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6A5765B8" w14:textId="219E4B5B" w:rsidR="006378EA" w:rsidRDefault="006378EA">
          <w:pPr>
            <w:pStyle w:val="En-ttedetabledesmatires"/>
          </w:pPr>
          <w:r w:rsidRPr="006378EA">
            <w:t>TABLE DES MATIÈRES</w:t>
          </w:r>
        </w:p>
        <w:p w14:paraId="358BF23B" w14:textId="41585CD7" w:rsidR="006378EA" w:rsidRDefault="00A27614">
          <w:pPr>
            <w:pStyle w:val="TM1"/>
            <w:tabs>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78837983" w:history="1">
            <w:r w:rsidR="006378EA" w:rsidRPr="00495A22">
              <w:rPr>
                <w:rStyle w:val="Lienhypertexte"/>
                <w:noProof/>
              </w:rPr>
              <w:t>5 T5 Fermetures / Finitions intérieures CCTB 01.12</w:t>
            </w:r>
            <w:r w:rsidR="006378EA">
              <w:rPr>
                <w:noProof/>
                <w:webHidden/>
              </w:rPr>
              <w:tab/>
            </w:r>
            <w:r w:rsidR="006378EA">
              <w:rPr>
                <w:noProof/>
                <w:webHidden/>
              </w:rPr>
              <w:fldChar w:fldCharType="begin"/>
            </w:r>
            <w:r w:rsidR="006378EA">
              <w:rPr>
                <w:noProof/>
                <w:webHidden/>
              </w:rPr>
              <w:instrText xml:space="preserve"> PAGEREF _Toc178837983 \h </w:instrText>
            </w:r>
            <w:r w:rsidR="006378EA">
              <w:rPr>
                <w:noProof/>
                <w:webHidden/>
              </w:rPr>
            </w:r>
            <w:r w:rsidR="006378EA">
              <w:rPr>
                <w:noProof/>
                <w:webHidden/>
              </w:rPr>
              <w:fldChar w:fldCharType="separate"/>
            </w:r>
            <w:r w:rsidR="006378EA">
              <w:rPr>
                <w:noProof/>
                <w:webHidden/>
              </w:rPr>
              <w:t>53</w:t>
            </w:r>
            <w:r w:rsidR="006378EA">
              <w:rPr>
                <w:noProof/>
                <w:webHidden/>
              </w:rPr>
              <w:fldChar w:fldCharType="end"/>
            </w:r>
          </w:hyperlink>
        </w:p>
        <w:p w14:paraId="54D8A024" w14:textId="2ED151E8"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984" w:history="1">
            <w:r w:rsidR="006378EA" w:rsidRPr="00495A22">
              <w:rPr>
                <w:rStyle w:val="Lienhypertexte"/>
                <w:noProof/>
              </w:rPr>
              <w:t>51 Parois légères et finitions des murs intérieurs CCTB 01.11</w:t>
            </w:r>
            <w:r w:rsidR="006378EA">
              <w:rPr>
                <w:noProof/>
                <w:webHidden/>
              </w:rPr>
              <w:tab/>
            </w:r>
            <w:r w:rsidR="006378EA">
              <w:rPr>
                <w:noProof/>
                <w:webHidden/>
              </w:rPr>
              <w:fldChar w:fldCharType="begin"/>
            </w:r>
            <w:r w:rsidR="006378EA">
              <w:rPr>
                <w:noProof/>
                <w:webHidden/>
              </w:rPr>
              <w:instrText xml:space="preserve"> PAGEREF _Toc178837984 \h </w:instrText>
            </w:r>
            <w:r w:rsidR="006378EA">
              <w:rPr>
                <w:noProof/>
                <w:webHidden/>
              </w:rPr>
            </w:r>
            <w:r w:rsidR="006378EA">
              <w:rPr>
                <w:noProof/>
                <w:webHidden/>
              </w:rPr>
              <w:fldChar w:fldCharType="separate"/>
            </w:r>
            <w:r w:rsidR="006378EA">
              <w:rPr>
                <w:noProof/>
                <w:webHidden/>
              </w:rPr>
              <w:t>53</w:t>
            </w:r>
            <w:r w:rsidR="006378EA">
              <w:rPr>
                <w:noProof/>
                <w:webHidden/>
              </w:rPr>
              <w:fldChar w:fldCharType="end"/>
            </w:r>
          </w:hyperlink>
        </w:p>
        <w:p w14:paraId="158475B3" w14:textId="65F6152F"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85" w:history="1">
            <w:r w:rsidR="006378EA" w:rsidRPr="00495A22">
              <w:rPr>
                <w:rStyle w:val="Lienhypertexte"/>
                <w:noProof/>
              </w:rPr>
              <w:t>51.1 Cloisons fixes légères de séparation (Rem.: le type d'ossature est explicité à l'article) CCTB 01.11</w:t>
            </w:r>
            <w:r w:rsidR="006378EA">
              <w:rPr>
                <w:noProof/>
                <w:webHidden/>
              </w:rPr>
              <w:tab/>
            </w:r>
            <w:r w:rsidR="006378EA">
              <w:rPr>
                <w:noProof/>
                <w:webHidden/>
              </w:rPr>
              <w:fldChar w:fldCharType="begin"/>
            </w:r>
            <w:r w:rsidR="006378EA">
              <w:rPr>
                <w:noProof/>
                <w:webHidden/>
              </w:rPr>
              <w:instrText xml:space="preserve"> PAGEREF _Toc178837985 \h </w:instrText>
            </w:r>
            <w:r w:rsidR="006378EA">
              <w:rPr>
                <w:noProof/>
                <w:webHidden/>
              </w:rPr>
            </w:r>
            <w:r w:rsidR="006378EA">
              <w:rPr>
                <w:noProof/>
                <w:webHidden/>
              </w:rPr>
              <w:fldChar w:fldCharType="separate"/>
            </w:r>
            <w:r w:rsidR="006378EA">
              <w:rPr>
                <w:noProof/>
                <w:webHidden/>
              </w:rPr>
              <w:t>53</w:t>
            </w:r>
            <w:r w:rsidR="006378EA">
              <w:rPr>
                <w:noProof/>
                <w:webHidden/>
              </w:rPr>
              <w:fldChar w:fldCharType="end"/>
            </w:r>
          </w:hyperlink>
        </w:p>
        <w:p w14:paraId="15A407BB" w14:textId="0677087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6" w:history="1">
            <w:r w:rsidR="006378EA" w:rsidRPr="00495A22">
              <w:rPr>
                <w:rStyle w:val="Lienhypertexte"/>
                <w:noProof/>
              </w:rPr>
              <w:t>51.11 Cloison fixe légère creuse CCTB 01.12</w:t>
            </w:r>
            <w:r w:rsidR="006378EA">
              <w:rPr>
                <w:noProof/>
                <w:webHidden/>
              </w:rPr>
              <w:tab/>
            </w:r>
            <w:r w:rsidR="006378EA">
              <w:rPr>
                <w:noProof/>
                <w:webHidden/>
              </w:rPr>
              <w:fldChar w:fldCharType="begin"/>
            </w:r>
            <w:r w:rsidR="006378EA">
              <w:rPr>
                <w:noProof/>
                <w:webHidden/>
              </w:rPr>
              <w:instrText xml:space="preserve"> PAGEREF _Toc178837986 \h </w:instrText>
            </w:r>
            <w:r w:rsidR="006378EA">
              <w:rPr>
                <w:noProof/>
                <w:webHidden/>
              </w:rPr>
            </w:r>
            <w:r w:rsidR="006378EA">
              <w:rPr>
                <w:noProof/>
                <w:webHidden/>
              </w:rPr>
              <w:fldChar w:fldCharType="separate"/>
            </w:r>
            <w:r w:rsidR="006378EA">
              <w:rPr>
                <w:noProof/>
                <w:webHidden/>
              </w:rPr>
              <w:t>56</w:t>
            </w:r>
            <w:r w:rsidR="006378EA">
              <w:rPr>
                <w:noProof/>
                <w:webHidden/>
              </w:rPr>
              <w:fldChar w:fldCharType="end"/>
            </w:r>
          </w:hyperlink>
        </w:p>
        <w:p w14:paraId="50C95125" w14:textId="7E17976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7" w:history="1">
            <w:r w:rsidR="006378EA" w:rsidRPr="00495A22">
              <w:rPr>
                <w:rStyle w:val="Lienhypertexte"/>
                <w:noProof/>
              </w:rPr>
              <w:t>51.11.1 Parement en plaques/panneaux à base de plâtre CCTB 01.02</w:t>
            </w:r>
            <w:r w:rsidR="006378EA">
              <w:rPr>
                <w:noProof/>
                <w:webHidden/>
              </w:rPr>
              <w:tab/>
            </w:r>
            <w:r w:rsidR="006378EA">
              <w:rPr>
                <w:noProof/>
                <w:webHidden/>
              </w:rPr>
              <w:fldChar w:fldCharType="begin"/>
            </w:r>
            <w:r w:rsidR="006378EA">
              <w:rPr>
                <w:noProof/>
                <w:webHidden/>
              </w:rPr>
              <w:instrText xml:space="preserve"> PAGEREF _Toc178837987 \h </w:instrText>
            </w:r>
            <w:r w:rsidR="006378EA">
              <w:rPr>
                <w:noProof/>
                <w:webHidden/>
              </w:rPr>
            </w:r>
            <w:r w:rsidR="006378EA">
              <w:rPr>
                <w:noProof/>
                <w:webHidden/>
              </w:rPr>
              <w:fldChar w:fldCharType="separate"/>
            </w:r>
            <w:r w:rsidR="006378EA">
              <w:rPr>
                <w:noProof/>
                <w:webHidden/>
              </w:rPr>
              <w:t>57</w:t>
            </w:r>
            <w:r w:rsidR="006378EA">
              <w:rPr>
                <w:noProof/>
                <w:webHidden/>
              </w:rPr>
              <w:fldChar w:fldCharType="end"/>
            </w:r>
          </w:hyperlink>
        </w:p>
        <w:p w14:paraId="563AEBD4" w14:textId="50AEEA5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8" w:history="1">
            <w:r w:rsidR="006378EA" w:rsidRPr="00495A22">
              <w:rPr>
                <w:rStyle w:val="Lienhypertexte"/>
                <w:noProof/>
              </w:rPr>
              <w:t>51.11.1a Cloisons creuses / parement en plaques/panneaux à base de plâtre CCTB 01.11</w:t>
            </w:r>
            <w:r w:rsidR="006378EA">
              <w:rPr>
                <w:noProof/>
                <w:webHidden/>
              </w:rPr>
              <w:tab/>
            </w:r>
            <w:r w:rsidR="006378EA">
              <w:rPr>
                <w:noProof/>
                <w:webHidden/>
              </w:rPr>
              <w:fldChar w:fldCharType="begin"/>
            </w:r>
            <w:r w:rsidR="006378EA">
              <w:rPr>
                <w:noProof/>
                <w:webHidden/>
              </w:rPr>
              <w:instrText xml:space="preserve"> PAGEREF _Toc178837988 \h </w:instrText>
            </w:r>
            <w:r w:rsidR="006378EA">
              <w:rPr>
                <w:noProof/>
                <w:webHidden/>
              </w:rPr>
            </w:r>
            <w:r w:rsidR="006378EA">
              <w:rPr>
                <w:noProof/>
                <w:webHidden/>
              </w:rPr>
              <w:fldChar w:fldCharType="separate"/>
            </w:r>
            <w:r w:rsidR="006378EA">
              <w:rPr>
                <w:noProof/>
                <w:webHidden/>
              </w:rPr>
              <w:t>57</w:t>
            </w:r>
            <w:r w:rsidR="006378EA">
              <w:rPr>
                <w:noProof/>
                <w:webHidden/>
              </w:rPr>
              <w:fldChar w:fldCharType="end"/>
            </w:r>
          </w:hyperlink>
        </w:p>
        <w:p w14:paraId="2D7619BB" w14:textId="0DEC8A3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9" w:history="1">
            <w:r w:rsidR="006378EA" w:rsidRPr="00495A22">
              <w:rPr>
                <w:rStyle w:val="Lienhypertexte"/>
                <w:noProof/>
              </w:rPr>
              <w:t>51.11.2 Parement en plaques/panneaux à base minérale autre que plâtre CCTB 01.02</w:t>
            </w:r>
            <w:r w:rsidR="006378EA">
              <w:rPr>
                <w:noProof/>
                <w:webHidden/>
              </w:rPr>
              <w:tab/>
            </w:r>
            <w:r w:rsidR="006378EA">
              <w:rPr>
                <w:noProof/>
                <w:webHidden/>
              </w:rPr>
              <w:fldChar w:fldCharType="begin"/>
            </w:r>
            <w:r w:rsidR="006378EA">
              <w:rPr>
                <w:noProof/>
                <w:webHidden/>
              </w:rPr>
              <w:instrText xml:space="preserve"> PAGEREF _Toc178837989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26C5DC20" w14:textId="7E9E586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0" w:history="1">
            <w:r w:rsidR="006378EA" w:rsidRPr="00495A22">
              <w:rPr>
                <w:rStyle w:val="Lienhypertexte"/>
                <w:noProof/>
              </w:rPr>
              <w:t>51.11.2a Cloisons creuses / parement en plaques/panneaux à base minérale autre que plâtre, à base de silico-calcaire CCTB 01.02</w:t>
            </w:r>
            <w:r w:rsidR="006378EA">
              <w:rPr>
                <w:noProof/>
                <w:webHidden/>
              </w:rPr>
              <w:tab/>
            </w:r>
            <w:r w:rsidR="006378EA">
              <w:rPr>
                <w:noProof/>
                <w:webHidden/>
              </w:rPr>
              <w:fldChar w:fldCharType="begin"/>
            </w:r>
            <w:r w:rsidR="006378EA">
              <w:rPr>
                <w:noProof/>
                <w:webHidden/>
              </w:rPr>
              <w:instrText xml:space="preserve"> PAGEREF _Toc178837990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0F9A6C27" w14:textId="096748E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1" w:history="1">
            <w:r w:rsidR="006378EA" w:rsidRPr="00495A22">
              <w:rPr>
                <w:rStyle w:val="Lienhypertexte"/>
                <w:noProof/>
              </w:rPr>
              <w:t>51.11.2b Cloisons creuses / parement en plaques/panneaux à base minérale autre que plâtre, à base de fibro-ciment CCTB 01.02</w:t>
            </w:r>
            <w:r w:rsidR="006378EA">
              <w:rPr>
                <w:noProof/>
                <w:webHidden/>
              </w:rPr>
              <w:tab/>
            </w:r>
            <w:r w:rsidR="006378EA">
              <w:rPr>
                <w:noProof/>
                <w:webHidden/>
              </w:rPr>
              <w:fldChar w:fldCharType="begin"/>
            </w:r>
            <w:r w:rsidR="006378EA">
              <w:rPr>
                <w:noProof/>
                <w:webHidden/>
              </w:rPr>
              <w:instrText xml:space="preserve"> PAGEREF _Toc178837991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3233D44F" w14:textId="319FE2E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2" w:history="1">
            <w:r w:rsidR="006378EA" w:rsidRPr="00495A22">
              <w:rPr>
                <w:rStyle w:val="Lienhypertexte"/>
                <w:noProof/>
              </w:rPr>
              <w:t>51.11.3 Parement en plaques/panneaux à base de bois CCTB 01.02</w:t>
            </w:r>
            <w:r w:rsidR="006378EA">
              <w:rPr>
                <w:noProof/>
                <w:webHidden/>
              </w:rPr>
              <w:tab/>
            </w:r>
            <w:r w:rsidR="006378EA">
              <w:rPr>
                <w:noProof/>
                <w:webHidden/>
              </w:rPr>
              <w:fldChar w:fldCharType="begin"/>
            </w:r>
            <w:r w:rsidR="006378EA">
              <w:rPr>
                <w:noProof/>
                <w:webHidden/>
              </w:rPr>
              <w:instrText xml:space="preserve"> PAGEREF _Toc178837992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0964A0C3" w14:textId="5DE912B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3" w:history="1">
            <w:r w:rsidR="006378EA" w:rsidRPr="00495A22">
              <w:rPr>
                <w:rStyle w:val="Lienhypertexte"/>
                <w:noProof/>
              </w:rPr>
              <w:t>51.11.3a Cloisons creuses / parement en plaques/panneaux en bois massif CCTB 01.02</w:t>
            </w:r>
            <w:r w:rsidR="006378EA">
              <w:rPr>
                <w:noProof/>
                <w:webHidden/>
              </w:rPr>
              <w:tab/>
            </w:r>
            <w:r w:rsidR="006378EA">
              <w:rPr>
                <w:noProof/>
                <w:webHidden/>
              </w:rPr>
              <w:fldChar w:fldCharType="begin"/>
            </w:r>
            <w:r w:rsidR="006378EA">
              <w:rPr>
                <w:noProof/>
                <w:webHidden/>
              </w:rPr>
              <w:instrText xml:space="preserve"> PAGEREF _Toc178837993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747805F2" w14:textId="6BCD5B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4" w:history="1">
            <w:r w:rsidR="006378EA" w:rsidRPr="00495A22">
              <w:rPr>
                <w:rStyle w:val="Lienhypertexte"/>
                <w:noProof/>
              </w:rPr>
              <w:t>51.11.3b Cloisons creuses / parement en plaques/panneaux à base de bois CCTB 01.10</w:t>
            </w:r>
            <w:r w:rsidR="006378EA">
              <w:rPr>
                <w:noProof/>
                <w:webHidden/>
              </w:rPr>
              <w:tab/>
            </w:r>
            <w:r w:rsidR="006378EA">
              <w:rPr>
                <w:noProof/>
                <w:webHidden/>
              </w:rPr>
              <w:fldChar w:fldCharType="begin"/>
            </w:r>
            <w:r w:rsidR="006378EA">
              <w:rPr>
                <w:noProof/>
                <w:webHidden/>
              </w:rPr>
              <w:instrText xml:space="preserve"> PAGEREF _Toc178837994 \h </w:instrText>
            </w:r>
            <w:r w:rsidR="006378EA">
              <w:rPr>
                <w:noProof/>
                <w:webHidden/>
              </w:rPr>
            </w:r>
            <w:r w:rsidR="006378EA">
              <w:rPr>
                <w:noProof/>
                <w:webHidden/>
              </w:rPr>
              <w:fldChar w:fldCharType="separate"/>
            </w:r>
            <w:r w:rsidR="006378EA">
              <w:rPr>
                <w:noProof/>
                <w:webHidden/>
              </w:rPr>
              <w:t>60</w:t>
            </w:r>
            <w:r w:rsidR="006378EA">
              <w:rPr>
                <w:noProof/>
                <w:webHidden/>
              </w:rPr>
              <w:fldChar w:fldCharType="end"/>
            </w:r>
          </w:hyperlink>
        </w:p>
        <w:p w14:paraId="3B88FC17" w14:textId="1B5F144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5" w:history="1">
            <w:r w:rsidR="006378EA" w:rsidRPr="00495A22">
              <w:rPr>
                <w:rStyle w:val="Lienhypertexte"/>
                <w:noProof/>
              </w:rPr>
              <w:t>51.11.4 Parement en plaques/panneaux métalliques CCTB 01.02</w:t>
            </w:r>
            <w:r w:rsidR="006378EA">
              <w:rPr>
                <w:noProof/>
                <w:webHidden/>
              </w:rPr>
              <w:tab/>
            </w:r>
            <w:r w:rsidR="006378EA">
              <w:rPr>
                <w:noProof/>
                <w:webHidden/>
              </w:rPr>
              <w:fldChar w:fldCharType="begin"/>
            </w:r>
            <w:r w:rsidR="006378EA">
              <w:rPr>
                <w:noProof/>
                <w:webHidden/>
              </w:rPr>
              <w:instrText xml:space="preserve"> PAGEREF _Toc178837995 \h </w:instrText>
            </w:r>
            <w:r w:rsidR="006378EA">
              <w:rPr>
                <w:noProof/>
                <w:webHidden/>
              </w:rPr>
            </w:r>
            <w:r w:rsidR="006378EA">
              <w:rPr>
                <w:noProof/>
                <w:webHidden/>
              </w:rPr>
              <w:fldChar w:fldCharType="separate"/>
            </w:r>
            <w:r w:rsidR="006378EA">
              <w:rPr>
                <w:noProof/>
                <w:webHidden/>
              </w:rPr>
              <w:t>61</w:t>
            </w:r>
            <w:r w:rsidR="006378EA">
              <w:rPr>
                <w:noProof/>
                <w:webHidden/>
              </w:rPr>
              <w:fldChar w:fldCharType="end"/>
            </w:r>
          </w:hyperlink>
        </w:p>
        <w:p w14:paraId="113BDCD8" w14:textId="4137CB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6" w:history="1">
            <w:r w:rsidR="006378EA" w:rsidRPr="00495A22">
              <w:rPr>
                <w:rStyle w:val="Lienhypertexte"/>
                <w:noProof/>
              </w:rPr>
              <w:t>51.11.4a Cloisons creuses / parement en plaques/panneaux métalliques/panneaux en acier CCTB 01.02</w:t>
            </w:r>
            <w:r w:rsidR="006378EA">
              <w:rPr>
                <w:noProof/>
                <w:webHidden/>
              </w:rPr>
              <w:tab/>
            </w:r>
            <w:r w:rsidR="006378EA">
              <w:rPr>
                <w:noProof/>
                <w:webHidden/>
              </w:rPr>
              <w:fldChar w:fldCharType="begin"/>
            </w:r>
            <w:r w:rsidR="006378EA">
              <w:rPr>
                <w:noProof/>
                <w:webHidden/>
              </w:rPr>
              <w:instrText xml:space="preserve"> PAGEREF _Toc178837996 \h </w:instrText>
            </w:r>
            <w:r w:rsidR="006378EA">
              <w:rPr>
                <w:noProof/>
                <w:webHidden/>
              </w:rPr>
            </w:r>
            <w:r w:rsidR="006378EA">
              <w:rPr>
                <w:noProof/>
                <w:webHidden/>
              </w:rPr>
              <w:fldChar w:fldCharType="separate"/>
            </w:r>
            <w:r w:rsidR="006378EA">
              <w:rPr>
                <w:noProof/>
                <w:webHidden/>
              </w:rPr>
              <w:t>61</w:t>
            </w:r>
            <w:r w:rsidR="006378EA">
              <w:rPr>
                <w:noProof/>
                <w:webHidden/>
              </w:rPr>
              <w:fldChar w:fldCharType="end"/>
            </w:r>
          </w:hyperlink>
        </w:p>
        <w:p w14:paraId="4093FFD1" w14:textId="3EB107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7" w:history="1">
            <w:r w:rsidR="006378EA" w:rsidRPr="00495A22">
              <w:rPr>
                <w:rStyle w:val="Lienhypertexte"/>
                <w:noProof/>
              </w:rPr>
              <w:t>51.11.4b Cloisons creuses / parement en plaques/panneaux métalliques/panneaux en aluminium CCTB 01.02</w:t>
            </w:r>
            <w:r w:rsidR="006378EA">
              <w:rPr>
                <w:noProof/>
                <w:webHidden/>
              </w:rPr>
              <w:tab/>
            </w:r>
            <w:r w:rsidR="006378EA">
              <w:rPr>
                <w:noProof/>
                <w:webHidden/>
              </w:rPr>
              <w:fldChar w:fldCharType="begin"/>
            </w:r>
            <w:r w:rsidR="006378EA">
              <w:rPr>
                <w:noProof/>
                <w:webHidden/>
              </w:rPr>
              <w:instrText xml:space="preserve"> PAGEREF _Toc178837997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08C9DB5B" w14:textId="5D752CD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8" w:history="1">
            <w:r w:rsidR="006378EA" w:rsidRPr="00495A22">
              <w:rPr>
                <w:rStyle w:val="Lienhypertexte"/>
                <w:noProof/>
              </w:rPr>
              <w:t>51.11.4c Cloisons creuses / parement en plaques/panneaux métalliques/panneaux en cuivre CCTB 01.02</w:t>
            </w:r>
            <w:r w:rsidR="006378EA">
              <w:rPr>
                <w:noProof/>
                <w:webHidden/>
              </w:rPr>
              <w:tab/>
            </w:r>
            <w:r w:rsidR="006378EA">
              <w:rPr>
                <w:noProof/>
                <w:webHidden/>
              </w:rPr>
              <w:fldChar w:fldCharType="begin"/>
            </w:r>
            <w:r w:rsidR="006378EA">
              <w:rPr>
                <w:noProof/>
                <w:webHidden/>
              </w:rPr>
              <w:instrText xml:space="preserve"> PAGEREF _Toc178837998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42F0F126" w14:textId="083FD58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9" w:history="1">
            <w:r w:rsidR="006378EA" w:rsidRPr="00495A22">
              <w:rPr>
                <w:rStyle w:val="Lienhypertexte"/>
                <w:noProof/>
              </w:rPr>
              <w:t>51.11.5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_Toc178837999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30601666" w14:textId="0727BA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0" w:history="1">
            <w:r w:rsidR="006378EA" w:rsidRPr="00495A22">
              <w:rPr>
                <w:rStyle w:val="Lienhypertexte"/>
                <w:noProof/>
              </w:rPr>
              <w:t>51.11.5a Cloisons creuses /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_Toc178838000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7148077E" w14:textId="5674A0D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1" w:history="1">
            <w:r w:rsidR="006378EA" w:rsidRPr="00495A22">
              <w:rPr>
                <w:rStyle w:val="Lienhypertexte"/>
                <w:noProof/>
              </w:rPr>
              <w:t>51.11.6 Parement en plaques/panneaux à base de verre CCTB 01.02</w:t>
            </w:r>
            <w:r w:rsidR="006378EA">
              <w:rPr>
                <w:noProof/>
                <w:webHidden/>
              </w:rPr>
              <w:tab/>
            </w:r>
            <w:r w:rsidR="006378EA">
              <w:rPr>
                <w:noProof/>
                <w:webHidden/>
              </w:rPr>
              <w:fldChar w:fldCharType="begin"/>
            </w:r>
            <w:r w:rsidR="006378EA">
              <w:rPr>
                <w:noProof/>
                <w:webHidden/>
              </w:rPr>
              <w:instrText xml:space="preserve"> PAGEREF _Toc178838001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73544EB4" w14:textId="5F5E6C4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2" w:history="1">
            <w:r w:rsidR="006378EA" w:rsidRPr="00495A22">
              <w:rPr>
                <w:rStyle w:val="Lienhypertexte"/>
                <w:noProof/>
              </w:rPr>
              <w:t>51.11.6a Cloisons creuses / parement en plaques/panneaux à base de verre CCTB 01.10</w:t>
            </w:r>
            <w:r w:rsidR="006378EA">
              <w:rPr>
                <w:noProof/>
                <w:webHidden/>
              </w:rPr>
              <w:tab/>
            </w:r>
            <w:r w:rsidR="006378EA">
              <w:rPr>
                <w:noProof/>
                <w:webHidden/>
              </w:rPr>
              <w:fldChar w:fldCharType="begin"/>
            </w:r>
            <w:r w:rsidR="006378EA">
              <w:rPr>
                <w:noProof/>
                <w:webHidden/>
              </w:rPr>
              <w:instrText xml:space="preserve"> PAGEREF _Toc178838002 \h </w:instrText>
            </w:r>
            <w:r w:rsidR="006378EA">
              <w:rPr>
                <w:noProof/>
                <w:webHidden/>
              </w:rPr>
            </w:r>
            <w:r w:rsidR="006378EA">
              <w:rPr>
                <w:noProof/>
                <w:webHidden/>
              </w:rPr>
              <w:fldChar w:fldCharType="separate"/>
            </w:r>
            <w:r w:rsidR="006378EA">
              <w:rPr>
                <w:noProof/>
                <w:webHidden/>
              </w:rPr>
              <w:t>62</w:t>
            </w:r>
            <w:r w:rsidR="006378EA">
              <w:rPr>
                <w:noProof/>
                <w:webHidden/>
              </w:rPr>
              <w:fldChar w:fldCharType="end"/>
            </w:r>
          </w:hyperlink>
        </w:p>
        <w:p w14:paraId="045C38D2" w14:textId="09C479A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3" w:history="1">
            <w:r w:rsidR="006378EA" w:rsidRPr="00495A22">
              <w:rPr>
                <w:rStyle w:val="Lienhypertexte"/>
                <w:noProof/>
              </w:rPr>
              <w:t>51.11.7 Parement en textile CCTB 01.02</w:t>
            </w:r>
            <w:r w:rsidR="006378EA">
              <w:rPr>
                <w:noProof/>
                <w:webHidden/>
              </w:rPr>
              <w:tab/>
            </w:r>
            <w:r w:rsidR="006378EA">
              <w:rPr>
                <w:noProof/>
                <w:webHidden/>
              </w:rPr>
              <w:fldChar w:fldCharType="begin"/>
            </w:r>
            <w:r w:rsidR="006378EA">
              <w:rPr>
                <w:noProof/>
                <w:webHidden/>
              </w:rPr>
              <w:instrText xml:space="preserve"> PAGEREF _Toc178838003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60FC7347" w14:textId="2ECD41F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4" w:history="1">
            <w:r w:rsidR="006378EA" w:rsidRPr="00495A22">
              <w:rPr>
                <w:rStyle w:val="Lienhypertexte"/>
                <w:noProof/>
              </w:rPr>
              <w:t>51.11.7a Cloisons creuses / parement en textile CCTB 01.02</w:t>
            </w:r>
            <w:r w:rsidR="006378EA">
              <w:rPr>
                <w:noProof/>
                <w:webHidden/>
              </w:rPr>
              <w:tab/>
            </w:r>
            <w:r w:rsidR="006378EA">
              <w:rPr>
                <w:noProof/>
                <w:webHidden/>
              </w:rPr>
              <w:fldChar w:fldCharType="begin"/>
            </w:r>
            <w:r w:rsidR="006378EA">
              <w:rPr>
                <w:noProof/>
                <w:webHidden/>
              </w:rPr>
              <w:instrText xml:space="preserve"> PAGEREF _Toc178838004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4FDF6453" w14:textId="099365E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5" w:history="1">
            <w:r w:rsidR="006378EA" w:rsidRPr="00495A22">
              <w:rPr>
                <w:rStyle w:val="Lienhypertexte"/>
                <w:noProof/>
              </w:rPr>
              <w:t>51.11.8 Parement mixte CCTB 01.02</w:t>
            </w:r>
            <w:r w:rsidR="006378EA">
              <w:rPr>
                <w:noProof/>
                <w:webHidden/>
              </w:rPr>
              <w:tab/>
            </w:r>
            <w:r w:rsidR="006378EA">
              <w:rPr>
                <w:noProof/>
                <w:webHidden/>
              </w:rPr>
              <w:fldChar w:fldCharType="begin"/>
            </w:r>
            <w:r w:rsidR="006378EA">
              <w:rPr>
                <w:noProof/>
                <w:webHidden/>
              </w:rPr>
              <w:instrText xml:space="preserve"> PAGEREF _Toc178838005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4818B5D2" w14:textId="68B7C8F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6" w:history="1">
            <w:r w:rsidR="006378EA" w:rsidRPr="00495A22">
              <w:rPr>
                <w:rStyle w:val="Lienhypertexte"/>
                <w:noProof/>
              </w:rPr>
              <w:t>51.11.8a Cloisons creuses / parement mixte CCTB 01.02</w:t>
            </w:r>
            <w:r w:rsidR="006378EA">
              <w:rPr>
                <w:noProof/>
                <w:webHidden/>
              </w:rPr>
              <w:tab/>
            </w:r>
            <w:r w:rsidR="006378EA">
              <w:rPr>
                <w:noProof/>
                <w:webHidden/>
              </w:rPr>
              <w:fldChar w:fldCharType="begin"/>
            </w:r>
            <w:r w:rsidR="006378EA">
              <w:rPr>
                <w:noProof/>
                <w:webHidden/>
              </w:rPr>
              <w:instrText xml:space="preserve"> PAGEREF _Toc178838006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770401D1" w14:textId="361679B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07" w:history="1">
            <w:r w:rsidR="006378EA" w:rsidRPr="00495A22">
              <w:rPr>
                <w:rStyle w:val="Lienhypertexte"/>
                <w:noProof/>
              </w:rPr>
              <w:t>51.2 Cloisons fixes légères de doublage (et lambris) CCTB 01.02</w:t>
            </w:r>
            <w:r w:rsidR="006378EA">
              <w:rPr>
                <w:noProof/>
                <w:webHidden/>
              </w:rPr>
              <w:tab/>
            </w:r>
            <w:r w:rsidR="006378EA">
              <w:rPr>
                <w:noProof/>
                <w:webHidden/>
              </w:rPr>
              <w:fldChar w:fldCharType="begin"/>
            </w:r>
            <w:r w:rsidR="006378EA">
              <w:rPr>
                <w:noProof/>
                <w:webHidden/>
              </w:rPr>
              <w:instrText xml:space="preserve"> PAGEREF _Toc178838007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6FC6A888" w14:textId="48BFA51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08" w:history="1">
            <w:r w:rsidR="006378EA" w:rsidRPr="00495A22">
              <w:rPr>
                <w:rStyle w:val="Lienhypertexte"/>
                <w:noProof/>
              </w:rPr>
              <w:t>51.21 Cloison fixe légère de doublage (et lambris) sur ossature CCTB 01.11</w:t>
            </w:r>
            <w:r w:rsidR="006378EA">
              <w:rPr>
                <w:noProof/>
                <w:webHidden/>
              </w:rPr>
              <w:tab/>
            </w:r>
            <w:r w:rsidR="006378EA">
              <w:rPr>
                <w:noProof/>
                <w:webHidden/>
              </w:rPr>
              <w:fldChar w:fldCharType="begin"/>
            </w:r>
            <w:r w:rsidR="006378EA">
              <w:rPr>
                <w:noProof/>
                <w:webHidden/>
              </w:rPr>
              <w:instrText xml:space="preserve"> PAGEREF _Toc178838008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333C621E" w14:textId="45FF84E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9" w:history="1">
            <w:r w:rsidR="006378EA" w:rsidRPr="00495A22">
              <w:rPr>
                <w:rStyle w:val="Lienhypertexte"/>
                <w:noProof/>
              </w:rPr>
              <w:t>51.21.1 Parement en plaques/panneaux à base de plâtre CCTB 01.11</w:t>
            </w:r>
            <w:r w:rsidR="006378EA">
              <w:rPr>
                <w:noProof/>
                <w:webHidden/>
              </w:rPr>
              <w:tab/>
            </w:r>
            <w:r w:rsidR="006378EA">
              <w:rPr>
                <w:noProof/>
                <w:webHidden/>
              </w:rPr>
              <w:fldChar w:fldCharType="begin"/>
            </w:r>
            <w:r w:rsidR="006378EA">
              <w:rPr>
                <w:noProof/>
                <w:webHidden/>
              </w:rPr>
              <w:instrText xml:space="preserve"> PAGEREF _Toc178838009 \h </w:instrText>
            </w:r>
            <w:r w:rsidR="006378EA">
              <w:rPr>
                <w:noProof/>
                <w:webHidden/>
              </w:rPr>
            </w:r>
            <w:r w:rsidR="006378EA">
              <w:rPr>
                <w:noProof/>
                <w:webHidden/>
              </w:rPr>
              <w:fldChar w:fldCharType="separate"/>
            </w:r>
            <w:r w:rsidR="006378EA">
              <w:rPr>
                <w:noProof/>
                <w:webHidden/>
              </w:rPr>
              <w:t>65</w:t>
            </w:r>
            <w:r w:rsidR="006378EA">
              <w:rPr>
                <w:noProof/>
                <w:webHidden/>
              </w:rPr>
              <w:fldChar w:fldCharType="end"/>
            </w:r>
          </w:hyperlink>
        </w:p>
        <w:p w14:paraId="2E8CE45A" w14:textId="30CE25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0" w:history="1">
            <w:r w:rsidR="006378EA" w:rsidRPr="00495A22">
              <w:rPr>
                <w:rStyle w:val="Lienhypertexte"/>
                <w:noProof/>
              </w:rPr>
              <w:t>51.21.1a Cloisons de doublage sur ossature / parement en plaques/panneaux à base de plâtre CCTB 01.12</w:t>
            </w:r>
            <w:r w:rsidR="006378EA">
              <w:rPr>
                <w:noProof/>
                <w:webHidden/>
              </w:rPr>
              <w:tab/>
            </w:r>
            <w:r w:rsidR="006378EA">
              <w:rPr>
                <w:noProof/>
                <w:webHidden/>
              </w:rPr>
              <w:fldChar w:fldCharType="begin"/>
            </w:r>
            <w:r w:rsidR="006378EA">
              <w:rPr>
                <w:noProof/>
                <w:webHidden/>
              </w:rPr>
              <w:instrText xml:space="preserve"> PAGEREF _Toc178838010 \h </w:instrText>
            </w:r>
            <w:r w:rsidR="006378EA">
              <w:rPr>
                <w:noProof/>
                <w:webHidden/>
              </w:rPr>
            </w:r>
            <w:r w:rsidR="006378EA">
              <w:rPr>
                <w:noProof/>
                <w:webHidden/>
              </w:rPr>
              <w:fldChar w:fldCharType="separate"/>
            </w:r>
            <w:r w:rsidR="006378EA">
              <w:rPr>
                <w:noProof/>
                <w:webHidden/>
              </w:rPr>
              <w:t>66</w:t>
            </w:r>
            <w:r w:rsidR="006378EA">
              <w:rPr>
                <w:noProof/>
                <w:webHidden/>
              </w:rPr>
              <w:fldChar w:fldCharType="end"/>
            </w:r>
          </w:hyperlink>
        </w:p>
        <w:p w14:paraId="6E212729" w14:textId="4219841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1" w:history="1">
            <w:r w:rsidR="006378EA" w:rsidRPr="00495A22">
              <w:rPr>
                <w:rStyle w:val="Lienhypertexte"/>
                <w:noProof/>
              </w:rPr>
              <w:t>51.21.2 Parement en plaques/panneaux à base minérale autre que plâtre CCTB 01.02</w:t>
            </w:r>
            <w:r w:rsidR="006378EA">
              <w:rPr>
                <w:noProof/>
                <w:webHidden/>
              </w:rPr>
              <w:tab/>
            </w:r>
            <w:r w:rsidR="006378EA">
              <w:rPr>
                <w:noProof/>
                <w:webHidden/>
              </w:rPr>
              <w:fldChar w:fldCharType="begin"/>
            </w:r>
            <w:r w:rsidR="006378EA">
              <w:rPr>
                <w:noProof/>
                <w:webHidden/>
              </w:rPr>
              <w:instrText xml:space="preserve"> PAGEREF _Toc178838011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08E84144" w14:textId="537F03B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2" w:history="1">
            <w:r w:rsidR="006378EA" w:rsidRPr="00495A22">
              <w:rPr>
                <w:rStyle w:val="Lienhypertexte"/>
                <w:noProof/>
              </w:rPr>
              <w:t>51.21.2a Cloisons de doublage sur ossature / parement en plaques/panneaux à base minérale autre que plâtre, à base de silico-calcaire CCTB 01.02</w:t>
            </w:r>
            <w:r w:rsidR="006378EA">
              <w:rPr>
                <w:noProof/>
                <w:webHidden/>
              </w:rPr>
              <w:tab/>
            </w:r>
            <w:r w:rsidR="006378EA">
              <w:rPr>
                <w:noProof/>
                <w:webHidden/>
              </w:rPr>
              <w:fldChar w:fldCharType="begin"/>
            </w:r>
            <w:r w:rsidR="006378EA">
              <w:rPr>
                <w:noProof/>
                <w:webHidden/>
              </w:rPr>
              <w:instrText xml:space="preserve"> PAGEREF _Toc178838012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511C7A6F" w14:textId="2399308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3" w:history="1">
            <w:r w:rsidR="006378EA" w:rsidRPr="00495A22">
              <w:rPr>
                <w:rStyle w:val="Lienhypertexte"/>
                <w:noProof/>
              </w:rPr>
              <w:t>51.21.2b Cloisons de doublage sur ossature / parement en plaques/panneaux à base minérale autre que plâtre, à base de fibro-ciment CCTB 01.02</w:t>
            </w:r>
            <w:r w:rsidR="006378EA">
              <w:rPr>
                <w:noProof/>
                <w:webHidden/>
              </w:rPr>
              <w:tab/>
            </w:r>
            <w:r w:rsidR="006378EA">
              <w:rPr>
                <w:noProof/>
                <w:webHidden/>
              </w:rPr>
              <w:fldChar w:fldCharType="begin"/>
            </w:r>
            <w:r w:rsidR="006378EA">
              <w:rPr>
                <w:noProof/>
                <w:webHidden/>
              </w:rPr>
              <w:instrText xml:space="preserve"> PAGEREF _Toc178838013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4C91DF06" w14:textId="4F86FBD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4" w:history="1">
            <w:r w:rsidR="006378EA" w:rsidRPr="00495A22">
              <w:rPr>
                <w:rStyle w:val="Lienhypertexte"/>
                <w:noProof/>
              </w:rPr>
              <w:t>51.21.3 Parement en plaques/panneaux à base de bois CCTB 01.02</w:t>
            </w:r>
            <w:r w:rsidR="006378EA">
              <w:rPr>
                <w:noProof/>
                <w:webHidden/>
              </w:rPr>
              <w:tab/>
            </w:r>
            <w:r w:rsidR="006378EA">
              <w:rPr>
                <w:noProof/>
                <w:webHidden/>
              </w:rPr>
              <w:fldChar w:fldCharType="begin"/>
            </w:r>
            <w:r w:rsidR="006378EA">
              <w:rPr>
                <w:noProof/>
                <w:webHidden/>
              </w:rPr>
              <w:instrText xml:space="preserve"> PAGEREF _Toc178838014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1325B5D6" w14:textId="0A0DAE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5" w:history="1">
            <w:r w:rsidR="006378EA" w:rsidRPr="00495A22">
              <w:rPr>
                <w:rStyle w:val="Lienhypertexte"/>
                <w:noProof/>
              </w:rPr>
              <w:t>51.21.3a Cloisons de doublage sur ossature / parement en bois massif CCTB 01.02</w:t>
            </w:r>
            <w:r w:rsidR="006378EA">
              <w:rPr>
                <w:noProof/>
                <w:webHidden/>
              </w:rPr>
              <w:tab/>
            </w:r>
            <w:r w:rsidR="006378EA">
              <w:rPr>
                <w:noProof/>
                <w:webHidden/>
              </w:rPr>
              <w:fldChar w:fldCharType="begin"/>
            </w:r>
            <w:r w:rsidR="006378EA">
              <w:rPr>
                <w:noProof/>
                <w:webHidden/>
              </w:rPr>
              <w:instrText xml:space="preserve"> PAGEREF _Toc178838015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28BD7F40" w14:textId="470F6A0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6" w:history="1">
            <w:r w:rsidR="006378EA" w:rsidRPr="00495A22">
              <w:rPr>
                <w:rStyle w:val="Lienhypertexte"/>
                <w:noProof/>
              </w:rPr>
              <w:t>51.21.3b Cloisons de doublage sur ossature / parement en plaques/panneaux à base de bois CCTB 01.12</w:t>
            </w:r>
            <w:r w:rsidR="006378EA">
              <w:rPr>
                <w:noProof/>
                <w:webHidden/>
              </w:rPr>
              <w:tab/>
            </w:r>
            <w:r w:rsidR="006378EA">
              <w:rPr>
                <w:noProof/>
                <w:webHidden/>
              </w:rPr>
              <w:fldChar w:fldCharType="begin"/>
            </w:r>
            <w:r w:rsidR="006378EA">
              <w:rPr>
                <w:noProof/>
                <w:webHidden/>
              </w:rPr>
              <w:instrText xml:space="preserve"> PAGEREF _Toc178838016 \h </w:instrText>
            </w:r>
            <w:r w:rsidR="006378EA">
              <w:rPr>
                <w:noProof/>
                <w:webHidden/>
              </w:rPr>
            </w:r>
            <w:r w:rsidR="006378EA">
              <w:rPr>
                <w:noProof/>
                <w:webHidden/>
              </w:rPr>
              <w:fldChar w:fldCharType="separate"/>
            </w:r>
            <w:r w:rsidR="006378EA">
              <w:rPr>
                <w:noProof/>
                <w:webHidden/>
              </w:rPr>
              <w:t>69</w:t>
            </w:r>
            <w:r w:rsidR="006378EA">
              <w:rPr>
                <w:noProof/>
                <w:webHidden/>
              </w:rPr>
              <w:fldChar w:fldCharType="end"/>
            </w:r>
          </w:hyperlink>
        </w:p>
        <w:p w14:paraId="08C7900C" w14:textId="7CCF746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7" w:history="1">
            <w:r w:rsidR="006378EA" w:rsidRPr="00495A22">
              <w:rPr>
                <w:rStyle w:val="Lienhypertexte"/>
                <w:noProof/>
              </w:rPr>
              <w:t>51.21.4 Parement en plaques/panneaux métalliques CCTB 01.02</w:t>
            </w:r>
            <w:r w:rsidR="006378EA">
              <w:rPr>
                <w:noProof/>
                <w:webHidden/>
              </w:rPr>
              <w:tab/>
            </w:r>
            <w:r w:rsidR="006378EA">
              <w:rPr>
                <w:noProof/>
                <w:webHidden/>
              </w:rPr>
              <w:fldChar w:fldCharType="begin"/>
            </w:r>
            <w:r w:rsidR="006378EA">
              <w:rPr>
                <w:noProof/>
                <w:webHidden/>
              </w:rPr>
              <w:instrText xml:space="preserve"> PAGEREF _Toc178838017 \h </w:instrText>
            </w:r>
            <w:r w:rsidR="006378EA">
              <w:rPr>
                <w:noProof/>
                <w:webHidden/>
              </w:rPr>
            </w:r>
            <w:r w:rsidR="006378EA">
              <w:rPr>
                <w:noProof/>
                <w:webHidden/>
              </w:rPr>
              <w:fldChar w:fldCharType="separate"/>
            </w:r>
            <w:r w:rsidR="006378EA">
              <w:rPr>
                <w:noProof/>
                <w:webHidden/>
              </w:rPr>
              <w:t>70</w:t>
            </w:r>
            <w:r w:rsidR="006378EA">
              <w:rPr>
                <w:noProof/>
                <w:webHidden/>
              </w:rPr>
              <w:fldChar w:fldCharType="end"/>
            </w:r>
          </w:hyperlink>
        </w:p>
        <w:p w14:paraId="6AEDCF02" w14:textId="0056054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8" w:history="1">
            <w:r w:rsidR="006378EA" w:rsidRPr="00495A22">
              <w:rPr>
                <w:rStyle w:val="Lienhypertexte"/>
                <w:noProof/>
              </w:rPr>
              <w:t>51.21.4a Cloisons de doublage sur ossature / parement en plaques/panneaux métalliques/panneaux en acier CCTB 01.02</w:t>
            </w:r>
            <w:r w:rsidR="006378EA">
              <w:rPr>
                <w:noProof/>
                <w:webHidden/>
              </w:rPr>
              <w:tab/>
            </w:r>
            <w:r w:rsidR="006378EA">
              <w:rPr>
                <w:noProof/>
                <w:webHidden/>
              </w:rPr>
              <w:fldChar w:fldCharType="begin"/>
            </w:r>
            <w:r w:rsidR="006378EA">
              <w:rPr>
                <w:noProof/>
                <w:webHidden/>
              </w:rPr>
              <w:instrText xml:space="preserve"> PAGEREF _Toc178838018 \h </w:instrText>
            </w:r>
            <w:r w:rsidR="006378EA">
              <w:rPr>
                <w:noProof/>
                <w:webHidden/>
              </w:rPr>
            </w:r>
            <w:r w:rsidR="006378EA">
              <w:rPr>
                <w:noProof/>
                <w:webHidden/>
              </w:rPr>
              <w:fldChar w:fldCharType="separate"/>
            </w:r>
            <w:r w:rsidR="006378EA">
              <w:rPr>
                <w:noProof/>
                <w:webHidden/>
              </w:rPr>
              <w:t>70</w:t>
            </w:r>
            <w:r w:rsidR="006378EA">
              <w:rPr>
                <w:noProof/>
                <w:webHidden/>
              </w:rPr>
              <w:fldChar w:fldCharType="end"/>
            </w:r>
          </w:hyperlink>
        </w:p>
        <w:p w14:paraId="402B77D6" w14:textId="134112B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9" w:history="1">
            <w:r w:rsidR="006378EA" w:rsidRPr="00495A22">
              <w:rPr>
                <w:rStyle w:val="Lienhypertexte"/>
                <w:noProof/>
              </w:rPr>
              <w:t>51.21.4b Cloisons de doublage sur ossature / parement en plaques/panneaux métalliques/panneaux en aluminium CCTB 01.02</w:t>
            </w:r>
            <w:r w:rsidR="006378EA">
              <w:rPr>
                <w:noProof/>
                <w:webHidden/>
              </w:rPr>
              <w:tab/>
            </w:r>
            <w:r w:rsidR="006378EA">
              <w:rPr>
                <w:noProof/>
                <w:webHidden/>
              </w:rPr>
              <w:fldChar w:fldCharType="begin"/>
            </w:r>
            <w:r w:rsidR="006378EA">
              <w:rPr>
                <w:noProof/>
                <w:webHidden/>
              </w:rPr>
              <w:instrText xml:space="preserve"> PAGEREF _Toc178838019 \h </w:instrText>
            </w:r>
            <w:r w:rsidR="006378EA">
              <w:rPr>
                <w:noProof/>
                <w:webHidden/>
              </w:rPr>
            </w:r>
            <w:r w:rsidR="006378EA">
              <w:rPr>
                <w:noProof/>
                <w:webHidden/>
              </w:rPr>
              <w:fldChar w:fldCharType="separate"/>
            </w:r>
            <w:r w:rsidR="006378EA">
              <w:rPr>
                <w:noProof/>
                <w:webHidden/>
              </w:rPr>
              <w:t>70</w:t>
            </w:r>
            <w:r w:rsidR="006378EA">
              <w:rPr>
                <w:noProof/>
                <w:webHidden/>
              </w:rPr>
              <w:fldChar w:fldCharType="end"/>
            </w:r>
          </w:hyperlink>
        </w:p>
        <w:p w14:paraId="5EA12D2C" w14:textId="2FE60BF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0" w:history="1">
            <w:r w:rsidR="006378EA" w:rsidRPr="00495A22">
              <w:rPr>
                <w:rStyle w:val="Lienhypertexte"/>
                <w:noProof/>
              </w:rPr>
              <w:t>51.21.4c Cloisons de doublage sur ossature / parement en plaques/panneaux métalliques/panneaux en cuivre CCTB 01.02</w:t>
            </w:r>
            <w:r w:rsidR="006378EA">
              <w:rPr>
                <w:noProof/>
                <w:webHidden/>
              </w:rPr>
              <w:tab/>
            </w:r>
            <w:r w:rsidR="006378EA">
              <w:rPr>
                <w:noProof/>
                <w:webHidden/>
              </w:rPr>
              <w:fldChar w:fldCharType="begin"/>
            </w:r>
            <w:r w:rsidR="006378EA">
              <w:rPr>
                <w:noProof/>
                <w:webHidden/>
              </w:rPr>
              <w:instrText xml:space="preserve"> PAGEREF _Toc178838020 \h </w:instrText>
            </w:r>
            <w:r w:rsidR="006378EA">
              <w:rPr>
                <w:noProof/>
                <w:webHidden/>
              </w:rPr>
            </w:r>
            <w:r w:rsidR="006378EA">
              <w:rPr>
                <w:noProof/>
                <w:webHidden/>
              </w:rPr>
              <w:fldChar w:fldCharType="separate"/>
            </w:r>
            <w:r w:rsidR="006378EA">
              <w:rPr>
                <w:noProof/>
                <w:webHidden/>
              </w:rPr>
              <w:t>70</w:t>
            </w:r>
            <w:r w:rsidR="006378EA">
              <w:rPr>
                <w:noProof/>
                <w:webHidden/>
              </w:rPr>
              <w:fldChar w:fldCharType="end"/>
            </w:r>
          </w:hyperlink>
        </w:p>
        <w:p w14:paraId="684EE86B" w14:textId="6706A22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1" w:history="1">
            <w:r w:rsidR="006378EA" w:rsidRPr="00495A22">
              <w:rPr>
                <w:rStyle w:val="Lienhypertexte"/>
                <w:noProof/>
              </w:rPr>
              <w:t>51.21.5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_Toc178838021 \h </w:instrText>
            </w:r>
            <w:r w:rsidR="006378EA">
              <w:rPr>
                <w:noProof/>
                <w:webHidden/>
              </w:rPr>
            </w:r>
            <w:r w:rsidR="006378EA">
              <w:rPr>
                <w:noProof/>
                <w:webHidden/>
              </w:rPr>
              <w:fldChar w:fldCharType="separate"/>
            </w:r>
            <w:r w:rsidR="006378EA">
              <w:rPr>
                <w:noProof/>
                <w:webHidden/>
              </w:rPr>
              <w:t>71</w:t>
            </w:r>
            <w:r w:rsidR="006378EA">
              <w:rPr>
                <w:noProof/>
                <w:webHidden/>
              </w:rPr>
              <w:fldChar w:fldCharType="end"/>
            </w:r>
          </w:hyperlink>
        </w:p>
        <w:p w14:paraId="36373F3E" w14:textId="1D0B7F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2" w:history="1">
            <w:r w:rsidR="006378EA" w:rsidRPr="00495A22">
              <w:rPr>
                <w:rStyle w:val="Lienhypertexte"/>
                <w:noProof/>
              </w:rPr>
              <w:t>51.21.5a Cloisons de doublage sur ossature /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_Toc178838022 \h </w:instrText>
            </w:r>
            <w:r w:rsidR="006378EA">
              <w:rPr>
                <w:noProof/>
                <w:webHidden/>
              </w:rPr>
            </w:r>
            <w:r w:rsidR="006378EA">
              <w:rPr>
                <w:noProof/>
                <w:webHidden/>
              </w:rPr>
              <w:fldChar w:fldCharType="separate"/>
            </w:r>
            <w:r w:rsidR="006378EA">
              <w:rPr>
                <w:noProof/>
                <w:webHidden/>
              </w:rPr>
              <w:t>71</w:t>
            </w:r>
            <w:r w:rsidR="006378EA">
              <w:rPr>
                <w:noProof/>
                <w:webHidden/>
              </w:rPr>
              <w:fldChar w:fldCharType="end"/>
            </w:r>
          </w:hyperlink>
        </w:p>
        <w:p w14:paraId="0081F65C" w14:textId="691015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3" w:history="1">
            <w:r w:rsidR="006378EA" w:rsidRPr="00495A22">
              <w:rPr>
                <w:rStyle w:val="Lienhypertexte"/>
                <w:noProof/>
              </w:rPr>
              <w:t>51.21.6 Parement en plaques/panneaux à base de verre CCTB 01.02</w:t>
            </w:r>
            <w:r w:rsidR="006378EA">
              <w:rPr>
                <w:noProof/>
                <w:webHidden/>
              </w:rPr>
              <w:tab/>
            </w:r>
            <w:r w:rsidR="006378EA">
              <w:rPr>
                <w:noProof/>
                <w:webHidden/>
              </w:rPr>
              <w:fldChar w:fldCharType="begin"/>
            </w:r>
            <w:r w:rsidR="006378EA">
              <w:rPr>
                <w:noProof/>
                <w:webHidden/>
              </w:rPr>
              <w:instrText xml:space="preserve"> PAGEREF _Toc178838023 \h </w:instrText>
            </w:r>
            <w:r w:rsidR="006378EA">
              <w:rPr>
                <w:noProof/>
                <w:webHidden/>
              </w:rPr>
            </w:r>
            <w:r w:rsidR="006378EA">
              <w:rPr>
                <w:noProof/>
                <w:webHidden/>
              </w:rPr>
              <w:fldChar w:fldCharType="separate"/>
            </w:r>
            <w:r w:rsidR="006378EA">
              <w:rPr>
                <w:noProof/>
                <w:webHidden/>
              </w:rPr>
              <w:t>71</w:t>
            </w:r>
            <w:r w:rsidR="006378EA">
              <w:rPr>
                <w:noProof/>
                <w:webHidden/>
              </w:rPr>
              <w:fldChar w:fldCharType="end"/>
            </w:r>
          </w:hyperlink>
        </w:p>
        <w:p w14:paraId="14D4C9D1" w14:textId="61D183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4" w:history="1">
            <w:r w:rsidR="006378EA" w:rsidRPr="00495A22">
              <w:rPr>
                <w:rStyle w:val="Lienhypertexte"/>
                <w:noProof/>
              </w:rPr>
              <w:t>51.21.6a Cloisons de doublage sur ossature / parement en plaques/panneaux en verre CCTB 01.10</w:t>
            </w:r>
            <w:r w:rsidR="006378EA">
              <w:rPr>
                <w:noProof/>
                <w:webHidden/>
              </w:rPr>
              <w:tab/>
            </w:r>
            <w:r w:rsidR="006378EA">
              <w:rPr>
                <w:noProof/>
                <w:webHidden/>
              </w:rPr>
              <w:fldChar w:fldCharType="begin"/>
            </w:r>
            <w:r w:rsidR="006378EA">
              <w:rPr>
                <w:noProof/>
                <w:webHidden/>
              </w:rPr>
              <w:instrText xml:space="preserve"> PAGEREF _Toc178838024 \h </w:instrText>
            </w:r>
            <w:r w:rsidR="006378EA">
              <w:rPr>
                <w:noProof/>
                <w:webHidden/>
              </w:rPr>
            </w:r>
            <w:r w:rsidR="006378EA">
              <w:rPr>
                <w:noProof/>
                <w:webHidden/>
              </w:rPr>
              <w:fldChar w:fldCharType="separate"/>
            </w:r>
            <w:r w:rsidR="006378EA">
              <w:rPr>
                <w:noProof/>
                <w:webHidden/>
              </w:rPr>
              <w:t>71</w:t>
            </w:r>
            <w:r w:rsidR="006378EA">
              <w:rPr>
                <w:noProof/>
                <w:webHidden/>
              </w:rPr>
              <w:fldChar w:fldCharType="end"/>
            </w:r>
          </w:hyperlink>
        </w:p>
        <w:p w14:paraId="424F18B7" w14:textId="312EB9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5" w:history="1">
            <w:r w:rsidR="006378EA" w:rsidRPr="00495A22">
              <w:rPr>
                <w:rStyle w:val="Lienhypertexte"/>
                <w:noProof/>
              </w:rPr>
              <w:t>51.21.6b Cloisons de doublage sur ossature / parement en plaques/panneaux en miroir CCTB 01.10</w:t>
            </w:r>
            <w:r w:rsidR="006378EA">
              <w:rPr>
                <w:noProof/>
                <w:webHidden/>
              </w:rPr>
              <w:tab/>
            </w:r>
            <w:r w:rsidR="006378EA">
              <w:rPr>
                <w:noProof/>
                <w:webHidden/>
              </w:rPr>
              <w:fldChar w:fldCharType="begin"/>
            </w:r>
            <w:r w:rsidR="006378EA">
              <w:rPr>
                <w:noProof/>
                <w:webHidden/>
              </w:rPr>
              <w:instrText xml:space="preserve"> PAGEREF _Toc178838025 \h </w:instrText>
            </w:r>
            <w:r w:rsidR="006378EA">
              <w:rPr>
                <w:noProof/>
                <w:webHidden/>
              </w:rPr>
            </w:r>
            <w:r w:rsidR="006378EA">
              <w:rPr>
                <w:noProof/>
                <w:webHidden/>
              </w:rPr>
              <w:fldChar w:fldCharType="separate"/>
            </w:r>
            <w:r w:rsidR="006378EA">
              <w:rPr>
                <w:noProof/>
                <w:webHidden/>
              </w:rPr>
              <w:t>71</w:t>
            </w:r>
            <w:r w:rsidR="006378EA">
              <w:rPr>
                <w:noProof/>
                <w:webHidden/>
              </w:rPr>
              <w:fldChar w:fldCharType="end"/>
            </w:r>
          </w:hyperlink>
        </w:p>
        <w:p w14:paraId="6F73F5E3" w14:textId="3A3736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6" w:history="1">
            <w:r w:rsidR="006378EA" w:rsidRPr="00495A22">
              <w:rPr>
                <w:rStyle w:val="Lienhypertexte"/>
                <w:noProof/>
              </w:rPr>
              <w:t>51.21.7 Parement en textile CCTB 01.02</w:t>
            </w:r>
            <w:r w:rsidR="006378EA">
              <w:rPr>
                <w:noProof/>
                <w:webHidden/>
              </w:rPr>
              <w:tab/>
            </w:r>
            <w:r w:rsidR="006378EA">
              <w:rPr>
                <w:noProof/>
                <w:webHidden/>
              </w:rPr>
              <w:fldChar w:fldCharType="begin"/>
            </w:r>
            <w:r w:rsidR="006378EA">
              <w:rPr>
                <w:noProof/>
                <w:webHidden/>
              </w:rPr>
              <w:instrText xml:space="preserve"> PAGEREF _Toc178838026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4EAD000C" w14:textId="30DA7BD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7" w:history="1">
            <w:r w:rsidR="006378EA" w:rsidRPr="00495A22">
              <w:rPr>
                <w:rStyle w:val="Lienhypertexte"/>
                <w:noProof/>
              </w:rPr>
              <w:t>51.21.7a Cloisons de doublage sur ossature / parement en textile CCTB 01.02</w:t>
            </w:r>
            <w:r w:rsidR="006378EA">
              <w:rPr>
                <w:noProof/>
                <w:webHidden/>
              </w:rPr>
              <w:tab/>
            </w:r>
            <w:r w:rsidR="006378EA">
              <w:rPr>
                <w:noProof/>
                <w:webHidden/>
              </w:rPr>
              <w:fldChar w:fldCharType="begin"/>
            </w:r>
            <w:r w:rsidR="006378EA">
              <w:rPr>
                <w:noProof/>
                <w:webHidden/>
              </w:rPr>
              <w:instrText xml:space="preserve"> PAGEREF _Toc178838027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5DE7AC7E" w14:textId="4AB881F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8" w:history="1">
            <w:r w:rsidR="006378EA" w:rsidRPr="00495A22">
              <w:rPr>
                <w:rStyle w:val="Lienhypertexte"/>
                <w:noProof/>
              </w:rPr>
              <w:t>51.21.8 Parement mixte CCTB 01.02</w:t>
            </w:r>
            <w:r w:rsidR="006378EA">
              <w:rPr>
                <w:noProof/>
                <w:webHidden/>
              </w:rPr>
              <w:tab/>
            </w:r>
            <w:r w:rsidR="006378EA">
              <w:rPr>
                <w:noProof/>
                <w:webHidden/>
              </w:rPr>
              <w:fldChar w:fldCharType="begin"/>
            </w:r>
            <w:r w:rsidR="006378EA">
              <w:rPr>
                <w:noProof/>
                <w:webHidden/>
              </w:rPr>
              <w:instrText xml:space="preserve"> PAGEREF _Toc178838028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1BD13957" w14:textId="6B0A50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9" w:history="1">
            <w:r w:rsidR="006378EA" w:rsidRPr="00495A22">
              <w:rPr>
                <w:rStyle w:val="Lienhypertexte"/>
                <w:noProof/>
              </w:rPr>
              <w:t>51.21.8a Cloisons de doublage sur ossature / parement mixte CCTB 01.02</w:t>
            </w:r>
            <w:r w:rsidR="006378EA">
              <w:rPr>
                <w:noProof/>
                <w:webHidden/>
              </w:rPr>
              <w:tab/>
            </w:r>
            <w:r w:rsidR="006378EA">
              <w:rPr>
                <w:noProof/>
                <w:webHidden/>
              </w:rPr>
              <w:fldChar w:fldCharType="begin"/>
            </w:r>
            <w:r w:rsidR="006378EA">
              <w:rPr>
                <w:noProof/>
                <w:webHidden/>
              </w:rPr>
              <w:instrText xml:space="preserve"> PAGEREF _Toc178838029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449170BC" w14:textId="56F9EFD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30" w:history="1">
            <w:r w:rsidR="006378EA" w:rsidRPr="00495A22">
              <w:rPr>
                <w:rStyle w:val="Lienhypertexte"/>
                <w:noProof/>
              </w:rPr>
              <w:t>51.22 Cloison fixe légère de doublage en panneaux fixés sans ossature CCTB 01.11</w:t>
            </w:r>
            <w:r w:rsidR="006378EA">
              <w:rPr>
                <w:noProof/>
                <w:webHidden/>
              </w:rPr>
              <w:tab/>
            </w:r>
            <w:r w:rsidR="006378EA">
              <w:rPr>
                <w:noProof/>
                <w:webHidden/>
              </w:rPr>
              <w:fldChar w:fldCharType="begin"/>
            </w:r>
            <w:r w:rsidR="006378EA">
              <w:rPr>
                <w:noProof/>
                <w:webHidden/>
              </w:rPr>
              <w:instrText xml:space="preserve"> PAGEREF _Toc178838030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1A9EA3A2" w14:textId="07FF8F9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1" w:history="1">
            <w:r w:rsidR="006378EA" w:rsidRPr="00495A22">
              <w:rPr>
                <w:rStyle w:val="Lienhypertexte"/>
                <w:noProof/>
              </w:rPr>
              <w:t>51.22.1 Parement en plaques/panneaux à base de plâtre CCTB 01.02</w:t>
            </w:r>
            <w:r w:rsidR="006378EA">
              <w:rPr>
                <w:noProof/>
                <w:webHidden/>
              </w:rPr>
              <w:tab/>
            </w:r>
            <w:r w:rsidR="006378EA">
              <w:rPr>
                <w:noProof/>
                <w:webHidden/>
              </w:rPr>
              <w:fldChar w:fldCharType="begin"/>
            </w:r>
            <w:r w:rsidR="006378EA">
              <w:rPr>
                <w:noProof/>
                <w:webHidden/>
              </w:rPr>
              <w:instrText xml:space="preserve"> PAGEREF _Toc178838031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52F82E54" w14:textId="6A0C438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2" w:history="1">
            <w:r w:rsidR="006378EA" w:rsidRPr="00495A22">
              <w:rPr>
                <w:rStyle w:val="Lienhypertexte"/>
                <w:noProof/>
              </w:rPr>
              <w:t>51.22.1a Cloisons de doublage sans ossature / parement en plaques/panneaux à base de plâtre CCTB 01.11</w:t>
            </w:r>
            <w:r w:rsidR="006378EA">
              <w:rPr>
                <w:noProof/>
                <w:webHidden/>
              </w:rPr>
              <w:tab/>
            </w:r>
            <w:r w:rsidR="006378EA">
              <w:rPr>
                <w:noProof/>
                <w:webHidden/>
              </w:rPr>
              <w:fldChar w:fldCharType="begin"/>
            </w:r>
            <w:r w:rsidR="006378EA">
              <w:rPr>
                <w:noProof/>
                <w:webHidden/>
              </w:rPr>
              <w:instrText xml:space="preserve"> PAGEREF _Toc178838032 \h </w:instrText>
            </w:r>
            <w:r w:rsidR="006378EA">
              <w:rPr>
                <w:noProof/>
                <w:webHidden/>
              </w:rPr>
            </w:r>
            <w:r w:rsidR="006378EA">
              <w:rPr>
                <w:noProof/>
                <w:webHidden/>
              </w:rPr>
              <w:fldChar w:fldCharType="separate"/>
            </w:r>
            <w:r w:rsidR="006378EA">
              <w:rPr>
                <w:noProof/>
                <w:webHidden/>
              </w:rPr>
              <w:t>72</w:t>
            </w:r>
            <w:r w:rsidR="006378EA">
              <w:rPr>
                <w:noProof/>
                <w:webHidden/>
              </w:rPr>
              <w:fldChar w:fldCharType="end"/>
            </w:r>
          </w:hyperlink>
        </w:p>
        <w:p w14:paraId="16163A5D" w14:textId="7130A1B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3" w:history="1">
            <w:r w:rsidR="006378EA" w:rsidRPr="00495A22">
              <w:rPr>
                <w:rStyle w:val="Lienhypertexte"/>
                <w:noProof/>
              </w:rPr>
              <w:t>51.22.2 Parement en plaques/panneaux à base minérale autre que plâtre CCTB 01.02</w:t>
            </w:r>
            <w:r w:rsidR="006378EA">
              <w:rPr>
                <w:noProof/>
                <w:webHidden/>
              </w:rPr>
              <w:tab/>
            </w:r>
            <w:r w:rsidR="006378EA">
              <w:rPr>
                <w:noProof/>
                <w:webHidden/>
              </w:rPr>
              <w:fldChar w:fldCharType="begin"/>
            </w:r>
            <w:r w:rsidR="006378EA">
              <w:rPr>
                <w:noProof/>
                <w:webHidden/>
              </w:rPr>
              <w:instrText xml:space="preserve"> PAGEREF _Toc178838033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6DC9C033" w14:textId="20FA3C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4" w:history="1">
            <w:r w:rsidR="006378EA" w:rsidRPr="00495A22">
              <w:rPr>
                <w:rStyle w:val="Lienhypertexte"/>
                <w:noProof/>
              </w:rPr>
              <w:t>51.22.2a Cloisons de doublage sans ossature / parement en plaques/panneaux à base minérale autre que plâtre, à base de silico-calcaire CCTB 01.02</w:t>
            </w:r>
            <w:r w:rsidR="006378EA">
              <w:rPr>
                <w:noProof/>
                <w:webHidden/>
              </w:rPr>
              <w:tab/>
            </w:r>
            <w:r w:rsidR="006378EA">
              <w:rPr>
                <w:noProof/>
                <w:webHidden/>
              </w:rPr>
              <w:fldChar w:fldCharType="begin"/>
            </w:r>
            <w:r w:rsidR="006378EA">
              <w:rPr>
                <w:noProof/>
                <w:webHidden/>
              </w:rPr>
              <w:instrText xml:space="preserve"> PAGEREF _Toc178838034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6FDF4A21" w14:textId="013C4A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5" w:history="1">
            <w:r w:rsidR="006378EA" w:rsidRPr="00495A22">
              <w:rPr>
                <w:rStyle w:val="Lienhypertexte"/>
                <w:noProof/>
              </w:rPr>
              <w:t>51.22.2b Cloisons de doublage sans ossature / parement en plaques/panneaux à base minérale autre que plâtre, à base de fibro-ciment CCTB 01.02</w:t>
            </w:r>
            <w:r w:rsidR="006378EA">
              <w:rPr>
                <w:noProof/>
                <w:webHidden/>
              </w:rPr>
              <w:tab/>
            </w:r>
            <w:r w:rsidR="006378EA">
              <w:rPr>
                <w:noProof/>
                <w:webHidden/>
              </w:rPr>
              <w:fldChar w:fldCharType="begin"/>
            </w:r>
            <w:r w:rsidR="006378EA">
              <w:rPr>
                <w:noProof/>
                <w:webHidden/>
              </w:rPr>
              <w:instrText xml:space="preserve"> PAGEREF _Toc178838035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642BB984" w14:textId="188A34B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6" w:history="1">
            <w:r w:rsidR="006378EA" w:rsidRPr="00495A22">
              <w:rPr>
                <w:rStyle w:val="Lienhypertexte"/>
                <w:noProof/>
              </w:rPr>
              <w:t>51.22.3 Parement en plaques/panneaux à base de bois CCTB 01.02</w:t>
            </w:r>
            <w:r w:rsidR="006378EA">
              <w:rPr>
                <w:noProof/>
                <w:webHidden/>
              </w:rPr>
              <w:tab/>
            </w:r>
            <w:r w:rsidR="006378EA">
              <w:rPr>
                <w:noProof/>
                <w:webHidden/>
              </w:rPr>
              <w:fldChar w:fldCharType="begin"/>
            </w:r>
            <w:r w:rsidR="006378EA">
              <w:rPr>
                <w:noProof/>
                <w:webHidden/>
              </w:rPr>
              <w:instrText xml:space="preserve"> PAGEREF _Toc178838036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7C78DB96" w14:textId="6970D02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7" w:history="1">
            <w:r w:rsidR="006378EA" w:rsidRPr="00495A22">
              <w:rPr>
                <w:rStyle w:val="Lienhypertexte"/>
                <w:noProof/>
              </w:rPr>
              <w:t>51.22.3a Cloisons de doublage sans ossature / parement en plaques/panneaux en bois massif CCTB 01.02</w:t>
            </w:r>
            <w:r w:rsidR="006378EA">
              <w:rPr>
                <w:noProof/>
                <w:webHidden/>
              </w:rPr>
              <w:tab/>
            </w:r>
            <w:r w:rsidR="006378EA">
              <w:rPr>
                <w:noProof/>
                <w:webHidden/>
              </w:rPr>
              <w:fldChar w:fldCharType="begin"/>
            </w:r>
            <w:r w:rsidR="006378EA">
              <w:rPr>
                <w:noProof/>
                <w:webHidden/>
              </w:rPr>
              <w:instrText xml:space="preserve"> PAGEREF _Toc178838037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438CF324" w14:textId="1F0B9F7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8" w:history="1">
            <w:r w:rsidR="006378EA" w:rsidRPr="00495A22">
              <w:rPr>
                <w:rStyle w:val="Lienhypertexte"/>
                <w:noProof/>
              </w:rPr>
              <w:t>51.22.3b Cloisons de doublage sans ossature / parement en plaques/panneaux à base de bois CCTB 01.10</w:t>
            </w:r>
            <w:r w:rsidR="006378EA">
              <w:rPr>
                <w:noProof/>
                <w:webHidden/>
              </w:rPr>
              <w:tab/>
            </w:r>
            <w:r w:rsidR="006378EA">
              <w:rPr>
                <w:noProof/>
                <w:webHidden/>
              </w:rPr>
              <w:fldChar w:fldCharType="begin"/>
            </w:r>
            <w:r w:rsidR="006378EA">
              <w:rPr>
                <w:noProof/>
                <w:webHidden/>
              </w:rPr>
              <w:instrText xml:space="preserve"> PAGEREF _Toc178838038 \h </w:instrText>
            </w:r>
            <w:r w:rsidR="006378EA">
              <w:rPr>
                <w:noProof/>
                <w:webHidden/>
              </w:rPr>
            </w:r>
            <w:r w:rsidR="006378EA">
              <w:rPr>
                <w:noProof/>
                <w:webHidden/>
              </w:rPr>
              <w:fldChar w:fldCharType="separate"/>
            </w:r>
            <w:r w:rsidR="006378EA">
              <w:rPr>
                <w:noProof/>
                <w:webHidden/>
              </w:rPr>
              <w:t>75</w:t>
            </w:r>
            <w:r w:rsidR="006378EA">
              <w:rPr>
                <w:noProof/>
                <w:webHidden/>
              </w:rPr>
              <w:fldChar w:fldCharType="end"/>
            </w:r>
          </w:hyperlink>
        </w:p>
        <w:p w14:paraId="11588A6B" w14:textId="7F077A8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9" w:history="1">
            <w:r w:rsidR="006378EA" w:rsidRPr="00495A22">
              <w:rPr>
                <w:rStyle w:val="Lienhypertexte"/>
                <w:noProof/>
              </w:rPr>
              <w:t>51.22.4 Parement en plaques/panneaux métalliques CCTB 01.02</w:t>
            </w:r>
            <w:r w:rsidR="006378EA">
              <w:rPr>
                <w:noProof/>
                <w:webHidden/>
              </w:rPr>
              <w:tab/>
            </w:r>
            <w:r w:rsidR="006378EA">
              <w:rPr>
                <w:noProof/>
                <w:webHidden/>
              </w:rPr>
              <w:fldChar w:fldCharType="begin"/>
            </w:r>
            <w:r w:rsidR="006378EA">
              <w:rPr>
                <w:noProof/>
                <w:webHidden/>
              </w:rPr>
              <w:instrText xml:space="preserve"> PAGEREF _Toc178838039 \h </w:instrText>
            </w:r>
            <w:r w:rsidR="006378EA">
              <w:rPr>
                <w:noProof/>
                <w:webHidden/>
              </w:rPr>
            </w:r>
            <w:r w:rsidR="006378EA">
              <w:rPr>
                <w:noProof/>
                <w:webHidden/>
              </w:rPr>
              <w:fldChar w:fldCharType="separate"/>
            </w:r>
            <w:r w:rsidR="006378EA">
              <w:rPr>
                <w:noProof/>
                <w:webHidden/>
              </w:rPr>
              <w:t>76</w:t>
            </w:r>
            <w:r w:rsidR="006378EA">
              <w:rPr>
                <w:noProof/>
                <w:webHidden/>
              </w:rPr>
              <w:fldChar w:fldCharType="end"/>
            </w:r>
          </w:hyperlink>
        </w:p>
        <w:p w14:paraId="0CC2D249" w14:textId="40224A9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0" w:history="1">
            <w:r w:rsidR="006378EA" w:rsidRPr="00495A22">
              <w:rPr>
                <w:rStyle w:val="Lienhypertexte"/>
                <w:noProof/>
              </w:rPr>
              <w:t>51.22.4a Cloisons de doublage sans ossature / parement en plaques/panneaux métalliques/panneaux en acier CCTB 01.02</w:t>
            </w:r>
            <w:r w:rsidR="006378EA">
              <w:rPr>
                <w:noProof/>
                <w:webHidden/>
              </w:rPr>
              <w:tab/>
            </w:r>
            <w:r w:rsidR="006378EA">
              <w:rPr>
                <w:noProof/>
                <w:webHidden/>
              </w:rPr>
              <w:fldChar w:fldCharType="begin"/>
            </w:r>
            <w:r w:rsidR="006378EA">
              <w:rPr>
                <w:noProof/>
                <w:webHidden/>
              </w:rPr>
              <w:instrText xml:space="preserve"> PAGEREF _Toc178838040 \h </w:instrText>
            </w:r>
            <w:r w:rsidR="006378EA">
              <w:rPr>
                <w:noProof/>
                <w:webHidden/>
              </w:rPr>
            </w:r>
            <w:r w:rsidR="006378EA">
              <w:rPr>
                <w:noProof/>
                <w:webHidden/>
              </w:rPr>
              <w:fldChar w:fldCharType="separate"/>
            </w:r>
            <w:r w:rsidR="006378EA">
              <w:rPr>
                <w:noProof/>
                <w:webHidden/>
              </w:rPr>
              <w:t>76</w:t>
            </w:r>
            <w:r w:rsidR="006378EA">
              <w:rPr>
                <w:noProof/>
                <w:webHidden/>
              </w:rPr>
              <w:fldChar w:fldCharType="end"/>
            </w:r>
          </w:hyperlink>
        </w:p>
        <w:p w14:paraId="290A02D4" w14:textId="39F55F7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1" w:history="1">
            <w:r w:rsidR="006378EA" w:rsidRPr="00495A22">
              <w:rPr>
                <w:rStyle w:val="Lienhypertexte"/>
                <w:noProof/>
              </w:rPr>
              <w:t>51.22.4b Cloisons de doublage sans ossature / parement en plaques/panneaux métalliques/panneaux en aluminium CCTB 01.02</w:t>
            </w:r>
            <w:r w:rsidR="006378EA">
              <w:rPr>
                <w:noProof/>
                <w:webHidden/>
              </w:rPr>
              <w:tab/>
            </w:r>
            <w:r w:rsidR="006378EA">
              <w:rPr>
                <w:noProof/>
                <w:webHidden/>
              </w:rPr>
              <w:fldChar w:fldCharType="begin"/>
            </w:r>
            <w:r w:rsidR="006378EA">
              <w:rPr>
                <w:noProof/>
                <w:webHidden/>
              </w:rPr>
              <w:instrText xml:space="preserve"> PAGEREF _Toc178838041 \h </w:instrText>
            </w:r>
            <w:r w:rsidR="006378EA">
              <w:rPr>
                <w:noProof/>
                <w:webHidden/>
              </w:rPr>
            </w:r>
            <w:r w:rsidR="006378EA">
              <w:rPr>
                <w:noProof/>
                <w:webHidden/>
              </w:rPr>
              <w:fldChar w:fldCharType="separate"/>
            </w:r>
            <w:r w:rsidR="006378EA">
              <w:rPr>
                <w:noProof/>
                <w:webHidden/>
              </w:rPr>
              <w:t>76</w:t>
            </w:r>
            <w:r w:rsidR="006378EA">
              <w:rPr>
                <w:noProof/>
                <w:webHidden/>
              </w:rPr>
              <w:fldChar w:fldCharType="end"/>
            </w:r>
          </w:hyperlink>
        </w:p>
        <w:p w14:paraId="001B3D5C" w14:textId="737786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2" w:history="1">
            <w:r w:rsidR="006378EA" w:rsidRPr="00495A22">
              <w:rPr>
                <w:rStyle w:val="Lienhypertexte"/>
                <w:noProof/>
              </w:rPr>
              <w:t>51.22.4c Cloisons de doublage sans ossature / parement en plaques/panneaux métalliques/panneaux en cuivre CCTB 01.02</w:t>
            </w:r>
            <w:r w:rsidR="006378EA">
              <w:rPr>
                <w:noProof/>
                <w:webHidden/>
              </w:rPr>
              <w:tab/>
            </w:r>
            <w:r w:rsidR="006378EA">
              <w:rPr>
                <w:noProof/>
                <w:webHidden/>
              </w:rPr>
              <w:fldChar w:fldCharType="begin"/>
            </w:r>
            <w:r w:rsidR="006378EA">
              <w:rPr>
                <w:noProof/>
                <w:webHidden/>
              </w:rPr>
              <w:instrText xml:space="preserve"> PAGEREF _Toc178838042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300DAAB2" w14:textId="40E07EA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3" w:history="1">
            <w:r w:rsidR="006378EA" w:rsidRPr="00495A22">
              <w:rPr>
                <w:rStyle w:val="Lienhypertexte"/>
                <w:noProof/>
              </w:rPr>
              <w:t>51.22.5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_Toc178838043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175A31F4" w14:textId="7869C7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4" w:history="1">
            <w:r w:rsidR="006378EA" w:rsidRPr="00495A22">
              <w:rPr>
                <w:rStyle w:val="Lienhypertexte"/>
                <w:noProof/>
              </w:rPr>
              <w:t>51.22.5a Cloisons de doublage sans ossature / parement en plaques/panneaux synthétiques ou composites CCTB 01.02</w:t>
            </w:r>
            <w:r w:rsidR="006378EA">
              <w:rPr>
                <w:noProof/>
                <w:webHidden/>
              </w:rPr>
              <w:tab/>
            </w:r>
            <w:r w:rsidR="006378EA">
              <w:rPr>
                <w:noProof/>
                <w:webHidden/>
              </w:rPr>
              <w:fldChar w:fldCharType="begin"/>
            </w:r>
            <w:r w:rsidR="006378EA">
              <w:rPr>
                <w:noProof/>
                <w:webHidden/>
              </w:rPr>
              <w:instrText xml:space="preserve"> PAGEREF _Toc178838044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7A3B23D8" w14:textId="1B4BC52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5" w:history="1">
            <w:r w:rsidR="006378EA" w:rsidRPr="00495A22">
              <w:rPr>
                <w:rStyle w:val="Lienhypertexte"/>
                <w:noProof/>
              </w:rPr>
              <w:t>51.22.6 Parement en plaques/panneaux à base de verre CCTB 01.02</w:t>
            </w:r>
            <w:r w:rsidR="006378EA">
              <w:rPr>
                <w:noProof/>
                <w:webHidden/>
              </w:rPr>
              <w:tab/>
            </w:r>
            <w:r w:rsidR="006378EA">
              <w:rPr>
                <w:noProof/>
                <w:webHidden/>
              </w:rPr>
              <w:fldChar w:fldCharType="begin"/>
            </w:r>
            <w:r w:rsidR="006378EA">
              <w:rPr>
                <w:noProof/>
                <w:webHidden/>
              </w:rPr>
              <w:instrText xml:space="preserve"> PAGEREF _Toc178838045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49DB1D3D" w14:textId="7FFD92F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6" w:history="1">
            <w:r w:rsidR="006378EA" w:rsidRPr="00495A22">
              <w:rPr>
                <w:rStyle w:val="Lienhypertexte"/>
                <w:noProof/>
              </w:rPr>
              <w:t>51.22.6a Cloisons de doublage sans ossature / parement en plaques/panneaux à base de verre CCTB 01.10</w:t>
            </w:r>
            <w:r w:rsidR="006378EA">
              <w:rPr>
                <w:noProof/>
                <w:webHidden/>
              </w:rPr>
              <w:tab/>
            </w:r>
            <w:r w:rsidR="006378EA">
              <w:rPr>
                <w:noProof/>
                <w:webHidden/>
              </w:rPr>
              <w:fldChar w:fldCharType="begin"/>
            </w:r>
            <w:r w:rsidR="006378EA">
              <w:rPr>
                <w:noProof/>
                <w:webHidden/>
              </w:rPr>
              <w:instrText xml:space="preserve"> PAGEREF _Toc178838046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75FD8C17" w14:textId="454BD10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7" w:history="1">
            <w:r w:rsidR="006378EA" w:rsidRPr="00495A22">
              <w:rPr>
                <w:rStyle w:val="Lienhypertexte"/>
                <w:noProof/>
              </w:rPr>
              <w:t>51.22.7 Parement en textile CCTB 01.02</w:t>
            </w:r>
            <w:r w:rsidR="006378EA">
              <w:rPr>
                <w:noProof/>
                <w:webHidden/>
              </w:rPr>
              <w:tab/>
            </w:r>
            <w:r w:rsidR="006378EA">
              <w:rPr>
                <w:noProof/>
                <w:webHidden/>
              </w:rPr>
              <w:fldChar w:fldCharType="begin"/>
            </w:r>
            <w:r w:rsidR="006378EA">
              <w:rPr>
                <w:noProof/>
                <w:webHidden/>
              </w:rPr>
              <w:instrText xml:space="preserve"> PAGEREF _Toc178838047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1AF453E1" w14:textId="041334D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8" w:history="1">
            <w:r w:rsidR="006378EA" w:rsidRPr="00495A22">
              <w:rPr>
                <w:rStyle w:val="Lienhypertexte"/>
                <w:noProof/>
              </w:rPr>
              <w:t>51.22.7a Cloisons de doublage sans ossature / parement en textile CCTB 01.02</w:t>
            </w:r>
            <w:r w:rsidR="006378EA">
              <w:rPr>
                <w:noProof/>
                <w:webHidden/>
              </w:rPr>
              <w:tab/>
            </w:r>
            <w:r w:rsidR="006378EA">
              <w:rPr>
                <w:noProof/>
                <w:webHidden/>
              </w:rPr>
              <w:fldChar w:fldCharType="begin"/>
            </w:r>
            <w:r w:rsidR="006378EA">
              <w:rPr>
                <w:noProof/>
                <w:webHidden/>
              </w:rPr>
              <w:instrText xml:space="preserve"> PAGEREF _Toc178838048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2A42AC97" w14:textId="07B13B2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9" w:history="1">
            <w:r w:rsidR="006378EA" w:rsidRPr="00495A22">
              <w:rPr>
                <w:rStyle w:val="Lienhypertexte"/>
                <w:noProof/>
              </w:rPr>
              <w:t>51.22.8 Parement mixte CCTB 01.02</w:t>
            </w:r>
            <w:r w:rsidR="006378EA">
              <w:rPr>
                <w:noProof/>
                <w:webHidden/>
              </w:rPr>
              <w:tab/>
            </w:r>
            <w:r w:rsidR="006378EA">
              <w:rPr>
                <w:noProof/>
                <w:webHidden/>
              </w:rPr>
              <w:fldChar w:fldCharType="begin"/>
            </w:r>
            <w:r w:rsidR="006378EA">
              <w:rPr>
                <w:noProof/>
                <w:webHidden/>
              </w:rPr>
              <w:instrText xml:space="preserve"> PAGEREF _Toc178838049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5AE3EC21" w14:textId="3C5B13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0" w:history="1">
            <w:r w:rsidR="006378EA" w:rsidRPr="00495A22">
              <w:rPr>
                <w:rStyle w:val="Lienhypertexte"/>
                <w:noProof/>
              </w:rPr>
              <w:t>51.22.8a Cloisons de doublage sans ossature / parement mixte CCTB 01.02</w:t>
            </w:r>
            <w:r w:rsidR="006378EA">
              <w:rPr>
                <w:noProof/>
                <w:webHidden/>
              </w:rPr>
              <w:tab/>
            </w:r>
            <w:r w:rsidR="006378EA">
              <w:rPr>
                <w:noProof/>
                <w:webHidden/>
              </w:rPr>
              <w:fldChar w:fldCharType="begin"/>
            </w:r>
            <w:r w:rsidR="006378EA">
              <w:rPr>
                <w:noProof/>
                <w:webHidden/>
              </w:rPr>
              <w:instrText xml:space="preserve"> PAGEREF _Toc178838050 \h </w:instrText>
            </w:r>
            <w:r w:rsidR="006378EA">
              <w:rPr>
                <w:noProof/>
                <w:webHidden/>
              </w:rPr>
            </w:r>
            <w:r w:rsidR="006378EA">
              <w:rPr>
                <w:noProof/>
                <w:webHidden/>
              </w:rPr>
              <w:fldChar w:fldCharType="separate"/>
            </w:r>
            <w:r w:rsidR="006378EA">
              <w:rPr>
                <w:noProof/>
                <w:webHidden/>
              </w:rPr>
              <w:t>77</w:t>
            </w:r>
            <w:r w:rsidR="006378EA">
              <w:rPr>
                <w:noProof/>
                <w:webHidden/>
              </w:rPr>
              <w:fldChar w:fldCharType="end"/>
            </w:r>
          </w:hyperlink>
        </w:p>
        <w:p w14:paraId="74E68E91" w14:textId="49AE128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51" w:history="1">
            <w:r w:rsidR="006378EA" w:rsidRPr="00495A22">
              <w:rPr>
                <w:rStyle w:val="Lienhypertexte"/>
                <w:noProof/>
              </w:rPr>
              <w:t>51.3 Cloisons à système démontables et amovibles (particulières) CCTB 01.02</w:t>
            </w:r>
            <w:r w:rsidR="006378EA">
              <w:rPr>
                <w:noProof/>
                <w:webHidden/>
              </w:rPr>
              <w:tab/>
            </w:r>
            <w:r w:rsidR="006378EA">
              <w:rPr>
                <w:noProof/>
                <w:webHidden/>
              </w:rPr>
              <w:fldChar w:fldCharType="begin"/>
            </w:r>
            <w:r w:rsidR="006378EA">
              <w:rPr>
                <w:noProof/>
                <w:webHidden/>
              </w:rPr>
              <w:instrText xml:space="preserve"> PAGEREF _Toc178838051 \h </w:instrText>
            </w:r>
            <w:r w:rsidR="006378EA">
              <w:rPr>
                <w:noProof/>
                <w:webHidden/>
              </w:rPr>
            </w:r>
            <w:r w:rsidR="006378EA">
              <w:rPr>
                <w:noProof/>
                <w:webHidden/>
              </w:rPr>
              <w:fldChar w:fldCharType="separate"/>
            </w:r>
            <w:r w:rsidR="006378EA">
              <w:rPr>
                <w:noProof/>
                <w:webHidden/>
              </w:rPr>
              <w:t>78</w:t>
            </w:r>
            <w:r w:rsidR="006378EA">
              <w:rPr>
                <w:noProof/>
                <w:webHidden/>
              </w:rPr>
              <w:fldChar w:fldCharType="end"/>
            </w:r>
          </w:hyperlink>
        </w:p>
        <w:p w14:paraId="4BF8560C" w14:textId="630F7F6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52" w:history="1">
            <w:r w:rsidR="006378EA" w:rsidRPr="00495A22">
              <w:rPr>
                <w:rStyle w:val="Lienhypertexte"/>
                <w:noProof/>
              </w:rPr>
              <w:t>51.31 Cloisons à système monobloc (dont cloisons frigorifiques) CCTB 01.11</w:t>
            </w:r>
            <w:r w:rsidR="006378EA">
              <w:rPr>
                <w:noProof/>
                <w:webHidden/>
              </w:rPr>
              <w:tab/>
            </w:r>
            <w:r w:rsidR="006378EA">
              <w:rPr>
                <w:noProof/>
                <w:webHidden/>
              </w:rPr>
              <w:fldChar w:fldCharType="begin"/>
            </w:r>
            <w:r w:rsidR="006378EA">
              <w:rPr>
                <w:noProof/>
                <w:webHidden/>
              </w:rPr>
              <w:instrText xml:space="preserve"> PAGEREF _Toc178838052 \h </w:instrText>
            </w:r>
            <w:r w:rsidR="006378EA">
              <w:rPr>
                <w:noProof/>
                <w:webHidden/>
              </w:rPr>
            </w:r>
            <w:r w:rsidR="006378EA">
              <w:rPr>
                <w:noProof/>
                <w:webHidden/>
              </w:rPr>
              <w:fldChar w:fldCharType="separate"/>
            </w:r>
            <w:r w:rsidR="006378EA">
              <w:rPr>
                <w:noProof/>
                <w:webHidden/>
              </w:rPr>
              <w:t>78</w:t>
            </w:r>
            <w:r w:rsidR="006378EA">
              <w:rPr>
                <w:noProof/>
                <w:webHidden/>
              </w:rPr>
              <w:fldChar w:fldCharType="end"/>
            </w:r>
          </w:hyperlink>
        </w:p>
        <w:p w14:paraId="1109F07D" w14:textId="1462FF9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3" w:history="1">
            <w:r w:rsidR="006378EA" w:rsidRPr="00495A22">
              <w:rPr>
                <w:rStyle w:val="Lienhypertexte"/>
                <w:noProof/>
              </w:rPr>
              <w:t>51.31.1 Cloisons à système monobloc (dont cloisons frigorifiques) CCTB 01.02</w:t>
            </w:r>
            <w:r w:rsidR="006378EA">
              <w:rPr>
                <w:noProof/>
                <w:webHidden/>
              </w:rPr>
              <w:tab/>
            </w:r>
            <w:r w:rsidR="006378EA">
              <w:rPr>
                <w:noProof/>
                <w:webHidden/>
              </w:rPr>
              <w:fldChar w:fldCharType="begin"/>
            </w:r>
            <w:r w:rsidR="006378EA">
              <w:rPr>
                <w:noProof/>
                <w:webHidden/>
              </w:rPr>
              <w:instrText xml:space="preserve"> PAGEREF _Toc178838053 \h </w:instrText>
            </w:r>
            <w:r w:rsidR="006378EA">
              <w:rPr>
                <w:noProof/>
                <w:webHidden/>
              </w:rPr>
            </w:r>
            <w:r w:rsidR="006378EA">
              <w:rPr>
                <w:noProof/>
                <w:webHidden/>
              </w:rPr>
              <w:fldChar w:fldCharType="separate"/>
            </w:r>
            <w:r w:rsidR="006378EA">
              <w:rPr>
                <w:noProof/>
                <w:webHidden/>
              </w:rPr>
              <w:t>78</w:t>
            </w:r>
            <w:r w:rsidR="006378EA">
              <w:rPr>
                <w:noProof/>
                <w:webHidden/>
              </w:rPr>
              <w:fldChar w:fldCharType="end"/>
            </w:r>
          </w:hyperlink>
        </w:p>
        <w:p w14:paraId="455BB4FD" w14:textId="0342FF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4" w:history="1">
            <w:r w:rsidR="006378EA" w:rsidRPr="00495A22">
              <w:rPr>
                <w:rStyle w:val="Lienhypertexte"/>
                <w:noProof/>
              </w:rPr>
              <w:t>51.31.1a Cloisons démontables et amovibles / panneaux pleins CCTB 01.11</w:t>
            </w:r>
            <w:r w:rsidR="006378EA">
              <w:rPr>
                <w:noProof/>
                <w:webHidden/>
              </w:rPr>
              <w:tab/>
            </w:r>
            <w:r w:rsidR="006378EA">
              <w:rPr>
                <w:noProof/>
                <w:webHidden/>
              </w:rPr>
              <w:fldChar w:fldCharType="begin"/>
            </w:r>
            <w:r w:rsidR="006378EA">
              <w:rPr>
                <w:noProof/>
                <w:webHidden/>
              </w:rPr>
              <w:instrText xml:space="preserve"> PAGEREF _Toc178838054 \h </w:instrText>
            </w:r>
            <w:r w:rsidR="006378EA">
              <w:rPr>
                <w:noProof/>
                <w:webHidden/>
              </w:rPr>
            </w:r>
            <w:r w:rsidR="006378EA">
              <w:rPr>
                <w:noProof/>
                <w:webHidden/>
              </w:rPr>
              <w:fldChar w:fldCharType="separate"/>
            </w:r>
            <w:r w:rsidR="006378EA">
              <w:rPr>
                <w:noProof/>
                <w:webHidden/>
              </w:rPr>
              <w:t>78</w:t>
            </w:r>
            <w:r w:rsidR="006378EA">
              <w:rPr>
                <w:noProof/>
                <w:webHidden/>
              </w:rPr>
              <w:fldChar w:fldCharType="end"/>
            </w:r>
          </w:hyperlink>
        </w:p>
        <w:p w14:paraId="6A3B35FC" w14:textId="507EAC2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5" w:history="1">
            <w:r w:rsidR="006378EA" w:rsidRPr="00495A22">
              <w:rPr>
                <w:rStyle w:val="Lienhypertexte"/>
                <w:noProof/>
              </w:rPr>
              <w:t>51.31.1b Cloisons démontables et amovibles / panneaux vitrés CCTB 01.11</w:t>
            </w:r>
            <w:r w:rsidR="006378EA">
              <w:rPr>
                <w:noProof/>
                <w:webHidden/>
              </w:rPr>
              <w:tab/>
            </w:r>
            <w:r w:rsidR="006378EA">
              <w:rPr>
                <w:noProof/>
                <w:webHidden/>
              </w:rPr>
              <w:fldChar w:fldCharType="begin"/>
            </w:r>
            <w:r w:rsidR="006378EA">
              <w:rPr>
                <w:noProof/>
                <w:webHidden/>
              </w:rPr>
              <w:instrText xml:space="preserve"> PAGEREF _Toc178838055 \h </w:instrText>
            </w:r>
            <w:r w:rsidR="006378EA">
              <w:rPr>
                <w:noProof/>
                <w:webHidden/>
              </w:rPr>
            </w:r>
            <w:r w:rsidR="006378EA">
              <w:rPr>
                <w:noProof/>
                <w:webHidden/>
              </w:rPr>
              <w:fldChar w:fldCharType="separate"/>
            </w:r>
            <w:r w:rsidR="006378EA">
              <w:rPr>
                <w:noProof/>
                <w:webHidden/>
              </w:rPr>
              <w:t>81</w:t>
            </w:r>
            <w:r w:rsidR="006378EA">
              <w:rPr>
                <w:noProof/>
                <w:webHidden/>
              </w:rPr>
              <w:fldChar w:fldCharType="end"/>
            </w:r>
          </w:hyperlink>
        </w:p>
        <w:p w14:paraId="7C92E9D9" w14:textId="36A64C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6" w:history="1">
            <w:r w:rsidR="006378EA" w:rsidRPr="00495A22">
              <w:rPr>
                <w:rStyle w:val="Lienhypertexte"/>
                <w:noProof/>
              </w:rPr>
              <w:t>51.31.1c Cloisons démontables et amovibles / cloisons frigorifiques CCTB 01.11</w:t>
            </w:r>
            <w:r w:rsidR="006378EA">
              <w:rPr>
                <w:noProof/>
                <w:webHidden/>
              </w:rPr>
              <w:tab/>
            </w:r>
            <w:r w:rsidR="006378EA">
              <w:rPr>
                <w:noProof/>
                <w:webHidden/>
              </w:rPr>
              <w:fldChar w:fldCharType="begin"/>
            </w:r>
            <w:r w:rsidR="006378EA">
              <w:rPr>
                <w:noProof/>
                <w:webHidden/>
              </w:rPr>
              <w:instrText xml:space="preserve"> PAGEREF _Toc178838056 \h </w:instrText>
            </w:r>
            <w:r w:rsidR="006378EA">
              <w:rPr>
                <w:noProof/>
                <w:webHidden/>
              </w:rPr>
            </w:r>
            <w:r w:rsidR="006378EA">
              <w:rPr>
                <w:noProof/>
                <w:webHidden/>
              </w:rPr>
              <w:fldChar w:fldCharType="separate"/>
            </w:r>
            <w:r w:rsidR="006378EA">
              <w:rPr>
                <w:noProof/>
                <w:webHidden/>
              </w:rPr>
              <w:t>85</w:t>
            </w:r>
            <w:r w:rsidR="006378EA">
              <w:rPr>
                <w:noProof/>
                <w:webHidden/>
              </w:rPr>
              <w:fldChar w:fldCharType="end"/>
            </w:r>
          </w:hyperlink>
        </w:p>
        <w:p w14:paraId="2B2219DA" w14:textId="1C84622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57" w:history="1">
            <w:r w:rsidR="006378EA" w:rsidRPr="00495A22">
              <w:rPr>
                <w:rStyle w:val="Lienhypertexte"/>
                <w:noProof/>
              </w:rPr>
              <w:t>51.32 Cloisons à système bi blocs CCTB 01.11</w:t>
            </w:r>
            <w:r w:rsidR="006378EA">
              <w:rPr>
                <w:noProof/>
                <w:webHidden/>
              </w:rPr>
              <w:tab/>
            </w:r>
            <w:r w:rsidR="006378EA">
              <w:rPr>
                <w:noProof/>
                <w:webHidden/>
              </w:rPr>
              <w:fldChar w:fldCharType="begin"/>
            </w:r>
            <w:r w:rsidR="006378EA">
              <w:rPr>
                <w:noProof/>
                <w:webHidden/>
              </w:rPr>
              <w:instrText xml:space="preserve"> PAGEREF _Toc178838057 \h </w:instrText>
            </w:r>
            <w:r w:rsidR="006378EA">
              <w:rPr>
                <w:noProof/>
                <w:webHidden/>
              </w:rPr>
            </w:r>
            <w:r w:rsidR="006378EA">
              <w:rPr>
                <w:noProof/>
                <w:webHidden/>
              </w:rPr>
              <w:fldChar w:fldCharType="separate"/>
            </w:r>
            <w:r w:rsidR="006378EA">
              <w:rPr>
                <w:noProof/>
                <w:webHidden/>
              </w:rPr>
              <w:t>87</w:t>
            </w:r>
            <w:r w:rsidR="006378EA">
              <w:rPr>
                <w:noProof/>
                <w:webHidden/>
              </w:rPr>
              <w:fldChar w:fldCharType="end"/>
            </w:r>
          </w:hyperlink>
        </w:p>
        <w:p w14:paraId="564688F3" w14:textId="1EE4AED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8" w:history="1">
            <w:r w:rsidR="006378EA" w:rsidRPr="00495A22">
              <w:rPr>
                <w:rStyle w:val="Lienhypertexte"/>
                <w:noProof/>
              </w:rPr>
              <w:t>51.32.1 Cloisons à système bi blocs CCTB 01.02</w:t>
            </w:r>
            <w:r w:rsidR="006378EA">
              <w:rPr>
                <w:noProof/>
                <w:webHidden/>
              </w:rPr>
              <w:tab/>
            </w:r>
            <w:r w:rsidR="006378EA">
              <w:rPr>
                <w:noProof/>
                <w:webHidden/>
              </w:rPr>
              <w:fldChar w:fldCharType="begin"/>
            </w:r>
            <w:r w:rsidR="006378EA">
              <w:rPr>
                <w:noProof/>
                <w:webHidden/>
              </w:rPr>
              <w:instrText xml:space="preserve"> PAGEREF _Toc178838058 \h </w:instrText>
            </w:r>
            <w:r w:rsidR="006378EA">
              <w:rPr>
                <w:noProof/>
                <w:webHidden/>
              </w:rPr>
            </w:r>
            <w:r w:rsidR="006378EA">
              <w:rPr>
                <w:noProof/>
                <w:webHidden/>
              </w:rPr>
              <w:fldChar w:fldCharType="separate"/>
            </w:r>
            <w:r w:rsidR="006378EA">
              <w:rPr>
                <w:noProof/>
                <w:webHidden/>
              </w:rPr>
              <w:t>87</w:t>
            </w:r>
            <w:r w:rsidR="006378EA">
              <w:rPr>
                <w:noProof/>
                <w:webHidden/>
              </w:rPr>
              <w:fldChar w:fldCharType="end"/>
            </w:r>
          </w:hyperlink>
        </w:p>
        <w:p w14:paraId="6B00BA6D" w14:textId="315F06F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9" w:history="1">
            <w:r w:rsidR="006378EA" w:rsidRPr="00495A22">
              <w:rPr>
                <w:rStyle w:val="Lienhypertexte"/>
                <w:noProof/>
              </w:rPr>
              <w:t>51.32.1a Cloisons à système bi blocs CCTB 01.11</w:t>
            </w:r>
            <w:r w:rsidR="006378EA">
              <w:rPr>
                <w:noProof/>
                <w:webHidden/>
              </w:rPr>
              <w:tab/>
            </w:r>
            <w:r w:rsidR="006378EA">
              <w:rPr>
                <w:noProof/>
                <w:webHidden/>
              </w:rPr>
              <w:fldChar w:fldCharType="begin"/>
            </w:r>
            <w:r w:rsidR="006378EA">
              <w:rPr>
                <w:noProof/>
                <w:webHidden/>
              </w:rPr>
              <w:instrText xml:space="preserve"> PAGEREF _Toc178838059 \h </w:instrText>
            </w:r>
            <w:r w:rsidR="006378EA">
              <w:rPr>
                <w:noProof/>
                <w:webHidden/>
              </w:rPr>
            </w:r>
            <w:r w:rsidR="006378EA">
              <w:rPr>
                <w:noProof/>
                <w:webHidden/>
              </w:rPr>
              <w:fldChar w:fldCharType="separate"/>
            </w:r>
            <w:r w:rsidR="006378EA">
              <w:rPr>
                <w:noProof/>
                <w:webHidden/>
              </w:rPr>
              <w:t>87</w:t>
            </w:r>
            <w:r w:rsidR="006378EA">
              <w:rPr>
                <w:noProof/>
                <w:webHidden/>
              </w:rPr>
              <w:fldChar w:fldCharType="end"/>
            </w:r>
          </w:hyperlink>
        </w:p>
        <w:p w14:paraId="15FCD3DF" w14:textId="46C3869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0" w:history="1">
            <w:r w:rsidR="006378EA" w:rsidRPr="00495A22">
              <w:rPr>
                <w:rStyle w:val="Lienhypertexte"/>
                <w:noProof/>
              </w:rPr>
              <w:t>51.32.1b Cloisons à système bi blocs vitrées CCTB 01.11</w:t>
            </w:r>
            <w:r w:rsidR="006378EA">
              <w:rPr>
                <w:noProof/>
                <w:webHidden/>
              </w:rPr>
              <w:tab/>
            </w:r>
            <w:r w:rsidR="006378EA">
              <w:rPr>
                <w:noProof/>
                <w:webHidden/>
              </w:rPr>
              <w:fldChar w:fldCharType="begin"/>
            </w:r>
            <w:r w:rsidR="006378EA">
              <w:rPr>
                <w:noProof/>
                <w:webHidden/>
              </w:rPr>
              <w:instrText xml:space="preserve"> PAGEREF _Toc178838060 \h </w:instrText>
            </w:r>
            <w:r w:rsidR="006378EA">
              <w:rPr>
                <w:noProof/>
                <w:webHidden/>
              </w:rPr>
            </w:r>
            <w:r w:rsidR="006378EA">
              <w:rPr>
                <w:noProof/>
                <w:webHidden/>
              </w:rPr>
              <w:fldChar w:fldCharType="separate"/>
            </w:r>
            <w:r w:rsidR="006378EA">
              <w:rPr>
                <w:noProof/>
                <w:webHidden/>
              </w:rPr>
              <w:t>90</w:t>
            </w:r>
            <w:r w:rsidR="006378EA">
              <w:rPr>
                <w:noProof/>
                <w:webHidden/>
              </w:rPr>
              <w:fldChar w:fldCharType="end"/>
            </w:r>
          </w:hyperlink>
        </w:p>
        <w:p w14:paraId="1F58D79F" w14:textId="5548873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1" w:history="1">
            <w:r w:rsidR="006378EA" w:rsidRPr="00495A22">
              <w:rPr>
                <w:rStyle w:val="Lienhypertexte"/>
                <w:noProof/>
              </w:rPr>
              <w:t>51.32.1c Cloisons à système bi blocs portes pleines intégrées  CCTB 01.11</w:t>
            </w:r>
            <w:r w:rsidR="006378EA">
              <w:rPr>
                <w:noProof/>
                <w:webHidden/>
              </w:rPr>
              <w:tab/>
            </w:r>
            <w:r w:rsidR="006378EA">
              <w:rPr>
                <w:noProof/>
                <w:webHidden/>
              </w:rPr>
              <w:fldChar w:fldCharType="begin"/>
            </w:r>
            <w:r w:rsidR="006378EA">
              <w:rPr>
                <w:noProof/>
                <w:webHidden/>
              </w:rPr>
              <w:instrText xml:space="preserve"> PAGEREF _Toc178838061 \h </w:instrText>
            </w:r>
            <w:r w:rsidR="006378EA">
              <w:rPr>
                <w:noProof/>
                <w:webHidden/>
              </w:rPr>
            </w:r>
            <w:r w:rsidR="006378EA">
              <w:rPr>
                <w:noProof/>
                <w:webHidden/>
              </w:rPr>
              <w:fldChar w:fldCharType="separate"/>
            </w:r>
            <w:r w:rsidR="006378EA">
              <w:rPr>
                <w:noProof/>
                <w:webHidden/>
              </w:rPr>
              <w:t>93</w:t>
            </w:r>
            <w:r w:rsidR="006378EA">
              <w:rPr>
                <w:noProof/>
                <w:webHidden/>
              </w:rPr>
              <w:fldChar w:fldCharType="end"/>
            </w:r>
          </w:hyperlink>
        </w:p>
        <w:p w14:paraId="2E54BEC9" w14:textId="0BA5A25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2" w:history="1">
            <w:r w:rsidR="006378EA" w:rsidRPr="00495A22">
              <w:rPr>
                <w:rStyle w:val="Lienhypertexte"/>
                <w:noProof/>
              </w:rPr>
              <w:t>51.33 Ecrans séparateurs pour sanitaires et vestiaires CCTB 01.02</w:t>
            </w:r>
            <w:r w:rsidR="006378EA">
              <w:rPr>
                <w:noProof/>
                <w:webHidden/>
              </w:rPr>
              <w:tab/>
            </w:r>
            <w:r w:rsidR="006378EA">
              <w:rPr>
                <w:noProof/>
                <w:webHidden/>
              </w:rPr>
              <w:fldChar w:fldCharType="begin"/>
            </w:r>
            <w:r w:rsidR="006378EA">
              <w:rPr>
                <w:noProof/>
                <w:webHidden/>
              </w:rPr>
              <w:instrText xml:space="preserve"> PAGEREF _Toc178838062 \h </w:instrText>
            </w:r>
            <w:r w:rsidR="006378EA">
              <w:rPr>
                <w:noProof/>
                <w:webHidden/>
              </w:rPr>
            </w:r>
            <w:r w:rsidR="006378EA">
              <w:rPr>
                <w:noProof/>
                <w:webHidden/>
              </w:rPr>
              <w:fldChar w:fldCharType="separate"/>
            </w:r>
            <w:r w:rsidR="006378EA">
              <w:rPr>
                <w:noProof/>
                <w:webHidden/>
              </w:rPr>
              <w:t>94</w:t>
            </w:r>
            <w:r w:rsidR="006378EA">
              <w:rPr>
                <w:noProof/>
                <w:webHidden/>
              </w:rPr>
              <w:fldChar w:fldCharType="end"/>
            </w:r>
          </w:hyperlink>
        </w:p>
        <w:p w14:paraId="0427FE90" w14:textId="1F7B606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3" w:history="1">
            <w:r w:rsidR="006378EA" w:rsidRPr="00495A22">
              <w:rPr>
                <w:rStyle w:val="Lienhypertexte"/>
                <w:noProof/>
              </w:rPr>
              <w:t>51.33.1 Ecrans séparateurs pour sanitaires et vestiaires CCTB 01.02</w:t>
            </w:r>
            <w:r w:rsidR="006378EA">
              <w:rPr>
                <w:noProof/>
                <w:webHidden/>
              </w:rPr>
              <w:tab/>
            </w:r>
            <w:r w:rsidR="006378EA">
              <w:rPr>
                <w:noProof/>
                <w:webHidden/>
              </w:rPr>
              <w:fldChar w:fldCharType="begin"/>
            </w:r>
            <w:r w:rsidR="006378EA">
              <w:rPr>
                <w:noProof/>
                <w:webHidden/>
              </w:rPr>
              <w:instrText xml:space="preserve"> PAGEREF _Toc178838063 \h </w:instrText>
            </w:r>
            <w:r w:rsidR="006378EA">
              <w:rPr>
                <w:noProof/>
                <w:webHidden/>
              </w:rPr>
            </w:r>
            <w:r w:rsidR="006378EA">
              <w:rPr>
                <w:noProof/>
                <w:webHidden/>
              </w:rPr>
              <w:fldChar w:fldCharType="separate"/>
            </w:r>
            <w:r w:rsidR="006378EA">
              <w:rPr>
                <w:noProof/>
                <w:webHidden/>
              </w:rPr>
              <w:t>94</w:t>
            </w:r>
            <w:r w:rsidR="006378EA">
              <w:rPr>
                <w:noProof/>
                <w:webHidden/>
              </w:rPr>
              <w:fldChar w:fldCharType="end"/>
            </w:r>
          </w:hyperlink>
        </w:p>
        <w:p w14:paraId="0D5D901D" w14:textId="12657DE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4" w:history="1">
            <w:r w:rsidR="006378EA" w:rsidRPr="00495A22">
              <w:rPr>
                <w:rStyle w:val="Lienhypertexte"/>
                <w:noProof/>
              </w:rPr>
              <w:t>51.33.1a Ecrans séparateurs pour sanitaires et vestiaires CCTB 01.11</w:t>
            </w:r>
            <w:r w:rsidR="006378EA">
              <w:rPr>
                <w:noProof/>
                <w:webHidden/>
              </w:rPr>
              <w:tab/>
            </w:r>
            <w:r w:rsidR="006378EA">
              <w:rPr>
                <w:noProof/>
                <w:webHidden/>
              </w:rPr>
              <w:fldChar w:fldCharType="begin"/>
            </w:r>
            <w:r w:rsidR="006378EA">
              <w:rPr>
                <w:noProof/>
                <w:webHidden/>
              </w:rPr>
              <w:instrText xml:space="preserve"> PAGEREF _Toc178838064 \h </w:instrText>
            </w:r>
            <w:r w:rsidR="006378EA">
              <w:rPr>
                <w:noProof/>
                <w:webHidden/>
              </w:rPr>
            </w:r>
            <w:r w:rsidR="006378EA">
              <w:rPr>
                <w:noProof/>
                <w:webHidden/>
              </w:rPr>
              <w:fldChar w:fldCharType="separate"/>
            </w:r>
            <w:r w:rsidR="006378EA">
              <w:rPr>
                <w:noProof/>
                <w:webHidden/>
              </w:rPr>
              <w:t>94</w:t>
            </w:r>
            <w:r w:rsidR="006378EA">
              <w:rPr>
                <w:noProof/>
                <w:webHidden/>
              </w:rPr>
              <w:fldChar w:fldCharType="end"/>
            </w:r>
          </w:hyperlink>
        </w:p>
        <w:p w14:paraId="596E6C0B" w14:textId="7DAEB48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5" w:history="1">
            <w:r w:rsidR="006378EA" w:rsidRPr="00495A22">
              <w:rPr>
                <w:rStyle w:val="Lienhypertexte"/>
                <w:noProof/>
              </w:rPr>
              <w:t>51.34 Cloisons à système en petits éléments et claustras CCTB 01.02</w:t>
            </w:r>
            <w:r w:rsidR="006378EA">
              <w:rPr>
                <w:noProof/>
                <w:webHidden/>
              </w:rPr>
              <w:tab/>
            </w:r>
            <w:r w:rsidR="006378EA">
              <w:rPr>
                <w:noProof/>
                <w:webHidden/>
              </w:rPr>
              <w:fldChar w:fldCharType="begin"/>
            </w:r>
            <w:r w:rsidR="006378EA">
              <w:rPr>
                <w:noProof/>
                <w:webHidden/>
              </w:rPr>
              <w:instrText xml:space="preserve"> PAGEREF _Toc178838065 \h </w:instrText>
            </w:r>
            <w:r w:rsidR="006378EA">
              <w:rPr>
                <w:noProof/>
                <w:webHidden/>
              </w:rPr>
            </w:r>
            <w:r w:rsidR="006378EA">
              <w:rPr>
                <w:noProof/>
                <w:webHidden/>
              </w:rPr>
              <w:fldChar w:fldCharType="separate"/>
            </w:r>
            <w:r w:rsidR="006378EA">
              <w:rPr>
                <w:noProof/>
                <w:webHidden/>
              </w:rPr>
              <w:t>100</w:t>
            </w:r>
            <w:r w:rsidR="006378EA">
              <w:rPr>
                <w:noProof/>
                <w:webHidden/>
              </w:rPr>
              <w:fldChar w:fldCharType="end"/>
            </w:r>
          </w:hyperlink>
        </w:p>
        <w:p w14:paraId="7C33D515" w14:textId="6F0960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6" w:history="1">
            <w:r w:rsidR="006378EA" w:rsidRPr="00495A22">
              <w:rPr>
                <w:rStyle w:val="Lienhypertexte"/>
                <w:noProof/>
              </w:rPr>
              <w:t>51.34.1 Cloisons à système en petits éléments et claustras CCTB 01.02</w:t>
            </w:r>
            <w:r w:rsidR="006378EA">
              <w:rPr>
                <w:noProof/>
                <w:webHidden/>
              </w:rPr>
              <w:tab/>
            </w:r>
            <w:r w:rsidR="006378EA">
              <w:rPr>
                <w:noProof/>
                <w:webHidden/>
              </w:rPr>
              <w:fldChar w:fldCharType="begin"/>
            </w:r>
            <w:r w:rsidR="006378EA">
              <w:rPr>
                <w:noProof/>
                <w:webHidden/>
              </w:rPr>
              <w:instrText xml:space="preserve"> PAGEREF _Toc178838066 \h </w:instrText>
            </w:r>
            <w:r w:rsidR="006378EA">
              <w:rPr>
                <w:noProof/>
                <w:webHidden/>
              </w:rPr>
            </w:r>
            <w:r w:rsidR="006378EA">
              <w:rPr>
                <w:noProof/>
                <w:webHidden/>
              </w:rPr>
              <w:fldChar w:fldCharType="separate"/>
            </w:r>
            <w:r w:rsidR="006378EA">
              <w:rPr>
                <w:noProof/>
                <w:webHidden/>
              </w:rPr>
              <w:t>100</w:t>
            </w:r>
            <w:r w:rsidR="006378EA">
              <w:rPr>
                <w:noProof/>
                <w:webHidden/>
              </w:rPr>
              <w:fldChar w:fldCharType="end"/>
            </w:r>
          </w:hyperlink>
        </w:p>
        <w:p w14:paraId="6B8286D4" w14:textId="34AC31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7" w:history="1">
            <w:r w:rsidR="006378EA" w:rsidRPr="00495A22">
              <w:rPr>
                <w:rStyle w:val="Lienhypertexte"/>
                <w:noProof/>
              </w:rPr>
              <w:t>51.34.1a Cloisons à système en petits éléments et claustras CCTB 01.02</w:t>
            </w:r>
            <w:r w:rsidR="006378EA">
              <w:rPr>
                <w:noProof/>
                <w:webHidden/>
              </w:rPr>
              <w:tab/>
            </w:r>
            <w:r w:rsidR="006378EA">
              <w:rPr>
                <w:noProof/>
                <w:webHidden/>
              </w:rPr>
              <w:fldChar w:fldCharType="begin"/>
            </w:r>
            <w:r w:rsidR="006378EA">
              <w:rPr>
                <w:noProof/>
                <w:webHidden/>
              </w:rPr>
              <w:instrText xml:space="preserve"> PAGEREF _Toc178838067 \h </w:instrText>
            </w:r>
            <w:r w:rsidR="006378EA">
              <w:rPr>
                <w:noProof/>
                <w:webHidden/>
              </w:rPr>
            </w:r>
            <w:r w:rsidR="006378EA">
              <w:rPr>
                <w:noProof/>
                <w:webHidden/>
              </w:rPr>
              <w:fldChar w:fldCharType="separate"/>
            </w:r>
            <w:r w:rsidR="006378EA">
              <w:rPr>
                <w:noProof/>
                <w:webHidden/>
              </w:rPr>
              <w:t>100</w:t>
            </w:r>
            <w:r w:rsidR="006378EA">
              <w:rPr>
                <w:noProof/>
                <w:webHidden/>
              </w:rPr>
              <w:fldChar w:fldCharType="end"/>
            </w:r>
          </w:hyperlink>
        </w:p>
        <w:p w14:paraId="097B6B21" w14:textId="62976A6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68" w:history="1">
            <w:r w:rsidR="006378EA" w:rsidRPr="00495A22">
              <w:rPr>
                <w:rStyle w:val="Lienhypertexte"/>
                <w:noProof/>
              </w:rPr>
              <w:t>51.4 Cloisons mobiles CCTB 01.12</w:t>
            </w:r>
            <w:r w:rsidR="006378EA">
              <w:rPr>
                <w:noProof/>
                <w:webHidden/>
              </w:rPr>
              <w:tab/>
            </w:r>
            <w:r w:rsidR="006378EA">
              <w:rPr>
                <w:noProof/>
                <w:webHidden/>
              </w:rPr>
              <w:fldChar w:fldCharType="begin"/>
            </w:r>
            <w:r w:rsidR="006378EA">
              <w:rPr>
                <w:noProof/>
                <w:webHidden/>
              </w:rPr>
              <w:instrText xml:space="preserve"> PAGEREF _Toc178838068 \h </w:instrText>
            </w:r>
            <w:r w:rsidR="006378EA">
              <w:rPr>
                <w:noProof/>
                <w:webHidden/>
              </w:rPr>
            </w:r>
            <w:r w:rsidR="006378EA">
              <w:rPr>
                <w:noProof/>
                <w:webHidden/>
              </w:rPr>
              <w:fldChar w:fldCharType="separate"/>
            </w:r>
            <w:r w:rsidR="006378EA">
              <w:rPr>
                <w:noProof/>
                <w:webHidden/>
              </w:rPr>
              <w:t>100</w:t>
            </w:r>
            <w:r w:rsidR="006378EA">
              <w:rPr>
                <w:noProof/>
                <w:webHidden/>
              </w:rPr>
              <w:fldChar w:fldCharType="end"/>
            </w:r>
          </w:hyperlink>
        </w:p>
        <w:p w14:paraId="5EC98B0E" w14:textId="357CECB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9" w:history="1">
            <w:r w:rsidR="006378EA" w:rsidRPr="00495A22">
              <w:rPr>
                <w:rStyle w:val="Lienhypertexte"/>
                <w:noProof/>
              </w:rPr>
              <w:t>51.41 Cloisons mobiles - coulissantes horizontales CCTB 01.11</w:t>
            </w:r>
            <w:r w:rsidR="006378EA">
              <w:rPr>
                <w:noProof/>
                <w:webHidden/>
              </w:rPr>
              <w:tab/>
            </w:r>
            <w:r w:rsidR="006378EA">
              <w:rPr>
                <w:noProof/>
                <w:webHidden/>
              </w:rPr>
              <w:fldChar w:fldCharType="begin"/>
            </w:r>
            <w:r w:rsidR="006378EA">
              <w:rPr>
                <w:noProof/>
                <w:webHidden/>
              </w:rPr>
              <w:instrText xml:space="preserve"> PAGEREF _Toc178838069 \h </w:instrText>
            </w:r>
            <w:r w:rsidR="006378EA">
              <w:rPr>
                <w:noProof/>
                <w:webHidden/>
              </w:rPr>
            </w:r>
            <w:r w:rsidR="006378EA">
              <w:rPr>
                <w:noProof/>
                <w:webHidden/>
              </w:rPr>
              <w:fldChar w:fldCharType="separate"/>
            </w:r>
            <w:r w:rsidR="006378EA">
              <w:rPr>
                <w:noProof/>
                <w:webHidden/>
              </w:rPr>
              <w:t>102</w:t>
            </w:r>
            <w:r w:rsidR="006378EA">
              <w:rPr>
                <w:noProof/>
                <w:webHidden/>
              </w:rPr>
              <w:fldChar w:fldCharType="end"/>
            </w:r>
          </w:hyperlink>
        </w:p>
        <w:p w14:paraId="74E88F85" w14:textId="430B0F0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0" w:history="1">
            <w:r w:rsidR="006378EA" w:rsidRPr="00495A22">
              <w:rPr>
                <w:rStyle w:val="Lienhypertexte"/>
                <w:noProof/>
              </w:rPr>
              <w:t>51.41.1 Cloisons mobiles - coulissantes horizontales CCTB 01.11</w:t>
            </w:r>
            <w:r w:rsidR="006378EA">
              <w:rPr>
                <w:noProof/>
                <w:webHidden/>
              </w:rPr>
              <w:tab/>
            </w:r>
            <w:r w:rsidR="006378EA">
              <w:rPr>
                <w:noProof/>
                <w:webHidden/>
              </w:rPr>
              <w:fldChar w:fldCharType="begin"/>
            </w:r>
            <w:r w:rsidR="006378EA">
              <w:rPr>
                <w:noProof/>
                <w:webHidden/>
              </w:rPr>
              <w:instrText xml:space="preserve"> PAGEREF _Toc178838070 \h </w:instrText>
            </w:r>
            <w:r w:rsidR="006378EA">
              <w:rPr>
                <w:noProof/>
                <w:webHidden/>
              </w:rPr>
            </w:r>
            <w:r w:rsidR="006378EA">
              <w:rPr>
                <w:noProof/>
                <w:webHidden/>
              </w:rPr>
              <w:fldChar w:fldCharType="separate"/>
            </w:r>
            <w:r w:rsidR="006378EA">
              <w:rPr>
                <w:noProof/>
                <w:webHidden/>
              </w:rPr>
              <w:t>102</w:t>
            </w:r>
            <w:r w:rsidR="006378EA">
              <w:rPr>
                <w:noProof/>
                <w:webHidden/>
              </w:rPr>
              <w:fldChar w:fldCharType="end"/>
            </w:r>
          </w:hyperlink>
        </w:p>
        <w:p w14:paraId="18D6CFB0" w14:textId="45FCCD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1" w:history="1">
            <w:r w:rsidR="006378EA" w:rsidRPr="00495A22">
              <w:rPr>
                <w:rStyle w:val="Lienhypertexte"/>
                <w:noProof/>
              </w:rPr>
              <w:t>51.41.1a Cloisons mobiles - coulissantes horizontales CCTB 01.11</w:t>
            </w:r>
            <w:r w:rsidR="006378EA">
              <w:rPr>
                <w:noProof/>
                <w:webHidden/>
              </w:rPr>
              <w:tab/>
            </w:r>
            <w:r w:rsidR="006378EA">
              <w:rPr>
                <w:noProof/>
                <w:webHidden/>
              </w:rPr>
              <w:fldChar w:fldCharType="begin"/>
            </w:r>
            <w:r w:rsidR="006378EA">
              <w:rPr>
                <w:noProof/>
                <w:webHidden/>
              </w:rPr>
              <w:instrText xml:space="preserve"> PAGEREF _Toc178838071 \h </w:instrText>
            </w:r>
            <w:r w:rsidR="006378EA">
              <w:rPr>
                <w:noProof/>
                <w:webHidden/>
              </w:rPr>
            </w:r>
            <w:r w:rsidR="006378EA">
              <w:rPr>
                <w:noProof/>
                <w:webHidden/>
              </w:rPr>
              <w:fldChar w:fldCharType="separate"/>
            </w:r>
            <w:r w:rsidR="006378EA">
              <w:rPr>
                <w:noProof/>
                <w:webHidden/>
              </w:rPr>
              <w:t>102</w:t>
            </w:r>
            <w:r w:rsidR="006378EA">
              <w:rPr>
                <w:noProof/>
                <w:webHidden/>
              </w:rPr>
              <w:fldChar w:fldCharType="end"/>
            </w:r>
          </w:hyperlink>
        </w:p>
        <w:p w14:paraId="03EA5BD9" w14:textId="5C93807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2" w:history="1">
            <w:r w:rsidR="006378EA" w:rsidRPr="00495A22">
              <w:rPr>
                <w:rStyle w:val="Lienhypertexte"/>
                <w:noProof/>
              </w:rPr>
              <w:t>51.42 Cloisons mobiles - coulissantes verticales CCTB 01.11</w:t>
            </w:r>
            <w:r w:rsidR="006378EA">
              <w:rPr>
                <w:noProof/>
                <w:webHidden/>
              </w:rPr>
              <w:tab/>
            </w:r>
            <w:r w:rsidR="006378EA">
              <w:rPr>
                <w:noProof/>
                <w:webHidden/>
              </w:rPr>
              <w:fldChar w:fldCharType="begin"/>
            </w:r>
            <w:r w:rsidR="006378EA">
              <w:rPr>
                <w:noProof/>
                <w:webHidden/>
              </w:rPr>
              <w:instrText xml:space="preserve"> PAGEREF _Toc178838072 \h </w:instrText>
            </w:r>
            <w:r w:rsidR="006378EA">
              <w:rPr>
                <w:noProof/>
                <w:webHidden/>
              </w:rPr>
            </w:r>
            <w:r w:rsidR="006378EA">
              <w:rPr>
                <w:noProof/>
                <w:webHidden/>
              </w:rPr>
              <w:fldChar w:fldCharType="separate"/>
            </w:r>
            <w:r w:rsidR="006378EA">
              <w:rPr>
                <w:noProof/>
                <w:webHidden/>
              </w:rPr>
              <w:t>108</w:t>
            </w:r>
            <w:r w:rsidR="006378EA">
              <w:rPr>
                <w:noProof/>
                <w:webHidden/>
              </w:rPr>
              <w:fldChar w:fldCharType="end"/>
            </w:r>
          </w:hyperlink>
        </w:p>
        <w:p w14:paraId="50D23D31" w14:textId="7DFC0DF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3" w:history="1">
            <w:r w:rsidR="006378EA" w:rsidRPr="00495A22">
              <w:rPr>
                <w:rStyle w:val="Lienhypertexte"/>
                <w:noProof/>
              </w:rPr>
              <w:t>51.42.1 Cloisons mobiles - coulissantes verticales CCTB 01.11</w:t>
            </w:r>
            <w:r w:rsidR="006378EA">
              <w:rPr>
                <w:noProof/>
                <w:webHidden/>
              </w:rPr>
              <w:tab/>
            </w:r>
            <w:r w:rsidR="006378EA">
              <w:rPr>
                <w:noProof/>
                <w:webHidden/>
              </w:rPr>
              <w:fldChar w:fldCharType="begin"/>
            </w:r>
            <w:r w:rsidR="006378EA">
              <w:rPr>
                <w:noProof/>
                <w:webHidden/>
              </w:rPr>
              <w:instrText xml:space="preserve"> PAGEREF _Toc178838073 \h </w:instrText>
            </w:r>
            <w:r w:rsidR="006378EA">
              <w:rPr>
                <w:noProof/>
                <w:webHidden/>
              </w:rPr>
            </w:r>
            <w:r w:rsidR="006378EA">
              <w:rPr>
                <w:noProof/>
                <w:webHidden/>
              </w:rPr>
              <w:fldChar w:fldCharType="separate"/>
            </w:r>
            <w:r w:rsidR="006378EA">
              <w:rPr>
                <w:noProof/>
                <w:webHidden/>
              </w:rPr>
              <w:t>109</w:t>
            </w:r>
            <w:r w:rsidR="006378EA">
              <w:rPr>
                <w:noProof/>
                <w:webHidden/>
              </w:rPr>
              <w:fldChar w:fldCharType="end"/>
            </w:r>
          </w:hyperlink>
        </w:p>
        <w:p w14:paraId="2C8264D5" w14:textId="0602940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4" w:history="1">
            <w:r w:rsidR="006378EA" w:rsidRPr="00495A22">
              <w:rPr>
                <w:rStyle w:val="Lienhypertexte"/>
                <w:noProof/>
              </w:rPr>
              <w:t>51.42.1a Cloisons mobiles - coulissantes verticales CCTB 01.11</w:t>
            </w:r>
            <w:r w:rsidR="006378EA">
              <w:rPr>
                <w:noProof/>
                <w:webHidden/>
              </w:rPr>
              <w:tab/>
            </w:r>
            <w:r w:rsidR="006378EA">
              <w:rPr>
                <w:noProof/>
                <w:webHidden/>
              </w:rPr>
              <w:fldChar w:fldCharType="begin"/>
            </w:r>
            <w:r w:rsidR="006378EA">
              <w:rPr>
                <w:noProof/>
                <w:webHidden/>
              </w:rPr>
              <w:instrText xml:space="preserve"> PAGEREF _Toc178838074 \h </w:instrText>
            </w:r>
            <w:r w:rsidR="006378EA">
              <w:rPr>
                <w:noProof/>
                <w:webHidden/>
              </w:rPr>
            </w:r>
            <w:r w:rsidR="006378EA">
              <w:rPr>
                <w:noProof/>
                <w:webHidden/>
              </w:rPr>
              <w:fldChar w:fldCharType="separate"/>
            </w:r>
            <w:r w:rsidR="006378EA">
              <w:rPr>
                <w:noProof/>
                <w:webHidden/>
              </w:rPr>
              <w:t>109</w:t>
            </w:r>
            <w:r w:rsidR="006378EA">
              <w:rPr>
                <w:noProof/>
                <w:webHidden/>
              </w:rPr>
              <w:fldChar w:fldCharType="end"/>
            </w:r>
          </w:hyperlink>
        </w:p>
        <w:p w14:paraId="216305AA" w14:textId="07CB579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5" w:history="1">
            <w:r w:rsidR="006378EA" w:rsidRPr="00495A22">
              <w:rPr>
                <w:rStyle w:val="Lienhypertexte"/>
                <w:noProof/>
              </w:rPr>
              <w:t>51.43 Cloisons mobiles pivotantes CCTB 01.11</w:t>
            </w:r>
            <w:r w:rsidR="006378EA">
              <w:rPr>
                <w:noProof/>
                <w:webHidden/>
              </w:rPr>
              <w:tab/>
            </w:r>
            <w:r w:rsidR="006378EA">
              <w:rPr>
                <w:noProof/>
                <w:webHidden/>
              </w:rPr>
              <w:fldChar w:fldCharType="begin"/>
            </w:r>
            <w:r w:rsidR="006378EA">
              <w:rPr>
                <w:noProof/>
                <w:webHidden/>
              </w:rPr>
              <w:instrText xml:space="preserve"> PAGEREF _Toc178838075 \h </w:instrText>
            </w:r>
            <w:r w:rsidR="006378EA">
              <w:rPr>
                <w:noProof/>
                <w:webHidden/>
              </w:rPr>
            </w:r>
            <w:r w:rsidR="006378EA">
              <w:rPr>
                <w:noProof/>
                <w:webHidden/>
              </w:rPr>
              <w:fldChar w:fldCharType="separate"/>
            </w:r>
            <w:r w:rsidR="006378EA">
              <w:rPr>
                <w:noProof/>
                <w:webHidden/>
              </w:rPr>
              <w:t>112</w:t>
            </w:r>
            <w:r w:rsidR="006378EA">
              <w:rPr>
                <w:noProof/>
                <w:webHidden/>
              </w:rPr>
              <w:fldChar w:fldCharType="end"/>
            </w:r>
          </w:hyperlink>
        </w:p>
        <w:p w14:paraId="6EDD0CC4" w14:textId="53B78B9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6" w:history="1">
            <w:r w:rsidR="006378EA" w:rsidRPr="00495A22">
              <w:rPr>
                <w:rStyle w:val="Lienhypertexte"/>
                <w:noProof/>
              </w:rPr>
              <w:t>51.43.1 Cloisons mobiles pivotantes CCTB 01.11</w:t>
            </w:r>
            <w:r w:rsidR="006378EA">
              <w:rPr>
                <w:noProof/>
                <w:webHidden/>
              </w:rPr>
              <w:tab/>
            </w:r>
            <w:r w:rsidR="006378EA">
              <w:rPr>
                <w:noProof/>
                <w:webHidden/>
              </w:rPr>
              <w:fldChar w:fldCharType="begin"/>
            </w:r>
            <w:r w:rsidR="006378EA">
              <w:rPr>
                <w:noProof/>
                <w:webHidden/>
              </w:rPr>
              <w:instrText xml:space="preserve"> PAGEREF _Toc178838076 \h </w:instrText>
            </w:r>
            <w:r w:rsidR="006378EA">
              <w:rPr>
                <w:noProof/>
                <w:webHidden/>
              </w:rPr>
            </w:r>
            <w:r w:rsidR="006378EA">
              <w:rPr>
                <w:noProof/>
                <w:webHidden/>
              </w:rPr>
              <w:fldChar w:fldCharType="separate"/>
            </w:r>
            <w:r w:rsidR="006378EA">
              <w:rPr>
                <w:noProof/>
                <w:webHidden/>
              </w:rPr>
              <w:t>113</w:t>
            </w:r>
            <w:r w:rsidR="006378EA">
              <w:rPr>
                <w:noProof/>
                <w:webHidden/>
              </w:rPr>
              <w:fldChar w:fldCharType="end"/>
            </w:r>
          </w:hyperlink>
        </w:p>
        <w:p w14:paraId="313FBC61" w14:textId="31721A0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7" w:history="1">
            <w:r w:rsidR="006378EA" w:rsidRPr="00495A22">
              <w:rPr>
                <w:rStyle w:val="Lienhypertexte"/>
                <w:noProof/>
              </w:rPr>
              <w:t>51.43.1a Cloisons mobiles pivotantes CCTB 01.11</w:t>
            </w:r>
            <w:r w:rsidR="006378EA">
              <w:rPr>
                <w:noProof/>
                <w:webHidden/>
              </w:rPr>
              <w:tab/>
            </w:r>
            <w:r w:rsidR="006378EA">
              <w:rPr>
                <w:noProof/>
                <w:webHidden/>
              </w:rPr>
              <w:fldChar w:fldCharType="begin"/>
            </w:r>
            <w:r w:rsidR="006378EA">
              <w:rPr>
                <w:noProof/>
                <w:webHidden/>
              </w:rPr>
              <w:instrText xml:space="preserve"> PAGEREF _Toc178838077 \h </w:instrText>
            </w:r>
            <w:r w:rsidR="006378EA">
              <w:rPr>
                <w:noProof/>
                <w:webHidden/>
              </w:rPr>
            </w:r>
            <w:r w:rsidR="006378EA">
              <w:rPr>
                <w:noProof/>
                <w:webHidden/>
              </w:rPr>
              <w:fldChar w:fldCharType="separate"/>
            </w:r>
            <w:r w:rsidR="006378EA">
              <w:rPr>
                <w:noProof/>
                <w:webHidden/>
              </w:rPr>
              <w:t>113</w:t>
            </w:r>
            <w:r w:rsidR="006378EA">
              <w:rPr>
                <w:noProof/>
                <w:webHidden/>
              </w:rPr>
              <w:fldChar w:fldCharType="end"/>
            </w:r>
          </w:hyperlink>
        </w:p>
        <w:p w14:paraId="752AB4C5" w14:textId="4534B5F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78" w:history="1">
            <w:r w:rsidR="006378EA" w:rsidRPr="00495A22">
              <w:rPr>
                <w:rStyle w:val="Lienhypertexte"/>
                <w:noProof/>
              </w:rPr>
              <w:t>51.44 Cloisons mobiles en accordéon CCTB 01.12</w:t>
            </w:r>
            <w:r w:rsidR="006378EA">
              <w:rPr>
                <w:noProof/>
                <w:webHidden/>
              </w:rPr>
              <w:tab/>
            </w:r>
            <w:r w:rsidR="006378EA">
              <w:rPr>
                <w:noProof/>
                <w:webHidden/>
              </w:rPr>
              <w:fldChar w:fldCharType="begin"/>
            </w:r>
            <w:r w:rsidR="006378EA">
              <w:rPr>
                <w:noProof/>
                <w:webHidden/>
              </w:rPr>
              <w:instrText xml:space="preserve"> PAGEREF _Toc178838078 \h </w:instrText>
            </w:r>
            <w:r w:rsidR="006378EA">
              <w:rPr>
                <w:noProof/>
                <w:webHidden/>
              </w:rPr>
            </w:r>
            <w:r w:rsidR="006378EA">
              <w:rPr>
                <w:noProof/>
                <w:webHidden/>
              </w:rPr>
              <w:fldChar w:fldCharType="separate"/>
            </w:r>
            <w:r w:rsidR="006378EA">
              <w:rPr>
                <w:noProof/>
                <w:webHidden/>
              </w:rPr>
              <w:t>118</w:t>
            </w:r>
            <w:r w:rsidR="006378EA">
              <w:rPr>
                <w:noProof/>
                <w:webHidden/>
              </w:rPr>
              <w:fldChar w:fldCharType="end"/>
            </w:r>
          </w:hyperlink>
        </w:p>
        <w:p w14:paraId="0265DA1D" w14:textId="3B5ECED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9" w:history="1">
            <w:r w:rsidR="006378EA" w:rsidRPr="00495A22">
              <w:rPr>
                <w:rStyle w:val="Lienhypertexte"/>
                <w:noProof/>
              </w:rPr>
              <w:t>51.44.1 Cloisons mobiles en accordéon CCTB 01.11</w:t>
            </w:r>
            <w:r w:rsidR="006378EA">
              <w:rPr>
                <w:noProof/>
                <w:webHidden/>
              </w:rPr>
              <w:tab/>
            </w:r>
            <w:r w:rsidR="006378EA">
              <w:rPr>
                <w:noProof/>
                <w:webHidden/>
              </w:rPr>
              <w:fldChar w:fldCharType="begin"/>
            </w:r>
            <w:r w:rsidR="006378EA">
              <w:rPr>
                <w:noProof/>
                <w:webHidden/>
              </w:rPr>
              <w:instrText xml:space="preserve"> PAGEREF _Toc178838079 \h </w:instrText>
            </w:r>
            <w:r w:rsidR="006378EA">
              <w:rPr>
                <w:noProof/>
                <w:webHidden/>
              </w:rPr>
            </w:r>
            <w:r w:rsidR="006378EA">
              <w:rPr>
                <w:noProof/>
                <w:webHidden/>
              </w:rPr>
              <w:fldChar w:fldCharType="separate"/>
            </w:r>
            <w:r w:rsidR="006378EA">
              <w:rPr>
                <w:noProof/>
                <w:webHidden/>
              </w:rPr>
              <w:t>118</w:t>
            </w:r>
            <w:r w:rsidR="006378EA">
              <w:rPr>
                <w:noProof/>
                <w:webHidden/>
              </w:rPr>
              <w:fldChar w:fldCharType="end"/>
            </w:r>
          </w:hyperlink>
        </w:p>
        <w:p w14:paraId="186D376C" w14:textId="52B382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0" w:history="1">
            <w:r w:rsidR="006378EA" w:rsidRPr="00495A22">
              <w:rPr>
                <w:rStyle w:val="Lienhypertexte"/>
                <w:noProof/>
              </w:rPr>
              <w:t>51.44.1a Cloisons mobiles en accordéon CCTB 01.11</w:t>
            </w:r>
            <w:r w:rsidR="006378EA">
              <w:rPr>
                <w:noProof/>
                <w:webHidden/>
              </w:rPr>
              <w:tab/>
            </w:r>
            <w:r w:rsidR="006378EA">
              <w:rPr>
                <w:noProof/>
                <w:webHidden/>
              </w:rPr>
              <w:fldChar w:fldCharType="begin"/>
            </w:r>
            <w:r w:rsidR="006378EA">
              <w:rPr>
                <w:noProof/>
                <w:webHidden/>
              </w:rPr>
              <w:instrText xml:space="preserve"> PAGEREF _Toc178838080 \h </w:instrText>
            </w:r>
            <w:r w:rsidR="006378EA">
              <w:rPr>
                <w:noProof/>
                <w:webHidden/>
              </w:rPr>
            </w:r>
            <w:r w:rsidR="006378EA">
              <w:rPr>
                <w:noProof/>
                <w:webHidden/>
              </w:rPr>
              <w:fldChar w:fldCharType="separate"/>
            </w:r>
            <w:r w:rsidR="006378EA">
              <w:rPr>
                <w:noProof/>
                <w:webHidden/>
              </w:rPr>
              <w:t>119</w:t>
            </w:r>
            <w:r w:rsidR="006378EA">
              <w:rPr>
                <w:noProof/>
                <w:webHidden/>
              </w:rPr>
              <w:fldChar w:fldCharType="end"/>
            </w:r>
          </w:hyperlink>
        </w:p>
        <w:p w14:paraId="30F3D625" w14:textId="2E7C3EE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81" w:history="1">
            <w:r w:rsidR="006378EA" w:rsidRPr="00495A22">
              <w:rPr>
                <w:rStyle w:val="Lienhypertexte"/>
                <w:noProof/>
              </w:rPr>
              <w:t>51.45 Cloisons à panneaux indépendants mobiles (sur ou sans rail) CCTB 01.02</w:t>
            </w:r>
            <w:r w:rsidR="006378EA">
              <w:rPr>
                <w:noProof/>
                <w:webHidden/>
              </w:rPr>
              <w:tab/>
            </w:r>
            <w:r w:rsidR="006378EA">
              <w:rPr>
                <w:noProof/>
                <w:webHidden/>
              </w:rPr>
              <w:fldChar w:fldCharType="begin"/>
            </w:r>
            <w:r w:rsidR="006378EA">
              <w:rPr>
                <w:noProof/>
                <w:webHidden/>
              </w:rPr>
              <w:instrText xml:space="preserve"> PAGEREF _Toc178838081 \h </w:instrText>
            </w:r>
            <w:r w:rsidR="006378EA">
              <w:rPr>
                <w:noProof/>
                <w:webHidden/>
              </w:rPr>
            </w:r>
            <w:r w:rsidR="006378EA">
              <w:rPr>
                <w:noProof/>
                <w:webHidden/>
              </w:rPr>
              <w:fldChar w:fldCharType="separate"/>
            </w:r>
            <w:r w:rsidR="006378EA">
              <w:rPr>
                <w:noProof/>
                <w:webHidden/>
              </w:rPr>
              <w:t>121</w:t>
            </w:r>
            <w:r w:rsidR="006378EA">
              <w:rPr>
                <w:noProof/>
                <w:webHidden/>
              </w:rPr>
              <w:fldChar w:fldCharType="end"/>
            </w:r>
          </w:hyperlink>
        </w:p>
        <w:p w14:paraId="156B24DB" w14:textId="14FCA00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2" w:history="1">
            <w:r w:rsidR="006378EA" w:rsidRPr="00495A22">
              <w:rPr>
                <w:rStyle w:val="Lienhypertexte"/>
                <w:noProof/>
              </w:rPr>
              <w:t>51.45.1 Cloisons à panneaux indépendants mobiles (sur ou sans rail) CCTB 01.02</w:t>
            </w:r>
            <w:r w:rsidR="006378EA">
              <w:rPr>
                <w:noProof/>
                <w:webHidden/>
              </w:rPr>
              <w:tab/>
            </w:r>
            <w:r w:rsidR="006378EA">
              <w:rPr>
                <w:noProof/>
                <w:webHidden/>
              </w:rPr>
              <w:fldChar w:fldCharType="begin"/>
            </w:r>
            <w:r w:rsidR="006378EA">
              <w:rPr>
                <w:noProof/>
                <w:webHidden/>
              </w:rPr>
              <w:instrText xml:space="preserve"> PAGEREF _Toc178838082 \h </w:instrText>
            </w:r>
            <w:r w:rsidR="006378EA">
              <w:rPr>
                <w:noProof/>
                <w:webHidden/>
              </w:rPr>
            </w:r>
            <w:r w:rsidR="006378EA">
              <w:rPr>
                <w:noProof/>
                <w:webHidden/>
              </w:rPr>
              <w:fldChar w:fldCharType="separate"/>
            </w:r>
            <w:r w:rsidR="006378EA">
              <w:rPr>
                <w:noProof/>
                <w:webHidden/>
              </w:rPr>
              <w:t>121</w:t>
            </w:r>
            <w:r w:rsidR="006378EA">
              <w:rPr>
                <w:noProof/>
                <w:webHidden/>
              </w:rPr>
              <w:fldChar w:fldCharType="end"/>
            </w:r>
          </w:hyperlink>
        </w:p>
        <w:p w14:paraId="4A71B01D" w14:textId="640F301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3" w:history="1">
            <w:r w:rsidR="006378EA" w:rsidRPr="00495A22">
              <w:rPr>
                <w:rStyle w:val="Lienhypertexte"/>
                <w:noProof/>
              </w:rPr>
              <w:t>51.45.1a Cloisons acoustiques à panneaux indépendants mobiles (sur ou sans rail) CCTB 01.12</w:t>
            </w:r>
            <w:r w:rsidR="006378EA">
              <w:rPr>
                <w:noProof/>
                <w:webHidden/>
              </w:rPr>
              <w:tab/>
            </w:r>
            <w:r w:rsidR="006378EA">
              <w:rPr>
                <w:noProof/>
                <w:webHidden/>
              </w:rPr>
              <w:fldChar w:fldCharType="begin"/>
            </w:r>
            <w:r w:rsidR="006378EA">
              <w:rPr>
                <w:noProof/>
                <w:webHidden/>
              </w:rPr>
              <w:instrText xml:space="preserve"> PAGEREF _Toc178838083 \h </w:instrText>
            </w:r>
            <w:r w:rsidR="006378EA">
              <w:rPr>
                <w:noProof/>
                <w:webHidden/>
              </w:rPr>
            </w:r>
            <w:r w:rsidR="006378EA">
              <w:rPr>
                <w:noProof/>
                <w:webHidden/>
              </w:rPr>
              <w:fldChar w:fldCharType="separate"/>
            </w:r>
            <w:r w:rsidR="006378EA">
              <w:rPr>
                <w:noProof/>
                <w:webHidden/>
              </w:rPr>
              <w:t>121</w:t>
            </w:r>
            <w:r w:rsidR="006378EA">
              <w:rPr>
                <w:noProof/>
                <w:webHidden/>
              </w:rPr>
              <w:fldChar w:fldCharType="end"/>
            </w:r>
          </w:hyperlink>
        </w:p>
        <w:p w14:paraId="067E181D" w14:textId="508CF3F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84" w:history="1">
            <w:r w:rsidR="006378EA" w:rsidRPr="00495A22">
              <w:rPr>
                <w:rStyle w:val="Lienhypertexte"/>
                <w:noProof/>
              </w:rPr>
              <w:t>51.46 Ecrans de séparation mobiles CCTB 01.11</w:t>
            </w:r>
            <w:r w:rsidR="006378EA">
              <w:rPr>
                <w:noProof/>
                <w:webHidden/>
              </w:rPr>
              <w:tab/>
            </w:r>
            <w:r w:rsidR="006378EA">
              <w:rPr>
                <w:noProof/>
                <w:webHidden/>
              </w:rPr>
              <w:fldChar w:fldCharType="begin"/>
            </w:r>
            <w:r w:rsidR="006378EA">
              <w:rPr>
                <w:noProof/>
                <w:webHidden/>
              </w:rPr>
              <w:instrText xml:space="preserve"> PAGEREF _Toc178838084 \h </w:instrText>
            </w:r>
            <w:r w:rsidR="006378EA">
              <w:rPr>
                <w:noProof/>
                <w:webHidden/>
              </w:rPr>
            </w:r>
            <w:r w:rsidR="006378EA">
              <w:rPr>
                <w:noProof/>
                <w:webHidden/>
              </w:rPr>
              <w:fldChar w:fldCharType="separate"/>
            </w:r>
            <w:r w:rsidR="006378EA">
              <w:rPr>
                <w:noProof/>
                <w:webHidden/>
              </w:rPr>
              <w:t>124</w:t>
            </w:r>
            <w:r w:rsidR="006378EA">
              <w:rPr>
                <w:noProof/>
                <w:webHidden/>
              </w:rPr>
              <w:fldChar w:fldCharType="end"/>
            </w:r>
          </w:hyperlink>
        </w:p>
        <w:p w14:paraId="2E6FC044" w14:textId="155290D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5" w:history="1">
            <w:r w:rsidR="006378EA" w:rsidRPr="00495A22">
              <w:rPr>
                <w:rStyle w:val="Lienhypertexte"/>
                <w:noProof/>
              </w:rPr>
              <w:t>51.46.1 Ecran de séparation mobiles métalliques CCTB 01.11</w:t>
            </w:r>
            <w:r w:rsidR="006378EA">
              <w:rPr>
                <w:noProof/>
                <w:webHidden/>
              </w:rPr>
              <w:tab/>
            </w:r>
            <w:r w:rsidR="006378EA">
              <w:rPr>
                <w:noProof/>
                <w:webHidden/>
              </w:rPr>
              <w:fldChar w:fldCharType="begin"/>
            </w:r>
            <w:r w:rsidR="006378EA">
              <w:rPr>
                <w:noProof/>
                <w:webHidden/>
              </w:rPr>
              <w:instrText xml:space="preserve"> PAGEREF _Toc178838085 \h </w:instrText>
            </w:r>
            <w:r w:rsidR="006378EA">
              <w:rPr>
                <w:noProof/>
                <w:webHidden/>
              </w:rPr>
            </w:r>
            <w:r w:rsidR="006378EA">
              <w:rPr>
                <w:noProof/>
                <w:webHidden/>
              </w:rPr>
              <w:fldChar w:fldCharType="separate"/>
            </w:r>
            <w:r w:rsidR="006378EA">
              <w:rPr>
                <w:noProof/>
                <w:webHidden/>
              </w:rPr>
              <w:t>125</w:t>
            </w:r>
            <w:r w:rsidR="006378EA">
              <w:rPr>
                <w:noProof/>
                <w:webHidden/>
              </w:rPr>
              <w:fldChar w:fldCharType="end"/>
            </w:r>
          </w:hyperlink>
        </w:p>
        <w:p w14:paraId="102FBF3B" w14:textId="5F41C7E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6" w:history="1">
            <w:r w:rsidR="006378EA" w:rsidRPr="00495A22">
              <w:rPr>
                <w:rStyle w:val="Lienhypertexte"/>
                <w:noProof/>
              </w:rPr>
              <w:t>51.46.1a Ecran de séparation mobiles métalliques CCTB 01.11</w:t>
            </w:r>
            <w:r w:rsidR="006378EA">
              <w:rPr>
                <w:noProof/>
                <w:webHidden/>
              </w:rPr>
              <w:tab/>
            </w:r>
            <w:r w:rsidR="006378EA">
              <w:rPr>
                <w:noProof/>
                <w:webHidden/>
              </w:rPr>
              <w:fldChar w:fldCharType="begin"/>
            </w:r>
            <w:r w:rsidR="006378EA">
              <w:rPr>
                <w:noProof/>
                <w:webHidden/>
              </w:rPr>
              <w:instrText xml:space="preserve"> PAGEREF _Toc178838086 \h </w:instrText>
            </w:r>
            <w:r w:rsidR="006378EA">
              <w:rPr>
                <w:noProof/>
                <w:webHidden/>
              </w:rPr>
            </w:r>
            <w:r w:rsidR="006378EA">
              <w:rPr>
                <w:noProof/>
                <w:webHidden/>
              </w:rPr>
              <w:fldChar w:fldCharType="separate"/>
            </w:r>
            <w:r w:rsidR="006378EA">
              <w:rPr>
                <w:noProof/>
                <w:webHidden/>
              </w:rPr>
              <w:t>125</w:t>
            </w:r>
            <w:r w:rsidR="006378EA">
              <w:rPr>
                <w:noProof/>
                <w:webHidden/>
              </w:rPr>
              <w:fldChar w:fldCharType="end"/>
            </w:r>
          </w:hyperlink>
        </w:p>
        <w:p w14:paraId="12C7FBB3" w14:textId="087A3E5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7" w:history="1">
            <w:r w:rsidR="006378EA" w:rsidRPr="00495A22">
              <w:rPr>
                <w:rStyle w:val="Lienhypertexte"/>
                <w:noProof/>
              </w:rPr>
              <w:t>51.46.2 Ecran de séparation mobiles synthétiques et composites CCTB 01.11</w:t>
            </w:r>
            <w:r w:rsidR="006378EA">
              <w:rPr>
                <w:noProof/>
                <w:webHidden/>
              </w:rPr>
              <w:tab/>
            </w:r>
            <w:r w:rsidR="006378EA">
              <w:rPr>
                <w:noProof/>
                <w:webHidden/>
              </w:rPr>
              <w:fldChar w:fldCharType="begin"/>
            </w:r>
            <w:r w:rsidR="006378EA">
              <w:rPr>
                <w:noProof/>
                <w:webHidden/>
              </w:rPr>
              <w:instrText xml:space="preserve"> PAGEREF _Toc178838087 \h </w:instrText>
            </w:r>
            <w:r w:rsidR="006378EA">
              <w:rPr>
                <w:noProof/>
                <w:webHidden/>
              </w:rPr>
            </w:r>
            <w:r w:rsidR="006378EA">
              <w:rPr>
                <w:noProof/>
                <w:webHidden/>
              </w:rPr>
              <w:fldChar w:fldCharType="separate"/>
            </w:r>
            <w:r w:rsidR="006378EA">
              <w:rPr>
                <w:noProof/>
                <w:webHidden/>
              </w:rPr>
              <w:t>126</w:t>
            </w:r>
            <w:r w:rsidR="006378EA">
              <w:rPr>
                <w:noProof/>
                <w:webHidden/>
              </w:rPr>
              <w:fldChar w:fldCharType="end"/>
            </w:r>
          </w:hyperlink>
        </w:p>
        <w:p w14:paraId="1D0FBD86" w14:textId="36826D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8" w:history="1">
            <w:r w:rsidR="006378EA" w:rsidRPr="00495A22">
              <w:rPr>
                <w:rStyle w:val="Lienhypertexte"/>
                <w:noProof/>
              </w:rPr>
              <w:t>51.46.2a Ecran de séparation mobiles synthétiques et composites CCTB 01.11</w:t>
            </w:r>
            <w:r w:rsidR="006378EA">
              <w:rPr>
                <w:noProof/>
                <w:webHidden/>
              </w:rPr>
              <w:tab/>
            </w:r>
            <w:r w:rsidR="006378EA">
              <w:rPr>
                <w:noProof/>
                <w:webHidden/>
              </w:rPr>
              <w:fldChar w:fldCharType="begin"/>
            </w:r>
            <w:r w:rsidR="006378EA">
              <w:rPr>
                <w:noProof/>
                <w:webHidden/>
              </w:rPr>
              <w:instrText xml:space="preserve"> PAGEREF _Toc178838088 \h </w:instrText>
            </w:r>
            <w:r w:rsidR="006378EA">
              <w:rPr>
                <w:noProof/>
                <w:webHidden/>
              </w:rPr>
            </w:r>
            <w:r w:rsidR="006378EA">
              <w:rPr>
                <w:noProof/>
                <w:webHidden/>
              </w:rPr>
              <w:fldChar w:fldCharType="separate"/>
            </w:r>
            <w:r w:rsidR="006378EA">
              <w:rPr>
                <w:noProof/>
                <w:webHidden/>
              </w:rPr>
              <w:t>126</w:t>
            </w:r>
            <w:r w:rsidR="006378EA">
              <w:rPr>
                <w:noProof/>
                <w:webHidden/>
              </w:rPr>
              <w:fldChar w:fldCharType="end"/>
            </w:r>
          </w:hyperlink>
        </w:p>
        <w:p w14:paraId="7FE679B2" w14:textId="471CFA8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9" w:history="1">
            <w:r w:rsidR="006378EA" w:rsidRPr="00495A22">
              <w:rPr>
                <w:rStyle w:val="Lienhypertexte"/>
                <w:noProof/>
              </w:rPr>
              <w:t>51.46.3 Ecran de séparation mobiles en textile CCTB 01.11</w:t>
            </w:r>
            <w:r w:rsidR="006378EA">
              <w:rPr>
                <w:noProof/>
                <w:webHidden/>
              </w:rPr>
              <w:tab/>
            </w:r>
            <w:r w:rsidR="006378EA">
              <w:rPr>
                <w:noProof/>
                <w:webHidden/>
              </w:rPr>
              <w:fldChar w:fldCharType="begin"/>
            </w:r>
            <w:r w:rsidR="006378EA">
              <w:rPr>
                <w:noProof/>
                <w:webHidden/>
              </w:rPr>
              <w:instrText xml:space="preserve"> PAGEREF _Toc178838089 \h </w:instrText>
            </w:r>
            <w:r w:rsidR="006378EA">
              <w:rPr>
                <w:noProof/>
                <w:webHidden/>
              </w:rPr>
            </w:r>
            <w:r w:rsidR="006378EA">
              <w:rPr>
                <w:noProof/>
                <w:webHidden/>
              </w:rPr>
              <w:fldChar w:fldCharType="separate"/>
            </w:r>
            <w:r w:rsidR="006378EA">
              <w:rPr>
                <w:noProof/>
                <w:webHidden/>
              </w:rPr>
              <w:t>128</w:t>
            </w:r>
            <w:r w:rsidR="006378EA">
              <w:rPr>
                <w:noProof/>
                <w:webHidden/>
              </w:rPr>
              <w:fldChar w:fldCharType="end"/>
            </w:r>
          </w:hyperlink>
        </w:p>
        <w:p w14:paraId="47D78E76" w14:textId="50BA672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0" w:history="1">
            <w:r w:rsidR="006378EA" w:rsidRPr="00495A22">
              <w:rPr>
                <w:rStyle w:val="Lienhypertexte"/>
                <w:noProof/>
              </w:rPr>
              <w:t>51.46.3a Ecran de séparation mobiles en textile CCTB 01.11</w:t>
            </w:r>
            <w:r w:rsidR="006378EA">
              <w:rPr>
                <w:noProof/>
                <w:webHidden/>
              </w:rPr>
              <w:tab/>
            </w:r>
            <w:r w:rsidR="006378EA">
              <w:rPr>
                <w:noProof/>
                <w:webHidden/>
              </w:rPr>
              <w:fldChar w:fldCharType="begin"/>
            </w:r>
            <w:r w:rsidR="006378EA">
              <w:rPr>
                <w:noProof/>
                <w:webHidden/>
              </w:rPr>
              <w:instrText xml:space="preserve"> PAGEREF _Toc178838090 \h </w:instrText>
            </w:r>
            <w:r w:rsidR="006378EA">
              <w:rPr>
                <w:noProof/>
                <w:webHidden/>
              </w:rPr>
            </w:r>
            <w:r w:rsidR="006378EA">
              <w:rPr>
                <w:noProof/>
                <w:webHidden/>
              </w:rPr>
              <w:fldChar w:fldCharType="separate"/>
            </w:r>
            <w:r w:rsidR="006378EA">
              <w:rPr>
                <w:noProof/>
                <w:webHidden/>
              </w:rPr>
              <w:t>128</w:t>
            </w:r>
            <w:r w:rsidR="006378EA">
              <w:rPr>
                <w:noProof/>
                <w:webHidden/>
              </w:rPr>
              <w:fldChar w:fldCharType="end"/>
            </w:r>
          </w:hyperlink>
        </w:p>
        <w:p w14:paraId="338114D1" w14:textId="6C1F84A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1" w:history="1">
            <w:r w:rsidR="006378EA" w:rsidRPr="00495A22">
              <w:rPr>
                <w:rStyle w:val="Lienhypertexte"/>
                <w:noProof/>
              </w:rPr>
              <w:t>51.46.4 Ecran de séparation mobiles mixtes CCTB 01.02</w:t>
            </w:r>
            <w:r w:rsidR="006378EA">
              <w:rPr>
                <w:noProof/>
                <w:webHidden/>
              </w:rPr>
              <w:tab/>
            </w:r>
            <w:r w:rsidR="006378EA">
              <w:rPr>
                <w:noProof/>
                <w:webHidden/>
              </w:rPr>
              <w:fldChar w:fldCharType="begin"/>
            </w:r>
            <w:r w:rsidR="006378EA">
              <w:rPr>
                <w:noProof/>
                <w:webHidden/>
              </w:rPr>
              <w:instrText xml:space="preserve"> PAGEREF _Toc178838091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7A08687E" w14:textId="5E69EF0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2" w:history="1">
            <w:r w:rsidR="006378EA" w:rsidRPr="00495A22">
              <w:rPr>
                <w:rStyle w:val="Lienhypertexte"/>
                <w:noProof/>
              </w:rPr>
              <w:t>51.46.4a Ecran de séparation mobiles mixtes CCTB 01.02</w:t>
            </w:r>
            <w:r w:rsidR="006378EA">
              <w:rPr>
                <w:noProof/>
                <w:webHidden/>
              </w:rPr>
              <w:tab/>
            </w:r>
            <w:r w:rsidR="006378EA">
              <w:rPr>
                <w:noProof/>
                <w:webHidden/>
              </w:rPr>
              <w:fldChar w:fldCharType="begin"/>
            </w:r>
            <w:r w:rsidR="006378EA">
              <w:rPr>
                <w:noProof/>
                <w:webHidden/>
              </w:rPr>
              <w:instrText xml:space="preserve"> PAGEREF _Toc178838092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2F9DB06C" w14:textId="09EA480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93" w:history="1">
            <w:r w:rsidR="006378EA" w:rsidRPr="00495A22">
              <w:rPr>
                <w:rStyle w:val="Lienhypertexte"/>
                <w:noProof/>
              </w:rPr>
              <w:t>51.47 Rideaux séparateurs CCTB 01.02</w:t>
            </w:r>
            <w:r w:rsidR="006378EA">
              <w:rPr>
                <w:noProof/>
                <w:webHidden/>
              </w:rPr>
              <w:tab/>
            </w:r>
            <w:r w:rsidR="006378EA">
              <w:rPr>
                <w:noProof/>
                <w:webHidden/>
              </w:rPr>
              <w:fldChar w:fldCharType="begin"/>
            </w:r>
            <w:r w:rsidR="006378EA">
              <w:rPr>
                <w:noProof/>
                <w:webHidden/>
              </w:rPr>
              <w:instrText xml:space="preserve"> PAGEREF _Toc178838093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4F85E272" w14:textId="040B8C3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4" w:history="1">
            <w:r w:rsidR="006378EA" w:rsidRPr="00495A22">
              <w:rPr>
                <w:rStyle w:val="Lienhypertexte"/>
                <w:noProof/>
              </w:rPr>
              <w:t>51.47.1 Rideaux séparateurs métalliques CCTB 01.02</w:t>
            </w:r>
            <w:r w:rsidR="006378EA">
              <w:rPr>
                <w:noProof/>
                <w:webHidden/>
              </w:rPr>
              <w:tab/>
            </w:r>
            <w:r w:rsidR="006378EA">
              <w:rPr>
                <w:noProof/>
                <w:webHidden/>
              </w:rPr>
              <w:fldChar w:fldCharType="begin"/>
            </w:r>
            <w:r w:rsidR="006378EA">
              <w:rPr>
                <w:noProof/>
                <w:webHidden/>
              </w:rPr>
              <w:instrText xml:space="preserve"> PAGEREF _Toc178838094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5E4D06A1" w14:textId="2911759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5" w:history="1">
            <w:r w:rsidR="006378EA" w:rsidRPr="00495A22">
              <w:rPr>
                <w:rStyle w:val="Lienhypertexte"/>
                <w:noProof/>
              </w:rPr>
              <w:t>51.47.1a Rideaux séparateurs métalliques CCTB 01.02</w:t>
            </w:r>
            <w:r w:rsidR="006378EA">
              <w:rPr>
                <w:noProof/>
                <w:webHidden/>
              </w:rPr>
              <w:tab/>
            </w:r>
            <w:r w:rsidR="006378EA">
              <w:rPr>
                <w:noProof/>
                <w:webHidden/>
              </w:rPr>
              <w:fldChar w:fldCharType="begin"/>
            </w:r>
            <w:r w:rsidR="006378EA">
              <w:rPr>
                <w:noProof/>
                <w:webHidden/>
              </w:rPr>
              <w:instrText xml:space="preserve"> PAGEREF _Toc178838095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4C0438D0" w14:textId="55A65B1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6" w:history="1">
            <w:r w:rsidR="006378EA" w:rsidRPr="00495A22">
              <w:rPr>
                <w:rStyle w:val="Lienhypertexte"/>
                <w:noProof/>
              </w:rPr>
              <w:t>51.47.2 Rideaux séparateurs synthétiques et composites CCTB 01.02</w:t>
            </w:r>
            <w:r w:rsidR="006378EA">
              <w:rPr>
                <w:noProof/>
                <w:webHidden/>
              </w:rPr>
              <w:tab/>
            </w:r>
            <w:r w:rsidR="006378EA">
              <w:rPr>
                <w:noProof/>
                <w:webHidden/>
              </w:rPr>
              <w:fldChar w:fldCharType="begin"/>
            </w:r>
            <w:r w:rsidR="006378EA">
              <w:rPr>
                <w:noProof/>
                <w:webHidden/>
              </w:rPr>
              <w:instrText xml:space="preserve"> PAGEREF _Toc178838096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590453BC" w14:textId="3046A7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7" w:history="1">
            <w:r w:rsidR="006378EA" w:rsidRPr="00495A22">
              <w:rPr>
                <w:rStyle w:val="Lienhypertexte"/>
                <w:noProof/>
              </w:rPr>
              <w:t>51.47.2a Rideaux séparateurs synthétiques et composites CCTB 01.02</w:t>
            </w:r>
            <w:r w:rsidR="006378EA">
              <w:rPr>
                <w:noProof/>
                <w:webHidden/>
              </w:rPr>
              <w:tab/>
            </w:r>
            <w:r w:rsidR="006378EA">
              <w:rPr>
                <w:noProof/>
                <w:webHidden/>
              </w:rPr>
              <w:fldChar w:fldCharType="begin"/>
            </w:r>
            <w:r w:rsidR="006378EA">
              <w:rPr>
                <w:noProof/>
                <w:webHidden/>
              </w:rPr>
              <w:instrText xml:space="preserve"> PAGEREF _Toc178838097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160D3AC7" w14:textId="54EED63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8" w:history="1">
            <w:r w:rsidR="006378EA" w:rsidRPr="00495A22">
              <w:rPr>
                <w:rStyle w:val="Lienhypertexte"/>
                <w:noProof/>
              </w:rPr>
              <w:t>51.47.3 Rideaux séparateurs en textile CCTB 01.02</w:t>
            </w:r>
            <w:r w:rsidR="006378EA">
              <w:rPr>
                <w:noProof/>
                <w:webHidden/>
              </w:rPr>
              <w:tab/>
            </w:r>
            <w:r w:rsidR="006378EA">
              <w:rPr>
                <w:noProof/>
                <w:webHidden/>
              </w:rPr>
              <w:fldChar w:fldCharType="begin"/>
            </w:r>
            <w:r w:rsidR="006378EA">
              <w:rPr>
                <w:noProof/>
                <w:webHidden/>
              </w:rPr>
              <w:instrText xml:space="preserve"> PAGEREF _Toc178838098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149491DA" w14:textId="478760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9" w:history="1">
            <w:r w:rsidR="006378EA" w:rsidRPr="00495A22">
              <w:rPr>
                <w:rStyle w:val="Lienhypertexte"/>
                <w:noProof/>
              </w:rPr>
              <w:t>51.47.3a Rideaux séparateurs en textile CCTB 01.02</w:t>
            </w:r>
            <w:r w:rsidR="006378EA">
              <w:rPr>
                <w:noProof/>
                <w:webHidden/>
              </w:rPr>
              <w:tab/>
            </w:r>
            <w:r w:rsidR="006378EA">
              <w:rPr>
                <w:noProof/>
                <w:webHidden/>
              </w:rPr>
              <w:fldChar w:fldCharType="begin"/>
            </w:r>
            <w:r w:rsidR="006378EA">
              <w:rPr>
                <w:noProof/>
                <w:webHidden/>
              </w:rPr>
              <w:instrText xml:space="preserve"> PAGEREF _Toc178838099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22AC1C75" w14:textId="6A76C9D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0" w:history="1">
            <w:r w:rsidR="006378EA" w:rsidRPr="00495A22">
              <w:rPr>
                <w:rStyle w:val="Lienhypertexte"/>
                <w:noProof/>
              </w:rPr>
              <w:t>51.47.4 Rideaux séparateurs mixtes CCTB 01.02</w:t>
            </w:r>
            <w:r w:rsidR="006378EA">
              <w:rPr>
                <w:noProof/>
                <w:webHidden/>
              </w:rPr>
              <w:tab/>
            </w:r>
            <w:r w:rsidR="006378EA">
              <w:rPr>
                <w:noProof/>
                <w:webHidden/>
              </w:rPr>
              <w:fldChar w:fldCharType="begin"/>
            </w:r>
            <w:r w:rsidR="006378EA">
              <w:rPr>
                <w:noProof/>
                <w:webHidden/>
              </w:rPr>
              <w:instrText xml:space="preserve"> PAGEREF _Toc178838100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3FCC7A30" w14:textId="56EC93E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1" w:history="1">
            <w:r w:rsidR="006378EA" w:rsidRPr="00495A22">
              <w:rPr>
                <w:rStyle w:val="Lienhypertexte"/>
                <w:noProof/>
              </w:rPr>
              <w:t>51.47.4a Rideaux séparateurs mixtes CCTB 01.02</w:t>
            </w:r>
            <w:r w:rsidR="006378EA">
              <w:rPr>
                <w:noProof/>
                <w:webHidden/>
              </w:rPr>
              <w:tab/>
            </w:r>
            <w:r w:rsidR="006378EA">
              <w:rPr>
                <w:noProof/>
                <w:webHidden/>
              </w:rPr>
              <w:fldChar w:fldCharType="begin"/>
            </w:r>
            <w:r w:rsidR="006378EA">
              <w:rPr>
                <w:noProof/>
                <w:webHidden/>
              </w:rPr>
              <w:instrText xml:space="preserve"> PAGEREF _Toc178838101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22785A6E" w14:textId="2B2AC4B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02" w:history="1">
            <w:r w:rsidR="006378EA" w:rsidRPr="00495A22">
              <w:rPr>
                <w:rStyle w:val="Lienhypertexte"/>
                <w:noProof/>
              </w:rPr>
              <w:t>51.5 Revêtements intérieurs enduits CCTB 01.12</w:t>
            </w:r>
            <w:r w:rsidR="006378EA">
              <w:rPr>
                <w:noProof/>
                <w:webHidden/>
              </w:rPr>
              <w:tab/>
            </w:r>
            <w:r w:rsidR="006378EA">
              <w:rPr>
                <w:noProof/>
                <w:webHidden/>
              </w:rPr>
              <w:fldChar w:fldCharType="begin"/>
            </w:r>
            <w:r w:rsidR="006378EA">
              <w:rPr>
                <w:noProof/>
                <w:webHidden/>
              </w:rPr>
              <w:instrText xml:space="preserve"> PAGEREF _Toc178838102 \h </w:instrText>
            </w:r>
            <w:r w:rsidR="006378EA">
              <w:rPr>
                <w:noProof/>
                <w:webHidden/>
              </w:rPr>
            </w:r>
            <w:r w:rsidR="006378EA">
              <w:rPr>
                <w:noProof/>
                <w:webHidden/>
              </w:rPr>
              <w:fldChar w:fldCharType="separate"/>
            </w:r>
            <w:r w:rsidR="006378EA">
              <w:rPr>
                <w:noProof/>
                <w:webHidden/>
              </w:rPr>
              <w:t>130</w:t>
            </w:r>
            <w:r w:rsidR="006378EA">
              <w:rPr>
                <w:noProof/>
                <w:webHidden/>
              </w:rPr>
              <w:fldChar w:fldCharType="end"/>
            </w:r>
          </w:hyperlink>
        </w:p>
        <w:p w14:paraId="7E320360" w14:textId="2834120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03" w:history="1">
            <w:r w:rsidR="006378EA" w:rsidRPr="00495A22">
              <w:rPr>
                <w:rStyle w:val="Lienhypertexte"/>
                <w:noProof/>
              </w:rPr>
              <w:t>51.51 Reconnaissance du support (examens complémentaires) CCTB 01.02</w:t>
            </w:r>
            <w:r w:rsidR="006378EA">
              <w:rPr>
                <w:noProof/>
                <w:webHidden/>
              </w:rPr>
              <w:tab/>
            </w:r>
            <w:r w:rsidR="006378EA">
              <w:rPr>
                <w:noProof/>
                <w:webHidden/>
              </w:rPr>
              <w:fldChar w:fldCharType="begin"/>
            </w:r>
            <w:r w:rsidR="006378EA">
              <w:rPr>
                <w:noProof/>
                <w:webHidden/>
              </w:rPr>
              <w:instrText xml:space="preserve"> PAGEREF _Toc178838103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5FB87CC6" w14:textId="1C0AF2A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4" w:history="1">
            <w:r w:rsidR="006378EA" w:rsidRPr="00495A22">
              <w:rPr>
                <w:rStyle w:val="Lienhypertexte"/>
                <w:noProof/>
              </w:rPr>
              <w:t>51.51.1 Mesures de l'humidité du support CCTB 01.02</w:t>
            </w:r>
            <w:r w:rsidR="006378EA">
              <w:rPr>
                <w:noProof/>
                <w:webHidden/>
              </w:rPr>
              <w:tab/>
            </w:r>
            <w:r w:rsidR="006378EA">
              <w:rPr>
                <w:noProof/>
                <w:webHidden/>
              </w:rPr>
              <w:fldChar w:fldCharType="begin"/>
            </w:r>
            <w:r w:rsidR="006378EA">
              <w:rPr>
                <w:noProof/>
                <w:webHidden/>
              </w:rPr>
              <w:instrText xml:space="preserve"> PAGEREF _Toc178838104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43979E5B" w14:textId="118CB5D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5" w:history="1">
            <w:r w:rsidR="006378EA" w:rsidRPr="00495A22">
              <w:rPr>
                <w:rStyle w:val="Lienhypertexte"/>
                <w:noProof/>
              </w:rPr>
              <w:t>51.51.1a Mesures de l'humidité du support CCTB 01.02</w:t>
            </w:r>
            <w:r w:rsidR="006378EA">
              <w:rPr>
                <w:noProof/>
                <w:webHidden/>
              </w:rPr>
              <w:tab/>
            </w:r>
            <w:r w:rsidR="006378EA">
              <w:rPr>
                <w:noProof/>
                <w:webHidden/>
              </w:rPr>
              <w:fldChar w:fldCharType="begin"/>
            </w:r>
            <w:r w:rsidR="006378EA">
              <w:rPr>
                <w:noProof/>
                <w:webHidden/>
              </w:rPr>
              <w:instrText xml:space="preserve"> PAGEREF _Toc178838105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2AA2EE83" w14:textId="2D565B2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6" w:history="1">
            <w:r w:rsidR="006378EA" w:rsidRPr="00495A22">
              <w:rPr>
                <w:rStyle w:val="Lienhypertexte"/>
                <w:noProof/>
              </w:rPr>
              <w:t>51.51.2 Contrôles de la cohésion du support CCTB 01.02</w:t>
            </w:r>
            <w:r w:rsidR="006378EA">
              <w:rPr>
                <w:noProof/>
                <w:webHidden/>
              </w:rPr>
              <w:tab/>
            </w:r>
            <w:r w:rsidR="006378EA">
              <w:rPr>
                <w:noProof/>
                <w:webHidden/>
              </w:rPr>
              <w:fldChar w:fldCharType="begin"/>
            </w:r>
            <w:r w:rsidR="006378EA">
              <w:rPr>
                <w:noProof/>
                <w:webHidden/>
              </w:rPr>
              <w:instrText xml:space="preserve"> PAGEREF _Toc178838106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47A4EF2E" w14:textId="4968020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7" w:history="1">
            <w:r w:rsidR="006378EA" w:rsidRPr="00495A22">
              <w:rPr>
                <w:rStyle w:val="Lienhypertexte"/>
                <w:noProof/>
              </w:rPr>
              <w:t>51.51.2a Contrôle de la cohésion du support CCTB 01.02</w:t>
            </w:r>
            <w:r w:rsidR="006378EA">
              <w:rPr>
                <w:noProof/>
                <w:webHidden/>
              </w:rPr>
              <w:tab/>
            </w:r>
            <w:r w:rsidR="006378EA">
              <w:rPr>
                <w:noProof/>
                <w:webHidden/>
              </w:rPr>
              <w:fldChar w:fldCharType="begin"/>
            </w:r>
            <w:r w:rsidR="006378EA">
              <w:rPr>
                <w:noProof/>
                <w:webHidden/>
              </w:rPr>
              <w:instrText xml:space="preserve"> PAGEREF _Toc178838107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1D789E84" w14:textId="4E8182A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8" w:history="1">
            <w:r w:rsidR="006378EA" w:rsidRPr="00495A22">
              <w:rPr>
                <w:rStyle w:val="Lienhypertexte"/>
                <w:noProof/>
              </w:rPr>
              <w:t>51.51.3 Contrôle d'adhérence du support CCTB 01.02</w:t>
            </w:r>
            <w:r w:rsidR="006378EA">
              <w:rPr>
                <w:noProof/>
                <w:webHidden/>
              </w:rPr>
              <w:tab/>
            </w:r>
            <w:r w:rsidR="006378EA">
              <w:rPr>
                <w:noProof/>
                <w:webHidden/>
              </w:rPr>
              <w:fldChar w:fldCharType="begin"/>
            </w:r>
            <w:r w:rsidR="006378EA">
              <w:rPr>
                <w:noProof/>
                <w:webHidden/>
              </w:rPr>
              <w:instrText xml:space="preserve"> PAGEREF _Toc178838108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3765E986" w14:textId="3C49DB7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9" w:history="1">
            <w:r w:rsidR="006378EA" w:rsidRPr="00495A22">
              <w:rPr>
                <w:rStyle w:val="Lienhypertexte"/>
                <w:noProof/>
              </w:rPr>
              <w:t>51.51.3a Contrôles d'adhérence du support CCTB 01.02</w:t>
            </w:r>
            <w:r w:rsidR="006378EA">
              <w:rPr>
                <w:noProof/>
                <w:webHidden/>
              </w:rPr>
              <w:tab/>
            </w:r>
            <w:r w:rsidR="006378EA">
              <w:rPr>
                <w:noProof/>
                <w:webHidden/>
              </w:rPr>
              <w:fldChar w:fldCharType="begin"/>
            </w:r>
            <w:r w:rsidR="006378EA">
              <w:rPr>
                <w:noProof/>
                <w:webHidden/>
              </w:rPr>
              <w:instrText xml:space="preserve"> PAGEREF _Toc178838109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5BBC7CAA" w14:textId="4E2CE43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0" w:history="1">
            <w:r w:rsidR="006378EA" w:rsidRPr="00495A22">
              <w:rPr>
                <w:rStyle w:val="Lienhypertexte"/>
                <w:noProof/>
              </w:rPr>
              <w:t>51.51.4 Autres examens complémentaires CCTB 01.02</w:t>
            </w:r>
            <w:r w:rsidR="006378EA">
              <w:rPr>
                <w:noProof/>
                <w:webHidden/>
              </w:rPr>
              <w:tab/>
            </w:r>
            <w:r w:rsidR="006378EA">
              <w:rPr>
                <w:noProof/>
                <w:webHidden/>
              </w:rPr>
              <w:fldChar w:fldCharType="begin"/>
            </w:r>
            <w:r w:rsidR="006378EA">
              <w:rPr>
                <w:noProof/>
                <w:webHidden/>
              </w:rPr>
              <w:instrText xml:space="preserve"> PAGEREF _Toc178838110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69076E6E" w14:textId="5288802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1" w:history="1">
            <w:r w:rsidR="006378EA" w:rsidRPr="00495A22">
              <w:rPr>
                <w:rStyle w:val="Lienhypertexte"/>
                <w:noProof/>
              </w:rPr>
              <w:t>51.51.4a Autres examens complémentaires CCTB 01.02</w:t>
            </w:r>
            <w:r w:rsidR="006378EA">
              <w:rPr>
                <w:noProof/>
                <w:webHidden/>
              </w:rPr>
              <w:tab/>
            </w:r>
            <w:r w:rsidR="006378EA">
              <w:rPr>
                <w:noProof/>
                <w:webHidden/>
              </w:rPr>
              <w:fldChar w:fldCharType="begin"/>
            </w:r>
            <w:r w:rsidR="006378EA">
              <w:rPr>
                <w:noProof/>
                <w:webHidden/>
              </w:rPr>
              <w:instrText xml:space="preserve"> PAGEREF _Toc178838111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5D2468A5" w14:textId="5C862BC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12" w:history="1">
            <w:r w:rsidR="006378EA" w:rsidRPr="00495A22">
              <w:rPr>
                <w:rStyle w:val="Lienhypertexte"/>
                <w:noProof/>
              </w:rPr>
              <w:t>51.52 Préparation du support CCTB 01.11</w:t>
            </w:r>
            <w:r w:rsidR="006378EA">
              <w:rPr>
                <w:noProof/>
                <w:webHidden/>
              </w:rPr>
              <w:tab/>
            </w:r>
            <w:r w:rsidR="006378EA">
              <w:rPr>
                <w:noProof/>
                <w:webHidden/>
              </w:rPr>
              <w:fldChar w:fldCharType="begin"/>
            </w:r>
            <w:r w:rsidR="006378EA">
              <w:rPr>
                <w:noProof/>
                <w:webHidden/>
              </w:rPr>
              <w:instrText xml:space="preserve"> PAGEREF _Toc178838112 \h </w:instrText>
            </w:r>
            <w:r w:rsidR="006378EA">
              <w:rPr>
                <w:noProof/>
                <w:webHidden/>
              </w:rPr>
            </w:r>
            <w:r w:rsidR="006378EA">
              <w:rPr>
                <w:noProof/>
                <w:webHidden/>
              </w:rPr>
              <w:fldChar w:fldCharType="separate"/>
            </w:r>
            <w:r w:rsidR="006378EA">
              <w:rPr>
                <w:noProof/>
                <w:webHidden/>
              </w:rPr>
              <w:t>135</w:t>
            </w:r>
            <w:r w:rsidR="006378EA">
              <w:rPr>
                <w:noProof/>
                <w:webHidden/>
              </w:rPr>
              <w:fldChar w:fldCharType="end"/>
            </w:r>
          </w:hyperlink>
        </w:p>
        <w:p w14:paraId="58CF775A" w14:textId="3BCBC5F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3" w:history="1">
            <w:r w:rsidR="006378EA" w:rsidRPr="00495A22">
              <w:rPr>
                <w:rStyle w:val="Lienhypertexte"/>
                <w:noProof/>
              </w:rPr>
              <w:t>51.52.1 Décapage CCTB 01.02</w:t>
            </w:r>
            <w:r w:rsidR="006378EA">
              <w:rPr>
                <w:noProof/>
                <w:webHidden/>
              </w:rPr>
              <w:tab/>
            </w:r>
            <w:r w:rsidR="006378EA">
              <w:rPr>
                <w:noProof/>
                <w:webHidden/>
              </w:rPr>
              <w:fldChar w:fldCharType="begin"/>
            </w:r>
            <w:r w:rsidR="006378EA">
              <w:rPr>
                <w:noProof/>
                <w:webHidden/>
              </w:rPr>
              <w:instrText xml:space="preserve"> PAGEREF _Toc178838113 \h </w:instrText>
            </w:r>
            <w:r w:rsidR="006378EA">
              <w:rPr>
                <w:noProof/>
                <w:webHidden/>
              </w:rPr>
            </w:r>
            <w:r w:rsidR="006378EA">
              <w:rPr>
                <w:noProof/>
                <w:webHidden/>
              </w:rPr>
              <w:fldChar w:fldCharType="separate"/>
            </w:r>
            <w:r w:rsidR="006378EA">
              <w:rPr>
                <w:noProof/>
                <w:webHidden/>
              </w:rPr>
              <w:t>136</w:t>
            </w:r>
            <w:r w:rsidR="006378EA">
              <w:rPr>
                <w:noProof/>
                <w:webHidden/>
              </w:rPr>
              <w:fldChar w:fldCharType="end"/>
            </w:r>
          </w:hyperlink>
        </w:p>
        <w:p w14:paraId="2A22A9BD" w14:textId="3549A9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4" w:history="1">
            <w:r w:rsidR="006378EA" w:rsidRPr="00495A22">
              <w:rPr>
                <w:rStyle w:val="Lienhypertexte"/>
                <w:noProof/>
              </w:rPr>
              <w:t>51.52.1a Décapage - élimination d'efflorescences CCTB 01.02</w:t>
            </w:r>
            <w:r w:rsidR="006378EA">
              <w:rPr>
                <w:noProof/>
                <w:webHidden/>
              </w:rPr>
              <w:tab/>
            </w:r>
            <w:r w:rsidR="006378EA">
              <w:rPr>
                <w:noProof/>
                <w:webHidden/>
              </w:rPr>
              <w:fldChar w:fldCharType="begin"/>
            </w:r>
            <w:r w:rsidR="006378EA">
              <w:rPr>
                <w:noProof/>
                <w:webHidden/>
              </w:rPr>
              <w:instrText xml:space="preserve"> PAGEREF _Toc178838114 \h </w:instrText>
            </w:r>
            <w:r w:rsidR="006378EA">
              <w:rPr>
                <w:noProof/>
                <w:webHidden/>
              </w:rPr>
            </w:r>
            <w:r w:rsidR="006378EA">
              <w:rPr>
                <w:noProof/>
                <w:webHidden/>
              </w:rPr>
              <w:fldChar w:fldCharType="separate"/>
            </w:r>
            <w:r w:rsidR="006378EA">
              <w:rPr>
                <w:noProof/>
                <w:webHidden/>
              </w:rPr>
              <w:t>136</w:t>
            </w:r>
            <w:r w:rsidR="006378EA">
              <w:rPr>
                <w:noProof/>
                <w:webHidden/>
              </w:rPr>
              <w:fldChar w:fldCharType="end"/>
            </w:r>
          </w:hyperlink>
        </w:p>
        <w:p w14:paraId="0ED67CAC" w14:textId="40229C0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5" w:history="1">
            <w:r w:rsidR="006378EA" w:rsidRPr="00495A22">
              <w:rPr>
                <w:rStyle w:val="Lienhypertexte"/>
                <w:noProof/>
              </w:rPr>
              <w:t>51.52.1b Décapage - élimination d'éléments non adhérents en surface CCTB 01.02</w:t>
            </w:r>
            <w:r w:rsidR="006378EA">
              <w:rPr>
                <w:noProof/>
                <w:webHidden/>
              </w:rPr>
              <w:tab/>
            </w:r>
            <w:r w:rsidR="006378EA">
              <w:rPr>
                <w:noProof/>
                <w:webHidden/>
              </w:rPr>
              <w:fldChar w:fldCharType="begin"/>
            </w:r>
            <w:r w:rsidR="006378EA">
              <w:rPr>
                <w:noProof/>
                <w:webHidden/>
              </w:rPr>
              <w:instrText xml:space="preserve"> PAGEREF _Toc178838115 \h </w:instrText>
            </w:r>
            <w:r w:rsidR="006378EA">
              <w:rPr>
                <w:noProof/>
                <w:webHidden/>
              </w:rPr>
            </w:r>
            <w:r w:rsidR="006378EA">
              <w:rPr>
                <w:noProof/>
                <w:webHidden/>
              </w:rPr>
              <w:fldChar w:fldCharType="separate"/>
            </w:r>
            <w:r w:rsidR="006378EA">
              <w:rPr>
                <w:noProof/>
                <w:webHidden/>
              </w:rPr>
              <w:t>136</w:t>
            </w:r>
            <w:r w:rsidR="006378EA">
              <w:rPr>
                <w:noProof/>
                <w:webHidden/>
              </w:rPr>
              <w:fldChar w:fldCharType="end"/>
            </w:r>
          </w:hyperlink>
        </w:p>
        <w:p w14:paraId="55799120" w14:textId="18F3836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6" w:history="1">
            <w:r w:rsidR="006378EA" w:rsidRPr="00495A22">
              <w:rPr>
                <w:rStyle w:val="Lienhypertexte"/>
                <w:noProof/>
              </w:rPr>
              <w:t>51.52.2 Prétraitements CCTB 01.02</w:t>
            </w:r>
            <w:r w:rsidR="006378EA">
              <w:rPr>
                <w:noProof/>
                <w:webHidden/>
              </w:rPr>
              <w:tab/>
            </w:r>
            <w:r w:rsidR="006378EA">
              <w:rPr>
                <w:noProof/>
                <w:webHidden/>
              </w:rPr>
              <w:fldChar w:fldCharType="begin"/>
            </w:r>
            <w:r w:rsidR="006378EA">
              <w:rPr>
                <w:noProof/>
                <w:webHidden/>
              </w:rPr>
              <w:instrText xml:space="preserve"> PAGEREF _Toc178838116 \h </w:instrText>
            </w:r>
            <w:r w:rsidR="006378EA">
              <w:rPr>
                <w:noProof/>
                <w:webHidden/>
              </w:rPr>
            </w:r>
            <w:r w:rsidR="006378EA">
              <w:rPr>
                <w:noProof/>
                <w:webHidden/>
              </w:rPr>
              <w:fldChar w:fldCharType="separate"/>
            </w:r>
            <w:r w:rsidR="006378EA">
              <w:rPr>
                <w:noProof/>
                <w:webHidden/>
              </w:rPr>
              <w:t>136</w:t>
            </w:r>
            <w:r w:rsidR="006378EA">
              <w:rPr>
                <w:noProof/>
                <w:webHidden/>
              </w:rPr>
              <w:fldChar w:fldCharType="end"/>
            </w:r>
          </w:hyperlink>
        </w:p>
        <w:p w14:paraId="33C14CC5" w14:textId="4D6063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7" w:history="1">
            <w:r w:rsidR="006378EA" w:rsidRPr="00495A22">
              <w:rPr>
                <w:rStyle w:val="Lienhypertexte"/>
                <w:noProof/>
              </w:rPr>
              <w:t>51.52.2a Prétraitements - couches d'accrochage CCTB 01.12</w:t>
            </w:r>
            <w:r w:rsidR="006378EA">
              <w:rPr>
                <w:noProof/>
                <w:webHidden/>
              </w:rPr>
              <w:tab/>
            </w:r>
            <w:r w:rsidR="006378EA">
              <w:rPr>
                <w:noProof/>
                <w:webHidden/>
              </w:rPr>
              <w:fldChar w:fldCharType="begin"/>
            </w:r>
            <w:r w:rsidR="006378EA">
              <w:rPr>
                <w:noProof/>
                <w:webHidden/>
              </w:rPr>
              <w:instrText xml:space="preserve"> PAGEREF _Toc178838117 \h </w:instrText>
            </w:r>
            <w:r w:rsidR="006378EA">
              <w:rPr>
                <w:noProof/>
                <w:webHidden/>
              </w:rPr>
            </w:r>
            <w:r w:rsidR="006378EA">
              <w:rPr>
                <w:noProof/>
                <w:webHidden/>
              </w:rPr>
              <w:fldChar w:fldCharType="separate"/>
            </w:r>
            <w:r w:rsidR="006378EA">
              <w:rPr>
                <w:noProof/>
                <w:webHidden/>
              </w:rPr>
              <w:t>136</w:t>
            </w:r>
            <w:r w:rsidR="006378EA">
              <w:rPr>
                <w:noProof/>
                <w:webHidden/>
              </w:rPr>
              <w:fldChar w:fldCharType="end"/>
            </w:r>
          </w:hyperlink>
        </w:p>
        <w:p w14:paraId="19AAFABC" w14:textId="19C246A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8" w:history="1">
            <w:r w:rsidR="006378EA" w:rsidRPr="00495A22">
              <w:rPr>
                <w:rStyle w:val="Lienhypertexte"/>
                <w:noProof/>
              </w:rPr>
              <w:t>51.52.2b Prétraitements - primaires d'imprégnation pour support absorbant  CCTB 01.07</w:t>
            </w:r>
            <w:r w:rsidR="006378EA">
              <w:rPr>
                <w:noProof/>
                <w:webHidden/>
              </w:rPr>
              <w:tab/>
            </w:r>
            <w:r w:rsidR="006378EA">
              <w:rPr>
                <w:noProof/>
                <w:webHidden/>
              </w:rPr>
              <w:fldChar w:fldCharType="begin"/>
            </w:r>
            <w:r w:rsidR="006378EA">
              <w:rPr>
                <w:noProof/>
                <w:webHidden/>
              </w:rPr>
              <w:instrText xml:space="preserve"> PAGEREF _Toc178838118 \h </w:instrText>
            </w:r>
            <w:r w:rsidR="006378EA">
              <w:rPr>
                <w:noProof/>
                <w:webHidden/>
              </w:rPr>
            </w:r>
            <w:r w:rsidR="006378EA">
              <w:rPr>
                <w:noProof/>
                <w:webHidden/>
              </w:rPr>
              <w:fldChar w:fldCharType="separate"/>
            </w:r>
            <w:r w:rsidR="006378EA">
              <w:rPr>
                <w:noProof/>
                <w:webHidden/>
              </w:rPr>
              <w:t>138</w:t>
            </w:r>
            <w:r w:rsidR="006378EA">
              <w:rPr>
                <w:noProof/>
                <w:webHidden/>
              </w:rPr>
              <w:fldChar w:fldCharType="end"/>
            </w:r>
          </w:hyperlink>
        </w:p>
        <w:p w14:paraId="4F61B79E" w14:textId="7553AAA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9" w:history="1">
            <w:r w:rsidR="006378EA" w:rsidRPr="00495A22">
              <w:rPr>
                <w:rStyle w:val="Lienhypertexte"/>
                <w:noProof/>
              </w:rPr>
              <w:t>51.52.3 Renforcements d'armature (pontage) CCTB 01.11</w:t>
            </w:r>
            <w:r w:rsidR="006378EA">
              <w:rPr>
                <w:noProof/>
                <w:webHidden/>
              </w:rPr>
              <w:tab/>
            </w:r>
            <w:r w:rsidR="006378EA">
              <w:rPr>
                <w:noProof/>
                <w:webHidden/>
              </w:rPr>
              <w:fldChar w:fldCharType="begin"/>
            </w:r>
            <w:r w:rsidR="006378EA">
              <w:rPr>
                <w:noProof/>
                <w:webHidden/>
              </w:rPr>
              <w:instrText xml:space="preserve"> PAGEREF _Toc178838119 \h </w:instrText>
            </w:r>
            <w:r w:rsidR="006378EA">
              <w:rPr>
                <w:noProof/>
                <w:webHidden/>
              </w:rPr>
            </w:r>
            <w:r w:rsidR="006378EA">
              <w:rPr>
                <w:noProof/>
                <w:webHidden/>
              </w:rPr>
              <w:fldChar w:fldCharType="separate"/>
            </w:r>
            <w:r w:rsidR="006378EA">
              <w:rPr>
                <w:noProof/>
                <w:webHidden/>
              </w:rPr>
              <w:t>138</w:t>
            </w:r>
            <w:r w:rsidR="006378EA">
              <w:rPr>
                <w:noProof/>
                <w:webHidden/>
              </w:rPr>
              <w:fldChar w:fldCharType="end"/>
            </w:r>
          </w:hyperlink>
        </w:p>
        <w:p w14:paraId="72CE0083" w14:textId="3F10D9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0" w:history="1">
            <w:r w:rsidR="006378EA" w:rsidRPr="00495A22">
              <w:rPr>
                <w:rStyle w:val="Lienhypertexte"/>
                <w:noProof/>
              </w:rPr>
              <w:t>51.52.3a Renforcements d'armature (pontage) - métallique CCTB 01.02</w:t>
            </w:r>
            <w:r w:rsidR="006378EA">
              <w:rPr>
                <w:noProof/>
                <w:webHidden/>
              </w:rPr>
              <w:tab/>
            </w:r>
            <w:r w:rsidR="006378EA">
              <w:rPr>
                <w:noProof/>
                <w:webHidden/>
              </w:rPr>
              <w:fldChar w:fldCharType="begin"/>
            </w:r>
            <w:r w:rsidR="006378EA">
              <w:rPr>
                <w:noProof/>
                <w:webHidden/>
              </w:rPr>
              <w:instrText xml:space="preserve"> PAGEREF _Toc178838120 \h </w:instrText>
            </w:r>
            <w:r w:rsidR="006378EA">
              <w:rPr>
                <w:noProof/>
                <w:webHidden/>
              </w:rPr>
            </w:r>
            <w:r w:rsidR="006378EA">
              <w:rPr>
                <w:noProof/>
                <w:webHidden/>
              </w:rPr>
              <w:fldChar w:fldCharType="separate"/>
            </w:r>
            <w:r w:rsidR="006378EA">
              <w:rPr>
                <w:noProof/>
                <w:webHidden/>
              </w:rPr>
              <w:t>138</w:t>
            </w:r>
            <w:r w:rsidR="006378EA">
              <w:rPr>
                <w:noProof/>
                <w:webHidden/>
              </w:rPr>
              <w:fldChar w:fldCharType="end"/>
            </w:r>
          </w:hyperlink>
        </w:p>
        <w:p w14:paraId="63F692CE" w14:textId="04CD3D9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1" w:history="1">
            <w:r w:rsidR="006378EA" w:rsidRPr="00495A22">
              <w:rPr>
                <w:rStyle w:val="Lienhypertexte"/>
                <w:noProof/>
              </w:rPr>
              <w:t>51.52.3b Renforcements d'armature (pontage) - en fibres de verre CCTB 01.11</w:t>
            </w:r>
            <w:r w:rsidR="006378EA">
              <w:rPr>
                <w:noProof/>
                <w:webHidden/>
              </w:rPr>
              <w:tab/>
            </w:r>
            <w:r w:rsidR="006378EA">
              <w:rPr>
                <w:noProof/>
                <w:webHidden/>
              </w:rPr>
              <w:fldChar w:fldCharType="begin"/>
            </w:r>
            <w:r w:rsidR="006378EA">
              <w:rPr>
                <w:noProof/>
                <w:webHidden/>
              </w:rPr>
              <w:instrText xml:space="preserve"> PAGEREF _Toc178838121 \h </w:instrText>
            </w:r>
            <w:r w:rsidR="006378EA">
              <w:rPr>
                <w:noProof/>
                <w:webHidden/>
              </w:rPr>
            </w:r>
            <w:r w:rsidR="006378EA">
              <w:rPr>
                <w:noProof/>
                <w:webHidden/>
              </w:rPr>
              <w:fldChar w:fldCharType="separate"/>
            </w:r>
            <w:r w:rsidR="006378EA">
              <w:rPr>
                <w:noProof/>
                <w:webHidden/>
              </w:rPr>
              <w:t>138</w:t>
            </w:r>
            <w:r w:rsidR="006378EA">
              <w:rPr>
                <w:noProof/>
                <w:webHidden/>
              </w:rPr>
              <w:fldChar w:fldCharType="end"/>
            </w:r>
          </w:hyperlink>
        </w:p>
        <w:p w14:paraId="056AD45D" w14:textId="4FB3B17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2" w:history="1">
            <w:r w:rsidR="006378EA" w:rsidRPr="00495A22">
              <w:rPr>
                <w:rStyle w:val="Lienhypertexte"/>
                <w:noProof/>
              </w:rPr>
              <w:t>51.52.3c Renforcements d'armature (pontage) - synthétiques CCTB 01.11</w:t>
            </w:r>
            <w:r w:rsidR="006378EA">
              <w:rPr>
                <w:noProof/>
                <w:webHidden/>
              </w:rPr>
              <w:tab/>
            </w:r>
            <w:r w:rsidR="006378EA">
              <w:rPr>
                <w:noProof/>
                <w:webHidden/>
              </w:rPr>
              <w:fldChar w:fldCharType="begin"/>
            </w:r>
            <w:r w:rsidR="006378EA">
              <w:rPr>
                <w:noProof/>
                <w:webHidden/>
              </w:rPr>
              <w:instrText xml:space="preserve"> PAGEREF _Toc178838122 \h </w:instrText>
            </w:r>
            <w:r w:rsidR="006378EA">
              <w:rPr>
                <w:noProof/>
                <w:webHidden/>
              </w:rPr>
            </w:r>
            <w:r w:rsidR="006378EA">
              <w:rPr>
                <w:noProof/>
                <w:webHidden/>
              </w:rPr>
              <w:fldChar w:fldCharType="separate"/>
            </w:r>
            <w:r w:rsidR="006378EA">
              <w:rPr>
                <w:noProof/>
                <w:webHidden/>
              </w:rPr>
              <w:t>140</w:t>
            </w:r>
            <w:r w:rsidR="006378EA">
              <w:rPr>
                <w:noProof/>
                <w:webHidden/>
              </w:rPr>
              <w:fldChar w:fldCharType="end"/>
            </w:r>
          </w:hyperlink>
        </w:p>
        <w:p w14:paraId="6E6199FF" w14:textId="4E2E299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3" w:history="1">
            <w:r w:rsidR="006378EA" w:rsidRPr="00495A22">
              <w:rPr>
                <w:rStyle w:val="Lienhypertexte"/>
                <w:noProof/>
              </w:rPr>
              <w:t>51.52.3d Renforcements d'armature (pontage) - en métal déployé CCTB 01.02</w:t>
            </w:r>
            <w:r w:rsidR="006378EA">
              <w:rPr>
                <w:noProof/>
                <w:webHidden/>
              </w:rPr>
              <w:tab/>
            </w:r>
            <w:r w:rsidR="006378EA">
              <w:rPr>
                <w:noProof/>
                <w:webHidden/>
              </w:rPr>
              <w:fldChar w:fldCharType="begin"/>
            </w:r>
            <w:r w:rsidR="006378EA">
              <w:rPr>
                <w:noProof/>
                <w:webHidden/>
              </w:rPr>
              <w:instrText xml:space="preserve"> PAGEREF _Toc178838123 \h </w:instrText>
            </w:r>
            <w:r w:rsidR="006378EA">
              <w:rPr>
                <w:noProof/>
                <w:webHidden/>
              </w:rPr>
            </w:r>
            <w:r w:rsidR="006378EA">
              <w:rPr>
                <w:noProof/>
                <w:webHidden/>
              </w:rPr>
              <w:fldChar w:fldCharType="separate"/>
            </w:r>
            <w:r w:rsidR="006378EA">
              <w:rPr>
                <w:noProof/>
                <w:webHidden/>
              </w:rPr>
              <w:t>141</w:t>
            </w:r>
            <w:r w:rsidR="006378EA">
              <w:rPr>
                <w:noProof/>
                <w:webHidden/>
              </w:rPr>
              <w:fldChar w:fldCharType="end"/>
            </w:r>
          </w:hyperlink>
        </w:p>
        <w:p w14:paraId="315DBDE7" w14:textId="728DDF1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24" w:history="1">
            <w:r w:rsidR="006378EA" w:rsidRPr="00495A22">
              <w:rPr>
                <w:rStyle w:val="Lienhypertexte"/>
                <w:noProof/>
              </w:rPr>
              <w:t>51.52.4 Profilés d'arrêt CCTB 01.02</w:t>
            </w:r>
            <w:r w:rsidR="006378EA">
              <w:rPr>
                <w:noProof/>
                <w:webHidden/>
              </w:rPr>
              <w:tab/>
            </w:r>
            <w:r w:rsidR="006378EA">
              <w:rPr>
                <w:noProof/>
                <w:webHidden/>
              </w:rPr>
              <w:fldChar w:fldCharType="begin"/>
            </w:r>
            <w:r w:rsidR="006378EA">
              <w:rPr>
                <w:noProof/>
                <w:webHidden/>
              </w:rPr>
              <w:instrText xml:space="preserve"> PAGEREF _Toc178838124 \h </w:instrText>
            </w:r>
            <w:r w:rsidR="006378EA">
              <w:rPr>
                <w:noProof/>
                <w:webHidden/>
              </w:rPr>
            </w:r>
            <w:r w:rsidR="006378EA">
              <w:rPr>
                <w:noProof/>
                <w:webHidden/>
              </w:rPr>
              <w:fldChar w:fldCharType="separate"/>
            </w:r>
            <w:r w:rsidR="006378EA">
              <w:rPr>
                <w:noProof/>
                <w:webHidden/>
              </w:rPr>
              <w:t>141</w:t>
            </w:r>
            <w:r w:rsidR="006378EA">
              <w:rPr>
                <w:noProof/>
                <w:webHidden/>
              </w:rPr>
              <w:fldChar w:fldCharType="end"/>
            </w:r>
          </w:hyperlink>
        </w:p>
        <w:p w14:paraId="744B20E7" w14:textId="0C8BBC1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5" w:history="1">
            <w:r w:rsidR="006378EA" w:rsidRPr="00495A22">
              <w:rPr>
                <w:rStyle w:val="Lienhypertexte"/>
                <w:noProof/>
              </w:rPr>
              <w:t>51.52.4a Profilés d'arrêt - profilés d'arrêt CCTB 01.02</w:t>
            </w:r>
            <w:r w:rsidR="006378EA">
              <w:rPr>
                <w:noProof/>
                <w:webHidden/>
              </w:rPr>
              <w:tab/>
            </w:r>
            <w:r w:rsidR="006378EA">
              <w:rPr>
                <w:noProof/>
                <w:webHidden/>
              </w:rPr>
              <w:fldChar w:fldCharType="begin"/>
            </w:r>
            <w:r w:rsidR="006378EA">
              <w:rPr>
                <w:noProof/>
                <w:webHidden/>
              </w:rPr>
              <w:instrText xml:space="preserve"> PAGEREF _Toc178838125 \h </w:instrText>
            </w:r>
            <w:r w:rsidR="006378EA">
              <w:rPr>
                <w:noProof/>
                <w:webHidden/>
              </w:rPr>
            </w:r>
            <w:r w:rsidR="006378EA">
              <w:rPr>
                <w:noProof/>
                <w:webHidden/>
              </w:rPr>
              <w:fldChar w:fldCharType="separate"/>
            </w:r>
            <w:r w:rsidR="006378EA">
              <w:rPr>
                <w:noProof/>
                <w:webHidden/>
              </w:rPr>
              <w:t>141</w:t>
            </w:r>
            <w:r w:rsidR="006378EA">
              <w:rPr>
                <w:noProof/>
                <w:webHidden/>
              </w:rPr>
              <w:fldChar w:fldCharType="end"/>
            </w:r>
          </w:hyperlink>
        </w:p>
        <w:p w14:paraId="013A43E5" w14:textId="67A0FC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6" w:history="1">
            <w:r w:rsidR="006378EA" w:rsidRPr="00495A22">
              <w:rPr>
                <w:rStyle w:val="Lienhypertexte"/>
                <w:noProof/>
              </w:rPr>
              <w:t>51.52.4b Profilés d'arrêt - profilés d'angle CCTB 01.02</w:t>
            </w:r>
            <w:r w:rsidR="006378EA">
              <w:rPr>
                <w:noProof/>
                <w:webHidden/>
              </w:rPr>
              <w:tab/>
            </w:r>
            <w:r w:rsidR="006378EA">
              <w:rPr>
                <w:noProof/>
                <w:webHidden/>
              </w:rPr>
              <w:fldChar w:fldCharType="begin"/>
            </w:r>
            <w:r w:rsidR="006378EA">
              <w:rPr>
                <w:noProof/>
                <w:webHidden/>
              </w:rPr>
              <w:instrText xml:space="preserve"> PAGEREF _Toc178838126 \h </w:instrText>
            </w:r>
            <w:r w:rsidR="006378EA">
              <w:rPr>
                <w:noProof/>
                <w:webHidden/>
              </w:rPr>
            </w:r>
            <w:r w:rsidR="006378EA">
              <w:rPr>
                <w:noProof/>
                <w:webHidden/>
              </w:rPr>
              <w:fldChar w:fldCharType="separate"/>
            </w:r>
            <w:r w:rsidR="006378EA">
              <w:rPr>
                <w:noProof/>
                <w:webHidden/>
              </w:rPr>
              <w:t>141</w:t>
            </w:r>
            <w:r w:rsidR="006378EA">
              <w:rPr>
                <w:noProof/>
                <w:webHidden/>
              </w:rPr>
              <w:fldChar w:fldCharType="end"/>
            </w:r>
          </w:hyperlink>
        </w:p>
        <w:p w14:paraId="334B52FA" w14:textId="4E408F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7" w:history="1">
            <w:r w:rsidR="006378EA" w:rsidRPr="00495A22">
              <w:rPr>
                <w:rStyle w:val="Lienhypertexte"/>
                <w:noProof/>
              </w:rPr>
              <w:t>51.52.4c Profilés d'arrêt - profilés de joint CCTB 01.02</w:t>
            </w:r>
            <w:r w:rsidR="006378EA">
              <w:rPr>
                <w:noProof/>
                <w:webHidden/>
              </w:rPr>
              <w:tab/>
            </w:r>
            <w:r w:rsidR="006378EA">
              <w:rPr>
                <w:noProof/>
                <w:webHidden/>
              </w:rPr>
              <w:fldChar w:fldCharType="begin"/>
            </w:r>
            <w:r w:rsidR="006378EA">
              <w:rPr>
                <w:noProof/>
                <w:webHidden/>
              </w:rPr>
              <w:instrText xml:space="preserve"> PAGEREF _Toc178838127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6BBB0FCB" w14:textId="48DAAEE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28" w:history="1">
            <w:r w:rsidR="006378EA" w:rsidRPr="00495A22">
              <w:rPr>
                <w:rStyle w:val="Lienhypertexte"/>
                <w:noProof/>
              </w:rPr>
              <w:t>51.53 Support d'enduit complémentaire CCTB 01.02</w:t>
            </w:r>
            <w:r w:rsidR="006378EA">
              <w:rPr>
                <w:noProof/>
                <w:webHidden/>
              </w:rPr>
              <w:tab/>
            </w:r>
            <w:r w:rsidR="006378EA">
              <w:rPr>
                <w:noProof/>
                <w:webHidden/>
              </w:rPr>
              <w:fldChar w:fldCharType="begin"/>
            </w:r>
            <w:r w:rsidR="006378EA">
              <w:rPr>
                <w:noProof/>
                <w:webHidden/>
              </w:rPr>
              <w:instrText xml:space="preserve"> PAGEREF _Toc178838128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0259D553" w14:textId="73C90BD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29" w:history="1">
            <w:r w:rsidR="006378EA" w:rsidRPr="00495A22">
              <w:rPr>
                <w:rStyle w:val="Lienhypertexte"/>
                <w:noProof/>
              </w:rPr>
              <w:t>51.53.1 Supports d'enduit complémentaires - Treillis CCTB 01.02</w:t>
            </w:r>
            <w:r w:rsidR="006378EA">
              <w:rPr>
                <w:noProof/>
                <w:webHidden/>
              </w:rPr>
              <w:tab/>
            </w:r>
            <w:r w:rsidR="006378EA">
              <w:rPr>
                <w:noProof/>
                <w:webHidden/>
              </w:rPr>
              <w:fldChar w:fldCharType="begin"/>
            </w:r>
            <w:r w:rsidR="006378EA">
              <w:rPr>
                <w:noProof/>
                <w:webHidden/>
              </w:rPr>
              <w:instrText xml:space="preserve"> PAGEREF _Toc178838129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4B5982AE" w14:textId="4589B5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0" w:history="1">
            <w:r w:rsidR="006378EA" w:rsidRPr="00495A22">
              <w:rPr>
                <w:rStyle w:val="Lienhypertexte"/>
                <w:noProof/>
              </w:rPr>
              <w:t>51.53.1a Support d'enduit complémentaire - treillis métalliques CCTB 01.12</w:t>
            </w:r>
            <w:r w:rsidR="006378EA">
              <w:rPr>
                <w:noProof/>
                <w:webHidden/>
              </w:rPr>
              <w:tab/>
            </w:r>
            <w:r w:rsidR="006378EA">
              <w:rPr>
                <w:noProof/>
                <w:webHidden/>
              </w:rPr>
              <w:fldChar w:fldCharType="begin"/>
            </w:r>
            <w:r w:rsidR="006378EA">
              <w:rPr>
                <w:noProof/>
                <w:webHidden/>
              </w:rPr>
              <w:instrText xml:space="preserve"> PAGEREF _Toc178838130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43F72986" w14:textId="18504E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1" w:history="1">
            <w:r w:rsidR="006378EA" w:rsidRPr="00495A22">
              <w:rPr>
                <w:rStyle w:val="Lienhypertexte"/>
                <w:noProof/>
              </w:rPr>
              <w:t>51.53.1b Support d'enduit complémentaire - treillis métalliques à dos cartonné (stucanet) CCTB 01.02</w:t>
            </w:r>
            <w:r w:rsidR="006378EA">
              <w:rPr>
                <w:noProof/>
                <w:webHidden/>
              </w:rPr>
              <w:tab/>
            </w:r>
            <w:r w:rsidR="006378EA">
              <w:rPr>
                <w:noProof/>
                <w:webHidden/>
              </w:rPr>
              <w:fldChar w:fldCharType="begin"/>
            </w:r>
            <w:r w:rsidR="006378EA">
              <w:rPr>
                <w:noProof/>
                <w:webHidden/>
              </w:rPr>
              <w:instrText xml:space="preserve"> PAGEREF _Toc178838131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7C00E220" w14:textId="5981515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2" w:history="1">
            <w:r w:rsidR="006378EA" w:rsidRPr="00495A22">
              <w:rPr>
                <w:rStyle w:val="Lienhypertexte"/>
                <w:noProof/>
              </w:rPr>
              <w:t>51.53.1c Support d'enduit complémentaire - textiles en fibres de verre CCTB 01.02</w:t>
            </w:r>
            <w:r w:rsidR="006378EA">
              <w:rPr>
                <w:noProof/>
                <w:webHidden/>
              </w:rPr>
              <w:tab/>
            </w:r>
            <w:r w:rsidR="006378EA">
              <w:rPr>
                <w:noProof/>
                <w:webHidden/>
              </w:rPr>
              <w:fldChar w:fldCharType="begin"/>
            </w:r>
            <w:r w:rsidR="006378EA">
              <w:rPr>
                <w:noProof/>
                <w:webHidden/>
              </w:rPr>
              <w:instrText xml:space="preserve"> PAGEREF _Toc178838132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48EFEDC5" w14:textId="714B976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3" w:history="1">
            <w:r w:rsidR="006378EA" w:rsidRPr="00495A22">
              <w:rPr>
                <w:rStyle w:val="Lienhypertexte"/>
                <w:noProof/>
              </w:rPr>
              <w:t>51.53.1d Support d'enduit complémentaire - treillis en matière synthétique CCTB 01.02</w:t>
            </w:r>
            <w:r w:rsidR="006378EA">
              <w:rPr>
                <w:noProof/>
                <w:webHidden/>
              </w:rPr>
              <w:tab/>
            </w:r>
            <w:r w:rsidR="006378EA">
              <w:rPr>
                <w:noProof/>
                <w:webHidden/>
              </w:rPr>
              <w:fldChar w:fldCharType="begin"/>
            </w:r>
            <w:r w:rsidR="006378EA">
              <w:rPr>
                <w:noProof/>
                <w:webHidden/>
              </w:rPr>
              <w:instrText xml:space="preserve"> PAGEREF _Toc178838133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37817A0E" w14:textId="08C58C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4" w:history="1">
            <w:r w:rsidR="006378EA" w:rsidRPr="00495A22">
              <w:rPr>
                <w:rStyle w:val="Lienhypertexte"/>
                <w:noProof/>
              </w:rPr>
              <w:t>51.53.1e Support d'enduit complémentaire - treillis en métal déployé CCTB 01.02</w:t>
            </w:r>
            <w:r w:rsidR="006378EA">
              <w:rPr>
                <w:noProof/>
                <w:webHidden/>
              </w:rPr>
              <w:tab/>
            </w:r>
            <w:r w:rsidR="006378EA">
              <w:rPr>
                <w:noProof/>
                <w:webHidden/>
              </w:rPr>
              <w:fldChar w:fldCharType="begin"/>
            </w:r>
            <w:r w:rsidR="006378EA">
              <w:rPr>
                <w:noProof/>
                <w:webHidden/>
              </w:rPr>
              <w:instrText xml:space="preserve"> PAGEREF _Toc178838134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7D343C9B" w14:textId="229C5CE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5" w:history="1">
            <w:r w:rsidR="006378EA" w:rsidRPr="00495A22">
              <w:rPr>
                <w:rStyle w:val="Lienhypertexte"/>
                <w:noProof/>
              </w:rPr>
              <w:t>51.53.2 Support d'enduit complémentaire - autres supports CCTB 01.02</w:t>
            </w:r>
            <w:r w:rsidR="006378EA">
              <w:rPr>
                <w:noProof/>
                <w:webHidden/>
              </w:rPr>
              <w:tab/>
            </w:r>
            <w:r w:rsidR="006378EA">
              <w:rPr>
                <w:noProof/>
                <w:webHidden/>
              </w:rPr>
              <w:fldChar w:fldCharType="begin"/>
            </w:r>
            <w:r w:rsidR="006378EA">
              <w:rPr>
                <w:noProof/>
                <w:webHidden/>
              </w:rPr>
              <w:instrText xml:space="preserve"> PAGEREF _Toc178838135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5805F820" w14:textId="6890374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6" w:history="1">
            <w:r w:rsidR="006378EA" w:rsidRPr="00495A22">
              <w:rPr>
                <w:rStyle w:val="Lienhypertexte"/>
                <w:noProof/>
              </w:rPr>
              <w:t>51.53.2a Support d'enduit complémentaire - Lattis CCTB 01.02</w:t>
            </w:r>
            <w:r w:rsidR="006378EA">
              <w:rPr>
                <w:noProof/>
                <w:webHidden/>
              </w:rPr>
              <w:tab/>
            </w:r>
            <w:r w:rsidR="006378EA">
              <w:rPr>
                <w:noProof/>
                <w:webHidden/>
              </w:rPr>
              <w:fldChar w:fldCharType="begin"/>
            </w:r>
            <w:r w:rsidR="006378EA">
              <w:rPr>
                <w:noProof/>
                <w:webHidden/>
              </w:rPr>
              <w:instrText xml:space="preserve"> PAGEREF _Toc178838136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780CBA2A" w14:textId="7E1B0A6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7" w:history="1">
            <w:r w:rsidR="006378EA" w:rsidRPr="00495A22">
              <w:rPr>
                <w:rStyle w:val="Lienhypertexte"/>
                <w:noProof/>
              </w:rPr>
              <w:t>51.53.2b Support d'enduit complémentaire - Nattes de roseaux CCTB 01.08</w:t>
            </w:r>
            <w:r w:rsidR="006378EA">
              <w:rPr>
                <w:noProof/>
                <w:webHidden/>
              </w:rPr>
              <w:tab/>
            </w:r>
            <w:r w:rsidR="006378EA">
              <w:rPr>
                <w:noProof/>
                <w:webHidden/>
              </w:rPr>
              <w:fldChar w:fldCharType="begin"/>
            </w:r>
            <w:r w:rsidR="006378EA">
              <w:rPr>
                <w:noProof/>
                <w:webHidden/>
              </w:rPr>
              <w:instrText xml:space="preserve"> PAGEREF _Toc178838137 \h </w:instrText>
            </w:r>
            <w:r w:rsidR="006378EA">
              <w:rPr>
                <w:noProof/>
                <w:webHidden/>
              </w:rPr>
            </w:r>
            <w:r w:rsidR="006378EA">
              <w:rPr>
                <w:noProof/>
                <w:webHidden/>
              </w:rPr>
              <w:fldChar w:fldCharType="separate"/>
            </w:r>
            <w:r w:rsidR="006378EA">
              <w:rPr>
                <w:noProof/>
                <w:webHidden/>
              </w:rPr>
              <w:t>142</w:t>
            </w:r>
            <w:r w:rsidR="006378EA">
              <w:rPr>
                <w:noProof/>
                <w:webHidden/>
              </w:rPr>
              <w:fldChar w:fldCharType="end"/>
            </w:r>
          </w:hyperlink>
        </w:p>
        <w:p w14:paraId="1B4ED598" w14:textId="2DB5D62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38" w:history="1">
            <w:r w:rsidR="006378EA" w:rsidRPr="00495A22">
              <w:rPr>
                <w:rStyle w:val="Lienhypertexte"/>
                <w:noProof/>
              </w:rPr>
              <w:t>51.54 Enduit à base de plâtre CCTB 01.02</w:t>
            </w:r>
            <w:r w:rsidR="006378EA">
              <w:rPr>
                <w:noProof/>
                <w:webHidden/>
              </w:rPr>
              <w:tab/>
            </w:r>
            <w:r w:rsidR="006378EA">
              <w:rPr>
                <w:noProof/>
                <w:webHidden/>
              </w:rPr>
              <w:fldChar w:fldCharType="begin"/>
            </w:r>
            <w:r w:rsidR="006378EA">
              <w:rPr>
                <w:noProof/>
                <w:webHidden/>
              </w:rPr>
              <w:instrText xml:space="preserve"> PAGEREF _Toc178838138 \h </w:instrText>
            </w:r>
            <w:r w:rsidR="006378EA">
              <w:rPr>
                <w:noProof/>
                <w:webHidden/>
              </w:rPr>
            </w:r>
            <w:r w:rsidR="006378EA">
              <w:rPr>
                <w:noProof/>
                <w:webHidden/>
              </w:rPr>
              <w:fldChar w:fldCharType="separate"/>
            </w:r>
            <w:r w:rsidR="006378EA">
              <w:rPr>
                <w:noProof/>
                <w:webHidden/>
              </w:rPr>
              <w:t>143</w:t>
            </w:r>
            <w:r w:rsidR="006378EA">
              <w:rPr>
                <w:noProof/>
                <w:webHidden/>
              </w:rPr>
              <w:fldChar w:fldCharType="end"/>
            </w:r>
          </w:hyperlink>
        </w:p>
        <w:p w14:paraId="3A64F745" w14:textId="615F8E9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9" w:history="1">
            <w:r w:rsidR="006378EA" w:rsidRPr="00495A22">
              <w:rPr>
                <w:rStyle w:val="Lienhypertexte"/>
                <w:noProof/>
              </w:rPr>
              <w:t>51.54.1 Enduit à base de plâtre en 1 couche (± 10 mm) CCTB 01.02</w:t>
            </w:r>
            <w:r w:rsidR="006378EA">
              <w:rPr>
                <w:noProof/>
                <w:webHidden/>
              </w:rPr>
              <w:tab/>
            </w:r>
            <w:r w:rsidR="006378EA">
              <w:rPr>
                <w:noProof/>
                <w:webHidden/>
              </w:rPr>
              <w:fldChar w:fldCharType="begin"/>
            </w:r>
            <w:r w:rsidR="006378EA">
              <w:rPr>
                <w:noProof/>
                <w:webHidden/>
              </w:rPr>
              <w:instrText xml:space="preserve"> PAGEREF _Toc178838139 \h </w:instrText>
            </w:r>
            <w:r w:rsidR="006378EA">
              <w:rPr>
                <w:noProof/>
                <w:webHidden/>
              </w:rPr>
            </w:r>
            <w:r w:rsidR="006378EA">
              <w:rPr>
                <w:noProof/>
                <w:webHidden/>
              </w:rPr>
              <w:fldChar w:fldCharType="separate"/>
            </w:r>
            <w:r w:rsidR="006378EA">
              <w:rPr>
                <w:noProof/>
                <w:webHidden/>
              </w:rPr>
              <w:t>143</w:t>
            </w:r>
            <w:r w:rsidR="006378EA">
              <w:rPr>
                <w:noProof/>
                <w:webHidden/>
              </w:rPr>
              <w:fldChar w:fldCharType="end"/>
            </w:r>
          </w:hyperlink>
        </w:p>
        <w:p w14:paraId="4E6EDDBE" w14:textId="0BD228C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0" w:history="1">
            <w:r w:rsidR="006378EA" w:rsidRPr="00495A22">
              <w:rPr>
                <w:rStyle w:val="Lienhypertexte"/>
                <w:noProof/>
              </w:rPr>
              <w:t>51.54.1a Enduit à base de plâtre en 1 couche, prédosé à sec / prêt à l'emploi CCTB 01.11</w:t>
            </w:r>
            <w:r w:rsidR="006378EA">
              <w:rPr>
                <w:noProof/>
                <w:webHidden/>
              </w:rPr>
              <w:tab/>
            </w:r>
            <w:r w:rsidR="006378EA">
              <w:rPr>
                <w:noProof/>
                <w:webHidden/>
              </w:rPr>
              <w:fldChar w:fldCharType="begin"/>
            </w:r>
            <w:r w:rsidR="006378EA">
              <w:rPr>
                <w:noProof/>
                <w:webHidden/>
              </w:rPr>
              <w:instrText xml:space="preserve"> PAGEREF _Toc178838140 \h </w:instrText>
            </w:r>
            <w:r w:rsidR="006378EA">
              <w:rPr>
                <w:noProof/>
                <w:webHidden/>
              </w:rPr>
            </w:r>
            <w:r w:rsidR="006378EA">
              <w:rPr>
                <w:noProof/>
                <w:webHidden/>
              </w:rPr>
              <w:fldChar w:fldCharType="separate"/>
            </w:r>
            <w:r w:rsidR="006378EA">
              <w:rPr>
                <w:noProof/>
                <w:webHidden/>
              </w:rPr>
              <w:t>143</w:t>
            </w:r>
            <w:r w:rsidR="006378EA">
              <w:rPr>
                <w:noProof/>
                <w:webHidden/>
              </w:rPr>
              <w:fldChar w:fldCharType="end"/>
            </w:r>
          </w:hyperlink>
        </w:p>
        <w:p w14:paraId="0E3DAD66" w14:textId="44783BD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1" w:history="1">
            <w:r w:rsidR="006378EA" w:rsidRPr="00495A22">
              <w:rPr>
                <w:rStyle w:val="Lienhypertexte"/>
                <w:noProof/>
              </w:rPr>
              <w:t>51.54.2 Enduit à base de plâtre en 2 couches (15mm&lt;ép&lt;25mm) CCTB 01.02</w:t>
            </w:r>
            <w:r w:rsidR="006378EA">
              <w:rPr>
                <w:noProof/>
                <w:webHidden/>
              </w:rPr>
              <w:tab/>
            </w:r>
            <w:r w:rsidR="006378EA">
              <w:rPr>
                <w:noProof/>
                <w:webHidden/>
              </w:rPr>
              <w:fldChar w:fldCharType="begin"/>
            </w:r>
            <w:r w:rsidR="006378EA">
              <w:rPr>
                <w:noProof/>
                <w:webHidden/>
              </w:rPr>
              <w:instrText xml:space="preserve"> PAGEREF _Toc178838141 \h </w:instrText>
            </w:r>
            <w:r w:rsidR="006378EA">
              <w:rPr>
                <w:noProof/>
                <w:webHidden/>
              </w:rPr>
            </w:r>
            <w:r w:rsidR="006378EA">
              <w:rPr>
                <w:noProof/>
                <w:webHidden/>
              </w:rPr>
              <w:fldChar w:fldCharType="separate"/>
            </w:r>
            <w:r w:rsidR="006378EA">
              <w:rPr>
                <w:noProof/>
                <w:webHidden/>
              </w:rPr>
              <w:t>145</w:t>
            </w:r>
            <w:r w:rsidR="006378EA">
              <w:rPr>
                <w:noProof/>
                <w:webHidden/>
              </w:rPr>
              <w:fldChar w:fldCharType="end"/>
            </w:r>
          </w:hyperlink>
        </w:p>
        <w:p w14:paraId="6F31E0B1" w14:textId="0E6FEFC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2" w:history="1">
            <w:r w:rsidR="006378EA" w:rsidRPr="00495A22">
              <w:rPr>
                <w:rStyle w:val="Lienhypertexte"/>
                <w:noProof/>
              </w:rPr>
              <w:t>51.54.2a Enduit à base de plâtre en 2 couches - Traditionnel / au plâtre et à la chaux CCTB 01.11</w:t>
            </w:r>
            <w:r w:rsidR="006378EA">
              <w:rPr>
                <w:noProof/>
                <w:webHidden/>
              </w:rPr>
              <w:tab/>
            </w:r>
            <w:r w:rsidR="006378EA">
              <w:rPr>
                <w:noProof/>
                <w:webHidden/>
              </w:rPr>
              <w:fldChar w:fldCharType="begin"/>
            </w:r>
            <w:r w:rsidR="006378EA">
              <w:rPr>
                <w:noProof/>
                <w:webHidden/>
              </w:rPr>
              <w:instrText xml:space="preserve"> PAGEREF _Toc178838142 \h </w:instrText>
            </w:r>
            <w:r w:rsidR="006378EA">
              <w:rPr>
                <w:noProof/>
                <w:webHidden/>
              </w:rPr>
            </w:r>
            <w:r w:rsidR="006378EA">
              <w:rPr>
                <w:noProof/>
                <w:webHidden/>
              </w:rPr>
              <w:fldChar w:fldCharType="separate"/>
            </w:r>
            <w:r w:rsidR="006378EA">
              <w:rPr>
                <w:noProof/>
                <w:webHidden/>
              </w:rPr>
              <w:t>145</w:t>
            </w:r>
            <w:r w:rsidR="006378EA">
              <w:rPr>
                <w:noProof/>
                <w:webHidden/>
              </w:rPr>
              <w:fldChar w:fldCharType="end"/>
            </w:r>
          </w:hyperlink>
        </w:p>
        <w:p w14:paraId="6785E0CE" w14:textId="59F4BA7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3" w:history="1">
            <w:r w:rsidR="006378EA" w:rsidRPr="00495A22">
              <w:rPr>
                <w:rStyle w:val="Lienhypertexte"/>
                <w:noProof/>
              </w:rPr>
              <w:t>51.54.2b Enduit à base de plâtre en 2 couches prédosé à sec / prêt à l'emploi CCTB 01.11</w:t>
            </w:r>
            <w:r w:rsidR="006378EA">
              <w:rPr>
                <w:noProof/>
                <w:webHidden/>
              </w:rPr>
              <w:tab/>
            </w:r>
            <w:r w:rsidR="006378EA">
              <w:rPr>
                <w:noProof/>
                <w:webHidden/>
              </w:rPr>
              <w:fldChar w:fldCharType="begin"/>
            </w:r>
            <w:r w:rsidR="006378EA">
              <w:rPr>
                <w:noProof/>
                <w:webHidden/>
              </w:rPr>
              <w:instrText xml:space="preserve"> PAGEREF _Toc178838143 \h </w:instrText>
            </w:r>
            <w:r w:rsidR="006378EA">
              <w:rPr>
                <w:noProof/>
                <w:webHidden/>
              </w:rPr>
            </w:r>
            <w:r w:rsidR="006378EA">
              <w:rPr>
                <w:noProof/>
                <w:webHidden/>
              </w:rPr>
              <w:fldChar w:fldCharType="separate"/>
            </w:r>
            <w:r w:rsidR="006378EA">
              <w:rPr>
                <w:noProof/>
                <w:webHidden/>
              </w:rPr>
              <w:t>147</w:t>
            </w:r>
            <w:r w:rsidR="006378EA">
              <w:rPr>
                <w:noProof/>
                <w:webHidden/>
              </w:rPr>
              <w:fldChar w:fldCharType="end"/>
            </w:r>
          </w:hyperlink>
        </w:p>
        <w:p w14:paraId="160E3E71" w14:textId="4E213C0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4" w:history="1">
            <w:r w:rsidR="006378EA" w:rsidRPr="00495A22">
              <w:rPr>
                <w:rStyle w:val="Lienhypertexte"/>
                <w:noProof/>
              </w:rPr>
              <w:t>51.54.3 Enduit à base de plâtre, pelliculaire CCTB 01.02</w:t>
            </w:r>
            <w:r w:rsidR="006378EA">
              <w:rPr>
                <w:noProof/>
                <w:webHidden/>
              </w:rPr>
              <w:tab/>
            </w:r>
            <w:r w:rsidR="006378EA">
              <w:rPr>
                <w:noProof/>
                <w:webHidden/>
              </w:rPr>
              <w:fldChar w:fldCharType="begin"/>
            </w:r>
            <w:r w:rsidR="006378EA">
              <w:rPr>
                <w:noProof/>
                <w:webHidden/>
              </w:rPr>
              <w:instrText xml:space="preserve"> PAGEREF _Toc178838144 \h </w:instrText>
            </w:r>
            <w:r w:rsidR="006378EA">
              <w:rPr>
                <w:noProof/>
                <w:webHidden/>
              </w:rPr>
            </w:r>
            <w:r w:rsidR="006378EA">
              <w:rPr>
                <w:noProof/>
                <w:webHidden/>
              </w:rPr>
              <w:fldChar w:fldCharType="separate"/>
            </w:r>
            <w:r w:rsidR="006378EA">
              <w:rPr>
                <w:noProof/>
                <w:webHidden/>
              </w:rPr>
              <w:t>149</w:t>
            </w:r>
            <w:r w:rsidR="006378EA">
              <w:rPr>
                <w:noProof/>
                <w:webHidden/>
              </w:rPr>
              <w:fldChar w:fldCharType="end"/>
            </w:r>
          </w:hyperlink>
        </w:p>
        <w:p w14:paraId="3B7E3557" w14:textId="7467765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5" w:history="1">
            <w:r w:rsidR="006378EA" w:rsidRPr="00495A22">
              <w:rPr>
                <w:rStyle w:val="Lienhypertexte"/>
                <w:noProof/>
              </w:rPr>
              <w:t>51.54.3a Enduit à base de plâtre, pelliculaire, prédosé à sec CCTB 01.11</w:t>
            </w:r>
            <w:r w:rsidR="006378EA">
              <w:rPr>
                <w:noProof/>
                <w:webHidden/>
              </w:rPr>
              <w:tab/>
            </w:r>
            <w:r w:rsidR="006378EA">
              <w:rPr>
                <w:noProof/>
                <w:webHidden/>
              </w:rPr>
              <w:fldChar w:fldCharType="begin"/>
            </w:r>
            <w:r w:rsidR="006378EA">
              <w:rPr>
                <w:noProof/>
                <w:webHidden/>
              </w:rPr>
              <w:instrText xml:space="preserve"> PAGEREF _Toc178838145 \h </w:instrText>
            </w:r>
            <w:r w:rsidR="006378EA">
              <w:rPr>
                <w:noProof/>
                <w:webHidden/>
              </w:rPr>
            </w:r>
            <w:r w:rsidR="006378EA">
              <w:rPr>
                <w:noProof/>
                <w:webHidden/>
              </w:rPr>
              <w:fldChar w:fldCharType="separate"/>
            </w:r>
            <w:r w:rsidR="006378EA">
              <w:rPr>
                <w:noProof/>
                <w:webHidden/>
              </w:rPr>
              <w:t>149</w:t>
            </w:r>
            <w:r w:rsidR="006378EA">
              <w:rPr>
                <w:noProof/>
                <w:webHidden/>
              </w:rPr>
              <w:fldChar w:fldCharType="end"/>
            </w:r>
          </w:hyperlink>
        </w:p>
        <w:p w14:paraId="73D11E99" w14:textId="2725C58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6" w:history="1">
            <w:r w:rsidR="006378EA" w:rsidRPr="00495A22">
              <w:rPr>
                <w:rStyle w:val="Lienhypertexte"/>
                <w:noProof/>
              </w:rPr>
              <w:t>51.55 Enduit au ciment et/ou à la chaux CCTB 01.02</w:t>
            </w:r>
            <w:r w:rsidR="006378EA">
              <w:rPr>
                <w:noProof/>
                <w:webHidden/>
              </w:rPr>
              <w:tab/>
            </w:r>
            <w:r w:rsidR="006378EA">
              <w:rPr>
                <w:noProof/>
                <w:webHidden/>
              </w:rPr>
              <w:fldChar w:fldCharType="begin"/>
            </w:r>
            <w:r w:rsidR="006378EA">
              <w:rPr>
                <w:noProof/>
                <w:webHidden/>
              </w:rPr>
              <w:instrText xml:space="preserve"> PAGEREF _Toc178838146 \h </w:instrText>
            </w:r>
            <w:r w:rsidR="006378EA">
              <w:rPr>
                <w:noProof/>
                <w:webHidden/>
              </w:rPr>
            </w:r>
            <w:r w:rsidR="006378EA">
              <w:rPr>
                <w:noProof/>
                <w:webHidden/>
              </w:rPr>
              <w:fldChar w:fldCharType="separate"/>
            </w:r>
            <w:r w:rsidR="006378EA">
              <w:rPr>
                <w:noProof/>
                <w:webHidden/>
              </w:rPr>
              <w:t>150</w:t>
            </w:r>
            <w:r w:rsidR="006378EA">
              <w:rPr>
                <w:noProof/>
                <w:webHidden/>
              </w:rPr>
              <w:fldChar w:fldCharType="end"/>
            </w:r>
          </w:hyperlink>
        </w:p>
        <w:p w14:paraId="388FC52D" w14:textId="03AA0E5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7" w:history="1">
            <w:r w:rsidR="006378EA" w:rsidRPr="00495A22">
              <w:rPr>
                <w:rStyle w:val="Lienhypertexte"/>
                <w:noProof/>
              </w:rPr>
              <w:t>51.55.1 Enduit au ciment CCTB 01.02</w:t>
            </w:r>
            <w:r w:rsidR="006378EA">
              <w:rPr>
                <w:noProof/>
                <w:webHidden/>
              </w:rPr>
              <w:tab/>
            </w:r>
            <w:r w:rsidR="006378EA">
              <w:rPr>
                <w:noProof/>
                <w:webHidden/>
              </w:rPr>
              <w:fldChar w:fldCharType="begin"/>
            </w:r>
            <w:r w:rsidR="006378EA">
              <w:rPr>
                <w:noProof/>
                <w:webHidden/>
              </w:rPr>
              <w:instrText xml:space="preserve"> PAGEREF _Toc178838147 \h </w:instrText>
            </w:r>
            <w:r w:rsidR="006378EA">
              <w:rPr>
                <w:noProof/>
                <w:webHidden/>
              </w:rPr>
            </w:r>
            <w:r w:rsidR="006378EA">
              <w:rPr>
                <w:noProof/>
                <w:webHidden/>
              </w:rPr>
              <w:fldChar w:fldCharType="separate"/>
            </w:r>
            <w:r w:rsidR="006378EA">
              <w:rPr>
                <w:noProof/>
                <w:webHidden/>
              </w:rPr>
              <w:t>150</w:t>
            </w:r>
            <w:r w:rsidR="006378EA">
              <w:rPr>
                <w:noProof/>
                <w:webHidden/>
              </w:rPr>
              <w:fldChar w:fldCharType="end"/>
            </w:r>
          </w:hyperlink>
        </w:p>
        <w:p w14:paraId="7E8C10E8" w14:textId="50A7C3D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8" w:history="1">
            <w:r w:rsidR="006378EA" w:rsidRPr="00495A22">
              <w:rPr>
                <w:rStyle w:val="Lienhypertexte"/>
                <w:noProof/>
              </w:rPr>
              <w:t>51.55.1a Enduit au ciment sans couche de finition CCTB 01.10</w:t>
            </w:r>
            <w:r w:rsidR="006378EA">
              <w:rPr>
                <w:noProof/>
                <w:webHidden/>
              </w:rPr>
              <w:tab/>
            </w:r>
            <w:r w:rsidR="006378EA">
              <w:rPr>
                <w:noProof/>
                <w:webHidden/>
              </w:rPr>
              <w:fldChar w:fldCharType="begin"/>
            </w:r>
            <w:r w:rsidR="006378EA">
              <w:rPr>
                <w:noProof/>
                <w:webHidden/>
              </w:rPr>
              <w:instrText xml:space="preserve"> PAGEREF _Toc178838148 \h </w:instrText>
            </w:r>
            <w:r w:rsidR="006378EA">
              <w:rPr>
                <w:noProof/>
                <w:webHidden/>
              </w:rPr>
            </w:r>
            <w:r w:rsidR="006378EA">
              <w:rPr>
                <w:noProof/>
                <w:webHidden/>
              </w:rPr>
              <w:fldChar w:fldCharType="separate"/>
            </w:r>
            <w:r w:rsidR="006378EA">
              <w:rPr>
                <w:noProof/>
                <w:webHidden/>
              </w:rPr>
              <w:t>150</w:t>
            </w:r>
            <w:r w:rsidR="006378EA">
              <w:rPr>
                <w:noProof/>
                <w:webHidden/>
              </w:rPr>
              <w:fldChar w:fldCharType="end"/>
            </w:r>
          </w:hyperlink>
        </w:p>
        <w:p w14:paraId="5E719202" w14:textId="4DBB13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9" w:history="1">
            <w:r w:rsidR="006378EA" w:rsidRPr="00495A22">
              <w:rPr>
                <w:rStyle w:val="Lienhypertexte"/>
                <w:noProof/>
              </w:rPr>
              <w:t>51.55.1b Enduit au ciment avec couche de finition CCTB 01.02</w:t>
            </w:r>
            <w:r w:rsidR="006378EA">
              <w:rPr>
                <w:noProof/>
                <w:webHidden/>
              </w:rPr>
              <w:tab/>
            </w:r>
            <w:r w:rsidR="006378EA">
              <w:rPr>
                <w:noProof/>
                <w:webHidden/>
              </w:rPr>
              <w:fldChar w:fldCharType="begin"/>
            </w:r>
            <w:r w:rsidR="006378EA">
              <w:rPr>
                <w:noProof/>
                <w:webHidden/>
              </w:rPr>
              <w:instrText xml:space="preserve"> PAGEREF _Toc178838149 \h </w:instrText>
            </w:r>
            <w:r w:rsidR="006378EA">
              <w:rPr>
                <w:noProof/>
                <w:webHidden/>
              </w:rPr>
            </w:r>
            <w:r w:rsidR="006378EA">
              <w:rPr>
                <w:noProof/>
                <w:webHidden/>
              </w:rPr>
              <w:fldChar w:fldCharType="separate"/>
            </w:r>
            <w:r w:rsidR="006378EA">
              <w:rPr>
                <w:noProof/>
                <w:webHidden/>
              </w:rPr>
              <w:t>152</w:t>
            </w:r>
            <w:r w:rsidR="006378EA">
              <w:rPr>
                <w:noProof/>
                <w:webHidden/>
              </w:rPr>
              <w:fldChar w:fldCharType="end"/>
            </w:r>
          </w:hyperlink>
        </w:p>
        <w:p w14:paraId="45FB4F23" w14:textId="5BDA15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0" w:history="1">
            <w:r w:rsidR="006378EA" w:rsidRPr="00495A22">
              <w:rPr>
                <w:rStyle w:val="Lienhypertexte"/>
                <w:noProof/>
              </w:rPr>
              <w:t>51.55.2 Enduit à la chaux hydraulique CCTB 01.02</w:t>
            </w:r>
            <w:r w:rsidR="006378EA">
              <w:rPr>
                <w:noProof/>
                <w:webHidden/>
              </w:rPr>
              <w:tab/>
            </w:r>
            <w:r w:rsidR="006378EA">
              <w:rPr>
                <w:noProof/>
                <w:webHidden/>
              </w:rPr>
              <w:fldChar w:fldCharType="begin"/>
            </w:r>
            <w:r w:rsidR="006378EA">
              <w:rPr>
                <w:noProof/>
                <w:webHidden/>
              </w:rPr>
              <w:instrText xml:space="preserve"> PAGEREF _Toc178838150 \h </w:instrText>
            </w:r>
            <w:r w:rsidR="006378EA">
              <w:rPr>
                <w:noProof/>
                <w:webHidden/>
              </w:rPr>
            </w:r>
            <w:r w:rsidR="006378EA">
              <w:rPr>
                <w:noProof/>
                <w:webHidden/>
              </w:rPr>
              <w:fldChar w:fldCharType="separate"/>
            </w:r>
            <w:r w:rsidR="006378EA">
              <w:rPr>
                <w:noProof/>
                <w:webHidden/>
              </w:rPr>
              <w:t>152</w:t>
            </w:r>
            <w:r w:rsidR="006378EA">
              <w:rPr>
                <w:noProof/>
                <w:webHidden/>
              </w:rPr>
              <w:fldChar w:fldCharType="end"/>
            </w:r>
          </w:hyperlink>
        </w:p>
        <w:p w14:paraId="5517C795" w14:textId="1FE489F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1" w:history="1">
            <w:r w:rsidR="006378EA" w:rsidRPr="00495A22">
              <w:rPr>
                <w:rStyle w:val="Lienhypertexte"/>
                <w:noProof/>
              </w:rPr>
              <w:t>51.55.2a Enduit à la chaux hydraulique CCTB 01.12</w:t>
            </w:r>
            <w:r w:rsidR="006378EA">
              <w:rPr>
                <w:noProof/>
                <w:webHidden/>
              </w:rPr>
              <w:tab/>
            </w:r>
            <w:r w:rsidR="006378EA">
              <w:rPr>
                <w:noProof/>
                <w:webHidden/>
              </w:rPr>
              <w:fldChar w:fldCharType="begin"/>
            </w:r>
            <w:r w:rsidR="006378EA">
              <w:rPr>
                <w:noProof/>
                <w:webHidden/>
              </w:rPr>
              <w:instrText xml:space="preserve"> PAGEREF _Toc178838151 \h </w:instrText>
            </w:r>
            <w:r w:rsidR="006378EA">
              <w:rPr>
                <w:noProof/>
                <w:webHidden/>
              </w:rPr>
            </w:r>
            <w:r w:rsidR="006378EA">
              <w:rPr>
                <w:noProof/>
                <w:webHidden/>
              </w:rPr>
              <w:fldChar w:fldCharType="separate"/>
            </w:r>
            <w:r w:rsidR="006378EA">
              <w:rPr>
                <w:noProof/>
                <w:webHidden/>
              </w:rPr>
              <w:t>152</w:t>
            </w:r>
            <w:r w:rsidR="006378EA">
              <w:rPr>
                <w:noProof/>
                <w:webHidden/>
              </w:rPr>
              <w:fldChar w:fldCharType="end"/>
            </w:r>
          </w:hyperlink>
        </w:p>
        <w:p w14:paraId="0C507F1E" w14:textId="7CD97D8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2" w:history="1">
            <w:r w:rsidR="006378EA" w:rsidRPr="00495A22">
              <w:rPr>
                <w:rStyle w:val="Lienhypertexte"/>
                <w:noProof/>
              </w:rPr>
              <w:t>51.56 Enduits à base d'argile CCTB 01.08</w:t>
            </w:r>
            <w:r w:rsidR="006378EA">
              <w:rPr>
                <w:noProof/>
                <w:webHidden/>
              </w:rPr>
              <w:tab/>
            </w:r>
            <w:r w:rsidR="006378EA">
              <w:rPr>
                <w:noProof/>
                <w:webHidden/>
              </w:rPr>
              <w:fldChar w:fldCharType="begin"/>
            </w:r>
            <w:r w:rsidR="006378EA">
              <w:rPr>
                <w:noProof/>
                <w:webHidden/>
              </w:rPr>
              <w:instrText xml:space="preserve"> PAGEREF _Toc178838152 \h </w:instrText>
            </w:r>
            <w:r w:rsidR="006378EA">
              <w:rPr>
                <w:noProof/>
                <w:webHidden/>
              </w:rPr>
            </w:r>
            <w:r w:rsidR="006378EA">
              <w:rPr>
                <w:noProof/>
                <w:webHidden/>
              </w:rPr>
              <w:fldChar w:fldCharType="separate"/>
            </w:r>
            <w:r w:rsidR="006378EA">
              <w:rPr>
                <w:noProof/>
                <w:webHidden/>
              </w:rPr>
              <w:t>156</w:t>
            </w:r>
            <w:r w:rsidR="006378EA">
              <w:rPr>
                <w:noProof/>
                <w:webHidden/>
              </w:rPr>
              <w:fldChar w:fldCharType="end"/>
            </w:r>
          </w:hyperlink>
        </w:p>
        <w:p w14:paraId="0729492A" w14:textId="1A47C26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3" w:history="1">
            <w:r w:rsidR="006378EA" w:rsidRPr="00495A22">
              <w:rPr>
                <w:rStyle w:val="Lienhypertexte"/>
                <w:noProof/>
              </w:rPr>
              <w:t>51.56.1 Enduits à base d'argile CCTB 01.02</w:t>
            </w:r>
            <w:r w:rsidR="006378EA">
              <w:rPr>
                <w:noProof/>
                <w:webHidden/>
              </w:rPr>
              <w:tab/>
            </w:r>
            <w:r w:rsidR="006378EA">
              <w:rPr>
                <w:noProof/>
                <w:webHidden/>
              </w:rPr>
              <w:fldChar w:fldCharType="begin"/>
            </w:r>
            <w:r w:rsidR="006378EA">
              <w:rPr>
                <w:noProof/>
                <w:webHidden/>
              </w:rPr>
              <w:instrText xml:space="preserve"> PAGEREF _Toc178838153 \h </w:instrText>
            </w:r>
            <w:r w:rsidR="006378EA">
              <w:rPr>
                <w:noProof/>
                <w:webHidden/>
              </w:rPr>
            </w:r>
            <w:r w:rsidR="006378EA">
              <w:rPr>
                <w:noProof/>
                <w:webHidden/>
              </w:rPr>
              <w:fldChar w:fldCharType="separate"/>
            </w:r>
            <w:r w:rsidR="006378EA">
              <w:rPr>
                <w:noProof/>
                <w:webHidden/>
              </w:rPr>
              <w:t>156</w:t>
            </w:r>
            <w:r w:rsidR="006378EA">
              <w:rPr>
                <w:noProof/>
                <w:webHidden/>
              </w:rPr>
              <w:fldChar w:fldCharType="end"/>
            </w:r>
          </w:hyperlink>
        </w:p>
        <w:p w14:paraId="55E88AA0" w14:textId="5A15495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4" w:history="1">
            <w:r w:rsidR="006378EA" w:rsidRPr="00495A22">
              <w:rPr>
                <w:rStyle w:val="Lienhypertexte"/>
                <w:noProof/>
              </w:rPr>
              <w:t>51.56.1a Enduits à base d'argile CCTB 01.11</w:t>
            </w:r>
            <w:r w:rsidR="006378EA">
              <w:rPr>
                <w:noProof/>
                <w:webHidden/>
              </w:rPr>
              <w:tab/>
            </w:r>
            <w:r w:rsidR="006378EA">
              <w:rPr>
                <w:noProof/>
                <w:webHidden/>
              </w:rPr>
              <w:fldChar w:fldCharType="begin"/>
            </w:r>
            <w:r w:rsidR="006378EA">
              <w:rPr>
                <w:noProof/>
                <w:webHidden/>
              </w:rPr>
              <w:instrText xml:space="preserve"> PAGEREF _Toc178838154 \h </w:instrText>
            </w:r>
            <w:r w:rsidR="006378EA">
              <w:rPr>
                <w:noProof/>
                <w:webHidden/>
              </w:rPr>
            </w:r>
            <w:r w:rsidR="006378EA">
              <w:rPr>
                <w:noProof/>
                <w:webHidden/>
              </w:rPr>
              <w:fldChar w:fldCharType="separate"/>
            </w:r>
            <w:r w:rsidR="006378EA">
              <w:rPr>
                <w:noProof/>
                <w:webHidden/>
              </w:rPr>
              <w:t>156</w:t>
            </w:r>
            <w:r w:rsidR="006378EA">
              <w:rPr>
                <w:noProof/>
                <w:webHidden/>
              </w:rPr>
              <w:fldChar w:fldCharType="end"/>
            </w:r>
          </w:hyperlink>
        </w:p>
        <w:p w14:paraId="551B0912" w14:textId="76B35FF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5" w:history="1">
            <w:r w:rsidR="006378EA" w:rsidRPr="00495A22">
              <w:rPr>
                <w:rStyle w:val="Lienhypertexte"/>
                <w:noProof/>
              </w:rPr>
              <w:t>51.56.1b Enduits à base d'argile et d'autres composants minéraux CCTB 01.11</w:t>
            </w:r>
            <w:r w:rsidR="006378EA">
              <w:rPr>
                <w:noProof/>
                <w:webHidden/>
              </w:rPr>
              <w:tab/>
            </w:r>
            <w:r w:rsidR="006378EA">
              <w:rPr>
                <w:noProof/>
                <w:webHidden/>
              </w:rPr>
              <w:fldChar w:fldCharType="begin"/>
            </w:r>
            <w:r w:rsidR="006378EA">
              <w:rPr>
                <w:noProof/>
                <w:webHidden/>
              </w:rPr>
              <w:instrText xml:space="preserve"> PAGEREF _Toc178838155 \h </w:instrText>
            </w:r>
            <w:r w:rsidR="006378EA">
              <w:rPr>
                <w:noProof/>
                <w:webHidden/>
              </w:rPr>
            </w:r>
            <w:r w:rsidR="006378EA">
              <w:rPr>
                <w:noProof/>
                <w:webHidden/>
              </w:rPr>
              <w:fldChar w:fldCharType="separate"/>
            </w:r>
            <w:r w:rsidR="006378EA">
              <w:rPr>
                <w:noProof/>
                <w:webHidden/>
              </w:rPr>
              <w:t>160</w:t>
            </w:r>
            <w:r w:rsidR="006378EA">
              <w:rPr>
                <w:noProof/>
                <w:webHidden/>
              </w:rPr>
              <w:fldChar w:fldCharType="end"/>
            </w:r>
          </w:hyperlink>
        </w:p>
        <w:p w14:paraId="0937D56E" w14:textId="1D35C92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6" w:history="1">
            <w:r w:rsidR="006378EA" w:rsidRPr="00495A22">
              <w:rPr>
                <w:rStyle w:val="Lienhypertexte"/>
                <w:noProof/>
              </w:rPr>
              <w:t>51.57 Supplément pour enduits suite à une fonction particulière CCTB 01.02</w:t>
            </w:r>
            <w:r w:rsidR="006378EA">
              <w:rPr>
                <w:noProof/>
                <w:webHidden/>
              </w:rPr>
              <w:tab/>
            </w:r>
            <w:r w:rsidR="006378EA">
              <w:rPr>
                <w:noProof/>
                <w:webHidden/>
              </w:rPr>
              <w:fldChar w:fldCharType="begin"/>
            </w:r>
            <w:r w:rsidR="006378EA">
              <w:rPr>
                <w:noProof/>
                <w:webHidden/>
              </w:rPr>
              <w:instrText xml:space="preserve"> PAGEREF _Toc178838156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3E0380ED" w14:textId="7C95D9B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7" w:history="1">
            <w:r w:rsidR="006378EA" w:rsidRPr="00495A22">
              <w:rPr>
                <w:rStyle w:val="Lienhypertexte"/>
                <w:noProof/>
              </w:rPr>
              <w:t>51.57.1 Suppléments pour enduits - Finition décorative d'enduit (chaux et/ou ciment, résines synthétiques ou solution silicatée) CCTB 01.02</w:t>
            </w:r>
            <w:r w:rsidR="006378EA">
              <w:rPr>
                <w:noProof/>
                <w:webHidden/>
              </w:rPr>
              <w:tab/>
            </w:r>
            <w:r w:rsidR="006378EA">
              <w:rPr>
                <w:noProof/>
                <w:webHidden/>
              </w:rPr>
              <w:fldChar w:fldCharType="begin"/>
            </w:r>
            <w:r w:rsidR="006378EA">
              <w:rPr>
                <w:noProof/>
                <w:webHidden/>
              </w:rPr>
              <w:instrText xml:space="preserve"> PAGEREF _Toc178838157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2775E522" w14:textId="17C263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8" w:history="1">
            <w:r w:rsidR="006378EA" w:rsidRPr="00495A22">
              <w:rPr>
                <w:rStyle w:val="Lienhypertexte"/>
                <w:noProof/>
              </w:rPr>
              <w:t>51.57.1a Suppléments pour enduits - Finition d'enduit taloché (rustique) CCTB 01.02</w:t>
            </w:r>
            <w:r w:rsidR="006378EA">
              <w:rPr>
                <w:noProof/>
                <w:webHidden/>
              </w:rPr>
              <w:tab/>
            </w:r>
            <w:r w:rsidR="006378EA">
              <w:rPr>
                <w:noProof/>
                <w:webHidden/>
              </w:rPr>
              <w:fldChar w:fldCharType="begin"/>
            </w:r>
            <w:r w:rsidR="006378EA">
              <w:rPr>
                <w:noProof/>
                <w:webHidden/>
              </w:rPr>
              <w:instrText xml:space="preserve"> PAGEREF _Toc178838158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70E40571" w14:textId="684ACE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9" w:history="1">
            <w:r w:rsidR="006378EA" w:rsidRPr="00495A22">
              <w:rPr>
                <w:rStyle w:val="Lienhypertexte"/>
                <w:noProof/>
              </w:rPr>
              <w:t>51.57.1b Suppléments pour enduits - Finition d'enduit gratté CCTB 01.02</w:t>
            </w:r>
            <w:r w:rsidR="006378EA">
              <w:rPr>
                <w:noProof/>
                <w:webHidden/>
              </w:rPr>
              <w:tab/>
            </w:r>
            <w:r w:rsidR="006378EA">
              <w:rPr>
                <w:noProof/>
                <w:webHidden/>
              </w:rPr>
              <w:fldChar w:fldCharType="begin"/>
            </w:r>
            <w:r w:rsidR="006378EA">
              <w:rPr>
                <w:noProof/>
                <w:webHidden/>
              </w:rPr>
              <w:instrText xml:space="preserve"> PAGEREF _Toc178838159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76B1B3D0" w14:textId="3B162D8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0" w:history="1">
            <w:r w:rsidR="006378EA" w:rsidRPr="00495A22">
              <w:rPr>
                <w:rStyle w:val="Lienhypertexte"/>
                <w:noProof/>
              </w:rPr>
              <w:t>51.57.1c Suppléments pour enduits - Finition d'enduit peigné CCTB 01.02</w:t>
            </w:r>
            <w:r w:rsidR="006378EA">
              <w:rPr>
                <w:noProof/>
                <w:webHidden/>
              </w:rPr>
              <w:tab/>
            </w:r>
            <w:r w:rsidR="006378EA">
              <w:rPr>
                <w:noProof/>
                <w:webHidden/>
              </w:rPr>
              <w:fldChar w:fldCharType="begin"/>
            </w:r>
            <w:r w:rsidR="006378EA">
              <w:rPr>
                <w:noProof/>
                <w:webHidden/>
              </w:rPr>
              <w:instrText xml:space="preserve"> PAGEREF _Toc178838160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1A4C24D5" w14:textId="2BDADC3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1" w:history="1">
            <w:r w:rsidR="006378EA" w:rsidRPr="00495A22">
              <w:rPr>
                <w:rStyle w:val="Lienhypertexte"/>
                <w:noProof/>
              </w:rPr>
              <w:t>51.57.1d Suppléments pour enduits - Finition d'enduit lavé CCTB 01.02</w:t>
            </w:r>
            <w:r w:rsidR="006378EA">
              <w:rPr>
                <w:noProof/>
                <w:webHidden/>
              </w:rPr>
              <w:tab/>
            </w:r>
            <w:r w:rsidR="006378EA">
              <w:rPr>
                <w:noProof/>
                <w:webHidden/>
              </w:rPr>
              <w:fldChar w:fldCharType="begin"/>
            </w:r>
            <w:r w:rsidR="006378EA">
              <w:rPr>
                <w:noProof/>
                <w:webHidden/>
              </w:rPr>
              <w:instrText xml:space="preserve"> PAGEREF _Toc178838161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762DB300" w14:textId="3D67FC5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2" w:history="1">
            <w:r w:rsidR="006378EA" w:rsidRPr="00495A22">
              <w:rPr>
                <w:rStyle w:val="Lienhypertexte"/>
                <w:noProof/>
              </w:rPr>
              <w:t>51.57.1e Suppléments pour enduits - Finition d'enduit tyrolien CCTB 01.02</w:t>
            </w:r>
            <w:r w:rsidR="006378EA">
              <w:rPr>
                <w:noProof/>
                <w:webHidden/>
              </w:rPr>
              <w:tab/>
            </w:r>
            <w:r w:rsidR="006378EA">
              <w:rPr>
                <w:noProof/>
                <w:webHidden/>
              </w:rPr>
              <w:fldChar w:fldCharType="begin"/>
            </w:r>
            <w:r w:rsidR="006378EA">
              <w:rPr>
                <w:noProof/>
                <w:webHidden/>
              </w:rPr>
              <w:instrText xml:space="preserve"> PAGEREF _Toc178838162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52390CF9" w14:textId="66CECE8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3" w:history="1">
            <w:r w:rsidR="006378EA" w:rsidRPr="00495A22">
              <w:rPr>
                <w:rStyle w:val="Lienhypertexte"/>
                <w:noProof/>
              </w:rPr>
              <w:t>51.57.1f Suppléments pour enduits - Finition d'enduit roulé CCTB 01.02</w:t>
            </w:r>
            <w:r w:rsidR="006378EA">
              <w:rPr>
                <w:noProof/>
                <w:webHidden/>
              </w:rPr>
              <w:tab/>
            </w:r>
            <w:r w:rsidR="006378EA">
              <w:rPr>
                <w:noProof/>
                <w:webHidden/>
              </w:rPr>
              <w:fldChar w:fldCharType="begin"/>
            </w:r>
            <w:r w:rsidR="006378EA">
              <w:rPr>
                <w:noProof/>
                <w:webHidden/>
              </w:rPr>
              <w:instrText xml:space="preserve"> PAGEREF _Toc178838163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71B37D9A" w14:textId="5C86012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4" w:history="1">
            <w:r w:rsidR="006378EA" w:rsidRPr="00495A22">
              <w:rPr>
                <w:rStyle w:val="Lienhypertexte"/>
                <w:noProof/>
              </w:rPr>
              <w:t>51.57.1g Suppléments pour enduits - Sgraffite CCTB 01.02</w:t>
            </w:r>
            <w:r w:rsidR="006378EA">
              <w:rPr>
                <w:noProof/>
                <w:webHidden/>
              </w:rPr>
              <w:tab/>
            </w:r>
            <w:r w:rsidR="006378EA">
              <w:rPr>
                <w:noProof/>
                <w:webHidden/>
              </w:rPr>
              <w:fldChar w:fldCharType="begin"/>
            </w:r>
            <w:r w:rsidR="006378EA">
              <w:rPr>
                <w:noProof/>
                <w:webHidden/>
              </w:rPr>
              <w:instrText xml:space="preserve"> PAGEREF _Toc178838164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0DE67249" w14:textId="440B14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5" w:history="1">
            <w:r w:rsidR="006378EA" w:rsidRPr="00495A22">
              <w:rPr>
                <w:rStyle w:val="Lienhypertexte"/>
                <w:noProof/>
              </w:rPr>
              <w:t>51.57.1h Suppléments pour enduits - Finition d'enduit granité ou marbré (stuc) CCTB 01.02</w:t>
            </w:r>
            <w:r w:rsidR="006378EA">
              <w:rPr>
                <w:noProof/>
                <w:webHidden/>
              </w:rPr>
              <w:tab/>
            </w:r>
            <w:r w:rsidR="006378EA">
              <w:rPr>
                <w:noProof/>
                <w:webHidden/>
              </w:rPr>
              <w:fldChar w:fldCharType="begin"/>
            </w:r>
            <w:r w:rsidR="006378EA">
              <w:rPr>
                <w:noProof/>
                <w:webHidden/>
              </w:rPr>
              <w:instrText xml:space="preserve"> PAGEREF _Toc178838165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5CBB1F61" w14:textId="646000F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6" w:history="1">
            <w:r w:rsidR="006378EA" w:rsidRPr="00495A22">
              <w:rPr>
                <w:rStyle w:val="Lienhypertexte"/>
                <w:noProof/>
              </w:rPr>
              <w:t>51.57.2 Suppléments pour enduits - Adjuvants spécifiques CCTB 01.02</w:t>
            </w:r>
            <w:r w:rsidR="006378EA">
              <w:rPr>
                <w:noProof/>
                <w:webHidden/>
              </w:rPr>
              <w:tab/>
            </w:r>
            <w:r w:rsidR="006378EA">
              <w:rPr>
                <w:noProof/>
                <w:webHidden/>
              </w:rPr>
              <w:fldChar w:fldCharType="begin"/>
            </w:r>
            <w:r w:rsidR="006378EA">
              <w:rPr>
                <w:noProof/>
                <w:webHidden/>
              </w:rPr>
              <w:instrText xml:space="preserve"> PAGEREF _Toc178838166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11AFA34F" w14:textId="1C1D53C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7" w:history="1">
            <w:r w:rsidR="006378EA" w:rsidRPr="00495A22">
              <w:rPr>
                <w:rStyle w:val="Lienhypertexte"/>
                <w:noProof/>
              </w:rPr>
              <w:t>51.57.2a Suppléments pour enduits - Adjuvants spécifiques CCTB 01.02</w:t>
            </w:r>
            <w:r w:rsidR="006378EA">
              <w:rPr>
                <w:noProof/>
                <w:webHidden/>
              </w:rPr>
              <w:tab/>
            </w:r>
            <w:r w:rsidR="006378EA">
              <w:rPr>
                <w:noProof/>
                <w:webHidden/>
              </w:rPr>
              <w:fldChar w:fldCharType="begin"/>
            </w:r>
            <w:r w:rsidR="006378EA">
              <w:rPr>
                <w:noProof/>
                <w:webHidden/>
              </w:rPr>
              <w:instrText xml:space="preserve"> PAGEREF _Toc178838167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1A18C3BA" w14:textId="069DE15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68" w:history="1">
            <w:r w:rsidR="006378EA" w:rsidRPr="00495A22">
              <w:rPr>
                <w:rStyle w:val="Lienhypertexte"/>
                <w:noProof/>
              </w:rPr>
              <w:t>51.6 Autres revêtements intérieurs (collés, scellés ou fixés mécaniquement) CCTB 01.11</w:t>
            </w:r>
            <w:r w:rsidR="006378EA">
              <w:rPr>
                <w:noProof/>
                <w:webHidden/>
              </w:rPr>
              <w:tab/>
            </w:r>
            <w:r w:rsidR="006378EA">
              <w:rPr>
                <w:noProof/>
                <w:webHidden/>
              </w:rPr>
              <w:fldChar w:fldCharType="begin"/>
            </w:r>
            <w:r w:rsidR="006378EA">
              <w:rPr>
                <w:noProof/>
                <w:webHidden/>
              </w:rPr>
              <w:instrText xml:space="preserve"> PAGEREF _Toc178838168 \h </w:instrText>
            </w:r>
            <w:r w:rsidR="006378EA">
              <w:rPr>
                <w:noProof/>
                <w:webHidden/>
              </w:rPr>
            </w:r>
            <w:r w:rsidR="006378EA">
              <w:rPr>
                <w:noProof/>
                <w:webHidden/>
              </w:rPr>
              <w:fldChar w:fldCharType="separate"/>
            </w:r>
            <w:r w:rsidR="006378EA">
              <w:rPr>
                <w:noProof/>
                <w:webHidden/>
              </w:rPr>
              <w:t>164</w:t>
            </w:r>
            <w:r w:rsidR="006378EA">
              <w:rPr>
                <w:noProof/>
                <w:webHidden/>
              </w:rPr>
              <w:fldChar w:fldCharType="end"/>
            </w:r>
          </w:hyperlink>
        </w:p>
        <w:p w14:paraId="4319689F" w14:textId="558A736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69" w:history="1">
            <w:r w:rsidR="006378EA" w:rsidRPr="00495A22">
              <w:rPr>
                <w:rStyle w:val="Lienhypertexte"/>
                <w:noProof/>
              </w:rPr>
              <w:t>51.61 Revêtements muraux en carreaux en céramique CCTB 01.10</w:t>
            </w:r>
            <w:r w:rsidR="006378EA">
              <w:rPr>
                <w:noProof/>
                <w:webHidden/>
              </w:rPr>
              <w:tab/>
            </w:r>
            <w:r w:rsidR="006378EA">
              <w:rPr>
                <w:noProof/>
                <w:webHidden/>
              </w:rPr>
              <w:fldChar w:fldCharType="begin"/>
            </w:r>
            <w:r w:rsidR="006378EA">
              <w:rPr>
                <w:noProof/>
                <w:webHidden/>
              </w:rPr>
              <w:instrText xml:space="preserve"> PAGEREF _Toc178838169 \h </w:instrText>
            </w:r>
            <w:r w:rsidR="006378EA">
              <w:rPr>
                <w:noProof/>
                <w:webHidden/>
              </w:rPr>
            </w:r>
            <w:r w:rsidR="006378EA">
              <w:rPr>
                <w:noProof/>
                <w:webHidden/>
              </w:rPr>
              <w:fldChar w:fldCharType="separate"/>
            </w:r>
            <w:r w:rsidR="006378EA">
              <w:rPr>
                <w:noProof/>
                <w:webHidden/>
              </w:rPr>
              <w:t>165</w:t>
            </w:r>
            <w:r w:rsidR="006378EA">
              <w:rPr>
                <w:noProof/>
                <w:webHidden/>
              </w:rPr>
              <w:fldChar w:fldCharType="end"/>
            </w:r>
          </w:hyperlink>
        </w:p>
        <w:p w14:paraId="40CF827D" w14:textId="157B447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0" w:history="1">
            <w:r w:rsidR="006378EA" w:rsidRPr="00495A22">
              <w:rPr>
                <w:rStyle w:val="Lienhypertexte"/>
                <w:noProof/>
              </w:rPr>
              <w:t>51.61.1 Revêtement muraux en carreaux en céramique CCTB 01.02</w:t>
            </w:r>
            <w:r w:rsidR="006378EA">
              <w:rPr>
                <w:noProof/>
                <w:webHidden/>
              </w:rPr>
              <w:tab/>
            </w:r>
            <w:r w:rsidR="006378EA">
              <w:rPr>
                <w:noProof/>
                <w:webHidden/>
              </w:rPr>
              <w:fldChar w:fldCharType="begin"/>
            </w:r>
            <w:r w:rsidR="006378EA">
              <w:rPr>
                <w:noProof/>
                <w:webHidden/>
              </w:rPr>
              <w:instrText xml:space="preserve"> PAGEREF _Toc178838170 \h </w:instrText>
            </w:r>
            <w:r w:rsidR="006378EA">
              <w:rPr>
                <w:noProof/>
                <w:webHidden/>
              </w:rPr>
            </w:r>
            <w:r w:rsidR="006378EA">
              <w:rPr>
                <w:noProof/>
                <w:webHidden/>
              </w:rPr>
              <w:fldChar w:fldCharType="separate"/>
            </w:r>
            <w:r w:rsidR="006378EA">
              <w:rPr>
                <w:noProof/>
                <w:webHidden/>
              </w:rPr>
              <w:t>169</w:t>
            </w:r>
            <w:r w:rsidR="006378EA">
              <w:rPr>
                <w:noProof/>
                <w:webHidden/>
              </w:rPr>
              <w:fldChar w:fldCharType="end"/>
            </w:r>
          </w:hyperlink>
        </w:p>
        <w:p w14:paraId="73CDD05F" w14:textId="795D9C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1" w:history="1">
            <w:r w:rsidR="006378EA" w:rsidRPr="00495A22">
              <w:rPr>
                <w:rStyle w:val="Lienhypertexte"/>
                <w:noProof/>
              </w:rPr>
              <w:t>51.61.1a Revêtement muraux en carreaux en céramique CCTB 01.10</w:t>
            </w:r>
            <w:r w:rsidR="006378EA">
              <w:rPr>
                <w:noProof/>
                <w:webHidden/>
              </w:rPr>
              <w:tab/>
            </w:r>
            <w:r w:rsidR="006378EA">
              <w:rPr>
                <w:noProof/>
                <w:webHidden/>
              </w:rPr>
              <w:fldChar w:fldCharType="begin"/>
            </w:r>
            <w:r w:rsidR="006378EA">
              <w:rPr>
                <w:noProof/>
                <w:webHidden/>
              </w:rPr>
              <w:instrText xml:space="preserve"> PAGEREF _Toc178838171 \h </w:instrText>
            </w:r>
            <w:r w:rsidR="006378EA">
              <w:rPr>
                <w:noProof/>
                <w:webHidden/>
              </w:rPr>
            </w:r>
            <w:r w:rsidR="006378EA">
              <w:rPr>
                <w:noProof/>
                <w:webHidden/>
              </w:rPr>
              <w:fldChar w:fldCharType="separate"/>
            </w:r>
            <w:r w:rsidR="006378EA">
              <w:rPr>
                <w:noProof/>
                <w:webHidden/>
              </w:rPr>
              <w:t>169</w:t>
            </w:r>
            <w:r w:rsidR="006378EA">
              <w:rPr>
                <w:noProof/>
                <w:webHidden/>
              </w:rPr>
              <w:fldChar w:fldCharType="end"/>
            </w:r>
          </w:hyperlink>
        </w:p>
        <w:p w14:paraId="39BFB9FC" w14:textId="1C44085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72" w:history="1">
            <w:r w:rsidR="006378EA" w:rsidRPr="00495A22">
              <w:rPr>
                <w:rStyle w:val="Lienhypertexte"/>
                <w:noProof/>
              </w:rPr>
              <w:t>51.62 Revêtements muraux en carreaux en pierre naturelle CCTB 01.02</w:t>
            </w:r>
            <w:r w:rsidR="006378EA">
              <w:rPr>
                <w:noProof/>
                <w:webHidden/>
              </w:rPr>
              <w:tab/>
            </w:r>
            <w:r w:rsidR="006378EA">
              <w:rPr>
                <w:noProof/>
                <w:webHidden/>
              </w:rPr>
              <w:fldChar w:fldCharType="begin"/>
            </w:r>
            <w:r w:rsidR="006378EA">
              <w:rPr>
                <w:noProof/>
                <w:webHidden/>
              </w:rPr>
              <w:instrText xml:space="preserve"> PAGEREF _Toc178838172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0B4EBA90" w14:textId="507D40E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3" w:history="1">
            <w:r w:rsidR="006378EA" w:rsidRPr="00495A22">
              <w:rPr>
                <w:rStyle w:val="Lienhypertexte"/>
                <w:noProof/>
              </w:rPr>
              <w:t>51.62.1 Revêtements muraux en pierres blanches CCTB 01.02</w:t>
            </w:r>
            <w:r w:rsidR="006378EA">
              <w:rPr>
                <w:noProof/>
                <w:webHidden/>
              </w:rPr>
              <w:tab/>
            </w:r>
            <w:r w:rsidR="006378EA">
              <w:rPr>
                <w:noProof/>
                <w:webHidden/>
              </w:rPr>
              <w:fldChar w:fldCharType="begin"/>
            </w:r>
            <w:r w:rsidR="006378EA">
              <w:rPr>
                <w:noProof/>
                <w:webHidden/>
              </w:rPr>
              <w:instrText xml:space="preserve"> PAGEREF _Toc178838173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657DAC3" w14:textId="18322BF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4" w:history="1">
            <w:r w:rsidR="006378EA" w:rsidRPr="00495A22">
              <w:rPr>
                <w:rStyle w:val="Lienhypertexte"/>
                <w:noProof/>
              </w:rPr>
              <w:t>51.62.1a Revêtements muraux en pierres blanches CCTB 01.02</w:t>
            </w:r>
            <w:r w:rsidR="006378EA">
              <w:rPr>
                <w:noProof/>
                <w:webHidden/>
              </w:rPr>
              <w:tab/>
            </w:r>
            <w:r w:rsidR="006378EA">
              <w:rPr>
                <w:noProof/>
                <w:webHidden/>
              </w:rPr>
              <w:fldChar w:fldCharType="begin"/>
            </w:r>
            <w:r w:rsidR="006378EA">
              <w:rPr>
                <w:noProof/>
                <w:webHidden/>
              </w:rPr>
              <w:instrText xml:space="preserve"> PAGEREF _Toc178838174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53704A5F" w14:textId="26FC654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5" w:history="1">
            <w:r w:rsidR="006378EA" w:rsidRPr="00495A22">
              <w:rPr>
                <w:rStyle w:val="Lienhypertexte"/>
                <w:noProof/>
              </w:rPr>
              <w:t>51.62.2 Revêtements muraux en pierres marbrières CCTB 01.02</w:t>
            </w:r>
            <w:r w:rsidR="006378EA">
              <w:rPr>
                <w:noProof/>
                <w:webHidden/>
              </w:rPr>
              <w:tab/>
            </w:r>
            <w:r w:rsidR="006378EA">
              <w:rPr>
                <w:noProof/>
                <w:webHidden/>
              </w:rPr>
              <w:fldChar w:fldCharType="begin"/>
            </w:r>
            <w:r w:rsidR="006378EA">
              <w:rPr>
                <w:noProof/>
                <w:webHidden/>
              </w:rPr>
              <w:instrText xml:space="preserve"> PAGEREF _Toc178838175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15E20F0F" w14:textId="1CDD1DF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6" w:history="1">
            <w:r w:rsidR="006378EA" w:rsidRPr="00495A22">
              <w:rPr>
                <w:rStyle w:val="Lienhypertexte"/>
                <w:noProof/>
              </w:rPr>
              <w:t>51.62.2a Revêtements muraux en pierres marbrières CCTB 01.02</w:t>
            </w:r>
            <w:r w:rsidR="006378EA">
              <w:rPr>
                <w:noProof/>
                <w:webHidden/>
              </w:rPr>
              <w:tab/>
            </w:r>
            <w:r w:rsidR="006378EA">
              <w:rPr>
                <w:noProof/>
                <w:webHidden/>
              </w:rPr>
              <w:fldChar w:fldCharType="begin"/>
            </w:r>
            <w:r w:rsidR="006378EA">
              <w:rPr>
                <w:noProof/>
                <w:webHidden/>
              </w:rPr>
              <w:instrText xml:space="preserve"> PAGEREF _Toc178838176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1C685F2F" w14:textId="0783DB7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7" w:history="1">
            <w:r w:rsidR="006378EA" w:rsidRPr="00495A22">
              <w:rPr>
                <w:rStyle w:val="Lienhypertexte"/>
                <w:noProof/>
              </w:rPr>
              <w:t>51.62.3 Revêtements muraux en marbres CCTB 01.02</w:t>
            </w:r>
            <w:r w:rsidR="006378EA">
              <w:rPr>
                <w:noProof/>
                <w:webHidden/>
              </w:rPr>
              <w:tab/>
            </w:r>
            <w:r w:rsidR="006378EA">
              <w:rPr>
                <w:noProof/>
                <w:webHidden/>
              </w:rPr>
              <w:fldChar w:fldCharType="begin"/>
            </w:r>
            <w:r w:rsidR="006378EA">
              <w:rPr>
                <w:noProof/>
                <w:webHidden/>
              </w:rPr>
              <w:instrText xml:space="preserve"> PAGEREF _Toc178838177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B185268" w14:textId="2830D93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8" w:history="1">
            <w:r w:rsidR="006378EA" w:rsidRPr="00495A22">
              <w:rPr>
                <w:rStyle w:val="Lienhypertexte"/>
                <w:noProof/>
              </w:rPr>
              <w:t>51.62.3a Revêtements muraux en marbres CCTB 01.02</w:t>
            </w:r>
            <w:r w:rsidR="006378EA">
              <w:rPr>
                <w:noProof/>
                <w:webHidden/>
              </w:rPr>
              <w:tab/>
            </w:r>
            <w:r w:rsidR="006378EA">
              <w:rPr>
                <w:noProof/>
                <w:webHidden/>
              </w:rPr>
              <w:fldChar w:fldCharType="begin"/>
            </w:r>
            <w:r w:rsidR="006378EA">
              <w:rPr>
                <w:noProof/>
                <w:webHidden/>
              </w:rPr>
              <w:instrText xml:space="preserve"> PAGEREF _Toc178838178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1F1E52CC" w14:textId="573461F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79" w:history="1">
            <w:r w:rsidR="006378EA" w:rsidRPr="00495A22">
              <w:rPr>
                <w:rStyle w:val="Lienhypertexte"/>
                <w:noProof/>
              </w:rPr>
              <w:t>51.62.4 Revêtements muraux en pierres bleues CCTB 01.02</w:t>
            </w:r>
            <w:r w:rsidR="006378EA">
              <w:rPr>
                <w:noProof/>
                <w:webHidden/>
              </w:rPr>
              <w:tab/>
            </w:r>
            <w:r w:rsidR="006378EA">
              <w:rPr>
                <w:noProof/>
                <w:webHidden/>
              </w:rPr>
              <w:fldChar w:fldCharType="begin"/>
            </w:r>
            <w:r w:rsidR="006378EA">
              <w:rPr>
                <w:noProof/>
                <w:webHidden/>
              </w:rPr>
              <w:instrText xml:space="preserve"> PAGEREF _Toc178838179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95B2F0E" w14:textId="6729AD7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0" w:history="1">
            <w:r w:rsidR="006378EA" w:rsidRPr="00495A22">
              <w:rPr>
                <w:rStyle w:val="Lienhypertexte"/>
                <w:noProof/>
              </w:rPr>
              <w:t>51.62.4a Revêtements muraux en pierres bleues CCTB 01.02</w:t>
            </w:r>
            <w:r w:rsidR="006378EA">
              <w:rPr>
                <w:noProof/>
                <w:webHidden/>
              </w:rPr>
              <w:tab/>
            </w:r>
            <w:r w:rsidR="006378EA">
              <w:rPr>
                <w:noProof/>
                <w:webHidden/>
              </w:rPr>
              <w:fldChar w:fldCharType="begin"/>
            </w:r>
            <w:r w:rsidR="006378EA">
              <w:rPr>
                <w:noProof/>
                <w:webHidden/>
              </w:rPr>
              <w:instrText xml:space="preserve"> PAGEREF _Toc178838180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A2908D8" w14:textId="12EBA75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1" w:history="1">
            <w:r w:rsidR="006378EA" w:rsidRPr="00495A22">
              <w:rPr>
                <w:rStyle w:val="Lienhypertexte"/>
                <w:noProof/>
              </w:rPr>
              <w:t>51.62.5 Revêtements muraux en granits CCTB 01.02</w:t>
            </w:r>
            <w:r w:rsidR="006378EA">
              <w:rPr>
                <w:noProof/>
                <w:webHidden/>
              </w:rPr>
              <w:tab/>
            </w:r>
            <w:r w:rsidR="006378EA">
              <w:rPr>
                <w:noProof/>
                <w:webHidden/>
              </w:rPr>
              <w:fldChar w:fldCharType="begin"/>
            </w:r>
            <w:r w:rsidR="006378EA">
              <w:rPr>
                <w:noProof/>
                <w:webHidden/>
              </w:rPr>
              <w:instrText xml:space="preserve"> PAGEREF _Toc178838181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434541BA" w14:textId="3C7A8CD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2" w:history="1">
            <w:r w:rsidR="006378EA" w:rsidRPr="00495A22">
              <w:rPr>
                <w:rStyle w:val="Lienhypertexte"/>
                <w:noProof/>
              </w:rPr>
              <w:t>51.62.5a Revêtements muraux en granits CCTB 01.02</w:t>
            </w:r>
            <w:r w:rsidR="006378EA">
              <w:rPr>
                <w:noProof/>
                <w:webHidden/>
              </w:rPr>
              <w:tab/>
            </w:r>
            <w:r w:rsidR="006378EA">
              <w:rPr>
                <w:noProof/>
                <w:webHidden/>
              </w:rPr>
              <w:fldChar w:fldCharType="begin"/>
            </w:r>
            <w:r w:rsidR="006378EA">
              <w:rPr>
                <w:noProof/>
                <w:webHidden/>
              </w:rPr>
              <w:instrText xml:space="preserve"> PAGEREF _Toc178838182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52F74EB1" w14:textId="357F3DD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3" w:history="1">
            <w:r w:rsidR="006378EA" w:rsidRPr="00495A22">
              <w:rPr>
                <w:rStyle w:val="Lienhypertexte"/>
                <w:noProof/>
              </w:rPr>
              <w:t>51.62.6 Revêtements muraux en schistes CCTB 01.02</w:t>
            </w:r>
            <w:r w:rsidR="006378EA">
              <w:rPr>
                <w:noProof/>
                <w:webHidden/>
              </w:rPr>
              <w:tab/>
            </w:r>
            <w:r w:rsidR="006378EA">
              <w:rPr>
                <w:noProof/>
                <w:webHidden/>
              </w:rPr>
              <w:fldChar w:fldCharType="begin"/>
            </w:r>
            <w:r w:rsidR="006378EA">
              <w:rPr>
                <w:noProof/>
                <w:webHidden/>
              </w:rPr>
              <w:instrText xml:space="preserve"> PAGEREF _Toc178838183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7492B922" w14:textId="3E9F5DB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4" w:history="1">
            <w:r w:rsidR="006378EA" w:rsidRPr="00495A22">
              <w:rPr>
                <w:rStyle w:val="Lienhypertexte"/>
                <w:noProof/>
              </w:rPr>
              <w:t>51.62.6a Revêtements muraux en schistes CCTB 01.02</w:t>
            </w:r>
            <w:r w:rsidR="006378EA">
              <w:rPr>
                <w:noProof/>
                <w:webHidden/>
              </w:rPr>
              <w:tab/>
            </w:r>
            <w:r w:rsidR="006378EA">
              <w:rPr>
                <w:noProof/>
                <w:webHidden/>
              </w:rPr>
              <w:fldChar w:fldCharType="begin"/>
            </w:r>
            <w:r w:rsidR="006378EA">
              <w:rPr>
                <w:noProof/>
                <w:webHidden/>
              </w:rPr>
              <w:instrText xml:space="preserve"> PAGEREF _Toc178838184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3BD54F94" w14:textId="698011A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85" w:history="1">
            <w:r w:rsidR="006378EA" w:rsidRPr="00495A22">
              <w:rPr>
                <w:rStyle w:val="Lienhypertexte"/>
                <w:noProof/>
              </w:rPr>
              <w:t>51.63 Revêtements en carreaux en mosaïque CCTB 01.02</w:t>
            </w:r>
            <w:r w:rsidR="006378EA">
              <w:rPr>
                <w:noProof/>
                <w:webHidden/>
              </w:rPr>
              <w:tab/>
            </w:r>
            <w:r w:rsidR="006378EA">
              <w:rPr>
                <w:noProof/>
                <w:webHidden/>
              </w:rPr>
              <w:fldChar w:fldCharType="begin"/>
            </w:r>
            <w:r w:rsidR="006378EA">
              <w:rPr>
                <w:noProof/>
                <w:webHidden/>
              </w:rPr>
              <w:instrText xml:space="preserve"> PAGEREF _Toc178838185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015AAEEC" w14:textId="7B9C3A7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6" w:history="1">
            <w:r w:rsidR="006378EA" w:rsidRPr="00495A22">
              <w:rPr>
                <w:rStyle w:val="Lienhypertexte"/>
                <w:noProof/>
              </w:rPr>
              <w:t>51.63.1 Revêtements en carreaux en mosaïque de verre CCTB 01.02</w:t>
            </w:r>
            <w:r w:rsidR="006378EA">
              <w:rPr>
                <w:noProof/>
                <w:webHidden/>
              </w:rPr>
              <w:tab/>
            </w:r>
            <w:r w:rsidR="006378EA">
              <w:rPr>
                <w:noProof/>
                <w:webHidden/>
              </w:rPr>
              <w:fldChar w:fldCharType="begin"/>
            </w:r>
            <w:r w:rsidR="006378EA">
              <w:rPr>
                <w:noProof/>
                <w:webHidden/>
              </w:rPr>
              <w:instrText xml:space="preserve"> PAGEREF _Toc178838186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0EF53229" w14:textId="52C4135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7" w:history="1">
            <w:r w:rsidR="006378EA" w:rsidRPr="00495A22">
              <w:rPr>
                <w:rStyle w:val="Lienhypertexte"/>
                <w:noProof/>
              </w:rPr>
              <w:t>51.63.1a Revêtements en carreaux en mosaïque de verre CCTB 01.02</w:t>
            </w:r>
            <w:r w:rsidR="006378EA">
              <w:rPr>
                <w:noProof/>
                <w:webHidden/>
              </w:rPr>
              <w:tab/>
            </w:r>
            <w:r w:rsidR="006378EA">
              <w:rPr>
                <w:noProof/>
                <w:webHidden/>
              </w:rPr>
              <w:fldChar w:fldCharType="begin"/>
            </w:r>
            <w:r w:rsidR="006378EA">
              <w:rPr>
                <w:noProof/>
                <w:webHidden/>
              </w:rPr>
              <w:instrText xml:space="preserve"> PAGEREF _Toc178838187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F91F8A1" w14:textId="2FDDFF8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8" w:history="1">
            <w:r w:rsidR="006378EA" w:rsidRPr="00495A22">
              <w:rPr>
                <w:rStyle w:val="Lienhypertexte"/>
                <w:noProof/>
              </w:rPr>
              <w:t>51.63.2 Revêtements en carreaux en mosaïque de céramique CCTB 01.02</w:t>
            </w:r>
            <w:r w:rsidR="006378EA">
              <w:rPr>
                <w:noProof/>
                <w:webHidden/>
              </w:rPr>
              <w:tab/>
            </w:r>
            <w:r w:rsidR="006378EA">
              <w:rPr>
                <w:noProof/>
                <w:webHidden/>
              </w:rPr>
              <w:fldChar w:fldCharType="begin"/>
            </w:r>
            <w:r w:rsidR="006378EA">
              <w:rPr>
                <w:noProof/>
                <w:webHidden/>
              </w:rPr>
              <w:instrText xml:space="preserve"> PAGEREF _Toc178838188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4DFC247F" w14:textId="77DA2B1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9" w:history="1">
            <w:r w:rsidR="006378EA" w:rsidRPr="00495A22">
              <w:rPr>
                <w:rStyle w:val="Lienhypertexte"/>
                <w:noProof/>
              </w:rPr>
              <w:t>51.63.2a Revêtements en carreaux en mosaïque de céramique CCTB 01.02</w:t>
            </w:r>
            <w:r w:rsidR="006378EA">
              <w:rPr>
                <w:noProof/>
                <w:webHidden/>
              </w:rPr>
              <w:tab/>
            </w:r>
            <w:r w:rsidR="006378EA">
              <w:rPr>
                <w:noProof/>
                <w:webHidden/>
              </w:rPr>
              <w:fldChar w:fldCharType="begin"/>
            </w:r>
            <w:r w:rsidR="006378EA">
              <w:rPr>
                <w:noProof/>
                <w:webHidden/>
              </w:rPr>
              <w:instrText xml:space="preserve"> PAGEREF _Toc178838189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5D1102DD" w14:textId="0A13089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0" w:history="1">
            <w:r w:rsidR="006378EA" w:rsidRPr="00495A22">
              <w:rPr>
                <w:rStyle w:val="Lienhypertexte"/>
                <w:noProof/>
              </w:rPr>
              <w:t>51.63.3 Revêtements en carreaux en mosaïque de galets CCTB 01.02</w:t>
            </w:r>
            <w:r w:rsidR="006378EA">
              <w:rPr>
                <w:noProof/>
                <w:webHidden/>
              </w:rPr>
              <w:tab/>
            </w:r>
            <w:r w:rsidR="006378EA">
              <w:rPr>
                <w:noProof/>
                <w:webHidden/>
              </w:rPr>
              <w:fldChar w:fldCharType="begin"/>
            </w:r>
            <w:r w:rsidR="006378EA">
              <w:rPr>
                <w:noProof/>
                <w:webHidden/>
              </w:rPr>
              <w:instrText xml:space="preserve"> PAGEREF _Toc178838190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70A7B33F" w14:textId="5363EA1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1" w:history="1">
            <w:r w:rsidR="006378EA" w:rsidRPr="00495A22">
              <w:rPr>
                <w:rStyle w:val="Lienhypertexte"/>
                <w:noProof/>
              </w:rPr>
              <w:t>51.63.3a Revêtements en carreaux en mosaïque de galets CCTB 01.02</w:t>
            </w:r>
            <w:r w:rsidR="006378EA">
              <w:rPr>
                <w:noProof/>
                <w:webHidden/>
              </w:rPr>
              <w:tab/>
            </w:r>
            <w:r w:rsidR="006378EA">
              <w:rPr>
                <w:noProof/>
                <w:webHidden/>
              </w:rPr>
              <w:fldChar w:fldCharType="begin"/>
            </w:r>
            <w:r w:rsidR="006378EA">
              <w:rPr>
                <w:noProof/>
                <w:webHidden/>
              </w:rPr>
              <w:instrText xml:space="preserve"> PAGEREF _Toc178838191 \h </w:instrText>
            </w:r>
            <w:r w:rsidR="006378EA">
              <w:rPr>
                <w:noProof/>
                <w:webHidden/>
              </w:rPr>
            </w:r>
            <w:r w:rsidR="006378EA">
              <w:rPr>
                <w:noProof/>
                <w:webHidden/>
              </w:rPr>
              <w:fldChar w:fldCharType="separate"/>
            </w:r>
            <w:r w:rsidR="006378EA">
              <w:rPr>
                <w:noProof/>
                <w:webHidden/>
              </w:rPr>
              <w:t>172</w:t>
            </w:r>
            <w:r w:rsidR="006378EA">
              <w:rPr>
                <w:noProof/>
                <w:webHidden/>
              </w:rPr>
              <w:fldChar w:fldCharType="end"/>
            </w:r>
          </w:hyperlink>
        </w:p>
        <w:p w14:paraId="6C94655B" w14:textId="2710CD3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2" w:history="1">
            <w:r w:rsidR="006378EA" w:rsidRPr="00495A22">
              <w:rPr>
                <w:rStyle w:val="Lienhypertexte"/>
                <w:noProof/>
              </w:rPr>
              <w:t>51.64 Revêtements en carreaux à base de liants CCTB 01.02</w:t>
            </w:r>
            <w:r w:rsidR="006378EA">
              <w:rPr>
                <w:noProof/>
                <w:webHidden/>
              </w:rPr>
              <w:tab/>
            </w:r>
            <w:r w:rsidR="006378EA">
              <w:rPr>
                <w:noProof/>
                <w:webHidden/>
              </w:rPr>
              <w:fldChar w:fldCharType="begin"/>
            </w:r>
            <w:r w:rsidR="006378EA">
              <w:rPr>
                <w:noProof/>
                <w:webHidden/>
              </w:rPr>
              <w:instrText xml:space="preserve"> PAGEREF _Toc178838192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14013C70" w14:textId="7BFFBF7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3" w:history="1">
            <w:r w:rsidR="006378EA" w:rsidRPr="00495A22">
              <w:rPr>
                <w:rStyle w:val="Lienhypertexte"/>
                <w:noProof/>
              </w:rPr>
              <w:t>51.64.1 Revêtements en carreaux à base de liants hydrauliques CCTB 01.02</w:t>
            </w:r>
            <w:r w:rsidR="006378EA">
              <w:rPr>
                <w:noProof/>
                <w:webHidden/>
              </w:rPr>
              <w:tab/>
            </w:r>
            <w:r w:rsidR="006378EA">
              <w:rPr>
                <w:noProof/>
                <w:webHidden/>
              </w:rPr>
              <w:fldChar w:fldCharType="begin"/>
            </w:r>
            <w:r w:rsidR="006378EA">
              <w:rPr>
                <w:noProof/>
                <w:webHidden/>
              </w:rPr>
              <w:instrText xml:space="preserve"> PAGEREF _Toc178838193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0E784937" w14:textId="1EDAF1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4" w:history="1">
            <w:r w:rsidR="006378EA" w:rsidRPr="00495A22">
              <w:rPr>
                <w:rStyle w:val="Lienhypertexte"/>
                <w:noProof/>
              </w:rPr>
              <w:t>51.64.1a Revêtements en carreaux à base de liants hydrauliques CCTB 01.02</w:t>
            </w:r>
            <w:r w:rsidR="006378EA">
              <w:rPr>
                <w:noProof/>
                <w:webHidden/>
              </w:rPr>
              <w:tab/>
            </w:r>
            <w:r w:rsidR="006378EA">
              <w:rPr>
                <w:noProof/>
                <w:webHidden/>
              </w:rPr>
              <w:fldChar w:fldCharType="begin"/>
            </w:r>
            <w:r w:rsidR="006378EA">
              <w:rPr>
                <w:noProof/>
                <w:webHidden/>
              </w:rPr>
              <w:instrText xml:space="preserve"> PAGEREF _Toc178838194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79D831F" w14:textId="2D63BBB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5" w:history="1">
            <w:r w:rsidR="006378EA" w:rsidRPr="00495A22">
              <w:rPr>
                <w:rStyle w:val="Lienhypertexte"/>
                <w:noProof/>
              </w:rPr>
              <w:t>51.64.2 Revêtements en carreaux à base de liants résineux CCTB 01.02</w:t>
            </w:r>
            <w:r w:rsidR="006378EA">
              <w:rPr>
                <w:noProof/>
                <w:webHidden/>
              </w:rPr>
              <w:tab/>
            </w:r>
            <w:r w:rsidR="006378EA">
              <w:rPr>
                <w:noProof/>
                <w:webHidden/>
              </w:rPr>
              <w:fldChar w:fldCharType="begin"/>
            </w:r>
            <w:r w:rsidR="006378EA">
              <w:rPr>
                <w:noProof/>
                <w:webHidden/>
              </w:rPr>
              <w:instrText xml:space="preserve"> PAGEREF _Toc178838195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0BC0252" w14:textId="63D6DA4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6" w:history="1">
            <w:r w:rsidR="006378EA" w:rsidRPr="00495A22">
              <w:rPr>
                <w:rStyle w:val="Lienhypertexte"/>
                <w:noProof/>
              </w:rPr>
              <w:t>51.64.2a Revêtements en carreaux à base de liants résineux CCTB 01.02</w:t>
            </w:r>
            <w:r w:rsidR="006378EA">
              <w:rPr>
                <w:noProof/>
                <w:webHidden/>
              </w:rPr>
              <w:tab/>
            </w:r>
            <w:r w:rsidR="006378EA">
              <w:rPr>
                <w:noProof/>
                <w:webHidden/>
              </w:rPr>
              <w:fldChar w:fldCharType="begin"/>
            </w:r>
            <w:r w:rsidR="006378EA">
              <w:rPr>
                <w:noProof/>
                <w:webHidden/>
              </w:rPr>
              <w:instrText xml:space="preserve"> PAGEREF _Toc178838196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7B1D743" w14:textId="0547E70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7" w:history="1">
            <w:r w:rsidR="006378EA" w:rsidRPr="00495A22">
              <w:rPr>
                <w:rStyle w:val="Lienhypertexte"/>
                <w:noProof/>
              </w:rPr>
              <w:t>51.65 Revêtements muraux métalliques CCTB 01.02</w:t>
            </w:r>
            <w:r w:rsidR="006378EA">
              <w:rPr>
                <w:noProof/>
                <w:webHidden/>
              </w:rPr>
              <w:tab/>
            </w:r>
            <w:r w:rsidR="006378EA">
              <w:rPr>
                <w:noProof/>
                <w:webHidden/>
              </w:rPr>
              <w:fldChar w:fldCharType="begin"/>
            </w:r>
            <w:r w:rsidR="006378EA">
              <w:rPr>
                <w:noProof/>
                <w:webHidden/>
              </w:rPr>
              <w:instrText xml:space="preserve"> PAGEREF _Toc178838197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C9BE627" w14:textId="24F888B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8" w:history="1">
            <w:r w:rsidR="006378EA" w:rsidRPr="00495A22">
              <w:rPr>
                <w:rStyle w:val="Lienhypertexte"/>
                <w:noProof/>
              </w:rPr>
              <w:t>51.65.1 Revêtements muraux en acier CCTB 01.02</w:t>
            </w:r>
            <w:r w:rsidR="006378EA">
              <w:rPr>
                <w:noProof/>
                <w:webHidden/>
              </w:rPr>
              <w:tab/>
            </w:r>
            <w:r w:rsidR="006378EA">
              <w:rPr>
                <w:noProof/>
                <w:webHidden/>
              </w:rPr>
              <w:fldChar w:fldCharType="begin"/>
            </w:r>
            <w:r w:rsidR="006378EA">
              <w:rPr>
                <w:noProof/>
                <w:webHidden/>
              </w:rPr>
              <w:instrText xml:space="preserve"> PAGEREF _Toc178838198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43D94494" w14:textId="3FF6105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9" w:history="1">
            <w:r w:rsidR="006378EA" w:rsidRPr="00495A22">
              <w:rPr>
                <w:rStyle w:val="Lienhypertexte"/>
                <w:noProof/>
              </w:rPr>
              <w:t>51.65.1a Revêtements muraux en acier CCTB 01.02</w:t>
            </w:r>
            <w:r w:rsidR="006378EA">
              <w:rPr>
                <w:noProof/>
                <w:webHidden/>
              </w:rPr>
              <w:tab/>
            </w:r>
            <w:r w:rsidR="006378EA">
              <w:rPr>
                <w:noProof/>
                <w:webHidden/>
              </w:rPr>
              <w:fldChar w:fldCharType="begin"/>
            </w:r>
            <w:r w:rsidR="006378EA">
              <w:rPr>
                <w:noProof/>
                <w:webHidden/>
              </w:rPr>
              <w:instrText xml:space="preserve"> PAGEREF _Toc178838199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0128B684" w14:textId="2BDCBC3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0" w:history="1">
            <w:r w:rsidR="006378EA" w:rsidRPr="00495A22">
              <w:rPr>
                <w:rStyle w:val="Lienhypertexte"/>
                <w:noProof/>
              </w:rPr>
              <w:t>51.65.1b Revêtements muraux en acier galvanisé CCTB 01.02</w:t>
            </w:r>
            <w:r w:rsidR="006378EA">
              <w:rPr>
                <w:noProof/>
                <w:webHidden/>
              </w:rPr>
              <w:tab/>
            </w:r>
            <w:r w:rsidR="006378EA">
              <w:rPr>
                <w:noProof/>
                <w:webHidden/>
              </w:rPr>
              <w:fldChar w:fldCharType="begin"/>
            </w:r>
            <w:r w:rsidR="006378EA">
              <w:rPr>
                <w:noProof/>
                <w:webHidden/>
              </w:rPr>
              <w:instrText xml:space="preserve"> PAGEREF _Toc178838200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11EE83C7" w14:textId="3A6C74F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1" w:history="1">
            <w:r w:rsidR="006378EA" w:rsidRPr="00495A22">
              <w:rPr>
                <w:rStyle w:val="Lienhypertexte"/>
                <w:noProof/>
              </w:rPr>
              <w:t>51.65.1c Revêtements muraux en acier inoxydable CCTB 01.02</w:t>
            </w:r>
            <w:r w:rsidR="006378EA">
              <w:rPr>
                <w:noProof/>
                <w:webHidden/>
              </w:rPr>
              <w:tab/>
            </w:r>
            <w:r w:rsidR="006378EA">
              <w:rPr>
                <w:noProof/>
                <w:webHidden/>
              </w:rPr>
              <w:fldChar w:fldCharType="begin"/>
            </w:r>
            <w:r w:rsidR="006378EA">
              <w:rPr>
                <w:noProof/>
                <w:webHidden/>
              </w:rPr>
              <w:instrText xml:space="preserve"> PAGEREF _Toc178838201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06422803" w14:textId="59D7053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2" w:history="1">
            <w:r w:rsidR="006378EA" w:rsidRPr="00495A22">
              <w:rPr>
                <w:rStyle w:val="Lienhypertexte"/>
                <w:noProof/>
              </w:rPr>
              <w:t>51.65.2 Revêtements muraux en aluminium CCTB 01.02</w:t>
            </w:r>
            <w:r w:rsidR="006378EA">
              <w:rPr>
                <w:noProof/>
                <w:webHidden/>
              </w:rPr>
              <w:tab/>
            </w:r>
            <w:r w:rsidR="006378EA">
              <w:rPr>
                <w:noProof/>
                <w:webHidden/>
              </w:rPr>
              <w:fldChar w:fldCharType="begin"/>
            </w:r>
            <w:r w:rsidR="006378EA">
              <w:rPr>
                <w:noProof/>
                <w:webHidden/>
              </w:rPr>
              <w:instrText xml:space="preserve"> PAGEREF _Toc178838202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305BB58" w14:textId="272EF4E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3" w:history="1">
            <w:r w:rsidR="006378EA" w:rsidRPr="00495A22">
              <w:rPr>
                <w:rStyle w:val="Lienhypertexte"/>
                <w:noProof/>
              </w:rPr>
              <w:t>51.65.2a Revêtements muraux en aluminium CCTB 01.02</w:t>
            </w:r>
            <w:r w:rsidR="006378EA">
              <w:rPr>
                <w:noProof/>
                <w:webHidden/>
              </w:rPr>
              <w:tab/>
            </w:r>
            <w:r w:rsidR="006378EA">
              <w:rPr>
                <w:noProof/>
                <w:webHidden/>
              </w:rPr>
              <w:fldChar w:fldCharType="begin"/>
            </w:r>
            <w:r w:rsidR="006378EA">
              <w:rPr>
                <w:noProof/>
                <w:webHidden/>
              </w:rPr>
              <w:instrText xml:space="preserve"> PAGEREF _Toc178838203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7DF0DC4B" w14:textId="2CE0CD2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4" w:history="1">
            <w:r w:rsidR="006378EA" w:rsidRPr="00495A22">
              <w:rPr>
                <w:rStyle w:val="Lienhypertexte"/>
                <w:noProof/>
              </w:rPr>
              <w:t>51.65.3 Revêtements muraux en cuivre CCTB 01.02</w:t>
            </w:r>
            <w:r w:rsidR="006378EA">
              <w:rPr>
                <w:noProof/>
                <w:webHidden/>
              </w:rPr>
              <w:tab/>
            </w:r>
            <w:r w:rsidR="006378EA">
              <w:rPr>
                <w:noProof/>
                <w:webHidden/>
              </w:rPr>
              <w:fldChar w:fldCharType="begin"/>
            </w:r>
            <w:r w:rsidR="006378EA">
              <w:rPr>
                <w:noProof/>
                <w:webHidden/>
              </w:rPr>
              <w:instrText xml:space="preserve"> PAGEREF _Toc178838204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1C403015" w14:textId="77AF2D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5" w:history="1">
            <w:r w:rsidR="006378EA" w:rsidRPr="00495A22">
              <w:rPr>
                <w:rStyle w:val="Lienhypertexte"/>
                <w:noProof/>
              </w:rPr>
              <w:t>51.65.3a Revêtements muraux en cuivre CCTB 01.02</w:t>
            </w:r>
            <w:r w:rsidR="006378EA">
              <w:rPr>
                <w:noProof/>
                <w:webHidden/>
              </w:rPr>
              <w:tab/>
            </w:r>
            <w:r w:rsidR="006378EA">
              <w:rPr>
                <w:noProof/>
                <w:webHidden/>
              </w:rPr>
              <w:fldChar w:fldCharType="begin"/>
            </w:r>
            <w:r w:rsidR="006378EA">
              <w:rPr>
                <w:noProof/>
                <w:webHidden/>
              </w:rPr>
              <w:instrText xml:space="preserve"> PAGEREF _Toc178838205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6581570A" w14:textId="3659564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06" w:history="1">
            <w:r w:rsidR="006378EA" w:rsidRPr="00495A22">
              <w:rPr>
                <w:rStyle w:val="Lienhypertexte"/>
                <w:noProof/>
              </w:rPr>
              <w:t>51.66 Revêtements muraux en verre CCTB 01.02</w:t>
            </w:r>
            <w:r w:rsidR="006378EA">
              <w:rPr>
                <w:noProof/>
                <w:webHidden/>
              </w:rPr>
              <w:tab/>
            </w:r>
            <w:r w:rsidR="006378EA">
              <w:rPr>
                <w:noProof/>
                <w:webHidden/>
              </w:rPr>
              <w:fldChar w:fldCharType="begin"/>
            </w:r>
            <w:r w:rsidR="006378EA">
              <w:rPr>
                <w:noProof/>
                <w:webHidden/>
              </w:rPr>
              <w:instrText xml:space="preserve"> PAGEREF _Toc178838206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2DF50A6D" w14:textId="0B24CF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7" w:history="1">
            <w:r w:rsidR="006378EA" w:rsidRPr="00495A22">
              <w:rPr>
                <w:rStyle w:val="Lienhypertexte"/>
                <w:noProof/>
              </w:rPr>
              <w:t>51.66.1 Revêtements muraux en verre CCTB 01.02</w:t>
            </w:r>
            <w:r w:rsidR="006378EA">
              <w:rPr>
                <w:noProof/>
                <w:webHidden/>
              </w:rPr>
              <w:tab/>
            </w:r>
            <w:r w:rsidR="006378EA">
              <w:rPr>
                <w:noProof/>
                <w:webHidden/>
              </w:rPr>
              <w:fldChar w:fldCharType="begin"/>
            </w:r>
            <w:r w:rsidR="006378EA">
              <w:rPr>
                <w:noProof/>
                <w:webHidden/>
              </w:rPr>
              <w:instrText xml:space="preserve"> PAGEREF _Toc178838207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2C9DD1BD" w14:textId="690140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8" w:history="1">
            <w:r w:rsidR="006378EA" w:rsidRPr="00495A22">
              <w:rPr>
                <w:rStyle w:val="Lienhypertexte"/>
                <w:noProof/>
              </w:rPr>
              <w:t>51.66.1a Revêtements muraux en verre CCTB 01.02</w:t>
            </w:r>
            <w:r w:rsidR="006378EA">
              <w:rPr>
                <w:noProof/>
                <w:webHidden/>
              </w:rPr>
              <w:tab/>
            </w:r>
            <w:r w:rsidR="006378EA">
              <w:rPr>
                <w:noProof/>
                <w:webHidden/>
              </w:rPr>
              <w:fldChar w:fldCharType="begin"/>
            </w:r>
            <w:r w:rsidR="006378EA">
              <w:rPr>
                <w:noProof/>
                <w:webHidden/>
              </w:rPr>
              <w:instrText xml:space="preserve"> PAGEREF _Toc178838208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3D8406D8" w14:textId="2FEA7BF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09" w:history="1">
            <w:r w:rsidR="006378EA" w:rsidRPr="00495A22">
              <w:rPr>
                <w:rStyle w:val="Lienhypertexte"/>
                <w:noProof/>
              </w:rPr>
              <w:t>51.67 Revêtements muraux souples / semi-souples CCTB 01.11</w:t>
            </w:r>
            <w:r w:rsidR="006378EA">
              <w:rPr>
                <w:noProof/>
                <w:webHidden/>
              </w:rPr>
              <w:tab/>
            </w:r>
            <w:r w:rsidR="006378EA">
              <w:rPr>
                <w:noProof/>
                <w:webHidden/>
              </w:rPr>
              <w:fldChar w:fldCharType="begin"/>
            </w:r>
            <w:r w:rsidR="006378EA">
              <w:rPr>
                <w:noProof/>
                <w:webHidden/>
              </w:rPr>
              <w:instrText xml:space="preserve"> PAGEREF _Toc178838209 \h </w:instrText>
            </w:r>
            <w:r w:rsidR="006378EA">
              <w:rPr>
                <w:noProof/>
                <w:webHidden/>
              </w:rPr>
            </w:r>
            <w:r w:rsidR="006378EA">
              <w:rPr>
                <w:noProof/>
                <w:webHidden/>
              </w:rPr>
              <w:fldChar w:fldCharType="separate"/>
            </w:r>
            <w:r w:rsidR="006378EA">
              <w:rPr>
                <w:noProof/>
                <w:webHidden/>
              </w:rPr>
              <w:t>173</w:t>
            </w:r>
            <w:r w:rsidR="006378EA">
              <w:rPr>
                <w:noProof/>
                <w:webHidden/>
              </w:rPr>
              <w:fldChar w:fldCharType="end"/>
            </w:r>
          </w:hyperlink>
        </w:p>
        <w:p w14:paraId="0D075561" w14:textId="3AF279E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0" w:history="1">
            <w:r w:rsidR="006378EA" w:rsidRPr="00495A22">
              <w:rPr>
                <w:rStyle w:val="Lienhypertexte"/>
                <w:noProof/>
              </w:rPr>
              <w:t>51.67.1 Revêtements muraux souples à peindre CCTB 01.02</w:t>
            </w:r>
            <w:r w:rsidR="006378EA">
              <w:rPr>
                <w:noProof/>
                <w:webHidden/>
              </w:rPr>
              <w:tab/>
            </w:r>
            <w:r w:rsidR="006378EA">
              <w:rPr>
                <w:noProof/>
                <w:webHidden/>
              </w:rPr>
              <w:fldChar w:fldCharType="begin"/>
            </w:r>
            <w:r w:rsidR="006378EA">
              <w:rPr>
                <w:noProof/>
                <w:webHidden/>
              </w:rPr>
              <w:instrText xml:space="preserve"> PAGEREF _Toc178838210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6D631399" w14:textId="4458DB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1" w:history="1">
            <w:r w:rsidR="006378EA" w:rsidRPr="00495A22">
              <w:rPr>
                <w:rStyle w:val="Lienhypertexte"/>
                <w:noProof/>
              </w:rPr>
              <w:t>51.67.1a Revêtements muraux souples en papier à peindre CCTB 01.02</w:t>
            </w:r>
            <w:r w:rsidR="006378EA">
              <w:rPr>
                <w:noProof/>
                <w:webHidden/>
              </w:rPr>
              <w:tab/>
            </w:r>
            <w:r w:rsidR="006378EA">
              <w:rPr>
                <w:noProof/>
                <w:webHidden/>
              </w:rPr>
              <w:fldChar w:fldCharType="begin"/>
            </w:r>
            <w:r w:rsidR="006378EA">
              <w:rPr>
                <w:noProof/>
                <w:webHidden/>
              </w:rPr>
              <w:instrText xml:space="preserve"> PAGEREF _Toc178838211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0CF3B89D" w14:textId="181C00A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2" w:history="1">
            <w:r w:rsidR="006378EA" w:rsidRPr="00495A22">
              <w:rPr>
                <w:rStyle w:val="Lienhypertexte"/>
                <w:noProof/>
              </w:rPr>
              <w:t>51.67.1b Revêtements muraux souples en toile de fibres de verre à peindre CCTB 01.02</w:t>
            </w:r>
            <w:r w:rsidR="006378EA">
              <w:rPr>
                <w:noProof/>
                <w:webHidden/>
              </w:rPr>
              <w:tab/>
            </w:r>
            <w:r w:rsidR="006378EA">
              <w:rPr>
                <w:noProof/>
                <w:webHidden/>
              </w:rPr>
              <w:fldChar w:fldCharType="begin"/>
            </w:r>
            <w:r w:rsidR="006378EA">
              <w:rPr>
                <w:noProof/>
                <w:webHidden/>
              </w:rPr>
              <w:instrText xml:space="preserve"> PAGEREF _Toc178838212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7CFE2564" w14:textId="5705DF5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3" w:history="1">
            <w:r w:rsidR="006378EA" w:rsidRPr="00495A22">
              <w:rPr>
                <w:rStyle w:val="Lienhypertexte"/>
                <w:noProof/>
              </w:rPr>
              <w:t>51.67.2 Revêtements muraux souples en papier peint CCTB 01.07</w:t>
            </w:r>
            <w:r w:rsidR="006378EA">
              <w:rPr>
                <w:noProof/>
                <w:webHidden/>
              </w:rPr>
              <w:tab/>
            </w:r>
            <w:r w:rsidR="006378EA">
              <w:rPr>
                <w:noProof/>
                <w:webHidden/>
              </w:rPr>
              <w:fldChar w:fldCharType="begin"/>
            </w:r>
            <w:r w:rsidR="006378EA">
              <w:rPr>
                <w:noProof/>
                <w:webHidden/>
              </w:rPr>
              <w:instrText xml:space="preserve"> PAGEREF _Toc178838213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3CED5CAC" w14:textId="01889E6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4" w:history="1">
            <w:r w:rsidR="006378EA" w:rsidRPr="00495A22">
              <w:rPr>
                <w:rStyle w:val="Lienhypertexte"/>
                <w:noProof/>
              </w:rPr>
              <w:t>51.67.2a Revêtements muraux souples en papier peint décoré CCTB 01.02</w:t>
            </w:r>
            <w:r w:rsidR="006378EA">
              <w:rPr>
                <w:noProof/>
                <w:webHidden/>
              </w:rPr>
              <w:tab/>
            </w:r>
            <w:r w:rsidR="006378EA">
              <w:rPr>
                <w:noProof/>
                <w:webHidden/>
              </w:rPr>
              <w:fldChar w:fldCharType="begin"/>
            </w:r>
            <w:r w:rsidR="006378EA">
              <w:rPr>
                <w:noProof/>
                <w:webHidden/>
              </w:rPr>
              <w:instrText xml:space="preserve"> PAGEREF _Toc178838214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79090953" w14:textId="43F67F6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5" w:history="1">
            <w:r w:rsidR="006378EA" w:rsidRPr="00495A22">
              <w:rPr>
                <w:rStyle w:val="Lienhypertexte"/>
                <w:noProof/>
              </w:rPr>
              <w:t>51.67.2b Revêtements muraux souples en papier vinylique CCTB 01.02</w:t>
            </w:r>
            <w:r w:rsidR="006378EA">
              <w:rPr>
                <w:noProof/>
                <w:webHidden/>
              </w:rPr>
              <w:tab/>
            </w:r>
            <w:r w:rsidR="006378EA">
              <w:rPr>
                <w:noProof/>
                <w:webHidden/>
              </w:rPr>
              <w:fldChar w:fldCharType="begin"/>
            </w:r>
            <w:r w:rsidR="006378EA">
              <w:rPr>
                <w:noProof/>
                <w:webHidden/>
              </w:rPr>
              <w:instrText xml:space="preserve"> PAGEREF _Toc178838215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6AB7A2FF" w14:textId="5AC4BB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6" w:history="1">
            <w:r w:rsidR="006378EA" w:rsidRPr="00495A22">
              <w:rPr>
                <w:rStyle w:val="Lienhypertexte"/>
                <w:noProof/>
              </w:rPr>
              <w:t>51.67.2c Revêtements muraux souples en papier vinylique expansé en relief CCTB 01.02</w:t>
            </w:r>
            <w:r w:rsidR="006378EA">
              <w:rPr>
                <w:noProof/>
                <w:webHidden/>
              </w:rPr>
              <w:tab/>
            </w:r>
            <w:r w:rsidR="006378EA">
              <w:rPr>
                <w:noProof/>
                <w:webHidden/>
              </w:rPr>
              <w:fldChar w:fldCharType="begin"/>
            </w:r>
            <w:r w:rsidR="006378EA">
              <w:rPr>
                <w:noProof/>
                <w:webHidden/>
              </w:rPr>
              <w:instrText xml:space="preserve"> PAGEREF _Toc178838216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21F4F591" w14:textId="77CBB84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7" w:history="1">
            <w:r w:rsidR="006378EA" w:rsidRPr="00495A22">
              <w:rPr>
                <w:rStyle w:val="Lienhypertexte"/>
                <w:noProof/>
              </w:rPr>
              <w:t>51.67.3 Revêtements muraux souples vinyliques  CCTB 01.07</w:t>
            </w:r>
            <w:r w:rsidR="006378EA">
              <w:rPr>
                <w:noProof/>
                <w:webHidden/>
              </w:rPr>
              <w:tab/>
            </w:r>
            <w:r w:rsidR="006378EA">
              <w:rPr>
                <w:noProof/>
                <w:webHidden/>
              </w:rPr>
              <w:fldChar w:fldCharType="begin"/>
            </w:r>
            <w:r w:rsidR="006378EA">
              <w:rPr>
                <w:noProof/>
                <w:webHidden/>
              </w:rPr>
              <w:instrText xml:space="preserve"> PAGEREF _Toc178838217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4D7D88DA" w14:textId="71AD332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8" w:history="1">
            <w:r w:rsidR="006378EA" w:rsidRPr="00495A22">
              <w:rPr>
                <w:rStyle w:val="Lienhypertexte"/>
                <w:noProof/>
              </w:rPr>
              <w:t>51.67.3a Revêtements muraux souples vinyliques sur textile CCTB 01.02</w:t>
            </w:r>
            <w:r w:rsidR="006378EA">
              <w:rPr>
                <w:noProof/>
                <w:webHidden/>
              </w:rPr>
              <w:tab/>
            </w:r>
            <w:r w:rsidR="006378EA">
              <w:rPr>
                <w:noProof/>
                <w:webHidden/>
              </w:rPr>
              <w:fldChar w:fldCharType="begin"/>
            </w:r>
            <w:r w:rsidR="006378EA">
              <w:rPr>
                <w:noProof/>
                <w:webHidden/>
              </w:rPr>
              <w:instrText xml:space="preserve"> PAGEREF _Toc178838218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63F7F07B" w14:textId="7B008DA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9" w:history="1">
            <w:r w:rsidR="006378EA" w:rsidRPr="00495A22">
              <w:rPr>
                <w:rStyle w:val="Lienhypertexte"/>
                <w:noProof/>
              </w:rPr>
              <w:t>51.67.3b Revêtements muraux souples vinyliques avec couche de protection sur textile CCTB 01.02</w:t>
            </w:r>
            <w:r w:rsidR="006378EA">
              <w:rPr>
                <w:noProof/>
                <w:webHidden/>
              </w:rPr>
              <w:tab/>
            </w:r>
            <w:r w:rsidR="006378EA">
              <w:rPr>
                <w:noProof/>
                <w:webHidden/>
              </w:rPr>
              <w:fldChar w:fldCharType="begin"/>
            </w:r>
            <w:r w:rsidR="006378EA">
              <w:rPr>
                <w:noProof/>
                <w:webHidden/>
              </w:rPr>
              <w:instrText xml:space="preserve"> PAGEREF _Toc178838219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39D17DFE" w14:textId="17B7D6A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0" w:history="1">
            <w:r w:rsidR="006378EA" w:rsidRPr="00495A22">
              <w:rPr>
                <w:rStyle w:val="Lienhypertexte"/>
                <w:noProof/>
              </w:rPr>
              <w:t>51.67.3c Revêtements muraux souples vinyliques avec motif sur textile CCTB 01.02</w:t>
            </w:r>
            <w:r w:rsidR="006378EA">
              <w:rPr>
                <w:noProof/>
                <w:webHidden/>
              </w:rPr>
              <w:tab/>
            </w:r>
            <w:r w:rsidR="006378EA">
              <w:rPr>
                <w:noProof/>
                <w:webHidden/>
              </w:rPr>
              <w:fldChar w:fldCharType="begin"/>
            </w:r>
            <w:r w:rsidR="006378EA">
              <w:rPr>
                <w:noProof/>
                <w:webHidden/>
              </w:rPr>
              <w:instrText xml:space="preserve"> PAGEREF _Toc178838220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34DB54E9" w14:textId="341FBA1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1" w:history="1">
            <w:r w:rsidR="006378EA" w:rsidRPr="00495A22">
              <w:rPr>
                <w:rStyle w:val="Lienhypertexte"/>
                <w:noProof/>
              </w:rPr>
              <w:t>51.67.3d Revêtements muraux souples vinyliques lourd sur textile CCTB 01.02</w:t>
            </w:r>
            <w:r w:rsidR="006378EA">
              <w:rPr>
                <w:noProof/>
                <w:webHidden/>
              </w:rPr>
              <w:tab/>
            </w:r>
            <w:r w:rsidR="006378EA">
              <w:rPr>
                <w:noProof/>
                <w:webHidden/>
              </w:rPr>
              <w:fldChar w:fldCharType="begin"/>
            </w:r>
            <w:r w:rsidR="006378EA">
              <w:rPr>
                <w:noProof/>
                <w:webHidden/>
              </w:rPr>
              <w:instrText xml:space="preserve"> PAGEREF _Toc178838221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5D554E1A" w14:textId="6A69AE3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2" w:history="1">
            <w:r w:rsidR="006378EA" w:rsidRPr="00495A22">
              <w:rPr>
                <w:rStyle w:val="Lienhypertexte"/>
                <w:noProof/>
              </w:rPr>
              <w:t>51.67.3e Revêtements muraux souples vinyliques avec support de mousse CCTB 01.02</w:t>
            </w:r>
            <w:r w:rsidR="006378EA">
              <w:rPr>
                <w:noProof/>
                <w:webHidden/>
              </w:rPr>
              <w:tab/>
            </w:r>
            <w:r w:rsidR="006378EA">
              <w:rPr>
                <w:noProof/>
                <w:webHidden/>
              </w:rPr>
              <w:fldChar w:fldCharType="begin"/>
            </w:r>
            <w:r w:rsidR="006378EA">
              <w:rPr>
                <w:noProof/>
                <w:webHidden/>
              </w:rPr>
              <w:instrText xml:space="preserve"> PAGEREF _Toc178838222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2CA22505" w14:textId="5ADA5D2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3" w:history="1">
            <w:r w:rsidR="006378EA" w:rsidRPr="00495A22">
              <w:rPr>
                <w:rStyle w:val="Lienhypertexte"/>
                <w:noProof/>
              </w:rPr>
              <w:t>51.67.4 Revêtements muraux souples en textile non tissé  CCTB 01.07</w:t>
            </w:r>
            <w:r w:rsidR="006378EA">
              <w:rPr>
                <w:noProof/>
                <w:webHidden/>
              </w:rPr>
              <w:tab/>
            </w:r>
            <w:r w:rsidR="006378EA">
              <w:rPr>
                <w:noProof/>
                <w:webHidden/>
              </w:rPr>
              <w:fldChar w:fldCharType="begin"/>
            </w:r>
            <w:r w:rsidR="006378EA">
              <w:rPr>
                <w:noProof/>
                <w:webHidden/>
              </w:rPr>
              <w:instrText xml:space="preserve"> PAGEREF _Toc178838223 \h </w:instrText>
            </w:r>
            <w:r w:rsidR="006378EA">
              <w:rPr>
                <w:noProof/>
                <w:webHidden/>
              </w:rPr>
            </w:r>
            <w:r w:rsidR="006378EA">
              <w:rPr>
                <w:noProof/>
                <w:webHidden/>
              </w:rPr>
              <w:fldChar w:fldCharType="separate"/>
            </w:r>
            <w:r w:rsidR="006378EA">
              <w:rPr>
                <w:noProof/>
                <w:webHidden/>
              </w:rPr>
              <w:t>174</w:t>
            </w:r>
            <w:r w:rsidR="006378EA">
              <w:rPr>
                <w:noProof/>
                <w:webHidden/>
              </w:rPr>
              <w:fldChar w:fldCharType="end"/>
            </w:r>
          </w:hyperlink>
        </w:p>
        <w:p w14:paraId="63730808" w14:textId="5FF0FD3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4" w:history="1">
            <w:r w:rsidR="006378EA" w:rsidRPr="00495A22">
              <w:rPr>
                <w:rStyle w:val="Lienhypertexte"/>
                <w:noProof/>
              </w:rPr>
              <w:t>51.67.4a Revêtements muraux souples en textile non tissé de coton CCTB 01.02</w:t>
            </w:r>
            <w:r w:rsidR="006378EA">
              <w:rPr>
                <w:noProof/>
                <w:webHidden/>
              </w:rPr>
              <w:tab/>
            </w:r>
            <w:r w:rsidR="006378EA">
              <w:rPr>
                <w:noProof/>
                <w:webHidden/>
              </w:rPr>
              <w:fldChar w:fldCharType="begin"/>
            </w:r>
            <w:r w:rsidR="006378EA">
              <w:rPr>
                <w:noProof/>
                <w:webHidden/>
              </w:rPr>
              <w:instrText xml:space="preserve"> PAGEREF _Toc178838224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4F08053B" w14:textId="3D3F1F5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5" w:history="1">
            <w:r w:rsidR="006378EA" w:rsidRPr="00495A22">
              <w:rPr>
                <w:rStyle w:val="Lienhypertexte"/>
                <w:noProof/>
              </w:rPr>
              <w:t>51.67.4b Revêtements muraux souples en textile non tissé d'une combinaison de fibres CCTB 01.02</w:t>
            </w:r>
            <w:r w:rsidR="006378EA">
              <w:rPr>
                <w:noProof/>
                <w:webHidden/>
              </w:rPr>
              <w:tab/>
            </w:r>
            <w:r w:rsidR="006378EA">
              <w:rPr>
                <w:noProof/>
                <w:webHidden/>
              </w:rPr>
              <w:fldChar w:fldCharType="begin"/>
            </w:r>
            <w:r w:rsidR="006378EA">
              <w:rPr>
                <w:noProof/>
                <w:webHidden/>
              </w:rPr>
              <w:instrText xml:space="preserve"> PAGEREF _Toc178838225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01BD789C" w14:textId="754647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6" w:history="1">
            <w:r w:rsidR="006378EA" w:rsidRPr="00495A22">
              <w:rPr>
                <w:rStyle w:val="Lienhypertexte"/>
                <w:noProof/>
              </w:rPr>
              <w:t>51.67.4c Revêtements muraux souples en textile non tissé synthétique CCTB 01.02</w:t>
            </w:r>
            <w:r w:rsidR="006378EA">
              <w:rPr>
                <w:noProof/>
                <w:webHidden/>
              </w:rPr>
              <w:tab/>
            </w:r>
            <w:r w:rsidR="006378EA">
              <w:rPr>
                <w:noProof/>
                <w:webHidden/>
              </w:rPr>
              <w:fldChar w:fldCharType="begin"/>
            </w:r>
            <w:r w:rsidR="006378EA">
              <w:rPr>
                <w:noProof/>
                <w:webHidden/>
              </w:rPr>
              <w:instrText xml:space="preserve"> PAGEREF _Toc178838226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5CC8B9C8" w14:textId="18D9116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7" w:history="1">
            <w:r w:rsidR="006378EA" w:rsidRPr="00495A22">
              <w:rPr>
                <w:rStyle w:val="Lienhypertexte"/>
                <w:noProof/>
              </w:rPr>
              <w:t>51.67.4d Revêtements muraux souples en textile non tissé de lin CCTB 01.02</w:t>
            </w:r>
            <w:r w:rsidR="006378EA">
              <w:rPr>
                <w:noProof/>
                <w:webHidden/>
              </w:rPr>
              <w:tab/>
            </w:r>
            <w:r w:rsidR="006378EA">
              <w:rPr>
                <w:noProof/>
                <w:webHidden/>
              </w:rPr>
              <w:fldChar w:fldCharType="begin"/>
            </w:r>
            <w:r w:rsidR="006378EA">
              <w:rPr>
                <w:noProof/>
                <w:webHidden/>
              </w:rPr>
              <w:instrText xml:space="preserve"> PAGEREF _Toc178838227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1B8C27F2" w14:textId="21F4A1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8" w:history="1">
            <w:r w:rsidR="006378EA" w:rsidRPr="00495A22">
              <w:rPr>
                <w:rStyle w:val="Lienhypertexte"/>
                <w:noProof/>
              </w:rPr>
              <w:t>51.67.5 Revêtements muraux souples en textile CCTB 01.07</w:t>
            </w:r>
            <w:r w:rsidR="006378EA">
              <w:rPr>
                <w:noProof/>
                <w:webHidden/>
              </w:rPr>
              <w:tab/>
            </w:r>
            <w:r w:rsidR="006378EA">
              <w:rPr>
                <w:noProof/>
                <w:webHidden/>
              </w:rPr>
              <w:fldChar w:fldCharType="begin"/>
            </w:r>
            <w:r w:rsidR="006378EA">
              <w:rPr>
                <w:noProof/>
                <w:webHidden/>
              </w:rPr>
              <w:instrText xml:space="preserve"> PAGEREF _Toc178838228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6AE523D0" w14:textId="75561B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9" w:history="1">
            <w:r w:rsidR="006378EA" w:rsidRPr="00495A22">
              <w:rPr>
                <w:rStyle w:val="Lienhypertexte"/>
                <w:noProof/>
              </w:rPr>
              <w:t>51.67.5a Revêtements souples en textile de laine CCTB 01.02</w:t>
            </w:r>
            <w:r w:rsidR="006378EA">
              <w:rPr>
                <w:noProof/>
                <w:webHidden/>
              </w:rPr>
              <w:tab/>
            </w:r>
            <w:r w:rsidR="006378EA">
              <w:rPr>
                <w:noProof/>
                <w:webHidden/>
              </w:rPr>
              <w:fldChar w:fldCharType="begin"/>
            </w:r>
            <w:r w:rsidR="006378EA">
              <w:rPr>
                <w:noProof/>
                <w:webHidden/>
              </w:rPr>
              <w:instrText xml:space="preserve"> PAGEREF _Toc178838229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739BC58A" w14:textId="10A51C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0" w:history="1">
            <w:r w:rsidR="006378EA" w:rsidRPr="00495A22">
              <w:rPr>
                <w:rStyle w:val="Lienhypertexte"/>
                <w:noProof/>
              </w:rPr>
              <w:t>51.67.5b Revêtements souples en textile de coton CCTB 01.02</w:t>
            </w:r>
            <w:r w:rsidR="006378EA">
              <w:rPr>
                <w:noProof/>
                <w:webHidden/>
              </w:rPr>
              <w:tab/>
            </w:r>
            <w:r w:rsidR="006378EA">
              <w:rPr>
                <w:noProof/>
                <w:webHidden/>
              </w:rPr>
              <w:fldChar w:fldCharType="begin"/>
            </w:r>
            <w:r w:rsidR="006378EA">
              <w:rPr>
                <w:noProof/>
                <w:webHidden/>
              </w:rPr>
              <w:instrText xml:space="preserve"> PAGEREF _Toc178838230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39F63D63" w14:textId="2AE6EAC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1" w:history="1">
            <w:r w:rsidR="006378EA" w:rsidRPr="00495A22">
              <w:rPr>
                <w:rStyle w:val="Lienhypertexte"/>
                <w:noProof/>
              </w:rPr>
              <w:t>51.67.5c Revêtements souples en textile de soie naturelle CCTB 01.02</w:t>
            </w:r>
            <w:r w:rsidR="006378EA">
              <w:rPr>
                <w:noProof/>
                <w:webHidden/>
              </w:rPr>
              <w:tab/>
            </w:r>
            <w:r w:rsidR="006378EA">
              <w:rPr>
                <w:noProof/>
                <w:webHidden/>
              </w:rPr>
              <w:fldChar w:fldCharType="begin"/>
            </w:r>
            <w:r w:rsidR="006378EA">
              <w:rPr>
                <w:noProof/>
                <w:webHidden/>
              </w:rPr>
              <w:instrText xml:space="preserve"> PAGEREF _Toc178838231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369DDB5A" w14:textId="4834FE4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2" w:history="1">
            <w:r w:rsidR="006378EA" w:rsidRPr="00495A22">
              <w:rPr>
                <w:rStyle w:val="Lienhypertexte"/>
                <w:noProof/>
              </w:rPr>
              <w:t>51.67.5d Revêtements souples en textile de jute CCTB 01.02</w:t>
            </w:r>
            <w:r w:rsidR="006378EA">
              <w:rPr>
                <w:noProof/>
                <w:webHidden/>
              </w:rPr>
              <w:tab/>
            </w:r>
            <w:r w:rsidR="006378EA">
              <w:rPr>
                <w:noProof/>
                <w:webHidden/>
              </w:rPr>
              <w:fldChar w:fldCharType="begin"/>
            </w:r>
            <w:r w:rsidR="006378EA">
              <w:rPr>
                <w:noProof/>
                <w:webHidden/>
              </w:rPr>
              <w:instrText xml:space="preserve"> PAGEREF _Toc178838232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60F4E41C" w14:textId="7860842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3" w:history="1">
            <w:r w:rsidR="006378EA" w:rsidRPr="00495A22">
              <w:rPr>
                <w:rStyle w:val="Lienhypertexte"/>
                <w:noProof/>
              </w:rPr>
              <w:t>51.67.5e Revêtements souples en textile de combinaison de fibres CCTB 01.02</w:t>
            </w:r>
            <w:r w:rsidR="006378EA">
              <w:rPr>
                <w:noProof/>
                <w:webHidden/>
              </w:rPr>
              <w:tab/>
            </w:r>
            <w:r w:rsidR="006378EA">
              <w:rPr>
                <w:noProof/>
                <w:webHidden/>
              </w:rPr>
              <w:fldChar w:fldCharType="begin"/>
            </w:r>
            <w:r w:rsidR="006378EA">
              <w:rPr>
                <w:noProof/>
                <w:webHidden/>
              </w:rPr>
              <w:instrText xml:space="preserve"> PAGEREF _Toc178838233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2DDFECE6" w14:textId="6282294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4" w:history="1">
            <w:r w:rsidR="006378EA" w:rsidRPr="00495A22">
              <w:rPr>
                <w:rStyle w:val="Lienhypertexte"/>
                <w:noProof/>
              </w:rPr>
              <w:t>51.67.5f Revêtements souples en textile synthétique CCTB 01.02</w:t>
            </w:r>
            <w:r w:rsidR="006378EA">
              <w:rPr>
                <w:noProof/>
                <w:webHidden/>
              </w:rPr>
              <w:tab/>
            </w:r>
            <w:r w:rsidR="006378EA">
              <w:rPr>
                <w:noProof/>
                <w:webHidden/>
              </w:rPr>
              <w:fldChar w:fldCharType="begin"/>
            </w:r>
            <w:r w:rsidR="006378EA">
              <w:rPr>
                <w:noProof/>
                <w:webHidden/>
              </w:rPr>
              <w:instrText xml:space="preserve"> PAGEREF _Toc178838234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02900E86" w14:textId="57B0E1F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5" w:history="1">
            <w:r w:rsidR="006378EA" w:rsidRPr="00495A22">
              <w:rPr>
                <w:rStyle w:val="Lienhypertexte"/>
                <w:noProof/>
              </w:rPr>
              <w:t>51.67.5g Revêtements souples en textile de lin CCTB 01.02</w:t>
            </w:r>
            <w:r w:rsidR="006378EA">
              <w:rPr>
                <w:noProof/>
                <w:webHidden/>
              </w:rPr>
              <w:tab/>
            </w:r>
            <w:r w:rsidR="006378EA">
              <w:rPr>
                <w:noProof/>
                <w:webHidden/>
              </w:rPr>
              <w:fldChar w:fldCharType="begin"/>
            </w:r>
            <w:r w:rsidR="006378EA">
              <w:rPr>
                <w:noProof/>
                <w:webHidden/>
              </w:rPr>
              <w:instrText xml:space="preserve"> PAGEREF _Toc178838235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6B89CB6C" w14:textId="25D79F8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6" w:history="1">
            <w:r w:rsidR="006378EA" w:rsidRPr="00495A22">
              <w:rPr>
                <w:rStyle w:val="Lienhypertexte"/>
                <w:noProof/>
              </w:rPr>
              <w:t>51.67.5h Revêtements souples en textile de fibres de verre CCTB 01.02</w:t>
            </w:r>
            <w:r w:rsidR="006378EA">
              <w:rPr>
                <w:noProof/>
                <w:webHidden/>
              </w:rPr>
              <w:tab/>
            </w:r>
            <w:r w:rsidR="006378EA">
              <w:rPr>
                <w:noProof/>
                <w:webHidden/>
              </w:rPr>
              <w:fldChar w:fldCharType="begin"/>
            </w:r>
            <w:r w:rsidR="006378EA">
              <w:rPr>
                <w:noProof/>
                <w:webHidden/>
              </w:rPr>
              <w:instrText xml:space="preserve"> PAGEREF _Toc178838236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204DD68A" w14:textId="255F9E7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7" w:history="1">
            <w:r w:rsidR="006378EA" w:rsidRPr="00495A22">
              <w:rPr>
                <w:rStyle w:val="Lienhypertexte"/>
                <w:noProof/>
              </w:rPr>
              <w:t>51.67.6 Revêtements muraux semi-souples CCTB 01.02</w:t>
            </w:r>
            <w:r w:rsidR="006378EA">
              <w:rPr>
                <w:noProof/>
                <w:webHidden/>
              </w:rPr>
              <w:tab/>
            </w:r>
            <w:r w:rsidR="006378EA">
              <w:rPr>
                <w:noProof/>
                <w:webHidden/>
              </w:rPr>
              <w:fldChar w:fldCharType="begin"/>
            </w:r>
            <w:r w:rsidR="006378EA">
              <w:rPr>
                <w:noProof/>
                <w:webHidden/>
              </w:rPr>
              <w:instrText xml:space="preserve"> PAGEREF _Toc178838237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652C30B1" w14:textId="6DCE301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8" w:history="1">
            <w:r w:rsidR="006378EA" w:rsidRPr="00495A22">
              <w:rPr>
                <w:rStyle w:val="Lienhypertexte"/>
                <w:noProof/>
              </w:rPr>
              <w:t>51.67.6a Revêtements muraux semi-souples en linoleum CCTB 01.11</w:t>
            </w:r>
            <w:r w:rsidR="006378EA">
              <w:rPr>
                <w:noProof/>
                <w:webHidden/>
              </w:rPr>
              <w:tab/>
            </w:r>
            <w:r w:rsidR="006378EA">
              <w:rPr>
                <w:noProof/>
                <w:webHidden/>
              </w:rPr>
              <w:fldChar w:fldCharType="begin"/>
            </w:r>
            <w:r w:rsidR="006378EA">
              <w:rPr>
                <w:noProof/>
                <w:webHidden/>
              </w:rPr>
              <w:instrText xml:space="preserve"> PAGEREF _Toc178838238 \h </w:instrText>
            </w:r>
            <w:r w:rsidR="006378EA">
              <w:rPr>
                <w:noProof/>
                <w:webHidden/>
              </w:rPr>
            </w:r>
            <w:r w:rsidR="006378EA">
              <w:rPr>
                <w:noProof/>
                <w:webHidden/>
              </w:rPr>
              <w:fldChar w:fldCharType="separate"/>
            </w:r>
            <w:r w:rsidR="006378EA">
              <w:rPr>
                <w:noProof/>
                <w:webHidden/>
              </w:rPr>
              <w:t>175</w:t>
            </w:r>
            <w:r w:rsidR="006378EA">
              <w:rPr>
                <w:noProof/>
                <w:webHidden/>
              </w:rPr>
              <w:fldChar w:fldCharType="end"/>
            </w:r>
          </w:hyperlink>
        </w:p>
        <w:p w14:paraId="6B54D7DB" w14:textId="695E7B8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9" w:history="1">
            <w:r w:rsidR="006378EA" w:rsidRPr="00495A22">
              <w:rPr>
                <w:rStyle w:val="Lienhypertexte"/>
                <w:noProof/>
              </w:rPr>
              <w:t>51.67.6b Revêtements muraux semi-souples en PVC CCTB 01.02</w:t>
            </w:r>
            <w:r w:rsidR="006378EA">
              <w:rPr>
                <w:noProof/>
                <w:webHidden/>
              </w:rPr>
              <w:tab/>
            </w:r>
            <w:r w:rsidR="006378EA">
              <w:rPr>
                <w:noProof/>
                <w:webHidden/>
              </w:rPr>
              <w:fldChar w:fldCharType="begin"/>
            </w:r>
            <w:r w:rsidR="006378EA">
              <w:rPr>
                <w:noProof/>
                <w:webHidden/>
              </w:rPr>
              <w:instrText xml:space="preserve"> PAGEREF _Toc178838239 \h </w:instrText>
            </w:r>
            <w:r w:rsidR="006378EA">
              <w:rPr>
                <w:noProof/>
                <w:webHidden/>
              </w:rPr>
            </w:r>
            <w:r w:rsidR="006378EA">
              <w:rPr>
                <w:noProof/>
                <w:webHidden/>
              </w:rPr>
              <w:fldChar w:fldCharType="separate"/>
            </w:r>
            <w:r w:rsidR="006378EA">
              <w:rPr>
                <w:noProof/>
                <w:webHidden/>
              </w:rPr>
              <w:t>179</w:t>
            </w:r>
            <w:r w:rsidR="006378EA">
              <w:rPr>
                <w:noProof/>
                <w:webHidden/>
              </w:rPr>
              <w:fldChar w:fldCharType="end"/>
            </w:r>
          </w:hyperlink>
        </w:p>
        <w:p w14:paraId="30E9D96E" w14:textId="6F488DD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0" w:history="1">
            <w:r w:rsidR="006378EA" w:rsidRPr="00495A22">
              <w:rPr>
                <w:rStyle w:val="Lienhypertexte"/>
                <w:noProof/>
              </w:rPr>
              <w:t>51.67.6c Revêtements muraux semi-souples en caoutchouc CCTB 01.02</w:t>
            </w:r>
            <w:r w:rsidR="006378EA">
              <w:rPr>
                <w:noProof/>
                <w:webHidden/>
              </w:rPr>
              <w:tab/>
            </w:r>
            <w:r w:rsidR="006378EA">
              <w:rPr>
                <w:noProof/>
                <w:webHidden/>
              </w:rPr>
              <w:fldChar w:fldCharType="begin"/>
            </w:r>
            <w:r w:rsidR="006378EA">
              <w:rPr>
                <w:noProof/>
                <w:webHidden/>
              </w:rPr>
              <w:instrText xml:space="preserve"> PAGEREF _Toc178838240 \h </w:instrText>
            </w:r>
            <w:r w:rsidR="006378EA">
              <w:rPr>
                <w:noProof/>
                <w:webHidden/>
              </w:rPr>
            </w:r>
            <w:r w:rsidR="006378EA">
              <w:rPr>
                <w:noProof/>
                <w:webHidden/>
              </w:rPr>
              <w:fldChar w:fldCharType="separate"/>
            </w:r>
            <w:r w:rsidR="006378EA">
              <w:rPr>
                <w:noProof/>
                <w:webHidden/>
              </w:rPr>
              <w:t>179</w:t>
            </w:r>
            <w:r w:rsidR="006378EA">
              <w:rPr>
                <w:noProof/>
                <w:webHidden/>
              </w:rPr>
              <w:fldChar w:fldCharType="end"/>
            </w:r>
          </w:hyperlink>
        </w:p>
        <w:p w14:paraId="164727F5" w14:textId="5DC14D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1" w:history="1">
            <w:r w:rsidR="006378EA" w:rsidRPr="00495A22">
              <w:rPr>
                <w:rStyle w:val="Lienhypertexte"/>
                <w:noProof/>
              </w:rPr>
              <w:t>51.67.6d Revêtements muraux semi-souples en tapis CCTB 01.02</w:t>
            </w:r>
            <w:r w:rsidR="006378EA">
              <w:rPr>
                <w:noProof/>
                <w:webHidden/>
              </w:rPr>
              <w:tab/>
            </w:r>
            <w:r w:rsidR="006378EA">
              <w:rPr>
                <w:noProof/>
                <w:webHidden/>
              </w:rPr>
              <w:fldChar w:fldCharType="begin"/>
            </w:r>
            <w:r w:rsidR="006378EA">
              <w:rPr>
                <w:noProof/>
                <w:webHidden/>
              </w:rPr>
              <w:instrText xml:space="preserve"> PAGEREF _Toc178838241 \h </w:instrText>
            </w:r>
            <w:r w:rsidR="006378EA">
              <w:rPr>
                <w:noProof/>
                <w:webHidden/>
              </w:rPr>
            </w:r>
            <w:r w:rsidR="006378EA">
              <w:rPr>
                <w:noProof/>
                <w:webHidden/>
              </w:rPr>
              <w:fldChar w:fldCharType="separate"/>
            </w:r>
            <w:r w:rsidR="006378EA">
              <w:rPr>
                <w:noProof/>
                <w:webHidden/>
              </w:rPr>
              <w:t>179</w:t>
            </w:r>
            <w:r w:rsidR="006378EA">
              <w:rPr>
                <w:noProof/>
                <w:webHidden/>
              </w:rPr>
              <w:fldChar w:fldCharType="end"/>
            </w:r>
          </w:hyperlink>
        </w:p>
        <w:p w14:paraId="42D4910F" w14:textId="7321167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2" w:history="1">
            <w:r w:rsidR="006378EA" w:rsidRPr="00495A22">
              <w:rPr>
                <w:rStyle w:val="Lienhypertexte"/>
                <w:noProof/>
              </w:rPr>
              <w:t>51.67.7 Revêtements tendus CCTB 01.11</w:t>
            </w:r>
            <w:r w:rsidR="006378EA">
              <w:rPr>
                <w:noProof/>
                <w:webHidden/>
              </w:rPr>
              <w:tab/>
            </w:r>
            <w:r w:rsidR="006378EA">
              <w:rPr>
                <w:noProof/>
                <w:webHidden/>
              </w:rPr>
              <w:fldChar w:fldCharType="begin"/>
            </w:r>
            <w:r w:rsidR="006378EA">
              <w:rPr>
                <w:noProof/>
                <w:webHidden/>
              </w:rPr>
              <w:instrText xml:space="preserve"> PAGEREF _Toc178838242 \h </w:instrText>
            </w:r>
            <w:r w:rsidR="006378EA">
              <w:rPr>
                <w:noProof/>
                <w:webHidden/>
              </w:rPr>
            </w:r>
            <w:r w:rsidR="006378EA">
              <w:rPr>
                <w:noProof/>
                <w:webHidden/>
              </w:rPr>
              <w:fldChar w:fldCharType="separate"/>
            </w:r>
            <w:r w:rsidR="006378EA">
              <w:rPr>
                <w:noProof/>
                <w:webHidden/>
              </w:rPr>
              <w:t>179</w:t>
            </w:r>
            <w:r w:rsidR="006378EA">
              <w:rPr>
                <w:noProof/>
                <w:webHidden/>
              </w:rPr>
              <w:fldChar w:fldCharType="end"/>
            </w:r>
          </w:hyperlink>
        </w:p>
        <w:p w14:paraId="6FCDC8FC" w14:textId="22B819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3" w:history="1">
            <w:r w:rsidR="006378EA" w:rsidRPr="00495A22">
              <w:rPr>
                <w:rStyle w:val="Lienhypertexte"/>
                <w:noProof/>
              </w:rPr>
              <w:t>51.67.7a Revêtements tendus en vinyle tendu CCTB 01.11</w:t>
            </w:r>
            <w:r w:rsidR="006378EA">
              <w:rPr>
                <w:noProof/>
                <w:webHidden/>
              </w:rPr>
              <w:tab/>
            </w:r>
            <w:r w:rsidR="006378EA">
              <w:rPr>
                <w:noProof/>
                <w:webHidden/>
              </w:rPr>
              <w:fldChar w:fldCharType="begin"/>
            </w:r>
            <w:r w:rsidR="006378EA">
              <w:rPr>
                <w:noProof/>
                <w:webHidden/>
              </w:rPr>
              <w:instrText xml:space="preserve"> PAGEREF _Toc178838243 \h </w:instrText>
            </w:r>
            <w:r w:rsidR="006378EA">
              <w:rPr>
                <w:noProof/>
                <w:webHidden/>
              </w:rPr>
            </w:r>
            <w:r w:rsidR="006378EA">
              <w:rPr>
                <w:noProof/>
                <w:webHidden/>
              </w:rPr>
              <w:fldChar w:fldCharType="separate"/>
            </w:r>
            <w:r w:rsidR="006378EA">
              <w:rPr>
                <w:noProof/>
                <w:webHidden/>
              </w:rPr>
              <w:t>180</w:t>
            </w:r>
            <w:r w:rsidR="006378EA">
              <w:rPr>
                <w:noProof/>
                <w:webHidden/>
              </w:rPr>
              <w:fldChar w:fldCharType="end"/>
            </w:r>
          </w:hyperlink>
        </w:p>
        <w:p w14:paraId="44A451E6" w14:textId="7167B7C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4" w:history="1">
            <w:r w:rsidR="006378EA" w:rsidRPr="00495A22">
              <w:rPr>
                <w:rStyle w:val="Lienhypertexte"/>
                <w:noProof/>
              </w:rPr>
              <w:t>51.67.8 Revêtements muraux particuliers CCTB 01.02</w:t>
            </w:r>
            <w:r w:rsidR="006378EA">
              <w:rPr>
                <w:noProof/>
                <w:webHidden/>
              </w:rPr>
              <w:tab/>
            </w:r>
            <w:r w:rsidR="006378EA">
              <w:rPr>
                <w:noProof/>
                <w:webHidden/>
              </w:rPr>
              <w:fldChar w:fldCharType="begin"/>
            </w:r>
            <w:r w:rsidR="006378EA">
              <w:rPr>
                <w:noProof/>
                <w:webHidden/>
              </w:rPr>
              <w:instrText xml:space="preserve"> PAGEREF _Toc178838244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6EE6C330" w14:textId="638C03A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5" w:history="1">
            <w:r w:rsidR="006378EA" w:rsidRPr="00495A22">
              <w:rPr>
                <w:rStyle w:val="Lienhypertexte"/>
                <w:noProof/>
              </w:rPr>
              <w:t>51.67.8a Revêtements muraux particuliers CCTB 01.02</w:t>
            </w:r>
            <w:r w:rsidR="006378EA">
              <w:rPr>
                <w:noProof/>
                <w:webHidden/>
              </w:rPr>
              <w:tab/>
            </w:r>
            <w:r w:rsidR="006378EA">
              <w:rPr>
                <w:noProof/>
                <w:webHidden/>
              </w:rPr>
              <w:fldChar w:fldCharType="begin"/>
            </w:r>
            <w:r w:rsidR="006378EA">
              <w:rPr>
                <w:noProof/>
                <w:webHidden/>
              </w:rPr>
              <w:instrText xml:space="preserve"> PAGEREF _Toc178838245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25DAF217" w14:textId="792AEB2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46" w:history="1">
            <w:r w:rsidR="006378EA" w:rsidRPr="00495A22">
              <w:rPr>
                <w:rStyle w:val="Lienhypertexte"/>
                <w:noProof/>
              </w:rPr>
              <w:t>51.7 Eléments particuliers et finitions CCTB 01.02</w:t>
            </w:r>
            <w:r w:rsidR="006378EA">
              <w:rPr>
                <w:noProof/>
                <w:webHidden/>
              </w:rPr>
              <w:tab/>
            </w:r>
            <w:r w:rsidR="006378EA">
              <w:rPr>
                <w:noProof/>
                <w:webHidden/>
              </w:rPr>
              <w:fldChar w:fldCharType="begin"/>
            </w:r>
            <w:r w:rsidR="006378EA">
              <w:rPr>
                <w:noProof/>
                <w:webHidden/>
              </w:rPr>
              <w:instrText xml:space="preserve"> PAGEREF _Toc178838246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5B861453" w14:textId="70FE053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47" w:history="1">
            <w:r w:rsidR="006378EA" w:rsidRPr="00495A22">
              <w:rPr>
                <w:rStyle w:val="Lienhypertexte"/>
                <w:noProof/>
              </w:rPr>
              <w:t>51.71 Eléments particuliers et finitions - Moulures CCTB 01.02</w:t>
            </w:r>
            <w:r w:rsidR="006378EA">
              <w:rPr>
                <w:noProof/>
                <w:webHidden/>
              </w:rPr>
              <w:tab/>
            </w:r>
            <w:r w:rsidR="006378EA">
              <w:rPr>
                <w:noProof/>
                <w:webHidden/>
              </w:rPr>
              <w:fldChar w:fldCharType="begin"/>
            </w:r>
            <w:r w:rsidR="006378EA">
              <w:rPr>
                <w:noProof/>
                <w:webHidden/>
              </w:rPr>
              <w:instrText xml:space="preserve"> PAGEREF _Toc178838247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41C6A84B" w14:textId="20C2B9A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8" w:history="1">
            <w:r w:rsidR="006378EA" w:rsidRPr="00495A22">
              <w:rPr>
                <w:rStyle w:val="Lienhypertexte"/>
                <w:noProof/>
              </w:rPr>
              <w:t>51.71.1 Eléments particuliers et finitions - Moulures en plâtre CCTB 01.02</w:t>
            </w:r>
            <w:r w:rsidR="006378EA">
              <w:rPr>
                <w:noProof/>
                <w:webHidden/>
              </w:rPr>
              <w:tab/>
            </w:r>
            <w:r w:rsidR="006378EA">
              <w:rPr>
                <w:noProof/>
                <w:webHidden/>
              </w:rPr>
              <w:fldChar w:fldCharType="begin"/>
            </w:r>
            <w:r w:rsidR="006378EA">
              <w:rPr>
                <w:noProof/>
                <w:webHidden/>
              </w:rPr>
              <w:instrText xml:space="preserve"> PAGEREF _Toc178838248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7D330D8C" w14:textId="02F5A3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9" w:history="1">
            <w:r w:rsidR="006378EA" w:rsidRPr="00495A22">
              <w:rPr>
                <w:rStyle w:val="Lienhypertexte"/>
                <w:noProof/>
              </w:rPr>
              <w:t>51.71.1a Eléments particuliers et finitions- Moulures en plâtre - Staff CCTB 01.02</w:t>
            </w:r>
            <w:r w:rsidR="006378EA">
              <w:rPr>
                <w:noProof/>
                <w:webHidden/>
              </w:rPr>
              <w:tab/>
            </w:r>
            <w:r w:rsidR="006378EA">
              <w:rPr>
                <w:noProof/>
                <w:webHidden/>
              </w:rPr>
              <w:fldChar w:fldCharType="begin"/>
            </w:r>
            <w:r w:rsidR="006378EA">
              <w:rPr>
                <w:noProof/>
                <w:webHidden/>
              </w:rPr>
              <w:instrText xml:space="preserve"> PAGEREF _Toc178838249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2A9BBEEE" w14:textId="7C57700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0" w:history="1">
            <w:r w:rsidR="006378EA" w:rsidRPr="00495A22">
              <w:rPr>
                <w:rStyle w:val="Lienhypertexte"/>
                <w:noProof/>
              </w:rPr>
              <w:t>51.71.2 Eléments particuliers et finitions - Moulures en bois CCTB 01.02</w:t>
            </w:r>
            <w:r w:rsidR="006378EA">
              <w:rPr>
                <w:noProof/>
                <w:webHidden/>
              </w:rPr>
              <w:tab/>
            </w:r>
            <w:r w:rsidR="006378EA">
              <w:rPr>
                <w:noProof/>
                <w:webHidden/>
              </w:rPr>
              <w:fldChar w:fldCharType="begin"/>
            </w:r>
            <w:r w:rsidR="006378EA">
              <w:rPr>
                <w:noProof/>
                <w:webHidden/>
              </w:rPr>
              <w:instrText xml:space="preserve"> PAGEREF _Toc178838250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33F868BC" w14:textId="45C71C9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1" w:history="1">
            <w:r w:rsidR="006378EA" w:rsidRPr="00495A22">
              <w:rPr>
                <w:rStyle w:val="Lienhypertexte"/>
                <w:noProof/>
              </w:rPr>
              <w:t>51.71.2a Eléments particuliers et finitions - Moulures en bois CCTB 01.02</w:t>
            </w:r>
            <w:r w:rsidR="006378EA">
              <w:rPr>
                <w:noProof/>
                <w:webHidden/>
              </w:rPr>
              <w:tab/>
            </w:r>
            <w:r w:rsidR="006378EA">
              <w:rPr>
                <w:noProof/>
                <w:webHidden/>
              </w:rPr>
              <w:fldChar w:fldCharType="begin"/>
            </w:r>
            <w:r w:rsidR="006378EA">
              <w:rPr>
                <w:noProof/>
                <w:webHidden/>
              </w:rPr>
              <w:instrText xml:space="preserve"> PAGEREF _Toc178838251 \h </w:instrText>
            </w:r>
            <w:r w:rsidR="006378EA">
              <w:rPr>
                <w:noProof/>
                <w:webHidden/>
              </w:rPr>
            </w:r>
            <w:r w:rsidR="006378EA">
              <w:rPr>
                <w:noProof/>
                <w:webHidden/>
              </w:rPr>
              <w:fldChar w:fldCharType="separate"/>
            </w:r>
            <w:r w:rsidR="006378EA">
              <w:rPr>
                <w:noProof/>
                <w:webHidden/>
              </w:rPr>
              <w:t>182</w:t>
            </w:r>
            <w:r w:rsidR="006378EA">
              <w:rPr>
                <w:noProof/>
                <w:webHidden/>
              </w:rPr>
              <w:fldChar w:fldCharType="end"/>
            </w:r>
          </w:hyperlink>
        </w:p>
        <w:p w14:paraId="5BD6B795" w14:textId="5A1512D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2" w:history="1">
            <w:r w:rsidR="006378EA" w:rsidRPr="00495A22">
              <w:rPr>
                <w:rStyle w:val="Lienhypertexte"/>
                <w:noProof/>
              </w:rPr>
              <w:t>51.71.3 Eléments particuliers et finitions - Moulures en matériaux synthétiques CCTB 01.02</w:t>
            </w:r>
            <w:r w:rsidR="006378EA">
              <w:rPr>
                <w:noProof/>
                <w:webHidden/>
              </w:rPr>
              <w:tab/>
            </w:r>
            <w:r w:rsidR="006378EA">
              <w:rPr>
                <w:noProof/>
                <w:webHidden/>
              </w:rPr>
              <w:fldChar w:fldCharType="begin"/>
            </w:r>
            <w:r w:rsidR="006378EA">
              <w:rPr>
                <w:noProof/>
                <w:webHidden/>
              </w:rPr>
              <w:instrText xml:space="preserve"> PAGEREF _Toc178838252 \h </w:instrText>
            </w:r>
            <w:r w:rsidR="006378EA">
              <w:rPr>
                <w:noProof/>
                <w:webHidden/>
              </w:rPr>
            </w:r>
            <w:r w:rsidR="006378EA">
              <w:rPr>
                <w:noProof/>
                <w:webHidden/>
              </w:rPr>
              <w:fldChar w:fldCharType="separate"/>
            </w:r>
            <w:r w:rsidR="006378EA">
              <w:rPr>
                <w:noProof/>
                <w:webHidden/>
              </w:rPr>
              <w:t>183</w:t>
            </w:r>
            <w:r w:rsidR="006378EA">
              <w:rPr>
                <w:noProof/>
                <w:webHidden/>
              </w:rPr>
              <w:fldChar w:fldCharType="end"/>
            </w:r>
          </w:hyperlink>
        </w:p>
        <w:p w14:paraId="574DAD50" w14:textId="4000026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3" w:history="1">
            <w:r w:rsidR="006378EA" w:rsidRPr="00495A22">
              <w:rPr>
                <w:rStyle w:val="Lienhypertexte"/>
                <w:noProof/>
              </w:rPr>
              <w:t>51.71.3a Eléments particuliers et finitions - Moulures en matériaux synthétiques CCTB 01.02</w:t>
            </w:r>
            <w:r w:rsidR="006378EA">
              <w:rPr>
                <w:noProof/>
                <w:webHidden/>
              </w:rPr>
              <w:tab/>
            </w:r>
            <w:r w:rsidR="006378EA">
              <w:rPr>
                <w:noProof/>
                <w:webHidden/>
              </w:rPr>
              <w:fldChar w:fldCharType="begin"/>
            </w:r>
            <w:r w:rsidR="006378EA">
              <w:rPr>
                <w:noProof/>
                <w:webHidden/>
              </w:rPr>
              <w:instrText xml:space="preserve"> PAGEREF _Toc178838253 \h </w:instrText>
            </w:r>
            <w:r w:rsidR="006378EA">
              <w:rPr>
                <w:noProof/>
                <w:webHidden/>
              </w:rPr>
            </w:r>
            <w:r w:rsidR="006378EA">
              <w:rPr>
                <w:noProof/>
                <w:webHidden/>
              </w:rPr>
              <w:fldChar w:fldCharType="separate"/>
            </w:r>
            <w:r w:rsidR="006378EA">
              <w:rPr>
                <w:noProof/>
                <w:webHidden/>
              </w:rPr>
              <w:t>183</w:t>
            </w:r>
            <w:r w:rsidR="006378EA">
              <w:rPr>
                <w:noProof/>
                <w:webHidden/>
              </w:rPr>
              <w:fldChar w:fldCharType="end"/>
            </w:r>
          </w:hyperlink>
        </w:p>
        <w:p w14:paraId="59FEBC43" w14:textId="0557BED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4" w:history="1">
            <w:r w:rsidR="006378EA" w:rsidRPr="00495A22">
              <w:rPr>
                <w:rStyle w:val="Lienhypertexte"/>
                <w:noProof/>
              </w:rPr>
              <w:t>51.72 Réalisation de joints CCTB 01.02</w:t>
            </w:r>
            <w:r w:rsidR="006378EA">
              <w:rPr>
                <w:noProof/>
                <w:webHidden/>
              </w:rPr>
              <w:tab/>
            </w:r>
            <w:r w:rsidR="006378EA">
              <w:rPr>
                <w:noProof/>
                <w:webHidden/>
              </w:rPr>
              <w:fldChar w:fldCharType="begin"/>
            </w:r>
            <w:r w:rsidR="006378EA">
              <w:rPr>
                <w:noProof/>
                <w:webHidden/>
              </w:rPr>
              <w:instrText xml:space="preserve"> PAGEREF _Toc178838254 \h </w:instrText>
            </w:r>
            <w:r w:rsidR="006378EA">
              <w:rPr>
                <w:noProof/>
                <w:webHidden/>
              </w:rPr>
            </w:r>
            <w:r w:rsidR="006378EA">
              <w:rPr>
                <w:noProof/>
                <w:webHidden/>
              </w:rPr>
              <w:fldChar w:fldCharType="separate"/>
            </w:r>
            <w:r w:rsidR="006378EA">
              <w:rPr>
                <w:noProof/>
                <w:webHidden/>
              </w:rPr>
              <w:t>183</w:t>
            </w:r>
            <w:r w:rsidR="006378EA">
              <w:rPr>
                <w:noProof/>
                <w:webHidden/>
              </w:rPr>
              <w:fldChar w:fldCharType="end"/>
            </w:r>
          </w:hyperlink>
        </w:p>
        <w:p w14:paraId="1C894D41" w14:textId="6DB50CA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5" w:history="1">
            <w:r w:rsidR="006378EA" w:rsidRPr="00495A22">
              <w:rPr>
                <w:rStyle w:val="Lienhypertexte"/>
                <w:noProof/>
              </w:rPr>
              <w:t>51.72.1 Réalisation de joints - Joint de tassement CCTB 01.02</w:t>
            </w:r>
            <w:r w:rsidR="006378EA">
              <w:rPr>
                <w:noProof/>
                <w:webHidden/>
              </w:rPr>
              <w:tab/>
            </w:r>
            <w:r w:rsidR="006378EA">
              <w:rPr>
                <w:noProof/>
                <w:webHidden/>
              </w:rPr>
              <w:fldChar w:fldCharType="begin"/>
            </w:r>
            <w:r w:rsidR="006378EA">
              <w:rPr>
                <w:noProof/>
                <w:webHidden/>
              </w:rPr>
              <w:instrText xml:space="preserve"> PAGEREF _Toc178838255 \h </w:instrText>
            </w:r>
            <w:r w:rsidR="006378EA">
              <w:rPr>
                <w:noProof/>
                <w:webHidden/>
              </w:rPr>
            </w:r>
            <w:r w:rsidR="006378EA">
              <w:rPr>
                <w:noProof/>
                <w:webHidden/>
              </w:rPr>
              <w:fldChar w:fldCharType="separate"/>
            </w:r>
            <w:r w:rsidR="006378EA">
              <w:rPr>
                <w:noProof/>
                <w:webHidden/>
              </w:rPr>
              <w:t>183</w:t>
            </w:r>
            <w:r w:rsidR="006378EA">
              <w:rPr>
                <w:noProof/>
                <w:webHidden/>
              </w:rPr>
              <w:fldChar w:fldCharType="end"/>
            </w:r>
          </w:hyperlink>
        </w:p>
        <w:p w14:paraId="5A657434" w14:textId="79EC305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6" w:history="1">
            <w:r w:rsidR="006378EA" w:rsidRPr="00495A22">
              <w:rPr>
                <w:rStyle w:val="Lienhypertexte"/>
                <w:noProof/>
              </w:rPr>
              <w:t>51.72.1a Réalisation de joints - Joint de tassement réalisé in situ CCTB 01.12</w:t>
            </w:r>
            <w:r w:rsidR="006378EA">
              <w:rPr>
                <w:noProof/>
                <w:webHidden/>
              </w:rPr>
              <w:tab/>
            </w:r>
            <w:r w:rsidR="006378EA">
              <w:rPr>
                <w:noProof/>
                <w:webHidden/>
              </w:rPr>
              <w:fldChar w:fldCharType="begin"/>
            </w:r>
            <w:r w:rsidR="006378EA">
              <w:rPr>
                <w:noProof/>
                <w:webHidden/>
              </w:rPr>
              <w:instrText xml:space="preserve"> PAGEREF _Toc178838256 \h </w:instrText>
            </w:r>
            <w:r w:rsidR="006378EA">
              <w:rPr>
                <w:noProof/>
                <w:webHidden/>
              </w:rPr>
            </w:r>
            <w:r w:rsidR="006378EA">
              <w:rPr>
                <w:noProof/>
                <w:webHidden/>
              </w:rPr>
              <w:fldChar w:fldCharType="separate"/>
            </w:r>
            <w:r w:rsidR="006378EA">
              <w:rPr>
                <w:noProof/>
                <w:webHidden/>
              </w:rPr>
              <w:t>183</w:t>
            </w:r>
            <w:r w:rsidR="006378EA">
              <w:rPr>
                <w:noProof/>
                <w:webHidden/>
              </w:rPr>
              <w:fldChar w:fldCharType="end"/>
            </w:r>
          </w:hyperlink>
        </w:p>
        <w:p w14:paraId="0127D493" w14:textId="5D1E333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7" w:history="1">
            <w:r w:rsidR="006378EA" w:rsidRPr="00495A22">
              <w:rPr>
                <w:rStyle w:val="Lienhypertexte"/>
                <w:noProof/>
              </w:rPr>
              <w:t>51.72.1b Réalisation de joints - Joint de tassement à systèmes préfabriqués CCTB 01.02</w:t>
            </w:r>
            <w:r w:rsidR="006378EA">
              <w:rPr>
                <w:noProof/>
                <w:webHidden/>
              </w:rPr>
              <w:tab/>
            </w:r>
            <w:r w:rsidR="006378EA">
              <w:rPr>
                <w:noProof/>
                <w:webHidden/>
              </w:rPr>
              <w:fldChar w:fldCharType="begin"/>
            </w:r>
            <w:r w:rsidR="006378EA">
              <w:rPr>
                <w:noProof/>
                <w:webHidden/>
              </w:rPr>
              <w:instrText xml:space="preserve"> PAGEREF _Toc178838257 \h </w:instrText>
            </w:r>
            <w:r w:rsidR="006378EA">
              <w:rPr>
                <w:noProof/>
                <w:webHidden/>
              </w:rPr>
            </w:r>
            <w:r w:rsidR="006378EA">
              <w:rPr>
                <w:noProof/>
                <w:webHidden/>
              </w:rPr>
              <w:fldChar w:fldCharType="separate"/>
            </w:r>
            <w:r w:rsidR="006378EA">
              <w:rPr>
                <w:noProof/>
                <w:webHidden/>
              </w:rPr>
              <w:t>185</w:t>
            </w:r>
            <w:r w:rsidR="006378EA">
              <w:rPr>
                <w:noProof/>
                <w:webHidden/>
              </w:rPr>
              <w:fldChar w:fldCharType="end"/>
            </w:r>
          </w:hyperlink>
        </w:p>
        <w:p w14:paraId="7012AB2B" w14:textId="4B3804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8" w:history="1">
            <w:r w:rsidR="006378EA" w:rsidRPr="00495A22">
              <w:rPr>
                <w:rStyle w:val="Lienhypertexte"/>
                <w:noProof/>
              </w:rPr>
              <w:t>51.72.2 Réalisation de joints - Joint de dilatation CCTB 01.02</w:t>
            </w:r>
            <w:r w:rsidR="006378EA">
              <w:rPr>
                <w:noProof/>
                <w:webHidden/>
              </w:rPr>
              <w:tab/>
            </w:r>
            <w:r w:rsidR="006378EA">
              <w:rPr>
                <w:noProof/>
                <w:webHidden/>
              </w:rPr>
              <w:fldChar w:fldCharType="begin"/>
            </w:r>
            <w:r w:rsidR="006378EA">
              <w:rPr>
                <w:noProof/>
                <w:webHidden/>
              </w:rPr>
              <w:instrText xml:space="preserve"> PAGEREF _Toc178838258 \h </w:instrText>
            </w:r>
            <w:r w:rsidR="006378EA">
              <w:rPr>
                <w:noProof/>
                <w:webHidden/>
              </w:rPr>
            </w:r>
            <w:r w:rsidR="006378EA">
              <w:rPr>
                <w:noProof/>
                <w:webHidden/>
              </w:rPr>
              <w:fldChar w:fldCharType="separate"/>
            </w:r>
            <w:r w:rsidR="006378EA">
              <w:rPr>
                <w:noProof/>
                <w:webHidden/>
              </w:rPr>
              <w:t>185</w:t>
            </w:r>
            <w:r w:rsidR="006378EA">
              <w:rPr>
                <w:noProof/>
                <w:webHidden/>
              </w:rPr>
              <w:fldChar w:fldCharType="end"/>
            </w:r>
          </w:hyperlink>
        </w:p>
        <w:p w14:paraId="173D916D" w14:textId="2BDAE1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9" w:history="1">
            <w:r w:rsidR="006378EA" w:rsidRPr="00495A22">
              <w:rPr>
                <w:rStyle w:val="Lienhypertexte"/>
                <w:noProof/>
              </w:rPr>
              <w:t>51.72.2a Réalisation de joints - Joint de dilatation réalisé in situ CCTB 01.02</w:t>
            </w:r>
            <w:r w:rsidR="006378EA">
              <w:rPr>
                <w:noProof/>
                <w:webHidden/>
              </w:rPr>
              <w:tab/>
            </w:r>
            <w:r w:rsidR="006378EA">
              <w:rPr>
                <w:noProof/>
                <w:webHidden/>
              </w:rPr>
              <w:fldChar w:fldCharType="begin"/>
            </w:r>
            <w:r w:rsidR="006378EA">
              <w:rPr>
                <w:noProof/>
                <w:webHidden/>
              </w:rPr>
              <w:instrText xml:space="preserve"> PAGEREF _Toc178838259 \h </w:instrText>
            </w:r>
            <w:r w:rsidR="006378EA">
              <w:rPr>
                <w:noProof/>
                <w:webHidden/>
              </w:rPr>
            </w:r>
            <w:r w:rsidR="006378EA">
              <w:rPr>
                <w:noProof/>
                <w:webHidden/>
              </w:rPr>
              <w:fldChar w:fldCharType="separate"/>
            </w:r>
            <w:r w:rsidR="006378EA">
              <w:rPr>
                <w:noProof/>
                <w:webHidden/>
              </w:rPr>
              <w:t>185</w:t>
            </w:r>
            <w:r w:rsidR="006378EA">
              <w:rPr>
                <w:noProof/>
                <w:webHidden/>
              </w:rPr>
              <w:fldChar w:fldCharType="end"/>
            </w:r>
          </w:hyperlink>
        </w:p>
        <w:p w14:paraId="3000CAE8" w14:textId="142A32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0" w:history="1">
            <w:r w:rsidR="006378EA" w:rsidRPr="00495A22">
              <w:rPr>
                <w:rStyle w:val="Lienhypertexte"/>
                <w:noProof/>
              </w:rPr>
              <w:t>51.72.2b Réalisation de joints - Joint de dilatation à systèmes préfabriqués CCTB 01.12</w:t>
            </w:r>
            <w:r w:rsidR="006378EA">
              <w:rPr>
                <w:noProof/>
                <w:webHidden/>
              </w:rPr>
              <w:tab/>
            </w:r>
            <w:r w:rsidR="006378EA">
              <w:rPr>
                <w:noProof/>
                <w:webHidden/>
              </w:rPr>
              <w:fldChar w:fldCharType="begin"/>
            </w:r>
            <w:r w:rsidR="006378EA">
              <w:rPr>
                <w:noProof/>
                <w:webHidden/>
              </w:rPr>
              <w:instrText xml:space="preserve"> PAGEREF _Toc178838260 \h </w:instrText>
            </w:r>
            <w:r w:rsidR="006378EA">
              <w:rPr>
                <w:noProof/>
                <w:webHidden/>
              </w:rPr>
            </w:r>
            <w:r w:rsidR="006378EA">
              <w:rPr>
                <w:noProof/>
                <w:webHidden/>
              </w:rPr>
              <w:fldChar w:fldCharType="separate"/>
            </w:r>
            <w:r w:rsidR="006378EA">
              <w:rPr>
                <w:noProof/>
                <w:webHidden/>
              </w:rPr>
              <w:t>185</w:t>
            </w:r>
            <w:r w:rsidR="006378EA">
              <w:rPr>
                <w:noProof/>
                <w:webHidden/>
              </w:rPr>
              <w:fldChar w:fldCharType="end"/>
            </w:r>
          </w:hyperlink>
        </w:p>
        <w:p w14:paraId="2974E4A0" w14:textId="5CB45D5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1" w:history="1">
            <w:r w:rsidR="006378EA" w:rsidRPr="00495A22">
              <w:rPr>
                <w:rStyle w:val="Lienhypertexte"/>
                <w:noProof/>
              </w:rPr>
              <w:t>51.72.3 Réalisation de joints - Joint de retrait CCTB 01.02</w:t>
            </w:r>
            <w:r w:rsidR="006378EA">
              <w:rPr>
                <w:noProof/>
                <w:webHidden/>
              </w:rPr>
              <w:tab/>
            </w:r>
            <w:r w:rsidR="006378EA">
              <w:rPr>
                <w:noProof/>
                <w:webHidden/>
              </w:rPr>
              <w:fldChar w:fldCharType="begin"/>
            </w:r>
            <w:r w:rsidR="006378EA">
              <w:rPr>
                <w:noProof/>
                <w:webHidden/>
              </w:rPr>
              <w:instrText xml:space="preserve"> PAGEREF _Toc178838261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04738666" w14:textId="5A16552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2" w:history="1">
            <w:r w:rsidR="006378EA" w:rsidRPr="00495A22">
              <w:rPr>
                <w:rStyle w:val="Lienhypertexte"/>
                <w:noProof/>
              </w:rPr>
              <w:t>51.72.3a Réalisation de joints - Joint de retrait réalisé in situ CCTB 01.02</w:t>
            </w:r>
            <w:r w:rsidR="006378EA">
              <w:rPr>
                <w:noProof/>
                <w:webHidden/>
              </w:rPr>
              <w:tab/>
            </w:r>
            <w:r w:rsidR="006378EA">
              <w:rPr>
                <w:noProof/>
                <w:webHidden/>
              </w:rPr>
              <w:fldChar w:fldCharType="begin"/>
            </w:r>
            <w:r w:rsidR="006378EA">
              <w:rPr>
                <w:noProof/>
                <w:webHidden/>
              </w:rPr>
              <w:instrText xml:space="preserve"> PAGEREF _Toc178838262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5EF7BA57" w14:textId="72136A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3" w:history="1">
            <w:r w:rsidR="006378EA" w:rsidRPr="00495A22">
              <w:rPr>
                <w:rStyle w:val="Lienhypertexte"/>
                <w:noProof/>
              </w:rPr>
              <w:t>51.72.3b Réalisation de joints - Joint de retrait à systèmes préfabriqués CCTB 01.02</w:t>
            </w:r>
            <w:r w:rsidR="006378EA">
              <w:rPr>
                <w:noProof/>
                <w:webHidden/>
              </w:rPr>
              <w:tab/>
            </w:r>
            <w:r w:rsidR="006378EA">
              <w:rPr>
                <w:noProof/>
                <w:webHidden/>
              </w:rPr>
              <w:fldChar w:fldCharType="begin"/>
            </w:r>
            <w:r w:rsidR="006378EA">
              <w:rPr>
                <w:noProof/>
                <w:webHidden/>
              </w:rPr>
              <w:instrText xml:space="preserve"> PAGEREF _Toc178838263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60B479CA" w14:textId="5EAB283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4" w:history="1">
            <w:r w:rsidR="006378EA" w:rsidRPr="00495A22">
              <w:rPr>
                <w:rStyle w:val="Lienhypertexte"/>
                <w:noProof/>
              </w:rPr>
              <w:t>51.72.4 Réalisation de joints - Joint de désolidarisation CCTB 01.02</w:t>
            </w:r>
            <w:r w:rsidR="006378EA">
              <w:rPr>
                <w:noProof/>
                <w:webHidden/>
              </w:rPr>
              <w:tab/>
            </w:r>
            <w:r w:rsidR="006378EA">
              <w:rPr>
                <w:noProof/>
                <w:webHidden/>
              </w:rPr>
              <w:fldChar w:fldCharType="begin"/>
            </w:r>
            <w:r w:rsidR="006378EA">
              <w:rPr>
                <w:noProof/>
                <w:webHidden/>
              </w:rPr>
              <w:instrText xml:space="preserve"> PAGEREF _Toc178838264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06B12097" w14:textId="198C79F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5" w:history="1">
            <w:r w:rsidR="006378EA" w:rsidRPr="00495A22">
              <w:rPr>
                <w:rStyle w:val="Lienhypertexte"/>
                <w:noProof/>
              </w:rPr>
              <w:t>51.72.4a Réalisation de joints - Joint de désolidarisation réalisé in situ CCTB 01.02</w:t>
            </w:r>
            <w:r w:rsidR="006378EA">
              <w:rPr>
                <w:noProof/>
                <w:webHidden/>
              </w:rPr>
              <w:tab/>
            </w:r>
            <w:r w:rsidR="006378EA">
              <w:rPr>
                <w:noProof/>
                <w:webHidden/>
              </w:rPr>
              <w:fldChar w:fldCharType="begin"/>
            </w:r>
            <w:r w:rsidR="006378EA">
              <w:rPr>
                <w:noProof/>
                <w:webHidden/>
              </w:rPr>
              <w:instrText xml:space="preserve"> PAGEREF _Toc178838265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543BEB0A" w14:textId="062E8A6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6" w:history="1">
            <w:r w:rsidR="006378EA" w:rsidRPr="00495A22">
              <w:rPr>
                <w:rStyle w:val="Lienhypertexte"/>
                <w:noProof/>
              </w:rPr>
              <w:t>51.72.4b Réalisation de joints - Joint de désolidarisation à systèmes préfabriqués CCTB 01.02</w:t>
            </w:r>
            <w:r w:rsidR="006378EA">
              <w:rPr>
                <w:noProof/>
                <w:webHidden/>
              </w:rPr>
              <w:tab/>
            </w:r>
            <w:r w:rsidR="006378EA">
              <w:rPr>
                <w:noProof/>
                <w:webHidden/>
              </w:rPr>
              <w:fldChar w:fldCharType="begin"/>
            </w:r>
            <w:r w:rsidR="006378EA">
              <w:rPr>
                <w:noProof/>
                <w:webHidden/>
              </w:rPr>
              <w:instrText xml:space="preserve"> PAGEREF _Toc178838266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19B4C297" w14:textId="462652B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67" w:history="1">
            <w:r w:rsidR="006378EA" w:rsidRPr="00495A22">
              <w:rPr>
                <w:rStyle w:val="Lienhypertexte"/>
                <w:noProof/>
              </w:rPr>
              <w:t>51.73 Etanchéisation de joints  CCTB 01.07</w:t>
            </w:r>
            <w:r w:rsidR="006378EA">
              <w:rPr>
                <w:noProof/>
                <w:webHidden/>
              </w:rPr>
              <w:tab/>
            </w:r>
            <w:r w:rsidR="006378EA">
              <w:rPr>
                <w:noProof/>
                <w:webHidden/>
              </w:rPr>
              <w:fldChar w:fldCharType="begin"/>
            </w:r>
            <w:r w:rsidR="006378EA">
              <w:rPr>
                <w:noProof/>
                <w:webHidden/>
              </w:rPr>
              <w:instrText xml:space="preserve"> PAGEREF _Toc178838267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4699DA2B" w14:textId="0B352B3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68" w:history="1">
            <w:r w:rsidR="006378EA" w:rsidRPr="00495A22">
              <w:rPr>
                <w:rStyle w:val="Lienhypertexte"/>
                <w:noProof/>
              </w:rPr>
              <w:t>51.74 Finitions particulières de joints CCTB 01.02</w:t>
            </w:r>
            <w:r w:rsidR="006378EA">
              <w:rPr>
                <w:noProof/>
                <w:webHidden/>
              </w:rPr>
              <w:tab/>
            </w:r>
            <w:r w:rsidR="006378EA">
              <w:rPr>
                <w:noProof/>
                <w:webHidden/>
              </w:rPr>
              <w:fldChar w:fldCharType="begin"/>
            </w:r>
            <w:r w:rsidR="006378EA">
              <w:rPr>
                <w:noProof/>
                <w:webHidden/>
              </w:rPr>
              <w:instrText xml:space="preserve"> PAGEREF _Toc178838268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1753901F" w14:textId="619E30D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9" w:history="1">
            <w:r w:rsidR="006378EA" w:rsidRPr="00495A22">
              <w:rPr>
                <w:rStyle w:val="Lienhypertexte"/>
                <w:noProof/>
              </w:rPr>
              <w:t>51.74.1 Finitions particulières de joints - Couvre-joints CCTB 01.02</w:t>
            </w:r>
            <w:r w:rsidR="006378EA">
              <w:rPr>
                <w:noProof/>
                <w:webHidden/>
              </w:rPr>
              <w:tab/>
            </w:r>
            <w:r w:rsidR="006378EA">
              <w:rPr>
                <w:noProof/>
                <w:webHidden/>
              </w:rPr>
              <w:fldChar w:fldCharType="begin"/>
            </w:r>
            <w:r w:rsidR="006378EA">
              <w:rPr>
                <w:noProof/>
                <w:webHidden/>
              </w:rPr>
              <w:instrText xml:space="preserve"> PAGEREF _Toc178838269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7BCCA955" w14:textId="6368E48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0" w:history="1">
            <w:r w:rsidR="006378EA" w:rsidRPr="00495A22">
              <w:rPr>
                <w:rStyle w:val="Lienhypertexte"/>
                <w:noProof/>
              </w:rPr>
              <w:t>51.74.1a Finitions particulières de joints - Couvre-joints CCTB 01.02</w:t>
            </w:r>
            <w:r w:rsidR="006378EA">
              <w:rPr>
                <w:noProof/>
                <w:webHidden/>
              </w:rPr>
              <w:tab/>
            </w:r>
            <w:r w:rsidR="006378EA">
              <w:rPr>
                <w:noProof/>
                <w:webHidden/>
              </w:rPr>
              <w:fldChar w:fldCharType="begin"/>
            </w:r>
            <w:r w:rsidR="006378EA">
              <w:rPr>
                <w:noProof/>
                <w:webHidden/>
              </w:rPr>
              <w:instrText xml:space="preserve"> PAGEREF _Toc178838270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75892B4B" w14:textId="1AC47BC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1" w:history="1">
            <w:r w:rsidR="006378EA" w:rsidRPr="00495A22">
              <w:rPr>
                <w:rStyle w:val="Lienhypertexte"/>
                <w:noProof/>
              </w:rPr>
              <w:t>51.74.2 Finitions particulières de joints - Systèmes de finition de joints CCTB 01.02</w:t>
            </w:r>
            <w:r w:rsidR="006378EA">
              <w:rPr>
                <w:noProof/>
                <w:webHidden/>
              </w:rPr>
              <w:tab/>
            </w:r>
            <w:r w:rsidR="006378EA">
              <w:rPr>
                <w:noProof/>
                <w:webHidden/>
              </w:rPr>
              <w:fldChar w:fldCharType="begin"/>
            </w:r>
            <w:r w:rsidR="006378EA">
              <w:rPr>
                <w:noProof/>
                <w:webHidden/>
              </w:rPr>
              <w:instrText xml:space="preserve"> PAGEREF _Toc178838271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2A4EE18C" w14:textId="69944C9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2" w:history="1">
            <w:r w:rsidR="006378EA" w:rsidRPr="00495A22">
              <w:rPr>
                <w:rStyle w:val="Lienhypertexte"/>
                <w:noProof/>
              </w:rPr>
              <w:t>51.74.2a Finitions particulières de joints - Système de finition de joints de structure CCTB 01.02</w:t>
            </w:r>
            <w:r w:rsidR="006378EA">
              <w:rPr>
                <w:noProof/>
                <w:webHidden/>
              </w:rPr>
              <w:tab/>
            </w:r>
            <w:r w:rsidR="006378EA">
              <w:rPr>
                <w:noProof/>
                <w:webHidden/>
              </w:rPr>
              <w:fldChar w:fldCharType="begin"/>
            </w:r>
            <w:r w:rsidR="006378EA">
              <w:rPr>
                <w:noProof/>
                <w:webHidden/>
              </w:rPr>
              <w:instrText xml:space="preserve"> PAGEREF _Toc178838272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2F2F70BB" w14:textId="2B7DDB7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3" w:history="1">
            <w:r w:rsidR="006378EA" w:rsidRPr="00495A22">
              <w:rPr>
                <w:rStyle w:val="Lienhypertexte"/>
                <w:noProof/>
              </w:rPr>
              <w:t>51.74.2b Finitions particulières de joints - Système de finition de joints de fractionnement CCTB 01.02</w:t>
            </w:r>
            <w:r w:rsidR="006378EA">
              <w:rPr>
                <w:noProof/>
                <w:webHidden/>
              </w:rPr>
              <w:tab/>
            </w:r>
            <w:r w:rsidR="006378EA">
              <w:rPr>
                <w:noProof/>
                <w:webHidden/>
              </w:rPr>
              <w:fldChar w:fldCharType="begin"/>
            </w:r>
            <w:r w:rsidR="006378EA">
              <w:rPr>
                <w:noProof/>
                <w:webHidden/>
              </w:rPr>
              <w:instrText xml:space="preserve"> PAGEREF _Toc178838273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4A048A9A" w14:textId="05AA04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4" w:history="1">
            <w:r w:rsidR="006378EA" w:rsidRPr="00495A22">
              <w:rPr>
                <w:rStyle w:val="Lienhypertexte"/>
                <w:noProof/>
              </w:rPr>
              <w:t>51.74.2c Finitions particulières de joints - Système de finition de joints imperméable étanche CCTB 01.02</w:t>
            </w:r>
            <w:r w:rsidR="006378EA">
              <w:rPr>
                <w:noProof/>
                <w:webHidden/>
              </w:rPr>
              <w:tab/>
            </w:r>
            <w:r w:rsidR="006378EA">
              <w:rPr>
                <w:noProof/>
                <w:webHidden/>
              </w:rPr>
              <w:fldChar w:fldCharType="begin"/>
            </w:r>
            <w:r w:rsidR="006378EA">
              <w:rPr>
                <w:noProof/>
                <w:webHidden/>
              </w:rPr>
              <w:instrText xml:space="preserve"> PAGEREF _Toc178838274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2B461987" w14:textId="0863D51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5" w:history="1">
            <w:r w:rsidR="006378EA" w:rsidRPr="00495A22">
              <w:rPr>
                <w:rStyle w:val="Lienhypertexte"/>
                <w:noProof/>
              </w:rPr>
              <w:t>51.8 Parois intérieures et finitions - Rénovation CCTB 01.10</w:t>
            </w:r>
            <w:r w:rsidR="006378EA">
              <w:rPr>
                <w:noProof/>
                <w:webHidden/>
              </w:rPr>
              <w:tab/>
            </w:r>
            <w:r w:rsidR="006378EA">
              <w:rPr>
                <w:noProof/>
                <w:webHidden/>
              </w:rPr>
              <w:fldChar w:fldCharType="begin"/>
            </w:r>
            <w:r w:rsidR="006378EA">
              <w:rPr>
                <w:noProof/>
                <w:webHidden/>
              </w:rPr>
              <w:instrText xml:space="preserve"> PAGEREF _Toc178838275 \h </w:instrText>
            </w:r>
            <w:r w:rsidR="006378EA">
              <w:rPr>
                <w:noProof/>
                <w:webHidden/>
              </w:rPr>
            </w:r>
            <w:r w:rsidR="006378EA">
              <w:rPr>
                <w:noProof/>
                <w:webHidden/>
              </w:rPr>
              <w:fldChar w:fldCharType="separate"/>
            </w:r>
            <w:r w:rsidR="006378EA">
              <w:rPr>
                <w:noProof/>
                <w:webHidden/>
              </w:rPr>
              <w:t>191</w:t>
            </w:r>
            <w:r w:rsidR="006378EA">
              <w:rPr>
                <w:noProof/>
                <w:webHidden/>
              </w:rPr>
              <w:fldChar w:fldCharType="end"/>
            </w:r>
          </w:hyperlink>
        </w:p>
        <w:p w14:paraId="3B4E12E1" w14:textId="707F8FDD"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276" w:history="1">
            <w:r w:rsidR="006378EA" w:rsidRPr="00495A22">
              <w:rPr>
                <w:rStyle w:val="Lienhypertexte"/>
                <w:noProof/>
              </w:rPr>
              <w:t>52 Etanchéisation et isolation des parois intérieures CCTB 01.02</w:t>
            </w:r>
            <w:r w:rsidR="006378EA">
              <w:rPr>
                <w:noProof/>
                <w:webHidden/>
              </w:rPr>
              <w:tab/>
            </w:r>
            <w:r w:rsidR="006378EA">
              <w:rPr>
                <w:noProof/>
                <w:webHidden/>
              </w:rPr>
              <w:fldChar w:fldCharType="begin"/>
            </w:r>
            <w:r w:rsidR="006378EA">
              <w:rPr>
                <w:noProof/>
                <w:webHidden/>
              </w:rPr>
              <w:instrText xml:space="preserve"> PAGEREF _Toc178838276 \h </w:instrText>
            </w:r>
            <w:r w:rsidR="006378EA">
              <w:rPr>
                <w:noProof/>
                <w:webHidden/>
              </w:rPr>
            </w:r>
            <w:r w:rsidR="006378EA">
              <w:rPr>
                <w:noProof/>
                <w:webHidden/>
              </w:rPr>
              <w:fldChar w:fldCharType="separate"/>
            </w:r>
            <w:r w:rsidR="006378EA">
              <w:rPr>
                <w:noProof/>
                <w:webHidden/>
              </w:rPr>
              <w:t>192</w:t>
            </w:r>
            <w:r w:rsidR="006378EA">
              <w:rPr>
                <w:noProof/>
                <w:webHidden/>
              </w:rPr>
              <w:fldChar w:fldCharType="end"/>
            </w:r>
          </w:hyperlink>
        </w:p>
        <w:p w14:paraId="3D371C7A" w14:textId="1F218CD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7" w:history="1">
            <w:r w:rsidR="006378EA" w:rsidRPr="00495A22">
              <w:rPr>
                <w:rStyle w:val="Lienhypertexte"/>
                <w:noProof/>
              </w:rPr>
              <w:t>52.1 Etanchéisation aux matières liquides CCTB 01.02</w:t>
            </w:r>
            <w:r w:rsidR="006378EA">
              <w:rPr>
                <w:noProof/>
                <w:webHidden/>
              </w:rPr>
              <w:tab/>
            </w:r>
            <w:r w:rsidR="006378EA">
              <w:rPr>
                <w:noProof/>
                <w:webHidden/>
              </w:rPr>
              <w:fldChar w:fldCharType="begin"/>
            </w:r>
            <w:r w:rsidR="006378EA">
              <w:rPr>
                <w:noProof/>
                <w:webHidden/>
              </w:rPr>
              <w:instrText xml:space="preserve"> PAGEREF _Toc178838277 \h </w:instrText>
            </w:r>
            <w:r w:rsidR="006378EA">
              <w:rPr>
                <w:noProof/>
                <w:webHidden/>
              </w:rPr>
            </w:r>
            <w:r w:rsidR="006378EA">
              <w:rPr>
                <w:noProof/>
                <w:webHidden/>
              </w:rPr>
              <w:fldChar w:fldCharType="separate"/>
            </w:r>
            <w:r w:rsidR="006378EA">
              <w:rPr>
                <w:noProof/>
                <w:webHidden/>
              </w:rPr>
              <w:t>192</w:t>
            </w:r>
            <w:r w:rsidR="006378EA">
              <w:rPr>
                <w:noProof/>
                <w:webHidden/>
              </w:rPr>
              <w:fldChar w:fldCharType="end"/>
            </w:r>
          </w:hyperlink>
        </w:p>
        <w:p w14:paraId="064C4CE4" w14:textId="1F4C607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78" w:history="1">
            <w:r w:rsidR="006378EA" w:rsidRPr="00495A22">
              <w:rPr>
                <w:rStyle w:val="Lienhypertexte"/>
                <w:noProof/>
              </w:rPr>
              <w:t>52.11 Feuilles et membranes d'étanchéité à l'eau CCTB 01.02</w:t>
            </w:r>
            <w:r w:rsidR="006378EA">
              <w:rPr>
                <w:noProof/>
                <w:webHidden/>
              </w:rPr>
              <w:tab/>
            </w:r>
            <w:r w:rsidR="006378EA">
              <w:rPr>
                <w:noProof/>
                <w:webHidden/>
              </w:rPr>
              <w:fldChar w:fldCharType="begin"/>
            </w:r>
            <w:r w:rsidR="006378EA">
              <w:rPr>
                <w:noProof/>
                <w:webHidden/>
              </w:rPr>
              <w:instrText xml:space="preserve"> PAGEREF _Toc178838278 \h </w:instrText>
            </w:r>
            <w:r w:rsidR="006378EA">
              <w:rPr>
                <w:noProof/>
                <w:webHidden/>
              </w:rPr>
            </w:r>
            <w:r w:rsidR="006378EA">
              <w:rPr>
                <w:noProof/>
                <w:webHidden/>
              </w:rPr>
              <w:fldChar w:fldCharType="separate"/>
            </w:r>
            <w:r w:rsidR="006378EA">
              <w:rPr>
                <w:noProof/>
                <w:webHidden/>
              </w:rPr>
              <w:t>192</w:t>
            </w:r>
            <w:r w:rsidR="006378EA">
              <w:rPr>
                <w:noProof/>
                <w:webHidden/>
              </w:rPr>
              <w:fldChar w:fldCharType="end"/>
            </w:r>
          </w:hyperlink>
        </w:p>
        <w:p w14:paraId="382E6EC4" w14:textId="1A6A983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9" w:history="1">
            <w:r w:rsidR="006378EA" w:rsidRPr="00495A22">
              <w:rPr>
                <w:rStyle w:val="Lienhypertexte"/>
                <w:noProof/>
              </w:rPr>
              <w:t>52.11.1 Feuilles et membranes d'étanchéité à l'eau - Membranes souples CCTB 01.10</w:t>
            </w:r>
            <w:r w:rsidR="006378EA">
              <w:rPr>
                <w:noProof/>
                <w:webHidden/>
              </w:rPr>
              <w:tab/>
            </w:r>
            <w:r w:rsidR="006378EA">
              <w:rPr>
                <w:noProof/>
                <w:webHidden/>
              </w:rPr>
              <w:fldChar w:fldCharType="begin"/>
            </w:r>
            <w:r w:rsidR="006378EA">
              <w:rPr>
                <w:noProof/>
                <w:webHidden/>
              </w:rPr>
              <w:instrText xml:space="preserve"> PAGEREF _Toc178838279 \h </w:instrText>
            </w:r>
            <w:r w:rsidR="006378EA">
              <w:rPr>
                <w:noProof/>
                <w:webHidden/>
              </w:rPr>
            </w:r>
            <w:r w:rsidR="006378EA">
              <w:rPr>
                <w:noProof/>
                <w:webHidden/>
              </w:rPr>
              <w:fldChar w:fldCharType="separate"/>
            </w:r>
            <w:r w:rsidR="006378EA">
              <w:rPr>
                <w:noProof/>
                <w:webHidden/>
              </w:rPr>
              <w:t>192</w:t>
            </w:r>
            <w:r w:rsidR="006378EA">
              <w:rPr>
                <w:noProof/>
                <w:webHidden/>
              </w:rPr>
              <w:fldChar w:fldCharType="end"/>
            </w:r>
          </w:hyperlink>
        </w:p>
        <w:p w14:paraId="685C27EC" w14:textId="6F41BB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0" w:history="1">
            <w:r w:rsidR="006378EA" w:rsidRPr="00495A22">
              <w:rPr>
                <w:rStyle w:val="Lienhypertexte"/>
                <w:noProof/>
              </w:rPr>
              <w:t>52.11.1a Feuilles et membranes d'étanchéité à l'eau - Membranes / PE CCTB 01.11</w:t>
            </w:r>
            <w:r w:rsidR="006378EA">
              <w:rPr>
                <w:noProof/>
                <w:webHidden/>
              </w:rPr>
              <w:tab/>
            </w:r>
            <w:r w:rsidR="006378EA">
              <w:rPr>
                <w:noProof/>
                <w:webHidden/>
              </w:rPr>
              <w:fldChar w:fldCharType="begin"/>
            </w:r>
            <w:r w:rsidR="006378EA">
              <w:rPr>
                <w:noProof/>
                <w:webHidden/>
              </w:rPr>
              <w:instrText xml:space="preserve"> PAGEREF _Toc178838280 \h </w:instrText>
            </w:r>
            <w:r w:rsidR="006378EA">
              <w:rPr>
                <w:noProof/>
                <w:webHidden/>
              </w:rPr>
            </w:r>
            <w:r w:rsidR="006378EA">
              <w:rPr>
                <w:noProof/>
                <w:webHidden/>
              </w:rPr>
              <w:fldChar w:fldCharType="separate"/>
            </w:r>
            <w:r w:rsidR="006378EA">
              <w:rPr>
                <w:noProof/>
                <w:webHidden/>
              </w:rPr>
              <w:t>193</w:t>
            </w:r>
            <w:r w:rsidR="006378EA">
              <w:rPr>
                <w:noProof/>
                <w:webHidden/>
              </w:rPr>
              <w:fldChar w:fldCharType="end"/>
            </w:r>
          </w:hyperlink>
        </w:p>
        <w:p w14:paraId="327476F4" w14:textId="3FEBC4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1" w:history="1">
            <w:r w:rsidR="006378EA" w:rsidRPr="00495A22">
              <w:rPr>
                <w:rStyle w:val="Lienhypertexte"/>
                <w:noProof/>
              </w:rPr>
              <w:t>52.11.1b Feuilles et membranes d'étanchéité à l'eau - Membranes / PVC CCTB 01.10</w:t>
            </w:r>
            <w:r w:rsidR="006378EA">
              <w:rPr>
                <w:noProof/>
                <w:webHidden/>
              </w:rPr>
              <w:tab/>
            </w:r>
            <w:r w:rsidR="006378EA">
              <w:rPr>
                <w:noProof/>
                <w:webHidden/>
              </w:rPr>
              <w:fldChar w:fldCharType="begin"/>
            </w:r>
            <w:r w:rsidR="006378EA">
              <w:rPr>
                <w:noProof/>
                <w:webHidden/>
              </w:rPr>
              <w:instrText xml:space="preserve"> PAGEREF _Toc178838281 \h </w:instrText>
            </w:r>
            <w:r w:rsidR="006378EA">
              <w:rPr>
                <w:noProof/>
                <w:webHidden/>
              </w:rPr>
            </w:r>
            <w:r w:rsidR="006378EA">
              <w:rPr>
                <w:noProof/>
                <w:webHidden/>
              </w:rPr>
              <w:fldChar w:fldCharType="separate"/>
            </w:r>
            <w:r w:rsidR="006378EA">
              <w:rPr>
                <w:noProof/>
                <w:webHidden/>
              </w:rPr>
              <w:t>194</w:t>
            </w:r>
            <w:r w:rsidR="006378EA">
              <w:rPr>
                <w:noProof/>
                <w:webHidden/>
              </w:rPr>
              <w:fldChar w:fldCharType="end"/>
            </w:r>
          </w:hyperlink>
        </w:p>
        <w:p w14:paraId="39044FE6" w14:textId="659C5B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2" w:history="1">
            <w:r w:rsidR="006378EA" w:rsidRPr="00495A22">
              <w:rPr>
                <w:rStyle w:val="Lienhypertexte"/>
                <w:noProof/>
              </w:rPr>
              <w:t>52.11.1c Feuilles et membranes d'étanchéité à l'eau - Membranes / PIB CCTB 01.10</w:t>
            </w:r>
            <w:r w:rsidR="006378EA">
              <w:rPr>
                <w:noProof/>
                <w:webHidden/>
              </w:rPr>
              <w:tab/>
            </w:r>
            <w:r w:rsidR="006378EA">
              <w:rPr>
                <w:noProof/>
                <w:webHidden/>
              </w:rPr>
              <w:fldChar w:fldCharType="begin"/>
            </w:r>
            <w:r w:rsidR="006378EA">
              <w:rPr>
                <w:noProof/>
                <w:webHidden/>
              </w:rPr>
              <w:instrText xml:space="preserve"> PAGEREF _Toc178838282 \h </w:instrText>
            </w:r>
            <w:r w:rsidR="006378EA">
              <w:rPr>
                <w:noProof/>
                <w:webHidden/>
              </w:rPr>
            </w:r>
            <w:r w:rsidR="006378EA">
              <w:rPr>
                <w:noProof/>
                <w:webHidden/>
              </w:rPr>
              <w:fldChar w:fldCharType="separate"/>
            </w:r>
            <w:r w:rsidR="006378EA">
              <w:rPr>
                <w:noProof/>
                <w:webHidden/>
              </w:rPr>
              <w:t>194</w:t>
            </w:r>
            <w:r w:rsidR="006378EA">
              <w:rPr>
                <w:noProof/>
                <w:webHidden/>
              </w:rPr>
              <w:fldChar w:fldCharType="end"/>
            </w:r>
          </w:hyperlink>
        </w:p>
        <w:p w14:paraId="7579FB8D" w14:textId="3330803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83" w:history="1">
            <w:r w:rsidR="006378EA" w:rsidRPr="00495A22">
              <w:rPr>
                <w:rStyle w:val="Lienhypertexte"/>
                <w:noProof/>
              </w:rPr>
              <w:t>52.12 Traitements d'étanchéisation &gt; REPORT 26.12 CCTB 01.02</w:t>
            </w:r>
            <w:r w:rsidR="006378EA">
              <w:rPr>
                <w:noProof/>
                <w:webHidden/>
              </w:rPr>
              <w:tab/>
            </w:r>
            <w:r w:rsidR="006378EA">
              <w:rPr>
                <w:noProof/>
                <w:webHidden/>
              </w:rPr>
              <w:fldChar w:fldCharType="begin"/>
            </w:r>
            <w:r w:rsidR="006378EA">
              <w:rPr>
                <w:noProof/>
                <w:webHidden/>
              </w:rPr>
              <w:instrText xml:space="preserve"> PAGEREF _Toc178838283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63B4379F" w14:textId="1828BD7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84" w:history="1">
            <w:r w:rsidR="006378EA" w:rsidRPr="00495A22">
              <w:rPr>
                <w:rStyle w:val="Lienhypertexte"/>
                <w:noProof/>
              </w:rPr>
              <w:t>52.13 Traitements d'imperméabilisation CCTB 01.02</w:t>
            </w:r>
            <w:r w:rsidR="006378EA">
              <w:rPr>
                <w:noProof/>
                <w:webHidden/>
              </w:rPr>
              <w:tab/>
            </w:r>
            <w:r w:rsidR="006378EA">
              <w:rPr>
                <w:noProof/>
                <w:webHidden/>
              </w:rPr>
              <w:fldChar w:fldCharType="begin"/>
            </w:r>
            <w:r w:rsidR="006378EA">
              <w:rPr>
                <w:noProof/>
                <w:webHidden/>
              </w:rPr>
              <w:instrText xml:space="preserve"> PAGEREF _Toc178838284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13C6C214" w14:textId="22CE1FE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5" w:history="1">
            <w:r w:rsidR="006378EA" w:rsidRPr="00495A22">
              <w:rPr>
                <w:rStyle w:val="Lienhypertexte"/>
                <w:noProof/>
              </w:rPr>
              <w:t>52.13.1 Traitement d'imperméabilisation par injection &gt; REPORT 26.13.1 CCTB 01.02</w:t>
            </w:r>
            <w:r w:rsidR="006378EA">
              <w:rPr>
                <w:noProof/>
                <w:webHidden/>
              </w:rPr>
              <w:tab/>
            </w:r>
            <w:r w:rsidR="006378EA">
              <w:rPr>
                <w:noProof/>
                <w:webHidden/>
              </w:rPr>
              <w:fldChar w:fldCharType="begin"/>
            </w:r>
            <w:r w:rsidR="006378EA">
              <w:rPr>
                <w:noProof/>
                <w:webHidden/>
              </w:rPr>
              <w:instrText xml:space="preserve"> PAGEREF _Toc178838285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4B1041A5" w14:textId="0C1A52B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6" w:history="1">
            <w:r w:rsidR="006378EA" w:rsidRPr="00495A22">
              <w:rPr>
                <w:rStyle w:val="Lienhypertexte"/>
                <w:noProof/>
              </w:rPr>
              <w:t>52.13.2 Traitement d'imperméabilisation par application d'une peinture CCTB 01.07</w:t>
            </w:r>
            <w:r w:rsidR="006378EA">
              <w:rPr>
                <w:noProof/>
                <w:webHidden/>
              </w:rPr>
              <w:tab/>
            </w:r>
            <w:r w:rsidR="006378EA">
              <w:rPr>
                <w:noProof/>
                <w:webHidden/>
              </w:rPr>
              <w:fldChar w:fldCharType="begin"/>
            </w:r>
            <w:r w:rsidR="006378EA">
              <w:rPr>
                <w:noProof/>
                <w:webHidden/>
              </w:rPr>
              <w:instrText xml:space="preserve"> PAGEREF _Toc178838286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49B3429D" w14:textId="3A0D51B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87" w:history="1">
            <w:r w:rsidR="006378EA" w:rsidRPr="00495A22">
              <w:rPr>
                <w:rStyle w:val="Lienhypertexte"/>
                <w:noProof/>
              </w:rPr>
              <w:t>52.14 Systèmes étanches CCTB 01.02</w:t>
            </w:r>
            <w:r w:rsidR="006378EA">
              <w:rPr>
                <w:noProof/>
                <w:webHidden/>
              </w:rPr>
              <w:tab/>
            </w:r>
            <w:r w:rsidR="006378EA">
              <w:rPr>
                <w:noProof/>
                <w:webHidden/>
              </w:rPr>
              <w:fldChar w:fldCharType="begin"/>
            </w:r>
            <w:r w:rsidR="006378EA">
              <w:rPr>
                <w:noProof/>
                <w:webHidden/>
              </w:rPr>
              <w:instrText xml:space="preserve"> PAGEREF _Toc178838287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7D0F5B8C" w14:textId="59B8712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8" w:history="1">
            <w:r w:rsidR="006378EA" w:rsidRPr="00495A22">
              <w:rPr>
                <w:rStyle w:val="Lienhypertexte"/>
                <w:noProof/>
              </w:rPr>
              <w:t>52.14.1 Systèmes étanches - Joints d'étanchéité préformés CCTB 01.02</w:t>
            </w:r>
            <w:r w:rsidR="006378EA">
              <w:rPr>
                <w:noProof/>
                <w:webHidden/>
              </w:rPr>
              <w:tab/>
            </w:r>
            <w:r w:rsidR="006378EA">
              <w:rPr>
                <w:noProof/>
                <w:webHidden/>
              </w:rPr>
              <w:fldChar w:fldCharType="begin"/>
            </w:r>
            <w:r w:rsidR="006378EA">
              <w:rPr>
                <w:noProof/>
                <w:webHidden/>
              </w:rPr>
              <w:instrText xml:space="preserve"> PAGEREF _Toc178838288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5137F3E2" w14:textId="11C3646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9" w:history="1">
            <w:r w:rsidR="006378EA" w:rsidRPr="00495A22">
              <w:rPr>
                <w:rStyle w:val="Lienhypertexte"/>
                <w:noProof/>
              </w:rPr>
              <w:t>52.14.1a Systèmes étanches - Joint de reprise CCTB 01.02</w:t>
            </w:r>
            <w:r w:rsidR="006378EA">
              <w:rPr>
                <w:noProof/>
                <w:webHidden/>
              </w:rPr>
              <w:tab/>
            </w:r>
            <w:r w:rsidR="006378EA">
              <w:rPr>
                <w:noProof/>
                <w:webHidden/>
              </w:rPr>
              <w:fldChar w:fldCharType="begin"/>
            </w:r>
            <w:r w:rsidR="006378EA">
              <w:rPr>
                <w:noProof/>
                <w:webHidden/>
              </w:rPr>
              <w:instrText xml:space="preserve"> PAGEREF _Toc178838289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6A93FFD6" w14:textId="7E325DF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0" w:history="1">
            <w:r w:rsidR="006378EA" w:rsidRPr="00495A22">
              <w:rPr>
                <w:rStyle w:val="Lienhypertexte"/>
                <w:noProof/>
              </w:rPr>
              <w:t>52.14.1b Systèmes étanches - Joint de dilatation CCTB 01.02</w:t>
            </w:r>
            <w:r w:rsidR="006378EA">
              <w:rPr>
                <w:noProof/>
                <w:webHidden/>
              </w:rPr>
              <w:tab/>
            </w:r>
            <w:r w:rsidR="006378EA">
              <w:rPr>
                <w:noProof/>
                <w:webHidden/>
              </w:rPr>
              <w:fldChar w:fldCharType="begin"/>
            </w:r>
            <w:r w:rsidR="006378EA">
              <w:rPr>
                <w:noProof/>
                <w:webHidden/>
              </w:rPr>
              <w:instrText xml:space="preserve"> PAGEREF _Toc178838290 \h </w:instrText>
            </w:r>
            <w:r w:rsidR="006378EA">
              <w:rPr>
                <w:noProof/>
                <w:webHidden/>
              </w:rPr>
            </w:r>
            <w:r w:rsidR="006378EA">
              <w:rPr>
                <w:noProof/>
                <w:webHidden/>
              </w:rPr>
              <w:fldChar w:fldCharType="separate"/>
            </w:r>
            <w:r w:rsidR="006378EA">
              <w:rPr>
                <w:noProof/>
                <w:webHidden/>
              </w:rPr>
              <w:t>195</w:t>
            </w:r>
            <w:r w:rsidR="006378EA">
              <w:rPr>
                <w:noProof/>
                <w:webHidden/>
              </w:rPr>
              <w:fldChar w:fldCharType="end"/>
            </w:r>
          </w:hyperlink>
        </w:p>
        <w:p w14:paraId="4ACAB3AC" w14:textId="7754FC0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1" w:history="1">
            <w:r w:rsidR="006378EA" w:rsidRPr="00495A22">
              <w:rPr>
                <w:rStyle w:val="Lienhypertexte"/>
                <w:noProof/>
              </w:rPr>
              <w:t>52.14.2 Systèmes étanches - Joints d'étanchéité hydrogonflants CCTB 01.02</w:t>
            </w:r>
            <w:r w:rsidR="006378EA">
              <w:rPr>
                <w:noProof/>
                <w:webHidden/>
              </w:rPr>
              <w:tab/>
            </w:r>
            <w:r w:rsidR="006378EA">
              <w:rPr>
                <w:noProof/>
                <w:webHidden/>
              </w:rPr>
              <w:fldChar w:fldCharType="begin"/>
            </w:r>
            <w:r w:rsidR="006378EA">
              <w:rPr>
                <w:noProof/>
                <w:webHidden/>
              </w:rPr>
              <w:instrText xml:space="preserve"> PAGEREF _Toc178838291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5D5B9BC8" w14:textId="32AAA6A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2" w:history="1">
            <w:r w:rsidR="006378EA" w:rsidRPr="00495A22">
              <w:rPr>
                <w:rStyle w:val="Lienhypertexte"/>
                <w:noProof/>
              </w:rPr>
              <w:t>52.14.2a Systèmes étanches - Joints d'étanchéité hydrogonflants CCTB 01.02</w:t>
            </w:r>
            <w:r w:rsidR="006378EA">
              <w:rPr>
                <w:noProof/>
                <w:webHidden/>
              </w:rPr>
              <w:tab/>
            </w:r>
            <w:r w:rsidR="006378EA">
              <w:rPr>
                <w:noProof/>
                <w:webHidden/>
              </w:rPr>
              <w:fldChar w:fldCharType="begin"/>
            </w:r>
            <w:r w:rsidR="006378EA">
              <w:rPr>
                <w:noProof/>
                <w:webHidden/>
              </w:rPr>
              <w:instrText xml:space="preserve"> PAGEREF _Toc178838292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E7440BE" w14:textId="7A56ADD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93" w:history="1">
            <w:r w:rsidR="006378EA" w:rsidRPr="00495A22">
              <w:rPr>
                <w:rStyle w:val="Lienhypertexte"/>
                <w:noProof/>
              </w:rPr>
              <w:t>52.15 Etanchéisation de joints CCTB 01.02</w:t>
            </w:r>
            <w:r w:rsidR="006378EA">
              <w:rPr>
                <w:noProof/>
                <w:webHidden/>
              </w:rPr>
              <w:tab/>
            </w:r>
            <w:r w:rsidR="006378EA">
              <w:rPr>
                <w:noProof/>
                <w:webHidden/>
              </w:rPr>
              <w:fldChar w:fldCharType="begin"/>
            </w:r>
            <w:r w:rsidR="006378EA">
              <w:rPr>
                <w:noProof/>
                <w:webHidden/>
              </w:rPr>
              <w:instrText xml:space="preserve"> PAGEREF _Toc178838293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6CE480E1" w14:textId="3221D82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4" w:history="1">
            <w:r w:rsidR="006378EA" w:rsidRPr="00495A22">
              <w:rPr>
                <w:rStyle w:val="Lienhypertexte"/>
                <w:noProof/>
              </w:rPr>
              <w:t>52.15.1 Etanchéisation de joints - Mastics d'étanchéité CCTB 01.02</w:t>
            </w:r>
            <w:r w:rsidR="006378EA">
              <w:rPr>
                <w:noProof/>
                <w:webHidden/>
              </w:rPr>
              <w:tab/>
            </w:r>
            <w:r w:rsidR="006378EA">
              <w:rPr>
                <w:noProof/>
                <w:webHidden/>
              </w:rPr>
              <w:fldChar w:fldCharType="begin"/>
            </w:r>
            <w:r w:rsidR="006378EA">
              <w:rPr>
                <w:noProof/>
                <w:webHidden/>
              </w:rPr>
              <w:instrText xml:space="preserve"> PAGEREF _Toc178838294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5311900" w14:textId="5EEB6B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5" w:history="1">
            <w:r w:rsidR="006378EA" w:rsidRPr="00495A22">
              <w:rPr>
                <w:rStyle w:val="Lienhypertexte"/>
                <w:noProof/>
              </w:rPr>
              <w:t>52.15.1a Etanchéisation de joints - Mastic d'étanchéité élastique CCTB 01.02</w:t>
            </w:r>
            <w:r w:rsidR="006378EA">
              <w:rPr>
                <w:noProof/>
                <w:webHidden/>
              </w:rPr>
              <w:tab/>
            </w:r>
            <w:r w:rsidR="006378EA">
              <w:rPr>
                <w:noProof/>
                <w:webHidden/>
              </w:rPr>
              <w:fldChar w:fldCharType="begin"/>
            </w:r>
            <w:r w:rsidR="006378EA">
              <w:rPr>
                <w:noProof/>
                <w:webHidden/>
              </w:rPr>
              <w:instrText xml:space="preserve"> PAGEREF _Toc178838295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798BFC9" w14:textId="3235303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6" w:history="1">
            <w:r w:rsidR="006378EA" w:rsidRPr="00495A22">
              <w:rPr>
                <w:rStyle w:val="Lienhypertexte"/>
                <w:noProof/>
              </w:rPr>
              <w:t>52.15.1b Etanchéisation de joints - Mastic d'étanchéité plastique CCTB 01.02</w:t>
            </w:r>
            <w:r w:rsidR="006378EA">
              <w:rPr>
                <w:noProof/>
                <w:webHidden/>
              </w:rPr>
              <w:tab/>
            </w:r>
            <w:r w:rsidR="006378EA">
              <w:rPr>
                <w:noProof/>
                <w:webHidden/>
              </w:rPr>
              <w:fldChar w:fldCharType="begin"/>
            </w:r>
            <w:r w:rsidR="006378EA">
              <w:rPr>
                <w:noProof/>
                <w:webHidden/>
              </w:rPr>
              <w:instrText xml:space="preserve"> PAGEREF _Toc178838296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5A0250FE" w14:textId="73AD0C4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7" w:history="1">
            <w:r w:rsidR="006378EA" w:rsidRPr="00495A22">
              <w:rPr>
                <w:rStyle w:val="Lienhypertexte"/>
                <w:noProof/>
              </w:rPr>
              <w:t>52.15.2 Etanchéisation de joints - Mastics particuliers CCTB 01.02</w:t>
            </w:r>
            <w:r w:rsidR="006378EA">
              <w:rPr>
                <w:noProof/>
                <w:webHidden/>
              </w:rPr>
              <w:tab/>
            </w:r>
            <w:r w:rsidR="006378EA">
              <w:rPr>
                <w:noProof/>
                <w:webHidden/>
              </w:rPr>
              <w:fldChar w:fldCharType="begin"/>
            </w:r>
            <w:r w:rsidR="006378EA">
              <w:rPr>
                <w:noProof/>
                <w:webHidden/>
              </w:rPr>
              <w:instrText xml:space="preserve"> PAGEREF _Toc178838297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25EA0B59" w14:textId="068399F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8" w:history="1">
            <w:r w:rsidR="006378EA" w:rsidRPr="00495A22">
              <w:rPr>
                <w:rStyle w:val="Lienhypertexte"/>
                <w:noProof/>
              </w:rPr>
              <w:t>52.15.2a Etanchéisation de joints - Mastic hydrogonflant CCTB 01.02</w:t>
            </w:r>
            <w:r w:rsidR="006378EA">
              <w:rPr>
                <w:noProof/>
                <w:webHidden/>
              </w:rPr>
              <w:tab/>
            </w:r>
            <w:r w:rsidR="006378EA">
              <w:rPr>
                <w:noProof/>
                <w:webHidden/>
              </w:rPr>
              <w:fldChar w:fldCharType="begin"/>
            </w:r>
            <w:r w:rsidR="006378EA">
              <w:rPr>
                <w:noProof/>
                <w:webHidden/>
              </w:rPr>
              <w:instrText xml:space="preserve"> PAGEREF _Toc178838298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EC21E77" w14:textId="76FD445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99" w:history="1">
            <w:r w:rsidR="006378EA" w:rsidRPr="00495A22">
              <w:rPr>
                <w:rStyle w:val="Lienhypertexte"/>
                <w:noProof/>
              </w:rPr>
              <w:t>52.2 Etanchéisation aux matières gazeuses CCTB 01.02</w:t>
            </w:r>
            <w:r w:rsidR="006378EA">
              <w:rPr>
                <w:noProof/>
                <w:webHidden/>
              </w:rPr>
              <w:tab/>
            </w:r>
            <w:r w:rsidR="006378EA">
              <w:rPr>
                <w:noProof/>
                <w:webHidden/>
              </w:rPr>
              <w:fldChar w:fldCharType="begin"/>
            </w:r>
            <w:r w:rsidR="006378EA">
              <w:rPr>
                <w:noProof/>
                <w:webHidden/>
              </w:rPr>
              <w:instrText xml:space="preserve"> PAGEREF _Toc178838299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8177980" w14:textId="7C3D128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0" w:history="1">
            <w:r w:rsidR="006378EA" w:rsidRPr="00495A22">
              <w:rPr>
                <w:rStyle w:val="Lienhypertexte"/>
                <w:noProof/>
              </w:rPr>
              <w:t>52.21 Pare-vapeur CCTB 01.02</w:t>
            </w:r>
            <w:r w:rsidR="006378EA">
              <w:rPr>
                <w:noProof/>
                <w:webHidden/>
              </w:rPr>
              <w:tab/>
            </w:r>
            <w:r w:rsidR="006378EA">
              <w:rPr>
                <w:noProof/>
                <w:webHidden/>
              </w:rPr>
              <w:fldChar w:fldCharType="begin"/>
            </w:r>
            <w:r w:rsidR="006378EA">
              <w:rPr>
                <w:noProof/>
                <w:webHidden/>
              </w:rPr>
              <w:instrText xml:space="preserve"> PAGEREF _Toc178838300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579CD4CD" w14:textId="306A097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1" w:history="1">
            <w:r w:rsidR="006378EA" w:rsidRPr="00495A22">
              <w:rPr>
                <w:rStyle w:val="Lienhypertexte"/>
                <w:noProof/>
              </w:rPr>
              <w:t>52.21.1 Membranes souples étanches aux matières gazeuses CCTB 01.02</w:t>
            </w:r>
            <w:r w:rsidR="006378EA">
              <w:rPr>
                <w:noProof/>
                <w:webHidden/>
              </w:rPr>
              <w:tab/>
            </w:r>
            <w:r w:rsidR="006378EA">
              <w:rPr>
                <w:noProof/>
                <w:webHidden/>
              </w:rPr>
              <w:fldChar w:fldCharType="begin"/>
            </w:r>
            <w:r w:rsidR="006378EA">
              <w:rPr>
                <w:noProof/>
                <w:webHidden/>
              </w:rPr>
              <w:instrText xml:space="preserve"> PAGEREF _Toc178838301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369CAA3E" w14:textId="3F14841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2" w:history="1">
            <w:r w:rsidR="006378EA" w:rsidRPr="00495A22">
              <w:rPr>
                <w:rStyle w:val="Lienhypertexte"/>
                <w:noProof/>
              </w:rPr>
              <w:t>52.21.1a Membranes souples étanches aux matières gazeuses - Pare-vapeur - membranes / PE CCTB 01.02</w:t>
            </w:r>
            <w:r w:rsidR="006378EA">
              <w:rPr>
                <w:noProof/>
                <w:webHidden/>
              </w:rPr>
              <w:tab/>
            </w:r>
            <w:r w:rsidR="006378EA">
              <w:rPr>
                <w:noProof/>
                <w:webHidden/>
              </w:rPr>
              <w:fldChar w:fldCharType="begin"/>
            </w:r>
            <w:r w:rsidR="006378EA">
              <w:rPr>
                <w:noProof/>
                <w:webHidden/>
              </w:rPr>
              <w:instrText xml:space="preserve"> PAGEREF _Toc178838302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333BEA56" w14:textId="3AF64FC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3" w:history="1">
            <w:r w:rsidR="006378EA" w:rsidRPr="00495A22">
              <w:rPr>
                <w:rStyle w:val="Lienhypertexte"/>
                <w:noProof/>
              </w:rPr>
              <w:t>52.22 Bandes et rubans CCTB 01.02</w:t>
            </w:r>
            <w:r w:rsidR="006378EA">
              <w:rPr>
                <w:noProof/>
                <w:webHidden/>
              </w:rPr>
              <w:tab/>
            </w:r>
            <w:r w:rsidR="006378EA">
              <w:rPr>
                <w:noProof/>
                <w:webHidden/>
              </w:rPr>
              <w:fldChar w:fldCharType="begin"/>
            </w:r>
            <w:r w:rsidR="006378EA">
              <w:rPr>
                <w:noProof/>
                <w:webHidden/>
              </w:rPr>
              <w:instrText xml:space="preserve"> PAGEREF _Toc178838303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1C99A89B" w14:textId="4C33ECA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4" w:history="1">
            <w:r w:rsidR="006378EA" w:rsidRPr="00495A22">
              <w:rPr>
                <w:rStyle w:val="Lienhypertexte"/>
                <w:noProof/>
              </w:rPr>
              <w:t>52.22.1 Traitement d'étanchéité aux matières gazeuses par injection CCTB 01.12</w:t>
            </w:r>
            <w:r w:rsidR="006378EA">
              <w:rPr>
                <w:noProof/>
                <w:webHidden/>
              </w:rPr>
              <w:tab/>
            </w:r>
            <w:r w:rsidR="006378EA">
              <w:rPr>
                <w:noProof/>
                <w:webHidden/>
              </w:rPr>
              <w:fldChar w:fldCharType="begin"/>
            </w:r>
            <w:r w:rsidR="006378EA">
              <w:rPr>
                <w:noProof/>
                <w:webHidden/>
              </w:rPr>
              <w:instrText xml:space="preserve"> PAGEREF _Toc178838304 \h </w:instrText>
            </w:r>
            <w:r w:rsidR="006378EA">
              <w:rPr>
                <w:noProof/>
                <w:webHidden/>
              </w:rPr>
            </w:r>
            <w:r w:rsidR="006378EA">
              <w:rPr>
                <w:noProof/>
                <w:webHidden/>
              </w:rPr>
              <w:fldChar w:fldCharType="separate"/>
            </w:r>
            <w:r w:rsidR="006378EA">
              <w:rPr>
                <w:noProof/>
                <w:webHidden/>
              </w:rPr>
              <w:t>196</w:t>
            </w:r>
            <w:r w:rsidR="006378EA">
              <w:rPr>
                <w:noProof/>
                <w:webHidden/>
              </w:rPr>
              <w:fldChar w:fldCharType="end"/>
            </w:r>
          </w:hyperlink>
        </w:p>
        <w:p w14:paraId="4DE60119" w14:textId="51E7479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5" w:history="1">
            <w:r w:rsidR="006378EA" w:rsidRPr="00495A22">
              <w:rPr>
                <w:rStyle w:val="Lienhypertexte"/>
                <w:noProof/>
              </w:rPr>
              <w:t>52.22.1a Traitement d'étanchéité aux matières gazeuses par injection CCTB 01.12</w:t>
            </w:r>
            <w:r w:rsidR="006378EA">
              <w:rPr>
                <w:noProof/>
                <w:webHidden/>
              </w:rPr>
              <w:tab/>
            </w:r>
            <w:r w:rsidR="006378EA">
              <w:rPr>
                <w:noProof/>
                <w:webHidden/>
              </w:rPr>
              <w:fldChar w:fldCharType="begin"/>
            </w:r>
            <w:r w:rsidR="006378EA">
              <w:rPr>
                <w:noProof/>
                <w:webHidden/>
              </w:rPr>
              <w:instrText xml:space="preserve"> PAGEREF _Toc178838305 \h </w:instrText>
            </w:r>
            <w:r w:rsidR="006378EA">
              <w:rPr>
                <w:noProof/>
                <w:webHidden/>
              </w:rPr>
            </w:r>
            <w:r w:rsidR="006378EA">
              <w:rPr>
                <w:noProof/>
                <w:webHidden/>
              </w:rPr>
              <w:fldChar w:fldCharType="separate"/>
            </w:r>
            <w:r w:rsidR="006378EA">
              <w:rPr>
                <w:noProof/>
                <w:webHidden/>
              </w:rPr>
              <w:t>198</w:t>
            </w:r>
            <w:r w:rsidR="006378EA">
              <w:rPr>
                <w:noProof/>
                <w:webHidden/>
              </w:rPr>
              <w:fldChar w:fldCharType="end"/>
            </w:r>
          </w:hyperlink>
        </w:p>
        <w:p w14:paraId="0BC4FE2B" w14:textId="53E973B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6" w:history="1">
            <w:r w:rsidR="006378EA" w:rsidRPr="00495A22">
              <w:rPr>
                <w:rStyle w:val="Lienhypertexte"/>
                <w:noProof/>
              </w:rPr>
              <w:t>52.23 Manchons et autres éléments de raccord pour l'étanchéité à l'air CCTB 01.11</w:t>
            </w:r>
            <w:r w:rsidR="006378EA">
              <w:rPr>
                <w:noProof/>
                <w:webHidden/>
              </w:rPr>
              <w:tab/>
            </w:r>
            <w:r w:rsidR="006378EA">
              <w:rPr>
                <w:noProof/>
                <w:webHidden/>
              </w:rPr>
              <w:fldChar w:fldCharType="begin"/>
            </w:r>
            <w:r w:rsidR="006378EA">
              <w:rPr>
                <w:noProof/>
                <w:webHidden/>
              </w:rPr>
              <w:instrText xml:space="preserve"> PAGEREF _Toc178838306 \h </w:instrText>
            </w:r>
            <w:r w:rsidR="006378EA">
              <w:rPr>
                <w:noProof/>
                <w:webHidden/>
              </w:rPr>
            </w:r>
            <w:r w:rsidR="006378EA">
              <w:rPr>
                <w:noProof/>
                <w:webHidden/>
              </w:rPr>
              <w:fldChar w:fldCharType="separate"/>
            </w:r>
            <w:r w:rsidR="006378EA">
              <w:rPr>
                <w:noProof/>
                <w:webHidden/>
              </w:rPr>
              <w:t>200</w:t>
            </w:r>
            <w:r w:rsidR="006378EA">
              <w:rPr>
                <w:noProof/>
                <w:webHidden/>
              </w:rPr>
              <w:fldChar w:fldCharType="end"/>
            </w:r>
          </w:hyperlink>
        </w:p>
        <w:p w14:paraId="1F57622F" w14:textId="14E3BB1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07" w:history="1">
            <w:r w:rsidR="006378EA" w:rsidRPr="00495A22">
              <w:rPr>
                <w:rStyle w:val="Lienhypertexte"/>
                <w:noProof/>
              </w:rPr>
              <w:t>52.24 Traitement d'étanchéité aux matières gazeuses CCTB 01.02</w:t>
            </w:r>
            <w:r w:rsidR="006378EA">
              <w:rPr>
                <w:noProof/>
                <w:webHidden/>
              </w:rPr>
              <w:tab/>
            </w:r>
            <w:r w:rsidR="006378EA">
              <w:rPr>
                <w:noProof/>
                <w:webHidden/>
              </w:rPr>
              <w:fldChar w:fldCharType="begin"/>
            </w:r>
            <w:r w:rsidR="006378EA">
              <w:rPr>
                <w:noProof/>
                <w:webHidden/>
              </w:rPr>
              <w:instrText xml:space="preserve"> PAGEREF _Toc178838307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765E5F24" w14:textId="3028C05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08" w:history="1">
            <w:r w:rsidR="006378EA" w:rsidRPr="00495A22">
              <w:rPr>
                <w:rStyle w:val="Lienhypertexte"/>
                <w:noProof/>
              </w:rPr>
              <w:t>52.24.1 Traitement d'étanchéité aux matières gazeuses par injection CCTB 01.02</w:t>
            </w:r>
            <w:r w:rsidR="006378EA">
              <w:rPr>
                <w:noProof/>
                <w:webHidden/>
              </w:rPr>
              <w:tab/>
            </w:r>
            <w:r w:rsidR="006378EA">
              <w:rPr>
                <w:noProof/>
                <w:webHidden/>
              </w:rPr>
              <w:fldChar w:fldCharType="begin"/>
            </w:r>
            <w:r w:rsidR="006378EA">
              <w:rPr>
                <w:noProof/>
                <w:webHidden/>
              </w:rPr>
              <w:instrText xml:space="preserve"> PAGEREF _Toc178838308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1D74DF84" w14:textId="07F0526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9" w:history="1">
            <w:r w:rsidR="006378EA" w:rsidRPr="00495A22">
              <w:rPr>
                <w:rStyle w:val="Lienhypertexte"/>
                <w:noProof/>
              </w:rPr>
              <w:t>52.24.1a Traitement d'étanchéité aux matières gazeuses par injection CCTB 01.02</w:t>
            </w:r>
            <w:r w:rsidR="006378EA">
              <w:rPr>
                <w:noProof/>
                <w:webHidden/>
              </w:rPr>
              <w:tab/>
            </w:r>
            <w:r w:rsidR="006378EA">
              <w:rPr>
                <w:noProof/>
                <w:webHidden/>
              </w:rPr>
              <w:fldChar w:fldCharType="begin"/>
            </w:r>
            <w:r w:rsidR="006378EA">
              <w:rPr>
                <w:noProof/>
                <w:webHidden/>
              </w:rPr>
              <w:instrText xml:space="preserve"> PAGEREF _Toc178838309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27AF931C" w14:textId="4D5823F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10" w:history="1">
            <w:r w:rsidR="006378EA" w:rsidRPr="00495A22">
              <w:rPr>
                <w:rStyle w:val="Lienhypertexte"/>
                <w:noProof/>
              </w:rPr>
              <w:t>52.3 Etanchéisations particulières CCTB 01.02</w:t>
            </w:r>
            <w:r w:rsidR="006378EA">
              <w:rPr>
                <w:noProof/>
                <w:webHidden/>
              </w:rPr>
              <w:tab/>
            </w:r>
            <w:r w:rsidR="006378EA">
              <w:rPr>
                <w:noProof/>
                <w:webHidden/>
              </w:rPr>
              <w:fldChar w:fldCharType="begin"/>
            </w:r>
            <w:r w:rsidR="006378EA">
              <w:rPr>
                <w:noProof/>
                <w:webHidden/>
              </w:rPr>
              <w:instrText xml:space="preserve"> PAGEREF _Toc178838310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15AB6FF1" w14:textId="5CA92F6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11" w:history="1">
            <w:r w:rsidR="006378EA" w:rsidRPr="00495A22">
              <w:rPr>
                <w:rStyle w:val="Lienhypertexte"/>
                <w:noProof/>
              </w:rPr>
              <w:t>52.31 Etanchéisations particulières - Etanchéisation de joints CCTB 01.02</w:t>
            </w:r>
            <w:r w:rsidR="006378EA">
              <w:rPr>
                <w:noProof/>
                <w:webHidden/>
              </w:rPr>
              <w:tab/>
            </w:r>
            <w:r w:rsidR="006378EA">
              <w:rPr>
                <w:noProof/>
                <w:webHidden/>
              </w:rPr>
              <w:fldChar w:fldCharType="begin"/>
            </w:r>
            <w:r w:rsidR="006378EA">
              <w:rPr>
                <w:noProof/>
                <w:webHidden/>
              </w:rPr>
              <w:instrText xml:space="preserve"> PAGEREF _Toc178838311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6CF23110" w14:textId="4270CB2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2" w:history="1">
            <w:r w:rsidR="006378EA" w:rsidRPr="00495A22">
              <w:rPr>
                <w:rStyle w:val="Lienhypertexte"/>
                <w:noProof/>
              </w:rPr>
              <w:t>52.31.1 Etanchéisation de joints CCTB 01.11</w:t>
            </w:r>
            <w:r w:rsidR="006378EA">
              <w:rPr>
                <w:noProof/>
                <w:webHidden/>
              </w:rPr>
              <w:tab/>
            </w:r>
            <w:r w:rsidR="006378EA">
              <w:rPr>
                <w:noProof/>
                <w:webHidden/>
              </w:rPr>
              <w:fldChar w:fldCharType="begin"/>
            </w:r>
            <w:r w:rsidR="006378EA">
              <w:rPr>
                <w:noProof/>
                <w:webHidden/>
              </w:rPr>
              <w:instrText xml:space="preserve"> PAGEREF _Toc178838312 \h </w:instrText>
            </w:r>
            <w:r w:rsidR="006378EA">
              <w:rPr>
                <w:noProof/>
                <w:webHidden/>
              </w:rPr>
            </w:r>
            <w:r w:rsidR="006378EA">
              <w:rPr>
                <w:noProof/>
                <w:webHidden/>
              </w:rPr>
              <w:fldChar w:fldCharType="separate"/>
            </w:r>
            <w:r w:rsidR="006378EA">
              <w:rPr>
                <w:noProof/>
                <w:webHidden/>
              </w:rPr>
              <w:t>202</w:t>
            </w:r>
            <w:r w:rsidR="006378EA">
              <w:rPr>
                <w:noProof/>
                <w:webHidden/>
              </w:rPr>
              <w:fldChar w:fldCharType="end"/>
            </w:r>
          </w:hyperlink>
        </w:p>
        <w:p w14:paraId="22511BB7" w14:textId="6B5C4C9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3" w:history="1">
            <w:r w:rsidR="006378EA" w:rsidRPr="00495A22">
              <w:rPr>
                <w:rStyle w:val="Lienhypertexte"/>
                <w:noProof/>
              </w:rPr>
              <w:t>52.31.1a Etanchéisation de joints CCTB 01.12</w:t>
            </w:r>
            <w:r w:rsidR="006378EA">
              <w:rPr>
                <w:noProof/>
                <w:webHidden/>
              </w:rPr>
              <w:tab/>
            </w:r>
            <w:r w:rsidR="006378EA">
              <w:rPr>
                <w:noProof/>
                <w:webHidden/>
              </w:rPr>
              <w:fldChar w:fldCharType="begin"/>
            </w:r>
            <w:r w:rsidR="006378EA">
              <w:rPr>
                <w:noProof/>
                <w:webHidden/>
              </w:rPr>
              <w:instrText xml:space="preserve"> PAGEREF _Toc178838313 \h </w:instrText>
            </w:r>
            <w:r w:rsidR="006378EA">
              <w:rPr>
                <w:noProof/>
                <w:webHidden/>
              </w:rPr>
            </w:r>
            <w:r w:rsidR="006378EA">
              <w:rPr>
                <w:noProof/>
                <w:webHidden/>
              </w:rPr>
              <w:fldChar w:fldCharType="separate"/>
            </w:r>
            <w:r w:rsidR="006378EA">
              <w:rPr>
                <w:noProof/>
                <w:webHidden/>
              </w:rPr>
              <w:t>203</w:t>
            </w:r>
            <w:r w:rsidR="006378EA">
              <w:rPr>
                <w:noProof/>
                <w:webHidden/>
              </w:rPr>
              <w:fldChar w:fldCharType="end"/>
            </w:r>
          </w:hyperlink>
        </w:p>
        <w:p w14:paraId="1CA0FA59" w14:textId="35DED9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4" w:history="1">
            <w:r w:rsidR="006378EA" w:rsidRPr="00495A22">
              <w:rPr>
                <w:rStyle w:val="Lienhypertexte"/>
                <w:noProof/>
              </w:rPr>
              <w:t>52.31.1b Mastics résistants au feu CCTB 01.11</w:t>
            </w:r>
            <w:r w:rsidR="006378EA">
              <w:rPr>
                <w:noProof/>
                <w:webHidden/>
              </w:rPr>
              <w:tab/>
            </w:r>
            <w:r w:rsidR="006378EA">
              <w:rPr>
                <w:noProof/>
                <w:webHidden/>
              </w:rPr>
              <w:fldChar w:fldCharType="begin"/>
            </w:r>
            <w:r w:rsidR="006378EA">
              <w:rPr>
                <w:noProof/>
                <w:webHidden/>
              </w:rPr>
              <w:instrText xml:space="preserve"> PAGEREF _Toc178838314 \h </w:instrText>
            </w:r>
            <w:r w:rsidR="006378EA">
              <w:rPr>
                <w:noProof/>
                <w:webHidden/>
              </w:rPr>
            </w:r>
            <w:r w:rsidR="006378EA">
              <w:rPr>
                <w:noProof/>
                <w:webHidden/>
              </w:rPr>
              <w:fldChar w:fldCharType="separate"/>
            </w:r>
            <w:r w:rsidR="006378EA">
              <w:rPr>
                <w:noProof/>
                <w:webHidden/>
              </w:rPr>
              <w:t>205</w:t>
            </w:r>
            <w:r w:rsidR="006378EA">
              <w:rPr>
                <w:noProof/>
                <w:webHidden/>
              </w:rPr>
              <w:fldChar w:fldCharType="end"/>
            </w:r>
          </w:hyperlink>
        </w:p>
        <w:p w14:paraId="66B0EB04" w14:textId="4E3C67E9"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15" w:history="1">
            <w:r w:rsidR="006378EA" w:rsidRPr="00495A22">
              <w:rPr>
                <w:rStyle w:val="Lienhypertexte"/>
                <w:noProof/>
              </w:rPr>
              <w:t>52.4 Isolation CCTB 01.08</w:t>
            </w:r>
            <w:r w:rsidR="006378EA">
              <w:rPr>
                <w:noProof/>
                <w:webHidden/>
              </w:rPr>
              <w:tab/>
            </w:r>
            <w:r w:rsidR="006378EA">
              <w:rPr>
                <w:noProof/>
                <w:webHidden/>
              </w:rPr>
              <w:fldChar w:fldCharType="begin"/>
            </w:r>
            <w:r w:rsidR="006378EA">
              <w:rPr>
                <w:noProof/>
                <w:webHidden/>
              </w:rPr>
              <w:instrText xml:space="preserve"> PAGEREF _Toc178838315 \h </w:instrText>
            </w:r>
            <w:r w:rsidR="006378EA">
              <w:rPr>
                <w:noProof/>
                <w:webHidden/>
              </w:rPr>
            </w:r>
            <w:r w:rsidR="006378EA">
              <w:rPr>
                <w:noProof/>
                <w:webHidden/>
              </w:rPr>
              <w:fldChar w:fldCharType="separate"/>
            </w:r>
            <w:r w:rsidR="006378EA">
              <w:rPr>
                <w:noProof/>
                <w:webHidden/>
              </w:rPr>
              <w:t>208</w:t>
            </w:r>
            <w:r w:rsidR="006378EA">
              <w:rPr>
                <w:noProof/>
                <w:webHidden/>
              </w:rPr>
              <w:fldChar w:fldCharType="end"/>
            </w:r>
          </w:hyperlink>
        </w:p>
        <w:p w14:paraId="2C34EB9F" w14:textId="6A486BC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16" w:history="1">
            <w:r w:rsidR="006378EA" w:rsidRPr="00495A22">
              <w:rPr>
                <w:rStyle w:val="Lienhypertexte"/>
                <w:noProof/>
              </w:rPr>
              <w:t>52.41 Isolation en panneaux CCTB 01.12</w:t>
            </w:r>
            <w:r w:rsidR="006378EA">
              <w:rPr>
                <w:noProof/>
                <w:webHidden/>
              </w:rPr>
              <w:tab/>
            </w:r>
            <w:r w:rsidR="006378EA">
              <w:rPr>
                <w:noProof/>
                <w:webHidden/>
              </w:rPr>
              <w:fldChar w:fldCharType="begin"/>
            </w:r>
            <w:r w:rsidR="006378EA">
              <w:rPr>
                <w:noProof/>
                <w:webHidden/>
              </w:rPr>
              <w:instrText xml:space="preserve"> PAGEREF _Toc178838316 \h </w:instrText>
            </w:r>
            <w:r w:rsidR="006378EA">
              <w:rPr>
                <w:noProof/>
                <w:webHidden/>
              </w:rPr>
            </w:r>
            <w:r w:rsidR="006378EA">
              <w:rPr>
                <w:noProof/>
                <w:webHidden/>
              </w:rPr>
              <w:fldChar w:fldCharType="separate"/>
            </w:r>
            <w:r w:rsidR="006378EA">
              <w:rPr>
                <w:noProof/>
                <w:webHidden/>
              </w:rPr>
              <w:t>209</w:t>
            </w:r>
            <w:r w:rsidR="006378EA">
              <w:rPr>
                <w:noProof/>
                <w:webHidden/>
              </w:rPr>
              <w:fldChar w:fldCharType="end"/>
            </w:r>
          </w:hyperlink>
        </w:p>
        <w:p w14:paraId="053FED36" w14:textId="38EFFD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17" w:history="1">
            <w:r w:rsidR="006378EA" w:rsidRPr="00495A22">
              <w:rPr>
                <w:rStyle w:val="Lienhypertexte"/>
                <w:noProof/>
              </w:rPr>
              <w:t>52.41.1 Isolation en panneaux - matières synthétiques CCTB 01.02</w:t>
            </w:r>
            <w:r w:rsidR="006378EA">
              <w:rPr>
                <w:noProof/>
                <w:webHidden/>
              </w:rPr>
              <w:tab/>
            </w:r>
            <w:r w:rsidR="006378EA">
              <w:rPr>
                <w:noProof/>
                <w:webHidden/>
              </w:rPr>
              <w:fldChar w:fldCharType="begin"/>
            </w:r>
            <w:r w:rsidR="006378EA">
              <w:rPr>
                <w:noProof/>
                <w:webHidden/>
              </w:rPr>
              <w:instrText xml:space="preserve"> PAGEREF _Toc178838317 \h </w:instrText>
            </w:r>
            <w:r w:rsidR="006378EA">
              <w:rPr>
                <w:noProof/>
                <w:webHidden/>
              </w:rPr>
            </w:r>
            <w:r w:rsidR="006378EA">
              <w:rPr>
                <w:noProof/>
                <w:webHidden/>
              </w:rPr>
              <w:fldChar w:fldCharType="separate"/>
            </w:r>
            <w:r w:rsidR="006378EA">
              <w:rPr>
                <w:noProof/>
                <w:webHidden/>
              </w:rPr>
              <w:t>213</w:t>
            </w:r>
            <w:r w:rsidR="006378EA">
              <w:rPr>
                <w:noProof/>
                <w:webHidden/>
              </w:rPr>
              <w:fldChar w:fldCharType="end"/>
            </w:r>
          </w:hyperlink>
        </w:p>
        <w:p w14:paraId="007BD7CF" w14:textId="423A76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8" w:history="1">
            <w:r w:rsidR="006378EA" w:rsidRPr="00495A22">
              <w:rPr>
                <w:rStyle w:val="Lienhypertexte"/>
                <w:noProof/>
              </w:rPr>
              <w:t>52.41.1a Isolation en panneaux - polystyrène extrudé (XPS) CCTB 01.02</w:t>
            </w:r>
            <w:r w:rsidR="006378EA">
              <w:rPr>
                <w:noProof/>
                <w:webHidden/>
              </w:rPr>
              <w:tab/>
            </w:r>
            <w:r w:rsidR="006378EA">
              <w:rPr>
                <w:noProof/>
                <w:webHidden/>
              </w:rPr>
              <w:fldChar w:fldCharType="begin"/>
            </w:r>
            <w:r w:rsidR="006378EA">
              <w:rPr>
                <w:noProof/>
                <w:webHidden/>
              </w:rPr>
              <w:instrText xml:space="preserve"> PAGEREF _Toc178838318 \h </w:instrText>
            </w:r>
            <w:r w:rsidR="006378EA">
              <w:rPr>
                <w:noProof/>
                <w:webHidden/>
              </w:rPr>
            </w:r>
            <w:r w:rsidR="006378EA">
              <w:rPr>
                <w:noProof/>
                <w:webHidden/>
              </w:rPr>
              <w:fldChar w:fldCharType="separate"/>
            </w:r>
            <w:r w:rsidR="006378EA">
              <w:rPr>
                <w:noProof/>
                <w:webHidden/>
              </w:rPr>
              <w:t>213</w:t>
            </w:r>
            <w:r w:rsidR="006378EA">
              <w:rPr>
                <w:noProof/>
                <w:webHidden/>
              </w:rPr>
              <w:fldChar w:fldCharType="end"/>
            </w:r>
          </w:hyperlink>
        </w:p>
        <w:p w14:paraId="2A12D39A" w14:textId="4F7B908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9" w:history="1">
            <w:r w:rsidR="006378EA" w:rsidRPr="00495A22">
              <w:rPr>
                <w:rStyle w:val="Lienhypertexte"/>
                <w:noProof/>
              </w:rPr>
              <w:t>52.41.1b Isolation en panneaux - polystyrène expansé (EPS / EPS HD) CCTB 01.07</w:t>
            </w:r>
            <w:r w:rsidR="006378EA">
              <w:rPr>
                <w:noProof/>
                <w:webHidden/>
              </w:rPr>
              <w:tab/>
            </w:r>
            <w:r w:rsidR="006378EA">
              <w:rPr>
                <w:noProof/>
                <w:webHidden/>
              </w:rPr>
              <w:fldChar w:fldCharType="begin"/>
            </w:r>
            <w:r w:rsidR="006378EA">
              <w:rPr>
                <w:noProof/>
                <w:webHidden/>
              </w:rPr>
              <w:instrText xml:space="preserve"> PAGEREF _Toc178838319 \h </w:instrText>
            </w:r>
            <w:r w:rsidR="006378EA">
              <w:rPr>
                <w:noProof/>
                <w:webHidden/>
              </w:rPr>
            </w:r>
            <w:r w:rsidR="006378EA">
              <w:rPr>
                <w:noProof/>
                <w:webHidden/>
              </w:rPr>
              <w:fldChar w:fldCharType="separate"/>
            </w:r>
            <w:r w:rsidR="006378EA">
              <w:rPr>
                <w:noProof/>
                <w:webHidden/>
              </w:rPr>
              <w:t>213</w:t>
            </w:r>
            <w:r w:rsidR="006378EA">
              <w:rPr>
                <w:noProof/>
                <w:webHidden/>
              </w:rPr>
              <w:fldChar w:fldCharType="end"/>
            </w:r>
          </w:hyperlink>
        </w:p>
        <w:p w14:paraId="2F4C85A7" w14:textId="0A4CE0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0" w:history="1">
            <w:r w:rsidR="006378EA" w:rsidRPr="00495A22">
              <w:rPr>
                <w:rStyle w:val="Lienhypertexte"/>
                <w:noProof/>
              </w:rPr>
              <w:t>52.41.1c (titre réservé) CCTB 01.02</w:t>
            </w:r>
            <w:r w:rsidR="006378EA">
              <w:rPr>
                <w:noProof/>
                <w:webHidden/>
              </w:rPr>
              <w:tab/>
            </w:r>
            <w:r w:rsidR="006378EA">
              <w:rPr>
                <w:noProof/>
                <w:webHidden/>
              </w:rPr>
              <w:fldChar w:fldCharType="begin"/>
            </w:r>
            <w:r w:rsidR="006378EA">
              <w:rPr>
                <w:noProof/>
                <w:webHidden/>
              </w:rPr>
              <w:instrText xml:space="preserve"> PAGEREF _Toc178838320 \h </w:instrText>
            </w:r>
            <w:r w:rsidR="006378EA">
              <w:rPr>
                <w:noProof/>
                <w:webHidden/>
              </w:rPr>
            </w:r>
            <w:r w:rsidR="006378EA">
              <w:rPr>
                <w:noProof/>
                <w:webHidden/>
              </w:rPr>
              <w:fldChar w:fldCharType="separate"/>
            </w:r>
            <w:r w:rsidR="006378EA">
              <w:rPr>
                <w:noProof/>
                <w:webHidden/>
              </w:rPr>
              <w:t>214</w:t>
            </w:r>
            <w:r w:rsidR="006378EA">
              <w:rPr>
                <w:noProof/>
                <w:webHidden/>
              </w:rPr>
              <w:fldChar w:fldCharType="end"/>
            </w:r>
          </w:hyperlink>
        </w:p>
        <w:p w14:paraId="25B01A52" w14:textId="5967F0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1" w:history="1">
            <w:r w:rsidR="006378EA" w:rsidRPr="00495A22">
              <w:rPr>
                <w:rStyle w:val="Lienhypertexte"/>
                <w:noProof/>
              </w:rPr>
              <w:t>52.41.1d Isolation en panneaux - polyuréthane (PUR) CCTB 01.12</w:t>
            </w:r>
            <w:r w:rsidR="006378EA">
              <w:rPr>
                <w:noProof/>
                <w:webHidden/>
              </w:rPr>
              <w:tab/>
            </w:r>
            <w:r w:rsidR="006378EA">
              <w:rPr>
                <w:noProof/>
                <w:webHidden/>
              </w:rPr>
              <w:fldChar w:fldCharType="begin"/>
            </w:r>
            <w:r w:rsidR="006378EA">
              <w:rPr>
                <w:noProof/>
                <w:webHidden/>
              </w:rPr>
              <w:instrText xml:space="preserve"> PAGEREF _Toc178838321 \h </w:instrText>
            </w:r>
            <w:r w:rsidR="006378EA">
              <w:rPr>
                <w:noProof/>
                <w:webHidden/>
              </w:rPr>
            </w:r>
            <w:r w:rsidR="006378EA">
              <w:rPr>
                <w:noProof/>
                <w:webHidden/>
              </w:rPr>
              <w:fldChar w:fldCharType="separate"/>
            </w:r>
            <w:r w:rsidR="006378EA">
              <w:rPr>
                <w:noProof/>
                <w:webHidden/>
              </w:rPr>
              <w:t>214</w:t>
            </w:r>
            <w:r w:rsidR="006378EA">
              <w:rPr>
                <w:noProof/>
                <w:webHidden/>
              </w:rPr>
              <w:fldChar w:fldCharType="end"/>
            </w:r>
          </w:hyperlink>
        </w:p>
        <w:p w14:paraId="6FEE71EC" w14:textId="2CBAB7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2" w:history="1">
            <w:r w:rsidR="006378EA" w:rsidRPr="00495A22">
              <w:rPr>
                <w:rStyle w:val="Lienhypertexte"/>
                <w:noProof/>
              </w:rPr>
              <w:t>52.41.1e Isolation en panneaux - polyisocyanurate (PIR) CCTB 01.02</w:t>
            </w:r>
            <w:r w:rsidR="006378EA">
              <w:rPr>
                <w:noProof/>
                <w:webHidden/>
              </w:rPr>
              <w:tab/>
            </w:r>
            <w:r w:rsidR="006378EA">
              <w:rPr>
                <w:noProof/>
                <w:webHidden/>
              </w:rPr>
              <w:fldChar w:fldCharType="begin"/>
            </w:r>
            <w:r w:rsidR="006378EA">
              <w:rPr>
                <w:noProof/>
                <w:webHidden/>
              </w:rPr>
              <w:instrText xml:space="preserve"> PAGEREF _Toc178838322 \h </w:instrText>
            </w:r>
            <w:r w:rsidR="006378EA">
              <w:rPr>
                <w:noProof/>
                <w:webHidden/>
              </w:rPr>
            </w:r>
            <w:r w:rsidR="006378EA">
              <w:rPr>
                <w:noProof/>
                <w:webHidden/>
              </w:rPr>
              <w:fldChar w:fldCharType="separate"/>
            </w:r>
            <w:r w:rsidR="006378EA">
              <w:rPr>
                <w:noProof/>
                <w:webHidden/>
              </w:rPr>
              <w:t>217</w:t>
            </w:r>
            <w:r w:rsidR="006378EA">
              <w:rPr>
                <w:noProof/>
                <w:webHidden/>
              </w:rPr>
              <w:fldChar w:fldCharType="end"/>
            </w:r>
          </w:hyperlink>
        </w:p>
        <w:p w14:paraId="299560C9" w14:textId="5C4E37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3" w:history="1">
            <w:r w:rsidR="006378EA" w:rsidRPr="00495A22">
              <w:rPr>
                <w:rStyle w:val="Lienhypertexte"/>
                <w:noProof/>
              </w:rPr>
              <w:t>52.41.1f (titre réservé) CCTB 01.02</w:t>
            </w:r>
            <w:r w:rsidR="006378EA">
              <w:rPr>
                <w:noProof/>
                <w:webHidden/>
              </w:rPr>
              <w:tab/>
            </w:r>
            <w:r w:rsidR="006378EA">
              <w:rPr>
                <w:noProof/>
                <w:webHidden/>
              </w:rPr>
              <w:fldChar w:fldCharType="begin"/>
            </w:r>
            <w:r w:rsidR="006378EA">
              <w:rPr>
                <w:noProof/>
                <w:webHidden/>
              </w:rPr>
              <w:instrText xml:space="preserve"> PAGEREF _Toc178838323 \h </w:instrText>
            </w:r>
            <w:r w:rsidR="006378EA">
              <w:rPr>
                <w:noProof/>
                <w:webHidden/>
              </w:rPr>
            </w:r>
            <w:r w:rsidR="006378EA">
              <w:rPr>
                <w:noProof/>
                <w:webHidden/>
              </w:rPr>
              <w:fldChar w:fldCharType="separate"/>
            </w:r>
            <w:r w:rsidR="006378EA">
              <w:rPr>
                <w:noProof/>
                <w:webHidden/>
              </w:rPr>
              <w:t>217</w:t>
            </w:r>
            <w:r w:rsidR="006378EA">
              <w:rPr>
                <w:noProof/>
                <w:webHidden/>
              </w:rPr>
              <w:fldChar w:fldCharType="end"/>
            </w:r>
          </w:hyperlink>
        </w:p>
        <w:p w14:paraId="62AECC6B" w14:textId="70A3779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4" w:history="1">
            <w:r w:rsidR="006378EA" w:rsidRPr="00495A22">
              <w:rPr>
                <w:rStyle w:val="Lienhypertexte"/>
                <w:noProof/>
              </w:rPr>
              <w:t>52.41.1g (titre réservé) CCTB 01.02</w:t>
            </w:r>
            <w:r w:rsidR="006378EA">
              <w:rPr>
                <w:noProof/>
                <w:webHidden/>
              </w:rPr>
              <w:tab/>
            </w:r>
            <w:r w:rsidR="006378EA">
              <w:rPr>
                <w:noProof/>
                <w:webHidden/>
              </w:rPr>
              <w:fldChar w:fldCharType="begin"/>
            </w:r>
            <w:r w:rsidR="006378EA">
              <w:rPr>
                <w:noProof/>
                <w:webHidden/>
              </w:rPr>
              <w:instrText xml:space="preserve"> PAGEREF _Toc178838324 \h </w:instrText>
            </w:r>
            <w:r w:rsidR="006378EA">
              <w:rPr>
                <w:noProof/>
                <w:webHidden/>
              </w:rPr>
            </w:r>
            <w:r w:rsidR="006378EA">
              <w:rPr>
                <w:noProof/>
                <w:webHidden/>
              </w:rPr>
              <w:fldChar w:fldCharType="separate"/>
            </w:r>
            <w:r w:rsidR="006378EA">
              <w:rPr>
                <w:noProof/>
                <w:webHidden/>
              </w:rPr>
              <w:t>217</w:t>
            </w:r>
            <w:r w:rsidR="006378EA">
              <w:rPr>
                <w:noProof/>
                <w:webHidden/>
              </w:rPr>
              <w:fldChar w:fldCharType="end"/>
            </w:r>
          </w:hyperlink>
        </w:p>
        <w:p w14:paraId="66E5170F" w14:textId="35D68B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5" w:history="1">
            <w:r w:rsidR="006378EA" w:rsidRPr="00495A22">
              <w:rPr>
                <w:rStyle w:val="Lienhypertexte"/>
                <w:noProof/>
              </w:rPr>
              <w:t>52.41.2 Isolation en panneaux - matières minérales CCTB 01.02</w:t>
            </w:r>
            <w:r w:rsidR="006378EA">
              <w:rPr>
                <w:noProof/>
                <w:webHidden/>
              </w:rPr>
              <w:tab/>
            </w:r>
            <w:r w:rsidR="006378EA">
              <w:rPr>
                <w:noProof/>
                <w:webHidden/>
              </w:rPr>
              <w:fldChar w:fldCharType="begin"/>
            </w:r>
            <w:r w:rsidR="006378EA">
              <w:rPr>
                <w:noProof/>
                <w:webHidden/>
              </w:rPr>
              <w:instrText xml:space="preserve"> PAGEREF _Toc178838325 \h </w:instrText>
            </w:r>
            <w:r w:rsidR="006378EA">
              <w:rPr>
                <w:noProof/>
                <w:webHidden/>
              </w:rPr>
            </w:r>
            <w:r w:rsidR="006378EA">
              <w:rPr>
                <w:noProof/>
                <w:webHidden/>
              </w:rPr>
              <w:fldChar w:fldCharType="separate"/>
            </w:r>
            <w:r w:rsidR="006378EA">
              <w:rPr>
                <w:noProof/>
                <w:webHidden/>
              </w:rPr>
              <w:t>217</w:t>
            </w:r>
            <w:r w:rsidR="006378EA">
              <w:rPr>
                <w:noProof/>
                <w:webHidden/>
              </w:rPr>
              <w:fldChar w:fldCharType="end"/>
            </w:r>
          </w:hyperlink>
        </w:p>
        <w:p w14:paraId="7DB293C1" w14:textId="32E0BBA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6" w:history="1">
            <w:r w:rsidR="006378EA" w:rsidRPr="00495A22">
              <w:rPr>
                <w:rStyle w:val="Lienhypertexte"/>
                <w:noProof/>
              </w:rPr>
              <w:t>52.41.2a Isolation en panneaux - laine minérale (MW) CCTB 01.12</w:t>
            </w:r>
            <w:r w:rsidR="006378EA">
              <w:rPr>
                <w:noProof/>
                <w:webHidden/>
              </w:rPr>
              <w:tab/>
            </w:r>
            <w:r w:rsidR="006378EA">
              <w:rPr>
                <w:noProof/>
                <w:webHidden/>
              </w:rPr>
              <w:fldChar w:fldCharType="begin"/>
            </w:r>
            <w:r w:rsidR="006378EA">
              <w:rPr>
                <w:noProof/>
                <w:webHidden/>
              </w:rPr>
              <w:instrText xml:space="preserve"> PAGEREF _Toc178838326 \h </w:instrText>
            </w:r>
            <w:r w:rsidR="006378EA">
              <w:rPr>
                <w:noProof/>
                <w:webHidden/>
              </w:rPr>
            </w:r>
            <w:r w:rsidR="006378EA">
              <w:rPr>
                <w:noProof/>
                <w:webHidden/>
              </w:rPr>
              <w:fldChar w:fldCharType="separate"/>
            </w:r>
            <w:r w:rsidR="006378EA">
              <w:rPr>
                <w:noProof/>
                <w:webHidden/>
              </w:rPr>
              <w:t>217</w:t>
            </w:r>
            <w:r w:rsidR="006378EA">
              <w:rPr>
                <w:noProof/>
                <w:webHidden/>
              </w:rPr>
              <w:fldChar w:fldCharType="end"/>
            </w:r>
          </w:hyperlink>
        </w:p>
        <w:p w14:paraId="46DB563D" w14:textId="3993C0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7" w:history="1">
            <w:r w:rsidR="006378EA" w:rsidRPr="00495A22">
              <w:rPr>
                <w:rStyle w:val="Lienhypertexte"/>
                <w:noProof/>
              </w:rPr>
              <w:t>52.41.2b Isolation en panneaux - verre cellulaire (CG) CCTB 01.10</w:t>
            </w:r>
            <w:r w:rsidR="006378EA">
              <w:rPr>
                <w:noProof/>
                <w:webHidden/>
              </w:rPr>
              <w:tab/>
            </w:r>
            <w:r w:rsidR="006378EA">
              <w:rPr>
                <w:noProof/>
                <w:webHidden/>
              </w:rPr>
              <w:fldChar w:fldCharType="begin"/>
            </w:r>
            <w:r w:rsidR="006378EA">
              <w:rPr>
                <w:noProof/>
                <w:webHidden/>
              </w:rPr>
              <w:instrText xml:space="preserve"> PAGEREF _Toc178838327 \h </w:instrText>
            </w:r>
            <w:r w:rsidR="006378EA">
              <w:rPr>
                <w:noProof/>
                <w:webHidden/>
              </w:rPr>
            </w:r>
            <w:r w:rsidR="006378EA">
              <w:rPr>
                <w:noProof/>
                <w:webHidden/>
              </w:rPr>
              <w:fldChar w:fldCharType="separate"/>
            </w:r>
            <w:r w:rsidR="006378EA">
              <w:rPr>
                <w:noProof/>
                <w:webHidden/>
              </w:rPr>
              <w:t>221</w:t>
            </w:r>
            <w:r w:rsidR="006378EA">
              <w:rPr>
                <w:noProof/>
                <w:webHidden/>
              </w:rPr>
              <w:fldChar w:fldCharType="end"/>
            </w:r>
          </w:hyperlink>
        </w:p>
        <w:p w14:paraId="67883734" w14:textId="329841D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8" w:history="1">
            <w:r w:rsidR="006378EA" w:rsidRPr="00495A22">
              <w:rPr>
                <w:rStyle w:val="Lienhypertexte"/>
                <w:noProof/>
              </w:rPr>
              <w:t>52.41.2c Isolation en panneaux - perlite expansée (EPB) CCTB 01.07</w:t>
            </w:r>
            <w:r w:rsidR="006378EA">
              <w:rPr>
                <w:noProof/>
                <w:webHidden/>
              </w:rPr>
              <w:tab/>
            </w:r>
            <w:r w:rsidR="006378EA">
              <w:rPr>
                <w:noProof/>
                <w:webHidden/>
              </w:rPr>
              <w:fldChar w:fldCharType="begin"/>
            </w:r>
            <w:r w:rsidR="006378EA">
              <w:rPr>
                <w:noProof/>
                <w:webHidden/>
              </w:rPr>
              <w:instrText xml:space="preserve"> PAGEREF _Toc178838328 \h </w:instrText>
            </w:r>
            <w:r w:rsidR="006378EA">
              <w:rPr>
                <w:noProof/>
                <w:webHidden/>
              </w:rPr>
            </w:r>
            <w:r w:rsidR="006378EA">
              <w:rPr>
                <w:noProof/>
                <w:webHidden/>
              </w:rPr>
              <w:fldChar w:fldCharType="separate"/>
            </w:r>
            <w:r w:rsidR="006378EA">
              <w:rPr>
                <w:noProof/>
                <w:webHidden/>
              </w:rPr>
              <w:t>222</w:t>
            </w:r>
            <w:r w:rsidR="006378EA">
              <w:rPr>
                <w:noProof/>
                <w:webHidden/>
              </w:rPr>
              <w:fldChar w:fldCharType="end"/>
            </w:r>
          </w:hyperlink>
        </w:p>
        <w:p w14:paraId="6FBAA5F2" w14:textId="6AABD2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9" w:history="1">
            <w:r w:rsidR="006378EA" w:rsidRPr="00495A22">
              <w:rPr>
                <w:rStyle w:val="Lienhypertexte"/>
                <w:noProof/>
              </w:rPr>
              <w:t>52.41.2d (titre réservé) CCTB 01.02</w:t>
            </w:r>
            <w:r w:rsidR="006378EA">
              <w:rPr>
                <w:noProof/>
                <w:webHidden/>
              </w:rPr>
              <w:tab/>
            </w:r>
            <w:r w:rsidR="006378EA">
              <w:rPr>
                <w:noProof/>
                <w:webHidden/>
              </w:rPr>
              <w:fldChar w:fldCharType="begin"/>
            </w:r>
            <w:r w:rsidR="006378EA">
              <w:rPr>
                <w:noProof/>
                <w:webHidden/>
              </w:rPr>
              <w:instrText xml:space="preserve"> PAGEREF _Toc178838329 \h </w:instrText>
            </w:r>
            <w:r w:rsidR="006378EA">
              <w:rPr>
                <w:noProof/>
                <w:webHidden/>
              </w:rPr>
            </w:r>
            <w:r w:rsidR="006378EA">
              <w:rPr>
                <w:noProof/>
                <w:webHidden/>
              </w:rPr>
              <w:fldChar w:fldCharType="separate"/>
            </w:r>
            <w:r w:rsidR="006378EA">
              <w:rPr>
                <w:noProof/>
                <w:webHidden/>
              </w:rPr>
              <w:t>223</w:t>
            </w:r>
            <w:r w:rsidR="006378EA">
              <w:rPr>
                <w:noProof/>
                <w:webHidden/>
              </w:rPr>
              <w:fldChar w:fldCharType="end"/>
            </w:r>
          </w:hyperlink>
        </w:p>
        <w:p w14:paraId="667D2FDF" w14:textId="1038420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0" w:history="1">
            <w:r w:rsidR="006378EA" w:rsidRPr="00495A22">
              <w:rPr>
                <w:rStyle w:val="Lienhypertexte"/>
                <w:noProof/>
              </w:rPr>
              <w:t>52.41.2e Isolation en panneaux - plâtre armé de fibres de verre CCTB 01.02</w:t>
            </w:r>
            <w:r w:rsidR="006378EA">
              <w:rPr>
                <w:noProof/>
                <w:webHidden/>
              </w:rPr>
              <w:tab/>
            </w:r>
            <w:r w:rsidR="006378EA">
              <w:rPr>
                <w:noProof/>
                <w:webHidden/>
              </w:rPr>
              <w:fldChar w:fldCharType="begin"/>
            </w:r>
            <w:r w:rsidR="006378EA">
              <w:rPr>
                <w:noProof/>
                <w:webHidden/>
              </w:rPr>
              <w:instrText xml:space="preserve"> PAGEREF _Toc178838330 \h </w:instrText>
            </w:r>
            <w:r w:rsidR="006378EA">
              <w:rPr>
                <w:noProof/>
                <w:webHidden/>
              </w:rPr>
            </w:r>
            <w:r w:rsidR="006378EA">
              <w:rPr>
                <w:noProof/>
                <w:webHidden/>
              </w:rPr>
              <w:fldChar w:fldCharType="separate"/>
            </w:r>
            <w:r w:rsidR="006378EA">
              <w:rPr>
                <w:noProof/>
                <w:webHidden/>
              </w:rPr>
              <w:t>223</w:t>
            </w:r>
            <w:r w:rsidR="006378EA">
              <w:rPr>
                <w:noProof/>
                <w:webHidden/>
              </w:rPr>
              <w:fldChar w:fldCharType="end"/>
            </w:r>
          </w:hyperlink>
        </w:p>
        <w:p w14:paraId="6BA25AB2" w14:textId="614E92C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1" w:history="1">
            <w:r w:rsidR="006378EA" w:rsidRPr="00495A22">
              <w:rPr>
                <w:rStyle w:val="Lienhypertexte"/>
                <w:noProof/>
              </w:rPr>
              <w:t>52.41.2f Isolation en panneaux - à base de plâtre CCTB 01.02</w:t>
            </w:r>
            <w:r w:rsidR="006378EA">
              <w:rPr>
                <w:noProof/>
                <w:webHidden/>
              </w:rPr>
              <w:tab/>
            </w:r>
            <w:r w:rsidR="006378EA">
              <w:rPr>
                <w:noProof/>
                <w:webHidden/>
              </w:rPr>
              <w:fldChar w:fldCharType="begin"/>
            </w:r>
            <w:r w:rsidR="006378EA">
              <w:rPr>
                <w:noProof/>
                <w:webHidden/>
              </w:rPr>
              <w:instrText xml:space="preserve"> PAGEREF _Toc178838331 \h </w:instrText>
            </w:r>
            <w:r w:rsidR="006378EA">
              <w:rPr>
                <w:noProof/>
                <w:webHidden/>
              </w:rPr>
            </w:r>
            <w:r w:rsidR="006378EA">
              <w:rPr>
                <w:noProof/>
                <w:webHidden/>
              </w:rPr>
              <w:fldChar w:fldCharType="separate"/>
            </w:r>
            <w:r w:rsidR="006378EA">
              <w:rPr>
                <w:noProof/>
                <w:webHidden/>
              </w:rPr>
              <w:t>223</w:t>
            </w:r>
            <w:r w:rsidR="006378EA">
              <w:rPr>
                <w:noProof/>
                <w:webHidden/>
              </w:rPr>
              <w:fldChar w:fldCharType="end"/>
            </w:r>
          </w:hyperlink>
        </w:p>
        <w:p w14:paraId="4E7E52F4" w14:textId="54067D7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2" w:history="1">
            <w:r w:rsidR="006378EA" w:rsidRPr="00495A22">
              <w:rPr>
                <w:rStyle w:val="Lienhypertexte"/>
                <w:noProof/>
              </w:rPr>
              <w:t>52.41.2g Isolation en panneaux - à base de silico-calcaire CCTB 01.02</w:t>
            </w:r>
            <w:r w:rsidR="006378EA">
              <w:rPr>
                <w:noProof/>
                <w:webHidden/>
              </w:rPr>
              <w:tab/>
            </w:r>
            <w:r w:rsidR="006378EA">
              <w:rPr>
                <w:noProof/>
                <w:webHidden/>
              </w:rPr>
              <w:fldChar w:fldCharType="begin"/>
            </w:r>
            <w:r w:rsidR="006378EA">
              <w:rPr>
                <w:noProof/>
                <w:webHidden/>
              </w:rPr>
              <w:instrText xml:space="preserve"> PAGEREF _Toc178838332 \h </w:instrText>
            </w:r>
            <w:r w:rsidR="006378EA">
              <w:rPr>
                <w:noProof/>
                <w:webHidden/>
              </w:rPr>
            </w:r>
            <w:r w:rsidR="006378EA">
              <w:rPr>
                <w:noProof/>
                <w:webHidden/>
              </w:rPr>
              <w:fldChar w:fldCharType="separate"/>
            </w:r>
            <w:r w:rsidR="006378EA">
              <w:rPr>
                <w:noProof/>
                <w:webHidden/>
              </w:rPr>
              <w:t>223</w:t>
            </w:r>
            <w:r w:rsidR="006378EA">
              <w:rPr>
                <w:noProof/>
                <w:webHidden/>
              </w:rPr>
              <w:fldChar w:fldCharType="end"/>
            </w:r>
          </w:hyperlink>
        </w:p>
        <w:p w14:paraId="5F4130E2" w14:textId="35D5E56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3" w:history="1">
            <w:r w:rsidR="006378EA" w:rsidRPr="00495A22">
              <w:rPr>
                <w:rStyle w:val="Lienhypertexte"/>
                <w:noProof/>
              </w:rPr>
              <w:t>52.41.2h Isolation en panneaux - barrière acoustique - matières minérales CCTB 01.12</w:t>
            </w:r>
            <w:r w:rsidR="006378EA">
              <w:rPr>
                <w:noProof/>
                <w:webHidden/>
              </w:rPr>
              <w:tab/>
            </w:r>
            <w:r w:rsidR="006378EA">
              <w:rPr>
                <w:noProof/>
                <w:webHidden/>
              </w:rPr>
              <w:fldChar w:fldCharType="begin"/>
            </w:r>
            <w:r w:rsidR="006378EA">
              <w:rPr>
                <w:noProof/>
                <w:webHidden/>
              </w:rPr>
              <w:instrText xml:space="preserve"> PAGEREF _Toc178838333 \h </w:instrText>
            </w:r>
            <w:r w:rsidR="006378EA">
              <w:rPr>
                <w:noProof/>
                <w:webHidden/>
              </w:rPr>
            </w:r>
            <w:r w:rsidR="006378EA">
              <w:rPr>
                <w:noProof/>
                <w:webHidden/>
              </w:rPr>
              <w:fldChar w:fldCharType="separate"/>
            </w:r>
            <w:r w:rsidR="006378EA">
              <w:rPr>
                <w:noProof/>
                <w:webHidden/>
              </w:rPr>
              <w:t>223</w:t>
            </w:r>
            <w:r w:rsidR="006378EA">
              <w:rPr>
                <w:noProof/>
                <w:webHidden/>
              </w:rPr>
              <w:fldChar w:fldCharType="end"/>
            </w:r>
          </w:hyperlink>
        </w:p>
        <w:p w14:paraId="62FD2A90" w14:textId="5600A93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4" w:history="1">
            <w:r w:rsidR="006378EA" w:rsidRPr="00495A22">
              <w:rPr>
                <w:rStyle w:val="Lienhypertexte"/>
                <w:noProof/>
              </w:rPr>
              <w:t>52.41.3 Isolation en panneaux - matières végétales CCTB 01.07</w:t>
            </w:r>
            <w:r w:rsidR="006378EA">
              <w:rPr>
                <w:noProof/>
                <w:webHidden/>
              </w:rPr>
              <w:tab/>
            </w:r>
            <w:r w:rsidR="006378EA">
              <w:rPr>
                <w:noProof/>
                <w:webHidden/>
              </w:rPr>
              <w:fldChar w:fldCharType="begin"/>
            </w:r>
            <w:r w:rsidR="006378EA">
              <w:rPr>
                <w:noProof/>
                <w:webHidden/>
              </w:rPr>
              <w:instrText xml:space="preserve"> PAGEREF _Toc178838334 \h </w:instrText>
            </w:r>
            <w:r w:rsidR="006378EA">
              <w:rPr>
                <w:noProof/>
                <w:webHidden/>
              </w:rPr>
            </w:r>
            <w:r w:rsidR="006378EA">
              <w:rPr>
                <w:noProof/>
                <w:webHidden/>
              </w:rPr>
              <w:fldChar w:fldCharType="separate"/>
            </w:r>
            <w:r w:rsidR="006378EA">
              <w:rPr>
                <w:noProof/>
                <w:webHidden/>
              </w:rPr>
              <w:t>225</w:t>
            </w:r>
            <w:r w:rsidR="006378EA">
              <w:rPr>
                <w:noProof/>
                <w:webHidden/>
              </w:rPr>
              <w:fldChar w:fldCharType="end"/>
            </w:r>
          </w:hyperlink>
        </w:p>
        <w:p w14:paraId="2556B5B3" w14:textId="218C49C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5" w:history="1">
            <w:r w:rsidR="006378EA" w:rsidRPr="00495A22">
              <w:rPr>
                <w:rStyle w:val="Lienhypertexte"/>
                <w:noProof/>
              </w:rPr>
              <w:t>52.41.3a Isolation en panneaux - liège expansé (ICB) CCTB 01.07</w:t>
            </w:r>
            <w:r w:rsidR="006378EA">
              <w:rPr>
                <w:noProof/>
                <w:webHidden/>
              </w:rPr>
              <w:tab/>
            </w:r>
            <w:r w:rsidR="006378EA">
              <w:rPr>
                <w:noProof/>
                <w:webHidden/>
              </w:rPr>
              <w:fldChar w:fldCharType="begin"/>
            </w:r>
            <w:r w:rsidR="006378EA">
              <w:rPr>
                <w:noProof/>
                <w:webHidden/>
              </w:rPr>
              <w:instrText xml:space="preserve"> PAGEREF _Toc178838335 \h </w:instrText>
            </w:r>
            <w:r w:rsidR="006378EA">
              <w:rPr>
                <w:noProof/>
                <w:webHidden/>
              </w:rPr>
            </w:r>
            <w:r w:rsidR="006378EA">
              <w:rPr>
                <w:noProof/>
                <w:webHidden/>
              </w:rPr>
              <w:fldChar w:fldCharType="separate"/>
            </w:r>
            <w:r w:rsidR="006378EA">
              <w:rPr>
                <w:noProof/>
                <w:webHidden/>
              </w:rPr>
              <w:t>225</w:t>
            </w:r>
            <w:r w:rsidR="006378EA">
              <w:rPr>
                <w:noProof/>
                <w:webHidden/>
              </w:rPr>
              <w:fldChar w:fldCharType="end"/>
            </w:r>
          </w:hyperlink>
        </w:p>
        <w:p w14:paraId="0A855046" w14:textId="28C55EE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6" w:history="1">
            <w:r w:rsidR="006378EA" w:rsidRPr="00495A22">
              <w:rPr>
                <w:rStyle w:val="Lienhypertexte"/>
                <w:noProof/>
              </w:rPr>
              <w:t>52.41.3b Isolation en panneaux - laine de bois (WW) CCTB 01.12</w:t>
            </w:r>
            <w:r w:rsidR="006378EA">
              <w:rPr>
                <w:noProof/>
                <w:webHidden/>
              </w:rPr>
              <w:tab/>
            </w:r>
            <w:r w:rsidR="006378EA">
              <w:rPr>
                <w:noProof/>
                <w:webHidden/>
              </w:rPr>
              <w:fldChar w:fldCharType="begin"/>
            </w:r>
            <w:r w:rsidR="006378EA">
              <w:rPr>
                <w:noProof/>
                <w:webHidden/>
              </w:rPr>
              <w:instrText xml:space="preserve"> PAGEREF _Toc178838336 \h </w:instrText>
            </w:r>
            <w:r w:rsidR="006378EA">
              <w:rPr>
                <w:noProof/>
                <w:webHidden/>
              </w:rPr>
            </w:r>
            <w:r w:rsidR="006378EA">
              <w:rPr>
                <w:noProof/>
                <w:webHidden/>
              </w:rPr>
              <w:fldChar w:fldCharType="separate"/>
            </w:r>
            <w:r w:rsidR="006378EA">
              <w:rPr>
                <w:noProof/>
                <w:webHidden/>
              </w:rPr>
              <w:t>226</w:t>
            </w:r>
            <w:r w:rsidR="006378EA">
              <w:rPr>
                <w:noProof/>
                <w:webHidden/>
              </w:rPr>
              <w:fldChar w:fldCharType="end"/>
            </w:r>
          </w:hyperlink>
        </w:p>
        <w:p w14:paraId="37654268" w14:textId="3366F52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7" w:history="1">
            <w:r w:rsidR="006378EA" w:rsidRPr="00495A22">
              <w:rPr>
                <w:rStyle w:val="Lienhypertexte"/>
                <w:noProof/>
              </w:rPr>
              <w:t>52.41.3c Isolation en panneaux - fibres de bois (WF) CCTB 01.10</w:t>
            </w:r>
            <w:r w:rsidR="006378EA">
              <w:rPr>
                <w:noProof/>
                <w:webHidden/>
              </w:rPr>
              <w:tab/>
            </w:r>
            <w:r w:rsidR="006378EA">
              <w:rPr>
                <w:noProof/>
                <w:webHidden/>
              </w:rPr>
              <w:fldChar w:fldCharType="begin"/>
            </w:r>
            <w:r w:rsidR="006378EA">
              <w:rPr>
                <w:noProof/>
                <w:webHidden/>
              </w:rPr>
              <w:instrText xml:space="preserve"> PAGEREF _Toc178838337 \h </w:instrText>
            </w:r>
            <w:r w:rsidR="006378EA">
              <w:rPr>
                <w:noProof/>
                <w:webHidden/>
              </w:rPr>
            </w:r>
            <w:r w:rsidR="006378EA">
              <w:rPr>
                <w:noProof/>
                <w:webHidden/>
              </w:rPr>
              <w:fldChar w:fldCharType="separate"/>
            </w:r>
            <w:r w:rsidR="006378EA">
              <w:rPr>
                <w:noProof/>
                <w:webHidden/>
              </w:rPr>
              <w:t>227</w:t>
            </w:r>
            <w:r w:rsidR="006378EA">
              <w:rPr>
                <w:noProof/>
                <w:webHidden/>
              </w:rPr>
              <w:fldChar w:fldCharType="end"/>
            </w:r>
          </w:hyperlink>
        </w:p>
        <w:p w14:paraId="42B1535E" w14:textId="7AFD4CE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8" w:history="1">
            <w:r w:rsidR="006378EA" w:rsidRPr="00495A22">
              <w:rPr>
                <w:rStyle w:val="Lienhypertexte"/>
                <w:noProof/>
              </w:rPr>
              <w:t>52.41.3d Isolation en panneaux - cellulose CCTB 01.07</w:t>
            </w:r>
            <w:r w:rsidR="006378EA">
              <w:rPr>
                <w:noProof/>
                <w:webHidden/>
              </w:rPr>
              <w:tab/>
            </w:r>
            <w:r w:rsidR="006378EA">
              <w:rPr>
                <w:noProof/>
                <w:webHidden/>
              </w:rPr>
              <w:fldChar w:fldCharType="begin"/>
            </w:r>
            <w:r w:rsidR="006378EA">
              <w:rPr>
                <w:noProof/>
                <w:webHidden/>
              </w:rPr>
              <w:instrText xml:space="preserve"> PAGEREF _Toc178838338 \h </w:instrText>
            </w:r>
            <w:r w:rsidR="006378EA">
              <w:rPr>
                <w:noProof/>
                <w:webHidden/>
              </w:rPr>
            </w:r>
            <w:r w:rsidR="006378EA">
              <w:rPr>
                <w:noProof/>
                <w:webHidden/>
              </w:rPr>
              <w:fldChar w:fldCharType="separate"/>
            </w:r>
            <w:r w:rsidR="006378EA">
              <w:rPr>
                <w:noProof/>
                <w:webHidden/>
              </w:rPr>
              <w:t>228</w:t>
            </w:r>
            <w:r w:rsidR="006378EA">
              <w:rPr>
                <w:noProof/>
                <w:webHidden/>
              </w:rPr>
              <w:fldChar w:fldCharType="end"/>
            </w:r>
          </w:hyperlink>
        </w:p>
        <w:p w14:paraId="27D810D8" w14:textId="4D0F10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9" w:history="1">
            <w:r w:rsidR="006378EA" w:rsidRPr="00495A22">
              <w:rPr>
                <w:rStyle w:val="Lienhypertexte"/>
                <w:noProof/>
              </w:rPr>
              <w:t>52.41.3e Isolation en panneaux - laine de chanvre CCTB 01.12</w:t>
            </w:r>
            <w:r w:rsidR="006378EA">
              <w:rPr>
                <w:noProof/>
                <w:webHidden/>
              </w:rPr>
              <w:tab/>
            </w:r>
            <w:r w:rsidR="006378EA">
              <w:rPr>
                <w:noProof/>
                <w:webHidden/>
              </w:rPr>
              <w:fldChar w:fldCharType="begin"/>
            </w:r>
            <w:r w:rsidR="006378EA">
              <w:rPr>
                <w:noProof/>
                <w:webHidden/>
              </w:rPr>
              <w:instrText xml:space="preserve"> PAGEREF _Toc178838339 \h </w:instrText>
            </w:r>
            <w:r w:rsidR="006378EA">
              <w:rPr>
                <w:noProof/>
                <w:webHidden/>
              </w:rPr>
            </w:r>
            <w:r w:rsidR="006378EA">
              <w:rPr>
                <w:noProof/>
                <w:webHidden/>
              </w:rPr>
              <w:fldChar w:fldCharType="separate"/>
            </w:r>
            <w:r w:rsidR="006378EA">
              <w:rPr>
                <w:noProof/>
                <w:webHidden/>
              </w:rPr>
              <w:t>228</w:t>
            </w:r>
            <w:r w:rsidR="006378EA">
              <w:rPr>
                <w:noProof/>
                <w:webHidden/>
              </w:rPr>
              <w:fldChar w:fldCharType="end"/>
            </w:r>
          </w:hyperlink>
        </w:p>
        <w:p w14:paraId="270B0430" w14:textId="20C4E95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0" w:history="1">
            <w:r w:rsidR="006378EA" w:rsidRPr="00495A22">
              <w:rPr>
                <w:rStyle w:val="Lienhypertexte"/>
                <w:noProof/>
              </w:rPr>
              <w:t>52.41.3f Isolation en panneaux - laine de lin CCTB 01.12</w:t>
            </w:r>
            <w:r w:rsidR="006378EA">
              <w:rPr>
                <w:noProof/>
                <w:webHidden/>
              </w:rPr>
              <w:tab/>
            </w:r>
            <w:r w:rsidR="006378EA">
              <w:rPr>
                <w:noProof/>
                <w:webHidden/>
              </w:rPr>
              <w:fldChar w:fldCharType="begin"/>
            </w:r>
            <w:r w:rsidR="006378EA">
              <w:rPr>
                <w:noProof/>
                <w:webHidden/>
              </w:rPr>
              <w:instrText xml:space="preserve"> PAGEREF _Toc178838340 \h </w:instrText>
            </w:r>
            <w:r w:rsidR="006378EA">
              <w:rPr>
                <w:noProof/>
                <w:webHidden/>
              </w:rPr>
            </w:r>
            <w:r w:rsidR="006378EA">
              <w:rPr>
                <w:noProof/>
                <w:webHidden/>
              </w:rPr>
              <w:fldChar w:fldCharType="separate"/>
            </w:r>
            <w:r w:rsidR="006378EA">
              <w:rPr>
                <w:noProof/>
                <w:webHidden/>
              </w:rPr>
              <w:t>231</w:t>
            </w:r>
            <w:r w:rsidR="006378EA">
              <w:rPr>
                <w:noProof/>
                <w:webHidden/>
              </w:rPr>
              <w:fldChar w:fldCharType="end"/>
            </w:r>
          </w:hyperlink>
        </w:p>
        <w:p w14:paraId="6CAC777B" w14:textId="7596DB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1" w:history="1">
            <w:r w:rsidR="006378EA" w:rsidRPr="00495A22">
              <w:rPr>
                <w:rStyle w:val="Lienhypertexte"/>
                <w:noProof/>
              </w:rPr>
              <w:t>52.41.3g Isolation en panneaux - coton CCTB 01.12</w:t>
            </w:r>
            <w:r w:rsidR="006378EA">
              <w:rPr>
                <w:noProof/>
                <w:webHidden/>
              </w:rPr>
              <w:tab/>
            </w:r>
            <w:r w:rsidR="006378EA">
              <w:rPr>
                <w:noProof/>
                <w:webHidden/>
              </w:rPr>
              <w:fldChar w:fldCharType="begin"/>
            </w:r>
            <w:r w:rsidR="006378EA">
              <w:rPr>
                <w:noProof/>
                <w:webHidden/>
              </w:rPr>
              <w:instrText xml:space="preserve"> PAGEREF _Toc178838341 \h </w:instrText>
            </w:r>
            <w:r w:rsidR="006378EA">
              <w:rPr>
                <w:noProof/>
                <w:webHidden/>
              </w:rPr>
            </w:r>
            <w:r w:rsidR="006378EA">
              <w:rPr>
                <w:noProof/>
                <w:webHidden/>
              </w:rPr>
              <w:fldChar w:fldCharType="separate"/>
            </w:r>
            <w:r w:rsidR="006378EA">
              <w:rPr>
                <w:noProof/>
                <w:webHidden/>
              </w:rPr>
              <w:t>234</w:t>
            </w:r>
            <w:r w:rsidR="006378EA">
              <w:rPr>
                <w:noProof/>
                <w:webHidden/>
              </w:rPr>
              <w:fldChar w:fldCharType="end"/>
            </w:r>
          </w:hyperlink>
        </w:p>
        <w:p w14:paraId="2F70A5EB" w14:textId="5B85A0F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2" w:history="1">
            <w:r w:rsidR="006378EA" w:rsidRPr="00495A22">
              <w:rPr>
                <w:rStyle w:val="Lienhypertexte"/>
                <w:noProof/>
              </w:rPr>
              <w:t>52.41.3h Isolation en panneaux - herbe CCTB 01.02</w:t>
            </w:r>
            <w:r w:rsidR="006378EA">
              <w:rPr>
                <w:noProof/>
                <w:webHidden/>
              </w:rPr>
              <w:tab/>
            </w:r>
            <w:r w:rsidR="006378EA">
              <w:rPr>
                <w:noProof/>
                <w:webHidden/>
              </w:rPr>
              <w:fldChar w:fldCharType="begin"/>
            </w:r>
            <w:r w:rsidR="006378EA">
              <w:rPr>
                <w:noProof/>
                <w:webHidden/>
              </w:rPr>
              <w:instrText xml:space="preserve"> PAGEREF _Toc178838342 \h </w:instrText>
            </w:r>
            <w:r w:rsidR="006378EA">
              <w:rPr>
                <w:noProof/>
                <w:webHidden/>
              </w:rPr>
            </w:r>
            <w:r w:rsidR="006378EA">
              <w:rPr>
                <w:noProof/>
                <w:webHidden/>
              </w:rPr>
              <w:fldChar w:fldCharType="separate"/>
            </w:r>
            <w:r w:rsidR="006378EA">
              <w:rPr>
                <w:noProof/>
                <w:webHidden/>
              </w:rPr>
              <w:t>237</w:t>
            </w:r>
            <w:r w:rsidR="006378EA">
              <w:rPr>
                <w:noProof/>
                <w:webHidden/>
              </w:rPr>
              <w:fldChar w:fldCharType="end"/>
            </w:r>
          </w:hyperlink>
        </w:p>
        <w:p w14:paraId="0F99E225" w14:textId="0E3EFE9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3" w:history="1">
            <w:r w:rsidR="006378EA" w:rsidRPr="00495A22">
              <w:rPr>
                <w:rStyle w:val="Lienhypertexte"/>
                <w:noProof/>
              </w:rPr>
              <w:t>52.41.3i (titre réservé)</w:t>
            </w:r>
            <w:r w:rsidR="006378EA">
              <w:rPr>
                <w:noProof/>
                <w:webHidden/>
              </w:rPr>
              <w:tab/>
            </w:r>
            <w:r w:rsidR="006378EA">
              <w:rPr>
                <w:noProof/>
                <w:webHidden/>
              </w:rPr>
              <w:fldChar w:fldCharType="begin"/>
            </w:r>
            <w:r w:rsidR="006378EA">
              <w:rPr>
                <w:noProof/>
                <w:webHidden/>
              </w:rPr>
              <w:instrText xml:space="preserve"> PAGEREF _Toc178838343 \h </w:instrText>
            </w:r>
            <w:r w:rsidR="006378EA">
              <w:rPr>
                <w:noProof/>
                <w:webHidden/>
              </w:rPr>
            </w:r>
            <w:r w:rsidR="006378EA">
              <w:rPr>
                <w:noProof/>
                <w:webHidden/>
              </w:rPr>
              <w:fldChar w:fldCharType="separate"/>
            </w:r>
            <w:r w:rsidR="006378EA">
              <w:rPr>
                <w:noProof/>
                <w:webHidden/>
              </w:rPr>
              <w:t>237</w:t>
            </w:r>
            <w:r w:rsidR="006378EA">
              <w:rPr>
                <w:noProof/>
                <w:webHidden/>
              </w:rPr>
              <w:fldChar w:fldCharType="end"/>
            </w:r>
          </w:hyperlink>
        </w:p>
        <w:p w14:paraId="1D855AA5" w14:textId="57B00DF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4" w:history="1">
            <w:r w:rsidR="006378EA" w:rsidRPr="00495A22">
              <w:rPr>
                <w:rStyle w:val="Lienhypertexte"/>
                <w:noProof/>
              </w:rPr>
              <w:t>52.41.3j Isolation en panneaux - paille CCTB 01.10</w:t>
            </w:r>
            <w:r w:rsidR="006378EA">
              <w:rPr>
                <w:noProof/>
                <w:webHidden/>
              </w:rPr>
              <w:tab/>
            </w:r>
            <w:r w:rsidR="006378EA">
              <w:rPr>
                <w:noProof/>
                <w:webHidden/>
              </w:rPr>
              <w:fldChar w:fldCharType="begin"/>
            </w:r>
            <w:r w:rsidR="006378EA">
              <w:rPr>
                <w:noProof/>
                <w:webHidden/>
              </w:rPr>
              <w:instrText xml:space="preserve"> PAGEREF _Toc178838344 \h </w:instrText>
            </w:r>
            <w:r w:rsidR="006378EA">
              <w:rPr>
                <w:noProof/>
                <w:webHidden/>
              </w:rPr>
            </w:r>
            <w:r w:rsidR="006378EA">
              <w:rPr>
                <w:noProof/>
                <w:webHidden/>
              </w:rPr>
              <w:fldChar w:fldCharType="separate"/>
            </w:r>
            <w:r w:rsidR="006378EA">
              <w:rPr>
                <w:noProof/>
                <w:webHidden/>
              </w:rPr>
              <w:t>237</w:t>
            </w:r>
            <w:r w:rsidR="006378EA">
              <w:rPr>
                <w:noProof/>
                <w:webHidden/>
              </w:rPr>
              <w:fldChar w:fldCharType="end"/>
            </w:r>
          </w:hyperlink>
        </w:p>
        <w:p w14:paraId="1FF31E12" w14:textId="18A9F6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5" w:history="1">
            <w:r w:rsidR="006378EA" w:rsidRPr="00495A22">
              <w:rPr>
                <w:rStyle w:val="Lienhypertexte"/>
                <w:noProof/>
              </w:rPr>
              <w:t>52.41.3k Isolation en panneaux - roseau CCTB 01.10</w:t>
            </w:r>
            <w:r w:rsidR="006378EA">
              <w:rPr>
                <w:noProof/>
                <w:webHidden/>
              </w:rPr>
              <w:tab/>
            </w:r>
            <w:r w:rsidR="006378EA">
              <w:rPr>
                <w:noProof/>
                <w:webHidden/>
              </w:rPr>
              <w:fldChar w:fldCharType="begin"/>
            </w:r>
            <w:r w:rsidR="006378EA">
              <w:rPr>
                <w:noProof/>
                <w:webHidden/>
              </w:rPr>
              <w:instrText xml:space="preserve"> PAGEREF _Toc178838345 \h </w:instrText>
            </w:r>
            <w:r w:rsidR="006378EA">
              <w:rPr>
                <w:noProof/>
                <w:webHidden/>
              </w:rPr>
            </w:r>
            <w:r w:rsidR="006378EA">
              <w:rPr>
                <w:noProof/>
                <w:webHidden/>
              </w:rPr>
              <w:fldChar w:fldCharType="separate"/>
            </w:r>
            <w:r w:rsidR="006378EA">
              <w:rPr>
                <w:noProof/>
                <w:webHidden/>
              </w:rPr>
              <w:t>240</w:t>
            </w:r>
            <w:r w:rsidR="006378EA">
              <w:rPr>
                <w:noProof/>
                <w:webHidden/>
              </w:rPr>
              <w:fldChar w:fldCharType="end"/>
            </w:r>
          </w:hyperlink>
        </w:p>
        <w:p w14:paraId="4CD55FDF" w14:textId="2CB118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6" w:history="1">
            <w:r w:rsidR="006378EA" w:rsidRPr="00495A22">
              <w:rPr>
                <w:rStyle w:val="Lienhypertexte"/>
                <w:noProof/>
              </w:rPr>
              <w:t>52.41.3l Isolation en panneaux - biopolymères CCTB 01.12</w:t>
            </w:r>
            <w:r w:rsidR="006378EA">
              <w:rPr>
                <w:noProof/>
                <w:webHidden/>
              </w:rPr>
              <w:tab/>
            </w:r>
            <w:r w:rsidR="006378EA">
              <w:rPr>
                <w:noProof/>
                <w:webHidden/>
              </w:rPr>
              <w:fldChar w:fldCharType="begin"/>
            </w:r>
            <w:r w:rsidR="006378EA">
              <w:rPr>
                <w:noProof/>
                <w:webHidden/>
              </w:rPr>
              <w:instrText xml:space="preserve"> PAGEREF _Toc178838346 \h </w:instrText>
            </w:r>
            <w:r w:rsidR="006378EA">
              <w:rPr>
                <w:noProof/>
                <w:webHidden/>
              </w:rPr>
            </w:r>
            <w:r w:rsidR="006378EA">
              <w:rPr>
                <w:noProof/>
                <w:webHidden/>
              </w:rPr>
              <w:fldChar w:fldCharType="separate"/>
            </w:r>
            <w:r w:rsidR="006378EA">
              <w:rPr>
                <w:noProof/>
                <w:webHidden/>
              </w:rPr>
              <w:t>242</w:t>
            </w:r>
            <w:r w:rsidR="006378EA">
              <w:rPr>
                <w:noProof/>
                <w:webHidden/>
              </w:rPr>
              <w:fldChar w:fldCharType="end"/>
            </w:r>
          </w:hyperlink>
        </w:p>
        <w:p w14:paraId="30CBC4DB" w14:textId="671A297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7" w:history="1">
            <w:r w:rsidR="006378EA" w:rsidRPr="00495A22">
              <w:rPr>
                <w:rStyle w:val="Lienhypertexte"/>
                <w:noProof/>
              </w:rPr>
              <w:t>52.41.4 Isolation en panneaux - matières animales CCTB 01.02</w:t>
            </w:r>
            <w:r w:rsidR="006378EA">
              <w:rPr>
                <w:noProof/>
                <w:webHidden/>
              </w:rPr>
              <w:tab/>
            </w:r>
            <w:r w:rsidR="006378EA">
              <w:rPr>
                <w:noProof/>
                <w:webHidden/>
              </w:rPr>
              <w:fldChar w:fldCharType="begin"/>
            </w:r>
            <w:r w:rsidR="006378EA">
              <w:rPr>
                <w:noProof/>
                <w:webHidden/>
              </w:rPr>
              <w:instrText xml:space="preserve"> PAGEREF _Toc178838347 \h </w:instrText>
            </w:r>
            <w:r w:rsidR="006378EA">
              <w:rPr>
                <w:noProof/>
                <w:webHidden/>
              </w:rPr>
            </w:r>
            <w:r w:rsidR="006378EA">
              <w:rPr>
                <w:noProof/>
                <w:webHidden/>
              </w:rPr>
              <w:fldChar w:fldCharType="separate"/>
            </w:r>
            <w:r w:rsidR="006378EA">
              <w:rPr>
                <w:noProof/>
                <w:webHidden/>
              </w:rPr>
              <w:t>245</w:t>
            </w:r>
            <w:r w:rsidR="006378EA">
              <w:rPr>
                <w:noProof/>
                <w:webHidden/>
              </w:rPr>
              <w:fldChar w:fldCharType="end"/>
            </w:r>
          </w:hyperlink>
        </w:p>
        <w:p w14:paraId="144BCD0B" w14:textId="3431127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8" w:history="1">
            <w:r w:rsidR="006378EA" w:rsidRPr="00495A22">
              <w:rPr>
                <w:rStyle w:val="Lienhypertexte"/>
                <w:noProof/>
              </w:rPr>
              <w:t>52.41.4a Isolation en panneaux - laine de mouton CCTB 01.07</w:t>
            </w:r>
            <w:r w:rsidR="006378EA">
              <w:rPr>
                <w:noProof/>
                <w:webHidden/>
              </w:rPr>
              <w:tab/>
            </w:r>
            <w:r w:rsidR="006378EA">
              <w:rPr>
                <w:noProof/>
                <w:webHidden/>
              </w:rPr>
              <w:fldChar w:fldCharType="begin"/>
            </w:r>
            <w:r w:rsidR="006378EA">
              <w:rPr>
                <w:noProof/>
                <w:webHidden/>
              </w:rPr>
              <w:instrText xml:space="preserve"> PAGEREF _Toc178838348 \h </w:instrText>
            </w:r>
            <w:r w:rsidR="006378EA">
              <w:rPr>
                <w:noProof/>
                <w:webHidden/>
              </w:rPr>
            </w:r>
            <w:r w:rsidR="006378EA">
              <w:rPr>
                <w:noProof/>
                <w:webHidden/>
              </w:rPr>
              <w:fldChar w:fldCharType="separate"/>
            </w:r>
            <w:r w:rsidR="006378EA">
              <w:rPr>
                <w:noProof/>
                <w:webHidden/>
              </w:rPr>
              <w:t>245</w:t>
            </w:r>
            <w:r w:rsidR="006378EA">
              <w:rPr>
                <w:noProof/>
                <w:webHidden/>
              </w:rPr>
              <w:fldChar w:fldCharType="end"/>
            </w:r>
          </w:hyperlink>
        </w:p>
        <w:p w14:paraId="3B05DD69" w14:textId="486EE77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9" w:history="1">
            <w:r w:rsidR="006378EA" w:rsidRPr="00495A22">
              <w:rPr>
                <w:rStyle w:val="Lienhypertexte"/>
                <w:noProof/>
              </w:rPr>
              <w:t>52.41.4b Isolation en panneaux - plumes de canard CCTB 01.02</w:t>
            </w:r>
            <w:r w:rsidR="006378EA">
              <w:rPr>
                <w:noProof/>
                <w:webHidden/>
              </w:rPr>
              <w:tab/>
            </w:r>
            <w:r w:rsidR="006378EA">
              <w:rPr>
                <w:noProof/>
                <w:webHidden/>
              </w:rPr>
              <w:fldChar w:fldCharType="begin"/>
            </w:r>
            <w:r w:rsidR="006378EA">
              <w:rPr>
                <w:noProof/>
                <w:webHidden/>
              </w:rPr>
              <w:instrText xml:space="preserve"> PAGEREF _Toc178838349 \h </w:instrText>
            </w:r>
            <w:r w:rsidR="006378EA">
              <w:rPr>
                <w:noProof/>
                <w:webHidden/>
              </w:rPr>
            </w:r>
            <w:r w:rsidR="006378EA">
              <w:rPr>
                <w:noProof/>
                <w:webHidden/>
              </w:rPr>
              <w:fldChar w:fldCharType="separate"/>
            </w:r>
            <w:r w:rsidR="006378EA">
              <w:rPr>
                <w:noProof/>
                <w:webHidden/>
              </w:rPr>
              <w:t>245</w:t>
            </w:r>
            <w:r w:rsidR="006378EA">
              <w:rPr>
                <w:noProof/>
                <w:webHidden/>
              </w:rPr>
              <w:fldChar w:fldCharType="end"/>
            </w:r>
          </w:hyperlink>
        </w:p>
        <w:p w14:paraId="6B0BEABF" w14:textId="26B0042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0" w:history="1">
            <w:r w:rsidR="006378EA" w:rsidRPr="00495A22">
              <w:rPr>
                <w:rStyle w:val="Lienhypertexte"/>
                <w:noProof/>
              </w:rPr>
              <w:t>52.41.5 Isolation en panneaux - matières composites CCTB 01.02</w:t>
            </w:r>
            <w:r w:rsidR="006378EA">
              <w:rPr>
                <w:noProof/>
                <w:webHidden/>
              </w:rPr>
              <w:tab/>
            </w:r>
            <w:r w:rsidR="006378EA">
              <w:rPr>
                <w:noProof/>
                <w:webHidden/>
              </w:rPr>
              <w:fldChar w:fldCharType="begin"/>
            </w:r>
            <w:r w:rsidR="006378EA">
              <w:rPr>
                <w:noProof/>
                <w:webHidden/>
              </w:rPr>
              <w:instrText xml:space="preserve"> PAGEREF _Toc178838350 \h </w:instrText>
            </w:r>
            <w:r w:rsidR="006378EA">
              <w:rPr>
                <w:noProof/>
                <w:webHidden/>
              </w:rPr>
            </w:r>
            <w:r w:rsidR="006378EA">
              <w:rPr>
                <w:noProof/>
                <w:webHidden/>
              </w:rPr>
              <w:fldChar w:fldCharType="separate"/>
            </w:r>
            <w:r w:rsidR="006378EA">
              <w:rPr>
                <w:noProof/>
                <w:webHidden/>
              </w:rPr>
              <w:t>245</w:t>
            </w:r>
            <w:r w:rsidR="006378EA">
              <w:rPr>
                <w:noProof/>
                <w:webHidden/>
              </w:rPr>
              <w:fldChar w:fldCharType="end"/>
            </w:r>
          </w:hyperlink>
        </w:p>
        <w:p w14:paraId="433986EA" w14:textId="3ADD440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1" w:history="1">
            <w:r w:rsidR="006378EA" w:rsidRPr="00495A22">
              <w:rPr>
                <w:rStyle w:val="Lienhypertexte"/>
                <w:noProof/>
              </w:rPr>
              <w:t>52.41.5a Isolation en panneaux - fibres de bois - ciment CCTB 01.02</w:t>
            </w:r>
            <w:r w:rsidR="006378EA">
              <w:rPr>
                <w:noProof/>
                <w:webHidden/>
              </w:rPr>
              <w:tab/>
            </w:r>
            <w:r w:rsidR="006378EA">
              <w:rPr>
                <w:noProof/>
                <w:webHidden/>
              </w:rPr>
              <w:fldChar w:fldCharType="begin"/>
            </w:r>
            <w:r w:rsidR="006378EA">
              <w:rPr>
                <w:noProof/>
                <w:webHidden/>
              </w:rPr>
              <w:instrText xml:space="preserve"> PAGEREF _Toc178838351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10F99DA5" w14:textId="2F8E13E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2" w:history="1">
            <w:r w:rsidR="006378EA" w:rsidRPr="00495A22">
              <w:rPr>
                <w:rStyle w:val="Lienhypertexte"/>
                <w:noProof/>
              </w:rPr>
              <w:t>52.41.5b Isolation en panneaux - fibres de cellulose - plâtre CCTB 01.02</w:t>
            </w:r>
            <w:r w:rsidR="006378EA">
              <w:rPr>
                <w:noProof/>
                <w:webHidden/>
              </w:rPr>
              <w:tab/>
            </w:r>
            <w:r w:rsidR="006378EA">
              <w:rPr>
                <w:noProof/>
                <w:webHidden/>
              </w:rPr>
              <w:fldChar w:fldCharType="begin"/>
            </w:r>
            <w:r w:rsidR="006378EA">
              <w:rPr>
                <w:noProof/>
                <w:webHidden/>
              </w:rPr>
              <w:instrText xml:space="preserve"> PAGEREF _Toc178838352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5321863A" w14:textId="5B7396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3" w:history="1">
            <w:r w:rsidR="006378EA" w:rsidRPr="00495A22">
              <w:rPr>
                <w:rStyle w:val="Lienhypertexte"/>
                <w:noProof/>
              </w:rPr>
              <w:t>52.41.5c Isolation en panneaux - polystyrène expansé (EPS) - ciment CCTB 01.02</w:t>
            </w:r>
            <w:r w:rsidR="006378EA">
              <w:rPr>
                <w:noProof/>
                <w:webHidden/>
              </w:rPr>
              <w:tab/>
            </w:r>
            <w:r w:rsidR="006378EA">
              <w:rPr>
                <w:noProof/>
                <w:webHidden/>
              </w:rPr>
              <w:fldChar w:fldCharType="begin"/>
            </w:r>
            <w:r w:rsidR="006378EA">
              <w:rPr>
                <w:noProof/>
                <w:webHidden/>
              </w:rPr>
              <w:instrText xml:space="preserve"> PAGEREF _Toc178838353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48273D41" w14:textId="3531869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4" w:history="1">
            <w:r w:rsidR="006378EA" w:rsidRPr="00495A22">
              <w:rPr>
                <w:rStyle w:val="Lienhypertexte"/>
                <w:noProof/>
              </w:rPr>
              <w:t>52.41.5d Isolation en panneaux - métalliques à âme isolante CCTB 01.10</w:t>
            </w:r>
            <w:r w:rsidR="006378EA">
              <w:rPr>
                <w:noProof/>
                <w:webHidden/>
              </w:rPr>
              <w:tab/>
            </w:r>
            <w:r w:rsidR="006378EA">
              <w:rPr>
                <w:noProof/>
                <w:webHidden/>
              </w:rPr>
              <w:fldChar w:fldCharType="begin"/>
            </w:r>
            <w:r w:rsidR="006378EA">
              <w:rPr>
                <w:noProof/>
                <w:webHidden/>
              </w:rPr>
              <w:instrText xml:space="preserve"> PAGEREF _Toc178838354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2465CCD1" w14:textId="29B70DB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5" w:history="1">
            <w:r w:rsidR="006378EA" w:rsidRPr="00495A22">
              <w:rPr>
                <w:rStyle w:val="Lienhypertexte"/>
                <w:noProof/>
              </w:rPr>
              <w:t>52.41.5e Isolation en panneaux - gypse et polymères viscoélastiques CCTB 01.02</w:t>
            </w:r>
            <w:r w:rsidR="006378EA">
              <w:rPr>
                <w:noProof/>
                <w:webHidden/>
              </w:rPr>
              <w:tab/>
            </w:r>
            <w:r w:rsidR="006378EA">
              <w:rPr>
                <w:noProof/>
                <w:webHidden/>
              </w:rPr>
              <w:fldChar w:fldCharType="begin"/>
            </w:r>
            <w:r w:rsidR="006378EA">
              <w:rPr>
                <w:noProof/>
                <w:webHidden/>
              </w:rPr>
              <w:instrText xml:space="preserve"> PAGEREF _Toc178838355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706F3E79" w14:textId="3D45581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6" w:history="1">
            <w:r w:rsidR="006378EA" w:rsidRPr="00495A22">
              <w:rPr>
                <w:rStyle w:val="Lienhypertexte"/>
                <w:noProof/>
              </w:rPr>
              <w:t>52.41.6 Isolation en panneaux sandwich (autoportant et isolant) CCTB 01.02</w:t>
            </w:r>
            <w:r w:rsidR="006378EA">
              <w:rPr>
                <w:noProof/>
                <w:webHidden/>
              </w:rPr>
              <w:tab/>
            </w:r>
            <w:r w:rsidR="006378EA">
              <w:rPr>
                <w:noProof/>
                <w:webHidden/>
              </w:rPr>
              <w:fldChar w:fldCharType="begin"/>
            </w:r>
            <w:r w:rsidR="006378EA">
              <w:rPr>
                <w:noProof/>
                <w:webHidden/>
              </w:rPr>
              <w:instrText xml:space="preserve"> PAGEREF _Toc178838356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76BC8BE9" w14:textId="559F2D9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7" w:history="1">
            <w:r w:rsidR="006378EA" w:rsidRPr="00495A22">
              <w:rPr>
                <w:rStyle w:val="Lienhypertexte"/>
                <w:noProof/>
              </w:rPr>
              <w:t>52.41.6a Isolation en panneaux sandwich - polystyrène extrudé (XPS) + plâtre CCTB 01.02</w:t>
            </w:r>
            <w:r w:rsidR="006378EA">
              <w:rPr>
                <w:noProof/>
                <w:webHidden/>
              </w:rPr>
              <w:tab/>
            </w:r>
            <w:r w:rsidR="006378EA">
              <w:rPr>
                <w:noProof/>
                <w:webHidden/>
              </w:rPr>
              <w:fldChar w:fldCharType="begin"/>
            </w:r>
            <w:r w:rsidR="006378EA">
              <w:rPr>
                <w:noProof/>
                <w:webHidden/>
              </w:rPr>
              <w:instrText xml:space="preserve"> PAGEREF _Toc178838357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3A504F79" w14:textId="4E65E2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8" w:history="1">
            <w:r w:rsidR="006378EA" w:rsidRPr="00495A22">
              <w:rPr>
                <w:rStyle w:val="Lienhypertexte"/>
                <w:noProof/>
              </w:rPr>
              <w:t>52.41.6b Isolation en panneaux sandwich - polystyrène expansé (EPS) + plâtre CCTB 01.02</w:t>
            </w:r>
            <w:r w:rsidR="006378EA">
              <w:rPr>
                <w:noProof/>
                <w:webHidden/>
              </w:rPr>
              <w:tab/>
            </w:r>
            <w:r w:rsidR="006378EA">
              <w:rPr>
                <w:noProof/>
                <w:webHidden/>
              </w:rPr>
              <w:fldChar w:fldCharType="begin"/>
            </w:r>
            <w:r w:rsidR="006378EA">
              <w:rPr>
                <w:noProof/>
                <w:webHidden/>
              </w:rPr>
              <w:instrText xml:space="preserve"> PAGEREF _Toc178838358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3605A91A" w14:textId="313338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9" w:history="1">
            <w:r w:rsidR="006378EA" w:rsidRPr="00495A22">
              <w:rPr>
                <w:rStyle w:val="Lienhypertexte"/>
                <w:noProof/>
              </w:rPr>
              <w:t>52.41.6c Isolation en panneaux sandwich - polystyrène expansé additionné de graphite/carbone + plâtre CCTB 01.02</w:t>
            </w:r>
            <w:r w:rsidR="006378EA">
              <w:rPr>
                <w:noProof/>
                <w:webHidden/>
              </w:rPr>
              <w:tab/>
            </w:r>
            <w:r w:rsidR="006378EA">
              <w:rPr>
                <w:noProof/>
                <w:webHidden/>
              </w:rPr>
              <w:fldChar w:fldCharType="begin"/>
            </w:r>
            <w:r w:rsidR="006378EA">
              <w:rPr>
                <w:noProof/>
                <w:webHidden/>
              </w:rPr>
              <w:instrText xml:space="preserve"> PAGEREF _Toc178838359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1235239D" w14:textId="75E189C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0" w:history="1">
            <w:r w:rsidR="006378EA" w:rsidRPr="00495A22">
              <w:rPr>
                <w:rStyle w:val="Lienhypertexte"/>
                <w:noProof/>
              </w:rPr>
              <w:t>52.41.6d Isolation en panneaux sandwich - additifs légers - ciment + plâtre CCTB 01.02</w:t>
            </w:r>
            <w:r w:rsidR="006378EA">
              <w:rPr>
                <w:noProof/>
                <w:webHidden/>
              </w:rPr>
              <w:tab/>
            </w:r>
            <w:r w:rsidR="006378EA">
              <w:rPr>
                <w:noProof/>
                <w:webHidden/>
              </w:rPr>
              <w:fldChar w:fldCharType="begin"/>
            </w:r>
            <w:r w:rsidR="006378EA">
              <w:rPr>
                <w:noProof/>
                <w:webHidden/>
              </w:rPr>
              <w:instrText xml:space="preserve"> PAGEREF _Toc178838360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1BA3F75C" w14:textId="5FFC37A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1" w:history="1">
            <w:r w:rsidR="006378EA" w:rsidRPr="00495A22">
              <w:rPr>
                <w:rStyle w:val="Lienhypertexte"/>
                <w:noProof/>
              </w:rPr>
              <w:t>52.41.6e Isolation en panneaux sandwich - polystyrène extrudé (XPS) + fibres de bois - ciment CCTB 01.02</w:t>
            </w:r>
            <w:r w:rsidR="006378EA">
              <w:rPr>
                <w:noProof/>
                <w:webHidden/>
              </w:rPr>
              <w:tab/>
            </w:r>
            <w:r w:rsidR="006378EA">
              <w:rPr>
                <w:noProof/>
                <w:webHidden/>
              </w:rPr>
              <w:fldChar w:fldCharType="begin"/>
            </w:r>
            <w:r w:rsidR="006378EA">
              <w:rPr>
                <w:noProof/>
                <w:webHidden/>
              </w:rPr>
              <w:instrText xml:space="preserve"> PAGEREF _Toc178838361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7C55362C" w14:textId="712FF23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2" w:history="1">
            <w:r w:rsidR="006378EA" w:rsidRPr="00495A22">
              <w:rPr>
                <w:rStyle w:val="Lienhypertexte"/>
                <w:noProof/>
              </w:rPr>
              <w:t>52.41.6f Isolation en panneaux sandwich - polystyrène expansé (EPS) + fibres de bois - ciment CCTB 01.02</w:t>
            </w:r>
            <w:r w:rsidR="006378EA">
              <w:rPr>
                <w:noProof/>
                <w:webHidden/>
              </w:rPr>
              <w:tab/>
            </w:r>
            <w:r w:rsidR="006378EA">
              <w:rPr>
                <w:noProof/>
                <w:webHidden/>
              </w:rPr>
              <w:fldChar w:fldCharType="begin"/>
            </w:r>
            <w:r w:rsidR="006378EA">
              <w:rPr>
                <w:noProof/>
                <w:webHidden/>
              </w:rPr>
              <w:instrText xml:space="preserve"> PAGEREF _Toc178838362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6C0C2733" w14:textId="078DDA8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3" w:history="1">
            <w:r w:rsidR="006378EA" w:rsidRPr="00495A22">
              <w:rPr>
                <w:rStyle w:val="Lienhypertexte"/>
                <w:noProof/>
              </w:rPr>
              <w:t>52.41.6g Isolation en panneaux sandwich - laine de roche (MW) + fibres de bois - ciment CCTB 01.02</w:t>
            </w:r>
            <w:r w:rsidR="006378EA">
              <w:rPr>
                <w:noProof/>
                <w:webHidden/>
              </w:rPr>
              <w:tab/>
            </w:r>
            <w:r w:rsidR="006378EA">
              <w:rPr>
                <w:noProof/>
                <w:webHidden/>
              </w:rPr>
              <w:fldChar w:fldCharType="begin"/>
            </w:r>
            <w:r w:rsidR="006378EA">
              <w:rPr>
                <w:noProof/>
                <w:webHidden/>
              </w:rPr>
              <w:instrText xml:space="preserve"> PAGEREF _Toc178838363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2948BB0D" w14:textId="436C56B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64" w:history="1">
            <w:r w:rsidR="006378EA" w:rsidRPr="00495A22">
              <w:rPr>
                <w:rStyle w:val="Lienhypertexte"/>
                <w:noProof/>
              </w:rPr>
              <w:t>52.42 Isolation en rouleaux/matelas CCTB 01.11</w:t>
            </w:r>
            <w:r w:rsidR="006378EA">
              <w:rPr>
                <w:noProof/>
                <w:webHidden/>
              </w:rPr>
              <w:tab/>
            </w:r>
            <w:r w:rsidR="006378EA">
              <w:rPr>
                <w:noProof/>
                <w:webHidden/>
              </w:rPr>
              <w:fldChar w:fldCharType="begin"/>
            </w:r>
            <w:r w:rsidR="006378EA">
              <w:rPr>
                <w:noProof/>
                <w:webHidden/>
              </w:rPr>
              <w:instrText xml:space="preserve"> PAGEREF _Toc178838364 \h </w:instrText>
            </w:r>
            <w:r w:rsidR="006378EA">
              <w:rPr>
                <w:noProof/>
                <w:webHidden/>
              </w:rPr>
            </w:r>
            <w:r w:rsidR="006378EA">
              <w:rPr>
                <w:noProof/>
                <w:webHidden/>
              </w:rPr>
              <w:fldChar w:fldCharType="separate"/>
            </w:r>
            <w:r w:rsidR="006378EA">
              <w:rPr>
                <w:noProof/>
                <w:webHidden/>
              </w:rPr>
              <w:t>246</w:t>
            </w:r>
            <w:r w:rsidR="006378EA">
              <w:rPr>
                <w:noProof/>
                <w:webHidden/>
              </w:rPr>
              <w:fldChar w:fldCharType="end"/>
            </w:r>
          </w:hyperlink>
        </w:p>
        <w:p w14:paraId="663CAE5F" w14:textId="7B34A01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5" w:history="1">
            <w:r w:rsidR="006378EA" w:rsidRPr="00495A22">
              <w:rPr>
                <w:rStyle w:val="Lienhypertexte"/>
                <w:noProof/>
              </w:rPr>
              <w:t>52.42.1 Isolation en rouleaux/matelas - matières synthétiques CCTB 01.07</w:t>
            </w:r>
            <w:r w:rsidR="006378EA">
              <w:rPr>
                <w:noProof/>
                <w:webHidden/>
              </w:rPr>
              <w:tab/>
            </w:r>
            <w:r w:rsidR="006378EA">
              <w:rPr>
                <w:noProof/>
                <w:webHidden/>
              </w:rPr>
              <w:fldChar w:fldCharType="begin"/>
            </w:r>
            <w:r w:rsidR="006378EA">
              <w:rPr>
                <w:noProof/>
                <w:webHidden/>
              </w:rPr>
              <w:instrText xml:space="preserve"> PAGEREF _Toc178838365 \h </w:instrText>
            </w:r>
            <w:r w:rsidR="006378EA">
              <w:rPr>
                <w:noProof/>
                <w:webHidden/>
              </w:rPr>
            </w:r>
            <w:r w:rsidR="006378EA">
              <w:rPr>
                <w:noProof/>
                <w:webHidden/>
              </w:rPr>
              <w:fldChar w:fldCharType="separate"/>
            </w:r>
            <w:r w:rsidR="006378EA">
              <w:rPr>
                <w:noProof/>
                <w:webHidden/>
              </w:rPr>
              <w:t>247</w:t>
            </w:r>
            <w:r w:rsidR="006378EA">
              <w:rPr>
                <w:noProof/>
                <w:webHidden/>
              </w:rPr>
              <w:fldChar w:fldCharType="end"/>
            </w:r>
          </w:hyperlink>
        </w:p>
        <w:p w14:paraId="40FA6BBF" w14:textId="729FDE0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6" w:history="1">
            <w:r w:rsidR="006378EA" w:rsidRPr="00495A22">
              <w:rPr>
                <w:rStyle w:val="Lienhypertexte"/>
                <w:noProof/>
              </w:rPr>
              <w:t>52.42.1a Isolation en rouleaux/matelas - polyéthylène extrudé à structure cellulaire fermée CCTB 01.10</w:t>
            </w:r>
            <w:r w:rsidR="006378EA">
              <w:rPr>
                <w:noProof/>
                <w:webHidden/>
              </w:rPr>
              <w:tab/>
            </w:r>
            <w:r w:rsidR="006378EA">
              <w:rPr>
                <w:noProof/>
                <w:webHidden/>
              </w:rPr>
              <w:fldChar w:fldCharType="begin"/>
            </w:r>
            <w:r w:rsidR="006378EA">
              <w:rPr>
                <w:noProof/>
                <w:webHidden/>
              </w:rPr>
              <w:instrText xml:space="preserve"> PAGEREF _Toc178838366 \h </w:instrText>
            </w:r>
            <w:r w:rsidR="006378EA">
              <w:rPr>
                <w:noProof/>
                <w:webHidden/>
              </w:rPr>
            </w:r>
            <w:r w:rsidR="006378EA">
              <w:rPr>
                <w:noProof/>
                <w:webHidden/>
              </w:rPr>
              <w:fldChar w:fldCharType="separate"/>
            </w:r>
            <w:r w:rsidR="006378EA">
              <w:rPr>
                <w:noProof/>
                <w:webHidden/>
              </w:rPr>
              <w:t>248</w:t>
            </w:r>
            <w:r w:rsidR="006378EA">
              <w:rPr>
                <w:noProof/>
                <w:webHidden/>
              </w:rPr>
              <w:fldChar w:fldCharType="end"/>
            </w:r>
          </w:hyperlink>
        </w:p>
        <w:p w14:paraId="6204542E" w14:textId="4DE029D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7" w:history="1">
            <w:r w:rsidR="006378EA" w:rsidRPr="00495A22">
              <w:rPr>
                <w:rStyle w:val="Lienhypertexte"/>
                <w:noProof/>
              </w:rPr>
              <w:t>52.42.1b Isolation en rouleaux/matelas - polyéthylène expansé à structure cellulaire fermée CCTB 01.10</w:t>
            </w:r>
            <w:r w:rsidR="006378EA">
              <w:rPr>
                <w:noProof/>
                <w:webHidden/>
              </w:rPr>
              <w:tab/>
            </w:r>
            <w:r w:rsidR="006378EA">
              <w:rPr>
                <w:noProof/>
                <w:webHidden/>
              </w:rPr>
              <w:fldChar w:fldCharType="begin"/>
            </w:r>
            <w:r w:rsidR="006378EA">
              <w:rPr>
                <w:noProof/>
                <w:webHidden/>
              </w:rPr>
              <w:instrText xml:space="preserve"> PAGEREF _Toc178838367 \h </w:instrText>
            </w:r>
            <w:r w:rsidR="006378EA">
              <w:rPr>
                <w:noProof/>
                <w:webHidden/>
              </w:rPr>
            </w:r>
            <w:r w:rsidR="006378EA">
              <w:rPr>
                <w:noProof/>
                <w:webHidden/>
              </w:rPr>
              <w:fldChar w:fldCharType="separate"/>
            </w:r>
            <w:r w:rsidR="006378EA">
              <w:rPr>
                <w:noProof/>
                <w:webHidden/>
              </w:rPr>
              <w:t>248</w:t>
            </w:r>
            <w:r w:rsidR="006378EA">
              <w:rPr>
                <w:noProof/>
                <w:webHidden/>
              </w:rPr>
              <w:fldChar w:fldCharType="end"/>
            </w:r>
          </w:hyperlink>
        </w:p>
        <w:p w14:paraId="5B1E41B9" w14:textId="03C8B06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8" w:history="1">
            <w:r w:rsidR="006378EA" w:rsidRPr="00495A22">
              <w:rPr>
                <w:rStyle w:val="Lienhypertexte"/>
                <w:noProof/>
              </w:rPr>
              <w:t>52.42.1c Isolation en rouleaux/matelas - polyuréthane (PUR) CCTB 01.02</w:t>
            </w:r>
            <w:r w:rsidR="006378EA">
              <w:rPr>
                <w:noProof/>
                <w:webHidden/>
              </w:rPr>
              <w:tab/>
            </w:r>
            <w:r w:rsidR="006378EA">
              <w:rPr>
                <w:noProof/>
                <w:webHidden/>
              </w:rPr>
              <w:fldChar w:fldCharType="begin"/>
            </w:r>
            <w:r w:rsidR="006378EA">
              <w:rPr>
                <w:noProof/>
                <w:webHidden/>
              </w:rPr>
              <w:instrText xml:space="preserve"> PAGEREF _Toc178838368 \h </w:instrText>
            </w:r>
            <w:r w:rsidR="006378EA">
              <w:rPr>
                <w:noProof/>
                <w:webHidden/>
              </w:rPr>
            </w:r>
            <w:r w:rsidR="006378EA">
              <w:rPr>
                <w:noProof/>
                <w:webHidden/>
              </w:rPr>
              <w:fldChar w:fldCharType="separate"/>
            </w:r>
            <w:r w:rsidR="006378EA">
              <w:rPr>
                <w:noProof/>
                <w:webHidden/>
              </w:rPr>
              <w:t>249</w:t>
            </w:r>
            <w:r w:rsidR="006378EA">
              <w:rPr>
                <w:noProof/>
                <w:webHidden/>
              </w:rPr>
              <w:fldChar w:fldCharType="end"/>
            </w:r>
          </w:hyperlink>
        </w:p>
        <w:p w14:paraId="32CC4E51" w14:textId="6CF68FE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9" w:history="1">
            <w:r w:rsidR="006378EA" w:rsidRPr="00495A22">
              <w:rPr>
                <w:rStyle w:val="Lienhypertexte"/>
                <w:noProof/>
              </w:rPr>
              <w:t>52.42.1d Isolation en rouleaux/matelas - isolant multicouches à cellules fermées CCTB 01.12</w:t>
            </w:r>
            <w:r w:rsidR="006378EA">
              <w:rPr>
                <w:noProof/>
                <w:webHidden/>
              </w:rPr>
              <w:tab/>
            </w:r>
            <w:r w:rsidR="006378EA">
              <w:rPr>
                <w:noProof/>
                <w:webHidden/>
              </w:rPr>
              <w:fldChar w:fldCharType="begin"/>
            </w:r>
            <w:r w:rsidR="006378EA">
              <w:rPr>
                <w:noProof/>
                <w:webHidden/>
              </w:rPr>
              <w:instrText xml:space="preserve"> PAGEREF _Toc178838369 \h </w:instrText>
            </w:r>
            <w:r w:rsidR="006378EA">
              <w:rPr>
                <w:noProof/>
                <w:webHidden/>
              </w:rPr>
            </w:r>
            <w:r w:rsidR="006378EA">
              <w:rPr>
                <w:noProof/>
                <w:webHidden/>
              </w:rPr>
              <w:fldChar w:fldCharType="separate"/>
            </w:r>
            <w:r w:rsidR="006378EA">
              <w:rPr>
                <w:noProof/>
                <w:webHidden/>
              </w:rPr>
              <w:t>250</w:t>
            </w:r>
            <w:r w:rsidR="006378EA">
              <w:rPr>
                <w:noProof/>
                <w:webHidden/>
              </w:rPr>
              <w:fldChar w:fldCharType="end"/>
            </w:r>
          </w:hyperlink>
        </w:p>
        <w:p w14:paraId="62E559C8" w14:textId="41595A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0" w:history="1">
            <w:r w:rsidR="006378EA" w:rsidRPr="00495A22">
              <w:rPr>
                <w:rStyle w:val="Lienhypertexte"/>
                <w:noProof/>
              </w:rPr>
              <w:t>52.42.1e Isolation en rouleaux/matelas - polystyrène expansé CCTB 01.02</w:t>
            </w:r>
            <w:r w:rsidR="006378EA">
              <w:rPr>
                <w:noProof/>
                <w:webHidden/>
              </w:rPr>
              <w:tab/>
            </w:r>
            <w:r w:rsidR="006378EA">
              <w:rPr>
                <w:noProof/>
                <w:webHidden/>
              </w:rPr>
              <w:fldChar w:fldCharType="begin"/>
            </w:r>
            <w:r w:rsidR="006378EA">
              <w:rPr>
                <w:noProof/>
                <w:webHidden/>
              </w:rPr>
              <w:instrText xml:space="preserve"> PAGEREF _Toc178838370 \h </w:instrText>
            </w:r>
            <w:r w:rsidR="006378EA">
              <w:rPr>
                <w:noProof/>
                <w:webHidden/>
              </w:rPr>
            </w:r>
            <w:r w:rsidR="006378EA">
              <w:rPr>
                <w:noProof/>
                <w:webHidden/>
              </w:rPr>
              <w:fldChar w:fldCharType="separate"/>
            </w:r>
            <w:r w:rsidR="006378EA">
              <w:rPr>
                <w:noProof/>
                <w:webHidden/>
              </w:rPr>
              <w:t>251</w:t>
            </w:r>
            <w:r w:rsidR="006378EA">
              <w:rPr>
                <w:noProof/>
                <w:webHidden/>
              </w:rPr>
              <w:fldChar w:fldCharType="end"/>
            </w:r>
          </w:hyperlink>
        </w:p>
        <w:p w14:paraId="13B23E20" w14:textId="60EDDC7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1" w:history="1">
            <w:r w:rsidR="006378EA" w:rsidRPr="00495A22">
              <w:rPr>
                <w:rStyle w:val="Lienhypertexte"/>
                <w:noProof/>
              </w:rPr>
              <w:t>52.42.2 Isolation en rouleaux/matelas - matières minérales CCTB 01.02</w:t>
            </w:r>
            <w:r w:rsidR="006378EA">
              <w:rPr>
                <w:noProof/>
                <w:webHidden/>
              </w:rPr>
              <w:tab/>
            </w:r>
            <w:r w:rsidR="006378EA">
              <w:rPr>
                <w:noProof/>
                <w:webHidden/>
              </w:rPr>
              <w:fldChar w:fldCharType="begin"/>
            </w:r>
            <w:r w:rsidR="006378EA">
              <w:rPr>
                <w:noProof/>
                <w:webHidden/>
              </w:rPr>
              <w:instrText xml:space="preserve"> PAGEREF _Toc178838371 \h </w:instrText>
            </w:r>
            <w:r w:rsidR="006378EA">
              <w:rPr>
                <w:noProof/>
                <w:webHidden/>
              </w:rPr>
            </w:r>
            <w:r w:rsidR="006378EA">
              <w:rPr>
                <w:noProof/>
                <w:webHidden/>
              </w:rPr>
              <w:fldChar w:fldCharType="separate"/>
            </w:r>
            <w:r w:rsidR="006378EA">
              <w:rPr>
                <w:noProof/>
                <w:webHidden/>
              </w:rPr>
              <w:t>251</w:t>
            </w:r>
            <w:r w:rsidR="006378EA">
              <w:rPr>
                <w:noProof/>
                <w:webHidden/>
              </w:rPr>
              <w:fldChar w:fldCharType="end"/>
            </w:r>
          </w:hyperlink>
        </w:p>
        <w:p w14:paraId="38061DC1" w14:textId="761D65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2" w:history="1">
            <w:r w:rsidR="006378EA" w:rsidRPr="00495A22">
              <w:rPr>
                <w:rStyle w:val="Lienhypertexte"/>
                <w:noProof/>
              </w:rPr>
              <w:t>52.42.2a Isolation en rouleaux/matelas - laine minérale (MW) CCTB 01.12</w:t>
            </w:r>
            <w:r w:rsidR="006378EA">
              <w:rPr>
                <w:noProof/>
                <w:webHidden/>
              </w:rPr>
              <w:tab/>
            </w:r>
            <w:r w:rsidR="006378EA">
              <w:rPr>
                <w:noProof/>
                <w:webHidden/>
              </w:rPr>
              <w:fldChar w:fldCharType="begin"/>
            </w:r>
            <w:r w:rsidR="006378EA">
              <w:rPr>
                <w:noProof/>
                <w:webHidden/>
              </w:rPr>
              <w:instrText xml:space="preserve"> PAGEREF _Toc178838372 \h </w:instrText>
            </w:r>
            <w:r w:rsidR="006378EA">
              <w:rPr>
                <w:noProof/>
                <w:webHidden/>
              </w:rPr>
            </w:r>
            <w:r w:rsidR="006378EA">
              <w:rPr>
                <w:noProof/>
                <w:webHidden/>
              </w:rPr>
              <w:fldChar w:fldCharType="separate"/>
            </w:r>
            <w:r w:rsidR="006378EA">
              <w:rPr>
                <w:noProof/>
                <w:webHidden/>
              </w:rPr>
              <w:t>251</w:t>
            </w:r>
            <w:r w:rsidR="006378EA">
              <w:rPr>
                <w:noProof/>
                <w:webHidden/>
              </w:rPr>
              <w:fldChar w:fldCharType="end"/>
            </w:r>
          </w:hyperlink>
        </w:p>
        <w:p w14:paraId="5DB03D91" w14:textId="41AE84D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3" w:history="1">
            <w:r w:rsidR="006378EA" w:rsidRPr="00495A22">
              <w:rPr>
                <w:rStyle w:val="Lienhypertexte"/>
                <w:noProof/>
              </w:rPr>
              <w:t>52.42.3 Isolation en rouleaux/matelas - matières végétales CCTB 01.07</w:t>
            </w:r>
            <w:r w:rsidR="006378EA">
              <w:rPr>
                <w:noProof/>
                <w:webHidden/>
              </w:rPr>
              <w:tab/>
            </w:r>
            <w:r w:rsidR="006378EA">
              <w:rPr>
                <w:noProof/>
                <w:webHidden/>
              </w:rPr>
              <w:fldChar w:fldCharType="begin"/>
            </w:r>
            <w:r w:rsidR="006378EA">
              <w:rPr>
                <w:noProof/>
                <w:webHidden/>
              </w:rPr>
              <w:instrText xml:space="preserve"> PAGEREF _Toc178838373 \h </w:instrText>
            </w:r>
            <w:r w:rsidR="006378EA">
              <w:rPr>
                <w:noProof/>
                <w:webHidden/>
              </w:rPr>
            </w:r>
            <w:r w:rsidR="006378EA">
              <w:rPr>
                <w:noProof/>
                <w:webHidden/>
              </w:rPr>
              <w:fldChar w:fldCharType="separate"/>
            </w:r>
            <w:r w:rsidR="006378EA">
              <w:rPr>
                <w:noProof/>
                <w:webHidden/>
              </w:rPr>
              <w:t>255</w:t>
            </w:r>
            <w:r w:rsidR="006378EA">
              <w:rPr>
                <w:noProof/>
                <w:webHidden/>
              </w:rPr>
              <w:fldChar w:fldCharType="end"/>
            </w:r>
          </w:hyperlink>
        </w:p>
        <w:p w14:paraId="4D36D651" w14:textId="7DC583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4" w:history="1">
            <w:r w:rsidR="006378EA" w:rsidRPr="00495A22">
              <w:rPr>
                <w:rStyle w:val="Lienhypertexte"/>
                <w:noProof/>
              </w:rPr>
              <w:t>52.42.3a Isolation en rouleaux/matelas - liège (ICB) CCTB 01.07</w:t>
            </w:r>
            <w:r w:rsidR="006378EA">
              <w:rPr>
                <w:noProof/>
                <w:webHidden/>
              </w:rPr>
              <w:tab/>
            </w:r>
            <w:r w:rsidR="006378EA">
              <w:rPr>
                <w:noProof/>
                <w:webHidden/>
              </w:rPr>
              <w:fldChar w:fldCharType="begin"/>
            </w:r>
            <w:r w:rsidR="006378EA">
              <w:rPr>
                <w:noProof/>
                <w:webHidden/>
              </w:rPr>
              <w:instrText xml:space="preserve"> PAGEREF _Toc178838374 \h </w:instrText>
            </w:r>
            <w:r w:rsidR="006378EA">
              <w:rPr>
                <w:noProof/>
                <w:webHidden/>
              </w:rPr>
            </w:r>
            <w:r w:rsidR="006378EA">
              <w:rPr>
                <w:noProof/>
                <w:webHidden/>
              </w:rPr>
              <w:fldChar w:fldCharType="separate"/>
            </w:r>
            <w:r w:rsidR="006378EA">
              <w:rPr>
                <w:noProof/>
                <w:webHidden/>
              </w:rPr>
              <w:t>255</w:t>
            </w:r>
            <w:r w:rsidR="006378EA">
              <w:rPr>
                <w:noProof/>
                <w:webHidden/>
              </w:rPr>
              <w:fldChar w:fldCharType="end"/>
            </w:r>
          </w:hyperlink>
        </w:p>
        <w:p w14:paraId="4BC8B7D1" w14:textId="6AD4805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5" w:history="1">
            <w:r w:rsidR="006378EA" w:rsidRPr="00495A22">
              <w:rPr>
                <w:rStyle w:val="Lienhypertexte"/>
                <w:noProof/>
              </w:rPr>
              <w:t>52.42.3b Isolation en rouleaux/matelas - laine de chanvre CCTB 01.12</w:t>
            </w:r>
            <w:r w:rsidR="006378EA">
              <w:rPr>
                <w:noProof/>
                <w:webHidden/>
              </w:rPr>
              <w:tab/>
            </w:r>
            <w:r w:rsidR="006378EA">
              <w:rPr>
                <w:noProof/>
                <w:webHidden/>
              </w:rPr>
              <w:fldChar w:fldCharType="begin"/>
            </w:r>
            <w:r w:rsidR="006378EA">
              <w:rPr>
                <w:noProof/>
                <w:webHidden/>
              </w:rPr>
              <w:instrText xml:space="preserve"> PAGEREF _Toc178838375 \h </w:instrText>
            </w:r>
            <w:r w:rsidR="006378EA">
              <w:rPr>
                <w:noProof/>
                <w:webHidden/>
              </w:rPr>
            </w:r>
            <w:r w:rsidR="006378EA">
              <w:rPr>
                <w:noProof/>
                <w:webHidden/>
              </w:rPr>
              <w:fldChar w:fldCharType="separate"/>
            </w:r>
            <w:r w:rsidR="006378EA">
              <w:rPr>
                <w:noProof/>
                <w:webHidden/>
              </w:rPr>
              <w:t>256</w:t>
            </w:r>
            <w:r w:rsidR="006378EA">
              <w:rPr>
                <w:noProof/>
                <w:webHidden/>
              </w:rPr>
              <w:fldChar w:fldCharType="end"/>
            </w:r>
          </w:hyperlink>
        </w:p>
        <w:p w14:paraId="6E40B752" w14:textId="3CD0F8B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6" w:history="1">
            <w:r w:rsidR="006378EA" w:rsidRPr="00495A22">
              <w:rPr>
                <w:rStyle w:val="Lienhypertexte"/>
                <w:noProof/>
              </w:rPr>
              <w:t>52.42.3c Isolation en rouleaux/matelas - feutre de bois CCTB 01.02</w:t>
            </w:r>
            <w:r w:rsidR="006378EA">
              <w:rPr>
                <w:noProof/>
                <w:webHidden/>
              </w:rPr>
              <w:tab/>
            </w:r>
            <w:r w:rsidR="006378EA">
              <w:rPr>
                <w:noProof/>
                <w:webHidden/>
              </w:rPr>
              <w:fldChar w:fldCharType="begin"/>
            </w:r>
            <w:r w:rsidR="006378EA">
              <w:rPr>
                <w:noProof/>
                <w:webHidden/>
              </w:rPr>
              <w:instrText xml:space="preserve"> PAGEREF _Toc178838376 \h </w:instrText>
            </w:r>
            <w:r w:rsidR="006378EA">
              <w:rPr>
                <w:noProof/>
                <w:webHidden/>
              </w:rPr>
            </w:r>
            <w:r w:rsidR="006378EA">
              <w:rPr>
                <w:noProof/>
                <w:webHidden/>
              </w:rPr>
              <w:fldChar w:fldCharType="separate"/>
            </w:r>
            <w:r w:rsidR="006378EA">
              <w:rPr>
                <w:noProof/>
                <w:webHidden/>
              </w:rPr>
              <w:t>258</w:t>
            </w:r>
            <w:r w:rsidR="006378EA">
              <w:rPr>
                <w:noProof/>
                <w:webHidden/>
              </w:rPr>
              <w:fldChar w:fldCharType="end"/>
            </w:r>
          </w:hyperlink>
        </w:p>
        <w:p w14:paraId="43C5C24B" w14:textId="5378153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7" w:history="1">
            <w:r w:rsidR="006378EA" w:rsidRPr="00495A22">
              <w:rPr>
                <w:rStyle w:val="Lienhypertexte"/>
                <w:noProof/>
              </w:rPr>
              <w:t>52.42.3d Isolation en rouleaux/matelas - fibres de coco CCTB 01.10</w:t>
            </w:r>
            <w:r w:rsidR="006378EA">
              <w:rPr>
                <w:noProof/>
                <w:webHidden/>
              </w:rPr>
              <w:tab/>
            </w:r>
            <w:r w:rsidR="006378EA">
              <w:rPr>
                <w:noProof/>
                <w:webHidden/>
              </w:rPr>
              <w:fldChar w:fldCharType="begin"/>
            </w:r>
            <w:r w:rsidR="006378EA">
              <w:rPr>
                <w:noProof/>
                <w:webHidden/>
              </w:rPr>
              <w:instrText xml:space="preserve"> PAGEREF _Toc178838377 \h </w:instrText>
            </w:r>
            <w:r w:rsidR="006378EA">
              <w:rPr>
                <w:noProof/>
                <w:webHidden/>
              </w:rPr>
            </w:r>
            <w:r w:rsidR="006378EA">
              <w:rPr>
                <w:noProof/>
                <w:webHidden/>
              </w:rPr>
              <w:fldChar w:fldCharType="separate"/>
            </w:r>
            <w:r w:rsidR="006378EA">
              <w:rPr>
                <w:noProof/>
                <w:webHidden/>
              </w:rPr>
              <w:t>259</w:t>
            </w:r>
            <w:r w:rsidR="006378EA">
              <w:rPr>
                <w:noProof/>
                <w:webHidden/>
              </w:rPr>
              <w:fldChar w:fldCharType="end"/>
            </w:r>
          </w:hyperlink>
        </w:p>
        <w:p w14:paraId="14BB9AAE" w14:textId="7E3788E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8" w:history="1">
            <w:r w:rsidR="006378EA" w:rsidRPr="00495A22">
              <w:rPr>
                <w:rStyle w:val="Lienhypertexte"/>
                <w:noProof/>
              </w:rPr>
              <w:t>52.42.3e Isolation en rouleaux/matelas - fibres de lin CCTB 01.07</w:t>
            </w:r>
            <w:r w:rsidR="006378EA">
              <w:rPr>
                <w:noProof/>
                <w:webHidden/>
              </w:rPr>
              <w:tab/>
            </w:r>
            <w:r w:rsidR="006378EA">
              <w:rPr>
                <w:noProof/>
                <w:webHidden/>
              </w:rPr>
              <w:fldChar w:fldCharType="begin"/>
            </w:r>
            <w:r w:rsidR="006378EA">
              <w:rPr>
                <w:noProof/>
                <w:webHidden/>
              </w:rPr>
              <w:instrText xml:space="preserve"> PAGEREF _Toc178838378 \h </w:instrText>
            </w:r>
            <w:r w:rsidR="006378EA">
              <w:rPr>
                <w:noProof/>
                <w:webHidden/>
              </w:rPr>
            </w:r>
            <w:r w:rsidR="006378EA">
              <w:rPr>
                <w:noProof/>
                <w:webHidden/>
              </w:rPr>
              <w:fldChar w:fldCharType="separate"/>
            </w:r>
            <w:r w:rsidR="006378EA">
              <w:rPr>
                <w:noProof/>
                <w:webHidden/>
              </w:rPr>
              <w:t>259</w:t>
            </w:r>
            <w:r w:rsidR="006378EA">
              <w:rPr>
                <w:noProof/>
                <w:webHidden/>
              </w:rPr>
              <w:fldChar w:fldCharType="end"/>
            </w:r>
          </w:hyperlink>
        </w:p>
        <w:p w14:paraId="7C29BA1B" w14:textId="28639A2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9" w:history="1">
            <w:r w:rsidR="006378EA" w:rsidRPr="00495A22">
              <w:rPr>
                <w:rStyle w:val="Lienhypertexte"/>
                <w:noProof/>
              </w:rPr>
              <w:t>52.42.3f Isolation en rouleaux/matelas - paille  CCTB 01.10</w:t>
            </w:r>
            <w:r w:rsidR="006378EA">
              <w:rPr>
                <w:noProof/>
                <w:webHidden/>
              </w:rPr>
              <w:tab/>
            </w:r>
            <w:r w:rsidR="006378EA">
              <w:rPr>
                <w:noProof/>
                <w:webHidden/>
              </w:rPr>
              <w:fldChar w:fldCharType="begin"/>
            </w:r>
            <w:r w:rsidR="006378EA">
              <w:rPr>
                <w:noProof/>
                <w:webHidden/>
              </w:rPr>
              <w:instrText xml:space="preserve"> PAGEREF _Toc178838379 \h </w:instrText>
            </w:r>
            <w:r w:rsidR="006378EA">
              <w:rPr>
                <w:noProof/>
                <w:webHidden/>
              </w:rPr>
            </w:r>
            <w:r w:rsidR="006378EA">
              <w:rPr>
                <w:noProof/>
                <w:webHidden/>
              </w:rPr>
              <w:fldChar w:fldCharType="separate"/>
            </w:r>
            <w:r w:rsidR="006378EA">
              <w:rPr>
                <w:noProof/>
                <w:webHidden/>
              </w:rPr>
              <w:t>260</w:t>
            </w:r>
            <w:r w:rsidR="006378EA">
              <w:rPr>
                <w:noProof/>
                <w:webHidden/>
              </w:rPr>
              <w:fldChar w:fldCharType="end"/>
            </w:r>
          </w:hyperlink>
        </w:p>
        <w:p w14:paraId="67D5A726" w14:textId="36349B3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0" w:history="1">
            <w:r w:rsidR="006378EA" w:rsidRPr="00495A22">
              <w:rPr>
                <w:rStyle w:val="Lienhypertexte"/>
                <w:noProof/>
              </w:rPr>
              <w:t>52.42.3g Isolation en rouleaux/matelas - biopolymères CCTB 01.12</w:t>
            </w:r>
            <w:r w:rsidR="006378EA">
              <w:rPr>
                <w:noProof/>
                <w:webHidden/>
              </w:rPr>
              <w:tab/>
            </w:r>
            <w:r w:rsidR="006378EA">
              <w:rPr>
                <w:noProof/>
                <w:webHidden/>
              </w:rPr>
              <w:fldChar w:fldCharType="begin"/>
            </w:r>
            <w:r w:rsidR="006378EA">
              <w:rPr>
                <w:noProof/>
                <w:webHidden/>
              </w:rPr>
              <w:instrText xml:space="preserve"> PAGEREF _Toc178838380 \h </w:instrText>
            </w:r>
            <w:r w:rsidR="006378EA">
              <w:rPr>
                <w:noProof/>
                <w:webHidden/>
              </w:rPr>
            </w:r>
            <w:r w:rsidR="006378EA">
              <w:rPr>
                <w:noProof/>
                <w:webHidden/>
              </w:rPr>
              <w:fldChar w:fldCharType="separate"/>
            </w:r>
            <w:r w:rsidR="006378EA">
              <w:rPr>
                <w:noProof/>
                <w:webHidden/>
              </w:rPr>
              <w:t>263</w:t>
            </w:r>
            <w:r w:rsidR="006378EA">
              <w:rPr>
                <w:noProof/>
                <w:webHidden/>
              </w:rPr>
              <w:fldChar w:fldCharType="end"/>
            </w:r>
          </w:hyperlink>
        </w:p>
        <w:p w14:paraId="0A7A5B10" w14:textId="254C803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1" w:history="1">
            <w:r w:rsidR="006378EA" w:rsidRPr="00495A22">
              <w:rPr>
                <w:rStyle w:val="Lienhypertexte"/>
                <w:noProof/>
              </w:rPr>
              <w:t>52.42.4 Isolation en rouleaux/matelas - matières animales CCTB 01.02</w:t>
            </w:r>
            <w:r w:rsidR="006378EA">
              <w:rPr>
                <w:noProof/>
                <w:webHidden/>
              </w:rPr>
              <w:tab/>
            </w:r>
            <w:r w:rsidR="006378EA">
              <w:rPr>
                <w:noProof/>
                <w:webHidden/>
              </w:rPr>
              <w:fldChar w:fldCharType="begin"/>
            </w:r>
            <w:r w:rsidR="006378EA">
              <w:rPr>
                <w:noProof/>
                <w:webHidden/>
              </w:rPr>
              <w:instrText xml:space="preserve"> PAGEREF _Toc178838381 \h </w:instrText>
            </w:r>
            <w:r w:rsidR="006378EA">
              <w:rPr>
                <w:noProof/>
                <w:webHidden/>
              </w:rPr>
            </w:r>
            <w:r w:rsidR="006378EA">
              <w:rPr>
                <w:noProof/>
                <w:webHidden/>
              </w:rPr>
              <w:fldChar w:fldCharType="separate"/>
            </w:r>
            <w:r w:rsidR="006378EA">
              <w:rPr>
                <w:noProof/>
                <w:webHidden/>
              </w:rPr>
              <w:t>266</w:t>
            </w:r>
            <w:r w:rsidR="006378EA">
              <w:rPr>
                <w:noProof/>
                <w:webHidden/>
              </w:rPr>
              <w:fldChar w:fldCharType="end"/>
            </w:r>
          </w:hyperlink>
        </w:p>
        <w:p w14:paraId="13042AC4" w14:textId="77FBAD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2" w:history="1">
            <w:r w:rsidR="006378EA" w:rsidRPr="00495A22">
              <w:rPr>
                <w:rStyle w:val="Lienhypertexte"/>
                <w:noProof/>
              </w:rPr>
              <w:t>52.42.4a Isolation en rouleaux/matelas - laine de mouton CCTB 01.07</w:t>
            </w:r>
            <w:r w:rsidR="006378EA">
              <w:rPr>
                <w:noProof/>
                <w:webHidden/>
              </w:rPr>
              <w:tab/>
            </w:r>
            <w:r w:rsidR="006378EA">
              <w:rPr>
                <w:noProof/>
                <w:webHidden/>
              </w:rPr>
              <w:fldChar w:fldCharType="begin"/>
            </w:r>
            <w:r w:rsidR="006378EA">
              <w:rPr>
                <w:noProof/>
                <w:webHidden/>
              </w:rPr>
              <w:instrText xml:space="preserve"> PAGEREF _Toc178838382 \h </w:instrText>
            </w:r>
            <w:r w:rsidR="006378EA">
              <w:rPr>
                <w:noProof/>
                <w:webHidden/>
              </w:rPr>
            </w:r>
            <w:r w:rsidR="006378EA">
              <w:rPr>
                <w:noProof/>
                <w:webHidden/>
              </w:rPr>
              <w:fldChar w:fldCharType="separate"/>
            </w:r>
            <w:r w:rsidR="006378EA">
              <w:rPr>
                <w:noProof/>
                <w:webHidden/>
              </w:rPr>
              <w:t>266</w:t>
            </w:r>
            <w:r w:rsidR="006378EA">
              <w:rPr>
                <w:noProof/>
                <w:webHidden/>
              </w:rPr>
              <w:fldChar w:fldCharType="end"/>
            </w:r>
          </w:hyperlink>
        </w:p>
        <w:p w14:paraId="21E94C4A" w14:textId="7D77B6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3" w:history="1">
            <w:r w:rsidR="006378EA" w:rsidRPr="00495A22">
              <w:rPr>
                <w:rStyle w:val="Lienhypertexte"/>
                <w:noProof/>
              </w:rPr>
              <w:t>52.42.4b Isolation en rouleaux/matelas - plumes de canard CCTB 01.02</w:t>
            </w:r>
            <w:r w:rsidR="006378EA">
              <w:rPr>
                <w:noProof/>
                <w:webHidden/>
              </w:rPr>
              <w:tab/>
            </w:r>
            <w:r w:rsidR="006378EA">
              <w:rPr>
                <w:noProof/>
                <w:webHidden/>
              </w:rPr>
              <w:fldChar w:fldCharType="begin"/>
            </w:r>
            <w:r w:rsidR="006378EA">
              <w:rPr>
                <w:noProof/>
                <w:webHidden/>
              </w:rPr>
              <w:instrText xml:space="preserve"> PAGEREF _Toc178838383 \h </w:instrText>
            </w:r>
            <w:r w:rsidR="006378EA">
              <w:rPr>
                <w:noProof/>
                <w:webHidden/>
              </w:rPr>
            </w:r>
            <w:r w:rsidR="006378EA">
              <w:rPr>
                <w:noProof/>
                <w:webHidden/>
              </w:rPr>
              <w:fldChar w:fldCharType="separate"/>
            </w:r>
            <w:r w:rsidR="006378EA">
              <w:rPr>
                <w:noProof/>
                <w:webHidden/>
              </w:rPr>
              <w:t>266</w:t>
            </w:r>
            <w:r w:rsidR="006378EA">
              <w:rPr>
                <w:noProof/>
                <w:webHidden/>
              </w:rPr>
              <w:fldChar w:fldCharType="end"/>
            </w:r>
          </w:hyperlink>
        </w:p>
        <w:p w14:paraId="0E20775F" w14:textId="3A36CA4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4" w:history="1">
            <w:r w:rsidR="006378EA" w:rsidRPr="00495A22">
              <w:rPr>
                <w:rStyle w:val="Lienhypertexte"/>
                <w:noProof/>
              </w:rPr>
              <w:t>52.42.5 Isolation en rouleaux/matelas - matières composites CCTB 01.02</w:t>
            </w:r>
            <w:r w:rsidR="006378EA">
              <w:rPr>
                <w:noProof/>
                <w:webHidden/>
              </w:rPr>
              <w:tab/>
            </w:r>
            <w:r w:rsidR="006378EA">
              <w:rPr>
                <w:noProof/>
                <w:webHidden/>
              </w:rPr>
              <w:fldChar w:fldCharType="begin"/>
            </w:r>
            <w:r w:rsidR="006378EA">
              <w:rPr>
                <w:noProof/>
                <w:webHidden/>
              </w:rPr>
              <w:instrText xml:space="preserve"> PAGEREF _Toc178838384 \h </w:instrText>
            </w:r>
            <w:r w:rsidR="006378EA">
              <w:rPr>
                <w:noProof/>
                <w:webHidden/>
              </w:rPr>
            </w:r>
            <w:r w:rsidR="006378EA">
              <w:rPr>
                <w:noProof/>
                <w:webHidden/>
              </w:rPr>
              <w:fldChar w:fldCharType="separate"/>
            </w:r>
            <w:r w:rsidR="006378EA">
              <w:rPr>
                <w:noProof/>
                <w:webHidden/>
              </w:rPr>
              <w:t>267</w:t>
            </w:r>
            <w:r w:rsidR="006378EA">
              <w:rPr>
                <w:noProof/>
                <w:webHidden/>
              </w:rPr>
              <w:fldChar w:fldCharType="end"/>
            </w:r>
          </w:hyperlink>
        </w:p>
        <w:p w14:paraId="0E902BBD" w14:textId="7156DA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5" w:history="1">
            <w:r w:rsidR="006378EA" w:rsidRPr="00495A22">
              <w:rPr>
                <w:rStyle w:val="Lienhypertexte"/>
                <w:noProof/>
              </w:rPr>
              <w:t>52.42.5a Isolation en rouleaux/matelas - matières composites CCTB 01.02</w:t>
            </w:r>
            <w:r w:rsidR="006378EA">
              <w:rPr>
                <w:noProof/>
                <w:webHidden/>
              </w:rPr>
              <w:tab/>
            </w:r>
            <w:r w:rsidR="006378EA">
              <w:rPr>
                <w:noProof/>
                <w:webHidden/>
              </w:rPr>
              <w:fldChar w:fldCharType="begin"/>
            </w:r>
            <w:r w:rsidR="006378EA">
              <w:rPr>
                <w:noProof/>
                <w:webHidden/>
              </w:rPr>
              <w:instrText xml:space="preserve"> PAGEREF _Toc178838385 \h </w:instrText>
            </w:r>
            <w:r w:rsidR="006378EA">
              <w:rPr>
                <w:noProof/>
                <w:webHidden/>
              </w:rPr>
            </w:r>
            <w:r w:rsidR="006378EA">
              <w:rPr>
                <w:noProof/>
                <w:webHidden/>
              </w:rPr>
              <w:fldChar w:fldCharType="separate"/>
            </w:r>
            <w:r w:rsidR="006378EA">
              <w:rPr>
                <w:noProof/>
                <w:webHidden/>
              </w:rPr>
              <w:t>267</w:t>
            </w:r>
            <w:r w:rsidR="006378EA">
              <w:rPr>
                <w:noProof/>
                <w:webHidden/>
              </w:rPr>
              <w:fldChar w:fldCharType="end"/>
            </w:r>
          </w:hyperlink>
        </w:p>
        <w:p w14:paraId="4BEABC4A" w14:textId="64985BD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6" w:history="1">
            <w:r w:rsidR="006378EA" w:rsidRPr="00495A22">
              <w:rPr>
                <w:rStyle w:val="Lienhypertexte"/>
                <w:noProof/>
              </w:rPr>
              <w:t>52.43 Isolation à projeter CCTB 01.12</w:t>
            </w:r>
            <w:r w:rsidR="006378EA">
              <w:rPr>
                <w:noProof/>
                <w:webHidden/>
              </w:rPr>
              <w:tab/>
            </w:r>
            <w:r w:rsidR="006378EA">
              <w:rPr>
                <w:noProof/>
                <w:webHidden/>
              </w:rPr>
              <w:fldChar w:fldCharType="begin"/>
            </w:r>
            <w:r w:rsidR="006378EA">
              <w:rPr>
                <w:noProof/>
                <w:webHidden/>
              </w:rPr>
              <w:instrText xml:space="preserve"> PAGEREF _Toc178838386 \h </w:instrText>
            </w:r>
            <w:r w:rsidR="006378EA">
              <w:rPr>
                <w:noProof/>
                <w:webHidden/>
              </w:rPr>
            </w:r>
            <w:r w:rsidR="006378EA">
              <w:rPr>
                <w:noProof/>
                <w:webHidden/>
              </w:rPr>
              <w:fldChar w:fldCharType="separate"/>
            </w:r>
            <w:r w:rsidR="006378EA">
              <w:rPr>
                <w:noProof/>
                <w:webHidden/>
              </w:rPr>
              <w:t>267</w:t>
            </w:r>
            <w:r w:rsidR="006378EA">
              <w:rPr>
                <w:noProof/>
                <w:webHidden/>
              </w:rPr>
              <w:fldChar w:fldCharType="end"/>
            </w:r>
          </w:hyperlink>
        </w:p>
        <w:p w14:paraId="0746396E" w14:textId="5FB32E3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7" w:history="1">
            <w:r w:rsidR="006378EA" w:rsidRPr="00495A22">
              <w:rPr>
                <w:rStyle w:val="Lienhypertexte"/>
                <w:noProof/>
              </w:rPr>
              <w:t>52.43.1 Isolation à projeter - matières synthétiques CCTB 01.12</w:t>
            </w:r>
            <w:r w:rsidR="006378EA">
              <w:rPr>
                <w:noProof/>
                <w:webHidden/>
              </w:rPr>
              <w:tab/>
            </w:r>
            <w:r w:rsidR="006378EA">
              <w:rPr>
                <w:noProof/>
                <w:webHidden/>
              </w:rPr>
              <w:fldChar w:fldCharType="begin"/>
            </w:r>
            <w:r w:rsidR="006378EA">
              <w:rPr>
                <w:noProof/>
                <w:webHidden/>
              </w:rPr>
              <w:instrText xml:space="preserve"> PAGEREF _Toc178838387 \h </w:instrText>
            </w:r>
            <w:r w:rsidR="006378EA">
              <w:rPr>
                <w:noProof/>
                <w:webHidden/>
              </w:rPr>
            </w:r>
            <w:r w:rsidR="006378EA">
              <w:rPr>
                <w:noProof/>
                <w:webHidden/>
              </w:rPr>
              <w:fldChar w:fldCharType="separate"/>
            </w:r>
            <w:r w:rsidR="006378EA">
              <w:rPr>
                <w:noProof/>
                <w:webHidden/>
              </w:rPr>
              <w:t>269</w:t>
            </w:r>
            <w:r w:rsidR="006378EA">
              <w:rPr>
                <w:noProof/>
                <w:webHidden/>
              </w:rPr>
              <w:fldChar w:fldCharType="end"/>
            </w:r>
          </w:hyperlink>
        </w:p>
        <w:p w14:paraId="2C15DC92" w14:textId="77C16A2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8" w:history="1">
            <w:r w:rsidR="006378EA" w:rsidRPr="00495A22">
              <w:rPr>
                <w:rStyle w:val="Lienhypertexte"/>
                <w:noProof/>
              </w:rPr>
              <w:t>52.43.1a Isolation à projeter - polyuréthane (PUR) CCTB 01.07</w:t>
            </w:r>
            <w:r w:rsidR="006378EA">
              <w:rPr>
                <w:noProof/>
                <w:webHidden/>
              </w:rPr>
              <w:tab/>
            </w:r>
            <w:r w:rsidR="006378EA">
              <w:rPr>
                <w:noProof/>
                <w:webHidden/>
              </w:rPr>
              <w:fldChar w:fldCharType="begin"/>
            </w:r>
            <w:r w:rsidR="006378EA">
              <w:rPr>
                <w:noProof/>
                <w:webHidden/>
              </w:rPr>
              <w:instrText xml:space="preserve"> PAGEREF _Toc178838388 \h </w:instrText>
            </w:r>
            <w:r w:rsidR="006378EA">
              <w:rPr>
                <w:noProof/>
                <w:webHidden/>
              </w:rPr>
            </w:r>
            <w:r w:rsidR="006378EA">
              <w:rPr>
                <w:noProof/>
                <w:webHidden/>
              </w:rPr>
              <w:fldChar w:fldCharType="separate"/>
            </w:r>
            <w:r w:rsidR="006378EA">
              <w:rPr>
                <w:noProof/>
                <w:webHidden/>
              </w:rPr>
              <w:t>269</w:t>
            </w:r>
            <w:r w:rsidR="006378EA">
              <w:rPr>
                <w:noProof/>
                <w:webHidden/>
              </w:rPr>
              <w:fldChar w:fldCharType="end"/>
            </w:r>
          </w:hyperlink>
        </w:p>
        <w:p w14:paraId="5DBB9BF0" w14:textId="1F8925F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9" w:history="1">
            <w:r w:rsidR="006378EA" w:rsidRPr="00495A22">
              <w:rPr>
                <w:rStyle w:val="Lienhypertexte"/>
                <w:noProof/>
              </w:rPr>
              <w:t>52.43.1b Isolation à projeter - polyisocyanurate (PIR) CCTB 01.02</w:t>
            </w:r>
            <w:r w:rsidR="006378EA">
              <w:rPr>
                <w:noProof/>
                <w:webHidden/>
              </w:rPr>
              <w:tab/>
            </w:r>
            <w:r w:rsidR="006378EA">
              <w:rPr>
                <w:noProof/>
                <w:webHidden/>
              </w:rPr>
              <w:fldChar w:fldCharType="begin"/>
            </w:r>
            <w:r w:rsidR="006378EA">
              <w:rPr>
                <w:noProof/>
                <w:webHidden/>
              </w:rPr>
              <w:instrText xml:space="preserve"> PAGEREF _Toc178838389 \h </w:instrText>
            </w:r>
            <w:r w:rsidR="006378EA">
              <w:rPr>
                <w:noProof/>
                <w:webHidden/>
              </w:rPr>
            </w:r>
            <w:r w:rsidR="006378EA">
              <w:rPr>
                <w:noProof/>
                <w:webHidden/>
              </w:rPr>
              <w:fldChar w:fldCharType="separate"/>
            </w:r>
            <w:r w:rsidR="006378EA">
              <w:rPr>
                <w:noProof/>
                <w:webHidden/>
              </w:rPr>
              <w:t>270</w:t>
            </w:r>
            <w:r w:rsidR="006378EA">
              <w:rPr>
                <w:noProof/>
                <w:webHidden/>
              </w:rPr>
              <w:fldChar w:fldCharType="end"/>
            </w:r>
          </w:hyperlink>
        </w:p>
        <w:p w14:paraId="015A2A4C" w14:textId="3F7A127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0" w:history="1">
            <w:r w:rsidR="006378EA" w:rsidRPr="00495A22">
              <w:rPr>
                <w:rStyle w:val="Lienhypertexte"/>
                <w:noProof/>
              </w:rPr>
              <w:t>52.43.1c Isolation à projeter - mousse phénolique (PF) CCTB 01.02</w:t>
            </w:r>
            <w:r w:rsidR="006378EA">
              <w:rPr>
                <w:noProof/>
                <w:webHidden/>
              </w:rPr>
              <w:tab/>
            </w:r>
            <w:r w:rsidR="006378EA">
              <w:rPr>
                <w:noProof/>
                <w:webHidden/>
              </w:rPr>
              <w:fldChar w:fldCharType="begin"/>
            </w:r>
            <w:r w:rsidR="006378EA">
              <w:rPr>
                <w:noProof/>
                <w:webHidden/>
              </w:rPr>
              <w:instrText xml:space="preserve"> PAGEREF _Toc178838390 \h </w:instrText>
            </w:r>
            <w:r w:rsidR="006378EA">
              <w:rPr>
                <w:noProof/>
                <w:webHidden/>
              </w:rPr>
            </w:r>
            <w:r w:rsidR="006378EA">
              <w:rPr>
                <w:noProof/>
                <w:webHidden/>
              </w:rPr>
              <w:fldChar w:fldCharType="separate"/>
            </w:r>
            <w:r w:rsidR="006378EA">
              <w:rPr>
                <w:noProof/>
                <w:webHidden/>
              </w:rPr>
              <w:t>270</w:t>
            </w:r>
            <w:r w:rsidR="006378EA">
              <w:rPr>
                <w:noProof/>
                <w:webHidden/>
              </w:rPr>
              <w:fldChar w:fldCharType="end"/>
            </w:r>
          </w:hyperlink>
        </w:p>
        <w:p w14:paraId="7B154C7E" w14:textId="1A6B172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1" w:history="1">
            <w:r w:rsidR="006378EA" w:rsidRPr="00495A22">
              <w:rPr>
                <w:rStyle w:val="Lienhypertexte"/>
                <w:noProof/>
              </w:rPr>
              <w:t>52.43.1d Isolation à projeter - icynène CCTB 01.12</w:t>
            </w:r>
            <w:r w:rsidR="006378EA">
              <w:rPr>
                <w:noProof/>
                <w:webHidden/>
              </w:rPr>
              <w:tab/>
            </w:r>
            <w:r w:rsidR="006378EA">
              <w:rPr>
                <w:noProof/>
                <w:webHidden/>
              </w:rPr>
              <w:fldChar w:fldCharType="begin"/>
            </w:r>
            <w:r w:rsidR="006378EA">
              <w:rPr>
                <w:noProof/>
                <w:webHidden/>
              </w:rPr>
              <w:instrText xml:space="preserve"> PAGEREF _Toc178838391 \h </w:instrText>
            </w:r>
            <w:r w:rsidR="006378EA">
              <w:rPr>
                <w:noProof/>
                <w:webHidden/>
              </w:rPr>
            </w:r>
            <w:r w:rsidR="006378EA">
              <w:rPr>
                <w:noProof/>
                <w:webHidden/>
              </w:rPr>
              <w:fldChar w:fldCharType="separate"/>
            </w:r>
            <w:r w:rsidR="006378EA">
              <w:rPr>
                <w:noProof/>
                <w:webHidden/>
              </w:rPr>
              <w:t>271</w:t>
            </w:r>
            <w:r w:rsidR="006378EA">
              <w:rPr>
                <w:noProof/>
                <w:webHidden/>
              </w:rPr>
              <w:fldChar w:fldCharType="end"/>
            </w:r>
          </w:hyperlink>
        </w:p>
        <w:p w14:paraId="7B248863" w14:textId="007BCE3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2" w:history="1">
            <w:r w:rsidR="006378EA" w:rsidRPr="00495A22">
              <w:rPr>
                <w:rStyle w:val="Lienhypertexte"/>
                <w:noProof/>
              </w:rPr>
              <w:t>52.43.2 Isolation à projeter - matières minérales CCTB 01.07</w:t>
            </w:r>
            <w:r w:rsidR="006378EA">
              <w:rPr>
                <w:noProof/>
                <w:webHidden/>
              </w:rPr>
              <w:tab/>
            </w:r>
            <w:r w:rsidR="006378EA">
              <w:rPr>
                <w:noProof/>
                <w:webHidden/>
              </w:rPr>
              <w:fldChar w:fldCharType="begin"/>
            </w:r>
            <w:r w:rsidR="006378EA">
              <w:rPr>
                <w:noProof/>
                <w:webHidden/>
              </w:rPr>
              <w:instrText xml:space="preserve"> PAGEREF _Toc178838392 \h </w:instrText>
            </w:r>
            <w:r w:rsidR="006378EA">
              <w:rPr>
                <w:noProof/>
                <w:webHidden/>
              </w:rPr>
            </w:r>
            <w:r w:rsidR="006378EA">
              <w:rPr>
                <w:noProof/>
                <w:webHidden/>
              </w:rPr>
              <w:fldChar w:fldCharType="separate"/>
            </w:r>
            <w:r w:rsidR="006378EA">
              <w:rPr>
                <w:noProof/>
                <w:webHidden/>
              </w:rPr>
              <w:t>271</w:t>
            </w:r>
            <w:r w:rsidR="006378EA">
              <w:rPr>
                <w:noProof/>
                <w:webHidden/>
              </w:rPr>
              <w:fldChar w:fldCharType="end"/>
            </w:r>
          </w:hyperlink>
        </w:p>
        <w:p w14:paraId="43914B0E" w14:textId="747DAB2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3" w:history="1">
            <w:r w:rsidR="006378EA" w:rsidRPr="00495A22">
              <w:rPr>
                <w:rStyle w:val="Lienhypertexte"/>
                <w:noProof/>
              </w:rPr>
              <w:t>52.43.2a Isolation à projeter - laine de roche (MW) CCTB 01.10</w:t>
            </w:r>
            <w:r w:rsidR="006378EA">
              <w:rPr>
                <w:noProof/>
                <w:webHidden/>
              </w:rPr>
              <w:tab/>
            </w:r>
            <w:r w:rsidR="006378EA">
              <w:rPr>
                <w:noProof/>
                <w:webHidden/>
              </w:rPr>
              <w:fldChar w:fldCharType="begin"/>
            </w:r>
            <w:r w:rsidR="006378EA">
              <w:rPr>
                <w:noProof/>
                <w:webHidden/>
              </w:rPr>
              <w:instrText xml:space="preserve"> PAGEREF _Toc178838393 \h </w:instrText>
            </w:r>
            <w:r w:rsidR="006378EA">
              <w:rPr>
                <w:noProof/>
                <w:webHidden/>
              </w:rPr>
            </w:r>
            <w:r w:rsidR="006378EA">
              <w:rPr>
                <w:noProof/>
                <w:webHidden/>
              </w:rPr>
              <w:fldChar w:fldCharType="separate"/>
            </w:r>
            <w:r w:rsidR="006378EA">
              <w:rPr>
                <w:noProof/>
                <w:webHidden/>
              </w:rPr>
              <w:t>271</w:t>
            </w:r>
            <w:r w:rsidR="006378EA">
              <w:rPr>
                <w:noProof/>
                <w:webHidden/>
              </w:rPr>
              <w:fldChar w:fldCharType="end"/>
            </w:r>
          </w:hyperlink>
        </w:p>
        <w:p w14:paraId="37F93320" w14:textId="5D81700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4" w:history="1">
            <w:r w:rsidR="006378EA" w:rsidRPr="00495A22">
              <w:rPr>
                <w:rStyle w:val="Lienhypertexte"/>
                <w:noProof/>
              </w:rPr>
              <w:t>52.43.2b Isolation à projeter - laine de verre (MW) CCTB 01.12</w:t>
            </w:r>
            <w:r w:rsidR="006378EA">
              <w:rPr>
                <w:noProof/>
                <w:webHidden/>
              </w:rPr>
              <w:tab/>
            </w:r>
            <w:r w:rsidR="006378EA">
              <w:rPr>
                <w:noProof/>
                <w:webHidden/>
              </w:rPr>
              <w:fldChar w:fldCharType="begin"/>
            </w:r>
            <w:r w:rsidR="006378EA">
              <w:rPr>
                <w:noProof/>
                <w:webHidden/>
              </w:rPr>
              <w:instrText xml:space="preserve"> PAGEREF _Toc178838394 \h </w:instrText>
            </w:r>
            <w:r w:rsidR="006378EA">
              <w:rPr>
                <w:noProof/>
                <w:webHidden/>
              </w:rPr>
            </w:r>
            <w:r w:rsidR="006378EA">
              <w:rPr>
                <w:noProof/>
                <w:webHidden/>
              </w:rPr>
              <w:fldChar w:fldCharType="separate"/>
            </w:r>
            <w:r w:rsidR="006378EA">
              <w:rPr>
                <w:noProof/>
                <w:webHidden/>
              </w:rPr>
              <w:t>272</w:t>
            </w:r>
            <w:r w:rsidR="006378EA">
              <w:rPr>
                <w:noProof/>
                <w:webHidden/>
              </w:rPr>
              <w:fldChar w:fldCharType="end"/>
            </w:r>
          </w:hyperlink>
        </w:p>
        <w:p w14:paraId="6E2B20B3" w14:textId="2EB8722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5" w:history="1">
            <w:r w:rsidR="006378EA" w:rsidRPr="00495A22">
              <w:rPr>
                <w:rStyle w:val="Lienhypertexte"/>
                <w:noProof/>
              </w:rPr>
              <w:t>52.43.3 Isolation à projeter - matières végétales CCTB 01.02</w:t>
            </w:r>
            <w:r w:rsidR="006378EA">
              <w:rPr>
                <w:noProof/>
                <w:webHidden/>
              </w:rPr>
              <w:tab/>
            </w:r>
            <w:r w:rsidR="006378EA">
              <w:rPr>
                <w:noProof/>
                <w:webHidden/>
              </w:rPr>
              <w:fldChar w:fldCharType="begin"/>
            </w:r>
            <w:r w:rsidR="006378EA">
              <w:rPr>
                <w:noProof/>
                <w:webHidden/>
              </w:rPr>
              <w:instrText xml:space="preserve"> PAGEREF _Toc178838395 \h </w:instrText>
            </w:r>
            <w:r w:rsidR="006378EA">
              <w:rPr>
                <w:noProof/>
                <w:webHidden/>
              </w:rPr>
            </w:r>
            <w:r w:rsidR="006378EA">
              <w:rPr>
                <w:noProof/>
                <w:webHidden/>
              </w:rPr>
              <w:fldChar w:fldCharType="separate"/>
            </w:r>
            <w:r w:rsidR="006378EA">
              <w:rPr>
                <w:noProof/>
                <w:webHidden/>
              </w:rPr>
              <w:t>274</w:t>
            </w:r>
            <w:r w:rsidR="006378EA">
              <w:rPr>
                <w:noProof/>
                <w:webHidden/>
              </w:rPr>
              <w:fldChar w:fldCharType="end"/>
            </w:r>
          </w:hyperlink>
        </w:p>
        <w:p w14:paraId="07925736" w14:textId="4BCCD8D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6" w:history="1">
            <w:r w:rsidR="006378EA" w:rsidRPr="00495A22">
              <w:rPr>
                <w:rStyle w:val="Lienhypertexte"/>
                <w:noProof/>
              </w:rPr>
              <w:t>52.43.3a Isolation à projeter - ouate de cellulose CCTB 01.10</w:t>
            </w:r>
            <w:r w:rsidR="006378EA">
              <w:rPr>
                <w:noProof/>
                <w:webHidden/>
              </w:rPr>
              <w:tab/>
            </w:r>
            <w:r w:rsidR="006378EA">
              <w:rPr>
                <w:noProof/>
                <w:webHidden/>
              </w:rPr>
              <w:fldChar w:fldCharType="begin"/>
            </w:r>
            <w:r w:rsidR="006378EA">
              <w:rPr>
                <w:noProof/>
                <w:webHidden/>
              </w:rPr>
              <w:instrText xml:space="preserve"> PAGEREF _Toc178838396 \h </w:instrText>
            </w:r>
            <w:r w:rsidR="006378EA">
              <w:rPr>
                <w:noProof/>
                <w:webHidden/>
              </w:rPr>
            </w:r>
            <w:r w:rsidR="006378EA">
              <w:rPr>
                <w:noProof/>
                <w:webHidden/>
              </w:rPr>
              <w:fldChar w:fldCharType="separate"/>
            </w:r>
            <w:r w:rsidR="006378EA">
              <w:rPr>
                <w:noProof/>
                <w:webHidden/>
              </w:rPr>
              <w:t>274</w:t>
            </w:r>
            <w:r w:rsidR="006378EA">
              <w:rPr>
                <w:noProof/>
                <w:webHidden/>
              </w:rPr>
              <w:fldChar w:fldCharType="end"/>
            </w:r>
          </w:hyperlink>
        </w:p>
        <w:p w14:paraId="1428608D" w14:textId="4D78959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7" w:history="1">
            <w:r w:rsidR="006378EA" w:rsidRPr="00495A22">
              <w:rPr>
                <w:rStyle w:val="Lienhypertexte"/>
                <w:noProof/>
              </w:rPr>
              <w:t>52.43.3b Isolation à projeter - chanvre CCTB 01.12</w:t>
            </w:r>
            <w:r w:rsidR="006378EA">
              <w:rPr>
                <w:noProof/>
                <w:webHidden/>
              </w:rPr>
              <w:tab/>
            </w:r>
            <w:r w:rsidR="006378EA">
              <w:rPr>
                <w:noProof/>
                <w:webHidden/>
              </w:rPr>
              <w:fldChar w:fldCharType="begin"/>
            </w:r>
            <w:r w:rsidR="006378EA">
              <w:rPr>
                <w:noProof/>
                <w:webHidden/>
              </w:rPr>
              <w:instrText xml:space="preserve"> PAGEREF _Toc178838397 \h </w:instrText>
            </w:r>
            <w:r w:rsidR="006378EA">
              <w:rPr>
                <w:noProof/>
                <w:webHidden/>
              </w:rPr>
            </w:r>
            <w:r w:rsidR="006378EA">
              <w:rPr>
                <w:noProof/>
                <w:webHidden/>
              </w:rPr>
              <w:fldChar w:fldCharType="separate"/>
            </w:r>
            <w:r w:rsidR="006378EA">
              <w:rPr>
                <w:noProof/>
                <w:webHidden/>
              </w:rPr>
              <w:t>275</w:t>
            </w:r>
            <w:r w:rsidR="006378EA">
              <w:rPr>
                <w:noProof/>
                <w:webHidden/>
              </w:rPr>
              <w:fldChar w:fldCharType="end"/>
            </w:r>
          </w:hyperlink>
        </w:p>
        <w:p w14:paraId="6C0CC1F5" w14:textId="3CBA5F9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98" w:history="1">
            <w:r w:rsidR="006378EA" w:rsidRPr="00495A22">
              <w:rPr>
                <w:rStyle w:val="Lienhypertexte"/>
                <w:noProof/>
              </w:rPr>
              <w:t>52.44 Isolation à souffler CCTB 01.11</w:t>
            </w:r>
            <w:r w:rsidR="006378EA">
              <w:rPr>
                <w:noProof/>
                <w:webHidden/>
              </w:rPr>
              <w:tab/>
            </w:r>
            <w:r w:rsidR="006378EA">
              <w:rPr>
                <w:noProof/>
                <w:webHidden/>
              </w:rPr>
              <w:fldChar w:fldCharType="begin"/>
            </w:r>
            <w:r w:rsidR="006378EA">
              <w:rPr>
                <w:noProof/>
                <w:webHidden/>
              </w:rPr>
              <w:instrText xml:space="preserve"> PAGEREF _Toc178838398 \h </w:instrText>
            </w:r>
            <w:r w:rsidR="006378EA">
              <w:rPr>
                <w:noProof/>
                <w:webHidden/>
              </w:rPr>
            </w:r>
            <w:r w:rsidR="006378EA">
              <w:rPr>
                <w:noProof/>
                <w:webHidden/>
              </w:rPr>
              <w:fldChar w:fldCharType="separate"/>
            </w:r>
            <w:r w:rsidR="006378EA">
              <w:rPr>
                <w:noProof/>
                <w:webHidden/>
              </w:rPr>
              <w:t>278</w:t>
            </w:r>
            <w:r w:rsidR="006378EA">
              <w:rPr>
                <w:noProof/>
                <w:webHidden/>
              </w:rPr>
              <w:fldChar w:fldCharType="end"/>
            </w:r>
          </w:hyperlink>
        </w:p>
        <w:p w14:paraId="4079D1CF" w14:textId="339EF42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9" w:history="1">
            <w:r w:rsidR="006378EA" w:rsidRPr="00495A22">
              <w:rPr>
                <w:rStyle w:val="Lienhypertexte"/>
                <w:noProof/>
              </w:rPr>
              <w:t>52.44.1 Isolation à souffler - matières synthétiques CCTB 01.07</w:t>
            </w:r>
            <w:r w:rsidR="006378EA">
              <w:rPr>
                <w:noProof/>
                <w:webHidden/>
              </w:rPr>
              <w:tab/>
            </w:r>
            <w:r w:rsidR="006378EA">
              <w:rPr>
                <w:noProof/>
                <w:webHidden/>
              </w:rPr>
              <w:fldChar w:fldCharType="begin"/>
            </w:r>
            <w:r w:rsidR="006378EA">
              <w:rPr>
                <w:noProof/>
                <w:webHidden/>
              </w:rPr>
              <w:instrText xml:space="preserve"> PAGEREF _Toc178838399 \h </w:instrText>
            </w:r>
            <w:r w:rsidR="006378EA">
              <w:rPr>
                <w:noProof/>
                <w:webHidden/>
              </w:rPr>
            </w:r>
            <w:r w:rsidR="006378EA">
              <w:rPr>
                <w:noProof/>
                <w:webHidden/>
              </w:rPr>
              <w:fldChar w:fldCharType="separate"/>
            </w:r>
            <w:r w:rsidR="006378EA">
              <w:rPr>
                <w:noProof/>
                <w:webHidden/>
              </w:rPr>
              <w:t>280</w:t>
            </w:r>
            <w:r w:rsidR="006378EA">
              <w:rPr>
                <w:noProof/>
                <w:webHidden/>
              </w:rPr>
              <w:fldChar w:fldCharType="end"/>
            </w:r>
          </w:hyperlink>
        </w:p>
        <w:p w14:paraId="1C72CB24" w14:textId="1C98A88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0" w:history="1">
            <w:r w:rsidR="006378EA" w:rsidRPr="00495A22">
              <w:rPr>
                <w:rStyle w:val="Lienhypertexte"/>
                <w:noProof/>
              </w:rPr>
              <w:t>52.44.1a Isolation à souffler - polystyrène expansé (EPS) CCTB 01.07</w:t>
            </w:r>
            <w:r w:rsidR="006378EA">
              <w:rPr>
                <w:noProof/>
                <w:webHidden/>
              </w:rPr>
              <w:tab/>
            </w:r>
            <w:r w:rsidR="006378EA">
              <w:rPr>
                <w:noProof/>
                <w:webHidden/>
              </w:rPr>
              <w:fldChar w:fldCharType="begin"/>
            </w:r>
            <w:r w:rsidR="006378EA">
              <w:rPr>
                <w:noProof/>
                <w:webHidden/>
              </w:rPr>
              <w:instrText xml:space="preserve"> PAGEREF _Toc178838400 \h </w:instrText>
            </w:r>
            <w:r w:rsidR="006378EA">
              <w:rPr>
                <w:noProof/>
                <w:webHidden/>
              </w:rPr>
            </w:r>
            <w:r w:rsidR="006378EA">
              <w:rPr>
                <w:noProof/>
                <w:webHidden/>
              </w:rPr>
              <w:fldChar w:fldCharType="separate"/>
            </w:r>
            <w:r w:rsidR="006378EA">
              <w:rPr>
                <w:noProof/>
                <w:webHidden/>
              </w:rPr>
              <w:t>280</w:t>
            </w:r>
            <w:r w:rsidR="006378EA">
              <w:rPr>
                <w:noProof/>
                <w:webHidden/>
              </w:rPr>
              <w:fldChar w:fldCharType="end"/>
            </w:r>
          </w:hyperlink>
        </w:p>
        <w:p w14:paraId="7AE7EEDA" w14:textId="5E62520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1" w:history="1">
            <w:r w:rsidR="006378EA" w:rsidRPr="00495A22">
              <w:rPr>
                <w:rStyle w:val="Lienhypertexte"/>
                <w:noProof/>
              </w:rPr>
              <w:t>52.44.2 Isolation à souffler - matières minérales CCTB 01.07</w:t>
            </w:r>
            <w:r w:rsidR="006378EA">
              <w:rPr>
                <w:noProof/>
                <w:webHidden/>
              </w:rPr>
              <w:tab/>
            </w:r>
            <w:r w:rsidR="006378EA">
              <w:rPr>
                <w:noProof/>
                <w:webHidden/>
              </w:rPr>
              <w:fldChar w:fldCharType="begin"/>
            </w:r>
            <w:r w:rsidR="006378EA">
              <w:rPr>
                <w:noProof/>
                <w:webHidden/>
              </w:rPr>
              <w:instrText xml:space="preserve"> PAGEREF _Toc178838401 \h </w:instrText>
            </w:r>
            <w:r w:rsidR="006378EA">
              <w:rPr>
                <w:noProof/>
                <w:webHidden/>
              </w:rPr>
            </w:r>
            <w:r w:rsidR="006378EA">
              <w:rPr>
                <w:noProof/>
                <w:webHidden/>
              </w:rPr>
              <w:fldChar w:fldCharType="separate"/>
            </w:r>
            <w:r w:rsidR="006378EA">
              <w:rPr>
                <w:noProof/>
                <w:webHidden/>
              </w:rPr>
              <w:t>281</w:t>
            </w:r>
            <w:r w:rsidR="006378EA">
              <w:rPr>
                <w:noProof/>
                <w:webHidden/>
              </w:rPr>
              <w:fldChar w:fldCharType="end"/>
            </w:r>
          </w:hyperlink>
        </w:p>
        <w:p w14:paraId="2EC32C0A" w14:textId="16A7F3B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2" w:history="1">
            <w:r w:rsidR="006378EA" w:rsidRPr="00495A22">
              <w:rPr>
                <w:rStyle w:val="Lienhypertexte"/>
                <w:noProof/>
              </w:rPr>
              <w:t>52.44.2a Isolation à souffler - laine de verre CCTB 01.07</w:t>
            </w:r>
            <w:r w:rsidR="006378EA">
              <w:rPr>
                <w:noProof/>
                <w:webHidden/>
              </w:rPr>
              <w:tab/>
            </w:r>
            <w:r w:rsidR="006378EA">
              <w:rPr>
                <w:noProof/>
                <w:webHidden/>
              </w:rPr>
              <w:fldChar w:fldCharType="begin"/>
            </w:r>
            <w:r w:rsidR="006378EA">
              <w:rPr>
                <w:noProof/>
                <w:webHidden/>
              </w:rPr>
              <w:instrText xml:space="preserve"> PAGEREF _Toc178838402 \h </w:instrText>
            </w:r>
            <w:r w:rsidR="006378EA">
              <w:rPr>
                <w:noProof/>
                <w:webHidden/>
              </w:rPr>
            </w:r>
            <w:r w:rsidR="006378EA">
              <w:rPr>
                <w:noProof/>
                <w:webHidden/>
              </w:rPr>
              <w:fldChar w:fldCharType="separate"/>
            </w:r>
            <w:r w:rsidR="006378EA">
              <w:rPr>
                <w:noProof/>
                <w:webHidden/>
              </w:rPr>
              <w:t>281</w:t>
            </w:r>
            <w:r w:rsidR="006378EA">
              <w:rPr>
                <w:noProof/>
                <w:webHidden/>
              </w:rPr>
              <w:fldChar w:fldCharType="end"/>
            </w:r>
          </w:hyperlink>
        </w:p>
        <w:p w14:paraId="107D4571" w14:textId="2873DEB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3" w:history="1">
            <w:r w:rsidR="006378EA" w:rsidRPr="00495A22">
              <w:rPr>
                <w:rStyle w:val="Lienhypertexte"/>
                <w:noProof/>
              </w:rPr>
              <w:t>52.44.2b Isolation à souffler - laine de roche CCTB 01.07</w:t>
            </w:r>
            <w:r w:rsidR="006378EA">
              <w:rPr>
                <w:noProof/>
                <w:webHidden/>
              </w:rPr>
              <w:tab/>
            </w:r>
            <w:r w:rsidR="006378EA">
              <w:rPr>
                <w:noProof/>
                <w:webHidden/>
              </w:rPr>
              <w:fldChar w:fldCharType="begin"/>
            </w:r>
            <w:r w:rsidR="006378EA">
              <w:rPr>
                <w:noProof/>
                <w:webHidden/>
              </w:rPr>
              <w:instrText xml:space="preserve"> PAGEREF _Toc178838403 \h </w:instrText>
            </w:r>
            <w:r w:rsidR="006378EA">
              <w:rPr>
                <w:noProof/>
                <w:webHidden/>
              </w:rPr>
            </w:r>
            <w:r w:rsidR="006378EA">
              <w:rPr>
                <w:noProof/>
                <w:webHidden/>
              </w:rPr>
              <w:fldChar w:fldCharType="separate"/>
            </w:r>
            <w:r w:rsidR="006378EA">
              <w:rPr>
                <w:noProof/>
                <w:webHidden/>
              </w:rPr>
              <w:t>281</w:t>
            </w:r>
            <w:r w:rsidR="006378EA">
              <w:rPr>
                <w:noProof/>
                <w:webHidden/>
              </w:rPr>
              <w:fldChar w:fldCharType="end"/>
            </w:r>
          </w:hyperlink>
        </w:p>
        <w:p w14:paraId="30DDB04E" w14:textId="70173B6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4" w:history="1">
            <w:r w:rsidR="006378EA" w:rsidRPr="00495A22">
              <w:rPr>
                <w:rStyle w:val="Lienhypertexte"/>
                <w:noProof/>
              </w:rPr>
              <w:t>52.44.2c Isolation à souffler - fibres de verre CCTB 01.07</w:t>
            </w:r>
            <w:r w:rsidR="006378EA">
              <w:rPr>
                <w:noProof/>
                <w:webHidden/>
              </w:rPr>
              <w:tab/>
            </w:r>
            <w:r w:rsidR="006378EA">
              <w:rPr>
                <w:noProof/>
                <w:webHidden/>
              </w:rPr>
              <w:fldChar w:fldCharType="begin"/>
            </w:r>
            <w:r w:rsidR="006378EA">
              <w:rPr>
                <w:noProof/>
                <w:webHidden/>
              </w:rPr>
              <w:instrText xml:space="preserve"> PAGEREF _Toc178838404 \h </w:instrText>
            </w:r>
            <w:r w:rsidR="006378EA">
              <w:rPr>
                <w:noProof/>
                <w:webHidden/>
              </w:rPr>
            </w:r>
            <w:r w:rsidR="006378EA">
              <w:rPr>
                <w:noProof/>
                <w:webHidden/>
              </w:rPr>
              <w:fldChar w:fldCharType="separate"/>
            </w:r>
            <w:r w:rsidR="006378EA">
              <w:rPr>
                <w:noProof/>
                <w:webHidden/>
              </w:rPr>
              <w:t>282</w:t>
            </w:r>
            <w:r w:rsidR="006378EA">
              <w:rPr>
                <w:noProof/>
                <w:webHidden/>
              </w:rPr>
              <w:fldChar w:fldCharType="end"/>
            </w:r>
          </w:hyperlink>
        </w:p>
        <w:p w14:paraId="43C17947" w14:textId="753FD0D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5" w:history="1">
            <w:r w:rsidR="006378EA" w:rsidRPr="00495A22">
              <w:rPr>
                <w:rStyle w:val="Lienhypertexte"/>
                <w:noProof/>
              </w:rPr>
              <w:t>52.44.2d Isolation à souffler - vermiculite expansée CCTB 01.07</w:t>
            </w:r>
            <w:r w:rsidR="006378EA">
              <w:rPr>
                <w:noProof/>
                <w:webHidden/>
              </w:rPr>
              <w:tab/>
            </w:r>
            <w:r w:rsidR="006378EA">
              <w:rPr>
                <w:noProof/>
                <w:webHidden/>
              </w:rPr>
              <w:fldChar w:fldCharType="begin"/>
            </w:r>
            <w:r w:rsidR="006378EA">
              <w:rPr>
                <w:noProof/>
                <w:webHidden/>
              </w:rPr>
              <w:instrText xml:space="preserve"> PAGEREF _Toc178838405 \h </w:instrText>
            </w:r>
            <w:r w:rsidR="006378EA">
              <w:rPr>
                <w:noProof/>
                <w:webHidden/>
              </w:rPr>
            </w:r>
            <w:r w:rsidR="006378EA">
              <w:rPr>
                <w:noProof/>
                <w:webHidden/>
              </w:rPr>
              <w:fldChar w:fldCharType="separate"/>
            </w:r>
            <w:r w:rsidR="006378EA">
              <w:rPr>
                <w:noProof/>
                <w:webHidden/>
              </w:rPr>
              <w:t>283</w:t>
            </w:r>
            <w:r w:rsidR="006378EA">
              <w:rPr>
                <w:noProof/>
                <w:webHidden/>
              </w:rPr>
              <w:fldChar w:fldCharType="end"/>
            </w:r>
          </w:hyperlink>
        </w:p>
        <w:p w14:paraId="70566392" w14:textId="4987685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6" w:history="1">
            <w:r w:rsidR="006378EA" w:rsidRPr="00495A22">
              <w:rPr>
                <w:rStyle w:val="Lienhypertexte"/>
                <w:noProof/>
              </w:rPr>
              <w:t>52.44.2e Isolation à souffler - perlite expansée CCTB 01.07</w:t>
            </w:r>
            <w:r w:rsidR="006378EA">
              <w:rPr>
                <w:noProof/>
                <w:webHidden/>
              </w:rPr>
              <w:tab/>
            </w:r>
            <w:r w:rsidR="006378EA">
              <w:rPr>
                <w:noProof/>
                <w:webHidden/>
              </w:rPr>
              <w:fldChar w:fldCharType="begin"/>
            </w:r>
            <w:r w:rsidR="006378EA">
              <w:rPr>
                <w:noProof/>
                <w:webHidden/>
              </w:rPr>
              <w:instrText xml:space="preserve"> PAGEREF _Toc178838406 \h </w:instrText>
            </w:r>
            <w:r w:rsidR="006378EA">
              <w:rPr>
                <w:noProof/>
                <w:webHidden/>
              </w:rPr>
            </w:r>
            <w:r w:rsidR="006378EA">
              <w:rPr>
                <w:noProof/>
                <w:webHidden/>
              </w:rPr>
              <w:fldChar w:fldCharType="separate"/>
            </w:r>
            <w:r w:rsidR="006378EA">
              <w:rPr>
                <w:noProof/>
                <w:webHidden/>
              </w:rPr>
              <w:t>283</w:t>
            </w:r>
            <w:r w:rsidR="006378EA">
              <w:rPr>
                <w:noProof/>
                <w:webHidden/>
              </w:rPr>
              <w:fldChar w:fldCharType="end"/>
            </w:r>
          </w:hyperlink>
        </w:p>
        <w:p w14:paraId="3D36BC85" w14:textId="26869BC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7" w:history="1">
            <w:r w:rsidR="006378EA" w:rsidRPr="00495A22">
              <w:rPr>
                <w:rStyle w:val="Lienhypertexte"/>
                <w:noProof/>
              </w:rPr>
              <w:t>52.44.3 Isolation à souffler - matières végétales CCTB 01.07</w:t>
            </w:r>
            <w:r w:rsidR="006378EA">
              <w:rPr>
                <w:noProof/>
                <w:webHidden/>
              </w:rPr>
              <w:tab/>
            </w:r>
            <w:r w:rsidR="006378EA">
              <w:rPr>
                <w:noProof/>
                <w:webHidden/>
              </w:rPr>
              <w:fldChar w:fldCharType="begin"/>
            </w:r>
            <w:r w:rsidR="006378EA">
              <w:rPr>
                <w:noProof/>
                <w:webHidden/>
              </w:rPr>
              <w:instrText xml:space="preserve"> PAGEREF _Toc178838407 \h </w:instrText>
            </w:r>
            <w:r w:rsidR="006378EA">
              <w:rPr>
                <w:noProof/>
                <w:webHidden/>
              </w:rPr>
            </w:r>
            <w:r w:rsidR="006378EA">
              <w:rPr>
                <w:noProof/>
                <w:webHidden/>
              </w:rPr>
              <w:fldChar w:fldCharType="separate"/>
            </w:r>
            <w:r w:rsidR="006378EA">
              <w:rPr>
                <w:noProof/>
                <w:webHidden/>
              </w:rPr>
              <w:t>284</w:t>
            </w:r>
            <w:r w:rsidR="006378EA">
              <w:rPr>
                <w:noProof/>
                <w:webHidden/>
              </w:rPr>
              <w:fldChar w:fldCharType="end"/>
            </w:r>
          </w:hyperlink>
        </w:p>
        <w:p w14:paraId="77EB041E" w14:textId="1CDC796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8" w:history="1">
            <w:r w:rsidR="006378EA" w:rsidRPr="00495A22">
              <w:rPr>
                <w:rStyle w:val="Lienhypertexte"/>
                <w:noProof/>
              </w:rPr>
              <w:t>52.44.3a Isolation à souffler - fibres cellulosiques CCTB 01.12</w:t>
            </w:r>
            <w:r w:rsidR="006378EA">
              <w:rPr>
                <w:noProof/>
                <w:webHidden/>
              </w:rPr>
              <w:tab/>
            </w:r>
            <w:r w:rsidR="006378EA">
              <w:rPr>
                <w:noProof/>
                <w:webHidden/>
              </w:rPr>
              <w:fldChar w:fldCharType="begin"/>
            </w:r>
            <w:r w:rsidR="006378EA">
              <w:rPr>
                <w:noProof/>
                <w:webHidden/>
              </w:rPr>
              <w:instrText xml:space="preserve"> PAGEREF _Toc178838408 \h </w:instrText>
            </w:r>
            <w:r w:rsidR="006378EA">
              <w:rPr>
                <w:noProof/>
                <w:webHidden/>
              </w:rPr>
            </w:r>
            <w:r w:rsidR="006378EA">
              <w:rPr>
                <w:noProof/>
                <w:webHidden/>
              </w:rPr>
              <w:fldChar w:fldCharType="separate"/>
            </w:r>
            <w:r w:rsidR="006378EA">
              <w:rPr>
                <w:noProof/>
                <w:webHidden/>
              </w:rPr>
              <w:t>284</w:t>
            </w:r>
            <w:r w:rsidR="006378EA">
              <w:rPr>
                <w:noProof/>
                <w:webHidden/>
              </w:rPr>
              <w:fldChar w:fldCharType="end"/>
            </w:r>
          </w:hyperlink>
        </w:p>
        <w:p w14:paraId="0E09EFE2" w14:textId="199ABCB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9" w:history="1">
            <w:r w:rsidR="006378EA" w:rsidRPr="00495A22">
              <w:rPr>
                <w:rStyle w:val="Lienhypertexte"/>
                <w:noProof/>
              </w:rPr>
              <w:t>52.44.3b Isolation à souffler - granulés d'argile expansée CCTB 01.10</w:t>
            </w:r>
            <w:r w:rsidR="006378EA">
              <w:rPr>
                <w:noProof/>
                <w:webHidden/>
              </w:rPr>
              <w:tab/>
            </w:r>
            <w:r w:rsidR="006378EA">
              <w:rPr>
                <w:noProof/>
                <w:webHidden/>
              </w:rPr>
              <w:fldChar w:fldCharType="begin"/>
            </w:r>
            <w:r w:rsidR="006378EA">
              <w:rPr>
                <w:noProof/>
                <w:webHidden/>
              </w:rPr>
              <w:instrText xml:space="preserve"> PAGEREF _Toc178838409 \h </w:instrText>
            </w:r>
            <w:r w:rsidR="006378EA">
              <w:rPr>
                <w:noProof/>
                <w:webHidden/>
              </w:rPr>
            </w:r>
            <w:r w:rsidR="006378EA">
              <w:rPr>
                <w:noProof/>
                <w:webHidden/>
              </w:rPr>
              <w:fldChar w:fldCharType="separate"/>
            </w:r>
            <w:r w:rsidR="006378EA">
              <w:rPr>
                <w:noProof/>
                <w:webHidden/>
              </w:rPr>
              <w:t>286</w:t>
            </w:r>
            <w:r w:rsidR="006378EA">
              <w:rPr>
                <w:noProof/>
                <w:webHidden/>
              </w:rPr>
              <w:fldChar w:fldCharType="end"/>
            </w:r>
          </w:hyperlink>
        </w:p>
        <w:p w14:paraId="2E4463AE" w14:textId="3B34D79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0" w:history="1">
            <w:r w:rsidR="006378EA" w:rsidRPr="00495A22">
              <w:rPr>
                <w:rStyle w:val="Lienhypertexte"/>
                <w:noProof/>
              </w:rPr>
              <w:t>52.44.3c Isolation à souffler - fibres de lin CCTB 01.10</w:t>
            </w:r>
            <w:r w:rsidR="006378EA">
              <w:rPr>
                <w:noProof/>
                <w:webHidden/>
              </w:rPr>
              <w:tab/>
            </w:r>
            <w:r w:rsidR="006378EA">
              <w:rPr>
                <w:noProof/>
                <w:webHidden/>
              </w:rPr>
              <w:fldChar w:fldCharType="begin"/>
            </w:r>
            <w:r w:rsidR="006378EA">
              <w:rPr>
                <w:noProof/>
                <w:webHidden/>
              </w:rPr>
              <w:instrText xml:space="preserve"> PAGEREF _Toc178838410 \h </w:instrText>
            </w:r>
            <w:r w:rsidR="006378EA">
              <w:rPr>
                <w:noProof/>
                <w:webHidden/>
              </w:rPr>
            </w:r>
            <w:r w:rsidR="006378EA">
              <w:rPr>
                <w:noProof/>
                <w:webHidden/>
              </w:rPr>
              <w:fldChar w:fldCharType="separate"/>
            </w:r>
            <w:r w:rsidR="006378EA">
              <w:rPr>
                <w:noProof/>
                <w:webHidden/>
              </w:rPr>
              <w:t>287</w:t>
            </w:r>
            <w:r w:rsidR="006378EA">
              <w:rPr>
                <w:noProof/>
                <w:webHidden/>
              </w:rPr>
              <w:fldChar w:fldCharType="end"/>
            </w:r>
          </w:hyperlink>
        </w:p>
        <w:p w14:paraId="10B0D4FE" w14:textId="586BF22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1" w:history="1">
            <w:r w:rsidR="006378EA" w:rsidRPr="00495A22">
              <w:rPr>
                <w:rStyle w:val="Lienhypertexte"/>
                <w:noProof/>
              </w:rPr>
              <w:t>52.44.3d Isolation à souffler - fibres de coco CCTB 01.12</w:t>
            </w:r>
            <w:r w:rsidR="006378EA">
              <w:rPr>
                <w:noProof/>
                <w:webHidden/>
              </w:rPr>
              <w:tab/>
            </w:r>
            <w:r w:rsidR="006378EA">
              <w:rPr>
                <w:noProof/>
                <w:webHidden/>
              </w:rPr>
              <w:fldChar w:fldCharType="begin"/>
            </w:r>
            <w:r w:rsidR="006378EA">
              <w:rPr>
                <w:noProof/>
                <w:webHidden/>
              </w:rPr>
              <w:instrText xml:space="preserve"> PAGEREF _Toc178838411 \h </w:instrText>
            </w:r>
            <w:r w:rsidR="006378EA">
              <w:rPr>
                <w:noProof/>
                <w:webHidden/>
              </w:rPr>
            </w:r>
            <w:r w:rsidR="006378EA">
              <w:rPr>
                <w:noProof/>
                <w:webHidden/>
              </w:rPr>
              <w:fldChar w:fldCharType="separate"/>
            </w:r>
            <w:r w:rsidR="006378EA">
              <w:rPr>
                <w:noProof/>
                <w:webHidden/>
              </w:rPr>
              <w:t>288</w:t>
            </w:r>
            <w:r w:rsidR="006378EA">
              <w:rPr>
                <w:noProof/>
                <w:webHidden/>
              </w:rPr>
              <w:fldChar w:fldCharType="end"/>
            </w:r>
          </w:hyperlink>
        </w:p>
        <w:p w14:paraId="6AE7D263" w14:textId="2C677C5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2" w:history="1">
            <w:r w:rsidR="006378EA" w:rsidRPr="00495A22">
              <w:rPr>
                <w:rStyle w:val="Lienhypertexte"/>
                <w:noProof/>
              </w:rPr>
              <w:t>52.44.3e Isolation à souffler - granulés de liège expansé CCTB 01.12</w:t>
            </w:r>
            <w:r w:rsidR="006378EA">
              <w:rPr>
                <w:noProof/>
                <w:webHidden/>
              </w:rPr>
              <w:tab/>
            </w:r>
            <w:r w:rsidR="006378EA">
              <w:rPr>
                <w:noProof/>
                <w:webHidden/>
              </w:rPr>
              <w:fldChar w:fldCharType="begin"/>
            </w:r>
            <w:r w:rsidR="006378EA">
              <w:rPr>
                <w:noProof/>
                <w:webHidden/>
              </w:rPr>
              <w:instrText xml:space="preserve"> PAGEREF _Toc178838412 \h </w:instrText>
            </w:r>
            <w:r w:rsidR="006378EA">
              <w:rPr>
                <w:noProof/>
                <w:webHidden/>
              </w:rPr>
            </w:r>
            <w:r w:rsidR="006378EA">
              <w:rPr>
                <w:noProof/>
                <w:webHidden/>
              </w:rPr>
              <w:fldChar w:fldCharType="separate"/>
            </w:r>
            <w:r w:rsidR="006378EA">
              <w:rPr>
                <w:noProof/>
                <w:webHidden/>
              </w:rPr>
              <w:t>289</w:t>
            </w:r>
            <w:r w:rsidR="006378EA">
              <w:rPr>
                <w:noProof/>
                <w:webHidden/>
              </w:rPr>
              <w:fldChar w:fldCharType="end"/>
            </w:r>
          </w:hyperlink>
        </w:p>
        <w:p w14:paraId="5A7F100E" w14:textId="323EEA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3" w:history="1">
            <w:r w:rsidR="006378EA" w:rsidRPr="00495A22">
              <w:rPr>
                <w:rStyle w:val="Lienhypertexte"/>
                <w:noProof/>
              </w:rPr>
              <w:t>52.44.3f Isolation à souffler - coton CCTB 01.12</w:t>
            </w:r>
            <w:r w:rsidR="006378EA">
              <w:rPr>
                <w:noProof/>
                <w:webHidden/>
              </w:rPr>
              <w:tab/>
            </w:r>
            <w:r w:rsidR="006378EA">
              <w:rPr>
                <w:noProof/>
                <w:webHidden/>
              </w:rPr>
              <w:fldChar w:fldCharType="begin"/>
            </w:r>
            <w:r w:rsidR="006378EA">
              <w:rPr>
                <w:noProof/>
                <w:webHidden/>
              </w:rPr>
              <w:instrText xml:space="preserve"> PAGEREF _Toc178838413 \h </w:instrText>
            </w:r>
            <w:r w:rsidR="006378EA">
              <w:rPr>
                <w:noProof/>
                <w:webHidden/>
              </w:rPr>
            </w:r>
            <w:r w:rsidR="006378EA">
              <w:rPr>
                <w:noProof/>
                <w:webHidden/>
              </w:rPr>
              <w:fldChar w:fldCharType="separate"/>
            </w:r>
            <w:r w:rsidR="006378EA">
              <w:rPr>
                <w:noProof/>
                <w:webHidden/>
              </w:rPr>
              <w:t>290</w:t>
            </w:r>
            <w:r w:rsidR="006378EA">
              <w:rPr>
                <w:noProof/>
                <w:webHidden/>
              </w:rPr>
              <w:fldChar w:fldCharType="end"/>
            </w:r>
          </w:hyperlink>
        </w:p>
        <w:p w14:paraId="5797DF19" w14:textId="7814D3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4" w:history="1">
            <w:r w:rsidR="006378EA" w:rsidRPr="00495A22">
              <w:rPr>
                <w:rStyle w:val="Lienhypertexte"/>
                <w:noProof/>
              </w:rPr>
              <w:t>52.44.3g Isolation à souffler - fibres de bois CCTB 01.12</w:t>
            </w:r>
            <w:r w:rsidR="006378EA">
              <w:rPr>
                <w:noProof/>
                <w:webHidden/>
              </w:rPr>
              <w:tab/>
            </w:r>
            <w:r w:rsidR="006378EA">
              <w:rPr>
                <w:noProof/>
                <w:webHidden/>
              </w:rPr>
              <w:fldChar w:fldCharType="begin"/>
            </w:r>
            <w:r w:rsidR="006378EA">
              <w:rPr>
                <w:noProof/>
                <w:webHidden/>
              </w:rPr>
              <w:instrText xml:space="preserve"> PAGEREF _Toc178838414 \h </w:instrText>
            </w:r>
            <w:r w:rsidR="006378EA">
              <w:rPr>
                <w:noProof/>
                <w:webHidden/>
              </w:rPr>
            </w:r>
            <w:r w:rsidR="006378EA">
              <w:rPr>
                <w:noProof/>
                <w:webHidden/>
              </w:rPr>
              <w:fldChar w:fldCharType="separate"/>
            </w:r>
            <w:r w:rsidR="006378EA">
              <w:rPr>
                <w:noProof/>
                <w:webHidden/>
              </w:rPr>
              <w:t>292</w:t>
            </w:r>
            <w:r w:rsidR="006378EA">
              <w:rPr>
                <w:noProof/>
                <w:webHidden/>
              </w:rPr>
              <w:fldChar w:fldCharType="end"/>
            </w:r>
          </w:hyperlink>
        </w:p>
        <w:p w14:paraId="78569F24" w14:textId="10E2911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5" w:history="1">
            <w:r w:rsidR="006378EA" w:rsidRPr="00495A22">
              <w:rPr>
                <w:rStyle w:val="Lienhypertexte"/>
                <w:noProof/>
              </w:rPr>
              <w:t>52.44.4 Isolation à souffler - matières animales CCTB 01.07</w:t>
            </w:r>
            <w:r w:rsidR="006378EA">
              <w:rPr>
                <w:noProof/>
                <w:webHidden/>
              </w:rPr>
              <w:tab/>
            </w:r>
            <w:r w:rsidR="006378EA">
              <w:rPr>
                <w:noProof/>
                <w:webHidden/>
              </w:rPr>
              <w:fldChar w:fldCharType="begin"/>
            </w:r>
            <w:r w:rsidR="006378EA">
              <w:rPr>
                <w:noProof/>
                <w:webHidden/>
              </w:rPr>
              <w:instrText xml:space="preserve"> PAGEREF _Toc178838415 \h </w:instrText>
            </w:r>
            <w:r w:rsidR="006378EA">
              <w:rPr>
                <w:noProof/>
                <w:webHidden/>
              </w:rPr>
            </w:r>
            <w:r w:rsidR="006378EA">
              <w:rPr>
                <w:noProof/>
                <w:webHidden/>
              </w:rPr>
              <w:fldChar w:fldCharType="separate"/>
            </w:r>
            <w:r w:rsidR="006378EA">
              <w:rPr>
                <w:noProof/>
                <w:webHidden/>
              </w:rPr>
              <w:t>294</w:t>
            </w:r>
            <w:r w:rsidR="006378EA">
              <w:rPr>
                <w:noProof/>
                <w:webHidden/>
              </w:rPr>
              <w:fldChar w:fldCharType="end"/>
            </w:r>
          </w:hyperlink>
        </w:p>
        <w:p w14:paraId="2E2418D9" w14:textId="74E7EDF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6" w:history="1">
            <w:r w:rsidR="006378EA" w:rsidRPr="00495A22">
              <w:rPr>
                <w:rStyle w:val="Lienhypertexte"/>
                <w:noProof/>
              </w:rPr>
              <w:t>52.44.4a Isolation à souffler - laine de mouton CCTB 01.12</w:t>
            </w:r>
            <w:r w:rsidR="006378EA">
              <w:rPr>
                <w:noProof/>
                <w:webHidden/>
              </w:rPr>
              <w:tab/>
            </w:r>
            <w:r w:rsidR="006378EA">
              <w:rPr>
                <w:noProof/>
                <w:webHidden/>
              </w:rPr>
              <w:fldChar w:fldCharType="begin"/>
            </w:r>
            <w:r w:rsidR="006378EA">
              <w:rPr>
                <w:noProof/>
                <w:webHidden/>
              </w:rPr>
              <w:instrText xml:space="preserve"> PAGEREF _Toc178838416 \h </w:instrText>
            </w:r>
            <w:r w:rsidR="006378EA">
              <w:rPr>
                <w:noProof/>
                <w:webHidden/>
              </w:rPr>
            </w:r>
            <w:r w:rsidR="006378EA">
              <w:rPr>
                <w:noProof/>
                <w:webHidden/>
              </w:rPr>
              <w:fldChar w:fldCharType="separate"/>
            </w:r>
            <w:r w:rsidR="006378EA">
              <w:rPr>
                <w:noProof/>
                <w:webHidden/>
              </w:rPr>
              <w:t>294</w:t>
            </w:r>
            <w:r w:rsidR="006378EA">
              <w:rPr>
                <w:noProof/>
                <w:webHidden/>
              </w:rPr>
              <w:fldChar w:fldCharType="end"/>
            </w:r>
          </w:hyperlink>
        </w:p>
        <w:p w14:paraId="39D9FE8B" w14:textId="66E3741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7" w:history="1">
            <w:r w:rsidR="006378EA" w:rsidRPr="00495A22">
              <w:rPr>
                <w:rStyle w:val="Lienhypertexte"/>
                <w:noProof/>
              </w:rPr>
              <w:t>52.44.4b Isolation à souffler - plumes CCTB 01.02</w:t>
            </w:r>
            <w:r w:rsidR="006378EA">
              <w:rPr>
                <w:noProof/>
                <w:webHidden/>
              </w:rPr>
              <w:tab/>
            </w:r>
            <w:r w:rsidR="006378EA">
              <w:rPr>
                <w:noProof/>
                <w:webHidden/>
              </w:rPr>
              <w:fldChar w:fldCharType="begin"/>
            </w:r>
            <w:r w:rsidR="006378EA">
              <w:rPr>
                <w:noProof/>
                <w:webHidden/>
              </w:rPr>
              <w:instrText xml:space="preserve"> PAGEREF _Toc178838417 \h </w:instrText>
            </w:r>
            <w:r w:rsidR="006378EA">
              <w:rPr>
                <w:noProof/>
                <w:webHidden/>
              </w:rPr>
            </w:r>
            <w:r w:rsidR="006378EA">
              <w:rPr>
                <w:noProof/>
                <w:webHidden/>
              </w:rPr>
              <w:fldChar w:fldCharType="separate"/>
            </w:r>
            <w:r w:rsidR="006378EA">
              <w:rPr>
                <w:noProof/>
                <w:webHidden/>
              </w:rPr>
              <w:t>295</w:t>
            </w:r>
            <w:r w:rsidR="006378EA">
              <w:rPr>
                <w:noProof/>
                <w:webHidden/>
              </w:rPr>
              <w:fldChar w:fldCharType="end"/>
            </w:r>
          </w:hyperlink>
        </w:p>
        <w:p w14:paraId="7B06FFCC" w14:textId="15289F8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8" w:history="1">
            <w:r w:rsidR="006378EA" w:rsidRPr="00495A22">
              <w:rPr>
                <w:rStyle w:val="Lienhypertexte"/>
                <w:noProof/>
              </w:rPr>
              <w:t>52.45 Isolation à injecter CCTB 01.12</w:t>
            </w:r>
            <w:r w:rsidR="006378EA">
              <w:rPr>
                <w:noProof/>
                <w:webHidden/>
              </w:rPr>
              <w:tab/>
            </w:r>
            <w:r w:rsidR="006378EA">
              <w:rPr>
                <w:noProof/>
                <w:webHidden/>
              </w:rPr>
              <w:fldChar w:fldCharType="begin"/>
            </w:r>
            <w:r w:rsidR="006378EA">
              <w:rPr>
                <w:noProof/>
                <w:webHidden/>
              </w:rPr>
              <w:instrText xml:space="preserve"> PAGEREF _Toc178838418 \h </w:instrText>
            </w:r>
            <w:r w:rsidR="006378EA">
              <w:rPr>
                <w:noProof/>
                <w:webHidden/>
              </w:rPr>
            </w:r>
            <w:r w:rsidR="006378EA">
              <w:rPr>
                <w:noProof/>
                <w:webHidden/>
              </w:rPr>
              <w:fldChar w:fldCharType="separate"/>
            </w:r>
            <w:r w:rsidR="006378EA">
              <w:rPr>
                <w:noProof/>
                <w:webHidden/>
              </w:rPr>
              <w:t>295</w:t>
            </w:r>
            <w:r w:rsidR="006378EA">
              <w:rPr>
                <w:noProof/>
                <w:webHidden/>
              </w:rPr>
              <w:fldChar w:fldCharType="end"/>
            </w:r>
          </w:hyperlink>
        </w:p>
        <w:p w14:paraId="56902520" w14:textId="6F30B5A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9" w:history="1">
            <w:r w:rsidR="006378EA" w:rsidRPr="00495A22">
              <w:rPr>
                <w:rStyle w:val="Lienhypertexte"/>
                <w:noProof/>
              </w:rPr>
              <w:t>52.45.1 Isolation à injecter - matières synthétiques CCTB 01.02</w:t>
            </w:r>
            <w:r w:rsidR="006378EA">
              <w:rPr>
                <w:noProof/>
                <w:webHidden/>
              </w:rPr>
              <w:tab/>
            </w:r>
            <w:r w:rsidR="006378EA">
              <w:rPr>
                <w:noProof/>
                <w:webHidden/>
              </w:rPr>
              <w:fldChar w:fldCharType="begin"/>
            </w:r>
            <w:r w:rsidR="006378EA">
              <w:rPr>
                <w:noProof/>
                <w:webHidden/>
              </w:rPr>
              <w:instrText xml:space="preserve"> PAGEREF _Toc178838419 \h </w:instrText>
            </w:r>
            <w:r w:rsidR="006378EA">
              <w:rPr>
                <w:noProof/>
                <w:webHidden/>
              </w:rPr>
            </w:r>
            <w:r w:rsidR="006378EA">
              <w:rPr>
                <w:noProof/>
                <w:webHidden/>
              </w:rPr>
              <w:fldChar w:fldCharType="separate"/>
            </w:r>
            <w:r w:rsidR="006378EA">
              <w:rPr>
                <w:noProof/>
                <w:webHidden/>
              </w:rPr>
              <w:t>297</w:t>
            </w:r>
            <w:r w:rsidR="006378EA">
              <w:rPr>
                <w:noProof/>
                <w:webHidden/>
              </w:rPr>
              <w:fldChar w:fldCharType="end"/>
            </w:r>
          </w:hyperlink>
        </w:p>
        <w:p w14:paraId="72ED2BBE" w14:textId="5AC5190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0" w:history="1">
            <w:r w:rsidR="006378EA" w:rsidRPr="00495A22">
              <w:rPr>
                <w:rStyle w:val="Lienhypertexte"/>
                <w:noProof/>
              </w:rPr>
              <w:t>52.45.1a Isolation à injecter - mousse de polystyrène (EPS) CCTB 01.07</w:t>
            </w:r>
            <w:r w:rsidR="006378EA">
              <w:rPr>
                <w:noProof/>
                <w:webHidden/>
              </w:rPr>
              <w:tab/>
            </w:r>
            <w:r w:rsidR="006378EA">
              <w:rPr>
                <w:noProof/>
                <w:webHidden/>
              </w:rPr>
              <w:fldChar w:fldCharType="begin"/>
            </w:r>
            <w:r w:rsidR="006378EA">
              <w:rPr>
                <w:noProof/>
                <w:webHidden/>
              </w:rPr>
              <w:instrText xml:space="preserve"> PAGEREF _Toc178838420 \h </w:instrText>
            </w:r>
            <w:r w:rsidR="006378EA">
              <w:rPr>
                <w:noProof/>
                <w:webHidden/>
              </w:rPr>
            </w:r>
            <w:r w:rsidR="006378EA">
              <w:rPr>
                <w:noProof/>
                <w:webHidden/>
              </w:rPr>
              <w:fldChar w:fldCharType="separate"/>
            </w:r>
            <w:r w:rsidR="006378EA">
              <w:rPr>
                <w:noProof/>
                <w:webHidden/>
              </w:rPr>
              <w:t>297</w:t>
            </w:r>
            <w:r w:rsidR="006378EA">
              <w:rPr>
                <w:noProof/>
                <w:webHidden/>
              </w:rPr>
              <w:fldChar w:fldCharType="end"/>
            </w:r>
          </w:hyperlink>
        </w:p>
        <w:p w14:paraId="0FB4002D" w14:textId="159429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1" w:history="1">
            <w:r w:rsidR="006378EA" w:rsidRPr="00495A22">
              <w:rPr>
                <w:rStyle w:val="Lienhypertexte"/>
                <w:noProof/>
              </w:rPr>
              <w:t>52.45.1b Isolation à injecter - mousse de polyuréthane (PUR) CCTB 01.07</w:t>
            </w:r>
            <w:r w:rsidR="006378EA">
              <w:rPr>
                <w:noProof/>
                <w:webHidden/>
              </w:rPr>
              <w:tab/>
            </w:r>
            <w:r w:rsidR="006378EA">
              <w:rPr>
                <w:noProof/>
                <w:webHidden/>
              </w:rPr>
              <w:fldChar w:fldCharType="begin"/>
            </w:r>
            <w:r w:rsidR="006378EA">
              <w:rPr>
                <w:noProof/>
                <w:webHidden/>
              </w:rPr>
              <w:instrText xml:space="preserve"> PAGEREF _Toc178838421 \h </w:instrText>
            </w:r>
            <w:r w:rsidR="006378EA">
              <w:rPr>
                <w:noProof/>
                <w:webHidden/>
              </w:rPr>
            </w:r>
            <w:r w:rsidR="006378EA">
              <w:rPr>
                <w:noProof/>
                <w:webHidden/>
              </w:rPr>
              <w:fldChar w:fldCharType="separate"/>
            </w:r>
            <w:r w:rsidR="006378EA">
              <w:rPr>
                <w:noProof/>
                <w:webHidden/>
              </w:rPr>
              <w:t>298</w:t>
            </w:r>
            <w:r w:rsidR="006378EA">
              <w:rPr>
                <w:noProof/>
                <w:webHidden/>
              </w:rPr>
              <w:fldChar w:fldCharType="end"/>
            </w:r>
          </w:hyperlink>
        </w:p>
        <w:p w14:paraId="07778469" w14:textId="3434BD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2" w:history="1">
            <w:r w:rsidR="006378EA" w:rsidRPr="00495A22">
              <w:rPr>
                <w:rStyle w:val="Lienhypertexte"/>
                <w:noProof/>
              </w:rPr>
              <w:t>52.45.1c Isolation à injecter - mousse de polyisocyanurate (PIR) CCTB 01.02</w:t>
            </w:r>
            <w:r w:rsidR="006378EA">
              <w:rPr>
                <w:noProof/>
                <w:webHidden/>
              </w:rPr>
              <w:tab/>
            </w:r>
            <w:r w:rsidR="006378EA">
              <w:rPr>
                <w:noProof/>
                <w:webHidden/>
              </w:rPr>
              <w:fldChar w:fldCharType="begin"/>
            </w:r>
            <w:r w:rsidR="006378EA">
              <w:rPr>
                <w:noProof/>
                <w:webHidden/>
              </w:rPr>
              <w:instrText xml:space="preserve"> PAGEREF _Toc178838422 \h </w:instrText>
            </w:r>
            <w:r w:rsidR="006378EA">
              <w:rPr>
                <w:noProof/>
                <w:webHidden/>
              </w:rPr>
            </w:r>
            <w:r w:rsidR="006378EA">
              <w:rPr>
                <w:noProof/>
                <w:webHidden/>
              </w:rPr>
              <w:fldChar w:fldCharType="separate"/>
            </w:r>
            <w:r w:rsidR="006378EA">
              <w:rPr>
                <w:noProof/>
                <w:webHidden/>
              </w:rPr>
              <w:t>298</w:t>
            </w:r>
            <w:r w:rsidR="006378EA">
              <w:rPr>
                <w:noProof/>
                <w:webHidden/>
              </w:rPr>
              <w:fldChar w:fldCharType="end"/>
            </w:r>
          </w:hyperlink>
        </w:p>
        <w:p w14:paraId="0F1F5D41" w14:textId="438050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3" w:history="1">
            <w:r w:rsidR="006378EA" w:rsidRPr="00495A22">
              <w:rPr>
                <w:rStyle w:val="Lienhypertexte"/>
                <w:noProof/>
              </w:rPr>
              <w:t>52.45.1d Isolation à injecter - mousse phénolique (PF) CCTB 01.02</w:t>
            </w:r>
            <w:r w:rsidR="006378EA">
              <w:rPr>
                <w:noProof/>
                <w:webHidden/>
              </w:rPr>
              <w:tab/>
            </w:r>
            <w:r w:rsidR="006378EA">
              <w:rPr>
                <w:noProof/>
                <w:webHidden/>
              </w:rPr>
              <w:fldChar w:fldCharType="begin"/>
            </w:r>
            <w:r w:rsidR="006378EA">
              <w:rPr>
                <w:noProof/>
                <w:webHidden/>
              </w:rPr>
              <w:instrText xml:space="preserve"> PAGEREF _Toc178838423 \h </w:instrText>
            </w:r>
            <w:r w:rsidR="006378EA">
              <w:rPr>
                <w:noProof/>
                <w:webHidden/>
              </w:rPr>
            </w:r>
            <w:r w:rsidR="006378EA">
              <w:rPr>
                <w:noProof/>
                <w:webHidden/>
              </w:rPr>
              <w:fldChar w:fldCharType="separate"/>
            </w:r>
            <w:r w:rsidR="006378EA">
              <w:rPr>
                <w:noProof/>
                <w:webHidden/>
              </w:rPr>
              <w:t>298</w:t>
            </w:r>
            <w:r w:rsidR="006378EA">
              <w:rPr>
                <w:noProof/>
                <w:webHidden/>
              </w:rPr>
              <w:fldChar w:fldCharType="end"/>
            </w:r>
          </w:hyperlink>
        </w:p>
        <w:p w14:paraId="4149476D" w14:textId="064CBD3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4" w:history="1">
            <w:r w:rsidR="006378EA" w:rsidRPr="00495A22">
              <w:rPr>
                <w:rStyle w:val="Lienhypertexte"/>
                <w:noProof/>
              </w:rPr>
              <w:t>52.46 Isolation à verser en vrac CCTB 01.02</w:t>
            </w:r>
            <w:r w:rsidR="006378EA">
              <w:rPr>
                <w:noProof/>
                <w:webHidden/>
              </w:rPr>
              <w:tab/>
            </w:r>
            <w:r w:rsidR="006378EA">
              <w:rPr>
                <w:noProof/>
                <w:webHidden/>
              </w:rPr>
              <w:fldChar w:fldCharType="begin"/>
            </w:r>
            <w:r w:rsidR="006378EA">
              <w:rPr>
                <w:noProof/>
                <w:webHidden/>
              </w:rPr>
              <w:instrText xml:space="preserve"> PAGEREF _Toc178838424 \h </w:instrText>
            </w:r>
            <w:r w:rsidR="006378EA">
              <w:rPr>
                <w:noProof/>
                <w:webHidden/>
              </w:rPr>
            </w:r>
            <w:r w:rsidR="006378EA">
              <w:rPr>
                <w:noProof/>
                <w:webHidden/>
              </w:rPr>
              <w:fldChar w:fldCharType="separate"/>
            </w:r>
            <w:r w:rsidR="006378EA">
              <w:rPr>
                <w:noProof/>
                <w:webHidden/>
              </w:rPr>
              <w:t>298</w:t>
            </w:r>
            <w:r w:rsidR="006378EA">
              <w:rPr>
                <w:noProof/>
                <w:webHidden/>
              </w:rPr>
              <w:fldChar w:fldCharType="end"/>
            </w:r>
          </w:hyperlink>
        </w:p>
        <w:p w14:paraId="3345FF02" w14:textId="24A93D2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5" w:history="1">
            <w:r w:rsidR="006378EA" w:rsidRPr="00495A22">
              <w:rPr>
                <w:rStyle w:val="Lienhypertexte"/>
                <w:noProof/>
              </w:rPr>
              <w:t>52.46.1 Isolation à verser en vrac - matières synthétiques CCTB 01.02</w:t>
            </w:r>
            <w:r w:rsidR="006378EA">
              <w:rPr>
                <w:noProof/>
                <w:webHidden/>
              </w:rPr>
              <w:tab/>
            </w:r>
            <w:r w:rsidR="006378EA">
              <w:rPr>
                <w:noProof/>
                <w:webHidden/>
              </w:rPr>
              <w:fldChar w:fldCharType="begin"/>
            </w:r>
            <w:r w:rsidR="006378EA">
              <w:rPr>
                <w:noProof/>
                <w:webHidden/>
              </w:rPr>
              <w:instrText xml:space="preserve"> PAGEREF _Toc178838425 \h </w:instrText>
            </w:r>
            <w:r w:rsidR="006378EA">
              <w:rPr>
                <w:noProof/>
                <w:webHidden/>
              </w:rPr>
            </w:r>
            <w:r w:rsidR="006378EA">
              <w:rPr>
                <w:noProof/>
                <w:webHidden/>
              </w:rPr>
              <w:fldChar w:fldCharType="separate"/>
            </w:r>
            <w:r w:rsidR="006378EA">
              <w:rPr>
                <w:noProof/>
                <w:webHidden/>
              </w:rPr>
              <w:t>299</w:t>
            </w:r>
            <w:r w:rsidR="006378EA">
              <w:rPr>
                <w:noProof/>
                <w:webHidden/>
              </w:rPr>
              <w:fldChar w:fldCharType="end"/>
            </w:r>
          </w:hyperlink>
        </w:p>
        <w:p w14:paraId="1F54C479" w14:textId="7717BD9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6" w:history="1">
            <w:r w:rsidR="006378EA" w:rsidRPr="00495A22">
              <w:rPr>
                <w:rStyle w:val="Lienhypertexte"/>
                <w:noProof/>
              </w:rPr>
              <w:t>52.46.1a Isolation à verser en vrac - billes de polystyrène expansé (EPS) CCTB 01.11</w:t>
            </w:r>
            <w:r w:rsidR="006378EA">
              <w:rPr>
                <w:noProof/>
                <w:webHidden/>
              </w:rPr>
              <w:tab/>
            </w:r>
            <w:r w:rsidR="006378EA">
              <w:rPr>
                <w:noProof/>
                <w:webHidden/>
              </w:rPr>
              <w:fldChar w:fldCharType="begin"/>
            </w:r>
            <w:r w:rsidR="006378EA">
              <w:rPr>
                <w:noProof/>
                <w:webHidden/>
              </w:rPr>
              <w:instrText xml:space="preserve"> PAGEREF _Toc178838426 \h </w:instrText>
            </w:r>
            <w:r w:rsidR="006378EA">
              <w:rPr>
                <w:noProof/>
                <w:webHidden/>
              </w:rPr>
            </w:r>
            <w:r w:rsidR="006378EA">
              <w:rPr>
                <w:noProof/>
                <w:webHidden/>
              </w:rPr>
              <w:fldChar w:fldCharType="separate"/>
            </w:r>
            <w:r w:rsidR="006378EA">
              <w:rPr>
                <w:noProof/>
                <w:webHidden/>
              </w:rPr>
              <w:t>299</w:t>
            </w:r>
            <w:r w:rsidR="006378EA">
              <w:rPr>
                <w:noProof/>
                <w:webHidden/>
              </w:rPr>
              <w:fldChar w:fldCharType="end"/>
            </w:r>
          </w:hyperlink>
        </w:p>
        <w:p w14:paraId="12021A25" w14:textId="19D8970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7" w:history="1">
            <w:r w:rsidR="006378EA" w:rsidRPr="00495A22">
              <w:rPr>
                <w:rStyle w:val="Lienhypertexte"/>
                <w:noProof/>
              </w:rPr>
              <w:t>52.46.1b Isolation à verser en vrac - billes de polystyrène expansé additionné de graphite/carbone CCTB 01.02</w:t>
            </w:r>
            <w:r w:rsidR="006378EA">
              <w:rPr>
                <w:noProof/>
                <w:webHidden/>
              </w:rPr>
              <w:tab/>
            </w:r>
            <w:r w:rsidR="006378EA">
              <w:rPr>
                <w:noProof/>
                <w:webHidden/>
              </w:rPr>
              <w:fldChar w:fldCharType="begin"/>
            </w:r>
            <w:r w:rsidR="006378EA">
              <w:rPr>
                <w:noProof/>
                <w:webHidden/>
              </w:rPr>
              <w:instrText xml:space="preserve"> PAGEREF _Toc178838427 \h </w:instrText>
            </w:r>
            <w:r w:rsidR="006378EA">
              <w:rPr>
                <w:noProof/>
                <w:webHidden/>
              </w:rPr>
            </w:r>
            <w:r w:rsidR="006378EA">
              <w:rPr>
                <w:noProof/>
                <w:webHidden/>
              </w:rPr>
              <w:fldChar w:fldCharType="separate"/>
            </w:r>
            <w:r w:rsidR="006378EA">
              <w:rPr>
                <w:noProof/>
                <w:webHidden/>
              </w:rPr>
              <w:t>300</w:t>
            </w:r>
            <w:r w:rsidR="006378EA">
              <w:rPr>
                <w:noProof/>
                <w:webHidden/>
              </w:rPr>
              <w:fldChar w:fldCharType="end"/>
            </w:r>
          </w:hyperlink>
        </w:p>
        <w:p w14:paraId="75B1BC27" w14:textId="3B624F0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8" w:history="1">
            <w:r w:rsidR="006378EA" w:rsidRPr="00495A22">
              <w:rPr>
                <w:rStyle w:val="Lienhypertexte"/>
                <w:noProof/>
              </w:rPr>
              <w:t>52.46.2 Isolation à verser en vrac - matières minérales CCTB 01.02</w:t>
            </w:r>
            <w:r w:rsidR="006378EA">
              <w:rPr>
                <w:noProof/>
                <w:webHidden/>
              </w:rPr>
              <w:tab/>
            </w:r>
            <w:r w:rsidR="006378EA">
              <w:rPr>
                <w:noProof/>
                <w:webHidden/>
              </w:rPr>
              <w:fldChar w:fldCharType="begin"/>
            </w:r>
            <w:r w:rsidR="006378EA">
              <w:rPr>
                <w:noProof/>
                <w:webHidden/>
              </w:rPr>
              <w:instrText xml:space="preserve"> PAGEREF _Toc178838428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3E8C25A5" w14:textId="52A8547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9" w:history="1">
            <w:r w:rsidR="006378EA" w:rsidRPr="00495A22">
              <w:rPr>
                <w:rStyle w:val="Lienhypertexte"/>
                <w:noProof/>
              </w:rPr>
              <w:t>52.46.2a Isolation à verser en vrac - laine de verre CCTB 01.02</w:t>
            </w:r>
            <w:r w:rsidR="006378EA">
              <w:rPr>
                <w:noProof/>
                <w:webHidden/>
              </w:rPr>
              <w:tab/>
            </w:r>
            <w:r w:rsidR="006378EA">
              <w:rPr>
                <w:noProof/>
                <w:webHidden/>
              </w:rPr>
              <w:fldChar w:fldCharType="begin"/>
            </w:r>
            <w:r w:rsidR="006378EA">
              <w:rPr>
                <w:noProof/>
                <w:webHidden/>
              </w:rPr>
              <w:instrText xml:space="preserve"> PAGEREF _Toc178838429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218CFFFD" w14:textId="1E18E9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0" w:history="1">
            <w:r w:rsidR="006378EA" w:rsidRPr="00495A22">
              <w:rPr>
                <w:rStyle w:val="Lienhypertexte"/>
                <w:noProof/>
              </w:rPr>
              <w:t>52.46.2b Isolation à verser en vrac - laine de roche CCTB 01.02</w:t>
            </w:r>
            <w:r w:rsidR="006378EA">
              <w:rPr>
                <w:noProof/>
                <w:webHidden/>
              </w:rPr>
              <w:tab/>
            </w:r>
            <w:r w:rsidR="006378EA">
              <w:rPr>
                <w:noProof/>
                <w:webHidden/>
              </w:rPr>
              <w:fldChar w:fldCharType="begin"/>
            </w:r>
            <w:r w:rsidR="006378EA">
              <w:rPr>
                <w:noProof/>
                <w:webHidden/>
              </w:rPr>
              <w:instrText xml:space="preserve"> PAGEREF _Toc178838430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3945469B" w14:textId="4426D03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1" w:history="1">
            <w:r w:rsidR="006378EA" w:rsidRPr="00495A22">
              <w:rPr>
                <w:rStyle w:val="Lienhypertexte"/>
                <w:noProof/>
              </w:rPr>
              <w:t>52.46.2c Isolation à verser en vrac - fibres de verre CCTB 01.02</w:t>
            </w:r>
            <w:r w:rsidR="006378EA">
              <w:rPr>
                <w:noProof/>
                <w:webHidden/>
              </w:rPr>
              <w:tab/>
            </w:r>
            <w:r w:rsidR="006378EA">
              <w:rPr>
                <w:noProof/>
                <w:webHidden/>
              </w:rPr>
              <w:fldChar w:fldCharType="begin"/>
            </w:r>
            <w:r w:rsidR="006378EA">
              <w:rPr>
                <w:noProof/>
                <w:webHidden/>
              </w:rPr>
              <w:instrText xml:space="preserve"> PAGEREF _Toc178838431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31B27CE7" w14:textId="0F2C6F5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2" w:history="1">
            <w:r w:rsidR="006378EA" w:rsidRPr="00495A22">
              <w:rPr>
                <w:rStyle w:val="Lienhypertexte"/>
                <w:noProof/>
              </w:rPr>
              <w:t>52.46.2d Isolation à verser en vrac - vermiculite expansée (EV) CCTB 01.02</w:t>
            </w:r>
            <w:r w:rsidR="006378EA">
              <w:rPr>
                <w:noProof/>
                <w:webHidden/>
              </w:rPr>
              <w:tab/>
            </w:r>
            <w:r w:rsidR="006378EA">
              <w:rPr>
                <w:noProof/>
                <w:webHidden/>
              </w:rPr>
              <w:fldChar w:fldCharType="begin"/>
            </w:r>
            <w:r w:rsidR="006378EA">
              <w:rPr>
                <w:noProof/>
                <w:webHidden/>
              </w:rPr>
              <w:instrText xml:space="preserve"> PAGEREF _Toc178838432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276E8688" w14:textId="2566B8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3" w:history="1">
            <w:r w:rsidR="006378EA" w:rsidRPr="00495A22">
              <w:rPr>
                <w:rStyle w:val="Lienhypertexte"/>
                <w:noProof/>
              </w:rPr>
              <w:t>52.46.2e Isolation à verser en vrac - perlite expansée (EPB) CCTB 01.02</w:t>
            </w:r>
            <w:r w:rsidR="006378EA">
              <w:rPr>
                <w:noProof/>
                <w:webHidden/>
              </w:rPr>
              <w:tab/>
            </w:r>
            <w:r w:rsidR="006378EA">
              <w:rPr>
                <w:noProof/>
                <w:webHidden/>
              </w:rPr>
              <w:fldChar w:fldCharType="begin"/>
            </w:r>
            <w:r w:rsidR="006378EA">
              <w:rPr>
                <w:noProof/>
                <w:webHidden/>
              </w:rPr>
              <w:instrText xml:space="preserve"> PAGEREF _Toc178838433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562BD65D" w14:textId="11F52AF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4" w:history="1">
            <w:r w:rsidR="006378EA" w:rsidRPr="00495A22">
              <w:rPr>
                <w:rStyle w:val="Lienhypertexte"/>
                <w:noProof/>
              </w:rPr>
              <w:t>52.46.2f (titre réservé)</w:t>
            </w:r>
            <w:r w:rsidR="006378EA">
              <w:rPr>
                <w:noProof/>
                <w:webHidden/>
              </w:rPr>
              <w:tab/>
            </w:r>
            <w:r w:rsidR="006378EA">
              <w:rPr>
                <w:noProof/>
                <w:webHidden/>
              </w:rPr>
              <w:fldChar w:fldCharType="begin"/>
            </w:r>
            <w:r w:rsidR="006378EA">
              <w:rPr>
                <w:noProof/>
                <w:webHidden/>
              </w:rPr>
              <w:instrText xml:space="preserve"> PAGEREF _Toc178838434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6ACB8825" w14:textId="178BD5C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5" w:history="1">
            <w:r w:rsidR="006378EA" w:rsidRPr="00495A22">
              <w:rPr>
                <w:rStyle w:val="Lienhypertexte"/>
                <w:noProof/>
              </w:rPr>
              <w:t>52.46.3 Isolation à verser en vrac - matières végétales CCTB 01.02</w:t>
            </w:r>
            <w:r w:rsidR="006378EA">
              <w:rPr>
                <w:noProof/>
                <w:webHidden/>
              </w:rPr>
              <w:tab/>
            </w:r>
            <w:r w:rsidR="006378EA">
              <w:rPr>
                <w:noProof/>
                <w:webHidden/>
              </w:rPr>
              <w:fldChar w:fldCharType="begin"/>
            </w:r>
            <w:r w:rsidR="006378EA">
              <w:rPr>
                <w:noProof/>
                <w:webHidden/>
              </w:rPr>
              <w:instrText xml:space="preserve"> PAGEREF _Toc178838435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1D32F5E5" w14:textId="1F697B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6" w:history="1">
            <w:r w:rsidR="006378EA" w:rsidRPr="00495A22">
              <w:rPr>
                <w:rStyle w:val="Lienhypertexte"/>
                <w:noProof/>
              </w:rPr>
              <w:t>52.46.3a Isolation à verser en vrac - fibres cellulosiques CCTB 01.12</w:t>
            </w:r>
            <w:r w:rsidR="006378EA">
              <w:rPr>
                <w:noProof/>
                <w:webHidden/>
              </w:rPr>
              <w:tab/>
            </w:r>
            <w:r w:rsidR="006378EA">
              <w:rPr>
                <w:noProof/>
                <w:webHidden/>
              </w:rPr>
              <w:fldChar w:fldCharType="begin"/>
            </w:r>
            <w:r w:rsidR="006378EA">
              <w:rPr>
                <w:noProof/>
                <w:webHidden/>
              </w:rPr>
              <w:instrText xml:space="preserve"> PAGEREF _Toc178838436 \h </w:instrText>
            </w:r>
            <w:r w:rsidR="006378EA">
              <w:rPr>
                <w:noProof/>
                <w:webHidden/>
              </w:rPr>
            </w:r>
            <w:r w:rsidR="006378EA">
              <w:rPr>
                <w:noProof/>
                <w:webHidden/>
              </w:rPr>
              <w:fldChar w:fldCharType="separate"/>
            </w:r>
            <w:r w:rsidR="006378EA">
              <w:rPr>
                <w:noProof/>
                <w:webHidden/>
              </w:rPr>
              <w:t>301</w:t>
            </w:r>
            <w:r w:rsidR="006378EA">
              <w:rPr>
                <w:noProof/>
                <w:webHidden/>
              </w:rPr>
              <w:fldChar w:fldCharType="end"/>
            </w:r>
          </w:hyperlink>
        </w:p>
        <w:p w14:paraId="47100ECF" w14:textId="56EDE9E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7" w:history="1">
            <w:r w:rsidR="006378EA" w:rsidRPr="00495A22">
              <w:rPr>
                <w:rStyle w:val="Lienhypertexte"/>
                <w:noProof/>
              </w:rPr>
              <w:t>52.46.3b Isolation à verser en vrac - granulés d'argile expansée (LWA) CCTB 01.10</w:t>
            </w:r>
            <w:r w:rsidR="006378EA">
              <w:rPr>
                <w:noProof/>
                <w:webHidden/>
              </w:rPr>
              <w:tab/>
            </w:r>
            <w:r w:rsidR="006378EA">
              <w:rPr>
                <w:noProof/>
                <w:webHidden/>
              </w:rPr>
              <w:fldChar w:fldCharType="begin"/>
            </w:r>
            <w:r w:rsidR="006378EA">
              <w:rPr>
                <w:noProof/>
                <w:webHidden/>
              </w:rPr>
              <w:instrText xml:space="preserve"> PAGEREF _Toc178838437 \h </w:instrText>
            </w:r>
            <w:r w:rsidR="006378EA">
              <w:rPr>
                <w:noProof/>
                <w:webHidden/>
              </w:rPr>
            </w:r>
            <w:r w:rsidR="006378EA">
              <w:rPr>
                <w:noProof/>
                <w:webHidden/>
              </w:rPr>
              <w:fldChar w:fldCharType="separate"/>
            </w:r>
            <w:r w:rsidR="006378EA">
              <w:rPr>
                <w:noProof/>
                <w:webHidden/>
              </w:rPr>
              <w:t>303</w:t>
            </w:r>
            <w:r w:rsidR="006378EA">
              <w:rPr>
                <w:noProof/>
                <w:webHidden/>
              </w:rPr>
              <w:fldChar w:fldCharType="end"/>
            </w:r>
          </w:hyperlink>
        </w:p>
        <w:p w14:paraId="4E14F304" w14:textId="71521F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8" w:history="1">
            <w:r w:rsidR="006378EA" w:rsidRPr="00495A22">
              <w:rPr>
                <w:rStyle w:val="Lienhypertexte"/>
                <w:noProof/>
              </w:rPr>
              <w:t>52.46.3c Isolation à verser en vrac - fibres de lin CCTB 01.12</w:t>
            </w:r>
            <w:r w:rsidR="006378EA">
              <w:rPr>
                <w:noProof/>
                <w:webHidden/>
              </w:rPr>
              <w:tab/>
            </w:r>
            <w:r w:rsidR="006378EA">
              <w:rPr>
                <w:noProof/>
                <w:webHidden/>
              </w:rPr>
              <w:fldChar w:fldCharType="begin"/>
            </w:r>
            <w:r w:rsidR="006378EA">
              <w:rPr>
                <w:noProof/>
                <w:webHidden/>
              </w:rPr>
              <w:instrText xml:space="preserve"> PAGEREF _Toc178838438 \h </w:instrText>
            </w:r>
            <w:r w:rsidR="006378EA">
              <w:rPr>
                <w:noProof/>
                <w:webHidden/>
              </w:rPr>
            </w:r>
            <w:r w:rsidR="006378EA">
              <w:rPr>
                <w:noProof/>
                <w:webHidden/>
              </w:rPr>
              <w:fldChar w:fldCharType="separate"/>
            </w:r>
            <w:r w:rsidR="006378EA">
              <w:rPr>
                <w:noProof/>
                <w:webHidden/>
              </w:rPr>
              <w:t>305</w:t>
            </w:r>
            <w:r w:rsidR="006378EA">
              <w:rPr>
                <w:noProof/>
                <w:webHidden/>
              </w:rPr>
              <w:fldChar w:fldCharType="end"/>
            </w:r>
          </w:hyperlink>
        </w:p>
        <w:p w14:paraId="14BBB5CD" w14:textId="66715E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9" w:history="1">
            <w:r w:rsidR="006378EA" w:rsidRPr="00495A22">
              <w:rPr>
                <w:rStyle w:val="Lienhypertexte"/>
                <w:noProof/>
              </w:rPr>
              <w:t>52.46.3d Isolation à verser en vrac - chaume CCTB 01.12</w:t>
            </w:r>
            <w:r w:rsidR="006378EA">
              <w:rPr>
                <w:noProof/>
                <w:webHidden/>
              </w:rPr>
              <w:tab/>
            </w:r>
            <w:r w:rsidR="006378EA">
              <w:rPr>
                <w:noProof/>
                <w:webHidden/>
              </w:rPr>
              <w:fldChar w:fldCharType="begin"/>
            </w:r>
            <w:r w:rsidR="006378EA">
              <w:rPr>
                <w:noProof/>
                <w:webHidden/>
              </w:rPr>
              <w:instrText xml:space="preserve"> PAGEREF _Toc178838439 \h </w:instrText>
            </w:r>
            <w:r w:rsidR="006378EA">
              <w:rPr>
                <w:noProof/>
                <w:webHidden/>
              </w:rPr>
            </w:r>
            <w:r w:rsidR="006378EA">
              <w:rPr>
                <w:noProof/>
                <w:webHidden/>
              </w:rPr>
              <w:fldChar w:fldCharType="separate"/>
            </w:r>
            <w:r w:rsidR="006378EA">
              <w:rPr>
                <w:noProof/>
                <w:webHidden/>
              </w:rPr>
              <w:t>307</w:t>
            </w:r>
            <w:r w:rsidR="006378EA">
              <w:rPr>
                <w:noProof/>
                <w:webHidden/>
              </w:rPr>
              <w:fldChar w:fldCharType="end"/>
            </w:r>
          </w:hyperlink>
        </w:p>
        <w:p w14:paraId="003A28AF" w14:textId="520EDFA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0" w:history="1">
            <w:r w:rsidR="006378EA" w:rsidRPr="00495A22">
              <w:rPr>
                <w:rStyle w:val="Lienhypertexte"/>
                <w:noProof/>
              </w:rPr>
              <w:t>52.46.3e Isolation à verser en vrac - chanvre CCTB 01.12</w:t>
            </w:r>
            <w:r w:rsidR="006378EA">
              <w:rPr>
                <w:noProof/>
                <w:webHidden/>
              </w:rPr>
              <w:tab/>
            </w:r>
            <w:r w:rsidR="006378EA">
              <w:rPr>
                <w:noProof/>
                <w:webHidden/>
              </w:rPr>
              <w:fldChar w:fldCharType="begin"/>
            </w:r>
            <w:r w:rsidR="006378EA">
              <w:rPr>
                <w:noProof/>
                <w:webHidden/>
              </w:rPr>
              <w:instrText xml:space="preserve"> PAGEREF _Toc178838440 \h </w:instrText>
            </w:r>
            <w:r w:rsidR="006378EA">
              <w:rPr>
                <w:noProof/>
                <w:webHidden/>
              </w:rPr>
            </w:r>
            <w:r w:rsidR="006378EA">
              <w:rPr>
                <w:noProof/>
                <w:webHidden/>
              </w:rPr>
              <w:fldChar w:fldCharType="separate"/>
            </w:r>
            <w:r w:rsidR="006378EA">
              <w:rPr>
                <w:noProof/>
                <w:webHidden/>
              </w:rPr>
              <w:t>309</w:t>
            </w:r>
            <w:r w:rsidR="006378EA">
              <w:rPr>
                <w:noProof/>
                <w:webHidden/>
              </w:rPr>
              <w:fldChar w:fldCharType="end"/>
            </w:r>
          </w:hyperlink>
        </w:p>
        <w:p w14:paraId="52375F52" w14:textId="1FD9C0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1" w:history="1">
            <w:r w:rsidR="006378EA" w:rsidRPr="00495A22">
              <w:rPr>
                <w:rStyle w:val="Lienhypertexte"/>
                <w:noProof/>
              </w:rPr>
              <w:t>52.46.3f Isolation à verser en vrac - fibres de coco CCTB 01.12</w:t>
            </w:r>
            <w:r w:rsidR="006378EA">
              <w:rPr>
                <w:noProof/>
                <w:webHidden/>
              </w:rPr>
              <w:tab/>
            </w:r>
            <w:r w:rsidR="006378EA">
              <w:rPr>
                <w:noProof/>
                <w:webHidden/>
              </w:rPr>
              <w:fldChar w:fldCharType="begin"/>
            </w:r>
            <w:r w:rsidR="006378EA">
              <w:rPr>
                <w:noProof/>
                <w:webHidden/>
              </w:rPr>
              <w:instrText xml:space="preserve"> PAGEREF _Toc178838441 \h </w:instrText>
            </w:r>
            <w:r w:rsidR="006378EA">
              <w:rPr>
                <w:noProof/>
                <w:webHidden/>
              </w:rPr>
            </w:r>
            <w:r w:rsidR="006378EA">
              <w:rPr>
                <w:noProof/>
                <w:webHidden/>
              </w:rPr>
              <w:fldChar w:fldCharType="separate"/>
            </w:r>
            <w:r w:rsidR="006378EA">
              <w:rPr>
                <w:noProof/>
                <w:webHidden/>
              </w:rPr>
              <w:t>311</w:t>
            </w:r>
            <w:r w:rsidR="006378EA">
              <w:rPr>
                <w:noProof/>
                <w:webHidden/>
              </w:rPr>
              <w:fldChar w:fldCharType="end"/>
            </w:r>
          </w:hyperlink>
        </w:p>
        <w:p w14:paraId="3150AAE7" w14:textId="58C3010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2" w:history="1">
            <w:r w:rsidR="006378EA" w:rsidRPr="00495A22">
              <w:rPr>
                <w:rStyle w:val="Lienhypertexte"/>
                <w:noProof/>
              </w:rPr>
              <w:t>52.46.3g Isolation à verser en vrac - granulés de liège expansé CCTB 01.12</w:t>
            </w:r>
            <w:r w:rsidR="006378EA">
              <w:rPr>
                <w:noProof/>
                <w:webHidden/>
              </w:rPr>
              <w:tab/>
            </w:r>
            <w:r w:rsidR="006378EA">
              <w:rPr>
                <w:noProof/>
                <w:webHidden/>
              </w:rPr>
              <w:fldChar w:fldCharType="begin"/>
            </w:r>
            <w:r w:rsidR="006378EA">
              <w:rPr>
                <w:noProof/>
                <w:webHidden/>
              </w:rPr>
              <w:instrText xml:space="preserve"> PAGEREF _Toc178838442 \h </w:instrText>
            </w:r>
            <w:r w:rsidR="006378EA">
              <w:rPr>
                <w:noProof/>
                <w:webHidden/>
              </w:rPr>
            </w:r>
            <w:r w:rsidR="006378EA">
              <w:rPr>
                <w:noProof/>
                <w:webHidden/>
              </w:rPr>
              <w:fldChar w:fldCharType="separate"/>
            </w:r>
            <w:r w:rsidR="006378EA">
              <w:rPr>
                <w:noProof/>
                <w:webHidden/>
              </w:rPr>
              <w:t>313</w:t>
            </w:r>
            <w:r w:rsidR="006378EA">
              <w:rPr>
                <w:noProof/>
                <w:webHidden/>
              </w:rPr>
              <w:fldChar w:fldCharType="end"/>
            </w:r>
          </w:hyperlink>
        </w:p>
        <w:p w14:paraId="7EB9272C" w14:textId="5C32819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3" w:history="1">
            <w:r w:rsidR="006378EA" w:rsidRPr="00495A22">
              <w:rPr>
                <w:rStyle w:val="Lienhypertexte"/>
                <w:noProof/>
              </w:rPr>
              <w:t>52.46.3h Isolation à verser en vrac - fibres de bois CCTB 01.12</w:t>
            </w:r>
            <w:r w:rsidR="006378EA">
              <w:rPr>
                <w:noProof/>
                <w:webHidden/>
              </w:rPr>
              <w:tab/>
            </w:r>
            <w:r w:rsidR="006378EA">
              <w:rPr>
                <w:noProof/>
                <w:webHidden/>
              </w:rPr>
              <w:fldChar w:fldCharType="begin"/>
            </w:r>
            <w:r w:rsidR="006378EA">
              <w:rPr>
                <w:noProof/>
                <w:webHidden/>
              </w:rPr>
              <w:instrText xml:space="preserve"> PAGEREF _Toc178838443 \h </w:instrText>
            </w:r>
            <w:r w:rsidR="006378EA">
              <w:rPr>
                <w:noProof/>
                <w:webHidden/>
              </w:rPr>
            </w:r>
            <w:r w:rsidR="006378EA">
              <w:rPr>
                <w:noProof/>
                <w:webHidden/>
              </w:rPr>
              <w:fldChar w:fldCharType="separate"/>
            </w:r>
            <w:r w:rsidR="006378EA">
              <w:rPr>
                <w:noProof/>
                <w:webHidden/>
              </w:rPr>
              <w:t>315</w:t>
            </w:r>
            <w:r w:rsidR="006378EA">
              <w:rPr>
                <w:noProof/>
                <w:webHidden/>
              </w:rPr>
              <w:fldChar w:fldCharType="end"/>
            </w:r>
          </w:hyperlink>
        </w:p>
        <w:p w14:paraId="2020B939" w14:textId="32C4AB5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4" w:history="1">
            <w:r w:rsidR="006378EA" w:rsidRPr="00495A22">
              <w:rPr>
                <w:rStyle w:val="Lienhypertexte"/>
                <w:noProof/>
              </w:rPr>
              <w:t>52.46.4 Isolation à verser en vrac - matières animales CCTB 01.02</w:t>
            </w:r>
            <w:r w:rsidR="006378EA">
              <w:rPr>
                <w:noProof/>
                <w:webHidden/>
              </w:rPr>
              <w:tab/>
            </w:r>
            <w:r w:rsidR="006378EA">
              <w:rPr>
                <w:noProof/>
                <w:webHidden/>
              </w:rPr>
              <w:fldChar w:fldCharType="begin"/>
            </w:r>
            <w:r w:rsidR="006378EA">
              <w:rPr>
                <w:noProof/>
                <w:webHidden/>
              </w:rPr>
              <w:instrText xml:space="preserve"> PAGEREF _Toc178838444 \h </w:instrText>
            </w:r>
            <w:r w:rsidR="006378EA">
              <w:rPr>
                <w:noProof/>
                <w:webHidden/>
              </w:rPr>
            </w:r>
            <w:r w:rsidR="006378EA">
              <w:rPr>
                <w:noProof/>
                <w:webHidden/>
              </w:rPr>
              <w:fldChar w:fldCharType="separate"/>
            </w:r>
            <w:r w:rsidR="006378EA">
              <w:rPr>
                <w:noProof/>
                <w:webHidden/>
              </w:rPr>
              <w:t>317</w:t>
            </w:r>
            <w:r w:rsidR="006378EA">
              <w:rPr>
                <w:noProof/>
                <w:webHidden/>
              </w:rPr>
              <w:fldChar w:fldCharType="end"/>
            </w:r>
          </w:hyperlink>
        </w:p>
        <w:p w14:paraId="226E8B76" w14:textId="69F2DD3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5" w:history="1">
            <w:r w:rsidR="006378EA" w:rsidRPr="00495A22">
              <w:rPr>
                <w:rStyle w:val="Lienhypertexte"/>
                <w:noProof/>
              </w:rPr>
              <w:t>52.46.4a Isolation à verser en vrac - laine de mouton CCTB 01.12</w:t>
            </w:r>
            <w:r w:rsidR="006378EA">
              <w:rPr>
                <w:noProof/>
                <w:webHidden/>
              </w:rPr>
              <w:tab/>
            </w:r>
            <w:r w:rsidR="006378EA">
              <w:rPr>
                <w:noProof/>
                <w:webHidden/>
              </w:rPr>
              <w:fldChar w:fldCharType="begin"/>
            </w:r>
            <w:r w:rsidR="006378EA">
              <w:rPr>
                <w:noProof/>
                <w:webHidden/>
              </w:rPr>
              <w:instrText xml:space="preserve"> PAGEREF _Toc178838445 \h </w:instrText>
            </w:r>
            <w:r w:rsidR="006378EA">
              <w:rPr>
                <w:noProof/>
                <w:webHidden/>
              </w:rPr>
            </w:r>
            <w:r w:rsidR="006378EA">
              <w:rPr>
                <w:noProof/>
                <w:webHidden/>
              </w:rPr>
              <w:fldChar w:fldCharType="separate"/>
            </w:r>
            <w:r w:rsidR="006378EA">
              <w:rPr>
                <w:noProof/>
                <w:webHidden/>
              </w:rPr>
              <w:t>317</w:t>
            </w:r>
            <w:r w:rsidR="006378EA">
              <w:rPr>
                <w:noProof/>
                <w:webHidden/>
              </w:rPr>
              <w:fldChar w:fldCharType="end"/>
            </w:r>
          </w:hyperlink>
        </w:p>
        <w:p w14:paraId="05E8F9D9" w14:textId="4F475C9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6" w:history="1">
            <w:r w:rsidR="006378EA" w:rsidRPr="00495A22">
              <w:rPr>
                <w:rStyle w:val="Lienhypertexte"/>
                <w:noProof/>
              </w:rPr>
              <w:t>52.46.4b Isolation à verser en vrac - plumes de canard CCTB 01.02</w:t>
            </w:r>
            <w:r w:rsidR="006378EA">
              <w:rPr>
                <w:noProof/>
                <w:webHidden/>
              </w:rPr>
              <w:tab/>
            </w:r>
            <w:r w:rsidR="006378EA">
              <w:rPr>
                <w:noProof/>
                <w:webHidden/>
              </w:rPr>
              <w:fldChar w:fldCharType="begin"/>
            </w:r>
            <w:r w:rsidR="006378EA">
              <w:rPr>
                <w:noProof/>
                <w:webHidden/>
              </w:rPr>
              <w:instrText xml:space="preserve"> PAGEREF _Toc178838446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55C5B45A" w14:textId="1A830FC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7" w:history="1">
            <w:r w:rsidR="006378EA" w:rsidRPr="00495A22">
              <w:rPr>
                <w:rStyle w:val="Lienhypertexte"/>
                <w:noProof/>
              </w:rPr>
              <w:t>52.47 (titre réservé) CCTB 01.02</w:t>
            </w:r>
            <w:r w:rsidR="006378EA">
              <w:rPr>
                <w:noProof/>
                <w:webHidden/>
              </w:rPr>
              <w:tab/>
            </w:r>
            <w:r w:rsidR="006378EA">
              <w:rPr>
                <w:noProof/>
                <w:webHidden/>
              </w:rPr>
              <w:fldChar w:fldCharType="begin"/>
            </w:r>
            <w:r w:rsidR="006378EA">
              <w:rPr>
                <w:noProof/>
                <w:webHidden/>
              </w:rPr>
              <w:instrText xml:space="preserve"> PAGEREF _Toc178838447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1CA4B538" w14:textId="318A5AA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48" w:history="1">
            <w:r w:rsidR="006378EA" w:rsidRPr="00495A22">
              <w:rPr>
                <w:rStyle w:val="Lienhypertexte"/>
                <w:noProof/>
              </w:rPr>
              <w:t>52.5 Isolations à usages spécifiques CCTB 01.02</w:t>
            </w:r>
            <w:r w:rsidR="006378EA">
              <w:rPr>
                <w:noProof/>
                <w:webHidden/>
              </w:rPr>
              <w:tab/>
            </w:r>
            <w:r w:rsidR="006378EA">
              <w:rPr>
                <w:noProof/>
                <w:webHidden/>
              </w:rPr>
              <w:fldChar w:fldCharType="begin"/>
            </w:r>
            <w:r w:rsidR="006378EA">
              <w:rPr>
                <w:noProof/>
                <w:webHidden/>
              </w:rPr>
              <w:instrText xml:space="preserve"> PAGEREF _Toc178838448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75C8D49F" w14:textId="7BA2B42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49" w:history="1">
            <w:r w:rsidR="006378EA" w:rsidRPr="00495A22">
              <w:rPr>
                <w:rStyle w:val="Lienhypertexte"/>
                <w:noProof/>
              </w:rPr>
              <w:t>52.6 - CCTB 01.02</w:t>
            </w:r>
            <w:r w:rsidR="006378EA">
              <w:rPr>
                <w:noProof/>
                <w:webHidden/>
              </w:rPr>
              <w:tab/>
            </w:r>
            <w:r w:rsidR="006378EA">
              <w:rPr>
                <w:noProof/>
                <w:webHidden/>
              </w:rPr>
              <w:fldChar w:fldCharType="begin"/>
            </w:r>
            <w:r w:rsidR="006378EA">
              <w:rPr>
                <w:noProof/>
                <w:webHidden/>
              </w:rPr>
              <w:instrText xml:space="preserve"> PAGEREF _Toc178838449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3491C934" w14:textId="1100034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50" w:history="1">
            <w:r w:rsidR="006378EA" w:rsidRPr="00495A22">
              <w:rPr>
                <w:rStyle w:val="Lienhypertexte"/>
                <w:noProof/>
              </w:rPr>
              <w:t>52.7 -</w:t>
            </w:r>
            <w:r w:rsidR="006378EA">
              <w:rPr>
                <w:noProof/>
                <w:webHidden/>
              </w:rPr>
              <w:tab/>
            </w:r>
            <w:r w:rsidR="006378EA">
              <w:rPr>
                <w:noProof/>
                <w:webHidden/>
              </w:rPr>
              <w:fldChar w:fldCharType="begin"/>
            </w:r>
            <w:r w:rsidR="006378EA">
              <w:rPr>
                <w:noProof/>
                <w:webHidden/>
              </w:rPr>
              <w:instrText xml:space="preserve"> PAGEREF _Toc178838450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57E0AA07" w14:textId="53E4FD6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51" w:history="1">
            <w:r w:rsidR="006378EA" w:rsidRPr="00495A22">
              <w:rPr>
                <w:rStyle w:val="Lienhypertexte"/>
                <w:noProof/>
              </w:rPr>
              <w:t>52.8 Etanchéisation et isolation - Rénovation CCTB 01.02</w:t>
            </w:r>
            <w:r w:rsidR="006378EA">
              <w:rPr>
                <w:noProof/>
                <w:webHidden/>
              </w:rPr>
              <w:tab/>
            </w:r>
            <w:r w:rsidR="006378EA">
              <w:rPr>
                <w:noProof/>
                <w:webHidden/>
              </w:rPr>
              <w:fldChar w:fldCharType="begin"/>
            </w:r>
            <w:r w:rsidR="006378EA">
              <w:rPr>
                <w:noProof/>
                <w:webHidden/>
              </w:rPr>
              <w:instrText xml:space="preserve"> PAGEREF _Toc178838451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60E7BC16" w14:textId="76239299"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452" w:history="1">
            <w:r w:rsidR="006378EA" w:rsidRPr="00495A22">
              <w:rPr>
                <w:rStyle w:val="Lienhypertexte"/>
                <w:noProof/>
              </w:rPr>
              <w:t>53 Chapes et revêtements de sols intérieurs CCTB 01.12</w:t>
            </w:r>
            <w:r w:rsidR="006378EA">
              <w:rPr>
                <w:noProof/>
                <w:webHidden/>
              </w:rPr>
              <w:tab/>
            </w:r>
            <w:r w:rsidR="006378EA">
              <w:rPr>
                <w:noProof/>
                <w:webHidden/>
              </w:rPr>
              <w:fldChar w:fldCharType="begin"/>
            </w:r>
            <w:r w:rsidR="006378EA">
              <w:rPr>
                <w:noProof/>
                <w:webHidden/>
              </w:rPr>
              <w:instrText xml:space="preserve"> PAGEREF _Toc178838452 \h </w:instrText>
            </w:r>
            <w:r w:rsidR="006378EA">
              <w:rPr>
                <w:noProof/>
                <w:webHidden/>
              </w:rPr>
            </w:r>
            <w:r w:rsidR="006378EA">
              <w:rPr>
                <w:noProof/>
                <w:webHidden/>
              </w:rPr>
              <w:fldChar w:fldCharType="separate"/>
            </w:r>
            <w:r w:rsidR="006378EA">
              <w:rPr>
                <w:noProof/>
                <w:webHidden/>
              </w:rPr>
              <w:t>319</w:t>
            </w:r>
            <w:r w:rsidR="006378EA">
              <w:rPr>
                <w:noProof/>
                <w:webHidden/>
              </w:rPr>
              <w:fldChar w:fldCharType="end"/>
            </w:r>
          </w:hyperlink>
        </w:p>
        <w:p w14:paraId="35278743" w14:textId="02484F0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53" w:history="1">
            <w:r w:rsidR="006378EA" w:rsidRPr="00495A22">
              <w:rPr>
                <w:rStyle w:val="Lienhypertexte"/>
                <w:noProof/>
              </w:rPr>
              <w:t>53.1 Sous-couches CCTB 01.02</w:t>
            </w:r>
            <w:r w:rsidR="006378EA">
              <w:rPr>
                <w:noProof/>
                <w:webHidden/>
              </w:rPr>
              <w:tab/>
            </w:r>
            <w:r w:rsidR="006378EA">
              <w:rPr>
                <w:noProof/>
                <w:webHidden/>
              </w:rPr>
              <w:fldChar w:fldCharType="begin"/>
            </w:r>
            <w:r w:rsidR="006378EA">
              <w:rPr>
                <w:noProof/>
                <w:webHidden/>
              </w:rPr>
              <w:instrText xml:space="preserve"> PAGEREF _Toc178838453 \h </w:instrText>
            </w:r>
            <w:r w:rsidR="006378EA">
              <w:rPr>
                <w:noProof/>
                <w:webHidden/>
              </w:rPr>
            </w:r>
            <w:r w:rsidR="006378EA">
              <w:rPr>
                <w:noProof/>
                <w:webHidden/>
              </w:rPr>
              <w:fldChar w:fldCharType="separate"/>
            </w:r>
            <w:r w:rsidR="006378EA">
              <w:rPr>
                <w:noProof/>
                <w:webHidden/>
              </w:rPr>
              <w:t>326</w:t>
            </w:r>
            <w:r w:rsidR="006378EA">
              <w:rPr>
                <w:noProof/>
                <w:webHidden/>
              </w:rPr>
              <w:fldChar w:fldCharType="end"/>
            </w:r>
          </w:hyperlink>
        </w:p>
        <w:p w14:paraId="487CE510" w14:textId="45A1D05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4" w:history="1">
            <w:r w:rsidR="006378EA" w:rsidRPr="00495A22">
              <w:rPr>
                <w:rStyle w:val="Lienhypertexte"/>
                <w:noProof/>
              </w:rPr>
              <w:t>53.11 Sous-couches de remplissage ou d'égalisation CCTB 01.11</w:t>
            </w:r>
            <w:r w:rsidR="006378EA">
              <w:rPr>
                <w:noProof/>
                <w:webHidden/>
              </w:rPr>
              <w:tab/>
            </w:r>
            <w:r w:rsidR="006378EA">
              <w:rPr>
                <w:noProof/>
                <w:webHidden/>
              </w:rPr>
              <w:fldChar w:fldCharType="begin"/>
            </w:r>
            <w:r w:rsidR="006378EA">
              <w:rPr>
                <w:noProof/>
                <w:webHidden/>
              </w:rPr>
              <w:instrText xml:space="preserve"> PAGEREF _Toc178838454 \h </w:instrText>
            </w:r>
            <w:r w:rsidR="006378EA">
              <w:rPr>
                <w:noProof/>
                <w:webHidden/>
              </w:rPr>
            </w:r>
            <w:r w:rsidR="006378EA">
              <w:rPr>
                <w:noProof/>
                <w:webHidden/>
              </w:rPr>
              <w:fldChar w:fldCharType="separate"/>
            </w:r>
            <w:r w:rsidR="006378EA">
              <w:rPr>
                <w:noProof/>
                <w:webHidden/>
              </w:rPr>
              <w:t>326</w:t>
            </w:r>
            <w:r w:rsidR="006378EA">
              <w:rPr>
                <w:noProof/>
                <w:webHidden/>
              </w:rPr>
              <w:fldChar w:fldCharType="end"/>
            </w:r>
          </w:hyperlink>
        </w:p>
        <w:p w14:paraId="7A6C7AD7" w14:textId="632EC89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5" w:history="1">
            <w:r w:rsidR="006378EA" w:rsidRPr="00495A22">
              <w:rPr>
                <w:rStyle w:val="Lienhypertexte"/>
                <w:noProof/>
              </w:rPr>
              <w:t>53.11.1 Sous-couches de remplissage ou d'égalisation à base de granulats liés CCTB 01.10</w:t>
            </w:r>
            <w:r w:rsidR="006378EA">
              <w:rPr>
                <w:noProof/>
                <w:webHidden/>
              </w:rPr>
              <w:tab/>
            </w:r>
            <w:r w:rsidR="006378EA">
              <w:rPr>
                <w:noProof/>
                <w:webHidden/>
              </w:rPr>
              <w:fldChar w:fldCharType="begin"/>
            </w:r>
            <w:r w:rsidR="006378EA">
              <w:rPr>
                <w:noProof/>
                <w:webHidden/>
              </w:rPr>
              <w:instrText xml:space="preserve"> PAGEREF _Toc178838455 \h </w:instrText>
            </w:r>
            <w:r w:rsidR="006378EA">
              <w:rPr>
                <w:noProof/>
                <w:webHidden/>
              </w:rPr>
            </w:r>
            <w:r w:rsidR="006378EA">
              <w:rPr>
                <w:noProof/>
                <w:webHidden/>
              </w:rPr>
              <w:fldChar w:fldCharType="separate"/>
            </w:r>
            <w:r w:rsidR="006378EA">
              <w:rPr>
                <w:noProof/>
                <w:webHidden/>
              </w:rPr>
              <w:t>326</w:t>
            </w:r>
            <w:r w:rsidR="006378EA">
              <w:rPr>
                <w:noProof/>
                <w:webHidden/>
              </w:rPr>
              <w:fldChar w:fldCharType="end"/>
            </w:r>
          </w:hyperlink>
        </w:p>
        <w:p w14:paraId="2EB176C1" w14:textId="63D0114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6" w:history="1">
            <w:r w:rsidR="006378EA" w:rsidRPr="00495A22">
              <w:rPr>
                <w:rStyle w:val="Lienhypertexte"/>
                <w:noProof/>
              </w:rPr>
              <w:t>53.11.1a Sous couches de remplissage ou d'égalisation, au ciment et sable de rivière. CCTB 01.02</w:t>
            </w:r>
            <w:r w:rsidR="006378EA">
              <w:rPr>
                <w:noProof/>
                <w:webHidden/>
              </w:rPr>
              <w:tab/>
            </w:r>
            <w:r w:rsidR="006378EA">
              <w:rPr>
                <w:noProof/>
                <w:webHidden/>
              </w:rPr>
              <w:fldChar w:fldCharType="begin"/>
            </w:r>
            <w:r w:rsidR="006378EA">
              <w:rPr>
                <w:noProof/>
                <w:webHidden/>
              </w:rPr>
              <w:instrText xml:space="preserve"> PAGEREF _Toc178838456 \h </w:instrText>
            </w:r>
            <w:r w:rsidR="006378EA">
              <w:rPr>
                <w:noProof/>
                <w:webHidden/>
              </w:rPr>
            </w:r>
            <w:r w:rsidR="006378EA">
              <w:rPr>
                <w:noProof/>
                <w:webHidden/>
              </w:rPr>
              <w:fldChar w:fldCharType="separate"/>
            </w:r>
            <w:r w:rsidR="006378EA">
              <w:rPr>
                <w:noProof/>
                <w:webHidden/>
              </w:rPr>
              <w:t>327</w:t>
            </w:r>
            <w:r w:rsidR="006378EA">
              <w:rPr>
                <w:noProof/>
                <w:webHidden/>
              </w:rPr>
              <w:fldChar w:fldCharType="end"/>
            </w:r>
          </w:hyperlink>
        </w:p>
        <w:p w14:paraId="69258C46" w14:textId="45804A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7" w:history="1">
            <w:r w:rsidR="006378EA" w:rsidRPr="00495A22">
              <w:rPr>
                <w:rStyle w:val="Lienhypertexte"/>
                <w:noProof/>
              </w:rPr>
              <w:t>53.11.1b Sous couches de remplissage ou d'égalisation, au ciment, gravier ou pierraille et sable. CCTB 01.11</w:t>
            </w:r>
            <w:r w:rsidR="006378EA">
              <w:rPr>
                <w:noProof/>
                <w:webHidden/>
              </w:rPr>
              <w:tab/>
            </w:r>
            <w:r w:rsidR="006378EA">
              <w:rPr>
                <w:noProof/>
                <w:webHidden/>
              </w:rPr>
              <w:fldChar w:fldCharType="begin"/>
            </w:r>
            <w:r w:rsidR="006378EA">
              <w:rPr>
                <w:noProof/>
                <w:webHidden/>
              </w:rPr>
              <w:instrText xml:space="preserve"> PAGEREF _Toc178838457 \h </w:instrText>
            </w:r>
            <w:r w:rsidR="006378EA">
              <w:rPr>
                <w:noProof/>
                <w:webHidden/>
              </w:rPr>
            </w:r>
            <w:r w:rsidR="006378EA">
              <w:rPr>
                <w:noProof/>
                <w:webHidden/>
              </w:rPr>
              <w:fldChar w:fldCharType="separate"/>
            </w:r>
            <w:r w:rsidR="006378EA">
              <w:rPr>
                <w:noProof/>
                <w:webHidden/>
              </w:rPr>
              <w:t>327</w:t>
            </w:r>
            <w:r w:rsidR="006378EA">
              <w:rPr>
                <w:noProof/>
                <w:webHidden/>
              </w:rPr>
              <w:fldChar w:fldCharType="end"/>
            </w:r>
          </w:hyperlink>
        </w:p>
        <w:p w14:paraId="6083422E" w14:textId="00AEF8A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8" w:history="1">
            <w:r w:rsidR="006378EA" w:rsidRPr="00495A22">
              <w:rPr>
                <w:rStyle w:val="Lienhypertexte"/>
                <w:noProof/>
              </w:rPr>
              <w:t>53.11.1c Sous couches de remplissage ou d'égalisation, au ciment, matières de charge, adjuvants et fibres CCTB 01.11</w:t>
            </w:r>
            <w:r w:rsidR="006378EA">
              <w:rPr>
                <w:noProof/>
                <w:webHidden/>
              </w:rPr>
              <w:tab/>
            </w:r>
            <w:r w:rsidR="006378EA">
              <w:rPr>
                <w:noProof/>
                <w:webHidden/>
              </w:rPr>
              <w:fldChar w:fldCharType="begin"/>
            </w:r>
            <w:r w:rsidR="006378EA">
              <w:rPr>
                <w:noProof/>
                <w:webHidden/>
              </w:rPr>
              <w:instrText xml:space="preserve"> PAGEREF _Toc178838458 \h </w:instrText>
            </w:r>
            <w:r w:rsidR="006378EA">
              <w:rPr>
                <w:noProof/>
                <w:webHidden/>
              </w:rPr>
            </w:r>
            <w:r w:rsidR="006378EA">
              <w:rPr>
                <w:noProof/>
                <w:webHidden/>
              </w:rPr>
              <w:fldChar w:fldCharType="separate"/>
            </w:r>
            <w:r w:rsidR="006378EA">
              <w:rPr>
                <w:noProof/>
                <w:webHidden/>
              </w:rPr>
              <w:t>328</w:t>
            </w:r>
            <w:r w:rsidR="006378EA">
              <w:rPr>
                <w:noProof/>
                <w:webHidden/>
              </w:rPr>
              <w:fldChar w:fldCharType="end"/>
            </w:r>
          </w:hyperlink>
        </w:p>
        <w:p w14:paraId="268EB601" w14:textId="358A8D1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9" w:history="1">
            <w:r w:rsidR="006378EA" w:rsidRPr="00495A22">
              <w:rPr>
                <w:rStyle w:val="Lienhypertexte"/>
                <w:noProof/>
              </w:rPr>
              <w:t>53.11.1d Sous couches de remplissage ou d'égalisation, aux billes de mousse de polystyrène expansé, ciment et adjuvants (béton de polystyrène expansé) CCTB 01.11</w:t>
            </w:r>
            <w:r w:rsidR="006378EA">
              <w:rPr>
                <w:noProof/>
                <w:webHidden/>
              </w:rPr>
              <w:tab/>
            </w:r>
            <w:r w:rsidR="006378EA">
              <w:rPr>
                <w:noProof/>
                <w:webHidden/>
              </w:rPr>
              <w:fldChar w:fldCharType="begin"/>
            </w:r>
            <w:r w:rsidR="006378EA">
              <w:rPr>
                <w:noProof/>
                <w:webHidden/>
              </w:rPr>
              <w:instrText xml:space="preserve"> PAGEREF _Toc178838459 \h </w:instrText>
            </w:r>
            <w:r w:rsidR="006378EA">
              <w:rPr>
                <w:noProof/>
                <w:webHidden/>
              </w:rPr>
            </w:r>
            <w:r w:rsidR="006378EA">
              <w:rPr>
                <w:noProof/>
                <w:webHidden/>
              </w:rPr>
              <w:fldChar w:fldCharType="separate"/>
            </w:r>
            <w:r w:rsidR="006378EA">
              <w:rPr>
                <w:noProof/>
                <w:webHidden/>
              </w:rPr>
              <w:t>330</w:t>
            </w:r>
            <w:r w:rsidR="006378EA">
              <w:rPr>
                <w:noProof/>
                <w:webHidden/>
              </w:rPr>
              <w:fldChar w:fldCharType="end"/>
            </w:r>
          </w:hyperlink>
        </w:p>
        <w:p w14:paraId="4BE90F4B" w14:textId="471C6BC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0" w:history="1">
            <w:r w:rsidR="006378EA" w:rsidRPr="00495A22">
              <w:rPr>
                <w:rStyle w:val="Lienhypertexte"/>
                <w:noProof/>
              </w:rPr>
              <w:t>53.11.1e Sous couches de remplissage ou d'égalisation, vermiculite expansée et ciment ( béton de vermiculite expansée) CCTB 01.10</w:t>
            </w:r>
            <w:r w:rsidR="006378EA">
              <w:rPr>
                <w:noProof/>
                <w:webHidden/>
              </w:rPr>
              <w:tab/>
            </w:r>
            <w:r w:rsidR="006378EA">
              <w:rPr>
                <w:noProof/>
                <w:webHidden/>
              </w:rPr>
              <w:fldChar w:fldCharType="begin"/>
            </w:r>
            <w:r w:rsidR="006378EA">
              <w:rPr>
                <w:noProof/>
                <w:webHidden/>
              </w:rPr>
              <w:instrText xml:space="preserve"> PAGEREF _Toc178838460 \h </w:instrText>
            </w:r>
            <w:r w:rsidR="006378EA">
              <w:rPr>
                <w:noProof/>
                <w:webHidden/>
              </w:rPr>
            </w:r>
            <w:r w:rsidR="006378EA">
              <w:rPr>
                <w:noProof/>
                <w:webHidden/>
              </w:rPr>
              <w:fldChar w:fldCharType="separate"/>
            </w:r>
            <w:r w:rsidR="006378EA">
              <w:rPr>
                <w:noProof/>
                <w:webHidden/>
              </w:rPr>
              <w:t>331</w:t>
            </w:r>
            <w:r w:rsidR="006378EA">
              <w:rPr>
                <w:noProof/>
                <w:webHidden/>
              </w:rPr>
              <w:fldChar w:fldCharType="end"/>
            </w:r>
          </w:hyperlink>
        </w:p>
        <w:p w14:paraId="46FC7C4C" w14:textId="62CAE2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1" w:history="1">
            <w:r w:rsidR="006378EA" w:rsidRPr="00495A22">
              <w:rPr>
                <w:rStyle w:val="Lienhypertexte"/>
                <w:noProof/>
              </w:rPr>
              <w:t>53.11.1f Sous couches de remplissage ou d'égalisation, en vermiculite expansée prémélangée à du bitume chaud CCTB 01.11</w:t>
            </w:r>
            <w:r w:rsidR="006378EA">
              <w:rPr>
                <w:noProof/>
                <w:webHidden/>
              </w:rPr>
              <w:tab/>
            </w:r>
            <w:r w:rsidR="006378EA">
              <w:rPr>
                <w:noProof/>
                <w:webHidden/>
              </w:rPr>
              <w:fldChar w:fldCharType="begin"/>
            </w:r>
            <w:r w:rsidR="006378EA">
              <w:rPr>
                <w:noProof/>
                <w:webHidden/>
              </w:rPr>
              <w:instrText xml:space="preserve"> PAGEREF _Toc178838461 \h </w:instrText>
            </w:r>
            <w:r w:rsidR="006378EA">
              <w:rPr>
                <w:noProof/>
                <w:webHidden/>
              </w:rPr>
            </w:r>
            <w:r w:rsidR="006378EA">
              <w:rPr>
                <w:noProof/>
                <w:webHidden/>
              </w:rPr>
              <w:fldChar w:fldCharType="separate"/>
            </w:r>
            <w:r w:rsidR="006378EA">
              <w:rPr>
                <w:noProof/>
                <w:webHidden/>
              </w:rPr>
              <w:t>332</w:t>
            </w:r>
            <w:r w:rsidR="006378EA">
              <w:rPr>
                <w:noProof/>
                <w:webHidden/>
              </w:rPr>
              <w:fldChar w:fldCharType="end"/>
            </w:r>
          </w:hyperlink>
        </w:p>
        <w:p w14:paraId="5F395775" w14:textId="4337E8B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2" w:history="1">
            <w:r w:rsidR="006378EA" w:rsidRPr="00495A22">
              <w:rPr>
                <w:rStyle w:val="Lienhypertexte"/>
                <w:noProof/>
              </w:rPr>
              <w:t>53.11.1g Sous couches de remplissage ou d'égalisation, en perlite expansée, ciment, et sable fin éventuel (béton de perlite expansée) CCTB 01.10</w:t>
            </w:r>
            <w:r w:rsidR="006378EA">
              <w:rPr>
                <w:noProof/>
                <w:webHidden/>
              </w:rPr>
              <w:tab/>
            </w:r>
            <w:r w:rsidR="006378EA">
              <w:rPr>
                <w:noProof/>
                <w:webHidden/>
              </w:rPr>
              <w:fldChar w:fldCharType="begin"/>
            </w:r>
            <w:r w:rsidR="006378EA">
              <w:rPr>
                <w:noProof/>
                <w:webHidden/>
              </w:rPr>
              <w:instrText xml:space="preserve"> PAGEREF _Toc178838462 \h </w:instrText>
            </w:r>
            <w:r w:rsidR="006378EA">
              <w:rPr>
                <w:noProof/>
                <w:webHidden/>
              </w:rPr>
            </w:r>
            <w:r w:rsidR="006378EA">
              <w:rPr>
                <w:noProof/>
                <w:webHidden/>
              </w:rPr>
              <w:fldChar w:fldCharType="separate"/>
            </w:r>
            <w:r w:rsidR="006378EA">
              <w:rPr>
                <w:noProof/>
                <w:webHidden/>
              </w:rPr>
              <w:t>332</w:t>
            </w:r>
            <w:r w:rsidR="006378EA">
              <w:rPr>
                <w:noProof/>
                <w:webHidden/>
              </w:rPr>
              <w:fldChar w:fldCharType="end"/>
            </w:r>
          </w:hyperlink>
        </w:p>
        <w:p w14:paraId="35DD1A44" w14:textId="72B828E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3" w:history="1">
            <w:r w:rsidR="006378EA" w:rsidRPr="00495A22">
              <w:rPr>
                <w:rStyle w:val="Lienhypertexte"/>
                <w:noProof/>
              </w:rPr>
              <w:t>53.11.1h Sous couches de remplissage ou d'égalisation, aux granulats de bims naturel (pierre ponce) et ciment (béton de bims naturel) CCTB 01.10</w:t>
            </w:r>
            <w:r w:rsidR="006378EA">
              <w:rPr>
                <w:noProof/>
                <w:webHidden/>
              </w:rPr>
              <w:tab/>
            </w:r>
            <w:r w:rsidR="006378EA">
              <w:rPr>
                <w:noProof/>
                <w:webHidden/>
              </w:rPr>
              <w:fldChar w:fldCharType="begin"/>
            </w:r>
            <w:r w:rsidR="006378EA">
              <w:rPr>
                <w:noProof/>
                <w:webHidden/>
              </w:rPr>
              <w:instrText xml:space="preserve"> PAGEREF _Toc178838463 \h </w:instrText>
            </w:r>
            <w:r w:rsidR="006378EA">
              <w:rPr>
                <w:noProof/>
                <w:webHidden/>
              </w:rPr>
            </w:r>
            <w:r w:rsidR="006378EA">
              <w:rPr>
                <w:noProof/>
                <w:webHidden/>
              </w:rPr>
              <w:fldChar w:fldCharType="separate"/>
            </w:r>
            <w:r w:rsidR="006378EA">
              <w:rPr>
                <w:noProof/>
                <w:webHidden/>
              </w:rPr>
              <w:t>333</w:t>
            </w:r>
            <w:r w:rsidR="006378EA">
              <w:rPr>
                <w:noProof/>
                <w:webHidden/>
              </w:rPr>
              <w:fldChar w:fldCharType="end"/>
            </w:r>
          </w:hyperlink>
        </w:p>
        <w:p w14:paraId="7E4578B8" w14:textId="547B334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4" w:history="1">
            <w:r w:rsidR="006378EA" w:rsidRPr="00495A22">
              <w:rPr>
                <w:rStyle w:val="Lienhypertexte"/>
                <w:noProof/>
              </w:rPr>
              <w:t>53.11.1i Sous couches de remplissage ou d'égalisation, aux granulats de bims artificiels (laitier de haut fourneau expansé) et ciment (béton de bims artificiel) CCTB 01.10</w:t>
            </w:r>
            <w:r w:rsidR="006378EA">
              <w:rPr>
                <w:noProof/>
                <w:webHidden/>
              </w:rPr>
              <w:tab/>
            </w:r>
            <w:r w:rsidR="006378EA">
              <w:rPr>
                <w:noProof/>
                <w:webHidden/>
              </w:rPr>
              <w:fldChar w:fldCharType="begin"/>
            </w:r>
            <w:r w:rsidR="006378EA">
              <w:rPr>
                <w:noProof/>
                <w:webHidden/>
              </w:rPr>
              <w:instrText xml:space="preserve"> PAGEREF _Toc178838464 \h </w:instrText>
            </w:r>
            <w:r w:rsidR="006378EA">
              <w:rPr>
                <w:noProof/>
                <w:webHidden/>
              </w:rPr>
            </w:r>
            <w:r w:rsidR="006378EA">
              <w:rPr>
                <w:noProof/>
                <w:webHidden/>
              </w:rPr>
              <w:fldChar w:fldCharType="separate"/>
            </w:r>
            <w:r w:rsidR="006378EA">
              <w:rPr>
                <w:noProof/>
                <w:webHidden/>
              </w:rPr>
              <w:t>333</w:t>
            </w:r>
            <w:r w:rsidR="006378EA">
              <w:rPr>
                <w:noProof/>
                <w:webHidden/>
              </w:rPr>
              <w:fldChar w:fldCharType="end"/>
            </w:r>
          </w:hyperlink>
        </w:p>
        <w:p w14:paraId="4A3518C3" w14:textId="6291F66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5" w:history="1">
            <w:r w:rsidR="006378EA" w:rsidRPr="00495A22">
              <w:rPr>
                <w:rStyle w:val="Lienhypertexte"/>
                <w:noProof/>
              </w:rPr>
              <w:t>53.11.1j Sous couches de remplissage ou d'égalisation, au béton mousse, soit ciment, sable fin, autres charges fines éventuelles, agent moussant (béton mousse) CCTB 01.10</w:t>
            </w:r>
            <w:r w:rsidR="006378EA">
              <w:rPr>
                <w:noProof/>
                <w:webHidden/>
              </w:rPr>
              <w:tab/>
            </w:r>
            <w:r w:rsidR="006378EA">
              <w:rPr>
                <w:noProof/>
                <w:webHidden/>
              </w:rPr>
              <w:fldChar w:fldCharType="begin"/>
            </w:r>
            <w:r w:rsidR="006378EA">
              <w:rPr>
                <w:noProof/>
                <w:webHidden/>
              </w:rPr>
              <w:instrText xml:space="preserve"> PAGEREF _Toc178838465 \h </w:instrText>
            </w:r>
            <w:r w:rsidR="006378EA">
              <w:rPr>
                <w:noProof/>
                <w:webHidden/>
              </w:rPr>
            </w:r>
            <w:r w:rsidR="006378EA">
              <w:rPr>
                <w:noProof/>
                <w:webHidden/>
              </w:rPr>
              <w:fldChar w:fldCharType="separate"/>
            </w:r>
            <w:r w:rsidR="006378EA">
              <w:rPr>
                <w:noProof/>
                <w:webHidden/>
              </w:rPr>
              <w:t>334</w:t>
            </w:r>
            <w:r w:rsidR="006378EA">
              <w:rPr>
                <w:noProof/>
                <w:webHidden/>
              </w:rPr>
              <w:fldChar w:fldCharType="end"/>
            </w:r>
          </w:hyperlink>
        </w:p>
        <w:p w14:paraId="7203DCA9" w14:textId="1062B25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66" w:history="1">
            <w:r w:rsidR="006378EA" w:rsidRPr="00495A22">
              <w:rPr>
                <w:rStyle w:val="Lienhypertexte"/>
                <w:noProof/>
              </w:rPr>
              <w:t>53.12 Support de planchers en lambourdes CCTB 01.02</w:t>
            </w:r>
            <w:r w:rsidR="006378EA">
              <w:rPr>
                <w:noProof/>
                <w:webHidden/>
              </w:rPr>
              <w:tab/>
            </w:r>
            <w:r w:rsidR="006378EA">
              <w:rPr>
                <w:noProof/>
                <w:webHidden/>
              </w:rPr>
              <w:fldChar w:fldCharType="begin"/>
            </w:r>
            <w:r w:rsidR="006378EA">
              <w:rPr>
                <w:noProof/>
                <w:webHidden/>
              </w:rPr>
              <w:instrText xml:space="preserve"> PAGEREF _Toc178838466 \h </w:instrText>
            </w:r>
            <w:r w:rsidR="006378EA">
              <w:rPr>
                <w:noProof/>
                <w:webHidden/>
              </w:rPr>
            </w:r>
            <w:r w:rsidR="006378EA">
              <w:rPr>
                <w:noProof/>
                <w:webHidden/>
              </w:rPr>
              <w:fldChar w:fldCharType="separate"/>
            </w:r>
            <w:r w:rsidR="006378EA">
              <w:rPr>
                <w:noProof/>
                <w:webHidden/>
              </w:rPr>
              <w:t>335</w:t>
            </w:r>
            <w:r w:rsidR="006378EA">
              <w:rPr>
                <w:noProof/>
                <w:webHidden/>
              </w:rPr>
              <w:fldChar w:fldCharType="end"/>
            </w:r>
          </w:hyperlink>
        </w:p>
        <w:p w14:paraId="193527D9" w14:textId="5C2E9BA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7" w:history="1">
            <w:r w:rsidR="006378EA" w:rsidRPr="00495A22">
              <w:rPr>
                <w:rStyle w:val="Lienhypertexte"/>
                <w:noProof/>
              </w:rPr>
              <w:t>53.12.1 Support de planchers en lambourdes CCTB 01.02</w:t>
            </w:r>
            <w:r w:rsidR="006378EA">
              <w:rPr>
                <w:noProof/>
                <w:webHidden/>
              </w:rPr>
              <w:tab/>
            </w:r>
            <w:r w:rsidR="006378EA">
              <w:rPr>
                <w:noProof/>
                <w:webHidden/>
              </w:rPr>
              <w:fldChar w:fldCharType="begin"/>
            </w:r>
            <w:r w:rsidR="006378EA">
              <w:rPr>
                <w:noProof/>
                <w:webHidden/>
              </w:rPr>
              <w:instrText xml:space="preserve"> PAGEREF _Toc178838467 \h </w:instrText>
            </w:r>
            <w:r w:rsidR="006378EA">
              <w:rPr>
                <w:noProof/>
                <w:webHidden/>
              </w:rPr>
            </w:r>
            <w:r w:rsidR="006378EA">
              <w:rPr>
                <w:noProof/>
                <w:webHidden/>
              </w:rPr>
              <w:fldChar w:fldCharType="separate"/>
            </w:r>
            <w:r w:rsidR="006378EA">
              <w:rPr>
                <w:noProof/>
                <w:webHidden/>
              </w:rPr>
              <w:t>335</w:t>
            </w:r>
            <w:r w:rsidR="006378EA">
              <w:rPr>
                <w:noProof/>
                <w:webHidden/>
              </w:rPr>
              <w:fldChar w:fldCharType="end"/>
            </w:r>
          </w:hyperlink>
        </w:p>
        <w:p w14:paraId="27466B67" w14:textId="47177E8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8" w:history="1">
            <w:r w:rsidR="006378EA" w:rsidRPr="00495A22">
              <w:rPr>
                <w:rStyle w:val="Lienhypertexte"/>
                <w:noProof/>
              </w:rPr>
              <w:t>53.12.1a Support de planchers en lambourdes CCTB 01.10</w:t>
            </w:r>
            <w:r w:rsidR="006378EA">
              <w:rPr>
                <w:noProof/>
                <w:webHidden/>
              </w:rPr>
              <w:tab/>
            </w:r>
            <w:r w:rsidR="006378EA">
              <w:rPr>
                <w:noProof/>
                <w:webHidden/>
              </w:rPr>
              <w:fldChar w:fldCharType="begin"/>
            </w:r>
            <w:r w:rsidR="006378EA">
              <w:rPr>
                <w:noProof/>
                <w:webHidden/>
              </w:rPr>
              <w:instrText xml:space="preserve"> PAGEREF _Toc178838468 \h </w:instrText>
            </w:r>
            <w:r w:rsidR="006378EA">
              <w:rPr>
                <w:noProof/>
                <w:webHidden/>
              </w:rPr>
            </w:r>
            <w:r w:rsidR="006378EA">
              <w:rPr>
                <w:noProof/>
                <w:webHidden/>
              </w:rPr>
              <w:fldChar w:fldCharType="separate"/>
            </w:r>
            <w:r w:rsidR="006378EA">
              <w:rPr>
                <w:noProof/>
                <w:webHidden/>
              </w:rPr>
              <w:t>335</w:t>
            </w:r>
            <w:r w:rsidR="006378EA">
              <w:rPr>
                <w:noProof/>
                <w:webHidden/>
              </w:rPr>
              <w:fldChar w:fldCharType="end"/>
            </w:r>
          </w:hyperlink>
        </w:p>
        <w:p w14:paraId="53931167" w14:textId="0C5C2E6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69" w:history="1">
            <w:r w:rsidR="006378EA" w:rsidRPr="00495A22">
              <w:rPr>
                <w:rStyle w:val="Lienhypertexte"/>
                <w:noProof/>
              </w:rPr>
              <w:t>53.2 Chapes CCTB 01.11</w:t>
            </w:r>
            <w:r w:rsidR="006378EA">
              <w:rPr>
                <w:noProof/>
                <w:webHidden/>
              </w:rPr>
              <w:tab/>
            </w:r>
            <w:r w:rsidR="006378EA">
              <w:rPr>
                <w:noProof/>
                <w:webHidden/>
              </w:rPr>
              <w:fldChar w:fldCharType="begin"/>
            </w:r>
            <w:r w:rsidR="006378EA">
              <w:rPr>
                <w:noProof/>
                <w:webHidden/>
              </w:rPr>
              <w:instrText xml:space="preserve"> PAGEREF _Toc178838469 \h </w:instrText>
            </w:r>
            <w:r w:rsidR="006378EA">
              <w:rPr>
                <w:noProof/>
                <w:webHidden/>
              </w:rPr>
            </w:r>
            <w:r w:rsidR="006378EA">
              <w:rPr>
                <w:noProof/>
                <w:webHidden/>
              </w:rPr>
              <w:fldChar w:fldCharType="separate"/>
            </w:r>
            <w:r w:rsidR="006378EA">
              <w:rPr>
                <w:noProof/>
                <w:webHidden/>
              </w:rPr>
              <w:t>335</w:t>
            </w:r>
            <w:r w:rsidR="006378EA">
              <w:rPr>
                <w:noProof/>
                <w:webHidden/>
              </w:rPr>
              <w:fldChar w:fldCharType="end"/>
            </w:r>
          </w:hyperlink>
        </w:p>
        <w:p w14:paraId="4C0F8518" w14:textId="3797B82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70" w:history="1">
            <w:r w:rsidR="006378EA" w:rsidRPr="00495A22">
              <w:rPr>
                <w:rStyle w:val="Lienhypertexte"/>
                <w:noProof/>
              </w:rPr>
              <w:t>53.21 Chapes adhérentes CCTB 01.08</w:t>
            </w:r>
            <w:r w:rsidR="006378EA">
              <w:rPr>
                <w:noProof/>
                <w:webHidden/>
              </w:rPr>
              <w:tab/>
            </w:r>
            <w:r w:rsidR="006378EA">
              <w:rPr>
                <w:noProof/>
                <w:webHidden/>
              </w:rPr>
              <w:fldChar w:fldCharType="begin"/>
            </w:r>
            <w:r w:rsidR="006378EA">
              <w:rPr>
                <w:noProof/>
                <w:webHidden/>
              </w:rPr>
              <w:instrText xml:space="preserve"> PAGEREF _Toc178838470 \h </w:instrText>
            </w:r>
            <w:r w:rsidR="006378EA">
              <w:rPr>
                <w:noProof/>
                <w:webHidden/>
              </w:rPr>
            </w:r>
            <w:r w:rsidR="006378EA">
              <w:rPr>
                <w:noProof/>
                <w:webHidden/>
              </w:rPr>
              <w:fldChar w:fldCharType="separate"/>
            </w:r>
            <w:r w:rsidR="006378EA">
              <w:rPr>
                <w:noProof/>
                <w:webHidden/>
              </w:rPr>
              <w:t>337</w:t>
            </w:r>
            <w:r w:rsidR="006378EA">
              <w:rPr>
                <w:noProof/>
                <w:webHidden/>
              </w:rPr>
              <w:fldChar w:fldCharType="end"/>
            </w:r>
          </w:hyperlink>
        </w:p>
        <w:p w14:paraId="0A71BA0C" w14:textId="60F85E1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1" w:history="1">
            <w:r w:rsidR="006378EA" w:rsidRPr="00495A22">
              <w:rPr>
                <w:rStyle w:val="Lienhypertexte"/>
                <w:noProof/>
              </w:rPr>
              <w:t>53.21.1 Chapes adhérentes à base de ciment CCTB 01.02</w:t>
            </w:r>
            <w:r w:rsidR="006378EA">
              <w:rPr>
                <w:noProof/>
                <w:webHidden/>
              </w:rPr>
              <w:tab/>
            </w:r>
            <w:r w:rsidR="006378EA">
              <w:rPr>
                <w:noProof/>
                <w:webHidden/>
              </w:rPr>
              <w:fldChar w:fldCharType="begin"/>
            </w:r>
            <w:r w:rsidR="006378EA">
              <w:rPr>
                <w:noProof/>
                <w:webHidden/>
              </w:rPr>
              <w:instrText xml:space="preserve"> PAGEREF _Toc178838471 \h </w:instrText>
            </w:r>
            <w:r w:rsidR="006378EA">
              <w:rPr>
                <w:noProof/>
                <w:webHidden/>
              </w:rPr>
            </w:r>
            <w:r w:rsidR="006378EA">
              <w:rPr>
                <w:noProof/>
                <w:webHidden/>
              </w:rPr>
              <w:fldChar w:fldCharType="separate"/>
            </w:r>
            <w:r w:rsidR="006378EA">
              <w:rPr>
                <w:noProof/>
                <w:webHidden/>
              </w:rPr>
              <w:t>337</w:t>
            </w:r>
            <w:r w:rsidR="006378EA">
              <w:rPr>
                <w:noProof/>
                <w:webHidden/>
              </w:rPr>
              <w:fldChar w:fldCharType="end"/>
            </w:r>
          </w:hyperlink>
        </w:p>
        <w:p w14:paraId="47FB070C" w14:textId="721E85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2" w:history="1">
            <w:r w:rsidR="006378EA" w:rsidRPr="00495A22">
              <w:rPr>
                <w:rStyle w:val="Lienhypertexte"/>
                <w:noProof/>
              </w:rPr>
              <w:t>53.21.1a Chapes adhérentes à base de ciment CCTB 01.10</w:t>
            </w:r>
            <w:r w:rsidR="006378EA">
              <w:rPr>
                <w:noProof/>
                <w:webHidden/>
              </w:rPr>
              <w:tab/>
            </w:r>
            <w:r w:rsidR="006378EA">
              <w:rPr>
                <w:noProof/>
                <w:webHidden/>
              </w:rPr>
              <w:fldChar w:fldCharType="begin"/>
            </w:r>
            <w:r w:rsidR="006378EA">
              <w:rPr>
                <w:noProof/>
                <w:webHidden/>
              </w:rPr>
              <w:instrText xml:space="preserve"> PAGEREF _Toc178838472 \h </w:instrText>
            </w:r>
            <w:r w:rsidR="006378EA">
              <w:rPr>
                <w:noProof/>
                <w:webHidden/>
              </w:rPr>
            </w:r>
            <w:r w:rsidR="006378EA">
              <w:rPr>
                <w:noProof/>
                <w:webHidden/>
              </w:rPr>
              <w:fldChar w:fldCharType="separate"/>
            </w:r>
            <w:r w:rsidR="006378EA">
              <w:rPr>
                <w:noProof/>
                <w:webHidden/>
              </w:rPr>
              <w:t>337</w:t>
            </w:r>
            <w:r w:rsidR="006378EA">
              <w:rPr>
                <w:noProof/>
                <w:webHidden/>
              </w:rPr>
              <w:fldChar w:fldCharType="end"/>
            </w:r>
          </w:hyperlink>
        </w:p>
        <w:p w14:paraId="044A230A" w14:textId="45AC2EC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3" w:history="1">
            <w:r w:rsidR="006378EA" w:rsidRPr="00495A22">
              <w:rPr>
                <w:rStyle w:val="Lienhypertexte"/>
                <w:noProof/>
              </w:rPr>
              <w:t>53.21.2 Chapes adhérentes à base de liant anhydrite (sulfate de calcium) CCTB 01.02</w:t>
            </w:r>
            <w:r w:rsidR="006378EA">
              <w:rPr>
                <w:noProof/>
                <w:webHidden/>
              </w:rPr>
              <w:tab/>
            </w:r>
            <w:r w:rsidR="006378EA">
              <w:rPr>
                <w:noProof/>
                <w:webHidden/>
              </w:rPr>
              <w:fldChar w:fldCharType="begin"/>
            </w:r>
            <w:r w:rsidR="006378EA">
              <w:rPr>
                <w:noProof/>
                <w:webHidden/>
              </w:rPr>
              <w:instrText xml:space="preserve"> PAGEREF _Toc178838473 \h </w:instrText>
            </w:r>
            <w:r w:rsidR="006378EA">
              <w:rPr>
                <w:noProof/>
                <w:webHidden/>
              </w:rPr>
            </w:r>
            <w:r w:rsidR="006378EA">
              <w:rPr>
                <w:noProof/>
                <w:webHidden/>
              </w:rPr>
              <w:fldChar w:fldCharType="separate"/>
            </w:r>
            <w:r w:rsidR="006378EA">
              <w:rPr>
                <w:noProof/>
                <w:webHidden/>
              </w:rPr>
              <w:t>338</w:t>
            </w:r>
            <w:r w:rsidR="006378EA">
              <w:rPr>
                <w:noProof/>
                <w:webHidden/>
              </w:rPr>
              <w:fldChar w:fldCharType="end"/>
            </w:r>
          </w:hyperlink>
        </w:p>
        <w:p w14:paraId="2B2EFBA5" w14:textId="046EB6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4" w:history="1">
            <w:r w:rsidR="006378EA" w:rsidRPr="00495A22">
              <w:rPr>
                <w:rStyle w:val="Lienhypertexte"/>
                <w:noProof/>
              </w:rPr>
              <w:t>53.21.2a Chapes adhérentes à base de liant anhydrite (sulfate de calcium) CCTB 01.02</w:t>
            </w:r>
            <w:r w:rsidR="006378EA">
              <w:rPr>
                <w:noProof/>
                <w:webHidden/>
              </w:rPr>
              <w:tab/>
            </w:r>
            <w:r w:rsidR="006378EA">
              <w:rPr>
                <w:noProof/>
                <w:webHidden/>
              </w:rPr>
              <w:fldChar w:fldCharType="begin"/>
            </w:r>
            <w:r w:rsidR="006378EA">
              <w:rPr>
                <w:noProof/>
                <w:webHidden/>
              </w:rPr>
              <w:instrText xml:space="preserve"> PAGEREF _Toc178838474 \h </w:instrText>
            </w:r>
            <w:r w:rsidR="006378EA">
              <w:rPr>
                <w:noProof/>
                <w:webHidden/>
              </w:rPr>
            </w:r>
            <w:r w:rsidR="006378EA">
              <w:rPr>
                <w:noProof/>
                <w:webHidden/>
              </w:rPr>
              <w:fldChar w:fldCharType="separate"/>
            </w:r>
            <w:r w:rsidR="006378EA">
              <w:rPr>
                <w:noProof/>
                <w:webHidden/>
              </w:rPr>
              <w:t>338</w:t>
            </w:r>
            <w:r w:rsidR="006378EA">
              <w:rPr>
                <w:noProof/>
                <w:webHidden/>
              </w:rPr>
              <w:fldChar w:fldCharType="end"/>
            </w:r>
          </w:hyperlink>
        </w:p>
        <w:p w14:paraId="4478A795" w14:textId="776E27D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5" w:history="1">
            <w:r w:rsidR="006378EA" w:rsidRPr="00495A22">
              <w:rPr>
                <w:rStyle w:val="Lienhypertexte"/>
                <w:noProof/>
              </w:rPr>
              <w:t>53.21.3 Chapes adhérentes à base de magnésite CCTB 01.02</w:t>
            </w:r>
            <w:r w:rsidR="006378EA">
              <w:rPr>
                <w:noProof/>
                <w:webHidden/>
              </w:rPr>
              <w:tab/>
            </w:r>
            <w:r w:rsidR="006378EA">
              <w:rPr>
                <w:noProof/>
                <w:webHidden/>
              </w:rPr>
              <w:fldChar w:fldCharType="begin"/>
            </w:r>
            <w:r w:rsidR="006378EA">
              <w:rPr>
                <w:noProof/>
                <w:webHidden/>
              </w:rPr>
              <w:instrText xml:space="preserve"> PAGEREF _Toc178838475 \h </w:instrText>
            </w:r>
            <w:r w:rsidR="006378EA">
              <w:rPr>
                <w:noProof/>
                <w:webHidden/>
              </w:rPr>
            </w:r>
            <w:r w:rsidR="006378EA">
              <w:rPr>
                <w:noProof/>
                <w:webHidden/>
              </w:rPr>
              <w:fldChar w:fldCharType="separate"/>
            </w:r>
            <w:r w:rsidR="006378EA">
              <w:rPr>
                <w:noProof/>
                <w:webHidden/>
              </w:rPr>
              <w:t>339</w:t>
            </w:r>
            <w:r w:rsidR="006378EA">
              <w:rPr>
                <w:noProof/>
                <w:webHidden/>
              </w:rPr>
              <w:fldChar w:fldCharType="end"/>
            </w:r>
          </w:hyperlink>
        </w:p>
        <w:p w14:paraId="63C1D346" w14:textId="431BC78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6" w:history="1">
            <w:r w:rsidR="006378EA" w:rsidRPr="00495A22">
              <w:rPr>
                <w:rStyle w:val="Lienhypertexte"/>
                <w:noProof/>
              </w:rPr>
              <w:t>53.21.3a Chapes adhérentes à base de magnésite CCTB 01.02</w:t>
            </w:r>
            <w:r w:rsidR="006378EA">
              <w:rPr>
                <w:noProof/>
                <w:webHidden/>
              </w:rPr>
              <w:tab/>
            </w:r>
            <w:r w:rsidR="006378EA">
              <w:rPr>
                <w:noProof/>
                <w:webHidden/>
              </w:rPr>
              <w:fldChar w:fldCharType="begin"/>
            </w:r>
            <w:r w:rsidR="006378EA">
              <w:rPr>
                <w:noProof/>
                <w:webHidden/>
              </w:rPr>
              <w:instrText xml:space="preserve"> PAGEREF _Toc178838476 \h </w:instrText>
            </w:r>
            <w:r w:rsidR="006378EA">
              <w:rPr>
                <w:noProof/>
                <w:webHidden/>
              </w:rPr>
            </w:r>
            <w:r w:rsidR="006378EA">
              <w:rPr>
                <w:noProof/>
                <w:webHidden/>
              </w:rPr>
              <w:fldChar w:fldCharType="separate"/>
            </w:r>
            <w:r w:rsidR="006378EA">
              <w:rPr>
                <w:noProof/>
                <w:webHidden/>
              </w:rPr>
              <w:t>339</w:t>
            </w:r>
            <w:r w:rsidR="006378EA">
              <w:rPr>
                <w:noProof/>
                <w:webHidden/>
              </w:rPr>
              <w:fldChar w:fldCharType="end"/>
            </w:r>
          </w:hyperlink>
        </w:p>
        <w:p w14:paraId="1DD2FD99" w14:textId="41E154A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7" w:history="1">
            <w:r w:rsidR="006378EA" w:rsidRPr="00495A22">
              <w:rPr>
                <w:rStyle w:val="Lienhypertexte"/>
                <w:noProof/>
              </w:rPr>
              <w:t>53.21.4 Chapes adhérentes à base de chaux</w:t>
            </w:r>
            <w:r w:rsidR="006378EA">
              <w:rPr>
                <w:noProof/>
                <w:webHidden/>
              </w:rPr>
              <w:tab/>
            </w:r>
            <w:r w:rsidR="006378EA">
              <w:rPr>
                <w:noProof/>
                <w:webHidden/>
              </w:rPr>
              <w:fldChar w:fldCharType="begin"/>
            </w:r>
            <w:r w:rsidR="006378EA">
              <w:rPr>
                <w:noProof/>
                <w:webHidden/>
              </w:rPr>
              <w:instrText xml:space="preserve"> PAGEREF _Toc178838477 \h </w:instrText>
            </w:r>
            <w:r w:rsidR="006378EA">
              <w:rPr>
                <w:noProof/>
                <w:webHidden/>
              </w:rPr>
            </w:r>
            <w:r w:rsidR="006378EA">
              <w:rPr>
                <w:noProof/>
                <w:webHidden/>
              </w:rPr>
              <w:fldChar w:fldCharType="separate"/>
            </w:r>
            <w:r w:rsidR="006378EA">
              <w:rPr>
                <w:noProof/>
                <w:webHidden/>
              </w:rPr>
              <w:t>339</w:t>
            </w:r>
            <w:r w:rsidR="006378EA">
              <w:rPr>
                <w:noProof/>
                <w:webHidden/>
              </w:rPr>
              <w:fldChar w:fldCharType="end"/>
            </w:r>
          </w:hyperlink>
        </w:p>
        <w:p w14:paraId="42578FE7" w14:textId="7555E6A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8" w:history="1">
            <w:r w:rsidR="006378EA" w:rsidRPr="00495A22">
              <w:rPr>
                <w:rStyle w:val="Lienhypertexte"/>
                <w:noProof/>
              </w:rPr>
              <w:t>53.21.4a Chapes adhérentes à base de chaux CCTB 01.10</w:t>
            </w:r>
            <w:r w:rsidR="006378EA">
              <w:rPr>
                <w:noProof/>
                <w:webHidden/>
              </w:rPr>
              <w:tab/>
            </w:r>
            <w:r w:rsidR="006378EA">
              <w:rPr>
                <w:noProof/>
                <w:webHidden/>
              </w:rPr>
              <w:fldChar w:fldCharType="begin"/>
            </w:r>
            <w:r w:rsidR="006378EA">
              <w:rPr>
                <w:noProof/>
                <w:webHidden/>
              </w:rPr>
              <w:instrText xml:space="preserve"> PAGEREF _Toc178838478 \h </w:instrText>
            </w:r>
            <w:r w:rsidR="006378EA">
              <w:rPr>
                <w:noProof/>
                <w:webHidden/>
              </w:rPr>
            </w:r>
            <w:r w:rsidR="006378EA">
              <w:rPr>
                <w:noProof/>
                <w:webHidden/>
              </w:rPr>
              <w:fldChar w:fldCharType="separate"/>
            </w:r>
            <w:r w:rsidR="006378EA">
              <w:rPr>
                <w:noProof/>
                <w:webHidden/>
              </w:rPr>
              <w:t>339</w:t>
            </w:r>
            <w:r w:rsidR="006378EA">
              <w:rPr>
                <w:noProof/>
                <w:webHidden/>
              </w:rPr>
              <w:fldChar w:fldCharType="end"/>
            </w:r>
          </w:hyperlink>
        </w:p>
        <w:p w14:paraId="34386909" w14:textId="21E2C24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79" w:history="1">
            <w:r w:rsidR="006378EA" w:rsidRPr="00495A22">
              <w:rPr>
                <w:rStyle w:val="Lienhypertexte"/>
                <w:noProof/>
              </w:rPr>
              <w:t>53.22 Chapes non adhérentes CCTB 01.02</w:t>
            </w:r>
            <w:r w:rsidR="006378EA">
              <w:rPr>
                <w:noProof/>
                <w:webHidden/>
              </w:rPr>
              <w:tab/>
            </w:r>
            <w:r w:rsidR="006378EA">
              <w:rPr>
                <w:noProof/>
                <w:webHidden/>
              </w:rPr>
              <w:fldChar w:fldCharType="begin"/>
            </w:r>
            <w:r w:rsidR="006378EA">
              <w:rPr>
                <w:noProof/>
                <w:webHidden/>
              </w:rPr>
              <w:instrText xml:space="preserve"> PAGEREF _Toc178838479 \h </w:instrText>
            </w:r>
            <w:r w:rsidR="006378EA">
              <w:rPr>
                <w:noProof/>
                <w:webHidden/>
              </w:rPr>
            </w:r>
            <w:r w:rsidR="006378EA">
              <w:rPr>
                <w:noProof/>
                <w:webHidden/>
              </w:rPr>
              <w:fldChar w:fldCharType="separate"/>
            </w:r>
            <w:r w:rsidR="006378EA">
              <w:rPr>
                <w:noProof/>
                <w:webHidden/>
              </w:rPr>
              <w:t>341</w:t>
            </w:r>
            <w:r w:rsidR="006378EA">
              <w:rPr>
                <w:noProof/>
                <w:webHidden/>
              </w:rPr>
              <w:fldChar w:fldCharType="end"/>
            </w:r>
          </w:hyperlink>
        </w:p>
        <w:p w14:paraId="7322491F" w14:textId="600ED37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0" w:history="1">
            <w:r w:rsidR="006378EA" w:rsidRPr="00495A22">
              <w:rPr>
                <w:rStyle w:val="Lienhypertexte"/>
                <w:noProof/>
              </w:rPr>
              <w:t>53.22.1 Chapes non adhérentes à base de ciment CCTB 01.02</w:t>
            </w:r>
            <w:r w:rsidR="006378EA">
              <w:rPr>
                <w:noProof/>
                <w:webHidden/>
              </w:rPr>
              <w:tab/>
            </w:r>
            <w:r w:rsidR="006378EA">
              <w:rPr>
                <w:noProof/>
                <w:webHidden/>
              </w:rPr>
              <w:fldChar w:fldCharType="begin"/>
            </w:r>
            <w:r w:rsidR="006378EA">
              <w:rPr>
                <w:noProof/>
                <w:webHidden/>
              </w:rPr>
              <w:instrText xml:space="preserve"> PAGEREF _Toc178838480 \h </w:instrText>
            </w:r>
            <w:r w:rsidR="006378EA">
              <w:rPr>
                <w:noProof/>
                <w:webHidden/>
              </w:rPr>
            </w:r>
            <w:r w:rsidR="006378EA">
              <w:rPr>
                <w:noProof/>
                <w:webHidden/>
              </w:rPr>
              <w:fldChar w:fldCharType="separate"/>
            </w:r>
            <w:r w:rsidR="006378EA">
              <w:rPr>
                <w:noProof/>
                <w:webHidden/>
              </w:rPr>
              <w:t>341</w:t>
            </w:r>
            <w:r w:rsidR="006378EA">
              <w:rPr>
                <w:noProof/>
                <w:webHidden/>
              </w:rPr>
              <w:fldChar w:fldCharType="end"/>
            </w:r>
          </w:hyperlink>
        </w:p>
        <w:p w14:paraId="055C15B6" w14:textId="11FE7E4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1" w:history="1">
            <w:r w:rsidR="006378EA" w:rsidRPr="00495A22">
              <w:rPr>
                <w:rStyle w:val="Lienhypertexte"/>
                <w:noProof/>
              </w:rPr>
              <w:t>53.22.1a Chapes non adhérentes à base de ciment CCTB 01.10</w:t>
            </w:r>
            <w:r w:rsidR="006378EA">
              <w:rPr>
                <w:noProof/>
                <w:webHidden/>
              </w:rPr>
              <w:tab/>
            </w:r>
            <w:r w:rsidR="006378EA">
              <w:rPr>
                <w:noProof/>
                <w:webHidden/>
              </w:rPr>
              <w:fldChar w:fldCharType="begin"/>
            </w:r>
            <w:r w:rsidR="006378EA">
              <w:rPr>
                <w:noProof/>
                <w:webHidden/>
              </w:rPr>
              <w:instrText xml:space="preserve"> PAGEREF _Toc178838481 \h </w:instrText>
            </w:r>
            <w:r w:rsidR="006378EA">
              <w:rPr>
                <w:noProof/>
                <w:webHidden/>
              </w:rPr>
            </w:r>
            <w:r w:rsidR="006378EA">
              <w:rPr>
                <w:noProof/>
                <w:webHidden/>
              </w:rPr>
              <w:fldChar w:fldCharType="separate"/>
            </w:r>
            <w:r w:rsidR="006378EA">
              <w:rPr>
                <w:noProof/>
                <w:webHidden/>
              </w:rPr>
              <w:t>341</w:t>
            </w:r>
            <w:r w:rsidR="006378EA">
              <w:rPr>
                <w:noProof/>
                <w:webHidden/>
              </w:rPr>
              <w:fldChar w:fldCharType="end"/>
            </w:r>
          </w:hyperlink>
        </w:p>
        <w:p w14:paraId="38B9ACE0" w14:textId="354B9CF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2" w:history="1">
            <w:r w:rsidR="006378EA" w:rsidRPr="00495A22">
              <w:rPr>
                <w:rStyle w:val="Lienhypertexte"/>
                <w:noProof/>
              </w:rPr>
              <w:t>53.22.2 Chapes non adhérentes à base de liant anhydrite (sulfate de calcium) CCTB 01.02</w:t>
            </w:r>
            <w:r w:rsidR="006378EA">
              <w:rPr>
                <w:noProof/>
                <w:webHidden/>
              </w:rPr>
              <w:tab/>
            </w:r>
            <w:r w:rsidR="006378EA">
              <w:rPr>
                <w:noProof/>
                <w:webHidden/>
              </w:rPr>
              <w:fldChar w:fldCharType="begin"/>
            </w:r>
            <w:r w:rsidR="006378EA">
              <w:rPr>
                <w:noProof/>
                <w:webHidden/>
              </w:rPr>
              <w:instrText xml:space="preserve"> PAGEREF _Toc178838482 \h </w:instrText>
            </w:r>
            <w:r w:rsidR="006378EA">
              <w:rPr>
                <w:noProof/>
                <w:webHidden/>
              </w:rPr>
            </w:r>
            <w:r w:rsidR="006378EA">
              <w:rPr>
                <w:noProof/>
                <w:webHidden/>
              </w:rPr>
              <w:fldChar w:fldCharType="separate"/>
            </w:r>
            <w:r w:rsidR="006378EA">
              <w:rPr>
                <w:noProof/>
                <w:webHidden/>
              </w:rPr>
              <w:t>342</w:t>
            </w:r>
            <w:r w:rsidR="006378EA">
              <w:rPr>
                <w:noProof/>
                <w:webHidden/>
              </w:rPr>
              <w:fldChar w:fldCharType="end"/>
            </w:r>
          </w:hyperlink>
        </w:p>
        <w:p w14:paraId="4629EB56" w14:textId="5BB07A6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3" w:history="1">
            <w:r w:rsidR="006378EA" w:rsidRPr="00495A22">
              <w:rPr>
                <w:rStyle w:val="Lienhypertexte"/>
                <w:noProof/>
              </w:rPr>
              <w:t>53.22.2a Chapes non adhérentes à base de liant anhydrite (sulfate de calcium) CCTB 01.10</w:t>
            </w:r>
            <w:r w:rsidR="006378EA">
              <w:rPr>
                <w:noProof/>
                <w:webHidden/>
              </w:rPr>
              <w:tab/>
            </w:r>
            <w:r w:rsidR="006378EA">
              <w:rPr>
                <w:noProof/>
                <w:webHidden/>
              </w:rPr>
              <w:fldChar w:fldCharType="begin"/>
            </w:r>
            <w:r w:rsidR="006378EA">
              <w:rPr>
                <w:noProof/>
                <w:webHidden/>
              </w:rPr>
              <w:instrText xml:space="preserve"> PAGEREF _Toc178838483 \h </w:instrText>
            </w:r>
            <w:r w:rsidR="006378EA">
              <w:rPr>
                <w:noProof/>
                <w:webHidden/>
              </w:rPr>
            </w:r>
            <w:r w:rsidR="006378EA">
              <w:rPr>
                <w:noProof/>
                <w:webHidden/>
              </w:rPr>
              <w:fldChar w:fldCharType="separate"/>
            </w:r>
            <w:r w:rsidR="006378EA">
              <w:rPr>
                <w:noProof/>
                <w:webHidden/>
              </w:rPr>
              <w:t>342</w:t>
            </w:r>
            <w:r w:rsidR="006378EA">
              <w:rPr>
                <w:noProof/>
                <w:webHidden/>
              </w:rPr>
              <w:fldChar w:fldCharType="end"/>
            </w:r>
          </w:hyperlink>
        </w:p>
        <w:p w14:paraId="5136138A" w14:textId="5D5747C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4" w:history="1">
            <w:r w:rsidR="006378EA" w:rsidRPr="00495A22">
              <w:rPr>
                <w:rStyle w:val="Lienhypertexte"/>
                <w:noProof/>
              </w:rPr>
              <w:t>53.22.3 Chapes non adhérentes à base de magnésite CCTB 01.02</w:t>
            </w:r>
            <w:r w:rsidR="006378EA">
              <w:rPr>
                <w:noProof/>
                <w:webHidden/>
              </w:rPr>
              <w:tab/>
            </w:r>
            <w:r w:rsidR="006378EA">
              <w:rPr>
                <w:noProof/>
                <w:webHidden/>
              </w:rPr>
              <w:fldChar w:fldCharType="begin"/>
            </w:r>
            <w:r w:rsidR="006378EA">
              <w:rPr>
                <w:noProof/>
                <w:webHidden/>
              </w:rPr>
              <w:instrText xml:space="preserve"> PAGEREF _Toc178838484 \h </w:instrText>
            </w:r>
            <w:r w:rsidR="006378EA">
              <w:rPr>
                <w:noProof/>
                <w:webHidden/>
              </w:rPr>
            </w:r>
            <w:r w:rsidR="006378EA">
              <w:rPr>
                <w:noProof/>
                <w:webHidden/>
              </w:rPr>
              <w:fldChar w:fldCharType="separate"/>
            </w:r>
            <w:r w:rsidR="006378EA">
              <w:rPr>
                <w:noProof/>
                <w:webHidden/>
              </w:rPr>
              <w:t>343</w:t>
            </w:r>
            <w:r w:rsidR="006378EA">
              <w:rPr>
                <w:noProof/>
                <w:webHidden/>
              </w:rPr>
              <w:fldChar w:fldCharType="end"/>
            </w:r>
          </w:hyperlink>
        </w:p>
        <w:p w14:paraId="2298720C" w14:textId="26564DC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5" w:history="1">
            <w:r w:rsidR="006378EA" w:rsidRPr="00495A22">
              <w:rPr>
                <w:rStyle w:val="Lienhypertexte"/>
                <w:noProof/>
              </w:rPr>
              <w:t>53.22.3a Chapes non adhérentes à base de magnésite CCTB 01.02</w:t>
            </w:r>
            <w:r w:rsidR="006378EA">
              <w:rPr>
                <w:noProof/>
                <w:webHidden/>
              </w:rPr>
              <w:tab/>
            </w:r>
            <w:r w:rsidR="006378EA">
              <w:rPr>
                <w:noProof/>
                <w:webHidden/>
              </w:rPr>
              <w:fldChar w:fldCharType="begin"/>
            </w:r>
            <w:r w:rsidR="006378EA">
              <w:rPr>
                <w:noProof/>
                <w:webHidden/>
              </w:rPr>
              <w:instrText xml:space="preserve"> PAGEREF _Toc178838485 \h </w:instrText>
            </w:r>
            <w:r w:rsidR="006378EA">
              <w:rPr>
                <w:noProof/>
                <w:webHidden/>
              </w:rPr>
            </w:r>
            <w:r w:rsidR="006378EA">
              <w:rPr>
                <w:noProof/>
                <w:webHidden/>
              </w:rPr>
              <w:fldChar w:fldCharType="separate"/>
            </w:r>
            <w:r w:rsidR="006378EA">
              <w:rPr>
                <w:noProof/>
                <w:webHidden/>
              </w:rPr>
              <w:t>343</w:t>
            </w:r>
            <w:r w:rsidR="006378EA">
              <w:rPr>
                <w:noProof/>
                <w:webHidden/>
              </w:rPr>
              <w:fldChar w:fldCharType="end"/>
            </w:r>
          </w:hyperlink>
        </w:p>
        <w:p w14:paraId="4D5BF2D3" w14:textId="2DA99A9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6" w:history="1">
            <w:r w:rsidR="006378EA" w:rsidRPr="00495A22">
              <w:rPr>
                <w:rStyle w:val="Lienhypertexte"/>
                <w:noProof/>
              </w:rPr>
              <w:t>53.22.4 Chapes non adhérentes, sèches à panneaux/plaques en bois CCTB 01.02</w:t>
            </w:r>
            <w:r w:rsidR="006378EA">
              <w:rPr>
                <w:noProof/>
                <w:webHidden/>
              </w:rPr>
              <w:tab/>
            </w:r>
            <w:r w:rsidR="006378EA">
              <w:rPr>
                <w:noProof/>
                <w:webHidden/>
              </w:rPr>
              <w:fldChar w:fldCharType="begin"/>
            </w:r>
            <w:r w:rsidR="006378EA">
              <w:rPr>
                <w:noProof/>
                <w:webHidden/>
              </w:rPr>
              <w:instrText xml:space="preserve"> PAGEREF _Toc178838486 \h </w:instrText>
            </w:r>
            <w:r w:rsidR="006378EA">
              <w:rPr>
                <w:noProof/>
                <w:webHidden/>
              </w:rPr>
            </w:r>
            <w:r w:rsidR="006378EA">
              <w:rPr>
                <w:noProof/>
                <w:webHidden/>
              </w:rPr>
              <w:fldChar w:fldCharType="separate"/>
            </w:r>
            <w:r w:rsidR="006378EA">
              <w:rPr>
                <w:noProof/>
                <w:webHidden/>
              </w:rPr>
              <w:t>343</w:t>
            </w:r>
            <w:r w:rsidR="006378EA">
              <w:rPr>
                <w:noProof/>
                <w:webHidden/>
              </w:rPr>
              <w:fldChar w:fldCharType="end"/>
            </w:r>
          </w:hyperlink>
        </w:p>
        <w:p w14:paraId="5B7F78E5" w14:textId="7A58FE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7" w:history="1">
            <w:r w:rsidR="006378EA" w:rsidRPr="00495A22">
              <w:rPr>
                <w:rStyle w:val="Lienhypertexte"/>
                <w:noProof/>
              </w:rPr>
              <w:t>53.22.4a Chapes non adhérentes, sèches, en panneaux en agglomérés traités CCTB 01.02</w:t>
            </w:r>
            <w:r w:rsidR="006378EA">
              <w:rPr>
                <w:noProof/>
                <w:webHidden/>
              </w:rPr>
              <w:tab/>
            </w:r>
            <w:r w:rsidR="006378EA">
              <w:rPr>
                <w:noProof/>
                <w:webHidden/>
              </w:rPr>
              <w:fldChar w:fldCharType="begin"/>
            </w:r>
            <w:r w:rsidR="006378EA">
              <w:rPr>
                <w:noProof/>
                <w:webHidden/>
              </w:rPr>
              <w:instrText xml:space="preserve"> PAGEREF _Toc178838487 \h </w:instrText>
            </w:r>
            <w:r w:rsidR="006378EA">
              <w:rPr>
                <w:noProof/>
                <w:webHidden/>
              </w:rPr>
            </w:r>
            <w:r w:rsidR="006378EA">
              <w:rPr>
                <w:noProof/>
                <w:webHidden/>
              </w:rPr>
              <w:fldChar w:fldCharType="separate"/>
            </w:r>
            <w:r w:rsidR="006378EA">
              <w:rPr>
                <w:noProof/>
                <w:webHidden/>
              </w:rPr>
              <w:t>343</w:t>
            </w:r>
            <w:r w:rsidR="006378EA">
              <w:rPr>
                <w:noProof/>
                <w:webHidden/>
              </w:rPr>
              <w:fldChar w:fldCharType="end"/>
            </w:r>
          </w:hyperlink>
        </w:p>
        <w:p w14:paraId="444DC6C7" w14:textId="142CF8F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8" w:history="1">
            <w:r w:rsidR="006378EA" w:rsidRPr="00495A22">
              <w:rPr>
                <w:rStyle w:val="Lienhypertexte"/>
                <w:noProof/>
              </w:rPr>
              <w:t>53.22.4b Chapes non adhérentes, sèches, en panneaux multiplex CCTB 01.10</w:t>
            </w:r>
            <w:r w:rsidR="006378EA">
              <w:rPr>
                <w:noProof/>
                <w:webHidden/>
              </w:rPr>
              <w:tab/>
            </w:r>
            <w:r w:rsidR="006378EA">
              <w:rPr>
                <w:noProof/>
                <w:webHidden/>
              </w:rPr>
              <w:fldChar w:fldCharType="begin"/>
            </w:r>
            <w:r w:rsidR="006378EA">
              <w:rPr>
                <w:noProof/>
                <w:webHidden/>
              </w:rPr>
              <w:instrText xml:space="preserve"> PAGEREF _Toc178838488 \h </w:instrText>
            </w:r>
            <w:r w:rsidR="006378EA">
              <w:rPr>
                <w:noProof/>
                <w:webHidden/>
              </w:rPr>
            </w:r>
            <w:r w:rsidR="006378EA">
              <w:rPr>
                <w:noProof/>
                <w:webHidden/>
              </w:rPr>
              <w:fldChar w:fldCharType="separate"/>
            </w:r>
            <w:r w:rsidR="006378EA">
              <w:rPr>
                <w:noProof/>
                <w:webHidden/>
              </w:rPr>
              <w:t>343</w:t>
            </w:r>
            <w:r w:rsidR="006378EA">
              <w:rPr>
                <w:noProof/>
                <w:webHidden/>
              </w:rPr>
              <w:fldChar w:fldCharType="end"/>
            </w:r>
          </w:hyperlink>
        </w:p>
        <w:p w14:paraId="76CF951C" w14:textId="0B094D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9" w:history="1">
            <w:r w:rsidR="006378EA" w:rsidRPr="00495A22">
              <w:rPr>
                <w:rStyle w:val="Lienhypertexte"/>
                <w:noProof/>
              </w:rPr>
              <w:t>53.22.4c Chapes non adhérentes, sèches, en panneaux en contreplaqué marin CCTB 01.02</w:t>
            </w:r>
            <w:r w:rsidR="006378EA">
              <w:rPr>
                <w:noProof/>
                <w:webHidden/>
              </w:rPr>
              <w:tab/>
            </w:r>
            <w:r w:rsidR="006378EA">
              <w:rPr>
                <w:noProof/>
                <w:webHidden/>
              </w:rPr>
              <w:fldChar w:fldCharType="begin"/>
            </w:r>
            <w:r w:rsidR="006378EA">
              <w:rPr>
                <w:noProof/>
                <w:webHidden/>
              </w:rPr>
              <w:instrText xml:space="preserve"> PAGEREF _Toc178838489 \h </w:instrText>
            </w:r>
            <w:r w:rsidR="006378EA">
              <w:rPr>
                <w:noProof/>
                <w:webHidden/>
              </w:rPr>
            </w:r>
            <w:r w:rsidR="006378EA">
              <w:rPr>
                <w:noProof/>
                <w:webHidden/>
              </w:rPr>
              <w:fldChar w:fldCharType="separate"/>
            </w:r>
            <w:r w:rsidR="006378EA">
              <w:rPr>
                <w:noProof/>
                <w:webHidden/>
              </w:rPr>
              <w:t>344</w:t>
            </w:r>
            <w:r w:rsidR="006378EA">
              <w:rPr>
                <w:noProof/>
                <w:webHidden/>
              </w:rPr>
              <w:fldChar w:fldCharType="end"/>
            </w:r>
          </w:hyperlink>
        </w:p>
        <w:p w14:paraId="149844B1" w14:textId="06C0EA0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0" w:history="1">
            <w:r w:rsidR="006378EA" w:rsidRPr="00495A22">
              <w:rPr>
                <w:rStyle w:val="Lienhypertexte"/>
                <w:noProof/>
              </w:rPr>
              <w:t>53.22.4d Chapes non adhérentes, sèches, en panneaux en OSB CCTB 01.10</w:t>
            </w:r>
            <w:r w:rsidR="006378EA">
              <w:rPr>
                <w:noProof/>
                <w:webHidden/>
              </w:rPr>
              <w:tab/>
            </w:r>
            <w:r w:rsidR="006378EA">
              <w:rPr>
                <w:noProof/>
                <w:webHidden/>
              </w:rPr>
              <w:fldChar w:fldCharType="begin"/>
            </w:r>
            <w:r w:rsidR="006378EA">
              <w:rPr>
                <w:noProof/>
                <w:webHidden/>
              </w:rPr>
              <w:instrText xml:space="preserve"> PAGEREF _Toc178838490 \h </w:instrText>
            </w:r>
            <w:r w:rsidR="006378EA">
              <w:rPr>
                <w:noProof/>
                <w:webHidden/>
              </w:rPr>
            </w:r>
            <w:r w:rsidR="006378EA">
              <w:rPr>
                <w:noProof/>
                <w:webHidden/>
              </w:rPr>
              <w:fldChar w:fldCharType="separate"/>
            </w:r>
            <w:r w:rsidR="006378EA">
              <w:rPr>
                <w:noProof/>
                <w:webHidden/>
              </w:rPr>
              <w:t>344</w:t>
            </w:r>
            <w:r w:rsidR="006378EA">
              <w:rPr>
                <w:noProof/>
                <w:webHidden/>
              </w:rPr>
              <w:fldChar w:fldCharType="end"/>
            </w:r>
          </w:hyperlink>
        </w:p>
        <w:p w14:paraId="308FF4F9" w14:textId="364551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1" w:history="1">
            <w:r w:rsidR="006378EA" w:rsidRPr="00495A22">
              <w:rPr>
                <w:rStyle w:val="Lienhypertexte"/>
                <w:noProof/>
              </w:rPr>
              <w:t>53.22.5 Chapes non adhérentes, sèches à panneaux/plaques à base de fibro-plâtre CCTB 01.02</w:t>
            </w:r>
            <w:r w:rsidR="006378EA">
              <w:rPr>
                <w:noProof/>
                <w:webHidden/>
              </w:rPr>
              <w:tab/>
            </w:r>
            <w:r w:rsidR="006378EA">
              <w:rPr>
                <w:noProof/>
                <w:webHidden/>
              </w:rPr>
              <w:fldChar w:fldCharType="begin"/>
            </w:r>
            <w:r w:rsidR="006378EA">
              <w:rPr>
                <w:noProof/>
                <w:webHidden/>
              </w:rPr>
              <w:instrText xml:space="preserve"> PAGEREF _Toc178838491 \h </w:instrText>
            </w:r>
            <w:r w:rsidR="006378EA">
              <w:rPr>
                <w:noProof/>
                <w:webHidden/>
              </w:rPr>
            </w:r>
            <w:r w:rsidR="006378EA">
              <w:rPr>
                <w:noProof/>
                <w:webHidden/>
              </w:rPr>
              <w:fldChar w:fldCharType="separate"/>
            </w:r>
            <w:r w:rsidR="006378EA">
              <w:rPr>
                <w:noProof/>
                <w:webHidden/>
              </w:rPr>
              <w:t>345</w:t>
            </w:r>
            <w:r w:rsidR="006378EA">
              <w:rPr>
                <w:noProof/>
                <w:webHidden/>
              </w:rPr>
              <w:fldChar w:fldCharType="end"/>
            </w:r>
          </w:hyperlink>
        </w:p>
        <w:p w14:paraId="1DB5B08D" w14:textId="00B948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2" w:history="1">
            <w:r w:rsidR="006378EA" w:rsidRPr="00495A22">
              <w:rPr>
                <w:rStyle w:val="Lienhypertexte"/>
                <w:noProof/>
              </w:rPr>
              <w:t>53.22.5a Chapes non adhérentes, sèches à panneaux/plaques à base de fibro-plâtre CCTB 01.11</w:t>
            </w:r>
            <w:r w:rsidR="006378EA">
              <w:rPr>
                <w:noProof/>
                <w:webHidden/>
              </w:rPr>
              <w:tab/>
            </w:r>
            <w:r w:rsidR="006378EA">
              <w:rPr>
                <w:noProof/>
                <w:webHidden/>
              </w:rPr>
              <w:fldChar w:fldCharType="begin"/>
            </w:r>
            <w:r w:rsidR="006378EA">
              <w:rPr>
                <w:noProof/>
                <w:webHidden/>
              </w:rPr>
              <w:instrText xml:space="preserve"> PAGEREF _Toc178838492 \h </w:instrText>
            </w:r>
            <w:r w:rsidR="006378EA">
              <w:rPr>
                <w:noProof/>
                <w:webHidden/>
              </w:rPr>
            </w:r>
            <w:r w:rsidR="006378EA">
              <w:rPr>
                <w:noProof/>
                <w:webHidden/>
              </w:rPr>
              <w:fldChar w:fldCharType="separate"/>
            </w:r>
            <w:r w:rsidR="006378EA">
              <w:rPr>
                <w:noProof/>
                <w:webHidden/>
              </w:rPr>
              <w:t>345</w:t>
            </w:r>
            <w:r w:rsidR="006378EA">
              <w:rPr>
                <w:noProof/>
                <w:webHidden/>
              </w:rPr>
              <w:fldChar w:fldCharType="end"/>
            </w:r>
          </w:hyperlink>
        </w:p>
        <w:p w14:paraId="5E42DE9F" w14:textId="0D066A8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3" w:history="1">
            <w:r w:rsidR="006378EA" w:rsidRPr="00495A22">
              <w:rPr>
                <w:rStyle w:val="Lienhypertexte"/>
                <w:noProof/>
              </w:rPr>
              <w:t>53.22.6 Chapes non adhérentes, sèches à panneaux/plaques à base de fibro-ciment CCTB 01.02</w:t>
            </w:r>
            <w:r w:rsidR="006378EA">
              <w:rPr>
                <w:noProof/>
                <w:webHidden/>
              </w:rPr>
              <w:tab/>
            </w:r>
            <w:r w:rsidR="006378EA">
              <w:rPr>
                <w:noProof/>
                <w:webHidden/>
              </w:rPr>
              <w:fldChar w:fldCharType="begin"/>
            </w:r>
            <w:r w:rsidR="006378EA">
              <w:rPr>
                <w:noProof/>
                <w:webHidden/>
              </w:rPr>
              <w:instrText xml:space="preserve"> PAGEREF _Toc178838493 \h </w:instrText>
            </w:r>
            <w:r w:rsidR="006378EA">
              <w:rPr>
                <w:noProof/>
                <w:webHidden/>
              </w:rPr>
            </w:r>
            <w:r w:rsidR="006378EA">
              <w:rPr>
                <w:noProof/>
                <w:webHidden/>
              </w:rPr>
              <w:fldChar w:fldCharType="separate"/>
            </w:r>
            <w:r w:rsidR="006378EA">
              <w:rPr>
                <w:noProof/>
                <w:webHidden/>
              </w:rPr>
              <w:t>347</w:t>
            </w:r>
            <w:r w:rsidR="006378EA">
              <w:rPr>
                <w:noProof/>
                <w:webHidden/>
              </w:rPr>
              <w:fldChar w:fldCharType="end"/>
            </w:r>
          </w:hyperlink>
        </w:p>
        <w:p w14:paraId="46636BF4" w14:textId="26D3620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4" w:history="1">
            <w:r w:rsidR="006378EA" w:rsidRPr="00495A22">
              <w:rPr>
                <w:rStyle w:val="Lienhypertexte"/>
                <w:noProof/>
              </w:rPr>
              <w:t>53.22.6a Chapes non adhérentes, sèches à panneaux/plaques à base de fibro-ciment CCTB 01.02</w:t>
            </w:r>
            <w:r w:rsidR="006378EA">
              <w:rPr>
                <w:noProof/>
                <w:webHidden/>
              </w:rPr>
              <w:tab/>
            </w:r>
            <w:r w:rsidR="006378EA">
              <w:rPr>
                <w:noProof/>
                <w:webHidden/>
              </w:rPr>
              <w:fldChar w:fldCharType="begin"/>
            </w:r>
            <w:r w:rsidR="006378EA">
              <w:rPr>
                <w:noProof/>
                <w:webHidden/>
              </w:rPr>
              <w:instrText xml:space="preserve"> PAGEREF _Toc178838494 \h </w:instrText>
            </w:r>
            <w:r w:rsidR="006378EA">
              <w:rPr>
                <w:noProof/>
                <w:webHidden/>
              </w:rPr>
            </w:r>
            <w:r w:rsidR="006378EA">
              <w:rPr>
                <w:noProof/>
                <w:webHidden/>
              </w:rPr>
              <w:fldChar w:fldCharType="separate"/>
            </w:r>
            <w:r w:rsidR="006378EA">
              <w:rPr>
                <w:noProof/>
                <w:webHidden/>
              </w:rPr>
              <w:t>347</w:t>
            </w:r>
            <w:r w:rsidR="006378EA">
              <w:rPr>
                <w:noProof/>
                <w:webHidden/>
              </w:rPr>
              <w:fldChar w:fldCharType="end"/>
            </w:r>
          </w:hyperlink>
        </w:p>
        <w:p w14:paraId="6F314295" w14:textId="6B4280E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95" w:history="1">
            <w:r w:rsidR="006378EA" w:rsidRPr="00495A22">
              <w:rPr>
                <w:rStyle w:val="Lienhypertexte"/>
                <w:noProof/>
              </w:rPr>
              <w:t>53.23 Chapes flottantes CCTB 01.02</w:t>
            </w:r>
            <w:r w:rsidR="006378EA">
              <w:rPr>
                <w:noProof/>
                <w:webHidden/>
              </w:rPr>
              <w:tab/>
            </w:r>
            <w:r w:rsidR="006378EA">
              <w:rPr>
                <w:noProof/>
                <w:webHidden/>
              </w:rPr>
              <w:fldChar w:fldCharType="begin"/>
            </w:r>
            <w:r w:rsidR="006378EA">
              <w:rPr>
                <w:noProof/>
                <w:webHidden/>
              </w:rPr>
              <w:instrText xml:space="preserve"> PAGEREF _Toc178838495 \h </w:instrText>
            </w:r>
            <w:r w:rsidR="006378EA">
              <w:rPr>
                <w:noProof/>
                <w:webHidden/>
              </w:rPr>
            </w:r>
            <w:r w:rsidR="006378EA">
              <w:rPr>
                <w:noProof/>
                <w:webHidden/>
              </w:rPr>
              <w:fldChar w:fldCharType="separate"/>
            </w:r>
            <w:r w:rsidR="006378EA">
              <w:rPr>
                <w:noProof/>
                <w:webHidden/>
              </w:rPr>
              <w:t>347</w:t>
            </w:r>
            <w:r w:rsidR="006378EA">
              <w:rPr>
                <w:noProof/>
                <w:webHidden/>
              </w:rPr>
              <w:fldChar w:fldCharType="end"/>
            </w:r>
          </w:hyperlink>
        </w:p>
        <w:p w14:paraId="4FD45141" w14:textId="1C1E099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6" w:history="1">
            <w:r w:rsidR="006378EA" w:rsidRPr="00495A22">
              <w:rPr>
                <w:rStyle w:val="Lienhypertexte"/>
                <w:noProof/>
              </w:rPr>
              <w:t>53.23.1 Chapes flottantes à base de ciment CCTB 01.02</w:t>
            </w:r>
            <w:r w:rsidR="006378EA">
              <w:rPr>
                <w:noProof/>
                <w:webHidden/>
              </w:rPr>
              <w:tab/>
            </w:r>
            <w:r w:rsidR="006378EA">
              <w:rPr>
                <w:noProof/>
                <w:webHidden/>
              </w:rPr>
              <w:fldChar w:fldCharType="begin"/>
            </w:r>
            <w:r w:rsidR="006378EA">
              <w:rPr>
                <w:noProof/>
                <w:webHidden/>
              </w:rPr>
              <w:instrText xml:space="preserve"> PAGEREF _Toc178838496 \h </w:instrText>
            </w:r>
            <w:r w:rsidR="006378EA">
              <w:rPr>
                <w:noProof/>
                <w:webHidden/>
              </w:rPr>
            </w:r>
            <w:r w:rsidR="006378EA">
              <w:rPr>
                <w:noProof/>
                <w:webHidden/>
              </w:rPr>
              <w:fldChar w:fldCharType="separate"/>
            </w:r>
            <w:r w:rsidR="006378EA">
              <w:rPr>
                <w:noProof/>
                <w:webHidden/>
              </w:rPr>
              <w:t>347</w:t>
            </w:r>
            <w:r w:rsidR="006378EA">
              <w:rPr>
                <w:noProof/>
                <w:webHidden/>
              </w:rPr>
              <w:fldChar w:fldCharType="end"/>
            </w:r>
          </w:hyperlink>
        </w:p>
        <w:p w14:paraId="1F3DFFA9" w14:textId="544106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7" w:history="1">
            <w:r w:rsidR="006378EA" w:rsidRPr="00495A22">
              <w:rPr>
                <w:rStyle w:val="Lienhypertexte"/>
                <w:noProof/>
              </w:rPr>
              <w:t>53.23.1a Chapes flottantes à base de ciment CCTB 01.10</w:t>
            </w:r>
            <w:r w:rsidR="006378EA">
              <w:rPr>
                <w:noProof/>
                <w:webHidden/>
              </w:rPr>
              <w:tab/>
            </w:r>
            <w:r w:rsidR="006378EA">
              <w:rPr>
                <w:noProof/>
                <w:webHidden/>
              </w:rPr>
              <w:fldChar w:fldCharType="begin"/>
            </w:r>
            <w:r w:rsidR="006378EA">
              <w:rPr>
                <w:noProof/>
                <w:webHidden/>
              </w:rPr>
              <w:instrText xml:space="preserve"> PAGEREF _Toc178838497 \h </w:instrText>
            </w:r>
            <w:r w:rsidR="006378EA">
              <w:rPr>
                <w:noProof/>
                <w:webHidden/>
              </w:rPr>
            </w:r>
            <w:r w:rsidR="006378EA">
              <w:rPr>
                <w:noProof/>
                <w:webHidden/>
              </w:rPr>
              <w:fldChar w:fldCharType="separate"/>
            </w:r>
            <w:r w:rsidR="006378EA">
              <w:rPr>
                <w:noProof/>
                <w:webHidden/>
              </w:rPr>
              <w:t>347</w:t>
            </w:r>
            <w:r w:rsidR="006378EA">
              <w:rPr>
                <w:noProof/>
                <w:webHidden/>
              </w:rPr>
              <w:fldChar w:fldCharType="end"/>
            </w:r>
          </w:hyperlink>
        </w:p>
        <w:p w14:paraId="2885B017" w14:textId="3993830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8" w:history="1">
            <w:r w:rsidR="006378EA" w:rsidRPr="00495A22">
              <w:rPr>
                <w:rStyle w:val="Lienhypertexte"/>
                <w:noProof/>
              </w:rPr>
              <w:t>53.23.2 Chapes flottantes à base de liant anhydrite (sulfate de calcium) CCTB 01.02</w:t>
            </w:r>
            <w:r w:rsidR="006378EA">
              <w:rPr>
                <w:noProof/>
                <w:webHidden/>
              </w:rPr>
              <w:tab/>
            </w:r>
            <w:r w:rsidR="006378EA">
              <w:rPr>
                <w:noProof/>
                <w:webHidden/>
              </w:rPr>
              <w:fldChar w:fldCharType="begin"/>
            </w:r>
            <w:r w:rsidR="006378EA">
              <w:rPr>
                <w:noProof/>
                <w:webHidden/>
              </w:rPr>
              <w:instrText xml:space="preserve"> PAGEREF _Toc178838498 \h </w:instrText>
            </w:r>
            <w:r w:rsidR="006378EA">
              <w:rPr>
                <w:noProof/>
                <w:webHidden/>
              </w:rPr>
            </w:r>
            <w:r w:rsidR="006378EA">
              <w:rPr>
                <w:noProof/>
                <w:webHidden/>
              </w:rPr>
              <w:fldChar w:fldCharType="separate"/>
            </w:r>
            <w:r w:rsidR="006378EA">
              <w:rPr>
                <w:noProof/>
                <w:webHidden/>
              </w:rPr>
              <w:t>348</w:t>
            </w:r>
            <w:r w:rsidR="006378EA">
              <w:rPr>
                <w:noProof/>
                <w:webHidden/>
              </w:rPr>
              <w:fldChar w:fldCharType="end"/>
            </w:r>
          </w:hyperlink>
        </w:p>
        <w:p w14:paraId="2BC136F3" w14:textId="36B64E2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9" w:history="1">
            <w:r w:rsidR="006378EA" w:rsidRPr="00495A22">
              <w:rPr>
                <w:rStyle w:val="Lienhypertexte"/>
                <w:noProof/>
              </w:rPr>
              <w:t>53.23.2a Chapes flottantes à base de liant anhydrite (sulfate de calcium) CCTB 01.10</w:t>
            </w:r>
            <w:r w:rsidR="006378EA">
              <w:rPr>
                <w:noProof/>
                <w:webHidden/>
              </w:rPr>
              <w:tab/>
            </w:r>
            <w:r w:rsidR="006378EA">
              <w:rPr>
                <w:noProof/>
                <w:webHidden/>
              </w:rPr>
              <w:fldChar w:fldCharType="begin"/>
            </w:r>
            <w:r w:rsidR="006378EA">
              <w:rPr>
                <w:noProof/>
                <w:webHidden/>
              </w:rPr>
              <w:instrText xml:space="preserve"> PAGEREF _Toc178838499 \h </w:instrText>
            </w:r>
            <w:r w:rsidR="006378EA">
              <w:rPr>
                <w:noProof/>
                <w:webHidden/>
              </w:rPr>
            </w:r>
            <w:r w:rsidR="006378EA">
              <w:rPr>
                <w:noProof/>
                <w:webHidden/>
              </w:rPr>
              <w:fldChar w:fldCharType="separate"/>
            </w:r>
            <w:r w:rsidR="006378EA">
              <w:rPr>
                <w:noProof/>
                <w:webHidden/>
              </w:rPr>
              <w:t>348</w:t>
            </w:r>
            <w:r w:rsidR="006378EA">
              <w:rPr>
                <w:noProof/>
                <w:webHidden/>
              </w:rPr>
              <w:fldChar w:fldCharType="end"/>
            </w:r>
          </w:hyperlink>
        </w:p>
        <w:p w14:paraId="2E65E4E4" w14:textId="10FE68A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0" w:history="1">
            <w:r w:rsidR="006378EA" w:rsidRPr="00495A22">
              <w:rPr>
                <w:rStyle w:val="Lienhypertexte"/>
                <w:noProof/>
              </w:rPr>
              <w:t>53.23.3 Chapes flottantes à base de magnésite CCTB 01.02</w:t>
            </w:r>
            <w:r w:rsidR="006378EA">
              <w:rPr>
                <w:noProof/>
                <w:webHidden/>
              </w:rPr>
              <w:tab/>
            </w:r>
            <w:r w:rsidR="006378EA">
              <w:rPr>
                <w:noProof/>
                <w:webHidden/>
              </w:rPr>
              <w:fldChar w:fldCharType="begin"/>
            </w:r>
            <w:r w:rsidR="006378EA">
              <w:rPr>
                <w:noProof/>
                <w:webHidden/>
              </w:rPr>
              <w:instrText xml:space="preserve"> PAGEREF _Toc178838500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160AC5CA" w14:textId="728C64E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1" w:history="1">
            <w:r w:rsidR="006378EA" w:rsidRPr="00495A22">
              <w:rPr>
                <w:rStyle w:val="Lienhypertexte"/>
                <w:noProof/>
              </w:rPr>
              <w:t>53.23.3a Chapes flottantes à base de magnésite CCTB 01.02</w:t>
            </w:r>
            <w:r w:rsidR="006378EA">
              <w:rPr>
                <w:noProof/>
                <w:webHidden/>
              </w:rPr>
              <w:tab/>
            </w:r>
            <w:r w:rsidR="006378EA">
              <w:rPr>
                <w:noProof/>
                <w:webHidden/>
              </w:rPr>
              <w:fldChar w:fldCharType="begin"/>
            </w:r>
            <w:r w:rsidR="006378EA">
              <w:rPr>
                <w:noProof/>
                <w:webHidden/>
              </w:rPr>
              <w:instrText xml:space="preserve"> PAGEREF _Toc178838501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36528A62" w14:textId="75764B4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2" w:history="1">
            <w:r w:rsidR="006378EA" w:rsidRPr="00495A22">
              <w:rPr>
                <w:rStyle w:val="Lienhypertexte"/>
                <w:noProof/>
              </w:rPr>
              <w:t>53.23.4 Chapes flottantes, sèches à panneaux/plaques en bois CCTB 01.02</w:t>
            </w:r>
            <w:r w:rsidR="006378EA">
              <w:rPr>
                <w:noProof/>
                <w:webHidden/>
              </w:rPr>
              <w:tab/>
            </w:r>
            <w:r w:rsidR="006378EA">
              <w:rPr>
                <w:noProof/>
                <w:webHidden/>
              </w:rPr>
              <w:fldChar w:fldCharType="begin"/>
            </w:r>
            <w:r w:rsidR="006378EA">
              <w:rPr>
                <w:noProof/>
                <w:webHidden/>
              </w:rPr>
              <w:instrText xml:space="preserve"> PAGEREF _Toc178838502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1793ADB1" w14:textId="3FA25B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3" w:history="1">
            <w:r w:rsidR="006378EA" w:rsidRPr="00495A22">
              <w:rPr>
                <w:rStyle w:val="Lienhypertexte"/>
                <w:noProof/>
              </w:rPr>
              <w:t>53.23.4a Chapes flottantes, sèches à panneaux/plaques en bois, à panneaux en agglomérés traités CCTB 01.02</w:t>
            </w:r>
            <w:r w:rsidR="006378EA">
              <w:rPr>
                <w:noProof/>
                <w:webHidden/>
              </w:rPr>
              <w:tab/>
            </w:r>
            <w:r w:rsidR="006378EA">
              <w:rPr>
                <w:noProof/>
                <w:webHidden/>
              </w:rPr>
              <w:fldChar w:fldCharType="begin"/>
            </w:r>
            <w:r w:rsidR="006378EA">
              <w:rPr>
                <w:noProof/>
                <w:webHidden/>
              </w:rPr>
              <w:instrText xml:space="preserve"> PAGEREF _Toc178838503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177B1BD8" w14:textId="124760B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4" w:history="1">
            <w:r w:rsidR="006378EA" w:rsidRPr="00495A22">
              <w:rPr>
                <w:rStyle w:val="Lienhypertexte"/>
                <w:noProof/>
              </w:rPr>
              <w:t>53.23.4b Chapes flottantes, sèches à panneaux/plaques en bois, à panneaux multiplex CCTB 01.10</w:t>
            </w:r>
            <w:r w:rsidR="006378EA">
              <w:rPr>
                <w:noProof/>
                <w:webHidden/>
              </w:rPr>
              <w:tab/>
            </w:r>
            <w:r w:rsidR="006378EA">
              <w:rPr>
                <w:noProof/>
                <w:webHidden/>
              </w:rPr>
              <w:fldChar w:fldCharType="begin"/>
            </w:r>
            <w:r w:rsidR="006378EA">
              <w:rPr>
                <w:noProof/>
                <w:webHidden/>
              </w:rPr>
              <w:instrText xml:space="preserve"> PAGEREF _Toc178838504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68E7FE50" w14:textId="1309B87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5" w:history="1">
            <w:r w:rsidR="006378EA" w:rsidRPr="00495A22">
              <w:rPr>
                <w:rStyle w:val="Lienhypertexte"/>
                <w:noProof/>
              </w:rPr>
              <w:t>53.23.4c Chapes flottantes, sèches à panneaux/plaques en bois, à panneaux en contreplaqué marin CCTB 01.02</w:t>
            </w:r>
            <w:r w:rsidR="006378EA">
              <w:rPr>
                <w:noProof/>
                <w:webHidden/>
              </w:rPr>
              <w:tab/>
            </w:r>
            <w:r w:rsidR="006378EA">
              <w:rPr>
                <w:noProof/>
                <w:webHidden/>
              </w:rPr>
              <w:fldChar w:fldCharType="begin"/>
            </w:r>
            <w:r w:rsidR="006378EA">
              <w:rPr>
                <w:noProof/>
                <w:webHidden/>
              </w:rPr>
              <w:instrText xml:space="preserve"> PAGEREF _Toc178838505 \h </w:instrText>
            </w:r>
            <w:r w:rsidR="006378EA">
              <w:rPr>
                <w:noProof/>
                <w:webHidden/>
              </w:rPr>
            </w:r>
            <w:r w:rsidR="006378EA">
              <w:rPr>
                <w:noProof/>
                <w:webHidden/>
              </w:rPr>
              <w:fldChar w:fldCharType="separate"/>
            </w:r>
            <w:r w:rsidR="006378EA">
              <w:rPr>
                <w:noProof/>
                <w:webHidden/>
              </w:rPr>
              <w:t>350</w:t>
            </w:r>
            <w:r w:rsidR="006378EA">
              <w:rPr>
                <w:noProof/>
                <w:webHidden/>
              </w:rPr>
              <w:fldChar w:fldCharType="end"/>
            </w:r>
          </w:hyperlink>
        </w:p>
        <w:p w14:paraId="271442E4" w14:textId="6904169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6" w:history="1">
            <w:r w:rsidR="006378EA" w:rsidRPr="00495A22">
              <w:rPr>
                <w:rStyle w:val="Lienhypertexte"/>
                <w:noProof/>
              </w:rPr>
              <w:t>53.23.4d Chapes flottantes, sèches à panneaux/plaques en bois, à panneaux en OSB CCTB 01.10</w:t>
            </w:r>
            <w:r w:rsidR="006378EA">
              <w:rPr>
                <w:noProof/>
                <w:webHidden/>
              </w:rPr>
              <w:tab/>
            </w:r>
            <w:r w:rsidR="006378EA">
              <w:rPr>
                <w:noProof/>
                <w:webHidden/>
              </w:rPr>
              <w:fldChar w:fldCharType="begin"/>
            </w:r>
            <w:r w:rsidR="006378EA">
              <w:rPr>
                <w:noProof/>
                <w:webHidden/>
              </w:rPr>
              <w:instrText xml:space="preserve"> PAGEREF _Toc178838506 \h </w:instrText>
            </w:r>
            <w:r w:rsidR="006378EA">
              <w:rPr>
                <w:noProof/>
                <w:webHidden/>
              </w:rPr>
            </w:r>
            <w:r w:rsidR="006378EA">
              <w:rPr>
                <w:noProof/>
                <w:webHidden/>
              </w:rPr>
              <w:fldChar w:fldCharType="separate"/>
            </w:r>
            <w:r w:rsidR="006378EA">
              <w:rPr>
                <w:noProof/>
                <w:webHidden/>
              </w:rPr>
              <w:t>351</w:t>
            </w:r>
            <w:r w:rsidR="006378EA">
              <w:rPr>
                <w:noProof/>
                <w:webHidden/>
              </w:rPr>
              <w:fldChar w:fldCharType="end"/>
            </w:r>
          </w:hyperlink>
        </w:p>
        <w:p w14:paraId="4F56FA05" w14:textId="1C8C224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7" w:history="1">
            <w:r w:rsidR="006378EA" w:rsidRPr="00495A22">
              <w:rPr>
                <w:rStyle w:val="Lienhypertexte"/>
                <w:noProof/>
              </w:rPr>
              <w:t>53.23.5 Chapes flottantes, sèches à panneaux/plaques à base de fibro-plâtre CCTB 01.02</w:t>
            </w:r>
            <w:r w:rsidR="006378EA">
              <w:rPr>
                <w:noProof/>
                <w:webHidden/>
              </w:rPr>
              <w:tab/>
            </w:r>
            <w:r w:rsidR="006378EA">
              <w:rPr>
                <w:noProof/>
                <w:webHidden/>
              </w:rPr>
              <w:fldChar w:fldCharType="begin"/>
            </w:r>
            <w:r w:rsidR="006378EA">
              <w:rPr>
                <w:noProof/>
                <w:webHidden/>
              </w:rPr>
              <w:instrText xml:space="preserve"> PAGEREF _Toc178838507 \h </w:instrText>
            </w:r>
            <w:r w:rsidR="006378EA">
              <w:rPr>
                <w:noProof/>
                <w:webHidden/>
              </w:rPr>
            </w:r>
            <w:r w:rsidR="006378EA">
              <w:rPr>
                <w:noProof/>
                <w:webHidden/>
              </w:rPr>
              <w:fldChar w:fldCharType="separate"/>
            </w:r>
            <w:r w:rsidR="006378EA">
              <w:rPr>
                <w:noProof/>
                <w:webHidden/>
              </w:rPr>
              <w:t>351</w:t>
            </w:r>
            <w:r w:rsidR="006378EA">
              <w:rPr>
                <w:noProof/>
                <w:webHidden/>
              </w:rPr>
              <w:fldChar w:fldCharType="end"/>
            </w:r>
          </w:hyperlink>
        </w:p>
        <w:p w14:paraId="56C27FCF" w14:textId="635FD67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8" w:history="1">
            <w:r w:rsidR="006378EA" w:rsidRPr="00495A22">
              <w:rPr>
                <w:rStyle w:val="Lienhypertexte"/>
                <w:noProof/>
              </w:rPr>
              <w:t>53.23.5a Chapes flottantes, sèches à panneaux/plaques à base de fibro-plâtre CCTB 01.02</w:t>
            </w:r>
            <w:r w:rsidR="006378EA">
              <w:rPr>
                <w:noProof/>
                <w:webHidden/>
              </w:rPr>
              <w:tab/>
            </w:r>
            <w:r w:rsidR="006378EA">
              <w:rPr>
                <w:noProof/>
                <w:webHidden/>
              </w:rPr>
              <w:fldChar w:fldCharType="begin"/>
            </w:r>
            <w:r w:rsidR="006378EA">
              <w:rPr>
                <w:noProof/>
                <w:webHidden/>
              </w:rPr>
              <w:instrText xml:space="preserve"> PAGEREF _Toc178838508 \h </w:instrText>
            </w:r>
            <w:r w:rsidR="006378EA">
              <w:rPr>
                <w:noProof/>
                <w:webHidden/>
              </w:rPr>
            </w:r>
            <w:r w:rsidR="006378EA">
              <w:rPr>
                <w:noProof/>
                <w:webHidden/>
              </w:rPr>
              <w:fldChar w:fldCharType="separate"/>
            </w:r>
            <w:r w:rsidR="006378EA">
              <w:rPr>
                <w:noProof/>
                <w:webHidden/>
              </w:rPr>
              <w:t>352</w:t>
            </w:r>
            <w:r w:rsidR="006378EA">
              <w:rPr>
                <w:noProof/>
                <w:webHidden/>
              </w:rPr>
              <w:fldChar w:fldCharType="end"/>
            </w:r>
          </w:hyperlink>
        </w:p>
        <w:p w14:paraId="7EAE1AE9" w14:textId="088FDB7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9" w:history="1">
            <w:r w:rsidR="006378EA" w:rsidRPr="00495A22">
              <w:rPr>
                <w:rStyle w:val="Lienhypertexte"/>
                <w:noProof/>
              </w:rPr>
              <w:t>53.23.6 Chapes flottantes, sèches à panneaux/plaques à base de fibro-ciment CCTB 01.02</w:t>
            </w:r>
            <w:r w:rsidR="006378EA">
              <w:rPr>
                <w:noProof/>
                <w:webHidden/>
              </w:rPr>
              <w:tab/>
            </w:r>
            <w:r w:rsidR="006378EA">
              <w:rPr>
                <w:noProof/>
                <w:webHidden/>
              </w:rPr>
              <w:fldChar w:fldCharType="begin"/>
            </w:r>
            <w:r w:rsidR="006378EA">
              <w:rPr>
                <w:noProof/>
                <w:webHidden/>
              </w:rPr>
              <w:instrText xml:space="preserve"> PAGEREF _Toc178838509 \h </w:instrText>
            </w:r>
            <w:r w:rsidR="006378EA">
              <w:rPr>
                <w:noProof/>
                <w:webHidden/>
              </w:rPr>
            </w:r>
            <w:r w:rsidR="006378EA">
              <w:rPr>
                <w:noProof/>
                <w:webHidden/>
              </w:rPr>
              <w:fldChar w:fldCharType="separate"/>
            </w:r>
            <w:r w:rsidR="006378EA">
              <w:rPr>
                <w:noProof/>
                <w:webHidden/>
              </w:rPr>
              <w:t>352</w:t>
            </w:r>
            <w:r w:rsidR="006378EA">
              <w:rPr>
                <w:noProof/>
                <w:webHidden/>
              </w:rPr>
              <w:fldChar w:fldCharType="end"/>
            </w:r>
          </w:hyperlink>
        </w:p>
        <w:p w14:paraId="784B605E" w14:textId="3C14656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0" w:history="1">
            <w:r w:rsidR="006378EA" w:rsidRPr="00495A22">
              <w:rPr>
                <w:rStyle w:val="Lienhypertexte"/>
                <w:noProof/>
              </w:rPr>
              <w:t>53.23.6a Chapes flottantes, sèches à panneaux/plaques à base de fibro-ciment CCTB 01.11</w:t>
            </w:r>
            <w:r w:rsidR="006378EA">
              <w:rPr>
                <w:noProof/>
                <w:webHidden/>
              </w:rPr>
              <w:tab/>
            </w:r>
            <w:r w:rsidR="006378EA">
              <w:rPr>
                <w:noProof/>
                <w:webHidden/>
              </w:rPr>
              <w:fldChar w:fldCharType="begin"/>
            </w:r>
            <w:r w:rsidR="006378EA">
              <w:rPr>
                <w:noProof/>
                <w:webHidden/>
              </w:rPr>
              <w:instrText xml:space="preserve"> PAGEREF _Toc178838510 \h </w:instrText>
            </w:r>
            <w:r w:rsidR="006378EA">
              <w:rPr>
                <w:noProof/>
                <w:webHidden/>
              </w:rPr>
            </w:r>
            <w:r w:rsidR="006378EA">
              <w:rPr>
                <w:noProof/>
                <w:webHidden/>
              </w:rPr>
              <w:fldChar w:fldCharType="separate"/>
            </w:r>
            <w:r w:rsidR="006378EA">
              <w:rPr>
                <w:noProof/>
                <w:webHidden/>
              </w:rPr>
              <w:t>352</w:t>
            </w:r>
            <w:r w:rsidR="006378EA">
              <w:rPr>
                <w:noProof/>
                <w:webHidden/>
              </w:rPr>
              <w:fldChar w:fldCharType="end"/>
            </w:r>
          </w:hyperlink>
        </w:p>
        <w:p w14:paraId="7EBCDC92" w14:textId="3475BB9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11" w:history="1">
            <w:r w:rsidR="006378EA" w:rsidRPr="00495A22">
              <w:rPr>
                <w:rStyle w:val="Lienhypertexte"/>
                <w:noProof/>
              </w:rPr>
              <w:t>53.3 Sols de type industriel CCTB 01.02</w:t>
            </w:r>
            <w:r w:rsidR="006378EA">
              <w:rPr>
                <w:noProof/>
                <w:webHidden/>
              </w:rPr>
              <w:tab/>
            </w:r>
            <w:r w:rsidR="006378EA">
              <w:rPr>
                <w:noProof/>
                <w:webHidden/>
              </w:rPr>
              <w:fldChar w:fldCharType="begin"/>
            </w:r>
            <w:r w:rsidR="006378EA">
              <w:rPr>
                <w:noProof/>
                <w:webHidden/>
              </w:rPr>
              <w:instrText xml:space="preserve"> PAGEREF _Toc178838511 \h </w:instrText>
            </w:r>
            <w:r w:rsidR="006378EA">
              <w:rPr>
                <w:noProof/>
                <w:webHidden/>
              </w:rPr>
            </w:r>
            <w:r w:rsidR="006378EA">
              <w:rPr>
                <w:noProof/>
                <w:webHidden/>
              </w:rPr>
              <w:fldChar w:fldCharType="separate"/>
            </w:r>
            <w:r w:rsidR="006378EA">
              <w:rPr>
                <w:noProof/>
                <w:webHidden/>
              </w:rPr>
              <w:t>354</w:t>
            </w:r>
            <w:r w:rsidR="006378EA">
              <w:rPr>
                <w:noProof/>
                <w:webHidden/>
              </w:rPr>
              <w:fldChar w:fldCharType="end"/>
            </w:r>
          </w:hyperlink>
        </w:p>
        <w:p w14:paraId="2E66D8EE" w14:textId="65C45FF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12" w:history="1">
            <w:r w:rsidR="006378EA" w:rsidRPr="00495A22">
              <w:rPr>
                <w:rStyle w:val="Lienhypertexte"/>
                <w:noProof/>
              </w:rPr>
              <w:t>53.31 Sols de type industriel à base de ciment CCTB 01.12</w:t>
            </w:r>
            <w:r w:rsidR="006378EA">
              <w:rPr>
                <w:noProof/>
                <w:webHidden/>
              </w:rPr>
              <w:tab/>
            </w:r>
            <w:r w:rsidR="006378EA">
              <w:rPr>
                <w:noProof/>
                <w:webHidden/>
              </w:rPr>
              <w:fldChar w:fldCharType="begin"/>
            </w:r>
            <w:r w:rsidR="006378EA">
              <w:rPr>
                <w:noProof/>
                <w:webHidden/>
              </w:rPr>
              <w:instrText xml:space="preserve"> PAGEREF _Toc178838512 \h </w:instrText>
            </w:r>
            <w:r w:rsidR="006378EA">
              <w:rPr>
                <w:noProof/>
                <w:webHidden/>
              </w:rPr>
            </w:r>
            <w:r w:rsidR="006378EA">
              <w:rPr>
                <w:noProof/>
                <w:webHidden/>
              </w:rPr>
              <w:fldChar w:fldCharType="separate"/>
            </w:r>
            <w:r w:rsidR="006378EA">
              <w:rPr>
                <w:noProof/>
                <w:webHidden/>
              </w:rPr>
              <w:t>354</w:t>
            </w:r>
            <w:r w:rsidR="006378EA">
              <w:rPr>
                <w:noProof/>
                <w:webHidden/>
              </w:rPr>
              <w:fldChar w:fldCharType="end"/>
            </w:r>
          </w:hyperlink>
        </w:p>
        <w:p w14:paraId="3A9D0119" w14:textId="0232A24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3" w:history="1">
            <w:r w:rsidR="006378EA" w:rsidRPr="00495A22">
              <w:rPr>
                <w:rStyle w:val="Lienhypertexte"/>
                <w:noProof/>
              </w:rPr>
              <w:t>53.31.1 Sols de type industriel à base de ciment, monolithes polis CCTB 01.02</w:t>
            </w:r>
            <w:r w:rsidR="006378EA">
              <w:rPr>
                <w:noProof/>
                <w:webHidden/>
              </w:rPr>
              <w:tab/>
            </w:r>
            <w:r w:rsidR="006378EA">
              <w:rPr>
                <w:noProof/>
                <w:webHidden/>
              </w:rPr>
              <w:fldChar w:fldCharType="begin"/>
            </w:r>
            <w:r w:rsidR="006378EA">
              <w:rPr>
                <w:noProof/>
                <w:webHidden/>
              </w:rPr>
              <w:instrText xml:space="preserve"> PAGEREF _Toc178838513 \h </w:instrText>
            </w:r>
            <w:r w:rsidR="006378EA">
              <w:rPr>
                <w:noProof/>
                <w:webHidden/>
              </w:rPr>
            </w:r>
            <w:r w:rsidR="006378EA">
              <w:rPr>
                <w:noProof/>
                <w:webHidden/>
              </w:rPr>
              <w:fldChar w:fldCharType="separate"/>
            </w:r>
            <w:r w:rsidR="006378EA">
              <w:rPr>
                <w:noProof/>
                <w:webHidden/>
              </w:rPr>
              <w:t>355</w:t>
            </w:r>
            <w:r w:rsidR="006378EA">
              <w:rPr>
                <w:noProof/>
                <w:webHidden/>
              </w:rPr>
              <w:fldChar w:fldCharType="end"/>
            </w:r>
          </w:hyperlink>
        </w:p>
        <w:p w14:paraId="343FDF5E" w14:textId="25ED62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4" w:history="1">
            <w:r w:rsidR="006378EA" w:rsidRPr="00495A22">
              <w:rPr>
                <w:rStyle w:val="Lienhypertexte"/>
                <w:noProof/>
              </w:rPr>
              <w:t>53.31.1a Sols de type industriel à base de ciment, monolithes polis CCTB 01.12</w:t>
            </w:r>
            <w:r w:rsidR="006378EA">
              <w:rPr>
                <w:noProof/>
                <w:webHidden/>
              </w:rPr>
              <w:tab/>
            </w:r>
            <w:r w:rsidR="006378EA">
              <w:rPr>
                <w:noProof/>
                <w:webHidden/>
              </w:rPr>
              <w:fldChar w:fldCharType="begin"/>
            </w:r>
            <w:r w:rsidR="006378EA">
              <w:rPr>
                <w:noProof/>
                <w:webHidden/>
              </w:rPr>
              <w:instrText xml:space="preserve"> PAGEREF _Toc178838514 \h </w:instrText>
            </w:r>
            <w:r w:rsidR="006378EA">
              <w:rPr>
                <w:noProof/>
                <w:webHidden/>
              </w:rPr>
            </w:r>
            <w:r w:rsidR="006378EA">
              <w:rPr>
                <w:noProof/>
                <w:webHidden/>
              </w:rPr>
              <w:fldChar w:fldCharType="separate"/>
            </w:r>
            <w:r w:rsidR="006378EA">
              <w:rPr>
                <w:noProof/>
                <w:webHidden/>
              </w:rPr>
              <w:t>355</w:t>
            </w:r>
            <w:r w:rsidR="006378EA">
              <w:rPr>
                <w:noProof/>
                <w:webHidden/>
              </w:rPr>
              <w:fldChar w:fldCharType="end"/>
            </w:r>
          </w:hyperlink>
        </w:p>
        <w:p w14:paraId="1168F756" w14:textId="28C0A9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5" w:history="1">
            <w:r w:rsidR="006378EA" w:rsidRPr="00495A22">
              <w:rPr>
                <w:rStyle w:val="Lienhypertexte"/>
                <w:noProof/>
              </w:rPr>
              <w:t>53.31.2 Sols de type industriel à base de ciment, monolithes avec couche d'usure CCTB 01.02</w:t>
            </w:r>
            <w:r w:rsidR="006378EA">
              <w:rPr>
                <w:noProof/>
                <w:webHidden/>
              </w:rPr>
              <w:tab/>
            </w:r>
            <w:r w:rsidR="006378EA">
              <w:rPr>
                <w:noProof/>
                <w:webHidden/>
              </w:rPr>
              <w:fldChar w:fldCharType="begin"/>
            </w:r>
            <w:r w:rsidR="006378EA">
              <w:rPr>
                <w:noProof/>
                <w:webHidden/>
              </w:rPr>
              <w:instrText xml:space="preserve"> PAGEREF _Toc178838515 \h </w:instrText>
            </w:r>
            <w:r w:rsidR="006378EA">
              <w:rPr>
                <w:noProof/>
                <w:webHidden/>
              </w:rPr>
            </w:r>
            <w:r w:rsidR="006378EA">
              <w:rPr>
                <w:noProof/>
                <w:webHidden/>
              </w:rPr>
              <w:fldChar w:fldCharType="separate"/>
            </w:r>
            <w:r w:rsidR="006378EA">
              <w:rPr>
                <w:noProof/>
                <w:webHidden/>
              </w:rPr>
              <w:t>356</w:t>
            </w:r>
            <w:r w:rsidR="006378EA">
              <w:rPr>
                <w:noProof/>
                <w:webHidden/>
              </w:rPr>
              <w:fldChar w:fldCharType="end"/>
            </w:r>
          </w:hyperlink>
        </w:p>
        <w:p w14:paraId="02E55E16" w14:textId="5FE90C4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6" w:history="1">
            <w:r w:rsidR="006378EA" w:rsidRPr="00495A22">
              <w:rPr>
                <w:rStyle w:val="Lienhypertexte"/>
                <w:noProof/>
              </w:rPr>
              <w:t>53.31.2a Sols de type industriel à base de ciment, monolithes avec couche d'usure CCTB 01.11</w:t>
            </w:r>
            <w:r w:rsidR="006378EA">
              <w:rPr>
                <w:noProof/>
                <w:webHidden/>
              </w:rPr>
              <w:tab/>
            </w:r>
            <w:r w:rsidR="006378EA">
              <w:rPr>
                <w:noProof/>
                <w:webHidden/>
              </w:rPr>
              <w:fldChar w:fldCharType="begin"/>
            </w:r>
            <w:r w:rsidR="006378EA">
              <w:rPr>
                <w:noProof/>
                <w:webHidden/>
              </w:rPr>
              <w:instrText xml:space="preserve"> PAGEREF _Toc178838516 \h </w:instrText>
            </w:r>
            <w:r w:rsidR="006378EA">
              <w:rPr>
                <w:noProof/>
                <w:webHidden/>
              </w:rPr>
            </w:r>
            <w:r w:rsidR="006378EA">
              <w:rPr>
                <w:noProof/>
                <w:webHidden/>
              </w:rPr>
              <w:fldChar w:fldCharType="separate"/>
            </w:r>
            <w:r w:rsidR="006378EA">
              <w:rPr>
                <w:noProof/>
                <w:webHidden/>
              </w:rPr>
              <w:t>356</w:t>
            </w:r>
            <w:r w:rsidR="006378EA">
              <w:rPr>
                <w:noProof/>
                <w:webHidden/>
              </w:rPr>
              <w:fldChar w:fldCharType="end"/>
            </w:r>
          </w:hyperlink>
        </w:p>
        <w:p w14:paraId="34571C2E" w14:textId="48919D1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7" w:history="1">
            <w:r w:rsidR="006378EA" w:rsidRPr="00495A22">
              <w:rPr>
                <w:rStyle w:val="Lienhypertexte"/>
                <w:noProof/>
              </w:rPr>
              <w:t>53.31.3 Sols de type industriel à base de ciment, rapportés polis CCTB 01.02</w:t>
            </w:r>
            <w:r w:rsidR="006378EA">
              <w:rPr>
                <w:noProof/>
                <w:webHidden/>
              </w:rPr>
              <w:tab/>
            </w:r>
            <w:r w:rsidR="006378EA">
              <w:rPr>
                <w:noProof/>
                <w:webHidden/>
              </w:rPr>
              <w:fldChar w:fldCharType="begin"/>
            </w:r>
            <w:r w:rsidR="006378EA">
              <w:rPr>
                <w:noProof/>
                <w:webHidden/>
              </w:rPr>
              <w:instrText xml:space="preserve"> PAGEREF _Toc178838517 \h </w:instrText>
            </w:r>
            <w:r w:rsidR="006378EA">
              <w:rPr>
                <w:noProof/>
                <w:webHidden/>
              </w:rPr>
            </w:r>
            <w:r w:rsidR="006378EA">
              <w:rPr>
                <w:noProof/>
                <w:webHidden/>
              </w:rPr>
              <w:fldChar w:fldCharType="separate"/>
            </w:r>
            <w:r w:rsidR="006378EA">
              <w:rPr>
                <w:noProof/>
                <w:webHidden/>
              </w:rPr>
              <w:t>357</w:t>
            </w:r>
            <w:r w:rsidR="006378EA">
              <w:rPr>
                <w:noProof/>
                <w:webHidden/>
              </w:rPr>
              <w:fldChar w:fldCharType="end"/>
            </w:r>
          </w:hyperlink>
        </w:p>
        <w:p w14:paraId="0CE0CE4F" w14:textId="535923E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8" w:history="1">
            <w:r w:rsidR="006378EA" w:rsidRPr="00495A22">
              <w:rPr>
                <w:rStyle w:val="Lienhypertexte"/>
                <w:noProof/>
              </w:rPr>
              <w:t>53.31.3a Sols de type industriel à base de ciment, rapportés polis CCTB 01.12</w:t>
            </w:r>
            <w:r w:rsidR="006378EA">
              <w:rPr>
                <w:noProof/>
                <w:webHidden/>
              </w:rPr>
              <w:tab/>
            </w:r>
            <w:r w:rsidR="006378EA">
              <w:rPr>
                <w:noProof/>
                <w:webHidden/>
              </w:rPr>
              <w:fldChar w:fldCharType="begin"/>
            </w:r>
            <w:r w:rsidR="006378EA">
              <w:rPr>
                <w:noProof/>
                <w:webHidden/>
              </w:rPr>
              <w:instrText xml:space="preserve"> PAGEREF _Toc178838518 \h </w:instrText>
            </w:r>
            <w:r w:rsidR="006378EA">
              <w:rPr>
                <w:noProof/>
                <w:webHidden/>
              </w:rPr>
            </w:r>
            <w:r w:rsidR="006378EA">
              <w:rPr>
                <w:noProof/>
                <w:webHidden/>
              </w:rPr>
              <w:fldChar w:fldCharType="separate"/>
            </w:r>
            <w:r w:rsidR="006378EA">
              <w:rPr>
                <w:noProof/>
                <w:webHidden/>
              </w:rPr>
              <w:t>357</w:t>
            </w:r>
            <w:r w:rsidR="006378EA">
              <w:rPr>
                <w:noProof/>
                <w:webHidden/>
              </w:rPr>
              <w:fldChar w:fldCharType="end"/>
            </w:r>
          </w:hyperlink>
        </w:p>
        <w:p w14:paraId="27575CA8" w14:textId="145C648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9" w:history="1">
            <w:r w:rsidR="006378EA" w:rsidRPr="00495A22">
              <w:rPr>
                <w:rStyle w:val="Lienhypertexte"/>
                <w:noProof/>
              </w:rPr>
              <w:t>53.31.4 Sols de type industriel à base de ciment, rapportés avec couche d'usure CCTB 01.02</w:t>
            </w:r>
            <w:r w:rsidR="006378EA">
              <w:rPr>
                <w:noProof/>
                <w:webHidden/>
              </w:rPr>
              <w:tab/>
            </w:r>
            <w:r w:rsidR="006378EA">
              <w:rPr>
                <w:noProof/>
                <w:webHidden/>
              </w:rPr>
              <w:fldChar w:fldCharType="begin"/>
            </w:r>
            <w:r w:rsidR="006378EA">
              <w:rPr>
                <w:noProof/>
                <w:webHidden/>
              </w:rPr>
              <w:instrText xml:space="preserve"> PAGEREF _Toc178838519 \h </w:instrText>
            </w:r>
            <w:r w:rsidR="006378EA">
              <w:rPr>
                <w:noProof/>
                <w:webHidden/>
              </w:rPr>
            </w:r>
            <w:r w:rsidR="006378EA">
              <w:rPr>
                <w:noProof/>
                <w:webHidden/>
              </w:rPr>
              <w:fldChar w:fldCharType="separate"/>
            </w:r>
            <w:r w:rsidR="006378EA">
              <w:rPr>
                <w:noProof/>
                <w:webHidden/>
              </w:rPr>
              <w:t>359</w:t>
            </w:r>
            <w:r w:rsidR="006378EA">
              <w:rPr>
                <w:noProof/>
                <w:webHidden/>
              </w:rPr>
              <w:fldChar w:fldCharType="end"/>
            </w:r>
          </w:hyperlink>
        </w:p>
        <w:p w14:paraId="5D8A5619" w14:textId="1AF433D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0" w:history="1">
            <w:r w:rsidR="006378EA" w:rsidRPr="00495A22">
              <w:rPr>
                <w:rStyle w:val="Lienhypertexte"/>
                <w:noProof/>
              </w:rPr>
              <w:t>53.31.4a Sols de type industriel à base de ciment, rapportés avec couche d'usure CCTB 01.02</w:t>
            </w:r>
            <w:r w:rsidR="006378EA">
              <w:rPr>
                <w:noProof/>
                <w:webHidden/>
              </w:rPr>
              <w:tab/>
            </w:r>
            <w:r w:rsidR="006378EA">
              <w:rPr>
                <w:noProof/>
                <w:webHidden/>
              </w:rPr>
              <w:fldChar w:fldCharType="begin"/>
            </w:r>
            <w:r w:rsidR="006378EA">
              <w:rPr>
                <w:noProof/>
                <w:webHidden/>
              </w:rPr>
              <w:instrText xml:space="preserve"> PAGEREF _Toc178838520 \h </w:instrText>
            </w:r>
            <w:r w:rsidR="006378EA">
              <w:rPr>
                <w:noProof/>
                <w:webHidden/>
              </w:rPr>
            </w:r>
            <w:r w:rsidR="006378EA">
              <w:rPr>
                <w:noProof/>
                <w:webHidden/>
              </w:rPr>
              <w:fldChar w:fldCharType="separate"/>
            </w:r>
            <w:r w:rsidR="006378EA">
              <w:rPr>
                <w:noProof/>
                <w:webHidden/>
              </w:rPr>
              <w:t>359</w:t>
            </w:r>
            <w:r w:rsidR="006378EA">
              <w:rPr>
                <w:noProof/>
                <w:webHidden/>
              </w:rPr>
              <w:fldChar w:fldCharType="end"/>
            </w:r>
          </w:hyperlink>
        </w:p>
        <w:p w14:paraId="1F15D859" w14:textId="0A5188A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21" w:history="1">
            <w:r w:rsidR="006378EA" w:rsidRPr="00495A22">
              <w:rPr>
                <w:rStyle w:val="Lienhypertexte"/>
                <w:noProof/>
              </w:rPr>
              <w:t>53.32 Sols de type industriel à base de résines CCTB 01.12</w:t>
            </w:r>
            <w:r w:rsidR="006378EA">
              <w:rPr>
                <w:noProof/>
                <w:webHidden/>
              </w:rPr>
              <w:tab/>
            </w:r>
            <w:r w:rsidR="006378EA">
              <w:rPr>
                <w:noProof/>
                <w:webHidden/>
              </w:rPr>
              <w:fldChar w:fldCharType="begin"/>
            </w:r>
            <w:r w:rsidR="006378EA">
              <w:rPr>
                <w:noProof/>
                <w:webHidden/>
              </w:rPr>
              <w:instrText xml:space="preserve"> PAGEREF _Toc178838521 \h </w:instrText>
            </w:r>
            <w:r w:rsidR="006378EA">
              <w:rPr>
                <w:noProof/>
                <w:webHidden/>
              </w:rPr>
            </w:r>
            <w:r w:rsidR="006378EA">
              <w:rPr>
                <w:noProof/>
                <w:webHidden/>
              </w:rPr>
              <w:fldChar w:fldCharType="separate"/>
            </w:r>
            <w:r w:rsidR="006378EA">
              <w:rPr>
                <w:noProof/>
                <w:webHidden/>
              </w:rPr>
              <w:t>359</w:t>
            </w:r>
            <w:r w:rsidR="006378EA">
              <w:rPr>
                <w:noProof/>
                <w:webHidden/>
              </w:rPr>
              <w:fldChar w:fldCharType="end"/>
            </w:r>
          </w:hyperlink>
        </w:p>
        <w:p w14:paraId="24198AF3" w14:textId="4F5A3B0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2" w:history="1">
            <w:r w:rsidR="006378EA" w:rsidRPr="00495A22">
              <w:rPr>
                <w:rStyle w:val="Lienhypertexte"/>
                <w:noProof/>
              </w:rPr>
              <w:t>53.32.1 Sols de type industriel à base de résines, systèmes à couche mince (époxydiques ou polyuréthanes) (120 à 180 µ sec) &gt; REPORT 81.15.1 CCTB 01.02</w:t>
            </w:r>
            <w:r w:rsidR="006378EA">
              <w:rPr>
                <w:noProof/>
                <w:webHidden/>
              </w:rPr>
              <w:tab/>
            </w:r>
            <w:r w:rsidR="006378EA">
              <w:rPr>
                <w:noProof/>
                <w:webHidden/>
              </w:rPr>
              <w:fldChar w:fldCharType="begin"/>
            </w:r>
            <w:r w:rsidR="006378EA">
              <w:rPr>
                <w:noProof/>
                <w:webHidden/>
              </w:rPr>
              <w:instrText xml:space="preserve"> PAGEREF _Toc178838522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02F46419" w14:textId="7FA50A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3" w:history="1">
            <w:r w:rsidR="006378EA" w:rsidRPr="00495A22">
              <w:rPr>
                <w:rStyle w:val="Lienhypertexte"/>
                <w:noProof/>
              </w:rPr>
              <w:t>53.32.1a Sols de type industriel à base de résines, systèmes à couche mince (époxydiques ou polyuréthanes) (120 à 180 µ sec)  CCTB 01.07</w:t>
            </w:r>
            <w:r w:rsidR="006378EA">
              <w:rPr>
                <w:noProof/>
                <w:webHidden/>
              </w:rPr>
              <w:tab/>
            </w:r>
            <w:r w:rsidR="006378EA">
              <w:rPr>
                <w:noProof/>
                <w:webHidden/>
              </w:rPr>
              <w:fldChar w:fldCharType="begin"/>
            </w:r>
            <w:r w:rsidR="006378EA">
              <w:rPr>
                <w:noProof/>
                <w:webHidden/>
              </w:rPr>
              <w:instrText xml:space="preserve"> PAGEREF _Toc178838523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74B0C20F" w14:textId="3C10363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4" w:history="1">
            <w:r w:rsidR="006378EA" w:rsidRPr="00495A22">
              <w:rPr>
                <w:rStyle w:val="Lienhypertexte"/>
                <w:noProof/>
              </w:rPr>
              <w:t>53.32.2 Sols de type industriel à base de résines, systèmes à couche épaisse (époxydiques ou polyuréthanes) (&gt; à 180 µ sec) &gt; REPORT 81.15.2 CCTB 01.02</w:t>
            </w:r>
            <w:r w:rsidR="006378EA">
              <w:rPr>
                <w:noProof/>
                <w:webHidden/>
              </w:rPr>
              <w:tab/>
            </w:r>
            <w:r w:rsidR="006378EA">
              <w:rPr>
                <w:noProof/>
                <w:webHidden/>
              </w:rPr>
              <w:fldChar w:fldCharType="begin"/>
            </w:r>
            <w:r w:rsidR="006378EA">
              <w:rPr>
                <w:noProof/>
                <w:webHidden/>
              </w:rPr>
              <w:instrText xml:space="preserve"> PAGEREF _Toc178838524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3C11B562" w14:textId="12B1C7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5" w:history="1">
            <w:r w:rsidR="006378EA" w:rsidRPr="00495A22">
              <w:rPr>
                <w:rStyle w:val="Lienhypertexte"/>
                <w:noProof/>
              </w:rPr>
              <w:t>53.32.2a Sols de type industriel à base de résines, systèmes à couche épaisse (époxydiques ou polyuréthanes) (&gt; à 180 µ sec)  CCTB 01.07</w:t>
            </w:r>
            <w:r w:rsidR="006378EA">
              <w:rPr>
                <w:noProof/>
                <w:webHidden/>
              </w:rPr>
              <w:tab/>
            </w:r>
            <w:r w:rsidR="006378EA">
              <w:rPr>
                <w:noProof/>
                <w:webHidden/>
              </w:rPr>
              <w:fldChar w:fldCharType="begin"/>
            </w:r>
            <w:r w:rsidR="006378EA">
              <w:rPr>
                <w:noProof/>
                <w:webHidden/>
              </w:rPr>
              <w:instrText xml:space="preserve"> PAGEREF _Toc178838525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0E684BCB" w14:textId="6C9ED6E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6" w:history="1">
            <w:r w:rsidR="006378EA" w:rsidRPr="00495A22">
              <w:rPr>
                <w:rStyle w:val="Lienhypertexte"/>
                <w:noProof/>
              </w:rPr>
              <w:t>53.32.3 Sols de type industriel à base de résines, revêtements auto lissants CCTB 01.02</w:t>
            </w:r>
            <w:r w:rsidR="006378EA">
              <w:rPr>
                <w:noProof/>
                <w:webHidden/>
              </w:rPr>
              <w:tab/>
            </w:r>
            <w:r w:rsidR="006378EA">
              <w:rPr>
                <w:noProof/>
                <w:webHidden/>
              </w:rPr>
              <w:fldChar w:fldCharType="begin"/>
            </w:r>
            <w:r w:rsidR="006378EA">
              <w:rPr>
                <w:noProof/>
                <w:webHidden/>
              </w:rPr>
              <w:instrText xml:space="preserve"> PAGEREF _Toc178838526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52306065" w14:textId="4827B4B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7" w:history="1">
            <w:r w:rsidR="006378EA" w:rsidRPr="00495A22">
              <w:rPr>
                <w:rStyle w:val="Lienhypertexte"/>
                <w:noProof/>
              </w:rPr>
              <w:t>53.32.3a Sols de type industriel à base de résines, revêtements auto lissants CCTB 01.10</w:t>
            </w:r>
            <w:r w:rsidR="006378EA">
              <w:rPr>
                <w:noProof/>
                <w:webHidden/>
              </w:rPr>
              <w:tab/>
            </w:r>
            <w:r w:rsidR="006378EA">
              <w:rPr>
                <w:noProof/>
                <w:webHidden/>
              </w:rPr>
              <w:fldChar w:fldCharType="begin"/>
            </w:r>
            <w:r w:rsidR="006378EA">
              <w:rPr>
                <w:noProof/>
                <w:webHidden/>
              </w:rPr>
              <w:instrText xml:space="preserve"> PAGEREF _Toc178838527 \h </w:instrText>
            </w:r>
            <w:r w:rsidR="006378EA">
              <w:rPr>
                <w:noProof/>
                <w:webHidden/>
              </w:rPr>
            </w:r>
            <w:r w:rsidR="006378EA">
              <w:rPr>
                <w:noProof/>
                <w:webHidden/>
              </w:rPr>
              <w:fldChar w:fldCharType="separate"/>
            </w:r>
            <w:r w:rsidR="006378EA">
              <w:rPr>
                <w:noProof/>
                <w:webHidden/>
              </w:rPr>
              <w:t>362</w:t>
            </w:r>
            <w:r w:rsidR="006378EA">
              <w:rPr>
                <w:noProof/>
                <w:webHidden/>
              </w:rPr>
              <w:fldChar w:fldCharType="end"/>
            </w:r>
          </w:hyperlink>
        </w:p>
        <w:p w14:paraId="24EEDEA1" w14:textId="4D103FF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8" w:history="1">
            <w:r w:rsidR="006378EA" w:rsidRPr="00495A22">
              <w:rPr>
                <w:rStyle w:val="Lienhypertexte"/>
                <w:noProof/>
              </w:rPr>
              <w:t>53.32.4 Sols de type industriel à base de résines, mortiers de résines CCTB 01.02</w:t>
            </w:r>
            <w:r w:rsidR="006378EA">
              <w:rPr>
                <w:noProof/>
                <w:webHidden/>
              </w:rPr>
              <w:tab/>
            </w:r>
            <w:r w:rsidR="006378EA">
              <w:rPr>
                <w:noProof/>
                <w:webHidden/>
              </w:rPr>
              <w:fldChar w:fldCharType="begin"/>
            </w:r>
            <w:r w:rsidR="006378EA">
              <w:rPr>
                <w:noProof/>
                <w:webHidden/>
              </w:rPr>
              <w:instrText xml:space="preserve"> PAGEREF _Toc178838528 \h </w:instrText>
            </w:r>
            <w:r w:rsidR="006378EA">
              <w:rPr>
                <w:noProof/>
                <w:webHidden/>
              </w:rPr>
            </w:r>
            <w:r w:rsidR="006378EA">
              <w:rPr>
                <w:noProof/>
                <w:webHidden/>
              </w:rPr>
              <w:fldChar w:fldCharType="separate"/>
            </w:r>
            <w:r w:rsidR="006378EA">
              <w:rPr>
                <w:noProof/>
                <w:webHidden/>
              </w:rPr>
              <w:t>364</w:t>
            </w:r>
            <w:r w:rsidR="006378EA">
              <w:rPr>
                <w:noProof/>
                <w:webHidden/>
              </w:rPr>
              <w:fldChar w:fldCharType="end"/>
            </w:r>
          </w:hyperlink>
        </w:p>
        <w:p w14:paraId="7ADF9B74" w14:textId="715CAD5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9" w:history="1">
            <w:r w:rsidR="006378EA" w:rsidRPr="00495A22">
              <w:rPr>
                <w:rStyle w:val="Lienhypertexte"/>
                <w:noProof/>
              </w:rPr>
              <w:t>53.32.4a Sols de type industriel à base de résines, mortiers de résines CCTB 01.11</w:t>
            </w:r>
            <w:r w:rsidR="006378EA">
              <w:rPr>
                <w:noProof/>
                <w:webHidden/>
              </w:rPr>
              <w:tab/>
            </w:r>
            <w:r w:rsidR="006378EA">
              <w:rPr>
                <w:noProof/>
                <w:webHidden/>
              </w:rPr>
              <w:fldChar w:fldCharType="begin"/>
            </w:r>
            <w:r w:rsidR="006378EA">
              <w:rPr>
                <w:noProof/>
                <w:webHidden/>
              </w:rPr>
              <w:instrText xml:space="preserve"> PAGEREF _Toc178838529 \h </w:instrText>
            </w:r>
            <w:r w:rsidR="006378EA">
              <w:rPr>
                <w:noProof/>
                <w:webHidden/>
              </w:rPr>
            </w:r>
            <w:r w:rsidR="006378EA">
              <w:rPr>
                <w:noProof/>
                <w:webHidden/>
              </w:rPr>
              <w:fldChar w:fldCharType="separate"/>
            </w:r>
            <w:r w:rsidR="006378EA">
              <w:rPr>
                <w:noProof/>
                <w:webHidden/>
              </w:rPr>
              <w:t>364</w:t>
            </w:r>
            <w:r w:rsidR="006378EA">
              <w:rPr>
                <w:noProof/>
                <w:webHidden/>
              </w:rPr>
              <w:fldChar w:fldCharType="end"/>
            </w:r>
          </w:hyperlink>
        </w:p>
        <w:p w14:paraId="6F5BB097" w14:textId="5D9FADA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0" w:history="1">
            <w:r w:rsidR="006378EA" w:rsidRPr="00495A22">
              <w:rPr>
                <w:rStyle w:val="Lienhypertexte"/>
                <w:noProof/>
              </w:rPr>
              <w:t>53.32.5 Sols de type industriel à base de résines, tapis de pierre CCTB 01.02</w:t>
            </w:r>
            <w:r w:rsidR="006378EA">
              <w:rPr>
                <w:noProof/>
                <w:webHidden/>
              </w:rPr>
              <w:tab/>
            </w:r>
            <w:r w:rsidR="006378EA">
              <w:rPr>
                <w:noProof/>
                <w:webHidden/>
              </w:rPr>
              <w:fldChar w:fldCharType="begin"/>
            </w:r>
            <w:r w:rsidR="006378EA">
              <w:rPr>
                <w:noProof/>
                <w:webHidden/>
              </w:rPr>
              <w:instrText xml:space="preserve"> PAGEREF _Toc178838530 \h </w:instrText>
            </w:r>
            <w:r w:rsidR="006378EA">
              <w:rPr>
                <w:noProof/>
                <w:webHidden/>
              </w:rPr>
            </w:r>
            <w:r w:rsidR="006378EA">
              <w:rPr>
                <w:noProof/>
                <w:webHidden/>
              </w:rPr>
              <w:fldChar w:fldCharType="separate"/>
            </w:r>
            <w:r w:rsidR="006378EA">
              <w:rPr>
                <w:noProof/>
                <w:webHidden/>
              </w:rPr>
              <w:t>365</w:t>
            </w:r>
            <w:r w:rsidR="006378EA">
              <w:rPr>
                <w:noProof/>
                <w:webHidden/>
              </w:rPr>
              <w:fldChar w:fldCharType="end"/>
            </w:r>
          </w:hyperlink>
        </w:p>
        <w:p w14:paraId="2B929003" w14:textId="0426C8E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1" w:history="1">
            <w:r w:rsidR="006378EA" w:rsidRPr="00495A22">
              <w:rPr>
                <w:rStyle w:val="Lienhypertexte"/>
                <w:noProof/>
              </w:rPr>
              <w:t>53.32.5a Sols de type industriel à base de résines, tapis de pierre à résine époxydique en surface ouverte CCTB 01.02</w:t>
            </w:r>
            <w:r w:rsidR="006378EA">
              <w:rPr>
                <w:noProof/>
                <w:webHidden/>
              </w:rPr>
              <w:tab/>
            </w:r>
            <w:r w:rsidR="006378EA">
              <w:rPr>
                <w:noProof/>
                <w:webHidden/>
              </w:rPr>
              <w:fldChar w:fldCharType="begin"/>
            </w:r>
            <w:r w:rsidR="006378EA">
              <w:rPr>
                <w:noProof/>
                <w:webHidden/>
              </w:rPr>
              <w:instrText xml:space="preserve"> PAGEREF _Toc178838531 \h </w:instrText>
            </w:r>
            <w:r w:rsidR="006378EA">
              <w:rPr>
                <w:noProof/>
                <w:webHidden/>
              </w:rPr>
            </w:r>
            <w:r w:rsidR="006378EA">
              <w:rPr>
                <w:noProof/>
                <w:webHidden/>
              </w:rPr>
              <w:fldChar w:fldCharType="separate"/>
            </w:r>
            <w:r w:rsidR="006378EA">
              <w:rPr>
                <w:noProof/>
                <w:webHidden/>
              </w:rPr>
              <w:t>365</w:t>
            </w:r>
            <w:r w:rsidR="006378EA">
              <w:rPr>
                <w:noProof/>
                <w:webHidden/>
              </w:rPr>
              <w:fldChar w:fldCharType="end"/>
            </w:r>
          </w:hyperlink>
        </w:p>
        <w:p w14:paraId="30AB8002" w14:textId="083A76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2" w:history="1">
            <w:r w:rsidR="006378EA" w:rsidRPr="00495A22">
              <w:rPr>
                <w:rStyle w:val="Lienhypertexte"/>
                <w:noProof/>
              </w:rPr>
              <w:t>53.32.5b Sols de type industriel à base de résines, tapis de pierre à résine époxydique en surface fermée CCTB 01.11</w:t>
            </w:r>
            <w:r w:rsidR="006378EA">
              <w:rPr>
                <w:noProof/>
                <w:webHidden/>
              </w:rPr>
              <w:tab/>
            </w:r>
            <w:r w:rsidR="006378EA">
              <w:rPr>
                <w:noProof/>
                <w:webHidden/>
              </w:rPr>
              <w:fldChar w:fldCharType="begin"/>
            </w:r>
            <w:r w:rsidR="006378EA">
              <w:rPr>
                <w:noProof/>
                <w:webHidden/>
              </w:rPr>
              <w:instrText xml:space="preserve"> PAGEREF _Toc178838532 \h </w:instrText>
            </w:r>
            <w:r w:rsidR="006378EA">
              <w:rPr>
                <w:noProof/>
                <w:webHidden/>
              </w:rPr>
            </w:r>
            <w:r w:rsidR="006378EA">
              <w:rPr>
                <w:noProof/>
                <w:webHidden/>
              </w:rPr>
              <w:fldChar w:fldCharType="separate"/>
            </w:r>
            <w:r w:rsidR="006378EA">
              <w:rPr>
                <w:noProof/>
                <w:webHidden/>
              </w:rPr>
              <w:t>365</w:t>
            </w:r>
            <w:r w:rsidR="006378EA">
              <w:rPr>
                <w:noProof/>
                <w:webHidden/>
              </w:rPr>
              <w:fldChar w:fldCharType="end"/>
            </w:r>
          </w:hyperlink>
        </w:p>
        <w:p w14:paraId="3E5A9A0E" w14:textId="5FC277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3" w:history="1">
            <w:r w:rsidR="006378EA" w:rsidRPr="00495A22">
              <w:rPr>
                <w:rStyle w:val="Lienhypertexte"/>
                <w:noProof/>
              </w:rPr>
              <w:t>53.32.6 Sols de type industriel à base de résines - Système multicouche : système à couche mince avec projection de quartz CCTB 01.02</w:t>
            </w:r>
            <w:r w:rsidR="006378EA">
              <w:rPr>
                <w:noProof/>
                <w:webHidden/>
              </w:rPr>
              <w:tab/>
            </w:r>
            <w:r w:rsidR="006378EA">
              <w:rPr>
                <w:noProof/>
                <w:webHidden/>
              </w:rPr>
              <w:fldChar w:fldCharType="begin"/>
            </w:r>
            <w:r w:rsidR="006378EA">
              <w:rPr>
                <w:noProof/>
                <w:webHidden/>
              </w:rPr>
              <w:instrText xml:space="preserve"> PAGEREF _Toc178838533 \h </w:instrText>
            </w:r>
            <w:r w:rsidR="006378EA">
              <w:rPr>
                <w:noProof/>
                <w:webHidden/>
              </w:rPr>
            </w:r>
            <w:r w:rsidR="006378EA">
              <w:rPr>
                <w:noProof/>
                <w:webHidden/>
              </w:rPr>
              <w:fldChar w:fldCharType="separate"/>
            </w:r>
            <w:r w:rsidR="006378EA">
              <w:rPr>
                <w:noProof/>
                <w:webHidden/>
              </w:rPr>
              <w:t>366</w:t>
            </w:r>
            <w:r w:rsidR="006378EA">
              <w:rPr>
                <w:noProof/>
                <w:webHidden/>
              </w:rPr>
              <w:fldChar w:fldCharType="end"/>
            </w:r>
          </w:hyperlink>
        </w:p>
        <w:p w14:paraId="34D4CFF2" w14:textId="3026060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4" w:history="1">
            <w:r w:rsidR="006378EA" w:rsidRPr="00495A22">
              <w:rPr>
                <w:rStyle w:val="Lienhypertexte"/>
                <w:noProof/>
              </w:rPr>
              <w:t>53.32.6a Sols de type industriel à base de résines - Système multicouche : système à couche mince avec projection de quartz CCTB 01.10</w:t>
            </w:r>
            <w:r w:rsidR="006378EA">
              <w:rPr>
                <w:noProof/>
                <w:webHidden/>
              </w:rPr>
              <w:tab/>
            </w:r>
            <w:r w:rsidR="006378EA">
              <w:rPr>
                <w:noProof/>
                <w:webHidden/>
              </w:rPr>
              <w:fldChar w:fldCharType="begin"/>
            </w:r>
            <w:r w:rsidR="006378EA">
              <w:rPr>
                <w:noProof/>
                <w:webHidden/>
              </w:rPr>
              <w:instrText xml:space="preserve"> PAGEREF _Toc178838534 \h </w:instrText>
            </w:r>
            <w:r w:rsidR="006378EA">
              <w:rPr>
                <w:noProof/>
                <w:webHidden/>
              </w:rPr>
            </w:r>
            <w:r w:rsidR="006378EA">
              <w:rPr>
                <w:noProof/>
                <w:webHidden/>
              </w:rPr>
              <w:fldChar w:fldCharType="separate"/>
            </w:r>
            <w:r w:rsidR="006378EA">
              <w:rPr>
                <w:noProof/>
                <w:webHidden/>
              </w:rPr>
              <w:t>366</w:t>
            </w:r>
            <w:r w:rsidR="006378EA">
              <w:rPr>
                <w:noProof/>
                <w:webHidden/>
              </w:rPr>
              <w:fldChar w:fldCharType="end"/>
            </w:r>
          </w:hyperlink>
        </w:p>
        <w:p w14:paraId="633A4DFB" w14:textId="2A8A5F4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5" w:history="1">
            <w:r w:rsidR="006378EA" w:rsidRPr="00495A22">
              <w:rPr>
                <w:rStyle w:val="Lienhypertexte"/>
                <w:noProof/>
              </w:rPr>
              <w:t>53.32.7 Sols de type industriel à base de résines - Système multicouche : revêtement auto lissant avec projection de quartz CCTB 01.02</w:t>
            </w:r>
            <w:r w:rsidR="006378EA">
              <w:rPr>
                <w:noProof/>
                <w:webHidden/>
              </w:rPr>
              <w:tab/>
            </w:r>
            <w:r w:rsidR="006378EA">
              <w:rPr>
                <w:noProof/>
                <w:webHidden/>
              </w:rPr>
              <w:fldChar w:fldCharType="begin"/>
            </w:r>
            <w:r w:rsidR="006378EA">
              <w:rPr>
                <w:noProof/>
                <w:webHidden/>
              </w:rPr>
              <w:instrText xml:space="preserve"> PAGEREF _Toc178838535 \h </w:instrText>
            </w:r>
            <w:r w:rsidR="006378EA">
              <w:rPr>
                <w:noProof/>
                <w:webHidden/>
              </w:rPr>
            </w:r>
            <w:r w:rsidR="006378EA">
              <w:rPr>
                <w:noProof/>
                <w:webHidden/>
              </w:rPr>
              <w:fldChar w:fldCharType="separate"/>
            </w:r>
            <w:r w:rsidR="006378EA">
              <w:rPr>
                <w:noProof/>
                <w:webHidden/>
              </w:rPr>
              <w:t>368</w:t>
            </w:r>
            <w:r w:rsidR="006378EA">
              <w:rPr>
                <w:noProof/>
                <w:webHidden/>
              </w:rPr>
              <w:fldChar w:fldCharType="end"/>
            </w:r>
          </w:hyperlink>
        </w:p>
        <w:p w14:paraId="4ECE7292" w14:textId="7E7A69B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6" w:history="1">
            <w:r w:rsidR="006378EA" w:rsidRPr="00495A22">
              <w:rPr>
                <w:rStyle w:val="Lienhypertexte"/>
                <w:noProof/>
              </w:rPr>
              <w:t>53.32.7a Sols de type industriel à base de résines - Système multicouche : revêtement auto lissant avec projection de quartz CCTB 01.12</w:t>
            </w:r>
            <w:r w:rsidR="006378EA">
              <w:rPr>
                <w:noProof/>
                <w:webHidden/>
              </w:rPr>
              <w:tab/>
            </w:r>
            <w:r w:rsidR="006378EA">
              <w:rPr>
                <w:noProof/>
                <w:webHidden/>
              </w:rPr>
              <w:fldChar w:fldCharType="begin"/>
            </w:r>
            <w:r w:rsidR="006378EA">
              <w:rPr>
                <w:noProof/>
                <w:webHidden/>
              </w:rPr>
              <w:instrText xml:space="preserve"> PAGEREF _Toc178838536 \h </w:instrText>
            </w:r>
            <w:r w:rsidR="006378EA">
              <w:rPr>
                <w:noProof/>
                <w:webHidden/>
              </w:rPr>
            </w:r>
            <w:r w:rsidR="006378EA">
              <w:rPr>
                <w:noProof/>
                <w:webHidden/>
              </w:rPr>
              <w:fldChar w:fldCharType="separate"/>
            </w:r>
            <w:r w:rsidR="006378EA">
              <w:rPr>
                <w:noProof/>
                <w:webHidden/>
              </w:rPr>
              <w:t>368</w:t>
            </w:r>
            <w:r w:rsidR="006378EA">
              <w:rPr>
                <w:noProof/>
                <w:webHidden/>
              </w:rPr>
              <w:fldChar w:fldCharType="end"/>
            </w:r>
          </w:hyperlink>
        </w:p>
        <w:p w14:paraId="610E2374" w14:textId="73C0A7B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7" w:history="1">
            <w:r w:rsidR="006378EA" w:rsidRPr="00495A22">
              <w:rPr>
                <w:rStyle w:val="Lienhypertexte"/>
                <w:noProof/>
              </w:rPr>
              <w:t>53.32.8 Sols de type industriel à base de résines - Couches armées de fibres/tissus synthétiques CCTB 01.02</w:t>
            </w:r>
            <w:r w:rsidR="006378EA">
              <w:rPr>
                <w:noProof/>
                <w:webHidden/>
              </w:rPr>
              <w:tab/>
            </w:r>
            <w:r w:rsidR="006378EA">
              <w:rPr>
                <w:noProof/>
                <w:webHidden/>
              </w:rPr>
              <w:fldChar w:fldCharType="begin"/>
            </w:r>
            <w:r w:rsidR="006378EA">
              <w:rPr>
                <w:noProof/>
                <w:webHidden/>
              </w:rPr>
              <w:instrText xml:space="preserve"> PAGEREF _Toc178838537 \h </w:instrText>
            </w:r>
            <w:r w:rsidR="006378EA">
              <w:rPr>
                <w:noProof/>
                <w:webHidden/>
              </w:rPr>
            </w:r>
            <w:r w:rsidR="006378EA">
              <w:rPr>
                <w:noProof/>
                <w:webHidden/>
              </w:rPr>
              <w:fldChar w:fldCharType="separate"/>
            </w:r>
            <w:r w:rsidR="006378EA">
              <w:rPr>
                <w:noProof/>
                <w:webHidden/>
              </w:rPr>
              <w:t>369</w:t>
            </w:r>
            <w:r w:rsidR="006378EA">
              <w:rPr>
                <w:noProof/>
                <w:webHidden/>
              </w:rPr>
              <w:fldChar w:fldCharType="end"/>
            </w:r>
          </w:hyperlink>
        </w:p>
        <w:p w14:paraId="7672FFDD" w14:textId="7D018E1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8" w:history="1">
            <w:r w:rsidR="006378EA" w:rsidRPr="00495A22">
              <w:rPr>
                <w:rStyle w:val="Lienhypertexte"/>
                <w:noProof/>
              </w:rPr>
              <w:t>53.32.8a Sols de type industriel à base de résines - Couches armées de fibres/tissus synthétiques CCTB 01.02</w:t>
            </w:r>
            <w:r w:rsidR="006378EA">
              <w:rPr>
                <w:noProof/>
                <w:webHidden/>
              </w:rPr>
              <w:tab/>
            </w:r>
            <w:r w:rsidR="006378EA">
              <w:rPr>
                <w:noProof/>
                <w:webHidden/>
              </w:rPr>
              <w:fldChar w:fldCharType="begin"/>
            </w:r>
            <w:r w:rsidR="006378EA">
              <w:rPr>
                <w:noProof/>
                <w:webHidden/>
              </w:rPr>
              <w:instrText xml:space="preserve"> PAGEREF _Toc178838538 \h </w:instrText>
            </w:r>
            <w:r w:rsidR="006378EA">
              <w:rPr>
                <w:noProof/>
                <w:webHidden/>
              </w:rPr>
            </w:r>
            <w:r w:rsidR="006378EA">
              <w:rPr>
                <w:noProof/>
                <w:webHidden/>
              </w:rPr>
              <w:fldChar w:fldCharType="separate"/>
            </w:r>
            <w:r w:rsidR="006378EA">
              <w:rPr>
                <w:noProof/>
                <w:webHidden/>
              </w:rPr>
              <w:t>369</w:t>
            </w:r>
            <w:r w:rsidR="006378EA">
              <w:rPr>
                <w:noProof/>
                <w:webHidden/>
              </w:rPr>
              <w:fldChar w:fldCharType="end"/>
            </w:r>
          </w:hyperlink>
        </w:p>
        <w:p w14:paraId="34CEC29D" w14:textId="0BE5B875"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39" w:history="1">
            <w:r w:rsidR="006378EA" w:rsidRPr="00495A22">
              <w:rPr>
                <w:rStyle w:val="Lienhypertexte"/>
                <w:noProof/>
              </w:rPr>
              <w:t>53.4 Planchers surélevés CCTB 01.11</w:t>
            </w:r>
            <w:r w:rsidR="006378EA">
              <w:rPr>
                <w:noProof/>
                <w:webHidden/>
              </w:rPr>
              <w:tab/>
            </w:r>
            <w:r w:rsidR="006378EA">
              <w:rPr>
                <w:noProof/>
                <w:webHidden/>
              </w:rPr>
              <w:fldChar w:fldCharType="begin"/>
            </w:r>
            <w:r w:rsidR="006378EA">
              <w:rPr>
                <w:noProof/>
                <w:webHidden/>
              </w:rPr>
              <w:instrText xml:space="preserve"> PAGEREF _Toc178838539 \h </w:instrText>
            </w:r>
            <w:r w:rsidR="006378EA">
              <w:rPr>
                <w:noProof/>
                <w:webHidden/>
              </w:rPr>
            </w:r>
            <w:r w:rsidR="006378EA">
              <w:rPr>
                <w:noProof/>
                <w:webHidden/>
              </w:rPr>
              <w:fldChar w:fldCharType="separate"/>
            </w:r>
            <w:r w:rsidR="006378EA">
              <w:rPr>
                <w:noProof/>
                <w:webHidden/>
              </w:rPr>
              <w:t>369</w:t>
            </w:r>
            <w:r w:rsidR="006378EA">
              <w:rPr>
                <w:noProof/>
                <w:webHidden/>
              </w:rPr>
              <w:fldChar w:fldCharType="end"/>
            </w:r>
          </w:hyperlink>
        </w:p>
        <w:p w14:paraId="7B0CC84A" w14:textId="3204C16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0" w:history="1">
            <w:r w:rsidR="006378EA" w:rsidRPr="00495A22">
              <w:rPr>
                <w:rStyle w:val="Lienhypertexte"/>
                <w:noProof/>
              </w:rPr>
              <w:t>53.41 Planchers surélevés amovibles CCTB 01.11</w:t>
            </w:r>
            <w:r w:rsidR="006378EA">
              <w:rPr>
                <w:noProof/>
                <w:webHidden/>
              </w:rPr>
              <w:tab/>
            </w:r>
            <w:r w:rsidR="006378EA">
              <w:rPr>
                <w:noProof/>
                <w:webHidden/>
              </w:rPr>
              <w:fldChar w:fldCharType="begin"/>
            </w:r>
            <w:r w:rsidR="006378EA">
              <w:rPr>
                <w:noProof/>
                <w:webHidden/>
              </w:rPr>
              <w:instrText xml:space="preserve"> PAGEREF _Toc178838540 \h </w:instrText>
            </w:r>
            <w:r w:rsidR="006378EA">
              <w:rPr>
                <w:noProof/>
                <w:webHidden/>
              </w:rPr>
            </w:r>
            <w:r w:rsidR="006378EA">
              <w:rPr>
                <w:noProof/>
                <w:webHidden/>
              </w:rPr>
              <w:fldChar w:fldCharType="separate"/>
            </w:r>
            <w:r w:rsidR="006378EA">
              <w:rPr>
                <w:noProof/>
                <w:webHidden/>
              </w:rPr>
              <w:t>372</w:t>
            </w:r>
            <w:r w:rsidR="006378EA">
              <w:rPr>
                <w:noProof/>
                <w:webHidden/>
              </w:rPr>
              <w:fldChar w:fldCharType="end"/>
            </w:r>
          </w:hyperlink>
        </w:p>
        <w:p w14:paraId="346CB51F" w14:textId="55389F2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1" w:history="1">
            <w:r w:rsidR="006378EA" w:rsidRPr="00495A22">
              <w:rPr>
                <w:rStyle w:val="Lienhypertexte"/>
                <w:noProof/>
              </w:rPr>
              <w:t>53.41.1 Planchers surélevés amovibles - Dalles sur vérins CCTB 01.02</w:t>
            </w:r>
            <w:r w:rsidR="006378EA">
              <w:rPr>
                <w:noProof/>
                <w:webHidden/>
              </w:rPr>
              <w:tab/>
            </w:r>
            <w:r w:rsidR="006378EA">
              <w:rPr>
                <w:noProof/>
                <w:webHidden/>
              </w:rPr>
              <w:fldChar w:fldCharType="begin"/>
            </w:r>
            <w:r w:rsidR="006378EA">
              <w:rPr>
                <w:noProof/>
                <w:webHidden/>
              </w:rPr>
              <w:instrText xml:space="preserve"> PAGEREF _Toc178838541 \h </w:instrText>
            </w:r>
            <w:r w:rsidR="006378EA">
              <w:rPr>
                <w:noProof/>
                <w:webHidden/>
              </w:rPr>
            </w:r>
            <w:r w:rsidR="006378EA">
              <w:rPr>
                <w:noProof/>
                <w:webHidden/>
              </w:rPr>
              <w:fldChar w:fldCharType="separate"/>
            </w:r>
            <w:r w:rsidR="006378EA">
              <w:rPr>
                <w:noProof/>
                <w:webHidden/>
              </w:rPr>
              <w:t>372</w:t>
            </w:r>
            <w:r w:rsidR="006378EA">
              <w:rPr>
                <w:noProof/>
                <w:webHidden/>
              </w:rPr>
              <w:fldChar w:fldCharType="end"/>
            </w:r>
          </w:hyperlink>
        </w:p>
        <w:p w14:paraId="496D3204" w14:textId="786557E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2" w:history="1">
            <w:r w:rsidR="006378EA" w:rsidRPr="00495A22">
              <w:rPr>
                <w:rStyle w:val="Lienhypertexte"/>
                <w:noProof/>
              </w:rPr>
              <w:t>53.41.1a Planchers surélevés amovibles - Dalles sur vérins CCTB 01.11</w:t>
            </w:r>
            <w:r w:rsidR="006378EA">
              <w:rPr>
                <w:noProof/>
                <w:webHidden/>
              </w:rPr>
              <w:tab/>
            </w:r>
            <w:r w:rsidR="006378EA">
              <w:rPr>
                <w:noProof/>
                <w:webHidden/>
              </w:rPr>
              <w:fldChar w:fldCharType="begin"/>
            </w:r>
            <w:r w:rsidR="006378EA">
              <w:rPr>
                <w:noProof/>
                <w:webHidden/>
              </w:rPr>
              <w:instrText xml:space="preserve"> PAGEREF _Toc178838542 \h </w:instrText>
            </w:r>
            <w:r w:rsidR="006378EA">
              <w:rPr>
                <w:noProof/>
                <w:webHidden/>
              </w:rPr>
            </w:r>
            <w:r w:rsidR="006378EA">
              <w:rPr>
                <w:noProof/>
                <w:webHidden/>
              </w:rPr>
              <w:fldChar w:fldCharType="separate"/>
            </w:r>
            <w:r w:rsidR="006378EA">
              <w:rPr>
                <w:noProof/>
                <w:webHidden/>
              </w:rPr>
              <w:t>372</w:t>
            </w:r>
            <w:r w:rsidR="006378EA">
              <w:rPr>
                <w:noProof/>
                <w:webHidden/>
              </w:rPr>
              <w:fldChar w:fldCharType="end"/>
            </w:r>
          </w:hyperlink>
        </w:p>
        <w:p w14:paraId="7D248F6D" w14:textId="439B671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3" w:history="1">
            <w:r w:rsidR="006378EA" w:rsidRPr="00495A22">
              <w:rPr>
                <w:rStyle w:val="Lienhypertexte"/>
                <w:noProof/>
              </w:rPr>
              <w:t>53.42 Planchers surélevés creux CCTB 01.11</w:t>
            </w:r>
            <w:r w:rsidR="006378EA">
              <w:rPr>
                <w:noProof/>
                <w:webHidden/>
              </w:rPr>
              <w:tab/>
            </w:r>
            <w:r w:rsidR="006378EA">
              <w:rPr>
                <w:noProof/>
                <w:webHidden/>
              </w:rPr>
              <w:fldChar w:fldCharType="begin"/>
            </w:r>
            <w:r w:rsidR="006378EA">
              <w:rPr>
                <w:noProof/>
                <w:webHidden/>
              </w:rPr>
              <w:instrText xml:space="preserve"> PAGEREF _Toc178838543 \h </w:instrText>
            </w:r>
            <w:r w:rsidR="006378EA">
              <w:rPr>
                <w:noProof/>
                <w:webHidden/>
              </w:rPr>
            </w:r>
            <w:r w:rsidR="006378EA">
              <w:rPr>
                <w:noProof/>
                <w:webHidden/>
              </w:rPr>
              <w:fldChar w:fldCharType="separate"/>
            </w:r>
            <w:r w:rsidR="006378EA">
              <w:rPr>
                <w:noProof/>
                <w:webHidden/>
              </w:rPr>
              <w:t>375</w:t>
            </w:r>
            <w:r w:rsidR="006378EA">
              <w:rPr>
                <w:noProof/>
                <w:webHidden/>
              </w:rPr>
              <w:fldChar w:fldCharType="end"/>
            </w:r>
          </w:hyperlink>
        </w:p>
        <w:p w14:paraId="7E9F4FD7" w14:textId="3598D6A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4" w:history="1">
            <w:r w:rsidR="006378EA" w:rsidRPr="00495A22">
              <w:rPr>
                <w:rStyle w:val="Lienhypertexte"/>
                <w:noProof/>
              </w:rPr>
              <w:t>53.42.1 Planchers surélevés creux de type sec CCTB 01.11</w:t>
            </w:r>
            <w:r w:rsidR="006378EA">
              <w:rPr>
                <w:noProof/>
                <w:webHidden/>
              </w:rPr>
              <w:tab/>
            </w:r>
            <w:r w:rsidR="006378EA">
              <w:rPr>
                <w:noProof/>
                <w:webHidden/>
              </w:rPr>
              <w:fldChar w:fldCharType="begin"/>
            </w:r>
            <w:r w:rsidR="006378EA">
              <w:rPr>
                <w:noProof/>
                <w:webHidden/>
              </w:rPr>
              <w:instrText xml:space="preserve"> PAGEREF _Toc178838544 \h </w:instrText>
            </w:r>
            <w:r w:rsidR="006378EA">
              <w:rPr>
                <w:noProof/>
                <w:webHidden/>
              </w:rPr>
            </w:r>
            <w:r w:rsidR="006378EA">
              <w:rPr>
                <w:noProof/>
                <w:webHidden/>
              </w:rPr>
              <w:fldChar w:fldCharType="separate"/>
            </w:r>
            <w:r w:rsidR="006378EA">
              <w:rPr>
                <w:noProof/>
                <w:webHidden/>
              </w:rPr>
              <w:t>376</w:t>
            </w:r>
            <w:r w:rsidR="006378EA">
              <w:rPr>
                <w:noProof/>
                <w:webHidden/>
              </w:rPr>
              <w:fldChar w:fldCharType="end"/>
            </w:r>
          </w:hyperlink>
        </w:p>
        <w:p w14:paraId="40C6E610" w14:textId="06264F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5" w:history="1">
            <w:r w:rsidR="006378EA" w:rsidRPr="00495A22">
              <w:rPr>
                <w:rStyle w:val="Lienhypertexte"/>
                <w:noProof/>
              </w:rPr>
              <w:t>53.42.1a Planchers surélevés creux de type sec CCTB 01.11</w:t>
            </w:r>
            <w:r w:rsidR="006378EA">
              <w:rPr>
                <w:noProof/>
                <w:webHidden/>
              </w:rPr>
              <w:tab/>
            </w:r>
            <w:r w:rsidR="006378EA">
              <w:rPr>
                <w:noProof/>
                <w:webHidden/>
              </w:rPr>
              <w:fldChar w:fldCharType="begin"/>
            </w:r>
            <w:r w:rsidR="006378EA">
              <w:rPr>
                <w:noProof/>
                <w:webHidden/>
              </w:rPr>
              <w:instrText xml:space="preserve"> PAGEREF _Toc178838545 \h </w:instrText>
            </w:r>
            <w:r w:rsidR="006378EA">
              <w:rPr>
                <w:noProof/>
                <w:webHidden/>
              </w:rPr>
            </w:r>
            <w:r w:rsidR="006378EA">
              <w:rPr>
                <w:noProof/>
                <w:webHidden/>
              </w:rPr>
              <w:fldChar w:fldCharType="separate"/>
            </w:r>
            <w:r w:rsidR="006378EA">
              <w:rPr>
                <w:noProof/>
                <w:webHidden/>
              </w:rPr>
              <w:t>376</w:t>
            </w:r>
            <w:r w:rsidR="006378EA">
              <w:rPr>
                <w:noProof/>
                <w:webHidden/>
              </w:rPr>
              <w:fldChar w:fldCharType="end"/>
            </w:r>
          </w:hyperlink>
        </w:p>
        <w:p w14:paraId="2974D080" w14:textId="10A077E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6" w:history="1">
            <w:r w:rsidR="006378EA" w:rsidRPr="00495A22">
              <w:rPr>
                <w:rStyle w:val="Lienhypertexte"/>
                <w:noProof/>
              </w:rPr>
              <w:t>53.42.2 Planchers surélevés creux de type humide CCTB 01.11</w:t>
            </w:r>
            <w:r w:rsidR="006378EA">
              <w:rPr>
                <w:noProof/>
                <w:webHidden/>
              </w:rPr>
              <w:tab/>
            </w:r>
            <w:r w:rsidR="006378EA">
              <w:rPr>
                <w:noProof/>
                <w:webHidden/>
              </w:rPr>
              <w:fldChar w:fldCharType="begin"/>
            </w:r>
            <w:r w:rsidR="006378EA">
              <w:rPr>
                <w:noProof/>
                <w:webHidden/>
              </w:rPr>
              <w:instrText xml:space="preserve"> PAGEREF _Toc178838546 \h </w:instrText>
            </w:r>
            <w:r w:rsidR="006378EA">
              <w:rPr>
                <w:noProof/>
                <w:webHidden/>
              </w:rPr>
            </w:r>
            <w:r w:rsidR="006378EA">
              <w:rPr>
                <w:noProof/>
                <w:webHidden/>
              </w:rPr>
              <w:fldChar w:fldCharType="separate"/>
            </w:r>
            <w:r w:rsidR="006378EA">
              <w:rPr>
                <w:noProof/>
                <w:webHidden/>
              </w:rPr>
              <w:t>380</w:t>
            </w:r>
            <w:r w:rsidR="006378EA">
              <w:rPr>
                <w:noProof/>
                <w:webHidden/>
              </w:rPr>
              <w:fldChar w:fldCharType="end"/>
            </w:r>
          </w:hyperlink>
        </w:p>
        <w:p w14:paraId="016F8C6E" w14:textId="48CFE3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7" w:history="1">
            <w:r w:rsidR="006378EA" w:rsidRPr="00495A22">
              <w:rPr>
                <w:rStyle w:val="Lienhypertexte"/>
                <w:noProof/>
              </w:rPr>
              <w:t>53.42.2a Planchers surélevés creux de type humide CCTB 01.11</w:t>
            </w:r>
            <w:r w:rsidR="006378EA">
              <w:rPr>
                <w:noProof/>
                <w:webHidden/>
              </w:rPr>
              <w:tab/>
            </w:r>
            <w:r w:rsidR="006378EA">
              <w:rPr>
                <w:noProof/>
                <w:webHidden/>
              </w:rPr>
              <w:fldChar w:fldCharType="begin"/>
            </w:r>
            <w:r w:rsidR="006378EA">
              <w:rPr>
                <w:noProof/>
                <w:webHidden/>
              </w:rPr>
              <w:instrText xml:space="preserve"> PAGEREF _Toc178838547 \h </w:instrText>
            </w:r>
            <w:r w:rsidR="006378EA">
              <w:rPr>
                <w:noProof/>
                <w:webHidden/>
              </w:rPr>
            </w:r>
            <w:r w:rsidR="006378EA">
              <w:rPr>
                <w:noProof/>
                <w:webHidden/>
              </w:rPr>
              <w:fldChar w:fldCharType="separate"/>
            </w:r>
            <w:r w:rsidR="006378EA">
              <w:rPr>
                <w:noProof/>
                <w:webHidden/>
              </w:rPr>
              <w:t>380</w:t>
            </w:r>
            <w:r w:rsidR="006378EA">
              <w:rPr>
                <w:noProof/>
                <w:webHidden/>
              </w:rPr>
              <w:fldChar w:fldCharType="end"/>
            </w:r>
          </w:hyperlink>
        </w:p>
        <w:p w14:paraId="2F6B07D7" w14:textId="03E1401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8" w:history="1">
            <w:r w:rsidR="006378EA" w:rsidRPr="00495A22">
              <w:rPr>
                <w:rStyle w:val="Lienhypertexte"/>
                <w:noProof/>
              </w:rPr>
              <w:t>53.43 Planchers surélevés - Eléments particuliers CCTB 01.02</w:t>
            </w:r>
            <w:r w:rsidR="006378EA">
              <w:rPr>
                <w:noProof/>
                <w:webHidden/>
              </w:rPr>
              <w:tab/>
            </w:r>
            <w:r w:rsidR="006378EA">
              <w:rPr>
                <w:noProof/>
                <w:webHidden/>
              </w:rPr>
              <w:fldChar w:fldCharType="begin"/>
            </w:r>
            <w:r w:rsidR="006378EA">
              <w:rPr>
                <w:noProof/>
                <w:webHidden/>
              </w:rPr>
              <w:instrText xml:space="preserve"> PAGEREF _Toc178838548 \h </w:instrText>
            </w:r>
            <w:r w:rsidR="006378EA">
              <w:rPr>
                <w:noProof/>
                <w:webHidden/>
              </w:rPr>
            </w:r>
            <w:r w:rsidR="006378EA">
              <w:rPr>
                <w:noProof/>
                <w:webHidden/>
              </w:rPr>
              <w:fldChar w:fldCharType="separate"/>
            </w:r>
            <w:r w:rsidR="006378EA">
              <w:rPr>
                <w:noProof/>
                <w:webHidden/>
              </w:rPr>
              <w:t>383</w:t>
            </w:r>
            <w:r w:rsidR="006378EA">
              <w:rPr>
                <w:noProof/>
                <w:webHidden/>
              </w:rPr>
              <w:fldChar w:fldCharType="end"/>
            </w:r>
          </w:hyperlink>
        </w:p>
        <w:p w14:paraId="38189F92" w14:textId="02A7037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9" w:history="1">
            <w:r w:rsidR="006378EA" w:rsidRPr="00495A22">
              <w:rPr>
                <w:rStyle w:val="Lienhypertexte"/>
                <w:noProof/>
              </w:rPr>
              <w:t>53.43.1 Planchers surélevés - Eléments particuliers - Trappes d'accès CCTB 01.02</w:t>
            </w:r>
            <w:r w:rsidR="006378EA">
              <w:rPr>
                <w:noProof/>
                <w:webHidden/>
              </w:rPr>
              <w:tab/>
            </w:r>
            <w:r w:rsidR="006378EA">
              <w:rPr>
                <w:noProof/>
                <w:webHidden/>
              </w:rPr>
              <w:fldChar w:fldCharType="begin"/>
            </w:r>
            <w:r w:rsidR="006378EA">
              <w:rPr>
                <w:noProof/>
                <w:webHidden/>
              </w:rPr>
              <w:instrText xml:space="preserve"> PAGEREF _Toc178838549 \h </w:instrText>
            </w:r>
            <w:r w:rsidR="006378EA">
              <w:rPr>
                <w:noProof/>
                <w:webHidden/>
              </w:rPr>
            </w:r>
            <w:r w:rsidR="006378EA">
              <w:rPr>
                <w:noProof/>
                <w:webHidden/>
              </w:rPr>
              <w:fldChar w:fldCharType="separate"/>
            </w:r>
            <w:r w:rsidR="006378EA">
              <w:rPr>
                <w:noProof/>
                <w:webHidden/>
              </w:rPr>
              <w:t>383</w:t>
            </w:r>
            <w:r w:rsidR="006378EA">
              <w:rPr>
                <w:noProof/>
                <w:webHidden/>
              </w:rPr>
              <w:fldChar w:fldCharType="end"/>
            </w:r>
          </w:hyperlink>
        </w:p>
        <w:p w14:paraId="23AE6890" w14:textId="6B2DD4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0" w:history="1">
            <w:r w:rsidR="006378EA" w:rsidRPr="00495A22">
              <w:rPr>
                <w:rStyle w:val="Lienhypertexte"/>
                <w:noProof/>
              </w:rPr>
              <w:t>53.43.1a Planchers surélevés - Eléments particuliers - Trappes d'accès CCTB 01.02</w:t>
            </w:r>
            <w:r w:rsidR="006378EA">
              <w:rPr>
                <w:noProof/>
                <w:webHidden/>
              </w:rPr>
              <w:tab/>
            </w:r>
            <w:r w:rsidR="006378EA">
              <w:rPr>
                <w:noProof/>
                <w:webHidden/>
              </w:rPr>
              <w:fldChar w:fldCharType="begin"/>
            </w:r>
            <w:r w:rsidR="006378EA">
              <w:rPr>
                <w:noProof/>
                <w:webHidden/>
              </w:rPr>
              <w:instrText xml:space="preserve"> PAGEREF _Toc178838550 \h </w:instrText>
            </w:r>
            <w:r w:rsidR="006378EA">
              <w:rPr>
                <w:noProof/>
                <w:webHidden/>
              </w:rPr>
            </w:r>
            <w:r w:rsidR="006378EA">
              <w:rPr>
                <w:noProof/>
                <w:webHidden/>
              </w:rPr>
              <w:fldChar w:fldCharType="separate"/>
            </w:r>
            <w:r w:rsidR="006378EA">
              <w:rPr>
                <w:noProof/>
                <w:webHidden/>
              </w:rPr>
              <w:t>383</w:t>
            </w:r>
            <w:r w:rsidR="006378EA">
              <w:rPr>
                <w:noProof/>
                <w:webHidden/>
              </w:rPr>
              <w:fldChar w:fldCharType="end"/>
            </w:r>
          </w:hyperlink>
        </w:p>
        <w:p w14:paraId="74EE273D" w14:textId="1CC2F1B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51" w:history="1">
            <w:r w:rsidR="006378EA" w:rsidRPr="00495A22">
              <w:rPr>
                <w:rStyle w:val="Lienhypertexte"/>
                <w:noProof/>
              </w:rPr>
              <w:t>53.5 Revêtements de sols intérieurs CCTB 01.12</w:t>
            </w:r>
            <w:r w:rsidR="006378EA">
              <w:rPr>
                <w:noProof/>
                <w:webHidden/>
              </w:rPr>
              <w:tab/>
            </w:r>
            <w:r w:rsidR="006378EA">
              <w:rPr>
                <w:noProof/>
                <w:webHidden/>
              </w:rPr>
              <w:fldChar w:fldCharType="begin"/>
            </w:r>
            <w:r w:rsidR="006378EA">
              <w:rPr>
                <w:noProof/>
                <w:webHidden/>
              </w:rPr>
              <w:instrText xml:space="preserve"> PAGEREF _Toc178838551 \h </w:instrText>
            </w:r>
            <w:r w:rsidR="006378EA">
              <w:rPr>
                <w:noProof/>
                <w:webHidden/>
              </w:rPr>
            </w:r>
            <w:r w:rsidR="006378EA">
              <w:rPr>
                <w:noProof/>
                <w:webHidden/>
              </w:rPr>
              <w:fldChar w:fldCharType="separate"/>
            </w:r>
            <w:r w:rsidR="006378EA">
              <w:rPr>
                <w:noProof/>
                <w:webHidden/>
              </w:rPr>
              <w:t>383</w:t>
            </w:r>
            <w:r w:rsidR="006378EA">
              <w:rPr>
                <w:noProof/>
                <w:webHidden/>
              </w:rPr>
              <w:fldChar w:fldCharType="end"/>
            </w:r>
          </w:hyperlink>
        </w:p>
        <w:p w14:paraId="6F644193" w14:textId="0E2D210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2" w:history="1">
            <w:r w:rsidR="006378EA" w:rsidRPr="00495A22">
              <w:rPr>
                <w:rStyle w:val="Lienhypertexte"/>
                <w:noProof/>
              </w:rPr>
              <w:t>53.51 Revêtements de sols en carreaux de céramique CCTB 01.10</w:t>
            </w:r>
            <w:r w:rsidR="006378EA">
              <w:rPr>
                <w:noProof/>
                <w:webHidden/>
              </w:rPr>
              <w:tab/>
            </w:r>
            <w:r w:rsidR="006378EA">
              <w:rPr>
                <w:noProof/>
                <w:webHidden/>
              </w:rPr>
              <w:fldChar w:fldCharType="begin"/>
            </w:r>
            <w:r w:rsidR="006378EA">
              <w:rPr>
                <w:noProof/>
                <w:webHidden/>
              </w:rPr>
              <w:instrText xml:space="preserve"> PAGEREF _Toc178838552 \h </w:instrText>
            </w:r>
            <w:r w:rsidR="006378EA">
              <w:rPr>
                <w:noProof/>
                <w:webHidden/>
              </w:rPr>
            </w:r>
            <w:r w:rsidR="006378EA">
              <w:rPr>
                <w:noProof/>
                <w:webHidden/>
              </w:rPr>
              <w:fldChar w:fldCharType="separate"/>
            </w:r>
            <w:r w:rsidR="006378EA">
              <w:rPr>
                <w:noProof/>
                <w:webHidden/>
              </w:rPr>
              <w:t>388</w:t>
            </w:r>
            <w:r w:rsidR="006378EA">
              <w:rPr>
                <w:noProof/>
                <w:webHidden/>
              </w:rPr>
              <w:fldChar w:fldCharType="end"/>
            </w:r>
          </w:hyperlink>
        </w:p>
        <w:p w14:paraId="74348C53" w14:textId="0E64C40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3" w:history="1">
            <w:r w:rsidR="006378EA" w:rsidRPr="00495A22">
              <w:rPr>
                <w:rStyle w:val="Lienhypertexte"/>
                <w:noProof/>
              </w:rPr>
              <w:t>53.51.1 Revêtements de sols en carreaux de céramique CCTB 01.02</w:t>
            </w:r>
            <w:r w:rsidR="006378EA">
              <w:rPr>
                <w:noProof/>
                <w:webHidden/>
              </w:rPr>
              <w:tab/>
            </w:r>
            <w:r w:rsidR="006378EA">
              <w:rPr>
                <w:noProof/>
                <w:webHidden/>
              </w:rPr>
              <w:fldChar w:fldCharType="begin"/>
            </w:r>
            <w:r w:rsidR="006378EA">
              <w:rPr>
                <w:noProof/>
                <w:webHidden/>
              </w:rPr>
              <w:instrText xml:space="preserve"> PAGEREF _Toc178838553 \h </w:instrText>
            </w:r>
            <w:r w:rsidR="006378EA">
              <w:rPr>
                <w:noProof/>
                <w:webHidden/>
              </w:rPr>
            </w:r>
            <w:r w:rsidR="006378EA">
              <w:rPr>
                <w:noProof/>
                <w:webHidden/>
              </w:rPr>
              <w:fldChar w:fldCharType="separate"/>
            </w:r>
            <w:r w:rsidR="006378EA">
              <w:rPr>
                <w:noProof/>
                <w:webHidden/>
              </w:rPr>
              <w:t>392</w:t>
            </w:r>
            <w:r w:rsidR="006378EA">
              <w:rPr>
                <w:noProof/>
                <w:webHidden/>
              </w:rPr>
              <w:fldChar w:fldCharType="end"/>
            </w:r>
          </w:hyperlink>
        </w:p>
        <w:p w14:paraId="1EF849F6" w14:textId="662C72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4" w:history="1">
            <w:r w:rsidR="006378EA" w:rsidRPr="00495A22">
              <w:rPr>
                <w:rStyle w:val="Lienhypertexte"/>
                <w:noProof/>
              </w:rPr>
              <w:t>53.51.1a Revêtements de sols en carreaux de céramique CCTB 01.12</w:t>
            </w:r>
            <w:r w:rsidR="006378EA">
              <w:rPr>
                <w:noProof/>
                <w:webHidden/>
              </w:rPr>
              <w:tab/>
            </w:r>
            <w:r w:rsidR="006378EA">
              <w:rPr>
                <w:noProof/>
                <w:webHidden/>
              </w:rPr>
              <w:fldChar w:fldCharType="begin"/>
            </w:r>
            <w:r w:rsidR="006378EA">
              <w:rPr>
                <w:noProof/>
                <w:webHidden/>
              </w:rPr>
              <w:instrText xml:space="preserve"> PAGEREF _Toc178838554 \h </w:instrText>
            </w:r>
            <w:r w:rsidR="006378EA">
              <w:rPr>
                <w:noProof/>
                <w:webHidden/>
              </w:rPr>
            </w:r>
            <w:r w:rsidR="006378EA">
              <w:rPr>
                <w:noProof/>
                <w:webHidden/>
              </w:rPr>
              <w:fldChar w:fldCharType="separate"/>
            </w:r>
            <w:r w:rsidR="006378EA">
              <w:rPr>
                <w:noProof/>
                <w:webHidden/>
              </w:rPr>
              <w:t>392</w:t>
            </w:r>
            <w:r w:rsidR="006378EA">
              <w:rPr>
                <w:noProof/>
                <w:webHidden/>
              </w:rPr>
              <w:fldChar w:fldCharType="end"/>
            </w:r>
          </w:hyperlink>
        </w:p>
        <w:p w14:paraId="363A14F2" w14:textId="03489C2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5" w:history="1">
            <w:r w:rsidR="006378EA" w:rsidRPr="00495A22">
              <w:rPr>
                <w:rStyle w:val="Lienhypertexte"/>
                <w:noProof/>
              </w:rPr>
              <w:t>53.52 Revêtements de sols en pierre naturelle CCTB 01.10</w:t>
            </w:r>
            <w:r w:rsidR="006378EA">
              <w:rPr>
                <w:noProof/>
                <w:webHidden/>
              </w:rPr>
              <w:tab/>
            </w:r>
            <w:r w:rsidR="006378EA">
              <w:rPr>
                <w:noProof/>
                <w:webHidden/>
              </w:rPr>
              <w:fldChar w:fldCharType="begin"/>
            </w:r>
            <w:r w:rsidR="006378EA">
              <w:rPr>
                <w:noProof/>
                <w:webHidden/>
              </w:rPr>
              <w:instrText xml:space="preserve"> PAGEREF _Toc178838555 \h </w:instrText>
            </w:r>
            <w:r w:rsidR="006378EA">
              <w:rPr>
                <w:noProof/>
                <w:webHidden/>
              </w:rPr>
            </w:r>
            <w:r w:rsidR="006378EA">
              <w:rPr>
                <w:noProof/>
                <w:webHidden/>
              </w:rPr>
              <w:fldChar w:fldCharType="separate"/>
            </w:r>
            <w:r w:rsidR="006378EA">
              <w:rPr>
                <w:noProof/>
                <w:webHidden/>
              </w:rPr>
              <w:t>395</w:t>
            </w:r>
            <w:r w:rsidR="006378EA">
              <w:rPr>
                <w:noProof/>
                <w:webHidden/>
              </w:rPr>
              <w:fldChar w:fldCharType="end"/>
            </w:r>
          </w:hyperlink>
        </w:p>
        <w:p w14:paraId="6D4252B1" w14:textId="17FCD5F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6" w:history="1">
            <w:r w:rsidR="006378EA" w:rsidRPr="00495A22">
              <w:rPr>
                <w:rStyle w:val="Lienhypertexte"/>
                <w:noProof/>
              </w:rPr>
              <w:t>53.52.1 Revêtements de sols en pierres sédimentaires CCTB 01.02</w:t>
            </w:r>
            <w:r w:rsidR="006378EA">
              <w:rPr>
                <w:noProof/>
                <w:webHidden/>
              </w:rPr>
              <w:tab/>
            </w:r>
            <w:r w:rsidR="006378EA">
              <w:rPr>
                <w:noProof/>
                <w:webHidden/>
              </w:rPr>
              <w:fldChar w:fldCharType="begin"/>
            </w:r>
            <w:r w:rsidR="006378EA">
              <w:rPr>
                <w:noProof/>
                <w:webHidden/>
              </w:rPr>
              <w:instrText xml:space="preserve"> PAGEREF _Toc178838556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246B34C8" w14:textId="56C2D8C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7" w:history="1">
            <w:r w:rsidR="006378EA" w:rsidRPr="00495A22">
              <w:rPr>
                <w:rStyle w:val="Lienhypertexte"/>
                <w:noProof/>
              </w:rPr>
              <w:t>53.52.1a Revêtements de sols en pierres sédimentaires, en pierres calcaires marbrières - pierres bleues  CCTB 01.02</w:t>
            </w:r>
            <w:r w:rsidR="006378EA">
              <w:rPr>
                <w:noProof/>
                <w:webHidden/>
              </w:rPr>
              <w:tab/>
            </w:r>
            <w:r w:rsidR="006378EA">
              <w:rPr>
                <w:noProof/>
                <w:webHidden/>
              </w:rPr>
              <w:fldChar w:fldCharType="begin"/>
            </w:r>
            <w:r w:rsidR="006378EA">
              <w:rPr>
                <w:noProof/>
                <w:webHidden/>
              </w:rPr>
              <w:instrText xml:space="preserve"> PAGEREF _Toc178838557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3FD4A676" w14:textId="18F8078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8" w:history="1">
            <w:r w:rsidR="006378EA" w:rsidRPr="00495A22">
              <w:rPr>
                <w:rStyle w:val="Lienhypertexte"/>
                <w:noProof/>
              </w:rPr>
              <w:t>53.52.1b Revêtements de sols en pierres sédimentaires, en pierres calcaires marbrières - autres pierres marbrières  CCTB 01.02</w:t>
            </w:r>
            <w:r w:rsidR="006378EA">
              <w:rPr>
                <w:noProof/>
                <w:webHidden/>
              </w:rPr>
              <w:tab/>
            </w:r>
            <w:r w:rsidR="006378EA">
              <w:rPr>
                <w:noProof/>
                <w:webHidden/>
              </w:rPr>
              <w:fldChar w:fldCharType="begin"/>
            </w:r>
            <w:r w:rsidR="006378EA">
              <w:rPr>
                <w:noProof/>
                <w:webHidden/>
              </w:rPr>
              <w:instrText xml:space="preserve"> PAGEREF _Toc178838558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5C02D37C" w14:textId="1E0FE3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9" w:history="1">
            <w:r w:rsidR="006378EA" w:rsidRPr="00495A22">
              <w:rPr>
                <w:rStyle w:val="Lienhypertexte"/>
                <w:noProof/>
              </w:rPr>
              <w:t>53.52.1c Revêtements de sols en pierres sédimentaires, en pierres calcaires non marbrières - pierres blanches CCTB 01.02</w:t>
            </w:r>
            <w:r w:rsidR="006378EA">
              <w:rPr>
                <w:noProof/>
                <w:webHidden/>
              </w:rPr>
              <w:tab/>
            </w:r>
            <w:r w:rsidR="006378EA">
              <w:rPr>
                <w:noProof/>
                <w:webHidden/>
              </w:rPr>
              <w:fldChar w:fldCharType="begin"/>
            </w:r>
            <w:r w:rsidR="006378EA">
              <w:rPr>
                <w:noProof/>
                <w:webHidden/>
              </w:rPr>
              <w:instrText xml:space="preserve"> PAGEREF _Toc178838559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737814FC" w14:textId="31E9E3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0" w:history="1">
            <w:r w:rsidR="006378EA" w:rsidRPr="00495A22">
              <w:rPr>
                <w:rStyle w:val="Lienhypertexte"/>
                <w:noProof/>
              </w:rPr>
              <w:t>53.52.1d Revêtements de sols en pierres sédimentaires, en pierres calcaires non marbrières -autres pierres calcaires non marbrières  CCTB 01.02</w:t>
            </w:r>
            <w:r w:rsidR="006378EA">
              <w:rPr>
                <w:noProof/>
                <w:webHidden/>
              </w:rPr>
              <w:tab/>
            </w:r>
            <w:r w:rsidR="006378EA">
              <w:rPr>
                <w:noProof/>
                <w:webHidden/>
              </w:rPr>
              <w:fldChar w:fldCharType="begin"/>
            </w:r>
            <w:r w:rsidR="006378EA">
              <w:rPr>
                <w:noProof/>
                <w:webHidden/>
              </w:rPr>
              <w:instrText xml:space="preserve"> PAGEREF _Toc178838560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60C9F8B0" w14:textId="036DA8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1" w:history="1">
            <w:r w:rsidR="006378EA" w:rsidRPr="00495A22">
              <w:rPr>
                <w:rStyle w:val="Lienhypertexte"/>
                <w:noProof/>
              </w:rPr>
              <w:t>53.52.1e Revêtements de sols en pierres sédimentaires, en pierres calcaires non marbrières - calcaire gréseux  CCTB 01.02</w:t>
            </w:r>
            <w:r w:rsidR="006378EA">
              <w:rPr>
                <w:noProof/>
                <w:webHidden/>
              </w:rPr>
              <w:tab/>
            </w:r>
            <w:r w:rsidR="006378EA">
              <w:rPr>
                <w:noProof/>
                <w:webHidden/>
              </w:rPr>
              <w:fldChar w:fldCharType="begin"/>
            </w:r>
            <w:r w:rsidR="006378EA">
              <w:rPr>
                <w:noProof/>
                <w:webHidden/>
              </w:rPr>
              <w:instrText xml:space="preserve"> PAGEREF _Toc178838561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3F565C91" w14:textId="05F0E2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2" w:history="1">
            <w:r w:rsidR="006378EA" w:rsidRPr="00495A22">
              <w:rPr>
                <w:rStyle w:val="Lienhypertexte"/>
                <w:noProof/>
              </w:rPr>
              <w:t>53.52.1f Revêtements de sols en pierres sédimentaires, en pierres siliceuses - grès  CCTB 01.02</w:t>
            </w:r>
            <w:r w:rsidR="006378EA">
              <w:rPr>
                <w:noProof/>
                <w:webHidden/>
              </w:rPr>
              <w:tab/>
            </w:r>
            <w:r w:rsidR="006378EA">
              <w:rPr>
                <w:noProof/>
                <w:webHidden/>
              </w:rPr>
              <w:fldChar w:fldCharType="begin"/>
            </w:r>
            <w:r w:rsidR="006378EA">
              <w:rPr>
                <w:noProof/>
                <w:webHidden/>
              </w:rPr>
              <w:instrText xml:space="preserve"> PAGEREF _Toc178838562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6F29FE57" w14:textId="207833A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3" w:history="1">
            <w:r w:rsidR="006378EA" w:rsidRPr="00495A22">
              <w:rPr>
                <w:rStyle w:val="Lienhypertexte"/>
                <w:noProof/>
              </w:rPr>
              <w:t>53.52.1g Revêtements de sols en pierres sédimentaires, en pierres siliceuses - schiste - shale CCTB 01.02</w:t>
            </w:r>
            <w:r w:rsidR="006378EA">
              <w:rPr>
                <w:noProof/>
                <w:webHidden/>
              </w:rPr>
              <w:tab/>
            </w:r>
            <w:r w:rsidR="006378EA">
              <w:rPr>
                <w:noProof/>
                <w:webHidden/>
              </w:rPr>
              <w:fldChar w:fldCharType="begin"/>
            </w:r>
            <w:r w:rsidR="006378EA">
              <w:rPr>
                <w:noProof/>
                <w:webHidden/>
              </w:rPr>
              <w:instrText xml:space="preserve"> PAGEREF _Toc178838563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390F3D60" w14:textId="37923AE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4" w:history="1">
            <w:r w:rsidR="006378EA" w:rsidRPr="00495A22">
              <w:rPr>
                <w:rStyle w:val="Lienhypertexte"/>
                <w:noProof/>
              </w:rPr>
              <w:t>53.52.2 Revêtements de sols en pierres magmatiques CCTB 01.02</w:t>
            </w:r>
            <w:r w:rsidR="006378EA">
              <w:rPr>
                <w:noProof/>
                <w:webHidden/>
              </w:rPr>
              <w:tab/>
            </w:r>
            <w:r w:rsidR="006378EA">
              <w:rPr>
                <w:noProof/>
                <w:webHidden/>
              </w:rPr>
              <w:fldChar w:fldCharType="begin"/>
            </w:r>
            <w:r w:rsidR="006378EA">
              <w:rPr>
                <w:noProof/>
                <w:webHidden/>
              </w:rPr>
              <w:instrText xml:space="preserve"> PAGEREF _Toc178838564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18B269C3" w14:textId="4B86152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5" w:history="1">
            <w:r w:rsidR="006378EA" w:rsidRPr="00495A22">
              <w:rPr>
                <w:rStyle w:val="Lienhypertexte"/>
                <w:noProof/>
              </w:rPr>
              <w:t>53.52.2a Revêtements de sols en pierres magmatiques - en granits CCTB 01.02</w:t>
            </w:r>
            <w:r w:rsidR="006378EA">
              <w:rPr>
                <w:noProof/>
                <w:webHidden/>
              </w:rPr>
              <w:tab/>
            </w:r>
            <w:r w:rsidR="006378EA">
              <w:rPr>
                <w:noProof/>
                <w:webHidden/>
              </w:rPr>
              <w:fldChar w:fldCharType="begin"/>
            </w:r>
            <w:r w:rsidR="006378EA">
              <w:rPr>
                <w:noProof/>
                <w:webHidden/>
              </w:rPr>
              <w:instrText xml:space="preserve"> PAGEREF _Toc178838565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0F90282C" w14:textId="4802D76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6" w:history="1">
            <w:r w:rsidR="006378EA" w:rsidRPr="00495A22">
              <w:rPr>
                <w:rStyle w:val="Lienhypertexte"/>
                <w:noProof/>
              </w:rPr>
              <w:t>53.52.2b Revêtements de sols en pierres magmatiques - en basaltes CCTB 01.02</w:t>
            </w:r>
            <w:r w:rsidR="006378EA">
              <w:rPr>
                <w:noProof/>
                <w:webHidden/>
              </w:rPr>
              <w:tab/>
            </w:r>
            <w:r w:rsidR="006378EA">
              <w:rPr>
                <w:noProof/>
                <w:webHidden/>
              </w:rPr>
              <w:fldChar w:fldCharType="begin"/>
            </w:r>
            <w:r w:rsidR="006378EA">
              <w:rPr>
                <w:noProof/>
                <w:webHidden/>
              </w:rPr>
              <w:instrText xml:space="preserve"> PAGEREF _Toc178838566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2861DAA8" w14:textId="4932DCC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7" w:history="1">
            <w:r w:rsidR="006378EA" w:rsidRPr="00495A22">
              <w:rPr>
                <w:rStyle w:val="Lienhypertexte"/>
                <w:noProof/>
              </w:rPr>
              <w:t>53.52.3 Revêtements de sols en pierres métamorphiques CCTB 01.02</w:t>
            </w:r>
            <w:r w:rsidR="006378EA">
              <w:rPr>
                <w:noProof/>
                <w:webHidden/>
              </w:rPr>
              <w:tab/>
            </w:r>
            <w:r w:rsidR="006378EA">
              <w:rPr>
                <w:noProof/>
                <w:webHidden/>
              </w:rPr>
              <w:fldChar w:fldCharType="begin"/>
            </w:r>
            <w:r w:rsidR="006378EA">
              <w:rPr>
                <w:noProof/>
                <w:webHidden/>
              </w:rPr>
              <w:instrText xml:space="preserve"> PAGEREF _Toc178838567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4D0E1B20" w14:textId="733B8B0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8" w:history="1">
            <w:r w:rsidR="006378EA" w:rsidRPr="00495A22">
              <w:rPr>
                <w:rStyle w:val="Lienhypertexte"/>
                <w:noProof/>
              </w:rPr>
              <w:t>53.52.3a Revêtements de sols en pierres métamorphiques - en marbres CCTB 01.02</w:t>
            </w:r>
            <w:r w:rsidR="006378EA">
              <w:rPr>
                <w:noProof/>
                <w:webHidden/>
              </w:rPr>
              <w:tab/>
            </w:r>
            <w:r w:rsidR="006378EA">
              <w:rPr>
                <w:noProof/>
                <w:webHidden/>
              </w:rPr>
              <w:fldChar w:fldCharType="begin"/>
            </w:r>
            <w:r w:rsidR="006378EA">
              <w:rPr>
                <w:noProof/>
                <w:webHidden/>
              </w:rPr>
              <w:instrText xml:space="preserve"> PAGEREF _Toc178838568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31336807" w14:textId="3E00B22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9" w:history="1">
            <w:r w:rsidR="006378EA" w:rsidRPr="00495A22">
              <w:rPr>
                <w:rStyle w:val="Lienhypertexte"/>
                <w:noProof/>
              </w:rPr>
              <w:t>53.52.3b Revêtements de sols en pierres métamorphiques - en gneiss CCTB 01.02</w:t>
            </w:r>
            <w:r w:rsidR="006378EA">
              <w:rPr>
                <w:noProof/>
                <w:webHidden/>
              </w:rPr>
              <w:tab/>
            </w:r>
            <w:r w:rsidR="006378EA">
              <w:rPr>
                <w:noProof/>
                <w:webHidden/>
              </w:rPr>
              <w:fldChar w:fldCharType="begin"/>
            </w:r>
            <w:r w:rsidR="006378EA">
              <w:rPr>
                <w:noProof/>
                <w:webHidden/>
              </w:rPr>
              <w:instrText xml:space="preserve"> PAGEREF _Toc178838569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1C2AA05F" w14:textId="715B47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0" w:history="1">
            <w:r w:rsidR="006378EA" w:rsidRPr="00495A22">
              <w:rPr>
                <w:rStyle w:val="Lienhypertexte"/>
                <w:noProof/>
              </w:rPr>
              <w:t>53.52.3c Revêtements de sols en pierres métamorphiques - en serpentinite CCTB 01.02</w:t>
            </w:r>
            <w:r w:rsidR="006378EA">
              <w:rPr>
                <w:noProof/>
                <w:webHidden/>
              </w:rPr>
              <w:tab/>
            </w:r>
            <w:r w:rsidR="006378EA">
              <w:rPr>
                <w:noProof/>
                <w:webHidden/>
              </w:rPr>
              <w:fldChar w:fldCharType="begin"/>
            </w:r>
            <w:r w:rsidR="006378EA">
              <w:rPr>
                <w:noProof/>
                <w:webHidden/>
              </w:rPr>
              <w:instrText xml:space="preserve"> PAGEREF _Toc178838570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2A572F76" w14:textId="5B343B5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71" w:history="1">
            <w:r w:rsidR="006378EA" w:rsidRPr="00495A22">
              <w:rPr>
                <w:rStyle w:val="Lienhypertexte"/>
                <w:noProof/>
              </w:rPr>
              <w:t>53.53 Revêtements en carreaux en mosaïque CCTB 01.12</w:t>
            </w:r>
            <w:r w:rsidR="006378EA">
              <w:rPr>
                <w:noProof/>
                <w:webHidden/>
              </w:rPr>
              <w:tab/>
            </w:r>
            <w:r w:rsidR="006378EA">
              <w:rPr>
                <w:noProof/>
                <w:webHidden/>
              </w:rPr>
              <w:fldChar w:fldCharType="begin"/>
            </w:r>
            <w:r w:rsidR="006378EA">
              <w:rPr>
                <w:noProof/>
                <w:webHidden/>
              </w:rPr>
              <w:instrText xml:space="preserve"> PAGEREF _Toc178838571 \h </w:instrText>
            </w:r>
            <w:r w:rsidR="006378EA">
              <w:rPr>
                <w:noProof/>
                <w:webHidden/>
              </w:rPr>
            </w:r>
            <w:r w:rsidR="006378EA">
              <w:rPr>
                <w:noProof/>
                <w:webHidden/>
              </w:rPr>
              <w:fldChar w:fldCharType="separate"/>
            </w:r>
            <w:r w:rsidR="006378EA">
              <w:rPr>
                <w:noProof/>
                <w:webHidden/>
              </w:rPr>
              <w:t>397</w:t>
            </w:r>
            <w:r w:rsidR="006378EA">
              <w:rPr>
                <w:noProof/>
                <w:webHidden/>
              </w:rPr>
              <w:fldChar w:fldCharType="end"/>
            </w:r>
          </w:hyperlink>
        </w:p>
        <w:p w14:paraId="6DC47843" w14:textId="19220BB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2" w:history="1">
            <w:r w:rsidR="006378EA" w:rsidRPr="00495A22">
              <w:rPr>
                <w:rStyle w:val="Lienhypertexte"/>
                <w:noProof/>
              </w:rPr>
              <w:t>53.53.1 Revêtements en carreaux en mosaïque de marbre CCTB 01.02</w:t>
            </w:r>
            <w:r w:rsidR="006378EA">
              <w:rPr>
                <w:noProof/>
                <w:webHidden/>
              </w:rPr>
              <w:tab/>
            </w:r>
            <w:r w:rsidR="006378EA">
              <w:rPr>
                <w:noProof/>
                <w:webHidden/>
              </w:rPr>
              <w:fldChar w:fldCharType="begin"/>
            </w:r>
            <w:r w:rsidR="006378EA">
              <w:rPr>
                <w:noProof/>
                <w:webHidden/>
              </w:rPr>
              <w:instrText xml:space="preserve"> PAGEREF _Toc178838572 \h </w:instrText>
            </w:r>
            <w:r w:rsidR="006378EA">
              <w:rPr>
                <w:noProof/>
                <w:webHidden/>
              </w:rPr>
            </w:r>
            <w:r w:rsidR="006378EA">
              <w:rPr>
                <w:noProof/>
                <w:webHidden/>
              </w:rPr>
              <w:fldChar w:fldCharType="separate"/>
            </w:r>
            <w:r w:rsidR="006378EA">
              <w:rPr>
                <w:noProof/>
                <w:webHidden/>
              </w:rPr>
              <w:t>398</w:t>
            </w:r>
            <w:r w:rsidR="006378EA">
              <w:rPr>
                <w:noProof/>
                <w:webHidden/>
              </w:rPr>
              <w:fldChar w:fldCharType="end"/>
            </w:r>
          </w:hyperlink>
        </w:p>
        <w:p w14:paraId="25469D99" w14:textId="625E9C8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3" w:history="1">
            <w:r w:rsidR="006378EA" w:rsidRPr="00495A22">
              <w:rPr>
                <w:rStyle w:val="Lienhypertexte"/>
                <w:noProof/>
              </w:rPr>
              <w:t>53.53.1a Revêtements en carreaux en mosaïque de marbre CCTB 01.10</w:t>
            </w:r>
            <w:r w:rsidR="006378EA">
              <w:rPr>
                <w:noProof/>
                <w:webHidden/>
              </w:rPr>
              <w:tab/>
            </w:r>
            <w:r w:rsidR="006378EA">
              <w:rPr>
                <w:noProof/>
                <w:webHidden/>
              </w:rPr>
              <w:fldChar w:fldCharType="begin"/>
            </w:r>
            <w:r w:rsidR="006378EA">
              <w:rPr>
                <w:noProof/>
                <w:webHidden/>
              </w:rPr>
              <w:instrText xml:space="preserve"> PAGEREF _Toc178838573 \h </w:instrText>
            </w:r>
            <w:r w:rsidR="006378EA">
              <w:rPr>
                <w:noProof/>
                <w:webHidden/>
              </w:rPr>
            </w:r>
            <w:r w:rsidR="006378EA">
              <w:rPr>
                <w:noProof/>
                <w:webHidden/>
              </w:rPr>
              <w:fldChar w:fldCharType="separate"/>
            </w:r>
            <w:r w:rsidR="006378EA">
              <w:rPr>
                <w:noProof/>
                <w:webHidden/>
              </w:rPr>
              <w:t>398</w:t>
            </w:r>
            <w:r w:rsidR="006378EA">
              <w:rPr>
                <w:noProof/>
                <w:webHidden/>
              </w:rPr>
              <w:fldChar w:fldCharType="end"/>
            </w:r>
          </w:hyperlink>
        </w:p>
        <w:p w14:paraId="2118C8C8" w14:textId="1B4C2C6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4" w:history="1">
            <w:r w:rsidR="006378EA" w:rsidRPr="00495A22">
              <w:rPr>
                <w:rStyle w:val="Lienhypertexte"/>
                <w:noProof/>
              </w:rPr>
              <w:t>53.53.2 Revêtements en carreaux en mosaïque de céramique CCTB 01.02</w:t>
            </w:r>
            <w:r w:rsidR="006378EA">
              <w:rPr>
                <w:noProof/>
                <w:webHidden/>
              </w:rPr>
              <w:tab/>
            </w:r>
            <w:r w:rsidR="006378EA">
              <w:rPr>
                <w:noProof/>
                <w:webHidden/>
              </w:rPr>
              <w:fldChar w:fldCharType="begin"/>
            </w:r>
            <w:r w:rsidR="006378EA">
              <w:rPr>
                <w:noProof/>
                <w:webHidden/>
              </w:rPr>
              <w:instrText xml:space="preserve"> PAGEREF _Toc178838574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4EDB5E19" w14:textId="3D5FC74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5" w:history="1">
            <w:r w:rsidR="006378EA" w:rsidRPr="00495A22">
              <w:rPr>
                <w:rStyle w:val="Lienhypertexte"/>
                <w:noProof/>
              </w:rPr>
              <w:t>53.53.2a Revêtements en carreaux en mosaïque de céramique CCTB 01.02</w:t>
            </w:r>
            <w:r w:rsidR="006378EA">
              <w:rPr>
                <w:noProof/>
                <w:webHidden/>
              </w:rPr>
              <w:tab/>
            </w:r>
            <w:r w:rsidR="006378EA">
              <w:rPr>
                <w:noProof/>
                <w:webHidden/>
              </w:rPr>
              <w:fldChar w:fldCharType="begin"/>
            </w:r>
            <w:r w:rsidR="006378EA">
              <w:rPr>
                <w:noProof/>
                <w:webHidden/>
              </w:rPr>
              <w:instrText xml:space="preserve"> PAGEREF _Toc178838575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50B5BCD3" w14:textId="7A7F66C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6" w:history="1">
            <w:r w:rsidR="006378EA" w:rsidRPr="00495A22">
              <w:rPr>
                <w:rStyle w:val="Lienhypertexte"/>
                <w:noProof/>
              </w:rPr>
              <w:t>53.53.3 Revêtements en carreaux en mosaïque de galets CCTB 01.02</w:t>
            </w:r>
            <w:r w:rsidR="006378EA">
              <w:rPr>
                <w:noProof/>
                <w:webHidden/>
              </w:rPr>
              <w:tab/>
            </w:r>
            <w:r w:rsidR="006378EA">
              <w:rPr>
                <w:noProof/>
                <w:webHidden/>
              </w:rPr>
              <w:fldChar w:fldCharType="begin"/>
            </w:r>
            <w:r w:rsidR="006378EA">
              <w:rPr>
                <w:noProof/>
                <w:webHidden/>
              </w:rPr>
              <w:instrText xml:space="preserve"> PAGEREF _Toc178838576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6719B906" w14:textId="2CA0627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7" w:history="1">
            <w:r w:rsidR="006378EA" w:rsidRPr="00495A22">
              <w:rPr>
                <w:rStyle w:val="Lienhypertexte"/>
                <w:noProof/>
              </w:rPr>
              <w:t>53.53.3a Revêtements en carreaux en mosaïque de galets CCTB 01.02</w:t>
            </w:r>
            <w:r w:rsidR="006378EA">
              <w:rPr>
                <w:noProof/>
                <w:webHidden/>
              </w:rPr>
              <w:tab/>
            </w:r>
            <w:r w:rsidR="006378EA">
              <w:rPr>
                <w:noProof/>
                <w:webHidden/>
              </w:rPr>
              <w:fldChar w:fldCharType="begin"/>
            </w:r>
            <w:r w:rsidR="006378EA">
              <w:rPr>
                <w:noProof/>
                <w:webHidden/>
              </w:rPr>
              <w:instrText xml:space="preserve"> PAGEREF _Toc178838577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60DC1B3B" w14:textId="65C3B50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78" w:history="1">
            <w:r w:rsidR="006378EA" w:rsidRPr="00495A22">
              <w:rPr>
                <w:rStyle w:val="Lienhypertexte"/>
                <w:noProof/>
              </w:rPr>
              <w:t>53.54 Revêtements en carreaux à base de liants CCTB 01.02</w:t>
            </w:r>
            <w:r w:rsidR="006378EA">
              <w:rPr>
                <w:noProof/>
                <w:webHidden/>
              </w:rPr>
              <w:tab/>
            </w:r>
            <w:r w:rsidR="006378EA">
              <w:rPr>
                <w:noProof/>
                <w:webHidden/>
              </w:rPr>
              <w:fldChar w:fldCharType="begin"/>
            </w:r>
            <w:r w:rsidR="006378EA">
              <w:rPr>
                <w:noProof/>
                <w:webHidden/>
              </w:rPr>
              <w:instrText xml:space="preserve"> PAGEREF _Toc178838578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770D9087" w14:textId="30A687E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9" w:history="1">
            <w:r w:rsidR="006378EA" w:rsidRPr="00495A22">
              <w:rPr>
                <w:rStyle w:val="Lienhypertexte"/>
                <w:noProof/>
              </w:rPr>
              <w:t>53.54.1 Revêtements en carreaux à base de liants hydrauliques CCTB 01.02</w:t>
            </w:r>
            <w:r w:rsidR="006378EA">
              <w:rPr>
                <w:noProof/>
                <w:webHidden/>
              </w:rPr>
              <w:tab/>
            </w:r>
            <w:r w:rsidR="006378EA">
              <w:rPr>
                <w:noProof/>
                <w:webHidden/>
              </w:rPr>
              <w:fldChar w:fldCharType="begin"/>
            </w:r>
            <w:r w:rsidR="006378EA">
              <w:rPr>
                <w:noProof/>
                <w:webHidden/>
              </w:rPr>
              <w:instrText xml:space="preserve"> PAGEREF _Toc178838579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5E6E9309" w14:textId="7ABD560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0" w:history="1">
            <w:r w:rsidR="006378EA" w:rsidRPr="00495A22">
              <w:rPr>
                <w:rStyle w:val="Lienhypertexte"/>
                <w:noProof/>
              </w:rPr>
              <w:t>53.54.1a Revêtements en carreaux à base de liants hydrauliques - Ciment coloré dans la masse CCTB 01.11</w:t>
            </w:r>
            <w:r w:rsidR="006378EA">
              <w:rPr>
                <w:noProof/>
                <w:webHidden/>
              </w:rPr>
              <w:tab/>
            </w:r>
            <w:r w:rsidR="006378EA">
              <w:rPr>
                <w:noProof/>
                <w:webHidden/>
              </w:rPr>
              <w:fldChar w:fldCharType="begin"/>
            </w:r>
            <w:r w:rsidR="006378EA">
              <w:rPr>
                <w:noProof/>
                <w:webHidden/>
              </w:rPr>
              <w:instrText xml:space="preserve"> PAGEREF _Toc178838580 \h </w:instrText>
            </w:r>
            <w:r w:rsidR="006378EA">
              <w:rPr>
                <w:noProof/>
                <w:webHidden/>
              </w:rPr>
            </w:r>
            <w:r w:rsidR="006378EA">
              <w:rPr>
                <w:noProof/>
                <w:webHidden/>
              </w:rPr>
              <w:fldChar w:fldCharType="separate"/>
            </w:r>
            <w:r w:rsidR="006378EA">
              <w:rPr>
                <w:noProof/>
                <w:webHidden/>
              </w:rPr>
              <w:t>399</w:t>
            </w:r>
            <w:r w:rsidR="006378EA">
              <w:rPr>
                <w:noProof/>
                <w:webHidden/>
              </w:rPr>
              <w:fldChar w:fldCharType="end"/>
            </w:r>
          </w:hyperlink>
        </w:p>
        <w:p w14:paraId="530BB42F" w14:textId="537D4A6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1" w:history="1">
            <w:r w:rsidR="006378EA" w:rsidRPr="00495A22">
              <w:rPr>
                <w:rStyle w:val="Lienhypertexte"/>
                <w:noProof/>
              </w:rPr>
              <w:t>53.54.1b Revêtements en carreaux à base de liants hydrauliques - Couche d'usure composée de granulats mêlés au ciment CCTB 01.02</w:t>
            </w:r>
            <w:r w:rsidR="006378EA">
              <w:rPr>
                <w:noProof/>
                <w:webHidden/>
              </w:rPr>
              <w:tab/>
            </w:r>
            <w:r w:rsidR="006378EA">
              <w:rPr>
                <w:noProof/>
                <w:webHidden/>
              </w:rPr>
              <w:fldChar w:fldCharType="begin"/>
            </w:r>
            <w:r w:rsidR="006378EA">
              <w:rPr>
                <w:noProof/>
                <w:webHidden/>
              </w:rPr>
              <w:instrText xml:space="preserve"> PAGEREF _Toc178838581 \h </w:instrText>
            </w:r>
            <w:r w:rsidR="006378EA">
              <w:rPr>
                <w:noProof/>
                <w:webHidden/>
              </w:rPr>
            </w:r>
            <w:r w:rsidR="006378EA">
              <w:rPr>
                <w:noProof/>
                <w:webHidden/>
              </w:rPr>
              <w:fldChar w:fldCharType="separate"/>
            </w:r>
            <w:r w:rsidR="006378EA">
              <w:rPr>
                <w:noProof/>
                <w:webHidden/>
              </w:rPr>
              <w:t>401</w:t>
            </w:r>
            <w:r w:rsidR="006378EA">
              <w:rPr>
                <w:noProof/>
                <w:webHidden/>
              </w:rPr>
              <w:fldChar w:fldCharType="end"/>
            </w:r>
          </w:hyperlink>
        </w:p>
        <w:p w14:paraId="030C48D8" w14:textId="71E139B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2" w:history="1">
            <w:r w:rsidR="006378EA" w:rsidRPr="00495A22">
              <w:rPr>
                <w:rStyle w:val="Lienhypertexte"/>
                <w:noProof/>
              </w:rPr>
              <w:t>53.54.1c Revêtements en carreaux à base de liants hydrauliques - Dalles de béton CCTB 01.10</w:t>
            </w:r>
            <w:r w:rsidR="006378EA">
              <w:rPr>
                <w:noProof/>
                <w:webHidden/>
              </w:rPr>
              <w:tab/>
            </w:r>
            <w:r w:rsidR="006378EA">
              <w:rPr>
                <w:noProof/>
                <w:webHidden/>
              </w:rPr>
              <w:fldChar w:fldCharType="begin"/>
            </w:r>
            <w:r w:rsidR="006378EA">
              <w:rPr>
                <w:noProof/>
                <w:webHidden/>
              </w:rPr>
              <w:instrText xml:space="preserve"> PAGEREF _Toc178838582 \h </w:instrText>
            </w:r>
            <w:r w:rsidR="006378EA">
              <w:rPr>
                <w:noProof/>
                <w:webHidden/>
              </w:rPr>
            </w:r>
            <w:r w:rsidR="006378EA">
              <w:rPr>
                <w:noProof/>
                <w:webHidden/>
              </w:rPr>
              <w:fldChar w:fldCharType="separate"/>
            </w:r>
            <w:r w:rsidR="006378EA">
              <w:rPr>
                <w:noProof/>
                <w:webHidden/>
              </w:rPr>
              <w:t>401</w:t>
            </w:r>
            <w:r w:rsidR="006378EA">
              <w:rPr>
                <w:noProof/>
                <w:webHidden/>
              </w:rPr>
              <w:fldChar w:fldCharType="end"/>
            </w:r>
          </w:hyperlink>
        </w:p>
        <w:p w14:paraId="09532AD0" w14:textId="267351D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3" w:history="1">
            <w:r w:rsidR="006378EA" w:rsidRPr="00495A22">
              <w:rPr>
                <w:rStyle w:val="Lienhypertexte"/>
                <w:noProof/>
              </w:rPr>
              <w:t>53.54.2 Revêtements en carreaux à base de liants résineux CCTB 01.02</w:t>
            </w:r>
            <w:r w:rsidR="006378EA">
              <w:rPr>
                <w:noProof/>
                <w:webHidden/>
              </w:rPr>
              <w:tab/>
            </w:r>
            <w:r w:rsidR="006378EA">
              <w:rPr>
                <w:noProof/>
                <w:webHidden/>
              </w:rPr>
              <w:fldChar w:fldCharType="begin"/>
            </w:r>
            <w:r w:rsidR="006378EA">
              <w:rPr>
                <w:noProof/>
                <w:webHidden/>
              </w:rPr>
              <w:instrText xml:space="preserve"> PAGEREF _Toc178838583 \h </w:instrText>
            </w:r>
            <w:r w:rsidR="006378EA">
              <w:rPr>
                <w:noProof/>
                <w:webHidden/>
              </w:rPr>
            </w:r>
            <w:r w:rsidR="006378EA">
              <w:rPr>
                <w:noProof/>
                <w:webHidden/>
              </w:rPr>
              <w:fldChar w:fldCharType="separate"/>
            </w:r>
            <w:r w:rsidR="006378EA">
              <w:rPr>
                <w:noProof/>
                <w:webHidden/>
              </w:rPr>
              <w:t>402</w:t>
            </w:r>
            <w:r w:rsidR="006378EA">
              <w:rPr>
                <w:noProof/>
                <w:webHidden/>
              </w:rPr>
              <w:fldChar w:fldCharType="end"/>
            </w:r>
          </w:hyperlink>
        </w:p>
        <w:p w14:paraId="569E24B6" w14:textId="00F483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4" w:history="1">
            <w:r w:rsidR="006378EA" w:rsidRPr="00495A22">
              <w:rPr>
                <w:rStyle w:val="Lienhypertexte"/>
                <w:noProof/>
              </w:rPr>
              <w:t>53.54.2a Revêtements en carreaux à base de liants résineux CCTB 01.02</w:t>
            </w:r>
            <w:r w:rsidR="006378EA">
              <w:rPr>
                <w:noProof/>
                <w:webHidden/>
              </w:rPr>
              <w:tab/>
            </w:r>
            <w:r w:rsidR="006378EA">
              <w:rPr>
                <w:noProof/>
                <w:webHidden/>
              </w:rPr>
              <w:fldChar w:fldCharType="begin"/>
            </w:r>
            <w:r w:rsidR="006378EA">
              <w:rPr>
                <w:noProof/>
                <w:webHidden/>
              </w:rPr>
              <w:instrText xml:space="preserve"> PAGEREF _Toc178838584 \h </w:instrText>
            </w:r>
            <w:r w:rsidR="006378EA">
              <w:rPr>
                <w:noProof/>
                <w:webHidden/>
              </w:rPr>
            </w:r>
            <w:r w:rsidR="006378EA">
              <w:rPr>
                <w:noProof/>
                <w:webHidden/>
              </w:rPr>
              <w:fldChar w:fldCharType="separate"/>
            </w:r>
            <w:r w:rsidR="006378EA">
              <w:rPr>
                <w:noProof/>
                <w:webHidden/>
              </w:rPr>
              <w:t>402</w:t>
            </w:r>
            <w:r w:rsidR="006378EA">
              <w:rPr>
                <w:noProof/>
                <w:webHidden/>
              </w:rPr>
              <w:fldChar w:fldCharType="end"/>
            </w:r>
          </w:hyperlink>
        </w:p>
        <w:p w14:paraId="0BF33EF7" w14:textId="0B8546C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85" w:history="1">
            <w:r w:rsidR="006378EA" w:rsidRPr="00495A22">
              <w:rPr>
                <w:rStyle w:val="Lienhypertexte"/>
                <w:noProof/>
              </w:rPr>
              <w:t>53.55 Revêtements de sols souples CCTB 01.12</w:t>
            </w:r>
            <w:r w:rsidR="006378EA">
              <w:rPr>
                <w:noProof/>
                <w:webHidden/>
              </w:rPr>
              <w:tab/>
            </w:r>
            <w:r w:rsidR="006378EA">
              <w:rPr>
                <w:noProof/>
                <w:webHidden/>
              </w:rPr>
              <w:fldChar w:fldCharType="begin"/>
            </w:r>
            <w:r w:rsidR="006378EA">
              <w:rPr>
                <w:noProof/>
                <w:webHidden/>
              </w:rPr>
              <w:instrText xml:space="preserve"> PAGEREF _Toc178838585 \h </w:instrText>
            </w:r>
            <w:r w:rsidR="006378EA">
              <w:rPr>
                <w:noProof/>
                <w:webHidden/>
              </w:rPr>
            </w:r>
            <w:r w:rsidR="006378EA">
              <w:rPr>
                <w:noProof/>
                <w:webHidden/>
              </w:rPr>
              <w:fldChar w:fldCharType="separate"/>
            </w:r>
            <w:r w:rsidR="006378EA">
              <w:rPr>
                <w:noProof/>
                <w:webHidden/>
              </w:rPr>
              <w:t>402</w:t>
            </w:r>
            <w:r w:rsidR="006378EA">
              <w:rPr>
                <w:noProof/>
                <w:webHidden/>
              </w:rPr>
              <w:fldChar w:fldCharType="end"/>
            </w:r>
          </w:hyperlink>
        </w:p>
        <w:p w14:paraId="0DC340A8" w14:textId="4B18180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6" w:history="1">
            <w:r w:rsidR="006378EA" w:rsidRPr="00495A22">
              <w:rPr>
                <w:rStyle w:val="Lienhypertexte"/>
                <w:noProof/>
              </w:rPr>
              <w:t>53.55.1 Revêtements de sols souples en textile CCTB 01.02</w:t>
            </w:r>
            <w:r w:rsidR="006378EA">
              <w:rPr>
                <w:noProof/>
                <w:webHidden/>
              </w:rPr>
              <w:tab/>
            </w:r>
            <w:r w:rsidR="006378EA">
              <w:rPr>
                <w:noProof/>
                <w:webHidden/>
              </w:rPr>
              <w:fldChar w:fldCharType="begin"/>
            </w:r>
            <w:r w:rsidR="006378EA">
              <w:rPr>
                <w:noProof/>
                <w:webHidden/>
              </w:rPr>
              <w:instrText xml:space="preserve"> PAGEREF _Toc178838586 \h </w:instrText>
            </w:r>
            <w:r w:rsidR="006378EA">
              <w:rPr>
                <w:noProof/>
                <w:webHidden/>
              </w:rPr>
            </w:r>
            <w:r w:rsidR="006378EA">
              <w:rPr>
                <w:noProof/>
                <w:webHidden/>
              </w:rPr>
              <w:fldChar w:fldCharType="separate"/>
            </w:r>
            <w:r w:rsidR="006378EA">
              <w:rPr>
                <w:noProof/>
                <w:webHidden/>
              </w:rPr>
              <w:t>406</w:t>
            </w:r>
            <w:r w:rsidR="006378EA">
              <w:rPr>
                <w:noProof/>
                <w:webHidden/>
              </w:rPr>
              <w:fldChar w:fldCharType="end"/>
            </w:r>
          </w:hyperlink>
        </w:p>
        <w:p w14:paraId="169425FB" w14:textId="04974F5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7" w:history="1">
            <w:r w:rsidR="006378EA" w:rsidRPr="00495A22">
              <w:rPr>
                <w:rStyle w:val="Lienhypertexte"/>
                <w:noProof/>
              </w:rPr>
              <w:t>53.55.1a Revêtements de sols souples en textile - Tapis plain, etc. CCTB 01.12</w:t>
            </w:r>
            <w:r w:rsidR="006378EA">
              <w:rPr>
                <w:noProof/>
                <w:webHidden/>
              </w:rPr>
              <w:tab/>
            </w:r>
            <w:r w:rsidR="006378EA">
              <w:rPr>
                <w:noProof/>
                <w:webHidden/>
              </w:rPr>
              <w:fldChar w:fldCharType="begin"/>
            </w:r>
            <w:r w:rsidR="006378EA">
              <w:rPr>
                <w:noProof/>
                <w:webHidden/>
              </w:rPr>
              <w:instrText xml:space="preserve"> PAGEREF _Toc178838587 \h </w:instrText>
            </w:r>
            <w:r w:rsidR="006378EA">
              <w:rPr>
                <w:noProof/>
                <w:webHidden/>
              </w:rPr>
            </w:r>
            <w:r w:rsidR="006378EA">
              <w:rPr>
                <w:noProof/>
                <w:webHidden/>
              </w:rPr>
              <w:fldChar w:fldCharType="separate"/>
            </w:r>
            <w:r w:rsidR="006378EA">
              <w:rPr>
                <w:noProof/>
                <w:webHidden/>
              </w:rPr>
              <w:t>406</w:t>
            </w:r>
            <w:r w:rsidR="006378EA">
              <w:rPr>
                <w:noProof/>
                <w:webHidden/>
              </w:rPr>
              <w:fldChar w:fldCharType="end"/>
            </w:r>
          </w:hyperlink>
        </w:p>
        <w:p w14:paraId="4C81C375" w14:textId="320833B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8" w:history="1">
            <w:r w:rsidR="006378EA" w:rsidRPr="00495A22">
              <w:rPr>
                <w:rStyle w:val="Lienhypertexte"/>
                <w:noProof/>
              </w:rPr>
              <w:t>53.55.1b Revêtements de sols souples en textile - Coco CCTB 01.02</w:t>
            </w:r>
            <w:r w:rsidR="006378EA">
              <w:rPr>
                <w:noProof/>
                <w:webHidden/>
              </w:rPr>
              <w:tab/>
            </w:r>
            <w:r w:rsidR="006378EA">
              <w:rPr>
                <w:noProof/>
                <w:webHidden/>
              </w:rPr>
              <w:fldChar w:fldCharType="begin"/>
            </w:r>
            <w:r w:rsidR="006378EA">
              <w:rPr>
                <w:noProof/>
                <w:webHidden/>
              </w:rPr>
              <w:instrText xml:space="preserve"> PAGEREF _Toc178838588 \h </w:instrText>
            </w:r>
            <w:r w:rsidR="006378EA">
              <w:rPr>
                <w:noProof/>
                <w:webHidden/>
              </w:rPr>
            </w:r>
            <w:r w:rsidR="006378EA">
              <w:rPr>
                <w:noProof/>
                <w:webHidden/>
              </w:rPr>
              <w:fldChar w:fldCharType="separate"/>
            </w:r>
            <w:r w:rsidR="006378EA">
              <w:rPr>
                <w:noProof/>
                <w:webHidden/>
              </w:rPr>
              <w:t>409</w:t>
            </w:r>
            <w:r w:rsidR="006378EA">
              <w:rPr>
                <w:noProof/>
                <w:webHidden/>
              </w:rPr>
              <w:fldChar w:fldCharType="end"/>
            </w:r>
          </w:hyperlink>
        </w:p>
        <w:p w14:paraId="29343EF7" w14:textId="3923F92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9" w:history="1">
            <w:r w:rsidR="006378EA" w:rsidRPr="00495A22">
              <w:rPr>
                <w:rStyle w:val="Lienhypertexte"/>
                <w:noProof/>
              </w:rPr>
              <w:t>53.55.1c Revêtements de sols souples en textile - Sisal CCTB 01.02</w:t>
            </w:r>
            <w:r w:rsidR="006378EA">
              <w:rPr>
                <w:noProof/>
                <w:webHidden/>
              </w:rPr>
              <w:tab/>
            </w:r>
            <w:r w:rsidR="006378EA">
              <w:rPr>
                <w:noProof/>
                <w:webHidden/>
              </w:rPr>
              <w:fldChar w:fldCharType="begin"/>
            </w:r>
            <w:r w:rsidR="006378EA">
              <w:rPr>
                <w:noProof/>
                <w:webHidden/>
              </w:rPr>
              <w:instrText xml:space="preserve"> PAGEREF _Toc178838589 \h </w:instrText>
            </w:r>
            <w:r w:rsidR="006378EA">
              <w:rPr>
                <w:noProof/>
                <w:webHidden/>
              </w:rPr>
            </w:r>
            <w:r w:rsidR="006378EA">
              <w:rPr>
                <w:noProof/>
                <w:webHidden/>
              </w:rPr>
              <w:fldChar w:fldCharType="separate"/>
            </w:r>
            <w:r w:rsidR="006378EA">
              <w:rPr>
                <w:noProof/>
                <w:webHidden/>
              </w:rPr>
              <w:t>409</w:t>
            </w:r>
            <w:r w:rsidR="006378EA">
              <w:rPr>
                <w:noProof/>
                <w:webHidden/>
              </w:rPr>
              <w:fldChar w:fldCharType="end"/>
            </w:r>
          </w:hyperlink>
        </w:p>
        <w:p w14:paraId="54604CF1" w14:textId="213022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0" w:history="1">
            <w:r w:rsidR="006378EA" w:rsidRPr="00495A22">
              <w:rPr>
                <w:rStyle w:val="Lienhypertexte"/>
                <w:noProof/>
              </w:rPr>
              <w:t>53.55.1d Revêtements de sols souples en textile - Laine CCTB 01.02</w:t>
            </w:r>
            <w:r w:rsidR="006378EA">
              <w:rPr>
                <w:noProof/>
                <w:webHidden/>
              </w:rPr>
              <w:tab/>
            </w:r>
            <w:r w:rsidR="006378EA">
              <w:rPr>
                <w:noProof/>
                <w:webHidden/>
              </w:rPr>
              <w:fldChar w:fldCharType="begin"/>
            </w:r>
            <w:r w:rsidR="006378EA">
              <w:rPr>
                <w:noProof/>
                <w:webHidden/>
              </w:rPr>
              <w:instrText xml:space="preserve"> PAGEREF _Toc178838590 \h </w:instrText>
            </w:r>
            <w:r w:rsidR="006378EA">
              <w:rPr>
                <w:noProof/>
                <w:webHidden/>
              </w:rPr>
            </w:r>
            <w:r w:rsidR="006378EA">
              <w:rPr>
                <w:noProof/>
                <w:webHidden/>
              </w:rPr>
              <w:fldChar w:fldCharType="separate"/>
            </w:r>
            <w:r w:rsidR="006378EA">
              <w:rPr>
                <w:noProof/>
                <w:webHidden/>
              </w:rPr>
              <w:t>409</w:t>
            </w:r>
            <w:r w:rsidR="006378EA">
              <w:rPr>
                <w:noProof/>
                <w:webHidden/>
              </w:rPr>
              <w:fldChar w:fldCharType="end"/>
            </w:r>
          </w:hyperlink>
        </w:p>
        <w:p w14:paraId="0D7490C5" w14:textId="7A82B43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1" w:history="1">
            <w:r w:rsidR="006378EA" w:rsidRPr="00495A22">
              <w:rPr>
                <w:rStyle w:val="Lienhypertexte"/>
                <w:noProof/>
              </w:rPr>
              <w:t>53.55.2 Revêtements de sols souples, ligneux CCTB 01.02</w:t>
            </w:r>
            <w:r w:rsidR="006378EA">
              <w:rPr>
                <w:noProof/>
                <w:webHidden/>
              </w:rPr>
              <w:tab/>
            </w:r>
            <w:r w:rsidR="006378EA">
              <w:rPr>
                <w:noProof/>
                <w:webHidden/>
              </w:rPr>
              <w:fldChar w:fldCharType="begin"/>
            </w:r>
            <w:r w:rsidR="006378EA">
              <w:rPr>
                <w:noProof/>
                <w:webHidden/>
              </w:rPr>
              <w:instrText xml:space="preserve"> PAGEREF _Toc178838591 \h </w:instrText>
            </w:r>
            <w:r w:rsidR="006378EA">
              <w:rPr>
                <w:noProof/>
                <w:webHidden/>
              </w:rPr>
            </w:r>
            <w:r w:rsidR="006378EA">
              <w:rPr>
                <w:noProof/>
                <w:webHidden/>
              </w:rPr>
              <w:fldChar w:fldCharType="separate"/>
            </w:r>
            <w:r w:rsidR="006378EA">
              <w:rPr>
                <w:noProof/>
                <w:webHidden/>
              </w:rPr>
              <w:t>409</w:t>
            </w:r>
            <w:r w:rsidR="006378EA">
              <w:rPr>
                <w:noProof/>
                <w:webHidden/>
              </w:rPr>
              <w:fldChar w:fldCharType="end"/>
            </w:r>
          </w:hyperlink>
        </w:p>
        <w:p w14:paraId="4BE29987" w14:textId="67208B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2" w:history="1">
            <w:r w:rsidR="006378EA" w:rsidRPr="00495A22">
              <w:rPr>
                <w:rStyle w:val="Lienhypertexte"/>
                <w:noProof/>
              </w:rPr>
              <w:t>53.55.2a Revêtements de sols souples, ligneux - Liège en rouleau CCTB 01.10</w:t>
            </w:r>
            <w:r w:rsidR="006378EA">
              <w:rPr>
                <w:noProof/>
                <w:webHidden/>
              </w:rPr>
              <w:tab/>
            </w:r>
            <w:r w:rsidR="006378EA">
              <w:rPr>
                <w:noProof/>
                <w:webHidden/>
              </w:rPr>
              <w:fldChar w:fldCharType="begin"/>
            </w:r>
            <w:r w:rsidR="006378EA">
              <w:rPr>
                <w:noProof/>
                <w:webHidden/>
              </w:rPr>
              <w:instrText xml:space="preserve"> PAGEREF _Toc178838592 \h </w:instrText>
            </w:r>
            <w:r w:rsidR="006378EA">
              <w:rPr>
                <w:noProof/>
                <w:webHidden/>
              </w:rPr>
            </w:r>
            <w:r w:rsidR="006378EA">
              <w:rPr>
                <w:noProof/>
                <w:webHidden/>
              </w:rPr>
              <w:fldChar w:fldCharType="separate"/>
            </w:r>
            <w:r w:rsidR="006378EA">
              <w:rPr>
                <w:noProof/>
                <w:webHidden/>
              </w:rPr>
              <w:t>409</w:t>
            </w:r>
            <w:r w:rsidR="006378EA">
              <w:rPr>
                <w:noProof/>
                <w:webHidden/>
              </w:rPr>
              <w:fldChar w:fldCharType="end"/>
            </w:r>
          </w:hyperlink>
        </w:p>
        <w:p w14:paraId="4F28A037" w14:textId="3E9048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3" w:history="1">
            <w:r w:rsidR="006378EA" w:rsidRPr="00495A22">
              <w:rPr>
                <w:rStyle w:val="Lienhypertexte"/>
                <w:noProof/>
              </w:rPr>
              <w:t>53.55.2b Revêtements de sols souples, ligneux - Liège en plaques CCTB 01.12</w:t>
            </w:r>
            <w:r w:rsidR="006378EA">
              <w:rPr>
                <w:noProof/>
                <w:webHidden/>
              </w:rPr>
              <w:tab/>
            </w:r>
            <w:r w:rsidR="006378EA">
              <w:rPr>
                <w:noProof/>
                <w:webHidden/>
              </w:rPr>
              <w:fldChar w:fldCharType="begin"/>
            </w:r>
            <w:r w:rsidR="006378EA">
              <w:rPr>
                <w:noProof/>
                <w:webHidden/>
              </w:rPr>
              <w:instrText xml:space="preserve"> PAGEREF _Toc178838593 \h </w:instrText>
            </w:r>
            <w:r w:rsidR="006378EA">
              <w:rPr>
                <w:noProof/>
                <w:webHidden/>
              </w:rPr>
            </w:r>
            <w:r w:rsidR="006378EA">
              <w:rPr>
                <w:noProof/>
                <w:webHidden/>
              </w:rPr>
              <w:fldChar w:fldCharType="separate"/>
            </w:r>
            <w:r w:rsidR="006378EA">
              <w:rPr>
                <w:noProof/>
                <w:webHidden/>
              </w:rPr>
              <w:t>410</w:t>
            </w:r>
            <w:r w:rsidR="006378EA">
              <w:rPr>
                <w:noProof/>
                <w:webHidden/>
              </w:rPr>
              <w:fldChar w:fldCharType="end"/>
            </w:r>
          </w:hyperlink>
        </w:p>
        <w:p w14:paraId="64974574" w14:textId="11C22E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4" w:history="1">
            <w:r w:rsidR="006378EA" w:rsidRPr="00495A22">
              <w:rPr>
                <w:rStyle w:val="Lienhypertexte"/>
                <w:noProof/>
              </w:rPr>
              <w:t>53.55.3 Revêtements de sols souples plastiques et synthétiques (lino, PVC, ...) CCTB 01.02</w:t>
            </w:r>
            <w:r w:rsidR="006378EA">
              <w:rPr>
                <w:noProof/>
                <w:webHidden/>
              </w:rPr>
              <w:tab/>
            </w:r>
            <w:r w:rsidR="006378EA">
              <w:rPr>
                <w:noProof/>
                <w:webHidden/>
              </w:rPr>
              <w:fldChar w:fldCharType="begin"/>
            </w:r>
            <w:r w:rsidR="006378EA">
              <w:rPr>
                <w:noProof/>
                <w:webHidden/>
              </w:rPr>
              <w:instrText xml:space="preserve"> PAGEREF _Toc178838594 \h </w:instrText>
            </w:r>
            <w:r w:rsidR="006378EA">
              <w:rPr>
                <w:noProof/>
                <w:webHidden/>
              </w:rPr>
            </w:r>
            <w:r w:rsidR="006378EA">
              <w:rPr>
                <w:noProof/>
                <w:webHidden/>
              </w:rPr>
              <w:fldChar w:fldCharType="separate"/>
            </w:r>
            <w:r w:rsidR="006378EA">
              <w:rPr>
                <w:noProof/>
                <w:webHidden/>
              </w:rPr>
              <w:t>411</w:t>
            </w:r>
            <w:r w:rsidR="006378EA">
              <w:rPr>
                <w:noProof/>
                <w:webHidden/>
              </w:rPr>
              <w:fldChar w:fldCharType="end"/>
            </w:r>
          </w:hyperlink>
        </w:p>
        <w:p w14:paraId="1A506D6D" w14:textId="4F00C7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5" w:history="1">
            <w:r w:rsidR="006378EA" w:rsidRPr="00495A22">
              <w:rPr>
                <w:rStyle w:val="Lienhypertexte"/>
                <w:noProof/>
              </w:rPr>
              <w:t>53.55.3a Revêtements de sols souples plastiques et synthétiques - Linoleum CCTB 01.12</w:t>
            </w:r>
            <w:r w:rsidR="006378EA">
              <w:rPr>
                <w:noProof/>
                <w:webHidden/>
              </w:rPr>
              <w:tab/>
            </w:r>
            <w:r w:rsidR="006378EA">
              <w:rPr>
                <w:noProof/>
                <w:webHidden/>
              </w:rPr>
              <w:fldChar w:fldCharType="begin"/>
            </w:r>
            <w:r w:rsidR="006378EA">
              <w:rPr>
                <w:noProof/>
                <w:webHidden/>
              </w:rPr>
              <w:instrText xml:space="preserve"> PAGEREF _Toc178838595 \h </w:instrText>
            </w:r>
            <w:r w:rsidR="006378EA">
              <w:rPr>
                <w:noProof/>
                <w:webHidden/>
              </w:rPr>
            </w:r>
            <w:r w:rsidR="006378EA">
              <w:rPr>
                <w:noProof/>
                <w:webHidden/>
              </w:rPr>
              <w:fldChar w:fldCharType="separate"/>
            </w:r>
            <w:r w:rsidR="006378EA">
              <w:rPr>
                <w:noProof/>
                <w:webHidden/>
              </w:rPr>
              <w:t>411</w:t>
            </w:r>
            <w:r w:rsidR="006378EA">
              <w:rPr>
                <w:noProof/>
                <w:webHidden/>
              </w:rPr>
              <w:fldChar w:fldCharType="end"/>
            </w:r>
          </w:hyperlink>
        </w:p>
        <w:p w14:paraId="1A82B2DC" w14:textId="189CFCD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6" w:history="1">
            <w:r w:rsidR="006378EA" w:rsidRPr="00495A22">
              <w:rPr>
                <w:rStyle w:val="Lienhypertexte"/>
                <w:noProof/>
              </w:rPr>
              <w:t>53.55.3b Revêtements de sols souples plastiques et synthétiques, en PVC CCTB 01.12</w:t>
            </w:r>
            <w:r w:rsidR="006378EA">
              <w:rPr>
                <w:noProof/>
                <w:webHidden/>
              </w:rPr>
              <w:tab/>
            </w:r>
            <w:r w:rsidR="006378EA">
              <w:rPr>
                <w:noProof/>
                <w:webHidden/>
              </w:rPr>
              <w:fldChar w:fldCharType="begin"/>
            </w:r>
            <w:r w:rsidR="006378EA">
              <w:rPr>
                <w:noProof/>
                <w:webHidden/>
              </w:rPr>
              <w:instrText xml:space="preserve"> PAGEREF _Toc178838596 \h </w:instrText>
            </w:r>
            <w:r w:rsidR="006378EA">
              <w:rPr>
                <w:noProof/>
                <w:webHidden/>
              </w:rPr>
            </w:r>
            <w:r w:rsidR="006378EA">
              <w:rPr>
                <w:noProof/>
                <w:webHidden/>
              </w:rPr>
              <w:fldChar w:fldCharType="separate"/>
            </w:r>
            <w:r w:rsidR="006378EA">
              <w:rPr>
                <w:noProof/>
                <w:webHidden/>
              </w:rPr>
              <w:t>413</w:t>
            </w:r>
            <w:r w:rsidR="006378EA">
              <w:rPr>
                <w:noProof/>
                <w:webHidden/>
              </w:rPr>
              <w:fldChar w:fldCharType="end"/>
            </w:r>
          </w:hyperlink>
        </w:p>
        <w:p w14:paraId="2314679B" w14:textId="0262CF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7" w:history="1">
            <w:r w:rsidR="006378EA" w:rsidRPr="00495A22">
              <w:rPr>
                <w:rStyle w:val="Lienhypertexte"/>
                <w:noProof/>
              </w:rPr>
              <w:t>53.55.3c Revêtements de sols souples plastiques et synthétiques, en vinyle CCTB 01.10</w:t>
            </w:r>
            <w:r w:rsidR="006378EA">
              <w:rPr>
                <w:noProof/>
                <w:webHidden/>
              </w:rPr>
              <w:tab/>
            </w:r>
            <w:r w:rsidR="006378EA">
              <w:rPr>
                <w:noProof/>
                <w:webHidden/>
              </w:rPr>
              <w:fldChar w:fldCharType="begin"/>
            </w:r>
            <w:r w:rsidR="006378EA">
              <w:rPr>
                <w:noProof/>
                <w:webHidden/>
              </w:rPr>
              <w:instrText xml:space="preserve"> PAGEREF _Toc178838597 \h </w:instrText>
            </w:r>
            <w:r w:rsidR="006378EA">
              <w:rPr>
                <w:noProof/>
                <w:webHidden/>
              </w:rPr>
            </w:r>
            <w:r w:rsidR="006378EA">
              <w:rPr>
                <w:noProof/>
                <w:webHidden/>
              </w:rPr>
              <w:fldChar w:fldCharType="separate"/>
            </w:r>
            <w:r w:rsidR="006378EA">
              <w:rPr>
                <w:noProof/>
                <w:webHidden/>
              </w:rPr>
              <w:t>415</w:t>
            </w:r>
            <w:r w:rsidR="006378EA">
              <w:rPr>
                <w:noProof/>
                <w:webHidden/>
              </w:rPr>
              <w:fldChar w:fldCharType="end"/>
            </w:r>
          </w:hyperlink>
        </w:p>
        <w:p w14:paraId="60D77C4C" w14:textId="116730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8" w:history="1">
            <w:r w:rsidR="006378EA" w:rsidRPr="00495A22">
              <w:rPr>
                <w:rStyle w:val="Lienhypertexte"/>
                <w:noProof/>
              </w:rPr>
              <w:t>53.55.3d Revêtements de sols souples plastiques et synthétiques - Tapis plain CCTB 01.02</w:t>
            </w:r>
            <w:r w:rsidR="006378EA">
              <w:rPr>
                <w:noProof/>
                <w:webHidden/>
              </w:rPr>
              <w:tab/>
            </w:r>
            <w:r w:rsidR="006378EA">
              <w:rPr>
                <w:noProof/>
                <w:webHidden/>
              </w:rPr>
              <w:fldChar w:fldCharType="begin"/>
            </w:r>
            <w:r w:rsidR="006378EA">
              <w:rPr>
                <w:noProof/>
                <w:webHidden/>
              </w:rPr>
              <w:instrText xml:space="preserve"> PAGEREF _Toc178838598 \h </w:instrText>
            </w:r>
            <w:r w:rsidR="006378EA">
              <w:rPr>
                <w:noProof/>
                <w:webHidden/>
              </w:rPr>
            </w:r>
            <w:r w:rsidR="006378EA">
              <w:rPr>
                <w:noProof/>
                <w:webHidden/>
              </w:rPr>
              <w:fldChar w:fldCharType="separate"/>
            </w:r>
            <w:r w:rsidR="006378EA">
              <w:rPr>
                <w:noProof/>
                <w:webHidden/>
              </w:rPr>
              <w:t>416</w:t>
            </w:r>
            <w:r w:rsidR="006378EA">
              <w:rPr>
                <w:noProof/>
                <w:webHidden/>
              </w:rPr>
              <w:fldChar w:fldCharType="end"/>
            </w:r>
          </w:hyperlink>
        </w:p>
        <w:p w14:paraId="45C86B64" w14:textId="72B73E3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9" w:history="1">
            <w:r w:rsidR="006378EA" w:rsidRPr="00495A22">
              <w:rPr>
                <w:rStyle w:val="Lienhypertexte"/>
                <w:noProof/>
              </w:rPr>
              <w:t>53.55.4 Revêtements de sols souples en caoutchouc CCTB 01.02</w:t>
            </w:r>
            <w:r w:rsidR="006378EA">
              <w:rPr>
                <w:noProof/>
                <w:webHidden/>
              </w:rPr>
              <w:tab/>
            </w:r>
            <w:r w:rsidR="006378EA">
              <w:rPr>
                <w:noProof/>
                <w:webHidden/>
              </w:rPr>
              <w:fldChar w:fldCharType="begin"/>
            </w:r>
            <w:r w:rsidR="006378EA">
              <w:rPr>
                <w:noProof/>
                <w:webHidden/>
              </w:rPr>
              <w:instrText xml:space="preserve"> PAGEREF _Toc178838599 \h </w:instrText>
            </w:r>
            <w:r w:rsidR="006378EA">
              <w:rPr>
                <w:noProof/>
                <w:webHidden/>
              </w:rPr>
            </w:r>
            <w:r w:rsidR="006378EA">
              <w:rPr>
                <w:noProof/>
                <w:webHidden/>
              </w:rPr>
              <w:fldChar w:fldCharType="separate"/>
            </w:r>
            <w:r w:rsidR="006378EA">
              <w:rPr>
                <w:noProof/>
                <w:webHidden/>
              </w:rPr>
              <w:t>416</w:t>
            </w:r>
            <w:r w:rsidR="006378EA">
              <w:rPr>
                <w:noProof/>
                <w:webHidden/>
              </w:rPr>
              <w:fldChar w:fldCharType="end"/>
            </w:r>
          </w:hyperlink>
        </w:p>
        <w:p w14:paraId="34CCB7DE" w14:textId="6C1C80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0" w:history="1">
            <w:r w:rsidR="006378EA" w:rsidRPr="00495A22">
              <w:rPr>
                <w:rStyle w:val="Lienhypertexte"/>
                <w:noProof/>
              </w:rPr>
              <w:t>53.55.4a Revêtements de sols souples en caoutchouc CCTB 01.12</w:t>
            </w:r>
            <w:r w:rsidR="006378EA">
              <w:rPr>
                <w:noProof/>
                <w:webHidden/>
              </w:rPr>
              <w:tab/>
            </w:r>
            <w:r w:rsidR="006378EA">
              <w:rPr>
                <w:noProof/>
                <w:webHidden/>
              </w:rPr>
              <w:fldChar w:fldCharType="begin"/>
            </w:r>
            <w:r w:rsidR="006378EA">
              <w:rPr>
                <w:noProof/>
                <w:webHidden/>
              </w:rPr>
              <w:instrText xml:space="preserve"> PAGEREF _Toc178838600 \h </w:instrText>
            </w:r>
            <w:r w:rsidR="006378EA">
              <w:rPr>
                <w:noProof/>
                <w:webHidden/>
              </w:rPr>
            </w:r>
            <w:r w:rsidR="006378EA">
              <w:rPr>
                <w:noProof/>
                <w:webHidden/>
              </w:rPr>
              <w:fldChar w:fldCharType="separate"/>
            </w:r>
            <w:r w:rsidR="006378EA">
              <w:rPr>
                <w:noProof/>
                <w:webHidden/>
              </w:rPr>
              <w:t>416</w:t>
            </w:r>
            <w:r w:rsidR="006378EA">
              <w:rPr>
                <w:noProof/>
                <w:webHidden/>
              </w:rPr>
              <w:fldChar w:fldCharType="end"/>
            </w:r>
          </w:hyperlink>
        </w:p>
        <w:p w14:paraId="2CB67FA4" w14:textId="273B6A4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01" w:history="1">
            <w:r w:rsidR="006378EA" w:rsidRPr="00495A22">
              <w:rPr>
                <w:rStyle w:val="Lienhypertexte"/>
                <w:noProof/>
              </w:rPr>
              <w:t>53.56 Revêtements en bois massif CCTB 01.10</w:t>
            </w:r>
            <w:r w:rsidR="006378EA">
              <w:rPr>
                <w:noProof/>
                <w:webHidden/>
              </w:rPr>
              <w:tab/>
            </w:r>
            <w:r w:rsidR="006378EA">
              <w:rPr>
                <w:noProof/>
                <w:webHidden/>
              </w:rPr>
              <w:fldChar w:fldCharType="begin"/>
            </w:r>
            <w:r w:rsidR="006378EA">
              <w:rPr>
                <w:noProof/>
                <w:webHidden/>
              </w:rPr>
              <w:instrText xml:space="preserve"> PAGEREF _Toc178838601 \h </w:instrText>
            </w:r>
            <w:r w:rsidR="006378EA">
              <w:rPr>
                <w:noProof/>
                <w:webHidden/>
              </w:rPr>
            </w:r>
            <w:r w:rsidR="006378EA">
              <w:rPr>
                <w:noProof/>
                <w:webHidden/>
              </w:rPr>
              <w:fldChar w:fldCharType="separate"/>
            </w:r>
            <w:r w:rsidR="006378EA">
              <w:rPr>
                <w:noProof/>
                <w:webHidden/>
              </w:rPr>
              <w:t>418</w:t>
            </w:r>
            <w:r w:rsidR="006378EA">
              <w:rPr>
                <w:noProof/>
                <w:webHidden/>
              </w:rPr>
              <w:fldChar w:fldCharType="end"/>
            </w:r>
          </w:hyperlink>
        </w:p>
        <w:p w14:paraId="704B6EB2" w14:textId="0B9E867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2" w:history="1">
            <w:r w:rsidR="006378EA" w:rsidRPr="00495A22">
              <w:rPr>
                <w:rStyle w:val="Lienhypertexte"/>
                <w:noProof/>
              </w:rPr>
              <w:t>53.56.1 Revêtements en bois massif - Planchers CCTB 01.02</w:t>
            </w:r>
            <w:r w:rsidR="006378EA">
              <w:rPr>
                <w:noProof/>
                <w:webHidden/>
              </w:rPr>
              <w:tab/>
            </w:r>
            <w:r w:rsidR="006378EA">
              <w:rPr>
                <w:noProof/>
                <w:webHidden/>
              </w:rPr>
              <w:fldChar w:fldCharType="begin"/>
            </w:r>
            <w:r w:rsidR="006378EA">
              <w:rPr>
                <w:noProof/>
                <w:webHidden/>
              </w:rPr>
              <w:instrText xml:space="preserve"> PAGEREF _Toc178838602 \h </w:instrText>
            </w:r>
            <w:r w:rsidR="006378EA">
              <w:rPr>
                <w:noProof/>
                <w:webHidden/>
              </w:rPr>
            </w:r>
            <w:r w:rsidR="006378EA">
              <w:rPr>
                <w:noProof/>
                <w:webHidden/>
              </w:rPr>
              <w:fldChar w:fldCharType="separate"/>
            </w:r>
            <w:r w:rsidR="006378EA">
              <w:rPr>
                <w:noProof/>
                <w:webHidden/>
              </w:rPr>
              <w:t>420</w:t>
            </w:r>
            <w:r w:rsidR="006378EA">
              <w:rPr>
                <w:noProof/>
                <w:webHidden/>
              </w:rPr>
              <w:fldChar w:fldCharType="end"/>
            </w:r>
          </w:hyperlink>
        </w:p>
        <w:p w14:paraId="18E2A4BE" w14:textId="16C2F3C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3" w:history="1">
            <w:r w:rsidR="006378EA" w:rsidRPr="00495A22">
              <w:rPr>
                <w:rStyle w:val="Lienhypertexte"/>
                <w:noProof/>
              </w:rPr>
              <w:t>53.56.1a Revêtements en bois massif - Planchers CCTB 01.11</w:t>
            </w:r>
            <w:r w:rsidR="006378EA">
              <w:rPr>
                <w:noProof/>
                <w:webHidden/>
              </w:rPr>
              <w:tab/>
            </w:r>
            <w:r w:rsidR="006378EA">
              <w:rPr>
                <w:noProof/>
                <w:webHidden/>
              </w:rPr>
              <w:fldChar w:fldCharType="begin"/>
            </w:r>
            <w:r w:rsidR="006378EA">
              <w:rPr>
                <w:noProof/>
                <w:webHidden/>
              </w:rPr>
              <w:instrText xml:space="preserve"> PAGEREF _Toc178838603 \h </w:instrText>
            </w:r>
            <w:r w:rsidR="006378EA">
              <w:rPr>
                <w:noProof/>
                <w:webHidden/>
              </w:rPr>
            </w:r>
            <w:r w:rsidR="006378EA">
              <w:rPr>
                <w:noProof/>
                <w:webHidden/>
              </w:rPr>
              <w:fldChar w:fldCharType="separate"/>
            </w:r>
            <w:r w:rsidR="006378EA">
              <w:rPr>
                <w:noProof/>
                <w:webHidden/>
              </w:rPr>
              <w:t>420</w:t>
            </w:r>
            <w:r w:rsidR="006378EA">
              <w:rPr>
                <w:noProof/>
                <w:webHidden/>
              </w:rPr>
              <w:fldChar w:fldCharType="end"/>
            </w:r>
          </w:hyperlink>
        </w:p>
        <w:p w14:paraId="49D6CD16" w14:textId="5CFF17E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4" w:history="1">
            <w:r w:rsidR="006378EA" w:rsidRPr="00495A22">
              <w:rPr>
                <w:rStyle w:val="Lienhypertexte"/>
                <w:noProof/>
              </w:rPr>
              <w:t>53.56.2 Revêtements en bois massif - Parquet mosaïque CCTB 01.02</w:t>
            </w:r>
            <w:r w:rsidR="006378EA">
              <w:rPr>
                <w:noProof/>
                <w:webHidden/>
              </w:rPr>
              <w:tab/>
            </w:r>
            <w:r w:rsidR="006378EA">
              <w:rPr>
                <w:noProof/>
                <w:webHidden/>
              </w:rPr>
              <w:fldChar w:fldCharType="begin"/>
            </w:r>
            <w:r w:rsidR="006378EA">
              <w:rPr>
                <w:noProof/>
                <w:webHidden/>
              </w:rPr>
              <w:instrText xml:space="preserve"> PAGEREF _Toc178838604 \h </w:instrText>
            </w:r>
            <w:r w:rsidR="006378EA">
              <w:rPr>
                <w:noProof/>
                <w:webHidden/>
              </w:rPr>
            </w:r>
            <w:r w:rsidR="006378EA">
              <w:rPr>
                <w:noProof/>
                <w:webHidden/>
              </w:rPr>
              <w:fldChar w:fldCharType="separate"/>
            </w:r>
            <w:r w:rsidR="006378EA">
              <w:rPr>
                <w:noProof/>
                <w:webHidden/>
              </w:rPr>
              <w:t>421</w:t>
            </w:r>
            <w:r w:rsidR="006378EA">
              <w:rPr>
                <w:noProof/>
                <w:webHidden/>
              </w:rPr>
              <w:fldChar w:fldCharType="end"/>
            </w:r>
          </w:hyperlink>
        </w:p>
        <w:p w14:paraId="5086AA72" w14:textId="2E845EB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5" w:history="1">
            <w:r w:rsidR="006378EA" w:rsidRPr="00495A22">
              <w:rPr>
                <w:rStyle w:val="Lienhypertexte"/>
                <w:noProof/>
              </w:rPr>
              <w:t>53.56.2a Revêtements en bois massif - Parquet mosaïque CCTB 01.10</w:t>
            </w:r>
            <w:r w:rsidR="006378EA">
              <w:rPr>
                <w:noProof/>
                <w:webHidden/>
              </w:rPr>
              <w:tab/>
            </w:r>
            <w:r w:rsidR="006378EA">
              <w:rPr>
                <w:noProof/>
                <w:webHidden/>
              </w:rPr>
              <w:fldChar w:fldCharType="begin"/>
            </w:r>
            <w:r w:rsidR="006378EA">
              <w:rPr>
                <w:noProof/>
                <w:webHidden/>
              </w:rPr>
              <w:instrText xml:space="preserve"> PAGEREF _Toc178838605 \h </w:instrText>
            </w:r>
            <w:r w:rsidR="006378EA">
              <w:rPr>
                <w:noProof/>
                <w:webHidden/>
              </w:rPr>
            </w:r>
            <w:r w:rsidR="006378EA">
              <w:rPr>
                <w:noProof/>
                <w:webHidden/>
              </w:rPr>
              <w:fldChar w:fldCharType="separate"/>
            </w:r>
            <w:r w:rsidR="006378EA">
              <w:rPr>
                <w:noProof/>
                <w:webHidden/>
              </w:rPr>
              <w:t>421</w:t>
            </w:r>
            <w:r w:rsidR="006378EA">
              <w:rPr>
                <w:noProof/>
                <w:webHidden/>
              </w:rPr>
              <w:fldChar w:fldCharType="end"/>
            </w:r>
          </w:hyperlink>
        </w:p>
        <w:p w14:paraId="5945AF01" w14:textId="4F7DF13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6" w:history="1">
            <w:r w:rsidR="006378EA" w:rsidRPr="00495A22">
              <w:rPr>
                <w:rStyle w:val="Lienhypertexte"/>
                <w:noProof/>
              </w:rPr>
              <w:t>53.56.3 Revêtements en bois massif - Lamparquet (parquet-tapis) CCTB 01.02</w:t>
            </w:r>
            <w:r w:rsidR="006378EA">
              <w:rPr>
                <w:noProof/>
                <w:webHidden/>
              </w:rPr>
              <w:tab/>
            </w:r>
            <w:r w:rsidR="006378EA">
              <w:rPr>
                <w:noProof/>
                <w:webHidden/>
              </w:rPr>
              <w:fldChar w:fldCharType="begin"/>
            </w:r>
            <w:r w:rsidR="006378EA">
              <w:rPr>
                <w:noProof/>
                <w:webHidden/>
              </w:rPr>
              <w:instrText xml:space="preserve"> PAGEREF _Toc178838606 \h </w:instrText>
            </w:r>
            <w:r w:rsidR="006378EA">
              <w:rPr>
                <w:noProof/>
                <w:webHidden/>
              </w:rPr>
            </w:r>
            <w:r w:rsidR="006378EA">
              <w:rPr>
                <w:noProof/>
                <w:webHidden/>
              </w:rPr>
              <w:fldChar w:fldCharType="separate"/>
            </w:r>
            <w:r w:rsidR="006378EA">
              <w:rPr>
                <w:noProof/>
                <w:webHidden/>
              </w:rPr>
              <w:t>422</w:t>
            </w:r>
            <w:r w:rsidR="006378EA">
              <w:rPr>
                <w:noProof/>
                <w:webHidden/>
              </w:rPr>
              <w:fldChar w:fldCharType="end"/>
            </w:r>
          </w:hyperlink>
        </w:p>
        <w:p w14:paraId="6157A02A" w14:textId="7B2960B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7" w:history="1">
            <w:r w:rsidR="006378EA" w:rsidRPr="00495A22">
              <w:rPr>
                <w:rStyle w:val="Lienhypertexte"/>
                <w:noProof/>
              </w:rPr>
              <w:t>53.56.3a Revêtements en bois massif - Lamparquet (parquet-tapis) CCTB 01.02</w:t>
            </w:r>
            <w:r w:rsidR="006378EA">
              <w:rPr>
                <w:noProof/>
                <w:webHidden/>
              </w:rPr>
              <w:tab/>
            </w:r>
            <w:r w:rsidR="006378EA">
              <w:rPr>
                <w:noProof/>
                <w:webHidden/>
              </w:rPr>
              <w:fldChar w:fldCharType="begin"/>
            </w:r>
            <w:r w:rsidR="006378EA">
              <w:rPr>
                <w:noProof/>
                <w:webHidden/>
              </w:rPr>
              <w:instrText xml:space="preserve"> PAGEREF _Toc178838607 \h </w:instrText>
            </w:r>
            <w:r w:rsidR="006378EA">
              <w:rPr>
                <w:noProof/>
                <w:webHidden/>
              </w:rPr>
            </w:r>
            <w:r w:rsidR="006378EA">
              <w:rPr>
                <w:noProof/>
                <w:webHidden/>
              </w:rPr>
              <w:fldChar w:fldCharType="separate"/>
            </w:r>
            <w:r w:rsidR="006378EA">
              <w:rPr>
                <w:noProof/>
                <w:webHidden/>
              </w:rPr>
              <w:t>422</w:t>
            </w:r>
            <w:r w:rsidR="006378EA">
              <w:rPr>
                <w:noProof/>
                <w:webHidden/>
              </w:rPr>
              <w:fldChar w:fldCharType="end"/>
            </w:r>
          </w:hyperlink>
        </w:p>
        <w:p w14:paraId="79A84D30" w14:textId="442A8CD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8" w:history="1">
            <w:r w:rsidR="006378EA" w:rsidRPr="00495A22">
              <w:rPr>
                <w:rStyle w:val="Lienhypertexte"/>
                <w:noProof/>
              </w:rPr>
              <w:t>53.56.4 Revêtements en bois massif - Parquet rainuré-langueté CCTB 01.02</w:t>
            </w:r>
            <w:r w:rsidR="006378EA">
              <w:rPr>
                <w:noProof/>
                <w:webHidden/>
              </w:rPr>
              <w:tab/>
            </w:r>
            <w:r w:rsidR="006378EA">
              <w:rPr>
                <w:noProof/>
                <w:webHidden/>
              </w:rPr>
              <w:fldChar w:fldCharType="begin"/>
            </w:r>
            <w:r w:rsidR="006378EA">
              <w:rPr>
                <w:noProof/>
                <w:webHidden/>
              </w:rPr>
              <w:instrText xml:space="preserve"> PAGEREF _Toc178838608 \h </w:instrText>
            </w:r>
            <w:r w:rsidR="006378EA">
              <w:rPr>
                <w:noProof/>
                <w:webHidden/>
              </w:rPr>
            </w:r>
            <w:r w:rsidR="006378EA">
              <w:rPr>
                <w:noProof/>
                <w:webHidden/>
              </w:rPr>
              <w:fldChar w:fldCharType="separate"/>
            </w:r>
            <w:r w:rsidR="006378EA">
              <w:rPr>
                <w:noProof/>
                <w:webHidden/>
              </w:rPr>
              <w:t>422</w:t>
            </w:r>
            <w:r w:rsidR="006378EA">
              <w:rPr>
                <w:noProof/>
                <w:webHidden/>
              </w:rPr>
              <w:fldChar w:fldCharType="end"/>
            </w:r>
          </w:hyperlink>
        </w:p>
        <w:p w14:paraId="48A613C9" w14:textId="462B51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9" w:history="1">
            <w:r w:rsidR="006378EA" w:rsidRPr="00495A22">
              <w:rPr>
                <w:rStyle w:val="Lienhypertexte"/>
                <w:noProof/>
              </w:rPr>
              <w:t>53.56.4a Revêtements en bois massif - Parquet rainuré-langueté CCTB 01.10</w:t>
            </w:r>
            <w:r w:rsidR="006378EA">
              <w:rPr>
                <w:noProof/>
                <w:webHidden/>
              </w:rPr>
              <w:tab/>
            </w:r>
            <w:r w:rsidR="006378EA">
              <w:rPr>
                <w:noProof/>
                <w:webHidden/>
              </w:rPr>
              <w:fldChar w:fldCharType="begin"/>
            </w:r>
            <w:r w:rsidR="006378EA">
              <w:rPr>
                <w:noProof/>
                <w:webHidden/>
              </w:rPr>
              <w:instrText xml:space="preserve"> PAGEREF _Toc178838609 \h </w:instrText>
            </w:r>
            <w:r w:rsidR="006378EA">
              <w:rPr>
                <w:noProof/>
                <w:webHidden/>
              </w:rPr>
            </w:r>
            <w:r w:rsidR="006378EA">
              <w:rPr>
                <w:noProof/>
                <w:webHidden/>
              </w:rPr>
              <w:fldChar w:fldCharType="separate"/>
            </w:r>
            <w:r w:rsidR="006378EA">
              <w:rPr>
                <w:noProof/>
                <w:webHidden/>
              </w:rPr>
              <w:t>422</w:t>
            </w:r>
            <w:r w:rsidR="006378EA">
              <w:rPr>
                <w:noProof/>
                <w:webHidden/>
              </w:rPr>
              <w:fldChar w:fldCharType="end"/>
            </w:r>
          </w:hyperlink>
        </w:p>
        <w:p w14:paraId="2651EED9" w14:textId="26E41FF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0" w:history="1">
            <w:r w:rsidR="006378EA" w:rsidRPr="00495A22">
              <w:rPr>
                <w:rStyle w:val="Lienhypertexte"/>
                <w:noProof/>
              </w:rPr>
              <w:t>53.56.5 Revêtements en bois massif - Parquet en bois de bout CCTB 01.02</w:t>
            </w:r>
            <w:r w:rsidR="006378EA">
              <w:rPr>
                <w:noProof/>
                <w:webHidden/>
              </w:rPr>
              <w:tab/>
            </w:r>
            <w:r w:rsidR="006378EA">
              <w:rPr>
                <w:noProof/>
                <w:webHidden/>
              </w:rPr>
              <w:fldChar w:fldCharType="begin"/>
            </w:r>
            <w:r w:rsidR="006378EA">
              <w:rPr>
                <w:noProof/>
                <w:webHidden/>
              </w:rPr>
              <w:instrText xml:space="preserve"> PAGEREF _Toc178838610 \h </w:instrText>
            </w:r>
            <w:r w:rsidR="006378EA">
              <w:rPr>
                <w:noProof/>
                <w:webHidden/>
              </w:rPr>
            </w:r>
            <w:r w:rsidR="006378EA">
              <w:rPr>
                <w:noProof/>
                <w:webHidden/>
              </w:rPr>
              <w:fldChar w:fldCharType="separate"/>
            </w:r>
            <w:r w:rsidR="006378EA">
              <w:rPr>
                <w:noProof/>
                <w:webHidden/>
              </w:rPr>
              <w:t>423</w:t>
            </w:r>
            <w:r w:rsidR="006378EA">
              <w:rPr>
                <w:noProof/>
                <w:webHidden/>
              </w:rPr>
              <w:fldChar w:fldCharType="end"/>
            </w:r>
          </w:hyperlink>
        </w:p>
        <w:p w14:paraId="3044B2BB" w14:textId="3D7524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1" w:history="1">
            <w:r w:rsidR="006378EA" w:rsidRPr="00495A22">
              <w:rPr>
                <w:rStyle w:val="Lienhypertexte"/>
                <w:noProof/>
              </w:rPr>
              <w:t>53.56.5a Revêtements en bois massif - Parquet en bois de bout CCTB 01.10</w:t>
            </w:r>
            <w:r w:rsidR="006378EA">
              <w:rPr>
                <w:noProof/>
                <w:webHidden/>
              </w:rPr>
              <w:tab/>
            </w:r>
            <w:r w:rsidR="006378EA">
              <w:rPr>
                <w:noProof/>
                <w:webHidden/>
              </w:rPr>
              <w:fldChar w:fldCharType="begin"/>
            </w:r>
            <w:r w:rsidR="006378EA">
              <w:rPr>
                <w:noProof/>
                <w:webHidden/>
              </w:rPr>
              <w:instrText xml:space="preserve"> PAGEREF _Toc178838611 \h </w:instrText>
            </w:r>
            <w:r w:rsidR="006378EA">
              <w:rPr>
                <w:noProof/>
                <w:webHidden/>
              </w:rPr>
            </w:r>
            <w:r w:rsidR="006378EA">
              <w:rPr>
                <w:noProof/>
                <w:webHidden/>
              </w:rPr>
              <w:fldChar w:fldCharType="separate"/>
            </w:r>
            <w:r w:rsidR="006378EA">
              <w:rPr>
                <w:noProof/>
                <w:webHidden/>
              </w:rPr>
              <w:t>423</w:t>
            </w:r>
            <w:r w:rsidR="006378EA">
              <w:rPr>
                <w:noProof/>
                <w:webHidden/>
              </w:rPr>
              <w:fldChar w:fldCharType="end"/>
            </w:r>
          </w:hyperlink>
        </w:p>
        <w:p w14:paraId="568976BD" w14:textId="69BC98A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2" w:history="1">
            <w:r w:rsidR="006378EA" w:rsidRPr="00495A22">
              <w:rPr>
                <w:rStyle w:val="Lienhypertexte"/>
                <w:noProof/>
              </w:rPr>
              <w:t>53.56.6 Revêtements en bois massif - Rénovation CCTB 01.02</w:t>
            </w:r>
            <w:r w:rsidR="006378EA">
              <w:rPr>
                <w:noProof/>
                <w:webHidden/>
              </w:rPr>
              <w:tab/>
            </w:r>
            <w:r w:rsidR="006378EA">
              <w:rPr>
                <w:noProof/>
                <w:webHidden/>
              </w:rPr>
              <w:fldChar w:fldCharType="begin"/>
            </w:r>
            <w:r w:rsidR="006378EA">
              <w:rPr>
                <w:noProof/>
                <w:webHidden/>
              </w:rPr>
              <w:instrText xml:space="preserve"> PAGEREF _Toc178838612 \h </w:instrText>
            </w:r>
            <w:r w:rsidR="006378EA">
              <w:rPr>
                <w:noProof/>
                <w:webHidden/>
              </w:rPr>
            </w:r>
            <w:r w:rsidR="006378EA">
              <w:rPr>
                <w:noProof/>
                <w:webHidden/>
              </w:rPr>
              <w:fldChar w:fldCharType="separate"/>
            </w:r>
            <w:r w:rsidR="006378EA">
              <w:rPr>
                <w:noProof/>
                <w:webHidden/>
              </w:rPr>
              <w:t>423</w:t>
            </w:r>
            <w:r w:rsidR="006378EA">
              <w:rPr>
                <w:noProof/>
                <w:webHidden/>
              </w:rPr>
              <w:fldChar w:fldCharType="end"/>
            </w:r>
          </w:hyperlink>
        </w:p>
        <w:p w14:paraId="729D2373" w14:textId="12F29D2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3" w:history="1">
            <w:r w:rsidR="006378EA" w:rsidRPr="00495A22">
              <w:rPr>
                <w:rStyle w:val="Lienhypertexte"/>
                <w:noProof/>
              </w:rPr>
              <w:t>53.56.6a Revêtements en bois massif - Rénovation / ponçage CCTB 01.10</w:t>
            </w:r>
            <w:r w:rsidR="006378EA">
              <w:rPr>
                <w:noProof/>
                <w:webHidden/>
              </w:rPr>
              <w:tab/>
            </w:r>
            <w:r w:rsidR="006378EA">
              <w:rPr>
                <w:noProof/>
                <w:webHidden/>
              </w:rPr>
              <w:fldChar w:fldCharType="begin"/>
            </w:r>
            <w:r w:rsidR="006378EA">
              <w:rPr>
                <w:noProof/>
                <w:webHidden/>
              </w:rPr>
              <w:instrText xml:space="preserve"> PAGEREF _Toc178838613 \h </w:instrText>
            </w:r>
            <w:r w:rsidR="006378EA">
              <w:rPr>
                <w:noProof/>
                <w:webHidden/>
              </w:rPr>
            </w:r>
            <w:r w:rsidR="006378EA">
              <w:rPr>
                <w:noProof/>
                <w:webHidden/>
              </w:rPr>
              <w:fldChar w:fldCharType="separate"/>
            </w:r>
            <w:r w:rsidR="006378EA">
              <w:rPr>
                <w:noProof/>
                <w:webHidden/>
              </w:rPr>
              <w:t>423</w:t>
            </w:r>
            <w:r w:rsidR="006378EA">
              <w:rPr>
                <w:noProof/>
                <w:webHidden/>
              </w:rPr>
              <w:fldChar w:fldCharType="end"/>
            </w:r>
          </w:hyperlink>
        </w:p>
        <w:p w14:paraId="1165D71C" w14:textId="09E1CB8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14" w:history="1">
            <w:r w:rsidR="006378EA" w:rsidRPr="00495A22">
              <w:rPr>
                <w:rStyle w:val="Lienhypertexte"/>
                <w:noProof/>
              </w:rPr>
              <w:t>53.57 Revêtements en bois contrecollés, multicouches ou en panneaux CCTB 01.12</w:t>
            </w:r>
            <w:r w:rsidR="006378EA">
              <w:rPr>
                <w:noProof/>
                <w:webHidden/>
              </w:rPr>
              <w:tab/>
            </w:r>
            <w:r w:rsidR="006378EA">
              <w:rPr>
                <w:noProof/>
                <w:webHidden/>
              </w:rPr>
              <w:fldChar w:fldCharType="begin"/>
            </w:r>
            <w:r w:rsidR="006378EA">
              <w:rPr>
                <w:noProof/>
                <w:webHidden/>
              </w:rPr>
              <w:instrText xml:space="preserve"> PAGEREF _Toc178838614 \h </w:instrText>
            </w:r>
            <w:r w:rsidR="006378EA">
              <w:rPr>
                <w:noProof/>
                <w:webHidden/>
              </w:rPr>
            </w:r>
            <w:r w:rsidR="006378EA">
              <w:rPr>
                <w:noProof/>
                <w:webHidden/>
              </w:rPr>
              <w:fldChar w:fldCharType="separate"/>
            </w:r>
            <w:r w:rsidR="006378EA">
              <w:rPr>
                <w:noProof/>
                <w:webHidden/>
              </w:rPr>
              <w:t>424</w:t>
            </w:r>
            <w:r w:rsidR="006378EA">
              <w:rPr>
                <w:noProof/>
                <w:webHidden/>
              </w:rPr>
              <w:fldChar w:fldCharType="end"/>
            </w:r>
          </w:hyperlink>
        </w:p>
        <w:p w14:paraId="0AFA090B" w14:textId="7557786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5" w:history="1">
            <w:r w:rsidR="006378EA" w:rsidRPr="00495A22">
              <w:rPr>
                <w:rStyle w:val="Lienhypertexte"/>
                <w:noProof/>
              </w:rPr>
              <w:t>53.57.1 Revêtements en bois contrecollés, multicouches ou en panneaux - Couche d'usure en bois massif (&gt;2,5mm) CCTB 01.02</w:t>
            </w:r>
            <w:r w:rsidR="006378EA">
              <w:rPr>
                <w:noProof/>
                <w:webHidden/>
              </w:rPr>
              <w:tab/>
            </w:r>
            <w:r w:rsidR="006378EA">
              <w:rPr>
                <w:noProof/>
                <w:webHidden/>
              </w:rPr>
              <w:fldChar w:fldCharType="begin"/>
            </w:r>
            <w:r w:rsidR="006378EA">
              <w:rPr>
                <w:noProof/>
                <w:webHidden/>
              </w:rPr>
              <w:instrText xml:space="preserve"> PAGEREF _Toc178838615 \h </w:instrText>
            </w:r>
            <w:r w:rsidR="006378EA">
              <w:rPr>
                <w:noProof/>
                <w:webHidden/>
              </w:rPr>
            </w:r>
            <w:r w:rsidR="006378EA">
              <w:rPr>
                <w:noProof/>
                <w:webHidden/>
              </w:rPr>
              <w:fldChar w:fldCharType="separate"/>
            </w:r>
            <w:r w:rsidR="006378EA">
              <w:rPr>
                <w:noProof/>
                <w:webHidden/>
              </w:rPr>
              <w:t>426</w:t>
            </w:r>
            <w:r w:rsidR="006378EA">
              <w:rPr>
                <w:noProof/>
                <w:webHidden/>
              </w:rPr>
              <w:fldChar w:fldCharType="end"/>
            </w:r>
          </w:hyperlink>
        </w:p>
        <w:p w14:paraId="3539A37E" w14:textId="2250279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6" w:history="1">
            <w:r w:rsidR="006378EA" w:rsidRPr="00495A22">
              <w:rPr>
                <w:rStyle w:val="Lienhypertexte"/>
                <w:noProof/>
              </w:rPr>
              <w:t>53.57.1a Revêtements en bois contrecollés, multicouches ou en panneaux - Couche d'usure en bois massif (&gt;2,5mm) CCTB 01.10</w:t>
            </w:r>
            <w:r w:rsidR="006378EA">
              <w:rPr>
                <w:noProof/>
                <w:webHidden/>
              </w:rPr>
              <w:tab/>
            </w:r>
            <w:r w:rsidR="006378EA">
              <w:rPr>
                <w:noProof/>
                <w:webHidden/>
              </w:rPr>
              <w:fldChar w:fldCharType="begin"/>
            </w:r>
            <w:r w:rsidR="006378EA">
              <w:rPr>
                <w:noProof/>
                <w:webHidden/>
              </w:rPr>
              <w:instrText xml:space="preserve"> PAGEREF _Toc178838616 \h </w:instrText>
            </w:r>
            <w:r w:rsidR="006378EA">
              <w:rPr>
                <w:noProof/>
                <w:webHidden/>
              </w:rPr>
            </w:r>
            <w:r w:rsidR="006378EA">
              <w:rPr>
                <w:noProof/>
                <w:webHidden/>
              </w:rPr>
              <w:fldChar w:fldCharType="separate"/>
            </w:r>
            <w:r w:rsidR="006378EA">
              <w:rPr>
                <w:noProof/>
                <w:webHidden/>
              </w:rPr>
              <w:t>426</w:t>
            </w:r>
            <w:r w:rsidR="006378EA">
              <w:rPr>
                <w:noProof/>
                <w:webHidden/>
              </w:rPr>
              <w:fldChar w:fldCharType="end"/>
            </w:r>
          </w:hyperlink>
        </w:p>
        <w:p w14:paraId="7F41F0F6" w14:textId="0653BE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7" w:history="1">
            <w:r w:rsidR="006378EA" w:rsidRPr="00495A22">
              <w:rPr>
                <w:rStyle w:val="Lienhypertexte"/>
                <w:noProof/>
              </w:rPr>
              <w:t>53.57.2 Revêtements en bois contrecollés, multicouches ou en panneaux - Couche d'usure en bois massif (&lt;2,5mm), ou revêtement à placage CCTB 01.02</w:t>
            </w:r>
            <w:r w:rsidR="006378EA">
              <w:rPr>
                <w:noProof/>
                <w:webHidden/>
              </w:rPr>
              <w:tab/>
            </w:r>
            <w:r w:rsidR="006378EA">
              <w:rPr>
                <w:noProof/>
                <w:webHidden/>
              </w:rPr>
              <w:fldChar w:fldCharType="begin"/>
            </w:r>
            <w:r w:rsidR="006378EA">
              <w:rPr>
                <w:noProof/>
                <w:webHidden/>
              </w:rPr>
              <w:instrText xml:space="preserve"> PAGEREF _Toc178838617 \h </w:instrText>
            </w:r>
            <w:r w:rsidR="006378EA">
              <w:rPr>
                <w:noProof/>
                <w:webHidden/>
              </w:rPr>
            </w:r>
            <w:r w:rsidR="006378EA">
              <w:rPr>
                <w:noProof/>
                <w:webHidden/>
              </w:rPr>
              <w:fldChar w:fldCharType="separate"/>
            </w:r>
            <w:r w:rsidR="006378EA">
              <w:rPr>
                <w:noProof/>
                <w:webHidden/>
              </w:rPr>
              <w:t>427</w:t>
            </w:r>
            <w:r w:rsidR="006378EA">
              <w:rPr>
                <w:noProof/>
                <w:webHidden/>
              </w:rPr>
              <w:fldChar w:fldCharType="end"/>
            </w:r>
          </w:hyperlink>
        </w:p>
        <w:p w14:paraId="1FC6058E" w14:textId="496A0FC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8" w:history="1">
            <w:r w:rsidR="006378EA" w:rsidRPr="00495A22">
              <w:rPr>
                <w:rStyle w:val="Lienhypertexte"/>
                <w:noProof/>
              </w:rPr>
              <w:t>53.57.2a Revêtements en bois contrecollés, multicouches ou en panneaux - Couche d'usure en bois massif (&lt;2,5mm), ou revêtement à placage CCTB 01.10</w:t>
            </w:r>
            <w:r w:rsidR="006378EA">
              <w:rPr>
                <w:noProof/>
                <w:webHidden/>
              </w:rPr>
              <w:tab/>
            </w:r>
            <w:r w:rsidR="006378EA">
              <w:rPr>
                <w:noProof/>
                <w:webHidden/>
              </w:rPr>
              <w:fldChar w:fldCharType="begin"/>
            </w:r>
            <w:r w:rsidR="006378EA">
              <w:rPr>
                <w:noProof/>
                <w:webHidden/>
              </w:rPr>
              <w:instrText xml:space="preserve"> PAGEREF _Toc178838618 \h </w:instrText>
            </w:r>
            <w:r w:rsidR="006378EA">
              <w:rPr>
                <w:noProof/>
                <w:webHidden/>
              </w:rPr>
            </w:r>
            <w:r w:rsidR="006378EA">
              <w:rPr>
                <w:noProof/>
                <w:webHidden/>
              </w:rPr>
              <w:fldChar w:fldCharType="separate"/>
            </w:r>
            <w:r w:rsidR="006378EA">
              <w:rPr>
                <w:noProof/>
                <w:webHidden/>
              </w:rPr>
              <w:t>427</w:t>
            </w:r>
            <w:r w:rsidR="006378EA">
              <w:rPr>
                <w:noProof/>
                <w:webHidden/>
              </w:rPr>
              <w:fldChar w:fldCharType="end"/>
            </w:r>
          </w:hyperlink>
        </w:p>
        <w:p w14:paraId="0ACFD98D" w14:textId="2518DB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9" w:history="1">
            <w:r w:rsidR="006378EA" w:rsidRPr="00495A22">
              <w:rPr>
                <w:rStyle w:val="Lienhypertexte"/>
                <w:noProof/>
              </w:rPr>
              <w:t>53.57.3 Revêtements en bois contrecollés, multicouches ou en panneaux - Couche d'usure en matériaux composites à base de bois CCTB 01.02</w:t>
            </w:r>
            <w:r w:rsidR="006378EA">
              <w:rPr>
                <w:noProof/>
                <w:webHidden/>
              </w:rPr>
              <w:tab/>
            </w:r>
            <w:r w:rsidR="006378EA">
              <w:rPr>
                <w:noProof/>
                <w:webHidden/>
              </w:rPr>
              <w:fldChar w:fldCharType="begin"/>
            </w:r>
            <w:r w:rsidR="006378EA">
              <w:rPr>
                <w:noProof/>
                <w:webHidden/>
              </w:rPr>
              <w:instrText xml:space="preserve"> PAGEREF _Toc178838619 \h </w:instrText>
            </w:r>
            <w:r w:rsidR="006378EA">
              <w:rPr>
                <w:noProof/>
                <w:webHidden/>
              </w:rPr>
            </w:r>
            <w:r w:rsidR="006378EA">
              <w:rPr>
                <w:noProof/>
                <w:webHidden/>
              </w:rPr>
              <w:fldChar w:fldCharType="separate"/>
            </w:r>
            <w:r w:rsidR="006378EA">
              <w:rPr>
                <w:noProof/>
                <w:webHidden/>
              </w:rPr>
              <w:t>428</w:t>
            </w:r>
            <w:r w:rsidR="006378EA">
              <w:rPr>
                <w:noProof/>
                <w:webHidden/>
              </w:rPr>
              <w:fldChar w:fldCharType="end"/>
            </w:r>
          </w:hyperlink>
        </w:p>
        <w:p w14:paraId="62D9BC34" w14:textId="6E477E5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0" w:history="1">
            <w:r w:rsidR="006378EA" w:rsidRPr="00495A22">
              <w:rPr>
                <w:rStyle w:val="Lienhypertexte"/>
                <w:noProof/>
              </w:rPr>
              <w:t>53.57.3a Revêtements en bois contrecollés, multicouches ou en panneaux - Dalles en bois CCTB 01.10</w:t>
            </w:r>
            <w:r w:rsidR="006378EA">
              <w:rPr>
                <w:noProof/>
                <w:webHidden/>
              </w:rPr>
              <w:tab/>
            </w:r>
            <w:r w:rsidR="006378EA">
              <w:rPr>
                <w:noProof/>
                <w:webHidden/>
              </w:rPr>
              <w:fldChar w:fldCharType="begin"/>
            </w:r>
            <w:r w:rsidR="006378EA">
              <w:rPr>
                <w:noProof/>
                <w:webHidden/>
              </w:rPr>
              <w:instrText xml:space="preserve"> PAGEREF _Toc178838620 \h </w:instrText>
            </w:r>
            <w:r w:rsidR="006378EA">
              <w:rPr>
                <w:noProof/>
                <w:webHidden/>
              </w:rPr>
            </w:r>
            <w:r w:rsidR="006378EA">
              <w:rPr>
                <w:noProof/>
                <w:webHidden/>
              </w:rPr>
              <w:fldChar w:fldCharType="separate"/>
            </w:r>
            <w:r w:rsidR="006378EA">
              <w:rPr>
                <w:noProof/>
                <w:webHidden/>
              </w:rPr>
              <w:t>428</w:t>
            </w:r>
            <w:r w:rsidR="006378EA">
              <w:rPr>
                <w:noProof/>
                <w:webHidden/>
              </w:rPr>
              <w:fldChar w:fldCharType="end"/>
            </w:r>
          </w:hyperlink>
        </w:p>
        <w:p w14:paraId="561609C1" w14:textId="3AB8D15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1" w:history="1">
            <w:r w:rsidR="006378EA" w:rsidRPr="00495A22">
              <w:rPr>
                <w:rStyle w:val="Lienhypertexte"/>
                <w:noProof/>
              </w:rPr>
              <w:t>53.57.4 Revêtements en bois contrecollés, multicouches ou en panneaux - Tapis en bois CCTB 01.02</w:t>
            </w:r>
            <w:r w:rsidR="006378EA">
              <w:rPr>
                <w:noProof/>
                <w:webHidden/>
              </w:rPr>
              <w:tab/>
            </w:r>
            <w:r w:rsidR="006378EA">
              <w:rPr>
                <w:noProof/>
                <w:webHidden/>
              </w:rPr>
              <w:fldChar w:fldCharType="begin"/>
            </w:r>
            <w:r w:rsidR="006378EA">
              <w:rPr>
                <w:noProof/>
                <w:webHidden/>
              </w:rPr>
              <w:instrText xml:space="preserve"> PAGEREF _Toc178838621 \h </w:instrText>
            </w:r>
            <w:r w:rsidR="006378EA">
              <w:rPr>
                <w:noProof/>
                <w:webHidden/>
              </w:rPr>
            </w:r>
            <w:r w:rsidR="006378EA">
              <w:rPr>
                <w:noProof/>
                <w:webHidden/>
              </w:rPr>
              <w:fldChar w:fldCharType="separate"/>
            </w:r>
            <w:r w:rsidR="006378EA">
              <w:rPr>
                <w:noProof/>
                <w:webHidden/>
              </w:rPr>
              <w:t>429</w:t>
            </w:r>
            <w:r w:rsidR="006378EA">
              <w:rPr>
                <w:noProof/>
                <w:webHidden/>
              </w:rPr>
              <w:fldChar w:fldCharType="end"/>
            </w:r>
          </w:hyperlink>
        </w:p>
        <w:p w14:paraId="26811C6A" w14:textId="26F23CA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2" w:history="1">
            <w:r w:rsidR="006378EA" w:rsidRPr="00495A22">
              <w:rPr>
                <w:rStyle w:val="Lienhypertexte"/>
                <w:noProof/>
              </w:rPr>
              <w:t>53.57.4a Revêtements en bois contrecollés, multicouches ou en panneaux - Tapis en bois CCTB 01.10</w:t>
            </w:r>
            <w:r w:rsidR="006378EA">
              <w:rPr>
                <w:noProof/>
                <w:webHidden/>
              </w:rPr>
              <w:tab/>
            </w:r>
            <w:r w:rsidR="006378EA">
              <w:rPr>
                <w:noProof/>
                <w:webHidden/>
              </w:rPr>
              <w:fldChar w:fldCharType="begin"/>
            </w:r>
            <w:r w:rsidR="006378EA">
              <w:rPr>
                <w:noProof/>
                <w:webHidden/>
              </w:rPr>
              <w:instrText xml:space="preserve"> PAGEREF _Toc178838622 \h </w:instrText>
            </w:r>
            <w:r w:rsidR="006378EA">
              <w:rPr>
                <w:noProof/>
                <w:webHidden/>
              </w:rPr>
            </w:r>
            <w:r w:rsidR="006378EA">
              <w:rPr>
                <w:noProof/>
                <w:webHidden/>
              </w:rPr>
              <w:fldChar w:fldCharType="separate"/>
            </w:r>
            <w:r w:rsidR="006378EA">
              <w:rPr>
                <w:noProof/>
                <w:webHidden/>
              </w:rPr>
              <w:t>429</w:t>
            </w:r>
            <w:r w:rsidR="006378EA">
              <w:rPr>
                <w:noProof/>
                <w:webHidden/>
              </w:rPr>
              <w:fldChar w:fldCharType="end"/>
            </w:r>
          </w:hyperlink>
        </w:p>
        <w:p w14:paraId="422BC62E" w14:textId="5C31EA9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23" w:history="1">
            <w:r w:rsidR="006378EA" w:rsidRPr="00495A22">
              <w:rPr>
                <w:rStyle w:val="Lienhypertexte"/>
                <w:noProof/>
              </w:rPr>
              <w:t>53.58 Revêtements en verre CCTB 01.02</w:t>
            </w:r>
            <w:r w:rsidR="006378EA">
              <w:rPr>
                <w:noProof/>
                <w:webHidden/>
              </w:rPr>
              <w:tab/>
            </w:r>
            <w:r w:rsidR="006378EA">
              <w:rPr>
                <w:noProof/>
                <w:webHidden/>
              </w:rPr>
              <w:fldChar w:fldCharType="begin"/>
            </w:r>
            <w:r w:rsidR="006378EA">
              <w:rPr>
                <w:noProof/>
                <w:webHidden/>
              </w:rPr>
              <w:instrText xml:space="preserve"> PAGEREF _Toc178838623 \h </w:instrText>
            </w:r>
            <w:r w:rsidR="006378EA">
              <w:rPr>
                <w:noProof/>
                <w:webHidden/>
              </w:rPr>
            </w:r>
            <w:r w:rsidR="006378EA">
              <w:rPr>
                <w:noProof/>
                <w:webHidden/>
              </w:rPr>
              <w:fldChar w:fldCharType="separate"/>
            </w:r>
            <w:r w:rsidR="006378EA">
              <w:rPr>
                <w:noProof/>
                <w:webHidden/>
              </w:rPr>
              <w:t>429</w:t>
            </w:r>
            <w:r w:rsidR="006378EA">
              <w:rPr>
                <w:noProof/>
                <w:webHidden/>
              </w:rPr>
              <w:fldChar w:fldCharType="end"/>
            </w:r>
          </w:hyperlink>
        </w:p>
        <w:p w14:paraId="245EAAFA" w14:textId="377A91E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4" w:history="1">
            <w:r w:rsidR="006378EA" w:rsidRPr="00495A22">
              <w:rPr>
                <w:rStyle w:val="Lienhypertexte"/>
                <w:noProof/>
              </w:rPr>
              <w:t>53.58.1 Revêtements en verre - Dalles de verre CCTB 01.02</w:t>
            </w:r>
            <w:r w:rsidR="006378EA">
              <w:rPr>
                <w:noProof/>
                <w:webHidden/>
              </w:rPr>
              <w:tab/>
            </w:r>
            <w:r w:rsidR="006378EA">
              <w:rPr>
                <w:noProof/>
                <w:webHidden/>
              </w:rPr>
              <w:fldChar w:fldCharType="begin"/>
            </w:r>
            <w:r w:rsidR="006378EA">
              <w:rPr>
                <w:noProof/>
                <w:webHidden/>
              </w:rPr>
              <w:instrText xml:space="preserve"> PAGEREF _Toc178838624 \h </w:instrText>
            </w:r>
            <w:r w:rsidR="006378EA">
              <w:rPr>
                <w:noProof/>
                <w:webHidden/>
              </w:rPr>
            </w:r>
            <w:r w:rsidR="006378EA">
              <w:rPr>
                <w:noProof/>
                <w:webHidden/>
              </w:rPr>
              <w:fldChar w:fldCharType="separate"/>
            </w:r>
            <w:r w:rsidR="006378EA">
              <w:rPr>
                <w:noProof/>
                <w:webHidden/>
              </w:rPr>
              <w:t>429</w:t>
            </w:r>
            <w:r w:rsidR="006378EA">
              <w:rPr>
                <w:noProof/>
                <w:webHidden/>
              </w:rPr>
              <w:fldChar w:fldCharType="end"/>
            </w:r>
          </w:hyperlink>
        </w:p>
        <w:p w14:paraId="5ED2119C" w14:textId="3948B9F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5" w:history="1">
            <w:r w:rsidR="006378EA" w:rsidRPr="00495A22">
              <w:rPr>
                <w:rStyle w:val="Lienhypertexte"/>
                <w:noProof/>
              </w:rPr>
              <w:t>53.58.1a Revêtements en verre - Dalles de verre CCTB 01.02</w:t>
            </w:r>
            <w:r w:rsidR="006378EA">
              <w:rPr>
                <w:noProof/>
                <w:webHidden/>
              </w:rPr>
              <w:tab/>
            </w:r>
            <w:r w:rsidR="006378EA">
              <w:rPr>
                <w:noProof/>
                <w:webHidden/>
              </w:rPr>
              <w:fldChar w:fldCharType="begin"/>
            </w:r>
            <w:r w:rsidR="006378EA">
              <w:rPr>
                <w:noProof/>
                <w:webHidden/>
              </w:rPr>
              <w:instrText xml:space="preserve"> PAGEREF _Toc178838625 \h </w:instrText>
            </w:r>
            <w:r w:rsidR="006378EA">
              <w:rPr>
                <w:noProof/>
                <w:webHidden/>
              </w:rPr>
            </w:r>
            <w:r w:rsidR="006378EA">
              <w:rPr>
                <w:noProof/>
                <w:webHidden/>
              </w:rPr>
              <w:fldChar w:fldCharType="separate"/>
            </w:r>
            <w:r w:rsidR="006378EA">
              <w:rPr>
                <w:noProof/>
                <w:webHidden/>
              </w:rPr>
              <w:t>429</w:t>
            </w:r>
            <w:r w:rsidR="006378EA">
              <w:rPr>
                <w:noProof/>
                <w:webHidden/>
              </w:rPr>
              <w:fldChar w:fldCharType="end"/>
            </w:r>
          </w:hyperlink>
        </w:p>
        <w:p w14:paraId="3BFA70E1" w14:textId="520AC80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6" w:history="1">
            <w:r w:rsidR="006378EA" w:rsidRPr="00495A22">
              <w:rPr>
                <w:rStyle w:val="Lienhypertexte"/>
                <w:noProof/>
              </w:rPr>
              <w:t>53.58.2 Revêtements en verre - Mosaïques</w:t>
            </w:r>
            <w:r w:rsidR="006378EA">
              <w:rPr>
                <w:noProof/>
                <w:webHidden/>
              </w:rPr>
              <w:tab/>
            </w:r>
            <w:r w:rsidR="006378EA">
              <w:rPr>
                <w:noProof/>
                <w:webHidden/>
              </w:rPr>
              <w:fldChar w:fldCharType="begin"/>
            </w:r>
            <w:r w:rsidR="006378EA">
              <w:rPr>
                <w:noProof/>
                <w:webHidden/>
              </w:rPr>
              <w:instrText xml:space="preserve"> PAGEREF _Toc178838626 \h </w:instrText>
            </w:r>
            <w:r w:rsidR="006378EA">
              <w:rPr>
                <w:noProof/>
                <w:webHidden/>
              </w:rPr>
            </w:r>
            <w:r w:rsidR="006378EA">
              <w:rPr>
                <w:noProof/>
                <w:webHidden/>
              </w:rPr>
              <w:fldChar w:fldCharType="separate"/>
            </w:r>
            <w:r w:rsidR="006378EA">
              <w:rPr>
                <w:noProof/>
                <w:webHidden/>
              </w:rPr>
              <w:t>430</w:t>
            </w:r>
            <w:r w:rsidR="006378EA">
              <w:rPr>
                <w:noProof/>
                <w:webHidden/>
              </w:rPr>
              <w:fldChar w:fldCharType="end"/>
            </w:r>
          </w:hyperlink>
        </w:p>
        <w:p w14:paraId="11C92E19" w14:textId="18C9DBC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7" w:history="1">
            <w:r w:rsidR="006378EA" w:rsidRPr="00495A22">
              <w:rPr>
                <w:rStyle w:val="Lienhypertexte"/>
                <w:noProof/>
              </w:rPr>
              <w:t>53.58.2a Revêtements en verre - Mosaïques CCTB 01.10</w:t>
            </w:r>
            <w:r w:rsidR="006378EA">
              <w:rPr>
                <w:noProof/>
                <w:webHidden/>
              </w:rPr>
              <w:tab/>
            </w:r>
            <w:r w:rsidR="006378EA">
              <w:rPr>
                <w:noProof/>
                <w:webHidden/>
              </w:rPr>
              <w:fldChar w:fldCharType="begin"/>
            </w:r>
            <w:r w:rsidR="006378EA">
              <w:rPr>
                <w:noProof/>
                <w:webHidden/>
              </w:rPr>
              <w:instrText xml:space="preserve"> PAGEREF _Toc178838627 \h </w:instrText>
            </w:r>
            <w:r w:rsidR="006378EA">
              <w:rPr>
                <w:noProof/>
                <w:webHidden/>
              </w:rPr>
            </w:r>
            <w:r w:rsidR="006378EA">
              <w:rPr>
                <w:noProof/>
                <w:webHidden/>
              </w:rPr>
              <w:fldChar w:fldCharType="separate"/>
            </w:r>
            <w:r w:rsidR="006378EA">
              <w:rPr>
                <w:noProof/>
                <w:webHidden/>
              </w:rPr>
              <w:t>430</w:t>
            </w:r>
            <w:r w:rsidR="006378EA">
              <w:rPr>
                <w:noProof/>
                <w:webHidden/>
              </w:rPr>
              <w:fldChar w:fldCharType="end"/>
            </w:r>
          </w:hyperlink>
        </w:p>
        <w:p w14:paraId="6DFA3E0F" w14:textId="69A05E17"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28" w:history="1">
            <w:r w:rsidR="006378EA" w:rsidRPr="00495A22">
              <w:rPr>
                <w:rStyle w:val="Lienhypertexte"/>
                <w:noProof/>
              </w:rPr>
              <w:t>53.6 Eléments particuliers et finitions CCTB 01.11</w:t>
            </w:r>
            <w:r w:rsidR="006378EA">
              <w:rPr>
                <w:noProof/>
                <w:webHidden/>
              </w:rPr>
              <w:tab/>
            </w:r>
            <w:r w:rsidR="006378EA">
              <w:rPr>
                <w:noProof/>
                <w:webHidden/>
              </w:rPr>
              <w:fldChar w:fldCharType="begin"/>
            </w:r>
            <w:r w:rsidR="006378EA">
              <w:rPr>
                <w:noProof/>
                <w:webHidden/>
              </w:rPr>
              <w:instrText xml:space="preserve"> PAGEREF _Toc178838628 \h </w:instrText>
            </w:r>
            <w:r w:rsidR="006378EA">
              <w:rPr>
                <w:noProof/>
                <w:webHidden/>
              </w:rPr>
            </w:r>
            <w:r w:rsidR="006378EA">
              <w:rPr>
                <w:noProof/>
                <w:webHidden/>
              </w:rPr>
              <w:fldChar w:fldCharType="separate"/>
            </w:r>
            <w:r w:rsidR="006378EA">
              <w:rPr>
                <w:noProof/>
                <w:webHidden/>
              </w:rPr>
              <w:t>433</w:t>
            </w:r>
            <w:r w:rsidR="006378EA">
              <w:rPr>
                <w:noProof/>
                <w:webHidden/>
              </w:rPr>
              <w:fldChar w:fldCharType="end"/>
            </w:r>
          </w:hyperlink>
        </w:p>
        <w:p w14:paraId="342BC281" w14:textId="778A89F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29" w:history="1">
            <w:r w:rsidR="006378EA" w:rsidRPr="00495A22">
              <w:rPr>
                <w:rStyle w:val="Lienhypertexte"/>
                <w:noProof/>
              </w:rPr>
              <w:t>53.61 Plinthes CCTB 01.02</w:t>
            </w:r>
            <w:r w:rsidR="006378EA">
              <w:rPr>
                <w:noProof/>
                <w:webHidden/>
              </w:rPr>
              <w:tab/>
            </w:r>
            <w:r w:rsidR="006378EA">
              <w:rPr>
                <w:noProof/>
                <w:webHidden/>
              </w:rPr>
              <w:fldChar w:fldCharType="begin"/>
            </w:r>
            <w:r w:rsidR="006378EA">
              <w:rPr>
                <w:noProof/>
                <w:webHidden/>
              </w:rPr>
              <w:instrText xml:space="preserve"> PAGEREF _Toc178838629 \h </w:instrText>
            </w:r>
            <w:r w:rsidR="006378EA">
              <w:rPr>
                <w:noProof/>
                <w:webHidden/>
              </w:rPr>
            </w:r>
            <w:r w:rsidR="006378EA">
              <w:rPr>
                <w:noProof/>
                <w:webHidden/>
              </w:rPr>
              <w:fldChar w:fldCharType="separate"/>
            </w:r>
            <w:r w:rsidR="006378EA">
              <w:rPr>
                <w:noProof/>
                <w:webHidden/>
              </w:rPr>
              <w:t>433</w:t>
            </w:r>
            <w:r w:rsidR="006378EA">
              <w:rPr>
                <w:noProof/>
                <w:webHidden/>
              </w:rPr>
              <w:fldChar w:fldCharType="end"/>
            </w:r>
          </w:hyperlink>
        </w:p>
        <w:p w14:paraId="0DD1AEDA" w14:textId="52B7077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0" w:history="1">
            <w:r w:rsidR="006378EA" w:rsidRPr="00495A22">
              <w:rPr>
                <w:rStyle w:val="Lienhypertexte"/>
                <w:noProof/>
              </w:rPr>
              <w:t>53.61.1 Plinthes en carreaux de céramique CCTB 01.02</w:t>
            </w:r>
            <w:r w:rsidR="006378EA">
              <w:rPr>
                <w:noProof/>
                <w:webHidden/>
              </w:rPr>
              <w:tab/>
            </w:r>
            <w:r w:rsidR="006378EA">
              <w:rPr>
                <w:noProof/>
                <w:webHidden/>
              </w:rPr>
              <w:fldChar w:fldCharType="begin"/>
            </w:r>
            <w:r w:rsidR="006378EA">
              <w:rPr>
                <w:noProof/>
                <w:webHidden/>
              </w:rPr>
              <w:instrText xml:space="preserve"> PAGEREF _Toc178838630 \h </w:instrText>
            </w:r>
            <w:r w:rsidR="006378EA">
              <w:rPr>
                <w:noProof/>
                <w:webHidden/>
              </w:rPr>
            </w:r>
            <w:r w:rsidR="006378EA">
              <w:rPr>
                <w:noProof/>
                <w:webHidden/>
              </w:rPr>
              <w:fldChar w:fldCharType="separate"/>
            </w:r>
            <w:r w:rsidR="006378EA">
              <w:rPr>
                <w:noProof/>
                <w:webHidden/>
              </w:rPr>
              <w:t>434</w:t>
            </w:r>
            <w:r w:rsidR="006378EA">
              <w:rPr>
                <w:noProof/>
                <w:webHidden/>
              </w:rPr>
              <w:fldChar w:fldCharType="end"/>
            </w:r>
          </w:hyperlink>
        </w:p>
        <w:p w14:paraId="402D8875" w14:textId="22E7FE9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1" w:history="1">
            <w:r w:rsidR="006378EA" w:rsidRPr="00495A22">
              <w:rPr>
                <w:rStyle w:val="Lienhypertexte"/>
                <w:noProof/>
              </w:rPr>
              <w:t>53.61.1a Plinthes en carreaux de céramique CCTB 01.11</w:t>
            </w:r>
            <w:r w:rsidR="006378EA">
              <w:rPr>
                <w:noProof/>
                <w:webHidden/>
              </w:rPr>
              <w:tab/>
            </w:r>
            <w:r w:rsidR="006378EA">
              <w:rPr>
                <w:noProof/>
                <w:webHidden/>
              </w:rPr>
              <w:fldChar w:fldCharType="begin"/>
            </w:r>
            <w:r w:rsidR="006378EA">
              <w:rPr>
                <w:noProof/>
                <w:webHidden/>
              </w:rPr>
              <w:instrText xml:space="preserve"> PAGEREF _Toc178838631 \h </w:instrText>
            </w:r>
            <w:r w:rsidR="006378EA">
              <w:rPr>
                <w:noProof/>
                <w:webHidden/>
              </w:rPr>
            </w:r>
            <w:r w:rsidR="006378EA">
              <w:rPr>
                <w:noProof/>
                <w:webHidden/>
              </w:rPr>
              <w:fldChar w:fldCharType="separate"/>
            </w:r>
            <w:r w:rsidR="006378EA">
              <w:rPr>
                <w:noProof/>
                <w:webHidden/>
              </w:rPr>
              <w:t>434</w:t>
            </w:r>
            <w:r w:rsidR="006378EA">
              <w:rPr>
                <w:noProof/>
                <w:webHidden/>
              </w:rPr>
              <w:fldChar w:fldCharType="end"/>
            </w:r>
          </w:hyperlink>
        </w:p>
        <w:p w14:paraId="2DD8D13D" w14:textId="7C60748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2" w:history="1">
            <w:r w:rsidR="006378EA" w:rsidRPr="00495A22">
              <w:rPr>
                <w:rStyle w:val="Lienhypertexte"/>
                <w:noProof/>
              </w:rPr>
              <w:t>53.61.2 Plinthes en pierres naturelles CCTB 01.11</w:t>
            </w:r>
            <w:r w:rsidR="006378EA">
              <w:rPr>
                <w:noProof/>
                <w:webHidden/>
              </w:rPr>
              <w:tab/>
            </w:r>
            <w:r w:rsidR="006378EA">
              <w:rPr>
                <w:noProof/>
                <w:webHidden/>
              </w:rPr>
              <w:fldChar w:fldCharType="begin"/>
            </w:r>
            <w:r w:rsidR="006378EA">
              <w:rPr>
                <w:noProof/>
                <w:webHidden/>
              </w:rPr>
              <w:instrText xml:space="preserve"> PAGEREF _Toc178838632 \h </w:instrText>
            </w:r>
            <w:r w:rsidR="006378EA">
              <w:rPr>
                <w:noProof/>
                <w:webHidden/>
              </w:rPr>
            </w:r>
            <w:r w:rsidR="006378EA">
              <w:rPr>
                <w:noProof/>
                <w:webHidden/>
              </w:rPr>
              <w:fldChar w:fldCharType="separate"/>
            </w:r>
            <w:r w:rsidR="006378EA">
              <w:rPr>
                <w:noProof/>
                <w:webHidden/>
              </w:rPr>
              <w:t>435</w:t>
            </w:r>
            <w:r w:rsidR="006378EA">
              <w:rPr>
                <w:noProof/>
                <w:webHidden/>
              </w:rPr>
              <w:fldChar w:fldCharType="end"/>
            </w:r>
          </w:hyperlink>
        </w:p>
        <w:p w14:paraId="71DFD7BD" w14:textId="325B051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3" w:history="1">
            <w:r w:rsidR="006378EA" w:rsidRPr="00495A22">
              <w:rPr>
                <w:rStyle w:val="Lienhypertexte"/>
                <w:noProof/>
              </w:rPr>
              <w:t>53.61.2a Plinthes en pierres naturelles - en pierres blanches CCTB 01.02</w:t>
            </w:r>
            <w:r w:rsidR="006378EA">
              <w:rPr>
                <w:noProof/>
                <w:webHidden/>
              </w:rPr>
              <w:tab/>
            </w:r>
            <w:r w:rsidR="006378EA">
              <w:rPr>
                <w:noProof/>
                <w:webHidden/>
              </w:rPr>
              <w:fldChar w:fldCharType="begin"/>
            </w:r>
            <w:r w:rsidR="006378EA">
              <w:rPr>
                <w:noProof/>
                <w:webHidden/>
              </w:rPr>
              <w:instrText xml:space="preserve"> PAGEREF _Toc178838633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336471E9" w14:textId="4E47379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4" w:history="1">
            <w:r w:rsidR="006378EA" w:rsidRPr="00495A22">
              <w:rPr>
                <w:rStyle w:val="Lienhypertexte"/>
                <w:noProof/>
              </w:rPr>
              <w:t>53.61.2b Plinthes en pierres naturelles - en pierres marbrières CCTB 01.02</w:t>
            </w:r>
            <w:r w:rsidR="006378EA">
              <w:rPr>
                <w:noProof/>
                <w:webHidden/>
              </w:rPr>
              <w:tab/>
            </w:r>
            <w:r w:rsidR="006378EA">
              <w:rPr>
                <w:noProof/>
                <w:webHidden/>
              </w:rPr>
              <w:fldChar w:fldCharType="begin"/>
            </w:r>
            <w:r w:rsidR="006378EA">
              <w:rPr>
                <w:noProof/>
                <w:webHidden/>
              </w:rPr>
              <w:instrText xml:space="preserve"> PAGEREF _Toc178838634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2F72C20D" w14:textId="499141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5" w:history="1">
            <w:r w:rsidR="006378EA" w:rsidRPr="00495A22">
              <w:rPr>
                <w:rStyle w:val="Lienhypertexte"/>
                <w:noProof/>
              </w:rPr>
              <w:t>53.61.2c Plinthes en pierres naturelles - en marbres CCTB 01.02</w:t>
            </w:r>
            <w:r w:rsidR="006378EA">
              <w:rPr>
                <w:noProof/>
                <w:webHidden/>
              </w:rPr>
              <w:tab/>
            </w:r>
            <w:r w:rsidR="006378EA">
              <w:rPr>
                <w:noProof/>
                <w:webHidden/>
              </w:rPr>
              <w:fldChar w:fldCharType="begin"/>
            </w:r>
            <w:r w:rsidR="006378EA">
              <w:rPr>
                <w:noProof/>
                <w:webHidden/>
              </w:rPr>
              <w:instrText xml:space="preserve"> PAGEREF _Toc178838635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608B2E5C" w14:textId="4A18523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6" w:history="1">
            <w:r w:rsidR="006378EA" w:rsidRPr="00495A22">
              <w:rPr>
                <w:rStyle w:val="Lienhypertexte"/>
                <w:noProof/>
              </w:rPr>
              <w:t>53.61.2d Plinthes en pierres naturelles - en pierres bleues CCTB 01.02</w:t>
            </w:r>
            <w:r w:rsidR="006378EA">
              <w:rPr>
                <w:noProof/>
                <w:webHidden/>
              </w:rPr>
              <w:tab/>
            </w:r>
            <w:r w:rsidR="006378EA">
              <w:rPr>
                <w:noProof/>
                <w:webHidden/>
              </w:rPr>
              <w:fldChar w:fldCharType="begin"/>
            </w:r>
            <w:r w:rsidR="006378EA">
              <w:rPr>
                <w:noProof/>
                <w:webHidden/>
              </w:rPr>
              <w:instrText xml:space="preserve"> PAGEREF _Toc178838636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567E5DC1" w14:textId="78EC988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7" w:history="1">
            <w:r w:rsidR="006378EA" w:rsidRPr="00495A22">
              <w:rPr>
                <w:rStyle w:val="Lienhypertexte"/>
                <w:noProof/>
              </w:rPr>
              <w:t>53.61.2e Plinthes en pierres naturelles - en granits CCTB 01.02</w:t>
            </w:r>
            <w:r w:rsidR="006378EA">
              <w:rPr>
                <w:noProof/>
                <w:webHidden/>
              </w:rPr>
              <w:tab/>
            </w:r>
            <w:r w:rsidR="006378EA">
              <w:rPr>
                <w:noProof/>
                <w:webHidden/>
              </w:rPr>
              <w:fldChar w:fldCharType="begin"/>
            </w:r>
            <w:r w:rsidR="006378EA">
              <w:rPr>
                <w:noProof/>
                <w:webHidden/>
              </w:rPr>
              <w:instrText xml:space="preserve"> PAGEREF _Toc178838637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48DFA940" w14:textId="2FF6C22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8" w:history="1">
            <w:r w:rsidR="006378EA" w:rsidRPr="00495A22">
              <w:rPr>
                <w:rStyle w:val="Lienhypertexte"/>
                <w:noProof/>
              </w:rPr>
              <w:t>53.61.2f Plinthes en pierres naturelles - en schistes CCTB 01.02</w:t>
            </w:r>
            <w:r w:rsidR="006378EA">
              <w:rPr>
                <w:noProof/>
                <w:webHidden/>
              </w:rPr>
              <w:tab/>
            </w:r>
            <w:r w:rsidR="006378EA">
              <w:rPr>
                <w:noProof/>
                <w:webHidden/>
              </w:rPr>
              <w:fldChar w:fldCharType="begin"/>
            </w:r>
            <w:r w:rsidR="006378EA">
              <w:rPr>
                <w:noProof/>
                <w:webHidden/>
              </w:rPr>
              <w:instrText xml:space="preserve"> PAGEREF _Toc178838638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476CEAEB" w14:textId="03F1965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9" w:history="1">
            <w:r w:rsidR="006378EA" w:rsidRPr="00495A22">
              <w:rPr>
                <w:rStyle w:val="Lienhypertexte"/>
                <w:noProof/>
              </w:rPr>
              <w:t>53.61.3 Plinthes à base de liants CCTB 01.02</w:t>
            </w:r>
            <w:r w:rsidR="006378EA">
              <w:rPr>
                <w:noProof/>
                <w:webHidden/>
              </w:rPr>
              <w:tab/>
            </w:r>
            <w:r w:rsidR="006378EA">
              <w:rPr>
                <w:noProof/>
                <w:webHidden/>
              </w:rPr>
              <w:fldChar w:fldCharType="begin"/>
            </w:r>
            <w:r w:rsidR="006378EA">
              <w:rPr>
                <w:noProof/>
                <w:webHidden/>
              </w:rPr>
              <w:instrText xml:space="preserve"> PAGEREF _Toc178838639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387D1E13" w14:textId="7659FD9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0" w:history="1">
            <w:r w:rsidR="006378EA" w:rsidRPr="00495A22">
              <w:rPr>
                <w:rStyle w:val="Lienhypertexte"/>
                <w:noProof/>
              </w:rPr>
              <w:t>53.61.3a Plinthes à base de liants - plinthes cimentées, non colorées CCTB 01.02</w:t>
            </w:r>
            <w:r w:rsidR="006378EA">
              <w:rPr>
                <w:noProof/>
                <w:webHidden/>
              </w:rPr>
              <w:tab/>
            </w:r>
            <w:r w:rsidR="006378EA">
              <w:rPr>
                <w:noProof/>
                <w:webHidden/>
              </w:rPr>
              <w:fldChar w:fldCharType="begin"/>
            </w:r>
            <w:r w:rsidR="006378EA">
              <w:rPr>
                <w:noProof/>
                <w:webHidden/>
              </w:rPr>
              <w:instrText xml:space="preserve"> PAGEREF _Toc178838640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32F79D8A" w14:textId="19FFCD8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1" w:history="1">
            <w:r w:rsidR="006378EA" w:rsidRPr="00495A22">
              <w:rPr>
                <w:rStyle w:val="Lienhypertexte"/>
                <w:noProof/>
              </w:rPr>
              <w:t>53.61.3b Plinthes à base de liants - plinthes cimentées, colorées dans la masse CCTB 01.02</w:t>
            </w:r>
            <w:r w:rsidR="006378EA">
              <w:rPr>
                <w:noProof/>
                <w:webHidden/>
              </w:rPr>
              <w:tab/>
            </w:r>
            <w:r w:rsidR="006378EA">
              <w:rPr>
                <w:noProof/>
                <w:webHidden/>
              </w:rPr>
              <w:fldChar w:fldCharType="begin"/>
            </w:r>
            <w:r w:rsidR="006378EA">
              <w:rPr>
                <w:noProof/>
                <w:webHidden/>
              </w:rPr>
              <w:instrText xml:space="preserve"> PAGEREF _Toc178838641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60637A6B" w14:textId="3C597F3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2" w:history="1">
            <w:r w:rsidR="006378EA" w:rsidRPr="00495A22">
              <w:rPr>
                <w:rStyle w:val="Lienhypertexte"/>
                <w:noProof/>
              </w:rPr>
              <w:t>53.61.3c Plinthes à base de liants - plinthes en granulats de pierre agglomérés au ciment (mosaïque de marbre) CCTB 01.11</w:t>
            </w:r>
            <w:r w:rsidR="006378EA">
              <w:rPr>
                <w:noProof/>
                <w:webHidden/>
              </w:rPr>
              <w:tab/>
            </w:r>
            <w:r w:rsidR="006378EA">
              <w:rPr>
                <w:noProof/>
                <w:webHidden/>
              </w:rPr>
              <w:fldChar w:fldCharType="begin"/>
            </w:r>
            <w:r w:rsidR="006378EA">
              <w:rPr>
                <w:noProof/>
                <w:webHidden/>
              </w:rPr>
              <w:instrText xml:space="preserve"> PAGEREF _Toc178838642 \h </w:instrText>
            </w:r>
            <w:r w:rsidR="006378EA">
              <w:rPr>
                <w:noProof/>
                <w:webHidden/>
              </w:rPr>
            </w:r>
            <w:r w:rsidR="006378EA">
              <w:rPr>
                <w:noProof/>
                <w:webHidden/>
              </w:rPr>
              <w:fldChar w:fldCharType="separate"/>
            </w:r>
            <w:r w:rsidR="006378EA">
              <w:rPr>
                <w:noProof/>
                <w:webHidden/>
              </w:rPr>
              <w:t>436</w:t>
            </w:r>
            <w:r w:rsidR="006378EA">
              <w:rPr>
                <w:noProof/>
                <w:webHidden/>
              </w:rPr>
              <w:fldChar w:fldCharType="end"/>
            </w:r>
          </w:hyperlink>
        </w:p>
        <w:p w14:paraId="635C390E" w14:textId="6C5619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3" w:history="1">
            <w:r w:rsidR="006378EA" w:rsidRPr="00495A22">
              <w:rPr>
                <w:rStyle w:val="Lienhypertexte"/>
                <w:noProof/>
              </w:rPr>
              <w:t>53.61.3d Plinthes à base de liants - plinthes à base de liants résineux CCTB 01.10</w:t>
            </w:r>
            <w:r w:rsidR="006378EA">
              <w:rPr>
                <w:noProof/>
                <w:webHidden/>
              </w:rPr>
              <w:tab/>
            </w:r>
            <w:r w:rsidR="006378EA">
              <w:rPr>
                <w:noProof/>
                <w:webHidden/>
              </w:rPr>
              <w:fldChar w:fldCharType="begin"/>
            </w:r>
            <w:r w:rsidR="006378EA">
              <w:rPr>
                <w:noProof/>
                <w:webHidden/>
              </w:rPr>
              <w:instrText xml:space="preserve"> PAGEREF _Toc178838643 \h </w:instrText>
            </w:r>
            <w:r w:rsidR="006378EA">
              <w:rPr>
                <w:noProof/>
                <w:webHidden/>
              </w:rPr>
            </w:r>
            <w:r w:rsidR="006378EA">
              <w:rPr>
                <w:noProof/>
                <w:webHidden/>
              </w:rPr>
              <w:fldChar w:fldCharType="separate"/>
            </w:r>
            <w:r w:rsidR="006378EA">
              <w:rPr>
                <w:noProof/>
                <w:webHidden/>
              </w:rPr>
              <w:t>437</w:t>
            </w:r>
            <w:r w:rsidR="006378EA">
              <w:rPr>
                <w:noProof/>
                <w:webHidden/>
              </w:rPr>
              <w:fldChar w:fldCharType="end"/>
            </w:r>
          </w:hyperlink>
        </w:p>
        <w:p w14:paraId="6405B449" w14:textId="74BBEB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4" w:history="1">
            <w:r w:rsidR="006378EA" w:rsidRPr="00495A22">
              <w:rPr>
                <w:rStyle w:val="Lienhypertexte"/>
                <w:noProof/>
              </w:rPr>
              <w:t>53.61.4 Plinthes en bois CCTB 01.02</w:t>
            </w:r>
            <w:r w:rsidR="006378EA">
              <w:rPr>
                <w:noProof/>
                <w:webHidden/>
              </w:rPr>
              <w:tab/>
            </w:r>
            <w:r w:rsidR="006378EA">
              <w:rPr>
                <w:noProof/>
                <w:webHidden/>
              </w:rPr>
              <w:fldChar w:fldCharType="begin"/>
            </w:r>
            <w:r w:rsidR="006378EA">
              <w:rPr>
                <w:noProof/>
                <w:webHidden/>
              </w:rPr>
              <w:instrText xml:space="preserve"> PAGEREF _Toc178838644 \h </w:instrText>
            </w:r>
            <w:r w:rsidR="006378EA">
              <w:rPr>
                <w:noProof/>
                <w:webHidden/>
              </w:rPr>
            </w:r>
            <w:r w:rsidR="006378EA">
              <w:rPr>
                <w:noProof/>
                <w:webHidden/>
              </w:rPr>
              <w:fldChar w:fldCharType="separate"/>
            </w:r>
            <w:r w:rsidR="006378EA">
              <w:rPr>
                <w:noProof/>
                <w:webHidden/>
              </w:rPr>
              <w:t>438</w:t>
            </w:r>
            <w:r w:rsidR="006378EA">
              <w:rPr>
                <w:noProof/>
                <w:webHidden/>
              </w:rPr>
              <w:fldChar w:fldCharType="end"/>
            </w:r>
          </w:hyperlink>
        </w:p>
        <w:p w14:paraId="49E24B6E" w14:textId="72807F8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5" w:history="1">
            <w:r w:rsidR="006378EA" w:rsidRPr="00495A22">
              <w:rPr>
                <w:rStyle w:val="Lienhypertexte"/>
                <w:noProof/>
              </w:rPr>
              <w:t>53.61.4a Plinthes en bois massif CCTB 01.10</w:t>
            </w:r>
            <w:r w:rsidR="006378EA">
              <w:rPr>
                <w:noProof/>
                <w:webHidden/>
              </w:rPr>
              <w:tab/>
            </w:r>
            <w:r w:rsidR="006378EA">
              <w:rPr>
                <w:noProof/>
                <w:webHidden/>
              </w:rPr>
              <w:fldChar w:fldCharType="begin"/>
            </w:r>
            <w:r w:rsidR="006378EA">
              <w:rPr>
                <w:noProof/>
                <w:webHidden/>
              </w:rPr>
              <w:instrText xml:space="preserve"> PAGEREF _Toc178838645 \h </w:instrText>
            </w:r>
            <w:r w:rsidR="006378EA">
              <w:rPr>
                <w:noProof/>
                <w:webHidden/>
              </w:rPr>
            </w:r>
            <w:r w:rsidR="006378EA">
              <w:rPr>
                <w:noProof/>
                <w:webHidden/>
              </w:rPr>
              <w:fldChar w:fldCharType="separate"/>
            </w:r>
            <w:r w:rsidR="006378EA">
              <w:rPr>
                <w:noProof/>
                <w:webHidden/>
              </w:rPr>
              <w:t>438</w:t>
            </w:r>
            <w:r w:rsidR="006378EA">
              <w:rPr>
                <w:noProof/>
                <w:webHidden/>
              </w:rPr>
              <w:fldChar w:fldCharType="end"/>
            </w:r>
          </w:hyperlink>
        </w:p>
        <w:p w14:paraId="09749EEB" w14:textId="3CFE061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6" w:history="1">
            <w:r w:rsidR="006378EA" w:rsidRPr="00495A22">
              <w:rPr>
                <w:rStyle w:val="Lienhypertexte"/>
                <w:noProof/>
              </w:rPr>
              <w:t>53.61.4b Plinthes en bois composite CCTB 01.12</w:t>
            </w:r>
            <w:r w:rsidR="006378EA">
              <w:rPr>
                <w:noProof/>
                <w:webHidden/>
              </w:rPr>
              <w:tab/>
            </w:r>
            <w:r w:rsidR="006378EA">
              <w:rPr>
                <w:noProof/>
                <w:webHidden/>
              </w:rPr>
              <w:fldChar w:fldCharType="begin"/>
            </w:r>
            <w:r w:rsidR="006378EA">
              <w:rPr>
                <w:noProof/>
                <w:webHidden/>
              </w:rPr>
              <w:instrText xml:space="preserve"> PAGEREF _Toc178838646 \h </w:instrText>
            </w:r>
            <w:r w:rsidR="006378EA">
              <w:rPr>
                <w:noProof/>
                <w:webHidden/>
              </w:rPr>
            </w:r>
            <w:r w:rsidR="006378EA">
              <w:rPr>
                <w:noProof/>
                <w:webHidden/>
              </w:rPr>
              <w:fldChar w:fldCharType="separate"/>
            </w:r>
            <w:r w:rsidR="006378EA">
              <w:rPr>
                <w:noProof/>
                <w:webHidden/>
              </w:rPr>
              <w:t>439</w:t>
            </w:r>
            <w:r w:rsidR="006378EA">
              <w:rPr>
                <w:noProof/>
                <w:webHidden/>
              </w:rPr>
              <w:fldChar w:fldCharType="end"/>
            </w:r>
          </w:hyperlink>
        </w:p>
        <w:p w14:paraId="5A015CAF" w14:textId="417D891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7" w:history="1">
            <w:r w:rsidR="006378EA" w:rsidRPr="00495A22">
              <w:rPr>
                <w:rStyle w:val="Lienhypertexte"/>
                <w:noProof/>
              </w:rPr>
              <w:t>53.61.5 Plinthes souples en textiles CCTB 01.11</w:t>
            </w:r>
            <w:r w:rsidR="006378EA">
              <w:rPr>
                <w:noProof/>
                <w:webHidden/>
              </w:rPr>
              <w:tab/>
            </w:r>
            <w:r w:rsidR="006378EA">
              <w:rPr>
                <w:noProof/>
                <w:webHidden/>
              </w:rPr>
              <w:fldChar w:fldCharType="begin"/>
            </w:r>
            <w:r w:rsidR="006378EA">
              <w:rPr>
                <w:noProof/>
                <w:webHidden/>
              </w:rPr>
              <w:instrText xml:space="preserve"> PAGEREF _Toc178838647 \h </w:instrText>
            </w:r>
            <w:r w:rsidR="006378EA">
              <w:rPr>
                <w:noProof/>
                <w:webHidden/>
              </w:rPr>
            </w:r>
            <w:r w:rsidR="006378EA">
              <w:rPr>
                <w:noProof/>
                <w:webHidden/>
              </w:rPr>
              <w:fldChar w:fldCharType="separate"/>
            </w:r>
            <w:r w:rsidR="006378EA">
              <w:rPr>
                <w:noProof/>
                <w:webHidden/>
              </w:rPr>
              <w:t>439</w:t>
            </w:r>
            <w:r w:rsidR="006378EA">
              <w:rPr>
                <w:noProof/>
                <w:webHidden/>
              </w:rPr>
              <w:fldChar w:fldCharType="end"/>
            </w:r>
          </w:hyperlink>
        </w:p>
        <w:p w14:paraId="014D9213" w14:textId="394E35A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8" w:history="1">
            <w:r w:rsidR="006378EA" w:rsidRPr="00495A22">
              <w:rPr>
                <w:rStyle w:val="Lienhypertexte"/>
                <w:noProof/>
              </w:rPr>
              <w:t>53.61.5a Plinthes souples en textiles, en tapis plain CCTB 01.02</w:t>
            </w:r>
            <w:r w:rsidR="006378EA">
              <w:rPr>
                <w:noProof/>
                <w:webHidden/>
              </w:rPr>
              <w:tab/>
            </w:r>
            <w:r w:rsidR="006378EA">
              <w:rPr>
                <w:noProof/>
                <w:webHidden/>
              </w:rPr>
              <w:fldChar w:fldCharType="begin"/>
            </w:r>
            <w:r w:rsidR="006378EA">
              <w:rPr>
                <w:noProof/>
                <w:webHidden/>
              </w:rPr>
              <w:instrText xml:space="preserve"> PAGEREF _Toc178838648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17E996FB" w14:textId="4C106A5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9" w:history="1">
            <w:r w:rsidR="006378EA" w:rsidRPr="00495A22">
              <w:rPr>
                <w:rStyle w:val="Lienhypertexte"/>
                <w:noProof/>
              </w:rPr>
              <w:t>53.61.5b Plinthes souples en textiles, en coco CCTB 01.02</w:t>
            </w:r>
            <w:r w:rsidR="006378EA">
              <w:rPr>
                <w:noProof/>
                <w:webHidden/>
              </w:rPr>
              <w:tab/>
            </w:r>
            <w:r w:rsidR="006378EA">
              <w:rPr>
                <w:noProof/>
                <w:webHidden/>
              </w:rPr>
              <w:fldChar w:fldCharType="begin"/>
            </w:r>
            <w:r w:rsidR="006378EA">
              <w:rPr>
                <w:noProof/>
                <w:webHidden/>
              </w:rPr>
              <w:instrText xml:space="preserve"> PAGEREF _Toc178838649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7751D7E0" w14:textId="1FA027C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0" w:history="1">
            <w:r w:rsidR="006378EA" w:rsidRPr="00495A22">
              <w:rPr>
                <w:rStyle w:val="Lienhypertexte"/>
                <w:noProof/>
              </w:rPr>
              <w:t>53.61.5c Plinthes souples en textiles, en sisale CCTB 01.12</w:t>
            </w:r>
            <w:r w:rsidR="006378EA">
              <w:rPr>
                <w:noProof/>
                <w:webHidden/>
              </w:rPr>
              <w:tab/>
            </w:r>
            <w:r w:rsidR="006378EA">
              <w:rPr>
                <w:noProof/>
                <w:webHidden/>
              </w:rPr>
              <w:fldChar w:fldCharType="begin"/>
            </w:r>
            <w:r w:rsidR="006378EA">
              <w:rPr>
                <w:noProof/>
                <w:webHidden/>
              </w:rPr>
              <w:instrText xml:space="preserve"> PAGEREF _Toc178838650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19D396AA" w14:textId="040ABFA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1" w:history="1">
            <w:r w:rsidR="006378EA" w:rsidRPr="00495A22">
              <w:rPr>
                <w:rStyle w:val="Lienhypertexte"/>
                <w:noProof/>
              </w:rPr>
              <w:t>53.61.5d Plinthes souples en textiles, en laine CCTB 01.02</w:t>
            </w:r>
            <w:r w:rsidR="006378EA">
              <w:rPr>
                <w:noProof/>
                <w:webHidden/>
              </w:rPr>
              <w:tab/>
            </w:r>
            <w:r w:rsidR="006378EA">
              <w:rPr>
                <w:noProof/>
                <w:webHidden/>
              </w:rPr>
              <w:fldChar w:fldCharType="begin"/>
            </w:r>
            <w:r w:rsidR="006378EA">
              <w:rPr>
                <w:noProof/>
                <w:webHidden/>
              </w:rPr>
              <w:instrText xml:space="preserve"> PAGEREF _Toc178838651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6547B160" w14:textId="67BACDC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2" w:history="1">
            <w:r w:rsidR="006378EA" w:rsidRPr="00495A22">
              <w:rPr>
                <w:rStyle w:val="Lienhypertexte"/>
                <w:noProof/>
              </w:rPr>
              <w:t>53.61.6 Plinthes souples en matériau ligneux CCTB 01.02</w:t>
            </w:r>
            <w:r w:rsidR="006378EA">
              <w:rPr>
                <w:noProof/>
                <w:webHidden/>
              </w:rPr>
              <w:tab/>
            </w:r>
            <w:r w:rsidR="006378EA">
              <w:rPr>
                <w:noProof/>
                <w:webHidden/>
              </w:rPr>
              <w:fldChar w:fldCharType="begin"/>
            </w:r>
            <w:r w:rsidR="006378EA">
              <w:rPr>
                <w:noProof/>
                <w:webHidden/>
              </w:rPr>
              <w:instrText xml:space="preserve"> PAGEREF _Toc178838652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0A6CA3DE" w14:textId="3600A71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3" w:history="1">
            <w:r w:rsidR="006378EA" w:rsidRPr="00495A22">
              <w:rPr>
                <w:rStyle w:val="Lienhypertexte"/>
                <w:noProof/>
              </w:rPr>
              <w:t>53.61.6a Plinthes souples en matériau ligneux, en liège CCTB 01.02</w:t>
            </w:r>
            <w:r w:rsidR="006378EA">
              <w:rPr>
                <w:noProof/>
                <w:webHidden/>
              </w:rPr>
              <w:tab/>
            </w:r>
            <w:r w:rsidR="006378EA">
              <w:rPr>
                <w:noProof/>
                <w:webHidden/>
              </w:rPr>
              <w:fldChar w:fldCharType="begin"/>
            </w:r>
            <w:r w:rsidR="006378EA">
              <w:rPr>
                <w:noProof/>
                <w:webHidden/>
              </w:rPr>
              <w:instrText xml:space="preserve"> PAGEREF _Toc178838653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04D73606" w14:textId="0890619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4" w:history="1">
            <w:r w:rsidR="006378EA" w:rsidRPr="00495A22">
              <w:rPr>
                <w:rStyle w:val="Lienhypertexte"/>
                <w:noProof/>
              </w:rPr>
              <w:t>53.61.7 Plinthes souples en matériau synthétique CCTB 01.02</w:t>
            </w:r>
            <w:r w:rsidR="006378EA">
              <w:rPr>
                <w:noProof/>
                <w:webHidden/>
              </w:rPr>
              <w:tab/>
            </w:r>
            <w:r w:rsidR="006378EA">
              <w:rPr>
                <w:noProof/>
                <w:webHidden/>
              </w:rPr>
              <w:fldChar w:fldCharType="begin"/>
            </w:r>
            <w:r w:rsidR="006378EA">
              <w:rPr>
                <w:noProof/>
                <w:webHidden/>
              </w:rPr>
              <w:instrText xml:space="preserve"> PAGEREF _Toc178838654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4F402466" w14:textId="2A7C93B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5" w:history="1">
            <w:r w:rsidR="006378EA" w:rsidRPr="00495A22">
              <w:rPr>
                <w:rStyle w:val="Lienhypertexte"/>
                <w:noProof/>
              </w:rPr>
              <w:t>53.61.7a Plinthes souples en matériau synthétique, en linoleum CCTB 01.12</w:t>
            </w:r>
            <w:r w:rsidR="006378EA">
              <w:rPr>
                <w:noProof/>
                <w:webHidden/>
              </w:rPr>
              <w:tab/>
            </w:r>
            <w:r w:rsidR="006378EA">
              <w:rPr>
                <w:noProof/>
                <w:webHidden/>
              </w:rPr>
              <w:fldChar w:fldCharType="begin"/>
            </w:r>
            <w:r w:rsidR="006378EA">
              <w:rPr>
                <w:noProof/>
                <w:webHidden/>
              </w:rPr>
              <w:instrText xml:space="preserve"> PAGEREF _Toc178838655 \h </w:instrText>
            </w:r>
            <w:r w:rsidR="006378EA">
              <w:rPr>
                <w:noProof/>
                <w:webHidden/>
              </w:rPr>
            </w:r>
            <w:r w:rsidR="006378EA">
              <w:rPr>
                <w:noProof/>
                <w:webHidden/>
              </w:rPr>
              <w:fldChar w:fldCharType="separate"/>
            </w:r>
            <w:r w:rsidR="006378EA">
              <w:rPr>
                <w:noProof/>
                <w:webHidden/>
              </w:rPr>
              <w:t>440</w:t>
            </w:r>
            <w:r w:rsidR="006378EA">
              <w:rPr>
                <w:noProof/>
                <w:webHidden/>
              </w:rPr>
              <w:fldChar w:fldCharType="end"/>
            </w:r>
          </w:hyperlink>
        </w:p>
        <w:p w14:paraId="6AC13AF0" w14:textId="7052F0A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6" w:history="1">
            <w:r w:rsidR="006378EA" w:rsidRPr="00495A22">
              <w:rPr>
                <w:rStyle w:val="Lienhypertexte"/>
                <w:noProof/>
              </w:rPr>
              <w:t>53.61.7b Plinthes souples en matériau synthétique, en PVC CCTB 01.11</w:t>
            </w:r>
            <w:r w:rsidR="006378EA">
              <w:rPr>
                <w:noProof/>
                <w:webHidden/>
              </w:rPr>
              <w:tab/>
            </w:r>
            <w:r w:rsidR="006378EA">
              <w:rPr>
                <w:noProof/>
                <w:webHidden/>
              </w:rPr>
              <w:fldChar w:fldCharType="begin"/>
            </w:r>
            <w:r w:rsidR="006378EA">
              <w:rPr>
                <w:noProof/>
                <w:webHidden/>
              </w:rPr>
              <w:instrText xml:space="preserve"> PAGEREF _Toc178838656 \h </w:instrText>
            </w:r>
            <w:r w:rsidR="006378EA">
              <w:rPr>
                <w:noProof/>
                <w:webHidden/>
              </w:rPr>
            </w:r>
            <w:r w:rsidR="006378EA">
              <w:rPr>
                <w:noProof/>
                <w:webHidden/>
              </w:rPr>
              <w:fldChar w:fldCharType="separate"/>
            </w:r>
            <w:r w:rsidR="006378EA">
              <w:rPr>
                <w:noProof/>
                <w:webHidden/>
              </w:rPr>
              <w:t>441</w:t>
            </w:r>
            <w:r w:rsidR="006378EA">
              <w:rPr>
                <w:noProof/>
                <w:webHidden/>
              </w:rPr>
              <w:fldChar w:fldCharType="end"/>
            </w:r>
          </w:hyperlink>
        </w:p>
        <w:p w14:paraId="11FEF9E2" w14:textId="2CDDCED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7" w:history="1">
            <w:r w:rsidR="006378EA" w:rsidRPr="00495A22">
              <w:rPr>
                <w:rStyle w:val="Lienhypertexte"/>
                <w:noProof/>
              </w:rPr>
              <w:t>53.61.7c Plinthes souples en matériau synthétique, en vinyle CCTB 01.11</w:t>
            </w:r>
            <w:r w:rsidR="006378EA">
              <w:rPr>
                <w:noProof/>
                <w:webHidden/>
              </w:rPr>
              <w:tab/>
            </w:r>
            <w:r w:rsidR="006378EA">
              <w:rPr>
                <w:noProof/>
                <w:webHidden/>
              </w:rPr>
              <w:fldChar w:fldCharType="begin"/>
            </w:r>
            <w:r w:rsidR="006378EA">
              <w:rPr>
                <w:noProof/>
                <w:webHidden/>
              </w:rPr>
              <w:instrText xml:space="preserve"> PAGEREF _Toc178838657 \h </w:instrText>
            </w:r>
            <w:r w:rsidR="006378EA">
              <w:rPr>
                <w:noProof/>
                <w:webHidden/>
              </w:rPr>
            </w:r>
            <w:r w:rsidR="006378EA">
              <w:rPr>
                <w:noProof/>
                <w:webHidden/>
              </w:rPr>
              <w:fldChar w:fldCharType="separate"/>
            </w:r>
            <w:r w:rsidR="006378EA">
              <w:rPr>
                <w:noProof/>
                <w:webHidden/>
              </w:rPr>
              <w:t>443</w:t>
            </w:r>
            <w:r w:rsidR="006378EA">
              <w:rPr>
                <w:noProof/>
                <w:webHidden/>
              </w:rPr>
              <w:fldChar w:fldCharType="end"/>
            </w:r>
          </w:hyperlink>
        </w:p>
        <w:p w14:paraId="7DC50DC4" w14:textId="2C88079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8" w:history="1">
            <w:r w:rsidR="006378EA" w:rsidRPr="00495A22">
              <w:rPr>
                <w:rStyle w:val="Lienhypertexte"/>
                <w:noProof/>
              </w:rPr>
              <w:t>53.61.7d Plinthes souples en matériau synthétique, en caoutchouc CCTB 01.11</w:t>
            </w:r>
            <w:r w:rsidR="006378EA">
              <w:rPr>
                <w:noProof/>
                <w:webHidden/>
              </w:rPr>
              <w:tab/>
            </w:r>
            <w:r w:rsidR="006378EA">
              <w:rPr>
                <w:noProof/>
                <w:webHidden/>
              </w:rPr>
              <w:fldChar w:fldCharType="begin"/>
            </w:r>
            <w:r w:rsidR="006378EA">
              <w:rPr>
                <w:noProof/>
                <w:webHidden/>
              </w:rPr>
              <w:instrText xml:space="preserve"> PAGEREF _Toc178838658 \h </w:instrText>
            </w:r>
            <w:r w:rsidR="006378EA">
              <w:rPr>
                <w:noProof/>
                <w:webHidden/>
              </w:rPr>
            </w:r>
            <w:r w:rsidR="006378EA">
              <w:rPr>
                <w:noProof/>
                <w:webHidden/>
              </w:rPr>
              <w:fldChar w:fldCharType="separate"/>
            </w:r>
            <w:r w:rsidR="006378EA">
              <w:rPr>
                <w:noProof/>
                <w:webHidden/>
              </w:rPr>
              <w:t>444</w:t>
            </w:r>
            <w:r w:rsidR="006378EA">
              <w:rPr>
                <w:noProof/>
                <w:webHidden/>
              </w:rPr>
              <w:fldChar w:fldCharType="end"/>
            </w:r>
          </w:hyperlink>
        </w:p>
        <w:p w14:paraId="0BAE2107" w14:textId="417DAD8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9" w:history="1">
            <w:r w:rsidR="006378EA" w:rsidRPr="00495A22">
              <w:rPr>
                <w:rStyle w:val="Lienhypertexte"/>
                <w:noProof/>
              </w:rPr>
              <w:t>53.61.8 Plinthes métalliques CCTB 01.02</w:t>
            </w:r>
            <w:r w:rsidR="006378EA">
              <w:rPr>
                <w:noProof/>
                <w:webHidden/>
              </w:rPr>
              <w:tab/>
            </w:r>
            <w:r w:rsidR="006378EA">
              <w:rPr>
                <w:noProof/>
                <w:webHidden/>
              </w:rPr>
              <w:fldChar w:fldCharType="begin"/>
            </w:r>
            <w:r w:rsidR="006378EA">
              <w:rPr>
                <w:noProof/>
                <w:webHidden/>
              </w:rPr>
              <w:instrText xml:space="preserve"> PAGEREF _Toc178838659 \h </w:instrText>
            </w:r>
            <w:r w:rsidR="006378EA">
              <w:rPr>
                <w:noProof/>
                <w:webHidden/>
              </w:rPr>
            </w:r>
            <w:r w:rsidR="006378EA">
              <w:rPr>
                <w:noProof/>
                <w:webHidden/>
              </w:rPr>
              <w:fldChar w:fldCharType="separate"/>
            </w:r>
            <w:r w:rsidR="006378EA">
              <w:rPr>
                <w:noProof/>
                <w:webHidden/>
              </w:rPr>
              <w:t>444</w:t>
            </w:r>
            <w:r w:rsidR="006378EA">
              <w:rPr>
                <w:noProof/>
                <w:webHidden/>
              </w:rPr>
              <w:fldChar w:fldCharType="end"/>
            </w:r>
          </w:hyperlink>
        </w:p>
        <w:p w14:paraId="3235B0BB" w14:textId="591E8D7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0" w:history="1">
            <w:r w:rsidR="006378EA" w:rsidRPr="00495A22">
              <w:rPr>
                <w:rStyle w:val="Lienhypertexte"/>
                <w:noProof/>
              </w:rPr>
              <w:t>53.61.8a Plinthes métalliques, en acier CCTB 01.02</w:t>
            </w:r>
            <w:r w:rsidR="006378EA">
              <w:rPr>
                <w:noProof/>
                <w:webHidden/>
              </w:rPr>
              <w:tab/>
            </w:r>
            <w:r w:rsidR="006378EA">
              <w:rPr>
                <w:noProof/>
                <w:webHidden/>
              </w:rPr>
              <w:fldChar w:fldCharType="begin"/>
            </w:r>
            <w:r w:rsidR="006378EA">
              <w:rPr>
                <w:noProof/>
                <w:webHidden/>
              </w:rPr>
              <w:instrText xml:space="preserve"> PAGEREF _Toc178838660 \h </w:instrText>
            </w:r>
            <w:r w:rsidR="006378EA">
              <w:rPr>
                <w:noProof/>
                <w:webHidden/>
              </w:rPr>
            </w:r>
            <w:r w:rsidR="006378EA">
              <w:rPr>
                <w:noProof/>
                <w:webHidden/>
              </w:rPr>
              <w:fldChar w:fldCharType="separate"/>
            </w:r>
            <w:r w:rsidR="006378EA">
              <w:rPr>
                <w:noProof/>
                <w:webHidden/>
              </w:rPr>
              <w:t>444</w:t>
            </w:r>
            <w:r w:rsidR="006378EA">
              <w:rPr>
                <w:noProof/>
                <w:webHidden/>
              </w:rPr>
              <w:fldChar w:fldCharType="end"/>
            </w:r>
          </w:hyperlink>
        </w:p>
        <w:p w14:paraId="50C9CFB2" w14:textId="290188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1" w:history="1">
            <w:r w:rsidR="006378EA" w:rsidRPr="00495A22">
              <w:rPr>
                <w:rStyle w:val="Lienhypertexte"/>
                <w:noProof/>
              </w:rPr>
              <w:t>53.61.8b Plinthes métalliques, en aluminium CCTB 01.02</w:t>
            </w:r>
            <w:r w:rsidR="006378EA">
              <w:rPr>
                <w:noProof/>
                <w:webHidden/>
              </w:rPr>
              <w:tab/>
            </w:r>
            <w:r w:rsidR="006378EA">
              <w:rPr>
                <w:noProof/>
                <w:webHidden/>
              </w:rPr>
              <w:fldChar w:fldCharType="begin"/>
            </w:r>
            <w:r w:rsidR="006378EA">
              <w:rPr>
                <w:noProof/>
                <w:webHidden/>
              </w:rPr>
              <w:instrText xml:space="preserve"> PAGEREF _Toc178838661 \h </w:instrText>
            </w:r>
            <w:r w:rsidR="006378EA">
              <w:rPr>
                <w:noProof/>
                <w:webHidden/>
              </w:rPr>
            </w:r>
            <w:r w:rsidR="006378EA">
              <w:rPr>
                <w:noProof/>
                <w:webHidden/>
              </w:rPr>
              <w:fldChar w:fldCharType="separate"/>
            </w:r>
            <w:r w:rsidR="006378EA">
              <w:rPr>
                <w:noProof/>
                <w:webHidden/>
              </w:rPr>
              <w:t>444</w:t>
            </w:r>
            <w:r w:rsidR="006378EA">
              <w:rPr>
                <w:noProof/>
                <w:webHidden/>
              </w:rPr>
              <w:fldChar w:fldCharType="end"/>
            </w:r>
          </w:hyperlink>
        </w:p>
        <w:p w14:paraId="6931D0BB" w14:textId="0B82971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62" w:history="1">
            <w:r w:rsidR="006378EA" w:rsidRPr="00495A22">
              <w:rPr>
                <w:rStyle w:val="Lienhypertexte"/>
                <w:noProof/>
              </w:rPr>
              <w:t>53.62 Entre-portes CCTB 01.11</w:t>
            </w:r>
            <w:r w:rsidR="006378EA">
              <w:rPr>
                <w:noProof/>
                <w:webHidden/>
              </w:rPr>
              <w:tab/>
            </w:r>
            <w:r w:rsidR="006378EA">
              <w:rPr>
                <w:noProof/>
                <w:webHidden/>
              </w:rPr>
              <w:fldChar w:fldCharType="begin"/>
            </w:r>
            <w:r w:rsidR="006378EA">
              <w:rPr>
                <w:noProof/>
                <w:webHidden/>
              </w:rPr>
              <w:instrText xml:space="preserve"> PAGEREF _Toc178838662 \h </w:instrText>
            </w:r>
            <w:r w:rsidR="006378EA">
              <w:rPr>
                <w:noProof/>
                <w:webHidden/>
              </w:rPr>
            </w:r>
            <w:r w:rsidR="006378EA">
              <w:rPr>
                <w:noProof/>
                <w:webHidden/>
              </w:rPr>
              <w:fldChar w:fldCharType="separate"/>
            </w:r>
            <w:r w:rsidR="006378EA">
              <w:rPr>
                <w:noProof/>
                <w:webHidden/>
              </w:rPr>
              <w:t>444</w:t>
            </w:r>
            <w:r w:rsidR="006378EA">
              <w:rPr>
                <w:noProof/>
                <w:webHidden/>
              </w:rPr>
              <w:fldChar w:fldCharType="end"/>
            </w:r>
          </w:hyperlink>
        </w:p>
        <w:p w14:paraId="37217372" w14:textId="74204A8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3" w:history="1">
            <w:r w:rsidR="006378EA" w:rsidRPr="00495A22">
              <w:rPr>
                <w:rStyle w:val="Lienhypertexte"/>
                <w:noProof/>
              </w:rPr>
              <w:t>53.62.1 Entre-portes en carreaux de céramique CCTB 01.02</w:t>
            </w:r>
            <w:r w:rsidR="006378EA">
              <w:rPr>
                <w:noProof/>
                <w:webHidden/>
              </w:rPr>
              <w:tab/>
            </w:r>
            <w:r w:rsidR="006378EA">
              <w:rPr>
                <w:noProof/>
                <w:webHidden/>
              </w:rPr>
              <w:fldChar w:fldCharType="begin"/>
            </w:r>
            <w:r w:rsidR="006378EA">
              <w:rPr>
                <w:noProof/>
                <w:webHidden/>
              </w:rPr>
              <w:instrText xml:space="preserve"> PAGEREF _Toc178838663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1956AA44" w14:textId="4062FBD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4" w:history="1">
            <w:r w:rsidR="006378EA" w:rsidRPr="00495A22">
              <w:rPr>
                <w:rStyle w:val="Lienhypertexte"/>
                <w:noProof/>
              </w:rPr>
              <w:t>53.62.2 Entre-portes en pierres naturelles CCTB 01.10</w:t>
            </w:r>
            <w:r w:rsidR="006378EA">
              <w:rPr>
                <w:noProof/>
                <w:webHidden/>
              </w:rPr>
              <w:tab/>
            </w:r>
            <w:r w:rsidR="006378EA">
              <w:rPr>
                <w:noProof/>
                <w:webHidden/>
              </w:rPr>
              <w:fldChar w:fldCharType="begin"/>
            </w:r>
            <w:r w:rsidR="006378EA">
              <w:rPr>
                <w:noProof/>
                <w:webHidden/>
              </w:rPr>
              <w:instrText xml:space="preserve"> PAGEREF _Toc178838664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2CCEC1FB" w14:textId="441C037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5" w:history="1">
            <w:r w:rsidR="006378EA" w:rsidRPr="00495A22">
              <w:rPr>
                <w:rStyle w:val="Lienhypertexte"/>
                <w:noProof/>
              </w:rPr>
              <w:t>53.62.2a Entre-portes en pierres naturelles - en pierres blanches CCTB 01.02</w:t>
            </w:r>
            <w:r w:rsidR="006378EA">
              <w:rPr>
                <w:noProof/>
                <w:webHidden/>
              </w:rPr>
              <w:tab/>
            </w:r>
            <w:r w:rsidR="006378EA">
              <w:rPr>
                <w:noProof/>
                <w:webHidden/>
              </w:rPr>
              <w:fldChar w:fldCharType="begin"/>
            </w:r>
            <w:r w:rsidR="006378EA">
              <w:rPr>
                <w:noProof/>
                <w:webHidden/>
              </w:rPr>
              <w:instrText xml:space="preserve"> PAGEREF _Toc178838665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12F47468" w14:textId="366A1E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6" w:history="1">
            <w:r w:rsidR="006378EA" w:rsidRPr="00495A22">
              <w:rPr>
                <w:rStyle w:val="Lienhypertexte"/>
                <w:noProof/>
              </w:rPr>
              <w:t>53.62.2b Entre-portes en pierres naturelles - en pierres marbrières CCTB 01.02</w:t>
            </w:r>
            <w:r w:rsidR="006378EA">
              <w:rPr>
                <w:noProof/>
                <w:webHidden/>
              </w:rPr>
              <w:tab/>
            </w:r>
            <w:r w:rsidR="006378EA">
              <w:rPr>
                <w:noProof/>
                <w:webHidden/>
              </w:rPr>
              <w:fldChar w:fldCharType="begin"/>
            </w:r>
            <w:r w:rsidR="006378EA">
              <w:rPr>
                <w:noProof/>
                <w:webHidden/>
              </w:rPr>
              <w:instrText xml:space="preserve"> PAGEREF _Toc178838666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4722726D" w14:textId="3DCA0CE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7" w:history="1">
            <w:r w:rsidR="006378EA" w:rsidRPr="00495A22">
              <w:rPr>
                <w:rStyle w:val="Lienhypertexte"/>
                <w:noProof/>
              </w:rPr>
              <w:t>53.62.2c Entre-portes en pierres naturelles - en marbres CCTB 01.02</w:t>
            </w:r>
            <w:r w:rsidR="006378EA">
              <w:rPr>
                <w:noProof/>
                <w:webHidden/>
              </w:rPr>
              <w:tab/>
            </w:r>
            <w:r w:rsidR="006378EA">
              <w:rPr>
                <w:noProof/>
                <w:webHidden/>
              </w:rPr>
              <w:fldChar w:fldCharType="begin"/>
            </w:r>
            <w:r w:rsidR="006378EA">
              <w:rPr>
                <w:noProof/>
                <w:webHidden/>
              </w:rPr>
              <w:instrText xml:space="preserve"> PAGEREF _Toc178838667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0F8CA5BA" w14:textId="217234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8" w:history="1">
            <w:r w:rsidR="006378EA" w:rsidRPr="00495A22">
              <w:rPr>
                <w:rStyle w:val="Lienhypertexte"/>
                <w:noProof/>
              </w:rPr>
              <w:t>53.62.2d Entre-portes en pierres naturelles - en pierres bleues CCTB 01.02</w:t>
            </w:r>
            <w:r w:rsidR="006378EA">
              <w:rPr>
                <w:noProof/>
                <w:webHidden/>
              </w:rPr>
              <w:tab/>
            </w:r>
            <w:r w:rsidR="006378EA">
              <w:rPr>
                <w:noProof/>
                <w:webHidden/>
              </w:rPr>
              <w:fldChar w:fldCharType="begin"/>
            </w:r>
            <w:r w:rsidR="006378EA">
              <w:rPr>
                <w:noProof/>
                <w:webHidden/>
              </w:rPr>
              <w:instrText xml:space="preserve"> PAGEREF _Toc178838668 \h </w:instrText>
            </w:r>
            <w:r w:rsidR="006378EA">
              <w:rPr>
                <w:noProof/>
                <w:webHidden/>
              </w:rPr>
            </w:r>
            <w:r w:rsidR="006378EA">
              <w:rPr>
                <w:noProof/>
                <w:webHidden/>
              </w:rPr>
              <w:fldChar w:fldCharType="separate"/>
            </w:r>
            <w:r w:rsidR="006378EA">
              <w:rPr>
                <w:noProof/>
                <w:webHidden/>
              </w:rPr>
              <w:t>446</w:t>
            </w:r>
            <w:r w:rsidR="006378EA">
              <w:rPr>
                <w:noProof/>
                <w:webHidden/>
              </w:rPr>
              <w:fldChar w:fldCharType="end"/>
            </w:r>
          </w:hyperlink>
        </w:p>
        <w:p w14:paraId="21BE9A27" w14:textId="29519C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9" w:history="1">
            <w:r w:rsidR="006378EA" w:rsidRPr="00495A22">
              <w:rPr>
                <w:rStyle w:val="Lienhypertexte"/>
                <w:noProof/>
              </w:rPr>
              <w:t>53.62.2e Entre-portes en pierres naturelles - en granits CCTB 01.02</w:t>
            </w:r>
            <w:r w:rsidR="006378EA">
              <w:rPr>
                <w:noProof/>
                <w:webHidden/>
              </w:rPr>
              <w:tab/>
            </w:r>
            <w:r w:rsidR="006378EA">
              <w:rPr>
                <w:noProof/>
                <w:webHidden/>
              </w:rPr>
              <w:fldChar w:fldCharType="begin"/>
            </w:r>
            <w:r w:rsidR="006378EA">
              <w:rPr>
                <w:noProof/>
                <w:webHidden/>
              </w:rPr>
              <w:instrText xml:space="preserve"> PAGEREF _Toc178838669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282C8BE2" w14:textId="5FFC73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0" w:history="1">
            <w:r w:rsidR="006378EA" w:rsidRPr="00495A22">
              <w:rPr>
                <w:rStyle w:val="Lienhypertexte"/>
                <w:noProof/>
              </w:rPr>
              <w:t>53.62.2f Entre-portes en pierres naturelles - en schistes CCTB 01.02</w:t>
            </w:r>
            <w:r w:rsidR="006378EA">
              <w:rPr>
                <w:noProof/>
                <w:webHidden/>
              </w:rPr>
              <w:tab/>
            </w:r>
            <w:r w:rsidR="006378EA">
              <w:rPr>
                <w:noProof/>
                <w:webHidden/>
              </w:rPr>
              <w:fldChar w:fldCharType="begin"/>
            </w:r>
            <w:r w:rsidR="006378EA">
              <w:rPr>
                <w:noProof/>
                <w:webHidden/>
              </w:rPr>
              <w:instrText xml:space="preserve"> PAGEREF _Toc178838670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4FFF1C0A" w14:textId="2BA6D8D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1" w:history="1">
            <w:r w:rsidR="006378EA" w:rsidRPr="00495A22">
              <w:rPr>
                <w:rStyle w:val="Lienhypertexte"/>
                <w:noProof/>
              </w:rPr>
              <w:t>53.62.3 Entre-portes en bois CCTB 01.02</w:t>
            </w:r>
            <w:r w:rsidR="006378EA">
              <w:rPr>
                <w:noProof/>
                <w:webHidden/>
              </w:rPr>
              <w:tab/>
            </w:r>
            <w:r w:rsidR="006378EA">
              <w:rPr>
                <w:noProof/>
                <w:webHidden/>
              </w:rPr>
              <w:fldChar w:fldCharType="begin"/>
            </w:r>
            <w:r w:rsidR="006378EA">
              <w:rPr>
                <w:noProof/>
                <w:webHidden/>
              </w:rPr>
              <w:instrText xml:space="preserve"> PAGEREF _Toc178838671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08E39BA7" w14:textId="266A2BB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2" w:history="1">
            <w:r w:rsidR="006378EA" w:rsidRPr="00495A22">
              <w:rPr>
                <w:rStyle w:val="Lienhypertexte"/>
                <w:noProof/>
              </w:rPr>
              <w:t>53.62.3a Entre-portes en bois massif CCTB 01.02</w:t>
            </w:r>
            <w:r w:rsidR="006378EA">
              <w:rPr>
                <w:noProof/>
                <w:webHidden/>
              </w:rPr>
              <w:tab/>
            </w:r>
            <w:r w:rsidR="006378EA">
              <w:rPr>
                <w:noProof/>
                <w:webHidden/>
              </w:rPr>
              <w:fldChar w:fldCharType="begin"/>
            </w:r>
            <w:r w:rsidR="006378EA">
              <w:rPr>
                <w:noProof/>
                <w:webHidden/>
              </w:rPr>
              <w:instrText xml:space="preserve"> PAGEREF _Toc178838672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1ED71E5A" w14:textId="55660FF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3" w:history="1">
            <w:r w:rsidR="006378EA" w:rsidRPr="00495A22">
              <w:rPr>
                <w:rStyle w:val="Lienhypertexte"/>
                <w:noProof/>
              </w:rPr>
              <w:t>53.62.3b Entre-portes en bois composite CCTB 01.02</w:t>
            </w:r>
            <w:r w:rsidR="006378EA">
              <w:rPr>
                <w:noProof/>
                <w:webHidden/>
              </w:rPr>
              <w:tab/>
            </w:r>
            <w:r w:rsidR="006378EA">
              <w:rPr>
                <w:noProof/>
                <w:webHidden/>
              </w:rPr>
              <w:fldChar w:fldCharType="begin"/>
            </w:r>
            <w:r w:rsidR="006378EA">
              <w:rPr>
                <w:noProof/>
                <w:webHidden/>
              </w:rPr>
              <w:instrText xml:space="preserve"> PAGEREF _Toc178838673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3DB41D84" w14:textId="016CCEB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4" w:history="1">
            <w:r w:rsidR="006378EA" w:rsidRPr="00495A22">
              <w:rPr>
                <w:rStyle w:val="Lienhypertexte"/>
                <w:noProof/>
              </w:rPr>
              <w:t>53.62.4 Entre-portes souples en matériaux synthétiques CCTB 01.02</w:t>
            </w:r>
            <w:r w:rsidR="006378EA">
              <w:rPr>
                <w:noProof/>
                <w:webHidden/>
              </w:rPr>
              <w:tab/>
            </w:r>
            <w:r w:rsidR="006378EA">
              <w:rPr>
                <w:noProof/>
                <w:webHidden/>
              </w:rPr>
              <w:fldChar w:fldCharType="begin"/>
            </w:r>
            <w:r w:rsidR="006378EA">
              <w:rPr>
                <w:noProof/>
                <w:webHidden/>
              </w:rPr>
              <w:instrText xml:space="preserve"> PAGEREF _Toc178838674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41DD1AFC" w14:textId="3C5223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5" w:history="1">
            <w:r w:rsidR="006378EA" w:rsidRPr="00495A22">
              <w:rPr>
                <w:rStyle w:val="Lienhypertexte"/>
                <w:noProof/>
              </w:rPr>
              <w:t>53.62.4a Entre-portes souples en matériaux synthétiques - en PVC CCTB 01.02</w:t>
            </w:r>
            <w:r w:rsidR="006378EA">
              <w:rPr>
                <w:noProof/>
                <w:webHidden/>
              </w:rPr>
              <w:tab/>
            </w:r>
            <w:r w:rsidR="006378EA">
              <w:rPr>
                <w:noProof/>
                <w:webHidden/>
              </w:rPr>
              <w:fldChar w:fldCharType="begin"/>
            </w:r>
            <w:r w:rsidR="006378EA">
              <w:rPr>
                <w:noProof/>
                <w:webHidden/>
              </w:rPr>
              <w:instrText xml:space="preserve"> PAGEREF _Toc178838675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5A60FAB4" w14:textId="4461E3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6" w:history="1">
            <w:r w:rsidR="006378EA" w:rsidRPr="00495A22">
              <w:rPr>
                <w:rStyle w:val="Lienhypertexte"/>
                <w:noProof/>
              </w:rPr>
              <w:t>53.62.4b Entre-portes souples en matériaux synthétiques - en vinyle CCTB 01.02</w:t>
            </w:r>
            <w:r w:rsidR="006378EA">
              <w:rPr>
                <w:noProof/>
                <w:webHidden/>
              </w:rPr>
              <w:tab/>
            </w:r>
            <w:r w:rsidR="006378EA">
              <w:rPr>
                <w:noProof/>
                <w:webHidden/>
              </w:rPr>
              <w:fldChar w:fldCharType="begin"/>
            </w:r>
            <w:r w:rsidR="006378EA">
              <w:rPr>
                <w:noProof/>
                <w:webHidden/>
              </w:rPr>
              <w:instrText xml:space="preserve"> PAGEREF _Toc178838676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557EBE54" w14:textId="5987D6C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7" w:history="1">
            <w:r w:rsidR="006378EA" w:rsidRPr="00495A22">
              <w:rPr>
                <w:rStyle w:val="Lienhypertexte"/>
                <w:noProof/>
              </w:rPr>
              <w:t>53.62.5 Entre-porte métallique CCTB 01.02</w:t>
            </w:r>
            <w:r w:rsidR="006378EA">
              <w:rPr>
                <w:noProof/>
                <w:webHidden/>
              </w:rPr>
              <w:tab/>
            </w:r>
            <w:r w:rsidR="006378EA">
              <w:rPr>
                <w:noProof/>
                <w:webHidden/>
              </w:rPr>
              <w:fldChar w:fldCharType="begin"/>
            </w:r>
            <w:r w:rsidR="006378EA">
              <w:rPr>
                <w:noProof/>
                <w:webHidden/>
              </w:rPr>
              <w:instrText xml:space="preserve"> PAGEREF _Toc178838677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7A588EC7" w14:textId="3124942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8" w:history="1">
            <w:r w:rsidR="006378EA" w:rsidRPr="00495A22">
              <w:rPr>
                <w:rStyle w:val="Lienhypertexte"/>
                <w:noProof/>
              </w:rPr>
              <w:t>53.62.5a Entre-porte métallique, en acier CCTB 01.02</w:t>
            </w:r>
            <w:r w:rsidR="006378EA">
              <w:rPr>
                <w:noProof/>
                <w:webHidden/>
              </w:rPr>
              <w:tab/>
            </w:r>
            <w:r w:rsidR="006378EA">
              <w:rPr>
                <w:noProof/>
                <w:webHidden/>
              </w:rPr>
              <w:fldChar w:fldCharType="begin"/>
            </w:r>
            <w:r w:rsidR="006378EA">
              <w:rPr>
                <w:noProof/>
                <w:webHidden/>
              </w:rPr>
              <w:instrText xml:space="preserve"> PAGEREF _Toc178838678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326A6892" w14:textId="081BA3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9" w:history="1">
            <w:r w:rsidR="006378EA" w:rsidRPr="00495A22">
              <w:rPr>
                <w:rStyle w:val="Lienhypertexte"/>
                <w:noProof/>
              </w:rPr>
              <w:t>53.62.5b Entre-porte métallique, en acier inoxydable CCTB 01.02</w:t>
            </w:r>
            <w:r w:rsidR="006378EA">
              <w:rPr>
                <w:noProof/>
                <w:webHidden/>
              </w:rPr>
              <w:tab/>
            </w:r>
            <w:r w:rsidR="006378EA">
              <w:rPr>
                <w:noProof/>
                <w:webHidden/>
              </w:rPr>
              <w:fldChar w:fldCharType="begin"/>
            </w:r>
            <w:r w:rsidR="006378EA">
              <w:rPr>
                <w:noProof/>
                <w:webHidden/>
              </w:rPr>
              <w:instrText xml:space="preserve"> PAGEREF _Toc178838679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373A81AE" w14:textId="783C608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0" w:history="1">
            <w:r w:rsidR="006378EA" w:rsidRPr="00495A22">
              <w:rPr>
                <w:rStyle w:val="Lienhypertexte"/>
                <w:noProof/>
              </w:rPr>
              <w:t>53.62.5c Entre-porte métallique, en aluminium CCTB 01.02</w:t>
            </w:r>
            <w:r w:rsidR="006378EA">
              <w:rPr>
                <w:noProof/>
                <w:webHidden/>
              </w:rPr>
              <w:tab/>
            </w:r>
            <w:r w:rsidR="006378EA">
              <w:rPr>
                <w:noProof/>
                <w:webHidden/>
              </w:rPr>
              <w:fldChar w:fldCharType="begin"/>
            </w:r>
            <w:r w:rsidR="006378EA">
              <w:rPr>
                <w:noProof/>
                <w:webHidden/>
              </w:rPr>
              <w:instrText xml:space="preserve"> PAGEREF _Toc178838680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5A8DC57A" w14:textId="74541E4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81" w:history="1">
            <w:r w:rsidR="006378EA" w:rsidRPr="00495A22">
              <w:rPr>
                <w:rStyle w:val="Lienhypertexte"/>
                <w:noProof/>
              </w:rPr>
              <w:t>53.63 Réalisation de joints CCTB 01.11</w:t>
            </w:r>
            <w:r w:rsidR="006378EA">
              <w:rPr>
                <w:noProof/>
                <w:webHidden/>
              </w:rPr>
              <w:tab/>
            </w:r>
            <w:r w:rsidR="006378EA">
              <w:rPr>
                <w:noProof/>
                <w:webHidden/>
              </w:rPr>
              <w:fldChar w:fldCharType="begin"/>
            </w:r>
            <w:r w:rsidR="006378EA">
              <w:rPr>
                <w:noProof/>
                <w:webHidden/>
              </w:rPr>
              <w:instrText xml:space="preserve"> PAGEREF _Toc178838681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0BDDCE49" w14:textId="5138DAD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2" w:history="1">
            <w:r w:rsidR="006378EA" w:rsidRPr="00495A22">
              <w:rPr>
                <w:rStyle w:val="Lienhypertexte"/>
                <w:noProof/>
              </w:rPr>
              <w:t>53.63.1 Joint de tassement CCTB 01.02</w:t>
            </w:r>
            <w:r w:rsidR="006378EA">
              <w:rPr>
                <w:noProof/>
                <w:webHidden/>
              </w:rPr>
              <w:tab/>
            </w:r>
            <w:r w:rsidR="006378EA">
              <w:rPr>
                <w:noProof/>
                <w:webHidden/>
              </w:rPr>
              <w:fldChar w:fldCharType="begin"/>
            </w:r>
            <w:r w:rsidR="006378EA">
              <w:rPr>
                <w:noProof/>
                <w:webHidden/>
              </w:rPr>
              <w:instrText xml:space="preserve"> PAGEREF _Toc178838682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573F8EC0" w14:textId="0F2384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3" w:history="1">
            <w:r w:rsidR="006378EA" w:rsidRPr="00495A22">
              <w:rPr>
                <w:rStyle w:val="Lienhypertexte"/>
                <w:noProof/>
              </w:rPr>
              <w:t>53.63.1a Joint de tassement réalisé in situ CCTB 01.02</w:t>
            </w:r>
            <w:r w:rsidR="006378EA">
              <w:rPr>
                <w:noProof/>
                <w:webHidden/>
              </w:rPr>
              <w:tab/>
            </w:r>
            <w:r w:rsidR="006378EA">
              <w:rPr>
                <w:noProof/>
                <w:webHidden/>
              </w:rPr>
              <w:fldChar w:fldCharType="begin"/>
            </w:r>
            <w:r w:rsidR="006378EA">
              <w:rPr>
                <w:noProof/>
                <w:webHidden/>
              </w:rPr>
              <w:instrText xml:space="preserve"> PAGEREF _Toc178838683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3C54397C" w14:textId="59FB626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4" w:history="1">
            <w:r w:rsidR="006378EA" w:rsidRPr="00495A22">
              <w:rPr>
                <w:rStyle w:val="Lienhypertexte"/>
                <w:noProof/>
              </w:rPr>
              <w:t>53.63.1b Joint de tassement à systèmes préfabriqués CCTB 01.02</w:t>
            </w:r>
            <w:r w:rsidR="006378EA">
              <w:rPr>
                <w:noProof/>
                <w:webHidden/>
              </w:rPr>
              <w:tab/>
            </w:r>
            <w:r w:rsidR="006378EA">
              <w:rPr>
                <w:noProof/>
                <w:webHidden/>
              </w:rPr>
              <w:fldChar w:fldCharType="begin"/>
            </w:r>
            <w:r w:rsidR="006378EA">
              <w:rPr>
                <w:noProof/>
                <w:webHidden/>
              </w:rPr>
              <w:instrText xml:space="preserve"> PAGEREF _Toc178838684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062E2CCE" w14:textId="5A171BD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5" w:history="1">
            <w:r w:rsidR="006378EA" w:rsidRPr="00495A22">
              <w:rPr>
                <w:rStyle w:val="Lienhypertexte"/>
                <w:noProof/>
              </w:rPr>
              <w:t>53.63.2 Joint de dilatation CCTB 01.11</w:t>
            </w:r>
            <w:r w:rsidR="006378EA">
              <w:rPr>
                <w:noProof/>
                <w:webHidden/>
              </w:rPr>
              <w:tab/>
            </w:r>
            <w:r w:rsidR="006378EA">
              <w:rPr>
                <w:noProof/>
                <w:webHidden/>
              </w:rPr>
              <w:fldChar w:fldCharType="begin"/>
            </w:r>
            <w:r w:rsidR="006378EA">
              <w:rPr>
                <w:noProof/>
                <w:webHidden/>
              </w:rPr>
              <w:instrText xml:space="preserve"> PAGEREF _Toc178838685 \h </w:instrText>
            </w:r>
            <w:r w:rsidR="006378EA">
              <w:rPr>
                <w:noProof/>
                <w:webHidden/>
              </w:rPr>
            </w:r>
            <w:r w:rsidR="006378EA">
              <w:rPr>
                <w:noProof/>
                <w:webHidden/>
              </w:rPr>
              <w:fldChar w:fldCharType="separate"/>
            </w:r>
            <w:r w:rsidR="006378EA">
              <w:rPr>
                <w:noProof/>
                <w:webHidden/>
              </w:rPr>
              <w:t>447</w:t>
            </w:r>
            <w:r w:rsidR="006378EA">
              <w:rPr>
                <w:noProof/>
                <w:webHidden/>
              </w:rPr>
              <w:fldChar w:fldCharType="end"/>
            </w:r>
          </w:hyperlink>
        </w:p>
        <w:p w14:paraId="34799DBF" w14:textId="7F0DCE8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6" w:history="1">
            <w:r w:rsidR="006378EA" w:rsidRPr="00495A22">
              <w:rPr>
                <w:rStyle w:val="Lienhypertexte"/>
                <w:noProof/>
              </w:rPr>
              <w:t>53.63.2a Joint de dilatation réalisé in situ CCTB 01.02</w:t>
            </w:r>
            <w:r w:rsidR="006378EA">
              <w:rPr>
                <w:noProof/>
                <w:webHidden/>
              </w:rPr>
              <w:tab/>
            </w:r>
            <w:r w:rsidR="006378EA">
              <w:rPr>
                <w:noProof/>
                <w:webHidden/>
              </w:rPr>
              <w:fldChar w:fldCharType="begin"/>
            </w:r>
            <w:r w:rsidR="006378EA">
              <w:rPr>
                <w:noProof/>
                <w:webHidden/>
              </w:rPr>
              <w:instrText xml:space="preserve"> PAGEREF _Toc178838686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38A58A18" w14:textId="55CD2D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7" w:history="1">
            <w:r w:rsidR="006378EA" w:rsidRPr="00495A22">
              <w:rPr>
                <w:rStyle w:val="Lienhypertexte"/>
                <w:noProof/>
              </w:rPr>
              <w:t>53.63.2b Joint de dilatation à systèmes préfabriqués CCTB 01.02</w:t>
            </w:r>
            <w:r w:rsidR="006378EA">
              <w:rPr>
                <w:noProof/>
                <w:webHidden/>
              </w:rPr>
              <w:tab/>
            </w:r>
            <w:r w:rsidR="006378EA">
              <w:rPr>
                <w:noProof/>
                <w:webHidden/>
              </w:rPr>
              <w:fldChar w:fldCharType="begin"/>
            </w:r>
            <w:r w:rsidR="006378EA">
              <w:rPr>
                <w:noProof/>
                <w:webHidden/>
              </w:rPr>
              <w:instrText xml:space="preserve"> PAGEREF _Toc178838687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41AF8F2A" w14:textId="77B9C45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8" w:history="1">
            <w:r w:rsidR="006378EA" w:rsidRPr="00495A22">
              <w:rPr>
                <w:rStyle w:val="Lienhypertexte"/>
                <w:noProof/>
              </w:rPr>
              <w:t>53.63.3 Joint de retrait CCTB 01.02</w:t>
            </w:r>
            <w:r w:rsidR="006378EA">
              <w:rPr>
                <w:noProof/>
                <w:webHidden/>
              </w:rPr>
              <w:tab/>
            </w:r>
            <w:r w:rsidR="006378EA">
              <w:rPr>
                <w:noProof/>
                <w:webHidden/>
              </w:rPr>
              <w:fldChar w:fldCharType="begin"/>
            </w:r>
            <w:r w:rsidR="006378EA">
              <w:rPr>
                <w:noProof/>
                <w:webHidden/>
              </w:rPr>
              <w:instrText xml:space="preserve"> PAGEREF _Toc178838688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07140CF0" w14:textId="7A00187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9" w:history="1">
            <w:r w:rsidR="006378EA" w:rsidRPr="00495A22">
              <w:rPr>
                <w:rStyle w:val="Lienhypertexte"/>
                <w:noProof/>
              </w:rPr>
              <w:t>53.63.3a Joint de retrait réalisé in situ CCTB 01.02</w:t>
            </w:r>
            <w:r w:rsidR="006378EA">
              <w:rPr>
                <w:noProof/>
                <w:webHidden/>
              </w:rPr>
              <w:tab/>
            </w:r>
            <w:r w:rsidR="006378EA">
              <w:rPr>
                <w:noProof/>
                <w:webHidden/>
              </w:rPr>
              <w:fldChar w:fldCharType="begin"/>
            </w:r>
            <w:r w:rsidR="006378EA">
              <w:rPr>
                <w:noProof/>
                <w:webHidden/>
              </w:rPr>
              <w:instrText xml:space="preserve"> PAGEREF _Toc178838689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2740FC06" w14:textId="54C81B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0" w:history="1">
            <w:r w:rsidR="006378EA" w:rsidRPr="00495A22">
              <w:rPr>
                <w:rStyle w:val="Lienhypertexte"/>
                <w:noProof/>
              </w:rPr>
              <w:t>53.63.3b Joint de retrait à systèmes préfabriqués CCTB 01.02</w:t>
            </w:r>
            <w:r w:rsidR="006378EA">
              <w:rPr>
                <w:noProof/>
                <w:webHidden/>
              </w:rPr>
              <w:tab/>
            </w:r>
            <w:r w:rsidR="006378EA">
              <w:rPr>
                <w:noProof/>
                <w:webHidden/>
              </w:rPr>
              <w:fldChar w:fldCharType="begin"/>
            </w:r>
            <w:r w:rsidR="006378EA">
              <w:rPr>
                <w:noProof/>
                <w:webHidden/>
              </w:rPr>
              <w:instrText xml:space="preserve"> PAGEREF _Toc178838690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03114BCC" w14:textId="732AA9D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1" w:history="1">
            <w:r w:rsidR="006378EA" w:rsidRPr="00495A22">
              <w:rPr>
                <w:rStyle w:val="Lienhypertexte"/>
                <w:noProof/>
              </w:rPr>
              <w:t>53.63.4 Joint de désolidarisation CCTB 01.02</w:t>
            </w:r>
            <w:r w:rsidR="006378EA">
              <w:rPr>
                <w:noProof/>
                <w:webHidden/>
              </w:rPr>
              <w:tab/>
            </w:r>
            <w:r w:rsidR="006378EA">
              <w:rPr>
                <w:noProof/>
                <w:webHidden/>
              </w:rPr>
              <w:fldChar w:fldCharType="begin"/>
            </w:r>
            <w:r w:rsidR="006378EA">
              <w:rPr>
                <w:noProof/>
                <w:webHidden/>
              </w:rPr>
              <w:instrText xml:space="preserve"> PAGEREF _Toc178838691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49958DE0" w14:textId="3806CCC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2" w:history="1">
            <w:r w:rsidR="006378EA" w:rsidRPr="00495A22">
              <w:rPr>
                <w:rStyle w:val="Lienhypertexte"/>
                <w:noProof/>
              </w:rPr>
              <w:t>53.63.4a Joint de désolidarisation réalisé in situ CCTB 01.02</w:t>
            </w:r>
            <w:r w:rsidR="006378EA">
              <w:rPr>
                <w:noProof/>
                <w:webHidden/>
              </w:rPr>
              <w:tab/>
            </w:r>
            <w:r w:rsidR="006378EA">
              <w:rPr>
                <w:noProof/>
                <w:webHidden/>
              </w:rPr>
              <w:fldChar w:fldCharType="begin"/>
            </w:r>
            <w:r w:rsidR="006378EA">
              <w:rPr>
                <w:noProof/>
                <w:webHidden/>
              </w:rPr>
              <w:instrText xml:space="preserve"> PAGEREF _Toc178838692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0970B022" w14:textId="2D1297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3" w:history="1">
            <w:r w:rsidR="006378EA" w:rsidRPr="00495A22">
              <w:rPr>
                <w:rStyle w:val="Lienhypertexte"/>
                <w:noProof/>
              </w:rPr>
              <w:t>53.63.4b Joint de désolidarisation à systèmes préfabriqués CCTB 01.02</w:t>
            </w:r>
            <w:r w:rsidR="006378EA">
              <w:rPr>
                <w:noProof/>
                <w:webHidden/>
              </w:rPr>
              <w:tab/>
            </w:r>
            <w:r w:rsidR="006378EA">
              <w:rPr>
                <w:noProof/>
                <w:webHidden/>
              </w:rPr>
              <w:fldChar w:fldCharType="begin"/>
            </w:r>
            <w:r w:rsidR="006378EA">
              <w:rPr>
                <w:noProof/>
                <w:webHidden/>
              </w:rPr>
              <w:instrText xml:space="preserve"> PAGEREF _Toc178838693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4321C618" w14:textId="4A48C4B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94" w:history="1">
            <w:r w:rsidR="006378EA" w:rsidRPr="00495A22">
              <w:rPr>
                <w:rStyle w:val="Lienhypertexte"/>
                <w:noProof/>
              </w:rPr>
              <w:t>53.64 Etanchéisation de joints  CCTB 01.07</w:t>
            </w:r>
            <w:r w:rsidR="006378EA">
              <w:rPr>
                <w:noProof/>
                <w:webHidden/>
              </w:rPr>
              <w:tab/>
            </w:r>
            <w:r w:rsidR="006378EA">
              <w:rPr>
                <w:noProof/>
                <w:webHidden/>
              </w:rPr>
              <w:fldChar w:fldCharType="begin"/>
            </w:r>
            <w:r w:rsidR="006378EA">
              <w:rPr>
                <w:noProof/>
                <w:webHidden/>
              </w:rPr>
              <w:instrText xml:space="preserve"> PAGEREF _Toc178838694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01B953F9" w14:textId="53A2C2B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95" w:history="1">
            <w:r w:rsidR="006378EA" w:rsidRPr="00495A22">
              <w:rPr>
                <w:rStyle w:val="Lienhypertexte"/>
                <w:noProof/>
              </w:rPr>
              <w:t>53.65 Finitions particulières de joints CCTB 01.02</w:t>
            </w:r>
            <w:r w:rsidR="006378EA">
              <w:rPr>
                <w:noProof/>
                <w:webHidden/>
              </w:rPr>
              <w:tab/>
            </w:r>
            <w:r w:rsidR="006378EA">
              <w:rPr>
                <w:noProof/>
                <w:webHidden/>
              </w:rPr>
              <w:fldChar w:fldCharType="begin"/>
            </w:r>
            <w:r w:rsidR="006378EA">
              <w:rPr>
                <w:noProof/>
                <w:webHidden/>
              </w:rPr>
              <w:instrText xml:space="preserve"> PAGEREF _Toc178838695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3DD73559" w14:textId="224CD91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6" w:history="1">
            <w:r w:rsidR="006378EA" w:rsidRPr="00495A22">
              <w:rPr>
                <w:rStyle w:val="Lienhypertexte"/>
                <w:noProof/>
              </w:rPr>
              <w:t>53.65.1 Couvre-joints CCTB 01.02</w:t>
            </w:r>
            <w:r w:rsidR="006378EA">
              <w:rPr>
                <w:noProof/>
                <w:webHidden/>
              </w:rPr>
              <w:tab/>
            </w:r>
            <w:r w:rsidR="006378EA">
              <w:rPr>
                <w:noProof/>
                <w:webHidden/>
              </w:rPr>
              <w:fldChar w:fldCharType="begin"/>
            </w:r>
            <w:r w:rsidR="006378EA">
              <w:rPr>
                <w:noProof/>
                <w:webHidden/>
              </w:rPr>
              <w:instrText xml:space="preserve"> PAGEREF _Toc178838696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04267287" w14:textId="215B0B8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7" w:history="1">
            <w:r w:rsidR="006378EA" w:rsidRPr="00495A22">
              <w:rPr>
                <w:rStyle w:val="Lienhypertexte"/>
                <w:noProof/>
              </w:rPr>
              <w:t>53.65.1a Couvre-joints CCTB 01.02</w:t>
            </w:r>
            <w:r w:rsidR="006378EA">
              <w:rPr>
                <w:noProof/>
                <w:webHidden/>
              </w:rPr>
              <w:tab/>
            </w:r>
            <w:r w:rsidR="006378EA">
              <w:rPr>
                <w:noProof/>
                <w:webHidden/>
              </w:rPr>
              <w:fldChar w:fldCharType="begin"/>
            </w:r>
            <w:r w:rsidR="006378EA">
              <w:rPr>
                <w:noProof/>
                <w:webHidden/>
              </w:rPr>
              <w:instrText xml:space="preserve"> PAGEREF _Toc178838697 \h </w:instrText>
            </w:r>
            <w:r w:rsidR="006378EA">
              <w:rPr>
                <w:noProof/>
                <w:webHidden/>
              </w:rPr>
            </w:r>
            <w:r w:rsidR="006378EA">
              <w:rPr>
                <w:noProof/>
                <w:webHidden/>
              </w:rPr>
              <w:fldChar w:fldCharType="separate"/>
            </w:r>
            <w:r w:rsidR="006378EA">
              <w:rPr>
                <w:noProof/>
                <w:webHidden/>
              </w:rPr>
              <w:t>448</w:t>
            </w:r>
            <w:r w:rsidR="006378EA">
              <w:rPr>
                <w:noProof/>
                <w:webHidden/>
              </w:rPr>
              <w:fldChar w:fldCharType="end"/>
            </w:r>
          </w:hyperlink>
        </w:p>
        <w:p w14:paraId="52044B55" w14:textId="6C98C4A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8" w:history="1">
            <w:r w:rsidR="006378EA" w:rsidRPr="00495A22">
              <w:rPr>
                <w:rStyle w:val="Lienhypertexte"/>
                <w:noProof/>
              </w:rPr>
              <w:t>53.65.2 Systèmes de finition de joints CCTB 01.02</w:t>
            </w:r>
            <w:r w:rsidR="006378EA">
              <w:rPr>
                <w:noProof/>
                <w:webHidden/>
              </w:rPr>
              <w:tab/>
            </w:r>
            <w:r w:rsidR="006378EA">
              <w:rPr>
                <w:noProof/>
                <w:webHidden/>
              </w:rPr>
              <w:fldChar w:fldCharType="begin"/>
            </w:r>
            <w:r w:rsidR="006378EA">
              <w:rPr>
                <w:noProof/>
                <w:webHidden/>
              </w:rPr>
              <w:instrText xml:space="preserve"> PAGEREF _Toc178838698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09CACEC1" w14:textId="606D61E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9" w:history="1">
            <w:r w:rsidR="006378EA" w:rsidRPr="00495A22">
              <w:rPr>
                <w:rStyle w:val="Lienhypertexte"/>
                <w:noProof/>
              </w:rPr>
              <w:t>53.65.2a Système de finition de joints de structure CCTB 01.02</w:t>
            </w:r>
            <w:r w:rsidR="006378EA">
              <w:rPr>
                <w:noProof/>
                <w:webHidden/>
              </w:rPr>
              <w:tab/>
            </w:r>
            <w:r w:rsidR="006378EA">
              <w:rPr>
                <w:noProof/>
                <w:webHidden/>
              </w:rPr>
              <w:fldChar w:fldCharType="begin"/>
            </w:r>
            <w:r w:rsidR="006378EA">
              <w:rPr>
                <w:noProof/>
                <w:webHidden/>
              </w:rPr>
              <w:instrText xml:space="preserve"> PAGEREF _Toc178838699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446A718B" w14:textId="3392CAE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0" w:history="1">
            <w:r w:rsidR="006378EA" w:rsidRPr="00495A22">
              <w:rPr>
                <w:rStyle w:val="Lienhypertexte"/>
                <w:noProof/>
              </w:rPr>
              <w:t>53.65.2b Système de finition de joints de fractionnement CCTB 01.02</w:t>
            </w:r>
            <w:r w:rsidR="006378EA">
              <w:rPr>
                <w:noProof/>
                <w:webHidden/>
              </w:rPr>
              <w:tab/>
            </w:r>
            <w:r w:rsidR="006378EA">
              <w:rPr>
                <w:noProof/>
                <w:webHidden/>
              </w:rPr>
              <w:fldChar w:fldCharType="begin"/>
            </w:r>
            <w:r w:rsidR="006378EA">
              <w:rPr>
                <w:noProof/>
                <w:webHidden/>
              </w:rPr>
              <w:instrText xml:space="preserve"> PAGEREF _Toc178838700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4292BA83" w14:textId="63A2325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1" w:history="1">
            <w:r w:rsidR="006378EA" w:rsidRPr="00495A22">
              <w:rPr>
                <w:rStyle w:val="Lienhypertexte"/>
                <w:noProof/>
              </w:rPr>
              <w:t>53.65.2c Système de finition de joints imperméable CCTB 01.02</w:t>
            </w:r>
            <w:r w:rsidR="006378EA">
              <w:rPr>
                <w:noProof/>
                <w:webHidden/>
              </w:rPr>
              <w:tab/>
            </w:r>
            <w:r w:rsidR="006378EA">
              <w:rPr>
                <w:noProof/>
                <w:webHidden/>
              </w:rPr>
              <w:fldChar w:fldCharType="begin"/>
            </w:r>
            <w:r w:rsidR="006378EA">
              <w:rPr>
                <w:noProof/>
                <w:webHidden/>
              </w:rPr>
              <w:instrText xml:space="preserve"> PAGEREF _Toc178838701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120A0557" w14:textId="54E99A8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02" w:history="1">
            <w:r w:rsidR="006378EA" w:rsidRPr="00495A22">
              <w:rPr>
                <w:rStyle w:val="Lienhypertexte"/>
                <w:noProof/>
              </w:rPr>
              <w:t>53.66 Profils et cadres CCTB 01.02</w:t>
            </w:r>
            <w:r w:rsidR="006378EA">
              <w:rPr>
                <w:noProof/>
                <w:webHidden/>
              </w:rPr>
              <w:tab/>
            </w:r>
            <w:r w:rsidR="006378EA">
              <w:rPr>
                <w:noProof/>
                <w:webHidden/>
              </w:rPr>
              <w:fldChar w:fldCharType="begin"/>
            </w:r>
            <w:r w:rsidR="006378EA">
              <w:rPr>
                <w:noProof/>
                <w:webHidden/>
              </w:rPr>
              <w:instrText xml:space="preserve"> PAGEREF _Toc178838702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257B949A" w14:textId="79D9B29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3" w:history="1">
            <w:r w:rsidR="006378EA" w:rsidRPr="00495A22">
              <w:rPr>
                <w:rStyle w:val="Lienhypertexte"/>
                <w:noProof/>
              </w:rPr>
              <w:t>53.66.1 Profils de désolidarisation CCTB 01.02</w:t>
            </w:r>
            <w:r w:rsidR="006378EA">
              <w:rPr>
                <w:noProof/>
                <w:webHidden/>
              </w:rPr>
              <w:tab/>
            </w:r>
            <w:r w:rsidR="006378EA">
              <w:rPr>
                <w:noProof/>
                <w:webHidden/>
              </w:rPr>
              <w:fldChar w:fldCharType="begin"/>
            </w:r>
            <w:r w:rsidR="006378EA">
              <w:rPr>
                <w:noProof/>
                <w:webHidden/>
              </w:rPr>
              <w:instrText xml:space="preserve"> PAGEREF _Toc178838703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1100A20D" w14:textId="5C87F5F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4" w:history="1">
            <w:r w:rsidR="006378EA" w:rsidRPr="00495A22">
              <w:rPr>
                <w:rStyle w:val="Lienhypertexte"/>
                <w:noProof/>
              </w:rPr>
              <w:t>53.66.1a Profils de désolidarisation CCTB 01.10</w:t>
            </w:r>
            <w:r w:rsidR="006378EA">
              <w:rPr>
                <w:noProof/>
                <w:webHidden/>
              </w:rPr>
              <w:tab/>
            </w:r>
            <w:r w:rsidR="006378EA">
              <w:rPr>
                <w:noProof/>
                <w:webHidden/>
              </w:rPr>
              <w:fldChar w:fldCharType="begin"/>
            </w:r>
            <w:r w:rsidR="006378EA">
              <w:rPr>
                <w:noProof/>
                <w:webHidden/>
              </w:rPr>
              <w:instrText xml:space="preserve"> PAGEREF _Toc178838704 \h </w:instrText>
            </w:r>
            <w:r w:rsidR="006378EA">
              <w:rPr>
                <w:noProof/>
                <w:webHidden/>
              </w:rPr>
            </w:r>
            <w:r w:rsidR="006378EA">
              <w:rPr>
                <w:noProof/>
                <w:webHidden/>
              </w:rPr>
              <w:fldChar w:fldCharType="separate"/>
            </w:r>
            <w:r w:rsidR="006378EA">
              <w:rPr>
                <w:noProof/>
                <w:webHidden/>
              </w:rPr>
              <w:t>449</w:t>
            </w:r>
            <w:r w:rsidR="006378EA">
              <w:rPr>
                <w:noProof/>
                <w:webHidden/>
              </w:rPr>
              <w:fldChar w:fldCharType="end"/>
            </w:r>
          </w:hyperlink>
        </w:p>
        <w:p w14:paraId="605598D9" w14:textId="5DB797E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5" w:history="1">
            <w:r w:rsidR="006378EA" w:rsidRPr="00495A22">
              <w:rPr>
                <w:rStyle w:val="Lienhypertexte"/>
                <w:noProof/>
              </w:rPr>
              <w:t>53.66.2 Cadres pour paillassons CCTB 01.12</w:t>
            </w:r>
            <w:r w:rsidR="006378EA">
              <w:rPr>
                <w:noProof/>
                <w:webHidden/>
              </w:rPr>
              <w:tab/>
            </w:r>
            <w:r w:rsidR="006378EA">
              <w:rPr>
                <w:noProof/>
                <w:webHidden/>
              </w:rPr>
              <w:fldChar w:fldCharType="begin"/>
            </w:r>
            <w:r w:rsidR="006378EA">
              <w:rPr>
                <w:noProof/>
                <w:webHidden/>
              </w:rPr>
              <w:instrText xml:space="preserve"> PAGEREF _Toc178838705 \h </w:instrText>
            </w:r>
            <w:r w:rsidR="006378EA">
              <w:rPr>
                <w:noProof/>
                <w:webHidden/>
              </w:rPr>
            </w:r>
            <w:r w:rsidR="006378EA">
              <w:rPr>
                <w:noProof/>
                <w:webHidden/>
              </w:rPr>
              <w:fldChar w:fldCharType="separate"/>
            </w:r>
            <w:r w:rsidR="006378EA">
              <w:rPr>
                <w:noProof/>
                <w:webHidden/>
              </w:rPr>
              <w:t>450</w:t>
            </w:r>
            <w:r w:rsidR="006378EA">
              <w:rPr>
                <w:noProof/>
                <w:webHidden/>
              </w:rPr>
              <w:fldChar w:fldCharType="end"/>
            </w:r>
          </w:hyperlink>
        </w:p>
        <w:p w14:paraId="4ED5ABA7" w14:textId="7AB4FE8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6" w:history="1">
            <w:r w:rsidR="006378EA" w:rsidRPr="00495A22">
              <w:rPr>
                <w:rStyle w:val="Lienhypertexte"/>
                <w:noProof/>
              </w:rPr>
              <w:t>53.66.2a Cadres pour paillassons, métalliques CCTB 01.02</w:t>
            </w:r>
            <w:r w:rsidR="006378EA">
              <w:rPr>
                <w:noProof/>
                <w:webHidden/>
              </w:rPr>
              <w:tab/>
            </w:r>
            <w:r w:rsidR="006378EA">
              <w:rPr>
                <w:noProof/>
                <w:webHidden/>
              </w:rPr>
              <w:fldChar w:fldCharType="begin"/>
            </w:r>
            <w:r w:rsidR="006378EA">
              <w:rPr>
                <w:noProof/>
                <w:webHidden/>
              </w:rPr>
              <w:instrText xml:space="preserve"> PAGEREF _Toc178838706 \h </w:instrText>
            </w:r>
            <w:r w:rsidR="006378EA">
              <w:rPr>
                <w:noProof/>
                <w:webHidden/>
              </w:rPr>
            </w:r>
            <w:r w:rsidR="006378EA">
              <w:rPr>
                <w:noProof/>
                <w:webHidden/>
              </w:rPr>
              <w:fldChar w:fldCharType="separate"/>
            </w:r>
            <w:r w:rsidR="006378EA">
              <w:rPr>
                <w:noProof/>
                <w:webHidden/>
              </w:rPr>
              <w:t>450</w:t>
            </w:r>
            <w:r w:rsidR="006378EA">
              <w:rPr>
                <w:noProof/>
                <w:webHidden/>
              </w:rPr>
              <w:fldChar w:fldCharType="end"/>
            </w:r>
          </w:hyperlink>
        </w:p>
        <w:p w14:paraId="7626F1F1" w14:textId="7938AF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07" w:history="1">
            <w:r w:rsidR="006378EA" w:rsidRPr="00495A22">
              <w:rPr>
                <w:rStyle w:val="Lienhypertexte"/>
                <w:noProof/>
              </w:rPr>
              <w:t>53.66.2b Cadres pour paillassons, en matériau synthétique CCTB 01.10</w:t>
            </w:r>
            <w:r w:rsidR="006378EA">
              <w:rPr>
                <w:noProof/>
                <w:webHidden/>
              </w:rPr>
              <w:tab/>
            </w:r>
            <w:r w:rsidR="006378EA">
              <w:rPr>
                <w:noProof/>
                <w:webHidden/>
              </w:rPr>
              <w:fldChar w:fldCharType="begin"/>
            </w:r>
            <w:r w:rsidR="006378EA">
              <w:rPr>
                <w:noProof/>
                <w:webHidden/>
              </w:rPr>
              <w:instrText xml:space="preserve"> PAGEREF _Toc178838707 \h </w:instrText>
            </w:r>
            <w:r w:rsidR="006378EA">
              <w:rPr>
                <w:noProof/>
                <w:webHidden/>
              </w:rPr>
            </w:r>
            <w:r w:rsidR="006378EA">
              <w:rPr>
                <w:noProof/>
                <w:webHidden/>
              </w:rPr>
              <w:fldChar w:fldCharType="separate"/>
            </w:r>
            <w:r w:rsidR="006378EA">
              <w:rPr>
                <w:noProof/>
                <w:webHidden/>
              </w:rPr>
              <w:t>450</w:t>
            </w:r>
            <w:r w:rsidR="006378EA">
              <w:rPr>
                <w:noProof/>
                <w:webHidden/>
              </w:rPr>
              <w:fldChar w:fldCharType="end"/>
            </w:r>
          </w:hyperlink>
        </w:p>
        <w:p w14:paraId="4F1CA74E" w14:textId="00F7A1F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08" w:history="1">
            <w:r w:rsidR="006378EA" w:rsidRPr="00495A22">
              <w:rPr>
                <w:rStyle w:val="Lienhypertexte"/>
                <w:noProof/>
              </w:rPr>
              <w:t>53.67 Paillassons CCTB 01.10</w:t>
            </w:r>
            <w:r w:rsidR="006378EA">
              <w:rPr>
                <w:noProof/>
                <w:webHidden/>
              </w:rPr>
              <w:tab/>
            </w:r>
            <w:r w:rsidR="006378EA">
              <w:rPr>
                <w:noProof/>
                <w:webHidden/>
              </w:rPr>
              <w:fldChar w:fldCharType="begin"/>
            </w:r>
            <w:r w:rsidR="006378EA">
              <w:rPr>
                <w:noProof/>
                <w:webHidden/>
              </w:rPr>
              <w:instrText xml:space="preserve"> PAGEREF _Toc178838708 \h </w:instrText>
            </w:r>
            <w:r w:rsidR="006378EA">
              <w:rPr>
                <w:noProof/>
                <w:webHidden/>
              </w:rPr>
            </w:r>
            <w:r w:rsidR="006378EA">
              <w:rPr>
                <w:noProof/>
                <w:webHidden/>
              </w:rPr>
              <w:fldChar w:fldCharType="separate"/>
            </w:r>
            <w:r w:rsidR="006378EA">
              <w:rPr>
                <w:noProof/>
                <w:webHidden/>
              </w:rPr>
              <w:t>452</w:t>
            </w:r>
            <w:r w:rsidR="006378EA">
              <w:rPr>
                <w:noProof/>
                <w:webHidden/>
              </w:rPr>
              <w:fldChar w:fldCharType="end"/>
            </w:r>
          </w:hyperlink>
        </w:p>
        <w:p w14:paraId="194B45D0" w14:textId="5251F77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9" w:history="1">
            <w:r w:rsidR="006378EA" w:rsidRPr="00495A22">
              <w:rPr>
                <w:rStyle w:val="Lienhypertexte"/>
                <w:noProof/>
              </w:rPr>
              <w:t>53.67.1 Paillassons en matériau naturel CCTB 01.02</w:t>
            </w:r>
            <w:r w:rsidR="006378EA">
              <w:rPr>
                <w:noProof/>
                <w:webHidden/>
              </w:rPr>
              <w:tab/>
            </w:r>
            <w:r w:rsidR="006378EA">
              <w:rPr>
                <w:noProof/>
                <w:webHidden/>
              </w:rPr>
              <w:fldChar w:fldCharType="begin"/>
            </w:r>
            <w:r w:rsidR="006378EA">
              <w:rPr>
                <w:noProof/>
                <w:webHidden/>
              </w:rPr>
              <w:instrText xml:space="preserve"> PAGEREF _Toc178838709 \h </w:instrText>
            </w:r>
            <w:r w:rsidR="006378EA">
              <w:rPr>
                <w:noProof/>
                <w:webHidden/>
              </w:rPr>
            </w:r>
            <w:r w:rsidR="006378EA">
              <w:rPr>
                <w:noProof/>
                <w:webHidden/>
              </w:rPr>
              <w:fldChar w:fldCharType="separate"/>
            </w:r>
            <w:r w:rsidR="006378EA">
              <w:rPr>
                <w:noProof/>
                <w:webHidden/>
              </w:rPr>
              <w:t>452</w:t>
            </w:r>
            <w:r w:rsidR="006378EA">
              <w:rPr>
                <w:noProof/>
                <w:webHidden/>
              </w:rPr>
              <w:fldChar w:fldCharType="end"/>
            </w:r>
          </w:hyperlink>
        </w:p>
        <w:p w14:paraId="77C1F44E" w14:textId="4D9229F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0" w:history="1">
            <w:r w:rsidR="006378EA" w:rsidRPr="00495A22">
              <w:rPr>
                <w:rStyle w:val="Lienhypertexte"/>
                <w:noProof/>
              </w:rPr>
              <w:t>53.67.1a Paillassons en matériau naturel - en coco CCTB 01.02</w:t>
            </w:r>
            <w:r w:rsidR="006378EA">
              <w:rPr>
                <w:noProof/>
                <w:webHidden/>
              </w:rPr>
              <w:tab/>
            </w:r>
            <w:r w:rsidR="006378EA">
              <w:rPr>
                <w:noProof/>
                <w:webHidden/>
              </w:rPr>
              <w:fldChar w:fldCharType="begin"/>
            </w:r>
            <w:r w:rsidR="006378EA">
              <w:rPr>
                <w:noProof/>
                <w:webHidden/>
              </w:rPr>
              <w:instrText xml:space="preserve"> PAGEREF _Toc178838710 \h </w:instrText>
            </w:r>
            <w:r w:rsidR="006378EA">
              <w:rPr>
                <w:noProof/>
                <w:webHidden/>
              </w:rPr>
            </w:r>
            <w:r w:rsidR="006378EA">
              <w:rPr>
                <w:noProof/>
                <w:webHidden/>
              </w:rPr>
              <w:fldChar w:fldCharType="separate"/>
            </w:r>
            <w:r w:rsidR="006378EA">
              <w:rPr>
                <w:noProof/>
                <w:webHidden/>
              </w:rPr>
              <w:t>452</w:t>
            </w:r>
            <w:r w:rsidR="006378EA">
              <w:rPr>
                <w:noProof/>
                <w:webHidden/>
              </w:rPr>
              <w:fldChar w:fldCharType="end"/>
            </w:r>
          </w:hyperlink>
        </w:p>
        <w:p w14:paraId="66C659EE" w14:textId="11BF8CB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1" w:history="1">
            <w:r w:rsidR="006378EA" w:rsidRPr="00495A22">
              <w:rPr>
                <w:rStyle w:val="Lienhypertexte"/>
                <w:noProof/>
              </w:rPr>
              <w:t>53.67.2 Paillassons en matériau synthétique CCTB 01.02</w:t>
            </w:r>
            <w:r w:rsidR="006378EA">
              <w:rPr>
                <w:noProof/>
                <w:webHidden/>
              </w:rPr>
              <w:tab/>
            </w:r>
            <w:r w:rsidR="006378EA">
              <w:rPr>
                <w:noProof/>
                <w:webHidden/>
              </w:rPr>
              <w:fldChar w:fldCharType="begin"/>
            </w:r>
            <w:r w:rsidR="006378EA">
              <w:rPr>
                <w:noProof/>
                <w:webHidden/>
              </w:rPr>
              <w:instrText xml:space="preserve"> PAGEREF _Toc178838711 \h </w:instrText>
            </w:r>
            <w:r w:rsidR="006378EA">
              <w:rPr>
                <w:noProof/>
                <w:webHidden/>
              </w:rPr>
            </w:r>
            <w:r w:rsidR="006378EA">
              <w:rPr>
                <w:noProof/>
                <w:webHidden/>
              </w:rPr>
              <w:fldChar w:fldCharType="separate"/>
            </w:r>
            <w:r w:rsidR="006378EA">
              <w:rPr>
                <w:noProof/>
                <w:webHidden/>
              </w:rPr>
              <w:t>452</w:t>
            </w:r>
            <w:r w:rsidR="006378EA">
              <w:rPr>
                <w:noProof/>
                <w:webHidden/>
              </w:rPr>
              <w:fldChar w:fldCharType="end"/>
            </w:r>
          </w:hyperlink>
        </w:p>
        <w:p w14:paraId="6274FA91" w14:textId="2CBA69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2" w:history="1">
            <w:r w:rsidR="006378EA" w:rsidRPr="00495A22">
              <w:rPr>
                <w:rStyle w:val="Lienhypertexte"/>
                <w:noProof/>
              </w:rPr>
              <w:t>53.67.2a Paillassons en matériau synthétique - tapis en polypropylène CCTB 01.11</w:t>
            </w:r>
            <w:r w:rsidR="006378EA">
              <w:rPr>
                <w:noProof/>
                <w:webHidden/>
              </w:rPr>
              <w:tab/>
            </w:r>
            <w:r w:rsidR="006378EA">
              <w:rPr>
                <w:noProof/>
                <w:webHidden/>
              </w:rPr>
              <w:fldChar w:fldCharType="begin"/>
            </w:r>
            <w:r w:rsidR="006378EA">
              <w:rPr>
                <w:noProof/>
                <w:webHidden/>
              </w:rPr>
              <w:instrText xml:space="preserve"> PAGEREF _Toc178838712 \h </w:instrText>
            </w:r>
            <w:r w:rsidR="006378EA">
              <w:rPr>
                <w:noProof/>
                <w:webHidden/>
              </w:rPr>
            </w:r>
            <w:r w:rsidR="006378EA">
              <w:rPr>
                <w:noProof/>
                <w:webHidden/>
              </w:rPr>
              <w:fldChar w:fldCharType="separate"/>
            </w:r>
            <w:r w:rsidR="006378EA">
              <w:rPr>
                <w:noProof/>
                <w:webHidden/>
              </w:rPr>
              <w:t>452</w:t>
            </w:r>
            <w:r w:rsidR="006378EA">
              <w:rPr>
                <w:noProof/>
                <w:webHidden/>
              </w:rPr>
              <w:fldChar w:fldCharType="end"/>
            </w:r>
          </w:hyperlink>
        </w:p>
        <w:p w14:paraId="3CBD7739" w14:textId="451629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3" w:history="1">
            <w:r w:rsidR="006378EA" w:rsidRPr="00495A22">
              <w:rPr>
                <w:rStyle w:val="Lienhypertexte"/>
                <w:noProof/>
              </w:rPr>
              <w:t>53.67.2b Paillassons en matériau synthétique - tapis en polyamide CCTB 01.02</w:t>
            </w:r>
            <w:r w:rsidR="006378EA">
              <w:rPr>
                <w:noProof/>
                <w:webHidden/>
              </w:rPr>
              <w:tab/>
            </w:r>
            <w:r w:rsidR="006378EA">
              <w:rPr>
                <w:noProof/>
                <w:webHidden/>
              </w:rPr>
              <w:fldChar w:fldCharType="begin"/>
            </w:r>
            <w:r w:rsidR="006378EA">
              <w:rPr>
                <w:noProof/>
                <w:webHidden/>
              </w:rPr>
              <w:instrText xml:space="preserve"> PAGEREF _Toc178838713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4B93AAC9" w14:textId="0FD47A2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4" w:history="1">
            <w:r w:rsidR="006378EA" w:rsidRPr="00495A22">
              <w:rPr>
                <w:rStyle w:val="Lienhypertexte"/>
                <w:noProof/>
              </w:rPr>
              <w:t>53.67.2c Paillassons en matériau synthétique - tapis en oléfine CCTB 01.02</w:t>
            </w:r>
            <w:r w:rsidR="006378EA">
              <w:rPr>
                <w:noProof/>
                <w:webHidden/>
              </w:rPr>
              <w:tab/>
            </w:r>
            <w:r w:rsidR="006378EA">
              <w:rPr>
                <w:noProof/>
                <w:webHidden/>
              </w:rPr>
              <w:fldChar w:fldCharType="begin"/>
            </w:r>
            <w:r w:rsidR="006378EA">
              <w:rPr>
                <w:noProof/>
                <w:webHidden/>
              </w:rPr>
              <w:instrText xml:space="preserve"> PAGEREF _Toc178838714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7B0BBC21" w14:textId="2D94AB6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5" w:history="1">
            <w:r w:rsidR="006378EA" w:rsidRPr="00495A22">
              <w:rPr>
                <w:rStyle w:val="Lienhypertexte"/>
                <w:noProof/>
              </w:rPr>
              <w:t>53.67.2d Paillassons en matériau synthétique - tapis en caoutchouc CCTB 01.02</w:t>
            </w:r>
            <w:r w:rsidR="006378EA">
              <w:rPr>
                <w:noProof/>
                <w:webHidden/>
              </w:rPr>
              <w:tab/>
            </w:r>
            <w:r w:rsidR="006378EA">
              <w:rPr>
                <w:noProof/>
                <w:webHidden/>
              </w:rPr>
              <w:fldChar w:fldCharType="begin"/>
            </w:r>
            <w:r w:rsidR="006378EA">
              <w:rPr>
                <w:noProof/>
                <w:webHidden/>
              </w:rPr>
              <w:instrText xml:space="preserve"> PAGEREF _Toc178838715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0C3D3966" w14:textId="63F470E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6" w:history="1">
            <w:r w:rsidR="006378EA" w:rsidRPr="00495A22">
              <w:rPr>
                <w:rStyle w:val="Lienhypertexte"/>
                <w:noProof/>
              </w:rPr>
              <w:t>53.67.3 Paillassons en lattes métalliques CCTB 01.12</w:t>
            </w:r>
            <w:r w:rsidR="006378EA">
              <w:rPr>
                <w:noProof/>
                <w:webHidden/>
              </w:rPr>
              <w:tab/>
            </w:r>
            <w:r w:rsidR="006378EA">
              <w:rPr>
                <w:noProof/>
                <w:webHidden/>
              </w:rPr>
              <w:fldChar w:fldCharType="begin"/>
            </w:r>
            <w:r w:rsidR="006378EA">
              <w:rPr>
                <w:noProof/>
                <w:webHidden/>
              </w:rPr>
              <w:instrText xml:space="preserve"> PAGEREF _Toc178838716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23CFB7D4" w14:textId="5AB2934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7" w:history="1">
            <w:r w:rsidR="006378EA" w:rsidRPr="00495A22">
              <w:rPr>
                <w:rStyle w:val="Lienhypertexte"/>
                <w:noProof/>
              </w:rPr>
              <w:t>53.67.3a Paillassons en lattes métalliques – bandes de feutre CCTB 01.12</w:t>
            </w:r>
            <w:r w:rsidR="006378EA">
              <w:rPr>
                <w:noProof/>
                <w:webHidden/>
              </w:rPr>
              <w:tab/>
            </w:r>
            <w:r w:rsidR="006378EA">
              <w:rPr>
                <w:noProof/>
                <w:webHidden/>
              </w:rPr>
              <w:fldChar w:fldCharType="begin"/>
            </w:r>
            <w:r w:rsidR="006378EA">
              <w:rPr>
                <w:noProof/>
                <w:webHidden/>
              </w:rPr>
              <w:instrText xml:space="preserve"> PAGEREF _Toc178838717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72CBF536" w14:textId="5F3DDAF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8" w:history="1">
            <w:r w:rsidR="006378EA" w:rsidRPr="00495A22">
              <w:rPr>
                <w:rStyle w:val="Lienhypertexte"/>
                <w:noProof/>
              </w:rPr>
              <w:t>53.67.3b Paillassons en lattes métalliques – bandes de caoutchouc CCTB 01.12</w:t>
            </w:r>
            <w:r w:rsidR="006378EA">
              <w:rPr>
                <w:noProof/>
                <w:webHidden/>
              </w:rPr>
              <w:tab/>
            </w:r>
            <w:r w:rsidR="006378EA">
              <w:rPr>
                <w:noProof/>
                <w:webHidden/>
              </w:rPr>
              <w:fldChar w:fldCharType="begin"/>
            </w:r>
            <w:r w:rsidR="006378EA">
              <w:rPr>
                <w:noProof/>
                <w:webHidden/>
              </w:rPr>
              <w:instrText xml:space="preserve"> PAGEREF _Toc178838718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158B1779" w14:textId="4606DC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9" w:history="1">
            <w:r w:rsidR="006378EA" w:rsidRPr="00495A22">
              <w:rPr>
                <w:rStyle w:val="Lienhypertexte"/>
                <w:noProof/>
              </w:rPr>
              <w:t>53.67.3c Paillassons en lattes métalliques – brosses synthétiques CCTB 01.12</w:t>
            </w:r>
            <w:r w:rsidR="006378EA">
              <w:rPr>
                <w:noProof/>
                <w:webHidden/>
              </w:rPr>
              <w:tab/>
            </w:r>
            <w:r w:rsidR="006378EA">
              <w:rPr>
                <w:noProof/>
                <w:webHidden/>
              </w:rPr>
              <w:fldChar w:fldCharType="begin"/>
            </w:r>
            <w:r w:rsidR="006378EA">
              <w:rPr>
                <w:noProof/>
                <w:webHidden/>
              </w:rPr>
              <w:instrText xml:space="preserve"> PAGEREF _Toc178838719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1410445E" w14:textId="53C771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0" w:history="1">
            <w:r w:rsidR="006378EA" w:rsidRPr="00495A22">
              <w:rPr>
                <w:rStyle w:val="Lienhypertexte"/>
                <w:noProof/>
              </w:rPr>
              <w:t>53.67.3d Paillassons en matériau synthétique – bandes mixtes CCTB 01.12</w:t>
            </w:r>
            <w:r w:rsidR="006378EA">
              <w:rPr>
                <w:noProof/>
                <w:webHidden/>
              </w:rPr>
              <w:tab/>
            </w:r>
            <w:r w:rsidR="006378EA">
              <w:rPr>
                <w:noProof/>
                <w:webHidden/>
              </w:rPr>
              <w:fldChar w:fldCharType="begin"/>
            </w:r>
            <w:r w:rsidR="006378EA">
              <w:rPr>
                <w:noProof/>
                <w:webHidden/>
              </w:rPr>
              <w:instrText xml:space="preserve"> PAGEREF _Toc178838720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4F1B8198" w14:textId="15E232D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21" w:history="1">
            <w:r w:rsidR="006378EA" w:rsidRPr="00495A22">
              <w:rPr>
                <w:rStyle w:val="Lienhypertexte"/>
                <w:noProof/>
              </w:rPr>
              <w:t>53.68 Couvercles et grilles de sol CCTB 01.02</w:t>
            </w:r>
            <w:r w:rsidR="006378EA">
              <w:rPr>
                <w:noProof/>
                <w:webHidden/>
              </w:rPr>
              <w:tab/>
            </w:r>
            <w:r w:rsidR="006378EA">
              <w:rPr>
                <w:noProof/>
                <w:webHidden/>
              </w:rPr>
              <w:fldChar w:fldCharType="begin"/>
            </w:r>
            <w:r w:rsidR="006378EA">
              <w:rPr>
                <w:noProof/>
                <w:webHidden/>
              </w:rPr>
              <w:instrText xml:space="preserve"> PAGEREF _Toc178838721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6D478DF1" w14:textId="472DE4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2" w:history="1">
            <w:r w:rsidR="006378EA" w:rsidRPr="00495A22">
              <w:rPr>
                <w:rStyle w:val="Lienhypertexte"/>
                <w:noProof/>
              </w:rPr>
              <w:t>53.68.1 Couvercles de sol CCTB 01.10</w:t>
            </w:r>
            <w:r w:rsidR="006378EA">
              <w:rPr>
                <w:noProof/>
                <w:webHidden/>
              </w:rPr>
              <w:tab/>
            </w:r>
            <w:r w:rsidR="006378EA">
              <w:rPr>
                <w:noProof/>
                <w:webHidden/>
              </w:rPr>
              <w:fldChar w:fldCharType="begin"/>
            </w:r>
            <w:r w:rsidR="006378EA">
              <w:rPr>
                <w:noProof/>
                <w:webHidden/>
              </w:rPr>
              <w:instrText xml:space="preserve"> PAGEREF _Toc178838722 \h </w:instrText>
            </w:r>
            <w:r w:rsidR="006378EA">
              <w:rPr>
                <w:noProof/>
                <w:webHidden/>
              </w:rPr>
            </w:r>
            <w:r w:rsidR="006378EA">
              <w:rPr>
                <w:noProof/>
                <w:webHidden/>
              </w:rPr>
              <w:fldChar w:fldCharType="separate"/>
            </w:r>
            <w:r w:rsidR="006378EA">
              <w:rPr>
                <w:noProof/>
                <w:webHidden/>
              </w:rPr>
              <w:t>454</w:t>
            </w:r>
            <w:r w:rsidR="006378EA">
              <w:rPr>
                <w:noProof/>
                <w:webHidden/>
              </w:rPr>
              <w:fldChar w:fldCharType="end"/>
            </w:r>
          </w:hyperlink>
        </w:p>
        <w:p w14:paraId="6D1D3BB4" w14:textId="5441842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3" w:history="1">
            <w:r w:rsidR="006378EA" w:rsidRPr="00495A22">
              <w:rPr>
                <w:rStyle w:val="Lienhypertexte"/>
                <w:noProof/>
              </w:rPr>
              <w:t>53.68.1a Couvercles de sol métalliques CCTB 01.11</w:t>
            </w:r>
            <w:r w:rsidR="006378EA">
              <w:rPr>
                <w:noProof/>
                <w:webHidden/>
              </w:rPr>
              <w:tab/>
            </w:r>
            <w:r w:rsidR="006378EA">
              <w:rPr>
                <w:noProof/>
                <w:webHidden/>
              </w:rPr>
              <w:fldChar w:fldCharType="begin"/>
            </w:r>
            <w:r w:rsidR="006378EA">
              <w:rPr>
                <w:noProof/>
                <w:webHidden/>
              </w:rPr>
              <w:instrText xml:space="preserve"> PAGEREF _Toc178838723 \h </w:instrText>
            </w:r>
            <w:r w:rsidR="006378EA">
              <w:rPr>
                <w:noProof/>
                <w:webHidden/>
              </w:rPr>
            </w:r>
            <w:r w:rsidR="006378EA">
              <w:rPr>
                <w:noProof/>
                <w:webHidden/>
              </w:rPr>
              <w:fldChar w:fldCharType="separate"/>
            </w:r>
            <w:r w:rsidR="006378EA">
              <w:rPr>
                <w:noProof/>
                <w:webHidden/>
              </w:rPr>
              <w:t>455</w:t>
            </w:r>
            <w:r w:rsidR="006378EA">
              <w:rPr>
                <w:noProof/>
                <w:webHidden/>
              </w:rPr>
              <w:fldChar w:fldCharType="end"/>
            </w:r>
          </w:hyperlink>
        </w:p>
        <w:p w14:paraId="15884AA0" w14:textId="2B061E2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4" w:history="1">
            <w:r w:rsidR="006378EA" w:rsidRPr="00495A22">
              <w:rPr>
                <w:rStyle w:val="Lienhypertexte"/>
                <w:noProof/>
              </w:rPr>
              <w:t>53.68.1b Couvercles de sol en matériau synthétique CCTB 01.02</w:t>
            </w:r>
            <w:r w:rsidR="006378EA">
              <w:rPr>
                <w:noProof/>
                <w:webHidden/>
              </w:rPr>
              <w:tab/>
            </w:r>
            <w:r w:rsidR="006378EA">
              <w:rPr>
                <w:noProof/>
                <w:webHidden/>
              </w:rPr>
              <w:fldChar w:fldCharType="begin"/>
            </w:r>
            <w:r w:rsidR="006378EA">
              <w:rPr>
                <w:noProof/>
                <w:webHidden/>
              </w:rPr>
              <w:instrText xml:space="preserve"> PAGEREF _Toc178838724 \h </w:instrText>
            </w:r>
            <w:r w:rsidR="006378EA">
              <w:rPr>
                <w:noProof/>
                <w:webHidden/>
              </w:rPr>
            </w:r>
            <w:r w:rsidR="006378EA">
              <w:rPr>
                <w:noProof/>
                <w:webHidden/>
              </w:rPr>
              <w:fldChar w:fldCharType="separate"/>
            </w:r>
            <w:r w:rsidR="006378EA">
              <w:rPr>
                <w:noProof/>
                <w:webHidden/>
              </w:rPr>
              <w:t>458</w:t>
            </w:r>
            <w:r w:rsidR="006378EA">
              <w:rPr>
                <w:noProof/>
                <w:webHidden/>
              </w:rPr>
              <w:fldChar w:fldCharType="end"/>
            </w:r>
          </w:hyperlink>
        </w:p>
        <w:p w14:paraId="28A394B3" w14:textId="11F3C96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5" w:history="1">
            <w:r w:rsidR="006378EA" w:rsidRPr="00495A22">
              <w:rPr>
                <w:rStyle w:val="Lienhypertexte"/>
                <w:noProof/>
              </w:rPr>
              <w:t>53.68.1c Couvercles de sol à carreler CCTB 01.02</w:t>
            </w:r>
            <w:r w:rsidR="006378EA">
              <w:rPr>
                <w:noProof/>
                <w:webHidden/>
              </w:rPr>
              <w:tab/>
            </w:r>
            <w:r w:rsidR="006378EA">
              <w:rPr>
                <w:noProof/>
                <w:webHidden/>
              </w:rPr>
              <w:fldChar w:fldCharType="begin"/>
            </w:r>
            <w:r w:rsidR="006378EA">
              <w:rPr>
                <w:noProof/>
                <w:webHidden/>
              </w:rPr>
              <w:instrText xml:space="preserve"> PAGEREF _Toc178838725 \h </w:instrText>
            </w:r>
            <w:r w:rsidR="006378EA">
              <w:rPr>
                <w:noProof/>
                <w:webHidden/>
              </w:rPr>
            </w:r>
            <w:r w:rsidR="006378EA">
              <w:rPr>
                <w:noProof/>
                <w:webHidden/>
              </w:rPr>
              <w:fldChar w:fldCharType="separate"/>
            </w:r>
            <w:r w:rsidR="006378EA">
              <w:rPr>
                <w:noProof/>
                <w:webHidden/>
              </w:rPr>
              <w:t>458</w:t>
            </w:r>
            <w:r w:rsidR="006378EA">
              <w:rPr>
                <w:noProof/>
                <w:webHidden/>
              </w:rPr>
              <w:fldChar w:fldCharType="end"/>
            </w:r>
          </w:hyperlink>
        </w:p>
        <w:p w14:paraId="268C4FD3" w14:textId="6818DFD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6" w:history="1">
            <w:r w:rsidR="006378EA" w:rsidRPr="00495A22">
              <w:rPr>
                <w:rStyle w:val="Lienhypertexte"/>
                <w:noProof/>
              </w:rPr>
              <w:t>53.68.2 Grilles de sol CCTB 01.10</w:t>
            </w:r>
            <w:r w:rsidR="006378EA">
              <w:rPr>
                <w:noProof/>
                <w:webHidden/>
              </w:rPr>
              <w:tab/>
            </w:r>
            <w:r w:rsidR="006378EA">
              <w:rPr>
                <w:noProof/>
                <w:webHidden/>
              </w:rPr>
              <w:fldChar w:fldCharType="begin"/>
            </w:r>
            <w:r w:rsidR="006378EA">
              <w:rPr>
                <w:noProof/>
                <w:webHidden/>
              </w:rPr>
              <w:instrText xml:space="preserve"> PAGEREF _Toc178838726 \h </w:instrText>
            </w:r>
            <w:r w:rsidR="006378EA">
              <w:rPr>
                <w:noProof/>
                <w:webHidden/>
              </w:rPr>
            </w:r>
            <w:r w:rsidR="006378EA">
              <w:rPr>
                <w:noProof/>
                <w:webHidden/>
              </w:rPr>
              <w:fldChar w:fldCharType="separate"/>
            </w:r>
            <w:r w:rsidR="006378EA">
              <w:rPr>
                <w:noProof/>
                <w:webHidden/>
              </w:rPr>
              <w:t>458</w:t>
            </w:r>
            <w:r w:rsidR="006378EA">
              <w:rPr>
                <w:noProof/>
                <w:webHidden/>
              </w:rPr>
              <w:fldChar w:fldCharType="end"/>
            </w:r>
          </w:hyperlink>
        </w:p>
        <w:p w14:paraId="6FDF1F5A" w14:textId="4F07275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7" w:history="1">
            <w:r w:rsidR="006378EA" w:rsidRPr="00495A22">
              <w:rPr>
                <w:rStyle w:val="Lienhypertexte"/>
                <w:noProof/>
              </w:rPr>
              <w:t>53.68.2a Grilles de sol métalliques CCTB 01.02</w:t>
            </w:r>
            <w:r w:rsidR="006378EA">
              <w:rPr>
                <w:noProof/>
                <w:webHidden/>
              </w:rPr>
              <w:tab/>
            </w:r>
            <w:r w:rsidR="006378EA">
              <w:rPr>
                <w:noProof/>
                <w:webHidden/>
              </w:rPr>
              <w:fldChar w:fldCharType="begin"/>
            </w:r>
            <w:r w:rsidR="006378EA">
              <w:rPr>
                <w:noProof/>
                <w:webHidden/>
              </w:rPr>
              <w:instrText xml:space="preserve"> PAGEREF _Toc178838727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5DC2A765" w14:textId="1D2C61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8" w:history="1">
            <w:r w:rsidR="006378EA" w:rsidRPr="00495A22">
              <w:rPr>
                <w:rStyle w:val="Lienhypertexte"/>
                <w:noProof/>
              </w:rPr>
              <w:t>53.68.2b Grilles de sol en matériau synthétique CCTB 01.02</w:t>
            </w:r>
            <w:r w:rsidR="006378EA">
              <w:rPr>
                <w:noProof/>
                <w:webHidden/>
              </w:rPr>
              <w:tab/>
            </w:r>
            <w:r w:rsidR="006378EA">
              <w:rPr>
                <w:noProof/>
                <w:webHidden/>
              </w:rPr>
              <w:fldChar w:fldCharType="begin"/>
            </w:r>
            <w:r w:rsidR="006378EA">
              <w:rPr>
                <w:noProof/>
                <w:webHidden/>
              </w:rPr>
              <w:instrText xml:space="preserve"> PAGEREF _Toc178838728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0F9CB685" w14:textId="5EA7CBA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29" w:history="1">
            <w:r w:rsidR="006378EA" w:rsidRPr="00495A22">
              <w:rPr>
                <w:rStyle w:val="Lienhypertexte"/>
                <w:noProof/>
              </w:rPr>
              <w:t>53.7 - CCTB 01.02</w:t>
            </w:r>
            <w:r w:rsidR="006378EA">
              <w:rPr>
                <w:noProof/>
                <w:webHidden/>
              </w:rPr>
              <w:tab/>
            </w:r>
            <w:r w:rsidR="006378EA">
              <w:rPr>
                <w:noProof/>
                <w:webHidden/>
              </w:rPr>
              <w:fldChar w:fldCharType="begin"/>
            </w:r>
            <w:r w:rsidR="006378EA">
              <w:rPr>
                <w:noProof/>
                <w:webHidden/>
              </w:rPr>
              <w:instrText xml:space="preserve"> PAGEREF _Toc178838729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0A12C437" w14:textId="47E0B601"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30" w:history="1">
            <w:r w:rsidR="006378EA" w:rsidRPr="00495A22">
              <w:rPr>
                <w:rStyle w:val="Lienhypertexte"/>
                <w:noProof/>
              </w:rPr>
              <w:t>53.8 Chapes et revêtements de sols intérieurs - Rénovation CCTB 01.02</w:t>
            </w:r>
            <w:r w:rsidR="006378EA">
              <w:rPr>
                <w:noProof/>
                <w:webHidden/>
              </w:rPr>
              <w:tab/>
            </w:r>
            <w:r w:rsidR="006378EA">
              <w:rPr>
                <w:noProof/>
                <w:webHidden/>
              </w:rPr>
              <w:fldChar w:fldCharType="begin"/>
            </w:r>
            <w:r w:rsidR="006378EA">
              <w:rPr>
                <w:noProof/>
                <w:webHidden/>
              </w:rPr>
              <w:instrText xml:space="preserve"> PAGEREF _Toc178838730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0CFE38CB" w14:textId="703B0CF6"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731" w:history="1">
            <w:r w:rsidR="006378EA" w:rsidRPr="00495A22">
              <w:rPr>
                <w:rStyle w:val="Lienhypertexte"/>
                <w:noProof/>
              </w:rPr>
              <w:t>54 Faux-plafonds et finition des plafonds intérieurs CCTB 01.11</w:t>
            </w:r>
            <w:r w:rsidR="006378EA">
              <w:rPr>
                <w:noProof/>
                <w:webHidden/>
              </w:rPr>
              <w:tab/>
            </w:r>
            <w:r w:rsidR="006378EA">
              <w:rPr>
                <w:noProof/>
                <w:webHidden/>
              </w:rPr>
              <w:fldChar w:fldCharType="begin"/>
            </w:r>
            <w:r w:rsidR="006378EA">
              <w:rPr>
                <w:noProof/>
                <w:webHidden/>
              </w:rPr>
              <w:instrText xml:space="preserve"> PAGEREF _Toc178838731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0FD569D0" w14:textId="2E1FE36F"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32" w:history="1">
            <w:r w:rsidR="006378EA" w:rsidRPr="00495A22">
              <w:rPr>
                <w:rStyle w:val="Lienhypertexte"/>
                <w:noProof/>
              </w:rPr>
              <w:t>54.1 Revêtements de plafonds enduits CCTB 01.12</w:t>
            </w:r>
            <w:r w:rsidR="006378EA">
              <w:rPr>
                <w:noProof/>
                <w:webHidden/>
              </w:rPr>
              <w:tab/>
            </w:r>
            <w:r w:rsidR="006378EA">
              <w:rPr>
                <w:noProof/>
                <w:webHidden/>
              </w:rPr>
              <w:fldChar w:fldCharType="begin"/>
            </w:r>
            <w:r w:rsidR="006378EA">
              <w:rPr>
                <w:noProof/>
                <w:webHidden/>
              </w:rPr>
              <w:instrText xml:space="preserve"> PAGEREF _Toc178838732 \h </w:instrText>
            </w:r>
            <w:r w:rsidR="006378EA">
              <w:rPr>
                <w:noProof/>
                <w:webHidden/>
              </w:rPr>
            </w:r>
            <w:r w:rsidR="006378EA">
              <w:rPr>
                <w:noProof/>
                <w:webHidden/>
              </w:rPr>
              <w:fldChar w:fldCharType="separate"/>
            </w:r>
            <w:r w:rsidR="006378EA">
              <w:rPr>
                <w:noProof/>
                <w:webHidden/>
              </w:rPr>
              <w:t>459</w:t>
            </w:r>
            <w:r w:rsidR="006378EA">
              <w:rPr>
                <w:noProof/>
                <w:webHidden/>
              </w:rPr>
              <w:fldChar w:fldCharType="end"/>
            </w:r>
          </w:hyperlink>
        </w:p>
        <w:p w14:paraId="09490E88" w14:textId="684D8B2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33" w:history="1">
            <w:r w:rsidR="006378EA" w:rsidRPr="00495A22">
              <w:rPr>
                <w:rStyle w:val="Lienhypertexte"/>
                <w:noProof/>
              </w:rPr>
              <w:t>54.11 Reconnaissance du support (examens complémentaires) CCTB 01.02</w:t>
            </w:r>
            <w:r w:rsidR="006378EA">
              <w:rPr>
                <w:noProof/>
                <w:webHidden/>
              </w:rPr>
              <w:tab/>
            </w:r>
            <w:r w:rsidR="006378EA">
              <w:rPr>
                <w:noProof/>
                <w:webHidden/>
              </w:rPr>
              <w:fldChar w:fldCharType="begin"/>
            </w:r>
            <w:r w:rsidR="006378EA">
              <w:rPr>
                <w:noProof/>
                <w:webHidden/>
              </w:rPr>
              <w:instrText xml:space="preserve"> PAGEREF _Toc178838733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52BF3333" w14:textId="11CB37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4" w:history="1">
            <w:r w:rsidR="006378EA" w:rsidRPr="00495A22">
              <w:rPr>
                <w:rStyle w:val="Lienhypertexte"/>
                <w:noProof/>
              </w:rPr>
              <w:t>54.11.1 Reconnaissance du support - Mesure de l'humidité du support CCTB 01.02</w:t>
            </w:r>
            <w:r w:rsidR="006378EA">
              <w:rPr>
                <w:noProof/>
                <w:webHidden/>
              </w:rPr>
              <w:tab/>
            </w:r>
            <w:r w:rsidR="006378EA">
              <w:rPr>
                <w:noProof/>
                <w:webHidden/>
              </w:rPr>
              <w:fldChar w:fldCharType="begin"/>
            </w:r>
            <w:r w:rsidR="006378EA">
              <w:rPr>
                <w:noProof/>
                <w:webHidden/>
              </w:rPr>
              <w:instrText xml:space="preserve"> PAGEREF _Toc178838734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0C1C036C" w14:textId="557AE64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5" w:history="1">
            <w:r w:rsidR="006378EA" w:rsidRPr="00495A22">
              <w:rPr>
                <w:rStyle w:val="Lienhypertexte"/>
                <w:noProof/>
              </w:rPr>
              <w:t>54.11.1a Reconnaissance du support - Mesure de l'humidité du support CCTB 01.02</w:t>
            </w:r>
            <w:r w:rsidR="006378EA">
              <w:rPr>
                <w:noProof/>
                <w:webHidden/>
              </w:rPr>
              <w:tab/>
            </w:r>
            <w:r w:rsidR="006378EA">
              <w:rPr>
                <w:noProof/>
                <w:webHidden/>
              </w:rPr>
              <w:fldChar w:fldCharType="begin"/>
            </w:r>
            <w:r w:rsidR="006378EA">
              <w:rPr>
                <w:noProof/>
                <w:webHidden/>
              </w:rPr>
              <w:instrText xml:space="preserve"> PAGEREF _Toc178838735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29BBFC2F" w14:textId="448BE54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6" w:history="1">
            <w:r w:rsidR="006378EA" w:rsidRPr="00495A22">
              <w:rPr>
                <w:rStyle w:val="Lienhypertexte"/>
                <w:noProof/>
              </w:rPr>
              <w:t>54.11.2 Reconnaissance du support - Contrôle de la cohésion du support CCTB 01.02</w:t>
            </w:r>
            <w:r w:rsidR="006378EA">
              <w:rPr>
                <w:noProof/>
                <w:webHidden/>
              </w:rPr>
              <w:tab/>
            </w:r>
            <w:r w:rsidR="006378EA">
              <w:rPr>
                <w:noProof/>
                <w:webHidden/>
              </w:rPr>
              <w:fldChar w:fldCharType="begin"/>
            </w:r>
            <w:r w:rsidR="006378EA">
              <w:rPr>
                <w:noProof/>
                <w:webHidden/>
              </w:rPr>
              <w:instrText xml:space="preserve"> PAGEREF _Toc178838736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2BC66886" w14:textId="226C6B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7" w:history="1">
            <w:r w:rsidR="006378EA" w:rsidRPr="00495A22">
              <w:rPr>
                <w:rStyle w:val="Lienhypertexte"/>
                <w:noProof/>
              </w:rPr>
              <w:t>54.11.2a Reconnaissance du support - Contrôle de la cohésion du support CCTB 01.02</w:t>
            </w:r>
            <w:r w:rsidR="006378EA">
              <w:rPr>
                <w:noProof/>
                <w:webHidden/>
              </w:rPr>
              <w:tab/>
            </w:r>
            <w:r w:rsidR="006378EA">
              <w:rPr>
                <w:noProof/>
                <w:webHidden/>
              </w:rPr>
              <w:fldChar w:fldCharType="begin"/>
            </w:r>
            <w:r w:rsidR="006378EA">
              <w:rPr>
                <w:noProof/>
                <w:webHidden/>
              </w:rPr>
              <w:instrText xml:space="preserve"> PAGEREF _Toc178838737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75A4A129" w14:textId="60A84C7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8" w:history="1">
            <w:r w:rsidR="006378EA" w:rsidRPr="00495A22">
              <w:rPr>
                <w:rStyle w:val="Lienhypertexte"/>
                <w:noProof/>
              </w:rPr>
              <w:t>54.11.3 Reconnaissance du support - Contrôle d'adhérence du support CCTB 01.02</w:t>
            </w:r>
            <w:r w:rsidR="006378EA">
              <w:rPr>
                <w:noProof/>
                <w:webHidden/>
              </w:rPr>
              <w:tab/>
            </w:r>
            <w:r w:rsidR="006378EA">
              <w:rPr>
                <w:noProof/>
                <w:webHidden/>
              </w:rPr>
              <w:fldChar w:fldCharType="begin"/>
            </w:r>
            <w:r w:rsidR="006378EA">
              <w:rPr>
                <w:noProof/>
                <w:webHidden/>
              </w:rPr>
              <w:instrText xml:space="preserve"> PAGEREF _Toc178838738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47C7A2D9" w14:textId="25AF52B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9" w:history="1">
            <w:r w:rsidR="006378EA" w:rsidRPr="00495A22">
              <w:rPr>
                <w:rStyle w:val="Lienhypertexte"/>
                <w:noProof/>
              </w:rPr>
              <w:t>54.11.3a Reconnaissance du support - Contrôle d'adhérence du support CCTB 01.10</w:t>
            </w:r>
            <w:r w:rsidR="006378EA">
              <w:rPr>
                <w:noProof/>
                <w:webHidden/>
              </w:rPr>
              <w:tab/>
            </w:r>
            <w:r w:rsidR="006378EA">
              <w:rPr>
                <w:noProof/>
                <w:webHidden/>
              </w:rPr>
              <w:fldChar w:fldCharType="begin"/>
            </w:r>
            <w:r w:rsidR="006378EA">
              <w:rPr>
                <w:noProof/>
                <w:webHidden/>
              </w:rPr>
              <w:instrText xml:space="preserve"> PAGEREF _Toc178838739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50BF2989" w14:textId="27E9382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0" w:history="1">
            <w:r w:rsidR="006378EA" w:rsidRPr="00495A22">
              <w:rPr>
                <w:rStyle w:val="Lienhypertexte"/>
                <w:noProof/>
              </w:rPr>
              <w:t>54.11.4 Reconnaissance du support - Autres examens complémentaires CCTB 01.02</w:t>
            </w:r>
            <w:r w:rsidR="006378EA">
              <w:rPr>
                <w:noProof/>
                <w:webHidden/>
              </w:rPr>
              <w:tab/>
            </w:r>
            <w:r w:rsidR="006378EA">
              <w:rPr>
                <w:noProof/>
                <w:webHidden/>
              </w:rPr>
              <w:fldChar w:fldCharType="begin"/>
            </w:r>
            <w:r w:rsidR="006378EA">
              <w:rPr>
                <w:noProof/>
                <w:webHidden/>
              </w:rPr>
              <w:instrText xml:space="preserve"> PAGEREF _Toc178838740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50A94A48" w14:textId="307BB12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1" w:history="1">
            <w:r w:rsidR="006378EA" w:rsidRPr="00495A22">
              <w:rPr>
                <w:rStyle w:val="Lienhypertexte"/>
                <w:noProof/>
              </w:rPr>
              <w:t>54.11.4a Reconnaissance du support - Autres examens complémentaires CCTB 01.02</w:t>
            </w:r>
            <w:r w:rsidR="006378EA">
              <w:rPr>
                <w:noProof/>
                <w:webHidden/>
              </w:rPr>
              <w:tab/>
            </w:r>
            <w:r w:rsidR="006378EA">
              <w:rPr>
                <w:noProof/>
                <w:webHidden/>
              </w:rPr>
              <w:fldChar w:fldCharType="begin"/>
            </w:r>
            <w:r w:rsidR="006378EA">
              <w:rPr>
                <w:noProof/>
                <w:webHidden/>
              </w:rPr>
              <w:instrText xml:space="preserve"> PAGEREF _Toc178838741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09937A03" w14:textId="6F88A4D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42" w:history="1">
            <w:r w:rsidR="006378EA" w:rsidRPr="00495A22">
              <w:rPr>
                <w:rStyle w:val="Lienhypertexte"/>
                <w:noProof/>
              </w:rPr>
              <w:t>54.12 Préparations du support CCTB 01.02</w:t>
            </w:r>
            <w:r w:rsidR="006378EA">
              <w:rPr>
                <w:noProof/>
                <w:webHidden/>
              </w:rPr>
              <w:tab/>
            </w:r>
            <w:r w:rsidR="006378EA">
              <w:rPr>
                <w:noProof/>
                <w:webHidden/>
              </w:rPr>
              <w:fldChar w:fldCharType="begin"/>
            </w:r>
            <w:r w:rsidR="006378EA">
              <w:rPr>
                <w:noProof/>
                <w:webHidden/>
              </w:rPr>
              <w:instrText xml:space="preserve"> PAGEREF _Toc178838742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79BC6DFF" w14:textId="29A6772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3" w:history="1">
            <w:r w:rsidR="006378EA" w:rsidRPr="00495A22">
              <w:rPr>
                <w:rStyle w:val="Lienhypertexte"/>
                <w:noProof/>
              </w:rPr>
              <w:t>54.12.1 Préparations du support - décapage CCTB 01.02</w:t>
            </w:r>
            <w:r w:rsidR="006378EA">
              <w:rPr>
                <w:noProof/>
                <w:webHidden/>
              </w:rPr>
              <w:tab/>
            </w:r>
            <w:r w:rsidR="006378EA">
              <w:rPr>
                <w:noProof/>
                <w:webHidden/>
              </w:rPr>
              <w:fldChar w:fldCharType="begin"/>
            </w:r>
            <w:r w:rsidR="006378EA">
              <w:rPr>
                <w:noProof/>
                <w:webHidden/>
              </w:rPr>
              <w:instrText xml:space="preserve"> PAGEREF _Toc178838743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4CD4D695" w14:textId="111F82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4" w:history="1">
            <w:r w:rsidR="006378EA" w:rsidRPr="00495A22">
              <w:rPr>
                <w:rStyle w:val="Lienhypertexte"/>
                <w:noProof/>
              </w:rPr>
              <w:t>54.12.1a Préparations du support - décapage - élimination d'efflorescences CCTB 01.02</w:t>
            </w:r>
            <w:r w:rsidR="006378EA">
              <w:rPr>
                <w:noProof/>
                <w:webHidden/>
              </w:rPr>
              <w:tab/>
            </w:r>
            <w:r w:rsidR="006378EA">
              <w:rPr>
                <w:noProof/>
                <w:webHidden/>
              </w:rPr>
              <w:fldChar w:fldCharType="begin"/>
            </w:r>
            <w:r w:rsidR="006378EA">
              <w:rPr>
                <w:noProof/>
                <w:webHidden/>
              </w:rPr>
              <w:instrText xml:space="preserve"> PAGEREF _Toc178838744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1C38F137" w14:textId="3F13F2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5" w:history="1">
            <w:r w:rsidR="006378EA" w:rsidRPr="00495A22">
              <w:rPr>
                <w:rStyle w:val="Lienhypertexte"/>
                <w:noProof/>
              </w:rPr>
              <w:t>54.12.1b Préparations du support - décapage - élimination d'éléments non adhérents en surface CCTB 01.02</w:t>
            </w:r>
            <w:r w:rsidR="006378EA">
              <w:rPr>
                <w:noProof/>
                <w:webHidden/>
              </w:rPr>
              <w:tab/>
            </w:r>
            <w:r w:rsidR="006378EA">
              <w:rPr>
                <w:noProof/>
                <w:webHidden/>
              </w:rPr>
              <w:fldChar w:fldCharType="begin"/>
            </w:r>
            <w:r w:rsidR="006378EA">
              <w:rPr>
                <w:noProof/>
                <w:webHidden/>
              </w:rPr>
              <w:instrText xml:space="preserve"> PAGEREF _Toc178838745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4F8A91B6" w14:textId="6D94E08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6" w:history="1">
            <w:r w:rsidR="006378EA" w:rsidRPr="00495A22">
              <w:rPr>
                <w:rStyle w:val="Lienhypertexte"/>
                <w:noProof/>
              </w:rPr>
              <w:t>54.12.2 Préparations du support - prétraitements CCTB 01.02</w:t>
            </w:r>
            <w:r w:rsidR="006378EA">
              <w:rPr>
                <w:noProof/>
                <w:webHidden/>
              </w:rPr>
              <w:tab/>
            </w:r>
            <w:r w:rsidR="006378EA">
              <w:rPr>
                <w:noProof/>
                <w:webHidden/>
              </w:rPr>
              <w:fldChar w:fldCharType="begin"/>
            </w:r>
            <w:r w:rsidR="006378EA">
              <w:rPr>
                <w:noProof/>
                <w:webHidden/>
              </w:rPr>
              <w:instrText xml:space="preserve"> PAGEREF _Toc178838746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1204DEF1" w14:textId="646CEC3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7" w:history="1">
            <w:r w:rsidR="006378EA" w:rsidRPr="00495A22">
              <w:rPr>
                <w:rStyle w:val="Lienhypertexte"/>
                <w:noProof/>
              </w:rPr>
              <w:t>54.12.2a Préparations du support - prétraitements - couches d'accrochage CCTB 01.02</w:t>
            </w:r>
            <w:r w:rsidR="006378EA">
              <w:rPr>
                <w:noProof/>
                <w:webHidden/>
              </w:rPr>
              <w:tab/>
            </w:r>
            <w:r w:rsidR="006378EA">
              <w:rPr>
                <w:noProof/>
                <w:webHidden/>
              </w:rPr>
              <w:fldChar w:fldCharType="begin"/>
            </w:r>
            <w:r w:rsidR="006378EA">
              <w:rPr>
                <w:noProof/>
                <w:webHidden/>
              </w:rPr>
              <w:instrText xml:space="preserve"> PAGEREF _Toc178838747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5FE985A3" w14:textId="483EBA6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8" w:history="1">
            <w:r w:rsidR="006378EA" w:rsidRPr="00495A22">
              <w:rPr>
                <w:rStyle w:val="Lienhypertexte"/>
                <w:noProof/>
              </w:rPr>
              <w:t>54.12.2b Préparations du support - prétraitements - primaires d'imprégnation pour support absorbant CCTB 01.02</w:t>
            </w:r>
            <w:r w:rsidR="006378EA">
              <w:rPr>
                <w:noProof/>
                <w:webHidden/>
              </w:rPr>
              <w:tab/>
            </w:r>
            <w:r w:rsidR="006378EA">
              <w:rPr>
                <w:noProof/>
                <w:webHidden/>
              </w:rPr>
              <w:fldChar w:fldCharType="begin"/>
            </w:r>
            <w:r w:rsidR="006378EA">
              <w:rPr>
                <w:noProof/>
                <w:webHidden/>
              </w:rPr>
              <w:instrText xml:space="preserve"> PAGEREF _Toc178838748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1CB8A000" w14:textId="0137B46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9" w:history="1">
            <w:r w:rsidR="006378EA" w:rsidRPr="00495A22">
              <w:rPr>
                <w:rStyle w:val="Lienhypertexte"/>
                <w:noProof/>
              </w:rPr>
              <w:t>54.12.3 Préparations du support - renforcement armature (pontage) CCTB 01.10</w:t>
            </w:r>
            <w:r w:rsidR="006378EA">
              <w:rPr>
                <w:noProof/>
                <w:webHidden/>
              </w:rPr>
              <w:tab/>
            </w:r>
            <w:r w:rsidR="006378EA">
              <w:rPr>
                <w:noProof/>
                <w:webHidden/>
              </w:rPr>
              <w:fldChar w:fldCharType="begin"/>
            </w:r>
            <w:r w:rsidR="006378EA">
              <w:rPr>
                <w:noProof/>
                <w:webHidden/>
              </w:rPr>
              <w:instrText xml:space="preserve"> PAGEREF _Toc178838749 \h </w:instrText>
            </w:r>
            <w:r w:rsidR="006378EA">
              <w:rPr>
                <w:noProof/>
                <w:webHidden/>
              </w:rPr>
            </w:r>
            <w:r w:rsidR="006378EA">
              <w:rPr>
                <w:noProof/>
                <w:webHidden/>
              </w:rPr>
              <w:fldChar w:fldCharType="separate"/>
            </w:r>
            <w:r w:rsidR="006378EA">
              <w:rPr>
                <w:noProof/>
                <w:webHidden/>
              </w:rPr>
              <w:t>464</w:t>
            </w:r>
            <w:r w:rsidR="006378EA">
              <w:rPr>
                <w:noProof/>
                <w:webHidden/>
              </w:rPr>
              <w:fldChar w:fldCharType="end"/>
            </w:r>
          </w:hyperlink>
        </w:p>
        <w:p w14:paraId="71DED50C" w14:textId="1A59B8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0" w:history="1">
            <w:r w:rsidR="006378EA" w:rsidRPr="00495A22">
              <w:rPr>
                <w:rStyle w:val="Lienhypertexte"/>
                <w:noProof/>
              </w:rPr>
              <w:t>54.12.3a Préparations du support - renforcement armature (pontage) - métallique CCTB 01.02</w:t>
            </w:r>
            <w:r w:rsidR="006378EA">
              <w:rPr>
                <w:noProof/>
                <w:webHidden/>
              </w:rPr>
              <w:tab/>
            </w:r>
            <w:r w:rsidR="006378EA">
              <w:rPr>
                <w:noProof/>
                <w:webHidden/>
              </w:rPr>
              <w:fldChar w:fldCharType="begin"/>
            </w:r>
            <w:r w:rsidR="006378EA">
              <w:rPr>
                <w:noProof/>
                <w:webHidden/>
              </w:rPr>
              <w:instrText xml:space="preserve"> PAGEREF _Toc178838750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0CA01E48" w14:textId="342D83A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1" w:history="1">
            <w:r w:rsidR="006378EA" w:rsidRPr="00495A22">
              <w:rPr>
                <w:rStyle w:val="Lienhypertexte"/>
                <w:noProof/>
              </w:rPr>
              <w:t>54.12.3b Préparations du support - renforcement armature (pontage) - en fibres de verre CCTB 01.02</w:t>
            </w:r>
            <w:r w:rsidR="006378EA">
              <w:rPr>
                <w:noProof/>
                <w:webHidden/>
              </w:rPr>
              <w:tab/>
            </w:r>
            <w:r w:rsidR="006378EA">
              <w:rPr>
                <w:noProof/>
                <w:webHidden/>
              </w:rPr>
              <w:fldChar w:fldCharType="begin"/>
            </w:r>
            <w:r w:rsidR="006378EA">
              <w:rPr>
                <w:noProof/>
                <w:webHidden/>
              </w:rPr>
              <w:instrText xml:space="preserve"> PAGEREF _Toc178838751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75B65970" w14:textId="3229AF4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2" w:history="1">
            <w:r w:rsidR="006378EA" w:rsidRPr="00495A22">
              <w:rPr>
                <w:rStyle w:val="Lienhypertexte"/>
                <w:noProof/>
              </w:rPr>
              <w:t>54.12.3c Préparations du support - renforcement armature (pontage) - synthétiques CCTB 01.02</w:t>
            </w:r>
            <w:r w:rsidR="006378EA">
              <w:rPr>
                <w:noProof/>
                <w:webHidden/>
              </w:rPr>
              <w:tab/>
            </w:r>
            <w:r w:rsidR="006378EA">
              <w:rPr>
                <w:noProof/>
                <w:webHidden/>
              </w:rPr>
              <w:fldChar w:fldCharType="begin"/>
            </w:r>
            <w:r w:rsidR="006378EA">
              <w:rPr>
                <w:noProof/>
                <w:webHidden/>
              </w:rPr>
              <w:instrText xml:space="preserve"> PAGEREF _Toc178838752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6F92211C" w14:textId="5E87F25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3" w:history="1">
            <w:r w:rsidR="006378EA" w:rsidRPr="00495A22">
              <w:rPr>
                <w:rStyle w:val="Lienhypertexte"/>
                <w:noProof/>
              </w:rPr>
              <w:t>54.12.3d Préparations du support - renforcement armature (pontage) - en métal déployé CCTB 01.02</w:t>
            </w:r>
            <w:r w:rsidR="006378EA">
              <w:rPr>
                <w:noProof/>
                <w:webHidden/>
              </w:rPr>
              <w:tab/>
            </w:r>
            <w:r w:rsidR="006378EA">
              <w:rPr>
                <w:noProof/>
                <w:webHidden/>
              </w:rPr>
              <w:fldChar w:fldCharType="begin"/>
            </w:r>
            <w:r w:rsidR="006378EA">
              <w:rPr>
                <w:noProof/>
                <w:webHidden/>
              </w:rPr>
              <w:instrText xml:space="preserve"> PAGEREF _Toc178838753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540D2017" w14:textId="6FFB6D5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4" w:history="1">
            <w:r w:rsidR="006378EA" w:rsidRPr="00495A22">
              <w:rPr>
                <w:rStyle w:val="Lienhypertexte"/>
                <w:noProof/>
              </w:rPr>
              <w:t>54.12.4 Préparations du support - profilés d'arrêt CCTB 01.02</w:t>
            </w:r>
            <w:r w:rsidR="006378EA">
              <w:rPr>
                <w:noProof/>
                <w:webHidden/>
              </w:rPr>
              <w:tab/>
            </w:r>
            <w:r w:rsidR="006378EA">
              <w:rPr>
                <w:noProof/>
                <w:webHidden/>
              </w:rPr>
              <w:fldChar w:fldCharType="begin"/>
            </w:r>
            <w:r w:rsidR="006378EA">
              <w:rPr>
                <w:noProof/>
                <w:webHidden/>
              </w:rPr>
              <w:instrText xml:space="preserve"> PAGEREF _Toc178838754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1694E202" w14:textId="5B462F8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5" w:history="1">
            <w:r w:rsidR="006378EA" w:rsidRPr="00495A22">
              <w:rPr>
                <w:rStyle w:val="Lienhypertexte"/>
                <w:noProof/>
              </w:rPr>
              <w:t>54.12.4a Préparations du support - profilés d'arrêt CCTB 01.02</w:t>
            </w:r>
            <w:r w:rsidR="006378EA">
              <w:rPr>
                <w:noProof/>
                <w:webHidden/>
              </w:rPr>
              <w:tab/>
            </w:r>
            <w:r w:rsidR="006378EA">
              <w:rPr>
                <w:noProof/>
                <w:webHidden/>
              </w:rPr>
              <w:fldChar w:fldCharType="begin"/>
            </w:r>
            <w:r w:rsidR="006378EA">
              <w:rPr>
                <w:noProof/>
                <w:webHidden/>
              </w:rPr>
              <w:instrText xml:space="preserve"> PAGEREF _Toc178838755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68AF1D6C" w14:textId="1D4C1A6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6" w:history="1">
            <w:r w:rsidR="006378EA" w:rsidRPr="00495A22">
              <w:rPr>
                <w:rStyle w:val="Lienhypertexte"/>
                <w:noProof/>
              </w:rPr>
              <w:t>54.12.4b Préparations du support - profilés d'angle CCTB 01.02</w:t>
            </w:r>
            <w:r w:rsidR="006378EA">
              <w:rPr>
                <w:noProof/>
                <w:webHidden/>
              </w:rPr>
              <w:tab/>
            </w:r>
            <w:r w:rsidR="006378EA">
              <w:rPr>
                <w:noProof/>
                <w:webHidden/>
              </w:rPr>
              <w:fldChar w:fldCharType="begin"/>
            </w:r>
            <w:r w:rsidR="006378EA">
              <w:rPr>
                <w:noProof/>
                <w:webHidden/>
              </w:rPr>
              <w:instrText xml:space="preserve"> PAGEREF _Toc178838756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2108A901" w14:textId="6D25F7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7" w:history="1">
            <w:r w:rsidR="006378EA" w:rsidRPr="00495A22">
              <w:rPr>
                <w:rStyle w:val="Lienhypertexte"/>
                <w:noProof/>
              </w:rPr>
              <w:t>54.12.4c Préparations du support - profilés de joint CCTB 01.02</w:t>
            </w:r>
            <w:r w:rsidR="006378EA">
              <w:rPr>
                <w:noProof/>
                <w:webHidden/>
              </w:rPr>
              <w:tab/>
            </w:r>
            <w:r w:rsidR="006378EA">
              <w:rPr>
                <w:noProof/>
                <w:webHidden/>
              </w:rPr>
              <w:fldChar w:fldCharType="begin"/>
            </w:r>
            <w:r w:rsidR="006378EA">
              <w:rPr>
                <w:noProof/>
                <w:webHidden/>
              </w:rPr>
              <w:instrText xml:space="preserve"> PAGEREF _Toc178838757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64484D00" w14:textId="4C37275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58" w:history="1">
            <w:r w:rsidR="006378EA" w:rsidRPr="00495A22">
              <w:rPr>
                <w:rStyle w:val="Lienhypertexte"/>
                <w:noProof/>
              </w:rPr>
              <w:t>54.13 Supports d'enduit complémentaires CCTB 01.02</w:t>
            </w:r>
            <w:r w:rsidR="006378EA">
              <w:rPr>
                <w:noProof/>
                <w:webHidden/>
              </w:rPr>
              <w:tab/>
            </w:r>
            <w:r w:rsidR="006378EA">
              <w:rPr>
                <w:noProof/>
                <w:webHidden/>
              </w:rPr>
              <w:fldChar w:fldCharType="begin"/>
            </w:r>
            <w:r w:rsidR="006378EA">
              <w:rPr>
                <w:noProof/>
                <w:webHidden/>
              </w:rPr>
              <w:instrText xml:space="preserve"> PAGEREF _Toc178838758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44BED756" w14:textId="51BBD51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9" w:history="1">
            <w:r w:rsidR="006378EA" w:rsidRPr="00495A22">
              <w:rPr>
                <w:rStyle w:val="Lienhypertexte"/>
                <w:noProof/>
              </w:rPr>
              <w:t>54.13.1 Supports d'enduit complémentaires - Treillis CCTB 01.10</w:t>
            </w:r>
            <w:r w:rsidR="006378EA">
              <w:rPr>
                <w:noProof/>
                <w:webHidden/>
              </w:rPr>
              <w:tab/>
            </w:r>
            <w:r w:rsidR="006378EA">
              <w:rPr>
                <w:noProof/>
                <w:webHidden/>
              </w:rPr>
              <w:fldChar w:fldCharType="begin"/>
            </w:r>
            <w:r w:rsidR="006378EA">
              <w:rPr>
                <w:noProof/>
                <w:webHidden/>
              </w:rPr>
              <w:instrText xml:space="preserve"> PAGEREF _Toc178838759 \h </w:instrText>
            </w:r>
            <w:r w:rsidR="006378EA">
              <w:rPr>
                <w:noProof/>
                <w:webHidden/>
              </w:rPr>
            </w:r>
            <w:r w:rsidR="006378EA">
              <w:rPr>
                <w:noProof/>
                <w:webHidden/>
              </w:rPr>
              <w:fldChar w:fldCharType="separate"/>
            </w:r>
            <w:r w:rsidR="006378EA">
              <w:rPr>
                <w:noProof/>
                <w:webHidden/>
              </w:rPr>
              <w:t>465</w:t>
            </w:r>
            <w:r w:rsidR="006378EA">
              <w:rPr>
                <w:noProof/>
                <w:webHidden/>
              </w:rPr>
              <w:fldChar w:fldCharType="end"/>
            </w:r>
          </w:hyperlink>
        </w:p>
        <w:p w14:paraId="6857CC04" w14:textId="12DE90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0" w:history="1">
            <w:r w:rsidR="006378EA" w:rsidRPr="00495A22">
              <w:rPr>
                <w:rStyle w:val="Lienhypertexte"/>
                <w:noProof/>
              </w:rPr>
              <w:t>54.13.1a Supports d'enduit complémentaires - treillis métalliques CCTB 01.10</w:t>
            </w:r>
            <w:r w:rsidR="006378EA">
              <w:rPr>
                <w:noProof/>
                <w:webHidden/>
              </w:rPr>
              <w:tab/>
            </w:r>
            <w:r w:rsidR="006378EA">
              <w:rPr>
                <w:noProof/>
                <w:webHidden/>
              </w:rPr>
              <w:fldChar w:fldCharType="begin"/>
            </w:r>
            <w:r w:rsidR="006378EA">
              <w:rPr>
                <w:noProof/>
                <w:webHidden/>
              </w:rPr>
              <w:instrText xml:space="preserve"> PAGEREF _Toc178838760 \h </w:instrText>
            </w:r>
            <w:r w:rsidR="006378EA">
              <w:rPr>
                <w:noProof/>
                <w:webHidden/>
              </w:rPr>
            </w:r>
            <w:r w:rsidR="006378EA">
              <w:rPr>
                <w:noProof/>
                <w:webHidden/>
              </w:rPr>
              <w:fldChar w:fldCharType="separate"/>
            </w:r>
            <w:r w:rsidR="006378EA">
              <w:rPr>
                <w:noProof/>
                <w:webHidden/>
              </w:rPr>
              <w:t>466</w:t>
            </w:r>
            <w:r w:rsidR="006378EA">
              <w:rPr>
                <w:noProof/>
                <w:webHidden/>
              </w:rPr>
              <w:fldChar w:fldCharType="end"/>
            </w:r>
          </w:hyperlink>
        </w:p>
        <w:p w14:paraId="0B3AA420" w14:textId="06F2881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1" w:history="1">
            <w:r w:rsidR="006378EA" w:rsidRPr="00495A22">
              <w:rPr>
                <w:rStyle w:val="Lienhypertexte"/>
                <w:noProof/>
              </w:rPr>
              <w:t>54.13.1b Supports d'enduit complémentaires - treillis métalliques à dos cartonné (stucanet) CCTB 01.02</w:t>
            </w:r>
            <w:r w:rsidR="006378EA">
              <w:rPr>
                <w:noProof/>
                <w:webHidden/>
              </w:rPr>
              <w:tab/>
            </w:r>
            <w:r w:rsidR="006378EA">
              <w:rPr>
                <w:noProof/>
                <w:webHidden/>
              </w:rPr>
              <w:fldChar w:fldCharType="begin"/>
            </w:r>
            <w:r w:rsidR="006378EA">
              <w:rPr>
                <w:noProof/>
                <w:webHidden/>
              </w:rPr>
              <w:instrText xml:space="preserve"> PAGEREF _Toc178838761 \h </w:instrText>
            </w:r>
            <w:r w:rsidR="006378EA">
              <w:rPr>
                <w:noProof/>
                <w:webHidden/>
              </w:rPr>
            </w:r>
            <w:r w:rsidR="006378EA">
              <w:rPr>
                <w:noProof/>
                <w:webHidden/>
              </w:rPr>
              <w:fldChar w:fldCharType="separate"/>
            </w:r>
            <w:r w:rsidR="006378EA">
              <w:rPr>
                <w:noProof/>
                <w:webHidden/>
              </w:rPr>
              <w:t>466</w:t>
            </w:r>
            <w:r w:rsidR="006378EA">
              <w:rPr>
                <w:noProof/>
                <w:webHidden/>
              </w:rPr>
              <w:fldChar w:fldCharType="end"/>
            </w:r>
          </w:hyperlink>
        </w:p>
        <w:p w14:paraId="63B71DF7" w14:textId="7C52ACE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2" w:history="1">
            <w:r w:rsidR="006378EA" w:rsidRPr="00495A22">
              <w:rPr>
                <w:rStyle w:val="Lienhypertexte"/>
                <w:noProof/>
              </w:rPr>
              <w:t>54.13.1c Supports d'enduit complémentaires - textiles en fibres de verre CCTB 01.02</w:t>
            </w:r>
            <w:r w:rsidR="006378EA">
              <w:rPr>
                <w:noProof/>
                <w:webHidden/>
              </w:rPr>
              <w:tab/>
            </w:r>
            <w:r w:rsidR="006378EA">
              <w:rPr>
                <w:noProof/>
                <w:webHidden/>
              </w:rPr>
              <w:fldChar w:fldCharType="begin"/>
            </w:r>
            <w:r w:rsidR="006378EA">
              <w:rPr>
                <w:noProof/>
                <w:webHidden/>
              </w:rPr>
              <w:instrText xml:space="preserve"> PAGEREF _Toc178838762 \h </w:instrText>
            </w:r>
            <w:r w:rsidR="006378EA">
              <w:rPr>
                <w:noProof/>
                <w:webHidden/>
              </w:rPr>
            </w:r>
            <w:r w:rsidR="006378EA">
              <w:rPr>
                <w:noProof/>
                <w:webHidden/>
              </w:rPr>
              <w:fldChar w:fldCharType="separate"/>
            </w:r>
            <w:r w:rsidR="006378EA">
              <w:rPr>
                <w:noProof/>
                <w:webHidden/>
              </w:rPr>
              <w:t>466</w:t>
            </w:r>
            <w:r w:rsidR="006378EA">
              <w:rPr>
                <w:noProof/>
                <w:webHidden/>
              </w:rPr>
              <w:fldChar w:fldCharType="end"/>
            </w:r>
          </w:hyperlink>
        </w:p>
        <w:p w14:paraId="03056B5E" w14:textId="4EB30A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3" w:history="1">
            <w:r w:rsidR="006378EA" w:rsidRPr="00495A22">
              <w:rPr>
                <w:rStyle w:val="Lienhypertexte"/>
                <w:noProof/>
              </w:rPr>
              <w:t>54.13.1d Supports d'enduit complémentaires - treillis en matière synthétique CCTB 01.02</w:t>
            </w:r>
            <w:r w:rsidR="006378EA">
              <w:rPr>
                <w:noProof/>
                <w:webHidden/>
              </w:rPr>
              <w:tab/>
            </w:r>
            <w:r w:rsidR="006378EA">
              <w:rPr>
                <w:noProof/>
                <w:webHidden/>
              </w:rPr>
              <w:fldChar w:fldCharType="begin"/>
            </w:r>
            <w:r w:rsidR="006378EA">
              <w:rPr>
                <w:noProof/>
                <w:webHidden/>
              </w:rPr>
              <w:instrText xml:space="preserve"> PAGEREF _Toc178838763 \h </w:instrText>
            </w:r>
            <w:r w:rsidR="006378EA">
              <w:rPr>
                <w:noProof/>
                <w:webHidden/>
              </w:rPr>
            </w:r>
            <w:r w:rsidR="006378EA">
              <w:rPr>
                <w:noProof/>
                <w:webHidden/>
              </w:rPr>
              <w:fldChar w:fldCharType="separate"/>
            </w:r>
            <w:r w:rsidR="006378EA">
              <w:rPr>
                <w:noProof/>
                <w:webHidden/>
              </w:rPr>
              <w:t>466</w:t>
            </w:r>
            <w:r w:rsidR="006378EA">
              <w:rPr>
                <w:noProof/>
                <w:webHidden/>
              </w:rPr>
              <w:fldChar w:fldCharType="end"/>
            </w:r>
          </w:hyperlink>
        </w:p>
        <w:p w14:paraId="01F4B870" w14:textId="03B545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4" w:history="1">
            <w:r w:rsidR="006378EA" w:rsidRPr="00495A22">
              <w:rPr>
                <w:rStyle w:val="Lienhypertexte"/>
                <w:noProof/>
              </w:rPr>
              <w:t>54.13.1e Supports d'enduit complémentaires - en métal déployé CCTB 01.02</w:t>
            </w:r>
            <w:r w:rsidR="006378EA">
              <w:rPr>
                <w:noProof/>
                <w:webHidden/>
              </w:rPr>
              <w:tab/>
            </w:r>
            <w:r w:rsidR="006378EA">
              <w:rPr>
                <w:noProof/>
                <w:webHidden/>
              </w:rPr>
              <w:fldChar w:fldCharType="begin"/>
            </w:r>
            <w:r w:rsidR="006378EA">
              <w:rPr>
                <w:noProof/>
                <w:webHidden/>
              </w:rPr>
              <w:instrText xml:space="preserve"> PAGEREF _Toc178838764 \h </w:instrText>
            </w:r>
            <w:r w:rsidR="006378EA">
              <w:rPr>
                <w:noProof/>
                <w:webHidden/>
              </w:rPr>
            </w:r>
            <w:r w:rsidR="006378EA">
              <w:rPr>
                <w:noProof/>
                <w:webHidden/>
              </w:rPr>
              <w:fldChar w:fldCharType="separate"/>
            </w:r>
            <w:r w:rsidR="006378EA">
              <w:rPr>
                <w:noProof/>
                <w:webHidden/>
              </w:rPr>
              <w:t>466</w:t>
            </w:r>
            <w:r w:rsidR="006378EA">
              <w:rPr>
                <w:noProof/>
                <w:webHidden/>
              </w:rPr>
              <w:fldChar w:fldCharType="end"/>
            </w:r>
          </w:hyperlink>
        </w:p>
        <w:p w14:paraId="24545883" w14:textId="0F918A8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5" w:history="1">
            <w:r w:rsidR="006378EA" w:rsidRPr="00495A22">
              <w:rPr>
                <w:rStyle w:val="Lienhypertexte"/>
                <w:noProof/>
              </w:rPr>
              <w:t>54.13.2 Supports d'enduit complémentaires - autres supports CCTB 01.02</w:t>
            </w:r>
            <w:r w:rsidR="006378EA">
              <w:rPr>
                <w:noProof/>
                <w:webHidden/>
              </w:rPr>
              <w:tab/>
            </w:r>
            <w:r w:rsidR="006378EA">
              <w:rPr>
                <w:noProof/>
                <w:webHidden/>
              </w:rPr>
              <w:fldChar w:fldCharType="begin"/>
            </w:r>
            <w:r w:rsidR="006378EA">
              <w:rPr>
                <w:noProof/>
                <w:webHidden/>
              </w:rPr>
              <w:instrText xml:space="preserve"> PAGEREF _Toc178838765 \h </w:instrText>
            </w:r>
            <w:r w:rsidR="006378EA">
              <w:rPr>
                <w:noProof/>
                <w:webHidden/>
              </w:rPr>
            </w:r>
            <w:r w:rsidR="006378EA">
              <w:rPr>
                <w:noProof/>
                <w:webHidden/>
              </w:rPr>
              <w:fldChar w:fldCharType="separate"/>
            </w:r>
            <w:r w:rsidR="006378EA">
              <w:rPr>
                <w:noProof/>
                <w:webHidden/>
              </w:rPr>
              <w:t>467</w:t>
            </w:r>
            <w:r w:rsidR="006378EA">
              <w:rPr>
                <w:noProof/>
                <w:webHidden/>
              </w:rPr>
              <w:fldChar w:fldCharType="end"/>
            </w:r>
          </w:hyperlink>
        </w:p>
        <w:p w14:paraId="52D4706D" w14:textId="4265E3C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6" w:history="1">
            <w:r w:rsidR="006378EA" w:rsidRPr="00495A22">
              <w:rPr>
                <w:rStyle w:val="Lienhypertexte"/>
                <w:noProof/>
              </w:rPr>
              <w:t>54.13.2a Supports d'enduit complémentaires - Lattis CCTB 01.02</w:t>
            </w:r>
            <w:r w:rsidR="006378EA">
              <w:rPr>
                <w:noProof/>
                <w:webHidden/>
              </w:rPr>
              <w:tab/>
            </w:r>
            <w:r w:rsidR="006378EA">
              <w:rPr>
                <w:noProof/>
                <w:webHidden/>
              </w:rPr>
              <w:fldChar w:fldCharType="begin"/>
            </w:r>
            <w:r w:rsidR="006378EA">
              <w:rPr>
                <w:noProof/>
                <w:webHidden/>
              </w:rPr>
              <w:instrText xml:space="preserve"> PAGEREF _Toc178838766 \h </w:instrText>
            </w:r>
            <w:r w:rsidR="006378EA">
              <w:rPr>
                <w:noProof/>
                <w:webHidden/>
              </w:rPr>
            </w:r>
            <w:r w:rsidR="006378EA">
              <w:rPr>
                <w:noProof/>
                <w:webHidden/>
              </w:rPr>
              <w:fldChar w:fldCharType="separate"/>
            </w:r>
            <w:r w:rsidR="006378EA">
              <w:rPr>
                <w:noProof/>
                <w:webHidden/>
              </w:rPr>
              <w:t>467</w:t>
            </w:r>
            <w:r w:rsidR="006378EA">
              <w:rPr>
                <w:noProof/>
                <w:webHidden/>
              </w:rPr>
              <w:fldChar w:fldCharType="end"/>
            </w:r>
          </w:hyperlink>
        </w:p>
        <w:p w14:paraId="3AE9EBCD" w14:textId="6A65321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7" w:history="1">
            <w:r w:rsidR="006378EA" w:rsidRPr="00495A22">
              <w:rPr>
                <w:rStyle w:val="Lienhypertexte"/>
                <w:noProof/>
              </w:rPr>
              <w:t>54.13.2b Supports d'enduit complémentaires - Nattes de roseaux CCTB 01.08</w:t>
            </w:r>
            <w:r w:rsidR="006378EA">
              <w:rPr>
                <w:noProof/>
                <w:webHidden/>
              </w:rPr>
              <w:tab/>
            </w:r>
            <w:r w:rsidR="006378EA">
              <w:rPr>
                <w:noProof/>
                <w:webHidden/>
              </w:rPr>
              <w:fldChar w:fldCharType="begin"/>
            </w:r>
            <w:r w:rsidR="006378EA">
              <w:rPr>
                <w:noProof/>
                <w:webHidden/>
              </w:rPr>
              <w:instrText xml:space="preserve"> PAGEREF _Toc178838767 \h </w:instrText>
            </w:r>
            <w:r w:rsidR="006378EA">
              <w:rPr>
                <w:noProof/>
                <w:webHidden/>
              </w:rPr>
            </w:r>
            <w:r w:rsidR="006378EA">
              <w:rPr>
                <w:noProof/>
                <w:webHidden/>
              </w:rPr>
              <w:fldChar w:fldCharType="separate"/>
            </w:r>
            <w:r w:rsidR="006378EA">
              <w:rPr>
                <w:noProof/>
                <w:webHidden/>
              </w:rPr>
              <w:t>467</w:t>
            </w:r>
            <w:r w:rsidR="006378EA">
              <w:rPr>
                <w:noProof/>
                <w:webHidden/>
              </w:rPr>
              <w:fldChar w:fldCharType="end"/>
            </w:r>
          </w:hyperlink>
        </w:p>
        <w:p w14:paraId="3B07E805" w14:textId="47262AA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68" w:history="1">
            <w:r w:rsidR="006378EA" w:rsidRPr="00495A22">
              <w:rPr>
                <w:rStyle w:val="Lienhypertexte"/>
                <w:noProof/>
              </w:rPr>
              <w:t>54.14 Enduits à base de plâtre CCTB 01.02</w:t>
            </w:r>
            <w:r w:rsidR="006378EA">
              <w:rPr>
                <w:noProof/>
                <w:webHidden/>
              </w:rPr>
              <w:tab/>
            </w:r>
            <w:r w:rsidR="006378EA">
              <w:rPr>
                <w:noProof/>
                <w:webHidden/>
              </w:rPr>
              <w:fldChar w:fldCharType="begin"/>
            </w:r>
            <w:r w:rsidR="006378EA">
              <w:rPr>
                <w:noProof/>
                <w:webHidden/>
              </w:rPr>
              <w:instrText xml:space="preserve"> PAGEREF _Toc178838768 \h </w:instrText>
            </w:r>
            <w:r w:rsidR="006378EA">
              <w:rPr>
                <w:noProof/>
                <w:webHidden/>
              </w:rPr>
            </w:r>
            <w:r w:rsidR="006378EA">
              <w:rPr>
                <w:noProof/>
                <w:webHidden/>
              </w:rPr>
              <w:fldChar w:fldCharType="separate"/>
            </w:r>
            <w:r w:rsidR="006378EA">
              <w:rPr>
                <w:noProof/>
                <w:webHidden/>
              </w:rPr>
              <w:t>468</w:t>
            </w:r>
            <w:r w:rsidR="006378EA">
              <w:rPr>
                <w:noProof/>
                <w:webHidden/>
              </w:rPr>
              <w:fldChar w:fldCharType="end"/>
            </w:r>
          </w:hyperlink>
        </w:p>
        <w:p w14:paraId="395CEBC5" w14:textId="4D585A8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9" w:history="1">
            <w:r w:rsidR="006378EA" w:rsidRPr="00495A22">
              <w:rPr>
                <w:rStyle w:val="Lienhypertexte"/>
                <w:noProof/>
              </w:rPr>
              <w:t>54.14.1 Enduits à base de plâtre en 1 couche (± 10 mm) CCTB 01.02</w:t>
            </w:r>
            <w:r w:rsidR="006378EA">
              <w:rPr>
                <w:noProof/>
                <w:webHidden/>
              </w:rPr>
              <w:tab/>
            </w:r>
            <w:r w:rsidR="006378EA">
              <w:rPr>
                <w:noProof/>
                <w:webHidden/>
              </w:rPr>
              <w:fldChar w:fldCharType="begin"/>
            </w:r>
            <w:r w:rsidR="006378EA">
              <w:rPr>
                <w:noProof/>
                <w:webHidden/>
              </w:rPr>
              <w:instrText xml:space="preserve"> PAGEREF _Toc178838769 \h </w:instrText>
            </w:r>
            <w:r w:rsidR="006378EA">
              <w:rPr>
                <w:noProof/>
                <w:webHidden/>
              </w:rPr>
            </w:r>
            <w:r w:rsidR="006378EA">
              <w:rPr>
                <w:noProof/>
                <w:webHidden/>
              </w:rPr>
              <w:fldChar w:fldCharType="separate"/>
            </w:r>
            <w:r w:rsidR="006378EA">
              <w:rPr>
                <w:noProof/>
                <w:webHidden/>
              </w:rPr>
              <w:t>468</w:t>
            </w:r>
            <w:r w:rsidR="006378EA">
              <w:rPr>
                <w:noProof/>
                <w:webHidden/>
              </w:rPr>
              <w:fldChar w:fldCharType="end"/>
            </w:r>
          </w:hyperlink>
        </w:p>
        <w:p w14:paraId="3CCDCA3F" w14:textId="766993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0" w:history="1">
            <w:r w:rsidR="006378EA" w:rsidRPr="00495A22">
              <w:rPr>
                <w:rStyle w:val="Lienhypertexte"/>
                <w:noProof/>
              </w:rPr>
              <w:t>54.14.1a Enduits à base de plâtre en 1 couche (± 10 mm), prédosés à sec CCTB 01.11</w:t>
            </w:r>
            <w:r w:rsidR="006378EA">
              <w:rPr>
                <w:noProof/>
                <w:webHidden/>
              </w:rPr>
              <w:tab/>
            </w:r>
            <w:r w:rsidR="006378EA">
              <w:rPr>
                <w:noProof/>
                <w:webHidden/>
              </w:rPr>
              <w:fldChar w:fldCharType="begin"/>
            </w:r>
            <w:r w:rsidR="006378EA">
              <w:rPr>
                <w:noProof/>
                <w:webHidden/>
              </w:rPr>
              <w:instrText xml:space="preserve"> PAGEREF _Toc178838770 \h </w:instrText>
            </w:r>
            <w:r w:rsidR="006378EA">
              <w:rPr>
                <w:noProof/>
                <w:webHidden/>
              </w:rPr>
            </w:r>
            <w:r w:rsidR="006378EA">
              <w:rPr>
                <w:noProof/>
                <w:webHidden/>
              </w:rPr>
              <w:fldChar w:fldCharType="separate"/>
            </w:r>
            <w:r w:rsidR="006378EA">
              <w:rPr>
                <w:noProof/>
                <w:webHidden/>
              </w:rPr>
              <w:t>468</w:t>
            </w:r>
            <w:r w:rsidR="006378EA">
              <w:rPr>
                <w:noProof/>
                <w:webHidden/>
              </w:rPr>
              <w:fldChar w:fldCharType="end"/>
            </w:r>
          </w:hyperlink>
        </w:p>
        <w:p w14:paraId="3DD49905" w14:textId="7B3A87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1" w:history="1">
            <w:r w:rsidR="006378EA" w:rsidRPr="00495A22">
              <w:rPr>
                <w:rStyle w:val="Lienhypertexte"/>
                <w:noProof/>
              </w:rPr>
              <w:t>54.14.1b Enduits à base de plâtre en 1 couche (± 10 mm), prêts à l'emploi CCTB 01.11</w:t>
            </w:r>
            <w:r w:rsidR="006378EA">
              <w:rPr>
                <w:noProof/>
                <w:webHidden/>
              </w:rPr>
              <w:tab/>
            </w:r>
            <w:r w:rsidR="006378EA">
              <w:rPr>
                <w:noProof/>
                <w:webHidden/>
              </w:rPr>
              <w:fldChar w:fldCharType="begin"/>
            </w:r>
            <w:r w:rsidR="006378EA">
              <w:rPr>
                <w:noProof/>
                <w:webHidden/>
              </w:rPr>
              <w:instrText xml:space="preserve"> PAGEREF _Toc178838771 \h </w:instrText>
            </w:r>
            <w:r w:rsidR="006378EA">
              <w:rPr>
                <w:noProof/>
                <w:webHidden/>
              </w:rPr>
            </w:r>
            <w:r w:rsidR="006378EA">
              <w:rPr>
                <w:noProof/>
                <w:webHidden/>
              </w:rPr>
              <w:fldChar w:fldCharType="separate"/>
            </w:r>
            <w:r w:rsidR="006378EA">
              <w:rPr>
                <w:noProof/>
                <w:webHidden/>
              </w:rPr>
              <w:t>469</w:t>
            </w:r>
            <w:r w:rsidR="006378EA">
              <w:rPr>
                <w:noProof/>
                <w:webHidden/>
              </w:rPr>
              <w:fldChar w:fldCharType="end"/>
            </w:r>
          </w:hyperlink>
        </w:p>
        <w:p w14:paraId="1FFF2F42" w14:textId="3563F8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2" w:history="1">
            <w:r w:rsidR="006378EA" w:rsidRPr="00495A22">
              <w:rPr>
                <w:rStyle w:val="Lienhypertexte"/>
                <w:noProof/>
              </w:rPr>
              <w:t>54.14.1c Enduits au plâtre et à la chaux (composition prescrite) en 1 couche (± 10 mm) CCTB 01.12</w:t>
            </w:r>
            <w:r w:rsidR="006378EA">
              <w:rPr>
                <w:noProof/>
                <w:webHidden/>
              </w:rPr>
              <w:tab/>
            </w:r>
            <w:r w:rsidR="006378EA">
              <w:rPr>
                <w:noProof/>
                <w:webHidden/>
              </w:rPr>
              <w:fldChar w:fldCharType="begin"/>
            </w:r>
            <w:r w:rsidR="006378EA">
              <w:rPr>
                <w:noProof/>
                <w:webHidden/>
              </w:rPr>
              <w:instrText xml:space="preserve"> PAGEREF _Toc178838772 \h </w:instrText>
            </w:r>
            <w:r w:rsidR="006378EA">
              <w:rPr>
                <w:noProof/>
                <w:webHidden/>
              </w:rPr>
            </w:r>
            <w:r w:rsidR="006378EA">
              <w:rPr>
                <w:noProof/>
                <w:webHidden/>
              </w:rPr>
              <w:fldChar w:fldCharType="separate"/>
            </w:r>
            <w:r w:rsidR="006378EA">
              <w:rPr>
                <w:noProof/>
                <w:webHidden/>
              </w:rPr>
              <w:t>470</w:t>
            </w:r>
            <w:r w:rsidR="006378EA">
              <w:rPr>
                <w:noProof/>
                <w:webHidden/>
              </w:rPr>
              <w:fldChar w:fldCharType="end"/>
            </w:r>
          </w:hyperlink>
        </w:p>
        <w:p w14:paraId="1BC4B3AC" w14:textId="2E34604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3" w:history="1">
            <w:r w:rsidR="006378EA" w:rsidRPr="00495A22">
              <w:rPr>
                <w:rStyle w:val="Lienhypertexte"/>
                <w:noProof/>
              </w:rPr>
              <w:t>54.14.1d Enduits sur plaques de plâtre enrobées d'un carton en 1 couche (± 10 mm) CCTB 01.11</w:t>
            </w:r>
            <w:r w:rsidR="006378EA">
              <w:rPr>
                <w:noProof/>
                <w:webHidden/>
              </w:rPr>
              <w:tab/>
            </w:r>
            <w:r w:rsidR="006378EA">
              <w:rPr>
                <w:noProof/>
                <w:webHidden/>
              </w:rPr>
              <w:fldChar w:fldCharType="begin"/>
            </w:r>
            <w:r w:rsidR="006378EA">
              <w:rPr>
                <w:noProof/>
                <w:webHidden/>
              </w:rPr>
              <w:instrText xml:space="preserve"> PAGEREF _Toc178838773 \h </w:instrText>
            </w:r>
            <w:r w:rsidR="006378EA">
              <w:rPr>
                <w:noProof/>
                <w:webHidden/>
              </w:rPr>
            </w:r>
            <w:r w:rsidR="006378EA">
              <w:rPr>
                <w:noProof/>
                <w:webHidden/>
              </w:rPr>
              <w:fldChar w:fldCharType="separate"/>
            </w:r>
            <w:r w:rsidR="006378EA">
              <w:rPr>
                <w:noProof/>
                <w:webHidden/>
              </w:rPr>
              <w:t>472</w:t>
            </w:r>
            <w:r w:rsidR="006378EA">
              <w:rPr>
                <w:noProof/>
                <w:webHidden/>
              </w:rPr>
              <w:fldChar w:fldCharType="end"/>
            </w:r>
          </w:hyperlink>
        </w:p>
        <w:p w14:paraId="642D85E7" w14:textId="41D811B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4" w:history="1">
            <w:r w:rsidR="006378EA" w:rsidRPr="00495A22">
              <w:rPr>
                <w:rStyle w:val="Lienhypertexte"/>
                <w:noProof/>
              </w:rPr>
              <w:t>54.14.2 Enduits en 2 couches (15mm&lt;ép&lt;25mm) CCTB 01.02</w:t>
            </w:r>
            <w:r w:rsidR="006378EA">
              <w:rPr>
                <w:noProof/>
                <w:webHidden/>
              </w:rPr>
              <w:tab/>
            </w:r>
            <w:r w:rsidR="006378EA">
              <w:rPr>
                <w:noProof/>
                <w:webHidden/>
              </w:rPr>
              <w:fldChar w:fldCharType="begin"/>
            </w:r>
            <w:r w:rsidR="006378EA">
              <w:rPr>
                <w:noProof/>
                <w:webHidden/>
              </w:rPr>
              <w:instrText xml:space="preserve"> PAGEREF _Toc178838774 \h </w:instrText>
            </w:r>
            <w:r w:rsidR="006378EA">
              <w:rPr>
                <w:noProof/>
                <w:webHidden/>
              </w:rPr>
            </w:r>
            <w:r w:rsidR="006378EA">
              <w:rPr>
                <w:noProof/>
                <w:webHidden/>
              </w:rPr>
              <w:fldChar w:fldCharType="separate"/>
            </w:r>
            <w:r w:rsidR="006378EA">
              <w:rPr>
                <w:noProof/>
                <w:webHidden/>
              </w:rPr>
              <w:t>473</w:t>
            </w:r>
            <w:r w:rsidR="006378EA">
              <w:rPr>
                <w:noProof/>
                <w:webHidden/>
              </w:rPr>
              <w:fldChar w:fldCharType="end"/>
            </w:r>
          </w:hyperlink>
        </w:p>
        <w:p w14:paraId="4176E681" w14:textId="0F227D8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5" w:history="1">
            <w:r w:rsidR="006378EA" w:rsidRPr="00495A22">
              <w:rPr>
                <w:rStyle w:val="Lienhypertexte"/>
                <w:noProof/>
              </w:rPr>
              <w:t>54.14.2a Enduits en 2 couches (15mm&lt;ép&lt;25mm), traditionnels CCTB 01.02</w:t>
            </w:r>
            <w:r w:rsidR="006378EA">
              <w:rPr>
                <w:noProof/>
                <w:webHidden/>
              </w:rPr>
              <w:tab/>
            </w:r>
            <w:r w:rsidR="006378EA">
              <w:rPr>
                <w:noProof/>
                <w:webHidden/>
              </w:rPr>
              <w:fldChar w:fldCharType="begin"/>
            </w:r>
            <w:r w:rsidR="006378EA">
              <w:rPr>
                <w:noProof/>
                <w:webHidden/>
              </w:rPr>
              <w:instrText xml:space="preserve"> PAGEREF _Toc178838775 \h </w:instrText>
            </w:r>
            <w:r w:rsidR="006378EA">
              <w:rPr>
                <w:noProof/>
                <w:webHidden/>
              </w:rPr>
            </w:r>
            <w:r w:rsidR="006378EA">
              <w:rPr>
                <w:noProof/>
                <w:webHidden/>
              </w:rPr>
              <w:fldChar w:fldCharType="separate"/>
            </w:r>
            <w:r w:rsidR="006378EA">
              <w:rPr>
                <w:noProof/>
                <w:webHidden/>
              </w:rPr>
              <w:t>473</w:t>
            </w:r>
            <w:r w:rsidR="006378EA">
              <w:rPr>
                <w:noProof/>
                <w:webHidden/>
              </w:rPr>
              <w:fldChar w:fldCharType="end"/>
            </w:r>
          </w:hyperlink>
        </w:p>
        <w:p w14:paraId="0975B8CF" w14:textId="684C814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6" w:history="1">
            <w:r w:rsidR="006378EA" w:rsidRPr="00495A22">
              <w:rPr>
                <w:rStyle w:val="Lienhypertexte"/>
                <w:noProof/>
              </w:rPr>
              <w:t>54.14.2b Enduits en 2 couches (15mm&lt;ép&lt;25mm), prédosés à sec (sur treillis métallique) CCTB 01.11</w:t>
            </w:r>
            <w:r w:rsidR="006378EA">
              <w:rPr>
                <w:noProof/>
                <w:webHidden/>
              </w:rPr>
              <w:tab/>
            </w:r>
            <w:r w:rsidR="006378EA">
              <w:rPr>
                <w:noProof/>
                <w:webHidden/>
              </w:rPr>
              <w:fldChar w:fldCharType="begin"/>
            </w:r>
            <w:r w:rsidR="006378EA">
              <w:rPr>
                <w:noProof/>
                <w:webHidden/>
              </w:rPr>
              <w:instrText xml:space="preserve"> PAGEREF _Toc178838776 \h </w:instrText>
            </w:r>
            <w:r w:rsidR="006378EA">
              <w:rPr>
                <w:noProof/>
                <w:webHidden/>
              </w:rPr>
            </w:r>
            <w:r w:rsidR="006378EA">
              <w:rPr>
                <w:noProof/>
                <w:webHidden/>
              </w:rPr>
              <w:fldChar w:fldCharType="separate"/>
            </w:r>
            <w:r w:rsidR="006378EA">
              <w:rPr>
                <w:noProof/>
                <w:webHidden/>
              </w:rPr>
              <w:t>473</w:t>
            </w:r>
            <w:r w:rsidR="006378EA">
              <w:rPr>
                <w:noProof/>
                <w:webHidden/>
              </w:rPr>
              <w:fldChar w:fldCharType="end"/>
            </w:r>
          </w:hyperlink>
        </w:p>
        <w:p w14:paraId="043F9DCB" w14:textId="7CE2BE1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7" w:history="1">
            <w:r w:rsidR="006378EA" w:rsidRPr="00495A22">
              <w:rPr>
                <w:rStyle w:val="Lienhypertexte"/>
                <w:noProof/>
              </w:rPr>
              <w:t>54.14.2c Enduits en 2 couches (15mm&lt;ép&lt;25mm), prêts à l'emploi CCTB 01.12</w:t>
            </w:r>
            <w:r w:rsidR="006378EA">
              <w:rPr>
                <w:noProof/>
                <w:webHidden/>
              </w:rPr>
              <w:tab/>
            </w:r>
            <w:r w:rsidR="006378EA">
              <w:rPr>
                <w:noProof/>
                <w:webHidden/>
              </w:rPr>
              <w:fldChar w:fldCharType="begin"/>
            </w:r>
            <w:r w:rsidR="006378EA">
              <w:rPr>
                <w:noProof/>
                <w:webHidden/>
              </w:rPr>
              <w:instrText xml:space="preserve"> PAGEREF _Toc178838777 \h </w:instrText>
            </w:r>
            <w:r w:rsidR="006378EA">
              <w:rPr>
                <w:noProof/>
                <w:webHidden/>
              </w:rPr>
            </w:r>
            <w:r w:rsidR="006378EA">
              <w:rPr>
                <w:noProof/>
                <w:webHidden/>
              </w:rPr>
              <w:fldChar w:fldCharType="separate"/>
            </w:r>
            <w:r w:rsidR="006378EA">
              <w:rPr>
                <w:noProof/>
                <w:webHidden/>
              </w:rPr>
              <w:t>475</w:t>
            </w:r>
            <w:r w:rsidR="006378EA">
              <w:rPr>
                <w:noProof/>
                <w:webHidden/>
              </w:rPr>
              <w:fldChar w:fldCharType="end"/>
            </w:r>
          </w:hyperlink>
        </w:p>
        <w:p w14:paraId="179517E4" w14:textId="4B012B3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8" w:history="1">
            <w:r w:rsidR="006378EA" w:rsidRPr="00495A22">
              <w:rPr>
                <w:rStyle w:val="Lienhypertexte"/>
                <w:noProof/>
              </w:rPr>
              <w:t>54.14.2d Enduits au plâtre et à la chaux (composition prescrite), en 2 couches (15mm&lt;ép&lt;25mm) CCTB 01.12</w:t>
            </w:r>
            <w:r w:rsidR="006378EA">
              <w:rPr>
                <w:noProof/>
                <w:webHidden/>
              </w:rPr>
              <w:tab/>
            </w:r>
            <w:r w:rsidR="006378EA">
              <w:rPr>
                <w:noProof/>
                <w:webHidden/>
              </w:rPr>
              <w:fldChar w:fldCharType="begin"/>
            </w:r>
            <w:r w:rsidR="006378EA">
              <w:rPr>
                <w:noProof/>
                <w:webHidden/>
              </w:rPr>
              <w:instrText xml:space="preserve"> PAGEREF _Toc178838778 \h </w:instrText>
            </w:r>
            <w:r w:rsidR="006378EA">
              <w:rPr>
                <w:noProof/>
                <w:webHidden/>
              </w:rPr>
            </w:r>
            <w:r w:rsidR="006378EA">
              <w:rPr>
                <w:noProof/>
                <w:webHidden/>
              </w:rPr>
              <w:fldChar w:fldCharType="separate"/>
            </w:r>
            <w:r w:rsidR="006378EA">
              <w:rPr>
                <w:noProof/>
                <w:webHidden/>
              </w:rPr>
              <w:t>476</w:t>
            </w:r>
            <w:r w:rsidR="006378EA">
              <w:rPr>
                <w:noProof/>
                <w:webHidden/>
              </w:rPr>
              <w:fldChar w:fldCharType="end"/>
            </w:r>
          </w:hyperlink>
        </w:p>
        <w:p w14:paraId="4DC24092" w14:textId="6848E10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9" w:history="1">
            <w:r w:rsidR="006378EA" w:rsidRPr="00495A22">
              <w:rPr>
                <w:rStyle w:val="Lienhypertexte"/>
                <w:noProof/>
              </w:rPr>
              <w:t>54.14.2e Enduits sur plaques de plâtre enrobées d'un carton, en 2 couches (15mm&lt;ép&lt;25mm) CCTB 01.11</w:t>
            </w:r>
            <w:r w:rsidR="006378EA">
              <w:rPr>
                <w:noProof/>
                <w:webHidden/>
              </w:rPr>
              <w:tab/>
            </w:r>
            <w:r w:rsidR="006378EA">
              <w:rPr>
                <w:noProof/>
                <w:webHidden/>
              </w:rPr>
              <w:fldChar w:fldCharType="begin"/>
            </w:r>
            <w:r w:rsidR="006378EA">
              <w:rPr>
                <w:noProof/>
                <w:webHidden/>
              </w:rPr>
              <w:instrText xml:space="preserve"> PAGEREF _Toc178838779 \h </w:instrText>
            </w:r>
            <w:r w:rsidR="006378EA">
              <w:rPr>
                <w:noProof/>
                <w:webHidden/>
              </w:rPr>
            </w:r>
            <w:r w:rsidR="006378EA">
              <w:rPr>
                <w:noProof/>
                <w:webHidden/>
              </w:rPr>
              <w:fldChar w:fldCharType="separate"/>
            </w:r>
            <w:r w:rsidR="006378EA">
              <w:rPr>
                <w:noProof/>
                <w:webHidden/>
              </w:rPr>
              <w:t>477</w:t>
            </w:r>
            <w:r w:rsidR="006378EA">
              <w:rPr>
                <w:noProof/>
                <w:webHidden/>
              </w:rPr>
              <w:fldChar w:fldCharType="end"/>
            </w:r>
          </w:hyperlink>
        </w:p>
        <w:p w14:paraId="30340A77" w14:textId="0FAC663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0" w:history="1">
            <w:r w:rsidR="006378EA" w:rsidRPr="00495A22">
              <w:rPr>
                <w:rStyle w:val="Lienhypertexte"/>
                <w:noProof/>
              </w:rPr>
              <w:t>54.14.3 Enduits pelliculaires CCTB 01.02</w:t>
            </w:r>
            <w:r w:rsidR="006378EA">
              <w:rPr>
                <w:noProof/>
                <w:webHidden/>
              </w:rPr>
              <w:tab/>
            </w:r>
            <w:r w:rsidR="006378EA">
              <w:rPr>
                <w:noProof/>
                <w:webHidden/>
              </w:rPr>
              <w:fldChar w:fldCharType="begin"/>
            </w:r>
            <w:r w:rsidR="006378EA">
              <w:rPr>
                <w:noProof/>
                <w:webHidden/>
              </w:rPr>
              <w:instrText xml:space="preserve"> PAGEREF _Toc178838780 \h </w:instrText>
            </w:r>
            <w:r w:rsidR="006378EA">
              <w:rPr>
                <w:noProof/>
                <w:webHidden/>
              </w:rPr>
            </w:r>
            <w:r w:rsidR="006378EA">
              <w:rPr>
                <w:noProof/>
                <w:webHidden/>
              </w:rPr>
              <w:fldChar w:fldCharType="separate"/>
            </w:r>
            <w:r w:rsidR="006378EA">
              <w:rPr>
                <w:noProof/>
                <w:webHidden/>
              </w:rPr>
              <w:t>478</w:t>
            </w:r>
            <w:r w:rsidR="006378EA">
              <w:rPr>
                <w:noProof/>
                <w:webHidden/>
              </w:rPr>
              <w:fldChar w:fldCharType="end"/>
            </w:r>
          </w:hyperlink>
        </w:p>
        <w:p w14:paraId="57824082" w14:textId="3EE04D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1" w:history="1">
            <w:r w:rsidR="006378EA" w:rsidRPr="00495A22">
              <w:rPr>
                <w:rStyle w:val="Lienhypertexte"/>
                <w:noProof/>
              </w:rPr>
              <w:t>54.14.3a Enduits pelliculaires traditionnels CCTB 01.02</w:t>
            </w:r>
            <w:r w:rsidR="006378EA">
              <w:rPr>
                <w:noProof/>
                <w:webHidden/>
              </w:rPr>
              <w:tab/>
            </w:r>
            <w:r w:rsidR="006378EA">
              <w:rPr>
                <w:noProof/>
                <w:webHidden/>
              </w:rPr>
              <w:fldChar w:fldCharType="begin"/>
            </w:r>
            <w:r w:rsidR="006378EA">
              <w:rPr>
                <w:noProof/>
                <w:webHidden/>
              </w:rPr>
              <w:instrText xml:space="preserve"> PAGEREF _Toc178838781 \h </w:instrText>
            </w:r>
            <w:r w:rsidR="006378EA">
              <w:rPr>
                <w:noProof/>
                <w:webHidden/>
              </w:rPr>
            </w:r>
            <w:r w:rsidR="006378EA">
              <w:rPr>
                <w:noProof/>
                <w:webHidden/>
              </w:rPr>
              <w:fldChar w:fldCharType="separate"/>
            </w:r>
            <w:r w:rsidR="006378EA">
              <w:rPr>
                <w:noProof/>
                <w:webHidden/>
              </w:rPr>
              <w:t>478</w:t>
            </w:r>
            <w:r w:rsidR="006378EA">
              <w:rPr>
                <w:noProof/>
                <w:webHidden/>
              </w:rPr>
              <w:fldChar w:fldCharType="end"/>
            </w:r>
          </w:hyperlink>
        </w:p>
        <w:p w14:paraId="3AF1ADCB" w14:textId="09C5DBC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2" w:history="1">
            <w:r w:rsidR="006378EA" w:rsidRPr="00495A22">
              <w:rPr>
                <w:rStyle w:val="Lienhypertexte"/>
                <w:noProof/>
              </w:rPr>
              <w:t>54.14.3b Enduits pelliculaires prédosés à sec CCTB 01.12</w:t>
            </w:r>
            <w:r w:rsidR="006378EA">
              <w:rPr>
                <w:noProof/>
                <w:webHidden/>
              </w:rPr>
              <w:tab/>
            </w:r>
            <w:r w:rsidR="006378EA">
              <w:rPr>
                <w:noProof/>
                <w:webHidden/>
              </w:rPr>
              <w:fldChar w:fldCharType="begin"/>
            </w:r>
            <w:r w:rsidR="006378EA">
              <w:rPr>
                <w:noProof/>
                <w:webHidden/>
              </w:rPr>
              <w:instrText xml:space="preserve"> PAGEREF _Toc178838782 \h </w:instrText>
            </w:r>
            <w:r w:rsidR="006378EA">
              <w:rPr>
                <w:noProof/>
                <w:webHidden/>
              </w:rPr>
            </w:r>
            <w:r w:rsidR="006378EA">
              <w:rPr>
                <w:noProof/>
                <w:webHidden/>
              </w:rPr>
              <w:fldChar w:fldCharType="separate"/>
            </w:r>
            <w:r w:rsidR="006378EA">
              <w:rPr>
                <w:noProof/>
                <w:webHidden/>
              </w:rPr>
              <w:t>478</w:t>
            </w:r>
            <w:r w:rsidR="006378EA">
              <w:rPr>
                <w:noProof/>
                <w:webHidden/>
              </w:rPr>
              <w:fldChar w:fldCharType="end"/>
            </w:r>
          </w:hyperlink>
        </w:p>
        <w:p w14:paraId="64A5142B" w14:textId="7310821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83" w:history="1">
            <w:r w:rsidR="006378EA" w:rsidRPr="00495A22">
              <w:rPr>
                <w:rStyle w:val="Lienhypertexte"/>
                <w:noProof/>
              </w:rPr>
              <w:t>54.15 Enduits au ciment et/ou à la chaux CCTB 01.12</w:t>
            </w:r>
            <w:r w:rsidR="006378EA">
              <w:rPr>
                <w:noProof/>
                <w:webHidden/>
              </w:rPr>
              <w:tab/>
            </w:r>
            <w:r w:rsidR="006378EA">
              <w:rPr>
                <w:noProof/>
                <w:webHidden/>
              </w:rPr>
              <w:fldChar w:fldCharType="begin"/>
            </w:r>
            <w:r w:rsidR="006378EA">
              <w:rPr>
                <w:noProof/>
                <w:webHidden/>
              </w:rPr>
              <w:instrText xml:space="preserve"> PAGEREF _Toc178838783 \h </w:instrText>
            </w:r>
            <w:r w:rsidR="006378EA">
              <w:rPr>
                <w:noProof/>
                <w:webHidden/>
              </w:rPr>
            </w:r>
            <w:r w:rsidR="006378EA">
              <w:rPr>
                <w:noProof/>
                <w:webHidden/>
              </w:rPr>
              <w:fldChar w:fldCharType="separate"/>
            </w:r>
            <w:r w:rsidR="006378EA">
              <w:rPr>
                <w:noProof/>
                <w:webHidden/>
              </w:rPr>
              <w:t>479</w:t>
            </w:r>
            <w:r w:rsidR="006378EA">
              <w:rPr>
                <w:noProof/>
                <w:webHidden/>
              </w:rPr>
              <w:fldChar w:fldCharType="end"/>
            </w:r>
          </w:hyperlink>
        </w:p>
        <w:p w14:paraId="2C03A424" w14:textId="24D07C7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4" w:history="1">
            <w:r w:rsidR="006378EA" w:rsidRPr="00495A22">
              <w:rPr>
                <w:rStyle w:val="Lienhypertexte"/>
                <w:noProof/>
              </w:rPr>
              <w:t>54.15.1 Enduits au ciment CCTB 01.02</w:t>
            </w:r>
            <w:r w:rsidR="006378EA">
              <w:rPr>
                <w:noProof/>
                <w:webHidden/>
              </w:rPr>
              <w:tab/>
            </w:r>
            <w:r w:rsidR="006378EA">
              <w:rPr>
                <w:noProof/>
                <w:webHidden/>
              </w:rPr>
              <w:fldChar w:fldCharType="begin"/>
            </w:r>
            <w:r w:rsidR="006378EA">
              <w:rPr>
                <w:noProof/>
                <w:webHidden/>
              </w:rPr>
              <w:instrText xml:space="preserve"> PAGEREF _Toc178838784 \h </w:instrText>
            </w:r>
            <w:r w:rsidR="006378EA">
              <w:rPr>
                <w:noProof/>
                <w:webHidden/>
              </w:rPr>
            </w:r>
            <w:r w:rsidR="006378EA">
              <w:rPr>
                <w:noProof/>
                <w:webHidden/>
              </w:rPr>
              <w:fldChar w:fldCharType="separate"/>
            </w:r>
            <w:r w:rsidR="006378EA">
              <w:rPr>
                <w:noProof/>
                <w:webHidden/>
              </w:rPr>
              <w:t>480</w:t>
            </w:r>
            <w:r w:rsidR="006378EA">
              <w:rPr>
                <w:noProof/>
                <w:webHidden/>
              </w:rPr>
              <w:fldChar w:fldCharType="end"/>
            </w:r>
          </w:hyperlink>
        </w:p>
        <w:p w14:paraId="22BCCFD9" w14:textId="23BA956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5" w:history="1">
            <w:r w:rsidR="006378EA" w:rsidRPr="00495A22">
              <w:rPr>
                <w:rStyle w:val="Lienhypertexte"/>
                <w:noProof/>
              </w:rPr>
              <w:t>54.15.1a Enduits au ciment CCTB 01.11</w:t>
            </w:r>
            <w:r w:rsidR="006378EA">
              <w:rPr>
                <w:noProof/>
                <w:webHidden/>
              </w:rPr>
              <w:tab/>
            </w:r>
            <w:r w:rsidR="006378EA">
              <w:rPr>
                <w:noProof/>
                <w:webHidden/>
              </w:rPr>
              <w:fldChar w:fldCharType="begin"/>
            </w:r>
            <w:r w:rsidR="006378EA">
              <w:rPr>
                <w:noProof/>
                <w:webHidden/>
              </w:rPr>
              <w:instrText xml:space="preserve"> PAGEREF _Toc178838785 \h </w:instrText>
            </w:r>
            <w:r w:rsidR="006378EA">
              <w:rPr>
                <w:noProof/>
                <w:webHidden/>
              </w:rPr>
            </w:r>
            <w:r w:rsidR="006378EA">
              <w:rPr>
                <w:noProof/>
                <w:webHidden/>
              </w:rPr>
              <w:fldChar w:fldCharType="separate"/>
            </w:r>
            <w:r w:rsidR="006378EA">
              <w:rPr>
                <w:noProof/>
                <w:webHidden/>
              </w:rPr>
              <w:t>480</w:t>
            </w:r>
            <w:r w:rsidR="006378EA">
              <w:rPr>
                <w:noProof/>
                <w:webHidden/>
              </w:rPr>
              <w:fldChar w:fldCharType="end"/>
            </w:r>
          </w:hyperlink>
        </w:p>
        <w:p w14:paraId="407E7858" w14:textId="5765C31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6" w:history="1">
            <w:r w:rsidR="006378EA" w:rsidRPr="00495A22">
              <w:rPr>
                <w:rStyle w:val="Lienhypertexte"/>
                <w:noProof/>
              </w:rPr>
              <w:t>54.15.2 Enduits à la chaux ayant des propriétés hydrauliques CCTB 01.02</w:t>
            </w:r>
            <w:r w:rsidR="006378EA">
              <w:rPr>
                <w:noProof/>
                <w:webHidden/>
              </w:rPr>
              <w:tab/>
            </w:r>
            <w:r w:rsidR="006378EA">
              <w:rPr>
                <w:noProof/>
                <w:webHidden/>
              </w:rPr>
              <w:fldChar w:fldCharType="begin"/>
            </w:r>
            <w:r w:rsidR="006378EA">
              <w:rPr>
                <w:noProof/>
                <w:webHidden/>
              </w:rPr>
              <w:instrText xml:space="preserve"> PAGEREF _Toc178838786 \h </w:instrText>
            </w:r>
            <w:r w:rsidR="006378EA">
              <w:rPr>
                <w:noProof/>
                <w:webHidden/>
              </w:rPr>
            </w:r>
            <w:r w:rsidR="006378EA">
              <w:rPr>
                <w:noProof/>
                <w:webHidden/>
              </w:rPr>
              <w:fldChar w:fldCharType="separate"/>
            </w:r>
            <w:r w:rsidR="006378EA">
              <w:rPr>
                <w:noProof/>
                <w:webHidden/>
              </w:rPr>
              <w:t>482</w:t>
            </w:r>
            <w:r w:rsidR="006378EA">
              <w:rPr>
                <w:noProof/>
                <w:webHidden/>
              </w:rPr>
              <w:fldChar w:fldCharType="end"/>
            </w:r>
          </w:hyperlink>
        </w:p>
        <w:p w14:paraId="4EDBB0DE" w14:textId="701ABBC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7" w:history="1">
            <w:r w:rsidR="006378EA" w:rsidRPr="00495A22">
              <w:rPr>
                <w:rStyle w:val="Lienhypertexte"/>
                <w:noProof/>
              </w:rPr>
              <w:t>54.15.2a Enduits à la chaux ayant des propriétés hydrauliques CCTB 01.11</w:t>
            </w:r>
            <w:r w:rsidR="006378EA">
              <w:rPr>
                <w:noProof/>
                <w:webHidden/>
              </w:rPr>
              <w:tab/>
            </w:r>
            <w:r w:rsidR="006378EA">
              <w:rPr>
                <w:noProof/>
                <w:webHidden/>
              </w:rPr>
              <w:fldChar w:fldCharType="begin"/>
            </w:r>
            <w:r w:rsidR="006378EA">
              <w:rPr>
                <w:noProof/>
                <w:webHidden/>
              </w:rPr>
              <w:instrText xml:space="preserve"> PAGEREF _Toc178838787 \h </w:instrText>
            </w:r>
            <w:r w:rsidR="006378EA">
              <w:rPr>
                <w:noProof/>
                <w:webHidden/>
              </w:rPr>
            </w:r>
            <w:r w:rsidR="006378EA">
              <w:rPr>
                <w:noProof/>
                <w:webHidden/>
              </w:rPr>
              <w:fldChar w:fldCharType="separate"/>
            </w:r>
            <w:r w:rsidR="006378EA">
              <w:rPr>
                <w:noProof/>
                <w:webHidden/>
              </w:rPr>
              <w:t>482</w:t>
            </w:r>
            <w:r w:rsidR="006378EA">
              <w:rPr>
                <w:noProof/>
                <w:webHidden/>
              </w:rPr>
              <w:fldChar w:fldCharType="end"/>
            </w:r>
          </w:hyperlink>
        </w:p>
        <w:p w14:paraId="5D1D19E0" w14:textId="637B7B2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8" w:history="1">
            <w:r w:rsidR="006378EA" w:rsidRPr="00495A22">
              <w:rPr>
                <w:rStyle w:val="Lienhypertexte"/>
                <w:noProof/>
              </w:rPr>
              <w:t>54.15.3 Enduits batards, ciment + chaux aérienne CCTB 01.02</w:t>
            </w:r>
            <w:r w:rsidR="006378EA">
              <w:rPr>
                <w:noProof/>
                <w:webHidden/>
              </w:rPr>
              <w:tab/>
            </w:r>
            <w:r w:rsidR="006378EA">
              <w:rPr>
                <w:noProof/>
                <w:webHidden/>
              </w:rPr>
              <w:fldChar w:fldCharType="begin"/>
            </w:r>
            <w:r w:rsidR="006378EA">
              <w:rPr>
                <w:noProof/>
                <w:webHidden/>
              </w:rPr>
              <w:instrText xml:space="preserve"> PAGEREF _Toc178838788 \h </w:instrText>
            </w:r>
            <w:r w:rsidR="006378EA">
              <w:rPr>
                <w:noProof/>
                <w:webHidden/>
              </w:rPr>
            </w:r>
            <w:r w:rsidR="006378EA">
              <w:rPr>
                <w:noProof/>
                <w:webHidden/>
              </w:rPr>
              <w:fldChar w:fldCharType="separate"/>
            </w:r>
            <w:r w:rsidR="006378EA">
              <w:rPr>
                <w:noProof/>
                <w:webHidden/>
              </w:rPr>
              <w:t>483</w:t>
            </w:r>
            <w:r w:rsidR="006378EA">
              <w:rPr>
                <w:noProof/>
                <w:webHidden/>
              </w:rPr>
              <w:fldChar w:fldCharType="end"/>
            </w:r>
          </w:hyperlink>
        </w:p>
        <w:p w14:paraId="40768F6D" w14:textId="763C5E4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9" w:history="1">
            <w:r w:rsidR="006378EA" w:rsidRPr="00495A22">
              <w:rPr>
                <w:rStyle w:val="Lienhypertexte"/>
                <w:noProof/>
              </w:rPr>
              <w:t>54.15.3a Enduits bâtards, ciment + chaux aérienne CCTB 01.11</w:t>
            </w:r>
            <w:r w:rsidR="006378EA">
              <w:rPr>
                <w:noProof/>
                <w:webHidden/>
              </w:rPr>
              <w:tab/>
            </w:r>
            <w:r w:rsidR="006378EA">
              <w:rPr>
                <w:noProof/>
                <w:webHidden/>
              </w:rPr>
              <w:fldChar w:fldCharType="begin"/>
            </w:r>
            <w:r w:rsidR="006378EA">
              <w:rPr>
                <w:noProof/>
                <w:webHidden/>
              </w:rPr>
              <w:instrText xml:space="preserve"> PAGEREF _Toc178838789 \h </w:instrText>
            </w:r>
            <w:r w:rsidR="006378EA">
              <w:rPr>
                <w:noProof/>
                <w:webHidden/>
              </w:rPr>
            </w:r>
            <w:r w:rsidR="006378EA">
              <w:rPr>
                <w:noProof/>
                <w:webHidden/>
              </w:rPr>
              <w:fldChar w:fldCharType="separate"/>
            </w:r>
            <w:r w:rsidR="006378EA">
              <w:rPr>
                <w:noProof/>
                <w:webHidden/>
              </w:rPr>
              <w:t>483</w:t>
            </w:r>
            <w:r w:rsidR="006378EA">
              <w:rPr>
                <w:noProof/>
                <w:webHidden/>
              </w:rPr>
              <w:fldChar w:fldCharType="end"/>
            </w:r>
          </w:hyperlink>
        </w:p>
        <w:p w14:paraId="1F691567" w14:textId="6A667CC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0" w:history="1">
            <w:r w:rsidR="006378EA" w:rsidRPr="00495A22">
              <w:rPr>
                <w:rStyle w:val="Lienhypertexte"/>
                <w:noProof/>
              </w:rPr>
              <w:t>54.15.4 Enduits batards, ciment + chaux hydraulique CCTB 01.02</w:t>
            </w:r>
            <w:r w:rsidR="006378EA">
              <w:rPr>
                <w:noProof/>
                <w:webHidden/>
              </w:rPr>
              <w:tab/>
            </w:r>
            <w:r w:rsidR="006378EA">
              <w:rPr>
                <w:noProof/>
                <w:webHidden/>
              </w:rPr>
              <w:fldChar w:fldCharType="begin"/>
            </w:r>
            <w:r w:rsidR="006378EA">
              <w:rPr>
                <w:noProof/>
                <w:webHidden/>
              </w:rPr>
              <w:instrText xml:space="preserve"> PAGEREF _Toc178838790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1D66CADD" w14:textId="67898F8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1" w:history="1">
            <w:r w:rsidR="006378EA" w:rsidRPr="00495A22">
              <w:rPr>
                <w:rStyle w:val="Lienhypertexte"/>
                <w:noProof/>
              </w:rPr>
              <w:t>54.15.5 Enduits spécifiques au ciment et/ou à la chaux CCTB 01.02</w:t>
            </w:r>
            <w:r w:rsidR="006378EA">
              <w:rPr>
                <w:noProof/>
                <w:webHidden/>
              </w:rPr>
              <w:tab/>
            </w:r>
            <w:r w:rsidR="006378EA">
              <w:rPr>
                <w:noProof/>
                <w:webHidden/>
              </w:rPr>
              <w:fldChar w:fldCharType="begin"/>
            </w:r>
            <w:r w:rsidR="006378EA">
              <w:rPr>
                <w:noProof/>
                <w:webHidden/>
              </w:rPr>
              <w:instrText xml:space="preserve"> PAGEREF _Toc178838791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0B814DD7" w14:textId="457980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2" w:history="1">
            <w:r w:rsidR="006378EA" w:rsidRPr="00495A22">
              <w:rPr>
                <w:rStyle w:val="Lienhypertexte"/>
                <w:noProof/>
              </w:rPr>
              <w:t>54.15.5a Enduits spécifiques au ciment et/ou à la chaux - Stuc CCTB 01.02</w:t>
            </w:r>
            <w:r w:rsidR="006378EA">
              <w:rPr>
                <w:noProof/>
                <w:webHidden/>
              </w:rPr>
              <w:tab/>
            </w:r>
            <w:r w:rsidR="006378EA">
              <w:rPr>
                <w:noProof/>
                <w:webHidden/>
              </w:rPr>
              <w:fldChar w:fldCharType="begin"/>
            </w:r>
            <w:r w:rsidR="006378EA">
              <w:rPr>
                <w:noProof/>
                <w:webHidden/>
              </w:rPr>
              <w:instrText xml:space="preserve"> PAGEREF _Toc178838792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7A93E481" w14:textId="1FDDB1F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3" w:history="1">
            <w:r w:rsidR="006378EA" w:rsidRPr="00495A22">
              <w:rPr>
                <w:rStyle w:val="Lienhypertexte"/>
                <w:noProof/>
              </w:rPr>
              <w:t>54.16 Enduits à base de polymères CCTB 01.02</w:t>
            </w:r>
            <w:r w:rsidR="006378EA">
              <w:rPr>
                <w:noProof/>
                <w:webHidden/>
              </w:rPr>
              <w:tab/>
            </w:r>
            <w:r w:rsidR="006378EA">
              <w:rPr>
                <w:noProof/>
                <w:webHidden/>
              </w:rPr>
              <w:fldChar w:fldCharType="begin"/>
            </w:r>
            <w:r w:rsidR="006378EA">
              <w:rPr>
                <w:noProof/>
                <w:webHidden/>
              </w:rPr>
              <w:instrText xml:space="preserve"> PAGEREF _Toc178838793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16B219EF" w14:textId="259140F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4" w:history="1">
            <w:r w:rsidR="006378EA" w:rsidRPr="00495A22">
              <w:rPr>
                <w:rStyle w:val="Lienhypertexte"/>
                <w:noProof/>
              </w:rPr>
              <w:t>54.16.1 Enduits à base de polymères CCTB 01.02</w:t>
            </w:r>
            <w:r w:rsidR="006378EA">
              <w:rPr>
                <w:noProof/>
                <w:webHidden/>
              </w:rPr>
              <w:tab/>
            </w:r>
            <w:r w:rsidR="006378EA">
              <w:rPr>
                <w:noProof/>
                <w:webHidden/>
              </w:rPr>
              <w:fldChar w:fldCharType="begin"/>
            </w:r>
            <w:r w:rsidR="006378EA">
              <w:rPr>
                <w:noProof/>
                <w:webHidden/>
              </w:rPr>
              <w:instrText xml:space="preserve"> PAGEREF _Toc178838794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49999D0C" w14:textId="737171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5" w:history="1">
            <w:r w:rsidR="006378EA" w:rsidRPr="00495A22">
              <w:rPr>
                <w:rStyle w:val="Lienhypertexte"/>
                <w:noProof/>
              </w:rPr>
              <w:t>54.16.1a Enduits à base de polymères CCTB 01.11</w:t>
            </w:r>
            <w:r w:rsidR="006378EA">
              <w:rPr>
                <w:noProof/>
                <w:webHidden/>
              </w:rPr>
              <w:tab/>
            </w:r>
            <w:r w:rsidR="006378EA">
              <w:rPr>
                <w:noProof/>
                <w:webHidden/>
              </w:rPr>
              <w:fldChar w:fldCharType="begin"/>
            </w:r>
            <w:r w:rsidR="006378EA">
              <w:rPr>
                <w:noProof/>
                <w:webHidden/>
              </w:rPr>
              <w:instrText xml:space="preserve"> PAGEREF _Toc178838795 \h </w:instrText>
            </w:r>
            <w:r w:rsidR="006378EA">
              <w:rPr>
                <w:noProof/>
                <w:webHidden/>
              </w:rPr>
            </w:r>
            <w:r w:rsidR="006378EA">
              <w:rPr>
                <w:noProof/>
                <w:webHidden/>
              </w:rPr>
              <w:fldChar w:fldCharType="separate"/>
            </w:r>
            <w:r w:rsidR="006378EA">
              <w:rPr>
                <w:noProof/>
                <w:webHidden/>
              </w:rPr>
              <w:t>485</w:t>
            </w:r>
            <w:r w:rsidR="006378EA">
              <w:rPr>
                <w:noProof/>
                <w:webHidden/>
              </w:rPr>
              <w:fldChar w:fldCharType="end"/>
            </w:r>
          </w:hyperlink>
        </w:p>
        <w:p w14:paraId="252AAA2E" w14:textId="5FE4EB4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6" w:history="1">
            <w:r w:rsidR="006378EA" w:rsidRPr="00495A22">
              <w:rPr>
                <w:rStyle w:val="Lienhypertexte"/>
                <w:noProof/>
              </w:rPr>
              <w:t>54.17 Enduits à base d'argile CCTB 01.08</w:t>
            </w:r>
            <w:r w:rsidR="006378EA">
              <w:rPr>
                <w:noProof/>
                <w:webHidden/>
              </w:rPr>
              <w:tab/>
            </w:r>
            <w:r w:rsidR="006378EA">
              <w:rPr>
                <w:noProof/>
                <w:webHidden/>
              </w:rPr>
              <w:fldChar w:fldCharType="begin"/>
            </w:r>
            <w:r w:rsidR="006378EA">
              <w:rPr>
                <w:noProof/>
                <w:webHidden/>
              </w:rPr>
              <w:instrText xml:space="preserve"> PAGEREF _Toc178838796 \h </w:instrText>
            </w:r>
            <w:r w:rsidR="006378EA">
              <w:rPr>
                <w:noProof/>
                <w:webHidden/>
              </w:rPr>
            </w:r>
            <w:r w:rsidR="006378EA">
              <w:rPr>
                <w:noProof/>
                <w:webHidden/>
              </w:rPr>
              <w:fldChar w:fldCharType="separate"/>
            </w:r>
            <w:r w:rsidR="006378EA">
              <w:rPr>
                <w:noProof/>
                <w:webHidden/>
              </w:rPr>
              <w:t>486</w:t>
            </w:r>
            <w:r w:rsidR="006378EA">
              <w:rPr>
                <w:noProof/>
                <w:webHidden/>
              </w:rPr>
              <w:fldChar w:fldCharType="end"/>
            </w:r>
          </w:hyperlink>
        </w:p>
        <w:p w14:paraId="70CF71DD" w14:textId="4DA8614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7" w:history="1">
            <w:r w:rsidR="006378EA" w:rsidRPr="00495A22">
              <w:rPr>
                <w:rStyle w:val="Lienhypertexte"/>
                <w:noProof/>
              </w:rPr>
              <w:t>54.17.1 Enduits à base d'argile</w:t>
            </w:r>
            <w:r w:rsidR="006378EA">
              <w:rPr>
                <w:noProof/>
                <w:webHidden/>
              </w:rPr>
              <w:tab/>
            </w:r>
            <w:r w:rsidR="006378EA">
              <w:rPr>
                <w:noProof/>
                <w:webHidden/>
              </w:rPr>
              <w:fldChar w:fldCharType="begin"/>
            </w:r>
            <w:r w:rsidR="006378EA">
              <w:rPr>
                <w:noProof/>
                <w:webHidden/>
              </w:rPr>
              <w:instrText xml:space="preserve"> PAGEREF _Toc178838797 \h </w:instrText>
            </w:r>
            <w:r w:rsidR="006378EA">
              <w:rPr>
                <w:noProof/>
                <w:webHidden/>
              </w:rPr>
            </w:r>
            <w:r w:rsidR="006378EA">
              <w:rPr>
                <w:noProof/>
                <w:webHidden/>
              </w:rPr>
              <w:fldChar w:fldCharType="separate"/>
            </w:r>
            <w:r w:rsidR="006378EA">
              <w:rPr>
                <w:noProof/>
                <w:webHidden/>
              </w:rPr>
              <w:t>486</w:t>
            </w:r>
            <w:r w:rsidR="006378EA">
              <w:rPr>
                <w:noProof/>
                <w:webHidden/>
              </w:rPr>
              <w:fldChar w:fldCharType="end"/>
            </w:r>
          </w:hyperlink>
        </w:p>
        <w:p w14:paraId="61500C3E" w14:textId="6857457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8" w:history="1">
            <w:r w:rsidR="006378EA" w:rsidRPr="00495A22">
              <w:rPr>
                <w:rStyle w:val="Lienhypertexte"/>
                <w:noProof/>
              </w:rPr>
              <w:t>54.17.1a Enduits à base d'argile CCTB 01.12</w:t>
            </w:r>
            <w:r w:rsidR="006378EA">
              <w:rPr>
                <w:noProof/>
                <w:webHidden/>
              </w:rPr>
              <w:tab/>
            </w:r>
            <w:r w:rsidR="006378EA">
              <w:rPr>
                <w:noProof/>
                <w:webHidden/>
              </w:rPr>
              <w:fldChar w:fldCharType="begin"/>
            </w:r>
            <w:r w:rsidR="006378EA">
              <w:rPr>
                <w:noProof/>
                <w:webHidden/>
              </w:rPr>
              <w:instrText xml:space="preserve"> PAGEREF _Toc178838798 \h </w:instrText>
            </w:r>
            <w:r w:rsidR="006378EA">
              <w:rPr>
                <w:noProof/>
                <w:webHidden/>
              </w:rPr>
            </w:r>
            <w:r w:rsidR="006378EA">
              <w:rPr>
                <w:noProof/>
                <w:webHidden/>
              </w:rPr>
              <w:fldChar w:fldCharType="separate"/>
            </w:r>
            <w:r w:rsidR="006378EA">
              <w:rPr>
                <w:noProof/>
                <w:webHidden/>
              </w:rPr>
              <w:t>486</w:t>
            </w:r>
            <w:r w:rsidR="006378EA">
              <w:rPr>
                <w:noProof/>
                <w:webHidden/>
              </w:rPr>
              <w:fldChar w:fldCharType="end"/>
            </w:r>
          </w:hyperlink>
        </w:p>
        <w:p w14:paraId="56F28229" w14:textId="0FC8EA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9" w:history="1">
            <w:r w:rsidR="006378EA" w:rsidRPr="00495A22">
              <w:rPr>
                <w:rStyle w:val="Lienhypertexte"/>
                <w:noProof/>
              </w:rPr>
              <w:t>54.17.1b Enduits à base d'argile et d'autres composants minéraux CCTB 01.12</w:t>
            </w:r>
            <w:r w:rsidR="006378EA">
              <w:rPr>
                <w:noProof/>
                <w:webHidden/>
              </w:rPr>
              <w:tab/>
            </w:r>
            <w:r w:rsidR="006378EA">
              <w:rPr>
                <w:noProof/>
                <w:webHidden/>
              </w:rPr>
              <w:fldChar w:fldCharType="begin"/>
            </w:r>
            <w:r w:rsidR="006378EA">
              <w:rPr>
                <w:noProof/>
                <w:webHidden/>
              </w:rPr>
              <w:instrText xml:space="preserve"> PAGEREF _Toc178838799 \h </w:instrText>
            </w:r>
            <w:r w:rsidR="006378EA">
              <w:rPr>
                <w:noProof/>
                <w:webHidden/>
              </w:rPr>
            </w:r>
            <w:r w:rsidR="006378EA">
              <w:rPr>
                <w:noProof/>
                <w:webHidden/>
              </w:rPr>
              <w:fldChar w:fldCharType="separate"/>
            </w:r>
            <w:r w:rsidR="006378EA">
              <w:rPr>
                <w:noProof/>
                <w:webHidden/>
              </w:rPr>
              <w:t>490</w:t>
            </w:r>
            <w:r w:rsidR="006378EA">
              <w:rPr>
                <w:noProof/>
                <w:webHidden/>
              </w:rPr>
              <w:fldChar w:fldCharType="end"/>
            </w:r>
          </w:hyperlink>
        </w:p>
        <w:p w14:paraId="30783E5B" w14:textId="0105D4B5"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00" w:history="1">
            <w:r w:rsidR="006378EA" w:rsidRPr="00495A22">
              <w:rPr>
                <w:rStyle w:val="Lienhypertexte"/>
                <w:noProof/>
              </w:rPr>
              <w:t>54.2 Revêtements de plafonds en plaques/panneaux CCTB 01.11</w:t>
            </w:r>
            <w:r w:rsidR="006378EA">
              <w:rPr>
                <w:noProof/>
                <w:webHidden/>
              </w:rPr>
              <w:tab/>
            </w:r>
            <w:r w:rsidR="006378EA">
              <w:rPr>
                <w:noProof/>
                <w:webHidden/>
              </w:rPr>
              <w:fldChar w:fldCharType="begin"/>
            </w:r>
            <w:r w:rsidR="006378EA">
              <w:rPr>
                <w:noProof/>
                <w:webHidden/>
              </w:rPr>
              <w:instrText xml:space="preserve"> PAGEREF _Toc178838800 \h </w:instrText>
            </w:r>
            <w:r w:rsidR="006378EA">
              <w:rPr>
                <w:noProof/>
                <w:webHidden/>
              </w:rPr>
            </w:r>
            <w:r w:rsidR="006378EA">
              <w:rPr>
                <w:noProof/>
                <w:webHidden/>
              </w:rPr>
              <w:fldChar w:fldCharType="separate"/>
            </w:r>
            <w:r w:rsidR="006378EA">
              <w:rPr>
                <w:noProof/>
                <w:webHidden/>
              </w:rPr>
              <w:t>493</w:t>
            </w:r>
            <w:r w:rsidR="006378EA">
              <w:rPr>
                <w:noProof/>
                <w:webHidden/>
              </w:rPr>
              <w:fldChar w:fldCharType="end"/>
            </w:r>
          </w:hyperlink>
        </w:p>
        <w:p w14:paraId="0FFCEC46" w14:textId="6251249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01" w:history="1">
            <w:r w:rsidR="006378EA" w:rsidRPr="00495A22">
              <w:rPr>
                <w:rStyle w:val="Lienhypertexte"/>
                <w:noProof/>
              </w:rPr>
              <w:t>54.21 Revêtements de plafonds en plaques/panneaux CCTB 01.11</w:t>
            </w:r>
            <w:r w:rsidR="006378EA">
              <w:rPr>
                <w:noProof/>
                <w:webHidden/>
              </w:rPr>
              <w:tab/>
            </w:r>
            <w:r w:rsidR="006378EA">
              <w:rPr>
                <w:noProof/>
                <w:webHidden/>
              </w:rPr>
              <w:fldChar w:fldCharType="begin"/>
            </w:r>
            <w:r w:rsidR="006378EA">
              <w:rPr>
                <w:noProof/>
                <w:webHidden/>
              </w:rPr>
              <w:instrText xml:space="preserve"> PAGEREF _Toc178838801 \h </w:instrText>
            </w:r>
            <w:r w:rsidR="006378EA">
              <w:rPr>
                <w:noProof/>
                <w:webHidden/>
              </w:rPr>
            </w:r>
            <w:r w:rsidR="006378EA">
              <w:rPr>
                <w:noProof/>
                <w:webHidden/>
              </w:rPr>
              <w:fldChar w:fldCharType="separate"/>
            </w:r>
            <w:r w:rsidR="006378EA">
              <w:rPr>
                <w:noProof/>
                <w:webHidden/>
              </w:rPr>
              <w:t>494</w:t>
            </w:r>
            <w:r w:rsidR="006378EA">
              <w:rPr>
                <w:noProof/>
                <w:webHidden/>
              </w:rPr>
              <w:fldChar w:fldCharType="end"/>
            </w:r>
          </w:hyperlink>
        </w:p>
        <w:p w14:paraId="7500EA48" w14:textId="77C2F91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2" w:history="1">
            <w:r w:rsidR="006378EA" w:rsidRPr="00495A22">
              <w:rPr>
                <w:rStyle w:val="Lienhypertexte"/>
                <w:noProof/>
              </w:rPr>
              <w:t>54.21.1 Revêtements de plafonds en plaques/panneaux à base de plâtre CCTB 01.02</w:t>
            </w:r>
            <w:r w:rsidR="006378EA">
              <w:rPr>
                <w:noProof/>
                <w:webHidden/>
              </w:rPr>
              <w:tab/>
            </w:r>
            <w:r w:rsidR="006378EA">
              <w:rPr>
                <w:noProof/>
                <w:webHidden/>
              </w:rPr>
              <w:fldChar w:fldCharType="begin"/>
            </w:r>
            <w:r w:rsidR="006378EA">
              <w:rPr>
                <w:noProof/>
                <w:webHidden/>
              </w:rPr>
              <w:instrText xml:space="preserve"> PAGEREF _Toc178838802 \h </w:instrText>
            </w:r>
            <w:r w:rsidR="006378EA">
              <w:rPr>
                <w:noProof/>
                <w:webHidden/>
              </w:rPr>
            </w:r>
            <w:r w:rsidR="006378EA">
              <w:rPr>
                <w:noProof/>
                <w:webHidden/>
              </w:rPr>
              <w:fldChar w:fldCharType="separate"/>
            </w:r>
            <w:r w:rsidR="006378EA">
              <w:rPr>
                <w:noProof/>
                <w:webHidden/>
              </w:rPr>
              <w:t>494</w:t>
            </w:r>
            <w:r w:rsidR="006378EA">
              <w:rPr>
                <w:noProof/>
                <w:webHidden/>
              </w:rPr>
              <w:fldChar w:fldCharType="end"/>
            </w:r>
          </w:hyperlink>
        </w:p>
        <w:p w14:paraId="3F28B67B" w14:textId="41CDFB6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3" w:history="1">
            <w:r w:rsidR="006378EA" w:rsidRPr="00495A22">
              <w:rPr>
                <w:rStyle w:val="Lienhypertexte"/>
                <w:noProof/>
              </w:rPr>
              <w:t>54.21.1a Revêtements de plafonds en plaques/panneaux à base de plâtre CCTB 01.11</w:t>
            </w:r>
            <w:r w:rsidR="006378EA">
              <w:rPr>
                <w:noProof/>
                <w:webHidden/>
              </w:rPr>
              <w:tab/>
            </w:r>
            <w:r w:rsidR="006378EA">
              <w:rPr>
                <w:noProof/>
                <w:webHidden/>
              </w:rPr>
              <w:fldChar w:fldCharType="begin"/>
            </w:r>
            <w:r w:rsidR="006378EA">
              <w:rPr>
                <w:noProof/>
                <w:webHidden/>
              </w:rPr>
              <w:instrText xml:space="preserve"> PAGEREF _Toc178838803 \h </w:instrText>
            </w:r>
            <w:r w:rsidR="006378EA">
              <w:rPr>
                <w:noProof/>
                <w:webHidden/>
              </w:rPr>
            </w:r>
            <w:r w:rsidR="006378EA">
              <w:rPr>
                <w:noProof/>
                <w:webHidden/>
              </w:rPr>
              <w:fldChar w:fldCharType="separate"/>
            </w:r>
            <w:r w:rsidR="006378EA">
              <w:rPr>
                <w:noProof/>
                <w:webHidden/>
              </w:rPr>
              <w:t>494</w:t>
            </w:r>
            <w:r w:rsidR="006378EA">
              <w:rPr>
                <w:noProof/>
                <w:webHidden/>
              </w:rPr>
              <w:fldChar w:fldCharType="end"/>
            </w:r>
          </w:hyperlink>
        </w:p>
        <w:p w14:paraId="17ED5CEF" w14:textId="370B38E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4" w:history="1">
            <w:r w:rsidR="006378EA" w:rsidRPr="00495A22">
              <w:rPr>
                <w:rStyle w:val="Lienhypertexte"/>
                <w:noProof/>
              </w:rPr>
              <w:t>54.21.2 Revêtements de plafonds en plaques/panneaux à base minérale autres que plâtre CCTB 01.11</w:t>
            </w:r>
            <w:r w:rsidR="006378EA">
              <w:rPr>
                <w:noProof/>
                <w:webHidden/>
              </w:rPr>
              <w:tab/>
            </w:r>
            <w:r w:rsidR="006378EA">
              <w:rPr>
                <w:noProof/>
                <w:webHidden/>
              </w:rPr>
              <w:fldChar w:fldCharType="begin"/>
            </w:r>
            <w:r w:rsidR="006378EA">
              <w:rPr>
                <w:noProof/>
                <w:webHidden/>
              </w:rPr>
              <w:instrText xml:space="preserve"> PAGEREF _Toc178838804 \h </w:instrText>
            </w:r>
            <w:r w:rsidR="006378EA">
              <w:rPr>
                <w:noProof/>
                <w:webHidden/>
              </w:rPr>
            </w:r>
            <w:r w:rsidR="006378EA">
              <w:rPr>
                <w:noProof/>
                <w:webHidden/>
              </w:rPr>
              <w:fldChar w:fldCharType="separate"/>
            </w:r>
            <w:r w:rsidR="006378EA">
              <w:rPr>
                <w:noProof/>
                <w:webHidden/>
              </w:rPr>
              <w:t>498</w:t>
            </w:r>
            <w:r w:rsidR="006378EA">
              <w:rPr>
                <w:noProof/>
                <w:webHidden/>
              </w:rPr>
              <w:fldChar w:fldCharType="end"/>
            </w:r>
          </w:hyperlink>
        </w:p>
        <w:p w14:paraId="081304E9" w14:textId="6E05FF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5" w:history="1">
            <w:r w:rsidR="006378EA" w:rsidRPr="00495A22">
              <w:rPr>
                <w:rStyle w:val="Lienhypertexte"/>
                <w:noProof/>
              </w:rPr>
              <w:t>54.21.2a Revêtements de plafonds en plaques/panneaux en silico-calcaire CCTB 01.11</w:t>
            </w:r>
            <w:r w:rsidR="006378EA">
              <w:rPr>
                <w:noProof/>
                <w:webHidden/>
              </w:rPr>
              <w:tab/>
            </w:r>
            <w:r w:rsidR="006378EA">
              <w:rPr>
                <w:noProof/>
                <w:webHidden/>
              </w:rPr>
              <w:fldChar w:fldCharType="begin"/>
            </w:r>
            <w:r w:rsidR="006378EA">
              <w:rPr>
                <w:noProof/>
                <w:webHidden/>
              </w:rPr>
              <w:instrText xml:space="preserve"> PAGEREF _Toc178838805 \h </w:instrText>
            </w:r>
            <w:r w:rsidR="006378EA">
              <w:rPr>
                <w:noProof/>
                <w:webHidden/>
              </w:rPr>
            </w:r>
            <w:r w:rsidR="006378EA">
              <w:rPr>
                <w:noProof/>
                <w:webHidden/>
              </w:rPr>
              <w:fldChar w:fldCharType="separate"/>
            </w:r>
            <w:r w:rsidR="006378EA">
              <w:rPr>
                <w:noProof/>
                <w:webHidden/>
              </w:rPr>
              <w:t>498</w:t>
            </w:r>
            <w:r w:rsidR="006378EA">
              <w:rPr>
                <w:noProof/>
                <w:webHidden/>
              </w:rPr>
              <w:fldChar w:fldCharType="end"/>
            </w:r>
          </w:hyperlink>
        </w:p>
        <w:p w14:paraId="5CB00814" w14:textId="293517E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6" w:history="1">
            <w:r w:rsidR="006378EA" w:rsidRPr="00495A22">
              <w:rPr>
                <w:rStyle w:val="Lienhypertexte"/>
                <w:noProof/>
              </w:rPr>
              <w:t>54.21.2b Revêtements de plafonds en plaques/panneaux en fibro-ciment CCTB 01.02</w:t>
            </w:r>
            <w:r w:rsidR="006378EA">
              <w:rPr>
                <w:noProof/>
                <w:webHidden/>
              </w:rPr>
              <w:tab/>
            </w:r>
            <w:r w:rsidR="006378EA">
              <w:rPr>
                <w:noProof/>
                <w:webHidden/>
              </w:rPr>
              <w:fldChar w:fldCharType="begin"/>
            </w:r>
            <w:r w:rsidR="006378EA">
              <w:rPr>
                <w:noProof/>
                <w:webHidden/>
              </w:rPr>
              <w:instrText xml:space="preserve"> PAGEREF _Toc178838806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6832D243" w14:textId="6324AD3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7" w:history="1">
            <w:r w:rsidR="006378EA" w:rsidRPr="00495A22">
              <w:rPr>
                <w:rStyle w:val="Lienhypertexte"/>
                <w:noProof/>
              </w:rPr>
              <w:t>54.21.3 Revêtements de plafonds en plaques/panneaux à base de bois CCTB 01.02</w:t>
            </w:r>
            <w:r w:rsidR="006378EA">
              <w:rPr>
                <w:noProof/>
                <w:webHidden/>
              </w:rPr>
              <w:tab/>
            </w:r>
            <w:r w:rsidR="006378EA">
              <w:rPr>
                <w:noProof/>
                <w:webHidden/>
              </w:rPr>
              <w:fldChar w:fldCharType="begin"/>
            </w:r>
            <w:r w:rsidR="006378EA">
              <w:rPr>
                <w:noProof/>
                <w:webHidden/>
              </w:rPr>
              <w:instrText xml:space="preserve"> PAGEREF _Toc178838807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00B93CDE" w14:textId="23EA72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8" w:history="1">
            <w:r w:rsidR="006378EA" w:rsidRPr="00495A22">
              <w:rPr>
                <w:rStyle w:val="Lienhypertexte"/>
                <w:noProof/>
              </w:rPr>
              <w:t>54.21.3a Revêtements de plafonds en plaques/panneaux en bois massif CCTB 01.02</w:t>
            </w:r>
            <w:r w:rsidR="006378EA">
              <w:rPr>
                <w:noProof/>
                <w:webHidden/>
              </w:rPr>
              <w:tab/>
            </w:r>
            <w:r w:rsidR="006378EA">
              <w:rPr>
                <w:noProof/>
                <w:webHidden/>
              </w:rPr>
              <w:fldChar w:fldCharType="begin"/>
            </w:r>
            <w:r w:rsidR="006378EA">
              <w:rPr>
                <w:noProof/>
                <w:webHidden/>
              </w:rPr>
              <w:instrText xml:space="preserve"> PAGEREF _Toc178838808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5D60D309" w14:textId="5387FF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9" w:history="1">
            <w:r w:rsidR="006378EA" w:rsidRPr="00495A22">
              <w:rPr>
                <w:rStyle w:val="Lienhypertexte"/>
                <w:noProof/>
              </w:rPr>
              <w:t>54.21.3b Revêtements de plafonds en plaques/panneaux composés de particules de bois CCTB 01.02</w:t>
            </w:r>
            <w:r w:rsidR="006378EA">
              <w:rPr>
                <w:noProof/>
                <w:webHidden/>
              </w:rPr>
              <w:tab/>
            </w:r>
            <w:r w:rsidR="006378EA">
              <w:rPr>
                <w:noProof/>
                <w:webHidden/>
              </w:rPr>
              <w:fldChar w:fldCharType="begin"/>
            </w:r>
            <w:r w:rsidR="006378EA">
              <w:rPr>
                <w:noProof/>
                <w:webHidden/>
              </w:rPr>
              <w:instrText xml:space="preserve"> PAGEREF _Toc178838809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668CD78F" w14:textId="5078D3A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0" w:history="1">
            <w:r w:rsidR="006378EA" w:rsidRPr="00495A22">
              <w:rPr>
                <w:rStyle w:val="Lienhypertexte"/>
                <w:noProof/>
              </w:rPr>
              <w:t>54.21.3c Revêtements de plafonds en plaques/panneaux en contreplaqués CCTB 01.02</w:t>
            </w:r>
            <w:r w:rsidR="006378EA">
              <w:rPr>
                <w:noProof/>
                <w:webHidden/>
              </w:rPr>
              <w:tab/>
            </w:r>
            <w:r w:rsidR="006378EA">
              <w:rPr>
                <w:noProof/>
                <w:webHidden/>
              </w:rPr>
              <w:fldChar w:fldCharType="begin"/>
            </w:r>
            <w:r w:rsidR="006378EA">
              <w:rPr>
                <w:noProof/>
                <w:webHidden/>
              </w:rPr>
              <w:instrText xml:space="preserve"> PAGEREF _Toc178838810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443685B4" w14:textId="04FD9FD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1" w:history="1">
            <w:r w:rsidR="006378EA" w:rsidRPr="00495A22">
              <w:rPr>
                <w:rStyle w:val="Lienhypertexte"/>
                <w:noProof/>
              </w:rPr>
              <w:t>54.21.3d Revêtements de plafonds en plaques/panneaux en fibres de bois HB CCTB 01.02</w:t>
            </w:r>
            <w:r w:rsidR="006378EA">
              <w:rPr>
                <w:noProof/>
                <w:webHidden/>
              </w:rPr>
              <w:tab/>
            </w:r>
            <w:r w:rsidR="006378EA">
              <w:rPr>
                <w:noProof/>
                <w:webHidden/>
              </w:rPr>
              <w:fldChar w:fldCharType="begin"/>
            </w:r>
            <w:r w:rsidR="006378EA">
              <w:rPr>
                <w:noProof/>
                <w:webHidden/>
              </w:rPr>
              <w:instrText xml:space="preserve"> PAGEREF _Toc178838811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7AB434C9" w14:textId="066C5AC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2" w:history="1">
            <w:r w:rsidR="006378EA" w:rsidRPr="00495A22">
              <w:rPr>
                <w:rStyle w:val="Lienhypertexte"/>
                <w:noProof/>
              </w:rPr>
              <w:t>54.21.3e Revêtements de plafonds en plaques/panneaux en fibres de bois MB CCTB 01.02</w:t>
            </w:r>
            <w:r w:rsidR="006378EA">
              <w:rPr>
                <w:noProof/>
                <w:webHidden/>
              </w:rPr>
              <w:tab/>
            </w:r>
            <w:r w:rsidR="006378EA">
              <w:rPr>
                <w:noProof/>
                <w:webHidden/>
              </w:rPr>
              <w:fldChar w:fldCharType="begin"/>
            </w:r>
            <w:r w:rsidR="006378EA">
              <w:rPr>
                <w:noProof/>
                <w:webHidden/>
              </w:rPr>
              <w:instrText xml:space="preserve"> PAGEREF _Toc178838812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6E5A0086" w14:textId="7DDEADC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3" w:history="1">
            <w:r w:rsidR="006378EA" w:rsidRPr="00495A22">
              <w:rPr>
                <w:rStyle w:val="Lienhypertexte"/>
                <w:noProof/>
              </w:rPr>
              <w:t>54.21.3f Revêtements de plafonds en plaques/panneaux en fibres de bois MDF CCTB 01.02</w:t>
            </w:r>
            <w:r w:rsidR="006378EA">
              <w:rPr>
                <w:noProof/>
                <w:webHidden/>
              </w:rPr>
              <w:tab/>
            </w:r>
            <w:r w:rsidR="006378EA">
              <w:rPr>
                <w:noProof/>
                <w:webHidden/>
              </w:rPr>
              <w:fldChar w:fldCharType="begin"/>
            </w:r>
            <w:r w:rsidR="006378EA">
              <w:rPr>
                <w:noProof/>
                <w:webHidden/>
              </w:rPr>
              <w:instrText xml:space="preserve"> PAGEREF _Toc178838813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0DD2F81D" w14:textId="0B7CE8E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4" w:history="1">
            <w:r w:rsidR="006378EA" w:rsidRPr="00495A22">
              <w:rPr>
                <w:rStyle w:val="Lienhypertexte"/>
                <w:noProof/>
              </w:rPr>
              <w:t>54.21.3g Revêtements de plafonds en plaques/panneaux en OSB CCTB 01.02</w:t>
            </w:r>
            <w:r w:rsidR="006378EA">
              <w:rPr>
                <w:noProof/>
                <w:webHidden/>
              </w:rPr>
              <w:tab/>
            </w:r>
            <w:r w:rsidR="006378EA">
              <w:rPr>
                <w:noProof/>
                <w:webHidden/>
              </w:rPr>
              <w:fldChar w:fldCharType="begin"/>
            </w:r>
            <w:r w:rsidR="006378EA">
              <w:rPr>
                <w:noProof/>
                <w:webHidden/>
              </w:rPr>
              <w:instrText xml:space="preserve"> PAGEREF _Toc178838814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71852582" w14:textId="129B8E3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5" w:history="1">
            <w:r w:rsidR="006378EA" w:rsidRPr="00495A22">
              <w:rPr>
                <w:rStyle w:val="Lienhypertexte"/>
                <w:noProof/>
              </w:rPr>
              <w:t>54.21.4 Revêtements de plafonds en plaques/panneaux composites CCTB 01.02</w:t>
            </w:r>
            <w:r w:rsidR="006378EA">
              <w:rPr>
                <w:noProof/>
                <w:webHidden/>
              </w:rPr>
              <w:tab/>
            </w:r>
            <w:r w:rsidR="006378EA">
              <w:rPr>
                <w:noProof/>
                <w:webHidden/>
              </w:rPr>
              <w:fldChar w:fldCharType="begin"/>
            </w:r>
            <w:r w:rsidR="006378EA">
              <w:rPr>
                <w:noProof/>
                <w:webHidden/>
              </w:rPr>
              <w:instrText xml:space="preserve"> PAGEREF _Toc178838815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1BFCD62D" w14:textId="2B67A42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6" w:history="1">
            <w:r w:rsidR="006378EA" w:rsidRPr="00495A22">
              <w:rPr>
                <w:rStyle w:val="Lienhypertexte"/>
                <w:noProof/>
              </w:rPr>
              <w:t>54.21.4a Revêtements de plafonds en plaques/panneaux composites CCTB 01.02</w:t>
            </w:r>
            <w:r w:rsidR="006378EA">
              <w:rPr>
                <w:noProof/>
                <w:webHidden/>
              </w:rPr>
              <w:tab/>
            </w:r>
            <w:r w:rsidR="006378EA">
              <w:rPr>
                <w:noProof/>
                <w:webHidden/>
              </w:rPr>
              <w:fldChar w:fldCharType="begin"/>
            </w:r>
            <w:r w:rsidR="006378EA">
              <w:rPr>
                <w:noProof/>
                <w:webHidden/>
              </w:rPr>
              <w:instrText xml:space="preserve"> PAGEREF _Toc178838816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4DB15031" w14:textId="4BCB49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7" w:history="1">
            <w:r w:rsidR="006378EA" w:rsidRPr="00495A22">
              <w:rPr>
                <w:rStyle w:val="Lienhypertexte"/>
                <w:noProof/>
              </w:rPr>
              <w:t>54.21.5 Revêtements de plafonds en plaques/panneaux à base de verre CCTB 01.02</w:t>
            </w:r>
            <w:r w:rsidR="006378EA">
              <w:rPr>
                <w:noProof/>
                <w:webHidden/>
              </w:rPr>
              <w:tab/>
            </w:r>
            <w:r w:rsidR="006378EA">
              <w:rPr>
                <w:noProof/>
                <w:webHidden/>
              </w:rPr>
              <w:fldChar w:fldCharType="begin"/>
            </w:r>
            <w:r w:rsidR="006378EA">
              <w:rPr>
                <w:noProof/>
                <w:webHidden/>
              </w:rPr>
              <w:instrText xml:space="preserve"> PAGEREF _Toc178838817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265E4B75" w14:textId="6B1E0C4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8" w:history="1">
            <w:r w:rsidR="006378EA" w:rsidRPr="00495A22">
              <w:rPr>
                <w:rStyle w:val="Lienhypertexte"/>
                <w:noProof/>
              </w:rPr>
              <w:t>54.21.5a Revêtements de plafonds en plaques/panneaux à base de verre - en verre plein CCTB 01.10</w:t>
            </w:r>
            <w:r w:rsidR="006378EA">
              <w:rPr>
                <w:noProof/>
                <w:webHidden/>
              </w:rPr>
              <w:tab/>
            </w:r>
            <w:r w:rsidR="006378EA">
              <w:rPr>
                <w:noProof/>
                <w:webHidden/>
              </w:rPr>
              <w:fldChar w:fldCharType="begin"/>
            </w:r>
            <w:r w:rsidR="006378EA">
              <w:rPr>
                <w:noProof/>
                <w:webHidden/>
              </w:rPr>
              <w:instrText xml:space="preserve"> PAGEREF _Toc178838818 \h </w:instrText>
            </w:r>
            <w:r w:rsidR="006378EA">
              <w:rPr>
                <w:noProof/>
                <w:webHidden/>
              </w:rPr>
            </w:r>
            <w:r w:rsidR="006378EA">
              <w:rPr>
                <w:noProof/>
                <w:webHidden/>
              </w:rPr>
              <w:fldChar w:fldCharType="separate"/>
            </w:r>
            <w:r w:rsidR="006378EA">
              <w:rPr>
                <w:noProof/>
                <w:webHidden/>
              </w:rPr>
              <w:t>502</w:t>
            </w:r>
            <w:r w:rsidR="006378EA">
              <w:rPr>
                <w:noProof/>
                <w:webHidden/>
              </w:rPr>
              <w:fldChar w:fldCharType="end"/>
            </w:r>
          </w:hyperlink>
        </w:p>
        <w:p w14:paraId="0A819150" w14:textId="1A19E87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9" w:history="1">
            <w:r w:rsidR="006378EA" w:rsidRPr="00495A22">
              <w:rPr>
                <w:rStyle w:val="Lienhypertexte"/>
                <w:noProof/>
              </w:rPr>
              <w:t>54.21.5b Revêtements de plafonds en plaques/panneaux à base de verre - en miroir CCTB 01.12</w:t>
            </w:r>
            <w:r w:rsidR="006378EA">
              <w:rPr>
                <w:noProof/>
                <w:webHidden/>
              </w:rPr>
              <w:tab/>
            </w:r>
            <w:r w:rsidR="006378EA">
              <w:rPr>
                <w:noProof/>
                <w:webHidden/>
              </w:rPr>
              <w:fldChar w:fldCharType="begin"/>
            </w:r>
            <w:r w:rsidR="006378EA">
              <w:rPr>
                <w:noProof/>
                <w:webHidden/>
              </w:rPr>
              <w:instrText xml:space="preserve"> PAGEREF _Toc178838819 \h </w:instrText>
            </w:r>
            <w:r w:rsidR="006378EA">
              <w:rPr>
                <w:noProof/>
                <w:webHidden/>
              </w:rPr>
            </w:r>
            <w:r w:rsidR="006378EA">
              <w:rPr>
                <w:noProof/>
                <w:webHidden/>
              </w:rPr>
              <w:fldChar w:fldCharType="separate"/>
            </w:r>
            <w:r w:rsidR="006378EA">
              <w:rPr>
                <w:noProof/>
                <w:webHidden/>
              </w:rPr>
              <w:t>503</w:t>
            </w:r>
            <w:r w:rsidR="006378EA">
              <w:rPr>
                <w:noProof/>
                <w:webHidden/>
              </w:rPr>
              <w:fldChar w:fldCharType="end"/>
            </w:r>
          </w:hyperlink>
        </w:p>
        <w:p w14:paraId="27B05A51" w14:textId="75035DB9"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20" w:history="1">
            <w:r w:rsidR="006378EA" w:rsidRPr="00495A22">
              <w:rPr>
                <w:rStyle w:val="Lienhypertexte"/>
                <w:noProof/>
              </w:rPr>
              <w:t>54.3 Plafonds suspendus (Rem.: la structure porteuse est explicité à l'article) CCTB 01.11</w:t>
            </w:r>
            <w:r w:rsidR="006378EA">
              <w:rPr>
                <w:noProof/>
                <w:webHidden/>
              </w:rPr>
              <w:tab/>
            </w:r>
            <w:r w:rsidR="006378EA">
              <w:rPr>
                <w:noProof/>
                <w:webHidden/>
              </w:rPr>
              <w:fldChar w:fldCharType="begin"/>
            </w:r>
            <w:r w:rsidR="006378EA">
              <w:rPr>
                <w:noProof/>
                <w:webHidden/>
              </w:rPr>
              <w:instrText xml:space="preserve"> PAGEREF _Toc178838820 \h </w:instrText>
            </w:r>
            <w:r w:rsidR="006378EA">
              <w:rPr>
                <w:noProof/>
                <w:webHidden/>
              </w:rPr>
            </w:r>
            <w:r w:rsidR="006378EA">
              <w:rPr>
                <w:noProof/>
                <w:webHidden/>
              </w:rPr>
              <w:fldChar w:fldCharType="separate"/>
            </w:r>
            <w:r w:rsidR="006378EA">
              <w:rPr>
                <w:noProof/>
                <w:webHidden/>
              </w:rPr>
              <w:t>503</w:t>
            </w:r>
            <w:r w:rsidR="006378EA">
              <w:rPr>
                <w:noProof/>
                <w:webHidden/>
              </w:rPr>
              <w:fldChar w:fldCharType="end"/>
            </w:r>
          </w:hyperlink>
        </w:p>
        <w:p w14:paraId="3385AE5E" w14:textId="7FB1786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21" w:history="1">
            <w:r w:rsidR="006378EA" w:rsidRPr="00495A22">
              <w:rPr>
                <w:rStyle w:val="Lienhypertexte"/>
                <w:noProof/>
              </w:rPr>
              <w:t>54.31 Plafonds suspendus - systèmes à lames/plaques/panneaux CCTB 01.11</w:t>
            </w:r>
            <w:r w:rsidR="006378EA">
              <w:rPr>
                <w:noProof/>
                <w:webHidden/>
              </w:rPr>
              <w:tab/>
            </w:r>
            <w:r w:rsidR="006378EA">
              <w:rPr>
                <w:noProof/>
                <w:webHidden/>
              </w:rPr>
              <w:fldChar w:fldCharType="begin"/>
            </w:r>
            <w:r w:rsidR="006378EA">
              <w:rPr>
                <w:noProof/>
                <w:webHidden/>
              </w:rPr>
              <w:instrText xml:space="preserve"> PAGEREF _Toc178838821 \h </w:instrText>
            </w:r>
            <w:r w:rsidR="006378EA">
              <w:rPr>
                <w:noProof/>
                <w:webHidden/>
              </w:rPr>
            </w:r>
            <w:r w:rsidR="006378EA">
              <w:rPr>
                <w:noProof/>
                <w:webHidden/>
              </w:rPr>
              <w:fldChar w:fldCharType="separate"/>
            </w:r>
            <w:r w:rsidR="006378EA">
              <w:rPr>
                <w:noProof/>
                <w:webHidden/>
              </w:rPr>
              <w:t>503</w:t>
            </w:r>
            <w:r w:rsidR="006378EA">
              <w:rPr>
                <w:noProof/>
                <w:webHidden/>
              </w:rPr>
              <w:fldChar w:fldCharType="end"/>
            </w:r>
          </w:hyperlink>
        </w:p>
        <w:p w14:paraId="2A7F16EE" w14:textId="2A9BD26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2" w:history="1">
            <w:r w:rsidR="006378EA" w:rsidRPr="00495A22">
              <w:rPr>
                <w:rStyle w:val="Lienhypertexte"/>
                <w:noProof/>
              </w:rPr>
              <w:t>54.31.1 Plafonds suspendus - parement en lames/plaques/panneaux à base de plâtre CCTB 01.02</w:t>
            </w:r>
            <w:r w:rsidR="006378EA">
              <w:rPr>
                <w:noProof/>
                <w:webHidden/>
              </w:rPr>
              <w:tab/>
            </w:r>
            <w:r w:rsidR="006378EA">
              <w:rPr>
                <w:noProof/>
                <w:webHidden/>
              </w:rPr>
              <w:fldChar w:fldCharType="begin"/>
            </w:r>
            <w:r w:rsidR="006378EA">
              <w:rPr>
                <w:noProof/>
                <w:webHidden/>
              </w:rPr>
              <w:instrText xml:space="preserve"> PAGEREF _Toc178838822 \h </w:instrText>
            </w:r>
            <w:r w:rsidR="006378EA">
              <w:rPr>
                <w:noProof/>
                <w:webHidden/>
              </w:rPr>
            </w:r>
            <w:r w:rsidR="006378EA">
              <w:rPr>
                <w:noProof/>
                <w:webHidden/>
              </w:rPr>
              <w:fldChar w:fldCharType="separate"/>
            </w:r>
            <w:r w:rsidR="006378EA">
              <w:rPr>
                <w:noProof/>
                <w:webHidden/>
              </w:rPr>
              <w:t>504</w:t>
            </w:r>
            <w:r w:rsidR="006378EA">
              <w:rPr>
                <w:noProof/>
                <w:webHidden/>
              </w:rPr>
              <w:fldChar w:fldCharType="end"/>
            </w:r>
          </w:hyperlink>
        </w:p>
        <w:p w14:paraId="689F6693" w14:textId="4834228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3" w:history="1">
            <w:r w:rsidR="006378EA" w:rsidRPr="00495A22">
              <w:rPr>
                <w:rStyle w:val="Lienhypertexte"/>
                <w:noProof/>
              </w:rPr>
              <w:t>54.31.1a Plafonds suspendus - parement en lames/plaques/panneaux à base de plâtre CCTB 01.11</w:t>
            </w:r>
            <w:r w:rsidR="006378EA">
              <w:rPr>
                <w:noProof/>
                <w:webHidden/>
              </w:rPr>
              <w:tab/>
            </w:r>
            <w:r w:rsidR="006378EA">
              <w:rPr>
                <w:noProof/>
                <w:webHidden/>
              </w:rPr>
              <w:fldChar w:fldCharType="begin"/>
            </w:r>
            <w:r w:rsidR="006378EA">
              <w:rPr>
                <w:noProof/>
                <w:webHidden/>
              </w:rPr>
              <w:instrText xml:space="preserve"> PAGEREF _Toc178838823 \h </w:instrText>
            </w:r>
            <w:r w:rsidR="006378EA">
              <w:rPr>
                <w:noProof/>
                <w:webHidden/>
              </w:rPr>
            </w:r>
            <w:r w:rsidR="006378EA">
              <w:rPr>
                <w:noProof/>
                <w:webHidden/>
              </w:rPr>
              <w:fldChar w:fldCharType="separate"/>
            </w:r>
            <w:r w:rsidR="006378EA">
              <w:rPr>
                <w:noProof/>
                <w:webHidden/>
              </w:rPr>
              <w:t>504</w:t>
            </w:r>
            <w:r w:rsidR="006378EA">
              <w:rPr>
                <w:noProof/>
                <w:webHidden/>
              </w:rPr>
              <w:fldChar w:fldCharType="end"/>
            </w:r>
          </w:hyperlink>
        </w:p>
        <w:p w14:paraId="462F057F" w14:textId="648B219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4" w:history="1">
            <w:r w:rsidR="006378EA" w:rsidRPr="00495A22">
              <w:rPr>
                <w:rStyle w:val="Lienhypertexte"/>
                <w:noProof/>
              </w:rPr>
              <w:t>54.31.2 Plafonds suspendus - parement en lames/plaques/panneaux à base minérale (silicate, etc.) CCTB 01.11</w:t>
            </w:r>
            <w:r w:rsidR="006378EA">
              <w:rPr>
                <w:noProof/>
                <w:webHidden/>
              </w:rPr>
              <w:tab/>
            </w:r>
            <w:r w:rsidR="006378EA">
              <w:rPr>
                <w:noProof/>
                <w:webHidden/>
              </w:rPr>
              <w:fldChar w:fldCharType="begin"/>
            </w:r>
            <w:r w:rsidR="006378EA">
              <w:rPr>
                <w:noProof/>
                <w:webHidden/>
              </w:rPr>
              <w:instrText xml:space="preserve"> PAGEREF _Toc178838824 \h </w:instrText>
            </w:r>
            <w:r w:rsidR="006378EA">
              <w:rPr>
                <w:noProof/>
                <w:webHidden/>
              </w:rPr>
            </w:r>
            <w:r w:rsidR="006378EA">
              <w:rPr>
                <w:noProof/>
                <w:webHidden/>
              </w:rPr>
              <w:fldChar w:fldCharType="separate"/>
            </w:r>
            <w:r w:rsidR="006378EA">
              <w:rPr>
                <w:noProof/>
                <w:webHidden/>
              </w:rPr>
              <w:t>507</w:t>
            </w:r>
            <w:r w:rsidR="006378EA">
              <w:rPr>
                <w:noProof/>
                <w:webHidden/>
              </w:rPr>
              <w:fldChar w:fldCharType="end"/>
            </w:r>
          </w:hyperlink>
        </w:p>
        <w:p w14:paraId="14F2A8CA" w14:textId="13F7E55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5" w:history="1">
            <w:r w:rsidR="006378EA" w:rsidRPr="00495A22">
              <w:rPr>
                <w:rStyle w:val="Lienhypertexte"/>
                <w:noProof/>
              </w:rPr>
              <w:t>54.31.2a Plafonds suspendus - parement en lames/plaques/panneaux à base minérale (silicate, etc.) - en laine minérale comprimée CCTB 01.02</w:t>
            </w:r>
            <w:r w:rsidR="006378EA">
              <w:rPr>
                <w:noProof/>
                <w:webHidden/>
              </w:rPr>
              <w:tab/>
            </w:r>
            <w:r w:rsidR="006378EA">
              <w:rPr>
                <w:noProof/>
                <w:webHidden/>
              </w:rPr>
              <w:fldChar w:fldCharType="begin"/>
            </w:r>
            <w:r w:rsidR="006378EA">
              <w:rPr>
                <w:noProof/>
                <w:webHidden/>
              </w:rPr>
              <w:instrText xml:space="preserve"> PAGEREF _Toc178838825 \h </w:instrText>
            </w:r>
            <w:r w:rsidR="006378EA">
              <w:rPr>
                <w:noProof/>
                <w:webHidden/>
              </w:rPr>
            </w:r>
            <w:r w:rsidR="006378EA">
              <w:rPr>
                <w:noProof/>
                <w:webHidden/>
              </w:rPr>
              <w:fldChar w:fldCharType="separate"/>
            </w:r>
            <w:r w:rsidR="006378EA">
              <w:rPr>
                <w:noProof/>
                <w:webHidden/>
              </w:rPr>
              <w:t>508</w:t>
            </w:r>
            <w:r w:rsidR="006378EA">
              <w:rPr>
                <w:noProof/>
                <w:webHidden/>
              </w:rPr>
              <w:fldChar w:fldCharType="end"/>
            </w:r>
          </w:hyperlink>
        </w:p>
        <w:p w14:paraId="3C420415" w14:textId="0E39C14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6" w:history="1">
            <w:r w:rsidR="006378EA" w:rsidRPr="00495A22">
              <w:rPr>
                <w:rStyle w:val="Lienhypertexte"/>
                <w:noProof/>
              </w:rPr>
              <w:t>54.31.3 Plafonds suspendus - parement en lames/plaques/panneaux à base de bois CCTB 01.11</w:t>
            </w:r>
            <w:r w:rsidR="006378EA">
              <w:rPr>
                <w:noProof/>
                <w:webHidden/>
              </w:rPr>
              <w:tab/>
            </w:r>
            <w:r w:rsidR="006378EA">
              <w:rPr>
                <w:noProof/>
                <w:webHidden/>
              </w:rPr>
              <w:fldChar w:fldCharType="begin"/>
            </w:r>
            <w:r w:rsidR="006378EA">
              <w:rPr>
                <w:noProof/>
                <w:webHidden/>
              </w:rPr>
              <w:instrText xml:space="preserve"> PAGEREF _Toc178838826 \h </w:instrText>
            </w:r>
            <w:r w:rsidR="006378EA">
              <w:rPr>
                <w:noProof/>
                <w:webHidden/>
              </w:rPr>
            </w:r>
            <w:r w:rsidR="006378EA">
              <w:rPr>
                <w:noProof/>
                <w:webHidden/>
              </w:rPr>
              <w:fldChar w:fldCharType="separate"/>
            </w:r>
            <w:r w:rsidR="006378EA">
              <w:rPr>
                <w:noProof/>
                <w:webHidden/>
              </w:rPr>
              <w:t>508</w:t>
            </w:r>
            <w:r w:rsidR="006378EA">
              <w:rPr>
                <w:noProof/>
                <w:webHidden/>
              </w:rPr>
              <w:fldChar w:fldCharType="end"/>
            </w:r>
          </w:hyperlink>
        </w:p>
        <w:p w14:paraId="4BA36408" w14:textId="6AB2DB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7" w:history="1">
            <w:r w:rsidR="006378EA" w:rsidRPr="00495A22">
              <w:rPr>
                <w:rStyle w:val="Lienhypertexte"/>
                <w:noProof/>
              </w:rPr>
              <w:t>54.31.3a Plafonds suspendus - parement en lames/plaques/panneaux à base de bois - en bois massif CCTB 01.02</w:t>
            </w:r>
            <w:r w:rsidR="006378EA">
              <w:rPr>
                <w:noProof/>
                <w:webHidden/>
              </w:rPr>
              <w:tab/>
            </w:r>
            <w:r w:rsidR="006378EA">
              <w:rPr>
                <w:noProof/>
                <w:webHidden/>
              </w:rPr>
              <w:fldChar w:fldCharType="begin"/>
            </w:r>
            <w:r w:rsidR="006378EA">
              <w:rPr>
                <w:noProof/>
                <w:webHidden/>
              </w:rPr>
              <w:instrText xml:space="preserve"> PAGEREF _Toc178838827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56416EE8" w14:textId="719B87D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8" w:history="1">
            <w:r w:rsidR="006378EA" w:rsidRPr="00495A22">
              <w:rPr>
                <w:rStyle w:val="Lienhypertexte"/>
                <w:noProof/>
              </w:rPr>
              <w:t>54.31.3b Plafonds suspendus - parement en lames/plaques/panneaux à base de bois - composés de particules de bois CCTB 01.02</w:t>
            </w:r>
            <w:r w:rsidR="006378EA">
              <w:rPr>
                <w:noProof/>
                <w:webHidden/>
              </w:rPr>
              <w:tab/>
            </w:r>
            <w:r w:rsidR="006378EA">
              <w:rPr>
                <w:noProof/>
                <w:webHidden/>
              </w:rPr>
              <w:fldChar w:fldCharType="begin"/>
            </w:r>
            <w:r w:rsidR="006378EA">
              <w:rPr>
                <w:noProof/>
                <w:webHidden/>
              </w:rPr>
              <w:instrText xml:space="preserve"> PAGEREF _Toc178838828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2748989E" w14:textId="4CEE33C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9" w:history="1">
            <w:r w:rsidR="006378EA" w:rsidRPr="00495A22">
              <w:rPr>
                <w:rStyle w:val="Lienhypertexte"/>
                <w:noProof/>
              </w:rPr>
              <w:t>54.31.3c Plafonds suspendus - parement en lames/plaques/panneaux à base de bois - contreplaqués CCTB 01.02</w:t>
            </w:r>
            <w:r w:rsidR="006378EA">
              <w:rPr>
                <w:noProof/>
                <w:webHidden/>
              </w:rPr>
              <w:tab/>
            </w:r>
            <w:r w:rsidR="006378EA">
              <w:rPr>
                <w:noProof/>
                <w:webHidden/>
              </w:rPr>
              <w:fldChar w:fldCharType="begin"/>
            </w:r>
            <w:r w:rsidR="006378EA">
              <w:rPr>
                <w:noProof/>
                <w:webHidden/>
              </w:rPr>
              <w:instrText xml:space="preserve"> PAGEREF _Toc178838829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2713B32D" w14:textId="0E7CBD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0" w:history="1">
            <w:r w:rsidR="006378EA" w:rsidRPr="00495A22">
              <w:rPr>
                <w:rStyle w:val="Lienhypertexte"/>
                <w:noProof/>
              </w:rPr>
              <w:t>54.31.3d Plafonds suspendus - parement en lames/plaques/panneaux à base de bois - en fibres de bois HB CCTB 01.02</w:t>
            </w:r>
            <w:r w:rsidR="006378EA">
              <w:rPr>
                <w:noProof/>
                <w:webHidden/>
              </w:rPr>
              <w:tab/>
            </w:r>
            <w:r w:rsidR="006378EA">
              <w:rPr>
                <w:noProof/>
                <w:webHidden/>
              </w:rPr>
              <w:fldChar w:fldCharType="begin"/>
            </w:r>
            <w:r w:rsidR="006378EA">
              <w:rPr>
                <w:noProof/>
                <w:webHidden/>
              </w:rPr>
              <w:instrText xml:space="preserve"> PAGEREF _Toc178838830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39CD8DA7" w14:textId="5D8F4AA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1" w:history="1">
            <w:r w:rsidR="006378EA" w:rsidRPr="00495A22">
              <w:rPr>
                <w:rStyle w:val="Lienhypertexte"/>
                <w:noProof/>
              </w:rPr>
              <w:t>54.31.3e Plafonds suspendus - parement en lames/plaques/panneaux à base de bois - en fibres de bois MB CCTB 01.02</w:t>
            </w:r>
            <w:r w:rsidR="006378EA">
              <w:rPr>
                <w:noProof/>
                <w:webHidden/>
              </w:rPr>
              <w:tab/>
            </w:r>
            <w:r w:rsidR="006378EA">
              <w:rPr>
                <w:noProof/>
                <w:webHidden/>
              </w:rPr>
              <w:fldChar w:fldCharType="begin"/>
            </w:r>
            <w:r w:rsidR="006378EA">
              <w:rPr>
                <w:noProof/>
                <w:webHidden/>
              </w:rPr>
              <w:instrText xml:space="preserve"> PAGEREF _Toc178838831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1DC02460" w14:textId="3B2A821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2" w:history="1">
            <w:r w:rsidR="006378EA" w:rsidRPr="00495A22">
              <w:rPr>
                <w:rStyle w:val="Lienhypertexte"/>
                <w:noProof/>
              </w:rPr>
              <w:t>54.31.3f Plafonds suspendus - parement en lames/plaques/panneaux à base de bois - en fibres de bois MDF CCTB 01.02</w:t>
            </w:r>
            <w:r w:rsidR="006378EA">
              <w:rPr>
                <w:noProof/>
                <w:webHidden/>
              </w:rPr>
              <w:tab/>
            </w:r>
            <w:r w:rsidR="006378EA">
              <w:rPr>
                <w:noProof/>
                <w:webHidden/>
              </w:rPr>
              <w:fldChar w:fldCharType="begin"/>
            </w:r>
            <w:r w:rsidR="006378EA">
              <w:rPr>
                <w:noProof/>
                <w:webHidden/>
              </w:rPr>
              <w:instrText xml:space="preserve"> PAGEREF _Toc178838832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6F402F25" w14:textId="306C7F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3" w:history="1">
            <w:r w:rsidR="006378EA" w:rsidRPr="00495A22">
              <w:rPr>
                <w:rStyle w:val="Lienhypertexte"/>
                <w:noProof/>
              </w:rPr>
              <w:t>54.31.3g Plafonds suspendus - parement en lames/plaques/panneaux à base de bois - OSB CCTB 01.02</w:t>
            </w:r>
            <w:r w:rsidR="006378EA">
              <w:rPr>
                <w:noProof/>
                <w:webHidden/>
              </w:rPr>
              <w:tab/>
            </w:r>
            <w:r w:rsidR="006378EA">
              <w:rPr>
                <w:noProof/>
                <w:webHidden/>
              </w:rPr>
              <w:fldChar w:fldCharType="begin"/>
            </w:r>
            <w:r w:rsidR="006378EA">
              <w:rPr>
                <w:noProof/>
                <w:webHidden/>
              </w:rPr>
              <w:instrText xml:space="preserve"> PAGEREF _Toc178838833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0C5D8818" w14:textId="63E01C3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4" w:history="1">
            <w:r w:rsidR="006378EA" w:rsidRPr="00495A22">
              <w:rPr>
                <w:rStyle w:val="Lienhypertexte"/>
                <w:noProof/>
              </w:rPr>
              <w:t>54.31.3h Plafonds suspendus - parement en lames/plaques/panneaux à base de bois - laine de bois CCTB 01.10</w:t>
            </w:r>
            <w:r w:rsidR="006378EA">
              <w:rPr>
                <w:noProof/>
                <w:webHidden/>
              </w:rPr>
              <w:tab/>
            </w:r>
            <w:r w:rsidR="006378EA">
              <w:rPr>
                <w:noProof/>
                <w:webHidden/>
              </w:rPr>
              <w:fldChar w:fldCharType="begin"/>
            </w:r>
            <w:r w:rsidR="006378EA">
              <w:rPr>
                <w:noProof/>
                <w:webHidden/>
              </w:rPr>
              <w:instrText xml:space="preserve"> PAGEREF _Toc178838834 \h </w:instrText>
            </w:r>
            <w:r w:rsidR="006378EA">
              <w:rPr>
                <w:noProof/>
                <w:webHidden/>
              </w:rPr>
            </w:r>
            <w:r w:rsidR="006378EA">
              <w:rPr>
                <w:noProof/>
                <w:webHidden/>
              </w:rPr>
              <w:fldChar w:fldCharType="separate"/>
            </w:r>
            <w:r w:rsidR="006378EA">
              <w:rPr>
                <w:noProof/>
                <w:webHidden/>
              </w:rPr>
              <w:t>509</w:t>
            </w:r>
            <w:r w:rsidR="006378EA">
              <w:rPr>
                <w:noProof/>
                <w:webHidden/>
              </w:rPr>
              <w:fldChar w:fldCharType="end"/>
            </w:r>
          </w:hyperlink>
        </w:p>
        <w:p w14:paraId="7B3AB8B0" w14:textId="7B1B164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5" w:history="1">
            <w:r w:rsidR="006378EA" w:rsidRPr="00495A22">
              <w:rPr>
                <w:rStyle w:val="Lienhypertexte"/>
                <w:noProof/>
              </w:rPr>
              <w:t>54.31.4 Plafonds suspendus - parement en lames/plaques/panneaux métalliques CCTB 01.11</w:t>
            </w:r>
            <w:r w:rsidR="006378EA">
              <w:rPr>
                <w:noProof/>
                <w:webHidden/>
              </w:rPr>
              <w:tab/>
            </w:r>
            <w:r w:rsidR="006378EA">
              <w:rPr>
                <w:noProof/>
                <w:webHidden/>
              </w:rPr>
              <w:fldChar w:fldCharType="begin"/>
            </w:r>
            <w:r w:rsidR="006378EA">
              <w:rPr>
                <w:noProof/>
                <w:webHidden/>
              </w:rPr>
              <w:instrText xml:space="preserve"> PAGEREF _Toc178838835 \h </w:instrText>
            </w:r>
            <w:r w:rsidR="006378EA">
              <w:rPr>
                <w:noProof/>
                <w:webHidden/>
              </w:rPr>
            </w:r>
            <w:r w:rsidR="006378EA">
              <w:rPr>
                <w:noProof/>
                <w:webHidden/>
              </w:rPr>
              <w:fldChar w:fldCharType="separate"/>
            </w:r>
            <w:r w:rsidR="006378EA">
              <w:rPr>
                <w:noProof/>
                <w:webHidden/>
              </w:rPr>
              <w:t>514</w:t>
            </w:r>
            <w:r w:rsidR="006378EA">
              <w:rPr>
                <w:noProof/>
                <w:webHidden/>
              </w:rPr>
              <w:fldChar w:fldCharType="end"/>
            </w:r>
          </w:hyperlink>
        </w:p>
        <w:p w14:paraId="16CC2C14" w14:textId="22EF722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6" w:history="1">
            <w:r w:rsidR="006378EA" w:rsidRPr="00495A22">
              <w:rPr>
                <w:rStyle w:val="Lienhypertexte"/>
                <w:noProof/>
              </w:rPr>
              <w:t>54.31.4a Plafonds suspendus - parement en lames/plaques/panneaux métalliques - systèmes à panneaux en aluminium CCTB 01.02</w:t>
            </w:r>
            <w:r w:rsidR="006378EA">
              <w:rPr>
                <w:noProof/>
                <w:webHidden/>
              </w:rPr>
              <w:tab/>
            </w:r>
            <w:r w:rsidR="006378EA">
              <w:rPr>
                <w:noProof/>
                <w:webHidden/>
              </w:rPr>
              <w:fldChar w:fldCharType="begin"/>
            </w:r>
            <w:r w:rsidR="006378EA">
              <w:rPr>
                <w:noProof/>
                <w:webHidden/>
              </w:rPr>
              <w:instrText xml:space="preserve"> PAGEREF _Toc178838836 \h </w:instrText>
            </w:r>
            <w:r w:rsidR="006378EA">
              <w:rPr>
                <w:noProof/>
                <w:webHidden/>
              </w:rPr>
            </w:r>
            <w:r w:rsidR="006378EA">
              <w:rPr>
                <w:noProof/>
                <w:webHidden/>
              </w:rPr>
              <w:fldChar w:fldCharType="separate"/>
            </w:r>
            <w:r w:rsidR="006378EA">
              <w:rPr>
                <w:noProof/>
                <w:webHidden/>
              </w:rPr>
              <w:t>515</w:t>
            </w:r>
            <w:r w:rsidR="006378EA">
              <w:rPr>
                <w:noProof/>
                <w:webHidden/>
              </w:rPr>
              <w:fldChar w:fldCharType="end"/>
            </w:r>
          </w:hyperlink>
        </w:p>
        <w:p w14:paraId="31C3C3B9" w14:textId="6772AD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7" w:history="1">
            <w:r w:rsidR="006378EA" w:rsidRPr="00495A22">
              <w:rPr>
                <w:rStyle w:val="Lienhypertexte"/>
                <w:noProof/>
              </w:rPr>
              <w:t>54.31.4b Plafonds suspendus - parement en lames/plaques/panneaux métalliques - systèmes à panneaux en acier CCTB 01.02</w:t>
            </w:r>
            <w:r w:rsidR="006378EA">
              <w:rPr>
                <w:noProof/>
                <w:webHidden/>
              </w:rPr>
              <w:tab/>
            </w:r>
            <w:r w:rsidR="006378EA">
              <w:rPr>
                <w:noProof/>
                <w:webHidden/>
              </w:rPr>
              <w:fldChar w:fldCharType="begin"/>
            </w:r>
            <w:r w:rsidR="006378EA">
              <w:rPr>
                <w:noProof/>
                <w:webHidden/>
              </w:rPr>
              <w:instrText xml:space="preserve"> PAGEREF _Toc178838837 \h </w:instrText>
            </w:r>
            <w:r w:rsidR="006378EA">
              <w:rPr>
                <w:noProof/>
                <w:webHidden/>
              </w:rPr>
            </w:r>
            <w:r w:rsidR="006378EA">
              <w:rPr>
                <w:noProof/>
                <w:webHidden/>
              </w:rPr>
              <w:fldChar w:fldCharType="separate"/>
            </w:r>
            <w:r w:rsidR="006378EA">
              <w:rPr>
                <w:noProof/>
                <w:webHidden/>
              </w:rPr>
              <w:t>515</w:t>
            </w:r>
            <w:r w:rsidR="006378EA">
              <w:rPr>
                <w:noProof/>
                <w:webHidden/>
              </w:rPr>
              <w:fldChar w:fldCharType="end"/>
            </w:r>
          </w:hyperlink>
        </w:p>
        <w:p w14:paraId="3E385C7C" w14:textId="30C236E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8" w:history="1">
            <w:r w:rsidR="006378EA" w:rsidRPr="00495A22">
              <w:rPr>
                <w:rStyle w:val="Lienhypertexte"/>
                <w:noProof/>
              </w:rPr>
              <w:t>54.31.4c Plafonds suspendus - parement en lames/plaques/panneaux métalliques -systèmes à panneaux en cuivre CCTB 01.02</w:t>
            </w:r>
            <w:r w:rsidR="006378EA">
              <w:rPr>
                <w:noProof/>
                <w:webHidden/>
              </w:rPr>
              <w:tab/>
            </w:r>
            <w:r w:rsidR="006378EA">
              <w:rPr>
                <w:noProof/>
                <w:webHidden/>
              </w:rPr>
              <w:fldChar w:fldCharType="begin"/>
            </w:r>
            <w:r w:rsidR="006378EA">
              <w:rPr>
                <w:noProof/>
                <w:webHidden/>
              </w:rPr>
              <w:instrText xml:space="preserve"> PAGEREF _Toc178838838 \h </w:instrText>
            </w:r>
            <w:r w:rsidR="006378EA">
              <w:rPr>
                <w:noProof/>
                <w:webHidden/>
              </w:rPr>
            </w:r>
            <w:r w:rsidR="006378EA">
              <w:rPr>
                <w:noProof/>
                <w:webHidden/>
              </w:rPr>
              <w:fldChar w:fldCharType="separate"/>
            </w:r>
            <w:r w:rsidR="006378EA">
              <w:rPr>
                <w:noProof/>
                <w:webHidden/>
              </w:rPr>
              <w:t>515</w:t>
            </w:r>
            <w:r w:rsidR="006378EA">
              <w:rPr>
                <w:noProof/>
                <w:webHidden/>
              </w:rPr>
              <w:fldChar w:fldCharType="end"/>
            </w:r>
          </w:hyperlink>
        </w:p>
        <w:p w14:paraId="1340D771" w14:textId="16B462D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9" w:history="1">
            <w:r w:rsidR="006378EA" w:rsidRPr="00495A22">
              <w:rPr>
                <w:rStyle w:val="Lienhypertexte"/>
                <w:noProof/>
              </w:rPr>
              <w:t>54.31.5 Plafonds suspendus - parement en plaques/panneaux synthétiques CCTB 01.11</w:t>
            </w:r>
            <w:r w:rsidR="006378EA">
              <w:rPr>
                <w:noProof/>
                <w:webHidden/>
              </w:rPr>
              <w:tab/>
            </w:r>
            <w:r w:rsidR="006378EA">
              <w:rPr>
                <w:noProof/>
                <w:webHidden/>
              </w:rPr>
              <w:fldChar w:fldCharType="begin"/>
            </w:r>
            <w:r w:rsidR="006378EA">
              <w:rPr>
                <w:noProof/>
                <w:webHidden/>
              </w:rPr>
              <w:instrText xml:space="preserve"> PAGEREF _Toc178838839 \h </w:instrText>
            </w:r>
            <w:r w:rsidR="006378EA">
              <w:rPr>
                <w:noProof/>
                <w:webHidden/>
              </w:rPr>
            </w:r>
            <w:r w:rsidR="006378EA">
              <w:rPr>
                <w:noProof/>
                <w:webHidden/>
              </w:rPr>
              <w:fldChar w:fldCharType="separate"/>
            </w:r>
            <w:r w:rsidR="006378EA">
              <w:rPr>
                <w:noProof/>
                <w:webHidden/>
              </w:rPr>
              <w:t>515</w:t>
            </w:r>
            <w:r w:rsidR="006378EA">
              <w:rPr>
                <w:noProof/>
                <w:webHidden/>
              </w:rPr>
              <w:fldChar w:fldCharType="end"/>
            </w:r>
          </w:hyperlink>
        </w:p>
        <w:p w14:paraId="3995CE16" w14:textId="5EABD41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0" w:history="1">
            <w:r w:rsidR="006378EA" w:rsidRPr="00495A22">
              <w:rPr>
                <w:rStyle w:val="Lienhypertexte"/>
                <w:noProof/>
              </w:rPr>
              <w:t>54.31.5a Plafonds suspendus - parement en lames/plaques/panneaux synthétiques - en polystyrène CCTB 01.02</w:t>
            </w:r>
            <w:r w:rsidR="006378EA">
              <w:rPr>
                <w:noProof/>
                <w:webHidden/>
              </w:rPr>
              <w:tab/>
            </w:r>
            <w:r w:rsidR="006378EA">
              <w:rPr>
                <w:noProof/>
                <w:webHidden/>
              </w:rPr>
              <w:fldChar w:fldCharType="begin"/>
            </w:r>
            <w:r w:rsidR="006378EA">
              <w:rPr>
                <w:noProof/>
                <w:webHidden/>
              </w:rPr>
              <w:instrText xml:space="preserve"> PAGEREF _Toc178838840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430FF922" w14:textId="099B694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1" w:history="1">
            <w:r w:rsidR="006378EA" w:rsidRPr="00495A22">
              <w:rPr>
                <w:rStyle w:val="Lienhypertexte"/>
                <w:noProof/>
              </w:rPr>
              <w:t>54.31.5b Plafonds suspendus - parement en lames/plaques/panneaux synthétiques - en pvc CCTB 01.02</w:t>
            </w:r>
            <w:r w:rsidR="006378EA">
              <w:rPr>
                <w:noProof/>
                <w:webHidden/>
              </w:rPr>
              <w:tab/>
            </w:r>
            <w:r w:rsidR="006378EA">
              <w:rPr>
                <w:noProof/>
                <w:webHidden/>
              </w:rPr>
              <w:fldChar w:fldCharType="begin"/>
            </w:r>
            <w:r w:rsidR="006378EA">
              <w:rPr>
                <w:noProof/>
                <w:webHidden/>
              </w:rPr>
              <w:instrText xml:space="preserve"> PAGEREF _Toc178838841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56D570B5" w14:textId="3C7B03F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2" w:history="1">
            <w:r w:rsidR="006378EA" w:rsidRPr="00495A22">
              <w:rPr>
                <w:rStyle w:val="Lienhypertexte"/>
                <w:noProof/>
              </w:rPr>
              <w:t>54.31.6 Plafonds suspendus - parement en lames/plaques/panneaux composites CCTB 01.02</w:t>
            </w:r>
            <w:r w:rsidR="006378EA">
              <w:rPr>
                <w:noProof/>
                <w:webHidden/>
              </w:rPr>
              <w:tab/>
            </w:r>
            <w:r w:rsidR="006378EA">
              <w:rPr>
                <w:noProof/>
                <w:webHidden/>
              </w:rPr>
              <w:fldChar w:fldCharType="begin"/>
            </w:r>
            <w:r w:rsidR="006378EA">
              <w:rPr>
                <w:noProof/>
                <w:webHidden/>
              </w:rPr>
              <w:instrText xml:space="preserve"> PAGEREF _Toc178838842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5551A40C" w14:textId="3973F3A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3" w:history="1">
            <w:r w:rsidR="006378EA" w:rsidRPr="00495A22">
              <w:rPr>
                <w:rStyle w:val="Lienhypertexte"/>
                <w:noProof/>
              </w:rPr>
              <w:t>54.31.7 Plafonds suspendus - parement en lames/plaques/panneaux à base de verre CCTB 01.02</w:t>
            </w:r>
            <w:r w:rsidR="006378EA">
              <w:rPr>
                <w:noProof/>
                <w:webHidden/>
              </w:rPr>
              <w:tab/>
            </w:r>
            <w:r w:rsidR="006378EA">
              <w:rPr>
                <w:noProof/>
                <w:webHidden/>
              </w:rPr>
              <w:fldChar w:fldCharType="begin"/>
            </w:r>
            <w:r w:rsidR="006378EA">
              <w:rPr>
                <w:noProof/>
                <w:webHidden/>
              </w:rPr>
              <w:instrText xml:space="preserve"> PAGEREF _Toc178838843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380F4776" w14:textId="3DA4D5D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4" w:history="1">
            <w:r w:rsidR="006378EA" w:rsidRPr="00495A22">
              <w:rPr>
                <w:rStyle w:val="Lienhypertexte"/>
                <w:noProof/>
              </w:rPr>
              <w:t>54.31.7a Plafonds suspendus - parement en lames/plaques/panneaux à base de verre - en verre plein CCTB 01.02</w:t>
            </w:r>
            <w:r w:rsidR="006378EA">
              <w:rPr>
                <w:noProof/>
                <w:webHidden/>
              </w:rPr>
              <w:tab/>
            </w:r>
            <w:r w:rsidR="006378EA">
              <w:rPr>
                <w:noProof/>
                <w:webHidden/>
              </w:rPr>
              <w:fldChar w:fldCharType="begin"/>
            </w:r>
            <w:r w:rsidR="006378EA">
              <w:rPr>
                <w:noProof/>
                <w:webHidden/>
              </w:rPr>
              <w:instrText xml:space="preserve"> PAGEREF _Toc178838844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3D35514F" w14:textId="3BC263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5" w:history="1">
            <w:r w:rsidR="006378EA" w:rsidRPr="00495A22">
              <w:rPr>
                <w:rStyle w:val="Lienhypertexte"/>
                <w:noProof/>
              </w:rPr>
              <w:t>54.31.7b Plafonds suspendus - parement en lames/plaques/panneaux à base de verre - miroirs CCTB 01.02</w:t>
            </w:r>
            <w:r w:rsidR="006378EA">
              <w:rPr>
                <w:noProof/>
                <w:webHidden/>
              </w:rPr>
              <w:tab/>
            </w:r>
            <w:r w:rsidR="006378EA">
              <w:rPr>
                <w:noProof/>
                <w:webHidden/>
              </w:rPr>
              <w:fldChar w:fldCharType="begin"/>
            </w:r>
            <w:r w:rsidR="006378EA">
              <w:rPr>
                <w:noProof/>
                <w:webHidden/>
              </w:rPr>
              <w:instrText xml:space="preserve"> PAGEREF _Toc178838845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417D1C90" w14:textId="0704BF8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46" w:history="1">
            <w:r w:rsidR="006378EA" w:rsidRPr="00495A22">
              <w:rPr>
                <w:rStyle w:val="Lienhypertexte"/>
                <w:noProof/>
              </w:rPr>
              <w:t>54.4 Plafonds spécifiques CCTB 01.11</w:t>
            </w:r>
            <w:r w:rsidR="006378EA">
              <w:rPr>
                <w:noProof/>
                <w:webHidden/>
              </w:rPr>
              <w:tab/>
            </w:r>
            <w:r w:rsidR="006378EA">
              <w:rPr>
                <w:noProof/>
                <w:webHidden/>
              </w:rPr>
              <w:fldChar w:fldCharType="begin"/>
            </w:r>
            <w:r w:rsidR="006378EA">
              <w:rPr>
                <w:noProof/>
                <w:webHidden/>
              </w:rPr>
              <w:instrText xml:space="preserve"> PAGEREF _Toc178838846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77BDAA7C" w14:textId="4C6E04A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47" w:history="1">
            <w:r w:rsidR="006378EA" w:rsidRPr="00495A22">
              <w:rPr>
                <w:rStyle w:val="Lienhypertexte"/>
                <w:noProof/>
              </w:rPr>
              <w:t>54.41 Plafonds tendus CCTB 01.12</w:t>
            </w:r>
            <w:r w:rsidR="006378EA">
              <w:rPr>
                <w:noProof/>
                <w:webHidden/>
              </w:rPr>
              <w:tab/>
            </w:r>
            <w:r w:rsidR="006378EA">
              <w:rPr>
                <w:noProof/>
                <w:webHidden/>
              </w:rPr>
              <w:fldChar w:fldCharType="begin"/>
            </w:r>
            <w:r w:rsidR="006378EA">
              <w:rPr>
                <w:noProof/>
                <w:webHidden/>
              </w:rPr>
              <w:instrText xml:space="preserve"> PAGEREF _Toc178838847 \h </w:instrText>
            </w:r>
            <w:r w:rsidR="006378EA">
              <w:rPr>
                <w:noProof/>
                <w:webHidden/>
              </w:rPr>
            </w:r>
            <w:r w:rsidR="006378EA">
              <w:rPr>
                <w:noProof/>
                <w:webHidden/>
              </w:rPr>
              <w:fldChar w:fldCharType="separate"/>
            </w:r>
            <w:r w:rsidR="006378EA">
              <w:rPr>
                <w:noProof/>
                <w:webHidden/>
              </w:rPr>
              <w:t>516</w:t>
            </w:r>
            <w:r w:rsidR="006378EA">
              <w:rPr>
                <w:noProof/>
                <w:webHidden/>
              </w:rPr>
              <w:fldChar w:fldCharType="end"/>
            </w:r>
          </w:hyperlink>
        </w:p>
        <w:p w14:paraId="42423FA6" w14:textId="604037E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8" w:history="1">
            <w:r w:rsidR="006378EA" w:rsidRPr="00495A22">
              <w:rPr>
                <w:rStyle w:val="Lienhypertexte"/>
                <w:noProof/>
              </w:rPr>
              <w:t>54.41.1 Plafonds tendus en matière synthétique CCTB 01.11</w:t>
            </w:r>
            <w:r w:rsidR="006378EA">
              <w:rPr>
                <w:noProof/>
                <w:webHidden/>
              </w:rPr>
              <w:tab/>
            </w:r>
            <w:r w:rsidR="006378EA">
              <w:rPr>
                <w:noProof/>
                <w:webHidden/>
              </w:rPr>
              <w:fldChar w:fldCharType="begin"/>
            </w:r>
            <w:r w:rsidR="006378EA">
              <w:rPr>
                <w:noProof/>
                <w:webHidden/>
              </w:rPr>
              <w:instrText xml:space="preserve"> PAGEREF _Toc178838848 \h </w:instrText>
            </w:r>
            <w:r w:rsidR="006378EA">
              <w:rPr>
                <w:noProof/>
                <w:webHidden/>
              </w:rPr>
            </w:r>
            <w:r w:rsidR="006378EA">
              <w:rPr>
                <w:noProof/>
                <w:webHidden/>
              </w:rPr>
              <w:fldChar w:fldCharType="separate"/>
            </w:r>
            <w:r w:rsidR="006378EA">
              <w:rPr>
                <w:noProof/>
                <w:webHidden/>
              </w:rPr>
              <w:t>518</w:t>
            </w:r>
            <w:r w:rsidR="006378EA">
              <w:rPr>
                <w:noProof/>
                <w:webHidden/>
              </w:rPr>
              <w:fldChar w:fldCharType="end"/>
            </w:r>
          </w:hyperlink>
        </w:p>
        <w:p w14:paraId="02908CAA" w14:textId="2020CFA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9" w:history="1">
            <w:r w:rsidR="006378EA" w:rsidRPr="00495A22">
              <w:rPr>
                <w:rStyle w:val="Lienhypertexte"/>
                <w:noProof/>
              </w:rPr>
              <w:t>54.41.1a Plafonds tendus en matière synthétique CCTB 01.12</w:t>
            </w:r>
            <w:r w:rsidR="006378EA">
              <w:rPr>
                <w:noProof/>
                <w:webHidden/>
              </w:rPr>
              <w:tab/>
            </w:r>
            <w:r w:rsidR="006378EA">
              <w:rPr>
                <w:noProof/>
                <w:webHidden/>
              </w:rPr>
              <w:fldChar w:fldCharType="begin"/>
            </w:r>
            <w:r w:rsidR="006378EA">
              <w:rPr>
                <w:noProof/>
                <w:webHidden/>
              </w:rPr>
              <w:instrText xml:space="preserve"> PAGEREF _Toc178838849 \h </w:instrText>
            </w:r>
            <w:r w:rsidR="006378EA">
              <w:rPr>
                <w:noProof/>
                <w:webHidden/>
              </w:rPr>
            </w:r>
            <w:r w:rsidR="006378EA">
              <w:rPr>
                <w:noProof/>
                <w:webHidden/>
              </w:rPr>
              <w:fldChar w:fldCharType="separate"/>
            </w:r>
            <w:r w:rsidR="006378EA">
              <w:rPr>
                <w:noProof/>
                <w:webHidden/>
              </w:rPr>
              <w:t>518</w:t>
            </w:r>
            <w:r w:rsidR="006378EA">
              <w:rPr>
                <w:noProof/>
                <w:webHidden/>
              </w:rPr>
              <w:fldChar w:fldCharType="end"/>
            </w:r>
          </w:hyperlink>
        </w:p>
        <w:p w14:paraId="7E710290" w14:textId="37D55AE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0" w:history="1">
            <w:r w:rsidR="006378EA" w:rsidRPr="00495A22">
              <w:rPr>
                <w:rStyle w:val="Lienhypertexte"/>
                <w:noProof/>
              </w:rPr>
              <w:t>54.41.2 Plafonds tendus en textile CCTB 01.02</w:t>
            </w:r>
            <w:r w:rsidR="006378EA">
              <w:rPr>
                <w:noProof/>
                <w:webHidden/>
              </w:rPr>
              <w:tab/>
            </w:r>
            <w:r w:rsidR="006378EA">
              <w:rPr>
                <w:noProof/>
                <w:webHidden/>
              </w:rPr>
              <w:fldChar w:fldCharType="begin"/>
            </w:r>
            <w:r w:rsidR="006378EA">
              <w:rPr>
                <w:noProof/>
                <w:webHidden/>
              </w:rPr>
              <w:instrText xml:space="preserve"> PAGEREF _Toc178838850 \h </w:instrText>
            </w:r>
            <w:r w:rsidR="006378EA">
              <w:rPr>
                <w:noProof/>
                <w:webHidden/>
              </w:rPr>
            </w:r>
            <w:r w:rsidR="006378EA">
              <w:rPr>
                <w:noProof/>
                <w:webHidden/>
              </w:rPr>
              <w:fldChar w:fldCharType="separate"/>
            </w:r>
            <w:r w:rsidR="006378EA">
              <w:rPr>
                <w:noProof/>
                <w:webHidden/>
              </w:rPr>
              <w:t>521</w:t>
            </w:r>
            <w:r w:rsidR="006378EA">
              <w:rPr>
                <w:noProof/>
                <w:webHidden/>
              </w:rPr>
              <w:fldChar w:fldCharType="end"/>
            </w:r>
          </w:hyperlink>
        </w:p>
        <w:p w14:paraId="507C3FFB" w14:textId="57401A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1" w:history="1">
            <w:r w:rsidR="006378EA" w:rsidRPr="00495A22">
              <w:rPr>
                <w:rStyle w:val="Lienhypertexte"/>
                <w:noProof/>
              </w:rPr>
              <w:t>54.41.2a Plafonds tendus en textile CCTB 01.02</w:t>
            </w:r>
            <w:r w:rsidR="006378EA">
              <w:rPr>
                <w:noProof/>
                <w:webHidden/>
              </w:rPr>
              <w:tab/>
            </w:r>
            <w:r w:rsidR="006378EA">
              <w:rPr>
                <w:noProof/>
                <w:webHidden/>
              </w:rPr>
              <w:fldChar w:fldCharType="begin"/>
            </w:r>
            <w:r w:rsidR="006378EA">
              <w:rPr>
                <w:noProof/>
                <w:webHidden/>
              </w:rPr>
              <w:instrText xml:space="preserve"> PAGEREF _Toc178838851 \h </w:instrText>
            </w:r>
            <w:r w:rsidR="006378EA">
              <w:rPr>
                <w:noProof/>
                <w:webHidden/>
              </w:rPr>
            </w:r>
            <w:r w:rsidR="006378EA">
              <w:rPr>
                <w:noProof/>
                <w:webHidden/>
              </w:rPr>
              <w:fldChar w:fldCharType="separate"/>
            </w:r>
            <w:r w:rsidR="006378EA">
              <w:rPr>
                <w:noProof/>
                <w:webHidden/>
              </w:rPr>
              <w:t>521</w:t>
            </w:r>
            <w:r w:rsidR="006378EA">
              <w:rPr>
                <w:noProof/>
                <w:webHidden/>
              </w:rPr>
              <w:fldChar w:fldCharType="end"/>
            </w:r>
          </w:hyperlink>
        </w:p>
        <w:p w14:paraId="49AF5FB8" w14:textId="46469C6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52" w:history="1">
            <w:r w:rsidR="006378EA" w:rsidRPr="00495A22">
              <w:rPr>
                <w:rStyle w:val="Lienhypertexte"/>
                <w:noProof/>
              </w:rPr>
              <w:t>54.42 Plafonds climatiques CCTB 01.02</w:t>
            </w:r>
            <w:r w:rsidR="006378EA">
              <w:rPr>
                <w:noProof/>
                <w:webHidden/>
              </w:rPr>
              <w:tab/>
            </w:r>
            <w:r w:rsidR="006378EA">
              <w:rPr>
                <w:noProof/>
                <w:webHidden/>
              </w:rPr>
              <w:fldChar w:fldCharType="begin"/>
            </w:r>
            <w:r w:rsidR="006378EA">
              <w:rPr>
                <w:noProof/>
                <w:webHidden/>
              </w:rPr>
              <w:instrText xml:space="preserve"> PAGEREF _Toc178838852 \h </w:instrText>
            </w:r>
            <w:r w:rsidR="006378EA">
              <w:rPr>
                <w:noProof/>
                <w:webHidden/>
              </w:rPr>
            </w:r>
            <w:r w:rsidR="006378EA">
              <w:rPr>
                <w:noProof/>
                <w:webHidden/>
              </w:rPr>
              <w:fldChar w:fldCharType="separate"/>
            </w:r>
            <w:r w:rsidR="006378EA">
              <w:rPr>
                <w:noProof/>
                <w:webHidden/>
              </w:rPr>
              <w:t>521</w:t>
            </w:r>
            <w:r w:rsidR="006378EA">
              <w:rPr>
                <w:noProof/>
                <w:webHidden/>
              </w:rPr>
              <w:fldChar w:fldCharType="end"/>
            </w:r>
          </w:hyperlink>
        </w:p>
        <w:p w14:paraId="67F7E005" w14:textId="638A1A0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3" w:history="1">
            <w:r w:rsidR="006378EA" w:rsidRPr="00495A22">
              <w:rPr>
                <w:rStyle w:val="Lienhypertexte"/>
                <w:noProof/>
              </w:rPr>
              <w:t>54.42.1 Plafonds climatiques CCTB 01.12</w:t>
            </w:r>
            <w:r w:rsidR="006378EA">
              <w:rPr>
                <w:noProof/>
                <w:webHidden/>
              </w:rPr>
              <w:tab/>
            </w:r>
            <w:r w:rsidR="006378EA">
              <w:rPr>
                <w:noProof/>
                <w:webHidden/>
              </w:rPr>
              <w:fldChar w:fldCharType="begin"/>
            </w:r>
            <w:r w:rsidR="006378EA">
              <w:rPr>
                <w:noProof/>
                <w:webHidden/>
              </w:rPr>
              <w:instrText xml:space="preserve"> PAGEREF _Toc178838853 \h </w:instrText>
            </w:r>
            <w:r w:rsidR="006378EA">
              <w:rPr>
                <w:noProof/>
                <w:webHidden/>
              </w:rPr>
            </w:r>
            <w:r w:rsidR="006378EA">
              <w:rPr>
                <w:noProof/>
                <w:webHidden/>
              </w:rPr>
              <w:fldChar w:fldCharType="separate"/>
            </w:r>
            <w:r w:rsidR="006378EA">
              <w:rPr>
                <w:noProof/>
                <w:webHidden/>
              </w:rPr>
              <w:t>521</w:t>
            </w:r>
            <w:r w:rsidR="006378EA">
              <w:rPr>
                <w:noProof/>
                <w:webHidden/>
              </w:rPr>
              <w:fldChar w:fldCharType="end"/>
            </w:r>
          </w:hyperlink>
        </w:p>
        <w:p w14:paraId="2B5A1947" w14:textId="1BB5F2A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4" w:history="1">
            <w:r w:rsidR="006378EA" w:rsidRPr="00495A22">
              <w:rPr>
                <w:rStyle w:val="Lienhypertexte"/>
                <w:noProof/>
              </w:rPr>
              <w:t>54.42.1a Plafonds climatiques CCTB 01.12</w:t>
            </w:r>
            <w:r w:rsidR="006378EA">
              <w:rPr>
                <w:noProof/>
                <w:webHidden/>
              </w:rPr>
              <w:tab/>
            </w:r>
            <w:r w:rsidR="006378EA">
              <w:rPr>
                <w:noProof/>
                <w:webHidden/>
              </w:rPr>
              <w:fldChar w:fldCharType="begin"/>
            </w:r>
            <w:r w:rsidR="006378EA">
              <w:rPr>
                <w:noProof/>
                <w:webHidden/>
              </w:rPr>
              <w:instrText xml:space="preserve"> PAGEREF _Toc178838854 \h </w:instrText>
            </w:r>
            <w:r w:rsidR="006378EA">
              <w:rPr>
                <w:noProof/>
                <w:webHidden/>
              </w:rPr>
            </w:r>
            <w:r w:rsidR="006378EA">
              <w:rPr>
                <w:noProof/>
                <w:webHidden/>
              </w:rPr>
              <w:fldChar w:fldCharType="separate"/>
            </w:r>
            <w:r w:rsidR="006378EA">
              <w:rPr>
                <w:noProof/>
                <w:webHidden/>
              </w:rPr>
              <w:t>523</w:t>
            </w:r>
            <w:r w:rsidR="006378EA">
              <w:rPr>
                <w:noProof/>
                <w:webHidden/>
              </w:rPr>
              <w:fldChar w:fldCharType="end"/>
            </w:r>
          </w:hyperlink>
        </w:p>
        <w:p w14:paraId="3A887D21" w14:textId="7EAF43C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55" w:history="1">
            <w:r w:rsidR="006378EA" w:rsidRPr="00495A22">
              <w:rPr>
                <w:rStyle w:val="Lienhypertexte"/>
                <w:noProof/>
              </w:rPr>
              <w:t>54.43 Plafonds "baffles" ou dalles acoustiques CCTB 01.02</w:t>
            </w:r>
            <w:r w:rsidR="006378EA">
              <w:rPr>
                <w:noProof/>
                <w:webHidden/>
              </w:rPr>
              <w:tab/>
            </w:r>
            <w:r w:rsidR="006378EA">
              <w:rPr>
                <w:noProof/>
                <w:webHidden/>
              </w:rPr>
              <w:fldChar w:fldCharType="begin"/>
            </w:r>
            <w:r w:rsidR="006378EA">
              <w:rPr>
                <w:noProof/>
                <w:webHidden/>
              </w:rPr>
              <w:instrText xml:space="preserve"> PAGEREF _Toc178838855 \h </w:instrText>
            </w:r>
            <w:r w:rsidR="006378EA">
              <w:rPr>
                <w:noProof/>
                <w:webHidden/>
              </w:rPr>
            </w:r>
            <w:r w:rsidR="006378EA">
              <w:rPr>
                <w:noProof/>
                <w:webHidden/>
              </w:rPr>
              <w:fldChar w:fldCharType="separate"/>
            </w:r>
            <w:r w:rsidR="006378EA">
              <w:rPr>
                <w:noProof/>
                <w:webHidden/>
              </w:rPr>
              <w:t>527</w:t>
            </w:r>
            <w:r w:rsidR="006378EA">
              <w:rPr>
                <w:noProof/>
                <w:webHidden/>
              </w:rPr>
              <w:fldChar w:fldCharType="end"/>
            </w:r>
          </w:hyperlink>
        </w:p>
        <w:p w14:paraId="213527A4" w14:textId="6969C6E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6" w:history="1">
            <w:r w:rsidR="006378EA" w:rsidRPr="00495A22">
              <w:rPr>
                <w:rStyle w:val="Lienhypertexte"/>
                <w:noProof/>
              </w:rPr>
              <w:t>54.43.1 Plafonds "baffles" ou dalles acoustiques CCTB 01.12</w:t>
            </w:r>
            <w:r w:rsidR="006378EA">
              <w:rPr>
                <w:noProof/>
                <w:webHidden/>
              </w:rPr>
              <w:tab/>
            </w:r>
            <w:r w:rsidR="006378EA">
              <w:rPr>
                <w:noProof/>
                <w:webHidden/>
              </w:rPr>
              <w:fldChar w:fldCharType="begin"/>
            </w:r>
            <w:r w:rsidR="006378EA">
              <w:rPr>
                <w:noProof/>
                <w:webHidden/>
              </w:rPr>
              <w:instrText xml:space="preserve"> PAGEREF _Toc178838856 \h </w:instrText>
            </w:r>
            <w:r w:rsidR="006378EA">
              <w:rPr>
                <w:noProof/>
                <w:webHidden/>
              </w:rPr>
            </w:r>
            <w:r w:rsidR="006378EA">
              <w:rPr>
                <w:noProof/>
                <w:webHidden/>
              </w:rPr>
              <w:fldChar w:fldCharType="separate"/>
            </w:r>
            <w:r w:rsidR="006378EA">
              <w:rPr>
                <w:noProof/>
                <w:webHidden/>
              </w:rPr>
              <w:t>527</w:t>
            </w:r>
            <w:r w:rsidR="006378EA">
              <w:rPr>
                <w:noProof/>
                <w:webHidden/>
              </w:rPr>
              <w:fldChar w:fldCharType="end"/>
            </w:r>
          </w:hyperlink>
        </w:p>
        <w:p w14:paraId="0F3E9174" w14:textId="0C2853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7" w:history="1">
            <w:r w:rsidR="006378EA" w:rsidRPr="00495A22">
              <w:rPr>
                <w:rStyle w:val="Lienhypertexte"/>
                <w:noProof/>
              </w:rPr>
              <w:t>54.43.1a Plafonds "baffles" acoustiques CCTB 01.12</w:t>
            </w:r>
            <w:r w:rsidR="006378EA">
              <w:rPr>
                <w:noProof/>
                <w:webHidden/>
              </w:rPr>
              <w:tab/>
            </w:r>
            <w:r w:rsidR="006378EA">
              <w:rPr>
                <w:noProof/>
                <w:webHidden/>
              </w:rPr>
              <w:fldChar w:fldCharType="begin"/>
            </w:r>
            <w:r w:rsidR="006378EA">
              <w:rPr>
                <w:noProof/>
                <w:webHidden/>
              </w:rPr>
              <w:instrText xml:space="preserve"> PAGEREF _Toc178838857 \h </w:instrText>
            </w:r>
            <w:r w:rsidR="006378EA">
              <w:rPr>
                <w:noProof/>
                <w:webHidden/>
              </w:rPr>
            </w:r>
            <w:r w:rsidR="006378EA">
              <w:rPr>
                <w:noProof/>
                <w:webHidden/>
              </w:rPr>
              <w:fldChar w:fldCharType="separate"/>
            </w:r>
            <w:r w:rsidR="006378EA">
              <w:rPr>
                <w:noProof/>
                <w:webHidden/>
              </w:rPr>
              <w:t>528</w:t>
            </w:r>
            <w:r w:rsidR="006378EA">
              <w:rPr>
                <w:noProof/>
                <w:webHidden/>
              </w:rPr>
              <w:fldChar w:fldCharType="end"/>
            </w:r>
          </w:hyperlink>
        </w:p>
        <w:p w14:paraId="6E5EBE91" w14:textId="276FAAE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8" w:history="1">
            <w:r w:rsidR="006378EA" w:rsidRPr="00495A22">
              <w:rPr>
                <w:rStyle w:val="Lienhypertexte"/>
                <w:noProof/>
              </w:rPr>
              <w:t>54.43.1b Plafonds dalles acoustiques CCTB 01.12</w:t>
            </w:r>
            <w:r w:rsidR="006378EA">
              <w:rPr>
                <w:noProof/>
                <w:webHidden/>
              </w:rPr>
              <w:tab/>
            </w:r>
            <w:r w:rsidR="006378EA">
              <w:rPr>
                <w:noProof/>
                <w:webHidden/>
              </w:rPr>
              <w:fldChar w:fldCharType="begin"/>
            </w:r>
            <w:r w:rsidR="006378EA">
              <w:rPr>
                <w:noProof/>
                <w:webHidden/>
              </w:rPr>
              <w:instrText xml:space="preserve"> PAGEREF _Toc178838858 \h </w:instrText>
            </w:r>
            <w:r w:rsidR="006378EA">
              <w:rPr>
                <w:noProof/>
                <w:webHidden/>
              </w:rPr>
            </w:r>
            <w:r w:rsidR="006378EA">
              <w:rPr>
                <w:noProof/>
                <w:webHidden/>
              </w:rPr>
              <w:fldChar w:fldCharType="separate"/>
            </w:r>
            <w:r w:rsidR="006378EA">
              <w:rPr>
                <w:noProof/>
                <w:webHidden/>
              </w:rPr>
              <w:t>531</w:t>
            </w:r>
            <w:r w:rsidR="006378EA">
              <w:rPr>
                <w:noProof/>
                <w:webHidden/>
              </w:rPr>
              <w:fldChar w:fldCharType="end"/>
            </w:r>
          </w:hyperlink>
        </w:p>
        <w:p w14:paraId="43C1C00E" w14:textId="5BD2F52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59" w:history="1">
            <w:r w:rsidR="006378EA" w:rsidRPr="00495A22">
              <w:rPr>
                <w:rStyle w:val="Lienhypertexte"/>
                <w:noProof/>
              </w:rPr>
              <w:t>54.5 Autres finitions de plafonds (peintures, papiers peints, etc.) CCTB 01.07</w:t>
            </w:r>
            <w:r w:rsidR="006378EA">
              <w:rPr>
                <w:noProof/>
                <w:webHidden/>
              </w:rPr>
              <w:tab/>
            </w:r>
            <w:r w:rsidR="006378EA">
              <w:rPr>
                <w:noProof/>
                <w:webHidden/>
              </w:rPr>
              <w:fldChar w:fldCharType="begin"/>
            </w:r>
            <w:r w:rsidR="006378EA">
              <w:rPr>
                <w:noProof/>
                <w:webHidden/>
              </w:rPr>
              <w:instrText xml:space="preserve"> PAGEREF _Toc178838859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7AF1AAD4" w14:textId="0DCBD39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60" w:history="1">
            <w:r w:rsidR="006378EA" w:rsidRPr="00495A22">
              <w:rPr>
                <w:rStyle w:val="Lienhypertexte"/>
                <w:noProof/>
              </w:rPr>
              <w:t>54.6 Eléments particuliers et finitions CCTB 01.02</w:t>
            </w:r>
            <w:r w:rsidR="006378EA">
              <w:rPr>
                <w:noProof/>
                <w:webHidden/>
              </w:rPr>
              <w:tab/>
            </w:r>
            <w:r w:rsidR="006378EA">
              <w:rPr>
                <w:noProof/>
                <w:webHidden/>
              </w:rPr>
              <w:fldChar w:fldCharType="begin"/>
            </w:r>
            <w:r w:rsidR="006378EA">
              <w:rPr>
                <w:noProof/>
                <w:webHidden/>
              </w:rPr>
              <w:instrText xml:space="preserve"> PAGEREF _Toc178838860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24338DBD" w14:textId="51AEC72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61" w:history="1">
            <w:r w:rsidR="006378EA" w:rsidRPr="00495A22">
              <w:rPr>
                <w:rStyle w:val="Lienhypertexte"/>
                <w:noProof/>
              </w:rPr>
              <w:t>54.61 Plafonds - Trappes  CCTB 01.02</w:t>
            </w:r>
            <w:r w:rsidR="006378EA">
              <w:rPr>
                <w:noProof/>
                <w:webHidden/>
              </w:rPr>
              <w:tab/>
            </w:r>
            <w:r w:rsidR="006378EA">
              <w:rPr>
                <w:noProof/>
                <w:webHidden/>
              </w:rPr>
              <w:fldChar w:fldCharType="begin"/>
            </w:r>
            <w:r w:rsidR="006378EA">
              <w:rPr>
                <w:noProof/>
                <w:webHidden/>
              </w:rPr>
              <w:instrText xml:space="preserve"> PAGEREF _Toc178838861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68D155E9" w14:textId="1E89B2C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2" w:history="1">
            <w:r w:rsidR="006378EA" w:rsidRPr="00495A22">
              <w:rPr>
                <w:rStyle w:val="Lienhypertexte"/>
                <w:noProof/>
              </w:rPr>
              <w:t>54.61.1 Plafonds - Trappes  CCTB 01.02</w:t>
            </w:r>
            <w:r w:rsidR="006378EA">
              <w:rPr>
                <w:noProof/>
                <w:webHidden/>
              </w:rPr>
              <w:tab/>
            </w:r>
            <w:r w:rsidR="006378EA">
              <w:rPr>
                <w:noProof/>
                <w:webHidden/>
              </w:rPr>
              <w:fldChar w:fldCharType="begin"/>
            </w:r>
            <w:r w:rsidR="006378EA">
              <w:rPr>
                <w:noProof/>
                <w:webHidden/>
              </w:rPr>
              <w:instrText xml:space="preserve"> PAGEREF _Toc178838862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41D9CC12" w14:textId="3364BC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3" w:history="1">
            <w:r w:rsidR="006378EA" w:rsidRPr="00495A22">
              <w:rPr>
                <w:rStyle w:val="Lienhypertexte"/>
                <w:noProof/>
              </w:rPr>
              <w:t>54.61.1a Plafonds - Trappes  CCTB 01.02</w:t>
            </w:r>
            <w:r w:rsidR="006378EA">
              <w:rPr>
                <w:noProof/>
                <w:webHidden/>
              </w:rPr>
              <w:tab/>
            </w:r>
            <w:r w:rsidR="006378EA">
              <w:rPr>
                <w:noProof/>
                <w:webHidden/>
              </w:rPr>
              <w:fldChar w:fldCharType="begin"/>
            </w:r>
            <w:r w:rsidR="006378EA">
              <w:rPr>
                <w:noProof/>
                <w:webHidden/>
              </w:rPr>
              <w:instrText xml:space="preserve"> PAGEREF _Toc178838863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5B76B51D" w14:textId="62E83D3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64" w:history="1">
            <w:r w:rsidR="006378EA" w:rsidRPr="00495A22">
              <w:rPr>
                <w:rStyle w:val="Lienhypertexte"/>
                <w:noProof/>
              </w:rPr>
              <w:t>54.62 Plafonds - Moulures CCTB 01.02</w:t>
            </w:r>
            <w:r w:rsidR="006378EA">
              <w:rPr>
                <w:noProof/>
                <w:webHidden/>
              </w:rPr>
              <w:tab/>
            </w:r>
            <w:r w:rsidR="006378EA">
              <w:rPr>
                <w:noProof/>
                <w:webHidden/>
              </w:rPr>
              <w:fldChar w:fldCharType="begin"/>
            </w:r>
            <w:r w:rsidR="006378EA">
              <w:rPr>
                <w:noProof/>
                <w:webHidden/>
              </w:rPr>
              <w:instrText xml:space="preserve"> PAGEREF _Toc178838864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740F0CEC" w14:textId="3F55EDA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5" w:history="1">
            <w:r w:rsidR="006378EA" w:rsidRPr="00495A22">
              <w:rPr>
                <w:rStyle w:val="Lienhypertexte"/>
                <w:noProof/>
              </w:rPr>
              <w:t>54.62.1 Plafonds - Moulures à base de plâtre (staff) CCTB 01.02</w:t>
            </w:r>
            <w:r w:rsidR="006378EA">
              <w:rPr>
                <w:noProof/>
                <w:webHidden/>
              </w:rPr>
              <w:tab/>
            </w:r>
            <w:r w:rsidR="006378EA">
              <w:rPr>
                <w:noProof/>
                <w:webHidden/>
              </w:rPr>
              <w:fldChar w:fldCharType="begin"/>
            </w:r>
            <w:r w:rsidR="006378EA">
              <w:rPr>
                <w:noProof/>
                <w:webHidden/>
              </w:rPr>
              <w:instrText xml:space="preserve"> PAGEREF _Toc178838865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006FAF73" w14:textId="78A15E6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6" w:history="1">
            <w:r w:rsidR="006378EA" w:rsidRPr="00495A22">
              <w:rPr>
                <w:rStyle w:val="Lienhypertexte"/>
                <w:noProof/>
              </w:rPr>
              <w:t>54.62.1a Plafonds - Moulures à base de plâtre (staff) CCTB 01.02</w:t>
            </w:r>
            <w:r w:rsidR="006378EA">
              <w:rPr>
                <w:noProof/>
                <w:webHidden/>
              </w:rPr>
              <w:tab/>
            </w:r>
            <w:r w:rsidR="006378EA">
              <w:rPr>
                <w:noProof/>
                <w:webHidden/>
              </w:rPr>
              <w:fldChar w:fldCharType="begin"/>
            </w:r>
            <w:r w:rsidR="006378EA">
              <w:rPr>
                <w:noProof/>
                <w:webHidden/>
              </w:rPr>
              <w:instrText xml:space="preserve"> PAGEREF _Toc178838866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57AA900A" w14:textId="4DFBD97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7" w:history="1">
            <w:r w:rsidR="006378EA" w:rsidRPr="00495A22">
              <w:rPr>
                <w:rStyle w:val="Lienhypertexte"/>
                <w:noProof/>
              </w:rPr>
              <w:t>54.62.2 Plafonds - Moulures en bois CCTB 01.02</w:t>
            </w:r>
            <w:r w:rsidR="006378EA">
              <w:rPr>
                <w:noProof/>
                <w:webHidden/>
              </w:rPr>
              <w:tab/>
            </w:r>
            <w:r w:rsidR="006378EA">
              <w:rPr>
                <w:noProof/>
                <w:webHidden/>
              </w:rPr>
              <w:fldChar w:fldCharType="begin"/>
            </w:r>
            <w:r w:rsidR="006378EA">
              <w:rPr>
                <w:noProof/>
                <w:webHidden/>
              </w:rPr>
              <w:instrText xml:space="preserve"> PAGEREF _Toc178838867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4564B17E" w14:textId="172D330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8" w:history="1">
            <w:r w:rsidR="006378EA" w:rsidRPr="00495A22">
              <w:rPr>
                <w:rStyle w:val="Lienhypertexte"/>
                <w:noProof/>
              </w:rPr>
              <w:t>54.62.2a Plafonds - Moulures en bois CCTB 01.02</w:t>
            </w:r>
            <w:r w:rsidR="006378EA">
              <w:rPr>
                <w:noProof/>
                <w:webHidden/>
              </w:rPr>
              <w:tab/>
            </w:r>
            <w:r w:rsidR="006378EA">
              <w:rPr>
                <w:noProof/>
                <w:webHidden/>
              </w:rPr>
              <w:fldChar w:fldCharType="begin"/>
            </w:r>
            <w:r w:rsidR="006378EA">
              <w:rPr>
                <w:noProof/>
                <w:webHidden/>
              </w:rPr>
              <w:instrText xml:space="preserve"> PAGEREF _Toc178838868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42F9F641" w14:textId="572455E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9" w:history="1">
            <w:r w:rsidR="006378EA" w:rsidRPr="00495A22">
              <w:rPr>
                <w:rStyle w:val="Lienhypertexte"/>
                <w:noProof/>
              </w:rPr>
              <w:t>54.62.3 Plafonds - Moulures en matériau synthétique CCTB 01.02</w:t>
            </w:r>
            <w:r w:rsidR="006378EA">
              <w:rPr>
                <w:noProof/>
                <w:webHidden/>
              </w:rPr>
              <w:tab/>
            </w:r>
            <w:r w:rsidR="006378EA">
              <w:rPr>
                <w:noProof/>
                <w:webHidden/>
              </w:rPr>
              <w:fldChar w:fldCharType="begin"/>
            </w:r>
            <w:r w:rsidR="006378EA">
              <w:rPr>
                <w:noProof/>
                <w:webHidden/>
              </w:rPr>
              <w:instrText xml:space="preserve"> PAGEREF _Toc178838869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0A690065" w14:textId="17DD939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0" w:history="1">
            <w:r w:rsidR="006378EA" w:rsidRPr="00495A22">
              <w:rPr>
                <w:rStyle w:val="Lienhypertexte"/>
                <w:noProof/>
              </w:rPr>
              <w:t>54.62.3a Plafonds - Moulures en matériau synthétique CCTB 01.02</w:t>
            </w:r>
            <w:r w:rsidR="006378EA">
              <w:rPr>
                <w:noProof/>
                <w:webHidden/>
              </w:rPr>
              <w:tab/>
            </w:r>
            <w:r w:rsidR="006378EA">
              <w:rPr>
                <w:noProof/>
                <w:webHidden/>
              </w:rPr>
              <w:fldChar w:fldCharType="begin"/>
            </w:r>
            <w:r w:rsidR="006378EA">
              <w:rPr>
                <w:noProof/>
                <w:webHidden/>
              </w:rPr>
              <w:instrText xml:space="preserve"> PAGEREF _Toc178838870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7940E1ED" w14:textId="1769B53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71" w:history="1">
            <w:r w:rsidR="006378EA" w:rsidRPr="00495A22">
              <w:rPr>
                <w:rStyle w:val="Lienhypertexte"/>
                <w:noProof/>
              </w:rPr>
              <w:t>54.63 Plafonds - Réalisation de joints CCTB 01.02</w:t>
            </w:r>
            <w:r w:rsidR="006378EA">
              <w:rPr>
                <w:noProof/>
                <w:webHidden/>
              </w:rPr>
              <w:tab/>
            </w:r>
            <w:r w:rsidR="006378EA">
              <w:rPr>
                <w:noProof/>
                <w:webHidden/>
              </w:rPr>
              <w:fldChar w:fldCharType="begin"/>
            </w:r>
            <w:r w:rsidR="006378EA">
              <w:rPr>
                <w:noProof/>
                <w:webHidden/>
              </w:rPr>
              <w:instrText xml:space="preserve"> PAGEREF _Toc178838871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49284CFD" w14:textId="5F069E0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2" w:history="1">
            <w:r w:rsidR="006378EA" w:rsidRPr="00495A22">
              <w:rPr>
                <w:rStyle w:val="Lienhypertexte"/>
                <w:noProof/>
              </w:rPr>
              <w:t>54.63.1 Plafonds - Joint de tassement CCTB 01.02</w:t>
            </w:r>
            <w:r w:rsidR="006378EA">
              <w:rPr>
                <w:noProof/>
                <w:webHidden/>
              </w:rPr>
              <w:tab/>
            </w:r>
            <w:r w:rsidR="006378EA">
              <w:rPr>
                <w:noProof/>
                <w:webHidden/>
              </w:rPr>
              <w:fldChar w:fldCharType="begin"/>
            </w:r>
            <w:r w:rsidR="006378EA">
              <w:rPr>
                <w:noProof/>
                <w:webHidden/>
              </w:rPr>
              <w:instrText xml:space="preserve"> PAGEREF _Toc178838872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2A1E648C" w14:textId="7A9D8D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3" w:history="1">
            <w:r w:rsidR="006378EA" w:rsidRPr="00495A22">
              <w:rPr>
                <w:rStyle w:val="Lienhypertexte"/>
                <w:noProof/>
              </w:rPr>
              <w:t>54.63.1a Plafonds - Joint de tassement réalisé in situ CCTB 01.02</w:t>
            </w:r>
            <w:r w:rsidR="006378EA">
              <w:rPr>
                <w:noProof/>
                <w:webHidden/>
              </w:rPr>
              <w:tab/>
            </w:r>
            <w:r w:rsidR="006378EA">
              <w:rPr>
                <w:noProof/>
                <w:webHidden/>
              </w:rPr>
              <w:fldChar w:fldCharType="begin"/>
            </w:r>
            <w:r w:rsidR="006378EA">
              <w:rPr>
                <w:noProof/>
                <w:webHidden/>
              </w:rPr>
              <w:instrText xml:space="preserve"> PAGEREF _Toc178838873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6B041225" w14:textId="45ECAFA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4" w:history="1">
            <w:r w:rsidR="006378EA" w:rsidRPr="00495A22">
              <w:rPr>
                <w:rStyle w:val="Lienhypertexte"/>
                <w:noProof/>
              </w:rPr>
              <w:t>54.63.1b Plafonds - Joint de tassement à systèmes préfabriqués CCTB 01.02</w:t>
            </w:r>
            <w:r w:rsidR="006378EA">
              <w:rPr>
                <w:noProof/>
                <w:webHidden/>
              </w:rPr>
              <w:tab/>
            </w:r>
            <w:r w:rsidR="006378EA">
              <w:rPr>
                <w:noProof/>
                <w:webHidden/>
              </w:rPr>
              <w:fldChar w:fldCharType="begin"/>
            </w:r>
            <w:r w:rsidR="006378EA">
              <w:rPr>
                <w:noProof/>
                <w:webHidden/>
              </w:rPr>
              <w:instrText xml:space="preserve"> PAGEREF _Toc178838874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1638F3A1" w14:textId="7D67F0B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5" w:history="1">
            <w:r w:rsidR="006378EA" w:rsidRPr="00495A22">
              <w:rPr>
                <w:rStyle w:val="Lienhypertexte"/>
                <w:noProof/>
              </w:rPr>
              <w:t>54.63.2 Plafonds - Joint de dilatation CCTB 01.02</w:t>
            </w:r>
            <w:r w:rsidR="006378EA">
              <w:rPr>
                <w:noProof/>
                <w:webHidden/>
              </w:rPr>
              <w:tab/>
            </w:r>
            <w:r w:rsidR="006378EA">
              <w:rPr>
                <w:noProof/>
                <w:webHidden/>
              </w:rPr>
              <w:fldChar w:fldCharType="begin"/>
            </w:r>
            <w:r w:rsidR="006378EA">
              <w:rPr>
                <w:noProof/>
                <w:webHidden/>
              </w:rPr>
              <w:instrText xml:space="preserve"> PAGEREF _Toc178838875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21E72767" w14:textId="012F947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6" w:history="1">
            <w:r w:rsidR="006378EA" w:rsidRPr="00495A22">
              <w:rPr>
                <w:rStyle w:val="Lienhypertexte"/>
                <w:noProof/>
              </w:rPr>
              <w:t>54.63.2a Plafonds - Joint de dilatation réalisé in situ CCTB 01.02</w:t>
            </w:r>
            <w:r w:rsidR="006378EA">
              <w:rPr>
                <w:noProof/>
                <w:webHidden/>
              </w:rPr>
              <w:tab/>
            </w:r>
            <w:r w:rsidR="006378EA">
              <w:rPr>
                <w:noProof/>
                <w:webHidden/>
              </w:rPr>
              <w:fldChar w:fldCharType="begin"/>
            </w:r>
            <w:r w:rsidR="006378EA">
              <w:rPr>
                <w:noProof/>
                <w:webHidden/>
              </w:rPr>
              <w:instrText xml:space="preserve"> PAGEREF _Toc178838876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3BDF71EF" w14:textId="70D4BB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7" w:history="1">
            <w:r w:rsidR="006378EA" w:rsidRPr="00495A22">
              <w:rPr>
                <w:rStyle w:val="Lienhypertexte"/>
                <w:noProof/>
              </w:rPr>
              <w:t>54.63.2b Plafonds - Joint de dilatation à systèmes préfabriqués CCTB 01.02</w:t>
            </w:r>
            <w:r w:rsidR="006378EA">
              <w:rPr>
                <w:noProof/>
                <w:webHidden/>
              </w:rPr>
              <w:tab/>
            </w:r>
            <w:r w:rsidR="006378EA">
              <w:rPr>
                <w:noProof/>
                <w:webHidden/>
              </w:rPr>
              <w:fldChar w:fldCharType="begin"/>
            </w:r>
            <w:r w:rsidR="006378EA">
              <w:rPr>
                <w:noProof/>
                <w:webHidden/>
              </w:rPr>
              <w:instrText xml:space="preserve"> PAGEREF _Toc178838877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0622BDA9" w14:textId="2FEB8E4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8" w:history="1">
            <w:r w:rsidR="006378EA" w:rsidRPr="00495A22">
              <w:rPr>
                <w:rStyle w:val="Lienhypertexte"/>
                <w:noProof/>
              </w:rPr>
              <w:t>54.63.3 Plafonds - Joint de retrait CCTB 01.02</w:t>
            </w:r>
            <w:r w:rsidR="006378EA">
              <w:rPr>
                <w:noProof/>
                <w:webHidden/>
              </w:rPr>
              <w:tab/>
            </w:r>
            <w:r w:rsidR="006378EA">
              <w:rPr>
                <w:noProof/>
                <w:webHidden/>
              </w:rPr>
              <w:fldChar w:fldCharType="begin"/>
            </w:r>
            <w:r w:rsidR="006378EA">
              <w:rPr>
                <w:noProof/>
                <w:webHidden/>
              </w:rPr>
              <w:instrText xml:space="preserve"> PAGEREF _Toc178838878 \h </w:instrText>
            </w:r>
            <w:r w:rsidR="006378EA">
              <w:rPr>
                <w:noProof/>
                <w:webHidden/>
              </w:rPr>
            </w:r>
            <w:r w:rsidR="006378EA">
              <w:rPr>
                <w:noProof/>
                <w:webHidden/>
              </w:rPr>
              <w:fldChar w:fldCharType="separate"/>
            </w:r>
            <w:r w:rsidR="006378EA">
              <w:rPr>
                <w:noProof/>
                <w:webHidden/>
              </w:rPr>
              <w:t>533</w:t>
            </w:r>
            <w:r w:rsidR="006378EA">
              <w:rPr>
                <w:noProof/>
                <w:webHidden/>
              </w:rPr>
              <w:fldChar w:fldCharType="end"/>
            </w:r>
          </w:hyperlink>
        </w:p>
        <w:p w14:paraId="7DD2BC15" w14:textId="2137F73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9" w:history="1">
            <w:r w:rsidR="006378EA" w:rsidRPr="00495A22">
              <w:rPr>
                <w:rStyle w:val="Lienhypertexte"/>
                <w:noProof/>
              </w:rPr>
              <w:t>54.63.3a Plafonds - Joint de retrait réalisé in situ CCTB 01.02</w:t>
            </w:r>
            <w:r w:rsidR="006378EA">
              <w:rPr>
                <w:noProof/>
                <w:webHidden/>
              </w:rPr>
              <w:tab/>
            </w:r>
            <w:r w:rsidR="006378EA">
              <w:rPr>
                <w:noProof/>
                <w:webHidden/>
              </w:rPr>
              <w:fldChar w:fldCharType="begin"/>
            </w:r>
            <w:r w:rsidR="006378EA">
              <w:rPr>
                <w:noProof/>
                <w:webHidden/>
              </w:rPr>
              <w:instrText xml:space="preserve"> PAGEREF _Toc178838879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8865A9B" w14:textId="6F0BA0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0" w:history="1">
            <w:r w:rsidR="006378EA" w:rsidRPr="00495A22">
              <w:rPr>
                <w:rStyle w:val="Lienhypertexte"/>
                <w:noProof/>
              </w:rPr>
              <w:t>54.63.3b Plafonds - Joint de retrait à systèmes préfabriqués CCTB 01.02</w:t>
            </w:r>
            <w:r w:rsidR="006378EA">
              <w:rPr>
                <w:noProof/>
                <w:webHidden/>
              </w:rPr>
              <w:tab/>
            </w:r>
            <w:r w:rsidR="006378EA">
              <w:rPr>
                <w:noProof/>
                <w:webHidden/>
              </w:rPr>
              <w:fldChar w:fldCharType="begin"/>
            </w:r>
            <w:r w:rsidR="006378EA">
              <w:rPr>
                <w:noProof/>
                <w:webHidden/>
              </w:rPr>
              <w:instrText xml:space="preserve"> PAGEREF _Toc178838880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754EB237" w14:textId="256B4F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1" w:history="1">
            <w:r w:rsidR="006378EA" w:rsidRPr="00495A22">
              <w:rPr>
                <w:rStyle w:val="Lienhypertexte"/>
                <w:noProof/>
              </w:rPr>
              <w:t>54.63.4 Plafonds - Joint de désolidarisation CCTB 01.02</w:t>
            </w:r>
            <w:r w:rsidR="006378EA">
              <w:rPr>
                <w:noProof/>
                <w:webHidden/>
              </w:rPr>
              <w:tab/>
            </w:r>
            <w:r w:rsidR="006378EA">
              <w:rPr>
                <w:noProof/>
                <w:webHidden/>
              </w:rPr>
              <w:fldChar w:fldCharType="begin"/>
            </w:r>
            <w:r w:rsidR="006378EA">
              <w:rPr>
                <w:noProof/>
                <w:webHidden/>
              </w:rPr>
              <w:instrText xml:space="preserve"> PAGEREF _Toc178838881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6717D3E0" w14:textId="1E5A5E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2" w:history="1">
            <w:r w:rsidR="006378EA" w:rsidRPr="00495A22">
              <w:rPr>
                <w:rStyle w:val="Lienhypertexte"/>
                <w:noProof/>
              </w:rPr>
              <w:t>54.63.4a Plafonds - Joint de désolidarisation réalisé in situ CCTB 01.02</w:t>
            </w:r>
            <w:r w:rsidR="006378EA">
              <w:rPr>
                <w:noProof/>
                <w:webHidden/>
              </w:rPr>
              <w:tab/>
            </w:r>
            <w:r w:rsidR="006378EA">
              <w:rPr>
                <w:noProof/>
                <w:webHidden/>
              </w:rPr>
              <w:fldChar w:fldCharType="begin"/>
            </w:r>
            <w:r w:rsidR="006378EA">
              <w:rPr>
                <w:noProof/>
                <w:webHidden/>
              </w:rPr>
              <w:instrText xml:space="preserve"> PAGEREF _Toc178838882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82827CC" w14:textId="0CC566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3" w:history="1">
            <w:r w:rsidR="006378EA" w:rsidRPr="00495A22">
              <w:rPr>
                <w:rStyle w:val="Lienhypertexte"/>
                <w:noProof/>
              </w:rPr>
              <w:t>54.63.4b Plafonds - Joint de désolidarisation à systèmes préfabriqués CCTB 01.02</w:t>
            </w:r>
            <w:r w:rsidR="006378EA">
              <w:rPr>
                <w:noProof/>
                <w:webHidden/>
              </w:rPr>
              <w:tab/>
            </w:r>
            <w:r w:rsidR="006378EA">
              <w:rPr>
                <w:noProof/>
                <w:webHidden/>
              </w:rPr>
              <w:fldChar w:fldCharType="begin"/>
            </w:r>
            <w:r w:rsidR="006378EA">
              <w:rPr>
                <w:noProof/>
                <w:webHidden/>
              </w:rPr>
              <w:instrText xml:space="preserve"> PAGEREF _Toc178838883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578B7468" w14:textId="000B0F2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84" w:history="1">
            <w:r w:rsidR="006378EA" w:rsidRPr="00495A22">
              <w:rPr>
                <w:rStyle w:val="Lienhypertexte"/>
                <w:noProof/>
              </w:rPr>
              <w:t>54.64 Plafonds - Etanchéisation de joints  CCTB 01.07</w:t>
            </w:r>
            <w:r w:rsidR="006378EA">
              <w:rPr>
                <w:noProof/>
                <w:webHidden/>
              </w:rPr>
              <w:tab/>
            </w:r>
            <w:r w:rsidR="006378EA">
              <w:rPr>
                <w:noProof/>
                <w:webHidden/>
              </w:rPr>
              <w:fldChar w:fldCharType="begin"/>
            </w:r>
            <w:r w:rsidR="006378EA">
              <w:rPr>
                <w:noProof/>
                <w:webHidden/>
              </w:rPr>
              <w:instrText xml:space="preserve"> PAGEREF _Toc178838884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BFD9592" w14:textId="027EA10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85" w:history="1">
            <w:r w:rsidR="006378EA" w:rsidRPr="00495A22">
              <w:rPr>
                <w:rStyle w:val="Lienhypertexte"/>
                <w:noProof/>
              </w:rPr>
              <w:t>54.65 Plafonds - Finitions particulières de joints CCTB 01.02</w:t>
            </w:r>
            <w:r w:rsidR="006378EA">
              <w:rPr>
                <w:noProof/>
                <w:webHidden/>
              </w:rPr>
              <w:tab/>
            </w:r>
            <w:r w:rsidR="006378EA">
              <w:rPr>
                <w:noProof/>
                <w:webHidden/>
              </w:rPr>
              <w:fldChar w:fldCharType="begin"/>
            </w:r>
            <w:r w:rsidR="006378EA">
              <w:rPr>
                <w:noProof/>
                <w:webHidden/>
              </w:rPr>
              <w:instrText xml:space="preserve"> PAGEREF _Toc178838885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6A5FC912" w14:textId="7C18B78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6" w:history="1">
            <w:r w:rsidR="006378EA" w:rsidRPr="00495A22">
              <w:rPr>
                <w:rStyle w:val="Lienhypertexte"/>
                <w:noProof/>
              </w:rPr>
              <w:t>54.65.1 Plafonds - Finitions particulières de joints - Couvre-joints CCTB 01.02</w:t>
            </w:r>
            <w:r w:rsidR="006378EA">
              <w:rPr>
                <w:noProof/>
                <w:webHidden/>
              </w:rPr>
              <w:tab/>
            </w:r>
            <w:r w:rsidR="006378EA">
              <w:rPr>
                <w:noProof/>
                <w:webHidden/>
              </w:rPr>
              <w:fldChar w:fldCharType="begin"/>
            </w:r>
            <w:r w:rsidR="006378EA">
              <w:rPr>
                <w:noProof/>
                <w:webHidden/>
              </w:rPr>
              <w:instrText xml:space="preserve"> PAGEREF _Toc178838886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77B198DE" w14:textId="2A3F2DB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7" w:history="1">
            <w:r w:rsidR="006378EA" w:rsidRPr="00495A22">
              <w:rPr>
                <w:rStyle w:val="Lienhypertexte"/>
                <w:noProof/>
              </w:rPr>
              <w:t>54.65.1a Plafonds - Finitions particulières de joints - Couvre-joints CCTB 01.02</w:t>
            </w:r>
            <w:r w:rsidR="006378EA">
              <w:rPr>
                <w:noProof/>
                <w:webHidden/>
              </w:rPr>
              <w:tab/>
            </w:r>
            <w:r w:rsidR="006378EA">
              <w:rPr>
                <w:noProof/>
                <w:webHidden/>
              </w:rPr>
              <w:fldChar w:fldCharType="begin"/>
            </w:r>
            <w:r w:rsidR="006378EA">
              <w:rPr>
                <w:noProof/>
                <w:webHidden/>
              </w:rPr>
              <w:instrText xml:space="preserve"> PAGEREF _Toc178838887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73427AFA" w14:textId="7561C1D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8" w:history="1">
            <w:r w:rsidR="006378EA" w:rsidRPr="00495A22">
              <w:rPr>
                <w:rStyle w:val="Lienhypertexte"/>
                <w:noProof/>
              </w:rPr>
              <w:t>54.65.2 Plafonds - Systèmes de finition de joints CCTB 01.02</w:t>
            </w:r>
            <w:r w:rsidR="006378EA">
              <w:rPr>
                <w:noProof/>
                <w:webHidden/>
              </w:rPr>
              <w:tab/>
            </w:r>
            <w:r w:rsidR="006378EA">
              <w:rPr>
                <w:noProof/>
                <w:webHidden/>
              </w:rPr>
              <w:fldChar w:fldCharType="begin"/>
            </w:r>
            <w:r w:rsidR="006378EA">
              <w:rPr>
                <w:noProof/>
                <w:webHidden/>
              </w:rPr>
              <w:instrText xml:space="preserve"> PAGEREF _Toc178838888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5874AC40" w14:textId="6D45F0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9" w:history="1">
            <w:r w:rsidR="006378EA" w:rsidRPr="00495A22">
              <w:rPr>
                <w:rStyle w:val="Lienhypertexte"/>
                <w:noProof/>
              </w:rPr>
              <w:t>54.65.2a Plafonds - Système de finition de joints de structure CCTB 01.02</w:t>
            </w:r>
            <w:r w:rsidR="006378EA">
              <w:rPr>
                <w:noProof/>
                <w:webHidden/>
              </w:rPr>
              <w:tab/>
            </w:r>
            <w:r w:rsidR="006378EA">
              <w:rPr>
                <w:noProof/>
                <w:webHidden/>
              </w:rPr>
              <w:fldChar w:fldCharType="begin"/>
            </w:r>
            <w:r w:rsidR="006378EA">
              <w:rPr>
                <w:noProof/>
                <w:webHidden/>
              </w:rPr>
              <w:instrText xml:space="preserve"> PAGEREF _Toc178838889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0F00EE97" w14:textId="6CCB0C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0" w:history="1">
            <w:r w:rsidR="006378EA" w:rsidRPr="00495A22">
              <w:rPr>
                <w:rStyle w:val="Lienhypertexte"/>
                <w:noProof/>
              </w:rPr>
              <w:t>54.65.2b Plafonds - Système de finition de joints de fractionnement CCTB 01.02</w:t>
            </w:r>
            <w:r w:rsidR="006378EA">
              <w:rPr>
                <w:noProof/>
                <w:webHidden/>
              </w:rPr>
              <w:tab/>
            </w:r>
            <w:r w:rsidR="006378EA">
              <w:rPr>
                <w:noProof/>
                <w:webHidden/>
              </w:rPr>
              <w:fldChar w:fldCharType="begin"/>
            </w:r>
            <w:r w:rsidR="006378EA">
              <w:rPr>
                <w:noProof/>
                <w:webHidden/>
              </w:rPr>
              <w:instrText xml:space="preserve"> PAGEREF _Toc178838890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31CDDA71" w14:textId="49AC2B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1" w:history="1">
            <w:r w:rsidR="006378EA" w:rsidRPr="00495A22">
              <w:rPr>
                <w:rStyle w:val="Lienhypertexte"/>
                <w:noProof/>
              </w:rPr>
              <w:t>54.65.2c Plafonds - Système de finition de joints imperméable CCTB 01.02</w:t>
            </w:r>
            <w:r w:rsidR="006378EA">
              <w:rPr>
                <w:noProof/>
                <w:webHidden/>
              </w:rPr>
              <w:tab/>
            </w:r>
            <w:r w:rsidR="006378EA">
              <w:rPr>
                <w:noProof/>
                <w:webHidden/>
              </w:rPr>
              <w:fldChar w:fldCharType="begin"/>
            </w:r>
            <w:r w:rsidR="006378EA">
              <w:rPr>
                <w:noProof/>
                <w:webHidden/>
              </w:rPr>
              <w:instrText xml:space="preserve"> PAGEREF _Toc178838891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4141F4BF" w14:textId="513DE7D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2" w:history="1">
            <w:r w:rsidR="006378EA" w:rsidRPr="00495A22">
              <w:rPr>
                <w:rStyle w:val="Lienhypertexte"/>
                <w:noProof/>
              </w:rPr>
              <w:t>54.66 Plafonds - Luminaires  CCTB 01.07</w:t>
            </w:r>
            <w:r w:rsidR="006378EA">
              <w:rPr>
                <w:noProof/>
                <w:webHidden/>
              </w:rPr>
              <w:tab/>
            </w:r>
            <w:r w:rsidR="006378EA">
              <w:rPr>
                <w:noProof/>
                <w:webHidden/>
              </w:rPr>
              <w:fldChar w:fldCharType="begin"/>
            </w:r>
            <w:r w:rsidR="006378EA">
              <w:rPr>
                <w:noProof/>
                <w:webHidden/>
              </w:rPr>
              <w:instrText xml:space="preserve"> PAGEREF _Toc178838892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A57191B" w14:textId="55D0DBD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3" w:history="1">
            <w:r w:rsidR="006378EA" w:rsidRPr="00495A22">
              <w:rPr>
                <w:rStyle w:val="Lienhypertexte"/>
                <w:noProof/>
              </w:rPr>
              <w:t>54.67 Plafonds - Matériel électrique apparent CCTB 01.07</w:t>
            </w:r>
            <w:r w:rsidR="006378EA">
              <w:rPr>
                <w:noProof/>
                <w:webHidden/>
              </w:rPr>
              <w:tab/>
            </w:r>
            <w:r w:rsidR="006378EA">
              <w:rPr>
                <w:noProof/>
                <w:webHidden/>
              </w:rPr>
              <w:fldChar w:fldCharType="begin"/>
            </w:r>
            <w:r w:rsidR="006378EA">
              <w:rPr>
                <w:noProof/>
                <w:webHidden/>
              </w:rPr>
              <w:instrText xml:space="preserve"> PAGEREF _Toc178838893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A6AF2DC" w14:textId="722CA72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4" w:history="1">
            <w:r w:rsidR="006378EA" w:rsidRPr="00495A22">
              <w:rPr>
                <w:rStyle w:val="Lienhypertexte"/>
                <w:noProof/>
              </w:rPr>
              <w:t>54.68 Plafonds - Eléments de ventilation  CCTB 01.07</w:t>
            </w:r>
            <w:r w:rsidR="006378EA">
              <w:rPr>
                <w:noProof/>
                <w:webHidden/>
              </w:rPr>
              <w:tab/>
            </w:r>
            <w:r w:rsidR="006378EA">
              <w:rPr>
                <w:noProof/>
                <w:webHidden/>
              </w:rPr>
              <w:fldChar w:fldCharType="begin"/>
            </w:r>
            <w:r w:rsidR="006378EA">
              <w:rPr>
                <w:noProof/>
                <w:webHidden/>
              </w:rPr>
              <w:instrText xml:space="preserve"> PAGEREF _Toc178838894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13F3916E" w14:textId="5BA8E335"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95" w:history="1">
            <w:r w:rsidR="006378EA" w:rsidRPr="00495A22">
              <w:rPr>
                <w:rStyle w:val="Lienhypertexte"/>
                <w:noProof/>
              </w:rPr>
              <w:t>54.7 - CCTB 01.02</w:t>
            </w:r>
            <w:r w:rsidR="006378EA">
              <w:rPr>
                <w:noProof/>
                <w:webHidden/>
              </w:rPr>
              <w:tab/>
            </w:r>
            <w:r w:rsidR="006378EA">
              <w:rPr>
                <w:noProof/>
                <w:webHidden/>
              </w:rPr>
              <w:fldChar w:fldCharType="begin"/>
            </w:r>
            <w:r w:rsidR="006378EA">
              <w:rPr>
                <w:noProof/>
                <w:webHidden/>
              </w:rPr>
              <w:instrText xml:space="preserve"> PAGEREF _Toc178838895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021EE296" w14:textId="6FCD0220"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96" w:history="1">
            <w:r w:rsidR="006378EA" w:rsidRPr="00495A22">
              <w:rPr>
                <w:rStyle w:val="Lienhypertexte"/>
                <w:noProof/>
              </w:rPr>
              <w:t>54.8 Plafonds et faux-plafonds - Rénovation  CCTB 01.10</w:t>
            </w:r>
            <w:r w:rsidR="006378EA">
              <w:rPr>
                <w:noProof/>
                <w:webHidden/>
              </w:rPr>
              <w:tab/>
            </w:r>
            <w:r w:rsidR="006378EA">
              <w:rPr>
                <w:noProof/>
                <w:webHidden/>
              </w:rPr>
              <w:fldChar w:fldCharType="begin"/>
            </w:r>
            <w:r w:rsidR="006378EA">
              <w:rPr>
                <w:noProof/>
                <w:webHidden/>
              </w:rPr>
              <w:instrText xml:space="preserve"> PAGEREF _Toc178838896 \h </w:instrText>
            </w:r>
            <w:r w:rsidR="006378EA">
              <w:rPr>
                <w:noProof/>
                <w:webHidden/>
              </w:rPr>
            </w:r>
            <w:r w:rsidR="006378EA">
              <w:rPr>
                <w:noProof/>
                <w:webHidden/>
              </w:rPr>
              <w:fldChar w:fldCharType="separate"/>
            </w:r>
            <w:r w:rsidR="006378EA">
              <w:rPr>
                <w:noProof/>
                <w:webHidden/>
              </w:rPr>
              <w:t>534</w:t>
            </w:r>
            <w:r w:rsidR="006378EA">
              <w:rPr>
                <w:noProof/>
                <w:webHidden/>
              </w:rPr>
              <w:fldChar w:fldCharType="end"/>
            </w:r>
          </w:hyperlink>
        </w:p>
        <w:p w14:paraId="75E73BC0" w14:textId="6C5D390C"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897" w:history="1">
            <w:r w:rsidR="006378EA" w:rsidRPr="00495A22">
              <w:rPr>
                <w:rStyle w:val="Lienhypertexte"/>
                <w:noProof/>
              </w:rPr>
              <w:t>55 Menuiseries intérieures CCTB 01.11</w:t>
            </w:r>
            <w:r w:rsidR="006378EA">
              <w:rPr>
                <w:noProof/>
                <w:webHidden/>
              </w:rPr>
              <w:tab/>
            </w:r>
            <w:r w:rsidR="006378EA">
              <w:rPr>
                <w:noProof/>
                <w:webHidden/>
              </w:rPr>
              <w:fldChar w:fldCharType="begin"/>
            </w:r>
            <w:r w:rsidR="006378EA">
              <w:rPr>
                <w:noProof/>
                <w:webHidden/>
              </w:rPr>
              <w:instrText xml:space="preserve"> PAGEREF _Toc178838897 \h </w:instrText>
            </w:r>
            <w:r w:rsidR="006378EA">
              <w:rPr>
                <w:noProof/>
                <w:webHidden/>
              </w:rPr>
            </w:r>
            <w:r w:rsidR="006378EA">
              <w:rPr>
                <w:noProof/>
                <w:webHidden/>
              </w:rPr>
              <w:fldChar w:fldCharType="separate"/>
            </w:r>
            <w:r w:rsidR="006378EA">
              <w:rPr>
                <w:noProof/>
                <w:webHidden/>
              </w:rPr>
              <w:t>535</w:t>
            </w:r>
            <w:r w:rsidR="006378EA">
              <w:rPr>
                <w:noProof/>
                <w:webHidden/>
              </w:rPr>
              <w:fldChar w:fldCharType="end"/>
            </w:r>
          </w:hyperlink>
        </w:p>
        <w:p w14:paraId="42EC3BD9" w14:textId="31CD4AB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98" w:history="1">
            <w:r w:rsidR="006378EA" w:rsidRPr="00495A22">
              <w:rPr>
                <w:rStyle w:val="Lienhypertexte"/>
                <w:noProof/>
              </w:rPr>
              <w:t>55.1 Fenêtres intérieures CCTB 01.12</w:t>
            </w:r>
            <w:r w:rsidR="006378EA">
              <w:rPr>
                <w:noProof/>
                <w:webHidden/>
              </w:rPr>
              <w:tab/>
            </w:r>
            <w:r w:rsidR="006378EA">
              <w:rPr>
                <w:noProof/>
                <w:webHidden/>
              </w:rPr>
              <w:fldChar w:fldCharType="begin"/>
            </w:r>
            <w:r w:rsidR="006378EA">
              <w:rPr>
                <w:noProof/>
                <w:webHidden/>
              </w:rPr>
              <w:instrText xml:space="preserve"> PAGEREF _Toc178838898 \h </w:instrText>
            </w:r>
            <w:r w:rsidR="006378EA">
              <w:rPr>
                <w:noProof/>
                <w:webHidden/>
              </w:rPr>
            </w:r>
            <w:r w:rsidR="006378EA">
              <w:rPr>
                <w:noProof/>
                <w:webHidden/>
              </w:rPr>
              <w:fldChar w:fldCharType="separate"/>
            </w:r>
            <w:r w:rsidR="006378EA">
              <w:rPr>
                <w:noProof/>
                <w:webHidden/>
              </w:rPr>
              <w:t>535</w:t>
            </w:r>
            <w:r w:rsidR="006378EA">
              <w:rPr>
                <w:noProof/>
                <w:webHidden/>
              </w:rPr>
              <w:fldChar w:fldCharType="end"/>
            </w:r>
          </w:hyperlink>
        </w:p>
        <w:p w14:paraId="7BC0D16A" w14:textId="7A3E05A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9" w:history="1">
            <w:r w:rsidR="006378EA" w:rsidRPr="00495A22">
              <w:rPr>
                <w:rStyle w:val="Lienhypertexte"/>
                <w:noProof/>
              </w:rPr>
              <w:t>55.11 Fenêtres intérieures en bois CCTB 01.11</w:t>
            </w:r>
            <w:r w:rsidR="006378EA">
              <w:rPr>
                <w:noProof/>
                <w:webHidden/>
              </w:rPr>
              <w:tab/>
            </w:r>
            <w:r w:rsidR="006378EA">
              <w:rPr>
                <w:noProof/>
                <w:webHidden/>
              </w:rPr>
              <w:fldChar w:fldCharType="begin"/>
            </w:r>
            <w:r w:rsidR="006378EA">
              <w:rPr>
                <w:noProof/>
                <w:webHidden/>
              </w:rPr>
              <w:instrText xml:space="preserve"> PAGEREF _Toc178838899 \h </w:instrText>
            </w:r>
            <w:r w:rsidR="006378EA">
              <w:rPr>
                <w:noProof/>
                <w:webHidden/>
              </w:rPr>
            </w:r>
            <w:r w:rsidR="006378EA">
              <w:rPr>
                <w:noProof/>
                <w:webHidden/>
              </w:rPr>
              <w:fldChar w:fldCharType="separate"/>
            </w:r>
            <w:r w:rsidR="006378EA">
              <w:rPr>
                <w:noProof/>
                <w:webHidden/>
              </w:rPr>
              <w:t>539</w:t>
            </w:r>
            <w:r w:rsidR="006378EA">
              <w:rPr>
                <w:noProof/>
                <w:webHidden/>
              </w:rPr>
              <w:fldChar w:fldCharType="end"/>
            </w:r>
          </w:hyperlink>
        </w:p>
        <w:p w14:paraId="2F2ECAB1" w14:textId="0F7E417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0" w:history="1">
            <w:r w:rsidR="006378EA" w:rsidRPr="00495A22">
              <w:rPr>
                <w:rStyle w:val="Lienhypertexte"/>
                <w:noProof/>
              </w:rPr>
              <w:t>55.11.1 Fenêtres et portes-fenêtres intérieures en bois massif / lamellé-collé  CCTB 01.02</w:t>
            </w:r>
            <w:r w:rsidR="006378EA">
              <w:rPr>
                <w:noProof/>
                <w:webHidden/>
              </w:rPr>
              <w:tab/>
            </w:r>
            <w:r w:rsidR="006378EA">
              <w:rPr>
                <w:noProof/>
                <w:webHidden/>
              </w:rPr>
              <w:fldChar w:fldCharType="begin"/>
            </w:r>
            <w:r w:rsidR="006378EA">
              <w:rPr>
                <w:noProof/>
                <w:webHidden/>
              </w:rPr>
              <w:instrText xml:space="preserve"> PAGEREF _Toc178838900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3122B375" w14:textId="5A78F53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1" w:history="1">
            <w:r w:rsidR="006378EA" w:rsidRPr="00495A22">
              <w:rPr>
                <w:rStyle w:val="Lienhypertexte"/>
                <w:noProof/>
              </w:rPr>
              <w:t>55.11.1a Fenêtres et portes-fenêtres intérieures en bois massif CCTB 01.02</w:t>
            </w:r>
            <w:r w:rsidR="006378EA">
              <w:rPr>
                <w:noProof/>
                <w:webHidden/>
              </w:rPr>
              <w:tab/>
            </w:r>
            <w:r w:rsidR="006378EA">
              <w:rPr>
                <w:noProof/>
                <w:webHidden/>
              </w:rPr>
              <w:fldChar w:fldCharType="begin"/>
            </w:r>
            <w:r w:rsidR="006378EA">
              <w:rPr>
                <w:noProof/>
                <w:webHidden/>
              </w:rPr>
              <w:instrText xml:space="preserve"> PAGEREF _Toc178838901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1B4B4A1A" w14:textId="116343D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2" w:history="1">
            <w:r w:rsidR="006378EA" w:rsidRPr="00495A22">
              <w:rPr>
                <w:rStyle w:val="Lienhypertexte"/>
                <w:noProof/>
              </w:rPr>
              <w:t>55.11.1b Fenêtres et portes-fenêtres intérieures en bois lamellé-collé  CCTB 01.02</w:t>
            </w:r>
            <w:r w:rsidR="006378EA">
              <w:rPr>
                <w:noProof/>
                <w:webHidden/>
              </w:rPr>
              <w:tab/>
            </w:r>
            <w:r w:rsidR="006378EA">
              <w:rPr>
                <w:noProof/>
                <w:webHidden/>
              </w:rPr>
              <w:fldChar w:fldCharType="begin"/>
            </w:r>
            <w:r w:rsidR="006378EA">
              <w:rPr>
                <w:noProof/>
                <w:webHidden/>
              </w:rPr>
              <w:instrText xml:space="preserve"> PAGEREF _Toc178838902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32667C92" w14:textId="1654B7D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3" w:history="1">
            <w:r w:rsidR="006378EA" w:rsidRPr="00495A22">
              <w:rPr>
                <w:rStyle w:val="Lienhypertexte"/>
                <w:noProof/>
              </w:rPr>
              <w:t>55.11.2 Fenêtres et portes-fenêtres intérieures en bois, massif / lamellé-collé, à composition mixte - profilé collaborant CCTB 01.02</w:t>
            </w:r>
            <w:r w:rsidR="006378EA">
              <w:rPr>
                <w:noProof/>
                <w:webHidden/>
              </w:rPr>
              <w:tab/>
            </w:r>
            <w:r w:rsidR="006378EA">
              <w:rPr>
                <w:noProof/>
                <w:webHidden/>
              </w:rPr>
              <w:fldChar w:fldCharType="begin"/>
            </w:r>
            <w:r w:rsidR="006378EA">
              <w:rPr>
                <w:noProof/>
                <w:webHidden/>
              </w:rPr>
              <w:instrText xml:space="preserve"> PAGEREF _Toc178838903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20C5BE90" w14:textId="118F030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4" w:history="1">
            <w:r w:rsidR="006378EA" w:rsidRPr="00495A22">
              <w:rPr>
                <w:rStyle w:val="Lienhypertexte"/>
                <w:noProof/>
              </w:rPr>
              <w:t>55.11.2a Fenêtres et portes-fenêtres intérieures en bois massif + aluminium CCTB 01.02</w:t>
            </w:r>
            <w:r w:rsidR="006378EA">
              <w:rPr>
                <w:noProof/>
                <w:webHidden/>
              </w:rPr>
              <w:tab/>
            </w:r>
            <w:r w:rsidR="006378EA">
              <w:rPr>
                <w:noProof/>
                <w:webHidden/>
              </w:rPr>
              <w:fldChar w:fldCharType="begin"/>
            </w:r>
            <w:r w:rsidR="006378EA">
              <w:rPr>
                <w:noProof/>
                <w:webHidden/>
              </w:rPr>
              <w:instrText xml:space="preserve"> PAGEREF _Toc178838904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5D2C65C4" w14:textId="3C08BDF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5" w:history="1">
            <w:r w:rsidR="006378EA" w:rsidRPr="00495A22">
              <w:rPr>
                <w:rStyle w:val="Lienhypertexte"/>
                <w:noProof/>
              </w:rPr>
              <w:t>55.11.2b Fenêtres et portes-fenêtres intérieures en bois lamellé-collé + aluminium CCTB 01.02</w:t>
            </w:r>
            <w:r w:rsidR="006378EA">
              <w:rPr>
                <w:noProof/>
                <w:webHidden/>
              </w:rPr>
              <w:tab/>
            </w:r>
            <w:r w:rsidR="006378EA">
              <w:rPr>
                <w:noProof/>
                <w:webHidden/>
              </w:rPr>
              <w:fldChar w:fldCharType="begin"/>
            </w:r>
            <w:r w:rsidR="006378EA">
              <w:rPr>
                <w:noProof/>
                <w:webHidden/>
              </w:rPr>
              <w:instrText xml:space="preserve"> PAGEREF _Toc178838905 \h </w:instrText>
            </w:r>
            <w:r w:rsidR="006378EA">
              <w:rPr>
                <w:noProof/>
                <w:webHidden/>
              </w:rPr>
            </w:r>
            <w:r w:rsidR="006378EA">
              <w:rPr>
                <w:noProof/>
                <w:webHidden/>
              </w:rPr>
              <w:fldChar w:fldCharType="separate"/>
            </w:r>
            <w:r w:rsidR="006378EA">
              <w:rPr>
                <w:noProof/>
                <w:webHidden/>
              </w:rPr>
              <w:t>542</w:t>
            </w:r>
            <w:r w:rsidR="006378EA">
              <w:rPr>
                <w:noProof/>
                <w:webHidden/>
              </w:rPr>
              <w:fldChar w:fldCharType="end"/>
            </w:r>
          </w:hyperlink>
        </w:p>
        <w:p w14:paraId="0B48E6AD" w14:textId="79FC53E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6" w:history="1">
            <w:r w:rsidR="006378EA" w:rsidRPr="00495A22">
              <w:rPr>
                <w:rStyle w:val="Lienhypertexte"/>
                <w:noProof/>
              </w:rPr>
              <w:t>55.11.3 Fenêtres et portes-fenêtres intérieures en bois, massif / lamellé-collé, à composition mixte - profilé de finition CCTB 01.02</w:t>
            </w:r>
            <w:r w:rsidR="006378EA">
              <w:rPr>
                <w:noProof/>
                <w:webHidden/>
              </w:rPr>
              <w:tab/>
            </w:r>
            <w:r w:rsidR="006378EA">
              <w:rPr>
                <w:noProof/>
                <w:webHidden/>
              </w:rPr>
              <w:fldChar w:fldCharType="begin"/>
            </w:r>
            <w:r w:rsidR="006378EA">
              <w:rPr>
                <w:noProof/>
                <w:webHidden/>
              </w:rPr>
              <w:instrText xml:space="preserve"> PAGEREF _Toc178838906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06C61F7E" w14:textId="0A0F0E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7" w:history="1">
            <w:r w:rsidR="006378EA" w:rsidRPr="00495A22">
              <w:rPr>
                <w:rStyle w:val="Lienhypertexte"/>
                <w:noProof/>
              </w:rPr>
              <w:t>55.11.3a Fenêtres et portes-fenêtres intérieures en bois massif + finition aluminium CCTB 01.02</w:t>
            </w:r>
            <w:r w:rsidR="006378EA">
              <w:rPr>
                <w:noProof/>
                <w:webHidden/>
              </w:rPr>
              <w:tab/>
            </w:r>
            <w:r w:rsidR="006378EA">
              <w:rPr>
                <w:noProof/>
                <w:webHidden/>
              </w:rPr>
              <w:fldChar w:fldCharType="begin"/>
            </w:r>
            <w:r w:rsidR="006378EA">
              <w:rPr>
                <w:noProof/>
                <w:webHidden/>
              </w:rPr>
              <w:instrText xml:space="preserve"> PAGEREF _Toc178838907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79B2D16D" w14:textId="1B3B55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8" w:history="1">
            <w:r w:rsidR="006378EA" w:rsidRPr="00495A22">
              <w:rPr>
                <w:rStyle w:val="Lienhypertexte"/>
                <w:noProof/>
              </w:rPr>
              <w:t>55.11.3b Fenêtres et portes-fenêtres intérieures en bois lamellé-collé + finition aluminium CCTB 01.02</w:t>
            </w:r>
            <w:r w:rsidR="006378EA">
              <w:rPr>
                <w:noProof/>
                <w:webHidden/>
              </w:rPr>
              <w:tab/>
            </w:r>
            <w:r w:rsidR="006378EA">
              <w:rPr>
                <w:noProof/>
                <w:webHidden/>
              </w:rPr>
              <w:fldChar w:fldCharType="begin"/>
            </w:r>
            <w:r w:rsidR="006378EA">
              <w:rPr>
                <w:noProof/>
                <w:webHidden/>
              </w:rPr>
              <w:instrText xml:space="preserve"> PAGEREF _Toc178838908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5C194CB0" w14:textId="5446FA6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9" w:history="1">
            <w:r w:rsidR="006378EA" w:rsidRPr="00495A22">
              <w:rPr>
                <w:rStyle w:val="Lienhypertexte"/>
                <w:noProof/>
              </w:rPr>
              <w:t>55.11.3c Fenêtres et portes-fenêtres intérieures en bois massif + finition inox CCTB 01.02</w:t>
            </w:r>
            <w:r w:rsidR="006378EA">
              <w:rPr>
                <w:noProof/>
                <w:webHidden/>
              </w:rPr>
              <w:tab/>
            </w:r>
            <w:r w:rsidR="006378EA">
              <w:rPr>
                <w:noProof/>
                <w:webHidden/>
              </w:rPr>
              <w:fldChar w:fldCharType="begin"/>
            </w:r>
            <w:r w:rsidR="006378EA">
              <w:rPr>
                <w:noProof/>
                <w:webHidden/>
              </w:rPr>
              <w:instrText xml:space="preserve"> PAGEREF _Toc178838909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519FF326" w14:textId="5E2226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0" w:history="1">
            <w:r w:rsidR="006378EA" w:rsidRPr="00495A22">
              <w:rPr>
                <w:rStyle w:val="Lienhypertexte"/>
                <w:noProof/>
              </w:rPr>
              <w:t>55.11.3d Fenêtres et portes-fenêtres intérieures en bois lamellé-collé + finition inox CCTB 01.02</w:t>
            </w:r>
            <w:r w:rsidR="006378EA">
              <w:rPr>
                <w:noProof/>
                <w:webHidden/>
              </w:rPr>
              <w:tab/>
            </w:r>
            <w:r w:rsidR="006378EA">
              <w:rPr>
                <w:noProof/>
                <w:webHidden/>
              </w:rPr>
              <w:fldChar w:fldCharType="begin"/>
            </w:r>
            <w:r w:rsidR="006378EA">
              <w:rPr>
                <w:noProof/>
                <w:webHidden/>
              </w:rPr>
              <w:instrText xml:space="preserve"> PAGEREF _Toc178838910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003FD246" w14:textId="032EE4D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1" w:history="1">
            <w:r w:rsidR="006378EA" w:rsidRPr="00495A22">
              <w:rPr>
                <w:rStyle w:val="Lienhypertexte"/>
                <w:noProof/>
              </w:rPr>
              <w:t>55.11.3e Fenêtres et portes-fenêtres intérieures en bois + finition PVC CCTB 01.02</w:t>
            </w:r>
            <w:r w:rsidR="006378EA">
              <w:rPr>
                <w:noProof/>
                <w:webHidden/>
              </w:rPr>
              <w:tab/>
            </w:r>
            <w:r w:rsidR="006378EA">
              <w:rPr>
                <w:noProof/>
                <w:webHidden/>
              </w:rPr>
              <w:fldChar w:fldCharType="begin"/>
            </w:r>
            <w:r w:rsidR="006378EA">
              <w:rPr>
                <w:noProof/>
                <w:webHidden/>
              </w:rPr>
              <w:instrText xml:space="preserve"> PAGEREF _Toc178838911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2B727643" w14:textId="1F67B0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2" w:history="1">
            <w:r w:rsidR="006378EA" w:rsidRPr="00495A22">
              <w:rPr>
                <w:rStyle w:val="Lienhypertexte"/>
                <w:noProof/>
              </w:rPr>
              <w:t>55.11.3f Fenêtres et portes-fenêtres intérieures en bois lamellé-collé + finition PVC CCTB 01.02</w:t>
            </w:r>
            <w:r w:rsidR="006378EA">
              <w:rPr>
                <w:noProof/>
                <w:webHidden/>
              </w:rPr>
              <w:tab/>
            </w:r>
            <w:r w:rsidR="006378EA">
              <w:rPr>
                <w:noProof/>
                <w:webHidden/>
              </w:rPr>
              <w:fldChar w:fldCharType="begin"/>
            </w:r>
            <w:r w:rsidR="006378EA">
              <w:rPr>
                <w:noProof/>
                <w:webHidden/>
              </w:rPr>
              <w:instrText xml:space="preserve"> PAGEREF _Toc178838912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612FAFF9" w14:textId="0D87670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3" w:history="1">
            <w:r w:rsidR="006378EA" w:rsidRPr="00495A22">
              <w:rPr>
                <w:rStyle w:val="Lienhypertexte"/>
                <w:noProof/>
              </w:rPr>
              <w:t>55.11.4 Fenêtres et portes-fenêtres intérieures en bois, massif / lamellé-collé, à composition mixte - isolation intégrée CCTB 01.02</w:t>
            </w:r>
            <w:r w:rsidR="006378EA">
              <w:rPr>
                <w:noProof/>
                <w:webHidden/>
              </w:rPr>
              <w:tab/>
            </w:r>
            <w:r w:rsidR="006378EA">
              <w:rPr>
                <w:noProof/>
                <w:webHidden/>
              </w:rPr>
              <w:fldChar w:fldCharType="begin"/>
            </w:r>
            <w:r w:rsidR="006378EA">
              <w:rPr>
                <w:noProof/>
                <w:webHidden/>
              </w:rPr>
              <w:instrText xml:space="preserve"> PAGEREF _Toc178838913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7D7EBE31" w14:textId="769FDFF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4" w:history="1">
            <w:r w:rsidR="006378EA" w:rsidRPr="00495A22">
              <w:rPr>
                <w:rStyle w:val="Lienhypertexte"/>
                <w:noProof/>
              </w:rPr>
              <w:t>55.11.4a Fenêtres et portes-fenêtres intérieures en bois massif + isolant + fenêtres et portes-fenêtres intérieures en bois massif CCTB 01.02</w:t>
            </w:r>
            <w:r w:rsidR="006378EA">
              <w:rPr>
                <w:noProof/>
                <w:webHidden/>
              </w:rPr>
              <w:tab/>
            </w:r>
            <w:r w:rsidR="006378EA">
              <w:rPr>
                <w:noProof/>
                <w:webHidden/>
              </w:rPr>
              <w:fldChar w:fldCharType="begin"/>
            </w:r>
            <w:r w:rsidR="006378EA">
              <w:rPr>
                <w:noProof/>
                <w:webHidden/>
              </w:rPr>
              <w:instrText xml:space="preserve"> PAGEREF _Toc178838914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02535CBC" w14:textId="115843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5" w:history="1">
            <w:r w:rsidR="006378EA" w:rsidRPr="00495A22">
              <w:rPr>
                <w:rStyle w:val="Lienhypertexte"/>
                <w:noProof/>
              </w:rPr>
              <w:t>55.11.4b Fenêtres et portes-fenêtres intérieures en bois lamellé-collé + isolant + fenêtres et portes-fenêtres intérieures en bois lamellé-collé CCTB 01.02</w:t>
            </w:r>
            <w:r w:rsidR="006378EA">
              <w:rPr>
                <w:noProof/>
                <w:webHidden/>
              </w:rPr>
              <w:tab/>
            </w:r>
            <w:r w:rsidR="006378EA">
              <w:rPr>
                <w:noProof/>
                <w:webHidden/>
              </w:rPr>
              <w:fldChar w:fldCharType="begin"/>
            </w:r>
            <w:r w:rsidR="006378EA">
              <w:rPr>
                <w:noProof/>
                <w:webHidden/>
              </w:rPr>
              <w:instrText xml:space="preserve"> PAGEREF _Toc178838915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53194062" w14:textId="7A7C6B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6" w:history="1">
            <w:r w:rsidR="006378EA" w:rsidRPr="00495A22">
              <w:rPr>
                <w:rStyle w:val="Lienhypertexte"/>
                <w:noProof/>
              </w:rPr>
              <w:t>55.11.4c Fenêtres et portes-fenêtres intérieures en bois massif + isolant + finition aluminium CCTB 01.02</w:t>
            </w:r>
            <w:r w:rsidR="006378EA">
              <w:rPr>
                <w:noProof/>
                <w:webHidden/>
              </w:rPr>
              <w:tab/>
            </w:r>
            <w:r w:rsidR="006378EA">
              <w:rPr>
                <w:noProof/>
                <w:webHidden/>
              </w:rPr>
              <w:fldChar w:fldCharType="begin"/>
            </w:r>
            <w:r w:rsidR="006378EA">
              <w:rPr>
                <w:noProof/>
                <w:webHidden/>
              </w:rPr>
              <w:instrText xml:space="preserve"> PAGEREF _Toc178838916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0AC7D044" w14:textId="6450C89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7" w:history="1">
            <w:r w:rsidR="006378EA" w:rsidRPr="00495A22">
              <w:rPr>
                <w:rStyle w:val="Lienhypertexte"/>
                <w:noProof/>
              </w:rPr>
              <w:t>55.11.4d Fenêtres et portes-fenêtres intérieures en bois lamellé-collé + isolant + finition aluminium CCTB 01.02</w:t>
            </w:r>
            <w:r w:rsidR="006378EA">
              <w:rPr>
                <w:noProof/>
                <w:webHidden/>
              </w:rPr>
              <w:tab/>
            </w:r>
            <w:r w:rsidR="006378EA">
              <w:rPr>
                <w:noProof/>
                <w:webHidden/>
              </w:rPr>
              <w:fldChar w:fldCharType="begin"/>
            </w:r>
            <w:r w:rsidR="006378EA">
              <w:rPr>
                <w:noProof/>
                <w:webHidden/>
              </w:rPr>
              <w:instrText xml:space="preserve"> PAGEREF _Toc178838917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2E8D70F5" w14:textId="5FDBC3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8" w:history="1">
            <w:r w:rsidR="006378EA" w:rsidRPr="00495A22">
              <w:rPr>
                <w:rStyle w:val="Lienhypertexte"/>
                <w:noProof/>
              </w:rPr>
              <w:t>55.11.4e Fenêtres et portes-fenêtres intérieures en bois massif + isolant + finition inox CCTB 01.02</w:t>
            </w:r>
            <w:r w:rsidR="006378EA">
              <w:rPr>
                <w:noProof/>
                <w:webHidden/>
              </w:rPr>
              <w:tab/>
            </w:r>
            <w:r w:rsidR="006378EA">
              <w:rPr>
                <w:noProof/>
                <w:webHidden/>
              </w:rPr>
              <w:fldChar w:fldCharType="begin"/>
            </w:r>
            <w:r w:rsidR="006378EA">
              <w:rPr>
                <w:noProof/>
                <w:webHidden/>
              </w:rPr>
              <w:instrText xml:space="preserve"> PAGEREF _Toc178838918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03333FF3" w14:textId="22721C2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9" w:history="1">
            <w:r w:rsidR="006378EA" w:rsidRPr="00495A22">
              <w:rPr>
                <w:rStyle w:val="Lienhypertexte"/>
                <w:noProof/>
              </w:rPr>
              <w:t>55.11.4f Fenêtres et portes-fenêtres intérieures en bois lamellé-collé + isolant + finition inox CCTB 01.02</w:t>
            </w:r>
            <w:r w:rsidR="006378EA">
              <w:rPr>
                <w:noProof/>
                <w:webHidden/>
              </w:rPr>
              <w:tab/>
            </w:r>
            <w:r w:rsidR="006378EA">
              <w:rPr>
                <w:noProof/>
                <w:webHidden/>
              </w:rPr>
              <w:fldChar w:fldCharType="begin"/>
            </w:r>
            <w:r w:rsidR="006378EA">
              <w:rPr>
                <w:noProof/>
                <w:webHidden/>
              </w:rPr>
              <w:instrText xml:space="preserve"> PAGEREF _Toc178838919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6028F1B1" w14:textId="79C0C1D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0" w:history="1">
            <w:r w:rsidR="006378EA" w:rsidRPr="00495A22">
              <w:rPr>
                <w:rStyle w:val="Lienhypertexte"/>
                <w:noProof/>
              </w:rPr>
              <w:t>55.11.4g Fenêtres et portes-fenêtres intérieures en bois massif+ isolant + finition PVC CCTB 01.02</w:t>
            </w:r>
            <w:r w:rsidR="006378EA">
              <w:rPr>
                <w:noProof/>
                <w:webHidden/>
              </w:rPr>
              <w:tab/>
            </w:r>
            <w:r w:rsidR="006378EA">
              <w:rPr>
                <w:noProof/>
                <w:webHidden/>
              </w:rPr>
              <w:fldChar w:fldCharType="begin"/>
            </w:r>
            <w:r w:rsidR="006378EA">
              <w:rPr>
                <w:noProof/>
                <w:webHidden/>
              </w:rPr>
              <w:instrText xml:space="preserve"> PAGEREF _Toc178838920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1DCCF7C9" w14:textId="0D2CA7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1" w:history="1">
            <w:r w:rsidR="006378EA" w:rsidRPr="00495A22">
              <w:rPr>
                <w:rStyle w:val="Lienhypertexte"/>
                <w:noProof/>
              </w:rPr>
              <w:t>55.11.4h Fenêtres et portes-fenêtres intérieures en bois lamellé-collé+ isolant + finition PVC CCTB 01.02</w:t>
            </w:r>
            <w:r w:rsidR="006378EA">
              <w:rPr>
                <w:noProof/>
                <w:webHidden/>
              </w:rPr>
              <w:tab/>
            </w:r>
            <w:r w:rsidR="006378EA">
              <w:rPr>
                <w:noProof/>
                <w:webHidden/>
              </w:rPr>
              <w:fldChar w:fldCharType="begin"/>
            </w:r>
            <w:r w:rsidR="006378EA">
              <w:rPr>
                <w:noProof/>
                <w:webHidden/>
              </w:rPr>
              <w:instrText xml:space="preserve"> PAGEREF _Toc178838921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5B4A9463" w14:textId="5F9C78B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22" w:history="1">
            <w:r w:rsidR="006378EA" w:rsidRPr="00495A22">
              <w:rPr>
                <w:rStyle w:val="Lienhypertexte"/>
                <w:noProof/>
              </w:rPr>
              <w:t>55.12 Fenêtres intérieures en aluminium CCTB 01.12</w:t>
            </w:r>
            <w:r w:rsidR="006378EA">
              <w:rPr>
                <w:noProof/>
                <w:webHidden/>
              </w:rPr>
              <w:tab/>
            </w:r>
            <w:r w:rsidR="006378EA">
              <w:rPr>
                <w:noProof/>
                <w:webHidden/>
              </w:rPr>
              <w:fldChar w:fldCharType="begin"/>
            </w:r>
            <w:r w:rsidR="006378EA">
              <w:rPr>
                <w:noProof/>
                <w:webHidden/>
              </w:rPr>
              <w:instrText xml:space="preserve"> PAGEREF _Toc178838922 \h </w:instrText>
            </w:r>
            <w:r w:rsidR="006378EA">
              <w:rPr>
                <w:noProof/>
                <w:webHidden/>
              </w:rPr>
            </w:r>
            <w:r w:rsidR="006378EA">
              <w:rPr>
                <w:noProof/>
                <w:webHidden/>
              </w:rPr>
              <w:fldChar w:fldCharType="separate"/>
            </w:r>
            <w:r w:rsidR="006378EA">
              <w:rPr>
                <w:noProof/>
                <w:webHidden/>
              </w:rPr>
              <w:t>543</w:t>
            </w:r>
            <w:r w:rsidR="006378EA">
              <w:rPr>
                <w:noProof/>
                <w:webHidden/>
              </w:rPr>
              <w:fldChar w:fldCharType="end"/>
            </w:r>
          </w:hyperlink>
        </w:p>
        <w:p w14:paraId="572B86E9" w14:textId="632F978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3" w:history="1">
            <w:r w:rsidR="006378EA" w:rsidRPr="00495A22">
              <w:rPr>
                <w:rStyle w:val="Lienhypertexte"/>
                <w:noProof/>
              </w:rPr>
              <w:t>55.12.1 Fenêtres et portes-fenêtres intérieures en aluminium SANS coupure thermique CCTB 01.02</w:t>
            </w:r>
            <w:r w:rsidR="006378EA">
              <w:rPr>
                <w:noProof/>
                <w:webHidden/>
              </w:rPr>
              <w:tab/>
            </w:r>
            <w:r w:rsidR="006378EA">
              <w:rPr>
                <w:noProof/>
                <w:webHidden/>
              </w:rPr>
              <w:fldChar w:fldCharType="begin"/>
            </w:r>
            <w:r w:rsidR="006378EA">
              <w:rPr>
                <w:noProof/>
                <w:webHidden/>
              </w:rPr>
              <w:instrText xml:space="preserve"> PAGEREF _Toc178838923 \h </w:instrText>
            </w:r>
            <w:r w:rsidR="006378EA">
              <w:rPr>
                <w:noProof/>
                <w:webHidden/>
              </w:rPr>
            </w:r>
            <w:r w:rsidR="006378EA">
              <w:rPr>
                <w:noProof/>
                <w:webHidden/>
              </w:rPr>
              <w:fldChar w:fldCharType="separate"/>
            </w:r>
            <w:r w:rsidR="006378EA">
              <w:rPr>
                <w:noProof/>
                <w:webHidden/>
              </w:rPr>
              <w:t>547</w:t>
            </w:r>
            <w:r w:rsidR="006378EA">
              <w:rPr>
                <w:noProof/>
                <w:webHidden/>
              </w:rPr>
              <w:fldChar w:fldCharType="end"/>
            </w:r>
          </w:hyperlink>
        </w:p>
        <w:p w14:paraId="3BE37688" w14:textId="175968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4" w:history="1">
            <w:r w:rsidR="006378EA" w:rsidRPr="00495A22">
              <w:rPr>
                <w:rStyle w:val="Lienhypertexte"/>
                <w:noProof/>
              </w:rPr>
              <w:t>55.12.1a Fenêtres et portes-fenêtres intérieures en aluminium SANS coupure thermique CCTB 01.02</w:t>
            </w:r>
            <w:r w:rsidR="006378EA">
              <w:rPr>
                <w:noProof/>
                <w:webHidden/>
              </w:rPr>
              <w:tab/>
            </w:r>
            <w:r w:rsidR="006378EA">
              <w:rPr>
                <w:noProof/>
                <w:webHidden/>
              </w:rPr>
              <w:fldChar w:fldCharType="begin"/>
            </w:r>
            <w:r w:rsidR="006378EA">
              <w:rPr>
                <w:noProof/>
                <w:webHidden/>
              </w:rPr>
              <w:instrText xml:space="preserve"> PAGEREF _Toc178838924 \h </w:instrText>
            </w:r>
            <w:r w:rsidR="006378EA">
              <w:rPr>
                <w:noProof/>
                <w:webHidden/>
              </w:rPr>
            </w:r>
            <w:r w:rsidR="006378EA">
              <w:rPr>
                <w:noProof/>
                <w:webHidden/>
              </w:rPr>
              <w:fldChar w:fldCharType="separate"/>
            </w:r>
            <w:r w:rsidR="006378EA">
              <w:rPr>
                <w:noProof/>
                <w:webHidden/>
              </w:rPr>
              <w:t>547</w:t>
            </w:r>
            <w:r w:rsidR="006378EA">
              <w:rPr>
                <w:noProof/>
                <w:webHidden/>
              </w:rPr>
              <w:fldChar w:fldCharType="end"/>
            </w:r>
          </w:hyperlink>
        </w:p>
        <w:p w14:paraId="204709BD" w14:textId="5D65F92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5" w:history="1">
            <w:r w:rsidR="006378EA" w:rsidRPr="00495A22">
              <w:rPr>
                <w:rStyle w:val="Lienhypertexte"/>
                <w:noProof/>
              </w:rPr>
              <w:t>55.12.2 Fenêtres et portes-fenêtres intérieures en aluminium AVEC coupure thermique CCTB 01.02</w:t>
            </w:r>
            <w:r w:rsidR="006378EA">
              <w:rPr>
                <w:noProof/>
                <w:webHidden/>
              </w:rPr>
              <w:tab/>
            </w:r>
            <w:r w:rsidR="006378EA">
              <w:rPr>
                <w:noProof/>
                <w:webHidden/>
              </w:rPr>
              <w:fldChar w:fldCharType="begin"/>
            </w:r>
            <w:r w:rsidR="006378EA">
              <w:rPr>
                <w:noProof/>
                <w:webHidden/>
              </w:rPr>
              <w:instrText xml:space="preserve"> PAGEREF _Toc178838925 \h </w:instrText>
            </w:r>
            <w:r w:rsidR="006378EA">
              <w:rPr>
                <w:noProof/>
                <w:webHidden/>
              </w:rPr>
            </w:r>
            <w:r w:rsidR="006378EA">
              <w:rPr>
                <w:noProof/>
                <w:webHidden/>
              </w:rPr>
              <w:fldChar w:fldCharType="separate"/>
            </w:r>
            <w:r w:rsidR="006378EA">
              <w:rPr>
                <w:noProof/>
                <w:webHidden/>
              </w:rPr>
              <w:t>547</w:t>
            </w:r>
            <w:r w:rsidR="006378EA">
              <w:rPr>
                <w:noProof/>
                <w:webHidden/>
              </w:rPr>
              <w:fldChar w:fldCharType="end"/>
            </w:r>
          </w:hyperlink>
        </w:p>
        <w:p w14:paraId="604D5254" w14:textId="2406651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6" w:history="1">
            <w:r w:rsidR="006378EA" w:rsidRPr="00495A22">
              <w:rPr>
                <w:rStyle w:val="Lienhypertexte"/>
                <w:noProof/>
              </w:rPr>
              <w:t>55.12.2a Fenêtres et portes-fenêtres intérieures en aluminium AVEC coupure thermique CCTB 01.02</w:t>
            </w:r>
            <w:r w:rsidR="006378EA">
              <w:rPr>
                <w:noProof/>
                <w:webHidden/>
              </w:rPr>
              <w:tab/>
            </w:r>
            <w:r w:rsidR="006378EA">
              <w:rPr>
                <w:noProof/>
                <w:webHidden/>
              </w:rPr>
              <w:fldChar w:fldCharType="begin"/>
            </w:r>
            <w:r w:rsidR="006378EA">
              <w:rPr>
                <w:noProof/>
                <w:webHidden/>
              </w:rPr>
              <w:instrText xml:space="preserve"> PAGEREF _Toc178838926 \h </w:instrText>
            </w:r>
            <w:r w:rsidR="006378EA">
              <w:rPr>
                <w:noProof/>
                <w:webHidden/>
              </w:rPr>
            </w:r>
            <w:r w:rsidR="006378EA">
              <w:rPr>
                <w:noProof/>
                <w:webHidden/>
              </w:rPr>
              <w:fldChar w:fldCharType="separate"/>
            </w:r>
            <w:r w:rsidR="006378EA">
              <w:rPr>
                <w:noProof/>
                <w:webHidden/>
              </w:rPr>
              <w:t>547</w:t>
            </w:r>
            <w:r w:rsidR="006378EA">
              <w:rPr>
                <w:noProof/>
                <w:webHidden/>
              </w:rPr>
              <w:fldChar w:fldCharType="end"/>
            </w:r>
          </w:hyperlink>
        </w:p>
        <w:p w14:paraId="115C42F9" w14:textId="7329124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27" w:history="1">
            <w:r w:rsidR="006378EA" w:rsidRPr="00495A22">
              <w:rPr>
                <w:rStyle w:val="Lienhypertexte"/>
                <w:noProof/>
              </w:rPr>
              <w:t>55.13 Fenêtres intérieures en acier CCTB 01.10</w:t>
            </w:r>
            <w:r w:rsidR="006378EA">
              <w:rPr>
                <w:noProof/>
                <w:webHidden/>
              </w:rPr>
              <w:tab/>
            </w:r>
            <w:r w:rsidR="006378EA">
              <w:rPr>
                <w:noProof/>
                <w:webHidden/>
              </w:rPr>
              <w:fldChar w:fldCharType="begin"/>
            </w:r>
            <w:r w:rsidR="006378EA">
              <w:rPr>
                <w:noProof/>
                <w:webHidden/>
              </w:rPr>
              <w:instrText xml:space="preserve"> PAGEREF _Toc178838927 \h </w:instrText>
            </w:r>
            <w:r w:rsidR="006378EA">
              <w:rPr>
                <w:noProof/>
                <w:webHidden/>
              </w:rPr>
            </w:r>
            <w:r w:rsidR="006378EA">
              <w:rPr>
                <w:noProof/>
                <w:webHidden/>
              </w:rPr>
              <w:fldChar w:fldCharType="separate"/>
            </w:r>
            <w:r w:rsidR="006378EA">
              <w:rPr>
                <w:noProof/>
                <w:webHidden/>
              </w:rPr>
              <w:t>547</w:t>
            </w:r>
            <w:r w:rsidR="006378EA">
              <w:rPr>
                <w:noProof/>
                <w:webHidden/>
              </w:rPr>
              <w:fldChar w:fldCharType="end"/>
            </w:r>
          </w:hyperlink>
        </w:p>
        <w:p w14:paraId="1B8217DC" w14:textId="365A2B9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8" w:history="1">
            <w:r w:rsidR="006378EA" w:rsidRPr="00495A22">
              <w:rPr>
                <w:rStyle w:val="Lienhypertexte"/>
                <w:noProof/>
              </w:rPr>
              <w:t>55.13.1 Fenêtres et portes-fenêtres intérieures en acier SANS coupure thermique CCTB 01.02</w:t>
            </w:r>
            <w:r w:rsidR="006378EA">
              <w:rPr>
                <w:noProof/>
                <w:webHidden/>
              </w:rPr>
              <w:tab/>
            </w:r>
            <w:r w:rsidR="006378EA">
              <w:rPr>
                <w:noProof/>
                <w:webHidden/>
              </w:rPr>
              <w:fldChar w:fldCharType="begin"/>
            </w:r>
            <w:r w:rsidR="006378EA">
              <w:rPr>
                <w:noProof/>
                <w:webHidden/>
              </w:rPr>
              <w:instrText xml:space="preserve"> PAGEREF _Toc178838928 \h </w:instrText>
            </w:r>
            <w:r w:rsidR="006378EA">
              <w:rPr>
                <w:noProof/>
                <w:webHidden/>
              </w:rPr>
            </w:r>
            <w:r w:rsidR="006378EA">
              <w:rPr>
                <w:noProof/>
                <w:webHidden/>
              </w:rPr>
              <w:fldChar w:fldCharType="separate"/>
            </w:r>
            <w:r w:rsidR="006378EA">
              <w:rPr>
                <w:noProof/>
                <w:webHidden/>
              </w:rPr>
              <w:t>549</w:t>
            </w:r>
            <w:r w:rsidR="006378EA">
              <w:rPr>
                <w:noProof/>
                <w:webHidden/>
              </w:rPr>
              <w:fldChar w:fldCharType="end"/>
            </w:r>
          </w:hyperlink>
        </w:p>
        <w:p w14:paraId="68DA1EBF" w14:textId="114C50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9" w:history="1">
            <w:r w:rsidR="006378EA" w:rsidRPr="00495A22">
              <w:rPr>
                <w:rStyle w:val="Lienhypertexte"/>
                <w:noProof/>
              </w:rPr>
              <w:t>55.13.1a Fenêtres et portes-fenêtres intérieures en acier SANS coupure thermique CCTB 01.12</w:t>
            </w:r>
            <w:r w:rsidR="006378EA">
              <w:rPr>
                <w:noProof/>
                <w:webHidden/>
              </w:rPr>
              <w:tab/>
            </w:r>
            <w:r w:rsidR="006378EA">
              <w:rPr>
                <w:noProof/>
                <w:webHidden/>
              </w:rPr>
              <w:fldChar w:fldCharType="begin"/>
            </w:r>
            <w:r w:rsidR="006378EA">
              <w:rPr>
                <w:noProof/>
                <w:webHidden/>
              </w:rPr>
              <w:instrText xml:space="preserve"> PAGEREF _Toc178838929 \h </w:instrText>
            </w:r>
            <w:r w:rsidR="006378EA">
              <w:rPr>
                <w:noProof/>
                <w:webHidden/>
              </w:rPr>
            </w:r>
            <w:r w:rsidR="006378EA">
              <w:rPr>
                <w:noProof/>
                <w:webHidden/>
              </w:rPr>
              <w:fldChar w:fldCharType="separate"/>
            </w:r>
            <w:r w:rsidR="006378EA">
              <w:rPr>
                <w:noProof/>
                <w:webHidden/>
              </w:rPr>
              <w:t>549</w:t>
            </w:r>
            <w:r w:rsidR="006378EA">
              <w:rPr>
                <w:noProof/>
                <w:webHidden/>
              </w:rPr>
              <w:fldChar w:fldCharType="end"/>
            </w:r>
          </w:hyperlink>
        </w:p>
        <w:p w14:paraId="12DA7EB3" w14:textId="6158DEF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0" w:history="1">
            <w:r w:rsidR="006378EA" w:rsidRPr="00495A22">
              <w:rPr>
                <w:rStyle w:val="Lienhypertexte"/>
                <w:noProof/>
              </w:rPr>
              <w:t>55.13.2 Fenêtres et portes-fenêtres intérieures en acier AVEC coupure thermique CCTB 01.02</w:t>
            </w:r>
            <w:r w:rsidR="006378EA">
              <w:rPr>
                <w:noProof/>
                <w:webHidden/>
              </w:rPr>
              <w:tab/>
            </w:r>
            <w:r w:rsidR="006378EA">
              <w:rPr>
                <w:noProof/>
                <w:webHidden/>
              </w:rPr>
              <w:fldChar w:fldCharType="begin"/>
            </w:r>
            <w:r w:rsidR="006378EA">
              <w:rPr>
                <w:noProof/>
                <w:webHidden/>
              </w:rPr>
              <w:instrText xml:space="preserve"> PAGEREF _Toc178838930 \h </w:instrText>
            </w:r>
            <w:r w:rsidR="006378EA">
              <w:rPr>
                <w:noProof/>
                <w:webHidden/>
              </w:rPr>
            </w:r>
            <w:r w:rsidR="006378EA">
              <w:rPr>
                <w:noProof/>
                <w:webHidden/>
              </w:rPr>
              <w:fldChar w:fldCharType="separate"/>
            </w:r>
            <w:r w:rsidR="006378EA">
              <w:rPr>
                <w:noProof/>
                <w:webHidden/>
              </w:rPr>
              <w:t>550</w:t>
            </w:r>
            <w:r w:rsidR="006378EA">
              <w:rPr>
                <w:noProof/>
                <w:webHidden/>
              </w:rPr>
              <w:fldChar w:fldCharType="end"/>
            </w:r>
          </w:hyperlink>
        </w:p>
        <w:p w14:paraId="633B4F6C" w14:textId="5A28340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1" w:history="1">
            <w:r w:rsidR="006378EA" w:rsidRPr="00495A22">
              <w:rPr>
                <w:rStyle w:val="Lienhypertexte"/>
                <w:noProof/>
              </w:rPr>
              <w:t>55.13.2a Fenêtres et portes-fenêtres intérieures en acier AVEC coupure thermique CCTB 01.02</w:t>
            </w:r>
            <w:r w:rsidR="006378EA">
              <w:rPr>
                <w:noProof/>
                <w:webHidden/>
              </w:rPr>
              <w:tab/>
            </w:r>
            <w:r w:rsidR="006378EA">
              <w:rPr>
                <w:noProof/>
                <w:webHidden/>
              </w:rPr>
              <w:fldChar w:fldCharType="begin"/>
            </w:r>
            <w:r w:rsidR="006378EA">
              <w:rPr>
                <w:noProof/>
                <w:webHidden/>
              </w:rPr>
              <w:instrText xml:space="preserve"> PAGEREF _Toc178838931 \h </w:instrText>
            </w:r>
            <w:r w:rsidR="006378EA">
              <w:rPr>
                <w:noProof/>
                <w:webHidden/>
              </w:rPr>
            </w:r>
            <w:r w:rsidR="006378EA">
              <w:rPr>
                <w:noProof/>
                <w:webHidden/>
              </w:rPr>
              <w:fldChar w:fldCharType="separate"/>
            </w:r>
            <w:r w:rsidR="006378EA">
              <w:rPr>
                <w:noProof/>
                <w:webHidden/>
              </w:rPr>
              <w:t>550</w:t>
            </w:r>
            <w:r w:rsidR="006378EA">
              <w:rPr>
                <w:noProof/>
                <w:webHidden/>
              </w:rPr>
              <w:fldChar w:fldCharType="end"/>
            </w:r>
          </w:hyperlink>
        </w:p>
        <w:p w14:paraId="7562DD7D" w14:textId="6B230A6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2" w:history="1">
            <w:r w:rsidR="006378EA" w:rsidRPr="00495A22">
              <w:rPr>
                <w:rStyle w:val="Lienhypertexte"/>
                <w:noProof/>
              </w:rPr>
              <w:t>55.14 Fenêtres intérieures en PVC CCTB 01.02</w:t>
            </w:r>
            <w:r w:rsidR="006378EA">
              <w:rPr>
                <w:noProof/>
                <w:webHidden/>
              </w:rPr>
              <w:tab/>
            </w:r>
            <w:r w:rsidR="006378EA">
              <w:rPr>
                <w:noProof/>
                <w:webHidden/>
              </w:rPr>
              <w:fldChar w:fldCharType="begin"/>
            </w:r>
            <w:r w:rsidR="006378EA">
              <w:rPr>
                <w:noProof/>
                <w:webHidden/>
              </w:rPr>
              <w:instrText xml:space="preserve"> PAGEREF _Toc178838932 \h </w:instrText>
            </w:r>
            <w:r w:rsidR="006378EA">
              <w:rPr>
                <w:noProof/>
                <w:webHidden/>
              </w:rPr>
            </w:r>
            <w:r w:rsidR="006378EA">
              <w:rPr>
                <w:noProof/>
                <w:webHidden/>
              </w:rPr>
              <w:fldChar w:fldCharType="separate"/>
            </w:r>
            <w:r w:rsidR="006378EA">
              <w:rPr>
                <w:noProof/>
                <w:webHidden/>
              </w:rPr>
              <w:t>550</w:t>
            </w:r>
            <w:r w:rsidR="006378EA">
              <w:rPr>
                <w:noProof/>
                <w:webHidden/>
              </w:rPr>
              <w:fldChar w:fldCharType="end"/>
            </w:r>
          </w:hyperlink>
        </w:p>
        <w:p w14:paraId="6CD7FCE4" w14:textId="3038A7E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3" w:history="1">
            <w:r w:rsidR="006378EA" w:rsidRPr="00495A22">
              <w:rPr>
                <w:rStyle w:val="Lienhypertexte"/>
                <w:noProof/>
              </w:rPr>
              <w:t>55.14.1 Fenêtres et portes-fenêtres intérieures en PVC CCTB 01.02</w:t>
            </w:r>
            <w:r w:rsidR="006378EA">
              <w:rPr>
                <w:noProof/>
                <w:webHidden/>
              </w:rPr>
              <w:tab/>
            </w:r>
            <w:r w:rsidR="006378EA">
              <w:rPr>
                <w:noProof/>
                <w:webHidden/>
              </w:rPr>
              <w:fldChar w:fldCharType="begin"/>
            </w:r>
            <w:r w:rsidR="006378EA">
              <w:rPr>
                <w:noProof/>
                <w:webHidden/>
              </w:rPr>
              <w:instrText xml:space="preserve"> PAGEREF _Toc178838933 \h </w:instrText>
            </w:r>
            <w:r w:rsidR="006378EA">
              <w:rPr>
                <w:noProof/>
                <w:webHidden/>
              </w:rPr>
            </w:r>
            <w:r w:rsidR="006378EA">
              <w:rPr>
                <w:noProof/>
                <w:webHidden/>
              </w:rPr>
              <w:fldChar w:fldCharType="separate"/>
            </w:r>
            <w:r w:rsidR="006378EA">
              <w:rPr>
                <w:noProof/>
                <w:webHidden/>
              </w:rPr>
              <w:t>551</w:t>
            </w:r>
            <w:r w:rsidR="006378EA">
              <w:rPr>
                <w:noProof/>
                <w:webHidden/>
              </w:rPr>
              <w:fldChar w:fldCharType="end"/>
            </w:r>
          </w:hyperlink>
        </w:p>
        <w:p w14:paraId="350DBA07" w14:textId="6EB07E8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4" w:history="1">
            <w:r w:rsidR="006378EA" w:rsidRPr="00495A22">
              <w:rPr>
                <w:rStyle w:val="Lienhypertexte"/>
                <w:noProof/>
              </w:rPr>
              <w:t>55.14.1a Fenêtres et portes-fenêtres intérieures en PVC CCTB 01.11</w:t>
            </w:r>
            <w:r w:rsidR="006378EA">
              <w:rPr>
                <w:noProof/>
                <w:webHidden/>
              </w:rPr>
              <w:tab/>
            </w:r>
            <w:r w:rsidR="006378EA">
              <w:rPr>
                <w:noProof/>
                <w:webHidden/>
              </w:rPr>
              <w:fldChar w:fldCharType="begin"/>
            </w:r>
            <w:r w:rsidR="006378EA">
              <w:rPr>
                <w:noProof/>
                <w:webHidden/>
              </w:rPr>
              <w:instrText xml:space="preserve"> PAGEREF _Toc178838934 \h </w:instrText>
            </w:r>
            <w:r w:rsidR="006378EA">
              <w:rPr>
                <w:noProof/>
                <w:webHidden/>
              </w:rPr>
            </w:r>
            <w:r w:rsidR="006378EA">
              <w:rPr>
                <w:noProof/>
                <w:webHidden/>
              </w:rPr>
              <w:fldChar w:fldCharType="separate"/>
            </w:r>
            <w:r w:rsidR="006378EA">
              <w:rPr>
                <w:noProof/>
                <w:webHidden/>
              </w:rPr>
              <w:t>551</w:t>
            </w:r>
            <w:r w:rsidR="006378EA">
              <w:rPr>
                <w:noProof/>
                <w:webHidden/>
              </w:rPr>
              <w:fldChar w:fldCharType="end"/>
            </w:r>
          </w:hyperlink>
        </w:p>
        <w:p w14:paraId="6AA67A7A" w14:textId="71E15FC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5" w:history="1">
            <w:r w:rsidR="006378EA" w:rsidRPr="00495A22">
              <w:rPr>
                <w:rStyle w:val="Lienhypertexte"/>
                <w:noProof/>
              </w:rPr>
              <w:t>55.15 Fenêtres intérieures en PUR CCTB 01.02</w:t>
            </w:r>
            <w:r w:rsidR="006378EA">
              <w:rPr>
                <w:noProof/>
                <w:webHidden/>
              </w:rPr>
              <w:tab/>
            </w:r>
            <w:r w:rsidR="006378EA">
              <w:rPr>
                <w:noProof/>
                <w:webHidden/>
              </w:rPr>
              <w:fldChar w:fldCharType="begin"/>
            </w:r>
            <w:r w:rsidR="006378EA">
              <w:rPr>
                <w:noProof/>
                <w:webHidden/>
              </w:rPr>
              <w:instrText xml:space="preserve"> PAGEREF _Toc178838935 \h </w:instrText>
            </w:r>
            <w:r w:rsidR="006378EA">
              <w:rPr>
                <w:noProof/>
                <w:webHidden/>
              </w:rPr>
            </w:r>
            <w:r w:rsidR="006378EA">
              <w:rPr>
                <w:noProof/>
                <w:webHidden/>
              </w:rPr>
              <w:fldChar w:fldCharType="separate"/>
            </w:r>
            <w:r w:rsidR="006378EA">
              <w:rPr>
                <w:noProof/>
                <w:webHidden/>
              </w:rPr>
              <w:t>553</w:t>
            </w:r>
            <w:r w:rsidR="006378EA">
              <w:rPr>
                <w:noProof/>
                <w:webHidden/>
              </w:rPr>
              <w:fldChar w:fldCharType="end"/>
            </w:r>
          </w:hyperlink>
        </w:p>
        <w:p w14:paraId="0FB595A8" w14:textId="1E19280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6" w:history="1">
            <w:r w:rsidR="006378EA" w:rsidRPr="00495A22">
              <w:rPr>
                <w:rStyle w:val="Lienhypertexte"/>
                <w:noProof/>
              </w:rPr>
              <w:t>55.15.1 Fenêtres et portes-fenêtres intérieures en PUR CCTB 01.02</w:t>
            </w:r>
            <w:r w:rsidR="006378EA">
              <w:rPr>
                <w:noProof/>
                <w:webHidden/>
              </w:rPr>
              <w:tab/>
            </w:r>
            <w:r w:rsidR="006378EA">
              <w:rPr>
                <w:noProof/>
                <w:webHidden/>
              </w:rPr>
              <w:fldChar w:fldCharType="begin"/>
            </w:r>
            <w:r w:rsidR="006378EA">
              <w:rPr>
                <w:noProof/>
                <w:webHidden/>
              </w:rPr>
              <w:instrText xml:space="preserve"> PAGEREF _Toc178838936 \h </w:instrText>
            </w:r>
            <w:r w:rsidR="006378EA">
              <w:rPr>
                <w:noProof/>
                <w:webHidden/>
              </w:rPr>
            </w:r>
            <w:r w:rsidR="006378EA">
              <w:rPr>
                <w:noProof/>
                <w:webHidden/>
              </w:rPr>
              <w:fldChar w:fldCharType="separate"/>
            </w:r>
            <w:r w:rsidR="006378EA">
              <w:rPr>
                <w:noProof/>
                <w:webHidden/>
              </w:rPr>
              <w:t>553</w:t>
            </w:r>
            <w:r w:rsidR="006378EA">
              <w:rPr>
                <w:noProof/>
                <w:webHidden/>
              </w:rPr>
              <w:fldChar w:fldCharType="end"/>
            </w:r>
          </w:hyperlink>
        </w:p>
        <w:p w14:paraId="443B00C2" w14:textId="1958B15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7" w:history="1">
            <w:r w:rsidR="006378EA" w:rsidRPr="00495A22">
              <w:rPr>
                <w:rStyle w:val="Lienhypertexte"/>
                <w:noProof/>
              </w:rPr>
              <w:t>55.15.1a Fenêtres et portes-fenêtres intérieures en PUR CCTB 01.10</w:t>
            </w:r>
            <w:r w:rsidR="006378EA">
              <w:rPr>
                <w:noProof/>
                <w:webHidden/>
              </w:rPr>
              <w:tab/>
            </w:r>
            <w:r w:rsidR="006378EA">
              <w:rPr>
                <w:noProof/>
                <w:webHidden/>
              </w:rPr>
              <w:fldChar w:fldCharType="begin"/>
            </w:r>
            <w:r w:rsidR="006378EA">
              <w:rPr>
                <w:noProof/>
                <w:webHidden/>
              </w:rPr>
              <w:instrText xml:space="preserve"> PAGEREF _Toc178838937 \h </w:instrText>
            </w:r>
            <w:r w:rsidR="006378EA">
              <w:rPr>
                <w:noProof/>
                <w:webHidden/>
              </w:rPr>
            </w:r>
            <w:r w:rsidR="006378EA">
              <w:rPr>
                <w:noProof/>
                <w:webHidden/>
              </w:rPr>
              <w:fldChar w:fldCharType="separate"/>
            </w:r>
            <w:r w:rsidR="006378EA">
              <w:rPr>
                <w:noProof/>
                <w:webHidden/>
              </w:rPr>
              <w:t>553</w:t>
            </w:r>
            <w:r w:rsidR="006378EA">
              <w:rPr>
                <w:noProof/>
                <w:webHidden/>
              </w:rPr>
              <w:fldChar w:fldCharType="end"/>
            </w:r>
          </w:hyperlink>
        </w:p>
        <w:p w14:paraId="2698EB32" w14:textId="3EF778D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8" w:history="1">
            <w:r w:rsidR="006378EA" w:rsidRPr="00495A22">
              <w:rPr>
                <w:rStyle w:val="Lienhypertexte"/>
                <w:noProof/>
              </w:rPr>
              <w:t>55.16 Fenêtres intérieures en verre CCTB 01.02</w:t>
            </w:r>
            <w:r w:rsidR="006378EA">
              <w:rPr>
                <w:noProof/>
                <w:webHidden/>
              </w:rPr>
              <w:tab/>
            </w:r>
            <w:r w:rsidR="006378EA">
              <w:rPr>
                <w:noProof/>
                <w:webHidden/>
              </w:rPr>
              <w:fldChar w:fldCharType="begin"/>
            </w:r>
            <w:r w:rsidR="006378EA">
              <w:rPr>
                <w:noProof/>
                <w:webHidden/>
              </w:rPr>
              <w:instrText xml:space="preserve"> PAGEREF _Toc178838938 \h </w:instrText>
            </w:r>
            <w:r w:rsidR="006378EA">
              <w:rPr>
                <w:noProof/>
                <w:webHidden/>
              </w:rPr>
            </w:r>
            <w:r w:rsidR="006378EA">
              <w:rPr>
                <w:noProof/>
                <w:webHidden/>
              </w:rPr>
              <w:fldChar w:fldCharType="separate"/>
            </w:r>
            <w:r w:rsidR="006378EA">
              <w:rPr>
                <w:noProof/>
                <w:webHidden/>
              </w:rPr>
              <w:t>553</w:t>
            </w:r>
            <w:r w:rsidR="006378EA">
              <w:rPr>
                <w:noProof/>
                <w:webHidden/>
              </w:rPr>
              <w:fldChar w:fldCharType="end"/>
            </w:r>
          </w:hyperlink>
        </w:p>
        <w:p w14:paraId="53839309" w14:textId="57CDFB6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9" w:history="1">
            <w:r w:rsidR="006378EA" w:rsidRPr="00495A22">
              <w:rPr>
                <w:rStyle w:val="Lienhypertexte"/>
                <w:noProof/>
              </w:rPr>
              <w:t>55.16.1 Fenêtres et portes-fenêtres intérieures en verre CCTB 01.12</w:t>
            </w:r>
            <w:r w:rsidR="006378EA">
              <w:rPr>
                <w:noProof/>
                <w:webHidden/>
              </w:rPr>
              <w:tab/>
            </w:r>
            <w:r w:rsidR="006378EA">
              <w:rPr>
                <w:noProof/>
                <w:webHidden/>
              </w:rPr>
              <w:fldChar w:fldCharType="begin"/>
            </w:r>
            <w:r w:rsidR="006378EA">
              <w:rPr>
                <w:noProof/>
                <w:webHidden/>
              </w:rPr>
              <w:instrText xml:space="preserve"> PAGEREF _Toc178838939 \h </w:instrText>
            </w:r>
            <w:r w:rsidR="006378EA">
              <w:rPr>
                <w:noProof/>
                <w:webHidden/>
              </w:rPr>
            </w:r>
            <w:r w:rsidR="006378EA">
              <w:rPr>
                <w:noProof/>
                <w:webHidden/>
              </w:rPr>
              <w:fldChar w:fldCharType="separate"/>
            </w:r>
            <w:r w:rsidR="006378EA">
              <w:rPr>
                <w:noProof/>
                <w:webHidden/>
              </w:rPr>
              <w:t>553</w:t>
            </w:r>
            <w:r w:rsidR="006378EA">
              <w:rPr>
                <w:noProof/>
                <w:webHidden/>
              </w:rPr>
              <w:fldChar w:fldCharType="end"/>
            </w:r>
          </w:hyperlink>
        </w:p>
        <w:p w14:paraId="79ACB11C" w14:textId="65E139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0" w:history="1">
            <w:r w:rsidR="006378EA" w:rsidRPr="00495A22">
              <w:rPr>
                <w:rStyle w:val="Lienhypertexte"/>
                <w:noProof/>
              </w:rPr>
              <w:t>55.16.1a Fenêtres et portes-fenêtres intérieures en verre CCTB 01.12</w:t>
            </w:r>
            <w:r w:rsidR="006378EA">
              <w:rPr>
                <w:noProof/>
                <w:webHidden/>
              </w:rPr>
              <w:tab/>
            </w:r>
            <w:r w:rsidR="006378EA">
              <w:rPr>
                <w:noProof/>
                <w:webHidden/>
              </w:rPr>
              <w:fldChar w:fldCharType="begin"/>
            </w:r>
            <w:r w:rsidR="006378EA">
              <w:rPr>
                <w:noProof/>
                <w:webHidden/>
              </w:rPr>
              <w:instrText xml:space="preserve"> PAGEREF _Toc178838940 \h </w:instrText>
            </w:r>
            <w:r w:rsidR="006378EA">
              <w:rPr>
                <w:noProof/>
                <w:webHidden/>
              </w:rPr>
            </w:r>
            <w:r w:rsidR="006378EA">
              <w:rPr>
                <w:noProof/>
                <w:webHidden/>
              </w:rPr>
              <w:fldChar w:fldCharType="separate"/>
            </w:r>
            <w:r w:rsidR="006378EA">
              <w:rPr>
                <w:noProof/>
                <w:webHidden/>
              </w:rPr>
              <w:t>555</w:t>
            </w:r>
            <w:r w:rsidR="006378EA">
              <w:rPr>
                <w:noProof/>
                <w:webHidden/>
              </w:rPr>
              <w:fldChar w:fldCharType="end"/>
            </w:r>
          </w:hyperlink>
        </w:p>
        <w:p w14:paraId="71136E23" w14:textId="73F771F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1" w:history="1">
            <w:r w:rsidR="006378EA" w:rsidRPr="00495A22">
              <w:rPr>
                <w:rStyle w:val="Lienhypertexte"/>
                <w:noProof/>
              </w:rPr>
              <w:t>55.17 Fenêtres intérieures matériaux composites CCTB 01.02</w:t>
            </w:r>
            <w:r w:rsidR="006378EA">
              <w:rPr>
                <w:noProof/>
                <w:webHidden/>
              </w:rPr>
              <w:tab/>
            </w:r>
            <w:r w:rsidR="006378EA">
              <w:rPr>
                <w:noProof/>
                <w:webHidden/>
              </w:rPr>
              <w:fldChar w:fldCharType="begin"/>
            </w:r>
            <w:r w:rsidR="006378EA">
              <w:rPr>
                <w:noProof/>
                <w:webHidden/>
              </w:rPr>
              <w:instrText xml:space="preserve"> PAGEREF _Toc178838941 \h </w:instrText>
            </w:r>
            <w:r w:rsidR="006378EA">
              <w:rPr>
                <w:noProof/>
                <w:webHidden/>
              </w:rPr>
            </w:r>
            <w:r w:rsidR="006378EA">
              <w:rPr>
                <w:noProof/>
                <w:webHidden/>
              </w:rPr>
              <w:fldChar w:fldCharType="separate"/>
            </w:r>
            <w:r w:rsidR="006378EA">
              <w:rPr>
                <w:noProof/>
                <w:webHidden/>
              </w:rPr>
              <w:t>557</w:t>
            </w:r>
            <w:r w:rsidR="006378EA">
              <w:rPr>
                <w:noProof/>
                <w:webHidden/>
              </w:rPr>
              <w:fldChar w:fldCharType="end"/>
            </w:r>
          </w:hyperlink>
        </w:p>
        <w:p w14:paraId="1175355F" w14:textId="3564A59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2" w:history="1">
            <w:r w:rsidR="006378EA" w:rsidRPr="00495A22">
              <w:rPr>
                <w:rStyle w:val="Lienhypertexte"/>
                <w:noProof/>
              </w:rPr>
              <w:t>55.17.1 Fenêtres et portes-fenêtres intérieures en mélange PVC/bois (dans la masse) CCTB 01.02</w:t>
            </w:r>
            <w:r w:rsidR="006378EA">
              <w:rPr>
                <w:noProof/>
                <w:webHidden/>
              </w:rPr>
              <w:tab/>
            </w:r>
            <w:r w:rsidR="006378EA">
              <w:rPr>
                <w:noProof/>
                <w:webHidden/>
              </w:rPr>
              <w:fldChar w:fldCharType="begin"/>
            </w:r>
            <w:r w:rsidR="006378EA">
              <w:rPr>
                <w:noProof/>
                <w:webHidden/>
              </w:rPr>
              <w:instrText xml:space="preserve"> PAGEREF _Toc178838942 \h </w:instrText>
            </w:r>
            <w:r w:rsidR="006378EA">
              <w:rPr>
                <w:noProof/>
                <w:webHidden/>
              </w:rPr>
            </w:r>
            <w:r w:rsidR="006378EA">
              <w:rPr>
                <w:noProof/>
                <w:webHidden/>
              </w:rPr>
              <w:fldChar w:fldCharType="separate"/>
            </w:r>
            <w:r w:rsidR="006378EA">
              <w:rPr>
                <w:noProof/>
                <w:webHidden/>
              </w:rPr>
              <w:t>557</w:t>
            </w:r>
            <w:r w:rsidR="006378EA">
              <w:rPr>
                <w:noProof/>
                <w:webHidden/>
              </w:rPr>
              <w:fldChar w:fldCharType="end"/>
            </w:r>
          </w:hyperlink>
        </w:p>
        <w:p w14:paraId="588D2C57" w14:textId="5D998B6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3" w:history="1">
            <w:r w:rsidR="006378EA" w:rsidRPr="00495A22">
              <w:rPr>
                <w:rStyle w:val="Lienhypertexte"/>
                <w:noProof/>
              </w:rPr>
              <w:t>55.17.1a Fenêtres et portes-fenêtres intérieures en mélange PVC/bois (dans la masse) CCTB 01.10</w:t>
            </w:r>
            <w:r w:rsidR="006378EA">
              <w:rPr>
                <w:noProof/>
                <w:webHidden/>
              </w:rPr>
              <w:tab/>
            </w:r>
            <w:r w:rsidR="006378EA">
              <w:rPr>
                <w:noProof/>
                <w:webHidden/>
              </w:rPr>
              <w:fldChar w:fldCharType="begin"/>
            </w:r>
            <w:r w:rsidR="006378EA">
              <w:rPr>
                <w:noProof/>
                <w:webHidden/>
              </w:rPr>
              <w:instrText xml:space="preserve"> PAGEREF _Toc178838943 \h </w:instrText>
            </w:r>
            <w:r w:rsidR="006378EA">
              <w:rPr>
                <w:noProof/>
                <w:webHidden/>
              </w:rPr>
            </w:r>
            <w:r w:rsidR="006378EA">
              <w:rPr>
                <w:noProof/>
                <w:webHidden/>
              </w:rPr>
              <w:fldChar w:fldCharType="separate"/>
            </w:r>
            <w:r w:rsidR="006378EA">
              <w:rPr>
                <w:noProof/>
                <w:webHidden/>
              </w:rPr>
              <w:t>557</w:t>
            </w:r>
            <w:r w:rsidR="006378EA">
              <w:rPr>
                <w:noProof/>
                <w:webHidden/>
              </w:rPr>
              <w:fldChar w:fldCharType="end"/>
            </w:r>
          </w:hyperlink>
        </w:p>
        <w:p w14:paraId="3AEAF39A" w14:textId="013449D1"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4" w:history="1">
            <w:r w:rsidR="006378EA" w:rsidRPr="00495A22">
              <w:rPr>
                <w:rStyle w:val="Lienhypertexte"/>
                <w:noProof/>
              </w:rPr>
              <w:t>55.2 Portes intérieures CCTB 01.12</w:t>
            </w:r>
            <w:r w:rsidR="006378EA">
              <w:rPr>
                <w:noProof/>
                <w:webHidden/>
              </w:rPr>
              <w:tab/>
            </w:r>
            <w:r w:rsidR="006378EA">
              <w:rPr>
                <w:noProof/>
                <w:webHidden/>
              </w:rPr>
              <w:fldChar w:fldCharType="begin"/>
            </w:r>
            <w:r w:rsidR="006378EA">
              <w:rPr>
                <w:noProof/>
                <w:webHidden/>
              </w:rPr>
              <w:instrText xml:space="preserve"> PAGEREF _Toc178838944 \h </w:instrText>
            </w:r>
            <w:r w:rsidR="006378EA">
              <w:rPr>
                <w:noProof/>
                <w:webHidden/>
              </w:rPr>
            </w:r>
            <w:r w:rsidR="006378EA">
              <w:rPr>
                <w:noProof/>
                <w:webHidden/>
              </w:rPr>
              <w:fldChar w:fldCharType="separate"/>
            </w:r>
            <w:r w:rsidR="006378EA">
              <w:rPr>
                <w:noProof/>
                <w:webHidden/>
              </w:rPr>
              <w:t>557</w:t>
            </w:r>
            <w:r w:rsidR="006378EA">
              <w:rPr>
                <w:noProof/>
                <w:webHidden/>
              </w:rPr>
              <w:fldChar w:fldCharType="end"/>
            </w:r>
          </w:hyperlink>
        </w:p>
        <w:p w14:paraId="6290274C" w14:textId="4DD6C4D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5" w:history="1">
            <w:r w:rsidR="006378EA" w:rsidRPr="00495A22">
              <w:rPr>
                <w:rStyle w:val="Lienhypertexte"/>
                <w:noProof/>
              </w:rPr>
              <w:t>55.21 Portes intérieures en bois CCTB 01.10</w:t>
            </w:r>
            <w:r w:rsidR="006378EA">
              <w:rPr>
                <w:noProof/>
                <w:webHidden/>
              </w:rPr>
              <w:tab/>
            </w:r>
            <w:r w:rsidR="006378EA">
              <w:rPr>
                <w:noProof/>
                <w:webHidden/>
              </w:rPr>
              <w:fldChar w:fldCharType="begin"/>
            </w:r>
            <w:r w:rsidR="006378EA">
              <w:rPr>
                <w:noProof/>
                <w:webHidden/>
              </w:rPr>
              <w:instrText xml:space="preserve"> PAGEREF _Toc178838945 \h </w:instrText>
            </w:r>
            <w:r w:rsidR="006378EA">
              <w:rPr>
                <w:noProof/>
                <w:webHidden/>
              </w:rPr>
            </w:r>
            <w:r w:rsidR="006378EA">
              <w:rPr>
                <w:noProof/>
                <w:webHidden/>
              </w:rPr>
              <w:fldChar w:fldCharType="separate"/>
            </w:r>
            <w:r w:rsidR="006378EA">
              <w:rPr>
                <w:noProof/>
                <w:webHidden/>
              </w:rPr>
              <w:t>564</w:t>
            </w:r>
            <w:r w:rsidR="006378EA">
              <w:rPr>
                <w:noProof/>
                <w:webHidden/>
              </w:rPr>
              <w:fldChar w:fldCharType="end"/>
            </w:r>
          </w:hyperlink>
        </w:p>
        <w:p w14:paraId="4F406BF8" w14:textId="2BD98BF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6" w:history="1">
            <w:r w:rsidR="006378EA" w:rsidRPr="00495A22">
              <w:rPr>
                <w:rStyle w:val="Lienhypertexte"/>
                <w:noProof/>
              </w:rPr>
              <w:t>55.21.1 Portes intérieures à âmes creuses CCTB 01.12</w:t>
            </w:r>
            <w:r w:rsidR="006378EA">
              <w:rPr>
                <w:noProof/>
                <w:webHidden/>
              </w:rPr>
              <w:tab/>
            </w:r>
            <w:r w:rsidR="006378EA">
              <w:rPr>
                <w:noProof/>
                <w:webHidden/>
              </w:rPr>
              <w:fldChar w:fldCharType="begin"/>
            </w:r>
            <w:r w:rsidR="006378EA">
              <w:rPr>
                <w:noProof/>
                <w:webHidden/>
              </w:rPr>
              <w:instrText xml:space="preserve"> PAGEREF _Toc178838946 \h </w:instrText>
            </w:r>
            <w:r w:rsidR="006378EA">
              <w:rPr>
                <w:noProof/>
                <w:webHidden/>
              </w:rPr>
            </w:r>
            <w:r w:rsidR="006378EA">
              <w:rPr>
                <w:noProof/>
                <w:webHidden/>
              </w:rPr>
              <w:fldChar w:fldCharType="separate"/>
            </w:r>
            <w:r w:rsidR="006378EA">
              <w:rPr>
                <w:noProof/>
                <w:webHidden/>
              </w:rPr>
              <w:t>567</w:t>
            </w:r>
            <w:r w:rsidR="006378EA">
              <w:rPr>
                <w:noProof/>
                <w:webHidden/>
              </w:rPr>
              <w:fldChar w:fldCharType="end"/>
            </w:r>
          </w:hyperlink>
        </w:p>
        <w:p w14:paraId="757AEF5E" w14:textId="33A4122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7" w:history="1">
            <w:r w:rsidR="006378EA" w:rsidRPr="00495A22">
              <w:rPr>
                <w:rStyle w:val="Lienhypertexte"/>
                <w:noProof/>
              </w:rPr>
              <w:t>55.21.1a Portes intérieures à âmes alvéolaires CCTB 01.12</w:t>
            </w:r>
            <w:r w:rsidR="006378EA">
              <w:rPr>
                <w:noProof/>
                <w:webHidden/>
              </w:rPr>
              <w:tab/>
            </w:r>
            <w:r w:rsidR="006378EA">
              <w:rPr>
                <w:noProof/>
                <w:webHidden/>
              </w:rPr>
              <w:fldChar w:fldCharType="begin"/>
            </w:r>
            <w:r w:rsidR="006378EA">
              <w:rPr>
                <w:noProof/>
                <w:webHidden/>
              </w:rPr>
              <w:instrText xml:space="preserve"> PAGEREF _Toc178838947 \h </w:instrText>
            </w:r>
            <w:r w:rsidR="006378EA">
              <w:rPr>
                <w:noProof/>
                <w:webHidden/>
              </w:rPr>
            </w:r>
            <w:r w:rsidR="006378EA">
              <w:rPr>
                <w:noProof/>
                <w:webHidden/>
              </w:rPr>
              <w:fldChar w:fldCharType="separate"/>
            </w:r>
            <w:r w:rsidR="006378EA">
              <w:rPr>
                <w:noProof/>
                <w:webHidden/>
              </w:rPr>
              <w:t>568</w:t>
            </w:r>
            <w:r w:rsidR="006378EA">
              <w:rPr>
                <w:noProof/>
                <w:webHidden/>
              </w:rPr>
              <w:fldChar w:fldCharType="end"/>
            </w:r>
          </w:hyperlink>
        </w:p>
        <w:p w14:paraId="083DE708" w14:textId="3CC07EA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8" w:history="1">
            <w:r w:rsidR="006378EA" w:rsidRPr="00495A22">
              <w:rPr>
                <w:rStyle w:val="Lienhypertexte"/>
                <w:noProof/>
              </w:rPr>
              <w:t>55.21.1b Portes intérieures à âmes tubulaires CCTB 01.12</w:t>
            </w:r>
            <w:r w:rsidR="006378EA">
              <w:rPr>
                <w:noProof/>
                <w:webHidden/>
              </w:rPr>
              <w:tab/>
            </w:r>
            <w:r w:rsidR="006378EA">
              <w:rPr>
                <w:noProof/>
                <w:webHidden/>
              </w:rPr>
              <w:fldChar w:fldCharType="begin"/>
            </w:r>
            <w:r w:rsidR="006378EA">
              <w:rPr>
                <w:noProof/>
                <w:webHidden/>
              </w:rPr>
              <w:instrText xml:space="preserve"> PAGEREF _Toc178838948 \h </w:instrText>
            </w:r>
            <w:r w:rsidR="006378EA">
              <w:rPr>
                <w:noProof/>
                <w:webHidden/>
              </w:rPr>
            </w:r>
            <w:r w:rsidR="006378EA">
              <w:rPr>
                <w:noProof/>
                <w:webHidden/>
              </w:rPr>
              <w:fldChar w:fldCharType="separate"/>
            </w:r>
            <w:r w:rsidR="006378EA">
              <w:rPr>
                <w:noProof/>
                <w:webHidden/>
              </w:rPr>
              <w:t>569</w:t>
            </w:r>
            <w:r w:rsidR="006378EA">
              <w:rPr>
                <w:noProof/>
                <w:webHidden/>
              </w:rPr>
              <w:fldChar w:fldCharType="end"/>
            </w:r>
          </w:hyperlink>
        </w:p>
        <w:p w14:paraId="49D4D760" w14:textId="0170C0D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9" w:history="1">
            <w:r w:rsidR="006378EA" w:rsidRPr="00495A22">
              <w:rPr>
                <w:rStyle w:val="Lienhypertexte"/>
                <w:noProof/>
              </w:rPr>
              <w:t>55.21.2 Portes intérieures à âmes pleines CCTB 01.12</w:t>
            </w:r>
            <w:r w:rsidR="006378EA">
              <w:rPr>
                <w:noProof/>
                <w:webHidden/>
              </w:rPr>
              <w:tab/>
            </w:r>
            <w:r w:rsidR="006378EA">
              <w:rPr>
                <w:noProof/>
                <w:webHidden/>
              </w:rPr>
              <w:fldChar w:fldCharType="begin"/>
            </w:r>
            <w:r w:rsidR="006378EA">
              <w:rPr>
                <w:noProof/>
                <w:webHidden/>
              </w:rPr>
              <w:instrText xml:space="preserve"> PAGEREF _Toc178838949 \h </w:instrText>
            </w:r>
            <w:r w:rsidR="006378EA">
              <w:rPr>
                <w:noProof/>
                <w:webHidden/>
              </w:rPr>
            </w:r>
            <w:r w:rsidR="006378EA">
              <w:rPr>
                <w:noProof/>
                <w:webHidden/>
              </w:rPr>
              <w:fldChar w:fldCharType="separate"/>
            </w:r>
            <w:r w:rsidR="006378EA">
              <w:rPr>
                <w:noProof/>
                <w:webHidden/>
              </w:rPr>
              <w:t>572</w:t>
            </w:r>
            <w:r w:rsidR="006378EA">
              <w:rPr>
                <w:noProof/>
                <w:webHidden/>
              </w:rPr>
              <w:fldChar w:fldCharType="end"/>
            </w:r>
          </w:hyperlink>
        </w:p>
        <w:p w14:paraId="055763EE" w14:textId="3B5468E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0" w:history="1">
            <w:r w:rsidR="006378EA" w:rsidRPr="00495A22">
              <w:rPr>
                <w:rStyle w:val="Lienhypertexte"/>
                <w:noProof/>
              </w:rPr>
              <w:t>55.21.2a Portes intérieures à âmes pleines CCTB 01.12</w:t>
            </w:r>
            <w:r w:rsidR="006378EA">
              <w:rPr>
                <w:noProof/>
                <w:webHidden/>
              </w:rPr>
              <w:tab/>
            </w:r>
            <w:r w:rsidR="006378EA">
              <w:rPr>
                <w:noProof/>
                <w:webHidden/>
              </w:rPr>
              <w:fldChar w:fldCharType="begin"/>
            </w:r>
            <w:r w:rsidR="006378EA">
              <w:rPr>
                <w:noProof/>
                <w:webHidden/>
              </w:rPr>
              <w:instrText xml:space="preserve"> PAGEREF _Toc178838950 \h </w:instrText>
            </w:r>
            <w:r w:rsidR="006378EA">
              <w:rPr>
                <w:noProof/>
                <w:webHidden/>
              </w:rPr>
            </w:r>
            <w:r w:rsidR="006378EA">
              <w:rPr>
                <w:noProof/>
                <w:webHidden/>
              </w:rPr>
              <w:fldChar w:fldCharType="separate"/>
            </w:r>
            <w:r w:rsidR="006378EA">
              <w:rPr>
                <w:noProof/>
                <w:webHidden/>
              </w:rPr>
              <w:t>572</w:t>
            </w:r>
            <w:r w:rsidR="006378EA">
              <w:rPr>
                <w:noProof/>
                <w:webHidden/>
              </w:rPr>
              <w:fldChar w:fldCharType="end"/>
            </w:r>
          </w:hyperlink>
        </w:p>
        <w:p w14:paraId="04A16413" w14:textId="408414F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1" w:history="1">
            <w:r w:rsidR="006378EA" w:rsidRPr="00495A22">
              <w:rPr>
                <w:rStyle w:val="Lienhypertexte"/>
                <w:noProof/>
              </w:rPr>
              <w:t>55.21.3 Portes intérieures à cadre apparent</w:t>
            </w:r>
            <w:r w:rsidR="006378EA">
              <w:rPr>
                <w:noProof/>
                <w:webHidden/>
              </w:rPr>
              <w:tab/>
            </w:r>
            <w:r w:rsidR="006378EA">
              <w:rPr>
                <w:noProof/>
                <w:webHidden/>
              </w:rPr>
              <w:fldChar w:fldCharType="begin"/>
            </w:r>
            <w:r w:rsidR="006378EA">
              <w:rPr>
                <w:noProof/>
                <w:webHidden/>
              </w:rPr>
              <w:instrText xml:space="preserve"> PAGEREF _Toc178838951 \h </w:instrText>
            </w:r>
            <w:r w:rsidR="006378EA">
              <w:rPr>
                <w:noProof/>
                <w:webHidden/>
              </w:rPr>
            </w:r>
            <w:r w:rsidR="006378EA">
              <w:rPr>
                <w:noProof/>
                <w:webHidden/>
              </w:rPr>
              <w:fldChar w:fldCharType="separate"/>
            </w:r>
            <w:r w:rsidR="006378EA">
              <w:rPr>
                <w:noProof/>
                <w:webHidden/>
              </w:rPr>
              <w:t>576</w:t>
            </w:r>
            <w:r w:rsidR="006378EA">
              <w:rPr>
                <w:noProof/>
                <w:webHidden/>
              </w:rPr>
              <w:fldChar w:fldCharType="end"/>
            </w:r>
          </w:hyperlink>
        </w:p>
        <w:p w14:paraId="3E88F2BC" w14:textId="5159277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2" w:history="1">
            <w:r w:rsidR="006378EA" w:rsidRPr="00495A22">
              <w:rPr>
                <w:rStyle w:val="Lienhypertexte"/>
                <w:noProof/>
              </w:rPr>
              <w:t>55.21.3a Portes intérieures à cadre apparent CCTB 01.12</w:t>
            </w:r>
            <w:r w:rsidR="006378EA">
              <w:rPr>
                <w:noProof/>
                <w:webHidden/>
              </w:rPr>
              <w:tab/>
            </w:r>
            <w:r w:rsidR="006378EA">
              <w:rPr>
                <w:noProof/>
                <w:webHidden/>
              </w:rPr>
              <w:fldChar w:fldCharType="begin"/>
            </w:r>
            <w:r w:rsidR="006378EA">
              <w:rPr>
                <w:noProof/>
                <w:webHidden/>
              </w:rPr>
              <w:instrText xml:space="preserve"> PAGEREF _Toc178838952 \h </w:instrText>
            </w:r>
            <w:r w:rsidR="006378EA">
              <w:rPr>
                <w:noProof/>
                <w:webHidden/>
              </w:rPr>
            </w:r>
            <w:r w:rsidR="006378EA">
              <w:rPr>
                <w:noProof/>
                <w:webHidden/>
              </w:rPr>
              <w:fldChar w:fldCharType="separate"/>
            </w:r>
            <w:r w:rsidR="006378EA">
              <w:rPr>
                <w:noProof/>
                <w:webHidden/>
              </w:rPr>
              <w:t>576</w:t>
            </w:r>
            <w:r w:rsidR="006378EA">
              <w:rPr>
                <w:noProof/>
                <w:webHidden/>
              </w:rPr>
              <w:fldChar w:fldCharType="end"/>
            </w:r>
          </w:hyperlink>
        </w:p>
        <w:p w14:paraId="26D4FB3A" w14:textId="38BFB23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3" w:history="1">
            <w:r w:rsidR="006378EA" w:rsidRPr="00495A22">
              <w:rPr>
                <w:rStyle w:val="Lienhypertexte"/>
                <w:noProof/>
              </w:rPr>
              <w:t>55.21.4 Portes intérieures isolantes CCTB 01.12</w:t>
            </w:r>
            <w:r w:rsidR="006378EA">
              <w:rPr>
                <w:noProof/>
                <w:webHidden/>
              </w:rPr>
              <w:tab/>
            </w:r>
            <w:r w:rsidR="006378EA">
              <w:rPr>
                <w:noProof/>
                <w:webHidden/>
              </w:rPr>
              <w:fldChar w:fldCharType="begin"/>
            </w:r>
            <w:r w:rsidR="006378EA">
              <w:rPr>
                <w:noProof/>
                <w:webHidden/>
              </w:rPr>
              <w:instrText xml:space="preserve"> PAGEREF _Toc178838953 \h </w:instrText>
            </w:r>
            <w:r w:rsidR="006378EA">
              <w:rPr>
                <w:noProof/>
                <w:webHidden/>
              </w:rPr>
            </w:r>
            <w:r w:rsidR="006378EA">
              <w:rPr>
                <w:noProof/>
                <w:webHidden/>
              </w:rPr>
              <w:fldChar w:fldCharType="separate"/>
            </w:r>
            <w:r w:rsidR="006378EA">
              <w:rPr>
                <w:noProof/>
                <w:webHidden/>
              </w:rPr>
              <w:t>576</w:t>
            </w:r>
            <w:r w:rsidR="006378EA">
              <w:rPr>
                <w:noProof/>
                <w:webHidden/>
              </w:rPr>
              <w:fldChar w:fldCharType="end"/>
            </w:r>
          </w:hyperlink>
        </w:p>
        <w:p w14:paraId="53B6AD3F" w14:textId="569C6FF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4" w:history="1">
            <w:r w:rsidR="006378EA" w:rsidRPr="00495A22">
              <w:rPr>
                <w:rStyle w:val="Lienhypertexte"/>
                <w:noProof/>
              </w:rPr>
              <w:t>55.21.4a Portes intérieures isolantes CCTB 01.12</w:t>
            </w:r>
            <w:r w:rsidR="006378EA">
              <w:rPr>
                <w:noProof/>
                <w:webHidden/>
              </w:rPr>
              <w:tab/>
            </w:r>
            <w:r w:rsidR="006378EA">
              <w:rPr>
                <w:noProof/>
                <w:webHidden/>
              </w:rPr>
              <w:fldChar w:fldCharType="begin"/>
            </w:r>
            <w:r w:rsidR="006378EA">
              <w:rPr>
                <w:noProof/>
                <w:webHidden/>
              </w:rPr>
              <w:instrText xml:space="preserve"> PAGEREF _Toc178838954 \h </w:instrText>
            </w:r>
            <w:r w:rsidR="006378EA">
              <w:rPr>
                <w:noProof/>
                <w:webHidden/>
              </w:rPr>
            </w:r>
            <w:r w:rsidR="006378EA">
              <w:rPr>
                <w:noProof/>
                <w:webHidden/>
              </w:rPr>
              <w:fldChar w:fldCharType="separate"/>
            </w:r>
            <w:r w:rsidR="006378EA">
              <w:rPr>
                <w:noProof/>
                <w:webHidden/>
              </w:rPr>
              <w:t>576</w:t>
            </w:r>
            <w:r w:rsidR="006378EA">
              <w:rPr>
                <w:noProof/>
                <w:webHidden/>
              </w:rPr>
              <w:fldChar w:fldCharType="end"/>
            </w:r>
          </w:hyperlink>
        </w:p>
        <w:p w14:paraId="2221272D" w14:textId="2917C02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5" w:history="1">
            <w:r w:rsidR="006378EA" w:rsidRPr="00495A22">
              <w:rPr>
                <w:rStyle w:val="Lienhypertexte"/>
                <w:noProof/>
              </w:rPr>
              <w:t>55.21.5 Portes intérieures en bois massif ou lamellé-collé  CCTB 01.02</w:t>
            </w:r>
            <w:r w:rsidR="006378EA">
              <w:rPr>
                <w:noProof/>
                <w:webHidden/>
              </w:rPr>
              <w:tab/>
            </w:r>
            <w:r w:rsidR="006378EA">
              <w:rPr>
                <w:noProof/>
                <w:webHidden/>
              </w:rPr>
              <w:fldChar w:fldCharType="begin"/>
            </w:r>
            <w:r w:rsidR="006378EA">
              <w:rPr>
                <w:noProof/>
                <w:webHidden/>
              </w:rPr>
              <w:instrText xml:space="preserve"> PAGEREF _Toc178838955 \h </w:instrText>
            </w:r>
            <w:r w:rsidR="006378EA">
              <w:rPr>
                <w:noProof/>
                <w:webHidden/>
              </w:rPr>
            </w:r>
            <w:r w:rsidR="006378EA">
              <w:rPr>
                <w:noProof/>
                <w:webHidden/>
              </w:rPr>
              <w:fldChar w:fldCharType="separate"/>
            </w:r>
            <w:r w:rsidR="006378EA">
              <w:rPr>
                <w:noProof/>
                <w:webHidden/>
              </w:rPr>
              <w:t>578</w:t>
            </w:r>
            <w:r w:rsidR="006378EA">
              <w:rPr>
                <w:noProof/>
                <w:webHidden/>
              </w:rPr>
              <w:fldChar w:fldCharType="end"/>
            </w:r>
          </w:hyperlink>
        </w:p>
        <w:p w14:paraId="6CE8A24A" w14:textId="70B6E70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6" w:history="1">
            <w:r w:rsidR="006378EA" w:rsidRPr="00495A22">
              <w:rPr>
                <w:rStyle w:val="Lienhypertexte"/>
                <w:noProof/>
              </w:rPr>
              <w:t>55.21.5a Portes intérieures en bois massif CCTB 01.12</w:t>
            </w:r>
            <w:r w:rsidR="006378EA">
              <w:rPr>
                <w:noProof/>
                <w:webHidden/>
              </w:rPr>
              <w:tab/>
            </w:r>
            <w:r w:rsidR="006378EA">
              <w:rPr>
                <w:noProof/>
                <w:webHidden/>
              </w:rPr>
              <w:fldChar w:fldCharType="begin"/>
            </w:r>
            <w:r w:rsidR="006378EA">
              <w:rPr>
                <w:noProof/>
                <w:webHidden/>
              </w:rPr>
              <w:instrText xml:space="preserve"> PAGEREF _Toc178838956 \h </w:instrText>
            </w:r>
            <w:r w:rsidR="006378EA">
              <w:rPr>
                <w:noProof/>
                <w:webHidden/>
              </w:rPr>
            </w:r>
            <w:r w:rsidR="006378EA">
              <w:rPr>
                <w:noProof/>
                <w:webHidden/>
              </w:rPr>
              <w:fldChar w:fldCharType="separate"/>
            </w:r>
            <w:r w:rsidR="006378EA">
              <w:rPr>
                <w:noProof/>
                <w:webHidden/>
              </w:rPr>
              <w:t>578</w:t>
            </w:r>
            <w:r w:rsidR="006378EA">
              <w:rPr>
                <w:noProof/>
                <w:webHidden/>
              </w:rPr>
              <w:fldChar w:fldCharType="end"/>
            </w:r>
          </w:hyperlink>
        </w:p>
        <w:p w14:paraId="33A6F2E2" w14:textId="5C2917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7" w:history="1">
            <w:r w:rsidR="006378EA" w:rsidRPr="00495A22">
              <w:rPr>
                <w:rStyle w:val="Lienhypertexte"/>
                <w:noProof/>
              </w:rPr>
              <w:t>55.21.5b Portes intérieures en bois lamellé-collé CCTB 01.10</w:t>
            </w:r>
            <w:r w:rsidR="006378EA">
              <w:rPr>
                <w:noProof/>
                <w:webHidden/>
              </w:rPr>
              <w:tab/>
            </w:r>
            <w:r w:rsidR="006378EA">
              <w:rPr>
                <w:noProof/>
                <w:webHidden/>
              </w:rPr>
              <w:fldChar w:fldCharType="begin"/>
            </w:r>
            <w:r w:rsidR="006378EA">
              <w:rPr>
                <w:noProof/>
                <w:webHidden/>
              </w:rPr>
              <w:instrText xml:space="preserve"> PAGEREF _Toc178838957 \h </w:instrText>
            </w:r>
            <w:r w:rsidR="006378EA">
              <w:rPr>
                <w:noProof/>
                <w:webHidden/>
              </w:rPr>
            </w:r>
            <w:r w:rsidR="006378EA">
              <w:rPr>
                <w:noProof/>
                <w:webHidden/>
              </w:rPr>
              <w:fldChar w:fldCharType="separate"/>
            </w:r>
            <w:r w:rsidR="006378EA">
              <w:rPr>
                <w:noProof/>
                <w:webHidden/>
              </w:rPr>
              <w:t>583</w:t>
            </w:r>
            <w:r w:rsidR="006378EA">
              <w:rPr>
                <w:noProof/>
                <w:webHidden/>
              </w:rPr>
              <w:fldChar w:fldCharType="end"/>
            </w:r>
          </w:hyperlink>
        </w:p>
        <w:p w14:paraId="26C0A7A3" w14:textId="65E2852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58" w:history="1">
            <w:r w:rsidR="006378EA" w:rsidRPr="00495A22">
              <w:rPr>
                <w:rStyle w:val="Lienhypertexte"/>
                <w:noProof/>
              </w:rPr>
              <w:t>55.21.6 Portes intérieures en bois, massif / lamellé-collé, à composition mixte - profilé collaborant CCTB 01.02</w:t>
            </w:r>
            <w:r w:rsidR="006378EA">
              <w:rPr>
                <w:noProof/>
                <w:webHidden/>
              </w:rPr>
              <w:tab/>
            </w:r>
            <w:r w:rsidR="006378EA">
              <w:rPr>
                <w:noProof/>
                <w:webHidden/>
              </w:rPr>
              <w:fldChar w:fldCharType="begin"/>
            </w:r>
            <w:r w:rsidR="006378EA">
              <w:rPr>
                <w:noProof/>
                <w:webHidden/>
              </w:rPr>
              <w:instrText xml:space="preserve"> PAGEREF _Toc178838958 \h </w:instrText>
            </w:r>
            <w:r w:rsidR="006378EA">
              <w:rPr>
                <w:noProof/>
                <w:webHidden/>
              </w:rPr>
            </w:r>
            <w:r w:rsidR="006378EA">
              <w:rPr>
                <w:noProof/>
                <w:webHidden/>
              </w:rPr>
              <w:fldChar w:fldCharType="separate"/>
            </w:r>
            <w:r w:rsidR="006378EA">
              <w:rPr>
                <w:noProof/>
                <w:webHidden/>
              </w:rPr>
              <w:t>587</w:t>
            </w:r>
            <w:r w:rsidR="006378EA">
              <w:rPr>
                <w:noProof/>
                <w:webHidden/>
              </w:rPr>
              <w:fldChar w:fldCharType="end"/>
            </w:r>
          </w:hyperlink>
        </w:p>
        <w:p w14:paraId="47EBE265" w14:textId="7906C3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59" w:history="1">
            <w:r w:rsidR="006378EA" w:rsidRPr="00495A22">
              <w:rPr>
                <w:rStyle w:val="Lienhypertexte"/>
                <w:noProof/>
              </w:rPr>
              <w:t>55.21.6a Portes intérieures en bois massif + aluminium CCTB 01.10</w:t>
            </w:r>
            <w:r w:rsidR="006378EA">
              <w:rPr>
                <w:noProof/>
                <w:webHidden/>
              </w:rPr>
              <w:tab/>
            </w:r>
            <w:r w:rsidR="006378EA">
              <w:rPr>
                <w:noProof/>
                <w:webHidden/>
              </w:rPr>
              <w:fldChar w:fldCharType="begin"/>
            </w:r>
            <w:r w:rsidR="006378EA">
              <w:rPr>
                <w:noProof/>
                <w:webHidden/>
              </w:rPr>
              <w:instrText xml:space="preserve"> PAGEREF _Toc178838959 \h </w:instrText>
            </w:r>
            <w:r w:rsidR="006378EA">
              <w:rPr>
                <w:noProof/>
                <w:webHidden/>
              </w:rPr>
            </w:r>
            <w:r w:rsidR="006378EA">
              <w:rPr>
                <w:noProof/>
                <w:webHidden/>
              </w:rPr>
              <w:fldChar w:fldCharType="separate"/>
            </w:r>
            <w:r w:rsidR="006378EA">
              <w:rPr>
                <w:noProof/>
                <w:webHidden/>
              </w:rPr>
              <w:t>587</w:t>
            </w:r>
            <w:r w:rsidR="006378EA">
              <w:rPr>
                <w:noProof/>
                <w:webHidden/>
              </w:rPr>
              <w:fldChar w:fldCharType="end"/>
            </w:r>
          </w:hyperlink>
        </w:p>
        <w:p w14:paraId="3F590FCA" w14:textId="231CF19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0" w:history="1">
            <w:r w:rsidR="006378EA" w:rsidRPr="00495A22">
              <w:rPr>
                <w:rStyle w:val="Lienhypertexte"/>
                <w:noProof/>
              </w:rPr>
              <w:t>55.21.6b Portes intérieures en bois lamellé-collé + aluminium CCTB 01.10</w:t>
            </w:r>
            <w:r w:rsidR="006378EA">
              <w:rPr>
                <w:noProof/>
                <w:webHidden/>
              </w:rPr>
              <w:tab/>
            </w:r>
            <w:r w:rsidR="006378EA">
              <w:rPr>
                <w:noProof/>
                <w:webHidden/>
              </w:rPr>
              <w:fldChar w:fldCharType="begin"/>
            </w:r>
            <w:r w:rsidR="006378EA">
              <w:rPr>
                <w:noProof/>
                <w:webHidden/>
              </w:rPr>
              <w:instrText xml:space="preserve"> PAGEREF _Toc178838960 \h </w:instrText>
            </w:r>
            <w:r w:rsidR="006378EA">
              <w:rPr>
                <w:noProof/>
                <w:webHidden/>
              </w:rPr>
            </w:r>
            <w:r w:rsidR="006378EA">
              <w:rPr>
                <w:noProof/>
                <w:webHidden/>
              </w:rPr>
              <w:fldChar w:fldCharType="separate"/>
            </w:r>
            <w:r w:rsidR="006378EA">
              <w:rPr>
                <w:noProof/>
                <w:webHidden/>
              </w:rPr>
              <w:t>590</w:t>
            </w:r>
            <w:r w:rsidR="006378EA">
              <w:rPr>
                <w:noProof/>
                <w:webHidden/>
              </w:rPr>
              <w:fldChar w:fldCharType="end"/>
            </w:r>
          </w:hyperlink>
        </w:p>
        <w:p w14:paraId="56BF7CB7" w14:textId="41C90F4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1" w:history="1">
            <w:r w:rsidR="006378EA" w:rsidRPr="00495A22">
              <w:rPr>
                <w:rStyle w:val="Lienhypertexte"/>
                <w:noProof/>
              </w:rPr>
              <w:t>55.21.7 Portes intérieures, massif / lamellé-collé, en bois à composition mixte - profilé de finition CCTB 01.02</w:t>
            </w:r>
            <w:r w:rsidR="006378EA">
              <w:rPr>
                <w:noProof/>
                <w:webHidden/>
              </w:rPr>
              <w:tab/>
            </w:r>
            <w:r w:rsidR="006378EA">
              <w:rPr>
                <w:noProof/>
                <w:webHidden/>
              </w:rPr>
              <w:fldChar w:fldCharType="begin"/>
            </w:r>
            <w:r w:rsidR="006378EA">
              <w:rPr>
                <w:noProof/>
                <w:webHidden/>
              </w:rPr>
              <w:instrText xml:space="preserve"> PAGEREF _Toc178838961 \h </w:instrText>
            </w:r>
            <w:r w:rsidR="006378EA">
              <w:rPr>
                <w:noProof/>
                <w:webHidden/>
              </w:rPr>
            </w:r>
            <w:r w:rsidR="006378EA">
              <w:rPr>
                <w:noProof/>
                <w:webHidden/>
              </w:rPr>
              <w:fldChar w:fldCharType="separate"/>
            </w:r>
            <w:r w:rsidR="006378EA">
              <w:rPr>
                <w:noProof/>
                <w:webHidden/>
              </w:rPr>
              <w:t>593</w:t>
            </w:r>
            <w:r w:rsidR="006378EA">
              <w:rPr>
                <w:noProof/>
                <w:webHidden/>
              </w:rPr>
              <w:fldChar w:fldCharType="end"/>
            </w:r>
          </w:hyperlink>
        </w:p>
        <w:p w14:paraId="0B206B80" w14:textId="651655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2" w:history="1">
            <w:r w:rsidR="006378EA" w:rsidRPr="00495A22">
              <w:rPr>
                <w:rStyle w:val="Lienhypertexte"/>
                <w:noProof/>
              </w:rPr>
              <w:t>55.21.7a Portes intérieures en bois massif + finition aluminium CCTB 01.10</w:t>
            </w:r>
            <w:r w:rsidR="006378EA">
              <w:rPr>
                <w:noProof/>
                <w:webHidden/>
              </w:rPr>
              <w:tab/>
            </w:r>
            <w:r w:rsidR="006378EA">
              <w:rPr>
                <w:noProof/>
                <w:webHidden/>
              </w:rPr>
              <w:fldChar w:fldCharType="begin"/>
            </w:r>
            <w:r w:rsidR="006378EA">
              <w:rPr>
                <w:noProof/>
                <w:webHidden/>
              </w:rPr>
              <w:instrText xml:space="preserve"> PAGEREF _Toc178838962 \h </w:instrText>
            </w:r>
            <w:r w:rsidR="006378EA">
              <w:rPr>
                <w:noProof/>
                <w:webHidden/>
              </w:rPr>
            </w:r>
            <w:r w:rsidR="006378EA">
              <w:rPr>
                <w:noProof/>
                <w:webHidden/>
              </w:rPr>
              <w:fldChar w:fldCharType="separate"/>
            </w:r>
            <w:r w:rsidR="006378EA">
              <w:rPr>
                <w:noProof/>
                <w:webHidden/>
              </w:rPr>
              <w:t>593</w:t>
            </w:r>
            <w:r w:rsidR="006378EA">
              <w:rPr>
                <w:noProof/>
                <w:webHidden/>
              </w:rPr>
              <w:fldChar w:fldCharType="end"/>
            </w:r>
          </w:hyperlink>
        </w:p>
        <w:p w14:paraId="75C8BA01" w14:textId="048ACA6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3" w:history="1">
            <w:r w:rsidR="006378EA" w:rsidRPr="00495A22">
              <w:rPr>
                <w:rStyle w:val="Lienhypertexte"/>
                <w:noProof/>
              </w:rPr>
              <w:t>55.21.7b Portes intérieures en bois lamellé-collé + finition aluminium CCTB 01.10</w:t>
            </w:r>
            <w:r w:rsidR="006378EA">
              <w:rPr>
                <w:noProof/>
                <w:webHidden/>
              </w:rPr>
              <w:tab/>
            </w:r>
            <w:r w:rsidR="006378EA">
              <w:rPr>
                <w:noProof/>
                <w:webHidden/>
              </w:rPr>
              <w:fldChar w:fldCharType="begin"/>
            </w:r>
            <w:r w:rsidR="006378EA">
              <w:rPr>
                <w:noProof/>
                <w:webHidden/>
              </w:rPr>
              <w:instrText xml:space="preserve"> PAGEREF _Toc178838963 \h </w:instrText>
            </w:r>
            <w:r w:rsidR="006378EA">
              <w:rPr>
                <w:noProof/>
                <w:webHidden/>
              </w:rPr>
            </w:r>
            <w:r w:rsidR="006378EA">
              <w:rPr>
                <w:noProof/>
                <w:webHidden/>
              </w:rPr>
              <w:fldChar w:fldCharType="separate"/>
            </w:r>
            <w:r w:rsidR="006378EA">
              <w:rPr>
                <w:noProof/>
                <w:webHidden/>
              </w:rPr>
              <w:t>596</w:t>
            </w:r>
            <w:r w:rsidR="006378EA">
              <w:rPr>
                <w:noProof/>
                <w:webHidden/>
              </w:rPr>
              <w:fldChar w:fldCharType="end"/>
            </w:r>
          </w:hyperlink>
        </w:p>
        <w:p w14:paraId="3094B485" w14:textId="4BC4A8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4" w:history="1">
            <w:r w:rsidR="006378EA" w:rsidRPr="00495A22">
              <w:rPr>
                <w:rStyle w:val="Lienhypertexte"/>
                <w:noProof/>
              </w:rPr>
              <w:t>55.21.7c Portes intérieures en bois massif + finition inox CCTB 01.10</w:t>
            </w:r>
            <w:r w:rsidR="006378EA">
              <w:rPr>
                <w:noProof/>
                <w:webHidden/>
              </w:rPr>
              <w:tab/>
            </w:r>
            <w:r w:rsidR="006378EA">
              <w:rPr>
                <w:noProof/>
                <w:webHidden/>
              </w:rPr>
              <w:fldChar w:fldCharType="begin"/>
            </w:r>
            <w:r w:rsidR="006378EA">
              <w:rPr>
                <w:noProof/>
                <w:webHidden/>
              </w:rPr>
              <w:instrText xml:space="preserve"> PAGEREF _Toc178838964 \h </w:instrText>
            </w:r>
            <w:r w:rsidR="006378EA">
              <w:rPr>
                <w:noProof/>
                <w:webHidden/>
              </w:rPr>
            </w:r>
            <w:r w:rsidR="006378EA">
              <w:rPr>
                <w:noProof/>
                <w:webHidden/>
              </w:rPr>
              <w:fldChar w:fldCharType="separate"/>
            </w:r>
            <w:r w:rsidR="006378EA">
              <w:rPr>
                <w:noProof/>
                <w:webHidden/>
              </w:rPr>
              <w:t>599</w:t>
            </w:r>
            <w:r w:rsidR="006378EA">
              <w:rPr>
                <w:noProof/>
                <w:webHidden/>
              </w:rPr>
              <w:fldChar w:fldCharType="end"/>
            </w:r>
          </w:hyperlink>
        </w:p>
        <w:p w14:paraId="53DE2B68" w14:textId="7EC583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5" w:history="1">
            <w:r w:rsidR="006378EA" w:rsidRPr="00495A22">
              <w:rPr>
                <w:rStyle w:val="Lienhypertexte"/>
                <w:noProof/>
              </w:rPr>
              <w:t>55.21.7d Portes intérieures en bois lamelle-collé + finition inox CCTB 01.11</w:t>
            </w:r>
            <w:r w:rsidR="006378EA">
              <w:rPr>
                <w:noProof/>
                <w:webHidden/>
              </w:rPr>
              <w:tab/>
            </w:r>
            <w:r w:rsidR="006378EA">
              <w:rPr>
                <w:noProof/>
                <w:webHidden/>
              </w:rPr>
              <w:fldChar w:fldCharType="begin"/>
            </w:r>
            <w:r w:rsidR="006378EA">
              <w:rPr>
                <w:noProof/>
                <w:webHidden/>
              </w:rPr>
              <w:instrText xml:space="preserve"> PAGEREF _Toc178838965 \h </w:instrText>
            </w:r>
            <w:r w:rsidR="006378EA">
              <w:rPr>
                <w:noProof/>
                <w:webHidden/>
              </w:rPr>
            </w:r>
            <w:r w:rsidR="006378EA">
              <w:rPr>
                <w:noProof/>
                <w:webHidden/>
              </w:rPr>
              <w:fldChar w:fldCharType="separate"/>
            </w:r>
            <w:r w:rsidR="006378EA">
              <w:rPr>
                <w:noProof/>
                <w:webHidden/>
              </w:rPr>
              <w:t>602</w:t>
            </w:r>
            <w:r w:rsidR="006378EA">
              <w:rPr>
                <w:noProof/>
                <w:webHidden/>
              </w:rPr>
              <w:fldChar w:fldCharType="end"/>
            </w:r>
          </w:hyperlink>
        </w:p>
        <w:p w14:paraId="0D340D80" w14:textId="7EBB86C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6" w:history="1">
            <w:r w:rsidR="006378EA" w:rsidRPr="00495A22">
              <w:rPr>
                <w:rStyle w:val="Lienhypertexte"/>
                <w:noProof/>
              </w:rPr>
              <w:t>55.21.7e Portes intérieures en bois massif + finition PVC CCTB 01.10</w:t>
            </w:r>
            <w:r w:rsidR="006378EA">
              <w:rPr>
                <w:noProof/>
                <w:webHidden/>
              </w:rPr>
              <w:tab/>
            </w:r>
            <w:r w:rsidR="006378EA">
              <w:rPr>
                <w:noProof/>
                <w:webHidden/>
              </w:rPr>
              <w:fldChar w:fldCharType="begin"/>
            </w:r>
            <w:r w:rsidR="006378EA">
              <w:rPr>
                <w:noProof/>
                <w:webHidden/>
              </w:rPr>
              <w:instrText xml:space="preserve"> PAGEREF _Toc178838966 \h </w:instrText>
            </w:r>
            <w:r w:rsidR="006378EA">
              <w:rPr>
                <w:noProof/>
                <w:webHidden/>
              </w:rPr>
            </w:r>
            <w:r w:rsidR="006378EA">
              <w:rPr>
                <w:noProof/>
                <w:webHidden/>
              </w:rPr>
              <w:fldChar w:fldCharType="separate"/>
            </w:r>
            <w:r w:rsidR="006378EA">
              <w:rPr>
                <w:noProof/>
                <w:webHidden/>
              </w:rPr>
              <w:t>605</w:t>
            </w:r>
            <w:r w:rsidR="006378EA">
              <w:rPr>
                <w:noProof/>
                <w:webHidden/>
              </w:rPr>
              <w:fldChar w:fldCharType="end"/>
            </w:r>
          </w:hyperlink>
        </w:p>
        <w:p w14:paraId="20F69D60" w14:textId="7078F4B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7" w:history="1">
            <w:r w:rsidR="006378EA" w:rsidRPr="00495A22">
              <w:rPr>
                <w:rStyle w:val="Lienhypertexte"/>
                <w:noProof/>
              </w:rPr>
              <w:t>55.21.7f Portes intérieures en bois lamellé-collé + finition PVC CCTB 01.10</w:t>
            </w:r>
            <w:r w:rsidR="006378EA">
              <w:rPr>
                <w:noProof/>
                <w:webHidden/>
              </w:rPr>
              <w:tab/>
            </w:r>
            <w:r w:rsidR="006378EA">
              <w:rPr>
                <w:noProof/>
                <w:webHidden/>
              </w:rPr>
              <w:fldChar w:fldCharType="begin"/>
            </w:r>
            <w:r w:rsidR="006378EA">
              <w:rPr>
                <w:noProof/>
                <w:webHidden/>
              </w:rPr>
              <w:instrText xml:space="preserve"> PAGEREF _Toc178838967 \h </w:instrText>
            </w:r>
            <w:r w:rsidR="006378EA">
              <w:rPr>
                <w:noProof/>
                <w:webHidden/>
              </w:rPr>
            </w:r>
            <w:r w:rsidR="006378EA">
              <w:rPr>
                <w:noProof/>
                <w:webHidden/>
              </w:rPr>
              <w:fldChar w:fldCharType="separate"/>
            </w:r>
            <w:r w:rsidR="006378EA">
              <w:rPr>
                <w:noProof/>
                <w:webHidden/>
              </w:rPr>
              <w:t>608</w:t>
            </w:r>
            <w:r w:rsidR="006378EA">
              <w:rPr>
                <w:noProof/>
                <w:webHidden/>
              </w:rPr>
              <w:fldChar w:fldCharType="end"/>
            </w:r>
          </w:hyperlink>
        </w:p>
        <w:p w14:paraId="3000365B" w14:textId="5871DAC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68" w:history="1">
            <w:r w:rsidR="006378EA" w:rsidRPr="00495A22">
              <w:rPr>
                <w:rStyle w:val="Lienhypertexte"/>
                <w:noProof/>
              </w:rPr>
              <w:t>55.21.8 Portes intérieures en bois, massif / lamellé-collé, à composition mixte - isolation intégrée CCTB 01.02</w:t>
            </w:r>
            <w:r w:rsidR="006378EA">
              <w:rPr>
                <w:noProof/>
                <w:webHidden/>
              </w:rPr>
              <w:tab/>
            </w:r>
            <w:r w:rsidR="006378EA">
              <w:rPr>
                <w:noProof/>
                <w:webHidden/>
              </w:rPr>
              <w:fldChar w:fldCharType="begin"/>
            </w:r>
            <w:r w:rsidR="006378EA">
              <w:rPr>
                <w:noProof/>
                <w:webHidden/>
              </w:rPr>
              <w:instrText xml:space="preserve"> PAGEREF _Toc178838968 \h </w:instrText>
            </w:r>
            <w:r w:rsidR="006378EA">
              <w:rPr>
                <w:noProof/>
                <w:webHidden/>
              </w:rPr>
            </w:r>
            <w:r w:rsidR="006378EA">
              <w:rPr>
                <w:noProof/>
                <w:webHidden/>
              </w:rPr>
              <w:fldChar w:fldCharType="separate"/>
            </w:r>
            <w:r w:rsidR="006378EA">
              <w:rPr>
                <w:noProof/>
                <w:webHidden/>
              </w:rPr>
              <w:t>611</w:t>
            </w:r>
            <w:r w:rsidR="006378EA">
              <w:rPr>
                <w:noProof/>
                <w:webHidden/>
              </w:rPr>
              <w:fldChar w:fldCharType="end"/>
            </w:r>
          </w:hyperlink>
        </w:p>
        <w:p w14:paraId="133209AB" w14:textId="3F975A8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69" w:history="1">
            <w:r w:rsidR="006378EA" w:rsidRPr="00495A22">
              <w:rPr>
                <w:rStyle w:val="Lienhypertexte"/>
                <w:noProof/>
              </w:rPr>
              <w:t>55.21.8a Portes intérieures en bois massif + isolant + bois massif CCTB 01.12</w:t>
            </w:r>
            <w:r w:rsidR="006378EA">
              <w:rPr>
                <w:noProof/>
                <w:webHidden/>
              </w:rPr>
              <w:tab/>
            </w:r>
            <w:r w:rsidR="006378EA">
              <w:rPr>
                <w:noProof/>
                <w:webHidden/>
              </w:rPr>
              <w:fldChar w:fldCharType="begin"/>
            </w:r>
            <w:r w:rsidR="006378EA">
              <w:rPr>
                <w:noProof/>
                <w:webHidden/>
              </w:rPr>
              <w:instrText xml:space="preserve"> PAGEREF _Toc178838969 \h </w:instrText>
            </w:r>
            <w:r w:rsidR="006378EA">
              <w:rPr>
                <w:noProof/>
                <w:webHidden/>
              </w:rPr>
            </w:r>
            <w:r w:rsidR="006378EA">
              <w:rPr>
                <w:noProof/>
                <w:webHidden/>
              </w:rPr>
              <w:fldChar w:fldCharType="separate"/>
            </w:r>
            <w:r w:rsidR="006378EA">
              <w:rPr>
                <w:noProof/>
                <w:webHidden/>
              </w:rPr>
              <w:t>611</w:t>
            </w:r>
            <w:r w:rsidR="006378EA">
              <w:rPr>
                <w:noProof/>
                <w:webHidden/>
              </w:rPr>
              <w:fldChar w:fldCharType="end"/>
            </w:r>
          </w:hyperlink>
        </w:p>
        <w:p w14:paraId="01A998FA" w14:textId="5E255F9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0" w:history="1">
            <w:r w:rsidR="006378EA" w:rsidRPr="00495A22">
              <w:rPr>
                <w:rStyle w:val="Lienhypertexte"/>
                <w:noProof/>
              </w:rPr>
              <w:t>55.21.8b Portes intérieures en bois lamellé-collé + isolant + bois lamellé-collé CCTB 01.12</w:t>
            </w:r>
            <w:r w:rsidR="006378EA">
              <w:rPr>
                <w:noProof/>
                <w:webHidden/>
              </w:rPr>
              <w:tab/>
            </w:r>
            <w:r w:rsidR="006378EA">
              <w:rPr>
                <w:noProof/>
                <w:webHidden/>
              </w:rPr>
              <w:fldChar w:fldCharType="begin"/>
            </w:r>
            <w:r w:rsidR="006378EA">
              <w:rPr>
                <w:noProof/>
                <w:webHidden/>
              </w:rPr>
              <w:instrText xml:space="preserve"> PAGEREF _Toc178838970 \h </w:instrText>
            </w:r>
            <w:r w:rsidR="006378EA">
              <w:rPr>
                <w:noProof/>
                <w:webHidden/>
              </w:rPr>
            </w:r>
            <w:r w:rsidR="006378EA">
              <w:rPr>
                <w:noProof/>
                <w:webHidden/>
              </w:rPr>
              <w:fldChar w:fldCharType="separate"/>
            </w:r>
            <w:r w:rsidR="006378EA">
              <w:rPr>
                <w:noProof/>
                <w:webHidden/>
              </w:rPr>
              <w:t>614</w:t>
            </w:r>
            <w:r w:rsidR="006378EA">
              <w:rPr>
                <w:noProof/>
                <w:webHidden/>
              </w:rPr>
              <w:fldChar w:fldCharType="end"/>
            </w:r>
          </w:hyperlink>
        </w:p>
        <w:p w14:paraId="625E569B" w14:textId="6A7238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1" w:history="1">
            <w:r w:rsidR="006378EA" w:rsidRPr="00495A22">
              <w:rPr>
                <w:rStyle w:val="Lienhypertexte"/>
                <w:noProof/>
              </w:rPr>
              <w:t>55.21.8c Portes intérieures en bois massif + isolant + finition aluminium CCTB 01.10</w:t>
            </w:r>
            <w:r w:rsidR="006378EA">
              <w:rPr>
                <w:noProof/>
                <w:webHidden/>
              </w:rPr>
              <w:tab/>
            </w:r>
            <w:r w:rsidR="006378EA">
              <w:rPr>
                <w:noProof/>
                <w:webHidden/>
              </w:rPr>
              <w:fldChar w:fldCharType="begin"/>
            </w:r>
            <w:r w:rsidR="006378EA">
              <w:rPr>
                <w:noProof/>
                <w:webHidden/>
              </w:rPr>
              <w:instrText xml:space="preserve"> PAGEREF _Toc178838971 \h </w:instrText>
            </w:r>
            <w:r w:rsidR="006378EA">
              <w:rPr>
                <w:noProof/>
                <w:webHidden/>
              </w:rPr>
            </w:r>
            <w:r w:rsidR="006378EA">
              <w:rPr>
                <w:noProof/>
                <w:webHidden/>
              </w:rPr>
              <w:fldChar w:fldCharType="separate"/>
            </w:r>
            <w:r w:rsidR="006378EA">
              <w:rPr>
                <w:noProof/>
                <w:webHidden/>
              </w:rPr>
              <w:t>617</w:t>
            </w:r>
            <w:r w:rsidR="006378EA">
              <w:rPr>
                <w:noProof/>
                <w:webHidden/>
              </w:rPr>
              <w:fldChar w:fldCharType="end"/>
            </w:r>
          </w:hyperlink>
        </w:p>
        <w:p w14:paraId="582D6375" w14:textId="55A6D6F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2" w:history="1">
            <w:r w:rsidR="006378EA" w:rsidRPr="00495A22">
              <w:rPr>
                <w:rStyle w:val="Lienhypertexte"/>
                <w:noProof/>
              </w:rPr>
              <w:t>55.21.8d Portes intérieures en bois lamellé-collé + isolant + finition aluminium CCTB 01.10</w:t>
            </w:r>
            <w:r w:rsidR="006378EA">
              <w:rPr>
                <w:noProof/>
                <w:webHidden/>
              </w:rPr>
              <w:tab/>
            </w:r>
            <w:r w:rsidR="006378EA">
              <w:rPr>
                <w:noProof/>
                <w:webHidden/>
              </w:rPr>
              <w:fldChar w:fldCharType="begin"/>
            </w:r>
            <w:r w:rsidR="006378EA">
              <w:rPr>
                <w:noProof/>
                <w:webHidden/>
              </w:rPr>
              <w:instrText xml:space="preserve"> PAGEREF _Toc178838972 \h </w:instrText>
            </w:r>
            <w:r w:rsidR="006378EA">
              <w:rPr>
                <w:noProof/>
                <w:webHidden/>
              </w:rPr>
            </w:r>
            <w:r w:rsidR="006378EA">
              <w:rPr>
                <w:noProof/>
                <w:webHidden/>
              </w:rPr>
              <w:fldChar w:fldCharType="separate"/>
            </w:r>
            <w:r w:rsidR="006378EA">
              <w:rPr>
                <w:noProof/>
                <w:webHidden/>
              </w:rPr>
              <w:t>620</w:t>
            </w:r>
            <w:r w:rsidR="006378EA">
              <w:rPr>
                <w:noProof/>
                <w:webHidden/>
              </w:rPr>
              <w:fldChar w:fldCharType="end"/>
            </w:r>
          </w:hyperlink>
        </w:p>
        <w:p w14:paraId="604D5B11" w14:textId="5B90EC8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3" w:history="1">
            <w:r w:rsidR="006378EA" w:rsidRPr="00495A22">
              <w:rPr>
                <w:rStyle w:val="Lienhypertexte"/>
                <w:noProof/>
              </w:rPr>
              <w:t>55.21.8e Portes intérieures en bois massif + isolant + finition inox CCTB 01.10</w:t>
            </w:r>
            <w:r w:rsidR="006378EA">
              <w:rPr>
                <w:noProof/>
                <w:webHidden/>
              </w:rPr>
              <w:tab/>
            </w:r>
            <w:r w:rsidR="006378EA">
              <w:rPr>
                <w:noProof/>
                <w:webHidden/>
              </w:rPr>
              <w:fldChar w:fldCharType="begin"/>
            </w:r>
            <w:r w:rsidR="006378EA">
              <w:rPr>
                <w:noProof/>
                <w:webHidden/>
              </w:rPr>
              <w:instrText xml:space="preserve"> PAGEREF _Toc178838973 \h </w:instrText>
            </w:r>
            <w:r w:rsidR="006378EA">
              <w:rPr>
                <w:noProof/>
                <w:webHidden/>
              </w:rPr>
            </w:r>
            <w:r w:rsidR="006378EA">
              <w:rPr>
                <w:noProof/>
                <w:webHidden/>
              </w:rPr>
              <w:fldChar w:fldCharType="separate"/>
            </w:r>
            <w:r w:rsidR="006378EA">
              <w:rPr>
                <w:noProof/>
                <w:webHidden/>
              </w:rPr>
              <w:t>623</w:t>
            </w:r>
            <w:r w:rsidR="006378EA">
              <w:rPr>
                <w:noProof/>
                <w:webHidden/>
              </w:rPr>
              <w:fldChar w:fldCharType="end"/>
            </w:r>
          </w:hyperlink>
        </w:p>
        <w:p w14:paraId="12AB73AB" w14:textId="71B0420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4" w:history="1">
            <w:r w:rsidR="006378EA" w:rsidRPr="00495A22">
              <w:rPr>
                <w:rStyle w:val="Lienhypertexte"/>
                <w:noProof/>
              </w:rPr>
              <w:t>55.21.8f Portes intérieures en bois lamellé collé + isolant + finition inox CCTB 01.12</w:t>
            </w:r>
            <w:r w:rsidR="006378EA">
              <w:rPr>
                <w:noProof/>
                <w:webHidden/>
              </w:rPr>
              <w:tab/>
            </w:r>
            <w:r w:rsidR="006378EA">
              <w:rPr>
                <w:noProof/>
                <w:webHidden/>
              </w:rPr>
              <w:fldChar w:fldCharType="begin"/>
            </w:r>
            <w:r w:rsidR="006378EA">
              <w:rPr>
                <w:noProof/>
                <w:webHidden/>
              </w:rPr>
              <w:instrText xml:space="preserve"> PAGEREF _Toc178838974 \h </w:instrText>
            </w:r>
            <w:r w:rsidR="006378EA">
              <w:rPr>
                <w:noProof/>
                <w:webHidden/>
              </w:rPr>
            </w:r>
            <w:r w:rsidR="006378EA">
              <w:rPr>
                <w:noProof/>
                <w:webHidden/>
              </w:rPr>
              <w:fldChar w:fldCharType="separate"/>
            </w:r>
            <w:r w:rsidR="006378EA">
              <w:rPr>
                <w:noProof/>
                <w:webHidden/>
              </w:rPr>
              <w:t>626</w:t>
            </w:r>
            <w:r w:rsidR="006378EA">
              <w:rPr>
                <w:noProof/>
                <w:webHidden/>
              </w:rPr>
              <w:fldChar w:fldCharType="end"/>
            </w:r>
          </w:hyperlink>
        </w:p>
        <w:p w14:paraId="56812E74" w14:textId="45F5CF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5" w:history="1">
            <w:r w:rsidR="006378EA" w:rsidRPr="00495A22">
              <w:rPr>
                <w:rStyle w:val="Lienhypertexte"/>
                <w:noProof/>
              </w:rPr>
              <w:t>55.21.8g Portes intérieures en bois massif + isolant + finition PVC CCTB 01.10</w:t>
            </w:r>
            <w:r w:rsidR="006378EA">
              <w:rPr>
                <w:noProof/>
                <w:webHidden/>
              </w:rPr>
              <w:tab/>
            </w:r>
            <w:r w:rsidR="006378EA">
              <w:rPr>
                <w:noProof/>
                <w:webHidden/>
              </w:rPr>
              <w:fldChar w:fldCharType="begin"/>
            </w:r>
            <w:r w:rsidR="006378EA">
              <w:rPr>
                <w:noProof/>
                <w:webHidden/>
              </w:rPr>
              <w:instrText xml:space="preserve"> PAGEREF _Toc178838975 \h </w:instrText>
            </w:r>
            <w:r w:rsidR="006378EA">
              <w:rPr>
                <w:noProof/>
                <w:webHidden/>
              </w:rPr>
            </w:r>
            <w:r w:rsidR="006378EA">
              <w:rPr>
                <w:noProof/>
                <w:webHidden/>
              </w:rPr>
              <w:fldChar w:fldCharType="separate"/>
            </w:r>
            <w:r w:rsidR="006378EA">
              <w:rPr>
                <w:noProof/>
                <w:webHidden/>
              </w:rPr>
              <w:t>629</w:t>
            </w:r>
            <w:r w:rsidR="006378EA">
              <w:rPr>
                <w:noProof/>
                <w:webHidden/>
              </w:rPr>
              <w:fldChar w:fldCharType="end"/>
            </w:r>
          </w:hyperlink>
        </w:p>
        <w:p w14:paraId="34DFEEFC" w14:textId="78FE55C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6" w:history="1">
            <w:r w:rsidR="006378EA" w:rsidRPr="00495A22">
              <w:rPr>
                <w:rStyle w:val="Lienhypertexte"/>
                <w:noProof/>
              </w:rPr>
              <w:t>55.21.8h Portes intérieures en bois lamellé collé + isolant + finition PVC CCTB 01.10</w:t>
            </w:r>
            <w:r w:rsidR="006378EA">
              <w:rPr>
                <w:noProof/>
                <w:webHidden/>
              </w:rPr>
              <w:tab/>
            </w:r>
            <w:r w:rsidR="006378EA">
              <w:rPr>
                <w:noProof/>
                <w:webHidden/>
              </w:rPr>
              <w:fldChar w:fldCharType="begin"/>
            </w:r>
            <w:r w:rsidR="006378EA">
              <w:rPr>
                <w:noProof/>
                <w:webHidden/>
              </w:rPr>
              <w:instrText xml:space="preserve"> PAGEREF _Toc178838976 \h </w:instrText>
            </w:r>
            <w:r w:rsidR="006378EA">
              <w:rPr>
                <w:noProof/>
                <w:webHidden/>
              </w:rPr>
            </w:r>
            <w:r w:rsidR="006378EA">
              <w:rPr>
                <w:noProof/>
                <w:webHidden/>
              </w:rPr>
              <w:fldChar w:fldCharType="separate"/>
            </w:r>
            <w:r w:rsidR="006378EA">
              <w:rPr>
                <w:noProof/>
                <w:webHidden/>
              </w:rPr>
              <w:t>632</w:t>
            </w:r>
            <w:r w:rsidR="006378EA">
              <w:rPr>
                <w:noProof/>
                <w:webHidden/>
              </w:rPr>
              <w:fldChar w:fldCharType="end"/>
            </w:r>
          </w:hyperlink>
        </w:p>
        <w:p w14:paraId="0DE00108" w14:textId="64E3434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77" w:history="1">
            <w:r w:rsidR="006378EA" w:rsidRPr="00495A22">
              <w:rPr>
                <w:rStyle w:val="Lienhypertexte"/>
                <w:noProof/>
              </w:rPr>
              <w:t>55.22 Portes intérieures métalliques CCTB 01.10</w:t>
            </w:r>
            <w:r w:rsidR="006378EA">
              <w:rPr>
                <w:noProof/>
                <w:webHidden/>
              </w:rPr>
              <w:tab/>
            </w:r>
            <w:r w:rsidR="006378EA">
              <w:rPr>
                <w:noProof/>
                <w:webHidden/>
              </w:rPr>
              <w:fldChar w:fldCharType="begin"/>
            </w:r>
            <w:r w:rsidR="006378EA">
              <w:rPr>
                <w:noProof/>
                <w:webHidden/>
              </w:rPr>
              <w:instrText xml:space="preserve"> PAGEREF _Toc178838977 \h </w:instrText>
            </w:r>
            <w:r w:rsidR="006378EA">
              <w:rPr>
                <w:noProof/>
                <w:webHidden/>
              </w:rPr>
            </w:r>
            <w:r w:rsidR="006378EA">
              <w:rPr>
                <w:noProof/>
                <w:webHidden/>
              </w:rPr>
              <w:fldChar w:fldCharType="separate"/>
            </w:r>
            <w:r w:rsidR="006378EA">
              <w:rPr>
                <w:noProof/>
                <w:webHidden/>
              </w:rPr>
              <w:t>635</w:t>
            </w:r>
            <w:r w:rsidR="006378EA">
              <w:rPr>
                <w:noProof/>
                <w:webHidden/>
              </w:rPr>
              <w:fldChar w:fldCharType="end"/>
            </w:r>
          </w:hyperlink>
        </w:p>
        <w:p w14:paraId="65944E52" w14:textId="194EACC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78" w:history="1">
            <w:r w:rsidR="006378EA" w:rsidRPr="00495A22">
              <w:rPr>
                <w:rStyle w:val="Lienhypertexte"/>
                <w:noProof/>
              </w:rPr>
              <w:t>55.22.1 Portes intérieures en acier CCTB 01.10</w:t>
            </w:r>
            <w:r w:rsidR="006378EA">
              <w:rPr>
                <w:noProof/>
                <w:webHidden/>
              </w:rPr>
              <w:tab/>
            </w:r>
            <w:r w:rsidR="006378EA">
              <w:rPr>
                <w:noProof/>
                <w:webHidden/>
              </w:rPr>
              <w:fldChar w:fldCharType="begin"/>
            </w:r>
            <w:r w:rsidR="006378EA">
              <w:rPr>
                <w:noProof/>
                <w:webHidden/>
              </w:rPr>
              <w:instrText xml:space="preserve"> PAGEREF _Toc178838978 \h </w:instrText>
            </w:r>
            <w:r w:rsidR="006378EA">
              <w:rPr>
                <w:noProof/>
                <w:webHidden/>
              </w:rPr>
            </w:r>
            <w:r w:rsidR="006378EA">
              <w:rPr>
                <w:noProof/>
                <w:webHidden/>
              </w:rPr>
              <w:fldChar w:fldCharType="separate"/>
            </w:r>
            <w:r w:rsidR="006378EA">
              <w:rPr>
                <w:noProof/>
                <w:webHidden/>
              </w:rPr>
              <w:t>635</w:t>
            </w:r>
            <w:r w:rsidR="006378EA">
              <w:rPr>
                <w:noProof/>
                <w:webHidden/>
              </w:rPr>
              <w:fldChar w:fldCharType="end"/>
            </w:r>
          </w:hyperlink>
        </w:p>
        <w:p w14:paraId="058D8565" w14:textId="6AB3422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79" w:history="1">
            <w:r w:rsidR="006378EA" w:rsidRPr="00495A22">
              <w:rPr>
                <w:rStyle w:val="Lienhypertexte"/>
                <w:noProof/>
              </w:rPr>
              <w:t>55.22.1a Portes intérieures en acier SANS coupure thermique CCTB 01.10</w:t>
            </w:r>
            <w:r w:rsidR="006378EA">
              <w:rPr>
                <w:noProof/>
                <w:webHidden/>
              </w:rPr>
              <w:tab/>
            </w:r>
            <w:r w:rsidR="006378EA">
              <w:rPr>
                <w:noProof/>
                <w:webHidden/>
              </w:rPr>
              <w:fldChar w:fldCharType="begin"/>
            </w:r>
            <w:r w:rsidR="006378EA">
              <w:rPr>
                <w:noProof/>
                <w:webHidden/>
              </w:rPr>
              <w:instrText xml:space="preserve"> PAGEREF _Toc178838979 \h </w:instrText>
            </w:r>
            <w:r w:rsidR="006378EA">
              <w:rPr>
                <w:noProof/>
                <w:webHidden/>
              </w:rPr>
            </w:r>
            <w:r w:rsidR="006378EA">
              <w:rPr>
                <w:noProof/>
                <w:webHidden/>
              </w:rPr>
              <w:fldChar w:fldCharType="separate"/>
            </w:r>
            <w:r w:rsidR="006378EA">
              <w:rPr>
                <w:noProof/>
                <w:webHidden/>
              </w:rPr>
              <w:t>637</w:t>
            </w:r>
            <w:r w:rsidR="006378EA">
              <w:rPr>
                <w:noProof/>
                <w:webHidden/>
              </w:rPr>
              <w:fldChar w:fldCharType="end"/>
            </w:r>
          </w:hyperlink>
        </w:p>
        <w:p w14:paraId="214332DC" w14:textId="3BB9BA2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0" w:history="1">
            <w:r w:rsidR="006378EA" w:rsidRPr="00495A22">
              <w:rPr>
                <w:rStyle w:val="Lienhypertexte"/>
                <w:noProof/>
              </w:rPr>
              <w:t>55.22.1b Portes intérieures en acier AVEC coupure thermique CCTB 01.07</w:t>
            </w:r>
            <w:r w:rsidR="006378EA">
              <w:rPr>
                <w:noProof/>
                <w:webHidden/>
              </w:rPr>
              <w:tab/>
            </w:r>
            <w:r w:rsidR="006378EA">
              <w:rPr>
                <w:noProof/>
                <w:webHidden/>
              </w:rPr>
              <w:fldChar w:fldCharType="begin"/>
            </w:r>
            <w:r w:rsidR="006378EA">
              <w:rPr>
                <w:noProof/>
                <w:webHidden/>
              </w:rPr>
              <w:instrText xml:space="preserve"> PAGEREF _Toc178838980 \h </w:instrText>
            </w:r>
            <w:r w:rsidR="006378EA">
              <w:rPr>
                <w:noProof/>
                <w:webHidden/>
              </w:rPr>
            </w:r>
            <w:r w:rsidR="006378EA">
              <w:rPr>
                <w:noProof/>
                <w:webHidden/>
              </w:rPr>
              <w:fldChar w:fldCharType="separate"/>
            </w:r>
            <w:r w:rsidR="006378EA">
              <w:rPr>
                <w:noProof/>
                <w:webHidden/>
              </w:rPr>
              <w:t>640</w:t>
            </w:r>
            <w:r w:rsidR="006378EA">
              <w:rPr>
                <w:noProof/>
                <w:webHidden/>
              </w:rPr>
              <w:fldChar w:fldCharType="end"/>
            </w:r>
          </w:hyperlink>
        </w:p>
        <w:p w14:paraId="2A02DA1F" w14:textId="69B192C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1" w:history="1">
            <w:r w:rsidR="006378EA" w:rsidRPr="00495A22">
              <w:rPr>
                <w:rStyle w:val="Lienhypertexte"/>
                <w:noProof/>
              </w:rPr>
              <w:t>55.22.2 Portes intérieures en aluminium CCTB 01.02</w:t>
            </w:r>
            <w:r w:rsidR="006378EA">
              <w:rPr>
                <w:noProof/>
                <w:webHidden/>
              </w:rPr>
              <w:tab/>
            </w:r>
            <w:r w:rsidR="006378EA">
              <w:rPr>
                <w:noProof/>
                <w:webHidden/>
              </w:rPr>
              <w:fldChar w:fldCharType="begin"/>
            </w:r>
            <w:r w:rsidR="006378EA">
              <w:rPr>
                <w:noProof/>
                <w:webHidden/>
              </w:rPr>
              <w:instrText xml:space="preserve"> PAGEREF _Toc178838981 \h </w:instrText>
            </w:r>
            <w:r w:rsidR="006378EA">
              <w:rPr>
                <w:noProof/>
                <w:webHidden/>
              </w:rPr>
            </w:r>
            <w:r w:rsidR="006378EA">
              <w:rPr>
                <w:noProof/>
                <w:webHidden/>
              </w:rPr>
              <w:fldChar w:fldCharType="separate"/>
            </w:r>
            <w:r w:rsidR="006378EA">
              <w:rPr>
                <w:noProof/>
                <w:webHidden/>
              </w:rPr>
              <w:t>643</w:t>
            </w:r>
            <w:r w:rsidR="006378EA">
              <w:rPr>
                <w:noProof/>
                <w:webHidden/>
              </w:rPr>
              <w:fldChar w:fldCharType="end"/>
            </w:r>
          </w:hyperlink>
        </w:p>
        <w:p w14:paraId="4A769394" w14:textId="7A953AC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2" w:history="1">
            <w:r w:rsidR="006378EA" w:rsidRPr="00495A22">
              <w:rPr>
                <w:rStyle w:val="Lienhypertexte"/>
                <w:noProof/>
              </w:rPr>
              <w:t>55.22.2a Portes intérieures en aluminium SANS coupure thermique CCTB 01.10</w:t>
            </w:r>
            <w:r w:rsidR="006378EA">
              <w:rPr>
                <w:noProof/>
                <w:webHidden/>
              </w:rPr>
              <w:tab/>
            </w:r>
            <w:r w:rsidR="006378EA">
              <w:rPr>
                <w:noProof/>
                <w:webHidden/>
              </w:rPr>
              <w:fldChar w:fldCharType="begin"/>
            </w:r>
            <w:r w:rsidR="006378EA">
              <w:rPr>
                <w:noProof/>
                <w:webHidden/>
              </w:rPr>
              <w:instrText xml:space="preserve"> PAGEREF _Toc178838982 \h </w:instrText>
            </w:r>
            <w:r w:rsidR="006378EA">
              <w:rPr>
                <w:noProof/>
                <w:webHidden/>
              </w:rPr>
            </w:r>
            <w:r w:rsidR="006378EA">
              <w:rPr>
                <w:noProof/>
                <w:webHidden/>
              </w:rPr>
              <w:fldChar w:fldCharType="separate"/>
            </w:r>
            <w:r w:rsidR="006378EA">
              <w:rPr>
                <w:noProof/>
                <w:webHidden/>
              </w:rPr>
              <w:t>643</w:t>
            </w:r>
            <w:r w:rsidR="006378EA">
              <w:rPr>
                <w:noProof/>
                <w:webHidden/>
              </w:rPr>
              <w:fldChar w:fldCharType="end"/>
            </w:r>
          </w:hyperlink>
        </w:p>
        <w:p w14:paraId="42087712" w14:textId="5A54690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3" w:history="1">
            <w:r w:rsidR="006378EA" w:rsidRPr="00495A22">
              <w:rPr>
                <w:rStyle w:val="Lienhypertexte"/>
                <w:noProof/>
              </w:rPr>
              <w:t>55.22.2b Portes intérieures en aluminium AVEC coupure thermique CCTB 01.12</w:t>
            </w:r>
            <w:r w:rsidR="006378EA">
              <w:rPr>
                <w:noProof/>
                <w:webHidden/>
              </w:rPr>
              <w:tab/>
            </w:r>
            <w:r w:rsidR="006378EA">
              <w:rPr>
                <w:noProof/>
                <w:webHidden/>
              </w:rPr>
              <w:fldChar w:fldCharType="begin"/>
            </w:r>
            <w:r w:rsidR="006378EA">
              <w:rPr>
                <w:noProof/>
                <w:webHidden/>
              </w:rPr>
              <w:instrText xml:space="preserve"> PAGEREF _Toc178838983 \h </w:instrText>
            </w:r>
            <w:r w:rsidR="006378EA">
              <w:rPr>
                <w:noProof/>
                <w:webHidden/>
              </w:rPr>
            </w:r>
            <w:r w:rsidR="006378EA">
              <w:rPr>
                <w:noProof/>
                <w:webHidden/>
              </w:rPr>
              <w:fldChar w:fldCharType="separate"/>
            </w:r>
            <w:r w:rsidR="006378EA">
              <w:rPr>
                <w:noProof/>
                <w:webHidden/>
              </w:rPr>
              <w:t>646</w:t>
            </w:r>
            <w:r w:rsidR="006378EA">
              <w:rPr>
                <w:noProof/>
                <w:webHidden/>
              </w:rPr>
              <w:fldChar w:fldCharType="end"/>
            </w:r>
          </w:hyperlink>
        </w:p>
        <w:p w14:paraId="59CCD35E" w14:textId="324A9FB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84" w:history="1">
            <w:r w:rsidR="006378EA" w:rsidRPr="00495A22">
              <w:rPr>
                <w:rStyle w:val="Lienhypertexte"/>
                <w:noProof/>
              </w:rPr>
              <w:t>55.23 Portes intérieures en PVC CCTB 01.10</w:t>
            </w:r>
            <w:r w:rsidR="006378EA">
              <w:rPr>
                <w:noProof/>
                <w:webHidden/>
              </w:rPr>
              <w:tab/>
            </w:r>
            <w:r w:rsidR="006378EA">
              <w:rPr>
                <w:noProof/>
                <w:webHidden/>
              </w:rPr>
              <w:fldChar w:fldCharType="begin"/>
            </w:r>
            <w:r w:rsidR="006378EA">
              <w:rPr>
                <w:noProof/>
                <w:webHidden/>
              </w:rPr>
              <w:instrText xml:space="preserve"> PAGEREF _Toc178838984 \h </w:instrText>
            </w:r>
            <w:r w:rsidR="006378EA">
              <w:rPr>
                <w:noProof/>
                <w:webHidden/>
              </w:rPr>
            </w:r>
            <w:r w:rsidR="006378EA">
              <w:rPr>
                <w:noProof/>
                <w:webHidden/>
              </w:rPr>
              <w:fldChar w:fldCharType="separate"/>
            </w:r>
            <w:r w:rsidR="006378EA">
              <w:rPr>
                <w:noProof/>
                <w:webHidden/>
              </w:rPr>
              <w:t>648</w:t>
            </w:r>
            <w:r w:rsidR="006378EA">
              <w:rPr>
                <w:noProof/>
                <w:webHidden/>
              </w:rPr>
              <w:fldChar w:fldCharType="end"/>
            </w:r>
          </w:hyperlink>
        </w:p>
        <w:p w14:paraId="21D59138" w14:textId="3EA4597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5" w:history="1">
            <w:r w:rsidR="006378EA" w:rsidRPr="00495A22">
              <w:rPr>
                <w:rStyle w:val="Lienhypertexte"/>
                <w:noProof/>
              </w:rPr>
              <w:t>55.23.1 Portes intérieures en PVC CCTB 01.02</w:t>
            </w:r>
            <w:r w:rsidR="006378EA">
              <w:rPr>
                <w:noProof/>
                <w:webHidden/>
              </w:rPr>
              <w:tab/>
            </w:r>
            <w:r w:rsidR="006378EA">
              <w:rPr>
                <w:noProof/>
                <w:webHidden/>
              </w:rPr>
              <w:fldChar w:fldCharType="begin"/>
            </w:r>
            <w:r w:rsidR="006378EA">
              <w:rPr>
                <w:noProof/>
                <w:webHidden/>
              </w:rPr>
              <w:instrText xml:space="preserve"> PAGEREF _Toc178838985 \h </w:instrText>
            </w:r>
            <w:r w:rsidR="006378EA">
              <w:rPr>
                <w:noProof/>
                <w:webHidden/>
              </w:rPr>
            </w:r>
            <w:r w:rsidR="006378EA">
              <w:rPr>
                <w:noProof/>
                <w:webHidden/>
              </w:rPr>
              <w:fldChar w:fldCharType="separate"/>
            </w:r>
            <w:r w:rsidR="006378EA">
              <w:rPr>
                <w:noProof/>
                <w:webHidden/>
              </w:rPr>
              <w:t>648</w:t>
            </w:r>
            <w:r w:rsidR="006378EA">
              <w:rPr>
                <w:noProof/>
                <w:webHidden/>
              </w:rPr>
              <w:fldChar w:fldCharType="end"/>
            </w:r>
          </w:hyperlink>
        </w:p>
        <w:p w14:paraId="1930E38B" w14:textId="0013D7D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6" w:history="1">
            <w:r w:rsidR="006378EA" w:rsidRPr="00495A22">
              <w:rPr>
                <w:rStyle w:val="Lienhypertexte"/>
                <w:noProof/>
              </w:rPr>
              <w:t>55.23.1a Portes intérieures en PVC CCTB 01.10</w:t>
            </w:r>
            <w:r w:rsidR="006378EA">
              <w:rPr>
                <w:noProof/>
                <w:webHidden/>
              </w:rPr>
              <w:tab/>
            </w:r>
            <w:r w:rsidR="006378EA">
              <w:rPr>
                <w:noProof/>
                <w:webHidden/>
              </w:rPr>
              <w:fldChar w:fldCharType="begin"/>
            </w:r>
            <w:r w:rsidR="006378EA">
              <w:rPr>
                <w:noProof/>
                <w:webHidden/>
              </w:rPr>
              <w:instrText xml:space="preserve"> PAGEREF _Toc178838986 \h </w:instrText>
            </w:r>
            <w:r w:rsidR="006378EA">
              <w:rPr>
                <w:noProof/>
                <w:webHidden/>
              </w:rPr>
            </w:r>
            <w:r w:rsidR="006378EA">
              <w:rPr>
                <w:noProof/>
                <w:webHidden/>
              </w:rPr>
              <w:fldChar w:fldCharType="separate"/>
            </w:r>
            <w:r w:rsidR="006378EA">
              <w:rPr>
                <w:noProof/>
                <w:webHidden/>
              </w:rPr>
              <w:t>648</w:t>
            </w:r>
            <w:r w:rsidR="006378EA">
              <w:rPr>
                <w:noProof/>
                <w:webHidden/>
              </w:rPr>
              <w:fldChar w:fldCharType="end"/>
            </w:r>
          </w:hyperlink>
        </w:p>
        <w:p w14:paraId="039608F1" w14:textId="51ACF47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87" w:history="1">
            <w:r w:rsidR="006378EA" w:rsidRPr="00495A22">
              <w:rPr>
                <w:rStyle w:val="Lienhypertexte"/>
                <w:noProof/>
              </w:rPr>
              <w:t>55.24 Portes intérieures en PUR CCTB 01.02</w:t>
            </w:r>
            <w:r w:rsidR="006378EA">
              <w:rPr>
                <w:noProof/>
                <w:webHidden/>
              </w:rPr>
              <w:tab/>
            </w:r>
            <w:r w:rsidR="006378EA">
              <w:rPr>
                <w:noProof/>
                <w:webHidden/>
              </w:rPr>
              <w:fldChar w:fldCharType="begin"/>
            </w:r>
            <w:r w:rsidR="006378EA">
              <w:rPr>
                <w:noProof/>
                <w:webHidden/>
              </w:rPr>
              <w:instrText xml:space="preserve"> PAGEREF _Toc178838987 \h </w:instrText>
            </w:r>
            <w:r w:rsidR="006378EA">
              <w:rPr>
                <w:noProof/>
                <w:webHidden/>
              </w:rPr>
            </w:r>
            <w:r w:rsidR="006378EA">
              <w:rPr>
                <w:noProof/>
                <w:webHidden/>
              </w:rPr>
              <w:fldChar w:fldCharType="separate"/>
            </w:r>
            <w:r w:rsidR="006378EA">
              <w:rPr>
                <w:noProof/>
                <w:webHidden/>
              </w:rPr>
              <w:t>650</w:t>
            </w:r>
            <w:r w:rsidR="006378EA">
              <w:rPr>
                <w:noProof/>
                <w:webHidden/>
              </w:rPr>
              <w:fldChar w:fldCharType="end"/>
            </w:r>
          </w:hyperlink>
        </w:p>
        <w:p w14:paraId="2DE1B6EE" w14:textId="1714C2A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88" w:history="1">
            <w:r w:rsidR="006378EA" w:rsidRPr="00495A22">
              <w:rPr>
                <w:rStyle w:val="Lienhypertexte"/>
                <w:noProof/>
              </w:rPr>
              <w:t>55.24.1 Portes intérieures en PUR CCTB 01.02</w:t>
            </w:r>
            <w:r w:rsidR="006378EA">
              <w:rPr>
                <w:noProof/>
                <w:webHidden/>
              </w:rPr>
              <w:tab/>
            </w:r>
            <w:r w:rsidR="006378EA">
              <w:rPr>
                <w:noProof/>
                <w:webHidden/>
              </w:rPr>
              <w:fldChar w:fldCharType="begin"/>
            </w:r>
            <w:r w:rsidR="006378EA">
              <w:rPr>
                <w:noProof/>
                <w:webHidden/>
              </w:rPr>
              <w:instrText xml:space="preserve"> PAGEREF _Toc178838988 \h </w:instrText>
            </w:r>
            <w:r w:rsidR="006378EA">
              <w:rPr>
                <w:noProof/>
                <w:webHidden/>
              </w:rPr>
            </w:r>
            <w:r w:rsidR="006378EA">
              <w:rPr>
                <w:noProof/>
                <w:webHidden/>
              </w:rPr>
              <w:fldChar w:fldCharType="separate"/>
            </w:r>
            <w:r w:rsidR="006378EA">
              <w:rPr>
                <w:noProof/>
                <w:webHidden/>
              </w:rPr>
              <w:t>650</w:t>
            </w:r>
            <w:r w:rsidR="006378EA">
              <w:rPr>
                <w:noProof/>
                <w:webHidden/>
              </w:rPr>
              <w:fldChar w:fldCharType="end"/>
            </w:r>
          </w:hyperlink>
        </w:p>
        <w:p w14:paraId="473396D6" w14:textId="004EB85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89" w:history="1">
            <w:r w:rsidR="006378EA" w:rsidRPr="00495A22">
              <w:rPr>
                <w:rStyle w:val="Lienhypertexte"/>
                <w:noProof/>
              </w:rPr>
              <w:t>55.24.1a Portes intérieures en PUR CCTB 01.11</w:t>
            </w:r>
            <w:r w:rsidR="006378EA">
              <w:rPr>
                <w:noProof/>
                <w:webHidden/>
              </w:rPr>
              <w:tab/>
            </w:r>
            <w:r w:rsidR="006378EA">
              <w:rPr>
                <w:noProof/>
                <w:webHidden/>
              </w:rPr>
              <w:fldChar w:fldCharType="begin"/>
            </w:r>
            <w:r w:rsidR="006378EA">
              <w:rPr>
                <w:noProof/>
                <w:webHidden/>
              </w:rPr>
              <w:instrText xml:space="preserve"> PAGEREF _Toc178838989 \h </w:instrText>
            </w:r>
            <w:r w:rsidR="006378EA">
              <w:rPr>
                <w:noProof/>
                <w:webHidden/>
              </w:rPr>
            </w:r>
            <w:r w:rsidR="006378EA">
              <w:rPr>
                <w:noProof/>
                <w:webHidden/>
              </w:rPr>
              <w:fldChar w:fldCharType="separate"/>
            </w:r>
            <w:r w:rsidR="006378EA">
              <w:rPr>
                <w:noProof/>
                <w:webHidden/>
              </w:rPr>
              <w:t>650</w:t>
            </w:r>
            <w:r w:rsidR="006378EA">
              <w:rPr>
                <w:noProof/>
                <w:webHidden/>
              </w:rPr>
              <w:fldChar w:fldCharType="end"/>
            </w:r>
          </w:hyperlink>
        </w:p>
        <w:p w14:paraId="212E696F" w14:textId="4842942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90" w:history="1">
            <w:r w:rsidR="006378EA" w:rsidRPr="00495A22">
              <w:rPr>
                <w:rStyle w:val="Lienhypertexte"/>
                <w:noProof/>
              </w:rPr>
              <w:t>55.25 Portes intérieures en verre CCTB 01.02</w:t>
            </w:r>
            <w:r w:rsidR="006378EA">
              <w:rPr>
                <w:noProof/>
                <w:webHidden/>
              </w:rPr>
              <w:tab/>
            </w:r>
            <w:r w:rsidR="006378EA">
              <w:rPr>
                <w:noProof/>
                <w:webHidden/>
              </w:rPr>
              <w:fldChar w:fldCharType="begin"/>
            </w:r>
            <w:r w:rsidR="006378EA">
              <w:rPr>
                <w:noProof/>
                <w:webHidden/>
              </w:rPr>
              <w:instrText xml:space="preserve"> PAGEREF _Toc178838990 \h </w:instrText>
            </w:r>
            <w:r w:rsidR="006378EA">
              <w:rPr>
                <w:noProof/>
                <w:webHidden/>
              </w:rPr>
            </w:r>
            <w:r w:rsidR="006378EA">
              <w:rPr>
                <w:noProof/>
                <w:webHidden/>
              </w:rPr>
              <w:fldChar w:fldCharType="separate"/>
            </w:r>
            <w:r w:rsidR="006378EA">
              <w:rPr>
                <w:noProof/>
                <w:webHidden/>
              </w:rPr>
              <w:t>653</w:t>
            </w:r>
            <w:r w:rsidR="006378EA">
              <w:rPr>
                <w:noProof/>
                <w:webHidden/>
              </w:rPr>
              <w:fldChar w:fldCharType="end"/>
            </w:r>
          </w:hyperlink>
        </w:p>
        <w:p w14:paraId="0C8F8B10" w14:textId="143654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1" w:history="1">
            <w:r w:rsidR="006378EA" w:rsidRPr="00495A22">
              <w:rPr>
                <w:rStyle w:val="Lienhypertexte"/>
                <w:noProof/>
              </w:rPr>
              <w:t>55.25.1 Portes intérieures en verre CCTB 01.02</w:t>
            </w:r>
            <w:r w:rsidR="006378EA">
              <w:rPr>
                <w:noProof/>
                <w:webHidden/>
              </w:rPr>
              <w:tab/>
            </w:r>
            <w:r w:rsidR="006378EA">
              <w:rPr>
                <w:noProof/>
                <w:webHidden/>
              </w:rPr>
              <w:fldChar w:fldCharType="begin"/>
            </w:r>
            <w:r w:rsidR="006378EA">
              <w:rPr>
                <w:noProof/>
                <w:webHidden/>
              </w:rPr>
              <w:instrText xml:space="preserve"> PAGEREF _Toc178838991 \h </w:instrText>
            </w:r>
            <w:r w:rsidR="006378EA">
              <w:rPr>
                <w:noProof/>
                <w:webHidden/>
              </w:rPr>
            </w:r>
            <w:r w:rsidR="006378EA">
              <w:rPr>
                <w:noProof/>
                <w:webHidden/>
              </w:rPr>
              <w:fldChar w:fldCharType="separate"/>
            </w:r>
            <w:r w:rsidR="006378EA">
              <w:rPr>
                <w:noProof/>
                <w:webHidden/>
              </w:rPr>
              <w:t>653</w:t>
            </w:r>
            <w:r w:rsidR="006378EA">
              <w:rPr>
                <w:noProof/>
                <w:webHidden/>
              </w:rPr>
              <w:fldChar w:fldCharType="end"/>
            </w:r>
          </w:hyperlink>
        </w:p>
        <w:p w14:paraId="79D6A014" w14:textId="3D2CEA6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2" w:history="1">
            <w:r w:rsidR="006378EA" w:rsidRPr="00495A22">
              <w:rPr>
                <w:rStyle w:val="Lienhypertexte"/>
                <w:noProof/>
              </w:rPr>
              <w:t>55.25.1a Portes intérieures en verre CCTB 01.10</w:t>
            </w:r>
            <w:r w:rsidR="006378EA">
              <w:rPr>
                <w:noProof/>
                <w:webHidden/>
              </w:rPr>
              <w:tab/>
            </w:r>
            <w:r w:rsidR="006378EA">
              <w:rPr>
                <w:noProof/>
                <w:webHidden/>
              </w:rPr>
              <w:fldChar w:fldCharType="begin"/>
            </w:r>
            <w:r w:rsidR="006378EA">
              <w:rPr>
                <w:noProof/>
                <w:webHidden/>
              </w:rPr>
              <w:instrText xml:space="preserve"> PAGEREF _Toc178838992 \h </w:instrText>
            </w:r>
            <w:r w:rsidR="006378EA">
              <w:rPr>
                <w:noProof/>
                <w:webHidden/>
              </w:rPr>
            </w:r>
            <w:r w:rsidR="006378EA">
              <w:rPr>
                <w:noProof/>
                <w:webHidden/>
              </w:rPr>
              <w:fldChar w:fldCharType="separate"/>
            </w:r>
            <w:r w:rsidR="006378EA">
              <w:rPr>
                <w:noProof/>
                <w:webHidden/>
              </w:rPr>
              <w:t>653</w:t>
            </w:r>
            <w:r w:rsidR="006378EA">
              <w:rPr>
                <w:noProof/>
                <w:webHidden/>
              </w:rPr>
              <w:fldChar w:fldCharType="end"/>
            </w:r>
          </w:hyperlink>
        </w:p>
        <w:p w14:paraId="39C8131B" w14:textId="713A9AF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93" w:history="1">
            <w:r w:rsidR="006378EA" w:rsidRPr="00495A22">
              <w:rPr>
                <w:rStyle w:val="Lienhypertexte"/>
                <w:noProof/>
              </w:rPr>
              <w:t>55.26 Portes intérieures matériaux composites CCTB 01.02</w:t>
            </w:r>
            <w:r w:rsidR="006378EA">
              <w:rPr>
                <w:noProof/>
                <w:webHidden/>
              </w:rPr>
              <w:tab/>
            </w:r>
            <w:r w:rsidR="006378EA">
              <w:rPr>
                <w:noProof/>
                <w:webHidden/>
              </w:rPr>
              <w:fldChar w:fldCharType="begin"/>
            </w:r>
            <w:r w:rsidR="006378EA">
              <w:rPr>
                <w:noProof/>
                <w:webHidden/>
              </w:rPr>
              <w:instrText xml:space="preserve"> PAGEREF _Toc178838993 \h </w:instrText>
            </w:r>
            <w:r w:rsidR="006378EA">
              <w:rPr>
                <w:noProof/>
                <w:webHidden/>
              </w:rPr>
            </w:r>
            <w:r w:rsidR="006378EA">
              <w:rPr>
                <w:noProof/>
                <w:webHidden/>
              </w:rPr>
              <w:fldChar w:fldCharType="separate"/>
            </w:r>
            <w:r w:rsidR="006378EA">
              <w:rPr>
                <w:noProof/>
                <w:webHidden/>
              </w:rPr>
              <w:t>656</w:t>
            </w:r>
            <w:r w:rsidR="006378EA">
              <w:rPr>
                <w:noProof/>
                <w:webHidden/>
              </w:rPr>
              <w:fldChar w:fldCharType="end"/>
            </w:r>
          </w:hyperlink>
        </w:p>
        <w:p w14:paraId="4B91C5C1" w14:textId="7F6D5CB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4" w:history="1">
            <w:r w:rsidR="006378EA" w:rsidRPr="00495A22">
              <w:rPr>
                <w:rStyle w:val="Lienhypertexte"/>
                <w:noProof/>
              </w:rPr>
              <w:t>55.26.1 Portes intérieures en mélange PVC/bois (dans la masse) CCTB 01.02</w:t>
            </w:r>
            <w:r w:rsidR="006378EA">
              <w:rPr>
                <w:noProof/>
                <w:webHidden/>
              </w:rPr>
              <w:tab/>
            </w:r>
            <w:r w:rsidR="006378EA">
              <w:rPr>
                <w:noProof/>
                <w:webHidden/>
              </w:rPr>
              <w:fldChar w:fldCharType="begin"/>
            </w:r>
            <w:r w:rsidR="006378EA">
              <w:rPr>
                <w:noProof/>
                <w:webHidden/>
              </w:rPr>
              <w:instrText xml:space="preserve"> PAGEREF _Toc178838994 \h </w:instrText>
            </w:r>
            <w:r w:rsidR="006378EA">
              <w:rPr>
                <w:noProof/>
                <w:webHidden/>
              </w:rPr>
            </w:r>
            <w:r w:rsidR="006378EA">
              <w:rPr>
                <w:noProof/>
                <w:webHidden/>
              </w:rPr>
              <w:fldChar w:fldCharType="separate"/>
            </w:r>
            <w:r w:rsidR="006378EA">
              <w:rPr>
                <w:noProof/>
                <w:webHidden/>
              </w:rPr>
              <w:t>656</w:t>
            </w:r>
            <w:r w:rsidR="006378EA">
              <w:rPr>
                <w:noProof/>
                <w:webHidden/>
              </w:rPr>
              <w:fldChar w:fldCharType="end"/>
            </w:r>
          </w:hyperlink>
        </w:p>
        <w:p w14:paraId="325C59E0" w14:textId="2AA272B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5" w:history="1">
            <w:r w:rsidR="006378EA" w:rsidRPr="00495A22">
              <w:rPr>
                <w:rStyle w:val="Lienhypertexte"/>
                <w:noProof/>
              </w:rPr>
              <w:t>55.26.1a Portes intérieures en mélange PVC/bois (dans la masse) CCTB 01.10</w:t>
            </w:r>
            <w:r w:rsidR="006378EA">
              <w:rPr>
                <w:noProof/>
                <w:webHidden/>
              </w:rPr>
              <w:tab/>
            </w:r>
            <w:r w:rsidR="006378EA">
              <w:rPr>
                <w:noProof/>
                <w:webHidden/>
              </w:rPr>
              <w:fldChar w:fldCharType="begin"/>
            </w:r>
            <w:r w:rsidR="006378EA">
              <w:rPr>
                <w:noProof/>
                <w:webHidden/>
              </w:rPr>
              <w:instrText xml:space="preserve"> PAGEREF _Toc178838995 \h </w:instrText>
            </w:r>
            <w:r w:rsidR="006378EA">
              <w:rPr>
                <w:noProof/>
                <w:webHidden/>
              </w:rPr>
            </w:r>
            <w:r w:rsidR="006378EA">
              <w:rPr>
                <w:noProof/>
                <w:webHidden/>
              </w:rPr>
              <w:fldChar w:fldCharType="separate"/>
            </w:r>
            <w:r w:rsidR="006378EA">
              <w:rPr>
                <w:noProof/>
                <w:webHidden/>
              </w:rPr>
              <w:t>656</w:t>
            </w:r>
            <w:r w:rsidR="006378EA">
              <w:rPr>
                <w:noProof/>
                <w:webHidden/>
              </w:rPr>
              <w:fldChar w:fldCharType="end"/>
            </w:r>
          </w:hyperlink>
        </w:p>
        <w:p w14:paraId="1BF0BB45" w14:textId="1F9651F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96" w:history="1">
            <w:r w:rsidR="006378EA" w:rsidRPr="00495A22">
              <w:rPr>
                <w:rStyle w:val="Lienhypertexte"/>
                <w:noProof/>
              </w:rPr>
              <w:t>55.3 Portes intérieures à système CCTB 01.02</w:t>
            </w:r>
            <w:r w:rsidR="006378EA">
              <w:rPr>
                <w:noProof/>
                <w:webHidden/>
              </w:rPr>
              <w:tab/>
            </w:r>
            <w:r w:rsidR="006378EA">
              <w:rPr>
                <w:noProof/>
                <w:webHidden/>
              </w:rPr>
              <w:fldChar w:fldCharType="begin"/>
            </w:r>
            <w:r w:rsidR="006378EA">
              <w:rPr>
                <w:noProof/>
                <w:webHidden/>
              </w:rPr>
              <w:instrText xml:space="preserve"> PAGEREF _Toc178838996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7D4D182F" w14:textId="299413F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97" w:history="1">
            <w:r w:rsidR="006378EA" w:rsidRPr="00495A22">
              <w:rPr>
                <w:rStyle w:val="Lienhypertexte"/>
                <w:noProof/>
              </w:rPr>
              <w:t>55.31 Portes intérieures, à tambour CCTB 01.02</w:t>
            </w:r>
            <w:r w:rsidR="006378EA">
              <w:rPr>
                <w:noProof/>
                <w:webHidden/>
              </w:rPr>
              <w:tab/>
            </w:r>
            <w:r w:rsidR="006378EA">
              <w:rPr>
                <w:noProof/>
                <w:webHidden/>
              </w:rPr>
              <w:fldChar w:fldCharType="begin"/>
            </w:r>
            <w:r w:rsidR="006378EA">
              <w:rPr>
                <w:noProof/>
                <w:webHidden/>
              </w:rPr>
              <w:instrText xml:space="preserve"> PAGEREF _Toc178838997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1A5C647" w14:textId="1EF67B1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98" w:history="1">
            <w:r w:rsidR="006378EA" w:rsidRPr="00495A22">
              <w:rPr>
                <w:rStyle w:val="Lienhypertexte"/>
                <w:noProof/>
              </w:rPr>
              <w:t>55.31.1 Portes intérieures, à tambour, en bois CCTB 01.02</w:t>
            </w:r>
            <w:r w:rsidR="006378EA">
              <w:rPr>
                <w:noProof/>
                <w:webHidden/>
              </w:rPr>
              <w:tab/>
            </w:r>
            <w:r w:rsidR="006378EA">
              <w:rPr>
                <w:noProof/>
                <w:webHidden/>
              </w:rPr>
              <w:fldChar w:fldCharType="begin"/>
            </w:r>
            <w:r w:rsidR="006378EA">
              <w:rPr>
                <w:noProof/>
                <w:webHidden/>
              </w:rPr>
              <w:instrText xml:space="preserve"> PAGEREF _Toc178838998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FB4475E" w14:textId="1276B08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99" w:history="1">
            <w:r w:rsidR="006378EA" w:rsidRPr="00495A22">
              <w:rPr>
                <w:rStyle w:val="Lienhypertexte"/>
                <w:noProof/>
              </w:rPr>
              <w:t>55.31.1a Portes intérieures, à tambour, en bois, manuelles CCTB 01.02</w:t>
            </w:r>
            <w:r w:rsidR="006378EA">
              <w:rPr>
                <w:noProof/>
                <w:webHidden/>
              </w:rPr>
              <w:tab/>
            </w:r>
            <w:r w:rsidR="006378EA">
              <w:rPr>
                <w:noProof/>
                <w:webHidden/>
              </w:rPr>
              <w:fldChar w:fldCharType="begin"/>
            </w:r>
            <w:r w:rsidR="006378EA">
              <w:rPr>
                <w:noProof/>
                <w:webHidden/>
              </w:rPr>
              <w:instrText xml:space="preserve"> PAGEREF _Toc178838999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222B61E" w14:textId="5059A4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0" w:history="1">
            <w:r w:rsidR="006378EA" w:rsidRPr="00495A22">
              <w:rPr>
                <w:rStyle w:val="Lienhypertexte"/>
                <w:noProof/>
              </w:rPr>
              <w:t>55.31.1b Portes intérieures, à tambour, en bois, motorisées CCTB 01.02</w:t>
            </w:r>
            <w:r w:rsidR="006378EA">
              <w:rPr>
                <w:noProof/>
                <w:webHidden/>
              </w:rPr>
              <w:tab/>
            </w:r>
            <w:r w:rsidR="006378EA">
              <w:rPr>
                <w:noProof/>
                <w:webHidden/>
              </w:rPr>
              <w:fldChar w:fldCharType="begin"/>
            </w:r>
            <w:r w:rsidR="006378EA">
              <w:rPr>
                <w:noProof/>
                <w:webHidden/>
              </w:rPr>
              <w:instrText xml:space="preserve"> PAGEREF _Toc178839000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8B175FC" w14:textId="11BEAFA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1" w:history="1">
            <w:r w:rsidR="006378EA" w:rsidRPr="00495A22">
              <w:rPr>
                <w:rStyle w:val="Lienhypertexte"/>
                <w:noProof/>
              </w:rPr>
              <w:t>55.31.2 Portes intérieures, à tambour, en aluminium CCTB 01.02</w:t>
            </w:r>
            <w:r w:rsidR="006378EA">
              <w:rPr>
                <w:noProof/>
                <w:webHidden/>
              </w:rPr>
              <w:tab/>
            </w:r>
            <w:r w:rsidR="006378EA">
              <w:rPr>
                <w:noProof/>
                <w:webHidden/>
              </w:rPr>
              <w:fldChar w:fldCharType="begin"/>
            </w:r>
            <w:r w:rsidR="006378EA">
              <w:rPr>
                <w:noProof/>
                <w:webHidden/>
              </w:rPr>
              <w:instrText xml:space="preserve"> PAGEREF _Toc178839001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7B08439F" w14:textId="5D7ACA3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2" w:history="1">
            <w:r w:rsidR="006378EA" w:rsidRPr="00495A22">
              <w:rPr>
                <w:rStyle w:val="Lienhypertexte"/>
                <w:noProof/>
              </w:rPr>
              <w:t>55.31.2a Portes intérieures, à tambour, en aluminium, manuelles CCTB 01.02</w:t>
            </w:r>
            <w:r w:rsidR="006378EA">
              <w:rPr>
                <w:noProof/>
                <w:webHidden/>
              </w:rPr>
              <w:tab/>
            </w:r>
            <w:r w:rsidR="006378EA">
              <w:rPr>
                <w:noProof/>
                <w:webHidden/>
              </w:rPr>
              <w:fldChar w:fldCharType="begin"/>
            </w:r>
            <w:r w:rsidR="006378EA">
              <w:rPr>
                <w:noProof/>
                <w:webHidden/>
              </w:rPr>
              <w:instrText xml:space="preserve"> PAGEREF _Toc178839002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07172D5E" w14:textId="0F613CB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3" w:history="1">
            <w:r w:rsidR="006378EA" w:rsidRPr="00495A22">
              <w:rPr>
                <w:rStyle w:val="Lienhypertexte"/>
                <w:noProof/>
              </w:rPr>
              <w:t>55.31.2b Portes intérieures, à tambour, en aluminium, motorisées CCTB 01.02</w:t>
            </w:r>
            <w:r w:rsidR="006378EA">
              <w:rPr>
                <w:noProof/>
                <w:webHidden/>
              </w:rPr>
              <w:tab/>
            </w:r>
            <w:r w:rsidR="006378EA">
              <w:rPr>
                <w:noProof/>
                <w:webHidden/>
              </w:rPr>
              <w:fldChar w:fldCharType="begin"/>
            </w:r>
            <w:r w:rsidR="006378EA">
              <w:rPr>
                <w:noProof/>
                <w:webHidden/>
              </w:rPr>
              <w:instrText xml:space="preserve"> PAGEREF _Toc178839003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F341357" w14:textId="7F1C73D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4" w:history="1">
            <w:r w:rsidR="006378EA" w:rsidRPr="00495A22">
              <w:rPr>
                <w:rStyle w:val="Lienhypertexte"/>
                <w:noProof/>
              </w:rPr>
              <w:t>55.31.3 Portes intérieures, à tambour, en acier CCTB 01.02</w:t>
            </w:r>
            <w:r w:rsidR="006378EA">
              <w:rPr>
                <w:noProof/>
                <w:webHidden/>
              </w:rPr>
              <w:tab/>
            </w:r>
            <w:r w:rsidR="006378EA">
              <w:rPr>
                <w:noProof/>
                <w:webHidden/>
              </w:rPr>
              <w:fldChar w:fldCharType="begin"/>
            </w:r>
            <w:r w:rsidR="006378EA">
              <w:rPr>
                <w:noProof/>
                <w:webHidden/>
              </w:rPr>
              <w:instrText xml:space="preserve"> PAGEREF _Toc178839004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2BD6C02E" w14:textId="24E198F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5" w:history="1">
            <w:r w:rsidR="006378EA" w:rsidRPr="00495A22">
              <w:rPr>
                <w:rStyle w:val="Lienhypertexte"/>
                <w:noProof/>
              </w:rPr>
              <w:t>55.31.3a Portes intérieures, à tambour, en acier, manuelles CCTB 01.02</w:t>
            </w:r>
            <w:r w:rsidR="006378EA">
              <w:rPr>
                <w:noProof/>
                <w:webHidden/>
              </w:rPr>
              <w:tab/>
            </w:r>
            <w:r w:rsidR="006378EA">
              <w:rPr>
                <w:noProof/>
                <w:webHidden/>
              </w:rPr>
              <w:fldChar w:fldCharType="begin"/>
            </w:r>
            <w:r w:rsidR="006378EA">
              <w:rPr>
                <w:noProof/>
                <w:webHidden/>
              </w:rPr>
              <w:instrText xml:space="preserve"> PAGEREF _Toc178839005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8977ACD" w14:textId="69BA760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6" w:history="1">
            <w:r w:rsidR="006378EA" w:rsidRPr="00495A22">
              <w:rPr>
                <w:rStyle w:val="Lienhypertexte"/>
                <w:noProof/>
              </w:rPr>
              <w:t>55.31.3b Portes intérieures, à tambour, en acier, motorisées CCTB 01.02</w:t>
            </w:r>
            <w:r w:rsidR="006378EA">
              <w:rPr>
                <w:noProof/>
                <w:webHidden/>
              </w:rPr>
              <w:tab/>
            </w:r>
            <w:r w:rsidR="006378EA">
              <w:rPr>
                <w:noProof/>
                <w:webHidden/>
              </w:rPr>
              <w:fldChar w:fldCharType="begin"/>
            </w:r>
            <w:r w:rsidR="006378EA">
              <w:rPr>
                <w:noProof/>
                <w:webHidden/>
              </w:rPr>
              <w:instrText xml:space="preserve"> PAGEREF _Toc178839006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64EFF5D" w14:textId="2127AFC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07" w:history="1">
            <w:r w:rsidR="006378EA" w:rsidRPr="00495A22">
              <w:rPr>
                <w:rStyle w:val="Lienhypertexte"/>
                <w:noProof/>
              </w:rPr>
              <w:t>55.31.4 Portes intérieures, à tambour, en PVC CCTB 01.02</w:t>
            </w:r>
            <w:r w:rsidR="006378EA">
              <w:rPr>
                <w:noProof/>
                <w:webHidden/>
              </w:rPr>
              <w:tab/>
            </w:r>
            <w:r w:rsidR="006378EA">
              <w:rPr>
                <w:noProof/>
                <w:webHidden/>
              </w:rPr>
              <w:fldChar w:fldCharType="begin"/>
            </w:r>
            <w:r w:rsidR="006378EA">
              <w:rPr>
                <w:noProof/>
                <w:webHidden/>
              </w:rPr>
              <w:instrText xml:space="preserve"> PAGEREF _Toc178839007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FA7540C" w14:textId="7F77CB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8" w:history="1">
            <w:r w:rsidR="006378EA" w:rsidRPr="00495A22">
              <w:rPr>
                <w:rStyle w:val="Lienhypertexte"/>
                <w:noProof/>
              </w:rPr>
              <w:t>55.31.4a Portes intérieures, à tambour, en PVC, manuelles CCTB 01.02</w:t>
            </w:r>
            <w:r w:rsidR="006378EA">
              <w:rPr>
                <w:noProof/>
                <w:webHidden/>
              </w:rPr>
              <w:tab/>
            </w:r>
            <w:r w:rsidR="006378EA">
              <w:rPr>
                <w:noProof/>
                <w:webHidden/>
              </w:rPr>
              <w:fldChar w:fldCharType="begin"/>
            </w:r>
            <w:r w:rsidR="006378EA">
              <w:rPr>
                <w:noProof/>
                <w:webHidden/>
              </w:rPr>
              <w:instrText xml:space="preserve"> PAGEREF _Toc178839008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01503238" w14:textId="5B77176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09" w:history="1">
            <w:r w:rsidR="006378EA" w:rsidRPr="00495A22">
              <w:rPr>
                <w:rStyle w:val="Lienhypertexte"/>
                <w:noProof/>
              </w:rPr>
              <w:t>55.31.4b Portes intérieures, à tambour, en PVC, motorisées CCTB 01.02</w:t>
            </w:r>
            <w:r w:rsidR="006378EA">
              <w:rPr>
                <w:noProof/>
                <w:webHidden/>
              </w:rPr>
              <w:tab/>
            </w:r>
            <w:r w:rsidR="006378EA">
              <w:rPr>
                <w:noProof/>
                <w:webHidden/>
              </w:rPr>
              <w:fldChar w:fldCharType="begin"/>
            </w:r>
            <w:r w:rsidR="006378EA">
              <w:rPr>
                <w:noProof/>
                <w:webHidden/>
              </w:rPr>
              <w:instrText xml:space="preserve"> PAGEREF _Toc178839009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7CA34A82" w14:textId="0C2F7C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0" w:history="1">
            <w:r w:rsidR="006378EA" w:rsidRPr="00495A22">
              <w:rPr>
                <w:rStyle w:val="Lienhypertexte"/>
                <w:noProof/>
              </w:rPr>
              <w:t>55.31.5 Portes intérieures, à tambour, en verre CCTB 01.02</w:t>
            </w:r>
            <w:r w:rsidR="006378EA">
              <w:rPr>
                <w:noProof/>
                <w:webHidden/>
              </w:rPr>
              <w:tab/>
            </w:r>
            <w:r w:rsidR="006378EA">
              <w:rPr>
                <w:noProof/>
                <w:webHidden/>
              </w:rPr>
              <w:fldChar w:fldCharType="begin"/>
            </w:r>
            <w:r w:rsidR="006378EA">
              <w:rPr>
                <w:noProof/>
                <w:webHidden/>
              </w:rPr>
              <w:instrText xml:space="preserve"> PAGEREF _Toc178839010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F6E57F6" w14:textId="17CA26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1" w:history="1">
            <w:r w:rsidR="006378EA" w:rsidRPr="00495A22">
              <w:rPr>
                <w:rStyle w:val="Lienhypertexte"/>
                <w:noProof/>
              </w:rPr>
              <w:t>55.31.5a Portes intérieures, à tambour, en verre CCTB 01.02</w:t>
            </w:r>
            <w:r w:rsidR="006378EA">
              <w:rPr>
                <w:noProof/>
                <w:webHidden/>
              </w:rPr>
              <w:tab/>
            </w:r>
            <w:r w:rsidR="006378EA">
              <w:rPr>
                <w:noProof/>
                <w:webHidden/>
              </w:rPr>
              <w:fldChar w:fldCharType="begin"/>
            </w:r>
            <w:r w:rsidR="006378EA">
              <w:rPr>
                <w:noProof/>
                <w:webHidden/>
              </w:rPr>
              <w:instrText xml:space="preserve"> PAGEREF _Toc178839011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7314B9C" w14:textId="5119E44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12" w:history="1">
            <w:r w:rsidR="006378EA" w:rsidRPr="00495A22">
              <w:rPr>
                <w:rStyle w:val="Lienhypertexte"/>
                <w:noProof/>
              </w:rPr>
              <w:t>55.32 Portes intérieures, à accordéon CCTB 01.02</w:t>
            </w:r>
            <w:r w:rsidR="006378EA">
              <w:rPr>
                <w:noProof/>
                <w:webHidden/>
              </w:rPr>
              <w:tab/>
            </w:r>
            <w:r w:rsidR="006378EA">
              <w:rPr>
                <w:noProof/>
                <w:webHidden/>
              </w:rPr>
              <w:fldChar w:fldCharType="begin"/>
            </w:r>
            <w:r w:rsidR="006378EA">
              <w:rPr>
                <w:noProof/>
                <w:webHidden/>
              </w:rPr>
              <w:instrText xml:space="preserve"> PAGEREF _Toc178839012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692E984E" w14:textId="267C639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3" w:history="1">
            <w:r w:rsidR="006378EA" w:rsidRPr="00495A22">
              <w:rPr>
                <w:rStyle w:val="Lienhypertexte"/>
                <w:noProof/>
              </w:rPr>
              <w:t>55.32.1 Portes intérieures, à accordéon, en bois CCTB 01.02</w:t>
            </w:r>
            <w:r w:rsidR="006378EA">
              <w:rPr>
                <w:noProof/>
                <w:webHidden/>
              </w:rPr>
              <w:tab/>
            </w:r>
            <w:r w:rsidR="006378EA">
              <w:rPr>
                <w:noProof/>
                <w:webHidden/>
              </w:rPr>
              <w:fldChar w:fldCharType="begin"/>
            </w:r>
            <w:r w:rsidR="006378EA">
              <w:rPr>
                <w:noProof/>
                <w:webHidden/>
              </w:rPr>
              <w:instrText xml:space="preserve"> PAGEREF _Toc178839013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3B95D31C" w14:textId="0AB0563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4" w:history="1">
            <w:r w:rsidR="006378EA" w:rsidRPr="00495A22">
              <w:rPr>
                <w:rStyle w:val="Lienhypertexte"/>
                <w:noProof/>
              </w:rPr>
              <w:t>55.32.1a Portes intérieures, à accordéon, en bois, manuelles CCTB 01.02</w:t>
            </w:r>
            <w:r w:rsidR="006378EA">
              <w:rPr>
                <w:noProof/>
                <w:webHidden/>
              </w:rPr>
              <w:tab/>
            </w:r>
            <w:r w:rsidR="006378EA">
              <w:rPr>
                <w:noProof/>
                <w:webHidden/>
              </w:rPr>
              <w:fldChar w:fldCharType="begin"/>
            </w:r>
            <w:r w:rsidR="006378EA">
              <w:rPr>
                <w:noProof/>
                <w:webHidden/>
              </w:rPr>
              <w:instrText xml:space="preserve"> PAGEREF _Toc178839014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7DD0ACCA" w14:textId="1D16232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5" w:history="1">
            <w:r w:rsidR="006378EA" w:rsidRPr="00495A22">
              <w:rPr>
                <w:rStyle w:val="Lienhypertexte"/>
                <w:noProof/>
              </w:rPr>
              <w:t>55.32.1b Portes intérieures, à accordéon, en bois, motorisées CCTB 01.02</w:t>
            </w:r>
            <w:r w:rsidR="006378EA">
              <w:rPr>
                <w:noProof/>
                <w:webHidden/>
              </w:rPr>
              <w:tab/>
            </w:r>
            <w:r w:rsidR="006378EA">
              <w:rPr>
                <w:noProof/>
                <w:webHidden/>
              </w:rPr>
              <w:fldChar w:fldCharType="begin"/>
            </w:r>
            <w:r w:rsidR="006378EA">
              <w:rPr>
                <w:noProof/>
                <w:webHidden/>
              </w:rPr>
              <w:instrText xml:space="preserve"> PAGEREF _Toc178839015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4981B67F" w14:textId="4EA6C8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6" w:history="1">
            <w:r w:rsidR="006378EA" w:rsidRPr="00495A22">
              <w:rPr>
                <w:rStyle w:val="Lienhypertexte"/>
                <w:noProof/>
              </w:rPr>
              <w:t>55.32.2 Portes intérieures, à accordéon, en aluminium CCTB 01.02</w:t>
            </w:r>
            <w:r w:rsidR="006378EA">
              <w:rPr>
                <w:noProof/>
                <w:webHidden/>
              </w:rPr>
              <w:tab/>
            </w:r>
            <w:r w:rsidR="006378EA">
              <w:rPr>
                <w:noProof/>
                <w:webHidden/>
              </w:rPr>
              <w:fldChar w:fldCharType="begin"/>
            </w:r>
            <w:r w:rsidR="006378EA">
              <w:rPr>
                <w:noProof/>
                <w:webHidden/>
              </w:rPr>
              <w:instrText xml:space="preserve"> PAGEREF _Toc178839016 \h </w:instrText>
            </w:r>
            <w:r w:rsidR="006378EA">
              <w:rPr>
                <w:noProof/>
                <w:webHidden/>
              </w:rPr>
            </w:r>
            <w:r w:rsidR="006378EA">
              <w:rPr>
                <w:noProof/>
                <w:webHidden/>
              </w:rPr>
              <w:fldChar w:fldCharType="separate"/>
            </w:r>
            <w:r w:rsidR="006378EA">
              <w:rPr>
                <w:noProof/>
                <w:webHidden/>
              </w:rPr>
              <w:t>658</w:t>
            </w:r>
            <w:r w:rsidR="006378EA">
              <w:rPr>
                <w:noProof/>
                <w:webHidden/>
              </w:rPr>
              <w:fldChar w:fldCharType="end"/>
            </w:r>
          </w:hyperlink>
        </w:p>
        <w:p w14:paraId="1042FC62" w14:textId="7EB12AB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7" w:history="1">
            <w:r w:rsidR="006378EA" w:rsidRPr="00495A22">
              <w:rPr>
                <w:rStyle w:val="Lienhypertexte"/>
                <w:noProof/>
              </w:rPr>
              <w:t>55.32.2a Portes intérieures, à accordéon, en aluminium, manuelles CCTB 01.02</w:t>
            </w:r>
            <w:r w:rsidR="006378EA">
              <w:rPr>
                <w:noProof/>
                <w:webHidden/>
              </w:rPr>
              <w:tab/>
            </w:r>
            <w:r w:rsidR="006378EA">
              <w:rPr>
                <w:noProof/>
                <w:webHidden/>
              </w:rPr>
              <w:fldChar w:fldCharType="begin"/>
            </w:r>
            <w:r w:rsidR="006378EA">
              <w:rPr>
                <w:noProof/>
                <w:webHidden/>
              </w:rPr>
              <w:instrText xml:space="preserve"> PAGEREF _Toc178839017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74D8F1B2" w14:textId="2C3D9AB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18" w:history="1">
            <w:r w:rsidR="006378EA" w:rsidRPr="00495A22">
              <w:rPr>
                <w:rStyle w:val="Lienhypertexte"/>
                <w:noProof/>
              </w:rPr>
              <w:t>55.32.2b Portes intérieures, à accordéon, en aluminium, motorisées CCTB 01.02</w:t>
            </w:r>
            <w:r w:rsidR="006378EA">
              <w:rPr>
                <w:noProof/>
                <w:webHidden/>
              </w:rPr>
              <w:tab/>
            </w:r>
            <w:r w:rsidR="006378EA">
              <w:rPr>
                <w:noProof/>
                <w:webHidden/>
              </w:rPr>
              <w:fldChar w:fldCharType="begin"/>
            </w:r>
            <w:r w:rsidR="006378EA">
              <w:rPr>
                <w:noProof/>
                <w:webHidden/>
              </w:rPr>
              <w:instrText xml:space="preserve"> PAGEREF _Toc178839018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41BD3F69" w14:textId="6E0E220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19" w:history="1">
            <w:r w:rsidR="006378EA" w:rsidRPr="00495A22">
              <w:rPr>
                <w:rStyle w:val="Lienhypertexte"/>
                <w:noProof/>
              </w:rPr>
              <w:t>55.32.3 Portes intérieures, à accordéon, en acier CCTB 01.02</w:t>
            </w:r>
            <w:r w:rsidR="006378EA">
              <w:rPr>
                <w:noProof/>
                <w:webHidden/>
              </w:rPr>
              <w:tab/>
            </w:r>
            <w:r w:rsidR="006378EA">
              <w:rPr>
                <w:noProof/>
                <w:webHidden/>
              </w:rPr>
              <w:fldChar w:fldCharType="begin"/>
            </w:r>
            <w:r w:rsidR="006378EA">
              <w:rPr>
                <w:noProof/>
                <w:webHidden/>
              </w:rPr>
              <w:instrText xml:space="preserve"> PAGEREF _Toc178839019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143681D4" w14:textId="30E9CC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0" w:history="1">
            <w:r w:rsidR="006378EA" w:rsidRPr="00495A22">
              <w:rPr>
                <w:rStyle w:val="Lienhypertexte"/>
                <w:noProof/>
              </w:rPr>
              <w:t>55.32.3a Portes intérieures, à accordéon, en acier, manuelles CCTB 01.02</w:t>
            </w:r>
            <w:r w:rsidR="006378EA">
              <w:rPr>
                <w:noProof/>
                <w:webHidden/>
              </w:rPr>
              <w:tab/>
            </w:r>
            <w:r w:rsidR="006378EA">
              <w:rPr>
                <w:noProof/>
                <w:webHidden/>
              </w:rPr>
              <w:fldChar w:fldCharType="begin"/>
            </w:r>
            <w:r w:rsidR="006378EA">
              <w:rPr>
                <w:noProof/>
                <w:webHidden/>
              </w:rPr>
              <w:instrText xml:space="preserve"> PAGEREF _Toc178839020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0A1F5DF6" w14:textId="541A988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1" w:history="1">
            <w:r w:rsidR="006378EA" w:rsidRPr="00495A22">
              <w:rPr>
                <w:rStyle w:val="Lienhypertexte"/>
                <w:noProof/>
              </w:rPr>
              <w:t>55.32.3b Portes intérieures, à accordéon, en acier, motorisées CCTB 01.02</w:t>
            </w:r>
            <w:r w:rsidR="006378EA">
              <w:rPr>
                <w:noProof/>
                <w:webHidden/>
              </w:rPr>
              <w:tab/>
            </w:r>
            <w:r w:rsidR="006378EA">
              <w:rPr>
                <w:noProof/>
                <w:webHidden/>
              </w:rPr>
              <w:fldChar w:fldCharType="begin"/>
            </w:r>
            <w:r w:rsidR="006378EA">
              <w:rPr>
                <w:noProof/>
                <w:webHidden/>
              </w:rPr>
              <w:instrText xml:space="preserve"> PAGEREF _Toc178839021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706465D4" w14:textId="0B728D9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2" w:history="1">
            <w:r w:rsidR="006378EA" w:rsidRPr="00495A22">
              <w:rPr>
                <w:rStyle w:val="Lienhypertexte"/>
                <w:noProof/>
              </w:rPr>
              <w:t>55.32.4 Portes intérieures, à accordéon, en PVC / matière synthétique CCTB 01.10</w:t>
            </w:r>
            <w:r w:rsidR="006378EA">
              <w:rPr>
                <w:noProof/>
                <w:webHidden/>
              </w:rPr>
              <w:tab/>
            </w:r>
            <w:r w:rsidR="006378EA">
              <w:rPr>
                <w:noProof/>
                <w:webHidden/>
              </w:rPr>
              <w:fldChar w:fldCharType="begin"/>
            </w:r>
            <w:r w:rsidR="006378EA">
              <w:rPr>
                <w:noProof/>
                <w:webHidden/>
              </w:rPr>
              <w:instrText xml:space="preserve"> PAGEREF _Toc178839022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56A37073" w14:textId="0515D6A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3" w:history="1">
            <w:r w:rsidR="006378EA" w:rsidRPr="00495A22">
              <w:rPr>
                <w:rStyle w:val="Lienhypertexte"/>
                <w:noProof/>
              </w:rPr>
              <w:t>55.32.4a Portes intérieures, à accordéon, en PVC, manuelles CCTB 01.02</w:t>
            </w:r>
            <w:r w:rsidR="006378EA">
              <w:rPr>
                <w:noProof/>
                <w:webHidden/>
              </w:rPr>
              <w:tab/>
            </w:r>
            <w:r w:rsidR="006378EA">
              <w:rPr>
                <w:noProof/>
                <w:webHidden/>
              </w:rPr>
              <w:fldChar w:fldCharType="begin"/>
            </w:r>
            <w:r w:rsidR="006378EA">
              <w:rPr>
                <w:noProof/>
                <w:webHidden/>
              </w:rPr>
              <w:instrText xml:space="preserve"> PAGEREF _Toc178839023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571DBE1F" w14:textId="72B5E36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4" w:history="1">
            <w:r w:rsidR="006378EA" w:rsidRPr="00495A22">
              <w:rPr>
                <w:rStyle w:val="Lienhypertexte"/>
                <w:noProof/>
              </w:rPr>
              <w:t>55.32.4b Portes intérieures, à accordéon, en PVC, motorisées CCTB 01.02</w:t>
            </w:r>
            <w:r w:rsidR="006378EA">
              <w:rPr>
                <w:noProof/>
                <w:webHidden/>
              </w:rPr>
              <w:tab/>
            </w:r>
            <w:r w:rsidR="006378EA">
              <w:rPr>
                <w:noProof/>
                <w:webHidden/>
              </w:rPr>
              <w:fldChar w:fldCharType="begin"/>
            </w:r>
            <w:r w:rsidR="006378EA">
              <w:rPr>
                <w:noProof/>
                <w:webHidden/>
              </w:rPr>
              <w:instrText xml:space="preserve"> PAGEREF _Toc178839024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2B139D01" w14:textId="6B35C05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5" w:history="1">
            <w:r w:rsidR="006378EA" w:rsidRPr="00495A22">
              <w:rPr>
                <w:rStyle w:val="Lienhypertexte"/>
                <w:noProof/>
              </w:rPr>
              <w:t>55.32.4c Portes intérieures, à accordéon, en cuir synthétique souple et épais, manuelles CCTB 01.02</w:t>
            </w:r>
            <w:r w:rsidR="006378EA">
              <w:rPr>
                <w:noProof/>
                <w:webHidden/>
              </w:rPr>
              <w:tab/>
            </w:r>
            <w:r w:rsidR="006378EA">
              <w:rPr>
                <w:noProof/>
                <w:webHidden/>
              </w:rPr>
              <w:fldChar w:fldCharType="begin"/>
            </w:r>
            <w:r w:rsidR="006378EA">
              <w:rPr>
                <w:noProof/>
                <w:webHidden/>
              </w:rPr>
              <w:instrText xml:space="preserve"> PAGEREF _Toc178839025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2A7AFEDD" w14:textId="15005B6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6" w:history="1">
            <w:r w:rsidR="006378EA" w:rsidRPr="00495A22">
              <w:rPr>
                <w:rStyle w:val="Lienhypertexte"/>
                <w:noProof/>
              </w:rPr>
              <w:t>55.32.4d Portes intérieures, à accordéon, en cuir synthétique souple et épais, motorisées CCTB 01.02</w:t>
            </w:r>
            <w:r w:rsidR="006378EA">
              <w:rPr>
                <w:noProof/>
                <w:webHidden/>
              </w:rPr>
              <w:tab/>
            </w:r>
            <w:r w:rsidR="006378EA">
              <w:rPr>
                <w:noProof/>
                <w:webHidden/>
              </w:rPr>
              <w:fldChar w:fldCharType="begin"/>
            </w:r>
            <w:r w:rsidR="006378EA">
              <w:rPr>
                <w:noProof/>
                <w:webHidden/>
              </w:rPr>
              <w:instrText xml:space="preserve"> PAGEREF _Toc178839026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4B903369" w14:textId="2B07B67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27" w:history="1">
            <w:r w:rsidR="006378EA" w:rsidRPr="00495A22">
              <w:rPr>
                <w:rStyle w:val="Lienhypertexte"/>
                <w:noProof/>
              </w:rPr>
              <w:t>55.32.5 Portes intérieures, à accordéon, en verre CCTB 01.02</w:t>
            </w:r>
            <w:r w:rsidR="006378EA">
              <w:rPr>
                <w:noProof/>
                <w:webHidden/>
              </w:rPr>
              <w:tab/>
            </w:r>
            <w:r w:rsidR="006378EA">
              <w:rPr>
                <w:noProof/>
                <w:webHidden/>
              </w:rPr>
              <w:fldChar w:fldCharType="begin"/>
            </w:r>
            <w:r w:rsidR="006378EA">
              <w:rPr>
                <w:noProof/>
                <w:webHidden/>
              </w:rPr>
              <w:instrText xml:space="preserve"> PAGEREF _Toc178839027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761115CA" w14:textId="3D13C8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28" w:history="1">
            <w:r w:rsidR="006378EA" w:rsidRPr="00495A22">
              <w:rPr>
                <w:rStyle w:val="Lienhypertexte"/>
                <w:noProof/>
              </w:rPr>
              <w:t>55.32.5a Portes intérieures, à accordéon, en verre CCTB 01.02</w:t>
            </w:r>
            <w:r w:rsidR="006378EA">
              <w:rPr>
                <w:noProof/>
                <w:webHidden/>
              </w:rPr>
              <w:tab/>
            </w:r>
            <w:r w:rsidR="006378EA">
              <w:rPr>
                <w:noProof/>
                <w:webHidden/>
              </w:rPr>
              <w:fldChar w:fldCharType="begin"/>
            </w:r>
            <w:r w:rsidR="006378EA">
              <w:rPr>
                <w:noProof/>
                <w:webHidden/>
              </w:rPr>
              <w:instrText xml:space="preserve"> PAGEREF _Toc178839028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087DCDA3" w14:textId="6514378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29" w:history="1">
            <w:r w:rsidR="006378EA" w:rsidRPr="00495A22">
              <w:rPr>
                <w:rStyle w:val="Lienhypertexte"/>
                <w:noProof/>
              </w:rPr>
              <w:t>55.33 Portes intérieures, coulissantes</w:t>
            </w:r>
            <w:r w:rsidR="006378EA">
              <w:rPr>
                <w:noProof/>
                <w:webHidden/>
              </w:rPr>
              <w:tab/>
            </w:r>
            <w:r w:rsidR="006378EA">
              <w:rPr>
                <w:noProof/>
                <w:webHidden/>
              </w:rPr>
              <w:fldChar w:fldCharType="begin"/>
            </w:r>
            <w:r w:rsidR="006378EA">
              <w:rPr>
                <w:noProof/>
                <w:webHidden/>
              </w:rPr>
              <w:instrText xml:space="preserve"> PAGEREF _Toc178839029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5D46A561" w14:textId="386F552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0" w:history="1">
            <w:r w:rsidR="006378EA" w:rsidRPr="00495A22">
              <w:rPr>
                <w:rStyle w:val="Lienhypertexte"/>
                <w:noProof/>
              </w:rPr>
              <w:t>55.33.1 Portes intérieures, coulissantes, en bois CCTB 01.11</w:t>
            </w:r>
            <w:r w:rsidR="006378EA">
              <w:rPr>
                <w:noProof/>
                <w:webHidden/>
              </w:rPr>
              <w:tab/>
            </w:r>
            <w:r w:rsidR="006378EA">
              <w:rPr>
                <w:noProof/>
                <w:webHidden/>
              </w:rPr>
              <w:fldChar w:fldCharType="begin"/>
            </w:r>
            <w:r w:rsidR="006378EA">
              <w:rPr>
                <w:noProof/>
                <w:webHidden/>
              </w:rPr>
              <w:instrText xml:space="preserve"> PAGEREF _Toc178839030 \h </w:instrText>
            </w:r>
            <w:r w:rsidR="006378EA">
              <w:rPr>
                <w:noProof/>
                <w:webHidden/>
              </w:rPr>
            </w:r>
            <w:r w:rsidR="006378EA">
              <w:rPr>
                <w:noProof/>
                <w:webHidden/>
              </w:rPr>
              <w:fldChar w:fldCharType="separate"/>
            </w:r>
            <w:r w:rsidR="006378EA">
              <w:rPr>
                <w:noProof/>
                <w:webHidden/>
              </w:rPr>
              <w:t>659</w:t>
            </w:r>
            <w:r w:rsidR="006378EA">
              <w:rPr>
                <w:noProof/>
                <w:webHidden/>
              </w:rPr>
              <w:fldChar w:fldCharType="end"/>
            </w:r>
          </w:hyperlink>
        </w:p>
        <w:p w14:paraId="7A4358CB" w14:textId="7F89FB1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1" w:history="1">
            <w:r w:rsidR="006378EA" w:rsidRPr="00495A22">
              <w:rPr>
                <w:rStyle w:val="Lienhypertexte"/>
                <w:noProof/>
              </w:rPr>
              <w:t>55.33.1a Portes intérieures, coulissantes, en bois, apparentes CCTB 01.11</w:t>
            </w:r>
            <w:r w:rsidR="006378EA">
              <w:rPr>
                <w:noProof/>
                <w:webHidden/>
              </w:rPr>
              <w:tab/>
            </w:r>
            <w:r w:rsidR="006378EA">
              <w:rPr>
                <w:noProof/>
                <w:webHidden/>
              </w:rPr>
              <w:fldChar w:fldCharType="begin"/>
            </w:r>
            <w:r w:rsidR="006378EA">
              <w:rPr>
                <w:noProof/>
                <w:webHidden/>
              </w:rPr>
              <w:instrText xml:space="preserve"> PAGEREF _Toc178839031 \h </w:instrText>
            </w:r>
            <w:r w:rsidR="006378EA">
              <w:rPr>
                <w:noProof/>
                <w:webHidden/>
              </w:rPr>
            </w:r>
            <w:r w:rsidR="006378EA">
              <w:rPr>
                <w:noProof/>
                <w:webHidden/>
              </w:rPr>
              <w:fldChar w:fldCharType="separate"/>
            </w:r>
            <w:r w:rsidR="006378EA">
              <w:rPr>
                <w:noProof/>
                <w:webHidden/>
              </w:rPr>
              <w:t>660</w:t>
            </w:r>
            <w:r w:rsidR="006378EA">
              <w:rPr>
                <w:noProof/>
                <w:webHidden/>
              </w:rPr>
              <w:fldChar w:fldCharType="end"/>
            </w:r>
          </w:hyperlink>
        </w:p>
        <w:p w14:paraId="04B26CCB" w14:textId="2A5B11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32" w:history="1">
            <w:r w:rsidR="006378EA" w:rsidRPr="00495A22">
              <w:rPr>
                <w:rStyle w:val="Lienhypertexte"/>
                <w:noProof/>
              </w:rPr>
              <w:t>55.33.1b Portes intérieures, coulissantes, en bois, à galandage CCTB 01.11</w:t>
            </w:r>
            <w:r w:rsidR="006378EA">
              <w:rPr>
                <w:noProof/>
                <w:webHidden/>
              </w:rPr>
              <w:tab/>
            </w:r>
            <w:r w:rsidR="006378EA">
              <w:rPr>
                <w:noProof/>
                <w:webHidden/>
              </w:rPr>
              <w:fldChar w:fldCharType="begin"/>
            </w:r>
            <w:r w:rsidR="006378EA">
              <w:rPr>
                <w:noProof/>
                <w:webHidden/>
              </w:rPr>
              <w:instrText xml:space="preserve"> PAGEREF _Toc178839032 \h </w:instrText>
            </w:r>
            <w:r w:rsidR="006378EA">
              <w:rPr>
                <w:noProof/>
                <w:webHidden/>
              </w:rPr>
            </w:r>
            <w:r w:rsidR="006378EA">
              <w:rPr>
                <w:noProof/>
                <w:webHidden/>
              </w:rPr>
              <w:fldChar w:fldCharType="separate"/>
            </w:r>
            <w:r w:rsidR="006378EA">
              <w:rPr>
                <w:noProof/>
                <w:webHidden/>
              </w:rPr>
              <w:t>662</w:t>
            </w:r>
            <w:r w:rsidR="006378EA">
              <w:rPr>
                <w:noProof/>
                <w:webHidden/>
              </w:rPr>
              <w:fldChar w:fldCharType="end"/>
            </w:r>
          </w:hyperlink>
        </w:p>
        <w:p w14:paraId="4C0463C3" w14:textId="7A09684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3" w:history="1">
            <w:r w:rsidR="006378EA" w:rsidRPr="00495A22">
              <w:rPr>
                <w:rStyle w:val="Lienhypertexte"/>
                <w:noProof/>
              </w:rPr>
              <w:t>55.33.2 Portes intérieures, coulissantes, en aluminium</w:t>
            </w:r>
            <w:r w:rsidR="006378EA">
              <w:rPr>
                <w:noProof/>
                <w:webHidden/>
              </w:rPr>
              <w:tab/>
            </w:r>
            <w:r w:rsidR="006378EA">
              <w:rPr>
                <w:noProof/>
                <w:webHidden/>
              </w:rPr>
              <w:fldChar w:fldCharType="begin"/>
            </w:r>
            <w:r w:rsidR="006378EA">
              <w:rPr>
                <w:noProof/>
                <w:webHidden/>
              </w:rPr>
              <w:instrText xml:space="preserve"> PAGEREF _Toc178839033 \h </w:instrText>
            </w:r>
            <w:r w:rsidR="006378EA">
              <w:rPr>
                <w:noProof/>
                <w:webHidden/>
              </w:rPr>
            </w:r>
            <w:r w:rsidR="006378EA">
              <w:rPr>
                <w:noProof/>
                <w:webHidden/>
              </w:rPr>
              <w:fldChar w:fldCharType="separate"/>
            </w:r>
            <w:r w:rsidR="006378EA">
              <w:rPr>
                <w:noProof/>
                <w:webHidden/>
              </w:rPr>
              <w:t>663</w:t>
            </w:r>
            <w:r w:rsidR="006378EA">
              <w:rPr>
                <w:noProof/>
                <w:webHidden/>
              </w:rPr>
              <w:fldChar w:fldCharType="end"/>
            </w:r>
          </w:hyperlink>
        </w:p>
        <w:p w14:paraId="5F741CA2" w14:textId="31CD496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4" w:history="1">
            <w:r w:rsidR="006378EA" w:rsidRPr="00495A22">
              <w:rPr>
                <w:rStyle w:val="Lienhypertexte"/>
                <w:noProof/>
              </w:rPr>
              <w:t>55.33.3 Portes intérieures, coulissantes, en acier</w:t>
            </w:r>
            <w:r w:rsidR="006378EA">
              <w:rPr>
                <w:noProof/>
                <w:webHidden/>
              </w:rPr>
              <w:tab/>
            </w:r>
            <w:r w:rsidR="006378EA">
              <w:rPr>
                <w:noProof/>
                <w:webHidden/>
              </w:rPr>
              <w:fldChar w:fldCharType="begin"/>
            </w:r>
            <w:r w:rsidR="006378EA">
              <w:rPr>
                <w:noProof/>
                <w:webHidden/>
              </w:rPr>
              <w:instrText xml:space="preserve"> PAGEREF _Toc178839034 \h </w:instrText>
            </w:r>
            <w:r w:rsidR="006378EA">
              <w:rPr>
                <w:noProof/>
                <w:webHidden/>
              </w:rPr>
            </w:r>
            <w:r w:rsidR="006378EA">
              <w:rPr>
                <w:noProof/>
                <w:webHidden/>
              </w:rPr>
              <w:fldChar w:fldCharType="separate"/>
            </w:r>
            <w:r w:rsidR="006378EA">
              <w:rPr>
                <w:noProof/>
                <w:webHidden/>
              </w:rPr>
              <w:t>663</w:t>
            </w:r>
            <w:r w:rsidR="006378EA">
              <w:rPr>
                <w:noProof/>
                <w:webHidden/>
              </w:rPr>
              <w:fldChar w:fldCharType="end"/>
            </w:r>
          </w:hyperlink>
        </w:p>
        <w:p w14:paraId="047B692B" w14:textId="3FAD944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5" w:history="1">
            <w:r w:rsidR="006378EA" w:rsidRPr="00495A22">
              <w:rPr>
                <w:rStyle w:val="Lienhypertexte"/>
                <w:noProof/>
              </w:rPr>
              <w:t>55.33.4 Portes intérieures, coulissantes, en PVC</w:t>
            </w:r>
            <w:r w:rsidR="006378EA">
              <w:rPr>
                <w:noProof/>
                <w:webHidden/>
              </w:rPr>
              <w:tab/>
            </w:r>
            <w:r w:rsidR="006378EA">
              <w:rPr>
                <w:noProof/>
                <w:webHidden/>
              </w:rPr>
              <w:fldChar w:fldCharType="begin"/>
            </w:r>
            <w:r w:rsidR="006378EA">
              <w:rPr>
                <w:noProof/>
                <w:webHidden/>
              </w:rPr>
              <w:instrText xml:space="preserve"> PAGEREF _Toc178839035 \h </w:instrText>
            </w:r>
            <w:r w:rsidR="006378EA">
              <w:rPr>
                <w:noProof/>
                <w:webHidden/>
              </w:rPr>
            </w:r>
            <w:r w:rsidR="006378EA">
              <w:rPr>
                <w:noProof/>
                <w:webHidden/>
              </w:rPr>
              <w:fldChar w:fldCharType="separate"/>
            </w:r>
            <w:r w:rsidR="006378EA">
              <w:rPr>
                <w:noProof/>
                <w:webHidden/>
              </w:rPr>
              <w:t>663</w:t>
            </w:r>
            <w:r w:rsidR="006378EA">
              <w:rPr>
                <w:noProof/>
                <w:webHidden/>
              </w:rPr>
              <w:fldChar w:fldCharType="end"/>
            </w:r>
          </w:hyperlink>
        </w:p>
        <w:p w14:paraId="0D7E42D5" w14:textId="0F95B4A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6" w:history="1">
            <w:r w:rsidR="006378EA" w:rsidRPr="00495A22">
              <w:rPr>
                <w:rStyle w:val="Lienhypertexte"/>
                <w:noProof/>
              </w:rPr>
              <w:t>55.33.5 Portes intérieures, coulissantes, en verre</w:t>
            </w:r>
            <w:r w:rsidR="006378EA">
              <w:rPr>
                <w:noProof/>
                <w:webHidden/>
              </w:rPr>
              <w:tab/>
            </w:r>
            <w:r w:rsidR="006378EA">
              <w:rPr>
                <w:noProof/>
                <w:webHidden/>
              </w:rPr>
              <w:fldChar w:fldCharType="begin"/>
            </w:r>
            <w:r w:rsidR="006378EA">
              <w:rPr>
                <w:noProof/>
                <w:webHidden/>
              </w:rPr>
              <w:instrText xml:space="preserve"> PAGEREF _Toc178839036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3FD69F4C" w14:textId="1161C5E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037" w:history="1">
            <w:r w:rsidR="006378EA" w:rsidRPr="00495A22">
              <w:rPr>
                <w:rStyle w:val="Lienhypertexte"/>
                <w:noProof/>
              </w:rPr>
              <w:t>55.4 Stores / Volets (protection visuelle/solaire) - manuels ou motorisés CCTB 01.07</w:t>
            </w:r>
            <w:r w:rsidR="006378EA">
              <w:rPr>
                <w:noProof/>
                <w:webHidden/>
              </w:rPr>
              <w:tab/>
            </w:r>
            <w:r w:rsidR="006378EA">
              <w:rPr>
                <w:noProof/>
                <w:webHidden/>
              </w:rPr>
              <w:fldChar w:fldCharType="begin"/>
            </w:r>
            <w:r w:rsidR="006378EA">
              <w:rPr>
                <w:noProof/>
                <w:webHidden/>
              </w:rPr>
              <w:instrText xml:space="preserve"> PAGEREF _Toc178839037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27AA101C" w14:textId="2649428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38" w:history="1">
            <w:r w:rsidR="006378EA" w:rsidRPr="00495A22">
              <w:rPr>
                <w:rStyle w:val="Lienhypertexte"/>
                <w:noProof/>
              </w:rPr>
              <w:t>55.41 Store / volet (protection visuelle/solaire) roulant encastré CCTB 01.02</w:t>
            </w:r>
            <w:r w:rsidR="006378EA">
              <w:rPr>
                <w:noProof/>
                <w:webHidden/>
              </w:rPr>
              <w:tab/>
            </w:r>
            <w:r w:rsidR="006378EA">
              <w:rPr>
                <w:noProof/>
                <w:webHidden/>
              </w:rPr>
              <w:fldChar w:fldCharType="begin"/>
            </w:r>
            <w:r w:rsidR="006378EA">
              <w:rPr>
                <w:noProof/>
                <w:webHidden/>
              </w:rPr>
              <w:instrText xml:space="preserve"> PAGEREF _Toc178839038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4238D26C" w14:textId="7D5ACA0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39" w:history="1">
            <w:r w:rsidR="006378EA" w:rsidRPr="00495A22">
              <w:rPr>
                <w:rStyle w:val="Lienhypertexte"/>
                <w:noProof/>
              </w:rPr>
              <w:t>55.41.1 Store / volet (protection visuelle/solaire) roulant encastré en bois massif / lamellé-collé CCTB 01.02</w:t>
            </w:r>
            <w:r w:rsidR="006378EA">
              <w:rPr>
                <w:noProof/>
                <w:webHidden/>
              </w:rPr>
              <w:tab/>
            </w:r>
            <w:r w:rsidR="006378EA">
              <w:rPr>
                <w:noProof/>
                <w:webHidden/>
              </w:rPr>
              <w:fldChar w:fldCharType="begin"/>
            </w:r>
            <w:r w:rsidR="006378EA">
              <w:rPr>
                <w:noProof/>
                <w:webHidden/>
              </w:rPr>
              <w:instrText xml:space="preserve"> PAGEREF _Toc178839039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18ED4151" w14:textId="5F39386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0" w:history="1">
            <w:r w:rsidR="006378EA" w:rsidRPr="00495A22">
              <w:rPr>
                <w:rStyle w:val="Lienhypertexte"/>
                <w:noProof/>
              </w:rPr>
              <w:t>55.41.1a Manuel CCTB 01.02</w:t>
            </w:r>
            <w:r w:rsidR="006378EA">
              <w:rPr>
                <w:noProof/>
                <w:webHidden/>
              </w:rPr>
              <w:tab/>
            </w:r>
            <w:r w:rsidR="006378EA">
              <w:rPr>
                <w:noProof/>
                <w:webHidden/>
              </w:rPr>
              <w:fldChar w:fldCharType="begin"/>
            </w:r>
            <w:r w:rsidR="006378EA">
              <w:rPr>
                <w:noProof/>
                <w:webHidden/>
              </w:rPr>
              <w:instrText xml:space="preserve"> PAGEREF _Toc178839040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60EF9039" w14:textId="38FDA6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1" w:history="1">
            <w:r w:rsidR="006378EA" w:rsidRPr="00495A22">
              <w:rPr>
                <w:rStyle w:val="Lienhypertexte"/>
                <w:noProof/>
              </w:rPr>
              <w:t>55.41.1b Motorisé CCTB 01.02</w:t>
            </w:r>
            <w:r w:rsidR="006378EA">
              <w:rPr>
                <w:noProof/>
                <w:webHidden/>
              </w:rPr>
              <w:tab/>
            </w:r>
            <w:r w:rsidR="006378EA">
              <w:rPr>
                <w:noProof/>
                <w:webHidden/>
              </w:rPr>
              <w:fldChar w:fldCharType="begin"/>
            </w:r>
            <w:r w:rsidR="006378EA">
              <w:rPr>
                <w:noProof/>
                <w:webHidden/>
              </w:rPr>
              <w:instrText xml:space="preserve"> PAGEREF _Toc178839041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617CC5B4" w14:textId="2430411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2" w:history="1">
            <w:r w:rsidR="006378EA" w:rsidRPr="00495A22">
              <w:rPr>
                <w:rStyle w:val="Lienhypertexte"/>
                <w:noProof/>
              </w:rPr>
              <w:t>55.41.2 Store / volet (protection visuelle/solaire) roulant encastré en aluminium  CCTB 01.02</w:t>
            </w:r>
            <w:r w:rsidR="006378EA">
              <w:rPr>
                <w:noProof/>
                <w:webHidden/>
              </w:rPr>
              <w:tab/>
            </w:r>
            <w:r w:rsidR="006378EA">
              <w:rPr>
                <w:noProof/>
                <w:webHidden/>
              </w:rPr>
              <w:fldChar w:fldCharType="begin"/>
            </w:r>
            <w:r w:rsidR="006378EA">
              <w:rPr>
                <w:noProof/>
                <w:webHidden/>
              </w:rPr>
              <w:instrText xml:space="preserve"> PAGEREF _Toc178839042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0AB972EB" w14:textId="1C750E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3" w:history="1">
            <w:r w:rsidR="006378EA" w:rsidRPr="00495A22">
              <w:rPr>
                <w:rStyle w:val="Lienhypertexte"/>
                <w:noProof/>
              </w:rPr>
              <w:t>55.41.2a Manuel CCTB 01.02</w:t>
            </w:r>
            <w:r w:rsidR="006378EA">
              <w:rPr>
                <w:noProof/>
                <w:webHidden/>
              </w:rPr>
              <w:tab/>
            </w:r>
            <w:r w:rsidR="006378EA">
              <w:rPr>
                <w:noProof/>
                <w:webHidden/>
              </w:rPr>
              <w:fldChar w:fldCharType="begin"/>
            </w:r>
            <w:r w:rsidR="006378EA">
              <w:rPr>
                <w:noProof/>
                <w:webHidden/>
              </w:rPr>
              <w:instrText xml:space="preserve"> PAGEREF _Toc178839043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077A63C3" w14:textId="68D157C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4" w:history="1">
            <w:r w:rsidR="006378EA" w:rsidRPr="00495A22">
              <w:rPr>
                <w:rStyle w:val="Lienhypertexte"/>
                <w:noProof/>
              </w:rPr>
              <w:t>55.41.2b Motorisé CCTB 01.02</w:t>
            </w:r>
            <w:r w:rsidR="006378EA">
              <w:rPr>
                <w:noProof/>
                <w:webHidden/>
              </w:rPr>
              <w:tab/>
            </w:r>
            <w:r w:rsidR="006378EA">
              <w:rPr>
                <w:noProof/>
                <w:webHidden/>
              </w:rPr>
              <w:fldChar w:fldCharType="begin"/>
            </w:r>
            <w:r w:rsidR="006378EA">
              <w:rPr>
                <w:noProof/>
                <w:webHidden/>
              </w:rPr>
              <w:instrText xml:space="preserve"> PAGEREF _Toc178839044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7D51E0C4" w14:textId="5BE1E14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5" w:history="1">
            <w:r w:rsidR="006378EA" w:rsidRPr="00495A22">
              <w:rPr>
                <w:rStyle w:val="Lienhypertexte"/>
                <w:noProof/>
              </w:rPr>
              <w:t>55.41.3 Store / volet (protection visuelle/solaire) roulant encastré en acier  CCTB 01.02</w:t>
            </w:r>
            <w:r w:rsidR="006378EA">
              <w:rPr>
                <w:noProof/>
                <w:webHidden/>
              </w:rPr>
              <w:tab/>
            </w:r>
            <w:r w:rsidR="006378EA">
              <w:rPr>
                <w:noProof/>
                <w:webHidden/>
              </w:rPr>
              <w:fldChar w:fldCharType="begin"/>
            </w:r>
            <w:r w:rsidR="006378EA">
              <w:rPr>
                <w:noProof/>
                <w:webHidden/>
              </w:rPr>
              <w:instrText xml:space="preserve"> PAGEREF _Toc178839045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4928B07F" w14:textId="0710AF0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6" w:history="1">
            <w:r w:rsidR="006378EA" w:rsidRPr="00495A22">
              <w:rPr>
                <w:rStyle w:val="Lienhypertexte"/>
                <w:noProof/>
              </w:rPr>
              <w:t>55.41.3a Manuel CCTB 01.02</w:t>
            </w:r>
            <w:r w:rsidR="006378EA">
              <w:rPr>
                <w:noProof/>
                <w:webHidden/>
              </w:rPr>
              <w:tab/>
            </w:r>
            <w:r w:rsidR="006378EA">
              <w:rPr>
                <w:noProof/>
                <w:webHidden/>
              </w:rPr>
              <w:fldChar w:fldCharType="begin"/>
            </w:r>
            <w:r w:rsidR="006378EA">
              <w:rPr>
                <w:noProof/>
                <w:webHidden/>
              </w:rPr>
              <w:instrText xml:space="preserve"> PAGEREF _Toc178839046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3907C431" w14:textId="5F06699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7" w:history="1">
            <w:r w:rsidR="006378EA" w:rsidRPr="00495A22">
              <w:rPr>
                <w:rStyle w:val="Lienhypertexte"/>
                <w:noProof/>
              </w:rPr>
              <w:t>55.41.3b Motorisé CCTB 01.02</w:t>
            </w:r>
            <w:r w:rsidR="006378EA">
              <w:rPr>
                <w:noProof/>
                <w:webHidden/>
              </w:rPr>
              <w:tab/>
            </w:r>
            <w:r w:rsidR="006378EA">
              <w:rPr>
                <w:noProof/>
                <w:webHidden/>
              </w:rPr>
              <w:fldChar w:fldCharType="begin"/>
            </w:r>
            <w:r w:rsidR="006378EA">
              <w:rPr>
                <w:noProof/>
                <w:webHidden/>
              </w:rPr>
              <w:instrText xml:space="preserve"> PAGEREF _Toc178839047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79FE4D49" w14:textId="3FC93CF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48" w:history="1">
            <w:r w:rsidR="006378EA" w:rsidRPr="00495A22">
              <w:rPr>
                <w:rStyle w:val="Lienhypertexte"/>
                <w:noProof/>
              </w:rPr>
              <w:t>55.41.4 Store / volet (protection visuelle/solaire) roulant encastré en PVC CCTB 01.10</w:t>
            </w:r>
            <w:r w:rsidR="006378EA">
              <w:rPr>
                <w:noProof/>
                <w:webHidden/>
              </w:rPr>
              <w:tab/>
            </w:r>
            <w:r w:rsidR="006378EA">
              <w:rPr>
                <w:noProof/>
                <w:webHidden/>
              </w:rPr>
              <w:fldChar w:fldCharType="begin"/>
            </w:r>
            <w:r w:rsidR="006378EA">
              <w:rPr>
                <w:noProof/>
                <w:webHidden/>
              </w:rPr>
              <w:instrText xml:space="preserve"> PAGEREF _Toc178839048 \h </w:instrText>
            </w:r>
            <w:r w:rsidR="006378EA">
              <w:rPr>
                <w:noProof/>
                <w:webHidden/>
              </w:rPr>
            </w:r>
            <w:r w:rsidR="006378EA">
              <w:rPr>
                <w:noProof/>
                <w:webHidden/>
              </w:rPr>
              <w:fldChar w:fldCharType="separate"/>
            </w:r>
            <w:r w:rsidR="006378EA">
              <w:rPr>
                <w:noProof/>
                <w:webHidden/>
              </w:rPr>
              <w:t>664</w:t>
            </w:r>
            <w:r w:rsidR="006378EA">
              <w:rPr>
                <w:noProof/>
                <w:webHidden/>
              </w:rPr>
              <w:fldChar w:fldCharType="end"/>
            </w:r>
          </w:hyperlink>
        </w:p>
        <w:p w14:paraId="2BE7E048" w14:textId="311065D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49" w:history="1">
            <w:r w:rsidR="006378EA" w:rsidRPr="00495A22">
              <w:rPr>
                <w:rStyle w:val="Lienhypertexte"/>
                <w:noProof/>
              </w:rPr>
              <w:t>55.41.4a Manuel CCTB 01.10</w:t>
            </w:r>
            <w:r w:rsidR="006378EA">
              <w:rPr>
                <w:noProof/>
                <w:webHidden/>
              </w:rPr>
              <w:tab/>
            </w:r>
            <w:r w:rsidR="006378EA">
              <w:rPr>
                <w:noProof/>
                <w:webHidden/>
              </w:rPr>
              <w:fldChar w:fldCharType="begin"/>
            </w:r>
            <w:r w:rsidR="006378EA">
              <w:rPr>
                <w:noProof/>
                <w:webHidden/>
              </w:rPr>
              <w:instrText xml:space="preserve"> PAGEREF _Toc178839049 \h </w:instrText>
            </w:r>
            <w:r w:rsidR="006378EA">
              <w:rPr>
                <w:noProof/>
                <w:webHidden/>
              </w:rPr>
            </w:r>
            <w:r w:rsidR="006378EA">
              <w:rPr>
                <w:noProof/>
                <w:webHidden/>
              </w:rPr>
              <w:fldChar w:fldCharType="separate"/>
            </w:r>
            <w:r w:rsidR="006378EA">
              <w:rPr>
                <w:noProof/>
                <w:webHidden/>
              </w:rPr>
              <w:t>665</w:t>
            </w:r>
            <w:r w:rsidR="006378EA">
              <w:rPr>
                <w:noProof/>
                <w:webHidden/>
              </w:rPr>
              <w:fldChar w:fldCharType="end"/>
            </w:r>
          </w:hyperlink>
        </w:p>
        <w:p w14:paraId="7994003F" w14:textId="13B0CDA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0" w:history="1">
            <w:r w:rsidR="006378EA" w:rsidRPr="00495A22">
              <w:rPr>
                <w:rStyle w:val="Lienhypertexte"/>
                <w:noProof/>
              </w:rPr>
              <w:t>55.41.4b Motorisé CCTB 01.10</w:t>
            </w:r>
            <w:r w:rsidR="006378EA">
              <w:rPr>
                <w:noProof/>
                <w:webHidden/>
              </w:rPr>
              <w:tab/>
            </w:r>
            <w:r w:rsidR="006378EA">
              <w:rPr>
                <w:noProof/>
                <w:webHidden/>
              </w:rPr>
              <w:fldChar w:fldCharType="begin"/>
            </w:r>
            <w:r w:rsidR="006378EA">
              <w:rPr>
                <w:noProof/>
                <w:webHidden/>
              </w:rPr>
              <w:instrText xml:space="preserve"> PAGEREF _Toc178839050 \h </w:instrText>
            </w:r>
            <w:r w:rsidR="006378EA">
              <w:rPr>
                <w:noProof/>
                <w:webHidden/>
              </w:rPr>
            </w:r>
            <w:r w:rsidR="006378EA">
              <w:rPr>
                <w:noProof/>
                <w:webHidden/>
              </w:rPr>
              <w:fldChar w:fldCharType="separate"/>
            </w:r>
            <w:r w:rsidR="006378EA">
              <w:rPr>
                <w:noProof/>
                <w:webHidden/>
              </w:rPr>
              <w:t>665</w:t>
            </w:r>
            <w:r w:rsidR="006378EA">
              <w:rPr>
                <w:noProof/>
                <w:webHidden/>
              </w:rPr>
              <w:fldChar w:fldCharType="end"/>
            </w:r>
          </w:hyperlink>
        </w:p>
        <w:p w14:paraId="3DDA65C6" w14:textId="1F5E6AB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51" w:history="1">
            <w:r w:rsidR="006378EA" w:rsidRPr="00495A22">
              <w:rPr>
                <w:rStyle w:val="Lienhypertexte"/>
                <w:noProof/>
              </w:rPr>
              <w:t>55.41.5 Store / volet (protection visuelle/solaire) roulant encastré en matériaux composites CCTB 01.02</w:t>
            </w:r>
            <w:r w:rsidR="006378EA">
              <w:rPr>
                <w:noProof/>
                <w:webHidden/>
              </w:rPr>
              <w:tab/>
            </w:r>
            <w:r w:rsidR="006378EA">
              <w:rPr>
                <w:noProof/>
                <w:webHidden/>
              </w:rPr>
              <w:fldChar w:fldCharType="begin"/>
            </w:r>
            <w:r w:rsidR="006378EA">
              <w:rPr>
                <w:noProof/>
                <w:webHidden/>
              </w:rPr>
              <w:instrText xml:space="preserve"> PAGEREF _Toc178839051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7E7F448D" w14:textId="26F787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2" w:history="1">
            <w:r w:rsidR="006378EA" w:rsidRPr="00495A22">
              <w:rPr>
                <w:rStyle w:val="Lienhypertexte"/>
                <w:noProof/>
              </w:rPr>
              <w:t>55.41.5a Store / volet (protection visuelle/solaire) roulant encastré en matériaux composites CCTB 01.02</w:t>
            </w:r>
            <w:r w:rsidR="006378EA">
              <w:rPr>
                <w:noProof/>
                <w:webHidden/>
              </w:rPr>
              <w:tab/>
            </w:r>
            <w:r w:rsidR="006378EA">
              <w:rPr>
                <w:noProof/>
                <w:webHidden/>
              </w:rPr>
              <w:fldChar w:fldCharType="begin"/>
            </w:r>
            <w:r w:rsidR="006378EA">
              <w:rPr>
                <w:noProof/>
                <w:webHidden/>
              </w:rPr>
              <w:instrText xml:space="preserve"> PAGEREF _Toc178839052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7375DD71" w14:textId="6F525C4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53" w:history="1">
            <w:r w:rsidR="006378EA" w:rsidRPr="00495A22">
              <w:rPr>
                <w:rStyle w:val="Lienhypertexte"/>
                <w:noProof/>
              </w:rPr>
              <w:t>55.42 Store / volet (protection visuelle/solaire) roulant appliqué CCTB 01.02</w:t>
            </w:r>
            <w:r w:rsidR="006378EA">
              <w:rPr>
                <w:noProof/>
                <w:webHidden/>
              </w:rPr>
              <w:tab/>
            </w:r>
            <w:r w:rsidR="006378EA">
              <w:rPr>
                <w:noProof/>
                <w:webHidden/>
              </w:rPr>
              <w:fldChar w:fldCharType="begin"/>
            </w:r>
            <w:r w:rsidR="006378EA">
              <w:rPr>
                <w:noProof/>
                <w:webHidden/>
              </w:rPr>
              <w:instrText xml:space="preserve"> PAGEREF _Toc178839053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0BBD1A96" w14:textId="622253E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54" w:history="1">
            <w:r w:rsidR="006378EA" w:rsidRPr="00495A22">
              <w:rPr>
                <w:rStyle w:val="Lienhypertexte"/>
                <w:noProof/>
              </w:rPr>
              <w:t>55.42.1 Store / volet (protection visuelle/solaire) roulant appliqué en bois massif / lamellé-collé CCTB 01.02</w:t>
            </w:r>
            <w:r w:rsidR="006378EA">
              <w:rPr>
                <w:noProof/>
                <w:webHidden/>
              </w:rPr>
              <w:tab/>
            </w:r>
            <w:r w:rsidR="006378EA">
              <w:rPr>
                <w:noProof/>
                <w:webHidden/>
              </w:rPr>
              <w:fldChar w:fldCharType="begin"/>
            </w:r>
            <w:r w:rsidR="006378EA">
              <w:rPr>
                <w:noProof/>
                <w:webHidden/>
              </w:rPr>
              <w:instrText xml:space="preserve"> PAGEREF _Toc178839054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70B19A92" w14:textId="662C0B7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5" w:history="1">
            <w:r w:rsidR="006378EA" w:rsidRPr="00495A22">
              <w:rPr>
                <w:rStyle w:val="Lienhypertexte"/>
                <w:noProof/>
              </w:rPr>
              <w:t>55.42.1a Manuel CCTB 01.02</w:t>
            </w:r>
            <w:r w:rsidR="006378EA">
              <w:rPr>
                <w:noProof/>
                <w:webHidden/>
              </w:rPr>
              <w:tab/>
            </w:r>
            <w:r w:rsidR="006378EA">
              <w:rPr>
                <w:noProof/>
                <w:webHidden/>
              </w:rPr>
              <w:fldChar w:fldCharType="begin"/>
            </w:r>
            <w:r w:rsidR="006378EA">
              <w:rPr>
                <w:noProof/>
                <w:webHidden/>
              </w:rPr>
              <w:instrText xml:space="preserve"> PAGEREF _Toc178839055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6883C813" w14:textId="2A4A95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6" w:history="1">
            <w:r w:rsidR="006378EA" w:rsidRPr="00495A22">
              <w:rPr>
                <w:rStyle w:val="Lienhypertexte"/>
                <w:noProof/>
              </w:rPr>
              <w:t>55.42.1b Motorisé CCTB 01.02</w:t>
            </w:r>
            <w:r w:rsidR="006378EA">
              <w:rPr>
                <w:noProof/>
                <w:webHidden/>
              </w:rPr>
              <w:tab/>
            </w:r>
            <w:r w:rsidR="006378EA">
              <w:rPr>
                <w:noProof/>
                <w:webHidden/>
              </w:rPr>
              <w:fldChar w:fldCharType="begin"/>
            </w:r>
            <w:r w:rsidR="006378EA">
              <w:rPr>
                <w:noProof/>
                <w:webHidden/>
              </w:rPr>
              <w:instrText xml:space="preserve"> PAGEREF _Toc178839056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229F769E" w14:textId="573BA93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57" w:history="1">
            <w:r w:rsidR="006378EA" w:rsidRPr="00495A22">
              <w:rPr>
                <w:rStyle w:val="Lienhypertexte"/>
                <w:noProof/>
              </w:rPr>
              <w:t>55.42.2 Store / volet (protection visuelle/solaire) roulant appliqué en aluminium  CCTB 01.02</w:t>
            </w:r>
            <w:r w:rsidR="006378EA">
              <w:rPr>
                <w:noProof/>
                <w:webHidden/>
              </w:rPr>
              <w:tab/>
            </w:r>
            <w:r w:rsidR="006378EA">
              <w:rPr>
                <w:noProof/>
                <w:webHidden/>
              </w:rPr>
              <w:fldChar w:fldCharType="begin"/>
            </w:r>
            <w:r w:rsidR="006378EA">
              <w:rPr>
                <w:noProof/>
                <w:webHidden/>
              </w:rPr>
              <w:instrText xml:space="preserve"> PAGEREF _Toc178839057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5A964C96" w14:textId="6A28207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8" w:history="1">
            <w:r w:rsidR="006378EA" w:rsidRPr="00495A22">
              <w:rPr>
                <w:rStyle w:val="Lienhypertexte"/>
                <w:noProof/>
              </w:rPr>
              <w:t>55.42.2a Manuel CCTB 01.02</w:t>
            </w:r>
            <w:r w:rsidR="006378EA">
              <w:rPr>
                <w:noProof/>
                <w:webHidden/>
              </w:rPr>
              <w:tab/>
            </w:r>
            <w:r w:rsidR="006378EA">
              <w:rPr>
                <w:noProof/>
                <w:webHidden/>
              </w:rPr>
              <w:fldChar w:fldCharType="begin"/>
            </w:r>
            <w:r w:rsidR="006378EA">
              <w:rPr>
                <w:noProof/>
                <w:webHidden/>
              </w:rPr>
              <w:instrText xml:space="preserve"> PAGEREF _Toc178839058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5304F161" w14:textId="3F4B72F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59" w:history="1">
            <w:r w:rsidR="006378EA" w:rsidRPr="00495A22">
              <w:rPr>
                <w:rStyle w:val="Lienhypertexte"/>
                <w:noProof/>
              </w:rPr>
              <w:t>55.42.2b Motorisé CCTB 01.02</w:t>
            </w:r>
            <w:r w:rsidR="006378EA">
              <w:rPr>
                <w:noProof/>
                <w:webHidden/>
              </w:rPr>
              <w:tab/>
            </w:r>
            <w:r w:rsidR="006378EA">
              <w:rPr>
                <w:noProof/>
                <w:webHidden/>
              </w:rPr>
              <w:fldChar w:fldCharType="begin"/>
            </w:r>
            <w:r w:rsidR="006378EA">
              <w:rPr>
                <w:noProof/>
                <w:webHidden/>
              </w:rPr>
              <w:instrText xml:space="preserve"> PAGEREF _Toc178839059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7FACFCBD" w14:textId="47CD261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0" w:history="1">
            <w:r w:rsidR="006378EA" w:rsidRPr="00495A22">
              <w:rPr>
                <w:rStyle w:val="Lienhypertexte"/>
                <w:noProof/>
              </w:rPr>
              <w:t>55.42.3 Store / volet (protection visuelle/solaire) roulant appliqué en acier  CCTB 01.02</w:t>
            </w:r>
            <w:r w:rsidR="006378EA">
              <w:rPr>
                <w:noProof/>
                <w:webHidden/>
              </w:rPr>
              <w:tab/>
            </w:r>
            <w:r w:rsidR="006378EA">
              <w:rPr>
                <w:noProof/>
                <w:webHidden/>
              </w:rPr>
              <w:fldChar w:fldCharType="begin"/>
            </w:r>
            <w:r w:rsidR="006378EA">
              <w:rPr>
                <w:noProof/>
                <w:webHidden/>
              </w:rPr>
              <w:instrText xml:space="preserve"> PAGEREF _Toc178839060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2A68CB15" w14:textId="4C83B73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1" w:history="1">
            <w:r w:rsidR="006378EA" w:rsidRPr="00495A22">
              <w:rPr>
                <w:rStyle w:val="Lienhypertexte"/>
                <w:noProof/>
              </w:rPr>
              <w:t>55.42.3a Manuel CCTB 01.02</w:t>
            </w:r>
            <w:r w:rsidR="006378EA">
              <w:rPr>
                <w:noProof/>
                <w:webHidden/>
              </w:rPr>
              <w:tab/>
            </w:r>
            <w:r w:rsidR="006378EA">
              <w:rPr>
                <w:noProof/>
                <w:webHidden/>
              </w:rPr>
              <w:fldChar w:fldCharType="begin"/>
            </w:r>
            <w:r w:rsidR="006378EA">
              <w:rPr>
                <w:noProof/>
                <w:webHidden/>
              </w:rPr>
              <w:instrText xml:space="preserve"> PAGEREF _Toc178839061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1143B82D" w14:textId="32BC6E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2" w:history="1">
            <w:r w:rsidR="006378EA" w:rsidRPr="00495A22">
              <w:rPr>
                <w:rStyle w:val="Lienhypertexte"/>
                <w:noProof/>
              </w:rPr>
              <w:t>55.42.3b Motorisé CCTB 01.02</w:t>
            </w:r>
            <w:r w:rsidR="006378EA">
              <w:rPr>
                <w:noProof/>
                <w:webHidden/>
              </w:rPr>
              <w:tab/>
            </w:r>
            <w:r w:rsidR="006378EA">
              <w:rPr>
                <w:noProof/>
                <w:webHidden/>
              </w:rPr>
              <w:fldChar w:fldCharType="begin"/>
            </w:r>
            <w:r w:rsidR="006378EA">
              <w:rPr>
                <w:noProof/>
                <w:webHidden/>
              </w:rPr>
              <w:instrText xml:space="preserve"> PAGEREF _Toc178839062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6DFD5E20" w14:textId="717F5FD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3" w:history="1">
            <w:r w:rsidR="006378EA" w:rsidRPr="00495A22">
              <w:rPr>
                <w:rStyle w:val="Lienhypertexte"/>
                <w:noProof/>
              </w:rPr>
              <w:t>55.42.4 Store / volet (protection visuelle/solaire) roulant appliqué en PVC CCTB 01.10</w:t>
            </w:r>
            <w:r w:rsidR="006378EA">
              <w:rPr>
                <w:noProof/>
                <w:webHidden/>
              </w:rPr>
              <w:tab/>
            </w:r>
            <w:r w:rsidR="006378EA">
              <w:rPr>
                <w:noProof/>
                <w:webHidden/>
              </w:rPr>
              <w:fldChar w:fldCharType="begin"/>
            </w:r>
            <w:r w:rsidR="006378EA">
              <w:rPr>
                <w:noProof/>
                <w:webHidden/>
              </w:rPr>
              <w:instrText xml:space="preserve"> PAGEREF _Toc178839063 \h </w:instrText>
            </w:r>
            <w:r w:rsidR="006378EA">
              <w:rPr>
                <w:noProof/>
                <w:webHidden/>
              </w:rPr>
            </w:r>
            <w:r w:rsidR="006378EA">
              <w:rPr>
                <w:noProof/>
                <w:webHidden/>
              </w:rPr>
              <w:fldChar w:fldCharType="separate"/>
            </w:r>
            <w:r w:rsidR="006378EA">
              <w:rPr>
                <w:noProof/>
                <w:webHidden/>
              </w:rPr>
              <w:t>666</w:t>
            </w:r>
            <w:r w:rsidR="006378EA">
              <w:rPr>
                <w:noProof/>
                <w:webHidden/>
              </w:rPr>
              <w:fldChar w:fldCharType="end"/>
            </w:r>
          </w:hyperlink>
        </w:p>
        <w:p w14:paraId="2C10F247" w14:textId="7042E4B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4" w:history="1">
            <w:r w:rsidR="006378EA" w:rsidRPr="00495A22">
              <w:rPr>
                <w:rStyle w:val="Lienhypertexte"/>
                <w:noProof/>
              </w:rPr>
              <w:t>55.42.4a Manuel CCTB 01.10</w:t>
            </w:r>
            <w:r w:rsidR="006378EA">
              <w:rPr>
                <w:noProof/>
                <w:webHidden/>
              </w:rPr>
              <w:tab/>
            </w:r>
            <w:r w:rsidR="006378EA">
              <w:rPr>
                <w:noProof/>
                <w:webHidden/>
              </w:rPr>
              <w:fldChar w:fldCharType="begin"/>
            </w:r>
            <w:r w:rsidR="006378EA">
              <w:rPr>
                <w:noProof/>
                <w:webHidden/>
              </w:rPr>
              <w:instrText xml:space="preserve"> PAGEREF _Toc178839064 \h </w:instrText>
            </w:r>
            <w:r w:rsidR="006378EA">
              <w:rPr>
                <w:noProof/>
                <w:webHidden/>
              </w:rPr>
            </w:r>
            <w:r w:rsidR="006378EA">
              <w:rPr>
                <w:noProof/>
                <w:webHidden/>
              </w:rPr>
              <w:fldChar w:fldCharType="separate"/>
            </w:r>
            <w:r w:rsidR="006378EA">
              <w:rPr>
                <w:noProof/>
                <w:webHidden/>
              </w:rPr>
              <w:t>667</w:t>
            </w:r>
            <w:r w:rsidR="006378EA">
              <w:rPr>
                <w:noProof/>
                <w:webHidden/>
              </w:rPr>
              <w:fldChar w:fldCharType="end"/>
            </w:r>
          </w:hyperlink>
        </w:p>
        <w:p w14:paraId="212B62FD" w14:textId="608F58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5" w:history="1">
            <w:r w:rsidR="006378EA" w:rsidRPr="00495A22">
              <w:rPr>
                <w:rStyle w:val="Lienhypertexte"/>
                <w:noProof/>
              </w:rPr>
              <w:t>55.42.4b Motorisé CCTB 01.10</w:t>
            </w:r>
            <w:r w:rsidR="006378EA">
              <w:rPr>
                <w:noProof/>
                <w:webHidden/>
              </w:rPr>
              <w:tab/>
            </w:r>
            <w:r w:rsidR="006378EA">
              <w:rPr>
                <w:noProof/>
                <w:webHidden/>
              </w:rPr>
              <w:fldChar w:fldCharType="begin"/>
            </w:r>
            <w:r w:rsidR="006378EA">
              <w:rPr>
                <w:noProof/>
                <w:webHidden/>
              </w:rPr>
              <w:instrText xml:space="preserve"> PAGEREF _Toc178839065 \h </w:instrText>
            </w:r>
            <w:r w:rsidR="006378EA">
              <w:rPr>
                <w:noProof/>
                <w:webHidden/>
              </w:rPr>
            </w:r>
            <w:r w:rsidR="006378EA">
              <w:rPr>
                <w:noProof/>
                <w:webHidden/>
              </w:rPr>
              <w:fldChar w:fldCharType="separate"/>
            </w:r>
            <w:r w:rsidR="006378EA">
              <w:rPr>
                <w:noProof/>
                <w:webHidden/>
              </w:rPr>
              <w:t>667</w:t>
            </w:r>
            <w:r w:rsidR="006378EA">
              <w:rPr>
                <w:noProof/>
                <w:webHidden/>
              </w:rPr>
              <w:fldChar w:fldCharType="end"/>
            </w:r>
          </w:hyperlink>
        </w:p>
        <w:p w14:paraId="18814B8B" w14:textId="6B6B4B0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6" w:history="1">
            <w:r w:rsidR="006378EA" w:rsidRPr="00495A22">
              <w:rPr>
                <w:rStyle w:val="Lienhypertexte"/>
                <w:noProof/>
              </w:rPr>
              <w:t>55.42.5 Store / volet (protection visuelle/solaire) roulant appliqué en matériaux composites CCTB 01.02</w:t>
            </w:r>
            <w:r w:rsidR="006378EA">
              <w:rPr>
                <w:noProof/>
                <w:webHidden/>
              </w:rPr>
              <w:tab/>
            </w:r>
            <w:r w:rsidR="006378EA">
              <w:rPr>
                <w:noProof/>
                <w:webHidden/>
              </w:rPr>
              <w:fldChar w:fldCharType="begin"/>
            </w:r>
            <w:r w:rsidR="006378EA">
              <w:rPr>
                <w:noProof/>
                <w:webHidden/>
              </w:rPr>
              <w:instrText xml:space="preserve"> PAGEREF _Toc178839066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333BDFD9" w14:textId="000E7E9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67" w:history="1">
            <w:r w:rsidR="006378EA" w:rsidRPr="00495A22">
              <w:rPr>
                <w:rStyle w:val="Lienhypertexte"/>
                <w:noProof/>
              </w:rPr>
              <w:t>55.42.5a Store / volet (protection visuelle/solaire) roulant appliqué en matériaux composites CCTB 01.02</w:t>
            </w:r>
            <w:r w:rsidR="006378EA">
              <w:rPr>
                <w:noProof/>
                <w:webHidden/>
              </w:rPr>
              <w:tab/>
            </w:r>
            <w:r w:rsidR="006378EA">
              <w:rPr>
                <w:noProof/>
                <w:webHidden/>
              </w:rPr>
              <w:fldChar w:fldCharType="begin"/>
            </w:r>
            <w:r w:rsidR="006378EA">
              <w:rPr>
                <w:noProof/>
                <w:webHidden/>
              </w:rPr>
              <w:instrText xml:space="preserve"> PAGEREF _Toc178839067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1B076532" w14:textId="238D90F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68" w:history="1">
            <w:r w:rsidR="006378EA" w:rsidRPr="00495A22">
              <w:rPr>
                <w:rStyle w:val="Lienhypertexte"/>
                <w:noProof/>
              </w:rPr>
              <w:t>55.43 Store / volet (protection visuelle/solaire) roulant projetant CCTB 01.02</w:t>
            </w:r>
            <w:r w:rsidR="006378EA">
              <w:rPr>
                <w:noProof/>
                <w:webHidden/>
              </w:rPr>
              <w:tab/>
            </w:r>
            <w:r w:rsidR="006378EA">
              <w:rPr>
                <w:noProof/>
                <w:webHidden/>
              </w:rPr>
              <w:fldChar w:fldCharType="begin"/>
            </w:r>
            <w:r w:rsidR="006378EA">
              <w:rPr>
                <w:noProof/>
                <w:webHidden/>
              </w:rPr>
              <w:instrText xml:space="preserve"> PAGEREF _Toc178839068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05C1EF15" w14:textId="09A6DD0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69" w:history="1">
            <w:r w:rsidR="006378EA" w:rsidRPr="00495A22">
              <w:rPr>
                <w:rStyle w:val="Lienhypertexte"/>
                <w:noProof/>
              </w:rPr>
              <w:t>55.43.1 Store / volet (protection visuelle/solaire) roulant projetant en bois CCTB 01.02</w:t>
            </w:r>
            <w:r w:rsidR="006378EA">
              <w:rPr>
                <w:noProof/>
                <w:webHidden/>
              </w:rPr>
              <w:tab/>
            </w:r>
            <w:r w:rsidR="006378EA">
              <w:rPr>
                <w:noProof/>
                <w:webHidden/>
              </w:rPr>
              <w:fldChar w:fldCharType="begin"/>
            </w:r>
            <w:r w:rsidR="006378EA">
              <w:rPr>
                <w:noProof/>
                <w:webHidden/>
              </w:rPr>
              <w:instrText xml:space="preserve"> PAGEREF _Toc178839069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7BFDA9C7" w14:textId="1957EE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0" w:history="1">
            <w:r w:rsidR="006378EA" w:rsidRPr="00495A22">
              <w:rPr>
                <w:rStyle w:val="Lienhypertexte"/>
                <w:noProof/>
              </w:rPr>
              <w:t>55.43.1a Manuel CCTB 01.02</w:t>
            </w:r>
            <w:r w:rsidR="006378EA">
              <w:rPr>
                <w:noProof/>
                <w:webHidden/>
              </w:rPr>
              <w:tab/>
            </w:r>
            <w:r w:rsidR="006378EA">
              <w:rPr>
                <w:noProof/>
                <w:webHidden/>
              </w:rPr>
              <w:fldChar w:fldCharType="begin"/>
            </w:r>
            <w:r w:rsidR="006378EA">
              <w:rPr>
                <w:noProof/>
                <w:webHidden/>
              </w:rPr>
              <w:instrText xml:space="preserve"> PAGEREF _Toc178839070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4D673D7D" w14:textId="2E65540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1" w:history="1">
            <w:r w:rsidR="006378EA" w:rsidRPr="00495A22">
              <w:rPr>
                <w:rStyle w:val="Lienhypertexte"/>
                <w:noProof/>
              </w:rPr>
              <w:t>55.43.1b Motorisé CCTB 01.02</w:t>
            </w:r>
            <w:r w:rsidR="006378EA">
              <w:rPr>
                <w:noProof/>
                <w:webHidden/>
              </w:rPr>
              <w:tab/>
            </w:r>
            <w:r w:rsidR="006378EA">
              <w:rPr>
                <w:noProof/>
                <w:webHidden/>
              </w:rPr>
              <w:fldChar w:fldCharType="begin"/>
            </w:r>
            <w:r w:rsidR="006378EA">
              <w:rPr>
                <w:noProof/>
                <w:webHidden/>
              </w:rPr>
              <w:instrText xml:space="preserve"> PAGEREF _Toc178839071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0CAECA8A" w14:textId="3CA8278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2" w:history="1">
            <w:r w:rsidR="006378EA" w:rsidRPr="00495A22">
              <w:rPr>
                <w:rStyle w:val="Lienhypertexte"/>
                <w:noProof/>
              </w:rPr>
              <w:t>55.43.2 Store / volet (protection visuelle/solaire) roulant projetant en aluminium  CCTB 01.02</w:t>
            </w:r>
            <w:r w:rsidR="006378EA">
              <w:rPr>
                <w:noProof/>
                <w:webHidden/>
              </w:rPr>
              <w:tab/>
            </w:r>
            <w:r w:rsidR="006378EA">
              <w:rPr>
                <w:noProof/>
                <w:webHidden/>
              </w:rPr>
              <w:fldChar w:fldCharType="begin"/>
            </w:r>
            <w:r w:rsidR="006378EA">
              <w:rPr>
                <w:noProof/>
                <w:webHidden/>
              </w:rPr>
              <w:instrText xml:space="preserve"> PAGEREF _Toc178839072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289CD9B7" w14:textId="09317F4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3" w:history="1">
            <w:r w:rsidR="006378EA" w:rsidRPr="00495A22">
              <w:rPr>
                <w:rStyle w:val="Lienhypertexte"/>
                <w:noProof/>
              </w:rPr>
              <w:t>55.43.2a Manuel CCTB 01.02</w:t>
            </w:r>
            <w:r w:rsidR="006378EA">
              <w:rPr>
                <w:noProof/>
                <w:webHidden/>
              </w:rPr>
              <w:tab/>
            </w:r>
            <w:r w:rsidR="006378EA">
              <w:rPr>
                <w:noProof/>
                <w:webHidden/>
              </w:rPr>
              <w:fldChar w:fldCharType="begin"/>
            </w:r>
            <w:r w:rsidR="006378EA">
              <w:rPr>
                <w:noProof/>
                <w:webHidden/>
              </w:rPr>
              <w:instrText xml:space="preserve"> PAGEREF _Toc178839073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24590332" w14:textId="2BEF30B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4" w:history="1">
            <w:r w:rsidR="006378EA" w:rsidRPr="00495A22">
              <w:rPr>
                <w:rStyle w:val="Lienhypertexte"/>
                <w:noProof/>
              </w:rPr>
              <w:t>55.43.2b Motorisé CCTB 01.02</w:t>
            </w:r>
            <w:r w:rsidR="006378EA">
              <w:rPr>
                <w:noProof/>
                <w:webHidden/>
              </w:rPr>
              <w:tab/>
            </w:r>
            <w:r w:rsidR="006378EA">
              <w:rPr>
                <w:noProof/>
                <w:webHidden/>
              </w:rPr>
              <w:fldChar w:fldCharType="begin"/>
            </w:r>
            <w:r w:rsidR="006378EA">
              <w:rPr>
                <w:noProof/>
                <w:webHidden/>
              </w:rPr>
              <w:instrText xml:space="preserve"> PAGEREF _Toc178839074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05DC541C" w14:textId="6EA02E5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5" w:history="1">
            <w:r w:rsidR="006378EA" w:rsidRPr="00495A22">
              <w:rPr>
                <w:rStyle w:val="Lienhypertexte"/>
                <w:noProof/>
              </w:rPr>
              <w:t>55.43.3 Store / volet (protection visuelle/solaire) roulant projetant en acier  CCTB 01.02</w:t>
            </w:r>
            <w:r w:rsidR="006378EA">
              <w:rPr>
                <w:noProof/>
                <w:webHidden/>
              </w:rPr>
              <w:tab/>
            </w:r>
            <w:r w:rsidR="006378EA">
              <w:rPr>
                <w:noProof/>
                <w:webHidden/>
              </w:rPr>
              <w:fldChar w:fldCharType="begin"/>
            </w:r>
            <w:r w:rsidR="006378EA">
              <w:rPr>
                <w:noProof/>
                <w:webHidden/>
              </w:rPr>
              <w:instrText xml:space="preserve"> PAGEREF _Toc178839075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70935976" w14:textId="2D7BE1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6" w:history="1">
            <w:r w:rsidR="006378EA" w:rsidRPr="00495A22">
              <w:rPr>
                <w:rStyle w:val="Lienhypertexte"/>
                <w:noProof/>
              </w:rPr>
              <w:t>55.43.3a Manuel CCTB 01.02</w:t>
            </w:r>
            <w:r w:rsidR="006378EA">
              <w:rPr>
                <w:noProof/>
                <w:webHidden/>
              </w:rPr>
              <w:tab/>
            </w:r>
            <w:r w:rsidR="006378EA">
              <w:rPr>
                <w:noProof/>
                <w:webHidden/>
              </w:rPr>
              <w:fldChar w:fldCharType="begin"/>
            </w:r>
            <w:r w:rsidR="006378EA">
              <w:rPr>
                <w:noProof/>
                <w:webHidden/>
              </w:rPr>
              <w:instrText xml:space="preserve"> PAGEREF _Toc178839076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5FDBF2E9" w14:textId="0220B8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7" w:history="1">
            <w:r w:rsidR="006378EA" w:rsidRPr="00495A22">
              <w:rPr>
                <w:rStyle w:val="Lienhypertexte"/>
                <w:noProof/>
              </w:rPr>
              <w:t>55.43.3b Motorisé CCTB 01.02</w:t>
            </w:r>
            <w:r w:rsidR="006378EA">
              <w:rPr>
                <w:noProof/>
                <w:webHidden/>
              </w:rPr>
              <w:tab/>
            </w:r>
            <w:r w:rsidR="006378EA">
              <w:rPr>
                <w:noProof/>
                <w:webHidden/>
              </w:rPr>
              <w:fldChar w:fldCharType="begin"/>
            </w:r>
            <w:r w:rsidR="006378EA">
              <w:rPr>
                <w:noProof/>
                <w:webHidden/>
              </w:rPr>
              <w:instrText xml:space="preserve"> PAGEREF _Toc178839077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1402B5FB" w14:textId="3AD7E16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78" w:history="1">
            <w:r w:rsidR="006378EA" w:rsidRPr="00495A22">
              <w:rPr>
                <w:rStyle w:val="Lienhypertexte"/>
                <w:noProof/>
              </w:rPr>
              <w:t>55.43.4 Store / volet (protection visuelle/solaire) roulant projetant en PVC CCTB 01.10</w:t>
            </w:r>
            <w:r w:rsidR="006378EA">
              <w:rPr>
                <w:noProof/>
                <w:webHidden/>
              </w:rPr>
              <w:tab/>
            </w:r>
            <w:r w:rsidR="006378EA">
              <w:rPr>
                <w:noProof/>
                <w:webHidden/>
              </w:rPr>
              <w:fldChar w:fldCharType="begin"/>
            </w:r>
            <w:r w:rsidR="006378EA">
              <w:rPr>
                <w:noProof/>
                <w:webHidden/>
              </w:rPr>
              <w:instrText xml:space="preserve"> PAGEREF _Toc178839078 \h </w:instrText>
            </w:r>
            <w:r w:rsidR="006378EA">
              <w:rPr>
                <w:noProof/>
                <w:webHidden/>
              </w:rPr>
            </w:r>
            <w:r w:rsidR="006378EA">
              <w:rPr>
                <w:noProof/>
                <w:webHidden/>
              </w:rPr>
              <w:fldChar w:fldCharType="separate"/>
            </w:r>
            <w:r w:rsidR="006378EA">
              <w:rPr>
                <w:noProof/>
                <w:webHidden/>
              </w:rPr>
              <w:t>668</w:t>
            </w:r>
            <w:r w:rsidR="006378EA">
              <w:rPr>
                <w:noProof/>
                <w:webHidden/>
              </w:rPr>
              <w:fldChar w:fldCharType="end"/>
            </w:r>
          </w:hyperlink>
        </w:p>
        <w:p w14:paraId="470C0FC9" w14:textId="6657BC6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79" w:history="1">
            <w:r w:rsidR="006378EA" w:rsidRPr="00495A22">
              <w:rPr>
                <w:rStyle w:val="Lienhypertexte"/>
                <w:noProof/>
              </w:rPr>
              <w:t>55.43.4a Manuel CCTB 01.10</w:t>
            </w:r>
            <w:r w:rsidR="006378EA">
              <w:rPr>
                <w:noProof/>
                <w:webHidden/>
              </w:rPr>
              <w:tab/>
            </w:r>
            <w:r w:rsidR="006378EA">
              <w:rPr>
                <w:noProof/>
                <w:webHidden/>
              </w:rPr>
              <w:fldChar w:fldCharType="begin"/>
            </w:r>
            <w:r w:rsidR="006378EA">
              <w:rPr>
                <w:noProof/>
                <w:webHidden/>
              </w:rPr>
              <w:instrText xml:space="preserve"> PAGEREF _Toc178839079 \h </w:instrText>
            </w:r>
            <w:r w:rsidR="006378EA">
              <w:rPr>
                <w:noProof/>
                <w:webHidden/>
              </w:rPr>
            </w:r>
            <w:r w:rsidR="006378EA">
              <w:rPr>
                <w:noProof/>
                <w:webHidden/>
              </w:rPr>
              <w:fldChar w:fldCharType="separate"/>
            </w:r>
            <w:r w:rsidR="006378EA">
              <w:rPr>
                <w:noProof/>
                <w:webHidden/>
              </w:rPr>
              <w:t>669</w:t>
            </w:r>
            <w:r w:rsidR="006378EA">
              <w:rPr>
                <w:noProof/>
                <w:webHidden/>
              </w:rPr>
              <w:fldChar w:fldCharType="end"/>
            </w:r>
          </w:hyperlink>
        </w:p>
        <w:p w14:paraId="34C6754D" w14:textId="3450AD8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0" w:history="1">
            <w:r w:rsidR="006378EA" w:rsidRPr="00495A22">
              <w:rPr>
                <w:rStyle w:val="Lienhypertexte"/>
                <w:noProof/>
              </w:rPr>
              <w:t>55.43.4b Motorisé CCTB 01.10</w:t>
            </w:r>
            <w:r w:rsidR="006378EA">
              <w:rPr>
                <w:noProof/>
                <w:webHidden/>
              </w:rPr>
              <w:tab/>
            </w:r>
            <w:r w:rsidR="006378EA">
              <w:rPr>
                <w:noProof/>
                <w:webHidden/>
              </w:rPr>
              <w:fldChar w:fldCharType="begin"/>
            </w:r>
            <w:r w:rsidR="006378EA">
              <w:rPr>
                <w:noProof/>
                <w:webHidden/>
              </w:rPr>
              <w:instrText xml:space="preserve"> PAGEREF _Toc178839080 \h </w:instrText>
            </w:r>
            <w:r w:rsidR="006378EA">
              <w:rPr>
                <w:noProof/>
                <w:webHidden/>
              </w:rPr>
            </w:r>
            <w:r w:rsidR="006378EA">
              <w:rPr>
                <w:noProof/>
                <w:webHidden/>
              </w:rPr>
              <w:fldChar w:fldCharType="separate"/>
            </w:r>
            <w:r w:rsidR="006378EA">
              <w:rPr>
                <w:noProof/>
                <w:webHidden/>
              </w:rPr>
              <w:t>669</w:t>
            </w:r>
            <w:r w:rsidR="006378EA">
              <w:rPr>
                <w:noProof/>
                <w:webHidden/>
              </w:rPr>
              <w:fldChar w:fldCharType="end"/>
            </w:r>
          </w:hyperlink>
        </w:p>
        <w:p w14:paraId="3C8ED84D" w14:textId="117054C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1" w:history="1">
            <w:r w:rsidR="006378EA" w:rsidRPr="00495A22">
              <w:rPr>
                <w:rStyle w:val="Lienhypertexte"/>
                <w:noProof/>
              </w:rPr>
              <w:t>55.43.5 Store / volet (protection visuelle/solaire) roulant projetant en matériaux composites CCTB 01.02</w:t>
            </w:r>
            <w:r w:rsidR="006378EA">
              <w:rPr>
                <w:noProof/>
                <w:webHidden/>
              </w:rPr>
              <w:tab/>
            </w:r>
            <w:r w:rsidR="006378EA">
              <w:rPr>
                <w:noProof/>
                <w:webHidden/>
              </w:rPr>
              <w:fldChar w:fldCharType="begin"/>
            </w:r>
            <w:r w:rsidR="006378EA">
              <w:rPr>
                <w:noProof/>
                <w:webHidden/>
              </w:rPr>
              <w:instrText xml:space="preserve"> PAGEREF _Toc178839081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4F0CC6D5" w14:textId="58CA71F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2" w:history="1">
            <w:r w:rsidR="006378EA" w:rsidRPr="00495A22">
              <w:rPr>
                <w:rStyle w:val="Lienhypertexte"/>
                <w:noProof/>
              </w:rPr>
              <w:t>55.43.5a Store / volet (protection visuelle/solaire) roulant projetant en matériaux composites CCTB 01.02</w:t>
            </w:r>
            <w:r w:rsidR="006378EA">
              <w:rPr>
                <w:noProof/>
                <w:webHidden/>
              </w:rPr>
              <w:tab/>
            </w:r>
            <w:r w:rsidR="006378EA">
              <w:rPr>
                <w:noProof/>
                <w:webHidden/>
              </w:rPr>
              <w:fldChar w:fldCharType="begin"/>
            </w:r>
            <w:r w:rsidR="006378EA">
              <w:rPr>
                <w:noProof/>
                <w:webHidden/>
              </w:rPr>
              <w:instrText xml:space="preserve"> PAGEREF _Toc178839082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3834B072" w14:textId="7259E00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83" w:history="1">
            <w:r w:rsidR="006378EA" w:rsidRPr="00495A22">
              <w:rPr>
                <w:rStyle w:val="Lienhypertexte"/>
                <w:noProof/>
              </w:rPr>
              <w:t>55.44 Store / volet (protection visuelle/solaire) battant CCTB 01.02</w:t>
            </w:r>
            <w:r w:rsidR="006378EA">
              <w:rPr>
                <w:noProof/>
                <w:webHidden/>
              </w:rPr>
              <w:tab/>
            </w:r>
            <w:r w:rsidR="006378EA">
              <w:rPr>
                <w:noProof/>
                <w:webHidden/>
              </w:rPr>
              <w:fldChar w:fldCharType="begin"/>
            </w:r>
            <w:r w:rsidR="006378EA">
              <w:rPr>
                <w:noProof/>
                <w:webHidden/>
              </w:rPr>
              <w:instrText xml:space="preserve"> PAGEREF _Toc178839083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5861E1CD" w14:textId="1618BCD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4" w:history="1">
            <w:r w:rsidR="006378EA" w:rsidRPr="00495A22">
              <w:rPr>
                <w:rStyle w:val="Lienhypertexte"/>
                <w:noProof/>
              </w:rPr>
              <w:t>55.44.1 Store / volet (protection visuelle/solaire) battant en bois  CCTB 01.02</w:t>
            </w:r>
            <w:r w:rsidR="006378EA">
              <w:rPr>
                <w:noProof/>
                <w:webHidden/>
              </w:rPr>
              <w:tab/>
            </w:r>
            <w:r w:rsidR="006378EA">
              <w:rPr>
                <w:noProof/>
                <w:webHidden/>
              </w:rPr>
              <w:fldChar w:fldCharType="begin"/>
            </w:r>
            <w:r w:rsidR="006378EA">
              <w:rPr>
                <w:noProof/>
                <w:webHidden/>
              </w:rPr>
              <w:instrText xml:space="preserve"> PAGEREF _Toc178839084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3E204DE3" w14:textId="2F017BB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5" w:history="1">
            <w:r w:rsidR="006378EA" w:rsidRPr="00495A22">
              <w:rPr>
                <w:rStyle w:val="Lienhypertexte"/>
                <w:noProof/>
              </w:rPr>
              <w:t>55.44.1a Manuel CCTB 01.02</w:t>
            </w:r>
            <w:r w:rsidR="006378EA">
              <w:rPr>
                <w:noProof/>
                <w:webHidden/>
              </w:rPr>
              <w:tab/>
            </w:r>
            <w:r w:rsidR="006378EA">
              <w:rPr>
                <w:noProof/>
                <w:webHidden/>
              </w:rPr>
              <w:fldChar w:fldCharType="begin"/>
            </w:r>
            <w:r w:rsidR="006378EA">
              <w:rPr>
                <w:noProof/>
                <w:webHidden/>
              </w:rPr>
              <w:instrText xml:space="preserve"> PAGEREF _Toc178839085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7858E430" w14:textId="1F5E2CD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6" w:history="1">
            <w:r w:rsidR="006378EA" w:rsidRPr="00495A22">
              <w:rPr>
                <w:rStyle w:val="Lienhypertexte"/>
                <w:noProof/>
              </w:rPr>
              <w:t>55.44.1b Motorisé CCTB 01.02</w:t>
            </w:r>
            <w:r w:rsidR="006378EA">
              <w:rPr>
                <w:noProof/>
                <w:webHidden/>
              </w:rPr>
              <w:tab/>
            </w:r>
            <w:r w:rsidR="006378EA">
              <w:rPr>
                <w:noProof/>
                <w:webHidden/>
              </w:rPr>
              <w:fldChar w:fldCharType="begin"/>
            </w:r>
            <w:r w:rsidR="006378EA">
              <w:rPr>
                <w:noProof/>
                <w:webHidden/>
              </w:rPr>
              <w:instrText xml:space="preserve"> PAGEREF _Toc178839086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053706C5" w14:textId="3DB6FF5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87" w:history="1">
            <w:r w:rsidR="006378EA" w:rsidRPr="00495A22">
              <w:rPr>
                <w:rStyle w:val="Lienhypertexte"/>
                <w:noProof/>
              </w:rPr>
              <w:t>55.44.2 Store / volet (protection visuelle/solaire) battant en aluminium  CCTB 01.02</w:t>
            </w:r>
            <w:r w:rsidR="006378EA">
              <w:rPr>
                <w:noProof/>
                <w:webHidden/>
              </w:rPr>
              <w:tab/>
            </w:r>
            <w:r w:rsidR="006378EA">
              <w:rPr>
                <w:noProof/>
                <w:webHidden/>
              </w:rPr>
              <w:fldChar w:fldCharType="begin"/>
            </w:r>
            <w:r w:rsidR="006378EA">
              <w:rPr>
                <w:noProof/>
                <w:webHidden/>
              </w:rPr>
              <w:instrText xml:space="preserve"> PAGEREF _Toc178839087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2B0B5476" w14:textId="5528DC7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8" w:history="1">
            <w:r w:rsidR="006378EA" w:rsidRPr="00495A22">
              <w:rPr>
                <w:rStyle w:val="Lienhypertexte"/>
                <w:noProof/>
              </w:rPr>
              <w:t>55.44.2a Manuel CCTB 01.02</w:t>
            </w:r>
            <w:r w:rsidR="006378EA">
              <w:rPr>
                <w:noProof/>
                <w:webHidden/>
              </w:rPr>
              <w:tab/>
            </w:r>
            <w:r w:rsidR="006378EA">
              <w:rPr>
                <w:noProof/>
                <w:webHidden/>
              </w:rPr>
              <w:fldChar w:fldCharType="begin"/>
            </w:r>
            <w:r w:rsidR="006378EA">
              <w:rPr>
                <w:noProof/>
                <w:webHidden/>
              </w:rPr>
              <w:instrText xml:space="preserve"> PAGEREF _Toc178839088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6CB402BD" w14:textId="2161610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89" w:history="1">
            <w:r w:rsidR="006378EA" w:rsidRPr="00495A22">
              <w:rPr>
                <w:rStyle w:val="Lienhypertexte"/>
                <w:noProof/>
              </w:rPr>
              <w:t>55.44.2b Motorisé CCTB 01.02</w:t>
            </w:r>
            <w:r w:rsidR="006378EA">
              <w:rPr>
                <w:noProof/>
                <w:webHidden/>
              </w:rPr>
              <w:tab/>
            </w:r>
            <w:r w:rsidR="006378EA">
              <w:rPr>
                <w:noProof/>
                <w:webHidden/>
              </w:rPr>
              <w:fldChar w:fldCharType="begin"/>
            </w:r>
            <w:r w:rsidR="006378EA">
              <w:rPr>
                <w:noProof/>
                <w:webHidden/>
              </w:rPr>
              <w:instrText xml:space="preserve"> PAGEREF _Toc178839089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50D9FEA0" w14:textId="081817D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0" w:history="1">
            <w:r w:rsidR="006378EA" w:rsidRPr="00495A22">
              <w:rPr>
                <w:rStyle w:val="Lienhypertexte"/>
                <w:noProof/>
              </w:rPr>
              <w:t>55.44.3 Store / volet (protection visuelle/solaire) battant en acier  CCTB 01.02</w:t>
            </w:r>
            <w:r w:rsidR="006378EA">
              <w:rPr>
                <w:noProof/>
                <w:webHidden/>
              </w:rPr>
              <w:tab/>
            </w:r>
            <w:r w:rsidR="006378EA">
              <w:rPr>
                <w:noProof/>
                <w:webHidden/>
              </w:rPr>
              <w:fldChar w:fldCharType="begin"/>
            </w:r>
            <w:r w:rsidR="006378EA">
              <w:rPr>
                <w:noProof/>
                <w:webHidden/>
              </w:rPr>
              <w:instrText xml:space="preserve"> PAGEREF _Toc178839090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560A249A" w14:textId="23D6E85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1" w:history="1">
            <w:r w:rsidR="006378EA" w:rsidRPr="00495A22">
              <w:rPr>
                <w:rStyle w:val="Lienhypertexte"/>
                <w:noProof/>
              </w:rPr>
              <w:t>55.44.3a Manuel CCTB 01.02</w:t>
            </w:r>
            <w:r w:rsidR="006378EA">
              <w:rPr>
                <w:noProof/>
                <w:webHidden/>
              </w:rPr>
              <w:tab/>
            </w:r>
            <w:r w:rsidR="006378EA">
              <w:rPr>
                <w:noProof/>
                <w:webHidden/>
              </w:rPr>
              <w:fldChar w:fldCharType="begin"/>
            </w:r>
            <w:r w:rsidR="006378EA">
              <w:rPr>
                <w:noProof/>
                <w:webHidden/>
              </w:rPr>
              <w:instrText xml:space="preserve"> PAGEREF _Toc178839091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5E2B1809" w14:textId="2F5CBD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2" w:history="1">
            <w:r w:rsidR="006378EA" w:rsidRPr="00495A22">
              <w:rPr>
                <w:rStyle w:val="Lienhypertexte"/>
                <w:noProof/>
              </w:rPr>
              <w:t>55.44.3b Motorisé CCTB 01.02</w:t>
            </w:r>
            <w:r w:rsidR="006378EA">
              <w:rPr>
                <w:noProof/>
                <w:webHidden/>
              </w:rPr>
              <w:tab/>
            </w:r>
            <w:r w:rsidR="006378EA">
              <w:rPr>
                <w:noProof/>
                <w:webHidden/>
              </w:rPr>
              <w:fldChar w:fldCharType="begin"/>
            </w:r>
            <w:r w:rsidR="006378EA">
              <w:rPr>
                <w:noProof/>
                <w:webHidden/>
              </w:rPr>
              <w:instrText xml:space="preserve"> PAGEREF _Toc178839092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36460748" w14:textId="1AF67FD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3" w:history="1">
            <w:r w:rsidR="006378EA" w:rsidRPr="00495A22">
              <w:rPr>
                <w:rStyle w:val="Lienhypertexte"/>
                <w:noProof/>
              </w:rPr>
              <w:t>55.44.4 Store / volet (protection visuelle/solaire) battant en PVC CCTB 01.02</w:t>
            </w:r>
            <w:r w:rsidR="006378EA">
              <w:rPr>
                <w:noProof/>
                <w:webHidden/>
              </w:rPr>
              <w:tab/>
            </w:r>
            <w:r w:rsidR="006378EA">
              <w:rPr>
                <w:noProof/>
                <w:webHidden/>
              </w:rPr>
              <w:fldChar w:fldCharType="begin"/>
            </w:r>
            <w:r w:rsidR="006378EA">
              <w:rPr>
                <w:noProof/>
                <w:webHidden/>
              </w:rPr>
              <w:instrText xml:space="preserve"> PAGEREF _Toc178839093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37923238" w14:textId="3C640E4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4" w:history="1">
            <w:r w:rsidR="006378EA" w:rsidRPr="00495A22">
              <w:rPr>
                <w:rStyle w:val="Lienhypertexte"/>
                <w:noProof/>
              </w:rPr>
              <w:t>55.44.4a Manuel CCTB 01.02</w:t>
            </w:r>
            <w:r w:rsidR="006378EA">
              <w:rPr>
                <w:noProof/>
                <w:webHidden/>
              </w:rPr>
              <w:tab/>
            </w:r>
            <w:r w:rsidR="006378EA">
              <w:rPr>
                <w:noProof/>
                <w:webHidden/>
              </w:rPr>
              <w:fldChar w:fldCharType="begin"/>
            </w:r>
            <w:r w:rsidR="006378EA">
              <w:rPr>
                <w:noProof/>
                <w:webHidden/>
              </w:rPr>
              <w:instrText xml:space="preserve"> PAGEREF _Toc178839094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7E9D58BE" w14:textId="5695408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5" w:history="1">
            <w:r w:rsidR="006378EA" w:rsidRPr="00495A22">
              <w:rPr>
                <w:rStyle w:val="Lienhypertexte"/>
                <w:noProof/>
              </w:rPr>
              <w:t>55.44.4b Motorisé CCTB 01.02</w:t>
            </w:r>
            <w:r w:rsidR="006378EA">
              <w:rPr>
                <w:noProof/>
                <w:webHidden/>
              </w:rPr>
              <w:tab/>
            </w:r>
            <w:r w:rsidR="006378EA">
              <w:rPr>
                <w:noProof/>
                <w:webHidden/>
              </w:rPr>
              <w:fldChar w:fldCharType="begin"/>
            </w:r>
            <w:r w:rsidR="006378EA">
              <w:rPr>
                <w:noProof/>
                <w:webHidden/>
              </w:rPr>
              <w:instrText xml:space="preserve"> PAGEREF _Toc178839095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75627F62" w14:textId="6FF4DF6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6" w:history="1">
            <w:r w:rsidR="006378EA" w:rsidRPr="00495A22">
              <w:rPr>
                <w:rStyle w:val="Lienhypertexte"/>
                <w:noProof/>
              </w:rPr>
              <w:t>55.44.5 Store / volet (protection visuelle/solaire) coulissant en matériaux composites CCTB 01.02</w:t>
            </w:r>
            <w:r w:rsidR="006378EA">
              <w:rPr>
                <w:noProof/>
                <w:webHidden/>
              </w:rPr>
              <w:tab/>
            </w:r>
            <w:r w:rsidR="006378EA">
              <w:rPr>
                <w:noProof/>
                <w:webHidden/>
              </w:rPr>
              <w:fldChar w:fldCharType="begin"/>
            </w:r>
            <w:r w:rsidR="006378EA">
              <w:rPr>
                <w:noProof/>
                <w:webHidden/>
              </w:rPr>
              <w:instrText xml:space="preserve"> PAGEREF _Toc178839096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5EBDD74C" w14:textId="39C7403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097" w:history="1">
            <w:r w:rsidR="006378EA" w:rsidRPr="00495A22">
              <w:rPr>
                <w:rStyle w:val="Lienhypertexte"/>
                <w:noProof/>
              </w:rPr>
              <w:t>55.44.5a Store / volet (protection visuelle/solaire) coulissant en matériaux composites CCTB 01.02</w:t>
            </w:r>
            <w:r w:rsidR="006378EA">
              <w:rPr>
                <w:noProof/>
                <w:webHidden/>
              </w:rPr>
              <w:tab/>
            </w:r>
            <w:r w:rsidR="006378EA">
              <w:rPr>
                <w:noProof/>
                <w:webHidden/>
              </w:rPr>
              <w:fldChar w:fldCharType="begin"/>
            </w:r>
            <w:r w:rsidR="006378EA">
              <w:rPr>
                <w:noProof/>
                <w:webHidden/>
              </w:rPr>
              <w:instrText xml:space="preserve"> PAGEREF _Toc178839097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33F972D3" w14:textId="18BC96A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098" w:history="1">
            <w:r w:rsidR="006378EA" w:rsidRPr="00495A22">
              <w:rPr>
                <w:rStyle w:val="Lienhypertexte"/>
                <w:noProof/>
              </w:rPr>
              <w:t>55.45 Store / volet (protection visuelle/solaire) coulissant CCTB 01.02</w:t>
            </w:r>
            <w:r w:rsidR="006378EA">
              <w:rPr>
                <w:noProof/>
                <w:webHidden/>
              </w:rPr>
              <w:tab/>
            </w:r>
            <w:r w:rsidR="006378EA">
              <w:rPr>
                <w:noProof/>
                <w:webHidden/>
              </w:rPr>
              <w:fldChar w:fldCharType="begin"/>
            </w:r>
            <w:r w:rsidR="006378EA">
              <w:rPr>
                <w:noProof/>
                <w:webHidden/>
              </w:rPr>
              <w:instrText xml:space="preserve"> PAGEREF _Toc178839098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03B6D7EE" w14:textId="5534B1E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099" w:history="1">
            <w:r w:rsidR="006378EA" w:rsidRPr="00495A22">
              <w:rPr>
                <w:rStyle w:val="Lienhypertexte"/>
                <w:noProof/>
              </w:rPr>
              <w:t>55.45.1 Store / volet (protection visuelle/solaire) coulissant en bois CCTB 01.12</w:t>
            </w:r>
            <w:r w:rsidR="006378EA">
              <w:rPr>
                <w:noProof/>
                <w:webHidden/>
              </w:rPr>
              <w:tab/>
            </w:r>
            <w:r w:rsidR="006378EA">
              <w:rPr>
                <w:noProof/>
                <w:webHidden/>
              </w:rPr>
              <w:fldChar w:fldCharType="begin"/>
            </w:r>
            <w:r w:rsidR="006378EA">
              <w:rPr>
                <w:noProof/>
                <w:webHidden/>
              </w:rPr>
              <w:instrText xml:space="preserve"> PAGEREF _Toc178839099 \h </w:instrText>
            </w:r>
            <w:r w:rsidR="006378EA">
              <w:rPr>
                <w:noProof/>
                <w:webHidden/>
              </w:rPr>
            </w:r>
            <w:r w:rsidR="006378EA">
              <w:rPr>
                <w:noProof/>
                <w:webHidden/>
              </w:rPr>
              <w:fldChar w:fldCharType="separate"/>
            </w:r>
            <w:r w:rsidR="006378EA">
              <w:rPr>
                <w:noProof/>
                <w:webHidden/>
              </w:rPr>
              <w:t>670</w:t>
            </w:r>
            <w:r w:rsidR="006378EA">
              <w:rPr>
                <w:noProof/>
                <w:webHidden/>
              </w:rPr>
              <w:fldChar w:fldCharType="end"/>
            </w:r>
          </w:hyperlink>
        </w:p>
        <w:p w14:paraId="18867FAF" w14:textId="6421F0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0" w:history="1">
            <w:r w:rsidR="006378EA" w:rsidRPr="00495A22">
              <w:rPr>
                <w:rStyle w:val="Lienhypertexte"/>
                <w:noProof/>
              </w:rPr>
              <w:t>55.45.1a Manuel CCTB 01.12</w:t>
            </w:r>
            <w:r w:rsidR="006378EA">
              <w:rPr>
                <w:noProof/>
                <w:webHidden/>
              </w:rPr>
              <w:tab/>
            </w:r>
            <w:r w:rsidR="006378EA">
              <w:rPr>
                <w:noProof/>
                <w:webHidden/>
              </w:rPr>
              <w:fldChar w:fldCharType="begin"/>
            </w:r>
            <w:r w:rsidR="006378EA">
              <w:rPr>
                <w:noProof/>
                <w:webHidden/>
              </w:rPr>
              <w:instrText xml:space="preserve"> PAGEREF _Toc178839100 \h </w:instrText>
            </w:r>
            <w:r w:rsidR="006378EA">
              <w:rPr>
                <w:noProof/>
                <w:webHidden/>
              </w:rPr>
            </w:r>
            <w:r w:rsidR="006378EA">
              <w:rPr>
                <w:noProof/>
                <w:webHidden/>
              </w:rPr>
              <w:fldChar w:fldCharType="separate"/>
            </w:r>
            <w:r w:rsidR="006378EA">
              <w:rPr>
                <w:noProof/>
                <w:webHidden/>
              </w:rPr>
              <w:t>673</w:t>
            </w:r>
            <w:r w:rsidR="006378EA">
              <w:rPr>
                <w:noProof/>
                <w:webHidden/>
              </w:rPr>
              <w:fldChar w:fldCharType="end"/>
            </w:r>
          </w:hyperlink>
        </w:p>
        <w:p w14:paraId="7ADD1537" w14:textId="0FA3D5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1" w:history="1">
            <w:r w:rsidR="006378EA" w:rsidRPr="00495A22">
              <w:rPr>
                <w:rStyle w:val="Lienhypertexte"/>
                <w:noProof/>
              </w:rPr>
              <w:t>55.45.1b Motorisé CCTB 01.12</w:t>
            </w:r>
            <w:r w:rsidR="006378EA">
              <w:rPr>
                <w:noProof/>
                <w:webHidden/>
              </w:rPr>
              <w:tab/>
            </w:r>
            <w:r w:rsidR="006378EA">
              <w:rPr>
                <w:noProof/>
                <w:webHidden/>
              </w:rPr>
              <w:fldChar w:fldCharType="begin"/>
            </w:r>
            <w:r w:rsidR="006378EA">
              <w:rPr>
                <w:noProof/>
                <w:webHidden/>
              </w:rPr>
              <w:instrText xml:space="preserve"> PAGEREF _Toc178839101 \h </w:instrText>
            </w:r>
            <w:r w:rsidR="006378EA">
              <w:rPr>
                <w:noProof/>
                <w:webHidden/>
              </w:rPr>
            </w:r>
            <w:r w:rsidR="006378EA">
              <w:rPr>
                <w:noProof/>
                <w:webHidden/>
              </w:rPr>
              <w:fldChar w:fldCharType="separate"/>
            </w:r>
            <w:r w:rsidR="006378EA">
              <w:rPr>
                <w:noProof/>
                <w:webHidden/>
              </w:rPr>
              <w:t>677</w:t>
            </w:r>
            <w:r w:rsidR="006378EA">
              <w:rPr>
                <w:noProof/>
                <w:webHidden/>
              </w:rPr>
              <w:fldChar w:fldCharType="end"/>
            </w:r>
          </w:hyperlink>
        </w:p>
        <w:p w14:paraId="0E83EB79" w14:textId="7C645A5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2" w:history="1">
            <w:r w:rsidR="006378EA" w:rsidRPr="00495A22">
              <w:rPr>
                <w:rStyle w:val="Lienhypertexte"/>
                <w:noProof/>
              </w:rPr>
              <w:t>55.45.2 Store / volet (protection visuelle/solaire) coulissant en aluminium  CCTB 01.02</w:t>
            </w:r>
            <w:r w:rsidR="006378EA">
              <w:rPr>
                <w:noProof/>
                <w:webHidden/>
              </w:rPr>
              <w:tab/>
            </w:r>
            <w:r w:rsidR="006378EA">
              <w:rPr>
                <w:noProof/>
                <w:webHidden/>
              </w:rPr>
              <w:fldChar w:fldCharType="begin"/>
            </w:r>
            <w:r w:rsidR="006378EA">
              <w:rPr>
                <w:noProof/>
                <w:webHidden/>
              </w:rPr>
              <w:instrText xml:space="preserve"> PAGEREF _Toc178839102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75ED4A9C" w14:textId="037B01D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3" w:history="1">
            <w:r w:rsidR="006378EA" w:rsidRPr="00495A22">
              <w:rPr>
                <w:rStyle w:val="Lienhypertexte"/>
                <w:noProof/>
              </w:rPr>
              <w:t>55.45.2a Manuel CCTB 01.02</w:t>
            </w:r>
            <w:r w:rsidR="006378EA">
              <w:rPr>
                <w:noProof/>
                <w:webHidden/>
              </w:rPr>
              <w:tab/>
            </w:r>
            <w:r w:rsidR="006378EA">
              <w:rPr>
                <w:noProof/>
                <w:webHidden/>
              </w:rPr>
              <w:fldChar w:fldCharType="begin"/>
            </w:r>
            <w:r w:rsidR="006378EA">
              <w:rPr>
                <w:noProof/>
                <w:webHidden/>
              </w:rPr>
              <w:instrText xml:space="preserve"> PAGEREF _Toc178839103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2B5431B8" w14:textId="6DBAA56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4" w:history="1">
            <w:r w:rsidR="006378EA" w:rsidRPr="00495A22">
              <w:rPr>
                <w:rStyle w:val="Lienhypertexte"/>
                <w:noProof/>
              </w:rPr>
              <w:t>55.45.2b Motorisé CCTB 01.02</w:t>
            </w:r>
            <w:r w:rsidR="006378EA">
              <w:rPr>
                <w:noProof/>
                <w:webHidden/>
              </w:rPr>
              <w:tab/>
            </w:r>
            <w:r w:rsidR="006378EA">
              <w:rPr>
                <w:noProof/>
                <w:webHidden/>
              </w:rPr>
              <w:fldChar w:fldCharType="begin"/>
            </w:r>
            <w:r w:rsidR="006378EA">
              <w:rPr>
                <w:noProof/>
                <w:webHidden/>
              </w:rPr>
              <w:instrText xml:space="preserve"> PAGEREF _Toc178839104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58041AD0" w14:textId="46E29C8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5" w:history="1">
            <w:r w:rsidR="006378EA" w:rsidRPr="00495A22">
              <w:rPr>
                <w:rStyle w:val="Lienhypertexte"/>
                <w:noProof/>
              </w:rPr>
              <w:t>55.45.3 Store / volet (protection visuelle/solaire) coulissant en acier  CCTB 01.02</w:t>
            </w:r>
            <w:r w:rsidR="006378EA">
              <w:rPr>
                <w:noProof/>
                <w:webHidden/>
              </w:rPr>
              <w:tab/>
            </w:r>
            <w:r w:rsidR="006378EA">
              <w:rPr>
                <w:noProof/>
                <w:webHidden/>
              </w:rPr>
              <w:fldChar w:fldCharType="begin"/>
            </w:r>
            <w:r w:rsidR="006378EA">
              <w:rPr>
                <w:noProof/>
                <w:webHidden/>
              </w:rPr>
              <w:instrText xml:space="preserve"> PAGEREF _Toc178839105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30857588" w14:textId="1C955C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6" w:history="1">
            <w:r w:rsidR="006378EA" w:rsidRPr="00495A22">
              <w:rPr>
                <w:rStyle w:val="Lienhypertexte"/>
                <w:noProof/>
              </w:rPr>
              <w:t>55.45.3a Manuel CCTB 01.02</w:t>
            </w:r>
            <w:r w:rsidR="006378EA">
              <w:rPr>
                <w:noProof/>
                <w:webHidden/>
              </w:rPr>
              <w:tab/>
            </w:r>
            <w:r w:rsidR="006378EA">
              <w:rPr>
                <w:noProof/>
                <w:webHidden/>
              </w:rPr>
              <w:fldChar w:fldCharType="begin"/>
            </w:r>
            <w:r w:rsidR="006378EA">
              <w:rPr>
                <w:noProof/>
                <w:webHidden/>
              </w:rPr>
              <w:instrText xml:space="preserve"> PAGEREF _Toc178839106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0AFA9F54" w14:textId="7D75E82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7" w:history="1">
            <w:r w:rsidR="006378EA" w:rsidRPr="00495A22">
              <w:rPr>
                <w:rStyle w:val="Lienhypertexte"/>
                <w:noProof/>
              </w:rPr>
              <w:t>55.45.3b Motorisé CCTB 01.02</w:t>
            </w:r>
            <w:r w:rsidR="006378EA">
              <w:rPr>
                <w:noProof/>
                <w:webHidden/>
              </w:rPr>
              <w:tab/>
            </w:r>
            <w:r w:rsidR="006378EA">
              <w:rPr>
                <w:noProof/>
                <w:webHidden/>
              </w:rPr>
              <w:fldChar w:fldCharType="begin"/>
            </w:r>
            <w:r w:rsidR="006378EA">
              <w:rPr>
                <w:noProof/>
                <w:webHidden/>
              </w:rPr>
              <w:instrText xml:space="preserve"> PAGEREF _Toc178839107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4BBF007A" w14:textId="51D11BD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08" w:history="1">
            <w:r w:rsidR="006378EA" w:rsidRPr="00495A22">
              <w:rPr>
                <w:rStyle w:val="Lienhypertexte"/>
                <w:noProof/>
              </w:rPr>
              <w:t>55.45.4 Store / volet (protection visuelle/solaire) coulissant en PVC CCTB 01.02</w:t>
            </w:r>
            <w:r w:rsidR="006378EA">
              <w:rPr>
                <w:noProof/>
                <w:webHidden/>
              </w:rPr>
              <w:tab/>
            </w:r>
            <w:r w:rsidR="006378EA">
              <w:rPr>
                <w:noProof/>
                <w:webHidden/>
              </w:rPr>
              <w:fldChar w:fldCharType="begin"/>
            </w:r>
            <w:r w:rsidR="006378EA">
              <w:rPr>
                <w:noProof/>
                <w:webHidden/>
              </w:rPr>
              <w:instrText xml:space="preserve"> PAGEREF _Toc178839108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7982338A" w14:textId="151AD7E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09" w:history="1">
            <w:r w:rsidR="006378EA" w:rsidRPr="00495A22">
              <w:rPr>
                <w:rStyle w:val="Lienhypertexte"/>
                <w:noProof/>
              </w:rPr>
              <w:t>55.45.4a Manuel CCTB 01.02</w:t>
            </w:r>
            <w:r w:rsidR="006378EA">
              <w:rPr>
                <w:noProof/>
                <w:webHidden/>
              </w:rPr>
              <w:tab/>
            </w:r>
            <w:r w:rsidR="006378EA">
              <w:rPr>
                <w:noProof/>
                <w:webHidden/>
              </w:rPr>
              <w:fldChar w:fldCharType="begin"/>
            </w:r>
            <w:r w:rsidR="006378EA">
              <w:rPr>
                <w:noProof/>
                <w:webHidden/>
              </w:rPr>
              <w:instrText xml:space="preserve"> PAGEREF _Toc178839109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13003291" w14:textId="285DCB7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0" w:history="1">
            <w:r w:rsidR="006378EA" w:rsidRPr="00495A22">
              <w:rPr>
                <w:rStyle w:val="Lienhypertexte"/>
                <w:noProof/>
              </w:rPr>
              <w:t>55.45.4b Motorisé CCTB 01.02</w:t>
            </w:r>
            <w:r w:rsidR="006378EA">
              <w:rPr>
                <w:noProof/>
                <w:webHidden/>
              </w:rPr>
              <w:tab/>
            </w:r>
            <w:r w:rsidR="006378EA">
              <w:rPr>
                <w:noProof/>
                <w:webHidden/>
              </w:rPr>
              <w:fldChar w:fldCharType="begin"/>
            </w:r>
            <w:r w:rsidR="006378EA">
              <w:rPr>
                <w:noProof/>
                <w:webHidden/>
              </w:rPr>
              <w:instrText xml:space="preserve"> PAGEREF _Toc178839110 \h </w:instrText>
            </w:r>
            <w:r w:rsidR="006378EA">
              <w:rPr>
                <w:noProof/>
                <w:webHidden/>
              </w:rPr>
            </w:r>
            <w:r w:rsidR="006378EA">
              <w:rPr>
                <w:noProof/>
                <w:webHidden/>
              </w:rPr>
              <w:fldChar w:fldCharType="separate"/>
            </w:r>
            <w:r w:rsidR="006378EA">
              <w:rPr>
                <w:noProof/>
                <w:webHidden/>
              </w:rPr>
              <w:t>681</w:t>
            </w:r>
            <w:r w:rsidR="006378EA">
              <w:rPr>
                <w:noProof/>
                <w:webHidden/>
              </w:rPr>
              <w:fldChar w:fldCharType="end"/>
            </w:r>
          </w:hyperlink>
        </w:p>
        <w:p w14:paraId="09A09ADA" w14:textId="58BD921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1" w:history="1">
            <w:r w:rsidR="006378EA" w:rsidRPr="00495A22">
              <w:rPr>
                <w:rStyle w:val="Lienhypertexte"/>
                <w:noProof/>
              </w:rPr>
              <w:t>55.45.5 Store / volet (protection visuelle/solaire) coulissant en matériaux composites CCTB 01.02</w:t>
            </w:r>
            <w:r w:rsidR="006378EA">
              <w:rPr>
                <w:noProof/>
                <w:webHidden/>
              </w:rPr>
              <w:tab/>
            </w:r>
            <w:r w:rsidR="006378EA">
              <w:rPr>
                <w:noProof/>
                <w:webHidden/>
              </w:rPr>
              <w:fldChar w:fldCharType="begin"/>
            </w:r>
            <w:r w:rsidR="006378EA">
              <w:rPr>
                <w:noProof/>
                <w:webHidden/>
              </w:rPr>
              <w:instrText xml:space="preserve"> PAGEREF _Toc178839111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71615D2E" w14:textId="180414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2" w:history="1">
            <w:r w:rsidR="006378EA" w:rsidRPr="00495A22">
              <w:rPr>
                <w:rStyle w:val="Lienhypertexte"/>
                <w:noProof/>
              </w:rPr>
              <w:t>55.45.5a Store / volet (protection visuelle/solaire) coulissant en matériaux composites CCTB 01.02</w:t>
            </w:r>
            <w:r w:rsidR="006378EA">
              <w:rPr>
                <w:noProof/>
                <w:webHidden/>
              </w:rPr>
              <w:tab/>
            </w:r>
            <w:r w:rsidR="006378EA">
              <w:rPr>
                <w:noProof/>
                <w:webHidden/>
              </w:rPr>
              <w:fldChar w:fldCharType="begin"/>
            </w:r>
            <w:r w:rsidR="006378EA">
              <w:rPr>
                <w:noProof/>
                <w:webHidden/>
              </w:rPr>
              <w:instrText xml:space="preserve"> PAGEREF _Toc178839112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3F40B28F" w14:textId="45C71AA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13" w:history="1">
            <w:r w:rsidR="006378EA" w:rsidRPr="00495A22">
              <w:rPr>
                <w:rStyle w:val="Lienhypertexte"/>
                <w:noProof/>
              </w:rPr>
              <w:t>55.46 Store / volet (protection visuelle/solaire) pliant ou à accordéons CCTB 01.02</w:t>
            </w:r>
            <w:r w:rsidR="006378EA">
              <w:rPr>
                <w:noProof/>
                <w:webHidden/>
              </w:rPr>
              <w:tab/>
            </w:r>
            <w:r w:rsidR="006378EA">
              <w:rPr>
                <w:noProof/>
                <w:webHidden/>
              </w:rPr>
              <w:fldChar w:fldCharType="begin"/>
            </w:r>
            <w:r w:rsidR="006378EA">
              <w:rPr>
                <w:noProof/>
                <w:webHidden/>
              </w:rPr>
              <w:instrText xml:space="preserve"> PAGEREF _Toc178839113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300EF3BD" w14:textId="0E9CFE3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4" w:history="1">
            <w:r w:rsidR="006378EA" w:rsidRPr="00495A22">
              <w:rPr>
                <w:rStyle w:val="Lienhypertexte"/>
                <w:noProof/>
              </w:rPr>
              <w:t>55.46.1 Store / volet (protection visuelle/solaire) pliant ou à accordéons en bois CCTB 01.02</w:t>
            </w:r>
            <w:r w:rsidR="006378EA">
              <w:rPr>
                <w:noProof/>
                <w:webHidden/>
              </w:rPr>
              <w:tab/>
            </w:r>
            <w:r w:rsidR="006378EA">
              <w:rPr>
                <w:noProof/>
                <w:webHidden/>
              </w:rPr>
              <w:fldChar w:fldCharType="begin"/>
            </w:r>
            <w:r w:rsidR="006378EA">
              <w:rPr>
                <w:noProof/>
                <w:webHidden/>
              </w:rPr>
              <w:instrText xml:space="preserve"> PAGEREF _Toc178839114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48A960B1" w14:textId="0E3064B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5" w:history="1">
            <w:r w:rsidR="006378EA" w:rsidRPr="00495A22">
              <w:rPr>
                <w:rStyle w:val="Lienhypertexte"/>
                <w:noProof/>
              </w:rPr>
              <w:t>55.46.1a Manuel CCTB 01.02</w:t>
            </w:r>
            <w:r w:rsidR="006378EA">
              <w:rPr>
                <w:noProof/>
                <w:webHidden/>
              </w:rPr>
              <w:tab/>
            </w:r>
            <w:r w:rsidR="006378EA">
              <w:rPr>
                <w:noProof/>
                <w:webHidden/>
              </w:rPr>
              <w:fldChar w:fldCharType="begin"/>
            </w:r>
            <w:r w:rsidR="006378EA">
              <w:rPr>
                <w:noProof/>
                <w:webHidden/>
              </w:rPr>
              <w:instrText xml:space="preserve"> PAGEREF _Toc178839115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24EF47A2" w14:textId="101430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6" w:history="1">
            <w:r w:rsidR="006378EA" w:rsidRPr="00495A22">
              <w:rPr>
                <w:rStyle w:val="Lienhypertexte"/>
                <w:noProof/>
              </w:rPr>
              <w:t>55.46.1b Motorisé CCTB 01.02</w:t>
            </w:r>
            <w:r w:rsidR="006378EA">
              <w:rPr>
                <w:noProof/>
                <w:webHidden/>
              </w:rPr>
              <w:tab/>
            </w:r>
            <w:r w:rsidR="006378EA">
              <w:rPr>
                <w:noProof/>
                <w:webHidden/>
              </w:rPr>
              <w:fldChar w:fldCharType="begin"/>
            </w:r>
            <w:r w:rsidR="006378EA">
              <w:rPr>
                <w:noProof/>
                <w:webHidden/>
              </w:rPr>
              <w:instrText xml:space="preserve"> PAGEREF _Toc178839116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0A9BE9D2" w14:textId="65F714D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17" w:history="1">
            <w:r w:rsidR="006378EA" w:rsidRPr="00495A22">
              <w:rPr>
                <w:rStyle w:val="Lienhypertexte"/>
                <w:noProof/>
              </w:rPr>
              <w:t>55.46.2 Store / volet (protection visuelle/solaire) pliant ou à accordéons en aluminium  CCTB 01.02</w:t>
            </w:r>
            <w:r w:rsidR="006378EA">
              <w:rPr>
                <w:noProof/>
                <w:webHidden/>
              </w:rPr>
              <w:tab/>
            </w:r>
            <w:r w:rsidR="006378EA">
              <w:rPr>
                <w:noProof/>
                <w:webHidden/>
              </w:rPr>
              <w:fldChar w:fldCharType="begin"/>
            </w:r>
            <w:r w:rsidR="006378EA">
              <w:rPr>
                <w:noProof/>
                <w:webHidden/>
              </w:rPr>
              <w:instrText xml:space="preserve"> PAGEREF _Toc178839117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1A65DA35" w14:textId="3A1AD4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8" w:history="1">
            <w:r w:rsidR="006378EA" w:rsidRPr="00495A22">
              <w:rPr>
                <w:rStyle w:val="Lienhypertexte"/>
                <w:noProof/>
              </w:rPr>
              <w:t>55.46.2a Manuel CCTB 01.02</w:t>
            </w:r>
            <w:r w:rsidR="006378EA">
              <w:rPr>
                <w:noProof/>
                <w:webHidden/>
              </w:rPr>
              <w:tab/>
            </w:r>
            <w:r w:rsidR="006378EA">
              <w:rPr>
                <w:noProof/>
                <w:webHidden/>
              </w:rPr>
              <w:fldChar w:fldCharType="begin"/>
            </w:r>
            <w:r w:rsidR="006378EA">
              <w:rPr>
                <w:noProof/>
                <w:webHidden/>
              </w:rPr>
              <w:instrText xml:space="preserve"> PAGEREF _Toc178839118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5070F094" w14:textId="25A8741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19" w:history="1">
            <w:r w:rsidR="006378EA" w:rsidRPr="00495A22">
              <w:rPr>
                <w:rStyle w:val="Lienhypertexte"/>
                <w:noProof/>
              </w:rPr>
              <w:t>55.46.2b Motorisé CCTB 01.02</w:t>
            </w:r>
            <w:r w:rsidR="006378EA">
              <w:rPr>
                <w:noProof/>
                <w:webHidden/>
              </w:rPr>
              <w:tab/>
            </w:r>
            <w:r w:rsidR="006378EA">
              <w:rPr>
                <w:noProof/>
                <w:webHidden/>
              </w:rPr>
              <w:fldChar w:fldCharType="begin"/>
            </w:r>
            <w:r w:rsidR="006378EA">
              <w:rPr>
                <w:noProof/>
                <w:webHidden/>
              </w:rPr>
              <w:instrText xml:space="preserve"> PAGEREF _Toc178839119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17CA48FE" w14:textId="28A9278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0" w:history="1">
            <w:r w:rsidR="006378EA" w:rsidRPr="00495A22">
              <w:rPr>
                <w:rStyle w:val="Lienhypertexte"/>
                <w:noProof/>
              </w:rPr>
              <w:t>55.46.3 Store / volet (protection visuelle/solaire) pliant ou à accordéons en acier  CCTB 01.02</w:t>
            </w:r>
            <w:r w:rsidR="006378EA">
              <w:rPr>
                <w:noProof/>
                <w:webHidden/>
              </w:rPr>
              <w:tab/>
            </w:r>
            <w:r w:rsidR="006378EA">
              <w:rPr>
                <w:noProof/>
                <w:webHidden/>
              </w:rPr>
              <w:fldChar w:fldCharType="begin"/>
            </w:r>
            <w:r w:rsidR="006378EA">
              <w:rPr>
                <w:noProof/>
                <w:webHidden/>
              </w:rPr>
              <w:instrText xml:space="preserve"> PAGEREF _Toc178839120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465EE8FA" w14:textId="11AA2A5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1" w:history="1">
            <w:r w:rsidR="006378EA" w:rsidRPr="00495A22">
              <w:rPr>
                <w:rStyle w:val="Lienhypertexte"/>
                <w:noProof/>
              </w:rPr>
              <w:t>55.46.3a Manuel CCTB 01.02</w:t>
            </w:r>
            <w:r w:rsidR="006378EA">
              <w:rPr>
                <w:noProof/>
                <w:webHidden/>
              </w:rPr>
              <w:tab/>
            </w:r>
            <w:r w:rsidR="006378EA">
              <w:rPr>
                <w:noProof/>
                <w:webHidden/>
              </w:rPr>
              <w:fldChar w:fldCharType="begin"/>
            </w:r>
            <w:r w:rsidR="006378EA">
              <w:rPr>
                <w:noProof/>
                <w:webHidden/>
              </w:rPr>
              <w:instrText xml:space="preserve"> PAGEREF _Toc178839121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421C9B35" w14:textId="16F2484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2" w:history="1">
            <w:r w:rsidR="006378EA" w:rsidRPr="00495A22">
              <w:rPr>
                <w:rStyle w:val="Lienhypertexte"/>
                <w:noProof/>
              </w:rPr>
              <w:t>55.46.3b Motorisé CCTB 01.02</w:t>
            </w:r>
            <w:r w:rsidR="006378EA">
              <w:rPr>
                <w:noProof/>
                <w:webHidden/>
              </w:rPr>
              <w:tab/>
            </w:r>
            <w:r w:rsidR="006378EA">
              <w:rPr>
                <w:noProof/>
                <w:webHidden/>
              </w:rPr>
              <w:fldChar w:fldCharType="begin"/>
            </w:r>
            <w:r w:rsidR="006378EA">
              <w:rPr>
                <w:noProof/>
                <w:webHidden/>
              </w:rPr>
              <w:instrText xml:space="preserve"> PAGEREF _Toc178839122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5E7B18AB" w14:textId="6D7DEF4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3" w:history="1">
            <w:r w:rsidR="006378EA" w:rsidRPr="00495A22">
              <w:rPr>
                <w:rStyle w:val="Lienhypertexte"/>
                <w:noProof/>
              </w:rPr>
              <w:t>55.46.4 Store / volet (protection visuelle/solaire) pliant ou à accordéons en PVC CCTB 01.02</w:t>
            </w:r>
            <w:r w:rsidR="006378EA">
              <w:rPr>
                <w:noProof/>
                <w:webHidden/>
              </w:rPr>
              <w:tab/>
            </w:r>
            <w:r w:rsidR="006378EA">
              <w:rPr>
                <w:noProof/>
                <w:webHidden/>
              </w:rPr>
              <w:fldChar w:fldCharType="begin"/>
            </w:r>
            <w:r w:rsidR="006378EA">
              <w:rPr>
                <w:noProof/>
                <w:webHidden/>
              </w:rPr>
              <w:instrText xml:space="preserve"> PAGEREF _Toc178839123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336E3ED9" w14:textId="78C99D8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4" w:history="1">
            <w:r w:rsidR="006378EA" w:rsidRPr="00495A22">
              <w:rPr>
                <w:rStyle w:val="Lienhypertexte"/>
                <w:noProof/>
              </w:rPr>
              <w:t>55.46.4a Manuel CCTB 01.02</w:t>
            </w:r>
            <w:r w:rsidR="006378EA">
              <w:rPr>
                <w:noProof/>
                <w:webHidden/>
              </w:rPr>
              <w:tab/>
            </w:r>
            <w:r w:rsidR="006378EA">
              <w:rPr>
                <w:noProof/>
                <w:webHidden/>
              </w:rPr>
              <w:fldChar w:fldCharType="begin"/>
            </w:r>
            <w:r w:rsidR="006378EA">
              <w:rPr>
                <w:noProof/>
                <w:webHidden/>
              </w:rPr>
              <w:instrText xml:space="preserve"> PAGEREF _Toc178839124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276DE5CC" w14:textId="7C280ED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5" w:history="1">
            <w:r w:rsidR="006378EA" w:rsidRPr="00495A22">
              <w:rPr>
                <w:rStyle w:val="Lienhypertexte"/>
                <w:noProof/>
              </w:rPr>
              <w:t>55.46.4b Motorisé CCTB 01.02</w:t>
            </w:r>
            <w:r w:rsidR="006378EA">
              <w:rPr>
                <w:noProof/>
                <w:webHidden/>
              </w:rPr>
              <w:tab/>
            </w:r>
            <w:r w:rsidR="006378EA">
              <w:rPr>
                <w:noProof/>
                <w:webHidden/>
              </w:rPr>
              <w:fldChar w:fldCharType="begin"/>
            </w:r>
            <w:r w:rsidR="006378EA">
              <w:rPr>
                <w:noProof/>
                <w:webHidden/>
              </w:rPr>
              <w:instrText xml:space="preserve"> PAGEREF _Toc178839125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3E158A37" w14:textId="4134BEE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6" w:history="1">
            <w:r w:rsidR="006378EA" w:rsidRPr="00495A22">
              <w:rPr>
                <w:rStyle w:val="Lienhypertexte"/>
                <w:noProof/>
              </w:rPr>
              <w:t>55.46.5 Store / volet (protection visuelle/solaire) pliant ou à accordéons en matériaux composites CCTB 01.02</w:t>
            </w:r>
            <w:r w:rsidR="006378EA">
              <w:rPr>
                <w:noProof/>
                <w:webHidden/>
              </w:rPr>
              <w:tab/>
            </w:r>
            <w:r w:rsidR="006378EA">
              <w:rPr>
                <w:noProof/>
                <w:webHidden/>
              </w:rPr>
              <w:fldChar w:fldCharType="begin"/>
            </w:r>
            <w:r w:rsidR="006378EA">
              <w:rPr>
                <w:noProof/>
                <w:webHidden/>
              </w:rPr>
              <w:instrText xml:space="preserve"> PAGEREF _Toc178839126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5B644848" w14:textId="76BE6F6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27" w:history="1">
            <w:r w:rsidR="006378EA" w:rsidRPr="00495A22">
              <w:rPr>
                <w:rStyle w:val="Lienhypertexte"/>
                <w:noProof/>
              </w:rPr>
              <w:t>55.46.5a Store / volet (protection visuelle/solaire) pliant ou à accordéons en matériaux composites CCTB 01.02</w:t>
            </w:r>
            <w:r w:rsidR="006378EA">
              <w:rPr>
                <w:noProof/>
                <w:webHidden/>
              </w:rPr>
              <w:tab/>
            </w:r>
            <w:r w:rsidR="006378EA">
              <w:rPr>
                <w:noProof/>
                <w:webHidden/>
              </w:rPr>
              <w:fldChar w:fldCharType="begin"/>
            </w:r>
            <w:r w:rsidR="006378EA">
              <w:rPr>
                <w:noProof/>
                <w:webHidden/>
              </w:rPr>
              <w:instrText xml:space="preserve"> PAGEREF _Toc178839127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3135C601" w14:textId="03C5896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28" w:history="1">
            <w:r w:rsidR="006378EA" w:rsidRPr="00495A22">
              <w:rPr>
                <w:rStyle w:val="Lienhypertexte"/>
                <w:noProof/>
              </w:rPr>
              <w:t>55.47 Store - volet (protection visuelle/solaire) - lamelles verticales</w:t>
            </w:r>
            <w:r w:rsidR="006378EA">
              <w:rPr>
                <w:noProof/>
                <w:webHidden/>
              </w:rPr>
              <w:tab/>
            </w:r>
            <w:r w:rsidR="006378EA">
              <w:rPr>
                <w:noProof/>
                <w:webHidden/>
              </w:rPr>
              <w:fldChar w:fldCharType="begin"/>
            </w:r>
            <w:r w:rsidR="006378EA">
              <w:rPr>
                <w:noProof/>
                <w:webHidden/>
              </w:rPr>
              <w:instrText xml:space="preserve"> PAGEREF _Toc178839128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76F9D1A7" w14:textId="4FE75F7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29" w:history="1">
            <w:r w:rsidR="006378EA" w:rsidRPr="00495A22">
              <w:rPr>
                <w:rStyle w:val="Lienhypertexte"/>
                <w:noProof/>
              </w:rPr>
              <w:t>55.47.1 Store - volet (protection visuelle / solaire) - lamelles verticales</w:t>
            </w:r>
            <w:r w:rsidR="006378EA">
              <w:rPr>
                <w:noProof/>
                <w:webHidden/>
              </w:rPr>
              <w:tab/>
            </w:r>
            <w:r w:rsidR="006378EA">
              <w:rPr>
                <w:noProof/>
                <w:webHidden/>
              </w:rPr>
              <w:fldChar w:fldCharType="begin"/>
            </w:r>
            <w:r w:rsidR="006378EA">
              <w:rPr>
                <w:noProof/>
                <w:webHidden/>
              </w:rPr>
              <w:instrText xml:space="preserve"> PAGEREF _Toc178839129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68ECE3D5" w14:textId="2DA5C3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0" w:history="1">
            <w:r w:rsidR="006378EA" w:rsidRPr="00495A22">
              <w:rPr>
                <w:rStyle w:val="Lienhypertexte"/>
                <w:noProof/>
              </w:rPr>
              <w:t>55.47.1a Store intérieur - lamelles verticales CCTB 01.11</w:t>
            </w:r>
            <w:r w:rsidR="006378EA">
              <w:rPr>
                <w:noProof/>
                <w:webHidden/>
              </w:rPr>
              <w:tab/>
            </w:r>
            <w:r w:rsidR="006378EA">
              <w:rPr>
                <w:noProof/>
                <w:webHidden/>
              </w:rPr>
              <w:fldChar w:fldCharType="begin"/>
            </w:r>
            <w:r w:rsidR="006378EA">
              <w:rPr>
                <w:noProof/>
                <w:webHidden/>
              </w:rPr>
              <w:instrText xml:space="preserve"> PAGEREF _Toc178839130 \h </w:instrText>
            </w:r>
            <w:r w:rsidR="006378EA">
              <w:rPr>
                <w:noProof/>
                <w:webHidden/>
              </w:rPr>
            </w:r>
            <w:r w:rsidR="006378EA">
              <w:rPr>
                <w:noProof/>
                <w:webHidden/>
              </w:rPr>
              <w:fldChar w:fldCharType="separate"/>
            </w:r>
            <w:r w:rsidR="006378EA">
              <w:rPr>
                <w:noProof/>
                <w:webHidden/>
              </w:rPr>
              <w:t>682</w:t>
            </w:r>
            <w:r w:rsidR="006378EA">
              <w:rPr>
                <w:noProof/>
                <w:webHidden/>
              </w:rPr>
              <w:fldChar w:fldCharType="end"/>
            </w:r>
          </w:hyperlink>
        </w:p>
        <w:p w14:paraId="62ED5F6F" w14:textId="4562E11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31" w:history="1">
            <w:r w:rsidR="006378EA" w:rsidRPr="00495A22">
              <w:rPr>
                <w:rStyle w:val="Lienhypertexte"/>
                <w:noProof/>
              </w:rPr>
              <w:t>55.5 Habillage particulier de baies / de gaines CCTB 01.02</w:t>
            </w:r>
            <w:r w:rsidR="006378EA">
              <w:rPr>
                <w:noProof/>
                <w:webHidden/>
              </w:rPr>
              <w:tab/>
            </w:r>
            <w:r w:rsidR="006378EA">
              <w:rPr>
                <w:noProof/>
                <w:webHidden/>
              </w:rPr>
              <w:fldChar w:fldCharType="begin"/>
            </w:r>
            <w:r w:rsidR="006378EA">
              <w:rPr>
                <w:noProof/>
                <w:webHidden/>
              </w:rPr>
              <w:instrText xml:space="preserve"> PAGEREF _Toc178839131 \h </w:instrText>
            </w:r>
            <w:r w:rsidR="006378EA">
              <w:rPr>
                <w:noProof/>
                <w:webHidden/>
              </w:rPr>
            </w:r>
            <w:r w:rsidR="006378EA">
              <w:rPr>
                <w:noProof/>
                <w:webHidden/>
              </w:rPr>
              <w:fldChar w:fldCharType="separate"/>
            </w:r>
            <w:r w:rsidR="006378EA">
              <w:rPr>
                <w:noProof/>
                <w:webHidden/>
              </w:rPr>
              <w:t>684</w:t>
            </w:r>
            <w:r w:rsidR="006378EA">
              <w:rPr>
                <w:noProof/>
                <w:webHidden/>
              </w:rPr>
              <w:fldChar w:fldCharType="end"/>
            </w:r>
          </w:hyperlink>
        </w:p>
        <w:p w14:paraId="4773053B" w14:textId="7035F0D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32" w:history="1">
            <w:r w:rsidR="006378EA" w:rsidRPr="00495A22">
              <w:rPr>
                <w:rStyle w:val="Lienhypertexte"/>
                <w:noProof/>
              </w:rPr>
              <w:t>55.51 Habillage de fenêtres CCTB 01.11</w:t>
            </w:r>
            <w:r w:rsidR="006378EA">
              <w:rPr>
                <w:noProof/>
                <w:webHidden/>
              </w:rPr>
              <w:tab/>
            </w:r>
            <w:r w:rsidR="006378EA">
              <w:rPr>
                <w:noProof/>
                <w:webHidden/>
              </w:rPr>
              <w:fldChar w:fldCharType="begin"/>
            </w:r>
            <w:r w:rsidR="006378EA">
              <w:rPr>
                <w:noProof/>
                <w:webHidden/>
              </w:rPr>
              <w:instrText xml:space="preserve"> PAGEREF _Toc178839132 \h </w:instrText>
            </w:r>
            <w:r w:rsidR="006378EA">
              <w:rPr>
                <w:noProof/>
                <w:webHidden/>
              </w:rPr>
            </w:r>
            <w:r w:rsidR="006378EA">
              <w:rPr>
                <w:noProof/>
                <w:webHidden/>
              </w:rPr>
              <w:fldChar w:fldCharType="separate"/>
            </w:r>
            <w:r w:rsidR="006378EA">
              <w:rPr>
                <w:noProof/>
                <w:webHidden/>
              </w:rPr>
              <w:t>684</w:t>
            </w:r>
            <w:r w:rsidR="006378EA">
              <w:rPr>
                <w:noProof/>
                <w:webHidden/>
              </w:rPr>
              <w:fldChar w:fldCharType="end"/>
            </w:r>
          </w:hyperlink>
        </w:p>
        <w:p w14:paraId="229C9575" w14:textId="1FC1206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3" w:history="1">
            <w:r w:rsidR="006378EA" w:rsidRPr="00495A22">
              <w:rPr>
                <w:rStyle w:val="Lienhypertexte"/>
                <w:noProof/>
              </w:rPr>
              <w:t>55.51.1 Habillage de fenêtres en plaques de plâtre enrobées de carton CCTB 01.02</w:t>
            </w:r>
            <w:r w:rsidR="006378EA">
              <w:rPr>
                <w:noProof/>
                <w:webHidden/>
              </w:rPr>
              <w:tab/>
            </w:r>
            <w:r w:rsidR="006378EA">
              <w:rPr>
                <w:noProof/>
                <w:webHidden/>
              </w:rPr>
              <w:fldChar w:fldCharType="begin"/>
            </w:r>
            <w:r w:rsidR="006378EA">
              <w:rPr>
                <w:noProof/>
                <w:webHidden/>
              </w:rPr>
              <w:instrText xml:space="preserve"> PAGEREF _Toc178839133 \h </w:instrText>
            </w:r>
            <w:r w:rsidR="006378EA">
              <w:rPr>
                <w:noProof/>
                <w:webHidden/>
              </w:rPr>
            </w:r>
            <w:r w:rsidR="006378EA">
              <w:rPr>
                <w:noProof/>
                <w:webHidden/>
              </w:rPr>
              <w:fldChar w:fldCharType="separate"/>
            </w:r>
            <w:r w:rsidR="006378EA">
              <w:rPr>
                <w:noProof/>
                <w:webHidden/>
              </w:rPr>
              <w:t>685</w:t>
            </w:r>
            <w:r w:rsidR="006378EA">
              <w:rPr>
                <w:noProof/>
                <w:webHidden/>
              </w:rPr>
              <w:fldChar w:fldCharType="end"/>
            </w:r>
          </w:hyperlink>
        </w:p>
        <w:p w14:paraId="6C1E67FE" w14:textId="36F0243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4" w:history="1">
            <w:r w:rsidR="006378EA" w:rsidRPr="00495A22">
              <w:rPr>
                <w:rStyle w:val="Lienhypertexte"/>
                <w:noProof/>
              </w:rPr>
              <w:t>55.51.1a Habillage de fenêtres en plaques de plâtre enrobées de carton CCTB 01.10</w:t>
            </w:r>
            <w:r w:rsidR="006378EA">
              <w:rPr>
                <w:noProof/>
                <w:webHidden/>
              </w:rPr>
              <w:tab/>
            </w:r>
            <w:r w:rsidR="006378EA">
              <w:rPr>
                <w:noProof/>
                <w:webHidden/>
              </w:rPr>
              <w:fldChar w:fldCharType="begin"/>
            </w:r>
            <w:r w:rsidR="006378EA">
              <w:rPr>
                <w:noProof/>
                <w:webHidden/>
              </w:rPr>
              <w:instrText xml:space="preserve"> PAGEREF _Toc178839134 \h </w:instrText>
            </w:r>
            <w:r w:rsidR="006378EA">
              <w:rPr>
                <w:noProof/>
                <w:webHidden/>
              </w:rPr>
            </w:r>
            <w:r w:rsidR="006378EA">
              <w:rPr>
                <w:noProof/>
                <w:webHidden/>
              </w:rPr>
              <w:fldChar w:fldCharType="separate"/>
            </w:r>
            <w:r w:rsidR="006378EA">
              <w:rPr>
                <w:noProof/>
                <w:webHidden/>
              </w:rPr>
              <w:t>685</w:t>
            </w:r>
            <w:r w:rsidR="006378EA">
              <w:rPr>
                <w:noProof/>
                <w:webHidden/>
              </w:rPr>
              <w:fldChar w:fldCharType="end"/>
            </w:r>
          </w:hyperlink>
        </w:p>
        <w:p w14:paraId="658867D8" w14:textId="44113F0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5" w:history="1">
            <w:r w:rsidR="006378EA" w:rsidRPr="00495A22">
              <w:rPr>
                <w:rStyle w:val="Lienhypertexte"/>
                <w:noProof/>
              </w:rPr>
              <w:t>55.51.2 Habillage de fenêtres en bois CCTB 01.02</w:t>
            </w:r>
            <w:r w:rsidR="006378EA">
              <w:rPr>
                <w:noProof/>
                <w:webHidden/>
              </w:rPr>
              <w:tab/>
            </w:r>
            <w:r w:rsidR="006378EA">
              <w:rPr>
                <w:noProof/>
                <w:webHidden/>
              </w:rPr>
              <w:fldChar w:fldCharType="begin"/>
            </w:r>
            <w:r w:rsidR="006378EA">
              <w:rPr>
                <w:noProof/>
                <w:webHidden/>
              </w:rPr>
              <w:instrText xml:space="preserve"> PAGEREF _Toc178839135 \h </w:instrText>
            </w:r>
            <w:r w:rsidR="006378EA">
              <w:rPr>
                <w:noProof/>
                <w:webHidden/>
              </w:rPr>
            </w:r>
            <w:r w:rsidR="006378EA">
              <w:rPr>
                <w:noProof/>
                <w:webHidden/>
              </w:rPr>
              <w:fldChar w:fldCharType="separate"/>
            </w:r>
            <w:r w:rsidR="006378EA">
              <w:rPr>
                <w:noProof/>
                <w:webHidden/>
              </w:rPr>
              <w:t>686</w:t>
            </w:r>
            <w:r w:rsidR="006378EA">
              <w:rPr>
                <w:noProof/>
                <w:webHidden/>
              </w:rPr>
              <w:fldChar w:fldCharType="end"/>
            </w:r>
          </w:hyperlink>
        </w:p>
        <w:p w14:paraId="3D04AAF3" w14:textId="133C405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6" w:history="1">
            <w:r w:rsidR="006378EA" w:rsidRPr="00495A22">
              <w:rPr>
                <w:rStyle w:val="Lienhypertexte"/>
                <w:noProof/>
              </w:rPr>
              <w:t>55.51.2a Habillage de fenêtres en bois CCTB 01.11</w:t>
            </w:r>
            <w:r w:rsidR="006378EA">
              <w:rPr>
                <w:noProof/>
                <w:webHidden/>
              </w:rPr>
              <w:tab/>
            </w:r>
            <w:r w:rsidR="006378EA">
              <w:rPr>
                <w:noProof/>
                <w:webHidden/>
              </w:rPr>
              <w:fldChar w:fldCharType="begin"/>
            </w:r>
            <w:r w:rsidR="006378EA">
              <w:rPr>
                <w:noProof/>
                <w:webHidden/>
              </w:rPr>
              <w:instrText xml:space="preserve"> PAGEREF _Toc178839136 \h </w:instrText>
            </w:r>
            <w:r w:rsidR="006378EA">
              <w:rPr>
                <w:noProof/>
                <w:webHidden/>
              </w:rPr>
            </w:r>
            <w:r w:rsidR="006378EA">
              <w:rPr>
                <w:noProof/>
                <w:webHidden/>
              </w:rPr>
              <w:fldChar w:fldCharType="separate"/>
            </w:r>
            <w:r w:rsidR="006378EA">
              <w:rPr>
                <w:noProof/>
                <w:webHidden/>
              </w:rPr>
              <w:t>686</w:t>
            </w:r>
            <w:r w:rsidR="006378EA">
              <w:rPr>
                <w:noProof/>
                <w:webHidden/>
              </w:rPr>
              <w:fldChar w:fldCharType="end"/>
            </w:r>
          </w:hyperlink>
        </w:p>
        <w:p w14:paraId="771F122D" w14:textId="5BBD505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37" w:history="1">
            <w:r w:rsidR="006378EA" w:rsidRPr="00495A22">
              <w:rPr>
                <w:rStyle w:val="Lienhypertexte"/>
                <w:noProof/>
              </w:rPr>
              <w:t>55.51.3 Habillage de fenêtres en matière synthétique CCTB 01.02</w:t>
            </w:r>
            <w:r w:rsidR="006378EA">
              <w:rPr>
                <w:noProof/>
                <w:webHidden/>
              </w:rPr>
              <w:tab/>
            </w:r>
            <w:r w:rsidR="006378EA">
              <w:rPr>
                <w:noProof/>
                <w:webHidden/>
              </w:rPr>
              <w:fldChar w:fldCharType="begin"/>
            </w:r>
            <w:r w:rsidR="006378EA">
              <w:rPr>
                <w:noProof/>
                <w:webHidden/>
              </w:rPr>
              <w:instrText xml:space="preserve"> PAGEREF _Toc178839137 \h </w:instrText>
            </w:r>
            <w:r w:rsidR="006378EA">
              <w:rPr>
                <w:noProof/>
                <w:webHidden/>
              </w:rPr>
            </w:r>
            <w:r w:rsidR="006378EA">
              <w:rPr>
                <w:noProof/>
                <w:webHidden/>
              </w:rPr>
              <w:fldChar w:fldCharType="separate"/>
            </w:r>
            <w:r w:rsidR="006378EA">
              <w:rPr>
                <w:noProof/>
                <w:webHidden/>
              </w:rPr>
              <w:t>688</w:t>
            </w:r>
            <w:r w:rsidR="006378EA">
              <w:rPr>
                <w:noProof/>
                <w:webHidden/>
              </w:rPr>
              <w:fldChar w:fldCharType="end"/>
            </w:r>
          </w:hyperlink>
        </w:p>
        <w:p w14:paraId="7E0949BF" w14:textId="1FDDEEA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38" w:history="1">
            <w:r w:rsidR="006378EA" w:rsidRPr="00495A22">
              <w:rPr>
                <w:rStyle w:val="Lienhypertexte"/>
                <w:noProof/>
              </w:rPr>
              <w:t>55.51.3a Habillage de fenêtres en matière synthétique CCTB 01.10</w:t>
            </w:r>
            <w:r w:rsidR="006378EA">
              <w:rPr>
                <w:noProof/>
                <w:webHidden/>
              </w:rPr>
              <w:tab/>
            </w:r>
            <w:r w:rsidR="006378EA">
              <w:rPr>
                <w:noProof/>
                <w:webHidden/>
              </w:rPr>
              <w:fldChar w:fldCharType="begin"/>
            </w:r>
            <w:r w:rsidR="006378EA">
              <w:rPr>
                <w:noProof/>
                <w:webHidden/>
              </w:rPr>
              <w:instrText xml:space="preserve"> PAGEREF _Toc178839138 \h </w:instrText>
            </w:r>
            <w:r w:rsidR="006378EA">
              <w:rPr>
                <w:noProof/>
                <w:webHidden/>
              </w:rPr>
            </w:r>
            <w:r w:rsidR="006378EA">
              <w:rPr>
                <w:noProof/>
                <w:webHidden/>
              </w:rPr>
              <w:fldChar w:fldCharType="separate"/>
            </w:r>
            <w:r w:rsidR="006378EA">
              <w:rPr>
                <w:noProof/>
                <w:webHidden/>
              </w:rPr>
              <w:t>688</w:t>
            </w:r>
            <w:r w:rsidR="006378EA">
              <w:rPr>
                <w:noProof/>
                <w:webHidden/>
              </w:rPr>
              <w:fldChar w:fldCharType="end"/>
            </w:r>
          </w:hyperlink>
        </w:p>
        <w:p w14:paraId="455F18E6" w14:textId="08F72DA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39" w:history="1">
            <w:r w:rsidR="006378EA" w:rsidRPr="00495A22">
              <w:rPr>
                <w:rStyle w:val="Lienhypertexte"/>
                <w:noProof/>
              </w:rPr>
              <w:t>55.52 Habillage de portes CCTB 01.10</w:t>
            </w:r>
            <w:r w:rsidR="006378EA">
              <w:rPr>
                <w:noProof/>
                <w:webHidden/>
              </w:rPr>
              <w:tab/>
            </w:r>
            <w:r w:rsidR="006378EA">
              <w:rPr>
                <w:noProof/>
                <w:webHidden/>
              </w:rPr>
              <w:fldChar w:fldCharType="begin"/>
            </w:r>
            <w:r w:rsidR="006378EA">
              <w:rPr>
                <w:noProof/>
                <w:webHidden/>
              </w:rPr>
              <w:instrText xml:space="preserve"> PAGEREF _Toc178839139 \h </w:instrText>
            </w:r>
            <w:r w:rsidR="006378EA">
              <w:rPr>
                <w:noProof/>
                <w:webHidden/>
              </w:rPr>
            </w:r>
            <w:r w:rsidR="006378EA">
              <w:rPr>
                <w:noProof/>
                <w:webHidden/>
              </w:rPr>
              <w:fldChar w:fldCharType="separate"/>
            </w:r>
            <w:r w:rsidR="006378EA">
              <w:rPr>
                <w:noProof/>
                <w:webHidden/>
              </w:rPr>
              <w:t>689</w:t>
            </w:r>
            <w:r w:rsidR="006378EA">
              <w:rPr>
                <w:noProof/>
                <w:webHidden/>
              </w:rPr>
              <w:fldChar w:fldCharType="end"/>
            </w:r>
          </w:hyperlink>
        </w:p>
        <w:p w14:paraId="6C4B1AC6" w14:textId="162EB8F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0" w:history="1">
            <w:r w:rsidR="006378EA" w:rsidRPr="00495A22">
              <w:rPr>
                <w:rStyle w:val="Lienhypertexte"/>
                <w:noProof/>
              </w:rPr>
              <w:t>55.52.1 Habillage de portes en plaques de plâtre enrobées de carton CCTB 01.02</w:t>
            </w:r>
            <w:r w:rsidR="006378EA">
              <w:rPr>
                <w:noProof/>
                <w:webHidden/>
              </w:rPr>
              <w:tab/>
            </w:r>
            <w:r w:rsidR="006378EA">
              <w:rPr>
                <w:noProof/>
                <w:webHidden/>
              </w:rPr>
              <w:fldChar w:fldCharType="begin"/>
            </w:r>
            <w:r w:rsidR="006378EA">
              <w:rPr>
                <w:noProof/>
                <w:webHidden/>
              </w:rPr>
              <w:instrText xml:space="preserve"> PAGEREF _Toc178839140 \h </w:instrText>
            </w:r>
            <w:r w:rsidR="006378EA">
              <w:rPr>
                <w:noProof/>
                <w:webHidden/>
              </w:rPr>
            </w:r>
            <w:r w:rsidR="006378EA">
              <w:rPr>
                <w:noProof/>
                <w:webHidden/>
              </w:rPr>
              <w:fldChar w:fldCharType="separate"/>
            </w:r>
            <w:r w:rsidR="006378EA">
              <w:rPr>
                <w:noProof/>
                <w:webHidden/>
              </w:rPr>
              <w:t>690</w:t>
            </w:r>
            <w:r w:rsidR="006378EA">
              <w:rPr>
                <w:noProof/>
                <w:webHidden/>
              </w:rPr>
              <w:fldChar w:fldCharType="end"/>
            </w:r>
          </w:hyperlink>
        </w:p>
        <w:p w14:paraId="184F1B5D" w14:textId="52F757E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1" w:history="1">
            <w:r w:rsidR="006378EA" w:rsidRPr="00495A22">
              <w:rPr>
                <w:rStyle w:val="Lienhypertexte"/>
                <w:noProof/>
              </w:rPr>
              <w:t>55.52.1a Habillage de portes en plaques de plâtre enrobées de carton CCTB 01.10</w:t>
            </w:r>
            <w:r w:rsidR="006378EA">
              <w:rPr>
                <w:noProof/>
                <w:webHidden/>
              </w:rPr>
              <w:tab/>
            </w:r>
            <w:r w:rsidR="006378EA">
              <w:rPr>
                <w:noProof/>
                <w:webHidden/>
              </w:rPr>
              <w:fldChar w:fldCharType="begin"/>
            </w:r>
            <w:r w:rsidR="006378EA">
              <w:rPr>
                <w:noProof/>
                <w:webHidden/>
              </w:rPr>
              <w:instrText xml:space="preserve"> PAGEREF _Toc178839141 \h </w:instrText>
            </w:r>
            <w:r w:rsidR="006378EA">
              <w:rPr>
                <w:noProof/>
                <w:webHidden/>
              </w:rPr>
            </w:r>
            <w:r w:rsidR="006378EA">
              <w:rPr>
                <w:noProof/>
                <w:webHidden/>
              </w:rPr>
              <w:fldChar w:fldCharType="separate"/>
            </w:r>
            <w:r w:rsidR="006378EA">
              <w:rPr>
                <w:noProof/>
                <w:webHidden/>
              </w:rPr>
              <w:t>690</w:t>
            </w:r>
            <w:r w:rsidR="006378EA">
              <w:rPr>
                <w:noProof/>
                <w:webHidden/>
              </w:rPr>
              <w:fldChar w:fldCharType="end"/>
            </w:r>
          </w:hyperlink>
        </w:p>
        <w:p w14:paraId="2DD974F6" w14:textId="288093C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2" w:history="1">
            <w:r w:rsidR="006378EA" w:rsidRPr="00495A22">
              <w:rPr>
                <w:rStyle w:val="Lienhypertexte"/>
                <w:noProof/>
              </w:rPr>
              <w:t>55.52.2 Habillage de portes en bois CCTB 01.02</w:t>
            </w:r>
            <w:r w:rsidR="006378EA">
              <w:rPr>
                <w:noProof/>
                <w:webHidden/>
              </w:rPr>
              <w:tab/>
            </w:r>
            <w:r w:rsidR="006378EA">
              <w:rPr>
                <w:noProof/>
                <w:webHidden/>
              </w:rPr>
              <w:fldChar w:fldCharType="begin"/>
            </w:r>
            <w:r w:rsidR="006378EA">
              <w:rPr>
                <w:noProof/>
                <w:webHidden/>
              </w:rPr>
              <w:instrText xml:space="preserve"> PAGEREF _Toc178839142 \h </w:instrText>
            </w:r>
            <w:r w:rsidR="006378EA">
              <w:rPr>
                <w:noProof/>
                <w:webHidden/>
              </w:rPr>
            </w:r>
            <w:r w:rsidR="006378EA">
              <w:rPr>
                <w:noProof/>
                <w:webHidden/>
              </w:rPr>
              <w:fldChar w:fldCharType="separate"/>
            </w:r>
            <w:r w:rsidR="006378EA">
              <w:rPr>
                <w:noProof/>
                <w:webHidden/>
              </w:rPr>
              <w:t>690</w:t>
            </w:r>
            <w:r w:rsidR="006378EA">
              <w:rPr>
                <w:noProof/>
                <w:webHidden/>
              </w:rPr>
              <w:fldChar w:fldCharType="end"/>
            </w:r>
          </w:hyperlink>
        </w:p>
        <w:p w14:paraId="0A68C15C" w14:textId="6C7C22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3" w:history="1">
            <w:r w:rsidR="006378EA" w:rsidRPr="00495A22">
              <w:rPr>
                <w:rStyle w:val="Lienhypertexte"/>
                <w:noProof/>
              </w:rPr>
              <w:t>55.52.2a Habillage de portes en bois CCTB 01.10</w:t>
            </w:r>
            <w:r w:rsidR="006378EA">
              <w:rPr>
                <w:noProof/>
                <w:webHidden/>
              </w:rPr>
              <w:tab/>
            </w:r>
            <w:r w:rsidR="006378EA">
              <w:rPr>
                <w:noProof/>
                <w:webHidden/>
              </w:rPr>
              <w:fldChar w:fldCharType="begin"/>
            </w:r>
            <w:r w:rsidR="006378EA">
              <w:rPr>
                <w:noProof/>
                <w:webHidden/>
              </w:rPr>
              <w:instrText xml:space="preserve"> PAGEREF _Toc178839143 \h </w:instrText>
            </w:r>
            <w:r w:rsidR="006378EA">
              <w:rPr>
                <w:noProof/>
                <w:webHidden/>
              </w:rPr>
            </w:r>
            <w:r w:rsidR="006378EA">
              <w:rPr>
                <w:noProof/>
                <w:webHidden/>
              </w:rPr>
              <w:fldChar w:fldCharType="separate"/>
            </w:r>
            <w:r w:rsidR="006378EA">
              <w:rPr>
                <w:noProof/>
                <w:webHidden/>
              </w:rPr>
              <w:t>690</w:t>
            </w:r>
            <w:r w:rsidR="006378EA">
              <w:rPr>
                <w:noProof/>
                <w:webHidden/>
              </w:rPr>
              <w:fldChar w:fldCharType="end"/>
            </w:r>
          </w:hyperlink>
        </w:p>
        <w:p w14:paraId="6FCE9E8A" w14:textId="7C9D03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4" w:history="1">
            <w:r w:rsidR="006378EA" w:rsidRPr="00495A22">
              <w:rPr>
                <w:rStyle w:val="Lienhypertexte"/>
                <w:noProof/>
              </w:rPr>
              <w:t>55.52.3 Habillage de portes en matière synthétique CCTB 01.02</w:t>
            </w:r>
            <w:r w:rsidR="006378EA">
              <w:rPr>
                <w:noProof/>
                <w:webHidden/>
              </w:rPr>
              <w:tab/>
            </w:r>
            <w:r w:rsidR="006378EA">
              <w:rPr>
                <w:noProof/>
                <w:webHidden/>
              </w:rPr>
              <w:fldChar w:fldCharType="begin"/>
            </w:r>
            <w:r w:rsidR="006378EA">
              <w:rPr>
                <w:noProof/>
                <w:webHidden/>
              </w:rPr>
              <w:instrText xml:space="preserve"> PAGEREF _Toc178839144 \h </w:instrText>
            </w:r>
            <w:r w:rsidR="006378EA">
              <w:rPr>
                <w:noProof/>
                <w:webHidden/>
              </w:rPr>
            </w:r>
            <w:r w:rsidR="006378EA">
              <w:rPr>
                <w:noProof/>
                <w:webHidden/>
              </w:rPr>
              <w:fldChar w:fldCharType="separate"/>
            </w:r>
            <w:r w:rsidR="006378EA">
              <w:rPr>
                <w:noProof/>
                <w:webHidden/>
              </w:rPr>
              <w:t>691</w:t>
            </w:r>
            <w:r w:rsidR="006378EA">
              <w:rPr>
                <w:noProof/>
                <w:webHidden/>
              </w:rPr>
              <w:fldChar w:fldCharType="end"/>
            </w:r>
          </w:hyperlink>
        </w:p>
        <w:p w14:paraId="64A51635" w14:textId="156637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5" w:history="1">
            <w:r w:rsidR="006378EA" w:rsidRPr="00495A22">
              <w:rPr>
                <w:rStyle w:val="Lienhypertexte"/>
                <w:noProof/>
              </w:rPr>
              <w:t>55.52.3a Habillage de portes en matière synthétique CCTB 01.10</w:t>
            </w:r>
            <w:r w:rsidR="006378EA">
              <w:rPr>
                <w:noProof/>
                <w:webHidden/>
              </w:rPr>
              <w:tab/>
            </w:r>
            <w:r w:rsidR="006378EA">
              <w:rPr>
                <w:noProof/>
                <w:webHidden/>
              </w:rPr>
              <w:fldChar w:fldCharType="begin"/>
            </w:r>
            <w:r w:rsidR="006378EA">
              <w:rPr>
                <w:noProof/>
                <w:webHidden/>
              </w:rPr>
              <w:instrText xml:space="preserve"> PAGEREF _Toc178839145 \h </w:instrText>
            </w:r>
            <w:r w:rsidR="006378EA">
              <w:rPr>
                <w:noProof/>
                <w:webHidden/>
              </w:rPr>
            </w:r>
            <w:r w:rsidR="006378EA">
              <w:rPr>
                <w:noProof/>
                <w:webHidden/>
              </w:rPr>
              <w:fldChar w:fldCharType="separate"/>
            </w:r>
            <w:r w:rsidR="006378EA">
              <w:rPr>
                <w:noProof/>
                <w:webHidden/>
              </w:rPr>
              <w:t>691</w:t>
            </w:r>
            <w:r w:rsidR="006378EA">
              <w:rPr>
                <w:noProof/>
                <w:webHidden/>
              </w:rPr>
              <w:fldChar w:fldCharType="end"/>
            </w:r>
          </w:hyperlink>
        </w:p>
        <w:p w14:paraId="2C51D5AF" w14:textId="7C2A86F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46" w:history="1">
            <w:r w:rsidR="006378EA" w:rsidRPr="00495A22">
              <w:rPr>
                <w:rStyle w:val="Lienhypertexte"/>
                <w:noProof/>
              </w:rPr>
              <w:t>55.53 Habillage de gaines CCTB 01.07</w:t>
            </w:r>
            <w:r w:rsidR="006378EA">
              <w:rPr>
                <w:noProof/>
                <w:webHidden/>
              </w:rPr>
              <w:tab/>
            </w:r>
            <w:r w:rsidR="006378EA">
              <w:rPr>
                <w:noProof/>
                <w:webHidden/>
              </w:rPr>
              <w:fldChar w:fldCharType="begin"/>
            </w:r>
            <w:r w:rsidR="006378EA">
              <w:rPr>
                <w:noProof/>
                <w:webHidden/>
              </w:rPr>
              <w:instrText xml:space="preserve"> PAGEREF _Toc178839146 \h </w:instrText>
            </w:r>
            <w:r w:rsidR="006378EA">
              <w:rPr>
                <w:noProof/>
                <w:webHidden/>
              </w:rPr>
            </w:r>
            <w:r w:rsidR="006378EA">
              <w:rPr>
                <w:noProof/>
                <w:webHidden/>
              </w:rPr>
              <w:fldChar w:fldCharType="separate"/>
            </w:r>
            <w:r w:rsidR="006378EA">
              <w:rPr>
                <w:noProof/>
                <w:webHidden/>
              </w:rPr>
              <w:t>692</w:t>
            </w:r>
            <w:r w:rsidR="006378EA">
              <w:rPr>
                <w:noProof/>
                <w:webHidden/>
              </w:rPr>
              <w:fldChar w:fldCharType="end"/>
            </w:r>
          </w:hyperlink>
        </w:p>
        <w:p w14:paraId="5A7F59AA" w14:textId="0A027EF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7" w:history="1">
            <w:r w:rsidR="006378EA" w:rsidRPr="00495A22">
              <w:rPr>
                <w:rStyle w:val="Lienhypertexte"/>
                <w:noProof/>
              </w:rPr>
              <w:t>55.53.1 Habillage de gaines en plaques de plâtre enrobées de carton CCTB 01.02</w:t>
            </w:r>
            <w:r w:rsidR="006378EA">
              <w:rPr>
                <w:noProof/>
                <w:webHidden/>
              </w:rPr>
              <w:tab/>
            </w:r>
            <w:r w:rsidR="006378EA">
              <w:rPr>
                <w:noProof/>
                <w:webHidden/>
              </w:rPr>
              <w:fldChar w:fldCharType="begin"/>
            </w:r>
            <w:r w:rsidR="006378EA">
              <w:rPr>
                <w:noProof/>
                <w:webHidden/>
              </w:rPr>
              <w:instrText xml:space="preserve"> PAGEREF _Toc178839147 \h </w:instrText>
            </w:r>
            <w:r w:rsidR="006378EA">
              <w:rPr>
                <w:noProof/>
                <w:webHidden/>
              </w:rPr>
            </w:r>
            <w:r w:rsidR="006378EA">
              <w:rPr>
                <w:noProof/>
                <w:webHidden/>
              </w:rPr>
              <w:fldChar w:fldCharType="separate"/>
            </w:r>
            <w:r w:rsidR="006378EA">
              <w:rPr>
                <w:noProof/>
                <w:webHidden/>
              </w:rPr>
              <w:t>692</w:t>
            </w:r>
            <w:r w:rsidR="006378EA">
              <w:rPr>
                <w:noProof/>
                <w:webHidden/>
              </w:rPr>
              <w:fldChar w:fldCharType="end"/>
            </w:r>
          </w:hyperlink>
        </w:p>
        <w:p w14:paraId="629FA659" w14:textId="1A55F3B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48" w:history="1">
            <w:r w:rsidR="006378EA" w:rsidRPr="00495A22">
              <w:rPr>
                <w:rStyle w:val="Lienhypertexte"/>
                <w:noProof/>
              </w:rPr>
              <w:t>55.53.1a Habillage de gaines en plaques de plâtre enrobées de carton CCTB 01.11</w:t>
            </w:r>
            <w:r w:rsidR="006378EA">
              <w:rPr>
                <w:noProof/>
                <w:webHidden/>
              </w:rPr>
              <w:tab/>
            </w:r>
            <w:r w:rsidR="006378EA">
              <w:rPr>
                <w:noProof/>
                <w:webHidden/>
              </w:rPr>
              <w:fldChar w:fldCharType="begin"/>
            </w:r>
            <w:r w:rsidR="006378EA">
              <w:rPr>
                <w:noProof/>
                <w:webHidden/>
              </w:rPr>
              <w:instrText xml:space="preserve"> PAGEREF _Toc178839148 \h </w:instrText>
            </w:r>
            <w:r w:rsidR="006378EA">
              <w:rPr>
                <w:noProof/>
                <w:webHidden/>
              </w:rPr>
            </w:r>
            <w:r w:rsidR="006378EA">
              <w:rPr>
                <w:noProof/>
                <w:webHidden/>
              </w:rPr>
              <w:fldChar w:fldCharType="separate"/>
            </w:r>
            <w:r w:rsidR="006378EA">
              <w:rPr>
                <w:noProof/>
                <w:webHidden/>
              </w:rPr>
              <w:t>692</w:t>
            </w:r>
            <w:r w:rsidR="006378EA">
              <w:rPr>
                <w:noProof/>
                <w:webHidden/>
              </w:rPr>
              <w:fldChar w:fldCharType="end"/>
            </w:r>
          </w:hyperlink>
        </w:p>
        <w:p w14:paraId="21BD8B23" w14:textId="22D45DA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49" w:history="1">
            <w:r w:rsidR="006378EA" w:rsidRPr="00495A22">
              <w:rPr>
                <w:rStyle w:val="Lienhypertexte"/>
                <w:noProof/>
              </w:rPr>
              <w:t>55.53.2 Habillage de gaines en bois CCTB 01.02</w:t>
            </w:r>
            <w:r w:rsidR="006378EA">
              <w:rPr>
                <w:noProof/>
                <w:webHidden/>
              </w:rPr>
              <w:tab/>
            </w:r>
            <w:r w:rsidR="006378EA">
              <w:rPr>
                <w:noProof/>
                <w:webHidden/>
              </w:rPr>
              <w:fldChar w:fldCharType="begin"/>
            </w:r>
            <w:r w:rsidR="006378EA">
              <w:rPr>
                <w:noProof/>
                <w:webHidden/>
              </w:rPr>
              <w:instrText xml:space="preserve"> PAGEREF _Toc178839149 \h </w:instrText>
            </w:r>
            <w:r w:rsidR="006378EA">
              <w:rPr>
                <w:noProof/>
                <w:webHidden/>
              </w:rPr>
            </w:r>
            <w:r w:rsidR="006378EA">
              <w:rPr>
                <w:noProof/>
                <w:webHidden/>
              </w:rPr>
              <w:fldChar w:fldCharType="separate"/>
            </w:r>
            <w:r w:rsidR="006378EA">
              <w:rPr>
                <w:noProof/>
                <w:webHidden/>
              </w:rPr>
              <w:t>694</w:t>
            </w:r>
            <w:r w:rsidR="006378EA">
              <w:rPr>
                <w:noProof/>
                <w:webHidden/>
              </w:rPr>
              <w:fldChar w:fldCharType="end"/>
            </w:r>
          </w:hyperlink>
        </w:p>
        <w:p w14:paraId="7F8F7947" w14:textId="6DC2700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0" w:history="1">
            <w:r w:rsidR="006378EA" w:rsidRPr="00495A22">
              <w:rPr>
                <w:rStyle w:val="Lienhypertexte"/>
                <w:noProof/>
              </w:rPr>
              <w:t>55.53.2a Habillage de gaines en bois CCTB 01.11</w:t>
            </w:r>
            <w:r w:rsidR="006378EA">
              <w:rPr>
                <w:noProof/>
                <w:webHidden/>
              </w:rPr>
              <w:tab/>
            </w:r>
            <w:r w:rsidR="006378EA">
              <w:rPr>
                <w:noProof/>
                <w:webHidden/>
              </w:rPr>
              <w:fldChar w:fldCharType="begin"/>
            </w:r>
            <w:r w:rsidR="006378EA">
              <w:rPr>
                <w:noProof/>
                <w:webHidden/>
              </w:rPr>
              <w:instrText xml:space="preserve"> PAGEREF _Toc178839150 \h </w:instrText>
            </w:r>
            <w:r w:rsidR="006378EA">
              <w:rPr>
                <w:noProof/>
                <w:webHidden/>
              </w:rPr>
            </w:r>
            <w:r w:rsidR="006378EA">
              <w:rPr>
                <w:noProof/>
                <w:webHidden/>
              </w:rPr>
              <w:fldChar w:fldCharType="separate"/>
            </w:r>
            <w:r w:rsidR="006378EA">
              <w:rPr>
                <w:noProof/>
                <w:webHidden/>
              </w:rPr>
              <w:t>694</w:t>
            </w:r>
            <w:r w:rsidR="006378EA">
              <w:rPr>
                <w:noProof/>
                <w:webHidden/>
              </w:rPr>
              <w:fldChar w:fldCharType="end"/>
            </w:r>
          </w:hyperlink>
        </w:p>
        <w:p w14:paraId="3E2CA882" w14:textId="21294E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1" w:history="1">
            <w:r w:rsidR="006378EA" w:rsidRPr="00495A22">
              <w:rPr>
                <w:rStyle w:val="Lienhypertexte"/>
                <w:noProof/>
              </w:rPr>
              <w:t>55.53.3 Habillage de gaines en matière synthétique CCTB 01.02</w:t>
            </w:r>
            <w:r w:rsidR="006378EA">
              <w:rPr>
                <w:noProof/>
                <w:webHidden/>
              </w:rPr>
              <w:tab/>
            </w:r>
            <w:r w:rsidR="006378EA">
              <w:rPr>
                <w:noProof/>
                <w:webHidden/>
              </w:rPr>
              <w:fldChar w:fldCharType="begin"/>
            </w:r>
            <w:r w:rsidR="006378EA">
              <w:rPr>
                <w:noProof/>
                <w:webHidden/>
              </w:rPr>
              <w:instrText xml:space="preserve"> PAGEREF _Toc178839151 \h </w:instrText>
            </w:r>
            <w:r w:rsidR="006378EA">
              <w:rPr>
                <w:noProof/>
                <w:webHidden/>
              </w:rPr>
            </w:r>
            <w:r w:rsidR="006378EA">
              <w:rPr>
                <w:noProof/>
                <w:webHidden/>
              </w:rPr>
              <w:fldChar w:fldCharType="separate"/>
            </w:r>
            <w:r w:rsidR="006378EA">
              <w:rPr>
                <w:noProof/>
                <w:webHidden/>
              </w:rPr>
              <w:t>696</w:t>
            </w:r>
            <w:r w:rsidR="006378EA">
              <w:rPr>
                <w:noProof/>
                <w:webHidden/>
              </w:rPr>
              <w:fldChar w:fldCharType="end"/>
            </w:r>
          </w:hyperlink>
        </w:p>
        <w:p w14:paraId="524945B0" w14:textId="719D8D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2" w:history="1">
            <w:r w:rsidR="006378EA" w:rsidRPr="00495A22">
              <w:rPr>
                <w:rStyle w:val="Lienhypertexte"/>
                <w:noProof/>
              </w:rPr>
              <w:t>55.53.3a Habillage de gaines en matière synthétique CCTB 01.10</w:t>
            </w:r>
            <w:r w:rsidR="006378EA">
              <w:rPr>
                <w:noProof/>
                <w:webHidden/>
              </w:rPr>
              <w:tab/>
            </w:r>
            <w:r w:rsidR="006378EA">
              <w:rPr>
                <w:noProof/>
                <w:webHidden/>
              </w:rPr>
              <w:fldChar w:fldCharType="begin"/>
            </w:r>
            <w:r w:rsidR="006378EA">
              <w:rPr>
                <w:noProof/>
                <w:webHidden/>
              </w:rPr>
              <w:instrText xml:space="preserve"> PAGEREF _Toc178839152 \h </w:instrText>
            </w:r>
            <w:r w:rsidR="006378EA">
              <w:rPr>
                <w:noProof/>
                <w:webHidden/>
              </w:rPr>
            </w:r>
            <w:r w:rsidR="006378EA">
              <w:rPr>
                <w:noProof/>
                <w:webHidden/>
              </w:rPr>
              <w:fldChar w:fldCharType="separate"/>
            </w:r>
            <w:r w:rsidR="006378EA">
              <w:rPr>
                <w:noProof/>
                <w:webHidden/>
              </w:rPr>
              <w:t>696</w:t>
            </w:r>
            <w:r w:rsidR="006378EA">
              <w:rPr>
                <w:noProof/>
                <w:webHidden/>
              </w:rPr>
              <w:fldChar w:fldCharType="end"/>
            </w:r>
          </w:hyperlink>
        </w:p>
        <w:p w14:paraId="60034F32" w14:textId="68D73AA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3" w:history="1">
            <w:r w:rsidR="006378EA" w:rsidRPr="00495A22">
              <w:rPr>
                <w:rStyle w:val="Lienhypertexte"/>
                <w:noProof/>
              </w:rPr>
              <w:t>55.53.4 Habillage de gaines en fibres ciments CCTB 01.02</w:t>
            </w:r>
            <w:r w:rsidR="006378EA">
              <w:rPr>
                <w:noProof/>
                <w:webHidden/>
              </w:rPr>
              <w:tab/>
            </w:r>
            <w:r w:rsidR="006378EA">
              <w:rPr>
                <w:noProof/>
                <w:webHidden/>
              </w:rPr>
              <w:fldChar w:fldCharType="begin"/>
            </w:r>
            <w:r w:rsidR="006378EA">
              <w:rPr>
                <w:noProof/>
                <w:webHidden/>
              </w:rPr>
              <w:instrText xml:space="preserve"> PAGEREF _Toc178839153 \h </w:instrText>
            </w:r>
            <w:r w:rsidR="006378EA">
              <w:rPr>
                <w:noProof/>
                <w:webHidden/>
              </w:rPr>
            </w:r>
            <w:r w:rsidR="006378EA">
              <w:rPr>
                <w:noProof/>
                <w:webHidden/>
              </w:rPr>
              <w:fldChar w:fldCharType="separate"/>
            </w:r>
            <w:r w:rsidR="006378EA">
              <w:rPr>
                <w:noProof/>
                <w:webHidden/>
              </w:rPr>
              <w:t>697</w:t>
            </w:r>
            <w:r w:rsidR="006378EA">
              <w:rPr>
                <w:noProof/>
                <w:webHidden/>
              </w:rPr>
              <w:fldChar w:fldCharType="end"/>
            </w:r>
          </w:hyperlink>
        </w:p>
        <w:p w14:paraId="7A021E55" w14:textId="08E939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4" w:history="1">
            <w:r w:rsidR="006378EA" w:rsidRPr="00495A22">
              <w:rPr>
                <w:rStyle w:val="Lienhypertexte"/>
                <w:noProof/>
              </w:rPr>
              <w:t>55.53.4a Habillage de gaines en fibres ciments CCTB 01.07</w:t>
            </w:r>
            <w:r w:rsidR="006378EA">
              <w:rPr>
                <w:noProof/>
                <w:webHidden/>
              </w:rPr>
              <w:tab/>
            </w:r>
            <w:r w:rsidR="006378EA">
              <w:rPr>
                <w:noProof/>
                <w:webHidden/>
              </w:rPr>
              <w:fldChar w:fldCharType="begin"/>
            </w:r>
            <w:r w:rsidR="006378EA">
              <w:rPr>
                <w:noProof/>
                <w:webHidden/>
              </w:rPr>
              <w:instrText xml:space="preserve"> PAGEREF _Toc178839154 \h </w:instrText>
            </w:r>
            <w:r w:rsidR="006378EA">
              <w:rPr>
                <w:noProof/>
                <w:webHidden/>
              </w:rPr>
            </w:r>
            <w:r w:rsidR="006378EA">
              <w:rPr>
                <w:noProof/>
                <w:webHidden/>
              </w:rPr>
              <w:fldChar w:fldCharType="separate"/>
            </w:r>
            <w:r w:rsidR="006378EA">
              <w:rPr>
                <w:noProof/>
                <w:webHidden/>
              </w:rPr>
              <w:t>697</w:t>
            </w:r>
            <w:r w:rsidR="006378EA">
              <w:rPr>
                <w:noProof/>
                <w:webHidden/>
              </w:rPr>
              <w:fldChar w:fldCharType="end"/>
            </w:r>
          </w:hyperlink>
        </w:p>
        <w:p w14:paraId="3E5295AB" w14:textId="4A9258F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55" w:history="1">
            <w:r w:rsidR="006378EA" w:rsidRPr="00495A22">
              <w:rPr>
                <w:rStyle w:val="Lienhypertexte"/>
                <w:noProof/>
              </w:rPr>
              <w:t>55.54 Trappes de visite CCTB 01.11</w:t>
            </w:r>
            <w:r w:rsidR="006378EA">
              <w:rPr>
                <w:noProof/>
                <w:webHidden/>
              </w:rPr>
              <w:tab/>
            </w:r>
            <w:r w:rsidR="006378EA">
              <w:rPr>
                <w:noProof/>
                <w:webHidden/>
              </w:rPr>
              <w:fldChar w:fldCharType="begin"/>
            </w:r>
            <w:r w:rsidR="006378EA">
              <w:rPr>
                <w:noProof/>
                <w:webHidden/>
              </w:rPr>
              <w:instrText xml:space="preserve"> PAGEREF _Toc178839155 \h </w:instrText>
            </w:r>
            <w:r w:rsidR="006378EA">
              <w:rPr>
                <w:noProof/>
                <w:webHidden/>
              </w:rPr>
            </w:r>
            <w:r w:rsidR="006378EA">
              <w:rPr>
                <w:noProof/>
                <w:webHidden/>
              </w:rPr>
              <w:fldChar w:fldCharType="separate"/>
            </w:r>
            <w:r w:rsidR="006378EA">
              <w:rPr>
                <w:noProof/>
                <w:webHidden/>
              </w:rPr>
              <w:t>697</w:t>
            </w:r>
            <w:r w:rsidR="006378EA">
              <w:rPr>
                <w:noProof/>
                <w:webHidden/>
              </w:rPr>
              <w:fldChar w:fldCharType="end"/>
            </w:r>
          </w:hyperlink>
        </w:p>
        <w:p w14:paraId="0144A574" w14:textId="2BA4A05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6" w:history="1">
            <w:r w:rsidR="006378EA" w:rsidRPr="00495A22">
              <w:rPr>
                <w:rStyle w:val="Lienhypertexte"/>
                <w:noProof/>
              </w:rPr>
              <w:t>55.54.1 Trappes de visite en bois CCTB 01.02</w:t>
            </w:r>
            <w:r w:rsidR="006378EA">
              <w:rPr>
                <w:noProof/>
                <w:webHidden/>
              </w:rPr>
              <w:tab/>
            </w:r>
            <w:r w:rsidR="006378EA">
              <w:rPr>
                <w:noProof/>
                <w:webHidden/>
              </w:rPr>
              <w:fldChar w:fldCharType="begin"/>
            </w:r>
            <w:r w:rsidR="006378EA">
              <w:rPr>
                <w:noProof/>
                <w:webHidden/>
              </w:rPr>
              <w:instrText xml:space="preserve"> PAGEREF _Toc178839156 \h </w:instrText>
            </w:r>
            <w:r w:rsidR="006378EA">
              <w:rPr>
                <w:noProof/>
                <w:webHidden/>
              </w:rPr>
            </w:r>
            <w:r w:rsidR="006378EA">
              <w:rPr>
                <w:noProof/>
                <w:webHidden/>
              </w:rPr>
              <w:fldChar w:fldCharType="separate"/>
            </w:r>
            <w:r w:rsidR="006378EA">
              <w:rPr>
                <w:noProof/>
                <w:webHidden/>
              </w:rPr>
              <w:t>698</w:t>
            </w:r>
            <w:r w:rsidR="006378EA">
              <w:rPr>
                <w:noProof/>
                <w:webHidden/>
              </w:rPr>
              <w:fldChar w:fldCharType="end"/>
            </w:r>
          </w:hyperlink>
        </w:p>
        <w:p w14:paraId="418C0EEF" w14:textId="4E9016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7" w:history="1">
            <w:r w:rsidR="006378EA" w:rsidRPr="00495A22">
              <w:rPr>
                <w:rStyle w:val="Lienhypertexte"/>
                <w:noProof/>
              </w:rPr>
              <w:t>55.54.1a Trappes de visite en bois CCTB 01.11</w:t>
            </w:r>
            <w:r w:rsidR="006378EA">
              <w:rPr>
                <w:noProof/>
                <w:webHidden/>
              </w:rPr>
              <w:tab/>
            </w:r>
            <w:r w:rsidR="006378EA">
              <w:rPr>
                <w:noProof/>
                <w:webHidden/>
              </w:rPr>
              <w:fldChar w:fldCharType="begin"/>
            </w:r>
            <w:r w:rsidR="006378EA">
              <w:rPr>
                <w:noProof/>
                <w:webHidden/>
              </w:rPr>
              <w:instrText xml:space="preserve"> PAGEREF _Toc178839157 \h </w:instrText>
            </w:r>
            <w:r w:rsidR="006378EA">
              <w:rPr>
                <w:noProof/>
                <w:webHidden/>
              </w:rPr>
            </w:r>
            <w:r w:rsidR="006378EA">
              <w:rPr>
                <w:noProof/>
                <w:webHidden/>
              </w:rPr>
              <w:fldChar w:fldCharType="separate"/>
            </w:r>
            <w:r w:rsidR="006378EA">
              <w:rPr>
                <w:noProof/>
                <w:webHidden/>
              </w:rPr>
              <w:t>698</w:t>
            </w:r>
            <w:r w:rsidR="006378EA">
              <w:rPr>
                <w:noProof/>
                <w:webHidden/>
              </w:rPr>
              <w:fldChar w:fldCharType="end"/>
            </w:r>
          </w:hyperlink>
        </w:p>
        <w:p w14:paraId="3525BEB8" w14:textId="0FBBA24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58" w:history="1">
            <w:r w:rsidR="006378EA" w:rsidRPr="00495A22">
              <w:rPr>
                <w:rStyle w:val="Lienhypertexte"/>
                <w:noProof/>
              </w:rPr>
              <w:t>55.54.2 Trappes de visite en matériau synthétique CCTB 01.02</w:t>
            </w:r>
            <w:r w:rsidR="006378EA">
              <w:rPr>
                <w:noProof/>
                <w:webHidden/>
              </w:rPr>
              <w:tab/>
            </w:r>
            <w:r w:rsidR="006378EA">
              <w:rPr>
                <w:noProof/>
                <w:webHidden/>
              </w:rPr>
              <w:fldChar w:fldCharType="begin"/>
            </w:r>
            <w:r w:rsidR="006378EA">
              <w:rPr>
                <w:noProof/>
                <w:webHidden/>
              </w:rPr>
              <w:instrText xml:space="preserve"> PAGEREF _Toc178839158 \h </w:instrText>
            </w:r>
            <w:r w:rsidR="006378EA">
              <w:rPr>
                <w:noProof/>
                <w:webHidden/>
              </w:rPr>
            </w:r>
            <w:r w:rsidR="006378EA">
              <w:rPr>
                <w:noProof/>
                <w:webHidden/>
              </w:rPr>
              <w:fldChar w:fldCharType="separate"/>
            </w:r>
            <w:r w:rsidR="006378EA">
              <w:rPr>
                <w:noProof/>
                <w:webHidden/>
              </w:rPr>
              <w:t>699</w:t>
            </w:r>
            <w:r w:rsidR="006378EA">
              <w:rPr>
                <w:noProof/>
                <w:webHidden/>
              </w:rPr>
              <w:fldChar w:fldCharType="end"/>
            </w:r>
          </w:hyperlink>
        </w:p>
        <w:p w14:paraId="04125A43" w14:textId="6C58D24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59" w:history="1">
            <w:r w:rsidR="006378EA" w:rsidRPr="00495A22">
              <w:rPr>
                <w:rStyle w:val="Lienhypertexte"/>
                <w:noProof/>
              </w:rPr>
              <w:t>55.54.2a Trappes de visite en matériau synthétique CCTB 01.10</w:t>
            </w:r>
            <w:r w:rsidR="006378EA">
              <w:rPr>
                <w:noProof/>
                <w:webHidden/>
              </w:rPr>
              <w:tab/>
            </w:r>
            <w:r w:rsidR="006378EA">
              <w:rPr>
                <w:noProof/>
                <w:webHidden/>
              </w:rPr>
              <w:fldChar w:fldCharType="begin"/>
            </w:r>
            <w:r w:rsidR="006378EA">
              <w:rPr>
                <w:noProof/>
                <w:webHidden/>
              </w:rPr>
              <w:instrText xml:space="preserve"> PAGEREF _Toc178839159 \h </w:instrText>
            </w:r>
            <w:r w:rsidR="006378EA">
              <w:rPr>
                <w:noProof/>
                <w:webHidden/>
              </w:rPr>
            </w:r>
            <w:r w:rsidR="006378EA">
              <w:rPr>
                <w:noProof/>
                <w:webHidden/>
              </w:rPr>
              <w:fldChar w:fldCharType="separate"/>
            </w:r>
            <w:r w:rsidR="006378EA">
              <w:rPr>
                <w:noProof/>
                <w:webHidden/>
              </w:rPr>
              <w:t>699</w:t>
            </w:r>
            <w:r w:rsidR="006378EA">
              <w:rPr>
                <w:noProof/>
                <w:webHidden/>
              </w:rPr>
              <w:fldChar w:fldCharType="end"/>
            </w:r>
          </w:hyperlink>
        </w:p>
        <w:p w14:paraId="4F1D5F68" w14:textId="1BB131D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0" w:history="1">
            <w:r w:rsidR="006378EA" w:rsidRPr="00495A22">
              <w:rPr>
                <w:rStyle w:val="Lienhypertexte"/>
                <w:noProof/>
              </w:rPr>
              <w:t>55.54.3 Trappes de visite en fibres-ciment CCTB 01.02</w:t>
            </w:r>
            <w:r w:rsidR="006378EA">
              <w:rPr>
                <w:noProof/>
                <w:webHidden/>
              </w:rPr>
              <w:tab/>
            </w:r>
            <w:r w:rsidR="006378EA">
              <w:rPr>
                <w:noProof/>
                <w:webHidden/>
              </w:rPr>
              <w:fldChar w:fldCharType="begin"/>
            </w:r>
            <w:r w:rsidR="006378EA">
              <w:rPr>
                <w:noProof/>
                <w:webHidden/>
              </w:rPr>
              <w:instrText xml:space="preserve"> PAGEREF _Toc178839160 \h </w:instrText>
            </w:r>
            <w:r w:rsidR="006378EA">
              <w:rPr>
                <w:noProof/>
                <w:webHidden/>
              </w:rPr>
            </w:r>
            <w:r w:rsidR="006378EA">
              <w:rPr>
                <w:noProof/>
                <w:webHidden/>
              </w:rPr>
              <w:fldChar w:fldCharType="separate"/>
            </w:r>
            <w:r w:rsidR="006378EA">
              <w:rPr>
                <w:noProof/>
                <w:webHidden/>
              </w:rPr>
              <w:t>700</w:t>
            </w:r>
            <w:r w:rsidR="006378EA">
              <w:rPr>
                <w:noProof/>
                <w:webHidden/>
              </w:rPr>
              <w:fldChar w:fldCharType="end"/>
            </w:r>
          </w:hyperlink>
        </w:p>
        <w:p w14:paraId="34E1F2EC" w14:textId="5BE74F0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1" w:history="1">
            <w:r w:rsidR="006378EA" w:rsidRPr="00495A22">
              <w:rPr>
                <w:rStyle w:val="Lienhypertexte"/>
                <w:noProof/>
              </w:rPr>
              <w:t>55.54.3a Trappes de visite en fibres-ciment CCTB 01.10</w:t>
            </w:r>
            <w:r w:rsidR="006378EA">
              <w:rPr>
                <w:noProof/>
                <w:webHidden/>
              </w:rPr>
              <w:tab/>
            </w:r>
            <w:r w:rsidR="006378EA">
              <w:rPr>
                <w:noProof/>
                <w:webHidden/>
              </w:rPr>
              <w:fldChar w:fldCharType="begin"/>
            </w:r>
            <w:r w:rsidR="006378EA">
              <w:rPr>
                <w:noProof/>
                <w:webHidden/>
              </w:rPr>
              <w:instrText xml:space="preserve"> PAGEREF _Toc178839161 \h </w:instrText>
            </w:r>
            <w:r w:rsidR="006378EA">
              <w:rPr>
                <w:noProof/>
                <w:webHidden/>
              </w:rPr>
            </w:r>
            <w:r w:rsidR="006378EA">
              <w:rPr>
                <w:noProof/>
                <w:webHidden/>
              </w:rPr>
              <w:fldChar w:fldCharType="separate"/>
            </w:r>
            <w:r w:rsidR="006378EA">
              <w:rPr>
                <w:noProof/>
                <w:webHidden/>
              </w:rPr>
              <w:t>700</w:t>
            </w:r>
            <w:r w:rsidR="006378EA">
              <w:rPr>
                <w:noProof/>
                <w:webHidden/>
              </w:rPr>
              <w:fldChar w:fldCharType="end"/>
            </w:r>
          </w:hyperlink>
        </w:p>
        <w:p w14:paraId="5B310EEA" w14:textId="21F94CD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162" w:history="1">
            <w:r w:rsidR="006378EA" w:rsidRPr="00495A22">
              <w:rPr>
                <w:rStyle w:val="Lienhypertexte"/>
                <w:noProof/>
              </w:rPr>
              <w:t>55.6 Eléments particuliers et accessoires CCTB 01.11</w:t>
            </w:r>
            <w:r w:rsidR="006378EA">
              <w:rPr>
                <w:noProof/>
                <w:webHidden/>
              </w:rPr>
              <w:tab/>
            </w:r>
            <w:r w:rsidR="006378EA">
              <w:rPr>
                <w:noProof/>
                <w:webHidden/>
              </w:rPr>
              <w:fldChar w:fldCharType="begin"/>
            </w:r>
            <w:r w:rsidR="006378EA">
              <w:rPr>
                <w:noProof/>
                <w:webHidden/>
              </w:rPr>
              <w:instrText xml:space="preserve"> PAGEREF _Toc178839162 \h </w:instrText>
            </w:r>
            <w:r w:rsidR="006378EA">
              <w:rPr>
                <w:noProof/>
                <w:webHidden/>
              </w:rPr>
            </w:r>
            <w:r w:rsidR="006378EA">
              <w:rPr>
                <w:noProof/>
                <w:webHidden/>
              </w:rPr>
              <w:fldChar w:fldCharType="separate"/>
            </w:r>
            <w:r w:rsidR="006378EA">
              <w:rPr>
                <w:noProof/>
                <w:webHidden/>
              </w:rPr>
              <w:t>701</w:t>
            </w:r>
            <w:r w:rsidR="006378EA">
              <w:rPr>
                <w:noProof/>
                <w:webHidden/>
              </w:rPr>
              <w:fldChar w:fldCharType="end"/>
            </w:r>
          </w:hyperlink>
        </w:p>
        <w:p w14:paraId="04161648" w14:textId="155DFD3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63" w:history="1">
            <w:r w:rsidR="006378EA" w:rsidRPr="00495A22">
              <w:rPr>
                <w:rStyle w:val="Lienhypertexte"/>
                <w:noProof/>
              </w:rPr>
              <w:t>55.61 Tablettes (de fenêtres et autres) CCTB 01.10</w:t>
            </w:r>
            <w:r w:rsidR="006378EA">
              <w:rPr>
                <w:noProof/>
                <w:webHidden/>
              </w:rPr>
              <w:tab/>
            </w:r>
            <w:r w:rsidR="006378EA">
              <w:rPr>
                <w:noProof/>
                <w:webHidden/>
              </w:rPr>
              <w:fldChar w:fldCharType="begin"/>
            </w:r>
            <w:r w:rsidR="006378EA">
              <w:rPr>
                <w:noProof/>
                <w:webHidden/>
              </w:rPr>
              <w:instrText xml:space="preserve"> PAGEREF _Toc178839163 \h </w:instrText>
            </w:r>
            <w:r w:rsidR="006378EA">
              <w:rPr>
                <w:noProof/>
                <w:webHidden/>
              </w:rPr>
            </w:r>
            <w:r w:rsidR="006378EA">
              <w:rPr>
                <w:noProof/>
                <w:webHidden/>
              </w:rPr>
              <w:fldChar w:fldCharType="separate"/>
            </w:r>
            <w:r w:rsidR="006378EA">
              <w:rPr>
                <w:noProof/>
                <w:webHidden/>
              </w:rPr>
              <w:t>701</w:t>
            </w:r>
            <w:r w:rsidR="006378EA">
              <w:rPr>
                <w:noProof/>
                <w:webHidden/>
              </w:rPr>
              <w:fldChar w:fldCharType="end"/>
            </w:r>
          </w:hyperlink>
        </w:p>
        <w:p w14:paraId="5E617184" w14:textId="1703D65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4" w:history="1">
            <w:r w:rsidR="006378EA" w:rsidRPr="00495A22">
              <w:rPr>
                <w:rStyle w:val="Lienhypertexte"/>
                <w:noProof/>
              </w:rPr>
              <w:t>55.61.1 Tablettes (de fenêtres et autres) en bois CCTB 01.02</w:t>
            </w:r>
            <w:r w:rsidR="006378EA">
              <w:rPr>
                <w:noProof/>
                <w:webHidden/>
              </w:rPr>
              <w:tab/>
            </w:r>
            <w:r w:rsidR="006378EA">
              <w:rPr>
                <w:noProof/>
                <w:webHidden/>
              </w:rPr>
              <w:fldChar w:fldCharType="begin"/>
            </w:r>
            <w:r w:rsidR="006378EA">
              <w:rPr>
                <w:noProof/>
                <w:webHidden/>
              </w:rPr>
              <w:instrText xml:space="preserve"> PAGEREF _Toc178839164 \h </w:instrText>
            </w:r>
            <w:r w:rsidR="006378EA">
              <w:rPr>
                <w:noProof/>
                <w:webHidden/>
              </w:rPr>
            </w:r>
            <w:r w:rsidR="006378EA">
              <w:rPr>
                <w:noProof/>
                <w:webHidden/>
              </w:rPr>
              <w:fldChar w:fldCharType="separate"/>
            </w:r>
            <w:r w:rsidR="006378EA">
              <w:rPr>
                <w:noProof/>
                <w:webHidden/>
              </w:rPr>
              <w:t>702</w:t>
            </w:r>
            <w:r w:rsidR="006378EA">
              <w:rPr>
                <w:noProof/>
                <w:webHidden/>
              </w:rPr>
              <w:fldChar w:fldCharType="end"/>
            </w:r>
          </w:hyperlink>
        </w:p>
        <w:p w14:paraId="5B4CB8FB" w14:textId="1DA4590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5" w:history="1">
            <w:r w:rsidR="006378EA" w:rsidRPr="00495A22">
              <w:rPr>
                <w:rStyle w:val="Lienhypertexte"/>
                <w:noProof/>
              </w:rPr>
              <w:t>55.61.1a Tablettes (de fenêtres et autres) en bois massif CCTB 01.11</w:t>
            </w:r>
            <w:r w:rsidR="006378EA">
              <w:rPr>
                <w:noProof/>
                <w:webHidden/>
              </w:rPr>
              <w:tab/>
            </w:r>
            <w:r w:rsidR="006378EA">
              <w:rPr>
                <w:noProof/>
                <w:webHidden/>
              </w:rPr>
              <w:fldChar w:fldCharType="begin"/>
            </w:r>
            <w:r w:rsidR="006378EA">
              <w:rPr>
                <w:noProof/>
                <w:webHidden/>
              </w:rPr>
              <w:instrText xml:space="preserve"> PAGEREF _Toc178839165 \h </w:instrText>
            </w:r>
            <w:r w:rsidR="006378EA">
              <w:rPr>
                <w:noProof/>
                <w:webHidden/>
              </w:rPr>
            </w:r>
            <w:r w:rsidR="006378EA">
              <w:rPr>
                <w:noProof/>
                <w:webHidden/>
              </w:rPr>
              <w:fldChar w:fldCharType="separate"/>
            </w:r>
            <w:r w:rsidR="006378EA">
              <w:rPr>
                <w:noProof/>
                <w:webHidden/>
              </w:rPr>
              <w:t>702</w:t>
            </w:r>
            <w:r w:rsidR="006378EA">
              <w:rPr>
                <w:noProof/>
                <w:webHidden/>
              </w:rPr>
              <w:fldChar w:fldCharType="end"/>
            </w:r>
          </w:hyperlink>
        </w:p>
        <w:p w14:paraId="296161D5" w14:textId="716760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6" w:history="1">
            <w:r w:rsidR="006378EA" w:rsidRPr="00495A22">
              <w:rPr>
                <w:rStyle w:val="Lienhypertexte"/>
                <w:noProof/>
              </w:rPr>
              <w:t>55.61.1b Tablettes (de fenêtres et autres) en bois lamellé collé CCTB 01.02</w:t>
            </w:r>
            <w:r w:rsidR="006378EA">
              <w:rPr>
                <w:noProof/>
                <w:webHidden/>
              </w:rPr>
              <w:tab/>
            </w:r>
            <w:r w:rsidR="006378EA">
              <w:rPr>
                <w:noProof/>
                <w:webHidden/>
              </w:rPr>
              <w:fldChar w:fldCharType="begin"/>
            </w:r>
            <w:r w:rsidR="006378EA">
              <w:rPr>
                <w:noProof/>
                <w:webHidden/>
              </w:rPr>
              <w:instrText xml:space="preserve"> PAGEREF _Toc178839166 \h </w:instrText>
            </w:r>
            <w:r w:rsidR="006378EA">
              <w:rPr>
                <w:noProof/>
                <w:webHidden/>
              </w:rPr>
            </w:r>
            <w:r w:rsidR="006378EA">
              <w:rPr>
                <w:noProof/>
                <w:webHidden/>
              </w:rPr>
              <w:fldChar w:fldCharType="separate"/>
            </w:r>
            <w:r w:rsidR="006378EA">
              <w:rPr>
                <w:noProof/>
                <w:webHidden/>
              </w:rPr>
              <w:t>705</w:t>
            </w:r>
            <w:r w:rsidR="006378EA">
              <w:rPr>
                <w:noProof/>
                <w:webHidden/>
              </w:rPr>
              <w:fldChar w:fldCharType="end"/>
            </w:r>
          </w:hyperlink>
        </w:p>
        <w:p w14:paraId="17F2EA65" w14:textId="2FCC64A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7" w:history="1">
            <w:r w:rsidR="006378EA" w:rsidRPr="00495A22">
              <w:rPr>
                <w:rStyle w:val="Lienhypertexte"/>
                <w:noProof/>
              </w:rPr>
              <w:t>55.61.1c Tablettes (de fenêtres et autres) en panneau de bois et dérivés de bois CCTB 01.02</w:t>
            </w:r>
            <w:r w:rsidR="006378EA">
              <w:rPr>
                <w:noProof/>
                <w:webHidden/>
              </w:rPr>
              <w:tab/>
            </w:r>
            <w:r w:rsidR="006378EA">
              <w:rPr>
                <w:noProof/>
                <w:webHidden/>
              </w:rPr>
              <w:fldChar w:fldCharType="begin"/>
            </w:r>
            <w:r w:rsidR="006378EA">
              <w:rPr>
                <w:noProof/>
                <w:webHidden/>
              </w:rPr>
              <w:instrText xml:space="preserve"> PAGEREF _Toc178839167 \h </w:instrText>
            </w:r>
            <w:r w:rsidR="006378EA">
              <w:rPr>
                <w:noProof/>
                <w:webHidden/>
              </w:rPr>
            </w:r>
            <w:r w:rsidR="006378EA">
              <w:rPr>
                <w:noProof/>
                <w:webHidden/>
              </w:rPr>
              <w:fldChar w:fldCharType="separate"/>
            </w:r>
            <w:r w:rsidR="006378EA">
              <w:rPr>
                <w:noProof/>
                <w:webHidden/>
              </w:rPr>
              <w:t>705</w:t>
            </w:r>
            <w:r w:rsidR="006378EA">
              <w:rPr>
                <w:noProof/>
                <w:webHidden/>
              </w:rPr>
              <w:fldChar w:fldCharType="end"/>
            </w:r>
          </w:hyperlink>
        </w:p>
        <w:p w14:paraId="5D16D924" w14:textId="6D67356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68" w:history="1">
            <w:r w:rsidR="006378EA" w:rsidRPr="00495A22">
              <w:rPr>
                <w:rStyle w:val="Lienhypertexte"/>
                <w:noProof/>
              </w:rPr>
              <w:t>55.61.2 Tablettes (de fenêtres et autres) en pierre naturelle CCTB 01.02</w:t>
            </w:r>
            <w:r w:rsidR="006378EA">
              <w:rPr>
                <w:noProof/>
                <w:webHidden/>
              </w:rPr>
              <w:tab/>
            </w:r>
            <w:r w:rsidR="006378EA">
              <w:rPr>
                <w:noProof/>
                <w:webHidden/>
              </w:rPr>
              <w:fldChar w:fldCharType="begin"/>
            </w:r>
            <w:r w:rsidR="006378EA">
              <w:rPr>
                <w:noProof/>
                <w:webHidden/>
              </w:rPr>
              <w:instrText xml:space="preserve"> PAGEREF _Toc178839168 \h </w:instrText>
            </w:r>
            <w:r w:rsidR="006378EA">
              <w:rPr>
                <w:noProof/>
                <w:webHidden/>
              </w:rPr>
            </w:r>
            <w:r w:rsidR="006378EA">
              <w:rPr>
                <w:noProof/>
                <w:webHidden/>
              </w:rPr>
              <w:fldChar w:fldCharType="separate"/>
            </w:r>
            <w:r w:rsidR="006378EA">
              <w:rPr>
                <w:noProof/>
                <w:webHidden/>
              </w:rPr>
              <w:t>705</w:t>
            </w:r>
            <w:r w:rsidR="006378EA">
              <w:rPr>
                <w:noProof/>
                <w:webHidden/>
              </w:rPr>
              <w:fldChar w:fldCharType="end"/>
            </w:r>
          </w:hyperlink>
        </w:p>
        <w:p w14:paraId="5095199C" w14:textId="5B2096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69" w:history="1">
            <w:r w:rsidR="006378EA" w:rsidRPr="00495A22">
              <w:rPr>
                <w:rStyle w:val="Lienhypertexte"/>
                <w:noProof/>
              </w:rPr>
              <w:t>55.61.2a Tablettes (de fenêtres et autres) en pierre naturelle CCTB 01.11</w:t>
            </w:r>
            <w:r w:rsidR="006378EA">
              <w:rPr>
                <w:noProof/>
                <w:webHidden/>
              </w:rPr>
              <w:tab/>
            </w:r>
            <w:r w:rsidR="006378EA">
              <w:rPr>
                <w:noProof/>
                <w:webHidden/>
              </w:rPr>
              <w:fldChar w:fldCharType="begin"/>
            </w:r>
            <w:r w:rsidR="006378EA">
              <w:rPr>
                <w:noProof/>
                <w:webHidden/>
              </w:rPr>
              <w:instrText xml:space="preserve"> PAGEREF _Toc178839169 \h </w:instrText>
            </w:r>
            <w:r w:rsidR="006378EA">
              <w:rPr>
                <w:noProof/>
                <w:webHidden/>
              </w:rPr>
            </w:r>
            <w:r w:rsidR="006378EA">
              <w:rPr>
                <w:noProof/>
                <w:webHidden/>
              </w:rPr>
              <w:fldChar w:fldCharType="separate"/>
            </w:r>
            <w:r w:rsidR="006378EA">
              <w:rPr>
                <w:noProof/>
                <w:webHidden/>
              </w:rPr>
              <w:t>705</w:t>
            </w:r>
            <w:r w:rsidR="006378EA">
              <w:rPr>
                <w:noProof/>
                <w:webHidden/>
              </w:rPr>
              <w:fldChar w:fldCharType="end"/>
            </w:r>
          </w:hyperlink>
        </w:p>
        <w:p w14:paraId="03046638" w14:textId="6E076F0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0" w:history="1">
            <w:r w:rsidR="006378EA" w:rsidRPr="00495A22">
              <w:rPr>
                <w:rStyle w:val="Lienhypertexte"/>
                <w:noProof/>
              </w:rPr>
              <w:t>55.61.3 Tablettes (de fenêtres et autres) en mosaïque de marbre CCTB 01.02</w:t>
            </w:r>
            <w:r w:rsidR="006378EA">
              <w:rPr>
                <w:noProof/>
                <w:webHidden/>
              </w:rPr>
              <w:tab/>
            </w:r>
            <w:r w:rsidR="006378EA">
              <w:rPr>
                <w:noProof/>
                <w:webHidden/>
              </w:rPr>
              <w:fldChar w:fldCharType="begin"/>
            </w:r>
            <w:r w:rsidR="006378EA">
              <w:rPr>
                <w:noProof/>
                <w:webHidden/>
              </w:rPr>
              <w:instrText xml:space="preserve"> PAGEREF _Toc178839170 \h </w:instrText>
            </w:r>
            <w:r w:rsidR="006378EA">
              <w:rPr>
                <w:noProof/>
                <w:webHidden/>
              </w:rPr>
            </w:r>
            <w:r w:rsidR="006378EA">
              <w:rPr>
                <w:noProof/>
                <w:webHidden/>
              </w:rPr>
              <w:fldChar w:fldCharType="separate"/>
            </w:r>
            <w:r w:rsidR="006378EA">
              <w:rPr>
                <w:noProof/>
                <w:webHidden/>
              </w:rPr>
              <w:t>707</w:t>
            </w:r>
            <w:r w:rsidR="006378EA">
              <w:rPr>
                <w:noProof/>
                <w:webHidden/>
              </w:rPr>
              <w:fldChar w:fldCharType="end"/>
            </w:r>
          </w:hyperlink>
        </w:p>
        <w:p w14:paraId="5AD21F13" w14:textId="6DD5FD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1" w:history="1">
            <w:r w:rsidR="006378EA" w:rsidRPr="00495A22">
              <w:rPr>
                <w:rStyle w:val="Lienhypertexte"/>
                <w:noProof/>
              </w:rPr>
              <w:t>55.61.3a Tablettes (de fenêtres et autres) en mosaïque de marbre CCTB 01.10</w:t>
            </w:r>
            <w:r w:rsidR="006378EA">
              <w:rPr>
                <w:noProof/>
                <w:webHidden/>
              </w:rPr>
              <w:tab/>
            </w:r>
            <w:r w:rsidR="006378EA">
              <w:rPr>
                <w:noProof/>
                <w:webHidden/>
              </w:rPr>
              <w:fldChar w:fldCharType="begin"/>
            </w:r>
            <w:r w:rsidR="006378EA">
              <w:rPr>
                <w:noProof/>
                <w:webHidden/>
              </w:rPr>
              <w:instrText xml:space="preserve"> PAGEREF _Toc178839171 \h </w:instrText>
            </w:r>
            <w:r w:rsidR="006378EA">
              <w:rPr>
                <w:noProof/>
                <w:webHidden/>
              </w:rPr>
            </w:r>
            <w:r w:rsidR="006378EA">
              <w:rPr>
                <w:noProof/>
                <w:webHidden/>
              </w:rPr>
              <w:fldChar w:fldCharType="separate"/>
            </w:r>
            <w:r w:rsidR="006378EA">
              <w:rPr>
                <w:noProof/>
                <w:webHidden/>
              </w:rPr>
              <w:t>708</w:t>
            </w:r>
            <w:r w:rsidR="006378EA">
              <w:rPr>
                <w:noProof/>
                <w:webHidden/>
              </w:rPr>
              <w:fldChar w:fldCharType="end"/>
            </w:r>
          </w:hyperlink>
        </w:p>
        <w:p w14:paraId="49FF069A" w14:textId="0349E59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2" w:history="1">
            <w:r w:rsidR="006378EA" w:rsidRPr="00495A22">
              <w:rPr>
                <w:rStyle w:val="Lienhypertexte"/>
                <w:noProof/>
              </w:rPr>
              <w:t>55.61.4 Tablettes (de fenêtres et autres) en céramique CCTB 01.02</w:t>
            </w:r>
            <w:r w:rsidR="006378EA">
              <w:rPr>
                <w:noProof/>
                <w:webHidden/>
              </w:rPr>
              <w:tab/>
            </w:r>
            <w:r w:rsidR="006378EA">
              <w:rPr>
                <w:noProof/>
                <w:webHidden/>
              </w:rPr>
              <w:fldChar w:fldCharType="begin"/>
            </w:r>
            <w:r w:rsidR="006378EA">
              <w:rPr>
                <w:noProof/>
                <w:webHidden/>
              </w:rPr>
              <w:instrText xml:space="preserve"> PAGEREF _Toc178839172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57AD2599" w14:textId="41BB763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3" w:history="1">
            <w:r w:rsidR="006378EA" w:rsidRPr="00495A22">
              <w:rPr>
                <w:rStyle w:val="Lienhypertexte"/>
                <w:noProof/>
              </w:rPr>
              <w:t>55.61.4a Tablettes (de fenêtres et autres) en céramique CCTB 01.02</w:t>
            </w:r>
            <w:r w:rsidR="006378EA">
              <w:rPr>
                <w:noProof/>
                <w:webHidden/>
              </w:rPr>
              <w:tab/>
            </w:r>
            <w:r w:rsidR="006378EA">
              <w:rPr>
                <w:noProof/>
                <w:webHidden/>
              </w:rPr>
              <w:fldChar w:fldCharType="begin"/>
            </w:r>
            <w:r w:rsidR="006378EA">
              <w:rPr>
                <w:noProof/>
                <w:webHidden/>
              </w:rPr>
              <w:instrText xml:space="preserve"> PAGEREF _Toc178839173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28884EC0" w14:textId="40D14EB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4" w:history="1">
            <w:r w:rsidR="006378EA" w:rsidRPr="00495A22">
              <w:rPr>
                <w:rStyle w:val="Lienhypertexte"/>
                <w:noProof/>
              </w:rPr>
              <w:t>55.61.5 Tablettes (de fenêtres et autres) métalliques CCTB 01.02</w:t>
            </w:r>
            <w:r w:rsidR="006378EA">
              <w:rPr>
                <w:noProof/>
                <w:webHidden/>
              </w:rPr>
              <w:tab/>
            </w:r>
            <w:r w:rsidR="006378EA">
              <w:rPr>
                <w:noProof/>
                <w:webHidden/>
              </w:rPr>
              <w:fldChar w:fldCharType="begin"/>
            </w:r>
            <w:r w:rsidR="006378EA">
              <w:rPr>
                <w:noProof/>
                <w:webHidden/>
              </w:rPr>
              <w:instrText xml:space="preserve"> PAGEREF _Toc178839174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1041F25F" w14:textId="6098DC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5" w:history="1">
            <w:r w:rsidR="006378EA" w:rsidRPr="00495A22">
              <w:rPr>
                <w:rStyle w:val="Lienhypertexte"/>
                <w:noProof/>
              </w:rPr>
              <w:t>55.61.5a Tablettes (de fenêtres et autres) en acier CCTB 01.02</w:t>
            </w:r>
            <w:r w:rsidR="006378EA">
              <w:rPr>
                <w:noProof/>
                <w:webHidden/>
              </w:rPr>
              <w:tab/>
            </w:r>
            <w:r w:rsidR="006378EA">
              <w:rPr>
                <w:noProof/>
                <w:webHidden/>
              </w:rPr>
              <w:fldChar w:fldCharType="begin"/>
            </w:r>
            <w:r w:rsidR="006378EA">
              <w:rPr>
                <w:noProof/>
                <w:webHidden/>
              </w:rPr>
              <w:instrText xml:space="preserve"> PAGEREF _Toc178839175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4CFBD916" w14:textId="71B9B1B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6" w:history="1">
            <w:r w:rsidR="006378EA" w:rsidRPr="00495A22">
              <w:rPr>
                <w:rStyle w:val="Lienhypertexte"/>
                <w:noProof/>
              </w:rPr>
              <w:t>55.61.5b Tablettes (de fenêtres et autres) en acier inoxydable CCTB 01.02</w:t>
            </w:r>
            <w:r w:rsidR="006378EA">
              <w:rPr>
                <w:noProof/>
                <w:webHidden/>
              </w:rPr>
              <w:tab/>
            </w:r>
            <w:r w:rsidR="006378EA">
              <w:rPr>
                <w:noProof/>
                <w:webHidden/>
              </w:rPr>
              <w:fldChar w:fldCharType="begin"/>
            </w:r>
            <w:r w:rsidR="006378EA">
              <w:rPr>
                <w:noProof/>
                <w:webHidden/>
              </w:rPr>
              <w:instrText xml:space="preserve"> PAGEREF _Toc178839176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74C41222" w14:textId="25D9C6A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7" w:history="1">
            <w:r w:rsidR="006378EA" w:rsidRPr="00495A22">
              <w:rPr>
                <w:rStyle w:val="Lienhypertexte"/>
                <w:noProof/>
              </w:rPr>
              <w:t>55.61.5c Tablettes (de fenêtres et autres) en aluminium CCTB 01.12</w:t>
            </w:r>
            <w:r w:rsidR="006378EA">
              <w:rPr>
                <w:noProof/>
                <w:webHidden/>
              </w:rPr>
              <w:tab/>
            </w:r>
            <w:r w:rsidR="006378EA">
              <w:rPr>
                <w:noProof/>
                <w:webHidden/>
              </w:rPr>
              <w:fldChar w:fldCharType="begin"/>
            </w:r>
            <w:r w:rsidR="006378EA">
              <w:rPr>
                <w:noProof/>
                <w:webHidden/>
              </w:rPr>
              <w:instrText xml:space="preserve"> PAGEREF _Toc178839177 \h </w:instrText>
            </w:r>
            <w:r w:rsidR="006378EA">
              <w:rPr>
                <w:noProof/>
                <w:webHidden/>
              </w:rPr>
            </w:r>
            <w:r w:rsidR="006378EA">
              <w:rPr>
                <w:noProof/>
                <w:webHidden/>
              </w:rPr>
              <w:fldChar w:fldCharType="separate"/>
            </w:r>
            <w:r w:rsidR="006378EA">
              <w:rPr>
                <w:noProof/>
                <w:webHidden/>
              </w:rPr>
              <w:t>709</w:t>
            </w:r>
            <w:r w:rsidR="006378EA">
              <w:rPr>
                <w:noProof/>
                <w:webHidden/>
              </w:rPr>
              <w:fldChar w:fldCharType="end"/>
            </w:r>
          </w:hyperlink>
        </w:p>
        <w:p w14:paraId="20F886D5" w14:textId="454CAC0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78" w:history="1">
            <w:r w:rsidR="006378EA" w:rsidRPr="00495A22">
              <w:rPr>
                <w:rStyle w:val="Lienhypertexte"/>
                <w:noProof/>
              </w:rPr>
              <w:t>55.61.6 Tablettes (de fenêtres et autres) en matériau à base de liants minéraux CCTB 01.02</w:t>
            </w:r>
            <w:r w:rsidR="006378EA">
              <w:rPr>
                <w:noProof/>
                <w:webHidden/>
              </w:rPr>
              <w:tab/>
            </w:r>
            <w:r w:rsidR="006378EA">
              <w:rPr>
                <w:noProof/>
                <w:webHidden/>
              </w:rPr>
              <w:fldChar w:fldCharType="begin"/>
            </w:r>
            <w:r w:rsidR="006378EA">
              <w:rPr>
                <w:noProof/>
                <w:webHidden/>
              </w:rPr>
              <w:instrText xml:space="preserve"> PAGEREF _Toc178839178 \h </w:instrText>
            </w:r>
            <w:r w:rsidR="006378EA">
              <w:rPr>
                <w:noProof/>
                <w:webHidden/>
              </w:rPr>
            </w:r>
            <w:r w:rsidR="006378EA">
              <w:rPr>
                <w:noProof/>
                <w:webHidden/>
              </w:rPr>
              <w:fldChar w:fldCharType="separate"/>
            </w:r>
            <w:r w:rsidR="006378EA">
              <w:rPr>
                <w:noProof/>
                <w:webHidden/>
              </w:rPr>
              <w:t>711</w:t>
            </w:r>
            <w:r w:rsidR="006378EA">
              <w:rPr>
                <w:noProof/>
                <w:webHidden/>
              </w:rPr>
              <w:fldChar w:fldCharType="end"/>
            </w:r>
          </w:hyperlink>
        </w:p>
        <w:p w14:paraId="7959632E" w14:textId="27FA05E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79" w:history="1">
            <w:r w:rsidR="006378EA" w:rsidRPr="00495A22">
              <w:rPr>
                <w:rStyle w:val="Lienhypertexte"/>
                <w:noProof/>
              </w:rPr>
              <w:t>55.61.6a Tablettes (de fenêtres et autres) en fibro-ciment CCTB 01.10</w:t>
            </w:r>
            <w:r w:rsidR="006378EA">
              <w:rPr>
                <w:noProof/>
                <w:webHidden/>
              </w:rPr>
              <w:tab/>
            </w:r>
            <w:r w:rsidR="006378EA">
              <w:rPr>
                <w:noProof/>
                <w:webHidden/>
              </w:rPr>
              <w:fldChar w:fldCharType="begin"/>
            </w:r>
            <w:r w:rsidR="006378EA">
              <w:rPr>
                <w:noProof/>
                <w:webHidden/>
              </w:rPr>
              <w:instrText xml:space="preserve"> PAGEREF _Toc178839179 \h </w:instrText>
            </w:r>
            <w:r w:rsidR="006378EA">
              <w:rPr>
                <w:noProof/>
                <w:webHidden/>
              </w:rPr>
            </w:r>
            <w:r w:rsidR="006378EA">
              <w:rPr>
                <w:noProof/>
                <w:webHidden/>
              </w:rPr>
              <w:fldChar w:fldCharType="separate"/>
            </w:r>
            <w:r w:rsidR="006378EA">
              <w:rPr>
                <w:noProof/>
                <w:webHidden/>
              </w:rPr>
              <w:t>711</w:t>
            </w:r>
            <w:r w:rsidR="006378EA">
              <w:rPr>
                <w:noProof/>
                <w:webHidden/>
              </w:rPr>
              <w:fldChar w:fldCharType="end"/>
            </w:r>
          </w:hyperlink>
        </w:p>
        <w:p w14:paraId="753ED8B0" w14:textId="2987431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0" w:history="1">
            <w:r w:rsidR="006378EA" w:rsidRPr="00495A22">
              <w:rPr>
                <w:rStyle w:val="Lienhypertexte"/>
                <w:noProof/>
              </w:rPr>
              <w:t>55.61.6b Tablettes (de fenêtres et autres) en béton CCTB 01.02</w:t>
            </w:r>
            <w:r w:rsidR="006378EA">
              <w:rPr>
                <w:noProof/>
                <w:webHidden/>
              </w:rPr>
              <w:tab/>
            </w:r>
            <w:r w:rsidR="006378EA">
              <w:rPr>
                <w:noProof/>
                <w:webHidden/>
              </w:rPr>
              <w:fldChar w:fldCharType="begin"/>
            </w:r>
            <w:r w:rsidR="006378EA">
              <w:rPr>
                <w:noProof/>
                <w:webHidden/>
              </w:rPr>
              <w:instrText xml:space="preserve"> PAGEREF _Toc178839180 \h </w:instrText>
            </w:r>
            <w:r w:rsidR="006378EA">
              <w:rPr>
                <w:noProof/>
                <w:webHidden/>
              </w:rPr>
            </w:r>
            <w:r w:rsidR="006378EA">
              <w:rPr>
                <w:noProof/>
                <w:webHidden/>
              </w:rPr>
              <w:fldChar w:fldCharType="separate"/>
            </w:r>
            <w:r w:rsidR="006378EA">
              <w:rPr>
                <w:noProof/>
                <w:webHidden/>
              </w:rPr>
              <w:t>712</w:t>
            </w:r>
            <w:r w:rsidR="006378EA">
              <w:rPr>
                <w:noProof/>
                <w:webHidden/>
              </w:rPr>
              <w:fldChar w:fldCharType="end"/>
            </w:r>
          </w:hyperlink>
        </w:p>
        <w:p w14:paraId="070BD73F" w14:textId="2C1E7F8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1" w:history="1">
            <w:r w:rsidR="006378EA" w:rsidRPr="00495A22">
              <w:rPr>
                <w:rStyle w:val="Lienhypertexte"/>
                <w:noProof/>
              </w:rPr>
              <w:t>55.61.7 Tablettes (de fenêtres et autres) en matériau synthétique CCTB 01.11</w:t>
            </w:r>
            <w:r w:rsidR="006378EA">
              <w:rPr>
                <w:noProof/>
                <w:webHidden/>
              </w:rPr>
              <w:tab/>
            </w:r>
            <w:r w:rsidR="006378EA">
              <w:rPr>
                <w:noProof/>
                <w:webHidden/>
              </w:rPr>
              <w:fldChar w:fldCharType="begin"/>
            </w:r>
            <w:r w:rsidR="006378EA">
              <w:rPr>
                <w:noProof/>
                <w:webHidden/>
              </w:rPr>
              <w:instrText xml:space="preserve"> PAGEREF _Toc178839181 \h </w:instrText>
            </w:r>
            <w:r w:rsidR="006378EA">
              <w:rPr>
                <w:noProof/>
                <w:webHidden/>
              </w:rPr>
            </w:r>
            <w:r w:rsidR="006378EA">
              <w:rPr>
                <w:noProof/>
                <w:webHidden/>
              </w:rPr>
              <w:fldChar w:fldCharType="separate"/>
            </w:r>
            <w:r w:rsidR="006378EA">
              <w:rPr>
                <w:noProof/>
                <w:webHidden/>
              </w:rPr>
              <w:t>712</w:t>
            </w:r>
            <w:r w:rsidR="006378EA">
              <w:rPr>
                <w:noProof/>
                <w:webHidden/>
              </w:rPr>
              <w:fldChar w:fldCharType="end"/>
            </w:r>
          </w:hyperlink>
        </w:p>
        <w:p w14:paraId="6C4D3060" w14:textId="6A3F02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2" w:history="1">
            <w:r w:rsidR="006378EA" w:rsidRPr="00495A22">
              <w:rPr>
                <w:rStyle w:val="Lienhypertexte"/>
                <w:noProof/>
              </w:rPr>
              <w:t>55.61.7a Tablettes (de fenêtres et autres) en PVC CCTB 01.02</w:t>
            </w:r>
            <w:r w:rsidR="006378EA">
              <w:rPr>
                <w:noProof/>
                <w:webHidden/>
              </w:rPr>
              <w:tab/>
            </w:r>
            <w:r w:rsidR="006378EA">
              <w:rPr>
                <w:noProof/>
                <w:webHidden/>
              </w:rPr>
              <w:fldChar w:fldCharType="begin"/>
            </w:r>
            <w:r w:rsidR="006378EA">
              <w:rPr>
                <w:noProof/>
                <w:webHidden/>
              </w:rPr>
              <w:instrText xml:space="preserve"> PAGEREF _Toc178839182 \h </w:instrText>
            </w:r>
            <w:r w:rsidR="006378EA">
              <w:rPr>
                <w:noProof/>
                <w:webHidden/>
              </w:rPr>
            </w:r>
            <w:r w:rsidR="006378EA">
              <w:rPr>
                <w:noProof/>
                <w:webHidden/>
              </w:rPr>
              <w:fldChar w:fldCharType="separate"/>
            </w:r>
            <w:r w:rsidR="006378EA">
              <w:rPr>
                <w:noProof/>
                <w:webHidden/>
              </w:rPr>
              <w:t>713</w:t>
            </w:r>
            <w:r w:rsidR="006378EA">
              <w:rPr>
                <w:noProof/>
                <w:webHidden/>
              </w:rPr>
              <w:fldChar w:fldCharType="end"/>
            </w:r>
          </w:hyperlink>
        </w:p>
        <w:p w14:paraId="6845BE52" w14:textId="5ECED75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3" w:history="1">
            <w:r w:rsidR="006378EA" w:rsidRPr="00495A22">
              <w:rPr>
                <w:rStyle w:val="Lienhypertexte"/>
                <w:noProof/>
              </w:rPr>
              <w:t>55.61.8 Tablettes (de fenêtres et autres) en matériaux mixtes CCTB 01.02</w:t>
            </w:r>
            <w:r w:rsidR="006378EA">
              <w:rPr>
                <w:noProof/>
                <w:webHidden/>
              </w:rPr>
              <w:tab/>
            </w:r>
            <w:r w:rsidR="006378EA">
              <w:rPr>
                <w:noProof/>
                <w:webHidden/>
              </w:rPr>
              <w:fldChar w:fldCharType="begin"/>
            </w:r>
            <w:r w:rsidR="006378EA">
              <w:rPr>
                <w:noProof/>
                <w:webHidden/>
              </w:rPr>
              <w:instrText xml:space="preserve"> PAGEREF _Toc178839183 \h </w:instrText>
            </w:r>
            <w:r w:rsidR="006378EA">
              <w:rPr>
                <w:noProof/>
                <w:webHidden/>
              </w:rPr>
            </w:r>
            <w:r w:rsidR="006378EA">
              <w:rPr>
                <w:noProof/>
                <w:webHidden/>
              </w:rPr>
              <w:fldChar w:fldCharType="separate"/>
            </w:r>
            <w:r w:rsidR="006378EA">
              <w:rPr>
                <w:noProof/>
                <w:webHidden/>
              </w:rPr>
              <w:t>713</w:t>
            </w:r>
            <w:r w:rsidR="006378EA">
              <w:rPr>
                <w:noProof/>
                <w:webHidden/>
              </w:rPr>
              <w:fldChar w:fldCharType="end"/>
            </w:r>
          </w:hyperlink>
        </w:p>
        <w:p w14:paraId="56A33BE9" w14:textId="588E829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4" w:history="1">
            <w:r w:rsidR="006378EA" w:rsidRPr="00495A22">
              <w:rPr>
                <w:rStyle w:val="Lienhypertexte"/>
                <w:noProof/>
              </w:rPr>
              <w:t>55.61.8a Tablettes (de fenêtres et autres) en panneaux sandwich CCTB 01.02</w:t>
            </w:r>
            <w:r w:rsidR="006378EA">
              <w:rPr>
                <w:noProof/>
                <w:webHidden/>
              </w:rPr>
              <w:tab/>
            </w:r>
            <w:r w:rsidR="006378EA">
              <w:rPr>
                <w:noProof/>
                <w:webHidden/>
              </w:rPr>
              <w:fldChar w:fldCharType="begin"/>
            </w:r>
            <w:r w:rsidR="006378EA">
              <w:rPr>
                <w:noProof/>
                <w:webHidden/>
              </w:rPr>
              <w:instrText xml:space="preserve"> PAGEREF _Toc178839184 \h </w:instrText>
            </w:r>
            <w:r w:rsidR="006378EA">
              <w:rPr>
                <w:noProof/>
                <w:webHidden/>
              </w:rPr>
            </w:r>
            <w:r w:rsidR="006378EA">
              <w:rPr>
                <w:noProof/>
                <w:webHidden/>
              </w:rPr>
              <w:fldChar w:fldCharType="separate"/>
            </w:r>
            <w:r w:rsidR="006378EA">
              <w:rPr>
                <w:noProof/>
                <w:webHidden/>
              </w:rPr>
              <w:t>713</w:t>
            </w:r>
            <w:r w:rsidR="006378EA">
              <w:rPr>
                <w:noProof/>
                <w:webHidden/>
              </w:rPr>
              <w:fldChar w:fldCharType="end"/>
            </w:r>
          </w:hyperlink>
        </w:p>
        <w:p w14:paraId="4F3E379B" w14:textId="1386074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185" w:history="1">
            <w:r w:rsidR="006378EA" w:rsidRPr="00495A22">
              <w:rPr>
                <w:rStyle w:val="Lienhypertexte"/>
                <w:noProof/>
              </w:rPr>
              <w:t>55.62 Quincaillerie complémentaire ou particulière CCTB 01.10</w:t>
            </w:r>
            <w:r w:rsidR="006378EA">
              <w:rPr>
                <w:noProof/>
                <w:webHidden/>
              </w:rPr>
              <w:tab/>
            </w:r>
            <w:r w:rsidR="006378EA">
              <w:rPr>
                <w:noProof/>
                <w:webHidden/>
              </w:rPr>
              <w:fldChar w:fldCharType="begin"/>
            </w:r>
            <w:r w:rsidR="006378EA">
              <w:rPr>
                <w:noProof/>
                <w:webHidden/>
              </w:rPr>
              <w:instrText xml:space="preserve"> PAGEREF _Toc178839185 \h </w:instrText>
            </w:r>
            <w:r w:rsidR="006378EA">
              <w:rPr>
                <w:noProof/>
                <w:webHidden/>
              </w:rPr>
            </w:r>
            <w:r w:rsidR="006378EA">
              <w:rPr>
                <w:noProof/>
                <w:webHidden/>
              </w:rPr>
              <w:fldChar w:fldCharType="separate"/>
            </w:r>
            <w:r w:rsidR="006378EA">
              <w:rPr>
                <w:noProof/>
                <w:webHidden/>
              </w:rPr>
              <w:t>713</w:t>
            </w:r>
            <w:r w:rsidR="006378EA">
              <w:rPr>
                <w:noProof/>
                <w:webHidden/>
              </w:rPr>
              <w:fldChar w:fldCharType="end"/>
            </w:r>
          </w:hyperlink>
        </w:p>
        <w:p w14:paraId="20E8069C" w14:textId="578D143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6" w:history="1">
            <w:r w:rsidR="006378EA" w:rsidRPr="00495A22">
              <w:rPr>
                <w:rStyle w:val="Lienhypertexte"/>
                <w:noProof/>
              </w:rPr>
              <w:t>55.62.1 Charnières et paumelles CCTB 01.02</w:t>
            </w:r>
            <w:r w:rsidR="006378EA">
              <w:rPr>
                <w:noProof/>
                <w:webHidden/>
              </w:rPr>
              <w:tab/>
            </w:r>
            <w:r w:rsidR="006378EA">
              <w:rPr>
                <w:noProof/>
                <w:webHidden/>
              </w:rPr>
              <w:fldChar w:fldCharType="begin"/>
            </w:r>
            <w:r w:rsidR="006378EA">
              <w:rPr>
                <w:noProof/>
                <w:webHidden/>
              </w:rPr>
              <w:instrText xml:space="preserve"> PAGEREF _Toc178839186 \h </w:instrText>
            </w:r>
            <w:r w:rsidR="006378EA">
              <w:rPr>
                <w:noProof/>
                <w:webHidden/>
              </w:rPr>
            </w:r>
            <w:r w:rsidR="006378EA">
              <w:rPr>
                <w:noProof/>
                <w:webHidden/>
              </w:rPr>
              <w:fldChar w:fldCharType="separate"/>
            </w:r>
            <w:r w:rsidR="006378EA">
              <w:rPr>
                <w:noProof/>
                <w:webHidden/>
              </w:rPr>
              <w:t>715</w:t>
            </w:r>
            <w:r w:rsidR="006378EA">
              <w:rPr>
                <w:noProof/>
                <w:webHidden/>
              </w:rPr>
              <w:fldChar w:fldCharType="end"/>
            </w:r>
          </w:hyperlink>
        </w:p>
        <w:p w14:paraId="00524539" w14:textId="7CC45C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7" w:history="1">
            <w:r w:rsidR="006378EA" w:rsidRPr="00495A22">
              <w:rPr>
                <w:rStyle w:val="Lienhypertexte"/>
                <w:noProof/>
              </w:rPr>
              <w:t>55.62.1a Charnières et paumelles CCTB 01.10</w:t>
            </w:r>
            <w:r w:rsidR="006378EA">
              <w:rPr>
                <w:noProof/>
                <w:webHidden/>
              </w:rPr>
              <w:tab/>
            </w:r>
            <w:r w:rsidR="006378EA">
              <w:rPr>
                <w:noProof/>
                <w:webHidden/>
              </w:rPr>
              <w:fldChar w:fldCharType="begin"/>
            </w:r>
            <w:r w:rsidR="006378EA">
              <w:rPr>
                <w:noProof/>
                <w:webHidden/>
              </w:rPr>
              <w:instrText xml:space="preserve"> PAGEREF _Toc178839187 \h </w:instrText>
            </w:r>
            <w:r w:rsidR="006378EA">
              <w:rPr>
                <w:noProof/>
                <w:webHidden/>
              </w:rPr>
            </w:r>
            <w:r w:rsidR="006378EA">
              <w:rPr>
                <w:noProof/>
                <w:webHidden/>
              </w:rPr>
              <w:fldChar w:fldCharType="separate"/>
            </w:r>
            <w:r w:rsidR="006378EA">
              <w:rPr>
                <w:noProof/>
                <w:webHidden/>
              </w:rPr>
              <w:t>715</w:t>
            </w:r>
            <w:r w:rsidR="006378EA">
              <w:rPr>
                <w:noProof/>
                <w:webHidden/>
              </w:rPr>
              <w:fldChar w:fldCharType="end"/>
            </w:r>
          </w:hyperlink>
        </w:p>
        <w:p w14:paraId="6F36582C" w14:textId="58B5B3E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88" w:history="1">
            <w:r w:rsidR="006378EA" w:rsidRPr="00495A22">
              <w:rPr>
                <w:rStyle w:val="Lienhypertexte"/>
                <w:noProof/>
              </w:rPr>
              <w:t>55.62.2 Serrures de portes CCTB 01.02</w:t>
            </w:r>
            <w:r w:rsidR="006378EA">
              <w:rPr>
                <w:noProof/>
                <w:webHidden/>
              </w:rPr>
              <w:tab/>
            </w:r>
            <w:r w:rsidR="006378EA">
              <w:rPr>
                <w:noProof/>
                <w:webHidden/>
              </w:rPr>
              <w:fldChar w:fldCharType="begin"/>
            </w:r>
            <w:r w:rsidR="006378EA">
              <w:rPr>
                <w:noProof/>
                <w:webHidden/>
              </w:rPr>
              <w:instrText xml:space="preserve"> PAGEREF _Toc178839188 \h </w:instrText>
            </w:r>
            <w:r w:rsidR="006378EA">
              <w:rPr>
                <w:noProof/>
                <w:webHidden/>
              </w:rPr>
            </w:r>
            <w:r w:rsidR="006378EA">
              <w:rPr>
                <w:noProof/>
                <w:webHidden/>
              </w:rPr>
              <w:fldChar w:fldCharType="separate"/>
            </w:r>
            <w:r w:rsidR="006378EA">
              <w:rPr>
                <w:noProof/>
                <w:webHidden/>
              </w:rPr>
              <w:t>717</w:t>
            </w:r>
            <w:r w:rsidR="006378EA">
              <w:rPr>
                <w:noProof/>
                <w:webHidden/>
              </w:rPr>
              <w:fldChar w:fldCharType="end"/>
            </w:r>
          </w:hyperlink>
        </w:p>
        <w:p w14:paraId="12E1803B" w14:textId="637874E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89" w:history="1">
            <w:r w:rsidR="006378EA" w:rsidRPr="00495A22">
              <w:rPr>
                <w:rStyle w:val="Lienhypertexte"/>
                <w:noProof/>
              </w:rPr>
              <w:t>55.62.2a Serrures de portes CCTB 01.10</w:t>
            </w:r>
            <w:r w:rsidR="006378EA">
              <w:rPr>
                <w:noProof/>
                <w:webHidden/>
              </w:rPr>
              <w:tab/>
            </w:r>
            <w:r w:rsidR="006378EA">
              <w:rPr>
                <w:noProof/>
                <w:webHidden/>
              </w:rPr>
              <w:fldChar w:fldCharType="begin"/>
            </w:r>
            <w:r w:rsidR="006378EA">
              <w:rPr>
                <w:noProof/>
                <w:webHidden/>
              </w:rPr>
              <w:instrText xml:space="preserve"> PAGEREF _Toc178839189 \h </w:instrText>
            </w:r>
            <w:r w:rsidR="006378EA">
              <w:rPr>
                <w:noProof/>
                <w:webHidden/>
              </w:rPr>
            </w:r>
            <w:r w:rsidR="006378EA">
              <w:rPr>
                <w:noProof/>
                <w:webHidden/>
              </w:rPr>
              <w:fldChar w:fldCharType="separate"/>
            </w:r>
            <w:r w:rsidR="006378EA">
              <w:rPr>
                <w:noProof/>
                <w:webHidden/>
              </w:rPr>
              <w:t>717</w:t>
            </w:r>
            <w:r w:rsidR="006378EA">
              <w:rPr>
                <w:noProof/>
                <w:webHidden/>
              </w:rPr>
              <w:fldChar w:fldCharType="end"/>
            </w:r>
          </w:hyperlink>
        </w:p>
        <w:p w14:paraId="70011D0A" w14:textId="6C3013B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90" w:history="1">
            <w:r w:rsidR="006378EA" w:rsidRPr="00495A22">
              <w:rPr>
                <w:rStyle w:val="Lienhypertexte"/>
                <w:noProof/>
              </w:rPr>
              <w:t>55.62.3 Poignées de portes CCTB 01.11</w:t>
            </w:r>
            <w:r w:rsidR="006378EA">
              <w:rPr>
                <w:noProof/>
                <w:webHidden/>
              </w:rPr>
              <w:tab/>
            </w:r>
            <w:r w:rsidR="006378EA">
              <w:rPr>
                <w:noProof/>
                <w:webHidden/>
              </w:rPr>
              <w:fldChar w:fldCharType="begin"/>
            </w:r>
            <w:r w:rsidR="006378EA">
              <w:rPr>
                <w:noProof/>
                <w:webHidden/>
              </w:rPr>
              <w:instrText xml:space="preserve"> PAGEREF _Toc178839190 \h </w:instrText>
            </w:r>
            <w:r w:rsidR="006378EA">
              <w:rPr>
                <w:noProof/>
                <w:webHidden/>
              </w:rPr>
            </w:r>
            <w:r w:rsidR="006378EA">
              <w:rPr>
                <w:noProof/>
                <w:webHidden/>
              </w:rPr>
              <w:fldChar w:fldCharType="separate"/>
            </w:r>
            <w:r w:rsidR="006378EA">
              <w:rPr>
                <w:noProof/>
                <w:webHidden/>
              </w:rPr>
              <w:t>720</w:t>
            </w:r>
            <w:r w:rsidR="006378EA">
              <w:rPr>
                <w:noProof/>
                <w:webHidden/>
              </w:rPr>
              <w:fldChar w:fldCharType="end"/>
            </w:r>
          </w:hyperlink>
        </w:p>
        <w:p w14:paraId="75C3FF04" w14:textId="6243EEB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1" w:history="1">
            <w:r w:rsidR="006378EA" w:rsidRPr="00495A22">
              <w:rPr>
                <w:rStyle w:val="Lienhypertexte"/>
                <w:noProof/>
              </w:rPr>
              <w:t>55.62.3a Poignées de portes CCTB 01.11</w:t>
            </w:r>
            <w:r w:rsidR="006378EA">
              <w:rPr>
                <w:noProof/>
                <w:webHidden/>
              </w:rPr>
              <w:tab/>
            </w:r>
            <w:r w:rsidR="006378EA">
              <w:rPr>
                <w:noProof/>
                <w:webHidden/>
              </w:rPr>
              <w:fldChar w:fldCharType="begin"/>
            </w:r>
            <w:r w:rsidR="006378EA">
              <w:rPr>
                <w:noProof/>
                <w:webHidden/>
              </w:rPr>
              <w:instrText xml:space="preserve"> PAGEREF _Toc178839191 \h </w:instrText>
            </w:r>
            <w:r w:rsidR="006378EA">
              <w:rPr>
                <w:noProof/>
                <w:webHidden/>
              </w:rPr>
            </w:r>
            <w:r w:rsidR="006378EA">
              <w:rPr>
                <w:noProof/>
                <w:webHidden/>
              </w:rPr>
              <w:fldChar w:fldCharType="separate"/>
            </w:r>
            <w:r w:rsidR="006378EA">
              <w:rPr>
                <w:noProof/>
                <w:webHidden/>
              </w:rPr>
              <w:t>722</w:t>
            </w:r>
            <w:r w:rsidR="006378EA">
              <w:rPr>
                <w:noProof/>
                <w:webHidden/>
              </w:rPr>
              <w:fldChar w:fldCharType="end"/>
            </w:r>
          </w:hyperlink>
        </w:p>
        <w:p w14:paraId="7B1B3C5A" w14:textId="6C2D538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92" w:history="1">
            <w:r w:rsidR="006378EA" w:rsidRPr="00495A22">
              <w:rPr>
                <w:rStyle w:val="Lienhypertexte"/>
                <w:noProof/>
              </w:rPr>
              <w:t>55.62.4 Système d'ouverture CCTB 01.02</w:t>
            </w:r>
            <w:r w:rsidR="006378EA">
              <w:rPr>
                <w:noProof/>
                <w:webHidden/>
              </w:rPr>
              <w:tab/>
            </w:r>
            <w:r w:rsidR="006378EA">
              <w:rPr>
                <w:noProof/>
                <w:webHidden/>
              </w:rPr>
              <w:fldChar w:fldCharType="begin"/>
            </w:r>
            <w:r w:rsidR="006378EA">
              <w:rPr>
                <w:noProof/>
                <w:webHidden/>
              </w:rPr>
              <w:instrText xml:space="preserve"> PAGEREF _Toc178839192 \h </w:instrText>
            </w:r>
            <w:r w:rsidR="006378EA">
              <w:rPr>
                <w:noProof/>
                <w:webHidden/>
              </w:rPr>
            </w:r>
            <w:r w:rsidR="006378EA">
              <w:rPr>
                <w:noProof/>
                <w:webHidden/>
              </w:rPr>
              <w:fldChar w:fldCharType="separate"/>
            </w:r>
            <w:r w:rsidR="006378EA">
              <w:rPr>
                <w:noProof/>
                <w:webHidden/>
              </w:rPr>
              <w:t>725</w:t>
            </w:r>
            <w:r w:rsidR="006378EA">
              <w:rPr>
                <w:noProof/>
                <w:webHidden/>
              </w:rPr>
              <w:fldChar w:fldCharType="end"/>
            </w:r>
          </w:hyperlink>
        </w:p>
        <w:p w14:paraId="5EE74B4B" w14:textId="05BC481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3" w:history="1">
            <w:r w:rsidR="006378EA" w:rsidRPr="00495A22">
              <w:rPr>
                <w:rStyle w:val="Lienhypertexte"/>
                <w:noProof/>
              </w:rPr>
              <w:t>55.62.4a Système d'ouverture mécanique CCTB 01.02</w:t>
            </w:r>
            <w:r w:rsidR="006378EA">
              <w:rPr>
                <w:noProof/>
                <w:webHidden/>
              </w:rPr>
              <w:tab/>
            </w:r>
            <w:r w:rsidR="006378EA">
              <w:rPr>
                <w:noProof/>
                <w:webHidden/>
              </w:rPr>
              <w:fldChar w:fldCharType="begin"/>
            </w:r>
            <w:r w:rsidR="006378EA">
              <w:rPr>
                <w:noProof/>
                <w:webHidden/>
              </w:rPr>
              <w:instrText xml:space="preserve"> PAGEREF _Toc178839193 \h </w:instrText>
            </w:r>
            <w:r w:rsidR="006378EA">
              <w:rPr>
                <w:noProof/>
                <w:webHidden/>
              </w:rPr>
            </w:r>
            <w:r w:rsidR="006378EA">
              <w:rPr>
                <w:noProof/>
                <w:webHidden/>
              </w:rPr>
              <w:fldChar w:fldCharType="separate"/>
            </w:r>
            <w:r w:rsidR="006378EA">
              <w:rPr>
                <w:noProof/>
                <w:webHidden/>
              </w:rPr>
              <w:t>725</w:t>
            </w:r>
            <w:r w:rsidR="006378EA">
              <w:rPr>
                <w:noProof/>
                <w:webHidden/>
              </w:rPr>
              <w:fldChar w:fldCharType="end"/>
            </w:r>
          </w:hyperlink>
        </w:p>
        <w:p w14:paraId="6A406D29" w14:textId="77D90DE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4" w:history="1">
            <w:r w:rsidR="006378EA" w:rsidRPr="00495A22">
              <w:rPr>
                <w:rStyle w:val="Lienhypertexte"/>
                <w:noProof/>
              </w:rPr>
              <w:t>55.62.4b Système d'ouverture - barres anti-panique CCTB 01.11</w:t>
            </w:r>
            <w:r w:rsidR="006378EA">
              <w:rPr>
                <w:noProof/>
                <w:webHidden/>
              </w:rPr>
              <w:tab/>
            </w:r>
            <w:r w:rsidR="006378EA">
              <w:rPr>
                <w:noProof/>
                <w:webHidden/>
              </w:rPr>
              <w:fldChar w:fldCharType="begin"/>
            </w:r>
            <w:r w:rsidR="006378EA">
              <w:rPr>
                <w:noProof/>
                <w:webHidden/>
              </w:rPr>
              <w:instrText xml:space="preserve"> PAGEREF _Toc178839194 \h </w:instrText>
            </w:r>
            <w:r w:rsidR="006378EA">
              <w:rPr>
                <w:noProof/>
                <w:webHidden/>
              </w:rPr>
            </w:r>
            <w:r w:rsidR="006378EA">
              <w:rPr>
                <w:noProof/>
                <w:webHidden/>
              </w:rPr>
              <w:fldChar w:fldCharType="separate"/>
            </w:r>
            <w:r w:rsidR="006378EA">
              <w:rPr>
                <w:noProof/>
                <w:webHidden/>
              </w:rPr>
              <w:t>725</w:t>
            </w:r>
            <w:r w:rsidR="006378EA">
              <w:rPr>
                <w:noProof/>
                <w:webHidden/>
              </w:rPr>
              <w:fldChar w:fldCharType="end"/>
            </w:r>
          </w:hyperlink>
        </w:p>
        <w:p w14:paraId="44A8B3D5" w14:textId="5AACD55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5" w:history="1">
            <w:r w:rsidR="006378EA" w:rsidRPr="00495A22">
              <w:rPr>
                <w:rStyle w:val="Lienhypertexte"/>
                <w:noProof/>
              </w:rPr>
              <w:t>55.62.4c Système d'ouverture électronique CCTB 01.11</w:t>
            </w:r>
            <w:r w:rsidR="006378EA">
              <w:rPr>
                <w:noProof/>
                <w:webHidden/>
              </w:rPr>
              <w:tab/>
            </w:r>
            <w:r w:rsidR="006378EA">
              <w:rPr>
                <w:noProof/>
                <w:webHidden/>
              </w:rPr>
              <w:fldChar w:fldCharType="begin"/>
            </w:r>
            <w:r w:rsidR="006378EA">
              <w:rPr>
                <w:noProof/>
                <w:webHidden/>
              </w:rPr>
              <w:instrText xml:space="preserve"> PAGEREF _Toc178839195 \h </w:instrText>
            </w:r>
            <w:r w:rsidR="006378EA">
              <w:rPr>
                <w:noProof/>
                <w:webHidden/>
              </w:rPr>
            </w:r>
            <w:r w:rsidR="006378EA">
              <w:rPr>
                <w:noProof/>
                <w:webHidden/>
              </w:rPr>
              <w:fldChar w:fldCharType="separate"/>
            </w:r>
            <w:r w:rsidR="006378EA">
              <w:rPr>
                <w:noProof/>
                <w:webHidden/>
              </w:rPr>
              <w:t>731</w:t>
            </w:r>
            <w:r w:rsidR="006378EA">
              <w:rPr>
                <w:noProof/>
                <w:webHidden/>
              </w:rPr>
              <w:fldChar w:fldCharType="end"/>
            </w:r>
          </w:hyperlink>
        </w:p>
        <w:p w14:paraId="1707C879" w14:textId="14F2338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6" w:history="1">
            <w:r w:rsidR="006378EA" w:rsidRPr="00495A22">
              <w:rPr>
                <w:rStyle w:val="Lienhypertexte"/>
                <w:noProof/>
              </w:rPr>
              <w:t>55.62.4d Système d'ouverture électromagnétique</w:t>
            </w:r>
            <w:r w:rsidR="006378EA">
              <w:rPr>
                <w:noProof/>
                <w:webHidden/>
              </w:rPr>
              <w:tab/>
            </w:r>
            <w:r w:rsidR="006378EA">
              <w:rPr>
                <w:noProof/>
                <w:webHidden/>
              </w:rPr>
              <w:fldChar w:fldCharType="begin"/>
            </w:r>
            <w:r w:rsidR="006378EA">
              <w:rPr>
                <w:noProof/>
                <w:webHidden/>
              </w:rPr>
              <w:instrText xml:space="preserve"> PAGEREF _Toc178839196 \h </w:instrText>
            </w:r>
            <w:r w:rsidR="006378EA">
              <w:rPr>
                <w:noProof/>
                <w:webHidden/>
              </w:rPr>
            </w:r>
            <w:r w:rsidR="006378EA">
              <w:rPr>
                <w:noProof/>
                <w:webHidden/>
              </w:rPr>
              <w:fldChar w:fldCharType="separate"/>
            </w:r>
            <w:r w:rsidR="006378EA">
              <w:rPr>
                <w:noProof/>
                <w:webHidden/>
              </w:rPr>
              <w:t>733</w:t>
            </w:r>
            <w:r w:rsidR="006378EA">
              <w:rPr>
                <w:noProof/>
                <w:webHidden/>
              </w:rPr>
              <w:fldChar w:fldCharType="end"/>
            </w:r>
          </w:hyperlink>
        </w:p>
        <w:p w14:paraId="20A2987C" w14:textId="52536C1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197" w:history="1">
            <w:r w:rsidR="006378EA" w:rsidRPr="00495A22">
              <w:rPr>
                <w:rStyle w:val="Lienhypertexte"/>
                <w:noProof/>
              </w:rPr>
              <w:t>55.62.5 Système de fermeture CCTB 01.10</w:t>
            </w:r>
            <w:r w:rsidR="006378EA">
              <w:rPr>
                <w:noProof/>
                <w:webHidden/>
              </w:rPr>
              <w:tab/>
            </w:r>
            <w:r w:rsidR="006378EA">
              <w:rPr>
                <w:noProof/>
                <w:webHidden/>
              </w:rPr>
              <w:fldChar w:fldCharType="begin"/>
            </w:r>
            <w:r w:rsidR="006378EA">
              <w:rPr>
                <w:noProof/>
                <w:webHidden/>
              </w:rPr>
              <w:instrText xml:space="preserve"> PAGEREF _Toc178839197 \h </w:instrText>
            </w:r>
            <w:r w:rsidR="006378EA">
              <w:rPr>
                <w:noProof/>
                <w:webHidden/>
              </w:rPr>
            </w:r>
            <w:r w:rsidR="006378EA">
              <w:rPr>
                <w:noProof/>
                <w:webHidden/>
              </w:rPr>
              <w:fldChar w:fldCharType="separate"/>
            </w:r>
            <w:r w:rsidR="006378EA">
              <w:rPr>
                <w:noProof/>
                <w:webHidden/>
              </w:rPr>
              <w:t>733</w:t>
            </w:r>
            <w:r w:rsidR="006378EA">
              <w:rPr>
                <w:noProof/>
                <w:webHidden/>
              </w:rPr>
              <w:fldChar w:fldCharType="end"/>
            </w:r>
          </w:hyperlink>
        </w:p>
        <w:p w14:paraId="18C08E50" w14:textId="2599C4E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8" w:history="1">
            <w:r w:rsidR="006378EA" w:rsidRPr="00495A22">
              <w:rPr>
                <w:rStyle w:val="Lienhypertexte"/>
                <w:noProof/>
              </w:rPr>
              <w:t>55.62.5a Système de fermeture mécanique CCTB 01.11</w:t>
            </w:r>
            <w:r w:rsidR="006378EA">
              <w:rPr>
                <w:noProof/>
                <w:webHidden/>
              </w:rPr>
              <w:tab/>
            </w:r>
            <w:r w:rsidR="006378EA">
              <w:rPr>
                <w:noProof/>
                <w:webHidden/>
              </w:rPr>
              <w:fldChar w:fldCharType="begin"/>
            </w:r>
            <w:r w:rsidR="006378EA">
              <w:rPr>
                <w:noProof/>
                <w:webHidden/>
              </w:rPr>
              <w:instrText xml:space="preserve"> PAGEREF _Toc178839198 \h </w:instrText>
            </w:r>
            <w:r w:rsidR="006378EA">
              <w:rPr>
                <w:noProof/>
                <w:webHidden/>
              </w:rPr>
            </w:r>
            <w:r w:rsidR="006378EA">
              <w:rPr>
                <w:noProof/>
                <w:webHidden/>
              </w:rPr>
              <w:fldChar w:fldCharType="separate"/>
            </w:r>
            <w:r w:rsidR="006378EA">
              <w:rPr>
                <w:noProof/>
                <w:webHidden/>
              </w:rPr>
              <w:t>734</w:t>
            </w:r>
            <w:r w:rsidR="006378EA">
              <w:rPr>
                <w:noProof/>
                <w:webHidden/>
              </w:rPr>
              <w:fldChar w:fldCharType="end"/>
            </w:r>
          </w:hyperlink>
        </w:p>
        <w:p w14:paraId="2E204E8F" w14:textId="32D657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199" w:history="1">
            <w:r w:rsidR="006378EA" w:rsidRPr="00495A22">
              <w:rPr>
                <w:rStyle w:val="Lienhypertexte"/>
                <w:noProof/>
              </w:rPr>
              <w:t>55.62.5b Système de fermeture mécanique assistée (détecteur de fumée) CCTB 01.10</w:t>
            </w:r>
            <w:r w:rsidR="006378EA">
              <w:rPr>
                <w:noProof/>
                <w:webHidden/>
              </w:rPr>
              <w:tab/>
            </w:r>
            <w:r w:rsidR="006378EA">
              <w:rPr>
                <w:noProof/>
                <w:webHidden/>
              </w:rPr>
              <w:fldChar w:fldCharType="begin"/>
            </w:r>
            <w:r w:rsidR="006378EA">
              <w:rPr>
                <w:noProof/>
                <w:webHidden/>
              </w:rPr>
              <w:instrText xml:space="preserve"> PAGEREF _Toc178839199 \h </w:instrText>
            </w:r>
            <w:r w:rsidR="006378EA">
              <w:rPr>
                <w:noProof/>
                <w:webHidden/>
              </w:rPr>
            </w:r>
            <w:r w:rsidR="006378EA">
              <w:rPr>
                <w:noProof/>
                <w:webHidden/>
              </w:rPr>
              <w:fldChar w:fldCharType="separate"/>
            </w:r>
            <w:r w:rsidR="006378EA">
              <w:rPr>
                <w:noProof/>
                <w:webHidden/>
              </w:rPr>
              <w:t>737</w:t>
            </w:r>
            <w:r w:rsidR="006378EA">
              <w:rPr>
                <w:noProof/>
                <w:webHidden/>
              </w:rPr>
              <w:fldChar w:fldCharType="end"/>
            </w:r>
          </w:hyperlink>
        </w:p>
        <w:p w14:paraId="28727FF8" w14:textId="013F84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0" w:history="1">
            <w:r w:rsidR="006378EA" w:rsidRPr="00495A22">
              <w:rPr>
                <w:rStyle w:val="Lienhypertexte"/>
                <w:noProof/>
              </w:rPr>
              <w:t>55.62.5c Système de fermeture électronique CCTB 01.10</w:t>
            </w:r>
            <w:r w:rsidR="006378EA">
              <w:rPr>
                <w:noProof/>
                <w:webHidden/>
              </w:rPr>
              <w:tab/>
            </w:r>
            <w:r w:rsidR="006378EA">
              <w:rPr>
                <w:noProof/>
                <w:webHidden/>
              </w:rPr>
              <w:fldChar w:fldCharType="begin"/>
            </w:r>
            <w:r w:rsidR="006378EA">
              <w:rPr>
                <w:noProof/>
                <w:webHidden/>
              </w:rPr>
              <w:instrText xml:space="preserve"> PAGEREF _Toc178839200 \h </w:instrText>
            </w:r>
            <w:r w:rsidR="006378EA">
              <w:rPr>
                <w:noProof/>
                <w:webHidden/>
              </w:rPr>
            </w:r>
            <w:r w:rsidR="006378EA">
              <w:rPr>
                <w:noProof/>
                <w:webHidden/>
              </w:rPr>
              <w:fldChar w:fldCharType="separate"/>
            </w:r>
            <w:r w:rsidR="006378EA">
              <w:rPr>
                <w:noProof/>
                <w:webHidden/>
              </w:rPr>
              <w:t>737</w:t>
            </w:r>
            <w:r w:rsidR="006378EA">
              <w:rPr>
                <w:noProof/>
                <w:webHidden/>
              </w:rPr>
              <w:fldChar w:fldCharType="end"/>
            </w:r>
          </w:hyperlink>
        </w:p>
        <w:p w14:paraId="4BA41387" w14:textId="2B039FA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01" w:history="1">
            <w:r w:rsidR="006378EA" w:rsidRPr="00495A22">
              <w:rPr>
                <w:rStyle w:val="Lienhypertexte"/>
                <w:noProof/>
              </w:rPr>
              <w:t>55.62.6 Mécanisme pour porte coulissante CCTB 01.10</w:t>
            </w:r>
            <w:r w:rsidR="006378EA">
              <w:rPr>
                <w:noProof/>
                <w:webHidden/>
              </w:rPr>
              <w:tab/>
            </w:r>
            <w:r w:rsidR="006378EA">
              <w:rPr>
                <w:noProof/>
                <w:webHidden/>
              </w:rPr>
              <w:fldChar w:fldCharType="begin"/>
            </w:r>
            <w:r w:rsidR="006378EA">
              <w:rPr>
                <w:noProof/>
                <w:webHidden/>
              </w:rPr>
              <w:instrText xml:space="preserve"> PAGEREF _Toc178839201 \h </w:instrText>
            </w:r>
            <w:r w:rsidR="006378EA">
              <w:rPr>
                <w:noProof/>
                <w:webHidden/>
              </w:rPr>
            </w:r>
            <w:r w:rsidR="006378EA">
              <w:rPr>
                <w:noProof/>
                <w:webHidden/>
              </w:rPr>
              <w:fldChar w:fldCharType="separate"/>
            </w:r>
            <w:r w:rsidR="006378EA">
              <w:rPr>
                <w:noProof/>
                <w:webHidden/>
              </w:rPr>
              <w:t>737</w:t>
            </w:r>
            <w:r w:rsidR="006378EA">
              <w:rPr>
                <w:noProof/>
                <w:webHidden/>
              </w:rPr>
              <w:fldChar w:fldCharType="end"/>
            </w:r>
          </w:hyperlink>
        </w:p>
        <w:p w14:paraId="708DF1FD" w14:textId="042C314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2" w:history="1">
            <w:r w:rsidR="006378EA" w:rsidRPr="00495A22">
              <w:rPr>
                <w:rStyle w:val="Lienhypertexte"/>
                <w:noProof/>
              </w:rPr>
              <w:t>55.62.6a Mécanisme pour porte coulissante sur rail CCTB 01.11</w:t>
            </w:r>
            <w:r w:rsidR="006378EA">
              <w:rPr>
                <w:noProof/>
                <w:webHidden/>
              </w:rPr>
              <w:tab/>
            </w:r>
            <w:r w:rsidR="006378EA">
              <w:rPr>
                <w:noProof/>
                <w:webHidden/>
              </w:rPr>
              <w:fldChar w:fldCharType="begin"/>
            </w:r>
            <w:r w:rsidR="006378EA">
              <w:rPr>
                <w:noProof/>
                <w:webHidden/>
              </w:rPr>
              <w:instrText xml:space="preserve"> PAGEREF _Toc178839202 \h </w:instrText>
            </w:r>
            <w:r w:rsidR="006378EA">
              <w:rPr>
                <w:noProof/>
                <w:webHidden/>
              </w:rPr>
            </w:r>
            <w:r w:rsidR="006378EA">
              <w:rPr>
                <w:noProof/>
                <w:webHidden/>
              </w:rPr>
              <w:fldChar w:fldCharType="separate"/>
            </w:r>
            <w:r w:rsidR="006378EA">
              <w:rPr>
                <w:noProof/>
                <w:webHidden/>
              </w:rPr>
              <w:t>738</w:t>
            </w:r>
            <w:r w:rsidR="006378EA">
              <w:rPr>
                <w:noProof/>
                <w:webHidden/>
              </w:rPr>
              <w:fldChar w:fldCharType="end"/>
            </w:r>
          </w:hyperlink>
        </w:p>
        <w:p w14:paraId="10896FD9" w14:textId="376F49A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3" w:history="1">
            <w:r w:rsidR="006378EA" w:rsidRPr="00495A22">
              <w:rPr>
                <w:rStyle w:val="Lienhypertexte"/>
                <w:noProof/>
              </w:rPr>
              <w:t>55.62.6b Mécanisme pour porte coulissante suspendue CCTB 01.11</w:t>
            </w:r>
            <w:r w:rsidR="006378EA">
              <w:rPr>
                <w:noProof/>
                <w:webHidden/>
              </w:rPr>
              <w:tab/>
            </w:r>
            <w:r w:rsidR="006378EA">
              <w:rPr>
                <w:noProof/>
                <w:webHidden/>
              </w:rPr>
              <w:fldChar w:fldCharType="begin"/>
            </w:r>
            <w:r w:rsidR="006378EA">
              <w:rPr>
                <w:noProof/>
                <w:webHidden/>
              </w:rPr>
              <w:instrText xml:space="preserve"> PAGEREF _Toc178839203 \h </w:instrText>
            </w:r>
            <w:r w:rsidR="006378EA">
              <w:rPr>
                <w:noProof/>
                <w:webHidden/>
              </w:rPr>
            </w:r>
            <w:r w:rsidR="006378EA">
              <w:rPr>
                <w:noProof/>
                <w:webHidden/>
              </w:rPr>
              <w:fldChar w:fldCharType="separate"/>
            </w:r>
            <w:r w:rsidR="006378EA">
              <w:rPr>
                <w:noProof/>
                <w:webHidden/>
              </w:rPr>
              <w:t>738</w:t>
            </w:r>
            <w:r w:rsidR="006378EA">
              <w:rPr>
                <w:noProof/>
                <w:webHidden/>
              </w:rPr>
              <w:fldChar w:fldCharType="end"/>
            </w:r>
          </w:hyperlink>
        </w:p>
        <w:p w14:paraId="039491E8" w14:textId="1D5924B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04" w:history="1">
            <w:r w:rsidR="006378EA" w:rsidRPr="00495A22">
              <w:rPr>
                <w:rStyle w:val="Lienhypertexte"/>
                <w:noProof/>
              </w:rPr>
              <w:t>55.62.7 Axe d'ouverture sur pivots CCTB 01.02</w:t>
            </w:r>
            <w:r w:rsidR="006378EA">
              <w:rPr>
                <w:noProof/>
                <w:webHidden/>
              </w:rPr>
              <w:tab/>
            </w:r>
            <w:r w:rsidR="006378EA">
              <w:rPr>
                <w:noProof/>
                <w:webHidden/>
              </w:rPr>
              <w:fldChar w:fldCharType="begin"/>
            </w:r>
            <w:r w:rsidR="006378EA">
              <w:rPr>
                <w:noProof/>
                <w:webHidden/>
              </w:rPr>
              <w:instrText xml:space="preserve"> PAGEREF _Toc178839204 \h </w:instrText>
            </w:r>
            <w:r w:rsidR="006378EA">
              <w:rPr>
                <w:noProof/>
                <w:webHidden/>
              </w:rPr>
            </w:r>
            <w:r w:rsidR="006378EA">
              <w:rPr>
                <w:noProof/>
                <w:webHidden/>
              </w:rPr>
              <w:fldChar w:fldCharType="separate"/>
            </w:r>
            <w:r w:rsidR="006378EA">
              <w:rPr>
                <w:noProof/>
                <w:webHidden/>
              </w:rPr>
              <w:t>742</w:t>
            </w:r>
            <w:r w:rsidR="006378EA">
              <w:rPr>
                <w:noProof/>
                <w:webHidden/>
              </w:rPr>
              <w:fldChar w:fldCharType="end"/>
            </w:r>
          </w:hyperlink>
        </w:p>
        <w:p w14:paraId="75AE1BFD" w14:textId="5B33F3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5" w:history="1">
            <w:r w:rsidR="006378EA" w:rsidRPr="00495A22">
              <w:rPr>
                <w:rStyle w:val="Lienhypertexte"/>
                <w:noProof/>
              </w:rPr>
              <w:t>55.62.7a Axe d'ouverture sur pivots CCTB 01.02</w:t>
            </w:r>
            <w:r w:rsidR="006378EA">
              <w:rPr>
                <w:noProof/>
                <w:webHidden/>
              </w:rPr>
              <w:tab/>
            </w:r>
            <w:r w:rsidR="006378EA">
              <w:rPr>
                <w:noProof/>
                <w:webHidden/>
              </w:rPr>
              <w:fldChar w:fldCharType="begin"/>
            </w:r>
            <w:r w:rsidR="006378EA">
              <w:rPr>
                <w:noProof/>
                <w:webHidden/>
              </w:rPr>
              <w:instrText xml:space="preserve"> PAGEREF _Toc178839205 \h </w:instrText>
            </w:r>
            <w:r w:rsidR="006378EA">
              <w:rPr>
                <w:noProof/>
                <w:webHidden/>
              </w:rPr>
            </w:r>
            <w:r w:rsidR="006378EA">
              <w:rPr>
                <w:noProof/>
                <w:webHidden/>
              </w:rPr>
              <w:fldChar w:fldCharType="separate"/>
            </w:r>
            <w:r w:rsidR="006378EA">
              <w:rPr>
                <w:noProof/>
                <w:webHidden/>
              </w:rPr>
              <w:t>742</w:t>
            </w:r>
            <w:r w:rsidR="006378EA">
              <w:rPr>
                <w:noProof/>
                <w:webHidden/>
              </w:rPr>
              <w:fldChar w:fldCharType="end"/>
            </w:r>
          </w:hyperlink>
        </w:p>
        <w:p w14:paraId="3374A748" w14:textId="72DE5B5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06" w:history="1">
            <w:r w:rsidR="006378EA" w:rsidRPr="00495A22">
              <w:rPr>
                <w:rStyle w:val="Lienhypertexte"/>
                <w:noProof/>
              </w:rPr>
              <w:t>55.63 Huisseries CCTB 01.10</w:t>
            </w:r>
            <w:r w:rsidR="006378EA">
              <w:rPr>
                <w:noProof/>
                <w:webHidden/>
              </w:rPr>
              <w:tab/>
            </w:r>
            <w:r w:rsidR="006378EA">
              <w:rPr>
                <w:noProof/>
                <w:webHidden/>
              </w:rPr>
              <w:fldChar w:fldCharType="begin"/>
            </w:r>
            <w:r w:rsidR="006378EA">
              <w:rPr>
                <w:noProof/>
                <w:webHidden/>
              </w:rPr>
              <w:instrText xml:space="preserve"> PAGEREF _Toc178839206 \h </w:instrText>
            </w:r>
            <w:r w:rsidR="006378EA">
              <w:rPr>
                <w:noProof/>
                <w:webHidden/>
              </w:rPr>
            </w:r>
            <w:r w:rsidR="006378EA">
              <w:rPr>
                <w:noProof/>
                <w:webHidden/>
              </w:rPr>
              <w:fldChar w:fldCharType="separate"/>
            </w:r>
            <w:r w:rsidR="006378EA">
              <w:rPr>
                <w:noProof/>
                <w:webHidden/>
              </w:rPr>
              <w:t>742</w:t>
            </w:r>
            <w:r w:rsidR="006378EA">
              <w:rPr>
                <w:noProof/>
                <w:webHidden/>
              </w:rPr>
              <w:fldChar w:fldCharType="end"/>
            </w:r>
          </w:hyperlink>
        </w:p>
        <w:p w14:paraId="1D423E10" w14:textId="62DBD94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07" w:history="1">
            <w:r w:rsidR="006378EA" w:rsidRPr="00495A22">
              <w:rPr>
                <w:rStyle w:val="Lienhypertexte"/>
                <w:noProof/>
              </w:rPr>
              <w:t>55.63.1 Huisseries en bois CCTB 01.02</w:t>
            </w:r>
            <w:r w:rsidR="006378EA">
              <w:rPr>
                <w:noProof/>
                <w:webHidden/>
              </w:rPr>
              <w:tab/>
            </w:r>
            <w:r w:rsidR="006378EA">
              <w:rPr>
                <w:noProof/>
                <w:webHidden/>
              </w:rPr>
              <w:fldChar w:fldCharType="begin"/>
            </w:r>
            <w:r w:rsidR="006378EA">
              <w:rPr>
                <w:noProof/>
                <w:webHidden/>
              </w:rPr>
              <w:instrText xml:space="preserve"> PAGEREF _Toc178839207 \h </w:instrText>
            </w:r>
            <w:r w:rsidR="006378EA">
              <w:rPr>
                <w:noProof/>
                <w:webHidden/>
              </w:rPr>
            </w:r>
            <w:r w:rsidR="006378EA">
              <w:rPr>
                <w:noProof/>
                <w:webHidden/>
              </w:rPr>
              <w:fldChar w:fldCharType="separate"/>
            </w:r>
            <w:r w:rsidR="006378EA">
              <w:rPr>
                <w:noProof/>
                <w:webHidden/>
              </w:rPr>
              <w:t>745</w:t>
            </w:r>
            <w:r w:rsidR="006378EA">
              <w:rPr>
                <w:noProof/>
                <w:webHidden/>
              </w:rPr>
              <w:fldChar w:fldCharType="end"/>
            </w:r>
          </w:hyperlink>
        </w:p>
        <w:p w14:paraId="1153BB8A" w14:textId="71B8058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08" w:history="1">
            <w:r w:rsidR="006378EA" w:rsidRPr="00495A22">
              <w:rPr>
                <w:rStyle w:val="Lienhypertexte"/>
                <w:noProof/>
              </w:rPr>
              <w:t>55.63.1a Huisseries en bois CCTB 01.10</w:t>
            </w:r>
            <w:r w:rsidR="006378EA">
              <w:rPr>
                <w:noProof/>
                <w:webHidden/>
              </w:rPr>
              <w:tab/>
            </w:r>
            <w:r w:rsidR="006378EA">
              <w:rPr>
                <w:noProof/>
                <w:webHidden/>
              </w:rPr>
              <w:fldChar w:fldCharType="begin"/>
            </w:r>
            <w:r w:rsidR="006378EA">
              <w:rPr>
                <w:noProof/>
                <w:webHidden/>
              </w:rPr>
              <w:instrText xml:space="preserve"> PAGEREF _Toc178839208 \h </w:instrText>
            </w:r>
            <w:r w:rsidR="006378EA">
              <w:rPr>
                <w:noProof/>
                <w:webHidden/>
              </w:rPr>
            </w:r>
            <w:r w:rsidR="006378EA">
              <w:rPr>
                <w:noProof/>
                <w:webHidden/>
              </w:rPr>
              <w:fldChar w:fldCharType="separate"/>
            </w:r>
            <w:r w:rsidR="006378EA">
              <w:rPr>
                <w:noProof/>
                <w:webHidden/>
              </w:rPr>
              <w:t>745</w:t>
            </w:r>
            <w:r w:rsidR="006378EA">
              <w:rPr>
                <w:noProof/>
                <w:webHidden/>
              </w:rPr>
              <w:fldChar w:fldCharType="end"/>
            </w:r>
          </w:hyperlink>
        </w:p>
        <w:p w14:paraId="544E5ACC" w14:textId="03F952F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09" w:history="1">
            <w:r w:rsidR="006378EA" w:rsidRPr="00495A22">
              <w:rPr>
                <w:rStyle w:val="Lienhypertexte"/>
                <w:noProof/>
              </w:rPr>
              <w:t>55.63.2 Huisseries métalliques CCTB 01.02</w:t>
            </w:r>
            <w:r w:rsidR="006378EA">
              <w:rPr>
                <w:noProof/>
                <w:webHidden/>
              </w:rPr>
              <w:tab/>
            </w:r>
            <w:r w:rsidR="006378EA">
              <w:rPr>
                <w:noProof/>
                <w:webHidden/>
              </w:rPr>
              <w:fldChar w:fldCharType="begin"/>
            </w:r>
            <w:r w:rsidR="006378EA">
              <w:rPr>
                <w:noProof/>
                <w:webHidden/>
              </w:rPr>
              <w:instrText xml:space="preserve"> PAGEREF _Toc178839209 \h </w:instrText>
            </w:r>
            <w:r w:rsidR="006378EA">
              <w:rPr>
                <w:noProof/>
                <w:webHidden/>
              </w:rPr>
            </w:r>
            <w:r w:rsidR="006378EA">
              <w:rPr>
                <w:noProof/>
                <w:webHidden/>
              </w:rPr>
              <w:fldChar w:fldCharType="separate"/>
            </w:r>
            <w:r w:rsidR="006378EA">
              <w:rPr>
                <w:noProof/>
                <w:webHidden/>
              </w:rPr>
              <w:t>747</w:t>
            </w:r>
            <w:r w:rsidR="006378EA">
              <w:rPr>
                <w:noProof/>
                <w:webHidden/>
              </w:rPr>
              <w:fldChar w:fldCharType="end"/>
            </w:r>
          </w:hyperlink>
        </w:p>
        <w:p w14:paraId="5CFE30C1" w14:textId="47F8196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0" w:history="1">
            <w:r w:rsidR="006378EA" w:rsidRPr="00495A22">
              <w:rPr>
                <w:rStyle w:val="Lienhypertexte"/>
                <w:noProof/>
              </w:rPr>
              <w:t>55.63.2a Huisseries métalliques - en acier CCTB 01.10</w:t>
            </w:r>
            <w:r w:rsidR="006378EA">
              <w:rPr>
                <w:noProof/>
                <w:webHidden/>
              </w:rPr>
              <w:tab/>
            </w:r>
            <w:r w:rsidR="006378EA">
              <w:rPr>
                <w:noProof/>
                <w:webHidden/>
              </w:rPr>
              <w:fldChar w:fldCharType="begin"/>
            </w:r>
            <w:r w:rsidR="006378EA">
              <w:rPr>
                <w:noProof/>
                <w:webHidden/>
              </w:rPr>
              <w:instrText xml:space="preserve"> PAGEREF _Toc178839210 \h </w:instrText>
            </w:r>
            <w:r w:rsidR="006378EA">
              <w:rPr>
                <w:noProof/>
                <w:webHidden/>
              </w:rPr>
            </w:r>
            <w:r w:rsidR="006378EA">
              <w:rPr>
                <w:noProof/>
                <w:webHidden/>
              </w:rPr>
              <w:fldChar w:fldCharType="separate"/>
            </w:r>
            <w:r w:rsidR="006378EA">
              <w:rPr>
                <w:noProof/>
                <w:webHidden/>
              </w:rPr>
              <w:t>747</w:t>
            </w:r>
            <w:r w:rsidR="006378EA">
              <w:rPr>
                <w:noProof/>
                <w:webHidden/>
              </w:rPr>
              <w:fldChar w:fldCharType="end"/>
            </w:r>
          </w:hyperlink>
        </w:p>
        <w:p w14:paraId="1EA1447E" w14:textId="054F783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1" w:history="1">
            <w:r w:rsidR="006378EA" w:rsidRPr="00495A22">
              <w:rPr>
                <w:rStyle w:val="Lienhypertexte"/>
                <w:noProof/>
              </w:rPr>
              <w:t>55.63.2b Huisseries métalliques - en aluminium CCTB 01.02</w:t>
            </w:r>
            <w:r w:rsidR="006378EA">
              <w:rPr>
                <w:noProof/>
                <w:webHidden/>
              </w:rPr>
              <w:tab/>
            </w:r>
            <w:r w:rsidR="006378EA">
              <w:rPr>
                <w:noProof/>
                <w:webHidden/>
              </w:rPr>
              <w:fldChar w:fldCharType="begin"/>
            </w:r>
            <w:r w:rsidR="006378EA">
              <w:rPr>
                <w:noProof/>
                <w:webHidden/>
              </w:rPr>
              <w:instrText xml:space="preserve"> PAGEREF _Toc178839211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2BCD4A3A" w14:textId="15B76B1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2" w:history="1">
            <w:r w:rsidR="006378EA" w:rsidRPr="00495A22">
              <w:rPr>
                <w:rStyle w:val="Lienhypertexte"/>
                <w:noProof/>
              </w:rPr>
              <w:t>55.63.3 Huisseries en matériaux synthétiques CCTB 01.02</w:t>
            </w:r>
            <w:r w:rsidR="006378EA">
              <w:rPr>
                <w:noProof/>
                <w:webHidden/>
              </w:rPr>
              <w:tab/>
            </w:r>
            <w:r w:rsidR="006378EA">
              <w:rPr>
                <w:noProof/>
                <w:webHidden/>
              </w:rPr>
              <w:fldChar w:fldCharType="begin"/>
            </w:r>
            <w:r w:rsidR="006378EA">
              <w:rPr>
                <w:noProof/>
                <w:webHidden/>
              </w:rPr>
              <w:instrText xml:space="preserve"> PAGEREF _Toc178839212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7DA54C3D" w14:textId="5B9CC60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3" w:history="1">
            <w:r w:rsidR="006378EA" w:rsidRPr="00495A22">
              <w:rPr>
                <w:rStyle w:val="Lienhypertexte"/>
                <w:noProof/>
              </w:rPr>
              <w:t>55.63.3a Huisseries en matériaux synthétiques CCTB 01.02</w:t>
            </w:r>
            <w:r w:rsidR="006378EA">
              <w:rPr>
                <w:noProof/>
                <w:webHidden/>
              </w:rPr>
              <w:tab/>
            </w:r>
            <w:r w:rsidR="006378EA">
              <w:rPr>
                <w:noProof/>
                <w:webHidden/>
              </w:rPr>
              <w:fldChar w:fldCharType="begin"/>
            </w:r>
            <w:r w:rsidR="006378EA">
              <w:rPr>
                <w:noProof/>
                <w:webHidden/>
              </w:rPr>
              <w:instrText xml:space="preserve"> PAGEREF _Toc178839213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496AB0B4" w14:textId="02423AD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4" w:history="1">
            <w:r w:rsidR="006378EA" w:rsidRPr="00495A22">
              <w:rPr>
                <w:rStyle w:val="Lienhypertexte"/>
                <w:noProof/>
              </w:rPr>
              <w:t>55.63.4 Huisseries en matériaux mixtes CCTB 01.02</w:t>
            </w:r>
            <w:r w:rsidR="006378EA">
              <w:rPr>
                <w:noProof/>
                <w:webHidden/>
              </w:rPr>
              <w:tab/>
            </w:r>
            <w:r w:rsidR="006378EA">
              <w:rPr>
                <w:noProof/>
                <w:webHidden/>
              </w:rPr>
              <w:fldChar w:fldCharType="begin"/>
            </w:r>
            <w:r w:rsidR="006378EA">
              <w:rPr>
                <w:noProof/>
                <w:webHidden/>
              </w:rPr>
              <w:instrText xml:space="preserve"> PAGEREF _Toc178839214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1D09BCA3" w14:textId="5B84215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5" w:history="1">
            <w:r w:rsidR="006378EA" w:rsidRPr="00495A22">
              <w:rPr>
                <w:rStyle w:val="Lienhypertexte"/>
                <w:noProof/>
              </w:rPr>
              <w:t>55.63.4a Huisseries en matériaux mixtes CCTB 01.02</w:t>
            </w:r>
            <w:r w:rsidR="006378EA">
              <w:rPr>
                <w:noProof/>
                <w:webHidden/>
              </w:rPr>
              <w:tab/>
            </w:r>
            <w:r w:rsidR="006378EA">
              <w:rPr>
                <w:noProof/>
                <w:webHidden/>
              </w:rPr>
              <w:fldChar w:fldCharType="begin"/>
            </w:r>
            <w:r w:rsidR="006378EA">
              <w:rPr>
                <w:noProof/>
                <w:webHidden/>
              </w:rPr>
              <w:instrText xml:space="preserve"> PAGEREF _Toc178839215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19968B7D" w14:textId="1A678AD2"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16" w:history="1">
            <w:r w:rsidR="006378EA" w:rsidRPr="00495A22">
              <w:rPr>
                <w:rStyle w:val="Lienhypertexte"/>
                <w:noProof/>
              </w:rPr>
              <w:t>55.64 Ouvrages de raccord et finition CCTB 01.02</w:t>
            </w:r>
            <w:r w:rsidR="006378EA">
              <w:rPr>
                <w:noProof/>
                <w:webHidden/>
              </w:rPr>
              <w:tab/>
            </w:r>
            <w:r w:rsidR="006378EA">
              <w:rPr>
                <w:noProof/>
                <w:webHidden/>
              </w:rPr>
              <w:fldChar w:fldCharType="begin"/>
            </w:r>
            <w:r w:rsidR="006378EA">
              <w:rPr>
                <w:noProof/>
                <w:webHidden/>
              </w:rPr>
              <w:instrText xml:space="preserve"> PAGEREF _Toc178839216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3F71FED2" w14:textId="1C2A2E0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7" w:history="1">
            <w:r w:rsidR="006378EA" w:rsidRPr="00495A22">
              <w:rPr>
                <w:rStyle w:val="Lienhypertexte"/>
                <w:noProof/>
              </w:rPr>
              <w:t>55.64.1 Joints de resserrage  CCTB 01.07</w:t>
            </w:r>
            <w:r w:rsidR="006378EA">
              <w:rPr>
                <w:noProof/>
                <w:webHidden/>
              </w:rPr>
              <w:tab/>
            </w:r>
            <w:r w:rsidR="006378EA">
              <w:rPr>
                <w:noProof/>
                <w:webHidden/>
              </w:rPr>
              <w:fldChar w:fldCharType="begin"/>
            </w:r>
            <w:r w:rsidR="006378EA">
              <w:rPr>
                <w:noProof/>
                <w:webHidden/>
              </w:rPr>
              <w:instrText xml:space="preserve"> PAGEREF _Toc178839217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134991E9" w14:textId="5744B2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18" w:history="1">
            <w:r w:rsidR="006378EA" w:rsidRPr="00495A22">
              <w:rPr>
                <w:rStyle w:val="Lienhypertexte"/>
                <w:noProof/>
              </w:rPr>
              <w:t>55.64.1a Joints de resserrage  CCTB 01.07</w:t>
            </w:r>
            <w:r w:rsidR="006378EA">
              <w:rPr>
                <w:noProof/>
                <w:webHidden/>
              </w:rPr>
              <w:tab/>
            </w:r>
            <w:r w:rsidR="006378EA">
              <w:rPr>
                <w:noProof/>
                <w:webHidden/>
              </w:rPr>
              <w:fldChar w:fldCharType="begin"/>
            </w:r>
            <w:r w:rsidR="006378EA">
              <w:rPr>
                <w:noProof/>
                <w:webHidden/>
              </w:rPr>
              <w:instrText xml:space="preserve"> PAGEREF _Toc178839218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086F6666" w14:textId="533B0A9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19" w:history="1">
            <w:r w:rsidR="006378EA" w:rsidRPr="00495A22">
              <w:rPr>
                <w:rStyle w:val="Lienhypertexte"/>
                <w:noProof/>
              </w:rPr>
              <w:t>55.64.2 Profilés de resserrage CCTB 01.02</w:t>
            </w:r>
            <w:r w:rsidR="006378EA">
              <w:rPr>
                <w:noProof/>
                <w:webHidden/>
              </w:rPr>
              <w:tab/>
            </w:r>
            <w:r w:rsidR="006378EA">
              <w:rPr>
                <w:noProof/>
                <w:webHidden/>
              </w:rPr>
              <w:fldChar w:fldCharType="begin"/>
            </w:r>
            <w:r w:rsidR="006378EA">
              <w:rPr>
                <w:noProof/>
                <w:webHidden/>
              </w:rPr>
              <w:instrText xml:space="preserve"> PAGEREF _Toc178839219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34B806DC" w14:textId="294AEC7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0" w:history="1">
            <w:r w:rsidR="006378EA" w:rsidRPr="00495A22">
              <w:rPr>
                <w:rStyle w:val="Lienhypertexte"/>
                <w:noProof/>
              </w:rPr>
              <w:t>55.64.2a Profilés de resserrage en bois CCTB 01.02</w:t>
            </w:r>
            <w:r w:rsidR="006378EA">
              <w:rPr>
                <w:noProof/>
                <w:webHidden/>
              </w:rPr>
              <w:tab/>
            </w:r>
            <w:r w:rsidR="006378EA">
              <w:rPr>
                <w:noProof/>
                <w:webHidden/>
              </w:rPr>
              <w:fldChar w:fldCharType="begin"/>
            </w:r>
            <w:r w:rsidR="006378EA">
              <w:rPr>
                <w:noProof/>
                <w:webHidden/>
              </w:rPr>
              <w:instrText xml:space="preserve"> PAGEREF _Toc178839220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12EBFB6B" w14:textId="5BC8C8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1" w:history="1">
            <w:r w:rsidR="006378EA" w:rsidRPr="00495A22">
              <w:rPr>
                <w:rStyle w:val="Lienhypertexte"/>
                <w:noProof/>
              </w:rPr>
              <w:t>55.64.2b Profilés de resserrage en métal CCTB 01.02</w:t>
            </w:r>
            <w:r w:rsidR="006378EA">
              <w:rPr>
                <w:noProof/>
                <w:webHidden/>
              </w:rPr>
              <w:tab/>
            </w:r>
            <w:r w:rsidR="006378EA">
              <w:rPr>
                <w:noProof/>
                <w:webHidden/>
              </w:rPr>
              <w:fldChar w:fldCharType="begin"/>
            </w:r>
            <w:r w:rsidR="006378EA">
              <w:rPr>
                <w:noProof/>
                <w:webHidden/>
              </w:rPr>
              <w:instrText xml:space="preserve"> PAGEREF _Toc178839221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0218F504" w14:textId="16A5F19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2" w:history="1">
            <w:r w:rsidR="006378EA" w:rsidRPr="00495A22">
              <w:rPr>
                <w:rStyle w:val="Lienhypertexte"/>
                <w:noProof/>
              </w:rPr>
              <w:t>55.64.2c Profilés de resserrage en synthétique CCTB 01.02</w:t>
            </w:r>
            <w:r w:rsidR="006378EA">
              <w:rPr>
                <w:noProof/>
                <w:webHidden/>
              </w:rPr>
              <w:tab/>
            </w:r>
            <w:r w:rsidR="006378EA">
              <w:rPr>
                <w:noProof/>
                <w:webHidden/>
              </w:rPr>
              <w:fldChar w:fldCharType="begin"/>
            </w:r>
            <w:r w:rsidR="006378EA">
              <w:rPr>
                <w:noProof/>
                <w:webHidden/>
              </w:rPr>
              <w:instrText xml:space="preserve"> PAGEREF _Toc178839222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127C5653" w14:textId="597D2F7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23" w:history="1">
            <w:r w:rsidR="006378EA" w:rsidRPr="00495A22">
              <w:rPr>
                <w:rStyle w:val="Lienhypertexte"/>
                <w:noProof/>
              </w:rPr>
              <w:t>55.65 Eléments intégrés ou externes à une menuiserie de porte/de fenêtre intérieure CCTB 01.11</w:t>
            </w:r>
            <w:r w:rsidR="006378EA">
              <w:rPr>
                <w:noProof/>
                <w:webHidden/>
              </w:rPr>
              <w:tab/>
            </w:r>
            <w:r w:rsidR="006378EA">
              <w:rPr>
                <w:noProof/>
                <w:webHidden/>
              </w:rPr>
              <w:fldChar w:fldCharType="begin"/>
            </w:r>
            <w:r w:rsidR="006378EA">
              <w:rPr>
                <w:noProof/>
                <w:webHidden/>
              </w:rPr>
              <w:instrText xml:space="preserve"> PAGEREF _Toc178839223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470866A7" w14:textId="190F86F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4" w:history="1">
            <w:r w:rsidR="006378EA" w:rsidRPr="00495A22">
              <w:rPr>
                <w:rStyle w:val="Lienhypertexte"/>
                <w:noProof/>
              </w:rPr>
              <w:t>55.65.1 Eléments intégrés ou externes à une menuiserie de porte/de fenêtre intérieure - Espions CCTB 01.02</w:t>
            </w:r>
            <w:r w:rsidR="006378EA">
              <w:rPr>
                <w:noProof/>
                <w:webHidden/>
              </w:rPr>
              <w:tab/>
            </w:r>
            <w:r w:rsidR="006378EA">
              <w:rPr>
                <w:noProof/>
                <w:webHidden/>
              </w:rPr>
              <w:fldChar w:fldCharType="begin"/>
            </w:r>
            <w:r w:rsidR="006378EA">
              <w:rPr>
                <w:noProof/>
                <w:webHidden/>
              </w:rPr>
              <w:instrText xml:space="preserve"> PAGEREF _Toc178839224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2856DD80" w14:textId="4EE057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5" w:history="1">
            <w:r w:rsidR="006378EA" w:rsidRPr="00495A22">
              <w:rPr>
                <w:rStyle w:val="Lienhypertexte"/>
                <w:noProof/>
              </w:rPr>
              <w:t>55.65.1a Eléments intégrés ou externes à une menuiserie de porte/de fenêtre intérieure - Espions CCTB 01.02</w:t>
            </w:r>
            <w:r w:rsidR="006378EA">
              <w:rPr>
                <w:noProof/>
                <w:webHidden/>
              </w:rPr>
              <w:tab/>
            </w:r>
            <w:r w:rsidR="006378EA">
              <w:rPr>
                <w:noProof/>
                <w:webHidden/>
              </w:rPr>
              <w:fldChar w:fldCharType="begin"/>
            </w:r>
            <w:r w:rsidR="006378EA">
              <w:rPr>
                <w:noProof/>
                <w:webHidden/>
              </w:rPr>
              <w:instrText xml:space="preserve"> PAGEREF _Toc178839225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277C4042" w14:textId="55BA0D2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6" w:history="1">
            <w:r w:rsidR="006378EA" w:rsidRPr="00495A22">
              <w:rPr>
                <w:rStyle w:val="Lienhypertexte"/>
                <w:noProof/>
              </w:rPr>
              <w:t>55.65.2 Eléments intégrés ou externes à une menuiserie de porte/de fenêtre intérieure - Chatière CCTB 01.02</w:t>
            </w:r>
            <w:r w:rsidR="006378EA">
              <w:rPr>
                <w:noProof/>
                <w:webHidden/>
              </w:rPr>
              <w:tab/>
            </w:r>
            <w:r w:rsidR="006378EA">
              <w:rPr>
                <w:noProof/>
                <w:webHidden/>
              </w:rPr>
              <w:fldChar w:fldCharType="begin"/>
            </w:r>
            <w:r w:rsidR="006378EA">
              <w:rPr>
                <w:noProof/>
                <w:webHidden/>
              </w:rPr>
              <w:instrText xml:space="preserve"> PAGEREF _Toc178839226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64B9E5C3" w14:textId="5BC3751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7" w:history="1">
            <w:r w:rsidR="006378EA" w:rsidRPr="00495A22">
              <w:rPr>
                <w:rStyle w:val="Lienhypertexte"/>
                <w:noProof/>
              </w:rPr>
              <w:t>55.65.2a Eléments intégrés ou externes à une menuiserie de porte/de fenêtre intérieure - Chatière CCTB 01.02</w:t>
            </w:r>
            <w:r w:rsidR="006378EA">
              <w:rPr>
                <w:noProof/>
                <w:webHidden/>
              </w:rPr>
              <w:tab/>
            </w:r>
            <w:r w:rsidR="006378EA">
              <w:rPr>
                <w:noProof/>
                <w:webHidden/>
              </w:rPr>
              <w:fldChar w:fldCharType="begin"/>
            </w:r>
            <w:r w:rsidR="006378EA">
              <w:rPr>
                <w:noProof/>
                <w:webHidden/>
              </w:rPr>
              <w:instrText xml:space="preserve"> PAGEREF _Toc178839227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4AB0561C" w14:textId="26C4490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28" w:history="1">
            <w:r w:rsidR="006378EA" w:rsidRPr="00495A22">
              <w:rPr>
                <w:rStyle w:val="Lienhypertexte"/>
                <w:noProof/>
              </w:rPr>
              <w:t>55.65.3 Eléments intégrés ou externes à une menuiserie de porte/de fenêtre intérieure - Guichet CCTB 01.02</w:t>
            </w:r>
            <w:r w:rsidR="006378EA">
              <w:rPr>
                <w:noProof/>
                <w:webHidden/>
              </w:rPr>
              <w:tab/>
            </w:r>
            <w:r w:rsidR="006378EA">
              <w:rPr>
                <w:noProof/>
                <w:webHidden/>
              </w:rPr>
              <w:fldChar w:fldCharType="begin"/>
            </w:r>
            <w:r w:rsidR="006378EA">
              <w:rPr>
                <w:noProof/>
                <w:webHidden/>
              </w:rPr>
              <w:instrText xml:space="preserve"> PAGEREF _Toc178839228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69E45C11" w14:textId="293BC7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29" w:history="1">
            <w:r w:rsidR="006378EA" w:rsidRPr="00495A22">
              <w:rPr>
                <w:rStyle w:val="Lienhypertexte"/>
                <w:noProof/>
              </w:rPr>
              <w:t>55.65.3a Eléments intégrés ou externes à une menuiserie de porte/de fenêtre intérieure - Guichet CCTB 01.02</w:t>
            </w:r>
            <w:r w:rsidR="006378EA">
              <w:rPr>
                <w:noProof/>
                <w:webHidden/>
              </w:rPr>
              <w:tab/>
            </w:r>
            <w:r w:rsidR="006378EA">
              <w:rPr>
                <w:noProof/>
                <w:webHidden/>
              </w:rPr>
              <w:fldChar w:fldCharType="begin"/>
            </w:r>
            <w:r w:rsidR="006378EA">
              <w:rPr>
                <w:noProof/>
                <w:webHidden/>
              </w:rPr>
              <w:instrText xml:space="preserve"> PAGEREF _Toc178839229 \h </w:instrText>
            </w:r>
            <w:r w:rsidR="006378EA">
              <w:rPr>
                <w:noProof/>
                <w:webHidden/>
              </w:rPr>
            </w:r>
            <w:r w:rsidR="006378EA">
              <w:rPr>
                <w:noProof/>
                <w:webHidden/>
              </w:rPr>
              <w:fldChar w:fldCharType="separate"/>
            </w:r>
            <w:r w:rsidR="006378EA">
              <w:rPr>
                <w:noProof/>
                <w:webHidden/>
              </w:rPr>
              <w:t>750</w:t>
            </w:r>
            <w:r w:rsidR="006378EA">
              <w:rPr>
                <w:noProof/>
                <w:webHidden/>
              </w:rPr>
              <w:fldChar w:fldCharType="end"/>
            </w:r>
          </w:hyperlink>
        </w:p>
        <w:p w14:paraId="78ACE797" w14:textId="03EF02A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0" w:history="1">
            <w:r w:rsidR="006378EA" w:rsidRPr="00495A22">
              <w:rPr>
                <w:rStyle w:val="Lienhypertexte"/>
                <w:noProof/>
              </w:rPr>
              <w:t>55.65.4 Eléments intégrés ou externes à une menuiserie de porte/de fenêtre intérieure - Hublot CCTB 01.11</w:t>
            </w:r>
            <w:r w:rsidR="006378EA">
              <w:rPr>
                <w:noProof/>
                <w:webHidden/>
              </w:rPr>
              <w:tab/>
            </w:r>
            <w:r w:rsidR="006378EA">
              <w:rPr>
                <w:noProof/>
                <w:webHidden/>
              </w:rPr>
              <w:fldChar w:fldCharType="begin"/>
            </w:r>
            <w:r w:rsidR="006378EA">
              <w:rPr>
                <w:noProof/>
                <w:webHidden/>
              </w:rPr>
              <w:instrText xml:space="preserve"> PAGEREF _Toc178839230 \h </w:instrText>
            </w:r>
            <w:r w:rsidR="006378EA">
              <w:rPr>
                <w:noProof/>
                <w:webHidden/>
              </w:rPr>
            </w:r>
            <w:r w:rsidR="006378EA">
              <w:rPr>
                <w:noProof/>
                <w:webHidden/>
              </w:rPr>
              <w:fldChar w:fldCharType="separate"/>
            </w:r>
            <w:r w:rsidR="006378EA">
              <w:rPr>
                <w:noProof/>
                <w:webHidden/>
              </w:rPr>
              <w:t>751</w:t>
            </w:r>
            <w:r w:rsidR="006378EA">
              <w:rPr>
                <w:noProof/>
                <w:webHidden/>
              </w:rPr>
              <w:fldChar w:fldCharType="end"/>
            </w:r>
          </w:hyperlink>
        </w:p>
        <w:p w14:paraId="1C3D8FE2" w14:textId="38A2D7C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1" w:history="1">
            <w:r w:rsidR="006378EA" w:rsidRPr="00495A22">
              <w:rPr>
                <w:rStyle w:val="Lienhypertexte"/>
                <w:noProof/>
              </w:rPr>
              <w:t>55.65.4a Eléments intégrés ou externes à une menuiserie de porte/de fenêtre intérieure - Hublot CCTB 01.11</w:t>
            </w:r>
            <w:r w:rsidR="006378EA">
              <w:rPr>
                <w:noProof/>
                <w:webHidden/>
              </w:rPr>
              <w:tab/>
            </w:r>
            <w:r w:rsidR="006378EA">
              <w:rPr>
                <w:noProof/>
                <w:webHidden/>
              </w:rPr>
              <w:fldChar w:fldCharType="begin"/>
            </w:r>
            <w:r w:rsidR="006378EA">
              <w:rPr>
                <w:noProof/>
                <w:webHidden/>
              </w:rPr>
              <w:instrText xml:space="preserve"> PAGEREF _Toc178839231 \h </w:instrText>
            </w:r>
            <w:r w:rsidR="006378EA">
              <w:rPr>
                <w:noProof/>
                <w:webHidden/>
              </w:rPr>
            </w:r>
            <w:r w:rsidR="006378EA">
              <w:rPr>
                <w:noProof/>
                <w:webHidden/>
              </w:rPr>
              <w:fldChar w:fldCharType="separate"/>
            </w:r>
            <w:r w:rsidR="006378EA">
              <w:rPr>
                <w:noProof/>
                <w:webHidden/>
              </w:rPr>
              <w:t>751</w:t>
            </w:r>
            <w:r w:rsidR="006378EA">
              <w:rPr>
                <w:noProof/>
                <w:webHidden/>
              </w:rPr>
              <w:fldChar w:fldCharType="end"/>
            </w:r>
          </w:hyperlink>
        </w:p>
        <w:p w14:paraId="00C586AE" w14:textId="62C3DC0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2" w:history="1">
            <w:r w:rsidR="006378EA" w:rsidRPr="00495A22">
              <w:rPr>
                <w:rStyle w:val="Lienhypertexte"/>
                <w:noProof/>
              </w:rPr>
              <w:t>55.65.5 Eléments intégrés ou externes à une menuiserie de porte/de fenêtre intérieure - Plaque de protection CCTB 01.02</w:t>
            </w:r>
            <w:r w:rsidR="006378EA">
              <w:rPr>
                <w:noProof/>
                <w:webHidden/>
              </w:rPr>
              <w:tab/>
            </w:r>
            <w:r w:rsidR="006378EA">
              <w:rPr>
                <w:noProof/>
                <w:webHidden/>
              </w:rPr>
              <w:fldChar w:fldCharType="begin"/>
            </w:r>
            <w:r w:rsidR="006378EA">
              <w:rPr>
                <w:noProof/>
                <w:webHidden/>
              </w:rPr>
              <w:instrText xml:space="preserve"> PAGEREF _Toc178839232 \h </w:instrText>
            </w:r>
            <w:r w:rsidR="006378EA">
              <w:rPr>
                <w:noProof/>
                <w:webHidden/>
              </w:rPr>
            </w:r>
            <w:r w:rsidR="006378EA">
              <w:rPr>
                <w:noProof/>
                <w:webHidden/>
              </w:rPr>
              <w:fldChar w:fldCharType="separate"/>
            </w:r>
            <w:r w:rsidR="006378EA">
              <w:rPr>
                <w:noProof/>
                <w:webHidden/>
              </w:rPr>
              <w:t>752</w:t>
            </w:r>
            <w:r w:rsidR="006378EA">
              <w:rPr>
                <w:noProof/>
                <w:webHidden/>
              </w:rPr>
              <w:fldChar w:fldCharType="end"/>
            </w:r>
          </w:hyperlink>
        </w:p>
        <w:p w14:paraId="34CC6FD1" w14:textId="5B7DB97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3" w:history="1">
            <w:r w:rsidR="006378EA" w:rsidRPr="00495A22">
              <w:rPr>
                <w:rStyle w:val="Lienhypertexte"/>
                <w:noProof/>
              </w:rPr>
              <w:t>55.65.5a Eléments intégrés ou externes à une menuiserie de porte/de fenêtre intérieure - Plaque de protection CCTB 01.02</w:t>
            </w:r>
            <w:r w:rsidR="006378EA">
              <w:rPr>
                <w:noProof/>
                <w:webHidden/>
              </w:rPr>
              <w:tab/>
            </w:r>
            <w:r w:rsidR="006378EA">
              <w:rPr>
                <w:noProof/>
                <w:webHidden/>
              </w:rPr>
              <w:fldChar w:fldCharType="begin"/>
            </w:r>
            <w:r w:rsidR="006378EA">
              <w:rPr>
                <w:noProof/>
                <w:webHidden/>
              </w:rPr>
              <w:instrText xml:space="preserve"> PAGEREF _Toc178839233 \h </w:instrText>
            </w:r>
            <w:r w:rsidR="006378EA">
              <w:rPr>
                <w:noProof/>
                <w:webHidden/>
              </w:rPr>
            </w:r>
            <w:r w:rsidR="006378EA">
              <w:rPr>
                <w:noProof/>
                <w:webHidden/>
              </w:rPr>
              <w:fldChar w:fldCharType="separate"/>
            </w:r>
            <w:r w:rsidR="006378EA">
              <w:rPr>
                <w:noProof/>
                <w:webHidden/>
              </w:rPr>
              <w:t>752</w:t>
            </w:r>
            <w:r w:rsidR="006378EA">
              <w:rPr>
                <w:noProof/>
                <w:webHidden/>
              </w:rPr>
              <w:fldChar w:fldCharType="end"/>
            </w:r>
          </w:hyperlink>
        </w:p>
        <w:p w14:paraId="21EA7E05" w14:textId="0C8116A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4" w:history="1">
            <w:r w:rsidR="006378EA" w:rsidRPr="00495A22">
              <w:rPr>
                <w:rStyle w:val="Lienhypertexte"/>
                <w:noProof/>
              </w:rPr>
              <w:t>55.65.6 Eléments intégrés ou externes à une menuiserie de porte/de fenêtre intérieure - Arrêt de porte CCTB 01.02</w:t>
            </w:r>
            <w:r w:rsidR="006378EA">
              <w:rPr>
                <w:noProof/>
                <w:webHidden/>
              </w:rPr>
              <w:tab/>
            </w:r>
            <w:r w:rsidR="006378EA">
              <w:rPr>
                <w:noProof/>
                <w:webHidden/>
              </w:rPr>
              <w:fldChar w:fldCharType="begin"/>
            </w:r>
            <w:r w:rsidR="006378EA">
              <w:rPr>
                <w:noProof/>
                <w:webHidden/>
              </w:rPr>
              <w:instrText xml:space="preserve"> PAGEREF _Toc178839234 \h </w:instrText>
            </w:r>
            <w:r w:rsidR="006378EA">
              <w:rPr>
                <w:noProof/>
                <w:webHidden/>
              </w:rPr>
            </w:r>
            <w:r w:rsidR="006378EA">
              <w:rPr>
                <w:noProof/>
                <w:webHidden/>
              </w:rPr>
              <w:fldChar w:fldCharType="separate"/>
            </w:r>
            <w:r w:rsidR="006378EA">
              <w:rPr>
                <w:noProof/>
                <w:webHidden/>
              </w:rPr>
              <w:t>752</w:t>
            </w:r>
            <w:r w:rsidR="006378EA">
              <w:rPr>
                <w:noProof/>
                <w:webHidden/>
              </w:rPr>
              <w:fldChar w:fldCharType="end"/>
            </w:r>
          </w:hyperlink>
        </w:p>
        <w:p w14:paraId="3BF143AC" w14:textId="079738A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5" w:history="1">
            <w:r w:rsidR="006378EA" w:rsidRPr="00495A22">
              <w:rPr>
                <w:rStyle w:val="Lienhypertexte"/>
                <w:noProof/>
              </w:rPr>
              <w:t>55.65.6a Eléments intégrés ou externes à une menuiserie de porte/de fenêtre intérieure - Arrêt de porte CCTB 01.10</w:t>
            </w:r>
            <w:r w:rsidR="006378EA">
              <w:rPr>
                <w:noProof/>
                <w:webHidden/>
              </w:rPr>
              <w:tab/>
            </w:r>
            <w:r w:rsidR="006378EA">
              <w:rPr>
                <w:noProof/>
                <w:webHidden/>
              </w:rPr>
              <w:fldChar w:fldCharType="begin"/>
            </w:r>
            <w:r w:rsidR="006378EA">
              <w:rPr>
                <w:noProof/>
                <w:webHidden/>
              </w:rPr>
              <w:instrText xml:space="preserve"> PAGEREF _Toc178839235 \h </w:instrText>
            </w:r>
            <w:r w:rsidR="006378EA">
              <w:rPr>
                <w:noProof/>
                <w:webHidden/>
              </w:rPr>
            </w:r>
            <w:r w:rsidR="006378EA">
              <w:rPr>
                <w:noProof/>
                <w:webHidden/>
              </w:rPr>
              <w:fldChar w:fldCharType="separate"/>
            </w:r>
            <w:r w:rsidR="006378EA">
              <w:rPr>
                <w:noProof/>
                <w:webHidden/>
              </w:rPr>
              <w:t>752</w:t>
            </w:r>
            <w:r w:rsidR="006378EA">
              <w:rPr>
                <w:noProof/>
                <w:webHidden/>
              </w:rPr>
              <w:fldChar w:fldCharType="end"/>
            </w:r>
          </w:hyperlink>
        </w:p>
        <w:p w14:paraId="31BDE202" w14:textId="75CB1C6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6" w:history="1">
            <w:r w:rsidR="006378EA" w:rsidRPr="00495A22">
              <w:rPr>
                <w:rStyle w:val="Lienhypertexte"/>
                <w:noProof/>
              </w:rPr>
              <w:t>55.65.7 Eléments intégrés ou externes à une menuiserie de porte/de fenêtre intérieure - Garde corps CCTB 01.02</w:t>
            </w:r>
            <w:r w:rsidR="006378EA">
              <w:rPr>
                <w:noProof/>
                <w:webHidden/>
              </w:rPr>
              <w:tab/>
            </w:r>
            <w:r w:rsidR="006378EA">
              <w:rPr>
                <w:noProof/>
                <w:webHidden/>
              </w:rPr>
              <w:fldChar w:fldCharType="begin"/>
            </w:r>
            <w:r w:rsidR="006378EA">
              <w:rPr>
                <w:noProof/>
                <w:webHidden/>
              </w:rPr>
              <w:instrText xml:space="preserve"> PAGEREF _Toc178839236 \h </w:instrText>
            </w:r>
            <w:r w:rsidR="006378EA">
              <w:rPr>
                <w:noProof/>
                <w:webHidden/>
              </w:rPr>
            </w:r>
            <w:r w:rsidR="006378EA">
              <w:rPr>
                <w:noProof/>
                <w:webHidden/>
              </w:rPr>
              <w:fldChar w:fldCharType="separate"/>
            </w:r>
            <w:r w:rsidR="006378EA">
              <w:rPr>
                <w:noProof/>
                <w:webHidden/>
              </w:rPr>
              <w:t>754</w:t>
            </w:r>
            <w:r w:rsidR="006378EA">
              <w:rPr>
                <w:noProof/>
                <w:webHidden/>
              </w:rPr>
              <w:fldChar w:fldCharType="end"/>
            </w:r>
          </w:hyperlink>
        </w:p>
        <w:p w14:paraId="5C9431A7" w14:textId="4854680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7" w:history="1">
            <w:r w:rsidR="006378EA" w:rsidRPr="00495A22">
              <w:rPr>
                <w:rStyle w:val="Lienhypertexte"/>
                <w:noProof/>
              </w:rPr>
              <w:t>55.65.7a Eléments intégrés ou externes à une menuiserie de porte/de fenêtre intérieure - Garde corps CCTB 01.02</w:t>
            </w:r>
            <w:r w:rsidR="006378EA">
              <w:rPr>
                <w:noProof/>
                <w:webHidden/>
              </w:rPr>
              <w:tab/>
            </w:r>
            <w:r w:rsidR="006378EA">
              <w:rPr>
                <w:noProof/>
                <w:webHidden/>
              </w:rPr>
              <w:fldChar w:fldCharType="begin"/>
            </w:r>
            <w:r w:rsidR="006378EA">
              <w:rPr>
                <w:noProof/>
                <w:webHidden/>
              </w:rPr>
              <w:instrText xml:space="preserve"> PAGEREF _Toc178839237 \h </w:instrText>
            </w:r>
            <w:r w:rsidR="006378EA">
              <w:rPr>
                <w:noProof/>
                <w:webHidden/>
              </w:rPr>
            </w:r>
            <w:r w:rsidR="006378EA">
              <w:rPr>
                <w:noProof/>
                <w:webHidden/>
              </w:rPr>
              <w:fldChar w:fldCharType="separate"/>
            </w:r>
            <w:r w:rsidR="006378EA">
              <w:rPr>
                <w:noProof/>
                <w:webHidden/>
              </w:rPr>
              <w:t>754</w:t>
            </w:r>
            <w:r w:rsidR="006378EA">
              <w:rPr>
                <w:noProof/>
                <w:webHidden/>
              </w:rPr>
              <w:fldChar w:fldCharType="end"/>
            </w:r>
          </w:hyperlink>
        </w:p>
        <w:p w14:paraId="3C41C616" w14:textId="5C48BD6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38" w:history="1">
            <w:r w:rsidR="006378EA" w:rsidRPr="00495A22">
              <w:rPr>
                <w:rStyle w:val="Lienhypertexte"/>
                <w:noProof/>
              </w:rPr>
              <w:t>55.65.8 Eléments intégrés ou externes à une menuiserie de porte/de fenêtre intérieure - Plaquettes signalétiques CCTB 01.02</w:t>
            </w:r>
            <w:r w:rsidR="006378EA">
              <w:rPr>
                <w:noProof/>
                <w:webHidden/>
              </w:rPr>
              <w:tab/>
            </w:r>
            <w:r w:rsidR="006378EA">
              <w:rPr>
                <w:noProof/>
                <w:webHidden/>
              </w:rPr>
              <w:fldChar w:fldCharType="begin"/>
            </w:r>
            <w:r w:rsidR="006378EA">
              <w:rPr>
                <w:noProof/>
                <w:webHidden/>
              </w:rPr>
              <w:instrText xml:space="preserve"> PAGEREF _Toc178839238 \h </w:instrText>
            </w:r>
            <w:r w:rsidR="006378EA">
              <w:rPr>
                <w:noProof/>
                <w:webHidden/>
              </w:rPr>
            </w:r>
            <w:r w:rsidR="006378EA">
              <w:rPr>
                <w:noProof/>
                <w:webHidden/>
              </w:rPr>
              <w:fldChar w:fldCharType="separate"/>
            </w:r>
            <w:r w:rsidR="006378EA">
              <w:rPr>
                <w:noProof/>
                <w:webHidden/>
              </w:rPr>
              <w:t>754</w:t>
            </w:r>
            <w:r w:rsidR="006378EA">
              <w:rPr>
                <w:noProof/>
                <w:webHidden/>
              </w:rPr>
              <w:fldChar w:fldCharType="end"/>
            </w:r>
          </w:hyperlink>
        </w:p>
        <w:p w14:paraId="4258FB7B" w14:textId="45B6D1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39" w:history="1">
            <w:r w:rsidR="006378EA" w:rsidRPr="00495A22">
              <w:rPr>
                <w:rStyle w:val="Lienhypertexte"/>
                <w:noProof/>
              </w:rPr>
              <w:t>55.65.8a Eléments intégrés ou externes à une menuiserie de porte/de fenêtre intérieure - Plaquettes signalétiques CCTB 01.11</w:t>
            </w:r>
            <w:r w:rsidR="006378EA">
              <w:rPr>
                <w:noProof/>
                <w:webHidden/>
              </w:rPr>
              <w:tab/>
            </w:r>
            <w:r w:rsidR="006378EA">
              <w:rPr>
                <w:noProof/>
                <w:webHidden/>
              </w:rPr>
              <w:fldChar w:fldCharType="begin"/>
            </w:r>
            <w:r w:rsidR="006378EA">
              <w:rPr>
                <w:noProof/>
                <w:webHidden/>
              </w:rPr>
              <w:instrText xml:space="preserve"> PAGEREF _Toc178839239 \h </w:instrText>
            </w:r>
            <w:r w:rsidR="006378EA">
              <w:rPr>
                <w:noProof/>
                <w:webHidden/>
              </w:rPr>
            </w:r>
            <w:r w:rsidR="006378EA">
              <w:rPr>
                <w:noProof/>
                <w:webHidden/>
              </w:rPr>
              <w:fldChar w:fldCharType="separate"/>
            </w:r>
            <w:r w:rsidR="006378EA">
              <w:rPr>
                <w:noProof/>
                <w:webHidden/>
              </w:rPr>
              <w:t>754</w:t>
            </w:r>
            <w:r w:rsidR="006378EA">
              <w:rPr>
                <w:noProof/>
                <w:webHidden/>
              </w:rPr>
              <w:fldChar w:fldCharType="end"/>
            </w:r>
          </w:hyperlink>
        </w:p>
        <w:p w14:paraId="6AB46E14" w14:textId="7BEB387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40" w:history="1">
            <w:r w:rsidR="006378EA" w:rsidRPr="00495A22">
              <w:rPr>
                <w:rStyle w:val="Lienhypertexte"/>
                <w:noProof/>
              </w:rPr>
              <w:t>55.65.9 Dispositifs de transfert d'air pour la ventilation CCTB 01.02</w:t>
            </w:r>
            <w:r w:rsidR="006378EA">
              <w:rPr>
                <w:noProof/>
                <w:webHidden/>
              </w:rPr>
              <w:tab/>
            </w:r>
            <w:r w:rsidR="006378EA">
              <w:rPr>
                <w:noProof/>
                <w:webHidden/>
              </w:rPr>
              <w:fldChar w:fldCharType="begin"/>
            </w:r>
            <w:r w:rsidR="006378EA">
              <w:rPr>
                <w:noProof/>
                <w:webHidden/>
              </w:rPr>
              <w:instrText xml:space="preserve"> PAGEREF _Toc178839240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26EFF1A6" w14:textId="1F5D879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1" w:history="1">
            <w:r w:rsidR="006378EA" w:rsidRPr="00495A22">
              <w:rPr>
                <w:rStyle w:val="Lienhypertexte"/>
                <w:noProof/>
              </w:rPr>
              <w:t>55.65.9a Dispositifs de transfert d'air montés en intérieur: Ouvertures de transfert (OT) CCTB 01.02</w:t>
            </w:r>
            <w:r w:rsidR="006378EA">
              <w:rPr>
                <w:noProof/>
                <w:webHidden/>
              </w:rPr>
              <w:tab/>
            </w:r>
            <w:r w:rsidR="006378EA">
              <w:rPr>
                <w:noProof/>
                <w:webHidden/>
              </w:rPr>
              <w:fldChar w:fldCharType="begin"/>
            </w:r>
            <w:r w:rsidR="006378EA">
              <w:rPr>
                <w:noProof/>
                <w:webHidden/>
              </w:rPr>
              <w:instrText xml:space="preserve"> PAGEREF _Toc178839241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5E1634DC" w14:textId="174CF51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42" w:history="1">
            <w:r w:rsidR="006378EA" w:rsidRPr="00495A22">
              <w:rPr>
                <w:rStyle w:val="Lienhypertexte"/>
                <w:noProof/>
              </w:rPr>
              <w:t>55.66 Menuiserie appliquée sur des murs CCTB 01.02</w:t>
            </w:r>
            <w:r w:rsidR="006378EA">
              <w:rPr>
                <w:noProof/>
                <w:webHidden/>
              </w:rPr>
              <w:tab/>
            </w:r>
            <w:r w:rsidR="006378EA">
              <w:rPr>
                <w:noProof/>
                <w:webHidden/>
              </w:rPr>
              <w:fldChar w:fldCharType="begin"/>
            </w:r>
            <w:r w:rsidR="006378EA">
              <w:rPr>
                <w:noProof/>
                <w:webHidden/>
              </w:rPr>
              <w:instrText xml:space="preserve"> PAGEREF _Toc178839242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14F6C7AC" w14:textId="64B893B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43" w:history="1">
            <w:r w:rsidR="006378EA" w:rsidRPr="00495A22">
              <w:rPr>
                <w:rStyle w:val="Lienhypertexte"/>
                <w:noProof/>
              </w:rPr>
              <w:t>55.66.1 Menuiserie appliquée sur des murs - Lisse de protection des murs CCTB 01.02</w:t>
            </w:r>
            <w:r w:rsidR="006378EA">
              <w:rPr>
                <w:noProof/>
                <w:webHidden/>
              </w:rPr>
              <w:tab/>
            </w:r>
            <w:r w:rsidR="006378EA">
              <w:rPr>
                <w:noProof/>
                <w:webHidden/>
              </w:rPr>
              <w:fldChar w:fldCharType="begin"/>
            </w:r>
            <w:r w:rsidR="006378EA">
              <w:rPr>
                <w:noProof/>
                <w:webHidden/>
              </w:rPr>
              <w:instrText xml:space="preserve"> PAGEREF _Toc178839243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5A56CC9A" w14:textId="2B376A6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4" w:history="1">
            <w:r w:rsidR="006378EA" w:rsidRPr="00495A22">
              <w:rPr>
                <w:rStyle w:val="Lienhypertexte"/>
                <w:noProof/>
              </w:rPr>
              <w:t>55.66.1a Menuiserie appliquée sur des murs - Lisse de protection des murs, en bois CCTB 01.02</w:t>
            </w:r>
            <w:r w:rsidR="006378EA">
              <w:rPr>
                <w:noProof/>
                <w:webHidden/>
              </w:rPr>
              <w:tab/>
            </w:r>
            <w:r w:rsidR="006378EA">
              <w:rPr>
                <w:noProof/>
                <w:webHidden/>
              </w:rPr>
              <w:fldChar w:fldCharType="begin"/>
            </w:r>
            <w:r w:rsidR="006378EA">
              <w:rPr>
                <w:noProof/>
                <w:webHidden/>
              </w:rPr>
              <w:instrText xml:space="preserve"> PAGEREF _Toc178839244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4EF415D9" w14:textId="41C0EFE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5" w:history="1">
            <w:r w:rsidR="006378EA" w:rsidRPr="00495A22">
              <w:rPr>
                <w:rStyle w:val="Lienhypertexte"/>
                <w:noProof/>
              </w:rPr>
              <w:t>55.66.1b Menuiserie appliquée sur des murs - Lisse de protection des murs, en acier CCTB 01.02</w:t>
            </w:r>
            <w:r w:rsidR="006378EA">
              <w:rPr>
                <w:noProof/>
                <w:webHidden/>
              </w:rPr>
              <w:tab/>
            </w:r>
            <w:r w:rsidR="006378EA">
              <w:rPr>
                <w:noProof/>
                <w:webHidden/>
              </w:rPr>
              <w:fldChar w:fldCharType="begin"/>
            </w:r>
            <w:r w:rsidR="006378EA">
              <w:rPr>
                <w:noProof/>
                <w:webHidden/>
              </w:rPr>
              <w:instrText xml:space="preserve"> PAGEREF _Toc178839245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04F700E0" w14:textId="0F334E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6" w:history="1">
            <w:r w:rsidR="006378EA" w:rsidRPr="00495A22">
              <w:rPr>
                <w:rStyle w:val="Lienhypertexte"/>
                <w:noProof/>
              </w:rPr>
              <w:t>55.66.1c Menuiserie appliquée sur des murs - Lisse de protection des murs, en aluminium CCTB 01.02</w:t>
            </w:r>
            <w:r w:rsidR="006378EA">
              <w:rPr>
                <w:noProof/>
                <w:webHidden/>
              </w:rPr>
              <w:tab/>
            </w:r>
            <w:r w:rsidR="006378EA">
              <w:rPr>
                <w:noProof/>
                <w:webHidden/>
              </w:rPr>
              <w:fldChar w:fldCharType="begin"/>
            </w:r>
            <w:r w:rsidR="006378EA">
              <w:rPr>
                <w:noProof/>
                <w:webHidden/>
              </w:rPr>
              <w:instrText xml:space="preserve"> PAGEREF _Toc178839246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12E93917" w14:textId="138B99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7" w:history="1">
            <w:r w:rsidR="006378EA" w:rsidRPr="00495A22">
              <w:rPr>
                <w:rStyle w:val="Lienhypertexte"/>
                <w:noProof/>
              </w:rPr>
              <w:t>55.66.1d Menuiserie appliquée sur des murs - Lisse de protection des murs, en matériaux synthétiques CCTB 01.02</w:t>
            </w:r>
            <w:r w:rsidR="006378EA">
              <w:rPr>
                <w:noProof/>
                <w:webHidden/>
              </w:rPr>
              <w:tab/>
            </w:r>
            <w:r w:rsidR="006378EA">
              <w:rPr>
                <w:noProof/>
                <w:webHidden/>
              </w:rPr>
              <w:fldChar w:fldCharType="begin"/>
            </w:r>
            <w:r w:rsidR="006378EA">
              <w:rPr>
                <w:noProof/>
                <w:webHidden/>
              </w:rPr>
              <w:instrText xml:space="preserve"> PAGEREF _Toc178839247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183FE52D" w14:textId="725C68B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48" w:history="1">
            <w:r w:rsidR="006378EA" w:rsidRPr="00495A22">
              <w:rPr>
                <w:rStyle w:val="Lienhypertexte"/>
                <w:noProof/>
              </w:rPr>
              <w:t>55.66.1e Menuiserie appliquée sur des murs - Lisse de protection des murs, en matériaux mixtes CCTB 01.02</w:t>
            </w:r>
            <w:r w:rsidR="006378EA">
              <w:rPr>
                <w:noProof/>
                <w:webHidden/>
              </w:rPr>
              <w:tab/>
            </w:r>
            <w:r w:rsidR="006378EA">
              <w:rPr>
                <w:noProof/>
                <w:webHidden/>
              </w:rPr>
              <w:fldChar w:fldCharType="begin"/>
            </w:r>
            <w:r w:rsidR="006378EA">
              <w:rPr>
                <w:noProof/>
                <w:webHidden/>
              </w:rPr>
              <w:instrText xml:space="preserve"> PAGEREF _Toc178839248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66479D34" w14:textId="7E285BC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49" w:history="1">
            <w:r w:rsidR="006378EA" w:rsidRPr="00495A22">
              <w:rPr>
                <w:rStyle w:val="Lienhypertexte"/>
                <w:noProof/>
              </w:rPr>
              <w:t>55.66.2 Menuiserie appliquée sur des murs - Moulures / Cache luminaire CCTB 01.02</w:t>
            </w:r>
            <w:r w:rsidR="006378EA">
              <w:rPr>
                <w:noProof/>
                <w:webHidden/>
              </w:rPr>
              <w:tab/>
            </w:r>
            <w:r w:rsidR="006378EA">
              <w:rPr>
                <w:noProof/>
                <w:webHidden/>
              </w:rPr>
              <w:fldChar w:fldCharType="begin"/>
            </w:r>
            <w:r w:rsidR="006378EA">
              <w:rPr>
                <w:noProof/>
                <w:webHidden/>
              </w:rPr>
              <w:instrText xml:space="preserve"> PAGEREF _Toc178839249 \h </w:instrText>
            </w:r>
            <w:r w:rsidR="006378EA">
              <w:rPr>
                <w:noProof/>
                <w:webHidden/>
              </w:rPr>
            </w:r>
            <w:r w:rsidR="006378EA">
              <w:rPr>
                <w:noProof/>
                <w:webHidden/>
              </w:rPr>
              <w:fldChar w:fldCharType="separate"/>
            </w:r>
            <w:r w:rsidR="006378EA">
              <w:rPr>
                <w:noProof/>
                <w:webHidden/>
              </w:rPr>
              <w:t>759</w:t>
            </w:r>
            <w:r w:rsidR="006378EA">
              <w:rPr>
                <w:noProof/>
                <w:webHidden/>
              </w:rPr>
              <w:fldChar w:fldCharType="end"/>
            </w:r>
          </w:hyperlink>
        </w:p>
        <w:p w14:paraId="6466B406" w14:textId="3CD0E8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0" w:history="1">
            <w:r w:rsidR="006378EA" w:rsidRPr="00495A22">
              <w:rPr>
                <w:rStyle w:val="Lienhypertexte"/>
                <w:noProof/>
              </w:rPr>
              <w:t>55.66.2a Menuiserie appliquée sur des murs - Moulures / Cache luminaire, en bois CCTB 01.02</w:t>
            </w:r>
            <w:r w:rsidR="006378EA">
              <w:rPr>
                <w:noProof/>
                <w:webHidden/>
              </w:rPr>
              <w:tab/>
            </w:r>
            <w:r w:rsidR="006378EA">
              <w:rPr>
                <w:noProof/>
                <w:webHidden/>
              </w:rPr>
              <w:fldChar w:fldCharType="begin"/>
            </w:r>
            <w:r w:rsidR="006378EA">
              <w:rPr>
                <w:noProof/>
                <w:webHidden/>
              </w:rPr>
              <w:instrText xml:space="preserve"> PAGEREF _Toc178839250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531525BE" w14:textId="36C7D7C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1" w:history="1">
            <w:r w:rsidR="006378EA" w:rsidRPr="00495A22">
              <w:rPr>
                <w:rStyle w:val="Lienhypertexte"/>
                <w:noProof/>
              </w:rPr>
              <w:t>55.66.2b Menuiserie appliquée sur des murs - Moulures / Cache luminaire, en acier CCTB 01.02</w:t>
            </w:r>
            <w:r w:rsidR="006378EA">
              <w:rPr>
                <w:noProof/>
                <w:webHidden/>
              </w:rPr>
              <w:tab/>
            </w:r>
            <w:r w:rsidR="006378EA">
              <w:rPr>
                <w:noProof/>
                <w:webHidden/>
              </w:rPr>
              <w:fldChar w:fldCharType="begin"/>
            </w:r>
            <w:r w:rsidR="006378EA">
              <w:rPr>
                <w:noProof/>
                <w:webHidden/>
              </w:rPr>
              <w:instrText xml:space="preserve"> PAGEREF _Toc178839251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6D55C283" w14:textId="694E743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2" w:history="1">
            <w:r w:rsidR="006378EA" w:rsidRPr="00495A22">
              <w:rPr>
                <w:rStyle w:val="Lienhypertexte"/>
                <w:noProof/>
              </w:rPr>
              <w:t>55.66.2c Menuiserie appliquée sur des murs - Moulures / Cache luminaire, en aluminium CCTB 01.02</w:t>
            </w:r>
            <w:r w:rsidR="006378EA">
              <w:rPr>
                <w:noProof/>
                <w:webHidden/>
              </w:rPr>
              <w:tab/>
            </w:r>
            <w:r w:rsidR="006378EA">
              <w:rPr>
                <w:noProof/>
                <w:webHidden/>
              </w:rPr>
              <w:fldChar w:fldCharType="begin"/>
            </w:r>
            <w:r w:rsidR="006378EA">
              <w:rPr>
                <w:noProof/>
                <w:webHidden/>
              </w:rPr>
              <w:instrText xml:space="preserve"> PAGEREF _Toc178839252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0E14094A" w14:textId="6D0F4BA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3" w:history="1">
            <w:r w:rsidR="006378EA" w:rsidRPr="00495A22">
              <w:rPr>
                <w:rStyle w:val="Lienhypertexte"/>
                <w:noProof/>
              </w:rPr>
              <w:t>55.66.2d Menuiserie appliquée sur des murs - Moulures / Cache luminaire, en matériaux synthétiques CCTB 01.02</w:t>
            </w:r>
            <w:r w:rsidR="006378EA">
              <w:rPr>
                <w:noProof/>
                <w:webHidden/>
              </w:rPr>
              <w:tab/>
            </w:r>
            <w:r w:rsidR="006378EA">
              <w:rPr>
                <w:noProof/>
                <w:webHidden/>
              </w:rPr>
              <w:fldChar w:fldCharType="begin"/>
            </w:r>
            <w:r w:rsidR="006378EA">
              <w:rPr>
                <w:noProof/>
                <w:webHidden/>
              </w:rPr>
              <w:instrText xml:space="preserve"> PAGEREF _Toc178839253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31B50C5D" w14:textId="7CF00B3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4" w:history="1">
            <w:r w:rsidR="006378EA" w:rsidRPr="00495A22">
              <w:rPr>
                <w:rStyle w:val="Lienhypertexte"/>
                <w:noProof/>
              </w:rPr>
              <w:t>55.66.2e Menuiserie appliquée sur des murs - Moulures / Cache luminaire, en matériaux mixtes CCTB 01.02</w:t>
            </w:r>
            <w:r w:rsidR="006378EA">
              <w:rPr>
                <w:noProof/>
                <w:webHidden/>
              </w:rPr>
              <w:tab/>
            </w:r>
            <w:r w:rsidR="006378EA">
              <w:rPr>
                <w:noProof/>
                <w:webHidden/>
              </w:rPr>
              <w:fldChar w:fldCharType="begin"/>
            </w:r>
            <w:r w:rsidR="006378EA">
              <w:rPr>
                <w:noProof/>
                <w:webHidden/>
              </w:rPr>
              <w:instrText xml:space="preserve"> PAGEREF _Toc178839254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09A81345" w14:textId="177E9A3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5" w:history="1">
            <w:r w:rsidR="006378EA" w:rsidRPr="00495A22">
              <w:rPr>
                <w:rStyle w:val="Lienhypertexte"/>
                <w:noProof/>
              </w:rPr>
              <w:t>55.66.3 Menuiserie appliquée sur des murs - Panneaux signalétiques CCTB 01.02</w:t>
            </w:r>
            <w:r w:rsidR="006378EA">
              <w:rPr>
                <w:noProof/>
                <w:webHidden/>
              </w:rPr>
              <w:tab/>
            </w:r>
            <w:r w:rsidR="006378EA">
              <w:rPr>
                <w:noProof/>
                <w:webHidden/>
              </w:rPr>
              <w:fldChar w:fldCharType="begin"/>
            </w:r>
            <w:r w:rsidR="006378EA">
              <w:rPr>
                <w:noProof/>
                <w:webHidden/>
              </w:rPr>
              <w:instrText xml:space="preserve"> PAGEREF _Toc178839255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0FF7FC7C" w14:textId="1375AF0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6" w:history="1">
            <w:r w:rsidR="006378EA" w:rsidRPr="00495A22">
              <w:rPr>
                <w:rStyle w:val="Lienhypertexte"/>
                <w:noProof/>
              </w:rPr>
              <w:t>55.66.3a Menuiserie appliquée sur des murs - Panneaux signalétiques CCTB 01.02</w:t>
            </w:r>
            <w:r w:rsidR="006378EA">
              <w:rPr>
                <w:noProof/>
                <w:webHidden/>
              </w:rPr>
              <w:tab/>
            </w:r>
            <w:r w:rsidR="006378EA">
              <w:rPr>
                <w:noProof/>
                <w:webHidden/>
              </w:rPr>
              <w:fldChar w:fldCharType="begin"/>
            </w:r>
            <w:r w:rsidR="006378EA">
              <w:rPr>
                <w:noProof/>
                <w:webHidden/>
              </w:rPr>
              <w:instrText xml:space="preserve"> PAGEREF _Toc178839256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379DE04A" w14:textId="13A43A6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57" w:history="1">
            <w:r w:rsidR="006378EA" w:rsidRPr="00495A22">
              <w:rPr>
                <w:rStyle w:val="Lienhypertexte"/>
                <w:noProof/>
              </w:rPr>
              <w:t>55.67 Caissons CCTB 01.02</w:t>
            </w:r>
            <w:r w:rsidR="006378EA">
              <w:rPr>
                <w:noProof/>
                <w:webHidden/>
              </w:rPr>
              <w:tab/>
            </w:r>
            <w:r w:rsidR="006378EA">
              <w:rPr>
                <w:noProof/>
                <w:webHidden/>
              </w:rPr>
              <w:fldChar w:fldCharType="begin"/>
            </w:r>
            <w:r w:rsidR="006378EA">
              <w:rPr>
                <w:noProof/>
                <w:webHidden/>
              </w:rPr>
              <w:instrText xml:space="preserve"> PAGEREF _Toc178839257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3EB2360C" w14:textId="1C2FE46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58" w:history="1">
            <w:r w:rsidR="006378EA" w:rsidRPr="00495A22">
              <w:rPr>
                <w:rStyle w:val="Lienhypertexte"/>
                <w:noProof/>
              </w:rPr>
              <w:t>55.67.1 Caisson décoratif CCTB 01.02</w:t>
            </w:r>
            <w:r w:rsidR="006378EA">
              <w:rPr>
                <w:noProof/>
                <w:webHidden/>
              </w:rPr>
              <w:tab/>
            </w:r>
            <w:r w:rsidR="006378EA">
              <w:rPr>
                <w:noProof/>
                <w:webHidden/>
              </w:rPr>
              <w:fldChar w:fldCharType="begin"/>
            </w:r>
            <w:r w:rsidR="006378EA">
              <w:rPr>
                <w:noProof/>
                <w:webHidden/>
              </w:rPr>
              <w:instrText xml:space="preserve"> PAGEREF _Toc178839258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55D048EB" w14:textId="2A290C0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59" w:history="1">
            <w:r w:rsidR="006378EA" w:rsidRPr="00495A22">
              <w:rPr>
                <w:rStyle w:val="Lienhypertexte"/>
                <w:noProof/>
              </w:rPr>
              <w:t>55.67.1a Caisson décoratif CCTB 01.02</w:t>
            </w:r>
            <w:r w:rsidR="006378EA">
              <w:rPr>
                <w:noProof/>
                <w:webHidden/>
              </w:rPr>
              <w:tab/>
            </w:r>
            <w:r w:rsidR="006378EA">
              <w:rPr>
                <w:noProof/>
                <w:webHidden/>
              </w:rPr>
              <w:fldChar w:fldCharType="begin"/>
            </w:r>
            <w:r w:rsidR="006378EA">
              <w:rPr>
                <w:noProof/>
                <w:webHidden/>
              </w:rPr>
              <w:instrText xml:space="preserve"> PAGEREF _Toc178839259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328A420E" w14:textId="0DDDEEB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0" w:history="1">
            <w:r w:rsidR="006378EA" w:rsidRPr="00495A22">
              <w:rPr>
                <w:rStyle w:val="Lienhypertexte"/>
                <w:noProof/>
              </w:rPr>
              <w:t>55.67.2 Caisson à volets CCTB 01.02</w:t>
            </w:r>
            <w:r w:rsidR="006378EA">
              <w:rPr>
                <w:noProof/>
                <w:webHidden/>
              </w:rPr>
              <w:tab/>
            </w:r>
            <w:r w:rsidR="006378EA">
              <w:rPr>
                <w:noProof/>
                <w:webHidden/>
              </w:rPr>
              <w:fldChar w:fldCharType="begin"/>
            </w:r>
            <w:r w:rsidR="006378EA">
              <w:rPr>
                <w:noProof/>
                <w:webHidden/>
              </w:rPr>
              <w:instrText xml:space="preserve"> PAGEREF _Toc178839260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7D14CF06" w14:textId="1CFA59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1" w:history="1">
            <w:r w:rsidR="006378EA" w:rsidRPr="00495A22">
              <w:rPr>
                <w:rStyle w:val="Lienhypertexte"/>
                <w:noProof/>
              </w:rPr>
              <w:t>55.67.2a Caisson à volets CCTB 01.02</w:t>
            </w:r>
            <w:r w:rsidR="006378EA">
              <w:rPr>
                <w:noProof/>
                <w:webHidden/>
              </w:rPr>
              <w:tab/>
            </w:r>
            <w:r w:rsidR="006378EA">
              <w:rPr>
                <w:noProof/>
                <w:webHidden/>
              </w:rPr>
              <w:fldChar w:fldCharType="begin"/>
            </w:r>
            <w:r w:rsidR="006378EA">
              <w:rPr>
                <w:noProof/>
                <w:webHidden/>
              </w:rPr>
              <w:instrText xml:space="preserve"> PAGEREF _Toc178839261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2257255F" w14:textId="08B2870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2" w:history="1">
            <w:r w:rsidR="006378EA" w:rsidRPr="00495A22">
              <w:rPr>
                <w:rStyle w:val="Lienhypertexte"/>
                <w:noProof/>
              </w:rPr>
              <w:t>55.67.3 Caisson de système de ventilation ou de chauffage CCTB 01.02</w:t>
            </w:r>
            <w:r w:rsidR="006378EA">
              <w:rPr>
                <w:noProof/>
                <w:webHidden/>
              </w:rPr>
              <w:tab/>
            </w:r>
            <w:r w:rsidR="006378EA">
              <w:rPr>
                <w:noProof/>
                <w:webHidden/>
              </w:rPr>
              <w:fldChar w:fldCharType="begin"/>
            </w:r>
            <w:r w:rsidR="006378EA">
              <w:rPr>
                <w:noProof/>
                <w:webHidden/>
              </w:rPr>
              <w:instrText xml:space="preserve"> PAGEREF _Toc178839262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044181A9" w14:textId="437C741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3" w:history="1">
            <w:r w:rsidR="006378EA" w:rsidRPr="00495A22">
              <w:rPr>
                <w:rStyle w:val="Lienhypertexte"/>
                <w:noProof/>
              </w:rPr>
              <w:t>55.67.3a Caisson de système de ventilation ou de chauffage CCTB 01.02</w:t>
            </w:r>
            <w:r w:rsidR="006378EA">
              <w:rPr>
                <w:noProof/>
                <w:webHidden/>
              </w:rPr>
              <w:tab/>
            </w:r>
            <w:r w:rsidR="006378EA">
              <w:rPr>
                <w:noProof/>
                <w:webHidden/>
              </w:rPr>
              <w:fldChar w:fldCharType="begin"/>
            </w:r>
            <w:r w:rsidR="006378EA">
              <w:rPr>
                <w:noProof/>
                <w:webHidden/>
              </w:rPr>
              <w:instrText xml:space="preserve"> PAGEREF _Toc178839263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6017E332" w14:textId="543C6DE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4" w:history="1">
            <w:r w:rsidR="006378EA" w:rsidRPr="00495A22">
              <w:rPr>
                <w:rStyle w:val="Lienhypertexte"/>
                <w:noProof/>
              </w:rPr>
              <w:t>55.67.4 Caisson à rideaux CCTB 01.11</w:t>
            </w:r>
            <w:r w:rsidR="006378EA">
              <w:rPr>
                <w:noProof/>
                <w:webHidden/>
              </w:rPr>
              <w:tab/>
            </w:r>
            <w:r w:rsidR="006378EA">
              <w:rPr>
                <w:noProof/>
                <w:webHidden/>
              </w:rPr>
              <w:fldChar w:fldCharType="begin"/>
            </w:r>
            <w:r w:rsidR="006378EA">
              <w:rPr>
                <w:noProof/>
                <w:webHidden/>
              </w:rPr>
              <w:instrText xml:space="preserve"> PAGEREF _Toc178839264 \h </w:instrText>
            </w:r>
            <w:r w:rsidR="006378EA">
              <w:rPr>
                <w:noProof/>
                <w:webHidden/>
              </w:rPr>
            </w:r>
            <w:r w:rsidR="006378EA">
              <w:rPr>
                <w:noProof/>
                <w:webHidden/>
              </w:rPr>
              <w:fldChar w:fldCharType="separate"/>
            </w:r>
            <w:r w:rsidR="006378EA">
              <w:rPr>
                <w:noProof/>
                <w:webHidden/>
              </w:rPr>
              <w:t>760</w:t>
            </w:r>
            <w:r w:rsidR="006378EA">
              <w:rPr>
                <w:noProof/>
                <w:webHidden/>
              </w:rPr>
              <w:fldChar w:fldCharType="end"/>
            </w:r>
          </w:hyperlink>
        </w:p>
        <w:p w14:paraId="0F73D4DA" w14:textId="3041A8A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5" w:history="1">
            <w:r w:rsidR="006378EA" w:rsidRPr="00495A22">
              <w:rPr>
                <w:rStyle w:val="Lienhypertexte"/>
                <w:noProof/>
              </w:rPr>
              <w:t>55.67.4a Caisson à rideaux en bois CCTB 01.10</w:t>
            </w:r>
            <w:r w:rsidR="006378EA">
              <w:rPr>
                <w:noProof/>
                <w:webHidden/>
              </w:rPr>
              <w:tab/>
            </w:r>
            <w:r w:rsidR="006378EA">
              <w:rPr>
                <w:noProof/>
                <w:webHidden/>
              </w:rPr>
              <w:fldChar w:fldCharType="begin"/>
            </w:r>
            <w:r w:rsidR="006378EA">
              <w:rPr>
                <w:noProof/>
                <w:webHidden/>
              </w:rPr>
              <w:instrText xml:space="preserve"> PAGEREF _Toc178839265 \h </w:instrText>
            </w:r>
            <w:r w:rsidR="006378EA">
              <w:rPr>
                <w:noProof/>
                <w:webHidden/>
              </w:rPr>
            </w:r>
            <w:r w:rsidR="006378EA">
              <w:rPr>
                <w:noProof/>
                <w:webHidden/>
              </w:rPr>
              <w:fldChar w:fldCharType="separate"/>
            </w:r>
            <w:r w:rsidR="006378EA">
              <w:rPr>
                <w:noProof/>
                <w:webHidden/>
              </w:rPr>
              <w:t>762</w:t>
            </w:r>
            <w:r w:rsidR="006378EA">
              <w:rPr>
                <w:noProof/>
                <w:webHidden/>
              </w:rPr>
              <w:fldChar w:fldCharType="end"/>
            </w:r>
          </w:hyperlink>
        </w:p>
        <w:p w14:paraId="69B960F2" w14:textId="65EAAE5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6" w:history="1">
            <w:r w:rsidR="006378EA" w:rsidRPr="00495A22">
              <w:rPr>
                <w:rStyle w:val="Lienhypertexte"/>
                <w:noProof/>
              </w:rPr>
              <w:t>55.67.4b Caisson à rideaux en matière synthétique CCTB 01.02</w:t>
            </w:r>
            <w:r w:rsidR="006378EA">
              <w:rPr>
                <w:noProof/>
                <w:webHidden/>
              </w:rPr>
              <w:tab/>
            </w:r>
            <w:r w:rsidR="006378EA">
              <w:rPr>
                <w:noProof/>
                <w:webHidden/>
              </w:rPr>
              <w:fldChar w:fldCharType="begin"/>
            </w:r>
            <w:r w:rsidR="006378EA">
              <w:rPr>
                <w:noProof/>
                <w:webHidden/>
              </w:rPr>
              <w:instrText xml:space="preserve"> PAGEREF _Toc178839266 \h </w:instrText>
            </w:r>
            <w:r w:rsidR="006378EA">
              <w:rPr>
                <w:noProof/>
                <w:webHidden/>
              </w:rPr>
            </w:r>
            <w:r w:rsidR="006378EA">
              <w:rPr>
                <w:noProof/>
                <w:webHidden/>
              </w:rPr>
              <w:fldChar w:fldCharType="separate"/>
            </w:r>
            <w:r w:rsidR="006378EA">
              <w:rPr>
                <w:noProof/>
                <w:webHidden/>
              </w:rPr>
              <w:t>763</w:t>
            </w:r>
            <w:r w:rsidR="006378EA">
              <w:rPr>
                <w:noProof/>
                <w:webHidden/>
              </w:rPr>
              <w:fldChar w:fldCharType="end"/>
            </w:r>
          </w:hyperlink>
        </w:p>
        <w:p w14:paraId="07C91522" w14:textId="5C06CB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67" w:history="1">
            <w:r w:rsidR="006378EA" w:rsidRPr="00495A22">
              <w:rPr>
                <w:rStyle w:val="Lienhypertexte"/>
                <w:noProof/>
              </w:rPr>
              <w:t>55.67.4c Caisson à rideaux (autres) CCTB 01.02</w:t>
            </w:r>
            <w:r w:rsidR="006378EA">
              <w:rPr>
                <w:noProof/>
                <w:webHidden/>
              </w:rPr>
              <w:tab/>
            </w:r>
            <w:r w:rsidR="006378EA">
              <w:rPr>
                <w:noProof/>
                <w:webHidden/>
              </w:rPr>
              <w:fldChar w:fldCharType="begin"/>
            </w:r>
            <w:r w:rsidR="006378EA">
              <w:rPr>
                <w:noProof/>
                <w:webHidden/>
              </w:rPr>
              <w:instrText xml:space="preserve"> PAGEREF _Toc178839267 \h </w:instrText>
            </w:r>
            <w:r w:rsidR="006378EA">
              <w:rPr>
                <w:noProof/>
                <w:webHidden/>
              </w:rPr>
            </w:r>
            <w:r w:rsidR="006378EA">
              <w:rPr>
                <w:noProof/>
                <w:webHidden/>
              </w:rPr>
              <w:fldChar w:fldCharType="separate"/>
            </w:r>
            <w:r w:rsidR="006378EA">
              <w:rPr>
                <w:noProof/>
                <w:webHidden/>
              </w:rPr>
              <w:t>763</w:t>
            </w:r>
            <w:r w:rsidR="006378EA">
              <w:rPr>
                <w:noProof/>
                <w:webHidden/>
              </w:rPr>
              <w:fldChar w:fldCharType="end"/>
            </w:r>
          </w:hyperlink>
        </w:p>
        <w:p w14:paraId="483C7E6F" w14:textId="7AB5843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68" w:history="1">
            <w:r w:rsidR="006378EA" w:rsidRPr="00495A22">
              <w:rPr>
                <w:rStyle w:val="Lienhypertexte"/>
                <w:noProof/>
              </w:rPr>
              <w:t>55.68 Ouvertures de transfert d'air CCTB 01.11</w:t>
            </w:r>
            <w:r w:rsidR="006378EA">
              <w:rPr>
                <w:noProof/>
                <w:webHidden/>
              </w:rPr>
              <w:tab/>
            </w:r>
            <w:r w:rsidR="006378EA">
              <w:rPr>
                <w:noProof/>
                <w:webHidden/>
              </w:rPr>
              <w:fldChar w:fldCharType="begin"/>
            </w:r>
            <w:r w:rsidR="006378EA">
              <w:rPr>
                <w:noProof/>
                <w:webHidden/>
              </w:rPr>
              <w:instrText xml:space="preserve"> PAGEREF _Toc178839268 \h </w:instrText>
            </w:r>
            <w:r w:rsidR="006378EA">
              <w:rPr>
                <w:noProof/>
                <w:webHidden/>
              </w:rPr>
            </w:r>
            <w:r w:rsidR="006378EA">
              <w:rPr>
                <w:noProof/>
                <w:webHidden/>
              </w:rPr>
              <w:fldChar w:fldCharType="separate"/>
            </w:r>
            <w:r w:rsidR="006378EA">
              <w:rPr>
                <w:noProof/>
                <w:webHidden/>
              </w:rPr>
              <w:t>763</w:t>
            </w:r>
            <w:r w:rsidR="006378EA">
              <w:rPr>
                <w:noProof/>
                <w:webHidden/>
              </w:rPr>
              <w:fldChar w:fldCharType="end"/>
            </w:r>
          </w:hyperlink>
        </w:p>
        <w:p w14:paraId="53CB544C" w14:textId="514057B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69" w:history="1">
            <w:r w:rsidR="006378EA" w:rsidRPr="00495A22">
              <w:rPr>
                <w:rStyle w:val="Lienhypertexte"/>
                <w:noProof/>
              </w:rPr>
              <w:t>55.68.1 Grilles de transfert dans les portes CCTB 01.02</w:t>
            </w:r>
            <w:r w:rsidR="006378EA">
              <w:rPr>
                <w:noProof/>
                <w:webHidden/>
              </w:rPr>
              <w:tab/>
            </w:r>
            <w:r w:rsidR="006378EA">
              <w:rPr>
                <w:noProof/>
                <w:webHidden/>
              </w:rPr>
              <w:fldChar w:fldCharType="begin"/>
            </w:r>
            <w:r w:rsidR="006378EA">
              <w:rPr>
                <w:noProof/>
                <w:webHidden/>
              </w:rPr>
              <w:instrText xml:space="preserve"> PAGEREF _Toc178839269 \h </w:instrText>
            </w:r>
            <w:r w:rsidR="006378EA">
              <w:rPr>
                <w:noProof/>
                <w:webHidden/>
              </w:rPr>
            </w:r>
            <w:r w:rsidR="006378EA">
              <w:rPr>
                <w:noProof/>
                <w:webHidden/>
              </w:rPr>
              <w:fldChar w:fldCharType="separate"/>
            </w:r>
            <w:r w:rsidR="006378EA">
              <w:rPr>
                <w:noProof/>
                <w:webHidden/>
              </w:rPr>
              <w:t>764</w:t>
            </w:r>
            <w:r w:rsidR="006378EA">
              <w:rPr>
                <w:noProof/>
                <w:webHidden/>
              </w:rPr>
              <w:fldChar w:fldCharType="end"/>
            </w:r>
          </w:hyperlink>
        </w:p>
        <w:p w14:paraId="3A6DB7A2" w14:textId="50D268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0" w:history="1">
            <w:r w:rsidR="006378EA" w:rsidRPr="00495A22">
              <w:rPr>
                <w:rStyle w:val="Lienhypertexte"/>
                <w:noProof/>
              </w:rPr>
              <w:t>55.68.1a Grilles de transfert dans les portes CCTB 01.10</w:t>
            </w:r>
            <w:r w:rsidR="006378EA">
              <w:rPr>
                <w:noProof/>
                <w:webHidden/>
              </w:rPr>
              <w:tab/>
            </w:r>
            <w:r w:rsidR="006378EA">
              <w:rPr>
                <w:noProof/>
                <w:webHidden/>
              </w:rPr>
              <w:fldChar w:fldCharType="begin"/>
            </w:r>
            <w:r w:rsidR="006378EA">
              <w:rPr>
                <w:noProof/>
                <w:webHidden/>
              </w:rPr>
              <w:instrText xml:space="preserve"> PAGEREF _Toc178839270 \h </w:instrText>
            </w:r>
            <w:r w:rsidR="006378EA">
              <w:rPr>
                <w:noProof/>
                <w:webHidden/>
              </w:rPr>
            </w:r>
            <w:r w:rsidR="006378EA">
              <w:rPr>
                <w:noProof/>
                <w:webHidden/>
              </w:rPr>
              <w:fldChar w:fldCharType="separate"/>
            </w:r>
            <w:r w:rsidR="006378EA">
              <w:rPr>
                <w:noProof/>
                <w:webHidden/>
              </w:rPr>
              <w:t>764</w:t>
            </w:r>
            <w:r w:rsidR="006378EA">
              <w:rPr>
                <w:noProof/>
                <w:webHidden/>
              </w:rPr>
              <w:fldChar w:fldCharType="end"/>
            </w:r>
          </w:hyperlink>
        </w:p>
        <w:p w14:paraId="1E2A9B65" w14:textId="11C52BB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1" w:history="1">
            <w:r w:rsidR="006378EA" w:rsidRPr="00495A22">
              <w:rPr>
                <w:rStyle w:val="Lienhypertexte"/>
                <w:noProof/>
              </w:rPr>
              <w:t>55.68.2 Grilles de transfert dans les parois CCTB 01.02</w:t>
            </w:r>
            <w:r w:rsidR="006378EA">
              <w:rPr>
                <w:noProof/>
                <w:webHidden/>
              </w:rPr>
              <w:tab/>
            </w:r>
            <w:r w:rsidR="006378EA">
              <w:rPr>
                <w:noProof/>
                <w:webHidden/>
              </w:rPr>
              <w:fldChar w:fldCharType="begin"/>
            </w:r>
            <w:r w:rsidR="006378EA">
              <w:rPr>
                <w:noProof/>
                <w:webHidden/>
              </w:rPr>
              <w:instrText xml:space="preserve"> PAGEREF _Toc178839271 \h </w:instrText>
            </w:r>
            <w:r w:rsidR="006378EA">
              <w:rPr>
                <w:noProof/>
                <w:webHidden/>
              </w:rPr>
            </w:r>
            <w:r w:rsidR="006378EA">
              <w:rPr>
                <w:noProof/>
                <w:webHidden/>
              </w:rPr>
              <w:fldChar w:fldCharType="separate"/>
            </w:r>
            <w:r w:rsidR="006378EA">
              <w:rPr>
                <w:noProof/>
                <w:webHidden/>
              </w:rPr>
              <w:t>764</w:t>
            </w:r>
            <w:r w:rsidR="006378EA">
              <w:rPr>
                <w:noProof/>
                <w:webHidden/>
              </w:rPr>
              <w:fldChar w:fldCharType="end"/>
            </w:r>
          </w:hyperlink>
        </w:p>
        <w:p w14:paraId="6398277D" w14:textId="4368952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72" w:history="1">
            <w:r w:rsidR="006378EA" w:rsidRPr="00495A22">
              <w:rPr>
                <w:rStyle w:val="Lienhypertexte"/>
                <w:noProof/>
              </w:rPr>
              <w:t>55.68.2a Grilles de transfert dans les parois CCTB 01.10</w:t>
            </w:r>
            <w:r w:rsidR="006378EA">
              <w:rPr>
                <w:noProof/>
                <w:webHidden/>
              </w:rPr>
              <w:tab/>
            </w:r>
            <w:r w:rsidR="006378EA">
              <w:rPr>
                <w:noProof/>
                <w:webHidden/>
              </w:rPr>
              <w:fldChar w:fldCharType="begin"/>
            </w:r>
            <w:r w:rsidR="006378EA">
              <w:rPr>
                <w:noProof/>
                <w:webHidden/>
              </w:rPr>
              <w:instrText xml:space="preserve"> PAGEREF _Toc178839272 \h </w:instrText>
            </w:r>
            <w:r w:rsidR="006378EA">
              <w:rPr>
                <w:noProof/>
                <w:webHidden/>
              </w:rPr>
            </w:r>
            <w:r w:rsidR="006378EA">
              <w:rPr>
                <w:noProof/>
                <w:webHidden/>
              </w:rPr>
              <w:fldChar w:fldCharType="separate"/>
            </w:r>
            <w:r w:rsidR="006378EA">
              <w:rPr>
                <w:noProof/>
                <w:webHidden/>
              </w:rPr>
              <w:t>764</w:t>
            </w:r>
            <w:r w:rsidR="006378EA">
              <w:rPr>
                <w:noProof/>
                <w:webHidden/>
              </w:rPr>
              <w:fldChar w:fldCharType="end"/>
            </w:r>
          </w:hyperlink>
        </w:p>
        <w:p w14:paraId="5F2FD048" w14:textId="0C1B431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3" w:history="1">
            <w:r w:rsidR="006378EA" w:rsidRPr="00495A22">
              <w:rPr>
                <w:rStyle w:val="Lienhypertexte"/>
                <w:noProof/>
              </w:rPr>
              <w:t>55.68.3 Détalonnage des portes CCTB 01.02</w:t>
            </w:r>
            <w:r w:rsidR="006378EA">
              <w:rPr>
                <w:noProof/>
                <w:webHidden/>
              </w:rPr>
              <w:tab/>
            </w:r>
            <w:r w:rsidR="006378EA">
              <w:rPr>
                <w:noProof/>
                <w:webHidden/>
              </w:rPr>
              <w:fldChar w:fldCharType="begin"/>
            </w:r>
            <w:r w:rsidR="006378EA">
              <w:rPr>
                <w:noProof/>
                <w:webHidden/>
              </w:rPr>
              <w:instrText xml:space="preserve"> PAGEREF _Toc178839273 \h </w:instrText>
            </w:r>
            <w:r w:rsidR="006378EA">
              <w:rPr>
                <w:noProof/>
                <w:webHidden/>
              </w:rPr>
            </w:r>
            <w:r w:rsidR="006378EA">
              <w:rPr>
                <w:noProof/>
                <w:webHidden/>
              </w:rPr>
              <w:fldChar w:fldCharType="separate"/>
            </w:r>
            <w:r w:rsidR="006378EA">
              <w:rPr>
                <w:noProof/>
                <w:webHidden/>
              </w:rPr>
              <w:t>765</w:t>
            </w:r>
            <w:r w:rsidR="006378EA">
              <w:rPr>
                <w:noProof/>
                <w:webHidden/>
              </w:rPr>
              <w:fldChar w:fldCharType="end"/>
            </w:r>
          </w:hyperlink>
        </w:p>
        <w:p w14:paraId="48564D3F" w14:textId="3F3CE1F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74" w:history="1">
            <w:r w:rsidR="006378EA" w:rsidRPr="00495A22">
              <w:rPr>
                <w:rStyle w:val="Lienhypertexte"/>
                <w:noProof/>
              </w:rPr>
              <w:t>55.7 - CCTB 01.02</w:t>
            </w:r>
            <w:r w:rsidR="006378EA">
              <w:rPr>
                <w:noProof/>
                <w:webHidden/>
              </w:rPr>
              <w:tab/>
            </w:r>
            <w:r w:rsidR="006378EA">
              <w:rPr>
                <w:noProof/>
                <w:webHidden/>
              </w:rPr>
              <w:fldChar w:fldCharType="begin"/>
            </w:r>
            <w:r w:rsidR="006378EA">
              <w:rPr>
                <w:noProof/>
                <w:webHidden/>
              </w:rPr>
              <w:instrText xml:space="preserve"> PAGEREF _Toc178839274 \h </w:instrText>
            </w:r>
            <w:r w:rsidR="006378EA">
              <w:rPr>
                <w:noProof/>
                <w:webHidden/>
              </w:rPr>
            </w:r>
            <w:r w:rsidR="006378EA">
              <w:rPr>
                <w:noProof/>
                <w:webHidden/>
              </w:rPr>
              <w:fldChar w:fldCharType="separate"/>
            </w:r>
            <w:r w:rsidR="006378EA">
              <w:rPr>
                <w:noProof/>
                <w:webHidden/>
              </w:rPr>
              <w:t>765</w:t>
            </w:r>
            <w:r w:rsidR="006378EA">
              <w:rPr>
                <w:noProof/>
                <w:webHidden/>
              </w:rPr>
              <w:fldChar w:fldCharType="end"/>
            </w:r>
          </w:hyperlink>
        </w:p>
        <w:p w14:paraId="31DE43BA" w14:textId="07A6BA5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75" w:history="1">
            <w:r w:rsidR="006378EA" w:rsidRPr="00495A22">
              <w:rPr>
                <w:rStyle w:val="Lienhypertexte"/>
                <w:noProof/>
              </w:rPr>
              <w:t>55.8 Menuiseries intérieures - Rénovation CCTB 01.02</w:t>
            </w:r>
            <w:r w:rsidR="006378EA">
              <w:rPr>
                <w:noProof/>
                <w:webHidden/>
              </w:rPr>
              <w:tab/>
            </w:r>
            <w:r w:rsidR="006378EA">
              <w:rPr>
                <w:noProof/>
                <w:webHidden/>
              </w:rPr>
              <w:fldChar w:fldCharType="begin"/>
            </w:r>
            <w:r w:rsidR="006378EA">
              <w:rPr>
                <w:noProof/>
                <w:webHidden/>
              </w:rPr>
              <w:instrText xml:space="preserve"> PAGEREF _Toc178839275 \h </w:instrText>
            </w:r>
            <w:r w:rsidR="006378EA">
              <w:rPr>
                <w:noProof/>
                <w:webHidden/>
              </w:rPr>
            </w:r>
            <w:r w:rsidR="006378EA">
              <w:rPr>
                <w:noProof/>
                <w:webHidden/>
              </w:rPr>
              <w:fldChar w:fldCharType="separate"/>
            </w:r>
            <w:r w:rsidR="006378EA">
              <w:rPr>
                <w:noProof/>
                <w:webHidden/>
              </w:rPr>
              <w:t>765</w:t>
            </w:r>
            <w:r w:rsidR="006378EA">
              <w:rPr>
                <w:noProof/>
                <w:webHidden/>
              </w:rPr>
              <w:fldChar w:fldCharType="end"/>
            </w:r>
          </w:hyperlink>
        </w:p>
        <w:p w14:paraId="36D9083E" w14:textId="073FCA1F"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276" w:history="1">
            <w:r w:rsidR="006378EA" w:rsidRPr="00495A22">
              <w:rPr>
                <w:rStyle w:val="Lienhypertexte"/>
                <w:noProof/>
              </w:rPr>
              <w:t>56 Vitrage intérieur &amp; éléments de remplissage CCTB 01.10</w:t>
            </w:r>
            <w:r w:rsidR="006378EA">
              <w:rPr>
                <w:noProof/>
                <w:webHidden/>
              </w:rPr>
              <w:tab/>
            </w:r>
            <w:r w:rsidR="006378EA">
              <w:rPr>
                <w:noProof/>
                <w:webHidden/>
              </w:rPr>
              <w:fldChar w:fldCharType="begin"/>
            </w:r>
            <w:r w:rsidR="006378EA">
              <w:rPr>
                <w:noProof/>
                <w:webHidden/>
              </w:rPr>
              <w:instrText xml:space="preserve"> PAGEREF _Toc178839276 \h </w:instrText>
            </w:r>
            <w:r w:rsidR="006378EA">
              <w:rPr>
                <w:noProof/>
                <w:webHidden/>
              </w:rPr>
            </w:r>
            <w:r w:rsidR="006378EA">
              <w:rPr>
                <w:noProof/>
                <w:webHidden/>
              </w:rPr>
              <w:fldChar w:fldCharType="separate"/>
            </w:r>
            <w:r w:rsidR="006378EA">
              <w:rPr>
                <w:noProof/>
                <w:webHidden/>
              </w:rPr>
              <w:t>765</w:t>
            </w:r>
            <w:r w:rsidR="006378EA">
              <w:rPr>
                <w:noProof/>
                <w:webHidden/>
              </w:rPr>
              <w:fldChar w:fldCharType="end"/>
            </w:r>
          </w:hyperlink>
        </w:p>
        <w:p w14:paraId="3F1E0BEA" w14:textId="729FE782"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277" w:history="1">
            <w:r w:rsidR="006378EA" w:rsidRPr="00495A22">
              <w:rPr>
                <w:rStyle w:val="Lienhypertexte"/>
                <w:noProof/>
              </w:rPr>
              <w:t>56.1 Vitrages simples CCTB 01.10</w:t>
            </w:r>
            <w:r w:rsidR="006378EA">
              <w:rPr>
                <w:noProof/>
                <w:webHidden/>
              </w:rPr>
              <w:tab/>
            </w:r>
            <w:r w:rsidR="006378EA">
              <w:rPr>
                <w:noProof/>
                <w:webHidden/>
              </w:rPr>
              <w:fldChar w:fldCharType="begin"/>
            </w:r>
            <w:r w:rsidR="006378EA">
              <w:rPr>
                <w:noProof/>
                <w:webHidden/>
              </w:rPr>
              <w:instrText xml:space="preserve"> PAGEREF _Toc178839277 \h </w:instrText>
            </w:r>
            <w:r w:rsidR="006378EA">
              <w:rPr>
                <w:noProof/>
                <w:webHidden/>
              </w:rPr>
            </w:r>
            <w:r w:rsidR="006378EA">
              <w:rPr>
                <w:noProof/>
                <w:webHidden/>
              </w:rPr>
              <w:fldChar w:fldCharType="separate"/>
            </w:r>
            <w:r w:rsidR="006378EA">
              <w:rPr>
                <w:noProof/>
                <w:webHidden/>
              </w:rPr>
              <w:t>766</w:t>
            </w:r>
            <w:r w:rsidR="006378EA">
              <w:rPr>
                <w:noProof/>
                <w:webHidden/>
              </w:rPr>
              <w:fldChar w:fldCharType="end"/>
            </w:r>
          </w:hyperlink>
        </w:p>
        <w:p w14:paraId="7EBBDE3B" w14:textId="2DD34E9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278" w:history="1">
            <w:r w:rsidR="006378EA" w:rsidRPr="00495A22">
              <w:rPr>
                <w:rStyle w:val="Lienhypertexte"/>
                <w:noProof/>
              </w:rPr>
              <w:t>56.11 Vitrages simples sans fonction sécuritaire CCTB 01.02</w:t>
            </w:r>
            <w:r w:rsidR="006378EA">
              <w:rPr>
                <w:noProof/>
                <w:webHidden/>
              </w:rPr>
              <w:tab/>
            </w:r>
            <w:r w:rsidR="006378EA">
              <w:rPr>
                <w:noProof/>
                <w:webHidden/>
              </w:rPr>
              <w:fldChar w:fldCharType="begin"/>
            </w:r>
            <w:r w:rsidR="006378EA">
              <w:rPr>
                <w:noProof/>
                <w:webHidden/>
              </w:rPr>
              <w:instrText xml:space="preserve"> PAGEREF _Toc178839278 \h </w:instrText>
            </w:r>
            <w:r w:rsidR="006378EA">
              <w:rPr>
                <w:noProof/>
                <w:webHidden/>
              </w:rPr>
            </w:r>
            <w:r w:rsidR="006378EA">
              <w:rPr>
                <w:noProof/>
                <w:webHidden/>
              </w:rPr>
              <w:fldChar w:fldCharType="separate"/>
            </w:r>
            <w:r w:rsidR="006378EA">
              <w:rPr>
                <w:noProof/>
                <w:webHidden/>
              </w:rPr>
              <w:t>766</w:t>
            </w:r>
            <w:r w:rsidR="006378EA">
              <w:rPr>
                <w:noProof/>
                <w:webHidden/>
              </w:rPr>
              <w:fldChar w:fldCharType="end"/>
            </w:r>
          </w:hyperlink>
        </w:p>
        <w:p w14:paraId="08496F8E" w14:textId="2BCD8FE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79" w:history="1">
            <w:r w:rsidR="006378EA" w:rsidRPr="00495A22">
              <w:rPr>
                <w:rStyle w:val="Lienhypertexte"/>
                <w:noProof/>
              </w:rPr>
              <w:t>56.11.1 Vitrages simples ordinaires sans fonction sécuritaire CCTB 01.02</w:t>
            </w:r>
            <w:r w:rsidR="006378EA">
              <w:rPr>
                <w:noProof/>
                <w:webHidden/>
              </w:rPr>
              <w:tab/>
            </w:r>
            <w:r w:rsidR="006378EA">
              <w:rPr>
                <w:noProof/>
                <w:webHidden/>
              </w:rPr>
              <w:fldChar w:fldCharType="begin"/>
            </w:r>
            <w:r w:rsidR="006378EA">
              <w:rPr>
                <w:noProof/>
                <w:webHidden/>
              </w:rPr>
              <w:instrText xml:space="preserve"> PAGEREF _Toc178839279 \h </w:instrText>
            </w:r>
            <w:r w:rsidR="006378EA">
              <w:rPr>
                <w:noProof/>
                <w:webHidden/>
              </w:rPr>
            </w:r>
            <w:r w:rsidR="006378EA">
              <w:rPr>
                <w:noProof/>
                <w:webHidden/>
              </w:rPr>
              <w:fldChar w:fldCharType="separate"/>
            </w:r>
            <w:r w:rsidR="006378EA">
              <w:rPr>
                <w:noProof/>
                <w:webHidden/>
              </w:rPr>
              <w:t>766</w:t>
            </w:r>
            <w:r w:rsidR="006378EA">
              <w:rPr>
                <w:noProof/>
                <w:webHidden/>
              </w:rPr>
              <w:fldChar w:fldCharType="end"/>
            </w:r>
          </w:hyperlink>
        </w:p>
        <w:p w14:paraId="04494047" w14:textId="2A28B9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0" w:history="1">
            <w:r w:rsidR="006378EA" w:rsidRPr="00495A22">
              <w:rPr>
                <w:rStyle w:val="Lienhypertexte"/>
                <w:noProof/>
              </w:rPr>
              <w:t>56.11.1a Vitrages simples floatés (ordinaires) sans fonction sécuritaire CCTB 01.10</w:t>
            </w:r>
            <w:r w:rsidR="006378EA">
              <w:rPr>
                <w:noProof/>
                <w:webHidden/>
              </w:rPr>
              <w:tab/>
            </w:r>
            <w:r w:rsidR="006378EA">
              <w:rPr>
                <w:noProof/>
                <w:webHidden/>
              </w:rPr>
              <w:fldChar w:fldCharType="begin"/>
            </w:r>
            <w:r w:rsidR="006378EA">
              <w:rPr>
                <w:noProof/>
                <w:webHidden/>
              </w:rPr>
              <w:instrText xml:space="preserve"> PAGEREF _Toc178839280 \h </w:instrText>
            </w:r>
            <w:r w:rsidR="006378EA">
              <w:rPr>
                <w:noProof/>
                <w:webHidden/>
              </w:rPr>
            </w:r>
            <w:r w:rsidR="006378EA">
              <w:rPr>
                <w:noProof/>
                <w:webHidden/>
              </w:rPr>
              <w:fldChar w:fldCharType="separate"/>
            </w:r>
            <w:r w:rsidR="006378EA">
              <w:rPr>
                <w:noProof/>
                <w:webHidden/>
              </w:rPr>
              <w:t>766</w:t>
            </w:r>
            <w:r w:rsidR="006378EA">
              <w:rPr>
                <w:noProof/>
                <w:webHidden/>
              </w:rPr>
              <w:fldChar w:fldCharType="end"/>
            </w:r>
          </w:hyperlink>
        </w:p>
        <w:p w14:paraId="0933A549" w14:textId="35E48A1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1" w:history="1">
            <w:r w:rsidR="006378EA" w:rsidRPr="00495A22">
              <w:rPr>
                <w:rStyle w:val="Lienhypertexte"/>
                <w:noProof/>
              </w:rPr>
              <w:t>56.11.1b Vitrages simples durcis sans fonction sécuritaire CCTB 01.02</w:t>
            </w:r>
            <w:r w:rsidR="006378EA">
              <w:rPr>
                <w:noProof/>
                <w:webHidden/>
              </w:rPr>
              <w:tab/>
            </w:r>
            <w:r w:rsidR="006378EA">
              <w:rPr>
                <w:noProof/>
                <w:webHidden/>
              </w:rPr>
              <w:fldChar w:fldCharType="begin"/>
            </w:r>
            <w:r w:rsidR="006378EA">
              <w:rPr>
                <w:noProof/>
                <w:webHidden/>
              </w:rPr>
              <w:instrText xml:space="preserve"> PAGEREF _Toc178839281 \h </w:instrText>
            </w:r>
            <w:r w:rsidR="006378EA">
              <w:rPr>
                <w:noProof/>
                <w:webHidden/>
              </w:rPr>
            </w:r>
            <w:r w:rsidR="006378EA">
              <w:rPr>
                <w:noProof/>
                <w:webHidden/>
              </w:rPr>
              <w:fldChar w:fldCharType="separate"/>
            </w:r>
            <w:r w:rsidR="006378EA">
              <w:rPr>
                <w:noProof/>
                <w:webHidden/>
              </w:rPr>
              <w:t>767</w:t>
            </w:r>
            <w:r w:rsidR="006378EA">
              <w:rPr>
                <w:noProof/>
                <w:webHidden/>
              </w:rPr>
              <w:fldChar w:fldCharType="end"/>
            </w:r>
          </w:hyperlink>
        </w:p>
        <w:p w14:paraId="1D588B8F" w14:textId="3622805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82" w:history="1">
            <w:r w:rsidR="006378EA" w:rsidRPr="00495A22">
              <w:rPr>
                <w:rStyle w:val="Lienhypertexte"/>
                <w:noProof/>
              </w:rPr>
              <w:t>56.11.2 Vitrages simples décoratifs sans fonction sécuritaire CCTB 01.02</w:t>
            </w:r>
            <w:r w:rsidR="006378EA">
              <w:rPr>
                <w:noProof/>
                <w:webHidden/>
              </w:rPr>
              <w:tab/>
            </w:r>
            <w:r w:rsidR="006378EA">
              <w:rPr>
                <w:noProof/>
                <w:webHidden/>
              </w:rPr>
              <w:fldChar w:fldCharType="begin"/>
            </w:r>
            <w:r w:rsidR="006378EA">
              <w:rPr>
                <w:noProof/>
                <w:webHidden/>
              </w:rPr>
              <w:instrText xml:space="preserve"> PAGEREF _Toc178839282 \h </w:instrText>
            </w:r>
            <w:r w:rsidR="006378EA">
              <w:rPr>
                <w:noProof/>
                <w:webHidden/>
              </w:rPr>
            </w:r>
            <w:r w:rsidR="006378EA">
              <w:rPr>
                <w:noProof/>
                <w:webHidden/>
              </w:rPr>
              <w:fldChar w:fldCharType="separate"/>
            </w:r>
            <w:r w:rsidR="006378EA">
              <w:rPr>
                <w:noProof/>
                <w:webHidden/>
              </w:rPr>
              <w:t>767</w:t>
            </w:r>
            <w:r w:rsidR="006378EA">
              <w:rPr>
                <w:noProof/>
                <w:webHidden/>
              </w:rPr>
              <w:fldChar w:fldCharType="end"/>
            </w:r>
          </w:hyperlink>
        </w:p>
        <w:p w14:paraId="68EE9C9A" w14:textId="2F913B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3" w:history="1">
            <w:r w:rsidR="006378EA" w:rsidRPr="00495A22">
              <w:rPr>
                <w:rStyle w:val="Lienhypertexte"/>
                <w:noProof/>
              </w:rPr>
              <w:t>56.11.2a Vitrages simples imprimés sans fonction sécuritaire CCTB 01.02</w:t>
            </w:r>
            <w:r w:rsidR="006378EA">
              <w:rPr>
                <w:noProof/>
                <w:webHidden/>
              </w:rPr>
              <w:tab/>
            </w:r>
            <w:r w:rsidR="006378EA">
              <w:rPr>
                <w:noProof/>
                <w:webHidden/>
              </w:rPr>
              <w:fldChar w:fldCharType="begin"/>
            </w:r>
            <w:r w:rsidR="006378EA">
              <w:rPr>
                <w:noProof/>
                <w:webHidden/>
              </w:rPr>
              <w:instrText xml:space="preserve"> PAGEREF _Toc178839283 \h </w:instrText>
            </w:r>
            <w:r w:rsidR="006378EA">
              <w:rPr>
                <w:noProof/>
                <w:webHidden/>
              </w:rPr>
            </w:r>
            <w:r w:rsidR="006378EA">
              <w:rPr>
                <w:noProof/>
                <w:webHidden/>
              </w:rPr>
              <w:fldChar w:fldCharType="separate"/>
            </w:r>
            <w:r w:rsidR="006378EA">
              <w:rPr>
                <w:noProof/>
                <w:webHidden/>
              </w:rPr>
              <w:t>767</w:t>
            </w:r>
            <w:r w:rsidR="006378EA">
              <w:rPr>
                <w:noProof/>
                <w:webHidden/>
              </w:rPr>
              <w:fldChar w:fldCharType="end"/>
            </w:r>
          </w:hyperlink>
        </w:p>
        <w:p w14:paraId="24FAADDE" w14:textId="31FFA1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4" w:history="1">
            <w:r w:rsidR="006378EA" w:rsidRPr="00495A22">
              <w:rPr>
                <w:rStyle w:val="Lienhypertexte"/>
                <w:noProof/>
              </w:rPr>
              <w:t>56.11.2b Vitrages simples mates sans fonction sécuritaire CCTB 01.10</w:t>
            </w:r>
            <w:r w:rsidR="006378EA">
              <w:rPr>
                <w:noProof/>
                <w:webHidden/>
              </w:rPr>
              <w:tab/>
            </w:r>
            <w:r w:rsidR="006378EA">
              <w:rPr>
                <w:noProof/>
                <w:webHidden/>
              </w:rPr>
              <w:fldChar w:fldCharType="begin"/>
            </w:r>
            <w:r w:rsidR="006378EA">
              <w:rPr>
                <w:noProof/>
                <w:webHidden/>
              </w:rPr>
              <w:instrText xml:space="preserve"> PAGEREF _Toc178839284 \h </w:instrText>
            </w:r>
            <w:r w:rsidR="006378EA">
              <w:rPr>
                <w:noProof/>
                <w:webHidden/>
              </w:rPr>
            </w:r>
            <w:r w:rsidR="006378EA">
              <w:rPr>
                <w:noProof/>
                <w:webHidden/>
              </w:rPr>
              <w:fldChar w:fldCharType="separate"/>
            </w:r>
            <w:r w:rsidR="006378EA">
              <w:rPr>
                <w:noProof/>
                <w:webHidden/>
              </w:rPr>
              <w:t>767</w:t>
            </w:r>
            <w:r w:rsidR="006378EA">
              <w:rPr>
                <w:noProof/>
                <w:webHidden/>
              </w:rPr>
              <w:fldChar w:fldCharType="end"/>
            </w:r>
          </w:hyperlink>
        </w:p>
        <w:p w14:paraId="3FECE308" w14:textId="1D943D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5" w:history="1">
            <w:r w:rsidR="006378EA" w:rsidRPr="00495A22">
              <w:rPr>
                <w:rStyle w:val="Lienhypertexte"/>
                <w:noProof/>
              </w:rPr>
              <w:t>56.11.2c Vitrages simples sablés sans fonction sécuritaire CCTB 01.11</w:t>
            </w:r>
            <w:r w:rsidR="006378EA">
              <w:rPr>
                <w:noProof/>
                <w:webHidden/>
              </w:rPr>
              <w:tab/>
            </w:r>
            <w:r w:rsidR="006378EA">
              <w:rPr>
                <w:noProof/>
                <w:webHidden/>
              </w:rPr>
              <w:fldChar w:fldCharType="begin"/>
            </w:r>
            <w:r w:rsidR="006378EA">
              <w:rPr>
                <w:noProof/>
                <w:webHidden/>
              </w:rPr>
              <w:instrText xml:space="preserve"> PAGEREF _Toc178839285 \h </w:instrText>
            </w:r>
            <w:r w:rsidR="006378EA">
              <w:rPr>
                <w:noProof/>
                <w:webHidden/>
              </w:rPr>
            </w:r>
            <w:r w:rsidR="006378EA">
              <w:rPr>
                <w:noProof/>
                <w:webHidden/>
              </w:rPr>
              <w:fldChar w:fldCharType="separate"/>
            </w:r>
            <w:r w:rsidR="006378EA">
              <w:rPr>
                <w:noProof/>
                <w:webHidden/>
              </w:rPr>
              <w:t>768</w:t>
            </w:r>
            <w:r w:rsidR="006378EA">
              <w:rPr>
                <w:noProof/>
                <w:webHidden/>
              </w:rPr>
              <w:fldChar w:fldCharType="end"/>
            </w:r>
          </w:hyperlink>
        </w:p>
        <w:p w14:paraId="7DCE8B62" w14:textId="6352D7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6" w:history="1">
            <w:r w:rsidR="006378EA" w:rsidRPr="00495A22">
              <w:rPr>
                <w:rStyle w:val="Lienhypertexte"/>
                <w:noProof/>
              </w:rPr>
              <w:t>56.11.2d Vitrages simples laqués sans fonction sécuritaire CCTB 01.02</w:t>
            </w:r>
            <w:r w:rsidR="006378EA">
              <w:rPr>
                <w:noProof/>
                <w:webHidden/>
              </w:rPr>
              <w:tab/>
            </w:r>
            <w:r w:rsidR="006378EA">
              <w:rPr>
                <w:noProof/>
                <w:webHidden/>
              </w:rPr>
              <w:fldChar w:fldCharType="begin"/>
            </w:r>
            <w:r w:rsidR="006378EA">
              <w:rPr>
                <w:noProof/>
                <w:webHidden/>
              </w:rPr>
              <w:instrText xml:space="preserve"> PAGEREF _Toc178839286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77C63ADD" w14:textId="3F8622E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7" w:history="1">
            <w:r w:rsidR="006378EA" w:rsidRPr="00495A22">
              <w:rPr>
                <w:rStyle w:val="Lienhypertexte"/>
                <w:noProof/>
              </w:rPr>
              <w:t>56.11.2e Vitrages simples émaillés sans fonction sécuritaire CCTB 01.02</w:t>
            </w:r>
            <w:r w:rsidR="006378EA">
              <w:rPr>
                <w:noProof/>
                <w:webHidden/>
              </w:rPr>
              <w:tab/>
            </w:r>
            <w:r w:rsidR="006378EA">
              <w:rPr>
                <w:noProof/>
                <w:webHidden/>
              </w:rPr>
              <w:fldChar w:fldCharType="begin"/>
            </w:r>
            <w:r w:rsidR="006378EA">
              <w:rPr>
                <w:noProof/>
                <w:webHidden/>
              </w:rPr>
              <w:instrText xml:space="preserve"> PAGEREF _Toc178839287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0ACD31B1" w14:textId="0C4065E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8" w:history="1">
            <w:r w:rsidR="006378EA" w:rsidRPr="00495A22">
              <w:rPr>
                <w:rStyle w:val="Lienhypertexte"/>
                <w:noProof/>
              </w:rPr>
              <w:t>56.11.2f Vitrages simples sérigraphiés sans fonction sécuritaire CCTB 01.02</w:t>
            </w:r>
            <w:r w:rsidR="006378EA">
              <w:rPr>
                <w:noProof/>
                <w:webHidden/>
              </w:rPr>
              <w:tab/>
            </w:r>
            <w:r w:rsidR="006378EA">
              <w:rPr>
                <w:noProof/>
                <w:webHidden/>
              </w:rPr>
              <w:fldChar w:fldCharType="begin"/>
            </w:r>
            <w:r w:rsidR="006378EA">
              <w:rPr>
                <w:noProof/>
                <w:webHidden/>
              </w:rPr>
              <w:instrText xml:space="preserve"> PAGEREF _Toc178839288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7CF7FB16" w14:textId="79EE45B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89" w:history="1">
            <w:r w:rsidR="006378EA" w:rsidRPr="00495A22">
              <w:rPr>
                <w:rStyle w:val="Lienhypertexte"/>
                <w:noProof/>
              </w:rPr>
              <w:t>56.11.2g Vitrages simples feuilletés à intercalaires décoratifs sans fonction sécuritaire CCTB 01.02</w:t>
            </w:r>
            <w:r w:rsidR="006378EA">
              <w:rPr>
                <w:noProof/>
                <w:webHidden/>
              </w:rPr>
              <w:tab/>
            </w:r>
            <w:r w:rsidR="006378EA">
              <w:rPr>
                <w:noProof/>
                <w:webHidden/>
              </w:rPr>
              <w:fldChar w:fldCharType="begin"/>
            </w:r>
            <w:r w:rsidR="006378EA">
              <w:rPr>
                <w:noProof/>
                <w:webHidden/>
              </w:rPr>
              <w:instrText xml:space="preserve"> PAGEREF _Toc178839289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50686624" w14:textId="56989AC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0" w:history="1">
            <w:r w:rsidR="006378EA" w:rsidRPr="00495A22">
              <w:rPr>
                <w:rStyle w:val="Lienhypertexte"/>
                <w:noProof/>
              </w:rPr>
              <w:t>56.11.2h Vitrages simples teintés (colorés dans la masse) sans fonction sécuritaire CCTB 01.02</w:t>
            </w:r>
            <w:r w:rsidR="006378EA">
              <w:rPr>
                <w:noProof/>
                <w:webHidden/>
              </w:rPr>
              <w:tab/>
            </w:r>
            <w:r w:rsidR="006378EA">
              <w:rPr>
                <w:noProof/>
                <w:webHidden/>
              </w:rPr>
              <w:fldChar w:fldCharType="begin"/>
            </w:r>
            <w:r w:rsidR="006378EA">
              <w:rPr>
                <w:noProof/>
                <w:webHidden/>
              </w:rPr>
              <w:instrText xml:space="preserve"> PAGEREF _Toc178839290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50234353" w14:textId="1295B09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1" w:history="1">
            <w:r w:rsidR="006378EA" w:rsidRPr="00495A22">
              <w:rPr>
                <w:rStyle w:val="Lienhypertexte"/>
                <w:noProof/>
              </w:rPr>
              <w:t>56.11.2i Vitrages simples armés sans fonction sécuritaire CCTB 01.10</w:t>
            </w:r>
            <w:r w:rsidR="006378EA">
              <w:rPr>
                <w:noProof/>
                <w:webHidden/>
              </w:rPr>
              <w:tab/>
            </w:r>
            <w:r w:rsidR="006378EA">
              <w:rPr>
                <w:noProof/>
                <w:webHidden/>
              </w:rPr>
              <w:fldChar w:fldCharType="begin"/>
            </w:r>
            <w:r w:rsidR="006378EA">
              <w:rPr>
                <w:noProof/>
                <w:webHidden/>
              </w:rPr>
              <w:instrText xml:space="preserve"> PAGEREF _Toc178839291 \h </w:instrText>
            </w:r>
            <w:r w:rsidR="006378EA">
              <w:rPr>
                <w:noProof/>
                <w:webHidden/>
              </w:rPr>
            </w:r>
            <w:r w:rsidR="006378EA">
              <w:rPr>
                <w:noProof/>
                <w:webHidden/>
              </w:rPr>
              <w:fldChar w:fldCharType="separate"/>
            </w:r>
            <w:r w:rsidR="006378EA">
              <w:rPr>
                <w:noProof/>
                <w:webHidden/>
              </w:rPr>
              <w:t>769</w:t>
            </w:r>
            <w:r w:rsidR="006378EA">
              <w:rPr>
                <w:noProof/>
                <w:webHidden/>
              </w:rPr>
              <w:fldChar w:fldCharType="end"/>
            </w:r>
          </w:hyperlink>
        </w:p>
        <w:p w14:paraId="73DAB598" w14:textId="49AFC5F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2" w:history="1">
            <w:r w:rsidR="006378EA" w:rsidRPr="00495A22">
              <w:rPr>
                <w:rStyle w:val="Lienhypertexte"/>
                <w:noProof/>
              </w:rPr>
              <w:t>56.11.2j Vitrages simples étirés sans fonction sécuritaire CCTB 01.02</w:t>
            </w:r>
            <w:r w:rsidR="006378EA">
              <w:rPr>
                <w:noProof/>
                <w:webHidden/>
              </w:rPr>
              <w:tab/>
            </w:r>
            <w:r w:rsidR="006378EA">
              <w:rPr>
                <w:noProof/>
                <w:webHidden/>
              </w:rPr>
              <w:fldChar w:fldCharType="begin"/>
            </w:r>
            <w:r w:rsidR="006378EA">
              <w:rPr>
                <w:noProof/>
                <w:webHidden/>
              </w:rPr>
              <w:instrText xml:space="preserve"> PAGEREF _Toc178839292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28757E62" w14:textId="653CD19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3" w:history="1">
            <w:r w:rsidR="006378EA" w:rsidRPr="00495A22">
              <w:rPr>
                <w:rStyle w:val="Lienhypertexte"/>
                <w:noProof/>
              </w:rPr>
              <w:t>56.11.2k Vitrages simples soufflés sans fonction sécuritaire CCTB 01.02</w:t>
            </w:r>
            <w:r w:rsidR="006378EA">
              <w:rPr>
                <w:noProof/>
                <w:webHidden/>
              </w:rPr>
              <w:tab/>
            </w:r>
            <w:r w:rsidR="006378EA">
              <w:rPr>
                <w:noProof/>
                <w:webHidden/>
              </w:rPr>
              <w:fldChar w:fldCharType="begin"/>
            </w:r>
            <w:r w:rsidR="006378EA">
              <w:rPr>
                <w:noProof/>
                <w:webHidden/>
              </w:rPr>
              <w:instrText xml:space="preserve"> PAGEREF _Toc178839293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3E7E3A50" w14:textId="17761D7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4" w:history="1">
            <w:r w:rsidR="006378EA" w:rsidRPr="00495A22">
              <w:rPr>
                <w:rStyle w:val="Lienhypertexte"/>
                <w:noProof/>
              </w:rPr>
              <w:t>56.11.2l Vitraux décoratifs sans fonction sécuritaire CCTB 01.02</w:t>
            </w:r>
            <w:r w:rsidR="006378EA">
              <w:rPr>
                <w:noProof/>
                <w:webHidden/>
              </w:rPr>
              <w:tab/>
            </w:r>
            <w:r w:rsidR="006378EA">
              <w:rPr>
                <w:noProof/>
                <w:webHidden/>
              </w:rPr>
              <w:fldChar w:fldCharType="begin"/>
            </w:r>
            <w:r w:rsidR="006378EA">
              <w:rPr>
                <w:noProof/>
                <w:webHidden/>
              </w:rPr>
              <w:instrText xml:space="preserve"> PAGEREF _Toc178839294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0B8FD832" w14:textId="318B63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95" w:history="1">
            <w:r w:rsidR="006378EA" w:rsidRPr="00495A22">
              <w:rPr>
                <w:rStyle w:val="Lienhypertexte"/>
                <w:noProof/>
              </w:rPr>
              <w:t>56.11.3 Vitrages simples profilés sans fonction sécuritaire CCTB 01.02</w:t>
            </w:r>
            <w:r w:rsidR="006378EA">
              <w:rPr>
                <w:noProof/>
                <w:webHidden/>
              </w:rPr>
              <w:tab/>
            </w:r>
            <w:r w:rsidR="006378EA">
              <w:rPr>
                <w:noProof/>
                <w:webHidden/>
              </w:rPr>
              <w:fldChar w:fldCharType="begin"/>
            </w:r>
            <w:r w:rsidR="006378EA">
              <w:rPr>
                <w:noProof/>
                <w:webHidden/>
              </w:rPr>
              <w:instrText xml:space="preserve"> PAGEREF _Toc178839295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2865B46E" w14:textId="5243D79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6" w:history="1">
            <w:r w:rsidR="006378EA" w:rsidRPr="00495A22">
              <w:rPr>
                <w:rStyle w:val="Lienhypertexte"/>
                <w:noProof/>
              </w:rPr>
              <w:t>56.11.3a Vitrages simples profilés sans fonction sécuritaire CCTB 01.02</w:t>
            </w:r>
            <w:r w:rsidR="006378EA">
              <w:rPr>
                <w:noProof/>
                <w:webHidden/>
              </w:rPr>
              <w:tab/>
            </w:r>
            <w:r w:rsidR="006378EA">
              <w:rPr>
                <w:noProof/>
                <w:webHidden/>
              </w:rPr>
              <w:fldChar w:fldCharType="begin"/>
            </w:r>
            <w:r w:rsidR="006378EA">
              <w:rPr>
                <w:noProof/>
                <w:webHidden/>
              </w:rPr>
              <w:instrText xml:space="preserve"> PAGEREF _Toc178839296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60C7B7A0" w14:textId="77D1255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297" w:history="1">
            <w:r w:rsidR="006378EA" w:rsidRPr="00495A22">
              <w:rPr>
                <w:rStyle w:val="Lienhypertexte"/>
                <w:noProof/>
              </w:rPr>
              <w:t>56.11.4 Vitrages simples spéciaux sans fonction sécuritaire CCTB 01.02</w:t>
            </w:r>
            <w:r w:rsidR="006378EA">
              <w:rPr>
                <w:noProof/>
                <w:webHidden/>
              </w:rPr>
              <w:tab/>
            </w:r>
            <w:r w:rsidR="006378EA">
              <w:rPr>
                <w:noProof/>
                <w:webHidden/>
              </w:rPr>
              <w:fldChar w:fldCharType="begin"/>
            </w:r>
            <w:r w:rsidR="006378EA">
              <w:rPr>
                <w:noProof/>
                <w:webHidden/>
              </w:rPr>
              <w:instrText xml:space="preserve"> PAGEREF _Toc178839297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68DC62E5" w14:textId="0E77BBF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8" w:history="1">
            <w:r w:rsidR="006378EA" w:rsidRPr="00495A22">
              <w:rPr>
                <w:rStyle w:val="Lienhypertexte"/>
                <w:noProof/>
              </w:rPr>
              <w:t>56.11.4a Vitrages simples bombés sans fonction sécuritaire CCTB 01.02</w:t>
            </w:r>
            <w:r w:rsidR="006378EA">
              <w:rPr>
                <w:noProof/>
                <w:webHidden/>
              </w:rPr>
              <w:tab/>
            </w:r>
            <w:r w:rsidR="006378EA">
              <w:rPr>
                <w:noProof/>
                <w:webHidden/>
              </w:rPr>
              <w:fldChar w:fldCharType="begin"/>
            </w:r>
            <w:r w:rsidR="006378EA">
              <w:rPr>
                <w:noProof/>
                <w:webHidden/>
              </w:rPr>
              <w:instrText xml:space="preserve"> PAGEREF _Toc178839298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69CAC900" w14:textId="19CB17E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299" w:history="1">
            <w:r w:rsidR="006378EA" w:rsidRPr="00495A22">
              <w:rPr>
                <w:rStyle w:val="Lienhypertexte"/>
                <w:noProof/>
              </w:rPr>
              <w:t>56.11.4b Vitrages simples miroir sans fonction sécuritaire CCTB 01.02</w:t>
            </w:r>
            <w:r w:rsidR="006378EA">
              <w:rPr>
                <w:noProof/>
                <w:webHidden/>
              </w:rPr>
              <w:tab/>
            </w:r>
            <w:r w:rsidR="006378EA">
              <w:rPr>
                <w:noProof/>
                <w:webHidden/>
              </w:rPr>
              <w:fldChar w:fldCharType="begin"/>
            </w:r>
            <w:r w:rsidR="006378EA">
              <w:rPr>
                <w:noProof/>
                <w:webHidden/>
              </w:rPr>
              <w:instrText xml:space="preserve"> PAGEREF _Toc178839299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238DEEBA" w14:textId="2FE8276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0" w:history="1">
            <w:r w:rsidR="006378EA" w:rsidRPr="00495A22">
              <w:rPr>
                <w:rStyle w:val="Lienhypertexte"/>
                <w:noProof/>
              </w:rPr>
              <w:t>56.11.4c Vitrages simples chromogènes sans fonction sécuritaire CCTB 01.02</w:t>
            </w:r>
            <w:r w:rsidR="006378EA">
              <w:rPr>
                <w:noProof/>
                <w:webHidden/>
              </w:rPr>
              <w:tab/>
            </w:r>
            <w:r w:rsidR="006378EA">
              <w:rPr>
                <w:noProof/>
                <w:webHidden/>
              </w:rPr>
              <w:fldChar w:fldCharType="begin"/>
            </w:r>
            <w:r w:rsidR="006378EA">
              <w:rPr>
                <w:noProof/>
                <w:webHidden/>
              </w:rPr>
              <w:instrText xml:space="preserve"> PAGEREF _Toc178839300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170C145D" w14:textId="1392699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01" w:history="1">
            <w:r w:rsidR="006378EA" w:rsidRPr="00495A22">
              <w:rPr>
                <w:rStyle w:val="Lienhypertexte"/>
                <w:noProof/>
              </w:rPr>
              <w:t>56.12 Vitrages simples avec fonction sécuritaire CCTB 01.07</w:t>
            </w:r>
            <w:r w:rsidR="006378EA">
              <w:rPr>
                <w:noProof/>
                <w:webHidden/>
              </w:rPr>
              <w:tab/>
            </w:r>
            <w:r w:rsidR="006378EA">
              <w:rPr>
                <w:noProof/>
                <w:webHidden/>
              </w:rPr>
              <w:fldChar w:fldCharType="begin"/>
            </w:r>
            <w:r w:rsidR="006378EA">
              <w:rPr>
                <w:noProof/>
                <w:webHidden/>
              </w:rPr>
              <w:instrText xml:space="preserve"> PAGEREF _Toc178839301 \h </w:instrText>
            </w:r>
            <w:r w:rsidR="006378EA">
              <w:rPr>
                <w:noProof/>
                <w:webHidden/>
              </w:rPr>
            </w:r>
            <w:r w:rsidR="006378EA">
              <w:rPr>
                <w:noProof/>
                <w:webHidden/>
              </w:rPr>
              <w:fldChar w:fldCharType="separate"/>
            </w:r>
            <w:r w:rsidR="006378EA">
              <w:rPr>
                <w:noProof/>
                <w:webHidden/>
              </w:rPr>
              <w:t>770</w:t>
            </w:r>
            <w:r w:rsidR="006378EA">
              <w:rPr>
                <w:noProof/>
                <w:webHidden/>
              </w:rPr>
              <w:fldChar w:fldCharType="end"/>
            </w:r>
          </w:hyperlink>
        </w:p>
        <w:p w14:paraId="4575EF81" w14:textId="73553A1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02" w:history="1">
            <w:r w:rsidR="006378EA" w:rsidRPr="00495A22">
              <w:rPr>
                <w:rStyle w:val="Lienhypertexte"/>
                <w:noProof/>
              </w:rPr>
              <w:t>56.12.1 Vitrages à résistance mécanique avec fonction sécuritaire CCTB 01.02</w:t>
            </w:r>
            <w:r w:rsidR="006378EA">
              <w:rPr>
                <w:noProof/>
                <w:webHidden/>
              </w:rPr>
              <w:tab/>
            </w:r>
            <w:r w:rsidR="006378EA">
              <w:rPr>
                <w:noProof/>
                <w:webHidden/>
              </w:rPr>
              <w:fldChar w:fldCharType="begin"/>
            </w:r>
            <w:r w:rsidR="006378EA">
              <w:rPr>
                <w:noProof/>
                <w:webHidden/>
              </w:rPr>
              <w:instrText xml:space="preserve"> PAGEREF _Toc178839302 \h </w:instrText>
            </w:r>
            <w:r w:rsidR="006378EA">
              <w:rPr>
                <w:noProof/>
                <w:webHidden/>
              </w:rPr>
            </w:r>
            <w:r w:rsidR="006378EA">
              <w:rPr>
                <w:noProof/>
                <w:webHidden/>
              </w:rPr>
              <w:fldChar w:fldCharType="separate"/>
            </w:r>
            <w:r w:rsidR="006378EA">
              <w:rPr>
                <w:noProof/>
                <w:webHidden/>
              </w:rPr>
              <w:t>771</w:t>
            </w:r>
            <w:r w:rsidR="006378EA">
              <w:rPr>
                <w:noProof/>
                <w:webHidden/>
              </w:rPr>
              <w:fldChar w:fldCharType="end"/>
            </w:r>
          </w:hyperlink>
        </w:p>
        <w:p w14:paraId="5871F8C9" w14:textId="01FA78B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3" w:history="1">
            <w:r w:rsidR="006378EA" w:rsidRPr="00495A22">
              <w:rPr>
                <w:rStyle w:val="Lienhypertexte"/>
                <w:noProof/>
              </w:rPr>
              <w:t>56.12.1a Vitrages simples trempés avec fonction sécuritaire CCTB 01.10</w:t>
            </w:r>
            <w:r w:rsidR="006378EA">
              <w:rPr>
                <w:noProof/>
                <w:webHidden/>
              </w:rPr>
              <w:tab/>
            </w:r>
            <w:r w:rsidR="006378EA">
              <w:rPr>
                <w:noProof/>
                <w:webHidden/>
              </w:rPr>
              <w:fldChar w:fldCharType="begin"/>
            </w:r>
            <w:r w:rsidR="006378EA">
              <w:rPr>
                <w:noProof/>
                <w:webHidden/>
              </w:rPr>
              <w:instrText xml:space="preserve"> PAGEREF _Toc178839303 \h </w:instrText>
            </w:r>
            <w:r w:rsidR="006378EA">
              <w:rPr>
                <w:noProof/>
                <w:webHidden/>
              </w:rPr>
            </w:r>
            <w:r w:rsidR="006378EA">
              <w:rPr>
                <w:noProof/>
                <w:webHidden/>
              </w:rPr>
              <w:fldChar w:fldCharType="separate"/>
            </w:r>
            <w:r w:rsidR="006378EA">
              <w:rPr>
                <w:noProof/>
                <w:webHidden/>
              </w:rPr>
              <w:t>771</w:t>
            </w:r>
            <w:r w:rsidR="006378EA">
              <w:rPr>
                <w:noProof/>
                <w:webHidden/>
              </w:rPr>
              <w:fldChar w:fldCharType="end"/>
            </w:r>
          </w:hyperlink>
        </w:p>
        <w:p w14:paraId="27621774" w14:textId="63D0163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4" w:history="1">
            <w:r w:rsidR="006378EA" w:rsidRPr="00495A22">
              <w:rPr>
                <w:rStyle w:val="Lienhypertexte"/>
                <w:noProof/>
              </w:rPr>
              <w:t>56.12.1b Vitrages simples feuilletés avec fonction sécuritaire CCTB 01.10</w:t>
            </w:r>
            <w:r w:rsidR="006378EA">
              <w:rPr>
                <w:noProof/>
                <w:webHidden/>
              </w:rPr>
              <w:tab/>
            </w:r>
            <w:r w:rsidR="006378EA">
              <w:rPr>
                <w:noProof/>
                <w:webHidden/>
              </w:rPr>
              <w:fldChar w:fldCharType="begin"/>
            </w:r>
            <w:r w:rsidR="006378EA">
              <w:rPr>
                <w:noProof/>
                <w:webHidden/>
              </w:rPr>
              <w:instrText xml:space="preserve"> PAGEREF _Toc178839304 \h </w:instrText>
            </w:r>
            <w:r w:rsidR="006378EA">
              <w:rPr>
                <w:noProof/>
                <w:webHidden/>
              </w:rPr>
            </w:r>
            <w:r w:rsidR="006378EA">
              <w:rPr>
                <w:noProof/>
                <w:webHidden/>
              </w:rPr>
              <w:fldChar w:fldCharType="separate"/>
            </w:r>
            <w:r w:rsidR="006378EA">
              <w:rPr>
                <w:noProof/>
                <w:webHidden/>
              </w:rPr>
              <w:t>771</w:t>
            </w:r>
            <w:r w:rsidR="006378EA">
              <w:rPr>
                <w:noProof/>
                <w:webHidden/>
              </w:rPr>
              <w:fldChar w:fldCharType="end"/>
            </w:r>
          </w:hyperlink>
        </w:p>
        <w:p w14:paraId="792A8E36" w14:textId="6F694B9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5" w:history="1">
            <w:r w:rsidR="006378EA" w:rsidRPr="00495A22">
              <w:rPr>
                <w:rStyle w:val="Lienhypertexte"/>
                <w:noProof/>
              </w:rPr>
              <w:t>56.12.1c Vitrages simples à traitements combinés avec fonction sécuritaire CCTB 01.02</w:t>
            </w:r>
            <w:r w:rsidR="006378EA">
              <w:rPr>
                <w:noProof/>
                <w:webHidden/>
              </w:rPr>
              <w:tab/>
            </w:r>
            <w:r w:rsidR="006378EA">
              <w:rPr>
                <w:noProof/>
                <w:webHidden/>
              </w:rPr>
              <w:fldChar w:fldCharType="begin"/>
            </w:r>
            <w:r w:rsidR="006378EA">
              <w:rPr>
                <w:noProof/>
                <w:webHidden/>
              </w:rPr>
              <w:instrText xml:space="preserve"> PAGEREF _Toc178839305 \h </w:instrText>
            </w:r>
            <w:r w:rsidR="006378EA">
              <w:rPr>
                <w:noProof/>
                <w:webHidden/>
              </w:rPr>
            </w:r>
            <w:r w:rsidR="006378EA">
              <w:rPr>
                <w:noProof/>
                <w:webHidden/>
              </w:rPr>
              <w:fldChar w:fldCharType="separate"/>
            </w:r>
            <w:r w:rsidR="006378EA">
              <w:rPr>
                <w:noProof/>
                <w:webHidden/>
              </w:rPr>
              <w:t>773</w:t>
            </w:r>
            <w:r w:rsidR="006378EA">
              <w:rPr>
                <w:noProof/>
                <w:webHidden/>
              </w:rPr>
              <w:fldChar w:fldCharType="end"/>
            </w:r>
          </w:hyperlink>
        </w:p>
        <w:p w14:paraId="709E9BFC" w14:textId="7AD3FAA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06" w:history="1">
            <w:r w:rsidR="006378EA" w:rsidRPr="00495A22">
              <w:rPr>
                <w:rStyle w:val="Lienhypertexte"/>
                <w:noProof/>
              </w:rPr>
              <w:t>56.12.2 Vitrages à résistance spécifique avec fonction sécuritaire CCTB 01.02</w:t>
            </w:r>
            <w:r w:rsidR="006378EA">
              <w:rPr>
                <w:noProof/>
                <w:webHidden/>
              </w:rPr>
              <w:tab/>
            </w:r>
            <w:r w:rsidR="006378EA">
              <w:rPr>
                <w:noProof/>
                <w:webHidden/>
              </w:rPr>
              <w:fldChar w:fldCharType="begin"/>
            </w:r>
            <w:r w:rsidR="006378EA">
              <w:rPr>
                <w:noProof/>
                <w:webHidden/>
              </w:rPr>
              <w:instrText xml:space="preserve"> PAGEREF _Toc178839306 \h </w:instrText>
            </w:r>
            <w:r w:rsidR="006378EA">
              <w:rPr>
                <w:noProof/>
                <w:webHidden/>
              </w:rPr>
            </w:r>
            <w:r w:rsidR="006378EA">
              <w:rPr>
                <w:noProof/>
                <w:webHidden/>
              </w:rPr>
              <w:fldChar w:fldCharType="separate"/>
            </w:r>
            <w:r w:rsidR="006378EA">
              <w:rPr>
                <w:noProof/>
                <w:webHidden/>
              </w:rPr>
              <w:t>773</w:t>
            </w:r>
            <w:r w:rsidR="006378EA">
              <w:rPr>
                <w:noProof/>
                <w:webHidden/>
              </w:rPr>
              <w:fldChar w:fldCharType="end"/>
            </w:r>
          </w:hyperlink>
        </w:p>
        <w:p w14:paraId="0FD301D2" w14:textId="0F103D3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7" w:history="1">
            <w:r w:rsidR="006378EA" w:rsidRPr="00495A22">
              <w:rPr>
                <w:rStyle w:val="Lienhypertexte"/>
                <w:noProof/>
              </w:rPr>
              <w:t>56.12.2a Vitrages simples résistants au feu avec fonction sécuritaire CCTB 01.10</w:t>
            </w:r>
            <w:r w:rsidR="006378EA">
              <w:rPr>
                <w:noProof/>
                <w:webHidden/>
              </w:rPr>
              <w:tab/>
            </w:r>
            <w:r w:rsidR="006378EA">
              <w:rPr>
                <w:noProof/>
                <w:webHidden/>
              </w:rPr>
              <w:fldChar w:fldCharType="begin"/>
            </w:r>
            <w:r w:rsidR="006378EA">
              <w:rPr>
                <w:noProof/>
                <w:webHidden/>
              </w:rPr>
              <w:instrText xml:space="preserve"> PAGEREF _Toc178839307 \h </w:instrText>
            </w:r>
            <w:r w:rsidR="006378EA">
              <w:rPr>
                <w:noProof/>
                <w:webHidden/>
              </w:rPr>
            </w:r>
            <w:r w:rsidR="006378EA">
              <w:rPr>
                <w:noProof/>
                <w:webHidden/>
              </w:rPr>
              <w:fldChar w:fldCharType="separate"/>
            </w:r>
            <w:r w:rsidR="006378EA">
              <w:rPr>
                <w:noProof/>
                <w:webHidden/>
              </w:rPr>
              <w:t>773</w:t>
            </w:r>
            <w:r w:rsidR="006378EA">
              <w:rPr>
                <w:noProof/>
                <w:webHidden/>
              </w:rPr>
              <w:fldChar w:fldCharType="end"/>
            </w:r>
          </w:hyperlink>
        </w:p>
        <w:p w14:paraId="2CF97EBA" w14:textId="58BA16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08" w:history="1">
            <w:r w:rsidR="006378EA" w:rsidRPr="00495A22">
              <w:rPr>
                <w:rStyle w:val="Lienhypertexte"/>
                <w:noProof/>
              </w:rPr>
              <w:t>56.12.2b Vitrages simples anti-radiations avec fonction sécuritaire CCTB 01.02</w:t>
            </w:r>
            <w:r w:rsidR="006378EA">
              <w:rPr>
                <w:noProof/>
                <w:webHidden/>
              </w:rPr>
              <w:tab/>
            </w:r>
            <w:r w:rsidR="006378EA">
              <w:rPr>
                <w:noProof/>
                <w:webHidden/>
              </w:rPr>
              <w:fldChar w:fldCharType="begin"/>
            </w:r>
            <w:r w:rsidR="006378EA">
              <w:rPr>
                <w:noProof/>
                <w:webHidden/>
              </w:rPr>
              <w:instrText xml:space="preserve"> PAGEREF _Toc178839308 \h </w:instrText>
            </w:r>
            <w:r w:rsidR="006378EA">
              <w:rPr>
                <w:noProof/>
                <w:webHidden/>
              </w:rPr>
            </w:r>
            <w:r w:rsidR="006378EA">
              <w:rPr>
                <w:noProof/>
                <w:webHidden/>
              </w:rPr>
              <w:fldChar w:fldCharType="separate"/>
            </w:r>
            <w:r w:rsidR="006378EA">
              <w:rPr>
                <w:noProof/>
                <w:webHidden/>
              </w:rPr>
              <w:t>774</w:t>
            </w:r>
            <w:r w:rsidR="006378EA">
              <w:rPr>
                <w:noProof/>
                <w:webHidden/>
              </w:rPr>
              <w:fldChar w:fldCharType="end"/>
            </w:r>
          </w:hyperlink>
        </w:p>
        <w:p w14:paraId="7A7F6A34" w14:textId="38BB5A0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09" w:history="1">
            <w:r w:rsidR="006378EA" w:rsidRPr="00495A22">
              <w:rPr>
                <w:rStyle w:val="Lienhypertexte"/>
                <w:noProof/>
              </w:rPr>
              <w:t>56.2 Vitrages (isolants) doubles CCTB 01.10</w:t>
            </w:r>
            <w:r w:rsidR="006378EA">
              <w:rPr>
                <w:noProof/>
                <w:webHidden/>
              </w:rPr>
              <w:tab/>
            </w:r>
            <w:r w:rsidR="006378EA">
              <w:rPr>
                <w:noProof/>
                <w:webHidden/>
              </w:rPr>
              <w:fldChar w:fldCharType="begin"/>
            </w:r>
            <w:r w:rsidR="006378EA">
              <w:rPr>
                <w:noProof/>
                <w:webHidden/>
              </w:rPr>
              <w:instrText xml:space="preserve"> PAGEREF _Toc178839309 \h </w:instrText>
            </w:r>
            <w:r w:rsidR="006378EA">
              <w:rPr>
                <w:noProof/>
                <w:webHidden/>
              </w:rPr>
            </w:r>
            <w:r w:rsidR="006378EA">
              <w:rPr>
                <w:noProof/>
                <w:webHidden/>
              </w:rPr>
              <w:fldChar w:fldCharType="separate"/>
            </w:r>
            <w:r w:rsidR="006378EA">
              <w:rPr>
                <w:noProof/>
                <w:webHidden/>
              </w:rPr>
              <w:t>774</w:t>
            </w:r>
            <w:r w:rsidR="006378EA">
              <w:rPr>
                <w:noProof/>
                <w:webHidden/>
              </w:rPr>
              <w:fldChar w:fldCharType="end"/>
            </w:r>
          </w:hyperlink>
        </w:p>
        <w:p w14:paraId="051A356B" w14:textId="02E956E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10" w:history="1">
            <w:r w:rsidR="006378EA" w:rsidRPr="00495A22">
              <w:rPr>
                <w:rStyle w:val="Lienhypertexte"/>
                <w:noProof/>
              </w:rPr>
              <w:t>56.21 Vitrages (isolants) doubles sans fonction sécuritaire CCTB 01.02</w:t>
            </w:r>
            <w:r w:rsidR="006378EA">
              <w:rPr>
                <w:noProof/>
                <w:webHidden/>
              </w:rPr>
              <w:tab/>
            </w:r>
            <w:r w:rsidR="006378EA">
              <w:rPr>
                <w:noProof/>
                <w:webHidden/>
              </w:rPr>
              <w:fldChar w:fldCharType="begin"/>
            </w:r>
            <w:r w:rsidR="006378EA">
              <w:rPr>
                <w:noProof/>
                <w:webHidden/>
              </w:rPr>
              <w:instrText xml:space="preserve"> PAGEREF _Toc178839310 \h </w:instrText>
            </w:r>
            <w:r w:rsidR="006378EA">
              <w:rPr>
                <w:noProof/>
                <w:webHidden/>
              </w:rPr>
            </w:r>
            <w:r w:rsidR="006378EA">
              <w:rPr>
                <w:noProof/>
                <w:webHidden/>
              </w:rPr>
              <w:fldChar w:fldCharType="separate"/>
            </w:r>
            <w:r w:rsidR="006378EA">
              <w:rPr>
                <w:noProof/>
                <w:webHidden/>
              </w:rPr>
              <w:t>774</w:t>
            </w:r>
            <w:r w:rsidR="006378EA">
              <w:rPr>
                <w:noProof/>
                <w:webHidden/>
              </w:rPr>
              <w:fldChar w:fldCharType="end"/>
            </w:r>
          </w:hyperlink>
        </w:p>
        <w:p w14:paraId="59800C55" w14:textId="0D43255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1" w:history="1">
            <w:r w:rsidR="006378EA" w:rsidRPr="00495A22">
              <w:rPr>
                <w:rStyle w:val="Lienhypertexte"/>
                <w:noProof/>
              </w:rPr>
              <w:t>56.21.1 Vitrage double sans fonction sécuritaire CCTB 01.02</w:t>
            </w:r>
            <w:r w:rsidR="006378EA">
              <w:rPr>
                <w:noProof/>
                <w:webHidden/>
              </w:rPr>
              <w:tab/>
            </w:r>
            <w:r w:rsidR="006378EA">
              <w:rPr>
                <w:noProof/>
                <w:webHidden/>
              </w:rPr>
              <w:fldChar w:fldCharType="begin"/>
            </w:r>
            <w:r w:rsidR="006378EA">
              <w:rPr>
                <w:noProof/>
                <w:webHidden/>
              </w:rPr>
              <w:instrText xml:space="preserve"> PAGEREF _Toc178839311 \h </w:instrText>
            </w:r>
            <w:r w:rsidR="006378EA">
              <w:rPr>
                <w:noProof/>
                <w:webHidden/>
              </w:rPr>
            </w:r>
            <w:r w:rsidR="006378EA">
              <w:rPr>
                <w:noProof/>
                <w:webHidden/>
              </w:rPr>
              <w:fldChar w:fldCharType="separate"/>
            </w:r>
            <w:r w:rsidR="006378EA">
              <w:rPr>
                <w:noProof/>
                <w:webHidden/>
              </w:rPr>
              <w:t>774</w:t>
            </w:r>
            <w:r w:rsidR="006378EA">
              <w:rPr>
                <w:noProof/>
                <w:webHidden/>
              </w:rPr>
              <w:fldChar w:fldCharType="end"/>
            </w:r>
          </w:hyperlink>
        </w:p>
        <w:p w14:paraId="2065F724" w14:textId="5691D49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2" w:history="1">
            <w:r w:rsidR="006378EA" w:rsidRPr="00495A22">
              <w:rPr>
                <w:rStyle w:val="Lienhypertexte"/>
                <w:noProof/>
              </w:rPr>
              <w:t>56.21.1a Vitrage double sans fonction sécuritaire CCTB 01.10</w:t>
            </w:r>
            <w:r w:rsidR="006378EA">
              <w:rPr>
                <w:noProof/>
                <w:webHidden/>
              </w:rPr>
              <w:tab/>
            </w:r>
            <w:r w:rsidR="006378EA">
              <w:rPr>
                <w:noProof/>
                <w:webHidden/>
              </w:rPr>
              <w:fldChar w:fldCharType="begin"/>
            </w:r>
            <w:r w:rsidR="006378EA">
              <w:rPr>
                <w:noProof/>
                <w:webHidden/>
              </w:rPr>
              <w:instrText xml:space="preserve"> PAGEREF _Toc178839312 \h </w:instrText>
            </w:r>
            <w:r w:rsidR="006378EA">
              <w:rPr>
                <w:noProof/>
                <w:webHidden/>
              </w:rPr>
            </w:r>
            <w:r w:rsidR="006378EA">
              <w:rPr>
                <w:noProof/>
                <w:webHidden/>
              </w:rPr>
              <w:fldChar w:fldCharType="separate"/>
            </w:r>
            <w:r w:rsidR="006378EA">
              <w:rPr>
                <w:noProof/>
                <w:webHidden/>
              </w:rPr>
              <w:t>774</w:t>
            </w:r>
            <w:r w:rsidR="006378EA">
              <w:rPr>
                <w:noProof/>
                <w:webHidden/>
              </w:rPr>
              <w:fldChar w:fldCharType="end"/>
            </w:r>
          </w:hyperlink>
        </w:p>
        <w:p w14:paraId="02C6E6E4" w14:textId="14FABD2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3" w:history="1">
            <w:r w:rsidR="006378EA" w:rsidRPr="00495A22">
              <w:rPr>
                <w:rStyle w:val="Lienhypertexte"/>
                <w:noProof/>
              </w:rPr>
              <w:t>56.21.2 Vitrage double à intercalaires multiples (séparation par film plastique tendu) sans fonction sécuritaire CCTB 01.02</w:t>
            </w:r>
            <w:r w:rsidR="006378EA">
              <w:rPr>
                <w:noProof/>
                <w:webHidden/>
              </w:rPr>
              <w:tab/>
            </w:r>
            <w:r w:rsidR="006378EA">
              <w:rPr>
                <w:noProof/>
                <w:webHidden/>
              </w:rPr>
              <w:fldChar w:fldCharType="begin"/>
            </w:r>
            <w:r w:rsidR="006378EA">
              <w:rPr>
                <w:noProof/>
                <w:webHidden/>
              </w:rPr>
              <w:instrText xml:space="preserve"> PAGEREF _Toc178839313 \h </w:instrText>
            </w:r>
            <w:r w:rsidR="006378EA">
              <w:rPr>
                <w:noProof/>
                <w:webHidden/>
              </w:rPr>
            </w:r>
            <w:r w:rsidR="006378EA">
              <w:rPr>
                <w:noProof/>
                <w:webHidden/>
              </w:rPr>
              <w:fldChar w:fldCharType="separate"/>
            </w:r>
            <w:r w:rsidR="006378EA">
              <w:rPr>
                <w:noProof/>
                <w:webHidden/>
              </w:rPr>
              <w:t>775</w:t>
            </w:r>
            <w:r w:rsidR="006378EA">
              <w:rPr>
                <w:noProof/>
                <w:webHidden/>
              </w:rPr>
              <w:fldChar w:fldCharType="end"/>
            </w:r>
          </w:hyperlink>
        </w:p>
        <w:p w14:paraId="23945EE5" w14:textId="5EC255F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4" w:history="1">
            <w:r w:rsidR="006378EA" w:rsidRPr="00495A22">
              <w:rPr>
                <w:rStyle w:val="Lienhypertexte"/>
                <w:noProof/>
              </w:rPr>
              <w:t>56.21.2a Vitrage double à intercalaires multiples (séparation par film plastique tendu) sans fonction sécuritaire CCTB 01.10</w:t>
            </w:r>
            <w:r w:rsidR="006378EA">
              <w:rPr>
                <w:noProof/>
                <w:webHidden/>
              </w:rPr>
              <w:tab/>
            </w:r>
            <w:r w:rsidR="006378EA">
              <w:rPr>
                <w:noProof/>
                <w:webHidden/>
              </w:rPr>
              <w:fldChar w:fldCharType="begin"/>
            </w:r>
            <w:r w:rsidR="006378EA">
              <w:rPr>
                <w:noProof/>
                <w:webHidden/>
              </w:rPr>
              <w:instrText xml:space="preserve"> PAGEREF _Toc178839314 \h </w:instrText>
            </w:r>
            <w:r w:rsidR="006378EA">
              <w:rPr>
                <w:noProof/>
                <w:webHidden/>
              </w:rPr>
            </w:r>
            <w:r w:rsidR="006378EA">
              <w:rPr>
                <w:noProof/>
                <w:webHidden/>
              </w:rPr>
              <w:fldChar w:fldCharType="separate"/>
            </w:r>
            <w:r w:rsidR="006378EA">
              <w:rPr>
                <w:noProof/>
                <w:webHidden/>
              </w:rPr>
              <w:t>775</w:t>
            </w:r>
            <w:r w:rsidR="006378EA">
              <w:rPr>
                <w:noProof/>
                <w:webHidden/>
              </w:rPr>
              <w:fldChar w:fldCharType="end"/>
            </w:r>
          </w:hyperlink>
        </w:p>
        <w:p w14:paraId="0E09352A" w14:textId="3FBC55B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5" w:history="1">
            <w:r w:rsidR="006378EA" w:rsidRPr="00495A22">
              <w:rPr>
                <w:rStyle w:val="Lienhypertexte"/>
                <w:noProof/>
              </w:rPr>
              <w:t>56.21.3 Vitrage double à stores intégrés sans fonction sécuritaire CCTB 01.02</w:t>
            </w:r>
            <w:r w:rsidR="006378EA">
              <w:rPr>
                <w:noProof/>
                <w:webHidden/>
              </w:rPr>
              <w:tab/>
            </w:r>
            <w:r w:rsidR="006378EA">
              <w:rPr>
                <w:noProof/>
                <w:webHidden/>
              </w:rPr>
              <w:fldChar w:fldCharType="begin"/>
            </w:r>
            <w:r w:rsidR="006378EA">
              <w:rPr>
                <w:noProof/>
                <w:webHidden/>
              </w:rPr>
              <w:instrText xml:space="preserve"> PAGEREF _Toc178839315 \h </w:instrText>
            </w:r>
            <w:r w:rsidR="006378EA">
              <w:rPr>
                <w:noProof/>
                <w:webHidden/>
              </w:rPr>
            </w:r>
            <w:r w:rsidR="006378EA">
              <w:rPr>
                <w:noProof/>
                <w:webHidden/>
              </w:rPr>
              <w:fldChar w:fldCharType="separate"/>
            </w:r>
            <w:r w:rsidR="006378EA">
              <w:rPr>
                <w:noProof/>
                <w:webHidden/>
              </w:rPr>
              <w:t>776</w:t>
            </w:r>
            <w:r w:rsidR="006378EA">
              <w:rPr>
                <w:noProof/>
                <w:webHidden/>
              </w:rPr>
              <w:fldChar w:fldCharType="end"/>
            </w:r>
          </w:hyperlink>
        </w:p>
        <w:p w14:paraId="124938B2" w14:textId="6FC1A7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6" w:history="1">
            <w:r w:rsidR="006378EA" w:rsidRPr="00495A22">
              <w:rPr>
                <w:rStyle w:val="Lienhypertexte"/>
                <w:noProof/>
              </w:rPr>
              <w:t>56.21.3a Vitrage double à stores intégrés sans fonction sécuritaire CCTB 01.02</w:t>
            </w:r>
            <w:r w:rsidR="006378EA">
              <w:rPr>
                <w:noProof/>
                <w:webHidden/>
              </w:rPr>
              <w:tab/>
            </w:r>
            <w:r w:rsidR="006378EA">
              <w:rPr>
                <w:noProof/>
                <w:webHidden/>
              </w:rPr>
              <w:fldChar w:fldCharType="begin"/>
            </w:r>
            <w:r w:rsidR="006378EA">
              <w:rPr>
                <w:noProof/>
                <w:webHidden/>
              </w:rPr>
              <w:instrText xml:space="preserve"> PAGEREF _Toc178839316 \h </w:instrText>
            </w:r>
            <w:r w:rsidR="006378EA">
              <w:rPr>
                <w:noProof/>
                <w:webHidden/>
              </w:rPr>
            </w:r>
            <w:r w:rsidR="006378EA">
              <w:rPr>
                <w:noProof/>
                <w:webHidden/>
              </w:rPr>
              <w:fldChar w:fldCharType="separate"/>
            </w:r>
            <w:r w:rsidR="006378EA">
              <w:rPr>
                <w:noProof/>
                <w:webHidden/>
              </w:rPr>
              <w:t>776</w:t>
            </w:r>
            <w:r w:rsidR="006378EA">
              <w:rPr>
                <w:noProof/>
                <w:webHidden/>
              </w:rPr>
              <w:fldChar w:fldCharType="end"/>
            </w:r>
          </w:hyperlink>
        </w:p>
        <w:p w14:paraId="1E10AD21" w14:textId="1111057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7" w:history="1">
            <w:r w:rsidR="006378EA" w:rsidRPr="00495A22">
              <w:rPr>
                <w:rStyle w:val="Lienhypertexte"/>
                <w:noProof/>
              </w:rPr>
              <w:t>56.21.4 Vitrage double décoratif sans fonction sécuritaire CCTB 01.02</w:t>
            </w:r>
            <w:r w:rsidR="006378EA">
              <w:rPr>
                <w:noProof/>
                <w:webHidden/>
              </w:rPr>
              <w:tab/>
            </w:r>
            <w:r w:rsidR="006378EA">
              <w:rPr>
                <w:noProof/>
                <w:webHidden/>
              </w:rPr>
              <w:fldChar w:fldCharType="begin"/>
            </w:r>
            <w:r w:rsidR="006378EA">
              <w:rPr>
                <w:noProof/>
                <w:webHidden/>
              </w:rPr>
              <w:instrText xml:space="preserve"> PAGEREF _Toc178839317 \h </w:instrText>
            </w:r>
            <w:r w:rsidR="006378EA">
              <w:rPr>
                <w:noProof/>
                <w:webHidden/>
              </w:rPr>
            </w:r>
            <w:r w:rsidR="006378EA">
              <w:rPr>
                <w:noProof/>
                <w:webHidden/>
              </w:rPr>
              <w:fldChar w:fldCharType="separate"/>
            </w:r>
            <w:r w:rsidR="006378EA">
              <w:rPr>
                <w:noProof/>
                <w:webHidden/>
              </w:rPr>
              <w:t>776</w:t>
            </w:r>
            <w:r w:rsidR="006378EA">
              <w:rPr>
                <w:noProof/>
                <w:webHidden/>
              </w:rPr>
              <w:fldChar w:fldCharType="end"/>
            </w:r>
          </w:hyperlink>
        </w:p>
        <w:p w14:paraId="00CE81C4" w14:textId="698693F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18" w:history="1">
            <w:r w:rsidR="006378EA" w:rsidRPr="00495A22">
              <w:rPr>
                <w:rStyle w:val="Lienhypertexte"/>
                <w:noProof/>
              </w:rPr>
              <w:t>56.21.4a Vitrage double décoratif sans fonction sécuritaire CCTB 01.11</w:t>
            </w:r>
            <w:r w:rsidR="006378EA">
              <w:rPr>
                <w:noProof/>
                <w:webHidden/>
              </w:rPr>
              <w:tab/>
            </w:r>
            <w:r w:rsidR="006378EA">
              <w:rPr>
                <w:noProof/>
                <w:webHidden/>
              </w:rPr>
              <w:fldChar w:fldCharType="begin"/>
            </w:r>
            <w:r w:rsidR="006378EA">
              <w:rPr>
                <w:noProof/>
                <w:webHidden/>
              </w:rPr>
              <w:instrText xml:space="preserve"> PAGEREF _Toc178839318 \h </w:instrText>
            </w:r>
            <w:r w:rsidR="006378EA">
              <w:rPr>
                <w:noProof/>
                <w:webHidden/>
              </w:rPr>
            </w:r>
            <w:r w:rsidR="006378EA">
              <w:rPr>
                <w:noProof/>
                <w:webHidden/>
              </w:rPr>
              <w:fldChar w:fldCharType="separate"/>
            </w:r>
            <w:r w:rsidR="006378EA">
              <w:rPr>
                <w:noProof/>
                <w:webHidden/>
              </w:rPr>
              <w:t>776</w:t>
            </w:r>
            <w:r w:rsidR="006378EA">
              <w:rPr>
                <w:noProof/>
                <w:webHidden/>
              </w:rPr>
              <w:fldChar w:fldCharType="end"/>
            </w:r>
          </w:hyperlink>
        </w:p>
        <w:p w14:paraId="0D54E737" w14:textId="0C1272F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19" w:history="1">
            <w:r w:rsidR="006378EA" w:rsidRPr="00495A22">
              <w:rPr>
                <w:rStyle w:val="Lienhypertexte"/>
                <w:noProof/>
              </w:rPr>
              <w:t>56.21.5 Vitrages doubles spéciaux sans fonction sécuritaire CCTB 01.10</w:t>
            </w:r>
            <w:r w:rsidR="006378EA">
              <w:rPr>
                <w:noProof/>
                <w:webHidden/>
              </w:rPr>
              <w:tab/>
            </w:r>
            <w:r w:rsidR="006378EA">
              <w:rPr>
                <w:noProof/>
                <w:webHidden/>
              </w:rPr>
              <w:fldChar w:fldCharType="begin"/>
            </w:r>
            <w:r w:rsidR="006378EA">
              <w:rPr>
                <w:noProof/>
                <w:webHidden/>
              </w:rPr>
              <w:instrText xml:space="preserve"> PAGEREF _Toc178839319 \h </w:instrText>
            </w:r>
            <w:r w:rsidR="006378EA">
              <w:rPr>
                <w:noProof/>
                <w:webHidden/>
              </w:rPr>
            </w:r>
            <w:r w:rsidR="006378EA">
              <w:rPr>
                <w:noProof/>
                <w:webHidden/>
              </w:rPr>
              <w:fldChar w:fldCharType="separate"/>
            </w:r>
            <w:r w:rsidR="006378EA">
              <w:rPr>
                <w:noProof/>
                <w:webHidden/>
              </w:rPr>
              <w:t>777</w:t>
            </w:r>
            <w:r w:rsidR="006378EA">
              <w:rPr>
                <w:noProof/>
                <w:webHidden/>
              </w:rPr>
              <w:fldChar w:fldCharType="end"/>
            </w:r>
          </w:hyperlink>
        </w:p>
        <w:p w14:paraId="0D36E680" w14:textId="7E90FD7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0" w:history="1">
            <w:r w:rsidR="006378EA" w:rsidRPr="00495A22">
              <w:rPr>
                <w:rStyle w:val="Lienhypertexte"/>
                <w:noProof/>
              </w:rPr>
              <w:t>56.21.5a Vitrages doubles bombés sans fonction sécuritaire CCTB 01.02</w:t>
            </w:r>
            <w:r w:rsidR="006378EA">
              <w:rPr>
                <w:noProof/>
                <w:webHidden/>
              </w:rPr>
              <w:tab/>
            </w:r>
            <w:r w:rsidR="006378EA">
              <w:rPr>
                <w:noProof/>
                <w:webHidden/>
              </w:rPr>
              <w:fldChar w:fldCharType="begin"/>
            </w:r>
            <w:r w:rsidR="006378EA">
              <w:rPr>
                <w:noProof/>
                <w:webHidden/>
              </w:rPr>
              <w:instrText xml:space="preserve"> PAGEREF _Toc178839320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0E35805A" w14:textId="1C09C01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1" w:history="1">
            <w:r w:rsidR="006378EA" w:rsidRPr="00495A22">
              <w:rPr>
                <w:rStyle w:val="Lienhypertexte"/>
                <w:noProof/>
              </w:rPr>
              <w:t>56.21.5b Vitrages doubles miroir sans fonction sécuritaire CCTB 01.02</w:t>
            </w:r>
            <w:r w:rsidR="006378EA">
              <w:rPr>
                <w:noProof/>
                <w:webHidden/>
              </w:rPr>
              <w:tab/>
            </w:r>
            <w:r w:rsidR="006378EA">
              <w:rPr>
                <w:noProof/>
                <w:webHidden/>
              </w:rPr>
              <w:fldChar w:fldCharType="begin"/>
            </w:r>
            <w:r w:rsidR="006378EA">
              <w:rPr>
                <w:noProof/>
                <w:webHidden/>
              </w:rPr>
              <w:instrText xml:space="preserve"> PAGEREF _Toc178839321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3589AF3C" w14:textId="53912D4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2" w:history="1">
            <w:r w:rsidR="006378EA" w:rsidRPr="00495A22">
              <w:rPr>
                <w:rStyle w:val="Lienhypertexte"/>
                <w:noProof/>
              </w:rPr>
              <w:t>56.21.5c Vitrages doubles chromogènes sans fonction sécuritaire CCTB 01.02</w:t>
            </w:r>
            <w:r w:rsidR="006378EA">
              <w:rPr>
                <w:noProof/>
                <w:webHidden/>
              </w:rPr>
              <w:tab/>
            </w:r>
            <w:r w:rsidR="006378EA">
              <w:rPr>
                <w:noProof/>
                <w:webHidden/>
              </w:rPr>
              <w:fldChar w:fldCharType="begin"/>
            </w:r>
            <w:r w:rsidR="006378EA">
              <w:rPr>
                <w:noProof/>
                <w:webHidden/>
              </w:rPr>
              <w:instrText xml:space="preserve"> PAGEREF _Toc178839322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7E146B45" w14:textId="04EE174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23" w:history="1">
            <w:r w:rsidR="006378EA" w:rsidRPr="00495A22">
              <w:rPr>
                <w:rStyle w:val="Lienhypertexte"/>
                <w:noProof/>
              </w:rPr>
              <w:t>56.22 Vitrages (isolants) doubles avec fonction sécuritaire CCTB 01.02</w:t>
            </w:r>
            <w:r w:rsidR="006378EA">
              <w:rPr>
                <w:noProof/>
                <w:webHidden/>
              </w:rPr>
              <w:tab/>
            </w:r>
            <w:r w:rsidR="006378EA">
              <w:rPr>
                <w:noProof/>
                <w:webHidden/>
              </w:rPr>
              <w:fldChar w:fldCharType="begin"/>
            </w:r>
            <w:r w:rsidR="006378EA">
              <w:rPr>
                <w:noProof/>
                <w:webHidden/>
              </w:rPr>
              <w:instrText xml:space="preserve"> PAGEREF _Toc178839323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70642FBF" w14:textId="3E2F303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24" w:history="1">
            <w:r w:rsidR="006378EA" w:rsidRPr="00495A22">
              <w:rPr>
                <w:rStyle w:val="Lienhypertexte"/>
                <w:noProof/>
              </w:rPr>
              <w:t>56.22.1 Vitrage double avec fonction sécuritaire CCTB 01.02</w:t>
            </w:r>
            <w:r w:rsidR="006378EA">
              <w:rPr>
                <w:noProof/>
                <w:webHidden/>
              </w:rPr>
              <w:tab/>
            </w:r>
            <w:r w:rsidR="006378EA">
              <w:rPr>
                <w:noProof/>
                <w:webHidden/>
              </w:rPr>
              <w:fldChar w:fldCharType="begin"/>
            </w:r>
            <w:r w:rsidR="006378EA">
              <w:rPr>
                <w:noProof/>
                <w:webHidden/>
              </w:rPr>
              <w:instrText xml:space="preserve"> PAGEREF _Toc178839324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4E88B1FD" w14:textId="24E770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5" w:history="1">
            <w:r w:rsidR="006378EA" w:rsidRPr="00495A22">
              <w:rPr>
                <w:rStyle w:val="Lienhypertexte"/>
                <w:noProof/>
              </w:rPr>
              <w:t>56.22.1a Vitrage double avec fonction sécuritaire CCTB 01.10</w:t>
            </w:r>
            <w:r w:rsidR="006378EA">
              <w:rPr>
                <w:noProof/>
                <w:webHidden/>
              </w:rPr>
              <w:tab/>
            </w:r>
            <w:r w:rsidR="006378EA">
              <w:rPr>
                <w:noProof/>
                <w:webHidden/>
              </w:rPr>
              <w:fldChar w:fldCharType="begin"/>
            </w:r>
            <w:r w:rsidR="006378EA">
              <w:rPr>
                <w:noProof/>
                <w:webHidden/>
              </w:rPr>
              <w:instrText xml:space="preserve"> PAGEREF _Toc178839325 \h </w:instrText>
            </w:r>
            <w:r w:rsidR="006378EA">
              <w:rPr>
                <w:noProof/>
                <w:webHidden/>
              </w:rPr>
            </w:r>
            <w:r w:rsidR="006378EA">
              <w:rPr>
                <w:noProof/>
                <w:webHidden/>
              </w:rPr>
              <w:fldChar w:fldCharType="separate"/>
            </w:r>
            <w:r w:rsidR="006378EA">
              <w:rPr>
                <w:noProof/>
                <w:webHidden/>
              </w:rPr>
              <w:t>778</w:t>
            </w:r>
            <w:r w:rsidR="006378EA">
              <w:rPr>
                <w:noProof/>
                <w:webHidden/>
              </w:rPr>
              <w:fldChar w:fldCharType="end"/>
            </w:r>
          </w:hyperlink>
        </w:p>
        <w:p w14:paraId="6D211DA2" w14:textId="76FF25D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26" w:history="1">
            <w:r w:rsidR="006378EA" w:rsidRPr="00495A22">
              <w:rPr>
                <w:rStyle w:val="Lienhypertexte"/>
                <w:noProof/>
              </w:rPr>
              <w:t>56.22.2 Vitrage double à intercalaires multiples (séparation par film plastique tendu) avec fonction sécuritaire CCTB 01.02</w:t>
            </w:r>
            <w:r w:rsidR="006378EA">
              <w:rPr>
                <w:noProof/>
                <w:webHidden/>
              </w:rPr>
              <w:tab/>
            </w:r>
            <w:r w:rsidR="006378EA">
              <w:rPr>
                <w:noProof/>
                <w:webHidden/>
              </w:rPr>
              <w:fldChar w:fldCharType="begin"/>
            </w:r>
            <w:r w:rsidR="006378EA">
              <w:rPr>
                <w:noProof/>
                <w:webHidden/>
              </w:rPr>
              <w:instrText xml:space="preserve"> PAGEREF _Toc178839326 \h </w:instrText>
            </w:r>
            <w:r w:rsidR="006378EA">
              <w:rPr>
                <w:noProof/>
                <w:webHidden/>
              </w:rPr>
            </w:r>
            <w:r w:rsidR="006378EA">
              <w:rPr>
                <w:noProof/>
                <w:webHidden/>
              </w:rPr>
              <w:fldChar w:fldCharType="separate"/>
            </w:r>
            <w:r w:rsidR="006378EA">
              <w:rPr>
                <w:noProof/>
                <w:webHidden/>
              </w:rPr>
              <w:t>779</w:t>
            </w:r>
            <w:r w:rsidR="006378EA">
              <w:rPr>
                <w:noProof/>
                <w:webHidden/>
              </w:rPr>
              <w:fldChar w:fldCharType="end"/>
            </w:r>
          </w:hyperlink>
        </w:p>
        <w:p w14:paraId="2A7AD12E" w14:textId="0036CB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7" w:history="1">
            <w:r w:rsidR="006378EA" w:rsidRPr="00495A22">
              <w:rPr>
                <w:rStyle w:val="Lienhypertexte"/>
                <w:noProof/>
              </w:rPr>
              <w:t>56.22.2a Vitrage double à intercalaires multiples (séparation par film plastique tendu) avec fonction sécuritaire CCTB 01.11</w:t>
            </w:r>
            <w:r w:rsidR="006378EA">
              <w:rPr>
                <w:noProof/>
                <w:webHidden/>
              </w:rPr>
              <w:tab/>
            </w:r>
            <w:r w:rsidR="006378EA">
              <w:rPr>
                <w:noProof/>
                <w:webHidden/>
              </w:rPr>
              <w:fldChar w:fldCharType="begin"/>
            </w:r>
            <w:r w:rsidR="006378EA">
              <w:rPr>
                <w:noProof/>
                <w:webHidden/>
              </w:rPr>
              <w:instrText xml:space="preserve"> PAGEREF _Toc178839327 \h </w:instrText>
            </w:r>
            <w:r w:rsidR="006378EA">
              <w:rPr>
                <w:noProof/>
                <w:webHidden/>
              </w:rPr>
            </w:r>
            <w:r w:rsidR="006378EA">
              <w:rPr>
                <w:noProof/>
                <w:webHidden/>
              </w:rPr>
              <w:fldChar w:fldCharType="separate"/>
            </w:r>
            <w:r w:rsidR="006378EA">
              <w:rPr>
                <w:noProof/>
                <w:webHidden/>
              </w:rPr>
              <w:t>780</w:t>
            </w:r>
            <w:r w:rsidR="006378EA">
              <w:rPr>
                <w:noProof/>
                <w:webHidden/>
              </w:rPr>
              <w:fldChar w:fldCharType="end"/>
            </w:r>
          </w:hyperlink>
        </w:p>
        <w:p w14:paraId="44B798F8" w14:textId="0364B69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28" w:history="1">
            <w:r w:rsidR="006378EA" w:rsidRPr="00495A22">
              <w:rPr>
                <w:rStyle w:val="Lienhypertexte"/>
                <w:noProof/>
              </w:rPr>
              <w:t>56.22.3 Vitrage double à stores intégrés avec fonction sécuritaire CCTB 01.02</w:t>
            </w:r>
            <w:r w:rsidR="006378EA">
              <w:rPr>
                <w:noProof/>
                <w:webHidden/>
              </w:rPr>
              <w:tab/>
            </w:r>
            <w:r w:rsidR="006378EA">
              <w:rPr>
                <w:noProof/>
                <w:webHidden/>
              </w:rPr>
              <w:fldChar w:fldCharType="begin"/>
            </w:r>
            <w:r w:rsidR="006378EA">
              <w:rPr>
                <w:noProof/>
                <w:webHidden/>
              </w:rPr>
              <w:instrText xml:space="preserve"> PAGEREF _Toc178839328 \h </w:instrText>
            </w:r>
            <w:r w:rsidR="006378EA">
              <w:rPr>
                <w:noProof/>
                <w:webHidden/>
              </w:rPr>
            </w:r>
            <w:r w:rsidR="006378EA">
              <w:rPr>
                <w:noProof/>
                <w:webHidden/>
              </w:rPr>
              <w:fldChar w:fldCharType="separate"/>
            </w:r>
            <w:r w:rsidR="006378EA">
              <w:rPr>
                <w:noProof/>
                <w:webHidden/>
              </w:rPr>
              <w:t>784</w:t>
            </w:r>
            <w:r w:rsidR="006378EA">
              <w:rPr>
                <w:noProof/>
                <w:webHidden/>
              </w:rPr>
              <w:fldChar w:fldCharType="end"/>
            </w:r>
          </w:hyperlink>
        </w:p>
        <w:p w14:paraId="527431F7" w14:textId="67A0680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29" w:history="1">
            <w:r w:rsidR="006378EA" w:rsidRPr="00495A22">
              <w:rPr>
                <w:rStyle w:val="Lienhypertexte"/>
                <w:noProof/>
              </w:rPr>
              <w:t>56.22.3a Vitrage double à stores intégrés avec fonction sécuritaire CCTB 01.02</w:t>
            </w:r>
            <w:r w:rsidR="006378EA">
              <w:rPr>
                <w:noProof/>
                <w:webHidden/>
              </w:rPr>
              <w:tab/>
            </w:r>
            <w:r w:rsidR="006378EA">
              <w:rPr>
                <w:noProof/>
                <w:webHidden/>
              </w:rPr>
              <w:fldChar w:fldCharType="begin"/>
            </w:r>
            <w:r w:rsidR="006378EA">
              <w:rPr>
                <w:noProof/>
                <w:webHidden/>
              </w:rPr>
              <w:instrText xml:space="preserve"> PAGEREF _Toc178839329 \h </w:instrText>
            </w:r>
            <w:r w:rsidR="006378EA">
              <w:rPr>
                <w:noProof/>
                <w:webHidden/>
              </w:rPr>
            </w:r>
            <w:r w:rsidR="006378EA">
              <w:rPr>
                <w:noProof/>
                <w:webHidden/>
              </w:rPr>
              <w:fldChar w:fldCharType="separate"/>
            </w:r>
            <w:r w:rsidR="006378EA">
              <w:rPr>
                <w:noProof/>
                <w:webHidden/>
              </w:rPr>
              <w:t>784</w:t>
            </w:r>
            <w:r w:rsidR="006378EA">
              <w:rPr>
                <w:noProof/>
                <w:webHidden/>
              </w:rPr>
              <w:fldChar w:fldCharType="end"/>
            </w:r>
          </w:hyperlink>
        </w:p>
        <w:p w14:paraId="4EADC2B2" w14:textId="0EB5702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0" w:history="1">
            <w:r w:rsidR="006378EA" w:rsidRPr="00495A22">
              <w:rPr>
                <w:rStyle w:val="Lienhypertexte"/>
                <w:noProof/>
              </w:rPr>
              <w:t>56.22.4 Vitrages doubles à résistance spécifique avec fonction sécuritaire CCTB 01.02</w:t>
            </w:r>
            <w:r w:rsidR="006378EA">
              <w:rPr>
                <w:noProof/>
                <w:webHidden/>
              </w:rPr>
              <w:tab/>
            </w:r>
            <w:r w:rsidR="006378EA">
              <w:rPr>
                <w:noProof/>
                <w:webHidden/>
              </w:rPr>
              <w:fldChar w:fldCharType="begin"/>
            </w:r>
            <w:r w:rsidR="006378EA">
              <w:rPr>
                <w:noProof/>
                <w:webHidden/>
              </w:rPr>
              <w:instrText xml:space="preserve"> PAGEREF _Toc178839330 \h </w:instrText>
            </w:r>
            <w:r w:rsidR="006378EA">
              <w:rPr>
                <w:noProof/>
                <w:webHidden/>
              </w:rPr>
            </w:r>
            <w:r w:rsidR="006378EA">
              <w:rPr>
                <w:noProof/>
                <w:webHidden/>
              </w:rPr>
              <w:fldChar w:fldCharType="separate"/>
            </w:r>
            <w:r w:rsidR="006378EA">
              <w:rPr>
                <w:noProof/>
                <w:webHidden/>
              </w:rPr>
              <w:t>784</w:t>
            </w:r>
            <w:r w:rsidR="006378EA">
              <w:rPr>
                <w:noProof/>
                <w:webHidden/>
              </w:rPr>
              <w:fldChar w:fldCharType="end"/>
            </w:r>
          </w:hyperlink>
        </w:p>
        <w:p w14:paraId="7B130B11" w14:textId="28D18D6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1" w:history="1">
            <w:r w:rsidR="006378EA" w:rsidRPr="00495A22">
              <w:rPr>
                <w:rStyle w:val="Lienhypertexte"/>
                <w:noProof/>
              </w:rPr>
              <w:t>56.22.4a Vitrages doubles Rf avec fonction sécuritaire CCTB 01.10</w:t>
            </w:r>
            <w:r w:rsidR="006378EA">
              <w:rPr>
                <w:noProof/>
                <w:webHidden/>
              </w:rPr>
              <w:tab/>
            </w:r>
            <w:r w:rsidR="006378EA">
              <w:rPr>
                <w:noProof/>
                <w:webHidden/>
              </w:rPr>
              <w:fldChar w:fldCharType="begin"/>
            </w:r>
            <w:r w:rsidR="006378EA">
              <w:rPr>
                <w:noProof/>
                <w:webHidden/>
              </w:rPr>
              <w:instrText xml:space="preserve"> PAGEREF _Toc178839331 \h </w:instrText>
            </w:r>
            <w:r w:rsidR="006378EA">
              <w:rPr>
                <w:noProof/>
                <w:webHidden/>
              </w:rPr>
            </w:r>
            <w:r w:rsidR="006378EA">
              <w:rPr>
                <w:noProof/>
                <w:webHidden/>
              </w:rPr>
              <w:fldChar w:fldCharType="separate"/>
            </w:r>
            <w:r w:rsidR="006378EA">
              <w:rPr>
                <w:noProof/>
                <w:webHidden/>
              </w:rPr>
              <w:t>784</w:t>
            </w:r>
            <w:r w:rsidR="006378EA">
              <w:rPr>
                <w:noProof/>
                <w:webHidden/>
              </w:rPr>
              <w:fldChar w:fldCharType="end"/>
            </w:r>
          </w:hyperlink>
        </w:p>
        <w:p w14:paraId="249C744D" w14:textId="7400598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2" w:history="1">
            <w:r w:rsidR="006378EA" w:rsidRPr="00495A22">
              <w:rPr>
                <w:rStyle w:val="Lienhypertexte"/>
                <w:noProof/>
              </w:rPr>
              <w:t>56.22.4b Vitrages doubles anti-radiations avec fonction sécuritaire CCTB 01.02</w:t>
            </w:r>
            <w:r w:rsidR="006378EA">
              <w:rPr>
                <w:noProof/>
                <w:webHidden/>
              </w:rPr>
              <w:tab/>
            </w:r>
            <w:r w:rsidR="006378EA">
              <w:rPr>
                <w:noProof/>
                <w:webHidden/>
              </w:rPr>
              <w:fldChar w:fldCharType="begin"/>
            </w:r>
            <w:r w:rsidR="006378EA">
              <w:rPr>
                <w:noProof/>
                <w:webHidden/>
              </w:rPr>
              <w:instrText xml:space="preserve"> PAGEREF _Toc178839332 \h </w:instrText>
            </w:r>
            <w:r w:rsidR="006378EA">
              <w:rPr>
                <w:noProof/>
                <w:webHidden/>
              </w:rPr>
            </w:r>
            <w:r w:rsidR="006378EA">
              <w:rPr>
                <w:noProof/>
                <w:webHidden/>
              </w:rPr>
              <w:fldChar w:fldCharType="separate"/>
            </w:r>
            <w:r w:rsidR="006378EA">
              <w:rPr>
                <w:noProof/>
                <w:webHidden/>
              </w:rPr>
              <w:t>785</w:t>
            </w:r>
            <w:r w:rsidR="006378EA">
              <w:rPr>
                <w:noProof/>
                <w:webHidden/>
              </w:rPr>
              <w:fldChar w:fldCharType="end"/>
            </w:r>
          </w:hyperlink>
        </w:p>
        <w:p w14:paraId="212681D2" w14:textId="1FC604CF"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33" w:history="1">
            <w:r w:rsidR="006378EA" w:rsidRPr="00495A22">
              <w:rPr>
                <w:rStyle w:val="Lienhypertexte"/>
                <w:noProof/>
              </w:rPr>
              <w:t>56.3 Eléments de remplissage  CCTB 01.02</w:t>
            </w:r>
            <w:r w:rsidR="006378EA">
              <w:rPr>
                <w:noProof/>
                <w:webHidden/>
              </w:rPr>
              <w:tab/>
            </w:r>
            <w:r w:rsidR="006378EA">
              <w:rPr>
                <w:noProof/>
                <w:webHidden/>
              </w:rPr>
              <w:fldChar w:fldCharType="begin"/>
            </w:r>
            <w:r w:rsidR="006378EA">
              <w:rPr>
                <w:noProof/>
                <w:webHidden/>
              </w:rPr>
              <w:instrText xml:space="preserve"> PAGEREF _Toc178839333 \h </w:instrText>
            </w:r>
            <w:r w:rsidR="006378EA">
              <w:rPr>
                <w:noProof/>
                <w:webHidden/>
              </w:rPr>
            </w:r>
            <w:r w:rsidR="006378EA">
              <w:rPr>
                <w:noProof/>
                <w:webHidden/>
              </w:rPr>
              <w:fldChar w:fldCharType="separate"/>
            </w:r>
            <w:r w:rsidR="006378EA">
              <w:rPr>
                <w:noProof/>
                <w:webHidden/>
              </w:rPr>
              <w:t>785</w:t>
            </w:r>
            <w:r w:rsidR="006378EA">
              <w:rPr>
                <w:noProof/>
                <w:webHidden/>
              </w:rPr>
              <w:fldChar w:fldCharType="end"/>
            </w:r>
          </w:hyperlink>
        </w:p>
        <w:p w14:paraId="5D4F1294" w14:textId="57D3654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34" w:history="1">
            <w:r w:rsidR="006378EA" w:rsidRPr="00495A22">
              <w:rPr>
                <w:rStyle w:val="Lienhypertexte"/>
                <w:noProof/>
              </w:rPr>
              <w:t>56.31 Eléments de remplissage en planchettes CCTB 01.02</w:t>
            </w:r>
            <w:r w:rsidR="006378EA">
              <w:rPr>
                <w:noProof/>
                <w:webHidden/>
              </w:rPr>
              <w:tab/>
            </w:r>
            <w:r w:rsidR="006378EA">
              <w:rPr>
                <w:noProof/>
                <w:webHidden/>
              </w:rPr>
              <w:fldChar w:fldCharType="begin"/>
            </w:r>
            <w:r w:rsidR="006378EA">
              <w:rPr>
                <w:noProof/>
                <w:webHidden/>
              </w:rPr>
              <w:instrText xml:space="preserve"> PAGEREF _Toc178839334 \h </w:instrText>
            </w:r>
            <w:r w:rsidR="006378EA">
              <w:rPr>
                <w:noProof/>
                <w:webHidden/>
              </w:rPr>
            </w:r>
            <w:r w:rsidR="006378EA">
              <w:rPr>
                <w:noProof/>
                <w:webHidden/>
              </w:rPr>
              <w:fldChar w:fldCharType="separate"/>
            </w:r>
            <w:r w:rsidR="006378EA">
              <w:rPr>
                <w:noProof/>
                <w:webHidden/>
              </w:rPr>
              <w:t>785</w:t>
            </w:r>
            <w:r w:rsidR="006378EA">
              <w:rPr>
                <w:noProof/>
                <w:webHidden/>
              </w:rPr>
              <w:fldChar w:fldCharType="end"/>
            </w:r>
          </w:hyperlink>
        </w:p>
        <w:p w14:paraId="3D88A7EF" w14:textId="108C912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5" w:history="1">
            <w:r w:rsidR="006378EA" w:rsidRPr="00495A22">
              <w:rPr>
                <w:rStyle w:val="Lienhypertexte"/>
                <w:noProof/>
              </w:rPr>
              <w:t>56.31.1 Eléments de remplissage en planchettes en bois CCTB 01.02</w:t>
            </w:r>
            <w:r w:rsidR="006378EA">
              <w:rPr>
                <w:noProof/>
                <w:webHidden/>
              </w:rPr>
              <w:tab/>
            </w:r>
            <w:r w:rsidR="006378EA">
              <w:rPr>
                <w:noProof/>
                <w:webHidden/>
              </w:rPr>
              <w:fldChar w:fldCharType="begin"/>
            </w:r>
            <w:r w:rsidR="006378EA">
              <w:rPr>
                <w:noProof/>
                <w:webHidden/>
              </w:rPr>
              <w:instrText xml:space="preserve"> PAGEREF _Toc178839335 \h </w:instrText>
            </w:r>
            <w:r w:rsidR="006378EA">
              <w:rPr>
                <w:noProof/>
                <w:webHidden/>
              </w:rPr>
            </w:r>
            <w:r w:rsidR="006378EA">
              <w:rPr>
                <w:noProof/>
                <w:webHidden/>
              </w:rPr>
              <w:fldChar w:fldCharType="separate"/>
            </w:r>
            <w:r w:rsidR="006378EA">
              <w:rPr>
                <w:noProof/>
                <w:webHidden/>
              </w:rPr>
              <w:t>785</w:t>
            </w:r>
            <w:r w:rsidR="006378EA">
              <w:rPr>
                <w:noProof/>
                <w:webHidden/>
              </w:rPr>
              <w:fldChar w:fldCharType="end"/>
            </w:r>
          </w:hyperlink>
        </w:p>
        <w:p w14:paraId="3E9F5271" w14:textId="17FF7B0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6" w:history="1">
            <w:r w:rsidR="006378EA" w:rsidRPr="00495A22">
              <w:rPr>
                <w:rStyle w:val="Lienhypertexte"/>
                <w:noProof/>
              </w:rPr>
              <w:t>56.31.1a Eléments de remplissage en planchettes en bois CCTB 01.10</w:t>
            </w:r>
            <w:r w:rsidR="006378EA">
              <w:rPr>
                <w:noProof/>
                <w:webHidden/>
              </w:rPr>
              <w:tab/>
            </w:r>
            <w:r w:rsidR="006378EA">
              <w:rPr>
                <w:noProof/>
                <w:webHidden/>
              </w:rPr>
              <w:fldChar w:fldCharType="begin"/>
            </w:r>
            <w:r w:rsidR="006378EA">
              <w:rPr>
                <w:noProof/>
                <w:webHidden/>
              </w:rPr>
              <w:instrText xml:space="preserve"> PAGEREF _Toc178839336 \h </w:instrText>
            </w:r>
            <w:r w:rsidR="006378EA">
              <w:rPr>
                <w:noProof/>
                <w:webHidden/>
              </w:rPr>
            </w:r>
            <w:r w:rsidR="006378EA">
              <w:rPr>
                <w:noProof/>
                <w:webHidden/>
              </w:rPr>
              <w:fldChar w:fldCharType="separate"/>
            </w:r>
            <w:r w:rsidR="006378EA">
              <w:rPr>
                <w:noProof/>
                <w:webHidden/>
              </w:rPr>
              <w:t>785</w:t>
            </w:r>
            <w:r w:rsidR="006378EA">
              <w:rPr>
                <w:noProof/>
                <w:webHidden/>
              </w:rPr>
              <w:fldChar w:fldCharType="end"/>
            </w:r>
          </w:hyperlink>
        </w:p>
        <w:p w14:paraId="012A91FF" w14:textId="139C155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7" w:history="1">
            <w:r w:rsidR="006378EA" w:rsidRPr="00495A22">
              <w:rPr>
                <w:rStyle w:val="Lienhypertexte"/>
                <w:noProof/>
              </w:rPr>
              <w:t>56.31.2 Eléments de remplissage en planchettes métalliques CCTB 01.02</w:t>
            </w:r>
            <w:r w:rsidR="006378EA">
              <w:rPr>
                <w:noProof/>
                <w:webHidden/>
              </w:rPr>
              <w:tab/>
            </w:r>
            <w:r w:rsidR="006378EA">
              <w:rPr>
                <w:noProof/>
                <w:webHidden/>
              </w:rPr>
              <w:fldChar w:fldCharType="begin"/>
            </w:r>
            <w:r w:rsidR="006378EA">
              <w:rPr>
                <w:noProof/>
                <w:webHidden/>
              </w:rPr>
              <w:instrText xml:space="preserve"> PAGEREF _Toc178839337 \h </w:instrText>
            </w:r>
            <w:r w:rsidR="006378EA">
              <w:rPr>
                <w:noProof/>
                <w:webHidden/>
              </w:rPr>
            </w:r>
            <w:r w:rsidR="006378EA">
              <w:rPr>
                <w:noProof/>
                <w:webHidden/>
              </w:rPr>
              <w:fldChar w:fldCharType="separate"/>
            </w:r>
            <w:r w:rsidR="006378EA">
              <w:rPr>
                <w:noProof/>
                <w:webHidden/>
              </w:rPr>
              <w:t>786</w:t>
            </w:r>
            <w:r w:rsidR="006378EA">
              <w:rPr>
                <w:noProof/>
                <w:webHidden/>
              </w:rPr>
              <w:fldChar w:fldCharType="end"/>
            </w:r>
          </w:hyperlink>
        </w:p>
        <w:p w14:paraId="592F880D" w14:textId="3B28857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38" w:history="1">
            <w:r w:rsidR="006378EA" w:rsidRPr="00495A22">
              <w:rPr>
                <w:rStyle w:val="Lienhypertexte"/>
                <w:noProof/>
              </w:rPr>
              <w:t>56.31.2a Eléments de remplissage en planchettes métalliques CCTB 01.10</w:t>
            </w:r>
            <w:r w:rsidR="006378EA">
              <w:rPr>
                <w:noProof/>
                <w:webHidden/>
              </w:rPr>
              <w:tab/>
            </w:r>
            <w:r w:rsidR="006378EA">
              <w:rPr>
                <w:noProof/>
                <w:webHidden/>
              </w:rPr>
              <w:fldChar w:fldCharType="begin"/>
            </w:r>
            <w:r w:rsidR="006378EA">
              <w:rPr>
                <w:noProof/>
                <w:webHidden/>
              </w:rPr>
              <w:instrText xml:space="preserve"> PAGEREF _Toc178839338 \h </w:instrText>
            </w:r>
            <w:r w:rsidR="006378EA">
              <w:rPr>
                <w:noProof/>
                <w:webHidden/>
              </w:rPr>
            </w:r>
            <w:r w:rsidR="006378EA">
              <w:rPr>
                <w:noProof/>
                <w:webHidden/>
              </w:rPr>
              <w:fldChar w:fldCharType="separate"/>
            </w:r>
            <w:r w:rsidR="006378EA">
              <w:rPr>
                <w:noProof/>
                <w:webHidden/>
              </w:rPr>
              <w:t>786</w:t>
            </w:r>
            <w:r w:rsidR="006378EA">
              <w:rPr>
                <w:noProof/>
                <w:webHidden/>
              </w:rPr>
              <w:fldChar w:fldCharType="end"/>
            </w:r>
          </w:hyperlink>
        </w:p>
        <w:p w14:paraId="0F833F35" w14:textId="6C65F56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39" w:history="1">
            <w:r w:rsidR="006378EA" w:rsidRPr="00495A22">
              <w:rPr>
                <w:rStyle w:val="Lienhypertexte"/>
                <w:noProof/>
              </w:rPr>
              <w:t>56.31.3 Eléments de remplissage en planchettes en matière synthétique CCTB 01.02</w:t>
            </w:r>
            <w:r w:rsidR="006378EA">
              <w:rPr>
                <w:noProof/>
                <w:webHidden/>
              </w:rPr>
              <w:tab/>
            </w:r>
            <w:r w:rsidR="006378EA">
              <w:rPr>
                <w:noProof/>
                <w:webHidden/>
              </w:rPr>
              <w:fldChar w:fldCharType="begin"/>
            </w:r>
            <w:r w:rsidR="006378EA">
              <w:rPr>
                <w:noProof/>
                <w:webHidden/>
              </w:rPr>
              <w:instrText xml:space="preserve"> PAGEREF _Toc178839339 \h </w:instrText>
            </w:r>
            <w:r w:rsidR="006378EA">
              <w:rPr>
                <w:noProof/>
                <w:webHidden/>
              </w:rPr>
            </w:r>
            <w:r w:rsidR="006378EA">
              <w:rPr>
                <w:noProof/>
                <w:webHidden/>
              </w:rPr>
              <w:fldChar w:fldCharType="separate"/>
            </w:r>
            <w:r w:rsidR="006378EA">
              <w:rPr>
                <w:noProof/>
                <w:webHidden/>
              </w:rPr>
              <w:t>787</w:t>
            </w:r>
            <w:r w:rsidR="006378EA">
              <w:rPr>
                <w:noProof/>
                <w:webHidden/>
              </w:rPr>
              <w:fldChar w:fldCharType="end"/>
            </w:r>
          </w:hyperlink>
        </w:p>
        <w:p w14:paraId="391C8316" w14:textId="6D54E0F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0" w:history="1">
            <w:r w:rsidR="006378EA" w:rsidRPr="00495A22">
              <w:rPr>
                <w:rStyle w:val="Lienhypertexte"/>
                <w:noProof/>
              </w:rPr>
              <w:t>56.31.3a Eléments de remplissage en planchettes en matière synthétique CCTB 01.11</w:t>
            </w:r>
            <w:r w:rsidR="006378EA">
              <w:rPr>
                <w:noProof/>
                <w:webHidden/>
              </w:rPr>
              <w:tab/>
            </w:r>
            <w:r w:rsidR="006378EA">
              <w:rPr>
                <w:noProof/>
                <w:webHidden/>
              </w:rPr>
              <w:fldChar w:fldCharType="begin"/>
            </w:r>
            <w:r w:rsidR="006378EA">
              <w:rPr>
                <w:noProof/>
                <w:webHidden/>
              </w:rPr>
              <w:instrText xml:space="preserve"> PAGEREF _Toc178839340 \h </w:instrText>
            </w:r>
            <w:r w:rsidR="006378EA">
              <w:rPr>
                <w:noProof/>
                <w:webHidden/>
              </w:rPr>
            </w:r>
            <w:r w:rsidR="006378EA">
              <w:rPr>
                <w:noProof/>
                <w:webHidden/>
              </w:rPr>
              <w:fldChar w:fldCharType="separate"/>
            </w:r>
            <w:r w:rsidR="006378EA">
              <w:rPr>
                <w:noProof/>
                <w:webHidden/>
              </w:rPr>
              <w:t>788</w:t>
            </w:r>
            <w:r w:rsidR="006378EA">
              <w:rPr>
                <w:noProof/>
                <w:webHidden/>
              </w:rPr>
              <w:fldChar w:fldCharType="end"/>
            </w:r>
          </w:hyperlink>
        </w:p>
        <w:p w14:paraId="15DDAAA0" w14:textId="215D5EF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1" w:history="1">
            <w:r w:rsidR="006378EA" w:rsidRPr="00495A22">
              <w:rPr>
                <w:rStyle w:val="Lienhypertexte"/>
                <w:noProof/>
              </w:rPr>
              <w:t>56.31.4 Eléments de remplissage en planchettes en fibres ciment CCTB 01.02</w:t>
            </w:r>
            <w:r w:rsidR="006378EA">
              <w:rPr>
                <w:noProof/>
                <w:webHidden/>
              </w:rPr>
              <w:tab/>
            </w:r>
            <w:r w:rsidR="006378EA">
              <w:rPr>
                <w:noProof/>
                <w:webHidden/>
              </w:rPr>
              <w:fldChar w:fldCharType="begin"/>
            </w:r>
            <w:r w:rsidR="006378EA">
              <w:rPr>
                <w:noProof/>
                <w:webHidden/>
              </w:rPr>
              <w:instrText xml:space="preserve"> PAGEREF _Toc178839341 \h </w:instrText>
            </w:r>
            <w:r w:rsidR="006378EA">
              <w:rPr>
                <w:noProof/>
                <w:webHidden/>
              </w:rPr>
            </w:r>
            <w:r w:rsidR="006378EA">
              <w:rPr>
                <w:noProof/>
                <w:webHidden/>
              </w:rPr>
              <w:fldChar w:fldCharType="separate"/>
            </w:r>
            <w:r w:rsidR="006378EA">
              <w:rPr>
                <w:noProof/>
                <w:webHidden/>
              </w:rPr>
              <w:t>789</w:t>
            </w:r>
            <w:r w:rsidR="006378EA">
              <w:rPr>
                <w:noProof/>
                <w:webHidden/>
              </w:rPr>
              <w:fldChar w:fldCharType="end"/>
            </w:r>
          </w:hyperlink>
        </w:p>
        <w:p w14:paraId="73E78879" w14:textId="0FA1793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2" w:history="1">
            <w:r w:rsidR="006378EA" w:rsidRPr="00495A22">
              <w:rPr>
                <w:rStyle w:val="Lienhypertexte"/>
                <w:noProof/>
              </w:rPr>
              <w:t>56.31.4a Eléments de remplissage en planchettes en fibres ciment CCTB 01.10</w:t>
            </w:r>
            <w:r w:rsidR="006378EA">
              <w:rPr>
                <w:noProof/>
                <w:webHidden/>
              </w:rPr>
              <w:tab/>
            </w:r>
            <w:r w:rsidR="006378EA">
              <w:rPr>
                <w:noProof/>
                <w:webHidden/>
              </w:rPr>
              <w:fldChar w:fldCharType="begin"/>
            </w:r>
            <w:r w:rsidR="006378EA">
              <w:rPr>
                <w:noProof/>
                <w:webHidden/>
              </w:rPr>
              <w:instrText xml:space="preserve"> PAGEREF _Toc178839342 \h </w:instrText>
            </w:r>
            <w:r w:rsidR="006378EA">
              <w:rPr>
                <w:noProof/>
                <w:webHidden/>
              </w:rPr>
            </w:r>
            <w:r w:rsidR="006378EA">
              <w:rPr>
                <w:noProof/>
                <w:webHidden/>
              </w:rPr>
              <w:fldChar w:fldCharType="separate"/>
            </w:r>
            <w:r w:rsidR="006378EA">
              <w:rPr>
                <w:noProof/>
                <w:webHidden/>
              </w:rPr>
              <w:t>789</w:t>
            </w:r>
            <w:r w:rsidR="006378EA">
              <w:rPr>
                <w:noProof/>
                <w:webHidden/>
              </w:rPr>
              <w:fldChar w:fldCharType="end"/>
            </w:r>
          </w:hyperlink>
        </w:p>
        <w:p w14:paraId="146B8DAF" w14:textId="21A52A1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43" w:history="1">
            <w:r w:rsidR="006378EA" w:rsidRPr="00495A22">
              <w:rPr>
                <w:rStyle w:val="Lienhypertexte"/>
                <w:noProof/>
              </w:rPr>
              <w:t>56.32 Eléments de remplissage en panneaux transparents/translucides CCTB 01.02</w:t>
            </w:r>
            <w:r w:rsidR="006378EA">
              <w:rPr>
                <w:noProof/>
                <w:webHidden/>
              </w:rPr>
              <w:tab/>
            </w:r>
            <w:r w:rsidR="006378EA">
              <w:rPr>
                <w:noProof/>
                <w:webHidden/>
              </w:rPr>
              <w:fldChar w:fldCharType="begin"/>
            </w:r>
            <w:r w:rsidR="006378EA">
              <w:rPr>
                <w:noProof/>
                <w:webHidden/>
              </w:rPr>
              <w:instrText xml:space="preserve"> PAGEREF _Toc178839343 \h </w:instrText>
            </w:r>
            <w:r w:rsidR="006378EA">
              <w:rPr>
                <w:noProof/>
                <w:webHidden/>
              </w:rPr>
            </w:r>
            <w:r w:rsidR="006378EA">
              <w:rPr>
                <w:noProof/>
                <w:webHidden/>
              </w:rPr>
              <w:fldChar w:fldCharType="separate"/>
            </w:r>
            <w:r w:rsidR="006378EA">
              <w:rPr>
                <w:noProof/>
                <w:webHidden/>
              </w:rPr>
              <w:t>790</w:t>
            </w:r>
            <w:r w:rsidR="006378EA">
              <w:rPr>
                <w:noProof/>
                <w:webHidden/>
              </w:rPr>
              <w:fldChar w:fldCharType="end"/>
            </w:r>
          </w:hyperlink>
        </w:p>
        <w:p w14:paraId="7D2732A2" w14:textId="3AF7A28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4" w:history="1">
            <w:r w:rsidR="006378EA" w:rsidRPr="00495A22">
              <w:rPr>
                <w:rStyle w:val="Lienhypertexte"/>
                <w:noProof/>
              </w:rPr>
              <w:t>56.32.1 Panneaux translucides/transparents en polycarbonate CCTB 01.02</w:t>
            </w:r>
            <w:r w:rsidR="006378EA">
              <w:rPr>
                <w:noProof/>
                <w:webHidden/>
              </w:rPr>
              <w:tab/>
            </w:r>
            <w:r w:rsidR="006378EA">
              <w:rPr>
                <w:noProof/>
                <w:webHidden/>
              </w:rPr>
              <w:fldChar w:fldCharType="begin"/>
            </w:r>
            <w:r w:rsidR="006378EA">
              <w:rPr>
                <w:noProof/>
                <w:webHidden/>
              </w:rPr>
              <w:instrText xml:space="preserve"> PAGEREF _Toc178839344 \h </w:instrText>
            </w:r>
            <w:r w:rsidR="006378EA">
              <w:rPr>
                <w:noProof/>
                <w:webHidden/>
              </w:rPr>
            </w:r>
            <w:r w:rsidR="006378EA">
              <w:rPr>
                <w:noProof/>
                <w:webHidden/>
              </w:rPr>
              <w:fldChar w:fldCharType="separate"/>
            </w:r>
            <w:r w:rsidR="006378EA">
              <w:rPr>
                <w:noProof/>
                <w:webHidden/>
              </w:rPr>
              <w:t>790</w:t>
            </w:r>
            <w:r w:rsidR="006378EA">
              <w:rPr>
                <w:noProof/>
                <w:webHidden/>
              </w:rPr>
              <w:fldChar w:fldCharType="end"/>
            </w:r>
          </w:hyperlink>
        </w:p>
        <w:p w14:paraId="63CE7CAA" w14:textId="3C8585C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5" w:history="1">
            <w:r w:rsidR="006378EA" w:rsidRPr="00495A22">
              <w:rPr>
                <w:rStyle w:val="Lienhypertexte"/>
                <w:noProof/>
              </w:rPr>
              <w:t>56.32.1a Panneaux translucides/transparents en polycarbonate CCTB 01.02</w:t>
            </w:r>
            <w:r w:rsidR="006378EA">
              <w:rPr>
                <w:noProof/>
                <w:webHidden/>
              </w:rPr>
              <w:tab/>
            </w:r>
            <w:r w:rsidR="006378EA">
              <w:rPr>
                <w:noProof/>
                <w:webHidden/>
              </w:rPr>
              <w:fldChar w:fldCharType="begin"/>
            </w:r>
            <w:r w:rsidR="006378EA">
              <w:rPr>
                <w:noProof/>
                <w:webHidden/>
              </w:rPr>
              <w:instrText xml:space="preserve"> PAGEREF _Toc178839345 \h </w:instrText>
            </w:r>
            <w:r w:rsidR="006378EA">
              <w:rPr>
                <w:noProof/>
                <w:webHidden/>
              </w:rPr>
            </w:r>
            <w:r w:rsidR="006378EA">
              <w:rPr>
                <w:noProof/>
                <w:webHidden/>
              </w:rPr>
              <w:fldChar w:fldCharType="separate"/>
            </w:r>
            <w:r w:rsidR="006378EA">
              <w:rPr>
                <w:noProof/>
                <w:webHidden/>
              </w:rPr>
              <w:t>790</w:t>
            </w:r>
            <w:r w:rsidR="006378EA">
              <w:rPr>
                <w:noProof/>
                <w:webHidden/>
              </w:rPr>
              <w:fldChar w:fldCharType="end"/>
            </w:r>
          </w:hyperlink>
        </w:p>
        <w:p w14:paraId="039183DE" w14:textId="7CEBA64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6" w:history="1">
            <w:r w:rsidR="006378EA" w:rsidRPr="00495A22">
              <w:rPr>
                <w:rStyle w:val="Lienhypertexte"/>
                <w:noProof/>
              </w:rPr>
              <w:t>56.32.2 Panneaux translucides/transparents en PMMA CCTB 01.02</w:t>
            </w:r>
            <w:r w:rsidR="006378EA">
              <w:rPr>
                <w:noProof/>
                <w:webHidden/>
              </w:rPr>
              <w:tab/>
            </w:r>
            <w:r w:rsidR="006378EA">
              <w:rPr>
                <w:noProof/>
                <w:webHidden/>
              </w:rPr>
              <w:fldChar w:fldCharType="begin"/>
            </w:r>
            <w:r w:rsidR="006378EA">
              <w:rPr>
                <w:noProof/>
                <w:webHidden/>
              </w:rPr>
              <w:instrText xml:space="preserve"> PAGEREF _Toc178839346 \h </w:instrText>
            </w:r>
            <w:r w:rsidR="006378EA">
              <w:rPr>
                <w:noProof/>
                <w:webHidden/>
              </w:rPr>
            </w:r>
            <w:r w:rsidR="006378EA">
              <w:rPr>
                <w:noProof/>
                <w:webHidden/>
              </w:rPr>
              <w:fldChar w:fldCharType="separate"/>
            </w:r>
            <w:r w:rsidR="006378EA">
              <w:rPr>
                <w:noProof/>
                <w:webHidden/>
              </w:rPr>
              <w:t>790</w:t>
            </w:r>
            <w:r w:rsidR="006378EA">
              <w:rPr>
                <w:noProof/>
                <w:webHidden/>
              </w:rPr>
              <w:fldChar w:fldCharType="end"/>
            </w:r>
          </w:hyperlink>
        </w:p>
        <w:p w14:paraId="007C83AA" w14:textId="05C976A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7" w:history="1">
            <w:r w:rsidR="006378EA" w:rsidRPr="00495A22">
              <w:rPr>
                <w:rStyle w:val="Lienhypertexte"/>
                <w:noProof/>
              </w:rPr>
              <w:t>56.32.2a Panneaux translucides/transparents en PMMA CCTB 01.02</w:t>
            </w:r>
            <w:r w:rsidR="006378EA">
              <w:rPr>
                <w:noProof/>
                <w:webHidden/>
              </w:rPr>
              <w:tab/>
            </w:r>
            <w:r w:rsidR="006378EA">
              <w:rPr>
                <w:noProof/>
                <w:webHidden/>
              </w:rPr>
              <w:fldChar w:fldCharType="begin"/>
            </w:r>
            <w:r w:rsidR="006378EA">
              <w:rPr>
                <w:noProof/>
                <w:webHidden/>
              </w:rPr>
              <w:instrText xml:space="preserve"> PAGEREF _Toc178839347 \h </w:instrText>
            </w:r>
            <w:r w:rsidR="006378EA">
              <w:rPr>
                <w:noProof/>
                <w:webHidden/>
              </w:rPr>
            </w:r>
            <w:r w:rsidR="006378EA">
              <w:rPr>
                <w:noProof/>
                <w:webHidden/>
              </w:rPr>
              <w:fldChar w:fldCharType="separate"/>
            </w:r>
            <w:r w:rsidR="006378EA">
              <w:rPr>
                <w:noProof/>
                <w:webHidden/>
              </w:rPr>
              <w:t>791</w:t>
            </w:r>
            <w:r w:rsidR="006378EA">
              <w:rPr>
                <w:noProof/>
                <w:webHidden/>
              </w:rPr>
              <w:fldChar w:fldCharType="end"/>
            </w:r>
          </w:hyperlink>
        </w:p>
        <w:p w14:paraId="43D3C415" w14:textId="7B57A84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48" w:history="1">
            <w:r w:rsidR="006378EA" w:rsidRPr="00495A22">
              <w:rPr>
                <w:rStyle w:val="Lienhypertexte"/>
                <w:noProof/>
              </w:rPr>
              <w:t>56.32.3 Panneaux translucides/transparents en acrylique CCTB 01.02</w:t>
            </w:r>
            <w:r w:rsidR="006378EA">
              <w:rPr>
                <w:noProof/>
                <w:webHidden/>
              </w:rPr>
              <w:tab/>
            </w:r>
            <w:r w:rsidR="006378EA">
              <w:rPr>
                <w:noProof/>
                <w:webHidden/>
              </w:rPr>
              <w:fldChar w:fldCharType="begin"/>
            </w:r>
            <w:r w:rsidR="006378EA">
              <w:rPr>
                <w:noProof/>
                <w:webHidden/>
              </w:rPr>
              <w:instrText xml:space="preserve"> PAGEREF _Toc178839348 \h </w:instrText>
            </w:r>
            <w:r w:rsidR="006378EA">
              <w:rPr>
                <w:noProof/>
                <w:webHidden/>
              </w:rPr>
            </w:r>
            <w:r w:rsidR="006378EA">
              <w:rPr>
                <w:noProof/>
                <w:webHidden/>
              </w:rPr>
              <w:fldChar w:fldCharType="separate"/>
            </w:r>
            <w:r w:rsidR="006378EA">
              <w:rPr>
                <w:noProof/>
                <w:webHidden/>
              </w:rPr>
              <w:t>791</w:t>
            </w:r>
            <w:r w:rsidR="006378EA">
              <w:rPr>
                <w:noProof/>
                <w:webHidden/>
              </w:rPr>
              <w:fldChar w:fldCharType="end"/>
            </w:r>
          </w:hyperlink>
        </w:p>
        <w:p w14:paraId="2E1643BB" w14:textId="66CD91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49" w:history="1">
            <w:r w:rsidR="006378EA" w:rsidRPr="00495A22">
              <w:rPr>
                <w:rStyle w:val="Lienhypertexte"/>
                <w:noProof/>
              </w:rPr>
              <w:t>56.32.3a Panneaux translucides/transparents en acrylique CCTB 01.02</w:t>
            </w:r>
            <w:r w:rsidR="006378EA">
              <w:rPr>
                <w:noProof/>
                <w:webHidden/>
              </w:rPr>
              <w:tab/>
            </w:r>
            <w:r w:rsidR="006378EA">
              <w:rPr>
                <w:noProof/>
                <w:webHidden/>
              </w:rPr>
              <w:fldChar w:fldCharType="begin"/>
            </w:r>
            <w:r w:rsidR="006378EA">
              <w:rPr>
                <w:noProof/>
                <w:webHidden/>
              </w:rPr>
              <w:instrText xml:space="preserve"> PAGEREF _Toc178839349 \h </w:instrText>
            </w:r>
            <w:r w:rsidR="006378EA">
              <w:rPr>
                <w:noProof/>
                <w:webHidden/>
              </w:rPr>
            </w:r>
            <w:r w:rsidR="006378EA">
              <w:rPr>
                <w:noProof/>
                <w:webHidden/>
              </w:rPr>
              <w:fldChar w:fldCharType="separate"/>
            </w:r>
            <w:r w:rsidR="006378EA">
              <w:rPr>
                <w:noProof/>
                <w:webHidden/>
              </w:rPr>
              <w:t>791</w:t>
            </w:r>
            <w:r w:rsidR="006378EA">
              <w:rPr>
                <w:noProof/>
                <w:webHidden/>
              </w:rPr>
              <w:fldChar w:fldCharType="end"/>
            </w:r>
          </w:hyperlink>
        </w:p>
        <w:p w14:paraId="273123AB" w14:textId="7C7F786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0" w:history="1">
            <w:r w:rsidR="006378EA" w:rsidRPr="00495A22">
              <w:rPr>
                <w:rStyle w:val="Lienhypertexte"/>
                <w:noProof/>
              </w:rPr>
              <w:t>56.32.4 Panneaux translucides/transparents en PVC CCTB 01.02</w:t>
            </w:r>
            <w:r w:rsidR="006378EA">
              <w:rPr>
                <w:noProof/>
                <w:webHidden/>
              </w:rPr>
              <w:tab/>
            </w:r>
            <w:r w:rsidR="006378EA">
              <w:rPr>
                <w:noProof/>
                <w:webHidden/>
              </w:rPr>
              <w:fldChar w:fldCharType="begin"/>
            </w:r>
            <w:r w:rsidR="006378EA">
              <w:rPr>
                <w:noProof/>
                <w:webHidden/>
              </w:rPr>
              <w:instrText xml:space="preserve"> PAGEREF _Toc178839350 \h </w:instrText>
            </w:r>
            <w:r w:rsidR="006378EA">
              <w:rPr>
                <w:noProof/>
                <w:webHidden/>
              </w:rPr>
            </w:r>
            <w:r w:rsidR="006378EA">
              <w:rPr>
                <w:noProof/>
                <w:webHidden/>
              </w:rPr>
              <w:fldChar w:fldCharType="separate"/>
            </w:r>
            <w:r w:rsidR="006378EA">
              <w:rPr>
                <w:noProof/>
                <w:webHidden/>
              </w:rPr>
              <w:t>791</w:t>
            </w:r>
            <w:r w:rsidR="006378EA">
              <w:rPr>
                <w:noProof/>
                <w:webHidden/>
              </w:rPr>
              <w:fldChar w:fldCharType="end"/>
            </w:r>
          </w:hyperlink>
        </w:p>
        <w:p w14:paraId="23321C95" w14:textId="31700BE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1" w:history="1">
            <w:r w:rsidR="006378EA" w:rsidRPr="00495A22">
              <w:rPr>
                <w:rStyle w:val="Lienhypertexte"/>
                <w:noProof/>
              </w:rPr>
              <w:t>56.32.4a Panneaux translucides/transparents en PVC CCTB 01.10</w:t>
            </w:r>
            <w:r w:rsidR="006378EA">
              <w:rPr>
                <w:noProof/>
                <w:webHidden/>
              </w:rPr>
              <w:tab/>
            </w:r>
            <w:r w:rsidR="006378EA">
              <w:rPr>
                <w:noProof/>
                <w:webHidden/>
              </w:rPr>
              <w:fldChar w:fldCharType="begin"/>
            </w:r>
            <w:r w:rsidR="006378EA">
              <w:rPr>
                <w:noProof/>
                <w:webHidden/>
              </w:rPr>
              <w:instrText xml:space="preserve"> PAGEREF _Toc178839351 \h </w:instrText>
            </w:r>
            <w:r w:rsidR="006378EA">
              <w:rPr>
                <w:noProof/>
                <w:webHidden/>
              </w:rPr>
            </w:r>
            <w:r w:rsidR="006378EA">
              <w:rPr>
                <w:noProof/>
                <w:webHidden/>
              </w:rPr>
              <w:fldChar w:fldCharType="separate"/>
            </w:r>
            <w:r w:rsidR="006378EA">
              <w:rPr>
                <w:noProof/>
                <w:webHidden/>
              </w:rPr>
              <w:t>791</w:t>
            </w:r>
            <w:r w:rsidR="006378EA">
              <w:rPr>
                <w:noProof/>
                <w:webHidden/>
              </w:rPr>
              <w:fldChar w:fldCharType="end"/>
            </w:r>
          </w:hyperlink>
        </w:p>
        <w:p w14:paraId="547F4237" w14:textId="2CC27DA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52" w:history="1">
            <w:r w:rsidR="006378EA" w:rsidRPr="00495A22">
              <w:rPr>
                <w:rStyle w:val="Lienhypertexte"/>
                <w:noProof/>
              </w:rPr>
              <w:t>56.33 Eléments de remplissage en panneaux opaques CCTB 01.02</w:t>
            </w:r>
            <w:r w:rsidR="006378EA">
              <w:rPr>
                <w:noProof/>
                <w:webHidden/>
              </w:rPr>
              <w:tab/>
            </w:r>
            <w:r w:rsidR="006378EA">
              <w:rPr>
                <w:noProof/>
                <w:webHidden/>
              </w:rPr>
              <w:fldChar w:fldCharType="begin"/>
            </w:r>
            <w:r w:rsidR="006378EA">
              <w:rPr>
                <w:noProof/>
                <w:webHidden/>
              </w:rPr>
              <w:instrText xml:space="preserve"> PAGEREF _Toc178839352 \h </w:instrText>
            </w:r>
            <w:r w:rsidR="006378EA">
              <w:rPr>
                <w:noProof/>
                <w:webHidden/>
              </w:rPr>
            </w:r>
            <w:r w:rsidR="006378EA">
              <w:rPr>
                <w:noProof/>
                <w:webHidden/>
              </w:rPr>
              <w:fldChar w:fldCharType="separate"/>
            </w:r>
            <w:r w:rsidR="006378EA">
              <w:rPr>
                <w:noProof/>
                <w:webHidden/>
              </w:rPr>
              <w:t>792</w:t>
            </w:r>
            <w:r w:rsidR="006378EA">
              <w:rPr>
                <w:noProof/>
                <w:webHidden/>
              </w:rPr>
              <w:fldChar w:fldCharType="end"/>
            </w:r>
          </w:hyperlink>
        </w:p>
        <w:p w14:paraId="311C19C3" w14:textId="685D12C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3" w:history="1">
            <w:r w:rsidR="006378EA" w:rsidRPr="00495A22">
              <w:rPr>
                <w:rStyle w:val="Lienhypertexte"/>
                <w:noProof/>
              </w:rPr>
              <w:t>56.33.1 Eléments de remplissage en panneaux en bois CCTB 01.02</w:t>
            </w:r>
            <w:r w:rsidR="006378EA">
              <w:rPr>
                <w:noProof/>
                <w:webHidden/>
              </w:rPr>
              <w:tab/>
            </w:r>
            <w:r w:rsidR="006378EA">
              <w:rPr>
                <w:noProof/>
                <w:webHidden/>
              </w:rPr>
              <w:fldChar w:fldCharType="begin"/>
            </w:r>
            <w:r w:rsidR="006378EA">
              <w:rPr>
                <w:noProof/>
                <w:webHidden/>
              </w:rPr>
              <w:instrText xml:space="preserve"> PAGEREF _Toc178839353 \h </w:instrText>
            </w:r>
            <w:r w:rsidR="006378EA">
              <w:rPr>
                <w:noProof/>
                <w:webHidden/>
              </w:rPr>
            </w:r>
            <w:r w:rsidR="006378EA">
              <w:rPr>
                <w:noProof/>
                <w:webHidden/>
              </w:rPr>
              <w:fldChar w:fldCharType="separate"/>
            </w:r>
            <w:r w:rsidR="006378EA">
              <w:rPr>
                <w:noProof/>
                <w:webHidden/>
              </w:rPr>
              <w:t>792</w:t>
            </w:r>
            <w:r w:rsidR="006378EA">
              <w:rPr>
                <w:noProof/>
                <w:webHidden/>
              </w:rPr>
              <w:fldChar w:fldCharType="end"/>
            </w:r>
          </w:hyperlink>
        </w:p>
        <w:p w14:paraId="1E152941" w14:textId="0D306AB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4" w:history="1">
            <w:r w:rsidR="006378EA" w:rsidRPr="00495A22">
              <w:rPr>
                <w:rStyle w:val="Lienhypertexte"/>
                <w:noProof/>
              </w:rPr>
              <w:t>56.33.1a Eléments de remplissage en panneaux en bois CCTB 01.10</w:t>
            </w:r>
            <w:r w:rsidR="006378EA">
              <w:rPr>
                <w:noProof/>
                <w:webHidden/>
              </w:rPr>
              <w:tab/>
            </w:r>
            <w:r w:rsidR="006378EA">
              <w:rPr>
                <w:noProof/>
                <w:webHidden/>
              </w:rPr>
              <w:fldChar w:fldCharType="begin"/>
            </w:r>
            <w:r w:rsidR="006378EA">
              <w:rPr>
                <w:noProof/>
                <w:webHidden/>
              </w:rPr>
              <w:instrText xml:space="preserve"> PAGEREF _Toc178839354 \h </w:instrText>
            </w:r>
            <w:r w:rsidR="006378EA">
              <w:rPr>
                <w:noProof/>
                <w:webHidden/>
              </w:rPr>
            </w:r>
            <w:r w:rsidR="006378EA">
              <w:rPr>
                <w:noProof/>
                <w:webHidden/>
              </w:rPr>
              <w:fldChar w:fldCharType="separate"/>
            </w:r>
            <w:r w:rsidR="006378EA">
              <w:rPr>
                <w:noProof/>
                <w:webHidden/>
              </w:rPr>
              <w:t>792</w:t>
            </w:r>
            <w:r w:rsidR="006378EA">
              <w:rPr>
                <w:noProof/>
                <w:webHidden/>
              </w:rPr>
              <w:fldChar w:fldCharType="end"/>
            </w:r>
          </w:hyperlink>
        </w:p>
        <w:p w14:paraId="2CDC6D2B" w14:textId="71D0D39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5" w:history="1">
            <w:r w:rsidR="006378EA" w:rsidRPr="00495A22">
              <w:rPr>
                <w:rStyle w:val="Lienhypertexte"/>
                <w:noProof/>
              </w:rPr>
              <w:t>56.33.2 Eléments de remplissage en panneaux métalliques CCTB 01.02</w:t>
            </w:r>
            <w:r w:rsidR="006378EA">
              <w:rPr>
                <w:noProof/>
                <w:webHidden/>
              </w:rPr>
              <w:tab/>
            </w:r>
            <w:r w:rsidR="006378EA">
              <w:rPr>
                <w:noProof/>
                <w:webHidden/>
              </w:rPr>
              <w:fldChar w:fldCharType="begin"/>
            </w:r>
            <w:r w:rsidR="006378EA">
              <w:rPr>
                <w:noProof/>
                <w:webHidden/>
              </w:rPr>
              <w:instrText xml:space="preserve"> PAGEREF _Toc178839355 \h </w:instrText>
            </w:r>
            <w:r w:rsidR="006378EA">
              <w:rPr>
                <w:noProof/>
                <w:webHidden/>
              </w:rPr>
            </w:r>
            <w:r w:rsidR="006378EA">
              <w:rPr>
                <w:noProof/>
                <w:webHidden/>
              </w:rPr>
              <w:fldChar w:fldCharType="separate"/>
            </w:r>
            <w:r w:rsidR="006378EA">
              <w:rPr>
                <w:noProof/>
                <w:webHidden/>
              </w:rPr>
              <w:t>793</w:t>
            </w:r>
            <w:r w:rsidR="006378EA">
              <w:rPr>
                <w:noProof/>
                <w:webHidden/>
              </w:rPr>
              <w:fldChar w:fldCharType="end"/>
            </w:r>
          </w:hyperlink>
        </w:p>
        <w:p w14:paraId="1F54DA32" w14:textId="4CC6AC2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6" w:history="1">
            <w:r w:rsidR="006378EA" w:rsidRPr="00495A22">
              <w:rPr>
                <w:rStyle w:val="Lienhypertexte"/>
                <w:noProof/>
              </w:rPr>
              <w:t>56.33.2a Eléments de remplissage en panneaux métalliques CCTB 01.10</w:t>
            </w:r>
            <w:r w:rsidR="006378EA">
              <w:rPr>
                <w:noProof/>
                <w:webHidden/>
              </w:rPr>
              <w:tab/>
            </w:r>
            <w:r w:rsidR="006378EA">
              <w:rPr>
                <w:noProof/>
                <w:webHidden/>
              </w:rPr>
              <w:fldChar w:fldCharType="begin"/>
            </w:r>
            <w:r w:rsidR="006378EA">
              <w:rPr>
                <w:noProof/>
                <w:webHidden/>
              </w:rPr>
              <w:instrText xml:space="preserve"> PAGEREF _Toc178839356 \h </w:instrText>
            </w:r>
            <w:r w:rsidR="006378EA">
              <w:rPr>
                <w:noProof/>
                <w:webHidden/>
              </w:rPr>
            </w:r>
            <w:r w:rsidR="006378EA">
              <w:rPr>
                <w:noProof/>
                <w:webHidden/>
              </w:rPr>
              <w:fldChar w:fldCharType="separate"/>
            </w:r>
            <w:r w:rsidR="006378EA">
              <w:rPr>
                <w:noProof/>
                <w:webHidden/>
              </w:rPr>
              <w:t>793</w:t>
            </w:r>
            <w:r w:rsidR="006378EA">
              <w:rPr>
                <w:noProof/>
                <w:webHidden/>
              </w:rPr>
              <w:fldChar w:fldCharType="end"/>
            </w:r>
          </w:hyperlink>
        </w:p>
        <w:p w14:paraId="15438642" w14:textId="4067D3E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7" w:history="1">
            <w:r w:rsidR="006378EA" w:rsidRPr="00495A22">
              <w:rPr>
                <w:rStyle w:val="Lienhypertexte"/>
                <w:noProof/>
              </w:rPr>
              <w:t>56.33.3 Eléments de remplissage en panneaux en matière synthétique CCTB 01.02</w:t>
            </w:r>
            <w:r w:rsidR="006378EA">
              <w:rPr>
                <w:noProof/>
                <w:webHidden/>
              </w:rPr>
              <w:tab/>
            </w:r>
            <w:r w:rsidR="006378EA">
              <w:rPr>
                <w:noProof/>
                <w:webHidden/>
              </w:rPr>
              <w:fldChar w:fldCharType="begin"/>
            </w:r>
            <w:r w:rsidR="006378EA">
              <w:rPr>
                <w:noProof/>
                <w:webHidden/>
              </w:rPr>
              <w:instrText xml:space="preserve"> PAGEREF _Toc178839357 \h </w:instrText>
            </w:r>
            <w:r w:rsidR="006378EA">
              <w:rPr>
                <w:noProof/>
                <w:webHidden/>
              </w:rPr>
            </w:r>
            <w:r w:rsidR="006378EA">
              <w:rPr>
                <w:noProof/>
                <w:webHidden/>
              </w:rPr>
              <w:fldChar w:fldCharType="separate"/>
            </w:r>
            <w:r w:rsidR="006378EA">
              <w:rPr>
                <w:noProof/>
                <w:webHidden/>
              </w:rPr>
              <w:t>794</w:t>
            </w:r>
            <w:r w:rsidR="006378EA">
              <w:rPr>
                <w:noProof/>
                <w:webHidden/>
              </w:rPr>
              <w:fldChar w:fldCharType="end"/>
            </w:r>
          </w:hyperlink>
        </w:p>
        <w:p w14:paraId="5A826080" w14:textId="4B79C6E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58" w:history="1">
            <w:r w:rsidR="006378EA" w:rsidRPr="00495A22">
              <w:rPr>
                <w:rStyle w:val="Lienhypertexte"/>
                <w:noProof/>
              </w:rPr>
              <w:t>56.33.3a Eléments de remplissage en panneaux en matière synthétique CCTB 01.11</w:t>
            </w:r>
            <w:r w:rsidR="006378EA">
              <w:rPr>
                <w:noProof/>
                <w:webHidden/>
              </w:rPr>
              <w:tab/>
            </w:r>
            <w:r w:rsidR="006378EA">
              <w:rPr>
                <w:noProof/>
                <w:webHidden/>
              </w:rPr>
              <w:fldChar w:fldCharType="begin"/>
            </w:r>
            <w:r w:rsidR="006378EA">
              <w:rPr>
                <w:noProof/>
                <w:webHidden/>
              </w:rPr>
              <w:instrText xml:space="preserve"> PAGEREF _Toc178839358 \h </w:instrText>
            </w:r>
            <w:r w:rsidR="006378EA">
              <w:rPr>
                <w:noProof/>
                <w:webHidden/>
              </w:rPr>
            </w:r>
            <w:r w:rsidR="006378EA">
              <w:rPr>
                <w:noProof/>
                <w:webHidden/>
              </w:rPr>
              <w:fldChar w:fldCharType="separate"/>
            </w:r>
            <w:r w:rsidR="006378EA">
              <w:rPr>
                <w:noProof/>
                <w:webHidden/>
              </w:rPr>
              <w:t>794</w:t>
            </w:r>
            <w:r w:rsidR="006378EA">
              <w:rPr>
                <w:noProof/>
                <w:webHidden/>
              </w:rPr>
              <w:fldChar w:fldCharType="end"/>
            </w:r>
          </w:hyperlink>
        </w:p>
        <w:p w14:paraId="56BCF620" w14:textId="28B2C55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59" w:history="1">
            <w:r w:rsidR="006378EA" w:rsidRPr="00495A22">
              <w:rPr>
                <w:rStyle w:val="Lienhypertexte"/>
                <w:noProof/>
              </w:rPr>
              <w:t>56.33.4 Eléments de remplissage en panneaux en fibres ciment CCTB 01.02</w:t>
            </w:r>
            <w:r w:rsidR="006378EA">
              <w:rPr>
                <w:noProof/>
                <w:webHidden/>
              </w:rPr>
              <w:tab/>
            </w:r>
            <w:r w:rsidR="006378EA">
              <w:rPr>
                <w:noProof/>
                <w:webHidden/>
              </w:rPr>
              <w:fldChar w:fldCharType="begin"/>
            </w:r>
            <w:r w:rsidR="006378EA">
              <w:rPr>
                <w:noProof/>
                <w:webHidden/>
              </w:rPr>
              <w:instrText xml:space="preserve"> PAGEREF _Toc178839359 \h </w:instrText>
            </w:r>
            <w:r w:rsidR="006378EA">
              <w:rPr>
                <w:noProof/>
                <w:webHidden/>
              </w:rPr>
            </w:r>
            <w:r w:rsidR="006378EA">
              <w:rPr>
                <w:noProof/>
                <w:webHidden/>
              </w:rPr>
              <w:fldChar w:fldCharType="separate"/>
            </w:r>
            <w:r w:rsidR="006378EA">
              <w:rPr>
                <w:noProof/>
                <w:webHidden/>
              </w:rPr>
              <w:t>796</w:t>
            </w:r>
            <w:r w:rsidR="006378EA">
              <w:rPr>
                <w:noProof/>
                <w:webHidden/>
              </w:rPr>
              <w:fldChar w:fldCharType="end"/>
            </w:r>
          </w:hyperlink>
        </w:p>
        <w:p w14:paraId="2A3B0B7C" w14:textId="4FCC7D9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0" w:history="1">
            <w:r w:rsidR="006378EA" w:rsidRPr="00495A22">
              <w:rPr>
                <w:rStyle w:val="Lienhypertexte"/>
                <w:noProof/>
              </w:rPr>
              <w:t>56.33.4a Eléments de remplissage en panneaux en fibres ciment CCTB 01.10</w:t>
            </w:r>
            <w:r w:rsidR="006378EA">
              <w:rPr>
                <w:noProof/>
                <w:webHidden/>
              </w:rPr>
              <w:tab/>
            </w:r>
            <w:r w:rsidR="006378EA">
              <w:rPr>
                <w:noProof/>
                <w:webHidden/>
              </w:rPr>
              <w:fldChar w:fldCharType="begin"/>
            </w:r>
            <w:r w:rsidR="006378EA">
              <w:rPr>
                <w:noProof/>
                <w:webHidden/>
              </w:rPr>
              <w:instrText xml:space="preserve"> PAGEREF _Toc178839360 \h </w:instrText>
            </w:r>
            <w:r w:rsidR="006378EA">
              <w:rPr>
                <w:noProof/>
                <w:webHidden/>
              </w:rPr>
            </w:r>
            <w:r w:rsidR="006378EA">
              <w:rPr>
                <w:noProof/>
                <w:webHidden/>
              </w:rPr>
              <w:fldChar w:fldCharType="separate"/>
            </w:r>
            <w:r w:rsidR="006378EA">
              <w:rPr>
                <w:noProof/>
                <w:webHidden/>
              </w:rPr>
              <w:t>796</w:t>
            </w:r>
            <w:r w:rsidR="006378EA">
              <w:rPr>
                <w:noProof/>
                <w:webHidden/>
              </w:rPr>
              <w:fldChar w:fldCharType="end"/>
            </w:r>
          </w:hyperlink>
        </w:p>
        <w:p w14:paraId="36345011" w14:textId="11AB95D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61" w:history="1">
            <w:r w:rsidR="006378EA" w:rsidRPr="00495A22">
              <w:rPr>
                <w:rStyle w:val="Lienhypertexte"/>
                <w:noProof/>
              </w:rPr>
              <w:t>56.34 Eléments de remplissage en panneaux sandwich CCTB 01.10</w:t>
            </w:r>
            <w:r w:rsidR="006378EA">
              <w:rPr>
                <w:noProof/>
                <w:webHidden/>
              </w:rPr>
              <w:tab/>
            </w:r>
            <w:r w:rsidR="006378EA">
              <w:rPr>
                <w:noProof/>
                <w:webHidden/>
              </w:rPr>
              <w:fldChar w:fldCharType="begin"/>
            </w:r>
            <w:r w:rsidR="006378EA">
              <w:rPr>
                <w:noProof/>
                <w:webHidden/>
              </w:rPr>
              <w:instrText xml:space="preserve"> PAGEREF _Toc178839361 \h </w:instrText>
            </w:r>
            <w:r w:rsidR="006378EA">
              <w:rPr>
                <w:noProof/>
                <w:webHidden/>
              </w:rPr>
            </w:r>
            <w:r w:rsidR="006378EA">
              <w:rPr>
                <w:noProof/>
                <w:webHidden/>
              </w:rPr>
              <w:fldChar w:fldCharType="separate"/>
            </w:r>
            <w:r w:rsidR="006378EA">
              <w:rPr>
                <w:noProof/>
                <w:webHidden/>
              </w:rPr>
              <w:t>797</w:t>
            </w:r>
            <w:r w:rsidR="006378EA">
              <w:rPr>
                <w:noProof/>
                <w:webHidden/>
              </w:rPr>
              <w:fldChar w:fldCharType="end"/>
            </w:r>
          </w:hyperlink>
        </w:p>
        <w:p w14:paraId="0FF0629D" w14:textId="253B849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2" w:history="1">
            <w:r w:rsidR="006378EA" w:rsidRPr="00495A22">
              <w:rPr>
                <w:rStyle w:val="Lienhypertexte"/>
                <w:noProof/>
              </w:rPr>
              <w:t>56.34.1 Eléments de remplissage en panneaux sandwichs en bois CCTB 01.02</w:t>
            </w:r>
            <w:r w:rsidR="006378EA">
              <w:rPr>
                <w:noProof/>
                <w:webHidden/>
              </w:rPr>
              <w:tab/>
            </w:r>
            <w:r w:rsidR="006378EA">
              <w:rPr>
                <w:noProof/>
                <w:webHidden/>
              </w:rPr>
              <w:fldChar w:fldCharType="begin"/>
            </w:r>
            <w:r w:rsidR="006378EA">
              <w:rPr>
                <w:noProof/>
                <w:webHidden/>
              </w:rPr>
              <w:instrText xml:space="preserve"> PAGEREF _Toc178839362 \h </w:instrText>
            </w:r>
            <w:r w:rsidR="006378EA">
              <w:rPr>
                <w:noProof/>
                <w:webHidden/>
              </w:rPr>
            </w:r>
            <w:r w:rsidR="006378EA">
              <w:rPr>
                <w:noProof/>
                <w:webHidden/>
              </w:rPr>
              <w:fldChar w:fldCharType="separate"/>
            </w:r>
            <w:r w:rsidR="006378EA">
              <w:rPr>
                <w:noProof/>
                <w:webHidden/>
              </w:rPr>
              <w:t>797</w:t>
            </w:r>
            <w:r w:rsidR="006378EA">
              <w:rPr>
                <w:noProof/>
                <w:webHidden/>
              </w:rPr>
              <w:fldChar w:fldCharType="end"/>
            </w:r>
          </w:hyperlink>
        </w:p>
        <w:p w14:paraId="1403CAA0" w14:textId="43F4A0D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3" w:history="1">
            <w:r w:rsidR="006378EA" w:rsidRPr="00495A22">
              <w:rPr>
                <w:rStyle w:val="Lienhypertexte"/>
                <w:noProof/>
              </w:rPr>
              <w:t>56.34.1a Eléments de remplissage en panneaux sandwichs en bois CCTB 01.10</w:t>
            </w:r>
            <w:r w:rsidR="006378EA">
              <w:rPr>
                <w:noProof/>
                <w:webHidden/>
              </w:rPr>
              <w:tab/>
            </w:r>
            <w:r w:rsidR="006378EA">
              <w:rPr>
                <w:noProof/>
                <w:webHidden/>
              </w:rPr>
              <w:fldChar w:fldCharType="begin"/>
            </w:r>
            <w:r w:rsidR="006378EA">
              <w:rPr>
                <w:noProof/>
                <w:webHidden/>
              </w:rPr>
              <w:instrText xml:space="preserve"> PAGEREF _Toc178839363 \h </w:instrText>
            </w:r>
            <w:r w:rsidR="006378EA">
              <w:rPr>
                <w:noProof/>
                <w:webHidden/>
              </w:rPr>
            </w:r>
            <w:r w:rsidR="006378EA">
              <w:rPr>
                <w:noProof/>
                <w:webHidden/>
              </w:rPr>
              <w:fldChar w:fldCharType="separate"/>
            </w:r>
            <w:r w:rsidR="006378EA">
              <w:rPr>
                <w:noProof/>
                <w:webHidden/>
              </w:rPr>
              <w:t>797</w:t>
            </w:r>
            <w:r w:rsidR="006378EA">
              <w:rPr>
                <w:noProof/>
                <w:webHidden/>
              </w:rPr>
              <w:fldChar w:fldCharType="end"/>
            </w:r>
          </w:hyperlink>
        </w:p>
        <w:p w14:paraId="70810854" w14:textId="1DFB599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4" w:history="1">
            <w:r w:rsidR="006378EA" w:rsidRPr="00495A22">
              <w:rPr>
                <w:rStyle w:val="Lienhypertexte"/>
                <w:noProof/>
              </w:rPr>
              <w:t>56.34.2 Eléments de remplissage en panneaux sandwichs métalliques CCTB 01.02</w:t>
            </w:r>
            <w:r w:rsidR="006378EA">
              <w:rPr>
                <w:noProof/>
                <w:webHidden/>
              </w:rPr>
              <w:tab/>
            </w:r>
            <w:r w:rsidR="006378EA">
              <w:rPr>
                <w:noProof/>
                <w:webHidden/>
              </w:rPr>
              <w:fldChar w:fldCharType="begin"/>
            </w:r>
            <w:r w:rsidR="006378EA">
              <w:rPr>
                <w:noProof/>
                <w:webHidden/>
              </w:rPr>
              <w:instrText xml:space="preserve"> PAGEREF _Toc178839364 \h </w:instrText>
            </w:r>
            <w:r w:rsidR="006378EA">
              <w:rPr>
                <w:noProof/>
                <w:webHidden/>
              </w:rPr>
            </w:r>
            <w:r w:rsidR="006378EA">
              <w:rPr>
                <w:noProof/>
                <w:webHidden/>
              </w:rPr>
              <w:fldChar w:fldCharType="separate"/>
            </w:r>
            <w:r w:rsidR="006378EA">
              <w:rPr>
                <w:noProof/>
                <w:webHidden/>
              </w:rPr>
              <w:t>799</w:t>
            </w:r>
            <w:r w:rsidR="006378EA">
              <w:rPr>
                <w:noProof/>
                <w:webHidden/>
              </w:rPr>
              <w:fldChar w:fldCharType="end"/>
            </w:r>
          </w:hyperlink>
        </w:p>
        <w:p w14:paraId="2129852A" w14:textId="3CBC3ED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5" w:history="1">
            <w:r w:rsidR="006378EA" w:rsidRPr="00495A22">
              <w:rPr>
                <w:rStyle w:val="Lienhypertexte"/>
                <w:noProof/>
              </w:rPr>
              <w:t>56.34.2a Eléments de remplissage en panneaux sandwichs métalliques CCTB 01.10</w:t>
            </w:r>
            <w:r w:rsidR="006378EA">
              <w:rPr>
                <w:noProof/>
                <w:webHidden/>
              </w:rPr>
              <w:tab/>
            </w:r>
            <w:r w:rsidR="006378EA">
              <w:rPr>
                <w:noProof/>
                <w:webHidden/>
              </w:rPr>
              <w:fldChar w:fldCharType="begin"/>
            </w:r>
            <w:r w:rsidR="006378EA">
              <w:rPr>
                <w:noProof/>
                <w:webHidden/>
              </w:rPr>
              <w:instrText xml:space="preserve"> PAGEREF _Toc178839365 \h </w:instrText>
            </w:r>
            <w:r w:rsidR="006378EA">
              <w:rPr>
                <w:noProof/>
                <w:webHidden/>
              </w:rPr>
            </w:r>
            <w:r w:rsidR="006378EA">
              <w:rPr>
                <w:noProof/>
                <w:webHidden/>
              </w:rPr>
              <w:fldChar w:fldCharType="separate"/>
            </w:r>
            <w:r w:rsidR="006378EA">
              <w:rPr>
                <w:noProof/>
                <w:webHidden/>
              </w:rPr>
              <w:t>799</w:t>
            </w:r>
            <w:r w:rsidR="006378EA">
              <w:rPr>
                <w:noProof/>
                <w:webHidden/>
              </w:rPr>
              <w:fldChar w:fldCharType="end"/>
            </w:r>
          </w:hyperlink>
        </w:p>
        <w:p w14:paraId="50E65F78" w14:textId="5ED8489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6" w:history="1">
            <w:r w:rsidR="006378EA" w:rsidRPr="00495A22">
              <w:rPr>
                <w:rStyle w:val="Lienhypertexte"/>
                <w:noProof/>
              </w:rPr>
              <w:t>56.34.3 Eléments de remplissage en panneaux sandwichs en matière synthétique CCTB 01.02</w:t>
            </w:r>
            <w:r w:rsidR="006378EA">
              <w:rPr>
                <w:noProof/>
                <w:webHidden/>
              </w:rPr>
              <w:tab/>
            </w:r>
            <w:r w:rsidR="006378EA">
              <w:rPr>
                <w:noProof/>
                <w:webHidden/>
              </w:rPr>
              <w:fldChar w:fldCharType="begin"/>
            </w:r>
            <w:r w:rsidR="006378EA">
              <w:rPr>
                <w:noProof/>
                <w:webHidden/>
              </w:rPr>
              <w:instrText xml:space="preserve"> PAGEREF _Toc178839366 \h </w:instrText>
            </w:r>
            <w:r w:rsidR="006378EA">
              <w:rPr>
                <w:noProof/>
                <w:webHidden/>
              </w:rPr>
            </w:r>
            <w:r w:rsidR="006378EA">
              <w:rPr>
                <w:noProof/>
                <w:webHidden/>
              </w:rPr>
              <w:fldChar w:fldCharType="separate"/>
            </w:r>
            <w:r w:rsidR="006378EA">
              <w:rPr>
                <w:noProof/>
                <w:webHidden/>
              </w:rPr>
              <w:t>800</w:t>
            </w:r>
            <w:r w:rsidR="006378EA">
              <w:rPr>
                <w:noProof/>
                <w:webHidden/>
              </w:rPr>
              <w:fldChar w:fldCharType="end"/>
            </w:r>
          </w:hyperlink>
        </w:p>
        <w:p w14:paraId="30E955D0" w14:textId="6241E75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7" w:history="1">
            <w:r w:rsidR="006378EA" w:rsidRPr="00495A22">
              <w:rPr>
                <w:rStyle w:val="Lienhypertexte"/>
                <w:noProof/>
              </w:rPr>
              <w:t>56.34.3a Eléments de remplissage en panneaux sandwichs en matière synthétique CCTB 01.10</w:t>
            </w:r>
            <w:r w:rsidR="006378EA">
              <w:rPr>
                <w:noProof/>
                <w:webHidden/>
              </w:rPr>
              <w:tab/>
            </w:r>
            <w:r w:rsidR="006378EA">
              <w:rPr>
                <w:noProof/>
                <w:webHidden/>
              </w:rPr>
              <w:fldChar w:fldCharType="begin"/>
            </w:r>
            <w:r w:rsidR="006378EA">
              <w:rPr>
                <w:noProof/>
                <w:webHidden/>
              </w:rPr>
              <w:instrText xml:space="preserve"> PAGEREF _Toc178839367 \h </w:instrText>
            </w:r>
            <w:r w:rsidR="006378EA">
              <w:rPr>
                <w:noProof/>
                <w:webHidden/>
              </w:rPr>
            </w:r>
            <w:r w:rsidR="006378EA">
              <w:rPr>
                <w:noProof/>
                <w:webHidden/>
              </w:rPr>
              <w:fldChar w:fldCharType="separate"/>
            </w:r>
            <w:r w:rsidR="006378EA">
              <w:rPr>
                <w:noProof/>
                <w:webHidden/>
              </w:rPr>
              <w:t>800</w:t>
            </w:r>
            <w:r w:rsidR="006378EA">
              <w:rPr>
                <w:noProof/>
                <w:webHidden/>
              </w:rPr>
              <w:fldChar w:fldCharType="end"/>
            </w:r>
          </w:hyperlink>
        </w:p>
        <w:p w14:paraId="028DD087" w14:textId="706B466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68" w:history="1">
            <w:r w:rsidR="006378EA" w:rsidRPr="00495A22">
              <w:rPr>
                <w:rStyle w:val="Lienhypertexte"/>
                <w:noProof/>
              </w:rPr>
              <w:t>56.34.4 Eléments de remplissage en panneaux sandwichs en fibres ciment CCTB 01.02</w:t>
            </w:r>
            <w:r w:rsidR="006378EA">
              <w:rPr>
                <w:noProof/>
                <w:webHidden/>
              </w:rPr>
              <w:tab/>
            </w:r>
            <w:r w:rsidR="006378EA">
              <w:rPr>
                <w:noProof/>
                <w:webHidden/>
              </w:rPr>
              <w:fldChar w:fldCharType="begin"/>
            </w:r>
            <w:r w:rsidR="006378EA">
              <w:rPr>
                <w:noProof/>
                <w:webHidden/>
              </w:rPr>
              <w:instrText xml:space="preserve"> PAGEREF _Toc178839368 \h </w:instrText>
            </w:r>
            <w:r w:rsidR="006378EA">
              <w:rPr>
                <w:noProof/>
                <w:webHidden/>
              </w:rPr>
            </w:r>
            <w:r w:rsidR="006378EA">
              <w:rPr>
                <w:noProof/>
                <w:webHidden/>
              </w:rPr>
              <w:fldChar w:fldCharType="separate"/>
            </w:r>
            <w:r w:rsidR="006378EA">
              <w:rPr>
                <w:noProof/>
                <w:webHidden/>
              </w:rPr>
              <w:t>802</w:t>
            </w:r>
            <w:r w:rsidR="006378EA">
              <w:rPr>
                <w:noProof/>
                <w:webHidden/>
              </w:rPr>
              <w:fldChar w:fldCharType="end"/>
            </w:r>
          </w:hyperlink>
        </w:p>
        <w:p w14:paraId="158574DB" w14:textId="1599FD0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69" w:history="1">
            <w:r w:rsidR="006378EA" w:rsidRPr="00495A22">
              <w:rPr>
                <w:rStyle w:val="Lienhypertexte"/>
                <w:noProof/>
              </w:rPr>
              <w:t>56.34.4a Eléments de remplissage en panneaux sandwichs en fibres ciment CCTB 01.10</w:t>
            </w:r>
            <w:r w:rsidR="006378EA">
              <w:rPr>
                <w:noProof/>
                <w:webHidden/>
              </w:rPr>
              <w:tab/>
            </w:r>
            <w:r w:rsidR="006378EA">
              <w:rPr>
                <w:noProof/>
                <w:webHidden/>
              </w:rPr>
              <w:fldChar w:fldCharType="begin"/>
            </w:r>
            <w:r w:rsidR="006378EA">
              <w:rPr>
                <w:noProof/>
                <w:webHidden/>
              </w:rPr>
              <w:instrText xml:space="preserve"> PAGEREF _Toc178839369 \h </w:instrText>
            </w:r>
            <w:r w:rsidR="006378EA">
              <w:rPr>
                <w:noProof/>
                <w:webHidden/>
              </w:rPr>
            </w:r>
            <w:r w:rsidR="006378EA">
              <w:rPr>
                <w:noProof/>
                <w:webHidden/>
              </w:rPr>
              <w:fldChar w:fldCharType="separate"/>
            </w:r>
            <w:r w:rsidR="006378EA">
              <w:rPr>
                <w:noProof/>
                <w:webHidden/>
              </w:rPr>
              <w:t>802</w:t>
            </w:r>
            <w:r w:rsidR="006378EA">
              <w:rPr>
                <w:noProof/>
                <w:webHidden/>
              </w:rPr>
              <w:fldChar w:fldCharType="end"/>
            </w:r>
          </w:hyperlink>
        </w:p>
        <w:p w14:paraId="3BE0B6AD" w14:textId="1CF66AB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0" w:history="1">
            <w:r w:rsidR="006378EA" w:rsidRPr="00495A22">
              <w:rPr>
                <w:rStyle w:val="Lienhypertexte"/>
                <w:noProof/>
              </w:rPr>
              <w:t>56.4 - CCTB 01.02</w:t>
            </w:r>
            <w:r w:rsidR="006378EA">
              <w:rPr>
                <w:noProof/>
                <w:webHidden/>
              </w:rPr>
              <w:tab/>
            </w:r>
            <w:r w:rsidR="006378EA">
              <w:rPr>
                <w:noProof/>
                <w:webHidden/>
              </w:rPr>
              <w:fldChar w:fldCharType="begin"/>
            </w:r>
            <w:r w:rsidR="006378EA">
              <w:rPr>
                <w:noProof/>
                <w:webHidden/>
              </w:rPr>
              <w:instrText xml:space="preserve"> PAGEREF _Toc178839370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36CCCF68" w14:textId="1393636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1" w:history="1">
            <w:r w:rsidR="006378EA" w:rsidRPr="00495A22">
              <w:rPr>
                <w:rStyle w:val="Lienhypertexte"/>
                <w:noProof/>
              </w:rPr>
              <w:t>56.5 - CCTB 01.02</w:t>
            </w:r>
            <w:r w:rsidR="006378EA">
              <w:rPr>
                <w:noProof/>
                <w:webHidden/>
              </w:rPr>
              <w:tab/>
            </w:r>
            <w:r w:rsidR="006378EA">
              <w:rPr>
                <w:noProof/>
                <w:webHidden/>
              </w:rPr>
              <w:fldChar w:fldCharType="begin"/>
            </w:r>
            <w:r w:rsidR="006378EA">
              <w:rPr>
                <w:noProof/>
                <w:webHidden/>
              </w:rPr>
              <w:instrText xml:space="preserve"> PAGEREF _Toc178839371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6A3DAA56" w14:textId="328C5DC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2" w:history="1">
            <w:r w:rsidR="006378EA" w:rsidRPr="00495A22">
              <w:rPr>
                <w:rStyle w:val="Lienhypertexte"/>
                <w:noProof/>
              </w:rPr>
              <w:t>56.6 - CCTB 01.02</w:t>
            </w:r>
            <w:r w:rsidR="006378EA">
              <w:rPr>
                <w:noProof/>
                <w:webHidden/>
              </w:rPr>
              <w:tab/>
            </w:r>
            <w:r w:rsidR="006378EA">
              <w:rPr>
                <w:noProof/>
                <w:webHidden/>
              </w:rPr>
              <w:fldChar w:fldCharType="begin"/>
            </w:r>
            <w:r w:rsidR="006378EA">
              <w:rPr>
                <w:noProof/>
                <w:webHidden/>
              </w:rPr>
              <w:instrText xml:space="preserve"> PAGEREF _Toc178839372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5ABC921D" w14:textId="72724935"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3" w:history="1">
            <w:r w:rsidR="006378EA" w:rsidRPr="00495A22">
              <w:rPr>
                <w:rStyle w:val="Lienhypertexte"/>
                <w:noProof/>
              </w:rPr>
              <w:t>56.7 - CCTB 01.02</w:t>
            </w:r>
            <w:r w:rsidR="006378EA">
              <w:rPr>
                <w:noProof/>
                <w:webHidden/>
              </w:rPr>
              <w:tab/>
            </w:r>
            <w:r w:rsidR="006378EA">
              <w:rPr>
                <w:noProof/>
                <w:webHidden/>
              </w:rPr>
              <w:fldChar w:fldCharType="begin"/>
            </w:r>
            <w:r w:rsidR="006378EA">
              <w:rPr>
                <w:noProof/>
                <w:webHidden/>
              </w:rPr>
              <w:instrText xml:space="preserve"> PAGEREF _Toc178839373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0F3E3975" w14:textId="0D8E8775"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4" w:history="1">
            <w:r w:rsidR="006378EA" w:rsidRPr="00495A22">
              <w:rPr>
                <w:rStyle w:val="Lienhypertexte"/>
                <w:noProof/>
              </w:rPr>
              <w:t>56.8 Vitrages intérieurs et éléments de remplissage - Rénovation CCTB 01.02</w:t>
            </w:r>
            <w:r w:rsidR="006378EA">
              <w:rPr>
                <w:noProof/>
                <w:webHidden/>
              </w:rPr>
              <w:tab/>
            </w:r>
            <w:r w:rsidR="006378EA">
              <w:rPr>
                <w:noProof/>
                <w:webHidden/>
              </w:rPr>
              <w:fldChar w:fldCharType="begin"/>
            </w:r>
            <w:r w:rsidR="006378EA">
              <w:rPr>
                <w:noProof/>
                <w:webHidden/>
              </w:rPr>
              <w:instrText xml:space="preserve"> PAGEREF _Toc178839374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612EE597" w14:textId="5EDF5122"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375" w:history="1">
            <w:r w:rsidR="006378EA" w:rsidRPr="00495A22">
              <w:rPr>
                <w:rStyle w:val="Lienhypertexte"/>
                <w:noProof/>
              </w:rPr>
              <w:t>57 Escaliers et rampes intérieurs CCTB 01.02</w:t>
            </w:r>
            <w:r w:rsidR="006378EA">
              <w:rPr>
                <w:noProof/>
                <w:webHidden/>
              </w:rPr>
              <w:tab/>
            </w:r>
            <w:r w:rsidR="006378EA">
              <w:rPr>
                <w:noProof/>
                <w:webHidden/>
              </w:rPr>
              <w:fldChar w:fldCharType="begin"/>
            </w:r>
            <w:r w:rsidR="006378EA">
              <w:rPr>
                <w:noProof/>
                <w:webHidden/>
              </w:rPr>
              <w:instrText xml:space="preserve"> PAGEREF _Toc178839375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5F2AB283" w14:textId="479DC53F"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376" w:history="1">
            <w:r w:rsidR="006378EA" w:rsidRPr="00495A22">
              <w:rPr>
                <w:rStyle w:val="Lienhypertexte"/>
                <w:noProof/>
              </w:rPr>
              <w:t>57.1 Escaliers et garde-corps complets CCTB 01.11</w:t>
            </w:r>
            <w:r w:rsidR="006378EA">
              <w:rPr>
                <w:noProof/>
                <w:webHidden/>
              </w:rPr>
              <w:tab/>
            </w:r>
            <w:r w:rsidR="006378EA">
              <w:rPr>
                <w:noProof/>
                <w:webHidden/>
              </w:rPr>
              <w:fldChar w:fldCharType="begin"/>
            </w:r>
            <w:r w:rsidR="006378EA">
              <w:rPr>
                <w:noProof/>
                <w:webHidden/>
              </w:rPr>
              <w:instrText xml:space="preserve"> PAGEREF _Toc178839376 \h </w:instrText>
            </w:r>
            <w:r w:rsidR="006378EA">
              <w:rPr>
                <w:noProof/>
                <w:webHidden/>
              </w:rPr>
            </w:r>
            <w:r w:rsidR="006378EA">
              <w:rPr>
                <w:noProof/>
                <w:webHidden/>
              </w:rPr>
              <w:fldChar w:fldCharType="separate"/>
            </w:r>
            <w:r w:rsidR="006378EA">
              <w:rPr>
                <w:noProof/>
                <w:webHidden/>
              </w:rPr>
              <w:t>803</w:t>
            </w:r>
            <w:r w:rsidR="006378EA">
              <w:rPr>
                <w:noProof/>
                <w:webHidden/>
              </w:rPr>
              <w:fldChar w:fldCharType="end"/>
            </w:r>
          </w:hyperlink>
        </w:p>
        <w:p w14:paraId="040F3192" w14:textId="226B3C5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77" w:history="1">
            <w:r w:rsidR="006378EA" w:rsidRPr="00495A22">
              <w:rPr>
                <w:rStyle w:val="Lienhypertexte"/>
                <w:noProof/>
              </w:rPr>
              <w:t>57.11 Escaliers sur mesure (Rem.: suivant plan de détails) CCTB 01.02</w:t>
            </w:r>
            <w:r w:rsidR="006378EA">
              <w:rPr>
                <w:noProof/>
                <w:webHidden/>
              </w:rPr>
              <w:tab/>
            </w:r>
            <w:r w:rsidR="006378EA">
              <w:rPr>
                <w:noProof/>
                <w:webHidden/>
              </w:rPr>
              <w:fldChar w:fldCharType="begin"/>
            </w:r>
            <w:r w:rsidR="006378EA">
              <w:rPr>
                <w:noProof/>
                <w:webHidden/>
              </w:rPr>
              <w:instrText xml:space="preserve"> PAGEREF _Toc178839377 \h </w:instrText>
            </w:r>
            <w:r w:rsidR="006378EA">
              <w:rPr>
                <w:noProof/>
                <w:webHidden/>
              </w:rPr>
            </w:r>
            <w:r w:rsidR="006378EA">
              <w:rPr>
                <w:noProof/>
                <w:webHidden/>
              </w:rPr>
              <w:fldChar w:fldCharType="separate"/>
            </w:r>
            <w:r w:rsidR="006378EA">
              <w:rPr>
                <w:noProof/>
                <w:webHidden/>
              </w:rPr>
              <w:t>808</w:t>
            </w:r>
            <w:r w:rsidR="006378EA">
              <w:rPr>
                <w:noProof/>
                <w:webHidden/>
              </w:rPr>
              <w:fldChar w:fldCharType="end"/>
            </w:r>
          </w:hyperlink>
        </w:p>
        <w:p w14:paraId="55ED69AE" w14:textId="4462162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78" w:history="1">
            <w:r w:rsidR="006378EA" w:rsidRPr="00495A22">
              <w:rPr>
                <w:rStyle w:val="Lienhypertexte"/>
                <w:noProof/>
              </w:rPr>
              <w:t>57.11.1 Escaliers en maçonnerie (pierres / briques) CCTB 01.07</w:t>
            </w:r>
            <w:r w:rsidR="006378EA">
              <w:rPr>
                <w:noProof/>
                <w:webHidden/>
              </w:rPr>
              <w:tab/>
            </w:r>
            <w:r w:rsidR="006378EA">
              <w:rPr>
                <w:noProof/>
                <w:webHidden/>
              </w:rPr>
              <w:fldChar w:fldCharType="begin"/>
            </w:r>
            <w:r w:rsidR="006378EA">
              <w:rPr>
                <w:noProof/>
                <w:webHidden/>
              </w:rPr>
              <w:instrText xml:space="preserve"> PAGEREF _Toc178839378 \h </w:instrText>
            </w:r>
            <w:r w:rsidR="006378EA">
              <w:rPr>
                <w:noProof/>
                <w:webHidden/>
              </w:rPr>
            </w:r>
            <w:r w:rsidR="006378EA">
              <w:rPr>
                <w:noProof/>
                <w:webHidden/>
              </w:rPr>
              <w:fldChar w:fldCharType="separate"/>
            </w:r>
            <w:r w:rsidR="006378EA">
              <w:rPr>
                <w:noProof/>
                <w:webHidden/>
              </w:rPr>
              <w:t>808</w:t>
            </w:r>
            <w:r w:rsidR="006378EA">
              <w:rPr>
                <w:noProof/>
                <w:webHidden/>
              </w:rPr>
              <w:fldChar w:fldCharType="end"/>
            </w:r>
          </w:hyperlink>
        </w:p>
        <w:p w14:paraId="0FFC2888" w14:textId="01A54DE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79" w:history="1">
            <w:r w:rsidR="006378EA" w:rsidRPr="00495A22">
              <w:rPr>
                <w:rStyle w:val="Lienhypertexte"/>
                <w:noProof/>
              </w:rPr>
              <w:t>57.11.1a Escaliers en maçonnerie (pierres / briques) CCTB 01.07</w:t>
            </w:r>
            <w:r w:rsidR="006378EA">
              <w:rPr>
                <w:noProof/>
                <w:webHidden/>
              </w:rPr>
              <w:tab/>
            </w:r>
            <w:r w:rsidR="006378EA">
              <w:rPr>
                <w:noProof/>
                <w:webHidden/>
              </w:rPr>
              <w:fldChar w:fldCharType="begin"/>
            </w:r>
            <w:r w:rsidR="006378EA">
              <w:rPr>
                <w:noProof/>
                <w:webHidden/>
              </w:rPr>
              <w:instrText xml:space="preserve"> PAGEREF _Toc178839379 \h </w:instrText>
            </w:r>
            <w:r w:rsidR="006378EA">
              <w:rPr>
                <w:noProof/>
                <w:webHidden/>
              </w:rPr>
            </w:r>
            <w:r w:rsidR="006378EA">
              <w:rPr>
                <w:noProof/>
                <w:webHidden/>
              </w:rPr>
              <w:fldChar w:fldCharType="separate"/>
            </w:r>
            <w:r w:rsidR="006378EA">
              <w:rPr>
                <w:noProof/>
                <w:webHidden/>
              </w:rPr>
              <w:t>808</w:t>
            </w:r>
            <w:r w:rsidR="006378EA">
              <w:rPr>
                <w:noProof/>
                <w:webHidden/>
              </w:rPr>
              <w:fldChar w:fldCharType="end"/>
            </w:r>
          </w:hyperlink>
        </w:p>
        <w:p w14:paraId="57ABA798" w14:textId="25C1DC9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0" w:history="1">
            <w:r w:rsidR="006378EA" w:rsidRPr="00495A22">
              <w:rPr>
                <w:rStyle w:val="Lienhypertexte"/>
                <w:noProof/>
              </w:rPr>
              <w:t>57.11.2 Escaliers en béton armé  CCTB 01.07</w:t>
            </w:r>
            <w:r w:rsidR="006378EA">
              <w:rPr>
                <w:noProof/>
                <w:webHidden/>
              </w:rPr>
              <w:tab/>
            </w:r>
            <w:r w:rsidR="006378EA">
              <w:rPr>
                <w:noProof/>
                <w:webHidden/>
              </w:rPr>
              <w:fldChar w:fldCharType="begin"/>
            </w:r>
            <w:r w:rsidR="006378EA">
              <w:rPr>
                <w:noProof/>
                <w:webHidden/>
              </w:rPr>
              <w:instrText xml:space="preserve"> PAGEREF _Toc178839380 \h </w:instrText>
            </w:r>
            <w:r w:rsidR="006378EA">
              <w:rPr>
                <w:noProof/>
                <w:webHidden/>
              </w:rPr>
            </w:r>
            <w:r w:rsidR="006378EA">
              <w:rPr>
                <w:noProof/>
                <w:webHidden/>
              </w:rPr>
              <w:fldChar w:fldCharType="separate"/>
            </w:r>
            <w:r w:rsidR="006378EA">
              <w:rPr>
                <w:noProof/>
                <w:webHidden/>
              </w:rPr>
              <w:t>809</w:t>
            </w:r>
            <w:r w:rsidR="006378EA">
              <w:rPr>
                <w:noProof/>
                <w:webHidden/>
              </w:rPr>
              <w:fldChar w:fldCharType="end"/>
            </w:r>
          </w:hyperlink>
        </w:p>
        <w:p w14:paraId="6F496947" w14:textId="5772F33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1" w:history="1">
            <w:r w:rsidR="006378EA" w:rsidRPr="00495A22">
              <w:rPr>
                <w:rStyle w:val="Lienhypertexte"/>
                <w:noProof/>
              </w:rPr>
              <w:t>57.11.2a Escaliers en béton armé  CCTB 01.07</w:t>
            </w:r>
            <w:r w:rsidR="006378EA">
              <w:rPr>
                <w:noProof/>
                <w:webHidden/>
              </w:rPr>
              <w:tab/>
            </w:r>
            <w:r w:rsidR="006378EA">
              <w:rPr>
                <w:noProof/>
                <w:webHidden/>
              </w:rPr>
              <w:fldChar w:fldCharType="begin"/>
            </w:r>
            <w:r w:rsidR="006378EA">
              <w:rPr>
                <w:noProof/>
                <w:webHidden/>
              </w:rPr>
              <w:instrText xml:space="preserve"> PAGEREF _Toc178839381 \h </w:instrText>
            </w:r>
            <w:r w:rsidR="006378EA">
              <w:rPr>
                <w:noProof/>
                <w:webHidden/>
              </w:rPr>
            </w:r>
            <w:r w:rsidR="006378EA">
              <w:rPr>
                <w:noProof/>
                <w:webHidden/>
              </w:rPr>
              <w:fldChar w:fldCharType="separate"/>
            </w:r>
            <w:r w:rsidR="006378EA">
              <w:rPr>
                <w:noProof/>
                <w:webHidden/>
              </w:rPr>
              <w:t>809</w:t>
            </w:r>
            <w:r w:rsidR="006378EA">
              <w:rPr>
                <w:noProof/>
                <w:webHidden/>
              </w:rPr>
              <w:fldChar w:fldCharType="end"/>
            </w:r>
          </w:hyperlink>
        </w:p>
        <w:p w14:paraId="6E58BAAE" w14:textId="5DF02A8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2" w:history="1">
            <w:r w:rsidR="006378EA" w:rsidRPr="00495A22">
              <w:rPr>
                <w:rStyle w:val="Lienhypertexte"/>
                <w:noProof/>
              </w:rPr>
              <w:t>57.11.3 Escaliers métalliques CCTB 01.02</w:t>
            </w:r>
            <w:r w:rsidR="006378EA">
              <w:rPr>
                <w:noProof/>
                <w:webHidden/>
              </w:rPr>
              <w:tab/>
            </w:r>
            <w:r w:rsidR="006378EA">
              <w:rPr>
                <w:noProof/>
                <w:webHidden/>
              </w:rPr>
              <w:fldChar w:fldCharType="begin"/>
            </w:r>
            <w:r w:rsidR="006378EA">
              <w:rPr>
                <w:noProof/>
                <w:webHidden/>
              </w:rPr>
              <w:instrText xml:space="preserve"> PAGEREF _Toc178839382 \h </w:instrText>
            </w:r>
            <w:r w:rsidR="006378EA">
              <w:rPr>
                <w:noProof/>
                <w:webHidden/>
              </w:rPr>
            </w:r>
            <w:r w:rsidR="006378EA">
              <w:rPr>
                <w:noProof/>
                <w:webHidden/>
              </w:rPr>
              <w:fldChar w:fldCharType="separate"/>
            </w:r>
            <w:r w:rsidR="006378EA">
              <w:rPr>
                <w:noProof/>
                <w:webHidden/>
              </w:rPr>
              <w:t>809</w:t>
            </w:r>
            <w:r w:rsidR="006378EA">
              <w:rPr>
                <w:noProof/>
                <w:webHidden/>
              </w:rPr>
              <w:fldChar w:fldCharType="end"/>
            </w:r>
          </w:hyperlink>
        </w:p>
        <w:p w14:paraId="5CFEA902" w14:textId="28A7DC0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3" w:history="1">
            <w:r w:rsidR="006378EA" w:rsidRPr="00495A22">
              <w:rPr>
                <w:rStyle w:val="Lienhypertexte"/>
                <w:noProof/>
              </w:rPr>
              <w:t>57.11.3a Escaliers métalliques CCTB 01.11</w:t>
            </w:r>
            <w:r w:rsidR="006378EA">
              <w:rPr>
                <w:noProof/>
                <w:webHidden/>
              </w:rPr>
              <w:tab/>
            </w:r>
            <w:r w:rsidR="006378EA">
              <w:rPr>
                <w:noProof/>
                <w:webHidden/>
              </w:rPr>
              <w:fldChar w:fldCharType="begin"/>
            </w:r>
            <w:r w:rsidR="006378EA">
              <w:rPr>
                <w:noProof/>
                <w:webHidden/>
              </w:rPr>
              <w:instrText xml:space="preserve"> PAGEREF _Toc178839383 \h </w:instrText>
            </w:r>
            <w:r w:rsidR="006378EA">
              <w:rPr>
                <w:noProof/>
                <w:webHidden/>
              </w:rPr>
            </w:r>
            <w:r w:rsidR="006378EA">
              <w:rPr>
                <w:noProof/>
                <w:webHidden/>
              </w:rPr>
              <w:fldChar w:fldCharType="separate"/>
            </w:r>
            <w:r w:rsidR="006378EA">
              <w:rPr>
                <w:noProof/>
                <w:webHidden/>
              </w:rPr>
              <w:t>809</w:t>
            </w:r>
            <w:r w:rsidR="006378EA">
              <w:rPr>
                <w:noProof/>
                <w:webHidden/>
              </w:rPr>
              <w:fldChar w:fldCharType="end"/>
            </w:r>
          </w:hyperlink>
        </w:p>
        <w:p w14:paraId="30A69F0C" w14:textId="1BD3A58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4" w:history="1">
            <w:r w:rsidR="006378EA" w:rsidRPr="00495A22">
              <w:rPr>
                <w:rStyle w:val="Lienhypertexte"/>
                <w:noProof/>
              </w:rPr>
              <w:t>57.11.4 Escaliers en bois CCTB 01.02</w:t>
            </w:r>
            <w:r w:rsidR="006378EA">
              <w:rPr>
                <w:noProof/>
                <w:webHidden/>
              </w:rPr>
              <w:tab/>
            </w:r>
            <w:r w:rsidR="006378EA">
              <w:rPr>
                <w:noProof/>
                <w:webHidden/>
              </w:rPr>
              <w:fldChar w:fldCharType="begin"/>
            </w:r>
            <w:r w:rsidR="006378EA">
              <w:rPr>
                <w:noProof/>
                <w:webHidden/>
              </w:rPr>
              <w:instrText xml:space="preserve"> PAGEREF _Toc178839384 \h </w:instrText>
            </w:r>
            <w:r w:rsidR="006378EA">
              <w:rPr>
                <w:noProof/>
                <w:webHidden/>
              </w:rPr>
            </w:r>
            <w:r w:rsidR="006378EA">
              <w:rPr>
                <w:noProof/>
                <w:webHidden/>
              </w:rPr>
              <w:fldChar w:fldCharType="separate"/>
            </w:r>
            <w:r w:rsidR="006378EA">
              <w:rPr>
                <w:noProof/>
                <w:webHidden/>
              </w:rPr>
              <w:t>813</w:t>
            </w:r>
            <w:r w:rsidR="006378EA">
              <w:rPr>
                <w:noProof/>
                <w:webHidden/>
              </w:rPr>
              <w:fldChar w:fldCharType="end"/>
            </w:r>
          </w:hyperlink>
        </w:p>
        <w:p w14:paraId="033069BA" w14:textId="267F4E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5" w:history="1">
            <w:r w:rsidR="006378EA" w:rsidRPr="00495A22">
              <w:rPr>
                <w:rStyle w:val="Lienhypertexte"/>
                <w:noProof/>
              </w:rPr>
              <w:t>57.11.4a Escaliers en bois CCTB 01.12</w:t>
            </w:r>
            <w:r w:rsidR="006378EA">
              <w:rPr>
                <w:noProof/>
                <w:webHidden/>
              </w:rPr>
              <w:tab/>
            </w:r>
            <w:r w:rsidR="006378EA">
              <w:rPr>
                <w:noProof/>
                <w:webHidden/>
              </w:rPr>
              <w:fldChar w:fldCharType="begin"/>
            </w:r>
            <w:r w:rsidR="006378EA">
              <w:rPr>
                <w:noProof/>
                <w:webHidden/>
              </w:rPr>
              <w:instrText xml:space="preserve"> PAGEREF _Toc178839385 \h </w:instrText>
            </w:r>
            <w:r w:rsidR="006378EA">
              <w:rPr>
                <w:noProof/>
                <w:webHidden/>
              </w:rPr>
            </w:r>
            <w:r w:rsidR="006378EA">
              <w:rPr>
                <w:noProof/>
                <w:webHidden/>
              </w:rPr>
              <w:fldChar w:fldCharType="separate"/>
            </w:r>
            <w:r w:rsidR="006378EA">
              <w:rPr>
                <w:noProof/>
                <w:webHidden/>
              </w:rPr>
              <w:t>813</w:t>
            </w:r>
            <w:r w:rsidR="006378EA">
              <w:rPr>
                <w:noProof/>
                <w:webHidden/>
              </w:rPr>
              <w:fldChar w:fldCharType="end"/>
            </w:r>
          </w:hyperlink>
        </w:p>
        <w:p w14:paraId="7354BA4B" w14:textId="2D6BDA2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86" w:history="1">
            <w:r w:rsidR="006378EA" w:rsidRPr="00495A22">
              <w:rPr>
                <w:rStyle w:val="Lienhypertexte"/>
                <w:noProof/>
              </w:rPr>
              <w:t>57.12 Garde-corps / rampes sur mesure (Rem.: suivant plan de détails) CCTB 01.10</w:t>
            </w:r>
            <w:r w:rsidR="006378EA">
              <w:rPr>
                <w:noProof/>
                <w:webHidden/>
              </w:rPr>
              <w:tab/>
            </w:r>
            <w:r w:rsidR="006378EA">
              <w:rPr>
                <w:noProof/>
                <w:webHidden/>
              </w:rPr>
              <w:fldChar w:fldCharType="begin"/>
            </w:r>
            <w:r w:rsidR="006378EA">
              <w:rPr>
                <w:noProof/>
                <w:webHidden/>
              </w:rPr>
              <w:instrText xml:space="preserve"> PAGEREF _Toc178839386 \h </w:instrText>
            </w:r>
            <w:r w:rsidR="006378EA">
              <w:rPr>
                <w:noProof/>
                <w:webHidden/>
              </w:rPr>
            </w:r>
            <w:r w:rsidR="006378EA">
              <w:rPr>
                <w:noProof/>
                <w:webHidden/>
              </w:rPr>
              <w:fldChar w:fldCharType="separate"/>
            </w:r>
            <w:r w:rsidR="006378EA">
              <w:rPr>
                <w:noProof/>
                <w:webHidden/>
              </w:rPr>
              <w:t>821</w:t>
            </w:r>
            <w:r w:rsidR="006378EA">
              <w:rPr>
                <w:noProof/>
                <w:webHidden/>
              </w:rPr>
              <w:fldChar w:fldCharType="end"/>
            </w:r>
          </w:hyperlink>
        </w:p>
        <w:p w14:paraId="147BB228" w14:textId="7E5EF13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7" w:history="1">
            <w:r w:rsidR="006378EA" w:rsidRPr="00495A22">
              <w:rPr>
                <w:rStyle w:val="Lienhypertexte"/>
                <w:noProof/>
              </w:rPr>
              <w:t>57.12.1 Garde-corps / rampes en maçonnerie (pierres / briques)  CCTB 01.07</w:t>
            </w:r>
            <w:r w:rsidR="006378EA">
              <w:rPr>
                <w:noProof/>
                <w:webHidden/>
              </w:rPr>
              <w:tab/>
            </w:r>
            <w:r w:rsidR="006378EA">
              <w:rPr>
                <w:noProof/>
                <w:webHidden/>
              </w:rPr>
              <w:fldChar w:fldCharType="begin"/>
            </w:r>
            <w:r w:rsidR="006378EA">
              <w:rPr>
                <w:noProof/>
                <w:webHidden/>
              </w:rPr>
              <w:instrText xml:space="preserve"> PAGEREF _Toc178839387 \h </w:instrText>
            </w:r>
            <w:r w:rsidR="006378EA">
              <w:rPr>
                <w:noProof/>
                <w:webHidden/>
              </w:rPr>
            </w:r>
            <w:r w:rsidR="006378EA">
              <w:rPr>
                <w:noProof/>
                <w:webHidden/>
              </w:rPr>
              <w:fldChar w:fldCharType="separate"/>
            </w:r>
            <w:r w:rsidR="006378EA">
              <w:rPr>
                <w:noProof/>
                <w:webHidden/>
              </w:rPr>
              <w:t>822</w:t>
            </w:r>
            <w:r w:rsidR="006378EA">
              <w:rPr>
                <w:noProof/>
                <w:webHidden/>
              </w:rPr>
              <w:fldChar w:fldCharType="end"/>
            </w:r>
          </w:hyperlink>
        </w:p>
        <w:p w14:paraId="686E6A17" w14:textId="6C24B1D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88" w:history="1">
            <w:r w:rsidR="006378EA" w:rsidRPr="00495A22">
              <w:rPr>
                <w:rStyle w:val="Lienhypertexte"/>
                <w:noProof/>
              </w:rPr>
              <w:t>57.12.1a Garde-corps / rampes en maçonnerie (pierres / briques)  CCTB 01.07</w:t>
            </w:r>
            <w:r w:rsidR="006378EA">
              <w:rPr>
                <w:noProof/>
                <w:webHidden/>
              </w:rPr>
              <w:tab/>
            </w:r>
            <w:r w:rsidR="006378EA">
              <w:rPr>
                <w:noProof/>
                <w:webHidden/>
              </w:rPr>
              <w:fldChar w:fldCharType="begin"/>
            </w:r>
            <w:r w:rsidR="006378EA">
              <w:rPr>
                <w:noProof/>
                <w:webHidden/>
              </w:rPr>
              <w:instrText xml:space="preserve"> PAGEREF _Toc178839388 \h </w:instrText>
            </w:r>
            <w:r w:rsidR="006378EA">
              <w:rPr>
                <w:noProof/>
                <w:webHidden/>
              </w:rPr>
            </w:r>
            <w:r w:rsidR="006378EA">
              <w:rPr>
                <w:noProof/>
                <w:webHidden/>
              </w:rPr>
              <w:fldChar w:fldCharType="separate"/>
            </w:r>
            <w:r w:rsidR="006378EA">
              <w:rPr>
                <w:noProof/>
                <w:webHidden/>
              </w:rPr>
              <w:t>822</w:t>
            </w:r>
            <w:r w:rsidR="006378EA">
              <w:rPr>
                <w:noProof/>
                <w:webHidden/>
              </w:rPr>
              <w:fldChar w:fldCharType="end"/>
            </w:r>
          </w:hyperlink>
        </w:p>
        <w:p w14:paraId="6EE8F215" w14:textId="1079313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89" w:history="1">
            <w:r w:rsidR="006378EA" w:rsidRPr="00495A22">
              <w:rPr>
                <w:rStyle w:val="Lienhypertexte"/>
                <w:noProof/>
              </w:rPr>
              <w:t>57.12.2 Garde-corps / rampes en béton armé CCTB 01.07</w:t>
            </w:r>
            <w:r w:rsidR="006378EA">
              <w:rPr>
                <w:noProof/>
                <w:webHidden/>
              </w:rPr>
              <w:tab/>
            </w:r>
            <w:r w:rsidR="006378EA">
              <w:rPr>
                <w:noProof/>
                <w:webHidden/>
              </w:rPr>
              <w:fldChar w:fldCharType="begin"/>
            </w:r>
            <w:r w:rsidR="006378EA">
              <w:rPr>
                <w:noProof/>
                <w:webHidden/>
              </w:rPr>
              <w:instrText xml:space="preserve"> PAGEREF _Toc178839389 \h </w:instrText>
            </w:r>
            <w:r w:rsidR="006378EA">
              <w:rPr>
                <w:noProof/>
                <w:webHidden/>
              </w:rPr>
            </w:r>
            <w:r w:rsidR="006378EA">
              <w:rPr>
                <w:noProof/>
                <w:webHidden/>
              </w:rPr>
              <w:fldChar w:fldCharType="separate"/>
            </w:r>
            <w:r w:rsidR="006378EA">
              <w:rPr>
                <w:noProof/>
                <w:webHidden/>
              </w:rPr>
              <w:t>822</w:t>
            </w:r>
            <w:r w:rsidR="006378EA">
              <w:rPr>
                <w:noProof/>
                <w:webHidden/>
              </w:rPr>
              <w:fldChar w:fldCharType="end"/>
            </w:r>
          </w:hyperlink>
        </w:p>
        <w:p w14:paraId="799C07E3" w14:textId="10A73B5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0" w:history="1">
            <w:r w:rsidR="006378EA" w:rsidRPr="00495A22">
              <w:rPr>
                <w:rStyle w:val="Lienhypertexte"/>
                <w:noProof/>
              </w:rPr>
              <w:t>57.12.2a Garde-corps / rampes en béton armé CCTB 01.07</w:t>
            </w:r>
            <w:r w:rsidR="006378EA">
              <w:rPr>
                <w:noProof/>
                <w:webHidden/>
              </w:rPr>
              <w:tab/>
            </w:r>
            <w:r w:rsidR="006378EA">
              <w:rPr>
                <w:noProof/>
                <w:webHidden/>
              </w:rPr>
              <w:fldChar w:fldCharType="begin"/>
            </w:r>
            <w:r w:rsidR="006378EA">
              <w:rPr>
                <w:noProof/>
                <w:webHidden/>
              </w:rPr>
              <w:instrText xml:space="preserve"> PAGEREF _Toc178839390 \h </w:instrText>
            </w:r>
            <w:r w:rsidR="006378EA">
              <w:rPr>
                <w:noProof/>
                <w:webHidden/>
              </w:rPr>
            </w:r>
            <w:r w:rsidR="006378EA">
              <w:rPr>
                <w:noProof/>
                <w:webHidden/>
              </w:rPr>
              <w:fldChar w:fldCharType="separate"/>
            </w:r>
            <w:r w:rsidR="006378EA">
              <w:rPr>
                <w:noProof/>
                <w:webHidden/>
              </w:rPr>
              <w:t>822</w:t>
            </w:r>
            <w:r w:rsidR="006378EA">
              <w:rPr>
                <w:noProof/>
                <w:webHidden/>
              </w:rPr>
              <w:fldChar w:fldCharType="end"/>
            </w:r>
          </w:hyperlink>
        </w:p>
        <w:p w14:paraId="71E77DD5" w14:textId="1DF8416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91" w:history="1">
            <w:r w:rsidR="006378EA" w:rsidRPr="00495A22">
              <w:rPr>
                <w:rStyle w:val="Lienhypertexte"/>
                <w:noProof/>
              </w:rPr>
              <w:t>57.12.3 Garde-corps / rampes métalliques CCTB 01.07</w:t>
            </w:r>
            <w:r w:rsidR="006378EA">
              <w:rPr>
                <w:noProof/>
                <w:webHidden/>
              </w:rPr>
              <w:tab/>
            </w:r>
            <w:r w:rsidR="006378EA">
              <w:rPr>
                <w:noProof/>
                <w:webHidden/>
              </w:rPr>
              <w:fldChar w:fldCharType="begin"/>
            </w:r>
            <w:r w:rsidR="006378EA">
              <w:rPr>
                <w:noProof/>
                <w:webHidden/>
              </w:rPr>
              <w:instrText xml:space="preserve"> PAGEREF _Toc178839391 \h </w:instrText>
            </w:r>
            <w:r w:rsidR="006378EA">
              <w:rPr>
                <w:noProof/>
                <w:webHidden/>
              </w:rPr>
            </w:r>
            <w:r w:rsidR="006378EA">
              <w:rPr>
                <w:noProof/>
                <w:webHidden/>
              </w:rPr>
              <w:fldChar w:fldCharType="separate"/>
            </w:r>
            <w:r w:rsidR="006378EA">
              <w:rPr>
                <w:noProof/>
                <w:webHidden/>
              </w:rPr>
              <w:t>823</w:t>
            </w:r>
            <w:r w:rsidR="006378EA">
              <w:rPr>
                <w:noProof/>
                <w:webHidden/>
              </w:rPr>
              <w:fldChar w:fldCharType="end"/>
            </w:r>
          </w:hyperlink>
        </w:p>
        <w:p w14:paraId="58D343A5" w14:textId="7701D6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2" w:history="1">
            <w:r w:rsidR="006378EA" w:rsidRPr="00495A22">
              <w:rPr>
                <w:rStyle w:val="Lienhypertexte"/>
                <w:noProof/>
              </w:rPr>
              <w:t>57.12.3a Garde-corps / rampes métalliques CCTB 01.07</w:t>
            </w:r>
            <w:r w:rsidR="006378EA">
              <w:rPr>
                <w:noProof/>
                <w:webHidden/>
              </w:rPr>
              <w:tab/>
            </w:r>
            <w:r w:rsidR="006378EA">
              <w:rPr>
                <w:noProof/>
                <w:webHidden/>
              </w:rPr>
              <w:fldChar w:fldCharType="begin"/>
            </w:r>
            <w:r w:rsidR="006378EA">
              <w:rPr>
                <w:noProof/>
                <w:webHidden/>
              </w:rPr>
              <w:instrText xml:space="preserve"> PAGEREF _Toc178839392 \h </w:instrText>
            </w:r>
            <w:r w:rsidR="006378EA">
              <w:rPr>
                <w:noProof/>
                <w:webHidden/>
              </w:rPr>
            </w:r>
            <w:r w:rsidR="006378EA">
              <w:rPr>
                <w:noProof/>
                <w:webHidden/>
              </w:rPr>
              <w:fldChar w:fldCharType="separate"/>
            </w:r>
            <w:r w:rsidR="006378EA">
              <w:rPr>
                <w:noProof/>
                <w:webHidden/>
              </w:rPr>
              <w:t>823</w:t>
            </w:r>
            <w:r w:rsidR="006378EA">
              <w:rPr>
                <w:noProof/>
                <w:webHidden/>
              </w:rPr>
              <w:fldChar w:fldCharType="end"/>
            </w:r>
          </w:hyperlink>
        </w:p>
        <w:p w14:paraId="3BD7071B" w14:textId="020C912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93" w:history="1">
            <w:r w:rsidR="006378EA" w:rsidRPr="00495A22">
              <w:rPr>
                <w:rStyle w:val="Lienhypertexte"/>
                <w:noProof/>
              </w:rPr>
              <w:t>57.12.4 Garde-corps / rampes en bois CCTB 01.09</w:t>
            </w:r>
            <w:r w:rsidR="006378EA">
              <w:rPr>
                <w:noProof/>
                <w:webHidden/>
              </w:rPr>
              <w:tab/>
            </w:r>
            <w:r w:rsidR="006378EA">
              <w:rPr>
                <w:noProof/>
                <w:webHidden/>
              </w:rPr>
              <w:fldChar w:fldCharType="begin"/>
            </w:r>
            <w:r w:rsidR="006378EA">
              <w:rPr>
                <w:noProof/>
                <w:webHidden/>
              </w:rPr>
              <w:instrText xml:space="preserve"> PAGEREF _Toc178839393 \h </w:instrText>
            </w:r>
            <w:r w:rsidR="006378EA">
              <w:rPr>
                <w:noProof/>
                <w:webHidden/>
              </w:rPr>
            </w:r>
            <w:r w:rsidR="006378EA">
              <w:rPr>
                <w:noProof/>
                <w:webHidden/>
              </w:rPr>
              <w:fldChar w:fldCharType="separate"/>
            </w:r>
            <w:r w:rsidR="006378EA">
              <w:rPr>
                <w:noProof/>
                <w:webHidden/>
              </w:rPr>
              <w:t>823</w:t>
            </w:r>
            <w:r w:rsidR="006378EA">
              <w:rPr>
                <w:noProof/>
                <w:webHidden/>
              </w:rPr>
              <w:fldChar w:fldCharType="end"/>
            </w:r>
          </w:hyperlink>
        </w:p>
        <w:p w14:paraId="43385B71" w14:textId="3DE1C13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4" w:history="1">
            <w:r w:rsidR="006378EA" w:rsidRPr="00495A22">
              <w:rPr>
                <w:rStyle w:val="Lienhypertexte"/>
                <w:noProof/>
              </w:rPr>
              <w:t>57.12.4a Garde-corps / rampes en bois  CCTB 01.10</w:t>
            </w:r>
            <w:r w:rsidR="006378EA">
              <w:rPr>
                <w:noProof/>
                <w:webHidden/>
              </w:rPr>
              <w:tab/>
            </w:r>
            <w:r w:rsidR="006378EA">
              <w:rPr>
                <w:noProof/>
                <w:webHidden/>
              </w:rPr>
              <w:fldChar w:fldCharType="begin"/>
            </w:r>
            <w:r w:rsidR="006378EA">
              <w:rPr>
                <w:noProof/>
                <w:webHidden/>
              </w:rPr>
              <w:instrText xml:space="preserve"> PAGEREF _Toc178839394 \h </w:instrText>
            </w:r>
            <w:r w:rsidR="006378EA">
              <w:rPr>
                <w:noProof/>
                <w:webHidden/>
              </w:rPr>
            </w:r>
            <w:r w:rsidR="006378EA">
              <w:rPr>
                <w:noProof/>
                <w:webHidden/>
              </w:rPr>
              <w:fldChar w:fldCharType="separate"/>
            </w:r>
            <w:r w:rsidR="006378EA">
              <w:rPr>
                <w:noProof/>
                <w:webHidden/>
              </w:rPr>
              <w:t>823</w:t>
            </w:r>
            <w:r w:rsidR="006378EA">
              <w:rPr>
                <w:noProof/>
                <w:webHidden/>
              </w:rPr>
              <w:fldChar w:fldCharType="end"/>
            </w:r>
          </w:hyperlink>
        </w:p>
        <w:p w14:paraId="6418E693" w14:textId="68FD0F1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395" w:history="1">
            <w:r w:rsidR="006378EA" w:rsidRPr="00495A22">
              <w:rPr>
                <w:rStyle w:val="Lienhypertexte"/>
                <w:noProof/>
              </w:rPr>
              <w:t>57.13 Escaliers particuliers CCTB 01.02</w:t>
            </w:r>
            <w:r w:rsidR="006378EA">
              <w:rPr>
                <w:noProof/>
                <w:webHidden/>
              </w:rPr>
              <w:tab/>
            </w:r>
            <w:r w:rsidR="006378EA">
              <w:rPr>
                <w:noProof/>
                <w:webHidden/>
              </w:rPr>
              <w:fldChar w:fldCharType="begin"/>
            </w:r>
            <w:r w:rsidR="006378EA">
              <w:rPr>
                <w:noProof/>
                <w:webHidden/>
              </w:rPr>
              <w:instrText xml:space="preserve"> PAGEREF _Toc178839395 \h </w:instrText>
            </w:r>
            <w:r w:rsidR="006378EA">
              <w:rPr>
                <w:noProof/>
                <w:webHidden/>
              </w:rPr>
            </w:r>
            <w:r w:rsidR="006378EA">
              <w:rPr>
                <w:noProof/>
                <w:webHidden/>
              </w:rPr>
              <w:fldChar w:fldCharType="separate"/>
            </w:r>
            <w:r w:rsidR="006378EA">
              <w:rPr>
                <w:noProof/>
                <w:webHidden/>
              </w:rPr>
              <w:t>829</w:t>
            </w:r>
            <w:r w:rsidR="006378EA">
              <w:rPr>
                <w:noProof/>
                <w:webHidden/>
              </w:rPr>
              <w:fldChar w:fldCharType="end"/>
            </w:r>
          </w:hyperlink>
        </w:p>
        <w:p w14:paraId="2A527E27" w14:textId="39D1765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96" w:history="1">
            <w:r w:rsidR="006378EA" w:rsidRPr="00495A22">
              <w:rPr>
                <w:rStyle w:val="Lienhypertexte"/>
                <w:noProof/>
              </w:rPr>
              <w:t>57.13.1 Echelles de secours  CCTB 01.07</w:t>
            </w:r>
            <w:r w:rsidR="006378EA">
              <w:rPr>
                <w:noProof/>
                <w:webHidden/>
              </w:rPr>
              <w:tab/>
            </w:r>
            <w:r w:rsidR="006378EA">
              <w:rPr>
                <w:noProof/>
                <w:webHidden/>
              </w:rPr>
              <w:fldChar w:fldCharType="begin"/>
            </w:r>
            <w:r w:rsidR="006378EA">
              <w:rPr>
                <w:noProof/>
                <w:webHidden/>
              </w:rPr>
              <w:instrText xml:space="preserve"> PAGEREF _Toc178839396 \h </w:instrText>
            </w:r>
            <w:r w:rsidR="006378EA">
              <w:rPr>
                <w:noProof/>
                <w:webHidden/>
              </w:rPr>
            </w:r>
            <w:r w:rsidR="006378EA">
              <w:rPr>
                <w:noProof/>
                <w:webHidden/>
              </w:rPr>
              <w:fldChar w:fldCharType="separate"/>
            </w:r>
            <w:r w:rsidR="006378EA">
              <w:rPr>
                <w:noProof/>
                <w:webHidden/>
              </w:rPr>
              <w:t>829</w:t>
            </w:r>
            <w:r w:rsidR="006378EA">
              <w:rPr>
                <w:noProof/>
                <w:webHidden/>
              </w:rPr>
              <w:fldChar w:fldCharType="end"/>
            </w:r>
          </w:hyperlink>
        </w:p>
        <w:p w14:paraId="39BE7576" w14:textId="4BA539A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7" w:history="1">
            <w:r w:rsidR="006378EA" w:rsidRPr="00495A22">
              <w:rPr>
                <w:rStyle w:val="Lienhypertexte"/>
                <w:noProof/>
              </w:rPr>
              <w:t>57.13.1a Echelles de secours  CCTB 01.07</w:t>
            </w:r>
            <w:r w:rsidR="006378EA">
              <w:rPr>
                <w:noProof/>
                <w:webHidden/>
              </w:rPr>
              <w:tab/>
            </w:r>
            <w:r w:rsidR="006378EA">
              <w:rPr>
                <w:noProof/>
                <w:webHidden/>
              </w:rPr>
              <w:fldChar w:fldCharType="begin"/>
            </w:r>
            <w:r w:rsidR="006378EA">
              <w:rPr>
                <w:noProof/>
                <w:webHidden/>
              </w:rPr>
              <w:instrText xml:space="preserve"> PAGEREF _Toc178839397 \h </w:instrText>
            </w:r>
            <w:r w:rsidR="006378EA">
              <w:rPr>
                <w:noProof/>
                <w:webHidden/>
              </w:rPr>
            </w:r>
            <w:r w:rsidR="006378EA">
              <w:rPr>
                <w:noProof/>
                <w:webHidden/>
              </w:rPr>
              <w:fldChar w:fldCharType="separate"/>
            </w:r>
            <w:r w:rsidR="006378EA">
              <w:rPr>
                <w:noProof/>
                <w:webHidden/>
              </w:rPr>
              <w:t>829</w:t>
            </w:r>
            <w:r w:rsidR="006378EA">
              <w:rPr>
                <w:noProof/>
                <w:webHidden/>
              </w:rPr>
              <w:fldChar w:fldCharType="end"/>
            </w:r>
          </w:hyperlink>
        </w:p>
        <w:p w14:paraId="5AACFACB" w14:textId="78E2671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398" w:history="1">
            <w:r w:rsidR="006378EA" w:rsidRPr="00495A22">
              <w:rPr>
                <w:rStyle w:val="Lienhypertexte"/>
                <w:noProof/>
              </w:rPr>
              <w:t>57.13.2 Escaliers escamotables CCTB 01.10</w:t>
            </w:r>
            <w:r w:rsidR="006378EA">
              <w:rPr>
                <w:noProof/>
                <w:webHidden/>
              </w:rPr>
              <w:tab/>
            </w:r>
            <w:r w:rsidR="006378EA">
              <w:rPr>
                <w:noProof/>
                <w:webHidden/>
              </w:rPr>
              <w:fldChar w:fldCharType="begin"/>
            </w:r>
            <w:r w:rsidR="006378EA">
              <w:rPr>
                <w:noProof/>
                <w:webHidden/>
              </w:rPr>
              <w:instrText xml:space="preserve"> PAGEREF _Toc178839398 \h </w:instrText>
            </w:r>
            <w:r w:rsidR="006378EA">
              <w:rPr>
                <w:noProof/>
                <w:webHidden/>
              </w:rPr>
            </w:r>
            <w:r w:rsidR="006378EA">
              <w:rPr>
                <w:noProof/>
                <w:webHidden/>
              </w:rPr>
              <w:fldChar w:fldCharType="separate"/>
            </w:r>
            <w:r w:rsidR="006378EA">
              <w:rPr>
                <w:noProof/>
                <w:webHidden/>
              </w:rPr>
              <w:t>829</w:t>
            </w:r>
            <w:r w:rsidR="006378EA">
              <w:rPr>
                <w:noProof/>
                <w:webHidden/>
              </w:rPr>
              <w:fldChar w:fldCharType="end"/>
            </w:r>
          </w:hyperlink>
        </w:p>
        <w:p w14:paraId="391E302A" w14:textId="2324396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399" w:history="1">
            <w:r w:rsidR="006378EA" w:rsidRPr="00495A22">
              <w:rPr>
                <w:rStyle w:val="Lienhypertexte"/>
                <w:noProof/>
              </w:rPr>
              <w:t>57.13.2a Escaliers escamotables en bois CCTB 01.10</w:t>
            </w:r>
            <w:r w:rsidR="006378EA">
              <w:rPr>
                <w:noProof/>
                <w:webHidden/>
              </w:rPr>
              <w:tab/>
            </w:r>
            <w:r w:rsidR="006378EA">
              <w:rPr>
                <w:noProof/>
                <w:webHidden/>
              </w:rPr>
              <w:fldChar w:fldCharType="begin"/>
            </w:r>
            <w:r w:rsidR="006378EA">
              <w:rPr>
                <w:noProof/>
                <w:webHidden/>
              </w:rPr>
              <w:instrText xml:space="preserve"> PAGEREF _Toc178839399 \h </w:instrText>
            </w:r>
            <w:r w:rsidR="006378EA">
              <w:rPr>
                <w:noProof/>
                <w:webHidden/>
              </w:rPr>
            </w:r>
            <w:r w:rsidR="006378EA">
              <w:rPr>
                <w:noProof/>
                <w:webHidden/>
              </w:rPr>
              <w:fldChar w:fldCharType="separate"/>
            </w:r>
            <w:r w:rsidR="006378EA">
              <w:rPr>
                <w:noProof/>
                <w:webHidden/>
              </w:rPr>
              <w:t>830</w:t>
            </w:r>
            <w:r w:rsidR="006378EA">
              <w:rPr>
                <w:noProof/>
                <w:webHidden/>
              </w:rPr>
              <w:fldChar w:fldCharType="end"/>
            </w:r>
          </w:hyperlink>
        </w:p>
        <w:p w14:paraId="562A7CBE" w14:textId="6979A0E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0" w:history="1">
            <w:r w:rsidR="006378EA" w:rsidRPr="00495A22">
              <w:rPr>
                <w:rStyle w:val="Lienhypertexte"/>
                <w:noProof/>
              </w:rPr>
              <w:t>57.13.2b Escaliers escamotables en acier CCTB 01.02</w:t>
            </w:r>
            <w:r w:rsidR="006378EA">
              <w:rPr>
                <w:noProof/>
                <w:webHidden/>
              </w:rPr>
              <w:tab/>
            </w:r>
            <w:r w:rsidR="006378EA">
              <w:rPr>
                <w:noProof/>
                <w:webHidden/>
              </w:rPr>
              <w:fldChar w:fldCharType="begin"/>
            </w:r>
            <w:r w:rsidR="006378EA">
              <w:rPr>
                <w:noProof/>
                <w:webHidden/>
              </w:rPr>
              <w:instrText xml:space="preserve"> PAGEREF _Toc178839400 \h </w:instrText>
            </w:r>
            <w:r w:rsidR="006378EA">
              <w:rPr>
                <w:noProof/>
                <w:webHidden/>
              </w:rPr>
            </w:r>
            <w:r w:rsidR="006378EA">
              <w:rPr>
                <w:noProof/>
                <w:webHidden/>
              </w:rPr>
              <w:fldChar w:fldCharType="separate"/>
            </w:r>
            <w:r w:rsidR="006378EA">
              <w:rPr>
                <w:noProof/>
                <w:webHidden/>
              </w:rPr>
              <w:t>831</w:t>
            </w:r>
            <w:r w:rsidR="006378EA">
              <w:rPr>
                <w:noProof/>
                <w:webHidden/>
              </w:rPr>
              <w:fldChar w:fldCharType="end"/>
            </w:r>
          </w:hyperlink>
        </w:p>
        <w:p w14:paraId="37007BC9" w14:textId="6957ACA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1" w:history="1">
            <w:r w:rsidR="006378EA" w:rsidRPr="00495A22">
              <w:rPr>
                <w:rStyle w:val="Lienhypertexte"/>
                <w:noProof/>
              </w:rPr>
              <w:t>57.13.2c Escaliers escamotables en acier inoxydable CCTB 01.02</w:t>
            </w:r>
            <w:r w:rsidR="006378EA">
              <w:rPr>
                <w:noProof/>
                <w:webHidden/>
              </w:rPr>
              <w:tab/>
            </w:r>
            <w:r w:rsidR="006378EA">
              <w:rPr>
                <w:noProof/>
                <w:webHidden/>
              </w:rPr>
              <w:fldChar w:fldCharType="begin"/>
            </w:r>
            <w:r w:rsidR="006378EA">
              <w:rPr>
                <w:noProof/>
                <w:webHidden/>
              </w:rPr>
              <w:instrText xml:space="preserve"> PAGEREF _Toc178839401 \h </w:instrText>
            </w:r>
            <w:r w:rsidR="006378EA">
              <w:rPr>
                <w:noProof/>
                <w:webHidden/>
              </w:rPr>
            </w:r>
            <w:r w:rsidR="006378EA">
              <w:rPr>
                <w:noProof/>
                <w:webHidden/>
              </w:rPr>
              <w:fldChar w:fldCharType="separate"/>
            </w:r>
            <w:r w:rsidR="006378EA">
              <w:rPr>
                <w:noProof/>
                <w:webHidden/>
              </w:rPr>
              <w:t>831</w:t>
            </w:r>
            <w:r w:rsidR="006378EA">
              <w:rPr>
                <w:noProof/>
                <w:webHidden/>
              </w:rPr>
              <w:fldChar w:fldCharType="end"/>
            </w:r>
          </w:hyperlink>
        </w:p>
        <w:p w14:paraId="2899A40A" w14:textId="0A10FAE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2" w:history="1">
            <w:r w:rsidR="006378EA" w:rsidRPr="00495A22">
              <w:rPr>
                <w:rStyle w:val="Lienhypertexte"/>
                <w:noProof/>
              </w:rPr>
              <w:t>57.13.2d Escaliers escamotables en aluminium CCTB 01.10</w:t>
            </w:r>
            <w:r w:rsidR="006378EA">
              <w:rPr>
                <w:noProof/>
                <w:webHidden/>
              </w:rPr>
              <w:tab/>
            </w:r>
            <w:r w:rsidR="006378EA">
              <w:rPr>
                <w:noProof/>
                <w:webHidden/>
              </w:rPr>
              <w:fldChar w:fldCharType="begin"/>
            </w:r>
            <w:r w:rsidR="006378EA">
              <w:rPr>
                <w:noProof/>
                <w:webHidden/>
              </w:rPr>
              <w:instrText xml:space="preserve"> PAGEREF _Toc178839402 \h </w:instrText>
            </w:r>
            <w:r w:rsidR="006378EA">
              <w:rPr>
                <w:noProof/>
                <w:webHidden/>
              </w:rPr>
            </w:r>
            <w:r w:rsidR="006378EA">
              <w:rPr>
                <w:noProof/>
                <w:webHidden/>
              </w:rPr>
              <w:fldChar w:fldCharType="separate"/>
            </w:r>
            <w:r w:rsidR="006378EA">
              <w:rPr>
                <w:noProof/>
                <w:webHidden/>
              </w:rPr>
              <w:t>831</w:t>
            </w:r>
            <w:r w:rsidR="006378EA">
              <w:rPr>
                <w:noProof/>
                <w:webHidden/>
              </w:rPr>
              <w:fldChar w:fldCharType="end"/>
            </w:r>
          </w:hyperlink>
        </w:p>
        <w:p w14:paraId="2936DB31" w14:textId="2EEC2476"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403" w:history="1">
            <w:r w:rsidR="006378EA" w:rsidRPr="00495A22">
              <w:rPr>
                <w:rStyle w:val="Lienhypertexte"/>
                <w:noProof/>
              </w:rPr>
              <w:t>57.2 Eléments d'escalier et garde-corps CCTB 01.12</w:t>
            </w:r>
            <w:r w:rsidR="006378EA">
              <w:rPr>
                <w:noProof/>
                <w:webHidden/>
              </w:rPr>
              <w:tab/>
            </w:r>
            <w:r w:rsidR="006378EA">
              <w:rPr>
                <w:noProof/>
                <w:webHidden/>
              </w:rPr>
              <w:fldChar w:fldCharType="begin"/>
            </w:r>
            <w:r w:rsidR="006378EA">
              <w:rPr>
                <w:noProof/>
                <w:webHidden/>
              </w:rPr>
              <w:instrText xml:space="preserve"> PAGEREF _Toc178839403 \h </w:instrText>
            </w:r>
            <w:r w:rsidR="006378EA">
              <w:rPr>
                <w:noProof/>
                <w:webHidden/>
              </w:rPr>
            </w:r>
            <w:r w:rsidR="006378EA">
              <w:rPr>
                <w:noProof/>
                <w:webHidden/>
              </w:rPr>
              <w:fldChar w:fldCharType="separate"/>
            </w:r>
            <w:r w:rsidR="006378EA">
              <w:rPr>
                <w:noProof/>
                <w:webHidden/>
              </w:rPr>
              <w:t>832</w:t>
            </w:r>
            <w:r w:rsidR="006378EA">
              <w:rPr>
                <w:noProof/>
                <w:webHidden/>
              </w:rPr>
              <w:fldChar w:fldCharType="end"/>
            </w:r>
          </w:hyperlink>
        </w:p>
        <w:p w14:paraId="3883AC2F" w14:textId="56667C5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04" w:history="1">
            <w:r w:rsidR="006378EA" w:rsidRPr="00495A22">
              <w:rPr>
                <w:rStyle w:val="Lienhypertexte"/>
                <w:noProof/>
              </w:rPr>
              <w:t>57.21 Limons CCTB 01.02</w:t>
            </w:r>
            <w:r w:rsidR="006378EA">
              <w:rPr>
                <w:noProof/>
                <w:webHidden/>
              </w:rPr>
              <w:tab/>
            </w:r>
            <w:r w:rsidR="006378EA">
              <w:rPr>
                <w:noProof/>
                <w:webHidden/>
              </w:rPr>
              <w:fldChar w:fldCharType="begin"/>
            </w:r>
            <w:r w:rsidR="006378EA">
              <w:rPr>
                <w:noProof/>
                <w:webHidden/>
              </w:rPr>
              <w:instrText xml:space="preserve"> PAGEREF _Toc178839404 \h </w:instrText>
            </w:r>
            <w:r w:rsidR="006378EA">
              <w:rPr>
                <w:noProof/>
                <w:webHidden/>
              </w:rPr>
            </w:r>
            <w:r w:rsidR="006378EA">
              <w:rPr>
                <w:noProof/>
                <w:webHidden/>
              </w:rPr>
              <w:fldChar w:fldCharType="separate"/>
            </w:r>
            <w:r w:rsidR="006378EA">
              <w:rPr>
                <w:noProof/>
                <w:webHidden/>
              </w:rPr>
              <w:t>833</w:t>
            </w:r>
            <w:r w:rsidR="006378EA">
              <w:rPr>
                <w:noProof/>
                <w:webHidden/>
              </w:rPr>
              <w:fldChar w:fldCharType="end"/>
            </w:r>
          </w:hyperlink>
        </w:p>
        <w:p w14:paraId="2E71688F" w14:textId="7BB679A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05" w:history="1">
            <w:r w:rsidR="006378EA" w:rsidRPr="00495A22">
              <w:rPr>
                <w:rStyle w:val="Lienhypertexte"/>
                <w:noProof/>
              </w:rPr>
              <w:t>57.21.1 Limons en béton armé CCTB 01.02</w:t>
            </w:r>
            <w:r w:rsidR="006378EA">
              <w:rPr>
                <w:noProof/>
                <w:webHidden/>
              </w:rPr>
              <w:tab/>
            </w:r>
            <w:r w:rsidR="006378EA">
              <w:rPr>
                <w:noProof/>
                <w:webHidden/>
              </w:rPr>
              <w:fldChar w:fldCharType="begin"/>
            </w:r>
            <w:r w:rsidR="006378EA">
              <w:rPr>
                <w:noProof/>
                <w:webHidden/>
              </w:rPr>
              <w:instrText xml:space="preserve"> PAGEREF _Toc178839405 \h </w:instrText>
            </w:r>
            <w:r w:rsidR="006378EA">
              <w:rPr>
                <w:noProof/>
                <w:webHidden/>
              </w:rPr>
            </w:r>
            <w:r w:rsidR="006378EA">
              <w:rPr>
                <w:noProof/>
                <w:webHidden/>
              </w:rPr>
              <w:fldChar w:fldCharType="separate"/>
            </w:r>
            <w:r w:rsidR="006378EA">
              <w:rPr>
                <w:noProof/>
                <w:webHidden/>
              </w:rPr>
              <w:t>833</w:t>
            </w:r>
            <w:r w:rsidR="006378EA">
              <w:rPr>
                <w:noProof/>
                <w:webHidden/>
              </w:rPr>
              <w:fldChar w:fldCharType="end"/>
            </w:r>
          </w:hyperlink>
        </w:p>
        <w:p w14:paraId="4FC4F57D" w14:textId="4FC42C6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6" w:history="1">
            <w:r w:rsidR="006378EA" w:rsidRPr="00495A22">
              <w:rPr>
                <w:rStyle w:val="Lienhypertexte"/>
                <w:noProof/>
              </w:rPr>
              <w:t>57.21.1a Limons en béton armé coulés sur place CCTB 01.02</w:t>
            </w:r>
            <w:r w:rsidR="006378EA">
              <w:rPr>
                <w:noProof/>
                <w:webHidden/>
              </w:rPr>
              <w:tab/>
            </w:r>
            <w:r w:rsidR="006378EA">
              <w:rPr>
                <w:noProof/>
                <w:webHidden/>
              </w:rPr>
              <w:fldChar w:fldCharType="begin"/>
            </w:r>
            <w:r w:rsidR="006378EA">
              <w:rPr>
                <w:noProof/>
                <w:webHidden/>
              </w:rPr>
              <w:instrText xml:space="preserve"> PAGEREF _Toc178839406 \h </w:instrText>
            </w:r>
            <w:r w:rsidR="006378EA">
              <w:rPr>
                <w:noProof/>
                <w:webHidden/>
              </w:rPr>
            </w:r>
            <w:r w:rsidR="006378EA">
              <w:rPr>
                <w:noProof/>
                <w:webHidden/>
              </w:rPr>
              <w:fldChar w:fldCharType="separate"/>
            </w:r>
            <w:r w:rsidR="006378EA">
              <w:rPr>
                <w:noProof/>
                <w:webHidden/>
              </w:rPr>
              <w:t>833</w:t>
            </w:r>
            <w:r w:rsidR="006378EA">
              <w:rPr>
                <w:noProof/>
                <w:webHidden/>
              </w:rPr>
              <w:fldChar w:fldCharType="end"/>
            </w:r>
          </w:hyperlink>
        </w:p>
        <w:p w14:paraId="520A9772" w14:textId="2FBDC0C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7" w:history="1">
            <w:r w:rsidR="006378EA" w:rsidRPr="00495A22">
              <w:rPr>
                <w:rStyle w:val="Lienhypertexte"/>
                <w:noProof/>
              </w:rPr>
              <w:t>57.21.1b Limons préfabriqués en béton armé  CCTB 01.02</w:t>
            </w:r>
            <w:r w:rsidR="006378EA">
              <w:rPr>
                <w:noProof/>
                <w:webHidden/>
              </w:rPr>
              <w:tab/>
            </w:r>
            <w:r w:rsidR="006378EA">
              <w:rPr>
                <w:noProof/>
                <w:webHidden/>
              </w:rPr>
              <w:fldChar w:fldCharType="begin"/>
            </w:r>
            <w:r w:rsidR="006378EA">
              <w:rPr>
                <w:noProof/>
                <w:webHidden/>
              </w:rPr>
              <w:instrText xml:space="preserve"> PAGEREF _Toc178839407 \h </w:instrText>
            </w:r>
            <w:r w:rsidR="006378EA">
              <w:rPr>
                <w:noProof/>
                <w:webHidden/>
              </w:rPr>
            </w:r>
            <w:r w:rsidR="006378EA">
              <w:rPr>
                <w:noProof/>
                <w:webHidden/>
              </w:rPr>
              <w:fldChar w:fldCharType="separate"/>
            </w:r>
            <w:r w:rsidR="006378EA">
              <w:rPr>
                <w:noProof/>
                <w:webHidden/>
              </w:rPr>
              <w:t>833</w:t>
            </w:r>
            <w:r w:rsidR="006378EA">
              <w:rPr>
                <w:noProof/>
                <w:webHidden/>
              </w:rPr>
              <w:fldChar w:fldCharType="end"/>
            </w:r>
          </w:hyperlink>
        </w:p>
        <w:p w14:paraId="7B60E4D9" w14:textId="3AB5453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08" w:history="1">
            <w:r w:rsidR="006378EA" w:rsidRPr="00495A22">
              <w:rPr>
                <w:rStyle w:val="Lienhypertexte"/>
                <w:noProof/>
              </w:rPr>
              <w:t>57.21.2 Limons métalliques CCTB 01.12</w:t>
            </w:r>
            <w:r w:rsidR="006378EA">
              <w:rPr>
                <w:noProof/>
                <w:webHidden/>
              </w:rPr>
              <w:tab/>
            </w:r>
            <w:r w:rsidR="006378EA">
              <w:rPr>
                <w:noProof/>
                <w:webHidden/>
              </w:rPr>
              <w:fldChar w:fldCharType="begin"/>
            </w:r>
            <w:r w:rsidR="006378EA">
              <w:rPr>
                <w:noProof/>
                <w:webHidden/>
              </w:rPr>
              <w:instrText xml:space="preserve"> PAGEREF _Toc178839408 \h </w:instrText>
            </w:r>
            <w:r w:rsidR="006378EA">
              <w:rPr>
                <w:noProof/>
                <w:webHidden/>
              </w:rPr>
            </w:r>
            <w:r w:rsidR="006378EA">
              <w:rPr>
                <w:noProof/>
                <w:webHidden/>
              </w:rPr>
              <w:fldChar w:fldCharType="separate"/>
            </w:r>
            <w:r w:rsidR="006378EA">
              <w:rPr>
                <w:noProof/>
                <w:webHidden/>
              </w:rPr>
              <w:t>833</w:t>
            </w:r>
            <w:r w:rsidR="006378EA">
              <w:rPr>
                <w:noProof/>
                <w:webHidden/>
              </w:rPr>
              <w:fldChar w:fldCharType="end"/>
            </w:r>
          </w:hyperlink>
        </w:p>
        <w:p w14:paraId="4F386360" w14:textId="15D295B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09" w:history="1">
            <w:r w:rsidR="006378EA" w:rsidRPr="00495A22">
              <w:rPr>
                <w:rStyle w:val="Lienhypertexte"/>
                <w:noProof/>
              </w:rPr>
              <w:t>57.21.2a Limons métalliques - en acier CCTB 01.02</w:t>
            </w:r>
            <w:r w:rsidR="006378EA">
              <w:rPr>
                <w:noProof/>
                <w:webHidden/>
              </w:rPr>
              <w:tab/>
            </w:r>
            <w:r w:rsidR="006378EA">
              <w:rPr>
                <w:noProof/>
                <w:webHidden/>
              </w:rPr>
              <w:fldChar w:fldCharType="begin"/>
            </w:r>
            <w:r w:rsidR="006378EA">
              <w:rPr>
                <w:noProof/>
                <w:webHidden/>
              </w:rPr>
              <w:instrText xml:space="preserve"> PAGEREF _Toc178839409 \h </w:instrText>
            </w:r>
            <w:r w:rsidR="006378EA">
              <w:rPr>
                <w:noProof/>
                <w:webHidden/>
              </w:rPr>
            </w:r>
            <w:r w:rsidR="006378EA">
              <w:rPr>
                <w:noProof/>
                <w:webHidden/>
              </w:rPr>
              <w:fldChar w:fldCharType="separate"/>
            </w:r>
            <w:r w:rsidR="006378EA">
              <w:rPr>
                <w:noProof/>
                <w:webHidden/>
              </w:rPr>
              <w:t>834</w:t>
            </w:r>
            <w:r w:rsidR="006378EA">
              <w:rPr>
                <w:noProof/>
                <w:webHidden/>
              </w:rPr>
              <w:fldChar w:fldCharType="end"/>
            </w:r>
          </w:hyperlink>
        </w:p>
        <w:p w14:paraId="41492E2B" w14:textId="262A54C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0" w:history="1">
            <w:r w:rsidR="006378EA" w:rsidRPr="00495A22">
              <w:rPr>
                <w:rStyle w:val="Lienhypertexte"/>
                <w:noProof/>
              </w:rPr>
              <w:t>57.21.2b Limons métalliques - en acier inoxydable CCTB 01.12</w:t>
            </w:r>
            <w:r w:rsidR="006378EA">
              <w:rPr>
                <w:noProof/>
                <w:webHidden/>
              </w:rPr>
              <w:tab/>
            </w:r>
            <w:r w:rsidR="006378EA">
              <w:rPr>
                <w:noProof/>
                <w:webHidden/>
              </w:rPr>
              <w:fldChar w:fldCharType="begin"/>
            </w:r>
            <w:r w:rsidR="006378EA">
              <w:rPr>
                <w:noProof/>
                <w:webHidden/>
              </w:rPr>
              <w:instrText xml:space="preserve"> PAGEREF _Toc178839410 \h </w:instrText>
            </w:r>
            <w:r w:rsidR="006378EA">
              <w:rPr>
                <w:noProof/>
                <w:webHidden/>
              </w:rPr>
            </w:r>
            <w:r w:rsidR="006378EA">
              <w:rPr>
                <w:noProof/>
                <w:webHidden/>
              </w:rPr>
              <w:fldChar w:fldCharType="separate"/>
            </w:r>
            <w:r w:rsidR="006378EA">
              <w:rPr>
                <w:noProof/>
                <w:webHidden/>
              </w:rPr>
              <w:t>834</w:t>
            </w:r>
            <w:r w:rsidR="006378EA">
              <w:rPr>
                <w:noProof/>
                <w:webHidden/>
              </w:rPr>
              <w:fldChar w:fldCharType="end"/>
            </w:r>
          </w:hyperlink>
        </w:p>
        <w:p w14:paraId="2F7D0EB9" w14:textId="6193450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1" w:history="1">
            <w:r w:rsidR="006378EA" w:rsidRPr="00495A22">
              <w:rPr>
                <w:rStyle w:val="Lienhypertexte"/>
                <w:noProof/>
              </w:rPr>
              <w:t>57.21.2c Limons métalliques - en aluminium CCTB 01.02</w:t>
            </w:r>
            <w:r w:rsidR="006378EA">
              <w:rPr>
                <w:noProof/>
                <w:webHidden/>
              </w:rPr>
              <w:tab/>
            </w:r>
            <w:r w:rsidR="006378EA">
              <w:rPr>
                <w:noProof/>
                <w:webHidden/>
              </w:rPr>
              <w:fldChar w:fldCharType="begin"/>
            </w:r>
            <w:r w:rsidR="006378EA">
              <w:rPr>
                <w:noProof/>
                <w:webHidden/>
              </w:rPr>
              <w:instrText xml:space="preserve"> PAGEREF _Toc178839411 \h </w:instrText>
            </w:r>
            <w:r w:rsidR="006378EA">
              <w:rPr>
                <w:noProof/>
                <w:webHidden/>
              </w:rPr>
            </w:r>
            <w:r w:rsidR="006378EA">
              <w:rPr>
                <w:noProof/>
                <w:webHidden/>
              </w:rPr>
              <w:fldChar w:fldCharType="separate"/>
            </w:r>
            <w:r w:rsidR="006378EA">
              <w:rPr>
                <w:noProof/>
                <w:webHidden/>
              </w:rPr>
              <w:t>835</w:t>
            </w:r>
            <w:r w:rsidR="006378EA">
              <w:rPr>
                <w:noProof/>
                <w:webHidden/>
              </w:rPr>
              <w:fldChar w:fldCharType="end"/>
            </w:r>
          </w:hyperlink>
        </w:p>
        <w:p w14:paraId="6BAAA6A5" w14:textId="040E9FE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12" w:history="1">
            <w:r w:rsidR="006378EA" w:rsidRPr="00495A22">
              <w:rPr>
                <w:rStyle w:val="Lienhypertexte"/>
                <w:noProof/>
              </w:rPr>
              <w:t>57.21.3 Limons en bois CCTB 01.02</w:t>
            </w:r>
            <w:r w:rsidR="006378EA">
              <w:rPr>
                <w:noProof/>
                <w:webHidden/>
              </w:rPr>
              <w:tab/>
            </w:r>
            <w:r w:rsidR="006378EA">
              <w:rPr>
                <w:noProof/>
                <w:webHidden/>
              </w:rPr>
              <w:fldChar w:fldCharType="begin"/>
            </w:r>
            <w:r w:rsidR="006378EA">
              <w:rPr>
                <w:noProof/>
                <w:webHidden/>
              </w:rPr>
              <w:instrText xml:space="preserve"> PAGEREF _Toc178839412 \h </w:instrText>
            </w:r>
            <w:r w:rsidR="006378EA">
              <w:rPr>
                <w:noProof/>
                <w:webHidden/>
              </w:rPr>
            </w:r>
            <w:r w:rsidR="006378EA">
              <w:rPr>
                <w:noProof/>
                <w:webHidden/>
              </w:rPr>
              <w:fldChar w:fldCharType="separate"/>
            </w:r>
            <w:r w:rsidR="006378EA">
              <w:rPr>
                <w:noProof/>
                <w:webHidden/>
              </w:rPr>
              <w:t>835</w:t>
            </w:r>
            <w:r w:rsidR="006378EA">
              <w:rPr>
                <w:noProof/>
                <w:webHidden/>
              </w:rPr>
              <w:fldChar w:fldCharType="end"/>
            </w:r>
          </w:hyperlink>
        </w:p>
        <w:p w14:paraId="0CC8072C" w14:textId="3FA93F1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13" w:history="1">
            <w:r w:rsidR="006378EA" w:rsidRPr="00495A22">
              <w:rPr>
                <w:rStyle w:val="Lienhypertexte"/>
                <w:noProof/>
              </w:rPr>
              <w:t>57.22 Marches / Contremarches CCTB 01.10</w:t>
            </w:r>
            <w:r w:rsidR="006378EA">
              <w:rPr>
                <w:noProof/>
                <w:webHidden/>
              </w:rPr>
              <w:tab/>
            </w:r>
            <w:r w:rsidR="006378EA">
              <w:rPr>
                <w:noProof/>
                <w:webHidden/>
              </w:rPr>
              <w:fldChar w:fldCharType="begin"/>
            </w:r>
            <w:r w:rsidR="006378EA">
              <w:rPr>
                <w:noProof/>
                <w:webHidden/>
              </w:rPr>
              <w:instrText xml:space="preserve"> PAGEREF _Toc178839413 \h </w:instrText>
            </w:r>
            <w:r w:rsidR="006378EA">
              <w:rPr>
                <w:noProof/>
                <w:webHidden/>
              </w:rPr>
            </w:r>
            <w:r w:rsidR="006378EA">
              <w:rPr>
                <w:noProof/>
                <w:webHidden/>
              </w:rPr>
              <w:fldChar w:fldCharType="separate"/>
            </w:r>
            <w:r w:rsidR="006378EA">
              <w:rPr>
                <w:noProof/>
                <w:webHidden/>
              </w:rPr>
              <w:t>835</w:t>
            </w:r>
            <w:r w:rsidR="006378EA">
              <w:rPr>
                <w:noProof/>
                <w:webHidden/>
              </w:rPr>
              <w:fldChar w:fldCharType="end"/>
            </w:r>
          </w:hyperlink>
        </w:p>
        <w:p w14:paraId="70C7E6F1" w14:textId="12D1ED3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14" w:history="1">
            <w:r w:rsidR="006378EA" w:rsidRPr="00495A22">
              <w:rPr>
                <w:rStyle w:val="Lienhypertexte"/>
                <w:noProof/>
              </w:rPr>
              <w:t>57.22.1 Marches / Contremarches en pierre CCTB 01.02</w:t>
            </w:r>
            <w:r w:rsidR="006378EA">
              <w:rPr>
                <w:noProof/>
                <w:webHidden/>
              </w:rPr>
              <w:tab/>
            </w:r>
            <w:r w:rsidR="006378EA">
              <w:rPr>
                <w:noProof/>
                <w:webHidden/>
              </w:rPr>
              <w:fldChar w:fldCharType="begin"/>
            </w:r>
            <w:r w:rsidR="006378EA">
              <w:rPr>
                <w:noProof/>
                <w:webHidden/>
              </w:rPr>
              <w:instrText xml:space="preserve"> PAGEREF _Toc178839414 \h </w:instrText>
            </w:r>
            <w:r w:rsidR="006378EA">
              <w:rPr>
                <w:noProof/>
                <w:webHidden/>
              </w:rPr>
            </w:r>
            <w:r w:rsidR="006378EA">
              <w:rPr>
                <w:noProof/>
                <w:webHidden/>
              </w:rPr>
              <w:fldChar w:fldCharType="separate"/>
            </w:r>
            <w:r w:rsidR="006378EA">
              <w:rPr>
                <w:noProof/>
                <w:webHidden/>
              </w:rPr>
              <w:t>837</w:t>
            </w:r>
            <w:r w:rsidR="006378EA">
              <w:rPr>
                <w:noProof/>
                <w:webHidden/>
              </w:rPr>
              <w:fldChar w:fldCharType="end"/>
            </w:r>
          </w:hyperlink>
        </w:p>
        <w:p w14:paraId="3FF3A216" w14:textId="55DCCF9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5" w:history="1">
            <w:r w:rsidR="006378EA" w:rsidRPr="00495A22">
              <w:rPr>
                <w:rStyle w:val="Lienhypertexte"/>
                <w:noProof/>
              </w:rPr>
              <w:t>57.22.1a Marches / Contremarches en pierre CCTB 01.11</w:t>
            </w:r>
            <w:r w:rsidR="006378EA">
              <w:rPr>
                <w:noProof/>
                <w:webHidden/>
              </w:rPr>
              <w:tab/>
            </w:r>
            <w:r w:rsidR="006378EA">
              <w:rPr>
                <w:noProof/>
                <w:webHidden/>
              </w:rPr>
              <w:fldChar w:fldCharType="begin"/>
            </w:r>
            <w:r w:rsidR="006378EA">
              <w:rPr>
                <w:noProof/>
                <w:webHidden/>
              </w:rPr>
              <w:instrText xml:space="preserve"> PAGEREF _Toc178839415 \h </w:instrText>
            </w:r>
            <w:r w:rsidR="006378EA">
              <w:rPr>
                <w:noProof/>
                <w:webHidden/>
              </w:rPr>
            </w:r>
            <w:r w:rsidR="006378EA">
              <w:rPr>
                <w:noProof/>
                <w:webHidden/>
              </w:rPr>
              <w:fldChar w:fldCharType="separate"/>
            </w:r>
            <w:r w:rsidR="006378EA">
              <w:rPr>
                <w:noProof/>
                <w:webHidden/>
              </w:rPr>
              <w:t>837</w:t>
            </w:r>
            <w:r w:rsidR="006378EA">
              <w:rPr>
                <w:noProof/>
                <w:webHidden/>
              </w:rPr>
              <w:fldChar w:fldCharType="end"/>
            </w:r>
          </w:hyperlink>
        </w:p>
        <w:p w14:paraId="009E0D9F" w14:textId="0614C5B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6" w:history="1">
            <w:r w:rsidR="006378EA" w:rsidRPr="00495A22">
              <w:rPr>
                <w:rStyle w:val="Lienhypertexte"/>
                <w:noProof/>
              </w:rPr>
              <w:t>57.22.1b Marches / Contremarches en pierre - en mosaïques de marbre CCTB 01.10</w:t>
            </w:r>
            <w:r w:rsidR="006378EA">
              <w:rPr>
                <w:noProof/>
                <w:webHidden/>
              </w:rPr>
              <w:tab/>
            </w:r>
            <w:r w:rsidR="006378EA">
              <w:rPr>
                <w:noProof/>
                <w:webHidden/>
              </w:rPr>
              <w:fldChar w:fldCharType="begin"/>
            </w:r>
            <w:r w:rsidR="006378EA">
              <w:rPr>
                <w:noProof/>
                <w:webHidden/>
              </w:rPr>
              <w:instrText xml:space="preserve"> PAGEREF _Toc178839416 \h </w:instrText>
            </w:r>
            <w:r w:rsidR="006378EA">
              <w:rPr>
                <w:noProof/>
                <w:webHidden/>
              </w:rPr>
            </w:r>
            <w:r w:rsidR="006378EA">
              <w:rPr>
                <w:noProof/>
                <w:webHidden/>
              </w:rPr>
              <w:fldChar w:fldCharType="separate"/>
            </w:r>
            <w:r w:rsidR="006378EA">
              <w:rPr>
                <w:noProof/>
                <w:webHidden/>
              </w:rPr>
              <w:t>838</w:t>
            </w:r>
            <w:r w:rsidR="006378EA">
              <w:rPr>
                <w:noProof/>
                <w:webHidden/>
              </w:rPr>
              <w:fldChar w:fldCharType="end"/>
            </w:r>
          </w:hyperlink>
        </w:p>
        <w:p w14:paraId="4A7D4841" w14:textId="6908E74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7" w:history="1">
            <w:r w:rsidR="006378EA" w:rsidRPr="00495A22">
              <w:rPr>
                <w:rStyle w:val="Lienhypertexte"/>
                <w:noProof/>
              </w:rPr>
              <w:t>57.22.1c Marches / Contremarches en pierre reconstituée CCTB 01.02</w:t>
            </w:r>
            <w:r w:rsidR="006378EA">
              <w:rPr>
                <w:noProof/>
                <w:webHidden/>
              </w:rPr>
              <w:tab/>
            </w:r>
            <w:r w:rsidR="006378EA">
              <w:rPr>
                <w:noProof/>
                <w:webHidden/>
              </w:rPr>
              <w:fldChar w:fldCharType="begin"/>
            </w:r>
            <w:r w:rsidR="006378EA">
              <w:rPr>
                <w:noProof/>
                <w:webHidden/>
              </w:rPr>
              <w:instrText xml:space="preserve"> PAGEREF _Toc178839417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4349C7FF" w14:textId="4E424E5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18" w:history="1">
            <w:r w:rsidR="006378EA" w:rsidRPr="00495A22">
              <w:rPr>
                <w:rStyle w:val="Lienhypertexte"/>
                <w:noProof/>
              </w:rPr>
              <w:t>57.22.2 Marches / Contremarches en béton armé CCTB 01.02</w:t>
            </w:r>
            <w:r w:rsidR="006378EA">
              <w:rPr>
                <w:noProof/>
                <w:webHidden/>
              </w:rPr>
              <w:tab/>
            </w:r>
            <w:r w:rsidR="006378EA">
              <w:rPr>
                <w:noProof/>
                <w:webHidden/>
              </w:rPr>
              <w:fldChar w:fldCharType="begin"/>
            </w:r>
            <w:r w:rsidR="006378EA">
              <w:rPr>
                <w:noProof/>
                <w:webHidden/>
              </w:rPr>
              <w:instrText xml:space="preserve"> PAGEREF _Toc178839418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008A538A" w14:textId="3B6CACC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19" w:history="1">
            <w:r w:rsidR="006378EA" w:rsidRPr="00495A22">
              <w:rPr>
                <w:rStyle w:val="Lienhypertexte"/>
                <w:noProof/>
              </w:rPr>
              <w:t>57.22.2a Marches / Contremarches en béton armé coulés sur place CCTB 01.02</w:t>
            </w:r>
            <w:r w:rsidR="006378EA">
              <w:rPr>
                <w:noProof/>
                <w:webHidden/>
              </w:rPr>
              <w:tab/>
            </w:r>
            <w:r w:rsidR="006378EA">
              <w:rPr>
                <w:noProof/>
                <w:webHidden/>
              </w:rPr>
              <w:fldChar w:fldCharType="begin"/>
            </w:r>
            <w:r w:rsidR="006378EA">
              <w:rPr>
                <w:noProof/>
                <w:webHidden/>
              </w:rPr>
              <w:instrText xml:space="preserve"> PAGEREF _Toc178839419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55B376B3" w14:textId="7F4B6E0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0" w:history="1">
            <w:r w:rsidR="006378EA" w:rsidRPr="00495A22">
              <w:rPr>
                <w:rStyle w:val="Lienhypertexte"/>
                <w:noProof/>
              </w:rPr>
              <w:t>57.22.2b Marches / Contremarches préfabriquées en béton armé  CCTB 01.02</w:t>
            </w:r>
            <w:r w:rsidR="006378EA">
              <w:rPr>
                <w:noProof/>
                <w:webHidden/>
              </w:rPr>
              <w:tab/>
            </w:r>
            <w:r w:rsidR="006378EA">
              <w:rPr>
                <w:noProof/>
                <w:webHidden/>
              </w:rPr>
              <w:fldChar w:fldCharType="begin"/>
            </w:r>
            <w:r w:rsidR="006378EA">
              <w:rPr>
                <w:noProof/>
                <w:webHidden/>
              </w:rPr>
              <w:instrText xml:space="preserve"> PAGEREF _Toc178839420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60DD9941" w14:textId="73F9410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21" w:history="1">
            <w:r w:rsidR="006378EA" w:rsidRPr="00495A22">
              <w:rPr>
                <w:rStyle w:val="Lienhypertexte"/>
                <w:noProof/>
              </w:rPr>
              <w:t>57.22.3 Marches / Contremarches en bois CCTB 01.02</w:t>
            </w:r>
            <w:r w:rsidR="006378EA">
              <w:rPr>
                <w:noProof/>
                <w:webHidden/>
              </w:rPr>
              <w:tab/>
            </w:r>
            <w:r w:rsidR="006378EA">
              <w:rPr>
                <w:noProof/>
                <w:webHidden/>
              </w:rPr>
              <w:fldChar w:fldCharType="begin"/>
            </w:r>
            <w:r w:rsidR="006378EA">
              <w:rPr>
                <w:noProof/>
                <w:webHidden/>
              </w:rPr>
              <w:instrText xml:space="preserve"> PAGEREF _Toc178839421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304D2AF4" w14:textId="690BD7B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2" w:history="1">
            <w:r w:rsidR="006378EA" w:rsidRPr="00495A22">
              <w:rPr>
                <w:rStyle w:val="Lienhypertexte"/>
                <w:noProof/>
              </w:rPr>
              <w:t>57.22.3a Marches / Contremarches en bois CCTB 01.11</w:t>
            </w:r>
            <w:r w:rsidR="006378EA">
              <w:rPr>
                <w:noProof/>
                <w:webHidden/>
              </w:rPr>
              <w:tab/>
            </w:r>
            <w:r w:rsidR="006378EA">
              <w:rPr>
                <w:noProof/>
                <w:webHidden/>
              </w:rPr>
              <w:fldChar w:fldCharType="begin"/>
            </w:r>
            <w:r w:rsidR="006378EA">
              <w:rPr>
                <w:noProof/>
                <w:webHidden/>
              </w:rPr>
              <w:instrText xml:space="preserve"> PAGEREF _Toc178839422 \h </w:instrText>
            </w:r>
            <w:r w:rsidR="006378EA">
              <w:rPr>
                <w:noProof/>
                <w:webHidden/>
              </w:rPr>
            </w:r>
            <w:r w:rsidR="006378EA">
              <w:rPr>
                <w:noProof/>
                <w:webHidden/>
              </w:rPr>
              <w:fldChar w:fldCharType="separate"/>
            </w:r>
            <w:r w:rsidR="006378EA">
              <w:rPr>
                <w:noProof/>
                <w:webHidden/>
              </w:rPr>
              <w:t>840</w:t>
            </w:r>
            <w:r w:rsidR="006378EA">
              <w:rPr>
                <w:noProof/>
                <w:webHidden/>
              </w:rPr>
              <w:fldChar w:fldCharType="end"/>
            </w:r>
          </w:hyperlink>
        </w:p>
        <w:p w14:paraId="1B75B267" w14:textId="0372008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23" w:history="1">
            <w:r w:rsidR="006378EA" w:rsidRPr="00495A22">
              <w:rPr>
                <w:rStyle w:val="Lienhypertexte"/>
                <w:noProof/>
              </w:rPr>
              <w:t>57.22.4 Marches / Contremarches métallique CCTB 01.02</w:t>
            </w:r>
            <w:r w:rsidR="006378EA">
              <w:rPr>
                <w:noProof/>
                <w:webHidden/>
              </w:rPr>
              <w:tab/>
            </w:r>
            <w:r w:rsidR="006378EA">
              <w:rPr>
                <w:noProof/>
                <w:webHidden/>
              </w:rPr>
              <w:fldChar w:fldCharType="begin"/>
            </w:r>
            <w:r w:rsidR="006378EA">
              <w:rPr>
                <w:noProof/>
                <w:webHidden/>
              </w:rPr>
              <w:instrText xml:space="preserve"> PAGEREF _Toc178839423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0D49D224" w14:textId="4B6688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4" w:history="1">
            <w:r w:rsidR="006378EA" w:rsidRPr="00495A22">
              <w:rPr>
                <w:rStyle w:val="Lienhypertexte"/>
                <w:noProof/>
              </w:rPr>
              <w:t>57.22.4a Marches / Contremarches métalliques - en acier CCTB 01.02</w:t>
            </w:r>
            <w:r w:rsidR="006378EA">
              <w:rPr>
                <w:noProof/>
                <w:webHidden/>
              </w:rPr>
              <w:tab/>
            </w:r>
            <w:r w:rsidR="006378EA">
              <w:rPr>
                <w:noProof/>
                <w:webHidden/>
              </w:rPr>
              <w:fldChar w:fldCharType="begin"/>
            </w:r>
            <w:r w:rsidR="006378EA">
              <w:rPr>
                <w:noProof/>
                <w:webHidden/>
              </w:rPr>
              <w:instrText xml:space="preserve"> PAGEREF _Toc178839424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640F75CF" w14:textId="76657D2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5" w:history="1">
            <w:r w:rsidR="006378EA" w:rsidRPr="00495A22">
              <w:rPr>
                <w:rStyle w:val="Lienhypertexte"/>
                <w:noProof/>
              </w:rPr>
              <w:t>57.22.4b Marches / Contremarches métalliques - en acier inoxydable CCTB 01.02</w:t>
            </w:r>
            <w:r w:rsidR="006378EA">
              <w:rPr>
                <w:noProof/>
                <w:webHidden/>
              </w:rPr>
              <w:tab/>
            </w:r>
            <w:r w:rsidR="006378EA">
              <w:rPr>
                <w:noProof/>
                <w:webHidden/>
              </w:rPr>
              <w:fldChar w:fldCharType="begin"/>
            </w:r>
            <w:r w:rsidR="006378EA">
              <w:rPr>
                <w:noProof/>
                <w:webHidden/>
              </w:rPr>
              <w:instrText xml:space="preserve"> PAGEREF _Toc178839425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40277205" w14:textId="3F93E21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6" w:history="1">
            <w:r w:rsidR="006378EA" w:rsidRPr="00495A22">
              <w:rPr>
                <w:rStyle w:val="Lienhypertexte"/>
                <w:noProof/>
              </w:rPr>
              <w:t>57.22.4c Marches / Contremarches métalliques - en aluminium CCTB 01.02</w:t>
            </w:r>
            <w:r w:rsidR="006378EA">
              <w:rPr>
                <w:noProof/>
                <w:webHidden/>
              </w:rPr>
              <w:tab/>
            </w:r>
            <w:r w:rsidR="006378EA">
              <w:rPr>
                <w:noProof/>
                <w:webHidden/>
              </w:rPr>
              <w:fldChar w:fldCharType="begin"/>
            </w:r>
            <w:r w:rsidR="006378EA">
              <w:rPr>
                <w:noProof/>
                <w:webHidden/>
              </w:rPr>
              <w:instrText xml:space="preserve"> PAGEREF _Toc178839426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444E1244" w14:textId="5C0090A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27" w:history="1">
            <w:r w:rsidR="006378EA" w:rsidRPr="00495A22">
              <w:rPr>
                <w:rStyle w:val="Lienhypertexte"/>
                <w:noProof/>
              </w:rPr>
              <w:t>57.22.5 Marches / Contremarches en céramiques CCTB 01.02</w:t>
            </w:r>
            <w:r w:rsidR="006378EA">
              <w:rPr>
                <w:noProof/>
                <w:webHidden/>
              </w:rPr>
              <w:tab/>
            </w:r>
            <w:r w:rsidR="006378EA">
              <w:rPr>
                <w:noProof/>
                <w:webHidden/>
              </w:rPr>
              <w:fldChar w:fldCharType="begin"/>
            </w:r>
            <w:r w:rsidR="006378EA">
              <w:rPr>
                <w:noProof/>
                <w:webHidden/>
              </w:rPr>
              <w:instrText xml:space="preserve"> PAGEREF _Toc178839427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021F9C7D" w14:textId="0144A66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28" w:history="1">
            <w:r w:rsidR="006378EA" w:rsidRPr="00495A22">
              <w:rPr>
                <w:rStyle w:val="Lienhypertexte"/>
                <w:noProof/>
              </w:rPr>
              <w:t>57.22.5a Marches / Contremarches en céramiques CCTB 01.10</w:t>
            </w:r>
            <w:r w:rsidR="006378EA">
              <w:rPr>
                <w:noProof/>
                <w:webHidden/>
              </w:rPr>
              <w:tab/>
            </w:r>
            <w:r w:rsidR="006378EA">
              <w:rPr>
                <w:noProof/>
                <w:webHidden/>
              </w:rPr>
              <w:fldChar w:fldCharType="begin"/>
            </w:r>
            <w:r w:rsidR="006378EA">
              <w:rPr>
                <w:noProof/>
                <w:webHidden/>
              </w:rPr>
              <w:instrText xml:space="preserve"> PAGEREF _Toc178839428 \h </w:instrText>
            </w:r>
            <w:r w:rsidR="006378EA">
              <w:rPr>
                <w:noProof/>
                <w:webHidden/>
              </w:rPr>
            </w:r>
            <w:r w:rsidR="006378EA">
              <w:rPr>
                <w:noProof/>
                <w:webHidden/>
              </w:rPr>
              <w:fldChar w:fldCharType="separate"/>
            </w:r>
            <w:r w:rsidR="006378EA">
              <w:rPr>
                <w:noProof/>
                <w:webHidden/>
              </w:rPr>
              <w:t>842</w:t>
            </w:r>
            <w:r w:rsidR="006378EA">
              <w:rPr>
                <w:noProof/>
                <w:webHidden/>
              </w:rPr>
              <w:fldChar w:fldCharType="end"/>
            </w:r>
          </w:hyperlink>
        </w:p>
        <w:p w14:paraId="11C31C76" w14:textId="39121E9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29" w:history="1">
            <w:r w:rsidR="006378EA" w:rsidRPr="00495A22">
              <w:rPr>
                <w:rStyle w:val="Lienhypertexte"/>
                <w:noProof/>
              </w:rPr>
              <w:t>57.22.6 Marches / Contremarches en matériaux synthétiques CCTB 01.02</w:t>
            </w:r>
            <w:r w:rsidR="006378EA">
              <w:rPr>
                <w:noProof/>
                <w:webHidden/>
              </w:rPr>
              <w:tab/>
            </w:r>
            <w:r w:rsidR="006378EA">
              <w:rPr>
                <w:noProof/>
                <w:webHidden/>
              </w:rPr>
              <w:fldChar w:fldCharType="begin"/>
            </w:r>
            <w:r w:rsidR="006378EA">
              <w:rPr>
                <w:noProof/>
                <w:webHidden/>
              </w:rPr>
              <w:instrText xml:space="preserve"> PAGEREF _Toc178839429 \h </w:instrText>
            </w:r>
            <w:r w:rsidR="006378EA">
              <w:rPr>
                <w:noProof/>
                <w:webHidden/>
              </w:rPr>
            </w:r>
            <w:r w:rsidR="006378EA">
              <w:rPr>
                <w:noProof/>
                <w:webHidden/>
              </w:rPr>
              <w:fldChar w:fldCharType="separate"/>
            </w:r>
            <w:r w:rsidR="006378EA">
              <w:rPr>
                <w:noProof/>
                <w:webHidden/>
              </w:rPr>
              <w:t>843</w:t>
            </w:r>
            <w:r w:rsidR="006378EA">
              <w:rPr>
                <w:noProof/>
                <w:webHidden/>
              </w:rPr>
              <w:fldChar w:fldCharType="end"/>
            </w:r>
          </w:hyperlink>
        </w:p>
        <w:p w14:paraId="0527A56D" w14:textId="11D6426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0" w:history="1">
            <w:r w:rsidR="006378EA" w:rsidRPr="00495A22">
              <w:rPr>
                <w:rStyle w:val="Lienhypertexte"/>
                <w:noProof/>
              </w:rPr>
              <w:t>57.22.6a Marches / Contremarches en matériaux synthétiques CCTB 01.10</w:t>
            </w:r>
            <w:r w:rsidR="006378EA">
              <w:rPr>
                <w:noProof/>
                <w:webHidden/>
              </w:rPr>
              <w:tab/>
            </w:r>
            <w:r w:rsidR="006378EA">
              <w:rPr>
                <w:noProof/>
                <w:webHidden/>
              </w:rPr>
              <w:fldChar w:fldCharType="begin"/>
            </w:r>
            <w:r w:rsidR="006378EA">
              <w:rPr>
                <w:noProof/>
                <w:webHidden/>
              </w:rPr>
              <w:instrText xml:space="preserve"> PAGEREF _Toc178839430 \h </w:instrText>
            </w:r>
            <w:r w:rsidR="006378EA">
              <w:rPr>
                <w:noProof/>
                <w:webHidden/>
              </w:rPr>
            </w:r>
            <w:r w:rsidR="006378EA">
              <w:rPr>
                <w:noProof/>
                <w:webHidden/>
              </w:rPr>
              <w:fldChar w:fldCharType="separate"/>
            </w:r>
            <w:r w:rsidR="006378EA">
              <w:rPr>
                <w:noProof/>
                <w:webHidden/>
              </w:rPr>
              <w:t>843</w:t>
            </w:r>
            <w:r w:rsidR="006378EA">
              <w:rPr>
                <w:noProof/>
                <w:webHidden/>
              </w:rPr>
              <w:fldChar w:fldCharType="end"/>
            </w:r>
          </w:hyperlink>
        </w:p>
        <w:p w14:paraId="5D0206CF" w14:textId="5D0CAFF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1" w:history="1">
            <w:r w:rsidR="006378EA" w:rsidRPr="00495A22">
              <w:rPr>
                <w:rStyle w:val="Lienhypertexte"/>
                <w:noProof/>
              </w:rPr>
              <w:t>57.22.6b Marches / Contremarches en matériaux synthétiques - revêtement en linoleum CCTB 01.11</w:t>
            </w:r>
            <w:r w:rsidR="006378EA">
              <w:rPr>
                <w:noProof/>
                <w:webHidden/>
              </w:rPr>
              <w:tab/>
            </w:r>
            <w:r w:rsidR="006378EA">
              <w:rPr>
                <w:noProof/>
                <w:webHidden/>
              </w:rPr>
              <w:fldChar w:fldCharType="begin"/>
            </w:r>
            <w:r w:rsidR="006378EA">
              <w:rPr>
                <w:noProof/>
                <w:webHidden/>
              </w:rPr>
              <w:instrText xml:space="preserve"> PAGEREF _Toc178839431 \h </w:instrText>
            </w:r>
            <w:r w:rsidR="006378EA">
              <w:rPr>
                <w:noProof/>
                <w:webHidden/>
              </w:rPr>
            </w:r>
            <w:r w:rsidR="006378EA">
              <w:rPr>
                <w:noProof/>
                <w:webHidden/>
              </w:rPr>
              <w:fldChar w:fldCharType="separate"/>
            </w:r>
            <w:r w:rsidR="006378EA">
              <w:rPr>
                <w:noProof/>
                <w:webHidden/>
              </w:rPr>
              <w:t>844</w:t>
            </w:r>
            <w:r w:rsidR="006378EA">
              <w:rPr>
                <w:noProof/>
                <w:webHidden/>
              </w:rPr>
              <w:fldChar w:fldCharType="end"/>
            </w:r>
          </w:hyperlink>
        </w:p>
        <w:p w14:paraId="31CC2697" w14:textId="7ED3173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2" w:history="1">
            <w:r w:rsidR="006378EA" w:rsidRPr="00495A22">
              <w:rPr>
                <w:rStyle w:val="Lienhypertexte"/>
                <w:noProof/>
              </w:rPr>
              <w:t>57.22.6c Marches / Contremarches en matériaux synthétiques - revêtement en pvc CCTB 01.10</w:t>
            </w:r>
            <w:r w:rsidR="006378EA">
              <w:rPr>
                <w:noProof/>
                <w:webHidden/>
              </w:rPr>
              <w:tab/>
            </w:r>
            <w:r w:rsidR="006378EA">
              <w:rPr>
                <w:noProof/>
                <w:webHidden/>
              </w:rPr>
              <w:fldChar w:fldCharType="begin"/>
            </w:r>
            <w:r w:rsidR="006378EA">
              <w:rPr>
                <w:noProof/>
                <w:webHidden/>
              </w:rPr>
              <w:instrText xml:space="preserve"> PAGEREF _Toc178839432 \h </w:instrText>
            </w:r>
            <w:r w:rsidR="006378EA">
              <w:rPr>
                <w:noProof/>
                <w:webHidden/>
              </w:rPr>
            </w:r>
            <w:r w:rsidR="006378EA">
              <w:rPr>
                <w:noProof/>
                <w:webHidden/>
              </w:rPr>
              <w:fldChar w:fldCharType="separate"/>
            </w:r>
            <w:r w:rsidR="006378EA">
              <w:rPr>
                <w:noProof/>
                <w:webHidden/>
              </w:rPr>
              <w:t>845</w:t>
            </w:r>
            <w:r w:rsidR="006378EA">
              <w:rPr>
                <w:noProof/>
                <w:webHidden/>
              </w:rPr>
              <w:fldChar w:fldCharType="end"/>
            </w:r>
          </w:hyperlink>
        </w:p>
        <w:p w14:paraId="7FF13E33" w14:textId="4D468DD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3" w:history="1">
            <w:r w:rsidR="006378EA" w:rsidRPr="00495A22">
              <w:rPr>
                <w:rStyle w:val="Lienhypertexte"/>
                <w:noProof/>
              </w:rPr>
              <w:t>57.22.6d Marches / Contremarches en matériaux synthétiques - revêtement en vinyle CCTB 01.10</w:t>
            </w:r>
            <w:r w:rsidR="006378EA">
              <w:rPr>
                <w:noProof/>
                <w:webHidden/>
              </w:rPr>
              <w:tab/>
            </w:r>
            <w:r w:rsidR="006378EA">
              <w:rPr>
                <w:noProof/>
                <w:webHidden/>
              </w:rPr>
              <w:fldChar w:fldCharType="begin"/>
            </w:r>
            <w:r w:rsidR="006378EA">
              <w:rPr>
                <w:noProof/>
                <w:webHidden/>
              </w:rPr>
              <w:instrText xml:space="preserve"> PAGEREF _Toc178839433 \h </w:instrText>
            </w:r>
            <w:r w:rsidR="006378EA">
              <w:rPr>
                <w:noProof/>
                <w:webHidden/>
              </w:rPr>
            </w:r>
            <w:r w:rsidR="006378EA">
              <w:rPr>
                <w:noProof/>
                <w:webHidden/>
              </w:rPr>
              <w:fldChar w:fldCharType="separate"/>
            </w:r>
            <w:r w:rsidR="006378EA">
              <w:rPr>
                <w:noProof/>
                <w:webHidden/>
              </w:rPr>
              <w:t>846</w:t>
            </w:r>
            <w:r w:rsidR="006378EA">
              <w:rPr>
                <w:noProof/>
                <w:webHidden/>
              </w:rPr>
              <w:fldChar w:fldCharType="end"/>
            </w:r>
          </w:hyperlink>
        </w:p>
        <w:p w14:paraId="64EC3871" w14:textId="11EEB63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4" w:history="1">
            <w:r w:rsidR="006378EA" w:rsidRPr="00495A22">
              <w:rPr>
                <w:rStyle w:val="Lienhypertexte"/>
                <w:noProof/>
              </w:rPr>
              <w:t>57.22.6e Marches / Contremarches en matériaux synthétiques - revêtement en caoutchouc CCTB 01.10</w:t>
            </w:r>
            <w:r w:rsidR="006378EA">
              <w:rPr>
                <w:noProof/>
                <w:webHidden/>
              </w:rPr>
              <w:tab/>
            </w:r>
            <w:r w:rsidR="006378EA">
              <w:rPr>
                <w:noProof/>
                <w:webHidden/>
              </w:rPr>
              <w:fldChar w:fldCharType="begin"/>
            </w:r>
            <w:r w:rsidR="006378EA">
              <w:rPr>
                <w:noProof/>
                <w:webHidden/>
              </w:rPr>
              <w:instrText xml:space="preserve"> PAGEREF _Toc178839434 \h </w:instrText>
            </w:r>
            <w:r w:rsidR="006378EA">
              <w:rPr>
                <w:noProof/>
                <w:webHidden/>
              </w:rPr>
            </w:r>
            <w:r w:rsidR="006378EA">
              <w:rPr>
                <w:noProof/>
                <w:webHidden/>
              </w:rPr>
              <w:fldChar w:fldCharType="separate"/>
            </w:r>
            <w:r w:rsidR="006378EA">
              <w:rPr>
                <w:noProof/>
                <w:webHidden/>
              </w:rPr>
              <w:t>847</w:t>
            </w:r>
            <w:r w:rsidR="006378EA">
              <w:rPr>
                <w:noProof/>
                <w:webHidden/>
              </w:rPr>
              <w:fldChar w:fldCharType="end"/>
            </w:r>
          </w:hyperlink>
        </w:p>
        <w:p w14:paraId="553E2216" w14:textId="5EF50CA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35" w:history="1">
            <w:r w:rsidR="006378EA" w:rsidRPr="00495A22">
              <w:rPr>
                <w:rStyle w:val="Lienhypertexte"/>
                <w:noProof/>
              </w:rPr>
              <w:t>57.22.7 Marches / Contremarches en verre CCTB 01.02</w:t>
            </w:r>
            <w:r w:rsidR="006378EA">
              <w:rPr>
                <w:noProof/>
                <w:webHidden/>
              </w:rPr>
              <w:tab/>
            </w:r>
            <w:r w:rsidR="006378EA">
              <w:rPr>
                <w:noProof/>
                <w:webHidden/>
              </w:rPr>
              <w:fldChar w:fldCharType="begin"/>
            </w:r>
            <w:r w:rsidR="006378EA">
              <w:rPr>
                <w:noProof/>
                <w:webHidden/>
              </w:rPr>
              <w:instrText xml:space="preserve"> PAGEREF _Toc178839435 \h </w:instrText>
            </w:r>
            <w:r w:rsidR="006378EA">
              <w:rPr>
                <w:noProof/>
                <w:webHidden/>
              </w:rPr>
            </w:r>
            <w:r w:rsidR="006378EA">
              <w:rPr>
                <w:noProof/>
                <w:webHidden/>
              </w:rPr>
              <w:fldChar w:fldCharType="separate"/>
            </w:r>
            <w:r w:rsidR="006378EA">
              <w:rPr>
                <w:noProof/>
                <w:webHidden/>
              </w:rPr>
              <w:t>848</w:t>
            </w:r>
            <w:r w:rsidR="006378EA">
              <w:rPr>
                <w:noProof/>
                <w:webHidden/>
              </w:rPr>
              <w:fldChar w:fldCharType="end"/>
            </w:r>
          </w:hyperlink>
        </w:p>
        <w:p w14:paraId="4BAE9A6E" w14:textId="4D6D07F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6" w:history="1">
            <w:r w:rsidR="006378EA" w:rsidRPr="00495A22">
              <w:rPr>
                <w:rStyle w:val="Lienhypertexte"/>
                <w:noProof/>
              </w:rPr>
              <w:t>57.22.7a Marches / Contremarches en verre CCTB 01.11</w:t>
            </w:r>
            <w:r w:rsidR="006378EA">
              <w:rPr>
                <w:noProof/>
                <w:webHidden/>
              </w:rPr>
              <w:tab/>
            </w:r>
            <w:r w:rsidR="006378EA">
              <w:rPr>
                <w:noProof/>
                <w:webHidden/>
              </w:rPr>
              <w:fldChar w:fldCharType="begin"/>
            </w:r>
            <w:r w:rsidR="006378EA">
              <w:rPr>
                <w:noProof/>
                <w:webHidden/>
              </w:rPr>
              <w:instrText xml:space="preserve"> PAGEREF _Toc178839436 \h </w:instrText>
            </w:r>
            <w:r w:rsidR="006378EA">
              <w:rPr>
                <w:noProof/>
                <w:webHidden/>
              </w:rPr>
            </w:r>
            <w:r w:rsidR="006378EA">
              <w:rPr>
                <w:noProof/>
                <w:webHidden/>
              </w:rPr>
              <w:fldChar w:fldCharType="separate"/>
            </w:r>
            <w:r w:rsidR="006378EA">
              <w:rPr>
                <w:noProof/>
                <w:webHidden/>
              </w:rPr>
              <w:t>848</w:t>
            </w:r>
            <w:r w:rsidR="006378EA">
              <w:rPr>
                <w:noProof/>
                <w:webHidden/>
              </w:rPr>
              <w:fldChar w:fldCharType="end"/>
            </w:r>
          </w:hyperlink>
        </w:p>
        <w:p w14:paraId="04675225" w14:textId="3BBBC10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37" w:history="1">
            <w:r w:rsidR="006378EA" w:rsidRPr="00495A22">
              <w:rPr>
                <w:rStyle w:val="Lienhypertexte"/>
                <w:noProof/>
              </w:rPr>
              <w:t>57.23 Paliers CCTB 01.10</w:t>
            </w:r>
            <w:r w:rsidR="006378EA">
              <w:rPr>
                <w:noProof/>
                <w:webHidden/>
              </w:rPr>
              <w:tab/>
            </w:r>
            <w:r w:rsidR="006378EA">
              <w:rPr>
                <w:noProof/>
                <w:webHidden/>
              </w:rPr>
              <w:fldChar w:fldCharType="begin"/>
            </w:r>
            <w:r w:rsidR="006378EA">
              <w:rPr>
                <w:noProof/>
                <w:webHidden/>
              </w:rPr>
              <w:instrText xml:space="preserve"> PAGEREF _Toc178839437 \h </w:instrText>
            </w:r>
            <w:r w:rsidR="006378EA">
              <w:rPr>
                <w:noProof/>
                <w:webHidden/>
              </w:rPr>
            </w:r>
            <w:r w:rsidR="006378EA">
              <w:rPr>
                <w:noProof/>
                <w:webHidden/>
              </w:rPr>
              <w:fldChar w:fldCharType="separate"/>
            </w:r>
            <w:r w:rsidR="006378EA">
              <w:rPr>
                <w:noProof/>
                <w:webHidden/>
              </w:rPr>
              <w:t>848</w:t>
            </w:r>
            <w:r w:rsidR="006378EA">
              <w:rPr>
                <w:noProof/>
                <w:webHidden/>
              </w:rPr>
              <w:fldChar w:fldCharType="end"/>
            </w:r>
          </w:hyperlink>
        </w:p>
        <w:p w14:paraId="0AC7034D" w14:textId="4F3236B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38" w:history="1">
            <w:r w:rsidR="006378EA" w:rsidRPr="00495A22">
              <w:rPr>
                <w:rStyle w:val="Lienhypertexte"/>
                <w:noProof/>
              </w:rPr>
              <w:t>57.23.1 Paliers en pierre CCTB 01.02</w:t>
            </w:r>
            <w:r w:rsidR="006378EA">
              <w:rPr>
                <w:noProof/>
                <w:webHidden/>
              </w:rPr>
              <w:tab/>
            </w:r>
            <w:r w:rsidR="006378EA">
              <w:rPr>
                <w:noProof/>
                <w:webHidden/>
              </w:rPr>
              <w:fldChar w:fldCharType="begin"/>
            </w:r>
            <w:r w:rsidR="006378EA">
              <w:rPr>
                <w:noProof/>
                <w:webHidden/>
              </w:rPr>
              <w:instrText xml:space="preserve"> PAGEREF _Toc178839438 \h </w:instrText>
            </w:r>
            <w:r w:rsidR="006378EA">
              <w:rPr>
                <w:noProof/>
                <w:webHidden/>
              </w:rPr>
            </w:r>
            <w:r w:rsidR="006378EA">
              <w:rPr>
                <w:noProof/>
                <w:webHidden/>
              </w:rPr>
              <w:fldChar w:fldCharType="separate"/>
            </w:r>
            <w:r w:rsidR="006378EA">
              <w:rPr>
                <w:noProof/>
                <w:webHidden/>
              </w:rPr>
              <w:t>850</w:t>
            </w:r>
            <w:r w:rsidR="006378EA">
              <w:rPr>
                <w:noProof/>
                <w:webHidden/>
              </w:rPr>
              <w:fldChar w:fldCharType="end"/>
            </w:r>
          </w:hyperlink>
        </w:p>
        <w:p w14:paraId="0FD65ABF" w14:textId="7265FD5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39" w:history="1">
            <w:r w:rsidR="006378EA" w:rsidRPr="00495A22">
              <w:rPr>
                <w:rStyle w:val="Lienhypertexte"/>
                <w:noProof/>
              </w:rPr>
              <w:t>57.23.1a Paliers en pierre CCTB 01.11</w:t>
            </w:r>
            <w:r w:rsidR="006378EA">
              <w:rPr>
                <w:noProof/>
                <w:webHidden/>
              </w:rPr>
              <w:tab/>
            </w:r>
            <w:r w:rsidR="006378EA">
              <w:rPr>
                <w:noProof/>
                <w:webHidden/>
              </w:rPr>
              <w:fldChar w:fldCharType="begin"/>
            </w:r>
            <w:r w:rsidR="006378EA">
              <w:rPr>
                <w:noProof/>
                <w:webHidden/>
              </w:rPr>
              <w:instrText xml:space="preserve"> PAGEREF _Toc178839439 \h </w:instrText>
            </w:r>
            <w:r w:rsidR="006378EA">
              <w:rPr>
                <w:noProof/>
                <w:webHidden/>
              </w:rPr>
            </w:r>
            <w:r w:rsidR="006378EA">
              <w:rPr>
                <w:noProof/>
                <w:webHidden/>
              </w:rPr>
              <w:fldChar w:fldCharType="separate"/>
            </w:r>
            <w:r w:rsidR="006378EA">
              <w:rPr>
                <w:noProof/>
                <w:webHidden/>
              </w:rPr>
              <w:t>850</w:t>
            </w:r>
            <w:r w:rsidR="006378EA">
              <w:rPr>
                <w:noProof/>
                <w:webHidden/>
              </w:rPr>
              <w:fldChar w:fldCharType="end"/>
            </w:r>
          </w:hyperlink>
        </w:p>
        <w:p w14:paraId="2D640696" w14:textId="7EF260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0" w:history="1">
            <w:r w:rsidR="006378EA" w:rsidRPr="00495A22">
              <w:rPr>
                <w:rStyle w:val="Lienhypertexte"/>
                <w:noProof/>
              </w:rPr>
              <w:t>57.23.1b Paliers en pierre - en mosaïques de marbre CCTB 01.10</w:t>
            </w:r>
            <w:r w:rsidR="006378EA">
              <w:rPr>
                <w:noProof/>
                <w:webHidden/>
              </w:rPr>
              <w:tab/>
            </w:r>
            <w:r w:rsidR="006378EA">
              <w:rPr>
                <w:noProof/>
                <w:webHidden/>
              </w:rPr>
              <w:fldChar w:fldCharType="begin"/>
            </w:r>
            <w:r w:rsidR="006378EA">
              <w:rPr>
                <w:noProof/>
                <w:webHidden/>
              </w:rPr>
              <w:instrText xml:space="preserve"> PAGEREF _Toc178839440 \h </w:instrText>
            </w:r>
            <w:r w:rsidR="006378EA">
              <w:rPr>
                <w:noProof/>
                <w:webHidden/>
              </w:rPr>
            </w:r>
            <w:r w:rsidR="006378EA">
              <w:rPr>
                <w:noProof/>
                <w:webHidden/>
              </w:rPr>
              <w:fldChar w:fldCharType="separate"/>
            </w:r>
            <w:r w:rsidR="006378EA">
              <w:rPr>
                <w:noProof/>
                <w:webHidden/>
              </w:rPr>
              <w:t>851</w:t>
            </w:r>
            <w:r w:rsidR="006378EA">
              <w:rPr>
                <w:noProof/>
                <w:webHidden/>
              </w:rPr>
              <w:fldChar w:fldCharType="end"/>
            </w:r>
          </w:hyperlink>
        </w:p>
        <w:p w14:paraId="715D80FB" w14:textId="24DB607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41" w:history="1">
            <w:r w:rsidR="006378EA" w:rsidRPr="00495A22">
              <w:rPr>
                <w:rStyle w:val="Lienhypertexte"/>
                <w:noProof/>
              </w:rPr>
              <w:t>57.23.2 Paliers en béton armé CCTB 01.02</w:t>
            </w:r>
            <w:r w:rsidR="006378EA">
              <w:rPr>
                <w:noProof/>
                <w:webHidden/>
              </w:rPr>
              <w:tab/>
            </w:r>
            <w:r w:rsidR="006378EA">
              <w:rPr>
                <w:noProof/>
                <w:webHidden/>
              </w:rPr>
              <w:fldChar w:fldCharType="begin"/>
            </w:r>
            <w:r w:rsidR="006378EA">
              <w:rPr>
                <w:noProof/>
                <w:webHidden/>
              </w:rPr>
              <w:instrText xml:space="preserve"> PAGEREF _Toc178839441 \h </w:instrText>
            </w:r>
            <w:r w:rsidR="006378EA">
              <w:rPr>
                <w:noProof/>
                <w:webHidden/>
              </w:rPr>
            </w:r>
            <w:r w:rsidR="006378EA">
              <w:rPr>
                <w:noProof/>
                <w:webHidden/>
              </w:rPr>
              <w:fldChar w:fldCharType="separate"/>
            </w:r>
            <w:r w:rsidR="006378EA">
              <w:rPr>
                <w:noProof/>
                <w:webHidden/>
              </w:rPr>
              <w:t>852</w:t>
            </w:r>
            <w:r w:rsidR="006378EA">
              <w:rPr>
                <w:noProof/>
                <w:webHidden/>
              </w:rPr>
              <w:fldChar w:fldCharType="end"/>
            </w:r>
          </w:hyperlink>
        </w:p>
        <w:p w14:paraId="2B2A0AE1" w14:textId="041BF9A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2" w:history="1">
            <w:r w:rsidR="006378EA" w:rsidRPr="00495A22">
              <w:rPr>
                <w:rStyle w:val="Lienhypertexte"/>
                <w:noProof/>
              </w:rPr>
              <w:t>57.23.2a Paliers en béton armé coulés sur place CCTB 01.02</w:t>
            </w:r>
            <w:r w:rsidR="006378EA">
              <w:rPr>
                <w:noProof/>
                <w:webHidden/>
              </w:rPr>
              <w:tab/>
            </w:r>
            <w:r w:rsidR="006378EA">
              <w:rPr>
                <w:noProof/>
                <w:webHidden/>
              </w:rPr>
              <w:fldChar w:fldCharType="begin"/>
            </w:r>
            <w:r w:rsidR="006378EA">
              <w:rPr>
                <w:noProof/>
                <w:webHidden/>
              </w:rPr>
              <w:instrText xml:space="preserve"> PAGEREF _Toc178839442 \h </w:instrText>
            </w:r>
            <w:r w:rsidR="006378EA">
              <w:rPr>
                <w:noProof/>
                <w:webHidden/>
              </w:rPr>
            </w:r>
            <w:r w:rsidR="006378EA">
              <w:rPr>
                <w:noProof/>
                <w:webHidden/>
              </w:rPr>
              <w:fldChar w:fldCharType="separate"/>
            </w:r>
            <w:r w:rsidR="006378EA">
              <w:rPr>
                <w:noProof/>
                <w:webHidden/>
              </w:rPr>
              <w:t>852</w:t>
            </w:r>
            <w:r w:rsidR="006378EA">
              <w:rPr>
                <w:noProof/>
                <w:webHidden/>
              </w:rPr>
              <w:fldChar w:fldCharType="end"/>
            </w:r>
          </w:hyperlink>
        </w:p>
        <w:p w14:paraId="06F03095" w14:textId="1133A98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3" w:history="1">
            <w:r w:rsidR="006378EA" w:rsidRPr="00495A22">
              <w:rPr>
                <w:rStyle w:val="Lienhypertexte"/>
                <w:noProof/>
              </w:rPr>
              <w:t>57.23.2b Paliers préfabriqués en béton armé  CCTB 01.02</w:t>
            </w:r>
            <w:r w:rsidR="006378EA">
              <w:rPr>
                <w:noProof/>
                <w:webHidden/>
              </w:rPr>
              <w:tab/>
            </w:r>
            <w:r w:rsidR="006378EA">
              <w:rPr>
                <w:noProof/>
                <w:webHidden/>
              </w:rPr>
              <w:fldChar w:fldCharType="begin"/>
            </w:r>
            <w:r w:rsidR="006378EA">
              <w:rPr>
                <w:noProof/>
                <w:webHidden/>
              </w:rPr>
              <w:instrText xml:space="preserve"> PAGEREF _Toc178839443 \h </w:instrText>
            </w:r>
            <w:r w:rsidR="006378EA">
              <w:rPr>
                <w:noProof/>
                <w:webHidden/>
              </w:rPr>
            </w:r>
            <w:r w:rsidR="006378EA">
              <w:rPr>
                <w:noProof/>
                <w:webHidden/>
              </w:rPr>
              <w:fldChar w:fldCharType="separate"/>
            </w:r>
            <w:r w:rsidR="006378EA">
              <w:rPr>
                <w:noProof/>
                <w:webHidden/>
              </w:rPr>
              <w:t>852</w:t>
            </w:r>
            <w:r w:rsidR="006378EA">
              <w:rPr>
                <w:noProof/>
                <w:webHidden/>
              </w:rPr>
              <w:fldChar w:fldCharType="end"/>
            </w:r>
          </w:hyperlink>
        </w:p>
        <w:p w14:paraId="47848B9C" w14:textId="0DF432C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44" w:history="1">
            <w:r w:rsidR="006378EA" w:rsidRPr="00495A22">
              <w:rPr>
                <w:rStyle w:val="Lienhypertexte"/>
                <w:noProof/>
              </w:rPr>
              <w:t>57.23.3 Paliers en bois CCTB 01.02</w:t>
            </w:r>
            <w:r w:rsidR="006378EA">
              <w:rPr>
                <w:noProof/>
                <w:webHidden/>
              </w:rPr>
              <w:tab/>
            </w:r>
            <w:r w:rsidR="006378EA">
              <w:rPr>
                <w:noProof/>
                <w:webHidden/>
              </w:rPr>
              <w:fldChar w:fldCharType="begin"/>
            </w:r>
            <w:r w:rsidR="006378EA">
              <w:rPr>
                <w:noProof/>
                <w:webHidden/>
              </w:rPr>
              <w:instrText xml:space="preserve"> PAGEREF _Toc178839444 \h </w:instrText>
            </w:r>
            <w:r w:rsidR="006378EA">
              <w:rPr>
                <w:noProof/>
                <w:webHidden/>
              </w:rPr>
            </w:r>
            <w:r w:rsidR="006378EA">
              <w:rPr>
                <w:noProof/>
                <w:webHidden/>
              </w:rPr>
              <w:fldChar w:fldCharType="separate"/>
            </w:r>
            <w:r w:rsidR="006378EA">
              <w:rPr>
                <w:noProof/>
                <w:webHidden/>
              </w:rPr>
              <w:t>852</w:t>
            </w:r>
            <w:r w:rsidR="006378EA">
              <w:rPr>
                <w:noProof/>
                <w:webHidden/>
              </w:rPr>
              <w:fldChar w:fldCharType="end"/>
            </w:r>
          </w:hyperlink>
        </w:p>
        <w:p w14:paraId="42ECC473" w14:textId="76D6821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5" w:history="1">
            <w:r w:rsidR="006378EA" w:rsidRPr="00495A22">
              <w:rPr>
                <w:rStyle w:val="Lienhypertexte"/>
                <w:noProof/>
              </w:rPr>
              <w:t>57.23.3a Paliers en bois CCTB 01.11</w:t>
            </w:r>
            <w:r w:rsidR="006378EA">
              <w:rPr>
                <w:noProof/>
                <w:webHidden/>
              </w:rPr>
              <w:tab/>
            </w:r>
            <w:r w:rsidR="006378EA">
              <w:rPr>
                <w:noProof/>
                <w:webHidden/>
              </w:rPr>
              <w:fldChar w:fldCharType="begin"/>
            </w:r>
            <w:r w:rsidR="006378EA">
              <w:rPr>
                <w:noProof/>
                <w:webHidden/>
              </w:rPr>
              <w:instrText xml:space="preserve"> PAGEREF _Toc178839445 \h </w:instrText>
            </w:r>
            <w:r w:rsidR="006378EA">
              <w:rPr>
                <w:noProof/>
                <w:webHidden/>
              </w:rPr>
            </w:r>
            <w:r w:rsidR="006378EA">
              <w:rPr>
                <w:noProof/>
                <w:webHidden/>
              </w:rPr>
              <w:fldChar w:fldCharType="separate"/>
            </w:r>
            <w:r w:rsidR="006378EA">
              <w:rPr>
                <w:noProof/>
                <w:webHidden/>
              </w:rPr>
              <w:t>852</w:t>
            </w:r>
            <w:r w:rsidR="006378EA">
              <w:rPr>
                <w:noProof/>
                <w:webHidden/>
              </w:rPr>
              <w:fldChar w:fldCharType="end"/>
            </w:r>
          </w:hyperlink>
        </w:p>
        <w:p w14:paraId="10395562" w14:textId="188E225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46" w:history="1">
            <w:r w:rsidR="006378EA" w:rsidRPr="00495A22">
              <w:rPr>
                <w:rStyle w:val="Lienhypertexte"/>
                <w:noProof/>
              </w:rPr>
              <w:t>57.23.4 Paliers métalliques CCTB 01.07</w:t>
            </w:r>
            <w:r w:rsidR="006378EA">
              <w:rPr>
                <w:noProof/>
                <w:webHidden/>
              </w:rPr>
              <w:tab/>
            </w:r>
            <w:r w:rsidR="006378EA">
              <w:rPr>
                <w:noProof/>
                <w:webHidden/>
              </w:rPr>
              <w:fldChar w:fldCharType="begin"/>
            </w:r>
            <w:r w:rsidR="006378EA">
              <w:rPr>
                <w:noProof/>
                <w:webHidden/>
              </w:rPr>
              <w:instrText xml:space="preserve"> PAGEREF _Toc178839446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028D4FC5" w14:textId="09E2EB8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7" w:history="1">
            <w:r w:rsidR="006378EA" w:rsidRPr="00495A22">
              <w:rPr>
                <w:rStyle w:val="Lienhypertexte"/>
                <w:noProof/>
              </w:rPr>
              <w:t>57.23.4a Paliers métalliques - en acier CCTB 01.02</w:t>
            </w:r>
            <w:r w:rsidR="006378EA">
              <w:rPr>
                <w:noProof/>
                <w:webHidden/>
              </w:rPr>
              <w:tab/>
            </w:r>
            <w:r w:rsidR="006378EA">
              <w:rPr>
                <w:noProof/>
                <w:webHidden/>
              </w:rPr>
              <w:fldChar w:fldCharType="begin"/>
            </w:r>
            <w:r w:rsidR="006378EA">
              <w:rPr>
                <w:noProof/>
                <w:webHidden/>
              </w:rPr>
              <w:instrText xml:space="preserve"> PAGEREF _Toc178839447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0239F0C4" w14:textId="0E3916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8" w:history="1">
            <w:r w:rsidR="006378EA" w:rsidRPr="00495A22">
              <w:rPr>
                <w:rStyle w:val="Lienhypertexte"/>
                <w:noProof/>
              </w:rPr>
              <w:t>57.23.4b Paliers métalliques - en acier inoxydable CCTB 01.02</w:t>
            </w:r>
            <w:r w:rsidR="006378EA">
              <w:rPr>
                <w:noProof/>
                <w:webHidden/>
              </w:rPr>
              <w:tab/>
            </w:r>
            <w:r w:rsidR="006378EA">
              <w:rPr>
                <w:noProof/>
                <w:webHidden/>
              </w:rPr>
              <w:fldChar w:fldCharType="begin"/>
            </w:r>
            <w:r w:rsidR="006378EA">
              <w:rPr>
                <w:noProof/>
                <w:webHidden/>
              </w:rPr>
              <w:instrText xml:space="preserve"> PAGEREF _Toc178839448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03D64B87" w14:textId="5644B10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49" w:history="1">
            <w:r w:rsidR="006378EA" w:rsidRPr="00495A22">
              <w:rPr>
                <w:rStyle w:val="Lienhypertexte"/>
                <w:noProof/>
              </w:rPr>
              <w:t>57.23.4c Paliers métalliques - en aluminium CCTB 01.02</w:t>
            </w:r>
            <w:r w:rsidR="006378EA">
              <w:rPr>
                <w:noProof/>
                <w:webHidden/>
              </w:rPr>
              <w:tab/>
            </w:r>
            <w:r w:rsidR="006378EA">
              <w:rPr>
                <w:noProof/>
                <w:webHidden/>
              </w:rPr>
              <w:fldChar w:fldCharType="begin"/>
            </w:r>
            <w:r w:rsidR="006378EA">
              <w:rPr>
                <w:noProof/>
                <w:webHidden/>
              </w:rPr>
              <w:instrText xml:space="preserve"> PAGEREF _Toc178839449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4F1C269F" w14:textId="5357DDA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50" w:history="1">
            <w:r w:rsidR="006378EA" w:rsidRPr="00495A22">
              <w:rPr>
                <w:rStyle w:val="Lienhypertexte"/>
                <w:noProof/>
              </w:rPr>
              <w:t>57.23.5 Paliers en céramiques CCTB 01.02</w:t>
            </w:r>
            <w:r w:rsidR="006378EA">
              <w:rPr>
                <w:noProof/>
                <w:webHidden/>
              </w:rPr>
              <w:tab/>
            </w:r>
            <w:r w:rsidR="006378EA">
              <w:rPr>
                <w:noProof/>
                <w:webHidden/>
              </w:rPr>
              <w:fldChar w:fldCharType="begin"/>
            </w:r>
            <w:r w:rsidR="006378EA">
              <w:rPr>
                <w:noProof/>
                <w:webHidden/>
              </w:rPr>
              <w:instrText xml:space="preserve"> PAGEREF _Toc178839450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060276E6" w14:textId="683F33B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1" w:history="1">
            <w:r w:rsidR="006378EA" w:rsidRPr="00495A22">
              <w:rPr>
                <w:rStyle w:val="Lienhypertexte"/>
                <w:noProof/>
              </w:rPr>
              <w:t>57.23.5a Paliers en céramiques CCTB 01.10</w:t>
            </w:r>
            <w:r w:rsidR="006378EA">
              <w:rPr>
                <w:noProof/>
                <w:webHidden/>
              </w:rPr>
              <w:tab/>
            </w:r>
            <w:r w:rsidR="006378EA">
              <w:rPr>
                <w:noProof/>
                <w:webHidden/>
              </w:rPr>
              <w:fldChar w:fldCharType="begin"/>
            </w:r>
            <w:r w:rsidR="006378EA">
              <w:rPr>
                <w:noProof/>
                <w:webHidden/>
              </w:rPr>
              <w:instrText xml:space="preserve"> PAGEREF _Toc178839451 \h </w:instrText>
            </w:r>
            <w:r w:rsidR="006378EA">
              <w:rPr>
                <w:noProof/>
                <w:webHidden/>
              </w:rPr>
            </w:r>
            <w:r w:rsidR="006378EA">
              <w:rPr>
                <w:noProof/>
                <w:webHidden/>
              </w:rPr>
              <w:fldChar w:fldCharType="separate"/>
            </w:r>
            <w:r w:rsidR="006378EA">
              <w:rPr>
                <w:noProof/>
                <w:webHidden/>
              </w:rPr>
              <w:t>854</w:t>
            </w:r>
            <w:r w:rsidR="006378EA">
              <w:rPr>
                <w:noProof/>
                <w:webHidden/>
              </w:rPr>
              <w:fldChar w:fldCharType="end"/>
            </w:r>
          </w:hyperlink>
        </w:p>
        <w:p w14:paraId="279806B6" w14:textId="20CE234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52" w:history="1">
            <w:r w:rsidR="006378EA" w:rsidRPr="00495A22">
              <w:rPr>
                <w:rStyle w:val="Lienhypertexte"/>
                <w:noProof/>
              </w:rPr>
              <w:t>57.23.6 Paliers en matériaux synthétiques CCTB 01.02</w:t>
            </w:r>
            <w:r w:rsidR="006378EA">
              <w:rPr>
                <w:noProof/>
                <w:webHidden/>
              </w:rPr>
              <w:tab/>
            </w:r>
            <w:r w:rsidR="006378EA">
              <w:rPr>
                <w:noProof/>
                <w:webHidden/>
              </w:rPr>
              <w:fldChar w:fldCharType="begin"/>
            </w:r>
            <w:r w:rsidR="006378EA">
              <w:rPr>
                <w:noProof/>
                <w:webHidden/>
              </w:rPr>
              <w:instrText xml:space="preserve"> PAGEREF _Toc178839452 \h </w:instrText>
            </w:r>
            <w:r w:rsidR="006378EA">
              <w:rPr>
                <w:noProof/>
                <w:webHidden/>
              </w:rPr>
            </w:r>
            <w:r w:rsidR="006378EA">
              <w:rPr>
                <w:noProof/>
                <w:webHidden/>
              </w:rPr>
              <w:fldChar w:fldCharType="separate"/>
            </w:r>
            <w:r w:rsidR="006378EA">
              <w:rPr>
                <w:noProof/>
                <w:webHidden/>
              </w:rPr>
              <w:t>855</w:t>
            </w:r>
            <w:r w:rsidR="006378EA">
              <w:rPr>
                <w:noProof/>
                <w:webHidden/>
              </w:rPr>
              <w:fldChar w:fldCharType="end"/>
            </w:r>
          </w:hyperlink>
        </w:p>
        <w:p w14:paraId="0E462D97" w14:textId="471487F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3" w:history="1">
            <w:r w:rsidR="006378EA" w:rsidRPr="00495A22">
              <w:rPr>
                <w:rStyle w:val="Lienhypertexte"/>
                <w:noProof/>
              </w:rPr>
              <w:t>57.23.6a Paliers en matériaux synthétiques CCTB 01.10</w:t>
            </w:r>
            <w:r w:rsidR="006378EA">
              <w:rPr>
                <w:noProof/>
                <w:webHidden/>
              </w:rPr>
              <w:tab/>
            </w:r>
            <w:r w:rsidR="006378EA">
              <w:rPr>
                <w:noProof/>
                <w:webHidden/>
              </w:rPr>
              <w:fldChar w:fldCharType="begin"/>
            </w:r>
            <w:r w:rsidR="006378EA">
              <w:rPr>
                <w:noProof/>
                <w:webHidden/>
              </w:rPr>
              <w:instrText xml:space="preserve"> PAGEREF _Toc178839453 \h </w:instrText>
            </w:r>
            <w:r w:rsidR="006378EA">
              <w:rPr>
                <w:noProof/>
                <w:webHidden/>
              </w:rPr>
            </w:r>
            <w:r w:rsidR="006378EA">
              <w:rPr>
                <w:noProof/>
                <w:webHidden/>
              </w:rPr>
              <w:fldChar w:fldCharType="separate"/>
            </w:r>
            <w:r w:rsidR="006378EA">
              <w:rPr>
                <w:noProof/>
                <w:webHidden/>
              </w:rPr>
              <w:t>855</w:t>
            </w:r>
            <w:r w:rsidR="006378EA">
              <w:rPr>
                <w:noProof/>
                <w:webHidden/>
              </w:rPr>
              <w:fldChar w:fldCharType="end"/>
            </w:r>
          </w:hyperlink>
        </w:p>
        <w:p w14:paraId="354FB98C" w14:textId="5664FE0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4" w:history="1">
            <w:r w:rsidR="006378EA" w:rsidRPr="00495A22">
              <w:rPr>
                <w:rStyle w:val="Lienhypertexte"/>
                <w:noProof/>
              </w:rPr>
              <w:t>57.23.6b Paliers en matériaux synthétiques - recouvrement en linoleum CCTB 01.11</w:t>
            </w:r>
            <w:r w:rsidR="006378EA">
              <w:rPr>
                <w:noProof/>
                <w:webHidden/>
              </w:rPr>
              <w:tab/>
            </w:r>
            <w:r w:rsidR="006378EA">
              <w:rPr>
                <w:noProof/>
                <w:webHidden/>
              </w:rPr>
              <w:fldChar w:fldCharType="begin"/>
            </w:r>
            <w:r w:rsidR="006378EA">
              <w:rPr>
                <w:noProof/>
                <w:webHidden/>
              </w:rPr>
              <w:instrText xml:space="preserve"> PAGEREF _Toc178839454 \h </w:instrText>
            </w:r>
            <w:r w:rsidR="006378EA">
              <w:rPr>
                <w:noProof/>
                <w:webHidden/>
              </w:rPr>
            </w:r>
            <w:r w:rsidR="006378EA">
              <w:rPr>
                <w:noProof/>
                <w:webHidden/>
              </w:rPr>
              <w:fldChar w:fldCharType="separate"/>
            </w:r>
            <w:r w:rsidR="006378EA">
              <w:rPr>
                <w:noProof/>
                <w:webHidden/>
              </w:rPr>
              <w:t>856</w:t>
            </w:r>
            <w:r w:rsidR="006378EA">
              <w:rPr>
                <w:noProof/>
                <w:webHidden/>
              </w:rPr>
              <w:fldChar w:fldCharType="end"/>
            </w:r>
          </w:hyperlink>
        </w:p>
        <w:p w14:paraId="4E8DF278" w14:textId="66EB56C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5" w:history="1">
            <w:r w:rsidR="006378EA" w:rsidRPr="00495A22">
              <w:rPr>
                <w:rStyle w:val="Lienhypertexte"/>
                <w:noProof/>
              </w:rPr>
              <w:t>57.23.6c Paliers en matériaux synthétiques - recouvrement en pvc CCTB 01.11</w:t>
            </w:r>
            <w:r w:rsidR="006378EA">
              <w:rPr>
                <w:noProof/>
                <w:webHidden/>
              </w:rPr>
              <w:tab/>
            </w:r>
            <w:r w:rsidR="006378EA">
              <w:rPr>
                <w:noProof/>
                <w:webHidden/>
              </w:rPr>
              <w:fldChar w:fldCharType="begin"/>
            </w:r>
            <w:r w:rsidR="006378EA">
              <w:rPr>
                <w:noProof/>
                <w:webHidden/>
              </w:rPr>
              <w:instrText xml:space="preserve"> PAGEREF _Toc178839455 \h </w:instrText>
            </w:r>
            <w:r w:rsidR="006378EA">
              <w:rPr>
                <w:noProof/>
                <w:webHidden/>
              </w:rPr>
            </w:r>
            <w:r w:rsidR="006378EA">
              <w:rPr>
                <w:noProof/>
                <w:webHidden/>
              </w:rPr>
              <w:fldChar w:fldCharType="separate"/>
            </w:r>
            <w:r w:rsidR="006378EA">
              <w:rPr>
                <w:noProof/>
                <w:webHidden/>
              </w:rPr>
              <w:t>857</w:t>
            </w:r>
            <w:r w:rsidR="006378EA">
              <w:rPr>
                <w:noProof/>
                <w:webHidden/>
              </w:rPr>
              <w:fldChar w:fldCharType="end"/>
            </w:r>
          </w:hyperlink>
        </w:p>
        <w:p w14:paraId="369BD1CB" w14:textId="37D419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6" w:history="1">
            <w:r w:rsidR="006378EA" w:rsidRPr="00495A22">
              <w:rPr>
                <w:rStyle w:val="Lienhypertexte"/>
                <w:noProof/>
              </w:rPr>
              <w:t>57.23.6d Paliers en matériaux synthétiques - recouvrement en vinyle CCTB 01.11</w:t>
            </w:r>
            <w:r w:rsidR="006378EA">
              <w:rPr>
                <w:noProof/>
                <w:webHidden/>
              </w:rPr>
              <w:tab/>
            </w:r>
            <w:r w:rsidR="006378EA">
              <w:rPr>
                <w:noProof/>
                <w:webHidden/>
              </w:rPr>
              <w:fldChar w:fldCharType="begin"/>
            </w:r>
            <w:r w:rsidR="006378EA">
              <w:rPr>
                <w:noProof/>
                <w:webHidden/>
              </w:rPr>
              <w:instrText xml:space="preserve"> PAGEREF _Toc178839456 \h </w:instrText>
            </w:r>
            <w:r w:rsidR="006378EA">
              <w:rPr>
                <w:noProof/>
                <w:webHidden/>
              </w:rPr>
            </w:r>
            <w:r w:rsidR="006378EA">
              <w:rPr>
                <w:noProof/>
                <w:webHidden/>
              </w:rPr>
              <w:fldChar w:fldCharType="separate"/>
            </w:r>
            <w:r w:rsidR="006378EA">
              <w:rPr>
                <w:noProof/>
                <w:webHidden/>
              </w:rPr>
              <w:t>858</w:t>
            </w:r>
            <w:r w:rsidR="006378EA">
              <w:rPr>
                <w:noProof/>
                <w:webHidden/>
              </w:rPr>
              <w:fldChar w:fldCharType="end"/>
            </w:r>
          </w:hyperlink>
        </w:p>
        <w:p w14:paraId="12CC1750" w14:textId="68FB313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7" w:history="1">
            <w:r w:rsidR="006378EA" w:rsidRPr="00495A22">
              <w:rPr>
                <w:rStyle w:val="Lienhypertexte"/>
                <w:noProof/>
              </w:rPr>
              <w:t>57.23.6e Paliers en matériaux synthétiques - recouvrement en caoutchouc CCTB 01.11</w:t>
            </w:r>
            <w:r w:rsidR="006378EA">
              <w:rPr>
                <w:noProof/>
                <w:webHidden/>
              </w:rPr>
              <w:tab/>
            </w:r>
            <w:r w:rsidR="006378EA">
              <w:rPr>
                <w:noProof/>
                <w:webHidden/>
              </w:rPr>
              <w:fldChar w:fldCharType="begin"/>
            </w:r>
            <w:r w:rsidR="006378EA">
              <w:rPr>
                <w:noProof/>
                <w:webHidden/>
              </w:rPr>
              <w:instrText xml:space="preserve"> PAGEREF _Toc178839457 \h </w:instrText>
            </w:r>
            <w:r w:rsidR="006378EA">
              <w:rPr>
                <w:noProof/>
                <w:webHidden/>
              </w:rPr>
            </w:r>
            <w:r w:rsidR="006378EA">
              <w:rPr>
                <w:noProof/>
                <w:webHidden/>
              </w:rPr>
              <w:fldChar w:fldCharType="separate"/>
            </w:r>
            <w:r w:rsidR="006378EA">
              <w:rPr>
                <w:noProof/>
                <w:webHidden/>
              </w:rPr>
              <w:t>859</w:t>
            </w:r>
            <w:r w:rsidR="006378EA">
              <w:rPr>
                <w:noProof/>
                <w:webHidden/>
              </w:rPr>
              <w:fldChar w:fldCharType="end"/>
            </w:r>
          </w:hyperlink>
        </w:p>
        <w:p w14:paraId="3AA7253D" w14:textId="44A7B27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58" w:history="1">
            <w:r w:rsidR="006378EA" w:rsidRPr="00495A22">
              <w:rPr>
                <w:rStyle w:val="Lienhypertexte"/>
                <w:noProof/>
              </w:rPr>
              <w:t>57.23.7 Paliers en verre CCTB 01.12</w:t>
            </w:r>
            <w:r w:rsidR="006378EA">
              <w:rPr>
                <w:noProof/>
                <w:webHidden/>
              </w:rPr>
              <w:tab/>
            </w:r>
            <w:r w:rsidR="006378EA">
              <w:rPr>
                <w:noProof/>
                <w:webHidden/>
              </w:rPr>
              <w:fldChar w:fldCharType="begin"/>
            </w:r>
            <w:r w:rsidR="006378EA">
              <w:rPr>
                <w:noProof/>
                <w:webHidden/>
              </w:rPr>
              <w:instrText xml:space="preserve"> PAGEREF _Toc178839458 \h </w:instrText>
            </w:r>
            <w:r w:rsidR="006378EA">
              <w:rPr>
                <w:noProof/>
                <w:webHidden/>
              </w:rPr>
            </w:r>
            <w:r w:rsidR="006378EA">
              <w:rPr>
                <w:noProof/>
                <w:webHidden/>
              </w:rPr>
              <w:fldChar w:fldCharType="separate"/>
            </w:r>
            <w:r w:rsidR="006378EA">
              <w:rPr>
                <w:noProof/>
                <w:webHidden/>
              </w:rPr>
              <w:t>860</w:t>
            </w:r>
            <w:r w:rsidR="006378EA">
              <w:rPr>
                <w:noProof/>
                <w:webHidden/>
              </w:rPr>
              <w:fldChar w:fldCharType="end"/>
            </w:r>
          </w:hyperlink>
        </w:p>
        <w:p w14:paraId="394C7272" w14:textId="3613BEC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59" w:history="1">
            <w:r w:rsidR="006378EA" w:rsidRPr="00495A22">
              <w:rPr>
                <w:rStyle w:val="Lienhypertexte"/>
                <w:noProof/>
              </w:rPr>
              <w:t>57.23.7a Paliers en verre CCTB 01.12</w:t>
            </w:r>
            <w:r w:rsidR="006378EA">
              <w:rPr>
                <w:noProof/>
                <w:webHidden/>
              </w:rPr>
              <w:tab/>
            </w:r>
            <w:r w:rsidR="006378EA">
              <w:rPr>
                <w:noProof/>
                <w:webHidden/>
              </w:rPr>
              <w:fldChar w:fldCharType="begin"/>
            </w:r>
            <w:r w:rsidR="006378EA">
              <w:rPr>
                <w:noProof/>
                <w:webHidden/>
              </w:rPr>
              <w:instrText xml:space="preserve"> PAGEREF _Toc178839459 \h </w:instrText>
            </w:r>
            <w:r w:rsidR="006378EA">
              <w:rPr>
                <w:noProof/>
                <w:webHidden/>
              </w:rPr>
            </w:r>
            <w:r w:rsidR="006378EA">
              <w:rPr>
                <w:noProof/>
                <w:webHidden/>
              </w:rPr>
              <w:fldChar w:fldCharType="separate"/>
            </w:r>
            <w:r w:rsidR="006378EA">
              <w:rPr>
                <w:noProof/>
                <w:webHidden/>
              </w:rPr>
              <w:t>862</w:t>
            </w:r>
            <w:r w:rsidR="006378EA">
              <w:rPr>
                <w:noProof/>
                <w:webHidden/>
              </w:rPr>
              <w:fldChar w:fldCharType="end"/>
            </w:r>
          </w:hyperlink>
        </w:p>
        <w:p w14:paraId="44CF5EB9" w14:textId="36FB8AC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60" w:history="1">
            <w:r w:rsidR="006378EA" w:rsidRPr="00495A22">
              <w:rPr>
                <w:rStyle w:val="Lienhypertexte"/>
                <w:noProof/>
              </w:rPr>
              <w:t>57.24 Balustres et poteaux CCTB 01.02</w:t>
            </w:r>
            <w:r w:rsidR="006378EA">
              <w:rPr>
                <w:noProof/>
                <w:webHidden/>
              </w:rPr>
              <w:tab/>
            </w:r>
            <w:r w:rsidR="006378EA">
              <w:rPr>
                <w:noProof/>
                <w:webHidden/>
              </w:rPr>
              <w:fldChar w:fldCharType="begin"/>
            </w:r>
            <w:r w:rsidR="006378EA">
              <w:rPr>
                <w:noProof/>
                <w:webHidden/>
              </w:rPr>
              <w:instrText xml:space="preserve"> PAGEREF _Toc178839460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6271BAD8" w14:textId="0873BDF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61" w:history="1">
            <w:r w:rsidR="006378EA" w:rsidRPr="00495A22">
              <w:rPr>
                <w:rStyle w:val="Lienhypertexte"/>
                <w:noProof/>
              </w:rPr>
              <w:t>57.24.1 Balustres et poteaux en pierre CCTB 01.02</w:t>
            </w:r>
            <w:r w:rsidR="006378EA">
              <w:rPr>
                <w:noProof/>
                <w:webHidden/>
              </w:rPr>
              <w:tab/>
            </w:r>
            <w:r w:rsidR="006378EA">
              <w:rPr>
                <w:noProof/>
                <w:webHidden/>
              </w:rPr>
              <w:fldChar w:fldCharType="begin"/>
            </w:r>
            <w:r w:rsidR="006378EA">
              <w:rPr>
                <w:noProof/>
                <w:webHidden/>
              </w:rPr>
              <w:instrText xml:space="preserve"> PAGEREF _Toc178839461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4019CFED" w14:textId="50BBF24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62" w:history="1">
            <w:r w:rsidR="006378EA" w:rsidRPr="00495A22">
              <w:rPr>
                <w:rStyle w:val="Lienhypertexte"/>
                <w:noProof/>
              </w:rPr>
              <w:t>57.24.1a Balustres et poteaux en pierre CCTB 01.02</w:t>
            </w:r>
            <w:r w:rsidR="006378EA">
              <w:rPr>
                <w:noProof/>
                <w:webHidden/>
              </w:rPr>
              <w:tab/>
            </w:r>
            <w:r w:rsidR="006378EA">
              <w:rPr>
                <w:noProof/>
                <w:webHidden/>
              </w:rPr>
              <w:fldChar w:fldCharType="begin"/>
            </w:r>
            <w:r w:rsidR="006378EA">
              <w:rPr>
                <w:noProof/>
                <w:webHidden/>
              </w:rPr>
              <w:instrText xml:space="preserve"> PAGEREF _Toc178839462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394AA0AC" w14:textId="20EE9D3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63" w:history="1">
            <w:r w:rsidR="006378EA" w:rsidRPr="00495A22">
              <w:rPr>
                <w:rStyle w:val="Lienhypertexte"/>
                <w:noProof/>
              </w:rPr>
              <w:t>57.24.2 Balustres et poteaux en béton armé CCTB 01.02</w:t>
            </w:r>
            <w:r w:rsidR="006378EA">
              <w:rPr>
                <w:noProof/>
                <w:webHidden/>
              </w:rPr>
              <w:tab/>
            </w:r>
            <w:r w:rsidR="006378EA">
              <w:rPr>
                <w:noProof/>
                <w:webHidden/>
              </w:rPr>
              <w:fldChar w:fldCharType="begin"/>
            </w:r>
            <w:r w:rsidR="006378EA">
              <w:rPr>
                <w:noProof/>
                <w:webHidden/>
              </w:rPr>
              <w:instrText xml:space="preserve"> PAGEREF _Toc178839463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7F02BDB3" w14:textId="61B6BA4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64" w:history="1">
            <w:r w:rsidR="006378EA" w:rsidRPr="00495A22">
              <w:rPr>
                <w:rStyle w:val="Lienhypertexte"/>
                <w:noProof/>
              </w:rPr>
              <w:t>57.24.2a Balustres et poteaux en béton armé CCTB 01.02</w:t>
            </w:r>
            <w:r w:rsidR="006378EA">
              <w:rPr>
                <w:noProof/>
                <w:webHidden/>
              </w:rPr>
              <w:tab/>
            </w:r>
            <w:r w:rsidR="006378EA">
              <w:rPr>
                <w:noProof/>
                <w:webHidden/>
              </w:rPr>
              <w:fldChar w:fldCharType="begin"/>
            </w:r>
            <w:r w:rsidR="006378EA">
              <w:rPr>
                <w:noProof/>
                <w:webHidden/>
              </w:rPr>
              <w:instrText xml:space="preserve"> PAGEREF _Toc178839464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2734665A" w14:textId="76D9802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65" w:history="1">
            <w:r w:rsidR="006378EA" w:rsidRPr="00495A22">
              <w:rPr>
                <w:rStyle w:val="Lienhypertexte"/>
                <w:noProof/>
              </w:rPr>
              <w:t>57.24.3 Balustres et poteaux en bois CCTB 01.02</w:t>
            </w:r>
            <w:r w:rsidR="006378EA">
              <w:rPr>
                <w:noProof/>
                <w:webHidden/>
              </w:rPr>
              <w:tab/>
            </w:r>
            <w:r w:rsidR="006378EA">
              <w:rPr>
                <w:noProof/>
                <w:webHidden/>
              </w:rPr>
              <w:fldChar w:fldCharType="begin"/>
            </w:r>
            <w:r w:rsidR="006378EA">
              <w:rPr>
                <w:noProof/>
                <w:webHidden/>
              </w:rPr>
              <w:instrText xml:space="preserve"> PAGEREF _Toc178839465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20475AF2" w14:textId="35BCE4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66" w:history="1">
            <w:r w:rsidR="006378EA" w:rsidRPr="00495A22">
              <w:rPr>
                <w:rStyle w:val="Lienhypertexte"/>
                <w:noProof/>
              </w:rPr>
              <w:t>57.24.3a Balustres et poteaux en bois CCTB 01.11</w:t>
            </w:r>
            <w:r w:rsidR="006378EA">
              <w:rPr>
                <w:noProof/>
                <w:webHidden/>
              </w:rPr>
              <w:tab/>
            </w:r>
            <w:r w:rsidR="006378EA">
              <w:rPr>
                <w:noProof/>
                <w:webHidden/>
              </w:rPr>
              <w:fldChar w:fldCharType="begin"/>
            </w:r>
            <w:r w:rsidR="006378EA">
              <w:rPr>
                <w:noProof/>
                <w:webHidden/>
              </w:rPr>
              <w:instrText xml:space="preserve"> PAGEREF _Toc178839466 \h </w:instrText>
            </w:r>
            <w:r w:rsidR="006378EA">
              <w:rPr>
                <w:noProof/>
                <w:webHidden/>
              </w:rPr>
            </w:r>
            <w:r w:rsidR="006378EA">
              <w:rPr>
                <w:noProof/>
                <w:webHidden/>
              </w:rPr>
              <w:fldChar w:fldCharType="separate"/>
            </w:r>
            <w:r w:rsidR="006378EA">
              <w:rPr>
                <w:noProof/>
                <w:webHidden/>
              </w:rPr>
              <w:t>865</w:t>
            </w:r>
            <w:r w:rsidR="006378EA">
              <w:rPr>
                <w:noProof/>
                <w:webHidden/>
              </w:rPr>
              <w:fldChar w:fldCharType="end"/>
            </w:r>
          </w:hyperlink>
        </w:p>
        <w:p w14:paraId="6C78BDFE" w14:textId="7108D32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67" w:history="1">
            <w:r w:rsidR="006378EA" w:rsidRPr="00495A22">
              <w:rPr>
                <w:rStyle w:val="Lienhypertexte"/>
                <w:noProof/>
              </w:rPr>
              <w:t>57.24.4 Balustres et poteaux métalliques CCTB 01.02</w:t>
            </w:r>
            <w:r w:rsidR="006378EA">
              <w:rPr>
                <w:noProof/>
                <w:webHidden/>
              </w:rPr>
              <w:tab/>
            </w:r>
            <w:r w:rsidR="006378EA">
              <w:rPr>
                <w:noProof/>
                <w:webHidden/>
              </w:rPr>
              <w:fldChar w:fldCharType="begin"/>
            </w:r>
            <w:r w:rsidR="006378EA">
              <w:rPr>
                <w:noProof/>
                <w:webHidden/>
              </w:rPr>
              <w:instrText xml:space="preserve"> PAGEREF _Toc178839467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6F1DAF6F" w14:textId="092654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68" w:history="1">
            <w:r w:rsidR="006378EA" w:rsidRPr="00495A22">
              <w:rPr>
                <w:rStyle w:val="Lienhypertexte"/>
                <w:noProof/>
              </w:rPr>
              <w:t>57.24.4a Balustres et poteaux métalliques - en acier CCTB 01.02</w:t>
            </w:r>
            <w:r w:rsidR="006378EA">
              <w:rPr>
                <w:noProof/>
                <w:webHidden/>
              </w:rPr>
              <w:tab/>
            </w:r>
            <w:r w:rsidR="006378EA">
              <w:rPr>
                <w:noProof/>
                <w:webHidden/>
              </w:rPr>
              <w:fldChar w:fldCharType="begin"/>
            </w:r>
            <w:r w:rsidR="006378EA">
              <w:rPr>
                <w:noProof/>
                <w:webHidden/>
              </w:rPr>
              <w:instrText xml:space="preserve"> PAGEREF _Toc178839468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60E02065" w14:textId="0BEDE5C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69" w:history="1">
            <w:r w:rsidR="006378EA" w:rsidRPr="00495A22">
              <w:rPr>
                <w:rStyle w:val="Lienhypertexte"/>
                <w:noProof/>
              </w:rPr>
              <w:t>57.24.4b Balustres et poteaux métalliques - en acier inoxydable CCTB 01.02</w:t>
            </w:r>
            <w:r w:rsidR="006378EA">
              <w:rPr>
                <w:noProof/>
                <w:webHidden/>
              </w:rPr>
              <w:tab/>
            </w:r>
            <w:r w:rsidR="006378EA">
              <w:rPr>
                <w:noProof/>
                <w:webHidden/>
              </w:rPr>
              <w:fldChar w:fldCharType="begin"/>
            </w:r>
            <w:r w:rsidR="006378EA">
              <w:rPr>
                <w:noProof/>
                <w:webHidden/>
              </w:rPr>
              <w:instrText xml:space="preserve"> PAGEREF _Toc178839469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1147B243" w14:textId="1D1CF78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70" w:history="1">
            <w:r w:rsidR="006378EA" w:rsidRPr="00495A22">
              <w:rPr>
                <w:rStyle w:val="Lienhypertexte"/>
                <w:noProof/>
              </w:rPr>
              <w:t>57.24.4c Balustres et poteaux métalliques - en aluminium CCTB 01.02</w:t>
            </w:r>
            <w:r w:rsidR="006378EA">
              <w:rPr>
                <w:noProof/>
                <w:webHidden/>
              </w:rPr>
              <w:tab/>
            </w:r>
            <w:r w:rsidR="006378EA">
              <w:rPr>
                <w:noProof/>
                <w:webHidden/>
              </w:rPr>
              <w:fldChar w:fldCharType="begin"/>
            </w:r>
            <w:r w:rsidR="006378EA">
              <w:rPr>
                <w:noProof/>
                <w:webHidden/>
              </w:rPr>
              <w:instrText xml:space="preserve"> PAGEREF _Toc178839470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068E7994" w14:textId="35B88F7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71" w:history="1">
            <w:r w:rsidR="006378EA" w:rsidRPr="00495A22">
              <w:rPr>
                <w:rStyle w:val="Lienhypertexte"/>
                <w:noProof/>
              </w:rPr>
              <w:t>57.24.5 Balustres et poteaux en matériaux synthétiques CCTB 01.02</w:t>
            </w:r>
            <w:r w:rsidR="006378EA">
              <w:rPr>
                <w:noProof/>
                <w:webHidden/>
              </w:rPr>
              <w:tab/>
            </w:r>
            <w:r w:rsidR="006378EA">
              <w:rPr>
                <w:noProof/>
                <w:webHidden/>
              </w:rPr>
              <w:fldChar w:fldCharType="begin"/>
            </w:r>
            <w:r w:rsidR="006378EA">
              <w:rPr>
                <w:noProof/>
                <w:webHidden/>
              </w:rPr>
              <w:instrText xml:space="preserve"> PAGEREF _Toc178839471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22DACFF3" w14:textId="05CAB19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72" w:history="1">
            <w:r w:rsidR="006378EA" w:rsidRPr="00495A22">
              <w:rPr>
                <w:rStyle w:val="Lienhypertexte"/>
                <w:noProof/>
              </w:rPr>
              <w:t>57.24.5a Balustres et poteaux en matériaux synthétiques CCTB 01.02</w:t>
            </w:r>
            <w:r w:rsidR="006378EA">
              <w:rPr>
                <w:noProof/>
                <w:webHidden/>
              </w:rPr>
              <w:tab/>
            </w:r>
            <w:r w:rsidR="006378EA">
              <w:rPr>
                <w:noProof/>
                <w:webHidden/>
              </w:rPr>
              <w:fldChar w:fldCharType="begin"/>
            </w:r>
            <w:r w:rsidR="006378EA">
              <w:rPr>
                <w:noProof/>
                <w:webHidden/>
              </w:rPr>
              <w:instrText xml:space="preserve"> PAGEREF _Toc178839472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3F68650F" w14:textId="5890A14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73" w:history="1">
            <w:r w:rsidR="006378EA" w:rsidRPr="00495A22">
              <w:rPr>
                <w:rStyle w:val="Lienhypertexte"/>
                <w:noProof/>
              </w:rPr>
              <w:t>57.24.6 Balustres et poteaux en verre CCTB 01.02</w:t>
            </w:r>
            <w:r w:rsidR="006378EA">
              <w:rPr>
                <w:noProof/>
                <w:webHidden/>
              </w:rPr>
              <w:tab/>
            </w:r>
            <w:r w:rsidR="006378EA">
              <w:rPr>
                <w:noProof/>
                <w:webHidden/>
              </w:rPr>
              <w:fldChar w:fldCharType="begin"/>
            </w:r>
            <w:r w:rsidR="006378EA">
              <w:rPr>
                <w:noProof/>
                <w:webHidden/>
              </w:rPr>
              <w:instrText xml:space="preserve"> PAGEREF _Toc178839473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22F9CABD" w14:textId="2B7D336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74" w:history="1">
            <w:r w:rsidR="006378EA" w:rsidRPr="00495A22">
              <w:rPr>
                <w:rStyle w:val="Lienhypertexte"/>
                <w:noProof/>
              </w:rPr>
              <w:t>57.24.6a Balustres et poteaux en verre CCTB 01.02</w:t>
            </w:r>
            <w:r w:rsidR="006378EA">
              <w:rPr>
                <w:noProof/>
                <w:webHidden/>
              </w:rPr>
              <w:tab/>
            </w:r>
            <w:r w:rsidR="006378EA">
              <w:rPr>
                <w:noProof/>
                <w:webHidden/>
              </w:rPr>
              <w:fldChar w:fldCharType="begin"/>
            </w:r>
            <w:r w:rsidR="006378EA">
              <w:rPr>
                <w:noProof/>
                <w:webHidden/>
              </w:rPr>
              <w:instrText xml:space="preserve"> PAGEREF _Toc178839474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63E389C7" w14:textId="3D36D60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75" w:history="1">
            <w:r w:rsidR="006378EA" w:rsidRPr="00495A22">
              <w:rPr>
                <w:rStyle w:val="Lienhypertexte"/>
                <w:noProof/>
              </w:rPr>
              <w:t>57.25 Remplissages CCTB 01.02</w:t>
            </w:r>
            <w:r w:rsidR="006378EA">
              <w:rPr>
                <w:noProof/>
                <w:webHidden/>
              </w:rPr>
              <w:tab/>
            </w:r>
            <w:r w:rsidR="006378EA">
              <w:rPr>
                <w:noProof/>
                <w:webHidden/>
              </w:rPr>
              <w:fldChar w:fldCharType="begin"/>
            </w:r>
            <w:r w:rsidR="006378EA">
              <w:rPr>
                <w:noProof/>
                <w:webHidden/>
              </w:rPr>
              <w:instrText xml:space="preserve"> PAGEREF _Toc178839475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2B297E52" w14:textId="1D74DB6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76" w:history="1">
            <w:r w:rsidR="006378EA" w:rsidRPr="00495A22">
              <w:rPr>
                <w:rStyle w:val="Lienhypertexte"/>
                <w:noProof/>
              </w:rPr>
              <w:t>57.25.1 Remplissages en pierre CCTB 01.02</w:t>
            </w:r>
            <w:r w:rsidR="006378EA">
              <w:rPr>
                <w:noProof/>
                <w:webHidden/>
              </w:rPr>
              <w:tab/>
            </w:r>
            <w:r w:rsidR="006378EA">
              <w:rPr>
                <w:noProof/>
                <w:webHidden/>
              </w:rPr>
              <w:fldChar w:fldCharType="begin"/>
            </w:r>
            <w:r w:rsidR="006378EA">
              <w:rPr>
                <w:noProof/>
                <w:webHidden/>
              </w:rPr>
              <w:instrText xml:space="preserve"> PAGEREF _Toc178839476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71DFE042" w14:textId="4BD3EF4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77" w:history="1">
            <w:r w:rsidR="006378EA" w:rsidRPr="00495A22">
              <w:rPr>
                <w:rStyle w:val="Lienhypertexte"/>
                <w:noProof/>
              </w:rPr>
              <w:t>57.25.1a Remplissages en pierre CCTB 01.02</w:t>
            </w:r>
            <w:r w:rsidR="006378EA">
              <w:rPr>
                <w:noProof/>
                <w:webHidden/>
              </w:rPr>
              <w:tab/>
            </w:r>
            <w:r w:rsidR="006378EA">
              <w:rPr>
                <w:noProof/>
                <w:webHidden/>
              </w:rPr>
              <w:fldChar w:fldCharType="begin"/>
            </w:r>
            <w:r w:rsidR="006378EA">
              <w:rPr>
                <w:noProof/>
                <w:webHidden/>
              </w:rPr>
              <w:instrText xml:space="preserve"> PAGEREF _Toc178839477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34AB4754" w14:textId="2392A05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78" w:history="1">
            <w:r w:rsidR="006378EA" w:rsidRPr="00495A22">
              <w:rPr>
                <w:rStyle w:val="Lienhypertexte"/>
                <w:noProof/>
              </w:rPr>
              <w:t>57.25.2 Remplissages en béton armé CCTB 01.02</w:t>
            </w:r>
            <w:r w:rsidR="006378EA">
              <w:rPr>
                <w:noProof/>
                <w:webHidden/>
              </w:rPr>
              <w:tab/>
            </w:r>
            <w:r w:rsidR="006378EA">
              <w:rPr>
                <w:noProof/>
                <w:webHidden/>
              </w:rPr>
              <w:fldChar w:fldCharType="begin"/>
            </w:r>
            <w:r w:rsidR="006378EA">
              <w:rPr>
                <w:noProof/>
                <w:webHidden/>
              </w:rPr>
              <w:instrText xml:space="preserve"> PAGEREF _Toc178839478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29DC2507" w14:textId="4C90B9D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79" w:history="1">
            <w:r w:rsidR="006378EA" w:rsidRPr="00495A22">
              <w:rPr>
                <w:rStyle w:val="Lienhypertexte"/>
                <w:noProof/>
              </w:rPr>
              <w:t>57.25.2a Remplissages en béton armé CCTB 01.02</w:t>
            </w:r>
            <w:r w:rsidR="006378EA">
              <w:rPr>
                <w:noProof/>
                <w:webHidden/>
              </w:rPr>
              <w:tab/>
            </w:r>
            <w:r w:rsidR="006378EA">
              <w:rPr>
                <w:noProof/>
                <w:webHidden/>
              </w:rPr>
              <w:fldChar w:fldCharType="begin"/>
            </w:r>
            <w:r w:rsidR="006378EA">
              <w:rPr>
                <w:noProof/>
                <w:webHidden/>
              </w:rPr>
              <w:instrText xml:space="preserve"> PAGEREF _Toc178839479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7D854A44" w14:textId="3C030E5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80" w:history="1">
            <w:r w:rsidR="006378EA" w:rsidRPr="00495A22">
              <w:rPr>
                <w:rStyle w:val="Lienhypertexte"/>
                <w:noProof/>
              </w:rPr>
              <w:t>57.25.3 Remplissages en bois CCTB 01.02</w:t>
            </w:r>
            <w:r w:rsidR="006378EA">
              <w:rPr>
                <w:noProof/>
                <w:webHidden/>
              </w:rPr>
              <w:tab/>
            </w:r>
            <w:r w:rsidR="006378EA">
              <w:rPr>
                <w:noProof/>
                <w:webHidden/>
              </w:rPr>
              <w:fldChar w:fldCharType="begin"/>
            </w:r>
            <w:r w:rsidR="006378EA">
              <w:rPr>
                <w:noProof/>
                <w:webHidden/>
              </w:rPr>
              <w:instrText xml:space="preserve"> PAGEREF _Toc178839480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7D7F12E7" w14:textId="1660FD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1" w:history="1">
            <w:r w:rsidR="006378EA" w:rsidRPr="00495A22">
              <w:rPr>
                <w:rStyle w:val="Lienhypertexte"/>
                <w:noProof/>
              </w:rPr>
              <w:t>57.25.3a Remplissages en bois CCTB 01.11</w:t>
            </w:r>
            <w:r w:rsidR="006378EA">
              <w:rPr>
                <w:noProof/>
                <w:webHidden/>
              </w:rPr>
              <w:tab/>
            </w:r>
            <w:r w:rsidR="006378EA">
              <w:rPr>
                <w:noProof/>
                <w:webHidden/>
              </w:rPr>
              <w:fldChar w:fldCharType="begin"/>
            </w:r>
            <w:r w:rsidR="006378EA">
              <w:rPr>
                <w:noProof/>
                <w:webHidden/>
              </w:rPr>
              <w:instrText xml:space="preserve"> PAGEREF _Toc178839481 \h </w:instrText>
            </w:r>
            <w:r w:rsidR="006378EA">
              <w:rPr>
                <w:noProof/>
                <w:webHidden/>
              </w:rPr>
            </w:r>
            <w:r w:rsidR="006378EA">
              <w:rPr>
                <w:noProof/>
                <w:webHidden/>
              </w:rPr>
              <w:fldChar w:fldCharType="separate"/>
            </w:r>
            <w:r w:rsidR="006378EA">
              <w:rPr>
                <w:noProof/>
                <w:webHidden/>
              </w:rPr>
              <w:t>866</w:t>
            </w:r>
            <w:r w:rsidR="006378EA">
              <w:rPr>
                <w:noProof/>
                <w:webHidden/>
              </w:rPr>
              <w:fldChar w:fldCharType="end"/>
            </w:r>
          </w:hyperlink>
        </w:p>
        <w:p w14:paraId="0F052008" w14:textId="3075B96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82" w:history="1">
            <w:r w:rsidR="006378EA" w:rsidRPr="00495A22">
              <w:rPr>
                <w:rStyle w:val="Lienhypertexte"/>
                <w:noProof/>
              </w:rPr>
              <w:t>57.25.4 Remplissages métalliques CCTB 01.02</w:t>
            </w:r>
            <w:r w:rsidR="006378EA">
              <w:rPr>
                <w:noProof/>
                <w:webHidden/>
              </w:rPr>
              <w:tab/>
            </w:r>
            <w:r w:rsidR="006378EA">
              <w:rPr>
                <w:noProof/>
                <w:webHidden/>
              </w:rPr>
              <w:fldChar w:fldCharType="begin"/>
            </w:r>
            <w:r w:rsidR="006378EA">
              <w:rPr>
                <w:noProof/>
                <w:webHidden/>
              </w:rPr>
              <w:instrText xml:space="preserve"> PAGEREF _Toc178839482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52AA8CFA" w14:textId="5DFAC58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3" w:history="1">
            <w:r w:rsidR="006378EA" w:rsidRPr="00495A22">
              <w:rPr>
                <w:rStyle w:val="Lienhypertexte"/>
                <w:noProof/>
              </w:rPr>
              <w:t>57.25.4a Remplissages métalliques - en acier CCTB 01.02</w:t>
            </w:r>
            <w:r w:rsidR="006378EA">
              <w:rPr>
                <w:noProof/>
                <w:webHidden/>
              </w:rPr>
              <w:tab/>
            </w:r>
            <w:r w:rsidR="006378EA">
              <w:rPr>
                <w:noProof/>
                <w:webHidden/>
              </w:rPr>
              <w:fldChar w:fldCharType="begin"/>
            </w:r>
            <w:r w:rsidR="006378EA">
              <w:rPr>
                <w:noProof/>
                <w:webHidden/>
              </w:rPr>
              <w:instrText xml:space="preserve"> PAGEREF _Toc178839483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73EF23E4" w14:textId="6A1E64E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4" w:history="1">
            <w:r w:rsidR="006378EA" w:rsidRPr="00495A22">
              <w:rPr>
                <w:rStyle w:val="Lienhypertexte"/>
                <w:noProof/>
              </w:rPr>
              <w:t>57.25.4b Remplissages métalliques - en acier inoxydable CCTB 01.02</w:t>
            </w:r>
            <w:r w:rsidR="006378EA">
              <w:rPr>
                <w:noProof/>
                <w:webHidden/>
              </w:rPr>
              <w:tab/>
            </w:r>
            <w:r w:rsidR="006378EA">
              <w:rPr>
                <w:noProof/>
                <w:webHidden/>
              </w:rPr>
              <w:fldChar w:fldCharType="begin"/>
            </w:r>
            <w:r w:rsidR="006378EA">
              <w:rPr>
                <w:noProof/>
                <w:webHidden/>
              </w:rPr>
              <w:instrText xml:space="preserve"> PAGEREF _Toc178839484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3840D033" w14:textId="01F19A3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5" w:history="1">
            <w:r w:rsidR="006378EA" w:rsidRPr="00495A22">
              <w:rPr>
                <w:rStyle w:val="Lienhypertexte"/>
                <w:noProof/>
              </w:rPr>
              <w:t>57.25.4c Remplissages métalliques - en aluminium CCTB 01.02</w:t>
            </w:r>
            <w:r w:rsidR="006378EA">
              <w:rPr>
                <w:noProof/>
                <w:webHidden/>
              </w:rPr>
              <w:tab/>
            </w:r>
            <w:r w:rsidR="006378EA">
              <w:rPr>
                <w:noProof/>
                <w:webHidden/>
              </w:rPr>
              <w:fldChar w:fldCharType="begin"/>
            </w:r>
            <w:r w:rsidR="006378EA">
              <w:rPr>
                <w:noProof/>
                <w:webHidden/>
              </w:rPr>
              <w:instrText xml:space="preserve"> PAGEREF _Toc178839485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297FFD6F" w14:textId="2DEC772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86" w:history="1">
            <w:r w:rsidR="006378EA" w:rsidRPr="00495A22">
              <w:rPr>
                <w:rStyle w:val="Lienhypertexte"/>
                <w:noProof/>
              </w:rPr>
              <w:t>57.25.5 Remplissages en céramiques CCTB 01.02</w:t>
            </w:r>
            <w:r w:rsidR="006378EA">
              <w:rPr>
                <w:noProof/>
                <w:webHidden/>
              </w:rPr>
              <w:tab/>
            </w:r>
            <w:r w:rsidR="006378EA">
              <w:rPr>
                <w:noProof/>
                <w:webHidden/>
              </w:rPr>
              <w:fldChar w:fldCharType="begin"/>
            </w:r>
            <w:r w:rsidR="006378EA">
              <w:rPr>
                <w:noProof/>
                <w:webHidden/>
              </w:rPr>
              <w:instrText xml:space="preserve"> PAGEREF _Toc178839486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2E2A5B0D" w14:textId="0C6E351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7" w:history="1">
            <w:r w:rsidR="006378EA" w:rsidRPr="00495A22">
              <w:rPr>
                <w:rStyle w:val="Lienhypertexte"/>
                <w:noProof/>
              </w:rPr>
              <w:t>57.25.5a Remplissages en céramiques CCTB 01.02</w:t>
            </w:r>
            <w:r w:rsidR="006378EA">
              <w:rPr>
                <w:noProof/>
                <w:webHidden/>
              </w:rPr>
              <w:tab/>
            </w:r>
            <w:r w:rsidR="006378EA">
              <w:rPr>
                <w:noProof/>
                <w:webHidden/>
              </w:rPr>
              <w:fldChar w:fldCharType="begin"/>
            </w:r>
            <w:r w:rsidR="006378EA">
              <w:rPr>
                <w:noProof/>
                <w:webHidden/>
              </w:rPr>
              <w:instrText xml:space="preserve"> PAGEREF _Toc178839487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29F3BF64" w14:textId="3052448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88" w:history="1">
            <w:r w:rsidR="006378EA" w:rsidRPr="00495A22">
              <w:rPr>
                <w:rStyle w:val="Lienhypertexte"/>
                <w:noProof/>
              </w:rPr>
              <w:t>57.25.6 Remplissages en matériaux synthétiques CCTB 01.02</w:t>
            </w:r>
            <w:r w:rsidR="006378EA">
              <w:rPr>
                <w:noProof/>
                <w:webHidden/>
              </w:rPr>
              <w:tab/>
            </w:r>
            <w:r w:rsidR="006378EA">
              <w:rPr>
                <w:noProof/>
                <w:webHidden/>
              </w:rPr>
              <w:fldChar w:fldCharType="begin"/>
            </w:r>
            <w:r w:rsidR="006378EA">
              <w:rPr>
                <w:noProof/>
                <w:webHidden/>
              </w:rPr>
              <w:instrText xml:space="preserve"> PAGEREF _Toc178839488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0702259D" w14:textId="0B92ABF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89" w:history="1">
            <w:r w:rsidR="006378EA" w:rsidRPr="00495A22">
              <w:rPr>
                <w:rStyle w:val="Lienhypertexte"/>
                <w:noProof/>
              </w:rPr>
              <w:t>57.25.6a Remplissages en matériaux synthétiques CCTB 01.02</w:t>
            </w:r>
            <w:r w:rsidR="006378EA">
              <w:rPr>
                <w:noProof/>
                <w:webHidden/>
              </w:rPr>
              <w:tab/>
            </w:r>
            <w:r w:rsidR="006378EA">
              <w:rPr>
                <w:noProof/>
                <w:webHidden/>
              </w:rPr>
              <w:fldChar w:fldCharType="begin"/>
            </w:r>
            <w:r w:rsidR="006378EA">
              <w:rPr>
                <w:noProof/>
                <w:webHidden/>
              </w:rPr>
              <w:instrText xml:space="preserve"> PAGEREF _Toc178839489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7869BA0B" w14:textId="0D315A7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90" w:history="1">
            <w:r w:rsidR="006378EA" w:rsidRPr="00495A22">
              <w:rPr>
                <w:rStyle w:val="Lienhypertexte"/>
                <w:noProof/>
              </w:rPr>
              <w:t>57.25.7 Remplissages en verre CCTB 01.02</w:t>
            </w:r>
            <w:r w:rsidR="006378EA">
              <w:rPr>
                <w:noProof/>
                <w:webHidden/>
              </w:rPr>
              <w:tab/>
            </w:r>
            <w:r w:rsidR="006378EA">
              <w:rPr>
                <w:noProof/>
                <w:webHidden/>
              </w:rPr>
              <w:fldChar w:fldCharType="begin"/>
            </w:r>
            <w:r w:rsidR="006378EA">
              <w:rPr>
                <w:noProof/>
                <w:webHidden/>
              </w:rPr>
              <w:instrText xml:space="preserve"> PAGEREF _Toc178839490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0B13392D" w14:textId="3318B27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91" w:history="1">
            <w:r w:rsidR="006378EA" w:rsidRPr="00495A22">
              <w:rPr>
                <w:rStyle w:val="Lienhypertexte"/>
                <w:noProof/>
              </w:rPr>
              <w:t>57.25.7a Remplissages en verre CCTB 01.11</w:t>
            </w:r>
            <w:r w:rsidR="006378EA">
              <w:rPr>
                <w:noProof/>
                <w:webHidden/>
              </w:rPr>
              <w:tab/>
            </w:r>
            <w:r w:rsidR="006378EA">
              <w:rPr>
                <w:noProof/>
                <w:webHidden/>
              </w:rPr>
              <w:fldChar w:fldCharType="begin"/>
            </w:r>
            <w:r w:rsidR="006378EA">
              <w:rPr>
                <w:noProof/>
                <w:webHidden/>
              </w:rPr>
              <w:instrText xml:space="preserve"> PAGEREF _Toc178839491 \h </w:instrText>
            </w:r>
            <w:r w:rsidR="006378EA">
              <w:rPr>
                <w:noProof/>
                <w:webHidden/>
              </w:rPr>
            </w:r>
            <w:r w:rsidR="006378EA">
              <w:rPr>
                <w:noProof/>
                <w:webHidden/>
              </w:rPr>
              <w:fldChar w:fldCharType="separate"/>
            </w:r>
            <w:r w:rsidR="006378EA">
              <w:rPr>
                <w:noProof/>
                <w:webHidden/>
              </w:rPr>
              <w:t>867</w:t>
            </w:r>
            <w:r w:rsidR="006378EA">
              <w:rPr>
                <w:noProof/>
                <w:webHidden/>
              </w:rPr>
              <w:fldChar w:fldCharType="end"/>
            </w:r>
          </w:hyperlink>
        </w:p>
        <w:p w14:paraId="7B852C84" w14:textId="4D9C36B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492" w:history="1">
            <w:r w:rsidR="006378EA" w:rsidRPr="00495A22">
              <w:rPr>
                <w:rStyle w:val="Lienhypertexte"/>
                <w:noProof/>
              </w:rPr>
              <w:t>57.26 Main-courantes / Lisses CCTB 01.10</w:t>
            </w:r>
            <w:r w:rsidR="006378EA">
              <w:rPr>
                <w:noProof/>
                <w:webHidden/>
              </w:rPr>
              <w:tab/>
            </w:r>
            <w:r w:rsidR="006378EA">
              <w:rPr>
                <w:noProof/>
                <w:webHidden/>
              </w:rPr>
              <w:fldChar w:fldCharType="begin"/>
            </w:r>
            <w:r w:rsidR="006378EA">
              <w:rPr>
                <w:noProof/>
                <w:webHidden/>
              </w:rPr>
              <w:instrText xml:space="preserve"> PAGEREF _Toc178839492 \h </w:instrText>
            </w:r>
            <w:r w:rsidR="006378EA">
              <w:rPr>
                <w:noProof/>
                <w:webHidden/>
              </w:rPr>
            </w:r>
            <w:r w:rsidR="006378EA">
              <w:rPr>
                <w:noProof/>
                <w:webHidden/>
              </w:rPr>
              <w:fldChar w:fldCharType="separate"/>
            </w:r>
            <w:r w:rsidR="006378EA">
              <w:rPr>
                <w:noProof/>
                <w:webHidden/>
              </w:rPr>
              <w:t>871</w:t>
            </w:r>
            <w:r w:rsidR="006378EA">
              <w:rPr>
                <w:noProof/>
                <w:webHidden/>
              </w:rPr>
              <w:fldChar w:fldCharType="end"/>
            </w:r>
          </w:hyperlink>
        </w:p>
        <w:p w14:paraId="3F09B47F" w14:textId="0C0569A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93" w:history="1">
            <w:r w:rsidR="006378EA" w:rsidRPr="00495A22">
              <w:rPr>
                <w:rStyle w:val="Lienhypertexte"/>
                <w:noProof/>
              </w:rPr>
              <w:t>57.26.1 Main-courantes / Lisses en pierre CCTB 01.02</w:t>
            </w:r>
            <w:r w:rsidR="006378EA">
              <w:rPr>
                <w:noProof/>
                <w:webHidden/>
              </w:rPr>
              <w:tab/>
            </w:r>
            <w:r w:rsidR="006378EA">
              <w:rPr>
                <w:noProof/>
                <w:webHidden/>
              </w:rPr>
              <w:fldChar w:fldCharType="begin"/>
            </w:r>
            <w:r w:rsidR="006378EA">
              <w:rPr>
                <w:noProof/>
                <w:webHidden/>
              </w:rPr>
              <w:instrText xml:space="preserve"> PAGEREF _Toc178839493 \h </w:instrText>
            </w:r>
            <w:r w:rsidR="006378EA">
              <w:rPr>
                <w:noProof/>
                <w:webHidden/>
              </w:rPr>
            </w:r>
            <w:r w:rsidR="006378EA">
              <w:rPr>
                <w:noProof/>
                <w:webHidden/>
              </w:rPr>
              <w:fldChar w:fldCharType="separate"/>
            </w:r>
            <w:r w:rsidR="006378EA">
              <w:rPr>
                <w:noProof/>
                <w:webHidden/>
              </w:rPr>
              <w:t>872</w:t>
            </w:r>
            <w:r w:rsidR="006378EA">
              <w:rPr>
                <w:noProof/>
                <w:webHidden/>
              </w:rPr>
              <w:fldChar w:fldCharType="end"/>
            </w:r>
          </w:hyperlink>
        </w:p>
        <w:p w14:paraId="725E3F61" w14:textId="6B7CA6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94" w:history="1">
            <w:r w:rsidR="006378EA" w:rsidRPr="00495A22">
              <w:rPr>
                <w:rStyle w:val="Lienhypertexte"/>
                <w:noProof/>
              </w:rPr>
              <w:t>57.26.1a Main-courantes / Lisses en pierre CCTB 01.10</w:t>
            </w:r>
            <w:r w:rsidR="006378EA">
              <w:rPr>
                <w:noProof/>
                <w:webHidden/>
              </w:rPr>
              <w:tab/>
            </w:r>
            <w:r w:rsidR="006378EA">
              <w:rPr>
                <w:noProof/>
                <w:webHidden/>
              </w:rPr>
              <w:fldChar w:fldCharType="begin"/>
            </w:r>
            <w:r w:rsidR="006378EA">
              <w:rPr>
                <w:noProof/>
                <w:webHidden/>
              </w:rPr>
              <w:instrText xml:space="preserve"> PAGEREF _Toc178839494 \h </w:instrText>
            </w:r>
            <w:r w:rsidR="006378EA">
              <w:rPr>
                <w:noProof/>
                <w:webHidden/>
              </w:rPr>
            </w:r>
            <w:r w:rsidR="006378EA">
              <w:rPr>
                <w:noProof/>
                <w:webHidden/>
              </w:rPr>
              <w:fldChar w:fldCharType="separate"/>
            </w:r>
            <w:r w:rsidR="006378EA">
              <w:rPr>
                <w:noProof/>
                <w:webHidden/>
              </w:rPr>
              <w:t>872</w:t>
            </w:r>
            <w:r w:rsidR="006378EA">
              <w:rPr>
                <w:noProof/>
                <w:webHidden/>
              </w:rPr>
              <w:fldChar w:fldCharType="end"/>
            </w:r>
          </w:hyperlink>
        </w:p>
        <w:p w14:paraId="24B264E0" w14:textId="24C7493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95" w:history="1">
            <w:r w:rsidR="006378EA" w:rsidRPr="00495A22">
              <w:rPr>
                <w:rStyle w:val="Lienhypertexte"/>
                <w:noProof/>
              </w:rPr>
              <w:t>57.26.2 Main-courantes / Lisses en béton armé CCTB 01.02</w:t>
            </w:r>
            <w:r w:rsidR="006378EA">
              <w:rPr>
                <w:noProof/>
                <w:webHidden/>
              </w:rPr>
              <w:tab/>
            </w:r>
            <w:r w:rsidR="006378EA">
              <w:rPr>
                <w:noProof/>
                <w:webHidden/>
              </w:rPr>
              <w:fldChar w:fldCharType="begin"/>
            </w:r>
            <w:r w:rsidR="006378EA">
              <w:rPr>
                <w:noProof/>
                <w:webHidden/>
              </w:rPr>
              <w:instrText xml:space="preserve"> PAGEREF _Toc178839495 \h </w:instrText>
            </w:r>
            <w:r w:rsidR="006378EA">
              <w:rPr>
                <w:noProof/>
                <w:webHidden/>
              </w:rPr>
            </w:r>
            <w:r w:rsidR="006378EA">
              <w:rPr>
                <w:noProof/>
                <w:webHidden/>
              </w:rPr>
              <w:fldChar w:fldCharType="separate"/>
            </w:r>
            <w:r w:rsidR="006378EA">
              <w:rPr>
                <w:noProof/>
                <w:webHidden/>
              </w:rPr>
              <w:t>873</w:t>
            </w:r>
            <w:r w:rsidR="006378EA">
              <w:rPr>
                <w:noProof/>
                <w:webHidden/>
              </w:rPr>
              <w:fldChar w:fldCharType="end"/>
            </w:r>
          </w:hyperlink>
        </w:p>
        <w:p w14:paraId="6AD4A9EF" w14:textId="768A509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96" w:history="1">
            <w:r w:rsidR="006378EA" w:rsidRPr="00495A22">
              <w:rPr>
                <w:rStyle w:val="Lienhypertexte"/>
                <w:noProof/>
              </w:rPr>
              <w:t>57.26.2a Main-courantes / Lisses en béton armé coulés sur place CCTB 01.10</w:t>
            </w:r>
            <w:r w:rsidR="006378EA">
              <w:rPr>
                <w:noProof/>
                <w:webHidden/>
              </w:rPr>
              <w:tab/>
            </w:r>
            <w:r w:rsidR="006378EA">
              <w:rPr>
                <w:noProof/>
                <w:webHidden/>
              </w:rPr>
              <w:fldChar w:fldCharType="begin"/>
            </w:r>
            <w:r w:rsidR="006378EA">
              <w:rPr>
                <w:noProof/>
                <w:webHidden/>
              </w:rPr>
              <w:instrText xml:space="preserve"> PAGEREF _Toc178839496 \h </w:instrText>
            </w:r>
            <w:r w:rsidR="006378EA">
              <w:rPr>
                <w:noProof/>
                <w:webHidden/>
              </w:rPr>
            </w:r>
            <w:r w:rsidR="006378EA">
              <w:rPr>
                <w:noProof/>
                <w:webHidden/>
              </w:rPr>
              <w:fldChar w:fldCharType="separate"/>
            </w:r>
            <w:r w:rsidR="006378EA">
              <w:rPr>
                <w:noProof/>
                <w:webHidden/>
              </w:rPr>
              <w:t>873</w:t>
            </w:r>
            <w:r w:rsidR="006378EA">
              <w:rPr>
                <w:noProof/>
                <w:webHidden/>
              </w:rPr>
              <w:fldChar w:fldCharType="end"/>
            </w:r>
          </w:hyperlink>
        </w:p>
        <w:p w14:paraId="7B881761" w14:textId="0B11537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97" w:history="1">
            <w:r w:rsidR="006378EA" w:rsidRPr="00495A22">
              <w:rPr>
                <w:rStyle w:val="Lienhypertexte"/>
                <w:noProof/>
              </w:rPr>
              <w:t>57.26.2b Main-courantes / Lisses préfabriquées en béton armé  CCTB 01.10</w:t>
            </w:r>
            <w:r w:rsidR="006378EA">
              <w:rPr>
                <w:noProof/>
                <w:webHidden/>
              </w:rPr>
              <w:tab/>
            </w:r>
            <w:r w:rsidR="006378EA">
              <w:rPr>
                <w:noProof/>
                <w:webHidden/>
              </w:rPr>
              <w:fldChar w:fldCharType="begin"/>
            </w:r>
            <w:r w:rsidR="006378EA">
              <w:rPr>
                <w:noProof/>
                <w:webHidden/>
              </w:rPr>
              <w:instrText xml:space="preserve"> PAGEREF _Toc178839497 \h </w:instrText>
            </w:r>
            <w:r w:rsidR="006378EA">
              <w:rPr>
                <w:noProof/>
                <w:webHidden/>
              </w:rPr>
            </w:r>
            <w:r w:rsidR="006378EA">
              <w:rPr>
                <w:noProof/>
                <w:webHidden/>
              </w:rPr>
              <w:fldChar w:fldCharType="separate"/>
            </w:r>
            <w:r w:rsidR="006378EA">
              <w:rPr>
                <w:noProof/>
                <w:webHidden/>
              </w:rPr>
              <w:t>874</w:t>
            </w:r>
            <w:r w:rsidR="006378EA">
              <w:rPr>
                <w:noProof/>
                <w:webHidden/>
              </w:rPr>
              <w:fldChar w:fldCharType="end"/>
            </w:r>
          </w:hyperlink>
        </w:p>
        <w:p w14:paraId="2EF5D143" w14:textId="61CE579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498" w:history="1">
            <w:r w:rsidR="006378EA" w:rsidRPr="00495A22">
              <w:rPr>
                <w:rStyle w:val="Lienhypertexte"/>
                <w:noProof/>
              </w:rPr>
              <w:t>57.26.3 Main-courantes / Lisses en bois CCTB 01.02</w:t>
            </w:r>
            <w:r w:rsidR="006378EA">
              <w:rPr>
                <w:noProof/>
                <w:webHidden/>
              </w:rPr>
              <w:tab/>
            </w:r>
            <w:r w:rsidR="006378EA">
              <w:rPr>
                <w:noProof/>
                <w:webHidden/>
              </w:rPr>
              <w:fldChar w:fldCharType="begin"/>
            </w:r>
            <w:r w:rsidR="006378EA">
              <w:rPr>
                <w:noProof/>
                <w:webHidden/>
              </w:rPr>
              <w:instrText xml:space="preserve"> PAGEREF _Toc178839498 \h </w:instrText>
            </w:r>
            <w:r w:rsidR="006378EA">
              <w:rPr>
                <w:noProof/>
                <w:webHidden/>
              </w:rPr>
            </w:r>
            <w:r w:rsidR="006378EA">
              <w:rPr>
                <w:noProof/>
                <w:webHidden/>
              </w:rPr>
              <w:fldChar w:fldCharType="separate"/>
            </w:r>
            <w:r w:rsidR="006378EA">
              <w:rPr>
                <w:noProof/>
                <w:webHidden/>
              </w:rPr>
              <w:t>875</w:t>
            </w:r>
            <w:r w:rsidR="006378EA">
              <w:rPr>
                <w:noProof/>
                <w:webHidden/>
              </w:rPr>
              <w:fldChar w:fldCharType="end"/>
            </w:r>
          </w:hyperlink>
        </w:p>
        <w:p w14:paraId="2769B5E8" w14:textId="4C8E58F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499" w:history="1">
            <w:r w:rsidR="006378EA" w:rsidRPr="00495A22">
              <w:rPr>
                <w:rStyle w:val="Lienhypertexte"/>
                <w:noProof/>
              </w:rPr>
              <w:t>57.26.3a Main-courantes / Lisses en bois CCTB 01.11</w:t>
            </w:r>
            <w:r w:rsidR="006378EA">
              <w:rPr>
                <w:noProof/>
                <w:webHidden/>
              </w:rPr>
              <w:tab/>
            </w:r>
            <w:r w:rsidR="006378EA">
              <w:rPr>
                <w:noProof/>
                <w:webHidden/>
              </w:rPr>
              <w:fldChar w:fldCharType="begin"/>
            </w:r>
            <w:r w:rsidR="006378EA">
              <w:rPr>
                <w:noProof/>
                <w:webHidden/>
              </w:rPr>
              <w:instrText xml:space="preserve"> PAGEREF _Toc178839499 \h </w:instrText>
            </w:r>
            <w:r w:rsidR="006378EA">
              <w:rPr>
                <w:noProof/>
                <w:webHidden/>
              </w:rPr>
            </w:r>
            <w:r w:rsidR="006378EA">
              <w:rPr>
                <w:noProof/>
                <w:webHidden/>
              </w:rPr>
              <w:fldChar w:fldCharType="separate"/>
            </w:r>
            <w:r w:rsidR="006378EA">
              <w:rPr>
                <w:noProof/>
                <w:webHidden/>
              </w:rPr>
              <w:t>875</w:t>
            </w:r>
            <w:r w:rsidR="006378EA">
              <w:rPr>
                <w:noProof/>
                <w:webHidden/>
              </w:rPr>
              <w:fldChar w:fldCharType="end"/>
            </w:r>
          </w:hyperlink>
        </w:p>
        <w:p w14:paraId="1D745276" w14:textId="4B5A9FF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00" w:history="1">
            <w:r w:rsidR="006378EA" w:rsidRPr="00495A22">
              <w:rPr>
                <w:rStyle w:val="Lienhypertexte"/>
                <w:noProof/>
              </w:rPr>
              <w:t>57.26.4 Main-courantes / Lisses métalliques CCTB 01.02</w:t>
            </w:r>
            <w:r w:rsidR="006378EA">
              <w:rPr>
                <w:noProof/>
                <w:webHidden/>
              </w:rPr>
              <w:tab/>
            </w:r>
            <w:r w:rsidR="006378EA">
              <w:rPr>
                <w:noProof/>
                <w:webHidden/>
              </w:rPr>
              <w:fldChar w:fldCharType="begin"/>
            </w:r>
            <w:r w:rsidR="006378EA">
              <w:rPr>
                <w:noProof/>
                <w:webHidden/>
              </w:rPr>
              <w:instrText xml:space="preserve"> PAGEREF _Toc178839500 \h </w:instrText>
            </w:r>
            <w:r w:rsidR="006378EA">
              <w:rPr>
                <w:noProof/>
                <w:webHidden/>
              </w:rPr>
            </w:r>
            <w:r w:rsidR="006378EA">
              <w:rPr>
                <w:noProof/>
                <w:webHidden/>
              </w:rPr>
              <w:fldChar w:fldCharType="separate"/>
            </w:r>
            <w:r w:rsidR="006378EA">
              <w:rPr>
                <w:noProof/>
                <w:webHidden/>
              </w:rPr>
              <w:t>877</w:t>
            </w:r>
            <w:r w:rsidR="006378EA">
              <w:rPr>
                <w:noProof/>
                <w:webHidden/>
              </w:rPr>
              <w:fldChar w:fldCharType="end"/>
            </w:r>
          </w:hyperlink>
        </w:p>
        <w:p w14:paraId="128C2FCB" w14:textId="725D63B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01" w:history="1">
            <w:r w:rsidR="006378EA" w:rsidRPr="00495A22">
              <w:rPr>
                <w:rStyle w:val="Lienhypertexte"/>
                <w:noProof/>
              </w:rPr>
              <w:t>57.26.4a Main-courantes / Lisses métalliques - en acier CCTB 01.10</w:t>
            </w:r>
            <w:r w:rsidR="006378EA">
              <w:rPr>
                <w:noProof/>
                <w:webHidden/>
              </w:rPr>
              <w:tab/>
            </w:r>
            <w:r w:rsidR="006378EA">
              <w:rPr>
                <w:noProof/>
                <w:webHidden/>
              </w:rPr>
              <w:fldChar w:fldCharType="begin"/>
            </w:r>
            <w:r w:rsidR="006378EA">
              <w:rPr>
                <w:noProof/>
                <w:webHidden/>
              </w:rPr>
              <w:instrText xml:space="preserve"> PAGEREF _Toc178839501 \h </w:instrText>
            </w:r>
            <w:r w:rsidR="006378EA">
              <w:rPr>
                <w:noProof/>
                <w:webHidden/>
              </w:rPr>
            </w:r>
            <w:r w:rsidR="006378EA">
              <w:rPr>
                <w:noProof/>
                <w:webHidden/>
              </w:rPr>
              <w:fldChar w:fldCharType="separate"/>
            </w:r>
            <w:r w:rsidR="006378EA">
              <w:rPr>
                <w:noProof/>
                <w:webHidden/>
              </w:rPr>
              <w:t>877</w:t>
            </w:r>
            <w:r w:rsidR="006378EA">
              <w:rPr>
                <w:noProof/>
                <w:webHidden/>
              </w:rPr>
              <w:fldChar w:fldCharType="end"/>
            </w:r>
          </w:hyperlink>
        </w:p>
        <w:p w14:paraId="271237B2" w14:textId="71C0C9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02" w:history="1">
            <w:r w:rsidR="006378EA" w:rsidRPr="00495A22">
              <w:rPr>
                <w:rStyle w:val="Lienhypertexte"/>
                <w:noProof/>
              </w:rPr>
              <w:t>57.26.4b Main-courantes / Lisses métalliques - en acier inoxydable CCTB 01.10</w:t>
            </w:r>
            <w:r w:rsidR="006378EA">
              <w:rPr>
                <w:noProof/>
                <w:webHidden/>
              </w:rPr>
              <w:tab/>
            </w:r>
            <w:r w:rsidR="006378EA">
              <w:rPr>
                <w:noProof/>
                <w:webHidden/>
              </w:rPr>
              <w:fldChar w:fldCharType="begin"/>
            </w:r>
            <w:r w:rsidR="006378EA">
              <w:rPr>
                <w:noProof/>
                <w:webHidden/>
              </w:rPr>
              <w:instrText xml:space="preserve"> PAGEREF _Toc178839502 \h </w:instrText>
            </w:r>
            <w:r w:rsidR="006378EA">
              <w:rPr>
                <w:noProof/>
                <w:webHidden/>
              </w:rPr>
            </w:r>
            <w:r w:rsidR="006378EA">
              <w:rPr>
                <w:noProof/>
                <w:webHidden/>
              </w:rPr>
              <w:fldChar w:fldCharType="separate"/>
            </w:r>
            <w:r w:rsidR="006378EA">
              <w:rPr>
                <w:noProof/>
                <w:webHidden/>
              </w:rPr>
              <w:t>878</w:t>
            </w:r>
            <w:r w:rsidR="006378EA">
              <w:rPr>
                <w:noProof/>
                <w:webHidden/>
              </w:rPr>
              <w:fldChar w:fldCharType="end"/>
            </w:r>
          </w:hyperlink>
        </w:p>
        <w:p w14:paraId="00EF5CF1" w14:textId="54BB67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03" w:history="1">
            <w:r w:rsidR="006378EA" w:rsidRPr="00495A22">
              <w:rPr>
                <w:rStyle w:val="Lienhypertexte"/>
                <w:noProof/>
              </w:rPr>
              <w:t>57.26.4c Main-courantes / Lisses métalliques - en aluminium CCTB 01.10</w:t>
            </w:r>
            <w:r w:rsidR="006378EA">
              <w:rPr>
                <w:noProof/>
                <w:webHidden/>
              </w:rPr>
              <w:tab/>
            </w:r>
            <w:r w:rsidR="006378EA">
              <w:rPr>
                <w:noProof/>
                <w:webHidden/>
              </w:rPr>
              <w:fldChar w:fldCharType="begin"/>
            </w:r>
            <w:r w:rsidR="006378EA">
              <w:rPr>
                <w:noProof/>
                <w:webHidden/>
              </w:rPr>
              <w:instrText xml:space="preserve"> PAGEREF _Toc178839503 \h </w:instrText>
            </w:r>
            <w:r w:rsidR="006378EA">
              <w:rPr>
                <w:noProof/>
                <w:webHidden/>
              </w:rPr>
            </w:r>
            <w:r w:rsidR="006378EA">
              <w:rPr>
                <w:noProof/>
                <w:webHidden/>
              </w:rPr>
              <w:fldChar w:fldCharType="separate"/>
            </w:r>
            <w:r w:rsidR="006378EA">
              <w:rPr>
                <w:noProof/>
                <w:webHidden/>
              </w:rPr>
              <w:t>879</w:t>
            </w:r>
            <w:r w:rsidR="006378EA">
              <w:rPr>
                <w:noProof/>
                <w:webHidden/>
              </w:rPr>
              <w:fldChar w:fldCharType="end"/>
            </w:r>
          </w:hyperlink>
        </w:p>
        <w:p w14:paraId="79CD42A5" w14:textId="52860B2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04" w:history="1">
            <w:r w:rsidR="006378EA" w:rsidRPr="00495A22">
              <w:rPr>
                <w:rStyle w:val="Lienhypertexte"/>
                <w:noProof/>
              </w:rPr>
              <w:t>57.26.5 Main-courante / Lisse en matériaux synthétiques CCTB 01.02</w:t>
            </w:r>
            <w:r w:rsidR="006378EA">
              <w:rPr>
                <w:noProof/>
                <w:webHidden/>
              </w:rPr>
              <w:tab/>
            </w:r>
            <w:r w:rsidR="006378EA">
              <w:rPr>
                <w:noProof/>
                <w:webHidden/>
              </w:rPr>
              <w:fldChar w:fldCharType="begin"/>
            </w:r>
            <w:r w:rsidR="006378EA">
              <w:rPr>
                <w:noProof/>
                <w:webHidden/>
              </w:rPr>
              <w:instrText xml:space="preserve"> PAGEREF _Toc178839504 \h </w:instrText>
            </w:r>
            <w:r w:rsidR="006378EA">
              <w:rPr>
                <w:noProof/>
                <w:webHidden/>
              </w:rPr>
            </w:r>
            <w:r w:rsidR="006378EA">
              <w:rPr>
                <w:noProof/>
                <w:webHidden/>
              </w:rPr>
              <w:fldChar w:fldCharType="separate"/>
            </w:r>
            <w:r w:rsidR="006378EA">
              <w:rPr>
                <w:noProof/>
                <w:webHidden/>
              </w:rPr>
              <w:t>880</w:t>
            </w:r>
            <w:r w:rsidR="006378EA">
              <w:rPr>
                <w:noProof/>
                <w:webHidden/>
              </w:rPr>
              <w:fldChar w:fldCharType="end"/>
            </w:r>
          </w:hyperlink>
        </w:p>
        <w:p w14:paraId="52829D84" w14:textId="4191A37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05" w:history="1">
            <w:r w:rsidR="006378EA" w:rsidRPr="00495A22">
              <w:rPr>
                <w:rStyle w:val="Lienhypertexte"/>
                <w:noProof/>
              </w:rPr>
              <w:t>57.26.5a Main-courante / Lisse en matériaux synthétiques CCTB 01.10</w:t>
            </w:r>
            <w:r w:rsidR="006378EA">
              <w:rPr>
                <w:noProof/>
                <w:webHidden/>
              </w:rPr>
              <w:tab/>
            </w:r>
            <w:r w:rsidR="006378EA">
              <w:rPr>
                <w:noProof/>
                <w:webHidden/>
              </w:rPr>
              <w:fldChar w:fldCharType="begin"/>
            </w:r>
            <w:r w:rsidR="006378EA">
              <w:rPr>
                <w:noProof/>
                <w:webHidden/>
              </w:rPr>
              <w:instrText xml:space="preserve"> PAGEREF _Toc178839505 \h </w:instrText>
            </w:r>
            <w:r w:rsidR="006378EA">
              <w:rPr>
                <w:noProof/>
                <w:webHidden/>
              </w:rPr>
            </w:r>
            <w:r w:rsidR="006378EA">
              <w:rPr>
                <w:noProof/>
                <w:webHidden/>
              </w:rPr>
              <w:fldChar w:fldCharType="separate"/>
            </w:r>
            <w:r w:rsidR="006378EA">
              <w:rPr>
                <w:noProof/>
                <w:webHidden/>
              </w:rPr>
              <w:t>880</w:t>
            </w:r>
            <w:r w:rsidR="006378EA">
              <w:rPr>
                <w:noProof/>
                <w:webHidden/>
              </w:rPr>
              <w:fldChar w:fldCharType="end"/>
            </w:r>
          </w:hyperlink>
        </w:p>
        <w:p w14:paraId="77E1B3C8" w14:textId="1E128F7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06" w:history="1">
            <w:r w:rsidR="006378EA" w:rsidRPr="00495A22">
              <w:rPr>
                <w:rStyle w:val="Lienhypertexte"/>
                <w:noProof/>
              </w:rPr>
              <w:t>57.26.6 Main-courante / Lisse en verre CCTB 01.02</w:t>
            </w:r>
            <w:r w:rsidR="006378EA">
              <w:rPr>
                <w:noProof/>
                <w:webHidden/>
              </w:rPr>
              <w:tab/>
            </w:r>
            <w:r w:rsidR="006378EA">
              <w:rPr>
                <w:noProof/>
                <w:webHidden/>
              </w:rPr>
              <w:fldChar w:fldCharType="begin"/>
            </w:r>
            <w:r w:rsidR="006378EA">
              <w:rPr>
                <w:noProof/>
                <w:webHidden/>
              </w:rPr>
              <w:instrText xml:space="preserve"> PAGEREF _Toc178839506 \h </w:instrText>
            </w:r>
            <w:r w:rsidR="006378EA">
              <w:rPr>
                <w:noProof/>
                <w:webHidden/>
              </w:rPr>
            </w:r>
            <w:r w:rsidR="006378EA">
              <w:rPr>
                <w:noProof/>
                <w:webHidden/>
              </w:rPr>
              <w:fldChar w:fldCharType="separate"/>
            </w:r>
            <w:r w:rsidR="006378EA">
              <w:rPr>
                <w:noProof/>
                <w:webHidden/>
              </w:rPr>
              <w:t>881</w:t>
            </w:r>
            <w:r w:rsidR="006378EA">
              <w:rPr>
                <w:noProof/>
                <w:webHidden/>
              </w:rPr>
              <w:fldChar w:fldCharType="end"/>
            </w:r>
          </w:hyperlink>
        </w:p>
        <w:p w14:paraId="28BAEFE7" w14:textId="63EED0E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07" w:history="1">
            <w:r w:rsidR="006378EA" w:rsidRPr="00495A22">
              <w:rPr>
                <w:rStyle w:val="Lienhypertexte"/>
                <w:noProof/>
              </w:rPr>
              <w:t>57.26.6a Main-courante / Lisse en verre CCTB 01.10</w:t>
            </w:r>
            <w:r w:rsidR="006378EA">
              <w:rPr>
                <w:noProof/>
                <w:webHidden/>
              </w:rPr>
              <w:tab/>
            </w:r>
            <w:r w:rsidR="006378EA">
              <w:rPr>
                <w:noProof/>
                <w:webHidden/>
              </w:rPr>
              <w:fldChar w:fldCharType="begin"/>
            </w:r>
            <w:r w:rsidR="006378EA">
              <w:rPr>
                <w:noProof/>
                <w:webHidden/>
              </w:rPr>
              <w:instrText xml:space="preserve"> PAGEREF _Toc178839507 \h </w:instrText>
            </w:r>
            <w:r w:rsidR="006378EA">
              <w:rPr>
                <w:noProof/>
                <w:webHidden/>
              </w:rPr>
            </w:r>
            <w:r w:rsidR="006378EA">
              <w:rPr>
                <w:noProof/>
                <w:webHidden/>
              </w:rPr>
              <w:fldChar w:fldCharType="separate"/>
            </w:r>
            <w:r w:rsidR="006378EA">
              <w:rPr>
                <w:noProof/>
                <w:webHidden/>
              </w:rPr>
              <w:t>881</w:t>
            </w:r>
            <w:r w:rsidR="006378EA">
              <w:rPr>
                <w:noProof/>
                <w:webHidden/>
              </w:rPr>
              <w:fldChar w:fldCharType="end"/>
            </w:r>
          </w:hyperlink>
        </w:p>
        <w:p w14:paraId="2692284B" w14:textId="52D98E7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08" w:history="1">
            <w:r w:rsidR="006378EA" w:rsidRPr="00495A22">
              <w:rPr>
                <w:rStyle w:val="Lienhypertexte"/>
                <w:noProof/>
              </w:rPr>
              <w:t>57.27 Eléments particuliers pour escalier CCTB 01.02</w:t>
            </w:r>
            <w:r w:rsidR="006378EA">
              <w:rPr>
                <w:noProof/>
                <w:webHidden/>
              </w:rPr>
              <w:tab/>
            </w:r>
            <w:r w:rsidR="006378EA">
              <w:rPr>
                <w:noProof/>
                <w:webHidden/>
              </w:rPr>
              <w:fldChar w:fldCharType="begin"/>
            </w:r>
            <w:r w:rsidR="006378EA">
              <w:rPr>
                <w:noProof/>
                <w:webHidden/>
              </w:rPr>
              <w:instrText xml:space="preserve"> PAGEREF _Toc178839508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502081A3" w14:textId="0AECFE0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09" w:history="1">
            <w:r w:rsidR="006378EA" w:rsidRPr="00495A22">
              <w:rPr>
                <w:rStyle w:val="Lienhypertexte"/>
                <w:noProof/>
              </w:rPr>
              <w:t>57.27.1 Eléments de suspension pour escaliers sans limon CCTB 01.02</w:t>
            </w:r>
            <w:r w:rsidR="006378EA">
              <w:rPr>
                <w:noProof/>
                <w:webHidden/>
              </w:rPr>
              <w:tab/>
            </w:r>
            <w:r w:rsidR="006378EA">
              <w:rPr>
                <w:noProof/>
                <w:webHidden/>
              </w:rPr>
              <w:fldChar w:fldCharType="begin"/>
            </w:r>
            <w:r w:rsidR="006378EA">
              <w:rPr>
                <w:noProof/>
                <w:webHidden/>
              </w:rPr>
              <w:instrText xml:space="preserve"> PAGEREF _Toc178839509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0A1A337E" w14:textId="4A0FC5F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0" w:history="1">
            <w:r w:rsidR="006378EA" w:rsidRPr="00495A22">
              <w:rPr>
                <w:rStyle w:val="Lienhypertexte"/>
                <w:noProof/>
              </w:rPr>
              <w:t>57.27.1a Eléments de suspension pour escaliers sans limon - métalliques CCTB 01.02</w:t>
            </w:r>
            <w:r w:rsidR="006378EA">
              <w:rPr>
                <w:noProof/>
                <w:webHidden/>
              </w:rPr>
              <w:tab/>
            </w:r>
            <w:r w:rsidR="006378EA">
              <w:rPr>
                <w:noProof/>
                <w:webHidden/>
              </w:rPr>
              <w:fldChar w:fldCharType="begin"/>
            </w:r>
            <w:r w:rsidR="006378EA">
              <w:rPr>
                <w:noProof/>
                <w:webHidden/>
              </w:rPr>
              <w:instrText xml:space="preserve"> PAGEREF _Toc178839510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2A36241E" w14:textId="5B5621C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1" w:history="1">
            <w:r w:rsidR="006378EA" w:rsidRPr="00495A22">
              <w:rPr>
                <w:rStyle w:val="Lienhypertexte"/>
                <w:noProof/>
              </w:rPr>
              <w:t>57.27.1b Eléments de suspension pour escaliers sans limon - en bois CCTB 01.02</w:t>
            </w:r>
            <w:r w:rsidR="006378EA">
              <w:rPr>
                <w:noProof/>
                <w:webHidden/>
              </w:rPr>
              <w:tab/>
            </w:r>
            <w:r w:rsidR="006378EA">
              <w:rPr>
                <w:noProof/>
                <w:webHidden/>
              </w:rPr>
              <w:fldChar w:fldCharType="begin"/>
            </w:r>
            <w:r w:rsidR="006378EA">
              <w:rPr>
                <w:noProof/>
                <w:webHidden/>
              </w:rPr>
              <w:instrText xml:space="preserve"> PAGEREF _Toc178839511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7A146757" w14:textId="2D26503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12" w:history="1">
            <w:r w:rsidR="006378EA" w:rsidRPr="00495A22">
              <w:rPr>
                <w:rStyle w:val="Lienhypertexte"/>
                <w:noProof/>
              </w:rPr>
              <w:t>57.27.2 Parachèvement de la sous-face des escaliers CCTB 01.07</w:t>
            </w:r>
            <w:r w:rsidR="006378EA">
              <w:rPr>
                <w:noProof/>
                <w:webHidden/>
              </w:rPr>
              <w:tab/>
            </w:r>
            <w:r w:rsidR="006378EA">
              <w:rPr>
                <w:noProof/>
                <w:webHidden/>
              </w:rPr>
              <w:fldChar w:fldCharType="begin"/>
            </w:r>
            <w:r w:rsidR="006378EA">
              <w:rPr>
                <w:noProof/>
                <w:webHidden/>
              </w:rPr>
              <w:instrText xml:space="preserve"> PAGEREF _Toc178839512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7BCD69A4" w14:textId="65B7C9B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13" w:history="1">
            <w:r w:rsidR="006378EA" w:rsidRPr="00495A22">
              <w:rPr>
                <w:rStyle w:val="Lienhypertexte"/>
                <w:noProof/>
              </w:rPr>
              <w:t>57.27.3 Nez de marche antidérapantes CCTB 01.10</w:t>
            </w:r>
            <w:r w:rsidR="006378EA">
              <w:rPr>
                <w:noProof/>
                <w:webHidden/>
              </w:rPr>
              <w:tab/>
            </w:r>
            <w:r w:rsidR="006378EA">
              <w:rPr>
                <w:noProof/>
                <w:webHidden/>
              </w:rPr>
              <w:fldChar w:fldCharType="begin"/>
            </w:r>
            <w:r w:rsidR="006378EA">
              <w:rPr>
                <w:noProof/>
                <w:webHidden/>
              </w:rPr>
              <w:instrText xml:space="preserve"> PAGEREF _Toc178839513 \h </w:instrText>
            </w:r>
            <w:r w:rsidR="006378EA">
              <w:rPr>
                <w:noProof/>
                <w:webHidden/>
              </w:rPr>
            </w:r>
            <w:r w:rsidR="006378EA">
              <w:rPr>
                <w:noProof/>
                <w:webHidden/>
              </w:rPr>
              <w:fldChar w:fldCharType="separate"/>
            </w:r>
            <w:r w:rsidR="006378EA">
              <w:rPr>
                <w:noProof/>
                <w:webHidden/>
              </w:rPr>
              <w:t>882</w:t>
            </w:r>
            <w:r w:rsidR="006378EA">
              <w:rPr>
                <w:noProof/>
                <w:webHidden/>
              </w:rPr>
              <w:fldChar w:fldCharType="end"/>
            </w:r>
          </w:hyperlink>
        </w:p>
        <w:p w14:paraId="125AAE4B" w14:textId="7A9B1F6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4" w:history="1">
            <w:r w:rsidR="006378EA" w:rsidRPr="00495A22">
              <w:rPr>
                <w:rStyle w:val="Lienhypertexte"/>
                <w:noProof/>
              </w:rPr>
              <w:t>57.27.3a Nez de marche antidérapantes en acier CCTB 01.02</w:t>
            </w:r>
            <w:r w:rsidR="006378EA">
              <w:rPr>
                <w:noProof/>
                <w:webHidden/>
              </w:rPr>
              <w:tab/>
            </w:r>
            <w:r w:rsidR="006378EA">
              <w:rPr>
                <w:noProof/>
                <w:webHidden/>
              </w:rPr>
              <w:fldChar w:fldCharType="begin"/>
            </w:r>
            <w:r w:rsidR="006378EA">
              <w:rPr>
                <w:noProof/>
                <w:webHidden/>
              </w:rPr>
              <w:instrText xml:space="preserve"> PAGEREF _Toc178839514 \h </w:instrText>
            </w:r>
            <w:r w:rsidR="006378EA">
              <w:rPr>
                <w:noProof/>
                <w:webHidden/>
              </w:rPr>
            </w:r>
            <w:r w:rsidR="006378EA">
              <w:rPr>
                <w:noProof/>
                <w:webHidden/>
              </w:rPr>
              <w:fldChar w:fldCharType="separate"/>
            </w:r>
            <w:r w:rsidR="006378EA">
              <w:rPr>
                <w:noProof/>
                <w:webHidden/>
              </w:rPr>
              <w:t>883</w:t>
            </w:r>
            <w:r w:rsidR="006378EA">
              <w:rPr>
                <w:noProof/>
                <w:webHidden/>
              </w:rPr>
              <w:fldChar w:fldCharType="end"/>
            </w:r>
          </w:hyperlink>
        </w:p>
        <w:p w14:paraId="3BDD3482" w14:textId="14F81B8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5" w:history="1">
            <w:r w:rsidR="006378EA" w:rsidRPr="00495A22">
              <w:rPr>
                <w:rStyle w:val="Lienhypertexte"/>
                <w:noProof/>
              </w:rPr>
              <w:t>57.27.3b Nez de marche antidérapantes en acier inoxydable CCTB 01.02</w:t>
            </w:r>
            <w:r w:rsidR="006378EA">
              <w:rPr>
                <w:noProof/>
                <w:webHidden/>
              </w:rPr>
              <w:tab/>
            </w:r>
            <w:r w:rsidR="006378EA">
              <w:rPr>
                <w:noProof/>
                <w:webHidden/>
              </w:rPr>
              <w:fldChar w:fldCharType="begin"/>
            </w:r>
            <w:r w:rsidR="006378EA">
              <w:rPr>
                <w:noProof/>
                <w:webHidden/>
              </w:rPr>
              <w:instrText xml:space="preserve"> PAGEREF _Toc178839515 \h </w:instrText>
            </w:r>
            <w:r w:rsidR="006378EA">
              <w:rPr>
                <w:noProof/>
                <w:webHidden/>
              </w:rPr>
            </w:r>
            <w:r w:rsidR="006378EA">
              <w:rPr>
                <w:noProof/>
                <w:webHidden/>
              </w:rPr>
              <w:fldChar w:fldCharType="separate"/>
            </w:r>
            <w:r w:rsidR="006378EA">
              <w:rPr>
                <w:noProof/>
                <w:webHidden/>
              </w:rPr>
              <w:t>883</w:t>
            </w:r>
            <w:r w:rsidR="006378EA">
              <w:rPr>
                <w:noProof/>
                <w:webHidden/>
              </w:rPr>
              <w:fldChar w:fldCharType="end"/>
            </w:r>
          </w:hyperlink>
        </w:p>
        <w:p w14:paraId="30344116" w14:textId="2C4BEE7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6" w:history="1">
            <w:r w:rsidR="006378EA" w:rsidRPr="00495A22">
              <w:rPr>
                <w:rStyle w:val="Lienhypertexte"/>
                <w:noProof/>
              </w:rPr>
              <w:t>57.27.3c Nez de marche antidérapantes en aluminium CCTB 01.02</w:t>
            </w:r>
            <w:r w:rsidR="006378EA">
              <w:rPr>
                <w:noProof/>
                <w:webHidden/>
              </w:rPr>
              <w:tab/>
            </w:r>
            <w:r w:rsidR="006378EA">
              <w:rPr>
                <w:noProof/>
                <w:webHidden/>
              </w:rPr>
              <w:fldChar w:fldCharType="begin"/>
            </w:r>
            <w:r w:rsidR="006378EA">
              <w:rPr>
                <w:noProof/>
                <w:webHidden/>
              </w:rPr>
              <w:instrText xml:space="preserve"> PAGEREF _Toc178839516 \h </w:instrText>
            </w:r>
            <w:r w:rsidR="006378EA">
              <w:rPr>
                <w:noProof/>
                <w:webHidden/>
              </w:rPr>
            </w:r>
            <w:r w:rsidR="006378EA">
              <w:rPr>
                <w:noProof/>
                <w:webHidden/>
              </w:rPr>
              <w:fldChar w:fldCharType="separate"/>
            </w:r>
            <w:r w:rsidR="006378EA">
              <w:rPr>
                <w:noProof/>
                <w:webHidden/>
              </w:rPr>
              <w:t>883</w:t>
            </w:r>
            <w:r w:rsidR="006378EA">
              <w:rPr>
                <w:noProof/>
                <w:webHidden/>
              </w:rPr>
              <w:fldChar w:fldCharType="end"/>
            </w:r>
          </w:hyperlink>
        </w:p>
        <w:p w14:paraId="5FB1A502" w14:textId="7EFD343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7" w:history="1">
            <w:r w:rsidR="006378EA" w:rsidRPr="00495A22">
              <w:rPr>
                <w:rStyle w:val="Lienhypertexte"/>
                <w:noProof/>
              </w:rPr>
              <w:t>57.27.3d Nez de marche antidérapantes en céramique CCTB 01.02</w:t>
            </w:r>
            <w:r w:rsidR="006378EA">
              <w:rPr>
                <w:noProof/>
                <w:webHidden/>
              </w:rPr>
              <w:tab/>
            </w:r>
            <w:r w:rsidR="006378EA">
              <w:rPr>
                <w:noProof/>
                <w:webHidden/>
              </w:rPr>
              <w:fldChar w:fldCharType="begin"/>
            </w:r>
            <w:r w:rsidR="006378EA">
              <w:rPr>
                <w:noProof/>
                <w:webHidden/>
              </w:rPr>
              <w:instrText xml:space="preserve"> PAGEREF _Toc178839517 \h </w:instrText>
            </w:r>
            <w:r w:rsidR="006378EA">
              <w:rPr>
                <w:noProof/>
                <w:webHidden/>
              </w:rPr>
            </w:r>
            <w:r w:rsidR="006378EA">
              <w:rPr>
                <w:noProof/>
                <w:webHidden/>
              </w:rPr>
              <w:fldChar w:fldCharType="separate"/>
            </w:r>
            <w:r w:rsidR="006378EA">
              <w:rPr>
                <w:noProof/>
                <w:webHidden/>
              </w:rPr>
              <w:t>883</w:t>
            </w:r>
            <w:r w:rsidR="006378EA">
              <w:rPr>
                <w:noProof/>
                <w:webHidden/>
              </w:rPr>
              <w:fldChar w:fldCharType="end"/>
            </w:r>
          </w:hyperlink>
        </w:p>
        <w:p w14:paraId="3D142A86" w14:textId="18538DE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8" w:history="1">
            <w:r w:rsidR="006378EA" w:rsidRPr="00495A22">
              <w:rPr>
                <w:rStyle w:val="Lienhypertexte"/>
                <w:noProof/>
              </w:rPr>
              <w:t>57.27.3e Nez de marche antidérapantes en matériaux synthétiques CCTB 01.12</w:t>
            </w:r>
            <w:r w:rsidR="006378EA">
              <w:rPr>
                <w:noProof/>
                <w:webHidden/>
              </w:rPr>
              <w:tab/>
            </w:r>
            <w:r w:rsidR="006378EA">
              <w:rPr>
                <w:noProof/>
                <w:webHidden/>
              </w:rPr>
              <w:fldChar w:fldCharType="begin"/>
            </w:r>
            <w:r w:rsidR="006378EA">
              <w:rPr>
                <w:noProof/>
                <w:webHidden/>
              </w:rPr>
              <w:instrText xml:space="preserve"> PAGEREF _Toc178839518 \h </w:instrText>
            </w:r>
            <w:r w:rsidR="006378EA">
              <w:rPr>
                <w:noProof/>
                <w:webHidden/>
              </w:rPr>
            </w:r>
            <w:r w:rsidR="006378EA">
              <w:rPr>
                <w:noProof/>
                <w:webHidden/>
              </w:rPr>
              <w:fldChar w:fldCharType="separate"/>
            </w:r>
            <w:r w:rsidR="006378EA">
              <w:rPr>
                <w:noProof/>
                <w:webHidden/>
              </w:rPr>
              <w:t>883</w:t>
            </w:r>
            <w:r w:rsidR="006378EA">
              <w:rPr>
                <w:noProof/>
                <w:webHidden/>
              </w:rPr>
              <w:fldChar w:fldCharType="end"/>
            </w:r>
          </w:hyperlink>
        </w:p>
        <w:p w14:paraId="49B026A1" w14:textId="24239E1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19" w:history="1">
            <w:r w:rsidR="006378EA" w:rsidRPr="00495A22">
              <w:rPr>
                <w:rStyle w:val="Lienhypertexte"/>
                <w:noProof/>
              </w:rPr>
              <w:t>57.27.3f Nez de marche antidérapantes en matériaux souples  CCTB 01.02</w:t>
            </w:r>
            <w:r w:rsidR="006378EA">
              <w:rPr>
                <w:noProof/>
                <w:webHidden/>
              </w:rPr>
              <w:tab/>
            </w:r>
            <w:r w:rsidR="006378EA">
              <w:rPr>
                <w:noProof/>
                <w:webHidden/>
              </w:rPr>
              <w:fldChar w:fldCharType="begin"/>
            </w:r>
            <w:r w:rsidR="006378EA">
              <w:rPr>
                <w:noProof/>
                <w:webHidden/>
              </w:rPr>
              <w:instrText xml:space="preserve"> PAGEREF _Toc178839519 \h </w:instrText>
            </w:r>
            <w:r w:rsidR="006378EA">
              <w:rPr>
                <w:noProof/>
                <w:webHidden/>
              </w:rPr>
            </w:r>
            <w:r w:rsidR="006378EA">
              <w:rPr>
                <w:noProof/>
                <w:webHidden/>
              </w:rPr>
              <w:fldChar w:fldCharType="separate"/>
            </w:r>
            <w:r w:rsidR="006378EA">
              <w:rPr>
                <w:noProof/>
                <w:webHidden/>
              </w:rPr>
              <w:t>884</w:t>
            </w:r>
            <w:r w:rsidR="006378EA">
              <w:rPr>
                <w:noProof/>
                <w:webHidden/>
              </w:rPr>
              <w:fldChar w:fldCharType="end"/>
            </w:r>
          </w:hyperlink>
        </w:p>
        <w:p w14:paraId="05C6C110" w14:textId="26BA267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20" w:history="1">
            <w:r w:rsidR="006378EA" w:rsidRPr="00495A22">
              <w:rPr>
                <w:rStyle w:val="Lienhypertexte"/>
                <w:noProof/>
              </w:rPr>
              <w:t>57.27.4 Eclairage (LED) intégré à la marche CCTB 01.02</w:t>
            </w:r>
            <w:r w:rsidR="006378EA">
              <w:rPr>
                <w:noProof/>
                <w:webHidden/>
              </w:rPr>
              <w:tab/>
            </w:r>
            <w:r w:rsidR="006378EA">
              <w:rPr>
                <w:noProof/>
                <w:webHidden/>
              </w:rPr>
              <w:fldChar w:fldCharType="begin"/>
            </w:r>
            <w:r w:rsidR="006378EA">
              <w:rPr>
                <w:noProof/>
                <w:webHidden/>
              </w:rPr>
              <w:instrText xml:space="preserve"> PAGEREF _Toc178839520 \h </w:instrText>
            </w:r>
            <w:r w:rsidR="006378EA">
              <w:rPr>
                <w:noProof/>
                <w:webHidden/>
              </w:rPr>
            </w:r>
            <w:r w:rsidR="006378EA">
              <w:rPr>
                <w:noProof/>
                <w:webHidden/>
              </w:rPr>
              <w:fldChar w:fldCharType="separate"/>
            </w:r>
            <w:r w:rsidR="006378EA">
              <w:rPr>
                <w:noProof/>
                <w:webHidden/>
              </w:rPr>
              <w:t>884</w:t>
            </w:r>
            <w:r w:rsidR="006378EA">
              <w:rPr>
                <w:noProof/>
                <w:webHidden/>
              </w:rPr>
              <w:fldChar w:fldCharType="end"/>
            </w:r>
          </w:hyperlink>
        </w:p>
        <w:p w14:paraId="34E93CBC" w14:textId="6446846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21" w:history="1">
            <w:r w:rsidR="006378EA" w:rsidRPr="00495A22">
              <w:rPr>
                <w:rStyle w:val="Lienhypertexte"/>
                <w:noProof/>
              </w:rPr>
              <w:t>57.27.4a Eclairage (LED) intégré à la marche CCTB 01.12</w:t>
            </w:r>
            <w:r w:rsidR="006378EA">
              <w:rPr>
                <w:noProof/>
                <w:webHidden/>
              </w:rPr>
              <w:tab/>
            </w:r>
            <w:r w:rsidR="006378EA">
              <w:rPr>
                <w:noProof/>
                <w:webHidden/>
              </w:rPr>
              <w:fldChar w:fldCharType="begin"/>
            </w:r>
            <w:r w:rsidR="006378EA">
              <w:rPr>
                <w:noProof/>
                <w:webHidden/>
              </w:rPr>
              <w:instrText xml:space="preserve"> PAGEREF _Toc178839521 \h </w:instrText>
            </w:r>
            <w:r w:rsidR="006378EA">
              <w:rPr>
                <w:noProof/>
                <w:webHidden/>
              </w:rPr>
            </w:r>
            <w:r w:rsidR="006378EA">
              <w:rPr>
                <w:noProof/>
                <w:webHidden/>
              </w:rPr>
              <w:fldChar w:fldCharType="separate"/>
            </w:r>
            <w:r w:rsidR="006378EA">
              <w:rPr>
                <w:noProof/>
                <w:webHidden/>
              </w:rPr>
              <w:t>884</w:t>
            </w:r>
            <w:r w:rsidR="006378EA">
              <w:rPr>
                <w:noProof/>
                <w:webHidden/>
              </w:rPr>
              <w:fldChar w:fldCharType="end"/>
            </w:r>
          </w:hyperlink>
        </w:p>
        <w:p w14:paraId="72CBBB6E" w14:textId="3EFDFE33"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2" w:history="1">
            <w:r w:rsidR="006378EA" w:rsidRPr="00495A22">
              <w:rPr>
                <w:rStyle w:val="Lienhypertexte"/>
                <w:noProof/>
              </w:rPr>
              <w:t>57.3 Echelle / Trappe d'accès CCTB 01.02</w:t>
            </w:r>
            <w:r w:rsidR="006378EA">
              <w:rPr>
                <w:noProof/>
                <w:webHidden/>
              </w:rPr>
              <w:tab/>
            </w:r>
            <w:r w:rsidR="006378EA">
              <w:rPr>
                <w:noProof/>
                <w:webHidden/>
              </w:rPr>
              <w:fldChar w:fldCharType="begin"/>
            </w:r>
            <w:r w:rsidR="006378EA">
              <w:rPr>
                <w:noProof/>
                <w:webHidden/>
              </w:rPr>
              <w:instrText xml:space="preserve"> PAGEREF _Toc178839522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0CE26193" w14:textId="155DBBE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3" w:history="1">
            <w:r w:rsidR="006378EA" w:rsidRPr="00495A22">
              <w:rPr>
                <w:rStyle w:val="Lienhypertexte"/>
                <w:noProof/>
              </w:rPr>
              <w:t>57.4 - CCTB 01.02</w:t>
            </w:r>
            <w:r w:rsidR="006378EA">
              <w:rPr>
                <w:noProof/>
                <w:webHidden/>
              </w:rPr>
              <w:tab/>
            </w:r>
            <w:r w:rsidR="006378EA">
              <w:rPr>
                <w:noProof/>
                <w:webHidden/>
              </w:rPr>
              <w:fldChar w:fldCharType="begin"/>
            </w:r>
            <w:r w:rsidR="006378EA">
              <w:rPr>
                <w:noProof/>
                <w:webHidden/>
              </w:rPr>
              <w:instrText xml:space="preserve"> PAGEREF _Toc178839523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63C60C8E" w14:textId="18A82A60"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4" w:history="1">
            <w:r w:rsidR="006378EA" w:rsidRPr="00495A22">
              <w:rPr>
                <w:rStyle w:val="Lienhypertexte"/>
                <w:noProof/>
              </w:rPr>
              <w:t>57.5 - CCTB 01.02</w:t>
            </w:r>
            <w:r w:rsidR="006378EA">
              <w:rPr>
                <w:noProof/>
                <w:webHidden/>
              </w:rPr>
              <w:tab/>
            </w:r>
            <w:r w:rsidR="006378EA">
              <w:rPr>
                <w:noProof/>
                <w:webHidden/>
              </w:rPr>
              <w:fldChar w:fldCharType="begin"/>
            </w:r>
            <w:r w:rsidR="006378EA">
              <w:rPr>
                <w:noProof/>
                <w:webHidden/>
              </w:rPr>
              <w:instrText xml:space="preserve"> PAGEREF _Toc178839524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3FDCA0B7" w14:textId="66D5A220"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5" w:history="1">
            <w:r w:rsidR="006378EA" w:rsidRPr="00495A22">
              <w:rPr>
                <w:rStyle w:val="Lienhypertexte"/>
                <w:noProof/>
              </w:rPr>
              <w:t>57.6 - CCTB 01.02</w:t>
            </w:r>
            <w:r w:rsidR="006378EA">
              <w:rPr>
                <w:noProof/>
                <w:webHidden/>
              </w:rPr>
              <w:tab/>
            </w:r>
            <w:r w:rsidR="006378EA">
              <w:rPr>
                <w:noProof/>
                <w:webHidden/>
              </w:rPr>
              <w:fldChar w:fldCharType="begin"/>
            </w:r>
            <w:r w:rsidR="006378EA">
              <w:rPr>
                <w:noProof/>
                <w:webHidden/>
              </w:rPr>
              <w:instrText xml:space="preserve"> PAGEREF _Toc178839525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0E0E735C" w14:textId="55062628"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6" w:history="1">
            <w:r w:rsidR="006378EA" w:rsidRPr="00495A22">
              <w:rPr>
                <w:rStyle w:val="Lienhypertexte"/>
                <w:noProof/>
              </w:rPr>
              <w:t>57.7 - CCTB 01.02</w:t>
            </w:r>
            <w:r w:rsidR="006378EA">
              <w:rPr>
                <w:noProof/>
                <w:webHidden/>
              </w:rPr>
              <w:tab/>
            </w:r>
            <w:r w:rsidR="006378EA">
              <w:rPr>
                <w:noProof/>
                <w:webHidden/>
              </w:rPr>
              <w:fldChar w:fldCharType="begin"/>
            </w:r>
            <w:r w:rsidR="006378EA">
              <w:rPr>
                <w:noProof/>
                <w:webHidden/>
              </w:rPr>
              <w:instrText xml:space="preserve"> PAGEREF _Toc178839526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5B6C52F5" w14:textId="4AE3BCA4"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7" w:history="1">
            <w:r w:rsidR="006378EA" w:rsidRPr="00495A22">
              <w:rPr>
                <w:rStyle w:val="Lienhypertexte"/>
                <w:noProof/>
              </w:rPr>
              <w:t>57.8 Escaliers intérieurs - Rénovation CCTB 01.02</w:t>
            </w:r>
            <w:r w:rsidR="006378EA">
              <w:rPr>
                <w:noProof/>
                <w:webHidden/>
              </w:rPr>
              <w:tab/>
            </w:r>
            <w:r w:rsidR="006378EA">
              <w:rPr>
                <w:noProof/>
                <w:webHidden/>
              </w:rPr>
              <w:fldChar w:fldCharType="begin"/>
            </w:r>
            <w:r w:rsidR="006378EA">
              <w:rPr>
                <w:noProof/>
                <w:webHidden/>
              </w:rPr>
              <w:instrText xml:space="preserve"> PAGEREF _Toc178839527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65B7663B" w14:textId="17DC58B5" w:rsidR="006378EA" w:rsidRDefault="00861390">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9528" w:history="1">
            <w:r w:rsidR="006378EA" w:rsidRPr="00495A22">
              <w:rPr>
                <w:rStyle w:val="Lienhypertexte"/>
                <w:noProof/>
              </w:rPr>
              <w:t>58 Mobilier intérieur fixe CCTB 01.11</w:t>
            </w:r>
            <w:r w:rsidR="006378EA">
              <w:rPr>
                <w:noProof/>
                <w:webHidden/>
              </w:rPr>
              <w:tab/>
            </w:r>
            <w:r w:rsidR="006378EA">
              <w:rPr>
                <w:noProof/>
                <w:webHidden/>
              </w:rPr>
              <w:fldChar w:fldCharType="begin"/>
            </w:r>
            <w:r w:rsidR="006378EA">
              <w:rPr>
                <w:noProof/>
                <w:webHidden/>
              </w:rPr>
              <w:instrText xml:space="preserve"> PAGEREF _Toc178839528 \h </w:instrText>
            </w:r>
            <w:r w:rsidR="006378EA">
              <w:rPr>
                <w:noProof/>
                <w:webHidden/>
              </w:rPr>
            </w:r>
            <w:r w:rsidR="006378EA">
              <w:rPr>
                <w:noProof/>
                <w:webHidden/>
              </w:rPr>
              <w:fldChar w:fldCharType="separate"/>
            </w:r>
            <w:r w:rsidR="006378EA">
              <w:rPr>
                <w:noProof/>
                <w:webHidden/>
              </w:rPr>
              <w:t>886</w:t>
            </w:r>
            <w:r w:rsidR="006378EA">
              <w:rPr>
                <w:noProof/>
                <w:webHidden/>
              </w:rPr>
              <w:fldChar w:fldCharType="end"/>
            </w:r>
          </w:hyperlink>
        </w:p>
        <w:p w14:paraId="47D9CE7C" w14:textId="6532DF4A"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29" w:history="1">
            <w:r w:rsidR="006378EA" w:rsidRPr="00495A22">
              <w:rPr>
                <w:rStyle w:val="Lienhypertexte"/>
                <w:noProof/>
              </w:rPr>
              <w:t>58.1 Mobilier de cuisine CCTB 01.10</w:t>
            </w:r>
            <w:r w:rsidR="006378EA">
              <w:rPr>
                <w:noProof/>
                <w:webHidden/>
              </w:rPr>
              <w:tab/>
            </w:r>
            <w:r w:rsidR="006378EA">
              <w:rPr>
                <w:noProof/>
                <w:webHidden/>
              </w:rPr>
              <w:fldChar w:fldCharType="begin"/>
            </w:r>
            <w:r w:rsidR="006378EA">
              <w:rPr>
                <w:noProof/>
                <w:webHidden/>
              </w:rPr>
              <w:instrText xml:space="preserve"> PAGEREF _Toc178839529 \h </w:instrText>
            </w:r>
            <w:r w:rsidR="006378EA">
              <w:rPr>
                <w:noProof/>
                <w:webHidden/>
              </w:rPr>
            </w:r>
            <w:r w:rsidR="006378EA">
              <w:rPr>
                <w:noProof/>
                <w:webHidden/>
              </w:rPr>
              <w:fldChar w:fldCharType="separate"/>
            </w:r>
            <w:r w:rsidR="006378EA">
              <w:rPr>
                <w:noProof/>
                <w:webHidden/>
              </w:rPr>
              <w:t>890</w:t>
            </w:r>
            <w:r w:rsidR="006378EA">
              <w:rPr>
                <w:noProof/>
                <w:webHidden/>
              </w:rPr>
              <w:fldChar w:fldCharType="end"/>
            </w:r>
          </w:hyperlink>
        </w:p>
        <w:p w14:paraId="09D337DA" w14:textId="78343D0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30" w:history="1">
            <w:r w:rsidR="006378EA" w:rsidRPr="00495A22">
              <w:rPr>
                <w:rStyle w:val="Lienhypertexte"/>
                <w:noProof/>
              </w:rPr>
              <w:t>58.11 Mobilier de cuisine - Structure et planches CCTB 01.10</w:t>
            </w:r>
            <w:r w:rsidR="006378EA">
              <w:rPr>
                <w:noProof/>
                <w:webHidden/>
              </w:rPr>
              <w:tab/>
            </w:r>
            <w:r w:rsidR="006378EA">
              <w:rPr>
                <w:noProof/>
                <w:webHidden/>
              </w:rPr>
              <w:fldChar w:fldCharType="begin"/>
            </w:r>
            <w:r w:rsidR="006378EA">
              <w:rPr>
                <w:noProof/>
                <w:webHidden/>
              </w:rPr>
              <w:instrText xml:space="preserve"> PAGEREF _Toc178839530 \h </w:instrText>
            </w:r>
            <w:r w:rsidR="006378EA">
              <w:rPr>
                <w:noProof/>
                <w:webHidden/>
              </w:rPr>
            </w:r>
            <w:r w:rsidR="006378EA">
              <w:rPr>
                <w:noProof/>
                <w:webHidden/>
              </w:rPr>
              <w:fldChar w:fldCharType="separate"/>
            </w:r>
            <w:r w:rsidR="006378EA">
              <w:rPr>
                <w:noProof/>
                <w:webHidden/>
              </w:rPr>
              <w:t>892</w:t>
            </w:r>
            <w:r w:rsidR="006378EA">
              <w:rPr>
                <w:noProof/>
                <w:webHidden/>
              </w:rPr>
              <w:fldChar w:fldCharType="end"/>
            </w:r>
          </w:hyperlink>
        </w:p>
        <w:p w14:paraId="071260A5" w14:textId="304146F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31" w:history="1">
            <w:r w:rsidR="006378EA" w:rsidRPr="00495A22">
              <w:rPr>
                <w:rStyle w:val="Lienhypertexte"/>
                <w:noProof/>
              </w:rPr>
              <w:t>58.11.1 Mobilier de cuisine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_Toc178839531 \h </w:instrText>
            </w:r>
            <w:r w:rsidR="006378EA">
              <w:rPr>
                <w:noProof/>
                <w:webHidden/>
              </w:rPr>
            </w:r>
            <w:r w:rsidR="006378EA">
              <w:rPr>
                <w:noProof/>
                <w:webHidden/>
              </w:rPr>
              <w:fldChar w:fldCharType="separate"/>
            </w:r>
            <w:r w:rsidR="006378EA">
              <w:rPr>
                <w:noProof/>
                <w:webHidden/>
              </w:rPr>
              <w:t>892</w:t>
            </w:r>
            <w:r w:rsidR="006378EA">
              <w:rPr>
                <w:noProof/>
                <w:webHidden/>
              </w:rPr>
              <w:fldChar w:fldCharType="end"/>
            </w:r>
          </w:hyperlink>
        </w:p>
        <w:p w14:paraId="67124120" w14:textId="2781355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32" w:history="1">
            <w:r w:rsidR="006378EA" w:rsidRPr="00495A22">
              <w:rPr>
                <w:rStyle w:val="Lienhypertexte"/>
                <w:noProof/>
              </w:rPr>
              <w:t>58.11.1a Mobilier de cuisine - Structure et planches - Eléments blocs CCTB 01.10</w:t>
            </w:r>
            <w:r w:rsidR="006378EA">
              <w:rPr>
                <w:noProof/>
                <w:webHidden/>
              </w:rPr>
              <w:tab/>
            </w:r>
            <w:r w:rsidR="006378EA">
              <w:rPr>
                <w:noProof/>
                <w:webHidden/>
              </w:rPr>
              <w:fldChar w:fldCharType="begin"/>
            </w:r>
            <w:r w:rsidR="006378EA">
              <w:rPr>
                <w:noProof/>
                <w:webHidden/>
              </w:rPr>
              <w:instrText xml:space="preserve"> PAGEREF _Toc178839532 \h </w:instrText>
            </w:r>
            <w:r w:rsidR="006378EA">
              <w:rPr>
                <w:noProof/>
                <w:webHidden/>
              </w:rPr>
            </w:r>
            <w:r w:rsidR="006378EA">
              <w:rPr>
                <w:noProof/>
                <w:webHidden/>
              </w:rPr>
              <w:fldChar w:fldCharType="separate"/>
            </w:r>
            <w:r w:rsidR="006378EA">
              <w:rPr>
                <w:noProof/>
                <w:webHidden/>
              </w:rPr>
              <w:t>892</w:t>
            </w:r>
            <w:r w:rsidR="006378EA">
              <w:rPr>
                <w:noProof/>
                <w:webHidden/>
              </w:rPr>
              <w:fldChar w:fldCharType="end"/>
            </w:r>
          </w:hyperlink>
        </w:p>
        <w:p w14:paraId="425968C1" w14:textId="67EABB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33" w:history="1">
            <w:r w:rsidR="006378EA" w:rsidRPr="00495A22">
              <w:rPr>
                <w:rStyle w:val="Lienhypertexte"/>
                <w:noProof/>
              </w:rPr>
              <w:t>58.11.2 Mobilier de cuisine - Structure et planches - Façades &amp; côtés apparents CCTB 01.02</w:t>
            </w:r>
            <w:r w:rsidR="006378EA">
              <w:rPr>
                <w:noProof/>
                <w:webHidden/>
              </w:rPr>
              <w:tab/>
            </w:r>
            <w:r w:rsidR="006378EA">
              <w:rPr>
                <w:noProof/>
                <w:webHidden/>
              </w:rPr>
              <w:fldChar w:fldCharType="begin"/>
            </w:r>
            <w:r w:rsidR="006378EA">
              <w:rPr>
                <w:noProof/>
                <w:webHidden/>
              </w:rPr>
              <w:instrText xml:space="preserve"> PAGEREF _Toc178839533 \h </w:instrText>
            </w:r>
            <w:r w:rsidR="006378EA">
              <w:rPr>
                <w:noProof/>
                <w:webHidden/>
              </w:rPr>
            </w:r>
            <w:r w:rsidR="006378EA">
              <w:rPr>
                <w:noProof/>
                <w:webHidden/>
              </w:rPr>
              <w:fldChar w:fldCharType="separate"/>
            </w:r>
            <w:r w:rsidR="006378EA">
              <w:rPr>
                <w:noProof/>
                <w:webHidden/>
              </w:rPr>
              <w:t>893</w:t>
            </w:r>
            <w:r w:rsidR="006378EA">
              <w:rPr>
                <w:noProof/>
                <w:webHidden/>
              </w:rPr>
              <w:fldChar w:fldCharType="end"/>
            </w:r>
          </w:hyperlink>
        </w:p>
        <w:p w14:paraId="7B147ED0" w14:textId="76C74F9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34" w:history="1">
            <w:r w:rsidR="006378EA" w:rsidRPr="00495A22">
              <w:rPr>
                <w:rStyle w:val="Lienhypertexte"/>
                <w:noProof/>
              </w:rPr>
              <w:t>58.11.2a Mobilier de cuisine - Structure et planches - Façades &amp; côtés apparents CCTB 01.10</w:t>
            </w:r>
            <w:r w:rsidR="006378EA">
              <w:rPr>
                <w:noProof/>
                <w:webHidden/>
              </w:rPr>
              <w:tab/>
            </w:r>
            <w:r w:rsidR="006378EA">
              <w:rPr>
                <w:noProof/>
                <w:webHidden/>
              </w:rPr>
              <w:fldChar w:fldCharType="begin"/>
            </w:r>
            <w:r w:rsidR="006378EA">
              <w:rPr>
                <w:noProof/>
                <w:webHidden/>
              </w:rPr>
              <w:instrText xml:space="preserve"> PAGEREF _Toc178839534 \h </w:instrText>
            </w:r>
            <w:r w:rsidR="006378EA">
              <w:rPr>
                <w:noProof/>
                <w:webHidden/>
              </w:rPr>
            </w:r>
            <w:r w:rsidR="006378EA">
              <w:rPr>
                <w:noProof/>
                <w:webHidden/>
              </w:rPr>
              <w:fldChar w:fldCharType="separate"/>
            </w:r>
            <w:r w:rsidR="006378EA">
              <w:rPr>
                <w:noProof/>
                <w:webHidden/>
              </w:rPr>
              <w:t>893</w:t>
            </w:r>
            <w:r w:rsidR="006378EA">
              <w:rPr>
                <w:noProof/>
                <w:webHidden/>
              </w:rPr>
              <w:fldChar w:fldCharType="end"/>
            </w:r>
          </w:hyperlink>
        </w:p>
        <w:p w14:paraId="5C51F56F" w14:textId="260124F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35" w:history="1">
            <w:r w:rsidR="006378EA" w:rsidRPr="00495A22">
              <w:rPr>
                <w:rStyle w:val="Lienhypertexte"/>
                <w:noProof/>
              </w:rPr>
              <w:t>58.11.3 Mobilier de cuisine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_Toc178839535 \h </w:instrText>
            </w:r>
            <w:r w:rsidR="006378EA">
              <w:rPr>
                <w:noProof/>
                <w:webHidden/>
              </w:rPr>
            </w:r>
            <w:r w:rsidR="006378EA">
              <w:rPr>
                <w:noProof/>
                <w:webHidden/>
              </w:rPr>
              <w:fldChar w:fldCharType="separate"/>
            </w:r>
            <w:r w:rsidR="006378EA">
              <w:rPr>
                <w:noProof/>
                <w:webHidden/>
              </w:rPr>
              <w:t>894</w:t>
            </w:r>
            <w:r w:rsidR="006378EA">
              <w:rPr>
                <w:noProof/>
                <w:webHidden/>
              </w:rPr>
              <w:fldChar w:fldCharType="end"/>
            </w:r>
          </w:hyperlink>
        </w:p>
        <w:p w14:paraId="4F41978A" w14:textId="4C4B9F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36" w:history="1">
            <w:r w:rsidR="006378EA" w:rsidRPr="00495A22">
              <w:rPr>
                <w:rStyle w:val="Lienhypertexte"/>
                <w:noProof/>
              </w:rPr>
              <w:t>58.11.3a Mobilier de cuisine - Structure et planches - Planches intérieures CCTB 01.10</w:t>
            </w:r>
            <w:r w:rsidR="006378EA">
              <w:rPr>
                <w:noProof/>
                <w:webHidden/>
              </w:rPr>
              <w:tab/>
            </w:r>
            <w:r w:rsidR="006378EA">
              <w:rPr>
                <w:noProof/>
                <w:webHidden/>
              </w:rPr>
              <w:fldChar w:fldCharType="begin"/>
            </w:r>
            <w:r w:rsidR="006378EA">
              <w:rPr>
                <w:noProof/>
                <w:webHidden/>
              </w:rPr>
              <w:instrText xml:space="preserve"> PAGEREF _Toc178839536 \h </w:instrText>
            </w:r>
            <w:r w:rsidR="006378EA">
              <w:rPr>
                <w:noProof/>
                <w:webHidden/>
              </w:rPr>
            </w:r>
            <w:r w:rsidR="006378EA">
              <w:rPr>
                <w:noProof/>
                <w:webHidden/>
              </w:rPr>
              <w:fldChar w:fldCharType="separate"/>
            </w:r>
            <w:r w:rsidR="006378EA">
              <w:rPr>
                <w:noProof/>
                <w:webHidden/>
              </w:rPr>
              <w:t>894</w:t>
            </w:r>
            <w:r w:rsidR="006378EA">
              <w:rPr>
                <w:noProof/>
                <w:webHidden/>
              </w:rPr>
              <w:fldChar w:fldCharType="end"/>
            </w:r>
          </w:hyperlink>
        </w:p>
        <w:p w14:paraId="225F5869" w14:textId="636BB22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37" w:history="1">
            <w:r w:rsidR="006378EA" w:rsidRPr="00495A22">
              <w:rPr>
                <w:rStyle w:val="Lienhypertexte"/>
                <w:noProof/>
              </w:rPr>
              <w:t>58.11.4 Mobilier de cuisine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_Toc178839537 \h </w:instrText>
            </w:r>
            <w:r w:rsidR="006378EA">
              <w:rPr>
                <w:noProof/>
                <w:webHidden/>
              </w:rPr>
            </w:r>
            <w:r w:rsidR="006378EA">
              <w:rPr>
                <w:noProof/>
                <w:webHidden/>
              </w:rPr>
              <w:fldChar w:fldCharType="separate"/>
            </w:r>
            <w:r w:rsidR="006378EA">
              <w:rPr>
                <w:noProof/>
                <w:webHidden/>
              </w:rPr>
              <w:t>894</w:t>
            </w:r>
            <w:r w:rsidR="006378EA">
              <w:rPr>
                <w:noProof/>
                <w:webHidden/>
              </w:rPr>
              <w:fldChar w:fldCharType="end"/>
            </w:r>
          </w:hyperlink>
        </w:p>
        <w:p w14:paraId="3ECF6E5D" w14:textId="36B81A6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38" w:history="1">
            <w:r w:rsidR="006378EA" w:rsidRPr="00495A22">
              <w:rPr>
                <w:rStyle w:val="Lienhypertexte"/>
                <w:noProof/>
              </w:rPr>
              <w:t>58.11.4a Mobilier de cuisine - Structure et planches - Structure complémentaire, y compris étagères CCTB 01.10</w:t>
            </w:r>
            <w:r w:rsidR="006378EA">
              <w:rPr>
                <w:noProof/>
                <w:webHidden/>
              </w:rPr>
              <w:tab/>
            </w:r>
            <w:r w:rsidR="006378EA">
              <w:rPr>
                <w:noProof/>
                <w:webHidden/>
              </w:rPr>
              <w:fldChar w:fldCharType="begin"/>
            </w:r>
            <w:r w:rsidR="006378EA">
              <w:rPr>
                <w:noProof/>
                <w:webHidden/>
              </w:rPr>
              <w:instrText xml:space="preserve"> PAGEREF _Toc178839538 \h </w:instrText>
            </w:r>
            <w:r w:rsidR="006378EA">
              <w:rPr>
                <w:noProof/>
                <w:webHidden/>
              </w:rPr>
            </w:r>
            <w:r w:rsidR="006378EA">
              <w:rPr>
                <w:noProof/>
                <w:webHidden/>
              </w:rPr>
              <w:fldChar w:fldCharType="separate"/>
            </w:r>
            <w:r w:rsidR="006378EA">
              <w:rPr>
                <w:noProof/>
                <w:webHidden/>
              </w:rPr>
              <w:t>894</w:t>
            </w:r>
            <w:r w:rsidR="006378EA">
              <w:rPr>
                <w:noProof/>
                <w:webHidden/>
              </w:rPr>
              <w:fldChar w:fldCharType="end"/>
            </w:r>
          </w:hyperlink>
        </w:p>
        <w:p w14:paraId="36C9C4CC" w14:textId="292A7659"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39" w:history="1">
            <w:r w:rsidR="006378EA" w:rsidRPr="00495A22">
              <w:rPr>
                <w:rStyle w:val="Lienhypertexte"/>
                <w:noProof/>
              </w:rPr>
              <w:t>58.12 Mobilier de cuisine - Portes / Tiroirs / Caissons CCTB 01.02</w:t>
            </w:r>
            <w:r w:rsidR="006378EA">
              <w:rPr>
                <w:noProof/>
                <w:webHidden/>
              </w:rPr>
              <w:tab/>
            </w:r>
            <w:r w:rsidR="006378EA">
              <w:rPr>
                <w:noProof/>
                <w:webHidden/>
              </w:rPr>
              <w:fldChar w:fldCharType="begin"/>
            </w:r>
            <w:r w:rsidR="006378EA">
              <w:rPr>
                <w:noProof/>
                <w:webHidden/>
              </w:rPr>
              <w:instrText xml:space="preserve"> PAGEREF _Toc178839539 \h </w:instrText>
            </w:r>
            <w:r w:rsidR="006378EA">
              <w:rPr>
                <w:noProof/>
                <w:webHidden/>
              </w:rPr>
            </w:r>
            <w:r w:rsidR="006378EA">
              <w:rPr>
                <w:noProof/>
                <w:webHidden/>
              </w:rPr>
              <w:fldChar w:fldCharType="separate"/>
            </w:r>
            <w:r w:rsidR="006378EA">
              <w:rPr>
                <w:noProof/>
                <w:webHidden/>
              </w:rPr>
              <w:t>895</w:t>
            </w:r>
            <w:r w:rsidR="006378EA">
              <w:rPr>
                <w:noProof/>
                <w:webHidden/>
              </w:rPr>
              <w:fldChar w:fldCharType="end"/>
            </w:r>
          </w:hyperlink>
        </w:p>
        <w:p w14:paraId="758F85DF" w14:textId="56B1535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40" w:history="1">
            <w:r w:rsidR="006378EA" w:rsidRPr="00495A22">
              <w:rPr>
                <w:rStyle w:val="Lienhypertexte"/>
                <w:noProof/>
              </w:rPr>
              <w:t>58.12.1 Mobilier de cuisine - Portes CCTB 01.02</w:t>
            </w:r>
            <w:r w:rsidR="006378EA">
              <w:rPr>
                <w:noProof/>
                <w:webHidden/>
              </w:rPr>
              <w:tab/>
            </w:r>
            <w:r w:rsidR="006378EA">
              <w:rPr>
                <w:noProof/>
                <w:webHidden/>
              </w:rPr>
              <w:fldChar w:fldCharType="begin"/>
            </w:r>
            <w:r w:rsidR="006378EA">
              <w:rPr>
                <w:noProof/>
                <w:webHidden/>
              </w:rPr>
              <w:instrText xml:space="preserve"> PAGEREF _Toc178839540 \h </w:instrText>
            </w:r>
            <w:r w:rsidR="006378EA">
              <w:rPr>
                <w:noProof/>
                <w:webHidden/>
              </w:rPr>
            </w:r>
            <w:r w:rsidR="006378EA">
              <w:rPr>
                <w:noProof/>
                <w:webHidden/>
              </w:rPr>
              <w:fldChar w:fldCharType="separate"/>
            </w:r>
            <w:r w:rsidR="006378EA">
              <w:rPr>
                <w:noProof/>
                <w:webHidden/>
              </w:rPr>
              <w:t>895</w:t>
            </w:r>
            <w:r w:rsidR="006378EA">
              <w:rPr>
                <w:noProof/>
                <w:webHidden/>
              </w:rPr>
              <w:fldChar w:fldCharType="end"/>
            </w:r>
          </w:hyperlink>
        </w:p>
        <w:p w14:paraId="1E0FABF5" w14:textId="0B65872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41" w:history="1">
            <w:r w:rsidR="006378EA" w:rsidRPr="00495A22">
              <w:rPr>
                <w:rStyle w:val="Lienhypertexte"/>
                <w:noProof/>
              </w:rPr>
              <w:t>58.12.1a Mobilier de cuisine - Portes CCTB 01.10</w:t>
            </w:r>
            <w:r w:rsidR="006378EA">
              <w:rPr>
                <w:noProof/>
                <w:webHidden/>
              </w:rPr>
              <w:tab/>
            </w:r>
            <w:r w:rsidR="006378EA">
              <w:rPr>
                <w:noProof/>
                <w:webHidden/>
              </w:rPr>
              <w:fldChar w:fldCharType="begin"/>
            </w:r>
            <w:r w:rsidR="006378EA">
              <w:rPr>
                <w:noProof/>
                <w:webHidden/>
              </w:rPr>
              <w:instrText xml:space="preserve"> PAGEREF _Toc178839541 \h </w:instrText>
            </w:r>
            <w:r w:rsidR="006378EA">
              <w:rPr>
                <w:noProof/>
                <w:webHidden/>
              </w:rPr>
            </w:r>
            <w:r w:rsidR="006378EA">
              <w:rPr>
                <w:noProof/>
                <w:webHidden/>
              </w:rPr>
              <w:fldChar w:fldCharType="separate"/>
            </w:r>
            <w:r w:rsidR="006378EA">
              <w:rPr>
                <w:noProof/>
                <w:webHidden/>
              </w:rPr>
              <w:t>895</w:t>
            </w:r>
            <w:r w:rsidR="006378EA">
              <w:rPr>
                <w:noProof/>
                <w:webHidden/>
              </w:rPr>
              <w:fldChar w:fldCharType="end"/>
            </w:r>
          </w:hyperlink>
        </w:p>
        <w:p w14:paraId="5A4497DD" w14:textId="6F08E77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42" w:history="1">
            <w:r w:rsidR="006378EA" w:rsidRPr="00495A22">
              <w:rPr>
                <w:rStyle w:val="Lienhypertexte"/>
                <w:noProof/>
              </w:rPr>
              <w:t>58.12.2 Mobilier de cuisine - Tiroirs CCTB 01.02</w:t>
            </w:r>
            <w:r w:rsidR="006378EA">
              <w:rPr>
                <w:noProof/>
                <w:webHidden/>
              </w:rPr>
              <w:tab/>
            </w:r>
            <w:r w:rsidR="006378EA">
              <w:rPr>
                <w:noProof/>
                <w:webHidden/>
              </w:rPr>
              <w:fldChar w:fldCharType="begin"/>
            </w:r>
            <w:r w:rsidR="006378EA">
              <w:rPr>
                <w:noProof/>
                <w:webHidden/>
              </w:rPr>
              <w:instrText xml:space="preserve"> PAGEREF _Toc178839542 \h </w:instrText>
            </w:r>
            <w:r w:rsidR="006378EA">
              <w:rPr>
                <w:noProof/>
                <w:webHidden/>
              </w:rPr>
            </w:r>
            <w:r w:rsidR="006378EA">
              <w:rPr>
                <w:noProof/>
                <w:webHidden/>
              </w:rPr>
              <w:fldChar w:fldCharType="separate"/>
            </w:r>
            <w:r w:rsidR="006378EA">
              <w:rPr>
                <w:noProof/>
                <w:webHidden/>
              </w:rPr>
              <w:t>895</w:t>
            </w:r>
            <w:r w:rsidR="006378EA">
              <w:rPr>
                <w:noProof/>
                <w:webHidden/>
              </w:rPr>
              <w:fldChar w:fldCharType="end"/>
            </w:r>
          </w:hyperlink>
        </w:p>
        <w:p w14:paraId="1482EC87" w14:textId="72FCEBB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43" w:history="1">
            <w:r w:rsidR="006378EA" w:rsidRPr="00495A22">
              <w:rPr>
                <w:rStyle w:val="Lienhypertexte"/>
                <w:noProof/>
              </w:rPr>
              <w:t>58.12.2a Mobilier de cuisine - Tiroirs sur 2 rails CCTB 01.10</w:t>
            </w:r>
            <w:r w:rsidR="006378EA">
              <w:rPr>
                <w:noProof/>
                <w:webHidden/>
              </w:rPr>
              <w:tab/>
            </w:r>
            <w:r w:rsidR="006378EA">
              <w:rPr>
                <w:noProof/>
                <w:webHidden/>
              </w:rPr>
              <w:fldChar w:fldCharType="begin"/>
            </w:r>
            <w:r w:rsidR="006378EA">
              <w:rPr>
                <w:noProof/>
                <w:webHidden/>
              </w:rPr>
              <w:instrText xml:space="preserve"> PAGEREF _Toc178839543 \h </w:instrText>
            </w:r>
            <w:r w:rsidR="006378EA">
              <w:rPr>
                <w:noProof/>
                <w:webHidden/>
              </w:rPr>
            </w:r>
            <w:r w:rsidR="006378EA">
              <w:rPr>
                <w:noProof/>
                <w:webHidden/>
              </w:rPr>
              <w:fldChar w:fldCharType="separate"/>
            </w:r>
            <w:r w:rsidR="006378EA">
              <w:rPr>
                <w:noProof/>
                <w:webHidden/>
              </w:rPr>
              <w:t>896</w:t>
            </w:r>
            <w:r w:rsidR="006378EA">
              <w:rPr>
                <w:noProof/>
                <w:webHidden/>
              </w:rPr>
              <w:fldChar w:fldCharType="end"/>
            </w:r>
          </w:hyperlink>
        </w:p>
        <w:p w14:paraId="7DB8B874" w14:textId="6C42E7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44" w:history="1">
            <w:r w:rsidR="006378EA" w:rsidRPr="00495A22">
              <w:rPr>
                <w:rStyle w:val="Lienhypertexte"/>
                <w:noProof/>
              </w:rPr>
              <w:t>58.12.2b Mobilier de cuisine - Tiroirs spécifiques CCTB 01.10</w:t>
            </w:r>
            <w:r w:rsidR="006378EA">
              <w:rPr>
                <w:noProof/>
                <w:webHidden/>
              </w:rPr>
              <w:tab/>
            </w:r>
            <w:r w:rsidR="006378EA">
              <w:rPr>
                <w:noProof/>
                <w:webHidden/>
              </w:rPr>
              <w:fldChar w:fldCharType="begin"/>
            </w:r>
            <w:r w:rsidR="006378EA">
              <w:rPr>
                <w:noProof/>
                <w:webHidden/>
              </w:rPr>
              <w:instrText xml:space="preserve"> PAGEREF _Toc178839544 \h </w:instrText>
            </w:r>
            <w:r w:rsidR="006378EA">
              <w:rPr>
                <w:noProof/>
                <w:webHidden/>
              </w:rPr>
            </w:r>
            <w:r w:rsidR="006378EA">
              <w:rPr>
                <w:noProof/>
                <w:webHidden/>
              </w:rPr>
              <w:fldChar w:fldCharType="separate"/>
            </w:r>
            <w:r w:rsidR="006378EA">
              <w:rPr>
                <w:noProof/>
                <w:webHidden/>
              </w:rPr>
              <w:t>896</w:t>
            </w:r>
            <w:r w:rsidR="006378EA">
              <w:rPr>
                <w:noProof/>
                <w:webHidden/>
              </w:rPr>
              <w:fldChar w:fldCharType="end"/>
            </w:r>
          </w:hyperlink>
        </w:p>
        <w:p w14:paraId="328929EF" w14:textId="5A6982A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45" w:history="1">
            <w:r w:rsidR="006378EA" w:rsidRPr="00495A22">
              <w:rPr>
                <w:rStyle w:val="Lienhypertexte"/>
                <w:noProof/>
              </w:rPr>
              <w:t>58.12.3 Mobilier de cuisine - Caissons CCTB 01.02</w:t>
            </w:r>
            <w:r w:rsidR="006378EA">
              <w:rPr>
                <w:noProof/>
                <w:webHidden/>
              </w:rPr>
              <w:tab/>
            </w:r>
            <w:r w:rsidR="006378EA">
              <w:rPr>
                <w:noProof/>
                <w:webHidden/>
              </w:rPr>
              <w:fldChar w:fldCharType="begin"/>
            </w:r>
            <w:r w:rsidR="006378EA">
              <w:rPr>
                <w:noProof/>
                <w:webHidden/>
              </w:rPr>
              <w:instrText xml:space="preserve"> PAGEREF _Toc178839545 \h </w:instrText>
            </w:r>
            <w:r w:rsidR="006378EA">
              <w:rPr>
                <w:noProof/>
                <w:webHidden/>
              </w:rPr>
            </w:r>
            <w:r w:rsidR="006378EA">
              <w:rPr>
                <w:noProof/>
                <w:webHidden/>
              </w:rPr>
              <w:fldChar w:fldCharType="separate"/>
            </w:r>
            <w:r w:rsidR="006378EA">
              <w:rPr>
                <w:noProof/>
                <w:webHidden/>
              </w:rPr>
              <w:t>897</w:t>
            </w:r>
            <w:r w:rsidR="006378EA">
              <w:rPr>
                <w:noProof/>
                <w:webHidden/>
              </w:rPr>
              <w:fldChar w:fldCharType="end"/>
            </w:r>
          </w:hyperlink>
        </w:p>
        <w:p w14:paraId="531A8FF6" w14:textId="332BF36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46" w:history="1">
            <w:r w:rsidR="006378EA" w:rsidRPr="00495A22">
              <w:rPr>
                <w:rStyle w:val="Lienhypertexte"/>
                <w:noProof/>
              </w:rPr>
              <w:t>58.12.3a Mobilier de cuisine - Caissons à volet CCTB 01.10</w:t>
            </w:r>
            <w:r w:rsidR="006378EA">
              <w:rPr>
                <w:noProof/>
                <w:webHidden/>
              </w:rPr>
              <w:tab/>
            </w:r>
            <w:r w:rsidR="006378EA">
              <w:rPr>
                <w:noProof/>
                <w:webHidden/>
              </w:rPr>
              <w:fldChar w:fldCharType="begin"/>
            </w:r>
            <w:r w:rsidR="006378EA">
              <w:rPr>
                <w:noProof/>
                <w:webHidden/>
              </w:rPr>
              <w:instrText xml:space="preserve"> PAGEREF _Toc178839546 \h </w:instrText>
            </w:r>
            <w:r w:rsidR="006378EA">
              <w:rPr>
                <w:noProof/>
                <w:webHidden/>
              </w:rPr>
            </w:r>
            <w:r w:rsidR="006378EA">
              <w:rPr>
                <w:noProof/>
                <w:webHidden/>
              </w:rPr>
              <w:fldChar w:fldCharType="separate"/>
            </w:r>
            <w:r w:rsidR="006378EA">
              <w:rPr>
                <w:noProof/>
                <w:webHidden/>
              </w:rPr>
              <w:t>897</w:t>
            </w:r>
            <w:r w:rsidR="006378EA">
              <w:rPr>
                <w:noProof/>
                <w:webHidden/>
              </w:rPr>
              <w:fldChar w:fldCharType="end"/>
            </w:r>
          </w:hyperlink>
        </w:p>
        <w:p w14:paraId="3D11BDEA" w14:textId="415654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47" w:history="1">
            <w:r w:rsidR="006378EA" w:rsidRPr="00495A22">
              <w:rPr>
                <w:rStyle w:val="Lienhypertexte"/>
                <w:noProof/>
              </w:rPr>
              <w:t>58.12.3b Mobilier de cuisine - Caissons à hotte CCTB 01.10</w:t>
            </w:r>
            <w:r w:rsidR="006378EA">
              <w:rPr>
                <w:noProof/>
                <w:webHidden/>
              </w:rPr>
              <w:tab/>
            </w:r>
            <w:r w:rsidR="006378EA">
              <w:rPr>
                <w:noProof/>
                <w:webHidden/>
              </w:rPr>
              <w:fldChar w:fldCharType="begin"/>
            </w:r>
            <w:r w:rsidR="006378EA">
              <w:rPr>
                <w:noProof/>
                <w:webHidden/>
              </w:rPr>
              <w:instrText xml:space="preserve"> PAGEREF _Toc178839547 \h </w:instrText>
            </w:r>
            <w:r w:rsidR="006378EA">
              <w:rPr>
                <w:noProof/>
                <w:webHidden/>
              </w:rPr>
            </w:r>
            <w:r w:rsidR="006378EA">
              <w:rPr>
                <w:noProof/>
                <w:webHidden/>
              </w:rPr>
              <w:fldChar w:fldCharType="separate"/>
            </w:r>
            <w:r w:rsidR="006378EA">
              <w:rPr>
                <w:noProof/>
                <w:webHidden/>
              </w:rPr>
              <w:t>897</w:t>
            </w:r>
            <w:r w:rsidR="006378EA">
              <w:rPr>
                <w:noProof/>
                <w:webHidden/>
              </w:rPr>
              <w:fldChar w:fldCharType="end"/>
            </w:r>
          </w:hyperlink>
        </w:p>
        <w:p w14:paraId="6CAF82E9" w14:textId="4EB4B9F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48" w:history="1">
            <w:r w:rsidR="006378EA" w:rsidRPr="00495A22">
              <w:rPr>
                <w:rStyle w:val="Lienhypertexte"/>
                <w:noProof/>
              </w:rPr>
              <w:t>58.13 Mobilier de cuisine - Plans de travail / Tablettes / Panneaux de finition CCTB 01.02</w:t>
            </w:r>
            <w:r w:rsidR="006378EA">
              <w:rPr>
                <w:noProof/>
                <w:webHidden/>
              </w:rPr>
              <w:tab/>
            </w:r>
            <w:r w:rsidR="006378EA">
              <w:rPr>
                <w:noProof/>
                <w:webHidden/>
              </w:rPr>
              <w:fldChar w:fldCharType="begin"/>
            </w:r>
            <w:r w:rsidR="006378EA">
              <w:rPr>
                <w:noProof/>
                <w:webHidden/>
              </w:rPr>
              <w:instrText xml:space="preserve"> PAGEREF _Toc178839548 \h </w:instrText>
            </w:r>
            <w:r w:rsidR="006378EA">
              <w:rPr>
                <w:noProof/>
                <w:webHidden/>
              </w:rPr>
            </w:r>
            <w:r w:rsidR="006378EA">
              <w:rPr>
                <w:noProof/>
                <w:webHidden/>
              </w:rPr>
              <w:fldChar w:fldCharType="separate"/>
            </w:r>
            <w:r w:rsidR="006378EA">
              <w:rPr>
                <w:noProof/>
                <w:webHidden/>
              </w:rPr>
              <w:t>898</w:t>
            </w:r>
            <w:r w:rsidR="006378EA">
              <w:rPr>
                <w:noProof/>
                <w:webHidden/>
              </w:rPr>
              <w:fldChar w:fldCharType="end"/>
            </w:r>
          </w:hyperlink>
        </w:p>
        <w:p w14:paraId="243E1ABC" w14:textId="7CC35D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49" w:history="1">
            <w:r w:rsidR="006378EA" w:rsidRPr="00495A22">
              <w:rPr>
                <w:rStyle w:val="Lienhypertexte"/>
                <w:noProof/>
              </w:rPr>
              <w:t>58.13.1 Mobilier de cuisine - Plans de travail CCTB 01.02</w:t>
            </w:r>
            <w:r w:rsidR="006378EA">
              <w:rPr>
                <w:noProof/>
                <w:webHidden/>
              </w:rPr>
              <w:tab/>
            </w:r>
            <w:r w:rsidR="006378EA">
              <w:rPr>
                <w:noProof/>
                <w:webHidden/>
              </w:rPr>
              <w:fldChar w:fldCharType="begin"/>
            </w:r>
            <w:r w:rsidR="006378EA">
              <w:rPr>
                <w:noProof/>
                <w:webHidden/>
              </w:rPr>
              <w:instrText xml:space="preserve"> PAGEREF _Toc178839549 \h </w:instrText>
            </w:r>
            <w:r w:rsidR="006378EA">
              <w:rPr>
                <w:noProof/>
                <w:webHidden/>
              </w:rPr>
            </w:r>
            <w:r w:rsidR="006378EA">
              <w:rPr>
                <w:noProof/>
                <w:webHidden/>
              </w:rPr>
              <w:fldChar w:fldCharType="separate"/>
            </w:r>
            <w:r w:rsidR="006378EA">
              <w:rPr>
                <w:noProof/>
                <w:webHidden/>
              </w:rPr>
              <w:t>898</w:t>
            </w:r>
            <w:r w:rsidR="006378EA">
              <w:rPr>
                <w:noProof/>
                <w:webHidden/>
              </w:rPr>
              <w:fldChar w:fldCharType="end"/>
            </w:r>
          </w:hyperlink>
        </w:p>
        <w:p w14:paraId="7D945BF6" w14:textId="38AB527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50" w:history="1">
            <w:r w:rsidR="006378EA" w:rsidRPr="00495A22">
              <w:rPr>
                <w:rStyle w:val="Lienhypertexte"/>
                <w:noProof/>
              </w:rPr>
              <w:t>58.13.1a Mobilier de cuisine - Plans de travail CCTB 01.10</w:t>
            </w:r>
            <w:r w:rsidR="006378EA">
              <w:rPr>
                <w:noProof/>
                <w:webHidden/>
              </w:rPr>
              <w:tab/>
            </w:r>
            <w:r w:rsidR="006378EA">
              <w:rPr>
                <w:noProof/>
                <w:webHidden/>
              </w:rPr>
              <w:fldChar w:fldCharType="begin"/>
            </w:r>
            <w:r w:rsidR="006378EA">
              <w:rPr>
                <w:noProof/>
                <w:webHidden/>
              </w:rPr>
              <w:instrText xml:space="preserve"> PAGEREF _Toc178839550 \h </w:instrText>
            </w:r>
            <w:r w:rsidR="006378EA">
              <w:rPr>
                <w:noProof/>
                <w:webHidden/>
              </w:rPr>
            </w:r>
            <w:r w:rsidR="006378EA">
              <w:rPr>
                <w:noProof/>
                <w:webHidden/>
              </w:rPr>
              <w:fldChar w:fldCharType="separate"/>
            </w:r>
            <w:r w:rsidR="006378EA">
              <w:rPr>
                <w:noProof/>
                <w:webHidden/>
              </w:rPr>
              <w:t>898</w:t>
            </w:r>
            <w:r w:rsidR="006378EA">
              <w:rPr>
                <w:noProof/>
                <w:webHidden/>
              </w:rPr>
              <w:fldChar w:fldCharType="end"/>
            </w:r>
          </w:hyperlink>
        </w:p>
        <w:p w14:paraId="3F98D903" w14:textId="7ACF907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51" w:history="1">
            <w:r w:rsidR="006378EA" w:rsidRPr="00495A22">
              <w:rPr>
                <w:rStyle w:val="Lienhypertexte"/>
                <w:noProof/>
              </w:rPr>
              <w:t>58.13.2 Mobilier de cuisine - Tablettes CCTB 01.02</w:t>
            </w:r>
            <w:r w:rsidR="006378EA">
              <w:rPr>
                <w:noProof/>
                <w:webHidden/>
              </w:rPr>
              <w:tab/>
            </w:r>
            <w:r w:rsidR="006378EA">
              <w:rPr>
                <w:noProof/>
                <w:webHidden/>
              </w:rPr>
              <w:fldChar w:fldCharType="begin"/>
            </w:r>
            <w:r w:rsidR="006378EA">
              <w:rPr>
                <w:noProof/>
                <w:webHidden/>
              </w:rPr>
              <w:instrText xml:space="preserve"> PAGEREF _Toc178839551 \h </w:instrText>
            </w:r>
            <w:r w:rsidR="006378EA">
              <w:rPr>
                <w:noProof/>
                <w:webHidden/>
              </w:rPr>
            </w:r>
            <w:r w:rsidR="006378EA">
              <w:rPr>
                <w:noProof/>
                <w:webHidden/>
              </w:rPr>
              <w:fldChar w:fldCharType="separate"/>
            </w:r>
            <w:r w:rsidR="006378EA">
              <w:rPr>
                <w:noProof/>
                <w:webHidden/>
              </w:rPr>
              <w:t>899</w:t>
            </w:r>
            <w:r w:rsidR="006378EA">
              <w:rPr>
                <w:noProof/>
                <w:webHidden/>
              </w:rPr>
              <w:fldChar w:fldCharType="end"/>
            </w:r>
          </w:hyperlink>
        </w:p>
        <w:p w14:paraId="65CA309D" w14:textId="5477EAE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52" w:history="1">
            <w:r w:rsidR="006378EA" w:rsidRPr="00495A22">
              <w:rPr>
                <w:rStyle w:val="Lienhypertexte"/>
                <w:noProof/>
              </w:rPr>
              <w:t>58.13.2a Mobilier de cuisine - Tablettes CCTB 01.10</w:t>
            </w:r>
            <w:r w:rsidR="006378EA">
              <w:rPr>
                <w:noProof/>
                <w:webHidden/>
              </w:rPr>
              <w:tab/>
            </w:r>
            <w:r w:rsidR="006378EA">
              <w:rPr>
                <w:noProof/>
                <w:webHidden/>
              </w:rPr>
              <w:fldChar w:fldCharType="begin"/>
            </w:r>
            <w:r w:rsidR="006378EA">
              <w:rPr>
                <w:noProof/>
                <w:webHidden/>
              </w:rPr>
              <w:instrText xml:space="preserve"> PAGEREF _Toc178839552 \h </w:instrText>
            </w:r>
            <w:r w:rsidR="006378EA">
              <w:rPr>
                <w:noProof/>
                <w:webHidden/>
              </w:rPr>
            </w:r>
            <w:r w:rsidR="006378EA">
              <w:rPr>
                <w:noProof/>
                <w:webHidden/>
              </w:rPr>
              <w:fldChar w:fldCharType="separate"/>
            </w:r>
            <w:r w:rsidR="006378EA">
              <w:rPr>
                <w:noProof/>
                <w:webHidden/>
              </w:rPr>
              <w:t>899</w:t>
            </w:r>
            <w:r w:rsidR="006378EA">
              <w:rPr>
                <w:noProof/>
                <w:webHidden/>
              </w:rPr>
              <w:fldChar w:fldCharType="end"/>
            </w:r>
          </w:hyperlink>
        </w:p>
        <w:p w14:paraId="18B7DFCA" w14:textId="4455BDA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53" w:history="1">
            <w:r w:rsidR="006378EA" w:rsidRPr="00495A22">
              <w:rPr>
                <w:rStyle w:val="Lienhypertexte"/>
                <w:noProof/>
              </w:rPr>
              <w:t>58.13.3 Mobilier de cuisine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_Toc178839553 \h </w:instrText>
            </w:r>
            <w:r w:rsidR="006378EA">
              <w:rPr>
                <w:noProof/>
                <w:webHidden/>
              </w:rPr>
            </w:r>
            <w:r w:rsidR="006378EA">
              <w:rPr>
                <w:noProof/>
                <w:webHidden/>
              </w:rPr>
              <w:fldChar w:fldCharType="separate"/>
            </w:r>
            <w:r w:rsidR="006378EA">
              <w:rPr>
                <w:noProof/>
                <w:webHidden/>
              </w:rPr>
              <w:t>899</w:t>
            </w:r>
            <w:r w:rsidR="006378EA">
              <w:rPr>
                <w:noProof/>
                <w:webHidden/>
              </w:rPr>
              <w:fldChar w:fldCharType="end"/>
            </w:r>
          </w:hyperlink>
        </w:p>
        <w:p w14:paraId="6110F94F" w14:textId="0CB9CC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54" w:history="1">
            <w:r w:rsidR="006378EA" w:rsidRPr="00495A22">
              <w:rPr>
                <w:rStyle w:val="Lienhypertexte"/>
                <w:noProof/>
              </w:rPr>
              <w:t>58.13.3a Mobilier de cuisine - Panneaux de finition (façades, joues, plinthes) CCTB 01.10</w:t>
            </w:r>
            <w:r w:rsidR="006378EA">
              <w:rPr>
                <w:noProof/>
                <w:webHidden/>
              </w:rPr>
              <w:tab/>
            </w:r>
            <w:r w:rsidR="006378EA">
              <w:rPr>
                <w:noProof/>
                <w:webHidden/>
              </w:rPr>
              <w:fldChar w:fldCharType="begin"/>
            </w:r>
            <w:r w:rsidR="006378EA">
              <w:rPr>
                <w:noProof/>
                <w:webHidden/>
              </w:rPr>
              <w:instrText xml:space="preserve"> PAGEREF _Toc178839554 \h </w:instrText>
            </w:r>
            <w:r w:rsidR="006378EA">
              <w:rPr>
                <w:noProof/>
                <w:webHidden/>
              </w:rPr>
            </w:r>
            <w:r w:rsidR="006378EA">
              <w:rPr>
                <w:noProof/>
                <w:webHidden/>
              </w:rPr>
              <w:fldChar w:fldCharType="separate"/>
            </w:r>
            <w:r w:rsidR="006378EA">
              <w:rPr>
                <w:noProof/>
                <w:webHidden/>
              </w:rPr>
              <w:t>899</w:t>
            </w:r>
            <w:r w:rsidR="006378EA">
              <w:rPr>
                <w:noProof/>
                <w:webHidden/>
              </w:rPr>
              <w:fldChar w:fldCharType="end"/>
            </w:r>
          </w:hyperlink>
        </w:p>
        <w:p w14:paraId="63393CFD" w14:textId="05E03E5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55" w:history="1">
            <w:r w:rsidR="006378EA" w:rsidRPr="00495A22">
              <w:rPr>
                <w:rStyle w:val="Lienhypertexte"/>
                <w:noProof/>
              </w:rPr>
              <w:t>58.14 Mobilier de cuisine - Comptoir de distribution CCTB 01.02</w:t>
            </w:r>
            <w:r w:rsidR="006378EA">
              <w:rPr>
                <w:noProof/>
                <w:webHidden/>
              </w:rPr>
              <w:tab/>
            </w:r>
            <w:r w:rsidR="006378EA">
              <w:rPr>
                <w:noProof/>
                <w:webHidden/>
              </w:rPr>
              <w:fldChar w:fldCharType="begin"/>
            </w:r>
            <w:r w:rsidR="006378EA">
              <w:rPr>
                <w:noProof/>
                <w:webHidden/>
              </w:rPr>
              <w:instrText xml:space="preserve"> PAGEREF _Toc178839555 \h </w:instrText>
            </w:r>
            <w:r w:rsidR="006378EA">
              <w:rPr>
                <w:noProof/>
                <w:webHidden/>
              </w:rPr>
            </w:r>
            <w:r w:rsidR="006378EA">
              <w:rPr>
                <w:noProof/>
                <w:webHidden/>
              </w:rPr>
              <w:fldChar w:fldCharType="separate"/>
            </w:r>
            <w:r w:rsidR="006378EA">
              <w:rPr>
                <w:noProof/>
                <w:webHidden/>
              </w:rPr>
              <w:t>900</w:t>
            </w:r>
            <w:r w:rsidR="006378EA">
              <w:rPr>
                <w:noProof/>
                <w:webHidden/>
              </w:rPr>
              <w:fldChar w:fldCharType="end"/>
            </w:r>
          </w:hyperlink>
        </w:p>
        <w:p w14:paraId="25E5A854" w14:textId="7E1FCF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56" w:history="1">
            <w:r w:rsidR="006378EA" w:rsidRPr="00495A22">
              <w:rPr>
                <w:rStyle w:val="Lienhypertexte"/>
                <w:noProof/>
              </w:rPr>
              <w:t>58.14.1 Mobilier de cuisine - Comptoir de distribution - Eléments blocs encastrés dans le comptoir CCTB 01.02</w:t>
            </w:r>
            <w:r w:rsidR="006378EA">
              <w:rPr>
                <w:noProof/>
                <w:webHidden/>
              </w:rPr>
              <w:tab/>
            </w:r>
            <w:r w:rsidR="006378EA">
              <w:rPr>
                <w:noProof/>
                <w:webHidden/>
              </w:rPr>
              <w:fldChar w:fldCharType="begin"/>
            </w:r>
            <w:r w:rsidR="006378EA">
              <w:rPr>
                <w:noProof/>
                <w:webHidden/>
              </w:rPr>
              <w:instrText xml:space="preserve"> PAGEREF _Toc178839556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76776000" w14:textId="72E7D6F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57" w:history="1">
            <w:r w:rsidR="006378EA" w:rsidRPr="00495A22">
              <w:rPr>
                <w:rStyle w:val="Lienhypertexte"/>
                <w:noProof/>
              </w:rPr>
              <w:t>58.14.1a Mobilier de cuisine - Comptoir de distribution - Eléments blocs encastrés dans le comptoir CCTB 01.02</w:t>
            </w:r>
            <w:r w:rsidR="006378EA">
              <w:rPr>
                <w:noProof/>
                <w:webHidden/>
              </w:rPr>
              <w:tab/>
            </w:r>
            <w:r w:rsidR="006378EA">
              <w:rPr>
                <w:noProof/>
                <w:webHidden/>
              </w:rPr>
              <w:fldChar w:fldCharType="begin"/>
            </w:r>
            <w:r w:rsidR="006378EA">
              <w:rPr>
                <w:noProof/>
                <w:webHidden/>
              </w:rPr>
              <w:instrText xml:space="preserve"> PAGEREF _Toc178839557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5CAAD6C3" w14:textId="6B3C32E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58" w:history="1">
            <w:r w:rsidR="006378EA" w:rsidRPr="00495A22">
              <w:rPr>
                <w:rStyle w:val="Lienhypertexte"/>
                <w:noProof/>
              </w:rPr>
              <w:t>58.14.2 Mobilier de cuisine - Comptoir de distribution - Structure complémentaire CCTB 01.02</w:t>
            </w:r>
            <w:r w:rsidR="006378EA">
              <w:rPr>
                <w:noProof/>
                <w:webHidden/>
              </w:rPr>
              <w:tab/>
            </w:r>
            <w:r w:rsidR="006378EA">
              <w:rPr>
                <w:noProof/>
                <w:webHidden/>
              </w:rPr>
              <w:fldChar w:fldCharType="begin"/>
            </w:r>
            <w:r w:rsidR="006378EA">
              <w:rPr>
                <w:noProof/>
                <w:webHidden/>
              </w:rPr>
              <w:instrText xml:space="preserve"> PAGEREF _Toc178839558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20FDCCEF" w14:textId="4217CBC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59" w:history="1">
            <w:r w:rsidR="006378EA" w:rsidRPr="00495A22">
              <w:rPr>
                <w:rStyle w:val="Lienhypertexte"/>
                <w:noProof/>
              </w:rPr>
              <w:t>58.14.2a Mobilier de cuisine - Comptoir de distribution - Structure complémentaire CCTB 01.02</w:t>
            </w:r>
            <w:r w:rsidR="006378EA">
              <w:rPr>
                <w:noProof/>
                <w:webHidden/>
              </w:rPr>
              <w:tab/>
            </w:r>
            <w:r w:rsidR="006378EA">
              <w:rPr>
                <w:noProof/>
                <w:webHidden/>
              </w:rPr>
              <w:fldChar w:fldCharType="begin"/>
            </w:r>
            <w:r w:rsidR="006378EA">
              <w:rPr>
                <w:noProof/>
                <w:webHidden/>
              </w:rPr>
              <w:instrText xml:space="preserve"> PAGEREF _Toc178839559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43ABBB59" w14:textId="3733FA6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60" w:history="1">
            <w:r w:rsidR="006378EA" w:rsidRPr="00495A22">
              <w:rPr>
                <w:rStyle w:val="Lienhypertexte"/>
                <w:noProof/>
              </w:rPr>
              <w:t>58.14.3 Mobilier de cuisine - Comptoir de distribution - Plan de travail / de distribution / de séparation / tablette CCTB 01.02</w:t>
            </w:r>
            <w:r w:rsidR="006378EA">
              <w:rPr>
                <w:noProof/>
                <w:webHidden/>
              </w:rPr>
              <w:tab/>
            </w:r>
            <w:r w:rsidR="006378EA">
              <w:rPr>
                <w:noProof/>
                <w:webHidden/>
              </w:rPr>
              <w:fldChar w:fldCharType="begin"/>
            </w:r>
            <w:r w:rsidR="006378EA">
              <w:rPr>
                <w:noProof/>
                <w:webHidden/>
              </w:rPr>
              <w:instrText xml:space="preserve"> PAGEREF _Toc178839560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2E3F2CF6" w14:textId="108FD52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61" w:history="1">
            <w:r w:rsidR="006378EA" w:rsidRPr="00495A22">
              <w:rPr>
                <w:rStyle w:val="Lienhypertexte"/>
                <w:noProof/>
              </w:rPr>
              <w:t>58.14.3a Mobilier de cuisine - Comptoir de distribution - Plan de travail / de distribution / de séparation / tablette CCTB 01.02</w:t>
            </w:r>
            <w:r w:rsidR="006378EA">
              <w:rPr>
                <w:noProof/>
                <w:webHidden/>
              </w:rPr>
              <w:tab/>
            </w:r>
            <w:r w:rsidR="006378EA">
              <w:rPr>
                <w:noProof/>
                <w:webHidden/>
              </w:rPr>
              <w:fldChar w:fldCharType="begin"/>
            </w:r>
            <w:r w:rsidR="006378EA">
              <w:rPr>
                <w:noProof/>
                <w:webHidden/>
              </w:rPr>
              <w:instrText xml:space="preserve"> PAGEREF _Toc178839561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48AC94DC" w14:textId="3FD2F3E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62" w:history="1">
            <w:r w:rsidR="006378EA" w:rsidRPr="00495A22">
              <w:rPr>
                <w:rStyle w:val="Lienhypertexte"/>
                <w:noProof/>
              </w:rPr>
              <w:t>58.14.4 Mobilier de cuisine - Comptoir de distribution - Plan de distribution CCTB 01.02</w:t>
            </w:r>
            <w:r w:rsidR="006378EA">
              <w:rPr>
                <w:noProof/>
                <w:webHidden/>
              </w:rPr>
              <w:tab/>
            </w:r>
            <w:r w:rsidR="006378EA">
              <w:rPr>
                <w:noProof/>
                <w:webHidden/>
              </w:rPr>
              <w:fldChar w:fldCharType="begin"/>
            </w:r>
            <w:r w:rsidR="006378EA">
              <w:rPr>
                <w:noProof/>
                <w:webHidden/>
              </w:rPr>
              <w:instrText xml:space="preserve"> PAGEREF _Toc178839562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1FD79E4E" w14:textId="182E23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63" w:history="1">
            <w:r w:rsidR="006378EA" w:rsidRPr="00495A22">
              <w:rPr>
                <w:rStyle w:val="Lienhypertexte"/>
                <w:noProof/>
              </w:rPr>
              <w:t>58.14.4a Mobilier de cuisine - Comptoir de distribution - Plan de distribution CCTB 01.02</w:t>
            </w:r>
            <w:r w:rsidR="006378EA">
              <w:rPr>
                <w:noProof/>
                <w:webHidden/>
              </w:rPr>
              <w:tab/>
            </w:r>
            <w:r w:rsidR="006378EA">
              <w:rPr>
                <w:noProof/>
                <w:webHidden/>
              </w:rPr>
              <w:fldChar w:fldCharType="begin"/>
            </w:r>
            <w:r w:rsidR="006378EA">
              <w:rPr>
                <w:noProof/>
                <w:webHidden/>
              </w:rPr>
              <w:instrText xml:space="preserve"> PAGEREF _Toc178839563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2DE0DCC5" w14:textId="5E0524E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64" w:history="1">
            <w:r w:rsidR="006378EA" w:rsidRPr="00495A22">
              <w:rPr>
                <w:rStyle w:val="Lienhypertexte"/>
                <w:noProof/>
              </w:rPr>
              <w:t>58.14.5 Mobilier de cuisine - Comptoir de distribution - Panneaux de séparation CCTB 01.02</w:t>
            </w:r>
            <w:r w:rsidR="006378EA">
              <w:rPr>
                <w:noProof/>
                <w:webHidden/>
              </w:rPr>
              <w:tab/>
            </w:r>
            <w:r w:rsidR="006378EA">
              <w:rPr>
                <w:noProof/>
                <w:webHidden/>
              </w:rPr>
              <w:fldChar w:fldCharType="begin"/>
            </w:r>
            <w:r w:rsidR="006378EA">
              <w:rPr>
                <w:noProof/>
                <w:webHidden/>
              </w:rPr>
              <w:instrText xml:space="preserve"> PAGEREF _Toc178839564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26824184" w14:textId="51CB2DE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65" w:history="1">
            <w:r w:rsidR="006378EA" w:rsidRPr="00495A22">
              <w:rPr>
                <w:rStyle w:val="Lienhypertexte"/>
                <w:noProof/>
              </w:rPr>
              <w:t>58.14.5a Mobilier de cuisine - Comptoir de distribution - Panneaux de séparation CCTB 01.02</w:t>
            </w:r>
            <w:r w:rsidR="006378EA">
              <w:rPr>
                <w:noProof/>
                <w:webHidden/>
              </w:rPr>
              <w:tab/>
            </w:r>
            <w:r w:rsidR="006378EA">
              <w:rPr>
                <w:noProof/>
                <w:webHidden/>
              </w:rPr>
              <w:fldChar w:fldCharType="begin"/>
            </w:r>
            <w:r w:rsidR="006378EA">
              <w:rPr>
                <w:noProof/>
                <w:webHidden/>
              </w:rPr>
              <w:instrText xml:space="preserve"> PAGEREF _Toc178839565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6E183786" w14:textId="1DEE845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66" w:history="1">
            <w:r w:rsidR="006378EA" w:rsidRPr="00495A22">
              <w:rPr>
                <w:rStyle w:val="Lienhypertexte"/>
                <w:noProof/>
              </w:rPr>
              <w:t>58.14.6 Mobilier de cuisine - Comptoir de distribution - Tablettes CCTB 01.02</w:t>
            </w:r>
            <w:r w:rsidR="006378EA">
              <w:rPr>
                <w:noProof/>
                <w:webHidden/>
              </w:rPr>
              <w:tab/>
            </w:r>
            <w:r w:rsidR="006378EA">
              <w:rPr>
                <w:noProof/>
                <w:webHidden/>
              </w:rPr>
              <w:fldChar w:fldCharType="begin"/>
            </w:r>
            <w:r w:rsidR="006378EA">
              <w:rPr>
                <w:noProof/>
                <w:webHidden/>
              </w:rPr>
              <w:instrText xml:space="preserve"> PAGEREF _Toc178839566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3216EFF7" w14:textId="6F43F38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67" w:history="1">
            <w:r w:rsidR="006378EA" w:rsidRPr="00495A22">
              <w:rPr>
                <w:rStyle w:val="Lienhypertexte"/>
                <w:noProof/>
              </w:rPr>
              <w:t>58.14.6a Mobilier de cuisine - Comptoir de distribution - Tablettes CCTB 01.02</w:t>
            </w:r>
            <w:r w:rsidR="006378EA">
              <w:rPr>
                <w:noProof/>
                <w:webHidden/>
              </w:rPr>
              <w:tab/>
            </w:r>
            <w:r w:rsidR="006378EA">
              <w:rPr>
                <w:noProof/>
                <w:webHidden/>
              </w:rPr>
              <w:fldChar w:fldCharType="begin"/>
            </w:r>
            <w:r w:rsidR="006378EA">
              <w:rPr>
                <w:noProof/>
                <w:webHidden/>
              </w:rPr>
              <w:instrText xml:space="preserve"> PAGEREF _Toc178839567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350099F1" w14:textId="7FF02AD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68" w:history="1">
            <w:r w:rsidR="006378EA" w:rsidRPr="00495A22">
              <w:rPr>
                <w:rStyle w:val="Lienhypertexte"/>
                <w:noProof/>
              </w:rPr>
              <w:t>58.15 Mobilier de cuisine - Quincaillerie complémentaire CCTB 01.02</w:t>
            </w:r>
            <w:r w:rsidR="006378EA">
              <w:rPr>
                <w:noProof/>
                <w:webHidden/>
              </w:rPr>
              <w:tab/>
            </w:r>
            <w:r w:rsidR="006378EA">
              <w:rPr>
                <w:noProof/>
                <w:webHidden/>
              </w:rPr>
              <w:fldChar w:fldCharType="begin"/>
            </w:r>
            <w:r w:rsidR="006378EA">
              <w:rPr>
                <w:noProof/>
                <w:webHidden/>
              </w:rPr>
              <w:instrText xml:space="preserve"> PAGEREF _Toc178839568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731E89C4" w14:textId="761AB1F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69" w:history="1">
            <w:r w:rsidR="006378EA" w:rsidRPr="00495A22">
              <w:rPr>
                <w:rStyle w:val="Lienhypertexte"/>
                <w:noProof/>
              </w:rPr>
              <w:t>58.15.1 Mobilier de cuisine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_Toc178839569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75980E86" w14:textId="3856507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70" w:history="1">
            <w:r w:rsidR="006378EA" w:rsidRPr="00495A22">
              <w:rPr>
                <w:rStyle w:val="Lienhypertexte"/>
                <w:noProof/>
              </w:rPr>
              <w:t>58.15.1a Mobilier de cuisine - Quincaillerie complémentaire - Poignées et tirants CCTB 01.10</w:t>
            </w:r>
            <w:r w:rsidR="006378EA">
              <w:rPr>
                <w:noProof/>
                <w:webHidden/>
              </w:rPr>
              <w:tab/>
            </w:r>
            <w:r w:rsidR="006378EA">
              <w:rPr>
                <w:noProof/>
                <w:webHidden/>
              </w:rPr>
              <w:fldChar w:fldCharType="begin"/>
            </w:r>
            <w:r w:rsidR="006378EA">
              <w:rPr>
                <w:noProof/>
                <w:webHidden/>
              </w:rPr>
              <w:instrText xml:space="preserve"> PAGEREF _Toc178839570 \h </w:instrText>
            </w:r>
            <w:r w:rsidR="006378EA">
              <w:rPr>
                <w:noProof/>
                <w:webHidden/>
              </w:rPr>
            </w:r>
            <w:r w:rsidR="006378EA">
              <w:rPr>
                <w:noProof/>
                <w:webHidden/>
              </w:rPr>
              <w:fldChar w:fldCharType="separate"/>
            </w:r>
            <w:r w:rsidR="006378EA">
              <w:rPr>
                <w:noProof/>
                <w:webHidden/>
              </w:rPr>
              <w:t>901</w:t>
            </w:r>
            <w:r w:rsidR="006378EA">
              <w:rPr>
                <w:noProof/>
                <w:webHidden/>
              </w:rPr>
              <w:fldChar w:fldCharType="end"/>
            </w:r>
          </w:hyperlink>
        </w:p>
        <w:p w14:paraId="6572214A" w14:textId="50BF806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71" w:history="1">
            <w:r w:rsidR="006378EA" w:rsidRPr="00495A22">
              <w:rPr>
                <w:rStyle w:val="Lienhypertexte"/>
                <w:noProof/>
              </w:rPr>
              <w:t>58.15.2 Mobilier de cuisine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_Toc178839571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66740266" w14:textId="300FDCA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72" w:history="1">
            <w:r w:rsidR="006378EA" w:rsidRPr="00495A22">
              <w:rPr>
                <w:rStyle w:val="Lienhypertexte"/>
                <w:noProof/>
              </w:rPr>
              <w:t>58.15.2a Mobilier de cuisine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_Toc178839572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0B8D0030" w14:textId="26F9E94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73" w:history="1">
            <w:r w:rsidR="006378EA" w:rsidRPr="00495A22">
              <w:rPr>
                <w:rStyle w:val="Lienhypertexte"/>
                <w:noProof/>
              </w:rPr>
              <w:t>58.15.3 Mobilier de cuisine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_Toc178839573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3B4CF1F4" w14:textId="79CE54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74" w:history="1">
            <w:r w:rsidR="006378EA" w:rsidRPr="00495A22">
              <w:rPr>
                <w:rStyle w:val="Lienhypertexte"/>
                <w:noProof/>
              </w:rPr>
              <w:t>58.15.3a Mobilier de cuisine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_Toc178839574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11EAE02E" w14:textId="0B3E964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75" w:history="1">
            <w:r w:rsidR="006378EA" w:rsidRPr="00495A22">
              <w:rPr>
                <w:rStyle w:val="Lienhypertexte"/>
                <w:noProof/>
              </w:rPr>
              <w:t>58.16 Mobilier de cuisine - Accessoires CCTB 01.02</w:t>
            </w:r>
            <w:r w:rsidR="006378EA">
              <w:rPr>
                <w:noProof/>
                <w:webHidden/>
              </w:rPr>
              <w:tab/>
            </w:r>
            <w:r w:rsidR="006378EA">
              <w:rPr>
                <w:noProof/>
                <w:webHidden/>
              </w:rPr>
              <w:fldChar w:fldCharType="begin"/>
            </w:r>
            <w:r w:rsidR="006378EA">
              <w:rPr>
                <w:noProof/>
                <w:webHidden/>
              </w:rPr>
              <w:instrText xml:space="preserve"> PAGEREF _Toc178839575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7AA70393" w14:textId="330261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76" w:history="1">
            <w:r w:rsidR="006378EA" w:rsidRPr="00495A22">
              <w:rPr>
                <w:rStyle w:val="Lienhypertexte"/>
                <w:noProof/>
              </w:rPr>
              <w:t>58.16.1 Mobilier de cuisine - Accessoires CCTB 01.02</w:t>
            </w:r>
            <w:r w:rsidR="006378EA">
              <w:rPr>
                <w:noProof/>
                <w:webHidden/>
              </w:rPr>
              <w:tab/>
            </w:r>
            <w:r w:rsidR="006378EA">
              <w:rPr>
                <w:noProof/>
                <w:webHidden/>
              </w:rPr>
              <w:fldChar w:fldCharType="begin"/>
            </w:r>
            <w:r w:rsidR="006378EA">
              <w:rPr>
                <w:noProof/>
                <w:webHidden/>
              </w:rPr>
              <w:instrText xml:space="preserve"> PAGEREF _Toc178839576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74410773" w14:textId="00378F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77" w:history="1">
            <w:r w:rsidR="006378EA" w:rsidRPr="00495A22">
              <w:rPr>
                <w:rStyle w:val="Lienhypertexte"/>
                <w:noProof/>
              </w:rPr>
              <w:t>58.16.1a Mobilier de cuisine - Accessoires CCTB 01.10</w:t>
            </w:r>
            <w:r w:rsidR="006378EA">
              <w:rPr>
                <w:noProof/>
                <w:webHidden/>
              </w:rPr>
              <w:tab/>
            </w:r>
            <w:r w:rsidR="006378EA">
              <w:rPr>
                <w:noProof/>
                <w:webHidden/>
              </w:rPr>
              <w:fldChar w:fldCharType="begin"/>
            </w:r>
            <w:r w:rsidR="006378EA">
              <w:rPr>
                <w:noProof/>
                <w:webHidden/>
              </w:rPr>
              <w:instrText xml:space="preserve"> PAGEREF _Toc178839577 \h </w:instrText>
            </w:r>
            <w:r w:rsidR="006378EA">
              <w:rPr>
                <w:noProof/>
                <w:webHidden/>
              </w:rPr>
            </w:r>
            <w:r w:rsidR="006378EA">
              <w:rPr>
                <w:noProof/>
                <w:webHidden/>
              </w:rPr>
              <w:fldChar w:fldCharType="separate"/>
            </w:r>
            <w:r w:rsidR="006378EA">
              <w:rPr>
                <w:noProof/>
                <w:webHidden/>
              </w:rPr>
              <w:t>902</w:t>
            </w:r>
            <w:r w:rsidR="006378EA">
              <w:rPr>
                <w:noProof/>
                <w:webHidden/>
              </w:rPr>
              <w:fldChar w:fldCharType="end"/>
            </w:r>
          </w:hyperlink>
        </w:p>
        <w:p w14:paraId="7DC7BA17" w14:textId="1F01B68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578" w:history="1">
            <w:r w:rsidR="006378EA" w:rsidRPr="00495A22">
              <w:rPr>
                <w:rStyle w:val="Lienhypertexte"/>
                <w:noProof/>
              </w:rPr>
              <w:t>58.2 Mobilier de salle de bain / de sanitaires CCTB 01.10</w:t>
            </w:r>
            <w:r w:rsidR="006378EA">
              <w:rPr>
                <w:noProof/>
                <w:webHidden/>
              </w:rPr>
              <w:tab/>
            </w:r>
            <w:r w:rsidR="006378EA">
              <w:rPr>
                <w:noProof/>
                <w:webHidden/>
              </w:rPr>
              <w:fldChar w:fldCharType="begin"/>
            </w:r>
            <w:r w:rsidR="006378EA">
              <w:rPr>
                <w:noProof/>
                <w:webHidden/>
              </w:rPr>
              <w:instrText xml:space="preserve"> PAGEREF _Toc178839578 \h </w:instrText>
            </w:r>
            <w:r w:rsidR="006378EA">
              <w:rPr>
                <w:noProof/>
                <w:webHidden/>
              </w:rPr>
            </w:r>
            <w:r w:rsidR="006378EA">
              <w:rPr>
                <w:noProof/>
                <w:webHidden/>
              </w:rPr>
              <w:fldChar w:fldCharType="separate"/>
            </w:r>
            <w:r w:rsidR="006378EA">
              <w:rPr>
                <w:noProof/>
                <w:webHidden/>
              </w:rPr>
              <w:t>903</w:t>
            </w:r>
            <w:r w:rsidR="006378EA">
              <w:rPr>
                <w:noProof/>
                <w:webHidden/>
              </w:rPr>
              <w:fldChar w:fldCharType="end"/>
            </w:r>
          </w:hyperlink>
        </w:p>
        <w:p w14:paraId="723AF32C" w14:textId="60853CD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79" w:history="1">
            <w:r w:rsidR="006378EA" w:rsidRPr="00495A22">
              <w:rPr>
                <w:rStyle w:val="Lienhypertexte"/>
                <w:noProof/>
              </w:rPr>
              <w:t>58.21 Mobilier de salle de bain / de sanitaires - Structure et planches CCTB 01.10</w:t>
            </w:r>
            <w:r w:rsidR="006378EA">
              <w:rPr>
                <w:noProof/>
                <w:webHidden/>
              </w:rPr>
              <w:tab/>
            </w:r>
            <w:r w:rsidR="006378EA">
              <w:rPr>
                <w:noProof/>
                <w:webHidden/>
              </w:rPr>
              <w:fldChar w:fldCharType="begin"/>
            </w:r>
            <w:r w:rsidR="006378EA">
              <w:rPr>
                <w:noProof/>
                <w:webHidden/>
              </w:rPr>
              <w:instrText xml:space="preserve"> PAGEREF _Toc178839579 \h </w:instrText>
            </w:r>
            <w:r w:rsidR="006378EA">
              <w:rPr>
                <w:noProof/>
                <w:webHidden/>
              </w:rPr>
            </w:r>
            <w:r w:rsidR="006378EA">
              <w:rPr>
                <w:noProof/>
                <w:webHidden/>
              </w:rPr>
              <w:fldChar w:fldCharType="separate"/>
            </w:r>
            <w:r w:rsidR="006378EA">
              <w:rPr>
                <w:noProof/>
                <w:webHidden/>
              </w:rPr>
              <w:t>905</w:t>
            </w:r>
            <w:r w:rsidR="006378EA">
              <w:rPr>
                <w:noProof/>
                <w:webHidden/>
              </w:rPr>
              <w:fldChar w:fldCharType="end"/>
            </w:r>
          </w:hyperlink>
        </w:p>
        <w:p w14:paraId="5A8FD1B3" w14:textId="3C1A811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80" w:history="1">
            <w:r w:rsidR="006378EA" w:rsidRPr="00495A22">
              <w:rPr>
                <w:rStyle w:val="Lienhypertexte"/>
                <w:noProof/>
              </w:rPr>
              <w:t>58.21.1 Mobilier de salle de bain / de sanitaires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_Toc178839580 \h </w:instrText>
            </w:r>
            <w:r w:rsidR="006378EA">
              <w:rPr>
                <w:noProof/>
                <w:webHidden/>
              </w:rPr>
            </w:r>
            <w:r w:rsidR="006378EA">
              <w:rPr>
                <w:noProof/>
                <w:webHidden/>
              </w:rPr>
              <w:fldChar w:fldCharType="separate"/>
            </w:r>
            <w:r w:rsidR="006378EA">
              <w:rPr>
                <w:noProof/>
                <w:webHidden/>
              </w:rPr>
              <w:t>906</w:t>
            </w:r>
            <w:r w:rsidR="006378EA">
              <w:rPr>
                <w:noProof/>
                <w:webHidden/>
              </w:rPr>
              <w:fldChar w:fldCharType="end"/>
            </w:r>
          </w:hyperlink>
        </w:p>
        <w:p w14:paraId="5A6C9D76" w14:textId="405C2E1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81" w:history="1">
            <w:r w:rsidR="006378EA" w:rsidRPr="00495A22">
              <w:rPr>
                <w:rStyle w:val="Lienhypertexte"/>
                <w:noProof/>
              </w:rPr>
              <w:t>58.21.1a Mobilier de salle de bain / de sanitaires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_Toc178839581 \h </w:instrText>
            </w:r>
            <w:r w:rsidR="006378EA">
              <w:rPr>
                <w:noProof/>
                <w:webHidden/>
              </w:rPr>
            </w:r>
            <w:r w:rsidR="006378EA">
              <w:rPr>
                <w:noProof/>
                <w:webHidden/>
              </w:rPr>
              <w:fldChar w:fldCharType="separate"/>
            </w:r>
            <w:r w:rsidR="006378EA">
              <w:rPr>
                <w:noProof/>
                <w:webHidden/>
              </w:rPr>
              <w:t>906</w:t>
            </w:r>
            <w:r w:rsidR="006378EA">
              <w:rPr>
                <w:noProof/>
                <w:webHidden/>
              </w:rPr>
              <w:fldChar w:fldCharType="end"/>
            </w:r>
          </w:hyperlink>
        </w:p>
        <w:p w14:paraId="13E1A51E" w14:textId="09B2E63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82" w:history="1">
            <w:r w:rsidR="006378EA" w:rsidRPr="00495A22">
              <w:rPr>
                <w:rStyle w:val="Lienhypertexte"/>
                <w:noProof/>
              </w:rPr>
              <w:t>58.21.2 Mobilier de salle de bain / de sanitaires - Structure et planches - Façades &amp; côtés apparents CCTB 01.02</w:t>
            </w:r>
            <w:r w:rsidR="006378EA">
              <w:rPr>
                <w:noProof/>
                <w:webHidden/>
              </w:rPr>
              <w:tab/>
            </w:r>
            <w:r w:rsidR="006378EA">
              <w:rPr>
                <w:noProof/>
                <w:webHidden/>
              </w:rPr>
              <w:fldChar w:fldCharType="begin"/>
            </w:r>
            <w:r w:rsidR="006378EA">
              <w:rPr>
                <w:noProof/>
                <w:webHidden/>
              </w:rPr>
              <w:instrText xml:space="preserve"> PAGEREF _Toc178839582 \h </w:instrText>
            </w:r>
            <w:r w:rsidR="006378EA">
              <w:rPr>
                <w:noProof/>
                <w:webHidden/>
              </w:rPr>
            </w:r>
            <w:r w:rsidR="006378EA">
              <w:rPr>
                <w:noProof/>
                <w:webHidden/>
              </w:rPr>
              <w:fldChar w:fldCharType="separate"/>
            </w:r>
            <w:r w:rsidR="006378EA">
              <w:rPr>
                <w:noProof/>
                <w:webHidden/>
              </w:rPr>
              <w:t>906</w:t>
            </w:r>
            <w:r w:rsidR="006378EA">
              <w:rPr>
                <w:noProof/>
                <w:webHidden/>
              </w:rPr>
              <w:fldChar w:fldCharType="end"/>
            </w:r>
          </w:hyperlink>
        </w:p>
        <w:p w14:paraId="52881CEE" w14:textId="336C52B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83" w:history="1">
            <w:r w:rsidR="006378EA" w:rsidRPr="00495A22">
              <w:rPr>
                <w:rStyle w:val="Lienhypertexte"/>
                <w:noProof/>
              </w:rPr>
              <w:t>58.21.2a Mobilier de salle de bain / de sanitaires - Structure et planches - Façades &amp; côtés apparents CCTB 01.10</w:t>
            </w:r>
            <w:r w:rsidR="006378EA">
              <w:rPr>
                <w:noProof/>
                <w:webHidden/>
              </w:rPr>
              <w:tab/>
            </w:r>
            <w:r w:rsidR="006378EA">
              <w:rPr>
                <w:noProof/>
                <w:webHidden/>
              </w:rPr>
              <w:fldChar w:fldCharType="begin"/>
            </w:r>
            <w:r w:rsidR="006378EA">
              <w:rPr>
                <w:noProof/>
                <w:webHidden/>
              </w:rPr>
              <w:instrText xml:space="preserve"> PAGEREF _Toc178839583 \h </w:instrText>
            </w:r>
            <w:r w:rsidR="006378EA">
              <w:rPr>
                <w:noProof/>
                <w:webHidden/>
              </w:rPr>
            </w:r>
            <w:r w:rsidR="006378EA">
              <w:rPr>
                <w:noProof/>
                <w:webHidden/>
              </w:rPr>
              <w:fldChar w:fldCharType="separate"/>
            </w:r>
            <w:r w:rsidR="006378EA">
              <w:rPr>
                <w:noProof/>
                <w:webHidden/>
              </w:rPr>
              <w:t>906</w:t>
            </w:r>
            <w:r w:rsidR="006378EA">
              <w:rPr>
                <w:noProof/>
                <w:webHidden/>
              </w:rPr>
              <w:fldChar w:fldCharType="end"/>
            </w:r>
          </w:hyperlink>
        </w:p>
        <w:p w14:paraId="4ACAB6AB" w14:textId="1280078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84" w:history="1">
            <w:r w:rsidR="006378EA" w:rsidRPr="00495A22">
              <w:rPr>
                <w:rStyle w:val="Lienhypertexte"/>
                <w:noProof/>
              </w:rPr>
              <w:t>58.21.3 Mobilier de salle de bain / de sanitaires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_Toc178839584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5DCEA0A6" w14:textId="5FAC0B0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85" w:history="1">
            <w:r w:rsidR="006378EA" w:rsidRPr="00495A22">
              <w:rPr>
                <w:rStyle w:val="Lienhypertexte"/>
                <w:noProof/>
              </w:rPr>
              <w:t>58.21.3a Mobilier de salle de bain / de sanitaires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_Toc178839585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5AF5FB09" w14:textId="4504FB2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86" w:history="1">
            <w:r w:rsidR="006378EA" w:rsidRPr="00495A22">
              <w:rPr>
                <w:rStyle w:val="Lienhypertexte"/>
                <w:noProof/>
              </w:rPr>
              <w:t>58.21.4 Mobilier de salle de bain / de sanitaires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_Toc178839586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29AC7657" w14:textId="2AF48F7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87" w:history="1">
            <w:r w:rsidR="006378EA" w:rsidRPr="00495A22">
              <w:rPr>
                <w:rStyle w:val="Lienhypertexte"/>
                <w:noProof/>
              </w:rPr>
              <w:t>58.21.4a Mobilier de salle de bain / de sanitaires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_Toc178839587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5844BAED" w14:textId="232DD73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88" w:history="1">
            <w:r w:rsidR="006378EA" w:rsidRPr="00495A22">
              <w:rPr>
                <w:rStyle w:val="Lienhypertexte"/>
                <w:noProof/>
              </w:rPr>
              <w:t>58.22 Mobilier de salle de bain / de sanitaires - Portes / Tiroirs / Caissons CCTB 01.02</w:t>
            </w:r>
            <w:r w:rsidR="006378EA">
              <w:rPr>
                <w:noProof/>
                <w:webHidden/>
              </w:rPr>
              <w:tab/>
            </w:r>
            <w:r w:rsidR="006378EA">
              <w:rPr>
                <w:noProof/>
                <w:webHidden/>
              </w:rPr>
              <w:fldChar w:fldCharType="begin"/>
            </w:r>
            <w:r w:rsidR="006378EA">
              <w:rPr>
                <w:noProof/>
                <w:webHidden/>
              </w:rPr>
              <w:instrText xml:space="preserve"> PAGEREF _Toc178839588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5FC3EF56" w14:textId="1DCD002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89" w:history="1">
            <w:r w:rsidR="006378EA" w:rsidRPr="00495A22">
              <w:rPr>
                <w:rStyle w:val="Lienhypertexte"/>
                <w:noProof/>
              </w:rPr>
              <w:t>58.22.1 Mobilier de salle de bain / de sanitaires - Portes de mobilier de salle de bain CCTB 01.02</w:t>
            </w:r>
            <w:r w:rsidR="006378EA">
              <w:rPr>
                <w:noProof/>
                <w:webHidden/>
              </w:rPr>
              <w:tab/>
            </w:r>
            <w:r w:rsidR="006378EA">
              <w:rPr>
                <w:noProof/>
                <w:webHidden/>
              </w:rPr>
              <w:fldChar w:fldCharType="begin"/>
            </w:r>
            <w:r w:rsidR="006378EA">
              <w:rPr>
                <w:noProof/>
                <w:webHidden/>
              </w:rPr>
              <w:instrText xml:space="preserve"> PAGEREF _Toc178839589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7AC19CE4" w14:textId="04903B9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90" w:history="1">
            <w:r w:rsidR="006378EA" w:rsidRPr="00495A22">
              <w:rPr>
                <w:rStyle w:val="Lienhypertexte"/>
                <w:noProof/>
              </w:rPr>
              <w:t>58.22.1a Mobilier de salle de bain / de sanitaires - Portes de mobilier de salle de bain CCTB 01.02</w:t>
            </w:r>
            <w:r w:rsidR="006378EA">
              <w:rPr>
                <w:noProof/>
                <w:webHidden/>
              </w:rPr>
              <w:tab/>
            </w:r>
            <w:r w:rsidR="006378EA">
              <w:rPr>
                <w:noProof/>
                <w:webHidden/>
              </w:rPr>
              <w:fldChar w:fldCharType="begin"/>
            </w:r>
            <w:r w:rsidR="006378EA">
              <w:rPr>
                <w:noProof/>
                <w:webHidden/>
              </w:rPr>
              <w:instrText xml:space="preserve"> PAGEREF _Toc178839590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70ACD12F" w14:textId="360DE3D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91" w:history="1">
            <w:r w:rsidR="006378EA" w:rsidRPr="00495A22">
              <w:rPr>
                <w:rStyle w:val="Lienhypertexte"/>
                <w:noProof/>
              </w:rPr>
              <w:t>58.22.2 Mobilier de salle de bain / de sanitaires - Bloc paroi - porte de douche CCTB 01.02</w:t>
            </w:r>
            <w:r w:rsidR="006378EA">
              <w:rPr>
                <w:noProof/>
                <w:webHidden/>
              </w:rPr>
              <w:tab/>
            </w:r>
            <w:r w:rsidR="006378EA">
              <w:rPr>
                <w:noProof/>
                <w:webHidden/>
              </w:rPr>
              <w:fldChar w:fldCharType="begin"/>
            </w:r>
            <w:r w:rsidR="006378EA">
              <w:rPr>
                <w:noProof/>
                <w:webHidden/>
              </w:rPr>
              <w:instrText xml:space="preserve"> PAGEREF _Toc178839591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30E1E9BE" w14:textId="54A9486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92" w:history="1">
            <w:r w:rsidR="006378EA" w:rsidRPr="00495A22">
              <w:rPr>
                <w:rStyle w:val="Lienhypertexte"/>
                <w:noProof/>
              </w:rPr>
              <w:t>58.22.2a Mobilier de salle de bain / de sanitaires - Bloc paroi - porte de douche CCTB 01.02</w:t>
            </w:r>
            <w:r w:rsidR="006378EA">
              <w:rPr>
                <w:noProof/>
                <w:webHidden/>
              </w:rPr>
              <w:tab/>
            </w:r>
            <w:r w:rsidR="006378EA">
              <w:rPr>
                <w:noProof/>
                <w:webHidden/>
              </w:rPr>
              <w:fldChar w:fldCharType="begin"/>
            </w:r>
            <w:r w:rsidR="006378EA">
              <w:rPr>
                <w:noProof/>
                <w:webHidden/>
              </w:rPr>
              <w:instrText xml:space="preserve"> PAGEREF _Toc178839592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65D0E6A1" w14:textId="0247E83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93" w:history="1">
            <w:r w:rsidR="006378EA" w:rsidRPr="00495A22">
              <w:rPr>
                <w:rStyle w:val="Lienhypertexte"/>
                <w:noProof/>
              </w:rPr>
              <w:t>58.22.3 Mobilier de salle de bain / de sanitaires - Tiroirs CCTB 01.02</w:t>
            </w:r>
            <w:r w:rsidR="006378EA">
              <w:rPr>
                <w:noProof/>
                <w:webHidden/>
              </w:rPr>
              <w:tab/>
            </w:r>
            <w:r w:rsidR="006378EA">
              <w:rPr>
                <w:noProof/>
                <w:webHidden/>
              </w:rPr>
              <w:fldChar w:fldCharType="begin"/>
            </w:r>
            <w:r w:rsidR="006378EA">
              <w:rPr>
                <w:noProof/>
                <w:webHidden/>
              </w:rPr>
              <w:instrText xml:space="preserve"> PAGEREF _Toc178839593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1A2C88B4" w14:textId="6DB45AC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94" w:history="1">
            <w:r w:rsidR="006378EA" w:rsidRPr="00495A22">
              <w:rPr>
                <w:rStyle w:val="Lienhypertexte"/>
                <w:noProof/>
              </w:rPr>
              <w:t>58.22.3a Mobilier de salle de bain / de sanitaires - Tiroirs CCTB 01.10</w:t>
            </w:r>
            <w:r w:rsidR="006378EA">
              <w:rPr>
                <w:noProof/>
                <w:webHidden/>
              </w:rPr>
              <w:tab/>
            </w:r>
            <w:r w:rsidR="006378EA">
              <w:rPr>
                <w:noProof/>
                <w:webHidden/>
              </w:rPr>
              <w:fldChar w:fldCharType="begin"/>
            </w:r>
            <w:r w:rsidR="006378EA">
              <w:rPr>
                <w:noProof/>
                <w:webHidden/>
              </w:rPr>
              <w:instrText xml:space="preserve"> PAGEREF _Toc178839594 \h </w:instrText>
            </w:r>
            <w:r w:rsidR="006378EA">
              <w:rPr>
                <w:noProof/>
                <w:webHidden/>
              </w:rPr>
            </w:r>
            <w:r w:rsidR="006378EA">
              <w:rPr>
                <w:noProof/>
                <w:webHidden/>
              </w:rPr>
              <w:fldChar w:fldCharType="separate"/>
            </w:r>
            <w:r w:rsidR="006378EA">
              <w:rPr>
                <w:noProof/>
                <w:webHidden/>
              </w:rPr>
              <w:t>907</w:t>
            </w:r>
            <w:r w:rsidR="006378EA">
              <w:rPr>
                <w:noProof/>
                <w:webHidden/>
              </w:rPr>
              <w:fldChar w:fldCharType="end"/>
            </w:r>
          </w:hyperlink>
        </w:p>
        <w:p w14:paraId="39852F8B" w14:textId="354E9AC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95" w:history="1">
            <w:r w:rsidR="006378EA" w:rsidRPr="00495A22">
              <w:rPr>
                <w:rStyle w:val="Lienhypertexte"/>
                <w:noProof/>
              </w:rPr>
              <w:t>58.22.4 Mobilier de salle de bain / de sanitaires - Caissons CCTB 01.02</w:t>
            </w:r>
            <w:r w:rsidR="006378EA">
              <w:rPr>
                <w:noProof/>
                <w:webHidden/>
              </w:rPr>
              <w:tab/>
            </w:r>
            <w:r w:rsidR="006378EA">
              <w:rPr>
                <w:noProof/>
                <w:webHidden/>
              </w:rPr>
              <w:fldChar w:fldCharType="begin"/>
            </w:r>
            <w:r w:rsidR="006378EA">
              <w:rPr>
                <w:noProof/>
                <w:webHidden/>
              </w:rPr>
              <w:instrText xml:space="preserve"> PAGEREF _Toc178839595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457DAC48" w14:textId="0FF8139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96" w:history="1">
            <w:r w:rsidR="006378EA" w:rsidRPr="00495A22">
              <w:rPr>
                <w:rStyle w:val="Lienhypertexte"/>
                <w:noProof/>
              </w:rPr>
              <w:t>58.22.4a Mobilier de salle de bain / de sanitaires - Caissons CCTB 01.02</w:t>
            </w:r>
            <w:r w:rsidR="006378EA">
              <w:rPr>
                <w:noProof/>
                <w:webHidden/>
              </w:rPr>
              <w:tab/>
            </w:r>
            <w:r w:rsidR="006378EA">
              <w:rPr>
                <w:noProof/>
                <w:webHidden/>
              </w:rPr>
              <w:fldChar w:fldCharType="begin"/>
            </w:r>
            <w:r w:rsidR="006378EA">
              <w:rPr>
                <w:noProof/>
                <w:webHidden/>
              </w:rPr>
              <w:instrText xml:space="preserve"> PAGEREF _Toc178839596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01471642" w14:textId="5DCF24E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597" w:history="1">
            <w:r w:rsidR="006378EA" w:rsidRPr="00495A22">
              <w:rPr>
                <w:rStyle w:val="Lienhypertexte"/>
                <w:noProof/>
              </w:rPr>
              <w:t>58.23 Mobilier de salle de bain / de sanitaires - Plans "sanitaire" / Tablettes / Panneaux de finition CCTB 01.02</w:t>
            </w:r>
            <w:r w:rsidR="006378EA">
              <w:rPr>
                <w:noProof/>
                <w:webHidden/>
              </w:rPr>
              <w:tab/>
            </w:r>
            <w:r w:rsidR="006378EA">
              <w:rPr>
                <w:noProof/>
                <w:webHidden/>
              </w:rPr>
              <w:fldChar w:fldCharType="begin"/>
            </w:r>
            <w:r w:rsidR="006378EA">
              <w:rPr>
                <w:noProof/>
                <w:webHidden/>
              </w:rPr>
              <w:instrText xml:space="preserve"> PAGEREF _Toc178839597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1F2D9C20" w14:textId="221E5BC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598" w:history="1">
            <w:r w:rsidR="006378EA" w:rsidRPr="00495A22">
              <w:rPr>
                <w:rStyle w:val="Lienhypertexte"/>
                <w:noProof/>
              </w:rPr>
              <w:t>58.23.1 Mobilier de salle de bain / de sanitaires - Plans "sanitaire" CCTB 01.02</w:t>
            </w:r>
            <w:r w:rsidR="006378EA">
              <w:rPr>
                <w:noProof/>
                <w:webHidden/>
              </w:rPr>
              <w:tab/>
            </w:r>
            <w:r w:rsidR="006378EA">
              <w:rPr>
                <w:noProof/>
                <w:webHidden/>
              </w:rPr>
              <w:fldChar w:fldCharType="begin"/>
            </w:r>
            <w:r w:rsidR="006378EA">
              <w:rPr>
                <w:noProof/>
                <w:webHidden/>
              </w:rPr>
              <w:instrText xml:space="preserve"> PAGEREF _Toc178839598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33CB294E" w14:textId="26CD28E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599" w:history="1">
            <w:r w:rsidR="006378EA" w:rsidRPr="00495A22">
              <w:rPr>
                <w:rStyle w:val="Lienhypertexte"/>
                <w:noProof/>
              </w:rPr>
              <w:t>58.23.1a Mobilier de salle de bain / de sanitaires - Plans "sanitaire" CCTB 01.02</w:t>
            </w:r>
            <w:r w:rsidR="006378EA">
              <w:rPr>
                <w:noProof/>
                <w:webHidden/>
              </w:rPr>
              <w:tab/>
            </w:r>
            <w:r w:rsidR="006378EA">
              <w:rPr>
                <w:noProof/>
                <w:webHidden/>
              </w:rPr>
              <w:fldChar w:fldCharType="begin"/>
            </w:r>
            <w:r w:rsidR="006378EA">
              <w:rPr>
                <w:noProof/>
                <w:webHidden/>
              </w:rPr>
              <w:instrText xml:space="preserve"> PAGEREF _Toc178839599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13FC64BA" w14:textId="4AB5024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00" w:history="1">
            <w:r w:rsidR="006378EA" w:rsidRPr="00495A22">
              <w:rPr>
                <w:rStyle w:val="Lienhypertexte"/>
                <w:noProof/>
              </w:rPr>
              <w:t>58.23.2 Mobilier de salle de bain / de sanitaires - Tablettes CCTB 01.02</w:t>
            </w:r>
            <w:r w:rsidR="006378EA">
              <w:rPr>
                <w:noProof/>
                <w:webHidden/>
              </w:rPr>
              <w:tab/>
            </w:r>
            <w:r w:rsidR="006378EA">
              <w:rPr>
                <w:noProof/>
                <w:webHidden/>
              </w:rPr>
              <w:fldChar w:fldCharType="begin"/>
            </w:r>
            <w:r w:rsidR="006378EA">
              <w:rPr>
                <w:noProof/>
                <w:webHidden/>
              </w:rPr>
              <w:instrText xml:space="preserve"> PAGEREF _Toc178839600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54B0E50F" w14:textId="37FD459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01" w:history="1">
            <w:r w:rsidR="006378EA" w:rsidRPr="00495A22">
              <w:rPr>
                <w:rStyle w:val="Lienhypertexte"/>
                <w:noProof/>
              </w:rPr>
              <w:t>58.23.2a Mobilier de salle de bain / de sanitaires - Tablettes CCTB 01.10</w:t>
            </w:r>
            <w:r w:rsidR="006378EA">
              <w:rPr>
                <w:noProof/>
                <w:webHidden/>
              </w:rPr>
              <w:tab/>
            </w:r>
            <w:r w:rsidR="006378EA">
              <w:rPr>
                <w:noProof/>
                <w:webHidden/>
              </w:rPr>
              <w:fldChar w:fldCharType="begin"/>
            </w:r>
            <w:r w:rsidR="006378EA">
              <w:rPr>
                <w:noProof/>
                <w:webHidden/>
              </w:rPr>
              <w:instrText xml:space="preserve"> PAGEREF _Toc178839601 \h </w:instrText>
            </w:r>
            <w:r w:rsidR="006378EA">
              <w:rPr>
                <w:noProof/>
                <w:webHidden/>
              </w:rPr>
            </w:r>
            <w:r w:rsidR="006378EA">
              <w:rPr>
                <w:noProof/>
                <w:webHidden/>
              </w:rPr>
              <w:fldChar w:fldCharType="separate"/>
            </w:r>
            <w:r w:rsidR="006378EA">
              <w:rPr>
                <w:noProof/>
                <w:webHidden/>
              </w:rPr>
              <w:t>908</w:t>
            </w:r>
            <w:r w:rsidR="006378EA">
              <w:rPr>
                <w:noProof/>
                <w:webHidden/>
              </w:rPr>
              <w:fldChar w:fldCharType="end"/>
            </w:r>
          </w:hyperlink>
        </w:p>
        <w:p w14:paraId="21505C76" w14:textId="39D6B31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02" w:history="1">
            <w:r w:rsidR="006378EA" w:rsidRPr="00495A22">
              <w:rPr>
                <w:rStyle w:val="Lienhypertexte"/>
                <w:noProof/>
              </w:rPr>
              <w:t>58.23.3 Mobilier de salle de bain / de sanitaires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_Toc178839602 \h </w:instrText>
            </w:r>
            <w:r w:rsidR="006378EA">
              <w:rPr>
                <w:noProof/>
                <w:webHidden/>
              </w:rPr>
            </w:r>
            <w:r w:rsidR="006378EA">
              <w:rPr>
                <w:noProof/>
                <w:webHidden/>
              </w:rPr>
              <w:fldChar w:fldCharType="separate"/>
            </w:r>
            <w:r w:rsidR="006378EA">
              <w:rPr>
                <w:noProof/>
                <w:webHidden/>
              </w:rPr>
              <w:t>909</w:t>
            </w:r>
            <w:r w:rsidR="006378EA">
              <w:rPr>
                <w:noProof/>
                <w:webHidden/>
              </w:rPr>
              <w:fldChar w:fldCharType="end"/>
            </w:r>
          </w:hyperlink>
        </w:p>
        <w:p w14:paraId="22F7DB28" w14:textId="36C4870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03" w:history="1">
            <w:r w:rsidR="006378EA" w:rsidRPr="00495A22">
              <w:rPr>
                <w:rStyle w:val="Lienhypertexte"/>
                <w:noProof/>
              </w:rPr>
              <w:t>58.23.3a Mobilier de salle de bain / de sanitaires - Panneaux de finition (façades, joues, plinthes) CCTB 01.10</w:t>
            </w:r>
            <w:r w:rsidR="006378EA">
              <w:rPr>
                <w:noProof/>
                <w:webHidden/>
              </w:rPr>
              <w:tab/>
            </w:r>
            <w:r w:rsidR="006378EA">
              <w:rPr>
                <w:noProof/>
                <w:webHidden/>
              </w:rPr>
              <w:fldChar w:fldCharType="begin"/>
            </w:r>
            <w:r w:rsidR="006378EA">
              <w:rPr>
                <w:noProof/>
                <w:webHidden/>
              </w:rPr>
              <w:instrText xml:space="preserve"> PAGEREF _Toc178839603 \h </w:instrText>
            </w:r>
            <w:r w:rsidR="006378EA">
              <w:rPr>
                <w:noProof/>
                <w:webHidden/>
              </w:rPr>
            </w:r>
            <w:r w:rsidR="006378EA">
              <w:rPr>
                <w:noProof/>
                <w:webHidden/>
              </w:rPr>
              <w:fldChar w:fldCharType="separate"/>
            </w:r>
            <w:r w:rsidR="006378EA">
              <w:rPr>
                <w:noProof/>
                <w:webHidden/>
              </w:rPr>
              <w:t>909</w:t>
            </w:r>
            <w:r w:rsidR="006378EA">
              <w:rPr>
                <w:noProof/>
                <w:webHidden/>
              </w:rPr>
              <w:fldChar w:fldCharType="end"/>
            </w:r>
          </w:hyperlink>
        </w:p>
        <w:p w14:paraId="199F6187" w14:textId="46960CA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04" w:history="1">
            <w:r w:rsidR="006378EA" w:rsidRPr="00495A22">
              <w:rPr>
                <w:rStyle w:val="Lienhypertexte"/>
                <w:noProof/>
              </w:rPr>
              <w:t>58.24 Mobilier de salle de bain / de sanitaires - Quincaillerie complémentaire CCTB 01.02</w:t>
            </w:r>
            <w:r w:rsidR="006378EA">
              <w:rPr>
                <w:noProof/>
                <w:webHidden/>
              </w:rPr>
              <w:tab/>
            </w:r>
            <w:r w:rsidR="006378EA">
              <w:rPr>
                <w:noProof/>
                <w:webHidden/>
              </w:rPr>
              <w:fldChar w:fldCharType="begin"/>
            </w:r>
            <w:r w:rsidR="006378EA">
              <w:rPr>
                <w:noProof/>
                <w:webHidden/>
              </w:rPr>
              <w:instrText xml:space="preserve"> PAGEREF _Toc178839604 \h </w:instrText>
            </w:r>
            <w:r w:rsidR="006378EA">
              <w:rPr>
                <w:noProof/>
                <w:webHidden/>
              </w:rPr>
            </w:r>
            <w:r w:rsidR="006378EA">
              <w:rPr>
                <w:noProof/>
                <w:webHidden/>
              </w:rPr>
              <w:fldChar w:fldCharType="separate"/>
            </w:r>
            <w:r w:rsidR="006378EA">
              <w:rPr>
                <w:noProof/>
                <w:webHidden/>
              </w:rPr>
              <w:t>910</w:t>
            </w:r>
            <w:r w:rsidR="006378EA">
              <w:rPr>
                <w:noProof/>
                <w:webHidden/>
              </w:rPr>
              <w:fldChar w:fldCharType="end"/>
            </w:r>
          </w:hyperlink>
        </w:p>
        <w:p w14:paraId="126D4346" w14:textId="54AA039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05" w:history="1">
            <w:r w:rsidR="006378EA" w:rsidRPr="00495A22">
              <w:rPr>
                <w:rStyle w:val="Lienhypertexte"/>
                <w:noProof/>
              </w:rPr>
              <w:t>58.24.1 Mobilier de salle de bain / de sanitaires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_Toc178839605 \h </w:instrText>
            </w:r>
            <w:r w:rsidR="006378EA">
              <w:rPr>
                <w:noProof/>
                <w:webHidden/>
              </w:rPr>
            </w:r>
            <w:r w:rsidR="006378EA">
              <w:rPr>
                <w:noProof/>
                <w:webHidden/>
              </w:rPr>
              <w:fldChar w:fldCharType="separate"/>
            </w:r>
            <w:r w:rsidR="006378EA">
              <w:rPr>
                <w:noProof/>
                <w:webHidden/>
              </w:rPr>
              <w:t>910</w:t>
            </w:r>
            <w:r w:rsidR="006378EA">
              <w:rPr>
                <w:noProof/>
                <w:webHidden/>
              </w:rPr>
              <w:fldChar w:fldCharType="end"/>
            </w:r>
          </w:hyperlink>
        </w:p>
        <w:p w14:paraId="04BA95FF" w14:textId="61F7BB8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06" w:history="1">
            <w:r w:rsidR="006378EA" w:rsidRPr="00495A22">
              <w:rPr>
                <w:rStyle w:val="Lienhypertexte"/>
                <w:noProof/>
              </w:rPr>
              <w:t>58.24.1a Mobilier de salle de bain / de sanitaires - Quincaillerie complémentaire - Poignées et tirants CCTB 01.10</w:t>
            </w:r>
            <w:r w:rsidR="006378EA">
              <w:rPr>
                <w:noProof/>
                <w:webHidden/>
              </w:rPr>
              <w:tab/>
            </w:r>
            <w:r w:rsidR="006378EA">
              <w:rPr>
                <w:noProof/>
                <w:webHidden/>
              </w:rPr>
              <w:fldChar w:fldCharType="begin"/>
            </w:r>
            <w:r w:rsidR="006378EA">
              <w:rPr>
                <w:noProof/>
                <w:webHidden/>
              </w:rPr>
              <w:instrText xml:space="preserve"> PAGEREF _Toc178839606 \h </w:instrText>
            </w:r>
            <w:r w:rsidR="006378EA">
              <w:rPr>
                <w:noProof/>
                <w:webHidden/>
              </w:rPr>
            </w:r>
            <w:r w:rsidR="006378EA">
              <w:rPr>
                <w:noProof/>
                <w:webHidden/>
              </w:rPr>
              <w:fldChar w:fldCharType="separate"/>
            </w:r>
            <w:r w:rsidR="006378EA">
              <w:rPr>
                <w:noProof/>
                <w:webHidden/>
              </w:rPr>
              <w:t>910</w:t>
            </w:r>
            <w:r w:rsidR="006378EA">
              <w:rPr>
                <w:noProof/>
                <w:webHidden/>
              </w:rPr>
              <w:fldChar w:fldCharType="end"/>
            </w:r>
          </w:hyperlink>
        </w:p>
        <w:p w14:paraId="051908A5" w14:textId="1BFA6D0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07" w:history="1">
            <w:r w:rsidR="006378EA" w:rsidRPr="00495A22">
              <w:rPr>
                <w:rStyle w:val="Lienhypertexte"/>
                <w:noProof/>
              </w:rPr>
              <w:t>58.24.2 Mobilier de salle de bain / de sanitaires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_Toc178839607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2C6D4D7A" w14:textId="391D869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08" w:history="1">
            <w:r w:rsidR="006378EA" w:rsidRPr="00495A22">
              <w:rPr>
                <w:rStyle w:val="Lienhypertexte"/>
                <w:noProof/>
              </w:rPr>
              <w:t>58.24.2a Mobilier de salle de bain / de sanitaires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_Toc178839608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78420940" w14:textId="2458ED0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09" w:history="1">
            <w:r w:rsidR="006378EA" w:rsidRPr="00495A22">
              <w:rPr>
                <w:rStyle w:val="Lienhypertexte"/>
                <w:noProof/>
              </w:rPr>
              <w:t>58.24.3 Mobilier de salle de bain / de sanitaires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_Toc178839609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1869C47A" w14:textId="3B16385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10" w:history="1">
            <w:r w:rsidR="006378EA" w:rsidRPr="00495A22">
              <w:rPr>
                <w:rStyle w:val="Lienhypertexte"/>
                <w:noProof/>
              </w:rPr>
              <w:t>58.24.3a Mobilier de salle de bain / de sanitaires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_Toc178839610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2CA34946" w14:textId="7BAF5EDC"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11" w:history="1">
            <w:r w:rsidR="006378EA" w:rsidRPr="00495A22">
              <w:rPr>
                <w:rStyle w:val="Lienhypertexte"/>
                <w:noProof/>
              </w:rPr>
              <w:t>58.25 Mobilier de salle de bain / de sanitaires - Accessoires CCTB 01.10</w:t>
            </w:r>
            <w:r w:rsidR="006378EA">
              <w:rPr>
                <w:noProof/>
                <w:webHidden/>
              </w:rPr>
              <w:tab/>
            </w:r>
            <w:r w:rsidR="006378EA">
              <w:rPr>
                <w:noProof/>
                <w:webHidden/>
              </w:rPr>
              <w:fldChar w:fldCharType="begin"/>
            </w:r>
            <w:r w:rsidR="006378EA">
              <w:rPr>
                <w:noProof/>
                <w:webHidden/>
              </w:rPr>
              <w:instrText xml:space="preserve"> PAGEREF _Toc178839611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0F3ECAD0" w14:textId="1234887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12" w:history="1">
            <w:r w:rsidR="006378EA" w:rsidRPr="00495A22">
              <w:rPr>
                <w:rStyle w:val="Lienhypertexte"/>
                <w:noProof/>
              </w:rPr>
              <w:t>58.25.1 Mobilier de salle de bain / de sanitaires - Accessoires - Miroir CCTB 01.02</w:t>
            </w:r>
            <w:r w:rsidR="006378EA">
              <w:rPr>
                <w:noProof/>
                <w:webHidden/>
              </w:rPr>
              <w:tab/>
            </w:r>
            <w:r w:rsidR="006378EA">
              <w:rPr>
                <w:noProof/>
                <w:webHidden/>
              </w:rPr>
              <w:fldChar w:fldCharType="begin"/>
            </w:r>
            <w:r w:rsidR="006378EA">
              <w:rPr>
                <w:noProof/>
                <w:webHidden/>
              </w:rPr>
              <w:instrText xml:space="preserve"> PAGEREF _Toc178839612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76F752DE" w14:textId="614741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13" w:history="1">
            <w:r w:rsidR="006378EA" w:rsidRPr="00495A22">
              <w:rPr>
                <w:rStyle w:val="Lienhypertexte"/>
                <w:noProof/>
              </w:rPr>
              <w:t>58.25.1a Mobilier de salle de bain / de sanitaires - Accessoires - Miroir CCTB 01.02</w:t>
            </w:r>
            <w:r w:rsidR="006378EA">
              <w:rPr>
                <w:noProof/>
                <w:webHidden/>
              </w:rPr>
              <w:tab/>
            </w:r>
            <w:r w:rsidR="006378EA">
              <w:rPr>
                <w:noProof/>
                <w:webHidden/>
              </w:rPr>
              <w:fldChar w:fldCharType="begin"/>
            </w:r>
            <w:r w:rsidR="006378EA">
              <w:rPr>
                <w:noProof/>
                <w:webHidden/>
              </w:rPr>
              <w:instrText xml:space="preserve"> PAGEREF _Toc178839613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09330F87" w14:textId="37254C5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14" w:history="1">
            <w:r w:rsidR="006378EA" w:rsidRPr="00495A22">
              <w:rPr>
                <w:rStyle w:val="Lienhypertexte"/>
                <w:noProof/>
              </w:rPr>
              <w:t>58.25.2 Mobilier de salle de bain / de sanitaires - Accessoires - Porte serviette CCTB 01.02</w:t>
            </w:r>
            <w:r w:rsidR="006378EA">
              <w:rPr>
                <w:noProof/>
                <w:webHidden/>
              </w:rPr>
              <w:tab/>
            </w:r>
            <w:r w:rsidR="006378EA">
              <w:rPr>
                <w:noProof/>
                <w:webHidden/>
              </w:rPr>
              <w:fldChar w:fldCharType="begin"/>
            </w:r>
            <w:r w:rsidR="006378EA">
              <w:rPr>
                <w:noProof/>
                <w:webHidden/>
              </w:rPr>
              <w:instrText xml:space="preserve"> PAGEREF _Toc178839614 \h </w:instrText>
            </w:r>
            <w:r w:rsidR="006378EA">
              <w:rPr>
                <w:noProof/>
                <w:webHidden/>
              </w:rPr>
            </w:r>
            <w:r w:rsidR="006378EA">
              <w:rPr>
                <w:noProof/>
                <w:webHidden/>
              </w:rPr>
              <w:fldChar w:fldCharType="separate"/>
            </w:r>
            <w:r w:rsidR="006378EA">
              <w:rPr>
                <w:noProof/>
                <w:webHidden/>
              </w:rPr>
              <w:t>911</w:t>
            </w:r>
            <w:r w:rsidR="006378EA">
              <w:rPr>
                <w:noProof/>
                <w:webHidden/>
              </w:rPr>
              <w:fldChar w:fldCharType="end"/>
            </w:r>
          </w:hyperlink>
        </w:p>
        <w:p w14:paraId="06E771B5" w14:textId="6CA4102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15" w:history="1">
            <w:r w:rsidR="006378EA" w:rsidRPr="00495A22">
              <w:rPr>
                <w:rStyle w:val="Lienhypertexte"/>
                <w:noProof/>
              </w:rPr>
              <w:t>58.25.2a Mobilier de salle de bain / de sanitaires - Accessoires - Porte serviette CCTB 01.02</w:t>
            </w:r>
            <w:r w:rsidR="006378EA">
              <w:rPr>
                <w:noProof/>
                <w:webHidden/>
              </w:rPr>
              <w:tab/>
            </w:r>
            <w:r w:rsidR="006378EA">
              <w:rPr>
                <w:noProof/>
                <w:webHidden/>
              </w:rPr>
              <w:fldChar w:fldCharType="begin"/>
            </w:r>
            <w:r w:rsidR="006378EA">
              <w:rPr>
                <w:noProof/>
                <w:webHidden/>
              </w:rPr>
              <w:instrText xml:space="preserve"> PAGEREF _Toc178839615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7801E10D" w14:textId="4F8181E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16" w:history="1">
            <w:r w:rsidR="006378EA" w:rsidRPr="00495A22">
              <w:rPr>
                <w:rStyle w:val="Lienhypertexte"/>
                <w:noProof/>
              </w:rPr>
              <w:t>58.25.3 Mobilier de salle de bain / de sanitaires - Accessoires - Porte savon CCTB 01.02</w:t>
            </w:r>
            <w:r w:rsidR="006378EA">
              <w:rPr>
                <w:noProof/>
                <w:webHidden/>
              </w:rPr>
              <w:tab/>
            </w:r>
            <w:r w:rsidR="006378EA">
              <w:rPr>
                <w:noProof/>
                <w:webHidden/>
              </w:rPr>
              <w:fldChar w:fldCharType="begin"/>
            </w:r>
            <w:r w:rsidR="006378EA">
              <w:rPr>
                <w:noProof/>
                <w:webHidden/>
              </w:rPr>
              <w:instrText xml:space="preserve"> PAGEREF _Toc178839616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7B23A7AE" w14:textId="3CF5337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17" w:history="1">
            <w:r w:rsidR="006378EA" w:rsidRPr="00495A22">
              <w:rPr>
                <w:rStyle w:val="Lienhypertexte"/>
                <w:noProof/>
              </w:rPr>
              <w:t>58.25.3a Mobilier de salle de bain / de sanitaires - Accessoires - Porte savon CCTB 01.02</w:t>
            </w:r>
            <w:r w:rsidR="006378EA">
              <w:rPr>
                <w:noProof/>
                <w:webHidden/>
              </w:rPr>
              <w:tab/>
            </w:r>
            <w:r w:rsidR="006378EA">
              <w:rPr>
                <w:noProof/>
                <w:webHidden/>
              </w:rPr>
              <w:fldChar w:fldCharType="begin"/>
            </w:r>
            <w:r w:rsidR="006378EA">
              <w:rPr>
                <w:noProof/>
                <w:webHidden/>
              </w:rPr>
              <w:instrText xml:space="preserve"> PAGEREF _Toc178839617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21E4B713" w14:textId="6E1B872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18" w:history="1">
            <w:r w:rsidR="006378EA" w:rsidRPr="00495A22">
              <w:rPr>
                <w:rStyle w:val="Lienhypertexte"/>
                <w:noProof/>
              </w:rPr>
              <w:t>58.25.4 Mobilier de salle de bain / de sanitaires - Accessoires - Porte papier wc CCTB 01.02</w:t>
            </w:r>
            <w:r w:rsidR="006378EA">
              <w:rPr>
                <w:noProof/>
                <w:webHidden/>
              </w:rPr>
              <w:tab/>
            </w:r>
            <w:r w:rsidR="006378EA">
              <w:rPr>
                <w:noProof/>
                <w:webHidden/>
              </w:rPr>
              <w:fldChar w:fldCharType="begin"/>
            </w:r>
            <w:r w:rsidR="006378EA">
              <w:rPr>
                <w:noProof/>
                <w:webHidden/>
              </w:rPr>
              <w:instrText xml:space="preserve"> PAGEREF _Toc178839618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5E5006ED" w14:textId="1D79ED5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19" w:history="1">
            <w:r w:rsidR="006378EA" w:rsidRPr="00495A22">
              <w:rPr>
                <w:rStyle w:val="Lienhypertexte"/>
                <w:noProof/>
              </w:rPr>
              <w:t>58.25.4a Mobilier de salle de bain / de sanitaires - Accessoires - Porte papier wc CCTB 01.02</w:t>
            </w:r>
            <w:r w:rsidR="006378EA">
              <w:rPr>
                <w:noProof/>
                <w:webHidden/>
              </w:rPr>
              <w:tab/>
            </w:r>
            <w:r w:rsidR="006378EA">
              <w:rPr>
                <w:noProof/>
                <w:webHidden/>
              </w:rPr>
              <w:fldChar w:fldCharType="begin"/>
            </w:r>
            <w:r w:rsidR="006378EA">
              <w:rPr>
                <w:noProof/>
                <w:webHidden/>
              </w:rPr>
              <w:instrText xml:space="preserve"> PAGEREF _Toc178839619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3F26A6B0" w14:textId="5A72B20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20" w:history="1">
            <w:r w:rsidR="006378EA" w:rsidRPr="00495A22">
              <w:rPr>
                <w:rStyle w:val="Lienhypertexte"/>
                <w:noProof/>
              </w:rPr>
              <w:t>58.25.5 Mobilier de salle de bain / de sanitaires - Accessoires - Distributeur (papier essuie-mains, savon liquide, préservatifs) CCTB 01.02</w:t>
            </w:r>
            <w:r w:rsidR="006378EA">
              <w:rPr>
                <w:noProof/>
                <w:webHidden/>
              </w:rPr>
              <w:tab/>
            </w:r>
            <w:r w:rsidR="006378EA">
              <w:rPr>
                <w:noProof/>
                <w:webHidden/>
              </w:rPr>
              <w:fldChar w:fldCharType="begin"/>
            </w:r>
            <w:r w:rsidR="006378EA">
              <w:rPr>
                <w:noProof/>
                <w:webHidden/>
              </w:rPr>
              <w:instrText xml:space="preserve"> PAGEREF _Toc178839620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48D579B1" w14:textId="47005B4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21" w:history="1">
            <w:r w:rsidR="006378EA" w:rsidRPr="00495A22">
              <w:rPr>
                <w:rStyle w:val="Lienhypertexte"/>
                <w:noProof/>
              </w:rPr>
              <w:t>58.25.5a Mobilier de salle de bain / de sanitaires - Accessoires - Distributeur (papier essuie-mains, savon liquide, préservatifs) CCTB 01.02</w:t>
            </w:r>
            <w:r w:rsidR="006378EA">
              <w:rPr>
                <w:noProof/>
                <w:webHidden/>
              </w:rPr>
              <w:tab/>
            </w:r>
            <w:r w:rsidR="006378EA">
              <w:rPr>
                <w:noProof/>
                <w:webHidden/>
              </w:rPr>
              <w:fldChar w:fldCharType="begin"/>
            </w:r>
            <w:r w:rsidR="006378EA">
              <w:rPr>
                <w:noProof/>
                <w:webHidden/>
              </w:rPr>
              <w:instrText xml:space="preserve"> PAGEREF _Toc178839621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40AA4747" w14:textId="2C41B129"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622" w:history="1">
            <w:r w:rsidR="006378EA" w:rsidRPr="00495A22">
              <w:rPr>
                <w:rStyle w:val="Lienhypertexte"/>
                <w:noProof/>
              </w:rPr>
              <w:t>58.3 Mobilier de bureau fixe / Comptoir CCTB 01.02</w:t>
            </w:r>
            <w:r w:rsidR="006378EA">
              <w:rPr>
                <w:noProof/>
                <w:webHidden/>
              </w:rPr>
              <w:tab/>
            </w:r>
            <w:r w:rsidR="006378EA">
              <w:rPr>
                <w:noProof/>
                <w:webHidden/>
              </w:rPr>
              <w:fldChar w:fldCharType="begin"/>
            </w:r>
            <w:r w:rsidR="006378EA">
              <w:rPr>
                <w:noProof/>
                <w:webHidden/>
              </w:rPr>
              <w:instrText xml:space="preserve"> PAGEREF _Toc178839622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5F7D4FAC" w14:textId="31A9451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23" w:history="1">
            <w:r w:rsidR="006378EA" w:rsidRPr="00495A22">
              <w:rPr>
                <w:rStyle w:val="Lienhypertexte"/>
                <w:noProof/>
              </w:rPr>
              <w:t>58.31 Mobilier de bureau fixe / Comptoir - Structure et planches CCTB 01.02</w:t>
            </w:r>
            <w:r w:rsidR="006378EA">
              <w:rPr>
                <w:noProof/>
                <w:webHidden/>
              </w:rPr>
              <w:tab/>
            </w:r>
            <w:r w:rsidR="006378EA">
              <w:rPr>
                <w:noProof/>
                <w:webHidden/>
              </w:rPr>
              <w:fldChar w:fldCharType="begin"/>
            </w:r>
            <w:r w:rsidR="006378EA">
              <w:rPr>
                <w:noProof/>
                <w:webHidden/>
              </w:rPr>
              <w:instrText xml:space="preserve"> PAGEREF _Toc178839623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6566745D" w14:textId="67C269B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24" w:history="1">
            <w:r w:rsidR="006378EA" w:rsidRPr="00495A22">
              <w:rPr>
                <w:rStyle w:val="Lienhypertexte"/>
                <w:noProof/>
              </w:rPr>
              <w:t>58.31.1 Mobilier de bureau fixe / Comptoir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_Toc178839624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268B0FCB" w14:textId="317DD5C4"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25" w:history="1">
            <w:r w:rsidR="006378EA" w:rsidRPr="00495A22">
              <w:rPr>
                <w:rStyle w:val="Lienhypertexte"/>
                <w:noProof/>
              </w:rPr>
              <w:t>58.31.1a Mobilier de bureau fixe / Comptoir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_Toc178839625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3FE9A9D3" w14:textId="62129B1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26" w:history="1">
            <w:r w:rsidR="006378EA" w:rsidRPr="00495A22">
              <w:rPr>
                <w:rStyle w:val="Lienhypertexte"/>
                <w:noProof/>
              </w:rPr>
              <w:t>58.31.2 Mobilier de bureau fixe / Comptoir - Structure et planches - Façades &amp; côtés apparents CCTB 01.02</w:t>
            </w:r>
            <w:r w:rsidR="006378EA">
              <w:rPr>
                <w:noProof/>
                <w:webHidden/>
              </w:rPr>
              <w:tab/>
            </w:r>
            <w:r w:rsidR="006378EA">
              <w:rPr>
                <w:noProof/>
                <w:webHidden/>
              </w:rPr>
              <w:fldChar w:fldCharType="begin"/>
            </w:r>
            <w:r w:rsidR="006378EA">
              <w:rPr>
                <w:noProof/>
                <w:webHidden/>
              </w:rPr>
              <w:instrText xml:space="preserve"> PAGEREF _Toc178839626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0224DDA5" w14:textId="7C28635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27" w:history="1">
            <w:r w:rsidR="006378EA" w:rsidRPr="00495A22">
              <w:rPr>
                <w:rStyle w:val="Lienhypertexte"/>
                <w:noProof/>
              </w:rPr>
              <w:t>58.31.2a Mobilier de bureau fixe / Comptoir - Structure et planches - Façades &amp; côtés apparents CCTB 01.10</w:t>
            </w:r>
            <w:r w:rsidR="006378EA">
              <w:rPr>
                <w:noProof/>
                <w:webHidden/>
              </w:rPr>
              <w:tab/>
            </w:r>
            <w:r w:rsidR="006378EA">
              <w:rPr>
                <w:noProof/>
                <w:webHidden/>
              </w:rPr>
              <w:fldChar w:fldCharType="begin"/>
            </w:r>
            <w:r w:rsidR="006378EA">
              <w:rPr>
                <w:noProof/>
                <w:webHidden/>
              </w:rPr>
              <w:instrText xml:space="preserve"> PAGEREF _Toc178839627 \h </w:instrText>
            </w:r>
            <w:r w:rsidR="006378EA">
              <w:rPr>
                <w:noProof/>
                <w:webHidden/>
              </w:rPr>
            </w:r>
            <w:r w:rsidR="006378EA">
              <w:rPr>
                <w:noProof/>
                <w:webHidden/>
              </w:rPr>
              <w:fldChar w:fldCharType="separate"/>
            </w:r>
            <w:r w:rsidR="006378EA">
              <w:rPr>
                <w:noProof/>
                <w:webHidden/>
              </w:rPr>
              <w:t>912</w:t>
            </w:r>
            <w:r w:rsidR="006378EA">
              <w:rPr>
                <w:noProof/>
                <w:webHidden/>
              </w:rPr>
              <w:fldChar w:fldCharType="end"/>
            </w:r>
          </w:hyperlink>
        </w:p>
        <w:p w14:paraId="5B57BC2F" w14:textId="03FB6ED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28" w:history="1">
            <w:r w:rsidR="006378EA" w:rsidRPr="00495A22">
              <w:rPr>
                <w:rStyle w:val="Lienhypertexte"/>
                <w:noProof/>
              </w:rPr>
              <w:t>58.31.3 Mobilier de bureau fixe / Comptoir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_Toc178839628 \h </w:instrText>
            </w:r>
            <w:r w:rsidR="006378EA">
              <w:rPr>
                <w:noProof/>
                <w:webHidden/>
              </w:rPr>
            </w:r>
            <w:r w:rsidR="006378EA">
              <w:rPr>
                <w:noProof/>
                <w:webHidden/>
              </w:rPr>
              <w:fldChar w:fldCharType="separate"/>
            </w:r>
            <w:r w:rsidR="006378EA">
              <w:rPr>
                <w:noProof/>
                <w:webHidden/>
              </w:rPr>
              <w:t>913</w:t>
            </w:r>
            <w:r w:rsidR="006378EA">
              <w:rPr>
                <w:noProof/>
                <w:webHidden/>
              </w:rPr>
              <w:fldChar w:fldCharType="end"/>
            </w:r>
          </w:hyperlink>
        </w:p>
        <w:p w14:paraId="4FDB4E96" w14:textId="302105F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29" w:history="1">
            <w:r w:rsidR="006378EA" w:rsidRPr="00495A22">
              <w:rPr>
                <w:rStyle w:val="Lienhypertexte"/>
                <w:noProof/>
              </w:rPr>
              <w:t>58.31.3a Mobilier de bureau fixe / Comptoir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_Toc178839629 \h </w:instrText>
            </w:r>
            <w:r w:rsidR="006378EA">
              <w:rPr>
                <w:noProof/>
                <w:webHidden/>
              </w:rPr>
            </w:r>
            <w:r w:rsidR="006378EA">
              <w:rPr>
                <w:noProof/>
                <w:webHidden/>
              </w:rPr>
              <w:fldChar w:fldCharType="separate"/>
            </w:r>
            <w:r w:rsidR="006378EA">
              <w:rPr>
                <w:noProof/>
                <w:webHidden/>
              </w:rPr>
              <w:t>913</w:t>
            </w:r>
            <w:r w:rsidR="006378EA">
              <w:rPr>
                <w:noProof/>
                <w:webHidden/>
              </w:rPr>
              <w:fldChar w:fldCharType="end"/>
            </w:r>
          </w:hyperlink>
        </w:p>
        <w:p w14:paraId="2B62B679" w14:textId="5FF4FCD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30" w:history="1">
            <w:r w:rsidR="006378EA" w:rsidRPr="00495A22">
              <w:rPr>
                <w:rStyle w:val="Lienhypertexte"/>
                <w:noProof/>
              </w:rPr>
              <w:t>58.31.4 Mobilier de bureau fixe / Comptoir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_Toc178839630 \h </w:instrText>
            </w:r>
            <w:r w:rsidR="006378EA">
              <w:rPr>
                <w:noProof/>
                <w:webHidden/>
              </w:rPr>
            </w:r>
            <w:r w:rsidR="006378EA">
              <w:rPr>
                <w:noProof/>
                <w:webHidden/>
              </w:rPr>
              <w:fldChar w:fldCharType="separate"/>
            </w:r>
            <w:r w:rsidR="006378EA">
              <w:rPr>
                <w:noProof/>
                <w:webHidden/>
              </w:rPr>
              <w:t>913</w:t>
            </w:r>
            <w:r w:rsidR="006378EA">
              <w:rPr>
                <w:noProof/>
                <w:webHidden/>
              </w:rPr>
              <w:fldChar w:fldCharType="end"/>
            </w:r>
          </w:hyperlink>
        </w:p>
        <w:p w14:paraId="04FEFB9B" w14:textId="1C07380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31" w:history="1">
            <w:r w:rsidR="006378EA" w:rsidRPr="00495A22">
              <w:rPr>
                <w:rStyle w:val="Lienhypertexte"/>
                <w:noProof/>
              </w:rPr>
              <w:t>58.31.4a Mobilier de bureau fixe / Comptoir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_Toc178839631 \h </w:instrText>
            </w:r>
            <w:r w:rsidR="006378EA">
              <w:rPr>
                <w:noProof/>
                <w:webHidden/>
              </w:rPr>
            </w:r>
            <w:r w:rsidR="006378EA">
              <w:rPr>
                <w:noProof/>
                <w:webHidden/>
              </w:rPr>
              <w:fldChar w:fldCharType="separate"/>
            </w:r>
            <w:r w:rsidR="006378EA">
              <w:rPr>
                <w:noProof/>
                <w:webHidden/>
              </w:rPr>
              <w:t>913</w:t>
            </w:r>
            <w:r w:rsidR="006378EA">
              <w:rPr>
                <w:noProof/>
                <w:webHidden/>
              </w:rPr>
              <w:fldChar w:fldCharType="end"/>
            </w:r>
          </w:hyperlink>
        </w:p>
        <w:p w14:paraId="45070CE6" w14:textId="0BA993D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32" w:history="1">
            <w:r w:rsidR="006378EA" w:rsidRPr="00495A22">
              <w:rPr>
                <w:rStyle w:val="Lienhypertexte"/>
                <w:noProof/>
              </w:rPr>
              <w:t>58.32 Mobilier de bureau fixe / Comptoir - Portes / Tiroirs / Caissons CCTB 01.02</w:t>
            </w:r>
            <w:r w:rsidR="006378EA">
              <w:rPr>
                <w:noProof/>
                <w:webHidden/>
              </w:rPr>
              <w:tab/>
            </w:r>
            <w:r w:rsidR="006378EA">
              <w:rPr>
                <w:noProof/>
                <w:webHidden/>
              </w:rPr>
              <w:fldChar w:fldCharType="begin"/>
            </w:r>
            <w:r w:rsidR="006378EA">
              <w:rPr>
                <w:noProof/>
                <w:webHidden/>
              </w:rPr>
              <w:instrText xml:space="preserve"> PAGEREF _Toc178839632 \h </w:instrText>
            </w:r>
            <w:r w:rsidR="006378EA">
              <w:rPr>
                <w:noProof/>
                <w:webHidden/>
              </w:rPr>
            </w:r>
            <w:r w:rsidR="006378EA">
              <w:rPr>
                <w:noProof/>
                <w:webHidden/>
              </w:rPr>
              <w:fldChar w:fldCharType="separate"/>
            </w:r>
            <w:r w:rsidR="006378EA">
              <w:rPr>
                <w:noProof/>
                <w:webHidden/>
              </w:rPr>
              <w:t>913</w:t>
            </w:r>
            <w:r w:rsidR="006378EA">
              <w:rPr>
                <w:noProof/>
                <w:webHidden/>
              </w:rPr>
              <w:fldChar w:fldCharType="end"/>
            </w:r>
          </w:hyperlink>
        </w:p>
        <w:p w14:paraId="3A86B81C" w14:textId="5273023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33" w:history="1">
            <w:r w:rsidR="006378EA" w:rsidRPr="00495A22">
              <w:rPr>
                <w:rStyle w:val="Lienhypertexte"/>
                <w:noProof/>
              </w:rPr>
              <w:t>58.32.1 Mobilier de bureau fixe / Comptoir - Portes CCTB 01.02</w:t>
            </w:r>
            <w:r w:rsidR="006378EA">
              <w:rPr>
                <w:noProof/>
                <w:webHidden/>
              </w:rPr>
              <w:tab/>
            </w:r>
            <w:r w:rsidR="006378EA">
              <w:rPr>
                <w:noProof/>
                <w:webHidden/>
              </w:rPr>
              <w:fldChar w:fldCharType="begin"/>
            </w:r>
            <w:r w:rsidR="006378EA">
              <w:rPr>
                <w:noProof/>
                <w:webHidden/>
              </w:rPr>
              <w:instrText xml:space="preserve"> PAGEREF _Toc178839633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5D51DADE" w14:textId="7D96798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34" w:history="1">
            <w:r w:rsidR="006378EA" w:rsidRPr="00495A22">
              <w:rPr>
                <w:rStyle w:val="Lienhypertexte"/>
                <w:noProof/>
              </w:rPr>
              <w:t>58.32.1a Mobilier de bureau fixe / Comptoir - Portes CCTB 01.10</w:t>
            </w:r>
            <w:r w:rsidR="006378EA">
              <w:rPr>
                <w:noProof/>
                <w:webHidden/>
              </w:rPr>
              <w:tab/>
            </w:r>
            <w:r w:rsidR="006378EA">
              <w:rPr>
                <w:noProof/>
                <w:webHidden/>
              </w:rPr>
              <w:fldChar w:fldCharType="begin"/>
            </w:r>
            <w:r w:rsidR="006378EA">
              <w:rPr>
                <w:noProof/>
                <w:webHidden/>
              </w:rPr>
              <w:instrText xml:space="preserve"> PAGEREF _Toc178839634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2846688B" w14:textId="42F0DCA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35" w:history="1">
            <w:r w:rsidR="006378EA" w:rsidRPr="00495A22">
              <w:rPr>
                <w:rStyle w:val="Lienhypertexte"/>
                <w:noProof/>
              </w:rPr>
              <w:t>58.32.2 Mobilier de bureau fixe / Comptoir - Tiroirs CCTB 01.02</w:t>
            </w:r>
            <w:r w:rsidR="006378EA">
              <w:rPr>
                <w:noProof/>
                <w:webHidden/>
              </w:rPr>
              <w:tab/>
            </w:r>
            <w:r w:rsidR="006378EA">
              <w:rPr>
                <w:noProof/>
                <w:webHidden/>
              </w:rPr>
              <w:fldChar w:fldCharType="begin"/>
            </w:r>
            <w:r w:rsidR="006378EA">
              <w:rPr>
                <w:noProof/>
                <w:webHidden/>
              </w:rPr>
              <w:instrText xml:space="preserve"> PAGEREF _Toc178839635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30255392" w14:textId="23A66CE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36" w:history="1">
            <w:r w:rsidR="006378EA" w:rsidRPr="00495A22">
              <w:rPr>
                <w:rStyle w:val="Lienhypertexte"/>
                <w:noProof/>
              </w:rPr>
              <w:t>58.32.2a Mobilier de bureau fixe / Comptoir - Tiroirs CCTB 01.10</w:t>
            </w:r>
            <w:r w:rsidR="006378EA">
              <w:rPr>
                <w:noProof/>
                <w:webHidden/>
              </w:rPr>
              <w:tab/>
            </w:r>
            <w:r w:rsidR="006378EA">
              <w:rPr>
                <w:noProof/>
                <w:webHidden/>
              </w:rPr>
              <w:fldChar w:fldCharType="begin"/>
            </w:r>
            <w:r w:rsidR="006378EA">
              <w:rPr>
                <w:noProof/>
                <w:webHidden/>
              </w:rPr>
              <w:instrText xml:space="preserve"> PAGEREF _Toc178839636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2303CEEC" w14:textId="4025093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37" w:history="1">
            <w:r w:rsidR="006378EA" w:rsidRPr="00495A22">
              <w:rPr>
                <w:rStyle w:val="Lienhypertexte"/>
                <w:noProof/>
              </w:rPr>
              <w:t>58.32.3 Mobilier de bureau fixe / Comptoir - Caissons CCTB 01.02</w:t>
            </w:r>
            <w:r w:rsidR="006378EA">
              <w:rPr>
                <w:noProof/>
                <w:webHidden/>
              </w:rPr>
              <w:tab/>
            </w:r>
            <w:r w:rsidR="006378EA">
              <w:rPr>
                <w:noProof/>
                <w:webHidden/>
              </w:rPr>
              <w:fldChar w:fldCharType="begin"/>
            </w:r>
            <w:r w:rsidR="006378EA">
              <w:rPr>
                <w:noProof/>
                <w:webHidden/>
              </w:rPr>
              <w:instrText xml:space="preserve"> PAGEREF _Toc178839637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64260721" w14:textId="5106AD7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38" w:history="1">
            <w:r w:rsidR="006378EA" w:rsidRPr="00495A22">
              <w:rPr>
                <w:rStyle w:val="Lienhypertexte"/>
                <w:noProof/>
              </w:rPr>
              <w:t>58.32.3a Mobilier de bureau fixe / Comptoir - Caissons CCTB 01.10</w:t>
            </w:r>
            <w:r w:rsidR="006378EA">
              <w:rPr>
                <w:noProof/>
                <w:webHidden/>
              </w:rPr>
              <w:tab/>
            </w:r>
            <w:r w:rsidR="006378EA">
              <w:rPr>
                <w:noProof/>
                <w:webHidden/>
              </w:rPr>
              <w:fldChar w:fldCharType="begin"/>
            </w:r>
            <w:r w:rsidR="006378EA">
              <w:rPr>
                <w:noProof/>
                <w:webHidden/>
              </w:rPr>
              <w:instrText xml:space="preserve"> PAGEREF _Toc178839638 \h </w:instrText>
            </w:r>
            <w:r w:rsidR="006378EA">
              <w:rPr>
                <w:noProof/>
                <w:webHidden/>
              </w:rPr>
            </w:r>
            <w:r w:rsidR="006378EA">
              <w:rPr>
                <w:noProof/>
                <w:webHidden/>
              </w:rPr>
              <w:fldChar w:fldCharType="separate"/>
            </w:r>
            <w:r w:rsidR="006378EA">
              <w:rPr>
                <w:noProof/>
                <w:webHidden/>
              </w:rPr>
              <w:t>914</w:t>
            </w:r>
            <w:r w:rsidR="006378EA">
              <w:rPr>
                <w:noProof/>
                <w:webHidden/>
              </w:rPr>
              <w:fldChar w:fldCharType="end"/>
            </w:r>
          </w:hyperlink>
        </w:p>
        <w:p w14:paraId="21EC5D33" w14:textId="49155E5E"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39" w:history="1">
            <w:r w:rsidR="006378EA" w:rsidRPr="00495A22">
              <w:rPr>
                <w:rStyle w:val="Lienhypertexte"/>
                <w:noProof/>
              </w:rPr>
              <w:t>58.33 Mobilier de bureau fixe / Comptoir - Plans de travail / Tablettes / Panneaux de finition CCTB 01.02</w:t>
            </w:r>
            <w:r w:rsidR="006378EA">
              <w:rPr>
                <w:noProof/>
                <w:webHidden/>
              </w:rPr>
              <w:tab/>
            </w:r>
            <w:r w:rsidR="006378EA">
              <w:rPr>
                <w:noProof/>
                <w:webHidden/>
              </w:rPr>
              <w:fldChar w:fldCharType="begin"/>
            </w:r>
            <w:r w:rsidR="006378EA">
              <w:rPr>
                <w:noProof/>
                <w:webHidden/>
              </w:rPr>
              <w:instrText xml:space="preserve"> PAGEREF _Toc178839639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03C029B3" w14:textId="0EA893A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40" w:history="1">
            <w:r w:rsidR="006378EA" w:rsidRPr="00495A22">
              <w:rPr>
                <w:rStyle w:val="Lienhypertexte"/>
                <w:noProof/>
              </w:rPr>
              <w:t>58.33.1 Mobilier de bureau fixe / Comptoir - Plans de travail CCTB 01.02</w:t>
            </w:r>
            <w:r w:rsidR="006378EA">
              <w:rPr>
                <w:noProof/>
                <w:webHidden/>
              </w:rPr>
              <w:tab/>
            </w:r>
            <w:r w:rsidR="006378EA">
              <w:rPr>
                <w:noProof/>
                <w:webHidden/>
              </w:rPr>
              <w:fldChar w:fldCharType="begin"/>
            </w:r>
            <w:r w:rsidR="006378EA">
              <w:rPr>
                <w:noProof/>
                <w:webHidden/>
              </w:rPr>
              <w:instrText xml:space="preserve"> PAGEREF _Toc178839640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7E0C6608" w14:textId="6FE201A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41" w:history="1">
            <w:r w:rsidR="006378EA" w:rsidRPr="00495A22">
              <w:rPr>
                <w:rStyle w:val="Lienhypertexte"/>
                <w:noProof/>
              </w:rPr>
              <w:t>58.33.1a Mobilier de bureau fixe / Comptoir - Plans de travail CCTB 01.02</w:t>
            </w:r>
            <w:r w:rsidR="006378EA">
              <w:rPr>
                <w:noProof/>
                <w:webHidden/>
              </w:rPr>
              <w:tab/>
            </w:r>
            <w:r w:rsidR="006378EA">
              <w:rPr>
                <w:noProof/>
                <w:webHidden/>
              </w:rPr>
              <w:fldChar w:fldCharType="begin"/>
            </w:r>
            <w:r w:rsidR="006378EA">
              <w:rPr>
                <w:noProof/>
                <w:webHidden/>
              </w:rPr>
              <w:instrText xml:space="preserve"> PAGEREF _Toc178839641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3CB32EFA" w14:textId="7C50F8F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42" w:history="1">
            <w:r w:rsidR="006378EA" w:rsidRPr="00495A22">
              <w:rPr>
                <w:rStyle w:val="Lienhypertexte"/>
                <w:noProof/>
              </w:rPr>
              <w:t>58.33.2 Mobilier de bureau fixe / Comptoir - Tablettes CCTB 01.02</w:t>
            </w:r>
            <w:r w:rsidR="006378EA">
              <w:rPr>
                <w:noProof/>
                <w:webHidden/>
              </w:rPr>
              <w:tab/>
            </w:r>
            <w:r w:rsidR="006378EA">
              <w:rPr>
                <w:noProof/>
                <w:webHidden/>
              </w:rPr>
              <w:fldChar w:fldCharType="begin"/>
            </w:r>
            <w:r w:rsidR="006378EA">
              <w:rPr>
                <w:noProof/>
                <w:webHidden/>
              </w:rPr>
              <w:instrText xml:space="preserve"> PAGEREF _Toc178839642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411E0037" w14:textId="51C7D587"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43" w:history="1">
            <w:r w:rsidR="006378EA" w:rsidRPr="00495A22">
              <w:rPr>
                <w:rStyle w:val="Lienhypertexte"/>
                <w:noProof/>
              </w:rPr>
              <w:t>58.33.2a Mobilier de bureau fixe / Comptoir - Tablettes CCTB 01.02</w:t>
            </w:r>
            <w:r w:rsidR="006378EA">
              <w:rPr>
                <w:noProof/>
                <w:webHidden/>
              </w:rPr>
              <w:tab/>
            </w:r>
            <w:r w:rsidR="006378EA">
              <w:rPr>
                <w:noProof/>
                <w:webHidden/>
              </w:rPr>
              <w:fldChar w:fldCharType="begin"/>
            </w:r>
            <w:r w:rsidR="006378EA">
              <w:rPr>
                <w:noProof/>
                <w:webHidden/>
              </w:rPr>
              <w:instrText xml:space="preserve"> PAGEREF _Toc178839643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36FB1E30" w14:textId="47C3B43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44" w:history="1">
            <w:r w:rsidR="006378EA" w:rsidRPr="00495A22">
              <w:rPr>
                <w:rStyle w:val="Lienhypertexte"/>
                <w:noProof/>
              </w:rPr>
              <w:t>58.33.3 Mobilier de bureau fixe / Comptoir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_Toc178839644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5AC1F9F8" w14:textId="5C8A233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45" w:history="1">
            <w:r w:rsidR="006378EA" w:rsidRPr="00495A22">
              <w:rPr>
                <w:rStyle w:val="Lienhypertexte"/>
                <w:noProof/>
              </w:rPr>
              <w:t>58.33.3a Mobilier de bureau fixe / Comptoir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_Toc178839645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5E9F7376" w14:textId="688EFA6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46" w:history="1">
            <w:r w:rsidR="006378EA" w:rsidRPr="00495A22">
              <w:rPr>
                <w:rStyle w:val="Lienhypertexte"/>
                <w:noProof/>
              </w:rPr>
              <w:t>58.33.4 Mobilier de bureau fixe / Comptoir - Panneaux de séparation CCTB 01.02</w:t>
            </w:r>
            <w:r w:rsidR="006378EA">
              <w:rPr>
                <w:noProof/>
                <w:webHidden/>
              </w:rPr>
              <w:tab/>
            </w:r>
            <w:r w:rsidR="006378EA">
              <w:rPr>
                <w:noProof/>
                <w:webHidden/>
              </w:rPr>
              <w:fldChar w:fldCharType="begin"/>
            </w:r>
            <w:r w:rsidR="006378EA">
              <w:rPr>
                <w:noProof/>
                <w:webHidden/>
              </w:rPr>
              <w:instrText xml:space="preserve"> PAGEREF _Toc178839646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261D63F0" w14:textId="4678AC6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47" w:history="1">
            <w:r w:rsidR="006378EA" w:rsidRPr="00495A22">
              <w:rPr>
                <w:rStyle w:val="Lienhypertexte"/>
                <w:noProof/>
              </w:rPr>
              <w:t>58.33.4a Mobilier de bureau fixe / Comptoir - Panneaux de séparation CCTB 01.02</w:t>
            </w:r>
            <w:r w:rsidR="006378EA">
              <w:rPr>
                <w:noProof/>
                <w:webHidden/>
              </w:rPr>
              <w:tab/>
            </w:r>
            <w:r w:rsidR="006378EA">
              <w:rPr>
                <w:noProof/>
                <w:webHidden/>
              </w:rPr>
              <w:fldChar w:fldCharType="begin"/>
            </w:r>
            <w:r w:rsidR="006378EA">
              <w:rPr>
                <w:noProof/>
                <w:webHidden/>
              </w:rPr>
              <w:instrText xml:space="preserve"> PAGEREF _Toc178839647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508FC182" w14:textId="2FA33C3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48" w:history="1">
            <w:r w:rsidR="006378EA" w:rsidRPr="00495A22">
              <w:rPr>
                <w:rStyle w:val="Lienhypertexte"/>
                <w:noProof/>
              </w:rPr>
              <w:t>58.34 Mobilier de bureau fixe / Comptoir - Quincaillerie complémentaire CCTB 01.02</w:t>
            </w:r>
            <w:r w:rsidR="006378EA">
              <w:rPr>
                <w:noProof/>
                <w:webHidden/>
              </w:rPr>
              <w:tab/>
            </w:r>
            <w:r w:rsidR="006378EA">
              <w:rPr>
                <w:noProof/>
                <w:webHidden/>
              </w:rPr>
              <w:fldChar w:fldCharType="begin"/>
            </w:r>
            <w:r w:rsidR="006378EA">
              <w:rPr>
                <w:noProof/>
                <w:webHidden/>
              </w:rPr>
              <w:instrText xml:space="preserve"> PAGEREF _Toc178839648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35FF7178" w14:textId="0F4E020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49" w:history="1">
            <w:r w:rsidR="006378EA" w:rsidRPr="00495A22">
              <w:rPr>
                <w:rStyle w:val="Lienhypertexte"/>
                <w:noProof/>
              </w:rPr>
              <w:t>58.34.1 Mobilier de bureau fixe / Comptoir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_Toc178839649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23B0C8E2" w14:textId="3AF3069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50" w:history="1">
            <w:r w:rsidR="006378EA" w:rsidRPr="00495A22">
              <w:rPr>
                <w:rStyle w:val="Lienhypertexte"/>
                <w:noProof/>
              </w:rPr>
              <w:t>58.34.1a Mobilier de bureau fixe / Comptoir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_Toc178839650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50175A18" w14:textId="74A557D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51" w:history="1">
            <w:r w:rsidR="006378EA" w:rsidRPr="00495A22">
              <w:rPr>
                <w:rStyle w:val="Lienhypertexte"/>
                <w:noProof/>
              </w:rPr>
              <w:t>58.34.2 Mobilier de bureau fixe / Comptoir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_Toc178839651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2AE83C50" w14:textId="566AE78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52" w:history="1">
            <w:r w:rsidR="006378EA" w:rsidRPr="00495A22">
              <w:rPr>
                <w:rStyle w:val="Lienhypertexte"/>
                <w:noProof/>
              </w:rPr>
              <w:t>58.34.2a Mobilier de bureau fixe / Comptoir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_Toc178839652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2A5E8AA0" w14:textId="623A245C"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53" w:history="1">
            <w:r w:rsidR="006378EA" w:rsidRPr="00495A22">
              <w:rPr>
                <w:rStyle w:val="Lienhypertexte"/>
                <w:noProof/>
              </w:rPr>
              <w:t>58.34.3 Mobilier de bureau fixe / Comptoir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_Toc178839653 \h </w:instrText>
            </w:r>
            <w:r w:rsidR="006378EA">
              <w:rPr>
                <w:noProof/>
                <w:webHidden/>
              </w:rPr>
            </w:r>
            <w:r w:rsidR="006378EA">
              <w:rPr>
                <w:noProof/>
                <w:webHidden/>
              </w:rPr>
              <w:fldChar w:fldCharType="separate"/>
            </w:r>
            <w:r w:rsidR="006378EA">
              <w:rPr>
                <w:noProof/>
                <w:webHidden/>
              </w:rPr>
              <w:t>915</w:t>
            </w:r>
            <w:r w:rsidR="006378EA">
              <w:rPr>
                <w:noProof/>
                <w:webHidden/>
              </w:rPr>
              <w:fldChar w:fldCharType="end"/>
            </w:r>
          </w:hyperlink>
        </w:p>
        <w:p w14:paraId="07F8F37F" w14:textId="304E22E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54" w:history="1">
            <w:r w:rsidR="006378EA" w:rsidRPr="00495A22">
              <w:rPr>
                <w:rStyle w:val="Lienhypertexte"/>
                <w:noProof/>
              </w:rPr>
              <w:t>58.34.3a Mobilier de bureau fixe / Comptoir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_Toc178839654 \h </w:instrText>
            </w:r>
            <w:r w:rsidR="006378EA">
              <w:rPr>
                <w:noProof/>
                <w:webHidden/>
              </w:rPr>
            </w:r>
            <w:r w:rsidR="006378EA">
              <w:rPr>
                <w:noProof/>
                <w:webHidden/>
              </w:rPr>
              <w:fldChar w:fldCharType="separate"/>
            </w:r>
            <w:r w:rsidR="006378EA">
              <w:rPr>
                <w:noProof/>
                <w:webHidden/>
              </w:rPr>
              <w:t>916</w:t>
            </w:r>
            <w:r w:rsidR="006378EA">
              <w:rPr>
                <w:noProof/>
                <w:webHidden/>
              </w:rPr>
              <w:fldChar w:fldCharType="end"/>
            </w:r>
          </w:hyperlink>
        </w:p>
        <w:p w14:paraId="74A1FAAB" w14:textId="4C0C1387"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55" w:history="1">
            <w:r w:rsidR="006378EA" w:rsidRPr="00495A22">
              <w:rPr>
                <w:rStyle w:val="Lienhypertexte"/>
                <w:noProof/>
              </w:rPr>
              <w:t>58.35 Mobilier de bureau fixe / Comptoir - Accessoires CCTB 01.02</w:t>
            </w:r>
            <w:r w:rsidR="006378EA">
              <w:rPr>
                <w:noProof/>
                <w:webHidden/>
              </w:rPr>
              <w:tab/>
            </w:r>
            <w:r w:rsidR="006378EA">
              <w:rPr>
                <w:noProof/>
                <w:webHidden/>
              </w:rPr>
              <w:fldChar w:fldCharType="begin"/>
            </w:r>
            <w:r w:rsidR="006378EA">
              <w:rPr>
                <w:noProof/>
                <w:webHidden/>
              </w:rPr>
              <w:instrText xml:space="preserve"> PAGEREF _Toc178839655 \h </w:instrText>
            </w:r>
            <w:r w:rsidR="006378EA">
              <w:rPr>
                <w:noProof/>
                <w:webHidden/>
              </w:rPr>
            </w:r>
            <w:r w:rsidR="006378EA">
              <w:rPr>
                <w:noProof/>
                <w:webHidden/>
              </w:rPr>
              <w:fldChar w:fldCharType="separate"/>
            </w:r>
            <w:r w:rsidR="006378EA">
              <w:rPr>
                <w:noProof/>
                <w:webHidden/>
              </w:rPr>
              <w:t>916</w:t>
            </w:r>
            <w:r w:rsidR="006378EA">
              <w:rPr>
                <w:noProof/>
                <w:webHidden/>
              </w:rPr>
              <w:fldChar w:fldCharType="end"/>
            </w:r>
          </w:hyperlink>
        </w:p>
        <w:p w14:paraId="051A606B" w14:textId="23D20F6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56" w:history="1">
            <w:r w:rsidR="006378EA" w:rsidRPr="00495A22">
              <w:rPr>
                <w:rStyle w:val="Lienhypertexte"/>
                <w:noProof/>
              </w:rPr>
              <w:t>58.35.1 Mobilier de bureau fixe / Comptoir - Accessoires - Guichet CCTB 01.10</w:t>
            </w:r>
            <w:r w:rsidR="006378EA">
              <w:rPr>
                <w:noProof/>
                <w:webHidden/>
              </w:rPr>
              <w:tab/>
            </w:r>
            <w:r w:rsidR="006378EA">
              <w:rPr>
                <w:noProof/>
                <w:webHidden/>
              </w:rPr>
              <w:fldChar w:fldCharType="begin"/>
            </w:r>
            <w:r w:rsidR="006378EA">
              <w:rPr>
                <w:noProof/>
                <w:webHidden/>
              </w:rPr>
              <w:instrText xml:space="preserve"> PAGEREF _Toc178839656 \h </w:instrText>
            </w:r>
            <w:r w:rsidR="006378EA">
              <w:rPr>
                <w:noProof/>
                <w:webHidden/>
              </w:rPr>
            </w:r>
            <w:r w:rsidR="006378EA">
              <w:rPr>
                <w:noProof/>
                <w:webHidden/>
              </w:rPr>
              <w:fldChar w:fldCharType="separate"/>
            </w:r>
            <w:r w:rsidR="006378EA">
              <w:rPr>
                <w:noProof/>
                <w:webHidden/>
              </w:rPr>
              <w:t>916</w:t>
            </w:r>
            <w:r w:rsidR="006378EA">
              <w:rPr>
                <w:noProof/>
                <w:webHidden/>
              </w:rPr>
              <w:fldChar w:fldCharType="end"/>
            </w:r>
          </w:hyperlink>
        </w:p>
        <w:p w14:paraId="5FF1AABB" w14:textId="23ED85D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57" w:history="1">
            <w:r w:rsidR="006378EA" w:rsidRPr="00495A22">
              <w:rPr>
                <w:rStyle w:val="Lienhypertexte"/>
                <w:noProof/>
              </w:rPr>
              <w:t>58.35.1a Mobilier de bureau fixe / Comptoir - Accessoires - Guichet CCTB 01.10</w:t>
            </w:r>
            <w:r w:rsidR="006378EA">
              <w:rPr>
                <w:noProof/>
                <w:webHidden/>
              </w:rPr>
              <w:tab/>
            </w:r>
            <w:r w:rsidR="006378EA">
              <w:rPr>
                <w:noProof/>
                <w:webHidden/>
              </w:rPr>
              <w:fldChar w:fldCharType="begin"/>
            </w:r>
            <w:r w:rsidR="006378EA">
              <w:rPr>
                <w:noProof/>
                <w:webHidden/>
              </w:rPr>
              <w:instrText xml:space="preserve"> PAGEREF _Toc178839657 \h </w:instrText>
            </w:r>
            <w:r w:rsidR="006378EA">
              <w:rPr>
                <w:noProof/>
                <w:webHidden/>
              </w:rPr>
            </w:r>
            <w:r w:rsidR="006378EA">
              <w:rPr>
                <w:noProof/>
                <w:webHidden/>
              </w:rPr>
              <w:fldChar w:fldCharType="separate"/>
            </w:r>
            <w:r w:rsidR="006378EA">
              <w:rPr>
                <w:noProof/>
                <w:webHidden/>
              </w:rPr>
              <w:t>916</w:t>
            </w:r>
            <w:r w:rsidR="006378EA">
              <w:rPr>
                <w:noProof/>
                <w:webHidden/>
              </w:rPr>
              <w:fldChar w:fldCharType="end"/>
            </w:r>
          </w:hyperlink>
        </w:p>
        <w:p w14:paraId="552FBB2C" w14:textId="2FD40210"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658" w:history="1">
            <w:r w:rsidR="006378EA" w:rsidRPr="00495A22">
              <w:rPr>
                <w:rStyle w:val="Lienhypertexte"/>
                <w:noProof/>
              </w:rPr>
              <w:t>58.4 Armoires encastrées CCTB 01.10</w:t>
            </w:r>
            <w:r w:rsidR="006378EA">
              <w:rPr>
                <w:noProof/>
                <w:webHidden/>
              </w:rPr>
              <w:tab/>
            </w:r>
            <w:r w:rsidR="006378EA">
              <w:rPr>
                <w:noProof/>
                <w:webHidden/>
              </w:rPr>
              <w:fldChar w:fldCharType="begin"/>
            </w:r>
            <w:r w:rsidR="006378EA">
              <w:rPr>
                <w:noProof/>
                <w:webHidden/>
              </w:rPr>
              <w:instrText xml:space="preserve"> PAGEREF _Toc178839658 \h </w:instrText>
            </w:r>
            <w:r w:rsidR="006378EA">
              <w:rPr>
                <w:noProof/>
                <w:webHidden/>
              </w:rPr>
            </w:r>
            <w:r w:rsidR="006378EA">
              <w:rPr>
                <w:noProof/>
                <w:webHidden/>
              </w:rPr>
              <w:fldChar w:fldCharType="separate"/>
            </w:r>
            <w:r w:rsidR="006378EA">
              <w:rPr>
                <w:noProof/>
                <w:webHidden/>
              </w:rPr>
              <w:t>916</w:t>
            </w:r>
            <w:r w:rsidR="006378EA">
              <w:rPr>
                <w:noProof/>
                <w:webHidden/>
              </w:rPr>
              <w:fldChar w:fldCharType="end"/>
            </w:r>
          </w:hyperlink>
        </w:p>
        <w:p w14:paraId="232C6EC3" w14:textId="3AF4D65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59" w:history="1">
            <w:r w:rsidR="006378EA" w:rsidRPr="00495A22">
              <w:rPr>
                <w:rStyle w:val="Lienhypertexte"/>
                <w:noProof/>
              </w:rPr>
              <w:t>58.41 Armoires encastrées - Structure et planches CCTB 01.11</w:t>
            </w:r>
            <w:r w:rsidR="006378EA">
              <w:rPr>
                <w:noProof/>
                <w:webHidden/>
              </w:rPr>
              <w:tab/>
            </w:r>
            <w:r w:rsidR="006378EA">
              <w:rPr>
                <w:noProof/>
                <w:webHidden/>
              </w:rPr>
              <w:fldChar w:fldCharType="begin"/>
            </w:r>
            <w:r w:rsidR="006378EA">
              <w:rPr>
                <w:noProof/>
                <w:webHidden/>
              </w:rPr>
              <w:instrText xml:space="preserve"> PAGEREF _Toc178839659 \h </w:instrText>
            </w:r>
            <w:r w:rsidR="006378EA">
              <w:rPr>
                <w:noProof/>
                <w:webHidden/>
              </w:rPr>
            </w:r>
            <w:r w:rsidR="006378EA">
              <w:rPr>
                <w:noProof/>
                <w:webHidden/>
              </w:rPr>
              <w:fldChar w:fldCharType="separate"/>
            </w:r>
            <w:r w:rsidR="006378EA">
              <w:rPr>
                <w:noProof/>
                <w:webHidden/>
              </w:rPr>
              <w:t>917</w:t>
            </w:r>
            <w:r w:rsidR="006378EA">
              <w:rPr>
                <w:noProof/>
                <w:webHidden/>
              </w:rPr>
              <w:fldChar w:fldCharType="end"/>
            </w:r>
          </w:hyperlink>
        </w:p>
        <w:p w14:paraId="7AA1F844" w14:textId="5483EF6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60" w:history="1">
            <w:r w:rsidR="006378EA" w:rsidRPr="00495A22">
              <w:rPr>
                <w:rStyle w:val="Lienhypertexte"/>
                <w:noProof/>
              </w:rPr>
              <w:t>58.41.1 Armoires encastrées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_Toc178839660 \h </w:instrText>
            </w:r>
            <w:r w:rsidR="006378EA">
              <w:rPr>
                <w:noProof/>
                <w:webHidden/>
              </w:rPr>
            </w:r>
            <w:r w:rsidR="006378EA">
              <w:rPr>
                <w:noProof/>
                <w:webHidden/>
              </w:rPr>
              <w:fldChar w:fldCharType="separate"/>
            </w:r>
            <w:r w:rsidR="006378EA">
              <w:rPr>
                <w:noProof/>
                <w:webHidden/>
              </w:rPr>
              <w:t>918</w:t>
            </w:r>
            <w:r w:rsidR="006378EA">
              <w:rPr>
                <w:noProof/>
                <w:webHidden/>
              </w:rPr>
              <w:fldChar w:fldCharType="end"/>
            </w:r>
          </w:hyperlink>
        </w:p>
        <w:p w14:paraId="32BE4935" w14:textId="6422A03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61" w:history="1">
            <w:r w:rsidR="006378EA" w:rsidRPr="00495A22">
              <w:rPr>
                <w:rStyle w:val="Lienhypertexte"/>
                <w:noProof/>
              </w:rPr>
              <w:t>58.41.1a Armoires encastrées - Structure et planches - Eléments blocs CCTB 01.10</w:t>
            </w:r>
            <w:r w:rsidR="006378EA">
              <w:rPr>
                <w:noProof/>
                <w:webHidden/>
              </w:rPr>
              <w:tab/>
            </w:r>
            <w:r w:rsidR="006378EA">
              <w:rPr>
                <w:noProof/>
                <w:webHidden/>
              </w:rPr>
              <w:fldChar w:fldCharType="begin"/>
            </w:r>
            <w:r w:rsidR="006378EA">
              <w:rPr>
                <w:noProof/>
                <w:webHidden/>
              </w:rPr>
              <w:instrText xml:space="preserve"> PAGEREF _Toc178839661 \h </w:instrText>
            </w:r>
            <w:r w:rsidR="006378EA">
              <w:rPr>
                <w:noProof/>
                <w:webHidden/>
              </w:rPr>
            </w:r>
            <w:r w:rsidR="006378EA">
              <w:rPr>
                <w:noProof/>
                <w:webHidden/>
              </w:rPr>
              <w:fldChar w:fldCharType="separate"/>
            </w:r>
            <w:r w:rsidR="006378EA">
              <w:rPr>
                <w:noProof/>
                <w:webHidden/>
              </w:rPr>
              <w:t>918</w:t>
            </w:r>
            <w:r w:rsidR="006378EA">
              <w:rPr>
                <w:noProof/>
                <w:webHidden/>
              </w:rPr>
              <w:fldChar w:fldCharType="end"/>
            </w:r>
          </w:hyperlink>
        </w:p>
        <w:p w14:paraId="490B3D83" w14:textId="0CEE355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62" w:history="1">
            <w:r w:rsidR="006378EA" w:rsidRPr="00495A22">
              <w:rPr>
                <w:rStyle w:val="Lienhypertexte"/>
                <w:noProof/>
              </w:rPr>
              <w:t>58.41.2 Armoires encastrées - Structure et planches - Façades &amp; côtés apparents CCTB 01.02</w:t>
            </w:r>
            <w:r w:rsidR="006378EA">
              <w:rPr>
                <w:noProof/>
                <w:webHidden/>
              </w:rPr>
              <w:tab/>
            </w:r>
            <w:r w:rsidR="006378EA">
              <w:rPr>
                <w:noProof/>
                <w:webHidden/>
              </w:rPr>
              <w:fldChar w:fldCharType="begin"/>
            </w:r>
            <w:r w:rsidR="006378EA">
              <w:rPr>
                <w:noProof/>
                <w:webHidden/>
              </w:rPr>
              <w:instrText xml:space="preserve"> PAGEREF _Toc178839662 \h </w:instrText>
            </w:r>
            <w:r w:rsidR="006378EA">
              <w:rPr>
                <w:noProof/>
                <w:webHidden/>
              </w:rPr>
            </w:r>
            <w:r w:rsidR="006378EA">
              <w:rPr>
                <w:noProof/>
                <w:webHidden/>
              </w:rPr>
              <w:fldChar w:fldCharType="separate"/>
            </w:r>
            <w:r w:rsidR="006378EA">
              <w:rPr>
                <w:noProof/>
                <w:webHidden/>
              </w:rPr>
              <w:t>918</w:t>
            </w:r>
            <w:r w:rsidR="006378EA">
              <w:rPr>
                <w:noProof/>
                <w:webHidden/>
              </w:rPr>
              <w:fldChar w:fldCharType="end"/>
            </w:r>
          </w:hyperlink>
        </w:p>
        <w:p w14:paraId="4F439A76" w14:textId="613D63B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63" w:history="1">
            <w:r w:rsidR="006378EA" w:rsidRPr="00495A22">
              <w:rPr>
                <w:rStyle w:val="Lienhypertexte"/>
                <w:noProof/>
              </w:rPr>
              <w:t>58.41.2a Armoires encastrées - Structure et planches - Façades &amp; côtés apparents CCTB 01.10</w:t>
            </w:r>
            <w:r w:rsidR="006378EA">
              <w:rPr>
                <w:noProof/>
                <w:webHidden/>
              </w:rPr>
              <w:tab/>
            </w:r>
            <w:r w:rsidR="006378EA">
              <w:rPr>
                <w:noProof/>
                <w:webHidden/>
              </w:rPr>
              <w:fldChar w:fldCharType="begin"/>
            </w:r>
            <w:r w:rsidR="006378EA">
              <w:rPr>
                <w:noProof/>
                <w:webHidden/>
              </w:rPr>
              <w:instrText xml:space="preserve"> PAGEREF _Toc178839663 \h </w:instrText>
            </w:r>
            <w:r w:rsidR="006378EA">
              <w:rPr>
                <w:noProof/>
                <w:webHidden/>
              </w:rPr>
            </w:r>
            <w:r w:rsidR="006378EA">
              <w:rPr>
                <w:noProof/>
                <w:webHidden/>
              </w:rPr>
              <w:fldChar w:fldCharType="separate"/>
            </w:r>
            <w:r w:rsidR="006378EA">
              <w:rPr>
                <w:noProof/>
                <w:webHidden/>
              </w:rPr>
              <w:t>918</w:t>
            </w:r>
            <w:r w:rsidR="006378EA">
              <w:rPr>
                <w:noProof/>
                <w:webHidden/>
              </w:rPr>
              <w:fldChar w:fldCharType="end"/>
            </w:r>
          </w:hyperlink>
        </w:p>
        <w:p w14:paraId="6F8992D5" w14:textId="2BB8C37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64" w:history="1">
            <w:r w:rsidR="006378EA" w:rsidRPr="00495A22">
              <w:rPr>
                <w:rStyle w:val="Lienhypertexte"/>
                <w:noProof/>
              </w:rPr>
              <w:t>58.41.3 Armoires encastrées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_Toc178839664 \h </w:instrText>
            </w:r>
            <w:r w:rsidR="006378EA">
              <w:rPr>
                <w:noProof/>
                <w:webHidden/>
              </w:rPr>
            </w:r>
            <w:r w:rsidR="006378EA">
              <w:rPr>
                <w:noProof/>
                <w:webHidden/>
              </w:rPr>
              <w:fldChar w:fldCharType="separate"/>
            </w:r>
            <w:r w:rsidR="006378EA">
              <w:rPr>
                <w:noProof/>
                <w:webHidden/>
              </w:rPr>
              <w:t>919</w:t>
            </w:r>
            <w:r w:rsidR="006378EA">
              <w:rPr>
                <w:noProof/>
                <w:webHidden/>
              </w:rPr>
              <w:fldChar w:fldCharType="end"/>
            </w:r>
          </w:hyperlink>
        </w:p>
        <w:p w14:paraId="0BD2D9C9" w14:textId="2228992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65" w:history="1">
            <w:r w:rsidR="006378EA" w:rsidRPr="00495A22">
              <w:rPr>
                <w:rStyle w:val="Lienhypertexte"/>
                <w:noProof/>
              </w:rPr>
              <w:t>58.41.3a Armoires encastrées - Structure et planches - Planches intérieures CCTB 01.10</w:t>
            </w:r>
            <w:r w:rsidR="006378EA">
              <w:rPr>
                <w:noProof/>
                <w:webHidden/>
              </w:rPr>
              <w:tab/>
            </w:r>
            <w:r w:rsidR="006378EA">
              <w:rPr>
                <w:noProof/>
                <w:webHidden/>
              </w:rPr>
              <w:fldChar w:fldCharType="begin"/>
            </w:r>
            <w:r w:rsidR="006378EA">
              <w:rPr>
                <w:noProof/>
                <w:webHidden/>
              </w:rPr>
              <w:instrText xml:space="preserve"> PAGEREF _Toc178839665 \h </w:instrText>
            </w:r>
            <w:r w:rsidR="006378EA">
              <w:rPr>
                <w:noProof/>
                <w:webHidden/>
              </w:rPr>
            </w:r>
            <w:r w:rsidR="006378EA">
              <w:rPr>
                <w:noProof/>
                <w:webHidden/>
              </w:rPr>
              <w:fldChar w:fldCharType="separate"/>
            </w:r>
            <w:r w:rsidR="006378EA">
              <w:rPr>
                <w:noProof/>
                <w:webHidden/>
              </w:rPr>
              <w:t>919</w:t>
            </w:r>
            <w:r w:rsidR="006378EA">
              <w:rPr>
                <w:noProof/>
                <w:webHidden/>
              </w:rPr>
              <w:fldChar w:fldCharType="end"/>
            </w:r>
          </w:hyperlink>
        </w:p>
        <w:p w14:paraId="32F9B6C8" w14:textId="503AB93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66" w:history="1">
            <w:r w:rsidR="006378EA" w:rsidRPr="00495A22">
              <w:rPr>
                <w:rStyle w:val="Lienhypertexte"/>
                <w:noProof/>
              </w:rPr>
              <w:t>58.42 Armoires encastrées - Portes / Tiroirs / Caissons CCTB 01.02</w:t>
            </w:r>
            <w:r w:rsidR="006378EA">
              <w:rPr>
                <w:noProof/>
                <w:webHidden/>
              </w:rPr>
              <w:tab/>
            </w:r>
            <w:r w:rsidR="006378EA">
              <w:rPr>
                <w:noProof/>
                <w:webHidden/>
              </w:rPr>
              <w:fldChar w:fldCharType="begin"/>
            </w:r>
            <w:r w:rsidR="006378EA">
              <w:rPr>
                <w:noProof/>
                <w:webHidden/>
              </w:rPr>
              <w:instrText xml:space="preserve"> PAGEREF _Toc178839666 \h </w:instrText>
            </w:r>
            <w:r w:rsidR="006378EA">
              <w:rPr>
                <w:noProof/>
                <w:webHidden/>
              </w:rPr>
            </w:r>
            <w:r w:rsidR="006378EA">
              <w:rPr>
                <w:noProof/>
                <w:webHidden/>
              </w:rPr>
              <w:fldChar w:fldCharType="separate"/>
            </w:r>
            <w:r w:rsidR="006378EA">
              <w:rPr>
                <w:noProof/>
                <w:webHidden/>
              </w:rPr>
              <w:t>920</w:t>
            </w:r>
            <w:r w:rsidR="006378EA">
              <w:rPr>
                <w:noProof/>
                <w:webHidden/>
              </w:rPr>
              <w:fldChar w:fldCharType="end"/>
            </w:r>
          </w:hyperlink>
        </w:p>
        <w:p w14:paraId="30E5EA6D" w14:textId="297C885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67" w:history="1">
            <w:r w:rsidR="006378EA" w:rsidRPr="00495A22">
              <w:rPr>
                <w:rStyle w:val="Lienhypertexte"/>
                <w:noProof/>
              </w:rPr>
              <w:t>58.42.1 Armoires encastrées - Portes CCTB 01.02</w:t>
            </w:r>
            <w:r w:rsidR="006378EA">
              <w:rPr>
                <w:noProof/>
                <w:webHidden/>
              </w:rPr>
              <w:tab/>
            </w:r>
            <w:r w:rsidR="006378EA">
              <w:rPr>
                <w:noProof/>
                <w:webHidden/>
              </w:rPr>
              <w:fldChar w:fldCharType="begin"/>
            </w:r>
            <w:r w:rsidR="006378EA">
              <w:rPr>
                <w:noProof/>
                <w:webHidden/>
              </w:rPr>
              <w:instrText xml:space="preserve"> PAGEREF _Toc178839667 \h </w:instrText>
            </w:r>
            <w:r w:rsidR="006378EA">
              <w:rPr>
                <w:noProof/>
                <w:webHidden/>
              </w:rPr>
            </w:r>
            <w:r w:rsidR="006378EA">
              <w:rPr>
                <w:noProof/>
                <w:webHidden/>
              </w:rPr>
              <w:fldChar w:fldCharType="separate"/>
            </w:r>
            <w:r w:rsidR="006378EA">
              <w:rPr>
                <w:noProof/>
                <w:webHidden/>
              </w:rPr>
              <w:t>920</w:t>
            </w:r>
            <w:r w:rsidR="006378EA">
              <w:rPr>
                <w:noProof/>
                <w:webHidden/>
              </w:rPr>
              <w:fldChar w:fldCharType="end"/>
            </w:r>
          </w:hyperlink>
        </w:p>
        <w:p w14:paraId="7F5F3448" w14:textId="7493DEB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68" w:history="1">
            <w:r w:rsidR="006378EA" w:rsidRPr="00495A22">
              <w:rPr>
                <w:rStyle w:val="Lienhypertexte"/>
                <w:noProof/>
              </w:rPr>
              <w:t>58.42.1a Armoires encastrées - Portes CCTB 01.02</w:t>
            </w:r>
            <w:r w:rsidR="006378EA">
              <w:rPr>
                <w:noProof/>
                <w:webHidden/>
              </w:rPr>
              <w:tab/>
            </w:r>
            <w:r w:rsidR="006378EA">
              <w:rPr>
                <w:noProof/>
                <w:webHidden/>
              </w:rPr>
              <w:fldChar w:fldCharType="begin"/>
            </w:r>
            <w:r w:rsidR="006378EA">
              <w:rPr>
                <w:noProof/>
                <w:webHidden/>
              </w:rPr>
              <w:instrText xml:space="preserve"> PAGEREF _Toc178839668 \h </w:instrText>
            </w:r>
            <w:r w:rsidR="006378EA">
              <w:rPr>
                <w:noProof/>
                <w:webHidden/>
              </w:rPr>
            </w:r>
            <w:r w:rsidR="006378EA">
              <w:rPr>
                <w:noProof/>
                <w:webHidden/>
              </w:rPr>
              <w:fldChar w:fldCharType="separate"/>
            </w:r>
            <w:r w:rsidR="006378EA">
              <w:rPr>
                <w:noProof/>
                <w:webHidden/>
              </w:rPr>
              <w:t>920</w:t>
            </w:r>
            <w:r w:rsidR="006378EA">
              <w:rPr>
                <w:noProof/>
                <w:webHidden/>
              </w:rPr>
              <w:fldChar w:fldCharType="end"/>
            </w:r>
          </w:hyperlink>
        </w:p>
        <w:p w14:paraId="0265A273" w14:textId="3C5409E9"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69" w:history="1">
            <w:r w:rsidR="006378EA" w:rsidRPr="00495A22">
              <w:rPr>
                <w:rStyle w:val="Lienhypertexte"/>
                <w:noProof/>
              </w:rPr>
              <w:t>58.42.2 Armoires encastrées - Tiroirs CCTB 01.02</w:t>
            </w:r>
            <w:r w:rsidR="006378EA">
              <w:rPr>
                <w:noProof/>
                <w:webHidden/>
              </w:rPr>
              <w:tab/>
            </w:r>
            <w:r w:rsidR="006378EA">
              <w:rPr>
                <w:noProof/>
                <w:webHidden/>
              </w:rPr>
              <w:fldChar w:fldCharType="begin"/>
            </w:r>
            <w:r w:rsidR="006378EA">
              <w:rPr>
                <w:noProof/>
                <w:webHidden/>
              </w:rPr>
              <w:instrText xml:space="preserve"> PAGEREF _Toc178839669 \h </w:instrText>
            </w:r>
            <w:r w:rsidR="006378EA">
              <w:rPr>
                <w:noProof/>
                <w:webHidden/>
              </w:rPr>
            </w:r>
            <w:r w:rsidR="006378EA">
              <w:rPr>
                <w:noProof/>
                <w:webHidden/>
              </w:rPr>
              <w:fldChar w:fldCharType="separate"/>
            </w:r>
            <w:r w:rsidR="006378EA">
              <w:rPr>
                <w:noProof/>
                <w:webHidden/>
              </w:rPr>
              <w:t>920</w:t>
            </w:r>
            <w:r w:rsidR="006378EA">
              <w:rPr>
                <w:noProof/>
                <w:webHidden/>
              </w:rPr>
              <w:fldChar w:fldCharType="end"/>
            </w:r>
          </w:hyperlink>
        </w:p>
        <w:p w14:paraId="1015C5A9" w14:textId="5C6C0F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70" w:history="1">
            <w:r w:rsidR="006378EA" w:rsidRPr="00495A22">
              <w:rPr>
                <w:rStyle w:val="Lienhypertexte"/>
                <w:noProof/>
              </w:rPr>
              <w:t>58.42.2a Armoires encastrées - Tiroirs CCTB 01.02</w:t>
            </w:r>
            <w:r w:rsidR="006378EA">
              <w:rPr>
                <w:noProof/>
                <w:webHidden/>
              </w:rPr>
              <w:tab/>
            </w:r>
            <w:r w:rsidR="006378EA">
              <w:rPr>
                <w:noProof/>
                <w:webHidden/>
              </w:rPr>
              <w:fldChar w:fldCharType="begin"/>
            </w:r>
            <w:r w:rsidR="006378EA">
              <w:rPr>
                <w:noProof/>
                <w:webHidden/>
              </w:rPr>
              <w:instrText xml:space="preserve"> PAGEREF _Toc178839670 \h </w:instrText>
            </w:r>
            <w:r w:rsidR="006378EA">
              <w:rPr>
                <w:noProof/>
                <w:webHidden/>
              </w:rPr>
            </w:r>
            <w:r w:rsidR="006378EA">
              <w:rPr>
                <w:noProof/>
                <w:webHidden/>
              </w:rPr>
              <w:fldChar w:fldCharType="separate"/>
            </w:r>
            <w:r w:rsidR="006378EA">
              <w:rPr>
                <w:noProof/>
                <w:webHidden/>
              </w:rPr>
              <w:t>920</w:t>
            </w:r>
            <w:r w:rsidR="006378EA">
              <w:rPr>
                <w:noProof/>
                <w:webHidden/>
              </w:rPr>
              <w:fldChar w:fldCharType="end"/>
            </w:r>
          </w:hyperlink>
        </w:p>
        <w:p w14:paraId="2E4C9A7F" w14:textId="1365BBF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71" w:history="1">
            <w:r w:rsidR="006378EA" w:rsidRPr="00495A22">
              <w:rPr>
                <w:rStyle w:val="Lienhypertexte"/>
                <w:noProof/>
              </w:rPr>
              <w:t>58.42.3 Armoires encastrées - Caissons CCTB 01.02</w:t>
            </w:r>
            <w:r w:rsidR="006378EA">
              <w:rPr>
                <w:noProof/>
                <w:webHidden/>
              </w:rPr>
              <w:tab/>
            </w:r>
            <w:r w:rsidR="006378EA">
              <w:rPr>
                <w:noProof/>
                <w:webHidden/>
              </w:rPr>
              <w:fldChar w:fldCharType="begin"/>
            </w:r>
            <w:r w:rsidR="006378EA">
              <w:rPr>
                <w:noProof/>
                <w:webHidden/>
              </w:rPr>
              <w:instrText xml:space="preserve"> PAGEREF _Toc178839671 \h </w:instrText>
            </w:r>
            <w:r w:rsidR="006378EA">
              <w:rPr>
                <w:noProof/>
                <w:webHidden/>
              </w:rPr>
            </w:r>
            <w:r w:rsidR="006378EA">
              <w:rPr>
                <w:noProof/>
                <w:webHidden/>
              </w:rPr>
              <w:fldChar w:fldCharType="separate"/>
            </w:r>
            <w:r w:rsidR="006378EA">
              <w:rPr>
                <w:noProof/>
                <w:webHidden/>
              </w:rPr>
              <w:t>922</w:t>
            </w:r>
            <w:r w:rsidR="006378EA">
              <w:rPr>
                <w:noProof/>
                <w:webHidden/>
              </w:rPr>
              <w:fldChar w:fldCharType="end"/>
            </w:r>
          </w:hyperlink>
        </w:p>
        <w:p w14:paraId="4BCFCA29" w14:textId="23577D1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72" w:history="1">
            <w:r w:rsidR="006378EA" w:rsidRPr="00495A22">
              <w:rPr>
                <w:rStyle w:val="Lienhypertexte"/>
                <w:noProof/>
              </w:rPr>
              <w:t>58.42.3a Armoires encastrées - Caissons CCTB 01.02</w:t>
            </w:r>
            <w:r w:rsidR="006378EA">
              <w:rPr>
                <w:noProof/>
                <w:webHidden/>
              </w:rPr>
              <w:tab/>
            </w:r>
            <w:r w:rsidR="006378EA">
              <w:rPr>
                <w:noProof/>
                <w:webHidden/>
              </w:rPr>
              <w:fldChar w:fldCharType="begin"/>
            </w:r>
            <w:r w:rsidR="006378EA">
              <w:rPr>
                <w:noProof/>
                <w:webHidden/>
              </w:rPr>
              <w:instrText xml:space="preserve"> PAGEREF _Toc178839672 \h </w:instrText>
            </w:r>
            <w:r w:rsidR="006378EA">
              <w:rPr>
                <w:noProof/>
                <w:webHidden/>
              </w:rPr>
            </w:r>
            <w:r w:rsidR="006378EA">
              <w:rPr>
                <w:noProof/>
                <w:webHidden/>
              </w:rPr>
              <w:fldChar w:fldCharType="separate"/>
            </w:r>
            <w:r w:rsidR="006378EA">
              <w:rPr>
                <w:noProof/>
                <w:webHidden/>
              </w:rPr>
              <w:t>922</w:t>
            </w:r>
            <w:r w:rsidR="006378EA">
              <w:rPr>
                <w:noProof/>
                <w:webHidden/>
              </w:rPr>
              <w:fldChar w:fldCharType="end"/>
            </w:r>
          </w:hyperlink>
        </w:p>
        <w:p w14:paraId="7D8B606E" w14:textId="08175CA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73" w:history="1">
            <w:r w:rsidR="006378EA" w:rsidRPr="00495A22">
              <w:rPr>
                <w:rStyle w:val="Lienhypertexte"/>
                <w:noProof/>
              </w:rPr>
              <w:t>58.43 Armoires encastrées - Plans de travail / Tablettes CCTB 01.02</w:t>
            </w:r>
            <w:r w:rsidR="006378EA">
              <w:rPr>
                <w:noProof/>
                <w:webHidden/>
              </w:rPr>
              <w:tab/>
            </w:r>
            <w:r w:rsidR="006378EA">
              <w:rPr>
                <w:noProof/>
                <w:webHidden/>
              </w:rPr>
              <w:fldChar w:fldCharType="begin"/>
            </w:r>
            <w:r w:rsidR="006378EA">
              <w:rPr>
                <w:noProof/>
                <w:webHidden/>
              </w:rPr>
              <w:instrText xml:space="preserve"> PAGEREF _Toc178839673 \h </w:instrText>
            </w:r>
            <w:r w:rsidR="006378EA">
              <w:rPr>
                <w:noProof/>
                <w:webHidden/>
              </w:rPr>
            </w:r>
            <w:r w:rsidR="006378EA">
              <w:rPr>
                <w:noProof/>
                <w:webHidden/>
              </w:rPr>
              <w:fldChar w:fldCharType="separate"/>
            </w:r>
            <w:r w:rsidR="006378EA">
              <w:rPr>
                <w:noProof/>
                <w:webHidden/>
              </w:rPr>
              <w:t>922</w:t>
            </w:r>
            <w:r w:rsidR="006378EA">
              <w:rPr>
                <w:noProof/>
                <w:webHidden/>
              </w:rPr>
              <w:fldChar w:fldCharType="end"/>
            </w:r>
          </w:hyperlink>
        </w:p>
        <w:p w14:paraId="66FF5E7C" w14:textId="1B2946F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74" w:history="1">
            <w:r w:rsidR="006378EA" w:rsidRPr="00495A22">
              <w:rPr>
                <w:rStyle w:val="Lienhypertexte"/>
                <w:noProof/>
              </w:rPr>
              <w:t>58.43.1 Armoires encastrées - Plans de travail CCTB 01.02</w:t>
            </w:r>
            <w:r w:rsidR="006378EA">
              <w:rPr>
                <w:noProof/>
                <w:webHidden/>
              </w:rPr>
              <w:tab/>
            </w:r>
            <w:r w:rsidR="006378EA">
              <w:rPr>
                <w:noProof/>
                <w:webHidden/>
              </w:rPr>
              <w:fldChar w:fldCharType="begin"/>
            </w:r>
            <w:r w:rsidR="006378EA">
              <w:rPr>
                <w:noProof/>
                <w:webHidden/>
              </w:rPr>
              <w:instrText xml:space="preserve"> PAGEREF _Toc178839674 \h </w:instrText>
            </w:r>
            <w:r w:rsidR="006378EA">
              <w:rPr>
                <w:noProof/>
                <w:webHidden/>
              </w:rPr>
            </w:r>
            <w:r w:rsidR="006378EA">
              <w:rPr>
                <w:noProof/>
                <w:webHidden/>
              </w:rPr>
              <w:fldChar w:fldCharType="separate"/>
            </w:r>
            <w:r w:rsidR="006378EA">
              <w:rPr>
                <w:noProof/>
                <w:webHidden/>
              </w:rPr>
              <w:t>922</w:t>
            </w:r>
            <w:r w:rsidR="006378EA">
              <w:rPr>
                <w:noProof/>
                <w:webHidden/>
              </w:rPr>
              <w:fldChar w:fldCharType="end"/>
            </w:r>
          </w:hyperlink>
        </w:p>
        <w:p w14:paraId="6DD8A511" w14:textId="4880C78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75" w:history="1">
            <w:r w:rsidR="006378EA" w:rsidRPr="00495A22">
              <w:rPr>
                <w:rStyle w:val="Lienhypertexte"/>
                <w:noProof/>
              </w:rPr>
              <w:t>58.43.1a Armoires encastrées - Plans de travail CCTB 01.10</w:t>
            </w:r>
            <w:r w:rsidR="006378EA">
              <w:rPr>
                <w:noProof/>
                <w:webHidden/>
              </w:rPr>
              <w:tab/>
            </w:r>
            <w:r w:rsidR="006378EA">
              <w:rPr>
                <w:noProof/>
                <w:webHidden/>
              </w:rPr>
              <w:fldChar w:fldCharType="begin"/>
            </w:r>
            <w:r w:rsidR="006378EA">
              <w:rPr>
                <w:noProof/>
                <w:webHidden/>
              </w:rPr>
              <w:instrText xml:space="preserve"> PAGEREF _Toc178839675 \h </w:instrText>
            </w:r>
            <w:r w:rsidR="006378EA">
              <w:rPr>
                <w:noProof/>
                <w:webHidden/>
              </w:rPr>
            </w:r>
            <w:r w:rsidR="006378EA">
              <w:rPr>
                <w:noProof/>
                <w:webHidden/>
              </w:rPr>
              <w:fldChar w:fldCharType="separate"/>
            </w:r>
            <w:r w:rsidR="006378EA">
              <w:rPr>
                <w:noProof/>
                <w:webHidden/>
              </w:rPr>
              <w:t>922</w:t>
            </w:r>
            <w:r w:rsidR="006378EA">
              <w:rPr>
                <w:noProof/>
                <w:webHidden/>
              </w:rPr>
              <w:fldChar w:fldCharType="end"/>
            </w:r>
          </w:hyperlink>
        </w:p>
        <w:p w14:paraId="2B417E34" w14:textId="502DD1B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76" w:history="1">
            <w:r w:rsidR="006378EA" w:rsidRPr="00495A22">
              <w:rPr>
                <w:rStyle w:val="Lienhypertexte"/>
                <w:noProof/>
              </w:rPr>
              <w:t>58.43.2 Armoires encastrées - Tablettes CCTB 01.02</w:t>
            </w:r>
            <w:r w:rsidR="006378EA">
              <w:rPr>
                <w:noProof/>
                <w:webHidden/>
              </w:rPr>
              <w:tab/>
            </w:r>
            <w:r w:rsidR="006378EA">
              <w:rPr>
                <w:noProof/>
                <w:webHidden/>
              </w:rPr>
              <w:fldChar w:fldCharType="begin"/>
            </w:r>
            <w:r w:rsidR="006378EA">
              <w:rPr>
                <w:noProof/>
                <w:webHidden/>
              </w:rPr>
              <w:instrText xml:space="preserve"> PAGEREF _Toc178839676 \h </w:instrText>
            </w:r>
            <w:r w:rsidR="006378EA">
              <w:rPr>
                <w:noProof/>
                <w:webHidden/>
              </w:rPr>
            </w:r>
            <w:r w:rsidR="006378EA">
              <w:rPr>
                <w:noProof/>
                <w:webHidden/>
              </w:rPr>
              <w:fldChar w:fldCharType="separate"/>
            </w:r>
            <w:r w:rsidR="006378EA">
              <w:rPr>
                <w:noProof/>
                <w:webHidden/>
              </w:rPr>
              <w:t>923</w:t>
            </w:r>
            <w:r w:rsidR="006378EA">
              <w:rPr>
                <w:noProof/>
                <w:webHidden/>
              </w:rPr>
              <w:fldChar w:fldCharType="end"/>
            </w:r>
          </w:hyperlink>
        </w:p>
        <w:p w14:paraId="0A9362A4" w14:textId="2C6432F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77" w:history="1">
            <w:r w:rsidR="006378EA" w:rsidRPr="00495A22">
              <w:rPr>
                <w:rStyle w:val="Lienhypertexte"/>
                <w:noProof/>
              </w:rPr>
              <w:t>58.43.2a Armoires encastrées - Tablettes CCTB 01.10</w:t>
            </w:r>
            <w:r w:rsidR="006378EA">
              <w:rPr>
                <w:noProof/>
                <w:webHidden/>
              </w:rPr>
              <w:tab/>
            </w:r>
            <w:r w:rsidR="006378EA">
              <w:rPr>
                <w:noProof/>
                <w:webHidden/>
              </w:rPr>
              <w:fldChar w:fldCharType="begin"/>
            </w:r>
            <w:r w:rsidR="006378EA">
              <w:rPr>
                <w:noProof/>
                <w:webHidden/>
              </w:rPr>
              <w:instrText xml:space="preserve"> PAGEREF _Toc178839677 \h </w:instrText>
            </w:r>
            <w:r w:rsidR="006378EA">
              <w:rPr>
                <w:noProof/>
                <w:webHidden/>
              </w:rPr>
            </w:r>
            <w:r w:rsidR="006378EA">
              <w:rPr>
                <w:noProof/>
                <w:webHidden/>
              </w:rPr>
              <w:fldChar w:fldCharType="separate"/>
            </w:r>
            <w:r w:rsidR="006378EA">
              <w:rPr>
                <w:noProof/>
                <w:webHidden/>
              </w:rPr>
              <w:t>923</w:t>
            </w:r>
            <w:r w:rsidR="006378EA">
              <w:rPr>
                <w:noProof/>
                <w:webHidden/>
              </w:rPr>
              <w:fldChar w:fldCharType="end"/>
            </w:r>
          </w:hyperlink>
        </w:p>
        <w:p w14:paraId="533BE792" w14:textId="5C9B562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78" w:history="1">
            <w:r w:rsidR="006378EA" w:rsidRPr="00495A22">
              <w:rPr>
                <w:rStyle w:val="Lienhypertexte"/>
                <w:noProof/>
              </w:rPr>
              <w:t>58.44 Armoires encastrées - Quincaillerie complémentaire CCTB 01.02</w:t>
            </w:r>
            <w:r w:rsidR="006378EA">
              <w:rPr>
                <w:noProof/>
                <w:webHidden/>
              </w:rPr>
              <w:tab/>
            </w:r>
            <w:r w:rsidR="006378EA">
              <w:rPr>
                <w:noProof/>
                <w:webHidden/>
              </w:rPr>
              <w:fldChar w:fldCharType="begin"/>
            </w:r>
            <w:r w:rsidR="006378EA">
              <w:rPr>
                <w:noProof/>
                <w:webHidden/>
              </w:rPr>
              <w:instrText xml:space="preserve"> PAGEREF _Toc178839678 \h </w:instrText>
            </w:r>
            <w:r w:rsidR="006378EA">
              <w:rPr>
                <w:noProof/>
                <w:webHidden/>
              </w:rPr>
            </w:r>
            <w:r w:rsidR="006378EA">
              <w:rPr>
                <w:noProof/>
                <w:webHidden/>
              </w:rPr>
              <w:fldChar w:fldCharType="separate"/>
            </w:r>
            <w:r w:rsidR="006378EA">
              <w:rPr>
                <w:noProof/>
                <w:webHidden/>
              </w:rPr>
              <w:t>923</w:t>
            </w:r>
            <w:r w:rsidR="006378EA">
              <w:rPr>
                <w:noProof/>
                <w:webHidden/>
              </w:rPr>
              <w:fldChar w:fldCharType="end"/>
            </w:r>
          </w:hyperlink>
        </w:p>
        <w:p w14:paraId="3C2FBC82" w14:textId="471FD82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79" w:history="1">
            <w:r w:rsidR="006378EA" w:rsidRPr="00495A22">
              <w:rPr>
                <w:rStyle w:val="Lienhypertexte"/>
                <w:noProof/>
              </w:rPr>
              <w:t>58.44.1 Armoires encastrées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_Toc178839679 \h </w:instrText>
            </w:r>
            <w:r w:rsidR="006378EA">
              <w:rPr>
                <w:noProof/>
                <w:webHidden/>
              </w:rPr>
            </w:r>
            <w:r w:rsidR="006378EA">
              <w:rPr>
                <w:noProof/>
                <w:webHidden/>
              </w:rPr>
              <w:fldChar w:fldCharType="separate"/>
            </w:r>
            <w:r w:rsidR="006378EA">
              <w:rPr>
                <w:noProof/>
                <w:webHidden/>
              </w:rPr>
              <w:t>923</w:t>
            </w:r>
            <w:r w:rsidR="006378EA">
              <w:rPr>
                <w:noProof/>
                <w:webHidden/>
              </w:rPr>
              <w:fldChar w:fldCharType="end"/>
            </w:r>
          </w:hyperlink>
        </w:p>
        <w:p w14:paraId="0E5F935B" w14:textId="28499C6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80" w:history="1">
            <w:r w:rsidR="006378EA" w:rsidRPr="00495A22">
              <w:rPr>
                <w:rStyle w:val="Lienhypertexte"/>
                <w:noProof/>
              </w:rPr>
              <w:t>58.44.1a Armoires encastrées - Quincaillerie complémentaire - Poignées et tirants CCTB 01.10</w:t>
            </w:r>
            <w:r w:rsidR="006378EA">
              <w:rPr>
                <w:noProof/>
                <w:webHidden/>
              </w:rPr>
              <w:tab/>
            </w:r>
            <w:r w:rsidR="006378EA">
              <w:rPr>
                <w:noProof/>
                <w:webHidden/>
              </w:rPr>
              <w:fldChar w:fldCharType="begin"/>
            </w:r>
            <w:r w:rsidR="006378EA">
              <w:rPr>
                <w:noProof/>
                <w:webHidden/>
              </w:rPr>
              <w:instrText xml:space="preserve"> PAGEREF _Toc178839680 \h </w:instrText>
            </w:r>
            <w:r w:rsidR="006378EA">
              <w:rPr>
                <w:noProof/>
                <w:webHidden/>
              </w:rPr>
            </w:r>
            <w:r w:rsidR="006378EA">
              <w:rPr>
                <w:noProof/>
                <w:webHidden/>
              </w:rPr>
              <w:fldChar w:fldCharType="separate"/>
            </w:r>
            <w:r w:rsidR="006378EA">
              <w:rPr>
                <w:noProof/>
                <w:webHidden/>
              </w:rPr>
              <w:t>923</w:t>
            </w:r>
            <w:r w:rsidR="006378EA">
              <w:rPr>
                <w:noProof/>
                <w:webHidden/>
              </w:rPr>
              <w:fldChar w:fldCharType="end"/>
            </w:r>
          </w:hyperlink>
        </w:p>
        <w:p w14:paraId="03A4D285" w14:textId="60D6340E"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81" w:history="1">
            <w:r w:rsidR="006378EA" w:rsidRPr="00495A22">
              <w:rPr>
                <w:rStyle w:val="Lienhypertexte"/>
                <w:noProof/>
              </w:rPr>
              <w:t>58.44.2 Armoires encastrées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_Toc178839681 \h </w:instrText>
            </w:r>
            <w:r w:rsidR="006378EA">
              <w:rPr>
                <w:noProof/>
                <w:webHidden/>
              </w:rPr>
            </w:r>
            <w:r w:rsidR="006378EA">
              <w:rPr>
                <w:noProof/>
                <w:webHidden/>
              </w:rPr>
              <w:fldChar w:fldCharType="separate"/>
            </w:r>
            <w:r w:rsidR="006378EA">
              <w:rPr>
                <w:noProof/>
                <w:webHidden/>
              </w:rPr>
              <w:t>924</w:t>
            </w:r>
            <w:r w:rsidR="006378EA">
              <w:rPr>
                <w:noProof/>
                <w:webHidden/>
              </w:rPr>
              <w:fldChar w:fldCharType="end"/>
            </w:r>
          </w:hyperlink>
        </w:p>
        <w:p w14:paraId="652CDE3A" w14:textId="318A162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82" w:history="1">
            <w:r w:rsidR="006378EA" w:rsidRPr="00495A22">
              <w:rPr>
                <w:rStyle w:val="Lienhypertexte"/>
                <w:noProof/>
              </w:rPr>
              <w:t>58.44.2a Armoires encastrées - Quincaillerie complémentaire - Charnières CCTB 01.10</w:t>
            </w:r>
            <w:r w:rsidR="006378EA">
              <w:rPr>
                <w:noProof/>
                <w:webHidden/>
              </w:rPr>
              <w:tab/>
            </w:r>
            <w:r w:rsidR="006378EA">
              <w:rPr>
                <w:noProof/>
                <w:webHidden/>
              </w:rPr>
              <w:fldChar w:fldCharType="begin"/>
            </w:r>
            <w:r w:rsidR="006378EA">
              <w:rPr>
                <w:noProof/>
                <w:webHidden/>
              </w:rPr>
              <w:instrText xml:space="preserve"> PAGEREF _Toc178839682 \h </w:instrText>
            </w:r>
            <w:r w:rsidR="006378EA">
              <w:rPr>
                <w:noProof/>
                <w:webHidden/>
              </w:rPr>
            </w:r>
            <w:r w:rsidR="006378EA">
              <w:rPr>
                <w:noProof/>
                <w:webHidden/>
              </w:rPr>
              <w:fldChar w:fldCharType="separate"/>
            </w:r>
            <w:r w:rsidR="006378EA">
              <w:rPr>
                <w:noProof/>
                <w:webHidden/>
              </w:rPr>
              <w:t>924</w:t>
            </w:r>
            <w:r w:rsidR="006378EA">
              <w:rPr>
                <w:noProof/>
                <w:webHidden/>
              </w:rPr>
              <w:fldChar w:fldCharType="end"/>
            </w:r>
          </w:hyperlink>
        </w:p>
        <w:p w14:paraId="055653D4" w14:textId="1548BC8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83" w:history="1">
            <w:r w:rsidR="006378EA" w:rsidRPr="00495A22">
              <w:rPr>
                <w:rStyle w:val="Lienhypertexte"/>
                <w:noProof/>
              </w:rPr>
              <w:t>58.44.3 Armoires encastrées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_Toc178839683 \h </w:instrText>
            </w:r>
            <w:r w:rsidR="006378EA">
              <w:rPr>
                <w:noProof/>
                <w:webHidden/>
              </w:rPr>
            </w:r>
            <w:r w:rsidR="006378EA">
              <w:rPr>
                <w:noProof/>
                <w:webHidden/>
              </w:rPr>
              <w:fldChar w:fldCharType="separate"/>
            </w:r>
            <w:r w:rsidR="006378EA">
              <w:rPr>
                <w:noProof/>
                <w:webHidden/>
              </w:rPr>
              <w:t>924</w:t>
            </w:r>
            <w:r w:rsidR="006378EA">
              <w:rPr>
                <w:noProof/>
                <w:webHidden/>
              </w:rPr>
              <w:fldChar w:fldCharType="end"/>
            </w:r>
          </w:hyperlink>
        </w:p>
        <w:p w14:paraId="5BDAB00D" w14:textId="5267470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84" w:history="1">
            <w:r w:rsidR="006378EA" w:rsidRPr="00495A22">
              <w:rPr>
                <w:rStyle w:val="Lienhypertexte"/>
                <w:noProof/>
              </w:rPr>
              <w:t>58.44.3a Armoires encastrées - Quincaillerie complémentaire - Rails et glissières CCTB 01.10</w:t>
            </w:r>
            <w:r w:rsidR="006378EA">
              <w:rPr>
                <w:noProof/>
                <w:webHidden/>
              </w:rPr>
              <w:tab/>
            </w:r>
            <w:r w:rsidR="006378EA">
              <w:rPr>
                <w:noProof/>
                <w:webHidden/>
              </w:rPr>
              <w:fldChar w:fldCharType="begin"/>
            </w:r>
            <w:r w:rsidR="006378EA">
              <w:rPr>
                <w:noProof/>
                <w:webHidden/>
              </w:rPr>
              <w:instrText xml:space="preserve"> PAGEREF _Toc178839684 \h </w:instrText>
            </w:r>
            <w:r w:rsidR="006378EA">
              <w:rPr>
                <w:noProof/>
                <w:webHidden/>
              </w:rPr>
            </w:r>
            <w:r w:rsidR="006378EA">
              <w:rPr>
                <w:noProof/>
                <w:webHidden/>
              </w:rPr>
              <w:fldChar w:fldCharType="separate"/>
            </w:r>
            <w:r w:rsidR="006378EA">
              <w:rPr>
                <w:noProof/>
                <w:webHidden/>
              </w:rPr>
              <w:t>924</w:t>
            </w:r>
            <w:r w:rsidR="006378EA">
              <w:rPr>
                <w:noProof/>
                <w:webHidden/>
              </w:rPr>
              <w:fldChar w:fldCharType="end"/>
            </w:r>
          </w:hyperlink>
        </w:p>
        <w:p w14:paraId="6FA0B9DD" w14:textId="372C11A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85" w:history="1">
            <w:r w:rsidR="006378EA" w:rsidRPr="00495A22">
              <w:rPr>
                <w:rStyle w:val="Lienhypertexte"/>
                <w:noProof/>
              </w:rPr>
              <w:t>58.45 Armoires encastrées - Accessoires CCTB 01.02</w:t>
            </w:r>
            <w:r w:rsidR="006378EA">
              <w:rPr>
                <w:noProof/>
                <w:webHidden/>
              </w:rPr>
              <w:tab/>
            </w:r>
            <w:r w:rsidR="006378EA">
              <w:rPr>
                <w:noProof/>
                <w:webHidden/>
              </w:rPr>
              <w:fldChar w:fldCharType="begin"/>
            </w:r>
            <w:r w:rsidR="006378EA">
              <w:rPr>
                <w:noProof/>
                <w:webHidden/>
              </w:rPr>
              <w:instrText xml:space="preserve"> PAGEREF _Toc178839685 \h </w:instrText>
            </w:r>
            <w:r w:rsidR="006378EA">
              <w:rPr>
                <w:noProof/>
                <w:webHidden/>
              </w:rPr>
            </w:r>
            <w:r w:rsidR="006378EA">
              <w:rPr>
                <w:noProof/>
                <w:webHidden/>
              </w:rPr>
              <w:fldChar w:fldCharType="separate"/>
            </w:r>
            <w:r w:rsidR="006378EA">
              <w:rPr>
                <w:noProof/>
                <w:webHidden/>
              </w:rPr>
              <w:t>925</w:t>
            </w:r>
            <w:r w:rsidR="006378EA">
              <w:rPr>
                <w:noProof/>
                <w:webHidden/>
              </w:rPr>
              <w:fldChar w:fldCharType="end"/>
            </w:r>
          </w:hyperlink>
        </w:p>
        <w:p w14:paraId="040736A5" w14:textId="0FD8958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86" w:history="1">
            <w:r w:rsidR="006378EA" w:rsidRPr="00495A22">
              <w:rPr>
                <w:rStyle w:val="Lienhypertexte"/>
                <w:noProof/>
              </w:rPr>
              <w:t>58.45.1 Armoires encastrées - Accessoires CCTB 01.10</w:t>
            </w:r>
            <w:r w:rsidR="006378EA">
              <w:rPr>
                <w:noProof/>
                <w:webHidden/>
              </w:rPr>
              <w:tab/>
            </w:r>
            <w:r w:rsidR="006378EA">
              <w:rPr>
                <w:noProof/>
                <w:webHidden/>
              </w:rPr>
              <w:fldChar w:fldCharType="begin"/>
            </w:r>
            <w:r w:rsidR="006378EA">
              <w:rPr>
                <w:noProof/>
                <w:webHidden/>
              </w:rPr>
              <w:instrText xml:space="preserve"> PAGEREF _Toc178839686 \h </w:instrText>
            </w:r>
            <w:r w:rsidR="006378EA">
              <w:rPr>
                <w:noProof/>
                <w:webHidden/>
              </w:rPr>
            </w:r>
            <w:r w:rsidR="006378EA">
              <w:rPr>
                <w:noProof/>
                <w:webHidden/>
              </w:rPr>
              <w:fldChar w:fldCharType="separate"/>
            </w:r>
            <w:r w:rsidR="006378EA">
              <w:rPr>
                <w:noProof/>
                <w:webHidden/>
              </w:rPr>
              <w:t>925</w:t>
            </w:r>
            <w:r w:rsidR="006378EA">
              <w:rPr>
                <w:noProof/>
                <w:webHidden/>
              </w:rPr>
              <w:fldChar w:fldCharType="end"/>
            </w:r>
          </w:hyperlink>
        </w:p>
        <w:p w14:paraId="23C80606" w14:textId="4D36927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87" w:history="1">
            <w:r w:rsidR="006378EA" w:rsidRPr="00495A22">
              <w:rPr>
                <w:rStyle w:val="Lienhypertexte"/>
                <w:noProof/>
              </w:rPr>
              <w:t>58.45.1a Armoires encastrées - Accessoires CCTB 01.10</w:t>
            </w:r>
            <w:r w:rsidR="006378EA">
              <w:rPr>
                <w:noProof/>
                <w:webHidden/>
              </w:rPr>
              <w:tab/>
            </w:r>
            <w:r w:rsidR="006378EA">
              <w:rPr>
                <w:noProof/>
                <w:webHidden/>
              </w:rPr>
              <w:fldChar w:fldCharType="begin"/>
            </w:r>
            <w:r w:rsidR="006378EA">
              <w:rPr>
                <w:noProof/>
                <w:webHidden/>
              </w:rPr>
              <w:instrText xml:space="preserve"> PAGEREF _Toc178839687 \h </w:instrText>
            </w:r>
            <w:r w:rsidR="006378EA">
              <w:rPr>
                <w:noProof/>
                <w:webHidden/>
              </w:rPr>
            </w:r>
            <w:r w:rsidR="006378EA">
              <w:rPr>
                <w:noProof/>
                <w:webHidden/>
              </w:rPr>
              <w:fldChar w:fldCharType="separate"/>
            </w:r>
            <w:r w:rsidR="006378EA">
              <w:rPr>
                <w:noProof/>
                <w:webHidden/>
              </w:rPr>
              <w:t>925</w:t>
            </w:r>
            <w:r w:rsidR="006378EA">
              <w:rPr>
                <w:noProof/>
                <w:webHidden/>
              </w:rPr>
              <w:fldChar w:fldCharType="end"/>
            </w:r>
          </w:hyperlink>
        </w:p>
        <w:p w14:paraId="4B9BE2DB" w14:textId="7AB5AF2E"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688" w:history="1">
            <w:r w:rsidR="006378EA" w:rsidRPr="00495A22">
              <w:rPr>
                <w:rStyle w:val="Lienhypertexte"/>
                <w:noProof/>
              </w:rPr>
              <w:t>58.5 Armoires d'archivage CCTB 01.02</w:t>
            </w:r>
            <w:r w:rsidR="006378EA">
              <w:rPr>
                <w:noProof/>
                <w:webHidden/>
              </w:rPr>
              <w:tab/>
            </w:r>
            <w:r w:rsidR="006378EA">
              <w:rPr>
                <w:noProof/>
                <w:webHidden/>
              </w:rPr>
              <w:fldChar w:fldCharType="begin"/>
            </w:r>
            <w:r w:rsidR="006378EA">
              <w:rPr>
                <w:noProof/>
                <w:webHidden/>
              </w:rPr>
              <w:instrText xml:space="preserve"> PAGEREF _Toc178839688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365ABAC2" w14:textId="7373DE13"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89" w:history="1">
            <w:r w:rsidR="006378EA" w:rsidRPr="00495A22">
              <w:rPr>
                <w:rStyle w:val="Lienhypertexte"/>
                <w:noProof/>
              </w:rPr>
              <w:t>58.51 Armoires d'archivage à système coulissant CCTB 01.02</w:t>
            </w:r>
            <w:r w:rsidR="006378EA">
              <w:rPr>
                <w:noProof/>
                <w:webHidden/>
              </w:rPr>
              <w:tab/>
            </w:r>
            <w:r w:rsidR="006378EA">
              <w:rPr>
                <w:noProof/>
                <w:webHidden/>
              </w:rPr>
              <w:fldChar w:fldCharType="begin"/>
            </w:r>
            <w:r w:rsidR="006378EA">
              <w:rPr>
                <w:noProof/>
                <w:webHidden/>
              </w:rPr>
              <w:instrText xml:space="preserve"> PAGEREF _Toc178839689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51BB7E17" w14:textId="68B1AA5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90" w:history="1">
            <w:r w:rsidR="006378EA" w:rsidRPr="00495A22">
              <w:rPr>
                <w:rStyle w:val="Lienhypertexte"/>
                <w:noProof/>
              </w:rPr>
              <w:t>58.51.1 Armoires d'archivage à système coulissant CCTB 01.02</w:t>
            </w:r>
            <w:r w:rsidR="006378EA">
              <w:rPr>
                <w:noProof/>
                <w:webHidden/>
              </w:rPr>
              <w:tab/>
            </w:r>
            <w:r w:rsidR="006378EA">
              <w:rPr>
                <w:noProof/>
                <w:webHidden/>
              </w:rPr>
              <w:fldChar w:fldCharType="begin"/>
            </w:r>
            <w:r w:rsidR="006378EA">
              <w:rPr>
                <w:noProof/>
                <w:webHidden/>
              </w:rPr>
              <w:instrText xml:space="preserve"> PAGEREF _Toc178839690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20E11B7D" w14:textId="0625E4A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91" w:history="1">
            <w:r w:rsidR="006378EA" w:rsidRPr="00495A22">
              <w:rPr>
                <w:rStyle w:val="Lienhypertexte"/>
                <w:noProof/>
              </w:rPr>
              <w:t>58.51.1a Armoires d'archivage à système coulissant CCTB 01.02</w:t>
            </w:r>
            <w:r w:rsidR="006378EA">
              <w:rPr>
                <w:noProof/>
                <w:webHidden/>
              </w:rPr>
              <w:tab/>
            </w:r>
            <w:r w:rsidR="006378EA">
              <w:rPr>
                <w:noProof/>
                <w:webHidden/>
              </w:rPr>
              <w:fldChar w:fldCharType="begin"/>
            </w:r>
            <w:r w:rsidR="006378EA">
              <w:rPr>
                <w:noProof/>
                <w:webHidden/>
              </w:rPr>
              <w:instrText xml:space="preserve"> PAGEREF _Toc178839691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76E849CC" w14:textId="63ABDC34"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92" w:history="1">
            <w:r w:rsidR="006378EA" w:rsidRPr="00495A22">
              <w:rPr>
                <w:rStyle w:val="Lienhypertexte"/>
                <w:noProof/>
              </w:rPr>
              <w:t>58.52 Armoires d'archivage à système à tambour CCTB 01.02</w:t>
            </w:r>
            <w:r w:rsidR="006378EA">
              <w:rPr>
                <w:noProof/>
                <w:webHidden/>
              </w:rPr>
              <w:tab/>
            </w:r>
            <w:r w:rsidR="006378EA">
              <w:rPr>
                <w:noProof/>
                <w:webHidden/>
              </w:rPr>
              <w:fldChar w:fldCharType="begin"/>
            </w:r>
            <w:r w:rsidR="006378EA">
              <w:rPr>
                <w:noProof/>
                <w:webHidden/>
              </w:rPr>
              <w:instrText xml:space="preserve"> PAGEREF _Toc178839692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48640A93" w14:textId="4DBCD97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93" w:history="1">
            <w:r w:rsidR="006378EA" w:rsidRPr="00495A22">
              <w:rPr>
                <w:rStyle w:val="Lienhypertexte"/>
                <w:noProof/>
              </w:rPr>
              <w:t>58.52.1 Armoires d'archivage à système à tambour CCTB 01.02</w:t>
            </w:r>
            <w:r w:rsidR="006378EA">
              <w:rPr>
                <w:noProof/>
                <w:webHidden/>
              </w:rPr>
              <w:tab/>
            </w:r>
            <w:r w:rsidR="006378EA">
              <w:rPr>
                <w:noProof/>
                <w:webHidden/>
              </w:rPr>
              <w:fldChar w:fldCharType="begin"/>
            </w:r>
            <w:r w:rsidR="006378EA">
              <w:rPr>
                <w:noProof/>
                <w:webHidden/>
              </w:rPr>
              <w:instrText xml:space="preserve"> PAGEREF _Toc178839693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40F67FCC" w14:textId="5639317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94" w:history="1">
            <w:r w:rsidR="006378EA" w:rsidRPr="00495A22">
              <w:rPr>
                <w:rStyle w:val="Lienhypertexte"/>
                <w:noProof/>
              </w:rPr>
              <w:t>58.52.1a Armoires d'archivage à système à tambour CCTB 01.02</w:t>
            </w:r>
            <w:r w:rsidR="006378EA">
              <w:rPr>
                <w:noProof/>
                <w:webHidden/>
              </w:rPr>
              <w:tab/>
            </w:r>
            <w:r w:rsidR="006378EA">
              <w:rPr>
                <w:noProof/>
                <w:webHidden/>
              </w:rPr>
              <w:fldChar w:fldCharType="begin"/>
            </w:r>
            <w:r w:rsidR="006378EA">
              <w:rPr>
                <w:noProof/>
                <w:webHidden/>
              </w:rPr>
              <w:instrText xml:space="preserve"> PAGEREF _Toc178839694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4B917925" w14:textId="41F20748"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95" w:history="1">
            <w:r w:rsidR="006378EA" w:rsidRPr="00495A22">
              <w:rPr>
                <w:rStyle w:val="Lienhypertexte"/>
                <w:noProof/>
              </w:rPr>
              <w:t>58.53 Armoires d'archivage à plateaux CCTB 01.02</w:t>
            </w:r>
            <w:r w:rsidR="006378EA">
              <w:rPr>
                <w:noProof/>
                <w:webHidden/>
              </w:rPr>
              <w:tab/>
            </w:r>
            <w:r w:rsidR="006378EA">
              <w:rPr>
                <w:noProof/>
                <w:webHidden/>
              </w:rPr>
              <w:fldChar w:fldCharType="begin"/>
            </w:r>
            <w:r w:rsidR="006378EA">
              <w:rPr>
                <w:noProof/>
                <w:webHidden/>
              </w:rPr>
              <w:instrText xml:space="preserve"> PAGEREF _Toc178839695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26E15796" w14:textId="0BF0B756"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696" w:history="1">
            <w:r w:rsidR="006378EA" w:rsidRPr="00495A22">
              <w:rPr>
                <w:rStyle w:val="Lienhypertexte"/>
                <w:noProof/>
              </w:rPr>
              <w:t>58.53.1 Armoires d'archivage à plateaux CCTB 01.02</w:t>
            </w:r>
            <w:r w:rsidR="006378EA">
              <w:rPr>
                <w:noProof/>
                <w:webHidden/>
              </w:rPr>
              <w:tab/>
            </w:r>
            <w:r w:rsidR="006378EA">
              <w:rPr>
                <w:noProof/>
                <w:webHidden/>
              </w:rPr>
              <w:fldChar w:fldCharType="begin"/>
            </w:r>
            <w:r w:rsidR="006378EA">
              <w:rPr>
                <w:noProof/>
                <w:webHidden/>
              </w:rPr>
              <w:instrText xml:space="preserve"> PAGEREF _Toc178839696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2DE9D27C" w14:textId="0E097700"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697" w:history="1">
            <w:r w:rsidR="006378EA" w:rsidRPr="00495A22">
              <w:rPr>
                <w:rStyle w:val="Lienhypertexte"/>
                <w:noProof/>
              </w:rPr>
              <w:t>58.53.1a Armoires d'archivage à plateaux CCTB 01.02</w:t>
            </w:r>
            <w:r w:rsidR="006378EA">
              <w:rPr>
                <w:noProof/>
                <w:webHidden/>
              </w:rPr>
              <w:tab/>
            </w:r>
            <w:r w:rsidR="006378EA">
              <w:rPr>
                <w:noProof/>
                <w:webHidden/>
              </w:rPr>
              <w:fldChar w:fldCharType="begin"/>
            </w:r>
            <w:r w:rsidR="006378EA">
              <w:rPr>
                <w:noProof/>
                <w:webHidden/>
              </w:rPr>
              <w:instrText xml:space="preserve"> PAGEREF _Toc178839697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7E3CB356" w14:textId="7BD332CF"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698" w:history="1">
            <w:r w:rsidR="006378EA" w:rsidRPr="00495A22">
              <w:rPr>
                <w:rStyle w:val="Lienhypertexte"/>
                <w:noProof/>
              </w:rPr>
              <w:t>58.6 Mobilier de laboratoire CCTB 01.02</w:t>
            </w:r>
            <w:r w:rsidR="006378EA">
              <w:rPr>
                <w:noProof/>
                <w:webHidden/>
              </w:rPr>
              <w:tab/>
            </w:r>
            <w:r w:rsidR="006378EA">
              <w:rPr>
                <w:noProof/>
                <w:webHidden/>
              </w:rPr>
              <w:fldChar w:fldCharType="begin"/>
            </w:r>
            <w:r w:rsidR="006378EA">
              <w:rPr>
                <w:noProof/>
                <w:webHidden/>
              </w:rPr>
              <w:instrText xml:space="preserve"> PAGEREF _Toc178839698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79B8F7B4" w14:textId="232AB14D"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699" w:history="1">
            <w:r w:rsidR="006378EA" w:rsidRPr="00495A22">
              <w:rPr>
                <w:rStyle w:val="Lienhypertexte"/>
                <w:noProof/>
              </w:rPr>
              <w:t>58.61 Mobilier de laboratoire - Structure et planches CCTB 01.02</w:t>
            </w:r>
            <w:r w:rsidR="006378EA">
              <w:rPr>
                <w:noProof/>
                <w:webHidden/>
              </w:rPr>
              <w:tab/>
            </w:r>
            <w:r w:rsidR="006378EA">
              <w:rPr>
                <w:noProof/>
                <w:webHidden/>
              </w:rPr>
              <w:fldChar w:fldCharType="begin"/>
            </w:r>
            <w:r w:rsidR="006378EA">
              <w:rPr>
                <w:noProof/>
                <w:webHidden/>
              </w:rPr>
              <w:instrText xml:space="preserve"> PAGEREF _Toc178839699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4803B232" w14:textId="5CBF158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00" w:history="1">
            <w:r w:rsidR="006378EA" w:rsidRPr="00495A22">
              <w:rPr>
                <w:rStyle w:val="Lienhypertexte"/>
                <w:noProof/>
              </w:rPr>
              <w:t>58.61.1 Mobilier de laboratoire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_Toc178839700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50D8011A" w14:textId="14A8DB3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01" w:history="1">
            <w:r w:rsidR="006378EA" w:rsidRPr="00495A22">
              <w:rPr>
                <w:rStyle w:val="Lienhypertexte"/>
                <w:noProof/>
              </w:rPr>
              <w:t>58.61.1a Mobilier de laboratoire - Structure et planches - Eléments blocs CCTB 01.02</w:t>
            </w:r>
            <w:r w:rsidR="006378EA">
              <w:rPr>
                <w:noProof/>
                <w:webHidden/>
              </w:rPr>
              <w:tab/>
            </w:r>
            <w:r w:rsidR="006378EA">
              <w:rPr>
                <w:noProof/>
                <w:webHidden/>
              </w:rPr>
              <w:fldChar w:fldCharType="begin"/>
            </w:r>
            <w:r w:rsidR="006378EA">
              <w:rPr>
                <w:noProof/>
                <w:webHidden/>
              </w:rPr>
              <w:instrText xml:space="preserve"> PAGEREF _Toc178839701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09AF3397" w14:textId="5EC369E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02" w:history="1">
            <w:r w:rsidR="006378EA" w:rsidRPr="00495A22">
              <w:rPr>
                <w:rStyle w:val="Lienhypertexte"/>
                <w:noProof/>
              </w:rPr>
              <w:t>58.61.2 Mobilier de laboratoire - Structure et planches - Façades &amp; côtés apparents CCTB 01.02</w:t>
            </w:r>
            <w:r w:rsidR="006378EA">
              <w:rPr>
                <w:noProof/>
                <w:webHidden/>
              </w:rPr>
              <w:tab/>
            </w:r>
            <w:r w:rsidR="006378EA">
              <w:rPr>
                <w:noProof/>
                <w:webHidden/>
              </w:rPr>
              <w:fldChar w:fldCharType="begin"/>
            </w:r>
            <w:r w:rsidR="006378EA">
              <w:rPr>
                <w:noProof/>
                <w:webHidden/>
              </w:rPr>
              <w:instrText xml:space="preserve"> PAGEREF _Toc178839702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215AE5F9" w14:textId="7F49CE9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03" w:history="1">
            <w:r w:rsidR="006378EA" w:rsidRPr="00495A22">
              <w:rPr>
                <w:rStyle w:val="Lienhypertexte"/>
                <w:noProof/>
              </w:rPr>
              <w:t>58.61.2a Mobilier de laboratoire - Structure et planches - Façades &amp; côtés apparents CCTB 01.10</w:t>
            </w:r>
            <w:r w:rsidR="006378EA">
              <w:rPr>
                <w:noProof/>
                <w:webHidden/>
              </w:rPr>
              <w:tab/>
            </w:r>
            <w:r w:rsidR="006378EA">
              <w:rPr>
                <w:noProof/>
                <w:webHidden/>
              </w:rPr>
              <w:fldChar w:fldCharType="begin"/>
            </w:r>
            <w:r w:rsidR="006378EA">
              <w:rPr>
                <w:noProof/>
                <w:webHidden/>
              </w:rPr>
              <w:instrText xml:space="preserve"> PAGEREF _Toc178839703 \h </w:instrText>
            </w:r>
            <w:r w:rsidR="006378EA">
              <w:rPr>
                <w:noProof/>
                <w:webHidden/>
              </w:rPr>
            </w:r>
            <w:r w:rsidR="006378EA">
              <w:rPr>
                <w:noProof/>
                <w:webHidden/>
              </w:rPr>
              <w:fldChar w:fldCharType="separate"/>
            </w:r>
            <w:r w:rsidR="006378EA">
              <w:rPr>
                <w:noProof/>
                <w:webHidden/>
              </w:rPr>
              <w:t>926</w:t>
            </w:r>
            <w:r w:rsidR="006378EA">
              <w:rPr>
                <w:noProof/>
                <w:webHidden/>
              </w:rPr>
              <w:fldChar w:fldCharType="end"/>
            </w:r>
          </w:hyperlink>
        </w:p>
        <w:p w14:paraId="37354B30" w14:textId="4144FAA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04" w:history="1">
            <w:r w:rsidR="006378EA" w:rsidRPr="00495A22">
              <w:rPr>
                <w:rStyle w:val="Lienhypertexte"/>
                <w:noProof/>
              </w:rPr>
              <w:t>58.61.3 Mobilier de laboratoire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_Toc178839704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12924017" w14:textId="731E6085"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05" w:history="1">
            <w:r w:rsidR="006378EA" w:rsidRPr="00495A22">
              <w:rPr>
                <w:rStyle w:val="Lienhypertexte"/>
                <w:noProof/>
              </w:rPr>
              <w:t>58.61.3a Mobilier de laboratoire - Structure et planches - Planches intérieures CCTB 01.02</w:t>
            </w:r>
            <w:r w:rsidR="006378EA">
              <w:rPr>
                <w:noProof/>
                <w:webHidden/>
              </w:rPr>
              <w:tab/>
            </w:r>
            <w:r w:rsidR="006378EA">
              <w:rPr>
                <w:noProof/>
                <w:webHidden/>
              </w:rPr>
              <w:fldChar w:fldCharType="begin"/>
            </w:r>
            <w:r w:rsidR="006378EA">
              <w:rPr>
                <w:noProof/>
                <w:webHidden/>
              </w:rPr>
              <w:instrText xml:space="preserve"> PAGEREF _Toc178839705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0FB1690E" w14:textId="1DDF1FC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06" w:history="1">
            <w:r w:rsidR="006378EA" w:rsidRPr="00495A22">
              <w:rPr>
                <w:rStyle w:val="Lienhypertexte"/>
                <w:noProof/>
              </w:rPr>
              <w:t>58.61.4 Mobilier de laboratoire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_Toc178839706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2418087E" w14:textId="65289436"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07" w:history="1">
            <w:r w:rsidR="006378EA" w:rsidRPr="00495A22">
              <w:rPr>
                <w:rStyle w:val="Lienhypertexte"/>
                <w:noProof/>
              </w:rPr>
              <w:t>58.61.4a Mobilier de laboratoire - Structure et planches - Structure complémentaire, y compris étagères CCTB 01.02</w:t>
            </w:r>
            <w:r w:rsidR="006378EA">
              <w:rPr>
                <w:noProof/>
                <w:webHidden/>
              </w:rPr>
              <w:tab/>
            </w:r>
            <w:r w:rsidR="006378EA">
              <w:rPr>
                <w:noProof/>
                <w:webHidden/>
              </w:rPr>
              <w:fldChar w:fldCharType="begin"/>
            </w:r>
            <w:r w:rsidR="006378EA">
              <w:rPr>
                <w:noProof/>
                <w:webHidden/>
              </w:rPr>
              <w:instrText xml:space="preserve"> PAGEREF _Toc178839707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490A8B69" w14:textId="09E75CAB"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08" w:history="1">
            <w:r w:rsidR="006378EA" w:rsidRPr="00495A22">
              <w:rPr>
                <w:rStyle w:val="Lienhypertexte"/>
                <w:noProof/>
              </w:rPr>
              <w:t>58.62 Mobilier de laboratoire - Portes / Tiroirs / Caissons CCTB 01.02</w:t>
            </w:r>
            <w:r w:rsidR="006378EA">
              <w:rPr>
                <w:noProof/>
                <w:webHidden/>
              </w:rPr>
              <w:tab/>
            </w:r>
            <w:r w:rsidR="006378EA">
              <w:rPr>
                <w:noProof/>
                <w:webHidden/>
              </w:rPr>
              <w:fldChar w:fldCharType="begin"/>
            </w:r>
            <w:r w:rsidR="006378EA">
              <w:rPr>
                <w:noProof/>
                <w:webHidden/>
              </w:rPr>
              <w:instrText xml:space="preserve"> PAGEREF _Toc178839708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3493197B" w14:textId="56CC0CE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09" w:history="1">
            <w:r w:rsidR="006378EA" w:rsidRPr="00495A22">
              <w:rPr>
                <w:rStyle w:val="Lienhypertexte"/>
                <w:noProof/>
              </w:rPr>
              <w:t>58.62.1 Mobilier de laboratoire - Portes CCTB 01.02</w:t>
            </w:r>
            <w:r w:rsidR="006378EA">
              <w:rPr>
                <w:noProof/>
                <w:webHidden/>
              </w:rPr>
              <w:tab/>
            </w:r>
            <w:r w:rsidR="006378EA">
              <w:rPr>
                <w:noProof/>
                <w:webHidden/>
              </w:rPr>
              <w:fldChar w:fldCharType="begin"/>
            </w:r>
            <w:r w:rsidR="006378EA">
              <w:rPr>
                <w:noProof/>
                <w:webHidden/>
              </w:rPr>
              <w:instrText xml:space="preserve"> PAGEREF _Toc178839709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0A455176" w14:textId="1811C88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10" w:history="1">
            <w:r w:rsidR="006378EA" w:rsidRPr="00495A22">
              <w:rPr>
                <w:rStyle w:val="Lienhypertexte"/>
                <w:noProof/>
              </w:rPr>
              <w:t>58.62.1a Mobilier de laboratoire - Portes CCTB 01.10</w:t>
            </w:r>
            <w:r w:rsidR="006378EA">
              <w:rPr>
                <w:noProof/>
                <w:webHidden/>
              </w:rPr>
              <w:tab/>
            </w:r>
            <w:r w:rsidR="006378EA">
              <w:rPr>
                <w:noProof/>
                <w:webHidden/>
              </w:rPr>
              <w:fldChar w:fldCharType="begin"/>
            </w:r>
            <w:r w:rsidR="006378EA">
              <w:rPr>
                <w:noProof/>
                <w:webHidden/>
              </w:rPr>
              <w:instrText xml:space="preserve"> PAGEREF _Toc178839710 \h </w:instrText>
            </w:r>
            <w:r w:rsidR="006378EA">
              <w:rPr>
                <w:noProof/>
                <w:webHidden/>
              </w:rPr>
            </w:r>
            <w:r w:rsidR="006378EA">
              <w:rPr>
                <w:noProof/>
                <w:webHidden/>
              </w:rPr>
              <w:fldChar w:fldCharType="separate"/>
            </w:r>
            <w:r w:rsidR="006378EA">
              <w:rPr>
                <w:noProof/>
                <w:webHidden/>
              </w:rPr>
              <w:t>927</w:t>
            </w:r>
            <w:r w:rsidR="006378EA">
              <w:rPr>
                <w:noProof/>
                <w:webHidden/>
              </w:rPr>
              <w:fldChar w:fldCharType="end"/>
            </w:r>
          </w:hyperlink>
        </w:p>
        <w:p w14:paraId="2052E42D" w14:textId="1D88D6BA"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11" w:history="1">
            <w:r w:rsidR="006378EA" w:rsidRPr="00495A22">
              <w:rPr>
                <w:rStyle w:val="Lienhypertexte"/>
                <w:noProof/>
              </w:rPr>
              <w:t>58.62.2 Mobilier de laboratoire - Tiroirs CCTB 01.02</w:t>
            </w:r>
            <w:r w:rsidR="006378EA">
              <w:rPr>
                <w:noProof/>
                <w:webHidden/>
              </w:rPr>
              <w:tab/>
            </w:r>
            <w:r w:rsidR="006378EA">
              <w:rPr>
                <w:noProof/>
                <w:webHidden/>
              </w:rPr>
              <w:fldChar w:fldCharType="begin"/>
            </w:r>
            <w:r w:rsidR="006378EA">
              <w:rPr>
                <w:noProof/>
                <w:webHidden/>
              </w:rPr>
              <w:instrText xml:space="preserve"> PAGEREF _Toc178839711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270850B1" w14:textId="35CD4A7F"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12" w:history="1">
            <w:r w:rsidR="006378EA" w:rsidRPr="00495A22">
              <w:rPr>
                <w:rStyle w:val="Lienhypertexte"/>
                <w:noProof/>
              </w:rPr>
              <w:t>58.62.2a Mobilier de laboratoire - Tiroirs CCTB 01.10</w:t>
            </w:r>
            <w:r w:rsidR="006378EA">
              <w:rPr>
                <w:noProof/>
                <w:webHidden/>
              </w:rPr>
              <w:tab/>
            </w:r>
            <w:r w:rsidR="006378EA">
              <w:rPr>
                <w:noProof/>
                <w:webHidden/>
              </w:rPr>
              <w:fldChar w:fldCharType="begin"/>
            </w:r>
            <w:r w:rsidR="006378EA">
              <w:rPr>
                <w:noProof/>
                <w:webHidden/>
              </w:rPr>
              <w:instrText xml:space="preserve"> PAGEREF _Toc178839712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050C4E93" w14:textId="4569F85D"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13" w:history="1">
            <w:r w:rsidR="006378EA" w:rsidRPr="00495A22">
              <w:rPr>
                <w:rStyle w:val="Lienhypertexte"/>
                <w:noProof/>
              </w:rPr>
              <w:t>58.62.3 Mobilier de laboratoire - Caissons CCTB 01.02</w:t>
            </w:r>
            <w:r w:rsidR="006378EA">
              <w:rPr>
                <w:noProof/>
                <w:webHidden/>
              </w:rPr>
              <w:tab/>
            </w:r>
            <w:r w:rsidR="006378EA">
              <w:rPr>
                <w:noProof/>
                <w:webHidden/>
              </w:rPr>
              <w:fldChar w:fldCharType="begin"/>
            </w:r>
            <w:r w:rsidR="006378EA">
              <w:rPr>
                <w:noProof/>
                <w:webHidden/>
              </w:rPr>
              <w:instrText xml:space="preserve"> PAGEREF _Toc178839713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442F20B0" w14:textId="3EF6617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14" w:history="1">
            <w:r w:rsidR="006378EA" w:rsidRPr="00495A22">
              <w:rPr>
                <w:rStyle w:val="Lienhypertexte"/>
                <w:noProof/>
              </w:rPr>
              <w:t>58.62.3a Mobilier de laboratoire - Caissons CCTB 01.02</w:t>
            </w:r>
            <w:r w:rsidR="006378EA">
              <w:rPr>
                <w:noProof/>
                <w:webHidden/>
              </w:rPr>
              <w:tab/>
            </w:r>
            <w:r w:rsidR="006378EA">
              <w:rPr>
                <w:noProof/>
                <w:webHidden/>
              </w:rPr>
              <w:fldChar w:fldCharType="begin"/>
            </w:r>
            <w:r w:rsidR="006378EA">
              <w:rPr>
                <w:noProof/>
                <w:webHidden/>
              </w:rPr>
              <w:instrText xml:space="preserve"> PAGEREF _Toc178839714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5F05DE1F" w14:textId="6DA2A1D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15" w:history="1">
            <w:r w:rsidR="006378EA" w:rsidRPr="00495A22">
              <w:rPr>
                <w:rStyle w:val="Lienhypertexte"/>
                <w:noProof/>
              </w:rPr>
              <w:t>58.63 Mobilier de laboratoire - Plans de travail / Tablettes / Panneaux de finition CCTB 01.02</w:t>
            </w:r>
            <w:r w:rsidR="006378EA">
              <w:rPr>
                <w:noProof/>
                <w:webHidden/>
              </w:rPr>
              <w:tab/>
            </w:r>
            <w:r w:rsidR="006378EA">
              <w:rPr>
                <w:noProof/>
                <w:webHidden/>
              </w:rPr>
              <w:fldChar w:fldCharType="begin"/>
            </w:r>
            <w:r w:rsidR="006378EA">
              <w:rPr>
                <w:noProof/>
                <w:webHidden/>
              </w:rPr>
              <w:instrText xml:space="preserve"> PAGEREF _Toc178839715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7F273176" w14:textId="4E1B618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16" w:history="1">
            <w:r w:rsidR="006378EA" w:rsidRPr="00495A22">
              <w:rPr>
                <w:rStyle w:val="Lienhypertexte"/>
                <w:noProof/>
              </w:rPr>
              <w:t>58.63.1 Mobilier de laboratoire - Plans de travail CCTB 01.02</w:t>
            </w:r>
            <w:r w:rsidR="006378EA">
              <w:rPr>
                <w:noProof/>
                <w:webHidden/>
              </w:rPr>
              <w:tab/>
            </w:r>
            <w:r w:rsidR="006378EA">
              <w:rPr>
                <w:noProof/>
                <w:webHidden/>
              </w:rPr>
              <w:fldChar w:fldCharType="begin"/>
            </w:r>
            <w:r w:rsidR="006378EA">
              <w:rPr>
                <w:noProof/>
                <w:webHidden/>
              </w:rPr>
              <w:instrText xml:space="preserve"> PAGEREF _Toc178839716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1DA172C8" w14:textId="4DB9EF2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17" w:history="1">
            <w:r w:rsidR="006378EA" w:rsidRPr="00495A22">
              <w:rPr>
                <w:rStyle w:val="Lienhypertexte"/>
                <w:noProof/>
              </w:rPr>
              <w:t>58.63.1a Mobilier de laboratoire - Plans de travail CCTB 01.02</w:t>
            </w:r>
            <w:r w:rsidR="006378EA">
              <w:rPr>
                <w:noProof/>
                <w:webHidden/>
              </w:rPr>
              <w:tab/>
            </w:r>
            <w:r w:rsidR="006378EA">
              <w:rPr>
                <w:noProof/>
                <w:webHidden/>
              </w:rPr>
              <w:fldChar w:fldCharType="begin"/>
            </w:r>
            <w:r w:rsidR="006378EA">
              <w:rPr>
                <w:noProof/>
                <w:webHidden/>
              </w:rPr>
              <w:instrText xml:space="preserve"> PAGEREF _Toc178839717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55BD2052" w14:textId="580ACEA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18" w:history="1">
            <w:r w:rsidR="006378EA" w:rsidRPr="00495A22">
              <w:rPr>
                <w:rStyle w:val="Lienhypertexte"/>
                <w:noProof/>
              </w:rPr>
              <w:t>58.63.2 Mobilier de laboratoire - Tablettes CCTB 01.02</w:t>
            </w:r>
            <w:r w:rsidR="006378EA">
              <w:rPr>
                <w:noProof/>
                <w:webHidden/>
              </w:rPr>
              <w:tab/>
            </w:r>
            <w:r w:rsidR="006378EA">
              <w:rPr>
                <w:noProof/>
                <w:webHidden/>
              </w:rPr>
              <w:fldChar w:fldCharType="begin"/>
            </w:r>
            <w:r w:rsidR="006378EA">
              <w:rPr>
                <w:noProof/>
                <w:webHidden/>
              </w:rPr>
              <w:instrText xml:space="preserve"> PAGEREF _Toc178839718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538DD66F" w14:textId="7A67AB0C"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19" w:history="1">
            <w:r w:rsidR="006378EA" w:rsidRPr="00495A22">
              <w:rPr>
                <w:rStyle w:val="Lienhypertexte"/>
                <w:noProof/>
              </w:rPr>
              <w:t>58.63.2a Mobilier de laboratoire - Tablettes CCTB 01.02</w:t>
            </w:r>
            <w:r w:rsidR="006378EA">
              <w:rPr>
                <w:noProof/>
                <w:webHidden/>
              </w:rPr>
              <w:tab/>
            </w:r>
            <w:r w:rsidR="006378EA">
              <w:rPr>
                <w:noProof/>
                <w:webHidden/>
              </w:rPr>
              <w:fldChar w:fldCharType="begin"/>
            </w:r>
            <w:r w:rsidR="006378EA">
              <w:rPr>
                <w:noProof/>
                <w:webHidden/>
              </w:rPr>
              <w:instrText xml:space="preserve"> PAGEREF _Toc178839719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036848B4" w14:textId="00EE9501"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20" w:history="1">
            <w:r w:rsidR="006378EA" w:rsidRPr="00495A22">
              <w:rPr>
                <w:rStyle w:val="Lienhypertexte"/>
                <w:noProof/>
              </w:rPr>
              <w:t>58.63.3 Mobilier de laboratoire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_Toc178839720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52B9D5D7" w14:textId="68A5E59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21" w:history="1">
            <w:r w:rsidR="006378EA" w:rsidRPr="00495A22">
              <w:rPr>
                <w:rStyle w:val="Lienhypertexte"/>
                <w:noProof/>
              </w:rPr>
              <w:t>58.63.3a Mobilier de laboratoire - Panneaux de finition (façades, joues, plinthes) CCTB 01.02</w:t>
            </w:r>
            <w:r w:rsidR="006378EA">
              <w:rPr>
                <w:noProof/>
                <w:webHidden/>
              </w:rPr>
              <w:tab/>
            </w:r>
            <w:r w:rsidR="006378EA">
              <w:rPr>
                <w:noProof/>
                <w:webHidden/>
              </w:rPr>
              <w:fldChar w:fldCharType="begin"/>
            </w:r>
            <w:r w:rsidR="006378EA">
              <w:rPr>
                <w:noProof/>
                <w:webHidden/>
              </w:rPr>
              <w:instrText xml:space="preserve"> PAGEREF _Toc178839721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3E4D78A4" w14:textId="24249B4A"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22" w:history="1">
            <w:r w:rsidR="006378EA" w:rsidRPr="00495A22">
              <w:rPr>
                <w:rStyle w:val="Lienhypertexte"/>
                <w:noProof/>
              </w:rPr>
              <w:t>58.64 Mobilier de laboratoire - Quincaillerie complémentaire CCTB 01.02</w:t>
            </w:r>
            <w:r w:rsidR="006378EA">
              <w:rPr>
                <w:noProof/>
                <w:webHidden/>
              </w:rPr>
              <w:tab/>
            </w:r>
            <w:r w:rsidR="006378EA">
              <w:rPr>
                <w:noProof/>
                <w:webHidden/>
              </w:rPr>
              <w:fldChar w:fldCharType="begin"/>
            </w:r>
            <w:r w:rsidR="006378EA">
              <w:rPr>
                <w:noProof/>
                <w:webHidden/>
              </w:rPr>
              <w:instrText xml:space="preserve"> PAGEREF _Toc178839722 \h </w:instrText>
            </w:r>
            <w:r w:rsidR="006378EA">
              <w:rPr>
                <w:noProof/>
                <w:webHidden/>
              </w:rPr>
            </w:r>
            <w:r w:rsidR="006378EA">
              <w:rPr>
                <w:noProof/>
                <w:webHidden/>
              </w:rPr>
              <w:fldChar w:fldCharType="separate"/>
            </w:r>
            <w:r w:rsidR="006378EA">
              <w:rPr>
                <w:noProof/>
                <w:webHidden/>
              </w:rPr>
              <w:t>928</w:t>
            </w:r>
            <w:r w:rsidR="006378EA">
              <w:rPr>
                <w:noProof/>
                <w:webHidden/>
              </w:rPr>
              <w:fldChar w:fldCharType="end"/>
            </w:r>
          </w:hyperlink>
        </w:p>
        <w:p w14:paraId="3D19F5C2" w14:textId="245219E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23" w:history="1">
            <w:r w:rsidR="006378EA" w:rsidRPr="00495A22">
              <w:rPr>
                <w:rStyle w:val="Lienhypertexte"/>
                <w:noProof/>
              </w:rPr>
              <w:t>58.64.1 Mobilier de laboratoire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_Toc178839723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27F5E693" w14:textId="15186D1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24" w:history="1">
            <w:r w:rsidR="006378EA" w:rsidRPr="00495A22">
              <w:rPr>
                <w:rStyle w:val="Lienhypertexte"/>
                <w:noProof/>
              </w:rPr>
              <w:t>58.64.1a Mobilier de laboratoire - Quincaillerie complémentaire - Poignées et tirants CCTB 01.02</w:t>
            </w:r>
            <w:r w:rsidR="006378EA">
              <w:rPr>
                <w:noProof/>
                <w:webHidden/>
              </w:rPr>
              <w:tab/>
            </w:r>
            <w:r w:rsidR="006378EA">
              <w:rPr>
                <w:noProof/>
                <w:webHidden/>
              </w:rPr>
              <w:fldChar w:fldCharType="begin"/>
            </w:r>
            <w:r w:rsidR="006378EA">
              <w:rPr>
                <w:noProof/>
                <w:webHidden/>
              </w:rPr>
              <w:instrText xml:space="preserve"> PAGEREF _Toc178839724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1F9B59BD" w14:textId="648E3F53"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25" w:history="1">
            <w:r w:rsidR="006378EA" w:rsidRPr="00495A22">
              <w:rPr>
                <w:rStyle w:val="Lienhypertexte"/>
                <w:noProof/>
              </w:rPr>
              <w:t>58.64.2 Mobilier de laboratoire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_Toc178839725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25CE7450" w14:textId="53E1C5A8"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26" w:history="1">
            <w:r w:rsidR="006378EA" w:rsidRPr="00495A22">
              <w:rPr>
                <w:rStyle w:val="Lienhypertexte"/>
                <w:noProof/>
              </w:rPr>
              <w:t>58.64.2a Mobilier de laboratoire - Quincaillerie complémentaire - Charnières CCTB 01.02</w:t>
            </w:r>
            <w:r w:rsidR="006378EA">
              <w:rPr>
                <w:noProof/>
                <w:webHidden/>
              </w:rPr>
              <w:tab/>
            </w:r>
            <w:r w:rsidR="006378EA">
              <w:rPr>
                <w:noProof/>
                <w:webHidden/>
              </w:rPr>
              <w:fldChar w:fldCharType="begin"/>
            </w:r>
            <w:r w:rsidR="006378EA">
              <w:rPr>
                <w:noProof/>
                <w:webHidden/>
              </w:rPr>
              <w:instrText xml:space="preserve"> PAGEREF _Toc178839726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7C50F3EE" w14:textId="077C9DA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27" w:history="1">
            <w:r w:rsidR="006378EA" w:rsidRPr="00495A22">
              <w:rPr>
                <w:rStyle w:val="Lienhypertexte"/>
                <w:noProof/>
              </w:rPr>
              <w:t>58.64.3 Mobilier de laboratoire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_Toc178839727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48AAED9E" w14:textId="3D9E8F3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28" w:history="1">
            <w:r w:rsidR="006378EA" w:rsidRPr="00495A22">
              <w:rPr>
                <w:rStyle w:val="Lienhypertexte"/>
                <w:noProof/>
              </w:rPr>
              <w:t>58.64.3a Mobilier de laboratoire - Quincaillerie complémentaire - Rails et glissières CCTB 01.02</w:t>
            </w:r>
            <w:r w:rsidR="006378EA">
              <w:rPr>
                <w:noProof/>
                <w:webHidden/>
              </w:rPr>
              <w:tab/>
            </w:r>
            <w:r w:rsidR="006378EA">
              <w:rPr>
                <w:noProof/>
                <w:webHidden/>
              </w:rPr>
              <w:fldChar w:fldCharType="begin"/>
            </w:r>
            <w:r w:rsidR="006378EA">
              <w:rPr>
                <w:noProof/>
                <w:webHidden/>
              </w:rPr>
              <w:instrText xml:space="preserve"> PAGEREF _Toc178839728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606A9F7D" w14:textId="2C070730"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29" w:history="1">
            <w:r w:rsidR="006378EA" w:rsidRPr="00495A22">
              <w:rPr>
                <w:rStyle w:val="Lienhypertexte"/>
                <w:noProof/>
              </w:rPr>
              <w:t>58.65 Mobilier de laboratoire - Accessoires CCTB 01.02</w:t>
            </w:r>
            <w:r w:rsidR="006378EA">
              <w:rPr>
                <w:noProof/>
                <w:webHidden/>
              </w:rPr>
              <w:tab/>
            </w:r>
            <w:r w:rsidR="006378EA">
              <w:rPr>
                <w:noProof/>
                <w:webHidden/>
              </w:rPr>
              <w:fldChar w:fldCharType="begin"/>
            </w:r>
            <w:r w:rsidR="006378EA">
              <w:rPr>
                <w:noProof/>
                <w:webHidden/>
              </w:rPr>
              <w:instrText xml:space="preserve"> PAGEREF _Toc178839729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7575571F" w14:textId="13CFC02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30" w:history="1">
            <w:r w:rsidR="006378EA" w:rsidRPr="00495A22">
              <w:rPr>
                <w:rStyle w:val="Lienhypertexte"/>
                <w:noProof/>
              </w:rPr>
              <w:t>58.65.1 Mobilier de laboratoire - Accessoires CCTB 01.02</w:t>
            </w:r>
            <w:r w:rsidR="006378EA">
              <w:rPr>
                <w:noProof/>
                <w:webHidden/>
              </w:rPr>
              <w:tab/>
            </w:r>
            <w:r w:rsidR="006378EA">
              <w:rPr>
                <w:noProof/>
                <w:webHidden/>
              </w:rPr>
              <w:fldChar w:fldCharType="begin"/>
            </w:r>
            <w:r w:rsidR="006378EA">
              <w:rPr>
                <w:noProof/>
                <w:webHidden/>
              </w:rPr>
              <w:instrText xml:space="preserve"> PAGEREF _Toc178839730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319C42DD" w14:textId="3B8A6202"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31" w:history="1">
            <w:r w:rsidR="006378EA" w:rsidRPr="00495A22">
              <w:rPr>
                <w:rStyle w:val="Lienhypertexte"/>
                <w:noProof/>
              </w:rPr>
              <w:t>58.65.1a Mobilier de laboratoire - Accessoires CCTB 01.02</w:t>
            </w:r>
            <w:r w:rsidR="006378EA">
              <w:rPr>
                <w:noProof/>
                <w:webHidden/>
              </w:rPr>
              <w:tab/>
            </w:r>
            <w:r w:rsidR="006378EA">
              <w:rPr>
                <w:noProof/>
                <w:webHidden/>
              </w:rPr>
              <w:fldChar w:fldCharType="begin"/>
            </w:r>
            <w:r w:rsidR="006378EA">
              <w:rPr>
                <w:noProof/>
                <w:webHidden/>
              </w:rPr>
              <w:instrText xml:space="preserve"> PAGEREF _Toc178839731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52BDE2D7" w14:textId="01AE44BA"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732" w:history="1">
            <w:r w:rsidR="006378EA" w:rsidRPr="00495A22">
              <w:rPr>
                <w:rStyle w:val="Lienhypertexte"/>
                <w:noProof/>
              </w:rPr>
              <w:t>58.7 Mobilier intérieur - Eléments particuliers  CCTB 01.02</w:t>
            </w:r>
            <w:r w:rsidR="006378EA">
              <w:rPr>
                <w:noProof/>
                <w:webHidden/>
              </w:rPr>
              <w:tab/>
            </w:r>
            <w:r w:rsidR="006378EA">
              <w:rPr>
                <w:noProof/>
                <w:webHidden/>
              </w:rPr>
              <w:fldChar w:fldCharType="begin"/>
            </w:r>
            <w:r w:rsidR="006378EA">
              <w:rPr>
                <w:noProof/>
                <w:webHidden/>
              </w:rPr>
              <w:instrText xml:space="preserve"> PAGEREF _Toc178839732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59B421AE" w14:textId="4A63F226"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33" w:history="1">
            <w:r w:rsidR="006378EA" w:rsidRPr="00495A22">
              <w:rPr>
                <w:rStyle w:val="Lienhypertexte"/>
                <w:noProof/>
              </w:rPr>
              <w:t>58.71 Mobilier intérieur - Eléments particuliers - Boîtes aux lettres CCTB 01.02</w:t>
            </w:r>
            <w:r w:rsidR="006378EA">
              <w:rPr>
                <w:noProof/>
                <w:webHidden/>
              </w:rPr>
              <w:tab/>
            </w:r>
            <w:r w:rsidR="006378EA">
              <w:rPr>
                <w:noProof/>
                <w:webHidden/>
              </w:rPr>
              <w:fldChar w:fldCharType="begin"/>
            </w:r>
            <w:r w:rsidR="006378EA">
              <w:rPr>
                <w:noProof/>
                <w:webHidden/>
              </w:rPr>
              <w:instrText xml:space="preserve"> PAGEREF _Toc178839733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6E7CE64D" w14:textId="48291BD5"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34" w:history="1">
            <w:r w:rsidR="006378EA" w:rsidRPr="00495A22">
              <w:rPr>
                <w:rStyle w:val="Lienhypertexte"/>
                <w:noProof/>
              </w:rPr>
              <w:t>58.71.1 Mobilier intérieur - Eléments particuliers - Boîtes aux lettres CCTB 01.02</w:t>
            </w:r>
            <w:r w:rsidR="006378EA">
              <w:rPr>
                <w:noProof/>
                <w:webHidden/>
              </w:rPr>
              <w:tab/>
            </w:r>
            <w:r w:rsidR="006378EA">
              <w:rPr>
                <w:noProof/>
                <w:webHidden/>
              </w:rPr>
              <w:fldChar w:fldCharType="begin"/>
            </w:r>
            <w:r w:rsidR="006378EA">
              <w:rPr>
                <w:noProof/>
                <w:webHidden/>
              </w:rPr>
              <w:instrText xml:space="preserve"> PAGEREF _Toc178839734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489C0CDC" w14:textId="5CAA6ED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35" w:history="1">
            <w:r w:rsidR="006378EA" w:rsidRPr="00495A22">
              <w:rPr>
                <w:rStyle w:val="Lienhypertexte"/>
                <w:noProof/>
              </w:rPr>
              <w:t>58.71.1a Mobilier intérieur - Eléments particuliers - Boîtes aux lettres CCTB 01.10</w:t>
            </w:r>
            <w:r w:rsidR="006378EA">
              <w:rPr>
                <w:noProof/>
                <w:webHidden/>
              </w:rPr>
              <w:tab/>
            </w:r>
            <w:r w:rsidR="006378EA">
              <w:rPr>
                <w:noProof/>
                <w:webHidden/>
              </w:rPr>
              <w:fldChar w:fldCharType="begin"/>
            </w:r>
            <w:r w:rsidR="006378EA">
              <w:rPr>
                <w:noProof/>
                <w:webHidden/>
              </w:rPr>
              <w:instrText xml:space="preserve"> PAGEREF _Toc178839735 \h </w:instrText>
            </w:r>
            <w:r w:rsidR="006378EA">
              <w:rPr>
                <w:noProof/>
                <w:webHidden/>
              </w:rPr>
            </w:r>
            <w:r w:rsidR="006378EA">
              <w:rPr>
                <w:noProof/>
                <w:webHidden/>
              </w:rPr>
              <w:fldChar w:fldCharType="separate"/>
            </w:r>
            <w:r w:rsidR="006378EA">
              <w:rPr>
                <w:noProof/>
                <w:webHidden/>
              </w:rPr>
              <w:t>929</w:t>
            </w:r>
            <w:r w:rsidR="006378EA">
              <w:rPr>
                <w:noProof/>
                <w:webHidden/>
              </w:rPr>
              <w:fldChar w:fldCharType="end"/>
            </w:r>
          </w:hyperlink>
        </w:p>
        <w:p w14:paraId="25A63B8D" w14:textId="009E9005"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36" w:history="1">
            <w:r w:rsidR="006378EA" w:rsidRPr="00495A22">
              <w:rPr>
                <w:rStyle w:val="Lienhypertexte"/>
                <w:noProof/>
              </w:rPr>
              <w:t>58.72 Mobilier intérieur - Eléments particuliers - Consoles pour parlophone CCTB 01.02</w:t>
            </w:r>
            <w:r w:rsidR="006378EA">
              <w:rPr>
                <w:noProof/>
                <w:webHidden/>
              </w:rPr>
              <w:tab/>
            </w:r>
            <w:r w:rsidR="006378EA">
              <w:rPr>
                <w:noProof/>
                <w:webHidden/>
              </w:rPr>
              <w:fldChar w:fldCharType="begin"/>
            </w:r>
            <w:r w:rsidR="006378EA">
              <w:rPr>
                <w:noProof/>
                <w:webHidden/>
              </w:rPr>
              <w:instrText xml:space="preserve"> PAGEREF _Toc178839736 \h </w:instrText>
            </w:r>
            <w:r w:rsidR="006378EA">
              <w:rPr>
                <w:noProof/>
                <w:webHidden/>
              </w:rPr>
            </w:r>
            <w:r w:rsidR="006378EA">
              <w:rPr>
                <w:noProof/>
                <w:webHidden/>
              </w:rPr>
              <w:fldChar w:fldCharType="separate"/>
            </w:r>
            <w:r w:rsidR="006378EA">
              <w:rPr>
                <w:noProof/>
                <w:webHidden/>
              </w:rPr>
              <w:t>931</w:t>
            </w:r>
            <w:r w:rsidR="006378EA">
              <w:rPr>
                <w:noProof/>
                <w:webHidden/>
              </w:rPr>
              <w:fldChar w:fldCharType="end"/>
            </w:r>
          </w:hyperlink>
        </w:p>
        <w:p w14:paraId="75474BB6" w14:textId="7BA80C1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37" w:history="1">
            <w:r w:rsidR="006378EA" w:rsidRPr="00495A22">
              <w:rPr>
                <w:rStyle w:val="Lienhypertexte"/>
                <w:noProof/>
              </w:rPr>
              <w:t>58.72.1 Mobilier intérieur - Eléments particuliers - Consoles pour parlophone CCTB 01.02</w:t>
            </w:r>
            <w:r w:rsidR="006378EA">
              <w:rPr>
                <w:noProof/>
                <w:webHidden/>
              </w:rPr>
              <w:tab/>
            </w:r>
            <w:r w:rsidR="006378EA">
              <w:rPr>
                <w:noProof/>
                <w:webHidden/>
              </w:rPr>
              <w:fldChar w:fldCharType="begin"/>
            </w:r>
            <w:r w:rsidR="006378EA">
              <w:rPr>
                <w:noProof/>
                <w:webHidden/>
              </w:rPr>
              <w:instrText xml:space="preserve"> PAGEREF _Toc178839737 \h </w:instrText>
            </w:r>
            <w:r w:rsidR="006378EA">
              <w:rPr>
                <w:noProof/>
                <w:webHidden/>
              </w:rPr>
            </w:r>
            <w:r w:rsidR="006378EA">
              <w:rPr>
                <w:noProof/>
                <w:webHidden/>
              </w:rPr>
              <w:fldChar w:fldCharType="separate"/>
            </w:r>
            <w:r w:rsidR="006378EA">
              <w:rPr>
                <w:noProof/>
                <w:webHidden/>
              </w:rPr>
              <w:t>932</w:t>
            </w:r>
            <w:r w:rsidR="006378EA">
              <w:rPr>
                <w:noProof/>
                <w:webHidden/>
              </w:rPr>
              <w:fldChar w:fldCharType="end"/>
            </w:r>
          </w:hyperlink>
        </w:p>
        <w:p w14:paraId="4B308DDC" w14:textId="683C192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38" w:history="1">
            <w:r w:rsidR="006378EA" w:rsidRPr="00495A22">
              <w:rPr>
                <w:rStyle w:val="Lienhypertexte"/>
                <w:noProof/>
              </w:rPr>
              <w:t>58.72.1a Mobilier intérieur - Eléments particuliers - Consoles pour parlophone CCTB 01.10</w:t>
            </w:r>
            <w:r w:rsidR="006378EA">
              <w:rPr>
                <w:noProof/>
                <w:webHidden/>
              </w:rPr>
              <w:tab/>
            </w:r>
            <w:r w:rsidR="006378EA">
              <w:rPr>
                <w:noProof/>
                <w:webHidden/>
              </w:rPr>
              <w:fldChar w:fldCharType="begin"/>
            </w:r>
            <w:r w:rsidR="006378EA">
              <w:rPr>
                <w:noProof/>
                <w:webHidden/>
              </w:rPr>
              <w:instrText xml:space="preserve"> PAGEREF _Toc178839738 \h </w:instrText>
            </w:r>
            <w:r w:rsidR="006378EA">
              <w:rPr>
                <w:noProof/>
                <w:webHidden/>
              </w:rPr>
            </w:r>
            <w:r w:rsidR="006378EA">
              <w:rPr>
                <w:noProof/>
                <w:webHidden/>
              </w:rPr>
              <w:fldChar w:fldCharType="separate"/>
            </w:r>
            <w:r w:rsidR="006378EA">
              <w:rPr>
                <w:noProof/>
                <w:webHidden/>
              </w:rPr>
              <w:t>932</w:t>
            </w:r>
            <w:r w:rsidR="006378EA">
              <w:rPr>
                <w:noProof/>
                <w:webHidden/>
              </w:rPr>
              <w:fldChar w:fldCharType="end"/>
            </w:r>
          </w:hyperlink>
        </w:p>
        <w:p w14:paraId="20BF1DCB" w14:textId="2E07332F"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39" w:history="1">
            <w:r w:rsidR="006378EA" w:rsidRPr="00495A22">
              <w:rPr>
                <w:rStyle w:val="Lienhypertexte"/>
                <w:noProof/>
              </w:rPr>
              <w:t>58.73 Mobilier intérieur - Eléments particuliers - Barrière de sécurité - de guidage CCTB 01.02</w:t>
            </w:r>
            <w:r w:rsidR="006378EA">
              <w:rPr>
                <w:noProof/>
                <w:webHidden/>
              </w:rPr>
              <w:tab/>
            </w:r>
            <w:r w:rsidR="006378EA">
              <w:rPr>
                <w:noProof/>
                <w:webHidden/>
              </w:rPr>
              <w:fldChar w:fldCharType="begin"/>
            </w:r>
            <w:r w:rsidR="006378EA">
              <w:rPr>
                <w:noProof/>
                <w:webHidden/>
              </w:rPr>
              <w:instrText xml:space="preserve"> PAGEREF _Toc178839739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5EE6CBA9" w14:textId="6F8309A7"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40" w:history="1">
            <w:r w:rsidR="006378EA" w:rsidRPr="00495A22">
              <w:rPr>
                <w:rStyle w:val="Lienhypertexte"/>
                <w:noProof/>
              </w:rPr>
              <w:t>58.73.1 Mobilier intérieur - Eléments particuliers - Barrière de sécurité - de guidage en bois CCTB 01.02</w:t>
            </w:r>
            <w:r w:rsidR="006378EA">
              <w:rPr>
                <w:noProof/>
                <w:webHidden/>
              </w:rPr>
              <w:tab/>
            </w:r>
            <w:r w:rsidR="006378EA">
              <w:rPr>
                <w:noProof/>
                <w:webHidden/>
              </w:rPr>
              <w:fldChar w:fldCharType="begin"/>
            </w:r>
            <w:r w:rsidR="006378EA">
              <w:rPr>
                <w:noProof/>
                <w:webHidden/>
              </w:rPr>
              <w:instrText xml:space="preserve"> PAGEREF _Toc178839740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57200735" w14:textId="2B313539"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41" w:history="1">
            <w:r w:rsidR="006378EA" w:rsidRPr="00495A22">
              <w:rPr>
                <w:rStyle w:val="Lienhypertexte"/>
                <w:noProof/>
              </w:rPr>
              <w:t>58.73.1a Mobilier intérieur - Eléments particuliers - Barrière de sécurité - de guidage en bois CCTB 01.02</w:t>
            </w:r>
            <w:r w:rsidR="006378EA">
              <w:rPr>
                <w:noProof/>
                <w:webHidden/>
              </w:rPr>
              <w:tab/>
            </w:r>
            <w:r w:rsidR="006378EA">
              <w:rPr>
                <w:noProof/>
                <w:webHidden/>
              </w:rPr>
              <w:fldChar w:fldCharType="begin"/>
            </w:r>
            <w:r w:rsidR="006378EA">
              <w:rPr>
                <w:noProof/>
                <w:webHidden/>
              </w:rPr>
              <w:instrText xml:space="preserve"> PAGEREF _Toc178839741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02C15CEA" w14:textId="6B03971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42" w:history="1">
            <w:r w:rsidR="006378EA" w:rsidRPr="00495A22">
              <w:rPr>
                <w:rStyle w:val="Lienhypertexte"/>
                <w:noProof/>
              </w:rPr>
              <w:t>58.73.2 Mobilier intérieur - Eléments particuliers - Barrière de sécurité - de guidage en acier CCTB 01.02</w:t>
            </w:r>
            <w:r w:rsidR="006378EA">
              <w:rPr>
                <w:noProof/>
                <w:webHidden/>
              </w:rPr>
              <w:tab/>
            </w:r>
            <w:r w:rsidR="006378EA">
              <w:rPr>
                <w:noProof/>
                <w:webHidden/>
              </w:rPr>
              <w:fldChar w:fldCharType="begin"/>
            </w:r>
            <w:r w:rsidR="006378EA">
              <w:rPr>
                <w:noProof/>
                <w:webHidden/>
              </w:rPr>
              <w:instrText xml:space="preserve"> PAGEREF _Toc178839742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4F163C9F" w14:textId="62CE081D"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43" w:history="1">
            <w:r w:rsidR="006378EA" w:rsidRPr="00495A22">
              <w:rPr>
                <w:rStyle w:val="Lienhypertexte"/>
                <w:noProof/>
              </w:rPr>
              <w:t>58.73.2a Mobilier intérieur - Eléments particuliers - Barrière de sécurité - de guidage en acier CCTB 01.02</w:t>
            </w:r>
            <w:r w:rsidR="006378EA">
              <w:rPr>
                <w:noProof/>
                <w:webHidden/>
              </w:rPr>
              <w:tab/>
            </w:r>
            <w:r w:rsidR="006378EA">
              <w:rPr>
                <w:noProof/>
                <w:webHidden/>
              </w:rPr>
              <w:fldChar w:fldCharType="begin"/>
            </w:r>
            <w:r w:rsidR="006378EA">
              <w:rPr>
                <w:noProof/>
                <w:webHidden/>
              </w:rPr>
              <w:instrText xml:space="preserve"> PAGEREF _Toc178839743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232081C6" w14:textId="16F8F608"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44" w:history="1">
            <w:r w:rsidR="006378EA" w:rsidRPr="00495A22">
              <w:rPr>
                <w:rStyle w:val="Lienhypertexte"/>
                <w:noProof/>
              </w:rPr>
              <w:t>58.73.3 Mobilier intérieur - Eléments particuliers - Barrière de sécurité - de guidage en acier inoxydable CCTB 01.02</w:t>
            </w:r>
            <w:r w:rsidR="006378EA">
              <w:rPr>
                <w:noProof/>
                <w:webHidden/>
              </w:rPr>
              <w:tab/>
            </w:r>
            <w:r w:rsidR="006378EA">
              <w:rPr>
                <w:noProof/>
                <w:webHidden/>
              </w:rPr>
              <w:fldChar w:fldCharType="begin"/>
            </w:r>
            <w:r w:rsidR="006378EA">
              <w:rPr>
                <w:noProof/>
                <w:webHidden/>
              </w:rPr>
              <w:instrText xml:space="preserve"> PAGEREF _Toc178839744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311F4386" w14:textId="6FF165B1"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45" w:history="1">
            <w:r w:rsidR="006378EA" w:rsidRPr="00495A22">
              <w:rPr>
                <w:rStyle w:val="Lienhypertexte"/>
                <w:noProof/>
              </w:rPr>
              <w:t>58.73.3a Mobilier intérieur - Eléments particuliers - Barrière de sécurité - de guidage en acier inoxydable CCTB 01.02</w:t>
            </w:r>
            <w:r w:rsidR="006378EA">
              <w:rPr>
                <w:noProof/>
                <w:webHidden/>
              </w:rPr>
              <w:tab/>
            </w:r>
            <w:r w:rsidR="006378EA">
              <w:rPr>
                <w:noProof/>
                <w:webHidden/>
              </w:rPr>
              <w:fldChar w:fldCharType="begin"/>
            </w:r>
            <w:r w:rsidR="006378EA">
              <w:rPr>
                <w:noProof/>
                <w:webHidden/>
              </w:rPr>
              <w:instrText xml:space="preserve"> PAGEREF _Toc178839745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176E472C" w14:textId="35D30644"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46" w:history="1">
            <w:r w:rsidR="006378EA" w:rsidRPr="00495A22">
              <w:rPr>
                <w:rStyle w:val="Lienhypertexte"/>
                <w:noProof/>
              </w:rPr>
              <w:t>58.73.4 Mobilier intérieur - Eléments particuliers - Barrière de sécurité - de guidage en matériaux mixtes CCTB 01.02</w:t>
            </w:r>
            <w:r w:rsidR="006378EA">
              <w:rPr>
                <w:noProof/>
                <w:webHidden/>
              </w:rPr>
              <w:tab/>
            </w:r>
            <w:r w:rsidR="006378EA">
              <w:rPr>
                <w:noProof/>
                <w:webHidden/>
              </w:rPr>
              <w:fldChar w:fldCharType="begin"/>
            </w:r>
            <w:r w:rsidR="006378EA">
              <w:rPr>
                <w:noProof/>
                <w:webHidden/>
              </w:rPr>
              <w:instrText xml:space="preserve"> PAGEREF _Toc178839746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7CAD0E24" w14:textId="31ABBD3B"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47" w:history="1">
            <w:r w:rsidR="006378EA" w:rsidRPr="00495A22">
              <w:rPr>
                <w:rStyle w:val="Lienhypertexte"/>
                <w:noProof/>
              </w:rPr>
              <w:t>58.73.4a Mobilier intérieur - Eléments particuliers - Barrière de sécurité - de guidage en matériaux mixtes CCTB 01.02</w:t>
            </w:r>
            <w:r w:rsidR="006378EA">
              <w:rPr>
                <w:noProof/>
                <w:webHidden/>
              </w:rPr>
              <w:tab/>
            </w:r>
            <w:r w:rsidR="006378EA">
              <w:rPr>
                <w:noProof/>
                <w:webHidden/>
              </w:rPr>
              <w:fldChar w:fldCharType="begin"/>
            </w:r>
            <w:r w:rsidR="006378EA">
              <w:rPr>
                <w:noProof/>
                <w:webHidden/>
              </w:rPr>
              <w:instrText xml:space="preserve"> PAGEREF _Toc178839747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16046CE6" w14:textId="1697DBE1" w:rsidR="006378EA" w:rsidRDefault="00861390">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9748" w:history="1">
            <w:r w:rsidR="006378EA" w:rsidRPr="00495A22">
              <w:rPr>
                <w:rStyle w:val="Lienhypertexte"/>
                <w:noProof/>
              </w:rPr>
              <w:t>58.74 Mobilier intérieur - Eléments particuliers - Siège / Banc fixé au mur ou au sol CCTB 01.02</w:t>
            </w:r>
            <w:r w:rsidR="006378EA">
              <w:rPr>
                <w:noProof/>
                <w:webHidden/>
              </w:rPr>
              <w:tab/>
            </w:r>
            <w:r w:rsidR="006378EA">
              <w:rPr>
                <w:noProof/>
                <w:webHidden/>
              </w:rPr>
              <w:fldChar w:fldCharType="begin"/>
            </w:r>
            <w:r w:rsidR="006378EA">
              <w:rPr>
                <w:noProof/>
                <w:webHidden/>
              </w:rPr>
              <w:instrText xml:space="preserve"> PAGEREF _Toc178839748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42D263BC" w14:textId="0CA0D040"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49" w:history="1">
            <w:r w:rsidR="006378EA" w:rsidRPr="00495A22">
              <w:rPr>
                <w:rStyle w:val="Lienhypertexte"/>
                <w:noProof/>
              </w:rPr>
              <w:t>58.74.1 Mobilier intérieur - Eléments particuliers - Siège / Banc fixé au mur ou au sol en bois CCTB 01.02</w:t>
            </w:r>
            <w:r w:rsidR="006378EA">
              <w:rPr>
                <w:noProof/>
                <w:webHidden/>
              </w:rPr>
              <w:tab/>
            </w:r>
            <w:r w:rsidR="006378EA">
              <w:rPr>
                <w:noProof/>
                <w:webHidden/>
              </w:rPr>
              <w:fldChar w:fldCharType="begin"/>
            </w:r>
            <w:r w:rsidR="006378EA">
              <w:rPr>
                <w:noProof/>
                <w:webHidden/>
              </w:rPr>
              <w:instrText xml:space="preserve"> PAGEREF _Toc178839749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1C48F545" w14:textId="43CB7DC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50" w:history="1">
            <w:r w:rsidR="006378EA" w:rsidRPr="00495A22">
              <w:rPr>
                <w:rStyle w:val="Lienhypertexte"/>
                <w:noProof/>
              </w:rPr>
              <w:t>58.74.1a Mobilier intérieur - Eléments particuliers - Siège / Banc fixé au mur ou au sol en bois CCTB 01.02</w:t>
            </w:r>
            <w:r w:rsidR="006378EA">
              <w:rPr>
                <w:noProof/>
                <w:webHidden/>
              </w:rPr>
              <w:tab/>
            </w:r>
            <w:r w:rsidR="006378EA">
              <w:rPr>
                <w:noProof/>
                <w:webHidden/>
              </w:rPr>
              <w:fldChar w:fldCharType="begin"/>
            </w:r>
            <w:r w:rsidR="006378EA">
              <w:rPr>
                <w:noProof/>
                <w:webHidden/>
              </w:rPr>
              <w:instrText xml:space="preserve"> PAGEREF _Toc178839750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35F626F8" w14:textId="2AF7081F"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51" w:history="1">
            <w:r w:rsidR="006378EA" w:rsidRPr="00495A22">
              <w:rPr>
                <w:rStyle w:val="Lienhypertexte"/>
                <w:noProof/>
              </w:rPr>
              <w:t>58.74.2 Mobilier intérieur - Eléments particuliers - Siège / Banc fixé au mur ou au sol en acier CCTB 01.02</w:t>
            </w:r>
            <w:r w:rsidR="006378EA">
              <w:rPr>
                <w:noProof/>
                <w:webHidden/>
              </w:rPr>
              <w:tab/>
            </w:r>
            <w:r w:rsidR="006378EA">
              <w:rPr>
                <w:noProof/>
                <w:webHidden/>
              </w:rPr>
              <w:fldChar w:fldCharType="begin"/>
            </w:r>
            <w:r w:rsidR="006378EA">
              <w:rPr>
                <w:noProof/>
                <w:webHidden/>
              </w:rPr>
              <w:instrText xml:space="preserve"> PAGEREF _Toc178839751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3F41B5D6" w14:textId="0C629C43"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52" w:history="1">
            <w:r w:rsidR="006378EA" w:rsidRPr="00495A22">
              <w:rPr>
                <w:rStyle w:val="Lienhypertexte"/>
                <w:noProof/>
              </w:rPr>
              <w:t>58.74.2a Mobilier intérieur - Eléments particuliers - Siège / Banc fixé au mur ou au sol en acier CCTB 01.02</w:t>
            </w:r>
            <w:r w:rsidR="006378EA">
              <w:rPr>
                <w:noProof/>
                <w:webHidden/>
              </w:rPr>
              <w:tab/>
            </w:r>
            <w:r w:rsidR="006378EA">
              <w:rPr>
                <w:noProof/>
                <w:webHidden/>
              </w:rPr>
              <w:fldChar w:fldCharType="begin"/>
            </w:r>
            <w:r w:rsidR="006378EA">
              <w:rPr>
                <w:noProof/>
                <w:webHidden/>
              </w:rPr>
              <w:instrText xml:space="preserve"> PAGEREF _Toc178839752 \h </w:instrText>
            </w:r>
            <w:r w:rsidR="006378EA">
              <w:rPr>
                <w:noProof/>
                <w:webHidden/>
              </w:rPr>
            </w:r>
            <w:r w:rsidR="006378EA">
              <w:rPr>
                <w:noProof/>
                <w:webHidden/>
              </w:rPr>
              <w:fldChar w:fldCharType="separate"/>
            </w:r>
            <w:r w:rsidR="006378EA">
              <w:rPr>
                <w:noProof/>
                <w:webHidden/>
              </w:rPr>
              <w:t>933</w:t>
            </w:r>
            <w:r w:rsidR="006378EA">
              <w:rPr>
                <w:noProof/>
                <w:webHidden/>
              </w:rPr>
              <w:fldChar w:fldCharType="end"/>
            </w:r>
          </w:hyperlink>
        </w:p>
        <w:p w14:paraId="56E99FFE" w14:textId="48C583DB"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53" w:history="1">
            <w:r w:rsidR="006378EA" w:rsidRPr="00495A22">
              <w:rPr>
                <w:rStyle w:val="Lienhypertexte"/>
                <w:noProof/>
              </w:rPr>
              <w:t>58.74.3 Mobilier intérieur - Eléments particuliers - Siège / Banc fixé au mur ou au sol en acier inoxydable CCTB 01.02</w:t>
            </w:r>
            <w:r w:rsidR="006378EA">
              <w:rPr>
                <w:noProof/>
                <w:webHidden/>
              </w:rPr>
              <w:tab/>
            </w:r>
            <w:r w:rsidR="006378EA">
              <w:rPr>
                <w:noProof/>
                <w:webHidden/>
              </w:rPr>
              <w:fldChar w:fldCharType="begin"/>
            </w:r>
            <w:r w:rsidR="006378EA">
              <w:rPr>
                <w:noProof/>
                <w:webHidden/>
              </w:rPr>
              <w:instrText xml:space="preserve"> PAGEREF _Toc178839753 \h </w:instrText>
            </w:r>
            <w:r w:rsidR="006378EA">
              <w:rPr>
                <w:noProof/>
                <w:webHidden/>
              </w:rPr>
            </w:r>
            <w:r w:rsidR="006378EA">
              <w:rPr>
                <w:noProof/>
                <w:webHidden/>
              </w:rPr>
              <w:fldChar w:fldCharType="separate"/>
            </w:r>
            <w:r w:rsidR="006378EA">
              <w:rPr>
                <w:noProof/>
                <w:webHidden/>
              </w:rPr>
              <w:t>934</w:t>
            </w:r>
            <w:r w:rsidR="006378EA">
              <w:rPr>
                <w:noProof/>
                <w:webHidden/>
              </w:rPr>
              <w:fldChar w:fldCharType="end"/>
            </w:r>
          </w:hyperlink>
        </w:p>
        <w:p w14:paraId="5BABB787" w14:textId="3D4F384A"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54" w:history="1">
            <w:r w:rsidR="006378EA" w:rsidRPr="00495A22">
              <w:rPr>
                <w:rStyle w:val="Lienhypertexte"/>
                <w:noProof/>
              </w:rPr>
              <w:t>58.74.3a Mobilier intérieur - Eléments particuliers - Siège / Banc fixé au mur ou au sol en acier inoxydable CCTB 01.02</w:t>
            </w:r>
            <w:r w:rsidR="006378EA">
              <w:rPr>
                <w:noProof/>
                <w:webHidden/>
              </w:rPr>
              <w:tab/>
            </w:r>
            <w:r w:rsidR="006378EA">
              <w:rPr>
                <w:noProof/>
                <w:webHidden/>
              </w:rPr>
              <w:fldChar w:fldCharType="begin"/>
            </w:r>
            <w:r w:rsidR="006378EA">
              <w:rPr>
                <w:noProof/>
                <w:webHidden/>
              </w:rPr>
              <w:instrText xml:space="preserve"> PAGEREF _Toc178839754 \h </w:instrText>
            </w:r>
            <w:r w:rsidR="006378EA">
              <w:rPr>
                <w:noProof/>
                <w:webHidden/>
              </w:rPr>
            </w:r>
            <w:r w:rsidR="006378EA">
              <w:rPr>
                <w:noProof/>
                <w:webHidden/>
              </w:rPr>
              <w:fldChar w:fldCharType="separate"/>
            </w:r>
            <w:r w:rsidR="006378EA">
              <w:rPr>
                <w:noProof/>
                <w:webHidden/>
              </w:rPr>
              <w:t>934</w:t>
            </w:r>
            <w:r w:rsidR="006378EA">
              <w:rPr>
                <w:noProof/>
                <w:webHidden/>
              </w:rPr>
              <w:fldChar w:fldCharType="end"/>
            </w:r>
          </w:hyperlink>
        </w:p>
        <w:p w14:paraId="65AC913B" w14:textId="377B1A82" w:rsidR="006378EA" w:rsidRDefault="00861390">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9755" w:history="1">
            <w:r w:rsidR="006378EA" w:rsidRPr="00495A22">
              <w:rPr>
                <w:rStyle w:val="Lienhypertexte"/>
                <w:noProof/>
              </w:rPr>
              <w:t>58.74.4 Mobilier intérieur - Eléments particuliers - Siège / Banc fixé au mur ou au sol en matériaux mixtes CCTB 01.02</w:t>
            </w:r>
            <w:r w:rsidR="006378EA">
              <w:rPr>
                <w:noProof/>
                <w:webHidden/>
              </w:rPr>
              <w:tab/>
            </w:r>
            <w:r w:rsidR="006378EA">
              <w:rPr>
                <w:noProof/>
                <w:webHidden/>
              </w:rPr>
              <w:fldChar w:fldCharType="begin"/>
            </w:r>
            <w:r w:rsidR="006378EA">
              <w:rPr>
                <w:noProof/>
                <w:webHidden/>
              </w:rPr>
              <w:instrText xml:space="preserve"> PAGEREF _Toc178839755 \h </w:instrText>
            </w:r>
            <w:r w:rsidR="006378EA">
              <w:rPr>
                <w:noProof/>
                <w:webHidden/>
              </w:rPr>
            </w:r>
            <w:r w:rsidR="006378EA">
              <w:rPr>
                <w:noProof/>
                <w:webHidden/>
              </w:rPr>
              <w:fldChar w:fldCharType="separate"/>
            </w:r>
            <w:r w:rsidR="006378EA">
              <w:rPr>
                <w:noProof/>
                <w:webHidden/>
              </w:rPr>
              <w:t>934</w:t>
            </w:r>
            <w:r w:rsidR="006378EA">
              <w:rPr>
                <w:noProof/>
                <w:webHidden/>
              </w:rPr>
              <w:fldChar w:fldCharType="end"/>
            </w:r>
          </w:hyperlink>
        </w:p>
        <w:p w14:paraId="284C6073" w14:textId="0CFFDE0E" w:rsidR="006378EA" w:rsidRDefault="00861390">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9756" w:history="1">
            <w:r w:rsidR="006378EA" w:rsidRPr="00495A22">
              <w:rPr>
                <w:rStyle w:val="Lienhypertexte"/>
                <w:noProof/>
              </w:rPr>
              <w:t>58.74.4a Mobilier intérieur - Eléments particuliers - Siège / Banc fixé au mur ou au sol en matériaux mixtes CCTB 01.02</w:t>
            </w:r>
            <w:r w:rsidR="006378EA">
              <w:rPr>
                <w:noProof/>
                <w:webHidden/>
              </w:rPr>
              <w:tab/>
            </w:r>
            <w:r w:rsidR="006378EA">
              <w:rPr>
                <w:noProof/>
                <w:webHidden/>
              </w:rPr>
              <w:fldChar w:fldCharType="begin"/>
            </w:r>
            <w:r w:rsidR="006378EA">
              <w:rPr>
                <w:noProof/>
                <w:webHidden/>
              </w:rPr>
              <w:instrText xml:space="preserve"> PAGEREF _Toc178839756 \h </w:instrText>
            </w:r>
            <w:r w:rsidR="006378EA">
              <w:rPr>
                <w:noProof/>
                <w:webHidden/>
              </w:rPr>
            </w:r>
            <w:r w:rsidR="006378EA">
              <w:rPr>
                <w:noProof/>
                <w:webHidden/>
              </w:rPr>
              <w:fldChar w:fldCharType="separate"/>
            </w:r>
            <w:r w:rsidR="006378EA">
              <w:rPr>
                <w:noProof/>
                <w:webHidden/>
              </w:rPr>
              <w:t>934</w:t>
            </w:r>
            <w:r w:rsidR="006378EA">
              <w:rPr>
                <w:noProof/>
                <w:webHidden/>
              </w:rPr>
              <w:fldChar w:fldCharType="end"/>
            </w:r>
          </w:hyperlink>
        </w:p>
        <w:p w14:paraId="151CD15B" w14:textId="1A9D0A0B" w:rsidR="006378EA" w:rsidRDefault="00861390">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9757" w:history="1">
            <w:r w:rsidR="006378EA" w:rsidRPr="00495A22">
              <w:rPr>
                <w:rStyle w:val="Lienhypertexte"/>
                <w:noProof/>
              </w:rPr>
              <w:t>58.8 Mobilier intérieur fixe - Rénovation CCTB 01.02</w:t>
            </w:r>
            <w:r w:rsidR="006378EA">
              <w:rPr>
                <w:noProof/>
                <w:webHidden/>
              </w:rPr>
              <w:tab/>
            </w:r>
            <w:r w:rsidR="006378EA">
              <w:rPr>
                <w:noProof/>
                <w:webHidden/>
              </w:rPr>
              <w:fldChar w:fldCharType="begin"/>
            </w:r>
            <w:r w:rsidR="006378EA">
              <w:rPr>
                <w:noProof/>
                <w:webHidden/>
              </w:rPr>
              <w:instrText xml:space="preserve"> PAGEREF _Toc178839757 \h </w:instrText>
            </w:r>
            <w:r w:rsidR="006378EA">
              <w:rPr>
                <w:noProof/>
                <w:webHidden/>
              </w:rPr>
            </w:r>
            <w:r w:rsidR="006378EA">
              <w:rPr>
                <w:noProof/>
                <w:webHidden/>
              </w:rPr>
              <w:fldChar w:fldCharType="separate"/>
            </w:r>
            <w:r w:rsidR="006378EA">
              <w:rPr>
                <w:noProof/>
                <w:webHidden/>
              </w:rPr>
              <w:t>934</w:t>
            </w:r>
            <w:r w:rsidR="006378EA">
              <w:rPr>
                <w:noProof/>
                <w:webHidden/>
              </w:rPr>
              <w:fldChar w:fldCharType="end"/>
            </w:r>
          </w:hyperlink>
        </w:p>
        <w:p w14:paraId="615C3BD8" w14:textId="0D983EAB" w:rsidR="00BB7667" w:rsidRDefault="00A27614">
          <w:r>
            <w:rPr>
              <w:b/>
              <w:bCs/>
              <w:noProof/>
            </w:rPr>
            <w:fldChar w:fldCharType="end"/>
          </w:r>
        </w:p>
      </w:sdtContent>
    </w:sdt>
    <w:p w14:paraId="2A70A609" w14:textId="77777777" w:rsidR="00BB7667" w:rsidRDefault="00A27614">
      <w:r>
        <w:br w:type="page"/>
      </w:r>
    </w:p>
    <w:p w14:paraId="3E9E7592" w14:textId="77777777" w:rsidR="00BB7667" w:rsidRDefault="00A27614">
      <w:pPr>
        <w:pStyle w:val="Author-eSectionHeading1"/>
      </w:pPr>
      <w:bookmarkStart w:id="0" w:name="_Toc178837983"/>
      <w:r>
        <w:t>5 T5 Fermetures / Finitions intérieures CCTB 01.12</w:t>
      </w:r>
      <w:bookmarkEnd w:id="0"/>
    </w:p>
    <w:p w14:paraId="601134C2" w14:textId="77777777" w:rsidR="00BB7667" w:rsidRDefault="00A27614">
      <w:pPr>
        <w:pStyle w:val="pheading"/>
      </w:pPr>
      <w:bookmarkStart w:id="1" w:name="44"/>
      <w:bookmarkEnd w:id="1"/>
      <w:r>
        <w:t>DESCRIPTION</w:t>
      </w:r>
    </w:p>
    <w:p w14:paraId="0F21E4B3" w14:textId="77777777" w:rsidR="00BB7667" w:rsidRDefault="00A27614">
      <w:pPr>
        <w:pStyle w:val="pheading"/>
      </w:pPr>
      <w:r>
        <w:t>- Remarques importantes</w:t>
      </w:r>
    </w:p>
    <w:p w14:paraId="224F61EC" w14:textId="77777777" w:rsidR="00BB7667" w:rsidRDefault="00A27614">
      <w:r>
        <w:t xml:space="preserve">La gestion et l’évacuation des déchets de chantier est décrite et comptabilisée au </w:t>
      </w:r>
      <w:hyperlink r:id="rId7" w:history="1" w:docLocation="116">
        <w:r>
          <w:t>07 Déchets, matériaux et éléments réemployables</w:t>
        </w:r>
      </w:hyperlink>
      <w:r>
        <w:t>.</w:t>
      </w:r>
    </w:p>
    <w:p w14:paraId="5A6C6BBB" w14:textId="77777777" w:rsidR="00BB7667" w:rsidRDefault="00BB7667"/>
    <w:p w14:paraId="0C6DCC57" w14:textId="77777777" w:rsidR="00BB7667" w:rsidRDefault="00A27614">
      <w:r>
        <w:t> </w:t>
      </w:r>
    </w:p>
    <w:p w14:paraId="6B44CC31" w14:textId="77777777" w:rsidR="00BB7667" w:rsidRDefault="00A27614">
      <w:pPr>
        <w:pStyle w:val="pheading"/>
      </w:pPr>
      <w:r>
        <w:t>MATÉRIAUX</w:t>
      </w:r>
    </w:p>
    <w:p w14:paraId="495A628B" w14:textId="77777777" w:rsidR="00BB7667" w:rsidRDefault="00A27614">
      <w:r>
        <w:t>Pour démontrer la résistance au feu par essais, seules les séries de normes d’essais reprises dans les normes de classification [NBN EN 13501-2], [NBN EN 13501-3+A1] et [NBN EN 13501-4] sont utilisées, sauf en ce qui concerne les portes résistant au feu et les plafonds suspendus pour lesquels la norme belge [NBN 713-020] est encore utilisée.</w:t>
      </w:r>
    </w:p>
    <w:p w14:paraId="2B835A52" w14:textId="77777777" w:rsidR="00BB7667" w:rsidRDefault="00A27614">
      <w:pPr>
        <w:pStyle w:val="Author-eSectionHeading2"/>
      </w:pPr>
      <w:bookmarkStart w:id="2" w:name="_Toc178837984"/>
      <w:r>
        <w:t>51 Parois légères et finitions des murs intérieurs CCTB 01.11</w:t>
      </w:r>
      <w:bookmarkEnd w:id="2"/>
    </w:p>
    <w:p w14:paraId="692CBDE0" w14:textId="77777777" w:rsidR="00BB7667" w:rsidRDefault="00A27614">
      <w:pPr>
        <w:pStyle w:val="Author-eSectionHeading3"/>
      </w:pPr>
      <w:bookmarkStart w:id="3" w:name="60"/>
      <w:bookmarkStart w:id="4" w:name="_Toc178837985"/>
      <w:bookmarkEnd w:id="3"/>
      <w:r>
        <w:t>51.1 Cloisons fixes légères de séparation (Rem.: le type d'ossature est explicité à l'article) CCTB 01.11</w:t>
      </w:r>
      <w:bookmarkEnd w:id="4"/>
    </w:p>
    <w:p w14:paraId="747D1C27" w14:textId="77777777" w:rsidR="00BB7667" w:rsidRDefault="00A27614">
      <w:pPr>
        <w:pStyle w:val="pheading"/>
      </w:pPr>
      <w:bookmarkStart w:id="5" w:name="1117"/>
      <w:bookmarkEnd w:id="5"/>
      <w:r>
        <w:t>DESCRIPTION</w:t>
      </w:r>
    </w:p>
    <w:p w14:paraId="7EAE05F1" w14:textId="77777777" w:rsidR="00BB7667" w:rsidRDefault="00A27614">
      <w:pPr>
        <w:pStyle w:val="pheading"/>
      </w:pPr>
      <w:r>
        <w:t>- Définition / Comprend</w:t>
      </w:r>
    </w:p>
    <w:p w14:paraId="7526DF77" w14:textId="77777777" w:rsidR="00BB7667" w:rsidRDefault="00A27614">
      <w:r>
        <w:t>Ce poste comprend toutes les fournitures et travaux en vue de la réalisation des revêtements intérieurs à l'aide de matériaux en plaques sur les murs intérieurs, les plafonds et/ou les éléments à habiller afin de constituer un ouvrage parfaitement fini et/ou prêt à peindre.</w:t>
      </w:r>
    </w:p>
    <w:p w14:paraId="6F57CE3D" w14:textId="77777777" w:rsidR="00BB7667" w:rsidRDefault="00A27614">
      <w:r>
        <w:t>Conformément aux dispositions générales et/ou spécifiques du cahier spécial des charges, les prix unitaires compris dans ces postes doivent toujours comprendre, soit selon la ventilation dans le métré récapitulatif, soit dans leur totalité :</w:t>
      </w:r>
    </w:p>
    <w:p w14:paraId="168FFDAA" w14:textId="77777777" w:rsidR="00BB7667" w:rsidRDefault="00A27614">
      <w:pPr>
        <w:pStyle w:val="Author-eListParagraph"/>
        <w:numPr>
          <w:ilvl w:val="0"/>
          <w:numId w:val="1"/>
        </w:numPr>
      </w:pPr>
      <w:r>
        <w:t>le cas échéant, les études et les essais (en ce qui concerne les performances exigées en matière d'acoustique et/ou de résistance au feu);</w:t>
      </w:r>
    </w:p>
    <w:p w14:paraId="2D030DD8" w14:textId="77777777" w:rsidR="00BB7667" w:rsidRDefault="00A27614">
      <w:pPr>
        <w:pStyle w:val="Author-eListParagraph"/>
        <w:numPr>
          <w:ilvl w:val="0"/>
          <w:numId w:val="1"/>
        </w:numPr>
      </w:pPr>
      <w:r>
        <w:t>le traçage et/ou la mise d'aplomb des cloisons, plafonds, caissons, …;</w:t>
      </w:r>
    </w:p>
    <w:p w14:paraId="6936DBF3" w14:textId="77777777" w:rsidR="00BB7667" w:rsidRDefault="00A27614">
      <w:pPr>
        <w:pStyle w:val="Author-eListParagraph"/>
        <w:numPr>
          <w:ilvl w:val="0"/>
          <w:numId w:val="1"/>
        </w:numPr>
      </w:pPr>
      <w:r>
        <w:t>la fourniture et le montage des structures portantes prescrites en bois ou en métal, y compris tous les éléments d'assemblage et/ou d'ancrage;</w:t>
      </w:r>
    </w:p>
    <w:p w14:paraId="78A0FA3A" w14:textId="77777777" w:rsidR="00BB7667" w:rsidRDefault="00A27614">
      <w:pPr>
        <w:pStyle w:val="Author-eListParagraph"/>
        <w:numPr>
          <w:ilvl w:val="0"/>
          <w:numId w:val="1"/>
        </w:numPr>
      </w:pPr>
      <w:r>
        <w:t>la fourniture et la pose des renforts pour les fixations ou la suspension;</w:t>
      </w:r>
    </w:p>
    <w:p w14:paraId="52AC7410" w14:textId="77777777" w:rsidR="00BB7667" w:rsidRDefault="00A27614">
      <w:pPr>
        <w:pStyle w:val="Author-eListParagraph"/>
        <w:numPr>
          <w:ilvl w:val="0"/>
          <w:numId w:val="1"/>
        </w:numPr>
      </w:pPr>
      <w:r>
        <w:t>la réalisation des éventuelles réservations pour l'intégration des conduites, des appareils encastrés ou les trappes d'accès ainsi que la finition des bords pour les éléments d'encastrement;</w:t>
      </w:r>
    </w:p>
    <w:p w14:paraId="3CED605B" w14:textId="77777777" w:rsidR="00BB7667" w:rsidRDefault="00A27614">
      <w:pPr>
        <w:pStyle w:val="Author-eListParagraph"/>
        <w:numPr>
          <w:ilvl w:val="0"/>
          <w:numId w:val="1"/>
        </w:numPr>
      </w:pPr>
      <w:r>
        <w:t>la fourniture et la pose des panneaux de revêtement, y compris les moyens de fixation;</w:t>
      </w:r>
    </w:p>
    <w:p w14:paraId="79965507" w14:textId="77777777" w:rsidR="00BB7667" w:rsidRDefault="00A27614">
      <w:pPr>
        <w:pStyle w:val="Author-eListParagraph"/>
        <w:numPr>
          <w:ilvl w:val="0"/>
          <w:numId w:val="1"/>
        </w:numPr>
      </w:pPr>
      <w:r>
        <w:t>la fourniture et la pose des éventuelles isolations acoustiques et/ou en vue d’améliorer la résistance au feu;</w:t>
      </w:r>
    </w:p>
    <w:p w14:paraId="1748E2CF" w14:textId="77777777" w:rsidR="00BB7667" w:rsidRDefault="00A27614">
      <w:pPr>
        <w:pStyle w:val="Author-eListParagraph"/>
        <w:numPr>
          <w:ilvl w:val="0"/>
          <w:numId w:val="1"/>
        </w:numPr>
      </w:pPr>
      <w:r>
        <w:t>La finition prête à peindre des panneaux de revêtement, y compris la finition des surfaces et des bords ainsi que toutes les pièces de consolidation;</w:t>
      </w:r>
    </w:p>
    <w:p w14:paraId="6231DD03" w14:textId="77777777" w:rsidR="00BB7667" w:rsidRDefault="00A27614">
      <w:pPr>
        <w:pStyle w:val="Author-eListParagraph"/>
        <w:numPr>
          <w:ilvl w:val="0"/>
          <w:numId w:val="1"/>
        </w:numPr>
      </w:pPr>
      <w:r>
        <w:t>le retouchage a posteriori des percements pour les installations techniques et/ou des petites imperfections.</w:t>
      </w:r>
    </w:p>
    <w:p w14:paraId="2DF8B6AD" w14:textId="77777777" w:rsidR="00BB7667" w:rsidRDefault="00A27614">
      <w:pPr>
        <w:pStyle w:val="pheading"/>
      </w:pPr>
      <w:r>
        <w:t>- Remarques importantes</w:t>
      </w:r>
    </w:p>
    <w:p w14:paraId="3984C49E" w14:textId="77777777" w:rsidR="00BB7667" w:rsidRDefault="00A27614">
      <w:r>
        <w:rPr>
          <w:i/>
          <w:u w:val="single"/>
        </w:rPr>
        <w:t xml:space="preserve">Attention </w:t>
      </w:r>
    </w:p>
    <w:p w14:paraId="3577BCF6" w14:textId="77777777" w:rsidR="00BB7667" w:rsidRDefault="00A27614">
      <w:r>
        <w:t>La finition de la face inférieure des escaliers est comprise dans les postes respectifs.</w:t>
      </w:r>
    </w:p>
    <w:p w14:paraId="4D9901DB" w14:textId="77777777" w:rsidR="00BB7667" w:rsidRDefault="00A27614">
      <w:pPr>
        <w:pStyle w:val="pheading"/>
      </w:pPr>
      <w:r>
        <w:t>MATÉRIAUX</w:t>
      </w:r>
    </w:p>
    <w:p w14:paraId="01E91C42" w14:textId="77777777" w:rsidR="00BB7667" w:rsidRDefault="00A27614">
      <w:r>
        <w:t>Tous les matériaux utilisés (panneaux de revêtement, structure portante, moyens de fixation, etc.) doivent, en fonction de leur emplacement, être résistants à la corrosion, aux moisissures et aux insectes. </w:t>
      </w:r>
    </w:p>
    <w:p w14:paraId="66EDC074" w14:textId="77777777" w:rsidR="00BB7667" w:rsidRDefault="00A27614">
      <w:pPr>
        <w:pStyle w:val="heading"/>
      </w:pPr>
      <w:r>
        <w:t>Plaques de plâtre enrobées de carton</w:t>
      </w:r>
    </w:p>
    <w:p w14:paraId="49FD0FFD" w14:textId="77777777" w:rsidR="00BB7667" w:rsidRDefault="00A27614">
      <w:pPr>
        <w:pStyle w:val="Author-eListParagraph"/>
        <w:numPr>
          <w:ilvl w:val="0"/>
          <w:numId w:val="2"/>
        </w:numPr>
      </w:pPr>
      <w:r>
        <w:t>Les plaques de plâtre enrobées de carton doivent satisfaire aux exigences de qualité de la norme [NBN EN 520+A1]. Les plaques se composent d'une âme en plâtre dont les deux faces sont revêtues d'un carton gris clair résistant. Les faces vues des plaques répondent aux exigences de degré de finition et de tolérances d’exécution définis dans la [NIT 233].</w:t>
      </w:r>
    </w:p>
    <w:p w14:paraId="0C5B3255" w14:textId="77777777" w:rsidR="00BB7667" w:rsidRDefault="00A27614">
      <w:pPr>
        <w:pStyle w:val="Author-eListParagraph"/>
        <w:numPr>
          <w:ilvl w:val="0"/>
          <w:numId w:val="2"/>
        </w:numPr>
      </w:pPr>
      <w:r>
        <w:t>Tolérance d’exécution : classe normale ou spéciale</w:t>
      </w:r>
    </w:p>
    <w:p w14:paraId="21A69D0E" w14:textId="77777777" w:rsidR="00BB7667" w:rsidRDefault="00A27614">
      <w:pPr>
        <w:pStyle w:val="Author-eListParagraph"/>
        <w:numPr>
          <w:ilvl w:val="0"/>
          <w:numId w:val="2"/>
        </w:numPr>
      </w:pPr>
      <w:r>
        <w:t>Degré de finition : F1, F2 ou F3</w:t>
      </w:r>
    </w:p>
    <w:p w14:paraId="0FE3E214" w14:textId="77777777" w:rsidR="00BB7667" w:rsidRDefault="00A27614">
      <w:pPr>
        <w:pStyle w:val="Author-eListParagraph"/>
        <w:numPr>
          <w:ilvl w:val="0"/>
          <w:numId w:val="2"/>
        </w:numPr>
      </w:pPr>
      <w:r>
        <w:t>Dans les locaux à degré d'humidité élevé (locaux sanitaires), les panneaux standard sont prévus avec une résistance à l'eau améliorée et un faible pouvoir absorbant (l'âme en plâtre est alors traitée avec une émulsion au bitume et revêtue de carton de couleur vert clair).</w:t>
      </w:r>
    </w:p>
    <w:p w14:paraId="3464D163" w14:textId="77777777" w:rsidR="00BB7667" w:rsidRDefault="00A27614">
      <w:pPr>
        <w:pStyle w:val="Author-eListParagraph"/>
        <w:numPr>
          <w:ilvl w:val="0"/>
          <w:numId w:val="2"/>
        </w:numPr>
      </w:pPr>
      <w:r>
        <w:t>Tous les accessoires tels que les moyens de fixation et les produits spéciaux sont livrés par le fabricant des plaques. Les plaques sont entreposées dans un endroit sec et posées horizontalement sur un support plat. Elles sont protégées contre toute possibilité de dégradation (par ex. les éclaboussures de mortier, …)</w:t>
      </w:r>
    </w:p>
    <w:p w14:paraId="1AC19EAE" w14:textId="77777777" w:rsidR="00BB7667" w:rsidRDefault="00A27614">
      <w:pPr>
        <w:pStyle w:val="Author-eListParagraph"/>
        <w:numPr>
          <w:ilvl w:val="0"/>
          <w:numId w:val="2"/>
        </w:numPr>
      </w:pPr>
      <w:r>
        <w:t>Les panneaux contreplaqués se composent d'un nombre impair de feuilles de bois pelé, assemblées par collage, les fibres du bois étant posées symétriquement par rapport au fil central; les feuilles suivantes sont toutes posées avec le sens des fibres mis perpendiculairement.</w:t>
      </w:r>
    </w:p>
    <w:p w14:paraId="10F13947" w14:textId="77777777" w:rsidR="00BB7667" w:rsidRDefault="00A27614">
      <w:pPr>
        <w:pStyle w:val="Author-eListParagraph"/>
        <w:numPr>
          <w:ilvl w:val="0"/>
          <w:numId w:val="2"/>
        </w:numPr>
      </w:pPr>
      <w:r>
        <w:t xml:space="preserve">Qualité du collage : </w:t>
      </w:r>
      <w:r>
        <w:rPr>
          <w:rStyle w:val="optioncarChar"/>
        </w:rPr>
        <w:t>minimum 24-20 climat intérieur sec </w:t>
      </w:r>
      <w:r>
        <w:t>(par défaut)</w:t>
      </w:r>
      <w:r>
        <w:rPr>
          <w:rStyle w:val="optioncarChar"/>
        </w:rPr>
        <w:t xml:space="preserve"> / 03-67 climat intérieur humide / 03-100 climat extérieur - temps limité / 72-100 climat extérieur - temps illimité / ***</w:t>
      </w:r>
      <w:r>
        <w:t>. Soit, classe de collage</w:t>
      </w:r>
      <w:r>
        <w:rPr>
          <w:rStyle w:val="optioncarChar"/>
        </w:rPr>
        <w:t> 1 </w:t>
      </w:r>
      <w:r>
        <w:t>(par défaut)</w:t>
      </w:r>
      <w:r>
        <w:rPr>
          <w:rStyle w:val="optioncarChar"/>
        </w:rPr>
        <w:t xml:space="preserve"> / 2 / 3 / ***</w:t>
      </w:r>
      <w:r>
        <w:t xml:space="preserve"> selon la norme [NBN EN 314-2].</w:t>
      </w:r>
    </w:p>
    <w:p w14:paraId="112F17E3" w14:textId="77777777" w:rsidR="00BB7667" w:rsidRDefault="00A27614">
      <w:pPr>
        <w:pStyle w:val="Author-eListParagraph"/>
        <w:numPr>
          <w:ilvl w:val="0"/>
          <w:numId w:val="2"/>
        </w:numPr>
      </w:pPr>
      <w:r>
        <w:t xml:space="preserve"> Défauts exclus :  </w:t>
      </w:r>
    </w:p>
    <w:p w14:paraId="56B410B1" w14:textId="77777777" w:rsidR="00BB7667" w:rsidRDefault="00A27614">
      <w:pPr>
        <w:pStyle w:val="Author-eListParagraph"/>
        <w:numPr>
          <w:ilvl w:val="1"/>
          <w:numId w:val="3"/>
        </w:numPr>
      </w:pPr>
      <w:r>
        <w:t>dans les couches intérieures : pourriture, bois décomposé, nœuds malsains, couches chevauchantes, joints éclatés, nœuds non adhérents, trous et soufflures.</w:t>
      </w:r>
    </w:p>
    <w:p w14:paraId="54F13D1A" w14:textId="77777777" w:rsidR="00BB7667" w:rsidRDefault="00A27614">
      <w:pPr>
        <w:pStyle w:val="Author-eListParagraph"/>
        <w:numPr>
          <w:ilvl w:val="1"/>
          <w:numId w:val="3"/>
        </w:numPr>
      </w:pPr>
      <w:r>
        <w:t>dans les couches extérieures : pourriture, bois décomposé, nœuds malsains, fissures et fentes, joints ouverts, vermoulures, trous d'insectes, remplissages non résistants aux ambiances extérieures, bois pelucheux, entre-écorce, soufflures</w:t>
      </w:r>
    </w:p>
    <w:p w14:paraId="45C1F060" w14:textId="77777777" w:rsidR="00BB7667" w:rsidRDefault="00A27614">
      <w:pPr>
        <w:pStyle w:val="Author-eListParagraph"/>
        <w:numPr>
          <w:ilvl w:val="1"/>
          <w:numId w:val="3"/>
        </w:numPr>
      </w:pPr>
      <w:r>
        <w:t>les défauts de fabrication suivants entraînent le refus du contre-plaqué : joints ouverts entre les couches ou entre deux bandes de placage d'une même couche, des couches se chevauchant, des réparations, des soufflures, une surface rugueuse, pénétration de colle, bois pelucheux, entre-écorce et soufflures.</w:t>
      </w:r>
    </w:p>
    <w:p w14:paraId="3C2F7C3A" w14:textId="77777777" w:rsidR="00BB7667" w:rsidRDefault="00A27614">
      <w:r>
        <w:t> </w:t>
      </w:r>
    </w:p>
    <w:tbl>
      <w:tblPr>
        <w:tblStyle w:val="Author-eTableGrid"/>
        <w:tblW w:w="9045" w:type="dxa"/>
        <w:tblLayout w:type="fixed"/>
        <w:tblLook w:val="04A0" w:firstRow="1" w:lastRow="0" w:firstColumn="1" w:lastColumn="0" w:noHBand="0" w:noVBand="1"/>
      </w:tblPr>
      <w:tblGrid>
        <w:gridCol w:w="1809"/>
        <w:gridCol w:w="1809"/>
        <w:gridCol w:w="1809"/>
        <w:gridCol w:w="1809"/>
        <w:gridCol w:w="1809"/>
      </w:tblGrid>
      <w:tr w:rsidR="00BB7667" w14:paraId="4BD9B4B4" w14:textId="77777777">
        <w:tc>
          <w:tcPr>
            <w:tcW w:w="1800" w:type="dxa"/>
            <w:noWrap/>
          </w:tcPr>
          <w:p w14:paraId="04BD7F63" w14:textId="77777777" w:rsidR="00BB7667" w:rsidRDefault="00A27614">
            <w:pPr>
              <w:jc w:val="center"/>
            </w:pPr>
            <w:r>
              <w:t>Application</w:t>
            </w:r>
          </w:p>
        </w:tc>
        <w:tc>
          <w:tcPr>
            <w:tcW w:w="1800" w:type="dxa"/>
            <w:noWrap/>
          </w:tcPr>
          <w:p w14:paraId="74CCA2EC" w14:textId="77777777" w:rsidR="00BB7667" w:rsidRDefault="00A27614">
            <w:pPr>
              <w:jc w:val="center"/>
            </w:pPr>
            <w:r>
              <w:t>Classe d'utilisation (selon [CEN/TS 635-4])</w:t>
            </w:r>
          </w:p>
        </w:tc>
        <w:tc>
          <w:tcPr>
            <w:tcW w:w="1800" w:type="dxa"/>
            <w:noWrap/>
          </w:tcPr>
          <w:p w14:paraId="69932D25" w14:textId="77777777" w:rsidR="00BB7667" w:rsidRDefault="00A27614">
            <w:pPr>
              <w:jc w:val="center"/>
            </w:pPr>
            <w:r>
              <w:t>Classe de colle</w:t>
            </w:r>
          </w:p>
          <w:p w14:paraId="4E37D68F" w14:textId="77777777" w:rsidR="00BB7667" w:rsidRDefault="00A27614">
            <w:pPr>
              <w:jc w:val="center"/>
            </w:pPr>
            <w:r>
              <w:t>(selon [NBN EN 314-2])</w:t>
            </w:r>
          </w:p>
        </w:tc>
        <w:tc>
          <w:tcPr>
            <w:tcW w:w="1800" w:type="dxa"/>
            <w:noWrap/>
          </w:tcPr>
          <w:p w14:paraId="4F2EF7ED" w14:textId="77777777" w:rsidR="00BB7667" w:rsidRDefault="00A27614">
            <w:pPr>
              <w:jc w:val="center"/>
            </w:pPr>
            <w:r>
              <w:t>Norme de référence</w:t>
            </w:r>
          </w:p>
        </w:tc>
        <w:tc>
          <w:tcPr>
            <w:tcW w:w="1800" w:type="dxa"/>
            <w:noWrap/>
          </w:tcPr>
          <w:p w14:paraId="57EA1FFB" w14:textId="77777777" w:rsidR="00BB7667" w:rsidRDefault="00A27614">
            <w:pPr>
              <w:jc w:val="center"/>
            </w:pPr>
            <w:r>
              <w:t>Référence des placages extérieurs</w:t>
            </w:r>
          </w:p>
        </w:tc>
      </w:tr>
      <w:tr w:rsidR="00BB7667" w14:paraId="3A76D229" w14:textId="77777777">
        <w:tc>
          <w:tcPr>
            <w:tcW w:w="1800" w:type="dxa"/>
            <w:noWrap/>
          </w:tcPr>
          <w:p w14:paraId="79F63308" w14:textId="77777777" w:rsidR="00BB7667" w:rsidRDefault="00A27614">
            <w:pPr>
              <w:jc w:val="center"/>
            </w:pPr>
            <w:r>
              <w:t>Sèche - à l'intérieur</w:t>
            </w:r>
          </w:p>
        </w:tc>
        <w:tc>
          <w:tcPr>
            <w:tcW w:w="1800" w:type="dxa"/>
            <w:noWrap/>
          </w:tcPr>
          <w:p w14:paraId="7510AB58" w14:textId="77777777" w:rsidR="00BB7667" w:rsidRDefault="00A27614">
            <w:pPr>
              <w:jc w:val="center"/>
            </w:pPr>
            <w:r>
              <w:t>I</w:t>
            </w:r>
          </w:p>
        </w:tc>
        <w:tc>
          <w:tcPr>
            <w:tcW w:w="1800" w:type="dxa"/>
            <w:noWrap/>
          </w:tcPr>
          <w:p w14:paraId="1B8A4F79" w14:textId="77777777" w:rsidR="00BB7667" w:rsidRDefault="00A27614">
            <w:pPr>
              <w:jc w:val="center"/>
            </w:pPr>
            <w:r>
              <w:t>1</w:t>
            </w:r>
          </w:p>
        </w:tc>
        <w:tc>
          <w:tcPr>
            <w:tcW w:w="1800" w:type="dxa"/>
            <w:noWrap/>
          </w:tcPr>
          <w:p w14:paraId="24179C37" w14:textId="77777777" w:rsidR="00BB7667" w:rsidRDefault="00A27614">
            <w:pPr>
              <w:jc w:val="center"/>
            </w:pPr>
            <w:r>
              <w:t>Panneaux de structure [NBN EN 636+A1]</w:t>
            </w:r>
          </w:p>
        </w:tc>
        <w:tc>
          <w:tcPr>
            <w:tcW w:w="1800" w:type="dxa"/>
            <w:noWrap/>
          </w:tcPr>
          <w:p w14:paraId="38D0B9DB" w14:textId="77777777" w:rsidR="00BB7667" w:rsidRDefault="00A27614">
            <w:pPr>
              <w:jc w:val="center"/>
            </w:pPr>
            <w:r>
              <w:t>K - L - M - N - O</w:t>
            </w:r>
          </w:p>
        </w:tc>
      </w:tr>
      <w:tr w:rsidR="00BB7667" w14:paraId="7EA5850F" w14:textId="77777777">
        <w:tc>
          <w:tcPr>
            <w:tcW w:w="1800" w:type="dxa"/>
            <w:noWrap/>
          </w:tcPr>
          <w:p w14:paraId="7B69534C" w14:textId="77777777" w:rsidR="00BB7667" w:rsidRDefault="00A27614">
            <w:pPr>
              <w:jc w:val="center"/>
            </w:pPr>
            <w:r>
              <w:t>Humide - à l'intérieur</w:t>
            </w:r>
          </w:p>
        </w:tc>
        <w:tc>
          <w:tcPr>
            <w:tcW w:w="1800" w:type="dxa"/>
            <w:noWrap/>
          </w:tcPr>
          <w:p w14:paraId="12AD73BD" w14:textId="77777777" w:rsidR="00BB7667" w:rsidRDefault="00A27614">
            <w:pPr>
              <w:jc w:val="center"/>
            </w:pPr>
            <w:r>
              <w:t>II</w:t>
            </w:r>
          </w:p>
        </w:tc>
        <w:tc>
          <w:tcPr>
            <w:tcW w:w="1800" w:type="dxa"/>
            <w:noWrap/>
          </w:tcPr>
          <w:p w14:paraId="233DC725" w14:textId="77777777" w:rsidR="00BB7667" w:rsidRDefault="00A27614">
            <w:pPr>
              <w:jc w:val="center"/>
            </w:pPr>
            <w:r>
              <w:t>2</w:t>
            </w:r>
          </w:p>
        </w:tc>
        <w:tc>
          <w:tcPr>
            <w:tcW w:w="1800" w:type="dxa"/>
            <w:noWrap/>
          </w:tcPr>
          <w:p w14:paraId="140D93BC" w14:textId="77777777" w:rsidR="00BB7667" w:rsidRDefault="00A27614">
            <w:pPr>
              <w:jc w:val="center"/>
            </w:pPr>
            <w:r>
              <w:t>Panneaux de structure [NBN EN 636+A1]</w:t>
            </w:r>
          </w:p>
        </w:tc>
        <w:tc>
          <w:tcPr>
            <w:tcW w:w="1800" w:type="dxa"/>
            <w:noWrap/>
          </w:tcPr>
          <w:p w14:paraId="67E95D19" w14:textId="77777777" w:rsidR="00BB7667" w:rsidRDefault="00A27614">
            <w:pPr>
              <w:jc w:val="center"/>
            </w:pPr>
            <w:r>
              <w:t>F - G - H - I - J</w:t>
            </w:r>
          </w:p>
        </w:tc>
      </w:tr>
      <w:tr w:rsidR="00BB7667" w14:paraId="5CCA381A" w14:textId="77777777">
        <w:tc>
          <w:tcPr>
            <w:tcW w:w="1800" w:type="dxa"/>
            <w:noWrap/>
          </w:tcPr>
          <w:p w14:paraId="2EEE8FC1" w14:textId="77777777" w:rsidR="00BB7667" w:rsidRDefault="00A27614">
            <w:pPr>
              <w:jc w:val="center"/>
            </w:pPr>
            <w:r>
              <w:t>Humide - à l'intérieur</w:t>
            </w:r>
          </w:p>
        </w:tc>
        <w:tc>
          <w:tcPr>
            <w:tcW w:w="1800" w:type="dxa"/>
            <w:noWrap/>
          </w:tcPr>
          <w:p w14:paraId="110DA9F8" w14:textId="77777777" w:rsidR="00BB7667" w:rsidRDefault="00A27614">
            <w:pPr>
              <w:jc w:val="center"/>
            </w:pPr>
            <w:r>
              <w:t>III</w:t>
            </w:r>
          </w:p>
        </w:tc>
        <w:tc>
          <w:tcPr>
            <w:tcW w:w="1800" w:type="dxa"/>
            <w:noWrap/>
          </w:tcPr>
          <w:p w14:paraId="543E542D" w14:textId="77777777" w:rsidR="00BB7667" w:rsidRDefault="00A27614">
            <w:pPr>
              <w:jc w:val="center"/>
            </w:pPr>
            <w:r>
              <w:t>3</w:t>
            </w:r>
          </w:p>
        </w:tc>
        <w:tc>
          <w:tcPr>
            <w:tcW w:w="1800" w:type="dxa"/>
            <w:noWrap/>
          </w:tcPr>
          <w:p w14:paraId="76302E51" w14:textId="77777777" w:rsidR="00BB7667" w:rsidRDefault="00A27614">
            <w:pPr>
              <w:jc w:val="center"/>
            </w:pPr>
            <w:r>
              <w:t>Panneaux de structure [NBN EN 636+A1]</w:t>
            </w:r>
          </w:p>
        </w:tc>
        <w:tc>
          <w:tcPr>
            <w:tcW w:w="1800" w:type="dxa"/>
            <w:noWrap/>
          </w:tcPr>
          <w:p w14:paraId="316DCFD0" w14:textId="77777777" w:rsidR="00BB7667" w:rsidRDefault="00A27614">
            <w:pPr>
              <w:jc w:val="center"/>
            </w:pPr>
            <w:r>
              <w:t>A - B- C - D - E</w:t>
            </w:r>
          </w:p>
        </w:tc>
      </w:tr>
    </w:tbl>
    <w:p w14:paraId="54D7199B" w14:textId="77777777" w:rsidR="00BB7667" w:rsidRDefault="00A27614">
      <w:r>
        <w:t> </w:t>
      </w:r>
    </w:p>
    <w:p w14:paraId="5AFE392E" w14:textId="77777777" w:rsidR="00BB7667" w:rsidRDefault="00A27614">
      <w:r>
        <w:rPr>
          <w:b/>
        </w:rPr>
        <w:t>Panneaux en bois plein</w:t>
      </w:r>
    </w:p>
    <w:p w14:paraId="65E48CCC" w14:textId="77777777" w:rsidR="00BB7667" w:rsidRDefault="00A27614">
      <w:r>
        <w:t>Conformément à la  [NBN EN 12775]</w:t>
      </w:r>
    </w:p>
    <w:p w14:paraId="0BFA6E51" w14:textId="77777777" w:rsidR="00BB7667" w:rsidRDefault="00A27614">
      <w:r>
        <w:rPr>
          <w:b/>
        </w:rPr>
        <w:t>MDF</w:t>
      </w:r>
      <w:r>
        <w:t xml:space="preserve"> (Medium Density Fiberboard)</w:t>
      </w:r>
    </w:p>
    <w:p w14:paraId="2166C4BD" w14:textId="77777777" w:rsidR="00BB7667" w:rsidRDefault="00A27614">
      <w:pPr>
        <w:pStyle w:val="Author-eListParagraph"/>
        <w:numPr>
          <w:ilvl w:val="0"/>
          <w:numId w:val="4"/>
        </w:numPr>
      </w:pPr>
      <w:r>
        <w:t>Panneaux plats de fibres comprimées à base de fibres de bois séchées et assemblées avec des résines.</w:t>
      </w:r>
    </w:p>
    <w:p w14:paraId="7E9639AF" w14:textId="77777777" w:rsidR="00BB7667" w:rsidRDefault="00A27614">
      <w:pPr>
        <w:pStyle w:val="Author-eListParagraph"/>
        <w:numPr>
          <w:ilvl w:val="0"/>
          <w:numId w:val="4"/>
        </w:numPr>
      </w:pPr>
      <w:r>
        <w:t xml:space="preserve">Spécifications techniques : </w:t>
      </w:r>
    </w:p>
    <w:p w14:paraId="642FE329" w14:textId="77777777" w:rsidR="00BB7667" w:rsidRDefault="00A27614">
      <w:pPr>
        <w:pStyle w:val="Author-eListParagraph"/>
        <w:numPr>
          <w:ilvl w:val="1"/>
          <w:numId w:val="5"/>
        </w:numPr>
      </w:pPr>
      <w:r>
        <w:t>masse volumique comprise entre 600 et 900 kg/m3</w:t>
      </w:r>
    </w:p>
    <w:p w14:paraId="1C2A8E03" w14:textId="77777777" w:rsidR="00BB7667" w:rsidRDefault="00A27614">
      <w:pPr>
        <w:pStyle w:val="Author-eListParagraph"/>
        <w:numPr>
          <w:ilvl w:val="1"/>
          <w:numId w:val="5"/>
        </w:numPr>
      </w:pPr>
      <w:r>
        <w:t>résistance à la flexion entre 20 et 40 N/mm2</w:t>
      </w:r>
    </w:p>
    <w:p w14:paraId="2796D512" w14:textId="77777777" w:rsidR="00BB7667" w:rsidRDefault="00A27614">
      <w:pPr>
        <w:pStyle w:val="Author-eListParagraph"/>
        <w:numPr>
          <w:ilvl w:val="1"/>
          <w:numId w:val="5"/>
        </w:numPr>
      </w:pPr>
      <w:r>
        <w:t>module d'élasticité entre 2000 et 3000 N/mm2</w:t>
      </w:r>
    </w:p>
    <w:p w14:paraId="6078CE0E" w14:textId="77777777" w:rsidR="00BB7667" w:rsidRDefault="00A27614">
      <w:pPr>
        <w:pStyle w:val="Author-eListParagraph"/>
        <w:numPr>
          <w:ilvl w:val="1"/>
          <w:numId w:val="5"/>
        </w:numPr>
      </w:pPr>
      <w:r>
        <w:t>[Buildwise Article Revue (1997-02-29)]</w:t>
      </w:r>
    </w:p>
    <w:p w14:paraId="1585E9F9" w14:textId="77777777" w:rsidR="00BB7667" w:rsidRDefault="00A27614">
      <w:r>
        <w:rPr>
          <w:b/>
        </w:rPr>
        <w:t>Panneaux OSB</w:t>
      </w:r>
    </w:p>
    <w:p w14:paraId="4D6DA4BC" w14:textId="77777777" w:rsidR="00BB7667" w:rsidRDefault="00A27614">
      <w:r>
        <w:t>Conformément à la norme  [NBN EN 300] </w:t>
      </w:r>
    </w:p>
    <w:p w14:paraId="0255B1BE" w14:textId="77777777" w:rsidR="00BB7667" w:rsidRDefault="00A27614">
      <w:r>
        <w:rPr>
          <w:b/>
        </w:rPr>
        <w:t>Panneaux HPL</w:t>
      </w:r>
      <w:r>
        <w:t xml:space="preserve"> (Stratifiés décoratifs haute pression)</w:t>
      </w:r>
    </w:p>
    <w:p w14:paraId="2C9079A7" w14:textId="77777777" w:rsidR="00BB7667" w:rsidRDefault="00A27614">
      <w:pPr>
        <w:pStyle w:val="Author-eListParagraph"/>
        <w:numPr>
          <w:ilvl w:val="0"/>
          <w:numId w:val="6"/>
        </w:numPr>
      </w:pPr>
      <w:r>
        <w:t>[Buildwise Article Revue (2000-01-30)]</w:t>
      </w:r>
    </w:p>
    <w:p w14:paraId="3D97B4EA" w14:textId="77777777" w:rsidR="00BB7667" w:rsidRDefault="00A27614">
      <w:pPr>
        <w:pStyle w:val="Author-eListParagraph"/>
        <w:numPr>
          <w:ilvl w:val="0"/>
          <w:numId w:val="6"/>
        </w:numPr>
      </w:pPr>
      <w:r>
        <w:t>[Buildwise Article Revue (2000-02-29)]</w:t>
      </w:r>
    </w:p>
    <w:p w14:paraId="00045D2A" w14:textId="77777777" w:rsidR="00BB7667" w:rsidRDefault="00A27614">
      <w:r>
        <w:rPr>
          <w:b/>
        </w:rPr>
        <w:t xml:space="preserve">Panneaux de résine synthétique </w:t>
      </w:r>
    </w:p>
    <w:p w14:paraId="4276B3CE" w14:textId="77777777" w:rsidR="00BB7667" w:rsidRDefault="00A27614">
      <w:pPr>
        <w:pStyle w:val="Author-eListParagraph"/>
        <w:numPr>
          <w:ilvl w:val="0"/>
          <w:numId w:val="7"/>
        </w:numPr>
      </w:pPr>
      <w:r>
        <w:t>Panneaux de construction à base de résines synthétiques thermodurcissables renforcées de fibres de cellulose.</w:t>
      </w:r>
    </w:p>
    <w:p w14:paraId="5EDCAB5F" w14:textId="77777777" w:rsidR="00BB7667" w:rsidRDefault="00A27614">
      <w:pPr>
        <w:pStyle w:val="Author-eListParagraph"/>
        <w:numPr>
          <w:ilvl w:val="0"/>
          <w:numId w:val="7"/>
        </w:numPr>
      </w:pPr>
      <w:r>
        <w:t>Les deux faces des panneaux ont un revêtement décoratif.</w:t>
      </w:r>
    </w:p>
    <w:p w14:paraId="52A7326D" w14:textId="77777777" w:rsidR="00BB7667" w:rsidRDefault="00A27614">
      <w:pPr>
        <w:pStyle w:val="Author-eListParagraph"/>
        <w:numPr>
          <w:ilvl w:val="0"/>
          <w:numId w:val="7"/>
        </w:numPr>
      </w:pPr>
      <w:r>
        <w:t>Les panneaux conviennent pour usage en milieu extérieur et/ou dans les locaux humides (salles de bains). </w:t>
      </w:r>
    </w:p>
    <w:p w14:paraId="73467468" w14:textId="77777777" w:rsidR="00BB7667" w:rsidRDefault="00A27614">
      <w:pPr>
        <w:pStyle w:val="heading"/>
      </w:pPr>
      <w:r>
        <w:t>Lattage en bois</w:t>
      </w:r>
    </w:p>
    <w:p w14:paraId="70ECC0CD" w14:textId="77777777" w:rsidR="00BB7667" w:rsidRDefault="00A27614">
      <w:r>
        <w:t>Tout le bois de structure doit répondre aux exigences des [STS 31+ 32] et [NBN EN 942]. Le bois a subi un traitement insecticide et fongicide incolore selon le procédé A1 conformément aux [STS 04.3] ; le certificat d'imprégnation est soumis à la demande de l'auteur de projet. Le degré d'humidité du bois est inférieur à 18 %.</w:t>
      </w:r>
    </w:p>
    <w:p w14:paraId="45AD5E9A" w14:textId="77777777" w:rsidR="00BB7667" w:rsidRDefault="00A27614">
      <w:pPr>
        <w:pStyle w:val="heading"/>
      </w:pPr>
      <w:r>
        <w:t>Moyens d'assemblage</w:t>
      </w:r>
    </w:p>
    <w:p w14:paraId="2713039A" w14:textId="77777777" w:rsidR="00BB7667" w:rsidRDefault="00A27614">
      <w:r>
        <w:t>Tous les moyens d'assemblages utilisés (clous, boulons, pointes, vis, agrafes, colles, …) satisfont aux [STS 06.8]. Tous les éléments en métal ont subi un traitement contre la corrosion, soit par galvanisation, soit par cadmiage conformément aux normes belges et/ou européennes.</w:t>
      </w:r>
    </w:p>
    <w:p w14:paraId="1F7DF3A1" w14:textId="77777777" w:rsidR="00BB7667" w:rsidRDefault="00A27614">
      <w:pPr>
        <w:pStyle w:val="pheading"/>
      </w:pPr>
      <w:r>
        <w:t>EXÉCUTION / MISE EN ŒUVRE</w:t>
      </w:r>
    </w:p>
    <w:p w14:paraId="3DF8224F" w14:textId="77777777" w:rsidR="00BB7667" w:rsidRDefault="00A27614">
      <w:pPr>
        <w:pStyle w:val="heading"/>
      </w:pPr>
      <w:r>
        <w:t>Généralités</w:t>
      </w:r>
    </w:p>
    <w:p w14:paraId="7348FABA" w14:textId="77777777" w:rsidR="00BB7667" w:rsidRDefault="00A27614">
      <w:r>
        <w:t>Afin de réaliser une exécution impeccable, les revêtements en plaques sont exécutés par un entrepreneur ou un sous-traitant spécialisé.</w:t>
      </w:r>
    </w:p>
    <w:p w14:paraId="51C79D17" w14:textId="77777777" w:rsidR="00BB7667" w:rsidRDefault="00A27614">
      <w:pPr>
        <w:pStyle w:val="Author-eListParagraph"/>
        <w:numPr>
          <w:ilvl w:val="0"/>
          <w:numId w:val="8"/>
        </w:numPr>
      </w:pPr>
      <w:r>
        <w:t>Avant de commencer, l'entrepreneur doit se renseigner sur les conditions d'exécution. Les travaux sont exécutés dans un espace à l'abri du vent et de la pluie et, s'il y a risque de déformations suite à un excès d'humidité, dans un bâtiment sec.</w:t>
      </w:r>
    </w:p>
    <w:p w14:paraId="71E26E5E" w14:textId="77777777" w:rsidR="00BB7667" w:rsidRDefault="00A27614">
      <w:pPr>
        <w:pStyle w:val="Author-eListParagraph"/>
        <w:numPr>
          <w:ilvl w:val="0"/>
          <w:numId w:val="8"/>
        </w:numPr>
      </w:pPr>
      <w:r>
        <w:t>L'entrepreneur vérifie si le support est suffisamment plan, d'équerre, sec, propre, stable et cohérent et le rend approprié au besoin. Lorsque des défauts visibles risquent de nuire à la qualité de l'exécution, l'entrepreneur en avertit l'auteur de projet en temps utile.</w:t>
      </w:r>
    </w:p>
    <w:p w14:paraId="16B10563" w14:textId="77777777" w:rsidR="00BB7667" w:rsidRDefault="00A27614">
      <w:pPr>
        <w:pStyle w:val="Author-eListParagraph"/>
        <w:numPr>
          <w:ilvl w:val="0"/>
          <w:numId w:val="8"/>
        </w:numPr>
      </w:pPr>
      <w:r>
        <w:t>Pour l'application des revêtements en plaques, l'entrepreneur tient compte de la situation existante, c'est-à-dire des poutres fléchissantes, des consoles, des installations techniques en place et/ou encore à réaliser, des conduites, … En concertations avec les différents installateurs, il prévoit toutes les réservations, renforts, etc. nécessaires en tenant compte de la finition prescrite. A la demande de la direction des travaux, l'entrepreneur soumet à cet effet les dessins de détail nécessaires.</w:t>
      </w:r>
    </w:p>
    <w:p w14:paraId="2028568C" w14:textId="77777777" w:rsidR="00BB7667" w:rsidRDefault="00A27614">
      <w:pPr>
        <w:pStyle w:val="Author-eListParagraph"/>
        <w:numPr>
          <w:ilvl w:val="0"/>
          <w:numId w:val="8"/>
        </w:numPr>
      </w:pPr>
      <w:r>
        <w:t>Les finitions et les fixations doivent répondre aux différentes sollicitations auxquelles l'ensemble est soumis en fonction du poids des structures suspendues à la finition et/ou des éléments fixés à la finition.</w:t>
      </w:r>
    </w:p>
    <w:p w14:paraId="468CF973" w14:textId="77777777" w:rsidR="00BB7667" w:rsidRDefault="00A27614">
      <w:pPr>
        <w:pStyle w:val="Author-eListParagraph"/>
        <w:numPr>
          <w:ilvl w:val="0"/>
          <w:numId w:val="8"/>
        </w:numPr>
      </w:pPr>
      <w:r>
        <w:t>La fixation de l'ensemble aux structures portantes se fait selon la proposition établie par l'entrepreneur. Ce dernier soumet, le cas échéant, les plans d'exécution qu'il a élaborés.</w:t>
      </w:r>
    </w:p>
    <w:p w14:paraId="294A7A49" w14:textId="77777777" w:rsidR="00BB7667" w:rsidRDefault="00A27614">
      <w:pPr>
        <w:pStyle w:val="Author-eListParagraph"/>
        <w:numPr>
          <w:ilvl w:val="0"/>
          <w:numId w:val="8"/>
        </w:numPr>
      </w:pPr>
      <w:r>
        <w:t>Les éventuels étaiements et appuis doivent être compris. Pour l'exécution des revêtements en plaques, il est tenu compte des prescriptions du fabricant des plaques, des colles, des moyens de fixation et/ou de la structure portante à laquelle elles doivent être fixées.</w:t>
      </w:r>
    </w:p>
    <w:p w14:paraId="2941FD44" w14:textId="77777777" w:rsidR="00BB7667" w:rsidRDefault="00A27614">
      <w:pPr>
        <w:pStyle w:val="heading"/>
      </w:pPr>
      <w:r>
        <w:t>Etudes</w:t>
      </w:r>
    </w:p>
    <w:p w14:paraId="639DDCC3" w14:textId="77777777" w:rsidR="00BB7667" w:rsidRDefault="00A27614">
      <w:r>
        <w:t>Lorsque des performances particulières sont exigées au niveau acoustique et/ou du point de vue de la résistance au feu, l'entrepreneur effectue, en se basant sur les plans d'adjudication, une étude en vue d'obtenir les classes de performance prescrites, conformément aux normes reprises dans les documents d’exécution de référence.    </w:t>
      </w:r>
    </w:p>
    <w:p w14:paraId="3A2B147C" w14:textId="77777777" w:rsidR="00BB7667" w:rsidRDefault="00A27614">
      <w:pPr>
        <w:pStyle w:val="heading"/>
      </w:pPr>
      <w:r>
        <w:t>Joints de dilatation</w:t>
      </w:r>
    </w:p>
    <w:p w14:paraId="21BDA540" w14:textId="77777777" w:rsidR="00BB7667" w:rsidRDefault="00A27614">
      <w:r>
        <w:t>L'entrepreneur est responsable de l'exécution des revêtements de murs et plafonds sans fissures et il respecte les joints de dilatation selon les indications sur les plans, les prescriptions du fabricant et/ou sa propre expérience. Lorsqu'il est nécessaire de prévoir des joints de mouvement supplémentaires pour absorber les fissures dans le support, il soumet le problème à l'auteur de projet.</w:t>
      </w:r>
    </w:p>
    <w:p w14:paraId="037957AE" w14:textId="77777777" w:rsidR="00BB7667" w:rsidRDefault="00A27614">
      <w:r>
        <w:rPr>
          <w:b/>
          <w:sz w:val="24"/>
        </w:rPr>
        <w:t>Sécurité</w:t>
      </w:r>
    </w:p>
    <w:p w14:paraId="61255000" w14:textId="77777777" w:rsidR="00BB7667" w:rsidRDefault="00A27614">
      <w:r>
        <w:t>Conformément au chapitre </w:t>
      </w:r>
      <w:hyperlink r:id="rId8" w:history="1" w:docLocation="1127">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6F7B0D21" w14:textId="77777777" w:rsidR="00BB7667" w:rsidRDefault="00A27614">
      <w:r>
        <w:rPr>
          <w:b/>
          <w:sz w:val="24"/>
        </w:rPr>
        <w:t>Sécurisation incendie</w:t>
      </w:r>
    </w:p>
    <w:p w14:paraId="5EB391DD" w14:textId="77777777" w:rsidR="00BB7667" w:rsidRDefault="00A27614">
      <w:pPr>
        <w:pStyle w:val="Author-eListParagraph"/>
        <w:numPr>
          <w:ilvl w:val="0"/>
          <w:numId w:val="9"/>
        </w:numPr>
      </w:pPr>
      <w:r>
        <w:t>Les plaques doivent satisfaire aux exigences de réaction et de résistance au feu en fonction du type de bâtiment et de la destination des locaux dont elles font partie.</w:t>
      </w:r>
    </w:p>
    <w:p w14:paraId="29EFB443" w14:textId="77777777" w:rsidR="00BB7667" w:rsidRDefault="00A27614">
      <w:pPr>
        <w:pStyle w:val="Author-eListParagraph"/>
        <w:numPr>
          <w:ilvl w:val="0"/>
          <w:numId w:val="9"/>
        </w:numPr>
      </w:pPr>
      <w:r>
        <w:t xml:space="preserve">Support aux prescripteurs : [SWL GSI/T1/B] et [SWL GSI/T1/C] de la prévention passive référencés dans le tome </w:t>
      </w:r>
      <w:hyperlink r:id="rId9" w:history="1" w:docLocation="2">
        <w:r>
          <w:t>0 T0 Entreprise / Chantier</w:t>
        </w:r>
      </w:hyperlink>
      <w:r>
        <w:t xml:space="preserve"> de ce cahier des charges.</w:t>
      </w:r>
    </w:p>
    <w:p w14:paraId="6BE3342C" w14:textId="77777777" w:rsidR="00BB7667" w:rsidRDefault="00A27614">
      <w:pPr>
        <w:pStyle w:val="pheading"/>
      </w:pPr>
      <w:r>
        <w:t>CONTRÔLES</w:t>
      </w:r>
    </w:p>
    <w:p w14:paraId="065560EB" w14:textId="77777777" w:rsidR="00BB7667" w:rsidRDefault="00A27614">
      <w:r>
        <w:t>La composition des murs / plafonds / … terminés doit satisfaire à toutes les exigences formulées dans le cahier spécial des charges et/ou par les pompiers en matière d'isolation acoustique et de résistance au feu. En fonction de la finition prescrite, les surfaces ainsi que les jonctions avec les autres revêtements (plafonnage, …) constituent un ouvrage soigné et prêt à peindre.</w:t>
      </w:r>
    </w:p>
    <w:p w14:paraId="1473BE43" w14:textId="77777777" w:rsidR="00BB7667" w:rsidRDefault="00A27614">
      <w:pPr>
        <w:pStyle w:val="Author-eSectionHeading4"/>
      </w:pPr>
      <w:bookmarkStart w:id="6" w:name="_Toc178837986"/>
      <w:r>
        <w:t>51.11 Cloison fixe légère creuse CCTB 01.12</w:t>
      </w:r>
      <w:bookmarkEnd w:id="6"/>
    </w:p>
    <w:p w14:paraId="3756CE3B" w14:textId="77777777" w:rsidR="00BB7667" w:rsidRDefault="00A27614">
      <w:pPr>
        <w:pStyle w:val="pheading"/>
      </w:pPr>
      <w:bookmarkStart w:id="7" w:name="1334"/>
      <w:bookmarkEnd w:id="7"/>
      <w:r>
        <w:t>DESCRIPTION</w:t>
      </w:r>
    </w:p>
    <w:p w14:paraId="183288A0" w14:textId="77777777" w:rsidR="00BB7667" w:rsidRDefault="00A27614">
      <w:pPr>
        <w:pStyle w:val="pheading"/>
      </w:pPr>
      <w:r>
        <w:t>- Définition / Comprend</w:t>
      </w:r>
    </w:p>
    <w:p w14:paraId="65B017C6" w14:textId="77777777" w:rsidR="00BB7667" w:rsidRDefault="00A27614">
      <w:r>
        <w:t>Il s'agit de la fourniture et de la pose de tous les matériaux en vue de la réalisation de cloisons intérieures non portantes et creuses (et, éventuellement, les caissons verticaux intégrés pour les conduites), y compris toute la structure portante, les panneaux, les matériaux d'isolation prescrits, les moyens de fixation et la finition prête à peindre. </w:t>
      </w:r>
    </w:p>
    <w:p w14:paraId="2F8CE2DE" w14:textId="77777777" w:rsidR="00BB7667" w:rsidRDefault="00A27614">
      <w:pPr>
        <w:pStyle w:val="pheading"/>
      </w:pPr>
      <w:r>
        <w:t>EXÉCUTION / MISE EN ŒUVRE</w:t>
      </w:r>
    </w:p>
    <w:p w14:paraId="4AE8339E" w14:textId="77777777" w:rsidR="00BB7667" w:rsidRDefault="00A27614">
      <w:pPr>
        <w:pStyle w:val="heading"/>
      </w:pPr>
      <w:r>
        <w:t>Structure portante</w:t>
      </w:r>
    </w:p>
    <w:p w14:paraId="49110D7D" w14:textId="77777777" w:rsidR="00BB7667" w:rsidRDefault="00A27614">
      <w:r>
        <w:t>Les cloisons intérieures sont posées selon les prescriptions de la [NIT 233] et les directives du fabricant. Les cloisons non portantes sont constituées d'une ossature en </w:t>
      </w:r>
      <w:r>
        <w:rPr>
          <w:rStyle w:val="optioncarChar"/>
        </w:rPr>
        <w:t>bois</w:t>
      </w:r>
      <w:r>
        <w:t> (par défaut)</w:t>
      </w:r>
      <w:r>
        <w:rPr>
          <w:rStyle w:val="optioncarChar"/>
        </w:rPr>
        <w:t xml:space="preserve"> / métal / ***</w:t>
      </w:r>
      <w:r>
        <w:t xml:space="preserve"> recouverte.</w:t>
      </w:r>
    </w:p>
    <w:p w14:paraId="2E3F4D20" w14:textId="77777777" w:rsidR="00BB7667" w:rsidRDefault="00A27614">
      <w:pPr>
        <w:ind w:left="450"/>
      </w:pPr>
      <w:r>
        <w:t>Choix opéré :</w:t>
      </w:r>
      <w:r>
        <w:rPr>
          <w:rStyle w:val="optioncarChar"/>
          <w:b/>
        </w:rPr>
        <w:t>*** / OPTION 1 (bois) </w:t>
      </w:r>
      <w:r>
        <w:t>(par défaut)</w:t>
      </w:r>
      <w:r>
        <w:rPr>
          <w:rStyle w:val="optioncarChar"/>
          <w:b/>
        </w:rPr>
        <w:t xml:space="preserve"> / OPTION 2 (métal)</w:t>
      </w:r>
    </w:p>
    <w:p w14:paraId="4D7EA0DC" w14:textId="77777777" w:rsidR="00BB7667" w:rsidRDefault="00A27614">
      <w:pPr>
        <w:ind w:left="450"/>
      </w:pPr>
      <w:r>
        <w:rPr>
          <w:b/>
        </w:rPr>
        <w:t>***OPTION1 </w:t>
      </w:r>
      <w:r>
        <w:t xml:space="preserve">: Le bois de charpenterie (pour les éventuelles sous-structures) doit satisfaire aux [STS 04.1] et reçoit un traitement de préservation de type A1 selon les prescriptions des [STS 04.3]. Les chevrons sont redressés et rabotés sur les faces destinées à recevoir les plaques. Les dimensions des chevrons sont déterminées en fonction de l'épaisseur totale de la cloison et de sa hauteur : (Lxl) minimum </w:t>
      </w:r>
      <w:r>
        <w:rPr>
          <w:rStyle w:val="optioncarChar"/>
        </w:rPr>
        <w:t xml:space="preserve">75 x 48 </w:t>
      </w:r>
      <w:r>
        <w:t>(par défaut) </w:t>
      </w:r>
      <w:r>
        <w:rPr>
          <w:rStyle w:val="optioncarChar"/>
        </w:rPr>
        <w:t>/ ***x*** </w:t>
      </w:r>
      <w:r>
        <w:t>mm.</w:t>
      </w:r>
      <w:r>
        <w:br/>
      </w:r>
      <w:r>
        <w:rPr>
          <w:b/>
        </w:rPr>
        <w:t>***OPTION 2</w:t>
      </w:r>
      <w:r>
        <w:t xml:space="preserve"> : L'épaisseur des profils sera d'au moins 0,6 mm. Tous les éléments utilisés sont galvanisés (min. 275gr./m2). Dans les profils verticaux, on prévoit des ouvertures pour le passage des conduites d'électricité. Les dimensions des profils sont déterminées en fonction de l'épaisseur totale de la cloison et de sa hauteur, conformément aux directives du fabricant. Là où des encadrements sont prévus pour les portes et fenêtres en bois, une latte en bois est embrevée dans le profil, d'une épaisseur d'au moins 24 mm et de la même largeur que les montants verticaux.</w:t>
      </w:r>
    </w:p>
    <w:p w14:paraId="0DEE08C4" w14:textId="77777777" w:rsidR="00BB7667" w:rsidRDefault="00A27614">
      <w:pPr>
        <w:pStyle w:val="Author-eListParagraph"/>
        <w:numPr>
          <w:ilvl w:val="0"/>
          <w:numId w:val="10"/>
        </w:numPr>
      </w:pPr>
      <w:r>
        <w:t>Les </w:t>
      </w:r>
      <w:r>
        <w:rPr>
          <w:rStyle w:val="optioncarChar"/>
        </w:rPr>
        <w:t>supports en bois </w:t>
      </w:r>
      <w:r>
        <w:t>(par défaut)</w:t>
      </w:r>
      <w:r>
        <w:rPr>
          <w:rStyle w:val="optioncarChar"/>
        </w:rPr>
        <w:t xml:space="preserve"> / profils en métal / *** </w:t>
      </w:r>
      <w:r>
        <w:t>sont fixés au gros-œuvre avec des moyens de fixation inoxydables et en intercalant un mastic d'étanchéité ou des bandes d'étanchéité.</w:t>
      </w:r>
    </w:p>
    <w:p w14:paraId="7FD30FCE" w14:textId="77777777" w:rsidR="00BB7667" w:rsidRDefault="00A27614">
      <w:pPr>
        <w:pStyle w:val="Author-eListParagraph"/>
        <w:numPr>
          <w:ilvl w:val="0"/>
          <w:numId w:val="10"/>
        </w:numPr>
      </w:pPr>
      <w:r>
        <w:t>L'entrepreneur prévoit, si nécessaire, des renforcements ou des profils plus lourds selon les indications du fabricant, pour les portes et/ou fenêtres de grandes dimensions, pour la suspension des appareils sanitaires ou d'autres équipements, etc.)</w:t>
      </w:r>
    </w:p>
    <w:p w14:paraId="5F125269" w14:textId="77777777" w:rsidR="00BB7667" w:rsidRDefault="00A27614">
      <w:pPr>
        <w:pStyle w:val="Author-eListParagraph"/>
        <w:numPr>
          <w:ilvl w:val="0"/>
          <w:numId w:val="10"/>
        </w:numPr>
      </w:pPr>
      <w:r>
        <w:t>Les plaques sont posées à environ 10 mm du sol; ce joint est ensuite rejointoyé avec un mastic durablement élastique et hydrofuge.</w:t>
      </w:r>
    </w:p>
    <w:p w14:paraId="5CF07AA8" w14:textId="77777777" w:rsidR="00BB7667" w:rsidRDefault="00A27614">
      <w:pPr>
        <w:pStyle w:val="Author-eListParagraph"/>
        <w:numPr>
          <w:ilvl w:val="0"/>
          <w:numId w:val="10"/>
        </w:numPr>
      </w:pPr>
      <w:r>
        <w:t>Toutes les plaques sont obligatoirement vissées avec des vis autoforeuses à tête en trompette [NBN EN 14566+A1] . L'utilisation de clous ou d'agrafes pour la fixation des plaques n'est pas admise.  </w:t>
      </w:r>
    </w:p>
    <w:p w14:paraId="109E6A2F" w14:textId="77777777" w:rsidR="00BB7667" w:rsidRDefault="00A27614">
      <w:pPr>
        <w:pStyle w:val="heading"/>
      </w:pPr>
      <w:r>
        <w:t>Prestations particulières</w:t>
      </w:r>
    </w:p>
    <w:p w14:paraId="285C36D0" w14:textId="77777777" w:rsidR="00BB7667" w:rsidRDefault="00A27614">
      <w:r>
        <w:t>La constitution de la cloison creuse complète doit satisfaire aux performances prescrites en matière d'isolation acoustique et/ou de résistance au feu.  </w:t>
      </w:r>
    </w:p>
    <w:p w14:paraId="74AF83B4" w14:textId="77777777" w:rsidR="00BB7667" w:rsidRDefault="00BB7667"/>
    <w:p w14:paraId="0C5C8ECC" w14:textId="77777777" w:rsidR="00BB7667" w:rsidRDefault="00A27614">
      <w:r>
        <w:t> </w:t>
      </w:r>
    </w:p>
    <w:p w14:paraId="55DEEC11" w14:textId="77777777" w:rsidR="00BB7667" w:rsidRDefault="00A27614">
      <w:pPr>
        <w:pStyle w:val="Author-eSectionHeading5"/>
      </w:pPr>
      <w:bookmarkStart w:id="8" w:name="_Toc178837987"/>
      <w:r>
        <w:t>51.11.1 Parement en plaques/panneaux à base de plâtre CCTB 01.02</w:t>
      </w:r>
      <w:bookmarkEnd w:id="8"/>
    </w:p>
    <w:p w14:paraId="64133EB6" w14:textId="77777777" w:rsidR="00BB7667" w:rsidRDefault="00A27614">
      <w:pPr>
        <w:pStyle w:val="Author-eSectionHeading6"/>
      </w:pPr>
      <w:bookmarkStart w:id="9" w:name="_Toc178837988"/>
      <w:r>
        <w:t>51.11.1a Cloisons creuses / parement en plaques/panneaux à base de plâtre CCTB 01.11</w:t>
      </w:r>
      <w:bookmarkEnd w:id="9"/>
    </w:p>
    <w:p w14:paraId="5159B398" w14:textId="77777777" w:rsidR="00BB7667" w:rsidRDefault="00A27614">
      <w:pPr>
        <w:pStyle w:val="pheading"/>
      </w:pPr>
      <w:r>
        <w:t>MATÉRIAUX</w:t>
      </w:r>
    </w:p>
    <w:p w14:paraId="794BA223" w14:textId="77777777" w:rsidR="00BB7667" w:rsidRDefault="00A27614">
      <w:pPr>
        <w:pStyle w:val="pheading"/>
      </w:pPr>
      <w:r>
        <w:t>- Caractéristiques générales</w:t>
      </w:r>
    </w:p>
    <w:p w14:paraId="65980356" w14:textId="77777777" w:rsidR="00BB7667" w:rsidRDefault="00A27614">
      <w:r>
        <w:t xml:space="preserve">Il s'agit de cloisons non portantes constituées d'une ossature en </w:t>
      </w:r>
      <w:r>
        <w:rPr>
          <w:rStyle w:val="optioncarChar"/>
        </w:rPr>
        <w:t xml:space="preserve">bois / métal </w:t>
      </w:r>
      <w:r>
        <w:t>à revêtir.</w:t>
      </w:r>
    </w:p>
    <w:p w14:paraId="13C4E65E" w14:textId="77777777" w:rsidR="00BB7667" w:rsidRDefault="00A27614">
      <w:r>
        <w:t xml:space="preserve">Choix opéré: </w:t>
      </w:r>
      <w:r>
        <w:rPr>
          <w:rStyle w:val="optioncarChar"/>
        </w:rPr>
        <w:t>OPTION 1 / OPTION 2</w:t>
      </w:r>
    </w:p>
    <w:p w14:paraId="03C65BC0" w14:textId="77777777" w:rsidR="00BB7667" w:rsidRDefault="00A27614">
      <w:r>
        <w:rPr>
          <w:b/>
        </w:rPr>
        <w:t>***OPTION 1:</w:t>
      </w:r>
      <w:r>
        <w:t xml:space="preserve"> Les dimensions des supports en bois sont déterminées en fonction de l'épaisseur totale des cloisons et de leur hauteur: (Lxl ) minimum </w:t>
      </w:r>
      <w:r>
        <w:rPr>
          <w:rStyle w:val="optioncarChar"/>
        </w:rPr>
        <w:t>75 x 48 </w:t>
      </w:r>
      <w:r>
        <w:t>(par défaut)</w:t>
      </w:r>
      <w:r>
        <w:rPr>
          <w:rStyle w:val="optioncarChar"/>
        </w:rPr>
        <w:t xml:space="preserve"> / *** x ***</w:t>
      </w:r>
      <w:r>
        <w:t xml:space="preserve"> mm. L'espacement des lattes est de maximum : </w:t>
      </w:r>
      <w:r>
        <w:rPr>
          <w:rStyle w:val="optioncarChar"/>
        </w:rPr>
        <w:t>40 / 60.</w:t>
      </w:r>
    </w:p>
    <w:p w14:paraId="6BBA7FAE" w14:textId="77777777" w:rsidR="00BB7667" w:rsidRDefault="00A27614">
      <w:r>
        <w:rPr>
          <w:b/>
        </w:rPr>
        <w:t>***OPTION 2:</w:t>
      </w:r>
      <w:r>
        <w:t xml:space="preserve"> Les dimensions des profils métalliques sont déterminées en fonction de l'épaisseur totale des cloisons et de leur hauteur, selon les directives du fabricant . L'épaisseur des profils est d'au moins </w:t>
      </w:r>
      <w:r>
        <w:rPr>
          <w:rStyle w:val="optioncarChar"/>
        </w:rPr>
        <w:t xml:space="preserve">0,6 </w:t>
      </w:r>
      <w:r>
        <w:t>(par défaut) </w:t>
      </w:r>
      <w:r>
        <w:rPr>
          <w:rStyle w:val="optioncarChar"/>
        </w:rPr>
        <w:t>/ ***</w:t>
      </w:r>
      <w:r>
        <w:t>mm.</w:t>
      </w:r>
    </w:p>
    <w:p w14:paraId="6CC1397C" w14:textId="77777777" w:rsidR="00BB7667" w:rsidRDefault="00A27614">
      <w:pPr>
        <w:pStyle w:val="heading"/>
      </w:pPr>
      <w:r>
        <w:t>Spécifications - plaques de plâtre enrobées de carton</w:t>
      </w:r>
    </w:p>
    <w:p w14:paraId="4BC72CE0" w14:textId="77777777" w:rsidR="00BB7667" w:rsidRDefault="00A27614">
      <w:r>
        <w:t xml:space="preserve">Type : Type </w:t>
      </w:r>
      <w:r>
        <w:rPr>
          <w:rStyle w:val="optioncarChar"/>
        </w:rPr>
        <w:t>A / Type F (à cohésion améliorée de l’âme à haute température aussi appelée « plaque Rf ») / Type P (plaques aptes à recevoir un enduit au plâtre) / Type H (à taux d’absorption d’eau réduit) selon [NBN EN 520+A1]</w:t>
      </w:r>
    </w:p>
    <w:p w14:paraId="33117DB2" w14:textId="77777777" w:rsidR="00BB7667" w:rsidRDefault="00A27614">
      <w:r>
        <w:t>Dimensions des plaques :</w:t>
      </w:r>
    </w:p>
    <w:p w14:paraId="410FD3DB" w14:textId="77777777" w:rsidR="00BB7667" w:rsidRDefault="00A27614">
      <w:r>
        <w:rPr>
          <w:rStyle w:val="optioncarChar"/>
        </w:rPr>
        <w:t>Epaisseur des plaques : 9,5</w:t>
      </w:r>
      <w:r>
        <w:t> (par défaut)</w:t>
      </w:r>
      <w:r>
        <w:rPr>
          <w:rStyle w:val="optioncarChar"/>
        </w:rPr>
        <w:t xml:space="preserve"> / 12,5 / 15 / *** mm</w:t>
      </w:r>
    </w:p>
    <w:p w14:paraId="173F4942" w14:textId="77777777" w:rsidR="00BB7667" w:rsidRDefault="00A27614">
      <w:r>
        <w:t>Largeur :</w:t>
      </w:r>
      <w:r>
        <w:rPr>
          <w:rStyle w:val="optioncarChar"/>
        </w:rPr>
        <w:t xml:space="preserve"> 600 / 1200 mm / au choix de l'entrepreneur</w:t>
      </w:r>
    </w:p>
    <w:p w14:paraId="71EA3480" w14:textId="77777777" w:rsidR="00BB7667" w:rsidRDefault="00A27614">
      <w:r>
        <w:t xml:space="preserve">Longueur : </w:t>
      </w:r>
      <w:r>
        <w:rPr>
          <w:rStyle w:val="optioncarChar"/>
        </w:rPr>
        <w:t>au moins la hauteur libre du local </w:t>
      </w:r>
      <w:r>
        <w:t>(par défaut)</w:t>
      </w:r>
      <w:r>
        <w:rPr>
          <w:rStyle w:val="optioncarChar"/>
        </w:rPr>
        <w:t xml:space="preserve"> / ***</w:t>
      </w:r>
    </w:p>
    <w:p w14:paraId="40ED164D" w14:textId="77777777" w:rsidR="00BB7667" w:rsidRDefault="00A27614">
      <w:pPr>
        <w:ind w:left="454"/>
      </w:pPr>
      <w:r>
        <w:t>Bords longitudinaux selon [NBN EN 520+A1] :</w:t>
      </w:r>
    </w:p>
    <w:p w14:paraId="627D4EEE" w14:textId="77777777" w:rsidR="00BB7667" w:rsidRDefault="00A27614">
      <w:r>
        <w:t xml:space="preserve">pour les plaques de type A, F et H : </w:t>
      </w:r>
      <w:r>
        <w:rPr>
          <w:rStyle w:val="optioncarChar"/>
        </w:rPr>
        <w:t xml:space="preserve">droit / biseauté / aminci / semi-arrondi / aminci semi-arrondi / arrondi </w:t>
      </w:r>
    </w:p>
    <w:p w14:paraId="7C49DAD2" w14:textId="77777777" w:rsidR="00BB7667" w:rsidRDefault="00A27614">
      <w:r>
        <w:t>pour les plaques de type P</w:t>
      </w:r>
      <w:r>
        <w:rPr>
          <w:rStyle w:val="optioncarChar"/>
        </w:rPr>
        <w:t> : droit / arrondi</w:t>
      </w:r>
    </w:p>
    <w:p w14:paraId="385CACBD" w14:textId="77777777" w:rsidR="00BB7667" w:rsidRDefault="00A27614">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565BB1A4" w14:textId="77777777" w:rsidR="00BB7667" w:rsidRDefault="00A27614">
      <w:pPr>
        <w:pStyle w:val="Author-eListParagraph"/>
        <w:numPr>
          <w:ilvl w:val="0"/>
          <w:numId w:val="11"/>
        </w:numPr>
      </w:pPr>
      <w:r>
        <w:t>Fixation mécanique sur une sous-structure en métal ou en bois ; la cavité entre les plaques et l’ossature peut rester libre ou être comblée au moyen d’un matériau isolant de la classe de réaction au feu A2-s1, d0.</w:t>
      </w:r>
    </w:p>
    <w:p w14:paraId="16BAB866" w14:textId="77777777" w:rsidR="00BB7667" w:rsidRDefault="00A27614">
      <w:pPr>
        <w:pStyle w:val="Author-eListParagraph"/>
        <w:numPr>
          <w:ilvl w:val="0"/>
          <w:numId w:val="11"/>
        </w:numPr>
      </w:pPr>
      <w:r>
        <w:t>Fixation directe ou collage sur un support continu présentant au moins une réaction au feu de classe A2-s1, d0.</w:t>
      </w:r>
    </w:p>
    <w:p w14:paraId="1440D00A" w14:textId="77777777" w:rsidR="00BB7667" w:rsidRDefault="00A27614">
      <w:pPr>
        <w:ind w:left="454"/>
      </w:pPr>
      <w:r>
        <w:t> </w:t>
      </w:r>
    </w:p>
    <w:p w14:paraId="1579BED7" w14:textId="77777777" w:rsidR="00BB7667" w:rsidRDefault="00A27614">
      <w:r>
        <w:rPr>
          <w:u w:val="single"/>
        </w:rPr>
        <w:t>Note à l'attention de l'auteur de projet</w:t>
      </w:r>
    </w:p>
    <w:p w14:paraId="7A9B0236" w14:textId="77777777" w:rsidR="00BB7667" w:rsidRDefault="00A27614">
      <w:r>
        <w:t>- Pour les combinaisons disponibles, le type des bords longitudinaux et les dimensions des plaques, il est recommandé de consulter la documentation récente.</w:t>
      </w:r>
    </w:p>
    <w:p w14:paraId="27B0D618" w14:textId="77777777" w:rsidR="00BB7667" w:rsidRDefault="00A27614">
      <w:pPr>
        <w:pStyle w:val="heading"/>
      </w:pPr>
      <w:r>
        <w:t>Spécifications - matériau d'isolation</w:t>
      </w:r>
    </w:p>
    <w:p w14:paraId="46120F97" w14:textId="77777777" w:rsidR="00BB7667" w:rsidRDefault="00A27614">
      <w:r>
        <w:t xml:space="preserve">Nature : </w:t>
      </w:r>
      <w:r>
        <w:rPr>
          <w:rStyle w:val="optioncarChar"/>
        </w:rPr>
        <w:t>laine minérale selon les [STS 08.82] type TS </w:t>
      </w:r>
      <w:r>
        <w:t>(par défaut)</w:t>
      </w:r>
      <w:r>
        <w:rPr>
          <w:rStyle w:val="optioncarChar"/>
        </w:rPr>
        <w:t xml:space="preserve"> / ***</w:t>
      </w:r>
    </w:p>
    <w:p w14:paraId="3DECE886" w14:textId="77777777" w:rsidR="00BB7667" w:rsidRDefault="00A27614">
      <w:r>
        <w:t>Conductibilité thermique : maximum 0,034 W/mk à 10°C (selon la [NBN B 62-201] )</w:t>
      </w:r>
    </w:p>
    <w:p w14:paraId="44A14042" w14:textId="77777777" w:rsidR="00BB7667" w:rsidRDefault="00A27614">
      <w:r>
        <w:t xml:space="preserve">Masse volumique : </w:t>
      </w:r>
      <w:r>
        <w:rPr>
          <w:rStyle w:val="optioncarChar"/>
        </w:rPr>
        <w:t>laine de verre d’au moins 16 kg/m3 / laine de roche d’au moins 30 kg/m3.</w:t>
      </w:r>
    </w:p>
    <w:p w14:paraId="792B0D2C" w14:textId="77777777" w:rsidR="00BB7667" w:rsidRDefault="00A27614">
      <w:r>
        <w:t>Selon la Décision du 4 octobre 1996 ([Décision 96/603/CE]) et les conditions qui y sont reprises, la laine minérale appartient à la classe de réaction au feu A1.</w:t>
      </w:r>
    </w:p>
    <w:p w14:paraId="03A55217" w14:textId="77777777" w:rsidR="00BB7667" w:rsidRDefault="00A27614">
      <w:r>
        <w:t> </w:t>
      </w:r>
    </w:p>
    <w:p w14:paraId="784AEEA1" w14:textId="77777777" w:rsidR="00BB7667" w:rsidRDefault="00A27614">
      <w:r>
        <w:t xml:space="preserve">Epaisseur des plaques : minimum </w:t>
      </w:r>
      <w:r>
        <w:rPr>
          <w:rStyle w:val="optioncarChar"/>
        </w:rPr>
        <w:t>50 </w:t>
      </w:r>
      <w:r>
        <w:t>(par défaut)</w:t>
      </w:r>
      <w:r>
        <w:rPr>
          <w:rStyle w:val="optioncarChar"/>
        </w:rPr>
        <w:t> /***</w:t>
      </w:r>
      <w:r>
        <w:t xml:space="preserve"> mm.</w:t>
      </w:r>
    </w:p>
    <w:p w14:paraId="6DB1921E" w14:textId="77777777" w:rsidR="00BB7667" w:rsidRDefault="00BB7667"/>
    <w:p w14:paraId="503F7E03" w14:textId="77777777" w:rsidR="00BB7667" w:rsidRDefault="00A27614">
      <w:r>
        <w:t> </w:t>
      </w:r>
    </w:p>
    <w:p w14:paraId="2ED20F55" w14:textId="77777777" w:rsidR="00BB7667" w:rsidRDefault="00A27614">
      <w:pPr>
        <w:pStyle w:val="pheading"/>
      </w:pPr>
      <w:r>
        <w:t>- Prescriptions complémentaires</w:t>
      </w:r>
    </w:p>
    <w:p w14:paraId="4BA30C57" w14:textId="77777777" w:rsidR="00BB7667" w:rsidRDefault="00A27614">
      <w:pPr>
        <w:pStyle w:val="facult"/>
      </w:pPr>
      <w:r>
        <w:t xml:space="preserve">- L'ensemble de la cloison présente une résistance au feu de </w:t>
      </w:r>
      <w:r>
        <w:rPr>
          <w:rStyle w:val="optioncarChar"/>
        </w:rPr>
        <w:t xml:space="preserve">EI 30/ EI 60/ EI 120 selon la </w:t>
      </w:r>
      <w:r>
        <w:t>[NBN EN 13501-2]</w:t>
      </w:r>
      <w:r>
        <w:rPr>
          <w:rStyle w:val="optioncarChar"/>
        </w:rPr>
        <w:t xml:space="preserve"> (ou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[AR 1994-07-07]. La cloison est posée en conformité totale avec les conditions de pose mentionnées dans le(s) rapport(s) d'essai.</w:t>
      </w:r>
    </w:p>
    <w:p w14:paraId="491D44FD" w14:textId="77777777" w:rsidR="00BB7667" w:rsidRDefault="00A27614">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02EC8085" w14:textId="77777777" w:rsidR="00BB7667" w:rsidRDefault="00A27614">
      <w:pPr>
        <w:pStyle w:val="pheading"/>
      </w:pPr>
      <w:r>
        <w:t>EXÉCUTION / MISE EN ŒUVRE</w:t>
      </w:r>
    </w:p>
    <w:p w14:paraId="460B234A" w14:textId="77777777" w:rsidR="00BB7667" w:rsidRDefault="00A27614">
      <w:pPr>
        <w:pStyle w:val="pheading"/>
      </w:pPr>
      <w:r>
        <w:t>- Prescriptions générales</w:t>
      </w:r>
    </w:p>
    <w:p w14:paraId="3455B7D6" w14:textId="77777777" w:rsidR="00BB7667" w:rsidRDefault="00A27614">
      <w:r>
        <w:t xml:space="preserve">Conformément à l'article </w:t>
      </w:r>
      <w:hyperlink w:anchor="1117" w:history="1">
        <w:r>
          <w:t>51.1 Cloisons fixes légères de séparation (Rem.: le type d'ossature est explicité à l'article)</w:t>
        </w:r>
      </w:hyperlink>
      <w:r>
        <w:t> </w:t>
      </w:r>
    </w:p>
    <w:p w14:paraId="577A5113" w14:textId="77777777" w:rsidR="00BB7667" w:rsidRDefault="00A27614">
      <w:pPr>
        <w:pStyle w:val="heading"/>
      </w:pPr>
      <w:r>
        <w:t>Composition des cloisons</w:t>
      </w:r>
    </w:p>
    <w:p w14:paraId="0A8538EC" w14:textId="77777777" w:rsidR="00BB7667" w:rsidRDefault="00A27614">
      <w:r>
        <w:t xml:space="preserve">Les cloisons intérieures non portantes sont construites sur une ossature en </w:t>
      </w:r>
      <w:r>
        <w:rPr>
          <w:rStyle w:val="optioncarChar"/>
        </w:rPr>
        <w:t>bois (ou) / métal / au choix de l'entrepreneur</w:t>
      </w:r>
    </w:p>
    <w:p w14:paraId="33E5623E" w14:textId="77777777" w:rsidR="00BB7667" w:rsidRDefault="00A27614">
      <w:r>
        <w:t xml:space="preserve">Une </w:t>
      </w:r>
      <w:r>
        <w:rPr>
          <w:rStyle w:val="optioncarChar"/>
        </w:rPr>
        <w:t>simple / double</w:t>
      </w:r>
      <w:r>
        <w:t xml:space="preserve"> couche de plaques est appliquée sur </w:t>
      </w:r>
      <w:r>
        <w:rPr>
          <w:rStyle w:val="optioncarChar"/>
        </w:rPr>
        <w:t>une seule face / les deux faces</w:t>
      </w:r>
      <w:r>
        <w:t xml:space="preserve"> de l'ossature. Les doubles plaques sont posées en alternance.</w:t>
      </w:r>
    </w:p>
    <w:p w14:paraId="01F6BA52" w14:textId="77777777" w:rsidR="00BB7667" w:rsidRDefault="00A27614">
      <w:r>
        <w:t>L'épaisseur totale des cloisons est de :</w:t>
      </w:r>
      <w:r>
        <w:rPr>
          <w:rStyle w:val="optioncarChar"/>
        </w:rPr>
        <w:t xml:space="preserve"> *** mm / correspond aux indications sur les plans</w:t>
      </w:r>
      <w:r>
        <w:t xml:space="preserve"> (par défaut)</w:t>
      </w:r>
      <w:r>
        <w:rPr>
          <w:rStyle w:val="optioncarChar"/>
        </w:rPr>
        <w:t>.</w:t>
      </w:r>
    </w:p>
    <w:p w14:paraId="71568E70" w14:textId="77777777" w:rsidR="00BB7667" w:rsidRDefault="00A27614">
      <w:r>
        <w:t xml:space="preserve">Les cloisons sont posées </w:t>
      </w:r>
      <w:r>
        <w:rPr>
          <w:rStyle w:val="optioncarChar"/>
        </w:rPr>
        <w:t xml:space="preserve">de plancher à plancher / jusqu'à la hauteur du plafond suspendu. Dans le cas d’une cloison aux performances de résistance au feu, il convient d’assurer la continuité de la résistance au feu dans le plenum du plafond suspendu. </w:t>
      </w:r>
    </w:p>
    <w:p w14:paraId="20A356CD" w14:textId="77777777" w:rsidR="00BB7667" w:rsidRDefault="00A27614">
      <w:r>
        <w:t> </w:t>
      </w:r>
    </w:p>
    <w:p w14:paraId="3545C779" w14:textId="77777777" w:rsidR="00BB7667" w:rsidRDefault="00A27614">
      <w:r>
        <w:t xml:space="preserve">Les cloisons sont posées </w:t>
      </w:r>
      <w:r>
        <w:rPr>
          <w:rStyle w:val="optioncarChar"/>
        </w:rPr>
        <w:t xml:space="preserve">sur la chape </w:t>
      </w:r>
      <w:r>
        <w:t>(par défaut) </w:t>
      </w:r>
      <w:r>
        <w:rPr>
          <w:rStyle w:val="optioncarChar"/>
        </w:rPr>
        <w:t>/ sur le revêtement de sol / ***</w:t>
      </w:r>
    </w:p>
    <w:p w14:paraId="51022DFE" w14:textId="77777777" w:rsidR="00BB7667" w:rsidRDefault="00A27614">
      <w:pPr>
        <w:pStyle w:val="heading"/>
      </w:pPr>
      <w:r>
        <w:t>Finition des plaques et des joints</w:t>
      </w:r>
    </w:p>
    <w:p w14:paraId="5BAB5C96" w14:textId="77777777" w:rsidR="00BB7667" w:rsidRDefault="00A27614">
      <w:r>
        <w:t>La finition des plaques de plâtre répond aux exigences de degrés de finition et de tolérances d’exécution définis dans la [NIT 233].</w:t>
      </w:r>
    </w:p>
    <w:p w14:paraId="580BD53C" w14:textId="77777777" w:rsidR="00BB7667" w:rsidRDefault="00A27614">
      <w:r>
        <w:t>- Tolérance d’exécution : classe normale ou spéciale</w:t>
      </w:r>
    </w:p>
    <w:p w14:paraId="59004A78" w14:textId="77777777" w:rsidR="00BB7667" w:rsidRDefault="00A27614">
      <w:r>
        <w:t>- Degré de finition : F1, F2 ou F3.</w:t>
      </w:r>
    </w:p>
    <w:p w14:paraId="7B35B81B" w14:textId="77777777" w:rsidR="00BB7667" w:rsidRDefault="00A27614">
      <w:r>
        <w:t xml:space="preserve">Choix opéré: </w:t>
      </w:r>
      <w:r>
        <w:rPr>
          <w:rStyle w:val="optioncarChar"/>
        </w:rPr>
        <w:t>OPTION 1 (sans joint)/ OPTION 2 (joints visibles)/ OPTION 3: (joints longitudinaux ouverts)</w:t>
      </w:r>
    </w:p>
    <w:p w14:paraId="56E4CDD5" w14:textId="77777777" w:rsidR="00BB7667" w:rsidRDefault="00A27614">
      <w:pPr>
        <w:ind w:left="450"/>
      </w:pPr>
      <w:r>
        <w:rPr>
          <w:b/>
        </w:rPr>
        <w:t>***OPTION 1:</w:t>
      </w:r>
      <w:r>
        <w:t xml:space="preserve"> Les plaques sont parachevées sans joints visibles (destinées à être tapissées, carrelées ou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14:paraId="22B93F1F" w14:textId="77777777" w:rsidR="00BB7667" w:rsidRDefault="00A27614">
      <w:pPr>
        <w:ind w:left="450"/>
      </w:pPr>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37B73A77" w14:textId="77777777" w:rsidR="00BB7667" w:rsidRDefault="00A27614">
      <w:pPr>
        <w:ind w:left="450"/>
      </w:pPr>
      <w:r>
        <w:rPr>
          <w:b/>
        </w:rPr>
        <w:t>***OPTION 3:</w:t>
      </w:r>
      <w:r>
        <w:t xml:space="preserve"> Les plaques sont posées à joints longitudinaux ouverts sur une largeur de 3 à 4 mm et ensuite plafonnées. Le plafonnage est prévu dans un article séparé (voir l'élément </w:t>
      </w:r>
      <w:hyperlink w:anchor="1120" w:history="1">
        <w:r>
          <w:t>51.54 Enduit à base de plâtre</w:t>
        </w:r>
      </w:hyperlink>
      <w:r>
        <w:t>).</w:t>
      </w:r>
    </w:p>
    <w:p w14:paraId="0B4AB589" w14:textId="77777777" w:rsidR="00BB7667" w:rsidRDefault="00BB7667"/>
    <w:p w14:paraId="4C22F520" w14:textId="77777777" w:rsidR="00BB7667" w:rsidRDefault="00A27614">
      <w:r>
        <w:t> </w:t>
      </w:r>
    </w:p>
    <w:p w14:paraId="7422BAD7" w14:textId="77777777" w:rsidR="00BB7667" w:rsidRDefault="00A27614">
      <w:pPr>
        <w:pStyle w:val="pheading"/>
      </w:pPr>
      <w:r>
        <w:t>- Notes d’exécution complémentaires</w:t>
      </w:r>
    </w:p>
    <w:p w14:paraId="7366D1B9" w14:textId="77777777" w:rsidR="00BB7667" w:rsidRDefault="00A27614">
      <w:r>
        <w:t xml:space="preserve">Renforcements : </w:t>
      </w:r>
      <w:r>
        <w:rPr>
          <w:rStyle w:val="optioncarChar"/>
        </w:rPr>
        <w:t>**</w:t>
      </w:r>
      <w:r>
        <w:t>*</w:t>
      </w:r>
    </w:p>
    <w:p w14:paraId="4A889DB8" w14:textId="77777777" w:rsidR="00BB7667" w:rsidRDefault="00A27614">
      <w:r>
        <w:t xml:space="preserve">Conduites des régies : </w:t>
      </w:r>
      <w:r>
        <w:rPr>
          <w:rStyle w:val="optioncarChar"/>
        </w:rPr>
        <w:t>**</w:t>
      </w:r>
      <w:r>
        <w:t>*</w:t>
      </w:r>
    </w:p>
    <w:p w14:paraId="76176AE4" w14:textId="77777777" w:rsidR="00BB7667" w:rsidRDefault="00A27614">
      <w:r>
        <w:t xml:space="preserve">Joints de dilatation : </w:t>
      </w:r>
      <w:r>
        <w:rPr>
          <w:rStyle w:val="optioncarChar"/>
        </w:rPr>
        <w:t>**</w:t>
      </w:r>
      <w:r>
        <w:t>*</w:t>
      </w:r>
    </w:p>
    <w:p w14:paraId="7B6C9EDE" w14:textId="77777777" w:rsidR="00BB7667" w:rsidRDefault="00A27614">
      <w:r>
        <w:t xml:space="preserve">Les plaques présentent une résistance à l'eau améliorée pour </w:t>
      </w:r>
      <w:r>
        <w:rPr>
          <w:rStyle w:val="optioncarChar"/>
        </w:rPr>
        <w:t>***</w:t>
      </w:r>
      <w:r>
        <w:t>.</w:t>
      </w:r>
    </w:p>
    <w:p w14:paraId="1117962C" w14:textId="77777777" w:rsidR="00BB7667" w:rsidRDefault="00A27614">
      <w:r>
        <w:t>Couche de fond : les plaques sont terminées avec une couche de fond à base de résines synthétiques. A cet effet, l'entrepreneur soumet les informations techniques de son produit avant de l'appliquer.</w:t>
      </w:r>
    </w:p>
    <w:p w14:paraId="50E8E2A3" w14:textId="77777777" w:rsidR="00BB7667" w:rsidRDefault="00A27614">
      <w:pPr>
        <w:pStyle w:val="pheading"/>
      </w:pPr>
      <w:r>
        <w:t>MESURAGE</w:t>
      </w:r>
    </w:p>
    <w:p w14:paraId="114B5A17" w14:textId="77777777" w:rsidR="00BB7667" w:rsidRDefault="00A27614">
      <w:r>
        <w:t>Conformément aux indications spécifiques dans le cahier spécial des charges et/ou le métré récapitulatif, le mesurage doit être conçu comme suit :</w:t>
      </w:r>
    </w:p>
    <w:p w14:paraId="12CBD3CA" w14:textId="77777777" w:rsidR="00BB7667" w:rsidRDefault="00A27614">
      <w:pPr>
        <w:pStyle w:val="pheading"/>
      </w:pPr>
      <w:r>
        <w:t>- unité de mesure:</w:t>
      </w:r>
    </w:p>
    <w:p w14:paraId="30889F09" w14:textId="77777777" w:rsidR="00BB7667" w:rsidRDefault="00A27614">
      <w:r>
        <w:t>m²</w:t>
      </w:r>
    </w:p>
    <w:p w14:paraId="0449EE05" w14:textId="77777777" w:rsidR="00BB7667" w:rsidRDefault="00A27614">
      <w:pPr>
        <w:pStyle w:val="pheading"/>
      </w:pPr>
      <w:r>
        <w:t>- code de mesurage:</w:t>
      </w:r>
    </w:p>
    <w:p w14:paraId="233CEFD0" w14:textId="77777777" w:rsidR="00BB7667" w:rsidRDefault="00A27614">
      <w:r>
        <w:t>ventilé selon l'épaisseur et la composition des cloisons, surface nette de la cloison. Les ouvertures supérieures à 0,50 m2 sont déduites.</w:t>
      </w:r>
    </w:p>
    <w:p w14:paraId="73C8C8AA" w14:textId="77777777" w:rsidR="00BB7667" w:rsidRDefault="00A27614">
      <w:r>
        <w:rPr>
          <w:u w:val="single"/>
        </w:rPr>
        <w:t xml:space="preserve">Attention </w:t>
      </w:r>
    </w:p>
    <w:p w14:paraId="78C7143F" w14:textId="77777777" w:rsidR="00BB7667" w:rsidRDefault="00A27614">
      <w:r>
        <w:t>Le cahier des charges décrit la composition d'une cloison, structure portante / plaques / matériau d'isolation, avec l'application d'une seule ou d'une double couche de plaques, ….</w:t>
      </w:r>
    </w:p>
    <w:p w14:paraId="0860A3B6" w14:textId="77777777" w:rsidR="00BB7667" w:rsidRDefault="00A27614">
      <w:pPr>
        <w:pStyle w:val="pheading"/>
      </w:pPr>
      <w:r>
        <w:t>- nature du marché:</w:t>
      </w:r>
    </w:p>
    <w:p w14:paraId="7E75231A" w14:textId="77777777" w:rsidR="00BB7667" w:rsidRDefault="00A27614">
      <w:r>
        <w:t>QF</w:t>
      </w:r>
    </w:p>
    <w:p w14:paraId="6ED0A02B" w14:textId="77777777" w:rsidR="00BB7667" w:rsidRDefault="00A27614">
      <w:pPr>
        <w:pStyle w:val="Author-eSectionHeading5"/>
      </w:pPr>
      <w:bookmarkStart w:id="10" w:name="_Toc178837989"/>
      <w:r>
        <w:t>51.11.2 Parement en plaques/panneaux à base minérale autre que plâtre CCTB 01.02</w:t>
      </w:r>
      <w:bookmarkEnd w:id="10"/>
    </w:p>
    <w:p w14:paraId="549D780C" w14:textId="77777777" w:rsidR="00BB7667" w:rsidRDefault="00A27614">
      <w:pPr>
        <w:pStyle w:val="Author-eSectionHeading6"/>
      </w:pPr>
      <w:bookmarkStart w:id="11" w:name="_Toc178837990"/>
      <w:r>
        <w:t>51.11.2a Cloisons creuses / parement en plaques/panneaux à base minérale autre que plâtre, à base de silico-calcaire CCTB 01.02</w:t>
      </w:r>
      <w:bookmarkEnd w:id="11"/>
    </w:p>
    <w:p w14:paraId="381349E3" w14:textId="77777777" w:rsidR="00BB7667" w:rsidRDefault="00A27614">
      <w:pPr>
        <w:pStyle w:val="pheading"/>
      </w:pPr>
      <w:r>
        <w:t>DESCRIPTION</w:t>
      </w:r>
    </w:p>
    <w:p w14:paraId="57066806" w14:textId="77777777" w:rsidR="00BB7667" w:rsidRDefault="00A27614">
      <w:pPr>
        <w:pStyle w:val="pheading"/>
      </w:pPr>
      <w:r>
        <w:t>- Définition / Comprend</w:t>
      </w:r>
    </w:p>
    <w:p w14:paraId="2BD190DD" w14:textId="77777777" w:rsidR="00BB7667" w:rsidRDefault="00A27614">
      <w:r>
        <w:t>Il s’agit de cloisons fixes légères creuses en plaques/panneaux à base de :</w:t>
      </w:r>
    </w:p>
    <w:p w14:paraId="21AF2A3B" w14:textId="77777777" w:rsidR="00BB7667" w:rsidRDefault="00A27614">
      <w:pPr>
        <w:pStyle w:val="Author-eListParagraph"/>
        <w:numPr>
          <w:ilvl w:val="0"/>
          <w:numId w:val="12"/>
        </w:numPr>
      </w:pPr>
      <w:r>
        <w:t xml:space="preserve"> plaques de silicates de calcium </w:t>
      </w:r>
    </w:p>
    <w:p w14:paraId="57F3D8E6" w14:textId="77777777" w:rsidR="00BB7667" w:rsidRDefault="00A27614">
      <w:pPr>
        <w:pStyle w:val="Author-eListParagraph"/>
        <w:numPr>
          <w:ilvl w:val="0"/>
          <w:numId w:val="12"/>
        </w:numPr>
      </w:pPr>
      <w:r>
        <w:t xml:space="preserve">… </w:t>
      </w:r>
    </w:p>
    <w:p w14:paraId="40D4C3A0" w14:textId="77777777" w:rsidR="00BB7667" w:rsidRDefault="00A27614">
      <w:pPr>
        <w:pStyle w:val="pheading"/>
      </w:pPr>
      <w:r>
        <w:t>- Localisation</w:t>
      </w:r>
    </w:p>
    <w:p w14:paraId="3D61A352" w14:textId="77777777" w:rsidR="00BB7667" w:rsidRDefault="00A27614">
      <w:r>
        <w:t>cloisons creuses</w:t>
      </w:r>
    </w:p>
    <w:p w14:paraId="65C36497" w14:textId="77777777" w:rsidR="00BB7667" w:rsidRDefault="00A27614">
      <w:r>
        <w:t>habillage / gaines pour les conduites </w:t>
      </w:r>
    </w:p>
    <w:p w14:paraId="13F6F2F6" w14:textId="77777777" w:rsidR="00BB7667" w:rsidRDefault="00A27614">
      <w:pPr>
        <w:pStyle w:val="pheading"/>
      </w:pPr>
      <w:r>
        <w:t>MESURAGE</w:t>
      </w:r>
    </w:p>
    <w:p w14:paraId="03D395BF" w14:textId="77777777" w:rsidR="00BB7667" w:rsidRDefault="00A27614">
      <w:r>
        <w:t>Conformément aux indications spécifiques dans le cahier spécial des charges et/ou le métré récapitulatif, le mesurage doit être conçu comme suit :</w:t>
      </w:r>
    </w:p>
    <w:p w14:paraId="672473B6" w14:textId="77777777" w:rsidR="00BB7667" w:rsidRDefault="00A27614">
      <w:pPr>
        <w:pStyle w:val="pheading"/>
      </w:pPr>
      <w:r>
        <w:t>- unité de mesure:</w:t>
      </w:r>
    </w:p>
    <w:p w14:paraId="7C77F736" w14:textId="77777777" w:rsidR="00BB7667" w:rsidRDefault="00A27614">
      <w:r>
        <w:t>m²</w:t>
      </w:r>
    </w:p>
    <w:p w14:paraId="2153DA9D" w14:textId="77777777" w:rsidR="00BB7667" w:rsidRDefault="00A27614">
      <w:pPr>
        <w:pStyle w:val="pheading"/>
      </w:pPr>
      <w:r>
        <w:t>- code de mesurage:</w:t>
      </w:r>
    </w:p>
    <w:p w14:paraId="28F68696" w14:textId="77777777" w:rsidR="00BB7667" w:rsidRDefault="00A27614">
      <w:r>
        <w:t>ventilé selon l'épaisseur et la composition des cloisons, surface nette de la cloison. Les ouvertures supérieures à 0,50 m2 sont déduites.</w:t>
      </w:r>
    </w:p>
    <w:p w14:paraId="14960242" w14:textId="77777777" w:rsidR="00BB7667" w:rsidRDefault="00A27614">
      <w:r>
        <w:rPr>
          <w:u w:val="single"/>
        </w:rPr>
        <w:t xml:space="preserve">Attention </w:t>
      </w:r>
    </w:p>
    <w:p w14:paraId="59E168AE" w14:textId="77777777" w:rsidR="00BB7667" w:rsidRDefault="00A27614">
      <w:r>
        <w:t>Le cahier des charges décrit la composition d'une cloison, structure portante / plaques / matériau d'isolation, avec l'application d'une seule ou d'une double couche de plaques, ….</w:t>
      </w:r>
    </w:p>
    <w:p w14:paraId="3779B8B9" w14:textId="77777777" w:rsidR="00BB7667" w:rsidRDefault="00A27614">
      <w:pPr>
        <w:pStyle w:val="pheading"/>
      </w:pPr>
      <w:r>
        <w:t>- nature du marché:</w:t>
      </w:r>
    </w:p>
    <w:p w14:paraId="53B05F0F" w14:textId="77777777" w:rsidR="00BB7667" w:rsidRDefault="00A27614">
      <w:r>
        <w:t>QF</w:t>
      </w:r>
    </w:p>
    <w:p w14:paraId="303B91BA" w14:textId="77777777" w:rsidR="00BB7667" w:rsidRDefault="00A27614">
      <w:pPr>
        <w:pStyle w:val="Author-eSectionHeading6"/>
      </w:pPr>
      <w:bookmarkStart w:id="12" w:name="_Toc178837991"/>
      <w:r>
        <w:t>51.11.2b Cloisons creuses / parement en plaques/panneaux à base minérale autre que plâtre, à base de fibro-ciment CCTB 01.02</w:t>
      </w:r>
      <w:bookmarkEnd w:id="12"/>
    </w:p>
    <w:p w14:paraId="785246C9" w14:textId="77777777" w:rsidR="00BB7667" w:rsidRDefault="00A27614">
      <w:pPr>
        <w:pStyle w:val="Author-eSectionHeading5"/>
      </w:pPr>
      <w:bookmarkStart w:id="13" w:name="_Toc178837992"/>
      <w:r>
        <w:t>51.11.3 Parement en plaques/panneaux à base de bois CCTB 01.02</w:t>
      </w:r>
      <w:bookmarkEnd w:id="13"/>
    </w:p>
    <w:p w14:paraId="07729265" w14:textId="77777777" w:rsidR="00BB7667" w:rsidRDefault="00A27614">
      <w:pPr>
        <w:pStyle w:val="Author-eSectionHeading6"/>
      </w:pPr>
      <w:bookmarkStart w:id="14" w:name="_Toc178837993"/>
      <w:r>
        <w:t>51.11.3a Cloisons creuses / parement en plaques/panneaux en bois massif CCTB 01.02</w:t>
      </w:r>
      <w:bookmarkEnd w:id="14"/>
    </w:p>
    <w:p w14:paraId="5166EC74" w14:textId="77777777" w:rsidR="00BB7667" w:rsidRDefault="00A27614">
      <w:pPr>
        <w:pStyle w:val="Author-eSectionHeading6"/>
      </w:pPr>
      <w:bookmarkStart w:id="15" w:name="_Toc178837994"/>
      <w:r>
        <w:t>51.11.3b Cloisons creuses / parement en plaques/panneaux à base de bois CCTB 01.10</w:t>
      </w:r>
      <w:bookmarkEnd w:id="15"/>
    </w:p>
    <w:p w14:paraId="748A0E15" w14:textId="77777777" w:rsidR="00BB7667" w:rsidRDefault="00A27614">
      <w:pPr>
        <w:pStyle w:val="pheading"/>
      </w:pPr>
      <w:r>
        <w:t>DESCRIPTION</w:t>
      </w:r>
    </w:p>
    <w:p w14:paraId="6F4B23B4" w14:textId="77777777" w:rsidR="00BB7667" w:rsidRDefault="00A27614">
      <w:pPr>
        <w:pStyle w:val="pheading"/>
      </w:pPr>
      <w:r>
        <w:t>- Définition / Comprend</w:t>
      </w:r>
    </w:p>
    <w:p w14:paraId="30A595C5" w14:textId="77777777" w:rsidR="00BB7667" w:rsidRDefault="00A27614">
      <w:r>
        <w:t>Il s’agit de cloisons fixes légères creuses en plaques/panneaux à base de :</w:t>
      </w:r>
    </w:p>
    <w:p w14:paraId="5B6F7743" w14:textId="77777777" w:rsidR="00BB7667" w:rsidRDefault="00A27614">
      <w:pPr>
        <w:pStyle w:val="Author-eListParagraph"/>
        <w:numPr>
          <w:ilvl w:val="0"/>
          <w:numId w:val="13"/>
        </w:numPr>
      </w:pPr>
      <w:r>
        <w:t>panneaux de particules</w:t>
      </w:r>
    </w:p>
    <w:p w14:paraId="5E3F373B" w14:textId="77777777" w:rsidR="00BB7667" w:rsidRDefault="00A27614">
      <w:pPr>
        <w:pStyle w:val="Author-eListParagraph"/>
        <w:numPr>
          <w:ilvl w:val="0"/>
          <w:numId w:val="13"/>
        </w:numPr>
      </w:pPr>
      <w:r>
        <w:t>panneaux contreplaqués</w:t>
      </w:r>
    </w:p>
    <w:p w14:paraId="3A36AFDF" w14:textId="77777777" w:rsidR="00BB7667" w:rsidRDefault="00A27614">
      <w:pPr>
        <w:pStyle w:val="Author-eListParagraph"/>
        <w:numPr>
          <w:ilvl w:val="0"/>
          <w:numId w:val="13"/>
        </w:numPr>
      </w:pPr>
      <w:r>
        <w:t>panneaux MDF</w:t>
      </w:r>
    </w:p>
    <w:p w14:paraId="5F05C4E4" w14:textId="77777777" w:rsidR="00BB7667" w:rsidRDefault="00A27614">
      <w:pPr>
        <w:pStyle w:val="Author-eListParagraph"/>
        <w:numPr>
          <w:ilvl w:val="0"/>
          <w:numId w:val="13"/>
        </w:numPr>
      </w:pPr>
      <w:r>
        <w:t>panneaux OSB</w:t>
      </w:r>
    </w:p>
    <w:p w14:paraId="7B5F5895" w14:textId="77777777" w:rsidR="00BB7667" w:rsidRDefault="00A27614">
      <w:pPr>
        <w:pStyle w:val="pheading"/>
      </w:pPr>
      <w:r>
        <w:t>MATÉRIAUX</w:t>
      </w:r>
    </w:p>
    <w:p w14:paraId="13D652B4" w14:textId="77777777" w:rsidR="00BB7667" w:rsidRDefault="00A27614">
      <w:pPr>
        <w:pStyle w:val="pheading"/>
      </w:pPr>
      <w:r>
        <w:t>- Caractéristiques générales</w:t>
      </w:r>
    </w:p>
    <w:p w14:paraId="202F7F8F" w14:textId="77777777" w:rsidR="00BB7667" w:rsidRDefault="00A27614">
      <w:r>
        <w:t>Il s'agit de cloisons intérieures mobiles, constituées d'une ossature en</w:t>
      </w:r>
      <w:r>
        <w:rPr>
          <w:rStyle w:val="optioncarChar"/>
        </w:rPr>
        <w:t> métal</w:t>
      </w:r>
      <w:r>
        <w:t> (par défaut)</w:t>
      </w:r>
      <w:r>
        <w:rPr>
          <w:rStyle w:val="optioncarChar"/>
        </w:rPr>
        <w:t xml:space="preserve"> /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[Buildwise Magazine Contact n°23 (2009/3)].</w:t>
      </w:r>
    </w:p>
    <w:p w14:paraId="593D6551" w14:textId="77777777" w:rsidR="00BB7667" w:rsidRDefault="00A27614">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2364C27F" w14:textId="77777777" w:rsidR="00BB7667" w:rsidRDefault="00A27614">
      <w:r>
        <w:t>Pour les panneaux contreplaqués, ils sont conformes à la [NBN EN 636+A1].</w:t>
      </w:r>
    </w:p>
    <w:p w14:paraId="6B865574" w14:textId="77777777" w:rsidR="00BB7667" w:rsidRDefault="00A27614">
      <w:r>
        <w:t xml:space="preserve">Pour des panneaux en MDF, ils sont classés </w:t>
      </w:r>
      <w:r>
        <w:rPr>
          <w:rStyle w:val="optioncarChar"/>
        </w:rPr>
        <w:t>MDF </w:t>
      </w:r>
      <w:r>
        <w:t>(par défaut) </w:t>
      </w:r>
      <w:r>
        <w:rPr>
          <w:rStyle w:val="optioncarChar"/>
        </w:rPr>
        <w:t xml:space="preserve"> / MDFLA / MDFH / MDFHLS / *** </w:t>
      </w:r>
      <w:r>
        <w:t>selon la norme [NBN EN 622-5].</w:t>
      </w:r>
    </w:p>
    <w:p w14:paraId="1B8942BF" w14:textId="77777777" w:rsidR="00BB7667" w:rsidRDefault="00A27614">
      <w:r>
        <w:t>Pour les panneaux OSB, ils sont classés :</w:t>
      </w:r>
    </w:p>
    <w:p w14:paraId="7BD259BF" w14:textId="77777777" w:rsidR="00BB7667" w:rsidRDefault="00A27614">
      <w:pPr>
        <w:pStyle w:val="Author-eListParagraph"/>
        <w:numPr>
          <w:ilvl w:val="0"/>
          <w:numId w:val="14"/>
        </w:numPr>
      </w:pPr>
      <w:r>
        <w:t>OSB1 (selon [NBN EN 300]) pour les classes de service 1</w:t>
      </w:r>
    </w:p>
    <w:p w14:paraId="4FC9F5B6" w14:textId="77777777" w:rsidR="00BB7667" w:rsidRDefault="00A27614">
      <w:pPr>
        <w:pStyle w:val="Author-eListParagraph"/>
        <w:numPr>
          <w:ilvl w:val="0"/>
          <w:numId w:val="14"/>
        </w:numPr>
      </w:pPr>
      <w:r>
        <w:t>OSB3 (selon [NBN EN 300]) pour les classes de service 2</w:t>
      </w:r>
    </w:p>
    <w:p w14:paraId="11E434BE" w14:textId="77777777" w:rsidR="00BB7667" w:rsidRDefault="00A27614">
      <w:r>
        <w:t>L'entrepreneur soumet au préalable à l'auteur de projet une documentation technique reprenant toutes les caractéristiques des panneaux.  Les panneaux et bois de menuiserie intérieure satisfont aux exigences de la [STS 04.2].</w:t>
      </w:r>
    </w:p>
    <w:p w14:paraId="7AC80688" w14:textId="77777777" w:rsidR="00BB7667" w:rsidRDefault="00A27614">
      <w:pPr>
        <w:pStyle w:val="pheading"/>
      </w:pPr>
      <w:r>
        <w:t>MESURAGE</w:t>
      </w:r>
    </w:p>
    <w:p w14:paraId="66AF815F" w14:textId="77777777" w:rsidR="00BB7667" w:rsidRDefault="00A27614">
      <w:r>
        <w:t>Conformément aux indications spécifiques dans le cahier spécial des charges et/ou le métré récapitulatif, le mesurage doit être conçu comme suit :</w:t>
      </w:r>
    </w:p>
    <w:p w14:paraId="7602FDFD" w14:textId="77777777" w:rsidR="00BB7667" w:rsidRDefault="00A27614">
      <w:pPr>
        <w:pStyle w:val="pheading"/>
      </w:pPr>
      <w:r>
        <w:t>- unité de mesure:</w:t>
      </w:r>
    </w:p>
    <w:p w14:paraId="6BD6C300" w14:textId="77777777" w:rsidR="00BB7667" w:rsidRDefault="00A27614">
      <w:r>
        <w:t>m²</w:t>
      </w:r>
    </w:p>
    <w:p w14:paraId="2903CD04" w14:textId="77777777" w:rsidR="00BB7667" w:rsidRDefault="00A27614">
      <w:pPr>
        <w:pStyle w:val="pheading"/>
      </w:pPr>
      <w:r>
        <w:t>- code de mesurage:</w:t>
      </w:r>
    </w:p>
    <w:p w14:paraId="11DCC93B" w14:textId="77777777" w:rsidR="00BB7667" w:rsidRDefault="00A27614">
      <w:r>
        <w:t>ventilé selon l'épaisseur et la composition des cloisons, surface nette de la cloison. Les ouvertures supérieures à 0,50 m² sont déduites.</w:t>
      </w:r>
    </w:p>
    <w:p w14:paraId="5E208771" w14:textId="77777777" w:rsidR="00BB7667" w:rsidRDefault="00A27614">
      <w:r>
        <w:rPr>
          <w:u w:val="single"/>
        </w:rPr>
        <w:t>Attention</w:t>
      </w:r>
      <w:r>
        <w:br/>
        <w:t>Le cahier des charges décrit la composition d'une cloison, structure portante / plaques / matériau d'isolation, avec l'application d'une seule ou d'une double couche de plaques, ….</w:t>
      </w:r>
    </w:p>
    <w:p w14:paraId="20F8DDEF" w14:textId="77777777" w:rsidR="00BB7667" w:rsidRDefault="00A27614">
      <w:pPr>
        <w:pStyle w:val="pheading"/>
      </w:pPr>
      <w:r>
        <w:t>- nature du marché:</w:t>
      </w:r>
    </w:p>
    <w:p w14:paraId="0666D22D" w14:textId="77777777" w:rsidR="00BB7667" w:rsidRDefault="00A27614">
      <w:r>
        <w:t>QF</w:t>
      </w:r>
    </w:p>
    <w:p w14:paraId="3199AC3D" w14:textId="77777777" w:rsidR="00BB7667" w:rsidRDefault="00A27614">
      <w:pPr>
        <w:pStyle w:val="Author-eSectionHeading5"/>
      </w:pPr>
      <w:bookmarkStart w:id="16" w:name="_Toc178837995"/>
      <w:r>
        <w:t>51.11.4 Parement en plaques/panneaux métalliques CCTB 01.02</w:t>
      </w:r>
      <w:bookmarkEnd w:id="16"/>
    </w:p>
    <w:p w14:paraId="6F717A39" w14:textId="77777777" w:rsidR="00BB7667" w:rsidRDefault="00A27614">
      <w:pPr>
        <w:pStyle w:val="Author-eSectionHeading6"/>
      </w:pPr>
      <w:bookmarkStart w:id="17" w:name="_Toc178837996"/>
      <w:r>
        <w:t>51.11.4a Cloisons creuses / parement en plaques/panneaux métalliques/panneaux en acier CCTB 01.02</w:t>
      </w:r>
      <w:bookmarkEnd w:id="17"/>
    </w:p>
    <w:p w14:paraId="6F6AC348" w14:textId="77777777" w:rsidR="00BB7667" w:rsidRDefault="00A27614">
      <w:pPr>
        <w:pStyle w:val="Author-eSectionHeading6"/>
      </w:pPr>
      <w:bookmarkStart w:id="18" w:name="_Toc178837997"/>
      <w:r>
        <w:t>51.11.4b Cloisons creuses / parement en plaques/panneaux métalliques/panneaux en aluminium CCTB 01.02</w:t>
      </w:r>
      <w:bookmarkEnd w:id="18"/>
    </w:p>
    <w:p w14:paraId="6DD2949E" w14:textId="77777777" w:rsidR="00BB7667" w:rsidRDefault="00A27614">
      <w:pPr>
        <w:pStyle w:val="Author-eSectionHeading6"/>
      </w:pPr>
      <w:bookmarkStart w:id="19" w:name="_Toc178837998"/>
      <w:r>
        <w:t>51.11.4c Cloisons creuses / parement en plaques/panneaux métalliques/panneaux en cuivre CCTB 01.02</w:t>
      </w:r>
      <w:bookmarkEnd w:id="19"/>
    </w:p>
    <w:p w14:paraId="429C6E27" w14:textId="77777777" w:rsidR="00BB7667" w:rsidRDefault="00A27614">
      <w:pPr>
        <w:pStyle w:val="Author-eSectionHeading5"/>
      </w:pPr>
      <w:bookmarkStart w:id="20" w:name="_Toc178837999"/>
      <w:r>
        <w:t>51.11.5 Parement en plaques/panneaux synthétiques ou composites CCTB 01.02</w:t>
      </w:r>
      <w:bookmarkEnd w:id="20"/>
    </w:p>
    <w:p w14:paraId="063AB8A5" w14:textId="77777777" w:rsidR="00BB7667" w:rsidRDefault="00A27614">
      <w:pPr>
        <w:pStyle w:val="Author-eSectionHeading6"/>
      </w:pPr>
      <w:bookmarkStart w:id="21" w:name="_Toc178838000"/>
      <w:r>
        <w:t>51.11.5a Cloisons creuses / parement en plaques/panneaux synthétiques ou composites CCTB 01.02</w:t>
      </w:r>
      <w:bookmarkEnd w:id="21"/>
    </w:p>
    <w:p w14:paraId="15CA49B1" w14:textId="77777777" w:rsidR="00BB7667" w:rsidRDefault="00A27614">
      <w:pPr>
        <w:pStyle w:val="Author-eSectionHeading5"/>
      </w:pPr>
      <w:bookmarkStart w:id="22" w:name="_Toc178838001"/>
      <w:r>
        <w:t>51.11.6 Parement en plaques/panneaux à base de verre CCTB 01.02</w:t>
      </w:r>
      <w:bookmarkEnd w:id="22"/>
    </w:p>
    <w:p w14:paraId="0C79C42D" w14:textId="77777777" w:rsidR="00BB7667" w:rsidRDefault="00A27614">
      <w:pPr>
        <w:pStyle w:val="Author-eSectionHeading6"/>
      </w:pPr>
      <w:bookmarkStart w:id="23" w:name="_Toc178838002"/>
      <w:r>
        <w:t>51.11.6a Cloisons creuses / parement en plaques/panneaux à base de verre CCTB 01.10</w:t>
      </w:r>
      <w:bookmarkEnd w:id="23"/>
    </w:p>
    <w:p w14:paraId="3667A0A7" w14:textId="77777777" w:rsidR="00BB7667" w:rsidRDefault="00A27614">
      <w:pPr>
        <w:pStyle w:val="pheading"/>
      </w:pPr>
      <w:r>
        <w:t>DESCRIPTION</w:t>
      </w:r>
    </w:p>
    <w:p w14:paraId="408B0A3F" w14:textId="77777777" w:rsidR="00BB7667" w:rsidRDefault="00A27614">
      <w:pPr>
        <w:pStyle w:val="pheading"/>
      </w:pPr>
      <w:r>
        <w:t>- Définition / Comprend</w:t>
      </w:r>
    </w:p>
    <w:p w14:paraId="3114FC16" w14:textId="77777777" w:rsidR="00BB7667" w:rsidRDefault="00A27614">
      <w:pPr>
        <w:jc w:val="both"/>
      </w:pPr>
      <w:r>
        <w:t>Il s’agit de la fourniture et la pose de plaques de parement constituées de panneaux à base de verre expansé renforcé avec de la fibre de verre sur les 2 faces.</w:t>
      </w:r>
    </w:p>
    <w:p w14:paraId="0D17B2BC" w14:textId="77777777" w:rsidR="00BB7667" w:rsidRDefault="00A27614">
      <w:pPr>
        <w:jc w:val="both"/>
      </w:pPr>
      <w:r>
        <w:t>Ce poste comprend toutes les fournitures et travaux en vue de la réalisation des revêtements intérieurs à l'aide de matériaux en panneaux à base de verre expansé renforcé avec de la fibre de verre sur les 2 faces sur les murs intérieurs, les plafonds et/ou les éléments à habiller afin de constituer un ouvrage parfaitement fini. En complément des dispositions générales et/ou spécifiques du cahier spécial des charges, les prix unitaires compris dans ces postes doivent comprendre (soit selon la ventilation dans le métré récapitulatif, soit dans leur totalité) :</w:t>
      </w:r>
    </w:p>
    <w:p w14:paraId="6130887F" w14:textId="77777777" w:rsidR="00BB7667" w:rsidRDefault="00A27614">
      <w:pPr>
        <w:pStyle w:val="Author-eListParagraph"/>
        <w:numPr>
          <w:ilvl w:val="0"/>
          <w:numId w:val="15"/>
        </w:numPr>
        <w:jc w:val="both"/>
      </w:pPr>
      <w:r>
        <w:t xml:space="preserve">la fourniture et la pose d’une isolation </w:t>
      </w:r>
      <w:r>
        <w:rPr>
          <w:rStyle w:val="optioncarChar"/>
        </w:rPr>
        <w:t>acoustique / thermique / ayant pour but d’améliorer la résistance au feu / sans objet</w:t>
      </w:r>
    </w:p>
    <w:p w14:paraId="1DF164CD" w14:textId="77777777" w:rsidR="00BB7667" w:rsidRDefault="00A27614">
      <w:pPr>
        <w:pStyle w:val="Author-eListParagraph"/>
        <w:numPr>
          <w:ilvl w:val="0"/>
          <w:numId w:val="15"/>
        </w:numPr>
        <w:jc w:val="both"/>
      </w:pPr>
      <w:r>
        <w:t>la fourniture et la pose des bandes autocollantes sur les joints ;</w:t>
      </w:r>
    </w:p>
    <w:p w14:paraId="50B4DF31" w14:textId="77777777" w:rsidR="00BB7667" w:rsidRDefault="00A27614">
      <w:pPr>
        <w:pStyle w:val="Author-eListParagraph"/>
        <w:numPr>
          <w:ilvl w:val="0"/>
          <w:numId w:val="15"/>
        </w:numPr>
        <w:jc w:val="both"/>
      </w:pPr>
      <w:r>
        <w:t>la finition prête à peindre des panneaux de revêtement, y compris la finition des surfaces et des bords ainsi que toutes les pièces de consolidation, d’angles;</w:t>
      </w:r>
    </w:p>
    <w:p w14:paraId="45E34905" w14:textId="77777777" w:rsidR="00BB7667" w:rsidRDefault="00A27614">
      <w:pPr>
        <w:pStyle w:val="Author-eListParagraph"/>
        <w:numPr>
          <w:ilvl w:val="0"/>
          <w:numId w:val="15"/>
        </w:numPr>
        <w:jc w:val="both"/>
      </w:pPr>
      <w:r>
        <w:t>le cas échéant, les études et les essais (en ce qui concerne l’esthétique de la finition ainsi que les performances exigées en matière d'acoustique et/ou de résistance au feu);</w:t>
      </w:r>
    </w:p>
    <w:p w14:paraId="3B752613" w14:textId="77777777" w:rsidR="00BB7667" w:rsidRDefault="00A27614">
      <w:pPr>
        <w:pStyle w:val="pheading"/>
      </w:pPr>
      <w:r>
        <w:t>- Localisation</w:t>
      </w:r>
    </w:p>
    <w:p w14:paraId="184277E7" w14:textId="77777777" w:rsidR="00BB7667" w:rsidRDefault="00A27614">
      <w:r>
        <w:t xml:space="preserve">Localisation des travaux : </w:t>
      </w:r>
      <w:r>
        <w:rPr>
          <w:rStyle w:val="optioncarChar"/>
        </w:rPr>
        <w:t>***</w:t>
      </w:r>
      <w:r>
        <w:t>.</w:t>
      </w:r>
    </w:p>
    <w:p w14:paraId="48FE99F5" w14:textId="77777777" w:rsidR="00BB7667" w:rsidRDefault="00A27614">
      <w:r>
        <w:t>Voir plans et métrés détaillés.</w:t>
      </w:r>
    </w:p>
    <w:p w14:paraId="6A6518F4" w14:textId="77777777" w:rsidR="00BB7667" w:rsidRDefault="00A27614">
      <w:pPr>
        <w:pStyle w:val="pheading"/>
      </w:pPr>
      <w:r>
        <w:t>MATÉRIAUX</w:t>
      </w:r>
    </w:p>
    <w:p w14:paraId="437B3762" w14:textId="77777777" w:rsidR="00BB7667" w:rsidRDefault="00A27614">
      <w:pPr>
        <w:pStyle w:val="pheading"/>
      </w:pPr>
      <w:r>
        <w:t>- Caractéristiques générales</w:t>
      </w:r>
    </w:p>
    <w:p w14:paraId="69089645" w14:textId="77777777" w:rsidR="00BB7667" w:rsidRDefault="00A27614">
      <w:pPr>
        <w:jc w:val="both"/>
      </w:pPr>
      <w:r>
        <w:rPr>
          <w:b/>
        </w:rPr>
        <w:t>Plaques de verre expansé</w:t>
      </w:r>
    </w:p>
    <w:p w14:paraId="0979D5F2" w14:textId="77777777" w:rsidR="00BB7667" w:rsidRDefault="00A27614">
      <w:pPr>
        <w:jc w:val="both"/>
      </w:pPr>
      <w:r>
        <w:t>Ce sont des plaques à bord droit mises bord à bord sans collage. Ces panneaux sont prêts à enduire ou à carreler.</w:t>
      </w:r>
    </w:p>
    <w:p w14:paraId="22116894" w14:textId="77777777" w:rsidR="00BB7667" w:rsidRDefault="00A27614">
      <w:pPr>
        <w:jc w:val="both"/>
      </w:pPr>
      <w:r>
        <w:rPr>
          <w:u w:val="single"/>
        </w:rPr>
        <w:t>Dimensions des plaques :</w:t>
      </w:r>
    </w:p>
    <w:p w14:paraId="10E5AA12" w14:textId="77777777" w:rsidR="00BB7667" w:rsidRDefault="00A27614">
      <w:pPr>
        <w:jc w:val="both"/>
      </w:pPr>
      <w:r>
        <w:t xml:space="preserve">Epaisseur des plaques : </w:t>
      </w:r>
      <w:r>
        <w:rPr>
          <w:rStyle w:val="optioncarChar"/>
        </w:rPr>
        <w:t>8 </w:t>
      </w:r>
      <w:r>
        <w:t>(par défaut)</w:t>
      </w:r>
      <w:r>
        <w:rPr>
          <w:rStyle w:val="optioncarChar"/>
        </w:rPr>
        <w:t> / 10 / 12 / 20 / *** </w:t>
      </w:r>
      <w:r>
        <w:t>mm</w:t>
      </w:r>
    </w:p>
    <w:p w14:paraId="55BA1FC6" w14:textId="77777777" w:rsidR="00BB7667" w:rsidRDefault="00A27614">
      <w:pPr>
        <w:jc w:val="both"/>
      </w:pPr>
      <w:r>
        <w:t>Largeur :</w:t>
      </w:r>
      <w:r>
        <w:rPr>
          <w:rStyle w:val="optioncarChar"/>
        </w:rPr>
        <w:t xml:space="preserve"> 600 mm </w:t>
      </w:r>
      <w:r>
        <w:t>(par défaut)</w:t>
      </w:r>
      <w:r>
        <w:rPr>
          <w:rStyle w:val="optioncarChar"/>
        </w:rPr>
        <w:t xml:space="preserve"> / 1200 mm / au choix de l'entrepreneur</w:t>
      </w:r>
    </w:p>
    <w:p w14:paraId="6061C159" w14:textId="77777777" w:rsidR="00BB7667" w:rsidRDefault="00A27614">
      <w:pPr>
        <w:jc w:val="both"/>
      </w:pPr>
      <w:r>
        <w:t xml:space="preserve">Longueur : </w:t>
      </w:r>
      <w:r>
        <w:rPr>
          <w:rStyle w:val="optioncarChar"/>
        </w:rPr>
        <w:t>800 mm </w:t>
      </w:r>
      <w:r>
        <w:t>(par défaut)</w:t>
      </w:r>
      <w:r>
        <w:rPr>
          <w:rStyle w:val="optioncarChar"/>
        </w:rPr>
        <w:t xml:space="preserve"> / 2400 mm / 2600 mm / au choix de l'entrepreneur</w:t>
      </w:r>
    </w:p>
    <w:p w14:paraId="21436C0B" w14:textId="77777777" w:rsidR="00BB7667" w:rsidRDefault="00A27614">
      <w:pPr>
        <w:jc w:val="both"/>
      </w:pPr>
      <w:r>
        <w:rPr>
          <w:u w:val="single"/>
        </w:rPr>
        <w:t>Réaction au feu suivant [NBN EN 13501-1]:</w:t>
      </w:r>
    </w:p>
    <w:p w14:paraId="3294AD60" w14:textId="77777777" w:rsidR="00BB7667" w:rsidRDefault="00A27614">
      <w:pPr>
        <w:jc w:val="both"/>
      </w:pPr>
      <w:r>
        <w:t xml:space="preserve">Classe : </w:t>
      </w:r>
      <w:r>
        <w:rPr>
          <w:rStyle w:val="optioncarChar"/>
        </w:rPr>
        <w:t>B </w:t>
      </w:r>
      <w:r>
        <w:t xml:space="preserve">(par défaut) </w:t>
      </w:r>
      <w:r>
        <w:rPr>
          <w:rStyle w:val="optioncarChar"/>
        </w:rPr>
        <w:t>/ C</w:t>
      </w:r>
    </w:p>
    <w:p w14:paraId="0CCC0B61" w14:textId="77777777" w:rsidR="00BB7667" w:rsidRDefault="00A27614">
      <w:pPr>
        <w:jc w:val="both"/>
      </w:pPr>
      <w:r>
        <w:t>Classe :</w:t>
      </w:r>
      <w:r>
        <w:rPr>
          <w:rStyle w:val="optioncarChar"/>
        </w:rPr>
        <w:t xml:space="preserve"> s1 </w:t>
      </w:r>
      <w:r>
        <w:t xml:space="preserve">(par défaut) </w:t>
      </w:r>
      <w:r>
        <w:rPr>
          <w:rStyle w:val="optioncarChar"/>
        </w:rPr>
        <w:t>/ s2</w:t>
      </w:r>
    </w:p>
    <w:p w14:paraId="0ADD3101" w14:textId="77777777" w:rsidR="00BB7667" w:rsidRDefault="00A27614">
      <w:pPr>
        <w:jc w:val="both"/>
      </w:pPr>
      <w:r>
        <w:t>Classe :</w:t>
      </w:r>
      <w:r>
        <w:rPr>
          <w:rStyle w:val="optioncarChar"/>
        </w:rPr>
        <w:t xml:space="preserve"> d0 </w:t>
      </w:r>
      <w:r>
        <w:t>(par défaut)</w:t>
      </w:r>
      <w:r>
        <w:rPr>
          <w:rStyle w:val="optioncarChar"/>
        </w:rPr>
        <w:t xml:space="preserve"> / d1 / d2</w:t>
      </w:r>
    </w:p>
    <w:p w14:paraId="62AD9FA5" w14:textId="77777777" w:rsidR="00BB7667" w:rsidRDefault="00A27614">
      <w:pPr>
        <w:pStyle w:val="pheading"/>
      </w:pPr>
      <w:r>
        <w:t>- Finitions</w:t>
      </w:r>
    </w:p>
    <w:p w14:paraId="39D26431" w14:textId="77777777" w:rsidR="00BB7667" w:rsidRDefault="00A27614">
      <w:pPr>
        <w:jc w:val="both"/>
      </w:pPr>
      <w:r>
        <w:t xml:space="preserve">Type : </w:t>
      </w:r>
      <w:r>
        <w:rPr>
          <w:rStyle w:val="optioncarChar"/>
        </w:rPr>
        <w:t>enduit de plâtre mince lissé / enduit de plâtre mince structuré / carrelage (non compris) / ***</w:t>
      </w:r>
    </w:p>
    <w:p w14:paraId="575A912D" w14:textId="77777777" w:rsidR="00BB7667" w:rsidRDefault="00A27614">
      <w:pPr>
        <w:jc w:val="both"/>
      </w:pPr>
      <w:r>
        <w:t xml:space="preserve">Pour les finitions en enduit de plâtre mince, elles sont décrites dans </w:t>
      </w:r>
      <w:r>
        <w:rPr>
          <w:rStyle w:val="optioncarChar"/>
        </w:rPr>
        <w:t>l’article  </w:t>
      </w:r>
      <w:hyperlink w:anchor="1121" w:history="1">
        <w:r>
          <w:rPr>
            <w:rStyle w:val="optioncarChar"/>
          </w:rPr>
          <w:t>54.14.1a Enduits à base de plâtre en 1 couche (± 10 mm), prédosés à sec</w:t>
        </w:r>
      </w:hyperlink>
      <w:r>
        <w:rPr>
          <w:rStyle w:val="optioncarChar"/>
        </w:rPr>
        <w:t xml:space="preserve"> / l'article </w:t>
      </w:r>
      <w:hyperlink w:anchor="1122" w:history="1">
        <w:r>
          <w:rPr>
            <w:rStyle w:val="optioncarChar"/>
          </w:rPr>
          <w:t>54.14.1b Enduits à base de plâtre en 1 couche (± 10 mm), prêts à l'emploi</w:t>
        </w:r>
      </w:hyperlink>
      <w:r>
        <w:rPr>
          <w:rStyle w:val="optioncarChar"/>
        </w:rPr>
        <w:t xml:space="preserve"> / l'article </w:t>
      </w:r>
      <w:hyperlink w:anchor="1123" w:history="1">
        <w:r>
          <w:rPr>
            <w:rStyle w:val="optioncarChar"/>
          </w:rPr>
          <w:t>54.14.1c Enduits au plâtre et à la chaux (composition prescrite) en 1 couche (± 10 mm)</w:t>
        </w:r>
      </w:hyperlink>
      <w:r>
        <w:t xml:space="preserve"> et comprise dans ce poste.</w:t>
      </w:r>
    </w:p>
    <w:p w14:paraId="48806255" w14:textId="77777777" w:rsidR="00BB7667" w:rsidRDefault="00A27614">
      <w:pPr>
        <w:jc w:val="both"/>
      </w:pPr>
      <w:r>
        <w:t>Pour les finitions de type carrelage, elles sont décrites et comprises au titre </w:t>
      </w:r>
      <w:hyperlink w:anchor="61" w:history="1">
        <w:r>
          <w:t>51.6 Autres revêtements intérieurs (collés, scellés ou fixés mécaniquement)</w:t>
        </w:r>
      </w:hyperlink>
    </w:p>
    <w:p w14:paraId="004941CE" w14:textId="77777777" w:rsidR="00BB7667" w:rsidRDefault="00A27614">
      <w:pPr>
        <w:pStyle w:val="pheading"/>
      </w:pPr>
      <w:r>
        <w:t>- Prescriptions complémentaires</w:t>
      </w:r>
    </w:p>
    <w:p w14:paraId="156E3708" w14:textId="77777777" w:rsidR="00BB7667" w:rsidRDefault="00A27614">
      <w:pPr>
        <w:jc w:val="both"/>
      </w:pPr>
      <w:r>
        <w:rPr>
          <w:rStyle w:val="facultChar"/>
          <w:b/>
        </w:rPr>
        <w:t>Matériau d'isolation</w:t>
      </w:r>
    </w:p>
    <w:p w14:paraId="4041F46A" w14:textId="77777777" w:rsidR="00BB7667" w:rsidRDefault="00A27614">
      <w:pPr>
        <w:jc w:val="both"/>
      </w:pPr>
      <w:r>
        <w:rPr>
          <w:rStyle w:val="facultChar"/>
        </w:rPr>
        <w:t xml:space="preserve">Isolant acoustique : </w:t>
      </w:r>
      <w:r>
        <w:rPr>
          <w:rStyle w:val="optioncarChar"/>
        </w:rPr>
        <w:t>oui / non</w:t>
      </w:r>
    </w:p>
    <w:p w14:paraId="3D4A6BCB" w14:textId="77777777" w:rsidR="00BB7667" w:rsidRDefault="00A27614">
      <w:pPr>
        <w:jc w:val="both"/>
      </w:pPr>
      <w:r>
        <w:rPr>
          <w:rStyle w:val="facultChar"/>
        </w:rPr>
        <w:t xml:space="preserve">Isolant thermique : </w:t>
      </w:r>
      <w:r>
        <w:rPr>
          <w:rStyle w:val="optioncarChar"/>
        </w:rPr>
        <w:t>oui / non</w:t>
      </w:r>
    </w:p>
    <w:p w14:paraId="6B161C44" w14:textId="77777777" w:rsidR="00BB7667" w:rsidRDefault="00A27614">
      <w:pPr>
        <w:jc w:val="both"/>
      </w:pPr>
      <w:r>
        <w:rPr>
          <w:rStyle w:val="facultChar"/>
        </w:rPr>
        <w:t xml:space="preserve">Type : </w:t>
      </w:r>
      <w:r>
        <w:rPr>
          <w:rStyle w:val="optioncarChar"/>
        </w:rPr>
        <w:t xml:space="preserve">laine de bois </w:t>
      </w:r>
      <w:r>
        <w:t xml:space="preserve">(par défaut) </w:t>
      </w:r>
      <w:r>
        <w:rPr>
          <w:rStyle w:val="optioncarChar"/>
        </w:rPr>
        <w:t>/ laine de verre / laine de roche / laine à base de cellulose / ***</w:t>
      </w:r>
    </w:p>
    <w:p w14:paraId="4A474E85" w14:textId="77777777" w:rsidR="00BB7667" w:rsidRDefault="00A27614">
      <w:pPr>
        <w:jc w:val="both"/>
      </w:pPr>
      <w:r>
        <w:rPr>
          <w:rStyle w:val="facultChar"/>
        </w:rPr>
        <w:t xml:space="preserve">Masse volumique : </w:t>
      </w:r>
      <w:r>
        <w:rPr>
          <w:rStyle w:val="optioncarChar"/>
        </w:rPr>
        <w:t>***</w:t>
      </w:r>
    </w:p>
    <w:p w14:paraId="2C9C1ADC" w14:textId="77777777" w:rsidR="00BB7667" w:rsidRDefault="00A27614">
      <w:pPr>
        <w:jc w:val="both"/>
      </w:pPr>
      <w:r>
        <w:rPr>
          <w:rStyle w:val="facultChar"/>
        </w:rPr>
        <w:t xml:space="preserve">Épaisseur des panneaux : </w:t>
      </w:r>
      <w:r>
        <w:rPr>
          <w:rStyle w:val="optioncarChar"/>
        </w:rPr>
        <w:t>sans panneau complémentaire </w:t>
      </w:r>
      <w:r>
        <w:t>(par défaut)</w:t>
      </w:r>
      <w:r>
        <w:rPr>
          <w:rStyle w:val="optioncarChar"/>
        </w:rPr>
        <w:t xml:space="preserve"> / 20 mm / 40 mm / 60 mm / ***mm</w:t>
      </w:r>
    </w:p>
    <w:p w14:paraId="7BBF3BE4" w14:textId="77777777" w:rsidR="00BB7667" w:rsidRDefault="00A27614">
      <w:pPr>
        <w:jc w:val="both"/>
      </w:pPr>
      <w:r>
        <w:rPr>
          <w:rStyle w:val="facultChar"/>
        </w:rPr>
        <w:t xml:space="preserve">Conductibilité thermique : </w:t>
      </w:r>
      <w:r>
        <w:rPr>
          <w:rStyle w:val="optioncarChar"/>
        </w:rPr>
        <w:t xml:space="preserve">aucune exigence </w:t>
      </w:r>
      <w:r>
        <w:t>(par défaut) </w:t>
      </w:r>
      <w:r>
        <w:rPr>
          <w:rStyle w:val="optioncarChar"/>
        </w:rPr>
        <w:t>/ inférieure ou égale à 0,034 W/mk à 10°C (selon la [NBN B 62-201]) / ***</w:t>
      </w:r>
    </w:p>
    <w:p w14:paraId="72698F17" w14:textId="77777777" w:rsidR="00BB7667" w:rsidRDefault="00A27614">
      <w:pPr>
        <w:jc w:val="both"/>
      </w:pPr>
      <w:r>
        <w:rPr>
          <w:rStyle w:val="facultChar"/>
        </w:rPr>
        <w:t xml:space="preserve">Les cloisons appartiennent à la classe acoustique </w:t>
      </w:r>
      <w:r>
        <w:rPr>
          <w:rStyle w:val="optioncarChar"/>
        </w:rPr>
        <w:t>IIIa / IIa</w:t>
      </w:r>
      <w:r>
        <w:t>  </w:t>
      </w:r>
      <w:r>
        <w:rPr>
          <w:rStyle w:val="facultChar"/>
        </w:rPr>
        <w:t>selon la [NBN S 01-400].</w:t>
      </w:r>
    </w:p>
    <w:p w14:paraId="56A34989" w14:textId="77777777" w:rsidR="00BB7667" w:rsidRDefault="00A27614">
      <w:pPr>
        <w:jc w:val="both"/>
      </w:pPr>
      <w:r>
        <w:rPr>
          <w:rStyle w:val="facultChar"/>
        </w:rPr>
        <w:t>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5148E110" w14:textId="77777777" w:rsidR="00BB7667" w:rsidRDefault="00BB7667">
      <w:pPr>
        <w:jc w:val="both"/>
      </w:pPr>
    </w:p>
    <w:p w14:paraId="73EF09E9" w14:textId="77777777" w:rsidR="00BB7667" w:rsidRDefault="00BB7667">
      <w:pPr>
        <w:jc w:val="both"/>
      </w:pPr>
    </w:p>
    <w:p w14:paraId="345C2D73" w14:textId="77777777" w:rsidR="00BB7667" w:rsidRDefault="00A27614">
      <w:pPr>
        <w:jc w:val="both"/>
      </w:pPr>
      <w:r>
        <w:rPr>
          <w:rStyle w:val="facultChar"/>
        </w:rPr>
        <w:t xml:space="preserve">L'ensemble de la cloison présente une résistance au feu de </w:t>
      </w:r>
      <w:r>
        <w:rPr>
          <w:rStyle w:val="optioncarChar"/>
        </w:rPr>
        <w:t>EI 30/ EI 60 / EI 120</w:t>
      </w:r>
      <w:r>
        <w:rPr>
          <w:rStyle w:val="facultChar"/>
        </w:rPr>
        <w:t xml:space="preserve"> selon la [NBN EN 13501-2] (ou </w:t>
      </w:r>
      <w:r>
        <w:rPr>
          <w:rStyle w:val="optioncarChar"/>
        </w:rPr>
        <w:t>Rf 1/2 h / Rf 1 h / Rf 2 h</w:t>
      </w:r>
      <w:r>
        <w:rPr>
          <w:rStyle w:val="facultChar"/>
        </w:rPr>
        <w:t xml:space="preserve"> selon la [NBN 713-020] tant qu’elle est encore d’application). La performance de résistance au feu est attestée conformément aux prescriptions reprises dans l'[AR 1994-07-07].</w:t>
      </w:r>
    </w:p>
    <w:p w14:paraId="4F486DB7" w14:textId="77777777" w:rsidR="00BB7667" w:rsidRDefault="00A27614">
      <w:pPr>
        <w:jc w:val="both"/>
      </w:pPr>
      <w:r>
        <w:rPr>
          <w:rStyle w:val="facultChar"/>
        </w:rPr>
        <w:t>La cloison est posée en conformité totale avec les conditions de pose mentionnées dans le(s) rapport(s) d'essai.</w:t>
      </w:r>
    </w:p>
    <w:p w14:paraId="28A5F6A0" w14:textId="77777777" w:rsidR="00BB7667" w:rsidRDefault="00A27614">
      <w:pPr>
        <w:pStyle w:val="pheading"/>
      </w:pPr>
      <w:r>
        <w:t>EXÉCUTION / MISE EN ŒUVRE</w:t>
      </w:r>
    </w:p>
    <w:p w14:paraId="01F3163F" w14:textId="77777777" w:rsidR="00BB7667" w:rsidRDefault="00A27614">
      <w:pPr>
        <w:pStyle w:val="pheading"/>
      </w:pPr>
      <w:r>
        <w:t>- Prescriptions générales</w:t>
      </w:r>
    </w:p>
    <w:p w14:paraId="65A91240" w14:textId="77777777" w:rsidR="00BB7667" w:rsidRDefault="00A27614">
      <w:pPr>
        <w:jc w:val="both"/>
      </w:pPr>
      <w:r>
        <w:t xml:space="preserve">Conformément au titre </w:t>
      </w:r>
      <w:hyperlink w:anchor="1117" w:history="1">
        <w:r>
          <w:t>51.1 Cloisons fixes légères de séparation (Rem.: le type d'ossature est explicité à l'article)</w:t>
        </w:r>
      </w:hyperlink>
      <w:r>
        <w:t>.</w:t>
      </w:r>
    </w:p>
    <w:p w14:paraId="222E1744" w14:textId="77777777" w:rsidR="00BB7667" w:rsidRDefault="00A27614">
      <w:pPr>
        <w:jc w:val="both"/>
      </w:pPr>
      <w:r>
        <w:rPr>
          <w:b/>
        </w:rPr>
        <w:t>Composition du parement</w:t>
      </w:r>
    </w:p>
    <w:p w14:paraId="5D3F5967" w14:textId="77777777" w:rsidR="00BB7667" w:rsidRDefault="00A27614">
      <w:pPr>
        <w:jc w:val="both"/>
      </w:pPr>
      <w:r>
        <w:t xml:space="preserve">Fixation au moyen de </w:t>
      </w:r>
      <w:r>
        <w:rPr>
          <w:rStyle w:val="optioncarChar"/>
        </w:rPr>
        <w:t>mortier-colle / structure en bois / structure en métal</w:t>
      </w:r>
      <w:r>
        <w:t xml:space="preserve"> (selon l'article </w:t>
      </w:r>
      <w:hyperlink w:anchor="1125" w:history="1">
        <w:r>
          <w:t>51.21.1a Cloisons de doublage sur ossature / parement en plaques/panneaux à base de plâtre</w:t>
        </w:r>
      </w:hyperlink>
      <w:r>
        <w:t>)</w:t>
      </w:r>
    </w:p>
    <w:p w14:paraId="6255AC1E" w14:textId="77777777" w:rsidR="00BB7667" w:rsidRDefault="00A27614">
      <w:pPr>
        <w:jc w:val="both"/>
      </w:pPr>
      <w:r>
        <w:t xml:space="preserve">Les plaques sont posées </w:t>
      </w:r>
      <w:r>
        <w:rPr>
          <w:rStyle w:val="optioncarChar"/>
        </w:rPr>
        <w:t>verticalement / horizontalement</w:t>
      </w:r>
      <w:r>
        <w:t xml:space="preserve"> bien jointives avec un joint ouvert de ± 10 mm entre le bord inférieur des plaques et le sol.</w:t>
      </w:r>
    </w:p>
    <w:p w14:paraId="0BB8E3BA" w14:textId="77777777" w:rsidR="00BB7667" w:rsidRDefault="00A27614">
      <w:pPr>
        <w:jc w:val="both"/>
      </w:pPr>
      <w:r>
        <w:rPr>
          <w:b/>
        </w:rPr>
        <w:t>Finition des plaques et des joints</w:t>
      </w:r>
    </w:p>
    <w:p w14:paraId="4F050E77" w14:textId="77777777" w:rsidR="00BB7667" w:rsidRDefault="00A27614">
      <w:pPr>
        <w:jc w:val="both"/>
      </w:pPr>
      <w:r>
        <w:rPr>
          <w:rStyle w:val="optioncarChar"/>
        </w:rPr>
        <w:t xml:space="preserve">Sans joint visible </w:t>
      </w:r>
      <w:r>
        <w:t xml:space="preserve">(par défaut) </w:t>
      </w:r>
      <w:r>
        <w:rPr>
          <w:rStyle w:val="optioncarChar"/>
        </w:rPr>
        <w:t>/ Pas de parachèvement</w:t>
      </w:r>
    </w:p>
    <w:p w14:paraId="1008D867" w14:textId="77777777" w:rsidR="00BB7667" w:rsidRDefault="00A27614">
      <w:pPr>
        <w:ind w:left="567"/>
        <w:jc w:val="both"/>
      </w:pPr>
      <w:r>
        <w:rPr>
          <w:b/>
          <w:i/>
        </w:rPr>
        <w:t>(Soit par défaut)</w:t>
      </w:r>
    </w:p>
    <w:p w14:paraId="3E62B3D8" w14:textId="77777777" w:rsidR="00BB7667" w:rsidRDefault="00A27614">
      <w:pPr>
        <w:ind w:left="567"/>
        <w:jc w:val="both"/>
      </w:pPr>
      <w:r>
        <w:rPr>
          <w:rStyle w:val="soitChar"/>
          <w:b/>
          <w:u w:val="single"/>
        </w:rPr>
        <w:t>Sans joint visible :</w:t>
      </w:r>
      <w:r>
        <w:rPr>
          <w:rStyle w:val="soitChar"/>
        </w:rPr>
        <w:t>les plaques sont parachevées sans joints visibles (destinées à être tapissées ou peintes ultérieurement). Les joints et les angles intérieurs sont achevés avec des bandes de recouvrement et enduites en même temps que les têtes de vis avec un matériau approprié de type enduit mince.</w:t>
      </w:r>
    </w:p>
    <w:p w14:paraId="6B9A49CC" w14:textId="77777777" w:rsidR="00BB7667" w:rsidRDefault="00A27614">
      <w:pPr>
        <w:ind w:left="567"/>
        <w:jc w:val="both"/>
      </w:pPr>
      <w:r>
        <w:rPr>
          <w:rStyle w:val="soitChar"/>
        </w:rPr>
        <w:t>Sur tous les angles extérieurs, on fixe des cornières de protection à angle arrondi plein et des ailes en métal fin déployé. Les têtes de vis sont enduites à fleur des plaques avec un matériau approprié.</w:t>
      </w:r>
    </w:p>
    <w:p w14:paraId="190DF945" w14:textId="77777777" w:rsidR="00BB7667" w:rsidRDefault="00A27614">
      <w:pPr>
        <w:ind w:left="567"/>
        <w:jc w:val="both"/>
      </w:pPr>
      <w:r>
        <w:rPr>
          <w:b/>
          <w:i/>
        </w:rPr>
        <w:t>(Soit)</w:t>
      </w:r>
    </w:p>
    <w:p w14:paraId="48207DBE" w14:textId="77777777" w:rsidR="00BB7667" w:rsidRDefault="00A27614">
      <w:pPr>
        <w:ind w:left="567"/>
        <w:jc w:val="both"/>
      </w:pPr>
      <w:r>
        <w:rPr>
          <w:rStyle w:val="soitChar"/>
          <w:b/>
          <w:u w:val="single"/>
        </w:rPr>
        <w:t>Pas de parachèvement :</w:t>
      </w:r>
      <w:r>
        <w:rPr>
          <w:rStyle w:val="soitChar"/>
        </w:rPr>
        <w:t>les plaques ne sont pas parachevées pour recevoir du carrelage (non compris).</w:t>
      </w:r>
    </w:p>
    <w:p w14:paraId="2184CC46" w14:textId="77777777" w:rsidR="00BB7667" w:rsidRDefault="00A27614">
      <w:pPr>
        <w:pStyle w:val="pheading"/>
      </w:pPr>
      <w:r>
        <w:t>- Notes d’exécution complémentaires</w:t>
      </w:r>
    </w:p>
    <w:p w14:paraId="7E9D62A2" w14:textId="77777777" w:rsidR="00BB7667" w:rsidRDefault="00A27614">
      <w:pPr>
        <w:jc w:val="both"/>
      </w:pPr>
      <w:r>
        <w:rPr>
          <w:rStyle w:val="facultChar"/>
        </w:rPr>
        <w:t xml:space="preserve">Une </w:t>
      </w:r>
      <w:r>
        <w:rPr>
          <w:rStyle w:val="optioncarChar"/>
        </w:rPr>
        <w:t>simple / double</w:t>
      </w:r>
      <w:r>
        <w:rPr>
          <w:rStyle w:val="facultChar"/>
        </w:rPr>
        <w:t xml:space="preserve"> couche de plaques est appliquée. Les doubles plaques sont posées en alternance.</w:t>
      </w:r>
    </w:p>
    <w:p w14:paraId="76DDCC72" w14:textId="77777777" w:rsidR="00BB7667" w:rsidRDefault="00A27614">
      <w:pPr>
        <w:jc w:val="both"/>
      </w:pPr>
      <w:r>
        <w:rPr>
          <w:rStyle w:val="facultChar"/>
        </w:rPr>
        <w:t xml:space="preserve">Les joints entre panneaux doivent recevoir un renforcement d’armature (pontage) suivant la description du chapitre </w:t>
      </w:r>
      <w:hyperlink w:anchor="1126" w:history="1">
        <w:r>
          <w:rPr>
            <w:rStyle w:val="facultChar"/>
          </w:rPr>
          <w:t>51.52.3 Renforcements d'armature (pontage)</w:t>
        </w:r>
      </w:hyperlink>
      <w:r>
        <w:rPr>
          <w:rStyle w:val="facultChar"/>
        </w:rPr>
        <w:t>.</w:t>
      </w:r>
    </w:p>
    <w:p w14:paraId="35F92B53" w14:textId="77777777" w:rsidR="00BB7667" w:rsidRDefault="00A27614">
      <w:pPr>
        <w:jc w:val="both"/>
      </w:pPr>
      <w:r>
        <w:rPr>
          <w:rStyle w:val="facultChar"/>
        </w:rPr>
        <w:t xml:space="preserve">Renforcements : </w:t>
      </w:r>
      <w:r>
        <w:rPr>
          <w:rStyle w:val="optioncarChar"/>
        </w:rPr>
        <w:t xml:space="preserve">sans / radiateur, évier, meubles de cuisine et de salle de bain </w:t>
      </w:r>
      <w:r>
        <w:t xml:space="preserve">(par défaut) </w:t>
      </w:r>
      <w:r>
        <w:rPr>
          <w:rStyle w:val="optioncarChar"/>
        </w:rPr>
        <w:t> / suivant plan de détail / ***</w:t>
      </w:r>
      <w:r>
        <w:rPr>
          <w:rStyle w:val="facultChar"/>
        </w:rPr>
        <w:t>.</w:t>
      </w:r>
    </w:p>
    <w:p w14:paraId="32FFD702" w14:textId="77777777" w:rsidR="00BB7667" w:rsidRDefault="00A27614">
      <w:pPr>
        <w:jc w:val="both"/>
      </w:pPr>
      <w:r>
        <w:rPr>
          <w:rStyle w:val="facultChar"/>
        </w:rPr>
        <w:t xml:space="preserve">Joints de dilatation : </w:t>
      </w:r>
      <w:r>
        <w:rPr>
          <w:rStyle w:val="optioncarChar"/>
        </w:rPr>
        <w:t xml:space="preserve">Tous les 8 m maximum </w:t>
      </w:r>
      <w:r>
        <w:t>(par défaut)</w:t>
      </w:r>
      <w:r>
        <w:rPr>
          <w:rStyle w:val="optioncarChar"/>
        </w:rPr>
        <w:t xml:space="preserve"> / ***</w:t>
      </w:r>
    </w:p>
    <w:p w14:paraId="1BE848FC" w14:textId="77777777" w:rsidR="00BB7667" w:rsidRDefault="00A27614">
      <w:pPr>
        <w:jc w:val="both"/>
      </w:pPr>
      <w:r>
        <w:rPr>
          <w:rStyle w:val="facultChar"/>
        </w:rPr>
        <w:t>Les cloisons doivent répondre aux exigences correspondant aux classes de catégorie d’usage suivant la [NIT 233] paragraphe 2.5.2 :</w:t>
      </w:r>
    </w:p>
    <w:p w14:paraId="3944BC8C" w14:textId="77777777" w:rsidR="00BB7667" w:rsidRDefault="00A27614">
      <w:pPr>
        <w:pStyle w:val="Author-eListParagraph"/>
        <w:numPr>
          <w:ilvl w:val="0"/>
          <w:numId w:val="16"/>
        </w:numPr>
      </w:pPr>
      <w:r>
        <w:rPr>
          <w:rStyle w:val="facultChar"/>
        </w:rPr>
        <w:t xml:space="preserve">Catégorie : </w:t>
      </w:r>
      <w:r>
        <w:rPr>
          <w:rStyle w:val="optioncarChar"/>
        </w:rPr>
        <w:t>non déterminée</w:t>
      </w:r>
      <w:r>
        <w:t> (par défaut)</w:t>
      </w:r>
      <w:r>
        <w:rPr>
          <w:rStyle w:val="optioncarChar"/>
        </w:rPr>
        <w:t xml:space="preserve"> / A / B / C / D</w:t>
      </w:r>
    </w:p>
    <w:p w14:paraId="1D0207E6" w14:textId="77777777" w:rsidR="00BB7667" w:rsidRDefault="00A27614">
      <w:pPr>
        <w:pStyle w:val="Author-eListParagraph"/>
        <w:numPr>
          <w:ilvl w:val="0"/>
          <w:numId w:val="16"/>
        </w:numPr>
      </w:pPr>
      <w:r>
        <w:rPr>
          <w:rStyle w:val="facultChar"/>
        </w:rPr>
        <w:t>Sous-catégorie :</w:t>
      </w:r>
      <w:r>
        <w:rPr>
          <w:rStyle w:val="optioncarChar"/>
        </w:rPr>
        <w:t xml:space="preserve"> sans objet </w:t>
      </w:r>
      <w:r>
        <w:t>(par défaut)</w:t>
      </w:r>
      <w:r>
        <w:rPr>
          <w:rStyle w:val="optioncarChar"/>
        </w:rPr>
        <w:t xml:space="preserve"> / C1 / C2 / C3 / C4 / C5 / D1 / D2</w:t>
      </w:r>
    </w:p>
    <w:p w14:paraId="71F5CF81" w14:textId="77777777" w:rsidR="00BB7667" w:rsidRDefault="00A27614">
      <w:pPr>
        <w:jc w:val="both"/>
      </w:pPr>
      <w:r>
        <w:rPr>
          <w:rStyle w:val="facultChar"/>
        </w:rPr>
        <w:t>L’entreprise fait parvenir à l’architecte et/ou la direction des travaux les études et les essais en ce qui concerne les performances exigées en matière d'acoustique et/ou de résistance au feu.</w:t>
      </w:r>
    </w:p>
    <w:p w14:paraId="7E26769B" w14:textId="77777777" w:rsidR="00BB7667" w:rsidRDefault="00A27614">
      <w:pPr>
        <w:pStyle w:val="pheading"/>
      </w:pPr>
      <w:r>
        <w:t>- Échantillons</w:t>
      </w:r>
    </w:p>
    <w:p w14:paraId="24A10422" w14:textId="77777777" w:rsidR="00BB7667" w:rsidRDefault="00A27614">
      <w:pPr>
        <w:jc w:val="both"/>
      </w:pPr>
      <w:r>
        <w:t>Pour tout enduit devant présenter une autre finition que lisse, un essai d’1 m² est réalisé.</w:t>
      </w:r>
    </w:p>
    <w:p w14:paraId="50284E83" w14:textId="77777777" w:rsidR="00BB7667" w:rsidRDefault="00A27614">
      <w:pPr>
        <w:pStyle w:val="pheading"/>
      </w:pPr>
      <w:r>
        <w:t>CONTRÔLES PARTICULIERS</w:t>
      </w:r>
    </w:p>
    <w:p w14:paraId="3558E057" w14:textId="77777777" w:rsidR="00BB7667" w:rsidRDefault="00A27614">
      <w:pPr>
        <w:jc w:val="both"/>
      </w:pPr>
      <w:r>
        <w:t>Avant toute mise en œuvre le support doit pouvoir supporter la charge des cloisons et/ ou des habillages. Se référer notamment à la [NBN B 03-003].</w:t>
      </w:r>
    </w:p>
    <w:p w14:paraId="2DA340E6" w14:textId="77777777" w:rsidR="00BB7667" w:rsidRDefault="00A27614">
      <w:pPr>
        <w:jc w:val="both"/>
      </w:pPr>
      <w:r>
        <w:t>La planéité des supports doit répondre aux prescriptions de la [NIT 233].</w:t>
      </w:r>
    </w:p>
    <w:p w14:paraId="6AFD827B" w14:textId="77777777" w:rsidR="00BB7667" w:rsidRDefault="00A27614">
      <w:pPr>
        <w:jc w:val="both"/>
      </w:pPr>
      <w:r>
        <w:t>Le contrôle des tolérances en matière de planéité des surfaces, de l’aplomb ou de la verticalité, de la rectitude des arêtes et l’angularité doit répondre à la [NBN ISO 7976-1].</w:t>
      </w:r>
    </w:p>
    <w:p w14:paraId="1A839B1A" w14:textId="77777777" w:rsidR="00BB7667" w:rsidRDefault="00A27614">
      <w:pPr>
        <w:pStyle w:val="pheading"/>
      </w:pPr>
      <w:r>
        <w:t>DOCUMENTS DE RÉFÉRENCE COMPLÉMENTAIRES</w:t>
      </w:r>
    </w:p>
    <w:p w14:paraId="45E1F602" w14:textId="77777777" w:rsidR="00BB7667" w:rsidRDefault="00A27614">
      <w:pPr>
        <w:pStyle w:val="pheading"/>
      </w:pPr>
      <w:r>
        <w:t>- Matériau</w:t>
      </w:r>
    </w:p>
    <w:p w14:paraId="08A78219" w14:textId="77777777" w:rsidR="00BB7667" w:rsidRDefault="00A27614">
      <w:r>
        <w:t>[NBN EN 13501 série, Classement au feu des produits et éléments de construction]</w:t>
      </w:r>
    </w:p>
    <w:p w14:paraId="1D36A49E" w14:textId="77777777" w:rsidR="00BB7667" w:rsidRDefault="00A27614">
      <w:r>
        <w:t>[NBN S 01-400, Acoustique - Critères de l'isolation acoustique]</w:t>
      </w:r>
    </w:p>
    <w:p w14:paraId="54560954" w14:textId="77777777" w:rsidR="00BB7667" w:rsidRDefault="00A27614">
      <w:r>
        <w:t>[NBN EN ISO 12354-1, Acoustique du bâtiment - Calcul de la performance acoustique des bâtiments à partir de la performance des éléments - Partie 1: Isolement acoustique aux bruits aériens entre des locaux (ISO 12354-1:2017)]</w:t>
      </w:r>
    </w:p>
    <w:p w14:paraId="03B0C3BF" w14:textId="77777777" w:rsidR="00BB7667" w:rsidRDefault="00A27614">
      <w:r>
        <w:t>[NBN B 03-003, Déformation des structures - Valeurs limites de déformation - Bâtiments]</w:t>
      </w:r>
    </w:p>
    <w:p w14:paraId="2F521CE7" w14:textId="77777777" w:rsidR="00BB7667" w:rsidRDefault="00A27614">
      <w:pPr>
        <w:pStyle w:val="pheading"/>
      </w:pPr>
      <w:r>
        <w:t>- Exécution</w:t>
      </w:r>
    </w:p>
    <w:p w14:paraId="7C2B8B54" w14:textId="77777777" w:rsidR="00BB7667" w:rsidRDefault="00A27614">
      <w:r>
        <w:t>[NIT 233, Les cloisons légères.]</w:t>
      </w:r>
    </w:p>
    <w:p w14:paraId="2D8D054F" w14:textId="77777777" w:rsidR="00BB7667" w:rsidRDefault="00A27614">
      <w:r>
        <w:t>[NBN ISO 7976-1, Tolérances pour le bâtiment - Méthodes de mesure des bâtiments et des produits pour le bâtiment - Partie 1 : Méthodes et instruments]</w:t>
      </w:r>
    </w:p>
    <w:p w14:paraId="161181D7" w14:textId="77777777" w:rsidR="00BB7667" w:rsidRDefault="00A27614">
      <w:pPr>
        <w:pStyle w:val="pheading"/>
      </w:pPr>
      <w:r>
        <w:t>MESURAGE</w:t>
      </w:r>
    </w:p>
    <w:p w14:paraId="38AEDC4A" w14:textId="77777777" w:rsidR="00BB7667" w:rsidRDefault="00A27614">
      <w:pPr>
        <w:pStyle w:val="pheading"/>
      </w:pPr>
      <w:r>
        <w:t>- unité de mesure:</w:t>
      </w:r>
    </w:p>
    <w:p w14:paraId="2745CBCA" w14:textId="77777777" w:rsidR="00BB7667" w:rsidRDefault="00A27614">
      <w:r>
        <w:t>m²</w:t>
      </w:r>
    </w:p>
    <w:p w14:paraId="3BA7D41B" w14:textId="77777777" w:rsidR="00BB7667" w:rsidRDefault="00A27614">
      <w:pPr>
        <w:pStyle w:val="pheading"/>
      </w:pPr>
      <w:r>
        <w:t>- code de mesurage:</w:t>
      </w:r>
    </w:p>
    <w:p w14:paraId="3080F3D7" w14:textId="77777777" w:rsidR="00BB7667" w:rsidRDefault="00A27614">
      <w:r>
        <w:rPr>
          <w:b/>
        </w:rPr>
        <w:t>Surface nette</w:t>
      </w:r>
      <w:r>
        <w:t xml:space="preserve"> de la cloison. Distinction faite selon l'épaisseur et la composition des cloisons. Les ouvertures supérieures à 0,50 m² sont déduites.</w:t>
      </w:r>
    </w:p>
    <w:p w14:paraId="5E174563" w14:textId="77777777" w:rsidR="00BB7667" w:rsidRDefault="00A27614">
      <w:pPr>
        <w:pStyle w:val="pheading"/>
      </w:pPr>
      <w:r>
        <w:t>- nature du marché:</w:t>
      </w:r>
    </w:p>
    <w:p w14:paraId="3DCDCF57" w14:textId="77777777" w:rsidR="00BB7667" w:rsidRDefault="00A27614">
      <w:r>
        <w:t>QF</w:t>
      </w:r>
    </w:p>
    <w:p w14:paraId="1B98176C" w14:textId="77777777" w:rsidR="00BB7667" w:rsidRDefault="00A27614">
      <w:pPr>
        <w:pStyle w:val="Author-eSectionHeading5"/>
      </w:pPr>
      <w:bookmarkStart w:id="24" w:name="_Toc178838003"/>
      <w:r>
        <w:t>51.11.7 Parement en textile CCTB 01.02</w:t>
      </w:r>
      <w:bookmarkEnd w:id="24"/>
    </w:p>
    <w:p w14:paraId="34C74368" w14:textId="77777777" w:rsidR="00BB7667" w:rsidRDefault="00A27614">
      <w:pPr>
        <w:pStyle w:val="Author-eSectionHeading6"/>
      </w:pPr>
      <w:bookmarkStart w:id="25" w:name="_Toc178838004"/>
      <w:r>
        <w:t>51.11.7a Cloisons creuses / parement en textile CCTB 01.02</w:t>
      </w:r>
      <w:bookmarkEnd w:id="25"/>
    </w:p>
    <w:p w14:paraId="5B71B6F5" w14:textId="77777777" w:rsidR="00BB7667" w:rsidRDefault="00A27614">
      <w:pPr>
        <w:pStyle w:val="Author-eSectionHeading5"/>
      </w:pPr>
      <w:bookmarkStart w:id="26" w:name="_Toc178838005"/>
      <w:r>
        <w:t>51.11.8 Parement mixte CCTB 01.02</w:t>
      </w:r>
      <w:bookmarkEnd w:id="26"/>
    </w:p>
    <w:p w14:paraId="3484CE77" w14:textId="77777777" w:rsidR="00BB7667" w:rsidRDefault="00A27614">
      <w:pPr>
        <w:pStyle w:val="Author-eSectionHeading6"/>
      </w:pPr>
      <w:bookmarkStart w:id="27" w:name="_Toc178838006"/>
      <w:r>
        <w:t>51.11.8a Cloisons creuses / parement mixte CCTB 01.02</w:t>
      </w:r>
      <w:bookmarkEnd w:id="27"/>
    </w:p>
    <w:p w14:paraId="65F16F90" w14:textId="77777777" w:rsidR="00BB7667" w:rsidRDefault="00A27614">
      <w:pPr>
        <w:pStyle w:val="Author-eSectionHeading3"/>
      </w:pPr>
      <w:bookmarkStart w:id="28" w:name="_Toc178838007"/>
      <w:r>
        <w:t>51.2 Cloisons fixes légères de doublage (et lambris) CCTB 01.02</w:t>
      </w:r>
      <w:bookmarkEnd w:id="28"/>
    </w:p>
    <w:p w14:paraId="7A51DA53" w14:textId="77777777" w:rsidR="00BB7667" w:rsidRDefault="00A27614">
      <w:pPr>
        <w:pStyle w:val="Author-eSectionHeading4"/>
      </w:pPr>
      <w:bookmarkStart w:id="29" w:name="1135"/>
      <w:bookmarkStart w:id="30" w:name="_Toc178838008"/>
      <w:bookmarkEnd w:id="29"/>
      <w:r>
        <w:t>51.21 Cloison fixe légère de doublage (et lambris) sur ossature CCTB 01.11</w:t>
      </w:r>
      <w:bookmarkEnd w:id="30"/>
    </w:p>
    <w:p w14:paraId="31319B63" w14:textId="77777777" w:rsidR="00BB7667" w:rsidRDefault="00A27614">
      <w:pPr>
        <w:pStyle w:val="pheading"/>
      </w:pPr>
      <w:r>
        <w:t>DESCRIPTION</w:t>
      </w:r>
    </w:p>
    <w:p w14:paraId="5722FAE8" w14:textId="77777777" w:rsidR="00BB7667" w:rsidRDefault="00A27614">
      <w:pPr>
        <w:pStyle w:val="pheading"/>
      </w:pPr>
      <w:r>
        <w:t>- Définition / Comprend</w:t>
      </w:r>
    </w:p>
    <w:p w14:paraId="74007D3B" w14:textId="77777777" w:rsidR="00BB7667" w:rsidRDefault="00A27614">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w:t>
      </w:r>
    </w:p>
    <w:p w14:paraId="51D1304D" w14:textId="77777777" w:rsidR="00BB7667" w:rsidRDefault="00A27614">
      <w:pPr>
        <w:pStyle w:val="pheading"/>
      </w:pPr>
      <w:r>
        <w:t>EXÉCUTION / MISE EN ŒUVRE</w:t>
      </w:r>
    </w:p>
    <w:p w14:paraId="6136DB27" w14:textId="77777777" w:rsidR="00BB7667" w:rsidRDefault="00A27614">
      <w:r>
        <w:t>Les cloisons fixes légères de doublage et/ou lambris sont posés selon les prescriptions de la [NIT 233] et les directives données par le fabricant. La composition de la cloison de doublage et/ou de la cloison de doublage composée complète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01-400-1] et/ou la résistance au feu basée sur les classes issues de la [NBN EN 13501-2] (ou [NBN 713-020] tant qu’elle est encore d’application ).</w:t>
      </w:r>
    </w:p>
    <w:p w14:paraId="10825790" w14:textId="77777777" w:rsidR="00BB7667" w:rsidRDefault="00BB7667"/>
    <w:p w14:paraId="7365F478" w14:textId="77777777" w:rsidR="00BB7667" w:rsidRDefault="00A27614">
      <w:r>
        <w:t> </w:t>
      </w:r>
    </w:p>
    <w:p w14:paraId="29609289" w14:textId="77777777" w:rsidR="00BB7667" w:rsidRDefault="00A27614">
      <w:pPr>
        <w:pStyle w:val="pheading"/>
      </w:pPr>
      <w:r>
        <w:t>AIDE</w:t>
      </w:r>
    </w:p>
    <w:p w14:paraId="78E25DD2" w14:textId="77777777" w:rsidR="00BB7667" w:rsidRDefault="00A27614">
      <w:r>
        <w:t>Support aux prescripteurs : [NIT 233].</w:t>
      </w:r>
    </w:p>
    <w:p w14:paraId="1F362924" w14:textId="77777777" w:rsidR="00BB7667" w:rsidRDefault="00BB7667"/>
    <w:p w14:paraId="7BD51A9F" w14:textId="77777777" w:rsidR="00BB7667" w:rsidRDefault="00A27614">
      <w:r>
        <w:t> </w:t>
      </w:r>
    </w:p>
    <w:p w14:paraId="396B5015" w14:textId="77777777" w:rsidR="00BB7667" w:rsidRDefault="00A27614">
      <w:pPr>
        <w:pStyle w:val="Author-eSectionHeading5"/>
      </w:pPr>
      <w:bookmarkStart w:id="31" w:name="_Toc178838009"/>
      <w:r>
        <w:t>51.21.1 Parement en plaques/panneaux à base de plâtre CCTB 01.11</w:t>
      </w:r>
      <w:bookmarkEnd w:id="31"/>
    </w:p>
    <w:p w14:paraId="64EBF517" w14:textId="77777777" w:rsidR="00BB7667" w:rsidRDefault="00A27614">
      <w:pPr>
        <w:pStyle w:val="pheading"/>
      </w:pPr>
      <w:r>
        <w:t>DESCRIPTION</w:t>
      </w:r>
    </w:p>
    <w:p w14:paraId="4B266DCA" w14:textId="77777777" w:rsidR="00BB7667" w:rsidRDefault="00A27614">
      <w:pPr>
        <w:pStyle w:val="pheading"/>
      </w:pPr>
      <w:r>
        <w:t>- Définition / Comprend</w:t>
      </w:r>
    </w:p>
    <w:p w14:paraId="1C4EB095" w14:textId="77777777" w:rsidR="00BB7667" w:rsidRDefault="00A27614">
      <w:pPr>
        <w:jc w:val="both"/>
      </w:pPr>
      <w:r>
        <w:t>Le travail comprend notamment :</w:t>
      </w:r>
    </w:p>
    <w:p w14:paraId="11D90193" w14:textId="77777777" w:rsidR="00BB7667" w:rsidRDefault="00A27614">
      <w:pPr>
        <w:pStyle w:val="Author-eListParagraph"/>
        <w:numPr>
          <w:ilvl w:val="0"/>
          <w:numId w:val="17"/>
        </w:numPr>
        <w:jc w:val="both"/>
      </w:pPr>
      <w:r>
        <w:t xml:space="preserve">Toutes précautions en matière de sécurité conformément au </w:t>
      </w:r>
      <w:hyperlink r:id="rId10" w:history="1" w:docLocation="80">
        <w:r>
          <w:t>01.4 Plans de sécurité et de santé</w:t>
        </w:r>
      </w:hyperlink>
      <w:r>
        <w:t> ;</w:t>
      </w:r>
    </w:p>
    <w:p w14:paraId="4D1E15C8" w14:textId="77777777" w:rsidR="00BB7667" w:rsidRDefault="00A27614">
      <w:pPr>
        <w:pStyle w:val="Author-eListParagraph"/>
        <w:numPr>
          <w:ilvl w:val="0"/>
          <w:numId w:val="17"/>
        </w:numPr>
        <w:jc w:val="both"/>
      </w:pPr>
      <w:r>
        <w:t>L’établissement des plans d’exécution ;</w:t>
      </w:r>
    </w:p>
    <w:p w14:paraId="16366809" w14:textId="77777777" w:rsidR="00BB7667" w:rsidRDefault="00A27614">
      <w:pPr>
        <w:pStyle w:val="Author-eListParagraph"/>
        <w:numPr>
          <w:ilvl w:val="0"/>
          <w:numId w:val="17"/>
        </w:numPr>
        <w:jc w:val="both"/>
      </w:pPr>
      <w:r>
        <w:t>Le dimensionnement et l’espacement des montants de l’ossature ;</w:t>
      </w:r>
    </w:p>
    <w:p w14:paraId="4041D499" w14:textId="77777777" w:rsidR="00BB7667" w:rsidRDefault="00A27614">
      <w:pPr>
        <w:pStyle w:val="Author-eListParagraph"/>
        <w:numPr>
          <w:ilvl w:val="0"/>
          <w:numId w:val="17"/>
        </w:numPr>
        <w:jc w:val="both"/>
      </w:pPr>
      <w:r>
        <w:t>Toutes les découpes pour raccords aux éléments adjacents, réalisation des baies et ouvertures de tous types au moyen des outils préconisés dans la documentation technique accompagnant les produits ;</w:t>
      </w:r>
    </w:p>
    <w:p w14:paraId="3885B551" w14:textId="77777777" w:rsidR="00BB7667" w:rsidRDefault="00A27614">
      <w:pPr>
        <w:pStyle w:val="Author-eListParagraph"/>
        <w:numPr>
          <w:ilvl w:val="0"/>
          <w:numId w:val="17"/>
        </w:numPr>
        <w:jc w:val="both"/>
      </w:pPr>
      <w:r>
        <w:t xml:space="preserve">L'évacuation et la gestion des déchets générés par les travaux de pose des cloisons conformément à la section </w:t>
      </w:r>
      <w:hyperlink r:id="rId11" w:history="1" w:docLocation="116">
        <w:r>
          <w:t>07 Déchets, matériaux et éléments réemployables</w:t>
        </w:r>
      </w:hyperlink>
      <w:r>
        <w:t xml:space="preserve"> fait partie du prix unitaire de l'article suivant.</w:t>
      </w:r>
    </w:p>
    <w:p w14:paraId="7C89C60E" w14:textId="77777777" w:rsidR="00BB7667" w:rsidRDefault="00A27614">
      <w:pPr>
        <w:pStyle w:val="Author-eListParagraph"/>
        <w:numPr>
          <w:ilvl w:val="0"/>
          <w:numId w:val="17"/>
        </w:numPr>
        <w:jc w:val="both"/>
      </w:pPr>
      <w:r>
        <w:t>Tous éléments de renfort pour la fixation ou la suspension d’objets sur la cloison de doublage.</w:t>
      </w:r>
    </w:p>
    <w:p w14:paraId="4C7FFAED" w14:textId="77777777" w:rsidR="00BB7667" w:rsidRDefault="00A27614">
      <w:pPr>
        <w:pStyle w:val="Author-eSectionHeading6"/>
      </w:pPr>
      <w:bookmarkStart w:id="32" w:name="_Toc178838010"/>
      <w:r>
        <w:t>51.21.1a Cloisons de doublage sur ossature / parement en plaques/panneaux à base de plâtre CCTB 01.12</w:t>
      </w:r>
      <w:bookmarkEnd w:id="32"/>
    </w:p>
    <w:p w14:paraId="64CA290B" w14:textId="77777777" w:rsidR="00BB7667" w:rsidRDefault="00A27614">
      <w:pPr>
        <w:pStyle w:val="pheading"/>
      </w:pPr>
      <w:bookmarkStart w:id="33" w:name="1125"/>
      <w:bookmarkEnd w:id="33"/>
      <w:r>
        <w:t>DESCRIPTION</w:t>
      </w:r>
    </w:p>
    <w:p w14:paraId="3A9567C2" w14:textId="77777777" w:rsidR="00BB7667" w:rsidRDefault="00A27614">
      <w:pPr>
        <w:pStyle w:val="pheading"/>
      </w:pPr>
      <w:r>
        <w:t>- Définition / Comprend</w:t>
      </w:r>
    </w:p>
    <w:p w14:paraId="10BA5260" w14:textId="77777777" w:rsidR="00BB7667" w:rsidRDefault="00A27614">
      <w:pPr>
        <w:jc w:val="both"/>
      </w:pPr>
      <w:r>
        <w:t>Il s’agit de la fourniture et la pose de cloisons de doublage sur ossature avec parement en panneaux à base de plâtre, y compris l’ossature, l’isolation éventuelle, les plaques et leur finition.</w:t>
      </w:r>
    </w:p>
    <w:p w14:paraId="56F6D8A2" w14:textId="77777777" w:rsidR="00BB7667" w:rsidRDefault="00A27614">
      <w:pPr>
        <w:pStyle w:val="pheading"/>
      </w:pPr>
      <w:r>
        <w:t>MATÉRIAUX</w:t>
      </w:r>
    </w:p>
    <w:p w14:paraId="56E19BB0" w14:textId="77777777" w:rsidR="00BB7667" w:rsidRDefault="00A27614">
      <w:pPr>
        <w:pStyle w:val="pheading"/>
      </w:pPr>
      <w:r>
        <w:t>- Caractéristiques générales</w:t>
      </w:r>
    </w:p>
    <w:p w14:paraId="281E8ACD" w14:textId="77777777" w:rsidR="00BB7667" w:rsidRDefault="00A27614">
      <w:pPr>
        <w:jc w:val="both"/>
      </w:pPr>
      <w:r>
        <w:t xml:space="preserve">Cloison de doublage à fonction acoustique : valeur Rw (C ;Ctr) à atteindre : </w:t>
      </w:r>
      <w:r>
        <w:rPr>
          <w:rStyle w:val="optioncarChar"/>
        </w:rPr>
        <w:t>pas d’application / ***</w:t>
      </w:r>
      <w:r>
        <w:t xml:space="preserve"> dB</w:t>
      </w:r>
    </w:p>
    <w:p w14:paraId="36BFA879" w14:textId="77777777" w:rsidR="00BB7667" w:rsidRDefault="00A27614">
      <w:pPr>
        <w:jc w:val="both"/>
      </w:pPr>
      <w:r>
        <w:t xml:space="preserve">Cloison de doublage à fonction thermique :  valeur Uparoi à atteindre : </w:t>
      </w:r>
      <w:r>
        <w:rPr>
          <w:rStyle w:val="optioncarChar"/>
        </w:rPr>
        <w:t>pas d’application / ***</w:t>
      </w:r>
      <w:r>
        <w:t xml:space="preserve"> W/m²K</w:t>
      </w:r>
    </w:p>
    <w:p w14:paraId="71AF072A" w14:textId="77777777" w:rsidR="00BB7667" w:rsidRDefault="00A27614">
      <w:pPr>
        <w:jc w:val="both"/>
      </w:pPr>
      <w:r>
        <w:t xml:space="preserve">Cloison de doublage à fonction EI : EI </w:t>
      </w:r>
      <w:r>
        <w:rPr>
          <w:rStyle w:val="optioncarChar"/>
        </w:rPr>
        <w:t>30/ 60 / 120</w:t>
      </w:r>
    </w:p>
    <w:p w14:paraId="62B2D4F6" w14:textId="77777777" w:rsidR="00BB7667" w:rsidRDefault="00BB7667">
      <w:pPr>
        <w:jc w:val="both"/>
      </w:pPr>
    </w:p>
    <w:p w14:paraId="01A0C134" w14:textId="77777777" w:rsidR="00BB7667" w:rsidRDefault="00A27614">
      <w:pPr>
        <w:jc w:val="both"/>
      </w:pPr>
      <w:r>
        <w:rPr>
          <w:b/>
        </w:rPr>
        <w:t>Ossature :</w:t>
      </w:r>
      <w:r>
        <w:t> </w:t>
      </w:r>
      <w:r>
        <w:rPr>
          <w:rStyle w:val="optioncarChar"/>
        </w:rPr>
        <w:t xml:space="preserve">en acier galvanisé </w:t>
      </w:r>
      <w:r>
        <w:t>(par défaut)</w:t>
      </w:r>
      <w:r>
        <w:rPr>
          <w:rStyle w:val="optioncarChar"/>
        </w:rPr>
        <w:t xml:space="preserve"> / en bois       </w:t>
      </w:r>
      <w:r>
        <w:t>                                  </w:t>
      </w:r>
    </w:p>
    <w:p w14:paraId="0F20A795" w14:textId="77777777" w:rsidR="00BB7667" w:rsidRDefault="00A27614">
      <w:pPr>
        <w:jc w:val="both"/>
      </w:pPr>
      <w:r>
        <w:rPr>
          <w:b/>
        </w:rPr>
        <w:t>(soit par défaut)</w:t>
      </w:r>
    </w:p>
    <w:p w14:paraId="72C9C1BD" w14:textId="77777777" w:rsidR="00BB7667" w:rsidRDefault="00A27614">
      <w:pPr>
        <w:jc w:val="both"/>
      </w:pPr>
      <w:r>
        <w:rPr>
          <w:rStyle w:val="soitChar"/>
          <w:u w:val="single"/>
        </w:rPr>
        <w:t>Ossature en acier galvanisé :</w:t>
      </w:r>
    </w:p>
    <w:p w14:paraId="411A675C" w14:textId="77777777" w:rsidR="00BB7667" w:rsidRDefault="00A27614">
      <w:pPr>
        <w:pStyle w:val="Author-eListParagraph"/>
        <w:numPr>
          <w:ilvl w:val="0"/>
          <w:numId w:val="18"/>
        </w:numPr>
      </w:pPr>
      <w:r>
        <w:rPr>
          <w:rStyle w:val="soitChar"/>
        </w:rPr>
        <w:t>Galvanisation : ≥ 275 gr/m</w:t>
      </w:r>
      <w:r>
        <w:rPr>
          <w:rStyle w:val="soitChar"/>
          <w:vertAlign w:val="superscript"/>
        </w:rPr>
        <w:t>2</w:t>
      </w:r>
    </w:p>
    <w:p w14:paraId="2CFC01AD" w14:textId="77777777" w:rsidR="00BB7667" w:rsidRDefault="00A27614">
      <w:pPr>
        <w:pStyle w:val="Author-eListParagraph"/>
        <w:numPr>
          <w:ilvl w:val="0"/>
          <w:numId w:val="18"/>
        </w:numPr>
      </w:pPr>
      <w:r>
        <w:rPr>
          <w:rStyle w:val="soitChar"/>
        </w:rPr>
        <w:t xml:space="preserve">Profils d’épaisseur : </w:t>
      </w:r>
      <w:r>
        <w:rPr>
          <w:rStyle w:val="optioncarChar"/>
        </w:rPr>
        <w:t>0,6 / 2</w:t>
      </w:r>
      <w:r>
        <w:rPr>
          <w:rStyle w:val="soitChar"/>
        </w:rPr>
        <w:t xml:space="preserve"> mm ;</w:t>
      </w:r>
    </w:p>
    <w:p w14:paraId="5AD907BD" w14:textId="77777777" w:rsidR="00BB7667" w:rsidRDefault="00A27614">
      <w:pPr>
        <w:pStyle w:val="Author-eListParagraph"/>
        <w:numPr>
          <w:ilvl w:val="0"/>
          <w:numId w:val="18"/>
        </w:numPr>
      </w:pPr>
      <w:r>
        <w:rPr>
          <w:rStyle w:val="soitChar"/>
        </w:rPr>
        <w:t xml:space="preserve">Profils verticaux type C : </w:t>
      </w:r>
      <w:r>
        <w:rPr>
          <w:rStyle w:val="optioncarChar"/>
        </w:rPr>
        <w:t xml:space="preserve">± 50 x 50 x 50 </w:t>
      </w:r>
      <w:r>
        <w:t>(par défaut)</w:t>
      </w:r>
      <w:r>
        <w:rPr>
          <w:rStyle w:val="optioncarChar"/>
        </w:rPr>
        <w:t xml:space="preserve"> / ± 50 x 75 x 50 / ± 50 x 100 x 50 / ± 50 x 150 x 50 / ***</w:t>
      </w:r>
      <w:r>
        <w:rPr>
          <w:rStyle w:val="soitChar"/>
        </w:rPr>
        <w:t xml:space="preserve"> mm</w:t>
      </w:r>
    </w:p>
    <w:p w14:paraId="530AB8D9" w14:textId="77777777" w:rsidR="00BB7667" w:rsidRDefault="00A27614">
      <w:pPr>
        <w:pStyle w:val="Author-eListParagraph"/>
        <w:numPr>
          <w:ilvl w:val="0"/>
          <w:numId w:val="18"/>
        </w:numPr>
      </w:pPr>
      <w:r>
        <w:rPr>
          <w:rStyle w:val="soitChar"/>
        </w:rPr>
        <w:t xml:space="preserve">Profils sol et plafond type U : </w:t>
      </w:r>
      <w:r>
        <w:rPr>
          <w:rStyle w:val="optioncarChar"/>
        </w:rPr>
        <w:t xml:space="preserve">± 40 x 40 x 50 </w:t>
      </w:r>
      <w:r>
        <w:t>(par défaut)</w:t>
      </w:r>
      <w:r>
        <w:rPr>
          <w:rStyle w:val="optioncarChar"/>
        </w:rPr>
        <w:t xml:space="preserve"> / ± 40 x 40 x 75 / ± 40 x 40 x 100 / ± 40 x 40 x 150 / ***</w:t>
      </w:r>
      <w:r>
        <w:rPr>
          <w:rStyle w:val="soitChar"/>
        </w:rPr>
        <w:t xml:space="preserve"> mm</w:t>
      </w:r>
    </w:p>
    <w:p w14:paraId="5D6238D8" w14:textId="77777777" w:rsidR="00BB7667" w:rsidRDefault="00A27614">
      <w:pPr>
        <w:jc w:val="both"/>
      </w:pPr>
      <w:r>
        <w:rPr>
          <w:b/>
        </w:rPr>
        <w:t>(soit)</w:t>
      </w:r>
    </w:p>
    <w:p w14:paraId="1C2B9269" w14:textId="77777777" w:rsidR="00BB7667" w:rsidRDefault="00A27614">
      <w:pPr>
        <w:jc w:val="both"/>
      </w:pPr>
      <w:r>
        <w:rPr>
          <w:rStyle w:val="soitChar"/>
          <w:u w:val="single"/>
        </w:rPr>
        <w:t>Ossature en bois :</w:t>
      </w:r>
    </w:p>
    <w:p w14:paraId="4E9C74C0" w14:textId="77777777" w:rsidR="00BB7667" w:rsidRDefault="00A27614">
      <w:pPr>
        <w:pStyle w:val="Author-eListParagraph"/>
        <w:numPr>
          <w:ilvl w:val="0"/>
          <w:numId w:val="19"/>
        </w:numPr>
      </w:pPr>
      <w:r>
        <w:rPr>
          <w:rStyle w:val="soitChar"/>
        </w:rPr>
        <w:t xml:space="preserve">Essence : </w:t>
      </w:r>
      <w:r>
        <w:rPr>
          <w:rStyle w:val="optioncarChar"/>
        </w:rPr>
        <w:t>Pinus sylvestris</w:t>
      </w:r>
      <w:r>
        <w:t xml:space="preserve"> (par défaut)</w:t>
      </w:r>
      <w:r>
        <w:rPr>
          <w:rStyle w:val="optioncarChar"/>
        </w:rPr>
        <w:t xml:space="preserve"> / Picea abies / ***</w:t>
      </w:r>
    </w:p>
    <w:p w14:paraId="6337C2D7" w14:textId="77777777" w:rsidR="00BB7667" w:rsidRDefault="00A27614">
      <w:pPr>
        <w:pStyle w:val="Author-eListParagraph"/>
        <w:numPr>
          <w:ilvl w:val="0"/>
          <w:numId w:val="19"/>
        </w:numPr>
      </w:pPr>
      <w:r>
        <w:rPr>
          <w:rStyle w:val="soitChar"/>
        </w:rPr>
        <w:t>Classe de résistance : C16</w:t>
      </w:r>
    </w:p>
    <w:p w14:paraId="6D3A8AD1" w14:textId="77777777" w:rsidR="00BB7667" w:rsidRDefault="00A27614">
      <w:pPr>
        <w:pStyle w:val="Author-eListParagraph"/>
        <w:numPr>
          <w:ilvl w:val="0"/>
          <w:numId w:val="19"/>
        </w:numPr>
      </w:pPr>
      <w:r>
        <w:rPr>
          <w:rStyle w:val="soitChar"/>
        </w:rPr>
        <w:t>Traitement insecticide par procédé : A1</w:t>
      </w:r>
    </w:p>
    <w:p w14:paraId="79EC7686" w14:textId="77777777" w:rsidR="00BB7667" w:rsidRDefault="00A27614">
      <w:pPr>
        <w:pStyle w:val="Author-eListParagraph"/>
        <w:numPr>
          <w:ilvl w:val="0"/>
          <w:numId w:val="19"/>
        </w:numPr>
      </w:pPr>
      <w:r>
        <w:rPr>
          <w:rStyle w:val="soitChar"/>
        </w:rPr>
        <w:t xml:space="preserve">Chevrons de </w:t>
      </w:r>
      <w:r>
        <w:rPr>
          <w:rStyle w:val="optioncarChar"/>
        </w:rPr>
        <w:t>75 x 48</w:t>
      </w:r>
      <w:r>
        <w:t xml:space="preserve"> (par défaut)</w:t>
      </w:r>
      <w:r>
        <w:rPr>
          <w:rStyle w:val="optioncarChar"/>
        </w:rPr>
        <w:t xml:space="preserve"> / ***</w:t>
      </w:r>
      <w:r>
        <w:rPr>
          <w:rStyle w:val="soitChar"/>
        </w:rPr>
        <w:t xml:space="preserve"> mm</w:t>
      </w:r>
    </w:p>
    <w:p w14:paraId="7F8BE398" w14:textId="77777777" w:rsidR="00BB7667" w:rsidRDefault="00A27614">
      <w:pPr>
        <w:jc w:val="both"/>
      </w:pPr>
      <w:r>
        <w:t xml:space="preserve">Panneaux de finition : </w:t>
      </w:r>
      <w:r>
        <w:rPr>
          <w:rStyle w:val="optioncarChar"/>
        </w:rPr>
        <w:t>plaque de plâtre enrobé de carton</w:t>
      </w:r>
      <w:r>
        <w:t xml:space="preserve"> (par défaut)</w:t>
      </w:r>
      <w:r>
        <w:rPr>
          <w:rStyle w:val="optioncarChar"/>
        </w:rPr>
        <w:t xml:space="preserve"> / plaque de plâtre armé de fibres</w:t>
      </w:r>
    </w:p>
    <w:p w14:paraId="34A7343B" w14:textId="77777777" w:rsidR="00BB7667" w:rsidRDefault="00A27614">
      <w:pPr>
        <w:jc w:val="both"/>
      </w:pPr>
      <w:r>
        <w:rPr>
          <w:b/>
        </w:rPr>
        <w:t>(soit par défaut)</w:t>
      </w:r>
    </w:p>
    <w:p w14:paraId="0D8B9893" w14:textId="77777777" w:rsidR="00BB7667" w:rsidRDefault="00A27614">
      <w:pPr>
        <w:jc w:val="both"/>
      </w:pPr>
      <w:r>
        <w:rPr>
          <w:rStyle w:val="soitChar"/>
          <w:u w:val="single"/>
        </w:rPr>
        <w:t>Plaque de plâtre enrobé de carton</w:t>
      </w:r>
      <w:r>
        <w:rPr>
          <w:rStyle w:val="soitChar"/>
        </w:rPr>
        <w:t> [NBN EN 520+A1] :</w:t>
      </w:r>
    </w:p>
    <w:p w14:paraId="3F68EA69" w14:textId="77777777" w:rsidR="00BB7667" w:rsidRDefault="00A27614">
      <w:pPr>
        <w:jc w:val="both"/>
      </w:pPr>
      <w:r>
        <w:rPr>
          <w:rStyle w:val="soitChar"/>
        </w:rPr>
        <w:t xml:space="preserve">Type : </w:t>
      </w:r>
      <w:r>
        <w:rPr>
          <w:rStyle w:val="optioncarChar"/>
        </w:rPr>
        <w:t>A / F (cohésion améliorée à haute température) / P (1 face apte à recevoir un enduit au plâtre) / D (masse volumique contrôlée) / R (haute résistance mécanique) / I (haute dureté superficielle)</w:t>
      </w:r>
    </w:p>
    <w:p w14:paraId="36F5A206" w14:textId="77777777" w:rsidR="00BB7667" w:rsidRDefault="00A27614">
      <w:pPr>
        <w:jc w:val="both"/>
      </w:pPr>
      <w:r>
        <w:rPr>
          <w:rStyle w:val="soitChar"/>
        </w:rPr>
        <w:t>Plaques à taux d’absorption d’eau réduit :</w:t>
      </w:r>
      <w:r>
        <w:rPr>
          <w:rStyle w:val="optioncarChar"/>
        </w:rPr>
        <w:t xml:space="preserve"> H1 / H2 / H3</w:t>
      </w:r>
    </w:p>
    <w:p w14:paraId="08559EE5" w14:textId="77777777" w:rsidR="00BB7667" w:rsidRDefault="00A27614">
      <w:pPr>
        <w:jc w:val="both"/>
      </w:pPr>
      <w:r>
        <w:rPr>
          <w:rStyle w:val="soitChar"/>
        </w:rPr>
        <w:t xml:space="preserve">Réaction au feu : </w:t>
      </w:r>
      <w:r>
        <w:rPr>
          <w:rStyle w:val="optioncarChar"/>
        </w:rPr>
        <w:t>A2-s1, d0 / A1</w:t>
      </w:r>
    </w:p>
    <w:p w14:paraId="57BD5B15" w14:textId="77777777" w:rsidR="00BB7667" w:rsidRDefault="00A27614">
      <w:pPr>
        <w:jc w:val="both"/>
      </w:pPr>
      <w:r>
        <w:rPr>
          <w:rStyle w:val="soitChar"/>
        </w:rPr>
        <w:t xml:space="preserve">Épaisseur : </w:t>
      </w:r>
      <w:r>
        <w:rPr>
          <w:rStyle w:val="optioncarChar"/>
        </w:rPr>
        <w:t>9 / 12,5 / 15 / 18</w:t>
      </w:r>
      <w:r>
        <w:rPr>
          <w:rStyle w:val="soitChar"/>
        </w:rPr>
        <w:t xml:space="preserve"> mm</w:t>
      </w:r>
    </w:p>
    <w:p w14:paraId="165C0EB2" w14:textId="77777777" w:rsidR="00BB7667" w:rsidRDefault="00A27614">
      <w:pPr>
        <w:jc w:val="both"/>
      </w:pPr>
      <w:r>
        <w:rPr>
          <w:rStyle w:val="soitChar"/>
        </w:rPr>
        <w:t xml:space="preserve">Bords longitudinaux : </w:t>
      </w:r>
      <w:r>
        <w:rPr>
          <w:rStyle w:val="optioncarChar"/>
        </w:rPr>
        <w:t>droits / biseautés / amincis / semi-arrondis / aminci semi-arrondis / arrondis</w:t>
      </w:r>
    </w:p>
    <w:p w14:paraId="64AC82E0" w14:textId="77777777" w:rsidR="00BB7667" w:rsidRDefault="00A27614">
      <w:pPr>
        <w:jc w:val="both"/>
      </w:pPr>
      <w:r>
        <w:rPr>
          <w:rStyle w:val="soitChar"/>
        </w:rPr>
        <w:t xml:space="preserve">Bords transversaux : </w:t>
      </w:r>
      <w:r>
        <w:rPr>
          <w:rStyle w:val="optioncarChar"/>
        </w:rPr>
        <w:t>SK / SKF / UFF</w:t>
      </w:r>
    </w:p>
    <w:p w14:paraId="4925BEC4" w14:textId="77777777" w:rsidR="00BB7667" w:rsidRDefault="00A27614">
      <w:pPr>
        <w:jc w:val="both"/>
      </w:pPr>
      <w:r>
        <w:rPr>
          <w:rStyle w:val="soitChar"/>
        </w:rPr>
        <w:t xml:space="preserve">Largeur : </w:t>
      </w:r>
      <w:r>
        <w:rPr>
          <w:rStyle w:val="optioncarChar"/>
        </w:rPr>
        <w:t>600 / 1000 / 1200</w:t>
      </w:r>
      <w:r>
        <w:rPr>
          <w:rStyle w:val="soitChar"/>
        </w:rPr>
        <w:t xml:space="preserve"> mm</w:t>
      </w:r>
    </w:p>
    <w:p w14:paraId="4814348D" w14:textId="77777777" w:rsidR="00BB7667" w:rsidRDefault="00A27614">
      <w:pPr>
        <w:jc w:val="both"/>
      </w:pPr>
      <w:r>
        <w:rPr>
          <w:rStyle w:val="soitChar"/>
        </w:rPr>
        <w:t xml:space="preserve">Hauteur : </w:t>
      </w:r>
      <w:r>
        <w:rPr>
          <w:rStyle w:val="optioncarChar"/>
        </w:rPr>
        <w:t>Hauteur libre du local</w:t>
      </w:r>
      <w:r>
        <w:t xml:space="preserve"> (par défaut)</w:t>
      </w:r>
      <w:r>
        <w:rPr>
          <w:rStyle w:val="optioncarChar"/>
        </w:rPr>
        <w:t xml:space="preserve"> /1200 / 2400 / 2800 / 3000 / ***</w:t>
      </w:r>
      <w:r>
        <w:rPr>
          <w:rStyle w:val="soitChar"/>
        </w:rPr>
        <w:t xml:space="preserve"> mm</w:t>
      </w:r>
    </w:p>
    <w:p w14:paraId="4A30ECC6" w14:textId="77777777" w:rsidR="00BB7667" w:rsidRDefault="00A27614">
      <w:pPr>
        <w:jc w:val="both"/>
      </w:pPr>
      <w:r>
        <w:rPr>
          <w:rStyle w:val="soitChar"/>
        </w:rPr>
        <w:t>Tolérances :</w:t>
      </w:r>
    </w:p>
    <w:p w14:paraId="51F842D1" w14:textId="77777777" w:rsidR="00BB7667" w:rsidRDefault="00A27614">
      <w:pPr>
        <w:pStyle w:val="Author-eListParagraph"/>
        <w:numPr>
          <w:ilvl w:val="0"/>
          <w:numId w:val="20"/>
        </w:numPr>
      </w:pPr>
      <w:r>
        <w:rPr>
          <w:rStyle w:val="soitChar"/>
        </w:rPr>
        <w:t>Largeur :  + 0,-4 mm </w:t>
      </w:r>
    </w:p>
    <w:p w14:paraId="3C28326E" w14:textId="77777777" w:rsidR="00BB7667" w:rsidRDefault="00A27614">
      <w:pPr>
        <w:pStyle w:val="Author-eListParagraph"/>
        <w:numPr>
          <w:ilvl w:val="0"/>
          <w:numId w:val="20"/>
        </w:numPr>
      </w:pPr>
      <w:r>
        <w:rPr>
          <w:rStyle w:val="soitChar"/>
        </w:rPr>
        <w:t>Hauteur ; + 0,-5 mm </w:t>
      </w:r>
    </w:p>
    <w:p w14:paraId="6D236C04" w14:textId="77777777" w:rsidR="00BB7667" w:rsidRDefault="00A27614">
      <w:pPr>
        <w:pStyle w:val="Author-eListParagraph"/>
        <w:numPr>
          <w:ilvl w:val="0"/>
          <w:numId w:val="20"/>
        </w:numPr>
      </w:pPr>
      <w:r>
        <w:rPr>
          <w:rStyle w:val="soitChar"/>
        </w:rPr>
        <w:t xml:space="preserve">Épaisseur : </w:t>
      </w:r>
      <w:r>
        <w:rPr>
          <w:rStyle w:val="optioncarChar"/>
        </w:rPr>
        <w:t>panneaux ≤ 15mm : + 0,5, -0,5 mm / panneaux &gt; 18mm :  + 0, 4, - 0,4 x épaisseur mm</w:t>
      </w:r>
    </w:p>
    <w:p w14:paraId="02F3CF4A" w14:textId="77777777" w:rsidR="00BB7667" w:rsidRDefault="00A27614">
      <w:pPr>
        <w:jc w:val="both"/>
      </w:pPr>
      <w:r>
        <w:rPr>
          <w:b/>
        </w:rPr>
        <w:t>(soit)</w:t>
      </w:r>
    </w:p>
    <w:p w14:paraId="5E640AD8" w14:textId="77777777" w:rsidR="00BB7667" w:rsidRDefault="00A27614">
      <w:pPr>
        <w:jc w:val="both"/>
      </w:pPr>
      <w:r>
        <w:rPr>
          <w:rStyle w:val="soitChar"/>
          <w:u w:val="single"/>
        </w:rPr>
        <w:t>Plaque de plâtre armé de fibres</w:t>
      </w:r>
      <w:r>
        <w:t xml:space="preserve">  </w:t>
      </w:r>
      <w:r>
        <w:rPr>
          <w:rStyle w:val="soitChar"/>
        </w:rPr>
        <w:t>[NBN EN 15283-2+A1] :</w:t>
      </w:r>
    </w:p>
    <w:p w14:paraId="3F00ECD1" w14:textId="77777777" w:rsidR="00BB7667" w:rsidRDefault="00A27614">
      <w:pPr>
        <w:jc w:val="both"/>
      </w:pPr>
      <w:r>
        <w:rPr>
          <w:rStyle w:val="soitChar"/>
        </w:rPr>
        <w:t xml:space="preserve">Type : </w:t>
      </w:r>
      <w:r>
        <w:rPr>
          <w:rStyle w:val="optioncarChar"/>
        </w:rPr>
        <w:t>GF-D (haute masse volumique) / GF-I (haute dureté superficielle) / GF R1(résistance à la flexion ≥ 8,0 N/mm2) / GF R2 (résistance à la flexion ≥ 10,0 N/mm2)</w:t>
      </w:r>
    </w:p>
    <w:p w14:paraId="2189F16F" w14:textId="77777777" w:rsidR="00BB7667" w:rsidRDefault="00A27614">
      <w:pPr>
        <w:jc w:val="both"/>
      </w:pPr>
      <w:r>
        <w:rPr>
          <w:rStyle w:val="soitChar"/>
        </w:rPr>
        <w:t xml:space="preserve">Plaques à taux d’absorption d’eau réduit : </w:t>
      </w:r>
      <w:r>
        <w:rPr>
          <w:rStyle w:val="optioncarChar"/>
        </w:rPr>
        <w:t>GF-H (taux d’absorption d’eau réduit) / GF-W1 (absorption en surface réduite) / GF-W2 (absorption en surface réduite)</w:t>
      </w:r>
    </w:p>
    <w:p w14:paraId="43FFEB31" w14:textId="77777777" w:rsidR="00BB7667" w:rsidRDefault="00A27614">
      <w:pPr>
        <w:jc w:val="both"/>
      </w:pPr>
      <w:r>
        <w:rPr>
          <w:rStyle w:val="soitChar"/>
        </w:rPr>
        <w:t xml:space="preserve">Réaction au feu : </w:t>
      </w:r>
      <w:r>
        <w:rPr>
          <w:rStyle w:val="optioncarChar"/>
        </w:rPr>
        <w:t>A2-s1, d0 / A1</w:t>
      </w:r>
      <w:r>
        <w:rPr>
          <w:rStyle w:val="soitChar"/>
        </w:rPr>
        <w:t> ;</w:t>
      </w:r>
    </w:p>
    <w:p w14:paraId="4BEE95A9" w14:textId="77777777" w:rsidR="00BB7667" w:rsidRDefault="00A27614">
      <w:pPr>
        <w:jc w:val="both"/>
      </w:pPr>
      <w:r>
        <w:rPr>
          <w:rStyle w:val="soitChar"/>
        </w:rPr>
        <w:t xml:space="preserve">Épaisseur : </w:t>
      </w:r>
      <w:r>
        <w:rPr>
          <w:rStyle w:val="optioncarChar"/>
        </w:rPr>
        <w:t>10 / 12,5 / 15 / 18</w:t>
      </w:r>
      <w:r>
        <w:rPr>
          <w:rStyle w:val="soitChar"/>
        </w:rPr>
        <w:t xml:space="preserve"> mm</w:t>
      </w:r>
    </w:p>
    <w:p w14:paraId="1AF04C96" w14:textId="77777777" w:rsidR="00BB7667" w:rsidRDefault="00A27614">
      <w:pPr>
        <w:jc w:val="both"/>
      </w:pPr>
      <w:r>
        <w:rPr>
          <w:rStyle w:val="soitChar"/>
        </w:rPr>
        <w:t xml:space="preserve">Bords : </w:t>
      </w:r>
      <w:r>
        <w:rPr>
          <w:rStyle w:val="optioncarChar"/>
        </w:rPr>
        <w:t>amincis / droits</w:t>
      </w:r>
    </w:p>
    <w:p w14:paraId="0FB6E851" w14:textId="77777777" w:rsidR="00BB7667" w:rsidRDefault="00A27614">
      <w:pPr>
        <w:jc w:val="both"/>
      </w:pPr>
      <w:r>
        <w:rPr>
          <w:rStyle w:val="soitChar"/>
        </w:rPr>
        <w:t xml:space="preserve">Largeur : </w:t>
      </w:r>
      <w:r>
        <w:rPr>
          <w:rStyle w:val="optioncarChar"/>
        </w:rPr>
        <w:t>600 / 1000 / 1200</w:t>
      </w:r>
      <w:r>
        <w:rPr>
          <w:rStyle w:val="soitChar"/>
        </w:rPr>
        <w:t xml:space="preserve"> mm</w:t>
      </w:r>
    </w:p>
    <w:p w14:paraId="76FB2C63" w14:textId="77777777" w:rsidR="00BB7667" w:rsidRDefault="00A27614">
      <w:pPr>
        <w:jc w:val="both"/>
      </w:pPr>
      <w:r>
        <w:rPr>
          <w:rStyle w:val="soitChar"/>
        </w:rPr>
        <w:t xml:space="preserve">Hauteur : </w:t>
      </w:r>
      <w:r>
        <w:rPr>
          <w:rStyle w:val="optioncarChar"/>
        </w:rPr>
        <w:t xml:space="preserve">Hauteur libre du local </w:t>
      </w:r>
      <w:r>
        <w:t xml:space="preserve">(par défaut) </w:t>
      </w:r>
      <w:r>
        <w:rPr>
          <w:rStyle w:val="optioncarChar"/>
        </w:rPr>
        <w:t>/ 1200 / 2400 / 2800 / 3000 / ***</w:t>
      </w:r>
      <w:r>
        <w:rPr>
          <w:rStyle w:val="soitChar"/>
        </w:rPr>
        <w:t xml:space="preserve"> mm</w:t>
      </w:r>
    </w:p>
    <w:p w14:paraId="1CE2BE50" w14:textId="77777777" w:rsidR="00BB7667" w:rsidRDefault="00A27614">
      <w:pPr>
        <w:jc w:val="both"/>
      </w:pPr>
      <w:r>
        <w:rPr>
          <w:rStyle w:val="soitChar"/>
        </w:rPr>
        <w:t>Tolérances :</w:t>
      </w:r>
    </w:p>
    <w:p w14:paraId="41ABCFB7" w14:textId="77777777" w:rsidR="00BB7667" w:rsidRDefault="00A27614">
      <w:pPr>
        <w:pStyle w:val="Author-eListParagraph"/>
        <w:numPr>
          <w:ilvl w:val="0"/>
          <w:numId w:val="21"/>
        </w:numPr>
      </w:pPr>
      <w:r>
        <w:rPr>
          <w:rStyle w:val="soitChar"/>
        </w:rPr>
        <w:t>Largeur :  + 0, -4 mm </w:t>
      </w:r>
    </w:p>
    <w:p w14:paraId="774C7259" w14:textId="77777777" w:rsidR="00BB7667" w:rsidRDefault="00A27614">
      <w:pPr>
        <w:pStyle w:val="Author-eListParagraph"/>
        <w:numPr>
          <w:ilvl w:val="0"/>
          <w:numId w:val="21"/>
        </w:numPr>
      </w:pPr>
      <w:r>
        <w:rPr>
          <w:rStyle w:val="soitChar"/>
        </w:rPr>
        <w:t>Hauteur : + 0, -5 mm </w:t>
      </w:r>
    </w:p>
    <w:p w14:paraId="4ACBBC7D" w14:textId="77777777" w:rsidR="00BB7667" w:rsidRDefault="00A27614">
      <w:pPr>
        <w:pStyle w:val="Author-eListParagraph"/>
        <w:numPr>
          <w:ilvl w:val="0"/>
          <w:numId w:val="21"/>
        </w:numPr>
      </w:pPr>
      <w:r>
        <w:rPr>
          <w:rStyle w:val="soitChar"/>
        </w:rPr>
        <w:t xml:space="preserve">Épaisseur : classe </w:t>
      </w:r>
      <w:r>
        <w:rPr>
          <w:rStyle w:val="optioncarChar"/>
        </w:rPr>
        <w:t>C1 / C2</w:t>
      </w:r>
      <w:r>
        <w:rPr>
          <w:rStyle w:val="soitChar"/>
        </w:rPr>
        <w:t> </w:t>
      </w:r>
    </w:p>
    <w:p w14:paraId="050AE081" w14:textId="77777777" w:rsidR="00BB7667" w:rsidRDefault="00A27614">
      <w:pPr>
        <w:jc w:val="both"/>
      </w:pPr>
      <w:r>
        <w:rPr>
          <w:b/>
        </w:rPr>
        <w:t>Isolation :</w:t>
      </w:r>
      <w:r>
        <w:t>  </w:t>
      </w:r>
      <w:r>
        <w:rPr>
          <w:rStyle w:val="optioncarChar"/>
        </w:rPr>
        <w:t xml:space="preserve">oui </w:t>
      </w:r>
      <w:r>
        <w:t xml:space="preserve">(par défaut) </w:t>
      </w:r>
      <w:r>
        <w:rPr>
          <w:rStyle w:val="optioncarChar"/>
        </w:rPr>
        <w:t>/ non</w:t>
      </w:r>
    </w:p>
    <w:p w14:paraId="0D536738" w14:textId="77777777" w:rsidR="00BB7667" w:rsidRDefault="00A27614">
      <w:pPr>
        <w:jc w:val="both"/>
      </w:pPr>
      <w:r>
        <w:rPr>
          <w:b/>
        </w:rPr>
        <w:t>(soit par défaut)</w:t>
      </w:r>
    </w:p>
    <w:p w14:paraId="53AB8537" w14:textId="77777777" w:rsidR="00BB7667" w:rsidRDefault="00A27614">
      <w:pPr>
        <w:jc w:val="both"/>
      </w:pPr>
      <w:r>
        <w:rPr>
          <w:rStyle w:val="soitChar"/>
          <w:u w:val="single"/>
        </w:rPr>
        <w:t>Oui :</w:t>
      </w:r>
      <w:r>
        <w:rPr>
          <w:rStyle w:val="soitChar"/>
        </w:rPr>
        <w:t xml:space="preserve"> Isolation suivant descriptif dans l’élément </w:t>
      </w:r>
      <w:hyperlink w:anchor="73" w:history="1">
        <w:r>
          <w:rPr>
            <w:rStyle w:val="soitChar"/>
          </w:rPr>
          <w:t>52.4 Isolation</w:t>
        </w:r>
      </w:hyperlink>
      <w:r>
        <w:rPr>
          <w:rStyle w:val="soitChar"/>
        </w:rPr>
        <w:t xml:space="preserve"> : </w:t>
      </w:r>
      <w:r>
        <w:rPr>
          <w:rStyle w:val="optioncarChar"/>
        </w:rPr>
        <w:t>laine de roche / laine de verre / fibres de bois / fibres de cellulose</w:t>
      </w:r>
    </w:p>
    <w:p w14:paraId="76227FD2" w14:textId="77777777" w:rsidR="00BB7667" w:rsidRDefault="00A27614">
      <w:pPr>
        <w:jc w:val="both"/>
      </w:pPr>
      <w:r>
        <w:rPr>
          <w:rStyle w:val="soitChar"/>
        </w:rPr>
        <w:t xml:space="preserve">Épaisseur d’isolation : </w:t>
      </w:r>
      <w:r>
        <w:rPr>
          <w:rStyle w:val="optioncarChar"/>
        </w:rPr>
        <w:t xml:space="preserve">50 </w:t>
      </w:r>
      <w:r>
        <w:t>(par défaut)</w:t>
      </w:r>
      <w:r>
        <w:rPr>
          <w:rStyle w:val="optioncarChar"/>
        </w:rPr>
        <w:t xml:space="preserve"> / 60 / 75 / ***</w:t>
      </w:r>
      <w:r>
        <w:rPr>
          <w:rStyle w:val="soitChar"/>
        </w:rPr>
        <w:t xml:space="preserve"> mm</w:t>
      </w:r>
    </w:p>
    <w:p w14:paraId="248E8A43" w14:textId="77777777" w:rsidR="00BB7667" w:rsidRDefault="00A27614">
      <w:pPr>
        <w:jc w:val="both"/>
      </w:pPr>
      <w:r>
        <w:rPr>
          <w:b/>
        </w:rPr>
        <w:t>(soit)  </w:t>
      </w:r>
    </w:p>
    <w:p w14:paraId="0B5AE045" w14:textId="77777777" w:rsidR="00BB7667" w:rsidRDefault="00A27614">
      <w:pPr>
        <w:jc w:val="both"/>
      </w:pPr>
      <w:r>
        <w:rPr>
          <w:rStyle w:val="soitChar"/>
          <w:u w:val="single"/>
        </w:rPr>
        <w:t>Non :</w:t>
      </w:r>
      <w:r>
        <w:rPr>
          <w:rStyle w:val="soitChar"/>
        </w:rPr>
        <w:t xml:space="preserve"> pas d’isolation</w:t>
      </w:r>
    </w:p>
    <w:p w14:paraId="385A65D3" w14:textId="77777777" w:rsidR="00BB7667" w:rsidRDefault="00A27614">
      <w:pPr>
        <w:jc w:val="both"/>
      </w:pPr>
      <w:r>
        <w:t> </w:t>
      </w:r>
    </w:p>
    <w:p w14:paraId="7F011050" w14:textId="77777777" w:rsidR="00BB7667" w:rsidRDefault="00A27614">
      <w:pPr>
        <w:jc w:val="both"/>
      </w:pPr>
      <w:r>
        <w:t>Les matériaux sont couverts par une déclaration d’aptitude à l’utilisation décrite au chapitre </w:t>
      </w:r>
      <w:hyperlink r:id="rId12" w:history="1" w:docLocation="68">
        <w:r>
          <w:t>02.42.1 Critères d'acceptabilité</w:t>
        </w:r>
      </w:hyperlink>
      <w:r>
        <w:t xml:space="preserve"> : </w:t>
      </w:r>
      <w:r>
        <w:rPr>
          <w:rStyle w:val="optioncarChar"/>
        </w:rPr>
        <w:t>oui</w:t>
      </w:r>
      <w:r>
        <w:t xml:space="preserve"> (par défaut)</w:t>
      </w:r>
      <w:r>
        <w:rPr>
          <w:rStyle w:val="optioncarChar"/>
        </w:rPr>
        <w:t xml:space="preserve"> / non.</w:t>
      </w:r>
    </w:p>
    <w:p w14:paraId="66DBC3E6" w14:textId="77777777" w:rsidR="00BB7667" w:rsidRDefault="00A27614">
      <w:pPr>
        <w:jc w:val="both"/>
      </w:pPr>
      <w:r>
        <w:rPr>
          <w:b/>
        </w:rPr>
        <w:t>Aspects environnementaux</w:t>
      </w:r>
    </w:p>
    <w:p w14:paraId="17F72BB1" w14:textId="77777777" w:rsidR="00BB7667" w:rsidRDefault="00A27614">
      <w:pPr>
        <w:jc w:val="both"/>
      </w:pPr>
      <w:r>
        <w:t>Le matériau dispose d’un EPD :</w:t>
      </w:r>
      <w:r>
        <w:rPr>
          <w:rStyle w:val="optioncarChar"/>
        </w:rPr>
        <w:t xml:space="preserve"> oui</w:t>
      </w:r>
      <w:r>
        <w:t xml:space="preserve"> (par défaut)</w:t>
      </w:r>
      <w:r>
        <w:rPr>
          <w:rStyle w:val="optioncarChar"/>
        </w:rPr>
        <w:t xml:space="preserve"> / non</w:t>
      </w:r>
      <w:r>
        <w:t>.</w:t>
      </w:r>
    </w:p>
    <w:p w14:paraId="0053F6AD" w14:textId="77777777" w:rsidR="00BB7667" w:rsidRDefault="00A27614">
      <w:pPr>
        <w:jc w:val="both"/>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r>
        <w:t>.</w:t>
      </w:r>
    </w:p>
    <w:p w14:paraId="302B085D" w14:textId="77777777" w:rsidR="00BB7667" w:rsidRDefault="00A27614">
      <w:pPr>
        <w:pStyle w:val="pheading"/>
      </w:pPr>
      <w:r>
        <w:t>EXÉCUTION / MISE EN ŒUVRE</w:t>
      </w:r>
    </w:p>
    <w:p w14:paraId="7DECB67E" w14:textId="77777777" w:rsidR="00BB7667" w:rsidRDefault="00A27614">
      <w:pPr>
        <w:pStyle w:val="pheading"/>
      </w:pPr>
      <w:r>
        <w:t>- Prescriptions générales</w:t>
      </w:r>
    </w:p>
    <w:p w14:paraId="7D21FEC6" w14:textId="77777777" w:rsidR="00BB7667" w:rsidRDefault="00A27614">
      <w:pPr>
        <w:jc w:val="both"/>
      </w:pPr>
      <w:r>
        <w:t>Mise en œuvre conformément à la documentation technique accompagnant les matériaux.</w:t>
      </w:r>
    </w:p>
    <w:p w14:paraId="1C37EDA4" w14:textId="77777777" w:rsidR="00BB7667" w:rsidRDefault="00A27614">
      <w:pPr>
        <w:pStyle w:val="Author-eListParagraph"/>
        <w:numPr>
          <w:ilvl w:val="0"/>
          <w:numId w:val="22"/>
        </w:numPr>
      </w:pPr>
      <w:r>
        <w:t xml:space="preserve">Pose des </w:t>
      </w:r>
      <w:r>
        <w:rPr>
          <w:rStyle w:val="optioncarChar"/>
        </w:rPr>
        <w:t>profils / lisses</w:t>
      </w:r>
      <w:r>
        <w:t xml:space="preserve"> de sol et de plafond avec interposition d’un joint acoustique ;</w:t>
      </w:r>
    </w:p>
    <w:p w14:paraId="28A45BDC" w14:textId="77777777" w:rsidR="00BB7667" w:rsidRDefault="00A27614">
      <w:pPr>
        <w:pStyle w:val="Author-eListParagraph"/>
        <w:numPr>
          <w:ilvl w:val="0"/>
          <w:numId w:val="22"/>
        </w:numPr>
      </w:pPr>
      <w:r>
        <w:t xml:space="preserve">Pose des </w:t>
      </w:r>
      <w:r>
        <w:rPr>
          <w:rStyle w:val="optioncarChar"/>
        </w:rPr>
        <w:t>profils / montants</w:t>
      </w:r>
      <w:r>
        <w:t xml:space="preserve"> verticaux entre-distance : </w:t>
      </w:r>
      <w:r>
        <w:rPr>
          <w:rStyle w:val="optioncarChar"/>
        </w:rPr>
        <w:t xml:space="preserve">60 </w:t>
      </w:r>
      <w:r>
        <w:t>(par défaut)</w:t>
      </w:r>
      <w:r>
        <w:rPr>
          <w:rStyle w:val="optioncarChar"/>
        </w:rPr>
        <w:t xml:space="preserve"> / 40 / 50 / ***</w:t>
      </w:r>
      <w:r>
        <w:t xml:space="preserve"> cm ;</w:t>
      </w:r>
    </w:p>
    <w:p w14:paraId="4464D200" w14:textId="77777777" w:rsidR="00BB7667" w:rsidRDefault="00A27614">
      <w:pPr>
        <w:pStyle w:val="Author-eListParagraph"/>
        <w:numPr>
          <w:ilvl w:val="0"/>
          <w:numId w:val="22"/>
        </w:numPr>
      </w:pPr>
      <w:r>
        <w:t xml:space="preserve">Pose de panneaux de renfort à base de bois entre les éléments de structure aux endroits où des éléments doivent être fixés dans la paroi : </w:t>
      </w:r>
      <w:r>
        <w:rPr>
          <w:rStyle w:val="optioncarChar"/>
        </w:rPr>
        <w:t>OSB / Multiplex</w:t>
      </w:r>
      <w:r>
        <w:t> ;</w:t>
      </w:r>
    </w:p>
    <w:p w14:paraId="6AD923FD" w14:textId="77777777" w:rsidR="00BB7667" w:rsidRDefault="00A27614">
      <w:pPr>
        <w:pStyle w:val="Author-eListParagraph"/>
        <w:numPr>
          <w:ilvl w:val="0"/>
          <w:numId w:val="22"/>
        </w:numPr>
      </w:pPr>
      <w:r>
        <w:t xml:space="preserve">Pose d’un pare-vapeur suivant l'élément </w:t>
      </w:r>
      <w:hyperlink r:id="rId13" w:history="1" w:docLocation="843">
        <w:r>
          <w:t>26.21 Pare-vapeur</w:t>
        </w:r>
      </w:hyperlink>
      <w:r>
        <w:t xml:space="preserve"> : </w:t>
      </w:r>
      <w:r>
        <w:rPr>
          <w:rStyle w:val="optioncarChar"/>
        </w:rPr>
        <w:t>oui / non</w:t>
      </w:r>
    </w:p>
    <w:p w14:paraId="27468085" w14:textId="77777777" w:rsidR="00BB7667" w:rsidRDefault="00A27614">
      <w:pPr>
        <w:pStyle w:val="Author-eListParagraph"/>
        <w:numPr>
          <w:ilvl w:val="0"/>
          <w:numId w:val="22"/>
        </w:numPr>
      </w:pPr>
      <w:r>
        <w:t xml:space="preserve">Pose de : </w:t>
      </w:r>
      <w:r>
        <w:rPr>
          <w:rStyle w:val="optioncarChar"/>
        </w:rPr>
        <w:t>1 couche / 2 couches à joints alternés</w:t>
      </w:r>
      <w:r>
        <w:t> ;</w:t>
      </w:r>
    </w:p>
    <w:p w14:paraId="56BD3F76" w14:textId="77777777" w:rsidR="00BB7667" w:rsidRDefault="00A27614">
      <w:pPr>
        <w:pStyle w:val="Author-eListParagraph"/>
        <w:numPr>
          <w:ilvl w:val="0"/>
          <w:numId w:val="22"/>
        </w:numPr>
      </w:pPr>
      <w:r>
        <w:t xml:space="preserve">Fixation au moyen de : </w:t>
      </w:r>
      <w:r>
        <w:rPr>
          <w:rStyle w:val="optioncarChar"/>
        </w:rPr>
        <w:t>vis auto-taraudeuses / agrafes / clous</w:t>
      </w:r>
      <w:r>
        <w:t> ;</w:t>
      </w:r>
    </w:p>
    <w:p w14:paraId="35388735" w14:textId="77777777" w:rsidR="00BB7667" w:rsidRDefault="00A27614">
      <w:pPr>
        <w:pStyle w:val="Author-eListParagraph"/>
        <w:numPr>
          <w:ilvl w:val="0"/>
          <w:numId w:val="22"/>
        </w:numPr>
      </w:pPr>
      <w:r>
        <w:t xml:space="preserve">Entre-distance des fixations : conformément </w:t>
      </w:r>
      <w:r>
        <w:rPr>
          <w:rStyle w:val="optioncarChar"/>
        </w:rPr>
        <w:t>à la documentation technique accompagnant les matériaux / au rapport d’essai pour les contre-cloisons à fonction EI</w:t>
      </w:r>
    </w:p>
    <w:p w14:paraId="54A7C0F6" w14:textId="77777777" w:rsidR="00BB7667" w:rsidRDefault="00A27614">
      <w:pPr>
        <w:jc w:val="both"/>
      </w:pPr>
      <w:r>
        <w:t>Finition au moyen du produit d’enduisage conformément à la documentation technique accompagnant les matériaux.</w:t>
      </w:r>
    </w:p>
    <w:p w14:paraId="42A28CDC" w14:textId="77777777" w:rsidR="00BB7667" w:rsidRDefault="00A27614">
      <w:pPr>
        <w:pStyle w:val="Author-eListParagraph"/>
        <w:numPr>
          <w:ilvl w:val="0"/>
          <w:numId w:val="23"/>
        </w:numPr>
        <w:jc w:val="both"/>
      </w:pPr>
      <w:r>
        <w:t xml:space="preserve">Degré de finition : </w:t>
      </w:r>
      <w:r>
        <w:rPr>
          <w:rStyle w:val="optioncarChar"/>
        </w:rPr>
        <w:t>F1 / F2a / F2b / F3</w:t>
      </w:r>
    </w:p>
    <w:p w14:paraId="7102B88C" w14:textId="77777777" w:rsidR="00BB7667" w:rsidRDefault="00A27614">
      <w:pPr>
        <w:pStyle w:val="Author-eListParagraph"/>
        <w:numPr>
          <w:ilvl w:val="0"/>
          <w:numId w:val="23"/>
        </w:numPr>
        <w:jc w:val="both"/>
      </w:pPr>
      <w:r>
        <w:t xml:space="preserve">Planéité : </w:t>
      </w:r>
      <w:r>
        <w:rPr>
          <w:rStyle w:val="optioncarChar"/>
        </w:rPr>
        <w:t>N / S</w:t>
      </w:r>
    </w:p>
    <w:p w14:paraId="106ED0E4" w14:textId="77777777" w:rsidR="00BB7667" w:rsidRDefault="00A27614">
      <w:pPr>
        <w:pStyle w:val="pheading"/>
      </w:pPr>
      <w:r>
        <w:t>DOCUMENTS DE RÉFÉRENCE COMPLÉMENTAIRES</w:t>
      </w:r>
    </w:p>
    <w:p w14:paraId="06508263" w14:textId="77777777" w:rsidR="00BB7667" w:rsidRDefault="00A27614">
      <w:pPr>
        <w:pStyle w:val="pheading"/>
      </w:pPr>
      <w:r>
        <w:t>- Exécution</w:t>
      </w:r>
    </w:p>
    <w:p w14:paraId="59A6D559" w14:textId="77777777" w:rsidR="00BB7667" w:rsidRDefault="00A27614">
      <w:r>
        <w:t>[AR 1994-07-07, Arrêté royal fixant les normes de base en matière de prévention contre l'incendie et l'explosion, auxquelles les bâtiments nouveaux doivent satisfaire]</w:t>
      </w:r>
    </w:p>
    <w:p w14:paraId="705398D0" w14:textId="77777777" w:rsidR="00BB7667" w:rsidRDefault="00A27614">
      <w:r>
        <w:t>[NIT 233, Les cloisons légères.]</w:t>
      </w:r>
    </w:p>
    <w:p w14:paraId="521A4977" w14:textId="77777777" w:rsidR="00BB7667" w:rsidRDefault="00A27614">
      <w:r>
        <w:t>[NIT 281, Isolation acoustique entre habitations.]</w:t>
      </w:r>
    </w:p>
    <w:p w14:paraId="55813544" w14:textId="77777777" w:rsidR="00BB7667" w:rsidRDefault="00A27614">
      <w:r>
        <w:t>[STS 04.1, Bois et panneaux à base de bois : bois de structure]</w:t>
      </w:r>
    </w:p>
    <w:p w14:paraId="58E56624" w14:textId="77777777" w:rsidR="00BB7667" w:rsidRDefault="00A27614">
      <w:r>
        <w:t>[NBN EN 520+A1, Plaques de plâtre - Définitions, spécifications et méthodes d'essai]</w:t>
      </w:r>
    </w:p>
    <w:p w14:paraId="738C5741" w14:textId="77777777" w:rsidR="00BB7667" w:rsidRDefault="00A27614">
      <w:r>
        <w:t>[NBN EN 13501-1, Classement au feu des produits et éléments de construction - Partie 1: Classement à partir des données d'essais de réaction au feu]</w:t>
      </w:r>
    </w:p>
    <w:p w14:paraId="69FC5332"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010854D" w14:textId="77777777" w:rsidR="00BB7667" w:rsidRDefault="00A27614">
      <w:r>
        <w:t>[NBN EN 15283-2+A1, Plaques de plâtre armées de fibres - Définitions, spécifications et méthodes d'essai - Partie 2: Plaques de plâtre fibrées]</w:t>
      </w:r>
    </w:p>
    <w:p w14:paraId="64D6902B" w14:textId="77777777" w:rsidR="00BB7667" w:rsidRDefault="00A27614">
      <w:r>
        <w:t>[NBN EN 1995-1-1, Eurocode 5: Conception et calcul des structures en bois - Partie 1-1 : Généralités - Règles communes et règles pour les bâtiments (+AC:2006)]</w:t>
      </w:r>
    </w:p>
    <w:p w14:paraId="1665C07A" w14:textId="77777777" w:rsidR="00BB7667" w:rsidRDefault="00A27614">
      <w:r>
        <w:t>[NBN EN 14195, Éléments d'ossature métalliques pour systèmes en plaques de plâtre - Définitions, spécifications et méthodes d'essai]</w:t>
      </w:r>
    </w:p>
    <w:p w14:paraId="5895CFA7" w14:textId="77777777" w:rsidR="00BB7667" w:rsidRDefault="00A27614">
      <w:r>
        <w:t>[NBN EN 13963, Matériaux de jointoiement pour plaques de plâtre - Définitions, spécifications et méthodes d'essai]</w:t>
      </w:r>
    </w:p>
    <w:p w14:paraId="064C1084" w14:textId="77777777" w:rsidR="00BB7667" w:rsidRDefault="00A27614">
      <w:pPr>
        <w:pStyle w:val="pheading"/>
      </w:pPr>
      <w:r>
        <w:t>MESURAGE</w:t>
      </w:r>
    </w:p>
    <w:p w14:paraId="2F223913" w14:textId="77777777" w:rsidR="00BB7667" w:rsidRDefault="00A27614">
      <w:pPr>
        <w:pStyle w:val="pheading"/>
      </w:pPr>
      <w:r>
        <w:t>- unité de mesure:</w:t>
      </w:r>
    </w:p>
    <w:p w14:paraId="4EF44C51" w14:textId="77777777" w:rsidR="00BB7667" w:rsidRDefault="00A27614">
      <w:r>
        <w:t>m²</w:t>
      </w:r>
    </w:p>
    <w:p w14:paraId="0D20A508" w14:textId="77777777" w:rsidR="00BB7667" w:rsidRDefault="00A27614">
      <w:pPr>
        <w:pStyle w:val="pheading"/>
      </w:pPr>
      <w:r>
        <w:t>- code de mesurage:</w:t>
      </w:r>
    </w:p>
    <w:p w14:paraId="3867E312" w14:textId="77777777" w:rsidR="00BB7667" w:rsidRDefault="00A27614">
      <w:r>
        <w:t>Surface nette des contre-cloisons.</w:t>
      </w:r>
      <w:r>
        <w:br/>
        <w:t>Les réservations ˃ 0,5m² sont déduites.</w:t>
      </w:r>
    </w:p>
    <w:p w14:paraId="047F081A" w14:textId="77777777" w:rsidR="00BB7667" w:rsidRDefault="00A27614">
      <w:pPr>
        <w:pStyle w:val="pheading"/>
      </w:pPr>
      <w:r>
        <w:t>- nature du marché:</w:t>
      </w:r>
    </w:p>
    <w:p w14:paraId="186689C4" w14:textId="77777777" w:rsidR="00BB7667" w:rsidRDefault="00A27614">
      <w:r>
        <w:t>QF</w:t>
      </w:r>
    </w:p>
    <w:p w14:paraId="30BFE026" w14:textId="77777777" w:rsidR="00BB7667" w:rsidRDefault="00A27614">
      <w:pPr>
        <w:pStyle w:val="Author-eSectionHeading5"/>
      </w:pPr>
      <w:bookmarkStart w:id="34" w:name="_Toc178838011"/>
      <w:r>
        <w:t>51.21.2 Parement en plaques/panneaux à base minérale autre que plâtre CCTB 01.02</w:t>
      </w:r>
      <w:bookmarkEnd w:id="34"/>
    </w:p>
    <w:p w14:paraId="4C06D145" w14:textId="77777777" w:rsidR="00BB7667" w:rsidRDefault="00A27614">
      <w:pPr>
        <w:pStyle w:val="Author-eSectionHeading6"/>
      </w:pPr>
      <w:bookmarkStart w:id="35" w:name="_Toc178838012"/>
      <w:r>
        <w:t>51.21.2a Cloisons de doublage sur ossature / parement en plaques/panneaux à base minérale autre que plâtre, à base de silico-calcaire CCTB 01.02</w:t>
      </w:r>
      <w:bookmarkEnd w:id="35"/>
    </w:p>
    <w:p w14:paraId="3C971823" w14:textId="77777777" w:rsidR="00BB7667" w:rsidRDefault="00A27614">
      <w:pPr>
        <w:pStyle w:val="pheading"/>
      </w:pPr>
      <w:r>
        <w:t>DESCRIPTION</w:t>
      </w:r>
    </w:p>
    <w:p w14:paraId="0B85C8EA" w14:textId="77777777" w:rsidR="00BB7667" w:rsidRDefault="00A27614">
      <w:pPr>
        <w:pStyle w:val="pheading"/>
      </w:pPr>
      <w:r>
        <w:t>- Définition / Comprend</w:t>
      </w:r>
    </w:p>
    <w:p w14:paraId="26797673" w14:textId="77777777" w:rsidR="00BB7667" w:rsidRDefault="00A27614">
      <w:r>
        <w:t>Il s’agit de parement en plaques/panneaux à base de :</w:t>
      </w:r>
    </w:p>
    <w:p w14:paraId="1CC1F185" w14:textId="77777777" w:rsidR="00BB7667" w:rsidRDefault="00A27614">
      <w:r>
        <w:t>- plaques de silicates de calcium</w:t>
      </w:r>
    </w:p>
    <w:p w14:paraId="575B49B1" w14:textId="77777777" w:rsidR="00BB7667" w:rsidRDefault="00A27614">
      <w:r>
        <w:t>- …</w:t>
      </w:r>
    </w:p>
    <w:p w14:paraId="6426E4FD" w14:textId="77777777" w:rsidR="00BB7667" w:rsidRDefault="00A27614">
      <w:pPr>
        <w:pStyle w:val="pheading"/>
      </w:pPr>
      <w:r>
        <w:t>- Localisation</w:t>
      </w:r>
    </w:p>
    <w:p w14:paraId="432BA802" w14:textId="77777777" w:rsidR="00BB7667" w:rsidRDefault="00A27614">
      <w:r>
        <w:t>cloisons de doublage</w:t>
      </w:r>
    </w:p>
    <w:p w14:paraId="7CD9365B" w14:textId="77777777" w:rsidR="00BB7667" w:rsidRDefault="00A27614">
      <w:r>
        <w:t>habillage / gaines pour les conduites</w:t>
      </w:r>
    </w:p>
    <w:p w14:paraId="340734E6" w14:textId="77777777" w:rsidR="00BB7667" w:rsidRDefault="00A27614">
      <w:pPr>
        <w:pStyle w:val="pheading"/>
      </w:pPr>
      <w:r>
        <w:t>MESURAGE</w:t>
      </w:r>
    </w:p>
    <w:p w14:paraId="13852E81" w14:textId="77777777" w:rsidR="00BB7667" w:rsidRDefault="00A27614">
      <w:r>
        <w:t>Conformément aux indications spécifiques dans le cahier spécial des charges et/ou le métré récapitulatif, le mesurage doit être conçu comme suit :</w:t>
      </w:r>
    </w:p>
    <w:p w14:paraId="7755C142" w14:textId="77777777" w:rsidR="00BB7667" w:rsidRDefault="00A27614">
      <w:pPr>
        <w:pStyle w:val="pheading"/>
      </w:pPr>
      <w:r>
        <w:t>- unité de mesure:</w:t>
      </w:r>
    </w:p>
    <w:p w14:paraId="2FE3FC3C" w14:textId="77777777" w:rsidR="00BB7667" w:rsidRDefault="00A27614">
      <w:r>
        <w:t>m²</w:t>
      </w:r>
    </w:p>
    <w:p w14:paraId="58505BFE" w14:textId="77777777" w:rsidR="00BB7667" w:rsidRDefault="00A27614">
      <w:pPr>
        <w:pStyle w:val="pheading"/>
      </w:pPr>
      <w:r>
        <w:t>- code de mesurage:</w:t>
      </w:r>
    </w:p>
    <w:p w14:paraId="1DE60315" w14:textId="77777777" w:rsidR="00BB7667" w:rsidRDefault="00A27614">
      <w:r>
        <w:t>ventilé selon l'épaisseur et la composition des cloisons, surface nette de la cloison. Les ouvertures supérieures à 0,50 m2 sont déduites.</w:t>
      </w:r>
    </w:p>
    <w:p w14:paraId="1C10EE02" w14:textId="77777777" w:rsidR="00BB7667" w:rsidRDefault="00A27614">
      <w:r>
        <w:rPr>
          <w:u w:val="single"/>
        </w:rPr>
        <w:t xml:space="preserve">Attention </w:t>
      </w:r>
    </w:p>
    <w:p w14:paraId="5087911A" w14:textId="77777777" w:rsidR="00BB7667" w:rsidRDefault="00A27614">
      <w:r>
        <w:t>Le cahier des charges décrit la composition d'une cloison, structure portante / plaques / matériau d'isolation, avec l'application d'une seule ou d'une double couche de plaques, ….</w:t>
      </w:r>
    </w:p>
    <w:p w14:paraId="7BD66C22" w14:textId="77777777" w:rsidR="00BB7667" w:rsidRDefault="00A27614">
      <w:pPr>
        <w:pStyle w:val="pheading"/>
      </w:pPr>
      <w:r>
        <w:t>- nature du marché:</w:t>
      </w:r>
    </w:p>
    <w:p w14:paraId="6BFF3E73" w14:textId="77777777" w:rsidR="00BB7667" w:rsidRDefault="00A27614">
      <w:r>
        <w:t>QF</w:t>
      </w:r>
    </w:p>
    <w:p w14:paraId="3A0BA369" w14:textId="77777777" w:rsidR="00BB7667" w:rsidRDefault="00A27614">
      <w:pPr>
        <w:pStyle w:val="Author-eSectionHeading6"/>
      </w:pPr>
      <w:bookmarkStart w:id="36" w:name="_Toc178838013"/>
      <w:r>
        <w:t>51.21.2b Cloisons de doublage sur ossature / parement en plaques/panneaux à base minérale autre que plâtre, à base de fibro-ciment CCTB 01.02</w:t>
      </w:r>
      <w:bookmarkEnd w:id="36"/>
    </w:p>
    <w:p w14:paraId="6B88C0B1" w14:textId="77777777" w:rsidR="00BB7667" w:rsidRDefault="00A27614">
      <w:pPr>
        <w:pStyle w:val="Author-eSectionHeading5"/>
      </w:pPr>
      <w:bookmarkStart w:id="37" w:name="_Toc178838014"/>
      <w:r>
        <w:t>51.21.3 Parement en plaques/panneaux à base de bois CCTB 01.02</w:t>
      </w:r>
      <w:bookmarkEnd w:id="37"/>
    </w:p>
    <w:p w14:paraId="7855466D" w14:textId="77777777" w:rsidR="00BB7667" w:rsidRDefault="00A27614">
      <w:pPr>
        <w:pStyle w:val="Author-eSectionHeading6"/>
      </w:pPr>
      <w:bookmarkStart w:id="38" w:name="1312"/>
      <w:bookmarkStart w:id="39" w:name="_Toc178838015"/>
      <w:bookmarkEnd w:id="38"/>
      <w:r>
        <w:t>51.21.3a Cloisons de doublage sur ossature / parement en bois massif CCTB 01.02</w:t>
      </w:r>
      <w:bookmarkEnd w:id="39"/>
    </w:p>
    <w:p w14:paraId="7A7BB4D0" w14:textId="77777777" w:rsidR="00BB7667" w:rsidRDefault="00A27614">
      <w:pPr>
        <w:pStyle w:val="Author-eSectionHeading6"/>
      </w:pPr>
      <w:bookmarkStart w:id="40" w:name="_Toc178838016"/>
      <w:r>
        <w:t>51.21.3b Cloisons de doublage sur ossature / parement en plaques/panneaux à base de bois CCTB 01.12</w:t>
      </w:r>
      <w:bookmarkEnd w:id="40"/>
    </w:p>
    <w:p w14:paraId="76D47B15" w14:textId="77777777" w:rsidR="00BB7667" w:rsidRDefault="00A27614">
      <w:pPr>
        <w:pStyle w:val="pheading"/>
      </w:pPr>
      <w:r>
        <w:t>DESCRIPTION</w:t>
      </w:r>
    </w:p>
    <w:p w14:paraId="5082C7A5" w14:textId="77777777" w:rsidR="00BB7667" w:rsidRDefault="00A27614">
      <w:pPr>
        <w:pStyle w:val="pheading"/>
      </w:pPr>
      <w:r>
        <w:t>- Définition / Comprend</w:t>
      </w:r>
    </w:p>
    <w:p w14:paraId="4431D7E3" w14:textId="77777777" w:rsidR="00BB7667" w:rsidRDefault="00A27614">
      <w:r>
        <w:t>Il s’agit de parement en plaques/panneaux à base de :</w:t>
      </w:r>
    </w:p>
    <w:p w14:paraId="4733FC3A" w14:textId="77777777" w:rsidR="00BB7667" w:rsidRDefault="00A27614">
      <w:pPr>
        <w:pStyle w:val="Author-eListParagraph"/>
        <w:numPr>
          <w:ilvl w:val="0"/>
          <w:numId w:val="24"/>
        </w:numPr>
      </w:pPr>
      <w:r>
        <w:t>panneaux de particules</w:t>
      </w:r>
    </w:p>
    <w:p w14:paraId="306011F7" w14:textId="77777777" w:rsidR="00BB7667" w:rsidRDefault="00A27614">
      <w:pPr>
        <w:pStyle w:val="Author-eListParagraph"/>
        <w:numPr>
          <w:ilvl w:val="0"/>
          <w:numId w:val="24"/>
        </w:numPr>
      </w:pPr>
      <w:r>
        <w:t>panneaux contreplaqués</w:t>
      </w:r>
    </w:p>
    <w:p w14:paraId="709E02D9" w14:textId="77777777" w:rsidR="00BB7667" w:rsidRDefault="00A27614">
      <w:pPr>
        <w:pStyle w:val="Author-eListParagraph"/>
        <w:numPr>
          <w:ilvl w:val="0"/>
          <w:numId w:val="24"/>
        </w:numPr>
      </w:pPr>
      <w:r>
        <w:t>panneaux MDF</w:t>
      </w:r>
    </w:p>
    <w:p w14:paraId="78E04207" w14:textId="77777777" w:rsidR="00BB7667" w:rsidRDefault="00A27614">
      <w:pPr>
        <w:pStyle w:val="Author-eListParagraph"/>
        <w:numPr>
          <w:ilvl w:val="0"/>
          <w:numId w:val="24"/>
        </w:numPr>
      </w:pPr>
      <w:r>
        <w:t>panneaux OSB</w:t>
      </w:r>
    </w:p>
    <w:p w14:paraId="4E5208D8" w14:textId="77777777" w:rsidR="00BB7667" w:rsidRDefault="00A27614">
      <w:pPr>
        <w:pStyle w:val="pheading"/>
      </w:pPr>
      <w:r>
        <w:t>- Localisation</w:t>
      </w:r>
    </w:p>
    <w:p w14:paraId="3C2A1B83" w14:textId="77777777" w:rsidR="00BB7667" w:rsidRDefault="00A27614">
      <w:r>
        <w:t>cloisons de doublage</w:t>
      </w:r>
    </w:p>
    <w:p w14:paraId="366E50A6" w14:textId="77777777" w:rsidR="00BB7667" w:rsidRDefault="00A27614">
      <w:pPr>
        <w:pStyle w:val="pheading"/>
      </w:pPr>
      <w:r>
        <w:t>MATÉRIAUX</w:t>
      </w:r>
    </w:p>
    <w:p w14:paraId="4118C4E6" w14:textId="77777777" w:rsidR="00BB7667" w:rsidRDefault="00A27614">
      <w:pPr>
        <w:pStyle w:val="pheading"/>
      </w:pPr>
      <w:r>
        <w:t>- Caractéristiques générales</w:t>
      </w:r>
    </w:p>
    <w:p w14:paraId="6E46882A" w14:textId="77777777" w:rsidR="00BB7667" w:rsidRDefault="00A27614">
      <w:r>
        <w:t xml:space="preserve">Il s'agit de cloisons intérieures mobiles, constituées d'une ossature en </w:t>
      </w:r>
      <w:r>
        <w:rPr>
          <w:rStyle w:val="optioncarChar"/>
        </w:rPr>
        <w:t>métal </w:t>
      </w:r>
      <w:r>
        <w:t xml:space="preserve">(par défaut) </w:t>
      </w:r>
      <w:r>
        <w:rPr>
          <w:rStyle w:val="optioncarChar"/>
        </w:rPr>
        <w:t>/ bois /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[Buildwise Magazine Contact n°23 (2009/3)].</w:t>
      </w:r>
    </w:p>
    <w:p w14:paraId="22E2A095" w14:textId="77777777" w:rsidR="00BB7667" w:rsidRDefault="00A27614">
      <w:r>
        <w:t xml:space="preserve">Pour les panneaux de particules </w:t>
      </w:r>
      <w:r>
        <w:rPr>
          <w:rStyle w:val="optioncarChar"/>
        </w:rPr>
        <w:t xml:space="preserve">P2 </w:t>
      </w:r>
      <w:r>
        <w:t>(par défaut) </w:t>
      </w:r>
      <w:r>
        <w:rPr>
          <w:rStyle w:val="optioncarChar"/>
        </w:rPr>
        <w:t>/ P3 / P5 / P7 / ***</w:t>
      </w:r>
      <w:r>
        <w:t xml:space="preserve"> selon la [NBN EN 312] (la classe P1 est utilisée pour des propriétés mécaniques élevées et pour une classe de service 2).</w:t>
      </w:r>
    </w:p>
    <w:p w14:paraId="6B372834" w14:textId="77777777" w:rsidR="00BB7667" w:rsidRDefault="00A27614">
      <w:r>
        <w:t>Pour les panneaux contreplaqués, ils sont conformes à la [NBN EN 636+A1] pour les différentes classes de service.</w:t>
      </w:r>
    </w:p>
    <w:p w14:paraId="3E0E35F2" w14:textId="77777777" w:rsidR="00BB7667" w:rsidRDefault="00A27614">
      <w:r>
        <w:t xml:space="preserve">Pour des panneaux en MBF, ils sont classés </w:t>
      </w:r>
      <w:r>
        <w:rPr>
          <w:rStyle w:val="optioncarChar"/>
        </w:rPr>
        <w:t>MDF </w:t>
      </w:r>
      <w:r>
        <w:t>(par défaut)</w:t>
      </w:r>
      <w:r>
        <w:rPr>
          <w:rStyle w:val="optioncarChar"/>
        </w:rPr>
        <w:t xml:space="preserve"> / MDFLA / MDFH / MDFHLS / ***</w:t>
      </w:r>
      <w:r>
        <w:t xml:space="preserve"> selon la norme [NBN EN 622-5].</w:t>
      </w:r>
    </w:p>
    <w:p w14:paraId="423863D9" w14:textId="77777777" w:rsidR="00BB7667" w:rsidRDefault="00A27614">
      <w:r>
        <w:t>Pour les panneaux OSB, ils sont classés :</w:t>
      </w:r>
    </w:p>
    <w:p w14:paraId="085B5AFF" w14:textId="77777777" w:rsidR="00BB7667" w:rsidRDefault="00A27614">
      <w:pPr>
        <w:pStyle w:val="Author-eListParagraph"/>
        <w:numPr>
          <w:ilvl w:val="0"/>
          <w:numId w:val="25"/>
        </w:numPr>
      </w:pPr>
      <w:r>
        <w:t>OSB1 (selon [NBN EN 300]) pour les classes de service 1</w:t>
      </w:r>
    </w:p>
    <w:p w14:paraId="33BE8FFA" w14:textId="77777777" w:rsidR="00BB7667" w:rsidRDefault="00A27614">
      <w:pPr>
        <w:pStyle w:val="Author-eListParagraph"/>
        <w:numPr>
          <w:ilvl w:val="0"/>
          <w:numId w:val="25"/>
        </w:numPr>
      </w:pPr>
      <w:r>
        <w:t>OSB3 (selon [NBN EN 300]) pour les classes de service 2</w:t>
      </w:r>
    </w:p>
    <w:p w14:paraId="30A62B29" w14:textId="77777777" w:rsidR="00BB7667" w:rsidRDefault="00A27614">
      <w:r>
        <w:t>L'entrepreneur soumet au préalable à l'auteur de projet une documentation technique reprenant toutes les caractéristiques des panneaux. Les panneaux et bois de menuiserie intérieure satisfont aux exigences de la [STS 04.2]</w:t>
      </w:r>
    </w:p>
    <w:p w14:paraId="71D2865A" w14:textId="77777777" w:rsidR="00BB7667" w:rsidRDefault="00A27614">
      <w:pPr>
        <w:pStyle w:val="pheading"/>
      </w:pPr>
      <w:r>
        <w:t>MESURAGE</w:t>
      </w:r>
    </w:p>
    <w:p w14:paraId="34792F52" w14:textId="77777777" w:rsidR="00BB7667" w:rsidRDefault="00A27614">
      <w:r>
        <w:t>Conformément aux indications spécifiques dans le cahier spécial des charges et/ou le métré récapitulatif, le mesurage doit être conçu comme suit :</w:t>
      </w:r>
    </w:p>
    <w:p w14:paraId="281923BF" w14:textId="77777777" w:rsidR="00BB7667" w:rsidRDefault="00A27614">
      <w:pPr>
        <w:pStyle w:val="pheading"/>
      </w:pPr>
      <w:r>
        <w:t>- unité de mesure:</w:t>
      </w:r>
    </w:p>
    <w:p w14:paraId="677D30C0" w14:textId="77777777" w:rsidR="00BB7667" w:rsidRDefault="00A27614">
      <w:r>
        <w:t>m²</w:t>
      </w:r>
    </w:p>
    <w:p w14:paraId="48C411D6" w14:textId="77777777" w:rsidR="00BB7667" w:rsidRDefault="00A27614">
      <w:pPr>
        <w:pStyle w:val="pheading"/>
      </w:pPr>
      <w:r>
        <w:t>- code de mesurage:</w:t>
      </w:r>
    </w:p>
    <w:p w14:paraId="24ED21A6" w14:textId="77777777" w:rsidR="00BB7667" w:rsidRDefault="00A27614">
      <w:r>
        <w:t>Ventilé selon l'épaisseur et la composition des cloisons, surface nette de la cloison. Les ouvertures &gt; 0,50 m² sont déduites.</w:t>
      </w:r>
    </w:p>
    <w:p w14:paraId="3830AE27" w14:textId="77777777" w:rsidR="00BB7667" w:rsidRDefault="00A27614">
      <w:r>
        <w:rPr>
          <w:u w:val="single"/>
        </w:rPr>
        <w:t>Attention</w:t>
      </w:r>
      <w:r>
        <w:br/>
        <w:t>Le cahier des charges décrit la composition d'une cloison, structure portante / plaques / matériau d'isolation, avec l'application d'une seule ou d'une double couche de plaques, ….</w:t>
      </w:r>
    </w:p>
    <w:p w14:paraId="3E95E7A2" w14:textId="77777777" w:rsidR="00BB7667" w:rsidRDefault="00A27614">
      <w:pPr>
        <w:pStyle w:val="pheading"/>
      </w:pPr>
      <w:r>
        <w:t>- nature du marché:</w:t>
      </w:r>
    </w:p>
    <w:p w14:paraId="17E4070C" w14:textId="77777777" w:rsidR="00BB7667" w:rsidRDefault="00A27614">
      <w:r>
        <w:t>QF</w:t>
      </w:r>
    </w:p>
    <w:p w14:paraId="21EF1EFE" w14:textId="77777777" w:rsidR="00BB7667" w:rsidRDefault="00A27614">
      <w:pPr>
        <w:pStyle w:val="Author-eSectionHeading5"/>
      </w:pPr>
      <w:bookmarkStart w:id="41" w:name="_Toc178838017"/>
      <w:r>
        <w:t>51.21.4 Parement en plaques/panneaux métalliques CCTB 01.02</w:t>
      </w:r>
      <w:bookmarkEnd w:id="41"/>
    </w:p>
    <w:p w14:paraId="6D84C29F" w14:textId="77777777" w:rsidR="00BB7667" w:rsidRDefault="00A27614">
      <w:pPr>
        <w:pStyle w:val="Author-eSectionHeading6"/>
      </w:pPr>
      <w:bookmarkStart w:id="42" w:name="_Toc178838018"/>
      <w:r>
        <w:t>51.21.4a Cloisons de doublage sur ossature / parement en plaques/panneaux métalliques/panneaux en acier CCTB 01.02</w:t>
      </w:r>
      <w:bookmarkEnd w:id="42"/>
    </w:p>
    <w:p w14:paraId="192B517D" w14:textId="77777777" w:rsidR="00BB7667" w:rsidRDefault="00A27614">
      <w:pPr>
        <w:pStyle w:val="Author-eSectionHeading6"/>
      </w:pPr>
      <w:bookmarkStart w:id="43" w:name="_Toc178838019"/>
      <w:r>
        <w:t>51.21.4b Cloisons de doublage sur ossature / parement en plaques/panneaux métalliques/panneaux en aluminium CCTB 01.02</w:t>
      </w:r>
      <w:bookmarkEnd w:id="43"/>
    </w:p>
    <w:p w14:paraId="2DE1E87A" w14:textId="77777777" w:rsidR="00BB7667" w:rsidRDefault="00A27614">
      <w:pPr>
        <w:pStyle w:val="Author-eSectionHeading6"/>
      </w:pPr>
      <w:bookmarkStart w:id="44" w:name="_Toc178838020"/>
      <w:r>
        <w:t>51.21.4c Cloisons de doublage sur ossature / parement en plaques/panneaux métalliques/panneaux en cuivre CCTB 01.02</w:t>
      </w:r>
      <w:bookmarkEnd w:id="44"/>
    </w:p>
    <w:p w14:paraId="4EA04F69" w14:textId="77777777" w:rsidR="00BB7667" w:rsidRDefault="00A27614">
      <w:pPr>
        <w:pStyle w:val="Author-eSectionHeading5"/>
      </w:pPr>
      <w:bookmarkStart w:id="45" w:name="_Toc178838021"/>
      <w:r>
        <w:t>51.21.5 Parement en plaques/panneaux synthétiques ou composites CCTB 01.02</w:t>
      </w:r>
      <w:bookmarkEnd w:id="45"/>
    </w:p>
    <w:p w14:paraId="771346BC" w14:textId="77777777" w:rsidR="00BB7667" w:rsidRDefault="00A27614">
      <w:pPr>
        <w:pStyle w:val="Author-eSectionHeading6"/>
      </w:pPr>
      <w:bookmarkStart w:id="46" w:name="_Toc178838022"/>
      <w:r>
        <w:t>51.21.5a Cloisons de doublage sur ossature / parement en plaques/panneaux synthétiques ou composites CCTB 01.02</w:t>
      </w:r>
      <w:bookmarkEnd w:id="46"/>
    </w:p>
    <w:p w14:paraId="398D8119" w14:textId="77777777" w:rsidR="00BB7667" w:rsidRDefault="00A27614">
      <w:pPr>
        <w:pStyle w:val="Author-eSectionHeading5"/>
      </w:pPr>
      <w:bookmarkStart w:id="47" w:name="_Toc178838023"/>
      <w:r>
        <w:t>51.21.6 Parement en plaques/panneaux à base de verre CCTB 01.02</w:t>
      </w:r>
      <w:bookmarkEnd w:id="47"/>
    </w:p>
    <w:p w14:paraId="049E7E04" w14:textId="77777777" w:rsidR="00BB7667" w:rsidRDefault="00A27614">
      <w:pPr>
        <w:pStyle w:val="Author-eSectionHeading6"/>
      </w:pPr>
      <w:bookmarkStart w:id="48" w:name="_Toc178838024"/>
      <w:r>
        <w:t>51.21.6a Cloisons de doublage sur ossature / parement en plaques/panneaux en verre CCTB 01.10</w:t>
      </w:r>
      <w:bookmarkEnd w:id="48"/>
    </w:p>
    <w:p w14:paraId="4F552270" w14:textId="77777777" w:rsidR="00BB7667" w:rsidRDefault="00A27614">
      <w:pPr>
        <w:pStyle w:val="pheading"/>
      </w:pPr>
      <w:r>
        <w:t>MATÉRIAUX</w:t>
      </w:r>
    </w:p>
    <w:p w14:paraId="10170B5E" w14:textId="77777777" w:rsidR="00BB7667" w:rsidRDefault="00A27614">
      <w:pPr>
        <w:pStyle w:val="pheading"/>
      </w:pPr>
      <w:r>
        <w:t>- Caractéristiques générales</w:t>
      </w:r>
    </w:p>
    <w:p w14:paraId="5F1BBF1B" w14:textId="77777777" w:rsidR="00BB7667" w:rsidRDefault="00A27614">
      <w:r>
        <w:t xml:space="preserve">Les parements sont conformes à la norme [NBN S 23-002] .  La résistance aux chocs est spécifiée : </w:t>
      </w:r>
      <w:r>
        <w:rPr>
          <w:rStyle w:val="optioncarChar"/>
        </w:rPr>
        <w:t>1A1</w:t>
      </w:r>
      <w:r>
        <w:t xml:space="preserve"> (par défaut) </w:t>
      </w:r>
      <w:r>
        <w:rPr>
          <w:rStyle w:val="optioncarChar"/>
        </w:rPr>
        <w:t>/ 1B1 / 1C1 / ***</w:t>
      </w:r>
      <w:r>
        <w:t>  conformément à la norme [NBN EN 12600] et [NBN S 23-002] .</w:t>
      </w:r>
    </w:p>
    <w:p w14:paraId="467F6439" w14:textId="77777777" w:rsidR="00BB7667" w:rsidRDefault="00A27614">
      <w:pPr>
        <w:pStyle w:val="pheading"/>
      </w:pPr>
      <w:r>
        <w:t>MESURAGE</w:t>
      </w:r>
    </w:p>
    <w:p w14:paraId="2034AA63" w14:textId="77777777" w:rsidR="00BB7667" w:rsidRDefault="00A27614">
      <w:r>
        <w:t>Conformément aux indications spécifiques dans le cahier spécial des charges et/ou le métré récapitulatif, le mesurage doit être conçu comme suit :</w:t>
      </w:r>
    </w:p>
    <w:p w14:paraId="1F795CFA" w14:textId="77777777" w:rsidR="00BB7667" w:rsidRDefault="00A27614">
      <w:pPr>
        <w:pStyle w:val="pheading"/>
      </w:pPr>
      <w:r>
        <w:t>- unité de mesure:</w:t>
      </w:r>
    </w:p>
    <w:p w14:paraId="0DF0A177" w14:textId="77777777" w:rsidR="00BB7667" w:rsidRDefault="00A27614">
      <w:r>
        <w:t>m²</w:t>
      </w:r>
    </w:p>
    <w:p w14:paraId="636F0003" w14:textId="77777777" w:rsidR="00BB7667" w:rsidRDefault="00A27614">
      <w:pPr>
        <w:pStyle w:val="pheading"/>
      </w:pPr>
      <w:r>
        <w:t>- code de mesurage:</w:t>
      </w:r>
    </w:p>
    <w:p w14:paraId="34604C41" w14:textId="77777777" w:rsidR="00BB7667" w:rsidRDefault="00A27614">
      <w:r>
        <w:t>ventilé selon l'épaisseur et la composition des cloisons, surface nette de la cloison. Les ouvertures supérieures à 0,50 m² sont déduites.</w:t>
      </w:r>
    </w:p>
    <w:p w14:paraId="6D5A394B" w14:textId="77777777" w:rsidR="00BB7667" w:rsidRDefault="00A27614">
      <w:r>
        <w:rPr>
          <w:u w:val="single"/>
        </w:rPr>
        <w:t>Attention</w:t>
      </w:r>
      <w:r>
        <w:br/>
        <w:t>Le cahier des charges décrit la composition d'une cloison, structure portante / plaques / matériau d'isolation, avec l'application d'une seule ou d'une double couche de plaques, ….</w:t>
      </w:r>
    </w:p>
    <w:p w14:paraId="3954F0BA" w14:textId="77777777" w:rsidR="00BB7667" w:rsidRDefault="00A27614">
      <w:pPr>
        <w:pStyle w:val="pheading"/>
      </w:pPr>
      <w:r>
        <w:t>- nature du marché:</w:t>
      </w:r>
    </w:p>
    <w:p w14:paraId="0AA3DA6D" w14:textId="77777777" w:rsidR="00BB7667" w:rsidRDefault="00A27614">
      <w:r>
        <w:t>QF</w:t>
      </w:r>
    </w:p>
    <w:p w14:paraId="4AFF4CAE" w14:textId="77777777" w:rsidR="00BB7667" w:rsidRDefault="00A27614">
      <w:pPr>
        <w:pStyle w:val="Author-eSectionHeading6"/>
      </w:pPr>
      <w:bookmarkStart w:id="49" w:name="_Toc178838025"/>
      <w:r>
        <w:t>51.21.6b Cloisons de doublage sur ossature / parement en plaques/panneaux en miroir CCTB 01.10</w:t>
      </w:r>
      <w:bookmarkEnd w:id="49"/>
    </w:p>
    <w:p w14:paraId="3F2D9B2F" w14:textId="77777777" w:rsidR="00BB7667" w:rsidRDefault="00A27614">
      <w:pPr>
        <w:pStyle w:val="pheading"/>
      </w:pPr>
      <w:r>
        <w:t>MATÉRIAUX</w:t>
      </w:r>
    </w:p>
    <w:p w14:paraId="53A72A19" w14:textId="77777777" w:rsidR="00BB7667" w:rsidRDefault="00A27614">
      <w:pPr>
        <w:pStyle w:val="pheading"/>
      </w:pPr>
      <w:r>
        <w:t>- Caractéristiques générales</w:t>
      </w:r>
    </w:p>
    <w:p w14:paraId="4F06DA9F" w14:textId="77777777" w:rsidR="00BB7667" w:rsidRDefault="00A27614">
      <w:r>
        <w:t xml:space="preserve">Les parements sont conformes à la norme [NBN S 23-002] .  La résistance aux chocs est spécifiée: </w:t>
      </w:r>
      <w:r>
        <w:rPr>
          <w:rStyle w:val="optioncarChar"/>
        </w:rPr>
        <w:t xml:space="preserve">1A1 </w:t>
      </w:r>
      <w:r>
        <w:t>(par défaut) </w:t>
      </w:r>
      <w:r>
        <w:rPr>
          <w:rStyle w:val="optioncarChar"/>
        </w:rPr>
        <w:t>/ 1B1 / 1C1</w:t>
      </w:r>
      <w:r>
        <w:t xml:space="preserve"> conformément à la [NBN EN 12600] et [NBN S 23-002] .</w:t>
      </w:r>
    </w:p>
    <w:p w14:paraId="54FDE1EC" w14:textId="77777777" w:rsidR="00BB7667" w:rsidRDefault="00A27614">
      <w:pPr>
        <w:pStyle w:val="pheading"/>
      </w:pPr>
      <w:r>
        <w:t>MESURAGE</w:t>
      </w:r>
    </w:p>
    <w:p w14:paraId="2AD1049C" w14:textId="77777777" w:rsidR="00BB7667" w:rsidRDefault="00A27614">
      <w:r>
        <w:t>Conformément aux indications spécifiques dans le cahier spécial des charges et/ou le métré récapitulatif, le mesurage doit être conçu comme suit :</w:t>
      </w:r>
    </w:p>
    <w:p w14:paraId="2FAAA166" w14:textId="77777777" w:rsidR="00BB7667" w:rsidRDefault="00A27614">
      <w:pPr>
        <w:pStyle w:val="pheading"/>
      </w:pPr>
      <w:r>
        <w:t>- unité de mesure:</w:t>
      </w:r>
    </w:p>
    <w:p w14:paraId="3FFE9FE5" w14:textId="77777777" w:rsidR="00BB7667" w:rsidRDefault="00A27614">
      <w:r>
        <w:t>m²</w:t>
      </w:r>
    </w:p>
    <w:p w14:paraId="2648E5DD" w14:textId="77777777" w:rsidR="00BB7667" w:rsidRDefault="00A27614">
      <w:pPr>
        <w:pStyle w:val="pheading"/>
      </w:pPr>
      <w:r>
        <w:t>- code de mesurage:</w:t>
      </w:r>
    </w:p>
    <w:p w14:paraId="55A728AC" w14:textId="77777777" w:rsidR="00BB7667" w:rsidRDefault="00A27614">
      <w:r>
        <w:t>ventilé selon l'épaisseur et la composition des cloisons, surface nette de la cloison. Les ouvertures supérieures à 0,50 m² sont déduites.</w:t>
      </w:r>
    </w:p>
    <w:p w14:paraId="08D04314" w14:textId="77777777" w:rsidR="00BB7667" w:rsidRDefault="00A27614">
      <w:r>
        <w:rPr>
          <w:u w:val="single"/>
        </w:rPr>
        <w:t>Attention</w:t>
      </w:r>
      <w:r>
        <w:br/>
        <w:t>Le cahier des charges décrit la composition d'une cloison, structure portante / plaques / matériau d'isolation, avec l'application d'une seule ou d'une double couche de plaques, ….</w:t>
      </w:r>
    </w:p>
    <w:p w14:paraId="38A9FBA8" w14:textId="77777777" w:rsidR="00BB7667" w:rsidRDefault="00A27614">
      <w:pPr>
        <w:pStyle w:val="pheading"/>
      </w:pPr>
      <w:r>
        <w:t>- nature du marché:</w:t>
      </w:r>
    </w:p>
    <w:p w14:paraId="6C282802" w14:textId="77777777" w:rsidR="00BB7667" w:rsidRDefault="00A27614">
      <w:r>
        <w:t>QF</w:t>
      </w:r>
    </w:p>
    <w:p w14:paraId="5B93B59C" w14:textId="77777777" w:rsidR="00BB7667" w:rsidRDefault="00A27614">
      <w:pPr>
        <w:pStyle w:val="Author-eSectionHeading5"/>
      </w:pPr>
      <w:bookmarkStart w:id="50" w:name="_Toc178838026"/>
      <w:r>
        <w:t>51.21.7 Parement en textile CCTB 01.02</w:t>
      </w:r>
      <w:bookmarkEnd w:id="50"/>
    </w:p>
    <w:p w14:paraId="4CAAF644" w14:textId="77777777" w:rsidR="00BB7667" w:rsidRDefault="00A27614">
      <w:pPr>
        <w:pStyle w:val="Author-eSectionHeading6"/>
      </w:pPr>
      <w:bookmarkStart w:id="51" w:name="_Toc178838027"/>
      <w:r>
        <w:t>51.21.7a Cloisons de doublage sur ossature / parement en textile CCTB 01.02</w:t>
      </w:r>
      <w:bookmarkEnd w:id="51"/>
    </w:p>
    <w:p w14:paraId="55B66B50" w14:textId="77777777" w:rsidR="00BB7667" w:rsidRDefault="00A27614">
      <w:pPr>
        <w:pStyle w:val="Author-eSectionHeading5"/>
      </w:pPr>
      <w:bookmarkStart w:id="52" w:name="_Toc178838028"/>
      <w:r>
        <w:t>51.21.8 Parement mixte CCTB 01.02</w:t>
      </w:r>
      <w:bookmarkEnd w:id="52"/>
    </w:p>
    <w:p w14:paraId="523FC962" w14:textId="77777777" w:rsidR="00BB7667" w:rsidRDefault="00A27614">
      <w:pPr>
        <w:pStyle w:val="Author-eSectionHeading6"/>
      </w:pPr>
      <w:bookmarkStart w:id="53" w:name="_Toc178838029"/>
      <w:r>
        <w:t>51.21.8a Cloisons de doublage sur ossature / parement mixte CCTB 01.02</w:t>
      </w:r>
      <w:bookmarkEnd w:id="53"/>
    </w:p>
    <w:p w14:paraId="741D8EF6" w14:textId="77777777" w:rsidR="00BB7667" w:rsidRDefault="00A27614">
      <w:pPr>
        <w:pStyle w:val="Author-eSectionHeading4"/>
      </w:pPr>
      <w:bookmarkStart w:id="54" w:name="_Toc178838030"/>
      <w:r>
        <w:t>51.22 Cloison fixe légère de doublage en panneaux fixés sans ossature CCTB 01.11</w:t>
      </w:r>
      <w:bookmarkEnd w:id="54"/>
    </w:p>
    <w:p w14:paraId="2D0275D2" w14:textId="77777777" w:rsidR="00BB7667" w:rsidRDefault="00A27614">
      <w:pPr>
        <w:pStyle w:val="pheading"/>
      </w:pPr>
      <w:bookmarkStart w:id="55" w:name="1134"/>
      <w:bookmarkEnd w:id="55"/>
      <w:r>
        <w:t>DESCRIPTION</w:t>
      </w:r>
    </w:p>
    <w:p w14:paraId="526EB5E8" w14:textId="77777777" w:rsidR="00BB7667" w:rsidRDefault="00A27614">
      <w:pPr>
        <w:pStyle w:val="pheading"/>
      </w:pPr>
      <w:r>
        <w:t>- Définition / Comprend</w:t>
      </w:r>
    </w:p>
    <w:p w14:paraId="7C455D18" w14:textId="77777777" w:rsidR="00BB7667" w:rsidRDefault="00A27614">
      <w:r>
        <w:t>Il s'agit de la fourniture et de la pose de tous les matériaux pour la réalisation des cloisons de doublage non portantes (et, le cas échéant, des caissons verticaux intégrés pour les conduites), y compris les encadrements, les plaques, les matériaux d'isolation prescrits, les moyens de fixation et la finition prête à peindre.   </w:t>
      </w:r>
    </w:p>
    <w:p w14:paraId="0C115D6E" w14:textId="77777777" w:rsidR="00BB7667" w:rsidRDefault="00A27614">
      <w:pPr>
        <w:pStyle w:val="pheading"/>
      </w:pPr>
      <w:r>
        <w:t>EXÉCUTION / MISE EN ŒUVRE</w:t>
      </w:r>
    </w:p>
    <w:p w14:paraId="1139F43E" w14:textId="77777777" w:rsidR="00BB7667" w:rsidRDefault="00A27614">
      <w:r>
        <w:t>Les cloisons fixes légères de doublage en panneaux fixés sans ossature sont posées selon les prescriptions de la [NIT 233] et les directives données par le fabricant. La composition de la cloison de doublage doit satisfaire aux exigences en ce qui concerne l'isolation acoustique et/ou la sécurité incendie (résistance au feu/réaction au feu) et/ou la sécurité d’utilisation et l’aptitude à l’emploi et/ou isolation thermique. En fonction de la situation, on prévoit des compléments d'isolation lors du montage et/ou des isolants appliqués usine sur les plaques afin de satisfaire aux performances exigées respectivement pour l'isolation acoustique selon la [NBN S 01-400] et/ou la résistance au feu basée sur les classes issues de la [NBN EN 13501-2] (ou [NBN 713-020] tant qu’elle est encore d’application ).</w:t>
      </w:r>
    </w:p>
    <w:p w14:paraId="775BB999" w14:textId="77777777" w:rsidR="00BB7667" w:rsidRDefault="00A27614">
      <w:r>
        <w:t>Support aux prescripteurs : [NIT 233].</w:t>
      </w:r>
    </w:p>
    <w:p w14:paraId="14EC22F0" w14:textId="77777777" w:rsidR="00BB7667" w:rsidRDefault="00BB7667"/>
    <w:p w14:paraId="42050A82" w14:textId="77777777" w:rsidR="00BB7667" w:rsidRDefault="00A27614">
      <w:r>
        <w:t> </w:t>
      </w:r>
    </w:p>
    <w:p w14:paraId="5670F557" w14:textId="77777777" w:rsidR="00BB7667" w:rsidRDefault="00A27614">
      <w:pPr>
        <w:pStyle w:val="pheading"/>
      </w:pPr>
      <w:r>
        <w:t>AIDE</w:t>
      </w:r>
    </w:p>
    <w:p w14:paraId="4680FBD2" w14:textId="77777777" w:rsidR="00BB7667" w:rsidRDefault="00A27614">
      <w:r>
        <w:t>Support aux prescripteurs : [NIT 233].</w:t>
      </w:r>
    </w:p>
    <w:p w14:paraId="5D4992BC" w14:textId="77777777" w:rsidR="00BB7667" w:rsidRDefault="00BB7667"/>
    <w:p w14:paraId="6A8F2244" w14:textId="77777777" w:rsidR="00BB7667" w:rsidRDefault="00A27614">
      <w:r>
        <w:t> </w:t>
      </w:r>
    </w:p>
    <w:p w14:paraId="10228118" w14:textId="77777777" w:rsidR="00BB7667" w:rsidRDefault="00A27614">
      <w:pPr>
        <w:pStyle w:val="Author-eSectionHeading5"/>
      </w:pPr>
      <w:bookmarkStart w:id="56" w:name="_Toc178838031"/>
      <w:r>
        <w:t>51.22.1 Parement en plaques/panneaux à base de plâtre CCTB 01.02</w:t>
      </w:r>
      <w:bookmarkEnd w:id="56"/>
    </w:p>
    <w:p w14:paraId="16BF28E6" w14:textId="77777777" w:rsidR="00BB7667" w:rsidRDefault="00A27614">
      <w:pPr>
        <w:pStyle w:val="Author-eSectionHeading6"/>
      </w:pPr>
      <w:bookmarkStart w:id="57" w:name="_Toc178838032"/>
      <w:r>
        <w:t>51.22.1a Cloisons de doublage sans ossature / parement en plaques/panneaux à base de plâtre CCTB 01.11</w:t>
      </w:r>
      <w:bookmarkEnd w:id="57"/>
    </w:p>
    <w:p w14:paraId="3E90B55B" w14:textId="77777777" w:rsidR="00BB7667" w:rsidRDefault="00A27614">
      <w:pPr>
        <w:pStyle w:val="pheading"/>
      </w:pPr>
      <w:r>
        <w:t>DESCRIPTION</w:t>
      </w:r>
    </w:p>
    <w:p w14:paraId="508A2791" w14:textId="77777777" w:rsidR="00BB7667" w:rsidRDefault="00A27614">
      <w:pPr>
        <w:pStyle w:val="pheading"/>
      </w:pPr>
      <w:r>
        <w:t>- Localisation</w:t>
      </w:r>
    </w:p>
    <w:p w14:paraId="5F1CD8C4" w14:textId="77777777" w:rsidR="00BB7667" w:rsidRDefault="00A27614">
      <w:r>
        <w:t>cloisons de doublage</w:t>
      </w:r>
    </w:p>
    <w:p w14:paraId="70B4B10A" w14:textId="77777777" w:rsidR="00BB7667" w:rsidRDefault="00A27614">
      <w:pPr>
        <w:pStyle w:val="pheading"/>
      </w:pPr>
      <w:r>
        <w:t>MATÉRIAUX</w:t>
      </w:r>
    </w:p>
    <w:p w14:paraId="5EF8C4AB" w14:textId="77777777" w:rsidR="00BB7667" w:rsidRDefault="00A27614">
      <w:pPr>
        <w:pStyle w:val="pheading"/>
      </w:pPr>
      <w:r>
        <w:t>- Caractéristiques générales</w:t>
      </w:r>
    </w:p>
    <w:p w14:paraId="089DADAA" w14:textId="77777777" w:rsidR="00BB7667" w:rsidRDefault="00A27614">
      <w:pPr>
        <w:pStyle w:val="heading"/>
      </w:pPr>
      <w:r>
        <w:t>Spécifications - plaques de plâtre enrobées de carton</w:t>
      </w:r>
    </w:p>
    <w:p w14:paraId="241C088F" w14:textId="77777777" w:rsidR="00BB7667" w:rsidRDefault="00A27614">
      <w:r>
        <w:t xml:space="preserve">Type : Type </w:t>
      </w:r>
      <w:r>
        <w:rPr>
          <w:rStyle w:val="optioncarChar"/>
        </w:rPr>
        <w:t>A / Type F (à cohésion améliorée de l’âme à haute température aussi appelée « plaque RF ») / Type P (plaques aptes à recevoir un enduit au plâtre) / Type H (à taux d’absorption d’eau réduit) selon [NBN EN 520+A1]</w:t>
      </w:r>
    </w:p>
    <w:p w14:paraId="62811975" w14:textId="77777777" w:rsidR="00BB7667" w:rsidRDefault="00A27614">
      <w:r>
        <w:t>Dimensions des plaques :</w:t>
      </w:r>
    </w:p>
    <w:p w14:paraId="0DBA9099" w14:textId="77777777" w:rsidR="00BB7667" w:rsidRDefault="00A27614">
      <w:r>
        <w:t xml:space="preserve">Epaisseur des plaques : </w:t>
      </w:r>
      <w:r>
        <w:rPr>
          <w:rStyle w:val="optioncarChar"/>
        </w:rPr>
        <w:t>9,5 </w:t>
      </w:r>
      <w:r>
        <w:t xml:space="preserve">(par défaut) </w:t>
      </w:r>
      <w:r>
        <w:rPr>
          <w:rStyle w:val="optioncarChar"/>
        </w:rPr>
        <w:t>/ 12.5 / 15 / *** </w:t>
      </w:r>
      <w:r>
        <w:t>mm)</w:t>
      </w:r>
    </w:p>
    <w:p w14:paraId="4949F10F" w14:textId="77777777" w:rsidR="00BB7667" w:rsidRDefault="00A27614">
      <w:r>
        <w:t>Largeur :</w:t>
      </w:r>
      <w:r>
        <w:rPr>
          <w:rStyle w:val="optioncarChar"/>
        </w:rPr>
        <w:t xml:space="preserve"> 600 / 1200 mm / au choix de l'entrepreneur</w:t>
      </w:r>
    </w:p>
    <w:p w14:paraId="34B19E1F" w14:textId="77777777" w:rsidR="00BB7667" w:rsidRDefault="00A27614">
      <w:r>
        <w:t xml:space="preserve">Longueur : </w:t>
      </w:r>
      <w:r>
        <w:rPr>
          <w:rStyle w:val="optioncarChar"/>
        </w:rPr>
        <w:t>au moins la hauteur libre du local </w:t>
      </w:r>
      <w:r>
        <w:t>(par défaut)</w:t>
      </w:r>
      <w:r>
        <w:rPr>
          <w:rStyle w:val="optioncarChar"/>
        </w:rPr>
        <w:t xml:space="preserve"> / ***</w:t>
      </w:r>
    </w:p>
    <w:p w14:paraId="1D0BE4A7" w14:textId="77777777" w:rsidR="00BB7667" w:rsidRDefault="00A27614">
      <w:r>
        <w:t>Bords longitudinaux selon la [NBN EN 520+A1] :</w:t>
      </w:r>
    </w:p>
    <w:p w14:paraId="6C4FA8E4" w14:textId="77777777" w:rsidR="00BB7667" w:rsidRDefault="00A27614">
      <w:pPr>
        <w:ind w:left="465"/>
      </w:pPr>
      <w:r>
        <w:t xml:space="preserve">pour les plaques de type A, F et H : </w:t>
      </w:r>
      <w:r>
        <w:rPr>
          <w:rStyle w:val="optioncarChar"/>
        </w:rPr>
        <w:t xml:space="preserve">droit / biseauté / aminci / semi-arrondi / aminci semi-arrondi / arrondi </w:t>
      </w:r>
    </w:p>
    <w:p w14:paraId="470F24F2" w14:textId="77777777" w:rsidR="00BB7667" w:rsidRDefault="00A27614">
      <w:pPr>
        <w:ind w:left="465"/>
      </w:pPr>
      <w:r>
        <w:t>pour les plaques de type P </w:t>
      </w:r>
      <w:r>
        <w:rPr>
          <w:rStyle w:val="optioncarChar"/>
        </w:rPr>
        <w:t>: droit / arrondi</w:t>
      </w:r>
    </w:p>
    <w:p w14:paraId="2B0923F8" w14:textId="77777777" w:rsidR="00BB7667" w:rsidRDefault="00A27614">
      <w:r>
        <w:t>Selon la Décision du 7 août 2003 [Décision 2003/593/CE] et les conditions qui y sont reprises, les plaques de parement en plâtre (sauf plaques perforées) appartiennent à la classe de réaction au feu A2-s1, d0 pour autant que ces plaques soient montées et fixées in situ selon des conditions bien précises :</w:t>
      </w:r>
    </w:p>
    <w:p w14:paraId="18B5A295" w14:textId="77777777" w:rsidR="00BB7667" w:rsidRDefault="00A27614">
      <w:pPr>
        <w:pStyle w:val="Author-eListParagraph"/>
        <w:numPr>
          <w:ilvl w:val="0"/>
          <w:numId w:val="26"/>
        </w:numPr>
      </w:pPr>
      <w:r>
        <w:t>Fixation mécanique sur une sous-structure en métal ou en bois ; la cavité entre les plaques et l’ossature peut rester libre ou être comblée au moyen d’un matériau isolant de la classe de réaction au feu A2-s1, d0.</w:t>
      </w:r>
    </w:p>
    <w:p w14:paraId="0B2AFE88" w14:textId="77777777" w:rsidR="00BB7667" w:rsidRDefault="00A27614">
      <w:pPr>
        <w:pStyle w:val="Author-eListParagraph"/>
        <w:numPr>
          <w:ilvl w:val="0"/>
          <w:numId w:val="26"/>
        </w:numPr>
      </w:pPr>
      <w:r>
        <w:t>Fixation directe ou collage sur un support continu présentant au moins une réaction au feu de classe A2-s1, d0.</w:t>
      </w:r>
    </w:p>
    <w:p w14:paraId="0B735710" w14:textId="77777777" w:rsidR="00BB7667" w:rsidRDefault="00A27614">
      <w:r>
        <w:t> </w:t>
      </w:r>
    </w:p>
    <w:p w14:paraId="62DFC85E" w14:textId="77777777" w:rsidR="00BB7667" w:rsidRDefault="00A27614">
      <w:r>
        <w:rPr>
          <w:u w:val="single"/>
        </w:rPr>
        <w:t>Note à l'attention de l'auteur de projet</w:t>
      </w:r>
    </w:p>
    <w:p w14:paraId="3E16A9E5" w14:textId="77777777" w:rsidR="00BB7667" w:rsidRDefault="00A27614">
      <w:r>
        <w:t>Pour les combinaisons disponibles, le type des bords longitudinaux et les dimensions des plaques, il est recommandé de consulter la documentation récente.</w:t>
      </w:r>
    </w:p>
    <w:p w14:paraId="068097AD" w14:textId="77777777" w:rsidR="00BB7667" w:rsidRDefault="00A27614">
      <w:pPr>
        <w:pStyle w:val="heading"/>
      </w:pPr>
      <w:r>
        <w:t>Spécifications - matériau d'isolation</w:t>
      </w:r>
    </w:p>
    <w:p w14:paraId="0E478764" w14:textId="77777777" w:rsidR="00BB7667" w:rsidRDefault="00A27614">
      <w:r>
        <w:t xml:space="preserve">Nature : </w:t>
      </w:r>
      <w:r>
        <w:rPr>
          <w:rStyle w:val="optioncarChar"/>
        </w:rPr>
        <w:t>laine minérale selon les [STS 08.82] type TS </w:t>
      </w:r>
      <w:r>
        <w:t>(par défaut)</w:t>
      </w:r>
      <w:r>
        <w:rPr>
          <w:rStyle w:val="optioncarChar"/>
        </w:rPr>
        <w:t xml:space="preserve"> / plaques composées de ***</w:t>
      </w:r>
    </w:p>
    <w:p w14:paraId="6921BC00" w14:textId="77777777" w:rsidR="00BB7667" w:rsidRDefault="00A27614">
      <w:r>
        <w:t>Conductibilité thermique : maximum 0,034 W/mk à 10°C (selon la [NBN B 62-201])</w:t>
      </w:r>
    </w:p>
    <w:p w14:paraId="4E364070" w14:textId="77777777" w:rsidR="00BB7667" w:rsidRDefault="00A27614">
      <w:r>
        <w:t xml:space="preserve">Masse volumique : </w:t>
      </w:r>
      <w:r>
        <w:rPr>
          <w:rStyle w:val="optioncarChar"/>
        </w:rPr>
        <w:t>laine de verre d’au moins 16 kg/m3 </w:t>
      </w:r>
      <w:r>
        <w:t>(par défaut)</w:t>
      </w:r>
      <w:r>
        <w:rPr>
          <w:rStyle w:val="optioncarChar"/>
        </w:rPr>
        <w:t xml:space="preserve"> / laine de roche d’au moins 30 kg/m3.</w:t>
      </w:r>
    </w:p>
    <w:p w14:paraId="1252ECDF" w14:textId="77777777" w:rsidR="00BB7667" w:rsidRDefault="00A27614">
      <w:r>
        <w:t>Selon la Décision du 4 octobre 1996 [Décision 96/603/CE] et les conditions qui y sont reprises, la laine minérale appartient à la classe de réaction au feu A1.</w:t>
      </w:r>
    </w:p>
    <w:p w14:paraId="1255D4DF" w14:textId="77777777" w:rsidR="00BB7667" w:rsidRDefault="00A27614">
      <w:r>
        <w:t xml:space="preserve">Epaisseur des plaques : minimum </w:t>
      </w:r>
      <w:r>
        <w:rPr>
          <w:rStyle w:val="optioncarChar"/>
        </w:rPr>
        <w:t>50 </w:t>
      </w:r>
      <w:r>
        <w:t>(par défaut)</w:t>
      </w:r>
      <w:r>
        <w:rPr>
          <w:rStyle w:val="optioncarChar"/>
        </w:rPr>
        <w:t xml:space="preserve"> / ***</w:t>
      </w:r>
      <w:r>
        <w:t xml:space="preserve"> mm.</w:t>
      </w:r>
    </w:p>
    <w:p w14:paraId="01D428C9" w14:textId="77777777" w:rsidR="00BB7667" w:rsidRDefault="00A27614">
      <w:pPr>
        <w:pStyle w:val="pheading"/>
      </w:pPr>
      <w:r>
        <w:t>- Prescriptions complémentaires</w:t>
      </w:r>
    </w:p>
    <w:p w14:paraId="432D5C38" w14:textId="77777777" w:rsidR="00BB7667" w:rsidRDefault="00A27614">
      <w:pPr>
        <w:pStyle w:val="facult"/>
      </w:pPr>
      <w:r>
        <w:t xml:space="preserve">- L'ensemble de la cloison présente une résistance au feu de </w:t>
      </w:r>
      <w:r>
        <w:rPr>
          <w:rStyle w:val="optioncarChar"/>
        </w:rPr>
        <w:t xml:space="preserve">EI 30/ EI 60/ EI 120 selon la </w:t>
      </w:r>
      <w:r>
        <w:t>[NBN EN 13501-2] </w:t>
      </w:r>
      <w:r>
        <w:rPr>
          <w:rStyle w:val="optioncarChar"/>
        </w:rPr>
        <w:t xml:space="preserve">(ou Rf 1/2 h / Rf 1 h / Rf 2 h </w:t>
      </w:r>
      <w:r>
        <w:t>selon la [NBN 713-020] tant qu’elle est encore d’application</w:t>
      </w:r>
      <w:r>
        <w:rPr>
          <w:rStyle w:val="optioncarChar"/>
        </w:rPr>
        <w:t>)</w:t>
      </w:r>
      <w:r>
        <w:t>. La performance de résistance au feu est attestée conformément aux prescriptions reprises dans l’arrêté royal Normes de base du 13 juin 2007 modifiant l’arrêté royal du [AR 1994-07-07]. La cloison est posée en conformité totale avec les conditions de pose mentionnées dans le(s) rapport(s) d'essai.</w:t>
      </w:r>
    </w:p>
    <w:p w14:paraId="3E37A8D6" w14:textId="77777777" w:rsidR="00BB7667" w:rsidRDefault="00A27614">
      <w:pPr>
        <w:pStyle w:val="facult"/>
      </w:pPr>
      <w:r>
        <w:t xml:space="preserve">- Les cloisons appartiennent à la classe acoustique </w:t>
      </w:r>
      <w:r>
        <w:rPr>
          <w:rStyle w:val="optioncarChar"/>
        </w:rPr>
        <w:t>IIIa / IIa</w:t>
      </w:r>
      <w:r>
        <w:t xml:space="preserve"> selon la [NBN S 01-400], 2ème édition. L'isolation acoustique des cloisons est conforme aux exigences d'isolation acoustique. Un certificat remis par un laboratoire belge agréé est soumis. Les cloisons sont posées en conformité totale avec les conditions de pose mentionnées dans le rapport d'essai.</w:t>
      </w:r>
    </w:p>
    <w:p w14:paraId="7854F813" w14:textId="77777777" w:rsidR="00BB7667" w:rsidRDefault="00A27614">
      <w:pPr>
        <w:pStyle w:val="pheading"/>
      </w:pPr>
      <w:r>
        <w:t>EXÉCUTION / MISE EN ŒUVRE</w:t>
      </w:r>
    </w:p>
    <w:p w14:paraId="6EBDE50A" w14:textId="77777777" w:rsidR="00BB7667" w:rsidRDefault="00A27614">
      <w:pPr>
        <w:pStyle w:val="pheading"/>
      </w:pPr>
      <w:r>
        <w:t>- Prescriptions générales</w:t>
      </w:r>
    </w:p>
    <w:p w14:paraId="06089F75" w14:textId="77777777" w:rsidR="00BB7667" w:rsidRDefault="00A27614">
      <w:r>
        <w:t>Selon le titre </w:t>
      </w:r>
      <w:hyperlink w:anchor="1134" w:history="1">
        <w:r>
          <w:t>51.22 Cloison fixe légère de doublage en panneaux fixés sans ossature</w:t>
        </w:r>
      </w:hyperlink>
    </w:p>
    <w:p w14:paraId="13D9F17F" w14:textId="77777777" w:rsidR="00BB7667" w:rsidRDefault="00A27614">
      <w:pPr>
        <w:pStyle w:val="heading"/>
      </w:pPr>
      <w:r>
        <w:t>Composition de la cloison</w:t>
      </w:r>
    </w:p>
    <w:p w14:paraId="2B124C23" w14:textId="77777777" w:rsidR="00BB7667" w:rsidRDefault="00A27614">
      <w:r>
        <w:t xml:space="preserve">Fixation au moyen de </w:t>
      </w:r>
      <w:r>
        <w:rPr>
          <w:rStyle w:val="optioncarChar"/>
        </w:rPr>
        <w:t xml:space="preserve">plâtre / structure en bois / structure en métal </w:t>
      </w:r>
      <w:r>
        <w:t>(selon le titre </w:t>
      </w:r>
      <w:hyperlink w:anchor="1135" w:history="1">
        <w:r>
          <w:t>51.2 Cloisons fixes légères de doublage (et lambris)</w:t>
        </w:r>
      </w:hyperlink>
      <w:r>
        <w:t>)</w:t>
      </w:r>
    </w:p>
    <w:p w14:paraId="77FF9AA0" w14:textId="77777777" w:rsidR="00BB7667" w:rsidRDefault="00A27614">
      <w:r>
        <w:t xml:space="preserve">Une </w:t>
      </w:r>
      <w:r>
        <w:rPr>
          <w:rStyle w:val="optioncarChar"/>
        </w:rPr>
        <w:t>simple / double</w:t>
      </w:r>
      <w:r>
        <w:t xml:space="preserve"> couche de plaques est appliquée/. Les doubles plaques sont posées en alternance.</w:t>
      </w:r>
    </w:p>
    <w:p w14:paraId="23DBEA02" w14:textId="77777777" w:rsidR="00BB7667" w:rsidRDefault="00A27614">
      <w:r>
        <w:t xml:space="preserve">Les plaques sont posées </w:t>
      </w:r>
      <w:r>
        <w:rPr>
          <w:rStyle w:val="optioncarChar"/>
        </w:rPr>
        <w:t xml:space="preserve">verticalement / horizontalement </w:t>
      </w:r>
      <w:r>
        <w:t>avec un joint ouvert de ± 10 mm entre le bord inférieur des plaques et le sol.</w:t>
      </w:r>
    </w:p>
    <w:p w14:paraId="46AD0832" w14:textId="77777777" w:rsidR="00BB7667" w:rsidRDefault="00A27614">
      <w:r>
        <w:t xml:space="preserve">Les cloisons de doublage sont posées </w:t>
      </w:r>
      <w:r>
        <w:rPr>
          <w:rStyle w:val="optioncarChar"/>
        </w:rPr>
        <w:t>de plancher à plancher / jusqu'à la hauteur du plafond suspendu.</w:t>
      </w:r>
    </w:p>
    <w:p w14:paraId="77204C37" w14:textId="77777777" w:rsidR="00BB7667" w:rsidRDefault="00A27614">
      <w:r>
        <w:t xml:space="preserve">Les cloisons de doublage sont posées </w:t>
      </w:r>
      <w:r>
        <w:rPr>
          <w:rStyle w:val="optioncarChar"/>
        </w:rPr>
        <w:t>sur la chape </w:t>
      </w:r>
      <w:r>
        <w:t>(par défaut)</w:t>
      </w:r>
      <w:r>
        <w:rPr>
          <w:rStyle w:val="optioncarChar"/>
        </w:rPr>
        <w:t> / sur le revêtement de sol / ***</w:t>
      </w:r>
    </w:p>
    <w:p w14:paraId="2D18C2F5" w14:textId="77777777" w:rsidR="00BB7667" w:rsidRDefault="00A27614">
      <w:pPr>
        <w:pStyle w:val="heading"/>
      </w:pPr>
      <w:r>
        <w:t>Finition des plaques et des joints</w:t>
      </w:r>
    </w:p>
    <w:p w14:paraId="29FBF6EA" w14:textId="77777777" w:rsidR="00BB7667" w:rsidRDefault="00A27614">
      <w:pPr>
        <w:pStyle w:val="soit"/>
      </w:pPr>
      <w:r>
        <w:rPr>
          <w:color w:val="000000"/>
        </w:rPr>
        <w:t xml:space="preserve">Choix opéré: </w:t>
      </w:r>
      <w:r>
        <w:rPr>
          <w:rStyle w:val="optioncarChar"/>
        </w:rPr>
        <w:t>OPTION 1 (sans joints visibles) </w:t>
      </w:r>
      <w:r>
        <w:t>(par défaut)</w:t>
      </w:r>
      <w:r>
        <w:rPr>
          <w:rStyle w:val="optioncarChar"/>
        </w:rPr>
        <w:t xml:space="preserve"> / OPTION 2 (joints visibles) / ***</w:t>
      </w:r>
    </w:p>
    <w:p w14:paraId="423C348B" w14:textId="77777777" w:rsidR="00BB7667" w:rsidRDefault="00A27614">
      <w:r>
        <w:rPr>
          <w:b/>
        </w:rPr>
        <w:t>***OPTION 1</w:t>
      </w:r>
      <w:r>
        <w:t> (par défaut)</w:t>
      </w:r>
      <w:r>
        <w:rPr>
          <w:b/>
        </w:rPr>
        <w:t xml:space="preserve"> :</w:t>
      </w:r>
      <w:r>
        <w:t xml:space="preserve"> Les plaques sont parachevées sans joints visibles (destinées à être tapissées ou peintes ultérieurement). Les joints et les angles intérieurs sont achevés avec des bandes de recouvrement et enduites en même temps que les têtes de vis avec un matériau approprié.</w:t>
      </w:r>
    </w:p>
    <w:p w14:paraId="1AB8818E" w14:textId="77777777" w:rsidR="00BB7667" w:rsidRDefault="00A27614">
      <w:r>
        <w:rPr>
          <w:b/>
        </w:rPr>
        <w:t>***OPTION 2:</w:t>
      </w:r>
      <w:r>
        <w:t xml:space="preserve"> Les plaques sont parachevées à joints visibles (destinées à être peintes ultérieurement). Sur tous les angles extérieurs, on fixe des cornières de protection à angle arrondi plein et des ailes en métal fin déployé. Les têtes de</w:t>
      </w:r>
    </w:p>
    <w:p w14:paraId="334EDBE2" w14:textId="77777777" w:rsidR="00BB7667" w:rsidRDefault="00A27614">
      <w:pPr>
        <w:pStyle w:val="pheading"/>
      </w:pPr>
      <w:r>
        <w:t>- Notes d’exécution complémentaires</w:t>
      </w:r>
    </w:p>
    <w:p w14:paraId="735648E3" w14:textId="77777777" w:rsidR="00BB7667" w:rsidRDefault="00A27614">
      <w:pPr>
        <w:pStyle w:val="heading"/>
      </w:pPr>
      <w:r>
        <w:t>Notes d'exécution complémentaires</w:t>
      </w:r>
    </w:p>
    <w:p w14:paraId="503719DC" w14:textId="77777777" w:rsidR="00BB7667" w:rsidRDefault="00A27614">
      <w:r>
        <w:t>Renforcements : ***</w:t>
      </w:r>
    </w:p>
    <w:p w14:paraId="6CE7EE40" w14:textId="77777777" w:rsidR="00BB7667" w:rsidRDefault="00A27614">
      <w:r>
        <w:t>Conduites des régies : ***</w:t>
      </w:r>
    </w:p>
    <w:p w14:paraId="18AC0B95" w14:textId="77777777" w:rsidR="00BB7667" w:rsidRDefault="00A27614">
      <w:r>
        <w:t>Joints de dilatation : ***</w:t>
      </w:r>
    </w:p>
    <w:p w14:paraId="1B451033" w14:textId="77777777" w:rsidR="00BB7667" w:rsidRDefault="00A27614">
      <w:r>
        <w:t xml:space="preserve">Les plaques présentent une résistance à l'humidité améliorée pour </w:t>
      </w:r>
      <w:r>
        <w:rPr>
          <w:rStyle w:val="optioncarChar"/>
        </w:rPr>
        <w:t>***</w:t>
      </w:r>
      <w:r>
        <w:t>.</w:t>
      </w:r>
    </w:p>
    <w:p w14:paraId="438B296D" w14:textId="77777777" w:rsidR="00BB7667" w:rsidRDefault="00A27614">
      <w:r>
        <w:t>Couche de fond : les plaques sont terminées avec une couche de fond à base de résines synthétiques. A cet effet, l'entrepreneur soumet les informations techniques de son produit avant de l'appliquer.</w:t>
      </w:r>
    </w:p>
    <w:p w14:paraId="4CC11D94" w14:textId="77777777" w:rsidR="00BB7667" w:rsidRDefault="00A27614">
      <w:r>
        <w:t> </w:t>
      </w:r>
    </w:p>
    <w:p w14:paraId="27988E95" w14:textId="77777777" w:rsidR="00BB7667" w:rsidRDefault="00A27614">
      <w:pPr>
        <w:pStyle w:val="pheading"/>
      </w:pPr>
      <w:r>
        <w:t>MESURAGE</w:t>
      </w:r>
    </w:p>
    <w:p w14:paraId="22A2BF79" w14:textId="77777777" w:rsidR="00BB7667" w:rsidRDefault="00A27614">
      <w:r>
        <w:t>Conformément aux indications spécifiques dans le cahier spécial des charges et/ou le métré récapitulatif, le mesurage doit être conçu comme suit :</w:t>
      </w:r>
    </w:p>
    <w:p w14:paraId="58985A86" w14:textId="77777777" w:rsidR="00BB7667" w:rsidRDefault="00A27614">
      <w:pPr>
        <w:pStyle w:val="pheading"/>
      </w:pPr>
      <w:r>
        <w:t>- unité de mesure:</w:t>
      </w:r>
    </w:p>
    <w:p w14:paraId="67D5B127" w14:textId="77777777" w:rsidR="00BB7667" w:rsidRDefault="00A27614">
      <w:r>
        <w:t>m²</w:t>
      </w:r>
    </w:p>
    <w:p w14:paraId="0BFA0348" w14:textId="77777777" w:rsidR="00BB7667" w:rsidRDefault="00A27614">
      <w:pPr>
        <w:pStyle w:val="pheading"/>
      </w:pPr>
      <w:r>
        <w:t>- code de mesurage:</w:t>
      </w:r>
    </w:p>
    <w:p w14:paraId="115C9A08" w14:textId="77777777" w:rsidR="00BB7667" w:rsidRDefault="00A27614">
      <w:r>
        <w:t>ventilé selon l'épaisseur et la composition des cloisons, surface nette de la cloison. Les ouvertures supérieures à 0,50 m2 sont déduites.</w:t>
      </w:r>
    </w:p>
    <w:p w14:paraId="288DD337" w14:textId="77777777" w:rsidR="00BB7667" w:rsidRDefault="00A27614">
      <w:r>
        <w:t>Le cahier des charges décrit la composition d'une cloison sans ossature, plaques / matériau d'isolation, avec l'application d'une seule ou d'une double couche de plaques, ….</w:t>
      </w:r>
    </w:p>
    <w:p w14:paraId="63ECA232" w14:textId="77777777" w:rsidR="00BB7667" w:rsidRDefault="00A27614">
      <w:pPr>
        <w:pStyle w:val="pheading"/>
      </w:pPr>
      <w:r>
        <w:t>- nature du marché:</w:t>
      </w:r>
    </w:p>
    <w:p w14:paraId="0817415E" w14:textId="77777777" w:rsidR="00BB7667" w:rsidRDefault="00A27614">
      <w:r>
        <w:t>QF</w:t>
      </w:r>
    </w:p>
    <w:p w14:paraId="7F336785" w14:textId="77777777" w:rsidR="00BB7667" w:rsidRDefault="00A27614">
      <w:pPr>
        <w:pStyle w:val="Author-eSectionHeading5"/>
      </w:pPr>
      <w:bookmarkStart w:id="58" w:name="_Toc178838033"/>
      <w:r>
        <w:t>51.22.2 Parement en plaques/panneaux à base minérale autre que plâtre CCTB 01.02</w:t>
      </w:r>
      <w:bookmarkEnd w:id="58"/>
    </w:p>
    <w:p w14:paraId="7217583E" w14:textId="77777777" w:rsidR="00BB7667" w:rsidRDefault="00A27614">
      <w:pPr>
        <w:pStyle w:val="Author-eSectionHeading6"/>
      </w:pPr>
      <w:bookmarkStart w:id="59" w:name="_Toc178838034"/>
      <w:r>
        <w:t>51.22.2a Cloisons de doublage sans ossature / parement en plaques/panneaux à base minérale autre que plâtre, à base de silico-calcaire CCTB 01.02</w:t>
      </w:r>
      <w:bookmarkEnd w:id="59"/>
    </w:p>
    <w:p w14:paraId="04A13757" w14:textId="77777777" w:rsidR="00BB7667" w:rsidRDefault="00A27614">
      <w:pPr>
        <w:pStyle w:val="pheading"/>
      </w:pPr>
      <w:r>
        <w:t>DESCRIPTION</w:t>
      </w:r>
    </w:p>
    <w:p w14:paraId="37D4BEFA" w14:textId="77777777" w:rsidR="00BB7667" w:rsidRDefault="00A27614">
      <w:pPr>
        <w:pStyle w:val="pheading"/>
      </w:pPr>
      <w:r>
        <w:t>- Définition / Comprend</w:t>
      </w:r>
    </w:p>
    <w:p w14:paraId="77AF4366" w14:textId="77777777" w:rsidR="00BB7667" w:rsidRDefault="00A27614">
      <w:r>
        <w:t>Il s’agit de parement en plaques/panneaux à base de :</w:t>
      </w:r>
    </w:p>
    <w:p w14:paraId="19B9A44E" w14:textId="77777777" w:rsidR="00BB7667" w:rsidRDefault="00A27614">
      <w:pPr>
        <w:pStyle w:val="Author-eListParagraph"/>
        <w:numPr>
          <w:ilvl w:val="0"/>
          <w:numId w:val="27"/>
        </w:numPr>
      </w:pPr>
      <w:r>
        <w:t xml:space="preserve"> plaques de silicates de calcium </w:t>
      </w:r>
    </w:p>
    <w:p w14:paraId="01E10EBE" w14:textId="77777777" w:rsidR="00BB7667" w:rsidRDefault="00A27614">
      <w:pPr>
        <w:pStyle w:val="Author-eListParagraph"/>
        <w:numPr>
          <w:ilvl w:val="0"/>
          <w:numId w:val="27"/>
        </w:numPr>
      </w:pPr>
      <w:r>
        <w:t>... </w:t>
      </w:r>
    </w:p>
    <w:p w14:paraId="31FF50A9" w14:textId="77777777" w:rsidR="00BB7667" w:rsidRDefault="00A27614">
      <w:pPr>
        <w:pStyle w:val="pheading"/>
      </w:pPr>
      <w:r>
        <w:t>- Localisation</w:t>
      </w:r>
    </w:p>
    <w:p w14:paraId="2AC641BC" w14:textId="77777777" w:rsidR="00BB7667" w:rsidRDefault="00A27614">
      <w:r>
        <w:t>cloisons de doublage</w:t>
      </w:r>
    </w:p>
    <w:p w14:paraId="12D487B7" w14:textId="77777777" w:rsidR="00BB7667" w:rsidRDefault="00A27614">
      <w:r>
        <w:t>habillage / gaines pour les conduites</w:t>
      </w:r>
    </w:p>
    <w:p w14:paraId="7E6736B7" w14:textId="77777777" w:rsidR="00BB7667" w:rsidRDefault="00A27614">
      <w:pPr>
        <w:pStyle w:val="pheading"/>
      </w:pPr>
      <w:r>
        <w:t>MESURAGE</w:t>
      </w:r>
    </w:p>
    <w:p w14:paraId="58AB165F" w14:textId="77777777" w:rsidR="00BB7667" w:rsidRDefault="00A27614">
      <w:r>
        <w:t>Conformément aux indications spécifiques dans le cahier spécial des charges et/ou le métré récapitulatif, le mesurage doit être conçu comme suit :</w:t>
      </w:r>
    </w:p>
    <w:p w14:paraId="36861926" w14:textId="77777777" w:rsidR="00BB7667" w:rsidRDefault="00A27614">
      <w:pPr>
        <w:pStyle w:val="pheading"/>
      </w:pPr>
      <w:r>
        <w:t>- unité de mesure:</w:t>
      </w:r>
    </w:p>
    <w:p w14:paraId="517F8A17" w14:textId="77777777" w:rsidR="00BB7667" w:rsidRDefault="00A27614">
      <w:r>
        <w:t>m²</w:t>
      </w:r>
    </w:p>
    <w:p w14:paraId="24E1728B" w14:textId="77777777" w:rsidR="00BB7667" w:rsidRDefault="00A27614">
      <w:pPr>
        <w:pStyle w:val="pheading"/>
      </w:pPr>
      <w:r>
        <w:t>- code de mesurage:</w:t>
      </w:r>
    </w:p>
    <w:p w14:paraId="77F3FE55" w14:textId="77777777" w:rsidR="00BB7667" w:rsidRDefault="00A27614">
      <w:r>
        <w:t>ventilé selon l'épaisseur et la composition des cloisons, surface nette de la cloison. Les ouvertures supérieures à 0,50 m² sont déduites.</w:t>
      </w:r>
    </w:p>
    <w:p w14:paraId="6670F9CA" w14:textId="77777777" w:rsidR="00BB7667" w:rsidRDefault="00A27614">
      <w:r>
        <w:t>Le cahier des charges décrit la composition d'une cloison sans ossature, plaques / matériau d'isolation, avec l'application d'une seule ou d'une double couche de plaques, ….</w:t>
      </w:r>
    </w:p>
    <w:p w14:paraId="172B9E6A" w14:textId="77777777" w:rsidR="00BB7667" w:rsidRDefault="00A27614">
      <w:pPr>
        <w:pStyle w:val="pheading"/>
      </w:pPr>
      <w:r>
        <w:t>- nature du marché:</w:t>
      </w:r>
    </w:p>
    <w:p w14:paraId="7F690EC9" w14:textId="77777777" w:rsidR="00BB7667" w:rsidRDefault="00A27614">
      <w:r>
        <w:t>QF</w:t>
      </w:r>
    </w:p>
    <w:p w14:paraId="7C6943C1" w14:textId="77777777" w:rsidR="00BB7667" w:rsidRDefault="00A27614">
      <w:pPr>
        <w:pStyle w:val="Author-eSectionHeading6"/>
      </w:pPr>
      <w:bookmarkStart w:id="60" w:name="_Toc178838035"/>
      <w:r>
        <w:t>51.22.2b Cloisons de doublage sans ossature / parement en plaques/panneaux à base minérale autre que plâtre, à base de fibro-ciment CCTB 01.02</w:t>
      </w:r>
      <w:bookmarkEnd w:id="60"/>
    </w:p>
    <w:p w14:paraId="6D59445D" w14:textId="77777777" w:rsidR="00BB7667" w:rsidRDefault="00A27614">
      <w:pPr>
        <w:pStyle w:val="Author-eSectionHeading5"/>
      </w:pPr>
      <w:bookmarkStart w:id="61" w:name="_Toc178838036"/>
      <w:r>
        <w:t>51.22.3 Parement en plaques/panneaux à base de bois CCTB 01.02</w:t>
      </w:r>
      <w:bookmarkEnd w:id="61"/>
    </w:p>
    <w:p w14:paraId="14A08A5D" w14:textId="77777777" w:rsidR="00BB7667" w:rsidRDefault="00A27614">
      <w:pPr>
        <w:pStyle w:val="Author-eSectionHeading6"/>
      </w:pPr>
      <w:bookmarkStart w:id="62" w:name="1313"/>
      <w:bookmarkStart w:id="63" w:name="_Toc178838037"/>
      <w:bookmarkEnd w:id="62"/>
      <w:r>
        <w:t>51.22.3a Cloisons de doublage sans ossature / parement en plaques/panneaux en bois massif CCTB 01.02</w:t>
      </w:r>
      <w:bookmarkEnd w:id="63"/>
    </w:p>
    <w:p w14:paraId="6DE8DEE2" w14:textId="77777777" w:rsidR="00BB7667" w:rsidRDefault="00A27614">
      <w:pPr>
        <w:pStyle w:val="Author-eSectionHeading6"/>
      </w:pPr>
      <w:bookmarkStart w:id="64" w:name="_Toc178838038"/>
      <w:r>
        <w:t>51.22.3b Cloisons de doublage sans ossature / parement en plaques/panneaux à base de bois CCTB 01.10</w:t>
      </w:r>
      <w:bookmarkEnd w:id="64"/>
    </w:p>
    <w:p w14:paraId="19BB80C9" w14:textId="77777777" w:rsidR="00BB7667" w:rsidRDefault="00A27614">
      <w:pPr>
        <w:pStyle w:val="pheading"/>
      </w:pPr>
      <w:r>
        <w:t>DESCRIPTION</w:t>
      </w:r>
    </w:p>
    <w:p w14:paraId="49485C16" w14:textId="77777777" w:rsidR="00BB7667" w:rsidRDefault="00A27614">
      <w:pPr>
        <w:pStyle w:val="pheading"/>
      </w:pPr>
      <w:r>
        <w:t>- Définition / Comprend</w:t>
      </w:r>
    </w:p>
    <w:p w14:paraId="78019340" w14:textId="77777777" w:rsidR="00BB7667" w:rsidRDefault="00A27614">
      <w:r>
        <w:t>Il s’agit de parement en plaques/panneaux à base de :</w:t>
      </w:r>
    </w:p>
    <w:p w14:paraId="6F7B0797" w14:textId="77777777" w:rsidR="00BB7667" w:rsidRDefault="00A27614">
      <w:pPr>
        <w:pStyle w:val="Author-eListParagraph"/>
        <w:numPr>
          <w:ilvl w:val="0"/>
          <w:numId w:val="28"/>
        </w:numPr>
      </w:pPr>
      <w:r>
        <w:t>panneaux de particules</w:t>
      </w:r>
    </w:p>
    <w:p w14:paraId="5DDF2A1C" w14:textId="77777777" w:rsidR="00BB7667" w:rsidRDefault="00A27614">
      <w:pPr>
        <w:pStyle w:val="Author-eListParagraph"/>
        <w:numPr>
          <w:ilvl w:val="0"/>
          <w:numId w:val="28"/>
        </w:numPr>
      </w:pPr>
      <w:r>
        <w:t>panneaux contreplaqués</w:t>
      </w:r>
    </w:p>
    <w:p w14:paraId="555F508F" w14:textId="77777777" w:rsidR="00BB7667" w:rsidRDefault="00A27614">
      <w:pPr>
        <w:pStyle w:val="Author-eListParagraph"/>
        <w:numPr>
          <w:ilvl w:val="0"/>
          <w:numId w:val="28"/>
        </w:numPr>
      </w:pPr>
      <w:r>
        <w:t>panneaux MDF</w:t>
      </w:r>
    </w:p>
    <w:p w14:paraId="44A2565D" w14:textId="77777777" w:rsidR="00BB7667" w:rsidRDefault="00A27614">
      <w:pPr>
        <w:pStyle w:val="Author-eListParagraph"/>
        <w:numPr>
          <w:ilvl w:val="0"/>
          <w:numId w:val="28"/>
        </w:numPr>
      </w:pPr>
      <w:r>
        <w:t>panneaux OSB</w:t>
      </w:r>
    </w:p>
    <w:p w14:paraId="22D81484" w14:textId="77777777" w:rsidR="00BB7667" w:rsidRDefault="00A27614">
      <w:r>
        <w:br/>
      </w:r>
    </w:p>
    <w:p w14:paraId="5697C08D" w14:textId="77777777" w:rsidR="00BB7667" w:rsidRDefault="00A27614">
      <w:pPr>
        <w:pStyle w:val="pheading"/>
      </w:pPr>
      <w:r>
        <w:t>- Localisation</w:t>
      </w:r>
    </w:p>
    <w:p w14:paraId="16C2CEB2" w14:textId="77777777" w:rsidR="00BB7667" w:rsidRDefault="00A27614">
      <w:r>
        <w:t>cloisons de doublage</w:t>
      </w:r>
    </w:p>
    <w:p w14:paraId="4A80449A" w14:textId="77777777" w:rsidR="00BB7667" w:rsidRDefault="00A27614">
      <w:r>
        <w:t>habillage / gaines pour les conduites</w:t>
      </w:r>
    </w:p>
    <w:p w14:paraId="35D49BCB" w14:textId="77777777" w:rsidR="00BB7667" w:rsidRDefault="00A27614">
      <w:pPr>
        <w:pStyle w:val="pheading"/>
      </w:pPr>
      <w:r>
        <w:t>MATÉRIAUX</w:t>
      </w:r>
    </w:p>
    <w:p w14:paraId="3869780A" w14:textId="77777777" w:rsidR="00BB7667" w:rsidRDefault="00A27614">
      <w:pPr>
        <w:pStyle w:val="pheading"/>
      </w:pPr>
      <w:r>
        <w:t>- Caractéristiques générales</w:t>
      </w:r>
    </w:p>
    <w:p w14:paraId="412EE170" w14:textId="77777777" w:rsidR="00BB7667" w:rsidRDefault="00A27614">
      <w:r>
        <w:t xml:space="preserve">Il s'agit de cloisons intérieures mobiles, constituées d'une ossature en </w:t>
      </w:r>
      <w:r>
        <w:rPr>
          <w:rStyle w:val="optioncarChar"/>
        </w:rPr>
        <w:t xml:space="preserve">métal </w:t>
      </w:r>
      <w:r>
        <w:t>(par défaut) </w:t>
      </w:r>
      <w:r>
        <w:rPr>
          <w:rStyle w:val="optioncarChar"/>
        </w:rPr>
        <w:t>/ bois/ ***</w:t>
      </w:r>
      <w:r>
        <w:t xml:space="preserve"> destinée à être revêtue et d'un mécanisme de coulisse adapté au poids et à la fonction des portes. Les cloisons intérieures mobiles parfaitement finies satisfont aux exigences en matière de sollicitations, d'acoustique et de résistance au feu. Les panneaux à base de bois utilisés pour les cloisons mobiles sont choisis en tenant compte des classes de service.  Cette analyse est reprise dans le [Buildwise Magazine Contact n°23 (2009/3)].</w:t>
      </w:r>
    </w:p>
    <w:p w14:paraId="3E8B5C4E" w14:textId="77777777" w:rsidR="00BB7667" w:rsidRDefault="00A27614">
      <w:r>
        <w:t xml:space="preserve">Pour les panneaux de particules </w:t>
      </w:r>
      <w:r>
        <w:rPr>
          <w:rStyle w:val="optioncarChar"/>
        </w:rPr>
        <w:t>P2 </w:t>
      </w:r>
      <w:r>
        <w:t xml:space="preserve">(par défaut) </w:t>
      </w:r>
      <w:r>
        <w:rPr>
          <w:rStyle w:val="optioncarChar"/>
        </w:rPr>
        <w:t>/ P3 / P5 / P7 / ***</w:t>
      </w:r>
      <w:r>
        <w:t xml:space="preserve"> selon la [NBN EN 312] (la classe P1 est utilisée pour des propriétés mécaniques élevées et pour une classe de service 2).</w:t>
      </w:r>
    </w:p>
    <w:p w14:paraId="0360F548" w14:textId="77777777" w:rsidR="00BB7667" w:rsidRDefault="00A27614">
      <w:r>
        <w:t>Pour les panneaux contreplaqués, ils sont conformes à la [NBN EN 636+A1] pour les différentes classes de service.</w:t>
      </w:r>
    </w:p>
    <w:p w14:paraId="39AE6F92" w14:textId="77777777" w:rsidR="00BB7667" w:rsidRDefault="00A27614">
      <w:r>
        <w:t xml:space="preserve">Pour des panneaux en MDF, ils sont classés </w:t>
      </w:r>
      <w:r>
        <w:rPr>
          <w:rStyle w:val="optioncarChar"/>
        </w:rPr>
        <w:t>MDF</w:t>
      </w:r>
      <w:r>
        <w:t>(par défaut)</w:t>
      </w:r>
      <w:r>
        <w:rPr>
          <w:rStyle w:val="optioncarChar"/>
        </w:rPr>
        <w:t> / MDFLA / MDFH / MDFHLS / ***</w:t>
      </w:r>
      <w:r>
        <w:t xml:space="preserve"> selon la norme [NBN EN 622-5].</w:t>
      </w:r>
    </w:p>
    <w:p w14:paraId="73FB1884" w14:textId="77777777" w:rsidR="00BB7667" w:rsidRDefault="00A27614">
      <w:r>
        <w:t>Pour les panneaux OSB, ils sont classés :</w:t>
      </w:r>
    </w:p>
    <w:p w14:paraId="02E8700D" w14:textId="77777777" w:rsidR="00BB7667" w:rsidRDefault="00A27614">
      <w:pPr>
        <w:pStyle w:val="Author-eListParagraph"/>
        <w:numPr>
          <w:ilvl w:val="0"/>
          <w:numId w:val="29"/>
        </w:numPr>
      </w:pPr>
      <w:r>
        <w:t>OSB1 (selon [NBN EN 300]) pour les classes de service 1</w:t>
      </w:r>
    </w:p>
    <w:p w14:paraId="2A1F4C03" w14:textId="77777777" w:rsidR="00BB7667" w:rsidRDefault="00A27614">
      <w:pPr>
        <w:pStyle w:val="Author-eListParagraph"/>
        <w:numPr>
          <w:ilvl w:val="0"/>
          <w:numId w:val="29"/>
        </w:numPr>
      </w:pPr>
      <w:r>
        <w:t>OSB3 (selon [NBN EN 300]) pour les classes de service 2</w:t>
      </w:r>
    </w:p>
    <w:p w14:paraId="0DB3C5CB" w14:textId="77777777" w:rsidR="00BB7667" w:rsidRDefault="00A27614">
      <w:r>
        <w:t>L'entrepreneur soumet au préalable à l'auteur de projet une documentation technique reprenant toutes les caractéristiques des panneaux.  Les panneaux et bois de menuiserie intérieure satisfont aux exigences de la [STS 04.2]</w:t>
      </w:r>
    </w:p>
    <w:p w14:paraId="44B7B7CA" w14:textId="77777777" w:rsidR="00BB7667" w:rsidRDefault="00A27614">
      <w:pPr>
        <w:pStyle w:val="pheading"/>
      </w:pPr>
      <w:r>
        <w:t>MESURAGE</w:t>
      </w:r>
    </w:p>
    <w:p w14:paraId="57129F51" w14:textId="77777777" w:rsidR="00BB7667" w:rsidRDefault="00A27614">
      <w:r>
        <w:t>Conformément aux indications spécifiques dans le cahier spécial des charges et/ou le métré récapitulatif, le mesurage doit être conçu comme suit :</w:t>
      </w:r>
    </w:p>
    <w:p w14:paraId="0076C597" w14:textId="77777777" w:rsidR="00BB7667" w:rsidRDefault="00A27614">
      <w:pPr>
        <w:pStyle w:val="pheading"/>
      </w:pPr>
      <w:r>
        <w:t>- unité de mesure:</w:t>
      </w:r>
    </w:p>
    <w:p w14:paraId="6786D931" w14:textId="77777777" w:rsidR="00BB7667" w:rsidRDefault="00A27614">
      <w:r>
        <w:t>m²</w:t>
      </w:r>
    </w:p>
    <w:p w14:paraId="3B471481" w14:textId="77777777" w:rsidR="00BB7667" w:rsidRDefault="00A27614">
      <w:pPr>
        <w:pStyle w:val="pheading"/>
      </w:pPr>
      <w:r>
        <w:t>- code de mesurage:</w:t>
      </w:r>
    </w:p>
    <w:p w14:paraId="30EA66CA" w14:textId="77777777" w:rsidR="00BB7667" w:rsidRDefault="00A27614">
      <w:r>
        <w:t>ventilé selon l'épaisseur et la composition des cloisons, surface nette de la cloison. Les ouvertures supérieures à 0,50 m² sont déduites.</w:t>
      </w:r>
    </w:p>
    <w:p w14:paraId="2B7629A0" w14:textId="77777777" w:rsidR="00BB7667" w:rsidRDefault="00A27614">
      <w:r>
        <w:t>Le cahier des charges décrit la composition d'une cloison sans ossature, plaques / matériau d'isolation, avec l'application d'une seule ou d'une double couche de plaques, ….</w:t>
      </w:r>
    </w:p>
    <w:p w14:paraId="6F27BB95" w14:textId="77777777" w:rsidR="00BB7667" w:rsidRDefault="00A27614">
      <w:pPr>
        <w:pStyle w:val="pheading"/>
      </w:pPr>
      <w:r>
        <w:t>- nature du marché:</w:t>
      </w:r>
    </w:p>
    <w:p w14:paraId="625448E0" w14:textId="77777777" w:rsidR="00BB7667" w:rsidRDefault="00A27614">
      <w:r>
        <w:t>QF</w:t>
      </w:r>
    </w:p>
    <w:p w14:paraId="567C9C0E" w14:textId="77777777" w:rsidR="00BB7667" w:rsidRDefault="00A27614">
      <w:pPr>
        <w:pStyle w:val="Author-eSectionHeading5"/>
      </w:pPr>
      <w:bookmarkStart w:id="65" w:name="_Toc178838039"/>
      <w:r>
        <w:t>51.22.4 Parement en plaques/panneaux métalliques CCTB 01.02</w:t>
      </w:r>
      <w:bookmarkEnd w:id="65"/>
    </w:p>
    <w:p w14:paraId="057BA765" w14:textId="77777777" w:rsidR="00BB7667" w:rsidRDefault="00A27614">
      <w:pPr>
        <w:pStyle w:val="Author-eSectionHeading6"/>
      </w:pPr>
      <w:bookmarkStart w:id="66" w:name="_Toc178838040"/>
      <w:r>
        <w:t>51.22.4a Cloisons de doublage sans ossature / parement en plaques/panneaux métalliques/panneaux en acier CCTB 01.02</w:t>
      </w:r>
      <w:bookmarkEnd w:id="66"/>
    </w:p>
    <w:p w14:paraId="73D18D27" w14:textId="77777777" w:rsidR="00BB7667" w:rsidRDefault="00A27614">
      <w:pPr>
        <w:pStyle w:val="Author-eSectionHeading6"/>
      </w:pPr>
      <w:bookmarkStart w:id="67" w:name="_Toc178838041"/>
      <w:r>
        <w:t>51.22.4b Cloisons de doublage sans ossature / parement en plaques/panneaux métalliques/panneaux en aluminium CCTB 01.02</w:t>
      </w:r>
      <w:bookmarkEnd w:id="67"/>
    </w:p>
    <w:p w14:paraId="49210B9A" w14:textId="77777777" w:rsidR="00BB7667" w:rsidRDefault="00A27614">
      <w:pPr>
        <w:pStyle w:val="pheading"/>
      </w:pPr>
      <w:r>
        <w:t>MESURAGE</w:t>
      </w:r>
    </w:p>
    <w:p w14:paraId="13C6E54B" w14:textId="77777777" w:rsidR="00BB7667" w:rsidRDefault="00A27614">
      <w:r>
        <w:t>Conformément aux indications spécifiques dans le cahier spécial des charges et/ou le métré récapitulatif, le mesurage doit être conçu comme suit :</w:t>
      </w:r>
    </w:p>
    <w:p w14:paraId="505739A0" w14:textId="77777777" w:rsidR="00BB7667" w:rsidRDefault="00A27614">
      <w:pPr>
        <w:pStyle w:val="pheading"/>
      </w:pPr>
      <w:r>
        <w:t>- unité de mesure:</w:t>
      </w:r>
    </w:p>
    <w:p w14:paraId="3D4A7EA0" w14:textId="77777777" w:rsidR="00BB7667" w:rsidRDefault="00A27614">
      <w:r>
        <w:t>m²</w:t>
      </w:r>
    </w:p>
    <w:p w14:paraId="6DE88F3F" w14:textId="77777777" w:rsidR="00BB7667" w:rsidRDefault="00A27614">
      <w:pPr>
        <w:pStyle w:val="pheading"/>
      </w:pPr>
      <w:r>
        <w:t>- code de mesurage:</w:t>
      </w:r>
    </w:p>
    <w:p w14:paraId="0DCC5CE6" w14:textId="77777777" w:rsidR="00BB7667" w:rsidRDefault="00A27614">
      <w:r>
        <w:t>ventilé selon l'épaisseur et la composition des cloisons, surface nette de la cloison. Les ouvertures supérieures à 0,50 m2 sont déduites.</w:t>
      </w:r>
    </w:p>
    <w:p w14:paraId="7414A484" w14:textId="77777777" w:rsidR="00BB7667" w:rsidRDefault="00A27614">
      <w:r>
        <w:t>Le cahier des charges décrit la composition d'une cloison sans ossature, plaques / matériau d'isolation, avec l'application d'une seule ou d'une double couche de plaques, ….</w:t>
      </w:r>
    </w:p>
    <w:p w14:paraId="56F8484C" w14:textId="77777777" w:rsidR="00BB7667" w:rsidRDefault="00A27614">
      <w:pPr>
        <w:pStyle w:val="pheading"/>
      </w:pPr>
      <w:r>
        <w:t>- nature du marché:</w:t>
      </w:r>
    </w:p>
    <w:p w14:paraId="0DFA7EA1" w14:textId="77777777" w:rsidR="00BB7667" w:rsidRDefault="00A27614">
      <w:r>
        <w:t>QF</w:t>
      </w:r>
    </w:p>
    <w:p w14:paraId="5DD892FF" w14:textId="77777777" w:rsidR="00BB7667" w:rsidRDefault="00A27614">
      <w:pPr>
        <w:pStyle w:val="Author-eSectionHeading6"/>
      </w:pPr>
      <w:bookmarkStart w:id="68" w:name="_Toc178838042"/>
      <w:r>
        <w:t>51.22.4c Cloisons de doublage sans ossature / parement en plaques/panneaux métalliques/panneaux en cuivre CCTB 01.02</w:t>
      </w:r>
      <w:bookmarkEnd w:id="68"/>
    </w:p>
    <w:p w14:paraId="588C166E" w14:textId="77777777" w:rsidR="00BB7667" w:rsidRDefault="00A27614">
      <w:pPr>
        <w:pStyle w:val="Author-eSectionHeading5"/>
      </w:pPr>
      <w:bookmarkStart w:id="69" w:name="_Toc178838043"/>
      <w:r>
        <w:t>51.22.5 Parement en plaques/panneaux synthétiques ou composites CCTB 01.02</w:t>
      </w:r>
      <w:bookmarkEnd w:id="69"/>
    </w:p>
    <w:p w14:paraId="114552FB" w14:textId="77777777" w:rsidR="00BB7667" w:rsidRDefault="00A27614">
      <w:pPr>
        <w:pStyle w:val="Author-eSectionHeading6"/>
      </w:pPr>
      <w:bookmarkStart w:id="70" w:name="_Toc178838044"/>
      <w:r>
        <w:t>51.22.5a Cloisons de doublage sans ossature / parement en plaques/panneaux synthétiques ou composites CCTB 01.02</w:t>
      </w:r>
      <w:bookmarkEnd w:id="70"/>
    </w:p>
    <w:p w14:paraId="2B8D1292" w14:textId="77777777" w:rsidR="00BB7667" w:rsidRDefault="00A27614">
      <w:pPr>
        <w:pStyle w:val="Author-eSectionHeading5"/>
      </w:pPr>
      <w:bookmarkStart w:id="71" w:name="_Toc178838045"/>
      <w:r>
        <w:t>51.22.6 Parement en plaques/panneaux à base de verre CCTB 01.02</w:t>
      </w:r>
      <w:bookmarkEnd w:id="71"/>
    </w:p>
    <w:p w14:paraId="5E0E2508" w14:textId="77777777" w:rsidR="00BB7667" w:rsidRDefault="00A27614">
      <w:pPr>
        <w:pStyle w:val="Author-eSectionHeading6"/>
      </w:pPr>
      <w:bookmarkStart w:id="72" w:name="_Toc178838046"/>
      <w:r>
        <w:t>51.22.6a Cloisons de doublage sans ossature / parement en plaques/panneaux à base de verre CCTB 01.10</w:t>
      </w:r>
      <w:bookmarkEnd w:id="72"/>
    </w:p>
    <w:p w14:paraId="5FAF945F" w14:textId="77777777" w:rsidR="00BB7667" w:rsidRDefault="00A27614">
      <w:pPr>
        <w:pStyle w:val="pheading"/>
      </w:pPr>
      <w:r>
        <w:t>MATÉRIAUX</w:t>
      </w:r>
    </w:p>
    <w:p w14:paraId="6DDBF300" w14:textId="77777777" w:rsidR="00BB7667" w:rsidRDefault="00A27614">
      <w:pPr>
        <w:pStyle w:val="pheading"/>
      </w:pPr>
      <w:r>
        <w:t>- Caractéristiques générales</w:t>
      </w:r>
    </w:p>
    <w:p w14:paraId="2A0635D2" w14:textId="77777777" w:rsidR="00BB7667" w:rsidRDefault="00A27614">
      <w:r>
        <w:t xml:space="preserve">Les parements sont conformes à la norme [NBN S 23-002].  La résistance aux chocs sera spécifiée : </w:t>
      </w:r>
      <w:r>
        <w:rPr>
          <w:rStyle w:val="optioncarChar"/>
        </w:rPr>
        <w:t xml:space="preserve">1A1 </w:t>
      </w:r>
      <w:r>
        <w:t>(par défaut) </w:t>
      </w:r>
      <w:r>
        <w:rPr>
          <w:rStyle w:val="optioncarChar"/>
        </w:rPr>
        <w:t>/ 1B1 / 1C1 / *** </w:t>
      </w:r>
      <w:r>
        <w:t>conformément à la norme [NBN EN 12600] et [NBN S 23-002].</w:t>
      </w:r>
    </w:p>
    <w:p w14:paraId="4B4B85A4" w14:textId="77777777" w:rsidR="00BB7667" w:rsidRDefault="00A27614">
      <w:pPr>
        <w:pStyle w:val="pheading"/>
      </w:pPr>
      <w:r>
        <w:t>MESURAGE</w:t>
      </w:r>
    </w:p>
    <w:p w14:paraId="2B52C1F1" w14:textId="77777777" w:rsidR="00BB7667" w:rsidRDefault="00A27614">
      <w:r>
        <w:t>Conformément aux indications spécifiques dans le cahier spécial des charges et/ou le métré récapitulatif, le mesurage doit être conçu comme suit :</w:t>
      </w:r>
    </w:p>
    <w:p w14:paraId="20E6FA78" w14:textId="77777777" w:rsidR="00BB7667" w:rsidRDefault="00A27614">
      <w:pPr>
        <w:pStyle w:val="pheading"/>
      </w:pPr>
      <w:r>
        <w:t>- unité de mesure:</w:t>
      </w:r>
    </w:p>
    <w:p w14:paraId="58237EBF" w14:textId="77777777" w:rsidR="00BB7667" w:rsidRDefault="00A27614">
      <w:r>
        <w:t>m²</w:t>
      </w:r>
    </w:p>
    <w:p w14:paraId="64C24538" w14:textId="77777777" w:rsidR="00BB7667" w:rsidRDefault="00A27614">
      <w:pPr>
        <w:pStyle w:val="pheading"/>
      </w:pPr>
      <w:r>
        <w:t>- code de mesurage:</w:t>
      </w:r>
    </w:p>
    <w:p w14:paraId="0BE65B66" w14:textId="77777777" w:rsidR="00BB7667" w:rsidRDefault="00A27614">
      <w:r>
        <w:t>ventilé selon l'épaisseur et la composition des cloisons, surface nette de la cloison. Les ouvertures supérieures à 0,50 m² sont déduites.</w:t>
      </w:r>
    </w:p>
    <w:p w14:paraId="1F4D1AAB" w14:textId="77777777" w:rsidR="00BB7667" w:rsidRDefault="00A27614">
      <w:r>
        <w:t>Le cahier des charges décrit la composition d'une cloison sans ossature, plaques / matériau d'isolation, avec l'application d'une seule ou d'une double couche de plaques, ….</w:t>
      </w:r>
    </w:p>
    <w:p w14:paraId="6C04D7F4" w14:textId="77777777" w:rsidR="00BB7667" w:rsidRDefault="00A27614">
      <w:pPr>
        <w:pStyle w:val="pheading"/>
      </w:pPr>
      <w:r>
        <w:t>- nature du marché:</w:t>
      </w:r>
    </w:p>
    <w:p w14:paraId="10DD9092" w14:textId="77777777" w:rsidR="00BB7667" w:rsidRDefault="00A27614">
      <w:r>
        <w:t>QF</w:t>
      </w:r>
    </w:p>
    <w:p w14:paraId="1EFFFE4B" w14:textId="77777777" w:rsidR="00BB7667" w:rsidRDefault="00A27614">
      <w:pPr>
        <w:pStyle w:val="Author-eSectionHeading5"/>
      </w:pPr>
      <w:bookmarkStart w:id="73" w:name="_Toc178838047"/>
      <w:r>
        <w:t>51.22.7 Parement en textile CCTB 01.02</w:t>
      </w:r>
      <w:bookmarkEnd w:id="73"/>
    </w:p>
    <w:p w14:paraId="5DCB4123" w14:textId="77777777" w:rsidR="00BB7667" w:rsidRDefault="00A27614">
      <w:pPr>
        <w:pStyle w:val="Author-eSectionHeading6"/>
      </w:pPr>
      <w:bookmarkStart w:id="74" w:name="_Toc178838048"/>
      <w:r>
        <w:t>51.22.7a Cloisons de doublage sans ossature / parement en textile CCTB 01.02</w:t>
      </w:r>
      <w:bookmarkEnd w:id="74"/>
    </w:p>
    <w:p w14:paraId="598EB6E7" w14:textId="77777777" w:rsidR="00BB7667" w:rsidRDefault="00A27614">
      <w:pPr>
        <w:pStyle w:val="Author-eSectionHeading5"/>
      </w:pPr>
      <w:bookmarkStart w:id="75" w:name="_Toc178838049"/>
      <w:r>
        <w:t>51.22.8 Parement mixte CCTB 01.02</w:t>
      </w:r>
      <w:bookmarkEnd w:id="75"/>
    </w:p>
    <w:p w14:paraId="530B97EE" w14:textId="77777777" w:rsidR="00BB7667" w:rsidRDefault="00A27614">
      <w:pPr>
        <w:pStyle w:val="Author-eSectionHeading6"/>
      </w:pPr>
      <w:bookmarkStart w:id="76" w:name="_Toc178838050"/>
      <w:r>
        <w:t>51.22.8a Cloisons de doublage sans ossature / parement mixte CCTB 01.02</w:t>
      </w:r>
      <w:bookmarkEnd w:id="76"/>
    </w:p>
    <w:p w14:paraId="7ED06165" w14:textId="77777777" w:rsidR="00BB7667" w:rsidRDefault="00A27614">
      <w:pPr>
        <w:pStyle w:val="Author-eSectionHeading3"/>
      </w:pPr>
      <w:bookmarkStart w:id="77" w:name="_Toc178838051"/>
      <w:r>
        <w:t>51.3 Cloisons à système démontables et amovibles (particulières) CCTB 01.02</w:t>
      </w:r>
      <w:bookmarkEnd w:id="77"/>
    </w:p>
    <w:p w14:paraId="1B355B07" w14:textId="77777777" w:rsidR="00BB7667" w:rsidRDefault="00A27614">
      <w:pPr>
        <w:pStyle w:val="Author-eSectionHeading4"/>
      </w:pPr>
      <w:bookmarkStart w:id="78" w:name="_Toc178838052"/>
      <w:r>
        <w:t>51.31 Cloisons à système monobloc (dont cloisons frigorifiques) CCTB 01.11</w:t>
      </w:r>
      <w:bookmarkEnd w:id="78"/>
    </w:p>
    <w:p w14:paraId="68F1CE6B" w14:textId="77777777" w:rsidR="00BB7667" w:rsidRDefault="00A27614">
      <w:pPr>
        <w:pStyle w:val="pheading"/>
      </w:pPr>
      <w:bookmarkStart w:id="79" w:name="1333"/>
      <w:bookmarkEnd w:id="79"/>
      <w:r>
        <w:t>DESCRIPTION</w:t>
      </w:r>
    </w:p>
    <w:p w14:paraId="1F88C586" w14:textId="77777777" w:rsidR="00BB7667" w:rsidRDefault="00A27614">
      <w:pPr>
        <w:pStyle w:val="pheading"/>
      </w:pPr>
      <w:r>
        <w:t>- Définition / Comprend</w:t>
      </w:r>
    </w:p>
    <w:p w14:paraId="5D0E79AC" w14:textId="77777777" w:rsidR="00BB7667" w:rsidRDefault="00A27614">
      <w:pPr>
        <w:jc w:val="both"/>
      </w:pPr>
      <w:r>
        <w:t>Le travail comprend notamment :</w:t>
      </w:r>
    </w:p>
    <w:p w14:paraId="0F5EAD14" w14:textId="77777777" w:rsidR="00BB7667" w:rsidRDefault="00A27614">
      <w:pPr>
        <w:pStyle w:val="Author-eListParagraph"/>
        <w:numPr>
          <w:ilvl w:val="0"/>
          <w:numId w:val="30"/>
        </w:numPr>
        <w:jc w:val="both"/>
      </w:pPr>
      <w:r>
        <w:t xml:space="preserve">Toutes précautions en matière de sécurité conformément au </w:t>
      </w:r>
      <w:hyperlink r:id="rId14" w:history="1" w:docLocation="80">
        <w:r>
          <w:t>01.4 Plans de sécurité et de santé</w:t>
        </w:r>
      </w:hyperlink>
      <w:r>
        <w:t> ;</w:t>
      </w:r>
    </w:p>
    <w:p w14:paraId="3E2299D4" w14:textId="77777777" w:rsidR="00BB7667" w:rsidRDefault="00A27614">
      <w:pPr>
        <w:pStyle w:val="Author-eListParagraph"/>
        <w:numPr>
          <w:ilvl w:val="0"/>
          <w:numId w:val="30"/>
        </w:numPr>
        <w:jc w:val="both"/>
      </w:pPr>
      <w:r>
        <w:t>L’établissement des plans d’exécution ;</w:t>
      </w:r>
    </w:p>
    <w:p w14:paraId="50743162" w14:textId="77777777" w:rsidR="00BB7667" w:rsidRDefault="00A27614">
      <w:pPr>
        <w:pStyle w:val="Author-eListParagraph"/>
        <w:numPr>
          <w:ilvl w:val="0"/>
          <w:numId w:val="30"/>
        </w:numPr>
      </w:pPr>
      <w:r>
        <w:rPr>
          <w:color w:val="000000"/>
        </w:rPr>
        <w:t>Établissement de la note de calcul déterminant l’épaisseur des vitrages ;</w:t>
      </w:r>
    </w:p>
    <w:p w14:paraId="14974E80" w14:textId="77777777" w:rsidR="00BB7667" w:rsidRDefault="00A27614">
      <w:pPr>
        <w:pStyle w:val="Author-eListParagraph"/>
        <w:numPr>
          <w:ilvl w:val="0"/>
          <w:numId w:val="30"/>
        </w:numPr>
        <w:jc w:val="both"/>
      </w:pPr>
      <w:r>
        <w:t>Vérification de la tolérance d’exécution de matériaux adjacents ;</w:t>
      </w:r>
    </w:p>
    <w:p w14:paraId="0BAB4C6F" w14:textId="77777777" w:rsidR="00BB7667" w:rsidRDefault="00A27614">
      <w:pPr>
        <w:pStyle w:val="Author-eListParagraph"/>
        <w:numPr>
          <w:ilvl w:val="0"/>
          <w:numId w:val="30"/>
        </w:numPr>
        <w:jc w:val="both"/>
      </w:pPr>
      <w:r>
        <w:t xml:space="preserve">L'évacuation et la gestion des déchets générés par les travaux de pose des cloisons conformément à la section </w:t>
      </w:r>
      <w:hyperlink r:id="rId15" w:history="1" w:docLocation="116">
        <w:r>
          <w:t>07 Déchets, matériaux et éléments réemployables</w:t>
        </w:r>
      </w:hyperlink>
      <w:r>
        <w:t xml:space="preserve"> fait partie du prix unitaire des articles suivants.</w:t>
      </w:r>
    </w:p>
    <w:p w14:paraId="45A00030" w14:textId="77777777" w:rsidR="00BB7667" w:rsidRDefault="00A27614">
      <w:pPr>
        <w:pStyle w:val="Author-eSectionHeading5"/>
      </w:pPr>
      <w:bookmarkStart w:id="80" w:name="_Toc178838053"/>
      <w:r>
        <w:t>51.31.1 Cloisons à système monobloc (dont cloisons frigorifiques) CCTB 01.02</w:t>
      </w:r>
      <w:bookmarkEnd w:id="80"/>
    </w:p>
    <w:p w14:paraId="2633FE51" w14:textId="77777777" w:rsidR="00BB7667" w:rsidRDefault="00A27614">
      <w:pPr>
        <w:pStyle w:val="Author-eSectionHeading6"/>
      </w:pPr>
      <w:bookmarkStart w:id="81" w:name="_Toc178838054"/>
      <w:r>
        <w:t>51.31.1a Cloisons démontables et amovibles / panneaux pleins CCTB 01.11</w:t>
      </w:r>
      <w:bookmarkEnd w:id="81"/>
    </w:p>
    <w:p w14:paraId="33B02AD7" w14:textId="77777777" w:rsidR="00BB7667" w:rsidRDefault="00A27614">
      <w:pPr>
        <w:pStyle w:val="pheading"/>
      </w:pPr>
      <w:bookmarkStart w:id="82" w:name="1137"/>
      <w:bookmarkEnd w:id="82"/>
      <w:r>
        <w:t>DESCRIPTION</w:t>
      </w:r>
    </w:p>
    <w:p w14:paraId="0868438A" w14:textId="77777777" w:rsidR="00BB7667" w:rsidRDefault="00A27614">
      <w:pPr>
        <w:pStyle w:val="pheading"/>
      </w:pPr>
      <w:r>
        <w:t>- Définition / Comprend</w:t>
      </w:r>
    </w:p>
    <w:p w14:paraId="22F3B8E9" w14:textId="77777777" w:rsidR="00BB7667" w:rsidRDefault="00A27614">
      <w:pPr>
        <w:jc w:val="both"/>
      </w:pPr>
      <w:r>
        <w:t>Il s’agit de la fourniture et la pose de cloisons démontables et amovibles à panneaux pleins.</w:t>
      </w:r>
    </w:p>
    <w:p w14:paraId="7B0989D3" w14:textId="77777777" w:rsidR="00BB7667" w:rsidRDefault="00A27614">
      <w:pPr>
        <w:jc w:val="both"/>
      </w:pPr>
      <w:r>
        <w:t>Le travail comprend notamment :</w:t>
      </w:r>
    </w:p>
    <w:p w14:paraId="37F952EC" w14:textId="77777777" w:rsidR="00BB7667" w:rsidRDefault="00A27614">
      <w:pPr>
        <w:pStyle w:val="Author-eListParagraph"/>
        <w:numPr>
          <w:ilvl w:val="0"/>
          <w:numId w:val="31"/>
        </w:numPr>
        <w:jc w:val="both"/>
      </w:pPr>
      <w:r>
        <w:t xml:space="preserve">Intégration des panneaux vitrés suivant </w:t>
      </w:r>
      <w:hyperlink w:anchor="1136" w:history="1">
        <w:r>
          <w:t>51.31.1b Cloisons démontables et amovibles / panneaux vitrés</w:t>
        </w:r>
      </w:hyperlink>
      <w:r>
        <w:t xml:space="preserve"> : </w:t>
      </w:r>
      <w:r>
        <w:rPr>
          <w:rStyle w:val="optioncarChar"/>
        </w:rPr>
        <w:t>oui / non ;</w:t>
      </w:r>
    </w:p>
    <w:p w14:paraId="72EEF788" w14:textId="77777777" w:rsidR="00BB7667" w:rsidRDefault="00A27614">
      <w:pPr>
        <w:pStyle w:val="Author-eListParagraph"/>
        <w:numPr>
          <w:ilvl w:val="0"/>
          <w:numId w:val="31"/>
        </w:numPr>
        <w:jc w:val="both"/>
      </w:pPr>
      <w:r>
        <w:t>Intégration des portes ;</w:t>
      </w:r>
    </w:p>
    <w:p w14:paraId="549B0767" w14:textId="77777777" w:rsidR="00BB7667" w:rsidRDefault="00A27614">
      <w:pPr>
        <w:pStyle w:val="Author-eListParagraph"/>
        <w:numPr>
          <w:ilvl w:val="0"/>
          <w:numId w:val="31"/>
        </w:numPr>
        <w:jc w:val="both"/>
      </w:pPr>
      <w:r>
        <w:t>Travaux de ragréages des surfaces à l’identique.</w:t>
      </w:r>
    </w:p>
    <w:p w14:paraId="5A77E2F1" w14:textId="77777777" w:rsidR="00BB7667" w:rsidRDefault="00A27614">
      <w:pPr>
        <w:pStyle w:val="pheading"/>
      </w:pPr>
      <w:r>
        <w:t>MATÉRIAUX</w:t>
      </w:r>
    </w:p>
    <w:p w14:paraId="444A204D" w14:textId="77777777" w:rsidR="00BB7667" w:rsidRDefault="00A27614">
      <w:pPr>
        <w:pStyle w:val="pheading"/>
      </w:pPr>
      <w:r>
        <w:t>- Caractéristiques générales</w:t>
      </w:r>
    </w:p>
    <w:p w14:paraId="6AC60143" w14:textId="77777777" w:rsidR="00BB7667" w:rsidRDefault="00A27614">
      <w:pPr>
        <w:jc w:val="both"/>
      </w:pPr>
      <w:r>
        <w:t xml:space="preserve">Résistance au feu : </w:t>
      </w:r>
      <w:r>
        <w:rPr>
          <w:rStyle w:val="optioncarChar"/>
        </w:rPr>
        <w:t>EI0 / EI30 / EI60</w:t>
      </w:r>
    </w:p>
    <w:p w14:paraId="492B58A2" w14:textId="77777777" w:rsidR="00BB7667" w:rsidRDefault="00A27614">
      <w:pPr>
        <w:jc w:val="both"/>
      </w:pPr>
      <w:r>
        <w:t xml:space="preserve">Réaction au feu : </w:t>
      </w:r>
      <w:r>
        <w:rPr>
          <w:rStyle w:val="optioncarChar"/>
        </w:rPr>
        <w:t>A2-s1, d0</w:t>
      </w:r>
      <w:r>
        <w:t> (par défaut)</w:t>
      </w:r>
      <w:r>
        <w:rPr>
          <w:rStyle w:val="optioncarChar"/>
        </w:rPr>
        <w:t> / B-s1, d0 / ***</w:t>
      </w:r>
    </w:p>
    <w:p w14:paraId="1EF40AE8" w14:textId="77777777" w:rsidR="00BB7667" w:rsidRDefault="00A27614">
      <w:pPr>
        <w:jc w:val="both"/>
      </w:pPr>
      <w:r>
        <w:t>Caractéristique acoustique : valeur R</w:t>
      </w:r>
      <w:r>
        <w:rPr>
          <w:vertAlign w:val="subscript"/>
        </w:rPr>
        <w:t>w</w:t>
      </w:r>
      <w:r>
        <w:t xml:space="preserve"> : </w:t>
      </w:r>
      <w:r>
        <w:rPr>
          <w:rStyle w:val="optioncarChar"/>
        </w:rPr>
        <w:t>***</w:t>
      </w:r>
      <w:r>
        <w:t xml:space="preserve"> dB</w:t>
      </w:r>
    </w:p>
    <w:p w14:paraId="135327C6" w14:textId="77777777" w:rsidR="00BB7667" w:rsidRDefault="00A27614">
      <w:pPr>
        <w:jc w:val="both"/>
      </w:pPr>
      <w:r>
        <w:t xml:space="preserve">Catégorie d’usage suivant [NBN EN 1991 série] : </w:t>
      </w:r>
      <w:r>
        <w:rPr>
          <w:rStyle w:val="optioncarChar"/>
        </w:rPr>
        <w:t>A / B / C / D</w:t>
      </w:r>
    </w:p>
    <w:p w14:paraId="782980F6" w14:textId="77777777" w:rsidR="00BB7667" w:rsidRDefault="00A27614">
      <w:pPr>
        <w:jc w:val="both"/>
      </w:pPr>
      <w:r>
        <w:t xml:space="preserve">Épaisseur : </w:t>
      </w:r>
      <w:r>
        <w:rPr>
          <w:rStyle w:val="optioncarChar"/>
        </w:rPr>
        <w:t xml:space="preserve">100 </w:t>
      </w:r>
      <w:r>
        <w:t xml:space="preserve">(par défaut) </w:t>
      </w:r>
      <w:r>
        <w:rPr>
          <w:rStyle w:val="optioncarChar"/>
        </w:rPr>
        <w:t>/ 90 / ***</w:t>
      </w:r>
      <w:r>
        <w:t xml:space="preserve"> mm</w:t>
      </w:r>
    </w:p>
    <w:p w14:paraId="6B4559BF" w14:textId="77777777" w:rsidR="00BB7667" w:rsidRDefault="00A27614">
      <w:pPr>
        <w:jc w:val="both"/>
      </w:pPr>
      <w:r>
        <w:t xml:space="preserve">Modulation : </w:t>
      </w:r>
      <w:r>
        <w:rPr>
          <w:rStyle w:val="optioncarChar"/>
        </w:rPr>
        <w:t xml:space="preserve">1200 </w:t>
      </w:r>
      <w:r>
        <w:t>(par défaut)</w:t>
      </w:r>
      <w:r>
        <w:rPr>
          <w:rStyle w:val="optioncarChar"/>
        </w:rPr>
        <w:t xml:space="preserve"> / 600 / 750 / 900 / 1000 / ***</w:t>
      </w:r>
      <w:r>
        <w:t xml:space="preserve"> mm</w:t>
      </w:r>
    </w:p>
    <w:p w14:paraId="5E90E24E" w14:textId="77777777" w:rsidR="00BB7667" w:rsidRDefault="00A27614">
      <w:pPr>
        <w:jc w:val="both"/>
      </w:pPr>
      <w:r>
        <w:t xml:space="preserve">Hauteur : </w:t>
      </w:r>
      <w:r>
        <w:rPr>
          <w:rStyle w:val="optioncarChar"/>
        </w:rPr>
        <w:t>***</w:t>
      </w:r>
    </w:p>
    <w:p w14:paraId="7746B628" w14:textId="77777777" w:rsidR="00BB7667" w:rsidRDefault="00A27614">
      <w:pPr>
        <w:jc w:val="both"/>
      </w:pPr>
      <w:r>
        <w:rPr>
          <w:b/>
        </w:rPr>
        <w:t xml:space="preserve">Lisses sol et plafond </w:t>
      </w:r>
      <w:r>
        <w:t xml:space="preserve">: </w:t>
      </w:r>
      <w:r>
        <w:rPr>
          <w:rStyle w:val="optioncarChar"/>
        </w:rPr>
        <w:t xml:space="preserve">acier thermolaqué </w:t>
      </w:r>
      <w:r>
        <w:t>(par défaut)</w:t>
      </w:r>
      <w:r>
        <w:rPr>
          <w:rStyle w:val="optioncarChar"/>
        </w:rPr>
        <w:t xml:space="preserve"> / ***</w:t>
      </w:r>
    </w:p>
    <w:p w14:paraId="6EC704FB" w14:textId="77777777" w:rsidR="00BB7667" w:rsidRDefault="00A27614">
      <w:pPr>
        <w:pStyle w:val="Author-eListParagraph"/>
        <w:numPr>
          <w:ilvl w:val="0"/>
          <w:numId w:val="32"/>
        </w:numPr>
      </w:pPr>
      <w:r>
        <w:t xml:space="preserve">Épaisseur :   </w:t>
      </w:r>
      <w:r>
        <w:rPr>
          <w:rStyle w:val="optioncarChar"/>
        </w:rPr>
        <w:t xml:space="preserve">1 </w:t>
      </w:r>
      <w:r>
        <w:t xml:space="preserve">(par défaut) </w:t>
      </w:r>
      <w:r>
        <w:rPr>
          <w:rStyle w:val="optioncarChar"/>
        </w:rPr>
        <w:t>/ 1,5 / ***</w:t>
      </w:r>
      <w:r>
        <w:t xml:space="preserve"> mm</w:t>
      </w:r>
    </w:p>
    <w:p w14:paraId="6416F31D" w14:textId="77777777" w:rsidR="00BB7667" w:rsidRDefault="00A27614">
      <w:pPr>
        <w:pStyle w:val="Author-eListParagraph"/>
        <w:numPr>
          <w:ilvl w:val="0"/>
          <w:numId w:val="32"/>
        </w:numPr>
      </w:pPr>
      <w:r>
        <w:t xml:space="preserve">Finition : </w:t>
      </w:r>
      <w:r>
        <w:rPr>
          <w:rStyle w:val="optioncarChar"/>
        </w:rPr>
        <w:t xml:space="preserve">60 </w:t>
      </w:r>
      <w:r>
        <w:t>(par défaut)</w:t>
      </w:r>
      <w:r>
        <w:rPr>
          <w:rStyle w:val="optioncarChar"/>
        </w:rPr>
        <w:t xml:space="preserve"> / 70 / 100 / ***</w:t>
      </w:r>
      <w:r>
        <w:t xml:space="preserve"> µm</w:t>
      </w:r>
    </w:p>
    <w:p w14:paraId="5F7988F5" w14:textId="77777777" w:rsidR="00BB7667" w:rsidRDefault="00A27614">
      <w:pPr>
        <w:pStyle w:val="Author-eListParagraph"/>
        <w:numPr>
          <w:ilvl w:val="0"/>
          <w:numId w:val="32"/>
        </w:numPr>
      </w:pPr>
      <w:r>
        <w:t>Pourvues en face inférieure/supérieure de joints à cellules fermées collés.</w:t>
      </w:r>
      <w:r>
        <w:br/>
      </w:r>
    </w:p>
    <w:p w14:paraId="54880EA5" w14:textId="77777777" w:rsidR="00BB7667" w:rsidRDefault="00A27614">
      <w:pPr>
        <w:jc w:val="both"/>
      </w:pPr>
      <w:r>
        <w:rPr>
          <w:b/>
        </w:rPr>
        <w:t>Lisses horizontales remplies de :</w:t>
      </w:r>
      <w:r>
        <w:rPr>
          <w:rStyle w:val="optioncarChar"/>
        </w:rPr>
        <w:t xml:space="preserve"> laine de roche</w:t>
      </w:r>
      <w:r>
        <w:t xml:space="preserve"> (par défaut)</w:t>
      </w:r>
      <w:r>
        <w:rPr>
          <w:rStyle w:val="optioncarChar"/>
        </w:rPr>
        <w:t xml:space="preserve"> / panneau à base de bois lamellé collé / chevron en bois</w:t>
      </w:r>
    </w:p>
    <w:p w14:paraId="02A6C283" w14:textId="77777777" w:rsidR="00BB7667" w:rsidRDefault="00A27614">
      <w:pPr>
        <w:jc w:val="both"/>
      </w:pPr>
      <w:r>
        <w:rPr>
          <w:b/>
        </w:rPr>
        <w:t>(soit par défaut)</w:t>
      </w:r>
    </w:p>
    <w:p w14:paraId="5280C4A6" w14:textId="77777777" w:rsidR="00BB7667" w:rsidRDefault="00A27614">
      <w:pPr>
        <w:jc w:val="both"/>
      </w:pPr>
      <w:r>
        <w:rPr>
          <w:rStyle w:val="soitChar"/>
          <w:u w:val="single"/>
        </w:rPr>
        <w:t>Laine de roche :</w:t>
      </w:r>
    </w:p>
    <w:p w14:paraId="310502D4" w14:textId="77777777" w:rsidR="00BB7667" w:rsidRDefault="00A27614">
      <w:pPr>
        <w:pStyle w:val="Author-eListParagraph"/>
        <w:numPr>
          <w:ilvl w:val="0"/>
          <w:numId w:val="33"/>
        </w:numPr>
      </w:pPr>
      <w:r>
        <w:rPr>
          <w:rStyle w:val="soitChar"/>
        </w:rPr>
        <w:t xml:space="preserve">Densité : </w:t>
      </w:r>
      <w:r>
        <w:rPr>
          <w:rStyle w:val="optioncarChar"/>
        </w:rPr>
        <w:t>150</w:t>
      </w:r>
      <w:r>
        <w:t xml:space="preserve"> (par défaut)</w:t>
      </w:r>
      <w:r>
        <w:rPr>
          <w:rStyle w:val="optioncarChar"/>
        </w:rPr>
        <w:t xml:space="preserve"> / 45 / ***</w:t>
      </w:r>
      <w:r>
        <w:rPr>
          <w:rStyle w:val="soitChar"/>
        </w:rPr>
        <w:t xml:space="preserve"> kg/m³</w:t>
      </w:r>
    </w:p>
    <w:p w14:paraId="284A466D" w14:textId="77777777" w:rsidR="00BB7667" w:rsidRDefault="00A27614">
      <w:pPr>
        <w:jc w:val="both"/>
      </w:pPr>
      <w:r>
        <w:rPr>
          <w:b/>
        </w:rPr>
        <w:t>(soit)</w:t>
      </w:r>
    </w:p>
    <w:p w14:paraId="447C7B0B" w14:textId="77777777" w:rsidR="00BB7667" w:rsidRDefault="00A27614">
      <w:pPr>
        <w:jc w:val="both"/>
      </w:pPr>
      <w:r>
        <w:rPr>
          <w:rStyle w:val="soitChar"/>
          <w:u w:val="single"/>
        </w:rPr>
        <w:t>Panneau à base de bois lamellé collé :</w:t>
      </w:r>
    </w:p>
    <w:p w14:paraId="76893EB8" w14:textId="77777777" w:rsidR="00BB7667" w:rsidRDefault="00A27614">
      <w:pPr>
        <w:pStyle w:val="Author-eListParagraph"/>
        <w:numPr>
          <w:ilvl w:val="0"/>
          <w:numId w:val="34"/>
        </w:numPr>
      </w:pPr>
      <w:r>
        <w:rPr>
          <w:rStyle w:val="soitChar"/>
        </w:rPr>
        <w:t xml:space="preserve">Densité : </w:t>
      </w:r>
      <w:r>
        <w:rPr>
          <w:rStyle w:val="optioncarChar"/>
        </w:rPr>
        <w:t>650</w:t>
      </w:r>
      <w:r>
        <w:t xml:space="preserve"> (par défaut) </w:t>
      </w:r>
      <w:r>
        <w:rPr>
          <w:rStyle w:val="optioncarChar"/>
        </w:rPr>
        <w:t>/ ***</w:t>
      </w:r>
      <w:r>
        <w:rPr>
          <w:rStyle w:val="soitChar"/>
        </w:rPr>
        <w:t xml:space="preserve"> kg/m³</w:t>
      </w:r>
    </w:p>
    <w:p w14:paraId="0A37FE00" w14:textId="77777777" w:rsidR="00BB7667" w:rsidRDefault="00A27614">
      <w:pPr>
        <w:pStyle w:val="Author-eListParagraph"/>
        <w:numPr>
          <w:ilvl w:val="0"/>
          <w:numId w:val="34"/>
        </w:numPr>
      </w:pPr>
      <w:r>
        <w:rPr>
          <w:rStyle w:val="soitChar"/>
        </w:rPr>
        <w:t>Formaldéhyde : classe E1</w:t>
      </w:r>
    </w:p>
    <w:p w14:paraId="211801DF" w14:textId="77777777" w:rsidR="00BB7667" w:rsidRDefault="00A27614">
      <w:pPr>
        <w:pStyle w:val="Author-eListParagraph"/>
        <w:numPr>
          <w:ilvl w:val="0"/>
          <w:numId w:val="34"/>
        </w:numPr>
      </w:pPr>
      <w:r>
        <w:rPr>
          <w:rStyle w:val="soitChar"/>
        </w:rPr>
        <w:t>Classe d’utilisation : P2</w:t>
      </w:r>
    </w:p>
    <w:p w14:paraId="310C8082" w14:textId="77777777" w:rsidR="00BB7667" w:rsidRDefault="00A27614">
      <w:pPr>
        <w:jc w:val="both"/>
      </w:pPr>
      <w:r>
        <w:rPr>
          <w:b/>
        </w:rPr>
        <w:t>(soit)</w:t>
      </w:r>
    </w:p>
    <w:p w14:paraId="47AAD36B" w14:textId="77777777" w:rsidR="00BB7667" w:rsidRDefault="00A27614">
      <w:pPr>
        <w:jc w:val="both"/>
      </w:pPr>
      <w:r>
        <w:rPr>
          <w:rStyle w:val="soitChar"/>
          <w:u w:val="single"/>
        </w:rPr>
        <w:t>Chevron en bois :</w:t>
      </w:r>
    </w:p>
    <w:p w14:paraId="7F7D81B0" w14:textId="77777777" w:rsidR="00BB7667" w:rsidRDefault="00A27614">
      <w:pPr>
        <w:pStyle w:val="Author-eListParagraph"/>
        <w:numPr>
          <w:ilvl w:val="0"/>
          <w:numId w:val="35"/>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0CE54AA1" w14:textId="77777777" w:rsidR="00BB7667" w:rsidRDefault="00A27614">
      <w:pPr>
        <w:pStyle w:val="Author-eListParagraph"/>
        <w:numPr>
          <w:ilvl w:val="0"/>
          <w:numId w:val="35"/>
        </w:numPr>
      </w:pPr>
      <w:r>
        <w:rPr>
          <w:rStyle w:val="soitChar"/>
        </w:rPr>
        <w:t xml:space="preserve">Essence : </w:t>
      </w:r>
      <w:r>
        <w:rPr>
          <w:rStyle w:val="optioncarChar"/>
        </w:rPr>
        <w:t xml:space="preserve">pin </w:t>
      </w:r>
      <w:r>
        <w:t>(par défaut)</w:t>
      </w:r>
      <w:r>
        <w:rPr>
          <w:rStyle w:val="optioncarChar"/>
        </w:rPr>
        <w:t xml:space="preserve"> / ***</w:t>
      </w:r>
      <w:r>
        <w:br/>
      </w:r>
    </w:p>
    <w:p w14:paraId="536CC88C" w14:textId="77777777" w:rsidR="00BB7667" w:rsidRDefault="00A27614">
      <w:pPr>
        <w:jc w:val="both"/>
      </w:pPr>
      <w:r>
        <w:rPr>
          <w:b/>
        </w:rPr>
        <w:t>Éléments monoblocs à panneaux pleins :</w:t>
      </w:r>
    </w:p>
    <w:p w14:paraId="0F567655" w14:textId="77777777" w:rsidR="00BB7667" w:rsidRDefault="00A27614">
      <w:pPr>
        <w:pStyle w:val="Author-eListParagraph"/>
        <w:numPr>
          <w:ilvl w:val="0"/>
          <w:numId w:val="36"/>
        </w:numPr>
      </w:pPr>
      <w:r>
        <w:t xml:space="preserve">Profilés acier : </w:t>
      </w:r>
      <w:r>
        <w:rPr>
          <w:rStyle w:val="optioncarChar"/>
        </w:rPr>
        <w:t xml:space="preserve">1,2 </w:t>
      </w:r>
      <w:r>
        <w:t>(par défaut)</w:t>
      </w:r>
      <w:r>
        <w:rPr>
          <w:rStyle w:val="optioncarChar"/>
        </w:rPr>
        <w:t xml:space="preserve"> / ***</w:t>
      </w:r>
      <w:r>
        <w:t xml:space="preserve"> mm</w:t>
      </w:r>
    </w:p>
    <w:p w14:paraId="03065BB2" w14:textId="77777777" w:rsidR="00BB7667" w:rsidRDefault="00A27614">
      <w:pPr>
        <w:pStyle w:val="Author-eListParagraph"/>
        <w:numPr>
          <w:ilvl w:val="0"/>
          <w:numId w:val="36"/>
        </w:numPr>
      </w:pPr>
      <w:r>
        <w:t xml:space="preserve">Panneaux : </w:t>
      </w:r>
      <w:r>
        <w:rPr>
          <w:rStyle w:val="optioncarChar"/>
        </w:rPr>
        <w:t>à base de bois</w:t>
      </w:r>
      <w:r>
        <w:t xml:space="preserve"> (par défaut)</w:t>
      </w:r>
      <w:r>
        <w:rPr>
          <w:rStyle w:val="optioncarChar"/>
        </w:rPr>
        <w:t xml:space="preserve"> / tôle d’acier</w:t>
      </w:r>
    </w:p>
    <w:p w14:paraId="25F873B6" w14:textId="77777777" w:rsidR="00BB7667" w:rsidRDefault="00A27614">
      <w:pPr>
        <w:ind w:left="567"/>
        <w:jc w:val="both"/>
      </w:pPr>
      <w:r>
        <w:rPr>
          <w:b/>
        </w:rPr>
        <w:t>(soit par défaut)</w:t>
      </w:r>
    </w:p>
    <w:p w14:paraId="477BE1DD" w14:textId="77777777" w:rsidR="00BB7667" w:rsidRDefault="00A27614">
      <w:pPr>
        <w:ind w:left="567"/>
        <w:jc w:val="both"/>
      </w:pPr>
      <w:r>
        <w:rPr>
          <w:rStyle w:val="soitChar"/>
          <w:u w:val="single"/>
        </w:rPr>
        <w:t>Panneaux à base de bois :</w:t>
      </w:r>
    </w:p>
    <w:p w14:paraId="7694B678" w14:textId="77777777" w:rsidR="00BB7667" w:rsidRDefault="00A27614">
      <w:pPr>
        <w:pStyle w:val="Author-eListParagraph"/>
        <w:numPr>
          <w:ilvl w:val="0"/>
          <w:numId w:val="37"/>
        </w:numPr>
      </w:pPr>
      <w:r>
        <w:rPr>
          <w:rStyle w:val="soitChar"/>
        </w:rPr>
        <w:t xml:space="preserve">Type : </w:t>
      </w:r>
      <w:r>
        <w:rPr>
          <w:rStyle w:val="optioncarChar"/>
        </w:rPr>
        <w:t>aggloméré / MDF / multiplex</w:t>
      </w:r>
    </w:p>
    <w:p w14:paraId="42291BF8" w14:textId="77777777" w:rsidR="00BB7667" w:rsidRDefault="00A27614">
      <w:pPr>
        <w:pStyle w:val="Author-eListParagraph"/>
        <w:numPr>
          <w:ilvl w:val="0"/>
          <w:numId w:val="37"/>
        </w:numPr>
      </w:pPr>
      <w:r>
        <w:rPr>
          <w:rStyle w:val="soitChar"/>
        </w:rPr>
        <w:t xml:space="preserve">Densité : </w:t>
      </w:r>
      <w:r>
        <w:rPr>
          <w:rStyle w:val="optioncarChar"/>
        </w:rPr>
        <w:t xml:space="preserve">650 </w:t>
      </w:r>
      <w:r>
        <w:t xml:space="preserve">(par défaut) </w:t>
      </w:r>
      <w:r>
        <w:rPr>
          <w:rStyle w:val="optioncarChar"/>
        </w:rPr>
        <w:t>/ 730 / ***</w:t>
      </w:r>
      <w:r>
        <w:rPr>
          <w:rStyle w:val="soitChar"/>
        </w:rPr>
        <w:t xml:space="preserve"> kg/m³</w:t>
      </w:r>
    </w:p>
    <w:p w14:paraId="3E22D508" w14:textId="77777777" w:rsidR="00BB7667" w:rsidRDefault="00A27614">
      <w:pPr>
        <w:pStyle w:val="Author-eListParagraph"/>
        <w:numPr>
          <w:ilvl w:val="0"/>
          <w:numId w:val="37"/>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595368E0" w14:textId="77777777" w:rsidR="00BB7667" w:rsidRDefault="00A27614">
      <w:pPr>
        <w:pStyle w:val="Author-eListParagraph"/>
        <w:numPr>
          <w:ilvl w:val="0"/>
          <w:numId w:val="37"/>
        </w:numPr>
      </w:pPr>
      <w:r>
        <w:rPr>
          <w:rStyle w:val="soitChar"/>
        </w:rPr>
        <w:t>Émission formaldéhyde : E1</w:t>
      </w:r>
    </w:p>
    <w:p w14:paraId="6FEB3276" w14:textId="77777777" w:rsidR="00BB7667" w:rsidRDefault="00A27614">
      <w:pPr>
        <w:pStyle w:val="Author-eListParagraph"/>
        <w:numPr>
          <w:ilvl w:val="0"/>
          <w:numId w:val="37"/>
        </w:numPr>
      </w:pPr>
      <w:r>
        <w:rPr>
          <w:rStyle w:val="soitChar"/>
        </w:rPr>
        <w:t xml:space="preserve">Perforé : </w:t>
      </w:r>
      <w:r>
        <w:rPr>
          <w:rStyle w:val="optioncarChar"/>
        </w:rPr>
        <w:t>oui / non</w:t>
      </w:r>
    </w:p>
    <w:p w14:paraId="2CFBD7F2" w14:textId="77777777" w:rsidR="00BB7667" w:rsidRDefault="00A27614">
      <w:pPr>
        <w:pStyle w:val="Author-eListParagraph"/>
        <w:numPr>
          <w:ilvl w:val="0"/>
          <w:numId w:val="37"/>
        </w:numPr>
      </w:pPr>
      <w:r>
        <w:rPr>
          <w:rStyle w:val="soitChar"/>
        </w:rPr>
        <w:t xml:space="preserve">Finition : </w:t>
      </w:r>
      <w:r>
        <w:rPr>
          <w:rStyle w:val="optioncarChar"/>
        </w:rPr>
        <w:t>mélaminé / stratifié / placage bois / vinyle / textile</w:t>
      </w:r>
    </w:p>
    <w:p w14:paraId="54983B26" w14:textId="77777777" w:rsidR="00BB7667" w:rsidRDefault="00A27614">
      <w:pPr>
        <w:ind w:left="567"/>
        <w:jc w:val="both"/>
      </w:pPr>
      <w:r>
        <w:rPr>
          <w:b/>
        </w:rPr>
        <w:t>(soit)</w:t>
      </w:r>
    </w:p>
    <w:p w14:paraId="6F2211A5" w14:textId="77777777" w:rsidR="00BB7667" w:rsidRDefault="00A27614">
      <w:pPr>
        <w:ind w:left="567"/>
        <w:jc w:val="both"/>
      </w:pPr>
      <w:r>
        <w:rPr>
          <w:rStyle w:val="soitChar"/>
          <w:u w:val="single"/>
        </w:rPr>
        <w:t>Tôle d’acier :</w:t>
      </w:r>
    </w:p>
    <w:p w14:paraId="090BD5EA" w14:textId="77777777" w:rsidR="00BB7667" w:rsidRDefault="00A27614">
      <w:pPr>
        <w:pStyle w:val="Author-eListParagraph"/>
        <w:numPr>
          <w:ilvl w:val="0"/>
          <w:numId w:val="38"/>
        </w:numPr>
      </w:pPr>
      <w:r>
        <w:rPr>
          <w:rStyle w:val="soitChar"/>
        </w:rPr>
        <w:t xml:space="preserve">Épaisseur : </w:t>
      </w:r>
      <w:r>
        <w:rPr>
          <w:rStyle w:val="optioncarChar"/>
        </w:rPr>
        <w:t xml:space="preserve">1 </w:t>
      </w:r>
      <w:r>
        <w:t>(par défaut)</w:t>
      </w:r>
      <w:r>
        <w:rPr>
          <w:rStyle w:val="optioncarChar"/>
        </w:rPr>
        <w:t xml:space="preserve"> / ***</w:t>
      </w:r>
      <w:r>
        <w:rPr>
          <w:rStyle w:val="soitChar"/>
        </w:rPr>
        <w:t xml:space="preserve"> mm</w:t>
      </w:r>
    </w:p>
    <w:p w14:paraId="261A25EF" w14:textId="77777777" w:rsidR="00BB7667" w:rsidRDefault="00A27614">
      <w:pPr>
        <w:pStyle w:val="Author-eListParagraph"/>
        <w:numPr>
          <w:ilvl w:val="0"/>
          <w:numId w:val="38"/>
        </w:numPr>
      </w:pPr>
      <w:r>
        <w:rPr>
          <w:rStyle w:val="soitChar"/>
        </w:rPr>
        <w:t xml:space="preserve">Tôle : </w:t>
      </w:r>
      <w:r>
        <w:rPr>
          <w:rStyle w:val="optioncarChar"/>
        </w:rPr>
        <w:t>pleine / perforée / microperforée</w:t>
      </w:r>
    </w:p>
    <w:p w14:paraId="542E16F1" w14:textId="77777777" w:rsidR="00BB7667" w:rsidRDefault="00A27614">
      <w:pPr>
        <w:pStyle w:val="Author-eListParagraph"/>
        <w:numPr>
          <w:ilvl w:val="0"/>
          <w:numId w:val="38"/>
        </w:numPr>
      </w:pPr>
      <w:r>
        <w:rPr>
          <w:rStyle w:val="soitChar"/>
        </w:rPr>
        <w:t xml:space="preserve">Finition : thermolaqué : </w:t>
      </w:r>
      <w:r>
        <w:rPr>
          <w:rStyle w:val="optioncarChar"/>
        </w:rPr>
        <w:t>60 (par défaut) / 70 / 100 / ***</w:t>
      </w:r>
      <w:r>
        <w:rPr>
          <w:rStyle w:val="soitChar"/>
        </w:rPr>
        <w:t xml:space="preserve"> mm</w:t>
      </w:r>
    </w:p>
    <w:p w14:paraId="07330295" w14:textId="77777777" w:rsidR="00BB7667" w:rsidRDefault="00A27614">
      <w:pPr>
        <w:pStyle w:val="Author-eListParagraph"/>
        <w:numPr>
          <w:ilvl w:val="0"/>
          <w:numId w:val="38"/>
        </w:numPr>
      </w:pPr>
      <w:r>
        <w:rPr>
          <w:rStyle w:val="soitChar"/>
        </w:rPr>
        <w:t xml:space="preserve">Panneau arrière : </w:t>
      </w:r>
      <w:r>
        <w:rPr>
          <w:rStyle w:val="optioncarChar"/>
        </w:rPr>
        <w:t>plaque de plâtre / panneau à base de bois / aucun</w:t>
      </w:r>
    </w:p>
    <w:p w14:paraId="4AF6B83D" w14:textId="77777777" w:rsidR="00BB7667" w:rsidRDefault="00A27614">
      <w:r>
        <w:t xml:space="preserve">Isolation dans les éléments monoblocs : </w:t>
      </w:r>
      <w:r>
        <w:rPr>
          <w:rStyle w:val="optioncarChar"/>
        </w:rPr>
        <w:t xml:space="preserve">laine de roche </w:t>
      </w:r>
      <w:r>
        <w:t>(par défaut)</w:t>
      </w:r>
      <w:r>
        <w:rPr>
          <w:rStyle w:val="optioncarChar"/>
        </w:rPr>
        <w:t xml:space="preserve"> / ***</w:t>
      </w:r>
    </w:p>
    <w:p w14:paraId="7606D925" w14:textId="77777777" w:rsidR="00BB7667" w:rsidRDefault="00A27614">
      <w:pPr>
        <w:pStyle w:val="Author-eListParagraph"/>
        <w:numPr>
          <w:ilvl w:val="0"/>
          <w:numId w:val="39"/>
        </w:numPr>
      </w:pPr>
      <w:r>
        <w:t xml:space="preserve">Épaisseur : </w:t>
      </w:r>
      <w:r>
        <w:rPr>
          <w:rStyle w:val="optioncarChar"/>
        </w:rPr>
        <w:t xml:space="preserve">60 </w:t>
      </w:r>
      <w:r>
        <w:t xml:space="preserve">(par défaut) </w:t>
      </w:r>
      <w:r>
        <w:rPr>
          <w:rStyle w:val="optioncarChar"/>
        </w:rPr>
        <w:t>/ 40 / ***</w:t>
      </w:r>
      <w:r>
        <w:t xml:space="preserve"> mm</w:t>
      </w:r>
    </w:p>
    <w:p w14:paraId="7FC54A3D" w14:textId="77777777" w:rsidR="00BB7667" w:rsidRDefault="00A27614">
      <w:pPr>
        <w:pStyle w:val="Author-eListParagraph"/>
        <w:numPr>
          <w:ilvl w:val="0"/>
          <w:numId w:val="39"/>
        </w:numPr>
      </w:pPr>
      <w:r>
        <w:t xml:space="preserve">Densité : </w:t>
      </w:r>
      <w:r>
        <w:rPr>
          <w:rStyle w:val="optioncarChar"/>
        </w:rPr>
        <w:t xml:space="preserve">45 </w:t>
      </w:r>
      <w:r>
        <w:t>(par défaut</w:t>
      </w:r>
      <w:r>
        <w:rPr>
          <w:rStyle w:val="optioncarChar"/>
        </w:rPr>
        <w:t>) / ***</w:t>
      </w:r>
      <w:r>
        <w:t xml:space="preserve"> kg/m³</w:t>
      </w:r>
    </w:p>
    <w:p w14:paraId="4EBDF248" w14:textId="77777777" w:rsidR="00BB7667" w:rsidRDefault="00A27614">
      <w:pPr>
        <w:jc w:val="both"/>
      </w:pPr>
      <w:r>
        <w:rPr>
          <w:b/>
        </w:rPr>
        <w:t>Éléments techniques de même nature que les éléments monoblocs, avec parement amovible : </w:t>
      </w:r>
      <w:r>
        <w:rPr>
          <w:rStyle w:val="optioncarChar"/>
        </w:rPr>
        <w:t>oui / non </w:t>
      </w:r>
    </w:p>
    <w:p w14:paraId="68049230" w14:textId="77777777" w:rsidR="00BB7667" w:rsidRDefault="00A27614">
      <w:pPr>
        <w:jc w:val="both"/>
      </w:pPr>
      <w:r>
        <w:t xml:space="preserve">Portes : </w:t>
      </w:r>
      <w:r>
        <w:rPr>
          <w:rStyle w:val="optioncarChar"/>
        </w:rPr>
        <w:t>pleines</w:t>
      </w:r>
      <w:r>
        <w:t xml:space="preserve"> (par défaut)</w:t>
      </w:r>
      <w:r>
        <w:rPr>
          <w:rStyle w:val="optioncarChar"/>
        </w:rPr>
        <w:t xml:space="preserve"> / vitrées</w:t>
      </w:r>
    </w:p>
    <w:p w14:paraId="12693A12" w14:textId="77777777" w:rsidR="00BB7667" w:rsidRDefault="00A27614">
      <w:pPr>
        <w:jc w:val="both"/>
      </w:pPr>
      <w:r>
        <w:rPr>
          <w:b/>
        </w:rPr>
        <w:t>(soit par défaut)</w:t>
      </w:r>
    </w:p>
    <w:p w14:paraId="69E576F7" w14:textId="77777777" w:rsidR="00BB7667" w:rsidRDefault="00A27614">
      <w:pPr>
        <w:jc w:val="both"/>
      </w:pPr>
      <w:r>
        <w:rPr>
          <w:rStyle w:val="soitChar"/>
          <w:u w:val="single"/>
        </w:rPr>
        <w:t>Portes pleines :</w:t>
      </w:r>
    </w:p>
    <w:p w14:paraId="2311C4F0" w14:textId="77777777" w:rsidR="00BB7667" w:rsidRDefault="00A27614">
      <w:pPr>
        <w:pStyle w:val="Author-eListParagraph"/>
        <w:numPr>
          <w:ilvl w:val="0"/>
          <w:numId w:val="40"/>
        </w:numPr>
      </w:pPr>
      <w:r>
        <w:rPr>
          <w:rStyle w:val="soitChar"/>
        </w:rPr>
        <w:t xml:space="preserve">Embrasure : </w:t>
      </w:r>
      <w:r>
        <w:rPr>
          <w:rStyle w:val="optioncarChar"/>
        </w:rPr>
        <w:t>acier thermolaqué / aluminium thermolaqué / aluminium anodisé</w:t>
      </w:r>
    </w:p>
    <w:p w14:paraId="7BBCF18B" w14:textId="77777777" w:rsidR="00BB7667" w:rsidRDefault="00A27614">
      <w:pPr>
        <w:pStyle w:val="Author-eListParagraph"/>
        <w:numPr>
          <w:ilvl w:val="0"/>
          <w:numId w:val="40"/>
        </w:numPr>
      </w:pPr>
      <w:r>
        <w:rPr>
          <w:rStyle w:val="soitChar"/>
        </w:rPr>
        <w:t xml:space="preserve">Affleurant à la face de la cloison dans laquelle elle est intégrée : </w:t>
      </w:r>
      <w:r>
        <w:rPr>
          <w:rStyle w:val="optioncarChar"/>
        </w:rPr>
        <w:t>oui / non</w:t>
      </w:r>
    </w:p>
    <w:p w14:paraId="1A8B50D8" w14:textId="77777777" w:rsidR="00BB7667" w:rsidRDefault="00A27614">
      <w:pPr>
        <w:pStyle w:val="Author-eListParagraph"/>
        <w:numPr>
          <w:ilvl w:val="0"/>
          <w:numId w:val="40"/>
        </w:numPr>
      </w:pPr>
      <w:r>
        <w:rPr>
          <w:rStyle w:val="soitChar"/>
        </w:rPr>
        <w:t xml:space="preserve">Largeur : </w:t>
      </w:r>
      <w:r>
        <w:rPr>
          <w:rStyle w:val="optioncarChar"/>
        </w:rPr>
        <w:t>930</w:t>
      </w:r>
      <w:r>
        <w:t xml:space="preserve"> (par défaut)</w:t>
      </w:r>
      <w:r>
        <w:rPr>
          <w:rStyle w:val="optioncarChar"/>
        </w:rPr>
        <w:t xml:space="preserve"> / 830 / 1030</w:t>
      </w:r>
      <w:r>
        <w:rPr>
          <w:rStyle w:val="soitChar"/>
        </w:rPr>
        <w:t xml:space="preserve"> mm</w:t>
      </w:r>
    </w:p>
    <w:p w14:paraId="6DA91EF2" w14:textId="77777777" w:rsidR="00BB7667" w:rsidRDefault="00A27614">
      <w:pPr>
        <w:pStyle w:val="Author-eListParagraph"/>
        <w:numPr>
          <w:ilvl w:val="0"/>
          <w:numId w:val="40"/>
        </w:numPr>
      </w:pPr>
      <w:r>
        <w:rPr>
          <w:rStyle w:val="soitChar"/>
        </w:rPr>
        <w:t xml:space="preserve">Épaisseur : </w:t>
      </w:r>
      <w:r>
        <w:rPr>
          <w:rStyle w:val="optioncarChar"/>
        </w:rPr>
        <w:t xml:space="preserve">40 </w:t>
      </w:r>
      <w:r>
        <w:t xml:space="preserve">(par défaut) </w:t>
      </w:r>
      <w:r>
        <w:rPr>
          <w:rStyle w:val="optioncarChar"/>
        </w:rPr>
        <w:t>/ 50 / ***</w:t>
      </w:r>
      <w:r>
        <w:rPr>
          <w:rStyle w:val="soitChar"/>
        </w:rPr>
        <w:t xml:space="preserve"> mm</w:t>
      </w:r>
    </w:p>
    <w:p w14:paraId="0C1517C3" w14:textId="77777777" w:rsidR="00BB7667" w:rsidRDefault="00A27614">
      <w:pPr>
        <w:pStyle w:val="Author-eListParagraph"/>
        <w:numPr>
          <w:ilvl w:val="0"/>
          <w:numId w:val="40"/>
        </w:numPr>
      </w:pPr>
      <w:r>
        <w:rPr>
          <w:rStyle w:val="soitChar"/>
        </w:rPr>
        <w:t>Hauteur :</w:t>
      </w:r>
      <w:r>
        <w:rPr>
          <w:rStyle w:val="optioncarChar"/>
        </w:rPr>
        <w:t xml:space="preserve"> toute hauteur / 211,5 avec imposte / 201,5 avec imposte</w:t>
      </w:r>
    </w:p>
    <w:p w14:paraId="203D5268" w14:textId="77777777" w:rsidR="00BB7667" w:rsidRDefault="00A27614">
      <w:pPr>
        <w:pStyle w:val="Author-eListParagraph"/>
        <w:numPr>
          <w:ilvl w:val="0"/>
          <w:numId w:val="40"/>
        </w:numPr>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6B8F2CF4" w14:textId="77777777" w:rsidR="00BB7667" w:rsidRDefault="00A27614">
      <w:pPr>
        <w:pStyle w:val="Author-eListParagraph"/>
        <w:numPr>
          <w:ilvl w:val="0"/>
          <w:numId w:val="40"/>
        </w:numPr>
      </w:pPr>
      <w:r>
        <w:rPr>
          <w:rStyle w:val="soitChar"/>
        </w:rPr>
        <w:t>Résistance au feu :</w:t>
      </w:r>
      <w:r>
        <w:rPr>
          <w:rStyle w:val="optioncarChar"/>
        </w:rPr>
        <w:t xml:space="preserve"> 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6EBC904A" w14:textId="77777777" w:rsidR="00BB7667" w:rsidRDefault="00A27614">
      <w:pPr>
        <w:pStyle w:val="Author-eListParagraph"/>
        <w:numPr>
          <w:ilvl w:val="0"/>
          <w:numId w:val="40"/>
        </w:numPr>
      </w:pPr>
      <w:r>
        <w:rPr>
          <w:rStyle w:val="soitChar"/>
        </w:rPr>
        <w:t xml:space="preserve">Finition : </w:t>
      </w:r>
      <w:r>
        <w:rPr>
          <w:rStyle w:val="optioncarChar"/>
        </w:rPr>
        <w:t>bois à peindre / bois finition HPL / bois placage bois / acier thermolaqué</w:t>
      </w:r>
    </w:p>
    <w:p w14:paraId="52F84644" w14:textId="77777777" w:rsidR="00BB7667" w:rsidRDefault="00A27614">
      <w:pPr>
        <w:pStyle w:val="Author-eListParagraph"/>
        <w:numPr>
          <w:ilvl w:val="0"/>
          <w:numId w:val="40"/>
        </w:numPr>
      </w:pPr>
      <w:r>
        <w:rPr>
          <w:rStyle w:val="soitChar"/>
        </w:rPr>
        <w:t xml:space="preserve">Suspentes adaptées au poids de la porte : </w:t>
      </w:r>
      <w:r>
        <w:rPr>
          <w:rStyle w:val="optioncarChar"/>
        </w:rPr>
        <w:t>charnières invisibles / paumelles inox / pivot / coulissant</w:t>
      </w:r>
    </w:p>
    <w:p w14:paraId="19AC8163" w14:textId="77777777" w:rsidR="00BB7667" w:rsidRDefault="00A27614">
      <w:pPr>
        <w:pStyle w:val="Author-eListParagraph"/>
        <w:numPr>
          <w:ilvl w:val="0"/>
          <w:numId w:val="40"/>
        </w:numPr>
      </w:pPr>
      <w:r>
        <w:rPr>
          <w:rStyle w:val="soitChar"/>
        </w:rPr>
        <w:t xml:space="preserve">Plinthe automatique : </w:t>
      </w:r>
      <w:r>
        <w:rPr>
          <w:rStyle w:val="optioncarChar"/>
        </w:rPr>
        <w:t>oui / non</w:t>
      </w:r>
    </w:p>
    <w:p w14:paraId="09EC6EE9" w14:textId="77777777" w:rsidR="00BB7667" w:rsidRDefault="00A27614">
      <w:pPr>
        <w:pStyle w:val="Author-eListParagraph"/>
        <w:numPr>
          <w:ilvl w:val="0"/>
          <w:numId w:val="40"/>
        </w:numPr>
      </w:pPr>
      <w:r>
        <w:rPr>
          <w:rStyle w:val="soitChar"/>
        </w:rPr>
        <w:t>Serrure à cylindre :</w:t>
      </w:r>
      <w:r>
        <w:rPr>
          <w:rStyle w:val="optioncarChar"/>
        </w:rPr>
        <w:t xml:space="preserve"> oui / non</w:t>
      </w:r>
    </w:p>
    <w:p w14:paraId="4E67A01C" w14:textId="77777777" w:rsidR="00BB7667" w:rsidRDefault="00A27614">
      <w:pPr>
        <w:pStyle w:val="Author-eListParagraph"/>
        <w:numPr>
          <w:ilvl w:val="0"/>
          <w:numId w:val="40"/>
        </w:numPr>
      </w:pPr>
      <w:r>
        <w:rPr>
          <w:rStyle w:val="soitChar"/>
        </w:rPr>
        <w:t xml:space="preserve">Béquille : </w:t>
      </w:r>
      <w:r>
        <w:rPr>
          <w:rStyle w:val="optioncarChar"/>
        </w:rPr>
        <w:t xml:space="preserve">U inox brossé </w:t>
      </w:r>
      <w:r>
        <w:t>(par défaut)</w:t>
      </w:r>
      <w:r>
        <w:rPr>
          <w:rStyle w:val="optioncarChar"/>
        </w:rPr>
        <w:t xml:space="preserve"> / L inox brossé / ***</w:t>
      </w:r>
    </w:p>
    <w:p w14:paraId="7876263D" w14:textId="77777777" w:rsidR="00BB7667" w:rsidRDefault="00A27614">
      <w:pPr>
        <w:pStyle w:val="Author-eListParagraph"/>
        <w:numPr>
          <w:ilvl w:val="0"/>
          <w:numId w:val="40"/>
        </w:numPr>
      </w:pPr>
      <w:r>
        <w:rPr>
          <w:rStyle w:val="soitChar"/>
        </w:rPr>
        <w:t xml:space="preserve">Poignée fixe : </w:t>
      </w:r>
      <w:r>
        <w:rPr>
          <w:rStyle w:val="optioncarChar"/>
        </w:rPr>
        <w:t>U bords droits inox brossé</w:t>
      </w:r>
      <w:r>
        <w:t xml:space="preserve"> (par défaut)</w:t>
      </w:r>
      <w:r>
        <w:rPr>
          <w:rStyle w:val="optioncarChar"/>
        </w:rPr>
        <w:t xml:space="preserve"> / *** </w:t>
      </w:r>
    </w:p>
    <w:p w14:paraId="67A5EAB8" w14:textId="77777777" w:rsidR="00BB7667" w:rsidRDefault="00A27614">
      <w:pPr>
        <w:jc w:val="both"/>
      </w:pPr>
      <w:r>
        <w:rPr>
          <w:b/>
        </w:rPr>
        <w:t>(soit)</w:t>
      </w:r>
    </w:p>
    <w:p w14:paraId="632A78B9" w14:textId="77777777" w:rsidR="00BB7667" w:rsidRDefault="00A27614">
      <w:pPr>
        <w:jc w:val="both"/>
      </w:pPr>
      <w:r>
        <w:rPr>
          <w:rStyle w:val="soitChar"/>
          <w:u w:val="single"/>
        </w:rPr>
        <w:t>Portes vitrées :</w:t>
      </w:r>
    </w:p>
    <w:p w14:paraId="6F662FEA" w14:textId="77777777" w:rsidR="00BB7667" w:rsidRDefault="00A27614">
      <w:pPr>
        <w:pStyle w:val="Author-eListParagraph"/>
        <w:numPr>
          <w:ilvl w:val="0"/>
          <w:numId w:val="41"/>
        </w:numPr>
      </w:pPr>
      <w:r>
        <w:rPr>
          <w:rStyle w:val="soitChar"/>
        </w:rPr>
        <w:t xml:space="preserve">Embrasure : </w:t>
      </w:r>
      <w:r>
        <w:rPr>
          <w:rStyle w:val="optioncarChar"/>
        </w:rPr>
        <w:t>acier thermolaqué / aluminium thermolaqué / aluminium anodisé</w:t>
      </w:r>
    </w:p>
    <w:p w14:paraId="3E4914A0" w14:textId="77777777" w:rsidR="00BB7667" w:rsidRDefault="00A27614">
      <w:pPr>
        <w:pStyle w:val="Author-eListParagraph"/>
        <w:numPr>
          <w:ilvl w:val="0"/>
          <w:numId w:val="41"/>
        </w:numPr>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14A91844" w14:textId="77777777" w:rsidR="00BB7667" w:rsidRDefault="00A27614">
      <w:pPr>
        <w:pStyle w:val="Author-eListParagraph"/>
        <w:numPr>
          <w:ilvl w:val="0"/>
          <w:numId w:val="41"/>
        </w:numPr>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3614AFE3" w14:textId="77777777" w:rsidR="00BB7667" w:rsidRDefault="00A27614">
      <w:pPr>
        <w:pStyle w:val="Author-eListParagraph"/>
        <w:numPr>
          <w:ilvl w:val="0"/>
          <w:numId w:val="41"/>
        </w:numPr>
      </w:pPr>
      <w:r>
        <w:rPr>
          <w:rStyle w:val="soitChar"/>
        </w:rPr>
        <w:t xml:space="preserve">Vitrage : </w:t>
      </w:r>
      <w:r>
        <w:rPr>
          <w:rStyle w:val="optioncarChar"/>
        </w:rPr>
        <w:t>cadre mince / sans cadre / affleurant 1 face / double affleurant 2 faces</w:t>
      </w:r>
    </w:p>
    <w:p w14:paraId="52AC605F" w14:textId="77777777" w:rsidR="00BB7667" w:rsidRDefault="00A27614">
      <w:pPr>
        <w:pStyle w:val="Author-eListParagraph"/>
        <w:numPr>
          <w:ilvl w:val="0"/>
          <w:numId w:val="41"/>
        </w:numPr>
      </w:pPr>
      <w:r>
        <w:rPr>
          <w:rStyle w:val="soitChar"/>
        </w:rPr>
        <w:t xml:space="preserve">Largeur : </w:t>
      </w:r>
      <w:r>
        <w:rPr>
          <w:rStyle w:val="optioncarChar"/>
        </w:rPr>
        <w:t xml:space="preserve">930 </w:t>
      </w:r>
      <w:r>
        <w:t xml:space="preserve">(par défaut) </w:t>
      </w:r>
      <w:r>
        <w:rPr>
          <w:rStyle w:val="optioncarChar"/>
        </w:rPr>
        <w:t>/ 830 / 1030 / ***</w:t>
      </w:r>
      <w:r>
        <w:rPr>
          <w:rStyle w:val="soitChar"/>
        </w:rPr>
        <w:t xml:space="preserve"> mm</w:t>
      </w:r>
    </w:p>
    <w:p w14:paraId="39F9EC3C" w14:textId="77777777" w:rsidR="00BB7667" w:rsidRDefault="00A27614">
      <w:pPr>
        <w:pStyle w:val="Author-eListParagraph"/>
        <w:numPr>
          <w:ilvl w:val="0"/>
          <w:numId w:val="41"/>
        </w:numPr>
      </w:pPr>
      <w:r>
        <w:rPr>
          <w:rStyle w:val="soitChar"/>
        </w:rPr>
        <w:t xml:space="preserve">Sécurité des personnes suivant [NBN S 23-002/A1] : </w:t>
      </w:r>
      <w:r>
        <w:rPr>
          <w:rStyle w:val="optioncarChar"/>
        </w:rPr>
        <w:t>feuilleté 2B2 / trempé 1C</w:t>
      </w:r>
    </w:p>
    <w:p w14:paraId="43E89DD4" w14:textId="77777777" w:rsidR="00BB7667" w:rsidRDefault="00A27614">
      <w:pPr>
        <w:pStyle w:val="Author-eListParagraph"/>
        <w:numPr>
          <w:ilvl w:val="0"/>
          <w:numId w:val="41"/>
        </w:numPr>
      </w:pPr>
      <w:r>
        <w:rPr>
          <w:rStyle w:val="soitChar"/>
        </w:rPr>
        <w:t xml:space="preserve">Suspentes adaptées au poids de la porte : </w:t>
      </w:r>
      <w:r>
        <w:rPr>
          <w:rStyle w:val="optioncarChar"/>
        </w:rPr>
        <w:t>charnières invisibles / paumelles inox / pivot </w:t>
      </w:r>
    </w:p>
    <w:p w14:paraId="4DFB944C" w14:textId="77777777" w:rsidR="00BB7667" w:rsidRDefault="00A27614">
      <w:pPr>
        <w:pStyle w:val="Author-eListParagraph"/>
        <w:numPr>
          <w:ilvl w:val="0"/>
          <w:numId w:val="41"/>
        </w:numPr>
      </w:pPr>
      <w:r>
        <w:rPr>
          <w:rStyle w:val="optioncarChar"/>
        </w:rPr>
        <w:t>/ coulissant</w:t>
      </w:r>
    </w:p>
    <w:p w14:paraId="47750FFC" w14:textId="77777777" w:rsidR="00BB7667" w:rsidRDefault="00A27614">
      <w:pPr>
        <w:pStyle w:val="Author-eListParagraph"/>
        <w:numPr>
          <w:ilvl w:val="0"/>
          <w:numId w:val="41"/>
        </w:numPr>
      </w:pPr>
      <w:r>
        <w:rPr>
          <w:rStyle w:val="soitChar"/>
        </w:rPr>
        <w:t xml:space="preserve">Plinthe automatique : </w:t>
      </w:r>
      <w:r>
        <w:rPr>
          <w:rStyle w:val="optioncarChar"/>
        </w:rPr>
        <w:t>oui / non</w:t>
      </w:r>
    </w:p>
    <w:p w14:paraId="70F3115B" w14:textId="77777777" w:rsidR="00BB7667" w:rsidRDefault="00A27614">
      <w:pPr>
        <w:pStyle w:val="Author-eListParagraph"/>
        <w:numPr>
          <w:ilvl w:val="0"/>
          <w:numId w:val="41"/>
        </w:numPr>
      </w:pPr>
      <w:r>
        <w:rPr>
          <w:rStyle w:val="soitChar"/>
        </w:rPr>
        <w:t xml:space="preserve">Serrure à cylindre : </w:t>
      </w:r>
      <w:r>
        <w:rPr>
          <w:rStyle w:val="optioncarChar"/>
        </w:rPr>
        <w:t>oui / non</w:t>
      </w:r>
    </w:p>
    <w:p w14:paraId="37EDD5F5" w14:textId="77777777" w:rsidR="00BB7667" w:rsidRDefault="00A27614">
      <w:pPr>
        <w:pStyle w:val="Author-eListParagraph"/>
        <w:numPr>
          <w:ilvl w:val="0"/>
          <w:numId w:val="41"/>
        </w:numPr>
      </w:pPr>
      <w:r>
        <w:rPr>
          <w:rStyle w:val="soitChar"/>
        </w:rPr>
        <w:t xml:space="preserve">Béquille : </w:t>
      </w:r>
      <w:r>
        <w:rPr>
          <w:rStyle w:val="optioncarChar"/>
        </w:rPr>
        <w:t xml:space="preserve">U inox brossé </w:t>
      </w:r>
      <w:r>
        <w:t>(par défaut)</w:t>
      </w:r>
      <w:r>
        <w:rPr>
          <w:rStyle w:val="optioncarChar"/>
        </w:rPr>
        <w:t xml:space="preserve"> / L inox brossé / ***</w:t>
      </w:r>
    </w:p>
    <w:p w14:paraId="3A35E242" w14:textId="77777777" w:rsidR="00BB7667" w:rsidRDefault="00A27614">
      <w:pPr>
        <w:pStyle w:val="Author-eListParagraph"/>
        <w:numPr>
          <w:ilvl w:val="0"/>
          <w:numId w:val="41"/>
        </w:numPr>
      </w:pPr>
      <w:r>
        <w:rPr>
          <w:rStyle w:val="soitChar"/>
        </w:rPr>
        <w:t xml:space="preserve">Poignée fixe : </w:t>
      </w:r>
      <w:r>
        <w:rPr>
          <w:rStyle w:val="optioncarChar"/>
        </w:rPr>
        <w:t xml:space="preserve">U bords droits inox brossé </w:t>
      </w:r>
      <w:r>
        <w:t>(par défaut)</w:t>
      </w:r>
      <w:r>
        <w:rPr>
          <w:rStyle w:val="optioncarChar"/>
        </w:rPr>
        <w:t xml:space="preserve"> / ***</w:t>
      </w:r>
      <w:r>
        <w:br/>
      </w:r>
    </w:p>
    <w:p w14:paraId="4035D80A" w14:textId="77777777" w:rsidR="00BB7667" w:rsidRDefault="00A27614">
      <w:pPr>
        <w:jc w:val="both"/>
      </w:pPr>
      <w:r>
        <w:rPr>
          <w:b/>
        </w:rPr>
        <w:t>Aspects environnementaux</w:t>
      </w:r>
    </w:p>
    <w:p w14:paraId="6CADDE35" w14:textId="77777777" w:rsidR="00BB7667" w:rsidRDefault="00A27614">
      <w:pPr>
        <w:jc w:val="both"/>
      </w:pPr>
      <w:r>
        <w:t>La démontabilité des cloisons et portes permet leur réutilisation sans perte de qualité.</w:t>
      </w:r>
    </w:p>
    <w:p w14:paraId="65328AA4" w14:textId="77777777" w:rsidR="00BB7667" w:rsidRDefault="00A27614">
      <w:pPr>
        <w:pStyle w:val="pheading"/>
      </w:pPr>
      <w:r>
        <w:t>- Finitions</w:t>
      </w:r>
    </w:p>
    <w:p w14:paraId="5EFDAB4A" w14:textId="77777777" w:rsidR="00BB7667" w:rsidRDefault="00A27614">
      <w:pPr>
        <w:jc w:val="both"/>
      </w:pPr>
      <w:r>
        <w:t xml:space="preserve">Tous les éléments visibles sont de teinte : </w:t>
      </w:r>
      <w:r>
        <w:rPr>
          <w:rStyle w:val="optioncarChar"/>
        </w:rPr>
        <w:t xml:space="preserve">au choix dans la gamme du fabricant </w:t>
      </w:r>
      <w:r>
        <w:t>(par défaut)</w:t>
      </w:r>
      <w:r>
        <w:rPr>
          <w:rStyle w:val="optioncarChar"/>
        </w:rPr>
        <w:t> / au choix de la direction de chantier / ***</w:t>
      </w:r>
    </w:p>
    <w:p w14:paraId="44A11D6F" w14:textId="77777777" w:rsidR="00BB7667" w:rsidRDefault="00A27614">
      <w:pPr>
        <w:pStyle w:val="pheading"/>
      </w:pPr>
      <w:r>
        <w:t>EXÉCUTION / MISE EN ŒUVRE</w:t>
      </w:r>
    </w:p>
    <w:p w14:paraId="73F30636" w14:textId="77777777" w:rsidR="00BB7667" w:rsidRDefault="00A27614">
      <w:pPr>
        <w:pStyle w:val="pheading"/>
      </w:pPr>
      <w:r>
        <w:t>- Prescriptions générales</w:t>
      </w:r>
    </w:p>
    <w:p w14:paraId="4D422C1E" w14:textId="77777777" w:rsidR="00BB7667" w:rsidRDefault="00A27614">
      <w:pPr>
        <w:jc w:val="both"/>
      </w:pPr>
      <w:r>
        <w:t>Vérification de la tolérance des chapes et finitions adjacentes aux parois : en cas de hors tolérance, l’entrepreneur prévient immédiatement la direction de chantier.</w:t>
      </w:r>
    </w:p>
    <w:p w14:paraId="7EA36751" w14:textId="77777777" w:rsidR="00BB7667" w:rsidRDefault="00BB7667">
      <w:pPr>
        <w:jc w:val="both"/>
      </w:pPr>
    </w:p>
    <w:p w14:paraId="5DBF8842" w14:textId="77777777" w:rsidR="00BB7667" w:rsidRDefault="00A27614">
      <w:pPr>
        <w:jc w:val="both"/>
      </w:pPr>
      <w:r>
        <w:t>Tolérance d’exécution :</w:t>
      </w:r>
    </w:p>
    <w:p w14:paraId="17DB334E" w14:textId="77777777" w:rsidR="00BB7667" w:rsidRDefault="00A27614">
      <w:pPr>
        <w:pStyle w:val="Author-eListParagraph"/>
        <w:numPr>
          <w:ilvl w:val="0"/>
          <w:numId w:val="42"/>
        </w:numPr>
      </w:pPr>
      <w:r>
        <w:t xml:space="preserve">Hors-plomb : </w:t>
      </w:r>
      <w:r>
        <w:rPr>
          <w:rStyle w:val="optioncarChar"/>
        </w:rPr>
        <w:t>N / S</w:t>
      </w:r>
    </w:p>
    <w:p w14:paraId="4F4BFD51" w14:textId="77777777" w:rsidR="00BB7667" w:rsidRDefault="00A27614">
      <w:pPr>
        <w:pStyle w:val="Author-eListParagraph"/>
        <w:numPr>
          <w:ilvl w:val="0"/>
          <w:numId w:val="42"/>
        </w:numPr>
      </w:pPr>
      <w:r>
        <w:t xml:space="preserve">Irrégularité maximale entre 2 éléments adjacents : </w:t>
      </w:r>
      <w:r>
        <w:rPr>
          <w:rStyle w:val="optioncarChar"/>
        </w:rPr>
        <w:t xml:space="preserve">1 </w:t>
      </w:r>
      <w:r>
        <w:t>(par défaut)</w:t>
      </w:r>
      <w:r>
        <w:rPr>
          <w:rStyle w:val="optioncarChar"/>
        </w:rPr>
        <w:t xml:space="preserve"> / ***</w:t>
      </w:r>
      <w:r>
        <w:t xml:space="preserve"> mm</w:t>
      </w:r>
    </w:p>
    <w:p w14:paraId="3141FF4B" w14:textId="77777777" w:rsidR="00BB7667" w:rsidRDefault="00A27614">
      <w:pPr>
        <w:jc w:val="both"/>
      </w:pPr>
      <w:r>
        <w:t>La modulation des éléments est :</w:t>
      </w:r>
      <w:r>
        <w:rPr>
          <w:rStyle w:val="optioncarChar"/>
        </w:rPr>
        <w:t xml:space="preserve"> indiquée sur les plans d’adjudication / mise au point par l’entreprise en concertation avec la direction de chantier </w:t>
      </w:r>
    </w:p>
    <w:p w14:paraId="4BEBA52E" w14:textId="77777777" w:rsidR="00BB7667" w:rsidRDefault="00A27614">
      <w:pPr>
        <w:jc w:val="both"/>
      </w:pPr>
      <w:r>
        <w:t>Tous les éléments techniques à intégrer sont indiqués par l’entrepreneur sur les plans de pose en coordination avec les entreprises techniques.</w:t>
      </w:r>
    </w:p>
    <w:p w14:paraId="2A2CB3BF" w14:textId="77777777" w:rsidR="00BB7667" w:rsidRDefault="00A27614">
      <w:pPr>
        <w:jc w:val="both"/>
      </w:pPr>
      <w:r>
        <w:t>L’entrepreneur réalise le plan de pose et le présente pour approbation la direction de chantier.</w:t>
      </w:r>
    </w:p>
    <w:p w14:paraId="0FF87EA8" w14:textId="77777777" w:rsidR="00BB7667" w:rsidRDefault="00A27614">
      <w:pPr>
        <w:jc w:val="both"/>
      </w:pPr>
      <w:r>
        <w:t>Les panneaux sont livrés avec toutes les réservations et percements nécessaires pour l’intégration des éléments techniques.</w:t>
      </w:r>
    </w:p>
    <w:p w14:paraId="4B1FA575" w14:textId="77777777" w:rsidR="00BB7667" w:rsidRDefault="00A27614">
      <w:pPr>
        <w:jc w:val="both"/>
      </w:pPr>
      <w:r>
        <w:t>Les panneaux techniques et les pièces d’about adaptées aux parois sur lesquelles elles doivent être fixées sont réalisés en usine.</w:t>
      </w:r>
    </w:p>
    <w:p w14:paraId="181B5CB6" w14:textId="77777777" w:rsidR="00BB7667" w:rsidRDefault="00BB7667">
      <w:pPr>
        <w:jc w:val="both"/>
      </w:pPr>
    </w:p>
    <w:p w14:paraId="6CC07879" w14:textId="77777777" w:rsidR="00BB7667" w:rsidRDefault="00A27614">
      <w:pPr>
        <w:jc w:val="both"/>
      </w:pPr>
      <w:r>
        <w:t>Mise en œuvre suivant prescriptions de la documentation technique accompagnant les matériaux :</w:t>
      </w:r>
    </w:p>
    <w:p w14:paraId="2EDAA94D" w14:textId="77777777" w:rsidR="00BB7667" w:rsidRDefault="00A27614">
      <w:pPr>
        <w:pStyle w:val="Author-eListParagraph"/>
        <w:numPr>
          <w:ilvl w:val="0"/>
          <w:numId w:val="43"/>
        </w:numPr>
      </w:pPr>
      <w:r>
        <w:t>Pose des lisses supérieure et inférieure avec interposition d’une mousse à cellules fermées</w:t>
      </w:r>
    </w:p>
    <w:p w14:paraId="159DC5D1" w14:textId="77777777" w:rsidR="00BB7667" w:rsidRDefault="00A27614">
      <w:pPr>
        <w:pStyle w:val="Author-eListParagraph"/>
        <w:numPr>
          <w:ilvl w:val="0"/>
          <w:numId w:val="43"/>
        </w:numPr>
      </w:pPr>
      <w:r>
        <w:t>Pose des lisses latérales au contact avec les parois adjacentes</w:t>
      </w:r>
    </w:p>
    <w:p w14:paraId="60BAAA68" w14:textId="77777777" w:rsidR="00BB7667" w:rsidRDefault="00A27614">
      <w:pPr>
        <w:pStyle w:val="Author-eListParagraph"/>
        <w:numPr>
          <w:ilvl w:val="0"/>
          <w:numId w:val="43"/>
        </w:numPr>
      </w:pPr>
      <w:r>
        <w:t>Pose des câbles et réseaux divers par les entreprises techniques</w:t>
      </w:r>
    </w:p>
    <w:p w14:paraId="74283C8F" w14:textId="77777777" w:rsidR="00BB7667" w:rsidRDefault="00A27614">
      <w:pPr>
        <w:pStyle w:val="Author-eListParagraph"/>
        <w:numPr>
          <w:ilvl w:val="0"/>
          <w:numId w:val="43"/>
        </w:numPr>
      </w:pPr>
      <w:r>
        <w:t xml:space="preserve">Pose des panneaux avec liaison : </w:t>
      </w:r>
      <w:r>
        <w:rPr>
          <w:rStyle w:val="optioncarChar"/>
        </w:rPr>
        <w:t>au moyen d’une came placée dans la jonction / par clipsage autour d’un profil pris dans l’épaisseur des panneaux</w:t>
      </w:r>
      <w:r>
        <w:t>.</w:t>
      </w:r>
    </w:p>
    <w:p w14:paraId="46A81F8D" w14:textId="77777777" w:rsidR="00BB7667" w:rsidRDefault="00A27614">
      <w:pPr>
        <w:pStyle w:val="Author-eListParagraph"/>
        <w:numPr>
          <w:ilvl w:val="0"/>
          <w:numId w:val="43"/>
        </w:numPr>
      </w:pPr>
      <w:r>
        <w:t xml:space="preserve">Raccord entre panneaux : </w:t>
      </w:r>
      <w:r>
        <w:rPr>
          <w:rStyle w:val="optioncarChar"/>
        </w:rPr>
        <w:t>au moyen d’un joint PVC / au moyen d’un joint acier / à joint creux / bord à bord</w:t>
      </w:r>
    </w:p>
    <w:p w14:paraId="3ACF49C0" w14:textId="77777777" w:rsidR="00BB7667" w:rsidRDefault="00A27614">
      <w:pPr>
        <w:pStyle w:val="Author-eListParagraph"/>
        <w:numPr>
          <w:ilvl w:val="0"/>
          <w:numId w:val="43"/>
        </w:numPr>
      </w:pPr>
      <w:r>
        <w:t xml:space="preserve">Crémaillères insérées dans les jonctions : </w:t>
      </w:r>
      <w:r>
        <w:rPr>
          <w:rStyle w:val="optioncarChar"/>
        </w:rPr>
        <w:t>oui / non</w:t>
      </w:r>
    </w:p>
    <w:p w14:paraId="3D4D294F" w14:textId="77777777" w:rsidR="00BB7667" w:rsidRDefault="00A27614">
      <w:pPr>
        <w:pStyle w:val="pheading"/>
      </w:pPr>
      <w:r>
        <w:t>DOCUMENTS DE RÉFÉRENCE COMPLÉMENTAIRES</w:t>
      </w:r>
    </w:p>
    <w:p w14:paraId="54369E61" w14:textId="77777777" w:rsidR="00BB7667" w:rsidRDefault="00A27614">
      <w:pPr>
        <w:pStyle w:val="pheading"/>
      </w:pPr>
      <w:r>
        <w:t>- Matériau</w:t>
      </w:r>
    </w:p>
    <w:p w14:paraId="4E66D18B" w14:textId="77777777" w:rsidR="00BB7667" w:rsidRDefault="00A27614">
      <w:r>
        <w:t>[AR 1994-07-07, Arrêté royal fixant les normes de base en matière de prévention contre l'incendie et l'explosion, auxquelles les bâtiments nouveaux doivent satisfaire]</w:t>
      </w:r>
    </w:p>
    <w:p w14:paraId="5981A753" w14:textId="77777777" w:rsidR="00BB7667" w:rsidRDefault="00A27614">
      <w:r>
        <w:t>[NIT 233, Les cloisons légères.]</w:t>
      </w:r>
    </w:p>
    <w:p w14:paraId="5DFCEF38" w14:textId="77777777" w:rsidR="00BB7667" w:rsidRDefault="00A27614">
      <w:r>
        <w:t>[NIT 261, Ouvrages particuliers en verre. Partie 2 : applications non structurales (vitrines, portes et ensembles en verre trempé).]</w:t>
      </w:r>
    </w:p>
    <w:p w14:paraId="4B722FE7" w14:textId="77777777" w:rsidR="00BB7667" w:rsidRDefault="00A27614">
      <w:r>
        <w:t>[NIT 194, Code de bonne pratique pour la pose de revêtements muraux souples.]</w:t>
      </w:r>
    </w:p>
    <w:p w14:paraId="76A494B8"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 </w:t>
      </w:r>
    </w:p>
    <w:p w14:paraId="22EA54F3" w14:textId="77777777" w:rsidR="00BB7667" w:rsidRDefault="00A27614">
      <w:r>
        <w:t>[NBN S 23-002/A1, Vitrerie (+ AC:2010)] </w:t>
      </w:r>
    </w:p>
    <w:p w14:paraId="12C9BCBB" w14:textId="77777777" w:rsidR="00BB7667" w:rsidRDefault="00A27614">
      <w:r>
        <w:t>[NBN EN ISO 717-1, Acoustique - Évaluation de l'isolement acoustique des immeubles et des éléments de construction - Partie 1: Isolement aux bruits aériens (ISO 717-1:2020)]</w:t>
      </w:r>
    </w:p>
    <w:p w14:paraId="605A0C3A" w14:textId="77777777" w:rsidR="00BB7667" w:rsidRDefault="00A27614">
      <w:r>
        <w:t>[NBN EN ISO 10140-3, Acoustique - Mesurage en laboratoire de l'isolation acoustique des éléments de construction - Partie 3: Mesurage de l'isolation au bruit de choc (ISO 10140-3:2021)]</w:t>
      </w:r>
    </w:p>
    <w:p w14:paraId="7993F30B" w14:textId="77777777" w:rsidR="00BB7667" w:rsidRDefault="00A27614">
      <w:r>
        <w:t>[NBN EN 1991 série, Eurocode 1 : Actions sur les structures]</w:t>
      </w:r>
    </w:p>
    <w:p w14:paraId="3BDFF55E" w14:textId="77777777" w:rsidR="00BB7667" w:rsidRDefault="00A27614">
      <w:pPr>
        <w:pStyle w:val="pheading"/>
      </w:pPr>
      <w:r>
        <w:t>- Exécution</w:t>
      </w:r>
    </w:p>
    <w:p w14:paraId="19D4E11B" w14:textId="77777777" w:rsidR="00BB7667" w:rsidRDefault="00A27614">
      <w:r>
        <w:t>[NIT 233, Les cloisons légères.]</w:t>
      </w:r>
    </w:p>
    <w:p w14:paraId="16CC8700" w14:textId="77777777" w:rsidR="00BB7667" w:rsidRDefault="00A27614">
      <w:pPr>
        <w:pStyle w:val="pheading"/>
      </w:pPr>
      <w:r>
        <w:t>MESURAGE</w:t>
      </w:r>
    </w:p>
    <w:p w14:paraId="3F63DBB3" w14:textId="77777777" w:rsidR="00BB7667" w:rsidRDefault="00A27614">
      <w:pPr>
        <w:pStyle w:val="pheading"/>
      </w:pPr>
      <w:r>
        <w:t>- unité de mesure:</w:t>
      </w:r>
    </w:p>
    <w:p w14:paraId="74F02D8D" w14:textId="77777777" w:rsidR="00BB7667" w:rsidRDefault="00A27614">
      <w:r>
        <w:t>m² pour les cloisons ; m pour les crémaillères ; pc pour les modules techniques ; pc pour les portes</w:t>
      </w:r>
    </w:p>
    <w:p w14:paraId="3D107E06" w14:textId="77777777" w:rsidR="00BB7667" w:rsidRDefault="00A27614">
      <w:pPr>
        <w:pStyle w:val="pheading"/>
      </w:pPr>
      <w:r>
        <w:t>- code de mesurage:</w:t>
      </w:r>
    </w:p>
    <w:p w14:paraId="3CBF7323" w14:textId="77777777" w:rsidR="00BB7667" w:rsidRDefault="00A27614">
      <w:pPr>
        <w:jc w:val="both"/>
      </w:pPr>
      <w:r>
        <w:t>Cloisons : surface nette distinction faite du type et de la hauteur</w:t>
      </w:r>
    </w:p>
    <w:p w14:paraId="17B0E015" w14:textId="77777777" w:rsidR="00BB7667" w:rsidRDefault="00A27614">
      <w:pPr>
        <w:jc w:val="both"/>
      </w:pPr>
      <w:r>
        <w:t>Crémaillères : longueur nette</w:t>
      </w:r>
    </w:p>
    <w:p w14:paraId="77913B59" w14:textId="77777777" w:rsidR="00BB7667" w:rsidRDefault="00A27614">
      <w:pPr>
        <w:jc w:val="both"/>
      </w:pPr>
      <w:r>
        <w:t>Modules techniques : quantité nette à mettre en œuvre, distinction faite suivant le type</w:t>
      </w:r>
    </w:p>
    <w:p w14:paraId="199ECE9A" w14:textId="77777777" w:rsidR="00BB7667" w:rsidRDefault="00A27614">
      <w:pPr>
        <w:jc w:val="both"/>
      </w:pPr>
      <w:r>
        <w:t>Portes : quantité nette à mettre en œuvre, distinction faite suivant la dimension</w:t>
      </w:r>
    </w:p>
    <w:p w14:paraId="7C68BACA" w14:textId="77777777" w:rsidR="00BB7667" w:rsidRDefault="00A27614">
      <w:pPr>
        <w:pStyle w:val="pheading"/>
      </w:pPr>
      <w:r>
        <w:t>- nature du marché:</w:t>
      </w:r>
    </w:p>
    <w:p w14:paraId="58D2D736" w14:textId="77777777" w:rsidR="00BB7667" w:rsidRDefault="00A27614">
      <w:r>
        <w:t>QF</w:t>
      </w:r>
    </w:p>
    <w:p w14:paraId="2B9707F6" w14:textId="77777777" w:rsidR="00BB7667" w:rsidRDefault="00A27614">
      <w:pPr>
        <w:pStyle w:val="Author-eSectionHeading6"/>
      </w:pPr>
      <w:bookmarkStart w:id="83" w:name="_Toc178838055"/>
      <w:r>
        <w:t>51.31.1b Cloisons démontables et amovibles / panneaux vitrés CCTB 01.11</w:t>
      </w:r>
      <w:bookmarkEnd w:id="83"/>
    </w:p>
    <w:p w14:paraId="5C193DEF" w14:textId="77777777" w:rsidR="00BB7667" w:rsidRDefault="00A27614">
      <w:pPr>
        <w:pStyle w:val="pheading"/>
      </w:pPr>
      <w:bookmarkStart w:id="84" w:name="1136"/>
      <w:bookmarkEnd w:id="84"/>
      <w:r>
        <w:t>DESCRIPTION</w:t>
      </w:r>
    </w:p>
    <w:p w14:paraId="4F69E44C" w14:textId="77777777" w:rsidR="00BB7667" w:rsidRDefault="00A27614">
      <w:pPr>
        <w:pStyle w:val="pheading"/>
      </w:pPr>
      <w:r>
        <w:t>- Définition / Comprend</w:t>
      </w:r>
    </w:p>
    <w:p w14:paraId="2C6815B9" w14:textId="77777777" w:rsidR="00BB7667" w:rsidRDefault="00A27614">
      <w:pPr>
        <w:jc w:val="both"/>
      </w:pPr>
      <w:r>
        <w:t>Il s’agit de la fourniture et la pose de cloisons démontables et amovibles à panneaux vitrés.</w:t>
      </w:r>
    </w:p>
    <w:p w14:paraId="30161314" w14:textId="77777777" w:rsidR="00BB7667" w:rsidRDefault="00A27614">
      <w:pPr>
        <w:jc w:val="both"/>
      </w:pPr>
      <w:r>
        <w:t>Le travail comprend notamment :</w:t>
      </w:r>
    </w:p>
    <w:p w14:paraId="59E6BAEF" w14:textId="77777777" w:rsidR="00BB7667" w:rsidRDefault="00A27614">
      <w:pPr>
        <w:pStyle w:val="Author-eListParagraph"/>
        <w:numPr>
          <w:ilvl w:val="0"/>
          <w:numId w:val="44"/>
        </w:numPr>
        <w:jc w:val="both"/>
      </w:pPr>
      <w:r>
        <w:t>Intégration des portes ;</w:t>
      </w:r>
    </w:p>
    <w:p w14:paraId="039E4668" w14:textId="77777777" w:rsidR="00BB7667" w:rsidRDefault="00A27614">
      <w:pPr>
        <w:pStyle w:val="Author-eListParagraph"/>
        <w:numPr>
          <w:ilvl w:val="0"/>
          <w:numId w:val="44"/>
        </w:numPr>
        <w:jc w:val="both"/>
      </w:pPr>
      <w:r>
        <w:t xml:space="preserve">Intégration des panneaux pleins suivant </w:t>
      </w:r>
      <w:hyperlink w:anchor="1137" w:history="1">
        <w:r>
          <w:t>51.31.1a Cloisons démontables et amovibles / panneaux pleins</w:t>
        </w:r>
      </w:hyperlink>
      <w:r>
        <w:t xml:space="preserve"> : </w:t>
      </w:r>
      <w:r>
        <w:rPr>
          <w:rStyle w:val="optioncarChar"/>
        </w:rPr>
        <w:t>oui / non.</w:t>
      </w:r>
    </w:p>
    <w:p w14:paraId="69FFC69D" w14:textId="77777777" w:rsidR="00BB7667" w:rsidRDefault="00A27614">
      <w:pPr>
        <w:pStyle w:val="pheading"/>
      </w:pPr>
      <w:r>
        <w:t>MATÉRIAUX</w:t>
      </w:r>
    </w:p>
    <w:p w14:paraId="14737624" w14:textId="77777777" w:rsidR="00BB7667" w:rsidRDefault="00A27614">
      <w:pPr>
        <w:pStyle w:val="pheading"/>
      </w:pPr>
      <w:r>
        <w:t>- Caractéristiques générales</w:t>
      </w:r>
    </w:p>
    <w:p w14:paraId="2C87F548" w14:textId="77777777" w:rsidR="00BB7667" w:rsidRDefault="00A27614">
      <w:pPr>
        <w:jc w:val="both"/>
      </w:pPr>
      <w:r>
        <w:t xml:space="preserve">Les matériaux sont couverts par une déclaration d’aptitude à l’utilisation décrite au chapitre </w:t>
      </w:r>
      <w:hyperlink r:id="rId16" w:history="1" w:docLocation="68">
        <w:r>
          <w:t>02.42.1 Critères d'acceptabilité</w:t>
        </w:r>
      </w:hyperlink>
      <w:r>
        <w:t xml:space="preserve"> : </w:t>
      </w:r>
      <w:r>
        <w:rPr>
          <w:rStyle w:val="optioncarChar"/>
        </w:rPr>
        <w:t>oui / non</w:t>
      </w:r>
    </w:p>
    <w:p w14:paraId="76D99974" w14:textId="77777777" w:rsidR="00BB7667" w:rsidRDefault="00A27614">
      <w:pPr>
        <w:jc w:val="both"/>
      </w:pPr>
      <w:r>
        <w:t xml:space="preserve">Résistance au feu : </w:t>
      </w:r>
      <w:r>
        <w:rPr>
          <w:rStyle w:val="optioncarChar"/>
        </w:rPr>
        <w:t>EI0 / EI30 / EI60</w:t>
      </w:r>
    </w:p>
    <w:p w14:paraId="14E0F03A" w14:textId="77777777" w:rsidR="00BB7667" w:rsidRDefault="00A27614">
      <w:pPr>
        <w:jc w:val="both"/>
      </w:pPr>
      <w:r>
        <w:t xml:space="preserve">Réaction au feu : </w:t>
      </w:r>
      <w:r>
        <w:rPr>
          <w:rStyle w:val="optioncarChar"/>
        </w:rPr>
        <w:t>A2-s1, d0</w:t>
      </w:r>
      <w:r>
        <w:t> (par défaut)</w:t>
      </w:r>
      <w:r>
        <w:rPr>
          <w:rStyle w:val="optioncarChar"/>
        </w:rPr>
        <w:t> / B-s1, d0 / ***</w:t>
      </w:r>
    </w:p>
    <w:p w14:paraId="146CA8EE" w14:textId="77777777" w:rsidR="00BB7667" w:rsidRDefault="00A27614">
      <w:pPr>
        <w:jc w:val="both"/>
      </w:pPr>
      <w:r>
        <w:t>Caractéristique acoustique : valeur R</w:t>
      </w:r>
      <w:r>
        <w:rPr>
          <w:vertAlign w:val="subscript"/>
        </w:rPr>
        <w:t>w</w:t>
      </w:r>
      <w:r>
        <w:t xml:space="preserve"> : </w:t>
      </w:r>
      <w:r>
        <w:rPr>
          <w:rStyle w:val="optioncarChar"/>
        </w:rPr>
        <w:t>***</w:t>
      </w:r>
      <w:r>
        <w:t xml:space="preserve"> dB</w:t>
      </w:r>
    </w:p>
    <w:p w14:paraId="27996D5B" w14:textId="77777777" w:rsidR="00BB7667" w:rsidRDefault="00A27614">
      <w:pPr>
        <w:jc w:val="both"/>
      </w:pPr>
      <w:r>
        <w:t xml:space="preserve">Catégorie d’usage suivant [NBN EN 1991 série] : </w:t>
      </w:r>
      <w:r>
        <w:rPr>
          <w:rStyle w:val="optioncarChar"/>
        </w:rPr>
        <w:t>A / B / C / D</w:t>
      </w:r>
    </w:p>
    <w:p w14:paraId="44050D0E" w14:textId="77777777" w:rsidR="00BB7667" w:rsidRDefault="00A27614">
      <w:pPr>
        <w:jc w:val="both"/>
      </w:pPr>
      <w:r>
        <w:t xml:space="preserve">Épaisseur cloison : </w:t>
      </w:r>
      <w:r>
        <w:rPr>
          <w:rStyle w:val="optioncarChar"/>
        </w:rPr>
        <w:t xml:space="preserve">100 </w:t>
      </w:r>
      <w:r>
        <w:t>(par défaut)</w:t>
      </w:r>
      <w:r>
        <w:rPr>
          <w:rStyle w:val="optioncarChar"/>
        </w:rPr>
        <w:t xml:space="preserve"> / 35 / 50 / 90 / ***</w:t>
      </w:r>
      <w:r>
        <w:t xml:space="preserve"> mm</w:t>
      </w:r>
    </w:p>
    <w:p w14:paraId="10D2B97D" w14:textId="77777777" w:rsidR="00BB7667" w:rsidRDefault="00A27614">
      <w:pPr>
        <w:jc w:val="both"/>
      </w:pPr>
      <w:r>
        <w:t xml:space="preserve">Modulation : </w:t>
      </w:r>
      <w:r>
        <w:rPr>
          <w:rStyle w:val="optioncarChar"/>
        </w:rPr>
        <w:t xml:space="preserve">1200 </w:t>
      </w:r>
      <w:r>
        <w:t>(par défaut)</w:t>
      </w:r>
      <w:r>
        <w:rPr>
          <w:rStyle w:val="optioncarChar"/>
        </w:rPr>
        <w:t xml:space="preserve"> / 900 / 1000 / ***</w:t>
      </w:r>
      <w:r>
        <w:t xml:space="preserve"> mm</w:t>
      </w:r>
    </w:p>
    <w:p w14:paraId="7F22BD5C" w14:textId="77777777" w:rsidR="00BB7667" w:rsidRDefault="00A27614">
      <w:pPr>
        <w:jc w:val="both"/>
      </w:pPr>
      <w:r>
        <w:t xml:space="preserve">Hauteur : </w:t>
      </w:r>
      <w:r>
        <w:rPr>
          <w:rStyle w:val="optioncarChar"/>
        </w:rPr>
        <w:t>***</w:t>
      </w:r>
      <w:r>
        <w:t xml:space="preserve"> mm</w:t>
      </w:r>
    </w:p>
    <w:p w14:paraId="72C7612A" w14:textId="77777777" w:rsidR="00BB7667" w:rsidRDefault="00A27614">
      <w:pPr>
        <w:jc w:val="both"/>
      </w:pPr>
      <w:r>
        <w:t>Vitrage :</w:t>
      </w:r>
    </w:p>
    <w:p w14:paraId="65E77414" w14:textId="77777777" w:rsidR="00BB7667" w:rsidRDefault="00A27614">
      <w:pPr>
        <w:pStyle w:val="Author-eListParagraph"/>
        <w:numPr>
          <w:ilvl w:val="0"/>
          <w:numId w:val="45"/>
        </w:numPr>
      </w:pPr>
      <w:r>
        <w:t xml:space="preserve">Sécurité des personnes suivant [NBN S 23-002/A1] : </w:t>
      </w:r>
      <w:r>
        <w:rPr>
          <w:rStyle w:val="optioncarChar"/>
        </w:rPr>
        <w:t>feuilleté 2B2 / trempé 1C</w:t>
      </w:r>
    </w:p>
    <w:p w14:paraId="7B5D0BCA" w14:textId="77777777" w:rsidR="00BB7667" w:rsidRDefault="00A27614">
      <w:pPr>
        <w:pStyle w:val="Author-eListParagraph"/>
        <w:numPr>
          <w:ilvl w:val="0"/>
          <w:numId w:val="45"/>
        </w:numPr>
      </w:pPr>
      <w:r>
        <w:t xml:space="preserve">Résistant au feu : </w:t>
      </w:r>
      <w:r>
        <w:rPr>
          <w:rStyle w:val="optioncarChar"/>
        </w:rPr>
        <w:t>EI0 / EI30 / EI60</w:t>
      </w:r>
    </w:p>
    <w:p w14:paraId="3B9A2D22" w14:textId="77777777" w:rsidR="00BB7667" w:rsidRDefault="00A27614">
      <w:pPr>
        <w:pStyle w:val="Author-eListParagraph"/>
        <w:numPr>
          <w:ilvl w:val="0"/>
          <w:numId w:val="45"/>
        </w:numPr>
      </w:pPr>
      <w:r>
        <w:t>Épaisseur vitrage suivant note de calcul établie par l’entreprise à présenter pour approbation à la direction de chantier</w:t>
      </w:r>
    </w:p>
    <w:p w14:paraId="24C248CB" w14:textId="77777777" w:rsidR="00BB7667" w:rsidRDefault="00A27614">
      <w:pPr>
        <w:pStyle w:val="Author-eListParagraph"/>
        <w:numPr>
          <w:ilvl w:val="0"/>
          <w:numId w:val="45"/>
        </w:numPr>
      </w:pPr>
      <w:r>
        <w:t xml:space="preserve">Finition vitrage :  </w:t>
      </w:r>
      <w:r>
        <w:rPr>
          <w:rStyle w:val="optioncarChar"/>
        </w:rPr>
        <w:t>transparent / avec film / sablé / teinté / sérigraphié</w:t>
      </w:r>
      <w:r>
        <w:br/>
      </w:r>
    </w:p>
    <w:p w14:paraId="4C6F6C9C" w14:textId="77777777" w:rsidR="00BB7667" w:rsidRDefault="00A27614">
      <w:pPr>
        <w:jc w:val="both"/>
      </w:pPr>
      <w:r>
        <w:rPr>
          <w:b/>
        </w:rPr>
        <w:t>Lisses sol et plafond </w:t>
      </w:r>
      <w:r>
        <w:t xml:space="preserve">: </w:t>
      </w:r>
      <w:r>
        <w:rPr>
          <w:rStyle w:val="optioncarChar"/>
        </w:rPr>
        <w:t>acier thermolaqué</w:t>
      </w:r>
      <w:r>
        <w:t xml:space="preserve"> (par défaut) </w:t>
      </w:r>
      <w:r>
        <w:rPr>
          <w:rStyle w:val="optioncarChar"/>
        </w:rPr>
        <w:t>/ ***</w:t>
      </w:r>
    </w:p>
    <w:p w14:paraId="69A686D8" w14:textId="77777777" w:rsidR="00BB7667" w:rsidRDefault="00A27614">
      <w:pPr>
        <w:pStyle w:val="Author-eListParagraph"/>
        <w:numPr>
          <w:ilvl w:val="0"/>
          <w:numId w:val="46"/>
        </w:numPr>
      </w:pPr>
      <w:r>
        <w:t xml:space="preserve">Épaisseur : </w:t>
      </w:r>
      <w:r>
        <w:rPr>
          <w:rStyle w:val="optioncarChar"/>
        </w:rPr>
        <w:t xml:space="preserve">1 </w:t>
      </w:r>
      <w:r>
        <w:t xml:space="preserve">(par défaut) </w:t>
      </w:r>
      <w:r>
        <w:rPr>
          <w:rStyle w:val="optioncarChar"/>
        </w:rPr>
        <w:t>/ 1,5 / ***</w:t>
      </w:r>
      <w:r>
        <w:t xml:space="preserve"> mm</w:t>
      </w:r>
    </w:p>
    <w:p w14:paraId="348FF512" w14:textId="77777777" w:rsidR="00BB7667" w:rsidRDefault="00A27614">
      <w:pPr>
        <w:pStyle w:val="Author-eListParagraph"/>
        <w:numPr>
          <w:ilvl w:val="0"/>
          <w:numId w:val="46"/>
        </w:numPr>
      </w:pPr>
      <w:r>
        <w:t xml:space="preserve">Finition : </w:t>
      </w:r>
      <w:r>
        <w:rPr>
          <w:rStyle w:val="optioncarChar"/>
        </w:rPr>
        <w:t xml:space="preserve">60 </w:t>
      </w:r>
      <w:r>
        <w:t xml:space="preserve">(par défaut) </w:t>
      </w:r>
      <w:r>
        <w:rPr>
          <w:rStyle w:val="optioncarChar"/>
        </w:rPr>
        <w:t>/ 70 / 100 / ***</w:t>
      </w:r>
      <w:r>
        <w:t xml:space="preserve"> µm</w:t>
      </w:r>
    </w:p>
    <w:p w14:paraId="11B97CE6" w14:textId="77777777" w:rsidR="00BB7667" w:rsidRDefault="00A27614">
      <w:pPr>
        <w:pStyle w:val="Author-eListParagraph"/>
        <w:numPr>
          <w:ilvl w:val="0"/>
          <w:numId w:val="46"/>
        </w:numPr>
      </w:pPr>
      <w:r>
        <w:t>Pourvues en face inférieure/supérieure de joints à cellules fermées collés.</w:t>
      </w:r>
      <w:r>
        <w:br/>
      </w:r>
    </w:p>
    <w:p w14:paraId="13F9305D" w14:textId="77777777" w:rsidR="00BB7667" w:rsidRDefault="00A27614">
      <w:pPr>
        <w:jc w:val="both"/>
      </w:pPr>
      <w:r>
        <w:rPr>
          <w:b/>
        </w:rPr>
        <w:t>Lisses horizontales remplies de :</w:t>
      </w:r>
      <w:r>
        <w:t>  </w:t>
      </w:r>
      <w:r>
        <w:rPr>
          <w:rStyle w:val="optioncarChar"/>
        </w:rPr>
        <w:t>laine de roche</w:t>
      </w:r>
      <w:r>
        <w:t xml:space="preserve"> (par défaut)</w:t>
      </w:r>
      <w:r>
        <w:rPr>
          <w:rStyle w:val="optioncarChar"/>
        </w:rPr>
        <w:t xml:space="preserve"> / panneau à base de bois lamellé collé / chevron en bois</w:t>
      </w:r>
    </w:p>
    <w:p w14:paraId="59C12B16" w14:textId="77777777" w:rsidR="00BB7667" w:rsidRDefault="00A27614">
      <w:pPr>
        <w:jc w:val="both"/>
      </w:pPr>
      <w:r>
        <w:rPr>
          <w:b/>
        </w:rPr>
        <w:t>(soit par défaut)</w:t>
      </w:r>
    </w:p>
    <w:p w14:paraId="629ED9E2" w14:textId="77777777" w:rsidR="00BB7667" w:rsidRDefault="00A27614">
      <w:pPr>
        <w:jc w:val="both"/>
      </w:pPr>
      <w:r>
        <w:rPr>
          <w:rStyle w:val="soitChar"/>
          <w:u w:val="single"/>
        </w:rPr>
        <w:t>Laine de roche :</w:t>
      </w:r>
    </w:p>
    <w:p w14:paraId="0319ACB7" w14:textId="77777777" w:rsidR="00BB7667" w:rsidRDefault="00A27614">
      <w:pPr>
        <w:pStyle w:val="Author-eListParagraph"/>
        <w:numPr>
          <w:ilvl w:val="0"/>
          <w:numId w:val="47"/>
        </w:numPr>
      </w:pPr>
      <w:r>
        <w:rPr>
          <w:rStyle w:val="soitChar"/>
        </w:rPr>
        <w:t xml:space="preserve">Densité : </w:t>
      </w:r>
      <w:r>
        <w:rPr>
          <w:rStyle w:val="optioncarChar"/>
        </w:rPr>
        <w:t xml:space="preserve">150 </w:t>
      </w:r>
      <w:r>
        <w:t>(par défaut)</w:t>
      </w:r>
      <w:r>
        <w:rPr>
          <w:rStyle w:val="optioncarChar"/>
        </w:rPr>
        <w:t xml:space="preserve"> / 45 / ***</w:t>
      </w:r>
      <w:r>
        <w:rPr>
          <w:rStyle w:val="soitChar"/>
        </w:rPr>
        <w:t xml:space="preserve"> kg/m³</w:t>
      </w:r>
    </w:p>
    <w:p w14:paraId="0B039464" w14:textId="77777777" w:rsidR="00BB7667" w:rsidRDefault="00A27614">
      <w:pPr>
        <w:jc w:val="both"/>
      </w:pPr>
      <w:r>
        <w:rPr>
          <w:b/>
        </w:rPr>
        <w:t>(soit)</w:t>
      </w:r>
    </w:p>
    <w:p w14:paraId="236084BE" w14:textId="77777777" w:rsidR="00BB7667" w:rsidRDefault="00A27614">
      <w:pPr>
        <w:jc w:val="both"/>
      </w:pPr>
      <w:r>
        <w:rPr>
          <w:rStyle w:val="soitChar"/>
          <w:u w:val="single"/>
        </w:rPr>
        <w:t>Panneau à base de bois lamellé collé :</w:t>
      </w:r>
    </w:p>
    <w:p w14:paraId="48D13146" w14:textId="77777777" w:rsidR="00BB7667" w:rsidRDefault="00A27614">
      <w:pPr>
        <w:pStyle w:val="Author-eListParagraph"/>
        <w:numPr>
          <w:ilvl w:val="0"/>
          <w:numId w:val="48"/>
        </w:numPr>
      </w:pPr>
      <w:r>
        <w:rPr>
          <w:rStyle w:val="soitChar"/>
        </w:rPr>
        <w:t xml:space="preserve">Densité : </w:t>
      </w:r>
      <w:r>
        <w:rPr>
          <w:rStyle w:val="optioncarChar"/>
        </w:rPr>
        <w:t xml:space="preserve">650 </w:t>
      </w:r>
      <w:r>
        <w:t>(par défaut)</w:t>
      </w:r>
      <w:r>
        <w:rPr>
          <w:rStyle w:val="optioncarChar"/>
        </w:rPr>
        <w:t xml:space="preserve"> / ***</w:t>
      </w:r>
      <w:r>
        <w:rPr>
          <w:rStyle w:val="soitChar"/>
        </w:rPr>
        <w:t xml:space="preserve"> kg/m³</w:t>
      </w:r>
    </w:p>
    <w:p w14:paraId="1C5C273B" w14:textId="77777777" w:rsidR="00BB7667" w:rsidRDefault="00A27614">
      <w:pPr>
        <w:pStyle w:val="Author-eListParagraph"/>
        <w:numPr>
          <w:ilvl w:val="0"/>
          <w:numId w:val="48"/>
        </w:numPr>
      </w:pPr>
      <w:r>
        <w:rPr>
          <w:rStyle w:val="soitChar"/>
        </w:rPr>
        <w:t>Formaldéhyde : classe E1</w:t>
      </w:r>
    </w:p>
    <w:p w14:paraId="1659C7AC" w14:textId="77777777" w:rsidR="00BB7667" w:rsidRDefault="00A27614">
      <w:pPr>
        <w:pStyle w:val="Author-eListParagraph"/>
        <w:numPr>
          <w:ilvl w:val="0"/>
          <w:numId w:val="48"/>
        </w:numPr>
      </w:pPr>
      <w:r>
        <w:rPr>
          <w:rStyle w:val="soitChar"/>
        </w:rPr>
        <w:t>Classe d’utilisation : P2</w:t>
      </w:r>
    </w:p>
    <w:p w14:paraId="0D4DBEAB" w14:textId="77777777" w:rsidR="00BB7667" w:rsidRDefault="00A27614">
      <w:pPr>
        <w:jc w:val="both"/>
      </w:pPr>
      <w:r>
        <w:rPr>
          <w:b/>
        </w:rPr>
        <w:t>(soit)</w:t>
      </w:r>
    </w:p>
    <w:p w14:paraId="7A986DE6" w14:textId="77777777" w:rsidR="00BB7667" w:rsidRDefault="00A27614">
      <w:pPr>
        <w:jc w:val="both"/>
      </w:pPr>
      <w:r>
        <w:rPr>
          <w:rStyle w:val="soitChar"/>
          <w:u w:val="single"/>
        </w:rPr>
        <w:t>Chevron en bois :</w:t>
      </w:r>
    </w:p>
    <w:p w14:paraId="44BD1135" w14:textId="77777777" w:rsidR="00BB7667" w:rsidRDefault="00A27614">
      <w:pPr>
        <w:pStyle w:val="Author-eListParagraph"/>
        <w:numPr>
          <w:ilvl w:val="0"/>
          <w:numId w:val="49"/>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2449F373" w14:textId="77777777" w:rsidR="00BB7667" w:rsidRDefault="00A27614">
      <w:pPr>
        <w:pStyle w:val="Author-eListParagraph"/>
        <w:numPr>
          <w:ilvl w:val="0"/>
          <w:numId w:val="49"/>
        </w:numPr>
      </w:pPr>
      <w:r>
        <w:rPr>
          <w:rStyle w:val="soitChar"/>
        </w:rPr>
        <w:t xml:space="preserve">Essence : </w:t>
      </w:r>
      <w:r>
        <w:rPr>
          <w:rStyle w:val="optioncarChar"/>
        </w:rPr>
        <w:t xml:space="preserve">pin </w:t>
      </w:r>
      <w:r>
        <w:t>(par défaut)</w:t>
      </w:r>
      <w:r>
        <w:rPr>
          <w:rStyle w:val="optioncarChar"/>
        </w:rPr>
        <w:t xml:space="preserve"> / ***</w:t>
      </w:r>
    </w:p>
    <w:p w14:paraId="440D4A69" w14:textId="77777777" w:rsidR="00BB7667" w:rsidRDefault="00BB7667"/>
    <w:p w14:paraId="4CEC6A7F" w14:textId="77777777" w:rsidR="00BB7667" w:rsidRDefault="00A27614">
      <w:pPr>
        <w:jc w:val="both"/>
      </w:pPr>
      <w:r>
        <w:rPr>
          <w:b/>
        </w:rPr>
        <w:t>Éléments monoblocs à panneaux vitrés :</w:t>
      </w:r>
      <w:r>
        <w:t xml:space="preserve">  </w:t>
      </w:r>
      <w:r>
        <w:rPr>
          <w:rStyle w:val="optioncarChar"/>
        </w:rPr>
        <w:t xml:space="preserve">vitrage bord-à-bord serti dans les profils aluminium haut et bas </w:t>
      </w:r>
      <w:r>
        <w:t xml:space="preserve">(par défaut) </w:t>
      </w:r>
      <w:r>
        <w:rPr>
          <w:rStyle w:val="optioncarChar"/>
        </w:rPr>
        <w:t>/ vitrage en cadre d’aluminium </w:t>
      </w:r>
    </w:p>
    <w:p w14:paraId="24BE6780" w14:textId="77777777" w:rsidR="00BB7667" w:rsidRDefault="00A27614">
      <w:pPr>
        <w:jc w:val="both"/>
      </w:pPr>
      <w:r>
        <w:rPr>
          <w:b/>
        </w:rPr>
        <w:t>(soit par défaut)</w:t>
      </w:r>
    </w:p>
    <w:p w14:paraId="3795596A" w14:textId="77777777" w:rsidR="00BB7667" w:rsidRDefault="00A27614">
      <w:pPr>
        <w:jc w:val="both"/>
      </w:pPr>
      <w:r>
        <w:rPr>
          <w:rStyle w:val="soitChar"/>
          <w:u w:val="single"/>
        </w:rPr>
        <w:t>Vitrage bord-à-bord serti dans les profils aluminium haut et bas :</w:t>
      </w:r>
    </w:p>
    <w:p w14:paraId="77940F05" w14:textId="77777777" w:rsidR="00BB7667" w:rsidRDefault="00A27614">
      <w:pPr>
        <w:pStyle w:val="Author-eListParagraph"/>
        <w:numPr>
          <w:ilvl w:val="0"/>
          <w:numId w:val="50"/>
        </w:numPr>
      </w:pPr>
      <w:r>
        <w:rPr>
          <w:rStyle w:val="soitChar"/>
        </w:rPr>
        <w:t xml:space="preserve">Vitrage :  </w:t>
      </w:r>
      <w:r>
        <w:rPr>
          <w:rStyle w:val="optioncarChar"/>
        </w:rPr>
        <w:t>simple centré / double centré / double affleurant 1 face / double affleurant 2 faces</w:t>
      </w:r>
    </w:p>
    <w:p w14:paraId="06113904" w14:textId="77777777" w:rsidR="00BB7667" w:rsidRDefault="00A27614">
      <w:pPr>
        <w:pStyle w:val="Author-eListParagraph"/>
        <w:numPr>
          <w:ilvl w:val="0"/>
          <w:numId w:val="50"/>
        </w:numPr>
      </w:pPr>
      <w:r>
        <w:rPr>
          <w:rStyle w:val="soitChar"/>
        </w:rPr>
        <w:t xml:space="preserve">Finition profils aluminium : </w:t>
      </w:r>
      <w:r>
        <w:rPr>
          <w:rStyle w:val="optioncarChar"/>
        </w:rPr>
        <w:t>thermolaqué 60 µm</w:t>
      </w:r>
      <w:r>
        <w:t xml:space="preserve"> (par défaut)</w:t>
      </w:r>
      <w:r>
        <w:rPr>
          <w:rStyle w:val="optioncarChar"/>
        </w:rPr>
        <w:t xml:space="preserve"> / anodisé / ***</w:t>
      </w:r>
    </w:p>
    <w:p w14:paraId="5DC50E37" w14:textId="77777777" w:rsidR="00BB7667" w:rsidRDefault="00A27614">
      <w:pPr>
        <w:jc w:val="both"/>
      </w:pPr>
      <w:r>
        <w:rPr>
          <w:b/>
        </w:rPr>
        <w:t>(soit)</w:t>
      </w:r>
    </w:p>
    <w:p w14:paraId="6BBF43EC" w14:textId="77777777" w:rsidR="00BB7667" w:rsidRDefault="00A27614">
      <w:pPr>
        <w:jc w:val="both"/>
      </w:pPr>
      <w:r>
        <w:rPr>
          <w:rStyle w:val="soitChar"/>
          <w:u w:val="single"/>
        </w:rPr>
        <w:t>Vitrage en cadre d’aluminium :</w:t>
      </w:r>
    </w:p>
    <w:p w14:paraId="239D9CD0" w14:textId="77777777" w:rsidR="00BB7667" w:rsidRDefault="00A27614">
      <w:pPr>
        <w:pStyle w:val="Author-eListParagraph"/>
        <w:numPr>
          <w:ilvl w:val="0"/>
          <w:numId w:val="51"/>
        </w:numPr>
      </w:pPr>
      <w:r>
        <w:rPr>
          <w:rStyle w:val="soitChar"/>
        </w:rPr>
        <w:t xml:space="preserve">Vitrage : </w:t>
      </w:r>
      <w:r>
        <w:rPr>
          <w:rStyle w:val="optioncarChar"/>
        </w:rPr>
        <w:t>simple centré / double centré / double affleurant 1 face / double affleurant 2 faces</w:t>
      </w:r>
    </w:p>
    <w:p w14:paraId="70959693" w14:textId="77777777" w:rsidR="00BB7667" w:rsidRDefault="00A27614">
      <w:pPr>
        <w:pStyle w:val="Author-eListParagraph"/>
        <w:numPr>
          <w:ilvl w:val="0"/>
          <w:numId w:val="51"/>
        </w:numPr>
      </w:pPr>
      <w:r>
        <w:rPr>
          <w:rStyle w:val="soitChar"/>
        </w:rPr>
        <w:t xml:space="preserve">Finition cadre : </w:t>
      </w:r>
      <w:r>
        <w:rPr>
          <w:rStyle w:val="optioncarChar"/>
        </w:rPr>
        <w:t xml:space="preserve">thermolaqué 60 µm </w:t>
      </w:r>
      <w:r>
        <w:t>(par défaut)</w:t>
      </w:r>
      <w:r>
        <w:rPr>
          <w:rStyle w:val="optioncarChar"/>
        </w:rPr>
        <w:t xml:space="preserve"> / anodisé / ***</w:t>
      </w:r>
    </w:p>
    <w:p w14:paraId="35BE7C64" w14:textId="77777777" w:rsidR="00BB7667" w:rsidRDefault="00BB7667"/>
    <w:p w14:paraId="67B6CCE3" w14:textId="77777777" w:rsidR="00BB7667" w:rsidRDefault="00A27614">
      <w:pPr>
        <w:jc w:val="both"/>
      </w:pPr>
      <w:r>
        <w:rPr>
          <w:b/>
        </w:rPr>
        <w:t>Store à lamelles intégré dans la cloison :</w:t>
      </w:r>
      <w:r>
        <w:rPr>
          <w:rStyle w:val="optioncarChar"/>
        </w:rPr>
        <w:t>oui / non</w:t>
      </w:r>
    </w:p>
    <w:p w14:paraId="6ADF0205" w14:textId="77777777" w:rsidR="00BB7667" w:rsidRDefault="00A27614">
      <w:pPr>
        <w:pStyle w:val="Author-eListParagraph"/>
        <w:numPr>
          <w:ilvl w:val="0"/>
          <w:numId w:val="52"/>
        </w:numPr>
      </w:pPr>
      <w:r>
        <w:t xml:space="preserve">Commande des stores : </w:t>
      </w:r>
      <w:r>
        <w:rPr>
          <w:rStyle w:val="optioncarChar"/>
        </w:rPr>
        <w:t>manuelle / électrique</w:t>
      </w:r>
    </w:p>
    <w:p w14:paraId="085D66B1" w14:textId="77777777" w:rsidR="00BB7667" w:rsidRDefault="00BB7667"/>
    <w:p w14:paraId="023944EF" w14:textId="77777777" w:rsidR="00BB7667" w:rsidRDefault="00A27614">
      <w:pPr>
        <w:jc w:val="both"/>
      </w:pPr>
      <w:r>
        <w:rPr>
          <w:b/>
        </w:rPr>
        <w:t>Portes :</w:t>
      </w:r>
      <w:r>
        <w:t xml:space="preserve">  </w:t>
      </w:r>
      <w:r>
        <w:rPr>
          <w:rStyle w:val="optioncarChar"/>
        </w:rPr>
        <w:t>pleines</w:t>
      </w:r>
      <w:r>
        <w:t xml:space="preserve"> (par défaut) </w:t>
      </w:r>
      <w:r>
        <w:rPr>
          <w:rStyle w:val="optioncarChar"/>
        </w:rPr>
        <w:t>/ vitrées</w:t>
      </w:r>
    </w:p>
    <w:p w14:paraId="6A1633E0" w14:textId="77777777" w:rsidR="00BB7667" w:rsidRDefault="00A27614">
      <w:pPr>
        <w:jc w:val="both"/>
      </w:pPr>
      <w:r>
        <w:rPr>
          <w:b/>
        </w:rPr>
        <w:t>(soit par défaut)</w:t>
      </w:r>
    </w:p>
    <w:p w14:paraId="70D11B46" w14:textId="77777777" w:rsidR="00BB7667" w:rsidRDefault="00A27614">
      <w:pPr>
        <w:jc w:val="both"/>
      </w:pPr>
      <w:r>
        <w:rPr>
          <w:rStyle w:val="soitChar"/>
          <w:u w:val="single"/>
        </w:rPr>
        <w:t>Portes pleines :</w:t>
      </w:r>
    </w:p>
    <w:p w14:paraId="211049C9" w14:textId="77777777" w:rsidR="00BB7667" w:rsidRDefault="00A27614">
      <w:pPr>
        <w:pStyle w:val="Author-eListParagraph"/>
        <w:numPr>
          <w:ilvl w:val="0"/>
          <w:numId w:val="53"/>
        </w:numPr>
      </w:pPr>
      <w:r>
        <w:rPr>
          <w:rStyle w:val="soitChar"/>
        </w:rPr>
        <w:t xml:space="preserve">Embrasure : </w:t>
      </w:r>
      <w:r>
        <w:rPr>
          <w:rStyle w:val="optioncarChar"/>
        </w:rPr>
        <w:t>acier thermolaqué / aluminium thermolaqué / aluminium anodisé</w:t>
      </w:r>
    </w:p>
    <w:p w14:paraId="08EB7984" w14:textId="77777777" w:rsidR="00BB7667" w:rsidRDefault="00A27614">
      <w:pPr>
        <w:pStyle w:val="Author-eListParagraph"/>
        <w:numPr>
          <w:ilvl w:val="0"/>
          <w:numId w:val="53"/>
        </w:numPr>
      </w:pPr>
      <w:r>
        <w:rPr>
          <w:rStyle w:val="soitChar"/>
        </w:rPr>
        <w:t xml:space="preserve">Affleurant à la face de la cloison dans laquelle elle est intégrée : </w:t>
      </w:r>
      <w:r>
        <w:rPr>
          <w:rStyle w:val="optioncarChar"/>
        </w:rPr>
        <w:t>oui / non</w:t>
      </w:r>
    </w:p>
    <w:p w14:paraId="4CA17A18" w14:textId="77777777" w:rsidR="00BB7667" w:rsidRDefault="00A27614">
      <w:pPr>
        <w:pStyle w:val="Author-eListParagraph"/>
        <w:numPr>
          <w:ilvl w:val="0"/>
          <w:numId w:val="53"/>
        </w:numPr>
      </w:pPr>
      <w:r>
        <w:rPr>
          <w:rStyle w:val="soitChar"/>
        </w:rPr>
        <w:t xml:space="preserve">Largeur : </w:t>
      </w:r>
      <w:r>
        <w:rPr>
          <w:rStyle w:val="optioncarChar"/>
        </w:rPr>
        <w:t xml:space="preserve">930 </w:t>
      </w:r>
      <w:r>
        <w:t>(par défaut)</w:t>
      </w:r>
      <w:r>
        <w:rPr>
          <w:rStyle w:val="optioncarChar"/>
        </w:rPr>
        <w:t xml:space="preserve"> / 830 /1030</w:t>
      </w:r>
      <w:r>
        <w:rPr>
          <w:rStyle w:val="soitChar"/>
        </w:rPr>
        <w:t xml:space="preserve"> mm</w:t>
      </w:r>
    </w:p>
    <w:p w14:paraId="69D5CCF3" w14:textId="77777777" w:rsidR="00BB7667" w:rsidRDefault="00A27614">
      <w:pPr>
        <w:pStyle w:val="Author-eListParagraph"/>
        <w:numPr>
          <w:ilvl w:val="0"/>
          <w:numId w:val="53"/>
        </w:numPr>
      </w:pPr>
      <w:r>
        <w:rPr>
          <w:rStyle w:val="soitChar"/>
        </w:rPr>
        <w:t xml:space="preserve">Épaisseur : </w:t>
      </w:r>
      <w:r>
        <w:rPr>
          <w:rStyle w:val="optioncarChar"/>
        </w:rPr>
        <w:t xml:space="preserve">40 </w:t>
      </w:r>
      <w:r>
        <w:t>(par défaut)</w:t>
      </w:r>
      <w:r>
        <w:rPr>
          <w:rStyle w:val="optioncarChar"/>
        </w:rPr>
        <w:t xml:space="preserve"> / 50 / ***</w:t>
      </w:r>
      <w:r>
        <w:rPr>
          <w:rStyle w:val="soitChar"/>
        </w:rPr>
        <w:t xml:space="preserve"> mm</w:t>
      </w:r>
    </w:p>
    <w:p w14:paraId="4A246523" w14:textId="77777777" w:rsidR="00BB7667" w:rsidRDefault="00A27614">
      <w:pPr>
        <w:pStyle w:val="Author-eListParagraph"/>
        <w:numPr>
          <w:ilvl w:val="0"/>
          <w:numId w:val="53"/>
        </w:numPr>
      </w:pPr>
      <w:r>
        <w:rPr>
          <w:rStyle w:val="soitChar"/>
        </w:rPr>
        <w:t xml:space="preserve">Hauteur : </w:t>
      </w:r>
      <w:r>
        <w:rPr>
          <w:rStyle w:val="optioncarChar"/>
        </w:rPr>
        <w:t>toute hauteur / 211,5 avec imposte / 201,5 avec imposte</w:t>
      </w:r>
    </w:p>
    <w:p w14:paraId="7148C7E7" w14:textId="77777777" w:rsidR="00BB7667" w:rsidRDefault="00A27614">
      <w:pPr>
        <w:pStyle w:val="Author-eListParagraph"/>
        <w:numPr>
          <w:ilvl w:val="0"/>
          <w:numId w:val="53"/>
        </w:numPr>
        <w:jc w:val="both"/>
      </w:pPr>
      <w:r>
        <w:rPr>
          <w:rStyle w:val="soitChar"/>
        </w:rPr>
        <w:t>Caractéristique acoustique, valeur R</w:t>
      </w:r>
      <w:r>
        <w:rPr>
          <w:rStyle w:val="soitChar"/>
          <w:vertAlign w:val="subscript"/>
        </w:rPr>
        <w:t>w</w:t>
      </w:r>
      <w:r>
        <w:rPr>
          <w:rStyle w:val="soitChar"/>
        </w:rPr>
        <w:t xml:space="preserve"> : </w:t>
      </w:r>
      <w:r>
        <w:rPr>
          <w:rStyle w:val="optioncarChar"/>
        </w:rPr>
        <w:t>***</w:t>
      </w:r>
      <w:r>
        <w:rPr>
          <w:rStyle w:val="soitChar"/>
        </w:rPr>
        <w:t xml:space="preserve"> dB</w:t>
      </w:r>
    </w:p>
    <w:p w14:paraId="1029E11B" w14:textId="77777777" w:rsidR="00BB7667" w:rsidRDefault="00A27614">
      <w:pPr>
        <w:pStyle w:val="Author-eListParagraph"/>
        <w:numPr>
          <w:ilvl w:val="0"/>
          <w:numId w:val="53"/>
        </w:numPr>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31AD89C6" w14:textId="77777777" w:rsidR="00BB7667" w:rsidRDefault="00A27614">
      <w:pPr>
        <w:pStyle w:val="Author-eListParagraph"/>
        <w:numPr>
          <w:ilvl w:val="0"/>
          <w:numId w:val="53"/>
        </w:numPr>
      </w:pPr>
      <w:r>
        <w:rPr>
          <w:rStyle w:val="soitChar"/>
        </w:rPr>
        <w:t xml:space="preserve">Finition : </w:t>
      </w:r>
      <w:r>
        <w:rPr>
          <w:rStyle w:val="optioncarChar"/>
        </w:rPr>
        <w:t>bois à peindre / bois finition HPL / bois placage bois / acier thermolaqué</w:t>
      </w:r>
    </w:p>
    <w:p w14:paraId="698B36E9" w14:textId="77777777" w:rsidR="00BB7667" w:rsidRDefault="00A27614">
      <w:pPr>
        <w:pStyle w:val="Author-eListParagraph"/>
        <w:numPr>
          <w:ilvl w:val="0"/>
          <w:numId w:val="53"/>
        </w:numPr>
      </w:pPr>
      <w:r>
        <w:rPr>
          <w:rStyle w:val="soitChar"/>
        </w:rPr>
        <w:t xml:space="preserve">Suspentes adaptées au poids de la porte : </w:t>
      </w:r>
      <w:r>
        <w:rPr>
          <w:rStyle w:val="optioncarChar"/>
        </w:rPr>
        <w:t>charnières invisibles / paumelles inox / pivot / coulissant</w:t>
      </w:r>
    </w:p>
    <w:p w14:paraId="1CC67B83" w14:textId="77777777" w:rsidR="00BB7667" w:rsidRDefault="00A27614">
      <w:pPr>
        <w:pStyle w:val="Author-eListParagraph"/>
        <w:numPr>
          <w:ilvl w:val="0"/>
          <w:numId w:val="53"/>
        </w:numPr>
      </w:pPr>
      <w:r>
        <w:rPr>
          <w:rStyle w:val="soitChar"/>
        </w:rPr>
        <w:t xml:space="preserve">Plinthe automatique : </w:t>
      </w:r>
      <w:r>
        <w:rPr>
          <w:rStyle w:val="optioncarChar"/>
        </w:rPr>
        <w:t>oui / non</w:t>
      </w:r>
    </w:p>
    <w:p w14:paraId="057D1587" w14:textId="77777777" w:rsidR="00BB7667" w:rsidRDefault="00A27614">
      <w:pPr>
        <w:pStyle w:val="Author-eListParagraph"/>
        <w:numPr>
          <w:ilvl w:val="0"/>
          <w:numId w:val="53"/>
        </w:numPr>
      </w:pPr>
      <w:r>
        <w:rPr>
          <w:rStyle w:val="soitChar"/>
        </w:rPr>
        <w:t xml:space="preserve">Serrure à cylindre : </w:t>
      </w:r>
      <w:r>
        <w:rPr>
          <w:rStyle w:val="optioncarChar"/>
        </w:rPr>
        <w:t>oui / non</w:t>
      </w:r>
    </w:p>
    <w:p w14:paraId="2AAF93B7" w14:textId="77777777" w:rsidR="00BB7667" w:rsidRDefault="00A27614">
      <w:pPr>
        <w:pStyle w:val="Author-eListParagraph"/>
        <w:numPr>
          <w:ilvl w:val="0"/>
          <w:numId w:val="53"/>
        </w:numPr>
      </w:pPr>
      <w:r>
        <w:rPr>
          <w:rStyle w:val="soitChar"/>
        </w:rPr>
        <w:t xml:space="preserve">Béquille : </w:t>
      </w:r>
      <w:r>
        <w:rPr>
          <w:rStyle w:val="optioncarChar"/>
        </w:rPr>
        <w:t>U inox brossé</w:t>
      </w:r>
      <w:r>
        <w:t xml:space="preserve"> (par défaut)</w:t>
      </w:r>
      <w:r>
        <w:rPr>
          <w:rStyle w:val="optioncarChar"/>
        </w:rPr>
        <w:t xml:space="preserve"> / L inox brossé / ***</w:t>
      </w:r>
    </w:p>
    <w:p w14:paraId="2CC2ABBF" w14:textId="77777777" w:rsidR="00BB7667" w:rsidRDefault="00A27614">
      <w:pPr>
        <w:pStyle w:val="Author-eListParagraph"/>
        <w:numPr>
          <w:ilvl w:val="0"/>
          <w:numId w:val="53"/>
        </w:numPr>
      </w:pPr>
      <w:r>
        <w:rPr>
          <w:rStyle w:val="soitChar"/>
        </w:rPr>
        <w:t xml:space="preserve">Poignée fixe : </w:t>
      </w:r>
      <w:r>
        <w:rPr>
          <w:rStyle w:val="optioncarChar"/>
        </w:rPr>
        <w:t>U bords droits inox brossé</w:t>
      </w:r>
      <w:r>
        <w:t xml:space="preserve"> (par défaut) </w:t>
      </w:r>
      <w:r>
        <w:rPr>
          <w:rStyle w:val="optioncarChar"/>
        </w:rPr>
        <w:t>/ ***</w:t>
      </w:r>
    </w:p>
    <w:p w14:paraId="4343972D" w14:textId="77777777" w:rsidR="00BB7667" w:rsidRDefault="00A27614">
      <w:pPr>
        <w:jc w:val="both"/>
      </w:pPr>
      <w:r>
        <w:rPr>
          <w:b/>
        </w:rPr>
        <w:t> (soit)</w:t>
      </w:r>
    </w:p>
    <w:p w14:paraId="130B7C8E" w14:textId="77777777" w:rsidR="00BB7667" w:rsidRDefault="00A27614">
      <w:pPr>
        <w:jc w:val="both"/>
      </w:pPr>
      <w:r>
        <w:rPr>
          <w:rStyle w:val="soitChar"/>
          <w:u w:val="single"/>
        </w:rPr>
        <w:t>Portes vitrées :</w:t>
      </w:r>
    </w:p>
    <w:p w14:paraId="3AB619F2" w14:textId="77777777" w:rsidR="00BB7667" w:rsidRDefault="00A27614">
      <w:pPr>
        <w:pStyle w:val="Author-eListParagraph"/>
        <w:numPr>
          <w:ilvl w:val="0"/>
          <w:numId w:val="54"/>
        </w:numPr>
        <w:jc w:val="both"/>
      </w:pPr>
      <w:r>
        <w:rPr>
          <w:rStyle w:val="soitChar"/>
        </w:rPr>
        <w:t xml:space="preserve">Embrasure : </w:t>
      </w:r>
      <w:r>
        <w:rPr>
          <w:rStyle w:val="optioncarChar"/>
        </w:rPr>
        <w:t>acier thermolaqué / aluminium thermolaqué / aluminium anodisé</w:t>
      </w:r>
    </w:p>
    <w:p w14:paraId="770E21E4" w14:textId="77777777" w:rsidR="00BB7667" w:rsidRDefault="00A27614">
      <w:pPr>
        <w:pStyle w:val="Author-eListParagraph"/>
        <w:numPr>
          <w:ilvl w:val="0"/>
          <w:numId w:val="54"/>
        </w:numPr>
        <w:jc w:val="both"/>
      </w:pPr>
      <w:r>
        <w:rPr>
          <w:rStyle w:val="soitChar"/>
        </w:rP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743724E1" w14:textId="77777777" w:rsidR="00BB7667" w:rsidRDefault="00A27614">
      <w:pPr>
        <w:pStyle w:val="Author-eListParagraph"/>
        <w:numPr>
          <w:ilvl w:val="0"/>
          <w:numId w:val="54"/>
        </w:numPr>
        <w:jc w:val="both"/>
      </w:pPr>
      <w:r>
        <w:rPr>
          <w:rStyle w:val="soitChar"/>
        </w:rPr>
        <w:t>Caractéristique acoustique : valeur R</w:t>
      </w:r>
      <w:r>
        <w:rPr>
          <w:rStyle w:val="soitChar"/>
          <w:vertAlign w:val="subscript"/>
        </w:rPr>
        <w:t>w</w:t>
      </w:r>
      <w:r>
        <w:rPr>
          <w:rStyle w:val="soitChar"/>
        </w:rPr>
        <w:t xml:space="preserve"> : </w:t>
      </w:r>
      <w:r>
        <w:rPr>
          <w:rStyle w:val="optioncarChar"/>
        </w:rPr>
        <w:t>***</w:t>
      </w:r>
      <w:r>
        <w:rPr>
          <w:rStyle w:val="soitChar"/>
        </w:rPr>
        <w:t xml:space="preserve"> dB</w:t>
      </w:r>
    </w:p>
    <w:p w14:paraId="028ED217" w14:textId="77777777" w:rsidR="00BB7667" w:rsidRDefault="00A27614">
      <w:pPr>
        <w:pStyle w:val="Author-eListParagraph"/>
        <w:numPr>
          <w:ilvl w:val="0"/>
          <w:numId w:val="54"/>
        </w:numPr>
        <w:jc w:val="both"/>
      </w:pPr>
      <w:r>
        <w:rPr>
          <w:rStyle w:val="soitChar"/>
        </w:rPr>
        <w:t xml:space="preserve">Vitrage : </w:t>
      </w:r>
      <w:r>
        <w:rPr>
          <w:rStyle w:val="optioncarChar"/>
        </w:rPr>
        <w:t>cadre mince / sans cadre / affleurant 1 face / double affleurant 2 faces</w:t>
      </w:r>
    </w:p>
    <w:p w14:paraId="3C1E63B2" w14:textId="77777777" w:rsidR="00BB7667" w:rsidRDefault="00A27614">
      <w:pPr>
        <w:pStyle w:val="Author-eListParagraph"/>
        <w:numPr>
          <w:ilvl w:val="0"/>
          <w:numId w:val="54"/>
        </w:numPr>
        <w:jc w:val="both"/>
      </w:pPr>
      <w:r>
        <w:rPr>
          <w:rStyle w:val="soitChar"/>
        </w:rPr>
        <w:t xml:space="preserve">Largeur : </w:t>
      </w:r>
      <w:r>
        <w:rPr>
          <w:rStyle w:val="optioncarChar"/>
        </w:rPr>
        <w:t xml:space="preserve">930 </w:t>
      </w:r>
      <w:r>
        <w:t>(par défaut)</w:t>
      </w:r>
      <w:r>
        <w:rPr>
          <w:rStyle w:val="optioncarChar"/>
        </w:rPr>
        <w:t xml:space="preserve"> / 830 / 1030 / ***</w:t>
      </w:r>
      <w:r>
        <w:rPr>
          <w:rStyle w:val="soitChar"/>
        </w:rPr>
        <w:t xml:space="preserve"> mm</w:t>
      </w:r>
    </w:p>
    <w:p w14:paraId="74E36500" w14:textId="77777777" w:rsidR="00BB7667" w:rsidRDefault="00A27614">
      <w:pPr>
        <w:pStyle w:val="Author-eListParagraph"/>
        <w:numPr>
          <w:ilvl w:val="0"/>
          <w:numId w:val="54"/>
        </w:numPr>
        <w:jc w:val="both"/>
      </w:pPr>
      <w:r>
        <w:rPr>
          <w:rStyle w:val="soitChar"/>
        </w:rPr>
        <w:t xml:space="preserve">Sécurité des personnes suivant [NBN S 23-002/A1] : </w:t>
      </w:r>
      <w:r>
        <w:rPr>
          <w:rStyle w:val="optioncarChar"/>
        </w:rPr>
        <w:t>feuilleté 2B2 / trempé 1C</w:t>
      </w:r>
    </w:p>
    <w:p w14:paraId="52A6B0D4" w14:textId="77777777" w:rsidR="00BB7667" w:rsidRDefault="00A27614">
      <w:pPr>
        <w:pStyle w:val="Author-eListParagraph"/>
        <w:numPr>
          <w:ilvl w:val="0"/>
          <w:numId w:val="54"/>
        </w:numPr>
        <w:jc w:val="both"/>
      </w:pPr>
      <w:r>
        <w:rPr>
          <w:rStyle w:val="soitChar"/>
        </w:rPr>
        <w:t xml:space="preserve">Suspentes adaptées au poids de la porte : </w:t>
      </w:r>
      <w:r>
        <w:rPr>
          <w:rStyle w:val="optioncarChar"/>
        </w:rPr>
        <w:t>charnières invisibles / paumelles inox / pivot / coulissant en applique / coulissant dans la paroi.</w:t>
      </w:r>
    </w:p>
    <w:p w14:paraId="5FDA8A5B" w14:textId="77777777" w:rsidR="00BB7667" w:rsidRDefault="00A27614">
      <w:pPr>
        <w:pStyle w:val="Author-eListParagraph"/>
        <w:numPr>
          <w:ilvl w:val="0"/>
          <w:numId w:val="54"/>
        </w:numPr>
        <w:jc w:val="both"/>
      </w:pPr>
      <w:r>
        <w:rPr>
          <w:rStyle w:val="soitChar"/>
        </w:rPr>
        <w:t xml:space="preserve">Plinthe automatique : </w:t>
      </w:r>
      <w:r>
        <w:rPr>
          <w:rStyle w:val="optioncarChar"/>
        </w:rPr>
        <w:t>oui / non</w:t>
      </w:r>
    </w:p>
    <w:p w14:paraId="5DFAC0FD" w14:textId="77777777" w:rsidR="00BB7667" w:rsidRDefault="00A27614">
      <w:pPr>
        <w:pStyle w:val="Author-eListParagraph"/>
        <w:numPr>
          <w:ilvl w:val="0"/>
          <w:numId w:val="54"/>
        </w:numPr>
        <w:jc w:val="both"/>
      </w:pPr>
      <w:r>
        <w:rPr>
          <w:rStyle w:val="soitChar"/>
        </w:rPr>
        <w:t xml:space="preserve">Serrure à cylindre : </w:t>
      </w:r>
      <w:r>
        <w:rPr>
          <w:rStyle w:val="optioncarChar"/>
        </w:rPr>
        <w:t>oui / non</w:t>
      </w:r>
    </w:p>
    <w:p w14:paraId="77CA9461" w14:textId="77777777" w:rsidR="00BB7667" w:rsidRDefault="00A27614">
      <w:pPr>
        <w:pStyle w:val="Author-eListParagraph"/>
        <w:numPr>
          <w:ilvl w:val="0"/>
          <w:numId w:val="54"/>
        </w:numPr>
        <w:jc w:val="both"/>
      </w:pPr>
      <w:r>
        <w:rPr>
          <w:rStyle w:val="soitChar"/>
        </w:rPr>
        <w:t xml:space="preserve">Béquille : </w:t>
      </w:r>
      <w:r>
        <w:rPr>
          <w:rStyle w:val="optioncarChar"/>
        </w:rPr>
        <w:t xml:space="preserve">U inox brossé </w:t>
      </w:r>
      <w:r>
        <w:t>(par défaut)</w:t>
      </w:r>
      <w:r>
        <w:rPr>
          <w:rStyle w:val="optioncarChar"/>
        </w:rPr>
        <w:t xml:space="preserve"> / L inox brossé / ***</w:t>
      </w:r>
    </w:p>
    <w:p w14:paraId="31AB51B6" w14:textId="77777777" w:rsidR="00BB7667" w:rsidRDefault="00A27614">
      <w:pPr>
        <w:pStyle w:val="Author-eListParagraph"/>
        <w:numPr>
          <w:ilvl w:val="0"/>
          <w:numId w:val="54"/>
        </w:numPr>
        <w:jc w:val="both"/>
      </w:pPr>
      <w:r>
        <w:rPr>
          <w:rStyle w:val="soitChar"/>
        </w:rPr>
        <w:t xml:space="preserve">Poignée fixe : </w:t>
      </w:r>
      <w:r>
        <w:rPr>
          <w:rStyle w:val="optioncarChar"/>
        </w:rPr>
        <w:t xml:space="preserve">U bords droits inox brossé </w:t>
      </w:r>
      <w:r>
        <w:t>(par défaut)</w:t>
      </w:r>
      <w:r>
        <w:rPr>
          <w:rStyle w:val="optioncarChar"/>
        </w:rPr>
        <w:t xml:space="preserve"> / ***</w:t>
      </w:r>
    </w:p>
    <w:p w14:paraId="146A925B" w14:textId="77777777" w:rsidR="00BB7667" w:rsidRDefault="00A27614">
      <w:pPr>
        <w:pStyle w:val="pheading"/>
      </w:pPr>
      <w:r>
        <w:t>- Finitions</w:t>
      </w:r>
    </w:p>
    <w:p w14:paraId="577D5B5D" w14:textId="77777777" w:rsidR="00BB7667" w:rsidRDefault="00A27614">
      <w:pPr>
        <w:jc w:val="both"/>
      </w:pPr>
      <w:r>
        <w:t xml:space="preserve">Tous les éléments visibles sont de teinte : </w:t>
      </w:r>
      <w:r>
        <w:rPr>
          <w:rStyle w:val="optioncarChar"/>
        </w:rPr>
        <w:t>au choix dans la gamme du fabricant</w:t>
      </w:r>
      <w:r>
        <w:t xml:space="preserve"> (par défaut)</w:t>
      </w:r>
      <w:r>
        <w:rPr>
          <w:rStyle w:val="optioncarChar"/>
        </w:rPr>
        <w:t> / au choix de la direction de chantier / ***.</w:t>
      </w:r>
    </w:p>
    <w:p w14:paraId="7F26E25C" w14:textId="77777777" w:rsidR="00BB7667" w:rsidRDefault="00A27614">
      <w:pPr>
        <w:pStyle w:val="pheading"/>
      </w:pPr>
      <w:r>
        <w:t>EXÉCUTION / MISE EN ŒUVRE</w:t>
      </w:r>
    </w:p>
    <w:p w14:paraId="11C6F2FD" w14:textId="77777777" w:rsidR="00BB7667" w:rsidRDefault="00A27614">
      <w:pPr>
        <w:pStyle w:val="pheading"/>
      </w:pPr>
      <w:r>
        <w:t>- Prescriptions générales</w:t>
      </w:r>
    </w:p>
    <w:p w14:paraId="1864884A" w14:textId="77777777" w:rsidR="00BB7667" w:rsidRDefault="00A27614">
      <w:pPr>
        <w:jc w:val="both"/>
      </w:pPr>
      <w:r>
        <w:t>Vérification de la tolérance des chapes et finitions adjacentes aux parois : en cas de hors tolérance, l’entrepreneur prévient immédiatement la direction de chantier.</w:t>
      </w:r>
    </w:p>
    <w:p w14:paraId="63CD3115" w14:textId="77777777" w:rsidR="00BB7667" w:rsidRDefault="00A27614">
      <w:pPr>
        <w:jc w:val="both"/>
      </w:pPr>
      <w:r>
        <w:t>Tolérance d’exécution :</w:t>
      </w:r>
    </w:p>
    <w:p w14:paraId="51E0E74B" w14:textId="77777777" w:rsidR="00BB7667" w:rsidRDefault="00A27614">
      <w:pPr>
        <w:pStyle w:val="Author-eListParagraph"/>
        <w:numPr>
          <w:ilvl w:val="0"/>
          <w:numId w:val="55"/>
        </w:numPr>
      </w:pPr>
      <w:r>
        <w:t xml:space="preserve">Hors-aplomb : </w:t>
      </w:r>
      <w:r>
        <w:rPr>
          <w:rStyle w:val="optioncarChar"/>
        </w:rPr>
        <w:t>N / S</w:t>
      </w:r>
    </w:p>
    <w:p w14:paraId="3C15FAF8" w14:textId="77777777" w:rsidR="00BB7667" w:rsidRDefault="00A27614">
      <w:pPr>
        <w:pStyle w:val="Author-eListParagraph"/>
        <w:numPr>
          <w:ilvl w:val="0"/>
          <w:numId w:val="55"/>
        </w:numPr>
      </w:pPr>
      <w:r>
        <w:t>Irrégularité maximale entre 2 éléments adjacents : 1 mm</w:t>
      </w:r>
    </w:p>
    <w:p w14:paraId="3249C3F3" w14:textId="77777777" w:rsidR="00BB7667" w:rsidRDefault="00A27614">
      <w:pPr>
        <w:jc w:val="both"/>
      </w:pPr>
      <w:r>
        <w:t xml:space="preserve">La modulation des éléments est : </w:t>
      </w:r>
      <w:r>
        <w:rPr>
          <w:rStyle w:val="optioncarChar"/>
        </w:rPr>
        <w:t>indiquée sur les plans d’adjudication / mise au point par l’entreprise en concertation avec la direction de chantier </w:t>
      </w:r>
    </w:p>
    <w:p w14:paraId="52EF2289" w14:textId="77777777" w:rsidR="00BB7667" w:rsidRDefault="00A27614">
      <w:pPr>
        <w:jc w:val="both"/>
      </w:pPr>
      <w:r>
        <w:t>Tous les éléments techniques à intégrer sont indiqués par l’entrepreneur sur les plans de pose en coordination avec les entreprises techniques.</w:t>
      </w:r>
    </w:p>
    <w:p w14:paraId="3B0CB2C5" w14:textId="77777777" w:rsidR="00BB7667" w:rsidRDefault="00A27614">
      <w:pPr>
        <w:jc w:val="both"/>
      </w:pPr>
      <w:r>
        <w:t>L’entrepreneur réalise le plan de pose et le présente pour approbation la direction de chantier.</w:t>
      </w:r>
    </w:p>
    <w:p w14:paraId="7132F09A" w14:textId="77777777" w:rsidR="00BB7667" w:rsidRDefault="00BB7667">
      <w:pPr>
        <w:jc w:val="both"/>
      </w:pPr>
    </w:p>
    <w:p w14:paraId="4A453742" w14:textId="77777777" w:rsidR="00BB7667" w:rsidRDefault="00A27614">
      <w:pPr>
        <w:jc w:val="both"/>
      </w:pPr>
      <w:r>
        <w:t>Mise en œuvre suivant prescriptions de la documentation technique accompagnant les matériaux :</w:t>
      </w:r>
    </w:p>
    <w:p w14:paraId="5C65CDCB" w14:textId="77777777" w:rsidR="00BB7667" w:rsidRDefault="00A27614">
      <w:pPr>
        <w:pStyle w:val="Author-eListParagraph"/>
        <w:numPr>
          <w:ilvl w:val="0"/>
          <w:numId w:val="56"/>
        </w:numPr>
      </w:pPr>
      <w:r>
        <w:t>Pose des lisses supérieure et inférieure avec interposition d’une mousse à cellules fermées collées.</w:t>
      </w:r>
    </w:p>
    <w:p w14:paraId="4894D763" w14:textId="77777777" w:rsidR="00BB7667" w:rsidRDefault="00A27614">
      <w:pPr>
        <w:pStyle w:val="Author-eListParagraph"/>
        <w:numPr>
          <w:ilvl w:val="0"/>
          <w:numId w:val="56"/>
        </w:numPr>
      </w:pPr>
      <w:r>
        <w:t>Pose des lisses latérales au contact avec les parois adjacentes.</w:t>
      </w:r>
    </w:p>
    <w:p w14:paraId="1117C75C" w14:textId="77777777" w:rsidR="00BB7667" w:rsidRDefault="00A27614">
      <w:pPr>
        <w:pStyle w:val="Author-eListParagraph"/>
        <w:numPr>
          <w:ilvl w:val="0"/>
          <w:numId w:val="56"/>
        </w:numPr>
      </w:pPr>
      <w:r>
        <w:t>Pose des câbles et réseaux divers dans les lisses horizontales par les entreprises techniques.</w:t>
      </w:r>
    </w:p>
    <w:p w14:paraId="5847D875" w14:textId="77777777" w:rsidR="00BB7667" w:rsidRDefault="00A27614">
      <w:pPr>
        <w:pStyle w:val="Author-eListParagraph"/>
        <w:numPr>
          <w:ilvl w:val="0"/>
          <w:numId w:val="56"/>
        </w:numPr>
      </w:pPr>
      <w:r>
        <w:t xml:space="preserve">Pose des panneaux raccord au moyen d’un : </w:t>
      </w:r>
      <w:r>
        <w:rPr>
          <w:rStyle w:val="optioncarChar"/>
        </w:rPr>
        <w:t>profil aluminium anodisé / profil aluminium thermolaqué / profilé translucide / collage</w:t>
      </w:r>
    </w:p>
    <w:p w14:paraId="5747D7A5" w14:textId="77777777" w:rsidR="00BB7667" w:rsidRDefault="00A27614">
      <w:pPr>
        <w:pStyle w:val="Author-eListParagraph"/>
        <w:numPr>
          <w:ilvl w:val="0"/>
          <w:numId w:val="56"/>
        </w:numPr>
      </w:pPr>
      <w:r>
        <w:t>Raccords aux parois latérales au moyen de profilés identiques aux lisses horizontales.</w:t>
      </w:r>
    </w:p>
    <w:p w14:paraId="7A28B84B" w14:textId="77777777" w:rsidR="00BB7667" w:rsidRDefault="00A27614">
      <w:pPr>
        <w:jc w:val="both"/>
      </w:pPr>
      <w:r>
        <w:rPr>
          <w:b/>
        </w:rPr>
        <w:t>Aspects environnementaux</w:t>
      </w:r>
    </w:p>
    <w:p w14:paraId="07330FE8" w14:textId="77777777" w:rsidR="00BB7667" w:rsidRDefault="00A27614">
      <w:pPr>
        <w:jc w:val="both"/>
      </w:pPr>
      <w:r>
        <w:t>La démontabilité des panneaux et portes permet leur réutilisation sans perte de qualité.</w:t>
      </w:r>
    </w:p>
    <w:p w14:paraId="4CF5F818" w14:textId="77777777" w:rsidR="00BB7667" w:rsidRDefault="00A27614">
      <w:pPr>
        <w:pStyle w:val="pheading"/>
      </w:pPr>
      <w:r>
        <w:t>DOCUMENTS DE RÉFÉRENCE COMPLÉMENTAIRES</w:t>
      </w:r>
    </w:p>
    <w:p w14:paraId="133B8F22" w14:textId="77777777" w:rsidR="00BB7667" w:rsidRDefault="00A27614">
      <w:pPr>
        <w:pStyle w:val="pheading"/>
      </w:pPr>
      <w:r>
        <w:t>- Matériau</w:t>
      </w:r>
    </w:p>
    <w:p w14:paraId="6EEEB9BB" w14:textId="77777777" w:rsidR="00BB7667" w:rsidRDefault="00A27614">
      <w:r>
        <w:t>[AR 1994-07-07, Arrêté royal fixant les normes de base en matière de prévention contre l'incendie et l'explosion, auxquelles les bâtiments nouveaux doivent satisfaire]</w:t>
      </w:r>
    </w:p>
    <w:p w14:paraId="5758257B" w14:textId="77777777" w:rsidR="00BB7667" w:rsidRDefault="00A27614">
      <w:r>
        <w:t>[NIT 233, Les cloisons légères.]</w:t>
      </w:r>
    </w:p>
    <w:p w14:paraId="6BA2C4E9" w14:textId="77777777" w:rsidR="00BB7667" w:rsidRDefault="00A27614">
      <w:r>
        <w:t>[NIT 275, Ouvrages particuliers en verre. Partie 3 : applications non structurales (cloisons intérieures en verre).]</w:t>
      </w:r>
    </w:p>
    <w:p w14:paraId="5E6907B1" w14:textId="77777777" w:rsidR="00BB7667" w:rsidRDefault="00A27614">
      <w:r>
        <w:t>[NIT 261, Ouvrages particuliers en verre. Partie 2 : applications non structurales (vitrines, portes et ensembles en verre trempé).]</w:t>
      </w:r>
    </w:p>
    <w:p w14:paraId="7E59049D"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812E9C8" w14:textId="77777777" w:rsidR="00BB7667" w:rsidRDefault="00A27614">
      <w:r>
        <w:t>[NBN S 23-002/A1, Vitrerie (+ AC:2010)] </w:t>
      </w:r>
    </w:p>
    <w:p w14:paraId="489F631D" w14:textId="77777777" w:rsidR="00BB7667" w:rsidRDefault="00A27614">
      <w:r>
        <w:t>[NBN EN ISO 717-1, Acoustique - Évaluation de l'isolement acoustique des immeubles et des éléments de construction - Partie 1: Isolement aux bruits aériens (ISO 717-1:2020)]</w:t>
      </w:r>
    </w:p>
    <w:p w14:paraId="25AA37FD" w14:textId="77777777" w:rsidR="00BB7667" w:rsidRDefault="00A27614">
      <w:r>
        <w:t>[NBN EN ISO 10140-3, Acoustique - Mesurage en laboratoire de l'isolation acoustique des éléments de construction - Partie 3: Mesurage de l'isolation au bruit de choc (ISO 10140-3:2021)]</w:t>
      </w:r>
    </w:p>
    <w:p w14:paraId="0E32A055" w14:textId="77777777" w:rsidR="00BB7667" w:rsidRDefault="00A27614">
      <w:r>
        <w:t>[NBN EN 1991 série, Eurocode 1 : Actions sur les structures]</w:t>
      </w:r>
    </w:p>
    <w:p w14:paraId="473D91EE" w14:textId="77777777" w:rsidR="00BB7667" w:rsidRDefault="00A27614">
      <w:pPr>
        <w:pStyle w:val="pheading"/>
      </w:pPr>
      <w:r>
        <w:t>- Exécution</w:t>
      </w:r>
    </w:p>
    <w:p w14:paraId="20142204" w14:textId="77777777" w:rsidR="00BB7667" w:rsidRDefault="00A27614">
      <w:r>
        <w:t>[NIT 233, Les cloisons légères.]</w:t>
      </w:r>
    </w:p>
    <w:p w14:paraId="3F69C307" w14:textId="77777777" w:rsidR="00BB7667" w:rsidRDefault="00A27614">
      <w:pPr>
        <w:pStyle w:val="pheading"/>
      </w:pPr>
      <w:r>
        <w:t>MESURAGE</w:t>
      </w:r>
    </w:p>
    <w:p w14:paraId="576BB9A2" w14:textId="77777777" w:rsidR="00BB7667" w:rsidRDefault="00A27614">
      <w:pPr>
        <w:pStyle w:val="pheading"/>
      </w:pPr>
      <w:r>
        <w:t>- unité de mesure:</w:t>
      </w:r>
    </w:p>
    <w:p w14:paraId="5ABD70BD" w14:textId="77777777" w:rsidR="00BB7667" w:rsidRDefault="00A27614">
      <w:r>
        <w:t>m² pour les cloisons ; pc pour les portes</w:t>
      </w:r>
    </w:p>
    <w:p w14:paraId="309AEA4A" w14:textId="77777777" w:rsidR="00BB7667" w:rsidRDefault="00A27614">
      <w:pPr>
        <w:pStyle w:val="pheading"/>
      </w:pPr>
      <w:r>
        <w:t>- code de mesurage:</w:t>
      </w:r>
    </w:p>
    <w:p w14:paraId="421AD460" w14:textId="77777777" w:rsidR="00BB7667" w:rsidRDefault="00A27614">
      <w:pPr>
        <w:jc w:val="both"/>
      </w:pPr>
      <w:r>
        <w:t>Cloisons : surface nette distinction faite du type et de la hauteur</w:t>
      </w:r>
    </w:p>
    <w:p w14:paraId="1A524942" w14:textId="77777777" w:rsidR="00BB7667" w:rsidRDefault="00A27614">
      <w:pPr>
        <w:jc w:val="both"/>
      </w:pPr>
      <w:r>
        <w:t>Portes : quantité nette à mettre en œuvre, distinction faite suivant la dimension</w:t>
      </w:r>
    </w:p>
    <w:p w14:paraId="61D12F68" w14:textId="77777777" w:rsidR="00BB7667" w:rsidRDefault="00A27614">
      <w:pPr>
        <w:pStyle w:val="pheading"/>
      </w:pPr>
      <w:r>
        <w:t>- nature du marché:</w:t>
      </w:r>
    </w:p>
    <w:p w14:paraId="31149F18" w14:textId="77777777" w:rsidR="00BB7667" w:rsidRDefault="00A27614">
      <w:r>
        <w:t>QF</w:t>
      </w:r>
    </w:p>
    <w:p w14:paraId="7F282E49" w14:textId="77777777" w:rsidR="00BB7667" w:rsidRDefault="00A27614">
      <w:pPr>
        <w:pStyle w:val="Author-eSectionHeading6"/>
      </w:pPr>
      <w:bookmarkStart w:id="85" w:name="_Toc178838056"/>
      <w:r>
        <w:t>51.31.1c Cloisons démontables et amovibles / cloisons frigorifiques CCTB 01.11</w:t>
      </w:r>
      <w:bookmarkEnd w:id="85"/>
    </w:p>
    <w:p w14:paraId="4384AD2A" w14:textId="77777777" w:rsidR="00BB7667" w:rsidRDefault="00A27614">
      <w:pPr>
        <w:pStyle w:val="pheading"/>
      </w:pPr>
      <w:r>
        <w:t>DESCRIPTION</w:t>
      </w:r>
    </w:p>
    <w:p w14:paraId="53F40DD5" w14:textId="77777777" w:rsidR="00BB7667" w:rsidRDefault="00A27614">
      <w:pPr>
        <w:pStyle w:val="pheading"/>
      </w:pPr>
      <w:r>
        <w:t>- Définition / Comprend</w:t>
      </w:r>
    </w:p>
    <w:p w14:paraId="54C37B98" w14:textId="77777777" w:rsidR="00BB7667" w:rsidRDefault="00A27614">
      <w:pPr>
        <w:jc w:val="both"/>
      </w:pPr>
      <w:r>
        <w:t>Il s’agit de la fourniture et la pose de cloisons démontables et amovibles / cloisons frigorifiques.</w:t>
      </w:r>
    </w:p>
    <w:p w14:paraId="6A69608A" w14:textId="77777777" w:rsidR="00BB7667" w:rsidRDefault="00A27614">
      <w:pPr>
        <w:jc w:val="both"/>
      </w:pPr>
      <w:r>
        <w:t>Le travail comprend notamment :</w:t>
      </w:r>
    </w:p>
    <w:p w14:paraId="67A984AB" w14:textId="77777777" w:rsidR="00BB7667" w:rsidRDefault="00A27614">
      <w:pPr>
        <w:pStyle w:val="Author-eListParagraph"/>
        <w:numPr>
          <w:ilvl w:val="0"/>
          <w:numId w:val="57"/>
        </w:numPr>
        <w:jc w:val="both"/>
      </w:pPr>
      <w:r>
        <w:t>Intégration des portes</w:t>
      </w:r>
    </w:p>
    <w:p w14:paraId="6D537B98" w14:textId="77777777" w:rsidR="00BB7667" w:rsidRDefault="00A27614">
      <w:pPr>
        <w:pStyle w:val="pheading"/>
      </w:pPr>
      <w:r>
        <w:t>MATÉRIAUX</w:t>
      </w:r>
    </w:p>
    <w:p w14:paraId="36B97081" w14:textId="77777777" w:rsidR="00BB7667" w:rsidRDefault="00A27614">
      <w:pPr>
        <w:pStyle w:val="pheading"/>
      </w:pPr>
      <w:r>
        <w:t>- Caractéristiques générales</w:t>
      </w:r>
    </w:p>
    <w:p w14:paraId="031DC921" w14:textId="77777777" w:rsidR="00BB7667" w:rsidRDefault="00A27614">
      <w:pPr>
        <w:jc w:val="both"/>
      </w:pPr>
      <w:r>
        <w:t xml:space="preserve">Les matériaux sont couverts par une déclaration d’aptitude à l’utilisation décrite au chapitre </w:t>
      </w:r>
      <w:hyperlink r:id="rId17" w:history="1" w:docLocation="68">
        <w:r>
          <w:t>02.42.1 Critères d'acceptabilité</w:t>
        </w:r>
      </w:hyperlink>
      <w:r>
        <w:t xml:space="preserve"> : </w:t>
      </w:r>
      <w:r>
        <w:rPr>
          <w:rStyle w:val="optioncarChar"/>
        </w:rPr>
        <w:t>oui / non</w:t>
      </w:r>
    </w:p>
    <w:p w14:paraId="28B9964F" w14:textId="77777777" w:rsidR="00BB7667" w:rsidRDefault="00A27614">
      <w:pPr>
        <w:jc w:val="both"/>
      </w:pPr>
      <w:r>
        <w:t>Durabilité et effets à long terme : rapport d’essai à présenter en fonction du type d’isolation et de la méthode de collage suivant Tableau 3 de la [NBN EN 14509]</w:t>
      </w:r>
    </w:p>
    <w:p w14:paraId="72C82BB1" w14:textId="77777777" w:rsidR="00BB7667" w:rsidRDefault="00A27614">
      <w:pPr>
        <w:jc w:val="both"/>
      </w:pPr>
      <w:r>
        <w:t xml:space="preserve">Utilisation alimentaire : </w:t>
      </w:r>
      <w:r>
        <w:rPr>
          <w:rStyle w:val="optioncarChar"/>
        </w:rPr>
        <w:t>oui / non</w:t>
      </w:r>
    </w:p>
    <w:p w14:paraId="044111BA" w14:textId="77777777" w:rsidR="00BB7667" w:rsidRDefault="00A27614">
      <w:pPr>
        <w:jc w:val="both"/>
      </w:pPr>
      <w:r>
        <w:t xml:space="preserve">Résistance au feu : </w:t>
      </w:r>
      <w:r>
        <w:rPr>
          <w:rStyle w:val="optioncarChar"/>
        </w:rPr>
        <w:t>EI0 / EI30 / EI60</w:t>
      </w:r>
    </w:p>
    <w:p w14:paraId="4F51B9C0" w14:textId="77777777" w:rsidR="00BB7667" w:rsidRDefault="00A27614">
      <w:pPr>
        <w:jc w:val="both"/>
      </w:pPr>
      <w:r>
        <w:t xml:space="preserve">Réaction au feu : </w:t>
      </w:r>
      <w:r>
        <w:rPr>
          <w:rStyle w:val="optioncarChar"/>
        </w:rPr>
        <w:t>A2-s1, d0 </w:t>
      </w:r>
      <w:r>
        <w:t>(par défaut)</w:t>
      </w:r>
      <w:r>
        <w:rPr>
          <w:rStyle w:val="optioncarChar"/>
        </w:rPr>
        <w:t> / B-s1, d0 / ***</w:t>
      </w:r>
    </w:p>
    <w:p w14:paraId="0D4FE8E6" w14:textId="77777777" w:rsidR="00BB7667" w:rsidRDefault="00A27614">
      <w:pPr>
        <w:jc w:val="both"/>
      </w:pPr>
      <w:r>
        <w:t xml:space="preserve">Épaisseur : </w:t>
      </w:r>
      <w:r>
        <w:rPr>
          <w:rStyle w:val="optioncarChar"/>
        </w:rPr>
        <w:t xml:space="preserve">100 </w:t>
      </w:r>
      <w:r>
        <w:t>(par défaut)</w:t>
      </w:r>
      <w:r>
        <w:rPr>
          <w:rStyle w:val="optioncarChar"/>
        </w:rPr>
        <w:t xml:space="preserve"> / 140 / 240 / ***</w:t>
      </w:r>
      <w:r>
        <w:t xml:space="preserve"> mm</w:t>
      </w:r>
    </w:p>
    <w:p w14:paraId="4DA6737B" w14:textId="77777777" w:rsidR="00BB7667" w:rsidRDefault="00A27614">
      <w:pPr>
        <w:jc w:val="both"/>
      </w:pPr>
      <w:r>
        <w:t xml:space="preserve">Modulation : </w:t>
      </w:r>
      <w:r>
        <w:rPr>
          <w:rStyle w:val="optioncarChar"/>
        </w:rPr>
        <w:t xml:space="preserve">1000 </w:t>
      </w:r>
      <w:r>
        <w:t>(par défaut)</w:t>
      </w:r>
      <w:r>
        <w:rPr>
          <w:rStyle w:val="optioncarChar"/>
        </w:rPr>
        <w:t xml:space="preserve"> / 1200 / ***</w:t>
      </w:r>
      <w:r>
        <w:t xml:space="preserve"> mm</w:t>
      </w:r>
    </w:p>
    <w:p w14:paraId="05A90ACE" w14:textId="77777777" w:rsidR="00BB7667" w:rsidRDefault="00A27614">
      <w:pPr>
        <w:jc w:val="both"/>
      </w:pPr>
      <w:r>
        <w:t xml:space="preserve">Hauteur : </w:t>
      </w:r>
      <w:r>
        <w:rPr>
          <w:rStyle w:val="optioncarChar"/>
        </w:rPr>
        <w:t>***</w:t>
      </w:r>
      <w:r>
        <w:t xml:space="preserve"> mm </w:t>
      </w:r>
    </w:p>
    <w:p w14:paraId="41104180" w14:textId="77777777" w:rsidR="00BB7667" w:rsidRDefault="00A27614">
      <w:pPr>
        <w:jc w:val="both"/>
      </w:pPr>
      <w:r>
        <w:rPr>
          <w:b/>
        </w:rPr>
        <w:t>Lisses sol et plafond :</w:t>
      </w:r>
      <w:r>
        <w:t xml:space="preserve">  </w:t>
      </w:r>
      <w:r>
        <w:rPr>
          <w:rStyle w:val="optioncarChar"/>
        </w:rPr>
        <w:t>acier thermolaqué 35 μm</w:t>
      </w:r>
      <w:r>
        <w:t xml:space="preserve"> (par défaut)</w:t>
      </w:r>
      <w:r>
        <w:rPr>
          <w:rStyle w:val="optioncarChar"/>
        </w:rPr>
        <w:t xml:space="preserve"> / PVC / inox / ***</w:t>
      </w:r>
    </w:p>
    <w:p w14:paraId="27AD9BFA" w14:textId="77777777" w:rsidR="00BB7667" w:rsidRDefault="00A27614">
      <w:pPr>
        <w:jc w:val="both"/>
      </w:pPr>
      <w:r>
        <w:rPr>
          <w:b/>
        </w:rPr>
        <w:t>Éléments monoblocs : </w:t>
      </w:r>
    </w:p>
    <w:p w14:paraId="4A457C71" w14:textId="77777777" w:rsidR="00BB7667" w:rsidRDefault="00A27614">
      <w:pPr>
        <w:pStyle w:val="Author-eListParagraph"/>
        <w:numPr>
          <w:ilvl w:val="0"/>
          <w:numId w:val="58"/>
        </w:numPr>
      </w:pPr>
      <w:r>
        <w:t>Profilés en tôle d’acier :  </w:t>
      </w:r>
      <w:r>
        <w:rPr>
          <w:rStyle w:val="optioncarChar"/>
        </w:rPr>
        <w:t xml:space="preserve">1,2 </w:t>
      </w:r>
      <w:r>
        <w:t>(par défaut)</w:t>
      </w:r>
      <w:r>
        <w:rPr>
          <w:rStyle w:val="optioncarChar"/>
        </w:rPr>
        <w:t xml:space="preserve"> / 1,5 / ***</w:t>
      </w:r>
      <w:r>
        <w:t xml:space="preserve"> mm</w:t>
      </w:r>
    </w:p>
    <w:p w14:paraId="66C3E4D9" w14:textId="77777777" w:rsidR="00BB7667" w:rsidRDefault="00A27614">
      <w:pPr>
        <w:pStyle w:val="Author-eListParagraph"/>
        <w:numPr>
          <w:ilvl w:val="0"/>
          <w:numId w:val="58"/>
        </w:numPr>
      </w:pPr>
      <w:r>
        <w:t xml:space="preserve">Parement tôle d’acier épaisseur : </w:t>
      </w:r>
      <w:r>
        <w:rPr>
          <w:rStyle w:val="optioncarChar"/>
        </w:rPr>
        <w:t>0,63</w:t>
      </w:r>
      <w:r>
        <w:t xml:space="preserve"> (par défaut)</w:t>
      </w:r>
      <w:r>
        <w:rPr>
          <w:rStyle w:val="optioncarChar"/>
        </w:rPr>
        <w:t xml:space="preserve"> / 0,75 / ***</w:t>
      </w:r>
      <w:r>
        <w:t xml:space="preserve"> mm</w:t>
      </w:r>
    </w:p>
    <w:p w14:paraId="042F44F5" w14:textId="77777777" w:rsidR="00BB7667" w:rsidRDefault="00A27614">
      <w:pPr>
        <w:pStyle w:val="Author-eListParagraph"/>
        <w:numPr>
          <w:ilvl w:val="0"/>
          <w:numId w:val="58"/>
        </w:numPr>
      </w:pPr>
      <w:r>
        <w:t xml:space="preserve">Profil à emboîtement pourvu d’un joint pare-vapeur : </w:t>
      </w:r>
      <w:r>
        <w:rPr>
          <w:rStyle w:val="optioncarChar"/>
        </w:rPr>
        <w:t>oui / non</w:t>
      </w:r>
    </w:p>
    <w:p w14:paraId="2475229A" w14:textId="77777777" w:rsidR="00BB7667" w:rsidRDefault="00A27614">
      <w:pPr>
        <w:jc w:val="both"/>
      </w:pPr>
      <w:r>
        <w:rPr>
          <w:b/>
        </w:rPr>
        <w:t>Isolation </w:t>
      </w:r>
      <w:r>
        <w:t xml:space="preserve">: </w:t>
      </w:r>
      <w:r>
        <w:rPr>
          <w:rStyle w:val="optioncarChar"/>
        </w:rPr>
        <w:t xml:space="preserve">laine de roche </w:t>
      </w:r>
      <w:r>
        <w:t>(par défaut)</w:t>
      </w:r>
      <w:r>
        <w:rPr>
          <w:rStyle w:val="optioncarChar"/>
        </w:rPr>
        <w:t xml:space="preserve"> / PIR - PUR injecté / ***</w:t>
      </w:r>
    </w:p>
    <w:p w14:paraId="3CBD3F3E" w14:textId="77777777" w:rsidR="00BB7667" w:rsidRDefault="00A27614">
      <w:pPr>
        <w:jc w:val="both"/>
      </w:pPr>
      <w:r>
        <w:rPr>
          <w:b/>
        </w:rPr>
        <w:t>(soit par défaut)</w:t>
      </w:r>
    </w:p>
    <w:p w14:paraId="43300A6F" w14:textId="77777777" w:rsidR="00BB7667" w:rsidRDefault="00A27614">
      <w:pPr>
        <w:jc w:val="both"/>
      </w:pPr>
      <w:r>
        <w:rPr>
          <w:rStyle w:val="soitChar"/>
          <w:u w:val="single"/>
        </w:rPr>
        <w:t>Laine de roche :</w:t>
      </w:r>
    </w:p>
    <w:p w14:paraId="250D2728" w14:textId="77777777" w:rsidR="00BB7667" w:rsidRDefault="00A27614">
      <w:pPr>
        <w:pStyle w:val="Author-eListParagraph"/>
        <w:numPr>
          <w:ilvl w:val="0"/>
          <w:numId w:val="59"/>
        </w:numPr>
      </w:pPr>
      <w:r>
        <w:rPr>
          <w:rStyle w:val="soitChar"/>
        </w:rPr>
        <w:t xml:space="preserve">Densité : </w:t>
      </w:r>
      <w:r>
        <w:rPr>
          <w:rStyle w:val="optioncarChar"/>
        </w:rPr>
        <w:t xml:space="preserve">95 </w:t>
      </w:r>
      <w:r>
        <w:t>(par défaut)</w:t>
      </w:r>
      <w:r>
        <w:rPr>
          <w:rStyle w:val="optioncarChar"/>
        </w:rPr>
        <w:t xml:space="preserve"> / 120 / 135 / ***</w:t>
      </w:r>
      <w:r>
        <w:rPr>
          <w:rStyle w:val="soitChar"/>
        </w:rPr>
        <w:t xml:space="preserve"> kg/m3</w:t>
      </w:r>
    </w:p>
    <w:p w14:paraId="04A3F36A" w14:textId="77777777" w:rsidR="00BB7667" w:rsidRDefault="00A27614">
      <w:pPr>
        <w:pStyle w:val="Author-eListParagraph"/>
        <w:numPr>
          <w:ilvl w:val="0"/>
          <w:numId w:val="59"/>
        </w:numPr>
      </w:pPr>
      <w:r>
        <w:rPr>
          <w:rStyle w:val="soitChar"/>
        </w:rPr>
        <w:t xml:space="preserve">Conductivité thermique : </w:t>
      </w:r>
      <w:r>
        <w:rPr>
          <w:rStyle w:val="optioncarChar"/>
        </w:rPr>
        <w:t>0,41</w:t>
      </w:r>
      <w:r>
        <w:t xml:space="preserve"> (par défaut) </w:t>
      </w:r>
      <w:r>
        <w:rPr>
          <w:rStyle w:val="optioncarChar"/>
        </w:rPr>
        <w:t>/ ***</w:t>
      </w:r>
      <w:r>
        <w:rPr>
          <w:rStyle w:val="soitChar"/>
        </w:rPr>
        <w:t xml:space="preserve"> W/mK</w:t>
      </w:r>
    </w:p>
    <w:p w14:paraId="20BDE0BB" w14:textId="77777777" w:rsidR="00BB7667" w:rsidRDefault="00A27614">
      <w:pPr>
        <w:jc w:val="both"/>
      </w:pPr>
      <w:r>
        <w:rPr>
          <w:b/>
        </w:rPr>
        <w:t>(soit)</w:t>
      </w:r>
    </w:p>
    <w:p w14:paraId="2F633AC1" w14:textId="77777777" w:rsidR="00BB7667" w:rsidRDefault="00A27614">
      <w:pPr>
        <w:jc w:val="both"/>
      </w:pPr>
      <w:r>
        <w:rPr>
          <w:rStyle w:val="soitChar"/>
          <w:u w:val="single"/>
        </w:rPr>
        <w:t>PIR – PUR injecté</w:t>
      </w:r>
    </w:p>
    <w:p w14:paraId="0CD1C945" w14:textId="77777777" w:rsidR="00BB7667" w:rsidRDefault="00A27614">
      <w:pPr>
        <w:pStyle w:val="Author-eListParagraph"/>
        <w:numPr>
          <w:ilvl w:val="0"/>
          <w:numId w:val="60"/>
        </w:numPr>
      </w:pPr>
      <w:r>
        <w:rPr>
          <w:rStyle w:val="soitChar"/>
        </w:rPr>
        <w:t xml:space="preserve">Densité : </w:t>
      </w:r>
      <w:r>
        <w:rPr>
          <w:rStyle w:val="optioncarChar"/>
        </w:rPr>
        <w:t xml:space="preserve">40 </w:t>
      </w:r>
      <w:r>
        <w:t xml:space="preserve">(par défaut) </w:t>
      </w:r>
      <w:r>
        <w:rPr>
          <w:rStyle w:val="optioncarChar"/>
        </w:rPr>
        <w:t>/ 50 / ***</w:t>
      </w:r>
      <w:r>
        <w:rPr>
          <w:rStyle w:val="soitChar"/>
        </w:rPr>
        <w:t xml:space="preserve"> kg/m3</w:t>
      </w:r>
    </w:p>
    <w:p w14:paraId="672316A9" w14:textId="77777777" w:rsidR="00BB7667" w:rsidRDefault="00A27614">
      <w:pPr>
        <w:pStyle w:val="Author-eListParagraph"/>
        <w:numPr>
          <w:ilvl w:val="0"/>
          <w:numId w:val="60"/>
        </w:numPr>
      </w:pPr>
      <w:r>
        <w:rPr>
          <w:rStyle w:val="soitChar"/>
        </w:rPr>
        <w:t xml:space="preserve">Conductivité thermique : </w:t>
      </w:r>
      <w:r>
        <w:rPr>
          <w:rStyle w:val="optioncarChar"/>
        </w:rPr>
        <w:t xml:space="preserve">0,026 </w:t>
      </w:r>
      <w:r>
        <w:t>(par défaut)</w:t>
      </w:r>
      <w:r>
        <w:rPr>
          <w:rStyle w:val="optioncarChar"/>
        </w:rPr>
        <w:t xml:space="preserve"> / ***</w:t>
      </w:r>
      <w:r>
        <w:rPr>
          <w:rStyle w:val="soitChar"/>
        </w:rPr>
        <w:t xml:space="preserve"> W/mK </w:t>
      </w:r>
    </w:p>
    <w:p w14:paraId="48292CE2" w14:textId="77777777" w:rsidR="00BB7667" w:rsidRDefault="00A27614">
      <w:pPr>
        <w:jc w:val="both"/>
      </w:pPr>
      <w:r>
        <w:rPr>
          <w:b/>
        </w:rPr>
        <w:t>(soit)</w:t>
      </w:r>
    </w:p>
    <w:p w14:paraId="6EABAB9F" w14:textId="77777777" w:rsidR="00BB7667" w:rsidRDefault="00A27614">
      <w:pPr>
        <w:jc w:val="both"/>
      </w:pPr>
      <w:r>
        <w:rPr>
          <w:rStyle w:val="optioncarChar"/>
        </w:rPr>
        <w:t>***</w:t>
      </w:r>
    </w:p>
    <w:p w14:paraId="4AE3E494" w14:textId="77777777" w:rsidR="00BB7667" w:rsidRDefault="00A27614">
      <w:pPr>
        <w:jc w:val="both"/>
      </w:pPr>
      <w:r>
        <w:rPr>
          <w:b/>
        </w:rPr>
        <w:t>Porte :</w:t>
      </w:r>
      <w:r>
        <w:t xml:space="preserve">  </w:t>
      </w:r>
      <w:r>
        <w:rPr>
          <w:rStyle w:val="optioncarChar"/>
        </w:rPr>
        <w:t>acier thermolaqué / ***</w:t>
      </w:r>
    </w:p>
    <w:p w14:paraId="23C4D84F" w14:textId="77777777" w:rsidR="00BB7667" w:rsidRDefault="00A27614">
      <w:pPr>
        <w:pStyle w:val="Author-eListParagraph"/>
        <w:numPr>
          <w:ilvl w:val="0"/>
          <w:numId w:val="61"/>
        </w:numPr>
      </w:pPr>
      <w: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51AB20AC" w14:textId="77777777" w:rsidR="00BB7667" w:rsidRDefault="00A27614">
      <w:pPr>
        <w:pStyle w:val="Author-eListParagraph"/>
        <w:numPr>
          <w:ilvl w:val="0"/>
          <w:numId w:val="61"/>
        </w:numPr>
      </w:pPr>
      <w:r>
        <w:t xml:space="preserve">Épaisseur tôle : </w:t>
      </w:r>
      <w:r>
        <w:rPr>
          <w:rStyle w:val="optioncarChar"/>
        </w:rPr>
        <w:t xml:space="preserve">0,6 </w:t>
      </w:r>
      <w:r>
        <w:t>(par défaut)</w:t>
      </w:r>
      <w:r>
        <w:rPr>
          <w:rStyle w:val="optioncarChar"/>
        </w:rPr>
        <w:t xml:space="preserve"> / ***</w:t>
      </w:r>
      <w:r>
        <w:t xml:space="preserve"> mm</w:t>
      </w:r>
    </w:p>
    <w:p w14:paraId="2D113563" w14:textId="77777777" w:rsidR="00BB7667" w:rsidRDefault="00A27614">
      <w:pPr>
        <w:pStyle w:val="Author-eListParagraph"/>
        <w:numPr>
          <w:ilvl w:val="0"/>
          <w:numId w:val="61"/>
        </w:numPr>
      </w:pPr>
      <w:r>
        <w:t>Finition :</w:t>
      </w:r>
      <w:r>
        <w:rPr>
          <w:rStyle w:val="optioncarChar"/>
        </w:rPr>
        <w:t xml:space="preserve"> thermolaqué 25 μm </w:t>
      </w:r>
      <w:r>
        <w:t>(par défaut)</w:t>
      </w:r>
      <w:r>
        <w:rPr>
          <w:rStyle w:val="optioncarChar"/>
        </w:rPr>
        <w:t xml:space="preserve"> / ***</w:t>
      </w:r>
    </w:p>
    <w:p w14:paraId="0839D4B6" w14:textId="77777777" w:rsidR="00BB7667" w:rsidRDefault="00A27614">
      <w:pPr>
        <w:pStyle w:val="Author-eListParagraph"/>
        <w:numPr>
          <w:ilvl w:val="0"/>
          <w:numId w:val="61"/>
        </w:numPr>
      </w:pPr>
      <w:r>
        <w:t xml:space="preserve">Épaisseur porte : </w:t>
      </w:r>
      <w:r>
        <w:rPr>
          <w:rStyle w:val="optioncarChar"/>
        </w:rPr>
        <w:t xml:space="preserve">60 </w:t>
      </w:r>
      <w:r>
        <w:t>(par défaut)</w:t>
      </w:r>
      <w:r>
        <w:rPr>
          <w:rStyle w:val="optioncarChar"/>
        </w:rPr>
        <w:t xml:space="preserve"> / 120 / ***</w:t>
      </w:r>
      <w:r>
        <w:t xml:space="preserve"> mm</w:t>
      </w:r>
    </w:p>
    <w:p w14:paraId="2DA1F102" w14:textId="77777777" w:rsidR="00BB7667" w:rsidRDefault="00A27614">
      <w:pPr>
        <w:pStyle w:val="Author-eListParagraph"/>
        <w:numPr>
          <w:ilvl w:val="0"/>
          <w:numId w:val="61"/>
        </w:numPr>
      </w:pPr>
      <w:r>
        <w:t xml:space="preserve">Âme isolante : </w:t>
      </w:r>
      <w:r>
        <w:rPr>
          <w:rStyle w:val="optioncarChar"/>
        </w:rPr>
        <w:t xml:space="preserve">PUR </w:t>
      </w:r>
      <w:r>
        <w:t xml:space="preserve">(par défaut) </w:t>
      </w:r>
      <w:r>
        <w:rPr>
          <w:rStyle w:val="optioncarChar"/>
        </w:rPr>
        <w:t>/ ***</w:t>
      </w:r>
    </w:p>
    <w:p w14:paraId="38A7979E" w14:textId="77777777" w:rsidR="00BB7667" w:rsidRDefault="00A27614">
      <w:pPr>
        <w:pStyle w:val="Author-eListParagraph"/>
        <w:numPr>
          <w:ilvl w:val="0"/>
          <w:numId w:val="61"/>
        </w:numPr>
      </w:pPr>
      <w:r>
        <w:t xml:space="preserve">Valeur U : </w:t>
      </w:r>
      <w:r>
        <w:rPr>
          <w:rStyle w:val="optioncarChar"/>
        </w:rPr>
        <w:t>***</w:t>
      </w:r>
      <w:r>
        <w:t xml:space="preserve"> W/m²K</w:t>
      </w:r>
    </w:p>
    <w:p w14:paraId="10706397" w14:textId="77777777" w:rsidR="00BB7667" w:rsidRDefault="00A27614">
      <w:pPr>
        <w:pStyle w:val="Author-eListParagraph"/>
        <w:numPr>
          <w:ilvl w:val="0"/>
          <w:numId w:val="61"/>
        </w:numPr>
      </w:pPr>
      <w:r>
        <w:t xml:space="preserve">Largeur : </w:t>
      </w:r>
      <w:r>
        <w:rPr>
          <w:rStyle w:val="optioncarChar"/>
        </w:rPr>
        <w:t xml:space="preserve">930 </w:t>
      </w:r>
      <w:r>
        <w:t>(par défaut)</w:t>
      </w:r>
      <w:r>
        <w:rPr>
          <w:rStyle w:val="optioncarChar"/>
        </w:rPr>
        <w:t xml:space="preserve"> / 830 / 1030 / ***</w:t>
      </w:r>
      <w:r>
        <w:t xml:space="preserve"> mm</w:t>
      </w:r>
    </w:p>
    <w:p w14:paraId="42A94D81" w14:textId="77777777" w:rsidR="00BB7667" w:rsidRDefault="00A27614">
      <w:pPr>
        <w:pStyle w:val="Author-eListParagraph"/>
        <w:numPr>
          <w:ilvl w:val="0"/>
          <w:numId w:val="61"/>
        </w:numPr>
      </w:pPr>
      <w:r>
        <w:t xml:space="preserve">Hauteur : </w:t>
      </w:r>
      <w:r>
        <w:rPr>
          <w:rStyle w:val="optioncarChar"/>
        </w:rPr>
        <w:t>2100</w:t>
      </w:r>
      <w:r>
        <w:t xml:space="preserve"> (par défaut)</w:t>
      </w:r>
      <w:r>
        <w:rPr>
          <w:rStyle w:val="optioncarChar"/>
        </w:rPr>
        <w:t xml:space="preserve"> / 2000 / ***</w:t>
      </w:r>
      <w:r>
        <w:t xml:space="preserve"> mm</w:t>
      </w:r>
    </w:p>
    <w:p w14:paraId="740F29CC" w14:textId="77777777" w:rsidR="00BB7667" w:rsidRDefault="00A27614">
      <w:pPr>
        <w:pStyle w:val="Author-eListParagraph"/>
        <w:numPr>
          <w:ilvl w:val="0"/>
          <w:numId w:val="61"/>
        </w:numPr>
      </w:pPr>
      <w:r>
        <w:t xml:space="preserve">Fonctionnement : </w:t>
      </w:r>
      <w:r>
        <w:rPr>
          <w:rStyle w:val="optioncarChar"/>
        </w:rPr>
        <w:t>pivotant / coulissant</w:t>
      </w:r>
      <w:r>
        <w:br/>
      </w:r>
    </w:p>
    <w:p w14:paraId="04C37272" w14:textId="77777777" w:rsidR="00BB7667" w:rsidRDefault="00A27614">
      <w:pPr>
        <w:jc w:val="both"/>
      </w:pPr>
      <w:r>
        <w:rPr>
          <w:b/>
        </w:rPr>
        <w:t>Huisserie :</w:t>
      </w:r>
      <w:r>
        <w:t xml:space="preserve">  </w:t>
      </w:r>
      <w:r>
        <w:rPr>
          <w:rStyle w:val="optioncarChar"/>
        </w:rPr>
        <w:t>acier / aluminium</w:t>
      </w:r>
    </w:p>
    <w:p w14:paraId="590A324A" w14:textId="77777777" w:rsidR="00BB7667" w:rsidRDefault="00A27614">
      <w:pPr>
        <w:pStyle w:val="Author-eListParagraph"/>
        <w:numPr>
          <w:ilvl w:val="0"/>
          <w:numId w:val="62"/>
        </w:numPr>
        <w:jc w:val="both"/>
      </w:pPr>
      <w:r>
        <w:t xml:space="preserve">Thermolaqué : </w:t>
      </w:r>
      <w:r>
        <w:rPr>
          <w:rStyle w:val="optioncarChar"/>
        </w:rPr>
        <w:t>60</w:t>
      </w:r>
      <w:r>
        <w:t xml:space="preserve"> (par défaut)</w:t>
      </w:r>
      <w:r>
        <w:rPr>
          <w:rStyle w:val="optioncarChar"/>
        </w:rPr>
        <w:t xml:space="preserve"> / ***</w:t>
      </w:r>
      <w:r>
        <w:t xml:space="preserve"> mm</w:t>
      </w:r>
    </w:p>
    <w:p w14:paraId="77382788" w14:textId="77777777" w:rsidR="00BB7667" w:rsidRDefault="00A27614">
      <w:pPr>
        <w:pStyle w:val="Author-eListParagraph"/>
        <w:numPr>
          <w:ilvl w:val="0"/>
          <w:numId w:val="62"/>
        </w:numPr>
        <w:jc w:val="both"/>
      </w:pPr>
      <w:r>
        <w:t>A coupure thermique :</w:t>
      </w:r>
      <w:r>
        <w:rPr>
          <w:rStyle w:val="optioncarChar"/>
        </w:rPr>
        <w:t xml:space="preserve"> oui / non</w:t>
      </w:r>
    </w:p>
    <w:p w14:paraId="405186C4" w14:textId="77777777" w:rsidR="00BB7667" w:rsidRDefault="00A27614">
      <w:pPr>
        <w:pStyle w:val="pheading"/>
      </w:pPr>
      <w:r>
        <w:t>- Finitions</w:t>
      </w:r>
    </w:p>
    <w:p w14:paraId="12ABD882" w14:textId="77777777" w:rsidR="00BB7667" w:rsidRDefault="00A27614">
      <w:pPr>
        <w:jc w:val="both"/>
      </w:pPr>
      <w:r>
        <w:t xml:space="preserve">Finition du parement : </w:t>
      </w:r>
      <w:r>
        <w:rPr>
          <w:rStyle w:val="optioncarChar"/>
        </w:rPr>
        <w:t>thermolaqué 25 μm / PVFD / film PVC / inox</w:t>
      </w:r>
    </w:p>
    <w:p w14:paraId="659DBBC1" w14:textId="77777777" w:rsidR="00BB7667" w:rsidRDefault="00A27614">
      <w:pPr>
        <w:jc w:val="both"/>
      </w:pPr>
      <w:r>
        <w:t>Teinte au choix de la direction des travaux dans la gamme standard du fabricant.</w:t>
      </w:r>
    </w:p>
    <w:p w14:paraId="6F38D4B8" w14:textId="77777777" w:rsidR="00BB7667" w:rsidRDefault="00A27614">
      <w:pPr>
        <w:pStyle w:val="pheading"/>
      </w:pPr>
      <w:r>
        <w:t>EXÉCUTION / MISE EN ŒUVRE</w:t>
      </w:r>
    </w:p>
    <w:p w14:paraId="72458F7A" w14:textId="77777777" w:rsidR="00BB7667" w:rsidRDefault="00A27614">
      <w:pPr>
        <w:pStyle w:val="pheading"/>
      </w:pPr>
      <w:r>
        <w:t>- Prescriptions générales</w:t>
      </w:r>
    </w:p>
    <w:p w14:paraId="719E263E" w14:textId="77777777" w:rsidR="00BB7667" w:rsidRDefault="00A27614">
      <w:pPr>
        <w:jc w:val="both"/>
      </w:pPr>
      <w:r>
        <w:t>Vérification de la tolérance des chapes et finitions adjacentes aux parois : en cas de hors tolérance, l’entrepreneur prévient immédiatement la direction de chantier.</w:t>
      </w:r>
    </w:p>
    <w:p w14:paraId="5B2DFA27" w14:textId="77777777" w:rsidR="00BB7667" w:rsidRDefault="00A27614">
      <w:pPr>
        <w:jc w:val="both"/>
      </w:pPr>
      <w:r>
        <w:t>Tolérance d’exécution :</w:t>
      </w:r>
    </w:p>
    <w:p w14:paraId="0DE29E16" w14:textId="77777777" w:rsidR="00BB7667" w:rsidRDefault="00A27614">
      <w:pPr>
        <w:pStyle w:val="Author-eListParagraph"/>
        <w:numPr>
          <w:ilvl w:val="0"/>
          <w:numId w:val="63"/>
        </w:numPr>
      </w:pPr>
      <w:r>
        <w:t xml:space="preserve">Hors-aplomb : </w:t>
      </w:r>
      <w:r>
        <w:rPr>
          <w:rStyle w:val="optioncarChar"/>
        </w:rPr>
        <w:t>N / S</w:t>
      </w:r>
    </w:p>
    <w:p w14:paraId="49D76565" w14:textId="77777777" w:rsidR="00BB7667" w:rsidRDefault="00A27614">
      <w:pPr>
        <w:pStyle w:val="Author-eListParagraph"/>
        <w:numPr>
          <w:ilvl w:val="0"/>
          <w:numId w:val="63"/>
        </w:numPr>
      </w:pPr>
      <w:r>
        <w:t>Irrégularité maximale entre 2 éléments adjacents : 1 mm</w:t>
      </w:r>
    </w:p>
    <w:p w14:paraId="67599E65" w14:textId="77777777" w:rsidR="00BB7667" w:rsidRDefault="00A27614">
      <w:pPr>
        <w:jc w:val="both"/>
      </w:pPr>
      <w:r>
        <w:t>Mise en œuvre suivant prescriptions de la documentation technique accompagnant les matériaux :</w:t>
      </w:r>
    </w:p>
    <w:p w14:paraId="741E6633" w14:textId="77777777" w:rsidR="00BB7667" w:rsidRDefault="00A27614">
      <w:pPr>
        <w:pStyle w:val="Author-eListParagraph"/>
        <w:numPr>
          <w:ilvl w:val="0"/>
          <w:numId w:val="64"/>
        </w:numPr>
        <w:jc w:val="both"/>
      </w:pPr>
      <w:r>
        <w:t>Pose de profilés de sol et plafond avec interposition de joints mastic</w:t>
      </w:r>
    </w:p>
    <w:p w14:paraId="4D43A6BE" w14:textId="77777777" w:rsidR="00BB7667" w:rsidRDefault="00A27614">
      <w:pPr>
        <w:pStyle w:val="Author-eListParagraph"/>
        <w:numPr>
          <w:ilvl w:val="0"/>
          <w:numId w:val="64"/>
        </w:numPr>
        <w:jc w:val="both"/>
      </w:pPr>
      <w:r>
        <w:t>Pose des panneaux avec fixations suivant note de calcul réalisée par l’entrepreneur et présentée pour approbation à la direction de chantier.</w:t>
      </w:r>
    </w:p>
    <w:p w14:paraId="37609660" w14:textId="77777777" w:rsidR="00BB7667" w:rsidRDefault="00A27614">
      <w:pPr>
        <w:pStyle w:val="Author-eListParagraph"/>
        <w:numPr>
          <w:ilvl w:val="0"/>
          <w:numId w:val="64"/>
        </w:numPr>
        <w:jc w:val="both"/>
      </w:pPr>
      <w:r>
        <w:t xml:space="preserve">Raccord entre panneaux au moyen d’un joint : </w:t>
      </w:r>
      <w:r>
        <w:rPr>
          <w:rStyle w:val="optioncarChar"/>
        </w:rPr>
        <w:t>mastic silicone</w:t>
      </w:r>
      <w:r>
        <w:t xml:space="preserve"> (par défaut)</w:t>
      </w:r>
      <w:r>
        <w:rPr>
          <w:rStyle w:val="optioncarChar"/>
        </w:rPr>
        <w:t xml:space="preserve"> / PVC / ***</w:t>
      </w:r>
    </w:p>
    <w:p w14:paraId="0F75A211" w14:textId="77777777" w:rsidR="00BB7667" w:rsidRDefault="00A27614">
      <w:pPr>
        <w:pStyle w:val="Author-eListParagraph"/>
        <w:numPr>
          <w:ilvl w:val="0"/>
          <w:numId w:val="64"/>
        </w:numPr>
        <w:jc w:val="both"/>
      </w:pPr>
      <w:r>
        <w:t xml:space="preserve">Réalisation d’une coupure thermique entre panneaux lors de leur mise en place : </w:t>
      </w:r>
      <w:r>
        <w:rPr>
          <w:rStyle w:val="optioncarChar"/>
        </w:rPr>
        <w:t>oui / non</w:t>
      </w:r>
    </w:p>
    <w:p w14:paraId="2ED71AB4" w14:textId="77777777" w:rsidR="00BB7667" w:rsidRDefault="00A27614">
      <w:pPr>
        <w:pStyle w:val="Author-eListParagraph"/>
        <w:numPr>
          <w:ilvl w:val="0"/>
          <w:numId w:val="64"/>
        </w:numPr>
        <w:jc w:val="both"/>
      </w:pPr>
      <w:r>
        <w:t xml:space="preserve">Injection de PUR entre panneaux lors de leur mise en place : </w:t>
      </w:r>
      <w:r>
        <w:rPr>
          <w:rStyle w:val="optioncarChar"/>
        </w:rPr>
        <w:t>oui / non</w:t>
      </w:r>
    </w:p>
    <w:p w14:paraId="0D282B88" w14:textId="77777777" w:rsidR="00BB7667" w:rsidRDefault="00A27614">
      <w:pPr>
        <w:pStyle w:val="Author-eListParagraph"/>
        <w:numPr>
          <w:ilvl w:val="0"/>
          <w:numId w:val="64"/>
        </w:numPr>
        <w:jc w:val="both"/>
      </w:pPr>
      <w:r>
        <w:t xml:space="preserve">Mise en place d’un joint pare-vapeur entre panneaux et entre panneaux et éléments adjacents : </w:t>
      </w:r>
      <w:r>
        <w:rPr>
          <w:rStyle w:val="optioncarChar"/>
        </w:rPr>
        <w:t>oui / non</w:t>
      </w:r>
    </w:p>
    <w:p w14:paraId="591AC677" w14:textId="77777777" w:rsidR="00BB7667" w:rsidRDefault="00A27614">
      <w:pPr>
        <w:pStyle w:val="Author-eListParagraph"/>
        <w:numPr>
          <w:ilvl w:val="0"/>
          <w:numId w:val="64"/>
        </w:numPr>
        <w:jc w:val="both"/>
      </w:pPr>
      <w:r>
        <w:t xml:space="preserve">Pose de profilés PVC formant angle arrondi :   </w:t>
      </w:r>
    </w:p>
    <w:p w14:paraId="733C96B3" w14:textId="77777777" w:rsidR="00BB7667" w:rsidRDefault="00A27614">
      <w:pPr>
        <w:pStyle w:val="Author-eListParagraph"/>
        <w:numPr>
          <w:ilvl w:val="1"/>
          <w:numId w:val="65"/>
        </w:numPr>
      </w:pPr>
      <w:r>
        <w:t>Au raccord avec le plafond et le sol :  </w:t>
      </w:r>
      <w:r>
        <w:rPr>
          <w:rStyle w:val="optioncarChar"/>
        </w:rPr>
        <w:t>oui / non</w:t>
      </w:r>
    </w:p>
    <w:p w14:paraId="766E3833" w14:textId="77777777" w:rsidR="00BB7667" w:rsidRDefault="00A27614">
      <w:pPr>
        <w:pStyle w:val="Author-eListParagraph"/>
        <w:numPr>
          <w:ilvl w:val="1"/>
          <w:numId w:val="65"/>
        </w:numPr>
      </w:pPr>
      <w:r>
        <w:t>Au raccord intérieur entre panneaux en angle :</w:t>
      </w:r>
      <w:r>
        <w:rPr>
          <w:rStyle w:val="optioncarChar"/>
        </w:rPr>
        <w:t xml:space="preserve"> oui / non</w:t>
      </w:r>
    </w:p>
    <w:p w14:paraId="7D6F015F" w14:textId="77777777" w:rsidR="00BB7667" w:rsidRDefault="00A27614">
      <w:pPr>
        <w:pStyle w:val="Author-eListParagraph"/>
        <w:numPr>
          <w:ilvl w:val="1"/>
          <w:numId w:val="65"/>
        </w:numPr>
      </w:pPr>
      <w:r>
        <w:t xml:space="preserve">Au raccord avec les matériaux adjacents : </w:t>
      </w:r>
      <w:r>
        <w:rPr>
          <w:rStyle w:val="optioncarChar"/>
        </w:rPr>
        <w:t>oui / non</w:t>
      </w:r>
    </w:p>
    <w:p w14:paraId="26949BAA" w14:textId="77777777" w:rsidR="00BB7667" w:rsidRDefault="00A27614">
      <w:pPr>
        <w:pStyle w:val="Author-eListParagraph"/>
        <w:numPr>
          <w:ilvl w:val="0"/>
          <w:numId w:val="64"/>
        </w:numPr>
        <w:jc w:val="both"/>
      </w:pPr>
      <w:r>
        <w:t xml:space="preserve">Pose de cornières d’acier de même nature que les panneaux : </w:t>
      </w:r>
    </w:p>
    <w:p w14:paraId="2E248FDE" w14:textId="77777777" w:rsidR="00BB7667" w:rsidRDefault="00A27614">
      <w:pPr>
        <w:pStyle w:val="Author-eListParagraph"/>
        <w:numPr>
          <w:ilvl w:val="1"/>
          <w:numId w:val="66"/>
        </w:numPr>
      </w:pPr>
      <w:r>
        <w:t xml:space="preserve">Au raccord avec le plafond et le sol : </w:t>
      </w:r>
      <w:r>
        <w:rPr>
          <w:rStyle w:val="optioncarChar"/>
        </w:rPr>
        <w:t>oui / non</w:t>
      </w:r>
    </w:p>
    <w:p w14:paraId="4BAFF996" w14:textId="77777777" w:rsidR="00BB7667" w:rsidRDefault="00A27614">
      <w:pPr>
        <w:pStyle w:val="Author-eListParagraph"/>
        <w:numPr>
          <w:ilvl w:val="1"/>
          <w:numId w:val="66"/>
        </w:numPr>
      </w:pPr>
      <w:r>
        <w:t xml:space="preserve">Au raccord intérieur entre panneaux en angle : </w:t>
      </w:r>
      <w:r>
        <w:rPr>
          <w:rStyle w:val="optioncarChar"/>
        </w:rPr>
        <w:t>oui / non</w:t>
      </w:r>
    </w:p>
    <w:p w14:paraId="3906C356" w14:textId="77777777" w:rsidR="00BB7667" w:rsidRDefault="00A27614">
      <w:pPr>
        <w:pStyle w:val="Author-eListParagraph"/>
        <w:numPr>
          <w:ilvl w:val="1"/>
          <w:numId w:val="66"/>
        </w:numPr>
      </w:pPr>
      <w:r>
        <w:t xml:space="preserve">Au raccord avec les matériaux adjacents : </w:t>
      </w:r>
      <w:r>
        <w:rPr>
          <w:rStyle w:val="optioncarChar"/>
        </w:rPr>
        <w:t>oui / non</w:t>
      </w:r>
    </w:p>
    <w:p w14:paraId="53809DE5" w14:textId="77777777" w:rsidR="00BB7667" w:rsidRDefault="00A27614">
      <w:pPr>
        <w:pStyle w:val="Author-eListParagraph"/>
        <w:numPr>
          <w:ilvl w:val="0"/>
          <w:numId w:val="64"/>
        </w:numPr>
        <w:jc w:val="both"/>
      </w:pPr>
      <w:r>
        <w:t xml:space="preserve">Pose d’un joint RF entre panneaux lors de leur mise en place : </w:t>
      </w:r>
      <w:r>
        <w:rPr>
          <w:rStyle w:val="optioncarChar"/>
        </w:rPr>
        <w:t>oui / non</w:t>
      </w:r>
    </w:p>
    <w:p w14:paraId="08364A5D" w14:textId="77777777" w:rsidR="00BB7667" w:rsidRDefault="00A27614">
      <w:pPr>
        <w:pStyle w:val="Author-eListParagraph"/>
        <w:numPr>
          <w:ilvl w:val="0"/>
          <w:numId w:val="64"/>
        </w:numPr>
        <w:jc w:val="both"/>
      </w:pPr>
      <w:r>
        <w:t xml:space="preserve">Pose de joints mastic de part et d’autre entre panneaux lors de leur mise en place : </w:t>
      </w:r>
      <w:r>
        <w:rPr>
          <w:rStyle w:val="optioncarChar"/>
        </w:rPr>
        <w:t>oui / non</w:t>
      </w:r>
    </w:p>
    <w:p w14:paraId="25CF820A" w14:textId="77777777" w:rsidR="00BB7667" w:rsidRDefault="00A27614">
      <w:pPr>
        <w:pStyle w:val="pheading"/>
      </w:pPr>
      <w:r>
        <w:t>DOCUMENTS DE RÉFÉRENCE COMPLÉMENTAIRES</w:t>
      </w:r>
    </w:p>
    <w:p w14:paraId="24BC9293" w14:textId="77777777" w:rsidR="00BB7667" w:rsidRDefault="00A27614">
      <w:pPr>
        <w:pStyle w:val="pheading"/>
      </w:pPr>
      <w:r>
        <w:t>- Matériau</w:t>
      </w:r>
    </w:p>
    <w:p w14:paraId="714FDC2E" w14:textId="77777777" w:rsidR="00BB7667" w:rsidRDefault="00A27614">
      <w:pPr>
        <w:spacing w:line="256" w:lineRule="auto"/>
      </w:pPr>
      <w:r>
        <w:t>[AR 1994-07-07, Arrêté royal fixant les normes de base en matière de prévention contre l'incendie et l'explosion, auxquelles les bâtiments nouveaux doivent satisfaire]</w:t>
      </w:r>
    </w:p>
    <w:p w14:paraId="1FBEB531" w14:textId="77777777" w:rsidR="00BB7667" w:rsidRDefault="00A27614">
      <w:pPr>
        <w:spacing w:line="256" w:lineRule="auto"/>
      </w:pPr>
      <w:r>
        <w:t>[NIT 233, Les cloisons légères.]</w:t>
      </w:r>
    </w:p>
    <w:p w14:paraId="7239E29A" w14:textId="77777777" w:rsidR="00BB7667" w:rsidRDefault="00A27614">
      <w:pPr>
        <w:spacing w:line="256" w:lineRule="auto"/>
      </w:pPr>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1B72AED" w14:textId="77777777" w:rsidR="00BB7667" w:rsidRDefault="00A27614">
      <w:r>
        <w:t>[NBN EN 14509, Panneaux sandwiches autoportants, isolants, double peau à parements métalliques - Produits manufacturés - Spécifications]</w:t>
      </w:r>
    </w:p>
    <w:p w14:paraId="5AF69F09" w14:textId="77777777" w:rsidR="00BB7667" w:rsidRDefault="00A27614">
      <w:pPr>
        <w:pStyle w:val="pheading"/>
      </w:pPr>
      <w:r>
        <w:t>- Exécution</w:t>
      </w:r>
    </w:p>
    <w:p w14:paraId="42400D69" w14:textId="77777777" w:rsidR="00BB7667" w:rsidRDefault="00A27614">
      <w:r>
        <w:t>[NIT 233, Les cloisons légères.]</w:t>
      </w:r>
    </w:p>
    <w:p w14:paraId="2E4F59A0" w14:textId="77777777" w:rsidR="00BB7667" w:rsidRDefault="00A27614">
      <w:pPr>
        <w:pStyle w:val="pheading"/>
      </w:pPr>
      <w:r>
        <w:t>MESURAGE</w:t>
      </w:r>
    </w:p>
    <w:p w14:paraId="352E18DB" w14:textId="77777777" w:rsidR="00BB7667" w:rsidRDefault="00A27614">
      <w:pPr>
        <w:pStyle w:val="pheading"/>
      </w:pPr>
      <w:r>
        <w:t>- unité de mesure:</w:t>
      </w:r>
    </w:p>
    <w:p w14:paraId="447C5935" w14:textId="77777777" w:rsidR="00BB7667" w:rsidRDefault="00A27614">
      <w:r>
        <w:t>m² pour les cloisons ; pc pour les portes</w:t>
      </w:r>
    </w:p>
    <w:p w14:paraId="71772350" w14:textId="77777777" w:rsidR="00BB7667" w:rsidRDefault="00A27614">
      <w:pPr>
        <w:pStyle w:val="pheading"/>
      </w:pPr>
      <w:r>
        <w:t>- code de mesurage:</w:t>
      </w:r>
    </w:p>
    <w:p w14:paraId="0292A4D5" w14:textId="77777777" w:rsidR="00BB7667" w:rsidRDefault="00A27614">
      <w:r>
        <w:t>Cloisons : surface nette distinction faite du type et de la hauteur</w:t>
      </w:r>
      <w:r>
        <w:br/>
        <w:t>Portes : quantité nette à mettre en œuvre, distinction faite suivant la dimension</w:t>
      </w:r>
    </w:p>
    <w:p w14:paraId="4ECA4117" w14:textId="77777777" w:rsidR="00BB7667" w:rsidRDefault="00A27614">
      <w:pPr>
        <w:pStyle w:val="pheading"/>
      </w:pPr>
      <w:r>
        <w:t>- nature du marché:</w:t>
      </w:r>
    </w:p>
    <w:p w14:paraId="402FF4A9" w14:textId="77777777" w:rsidR="00BB7667" w:rsidRDefault="00A27614">
      <w:r>
        <w:t>QF</w:t>
      </w:r>
    </w:p>
    <w:p w14:paraId="0AC9D80E" w14:textId="77777777" w:rsidR="00BB7667" w:rsidRDefault="00A27614">
      <w:pPr>
        <w:pStyle w:val="Author-eSectionHeading4"/>
      </w:pPr>
      <w:bookmarkStart w:id="86" w:name="_Toc178838057"/>
      <w:r>
        <w:t>51.32 Cloisons à système bi blocs CCTB 01.11</w:t>
      </w:r>
      <w:bookmarkEnd w:id="86"/>
    </w:p>
    <w:p w14:paraId="7C7250B2" w14:textId="77777777" w:rsidR="00BB7667" w:rsidRDefault="00A27614">
      <w:pPr>
        <w:pStyle w:val="pheading"/>
      </w:pPr>
      <w:r>
        <w:t>DESCRIPTION</w:t>
      </w:r>
    </w:p>
    <w:p w14:paraId="488EC509" w14:textId="77777777" w:rsidR="00BB7667" w:rsidRDefault="00A27614">
      <w:pPr>
        <w:pStyle w:val="pheading"/>
      </w:pPr>
      <w:r>
        <w:t>- Définition / Comprend</w:t>
      </w:r>
    </w:p>
    <w:p w14:paraId="2829B43A" w14:textId="77777777" w:rsidR="00BB7667" w:rsidRDefault="00A27614">
      <w:pPr>
        <w:jc w:val="both"/>
      </w:pPr>
      <w:r>
        <w:t>Le travail comprend notamment :</w:t>
      </w:r>
    </w:p>
    <w:p w14:paraId="62F3D342" w14:textId="77777777" w:rsidR="00BB7667" w:rsidRDefault="00A27614">
      <w:pPr>
        <w:pStyle w:val="Author-eListParagraph"/>
        <w:numPr>
          <w:ilvl w:val="0"/>
          <w:numId w:val="67"/>
        </w:numPr>
        <w:jc w:val="both"/>
      </w:pPr>
      <w:r>
        <w:t xml:space="preserve">Toutes précautions en matière de sécurité conformément au </w:t>
      </w:r>
      <w:hyperlink r:id="rId18" w:history="1" w:docLocation="80">
        <w:r>
          <w:t>01.4 Plans de sécurité et de santé</w:t>
        </w:r>
      </w:hyperlink>
      <w:r>
        <w:t> ;</w:t>
      </w:r>
    </w:p>
    <w:p w14:paraId="3EFC820A" w14:textId="77777777" w:rsidR="00BB7667" w:rsidRDefault="00A27614">
      <w:pPr>
        <w:pStyle w:val="Author-eListParagraph"/>
        <w:numPr>
          <w:ilvl w:val="0"/>
          <w:numId w:val="67"/>
        </w:numPr>
        <w:jc w:val="both"/>
      </w:pPr>
      <w:r>
        <w:t>L’établissement des plans d’exécution ;</w:t>
      </w:r>
    </w:p>
    <w:p w14:paraId="78158528" w14:textId="77777777" w:rsidR="00BB7667" w:rsidRDefault="00A27614">
      <w:pPr>
        <w:pStyle w:val="Author-eListParagraph"/>
        <w:numPr>
          <w:ilvl w:val="0"/>
          <w:numId w:val="67"/>
        </w:numPr>
        <w:jc w:val="both"/>
      </w:pPr>
      <w:r>
        <w:t>Vérification de la tolérance d’exécution de matériaux adjacents ;</w:t>
      </w:r>
    </w:p>
    <w:p w14:paraId="6CA25354" w14:textId="77777777" w:rsidR="00BB7667" w:rsidRDefault="00A27614">
      <w:pPr>
        <w:pStyle w:val="Author-eListParagraph"/>
        <w:numPr>
          <w:ilvl w:val="0"/>
          <w:numId w:val="67"/>
        </w:numPr>
        <w:jc w:val="both"/>
      </w:pPr>
      <w:r>
        <w:t xml:space="preserve">L'évacuation et la gestion des déchets générés par les travaux de pose des cloisons conformément à la section </w:t>
      </w:r>
      <w:hyperlink r:id="rId19" w:history="1" w:docLocation="116">
        <w:r>
          <w:t>07 Déchets, matériaux et éléments réemployables</w:t>
        </w:r>
      </w:hyperlink>
      <w:r>
        <w:t xml:space="preserve"> fait partie du prix unitaire des articles suivants.</w:t>
      </w:r>
    </w:p>
    <w:p w14:paraId="2A63AAD6" w14:textId="77777777" w:rsidR="00BB7667" w:rsidRDefault="00A27614">
      <w:pPr>
        <w:pStyle w:val="pheading"/>
      </w:pPr>
      <w:r>
        <w:t>EXÉCUTION / MISE EN ŒUVRE</w:t>
      </w:r>
    </w:p>
    <w:p w14:paraId="4C9DAE2E" w14:textId="77777777" w:rsidR="00BB7667" w:rsidRDefault="00A27614">
      <w:pPr>
        <w:jc w:val="both"/>
      </w:pPr>
      <w:r>
        <w:rPr>
          <w:b/>
        </w:rPr>
        <w:t>Aspects environnementaux</w:t>
      </w:r>
    </w:p>
    <w:p w14:paraId="582FFDC4" w14:textId="77777777" w:rsidR="00BB7667" w:rsidRDefault="00A27614">
      <w:pPr>
        <w:jc w:val="both"/>
      </w:pPr>
      <w:r>
        <w:t>La démontabilité des panneaux permet leur réutilisation sans perte de qualité.</w:t>
      </w:r>
    </w:p>
    <w:p w14:paraId="442726FD" w14:textId="77777777" w:rsidR="00BB7667" w:rsidRDefault="00A27614">
      <w:pPr>
        <w:pStyle w:val="Author-eSectionHeading5"/>
      </w:pPr>
      <w:bookmarkStart w:id="87" w:name="_Toc178838058"/>
      <w:r>
        <w:t>51.32.1 Cloisons à système bi blocs CCTB 01.02</w:t>
      </w:r>
      <w:bookmarkEnd w:id="87"/>
    </w:p>
    <w:p w14:paraId="2D0F8922" w14:textId="77777777" w:rsidR="00BB7667" w:rsidRDefault="00A27614">
      <w:pPr>
        <w:pStyle w:val="Author-eSectionHeading6"/>
      </w:pPr>
      <w:bookmarkStart w:id="88" w:name="_Toc178838059"/>
      <w:r>
        <w:t>51.32.1a Cloisons à système bi blocs CCTB 01.11</w:t>
      </w:r>
      <w:bookmarkEnd w:id="88"/>
    </w:p>
    <w:p w14:paraId="480CB34B" w14:textId="77777777" w:rsidR="00BB7667" w:rsidRDefault="00A27614">
      <w:pPr>
        <w:pStyle w:val="pheading"/>
      </w:pPr>
      <w:bookmarkStart w:id="89" w:name="1140"/>
      <w:bookmarkEnd w:id="89"/>
      <w:r>
        <w:t>DESCRIPTION</w:t>
      </w:r>
    </w:p>
    <w:p w14:paraId="2A472B33" w14:textId="77777777" w:rsidR="00BB7667" w:rsidRDefault="00A27614">
      <w:pPr>
        <w:pStyle w:val="pheading"/>
      </w:pPr>
      <w:r>
        <w:t>- Définition / Comprend</w:t>
      </w:r>
    </w:p>
    <w:p w14:paraId="07510D09" w14:textId="77777777" w:rsidR="00BB7667" w:rsidRDefault="00A27614">
      <w:pPr>
        <w:jc w:val="both"/>
      </w:pPr>
      <w:r>
        <w:t>Il s’agit de la fourniture et la pose de cloisons démontables et amovibles à panneaux pleins.</w:t>
      </w:r>
    </w:p>
    <w:p w14:paraId="4B6DCD03" w14:textId="77777777" w:rsidR="00BB7667" w:rsidRDefault="00A27614">
      <w:pPr>
        <w:jc w:val="both"/>
      </w:pPr>
      <w:r>
        <w:t>Le travail comprend notamment :</w:t>
      </w:r>
    </w:p>
    <w:p w14:paraId="4E5ED583" w14:textId="77777777" w:rsidR="00BB7667" w:rsidRDefault="00A27614">
      <w:pPr>
        <w:pStyle w:val="Author-eListParagraph"/>
        <w:numPr>
          <w:ilvl w:val="0"/>
          <w:numId w:val="68"/>
        </w:numPr>
        <w:jc w:val="both"/>
      </w:pPr>
      <w:r>
        <w:t xml:space="preserve">Intégration des panneaux vitrés suivant </w:t>
      </w:r>
      <w:hyperlink w:anchor="1138" w:history="1">
        <w:r>
          <w:t>51.32.1b Cloisons à système bi blocs vitrées</w:t>
        </w:r>
      </w:hyperlink>
      <w:r>
        <w:t xml:space="preserve"> : </w:t>
      </w:r>
      <w:r>
        <w:rPr>
          <w:rStyle w:val="optioncarChar"/>
        </w:rPr>
        <w:t>oui / non</w:t>
      </w:r>
    </w:p>
    <w:p w14:paraId="2731F23C" w14:textId="77777777" w:rsidR="00BB7667" w:rsidRDefault="00A27614">
      <w:pPr>
        <w:pStyle w:val="Author-eListParagraph"/>
        <w:numPr>
          <w:ilvl w:val="0"/>
          <w:numId w:val="68"/>
        </w:numPr>
        <w:jc w:val="both"/>
      </w:pPr>
      <w:r>
        <w:t xml:space="preserve">Intégration des portes pleines suivant </w:t>
      </w:r>
      <w:hyperlink w:anchor="1139" w:history="1">
        <w:r>
          <w:t>51.32.1c Cloisons à système bi blocs portes pleines intégrées</w:t>
        </w:r>
      </w:hyperlink>
    </w:p>
    <w:p w14:paraId="4226B400" w14:textId="77777777" w:rsidR="00BB7667" w:rsidRDefault="00A27614">
      <w:pPr>
        <w:pStyle w:val="pheading"/>
      </w:pPr>
      <w:r>
        <w:t>MATÉRIAUX</w:t>
      </w:r>
    </w:p>
    <w:p w14:paraId="61D4336C" w14:textId="77777777" w:rsidR="00BB7667" w:rsidRDefault="00A27614">
      <w:pPr>
        <w:pStyle w:val="pheading"/>
      </w:pPr>
      <w:r>
        <w:t>- Caractéristiques générales</w:t>
      </w:r>
    </w:p>
    <w:p w14:paraId="24C5A4C1" w14:textId="77777777" w:rsidR="00BB7667" w:rsidRDefault="00A27614">
      <w:pPr>
        <w:jc w:val="both"/>
      </w:pPr>
      <w:r>
        <w:t xml:space="preserve">Les matériaux sont couverts par une déclaration d’aptitude à l’utilisation décrite au chapitre </w:t>
      </w:r>
      <w:hyperlink r:id="rId20" w:history="1" w:docLocation="68">
        <w:r>
          <w:t>02.42.1 Critères d'acceptabilité</w:t>
        </w:r>
      </w:hyperlink>
      <w:r>
        <w:t xml:space="preserve"> : </w:t>
      </w:r>
      <w:r>
        <w:rPr>
          <w:rStyle w:val="optioncarChar"/>
        </w:rPr>
        <w:t>oui / non</w:t>
      </w:r>
    </w:p>
    <w:p w14:paraId="4D4E56E1" w14:textId="77777777" w:rsidR="00BB7667" w:rsidRDefault="00A27614">
      <w:pPr>
        <w:jc w:val="both"/>
      </w:pPr>
      <w:r>
        <w:t xml:space="preserve">Résistance au feu : </w:t>
      </w:r>
      <w:r>
        <w:rPr>
          <w:rStyle w:val="optioncarChar"/>
        </w:rPr>
        <w:t>EI0 / EI30 / EI60</w:t>
      </w:r>
    </w:p>
    <w:p w14:paraId="5167DC9D" w14:textId="77777777" w:rsidR="00BB7667" w:rsidRDefault="00A27614">
      <w:pPr>
        <w:jc w:val="both"/>
      </w:pPr>
      <w:r>
        <w:t xml:space="preserve">Réaction au feu : </w:t>
      </w:r>
      <w:r>
        <w:rPr>
          <w:rStyle w:val="optioncarChar"/>
        </w:rPr>
        <w:t>A2-s1, d0 </w:t>
      </w:r>
      <w:r>
        <w:t>(par défaut) </w:t>
      </w:r>
      <w:r>
        <w:rPr>
          <w:rStyle w:val="optioncarChar"/>
        </w:rPr>
        <w:t>/ B-s1, d0 / ***</w:t>
      </w:r>
    </w:p>
    <w:p w14:paraId="18875BF0" w14:textId="77777777" w:rsidR="00BB7667" w:rsidRDefault="00A27614">
      <w:pPr>
        <w:jc w:val="both"/>
      </w:pPr>
      <w:r>
        <w:t>Caractéristique acoustique, valeur R</w:t>
      </w:r>
      <w:r>
        <w:rPr>
          <w:vertAlign w:val="subscript"/>
        </w:rPr>
        <w:t>w</w:t>
      </w:r>
      <w:r>
        <w:t xml:space="preserve"> : </w:t>
      </w:r>
      <w:r>
        <w:rPr>
          <w:rStyle w:val="optioncarChar"/>
        </w:rPr>
        <w:t>***</w:t>
      </w:r>
      <w:r>
        <w:t xml:space="preserve"> dB</w:t>
      </w:r>
    </w:p>
    <w:p w14:paraId="1BDEC50E" w14:textId="77777777" w:rsidR="00BB7667" w:rsidRDefault="00A27614">
      <w:pPr>
        <w:jc w:val="both"/>
      </w:pPr>
      <w:r>
        <w:t xml:space="preserve">Catégorie d’usage suivant [NBN EN 1991 série] : </w:t>
      </w:r>
      <w:r>
        <w:rPr>
          <w:rStyle w:val="optioncarChar"/>
        </w:rPr>
        <w:t>A / B / C / D</w:t>
      </w:r>
    </w:p>
    <w:p w14:paraId="4C3A6CC6" w14:textId="77777777" w:rsidR="00BB7667" w:rsidRDefault="00A27614">
      <w:pPr>
        <w:jc w:val="both"/>
      </w:pPr>
      <w:r>
        <w:t xml:space="preserve">Épaisseur : </w:t>
      </w:r>
      <w:r>
        <w:rPr>
          <w:rStyle w:val="optioncarChar"/>
        </w:rPr>
        <w:t xml:space="preserve">100 </w:t>
      </w:r>
      <w:r>
        <w:t>(par défaut)</w:t>
      </w:r>
      <w:r>
        <w:rPr>
          <w:rStyle w:val="optioncarChar"/>
        </w:rPr>
        <w:t xml:space="preserve"> / 80 / ***</w:t>
      </w:r>
      <w:r>
        <w:t xml:space="preserve"> mm</w:t>
      </w:r>
    </w:p>
    <w:p w14:paraId="786BB4BA" w14:textId="77777777" w:rsidR="00BB7667" w:rsidRDefault="00A27614">
      <w:pPr>
        <w:jc w:val="both"/>
      </w:pPr>
      <w:r>
        <w:t xml:space="preserve">Modulation : </w:t>
      </w:r>
      <w:r>
        <w:rPr>
          <w:rStyle w:val="optioncarChar"/>
        </w:rPr>
        <w:t xml:space="preserve">1200 </w:t>
      </w:r>
      <w:r>
        <w:t xml:space="preserve">(par défaut) </w:t>
      </w:r>
      <w:r>
        <w:rPr>
          <w:rStyle w:val="optioncarChar"/>
        </w:rPr>
        <w:t>/ 900 / 1000 / 600 / ***</w:t>
      </w:r>
      <w:r>
        <w:t xml:space="preserve"> mm</w:t>
      </w:r>
    </w:p>
    <w:p w14:paraId="57014ABD" w14:textId="77777777" w:rsidR="00BB7667" w:rsidRDefault="00A27614">
      <w:pPr>
        <w:jc w:val="both"/>
      </w:pPr>
      <w:r>
        <w:t xml:space="preserve">Hauteur : </w:t>
      </w:r>
      <w:r>
        <w:rPr>
          <w:rStyle w:val="optioncarChar"/>
        </w:rPr>
        <w:t>***</w:t>
      </w:r>
      <w:r>
        <w:t xml:space="preserve"> mm</w:t>
      </w:r>
    </w:p>
    <w:p w14:paraId="679D2892" w14:textId="77777777" w:rsidR="00BB7667" w:rsidRDefault="00A27614">
      <w:pPr>
        <w:jc w:val="both"/>
      </w:pPr>
      <w:r>
        <w:rPr>
          <w:b/>
        </w:rPr>
        <w:t>Lisses sol et plafond </w:t>
      </w:r>
      <w:r>
        <w:t>:  </w:t>
      </w:r>
      <w:r>
        <w:rPr>
          <w:rStyle w:val="optioncarChar"/>
        </w:rPr>
        <w:t>acier thermolaqué</w:t>
      </w:r>
      <w:r>
        <w:t xml:space="preserve"> (par défaut) </w:t>
      </w:r>
      <w:r>
        <w:rPr>
          <w:rStyle w:val="optioncarChar"/>
        </w:rPr>
        <w:t>/ ***</w:t>
      </w:r>
    </w:p>
    <w:p w14:paraId="132A692B" w14:textId="77777777" w:rsidR="00BB7667" w:rsidRDefault="00A27614">
      <w:pPr>
        <w:pStyle w:val="Author-eListParagraph"/>
        <w:numPr>
          <w:ilvl w:val="0"/>
          <w:numId w:val="69"/>
        </w:numPr>
      </w:pPr>
      <w:r>
        <w:t xml:space="preserve">Épaisseur : </w:t>
      </w:r>
      <w:r>
        <w:rPr>
          <w:rStyle w:val="optioncarChar"/>
        </w:rPr>
        <w:t xml:space="preserve">1 </w:t>
      </w:r>
      <w:r>
        <w:t xml:space="preserve">(par défaut) </w:t>
      </w:r>
      <w:r>
        <w:rPr>
          <w:rStyle w:val="optioncarChar"/>
        </w:rPr>
        <w:t>/ 1,5 / ***</w:t>
      </w:r>
      <w:r>
        <w:t xml:space="preserve"> mm</w:t>
      </w:r>
    </w:p>
    <w:p w14:paraId="5D116153" w14:textId="77777777" w:rsidR="00BB7667" w:rsidRDefault="00A27614">
      <w:pPr>
        <w:pStyle w:val="Author-eListParagraph"/>
        <w:numPr>
          <w:ilvl w:val="0"/>
          <w:numId w:val="69"/>
        </w:numPr>
      </w:pPr>
      <w:r>
        <w:t xml:space="preserve">Finition : </w:t>
      </w:r>
      <w:r>
        <w:rPr>
          <w:rStyle w:val="optioncarChar"/>
        </w:rPr>
        <w:t xml:space="preserve">60 </w:t>
      </w:r>
      <w:r>
        <w:t>(par défaut)</w:t>
      </w:r>
      <w:r>
        <w:rPr>
          <w:rStyle w:val="optioncarChar"/>
        </w:rPr>
        <w:t xml:space="preserve"> / 70 / 100 / ***</w:t>
      </w:r>
      <w:r>
        <w:t xml:space="preserve"> µm</w:t>
      </w:r>
    </w:p>
    <w:p w14:paraId="7ECF8AA9" w14:textId="77777777" w:rsidR="00BB7667" w:rsidRDefault="00A27614">
      <w:pPr>
        <w:pStyle w:val="Author-eListParagraph"/>
        <w:numPr>
          <w:ilvl w:val="0"/>
          <w:numId w:val="69"/>
        </w:numPr>
      </w:pPr>
      <w:r>
        <w:t>Pourvues en face inférieure/supérieure et en faces latérales de joints à cellules fermées collés.</w:t>
      </w:r>
    </w:p>
    <w:p w14:paraId="7B07699B" w14:textId="77777777" w:rsidR="00BB7667" w:rsidRDefault="00A27614">
      <w:pPr>
        <w:jc w:val="both"/>
      </w:pPr>
      <w:r>
        <w:rPr>
          <w:b/>
        </w:rPr>
        <w:t>Profils verticaux :</w:t>
      </w:r>
      <w:r>
        <w:t>  </w:t>
      </w:r>
      <w:r>
        <w:rPr>
          <w:rStyle w:val="optioncarChar"/>
        </w:rPr>
        <w:t xml:space="preserve">acier galvanisé </w:t>
      </w:r>
      <w:r>
        <w:t>(par défaut)</w:t>
      </w:r>
      <w:r>
        <w:rPr>
          <w:rStyle w:val="optioncarChar"/>
        </w:rPr>
        <w:t xml:space="preserve"> / acier thermolaqué / ***</w:t>
      </w:r>
    </w:p>
    <w:p w14:paraId="666B5505" w14:textId="77777777" w:rsidR="00BB7667" w:rsidRDefault="00A27614">
      <w:pPr>
        <w:pStyle w:val="Author-eListParagraph"/>
        <w:numPr>
          <w:ilvl w:val="0"/>
          <w:numId w:val="70"/>
        </w:numPr>
      </w:pPr>
      <w:r>
        <w:t xml:space="preserve">Épaisseur : </w:t>
      </w:r>
      <w:r>
        <w:rPr>
          <w:rStyle w:val="optioncarChar"/>
        </w:rPr>
        <w:t>1,5</w:t>
      </w:r>
      <w:r>
        <w:t xml:space="preserve"> (par défaut)</w:t>
      </w:r>
      <w:r>
        <w:rPr>
          <w:rStyle w:val="optioncarChar"/>
        </w:rPr>
        <w:t xml:space="preserve"> / 1 / ***</w:t>
      </w:r>
      <w:r>
        <w:t xml:space="preserve"> mm</w:t>
      </w:r>
    </w:p>
    <w:p w14:paraId="3EA98871" w14:textId="77777777" w:rsidR="00BB7667" w:rsidRDefault="00A27614">
      <w:pPr>
        <w:pStyle w:val="Author-eListParagraph"/>
        <w:numPr>
          <w:ilvl w:val="0"/>
          <w:numId w:val="70"/>
        </w:numPr>
      </w:pPr>
      <w:r>
        <w:t>Pourvus de perforations pour l’accrochage des panneaux et pour passage de câbles et gaines techniques</w:t>
      </w:r>
    </w:p>
    <w:p w14:paraId="08E438E9" w14:textId="77777777" w:rsidR="00BB7667" w:rsidRDefault="00A27614">
      <w:pPr>
        <w:pStyle w:val="Author-eListParagraph"/>
        <w:numPr>
          <w:ilvl w:val="0"/>
          <w:numId w:val="70"/>
        </w:numPr>
      </w:pPr>
      <w:r>
        <w:t xml:space="preserve">Pourvus de perforations pour introduction de crochets de suspension pour accessoires : </w:t>
      </w:r>
      <w:r>
        <w:rPr>
          <w:rStyle w:val="optioncarChar"/>
        </w:rPr>
        <w:t>oui / non</w:t>
      </w:r>
    </w:p>
    <w:p w14:paraId="3667FEAA" w14:textId="77777777" w:rsidR="00BB7667" w:rsidRDefault="00A27614">
      <w:pPr>
        <w:jc w:val="both"/>
      </w:pPr>
      <w:r>
        <w:rPr>
          <w:b/>
        </w:rPr>
        <w:t>Lisses horizontales et profils C remplis de :</w:t>
      </w:r>
      <w:r>
        <w:t>  </w:t>
      </w:r>
      <w:r>
        <w:rPr>
          <w:rStyle w:val="optioncarChar"/>
        </w:rPr>
        <w:t>laine de roche</w:t>
      </w:r>
      <w:r>
        <w:t xml:space="preserve"> (par défaut)</w:t>
      </w:r>
      <w:r>
        <w:rPr>
          <w:rStyle w:val="optioncarChar"/>
        </w:rPr>
        <w:t xml:space="preserve"> / panneau à base de bois lamellé collé / chevron en bois</w:t>
      </w:r>
    </w:p>
    <w:p w14:paraId="4EA18631" w14:textId="77777777" w:rsidR="00BB7667" w:rsidRDefault="00A27614">
      <w:pPr>
        <w:jc w:val="both"/>
      </w:pPr>
      <w:r>
        <w:rPr>
          <w:b/>
        </w:rPr>
        <w:t>(soit par défaut)</w:t>
      </w:r>
    </w:p>
    <w:p w14:paraId="25A5D5C0" w14:textId="77777777" w:rsidR="00BB7667" w:rsidRDefault="00A27614">
      <w:pPr>
        <w:jc w:val="both"/>
      </w:pPr>
      <w:r>
        <w:rPr>
          <w:rStyle w:val="soitChar"/>
          <w:u w:val="single"/>
        </w:rPr>
        <w:t>Laine de roche :</w:t>
      </w:r>
    </w:p>
    <w:p w14:paraId="6605F952" w14:textId="77777777" w:rsidR="00BB7667" w:rsidRDefault="00A27614">
      <w:pPr>
        <w:pStyle w:val="Author-eListParagraph"/>
        <w:numPr>
          <w:ilvl w:val="0"/>
          <w:numId w:val="71"/>
        </w:numPr>
      </w:pPr>
      <w:r>
        <w:rPr>
          <w:rStyle w:val="soitChar"/>
        </w:rPr>
        <w:t xml:space="preserve">Densité : </w:t>
      </w:r>
      <w:r>
        <w:rPr>
          <w:rStyle w:val="optioncarChar"/>
        </w:rPr>
        <w:t>150</w:t>
      </w:r>
      <w:r>
        <w:t xml:space="preserve"> (par défaut) </w:t>
      </w:r>
      <w:r>
        <w:rPr>
          <w:rStyle w:val="optioncarChar"/>
        </w:rPr>
        <w:t>/ 45 / ***</w:t>
      </w:r>
      <w:r>
        <w:rPr>
          <w:rStyle w:val="soitChar"/>
        </w:rPr>
        <w:t xml:space="preserve"> kg/m³</w:t>
      </w:r>
    </w:p>
    <w:p w14:paraId="0E3A9F13" w14:textId="77777777" w:rsidR="00BB7667" w:rsidRDefault="00A27614">
      <w:pPr>
        <w:jc w:val="both"/>
      </w:pPr>
      <w:r>
        <w:rPr>
          <w:b/>
        </w:rPr>
        <w:t>(soit)</w:t>
      </w:r>
    </w:p>
    <w:p w14:paraId="79F55F09" w14:textId="77777777" w:rsidR="00BB7667" w:rsidRDefault="00A27614">
      <w:pPr>
        <w:jc w:val="both"/>
      </w:pPr>
      <w:r>
        <w:rPr>
          <w:rStyle w:val="soitChar"/>
          <w:u w:val="single"/>
        </w:rPr>
        <w:t>Panneau à base de bois lamellé collé :</w:t>
      </w:r>
    </w:p>
    <w:p w14:paraId="554BD2E1" w14:textId="77777777" w:rsidR="00BB7667" w:rsidRDefault="00A27614">
      <w:pPr>
        <w:pStyle w:val="Author-eListParagraph"/>
        <w:numPr>
          <w:ilvl w:val="0"/>
          <w:numId w:val="72"/>
        </w:numPr>
      </w:pPr>
      <w:r>
        <w:rPr>
          <w:rStyle w:val="soitChar"/>
        </w:rPr>
        <w:t xml:space="preserve">Densité : </w:t>
      </w:r>
      <w:r>
        <w:rPr>
          <w:rStyle w:val="optioncarChar"/>
        </w:rPr>
        <w:t>650</w:t>
      </w:r>
      <w:r>
        <w:t xml:space="preserve"> (par défaut)</w:t>
      </w:r>
      <w:r>
        <w:rPr>
          <w:rStyle w:val="optioncarChar"/>
        </w:rPr>
        <w:t xml:space="preserve"> / ***</w:t>
      </w:r>
      <w:r>
        <w:rPr>
          <w:rStyle w:val="soitChar"/>
        </w:rPr>
        <w:t xml:space="preserve"> kg/m³</w:t>
      </w:r>
    </w:p>
    <w:p w14:paraId="58E5F042" w14:textId="77777777" w:rsidR="00BB7667" w:rsidRDefault="00A27614">
      <w:pPr>
        <w:pStyle w:val="Author-eListParagraph"/>
        <w:numPr>
          <w:ilvl w:val="0"/>
          <w:numId w:val="72"/>
        </w:numPr>
      </w:pPr>
      <w:r>
        <w:rPr>
          <w:rStyle w:val="soitChar"/>
        </w:rPr>
        <w:t>Formaldéhyde : classe E1</w:t>
      </w:r>
    </w:p>
    <w:p w14:paraId="083EEABF" w14:textId="77777777" w:rsidR="00BB7667" w:rsidRDefault="00A27614">
      <w:pPr>
        <w:pStyle w:val="Author-eListParagraph"/>
        <w:numPr>
          <w:ilvl w:val="0"/>
          <w:numId w:val="72"/>
        </w:numPr>
      </w:pPr>
      <w:r>
        <w:rPr>
          <w:rStyle w:val="soitChar"/>
        </w:rPr>
        <w:t>Classe d’utilisation : P2</w:t>
      </w:r>
    </w:p>
    <w:p w14:paraId="70C061E6" w14:textId="77777777" w:rsidR="00BB7667" w:rsidRDefault="00A27614">
      <w:pPr>
        <w:jc w:val="both"/>
      </w:pPr>
      <w:r>
        <w:rPr>
          <w:b/>
        </w:rPr>
        <w:t>(soit)</w:t>
      </w:r>
    </w:p>
    <w:p w14:paraId="1F789D75" w14:textId="77777777" w:rsidR="00BB7667" w:rsidRDefault="00A27614">
      <w:pPr>
        <w:jc w:val="both"/>
      </w:pPr>
      <w:r>
        <w:rPr>
          <w:rStyle w:val="soitChar"/>
          <w:u w:val="single"/>
        </w:rPr>
        <w:t>Chevron en bois :</w:t>
      </w:r>
    </w:p>
    <w:p w14:paraId="713D505E" w14:textId="77777777" w:rsidR="00BB7667" w:rsidRDefault="00A27614">
      <w:pPr>
        <w:pStyle w:val="Author-eListParagraph"/>
        <w:numPr>
          <w:ilvl w:val="0"/>
          <w:numId w:val="73"/>
        </w:numPr>
      </w:pPr>
      <w:r>
        <w:rPr>
          <w:rStyle w:val="soitChar"/>
        </w:rPr>
        <w:t xml:space="preserve">Densité : </w:t>
      </w:r>
      <w:r>
        <w:rPr>
          <w:rStyle w:val="optioncarChar"/>
        </w:rPr>
        <w:t xml:space="preserve">430 </w:t>
      </w:r>
      <w:r>
        <w:t>(par défaut)</w:t>
      </w:r>
      <w:r>
        <w:rPr>
          <w:rStyle w:val="optioncarChar"/>
        </w:rPr>
        <w:t xml:space="preserve"> / ***</w:t>
      </w:r>
      <w:r>
        <w:rPr>
          <w:rStyle w:val="soitChar"/>
        </w:rPr>
        <w:t xml:space="preserve"> kg/m³</w:t>
      </w:r>
    </w:p>
    <w:p w14:paraId="58410F32" w14:textId="77777777" w:rsidR="00BB7667" w:rsidRDefault="00A27614">
      <w:pPr>
        <w:pStyle w:val="Author-eListParagraph"/>
        <w:numPr>
          <w:ilvl w:val="0"/>
          <w:numId w:val="73"/>
        </w:numPr>
      </w:pPr>
      <w:r>
        <w:rPr>
          <w:rStyle w:val="soitChar"/>
        </w:rPr>
        <w:t xml:space="preserve">Essence : </w:t>
      </w:r>
      <w:r>
        <w:rPr>
          <w:rStyle w:val="optioncarChar"/>
        </w:rPr>
        <w:t xml:space="preserve">pin </w:t>
      </w:r>
      <w:r>
        <w:t>(par défaut)</w:t>
      </w:r>
      <w:r>
        <w:rPr>
          <w:rStyle w:val="optioncarChar"/>
        </w:rPr>
        <w:t xml:space="preserve"> / ***</w:t>
      </w:r>
      <w:r>
        <w:br/>
      </w:r>
    </w:p>
    <w:p w14:paraId="52F0E47A" w14:textId="77777777" w:rsidR="00BB7667" w:rsidRDefault="00A27614">
      <w:pPr>
        <w:jc w:val="both"/>
      </w:pPr>
      <w:r>
        <w:rPr>
          <w:b/>
        </w:rPr>
        <w:t>Panneaux :</w:t>
      </w:r>
      <w:r>
        <w:t xml:space="preserve">  </w:t>
      </w:r>
      <w:r>
        <w:rPr>
          <w:rStyle w:val="optioncarChar"/>
        </w:rPr>
        <w:t xml:space="preserve">à base de bois </w:t>
      </w:r>
      <w:r>
        <w:t xml:space="preserve">(par défaut) </w:t>
      </w:r>
      <w:r>
        <w:rPr>
          <w:rStyle w:val="optioncarChar"/>
        </w:rPr>
        <w:t>/ acier</w:t>
      </w:r>
    </w:p>
    <w:p w14:paraId="7E7A0B10" w14:textId="77777777" w:rsidR="00BB7667" w:rsidRDefault="00A27614">
      <w:pPr>
        <w:jc w:val="both"/>
      </w:pPr>
      <w:r>
        <w:rPr>
          <w:b/>
        </w:rPr>
        <w:t>(soit par défaut)</w:t>
      </w:r>
    </w:p>
    <w:p w14:paraId="2B07507C" w14:textId="77777777" w:rsidR="00BB7667" w:rsidRDefault="00A27614">
      <w:pPr>
        <w:jc w:val="both"/>
      </w:pPr>
      <w:r>
        <w:rPr>
          <w:rStyle w:val="soitChar"/>
          <w:u w:val="single"/>
        </w:rPr>
        <w:t>Panneaux à base de bois :</w:t>
      </w:r>
      <w:r>
        <w:t>  </w:t>
      </w:r>
      <w:r>
        <w:rPr>
          <w:rStyle w:val="optioncarChar"/>
        </w:rPr>
        <w:t>aggloméré / MDF / multiplex</w:t>
      </w:r>
    </w:p>
    <w:p w14:paraId="52A77FA2" w14:textId="77777777" w:rsidR="00BB7667" w:rsidRDefault="00A27614">
      <w:pPr>
        <w:pStyle w:val="Author-eListParagraph"/>
        <w:numPr>
          <w:ilvl w:val="0"/>
          <w:numId w:val="74"/>
        </w:numPr>
      </w:pPr>
      <w:r>
        <w:rPr>
          <w:rStyle w:val="soitChar"/>
        </w:rPr>
        <w:t xml:space="preserve">Densité : </w:t>
      </w:r>
      <w:r>
        <w:rPr>
          <w:rStyle w:val="optioncarChar"/>
        </w:rPr>
        <w:t xml:space="preserve">650 </w:t>
      </w:r>
      <w:r>
        <w:t>(par défaut)</w:t>
      </w:r>
      <w:r>
        <w:rPr>
          <w:rStyle w:val="optioncarChar"/>
        </w:rPr>
        <w:t xml:space="preserve"> / 730 / ***</w:t>
      </w:r>
      <w:r>
        <w:rPr>
          <w:rStyle w:val="soitChar"/>
        </w:rPr>
        <w:t xml:space="preserve"> kg/m³</w:t>
      </w:r>
    </w:p>
    <w:p w14:paraId="7ED85AD7" w14:textId="77777777" w:rsidR="00BB7667" w:rsidRDefault="00A27614">
      <w:pPr>
        <w:pStyle w:val="Author-eListParagraph"/>
        <w:numPr>
          <w:ilvl w:val="0"/>
          <w:numId w:val="74"/>
        </w:numPr>
      </w:pPr>
      <w:r>
        <w:rPr>
          <w:rStyle w:val="soitChar"/>
        </w:rPr>
        <w:t xml:space="preserve">Épaisseur : </w:t>
      </w:r>
      <w:r>
        <w:rPr>
          <w:rStyle w:val="optioncarChar"/>
        </w:rPr>
        <w:t>18</w:t>
      </w:r>
      <w:r>
        <w:t xml:space="preserve"> (par défaut)</w:t>
      </w:r>
      <w:r>
        <w:rPr>
          <w:rStyle w:val="optioncarChar"/>
        </w:rPr>
        <w:t xml:space="preserve"> / ***</w:t>
      </w:r>
      <w:r>
        <w:rPr>
          <w:rStyle w:val="soitChar"/>
        </w:rPr>
        <w:t xml:space="preserve"> mm</w:t>
      </w:r>
    </w:p>
    <w:p w14:paraId="4D21E703" w14:textId="77777777" w:rsidR="00BB7667" w:rsidRDefault="00A27614">
      <w:pPr>
        <w:pStyle w:val="Author-eListParagraph"/>
        <w:numPr>
          <w:ilvl w:val="0"/>
          <w:numId w:val="74"/>
        </w:numPr>
      </w:pPr>
      <w:r>
        <w:rPr>
          <w:rStyle w:val="soitChar"/>
        </w:rPr>
        <w:t>Émission formaldéhyde : E1</w:t>
      </w:r>
    </w:p>
    <w:p w14:paraId="28A83023" w14:textId="77777777" w:rsidR="00BB7667" w:rsidRDefault="00A27614">
      <w:pPr>
        <w:pStyle w:val="Author-eListParagraph"/>
        <w:numPr>
          <w:ilvl w:val="0"/>
          <w:numId w:val="74"/>
        </w:numPr>
      </w:pPr>
      <w:r>
        <w:rPr>
          <w:rStyle w:val="soitChar"/>
        </w:rPr>
        <w:t xml:space="preserve">Perforé : </w:t>
      </w:r>
      <w:r>
        <w:rPr>
          <w:rStyle w:val="optioncarChar"/>
        </w:rPr>
        <w:t>oui / non</w:t>
      </w:r>
    </w:p>
    <w:p w14:paraId="574B8495" w14:textId="77777777" w:rsidR="00BB7667" w:rsidRDefault="00A27614">
      <w:pPr>
        <w:pStyle w:val="Author-eListParagraph"/>
        <w:numPr>
          <w:ilvl w:val="0"/>
          <w:numId w:val="74"/>
        </w:numPr>
      </w:pPr>
      <w:r>
        <w:rPr>
          <w:rStyle w:val="soitChar"/>
        </w:rPr>
        <w:t xml:space="preserve">Finition faces : </w:t>
      </w:r>
      <w:r>
        <w:rPr>
          <w:rStyle w:val="optioncarChar"/>
        </w:rPr>
        <w:t>mélaminé / stratifié / placage bois / vinyle / textile</w:t>
      </w:r>
    </w:p>
    <w:p w14:paraId="072A281E" w14:textId="77777777" w:rsidR="00BB7667" w:rsidRDefault="00A27614">
      <w:pPr>
        <w:pStyle w:val="Author-eListParagraph"/>
        <w:numPr>
          <w:ilvl w:val="0"/>
          <w:numId w:val="74"/>
        </w:numPr>
      </w:pPr>
      <w:r>
        <w:rPr>
          <w:rStyle w:val="soitChar"/>
        </w:rPr>
        <w:t xml:space="preserve">Finition bords : </w:t>
      </w:r>
      <w:r>
        <w:rPr>
          <w:rStyle w:val="optioncarChar"/>
        </w:rPr>
        <w:t xml:space="preserve">bande de couleur adaptée à la finition des faces </w:t>
      </w:r>
      <w:r>
        <w:t>(par défaut)</w:t>
      </w:r>
      <w:r>
        <w:rPr>
          <w:rStyle w:val="optioncarChar"/>
        </w:rPr>
        <w:t xml:space="preserve"> / ***</w:t>
      </w:r>
    </w:p>
    <w:p w14:paraId="7751AE28" w14:textId="77777777" w:rsidR="00BB7667" w:rsidRDefault="00A27614">
      <w:pPr>
        <w:jc w:val="both"/>
      </w:pPr>
      <w:r>
        <w:rPr>
          <w:b/>
        </w:rPr>
        <w:t>(soit)</w:t>
      </w:r>
    </w:p>
    <w:p w14:paraId="13933BA1" w14:textId="77777777" w:rsidR="00BB7667" w:rsidRDefault="00A27614">
      <w:pPr>
        <w:jc w:val="both"/>
      </w:pPr>
      <w:r>
        <w:rPr>
          <w:rStyle w:val="soitChar"/>
          <w:u w:val="single"/>
        </w:rPr>
        <w:t>Cassettes en acier sur panneau :</w:t>
      </w:r>
    </w:p>
    <w:p w14:paraId="12635626" w14:textId="77777777" w:rsidR="00BB7667" w:rsidRDefault="00A27614">
      <w:pPr>
        <w:pStyle w:val="Author-eListParagraph"/>
        <w:numPr>
          <w:ilvl w:val="0"/>
          <w:numId w:val="75"/>
        </w:numPr>
      </w:pPr>
      <w:r>
        <w:rPr>
          <w:rStyle w:val="soitChar"/>
        </w:rPr>
        <w:t xml:space="preserve">Épaisseur tôle : </w:t>
      </w:r>
      <w:r>
        <w:rPr>
          <w:rStyle w:val="optioncarChar"/>
        </w:rPr>
        <w:t xml:space="preserve">1 </w:t>
      </w:r>
      <w:r>
        <w:t>(par défaut)</w:t>
      </w:r>
      <w:r>
        <w:rPr>
          <w:rStyle w:val="optioncarChar"/>
        </w:rPr>
        <w:t xml:space="preserve"> / ***</w:t>
      </w:r>
      <w:r>
        <w:rPr>
          <w:rStyle w:val="soitChar"/>
        </w:rPr>
        <w:t xml:space="preserve"> mm</w:t>
      </w:r>
    </w:p>
    <w:p w14:paraId="07ECAE4C" w14:textId="77777777" w:rsidR="00BB7667" w:rsidRDefault="00A27614">
      <w:pPr>
        <w:pStyle w:val="Author-eListParagraph"/>
        <w:numPr>
          <w:ilvl w:val="0"/>
          <w:numId w:val="75"/>
        </w:numPr>
      </w:pPr>
      <w:r>
        <w:rPr>
          <w:rStyle w:val="soitChar"/>
        </w:rPr>
        <w:t xml:space="preserve">Finition : </w:t>
      </w:r>
      <w:r>
        <w:rPr>
          <w:rStyle w:val="optioncarChar"/>
        </w:rPr>
        <w:t xml:space="preserve">thermolaqué 60 </w:t>
      </w:r>
      <w:r>
        <w:t>(par défaut)</w:t>
      </w:r>
      <w:r>
        <w:rPr>
          <w:rStyle w:val="optioncarChar"/>
        </w:rPr>
        <w:t xml:space="preserve"> / 70 / 100 / ***</w:t>
      </w:r>
      <w:r>
        <w:rPr>
          <w:rStyle w:val="soitChar"/>
        </w:rPr>
        <w:t xml:space="preserve"> µm</w:t>
      </w:r>
    </w:p>
    <w:p w14:paraId="1DE75FD2" w14:textId="77777777" w:rsidR="00BB7667" w:rsidRDefault="00A27614">
      <w:pPr>
        <w:pStyle w:val="Author-eListParagraph"/>
        <w:numPr>
          <w:ilvl w:val="0"/>
          <w:numId w:val="75"/>
        </w:numPr>
      </w:pPr>
      <w:r>
        <w:rPr>
          <w:rStyle w:val="soitChar"/>
        </w:rPr>
        <w:t xml:space="preserve">Perforé : </w:t>
      </w:r>
      <w:r>
        <w:rPr>
          <w:rStyle w:val="optioncarChar"/>
        </w:rPr>
        <w:t>oui / non</w:t>
      </w:r>
    </w:p>
    <w:p w14:paraId="5053B655" w14:textId="77777777" w:rsidR="00BB7667" w:rsidRDefault="00A27614">
      <w:pPr>
        <w:pStyle w:val="Author-eListParagraph"/>
        <w:numPr>
          <w:ilvl w:val="0"/>
          <w:numId w:val="75"/>
        </w:numPr>
      </w:pPr>
      <w:r>
        <w:rPr>
          <w:rStyle w:val="soitChar"/>
        </w:rPr>
        <w:t xml:space="preserve">Panneau : </w:t>
      </w:r>
      <w:r>
        <w:rPr>
          <w:rStyle w:val="optioncarChar"/>
        </w:rPr>
        <w:t>plaque de plâtre / à base de bois</w:t>
      </w:r>
      <w:r>
        <w:br/>
      </w:r>
    </w:p>
    <w:p w14:paraId="3686B9D0" w14:textId="77777777" w:rsidR="00BB7667" w:rsidRDefault="00A27614">
      <w:pPr>
        <w:jc w:val="both"/>
      </w:pPr>
      <w:r>
        <w:rPr>
          <w:b/>
        </w:rPr>
        <w:t>Isolation entre les panneaux :</w:t>
      </w:r>
      <w:r>
        <w:t xml:space="preserve">  </w:t>
      </w:r>
      <w:r>
        <w:rPr>
          <w:rStyle w:val="optioncarChar"/>
        </w:rPr>
        <w:t>laine de roche</w:t>
      </w:r>
      <w:r>
        <w:t xml:space="preserve"> (par défaut)</w:t>
      </w:r>
      <w:r>
        <w:rPr>
          <w:rStyle w:val="optioncarChar"/>
        </w:rPr>
        <w:t xml:space="preserve"> / ***</w:t>
      </w:r>
    </w:p>
    <w:p w14:paraId="69933FB8" w14:textId="77777777" w:rsidR="00BB7667" w:rsidRDefault="00A27614">
      <w:pPr>
        <w:pStyle w:val="Author-eListParagraph"/>
        <w:numPr>
          <w:ilvl w:val="0"/>
          <w:numId w:val="76"/>
        </w:numPr>
      </w:pPr>
      <w:r>
        <w:t xml:space="preserve">Épaisseur : </w:t>
      </w:r>
      <w:r>
        <w:rPr>
          <w:rStyle w:val="optioncarChar"/>
        </w:rPr>
        <w:t xml:space="preserve">60 </w:t>
      </w:r>
      <w:r>
        <w:t>(par défaut)</w:t>
      </w:r>
      <w:r>
        <w:rPr>
          <w:rStyle w:val="optioncarChar"/>
        </w:rPr>
        <w:t xml:space="preserve"> / 40 / ***</w:t>
      </w:r>
      <w:r>
        <w:t xml:space="preserve"> mm</w:t>
      </w:r>
    </w:p>
    <w:p w14:paraId="510069E8" w14:textId="77777777" w:rsidR="00BB7667" w:rsidRDefault="00A27614">
      <w:pPr>
        <w:pStyle w:val="Author-eListParagraph"/>
        <w:numPr>
          <w:ilvl w:val="0"/>
          <w:numId w:val="76"/>
        </w:numPr>
      </w:pPr>
      <w:r>
        <w:t xml:space="preserve">Densité : </w:t>
      </w:r>
      <w:r>
        <w:rPr>
          <w:rStyle w:val="optioncarChar"/>
        </w:rPr>
        <w:t xml:space="preserve">45 </w:t>
      </w:r>
      <w:r>
        <w:t>(par défaut)</w:t>
      </w:r>
      <w:r>
        <w:rPr>
          <w:rStyle w:val="optioncarChar"/>
        </w:rPr>
        <w:t xml:space="preserve"> / ***</w:t>
      </w:r>
      <w:r>
        <w:t xml:space="preserve"> kg/m³</w:t>
      </w:r>
      <w:r>
        <w:br/>
      </w:r>
    </w:p>
    <w:p w14:paraId="17EBD0FC" w14:textId="77777777" w:rsidR="00BB7667" w:rsidRDefault="00A27614">
      <w:pPr>
        <w:jc w:val="both"/>
      </w:pPr>
      <w:r>
        <w:rPr>
          <w:b/>
        </w:rPr>
        <w:t>Élément acoustique supplémentaire à l’arrière des panneaux :</w:t>
      </w:r>
      <w:r>
        <w:t>  </w:t>
      </w:r>
      <w:r>
        <w:rPr>
          <w:rStyle w:val="optioncarChar"/>
        </w:rPr>
        <w:t>aucun / panneau de plaque de plâtre / membrane acoustique</w:t>
      </w:r>
    </w:p>
    <w:p w14:paraId="4CBD1602" w14:textId="77777777" w:rsidR="00BB7667" w:rsidRDefault="00A27614">
      <w:pPr>
        <w:jc w:val="both"/>
      </w:pPr>
      <w:r>
        <w:rPr>
          <w:b/>
        </w:rPr>
        <w:t>(soit par défaut)</w:t>
      </w:r>
    </w:p>
    <w:p w14:paraId="0D0228FD" w14:textId="77777777" w:rsidR="00BB7667" w:rsidRDefault="00A27614">
      <w:pPr>
        <w:jc w:val="both"/>
      </w:pPr>
      <w:r>
        <w:rPr>
          <w:rStyle w:val="soitChar"/>
          <w:u w:val="single"/>
        </w:rPr>
        <w:t>Aucun :</w:t>
      </w:r>
      <w:r>
        <w:rPr>
          <w:rStyle w:val="soitChar"/>
        </w:rPr>
        <w:t xml:space="preserve"> pas d’application</w:t>
      </w:r>
    </w:p>
    <w:p w14:paraId="26EB38B8" w14:textId="77777777" w:rsidR="00BB7667" w:rsidRDefault="00A27614">
      <w:pPr>
        <w:jc w:val="both"/>
      </w:pPr>
      <w:r>
        <w:rPr>
          <w:b/>
        </w:rPr>
        <w:t>(soit)</w:t>
      </w:r>
    </w:p>
    <w:p w14:paraId="28EBB746" w14:textId="77777777" w:rsidR="00BB7667" w:rsidRDefault="00A27614">
      <w:pPr>
        <w:jc w:val="both"/>
      </w:pPr>
      <w:r>
        <w:rPr>
          <w:rStyle w:val="soitChar"/>
          <w:u w:val="single"/>
        </w:rPr>
        <w:t>Panneau de plaque de plâtre :</w:t>
      </w:r>
    </w:p>
    <w:p w14:paraId="75E2B664" w14:textId="77777777" w:rsidR="00BB7667" w:rsidRDefault="00A27614">
      <w:pPr>
        <w:pStyle w:val="Author-eListParagraph"/>
        <w:numPr>
          <w:ilvl w:val="0"/>
          <w:numId w:val="77"/>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157C22DA" w14:textId="77777777" w:rsidR="00BB7667" w:rsidRDefault="00A27614">
      <w:pPr>
        <w:pStyle w:val="Author-eListParagraph"/>
        <w:numPr>
          <w:ilvl w:val="0"/>
          <w:numId w:val="77"/>
        </w:numPr>
      </w:pPr>
      <w:r>
        <w:rPr>
          <w:rStyle w:val="soitChar"/>
        </w:rPr>
        <w:t xml:space="preserve">Localisation : </w:t>
      </w:r>
      <w:r>
        <w:rPr>
          <w:rStyle w:val="optioncarChar"/>
        </w:rPr>
        <w:t>sur une face / sur les 2 faces</w:t>
      </w:r>
    </w:p>
    <w:p w14:paraId="5651B6DF" w14:textId="77777777" w:rsidR="00BB7667" w:rsidRDefault="00A27614">
      <w:pPr>
        <w:jc w:val="both"/>
      </w:pPr>
      <w:r>
        <w:rPr>
          <w:b/>
        </w:rPr>
        <w:t>(soit)</w:t>
      </w:r>
    </w:p>
    <w:p w14:paraId="17E17343" w14:textId="77777777" w:rsidR="00BB7667" w:rsidRDefault="00A27614">
      <w:pPr>
        <w:jc w:val="both"/>
      </w:pPr>
      <w:r>
        <w:rPr>
          <w:rStyle w:val="soitChar"/>
          <w:u w:val="single"/>
        </w:rPr>
        <w:t>Membrane acoustique :</w:t>
      </w:r>
    </w:p>
    <w:p w14:paraId="3F0F9A8C" w14:textId="77777777" w:rsidR="00BB7667" w:rsidRDefault="00A27614">
      <w:pPr>
        <w:pStyle w:val="Author-eListParagraph"/>
        <w:numPr>
          <w:ilvl w:val="0"/>
          <w:numId w:val="78"/>
        </w:numPr>
        <w:jc w:val="both"/>
      </w:pPr>
      <w:r>
        <w:rPr>
          <w:rStyle w:val="soitChar"/>
        </w:rPr>
        <w:t xml:space="preserve">Type : </w:t>
      </w:r>
      <w:r>
        <w:rPr>
          <w:rStyle w:val="optioncarChar"/>
        </w:rPr>
        <w:t>polymère</w:t>
      </w:r>
      <w:r>
        <w:t xml:space="preserve"> (par défaut)</w:t>
      </w:r>
      <w:r>
        <w:rPr>
          <w:rStyle w:val="optioncarChar"/>
        </w:rPr>
        <w:t xml:space="preserve"> / non tissé fibres de celluloses et de verre</w:t>
      </w:r>
    </w:p>
    <w:p w14:paraId="54A8B218" w14:textId="77777777" w:rsidR="00BB7667" w:rsidRDefault="00A27614">
      <w:pPr>
        <w:pStyle w:val="Author-eListParagraph"/>
        <w:numPr>
          <w:ilvl w:val="0"/>
          <w:numId w:val="78"/>
        </w:numPr>
        <w:jc w:val="both"/>
      </w:pPr>
      <w:r>
        <w:rPr>
          <w:rStyle w:val="soitChar"/>
        </w:rPr>
        <w:t xml:space="preserve">Épaisseur : </w:t>
      </w:r>
      <w:r>
        <w:rPr>
          <w:rStyle w:val="optioncarChar"/>
        </w:rPr>
        <w:t xml:space="preserve">5 </w:t>
      </w:r>
      <w:r>
        <w:t>(par défaut)</w:t>
      </w:r>
      <w:r>
        <w:rPr>
          <w:rStyle w:val="optioncarChar"/>
        </w:rPr>
        <w:t xml:space="preserve"> / 0,2 / ***</w:t>
      </w:r>
      <w:r>
        <w:rPr>
          <w:rStyle w:val="soitChar"/>
        </w:rPr>
        <w:t xml:space="preserve"> mm</w:t>
      </w:r>
    </w:p>
    <w:p w14:paraId="66C51643" w14:textId="77777777" w:rsidR="00BB7667" w:rsidRDefault="00A27614">
      <w:pPr>
        <w:pStyle w:val="Author-eListParagraph"/>
        <w:numPr>
          <w:ilvl w:val="0"/>
          <w:numId w:val="78"/>
        </w:numPr>
        <w:jc w:val="both"/>
      </w:pPr>
      <w:r>
        <w:rPr>
          <w:rStyle w:val="soitChar"/>
        </w:rPr>
        <w:t xml:space="preserve">Densité : </w:t>
      </w:r>
      <w:r>
        <w:rPr>
          <w:rStyle w:val="optioncarChar"/>
        </w:rPr>
        <w:t xml:space="preserve">10 </w:t>
      </w:r>
      <w:r>
        <w:t>(par défaut)</w:t>
      </w:r>
      <w:r>
        <w:rPr>
          <w:rStyle w:val="optioncarChar"/>
        </w:rPr>
        <w:t xml:space="preserve"> / ***</w:t>
      </w:r>
      <w:r>
        <w:rPr>
          <w:rStyle w:val="soitChar"/>
        </w:rPr>
        <w:t xml:space="preserve"> kg/m²</w:t>
      </w:r>
    </w:p>
    <w:p w14:paraId="31F3F67C" w14:textId="77777777" w:rsidR="00BB7667" w:rsidRDefault="00A27614">
      <w:pPr>
        <w:pStyle w:val="Author-eListParagraph"/>
        <w:numPr>
          <w:ilvl w:val="0"/>
          <w:numId w:val="78"/>
        </w:numPr>
        <w:jc w:val="both"/>
      </w:pPr>
      <w:r>
        <w:rPr>
          <w:rStyle w:val="soitChar"/>
        </w:rPr>
        <w:t xml:space="preserve">Collé à l’arrière des panneaux de finition : </w:t>
      </w:r>
      <w:r>
        <w:rPr>
          <w:rStyle w:val="optioncarChar"/>
        </w:rPr>
        <w:t>sur une face / sur les 2 faces</w:t>
      </w:r>
    </w:p>
    <w:p w14:paraId="7743CD55" w14:textId="77777777" w:rsidR="00BB7667" w:rsidRDefault="00A27614">
      <w:pPr>
        <w:pStyle w:val="pheading"/>
      </w:pPr>
      <w:r>
        <w:t>- Finitions</w:t>
      </w:r>
    </w:p>
    <w:p w14:paraId="7F29315B" w14:textId="77777777" w:rsidR="00BB7667" w:rsidRDefault="00A27614">
      <w:pPr>
        <w:jc w:val="both"/>
      </w:pPr>
      <w:r>
        <w:t xml:space="preserve">Tous les éléments visibles sont de teinte : </w:t>
      </w:r>
      <w:r>
        <w:rPr>
          <w:rStyle w:val="optioncarChar"/>
        </w:rPr>
        <w:t xml:space="preserve">au choix dans la gamme du fabricant </w:t>
      </w:r>
      <w:r>
        <w:t>(par défaut)</w:t>
      </w:r>
      <w:r>
        <w:rPr>
          <w:rStyle w:val="optioncarChar"/>
        </w:rPr>
        <w:t> / au choix de la direction de chantier / ***</w:t>
      </w:r>
      <w:r>
        <w:t>.</w:t>
      </w:r>
    </w:p>
    <w:p w14:paraId="6A577D72" w14:textId="77777777" w:rsidR="00BB7667" w:rsidRDefault="00A27614">
      <w:pPr>
        <w:pStyle w:val="pheading"/>
      </w:pPr>
      <w:r>
        <w:t>EXÉCUTION / MISE EN ŒUVRE</w:t>
      </w:r>
    </w:p>
    <w:p w14:paraId="39747553" w14:textId="77777777" w:rsidR="00BB7667" w:rsidRDefault="00A27614">
      <w:pPr>
        <w:pStyle w:val="pheading"/>
      </w:pPr>
      <w:r>
        <w:t>- Prescriptions générales</w:t>
      </w:r>
    </w:p>
    <w:p w14:paraId="43C5D51B" w14:textId="77777777" w:rsidR="00BB7667" w:rsidRDefault="00A27614">
      <w:pPr>
        <w:jc w:val="both"/>
      </w:pPr>
      <w:r>
        <w:t>Vérification de la tolérance des chapes et finitions adjacentes aux parois : en cas de hors tolérance, l’entrepreneur prévient immédiatement la direction de chantier.</w:t>
      </w:r>
    </w:p>
    <w:p w14:paraId="178D527D" w14:textId="77777777" w:rsidR="00BB7667" w:rsidRDefault="00A27614">
      <w:pPr>
        <w:jc w:val="both"/>
      </w:pPr>
      <w:r>
        <w:t>Tolérance d’exécution :</w:t>
      </w:r>
    </w:p>
    <w:p w14:paraId="23A24B8C" w14:textId="77777777" w:rsidR="00BB7667" w:rsidRDefault="00A27614">
      <w:pPr>
        <w:pStyle w:val="Author-eListParagraph"/>
        <w:numPr>
          <w:ilvl w:val="0"/>
          <w:numId w:val="79"/>
        </w:numPr>
      </w:pPr>
      <w:r>
        <w:t xml:space="preserve">Hors-aplomb : </w:t>
      </w:r>
      <w:r>
        <w:rPr>
          <w:rStyle w:val="optioncarChar"/>
        </w:rPr>
        <w:t>N / S</w:t>
      </w:r>
    </w:p>
    <w:p w14:paraId="2438EDF0" w14:textId="77777777" w:rsidR="00BB7667" w:rsidRDefault="00A27614">
      <w:pPr>
        <w:pStyle w:val="Author-eListParagraph"/>
        <w:numPr>
          <w:ilvl w:val="0"/>
          <w:numId w:val="79"/>
        </w:numPr>
      </w:pPr>
      <w:r>
        <w:t>Irrégularité maximale entre 2 éléments adjacents : 1 mm</w:t>
      </w:r>
    </w:p>
    <w:p w14:paraId="370CCCE1" w14:textId="77777777" w:rsidR="00BB7667" w:rsidRDefault="00A27614">
      <w:pPr>
        <w:jc w:val="both"/>
      </w:pPr>
      <w:r>
        <w:t xml:space="preserve">La modulation des éléments est : </w:t>
      </w:r>
      <w:r>
        <w:rPr>
          <w:rStyle w:val="optioncarChar"/>
        </w:rPr>
        <w:t>indiquée sur les plans d’adjudication / mise au point par l’entreprise en concertation avec la direction de chantier </w:t>
      </w:r>
    </w:p>
    <w:p w14:paraId="011CB287" w14:textId="77777777" w:rsidR="00BB7667" w:rsidRDefault="00A27614">
      <w:pPr>
        <w:jc w:val="both"/>
      </w:pPr>
      <w:r>
        <w:t>Tous les éléments techniques à intégrer sont indiqués par l’entrepreneur sur les plans de pose en coordination avec les entreprises techniques.</w:t>
      </w:r>
    </w:p>
    <w:p w14:paraId="44F98FE7" w14:textId="77777777" w:rsidR="00BB7667" w:rsidRDefault="00A27614">
      <w:pPr>
        <w:jc w:val="both"/>
      </w:pPr>
      <w:r>
        <w:t>L’entrepreneur réalise le plan de pose et le présente pour approbation la direction de chantier.</w:t>
      </w:r>
    </w:p>
    <w:p w14:paraId="351266DD" w14:textId="77777777" w:rsidR="00BB7667" w:rsidRDefault="00A27614">
      <w:pPr>
        <w:jc w:val="both"/>
      </w:pPr>
      <w:r>
        <w:t>Les panneaux sont livrés avec toutes les réservations et percements nécessaires pour l’intégration des éléments techniques.</w:t>
      </w:r>
    </w:p>
    <w:p w14:paraId="1E00F857" w14:textId="77777777" w:rsidR="00BB7667" w:rsidRDefault="00A27614">
      <w:pPr>
        <w:jc w:val="both"/>
      </w:pPr>
      <w:r>
        <w:t>Les panneaux techniques et les pièces d’about adaptées aux parois sur lesquelles elles sont fixées sont réalisés en usine.</w:t>
      </w:r>
    </w:p>
    <w:p w14:paraId="2643E318" w14:textId="77777777" w:rsidR="00BB7667" w:rsidRDefault="00A27614">
      <w:pPr>
        <w:jc w:val="both"/>
      </w:pPr>
      <w:r>
        <w:t>Mise en œuvre suivant prescriptions de la documentation technique accompagnant les matériaux :</w:t>
      </w:r>
    </w:p>
    <w:p w14:paraId="156BE01F" w14:textId="77777777" w:rsidR="00BB7667" w:rsidRDefault="00A27614">
      <w:pPr>
        <w:pStyle w:val="Author-eListParagraph"/>
        <w:numPr>
          <w:ilvl w:val="0"/>
          <w:numId w:val="80"/>
        </w:numPr>
      </w:pPr>
      <w:r>
        <w:t>Pose des lisses supérieure et inférieure avec interposition d’une mousse à cellules fermées collées, type et écartement des fixations suivant prescriptions de la documentation technique.</w:t>
      </w:r>
    </w:p>
    <w:p w14:paraId="6681B4EA" w14:textId="77777777" w:rsidR="00BB7667" w:rsidRDefault="00A27614">
      <w:pPr>
        <w:pStyle w:val="Author-eListParagraph"/>
        <w:numPr>
          <w:ilvl w:val="0"/>
          <w:numId w:val="80"/>
        </w:numPr>
      </w:pPr>
      <w:r>
        <w:t>Pose des lisses latérales au contact avec les parois adjacentes</w:t>
      </w:r>
    </w:p>
    <w:p w14:paraId="190662EE" w14:textId="77777777" w:rsidR="00BB7667" w:rsidRDefault="00A27614">
      <w:pPr>
        <w:pStyle w:val="Author-eListParagraph"/>
        <w:numPr>
          <w:ilvl w:val="0"/>
          <w:numId w:val="80"/>
        </w:numPr>
      </w:pPr>
      <w:r>
        <w:t>Pose de la structure verticale avec joints de mousse à cellules fermées collée sur les 2 faces où sont appliqués les panneaux de finition.</w:t>
      </w:r>
    </w:p>
    <w:p w14:paraId="250E09D9" w14:textId="77777777" w:rsidR="00BB7667" w:rsidRDefault="00A27614">
      <w:pPr>
        <w:pStyle w:val="Author-eListParagraph"/>
        <w:numPr>
          <w:ilvl w:val="0"/>
          <w:numId w:val="80"/>
        </w:numPr>
      </w:pPr>
      <w:r>
        <w:t>Pose des câbles et réseaux divers par les entreprises techniques</w:t>
      </w:r>
    </w:p>
    <w:p w14:paraId="269C84F4" w14:textId="77777777" w:rsidR="00BB7667" w:rsidRDefault="00A27614">
      <w:pPr>
        <w:pStyle w:val="Author-eListParagraph"/>
        <w:numPr>
          <w:ilvl w:val="0"/>
          <w:numId w:val="80"/>
        </w:numPr>
      </w:pPr>
      <w:r>
        <w:t xml:space="preserve">Pose des panneaux au moyen de crochets fixés à l’arrière des panneaux : </w:t>
      </w:r>
      <w:r>
        <w:rPr>
          <w:rStyle w:val="optioncarChar"/>
        </w:rPr>
        <w:t>avec joint creux / bord à bord</w:t>
      </w:r>
    </w:p>
    <w:p w14:paraId="5DA5442E" w14:textId="77777777" w:rsidR="00BB7667" w:rsidRDefault="00A27614">
      <w:pPr>
        <w:pStyle w:val="pheading"/>
      </w:pPr>
      <w:r>
        <w:t>DOCUMENTS DE RÉFÉRENCE COMPLÉMENTAIRES</w:t>
      </w:r>
    </w:p>
    <w:p w14:paraId="283573C0" w14:textId="77777777" w:rsidR="00BB7667" w:rsidRDefault="00A27614">
      <w:pPr>
        <w:pStyle w:val="pheading"/>
      </w:pPr>
      <w:r>
        <w:t>- Matériau</w:t>
      </w:r>
    </w:p>
    <w:p w14:paraId="25A65AD4" w14:textId="77777777" w:rsidR="00BB7667" w:rsidRDefault="00A27614">
      <w:r>
        <w:t>[AR 1994-07-07, Arrêté royal fixant les normes de base en matière de prévention contre l'incendie et l'explosion, auxquelles les bâtiments nouveaux doivent satisfaire]</w:t>
      </w:r>
    </w:p>
    <w:p w14:paraId="79F734D4" w14:textId="77777777" w:rsidR="00BB7667" w:rsidRDefault="00A27614">
      <w:r>
        <w:t>[NIT 233, Les cloisons légères.]</w:t>
      </w:r>
    </w:p>
    <w:p w14:paraId="1BB2A39A" w14:textId="77777777" w:rsidR="00BB7667" w:rsidRDefault="00A27614">
      <w:r>
        <w:t>[NIT 194, Code de bonne pratique pour la pose de revêtements muraux souples.]</w:t>
      </w:r>
    </w:p>
    <w:p w14:paraId="2F3B04B7"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 </w:t>
      </w:r>
    </w:p>
    <w:p w14:paraId="0630BC0C" w14:textId="77777777" w:rsidR="00BB7667" w:rsidRDefault="00A27614">
      <w:r>
        <w:t>[NBN EN ISO 717-1, Acoustique - Évaluation de l'isolement acoustique des immeubles et des éléments de construction - Partie 1: Isolement aux bruits aériens (ISO 717-1:2020)]</w:t>
      </w:r>
    </w:p>
    <w:p w14:paraId="16AACA7D" w14:textId="77777777" w:rsidR="00BB7667" w:rsidRDefault="00A27614">
      <w:r>
        <w:t>[NBN EN ISO 10140-3, Acoustique - Mesurage en laboratoire de l'isolation acoustique des éléments de construction - Partie 3: Mesurage de l'isolation au bruit de choc (ISO 10140-3:2021)]</w:t>
      </w:r>
    </w:p>
    <w:p w14:paraId="3126E4BE" w14:textId="77777777" w:rsidR="00BB7667" w:rsidRDefault="00A27614">
      <w:r>
        <w:t>[NBN EN 14322, Panneaux à base de bois - Panneaux surfacés mélaminés pour usages intérieurs - Définition, exigences et classification]</w:t>
      </w:r>
    </w:p>
    <w:p w14:paraId="3C2223DE" w14:textId="77777777" w:rsidR="00BB7667" w:rsidRDefault="00A27614">
      <w:r>
        <w:t>[NBN EN 438-3, Stratifiés décoratifs haute pression (HPL) - Plaques à base de résines thermodurcissables (communément appelées stratifiés) - Partie 3: Classification et spécifications des stratifiés d'épaisseur inférieure à 2 mm destinés à être collés sur des supports]</w:t>
      </w:r>
    </w:p>
    <w:p w14:paraId="04C6C322" w14:textId="77777777" w:rsidR="00BB7667" w:rsidRDefault="00A27614">
      <w:r>
        <w:t>[NBN EN 1991 série, Eurocode 1 : Actions sur les structures]</w:t>
      </w:r>
    </w:p>
    <w:p w14:paraId="5838ADC4" w14:textId="77777777" w:rsidR="00BB7667" w:rsidRDefault="00A27614">
      <w:pPr>
        <w:pStyle w:val="pheading"/>
      </w:pPr>
      <w:r>
        <w:t>- Exécution</w:t>
      </w:r>
    </w:p>
    <w:p w14:paraId="116F1DCF" w14:textId="77777777" w:rsidR="00BB7667" w:rsidRDefault="00A27614">
      <w:r>
        <w:t>[NIT 233, Les cloisons légères.]</w:t>
      </w:r>
    </w:p>
    <w:p w14:paraId="6ED74D5C" w14:textId="77777777" w:rsidR="00BB7667" w:rsidRDefault="00A27614">
      <w:pPr>
        <w:pStyle w:val="pheading"/>
      </w:pPr>
      <w:r>
        <w:t>MESURAGE</w:t>
      </w:r>
    </w:p>
    <w:p w14:paraId="54BFC758" w14:textId="77777777" w:rsidR="00BB7667" w:rsidRDefault="00A27614">
      <w:pPr>
        <w:pStyle w:val="pheading"/>
      </w:pPr>
      <w:r>
        <w:t>- unité de mesure:</w:t>
      </w:r>
    </w:p>
    <w:p w14:paraId="5C4F5DCC" w14:textId="77777777" w:rsidR="00BB7667" w:rsidRDefault="00A27614">
      <w:r>
        <w:t>m²</w:t>
      </w:r>
    </w:p>
    <w:p w14:paraId="6BCE4B59" w14:textId="77777777" w:rsidR="00BB7667" w:rsidRDefault="00A27614">
      <w:pPr>
        <w:pStyle w:val="pheading"/>
      </w:pPr>
      <w:r>
        <w:t>- code de mesurage:</w:t>
      </w:r>
    </w:p>
    <w:p w14:paraId="642D9947" w14:textId="77777777" w:rsidR="00BB7667" w:rsidRDefault="00A27614">
      <w:r>
        <w:t>Surface nette à mettre en œuvre, distinction faite suivant le type et la hauteur</w:t>
      </w:r>
    </w:p>
    <w:p w14:paraId="445E340D" w14:textId="77777777" w:rsidR="00BB7667" w:rsidRDefault="00A27614">
      <w:pPr>
        <w:pStyle w:val="pheading"/>
      </w:pPr>
      <w:r>
        <w:t>- nature du marché:</w:t>
      </w:r>
    </w:p>
    <w:p w14:paraId="6CFFA8D7" w14:textId="77777777" w:rsidR="00BB7667" w:rsidRDefault="00A27614">
      <w:r>
        <w:t>QF</w:t>
      </w:r>
    </w:p>
    <w:p w14:paraId="26FD434F" w14:textId="77777777" w:rsidR="00BB7667" w:rsidRDefault="00A27614">
      <w:pPr>
        <w:pStyle w:val="Author-eSectionHeading6"/>
      </w:pPr>
      <w:bookmarkStart w:id="90" w:name="_Toc178838060"/>
      <w:r>
        <w:t>51.32.1b Cloisons à système bi blocs vitrées CCTB 01.11</w:t>
      </w:r>
      <w:bookmarkEnd w:id="90"/>
    </w:p>
    <w:p w14:paraId="5D0BE346" w14:textId="77777777" w:rsidR="00BB7667" w:rsidRDefault="00A27614">
      <w:pPr>
        <w:pStyle w:val="pheading"/>
      </w:pPr>
      <w:bookmarkStart w:id="91" w:name="1138"/>
      <w:bookmarkEnd w:id="91"/>
      <w:r>
        <w:t>DESCRIPTION</w:t>
      </w:r>
    </w:p>
    <w:p w14:paraId="2C1AC966" w14:textId="77777777" w:rsidR="00BB7667" w:rsidRDefault="00A27614">
      <w:pPr>
        <w:pStyle w:val="pheading"/>
      </w:pPr>
      <w:r>
        <w:t>- Définition / Comprend</w:t>
      </w:r>
    </w:p>
    <w:p w14:paraId="1AAD2726" w14:textId="77777777" w:rsidR="00BB7667" w:rsidRDefault="00A27614">
      <w:pPr>
        <w:jc w:val="both"/>
      </w:pPr>
      <w:r>
        <w:t>Il s’agit de la fourniture et la pose de cloisons démontables et amovibles vitrées.</w:t>
      </w:r>
    </w:p>
    <w:p w14:paraId="7FC38F27" w14:textId="77777777" w:rsidR="00BB7667" w:rsidRDefault="00A27614">
      <w:pPr>
        <w:jc w:val="both"/>
      </w:pPr>
      <w:r>
        <w:t>Le travail comprend notamment :</w:t>
      </w:r>
    </w:p>
    <w:p w14:paraId="0C57CDC5" w14:textId="77777777" w:rsidR="00BB7667" w:rsidRDefault="00A27614">
      <w:pPr>
        <w:pStyle w:val="Author-eListParagraph"/>
        <w:numPr>
          <w:ilvl w:val="0"/>
          <w:numId w:val="81"/>
        </w:numPr>
        <w:jc w:val="both"/>
      </w:pPr>
      <w:r>
        <w:rPr>
          <w:color w:val="000000"/>
        </w:rPr>
        <w:t>Établissement de la note de calcul déterminant l’épaisseur des vitrages.</w:t>
      </w:r>
      <w:r>
        <w:t>       </w:t>
      </w:r>
    </w:p>
    <w:p w14:paraId="1F7DC91F" w14:textId="77777777" w:rsidR="00BB7667" w:rsidRDefault="00A27614">
      <w:pPr>
        <w:pStyle w:val="Author-eListParagraph"/>
        <w:numPr>
          <w:ilvl w:val="0"/>
          <w:numId w:val="81"/>
        </w:numPr>
        <w:jc w:val="both"/>
      </w:pPr>
      <w:r>
        <w:t xml:space="preserve">Intégration des panneaux pleins suivant </w:t>
      </w:r>
      <w:hyperlink w:anchor="1140" w:history="1">
        <w:r>
          <w:t>51.32.1a Cloisons à système bi blocs</w:t>
        </w:r>
      </w:hyperlink>
      <w:r>
        <w:t xml:space="preserve"> : </w:t>
      </w:r>
      <w:r>
        <w:rPr>
          <w:rStyle w:val="optioncarChar"/>
        </w:rPr>
        <w:t>oui / non</w:t>
      </w:r>
    </w:p>
    <w:p w14:paraId="379979D6" w14:textId="77777777" w:rsidR="00BB7667" w:rsidRDefault="00A27614">
      <w:pPr>
        <w:pStyle w:val="Author-eListParagraph"/>
        <w:numPr>
          <w:ilvl w:val="0"/>
          <w:numId w:val="81"/>
        </w:numPr>
        <w:jc w:val="both"/>
      </w:pPr>
      <w:r>
        <w:t xml:space="preserve">Intégration des portes pleines suivant </w:t>
      </w:r>
      <w:hyperlink w:anchor="1139" w:history="1">
        <w:r>
          <w:t>51.32.1c Cloisons à système bi blocs portes pleines intégrées</w:t>
        </w:r>
      </w:hyperlink>
    </w:p>
    <w:p w14:paraId="15E3DCD6" w14:textId="77777777" w:rsidR="00BB7667" w:rsidRDefault="00A27614">
      <w:pPr>
        <w:pStyle w:val="pheading"/>
      </w:pPr>
      <w:r>
        <w:t>MATÉRIAUX</w:t>
      </w:r>
    </w:p>
    <w:p w14:paraId="619BCC44" w14:textId="77777777" w:rsidR="00BB7667" w:rsidRDefault="00A27614">
      <w:pPr>
        <w:pStyle w:val="pheading"/>
      </w:pPr>
      <w:r>
        <w:t>- Caractéristiques générales</w:t>
      </w:r>
    </w:p>
    <w:p w14:paraId="30F83455" w14:textId="77777777" w:rsidR="00BB7667" w:rsidRDefault="00A27614">
      <w:pPr>
        <w:jc w:val="both"/>
      </w:pPr>
      <w:r>
        <w:t xml:space="preserve">Les matériaux sont couverts par une déclaration d’aptitude à l’utilisation décrite au chapitre </w:t>
      </w:r>
      <w:hyperlink r:id="rId21" w:history="1" w:docLocation="68">
        <w:r>
          <w:t>02.42.1 Critères d'acceptabilité</w:t>
        </w:r>
      </w:hyperlink>
      <w:r>
        <w:t xml:space="preserve"> : </w:t>
      </w:r>
      <w:r>
        <w:rPr>
          <w:rStyle w:val="optioncarChar"/>
        </w:rPr>
        <w:t>oui / non</w:t>
      </w:r>
    </w:p>
    <w:p w14:paraId="3CFC5C5F" w14:textId="77777777" w:rsidR="00BB7667" w:rsidRDefault="00A27614">
      <w:pPr>
        <w:jc w:val="both"/>
      </w:pPr>
      <w:r>
        <w:t>Résistance au feu :</w:t>
      </w:r>
      <w:r>
        <w:rPr>
          <w:rStyle w:val="optioncarChar"/>
        </w:rPr>
        <w:t xml:space="preserve"> EI0 / EI30 / EI60</w:t>
      </w:r>
    </w:p>
    <w:p w14:paraId="38708AE5" w14:textId="77777777" w:rsidR="00BB7667" w:rsidRDefault="00A27614">
      <w:pPr>
        <w:jc w:val="both"/>
      </w:pPr>
      <w:r>
        <w:t xml:space="preserve">Réaction au feu : </w:t>
      </w:r>
      <w:r>
        <w:rPr>
          <w:rStyle w:val="optioncarChar"/>
        </w:rPr>
        <w:t>A2-s1, d0 (par défaut) / B-s1, d0 / ***</w:t>
      </w:r>
    </w:p>
    <w:p w14:paraId="508D39A0" w14:textId="77777777" w:rsidR="00BB7667" w:rsidRDefault="00A27614">
      <w:pPr>
        <w:jc w:val="both"/>
      </w:pPr>
      <w:r>
        <w:t>Caractéristique acoustique : valeur R</w:t>
      </w:r>
      <w:r>
        <w:rPr>
          <w:vertAlign w:val="subscript"/>
        </w:rPr>
        <w:t>w</w:t>
      </w:r>
      <w:r>
        <w:t xml:space="preserve">  : </w:t>
      </w:r>
      <w:r>
        <w:rPr>
          <w:rStyle w:val="optioncarChar"/>
        </w:rPr>
        <w:t>***</w:t>
      </w:r>
      <w:r>
        <w:t xml:space="preserve"> dB</w:t>
      </w:r>
    </w:p>
    <w:p w14:paraId="54E87F13" w14:textId="77777777" w:rsidR="00BB7667" w:rsidRDefault="00A27614">
      <w:pPr>
        <w:jc w:val="both"/>
      </w:pPr>
      <w:r>
        <w:t xml:space="preserve">Catégorie d’usage suivant [NBN EN 1991 série] : </w:t>
      </w:r>
      <w:r>
        <w:rPr>
          <w:rStyle w:val="optioncarChar"/>
        </w:rPr>
        <w:t>A / B / C / D</w:t>
      </w:r>
    </w:p>
    <w:p w14:paraId="765FCE78" w14:textId="77777777" w:rsidR="00BB7667" w:rsidRDefault="00A27614">
      <w:pPr>
        <w:jc w:val="both"/>
      </w:pPr>
      <w:r>
        <w:t xml:space="preserve">Épaisseur : </w:t>
      </w:r>
      <w:r>
        <w:rPr>
          <w:rStyle w:val="optioncarChar"/>
        </w:rPr>
        <w:t xml:space="preserve">100 </w:t>
      </w:r>
      <w:r>
        <w:t>(par défaut)</w:t>
      </w:r>
      <w:r>
        <w:rPr>
          <w:rStyle w:val="optioncarChar"/>
        </w:rPr>
        <w:t xml:space="preserve"> / 80 / ***</w:t>
      </w:r>
      <w:r>
        <w:t xml:space="preserve"> mm</w:t>
      </w:r>
    </w:p>
    <w:p w14:paraId="5480D83D" w14:textId="77777777" w:rsidR="00BB7667" w:rsidRDefault="00A27614">
      <w:pPr>
        <w:jc w:val="both"/>
      </w:pPr>
      <w:r>
        <w:t xml:space="preserve">Modulation : </w:t>
      </w:r>
      <w:r>
        <w:rPr>
          <w:rStyle w:val="optioncarChar"/>
        </w:rPr>
        <w:t>1200</w:t>
      </w:r>
      <w:r>
        <w:t xml:space="preserve"> (par défaut) </w:t>
      </w:r>
      <w:r>
        <w:rPr>
          <w:rStyle w:val="optioncarChar"/>
        </w:rPr>
        <w:t>/ 900 / 1000 / ***</w:t>
      </w:r>
      <w:r>
        <w:t xml:space="preserve"> mm</w:t>
      </w:r>
    </w:p>
    <w:p w14:paraId="6DF485BB" w14:textId="77777777" w:rsidR="00BB7667" w:rsidRDefault="00A27614">
      <w:pPr>
        <w:jc w:val="both"/>
      </w:pPr>
      <w:r>
        <w:t xml:space="preserve">Hauteur : </w:t>
      </w:r>
      <w:r>
        <w:rPr>
          <w:rStyle w:val="optioncarChar"/>
        </w:rPr>
        <w:t>***</w:t>
      </w:r>
      <w:r>
        <w:t xml:space="preserve"> mm</w:t>
      </w:r>
    </w:p>
    <w:p w14:paraId="58BB5483" w14:textId="77777777" w:rsidR="00BB7667" w:rsidRDefault="00A27614">
      <w:pPr>
        <w:jc w:val="both"/>
      </w:pPr>
      <w:r>
        <w:t>Vitrage :</w:t>
      </w:r>
    </w:p>
    <w:p w14:paraId="25A60FEA" w14:textId="77777777" w:rsidR="00BB7667" w:rsidRDefault="00A27614">
      <w:pPr>
        <w:pStyle w:val="Author-eListParagraph"/>
        <w:numPr>
          <w:ilvl w:val="0"/>
          <w:numId w:val="82"/>
        </w:numPr>
      </w:pPr>
      <w:r>
        <w:t xml:space="preserve">Sécurité des personnes suivant [NBN S 23-002/A1] : </w:t>
      </w:r>
      <w:r>
        <w:rPr>
          <w:rStyle w:val="optioncarChar"/>
        </w:rPr>
        <w:t>feuilleté 2B2 / trempé 1C</w:t>
      </w:r>
    </w:p>
    <w:p w14:paraId="6EBD542E" w14:textId="77777777" w:rsidR="00BB7667" w:rsidRDefault="00A27614">
      <w:pPr>
        <w:pStyle w:val="Author-eListParagraph"/>
        <w:numPr>
          <w:ilvl w:val="0"/>
          <w:numId w:val="82"/>
        </w:numPr>
      </w:pPr>
      <w:r>
        <w:t>Épaisseur vitrage suivant note de calcul établie par l’entreprise à présenter pour approbation à la direction de chantier</w:t>
      </w:r>
    </w:p>
    <w:p w14:paraId="7053502F" w14:textId="77777777" w:rsidR="00BB7667" w:rsidRDefault="00A27614">
      <w:pPr>
        <w:pStyle w:val="Author-eListParagraph"/>
        <w:numPr>
          <w:ilvl w:val="0"/>
          <w:numId w:val="82"/>
        </w:numPr>
      </w:pPr>
      <w:r>
        <w:t xml:space="preserve">Finition vitrage :  </w:t>
      </w:r>
      <w:r>
        <w:rPr>
          <w:rStyle w:val="optioncarChar"/>
        </w:rPr>
        <w:t>transparent / avec film / sablé / teinté / sérigraphié</w:t>
      </w:r>
    </w:p>
    <w:p w14:paraId="4738156F" w14:textId="77777777" w:rsidR="00BB7667" w:rsidRDefault="00A27614">
      <w:pPr>
        <w:jc w:val="both"/>
      </w:pPr>
      <w:r>
        <w:rPr>
          <w:b/>
        </w:rPr>
        <w:t>Lisses sol et plafond :</w:t>
      </w:r>
      <w:r>
        <w:t>  </w:t>
      </w:r>
      <w:r>
        <w:rPr>
          <w:rStyle w:val="optioncarChar"/>
        </w:rPr>
        <w:t xml:space="preserve">acier thermolaqué </w:t>
      </w:r>
      <w:r>
        <w:t xml:space="preserve">(par défaut) </w:t>
      </w:r>
      <w:r>
        <w:rPr>
          <w:rStyle w:val="optioncarChar"/>
        </w:rPr>
        <w:t>/ ***</w:t>
      </w:r>
    </w:p>
    <w:p w14:paraId="4D9B0EA0" w14:textId="77777777" w:rsidR="00BB7667" w:rsidRDefault="00A27614">
      <w:pPr>
        <w:pStyle w:val="Author-eListParagraph"/>
        <w:numPr>
          <w:ilvl w:val="0"/>
          <w:numId w:val="83"/>
        </w:numPr>
      </w:pPr>
      <w:r>
        <w:t xml:space="preserve">Épaisseur : </w:t>
      </w:r>
      <w:r>
        <w:rPr>
          <w:rStyle w:val="optioncarChar"/>
        </w:rPr>
        <w:t xml:space="preserve">1 </w:t>
      </w:r>
      <w:r>
        <w:t xml:space="preserve">(par défaut) </w:t>
      </w:r>
      <w:r>
        <w:rPr>
          <w:rStyle w:val="optioncarChar"/>
        </w:rPr>
        <w:t>/ 1,5 / ***</w:t>
      </w:r>
      <w:r>
        <w:t xml:space="preserve"> mm</w:t>
      </w:r>
    </w:p>
    <w:p w14:paraId="508CFF05" w14:textId="77777777" w:rsidR="00BB7667" w:rsidRDefault="00A27614">
      <w:pPr>
        <w:pStyle w:val="Author-eListParagraph"/>
        <w:numPr>
          <w:ilvl w:val="0"/>
          <w:numId w:val="83"/>
        </w:numPr>
      </w:pPr>
      <w:r>
        <w:t xml:space="preserve">Finition : </w:t>
      </w:r>
      <w:r>
        <w:rPr>
          <w:rStyle w:val="optioncarChar"/>
        </w:rPr>
        <w:t>60</w:t>
      </w:r>
      <w:r>
        <w:t xml:space="preserve"> (par défaut) </w:t>
      </w:r>
      <w:r>
        <w:rPr>
          <w:rStyle w:val="optioncarChar"/>
        </w:rPr>
        <w:t>/ 70 / 100 / ***</w:t>
      </w:r>
      <w:r>
        <w:t xml:space="preserve"> µm</w:t>
      </w:r>
    </w:p>
    <w:p w14:paraId="4C203610" w14:textId="77777777" w:rsidR="00BB7667" w:rsidRDefault="00A27614">
      <w:pPr>
        <w:pStyle w:val="Author-eListParagraph"/>
        <w:numPr>
          <w:ilvl w:val="0"/>
          <w:numId w:val="83"/>
        </w:numPr>
      </w:pPr>
      <w:r>
        <w:t>Pourvues en face inférieure/supérieure et en faces latérales de joints à cellules fermées collés.</w:t>
      </w:r>
      <w:r>
        <w:br/>
      </w:r>
    </w:p>
    <w:p w14:paraId="0AC6D616" w14:textId="77777777" w:rsidR="00BB7667" w:rsidRDefault="00A27614">
      <w:pPr>
        <w:jc w:val="both"/>
      </w:pPr>
      <w:r>
        <w:rPr>
          <w:b/>
        </w:rPr>
        <w:t>Profils verticaux :</w:t>
      </w:r>
      <w:r>
        <w:t>  </w:t>
      </w:r>
      <w:r>
        <w:rPr>
          <w:rStyle w:val="optioncarChar"/>
        </w:rPr>
        <w:t xml:space="preserve">acier galvanisé </w:t>
      </w:r>
      <w:r>
        <w:t xml:space="preserve">(par défaut) </w:t>
      </w:r>
      <w:r>
        <w:rPr>
          <w:rStyle w:val="optioncarChar"/>
        </w:rPr>
        <w:t>/ acier thermolaqué / ***</w:t>
      </w:r>
    </w:p>
    <w:p w14:paraId="090FCE68" w14:textId="77777777" w:rsidR="00BB7667" w:rsidRDefault="00A27614">
      <w:pPr>
        <w:pStyle w:val="Author-eListParagraph"/>
        <w:numPr>
          <w:ilvl w:val="0"/>
          <w:numId w:val="84"/>
        </w:numPr>
      </w:pPr>
      <w:r>
        <w:t xml:space="preserve">Épaisseur : </w:t>
      </w:r>
      <w:r>
        <w:rPr>
          <w:rStyle w:val="optioncarChar"/>
        </w:rPr>
        <w:t xml:space="preserve">1,5 </w:t>
      </w:r>
      <w:r>
        <w:t>(par défaut)</w:t>
      </w:r>
      <w:r>
        <w:rPr>
          <w:rStyle w:val="optioncarChar"/>
        </w:rPr>
        <w:t xml:space="preserve"> / 1 / ***</w:t>
      </w:r>
      <w:r>
        <w:t xml:space="preserve"> mm</w:t>
      </w:r>
    </w:p>
    <w:p w14:paraId="3E6E190A" w14:textId="77777777" w:rsidR="00BB7667" w:rsidRDefault="00A27614">
      <w:pPr>
        <w:pStyle w:val="Author-eListParagraph"/>
        <w:numPr>
          <w:ilvl w:val="0"/>
          <w:numId w:val="84"/>
        </w:numPr>
      </w:pPr>
      <w:r>
        <w:t>Pourvus de perforations pour l’accrochage des panneaux</w:t>
      </w:r>
      <w:r>
        <w:br/>
      </w:r>
    </w:p>
    <w:p w14:paraId="20C36362" w14:textId="77777777" w:rsidR="00BB7667" w:rsidRDefault="00A27614">
      <w:pPr>
        <w:jc w:val="both"/>
      </w:pPr>
      <w:r>
        <w:rPr>
          <w:b/>
        </w:rPr>
        <w:t>Lisses horizontales et profils C remplis de :</w:t>
      </w:r>
      <w:r>
        <w:t xml:space="preserve">  </w:t>
      </w:r>
      <w:r>
        <w:rPr>
          <w:rStyle w:val="optioncarChar"/>
        </w:rPr>
        <w:t xml:space="preserve">laine de roche </w:t>
      </w:r>
      <w:r>
        <w:t>(par défaut)</w:t>
      </w:r>
      <w:r>
        <w:rPr>
          <w:rStyle w:val="optioncarChar"/>
        </w:rPr>
        <w:t xml:space="preserve"> / panneau à base de bois lamellé collé / chevron en bois</w:t>
      </w:r>
    </w:p>
    <w:p w14:paraId="02C87CC6" w14:textId="77777777" w:rsidR="00BB7667" w:rsidRDefault="00A27614">
      <w:pPr>
        <w:jc w:val="both"/>
      </w:pPr>
      <w:r>
        <w:rPr>
          <w:b/>
        </w:rPr>
        <w:t>(soit par défaut)</w:t>
      </w:r>
    </w:p>
    <w:p w14:paraId="6067670F" w14:textId="77777777" w:rsidR="00BB7667" w:rsidRDefault="00A27614">
      <w:pPr>
        <w:jc w:val="both"/>
      </w:pPr>
      <w:r>
        <w:rPr>
          <w:rStyle w:val="soitChar"/>
          <w:u w:val="single"/>
        </w:rPr>
        <w:t>Laine de roche :</w:t>
      </w:r>
    </w:p>
    <w:p w14:paraId="79E98DF4" w14:textId="77777777" w:rsidR="00BB7667" w:rsidRDefault="00A27614">
      <w:pPr>
        <w:pStyle w:val="Author-eListParagraph"/>
        <w:numPr>
          <w:ilvl w:val="0"/>
          <w:numId w:val="85"/>
        </w:numPr>
      </w:pPr>
      <w:r>
        <w:rPr>
          <w:rStyle w:val="soitChar"/>
        </w:rPr>
        <w:t xml:space="preserve">Densité : </w:t>
      </w:r>
      <w:r>
        <w:rPr>
          <w:rStyle w:val="optioncarChar"/>
        </w:rPr>
        <w:t>150</w:t>
      </w:r>
      <w:r>
        <w:t xml:space="preserve"> (par défaut)</w:t>
      </w:r>
      <w:r>
        <w:rPr>
          <w:rStyle w:val="optioncarChar"/>
        </w:rPr>
        <w:t xml:space="preserve"> / 45 / ***</w:t>
      </w:r>
      <w:r>
        <w:t> </w:t>
      </w:r>
      <w:r>
        <w:rPr>
          <w:rStyle w:val="soitChar"/>
        </w:rPr>
        <w:t>kg/m³</w:t>
      </w:r>
    </w:p>
    <w:p w14:paraId="0FF7C2E1" w14:textId="77777777" w:rsidR="00BB7667" w:rsidRDefault="00A27614">
      <w:pPr>
        <w:jc w:val="both"/>
      </w:pPr>
      <w:r>
        <w:rPr>
          <w:b/>
        </w:rPr>
        <w:t>(soit)</w:t>
      </w:r>
    </w:p>
    <w:p w14:paraId="2EFBE152" w14:textId="77777777" w:rsidR="00BB7667" w:rsidRDefault="00A27614">
      <w:pPr>
        <w:jc w:val="both"/>
      </w:pPr>
      <w:r>
        <w:rPr>
          <w:rStyle w:val="soitChar"/>
          <w:u w:val="single"/>
        </w:rPr>
        <w:t>Panneau à base de bois lamellé collé :</w:t>
      </w:r>
    </w:p>
    <w:p w14:paraId="0FFFC761" w14:textId="77777777" w:rsidR="00BB7667" w:rsidRDefault="00A27614">
      <w:pPr>
        <w:pStyle w:val="Author-eListParagraph"/>
        <w:numPr>
          <w:ilvl w:val="0"/>
          <w:numId w:val="86"/>
        </w:numPr>
      </w:pPr>
      <w:r>
        <w:rPr>
          <w:rStyle w:val="soitChar"/>
        </w:rPr>
        <w:t xml:space="preserve">Densité : </w:t>
      </w:r>
      <w:r>
        <w:rPr>
          <w:rStyle w:val="optioncarChar"/>
        </w:rPr>
        <w:t>650</w:t>
      </w:r>
      <w:r>
        <w:t xml:space="preserve"> (par défaut)</w:t>
      </w:r>
      <w:r>
        <w:rPr>
          <w:rStyle w:val="optioncarChar"/>
        </w:rPr>
        <w:t xml:space="preserve"> / ***</w:t>
      </w:r>
      <w:r>
        <w:rPr>
          <w:rStyle w:val="soitChar"/>
        </w:rPr>
        <w:t xml:space="preserve"> kg/m³</w:t>
      </w:r>
    </w:p>
    <w:p w14:paraId="62909DBE" w14:textId="77777777" w:rsidR="00BB7667" w:rsidRDefault="00A27614">
      <w:pPr>
        <w:pStyle w:val="Author-eListParagraph"/>
        <w:numPr>
          <w:ilvl w:val="0"/>
          <w:numId w:val="86"/>
        </w:numPr>
      </w:pPr>
      <w:r>
        <w:rPr>
          <w:rStyle w:val="soitChar"/>
        </w:rPr>
        <w:t>Formaldéhyde : classe E1</w:t>
      </w:r>
    </w:p>
    <w:p w14:paraId="61006321" w14:textId="77777777" w:rsidR="00BB7667" w:rsidRDefault="00A27614">
      <w:pPr>
        <w:pStyle w:val="Author-eListParagraph"/>
        <w:numPr>
          <w:ilvl w:val="0"/>
          <w:numId w:val="86"/>
        </w:numPr>
      </w:pPr>
      <w:r>
        <w:rPr>
          <w:rStyle w:val="soitChar"/>
        </w:rPr>
        <w:t>Classe d’utilisation : P2</w:t>
      </w:r>
    </w:p>
    <w:p w14:paraId="66E7D269" w14:textId="77777777" w:rsidR="00BB7667" w:rsidRDefault="00A27614">
      <w:pPr>
        <w:jc w:val="both"/>
      </w:pPr>
      <w:r>
        <w:rPr>
          <w:b/>
        </w:rPr>
        <w:t>(soit)</w:t>
      </w:r>
    </w:p>
    <w:p w14:paraId="667FF5C9" w14:textId="77777777" w:rsidR="00BB7667" w:rsidRDefault="00A27614">
      <w:pPr>
        <w:jc w:val="both"/>
      </w:pPr>
      <w:r>
        <w:rPr>
          <w:rStyle w:val="soitChar"/>
          <w:u w:val="single"/>
        </w:rPr>
        <w:t>Chevron en bois :</w:t>
      </w:r>
    </w:p>
    <w:p w14:paraId="56051295" w14:textId="77777777" w:rsidR="00BB7667" w:rsidRDefault="00A27614">
      <w:pPr>
        <w:pStyle w:val="Author-eListParagraph"/>
        <w:numPr>
          <w:ilvl w:val="0"/>
          <w:numId w:val="87"/>
        </w:numPr>
      </w:pPr>
      <w:r>
        <w:rPr>
          <w:rStyle w:val="soitChar"/>
        </w:rPr>
        <w:t xml:space="preserve">Densité : </w:t>
      </w:r>
      <w:r>
        <w:rPr>
          <w:rStyle w:val="optioncarChar"/>
        </w:rPr>
        <w:t>430</w:t>
      </w:r>
      <w:r>
        <w:t xml:space="preserve"> (par défaut)</w:t>
      </w:r>
      <w:r>
        <w:rPr>
          <w:rStyle w:val="optioncarChar"/>
        </w:rPr>
        <w:t xml:space="preserve"> / ***</w:t>
      </w:r>
      <w:r>
        <w:rPr>
          <w:rStyle w:val="soitChar"/>
        </w:rPr>
        <w:t xml:space="preserve"> kg/m³</w:t>
      </w:r>
    </w:p>
    <w:p w14:paraId="1BA6D3EB" w14:textId="77777777" w:rsidR="00BB7667" w:rsidRDefault="00A27614">
      <w:pPr>
        <w:pStyle w:val="Author-eListParagraph"/>
        <w:numPr>
          <w:ilvl w:val="0"/>
          <w:numId w:val="87"/>
        </w:numPr>
      </w:pPr>
      <w:r>
        <w:rPr>
          <w:rStyle w:val="soitChar"/>
        </w:rPr>
        <w:t xml:space="preserve">Essence : </w:t>
      </w:r>
      <w:r>
        <w:rPr>
          <w:rStyle w:val="optioncarChar"/>
        </w:rPr>
        <w:t xml:space="preserve">pin </w:t>
      </w:r>
      <w:r>
        <w:t>(par défaut)</w:t>
      </w:r>
      <w:r>
        <w:rPr>
          <w:rStyle w:val="optioncarChar"/>
        </w:rPr>
        <w:t xml:space="preserve"> / ***</w:t>
      </w:r>
    </w:p>
    <w:p w14:paraId="6A1CA686" w14:textId="77777777" w:rsidR="00BB7667" w:rsidRDefault="00A27614">
      <w:pPr>
        <w:jc w:val="both"/>
      </w:pPr>
      <w:r>
        <w:t> </w:t>
      </w:r>
    </w:p>
    <w:p w14:paraId="682D5FCF" w14:textId="77777777" w:rsidR="00BB7667" w:rsidRDefault="00A27614">
      <w:pPr>
        <w:jc w:val="both"/>
      </w:pPr>
      <w:r>
        <w:rPr>
          <w:b/>
        </w:rPr>
        <w:t>Panneaux vitrés de part et d’autre de l’ossature avec cadre aluminium :</w:t>
      </w:r>
      <w:r>
        <w:t xml:space="preserve">  </w:t>
      </w:r>
      <w:r>
        <w:rPr>
          <w:rStyle w:val="optioncarChar"/>
        </w:rPr>
        <w:t>caché / visible</w:t>
      </w:r>
    </w:p>
    <w:p w14:paraId="2FC16F14" w14:textId="77777777" w:rsidR="00BB7667" w:rsidRDefault="00A27614">
      <w:pPr>
        <w:jc w:val="both"/>
      </w:pPr>
      <w:r>
        <w:rPr>
          <w:b/>
        </w:rPr>
        <w:t>(soit par défaut) </w:t>
      </w:r>
    </w:p>
    <w:p w14:paraId="2ACF14CE" w14:textId="77777777" w:rsidR="00BB7667" w:rsidRDefault="00A27614">
      <w:pPr>
        <w:jc w:val="both"/>
      </w:pPr>
      <w:r>
        <w:rPr>
          <w:rStyle w:val="soitChar"/>
          <w:u w:val="single"/>
        </w:rPr>
        <w:t>Cadre caché :</w:t>
      </w:r>
    </w:p>
    <w:p w14:paraId="655DE1B3" w14:textId="77777777" w:rsidR="00BB7667" w:rsidRDefault="00A27614">
      <w:pPr>
        <w:pStyle w:val="Author-eListParagraph"/>
        <w:numPr>
          <w:ilvl w:val="0"/>
          <w:numId w:val="88"/>
        </w:numPr>
      </w:pPr>
      <w:r>
        <w:rPr>
          <w:rStyle w:val="soitChar"/>
        </w:rPr>
        <w:t>Vitrage taillé à 45° collé sur le cadre caché au moyen d’un joint structurel</w:t>
      </w:r>
    </w:p>
    <w:p w14:paraId="5DA87913" w14:textId="77777777" w:rsidR="00BB7667" w:rsidRDefault="00A27614">
      <w:pPr>
        <w:pStyle w:val="Author-eListParagraph"/>
        <w:numPr>
          <w:ilvl w:val="0"/>
          <w:numId w:val="88"/>
        </w:numPr>
      </w:pPr>
      <w:r>
        <w:rPr>
          <w:rStyle w:val="soitChar"/>
        </w:rPr>
        <w:t>Bord teinté couleur au choix de la direction de chantier</w:t>
      </w:r>
    </w:p>
    <w:p w14:paraId="2339C112" w14:textId="77777777" w:rsidR="00BB7667" w:rsidRDefault="00A27614">
      <w:pPr>
        <w:pStyle w:val="Author-eListParagraph"/>
        <w:numPr>
          <w:ilvl w:val="0"/>
          <w:numId w:val="88"/>
        </w:numPr>
      </w:pPr>
      <w:r>
        <w:rPr>
          <w:rStyle w:val="soitChar"/>
        </w:rPr>
        <w:t>Vitrage :</w:t>
      </w:r>
      <w:r>
        <w:rPr>
          <w:rStyle w:val="optioncarChar"/>
        </w:rPr>
        <w:t xml:space="preserve"> double / simple</w:t>
      </w:r>
    </w:p>
    <w:p w14:paraId="79B089FB" w14:textId="77777777" w:rsidR="00BB7667" w:rsidRDefault="00A27614">
      <w:pPr>
        <w:jc w:val="both"/>
      </w:pPr>
      <w:r>
        <w:rPr>
          <w:b/>
        </w:rPr>
        <w:t>(soit)</w:t>
      </w:r>
    </w:p>
    <w:p w14:paraId="04AA561A" w14:textId="77777777" w:rsidR="00BB7667" w:rsidRDefault="00A27614">
      <w:pPr>
        <w:jc w:val="both"/>
      </w:pPr>
      <w:r>
        <w:rPr>
          <w:rStyle w:val="soitChar"/>
          <w:u w:val="single"/>
        </w:rPr>
        <w:t>Cadre visible :</w:t>
      </w:r>
    </w:p>
    <w:p w14:paraId="15B5D6ED" w14:textId="77777777" w:rsidR="00BB7667" w:rsidRDefault="00A27614">
      <w:pPr>
        <w:pStyle w:val="Author-eListParagraph"/>
        <w:numPr>
          <w:ilvl w:val="0"/>
          <w:numId w:val="89"/>
        </w:numPr>
      </w:pPr>
      <w:r>
        <w:rPr>
          <w:rStyle w:val="soitChar"/>
        </w:rPr>
        <w:t>Vitrage inséré dans un cadre en aluminium avec joint PVC transparent</w:t>
      </w:r>
    </w:p>
    <w:p w14:paraId="7C02ED67" w14:textId="77777777" w:rsidR="00BB7667" w:rsidRDefault="00A27614">
      <w:pPr>
        <w:pStyle w:val="Author-eListParagraph"/>
        <w:numPr>
          <w:ilvl w:val="0"/>
          <w:numId w:val="89"/>
        </w:numPr>
      </w:pPr>
      <w:r>
        <w:rPr>
          <w:rStyle w:val="soitChar"/>
        </w:rPr>
        <w:t xml:space="preserve">Finition : </w:t>
      </w:r>
      <w:r>
        <w:rPr>
          <w:rStyle w:val="optioncarChar"/>
        </w:rPr>
        <w:t>thermolaqué 60 µm / anodisé</w:t>
      </w:r>
    </w:p>
    <w:p w14:paraId="175A882C" w14:textId="77777777" w:rsidR="00BB7667" w:rsidRDefault="00A27614">
      <w:pPr>
        <w:pStyle w:val="Author-eListParagraph"/>
        <w:numPr>
          <w:ilvl w:val="0"/>
          <w:numId w:val="89"/>
        </w:numPr>
      </w:pPr>
      <w:r>
        <w:rPr>
          <w:rStyle w:val="soitChar"/>
        </w:rPr>
        <w:t xml:space="preserve">Vitrage : </w:t>
      </w:r>
      <w:r>
        <w:rPr>
          <w:rStyle w:val="optioncarChar"/>
        </w:rPr>
        <w:t>double / simple</w:t>
      </w:r>
    </w:p>
    <w:p w14:paraId="0726CE4A" w14:textId="77777777" w:rsidR="00BB7667" w:rsidRDefault="00A27614">
      <w:pPr>
        <w:jc w:val="both"/>
      </w:pPr>
      <w:r>
        <w:t> </w:t>
      </w:r>
    </w:p>
    <w:p w14:paraId="76C4993D" w14:textId="77777777" w:rsidR="00BB7667" w:rsidRDefault="00A27614">
      <w:pPr>
        <w:jc w:val="both"/>
      </w:pPr>
      <w:r>
        <w:rPr>
          <w:b/>
        </w:rPr>
        <w:t>Réalisation de la caractéristique EIau moyen d’une vitre insérée entre les 2 panneaux vitrés fixés de part et d’autre de l’ossature :</w:t>
      </w:r>
      <w:r>
        <w:t xml:space="preserve">  </w:t>
      </w:r>
      <w:r>
        <w:rPr>
          <w:rStyle w:val="optioncarChar"/>
        </w:rPr>
        <w:t>oui / non</w:t>
      </w:r>
    </w:p>
    <w:p w14:paraId="6F37A761" w14:textId="77777777" w:rsidR="00BB7667" w:rsidRDefault="00A27614">
      <w:pPr>
        <w:jc w:val="both"/>
      </w:pPr>
      <w:r>
        <w:rPr>
          <w:b/>
        </w:rPr>
        <w:t>Store à lamelles entre les 2 vitrages :</w:t>
      </w:r>
      <w:r>
        <w:t>  </w:t>
      </w:r>
      <w:r>
        <w:rPr>
          <w:rStyle w:val="optioncarChar"/>
        </w:rPr>
        <w:t>oui / non</w:t>
      </w:r>
    </w:p>
    <w:p w14:paraId="451D1592" w14:textId="77777777" w:rsidR="00BB7667" w:rsidRDefault="00A27614">
      <w:pPr>
        <w:pStyle w:val="Author-eListParagraph"/>
        <w:numPr>
          <w:ilvl w:val="0"/>
          <w:numId w:val="90"/>
        </w:numPr>
        <w:jc w:val="both"/>
      </w:pPr>
      <w:r>
        <w:t xml:space="preserve">Commande du store : </w:t>
      </w:r>
      <w:r>
        <w:rPr>
          <w:rStyle w:val="optioncarChar"/>
        </w:rPr>
        <w:t>manuelle / électrique</w:t>
      </w:r>
    </w:p>
    <w:p w14:paraId="07D15A15" w14:textId="77777777" w:rsidR="00BB7667" w:rsidRDefault="00A27614">
      <w:pPr>
        <w:pStyle w:val="pheading"/>
      </w:pPr>
      <w:r>
        <w:t>- Finitions</w:t>
      </w:r>
    </w:p>
    <w:p w14:paraId="05799B85" w14:textId="77777777" w:rsidR="00BB7667" w:rsidRDefault="00A27614">
      <w:pPr>
        <w:jc w:val="both"/>
      </w:pPr>
      <w:r>
        <w:t xml:space="preserve">Tous les éléments visibles sont de teinte : </w:t>
      </w:r>
      <w:r>
        <w:rPr>
          <w:rStyle w:val="optioncarChar"/>
        </w:rPr>
        <w:t xml:space="preserve">au choix dans la gamme du fabricant </w:t>
      </w:r>
      <w:r>
        <w:t>(par défaut)</w:t>
      </w:r>
      <w:r>
        <w:rPr>
          <w:rStyle w:val="optioncarChar"/>
        </w:rPr>
        <w:t> /au choix de la direction de chantier / ***.</w:t>
      </w:r>
    </w:p>
    <w:p w14:paraId="254FE029" w14:textId="77777777" w:rsidR="00BB7667" w:rsidRDefault="00A27614">
      <w:pPr>
        <w:pStyle w:val="pheading"/>
      </w:pPr>
      <w:r>
        <w:t>EXÉCUTION / MISE EN ŒUVRE</w:t>
      </w:r>
    </w:p>
    <w:p w14:paraId="04574A22" w14:textId="77777777" w:rsidR="00BB7667" w:rsidRDefault="00A27614">
      <w:pPr>
        <w:pStyle w:val="pheading"/>
      </w:pPr>
      <w:r>
        <w:t>- Prescriptions générales</w:t>
      </w:r>
    </w:p>
    <w:p w14:paraId="23C3A789" w14:textId="77777777" w:rsidR="00BB7667" w:rsidRDefault="00A27614">
      <w:pPr>
        <w:jc w:val="both"/>
      </w:pPr>
      <w:r>
        <w:t>Vérification de la tolérance des chapes et finitions adjacentes aux parois : en cas de hors tolérance, l’entrepreneur prévient immédiatement la direction de chantier.</w:t>
      </w:r>
    </w:p>
    <w:p w14:paraId="23FEFA8E" w14:textId="77777777" w:rsidR="00BB7667" w:rsidRDefault="00A27614">
      <w:pPr>
        <w:jc w:val="both"/>
      </w:pPr>
      <w:r>
        <w:t>Tolérance d’exécution :</w:t>
      </w:r>
    </w:p>
    <w:p w14:paraId="07DECD84" w14:textId="77777777" w:rsidR="00BB7667" w:rsidRDefault="00A27614">
      <w:pPr>
        <w:pStyle w:val="Author-eListParagraph"/>
        <w:numPr>
          <w:ilvl w:val="0"/>
          <w:numId w:val="91"/>
        </w:numPr>
      </w:pPr>
      <w:r>
        <w:t xml:space="preserve">Hors-aplomb : </w:t>
      </w:r>
      <w:r>
        <w:rPr>
          <w:rStyle w:val="optioncarChar"/>
        </w:rPr>
        <w:t>N / S</w:t>
      </w:r>
    </w:p>
    <w:p w14:paraId="097EEFB6" w14:textId="77777777" w:rsidR="00BB7667" w:rsidRDefault="00A27614">
      <w:pPr>
        <w:pStyle w:val="Author-eListParagraph"/>
        <w:numPr>
          <w:ilvl w:val="0"/>
          <w:numId w:val="91"/>
        </w:numPr>
      </w:pPr>
      <w:r>
        <w:t>Irrégularité maximale entre 2 éléments adjacents : 1 mm</w:t>
      </w:r>
    </w:p>
    <w:p w14:paraId="65BED9C7" w14:textId="77777777" w:rsidR="00BB7667" w:rsidRDefault="00A27614">
      <w:pPr>
        <w:jc w:val="both"/>
      </w:pPr>
      <w:r>
        <w:t xml:space="preserve">La modulation des éléments est : </w:t>
      </w:r>
      <w:r>
        <w:rPr>
          <w:rStyle w:val="optioncarChar"/>
        </w:rPr>
        <w:t>indiquée sur les plans d’adjudication / mise au point par l’entreprise en concertation avec la direction de chantier </w:t>
      </w:r>
    </w:p>
    <w:p w14:paraId="65B59E21" w14:textId="77777777" w:rsidR="00BB7667" w:rsidRDefault="00BB7667">
      <w:pPr>
        <w:jc w:val="both"/>
      </w:pPr>
    </w:p>
    <w:p w14:paraId="038034FA" w14:textId="77777777" w:rsidR="00BB7667" w:rsidRDefault="00A27614">
      <w:pPr>
        <w:jc w:val="both"/>
      </w:pPr>
      <w:r>
        <w:t>Tous les éléments techniques à intégrer sont indiqués par l’entrepreneur sur les plans de pose en coordination avec les entreprises techniques.</w:t>
      </w:r>
    </w:p>
    <w:p w14:paraId="687D1E41" w14:textId="77777777" w:rsidR="00BB7667" w:rsidRDefault="00A27614">
      <w:pPr>
        <w:jc w:val="both"/>
      </w:pPr>
      <w:r>
        <w:t>L’entrepreneur réalise le plan de pose et le présente pour approbation la direction de chantier.</w:t>
      </w:r>
    </w:p>
    <w:p w14:paraId="22FE8FBD" w14:textId="77777777" w:rsidR="00BB7667" w:rsidRDefault="00A27614">
      <w:pPr>
        <w:jc w:val="both"/>
      </w:pPr>
      <w:r>
        <w:t>Mise en œuvre suivant prescriptions de la documentation technique accompagnant les matériaux :</w:t>
      </w:r>
    </w:p>
    <w:p w14:paraId="1ADCFD42" w14:textId="77777777" w:rsidR="00BB7667" w:rsidRDefault="00A27614">
      <w:pPr>
        <w:pStyle w:val="Author-eListParagraph"/>
        <w:numPr>
          <w:ilvl w:val="0"/>
          <w:numId w:val="92"/>
        </w:numPr>
        <w:jc w:val="both"/>
      </w:pPr>
      <w:r>
        <w:t>Pose des lisses supérieure et inférieure avec interposition d’une mousse à cellules fermées collées, type et écartement des fixations suivant prescriptions de la documentation technique.</w:t>
      </w:r>
    </w:p>
    <w:p w14:paraId="2AEC9E46" w14:textId="77777777" w:rsidR="00BB7667" w:rsidRDefault="00A27614">
      <w:pPr>
        <w:pStyle w:val="Author-eListParagraph"/>
        <w:numPr>
          <w:ilvl w:val="0"/>
          <w:numId w:val="92"/>
        </w:numPr>
        <w:jc w:val="both"/>
      </w:pPr>
      <w:r>
        <w:t>Pose des câbles et réseaux divers dans les lisses horizontales.</w:t>
      </w:r>
    </w:p>
    <w:p w14:paraId="5280C057" w14:textId="77777777" w:rsidR="00BB7667" w:rsidRDefault="00A27614">
      <w:pPr>
        <w:pStyle w:val="Author-eListParagraph"/>
        <w:numPr>
          <w:ilvl w:val="0"/>
          <w:numId w:val="92"/>
        </w:numPr>
        <w:jc w:val="both"/>
      </w:pPr>
      <w:r>
        <w:t>Pose des lisses latérales au contact avec les parois adjacentes</w:t>
      </w:r>
    </w:p>
    <w:p w14:paraId="305FAC70" w14:textId="77777777" w:rsidR="00BB7667" w:rsidRDefault="00A27614">
      <w:pPr>
        <w:pStyle w:val="Author-eListParagraph"/>
        <w:numPr>
          <w:ilvl w:val="0"/>
          <w:numId w:val="92"/>
        </w:numPr>
        <w:jc w:val="both"/>
      </w:pPr>
      <w:r>
        <w:t>Pose de la structure verticale avec joints de mousse à cellules fermées collée sur les 2 faces où sont appliqués les panneaux de finition.</w:t>
      </w:r>
    </w:p>
    <w:p w14:paraId="61670E91" w14:textId="77777777" w:rsidR="00BB7667" w:rsidRDefault="00A27614">
      <w:pPr>
        <w:pStyle w:val="Author-eListParagraph"/>
        <w:numPr>
          <w:ilvl w:val="0"/>
          <w:numId w:val="92"/>
        </w:numPr>
        <w:jc w:val="both"/>
      </w:pPr>
      <w:r>
        <w:t xml:space="preserve">Pose des panneaux au moyen de crochets fixés à l’arrière des panneaux : </w:t>
      </w:r>
      <w:r>
        <w:rPr>
          <w:rStyle w:val="optioncarChar"/>
        </w:rPr>
        <w:t>avec joint creux / bord à bord</w:t>
      </w:r>
    </w:p>
    <w:p w14:paraId="49A6AE43" w14:textId="77777777" w:rsidR="00BB7667" w:rsidRDefault="00A27614">
      <w:pPr>
        <w:pStyle w:val="pheading"/>
      </w:pPr>
      <w:r>
        <w:t>DOCUMENTS DE RÉFÉRENCE COMPLÉMENTAIRES</w:t>
      </w:r>
    </w:p>
    <w:p w14:paraId="1A781529" w14:textId="77777777" w:rsidR="00BB7667" w:rsidRDefault="00A27614">
      <w:pPr>
        <w:pStyle w:val="pheading"/>
      </w:pPr>
      <w:r>
        <w:t>- Matériau</w:t>
      </w:r>
    </w:p>
    <w:p w14:paraId="0BD0910D" w14:textId="77777777" w:rsidR="00BB7667" w:rsidRDefault="00A27614">
      <w:r>
        <w:t>[AR 1994-07-07, Arrêté royal fixant les normes de base en matière de prévention contre l'incendie et l'explosion, auxquelles les bâtiments nouveaux doivent satisfaire]</w:t>
      </w:r>
    </w:p>
    <w:p w14:paraId="5B595A51" w14:textId="77777777" w:rsidR="00BB7667" w:rsidRDefault="00A27614">
      <w:r>
        <w:t>[NIT 233, Les cloisons légères.]</w:t>
      </w:r>
    </w:p>
    <w:p w14:paraId="0DEAB0EB" w14:textId="77777777" w:rsidR="00BB7667" w:rsidRDefault="00A27614">
      <w:r>
        <w:t>[NIT 275, Ouvrages particuliers en verre. Partie 3 : applications non structurales (cloisons intérieures en verre).]</w:t>
      </w:r>
    </w:p>
    <w:p w14:paraId="7F91D287"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84676DD" w14:textId="77777777" w:rsidR="00BB7667" w:rsidRDefault="00A27614">
      <w:r>
        <w:t>[NBN S 23-002/A1, Vitrerie (+ AC:2010)]</w:t>
      </w:r>
    </w:p>
    <w:p w14:paraId="624AAC76" w14:textId="77777777" w:rsidR="00BB7667" w:rsidRDefault="00A27614">
      <w:r>
        <w:t>[NBN EN ISO 717-1, Acoustique - Évaluation de l'isolement acoustique des immeubles et des éléments de construction - Partie 1: Isolement aux bruits aériens (ISO 717-1:2020)]</w:t>
      </w:r>
    </w:p>
    <w:p w14:paraId="65C72333" w14:textId="77777777" w:rsidR="00BB7667" w:rsidRDefault="00A27614">
      <w:r>
        <w:t>[NBN EN ISO 10140-3, Acoustique - Mesurage en laboratoire de l'isolation acoustique des éléments de construction - Partie 3: Mesurage de l'isolation au bruit de choc (ISO 10140-3:2021)]</w:t>
      </w:r>
    </w:p>
    <w:p w14:paraId="239E50CB" w14:textId="77777777" w:rsidR="00BB7667" w:rsidRDefault="00A27614">
      <w:r>
        <w:t>[NBN EN 1991 série, Eurocode 1 : Actions sur les structures]</w:t>
      </w:r>
    </w:p>
    <w:p w14:paraId="0B8E397E" w14:textId="77777777" w:rsidR="00BB7667" w:rsidRDefault="00A27614">
      <w:pPr>
        <w:pStyle w:val="pheading"/>
      </w:pPr>
      <w:r>
        <w:t>- Exécution</w:t>
      </w:r>
    </w:p>
    <w:p w14:paraId="6A403DA9" w14:textId="77777777" w:rsidR="00BB7667" w:rsidRDefault="00A27614">
      <w:r>
        <w:t>[NIT 233, Les cloisons légères.]</w:t>
      </w:r>
    </w:p>
    <w:p w14:paraId="3D8A60A6" w14:textId="77777777" w:rsidR="00BB7667" w:rsidRDefault="00A27614">
      <w:pPr>
        <w:pStyle w:val="pheading"/>
      </w:pPr>
      <w:r>
        <w:t>MESURAGE</w:t>
      </w:r>
    </w:p>
    <w:p w14:paraId="00AA9B7F" w14:textId="77777777" w:rsidR="00BB7667" w:rsidRDefault="00A27614">
      <w:pPr>
        <w:pStyle w:val="pheading"/>
      </w:pPr>
      <w:r>
        <w:t>- unité de mesure:</w:t>
      </w:r>
    </w:p>
    <w:p w14:paraId="2C1C0CC9" w14:textId="77777777" w:rsidR="00BB7667" w:rsidRDefault="00A27614">
      <w:r>
        <w:t>m²</w:t>
      </w:r>
    </w:p>
    <w:p w14:paraId="4B2356F5" w14:textId="77777777" w:rsidR="00BB7667" w:rsidRDefault="00A27614">
      <w:pPr>
        <w:pStyle w:val="pheading"/>
      </w:pPr>
      <w:r>
        <w:t>- code de mesurage:</w:t>
      </w:r>
    </w:p>
    <w:p w14:paraId="25CBD57A" w14:textId="77777777" w:rsidR="00BB7667" w:rsidRDefault="00A27614">
      <w:r>
        <w:t>Surface nette à mettre en œuvre, distinction faite suivant le type et la hauteur.</w:t>
      </w:r>
    </w:p>
    <w:p w14:paraId="17C96AA9" w14:textId="77777777" w:rsidR="00BB7667" w:rsidRDefault="00A27614">
      <w:pPr>
        <w:pStyle w:val="pheading"/>
      </w:pPr>
      <w:r>
        <w:t>- nature du marché:</w:t>
      </w:r>
    </w:p>
    <w:p w14:paraId="250D97DC" w14:textId="77777777" w:rsidR="00BB7667" w:rsidRDefault="00A27614">
      <w:r>
        <w:t>QF</w:t>
      </w:r>
    </w:p>
    <w:p w14:paraId="15878AD2" w14:textId="77777777" w:rsidR="00BB7667" w:rsidRDefault="00A27614">
      <w:pPr>
        <w:pStyle w:val="Author-eSectionHeading6"/>
      </w:pPr>
      <w:bookmarkStart w:id="92" w:name="_Toc178838061"/>
      <w:r>
        <w:t>51.32.1c Cloisons à système bi blocs portes pleines intégrées  CCTB 01.11</w:t>
      </w:r>
      <w:bookmarkEnd w:id="92"/>
    </w:p>
    <w:p w14:paraId="0BE5611A" w14:textId="77777777" w:rsidR="00BB7667" w:rsidRDefault="00A27614">
      <w:pPr>
        <w:pStyle w:val="pheading"/>
      </w:pPr>
      <w:bookmarkStart w:id="93" w:name="1139"/>
      <w:bookmarkEnd w:id="93"/>
      <w:r>
        <w:t>DESCRIPTION</w:t>
      </w:r>
    </w:p>
    <w:p w14:paraId="79CAC881" w14:textId="77777777" w:rsidR="00BB7667" w:rsidRDefault="00A27614">
      <w:pPr>
        <w:pStyle w:val="pheading"/>
      </w:pPr>
      <w:r>
        <w:t>- Définition / Comprend</w:t>
      </w:r>
    </w:p>
    <w:p w14:paraId="737B078E" w14:textId="77777777" w:rsidR="00BB7667" w:rsidRDefault="00A27614">
      <w:pPr>
        <w:jc w:val="both"/>
      </w:pPr>
      <w:r>
        <w:t>Il s’agit de la fourniture et la pose de portes intégrées aux cloisons démontables de type bi bloc.</w:t>
      </w:r>
    </w:p>
    <w:p w14:paraId="51DDB4D1" w14:textId="77777777" w:rsidR="00BB7667" w:rsidRDefault="00A27614">
      <w:pPr>
        <w:jc w:val="both"/>
      </w:pPr>
      <w:r>
        <w:t>Le travail comprend notamment :</w:t>
      </w:r>
    </w:p>
    <w:p w14:paraId="416E94DC" w14:textId="77777777" w:rsidR="00BB7667" w:rsidRDefault="00A27614">
      <w:pPr>
        <w:pStyle w:val="Author-eListParagraph"/>
        <w:numPr>
          <w:ilvl w:val="0"/>
          <w:numId w:val="93"/>
        </w:numPr>
        <w:jc w:val="both"/>
      </w:pPr>
      <w:r>
        <w:t xml:space="preserve">Intégration dans la cloison à panneaux vitrés suivant </w:t>
      </w:r>
      <w:hyperlink w:anchor="1138" w:history="1">
        <w:r>
          <w:t>51.32.1b Cloisons à système bi blocs vitrées</w:t>
        </w:r>
      </w:hyperlink>
      <w:r>
        <w:t xml:space="preserve"> : </w:t>
      </w:r>
      <w:r>
        <w:rPr>
          <w:rStyle w:val="optioncarChar"/>
        </w:rPr>
        <w:t>oui / non</w:t>
      </w:r>
    </w:p>
    <w:p w14:paraId="4A519B15" w14:textId="77777777" w:rsidR="00BB7667" w:rsidRDefault="00A27614">
      <w:pPr>
        <w:pStyle w:val="Author-eListParagraph"/>
        <w:numPr>
          <w:ilvl w:val="0"/>
          <w:numId w:val="93"/>
        </w:numPr>
        <w:jc w:val="both"/>
      </w:pPr>
      <w:r>
        <w:t xml:space="preserve">Intégration dans la cloison à panneaux pleins suivant </w:t>
      </w:r>
      <w:hyperlink w:anchor="1140" w:history="1">
        <w:r>
          <w:t>51.32.1a Cloisons à système bi blocs</w:t>
        </w:r>
      </w:hyperlink>
      <w:r>
        <w:t xml:space="preserve"> : </w:t>
      </w:r>
      <w:r>
        <w:rPr>
          <w:rStyle w:val="optioncarChar"/>
        </w:rPr>
        <w:t>oui / non</w:t>
      </w:r>
    </w:p>
    <w:p w14:paraId="37B74255" w14:textId="77777777" w:rsidR="00BB7667" w:rsidRDefault="00A27614">
      <w:pPr>
        <w:pStyle w:val="pheading"/>
      </w:pPr>
      <w:r>
        <w:t>MATÉRIAUX</w:t>
      </w:r>
    </w:p>
    <w:p w14:paraId="0C787838" w14:textId="77777777" w:rsidR="00BB7667" w:rsidRDefault="00A27614">
      <w:pPr>
        <w:pStyle w:val="pheading"/>
      </w:pPr>
      <w:r>
        <w:t>- Caractéristiques générales</w:t>
      </w:r>
    </w:p>
    <w:p w14:paraId="04A8BECF" w14:textId="77777777" w:rsidR="00BB7667" w:rsidRDefault="00A27614">
      <w:pPr>
        <w:jc w:val="both"/>
      </w:pPr>
      <w:r>
        <w:t xml:space="preserve">Les matériaux sont couverts par une déclaration d’aptitude à l’utilisation décrite au chapitre </w:t>
      </w:r>
      <w:hyperlink r:id="rId22" w:history="1" w:docLocation="68">
        <w:r>
          <w:t>02.42.1 Critères d'acceptabilité</w:t>
        </w:r>
      </w:hyperlink>
      <w:r>
        <w:t xml:space="preserve"> : </w:t>
      </w:r>
      <w:r>
        <w:rPr>
          <w:rStyle w:val="optioncarChar"/>
        </w:rPr>
        <w:t>oui / non</w:t>
      </w:r>
    </w:p>
    <w:p w14:paraId="58ACC318" w14:textId="77777777" w:rsidR="00BB7667" w:rsidRDefault="00A27614">
      <w:pPr>
        <w:jc w:val="both"/>
      </w:pPr>
      <w:r>
        <w:t xml:space="preserve">Résistance au feu : </w:t>
      </w:r>
      <w:r>
        <w:rPr>
          <w:rStyle w:val="optioncarChar"/>
        </w:rPr>
        <w:t>EI</w:t>
      </w:r>
      <w:r>
        <w:rPr>
          <w:rStyle w:val="optioncarChar"/>
          <w:vertAlign w:val="subscript"/>
        </w:rPr>
        <w:t>1</w:t>
      </w:r>
      <w:r>
        <w:rPr>
          <w:rStyle w:val="optioncarChar"/>
        </w:rPr>
        <w:t>0 / EI</w:t>
      </w:r>
      <w:r>
        <w:rPr>
          <w:rStyle w:val="optioncarChar"/>
          <w:vertAlign w:val="subscript"/>
        </w:rPr>
        <w:t>1</w:t>
      </w:r>
      <w:r>
        <w:rPr>
          <w:rStyle w:val="optioncarChar"/>
        </w:rPr>
        <w:t>30 / EI</w:t>
      </w:r>
      <w:r>
        <w:rPr>
          <w:rStyle w:val="optioncarChar"/>
          <w:vertAlign w:val="subscript"/>
        </w:rPr>
        <w:t>1</w:t>
      </w:r>
      <w:r>
        <w:rPr>
          <w:rStyle w:val="optioncarChar"/>
        </w:rPr>
        <w:t>60</w:t>
      </w:r>
    </w:p>
    <w:p w14:paraId="76C55CE3" w14:textId="77777777" w:rsidR="00BB7667" w:rsidRDefault="00A27614">
      <w:pPr>
        <w:jc w:val="both"/>
      </w:pPr>
      <w:r>
        <w:t>Caractéristique acoustique : valeur R</w:t>
      </w:r>
      <w:r>
        <w:rPr>
          <w:vertAlign w:val="subscript"/>
        </w:rPr>
        <w:t>w</w:t>
      </w:r>
      <w:r>
        <w:t xml:space="preserve"> : </w:t>
      </w:r>
      <w:r>
        <w:rPr>
          <w:rStyle w:val="optioncarChar"/>
        </w:rPr>
        <w:t>***</w:t>
      </w:r>
      <w:r>
        <w:t xml:space="preserve"> dB</w:t>
      </w:r>
    </w:p>
    <w:p w14:paraId="0C896342" w14:textId="77777777" w:rsidR="00BB7667" w:rsidRDefault="00A27614">
      <w:pPr>
        <w:jc w:val="both"/>
      </w:pPr>
      <w:r>
        <w:t xml:space="preserve">Embrasure : </w:t>
      </w:r>
      <w:r>
        <w:rPr>
          <w:rStyle w:val="optioncarChar"/>
        </w:rPr>
        <w:t>acier thermolaqué / aluminium thermolaqué / aluminium anodisé</w:t>
      </w:r>
    </w:p>
    <w:p w14:paraId="0DB198F2" w14:textId="77777777" w:rsidR="00BB7667" w:rsidRDefault="00A27614">
      <w:pPr>
        <w:jc w:val="both"/>
      </w:pPr>
      <w:r>
        <w:t>Porte :</w:t>
      </w:r>
    </w:p>
    <w:p w14:paraId="714537B4" w14:textId="77777777" w:rsidR="00BB7667" w:rsidRDefault="00A27614">
      <w:pPr>
        <w:pStyle w:val="Author-eListParagraph"/>
        <w:numPr>
          <w:ilvl w:val="0"/>
          <w:numId w:val="94"/>
        </w:numPr>
        <w:jc w:val="both"/>
      </w:pPr>
      <w:r>
        <w:t xml:space="preserve">Affleurant à la face de la cloison bi bloc dans laquelle elle est insérée : </w:t>
      </w:r>
      <w:r>
        <w:rPr>
          <w:rStyle w:val="optioncarChar"/>
        </w:rPr>
        <w:t>oui / non</w:t>
      </w:r>
    </w:p>
    <w:p w14:paraId="0776F2A6" w14:textId="77777777" w:rsidR="00BB7667" w:rsidRDefault="00A27614">
      <w:pPr>
        <w:pStyle w:val="Author-eListParagraph"/>
        <w:numPr>
          <w:ilvl w:val="0"/>
          <w:numId w:val="94"/>
        </w:numPr>
        <w:jc w:val="both"/>
      </w:pPr>
      <w:r>
        <w:t xml:space="preserve">Largeur : </w:t>
      </w:r>
      <w:r>
        <w:rPr>
          <w:rStyle w:val="optioncarChar"/>
        </w:rPr>
        <w:t>830</w:t>
      </w:r>
      <w:r>
        <w:t> </w:t>
      </w:r>
      <w:r>
        <w:rPr>
          <w:rStyle w:val="optioncarChar"/>
        </w:rPr>
        <w:t xml:space="preserve">/ 930 </w:t>
      </w:r>
      <w:r>
        <w:t>(par défaut)</w:t>
      </w:r>
      <w:r>
        <w:rPr>
          <w:rStyle w:val="optioncarChar"/>
        </w:rPr>
        <w:t xml:space="preserve"> / 1030 / ***</w:t>
      </w:r>
      <w:r>
        <w:t xml:space="preserve"> mm</w:t>
      </w:r>
    </w:p>
    <w:p w14:paraId="79478053" w14:textId="77777777" w:rsidR="00BB7667" w:rsidRDefault="00A27614">
      <w:pPr>
        <w:pStyle w:val="Author-eListParagraph"/>
        <w:numPr>
          <w:ilvl w:val="0"/>
          <w:numId w:val="94"/>
        </w:numPr>
        <w:jc w:val="both"/>
      </w:pPr>
      <w:r>
        <w:t xml:space="preserve">Hauteur : </w:t>
      </w:r>
      <w:r>
        <w:rPr>
          <w:rStyle w:val="optioncarChar"/>
        </w:rPr>
        <w:t>toute hauteur / 2115 mm avec imposte / 2015 mm avec imposte</w:t>
      </w:r>
    </w:p>
    <w:p w14:paraId="4712EEEE" w14:textId="77777777" w:rsidR="00BB7667" w:rsidRDefault="00A27614">
      <w:pPr>
        <w:pStyle w:val="Author-eListParagraph"/>
        <w:numPr>
          <w:ilvl w:val="0"/>
          <w:numId w:val="94"/>
        </w:numPr>
        <w:jc w:val="both"/>
      </w:pPr>
      <w:r>
        <w:t xml:space="preserve">Finition faces : </w:t>
      </w:r>
      <w:r>
        <w:rPr>
          <w:rStyle w:val="optioncarChar"/>
        </w:rPr>
        <w:t>bois à peindre / bois finition HPL / bois placage bois / acier thermolaqué</w:t>
      </w:r>
    </w:p>
    <w:p w14:paraId="3C650730" w14:textId="77777777" w:rsidR="00BB7667" w:rsidRDefault="00A27614">
      <w:pPr>
        <w:pStyle w:val="Author-eListParagraph"/>
        <w:numPr>
          <w:ilvl w:val="0"/>
          <w:numId w:val="94"/>
        </w:numPr>
        <w:jc w:val="both"/>
      </w:pPr>
      <w:r>
        <w:t xml:space="preserve">Finition bords : </w:t>
      </w:r>
      <w:r>
        <w:rPr>
          <w:rStyle w:val="optioncarChar"/>
        </w:rPr>
        <w:t>bois non traité / bois verni / bois peint / acier thermolaqué</w:t>
      </w:r>
    </w:p>
    <w:p w14:paraId="0AD19767" w14:textId="77777777" w:rsidR="00BB7667" w:rsidRDefault="00A27614">
      <w:pPr>
        <w:pStyle w:val="Author-eListParagraph"/>
        <w:numPr>
          <w:ilvl w:val="0"/>
          <w:numId w:val="94"/>
        </w:numPr>
        <w:jc w:val="both"/>
      </w:pPr>
      <w:r>
        <w:t xml:space="preserve">Suspentes adaptées au poids de la porte : </w:t>
      </w:r>
      <w:r>
        <w:rPr>
          <w:rStyle w:val="optioncarChar"/>
        </w:rPr>
        <w:t>charnières invisibles / paumelles inox / pivot </w:t>
      </w:r>
    </w:p>
    <w:p w14:paraId="25AA1187" w14:textId="77777777" w:rsidR="00BB7667" w:rsidRDefault="00A27614">
      <w:pPr>
        <w:pStyle w:val="Author-eListParagraph"/>
        <w:numPr>
          <w:ilvl w:val="0"/>
          <w:numId w:val="94"/>
        </w:numPr>
        <w:jc w:val="both"/>
      </w:pPr>
      <w:r>
        <w:t>Plinthe automatique :</w:t>
      </w:r>
      <w:r>
        <w:rPr>
          <w:rStyle w:val="optioncarChar"/>
        </w:rPr>
        <w:t xml:space="preserve"> oui / non</w:t>
      </w:r>
    </w:p>
    <w:p w14:paraId="086F29FC" w14:textId="77777777" w:rsidR="00BB7667" w:rsidRDefault="00A27614">
      <w:pPr>
        <w:pStyle w:val="Author-eListParagraph"/>
        <w:numPr>
          <w:ilvl w:val="0"/>
          <w:numId w:val="94"/>
        </w:numPr>
        <w:jc w:val="both"/>
      </w:pPr>
      <w:r>
        <w:t xml:space="preserve">Serrure à cylindre : </w:t>
      </w:r>
      <w:r>
        <w:rPr>
          <w:rStyle w:val="optioncarChar"/>
        </w:rPr>
        <w:t>oui / non</w:t>
      </w:r>
    </w:p>
    <w:p w14:paraId="2BAA5608" w14:textId="77777777" w:rsidR="00BB7667" w:rsidRDefault="00A27614">
      <w:pPr>
        <w:pStyle w:val="Author-eListParagraph"/>
        <w:numPr>
          <w:ilvl w:val="0"/>
          <w:numId w:val="94"/>
        </w:numPr>
        <w:jc w:val="both"/>
      </w:pPr>
      <w:r>
        <w:t xml:space="preserve">Béquille : </w:t>
      </w:r>
      <w:r>
        <w:rPr>
          <w:rStyle w:val="optioncarChar"/>
        </w:rPr>
        <w:t xml:space="preserve">U inox brossé </w:t>
      </w:r>
      <w:r>
        <w:t>(par défaut)</w:t>
      </w:r>
      <w:r>
        <w:rPr>
          <w:rStyle w:val="optioncarChar"/>
        </w:rPr>
        <w:t xml:space="preserve"> / L inox brossé / ***</w:t>
      </w:r>
    </w:p>
    <w:p w14:paraId="40B32E33" w14:textId="77777777" w:rsidR="00BB7667" w:rsidRDefault="00A27614">
      <w:pPr>
        <w:pStyle w:val="Author-eListParagraph"/>
        <w:numPr>
          <w:ilvl w:val="0"/>
          <w:numId w:val="94"/>
        </w:numPr>
        <w:jc w:val="both"/>
      </w:pPr>
      <w:r>
        <w:t xml:space="preserve">Poignée fixe : </w:t>
      </w:r>
      <w:r>
        <w:rPr>
          <w:rStyle w:val="optioncarChar"/>
        </w:rPr>
        <w:t xml:space="preserve">U bords droits inox brossé </w:t>
      </w:r>
      <w:r>
        <w:t>(par défaut)</w:t>
      </w:r>
      <w:r>
        <w:rPr>
          <w:rStyle w:val="optioncarChar"/>
        </w:rPr>
        <w:t xml:space="preserve"> / ***</w:t>
      </w:r>
    </w:p>
    <w:p w14:paraId="35002455" w14:textId="77777777" w:rsidR="00BB7667" w:rsidRDefault="00A27614">
      <w:pPr>
        <w:pStyle w:val="pheading"/>
      </w:pPr>
      <w:r>
        <w:t>- Finitions</w:t>
      </w:r>
    </w:p>
    <w:p w14:paraId="617EA77F" w14:textId="77777777" w:rsidR="00BB7667" w:rsidRDefault="00A27614">
      <w:pPr>
        <w:jc w:val="both"/>
      </w:pPr>
      <w:r>
        <w:t xml:space="preserve">Tous les éléments visibles sont de teinte : </w:t>
      </w:r>
      <w:r>
        <w:rPr>
          <w:rStyle w:val="optioncarChar"/>
        </w:rPr>
        <w:t>au choix dans la gamme du fabricant</w:t>
      </w:r>
      <w:r>
        <w:t xml:space="preserve"> (par défaut)</w:t>
      </w:r>
      <w:r>
        <w:rPr>
          <w:rStyle w:val="optioncarChar"/>
        </w:rPr>
        <w:t> / au choix de la direction de chantier / ***.</w:t>
      </w:r>
    </w:p>
    <w:p w14:paraId="52EC8C13" w14:textId="77777777" w:rsidR="00BB7667" w:rsidRDefault="00A27614">
      <w:pPr>
        <w:pStyle w:val="pheading"/>
      </w:pPr>
      <w:r>
        <w:t>EXÉCUTION / MISE EN ŒUVRE</w:t>
      </w:r>
    </w:p>
    <w:p w14:paraId="57C6A60B" w14:textId="77777777" w:rsidR="00BB7667" w:rsidRDefault="00A27614">
      <w:pPr>
        <w:pStyle w:val="pheading"/>
      </w:pPr>
      <w:r>
        <w:t>- Prescriptions générales</w:t>
      </w:r>
    </w:p>
    <w:p w14:paraId="7ADCD879" w14:textId="77777777" w:rsidR="00BB7667" w:rsidRDefault="00A27614">
      <w:pPr>
        <w:jc w:val="both"/>
      </w:pPr>
      <w:r>
        <w:t>La mise en œuvre est réalisée suivant les prescriptions de la documentation technique accompagnant les matériaux.</w:t>
      </w:r>
    </w:p>
    <w:p w14:paraId="05698A0E" w14:textId="77777777" w:rsidR="00BB7667" w:rsidRDefault="00A27614">
      <w:pPr>
        <w:jc w:val="both"/>
      </w:pPr>
      <w:r>
        <w:t>Les cadres de portes sont insérés entre les éléments d’ossature des cloisons auxquels ils sont fixés suivant les prescriptions de la documentation technique.</w:t>
      </w:r>
    </w:p>
    <w:p w14:paraId="3CE1E45F" w14:textId="77777777" w:rsidR="00BB7667" w:rsidRDefault="00A27614">
      <w:pPr>
        <w:pStyle w:val="pheading"/>
      </w:pPr>
      <w:r>
        <w:t>DOCUMENTS DE RÉFÉRENCE COMPLÉMENTAIRES</w:t>
      </w:r>
    </w:p>
    <w:p w14:paraId="4102ED93" w14:textId="77777777" w:rsidR="00BB7667" w:rsidRDefault="00A27614">
      <w:pPr>
        <w:pStyle w:val="pheading"/>
      </w:pPr>
      <w:r>
        <w:t>- Matériau</w:t>
      </w:r>
    </w:p>
    <w:p w14:paraId="2860EACF" w14:textId="77777777" w:rsidR="00BB7667" w:rsidRDefault="00A27614">
      <w:r>
        <w:t>[AR 1994-07-07, Arrêté royal fixant les normes de base en matière de prévention contre l'incendie et l'explosion, auxquelles les bâtiments nouveaux doivent satisfaire]</w:t>
      </w:r>
    </w:p>
    <w:p w14:paraId="291CC8D7"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0519814" w14:textId="77777777" w:rsidR="00BB7667" w:rsidRDefault="00A27614">
      <w:r>
        <w:t>[NBN EN ISO 717-1, Acoustique - Évaluation de l'isolement acoustique des immeubles et des éléments de construction - Partie 1: Isolement aux bruits aériens (ISO 717-1:2020)]</w:t>
      </w:r>
    </w:p>
    <w:p w14:paraId="6544050A" w14:textId="77777777" w:rsidR="00BB7667" w:rsidRDefault="00A27614">
      <w:pPr>
        <w:pStyle w:val="pheading"/>
      </w:pPr>
      <w:r>
        <w:t>MESURAGE</w:t>
      </w:r>
    </w:p>
    <w:p w14:paraId="7D823F4C" w14:textId="77777777" w:rsidR="00BB7667" w:rsidRDefault="00A27614">
      <w:pPr>
        <w:pStyle w:val="pheading"/>
      </w:pPr>
      <w:r>
        <w:t>- unité de mesure:</w:t>
      </w:r>
    </w:p>
    <w:p w14:paraId="08C351AE" w14:textId="77777777" w:rsidR="00BB7667" w:rsidRDefault="00A27614">
      <w:r>
        <w:t>pc</w:t>
      </w:r>
    </w:p>
    <w:p w14:paraId="4821387B" w14:textId="77777777" w:rsidR="00BB7667" w:rsidRDefault="00A27614">
      <w:pPr>
        <w:pStyle w:val="pheading"/>
      </w:pPr>
      <w:r>
        <w:t>- code de mesurage:</w:t>
      </w:r>
    </w:p>
    <w:p w14:paraId="3D80B055" w14:textId="77777777" w:rsidR="00BB7667" w:rsidRDefault="00A27614">
      <w:pPr>
        <w:jc w:val="both"/>
      </w:pPr>
      <w:r>
        <w:t>Quantité nette à mettre en œuvre, distinction faite suivant la dimension.</w:t>
      </w:r>
    </w:p>
    <w:p w14:paraId="0CF98B11" w14:textId="77777777" w:rsidR="00BB7667" w:rsidRDefault="00A27614">
      <w:pPr>
        <w:pStyle w:val="pheading"/>
      </w:pPr>
      <w:r>
        <w:t>- nature du marché:</w:t>
      </w:r>
    </w:p>
    <w:p w14:paraId="5C58CB03" w14:textId="77777777" w:rsidR="00BB7667" w:rsidRDefault="00A27614">
      <w:r>
        <w:t>QF</w:t>
      </w:r>
    </w:p>
    <w:p w14:paraId="55712900" w14:textId="77777777" w:rsidR="00BB7667" w:rsidRDefault="00A27614">
      <w:pPr>
        <w:pStyle w:val="Author-eSectionHeading4"/>
      </w:pPr>
      <w:bookmarkStart w:id="94" w:name="_Toc178838062"/>
      <w:r>
        <w:t>51.33 Ecrans séparateurs pour sanitaires et vestiaires CCTB 01.02</w:t>
      </w:r>
      <w:bookmarkEnd w:id="94"/>
    </w:p>
    <w:p w14:paraId="713EC8F4" w14:textId="77777777" w:rsidR="00BB7667" w:rsidRDefault="00A27614">
      <w:pPr>
        <w:pStyle w:val="Author-eSectionHeading5"/>
      </w:pPr>
      <w:bookmarkStart w:id="95" w:name="_Toc178838063"/>
      <w:r>
        <w:t>51.33.1 Ecrans séparateurs pour sanitaires et vestiaires CCTB 01.02</w:t>
      </w:r>
      <w:bookmarkEnd w:id="95"/>
    </w:p>
    <w:p w14:paraId="10B01E52" w14:textId="77777777" w:rsidR="00BB7667" w:rsidRDefault="00A27614">
      <w:pPr>
        <w:pStyle w:val="Author-eSectionHeading6"/>
      </w:pPr>
      <w:bookmarkStart w:id="96" w:name="_Toc178838064"/>
      <w:r>
        <w:t>51.33.1a Ecrans séparateurs pour sanitaires et vestiaires CCTB 01.11</w:t>
      </w:r>
      <w:bookmarkEnd w:id="96"/>
    </w:p>
    <w:p w14:paraId="4F87F5FF" w14:textId="77777777" w:rsidR="00BB7667" w:rsidRDefault="00A27614">
      <w:pPr>
        <w:pStyle w:val="pheading"/>
      </w:pPr>
      <w:r>
        <w:t>DESCRIPTION</w:t>
      </w:r>
    </w:p>
    <w:p w14:paraId="2DF5190C" w14:textId="77777777" w:rsidR="00BB7667" w:rsidRDefault="00A27614">
      <w:pPr>
        <w:pStyle w:val="pheading"/>
      </w:pPr>
      <w:r>
        <w:t>- Définition / Comprend</w:t>
      </w:r>
    </w:p>
    <w:p w14:paraId="2ECE99EE" w14:textId="77777777" w:rsidR="00BB7667" w:rsidRDefault="00A27614">
      <w:r>
        <w:t>Ce poste comprend :</w:t>
      </w:r>
    </w:p>
    <w:p w14:paraId="46F41E9F" w14:textId="77777777" w:rsidR="00BB7667" w:rsidRDefault="00A27614">
      <w:pPr>
        <w:pStyle w:val="Author-eListParagraph"/>
        <w:numPr>
          <w:ilvl w:val="0"/>
          <w:numId w:val="95"/>
        </w:numPr>
      </w:pPr>
      <w:r>
        <w:t>la prise de mesures ;</w:t>
      </w:r>
    </w:p>
    <w:p w14:paraId="1E478777" w14:textId="77777777" w:rsidR="00BB7667" w:rsidRDefault="00A27614">
      <w:pPr>
        <w:pStyle w:val="Author-eListParagraph"/>
        <w:numPr>
          <w:ilvl w:val="0"/>
          <w:numId w:val="95"/>
        </w:numPr>
      </w:pPr>
      <w:r>
        <w:t>les plans de fabrication à soumettre à l’auteur de projet pour approbation ;</w:t>
      </w:r>
    </w:p>
    <w:p w14:paraId="3924A192" w14:textId="77777777" w:rsidR="00BB7667" w:rsidRDefault="00A27614">
      <w:pPr>
        <w:pStyle w:val="Author-eListParagraph"/>
        <w:numPr>
          <w:ilvl w:val="0"/>
          <w:numId w:val="95"/>
        </w:numPr>
      </w:pPr>
      <w:r>
        <w:t>la fourniture des panneaux ;</w:t>
      </w:r>
    </w:p>
    <w:p w14:paraId="4D572080" w14:textId="77777777" w:rsidR="00BB7667" w:rsidRDefault="00A27614">
      <w:pPr>
        <w:pStyle w:val="Author-eListParagraph"/>
        <w:numPr>
          <w:ilvl w:val="0"/>
          <w:numId w:val="95"/>
        </w:numPr>
      </w:pPr>
      <w:r>
        <w:t>l’évaluation du support et le choix adapté des fixations</w:t>
      </w:r>
    </w:p>
    <w:p w14:paraId="2286ACC3" w14:textId="77777777" w:rsidR="00BB7667" w:rsidRDefault="00A27614">
      <w:pPr>
        <w:pStyle w:val="Author-eListParagraph"/>
        <w:numPr>
          <w:ilvl w:val="0"/>
          <w:numId w:val="95"/>
        </w:numPr>
      </w:pPr>
      <w:r>
        <w:t>le placement des ensembles  et des éléments de raccords ;</w:t>
      </w:r>
    </w:p>
    <w:p w14:paraId="239E7BA6" w14:textId="77777777" w:rsidR="00BB7667" w:rsidRDefault="00A27614">
      <w:pPr>
        <w:pStyle w:val="Author-eListParagraph"/>
        <w:numPr>
          <w:ilvl w:val="0"/>
          <w:numId w:val="95"/>
        </w:numPr>
      </w:pPr>
      <w:r>
        <w:t>les éventuelles mesures de protection provisoires jusqu’à la réception du chantier;</w:t>
      </w:r>
    </w:p>
    <w:p w14:paraId="11FA5BBC" w14:textId="77777777" w:rsidR="00BB7667" w:rsidRDefault="00A27614">
      <w:pPr>
        <w:pStyle w:val="Author-eListParagraph"/>
        <w:numPr>
          <w:ilvl w:val="0"/>
          <w:numId w:val="95"/>
        </w:numPr>
      </w:pPr>
      <w:r>
        <w:t>l’enlèvement des protections;</w:t>
      </w:r>
    </w:p>
    <w:p w14:paraId="4C9DF943" w14:textId="77777777" w:rsidR="00BB7667" w:rsidRDefault="00A27614">
      <w:pPr>
        <w:pStyle w:val="Author-eListParagraph"/>
        <w:numPr>
          <w:ilvl w:val="0"/>
          <w:numId w:val="95"/>
        </w:numPr>
      </w:pPr>
      <w:r>
        <w:t>l’évacuation des déchets et le nettoyage du chantier.</w:t>
      </w:r>
    </w:p>
    <w:p w14:paraId="6370617E" w14:textId="77777777" w:rsidR="00BB7667" w:rsidRDefault="00A27614">
      <w:pPr>
        <w:pStyle w:val="pheading"/>
      </w:pPr>
      <w:r>
        <w:t>- Localisation</w:t>
      </w:r>
    </w:p>
    <w:p w14:paraId="69591D07" w14:textId="77777777" w:rsidR="00BB7667" w:rsidRDefault="00A27614">
      <w:r>
        <w:t xml:space="preserve">Les travaux sont localisés : </w:t>
      </w:r>
      <w:r>
        <w:rPr>
          <w:rStyle w:val="optioncarChar"/>
        </w:rPr>
        <w:t>***</w:t>
      </w:r>
      <w:r>
        <w:t>.</w:t>
      </w:r>
    </w:p>
    <w:p w14:paraId="1ABB71DB" w14:textId="77777777" w:rsidR="00BB7667" w:rsidRDefault="00A27614">
      <w:r>
        <w:t>Voir plans et métrés détaillés.</w:t>
      </w:r>
    </w:p>
    <w:p w14:paraId="240BB002" w14:textId="77777777" w:rsidR="00BB7667" w:rsidRDefault="00A27614">
      <w:pPr>
        <w:pStyle w:val="pheading"/>
      </w:pPr>
      <w:r>
        <w:t>MATÉRIAUX</w:t>
      </w:r>
    </w:p>
    <w:p w14:paraId="6F6C0135" w14:textId="77777777" w:rsidR="00BB7667" w:rsidRDefault="00A27614">
      <w:pPr>
        <w:pStyle w:val="pheading"/>
      </w:pPr>
      <w:r>
        <w:t>- Caractéristiques générales</w:t>
      </w:r>
    </w:p>
    <w:p w14:paraId="1D774F35" w14:textId="77777777" w:rsidR="00BB7667" w:rsidRDefault="00A27614">
      <w:pPr>
        <w:jc w:val="both"/>
      </w:pPr>
      <w:r>
        <w:rPr>
          <w:b/>
          <w:u w:val="single"/>
        </w:rPr>
        <w:t>Panneaux</w:t>
      </w:r>
    </w:p>
    <w:p w14:paraId="05266EF6" w14:textId="77777777" w:rsidR="00BB7667" w:rsidRDefault="00A27614">
      <w:pPr>
        <w:jc w:val="both"/>
      </w:pPr>
      <w:r>
        <w:t>Les écrans séparateurs sont de qualité à pouvoir être utilisés dans des espaces humides. Ils sont entièrement édifiés à l'aide de matériaux résistant à l'humidité, à la corrosion et aux moisissures.</w:t>
      </w:r>
    </w:p>
    <w:p w14:paraId="2E7B8A84" w14:textId="77777777" w:rsidR="00BB7667" w:rsidRDefault="00A27614">
      <w:pPr>
        <w:jc w:val="both"/>
      </w:pPr>
      <w:r>
        <w:t>Résistance au nettoyage : les surfaces ne doivent contenir aucun produit sensible aux solvants usuels (acétone, diluants, white spirit, décapants, etc.), et aux produits de nettoyage pour graffitis.</w:t>
      </w:r>
    </w:p>
    <w:p w14:paraId="547DB7CD" w14:textId="77777777" w:rsidR="00BB7667" w:rsidRDefault="00A27614">
      <w:pPr>
        <w:jc w:val="both"/>
      </w:pPr>
      <w:r>
        <w:t>Garantie de dix ans sur les propriétés mécaniques et physiques ainsi que sur la tenue des coloris.</w:t>
      </w:r>
    </w:p>
    <w:p w14:paraId="7601291B" w14:textId="77777777" w:rsidR="00BB7667" w:rsidRDefault="00A27614">
      <w:pPr>
        <w:jc w:val="both"/>
      </w:pPr>
      <w:r>
        <w:t xml:space="preserve">Choix du type de panneaux : </w:t>
      </w:r>
      <w:r>
        <w:rPr>
          <w:rStyle w:val="optioncarChar"/>
        </w:rPr>
        <w:t>HPL</w:t>
      </w:r>
      <w:r>
        <w:t xml:space="preserve"> (par défaut) </w:t>
      </w:r>
      <w:r>
        <w:rPr>
          <w:rStyle w:val="optioncarChar"/>
        </w:rPr>
        <w:t>/ verre / ***</w:t>
      </w:r>
      <w:r>
        <w:t>.</w:t>
      </w:r>
    </w:p>
    <w:p w14:paraId="2592F7C2" w14:textId="77777777" w:rsidR="00BB7667" w:rsidRDefault="00A27614">
      <w:pPr>
        <w:jc w:val="both"/>
      </w:pPr>
      <w:r>
        <w:rPr>
          <w:b/>
          <w:i/>
        </w:rPr>
        <w:t>(Soit par défaut)</w:t>
      </w:r>
    </w:p>
    <w:p w14:paraId="12378633" w14:textId="77777777" w:rsidR="00BB7667" w:rsidRDefault="00A27614">
      <w:pPr>
        <w:jc w:val="both"/>
      </w:pPr>
      <w:r>
        <w:rPr>
          <w:rStyle w:val="soitChar"/>
          <w:u w:val="single"/>
        </w:rPr>
        <w:t>HPL</w:t>
      </w:r>
    </w:p>
    <w:p w14:paraId="77241942" w14:textId="77777777" w:rsidR="00BB7667" w:rsidRDefault="00A27614">
      <w:pPr>
        <w:jc w:val="both"/>
      </w:pPr>
      <w:r>
        <w:rPr>
          <w:rStyle w:val="soitChar"/>
        </w:rPr>
        <w:t>Panneaux massifs, décoratifs et autoportants en matière synthétique fabriqués à base de fibres cellulosiques imprégnées de résine synthétique thermodurcissable. Les panneaux sont recouverts sur les deux faces d’une surface décorative intégrée à base de résines pigmentées.</w:t>
      </w:r>
    </w:p>
    <w:p w14:paraId="3EE9E4CC" w14:textId="77777777" w:rsidR="00BB7667" w:rsidRDefault="00A27614">
      <w:pPr>
        <w:jc w:val="both"/>
      </w:pPr>
      <w:r>
        <w:rPr>
          <w:rStyle w:val="soitChar"/>
        </w:rPr>
        <w:t>Les panneaux sont fabriqués sous haute pression et à température élevée afin d'obtenir une structure très homogène et complètement fermée sans pores, ni dans la surface, ni dans le noyau.</w:t>
      </w:r>
    </w:p>
    <w:p w14:paraId="2DFB4EA3" w14:textId="77777777" w:rsidR="00BB7667" w:rsidRDefault="00A27614">
      <w:pPr>
        <w:jc w:val="both"/>
      </w:pPr>
      <w:r>
        <w:rPr>
          <w:rStyle w:val="soitChar"/>
        </w:rPr>
        <w:t>Les panneaux ont subi préalablement un traitement antibactérien.</w:t>
      </w:r>
    </w:p>
    <w:p w14:paraId="1D04859B" w14:textId="77777777" w:rsidR="00BB7667" w:rsidRDefault="00A27614">
      <w:pPr>
        <w:jc w:val="both"/>
      </w:pPr>
      <w:r>
        <w:rPr>
          <w:rStyle w:val="soitChar"/>
          <w:i/>
        </w:rPr>
        <w:t>Caractéristiques des panneaux</w:t>
      </w:r>
    </w:p>
    <w:p w14:paraId="51863C3C" w14:textId="77777777" w:rsidR="00BB7667" w:rsidRDefault="00A27614">
      <w:pPr>
        <w:pStyle w:val="Author-eListParagraph"/>
        <w:numPr>
          <w:ilvl w:val="0"/>
          <w:numId w:val="96"/>
        </w:numPr>
      </w:pPr>
      <w:r>
        <w:rPr>
          <w:rStyle w:val="soitChar"/>
        </w:rPr>
        <w:t>Épaisseurs panneaux :</w:t>
      </w:r>
      <w:r>
        <w:rPr>
          <w:rStyle w:val="optioncarChar"/>
        </w:rPr>
        <w:t>10 / 13</w:t>
      </w:r>
      <w:r>
        <w:t xml:space="preserve"> (par défaut)</w:t>
      </w:r>
      <w:r>
        <w:rPr>
          <w:rStyle w:val="optioncarChar"/>
        </w:rPr>
        <w:t xml:space="preserve"> / *** </w:t>
      </w:r>
      <w:r>
        <w:rPr>
          <w:rStyle w:val="soitChar"/>
        </w:rPr>
        <w:t>mm, tolérances : ±0,5 mm.</w:t>
      </w:r>
    </w:p>
    <w:p w14:paraId="25C1BB17" w14:textId="77777777" w:rsidR="00BB7667" w:rsidRDefault="00A27614">
      <w:pPr>
        <w:pStyle w:val="Author-eListParagraph"/>
        <w:numPr>
          <w:ilvl w:val="0"/>
          <w:numId w:val="96"/>
        </w:numPr>
      </w:pPr>
      <w:r>
        <w:rPr>
          <w:rStyle w:val="soitChar"/>
        </w:rPr>
        <w:t>Bords :</w:t>
      </w:r>
      <w:r>
        <w:rPr>
          <w:rStyle w:val="optioncarChar"/>
        </w:rPr>
        <w:t xml:space="preserve"> chanfreinés</w:t>
      </w:r>
      <w:r>
        <w:t xml:space="preserve"> (par défaut)</w:t>
      </w:r>
      <w:r>
        <w:rPr>
          <w:rStyle w:val="optioncarChar"/>
        </w:rPr>
        <w:t xml:space="preserve"> / arrondis.</w:t>
      </w:r>
    </w:p>
    <w:p w14:paraId="14332D69" w14:textId="77777777" w:rsidR="00BB7667" w:rsidRDefault="00A27614">
      <w:pPr>
        <w:jc w:val="both"/>
      </w:pPr>
      <w:r>
        <w:rPr>
          <w:rStyle w:val="soitChar"/>
          <w:i/>
        </w:rPr>
        <w:t>Propriétés physiques :</w:t>
      </w:r>
    </w:p>
    <w:p w14:paraId="0A61D6A3" w14:textId="77777777" w:rsidR="00BB7667" w:rsidRDefault="00A27614">
      <w:pPr>
        <w:pStyle w:val="Author-eListParagraph"/>
        <w:numPr>
          <w:ilvl w:val="0"/>
          <w:numId w:val="97"/>
        </w:numPr>
      </w:pPr>
      <w:r>
        <w:rPr>
          <w:rStyle w:val="soitChar"/>
        </w:rPr>
        <w:t>Masse volumique [NBN EN ISO 1183-1] : ≥</w:t>
      </w:r>
      <w:r>
        <w:rPr>
          <w:rStyle w:val="optioncarChar"/>
        </w:rPr>
        <w:t>1.350 kg/m³</w:t>
      </w:r>
      <w:r>
        <w:t xml:space="preserve"> (par défaut) </w:t>
      </w:r>
      <w:r>
        <w:rPr>
          <w:rStyle w:val="optioncarChar"/>
        </w:rPr>
        <w:t>/ ***.</w:t>
      </w:r>
    </w:p>
    <w:p w14:paraId="6673D53F" w14:textId="77777777" w:rsidR="00BB7667" w:rsidRDefault="00A27614">
      <w:pPr>
        <w:pStyle w:val="Author-eListParagraph"/>
        <w:numPr>
          <w:ilvl w:val="0"/>
          <w:numId w:val="97"/>
        </w:numPr>
      </w:pPr>
      <w:r>
        <w:rPr>
          <w:rStyle w:val="soitChar"/>
        </w:rPr>
        <w:t>Tolérance sur longueur et largeur selon le point 6 de la [NBN EN 438-2] </w:t>
      </w:r>
      <w:r>
        <w:t>:</w:t>
      </w:r>
      <w:r>
        <w:rPr>
          <w:rStyle w:val="optioncarChar"/>
        </w:rPr>
        <w:t xml:space="preserve"> - 0 à +10 mm</w:t>
      </w:r>
      <w:r>
        <w:t xml:space="preserve"> (par défaut) </w:t>
      </w:r>
      <w:r>
        <w:rPr>
          <w:rStyle w:val="optioncarChar"/>
        </w:rPr>
        <w:t>/ ***.</w:t>
      </w:r>
    </w:p>
    <w:p w14:paraId="04C8CE46" w14:textId="77777777" w:rsidR="00BB7667" w:rsidRDefault="00A27614">
      <w:pPr>
        <w:pStyle w:val="Author-eListParagraph"/>
        <w:numPr>
          <w:ilvl w:val="0"/>
          <w:numId w:val="97"/>
        </w:numPr>
      </w:pPr>
      <w:r>
        <w:rPr>
          <w:rStyle w:val="soitChar"/>
        </w:rPr>
        <w:t>Tolérance sur rectitude des bords selon le point 7 de la [NBN EN 438-2] :≤</w:t>
      </w:r>
      <w:r>
        <w:rPr>
          <w:rStyle w:val="optioncarChar"/>
        </w:rPr>
        <w:t>1,5 mm/m</w:t>
      </w:r>
      <w:r>
        <w:t xml:space="preserve"> (par défaut)</w:t>
      </w:r>
      <w:r>
        <w:rPr>
          <w:rStyle w:val="optioncarChar"/>
        </w:rPr>
        <w:t xml:space="preserve"> / ***</w:t>
      </w:r>
      <w:r>
        <w:t>.</w:t>
      </w:r>
    </w:p>
    <w:p w14:paraId="269DF4A0" w14:textId="77777777" w:rsidR="00BB7667" w:rsidRDefault="00A27614">
      <w:pPr>
        <w:pStyle w:val="Author-eListParagraph"/>
        <w:numPr>
          <w:ilvl w:val="0"/>
          <w:numId w:val="97"/>
        </w:numPr>
      </w:pPr>
      <w:r>
        <w:rPr>
          <w:rStyle w:val="soitChar"/>
        </w:rPr>
        <w:t>Tolérance sur équerrage selon le point 8 de la [NBN EN 438-2] : ≤</w:t>
      </w:r>
      <w:r>
        <w:rPr>
          <w:rStyle w:val="optioncarChar"/>
        </w:rPr>
        <w:t>1,5  mm/m</w:t>
      </w:r>
      <w:r>
        <w:t xml:space="preserve"> (par défaut) </w:t>
      </w:r>
      <w:r>
        <w:rPr>
          <w:rStyle w:val="optioncarChar"/>
        </w:rPr>
        <w:t>/ ***</w:t>
      </w:r>
      <w:r>
        <w:t>.</w:t>
      </w:r>
    </w:p>
    <w:p w14:paraId="14BE6383" w14:textId="77777777" w:rsidR="00BB7667" w:rsidRDefault="00A27614">
      <w:pPr>
        <w:pStyle w:val="Author-eListParagraph"/>
        <w:numPr>
          <w:ilvl w:val="0"/>
          <w:numId w:val="97"/>
        </w:numPr>
      </w:pPr>
      <w:r>
        <w:rPr>
          <w:rStyle w:val="soitChar"/>
        </w:rPr>
        <w:t>Tolérance sur planéité selon le point 9 de la [NBN EN 438-2]: ≤</w:t>
      </w:r>
      <w:r>
        <w:rPr>
          <w:rStyle w:val="optioncarChar"/>
        </w:rPr>
        <w:t xml:space="preserve"> 5,0 mm/m</w:t>
      </w:r>
      <w:r>
        <w:t xml:space="preserve"> (par défaut) </w:t>
      </w:r>
      <w:r>
        <w:rPr>
          <w:rStyle w:val="optioncarChar"/>
        </w:rPr>
        <w:t>/ ***</w:t>
      </w:r>
      <w:r>
        <w:t>.</w:t>
      </w:r>
    </w:p>
    <w:p w14:paraId="66FC53B5" w14:textId="77777777" w:rsidR="00BB7667" w:rsidRDefault="00A27614">
      <w:pPr>
        <w:jc w:val="both"/>
      </w:pPr>
      <w:r>
        <w:rPr>
          <w:rStyle w:val="soitChar"/>
          <w:i/>
        </w:rPr>
        <w:t>Propriétés mécaniques :</w:t>
      </w:r>
    </w:p>
    <w:p w14:paraId="79242CA7" w14:textId="77777777" w:rsidR="00BB7667" w:rsidRDefault="00A27614">
      <w:pPr>
        <w:pStyle w:val="Author-eListParagraph"/>
        <w:numPr>
          <w:ilvl w:val="0"/>
          <w:numId w:val="98"/>
        </w:numPr>
      </w:pPr>
      <w:r>
        <w:rPr>
          <w:rStyle w:val="soitChar"/>
        </w:rPr>
        <w:t>Module d’élasticité [NBN EN ISO 178] :≥</w:t>
      </w:r>
      <w:r>
        <w:rPr>
          <w:rStyle w:val="optioncarChar"/>
        </w:rPr>
        <w:t>9000 MPa</w:t>
      </w:r>
      <w:r>
        <w:t xml:space="preserve"> (par défaut) </w:t>
      </w:r>
      <w:r>
        <w:rPr>
          <w:rStyle w:val="optioncarChar"/>
        </w:rPr>
        <w:t>/ ***.</w:t>
      </w:r>
    </w:p>
    <w:p w14:paraId="7BD20411" w14:textId="77777777" w:rsidR="00BB7667" w:rsidRDefault="00A27614">
      <w:pPr>
        <w:pStyle w:val="Author-eListParagraph"/>
        <w:numPr>
          <w:ilvl w:val="0"/>
          <w:numId w:val="98"/>
        </w:numPr>
      </w:pPr>
      <w:r>
        <w:rPr>
          <w:rStyle w:val="soitChar"/>
        </w:rPr>
        <w:t>Résistance en flexion [NBN EN ISO 178] : ≥</w:t>
      </w:r>
      <w:r>
        <w:rPr>
          <w:rStyle w:val="optioncarChar"/>
        </w:rPr>
        <w:t>80 MPa</w:t>
      </w:r>
      <w:r>
        <w:t xml:space="preserve"> (par défaut) </w:t>
      </w:r>
      <w:r>
        <w:rPr>
          <w:rStyle w:val="optioncarChar"/>
        </w:rPr>
        <w:t>/ ***</w:t>
      </w:r>
      <w:r>
        <w:t>.</w:t>
      </w:r>
    </w:p>
    <w:p w14:paraId="42F2F4B0" w14:textId="77777777" w:rsidR="00BB7667" w:rsidRDefault="00A27614">
      <w:pPr>
        <w:pStyle w:val="Author-eListParagraph"/>
        <w:numPr>
          <w:ilvl w:val="0"/>
          <w:numId w:val="98"/>
        </w:numPr>
      </w:pPr>
      <w:r>
        <w:rPr>
          <w:rStyle w:val="soitChar"/>
        </w:rPr>
        <w:t>Résistance à la traction [NBN EN ISO 527-2] :≥</w:t>
      </w:r>
      <w:r>
        <w:rPr>
          <w:rStyle w:val="optioncarChar"/>
        </w:rPr>
        <w:t>60 MPa</w:t>
      </w:r>
      <w:r>
        <w:t xml:space="preserve"> (par défaut)</w:t>
      </w:r>
      <w:r>
        <w:rPr>
          <w:rStyle w:val="optioncarChar"/>
        </w:rPr>
        <w:t xml:space="preserve"> / ***</w:t>
      </w:r>
      <w:r>
        <w:t>.</w:t>
      </w:r>
    </w:p>
    <w:p w14:paraId="7DA1EF28" w14:textId="77777777" w:rsidR="00BB7667" w:rsidRDefault="00A27614">
      <w:pPr>
        <w:pStyle w:val="Author-eListParagraph"/>
        <w:numPr>
          <w:ilvl w:val="0"/>
          <w:numId w:val="98"/>
        </w:numPr>
      </w:pPr>
      <w:r>
        <w:rPr>
          <w:rStyle w:val="soitChar"/>
        </w:rPr>
        <w:t>Résistance à l’usure (point initial) selon le point 10 de la [NBN EN 438-2] :≥</w:t>
      </w:r>
      <w:r>
        <w:rPr>
          <w:rStyle w:val="optioncarChar"/>
        </w:rPr>
        <w:t>150 révolutions (nombre de tours)</w:t>
      </w:r>
      <w:r>
        <w:t xml:space="preserve"> (par défaut) </w:t>
      </w:r>
      <w:r>
        <w:rPr>
          <w:rStyle w:val="optioncarChar"/>
        </w:rPr>
        <w:t>/ ***.</w:t>
      </w:r>
    </w:p>
    <w:p w14:paraId="4860CEF6" w14:textId="77777777" w:rsidR="00BB7667" w:rsidRDefault="00A27614">
      <w:pPr>
        <w:pStyle w:val="Author-eListParagraph"/>
        <w:numPr>
          <w:ilvl w:val="0"/>
          <w:numId w:val="98"/>
        </w:numPr>
      </w:pPr>
      <w:r>
        <w:rPr>
          <w:rStyle w:val="soitChar"/>
        </w:rPr>
        <w:t xml:space="preserve">Résistance aux rayures selon le point 25 de la [NBN EN 438-2] (b) : ≥ </w:t>
      </w:r>
      <w:r>
        <w:rPr>
          <w:rStyle w:val="optioncarChar"/>
        </w:rPr>
        <w:t>3 Degrés </w:t>
      </w:r>
      <w:r>
        <w:t xml:space="preserve">(par défaut) </w:t>
      </w:r>
      <w:r>
        <w:rPr>
          <w:rStyle w:val="optioncarChar"/>
        </w:rPr>
        <w:t>/ ***</w:t>
      </w:r>
      <w:r>
        <w:t>.</w:t>
      </w:r>
    </w:p>
    <w:p w14:paraId="44F08FE7" w14:textId="77777777" w:rsidR="00BB7667" w:rsidRDefault="00A27614">
      <w:pPr>
        <w:pStyle w:val="Author-eListParagraph"/>
        <w:numPr>
          <w:ilvl w:val="0"/>
          <w:numId w:val="98"/>
        </w:numPr>
      </w:pPr>
      <w:r>
        <w:rPr>
          <w:rStyle w:val="soitChar"/>
        </w:rPr>
        <w:t>Tenue aux lampes à arc au Xénon [NBN EN 438-2]: stabilité des coloris de la surface décorative polymérisée par faisceaux électroniques et résistants aux intempéries &gt;</w:t>
      </w:r>
      <w:r>
        <w:rPr>
          <w:rStyle w:val="optioncarChar"/>
        </w:rPr>
        <w:t>5</w:t>
      </w:r>
      <w:r>
        <w:t xml:space="preserve"> (par défaut) </w:t>
      </w:r>
      <w:r>
        <w:rPr>
          <w:rStyle w:val="optioncarChar"/>
        </w:rPr>
        <w:t>/ ***.</w:t>
      </w:r>
    </w:p>
    <w:p w14:paraId="5BCD7745" w14:textId="77777777" w:rsidR="00BB7667" w:rsidRDefault="00A27614">
      <w:pPr>
        <w:jc w:val="both"/>
      </w:pPr>
      <w:r>
        <w:rPr>
          <w:rStyle w:val="soitChar"/>
          <w:i/>
        </w:rPr>
        <w:t>Comportement au feu :</w:t>
      </w:r>
    </w:p>
    <w:p w14:paraId="7465708C" w14:textId="77777777" w:rsidR="00BB7667" w:rsidRDefault="00A27614">
      <w:pPr>
        <w:pStyle w:val="Author-eListParagraph"/>
        <w:numPr>
          <w:ilvl w:val="0"/>
          <w:numId w:val="99"/>
        </w:numPr>
      </w:pPr>
      <w:r>
        <w:rPr>
          <w:rStyle w:val="soitChar"/>
        </w:rPr>
        <w:t xml:space="preserve">Réaction au feu [NBN EN 13501-1] : </w:t>
      </w:r>
      <w:r>
        <w:rPr>
          <w:rStyle w:val="optioncarChar"/>
        </w:rPr>
        <w:t>D-s2,d0 (standard)</w:t>
      </w:r>
      <w:r>
        <w:t xml:space="preserve"> (par défaut) </w:t>
      </w:r>
      <w:r>
        <w:rPr>
          <w:rStyle w:val="optioncarChar"/>
        </w:rPr>
        <w:t>/ B-s2,d0 (améliorée).</w:t>
      </w:r>
    </w:p>
    <w:p w14:paraId="729BACEF" w14:textId="77777777" w:rsidR="00BB7667" w:rsidRDefault="00A27614">
      <w:pPr>
        <w:jc w:val="both"/>
      </w:pPr>
      <w:r>
        <w:rPr>
          <w:b/>
          <w:i/>
        </w:rPr>
        <w:t>(Soit)</w:t>
      </w:r>
    </w:p>
    <w:p w14:paraId="59463340" w14:textId="77777777" w:rsidR="00BB7667" w:rsidRDefault="00A27614">
      <w:pPr>
        <w:jc w:val="both"/>
      </w:pPr>
      <w:r>
        <w:rPr>
          <w:rStyle w:val="soitChar"/>
          <w:u w:val="single"/>
        </w:rPr>
        <w:t>Verre</w:t>
      </w:r>
    </w:p>
    <w:p w14:paraId="752903C6" w14:textId="77777777" w:rsidR="00BB7667" w:rsidRDefault="00BB7667">
      <w:pPr>
        <w:jc w:val="both"/>
      </w:pPr>
    </w:p>
    <w:p w14:paraId="4182C7DA" w14:textId="77777777" w:rsidR="00BB7667" w:rsidRDefault="00A27614">
      <w:pPr>
        <w:jc w:val="both"/>
      </w:pPr>
      <w:r>
        <w:rPr>
          <w:rStyle w:val="soitChar"/>
          <w:i/>
        </w:rPr>
        <w:t>Caractéristiques du verre</w:t>
      </w:r>
    </w:p>
    <w:p w14:paraId="5139D906" w14:textId="77777777" w:rsidR="00BB7667" w:rsidRDefault="00A27614">
      <w:pPr>
        <w:pStyle w:val="Author-eListParagraph"/>
        <w:numPr>
          <w:ilvl w:val="0"/>
          <w:numId w:val="100"/>
        </w:numPr>
      </w:pPr>
      <w:r>
        <w:rPr>
          <w:rStyle w:val="soitChar"/>
        </w:rPr>
        <w:t>Type : Verre de sécurité </w:t>
      </w:r>
      <w:r>
        <w:rPr>
          <w:rStyle w:val="optioncarChar"/>
        </w:rPr>
        <w:t>trempé [NBN EN 12150-2]</w:t>
      </w:r>
      <w:r>
        <w:t xml:space="preserve"> (par défaut) </w:t>
      </w:r>
      <w:r>
        <w:rPr>
          <w:rStyle w:val="optioncarChar"/>
        </w:rPr>
        <w:t>/ feuilleté.</w:t>
      </w:r>
    </w:p>
    <w:p w14:paraId="3347AB6C" w14:textId="77777777" w:rsidR="00BB7667" w:rsidRDefault="00A27614">
      <w:pPr>
        <w:pStyle w:val="Author-eListParagraph"/>
        <w:numPr>
          <w:ilvl w:val="0"/>
          <w:numId w:val="100"/>
        </w:numPr>
      </w:pPr>
      <w:r>
        <w:rPr>
          <w:rStyle w:val="soitChar"/>
        </w:rPr>
        <w:t>Emaillé sur un côté de la paroi</w:t>
      </w:r>
    </w:p>
    <w:p w14:paraId="5F882BD1" w14:textId="77777777" w:rsidR="00BB7667" w:rsidRDefault="00A27614">
      <w:pPr>
        <w:pStyle w:val="Author-eListParagraph"/>
        <w:numPr>
          <w:ilvl w:val="0"/>
          <w:numId w:val="100"/>
        </w:numPr>
      </w:pPr>
      <w:r>
        <w:rPr>
          <w:rStyle w:val="soitChar"/>
        </w:rPr>
        <w:t xml:space="preserve">Épaisseur: </w:t>
      </w:r>
      <w:r>
        <w:rPr>
          <w:rStyle w:val="optioncarChar"/>
        </w:rPr>
        <w:t>10</w:t>
      </w:r>
      <w:r>
        <w:t xml:space="preserve"> (par défaut)</w:t>
      </w:r>
      <w:r>
        <w:rPr>
          <w:rStyle w:val="optioncarChar"/>
        </w:rPr>
        <w:t xml:space="preserve"> / *** mm, tolérances : ± 0,1 mm.</w:t>
      </w:r>
    </w:p>
    <w:p w14:paraId="0605EC1D" w14:textId="77777777" w:rsidR="00BB7667" w:rsidRDefault="00A27614">
      <w:pPr>
        <w:pStyle w:val="Author-eListParagraph"/>
        <w:numPr>
          <w:ilvl w:val="0"/>
          <w:numId w:val="100"/>
        </w:numPr>
      </w:pPr>
      <w:r>
        <w:rPr>
          <w:rStyle w:val="soitChar"/>
        </w:rPr>
        <w:t xml:space="preserve">Bords : </w:t>
      </w:r>
      <w:r>
        <w:rPr>
          <w:rStyle w:val="optioncarChar"/>
        </w:rPr>
        <w:t>chanfreinés</w:t>
      </w:r>
      <w:r>
        <w:t xml:space="preserve"> (par défaut) </w:t>
      </w:r>
      <w:r>
        <w:rPr>
          <w:rStyle w:val="optioncarChar"/>
        </w:rPr>
        <w:t>/ arrondis.</w:t>
      </w:r>
    </w:p>
    <w:p w14:paraId="2C3FB954" w14:textId="77777777" w:rsidR="00BB7667" w:rsidRDefault="00BB7667"/>
    <w:p w14:paraId="23B5861D" w14:textId="77777777" w:rsidR="00BB7667" w:rsidRDefault="00A27614">
      <w:pPr>
        <w:jc w:val="both"/>
      </w:pPr>
      <w:r>
        <w:rPr>
          <w:b/>
          <w:u w:val="single"/>
        </w:rPr>
        <w:t>Profils de stabilisation et de suspension</w:t>
      </w:r>
    </w:p>
    <w:p w14:paraId="05E6BBAA" w14:textId="77777777" w:rsidR="00BB7667" w:rsidRDefault="00A27614">
      <w:pPr>
        <w:jc w:val="both"/>
      </w:pPr>
      <w:r>
        <w:t>Au-dessus des cloisons frontales et sur les côtés, un profil stabilisateur et ou de suspension est prévu.</w:t>
      </w:r>
    </w:p>
    <w:p w14:paraId="7FBA13EA" w14:textId="77777777" w:rsidR="00BB7667" w:rsidRDefault="00A27614">
      <w:pPr>
        <w:pStyle w:val="Author-eListParagraph"/>
        <w:numPr>
          <w:ilvl w:val="0"/>
          <w:numId w:val="101"/>
        </w:numPr>
      </w:pPr>
      <w:r>
        <w:t xml:space="preserve">Profil : </w:t>
      </w:r>
      <w:r>
        <w:rPr>
          <w:rStyle w:val="optioncarChar"/>
        </w:rPr>
        <w:t>à soumettre à l’approbation de l’auteur de projet</w:t>
      </w:r>
      <w:r>
        <w:t xml:space="preserve"> (par défaut) </w:t>
      </w:r>
      <w:r>
        <w:rPr>
          <w:rStyle w:val="optioncarChar"/>
        </w:rPr>
        <w:t>/ circulaire / carré / rectangulaire / *** .</w:t>
      </w:r>
    </w:p>
    <w:p w14:paraId="209AE9D3" w14:textId="77777777" w:rsidR="00BB7667" w:rsidRDefault="00A27614">
      <w:pPr>
        <w:pStyle w:val="Author-eListParagraph"/>
        <w:numPr>
          <w:ilvl w:val="0"/>
          <w:numId w:val="101"/>
        </w:numPr>
      </w:pPr>
      <w:r>
        <w:t>·Section minimum :</w:t>
      </w:r>
      <w:r>
        <w:rPr>
          <w:rStyle w:val="optioncarChar"/>
        </w:rPr>
        <w:t xml:space="preserve"> à soumettre à l’approbation de l’auteur de projet</w:t>
      </w:r>
      <w:r>
        <w:t xml:space="preserve"> (par défaut) </w:t>
      </w:r>
      <w:r>
        <w:rPr>
          <w:rStyle w:val="optioncarChar"/>
        </w:rPr>
        <w:t>/ diamètre minimum de 30 / *** mm / minimum *** x *** mm</w:t>
      </w:r>
    </w:p>
    <w:p w14:paraId="72091A31" w14:textId="77777777" w:rsidR="00BB7667" w:rsidRDefault="00A27614">
      <w:pPr>
        <w:pStyle w:val="Author-eListParagraph"/>
        <w:numPr>
          <w:ilvl w:val="0"/>
          <w:numId w:val="101"/>
        </w:numPr>
      </w:pPr>
      <w:r>
        <w:t xml:space="preserve">Matériau : </w:t>
      </w:r>
      <w:r>
        <w:rPr>
          <w:rStyle w:val="optioncarChar"/>
        </w:rPr>
        <w:t>à soumettre à l’approbation de l’auteur de projet</w:t>
      </w:r>
      <w:r>
        <w:t xml:space="preserve"> (par défaut) /</w:t>
      </w:r>
      <w:r>
        <w:rPr>
          <w:rStyle w:val="optioncarChar"/>
        </w:rPr>
        <w:t xml:space="preserve"> acier galvanisé recouvert d'un habillage en nylon / aluminium / inox / ***</w:t>
      </w:r>
    </w:p>
    <w:p w14:paraId="623EC222" w14:textId="77777777" w:rsidR="00BB7667" w:rsidRDefault="00A27614">
      <w:pPr>
        <w:jc w:val="both"/>
      </w:pPr>
      <w:r>
        <w:rPr>
          <w:b/>
          <w:i/>
        </w:rPr>
        <w:t>(Soit par défaut)</w:t>
      </w:r>
    </w:p>
    <w:p w14:paraId="1CAA87C4" w14:textId="77777777" w:rsidR="00BB7667" w:rsidRDefault="00A27614">
      <w:pPr>
        <w:jc w:val="both"/>
      </w:pPr>
      <w:r>
        <w:rPr>
          <w:rStyle w:val="soitChar"/>
          <w:u w:val="single"/>
        </w:rPr>
        <w:t>A soumettre à l’approbation de l’auteur de projet</w:t>
      </w:r>
    </w:p>
    <w:p w14:paraId="552735E1" w14:textId="77777777" w:rsidR="00BB7667" w:rsidRDefault="00A27614">
      <w:pPr>
        <w:jc w:val="both"/>
      </w:pPr>
      <w:r>
        <w:rPr>
          <w:b/>
          <w:i/>
        </w:rPr>
        <w:t>(Soit)</w:t>
      </w:r>
    </w:p>
    <w:p w14:paraId="5C4AE41C" w14:textId="77777777" w:rsidR="00BB7667" w:rsidRDefault="00A27614">
      <w:pPr>
        <w:jc w:val="both"/>
      </w:pPr>
      <w:r>
        <w:rPr>
          <w:rStyle w:val="soitChar"/>
          <w:u w:val="single"/>
        </w:rPr>
        <w:t>Nylon :</w:t>
      </w:r>
    </w:p>
    <w:p w14:paraId="401DEB2D" w14:textId="77777777" w:rsidR="00BB7667" w:rsidRDefault="00A27614">
      <w:pPr>
        <w:jc w:val="both"/>
      </w:pPr>
      <w:r>
        <w:rPr>
          <w:rStyle w:val="soitChar"/>
        </w:rPr>
        <w:t>Nylon teinté dans la masse, incassable, inaltérable aux frottements, aux  températures élevées, à l'humidité et aux produits chimiques.</w:t>
      </w:r>
    </w:p>
    <w:p w14:paraId="56D3F17E" w14:textId="77777777" w:rsidR="00BB7667" w:rsidRDefault="00A27614">
      <w:pPr>
        <w:jc w:val="both"/>
      </w:pPr>
      <w:r>
        <w:rPr>
          <w:b/>
          <w:i/>
        </w:rPr>
        <w:t>(Soit)</w:t>
      </w:r>
    </w:p>
    <w:p w14:paraId="1BE447F1" w14:textId="77777777" w:rsidR="00BB7667" w:rsidRDefault="00A27614">
      <w:pPr>
        <w:jc w:val="both"/>
      </w:pPr>
      <w:r>
        <w:rPr>
          <w:rStyle w:val="soitChar"/>
          <w:u w:val="single"/>
        </w:rPr>
        <w:t>Aluminium :</w:t>
      </w:r>
    </w:p>
    <w:p w14:paraId="1FA8A1E0" w14:textId="77777777" w:rsidR="00BB7667" w:rsidRDefault="00A27614">
      <w:pPr>
        <w:jc w:val="both"/>
      </w:pPr>
      <w:r>
        <w:rPr>
          <w:rStyle w:val="soitChar"/>
        </w:rPr>
        <w:t>Nature : Aluminium extrudé en alliage AlMgSi.</w:t>
      </w:r>
    </w:p>
    <w:p w14:paraId="2356C021" w14:textId="77777777" w:rsidR="00BB7667" w:rsidRDefault="00A27614">
      <w:pPr>
        <w:jc w:val="both"/>
      </w:pPr>
      <w:r>
        <w:rPr>
          <w:rStyle w:val="soitChar"/>
        </w:rPr>
        <w:t>Finition :</w:t>
      </w:r>
      <w:r>
        <w:rPr>
          <w:rStyle w:val="optioncarChar"/>
        </w:rPr>
        <w:t>naturel / laqué au four avec poudre époxy (épaisseur de ± 60</w:t>
      </w:r>
      <w:r>
        <w:t xml:space="preserve"> (par défaut) </w:t>
      </w:r>
      <w:r>
        <w:rPr>
          <w:rStyle w:val="optioncarChar"/>
        </w:rPr>
        <w:t>/ *** microns)</w:t>
      </w:r>
      <w:r>
        <w:t xml:space="preserve"> (par défaut) </w:t>
      </w:r>
      <w:r>
        <w:rPr>
          <w:rStyle w:val="optioncarChar"/>
        </w:rPr>
        <w:t> / ***.</w:t>
      </w:r>
    </w:p>
    <w:p w14:paraId="52157CD7" w14:textId="77777777" w:rsidR="00BB7667" w:rsidRDefault="00A27614">
      <w:pPr>
        <w:jc w:val="both"/>
      </w:pPr>
      <w:r>
        <w:rPr>
          <w:b/>
          <w:i/>
        </w:rPr>
        <w:t>(Soit)</w:t>
      </w:r>
    </w:p>
    <w:p w14:paraId="1D632F8E" w14:textId="77777777" w:rsidR="00BB7667" w:rsidRDefault="00A27614">
      <w:pPr>
        <w:jc w:val="both"/>
      </w:pPr>
      <w:r>
        <w:rPr>
          <w:rStyle w:val="soitChar"/>
          <w:u w:val="single"/>
        </w:rPr>
        <w:t>Inox :</w:t>
      </w:r>
    </w:p>
    <w:p w14:paraId="01242033" w14:textId="77777777" w:rsidR="00BB7667" w:rsidRDefault="00A27614">
      <w:pPr>
        <w:jc w:val="both"/>
      </w:pPr>
      <w:r>
        <w:rPr>
          <w:rStyle w:val="soitChar"/>
        </w:rPr>
        <w:t>Qualité :</w:t>
      </w:r>
      <w:r>
        <w:rPr>
          <w:rStyle w:val="optioncarChar"/>
        </w:rPr>
        <w:t>AISI 304 (standard)</w:t>
      </w:r>
      <w:r>
        <w:t xml:space="preserve"> (par défaut) </w:t>
      </w:r>
      <w:r>
        <w:rPr>
          <w:rStyle w:val="optioncarChar"/>
        </w:rPr>
        <w:t xml:space="preserve"> / 316 (milieu agressif tel que mer, piscine, etc. / ***.</w:t>
      </w:r>
    </w:p>
    <w:p w14:paraId="61F3EE30" w14:textId="77777777" w:rsidR="00BB7667" w:rsidRDefault="00A27614">
      <w:pPr>
        <w:jc w:val="both"/>
      </w:pPr>
      <w:r>
        <w:rPr>
          <w:rStyle w:val="soitChar"/>
        </w:rPr>
        <w:t>Finition :</w:t>
      </w:r>
      <w:r>
        <w:rPr>
          <w:rStyle w:val="optioncarChar"/>
        </w:rPr>
        <w:t>brossé</w:t>
      </w:r>
      <w:r>
        <w:t xml:space="preserve"> (par défaut) </w:t>
      </w:r>
      <w:r>
        <w:rPr>
          <w:rStyle w:val="optioncarChar"/>
        </w:rPr>
        <w:t> / ***.</w:t>
      </w:r>
    </w:p>
    <w:p w14:paraId="660580FA" w14:textId="77777777" w:rsidR="00BB7667" w:rsidRDefault="00A27614">
      <w:pPr>
        <w:jc w:val="both"/>
      </w:pPr>
      <w:r>
        <w:t> </w:t>
      </w:r>
    </w:p>
    <w:p w14:paraId="7C31DE71" w14:textId="77777777" w:rsidR="00BB7667" w:rsidRDefault="00A27614">
      <w:pPr>
        <w:jc w:val="both"/>
      </w:pPr>
      <w:r>
        <w:t>Pour les raccords muraux et le raccordement des écrans entre eux, il est fait usage de profils en forme de U et L.</w:t>
      </w:r>
    </w:p>
    <w:p w14:paraId="202F9D46" w14:textId="77777777" w:rsidR="00BB7667" w:rsidRDefault="00A27614">
      <w:pPr>
        <w:jc w:val="both"/>
      </w:pPr>
      <w:r>
        <w:t xml:space="preserve">Ces profils sont : </w:t>
      </w:r>
      <w:r>
        <w:rPr>
          <w:rStyle w:val="optioncarChar"/>
        </w:rPr>
        <w:t>de même nature que les profils de stabilisation et de suspension</w:t>
      </w:r>
      <w:r>
        <w:t xml:space="preserve"> (par défaut) </w:t>
      </w:r>
      <w:r>
        <w:rPr>
          <w:rStyle w:val="optioncarChar"/>
        </w:rPr>
        <w:t>/ en nylon / en aluminium extrudé (alliage AlMgSi) naturel anodisé / en aluminium extrudé (alliage AlMgSi), laqué au four avec poudre époxy (épaisseur de ± 60</w:t>
      </w:r>
      <w:r>
        <w:t xml:space="preserve"> (par défaut)</w:t>
      </w:r>
      <w:r>
        <w:rPr>
          <w:rStyle w:val="optioncarChar"/>
        </w:rPr>
        <w:t xml:space="preserve"> / *** microns) / en Inox / ***.</w:t>
      </w:r>
    </w:p>
    <w:p w14:paraId="5DB14298" w14:textId="77777777" w:rsidR="00BB7667" w:rsidRDefault="00A27614">
      <w:pPr>
        <w:jc w:val="both"/>
      </w:pPr>
      <w:r>
        <w:t> </w:t>
      </w:r>
    </w:p>
    <w:p w14:paraId="7454BBF3" w14:textId="77777777" w:rsidR="00BB7667" w:rsidRDefault="00A27614">
      <w:pPr>
        <w:jc w:val="both"/>
      </w:pPr>
      <w:r>
        <w:rPr>
          <w:b/>
          <w:u w:val="single"/>
        </w:rPr>
        <w:t>Pieds</w:t>
      </w:r>
      <w:r>
        <w:rPr>
          <w:b/>
        </w:rPr>
        <w:t>:</w:t>
      </w:r>
    </w:p>
    <w:p w14:paraId="71BB4758" w14:textId="77777777" w:rsidR="00BB7667" w:rsidRDefault="00A27614">
      <w:pPr>
        <w:jc w:val="both"/>
      </w:pPr>
      <w:r>
        <w:t>Les pieds sont réglables en hauteur. Ils sont pourvus d'une rosace de finition cachant les vis.</w:t>
      </w:r>
    </w:p>
    <w:p w14:paraId="38ACF4BA" w14:textId="77777777" w:rsidR="00BB7667" w:rsidRDefault="00A27614">
      <w:pPr>
        <w:jc w:val="both"/>
      </w:pPr>
      <w:r>
        <w:t xml:space="preserve">Hauteur :  </w:t>
      </w:r>
      <w:r>
        <w:rPr>
          <w:rStyle w:val="optioncarChar"/>
        </w:rPr>
        <w:t>à soumettre à l’approbation de l’auteur de projet</w:t>
      </w:r>
      <w:r>
        <w:t xml:space="preserve"> (par défaut) </w:t>
      </w:r>
      <w:r>
        <w:rPr>
          <w:rStyle w:val="optioncarChar"/>
        </w:rPr>
        <w:t>/ 100 / 150 / 200 mm, avec tolérances : ± 50 mm.</w:t>
      </w:r>
    </w:p>
    <w:p w14:paraId="5E3563DA" w14:textId="77777777" w:rsidR="00BB7667" w:rsidRDefault="00A27614">
      <w:pPr>
        <w:jc w:val="both"/>
      </w:pPr>
      <w:r>
        <w:t xml:space="preserve">Diamètre : </w:t>
      </w:r>
      <w:r>
        <w:rPr>
          <w:rStyle w:val="optioncarChar"/>
        </w:rPr>
        <w:t>à soumettre à l’approbation de de l’auteur de projet</w:t>
      </w:r>
      <w:r>
        <w:t xml:space="preserve"> (par défaut)</w:t>
      </w:r>
      <w:r>
        <w:rPr>
          <w:rStyle w:val="optioncarChar"/>
        </w:rPr>
        <w:t xml:space="preserve"> / minimum 30 / *** mm. </w:t>
      </w:r>
    </w:p>
    <w:p w14:paraId="41448BB2" w14:textId="77777777" w:rsidR="00BB7667" w:rsidRDefault="00A27614">
      <w:pPr>
        <w:jc w:val="both"/>
      </w:pPr>
      <w:r>
        <w:t xml:space="preserve">Matériau des pieds : </w:t>
      </w:r>
      <w:r>
        <w:rPr>
          <w:rStyle w:val="optioncarChar"/>
        </w:rPr>
        <w:t>de même nature que les profils de stabilisation et de suspension</w:t>
      </w:r>
      <w:r>
        <w:t xml:space="preserve"> (par défaut) </w:t>
      </w:r>
      <w:r>
        <w:rPr>
          <w:rStyle w:val="optioncarChar"/>
        </w:rPr>
        <w:t>/ nylon / aluminium / inox / sans pieds / ***.</w:t>
      </w:r>
    </w:p>
    <w:p w14:paraId="7DAFFBE9" w14:textId="77777777" w:rsidR="00BB7667" w:rsidRDefault="00BB7667">
      <w:pPr>
        <w:jc w:val="both"/>
      </w:pPr>
    </w:p>
    <w:p w14:paraId="63600816" w14:textId="77777777" w:rsidR="00BB7667" w:rsidRDefault="00A27614">
      <w:pPr>
        <w:jc w:val="both"/>
      </w:pPr>
      <w:r>
        <w:rPr>
          <w:b/>
          <w:i/>
        </w:rPr>
        <w:t>(Soit par défaut)</w:t>
      </w:r>
    </w:p>
    <w:p w14:paraId="76232A4D" w14:textId="77777777" w:rsidR="00BB7667" w:rsidRDefault="00A27614">
      <w:pPr>
        <w:jc w:val="both"/>
      </w:pPr>
      <w:r>
        <w:rPr>
          <w:rStyle w:val="soitChar"/>
          <w:u w:val="single"/>
        </w:rPr>
        <w:t>De même nature que les profils de stabilisation et de suspension.</w:t>
      </w:r>
    </w:p>
    <w:p w14:paraId="3E1AC4E8" w14:textId="77777777" w:rsidR="00BB7667" w:rsidRDefault="00A27614">
      <w:pPr>
        <w:jc w:val="both"/>
      </w:pPr>
      <w:r>
        <w:rPr>
          <w:b/>
          <w:i/>
        </w:rPr>
        <w:t>(Soit)</w:t>
      </w:r>
    </w:p>
    <w:p w14:paraId="2400D8B7" w14:textId="77777777" w:rsidR="00BB7667" w:rsidRDefault="00A27614">
      <w:pPr>
        <w:jc w:val="both"/>
      </w:pPr>
      <w:r>
        <w:rPr>
          <w:rStyle w:val="soitChar"/>
          <w:u w:val="single"/>
        </w:rPr>
        <w:t>Pieds en nylon :</w:t>
      </w:r>
    </w:p>
    <w:p w14:paraId="4F86B58D" w14:textId="77777777" w:rsidR="00BB7667" w:rsidRDefault="00A27614">
      <w:pPr>
        <w:jc w:val="both"/>
      </w:pPr>
      <w:r>
        <w:rPr>
          <w:rStyle w:val="soitChar"/>
        </w:rPr>
        <w:t>Pieds en nylon teinté dans la masse, incassable, inaltérable aux frottements, aux  températures élevées, à l'humidité et aux produits chimiques.</w:t>
      </w:r>
    </w:p>
    <w:p w14:paraId="7DEFD097" w14:textId="77777777" w:rsidR="00BB7667" w:rsidRDefault="00A27614">
      <w:pPr>
        <w:jc w:val="both"/>
      </w:pPr>
      <w:r>
        <w:rPr>
          <w:b/>
          <w:i/>
        </w:rPr>
        <w:t>(Soit)</w:t>
      </w:r>
    </w:p>
    <w:p w14:paraId="7422200C" w14:textId="77777777" w:rsidR="00BB7667" w:rsidRDefault="00A27614">
      <w:pPr>
        <w:jc w:val="both"/>
      </w:pPr>
      <w:r>
        <w:rPr>
          <w:rStyle w:val="soitChar"/>
          <w:u w:val="single"/>
        </w:rPr>
        <w:t>Pieds en aluminium :</w:t>
      </w:r>
    </w:p>
    <w:p w14:paraId="5C345B7A" w14:textId="77777777" w:rsidR="00BB7667" w:rsidRDefault="00A27614">
      <w:pPr>
        <w:jc w:val="both"/>
      </w:pPr>
      <w:r>
        <w:rPr>
          <w:rStyle w:val="soitChar"/>
        </w:rPr>
        <w:t>Nature : Aluminium extrudé en alliage AlMgSi.</w:t>
      </w:r>
    </w:p>
    <w:p w14:paraId="5FA63F8B" w14:textId="77777777" w:rsidR="00BB7667" w:rsidRDefault="00A27614">
      <w:pPr>
        <w:jc w:val="both"/>
      </w:pPr>
      <w:r>
        <w:rPr>
          <w:rStyle w:val="soitChar"/>
        </w:rPr>
        <w:t>Finition :</w:t>
      </w:r>
      <w:r>
        <w:rPr>
          <w:rStyle w:val="optioncarChar"/>
        </w:rPr>
        <w:t>laqué au four avec poudre époxy (épaisseur de ± 60</w:t>
      </w:r>
      <w:r>
        <w:t xml:space="preserve"> (par défaut) </w:t>
      </w:r>
      <w:r>
        <w:rPr>
          <w:rStyle w:val="optioncarChar"/>
        </w:rPr>
        <w:t>/ *** microns)</w:t>
      </w:r>
      <w:r>
        <w:t xml:space="preserve"> (par défaut) </w:t>
      </w:r>
      <w:r>
        <w:rPr>
          <w:rStyle w:val="optioncarChar"/>
        </w:rPr>
        <w:t>/ naturel anodisé / ***.</w:t>
      </w:r>
    </w:p>
    <w:p w14:paraId="07E0AABD" w14:textId="77777777" w:rsidR="00BB7667" w:rsidRDefault="00A27614">
      <w:pPr>
        <w:jc w:val="both"/>
      </w:pPr>
      <w:r>
        <w:rPr>
          <w:b/>
          <w:i/>
        </w:rPr>
        <w:t>(Soit)</w:t>
      </w:r>
    </w:p>
    <w:p w14:paraId="5102D612" w14:textId="77777777" w:rsidR="00BB7667" w:rsidRDefault="00A27614">
      <w:pPr>
        <w:jc w:val="both"/>
      </w:pPr>
      <w:r>
        <w:rPr>
          <w:rStyle w:val="soitChar"/>
          <w:u w:val="single"/>
        </w:rPr>
        <w:t>Pieds en inox :</w:t>
      </w:r>
    </w:p>
    <w:p w14:paraId="74DB6054" w14:textId="77777777" w:rsidR="00BB7667" w:rsidRDefault="00A27614">
      <w:pPr>
        <w:jc w:val="both"/>
      </w:pPr>
      <w:r>
        <w:rPr>
          <w:rStyle w:val="soitChar"/>
        </w:rPr>
        <w:t>Qualité :</w:t>
      </w:r>
      <w:r>
        <w:rPr>
          <w:rStyle w:val="optioncarChar"/>
        </w:rPr>
        <w:t xml:space="preserve"> AISI 304 (standard)</w:t>
      </w:r>
      <w:r>
        <w:t xml:space="preserve"> (par défaut) </w:t>
      </w:r>
      <w:r>
        <w:rPr>
          <w:rStyle w:val="optioncarChar"/>
        </w:rPr>
        <w:t xml:space="preserve"> / 316 (milieu agressif tel que mer, piscine, etc.) / ***</w:t>
      </w:r>
    </w:p>
    <w:p w14:paraId="1F0B7705" w14:textId="77777777" w:rsidR="00BB7667" w:rsidRDefault="00A27614">
      <w:pPr>
        <w:jc w:val="both"/>
      </w:pPr>
      <w:r>
        <w:rPr>
          <w:rStyle w:val="soitChar"/>
        </w:rPr>
        <w:t>Finition :</w:t>
      </w:r>
      <w:r>
        <w:rPr>
          <w:rStyle w:val="optioncarChar"/>
        </w:rPr>
        <w:t>brossé</w:t>
      </w:r>
      <w:r>
        <w:t xml:space="preserve"> (par défaut) </w:t>
      </w:r>
      <w:r>
        <w:rPr>
          <w:rStyle w:val="optioncarChar"/>
        </w:rPr>
        <w:t> / ***.</w:t>
      </w:r>
    </w:p>
    <w:p w14:paraId="15E1C213" w14:textId="77777777" w:rsidR="00BB7667" w:rsidRDefault="00A27614">
      <w:pPr>
        <w:jc w:val="both"/>
      </w:pPr>
      <w:r>
        <w:rPr>
          <w:b/>
          <w:i/>
        </w:rPr>
        <w:t>(Soit)</w:t>
      </w:r>
    </w:p>
    <w:p w14:paraId="10DF22C7" w14:textId="77777777" w:rsidR="00BB7667" w:rsidRDefault="00A27614">
      <w:pPr>
        <w:jc w:val="both"/>
      </w:pPr>
      <w:r>
        <w:rPr>
          <w:rStyle w:val="soitChar"/>
          <w:u w:val="single"/>
        </w:rPr>
        <w:t>Sans pieds.</w:t>
      </w:r>
    </w:p>
    <w:p w14:paraId="5B45F7E5" w14:textId="77777777" w:rsidR="00BB7667" w:rsidRDefault="00A27614">
      <w:pPr>
        <w:jc w:val="both"/>
      </w:pPr>
      <w:r>
        <w:t> </w:t>
      </w:r>
    </w:p>
    <w:p w14:paraId="2643F099" w14:textId="77777777" w:rsidR="00BB7667" w:rsidRDefault="00A27614">
      <w:pPr>
        <w:jc w:val="both"/>
      </w:pPr>
      <w:r>
        <w:rPr>
          <w:b/>
          <w:u w:val="single"/>
        </w:rPr>
        <w:t>Accessoires et Quincailleries</w:t>
      </w:r>
    </w:p>
    <w:p w14:paraId="1771E059" w14:textId="77777777" w:rsidR="00BB7667" w:rsidRDefault="00A27614">
      <w:pPr>
        <w:jc w:val="both"/>
      </w:pPr>
      <w:r>
        <w:t xml:space="preserve">Choix des accessoires et quincailleries : </w:t>
      </w:r>
      <w:r>
        <w:rPr>
          <w:rStyle w:val="optioncarChar"/>
        </w:rPr>
        <w:t>de même nature que les profils de stabilisation et de suspension</w:t>
      </w:r>
      <w:r>
        <w:t xml:space="preserve"> (par défaut) </w:t>
      </w:r>
      <w:r>
        <w:rPr>
          <w:rStyle w:val="optioncarChar"/>
        </w:rPr>
        <w:t>/ nylon / aluminium / inox / ***.</w:t>
      </w:r>
    </w:p>
    <w:p w14:paraId="06B863BE" w14:textId="77777777" w:rsidR="00BB7667" w:rsidRDefault="00A27614">
      <w:pPr>
        <w:jc w:val="both"/>
      </w:pPr>
      <w:r>
        <w:rPr>
          <w:b/>
          <w:i/>
        </w:rPr>
        <w:t>(Soit par défaut)</w:t>
      </w:r>
    </w:p>
    <w:p w14:paraId="6AD72658" w14:textId="77777777" w:rsidR="00BB7667" w:rsidRDefault="00A27614">
      <w:pPr>
        <w:jc w:val="both"/>
      </w:pPr>
      <w:r>
        <w:rPr>
          <w:rStyle w:val="soitChar"/>
          <w:u w:val="single"/>
        </w:rPr>
        <w:t>De même nature que les profils de stabilisation et de suspension.</w:t>
      </w:r>
    </w:p>
    <w:p w14:paraId="5AE6F242" w14:textId="77777777" w:rsidR="00BB7667" w:rsidRDefault="00A27614">
      <w:pPr>
        <w:jc w:val="both"/>
      </w:pPr>
      <w:r>
        <w:rPr>
          <w:b/>
          <w:i/>
        </w:rPr>
        <w:t>(Soit)</w:t>
      </w:r>
    </w:p>
    <w:p w14:paraId="68E8A438" w14:textId="77777777" w:rsidR="00BB7667" w:rsidRDefault="00A27614">
      <w:pPr>
        <w:jc w:val="both"/>
      </w:pPr>
      <w:r>
        <w:rPr>
          <w:rStyle w:val="soitChar"/>
          <w:u w:val="single"/>
        </w:rPr>
        <w:t>Nylon :</w:t>
      </w:r>
    </w:p>
    <w:p w14:paraId="3FF0D4CE" w14:textId="77777777" w:rsidR="00BB7667" w:rsidRDefault="00A27614">
      <w:pPr>
        <w:jc w:val="both"/>
      </w:pPr>
      <w:r>
        <w:rPr>
          <w:rStyle w:val="soitChar"/>
        </w:rPr>
        <w:t>Nylon teinté dans la masse, incassable, inaltérable aux frottements, aux  températures élevées, à l'humidité et aux produits chimiques.</w:t>
      </w:r>
    </w:p>
    <w:p w14:paraId="1520C239" w14:textId="77777777" w:rsidR="00BB7667" w:rsidRDefault="00A27614">
      <w:pPr>
        <w:jc w:val="both"/>
      </w:pPr>
      <w:r>
        <w:rPr>
          <w:b/>
          <w:i/>
        </w:rPr>
        <w:t>(Soit)</w:t>
      </w:r>
    </w:p>
    <w:p w14:paraId="24C7C0F4" w14:textId="77777777" w:rsidR="00BB7667" w:rsidRDefault="00A27614">
      <w:pPr>
        <w:jc w:val="both"/>
      </w:pPr>
      <w:r>
        <w:rPr>
          <w:rStyle w:val="soitChar"/>
          <w:u w:val="single"/>
        </w:rPr>
        <w:t>Pieds en aluminium extrudé :</w:t>
      </w:r>
    </w:p>
    <w:p w14:paraId="1E42059E" w14:textId="77777777" w:rsidR="00BB7667" w:rsidRDefault="00A27614">
      <w:pPr>
        <w:jc w:val="both"/>
      </w:pPr>
      <w:r>
        <w:rPr>
          <w:rStyle w:val="soitChar"/>
        </w:rPr>
        <w:t>Nature : Aluminium extrudé en alliage AlMgSi.</w:t>
      </w:r>
    </w:p>
    <w:p w14:paraId="65DE41FB" w14:textId="77777777" w:rsidR="00BB7667" w:rsidRDefault="00A27614">
      <w:pPr>
        <w:jc w:val="both"/>
      </w:pPr>
      <w:r>
        <w:rPr>
          <w:rStyle w:val="soitChar"/>
        </w:rPr>
        <w:t>Finition :</w:t>
      </w:r>
      <w:r>
        <w:rPr>
          <w:rStyle w:val="optioncarChar"/>
        </w:rPr>
        <w:t xml:space="preserve"> laqué au four avec poudre époxy (épaisseur de ± 60</w:t>
      </w:r>
      <w:r>
        <w:t xml:space="preserve"> (par défaut) </w:t>
      </w:r>
      <w:r>
        <w:rPr>
          <w:rStyle w:val="optioncarChar"/>
        </w:rPr>
        <w:t>/ *** microns)</w:t>
      </w:r>
      <w:r>
        <w:t xml:space="preserve"> (par défaut) </w:t>
      </w:r>
      <w:r>
        <w:rPr>
          <w:rStyle w:val="optioncarChar"/>
        </w:rPr>
        <w:t>/ naturel anodisé / ***</w:t>
      </w:r>
      <w:r>
        <w:t>.</w:t>
      </w:r>
    </w:p>
    <w:p w14:paraId="1A96343F" w14:textId="77777777" w:rsidR="00BB7667" w:rsidRDefault="00A27614">
      <w:pPr>
        <w:jc w:val="both"/>
      </w:pPr>
      <w:r>
        <w:rPr>
          <w:b/>
          <w:i/>
        </w:rPr>
        <w:t>(Soit)</w:t>
      </w:r>
    </w:p>
    <w:p w14:paraId="0F5F043F" w14:textId="77777777" w:rsidR="00BB7667" w:rsidRDefault="00A27614">
      <w:pPr>
        <w:jc w:val="both"/>
      </w:pPr>
      <w:r>
        <w:rPr>
          <w:rStyle w:val="soitChar"/>
          <w:u w:val="single"/>
        </w:rPr>
        <w:t>Inox :</w:t>
      </w:r>
    </w:p>
    <w:p w14:paraId="4B329092" w14:textId="77777777" w:rsidR="00BB7667" w:rsidRDefault="00A27614">
      <w:pPr>
        <w:jc w:val="both"/>
      </w:pPr>
      <w:r>
        <w:rPr>
          <w:rStyle w:val="soitChar"/>
        </w:rPr>
        <w:t>Qualité :</w:t>
      </w:r>
      <w:r>
        <w:rPr>
          <w:rStyle w:val="optioncarChar"/>
        </w:rPr>
        <w:t>AISI 304 (standard)</w:t>
      </w:r>
      <w:r>
        <w:t xml:space="preserve"> (par défaut)  </w:t>
      </w:r>
      <w:r>
        <w:rPr>
          <w:rStyle w:val="optioncarChar"/>
        </w:rPr>
        <w:t>/ 316 (milieu agressif tel que mer, piscine, etc.) / ***.</w:t>
      </w:r>
    </w:p>
    <w:p w14:paraId="6DE106E8" w14:textId="77777777" w:rsidR="00BB7667" w:rsidRDefault="00A27614">
      <w:pPr>
        <w:jc w:val="both"/>
      </w:pPr>
      <w:r>
        <w:rPr>
          <w:rStyle w:val="soitChar"/>
        </w:rPr>
        <w:t>Finition :</w:t>
      </w:r>
      <w:r>
        <w:rPr>
          <w:rStyle w:val="optioncarChar"/>
        </w:rPr>
        <w:t>brossé</w:t>
      </w:r>
      <w:r>
        <w:t xml:space="preserve"> (par défaut)  </w:t>
      </w:r>
      <w:r>
        <w:rPr>
          <w:rStyle w:val="optioncarChar"/>
        </w:rPr>
        <w:t>/ ***.</w:t>
      </w:r>
    </w:p>
    <w:p w14:paraId="6CD2D243" w14:textId="77777777" w:rsidR="00BB7667" w:rsidRDefault="00A27614">
      <w:pPr>
        <w:jc w:val="both"/>
      </w:pPr>
      <w:r>
        <w:t> </w:t>
      </w:r>
    </w:p>
    <w:p w14:paraId="6ED94867" w14:textId="77777777" w:rsidR="00BB7667" w:rsidRDefault="00A27614">
      <w:pPr>
        <w:jc w:val="both"/>
      </w:pPr>
      <w:r>
        <w:rPr>
          <w:b/>
          <w:u w:val="single"/>
        </w:rPr>
        <w:t>Visserie</w:t>
      </w:r>
    </w:p>
    <w:p w14:paraId="20BB7F32" w14:textId="77777777" w:rsidR="00BB7667" w:rsidRDefault="00A27614">
      <w:pPr>
        <w:jc w:val="both"/>
      </w:pPr>
      <w:r>
        <w:t>Toutes les vis utilisées sont en inox avec tête spéciale en anti-effraction.</w:t>
      </w:r>
    </w:p>
    <w:p w14:paraId="540B6AAB" w14:textId="77777777" w:rsidR="00BB7667" w:rsidRDefault="00A27614">
      <w:pPr>
        <w:jc w:val="both"/>
      </w:pPr>
      <w:r>
        <w:t> </w:t>
      </w:r>
    </w:p>
    <w:p w14:paraId="5508033A" w14:textId="77777777" w:rsidR="00BB7667" w:rsidRDefault="00A27614">
      <w:pPr>
        <w:jc w:val="both"/>
      </w:pPr>
      <w:r>
        <w:rPr>
          <w:b/>
          <w:u w:val="single"/>
        </w:rPr>
        <w:t>Portes</w:t>
      </w:r>
    </w:p>
    <w:p w14:paraId="2F70B17F" w14:textId="77777777" w:rsidR="00BB7667" w:rsidRDefault="00A27614">
      <w:pPr>
        <w:jc w:val="both"/>
      </w:pPr>
      <w:r>
        <w:t xml:space="preserve">Les portes sont fabriquées à partir de matériaux </w:t>
      </w:r>
      <w:r>
        <w:rPr>
          <w:rStyle w:val="optioncarChar"/>
        </w:rPr>
        <w:t>de même nature que les panneaux</w:t>
      </w:r>
      <w:r>
        <w:t xml:space="preserve"> (par défaut ) </w:t>
      </w:r>
      <w:r>
        <w:rPr>
          <w:rStyle w:val="optioncarChar"/>
        </w:rPr>
        <w:t>/ ***.</w:t>
      </w:r>
    </w:p>
    <w:p w14:paraId="11561E6B" w14:textId="77777777" w:rsidR="00BB7667" w:rsidRDefault="00A27614">
      <w:pPr>
        <w:jc w:val="both"/>
      </w:pPr>
      <w:r>
        <w:t>Elles sont munies :</w:t>
      </w:r>
    </w:p>
    <w:p w14:paraId="2FD9BB13" w14:textId="77777777" w:rsidR="00BB7667" w:rsidRDefault="00A27614">
      <w:pPr>
        <w:pStyle w:val="Author-eListParagraph"/>
        <w:numPr>
          <w:ilvl w:val="0"/>
          <w:numId w:val="102"/>
        </w:numPr>
      </w:pPr>
      <w:r>
        <w:t>de trois paumelles, dont 2 neutres et 1 à ressort assurant la fermeture ou l’ouverture automatique ;</w:t>
      </w:r>
    </w:p>
    <w:p w14:paraId="4EEA9753" w14:textId="77777777" w:rsidR="00BB7667" w:rsidRDefault="00A27614">
      <w:pPr>
        <w:pStyle w:val="Author-eListParagraph"/>
        <w:numPr>
          <w:ilvl w:val="0"/>
          <w:numId w:val="102"/>
        </w:numPr>
      </w:pPr>
      <w:r>
        <w:t>de deux boutons de porte fixes ;</w:t>
      </w:r>
    </w:p>
    <w:p w14:paraId="18BC39AD" w14:textId="77777777" w:rsidR="00BB7667" w:rsidRDefault="00A27614">
      <w:pPr>
        <w:pStyle w:val="Author-eListParagraph"/>
        <w:numPr>
          <w:ilvl w:val="0"/>
          <w:numId w:val="102"/>
        </w:numPr>
      </w:pPr>
      <w:r>
        <w:t>d'une serrure libre/occupé avec indicateur d'occupation coloré en deux ton distincts (par exemple: rouge et vert) sur la face extérieure de la porte et une poignée de verrouillage à l’intérieur qui, en cas d'urgence, peut s'ouvrir de l'extérieur (jeu de 2 clés adaptées à fournir).</w:t>
      </w:r>
    </w:p>
    <w:p w14:paraId="07FD5241" w14:textId="77777777" w:rsidR="00BB7667" w:rsidRDefault="00A27614">
      <w:pPr>
        <w:pStyle w:val="Author-eListParagraph"/>
        <w:numPr>
          <w:ilvl w:val="0"/>
          <w:numId w:val="102"/>
        </w:numPr>
      </w:pPr>
      <w:r>
        <w:rPr>
          <w:rStyle w:val="optioncarChar"/>
        </w:rPr>
        <w:t>d’un / de deux</w:t>
      </w:r>
      <w:r>
        <w:t xml:space="preserve"> (par défaut) crochets portemanteaux </w:t>
      </w:r>
      <w:r>
        <w:rPr>
          <w:rStyle w:val="optioncarChar"/>
        </w:rPr>
        <w:t>simple</w:t>
      </w:r>
      <w:r>
        <w:t xml:space="preserve"> (par défaut)</w:t>
      </w:r>
      <w:r>
        <w:rPr>
          <w:rStyle w:val="optioncarChar"/>
        </w:rPr>
        <w:t xml:space="preserve"> / double</w:t>
      </w:r>
      <w:r>
        <w:t>.</w:t>
      </w:r>
    </w:p>
    <w:p w14:paraId="1C494821" w14:textId="77777777" w:rsidR="00BB7667" w:rsidRDefault="00A27614">
      <w:pPr>
        <w:jc w:val="both"/>
      </w:pPr>
      <w:r>
        <w:t>Ces éléments sont à soumettre à l’approbation de l’auteur de projet</w:t>
      </w:r>
    </w:p>
    <w:p w14:paraId="4260DC86" w14:textId="77777777" w:rsidR="00BB7667" w:rsidRDefault="00A27614">
      <w:pPr>
        <w:jc w:val="both"/>
      </w:pPr>
      <w:r>
        <w:t xml:space="preserve">Les portes sont posées :  </w:t>
      </w:r>
      <w:r>
        <w:rPr>
          <w:rStyle w:val="optioncarChar"/>
        </w:rPr>
        <w:t>à recouvrement / dans l’alignement du plan des parois frontales</w:t>
      </w:r>
      <w:r>
        <w:t xml:space="preserve"> (par défaut). </w:t>
      </w:r>
    </w:p>
    <w:p w14:paraId="18F8E5E9" w14:textId="77777777" w:rsidR="00BB7667" w:rsidRDefault="00A27614">
      <w:pPr>
        <w:jc w:val="both"/>
      </w:pPr>
      <w:r>
        <w:t>Les battées des portes sont fraisées et munies de joints de battée antibruit.</w:t>
      </w:r>
    </w:p>
    <w:p w14:paraId="1F98DE55" w14:textId="77777777" w:rsidR="00BB7667" w:rsidRDefault="00A27614">
      <w:pPr>
        <w:jc w:val="both"/>
      </w:pPr>
      <w:r>
        <w:t xml:space="preserve">Toutes les fixations sont </w:t>
      </w:r>
      <w:r>
        <w:rPr>
          <w:rStyle w:val="optioncarChar"/>
        </w:rPr>
        <w:t>visibles / cachées</w:t>
      </w:r>
      <w:r>
        <w:t xml:space="preserve"> (par défaut) à l’aide : </w:t>
      </w:r>
      <w:r>
        <w:rPr>
          <w:rStyle w:val="optioncarChar"/>
        </w:rPr>
        <w:t>de rosaces de finition</w:t>
      </w:r>
      <w:r>
        <w:t xml:space="preserve"> (par défaut)</w:t>
      </w:r>
      <w:r>
        <w:rPr>
          <w:rStyle w:val="optioncarChar"/>
        </w:rPr>
        <w:t xml:space="preserve"> / de capuchons / ***.</w:t>
      </w:r>
    </w:p>
    <w:p w14:paraId="46962FAE" w14:textId="77777777" w:rsidR="00BB7667" w:rsidRDefault="00A27614">
      <w:pPr>
        <w:jc w:val="both"/>
      </w:pPr>
      <w:r>
        <w:t> </w:t>
      </w:r>
    </w:p>
    <w:p w14:paraId="0AB00706" w14:textId="77777777" w:rsidR="00BB7667" w:rsidRDefault="00A27614">
      <w:pPr>
        <w:pStyle w:val="pheading"/>
      </w:pPr>
      <w:r>
        <w:t>- Finitions</w:t>
      </w:r>
    </w:p>
    <w:p w14:paraId="1E0A185F" w14:textId="77777777" w:rsidR="00BB7667" w:rsidRDefault="00A27614">
      <w:pPr>
        <w:jc w:val="both"/>
      </w:pPr>
      <w:r>
        <w:rPr>
          <w:b/>
          <w:u w:val="single"/>
        </w:rPr>
        <w:t>Panneaux / portes / banquettes</w:t>
      </w:r>
    </w:p>
    <w:p w14:paraId="0455A7EB" w14:textId="77777777" w:rsidR="00BB7667" w:rsidRDefault="00A27614">
      <w:pPr>
        <w:jc w:val="both"/>
      </w:pPr>
      <w:r>
        <w:t>Couleurs de surfaces : Teintes à soumettre à l’auteur de projet, avec possibilité de panacher.</w:t>
      </w:r>
    </w:p>
    <w:p w14:paraId="651786B6" w14:textId="77777777" w:rsidR="00BB7667" w:rsidRDefault="00A27614">
      <w:pPr>
        <w:jc w:val="both"/>
      </w:pPr>
      <w:r>
        <w:rPr>
          <w:b/>
          <w:u w:val="single"/>
        </w:rPr>
        <w:t>Suspentes et accessoires</w:t>
      </w:r>
    </w:p>
    <w:p w14:paraId="5297D1A0" w14:textId="77777777" w:rsidR="00BB7667" w:rsidRDefault="00A27614">
      <w:pPr>
        <w:jc w:val="both"/>
      </w:pPr>
      <w:r>
        <w:t xml:space="preserve">Couleurs : </w:t>
      </w:r>
      <w:r>
        <w:rPr>
          <w:rStyle w:val="optioncarChar"/>
        </w:rPr>
        <w:t>Aluminium naturel anodisé / inox / teintes RAL à soumettre à l’approbation de l’auteur de projet</w:t>
      </w:r>
      <w:r>
        <w:t xml:space="preserve"> (par défaut) , avec possibilité de panacher.</w:t>
      </w:r>
    </w:p>
    <w:p w14:paraId="2551DB57" w14:textId="77777777" w:rsidR="00BB7667" w:rsidRDefault="00A27614">
      <w:pPr>
        <w:jc w:val="both"/>
      </w:pPr>
      <w:r>
        <w:t>Les teintes RAL retenues par l’auteur de projet sont:</w:t>
      </w:r>
      <w:r>
        <w:rPr>
          <w:rStyle w:val="optioncarChar"/>
        </w:rPr>
        <w:t xml:space="preserve"> 1018 (jaune) / 2009 (orange) / 3020  (rouge) / 3011 (rouge foncé) / 5015 (bleu) / 5050 (bleu plus foncé) / 5013 (bleu foncé) / 6018 (vert) / 7011 (gris-vert) / 9005 (noir) / 9003 (blanc)</w:t>
      </w:r>
      <w:r>
        <w:t xml:space="preserve"> (par défaut).  </w:t>
      </w:r>
    </w:p>
    <w:p w14:paraId="505867E1" w14:textId="77777777" w:rsidR="00BB7667" w:rsidRDefault="00A27614">
      <w:pPr>
        <w:pStyle w:val="pheading"/>
      </w:pPr>
      <w:r>
        <w:t>- Prescriptions complémentaires</w:t>
      </w:r>
    </w:p>
    <w:p w14:paraId="6A960352" w14:textId="77777777" w:rsidR="00BB7667" w:rsidRDefault="00A27614">
      <w:pPr>
        <w:jc w:val="both"/>
      </w:pPr>
      <w:r>
        <w:rPr>
          <w:rStyle w:val="facultChar"/>
        </w:rPr>
        <w:t xml:space="preserve">Les accessoires équipant les cabines sanitaires comme le porte-papier toilette, la brosse pour W.C., etc. , ne font pas partie de cet article. Ils sont repris dans les articles </w:t>
      </w:r>
      <w:hyperlink r:id="rId23" w:history="1" w:docLocation="1141">
        <w:r>
          <w:rPr>
            <w:rStyle w:val="facultChar"/>
          </w:rPr>
          <w:t>65.32.1a Cuvettes de W-C - sur pied</w:t>
        </w:r>
      </w:hyperlink>
      <w:r>
        <w:rPr>
          <w:rStyle w:val="facultChar"/>
        </w:rPr>
        <w:t xml:space="preserve"> et </w:t>
      </w:r>
      <w:hyperlink r:id="rId24" w:history="1" w:docLocation="1142">
        <w:r>
          <w:rPr>
            <w:rStyle w:val="facultChar"/>
          </w:rPr>
          <w:t>65.32.1b Cuvettes de W-C - suspendues</w:t>
        </w:r>
      </w:hyperlink>
      <w:r>
        <w:rPr>
          <w:rStyle w:val="facultChar"/>
        </w:rPr>
        <w:t>.</w:t>
      </w:r>
    </w:p>
    <w:p w14:paraId="180A3FCD" w14:textId="77777777" w:rsidR="00BB7667" w:rsidRDefault="00A27614">
      <w:pPr>
        <w:jc w:val="both"/>
      </w:pPr>
      <w:r>
        <w:rPr>
          <w:rStyle w:val="facultChar"/>
        </w:rPr>
        <w:t>Le présent article comprend également une banquette dans le vestiaire :</w:t>
      </w:r>
    </w:p>
    <w:p w14:paraId="5C3E5B3C" w14:textId="77777777" w:rsidR="00BB7667" w:rsidRDefault="00A27614">
      <w:pPr>
        <w:jc w:val="both"/>
      </w:pPr>
      <w:r>
        <w:rPr>
          <w:rStyle w:val="facultChar"/>
        </w:rPr>
        <w:t xml:space="preserve"> Les banquettes sont fabriquées à partir de matériaux de même nature que les parois.</w:t>
      </w:r>
    </w:p>
    <w:p w14:paraId="5F3EFCBD" w14:textId="77777777" w:rsidR="00BB7667" w:rsidRDefault="00A27614">
      <w:pPr>
        <w:pStyle w:val="pheading"/>
      </w:pPr>
      <w:r>
        <w:t>EXÉCUTION / MISE EN ŒUVRE</w:t>
      </w:r>
    </w:p>
    <w:p w14:paraId="0E72C6BD" w14:textId="77777777" w:rsidR="00BB7667" w:rsidRDefault="00A27614">
      <w:pPr>
        <w:pStyle w:val="pheading"/>
      </w:pPr>
      <w:r>
        <w:t>- Prescriptions générales</w:t>
      </w:r>
    </w:p>
    <w:p w14:paraId="643EFF99" w14:textId="77777777" w:rsidR="00BB7667" w:rsidRDefault="00A27614">
      <w:pPr>
        <w:jc w:val="both"/>
      </w:pPr>
      <w:r>
        <w:t xml:space="preserve">La hauteur de passage libre est de minimum </w:t>
      </w:r>
      <w:r>
        <w:rPr>
          <w:rStyle w:val="optioncarChar"/>
        </w:rPr>
        <w:t>201,5</w:t>
      </w:r>
      <w:r>
        <w:t xml:space="preserve"> (par défaut) </w:t>
      </w:r>
      <w:r>
        <w:rPr>
          <w:rStyle w:val="optioncarChar"/>
        </w:rPr>
        <w:t>/ ***</w:t>
      </w:r>
      <w:r>
        <w:t xml:space="preserve"> cm.</w:t>
      </w:r>
    </w:p>
    <w:p w14:paraId="5FE08099" w14:textId="77777777" w:rsidR="00BB7667" w:rsidRDefault="00A27614">
      <w:pPr>
        <w:jc w:val="both"/>
      </w:pPr>
      <w:r>
        <w:t xml:space="preserve">Choix du type de montage : </w:t>
      </w:r>
      <w:r>
        <w:rPr>
          <w:rStyle w:val="optioncarChar"/>
        </w:rPr>
        <w:t>avec pieds</w:t>
      </w:r>
      <w:r>
        <w:t xml:space="preserve"> (par défaut)  </w:t>
      </w:r>
      <w:r>
        <w:rPr>
          <w:rStyle w:val="optioncarChar"/>
        </w:rPr>
        <w:t>/ sans pieds</w:t>
      </w:r>
      <w:r>
        <w:t>. </w:t>
      </w:r>
    </w:p>
    <w:p w14:paraId="42B25CA0" w14:textId="77777777" w:rsidR="00BB7667" w:rsidRDefault="00A27614">
      <w:pPr>
        <w:jc w:val="both"/>
      </w:pPr>
      <w:r>
        <w:rPr>
          <w:b/>
        </w:rPr>
        <w:t>(Soit par défaut)</w:t>
      </w:r>
    </w:p>
    <w:p w14:paraId="4F98474E" w14:textId="77777777" w:rsidR="00BB7667" w:rsidRDefault="00A27614">
      <w:pPr>
        <w:jc w:val="both"/>
      </w:pPr>
      <w:r>
        <w:rPr>
          <w:rStyle w:val="soitChar"/>
          <w:u w:val="single"/>
        </w:rPr>
        <w:t>Montage avec pieds</w:t>
      </w:r>
    </w:p>
    <w:p w14:paraId="1FF46BBB" w14:textId="77777777" w:rsidR="00BB7667" w:rsidRDefault="00A27614">
      <w:pPr>
        <w:jc w:val="both"/>
      </w:pPr>
      <w:r>
        <w:rPr>
          <w:rStyle w:val="soitChar"/>
        </w:rPr>
        <w:t>Les panneaux de parois sont montés sur pieds d'appui réglables. Le raccordement aux murs et le raccord entre les plaques se font à l'aide des pièces en forme L et U.</w:t>
      </w:r>
    </w:p>
    <w:p w14:paraId="7ED5AA17" w14:textId="77777777" w:rsidR="00BB7667" w:rsidRDefault="00A27614">
      <w:pPr>
        <w:jc w:val="both"/>
      </w:pPr>
      <w:r>
        <w:rPr>
          <w:rStyle w:val="soitChar"/>
        </w:rPr>
        <w:t>Les parois équipées d'une porte et les parois libres sont pourvues à leur partie supérieure d'un tube de stabilisation. Ce tube est fixé aux parois du local par des pièces de fixation murale réglables.</w:t>
      </w:r>
    </w:p>
    <w:p w14:paraId="65EB274B" w14:textId="77777777" w:rsidR="00BB7667" w:rsidRDefault="00A27614">
      <w:pPr>
        <w:jc w:val="both"/>
      </w:pPr>
      <w:r>
        <w:rPr>
          <w:b/>
        </w:rPr>
        <w:t>(Soit)</w:t>
      </w:r>
    </w:p>
    <w:p w14:paraId="094F5AAA" w14:textId="77777777" w:rsidR="00BB7667" w:rsidRDefault="00A27614">
      <w:pPr>
        <w:jc w:val="both"/>
      </w:pPr>
      <w:r>
        <w:rPr>
          <w:rStyle w:val="soitChar"/>
          <w:u w:val="single"/>
        </w:rPr>
        <w:t>Montage sans pieds</w:t>
      </w:r>
    </w:p>
    <w:p w14:paraId="4455ED3F" w14:textId="77777777" w:rsidR="00BB7667" w:rsidRDefault="00A27614">
      <w:pPr>
        <w:jc w:val="both"/>
      </w:pPr>
      <w:r>
        <w:rPr>
          <w:rStyle w:val="soitChar"/>
        </w:rPr>
        <w:t>Les cloisons sanitaires sont montées sans pieds, par suspension et raccordements uniquement aux murs.</w:t>
      </w:r>
    </w:p>
    <w:p w14:paraId="2F7B5A49" w14:textId="77777777" w:rsidR="00BB7667" w:rsidRDefault="00A27614">
      <w:pPr>
        <w:jc w:val="both"/>
      </w:pPr>
      <w:r>
        <w:rPr>
          <w:rStyle w:val="soitChar"/>
        </w:rPr>
        <w:t xml:space="preserve">L’espace libre entre le sol et les panneaux est de minimum </w:t>
      </w:r>
      <w:r>
        <w:rPr>
          <w:rStyle w:val="optioncarChar"/>
        </w:rPr>
        <w:t>150</w:t>
      </w:r>
      <w:r>
        <w:t xml:space="preserve"> (par défaut) </w:t>
      </w:r>
      <w:r>
        <w:rPr>
          <w:rStyle w:val="optioncarChar"/>
        </w:rPr>
        <w:t>/ ***</w:t>
      </w:r>
      <w:r>
        <w:rPr>
          <w:rStyle w:val="soitChar"/>
        </w:rPr>
        <w:t>mm.</w:t>
      </w:r>
    </w:p>
    <w:p w14:paraId="2A43788A" w14:textId="77777777" w:rsidR="00BB7667" w:rsidRDefault="00A27614">
      <w:pPr>
        <w:jc w:val="both"/>
      </w:pPr>
      <w:r>
        <w:rPr>
          <w:rStyle w:val="soitChar"/>
        </w:rPr>
        <w:t>La stabilité des cloisons frontales et latérales est assurée par le profilé de suspension qui est conçu de  telle manière que la flèche sous influence d’une pression externe de 300 kg reste inférieure à 2 mm.</w:t>
      </w:r>
    </w:p>
    <w:p w14:paraId="79740DB0" w14:textId="77777777" w:rsidR="00BB7667" w:rsidRDefault="00A27614">
      <w:pPr>
        <w:jc w:val="both"/>
      </w:pPr>
      <w:r>
        <w:rPr>
          <w:rStyle w:val="soitChar"/>
        </w:rPr>
        <w:t>En cas d’une disposition d’angle, un poteau est prévu du sol jusqu’au plafond.</w:t>
      </w:r>
    </w:p>
    <w:p w14:paraId="743E04AE" w14:textId="77777777" w:rsidR="00BB7667" w:rsidRDefault="00A27614">
      <w:pPr>
        <w:jc w:val="both"/>
      </w:pPr>
      <w:r>
        <w:rPr>
          <w:rStyle w:val="soitChar"/>
        </w:rPr>
        <w:t>En cas de travées de plus de 4 m, au moins 1 support supplémentaire ou un poteau du sol jusqu’au plafond est prévu, dépendant de la situation.</w:t>
      </w:r>
    </w:p>
    <w:p w14:paraId="0A468F36" w14:textId="77777777" w:rsidR="00BB7667" w:rsidRDefault="00A27614">
      <w:pPr>
        <w:jc w:val="both"/>
      </w:pPr>
      <w:r>
        <w:rPr>
          <w:rStyle w:val="soitChar"/>
        </w:rPr>
        <w:t>Le raccordement des panneaux sur les murs et des cloisons de séparation sur la cloison frontale est exécuté à l’aide d’un profilé de jonction murale.</w:t>
      </w:r>
    </w:p>
    <w:p w14:paraId="4FF0B1CE" w14:textId="77777777" w:rsidR="00BB7667" w:rsidRDefault="00A27614">
      <w:pPr>
        <w:pStyle w:val="pheading"/>
      </w:pPr>
      <w:r>
        <w:t>- Notes d’exécution complémentaires</w:t>
      </w:r>
    </w:p>
    <w:p w14:paraId="5FE20599" w14:textId="77777777" w:rsidR="00BB7667" w:rsidRDefault="00A27614">
      <w:pPr>
        <w:jc w:val="both"/>
      </w:pPr>
      <w:r>
        <w:rPr>
          <w:rStyle w:val="facultChar"/>
        </w:rPr>
        <w:t>Le présent article comprend également une banquette dans le vestiaire :</w:t>
      </w:r>
    </w:p>
    <w:p w14:paraId="7CFDAFA5" w14:textId="77777777" w:rsidR="00BB7667" w:rsidRDefault="00A27614">
      <w:pPr>
        <w:jc w:val="both"/>
      </w:pPr>
      <w:r>
        <w:rPr>
          <w:rStyle w:val="facultChar"/>
        </w:rPr>
        <w:t>Une banquette fixe d’une profondeur de</w:t>
      </w:r>
      <w:r>
        <w:rPr>
          <w:rStyle w:val="optioncarChar"/>
        </w:rPr>
        <w:t xml:space="preserve"> ± 30 cm (50 cm pour les PMR)</w:t>
      </w:r>
      <w:r>
        <w:t xml:space="preserve"> (par défaut) </w:t>
      </w:r>
      <w:r>
        <w:rPr>
          <w:rStyle w:val="optioncarChar"/>
        </w:rPr>
        <w:t>/ ***</w:t>
      </w:r>
      <w:r>
        <w:rPr>
          <w:rStyle w:val="facultChar"/>
        </w:rPr>
        <w:t>, sur toute la largeur de la cabine, est également prévue et fixée solidement aux parois qui l’entoure.</w:t>
      </w:r>
    </w:p>
    <w:p w14:paraId="2B4850D1" w14:textId="77777777" w:rsidR="00BB7667" w:rsidRDefault="00A27614">
      <w:pPr>
        <w:pStyle w:val="pheading"/>
      </w:pPr>
      <w:r>
        <w:t>DOCUMENTS DE RÉFÉRENCE COMPLÉMENTAIRES</w:t>
      </w:r>
    </w:p>
    <w:p w14:paraId="10512FC8" w14:textId="77777777" w:rsidR="00BB7667" w:rsidRDefault="00A27614">
      <w:pPr>
        <w:pStyle w:val="pheading"/>
      </w:pPr>
      <w:r>
        <w:t>- Matériau</w:t>
      </w:r>
    </w:p>
    <w:p w14:paraId="15A2B492" w14:textId="77777777" w:rsidR="00BB7667" w:rsidRDefault="00A27614">
      <w:r>
        <w:t>Prescriptions du fabricant</w:t>
      </w:r>
      <w:r>
        <w:br/>
      </w:r>
      <w:r>
        <w:br/>
        <w:t>[NBN EN 438-2, Stratifiés décoratifs haute pression (HPL) - Plaques à base de résines thermodurcissables (communément appelées stratifiés) - Partie 2: Détermination des propriétés]</w:t>
      </w:r>
      <w:r>
        <w:br/>
      </w:r>
      <w:r>
        <w:br/>
        <w:t>[NBN EN ISO 1183-1, Plastiques - Méthodes de détermination de la masse volumique des plastiques non alvéolaires - Partie 1: Méthode par immersion, méthode du pycnomètre en milieu liquide et méthode par titrage (ISO 1183-1:2019)]</w:t>
      </w:r>
      <w:r>
        <w:br/>
      </w:r>
      <w:r>
        <w:br/>
        <w:t>[NBN EN ISO 178, Plastiques - Détermination des propriétés en flexion (ISO 178:2019)]</w:t>
      </w:r>
      <w:r>
        <w:br/>
      </w:r>
      <w:r>
        <w:br/>
        <w:t>[NBN EN ISO 527-2, Plastiques - Détermination des propriétés en traction - Partie 2: Conditions d'essai des plastiques pour moulage et extrusion (ISO 527-2:2012)]</w:t>
      </w:r>
      <w:r>
        <w:br/>
      </w:r>
      <w:r>
        <w:br/>
        <w:t>[NBN EN 13501-1, Classement au feu des produits et éléments de construction - Partie 1: Classement à partir des données d'essais de réaction au feu]</w:t>
      </w:r>
    </w:p>
    <w:p w14:paraId="1DF5FF43" w14:textId="77777777" w:rsidR="00BB7667" w:rsidRDefault="00A27614">
      <w:pPr>
        <w:pStyle w:val="pheading"/>
      </w:pPr>
      <w:r>
        <w:t>- Exécution</w:t>
      </w:r>
    </w:p>
    <w:p w14:paraId="014E65FD" w14:textId="77777777" w:rsidR="00BB7667" w:rsidRDefault="00A27614">
      <w:r>
        <w:t>Prescriptions du fabricant.</w:t>
      </w:r>
      <w:r>
        <w:br/>
      </w:r>
      <w:r>
        <w:br/>
        <w:t>[GRU 2016-07-20, Guide Régional d'Urbanisme] (chapitre 4)</w:t>
      </w:r>
      <w:r>
        <w:br/>
      </w:r>
      <w:r>
        <w:br/>
        <w:t>[SWL CALA, Guide d’aide à la conception d’un logement adaptable]</w:t>
      </w:r>
    </w:p>
    <w:p w14:paraId="37AB5AAD" w14:textId="77777777" w:rsidR="00BB7667" w:rsidRDefault="00A27614">
      <w:pPr>
        <w:pStyle w:val="pheading"/>
      </w:pPr>
      <w:r>
        <w:t>MESURAGE</w:t>
      </w:r>
    </w:p>
    <w:p w14:paraId="43C2686E" w14:textId="77777777" w:rsidR="00BB7667" w:rsidRDefault="00A27614">
      <w:pPr>
        <w:pStyle w:val="pheading"/>
      </w:pPr>
      <w:r>
        <w:t>- unité de mesure:</w:t>
      </w:r>
    </w:p>
    <w:p w14:paraId="142D1124" w14:textId="77777777" w:rsidR="00BB7667" w:rsidRDefault="00A27614">
      <w:r>
        <w:rPr>
          <w:rStyle w:val="optioncarChar"/>
        </w:rPr>
        <w:t>m²</w:t>
      </w:r>
      <w:r>
        <w:t xml:space="preserve"> (par défaut) </w:t>
      </w:r>
      <w:r>
        <w:rPr>
          <w:rStyle w:val="optioncarChar"/>
        </w:rPr>
        <w:t>/ pc</w:t>
      </w:r>
    </w:p>
    <w:p w14:paraId="1FF74901" w14:textId="77777777" w:rsidR="00BB7667" w:rsidRDefault="00A27614">
      <w:r>
        <w:rPr>
          <w:b/>
        </w:rPr>
        <w:t>(Soit par défaut)</w:t>
      </w:r>
    </w:p>
    <w:p w14:paraId="6CB8644E" w14:textId="77777777" w:rsidR="00BB7667" w:rsidRDefault="00A27614">
      <w:r>
        <w:rPr>
          <w:rStyle w:val="soitChar"/>
        </w:rPr>
        <w:t>1. m²</w:t>
      </w:r>
      <w:r>
        <w:br/>
      </w:r>
      <w:r>
        <w:br/>
      </w:r>
      <w:r>
        <w:rPr>
          <w:b/>
        </w:rPr>
        <w:t>(Soit)</w:t>
      </w:r>
    </w:p>
    <w:p w14:paraId="78ED0655" w14:textId="77777777" w:rsidR="00BB7667" w:rsidRDefault="00A27614">
      <w:r>
        <w:rPr>
          <w:rStyle w:val="soitChar"/>
        </w:rPr>
        <w:t>2. pc</w:t>
      </w:r>
    </w:p>
    <w:p w14:paraId="3818F0C7" w14:textId="77777777" w:rsidR="00BB7667" w:rsidRDefault="00A27614">
      <w:pPr>
        <w:pStyle w:val="pheading"/>
      </w:pPr>
      <w:r>
        <w:t>- code de mesurage:</w:t>
      </w:r>
    </w:p>
    <w:p w14:paraId="2FD9CC8C" w14:textId="77777777" w:rsidR="00BB7667" w:rsidRDefault="00A27614">
      <w:r>
        <w:t>A ventiler en fonction de la nature des matériaux.</w:t>
      </w:r>
    </w:p>
    <w:p w14:paraId="5188F0EC" w14:textId="77777777" w:rsidR="00BB7667" w:rsidRDefault="00A27614">
      <w:r>
        <w:rPr>
          <w:rStyle w:val="optioncarChar"/>
        </w:rPr>
        <w:t>surface nette</w:t>
      </w:r>
      <w:r>
        <w:t xml:space="preserve"> (par défaut)</w:t>
      </w:r>
      <w:r>
        <w:rPr>
          <w:rStyle w:val="optioncarChar"/>
        </w:rPr>
        <w:t xml:space="preserve"> / quantité nette</w:t>
      </w:r>
    </w:p>
    <w:p w14:paraId="0D8F7451" w14:textId="77777777" w:rsidR="00BB7667" w:rsidRDefault="00A27614">
      <w:r>
        <w:rPr>
          <w:b/>
        </w:rPr>
        <w:t>(Soit par défaut)</w:t>
      </w:r>
    </w:p>
    <w:p w14:paraId="536DEE17" w14:textId="77777777" w:rsidR="00BB7667" w:rsidRDefault="00A27614">
      <w:r>
        <w:rPr>
          <w:rStyle w:val="soitChar"/>
        </w:rPr>
        <w:t xml:space="preserve">1. </w:t>
      </w:r>
      <w:r>
        <w:rPr>
          <w:rStyle w:val="soitChar"/>
          <w:u w:val="single"/>
        </w:rPr>
        <w:t>surface nette</w:t>
      </w:r>
      <w:r>
        <w:rPr>
          <w:rStyle w:val="soitChar"/>
        </w:rPr>
        <w:t xml:space="preserve"> à mettre en œuvre pour les parois, portes comprises (l’espace laissé en pied doit être déduit).</w:t>
      </w:r>
      <w:r>
        <w:t xml:space="preserve">  </w:t>
      </w:r>
      <w:r>
        <w:br/>
      </w:r>
      <w:r>
        <w:br/>
      </w:r>
      <w:r>
        <w:rPr>
          <w:b/>
        </w:rPr>
        <w:t>(Soit)</w:t>
      </w:r>
    </w:p>
    <w:p w14:paraId="3B53B7B5" w14:textId="77777777" w:rsidR="00BB7667" w:rsidRDefault="00A27614">
      <w:r>
        <w:rPr>
          <w:rStyle w:val="soitChar"/>
        </w:rPr>
        <w:t>2.</w:t>
      </w:r>
      <w:r>
        <w:rPr>
          <w:rStyle w:val="soitChar"/>
          <w:u w:val="single"/>
        </w:rPr>
        <w:t xml:space="preserve"> quantité nette</w:t>
      </w:r>
      <w:r>
        <w:rPr>
          <w:rStyle w:val="soitChar"/>
        </w:rPr>
        <w:t xml:space="preserve"> à mettre en œuvre, une pièce étant composée d’un ensemble d’une ou de plusieurs cabines formant une unité, distinction faite suivant les dimensions.</w:t>
      </w:r>
    </w:p>
    <w:p w14:paraId="15BB5BF2" w14:textId="77777777" w:rsidR="00BB7667" w:rsidRDefault="00A27614">
      <w:pPr>
        <w:pStyle w:val="pheading"/>
      </w:pPr>
      <w:r>
        <w:t>- nature du marché:</w:t>
      </w:r>
    </w:p>
    <w:p w14:paraId="4FC30770" w14:textId="77777777" w:rsidR="00BB7667" w:rsidRDefault="00A27614">
      <w:r>
        <w:t>QF</w:t>
      </w:r>
    </w:p>
    <w:p w14:paraId="08013A31" w14:textId="77777777" w:rsidR="00BB7667" w:rsidRDefault="00A27614">
      <w:pPr>
        <w:pStyle w:val="Author-eSectionHeading4"/>
      </w:pPr>
      <w:bookmarkStart w:id="97" w:name="_Toc178838065"/>
      <w:r>
        <w:t>51.34 Cloisons à système en petits éléments et claustras CCTB 01.02</w:t>
      </w:r>
      <w:bookmarkEnd w:id="97"/>
    </w:p>
    <w:p w14:paraId="32222FDC" w14:textId="77777777" w:rsidR="00BB7667" w:rsidRDefault="00A27614">
      <w:pPr>
        <w:pStyle w:val="Author-eSectionHeading5"/>
      </w:pPr>
      <w:bookmarkStart w:id="98" w:name="_Toc178838066"/>
      <w:r>
        <w:t>51.34.1 Cloisons à système en petits éléments et claustras CCTB 01.02</w:t>
      </w:r>
      <w:bookmarkEnd w:id="98"/>
    </w:p>
    <w:p w14:paraId="6492DE64" w14:textId="77777777" w:rsidR="00BB7667" w:rsidRDefault="00A27614">
      <w:pPr>
        <w:pStyle w:val="Author-eSectionHeading6"/>
      </w:pPr>
      <w:bookmarkStart w:id="99" w:name="_Toc178838067"/>
      <w:r>
        <w:t>51.34.1a Cloisons à système en petits éléments et claustras CCTB 01.02</w:t>
      </w:r>
      <w:bookmarkEnd w:id="99"/>
    </w:p>
    <w:p w14:paraId="716A8980" w14:textId="77777777" w:rsidR="00BB7667" w:rsidRDefault="00A27614">
      <w:pPr>
        <w:pStyle w:val="Author-eSectionHeading3"/>
      </w:pPr>
      <w:bookmarkStart w:id="100" w:name="_Toc178838068"/>
      <w:r>
        <w:t>51.4 Cloisons mobiles CCTB 01.12</w:t>
      </w:r>
      <w:bookmarkEnd w:id="100"/>
    </w:p>
    <w:p w14:paraId="1F29F846" w14:textId="77777777" w:rsidR="00BB7667" w:rsidRDefault="00A27614">
      <w:pPr>
        <w:pStyle w:val="pheading"/>
      </w:pPr>
      <w:r>
        <w:t>DESCRIPTION</w:t>
      </w:r>
    </w:p>
    <w:p w14:paraId="28266A2D" w14:textId="77777777" w:rsidR="00BB7667" w:rsidRDefault="00A27614">
      <w:pPr>
        <w:pStyle w:val="pheading"/>
      </w:pPr>
      <w:r>
        <w:t>- Définition / Comprend</w:t>
      </w:r>
    </w:p>
    <w:p w14:paraId="64C40488" w14:textId="77777777" w:rsidR="00BB7667" w:rsidRDefault="00A27614">
      <w:pPr>
        <w:jc w:val="both"/>
      </w:pPr>
      <w:r>
        <w:t>Cet élément comprend la fourniture et la pose de tous les éléments nécessaires à la composition des cloisons mobiles, y compris toutes les pièces et accessoires qui en font intrinsèquement partie.</w:t>
      </w:r>
    </w:p>
    <w:p w14:paraId="4EEEBA7C" w14:textId="77777777" w:rsidR="00BB7667" w:rsidRDefault="00A27614">
      <w:pPr>
        <w:jc w:val="both"/>
      </w:pPr>
      <w:r>
        <w:t>Les prix unitaires compris les articles suivants comprennent toujours notamment :</w:t>
      </w:r>
    </w:p>
    <w:p w14:paraId="37750229" w14:textId="77777777" w:rsidR="00BB7667" w:rsidRDefault="00A27614">
      <w:pPr>
        <w:pStyle w:val="Author-eListParagraph"/>
        <w:numPr>
          <w:ilvl w:val="0"/>
          <w:numId w:val="103"/>
        </w:numPr>
        <w:jc w:val="both"/>
      </w:pPr>
      <w:r>
        <w:t>le contrôle et le relevé sur place des dimensions exactes dans l'œuvre et les adaptations éventuelles des éléments à préfabriquer aux dimensions réelles ;</w:t>
      </w:r>
    </w:p>
    <w:p w14:paraId="1EE0B3F1" w14:textId="77777777" w:rsidR="00BB7667" w:rsidRDefault="00A27614">
      <w:pPr>
        <w:pStyle w:val="Author-eListParagraph"/>
        <w:numPr>
          <w:ilvl w:val="0"/>
          <w:numId w:val="103"/>
        </w:numPr>
        <w:jc w:val="both"/>
      </w:pPr>
      <w:r>
        <w:t>la fourniture et la pose de tous les éléments nécessaires en vue de composer les ensembles de cloisons mobiles ;</w:t>
      </w:r>
    </w:p>
    <w:p w14:paraId="2D63DE3F" w14:textId="77777777" w:rsidR="00BB7667" w:rsidRDefault="00A27614">
      <w:pPr>
        <w:pStyle w:val="Author-eListParagraph"/>
        <w:numPr>
          <w:ilvl w:val="0"/>
          <w:numId w:val="103"/>
        </w:numPr>
        <w:jc w:val="both"/>
      </w:pPr>
      <w:r>
        <w:t>la fourniture, la pose et le raccordement des éventuels éléments de commande et de motorisation ;</w:t>
      </w:r>
    </w:p>
    <w:p w14:paraId="6B51EB7A" w14:textId="77777777" w:rsidR="00BB7667" w:rsidRDefault="00A27614">
      <w:pPr>
        <w:pStyle w:val="Author-eListParagraph"/>
        <w:numPr>
          <w:ilvl w:val="0"/>
          <w:numId w:val="103"/>
        </w:numPr>
        <w:jc w:val="both"/>
      </w:pPr>
      <w:r>
        <w:t xml:space="preserve">l'évacuation de tous les déchets provenant de l'entreprise et l'enlèvement de tous les autocollants sur les éléments placés, à l'exception de ceux indiquant la résistance au feu. Voir </w:t>
      </w:r>
      <w:hyperlink r:id="rId25" w:history="1" w:docLocation="116">
        <w:r>
          <w:t>07 Déchets, matériaux et éléments réemployables</w:t>
        </w:r>
      </w:hyperlink>
      <w:r>
        <w:t>.</w:t>
      </w:r>
    </w:p>
    <w:p w14:paraId="40C3AA4C" w14:textId="77777777" w:rsidR="00BB7667" w:rsidRDefault="00A27614">
      <w:pPr>
        <w:pStyle w:val="pheading"/>
      </w:pPr>
      <w:r>
        <w:t>EXÉCUTION / MISE EN ŒUVRE</w:t>
      </w:r>
    </w:p>
    <w:p w14:paraId="2D68EC91" w14:textId="77777777" w:rsidR="00BB7667" w:rsidRDefault="00A27614">
      <w:pPr>
        <w:jc w:val="both"/>
      </w:pPr>
      <w:r>
        <w:t>Avant la mise en œuvre, l’entrepreneur contrôle si les dimensions de pose prévues sur les plans correspondent à la situation sur place. Lorsqu'il découvre des divergences, il en avertit immédiatement l'auteur de projet.</w:t>
      </w:r>
    </w:p>
    <w:p w14:paraId="2D48510A" w14:textId="77777777" w:rsidR="00BB7667" w:rsidRDefault="00A27614">
      <w:pPr>
        <w:jc w:val="both"/>
      </w:pPr>
      <w:r>
        <w:t>La mise en œuvre des cloisons mobiles est exécutée par une firme spécialisée, conformément aux plans et détails d'exécution approuvés par de la direction du chantier.</w:t>
      </w:r>
    </w:p>
    <w:p w14:paraId="4A59C8B8" w14:textId="77777777" w:rsidR="00BB7667" w:rsidRDefault="00A27614">
      <w:pPr>
        <w:jc w:val="both"/>
      </w:pPr>
      <w:r>
        <w:t>Les mesures indiquées sur les plans, les dessins de détail et/ou le métré sont donnés à titre purement indicatif. Les dimensions exactes sont toujours contrôlées sur place.</w:t>
      </w:r>
    </w:p>
    <w:p w14:paraId="71761DBF" w14:textId="77777777" w:rsidR="00BB7667" w:rsidRDefault="00A27614">
      <w:pPr>
        <w:jc w:val="both"/>
      </w:pPr>
      <w:r>
        <w:t>Les cloisons mobiles ne sont mises en œuvre que lorsque les conditions de pose sont favorables. Les conditions de mise en œuvre considérées comme normales sont les suivantes : lorsque la température est comprise entre 15 et 25 °C et que le degré d'humidité se situe entre 40 et 70 % HR. Elles sont entreposées à l’intérieur dans un endroit approprié à l'abri du soleil et de l'humidité.</w:t>
      </w:r>
    </w:p>
    <w:p w14:paraId="5B601F99" w14:textId="77777777" w:rsidR="00BB7667" w:rsidRDefault="00A27614">
      <w:pPr>
        <w:jc w:val="both"/>
      </w:pPr>
      <w:r>
        <w:t>Lorsque les cloisons sont motorisées :</w:t>
      </w:r>
    </w:p>
    <w:p w14:paraId="11A90A20" w14:textId="77777777" w:rsidR="00BB7667" w:rsidRDefault="00A27614">
      <w:pPr>
        <w:pStyle w:val="Author-eListParagraph"/>
        <w:numPr>
          <w:ilvl w:val="0"/>
          <w:numId w:val="104"/>
        </w:numPr>
        <w:jc w:val="both"/>
      </w:pPr>
      <w:r>
        <w:t>Les dispositifs de commande et accessoires sont fournis, placés et raccordés par le fournisseur des cloisons ;</w:t>
      </w:r>
    </w:p>
    <w:p w14:paraId="1CF6236D" w14:textId="77777777" w:rsidR="00BB7667" w:rsidRDefault="00A27614">
      <w:pPr>
        <w:pStyle w:val="Author-eListParagraph"/>
        <w:numPr>
          <w:ilvl w:val="0"/>
          <w:numId w:val="104"/>
        </w:numPr>
        <w:jc w:val="both"/>
      </w:pPr>
      <w:r>
        <w:t xml:space="preserve">L'alimentation, les équipements de protection dans TD et les câblages depuis les coffrets sont à charge de l'entreprise d'électricité (Voir </w:t>
      </w:r>
      <w:hyperlink r:id="rId26" w:history="1" w:docLocation="931">
        <w:r>
          <w:t>71.24.7 Équipements particuliers</w:t>
        </w:r>
      </w:hyperlink>
      <w:r>
        <w:t>) et conformes aux prescriptions des plans de détail du fabricant des cloisons ;</w:t>
      </w:r>
    </w:p>
    <w:p w14:paraId="29B9D01C" w14:textId="77777777" w:rsidR="00BB7667" w:rsidRDefault="00A27614">
      <w:pPr>
        <w:pStyle w:val="Author-eListParagraph"/>
        <w:numPr>
          <w:ilvl w:val="0"/>
          <w:numId w:val="104"/>
        </w:numPr>
        <w:jc w:val="both"/>
      </w:pPr>
      <w:r>
        <w:t>Vérification conformité installation électrique suivant [RGIE] ;</w:t>
      </w:r>
    </w:p>
    <w:p w14:paraId="58718EE6" w14:textId="77777777" w:rsidR="00BB7667" w:rsidRDefault="00A27614">
      <w:pPr>
        <w:pStyle w:val="Author-eListParagraph"/>
        <w:numPr>
          <w:ilvl w:val="0"/>
          <w:numId w:val="104"/>
        </w:numPr>
        <w:jc w:val="both"/>
      </w:pPr>
      <w:r>
        <w:t>Fournir plans de l’installation électrique, fiches techniques des matériels, PV de réception par un SECT (Service Externe de Contrôle Technique).</w:t>
      </w:r>
    </w:p>
    <w:p w14:paraId="1783E766" w14:textId="77777777" w:rsidR="00BB7667" w:rsidRDefault="00BB7667"/>
    <w:p w14:paraId="3A50DF5D" w14:textId="77777777" w:rsidR="00BB7667" w:rsidRDefault="00A27614">
      <w:r>
        <w:t> </w:t>
      </w:r>
    </w:p>
    <w:p w14:paraId="4B95CC2D" w14:textId="77777777" w:rsidR="00BB7667" w:rsidRDefault="00A27614">
      <w:pPr>
        <w:pStyle w:val="pheading"/>
      </w:pPr>
      <w:r>
        <w:t>DOCUMENTS DE RÉFÉRENCE</w:t>
      </w:r>
    </w:p>
    <w:p w14:paraId="4CC6A893" w14:textId="77777777" w:rsidR="00BB7667" w:rsidRDefault="00A27614">
      <w:pPr>
        <w:pStyle w:val="pheading"/>
      </w:pPr>
      <w:r>
        <w:t>- Matériau</w:t>
      </w:r>
    </w:p>
    <w:p w14:paraId="7C3DDB27" w14:textId="77777777" w:rsidR="00BB7667" w:rsidRDefault="00A27614">
      <w:r>
        <w:t>[NBN EN 10346, Produits plats en acier revêtus en continu par immersion à chaud pour formage à froid - Conditions techniques de livraison]</w:t>
      </w:r>
    </w:p>
    <w:p w14:paraId="6C0D5982" w14:textId="77777777" w:rsidR="00BB7667" w:rsidRDefault="00A27614">
      <w:r>
        <w:t>[NBN EN 10169, Produits plats en acier revêtus en continu de matières organiques (prélaqués) - Conditions techniques de livraison]</w:t>
      </w:r>
    </w:p>
    <w:p w14:paraId="572FB142" w14:textId="77777777" w:rsidR="00BB7667" w:rsidRDefault="00A27614">
      <w:r>
        <w:t>[NBN EN 485-2:2016+A1, Aluminium et alliages d'aluminium - Tôles, bandes et tôles épaisses - Partie 2: Caractéristiques mécaniques]</w:t>
      </w:r>
    </w:p>
    <w:p w14:paraId="5BB01382" w14:textId="77777777" w:rsidR="00BB7667" w:rsidRDefault="00A27614">
      <w:r>
        <w:t>[NBN EN 1396:2023, Aluminium et alliages d'aluminium - Tôles et bandes revêtues en bobine pour applications générales - Spécifications]</w:t>
      </w:r>
    </w:p>
    <w:p w14:paraId="0CE93699" w14:textId="77777777" w:rsidR="00BB7667" w:rsidRDefault="00A27614">
      <w:r>
        <w:t>[NBN EN 485-4, Aluminium et alliages d'aluminium - Tôles, bandes et tôles épaisses - Partie 4: Tolérances sur forme et dimensions des produits laminés à froid]</w:t>
      </w:r>
    </w:p>
    <w:p w14:paraId="69E05349" w14:textId="77777777" w:rsidR="00BB7667" w:rsidRDefault="00A27614">
      <w:r>
        <w:t>[NBN S 23-002/A1, Vitrerie (+ AC:2010)]</w:t>
      </w:r>
    </w:p>
    <w:p w14:paraId="5DE81134" w14:textId="77777777" w:rsidR="00BB7667" w:rsidRDefault="00A27614">
      <w:r>
        <w:t>[NBN 713-020, Protection contre l'incendie - Comportement au feu des matériaux et éléments de construction - Résistance au feu des éléments de construction (avec erratum)]</w:t>
      </w:r>
    </w:p>
    <w:p w14:paraId="2AE8D122" w14:textId="77777777" w:rsidR="00BB7667" w:rsidRDefault="00A27614">
      <w:r>
        <w:t>[NBN EN 13501-1, Classement au feu des produits et éléments de construction - Partie 1: Classement à partir des données d'essais de réaction au feu]</w:t>
      </w:r>
    </w:p>
    <w:p w14:paraId="40ABC5A4"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8C9F893" w14:textId="77777777" w:rsidR="00BB7667" w:rsidRDefault="00A27614">
      <w:r>
        <w:t>[NBN EN 312, Panneaux de particules - Exigences]</w:t>
      </w:r>
    </w:p>
    <w:p w14:paraId="1751EAA2" w14:textId="77777777" w:rsidR="00BB7667" w:rsidRDefault="00A27614">
      <w:r>
        <w:t>[NBN EN 335, Durabilité du bois et des matériaux à base de bois - Classes d'emploi: définitions, application au bois massif et aux matériaux à base de bois]</w:t>
      </w:r>
    </w:p>
    <w:p w14:paraId="3CA30A6A" w14:textId="77777777" w:rsidR="00BB7667" w:rsidRDefault="00A27614">
      <w:r>
        <w:t>[NBN EN 622-5, Panneaux de fibres - Exigences - Partie 5 : Exigences pour panneaux obtenus par procédé à sec (MDF)]</w:t>
      </w:r>
    </w:p>
    <w:p w14:paraId="55D35BE0" w14:textId="77777777" w:rsidR="00BB7667" w:rsidRDefault="00A27614">
      <w:r>
        <w:t>[NBN EN 438 série, Stratifiés décoratifs haute pression (HPL) - Plaques à base de résines thermodurcissables (communément appelées stratifiés)]</w:t>
      </w:r>
    </w:p>
    <w:p w14:paraId="28787246" w14:textId="77777777" w:rsidR="00BB7667" w:rsidRDefault="00A27614">
      <w:r>
        <w:t>[NBN EN 636+A1, Contreplaqué - Exigences]</w:t>
      </w:r>
    </w:p>
    <w:p w14:paraId="2FC4AF5D" w14:textId="77777777" w:rsidR="00BB7667" w:rsidRDefault="00A27614">
      <w:pPr>
        <w:pStyle w:val="Author-eSectionHeading4"/>
      </w:pPr>
      <w:bookmarkStart w:id="101" w:name="_Toc178838069"/>
      <w:r>
        <w:t>51.41 Cloisons mobiles - coulissantes horizontales CCTB 01.11</w:t>
      </w:r>
      <w:bookmarkEnd w:id="101"/>
    </w:p>
    <w:p w14:paraId="278844A6" w14:textId="77777777" w:rsidR="00BB7667" w:rsidRDefault="00A27614">
      <w:pPr>
        <w:pStyle w:val="pheading"/>
      </w:pPr>
      <w:r>
        <w:t>MATÉRIAUX</w:t>
      </w:r>
    </w:p>
    <w:p w14:paraId="31BE612F" w14:textId="77777777" w:rsidR="00BB7667" w:rsidRDefault="00A27614">
      <w:pPr>
        <w:jc w:val="both"/>
      </w:pPr>
      <w:r>
        <w:t>La cloison mobile est composée de panneaux coulissant horizontalement sur une structure porteuse métallique dont le dimensionnement est calculé en fonction de la taille et du poids des panneaux de cloisonnement.</w:t>
      </w:r>
    </w:p>
    <w:p w14:paraId="6FA3097C" w14:textId="77777777" w:rsidR="00BB7667" w:rsidRDefault="00A27614">
      <w:pPr>
        <w:jc w:val="both"/>
      </w:pPr>
      <w:r>
        <w:rPr>
          <w:b/>
        </w:rPr>
        <w:t>Rail(s) de support et de guidage</w:t>
      </w:r>
    </w:p>
    <w:p w14:paraId="5CAFC9D7" w14:textId="77777777" w:rsidR="00BB7667" w:rsidRDefault="00A27614">
      <w:pPr>
        <w:jc w:val="both"/>
      </w:pPr>
      <w:r>
        <w:t>En partie haute, les rails sont en aluminium ou en acier (grandes hauteurs et/ou normes incendie). Ils sont ancrés à la structure portante à l’aide de tiges filetées et de barrettes de mise à niveau. Afin d'assurer la stabilité latérale des éléments, des galets en nylon autolubrifiant coulissent dans le rail.</w:t>
      </w:r>
    </w:p>
    <w:p w14:paraId="5EDF173E" w14:textId="77777777" w:rsidR="00BB7667" w:rsidRDefault="00A27614">
      <w:pPr>
        <w:pStyle w:val="Author-eSectionHeading5"/>
      </w:pPr>
      <w:bookmarkStart w:id="102" w:name="_Toc178838070"/>
      <w:r>
        <w:t>51.41.1 Cloisons mobiles - coulissantes horizontales CCTB 01.11</w:t>
      </w:r>
      <w:bookmarkEnd w:id="102"/>
    </w:p>
    <w:p w14:paraId="2F8B9312" w14:textId="77777777" w:rsidR="00BB7667" w:rsidRDefault="00A27614">
      <w:pPr>
        <w:pStyle w:val="Author-eSectionHeading6"/>
      </w:pPr>
      <w:bookmarkStart w:id="103" w:name="_Toc178838071"/>
      <w:r>
        <w:t>51.41.1a Cloisons mobiles - coulissantes horizontales CCTB 01.11</w:t>
      </w:r>
      <w:bookmarkEnd w:id="103"/>
    </w:p>
    <w:p w14:paraId="1895E272" w14:textId="77777777" w:rsidR="00BB7667" w:rsidRDefault="00A27614">
      <w:pPr>
        <w:pStyle w:val="pheading"/>
      </w:pPr>
      <w:r>
        <w:t>DESCRIPTION</w:t>
      </w:r>
    </w:p>
    <w:p w14:paraId="491CFF23" w14:textId="77777777" w:rsidR="00BB7667" w:rsidRDefault="00A27614">
      <w:pPr>
        <w:pStyle w:val="pheading"/>
      </w:pPr>
      <w:r>
        <w:t>- Définition / Comprend</w:t>
      </w:r>
    </w:p>
    <w:p w14:paraId="7874C5BE" w14:textId="77777777" w:rsidR="00BB7667" w:rsidRDefault="00A27614">
      <w:pPr>
        <w:jc w:val="both"/>
      </w:pPr>
      <w:r>
        <w:t>Il s’agit de la fourniture et de la pose de cloisons mobiles composés d’éléments indépendants à doubles suspentes coulissant dans un rail de support et composés :</w:t>
      </w:r>
    </w:p>
    <w:p w14:paraId="32D2F6AC" w14:textId="77777777" w:rsidR="00BB7667" w:rsidRDefault="00A27614">
      <w:pPr>
        <w:pStyle w:val="Author-eListParagraph"/>
        <w:numPr>
          <w:ilvl w:val="0"/>
          <w:numId w:val="105"/>
        </w:numPr>
      </w:pPr>
      <w:r>
        <w:t>de profils porteurs avec consoles de fixation ;</w:t>
      </w:r>
    </w:p>
    <w:p w14:paraId="624DE6A5" w14:textId="77777777" w:rsidR="00BB7667" w:rsidRDefault="00A27614">
      <w:pPr>
        <w:pStyle w:val="Author-eListParagraph"/>
        <w:numPr>
          <w:ilvl w:val="0"/>
          <w:numId w:val="105"/>
        </w:numPr>
      </w:pPr>
      <w:r>
        <w:t>de panneaux mobiles de cloisonnement permettant de moduler la dimension de locaux ou de salles.</w:t>
      </w:r>
    </w:p>
    <w:p w14:paraId="619630B0" w14:textId="77777777" w:rsidR="00BB7667" w:rsidRDefault="00A27614">
      <w:pPr>
        <w:jc w:val="both"/>
      </w:pPr>
      <w:r>
        <w:t>Cet article comprend également l’étude par le fabricant :</w:t>
      </w:r>
    </w:p>
    <w:p w14:paraId="59D6CD97" w14:textId="77777777" w:rsidR="00BB7667" w:rsidRDefault="00A27614">
      <w:pPr>
        <w:pStyle w:val="Author-eListParagraph"/>
        <w:numPr>
          <w:ilvl w:val="0"/>
          <w:numId w:val="106"/>
        </w:numPr>
      </w:pPr>
      <w:r>
        <w:t>du dimensionnement des structures de suspente et de leurs ancrages ;</w:t>
      </w:r>
    </w:p>
    <w:p w14:paraId="209A0B26" w14:textId="77777777" w:rsidR="00BB7667" w:rsidRDefault="00A27614">
      <w:pPr>
        <w:pStyle w:val="Author-eListParagraph"/>
        <w:numPr>
          <w:ilvl w:val="0"/>
          <w:numId w:val="106"/>
        </w:numPr>
      </w:pPr>
      <w:r>
        <w:t>du dimensionnement et du calepinage des panneaux en fonction des plans de principe joints au dossier ;</w:t>
      </w:r>
    </w:p>
    <w:p w14:paraId="50AA7CDB" w14:textId="77777777" w:rsidR="00BB7667" w:rsidRDefault="00A27614">
      <w:pPr>
        <w:pStyle w:val="Author-eListParagraph"/>
        <w:numPr>
          <w:ilvl w:val="0"/>
          <w:numId w:val="106"/>
        </w:numPr>
      </w:pPr>
      <w:r>
        <w:t>de l’intégration des éventuelles motorisations, portes et accessoires décrits ci-après.</w:t>
      </w:r>
    </w:p>
    <w:p w14:paraId="3784C569" w14:textId="77777777" w:rsidR="00BB7667" w:rsidRDefault="00A27614">
      <w:pPr>
        <w:jc w:val="both"/>
      </w:pPr>
      <w:r>
        <w:t>L’ensemble des notes de calcul et des plans de détail sont soumis à l’approbation de la direction des travaux.</w:t>
      </w:r>
    </w:p>
    <w:p w14:paraId="7B961D8A" w14:textId="77777777" w:rsidR="00BB7667" w:rsidRDefault="00A27614">
      <w:pPr>
        <w:pStyle w:val="pheading"/>
      </w:pPr>
      <w:r>
        <w:t>MATÉRIAUX</w:t>
      </w:r>
    </w:p>
    <w:p w14:paraId="48F83383" w14:textId="77777777" w:rsidR="00BB7667" w:rsidRDefault="00A27614">
      <w:pPr>
        <w:pStyle w:val="pheading"/>
      </w:pPr>
      <w:r>
        <w:t>- Caractéristiques générales</w:t>
      </w:r>
    </w:p>
    <w:p w14:paraId="74DD1682" w14:textId="77777777" w:rsidR="00BB7667" w:rsidRDefault="00A27614">
      <w:pPr>
        <w:jc w:val="both"/>
      </w:pPr>
      <w:r>
        <w:rPr>
          <w:b/>
        </w:rPr>
        <w:t>Rail(s) de support et de guidage</w:t>
      </w:r>
    </w:p>
    <w:p w14:paraId="60B564F9" w14:textId="77777777" w:rsidR="00BB7667" w:rsidRDefault="00A27614">
      <w:pPr>
        <w:pStyle w:val="Author-eListParagraph"/>
        <w:numPr>
          <w:ilvl w:val="0"/>
          <w:numId w:val="107"/>
        </w:numPr>
      </w:pPr>
      <w:r>
        <w:t>Type d’ancrage et dimensions : à déterminer par le fabricant du système et à soumettre à l’approbation de la direction du chantier.</w:t>
      </w:r>
    </w:p>
    <w:p w14:paraId="29EF8617" w14:textId="77777777" w:rsidR="00BB7667" w:rsidRDefault="00A27614">
      <w:pPr>
        <w:pStyle w:val="Author-eListParagraph"/>
        <w:numPr>
          <w:ilvl w:val="0"/>
          <w:numId w:val="107"/>
        </w:numPr>
      </w:pPr>
      <w:r>
        <w:t xml:space="preserve">Positionnement par rapport au plafond de finition : </w:t>
      </w:r>
      <w:r>
        <w:rPr>
          <w:rStyle w:val="optioncarChar"/>
        </w:rPr>
        <w:t xml:space="preserve">saillant </w:t>
      </w:r>
      <w:r>
        <w:t xml:space="preserve">(par défaut) </w:t>
      </w:r>
      <w:r>
        <w:rPr>
          <w:rStyle w:val="optioncarChar"/>
        </w:rPr>
        <w:t>/ non saillant.</w:t>
      </w:r>
    </w:p>
    <w:p w14:paraId="64F7EDD4" w14:textId="77777777" w:rsidR="00BB7667" w:rsidRDefault="00A27614">
      <w:pPr>
        <w:ind w:left="567"/>
        <w:jc w:val="both"/>
      </w:pPr>
      <w:r>
        <w:rPr>
          <w:b/>
        </w:rPr>
        <w:t>(soit par défaut)</w:t>
      </w:r>
    </w:p>
    <w:p w14:paraId="166BD72D" w14:textId="77777777" w:rsidR="00BB7667" w:rsidRDefault="00A27614">
      <w:pPr>
        <w:ind w:left="567"/>
        <w:jc w:val="both"/>
      </w:pPr>
      <w:r>
        <w:rPr>
          <w:rStyle w:val="soitChar"/>
          <w:u w:val="single"/>
        </w:rPr>
        <w:t>Saillant :</w:t>
      </w:r>
    </w:p>
    <w:p w14:paraId="422AA82C" w14:textId="77777777" w:rsidR="00BB7667" w:rsidRDefault="00A27614">
      <w:pPr>
        <w:pStyle w:val="Author-eListParagraph"/>
        <w:numPr>
          <w:ilvl w:val="1"/>
          <w:numId w:val="108"/>
        </w:numPr>
      </w:pPr>
      <w:r>
        <w:rPr>
          <w:rStyle w:val="soitChar"/>
        </w:rPr>
        <w:t xml:space="preserve">Hauteur du débordement : </w:t>
      </w:r>
      <w:r>
        <w:rPr>
          <w:rStyle w:val="optioncarChar"/>
        </w:rPr>
        <w:t xml:space="preserve">80 </w:t>
      </w:r>
      <w:r>
        <w:t>(par défaut)</w:t>
      </w:r>
      <w:r>
        <w:rPr>
          <w:rStyle w:val="optioncarChar"/>
        </w:rPr>
        <w:t xml:space="preserve"> / ***</w:t>
      </w:r>
      <w:r>
        <w:rPr>
          <w:rStyle w:val="soitChar"/>
        </w:rPr>
        <w:t xml:space="preserve"> mm.</w:t>
      </w:r>
    </w:p>
    <w:p w14:paraId="79827D1E" w14:textId="77777777" w:rsidR="00BB7667" w:rsidRDefault="00A27614">
      <w:pPr>
        <w:pStyle w:val="Author-eListParagraph"/>
        <w:numPr>
          <w:ilvl w:val="1"/>
          <w:numId w:val="108"/>
        </w:numPr>
      </w:pPr>
      <w:r>
        <w:rPr>
          <w:rStyle w:val="soitChar"/>
        </w:rPr>
        <w:t>Réglage d’ajustement en hauteur :</w:t>
      </w:r>
      <w:r>
        <w:rPr>
          <w:rStyle w:val="optioncarChar"/>
        </w:rPr>
        <w:t xml:space="preserve">30 </w:t>
      </w:r>
      <w:r>
        <w:t>(par défaut)</w:t>
      </w:r>
      <w:r>
        <w:rPr>
          <w:rStyle w:val="optioncarChar"/>
        </w:rPr>
        <w:t xml:space="preserve"> / ***</w:t>
      </w:r>
      <w:r>
        <w:t> </w:t>
      </w:r>
      <w:r>
        <w:rPr>
          <w:rStyle w:val="soitChar"/>
        </w:rPr>
        <w:t>mm.</w:t>
      </w:r>
    </w:p>
    <w:p w14:paraId="1E06DFA3" w14:textId="77777777" w:rsidR="00BB7667" w:rsidRDefault="00A27614">
      <w:pPr>
        <w:ind w:left="567"/>
        <w:jc w:val="both"/>
      </w:pPr>
      <w:r>
        <w:rPr>
          <w:b/>
        </w:rPr>
        <w:t>(soit)</w:t>
      </w:r>
    </w:p>
    <w:p w14:paraId="08BE2DE2" w14:textId="77777777" w:rsidR="00BB7667" w:rsidRDefault="00A27614">
      <w:pPr>
        <w:ind w:left="567"/>
        <w:jc w:val="both"/>
      </w:pPr>
      <w:r>
        <w:rPr>
          <w:rStyle w:val="soitChar"/>
          <w:u w:val="single"/>
        </w:rPr>
        <w:t>Non saillant :</w:t>
      </w:r>
    </w:p>
    <w:p w14:paraId="02F2FD63" w14:textId="77777777" w:rsidR="00BB7667" w:rsidRDefault="00A27614">
      <w:pPr>
        <w:pStyle w:val="Author-eListParagraph"/>
        <w:numPr>
          <w:ilvl w:val="1"/>
          <w:numId w:val="109"/>
        </w:numPr>
      </w:pPr>
      <w:r>
        <w:rPr>
          <w:rStyle w:val="soitChar"/>
        </w:rPr>
        <w:t>Hauteur du débordement : néant.</w:t>
      </w:r>
    </w:p>
    <w:p w14:paraId="3EEF80FA" w14:textId="77777777" w:rsidR="00BB7667" w:rsidRDefault="00A27614">
      <w:pPr>
        <w:jc w:val="both"/>
      </w:pPr>
      <w:r>
        <w:t xml:space="preserve">En partie basse : </w:t>
      </w:r>
      <w:r>
        <w:rPr>
          <w:rStyle w:val="optioncarChar"/>
        </w:rPr>
        <w:t>pas de rail de guidage au sol</w:t>
      </w:r>
      <w:r>
        <w:t xml:space="preserve"> (par défaut) </w:t>
      </w:r>
      <w:r>
        <w:rPr>
          <w:rStyle w:val="optioncarChar"/>
        </w:rPr>
        <w:t>/ barre de seuil porteuse</w:t>
      </w:r>
      <w:r>
        <w:t>.</w:t>
      </w:r>
    </w:p>
    <w:p w14:paraId="0533D1A4" w14:textId="77777777" w:rsidR="00BB7667" w:rsidRDefault="00A27614">
      <w:pPr>
        <w:jc w:val="both"/>
      </w:pPr>
      <w:r>
        <w:rPr>
          <w:b/>
        </w:rPr>
        <w:t>(soit par défaut)</w:t>
      </w:r>
    </w:p>
    <w:p w14:paraId="2FFE2A64" w14:textId="77777777" w:rsidR="00BB7667" w:rsidRDefault="00A27614">
      <w:pPr>
        <w:jc w:val="both"/>
      </w:pPr>
      <w:r>
        <w:rPr>
          <w:rStyle w:val="soitChar"/>
          <w:u w:val="single"/>
        </w:rPr>
        <w:t>Pas de rail de guidage au sol :</w:t>
      </w:r>
    </w:p>
    <w:p w14:paraId="44ACFF71" w14:textId="77777777" w:rsidR="00BB7667" w:rsidRDefault="00A27614">
      <w:pPr>
        <w:jc w:val="both"/>
      </w:pPr>
      <w:r>
        <w:rPr>
          <w:rStyle w:val="soitChar"/>
        </w:rPr>
        <w:t>Le mouvement et l’étanchéité des éléments mobiles sont rendus possible par l’intégration de plinthes télescopiques mobiles.</w:t>
      </w:r>
    </w:p>
    <w:p w14:paraId="3BD065F9" w14:textId="77777777" w:rsidR="00BB7667" w:rsidRDefault="00A27614">
      <w:pPr>
        <w:jc w:val="both"/>
      </w:pPr>
      <w:r>
        <w:rPr>
          <w:b/>
        </w:rPr>
        <w:t>(soit)</w:t>
      </w:r>
    </w:p>
    <w:p w14:paraId="44E4C5B7" w14:textId="77777777" w:rsidR="00BB7667" w:rsidRDefault="00A27614">
      <w:pPr>
        <w:jc w:val="both"/>
      </w:pPr>
      <w:r>
        <w:rPr>
          <w:rStyle w:val="soitChar"/>
          <w:u w:val="single"/>
        </w:rPr>
        <w:t>Barre de seuil porteuse :</w:t>
      </w:r>
    </w:p>
    <w:p w14:paraId="1781E988" w14:textId="77777777" w:rsidR="00BB7667" w:rsidRDefault="00A27614">
      <w:pPr>
        <w:jc w:val="both"/>
      </w:pPr>
      <w:r>
        <w:rPr>
          <w:rStyle w:val="soitChar"/>
        </w:rPr>
        <w:t>Barre de seuil porteuse en aluminium partiellement insérée dans le revêtement de sol intégrant un chariot à roulettes.</w:t>
      </w:r>
    </w:p>
    <w:p w14:paraId="6DE8B708" w14:textId="77777777" w:rsidR="00BB7667" w:rsidRDefault="00A27614">
      <w:pPr>
        <w:pStyle w:val="Author-eListParagraph"/>
        <w:numPr>
          <w:ilvl w:val="0"/>
          <w:numId w:val="110"/>
        </w:numPr>
      </w:pPr>
      <w:r>
        <w:rPr>
          <w:rStyle w:val="soitChar"/>
        </w:rPr>
        <w:t>Hauteur totale :  </w:t>
      </w:r>
      <w:r>
        <w:rPr>
          <w:rStyle w:val="optioncarChar"/>
        </w:rPr>
        <w:t xml:space="preserve">9 </w:t>
      </w:r>
      <w:r>
        <w:t>(par défaut)</w:t>
      </w:r>
      <w:r>
        <w:rPr>
          <w:rStyle w:val="optioncarChar"/>
        </w:rPr>
        <w:t xml:space="preserve"> / ***</w:t>
      </w:r>
      <w:r>
        <w:rPr>
          <w:rStyle w:val="soitChar"/>
        </w:rPr>
        <w:t xml:space="preserve"> mm</w:t>
      </w:r>
    </w:p>
    <w:p w14:paraId="13C2A9B1" w14:textId="77777777" w:rsidR="00BB7667" w:rsidRDefault="00A27614">
      <w:pPr>
        <w:pStyle w:val="Author-eListParagraph"/>
        <w:numPr>
          <w:ilvl w:val="0"/>
          <w:numId w:val="110"/>
        </w:numPr>
      </w:pPr>
      <w:r>
        <w:rPr>
          <w:rStyle w:val="soitChar"/>
        </w:rPr>
        <w:t xml:space="preserve">Saillie : </w:t>
      </w:r>
      <w:r>
        <w:rPr>
          <w:rStyle w:val="optioncarChar"/>
        </w:rPr>
        <w:t>4</w:t>
      </w:r>
      <w:r>
        <w:t xml:space="preserve"> (par défaut)</w:t>
      </w:r>
      <w:r>
        <w:rPr>
          <w:rStyle w:val="optioncarChar"/>
        </w:rPr>
        <w:t xml:space="preserve"> / ***</w:t>
      </w:r>
      <w:r>
        <w:rPr>
          <w:rStyle w:val="soitChar"/>
        </w:rPr>
        <w:t xml:space="preserve"> mm</w:t>
      </w:r>
    </w:p>
    <w:p w14:paraId="2DF4A17A" w14:textId="77777777" w:rsidR="00BB7667" w:rsidRDefault="00A27614">
      <w:pPr>
        <w:pStyle w:val="Author-eListParagraph"/>
        <w:numPr>
          <w:ilvl w:val="0"/>
          <w:numId w:val="110"/>
        </w:numPr>
      </w:pPr>
      <w:r>
        <w:rPr>
          <w:rStyle w:val="soitChar"/>
        </w:rPr>
        <w:t xml:space="preserve">Largeur totale : </w:t>
      </w:r>
      <w:r>
        <w:rPr>
          <w:rStyle w:val="optioncarChar"/>
        </w:rPr>
        <w:t>100</w:t>
      </w:r>
      <w:r>
        <w:t xml:space="preserve"> (par défaut) </w:t>
      </w:r>
      <w:r>
        <w:rPr>
          <w:rStyle w:val="optioncarChar"/>
        </w:rPr>
        <w:t>/ ***</w:t>
      </w:r>
      <w:r>
        <w:rPr>
          <w:rStyle w:val="soitChar"/>
        </w:rPr>
        <w:t xml:space="preserve"> mm.</w:t>
      </w:r>
    </w:p>
    <w:p w14:paraId="1CE38550" w14:textId="77777777" w:rsidR="00BB7667" w:rsidRDefault="00A27614">
      <w:pPr>
        <w:jc w:val="both"/>
      </w:pPr>
      <w:r>
        <w:rPr>
          <w:b/>
        </w:rPr>
        <w:t>Panneau</w:t>
      </w:r>
    </w:p>
    <w:p w14:paraId="5F7E062F" w14:textId="77777777" w:rsidR="00BB7667" w:rsidRDefault="00A27614">
      <w:pPr>
        <w:jc w:val="both"/>
      </w:pPr>
      <w:r>
        <w:t xml:space="preserve">Les cloisons mobiles sont constituées d’éléments </w:t>
      </w:r>
      <w:r>
        <w:rPr>
          <w:rStyle w:val="optioncarChar"/>
        </w:rPr>
        <w:t>pleins</w:t>
      </w:r>
      <w:r>
        <w:t xml:space="preserve"> (par défaut) </w:t>
      </w:r>
      <w:r>
        <w:rPr>
          <w:rStyle w:val="optioncarChar"/>
        </w:rPr>
        <w:t>/ vitrés</w:t>
      </w:r>
      <w:r>
        <w:t>.</w:t>
      </w:r>
    </w:p>
    <w:p w14:paraId="00C014CA" w14:textId="77777777" w:rsidR="00BB7667" w:rsidRDefault="00A27614">
      <w:pPr>
        <w:jc w:val="both"/>
      </w:pPr>
      <w:r>
        <w:rPr>
          <w:b/>
        </w:rPr>
        <w:t>(soit par défaut)</w:t>
      </w:r>
    </w:p>
    <w:p w14:paraId="63EA4972" w14:textId="77777777" w:rsidR="00BB7667" w:rsidRDefault="00A27614">
      <w:pPr>
        <w:jc w:val="both"/>
      </w:pPr>
      <w:r>
        <w:rPr>
          <w:rStyle w:val="soitChar"/>
          <w:u w:val="single"/>
        </w:rPr>
        <w:t>Pleins :</w:t>
      </w:r>
    </w:p>
    <w:p w14:paraId="2E107FDF" w14:textId="77777777" w:rsidR="00BB7667" w:rsidRDefault="00A27614">
      <w:pPr>
        <w:jc w:val="both"/>
      </w:pPr>
      <w:r>
        <w:rPr>
          <w:rStyle w:val="soitChar"/>
        </w:rPr>
        <w:t>Les éléments pleins sont composés de panneaux composites fermés comprenant une ossature en métal destinée à être revêtue de panneaux de structure et intégrant un isolant.</w:t>
      </w:r>
    </w:p>
    <w:p w14:paraId="4A064AB4" w14:textId="77777777" w:rsidR="00BB7667" w:rsidRDefault="00A27614">
      <w:pPr>
        <w:pStyle w:val="Author-eListParagraph"/>
        <w:numPr>
          <w:ilvl w:val="0"/>
          <w:numId w:val="111"/>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6E6CBA2C" w14:textId="77777777" w:rsidR="00BB7667" w:rsidRDefault="00A27614">
      <w:pPr>
        <w:pStyle w:val="Author-eListParagraph"/>
        <w:numPr>
          <w:ilvl w:val="0"/>
          <w:numId w:val="111"/>
        </w:numPr>
      </w:pPr>
      <w:r>
        <w:rPr>
          <w:rStyle w:val="soitChar"/>
        </w:rPr>
        <w:t xml:space="preserve">Remplissage isolant : </w:t>
      </w:r>
      <w:r>
        <w:rPr>
          <w:rStyle w:val="optioncarChar"/>
        </w:rPr>
        <w:t xml:space="preserve">à soumettre pour approbation par le fabricant en fonction des performances prescrites pour l’ensemble de la cloison </w:t>
      </w:r>
      <w:r>
        <w:t>(par défaut)</w:t>
      </w:r>
      <w:r>
        <w:rPr>
          <w:rStyle w:val="optioncarChar"/>
        </w:rPr>
        <w:t xml:space="preserve"> / laine de roche haute densité / mousse acoustique MDI / ***.</w:t>
      </w:r>
    </w:p>
    <w:p w14:paraId="5C2F2192" w14:textId="77777777" w:rsidR="00BB7667" w:rsidRDefault="00A27614">
      <w:pPr>
        <w:jc w:val="both"/>
      </w:pPr>
      <w:r>
        <w:rPr>
          <w:b/>
        </w:rPr>
        <w:t>(soit)</w:t>
      </w:r>
    </w:p>
    <w:p w14:paraId="1727B3FC" w14:textId="77777777" w:rsidR="00BB7667" w:rsidRDefault="00A27614">
      <w:pPr>
        <w:jc w:val="both"/>
      </w:pPr>
      <w:r>
        <w:rPr>
          <w:rStyle w:val="soitChar"/>
          <w:u w:val="single"/>
        </w:rPr>
        <w:t>Vitrés :</w:t>
      </w:r>
    </w:p>
    <w:p w14:paraId="69308B22" w14:textId="77777777" w:rsidR="00BB7667" w:rsidRDefault="00A27614">
      <w:pPr>
        <w:jc w:val="both"/>
      </w:pPr>
      <w:r>
        <w:rPr>
          <w:rStyle w:val="soitChar"/>
        </w:rPr>
        <w:t>Les éléments vitrés sont composés d’un cadre aluminium ou en acier ≥ à 90 mm d’épaisseur, recevant un simple ou un double vitrage trempé d’une épaisseur ≥ à 6 mm où feuilletés d’une épaisseur ≥ à 8 mm suivant [NBN S 23-002/A1].</w:t>
      </w:r>
    </w:p>
    <w:p w14:paraId="06568739" w14:textId="77777777" w:rsidR="00BB7667" w:rsidRDefault="00BB7667">
      <w:pPr>
        <w:jc w:val="both"/>
      </w:pPr>
    </w:p>
    <w:p w14:paraId="408E5073" w14:textId="77777777" w:rsidR="00BB7667" w:rsidRDefault="00A27614">
      <w:pPr>
        <w:pStyle w:val="Author-eListParagraph"/>
        <w:numPr>
          <w:ilvl w:val="0"/>
          <w:numId w:val="112"/>
        </w:numPr>
      </w:pPr>
      <w:r>
        <w:rPr>
          <w:rStyle w:val="soitChar"/>
        </w:rPr>
        <w:t>Type de vitrage :</w:t>
      </w:r>
      <w:r>
        <w:rPr>
          <w:rStyle w:val="optioncarChar"/>
        </w:rPr>
        <w:t xml:space="preserve"> verre de sécurité simple </w:t>
      </w:r>
      <w:r>
        <w:t xml:space="preserve">(par défaut) </w:t>
      </w:r>
      <w:r>
        <w:rPr>
          <w:rStyle w:val="optioncarChar"/>
        </w:rPr>
        <w:t>/ double / ***.</w:t>
      </w:r>
      <w:r>
        <w:br/>
      </w:r>
    </w:p>
    <w:p w14:paraId="2EB13534" w14:textId="77777777" w:rsidR="00BB7667" w:rsidRDefault="00A27614">
      <w:pPr>
        <w:pStyle w:val="Author-eListParagraph"/>
        <w:numPr>
          <w:ilvl w:val="0"/>
          <w:numId w:val="113"/>
        </w:numPr>
      </w:pPr>
      <w:r>
        <w:t xml:space="preserve">Dimensions de la cloison mobile : </w:t>
      </w:r>
      <w:r>
        <w:rPr>
          <w:rStyle w:val="optioncarChar"/>
        </w:rPr>
        <w:t>voir métré détaillé et plans</w:t>
      </w:r>
      <w:r>
        <w:t xml:space="preserve"> (par défaut) </w:t>
      </w:r>
      <w:r>
        <w:rPr>
          <w:rStyle w:val="optioncarChar"/>
        </w:rPr>
        <w:t>/ *** x *** cm / ***</w:t>
      </w:r>
      <w:r>
        <w:t>.</w:t>
      </w:r>
    </w:p>
    <w:p w14:paraId="5F52D52B" w14:textId="77777777" w:rsidR="00BB7667" w:rsidRDefault="00A27614">
      <w:pPr>
        <w:pStyle w:val="Author-eListParagraph"/>
        <w:numPr>
          <w:ilvl w:val="0"/>
          <w:numId w:val="113"/>
        </w:numPr>
        <w:jc w:val="both"/>
      </w:pPr>
      <w:r>
        <w:t>Largeur des panneaux :</w:t>
      </w:r>
      <w:r>
        <w:rPr>
          <w:rStyle w:val="optioncarChar"/>
        </w:rPr>
        <w:t xml:space="preserve"> à soumettre pour approbation par le fabricant en fonction des plans de principe joints au dossier</w:t>
      </w:r>
      <w:r>
        <w:t xml:space="preserve"> (par défaut) </w:t>
      </w:r>
      <w:r>
        <w:rPr>
          <w:rStyle w:val="optioncarChar"/>
        </w:rPr>
        <w:t xml:space="preserve"> /  600 / 1200 / 1300 / *** mm</w:t>
      </w:r>
      <w:r>
        <w:t>.</w:t>
      </w:r>
    </w:p>
    <w:p w14:paraId="07C8C531" w14:textId="77777777" w:rsidR="00BB7667" w:rsidRDefault="00A27614">
      <w:pPr>
        <w:pStyle w:val="Author-eListParagraph"/>
        <w:numPr>
          <w:ilvl w:val="0"/>
          <w:numId w:val="113"/>
        </w:numPr>
        <w:jc w:val="both"/>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  90 / 110 / *** mm.</w:t>
      </w:r>
    </w:p>
    <w:p w14:paraId="3C4191DD" w14:textId="77777777" w:rsidR="00BB7667" w:rsidRDefault="00A27614">
      <w:pPr>
        <w:pStyle w:val="Author-eListParagraph"/>
        <w:numPr>
          <w:ilvl w:val="0"/>
          <w:numId w:val="113"/>
        </w:numPr>
        <w:jc w:val="both"/>
      </w:pPr>
      <w:r>
        <w:t>Finition verticale : des profils visibles ou encastrés en aluminium assurent la protection des chants. Leurs formes concave/convexe ou à tenons et mortaises permettent par leur emboîtement l’alignement et la stabilité des éléments. Des joints souples complètent l’étanchéité. Aucune visserie n’est apparente.</w:t>
      </w:r>
    </w:p>
    <w:p w14:paraId="3A859371" w14:textId="77777777" w:rsidR="00BB7667" w:rsidRDefault="00A27614">
      <w:pPr>
        <w:pStyle w:val="Author-eListParagraph"/>
        <w:numPr>
          <w:ilvl w:val="0"/>
          <w:numId w:val="113"/>
        </w:numPr>
        <w:jc w:val="both"/>
      </w:pPr>
      <w:r>
        <w:t xml:space="preserve">Finition horizontale : des plinthes télescopiques mobiles (haute et basse) comportant des joints souples complètent l’étanchéité de chaque élément. Leur mouvement est commandé par l’intermédiaire d’un mécanisme interne et la pression exercée par le mécanisme pour assurer la stabilité et l’étanchéité des panneaux est ≥ à </w:t>
      </w:r>
      <w:r>
        <w:rPr>
          <w:rStyle w:val="optioncarChar"/>
        </w:rPr>
        <w:t xml:space="preserve">120 </w:t>
      </w:r>
      <w:r>
        <w:t>(par défaut)</w:t>
      </w:r>
      <w:r>
        <w:rPr>
          <w:rStyle w:val="optioncarChar"/>
        </w:rPr>
        <w:t xml:space="preserve"> / ***</w:t>
      </w:r>
      <w:r>
        <w:t xml:space="preserve"> kg/m. La course des plinthes oscille entre 20 et 40 mm afin de compenser les éventuelles déclivités du sol.</w:t>
      </w:r>
    </w:p>
    <w:p w14:paraId="31762CD2" w14:textId="77777777" w:rsidR="00BB7667" w:rsidRDefault="00A27614">
      <w:pPr>
        <w:pStyle w:val="Author-eListParagraph"/>
        <w:numPr>
          <w:ilvl w:val="0"/>
          <w:numId w:val="113"/>
        </w:numPr>
        <w:jc w:val="both"/>
      </w:pPr>
      <w:r>
        <w:t>Raccordements mural : chaque extrémité de la cloison est équipée de deux profils d’ajustement fixes assurant l’étanchéité phonique avec les parois adjacentes. Des joints souples complètent l’étanchéité.</w:t>
      </w:r>
    </w:p>
    <w:p w14:paraId="1DA234CE" w14:textId="77777777" w:rsidR="00BB7667" w:rsidRDefault="00A27614">
      <w:pPr>
        <w:pStyle w:val="Author-eListParagraph"/>
        <w:numPr>
          <w:ilvl w:val="0"/>
          <w:numId w:val="113"/>
        </w:numPr>
        <w:jc w:val="both"/>
      </w:pPr>
      <w:r>
        <w:t xml:space="preserve">Panneaux : </w:t>
      </w:r>
      <w:r>
        <w:rPr>
          <w:rStyle w:val="optioncarChar"/>
        </w:rPr>
        <w:t>indépendants</w:t>
      </w:r>
      <w:r>
        <w:t xml:space="preserve"> (par défaut)</w:t>
      </w:r>
      <w:r>
        <w:rPr>
          <w:rStyle w:val="optioncarChar"/>
        </w:rPr>
        <w:t xml:space="preserve"> / jumelés par 2 / jumelés par 3 / ***</w:t>
      </w:r>
      <w:r>
        <w:t>.</w:t>
      </w:r>
    </w:p>
    <w:p w14:paraId="72D0855F" w14:textId="77777777" w:rsidR="00BB7667" w:rsidRDefault="00A27614">
      <w:pPr>
        <w:pStyle w:val="Author-eListParagraph"/>
        <w:numPr>
          <w:ilvl w:val="0"/>
          <w:numId w:val="113"/>
        </w:numPr>
        <w:jc w:val="both"/>
      </w:pPr>
      <w:r>
        <w:t xml:space="preserve">Indice d’affaiblissement acoustique Rw : ≥ </w:t>
      </w:r>
      <w:r>
        <w:rPr>
          <w:rStyle w:val="optioncarChar"/>
        </w:rPr>
        <w:t xml:space="preserve">35 </w:t>
      </w:r>
      <w:r>
        <w:t xml:space="preserve">(par défaut) </w:t>
      </w:r>
      <w:r>
        <w:rPr>
          <w:rStyle w:val="optioncarChar"/>
        </w:rPr>
        <w:t>/ 45 / 55 / 60 / ***</w:t>
      </w:r>
      <w:r>
        <w:t xml:space="preserve"> dB.</w:t>
      </w:r>
    </w:p>
    <w:p w14:paraId="449972BD" w14:textId="77777777" w:rsidR="00BB7667" w:rsidRDefault="00A27614">
      <w:pPr>
        <w:pStyle w:val="Author-eListParagraph"/>
        <w:numPr>
          <w:ilvl w:val="0"/>
          <w:numId w:val="113"/>
        </w:numPr>
        <w:jc w:val="both"/>
      </w:pPr>
      <w:r>
        <w:t xml:space="preserve">Résistance thermique de la cloison RT : </w:t>
      </w:r>
      <w:r>
        <w:rPr>
          <w:rStyle w:val="optioncarChar"/>
        </w:rPr>
        <w:t xml:space="preserve">néant </w:t>
      </w:r>
      <w:r>
        <w:t>(par défaut)</w:t>
      </w:r>
      <w:r>
        <w:rPr>
          <w:rStyle w:val="optioncarChar"/>
        </w:rPr>
        <w:t xml:space="preserve"> / ***</w:t>
      </w:r>
      <w:r>
        <w:t>.</w:t>
      </w:r>
    </w:p>
    <w:p w14:paraId="4DD3A5C9" w14:textId="77777777" w:rsidR="00BB7667" w:rsidRDefault="00A27614">
      <w:pPr>
        <w:pStyle w:val="Author-eListParagraph"/>
        <w:numPr>
          <w:ilvl w:val="0"/>
          <w:numId w:val="113"/>
        </w:numPr>
        <w:jc w:val="both"/>
      </w:pPr>
      <w:r>
        <w:t xml:space="preserve">Résistance au feu : </w:t>
      </w:r>
      <w:r>
        <w:rPr>
          <w:rStyle w:val="optioncarChar"/>
        </w:rPr>
        <w:t xml:space="preserve">néant (pas de résistance au feu requise) </w:t>
      </w:r>
      <w:r>
        <w:t xml:space="preserve">(par défaut) </w:t>
      </w:r>
      <w:r>
        <w:rPr>
          <w:rStyle w:val="optioncarChar"/>
        </w:rPr>
        <w:t>/ EI 30 / EI 60 / ***</w:t>
      </w:r>
      <w:r>
        <w:t xml:space="preserve"> selon la [NBN EN 13501-2]. Les rails de support, les fixations, la composition des panneaux et la technique de pose sont déterminés par le fabricant en respect des conditions mentionnées dans le(s) rapport(s) d'essai établi suivant la norme [NBN EN 13501-2] accompagnant obligatoirement la fiche technique du produit.</w:t>
      </w:r>
    </w:p>
    <w:p w14:paraId="4B8BE3CA" w14:textId="77777777" w:rsidR="00BB7667" w:rsidRDefault="00A27614">
      <w:pPr>
        <w:pStyle w:val="Author-eListParagraph"/>
        <w:numPr>
          <w:ilvl w:val="0"/>
          <w:numId w:val="113"/>
        </w:numPr>
        <w:jc w:val="both"/>
      </w:pPr>
      <w:r>
        <w:t xml:space="preserve">Performances d’endurance : </w:t>
      </w:r>
      <w:r>
        <w:rPr>
          <w:rStyle w:val="optioncarChar"/>
        </w:rPr>
        <w:t>classe 3 (10 000 cycles d’ouverture)</w:t>
      </w:r>
      <w:r>
        <w:t xml:space="preserve"> (par défaut) </w:t>
      </w:r>
      <w:r>
        <w:rPr>
          <w:rStyle w:val="optioncarChar"/>
        </w:rPr>
        <w:t>/ classe 1 (2000 cycles d’ouverture) / classe 2 (5000 cycles d’ouverture) / ***</w:t>
      </w:r>
      <w:r>
        <w:t xml:space="preserve"> suivant les [NBN EN 14201] pour les manœuvres manuelles et [NBN EN 14202] pour les manœuvres motorisées.</w:t>
      </w:r>
    </w:p>
    <w:p w14:paraId="50AE9912" w14:textId="77777777" w:rsidR="00BB7667" w:rsidRDefault="00A27614">
      <w:pPr>
        <w:jc w:val="both"/>
      </w:pPr>
      <w:r>
        <w:rPr>
          <w:b/>
        </w:rPr>
        <w:t>Verrouillage </w:t>
      </w:r>
    </w:p>
    <w:p w14:paraId="55331577" w14:textId="77777777" w:rsidR="00BB7667" w:rsidRDefault="00A27614">
      <w:pPr>
        <w:jc w:val="both"/>
      </w:pPr>
      <w:r>
        <w:t xml:space="preserve">Le verrouillage total du mur est : </w:t>
      </w:r>
      <w:r>
        <w:rPr>
          <w:rStyle w:val="optioncarChar"/>
        </w:rPr>
        <w:t>manuel</w:t>
      </w:r>
      <w:r>
        <w:t xml:space="preserve"> (par défaut)</w:t>
      </w:r>
      <w:r>
        <w:rPr>
          <w:rStyle w:val="optioncarChar"/>
        </w:rPr>
        <w:t xml:space="preserve"> / semi-électrique / électrique / ***</w:t>
      </w:r>
      <w:r>
        <w:t>.</w:t>
      </w:r>
    </w:p>
    <w:p w14:paraId="23CB4C7A" w14:textId="77777777" w:rsidR="00BB7667" w:rsidRDefault="00A27614">
      <w:pPr>
        <w:jc w:val="both"/>
      </w:pPr>
      <w:r>
        <w:rPr>
          <w:b/>
        </w:rPr>
        <w:t>(soit par défaut)</w:t>
      </w:r>
    </w:p>
    <w:p w14:paraId="49419A6B" w14:textId="77777777" w:rsidR="00BB7667" w:rsidRDefault="00A27614">
      <w:pPr>
        <w:jc w:val="both"/>
      </w:pPr>
      <w:r>
        <w:rPr>
          <w:rStyle w:val="soitChar"/>
          <w:u w:val="single"/>
        </w:rPr>
        <w:t>Manuel :</w:t>
      </w:r>
    </w:p>
    <w:p w14:paraId="74CDDA40" w14:textId="77777777" w:rsidR="00BB7667" w:rsidRDefault="00A27614">
      <w:pPr>
        <w:jc w:val="both"/>
      </w:pPr>
      <w:r>
        <w:rPr>
          <w:rStyle w:val="soitChar"/>
        </w:rPr>
        <w:t>Les plinthes télescopiques des panneaux sont manœuvrées une à une par une manivelle indépendante permettant de libérer les panneaux et de les ranger ensuite un à un manuellement. La course et la pression sont réglables sur chantier.</w:t>
      </w:r>
    </w:p>
    <w:p w14:paraId="183AD239" w14:textId="77777777" w:rsidR="00BB7667" w:rsidRDefault="00A27614">
      <w:pPr>
        <w:jc w:val="both"/>
      </w:pPr>
      <w:r>
        <w:rPr>
          <w:b/>
        </w:rPr>
        <w:t>(soit)</w:t>
      </w:r>
    </w:p>
    <w:p w14:paraId="239F89AF" w14:textId="77777777" w:rsidR="00BB7667" w:rsidRDefault="00A27614">
      <w:pPr>
        <w:jc w:val="both"/>
      </w:pPr>
      <w:r>
        <w:rPr>
          <w:rStyle w:val="soitChar"/>
          <w:u w:val="single"/>
        </w:rPr>
        <w:t>Semi-électrique :</w:t>
      </w:r>
    </w:p>
    <w:p w14:paraId="3A71C229" w14:textId="77777777" w:rsidR="00BB7667" w:rsidRDefault="00A27614">
      <w:pPr>
        <w:jc w:val="both"/>
      </w:pPr>
      <w:r>
        <w:rPr>
          <w:rStyle w:val="soitChar"/>
        </w:rPr>
        <w:t>Les plinthes télescopiques des panneaux sont contrôlées électriquement permettant de libérer les panneaux et de les ranger ensuite un à un manuellement.</w:t>
      </w:r>
    </w:p>
    <w:p w14:paraId="39327297" w14:textId="77777777" w:rsidR="00BB7667" w:rsidRDefault="00A27614">
      <w:pPr>
        <w:jc w:val="both"/>
      </w:pPr>
      <w:r>
        <w:rPr>
          <w:b/>
        </w:rPr>
        <w:t>(soit)</w:t>
      </w:r>
    </w:p>
    <w:p w14:paraId="5F62E092" w14:textId="77777777" w:rsidR="00BB7667" w:rsidRDefault="00A27614">
      <w:pPr>
        <w:jc w:val="both"/>
      </w:pPr>
      <w:r>
        <w:rPr>
          <w:rStyle w:val="soitChar"/>
          <w:u w:val="single"/>
        </w:rPr>
        <w:t>Electrique (uniquement système avec rail inférieur) :</w:t>
      </w:r>
    </w:p>
    <w:p w14:paraId="6F4E3972" w14:textId="77777777" w:rsidR="00BB7667" w:rsidRDefault="00A27614">
      <w:pPr>
        <w:jc w:val="both"/>
      </w:pPr>
      <w:r>
        <w:rPr>
          <w:rStyle w:val="soitChar"/>
        </w:rP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26FEC6A6" w14:textId="77777777" w:rsidR="00BB7667" w:rsidRDefault="00A27614">
      <w:pPr>
        <w:jc w:val="both"/>
      </w:pPr>
      <w:r>
        <w:rPr>
          <w:rStyle w:val="soitChar"/>
        </w:rPr>
        <w:t>La commande des plinthes télescopiques et du déplacement des panneaux dans la position souhaitée est entièrement contrôlée électriquement et programmable.</w:t>
      </w:r>
    </w:p>
    <w:p w14:paraId="17178814" w14:textId="77777777" w:rsidR="00BB7667" w:rsidRDefault="00A27614">
      <w:pPr>
        <w:pStyle w:val="Author-eListParagraph"/>
        <w:numPr>
          <w:ilvl w:val="0"/>
          <w:numId w:val="114"/>
        </w:numPr>
      </w:pPr>
      <w:r>
        <w:rPr>
          <w:rStyle w:val="soitChar"/>
        </w:rPr>
        <w:t xml:space="preserve">Commande par </w:t>
      </w:r>
      <w:r>
        <w:rPr>
          <w:rStyle w:val="optioncarChar"/>
        </w:rPr>
        <w:t xml:space="preserve">panneau à touches </w:t>
      </w:r>
      <w:r>
        <w:t xml:space="preserve">(par défaut) </w:t>
      </w:r>
      <w:r>
        <w:rPr>
          <w:rStyle w:val="optioncarChar"/>
        </w:rPr>
        <w:t>/ écran tactile / application pour smartphone / ***</w:t>
      </w:r>
      <w:r>
        <w:rPr>
          <w:rStyle w:val="soitChar"/>
        </w:rPr>
        <w:t>.</w:t>
      </w:r>
    </w:p>
    <w:p w14:paraId="7CCC1C76" w14:textId="77777777" w:rsidR="00BB7667" w:rsidRDefault="00A27614">
      <w:pPr>
        <w:pStyle w:val="Author-eListParagraph"/>
        <w:numPr>
          <w:ilvl w:val="0"/>
          <w:numId w:val="114"/>
        </w:numPr>
      </w:pPr>
      <w:r>
        <w:rPr>
          <w:rStyle w:val="soitChar"/>
        </w:rPr>
        <w:t>Sécurité : arrêt du système en cas d’obstacle.</w:t>
      </w:r>
    </w:p>
    <w:p w14:paraId="3D6CD9B9" w14:textId="77777777" w:rsidR="00BB7667" w:rsidRDefault="00A27614">
      <w:pPr>
        <w:pStyle w:val="Author-eListParagraph"/>
        <w:numPr>
          <w:ilvl w:val="0"/>
          <w:numId w:val="114"/>
        </w:numPr>
      </w:pPr>
      <w:r>
        <w:rPr>
          <w:rStyle w:val="soitChar"/>
        </w:rPr>
        <w:t xml:space="preserve">Vitesse de déplacement : </w:t>
      </w:r>
      <w:r>
        <w:rPr>
          <w:rStyle w:val="optioncarChar"/>
        </w:rPr>
        <w:t xml:space="preserve">0,20 </w:t>
      </w:r>
      <w:r>
        <w:t>(par défaut)</w:t>
      </w:r>
      <w:r>
        <w:rPr>
          <w:rStyle w:val="optioncarChar"/>
        </w:rPr>
        <w:t xml:space="preserve"> / ***</w:t>
      </w:r>
      <w:r>
        <w:rPr>
          <w:rStyle w:val="soitChar"/>
        </w:rPr>
        <w:t xml:space="preserve"> m/sec</w:t>
      </w:r>
    </w:p>
    <w:p w14:paraId="13E9559E" w14:textId="77777777" w:rsidR="00BB7667" w:rsidRDefault="00A27614">
      <w:pPr>
        <w:jc w:val="both"/>
      </w:pPr>
      <w:r>
        <w:rPr>
          <w:b/>
        </w:rPr>
        <w:t>(soit)</w:t>
      </w:r>
    </w:p>
    <w:p w14:paraId="798645D8" w14:textId="77777777" w:rsidR="00BB7667" w:rsidRDefault="00A27614">
      <w:pPr>
        <w:jc w:val="both"/>
      </w:pPr>
      <w:r>
        <w:rPr>
          <w:rStyle w:val="optioncarChar"/>
        </w:rPr>
        <w:t>***</w:t>
      </w:r>
    </w:p>
    <w:p w14:paraId="2F325932" w14:textId="77777777" w:rsidR="00BB7667" w:rsidRDefault="00A27614">
      <w:pPr>
        <w:jc w:val="both"/>
      </w:pPr>
      <w:r>
        <w:rPr>
          <w:b/>
        </w:rPr>
        <w:t>Stockage des éléments</w:t>
      </w:r>
    </w:p>
    <w:p w14:paraId="39949208" w14:textId="77777777" w:rsidR="00BB7667" w:rsidRDefault="00A27614">
      <w:pPr>
        <w:jc w:val="both"/>
      </w:pPr>
      <w:r>
        <w:t xml:space="preserve">Le stockage des panneaux est prévu de manière compacte à une extrémité </w:t>
      </w:r>
      <w:r>
        <w:rPr>
          <w:rStyle w:val="optioncarChar"/>
        </w:rPr>
        <w:t xml:space="preserve">perpendiculairement </w:t>
      </w:r>
      <w:r>
        <w:t>(par défaut)</w:t>
      </w:r>
      <w:r>
        <w:rPr>
          <w:rStyle w:val="optioncarChar"/>
        </w:rPr>
        <w:t xml:space="preserve"> / parallèlement</w:t>
      </w:r>
      <w:r>
        <w:t xml:space="preserve"> au rail de support de la cloison mobile.</w:t>
      </w:r>
    </w:p>
    <w:p w14:paraId="13B2FF98" w14:textId="77777777" w:rsidR="00BB7667" w:rsidRDefault="00A27614">
      <w:pPr>
        <w:jc w:val="both"/>
      </w:pPr>
      <w:r>
        <w:rPr>
          <w:b/>
        </w:rPr>
        <w:t>(soit par défaut)</w:t>
      </w:r>
    </w:p>
    <w:p w14:paraId="55043705" w14:textId="77777777" w:rsidR="00BB7667" w:rsidRDefault="00A27614">
      <w:pPr>
        <w:jc w:val="both"/>
      </w:pPr>
      <w:r>
        <w:rPr>
          <w:rStyle w:val="soitChar"/>
          <w:u w:val="single"/>
        </w:rPr>
        <w:t>Perpendiculairement :</w:t>
      </w:r>
    </w:p>
    <w:p w14:paraId="1DBF9BA0" w14:textId="77777777" w:rsidR="00BB7667" w:rsidRDefault="00A27614">
      <w:pPr>
        <w:jc w:val="both"/>
      </w:pPr>
      <w:r>
        <w:rPr>
          <w:rStyle w:val="soitChar"/>
        </w:rPr>
        <w:t xml:space="preserve">Les panneaux à double suspente sont rangés perpendiculairement grâce à une translation dans une zone de stockage composée de </w:t>
      </w:r>
      <w:r>
        <w:rPr>
          <w:rStyle w:val="optioncarChar"/>
        </w:rPr>
        <w:t xml:space="preserve">2 rails en forme de H </w:t>
      </w:r>
      <w:r>
        <w:t>(par défaut)</w:t>
      </w:r>
      <w:r>
        <w:rPr>
          <w:rStyle w:val="optioncarChar"/>
        </w:rPr>
        <w:t xml:space="preserve"> / 4 rails en forme de double H / 1 rail en forme de L situé le long d’un mur / 2 rails en forme de Y pour intégration dans une niche / ***</w:t>
      </w:r>
      <w:r>
        <w:rPr>
          <w:rStyle w:val="soitChar"/>
        </w:rPr>
        <w:t>.</w:t>
      </w:r>
    </w:p>
    <w:p w14:paraId="5AC216AD" w14:textId="77777777" w:rsidR="00BB7667" w:rsidRDefault="00A27614">
      <w:pPr>
        <w:jc w:val="both"/>
      </w:pPr>
      <w:r>
        <w:rPr>
          <w:b/>
        </w:rPr>
        <w:t>(soit)</w:t>
      </w:r>
    </w:p>
    <w:p w14:paraId="62ECC49C" w14:textId="77777777" w:rsidR="00BB7667" w:rsidRDefault="00A27614">
      <w:pPr>
        <w:jc w:val="both"/>
      </w:pPr>
      <w:r>
        <w:rPr>
          <w:rStyle w:val="soitChar"/>
          <w:u w:val="single"/>
        </w:rPr>
        <w:t>Parallèlement :</w:t>
      </w:r>
    </w:p>
    <w:p w14:paraId="303F85BD" w14:textId="77777777" w:rsidR="00BB7667" w:rsidRDefault="00A27614">
      <w:pPr>
        <w:jc w:val="both"/>
      </w:pPr>
      <w:r>
        <w:rPr>
          <w:rStyle w:val="soitChar"/>
        </w:rPr>
        <w:t xml:space="preserve">Les panneaux à double suspente sont rangés parallèlement mais désaxé de l'alignement du rail grâce à une translation dans une zone de stockage composée de </w:t>
      </w:r>
      <w:r>
        <w:rPr>
          <w:rStyle w:val="optioncarChar"/>
        </w:rPr>
        <w:t xml:space="preserve">4 rails en forme de double H </w:t>
      </w:r>
      <w:r>
        <w:t>(par défaut)</w:t>
      </w:r>
      <w:r>
        <w:rPr>
          <w:rStyle w:val="optioncarChar"/>
        </w:rPr>
        <w:t xml:space="preserve"> / 6 rails en forme de triple H / ***.</w:t>
      </w:r>
    </w:p>
    <w:p w14:paraId="0FFA812D" w14:textId="77777777" w:rsidR="00BB7667" w:rsidRDefault="00A27614">
      <w:pPr>
        <w:jc w:val="both"/>
      </w:pPr>
      <w:r>
        <w:rPr>
          <w:b/>
        </w:rPr>
        <w:t>Eléments complémentaires : porte</w:t>
      </w:r>
    </w:p>
    <w:p w14:paraId="183A42D6" w14:textId="77777777" w:rsidR="00BB7667" w:rsidRDefault="00A27614">
      <w:pPr>
        <w:pStyle w:val="Author-eListParagraph"/>
        <w:numPr>
          <w:ilvl w:val="0"/>
          <w:numId w:val="115"/>
        </w:numPr>
      </w:pPr>
      <w:r>
        <w:t xml:space="preserve">Nombre d’éléments à intégrer dans la cloison : </w:t>
      </w:r>
      <w:r>
        <w:rPr>
          <w:rStyle w:val="optioncarChar"/>
        </w:rPr>
        <w:t>néant</w:t>
      </w:r>
      <w:r>
        <w:t xml:space="preserve"> (par défaut) </w:t>
      </w:r>
      <w:r>
        <w:rPr>
          <w:rStyle w:val="optioncarChar"/>
        </w:rPr>
        <w:t>/ voir plans de principe joints au dossier / 1 / 2 / ***</w:t>
      </w:r>
      <w:r>
        <w:t>.</w:t>
      </w:r>
    </w:p>
    <w:p w14:paraId="0E22DB05" w14:textId="77777777" w:rsidR="00BB7667" w:rsidRDefault="00A27614">
      <w:pPr>
        <w:pStyle w:val="Author-eListParagraph"/>
        <w:numPr>
          <w:ilvl w:val="0"/>
          <w:numId w:val="115"/>
        </w:numPr>
      </w:pPr>
      <w:r>
        <w:t xml:space="preserve">Type de porte : </w:t>
      </w:r>
      <w:r>
        <w:rPr>
          <w:rStyle w:val="optioncarChar"/>
        </w:rPr>
        <w:t xml:space="preserve">simple </w:t>
      </w:r>
      <w:r>
        <w:t>(par défaut)</w:t>
      </w:r>
      <w:r>
        <w:rPr>
          <w:rStyle w:val="optioncarChar"/>
        </w:rPr>
        <w:t xml:space="preserve"> / double / ***</w:t>
      </w:r>
      <w:r>
        <w:t>.</w:t>
      </w:r>
    </w:p>
    <w:p w14:paraId="6A390909" w14:textId="77777777" w:rsidR="00BB7667" w:rsidRDefault="00A27614">
      <w:pPr>
        <w:pStyle w:val="Author-eListParagraph"/>
        <w:numPr>
          <w:ilvl w:val="0"/>
          <w:numId w:val="115"/>
        </w:numPr>
      </w:pPr>
      <w:r>
        <w:t xml:space="preserve">Type d’ouverture : </w:t>
      </w:r>
      <w:r>
        <w:rPr>
          <w:rStyle w:val="optioncarChar"/>
        </w:rPr>
        <w:t>ouvrant simple</w:t>
      </w:r>
      <w:r>
        <w:t xml:space="preserve"> (par défaut) </w:t>
      </w:r>
      <w:r>
        <w:rPr>
          <w:rStyle w:val="optioncarChar"/>
        </w:rPr>
        <w:t>/ télescopique / ***</w:t>
      </w:r>
      <w:r>
        <w:t>.</w:t>
      </w:r>
    </w:p>
    <w:p w14:paraId="291C7D48" w14:textId="77777777" w:rsidR="00BB7667" w:rsidRDefault="00A27614">
      <w:pPr>
        <w:pStyle w:val="Author-eListParagraph"/>
        <w:numPr>
          <w:ilvl w:val="0"/>
          <w:numId w:val="115"/>
        </w:numPr>
      </w:pPr>
      <w:r>
        <w:t xml:space="preserve">Remplissage : </w:t>
      </w:r>
      <w:r>
        <w:rPr>
          <w:rStyle w:val="optioncarChar"/>
        </w:rPr>
        <w:t xml:space="preserve">plein </w:t>
      </w:r>
      <w:r>
        <w:t>(par défaut)</w:t>
      </w:r>
      <w:r>
        <w:rPr>
          <w:rStyle w:val="optioncarChar"/>
        </w:rPr>
        <w:t xml:space="preserve"> / plein avec un vitrage intégré de dimension ** x ** cm / vitré / ***</w:t>
      </w:r>
      <w:r>
        <w:t xml:space="preserve"> dont les caractéristiques et les performances sont similaires à celles de la cloison dans laquelle elle s’intègre.</w:t>
      </w:r>
    </w:p>
    <w:p w14:paraId="44FEF2EC" w14:textId="77777777" w:rsidR="00BB7667" w:rsidRDefault="00A27614">
      <w:pPr>
        <w:pStyle w:val="Author-eListParagraph"/>
        <w:numPr>
          <w:ilvl w:val="0"/>
          <w:numId w:val="115"/>
        </w:numPr>
      </w:pPr>
      <w:r>
        <w:t xml:space="preserve">Dimensions de la partie ouvrante : </w:t>
      </w:r>
      <w:r>
        <w:rPr>
          <w:rStyle w:val="optioncarChar"/>
        </w:rPr>
        <w:t>*** x ***</w:t>
      </w:r>
      <w:r>
        <w:t xml:space="preserve"> cm.</w:t>
      </w:r>
    </w:p>
    <w:p w14:paraId="03BA1151" w14:textId="77777777" w:rsidR="00BB7667" w:rsidRDefault="00A27614">
      <w:pPr>
        <w:pStyle w:val="Author-eListParagraph"/>
        <w:numPr>
          <w:ilvl w:val="0"/>
          <w:numId w:val="115"/>
        </w:numPr>
      </w:pPr>
      <w:r>
        <w:t xml:space="preserve">Imposte supérieur : </w:t>
      </w:r>
      <w:r>
        <w:rPr>
          <w:rStyle w:val="optioncarChar"/>
        </w:rPr>
        <w:t xml:space="preserve">néant (la hauteur de porte est identique à celle du panneau) </w:t>
      </w:r>
      <w:r>
        <w:t>(par défaut)</w:t>
      </w:r>
      <w:r>
        <w:rPr>
          <w:rStyle w:val="optioncarChar"/>
        </w:rPr>
        <w:t xml:space="preserve"> / plein / vitré / *** dont les caractéristiques et les performances sont similaires à celles de la cloison dans laquelle il s’intègre.</w:t>
      </w:r>
    </w:p>
    <w:p w14:paraId="14371224" w14:textId="77777777" w:rsidR="00BB7667" w:rsidRDefault="00A27614">
      <w:pPr>
        <w:pStyle w:val="Author-eListParagraph"/>
        <w:numPr>
          <w:ilvl w:val="0"/>
          <w:numId w:val="115"/>
        </w:numPr>
      </w:pPr>
      <w:r>
        <w:t xml:space="preserve">Verrouillage : </w:t>
      </w:r>
      <w:r>
        <w:rPr>
          <w:rStyle w:val="optioncarChar"/>
        </w:rPr>
        <w:t xml:space="preserve">poignée double faces </w:t>
      </w:r>
      <w:r>
        <w:t>(par défaut)</w:t>
      </w:r>
      <w:r>
        <w:rPr>
          <w:rStyle w:val="optioncarChar"/>
        </w:rPr>
        <w:t xml:space="preserve"> / poignée double faces avec serrure / poignée double faces avec serrure antipanique / ***</w:t>
      </w:r>
      <w:r>
        <w:t>.</w:t>
      </w:r>
    </w:p>
    <w:p w14:paraId="1FBFAE05" w14:textId="77777777" w:rsidR="00BB7667" w:rsidRDefault="00A27614">
      <w:pPr>
        <w:pStyle w:val="Author-eListParagraph"/>
        <w:numPr>
          <w:ilvl w:val="0"/>
          <w:numId w:val="115"/>
        </w:numPr>
      </w:pPr>
      <w:r>
        <w:t xml:space="preserve">Ferme-porte : </w:t>
      </w:r>
      <w:r>
        <w:rPr>
          <w:rStyle w:val="optioncarChar"/>
        </w:rPr>
        <w:t xml:space="preserve">néant </w:t>
      </w:r>
      <w:r>
        <w:t>(par défaut)</w:t>
      </w:r>
      <w:r>
        <w:rPr>
          <w:rStyle w:val="optioncarChar"/>
        </w:rPr>
        <w:t xml:space="preserve"> / articulé / à bras coulissant / ***</w:t>
      </w:r>
      <w:r>
        <w:t>.</w:t>
      </w:r>
    </w:p>
    <w:p w14:paraId="1783BF79" w14:textId="77777777" w:rsidR="00BB7667" w:rsidRDefault="00A27614">
      <w:pPr>
        <w:pStyle w:val="Author-eListParagraph"/>
        <w:numPr>
          <w:ilvl w:val="0"/>
          <w:numId w:val="115"/>
        </w:numPr>
      </w:pPr>
      <w:r>
        <w:t xml:space="preserve">Résistance au feu : </w:t>
      </w:r>
      <w:r>
        <w:rPr>
          <w:rStyle w:val="optioncarChar"/>
        </w:rPr>
        <w:t xml:space="preserve">identique à celle de la cloison mobile dans laquelle la porte est insérée </w:t>
      </w:r>
      <w:r>
        <w:t>(par défaut)</w:t>
      </w:r>
      <w:r>
        <w:rPr>
          <w:rStyle w:val="optioncarChar"/>
        </w:rPr>
        <w:t xml:space="preserve"> / ***.</w:t>
      </w:r>
    </w:p>
    <w:p w14:paraId="34554DA3" w14:textId="77777777" w:rsidR="00BB7667" w:rsidRDefault="00A27614">
      <w:r>
        <w:rPr>
          <w:b/>
        </w:rPr>
        <w:t>Eléments complémentaires : partie vitrée</w:t>
      </w:r>
    </w:p>
    <w:p w14:paraId="47904766" w14:textId="77777777" w:rsidR="00BB7667" w:rsidRDefault="00A27614">
      <w:pPr>
        <w:pStyle w:val="Author-eListParagraph"/>
        <w:numPr>
          <w:ilvl w:val="0"/>
          <w:numId w:val="116"/>
        </w:numPr>
      </w:pPr>
      <w:r>
        <w:t xml:space="preserve">Nombre d’éléments à intégrer dans la cloison : </w:t>
      </w:r>
      <w:r>
        <w:rPr>
          <w:rStyle w:val="optioncarChar"/>
        </w:rPr>
        <w:t>néant</w:t>
      </w:r>
      <w:r>
        <w:t xml:space="preserve"> (par défaut)</w:t>
      </w:r>
      <w:r>
        <w:rPr>
          <w:rStyle w:val="optioncarChar"/>
        </w:rPr>
        <w:t xml:space="preserve"> / voir plans de principe joints au dossier / 1 / 2 / ***.</w:t>
      </w:r>
    </w:p>
    <w:p w14:paraId="050FDE16" w14:textId="77777777" w:rsidR="00BB7667" w:rsidRDefault="00A27614">
      <w:pPr>
        <w:pStyle w:val="Author-eListParagraph"/>
        <w:numPr>
          <w:ilvl w:val="0"/>
          <w:numId w:val="116"/>
        </w:numPr>
      </w:pPr>
      <w:r>
        <w:t xml:space="preserve">Dimensions : </w:t>
      </w:r>
      <w:r>
        <w:rPr>
          <w:rStyle w:val="optioncarChar"/>
        </w:rPr>
        <w:t>*** x ***</w:t>
      </w:r>
      <w:r>
        <w:t xml:space="preserve"> cm.</w:t>
      </w:r>
    </w:p>
    <w:p w14:paraId="4CC7B727" w14:textId="77777777" w:rsidR="00BB7667" w:rsidRDefault="00A27614">
      <w:pPr>
        <w:pStyle w:val="Author-eListParagraph"/>
        <w:numPr>
          <w:ilvl w:val="0"/>
          <w:numId w:val="116"/>
        </w:numPr>
      </w:pPr>
      <w:r>
        <w:t xml:space="preserve">Remplissage : verre de sécurité </w:t>
      </w:r>
      <w:r>
        <w:rPr>
          <w:rStyle w:val="optioncarChar"/>
        </w:rPr>
        <w:t>simple</w:t>
      </w:r>
      <w:r>
        <w:t xml:space="preserve"> (par défaut)</w:t>
      </w:r>
      <w:r>
        <w:rPr>
          <w:rStyle w:val="optioncarChar"/>
        </w:rPr>
        <w:t xml:space="preserve"> / double</w:t>
      </w:r>
      <w:r>
        <w:t xml:space="preserve"> conforme à la [NBN S 23-002/A1].</w:t>
      </w:r>
    </w:p>
    <w:p w14:paraId="24CA1FBF" w14:textId="77777777" w:rsidR="00BB7667" w:rsidRDefault="00A27614">
      <w:pPr>
        <w:pStyle w:val="Author-eListParagraph"/>
        <w:numPr>
          <w:ilvl w:val="0"/>
          <w:numId w:val="116"/>
        </w:numPr>
      </w:pPr>
      <w:r>
        <w:t>Résistance au feu :</w:t>
      </w:r>
      <w:r>
        <w:rPr>
          <w:rStyle w:val="optioncarChar"/>
        </w:rPr>
        <w:t xml:space="preserve"> identique à celle de la cloison mobile dans laquelle le vitrage est inséré </w:t>
      </w:r>
      <w:r>
        <w:t>(par défaut)</w:t>
      </w:r>
      <w:r>
        <w:rPr>
          <w:rStyle w:val="optioncarChar"/>
        </w:rPr>
        <w:t xml:space="preserve"> / ***.</w:t>
      </w:r>
    </w:p>
    <w:p w14:paraId="7930AE49" w14:textId="77777777" w:rsidR="00BB7667" w:rsidRDefault="00A27614">
      <w:pPr>
        <w:pStyle w:val="pheading"/>
      </w:pPr>
      <w:r>
        <w:t>- Finitions</w:t>
      </w:r>
    </w:p>
    <w:p w14:paraId="5B9B26CC" w14:textId="77777777" w:rsidR="00BB7667" w:rsidRDefault="00A27614">
      <w:pPr>
        <w:jc w:val="both"/>
      </w:pPr>
      <w:r>
        <w:rPr>
          <w:b/>
        </w:rPr>
        <w:t>Rail(s) de support et de guidage</w:t>
      </w:r>
    </w:p>
    <w:p w14:paraId="6A2C38BF" w14:textId="77777777" w:rsidR="00BB7667" w:rsidRDefault="00A27614">
      <w:pPr>
        <w:jc w:val="both"/>
      </w:pPr>
      <w:r>
        <w:t xml:space="preserve">Rail supérieur et profils de raccordement mural : </w:t>
      </w:r>
      <w:r>
        <w:rPr>
          <w:rStyle w:val="optioncarChar"/>
        </w:rPr>
        <w:t xml:space="preserve">anodisé </w:t>
      </w:r>
      <w:r>
        <w:t>(par défaut)</w:t>
      </w:r>
      <w:r>
        <w:rPr>
          <w:rStyle w:val="optioncarChar"/>
        </w:rPr>
        <w:t xml:space="preserve"> / thermolaqué par poudrage polyester / galvanisé &amp; peint / ***</w:t>
      </w:r>
      <w:r>
        <w:t>.</w:t>
      </w:r>
    </w:p>
    <w:p w14:paraId="3D89F305" w14:textId="77777777" w:rsidR="00BB7667" w:rsidRDefault="00A27614">
      <w:pPr>
        <w:jc w:val="both"/>
      </w:pPr>
      <w:r>
        <w:rPr>
          <w:b/>
        </w:rPr>
        <w:t>(soit par défaut)</w:t>
      </w:r>
    </w:p>
    <w:p w14:paraId="703CD56A" w14:textId="77777777" w:rsidR="00BB7667" w:rsidRDefault="00A27614">
      <w:pPr>
        <w:jc w:val="both"/>
      </w:pPr>
      <w:r>
        <w:rPr>
          <w:rStyle w:val="soitChar"/>
          <w:u w:val="single"/>
        </w:rPr>
        <w:t>Anodisé :</w:t>
      </w:r>
      <w:r>
        <w:rPr>
          <w:rStyle w:val="soitChar"/>
        </w:rPr>
        <w:t xml:space="preserve"> selon Qualanod épaisseur ≥ 18 μm</w:t>
      </w:r>
    </w:p>
    <w:p w14:paraId="68D4321A" w14:textId="77777777" w:rsidR="00BB7667" w:rsidRDefault="00A27614">
      <w:pPr>
        <w:pStyle w:val="Author-eListParagraph"/>
        <w:numPr>
          <w:ilvl w:val="0"/>
          <w:numId w:val="117"/>
        </w:numPr>
      </w:pPr>
      <w:r>
        <w:rPr>
          <w:rStyle w:val="soitChar"/>
        </w:rPr>
        <w:t xml:space="preserve">Couleur : </w:t>
      </w:r>
      <w:r>
        <w:rPr>
          <w:rStyle w:val="optioncarChar"/>
        </w:rPr>
        <w:t>naturelle</w:t>
      </w:r>
      <w:r>
        <w:t xml:space="preserve"> (par défaut)</w:t>
      </w:r>
      <w:r>
        <w:rPr>
          <w:rStyle w:val="optioncarChar"/>
        </w:rPr>
        <w:t xml:space="preserve"> / ***.</w:t>
      </w:r>
    </w:p>
    <w:p w14:paraId="2F92ED2F" w14:textId="77777777" w:rsidR="00BB7667" w:rsidRDefault="00A27614">
      <w:pPr>
        <w:pStyle w:val="Author-eListParagraph"/>
        <w:numPr>
          <w:ilvl w:val="0"/>
          <w:numId w:val="117"/>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32A1E078" w14:textId="77777777" w:rsidR="00BB7667" w:rsidRDefault="00A27614">
      <w:pPr>
        <w:jc w:val="both"/>
      </w:pPr>
      <w:r>
        <w:rPr>
          <w:b/>
        </w:rPr>
        <w:t>(soit)</w:t>
      </w:r>
    </w:p>
    <w:p w14:paraId="072D1E82"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68F81C91" w14:textId="77777777" w:rsidR="00BB7667" w:rsidRDefault="00A27614">
      <w:pPr>
        <w:pStyle w:val="Author-eListParagraph"/>
        <w:numPr>
          <w:ilvl w:val="0"/>
          <w:numId w:val="118"/>
        </w:numPr>
      </w:pPr>
      <w:r>
        <w:rPr>
          <w:rStyle w:val="soitChar"/>
        </w:rPr>
        <w:t xml:space="preserve">Couleur : RAL n° </w:t>
      </w:r>
      <w:r>
        <w:rPr>
          <w:rStyle w:val="optioncarChar"/>
        </w:rPr>
        <w:t>***</w:t>
      </w:r>
    </w:p>
    <w:p w14:paraId="116CE17D" w14:textId="77777777" w:rsidR="00BB7667" w:rsidRDefault="00A27614">
      <w:pPr>
        <w:pStyle w:val="Author-eListParagraph"/>
        <w:numPr>
          <w:ilvl w:val="0"/>
          <w:numId w:val="118"/>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191320B9" w14:textId="77777777" w:rsidR="00BB7667" w:rsidRDefault="00A27614">
      <w:pPr>
        <w:jc w:val="both"/>
      </w:pPr>
      <w:r>
        <w:rPr>
          <w:b/>
        </w:rPr>
        <w:t>(soit)</w:t>
      </w:r>
    </w:p>
    <w:p w14:paraId="0DDB2869" w14:textId="77777777" w:rsidR="00BB7667" w:rsidRDefault="00A27614">
      <w:pPr>
        <w:jc w:val="both"/>
      </w:pPr>
      <w:r>
        <w:rPr>
          <w:rStyle w:val="soitChar"/>
          <w:u w:val="single"/>
        </w:rPr>
        <w:t>Galvanisé et peint :</w:t>
      </w:r>
      <w:r>
        <w:rPr>
          <w:rStyle w:val="soitChar"/>
        </w:rPr>
        <w:t xml:space="preserve"> épaisseur ≥ 60 μm</w:t>
      </w:r>
    </w:p>
    <w:p w14:paraId="2BA9F766" w14:textId="77777777" w:rsidR="00BB7667" w:rsidRDefault="00A27614">
      <w:pPr>
        <w:pStyle w:val="Author-eListParagraph"/>
        <w:numPr>
          <w:ilvl w:val="0"/>
          <w:numId w:val="119"/>
        </w:numPr>
      </w:pPr>
      <w:r>
        <w:rPr>
          <w:rStyle w:val="soitChar"/>
        </w:rPr>
        <w:t xml:space="preserve">Couleur : RAL n° </w:t>
      </w:r>
      <w:r>
        <w:rPr>
          <w:rStyle w:val="optioncarChar"/>
        </w:rPr>
        <w:t>***</w:t>
      </w:r>
    </w:p>
    <w:p w14:paraId="3284C0D3" w14:textId="77777777" w:rsidR="00BB7667" w:rsidRDefault="00A27614">
      <w:pPr>
        <w:pStyle w:val="Author-eListParagraph"/>
        <w:numPr>
          <w:ilvl w:val="0"/>
          <w:numId w:val="119"/>
        </w:numPr>
      </w:pPr>
      <w:r>
        <w:rPr>
          <w:rStyle w:val="soitChar"/>
        </w:rPr>
        <w:t xml:space="preserve">Finition : </w:t>
      </w:r>
      <w:r>
        <w:rPr>
          <w:rStyle w:val="optioncarChar"/>
        </w:rPr>
        <w:t xml:space="preserve">mate </w:t>
      </w:r>
      <w:r>
        <w:t xml:space="preserve">(par défaut) </w:t>
      </w:r>
      <w:r>
        <w:rPr>
          <w:rStyle w:val="optioncarChar"/>
        </w:rPr>
        <w:t>/ ***.</w:t>
      </w:r>
    </w:p>
    <w:p w14:paraId="29E61E0B" w14:textId="77777777" w:rsidR="00BB7667" w:rsidRDefault="00A27614">
      <w:pPr>
        <w:jc w:val="both"/>
      </w:pPr>
      <w:r>
        <w:rPr>
          <w:b/>
        </w:rPr>
        <w:t>(soit)</w:t>
      </w:r>
    </w:p>
    <w:p w14:paraId="7C1B5918" w14:textId="77777777" w:rsidR="00BB7667" w:rsidRDefault="00A27614">
      <w:pPr>
        <w:jc w:val="both"/>
      </w:pPr>
      <w:r>
        <w:rPr>
          <w:rStyle w:val="optioncarChar"/>
        </w:rPr>
        <w:t>***</w:t>
      </w:r>
    </w:p>
    <w:p w14:paraId="4035EA66" w14:textId="77777777" w:rsidR="00BB7667" w:rsidRDefault="00A27614">
      <w:pPr>
        <w:jc w:val="both"/>
      </w:pPr>
      <w:r>
        <w:t xml:space="preserve">Rail inférieur : </w:t>
      </w:r>
      <w:r>
        <w:rPr>
          <w:rStyle w:val="optioncarChar"/>
        </w:rPr>
        <w:t xml:space="preserve">anodisé </w:t>
      </w:r>
      <w:r>
        <w:t xml:space="preserve">(par défaut) </w:t>
      </w:r>
      <w:r>
        <w:rPr>
          <w:rStyle w:val="optioncarChar"/>
        </w:rPr>
        <w:t>/ thermolaqué par poudrage polyester / ***</w:t>
      </w:r>
      <w:r>
        <w:t>.</w:t>
      </w:r>
    </w:p>
    <w:p w14:paraId="6F6E2E7B" w14:textId="77777777" w:rsidR="00BB7667" w:rsidRDefault="00A27614">
      <w:pPr>
        <w:jc w:val="both"/>
      </w:pPr>
      <w:r>
        <w:rPr>
          <w:b/>
        </w:rPr>
        <w:t>(soit par défaut)</w:t>
      </w:r>
    </w:p>
    <w:p w14:paraId="70FA264F" w14:textId="77777777" w:rsidR="00BB7667" w:rsidRDefault="00A27614">
      <w:pPr>
        <w:jc w:val="both"/>
      </w:pPr>
      <w:r>
        <w:rPr>
          <w:rStyle w:val="soitChar"/>
          <w:u w:val="single"/>
        </w:rPr>
        <w:t>Anodisé :</w:t>
      </w:r>
      <w:r>
        <w:rPr>
          <w:rStyle w:val="soitChar"/>
        </w:rPr>
        <w:t xml:space="preserve"> selon Qualanod épaisseur ≥ 18 μm</w:t>
      </w:r>
    </w:p>
    <w:p w14:paraId="479C87D4" w14:textId="77777777" w:rsidR="00BB7667" w:rsidRDefault="00A27614">
      <w:pPr>
        <w:pStyle w:val="Author-eListParagraph"/>
        <w:numPr>
          <w:ilvl w:val="0"/>
          <w:numId w:val="120"/>
        </w:numPr>
      </w:pPr>
      <w:r>
        <w:rPr>
          <w:rStyle w:val="soitChar"/>
        </w:rPr>
        <w:t xml:space="preserve">Couleur : </w:t>
      </w:r>
      <w:r>
        <w:rPr>
          <w:rStyle w:val="optioncarChar"/>
        </w:rPr>
        <w:t xml:space="preserve">naturelle </w:t>
      </w:r>
      <w:r>
        <w:t xml:space="preserve">(par défaut) </w:t>
      </w:r>
      <w:r>
        <w:rPr>
          <w:rStyle w:val="optioncarChar"/>
        </w:rPr>
        <w:t>/ ***</w:t>
      </w:r>
      <w:r>
        <w:rPr>
          <w:rStyle w:val="soitChar"/>
        </w:rPr>
        <w:t>.</w:t>
      </w:r>
    </w:p>
    <w:p w14:paraId="5B13B5D8" w14:textId="77777777" w:rsidR="00BB7667" w:rsidRDefault="00A27614">
      <w:pPr>
        <w:pStyle w:val="Author-eListParagraph"/>
        <w:numPr>
          <w:ilvl w:val="0"/>
          <w:numId w:val="120"/>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1E33F38A" w14:textId="77777777" w:rsidR="00BB7667" w:rsidRDefault="00A27614">
      <w:pPr>
        <w:jc w:val="both"/>
      </w:pPr>
      <w:r>
        <w:rPr>
          <w:b/>
        </w:rPr>
        <w:t xml:space="preserve"> (soit)</w:t>
      </w:r>
    </w:p>
    <w:p w14:paraId="4A12C754"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4D75C552" w14:textId="77777777" w:rsidR="00BB7667" w:rsidRDefault="00A27614">
      <w:pPr>
        <w:pStyle w:val="Author-eListParagraph"/>
        <w:numPr>
          <w:ilvl w:val="0"/>
          <w:numId w:val="121"/>
        </w:numPr>
      </w:pPr>
      <w:r>
        <w:rPr>
          <w:rStyle w:val="soitChar"/>
        </w:rPr>
        <w:t xml:space="preserve">Couleur : RAL n° </w:t>
      </w:r>
      <w:r>
        <w:rPr>
          <w:rStyle w:val="optioncarChar"/>
        </w:rPr>
        <w:t>***</w:t>
      </w:r>
    </w:p>
    <w:p w14:paraId="3A1FB288" w14:textId="77777777" w:rsidR="00BB7667" w:rsidRDefault="00A27614">
      <w:pPr>
        <w:pStyle w:val="Author-eListParagraph"/>
        <w:numPr>
          <w:ilvl w:val="0"/>
          <w:numId w:val="121"/>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6D10D9C7" w14:textId="77777777" w:rsidR="00BB7667" w:rsidRDefault="00A27614">
      <w:pPr>
        <w:jc w:val="both"/>
      </w:pPr>
      <w:r>
        <w:rPr>
          <w:b/>
        </w:rPr>
        <w:t>(soit)</w:t>
      </w:r>
    </w:p>
    <w:p w14:paraId="3A7FA759" w14:textId="77777777" w:rsidR="00BB7667" w:rsidRDefault="00A27614">
      <w:pPr>
        <w:jc w:val="both"/>
      </w:pPr>
      <w:r>
        <w:rPr>
          <w:rStyle w:val="optioncarChar"/>
        </w:rPr>
        <w:t>***</w:t>
      </w:r>
    </w:p>
    <w:p w14:paraId="4E43C524" w14:textId="77777777" w:rsidR="00BB7667" w:rsidRDefault="00A27614">
      <w:pPr>
        <w:jc w:val="both"/>
      </w:pPr>
      <w:r>
        <w:rPr>
          <w:b/>
        </w:rPr>
        <w:t>Finition des chants</w:t>
      </w:r>
    </w:p>
    <w:p w14:paraId="18EEDEAE" w14:textId="77777777" w:rsidR="00BB7667" w:rsidRDefault="00A27614">
      <w:pPr>
        <w:jc w:val="both"/>
      </w:pPr>
      <w:r>
        <w:t xml:space="preserve">Profils de finition du chant des panneaux : </w:t>
      </w:r>
      <w:r>
        <w:rPr>
          <w:rStyle w:val="optioncarChar"/>
        </w:rPr>
        <w:t>anodisé</w:t>
      </w:r>
      <w:r>
        <w:t xml:space="preserve"> (par défaut) </w:t>
      </w:r>
      <w:r>
        <w:rPr>
          <w:rStyle w:val="optioncarChar"/>
        </w:rPr>
        <w:t>/ thermolaqué par poudrage polyester / ***</w:t>
      </w:r>
      <w:r>
        <w:t>.</w:t>
      </w:r>
    </w:p>
    <w:p w14:paraId="1EE18291" w14:textId="77777777" w:rsidR="00BB7667" w:rsidRDefault="00A27614">
      <w:pPr>
        <w:jc w:val="both"/>
      </w:pPr>
      <w:r>
        <w:rPr>
          <w:b/>
        </w:rPr>
        <w:t>(soit par défaut)</w:t>
      </w:r>
    </w:p>
    <w:p w14:paraId="4C5AC7D9" w14:textId="77777777" w:rsidR="00BB7667" w:rsidRDefault="00A27614">
      <w:pPr>
        <w:jc w:val="both"/>
      </w:pPr>
      <w:r>
        <w:rPr>
          <w:rStyle w:val="soitChar"/>
          <w:u w:val="single"/>
        </w:rPr>
        <w:t>Anodisé :</w:t>
      </w:r>
      <w:r>
        <w:rPr>
          <w:rStyle w:val="soitChar"/>
        </w:rPr>
        <w:t xml:space="preserve"> selon Qualanod épaisseur ≥ 18 μm</w:t>
      </w:r>
    </w:p>
    <w:p w14:paraId="51B19B22" w14:textId="77777777" w:rsidR="00BB7667" w:rsidRDefault="00A27614">
      <w:pPr>
        <w:pStyle w:val="Author-eListParagraph"/>
        <w:numPr>
          <w:ilvl w:val="0"/>
          <w:numId w:val="122"/>
        </w:numPr>
      </w:pPr>
      <w:r>
        <w:rPr>
          <w:rStyle w:val="soitChar"/>
        </w:rPr>
        <w:t xml:space="preserve">Couleur : </w:t>
      </w:r>
      <w:r>
        <w:rPr>
          <w:rStyle w:val="optioncarChar"/>
        </w:rPr>
        <w:t>naturelle</w:t>
      </w:r>
      <w:r>
        <w:t xml:space="preserve"> (par défaut) </w:t>
      </w:r>
      <w:r>
        <w:rPr>
          <w:rStyle w:val="optioncarChar"/>
        </w:rPr>
        <w:t>/ ***</w:t>
      </w:r>
      <w:r>
        <w:rPr>
          <w:rStyle w:val="soitChar"/>
        </w:rPr>
        <w:t>.</w:t>
      </w:r>
    </w:p>
    <w:p w14:paraId="2599563F" w14:textId="77777777" w:rsidR="00BB7667" w:rsidRDefault="00A27614">
      <w:pPr>
        <w:pStyle w:val="Author-eListParagraph"/>
        <w:numPr>
          <w:ilvl w:val="0"/>
          <w:numId w:val="122"/>
        </w:numPr>
      </w:pPr>
      <w:r>
        <w:rPr>
          <w:rStyle w:val="soitChar"/>
        </w:rPr>
        <w:t xml:space="preserve">Finition : </w:t>
      </w:r>
      <w:r>
        <w:rPr>
          <w:rStyle w:val="optioncarChar"/>
        </w:rPr>
        <w:t xml:space="preserve">mate </w:t>
      </w:r>
      <w:r>
        <w:t xml:space="preserve">(par défaut) </w:t>
      </w:r>
      <w:r>
        <w:rPr>
          <w:rStyle w:val="optioncarChar"/>
        </w:rPr>
        <w:t>/ ***.</w:t>
      </w:r>
    </w:p>
    <w:p w14:paraId="068E8223" w14:textId="77777777" w:rsidR="00BB7667" w:rsidRDefault="00A27614">
      <w:pPr>
        <w:jc w:val="both"/>
      </w:pPr>
      <w:r>
        <w:rPr>
          <w:b/>
        </w:rPr>
        <w:t>(soit)</w:t>
      </w:r>
    </w:p>
    <w:p w14:paraId="242324A0"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7340D288" w14:textId="77777777" w:rsidR="00BB7667" w:rsidRDefault="00A27614">
      <w:pPr>
        <w:pStyle w:val="Author-eListParagraph"/>
        <w:numPr>
          <w:ilvl w:val="0"/>
          <w:numId w:val="123"/>
        </w:numPr>
      </w:pPr>
      <w:r>
        <w:rPr>
          <w:rStyle w:val="soitChar"/>
        </w:rPr>
        <w:t xml:space="preserve">Couleur : RAL n° </w:t>
      </w:r>
      <w:r>
        <w:rPr>
          <w:rStyle w:val="optioncarChar"/>
        </w:rPr>
        <w:t>***</w:t>
      </w:r>
    </w:p>
    <w:p w14:paraId="18D9A564" w14:textId="77777777" w:rsidR="00BB7667" w:rsidRDefault="00A27614">
      <w:pPr>
        <w:pStyle w:val="Author-eListParagraph"/>
        <w:numPr>
          <w:ilvl w:val="0"/>
          <w:numId w:val="123"/>
        </w:numPr>
      </w:pPr>
      <w:r>
        <w:rPr>
          <w:rStyle w:val="soitChar"/>
        </w:rPr>
        <w:t xml:space="preserve">Brillance : </w:t>
      </w:r>
      <w:r>
        <w:rPr>
          <w:rStyle w:val="optioncarChar"/>
        </w:rPr>
        <w:t xml:space="preserve">70 </w:t>
      </w:r>
      <w:r>
        <w:t xml:space="preserve">(par défaut) </w:t>
      </w:r>
      <w:r>
        <w:rPr>
          <w:rStyle w:val="optioncarChar"/>
        </w:rPr>
        <w:t>/ ***</w:t>
      </w:r>
      <w:r>
        <w:t>  </w:t>
      </w:r>
      <w:r>
        <w:rPr>
          <w:rStyle w:val="soitChar"/>
        </w:rPr>
        <w:t>%.</w:t>
      </w:r>
    </w:p>
    <w:p w14:paraId="70AABC13" w14:textId="77777777" w:rsidR="00BB7667" w:rsidRDefault="00A27614">
      <w:pPr>
        <w:jc w:val="both"/>
      </w:pPr>
      <w:r>
        <w:rPr>
          <w:b/>
        </w:rPr>
        <w:t>(soit)</w:t>
      </w:r>
    </w:p>
    <w:p w14:paraId="60FE216E" w14:textId="77777777" w:rsidR="00BB7667" w:rsidRDefault="00A27614">
      <w:pPr>
        <w:jc w:val="both"/>
      </w:pPr>
      <w:r>
        <w:rPr>
          <w:rStyle w:val="optioncarChar"/>
        </w:rPr>
        <w:t>***</w:t>
      </w:r>
    </w:p>
    <w:p w14:paraId="105574F8" w14:textId="77777777" w:rsidR="00BB7667" w:rsidRDefault="00A27614">
      <w:pPr>
        <w:jc w:val="both"/>
      </w:pPr>
      <w:r>
        <w:rPr>
          <w:b/>
        </w:rPr>
        <w:t>Finition des panneaux pleins</w:t>
      </w:r>
    </w:p>
    <w:p w14:paraId="3975192C" w14:textId="77777777" w:rsidR="00BB7667" w:rsidRDefault="00A27614">
      <w:pPr>
        <w:jc w:val="both"/>
      </w:pPr>
      <w:r>
        <w:t xml:space="preserve">La structure des panneaux est recouverte de : </w:t>
      </w:r>
      <w:r>
        <w:rPr>
          <w:rStyle w:val="optioncarChar"/>
        </w:rPr>
        <w:t>mélaminé </w:t>
      </w:r>
      <w:r>
        <w:t>(par défaut)</w:t>
      </w:r>
      <w:r>
        <w:rPr>
          <w:rStyle w:val="optioncarChar"/>
        </w:rPr>
        <w:t xml:space="preserve"> / stratifié / panneaux acoustiques / ***.</w:t>
      </w:r>
    </w:p>
    <w:p w14:paraId="5C5386F9" w14:textId="77777777" w:rsidR="00BB7667" w:rsidRDefault="00A27614">
      <w:pPr>
        <w:jc w:val="both"/>
      </w:pPr>
      <w:r>
        <w:rPr>
          <w:b/>
        </w:rPr>
        <w:t>(soit par défaut)</w:t>
      </w:r>
    </w:p>
    <w:p w14:paraId="0B6DDE12" w14:textId="77777777" w:rsidR="00BB7667" w:rsidRDefault="00A27614">
      <w:pPr>
        <w:jc w:val="both"/>
      </w:pPr>
      <w:r>
        <w:rPr>
          <w:rStyle w:val="soitChar"/>
          <w:u w:val="single"/>
        </w:rPr>
        <w:t>Mélaminé :</w:t>
      </w:r>
    </w:p>
    <w:p w14:paraId="10ED0354" w14:textId="77777777" w:rsidR="00BB7667" w:rsidRDefault="00A27614">
      <w:pPr>
        <w:pStyle w:val="Author-eListParagraph"/>
        <w:numPr>
          <w:ilvl w:val="0"/>
          <w:numId w:val="124"/>
        </w:numPr>
      </w:pPr>
      <w:r>
        <w:rPr>
          <w:rStyle w:val="soitChar"/>
        </w:rPr>
        <w:t xml:space="preserve">Epaisseur : ≥ </w:t>
      </w:r>
      <w:r>
        <w:rPr>
          <w:rStyle w:val="optioncarChar"/>
        </w:rPr>
        <w:t xml:space="preserve">0,8 </w:t>
      </w:r>
      <w:r>
        <w:t>(par défaut)</w:t>
      </w:r>
      <w:r>
        <w:rPr>
          <w:rStyle w:val="optioncarChar"/>
        </w:rPr>
        <w:t xml:space="preserve"> / ***</w:t>
      </w:r>
      <w:r>
        <w:rPr>
          <w:rStyle w:val="soitChar"/>
        </w:rPr>
        <w:t xml:space="preserve"> mm.</w:t>
      </w:r>
    </w:p>
    <w:p w14:paraId="6FA55620" w14:textId="77777777" w:rsidR="00BB7667" w:rsidRDefault="00A27614">
      <w:pPr>
        <w:pStyle w:val="Author-eListParagraph"/>
        <w:numPr>
          <w:ilvl w:val="0"/>
          <w:numId w:val="124"/>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finition brut à peindre / teinte RAL *** / aspect bois essence :  ***  /  ***.</w:t>
      </w:r>
    </w:p>
    <w:p w14:paraId="34E5F4B3" w14:textId="77777777" w:rsidR="00BB7667" w:rsidRDefault="00A27614">
      <w:pPr>
        <w:pStyle w:val="Author-eListParagraph"/>
        <w:numPr>
          <w:ilvl w:val="0"/>
          <w:numId w:val="124"/>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74E9403B" w14:textId="77777777" w:rsidR="00BB7667" w:rsidRDefault="00A27614">
      <w:pPr>
        <w:pStyle w:val="Author-eListParagraph"/>
        <w:numPr>
          <w:ilvl w:val="0"/>
          <w:numId w:val="124"/>
        </w:numPr>
      </w:pPr>
      <w:r>
        <w:rPr>
          <w:rStyle w:val="soitChar"/>
        </w:rPr>
        <w:t xml:space="preserve">Aspect : </w:t>
      </w:r>
      <w:r>
        <w:rPr>
          <w:rStyle w:val="optioncarChar"/>
        </w:rPr>
        <w:t xml:space="preserve">lisse </w:t>
      </w:r>
      <w:r>
        <w:t>(par défaut)</w:t>
      </w:r>
      <w:r>
        <w:rPr>
          <w:rStyle w:val="optioncarChar"/>
        </w:rPr>
        <w:t xml:space="preserve"> / ***</w:t>
      </w:r>
      <w:r>
        <w:rPr>
          <w:rStyle w:val="soitChar"/>
        </w:rPr>
        <w:t>.</w:t>
      </w:r>
    </w:p>
    <w:p w14:paraId="33520308" w14:textId="77777777" w:rsidR="00BB7667" w:rsidRDefault="00A27614">
      <w:pPr>
        <w:jc w:val="both"/>
      </w:pPr>
      <w:r>
        <w:rPr>
          <w:b/>
        </w:rPr>
        <w:t>(soit)</w:t>
      </w:r>
    </w:p>
    <w:p w14:paraId="6C4B1D73" w14:textId="77777777" w:rsidR="00BB7667" w:rsidRDefault="00A27614">
      <w:pPr>
        <w:jc w:val="both"/>
      </w:pPr>
      <w:r>
        <w:rPr>
          <w:rStyle w:val="soitChar"/>
          <w:u w:val="single"/>
        </w:rPr>
        <w:t>Stratifié :</w:t>
      </w:r>
      <w:r>
        <w:rPr>
          <w:rStyle w:val="soitChar"/>
        </w:rPr>
        <w:t xml:space="preserve"> plaque de stratifié haute pression, classe HPL-EN 438 VGS ou S 232.</w:t>
      </w:r>
    </w:p>
    <w:p w14:paraId="18B5B2ED" w14:textId="77777777" w:rsidR="00BB7667" w:rsidRDefault="00A27614">
      <w:pPr>
        <w:pStyle w:val="Author-eListParagraph"/>
        <w:numPr>
          <w:ilvl w:val="0"/>
          <w:numId w:val="125"/>
        </w:numPr>
      </w:pPr>
      <w:r>
        <w:rPr>
          <w:rStyle w:val="soitChar"/>
        </w:rPr>
        <w:t xml:space="preserve">Epaisseur : ≥ </w:t>
      </w:r>
      <w:r>
        <w:rPr>
          <w:rStyle w:val="optioncarChar"/>
        </w:rPr>
        <w:t xml:space="preserve">0,8 </w:t>
      </w:r>
      <w:r>
        <w:t>(par défaut)</w:t>
      </w:r>
      <w:r>
        <w:rPr>
          <w:rStyle w:val="optioncarChar"/>
        </w:rPr>
        <w:t xml:space="preserve"> / ***</w:t>
      </w:r>
      <w:r>
        <w:rPr>
          <w:rStyle w:val="soitChar"/>
        </w:rPr>
        <w:t xml:space="preserve"> mm.</w:t>
      </w:r>
    </w:p>
    <w:p w14:paraId="0D9DE22D" w14:textId="77777777" w:rsidR="00BB7667" w:rsidRDefault="00A27614">
      <w:pPr>
        <w:pStyle w:val="Author-eListParagraph"/>
        <w:numPr>
          <w:ilvl w:val="0"/>
          <w:numId w:val="125"/>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r>
        <w:rPr>
          <w:rStyle w:val="soitChar"/>
        </w:rPr>
        <w:t>.</w:t>
      </w:r>
    </w:p>
    <w:p w14:paraId="7CFA9509" w14:textId="77777777" w:rsidR="00BB7667" w:rsidRDefault="00A27614">
      <w:pPr>
        <w:pStyle w:val="Author-eListParagraph"/>
        <w:numPr>
          <w:ilvl w:val="0"/>
          <w:numId w:val="125"/>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34347F6B" w14:textId="77777777" w:rsidR="00BB7667" w:rsidRDefault="00A27614">
      <w:pPr>
        <w:pStyle w:val="Author-eListParagraph"/>
        <w:numPr>
          <w:ilvl w:val="0"/>
          <w:numId w:val="125"/>
        </w:numPr>
      </w:pPr>
      <w:r>
        <w:rPr>
          <w:rStyle w:val="soitChar"/>
        </w:rPr>
        <w:t xml:space="preserve">Aspect : </w:t>
      </w:r>
      <w:r>
        <w:rPr>
          <w:rStyle w:val="optioncarChar"/>
        </w:rPr>
        <w:t xml:space="preserve">lisse </w:t>
      </w:r>
      <w:r>
        <w:t>(par défaut)</w:t>
      </w:r>
      <w:r>
        <w:rPr>
          <w:rStyle w:val="optioncarChar"/>
        </w:rPr>
        <w:t xml:space="preserve"> / ***</w:t>
      </w:r>
      <w:r>
        <w:rPr>
          <w:rStyle w:val="soitChar"/>
        </w:rPr>
        <w:t>.</w:t>
      </w:r>
    </w:p>
    <w:p w14:paraId="5D08FD2B" w14:textId="77777777" w:rsidR="00BB7667" w:rsidRDefault="00A27614">
      <w:pPr>
        <w:jc w:val="both"/>
      </w:pPr>
      <w:r>
        <w:rPr>
          <w:b/>
        </w:rPr>
        <w:t>(soit)</w:t>
      </w:r>
    </w:p>
    <w:p w14:paraId="3CE53788" w14:textId="77777777" w:rsidR="00BB7667" w:rsidRDefault="00A27614">
      <w:pPr>
        <w:jc w:val="both"/>
      </w:pPr>
      <w:r>
        <w:rPr>
          <w:rStyle w:val="soitChar"/>
          <w:u w:val="single"/>
        </w:rPr>
        <w:t>Panneau acoustique :</w:t>
      </w:r>
      <w:r>
        <w:rPr>
          <w:rStyle w:val="soitChar"/>
        </w:rPr>
        <w:t xml:space="preserve"> la finition des panneaux mobiles intègre des panneaux perforés composés d’un support en aggloméré, d’un isolant phonique, d’un voile acoustique intercalé et d’une finition en MDF perforée.</w:t>
      </w:r>
    </w:p>
    <w:p w14:paraId="40903F3D" w14:textId="77777777" w:rsidR="00BB7667" w:rsidRDefault="00A27614">
      <w:pPr>
        <w:pStyle w:val="Author-eListParagraph"/>
        <w:numPr>
          <w:ilvl w:val="0"/>
          <w:numId w:val="126"/>
        </w:numPr>
      </w:pPr>
      <w:r>
        <w:rPr>
          <w:rStyle w:val="soitChar"/>
        </w:rPr>
        <w:t>Epaisseur : ≥</w:t>
      </w:r>
      <w:r>
        <w:rPr>
          <w:rStyle w:val="optioncarChar"/>
        </w:rPr>
        <w:t xml:space="preserve"> 18 </w:t>
      </w:r>
      <w:r>
        <w:t xml:space="preserve">(par défaut) </w:t>
      </w:r>
      <w:r>
        <w:rPr>
          <w:rStyle w:val="optioncarChar"/>
        </w:rPr>
        <w:t>/ ***</w:t>
      </w:r>
      <w:r>
        <w:rPr>
          <w:rStyle w:val="soitChar"/>
        </w:rPr>
        <w:t xml:space="preserve"> mm.</w:t>
      </w:r>
    </w:p>
    <w:p w14:paraId="78D6D109" w14:textId="77777777" w:rsidR="00BB7667" w:rsidRDefault="00A27614">
      <w:pPr>
        <w:pStyle w:val="Author-eListParagraph"/>
        <w:numPr>
          <w:ilvl w:val="0"/>
          <w:numId w:val="126"/>
        </w:numPr>
      </w:pPr>
      <w:r>
        <w:rPr>
          <w:rStyle w:val="soitChar"/>
        </w:rPr>
        <w:t xml:space="preserve">Proportion de panneaux perforés par rapport à l’ensemble : </w:t>
      </w:r>
      <w:r>
        <w:rPr>
          <w:rStyle w:val="optioncarChar"/>
        </w:rPr>
        <w:t xml:space="preserve">à déterminer par le fabricant en fonction des prescriptions d’atténuation acoustique décrites ci-avant </w:t>
      </w:r>
      <w:r>
        <w:t xml:space="preserve">(par défaut) </w:t>
      </w:r>
      <w:r>
        <w:rPr>
          <w:rStyle w:val="optioncarChar"/>
        </w:rPr>
        <w:t>/ 50 % / 75 % / ***.</w:t>
      </w:r>
    </w:p>
    <w:p w14:paraId="641E4A37" w14:textId="77777777" w:rsidR="00BB7667" w:rsidRDefault="00A27614">
      <w:pPr>
        <w:pStyle w:val="Author-eListParagraph"/>
        <w:numPr>
          <w:ilvl w:val="0"/>
          <w:numId w:val="126"/>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teinte RAL *** / aspect bois essence :  ***  /  ***.</w:t>
      </w:r>
    </w:p>
    <w:p w14:paraId="79121B3C" w14:textId="77777777" w:rsidR="00BB7667" w:rsidRDefault="00A27614">
      <w:pPr>
        <w:pStyle w:val="Author-eListParagraph"/>
        <w:numPr>
          <w:ilvl w:val="0"/>
          <w:numId w:val="126"/>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46ABC548" w14:textId="77777777" w:rsidR="00BB7667" w:rsidRDefault="00A27614">
      <w:pPr>
        <w:pStyle w:val="Author-eListParagraph"/>
        <w:numPr>
          <w:ilvl w:val="0"/>
          <w:numId w:val="126"/>
        </w:numPr>
      </w:pPr>
      <w:r>
        <w:rPr>
          <w:rStyle w:val="soitChar"/>
        </w:rPr>
        <w:t xml:space="preserve">Aspect : </w:t>
      </w:r>
      <w:r>
        <w:rPr>
          <w:rStyle w:val="optioncarChar"/>
        </w:rPr>
        <w:t>lisse</w:t>
      </w:r>
      <w:r>
        <w:t xml:space="preserve"> (par défaut)</w:t>
      </w:r>
      <w:r>
        <w:rPr>
          <w:rStyle w:val="optioncarChar"/>
        </w:rPr>
        <w:t xml:space="preserve"> / ***</w:t>
      </w:r>
      <w:r>
        <w:rPr>
          <w:rStyle w:val="soitChar"/>
        </w:rPr>
        <w:t>.</w:t>
      </w:r>
    </w:p>
    <w:p w14:paraId="46BC37FE" w14:textId="77777777" w:rsidR="00BB7667" w:rsidRDefault="00A27614">
      <w:pPr>
        <w:jc w:val="both"/>
      </w:pPr>
      <w:r>
        <w:rPr>
          <w:b/>
        </w:rPr>
        <w:t>(soit)</w:t>
      </w:r>
    </w:p>
    <w:p w14:paraId="3DBCE723" w14:textId="77777777" w:rsidR="00BB7667" w:rsidRDefault="00A27614">
      <w:pPr>
        <w:jc w:val="both"/>
      </w:pPr>
      <w:r>
        <w:rPr>
          <w:rStyle w:val="optioncarChar"/>
        </w:rPr>
        <w:t>***</w:t>
      </w:r>
    </w:p>
    <w:p w14:paraId="12FBF7B8" w14:textId="77777777" w:rsidR="00BB7667" w:rsidRDefault="00A27614">
      <w:pPr>
        <w:jc w:val="both"/>
      </w:pPr>
      <w:r>
        <w:rPr>
          <w:b/>
        </w:rPr>
        <w:t>Finition des panneaux vitrés</w:t>
      </w:r>
    </w:p>
    <w:p w14:paraId="675B04B0" w14:textId="77777777" w:rsidR="00BB7667" w:rsidRDefault="00A27614">
      <w:pPr>
        <w:jc w:val="both"/>
      </w:pPr>
      <w:r>
        <w:t xml:space="preserve">Profils des cadres métalliques : </w:t>
      </w:r>
      <w:r>
        <w:rPr>
          <w:rStyle w:val="optioncarChar"/>
        </w:rPr>
        <w:t xml:space="preserve">thermolaqué par poudrage polyester </w:t>
      </w:r>
      <w:r>
        <w:t>(par défaut)</w:t>
      </w:r>
      <w:r>
        <w:rPr>
          <w:rStyle w:val="optioncarChar"/>
        </w:rPr>
        <w:t xml:space="preserve"> / anodisé / ***</w:t>
      </w:r>
      <w:r>
        <w:t>.</w:t>
      </w:r>
    </w:p>
    <w:p w14:paraId="29CFD2A5" w14:textId="77777777" w:rsidR="00BB7667" w:rsidRDefault="00A27614">
      <w:pPr>
        <w:jc w:val="both"/>
      </w:pPr>
      <w:r>
        <w:rPr>
          <w:b/>
        </w:rPr>
        <w:t>(soit par défaut)</w:t>
      </w:r>
    </w:p>
    <w:p w14:paraId="24D0BD57"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76FC6B53" w14:textId="77777777" w:rsidR="00BB7667" w:rsidRDefault="00A27614">
      <w:pPr>
        <w:pStyle w:val="Author-eListParagraph"/>
        <w:numPr>
          <w:ilvl w:val="0"/>
          <w:numId w:val="127"/>
        </w:numPr>
      </w:pPr>
      <w:r>
        <w:rPr>
          <w:rStyle w:val="soitChar"/>
        </w:rPr>
        <w:t>Couleur : RAL n°</w:t>
      </w:r>
      <w:r>
        <w:rPr>
          <w:rStyle w:val="optioncarChar"/>
        </w:rPr>
        <w:t xml:space="preserve"> ***</w:t>
      </w:r>
    </w:p>
    <w:p w14:paraId="4CAE3C3F" w14:textId="77777777" w:rsidR="00BB7667" w:rsidRDefault="00A27614">
      <w:pPr>
        <w:pStyle w:val="Author-eListParagraph"/>
        <w:numPr>
          <w:ilvl w:val="0"/>
          <w:numId w:val="127"/>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534A28B5" w14:textId="77777777" w:rsidR="00BB7667" w:rsidRDefault="00A27614">
      <w:pPr>
        <w:jc w:val="both"/>
      </w:pPr>
      <w:r>
        <w:rPr>
          <w:b/>
        </w:rPr>
        <w:t>(soit)</w:t>
      </w:r>
    </w:p>
    <w:p w14:paraId="5F089034" w14:textId="77777777" w:rsidR="00BB7667" w:rsidRDefault="00A27614">
      <w:pPr>
        <w:jc w:val="both"/>
      </w:pPr>
      <w:r>
        <w:rPr>
          <w:rStyle w:val="soitChar"/>
          <w:u w:val="single"/>
        </w:rPr>
        <w:t>Anodisé :</w:t>
      </w:r>
      <w:r>
        <w:rPr>
          <w:rStyle w:val="soitChar"/>
        </w:rPr>
        <w:t xml:space="preserve"> selon Qualanod épaisseur ≥ 18 μm</w:t>
      </w:r>
    </w:p>
    <w:p w14:paraId="6690FCAC" w14:textId="77777777" w:rsidR="00BB7667" w:rsidRDefault="00A27614">
      <w:pPr>
        <w:pStyle w:val="Author-eListParagraph"/>
        <w:numPr>
          <w:ilvl w:val="0"/>
          <w:numId w:val="128"/>
        </w:numPr>
      </w:pPr>
      <w:r>
        <w:rPr>
          <w:rStyle w:val="soitChar"/>
        </w:rPr>
        <w:t>Couleur :</w:t>
      </w:r>
      <w:r>
        <w:rPr>
          <w:rStyle w:val="optioncarChar"/>
        </w:rPr>
        <w:t xml:space="preserve"> naturelle </w:t>
      </w:r>
      <w:r>
        <w:t>(par défaut)</w:t>
      </w:r>
      <w:r>
        <w:rPr>
          <w:rStyle w:val="optioncarChar"/>
        </w:rPr>
        <w:t xml:space="preserve"> / ***.</w:t>
      </w:r>
    </w:p>
    <w:p w14:paraId="633A2DE5" w14:textId="77777777" w:rsidR="00BB7667" w:rsidRDefault="00A27614">
      <w:pPr>
        <w:pStyle w:val="Author-eListParagraph"/>
        <w:numPr>
          <w:ilvl w:val="0"/>
          <w:numId w:val="128"/>
        </w:numPr>
      </w:pPr>
      <w:r>
        <w:rPr>
          <w:rStyle w:val="soitChar"/>
        </w:rPr>
        <w:t xml:space="preserve">Finition : </w:t>
      </w:r>
      <w:r>
        <w:rPr>
          <w:rStyle w:val="optioncarChar"/>
        </w:rPr>
        <w:t>mate</w:t>
      </w:r>
      <w:r>
        <w:t xml:space="preserve"> (par défaut)</w:t>
      </w:r>
      <w:r>
        <w:rPr>
          <w:rStyle w:val="optioncarChar"/>
        </w:rPr>
        <w:t xml:space="preserve"> / ***</w:t>
      </w:r>
      <w:r>
        <w:rPr>
          <w:rStyle w:val="soitChar"/>
        </w:rPr>
        <w:t>.</w:t>
      </w:r>
    </w:p>
    <w:p w14:paraId="49FF9B1C" w14:textId="77777777" w:rsidR="00BB7667" w:rsidRDefault="00A27614">
      <w:pPr>
        <w:jc w:val="both"/>
      </w:pPr>
      <w:r>
        <w:rPr>
          <w:b/>
        </w:rPr>
        <w:t>(soit)</w:t>
      </w:r>
    </w:p>
    <w:p w14:paraId="6DEE50BE" w14:textId="77777777" w:rsidR="00BB7667" w:rsidRDefault="00A27614">
      <w:pPr>
        <w:jc w:val="both"/>
      </w:pPr>
      <w:r>
        <w:rPr>
          <w:rStyle w:val="optioncarChar"/>
        </w:rPr>
        <w:t>***</w:t>
      </w:r>
    </w:p>
    <w:p w14:paraId="6A9C857A" w14:textId="77777777" w:rsidR="00BB7667" w:rsidRDefault="00A27614">
      <w:pPr>
        <w:jc w:val="both"/>
      </w:pPr>
      <w:r>
        <w:t xml:space="preserve">Vitrage : </w:t>
      </w:r>
      <w:r>
        <w:rPr>
          <w:rStyle w:val="optioncarChar"/>
        </w:rPr>
        <w:t>clair</w:t>
      </w:r>
      <w:r>
        <w:t xml:space="preserve"> (par défaut) </w:t>
      </w:r>
      <w:r>
        <w:rPr>
          <w:rStyle w:val="optioncarChar"/>
        </w:rPr>
        <w:t>/ mat / unidirectionnel (glace intimité) / ***</w:t>
      </w:r>
      <w:r>
        <w:t>.</w:t>
      </w:r>
    </w:p>
    <w:p w14:paraId="11B98E49" w14:textId="77777777" w:rsidR="00BB7667" w:rsidRDefault="00A27614">
      <w:pPr>
        <w:pStyle w:val="pheading"/>
      </w:pPr>
      <w:r>
        <w:t>EXÉCUTION / MISE EN ŒUVRE</w:t>
      </w:r>
    </w:p>
    <w:p w14:paraId="16944EC1" w14:textId="77777777" w:rsidR="00BB7667" w:rsidRDefault="00A27614">
      <w:pPr>
        <w:pStyle w:val="pheading"/>
      </w:pPr>
      <w:r>
        <w:t>- Prescriptions générales</w:t>
      </w:r>
    </w:p>
    <w:p w14:paraId="529DF97C" w14:textId="77777777" w:rsidR="00BB7667" w:rsidRDefault="00A27614">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1178ECCE" w14:textId="77777777" w:rsidR="00BB7667" w:rsidRDefault="00A27614">
      <w:pPr>
        <w:pStyle w:val="pheading"/>
      </w:pPr>
      <w:r>
        <w:t>- Échantillons</w:t>
      </w:r>
    </w:p>
    <w:p w14:paraId="67215DBF" w14:textId="77777777" w:rsidR="00BB7667" w:rsidRDefault="00A27614">
      <w:pPr>
        <w:jc w:val="both"/>
      </w:pPr>
      <w:r>
        <w:t>L’entrepreneur soumet un échantillon du système et des finitions qu’il propose à l’approbation de la direction du chantier.</w:t>
      </w:r>
    </w:p>
    <w:p w14:paraId="06164A19" w14:textId="77777777" w:rsidR="00BB7667" w:rsidRDefault="00A27614">
      <w:pPr>
        <w:pStyle w:val="pheading"/>
      </w:pPr>
      <w:r>
        <w:t>MESURAGE</w:t>
      </w:r>
    </w:p>
    <w:p w14:paraId="20254F2A" w14:textId="77777777" w:rsidR="00BB7667" w:rsidRDefault="00A27614">
      <w:pPr>
        <w:pStyle w:val="pheading"/>
      </w:pPr>
      <w:r>
        <w:t>- unité de mesure:</w:t>
      </w:r>
    </w:p>
    <w:p w14:paraId="525ACCEF" w14:textId="77777777" w:rsidR="00BB7667" w:rsidRDefault="00A27614">
      <w:r>
        <w:t>m²</w:t>
      </w:r>
    </w:p>
    <w:p w14:paraId="0074BC07" w14:textId="77777777" w:rsidR="00BB7667" w:rsidRDefault="00A27614">
      <w:pPr>
        <w:pStyle w:val="pheading"/>
      </w:pPr>
      <w:r>
        <w:t>- code de mesurage:</w:t>
      </w:r>
    </w:p>
    <w:p w14:paraId="195E0BCC" w14:textId="77777777" w:rsidR="00BB7667" w:rsidRDefault="00A27614">
      <w:pPr>
        <w:jc w:val="both"/>
      </w:pPr>
      <w:r>
        <w:t>Surface nette de panneaux à mettre en œuvre, ventilée suivant le type de panneau, des performances requises, des accessoires prescrits, etc...</w:t>
      </w:r>
    </w:p>
    <w:p w14:paraId="47F74DE1" w14:textId="77777777" w:rsidR="00BB7667" w:rsidRDefault="00A27614">
      <w:pPr>
        <w:pStyle w:val="pheading"/>
      </w:pPr>
      <w:r>
        <w:t>- nature du marché:</w:t>
      </w:r>
    </w:p>
    <w:p w14:paraId="75737BA0" w14:textId="77777777" w:rsidR="00BB7667" w:rsidRDefault="00A27614">
      <w:r>
        <w:t>QF</w:t>
      </w:r>
    </w:p>
    <w:p w14:paraId="6A5AAB33" w14:textId="77777777" w:rsidR="00BB7667" w:rsidRDefault="00A27614">
      <w:pPr>
        <w:pStyle w:val="Author-eSectionHeading4"/>
      </w:pPr>
      <w:bookmarkStart w:id="104" w:name="_Toc178838072"/>
      <w:r>
        <w:t>51.42 Cloisons mobiles - coulissantes verticales CCTB 01.11</w:t>
      </w:r>
      <w:bookmarkEnd w:id="104"/>
    </w:p>
    <w:p w14:paraId="3366A9F5" w14:textId="77777777" w:rsidR="00BB7667" w:rsidRDefault="00A27614">
      <w:pPr>
        <w:pStyle w:val="pheading"/>
      </w:pPr>
      <w:r>
        <w:t>MATÉRIAUX</w:t>
      </w:r>
    </w:p>
    <w:p w14:paraId="0492DB19" w14:textId="77777777" w:rsidR="00BB7667" w:rsidRDefault="00A27614">
      <w:pPr>
        <w:jc w:val="both"/>
      </w:pPr>
      <w:r>
        <w:t>La cloison mobile est composée de panneaux coulissants verticalement qui se replient vers le haut sans intervention manuelle à la manière d’un accordéon. L’ensemble est relié à une structure porteuse métallique dont le dimensionnement est calculé en fonction de la taille et du poids des panneaux de cloisonnement.</w:t>
      </w:r>
    </w:p>
    <w:p w14:paraId="10EBFF50" w14:textId="77777777" w:rsidR="00BB7667" w:rsidRDefault="00A27614">
      <w:pPr>
        <w:jc w:val="both"/>
      </w:pPr>
      <w:r>
        <w:rPr>
          <w:b/>
        </w:rPr>
        <w:t>Rail(s) de support et de guidage</w:t>
      </w:r>
    </w:p>
    <w:p w14:paraId="48AE6080" w14:textId="77777777" w:rsidR="00BB7667" w:rsidRDefault="00A27614">
      <w:pPr>
        <w:jc w:val="both"/>
      </w:pPr>
      <w:r>
        <w:t>En partie haute, la structure se compose d’un profilé de support principal en acier pour la cloison et de divers supports pour le mécanisme de levage. L’ensemble est ancré à la structure portante à l’aide de tiges filetées et de barrettes de mise à niveau. Il s’insère dans un espace de rangement dont les dimensions permettent l’intégration de l’ensemble du mécanisme.</w:t>
      </w:r>
    </w:p>
    <w:p w14:paraId="64B8F06E" w14:textId="77777777" w:rsidR="00BB7667" w:rsidRDefault="00BB7667">
      <w:pPr>
        <w:jc w:val="both"/>
      </w:pPr>
    </w:p>
    <w:p w14:paraId="25EC9550" w14:textId="77777777" w:rsidR="00BB7667" w:rsidRDefault="00A27614">
      <w:pPr>
        <w:jc w:val="both"/>
      </w:pPr>
      <w:r>
        <w:t>En partie latérale, les rails sont en aluminium ou en acier. Ils sont ancrés à la structure portante à l’aide de tiges filetées et de barrettes de mise à niveau. Afin d'assurer la stabilité latérale des éléments, des galets en nylon autolubrifiant coulissent dans le rail.</w:t>
      </w:r>
    </w:p>
    <w:p w14:paraId="0028E061" w14:textId="77777777" w:rsidR="00BB7667" w:rsidRDefault="00BB7667">
      <w:pPr>
        <w:jc w:val="both"/>
      </w:pPr>
    </w:p>
    <w:p w14:paraId="3B349333" w14:textId="77777777" w:rsidR="00BB7667" w:rsidRDefault="00A27614">
      <w:pPr>
        <w:jc w:val="both"/>
      </w:pPr>
      <w:r>
        <w:t>En partie basse : pas de rail.</w:t>
      </w:r>
    </w:p>
    <w:p w14:paraId="6AFFDA93" w14:textId="77777777" w:rsidR="00BB7667" w:rsidRDefault="00A27614">
      <w:pPr>
        <w:jc w:val="both"/>
      </w:pPr>
      <w:r>
        <w:rPr>
          <w:b/>
        </w:rPr>
        <w:t>Mécanisme de pliage</w:t>
      </w:r>
    </w:p>
    <w:p w14:paraId="747139D4" w14:textId="77777777" w:rsidR="00BB7667" w:rsidRDefault="00A27614">
      <w:pPr>
        <w:jc w:val="both"/>
      </w:pPr>
      <w:r>
        <w:t>Le mécanisme de suspension, pliage et déploiement est fabriqué à partir d’extrusions d’aluminium de grade structural et de profilés de construction en acier, afin de minimiser le poids du système.</w:t>
      </w:r>
    </w:p>
    <w:p w14:paraId="36C460BE" w14:textId="77777777" w:rsidR="00BB7667" w:rsidRDefault="00A27614">
      <w:pPr>
        <w:jc w:val="both"/>
      </w:pPr>
      <w:r>
        <w:t>Toutes les surfaces d’usure telles que bagues, entretoises, goupilles, disques, roulements et manchons sont conçus pour fonctionner avec une usure minimale, tout au long des 10 000 cycles de vie utile de la cloison automatique.</w:t>
      </w:r>
    </w:p>
    <w:p w14:paraId="26C03410" w14:textId="77777777" w:rsidR="00BB7667" w:rsidRDefault="00A27614">
      <w:pPr>
        <w:jc w:val="both"/>
      </w:pPr>
      <w:r>
        <w:t>Les supports qui relient le mécanisme de levage à la structure sont fabriqués en acier et sont soudés ou boulonnés à la structure de support.</w:t>
      </w:r>
    </w:p>
    <w:p w14:paraId="369A17E4" w14:textId="77777777" w:rsidR="00BB7667" w:rsidRDefault="00A27614">
      <w:pPr>
        <w:pStyle w:val="Author-eListParagraph"/>
        <w:numPr>
          <w:ilvl w:val="0"/>
          <w:numId w:val="129"/>
        </w:numPr>
      </w:pPr>
      <w:r>
        <w:t>Type d’ancrage et dimensions : à déterminer par le fabricant du système et à soumettre à l’approbation de la direction du chantier.</w:t>
      </w:r>
    </w:p>
    <w:p w14:paraId="509343A5" w14:textId="77777777" w:rsidR="00BB7667" w:rsidRDefault="00A27614">
      <w:pPr>
        <w:jc w:val="both"/>
      </w:pPr>
      <w:r>
        <w:rPr>
          <w:b/>
        </w:rPr>
        <w:t>Motorisation </w:t>
      </w:r>
    </w:p>
    <w:p w14:paraId="3C96E529" w14:textId="77777777" w:rsidR="00BB7667" w:rsidRDefault="00A27614">
      <w:pPr>
        <w:jc w:val="both"/>
      </w:pPr>
      <w: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03E23608" w14:textId="77777777" w:rsidR="00BB7667" w:rsidRDefault="00A27614">
      <w:pPr>
        <w:jc w:val="both"/>
      </w:pPr>
      <w:r>
        <w:t>La commande du déplacement des panneaux dans la position souhaitée est entièrement contrôlée électriquement et programmable.</w:t>
      </w:r>
    </w:p>
    <w:p w14:paraId="183F861C" w14:textId="77777777" w:rsidR="00BB7667" w:rsidRDefault="00A27614">
      <w:pPr>
        <w:jc w:val="both"/>
      </w:pPr>
      <w:r>
        <w:t>Le mécanisme de levage est conçu pour fonctionner en douceur, silencieusement et sans danger à l’aide de préférence de roulements à billes plutôt que de bagues et surfaces d’usure. En aucun cas les systèmes d’entraînement par chaîne ou courroie ne sont admissibles.</w:t>
      </w:r>
    </w:p>
    <w:p w14:paraId="5808924C" w14:textId="77777777" w:rsidR="00BB7667" w:rsidRDefault="00A27614">
      <w:pPr>
        <w:jc w:val="both"/>
      </w:pPr>
      <w:r>
        <w:t>Chaque mécanisme de levage est équipé d’un câble de type « aviation » en acier galvanisé. Le diamètre des câbles est dimensionné par le fabricant du système de façon à supporter tout le poids de la cloison.</w:t>
      </w:r>
    </w:p>
    <w:p w14:paraId="5BE15B4E" w14:textId="77777777" w:rsidR="00BB7667" w:rsidRDefault="00A27614">
      <w:pPr>
        <w:jc w:val="both"/>
      </w:pPr>
      <w:r>
        <w:rPr>
          <w:b/>
        </w:rPr>
        <w:t>Équipement de sécurité</w:t>
      </w:r>
    </w:p>
    <w:p w14:paraId="6F78962D" w14:textId="77777777" w:rsidR="00BB7667" w:rsidRDefault="00A27614">
      <w:pPr>
        <w:jc w:val="both"/>
      </w:pPr>
      <w:r>
        <w:t>Le système est équipé : </w:t>
      </w:r>
    </w:p>
    <w:p w14:paraId="00262A32" w14:textId="77777777" w:rsidR="00BB7667" w:rsidRDefault="00A27614">
      <w:pPr>
        <w:pStyle w:val="Author-eListParagraph"/>
        <w:numPr>
          <w:ilvl w:val="0"/>
          <w:numId w:val="130"/>
        </w:numPr>
      </w:pPr>
      <w:r>
        <w:t>d’un frein de type électromagnétique qui s’engage lorsque l’alimentation électrique du système est interrompue. Ce frein a un couple de décélération minimale ≥ à 200 % du couple de la commande mécanique en pleine charge. Un levier de désengagement manuel du frein est présent sur le moteur.</w:t>
      </w:r>
    </w:p>
    <w:p w14:paraId="532D7EBA" w14:textId="77777777" w:rsidR="00BB7667" w:rsidRDefault="00A27614">
      <w:pPr>
        <w:pStyle w:val="Author-eListParagraph"/>
        <w:numPr>
          <w:ilvl w:val="0"/>
          <w:numId w:val="130"/>
        </w:numPr>
      </w:pPr>
      <w:r>
        <w:t>d’un frein dynamique, distinct et indépendant du frein décrit ci-avant de manière à limiter la vitesse de descente maximale à une valeur ≤ à 150 % de la vitesse de descente normale et à arrêter le mouvement vers le bas dans le cas d’un bris du système d’entraînement.</w:t>
      </w:r>
    </w:p>
    <w:p w14:paraId="1363991D" w14:textId="77777777" w:rsidR="00BB7667" w:rsidRDefault="00A27614">
      <w:pPr>
        <w:pStyle w:val="Author-eListParagraph"/>
        <w:numPr>
          <w:ilvl w:val="0"/>
          <w:numId w:val="130"/>
        </w:numPr>
      </w:pPr>
      <w:r>
        <w:t>d’interrupteurs électriques de fin de course de manière à immobiliser la cloison à ses limites de déplacement supérieures et inférieures.</w:t>
      </w:r>
    </w:p>
    <w:p w14:paraId="6EF5B2D7" w14:textId="77777777" w:rsidR="00BB7667" w:rsidRDefault="00A27614">
      <w:pPr>
        <w:pStyle w:val="Author-eListParagraph"/>
        <w:numPr>
          <w:ilvl w:val="0"/>
          <w:numId w:val="130"/>
        </w:numPr>
      </w:pPr>
      <w:r>
        <w:t>d’un détecteur mécanique de surcouple pouvant détecter un blocage dans le système et agir en tant que détecteur de dépassement de fin de course lorsque la cloison monte et que le premier interrupteur tombe en panne.</w:t>
      </w:r>
    </w:p>
    <w:p w14:paraId="62DAE2FB" w14:textId="77777777" w:rsidR="00BB7667" w:rsidRDefault="00A27614">
      <w:pPr>
        <w:pStyle w:val="Author-eListParagraph"/>
        <w:numPr>
          <w:ilvl w:val="0"/>
          <w:numId w:val="130"/>
        </w:numPr>
      </w:pPr>
      <w:r>
        <w:t>sur le rebord inférieur de la cloison, d’une bande de détection de pression continue sur toute sa longueur permettant de couper l’alimentation électrique de l’équipement de levage et engageant le frein électromagnétique décrit ci-avant si le rebord entre en contact avec un obstacle. L’alimentation de l’équipement de levage reste interrompue jusqu’à ce que l’interrupteur ait été relâché ou que la direction de la cloison a été inversée et l’obstacle enlevé.</w:t>
      </w:r>
    </w:p>
    <w:p w14:paraId="0242A136" w14:textId="77777777" w:rsidR="00BB7667" w:rsidRDefault="00A27614">
      <w:pPr>
        <w:pStyle w:val="Author-eListParagraph"/>
        <w:numPr>
          <w:ilvl w:val="0"/>
          <w:numId w:val="130"/>
        </w:numPr>
      </w:pPr>
      <w:r>
        <w:t>de capteurs optiques qui coupent l’alimentation de l’équipement de levage. Si un objet ou une personne passe entre l’émetteur et le récepteur, la direction de la cloison est inversée automatiquement et la cloison s’ouvre pendant 3 secondes afin de pouvoir retirer l’objet.</w:t>
      </w:r>
    </w:p>
    <w:p w14:paraId="512F48EB" w14:textId="77777777" w:rsidR="00BB7667" w:rsidRDefault="00A27614">
      <w:pPr>
        <w:jc w:val="both"/>
      </w:pPr>
      <w:r>
        <w:rPr>
          <w:b/>
        </w:rPr>
        <w:t>Stockage des éléments</w:t>
      </w:r>
    </w:p>
    <w:p w14:paraId="1E0D30F9" w14:textId="77777777" w:rsidR="00BB7667" w:rsidRDefault="00A27614">
      <w:pPr>
        <w:jc w:val="both"/>
      </w:pPr>
      <w:r>
        <w:t>Le stockage des panneaux est prévu de manière compacte dans une zone située à l’extrémité supérieure du rail de guidage.</w:t>
      </w:r>
    </w:p>
    <w:p w14:paraId="7B1C8384" w14:textId="77777777" w:rsidR="00BB7667" w:rsidRDefault="00A27614">
      <w:pPr>
        <w:pStyle w:val="Author-eSectionHeading5"/>
      </w:pPr>
      <w:bookmarkStart w:id="105" w:name="_Toc178838073"/>
      <w:r>
        <w:t>51.42.1 Cloisons mobiles - coulissantes verticales CCTB 01.11</w:t>
      </w:r>
      <w:bookmarkEnd w:id="105"/>
    </w:p>
    <w:p w14:paraId="0FEE4E99" w14:textId="77777777" w:rsidR="00BB7667" w:rsidRDefault="00A27614">
      <w:pPr>
        <w:pStyle w:val="Author-eSectionHeading6"/>
      </w:pPr>
      <w:bookmarkStart w:id="106" w:name="_Toc178838074"/>
      <w:r>
        <w:t>51.42.1a Cloisons mobiles - coulissantes verticales CCTB 01.11</w:t>
      </w:r>
      <w:bookmarkEnd w:id="106"/>
    </w:p>
    <w:p w14:paraId="444A0FEF" w14:textId="77777777" w:rsidR="00BB7667" w:rsidRDefault="00A27614">
      <w:pPr>
        <w:pStyle w:val="pheading"/>
      </w:pPr>
      <w:r>
        <w:t>DESCRIPTION</w:t>
      </w:r>
    </w:p>
    <w:p w14:paraId="6852212F" w14:textId="77777777" w:rsidR="00BB7667" w:rsidRDefault="00A27614">
      <w:pPr>
        <w:pStyle w:val="pheading"/>
      </w:pPr>
      <w:r>
        <w:t>- Définition / Comprend</w:t>
      </w:r>
    </w:p>
    <w:p w14:paraId="31CFEE5A" w14:textId="77777777" w:rsidR="00BB7667" w:rsidRDefault="00A27614">
      <w:pPr>
        <w:jc w:val="both"/>
      </w:pPr>
      <w:r>
        <w:t>Il s’agit de la fourniture et de la pose de cloisons mobiles auto rétractables composés d’éléments liaisonnés en accordéon coulissant verticalement dans un rail de guidage et composés :</w:t>
      </w:r>
    </w:p>
    <w:p w14:paraId="10F7CA37" w14:textId="77777777" w:rsidR="00BB7667" w:rsidRDefault="00A27614">
      <w:pPr>
        <w:pStyle w:val="Author-eListParagraph"/>
        <w:numPr>
          <w:ilvl w:val="0"/>
          <w:numId w:val="131"/>
        </w:numPr>
      </w:pPr>
      <w:r>
        <w:t>de profils porteurs en acier avec consoles de fixation ;</w:t>
      </w:r>
    </w:p>
    <w:p w14:paraId="0D155974" w14:textId="77777777" w:rsidR="00BB7667" w:rsidRDefault="00A27614">
      <w:pPr>
        <w:pStyle w:val="Author-eListParagraph"/>
        <w:numPr>
          <w:ilvl w:val="0"/>
          <w:numId w:val="131"/>
        </w:numPr>
      </w:pPr>
      <w:r>
        <w:t>de supports en acier pour le mécanisme de levage ;</w:t>
      </w:r>
    </w:p>
    <w:p w14:paraId="071576D5" w14:textId="77777777" w:rsidR="00BB7667" w:rsidRDefault="00A27614">
      <w:pPr>
        <w:pStyle w:val="Author-eListParagraph"/>
        <w:numPr>
          <w:ilvl w:val="0"/>
          <w:numId w:val="131"/>
        </w:numPr>
      </w:pPr>
      <w:r>
        <w:t>de profils verticaux latéraux de guidage ;</w:t>
      </w:r>
    </w:p>
    <w:p w14:paraId="5D7C8BFD" w14:textId="77777777" w:rsidR="00BB7667" w:rsidRDefault="00A27614">
      <w:pPr>
        <w:pStyle w:val="Author-eListParagraph"/>
        <w:numPr>
          <w:ilvl w:val="0"/>
          <w:numId w:val="131"/>
        </w:numPr>
      </w:pPr>
      <w:r>
        <w:t>de panneaux mobiles de cloisonnement permettant de moduler la dimension de locaux ou de salles.</w:t>
      </w:r>
    </w:p>
    <w:p w14:paraId="0E13551C" w14:textId="77777777" w:rsidR="00BB7667" w:rsidRDefault="00A27614">
      <w:pPr>
        <w:jc w:val="both"/>
      </w:pPr>
      <w:r>
        <w:t>Cet article comprend également l’étude par le fabricant :</w:t>
      </w:r>
    </w:p>
    <w:p w14:paraId="16B4D1BD" w14:textId="77777777" w:rsidR="00BB7667" w:rsidRDefault="00A27614">
      <w:pPr>
        <w:pStyle w:val="Author-eListParagraph"/>
        <w:numPr>
          <w:ilvl w:val="0"/>
          <w:numId w:val="132"/>
        </w:numPr>
      </w:pPr>
      <w:r>
        <w:t>du dimensionnement des structures de suspente et de leurs ancrages ;</w:t>
      </w:r>
    </w:p>
    <w:p w14:paraId="31DF0CD6" w14:textId="77777777" w:rsidR="00BB7667" w:rsidRDefault="00A27614">
      <w:pPr>
        <w:pStyle w:val="Author-eListParagraph"/>
        <w:numPr>
          <w:ilvl w:val="0"/>
          <w:numId w:val="132"/>
        </w:numPr>
      </w:pPr>
      <w:r>
        <w:t>du dimensionnement et du calepinage des panneaux en fonction des plans de principes joints au dossier ;</w:t>
      </w:r>
    </w:p>
    <w:p w14:paraId="54FC4B07" w14:textId="77777777" w:rsidR="00BB7667" w:rsidRDefault="00A27614">
      <w:pPr>
        <w:pStyle w:val="Author-eListParagraph"/>
        <w:numPr>
          <w:ilvl w:val="0"/>
          <w:numId w:val="132"/>
        </w:numPr>
      </w:pPr>
      <w:r>
        <w:t>de l’intégration de la motorisation et des éventuels accessoires décrits ci-après.</w:t>
      </w:r>
    </w:p>
    <w:p w14:paraId="6DD72AD9" w14:textId="77777777" w:rsidR="00BB7667" w:rsidRDefault="00A27614">
      <w:pPr>
        <w:jc w:val="both"/>
      </w:pPr>
      <w:r>
        <w:t>L’ensemble des notes de calcul et des plans de détail sont soumis à l’approbation de la direction des travaux.</w:t>
      </w:r>
    </w:p>
    <w:p w14:paraId="7293C8D4" w14:textId="77777777" w:rsidR="00BB7667" w:rsidRDefault="00A27614">
      <w:pPr>
        <w:pStyle w:val="pheading"/>
      </w:pPr>
      <w:r>
        <w:t>MATÉRIAUX</w:t>
      </w:r>
    </w:p>
    <w:p w14:paraId="2A8C72EA" w14:textId="77777777" w:rsidR="00BB7667" w:rsidRDefault="00A27614">
      <w:pPr>
        <w:pStyle w:val="pheading"/>
      </w:pPr>
      <w:r>
        <w:t>- Caractéristiques générales</w:t>
      </w:r>
    </w:p>
    <w:p w14:paraId="69214542" w14:textId="77777777" w:rsidR="00BB7667" w:rsidRDefault="00A27614">
      <w:pPr>
        <w:jc w:val="both"/>
      </w:pPr>
      <w:r>
        <w:rPr>
          <w:b/>
        </w:rPr>
        <w:t>Rail(s) de support et de guidage</w:t>
      </w:r>
    </w:p>
    <w:p w14:paraId="3C6AF567" w14:textId="77777777" w:rsidR="00BB7667" w:rsidRDefault="00A27614">
      <w:pPr>
        <w:jc w:val="both"/>
      </w:pPr>
      <w:r>
        <w:t>En partie haute :</w:t>
      </w:r>
    </w:p>
    <w:p w14:paraId="6E5556FE" w14:textId="77777777" w:rsidR="00BB7667" w:rsidRDefault="00A27614">
      <w:pPr>
        <w:pStyle w:val="Author-eListParagraph"/>
        <w:numPr>
          <w:ilvl w:val="0"/>
          <w:numId w:val="133"/>
        </w:numPr>
      </w:pPr>
      <w:r>
        <w:t>Type d’ancrage et dimensions : à déterminer par le fabricant du système et à soumettre à l’approbation de la direction du chantier.</w:t>
      </w:r>
    </w:p>
    <w:p w14:paraId="5AF741A9" w14:textId="77777777" w:rsidR="00BB7667" w:rsidRDefault="00A27614">
      <w:pPr>
        <w:pStyle w:val="Author-eListParagraph"/>
        <w:numPr>
          <w:ilvl w:val="0"/>
          <w:numId w:val="133"/>
        </w:numPr>
      </w:pPr>
      <w:r>
        <w:t xml:space="preserve">Positionnement du système et de la cloison repliée par rapport au plafond ou au coffrage de finition : </w:t>
      </w:r>
      <w:r>
        <w:rPr>
          <w:rStyle w:val="optioncarChar"/>
        </w:rPr>
        <w:t xml:space="preserve">non saillant </w:t>
      </w:r>
      <w:r>
        <w:t>(par défaut)</w:t>
      </w:r>
      <w:r>
        <w:rPr>
          <w:rStyle w:val="optioncarChar"/>
        </w:rPr>
        <w:t xml:space="preserve"> / saillant</w:t>
      </w:r>
      <w:r>
        <w:t>.</w:t>
      </w:r>
    </w:p>
    <w:p w14:paraId="5A9EE61B" w14:textId="77777777" w:rsidR="00BB7667" w:rsidRDefault="00A27614">
      <w:r>
        <w:t>En partie latérale :</w:t>
      </w:r>
    </w:p>
    <w:p w14:paraId="1CEE815D" w14:textId="77777777" w:rsidR="00BB7667" w:rsidRDefault="00A27614">
      <w:pPr>
        <w:pStyle w:val="Author-eListParagraph"/>
        <w:numPr>
          <w:ilvl w:val="0"/>
          <w:numId w:val="134"/>
        </w:numPr>
      </w:pPr>
      <w:r>
        <w:t>Type d’ancrage et dimensions : à déterminer par le fabricant du système et à soumettre à l’approbation de la direction du chantier.</w:t>
      </w:r>
    </w:p>
    <w:p w14:paraId="04E58150" w14:textId="77777777" w:rsidR="00BB7667" w:rsidRDefault="00A27614">
      <w:pPr>
        <w:pStyle w:val="Author-eListParagraph"/>
        <w:numPr>
          <w:ilvl w:val="0"/>
          <w:numId w:val="134"/>
        </w:numPr>
      </w:pPr>
      <w:r>
        <w:t xml:space="preserve">Positionnement par rapport à la finition du mur : </w:t>
      </w:r>
      <w:r>
        <w:rPr>
          <w:rStyle w:val="optioncarChar"/>
        </w:rPr>
        <w:t xml:space="preserve">non saillant </w:t>
      </w:r>
      <w:r>
        <w:t xml:space="preserve">(par défaut) </w:t>
      </w:r>
      <w:r>
        <w:rPr>
          <w:rStyle w:val="optioncarChar"/>
        </w:rPr>
        <w:t>/ saillant</w:t>
      </w:r>
      <w:r>
        <w:t>.</w:t>
      </w:r>
    </w:p>
    <w:p w14:paraId="739E9A33" w14:textId="77777777" w:rsidR="00BB7667" w:rsidRDefault="00A27614">
      <w:pPr>
        <w:jc w:val="both"/>
      </w:pPr>
      <w:r>
        <w:rPr>
          <w:b/>
        </w:rPr>
        <w:t>Panneau</w:t>
      </w:r>
    </w:p>
    <w:p w14:paraId="268E82F3" w14:textId="77777777" w:rsidR="00BB7667" w:rsidRDefault="00A27614">
      <w:pPr>
        <w:jc w:val="both"/>
      </w:pPr>
      <w:r>
        <w:t xml:space="preserve">Les cloisons mobiles sont constituées d’éléments </w:t>
      </w:r>
      <w:r>
        <w:rPr>
          <w:rStyle w:val="optioncarChar"/>
        </w:rPr>
        <w:t>pleins</w:t>
      </w:r>
      <w:r>
        <w:t xml:space="preserve"> (par défaut)</w:t>
      </w:r>
      <w:r>
        <w:rPr>
          <w:rStyle w:val="optioncarChar"/>
        </w:rPr>
        <w:t xml:space="preserve"> / vitrés.</w:t>
      </w:r>
    </w:p>
    <w:p w14:paraId="444277D3" w14:textId="77777777" w:rsidR="00BB7667" w:rsidRDefault="00A27614">
      <w:pPr>
        <w:jc w:val="both"/>
      </w:pPr>
      <w:r>
        <w:rPr>
          <w:b/>
        </w:rPr>
        <w:t>(soit par défaut)</w:t>
      </w:r>
    </w:p>
    <w:p w14:paraId="44FBA16F" w14:textId="77777777" w:rsidR="00BB7667" w:rsidRDefault="00A27614">
      <w:pPr>
        <w:jc w:val="both"/>
      </w:pPr>
      <w:r>
        <w:rPr>
          <w:rStyle w:val="soitChar"/>
          <w:u w:val="single"/>
        </w:rPr>
        <w:t>Pleins :</w:t>
      </w:r>
    </w:p>
    <w:p w14:paraId="046CF99E" w14:textId="77777777" w:rsidR="00BB7667" w:rsidRDefault="00A27614">
      <w:pPr>
        <w:jc w:val="both"/>
      </w:pPr>
      <w:r>
        <w:rPr>
          <w:rStyle w:val="soitChar"/>
        </w:rPr>
        <w:t>Les éléments pleins sont composés de panneaux composites fermés comprenant une ossature en métal destinée à être revêtue de panneaux de structure et intégrant un isolant.</w:t>
      </w:r>
    </w:p>
    <w:p w14:paraId="63B0D127" w14:textId="77777777" w:rsidR="00BB7667" w:rsidRDefault="00A27614">
      <w:pPr>
        <w:pStyle w:val="Author-eListParagraph"/>
        <w:numPr>
          <w:ilvl w:val="0"/>
          <w:numId w:val="135"/>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1154AC33" w14:textId="77777777" w:rsidR="00BB7667" w:rsidRDefault="00A27614">
      <w:pPr>
        <w:pStyle w:val="Author-eListParagraph"/>
        <w:numPr>
          <w:ilvl w:val="0"/>
          <w:numId w:val="135"/>
        </w:numPr>
      </w:pPr>
      <w:r>
        <w:rPr>
          <w:rStyle w:val="soitChar"/>
        </w:rPr>
        <w:t xml:space="preserve">Remplissage isolant : </w:t>
      </w:r>
      <w:r>
        <w:rPr>
          <w:rStyle w:val="optioncarChar"/>
        </w:rPr>
        <w:t xml:space="preserve">à soumettre pour approbation par le fabricant en fonction des performances prescrites pour l’ensemble de la cloison </w:t>
      </w:r>
      <w:r>
        <w:t>(par défaut)</w:t>
      </w:r>
      <w:r>
        <w:rPr>
          <w:rStyle w:val="optioncarChar"/>
        </w:rPr>
        <w:t xml:space="preserve"> / laine de roche haute densité / mousse acoustique MDI / ***</w:t>
      </w:r>
      <w:r>
        <w:rPr>
          <w:rStyle w:val="soitChar"/>
        </w:rPr>
        <w:t>.</w:t>
      </w:r>
    </w:p>
    <w:p w14:paraId="785ECAA2" w14:textId="77777777" w:rsidR="00BB7667" w:rsidRDefault="00A27614">
      <w:pPr>
        <w:jc w:val="both"/>
      </w:pPr>
      <w:r>
        <w:rPr>
          <w:b/>
        </w:rPr>
        <w:t>(soit)</w:t>
      </w:r>
    </w:p>
    <w:p w14:paraId="6790AC33" w14:textId="77777777" w:rsidR="00BB7667" w:rsidRDefault="00A27614">
      <w:pPr>
        <w:jc w:val="both"/>
      </w:pPr>
      <w:r>
        <w:rPr>
          <w:rStyle w:val="soitChar"/>
          <w:u w:val="single"/>
        </w:rPr>
        <w:t>Vitrés :</w:t>
      </w:r>
    </w:p>
    <w:p w14:paraId="342B0A67" w14:textId="77777777" w:rsidR="00BB7667" w:rsidRDefault="00A27614">
      <w:pPr>
        <w:jc w:val="both"/>
      </w:pPr>
      <w:r>
        <w:rPr>
          <w:rStyle w:val="soitChar"/>
        </w:rPr>
        <w:t>Les éléments vitrés sont composés d’un cadre aluminium recevant un simple vitrage de sécurité.</w:t>
      </w:r>
    </w:p>
    <w:p w14:paraId="723ADE24" w14:textId="77777777" w:rsidR="00BB7667" w:rsidRDefault="00A27614">
      <w:pPr>
        <w:pStyle w:val="Author-eListParagraph"/>
        <w:numPr>
          <w:ilvl w:val="0"/>
          <w:numId w:val="136"/>
        </w:numPr>
      </w:pPr>
      <w:r>
        <w:rPr>
          <w:rStyle w:val="soitChar"/>
        </w:rPr>
        <w:t xml:space="preserve">Type de vitrage : </w:t>
      </w:r>
      <w:r>
        <w:rPr>
          <w:rStyle w:val="optioncarChar"/>
        </w:rPr>
        <w:t>verre de sécurité trempé ou feuilleté suivant la [NBN S 23-002/A1] </w:t>
      </w:r>
      <w:r>
        <w:t>(par défaut)</w:t>
      </w:r>
      <w:r>
        <w:rPr>
          <w:rStyle w:val="optioncarChar"/>
        </w:rPr>
        <w:t xml:space="preserve"> / plexiglas / ***.</w:t>
      </w:r>
    </w:p>
    <w:p w14:paraId="57690B48" w14:textId="77777777" w:rsidR="00BB7667" w:rsidRDefault="00BB7667"/>
    <w:p w14:paraId="73E29AE6" w14:textId="77777777" w:rsidR="00BB7667" w:rsidRDefault="00A27614">
      <w:pPr>
        <w:pStyle w:val="Author-eListParagraph"/>
        <w:numPr>
          <w:ilvl w:val="0"/>
          <w:numId w:val="137"/>
        </w:numPr>
      </w:pPr>
      <w:r>
        <w:t xml:space="preserve">Dimensions de la cloison mobile : </w:t>
      </w:r>
      <w:r>
        <w:rPr>
          <w:rStyle w:val="optioncarChar"/>
        </w:rPr>
        <w:t>voir métré détaillé et plans</w:t>
      </w:r>
      <w:r>
        <w:t xml:space="preserve"> (par défaut)</w:t>
      </w:r>
      <w:r>
        <w:rPr>
          <w:rStyle w:val="optioncarChar"/>
        </w:rPr>
        <w:t xml:space="preserve"> / *** x *** cm / ***</w:t>
      </w:r>
      <w:r>
        <w:t>.</w:t>
      </w:r>
    </w:p>
    <w:p w14:paraId="575D7046" w14:textId="77777777" w:rsidR="00BB7667" w:rsidRDefault="00A27614">
      <w:pPr>
        <w:pStyle w:val="Author-eListParagraph"/>
        <w:numPr>
          <w:ilvl w:val="0"/>
          <w:numId w:val="137"/>
        </w:numPr>
      </w:pPr>
      <w:r>
        <w:t xml:space="preserve">Hauteur des panneaux : </w:t>
      </w:r>
      <w:r>
        <w:rPr>
          <w:rStyle w:val="optioncarChar"/>
        </w:rPr>
        <w:t>à soumettre pour approbation par le fabricant en fonction des plans de principes joints au dossier</w:t>
      </w:r>
      <w:r>
        <w:t xml:space="preserve"> (par défaut) </w:t>
      </w:r>
      <w:r>
        <w:rPr>
          <w:rStyle w:val="optioncarChar"/>
        </w:rPr>
        <w:t>/ 600 / 650 / *** mm</w:t>
      </w:r>
      <w:r>
        <w:t>.</w:t>
      </w:r>
    </w:p>
    <w:p w14:paraId="36A91E0C" w14:textId="77777777" w:rsidR="00BB7667" w:rsidRDefault="00A27614">
      <w:pPr>
        <w:pStyle w:val="Author-eListParagraph"/>
        <w:numPr>
          <w:ilvl w:val="0"/>
          <w:numId w:val="137"/>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 xml:space="preserve">(par défaut) </w:t>
      </w:r>
      <w:r>
        <w:rPr>
          <w:rStyle w:val="optioncarChar"/>
        </w:rPr>
        <w:t>/ *** mm.</w:t>
      </w:r>
    </w:p>
    <w:p w14:paraId="10F28C6D" w14:textId="77777777" w:rsidR="00BB7667" w:rsidRDefault="00A27614">
      <w:pPr>
        <w:pStyle w:val="Author-eListParagraph"/>
        <w:numPr>
          <w:ilvl w:val="0"/>
          <w:numId w:val="137"/>
        </w:numPr>
      </w:pPr>
      <w:r>
        <w:t>Finition horizontale : des profils visibles ou encastrés en aluminium assurent la protection des chants. Leurs formes permettent l’alignement et la stabilité des éléments. Des joints souples complètent l’étanchéité. Aucune visserie n’est apparente.</w:t>
      </w:r>
    </w:p>
    <w:p w14:paraId="4401F1D0" w14:textId="77777777" w:rsidR="00BB7667" w:rsidRDefault="00A27614">
      <w:pPr>
        <w:pStyle w:val="Author-eListParagraph"/>
        <w:numPr>
          <w:ilvl w:val="0"/>
          <w:numId w:val="137"/>
        </w:numPr>
      </w:pPr>
      <w:r>
        <w:t>Panneaux : liaisonnés en accordéon.</w:t>
      </w:r>
    </w:p>
    <w:p w14:paraId="19A68597" w14:textId="77777777" w:rsidR="00BB7667" w:rsidRDefault="00A27614">
      <w:pPr>
        <w:pStyle w:val="Author-eListParagraph"/>
        <w:numPr>
          <w:ilvl w:val="0"/>
          <w:numId w:val="137"/>
        </w:numPr>
      </w:pPr>
      <w:r>
        <w:t xml:space="preserve">Indice d’affaiblissement acoustique Rw : ≥ </w:t>
      </w:r>
      <w:r>
        <w:rPr>
          <w:rStyle w:val="optioncarChar"/>
        </w:rPr>
        <w:t xml:space="preserve">35 </w:t>
      </w:r>
      <w:r>
        <w:t>(par défaut)</w:t>
      </w:r>
      <w:r>
        <w:rPr>
          <w:rStyle w:val="optioncarChar"/>
        </w:rPr>
        <w:t xml:space="preserve"> / 45 / 55 / 60 / ***</w:t>
      </w:r>
      <w:r>
        <w:t xml:space="preserve"> dB.</w:t>
      </w:r>
    </w:p>
    <w:p w14:paraId="245FC135" w14:textId="77777777" w:rsidR="00BB7667" w:rsidRDefault="00A27614">
      <w:pPr>
        <w:pStyle w:val="Author-eListParagraph"/>
        <w:numPr>
          <w:ilvl w:val="0"/>
          <w:numId w:val="137"/>
        </w:numPr>
      </w:pPr>
      <w:r>
        <w:t xml:space="preserve">Résistance thermique de la cloison RT : </w:t>
      </w:r>
      <w:r>
        <w:rPr>
          <w:rStyle w:val="optioncarChar"/>
        </w:rPr>
        <w:t>néant</w:t>
      </w:r>
      <w:r>
        <w:t xml:space="preserve"> (par défaut)</w:t>
      </w:r>
      <w:r>
        <w:rPr>
          <w:rStyle w:val="optioncarChar"/>
        </w:rPr>
        <w:t xml:space="preserve"> / ***</w:t>
      </w:r>
      <w:r>
        <w:t>.</w:t>
      </w:r>
    </w:p>
    <w:p w14:paraId="0883CF72" w14:textId="77777777" w:rsidR="00BB7667" w:rsidRDefault="00A27614">
      <w:pPr>
        <w:pStyle w:val="Author-eListParagraph"/>
        <w:numPr>
          <w:ilvl w:val="0"/>
          <w:numId w:val="137"/>
        </w:numPr>
      </w:pPr>
      <w:r>
        <w:t xml:space="preserve">Comportement au feu : </w:t>
      </w:r>
      <w:r>
        <w:rPr>
          <w:rStyle w:val="optioncarChar"/>
        </w:rPr>
        <w:t xml:space="preserve">(Bs2-d0) </w:t>
      </w:r>
      <w:r>
        <w:t xml:space="preserve">(par défaut) </w:t>
      </w:r>
      <w:r>
        <w:rPr>
          <w:rStyle w:val="optioncarChar"/>
        </w:rPr>
        <w:t>/ ***</w:t>
      </w:r>
      <w:r>
        <w:t xml:space="preserve"> selon la [NBN EN 13501-1].</w:t>
      </w:r>
    </w:p>
    <w:p w14:paraId="43B9FCF0" w14:textId="77777777" w:rsidR="00BB7667" w:rsidRDefault="00A27614">
      <w:pPr>
        <w:jc w:val="both"/>
      </w:pPr>
      <w:r>
        <w:rPr>
          <w:b/>
        </w:rPr>
        <w:t>Motorisation </w:t>
      </w:r>
    </w:p>
    <w:p w14:paraId="512969B0" w14:textId="77777777" w:rsidR="00BB7667" w:rsidRDefault="00A27614">
      <w:pPr>
        <w:pStyle w:val="Author-eListParagraph"/>
        <w:numPr>
          <w:ilvl w:val="0"/>
          <w:numId w:val="138"/>
        </w:numPr>
      </w:pPr>
      <w:r>
        <w:t xml:space="preserve">Commande par : </w:t>
      </w:r>
      <w:r>
        <w:rPr>
          <w:rStyle w:val="optioncarChar"/>
        </w:rPr>
        <w:t>interrupteur à bouton poussoir</w:t>
      </w:r>
      <w:r>
        <w:t xml:space="preserve"> (par défaut) </w:t>
      </w:r>
      <w:r>
        <w:rPr>
          <w:rStyle w:val="optioncarChar"/>
        </w:rPr>
        <w:t>/ écran tactile / ***</w:t>
      </w:r>
      <w:r>
        <w:t>.</w:t>
      </w:r>
    </w:p>
    <w:p w14:paraId="3CC8715C" w14:textId="77777777" w:rsidR="00BB7667" w:rsidRDefault="00A27614">
      <w:pPr>
        <w:pStyle w:val="Author-eListParagraph"/>
        <w:numPr>
          <w:ilvl w:val="0"/>
          <w:numId w:val="138"/>
        </w:numPr>
      </w:pPr>
      <w:r>
        <w:t xml:space="preserve">Nombre de tableau de commande : </w:t>
      </w:r>
      <w:r>
        <w:rPr>
          <w:rStyle w:val="optioncarChar"/>
        </w:rPr>
        <w:t xml:space="preserve">2 </w:t>
      </w:r>
      <w:r>
        <w:t>(par défaut)</w:t>
      </w:r>
      <w:r>
        <w:rPr>
          <w:rStyle w:val="optioncarChar"/>
        </w:rPr>
        <w:t xml:space="preserve"> / 1 / ***.</w:t>
      </w:r>
    </w:p>
    <w:p w14:paraId="70B1A9E4" w14:textId="77777777" w:rsidR="00BB7667" w:rsidRDefault="00A27614">
      <w:pPr>
        <w:pStyle w:val="Author-eListParagraph"/>
        <w:numPr>
          <w:ilvl w:val="0"/>
          <w:numId w:val="138"/>
        </w:numPr>
      </w:pPr>
      <w:r>
        <w:t xml:space="preserve">Vitesse de déplacement : </w:t>
      </w:r>
      <w:r>
        <w:rPr>
          <w:rStyle w:val="optioncarChar"/>
        </w:rPr>
        <w:t>0,025</w:t>
      </w:r>
      <w:r>
        <w:t xml:space="preserve"> (par défaut) </w:t>
      </w:r>
      <w:r>
        <w:rPr>
          <w:rStyle w:val="optioncarChar"/>
        </w:rPr>
        <w:t>/ 0,05 / ***</w:t>
      </w:r>
      <w:r>
        <w:t xml:space="preserve"> m/sec.</w:t>
      </w:r>
    </w:p>
    <w:p w14:paraId="6ACF7701" w14:textId="77777777" w:rsidR="00BB7667" w:rsidRDefault="00A27614">
      <w:pPr>
        <w:pStyle w:val="Author-eListParagraph"/>
        <w:numPr>
          <w:ilvl w:val="0"/>
          <w:numId w:val="138"/>
        </w:numPr>
      </w:pPr>
      <w:r>
        <w:t xml:space="preserve">Performances d’endurance : </w:t>
      </w:r>
      <w:r>
        <w:rPr>
          <w:rStyle w:val="optioncarChar"/>
        </w:rPr>
        <w:t xml:space="preserve">classe 3 (10 000 cycles d’ouverture) </w:t>
      </w:r>
      <w:r>
        <w:t xml:space="preserve">(par défaut) </w:t>
      </w:r>
      <w:r>
        <w:rPr>
          <w:rStyle w:val="optioncarChar"/>
        </w:rPr>
        <w:t>/ classe 1 (2000 cycles d’ouverture) / classe 2 (5000 cycles d’ouverture) / ***</w:t>
      </w:r>
      <w:r>
        <w:t xml:space="preserve"> suivant la [NBN EN 14202].</w:t>
      </w:r>
    </w:p>
    <w:p w14:paraId="34153FD9" w14:textId="77777777" w:rsidR="00BB7667" w:rsidRDefault="00A27614">
      <w:pPr>
        <w:jc w:val="both"/>
      </w:pPr>
      <w:r>
        <w:rPr>
          <w:b/>
        </w:rPr>
        <w:t>Rail(s) de guidage</w:t>
      </w:r>
    </w:p>
    <w:p w14:paraId="2E3F439F" w14:textId="77777777" w:rsidR="00BB7667" w:rsidRDefault="00A27614">
      <w:pPr>
        <w:jc w:val="both"/>
      </w:pPr>
      <w:r>
        <w:t xml:space="preserve">Rail latéral de guidage : </w:t>
      </w:r>
      <w:r>
        <w:rPr>
          <w:rStyle w:val="optioncarChar"/>
        </w:rPr>
        <w:t xml:space="preserve">anodisé </w:t>
      </w:r>
      <w:r>
        <w:t>(par défaut)</w:t>
      </w:r>
      <w:r>
        <w:rPr>
          <w:rStyle w:val="optioncarChar"/>
        </w:rPr>
        <w:t xml:space="preserve"> / thermolaqué par poudrage polyester / galvanisé et peint / ***</w:t>
      </w:r>
      <w:r>
        <w:t>.</w:t>
      </w:r>
    </w:p>
    <w:p w14:paraId="4C11F1CB" w14:textId="77777777" w:rsidR="00BB7667" w:rsidRDefault="00A27614">
      <w:pPr>
        <w:jc w:val="both"/>
      </w:pPr>
      <w:r>
        <w:rPr>
          <w:b/>
        </w:rPr>
        <w:t>(soit par défaut)</w:t>
      </w:r>
    </w:p>
    <w:p w14:paraId="6775DA13" w14:textId="77777777" w:rsidR="00BB7667" w:rsidRDefault="00A27614">
      <w:pPr>
        <w:jc w:val="both"/>
      </w:pPr>
      <w:r>
        <w:rPr>
          <w:rStyle w:val="soitChar"/>
          <w:u w:val="single"/>
        </w:rPr>
        <w:t>Anodisé :</w:t>
      </w:r>
      <w:r>
        <w:rPr>
          <w:rStyle w:val="soitChar"/>
        </w:rPr>
        <w:t xml:space="preserve"> selon Qualanod épaisseur ≥ 18 μm</w:t>
      </w:r>
    </w:p>
    <w:p w14:paraId="2F3C093C" w14:textId="77777777" w:rsidR="00BB7667" w:rsidRDefault="00A27614">
      <w:pPr>
        <w:pStyle w:val="Author-eListParagraph"/>
        <w:numPr>
          <w:ilvl w:val="0"/>
          <w:numId w:val="139"/>
        </w:numPr>
      </w:pPr>
      <w:r>
        <w:rPr>
          <w:rStyle w:val="soitChar"/>
        </w:rPr>
        <w:t xml:space="preserve">Couleur : </w:t>
      </w:r>
      <w:r>
        <w:rPr>
          <w:rStyle w:val="optioncarChar"/>
        </w:rPr>
        <w:t>naturelle</w:t>
      </w:r>
      <w:r>
        <w:t xml:space="preserve"> (par défaut)</w:t>
      </w:r>
      <w:r>
        <w:rPr>
          <w:rStyle w:val="optioncarChar"/>
        </w:rPr>
        <w:t xml:space="preserve"> / ***.</w:t>
      </w:r>
    </w:p>
    <w:p w14:paraId="2D3AFFB7" w14:textId="77777777" w:rsidR="00BB7667" w:rsidRDefault="00A27614">
      <w:pPr>
        <w:pStyle w:val="Author-eListParagraph"/>
        <w:numPr>
          <w:ilvl w:val="0"/>
          <w:numId w:val="139"/>
        </w:numPr>
      </w:pPr>
      <w:r>
        <w:rPr>
          <w:rStyle w:val="soitChar"/>
        </w:rPr>
        <w:t xml:space="preserve">Finition : </w:t>
      </w:r>
      <w:r>
        <w:rPr>
          <w:rStyle w:val="optioncarChar"/>
        </w:rPr>
        <w:t>mate</w:t>
      </w:r>
      <w:r>
        <w:t xml:space="preserve"> (par défaut) </w:t>
      </w:r>
      <w:r>
        <w:rPr>
          <w:rStyle w:val="optioncarChar"/>
        </w:rPr>
        <w:t>/ ***.</w:t>
      </w:r>
    </w:p>
    <w:p w14:paraId="4B70DCCE" w14:textId="77777777" w:rsidR="00BB7667" w:rsidRDefault="00A27614">
      <w:pPr>
        <w:jc w:val="both"/>
      </w:pPr>
      <w:r>
        <w:rPr>
          <w:b/>
        </w:rPr>
        <w:t>(soit)</w:t>
      </w:r>
    </w:p>
    <w:p w14:paraId="43D3B60F"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2BFC3484" w14:textId="77777777" w:rsidR="00BB7667" w:rsidRDefault="00A27614">
      <w:pPr>
        <w:pStyle w:val="Author-eListParagraph"/>
        <w:numPr>
          <w:ilvl w:val="0"/>
          <w:numId w:val="140"/>
        </w:numPr>
      </w:pPr>
      <w:r>
        <w:rPr>
          <w:rStyle w:val="soitChar"/>
        </w:rPr>
        <w:t xml:space="preserve">Couleur : RAL n° </w:t>
      </w:r>
      <w:r>
        <w:rPr>
          <w:rStyle w:val="optioncarChar"/>
        </w:rPr>
        <w:t>***</w:t>
      </w:r>
    </w:p>
    <w:p w14:paraId="05778858" w14:textId="77777777" w:rsidR="00BB7667" w:rsidRDefault="00A27614">
      <w:pPr>
        <w:pStyle w:val="Author-eListParagraph"/>
        <w:numPr>
          <w:ilvl w:val="0"/>
          <w:numId w:val="140"/>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55B64A05" w14:textId="77777777" w:rsidR="00BB7667" w:rsidRDefault="00A27614">
      <w:pPr>
        <w:jc w:val="both"/>
      </w:pPr>
      <w:r>
        <w:rPr>
          <w:b/>
        </w:rPr>
        <w:t>(soit)</w:t>
      </w:r>
    </w:p>
    <w:p w14:paraId="4D42888B" w14:textId="77777777" w:rsidR="00BB7667" w:rsidRDefault="00A27614">
      <w:pPr>
        <w:jc w:val="both"/>
      </w:pPr>
      <w:r>
        <w:rPr>
          <w:rStyle w:val="soitChar"/>
          <w:u w:val="single"/>
        </w:rPr>
        <w:t>Galvanisé et peint :</w:t>
      </w:r>
      <w:r>
        <w:rPr>
          <w:rStyle w:val="soitChar"/>
        </w:rPr>
        <w:t xml:space="preserve"> épaisseur ≥ 60 μm</w:t>
      </w:r>
    </w:p>
    <w:p w14:paraId="0C7D1776" w14:textId="77777777" w:rsidR="00BB7667" w:rsidRDefault="00A27614">
      <w:pPr>
        <w:pStyle w:val="Author-eListParagraph"/>
        <w:numPr>
          <w:ilvl w:val="0"/>
          <w:numId w:val="141"/>
        </w:numPr>
      </w:pPr>
      <w:r>
        <w:rPr>
          <w:rStyle w:val="soitChar"/>
        </w:rPr>
        <w:t xml:space="preserve">Couleur : RAL n° </w:t>
      </w:r>
      <w:r>
        <w:rPr>
          <w:rStyle w:val="optioncarChar"/>
        </w:rPr>
        <w:t>***</w:t>
      </w:r>
    </w:p>
    <w:p w14:paraId="35F9D0FA" w14:textId="77777777" w:rsidR="00BB7667" w:rsidRDefault="00A27614">
      <w:pPr>
        <w:pStyle w:val="Author-eListParagraph"/>
        <w:numPr>
          <w:ilvl w:val="0"/>
          <w:numId w:val="141"/>
        </w:numPr>
      </w:pPr>
      <w:r>
        <w:rPr>
          <w:rStyle w:val="soitChar"/>
        </w:rPr>
        <w:t xml:space="preserve">Finition : </w:t>
      </w:r>
      <w:r>
        <w:rPr>
          <w:rStyle w:val="optioncarChar"/>
        </w:rPr>
        <w:t xml:space="preserve">mate </w:t>
      </w:r>
      <w:r>
        <w:t>(par défaut)</w:t>
      </w:r>
      <w:r>
        <w:rPr>
          <w:rStyle w:val="optioncarChar"/>
        </w:rPr>
        <w:t xml:space="preserve"> / ***.</w:t>
      </w:r>
    </w:p>
    <w:p w14:paraId="4BD2C8C2" w14:textId="77777777" w:rsidR="00BB7667" w:rsidRDefault="00A27614">
      <w:pPr>
        <w:jc w:val="both"/>
      </w:pPr>
      <w:r>
        <w:rPr>
          <w:b/>
        </w:rPr>
        <w:t>(soit)</w:t>
      </w:r>
    </w:p>
    <w:p w14:paraId="706C8E52" w14:textId="77777777" w:rsidR="00BB7667" w:rsidRDefault="00A27614">
      <w:pPr>
        <w:jc w:val="both"/>
      </w:pPr>
      <w:r>
        <w:rPr>
          <w:rStyle w:val="optioncarChar"/>
          <w:b/>
        </w:rPr>
        <w:t>***</w:t>
      </w:r>
    </w:p>
    <w:p w14:paraId="0F9CC372" w14:textId="77777777" w:rsidR="00BB7667" w:rsidRDefault="00A27614">
      <w:pPr>
        <w:jc w:val="both"/>
      </w:pPr>
      <w:r>
        <w:rPr>
          <w:b/>
        </w:rPr>
        <w:t>Finition des chants</w:t>
      </w:r>
    </w:p>
    <w:p w14:paraId="0C02B65F" w14:textId="77777777" w:rsidR="00BB7667" w:rsidRDefault="00A27614">
      <w:pPr>
        <w:jc w:val="both"/>
      </w:pPr>
      <w:r>
        <w:t xml:space="preserve">Profils de finition du chant des panneaux : </w:t>
      </w:r>
      <w:r>
        <w:rPr>
          <w:rStyle w:val="optioncarChar"/>
        </w:rPr>
        <w:t>anodisé</w:t>
      </w:r>
      <w:r>
        <w:t xml:space="preserve"> (par défaut)</w:t>
      </w:r>
      <w:r>
        <w:rPr>
          <w:rStyle w:val="optioncarChar"/>
        </w:rPr>
        <w:t xml:space="preserve"> / thermolaqué par poudrage polyester / ***.</w:t>
      </w:r>
    </w:p>
    <w:p w14:paraId="5F1B18B3" w14:textId="77777777" w:rsidR="00BB7667" w:rsidRDefault="00A27614">
      <w:pPr>
        <w:jc w:val="both"/>
      </w:pPr>
      <w:r>
        <w:rPr>
          <w:b/>
        </w:rPr>
        <w:t>(soit par défaut)</w:t>
      </w:r>
    </w:p>
    <w:p w14:paraId="2D8F8217" w14:textId="77777777" w:rsidR="00BB7667" w:rsidRDefault="00A27614">
      <w:pPr>
        <w:jc w:val="both"/>
      </w:pPr>
      <w:r>
        <w:rPr>
          <w:rStyle w:val="soitChar"/>
          <w:u w:val="single"/>
        </w:rPr>
        <w:t>Anodisé :</w:t>
      </w:r>
      <w:r>
        <w:rPr>
          <w:rStyle w:val="soitChar"/>
        </w:rPr>
        <w:t xml:space="preserve"> selon Qualanod épaisseur ≥ 18 μm</w:t>
      </w:r>
    </w:p>
    <w:p w14:paraId="757E77E1" w14:textId="77777777" w:rsidR="00BB7667" w:rsidRDefault="00A27614">
      <w:pPr>
        <w:pStyle w:val="Author-eListParagraph"/>
        <w:numPr>
          <w:ilvl w:val="0"/>
          <w:numId w:val="142"/>
        </w:numPr>
      </w:pPr>
      <w:r>
        <w:rPr>
          <w:rStyle w:val="soitChar"/>
        </w:rPr>
        <w:t xml:space="preserve">Couleur : </w:t>
      </w:r>
      <w:r>
        <w:rPr>
          <w:rStyle w:val="optioncarChar"/>
        </w:rPr>
        <w:t xml:space="preserve">naturelle </w:t>
      </w:r>
      <w:r>
        <w:t>(par défaut)</w:t>
      </w:r>
      <w:r>
        <w:rPr>
          <w:rStyle w:val="optioncarChar"/>
        </w:rPr>
        <w:t xml:space="preserve"> / ***.</w:t>
      </w:r>
    </w:p>
    <w:p w14:paraId="0FC9F68A" w14:textId="77777777" w:rsidR="00BB7667" w:rsidRDefault="00A27614">
      <w:pPr>
        <w:pStyle w:val="Author-eListParagraph"/>
        <w:numPr>
          <w:ilvl w:val="0"/>
          <w:numId w:val="142"/>
        </w:numPr>
      </w:pPr>
      <w:r>
        <w:rPr>
          <w:rStyle w:val="soitChar"/>
        </w:rPr>
        <w:t xml:space="preserve">Finition : </w:t>
      </w:r>
      <w:r>
        <w:rPr>
          <w:rStyle w:val="optioncarChar"/>
        </w:rPr>
        <w:t>mate</w:t>
      </w:r>
      <w:r>
        <w:t xml:space="preserve"> (par défaut) </w:t>
      </w:r>
      <w:r>
        <w:rPr>
          <w:rStyle w:val="optioncarChar"/>
        </w:rPr>
        <w:t>/ ***</w:t>
      </w:r>
      <w:r>
        <w:rPr>
          <w:rStyle w:val="soitChar"/>
        </w:rPr>
        <w:t>.</w:t>
      </w:r>
    </w:p>
    <w:p w14:paraId="5203D317" w14:textId="77777777" w:rsidR="00BB7667" w:rsidRDefault="00A27614">
      <w:pPr>
        <w:jc w:val="both"/>
      </w:pPr>
      <w:r>
        <w:rPr>
          <w:b/>
        </w:rPr>
        <w:t>(soit)</w:t>
      </w:r>
    </w:p>
    <w:p w14:paraId="77C5F3B7"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0023B5EF" w14:textId="77777777" w:rsidR="00BB7667" w:rsidRDefault="00A27614">
      <w:pPr>
        <w:pStyle w:val="Author-eListParagraph"/>
        <w:numPr>
          <w:ilvl w:val="0"/>
          <w:numId w:val="143"/>
        </w:numPr>
      </w:pPr>
      <w:r>
        <w:rPr>
          <w:rStyle w:val="soitChar"/>
        </w:rPr>
        <w:t xml:space="preserve">Couleur : RAL n° </w:t>
      </w:r>
      <w:r>
        <w:rPr>
          <w:rStyle w:val="optioncarChar"/>
        </w:rPr>
        <w:t>***</w:t>
      </w:r>
    </w:p>
    <w:p w14:paraId="75074E70" w14:textId="77777777" w:rsidR="00BB7667" w:rsidRDefault="00A27614">
      <w:pPr>
        <w:pStyle w:val="Author-eListParagraph"/>
        <w:numPr>
          <w:ilvl w:val="0"/>
          <w:numId w:val="143"/>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34591CDF" w14:textId="77777777" w:rsidR="00BB7667" w:rsidRDefault="00A27614">
      <w:pPr>
        <w:jc w:val="both"/>
      </w:pPr>
      <w:r>
        <w:rPr>
          <w:b/>
        </w:rPr>
        <w:t>(soit)</w:t>
      </w:r>
    </w:p>
    <w:p w14:paraId="59B55460" w14:textId="77777777" w:rsidR="00BB7667" w:rsidRDefault="00A27614">
      <w:pPr>
        <w:jc w:val="both"/>
      </w:pPr>
      <w:r>
        <w:rPr>
          <w:rStyle w:val="optioncarChar"/>
          <w:b/>
        </w:rPr>
        <w:t>***</w:t>
      </w:r>
    </w:p>
    <w:p w14:paraId="1C72DE03" w14:textId="77777777" w:rsidR="00BB7667" w:rsidRDefault="00A27614">
      <w:pPr>
        <w:jc w:val="both"/>
      </w:pPr>
      <w:r>
        <w:rPr>
          <w:b/>
        </w:rPr>
        <w:t>Finition des panneaux pleins</w:t>
      </w:r>
    </w:p>
    <w:p w14:paraId="7DBBEB95" w14:textId="77777777" w:rsidR="00BB7667" w:rsidRDefault="00A27614">
      <w:pPr>
        <w:jc w:val="both"/>
      </w:pPr>
      <w:r>
        <w:t xml:space="preserve">La structure des panneaux est recouverte de : </w:t>
      </w:r>
      <w:r>
        <w:rPr>
          <w:rStyle w:val="optioncarChar"/>
        </w:rPr>
        <w:t xml:space="preserve">mélaminé </w:t>
      </w:r>
      <w:r>
        <w:t xml:space="preserve">(par défaut) </w:t>
      </w:r>
      <w:r>
        <w:rPr>
          <w:rStyle w:val="optioncarChar"/>
        </w:rPr>
        <w:t>/ stratifié / ***</w:t>
      </w:r>
      <w:r>
        <w:t>.</w:t>
      </w:r>
    </w:p>
    <w:p w14:paraId="2D49B2CF" w14:textId="77777777" w:rsidR="00BB7667" w:rsidRDefault="00A27614">
      <w:pPr>
        <w:jc w:val="both"/>
      </w:pPr>
      <w:r>
        <w:rPr>
          <w:b/>
        </w:rPr>
        <w:t xml:space="preserve"> (soit par défaut)</w:t>
      </w:r>
    </w:p>
    <w:p w14:paraId="7F5D7674" w14:textId="77777777" w:rsidR="00BB7667" w:rsidRDefault="00A27614">
      <w:pPr>
        <w:jc w:val="both"/>
      </w:pPr>
      <w:r>
        <w:rPr>
          <w:rStyle w:val="soitChar"/>
          <w:u w:val="single"/>
        </w:rPr>
        <w:t>Mélaminé :</w:t>
      </w:r>
    </w:p>
    <w:p w14:paraId="3F963661" w14:textId="77777777" w:rsidR="00BB7667" w:rsidRDefault="00A27614">
      <w:pPr>
        <w:pStyle w:val="Author-eListParagraph"/>
        <w:numPr>
          <w:ilvl w:val="0"/>
          <w:numId w:val="144"/>
        </w:numPr>
      </w:pPr>
      <w:r>
        <w:rPr>
          <w:rStyle w:val="soitChar"/>
        </w:rPr>
        <w:t xml:space="preserve">Epaisseur : ≥ </w:t>
      </w:r>
      <w:r>
        <w:rPr>
          <w:rStyle w:val="optioncarChar"/>
        </w:rPr>
        <w:t xml:space="preserve">0,8 </w:t>
      </w:r>
      <w:r>
        <w:t>(par défaut)</w:t>
      </w:r>
      <w:r>
        <w:rPr>
          <w:rStyle w:val="optioncarChar"/>
        </w:rPr>
        <w:t xml:space="preserve"> / ***</w:t>
      </w:r>
      <w:r>
        <w:t>  </w:t>
      </w:r>
      <w:r>
        <w:rPr>
          <w:rStyle w:val="soitChar"/>
        </w:rPr>
        <w:t>mm.</w:t>
      </w:r>
    </w:p>
    <w:p w14:paraId="00B0F2FF" w14:textId="77777777" w:rsidR="00BB7667" w:rsidRDefault="00A27614">
      <w:pPr>
        <w:pStyle w:val="Author-eListParagraph"/>
        <w:numPr>
          <w:ilvl w:val="0"/>
          <w:numId w:val="144"/>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finition brut à peindre / teinte RAL *** / aspect bois essence :  *** / ***</w:t>
      </w:r>
      <w:r>
        <w:rPr>
          <w:rStyle w:val="soitChar"/>
        </w:rPr>
        <w:t>.</w:t>
      </w:r>
    </w:p>
    <w:p w14:paraId="1F66C641" w14:textId="77777777" w:rsidR="00BB7667" w:rsidRDefault="00A27614">
      <w:pPr>
        <w:pStyle w:val="Author-eListParagraph"/>
        <w:numPr>
          <w:ilvl w:val="0"/>
          <w:numId w:val="144"/>
        </w:numPr>
      </w:pPr>
      <w:r>
        <w:rPr>
          <w:rStyle w:val="soitChar"/>
        </w:rPr>
        <w:t xml:space="preserve">Finition : </w:t>
      </w:r>
      <w:r>
        <w:rPr>
          <w:rStyle w:val="optioncarChar"/>
        </w:rPr>
        <w:t>satinée</w:t>
      </w:r>
      <w:r>
        <w:t xml:space="preserve"> (par défaut) </w:t>
      </w:r>
      <w:r>
        <w:rPr>
          <w:rStyle w:val="optioncarChar"/>
        </w:rPr>
        <w:t>/ brillante / mate / ***</w:t>
      </w:r>
      <w:r>
        <w:rPr>
          <w:rStyle w:val="soitChar"/>
        </w:rPr>
        <w:t>.</w:t>
      </w:r>
    </w:p>
    <w:p w14:paraId="44D06622" w14:textId="77777777" w:rsidR="00BB7667" w:rsidRDefault="00A27614">
      <w:pPr>
        <w:pStyle w:val="Author-eListParagraph"/>
        <w:numPr>
          <w:ilvl w:val="0"/>
          <w:numId w:val="144"/>
        </w:numPr>
      </w:pPr>
      <w:r>
        <w:rPr>
          <w:rStyle w:val="soitChar"/>
        </w:rPr>
        <w:t>Aspect :</w:t>
      </w:r>
      <w:r>
        <w:rPr>
          <w:rStyle w:val="optioncarChar"/>
        </w:rPr>
        <w:t xml:space="preserve"> lisse</w:t>
      </w:r>
      <w:r>
        <w:t xml:space="preserve"> (par défaut)</w:t>
      </w:r>
      <w:r>
        <w:rPr>
          <w:rStyle w:val="optioncarChar"/>
        </w:rPr>
        <w:t xml:space="preserve"> / ***.</w:t>
      </w:r>
    </w:p>
    <w:p w14:paraId="09EB0660" w14:textId="77777777" w:rsidR="00BB7667" w:rsidRDefault="00A27614">
      <w:pPr>
        <w:jc w:val="both"/>
      </w:pPr>
      <w:r>
        <w:rPr>
          <w:b/>
        </w:rPr>
        <w:t>(soit)</w:t>
      </w:r>
    </w:p>
    <w:p w14:paraId="18604EC5" w14:textId="77777777" w:rsidR="00BB7667" w:rsidRDefault="00A27614">
      <w:pPr>
        <w:jc w:val="both"/>
      </w:pPr>
      <w:r>
        <w:rPr>
          <w:rStyle w:val="soitChar"/>
          <w:u w:val="single"/>
        </w:rPr>
        <w:t>Stratifié :</w:t>
      </w:r>
      <w:r>
        <w:rPr>
          <w:rStyle w:val="soitChar"/>
        </w:rPr>
        <w:t xml:space="preserve"> plaque de stratifié haute pression, classe HPL-EN 438 VGS ou S 232.</w:t>
      </w:r>
    </w:p>
    <w:p w14:paraId="41BA9064" w14:textId="77777777" w:rsidR="00BB7667" w:rsidRDefault="00A27614">
      <w:pPr>
        <w:pStyle w:val="Author-eListParagraph"/>
        <w:numPr>
          <w:ilvl w:val="0"/>
          <w:numId w:val="145"/>
        </w:numPr>
      </w:pPr>
      <w:r>
        <w:rPr>
          <w:rStyle w:val="soitChar"/>
        </w:rPr>
        <w:t xml:space="preserve">Epaisseur : ≥ </w:t>
      </w:r>
      <w:r>
        <w:rPr>
          <w:rStyle w:val="optioncarChar"/>
        </w:rPr>
        <w:t>0,8</w:t>
      </w:r>
      <w:r>
        <w:t xml:space="preserve"> (par défaut)</w:t>
      </w:r>
      <w:r>
        <w:rPr>
          <w:rStyle w:val="optioncarChar"/>
        </w:rPr>
        <w:t xml:space="preserve"> / ***</w:t>
      </w:r>
      <w:r>
        <w:rPr>
          <w:rStyle w:val="soitChar"/>
        </w:rPr>
        <w:t xml:space="preserve"> mm.</w:t>
      </w:r>
    </w:p>
    <w:p w14:paraId="2D422857" w14:textId="77777777" w:rsidR="00BB7667" w:rsidRDefault="00A27614">
      <w:pPr>
        <w:pStyle w:val="Author-eListParagraph"/>
        <w:numPr>
          <w:ilvl w:val="0"/>
          <w:numId w:val="145"/>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p>
    <w:p w14:paraId="5E126D8A" w14:textId="77777777" w:rsidR="00BB7667" w:rsidRDefault="00A27614">
      <w:pPr>
        <w:pStyle w:val="Author-eListParagraph"/>
        <w:numPr>
          <w:ilvl w:val="0"/>
          <w:numId w:val="145"/>
        </w:numPr>
      </w:pPr>
      <w:r>
        <w:rPr>
          <w:rStyle w:val="soitChar"/>
        </w:rPr>
        <w:t xml:space="preserve">Finition : </w:t>
      </w:r>
      <w:r>
        <w:rPr>
          <w:rStyle w:val="optioncarChar"/>
        </w:rPr>
        <w:t>satinée</w:t>
      </w:r>
      <w:r>
        <w:t xml:space="preserve"> (par défaut)</w:t>
      </w:r>
      <w:r>
        <w:rPr>
          <w:rStyle w:val="optioncarChar"/>
        </w:rPr>
        <w:t xml:space="preserve"> / brillante / mate / ***.</w:t>
      </w:r>
    </w:p>
    <w:p w14:paraId="04014278" w14:textId="77777777" w:rsidR="00BB7667" w:rsidRDefault="00A27614">
      <w:pPr>
        <w:pStyle w:val="Author-eListParagraph"/>
        <w:numPr>
          <w:ilvl w:val="0"/>
          <w:numId w:val="145"/>
        </w:numPr>
      </w:pPr>
      <w:r>
        <w:rPr>
          <w:rStyle w:val="soitChar"/>
        </w:rPr>
        <w:t xml:space="preserve">Aspect : </w:t>
      </w:r>
      <w:r>
        <w:rPr>
          <w:rStyle w:val="optioncarChar"/>
        </w:rPr>
        <w:t>lisse</w:t>
      </w:r>
      <w:r>
        <w:t xml:space="preserve"> (par défaut)</w:t>
      </w:r>
      <w:r>
        <w:rPr>
          <w:rStyle w:val="optioncarChar"/>
        </w:rPr>
        <w:t xml:space="preserve"> / ***.</w:t>
      </w:r>
    </w:p>
    <w:p w14:paraId="3F5FA852" w14:textId="77777777" w:rsidR="00BB7667" w:rsidRDefault="00A27614">
      <w:pPr>
        <w:jc w:val="both"/>
      </w:pPr>
      <w:r>
        <w:rPr>
          <w:b/>
        </w:rPr>
        <w:t>(soit)</w:t>
      </w:r>
    </w:p>
    <w:p w14:paraId="53C92A81" w14:textId="77777777" w:rsidR="00BB7667" w:rsidRDefault="00A27614">
      <w:pPr>
        <w:jc w:val="both"/>
      </w:pPr>
      <w:r>
        <w:rPr>
          <w:rStyle w:val="optioncarChar"/>
          <w:b/>
        </w:rPr>
        <w:t>***</w:t>
      </w:r>
    </w:p>
    <w:p w14:paraId="67707319" w14:textId="77777777" w:rsidR="00BB7667" w:rsidRDefault="00A27614">
      <w:pPr>
        <w:jc w:val="both"/>
      </w:pPr>
      <w:r>
        <w:rPr>
          <w:b/>
        </w:rPr>
        <w:t>Finition des panneaux vitrés</w:t>
      </w:r>
    </w:p>
    <w:p w14:paraId="5FFC76EC" w14:textId="77777777" w:rsidR="00BB7667" w:rsidRDefault="00A27614">
      <w:pPr>
        <w:jc w:val="both"/>
      </w:pPr>
      <w:r>
        <w:t xml:space="preserve">Profils des cadres métalliques : </w:t>
      </w:r>
      <w:r>
        <w:rPr>
          <w:rStyle w:val="optioncarChar"/>
        </w:rPr>
        <w:t xml:space="preserve">thermolaqué par poudrage polyester </w:t>
      </w:r>
      <w:r>
        <w:t xml:space="preserve">(par défaut) </w:t>
      </w:r>
      <w:r>
        <w:rPr>
          <w:rStyle w:val="optioncarChar"/>
        </w:rPr>
        <w:t>/ anodisé / ***</w:t>
      </w:r>
      <w:r>
        <w:t>.</w:t>
      </w:r>
    </w:p>
    <w:p w14:paraId="736B2AB3" w14:textId="77777777" w:rsidR="00BB7667" w:rsidRDefault="00A27614">
      <w:pPr>
        <w:jc w:val="both"/>
      </w:pPr>
      <w:r>
        <w:rPr>
          <w:b/>
        </w:rPr>
        <w:t>(soit par défaut)</w:t>
      </w:r>
    </w:p>
    <w:p w14:paraId="7152159A"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7513A975" w14:textId="77777777" w:rsidR="00BB7667" w:rsidRDefault="00A27614">
      <w:pPr>
        <w:pStyle w:val="Author-eListParagraph"/>
        <w:numPr>
          <w:ilvl w:val="0"/>
          <w:numId w:val="146"/>
        </w:numPr>
      </w:pPr>
      <w:r>
        <w:rPr>
          <w:rStyle w:val="soitChar"/>
        </w:rPr>
        <w:t xml:space="preserve">Couleur : RAL n° </w:t>
      </w:r>
      <w:r>
        <w:rPr>
          <w:rStyle w:val="optioncarChar"/>
        </w:rPr>
        <w:t>***</w:t>
      </w:r>
    </w:p>
    <w:p w14:paraId="0E58D8BB" w14:textId="77777777" w:rsidR="00BB7667" w:rsidRDefault="00A27614">
      <w:pPr>
        <w:pStyle w:val="Author-eListParagraph"/>
        <w:numPr>
          <w:ilvl w:val="0"/>
          <w:numId w:val="146"/>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017F2EB7" w14:textId="77777777" w:rsidR="00BB7667" w:rsidRDefault="00A27614">
      <w:pPr>
        <w:jc w:val="both"/>
      </w:pPr>
      <w:r>
        <w:rPr>
          <w:b/>
        </w:rPr>
        <w:t>(soit)</w:t>
      </w:r>
    </w:p>
    <w:p w14:paraId="072FDF7A" w14:textId="77777777" w:rsidR="00BB7667" w:rsidRDefault="00A27614">
      <w:pPr>
        <w:jc w:val="both"/>
      </w:pPr>
      <w:r>
        <w:rPr>
          <w:rStyle w:val="soitChar"/>
          <w:u w:val="single"/>
        </w:rPr>
        <w:t>Anodisé :</w:t>
      </w:r>
      <w:r>
        <w:rPr>
          <w:rStyle w:val="soitChar"/>
        </w:rPr>
        <w:t xml:space="preserve"> selon Qualanod épaisseur ≥ 18 μm</w:t>
      </w:r>
    </w:p>
    <w:p w14:paraId="529CF940" w14:textId="77777777" w:rsidR="00BB7667" w:rsidRDefault="00A27614">
      <w:pPr>
        <w:pStyle w:val="Author-eListParagraph"/>
        <w:numPr>
          <w:ilvl w:val="0"/>
          <w:numId w:val="147"/>
        </w:numPr>
      </w:pPr>
      <w:r>
        <w:rPr>
          <w:rStyle w:val="soitChar"/>
        </w:rPr>
        <w:t xml:space="preserve">Couleur : </w:t>
      </w:r>
      <w:r>
        <w:rPr>
          <w:rStyle w:val="optioncarChar"/>
        </w:rPr>
        <w:t>naturelle</w:t>
      </w:r>
      <w:r>
        <w:t xml:space="preserve"> (par défaut)</w:t>
      </w:r>
      <w:r>
        <w:rPr>
          <w:rStyle w:val="optioncarChar"/>
        </w:rPr>
        <w:t xml:space="preserve"> / ***.</w:t>
      </w:r>
    </w:p>
    <w:p w14:paraId="6B12FEDA" w14:textId="77777777" w:rsidR="00BB7667" w:rsidRDefault="00A27614">
      <w:pPr>
        <w:pStyle w:val="Author-eListParagraph"/>
        <w:numPr>
          <w:ilvl w:val="0"/>
          <w:numId w:val="147"/>
        </w:numPr>
      </w:pPr>
      <w:r>
        <w:rPr>
          <w:rStyle w:val="soitChar"/>
        </w:rPr>
        <w:t xml:space="preserve">Finition : </w:t>
      </w:r>
      <w:r>
        <w:rPr>
          <w:rStyle w:val="optioncarChar"/>
        </w:rPr>
        <w:t xml:space="preserve">mate </w:t>
      </w:r>
      <w:r>
        <w:t xml:space="preserve">(par défaut) </w:t>
      </w:r>
      <w:r>
        <w:rPr>
          <w:rStyle w:val="optioncarChar"/>
        </w:rPr>
        <w:t>/ ***</w:t>
      </w:r>
      <w:r>
        <w:rPr>
          <w:rStyle w:val="soitChar"/>
        </w:rPr>
        <w:t>.</w:t>
      </w:r>
    </w:p>
    <w:p w14:paraId="52C7D73F" w14:textId="77777777" w:rsidR="00BB7667" w:rsidRDefault="00A27614">
      <w:pPr>
        <w:jc w:val="both"/>
      </w:pPr>
      <w:r>
        <w:rPr>
          <w:b/>
        </w:rPr>
        <w:t>(soit)</w:t>
      </w:r>
    </w:p>
    <w:p w14:paraId="57997503" w14:textId="77777777" w:rsidR="00BB7667" w:rsidRDefault="00A27614">
      <w:pPr>
        <w:jc w:val="both"/>
      </w:pPr>
      <w:r>
        <w:rPr>
          <w:rStyle w:val="optioncarChar"/>
          <w:b/>
        </w:rPr>
        <w:t>***</w:t>
      </w:r>
    </w:p>
    <w:p w14:paraId="352AC7DC" w14:textId="77777777" w:rsidR="00BB7667" w:rsidRDefault="00A27614">
      <w:pPr>
        <w:jc w:val="both"/>
      </w:pPr>
      <w:r>
        <w:t xml:space="preserve">Vitrage : </w:t>
      </w:r>
      <w:r>
        <w:rPr>
          <w:rStyle w:val="optioncarChar"/>
        </w:rPr>
        <w:t xml:space="preserve">clair </w:t>
      </w:r>
      <w:r>
        <w:t>(par défaut)</w:t>
      </w:r>
      <w:r>
        <w:rPr>
          <w:rStyle w:val="optioncarChar"/>
        </w:rPr>
        <w:t xml:space="preserve"> / mat / unidirectionnel (glace intimité) / ***</w:t>
      </w:r>
      <w:r>
        <w:t>.</w:t>
      </w:r>
    </w:p>
    <w:p w14:paraId="45421F9C" w14:textId="77777777" w:rsidR="00BB7667" w:rsidRDefault="00A27614">
      <w:pPr>
        <w:pStyle w:val="pheading"/>
      </w:pPr>
      <w:r>
        <w:t>EXÉCUTION / MISE EN ŒUVRE</w:t>
      </w:r>
    </w:p>
    <w:p w14:paraId="14C3719A" w14:textId="77777777" w:rsidR="00BB7667" w:rsidRDefault="00A27614">
      <w:pPr>
        <w:pStyle w:val="pheading"/>
      </w:pPr>
      <w:r>
        <w:t>- Prescriptions générales</w:t>
      </w:r>
    </w:p>
    <w:p w14:paraId="28E9D0D4" w14:textId="77777777" w:rsidR="00BB7667" w:rsidRDefault="00A27614">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2CFD0B1E" w14:textId="77777777" w:rsidR="00BB7667" w:rsidRDefault="00A27614">
      <w:pPr>
        <w:pStyle w:val="pheading"/>
      </w:pPr>
      <w:r>
        <w:t>- Échantillons</w:t>
      </w:r>
    </w:p>
    <w:p w14:paraId="02A036EC" w14:textId="77777777" w:rsidR="00BB7667" w:rsidRDefault="00A27614">
      <w:pPr>
        <w:jc w:val="both"/>
      </w:pPr>
      <w:r>
        <w:t>L’entrepreneur soumet un échantillon du système et des finitions qu’il propose à l’approbation de la direction du chantier.</w:t>
      </w:r>
    </w:p>
    <w:p w14:paraId="5767B7FA" w14:textId="77777777" w:rsidR="00BB7667" w:rsidRDefault="00A27614">
      <w:pPr>
        <w:pStyle w:val="pheading"/>
      </w:pPr>
      <w:r>
        <w:t>MESURAGE</w:t>
      </w:r>
    </w:p>
    <w:p w14:paraId="4109CD29" w14:textId="77777777" w:rsidR="00BB7667" w:rsidRDefault="00A27614">
      <w:pPr>
        <w:pStyle w:val="pheading"/>
      </w:pPr>
      <w:r>
        <w:t>- unité de mesure:</w:t>
      </w:r>
    </w:p>
    <w:p w14:paraId="3010787C" w14:textId="77777777" w:rsidR="00BB7667" w:rsidRDefault="00A27614">
      <w:r>
        <w:t>m²</w:t>
      </w:r>
    </w:p>
    <w:p w14:paraId="02EAF7AE" w14:textId="77777777" w:rsidR="00BB7667" w:rsidRDefault="00A27614">
      <w:pPr>
        <w:pStyle w:val="pheading"/>
      </w:pPr>
      <w:r>
        <w:t>- code de mesurage:</w:t>
      </w:r>
    </w:p>
    <w:p w14:paraId="0B2C7E65" w14:textId="77777777" w:rsidR="00BB7667" w:rsidRDefault="00A27614">
      <w:pPr>
        <w:jc w:val="both"/>
      </w:pPr>
      <w:r>
        <w:t>Surface nette de panneaux à mettre en œuvre, ventilée suivant le type de panneau, des performances requises, des accessoires prescrits, etc...</w:t>
      </w:r>
    </w:p>
    <w:p w14:paraId="44F9944D" w14:textId="77777777" w:rsidR="00BB7667" w:rsidRDefault="00A27614">
      <w:pPr>
        <w:pStyle w:val="pheading"/>
      </w:pPr>
      <w:r>
        <w:t>- nature du marché:</w:t>
      </w:r>
    </w:p>
    <w:p w14:paraId="35BB33DE" w14:textId="77777777" w:rsidR="00BB7667" w:rsidRDefault="00A27614">
      <w:r>
        <w:t>QF</w:t>
      </w:r>
    </w:p>
    <w:p w14:paraId="69C19766" w14:textId="77777777" w:rsidR="00BB7667" w:rsidRDefault="00A27614">
      <w:pPr>
        <w:pStyle w:val="Author-eSectionHeading4"/>
      </w:pPr>
      <w:bookmarkStart w:id="107" w:name="_Toc178838075"/>
      <w:r>
        <w:t>51.43 Cloisons mobiles pivotantes CCTB 01.11</w:t>
      </w:r>
      <w:bookmarkEnd w:id="107"/>
    </w:p>
    <w:p w14:paraId="42DA1665" w14:textId="77777777" w:rsidR="00BB7667" w:rsidRDefault="00A27614">
      <w:pPr>
        <w:pStyle w:val="pheading"/>
      </w:pPr>
      <w:r>
        <w:t>MATÉRIAUX</w:t>
      </w:r>
    </w:p>
    <w:p w14:paraId="439A0193" w14:textId="77777777" w:rsidR="00BB7667" w:rsidRDefault="00A27614">
      <w:pPr>
        <w:jc w:val="both"/>
      </w:pPr>
      <w:r>
        <w:t>La cloison mobile est composée de panneaux coulissant horizontalement sur une structure porteuse métallique dont le dimensionnement est calculé en fonction de la taille et du poids des panneaux de cloisonnement.</w:t>
      </w:r>
    </w:p>
    <w:p w14:paraId="063B38ED" w14:textId="77777777" w:rsidR="00BB7667" w:rsidRDefault="00A27614">
      <w:pPr>
        <w:jc w:val="both"/>
      </w:pPr>
      <w:r>
        <w:rPr>
          <w:b/>
        </w:rPr>
        <w:t>Rail(s) de support et de guidage</w:t>
      </w:r>
    </w:p>
    <w:p w14:paraId="29038B61" w14:textId="77777777" w:rsidR="00BB7667" w:rsidRDefault="00A27614">
      <w:pPr>
        <w:jc w:val="both"/>
      </w:pPr>
      <w:r>
        <w:t>En partie haute, les rails sont en aluminium ou en acier (grandes hauteurs et/ou normes incendie). Ils sont ancrés à la structure portante à l’aide de tiges filetées et de barrettes de mise à niveau. Afin d'assurer la stabilité latérale des éléments, des galets en nylon autolubrifiant coulissent dans le rail.</w:t>
      </w:r>
    </w:p>
    <w:p w14:paraId="0806D352" w14:textId="77777777" w:rsidR="00BB7667" w:rsidRDefault="00A27614">
      <w:pPr>
        <w:pStyle w:val="Author-eSectionHeading5"/>
      </w:pPr>
      <w:bookmarkStart w:id="108" w:name="_Toc178838076"/>
      <w:r>
        <w:t>51.43.1 Cloisons mobiles pivotantes CCTB 01.11</w:t>
      </w:r>
      <w:bookmarkEnd w:id="108"/>
    </w:p>
    <w:p w14:paraId="08E5A46B" w14:textId="77777777" w:rsidR="00BB7667" w:rsidRDefault="00A27614">
      <w:pPr>
        <w:pStyle w:val="Author-eSectionHeading6"/>
      </w:pPr>
      <w:bookmarkStart w:id="109" w:name="_Toc178838077"/>
      <w:r>
        <w:t>51.43.1a Cloisons mobiles pivotantes CCTB 01.11</w:t>
      </w:r>
      <w:bookmarkEnd w:id="109"/>
    </w:p>
    <w:p w14:paraId="6CE1561D" w14:textId="77777777" w:rsidR="00BB7667" w:rsidRDefault="00A27614">
      <w:pPr>
        <w:pStyle w:val="pheading"/>
      </w:pPr>
      <w:r>
        <w:t>DESCRIPTION</w:t>
      </w:r>
    </w:p>
    <w:p w14:paraId="1BB18E0C" w14:textId="77777777" w:rsidR="00BB7667" w:rsidRDefault="00A27614">
      <w:pPr>
        <w:pStyle w:val="pheading"/>
      </w:pPr>
      <w:r>
        <w:t>- Définition / Comprend</w:t>
      </w:r>
    </w:p>
    <w:p w14:paraId="05A3316A" w14:textId="77777777" w:rsidR="00BB7667" w:rsidRDefault="00A27614">
      <w:pPr>
        <w:jc w:val="both"/>
      </w:pPr>
      <w:r>
        <w:t>Il s’agit de la fourniture et de la pose de cloisons mobiles composées d’éléments pivotants et indépendants à simples suspentes coulissant dans un rail de support et composés :</w:t>
      </w:r>
    </w:p>
    <w:p w14:paraId="60AB54D2" w14:textId="77777777" w:rsidR="00BB7667" w:rsidRDefault="00A27614">
      <w:pPr>
        <w:pStyle w:val="Author-eListParagraph"/>
        <w:numPr>
          <w:ilvl w:val="0"/>
          <w:numId w:val="148"/>
        </w:numPr>
      </w:pPr>
      <w:r>
        <w:t>de profils porteurs avec consoles de fixation ;</w:t>
      </w:r>
    </w:p>
    <w:p w14:paraId="27E1E7AA" w14:textId="77777777" w:rsidR="00BB7667" w:rsidRDefault="00A27614">
      <w:pPr>
        <w:pStyle w:val="Author-eListParagraph"/>
        <w:numPr>
          <w:ilvl w:val="0"/>
          <w:numId w:val="148"/>
        </w:numPr>
      </w:pPr>
      <w:r>
        <w:t>de panneaux mobiles de cloisonnement permettant de moduler la dimension de locaux ou de salles.</w:t>
      </w:r>
    </w:p>
    <w:p w14:paraId="20812366" w14:textId="77777777" w:rsidR="00BB7667" w:rsidRDefault="00A27614">
      <w:pPr>
        <w:jc w:val="both"/>
      </w:pPr>
      <w:r>
        <w:t>Cet article comprend également l’étude par le fabricant :</w:t>
      </w:r>
    </w:p>
    <w:p w14:paraId="1537D434" w14:textId="77777777" w:rsidR="00BB7667" w:rsidRDefault="00A27614">
      <w:pPr>
        <w:pStyle w:val="Author-eListParagraph"/>
        <w:numPr>
          <w:ilvl w:val="0"/>
          <w:numId w:val="149"/>
        </w:numPr>
      </w:pPr>
      <w:r>
        <w:t>du dimensionnement des structures de suspente et de leurs ancrages ;</w:t>
      </w:r>
    </w:p>
    <w:p w14:paraId="19D481B2" w14:textId="77777777" w:rsidR="00BB7667" w:rsidRDefault="00A27614">
      <w:pPr>
        <w:pStyle w:val="Author-eListParagraph"/>
        <w:numPr>
          <w:ilvl w:val="0"/>
          <w:numId w:val="149"/>
        </w:numPr>
      </w:pPr>
      <w:r>
        <w:t>du dimensionnement et du calepinage des panneaux en fonction des plans de principes joints au dossier ;</w:t>
      </w:r>
    </w:p>
    <w:p w14:paraId="088042FD" w14:textId="77777777" w:rsidR="00BB7667" w:rsidRDefault="00A27614">
      <w:pPr>
        <w:pStyle w:val="Author-eListParagraph"/>
        <w:numPr>
          <w:ilvl w:val="0"/>
          <w:numId w:val="149"/>
        </w:numPr>
      </w:pPr>
      <w:r>
        <w:t>de l’intégration des éventuelles motorisations, portes et accessoires décrits ci-après.</w:t>
      </w:r>
    </w:p>
    <w:p w14:paraId="3B9695AA" w14:textId="77777777" w:rsidR="00BB7667" w:rsidRDefault="00A27614">
      <w:pPr>
        <w:jc w:val="both"/>
      </w:pPr>
      <w:r>
        <w:t>L’ensemble des notes de calcul et des plans de détail sont soumis à l’approbation de la direction du chantier.</w:t>
      </w:r>
    </w:p>
    <w:p w14:paraId="1AF8659D" w14:textId="77777777" w:rsidR="00BB7667" w:rsidRDefault="00A27614">
      <w:pPr>
        <w:pStyle w:val="pheading"/>
      </w:pPr>
      <w:r>
        <w:t>MATÉRIAUX</w:t>
      </w:r>
    </w:p>
    <w:p w14:paraId="465EFD1E" w14:textId="77777777" w:rsidR="00BB7667" w:rsidRDefault="00A27614">
      <w:pPr>
        <w:pStyle w:val="pheading"/>
      </w:pPr>
      <w:r>
        <w:t>- Caractéristiques générales</w:t>
      </w:r>
    </w:p>
    <w:p w14:paraId="452153DF" w14:textId="77777777" w:rsidR="00BB7667" w:rsidRDefault="00A27614">
      <w:pPr>
        <w:jc w:val="both"/>
      </w:pPr>
      <w:r>
        <w:rPr>
          <w:b/>
        </w:rPr>
        <w:t>Rail(s) de support et de guidage</w:t>
      </w:r>
    </w:p>
    <w:p w14:paraId="2A9B6209" w14:textId="77777777" w:rsidR="00BB7667" w:rsidRDefault="00A27614">
      <w:pPr>
        <w:jc w:val="both"/>
      </w:pPr>
      <w:r>
        <w:t>En partie haute : </w:t>
      </w:r>
    </w:p>
    <w:p w14:paraId="260CCCD0" w14:textId="77777777" w:rsidR="00BB7667" w:rsidRDefault="00A27614">
      <w:pPr>
        <w:pStyle w:val="Author-eListParagraph"/>
        <w:numPr>
          <w:ilvl w:val="0"/>
          <w:numId w:val="150"/>
        </w:numPr>
      </w:pPr>
      <w:r>
        <w:t>Type d’ancrage et dimensions : à déterminer par le fabricant du système et à soumettre à l’approbation de la direction du chantier.</w:t>
      </w:r>
    </w:p>
    <w:p w14:paraId="5419FD5C" w14:textId="77777777" w:rsidR="00BB7667" w:rsidRDefault="00A27614">
      <w:pPr>
        <w:pStyle w:val="Author-eListParagraph"/>
        <w:numPr>
          <w:ilvl w:val="0"/>
          <w:numId w:val="150"/>
        </w:numPr>
      </w:pPr>
      <w:r>
        <w:t xml:space="preserve">Positionnement par rapport au plafond de finition : </w:t>
      </w:r>
      <w:r>
        <w:rPr>
          <w:rStyle w:val="optioncarChar"/>
        </w:rPr>
        <w:t xml:space="preserve">saillant </w:t>
      </w:r>
      <w:r>
        <w:t>(par défaut)</w:t>
      </w:r>
      <w:r>
        <w:rPr>
          <w:rStyle w:val="optioncarChar"/>
        </w:rPr>
        <w:t xml:space="preserve"> / non saillant.</w:t>
      </w:r>
    </w:p>
    <w:p w14:paraId="04199C4D" w14:textId="77777777" w:rsidR="00BB7667" w:rsidRDefault="00A27614">
      <w:pPr>
        <w:ind w:left="567"/>
        <w:jc w:val="both"/>
      </w:pPr>
      <w:r>
        <w:rPr>
          <w:b/>
        </w:rPr>
        <w:t>(soit par défaut)</w:t>
      </w:r>
    </w:p>
    <w:p w14:paraId="658DDC55" w14:textId="77777777" w:rsidR="00BB7667" w:rsidRDefault="00A27614">
      <w:pPr>
        <w:ind w:left="567"/>
        <w:jc w:val="both"/>
      </w:pPr>
      <w:r>
        <w:rPr>
          <w:rStyle w:val="soitChar"/>
          <w:u w:val="single"/>
        </w:rPr>
        <w:t>Saillant :</w:t>
      </w:r>
    </w:p>
    <w:p w14:paraId="0E4AA916" w14:textId="77777777" w:rsidR="00BB7667" w:rsidRDefault="00A27614">
      <w:pPr>
        <w:pStyle w:val="Author-eListParagraph"/>
        <w:numPr>
          <w:ilvl w:val="1"/>
          <w:numId w:val="151"/>
        </w:numPr>
      </w:pPr>
      <w:r>
        <w:rPr>
          <w:rStyle w:val="soitChar"/>
        </w:rPr>
        <w:t xml:space="preserve">Hauteur du débordement : </w:t>
      </w:r>
      <w:r>
        <w:rPr>
          <w:rStyle w:val="optioncarChar"/>
        </w:rPr>
        <w:t>80</w:t>
      </w:r>
      <w:r>
        <w:t xml:space="preserve"> (par défaut)</w:t>
      </w:r>
      <w:r>
        <w:rPr>
          <w:rStyle w:val="optioncarChar"/>
        </w:rPr>
        <w:t xml:space="preserve"> / ***</w:t>
      </w:r>
      <w:r>
        <w:rPr>
          <w:rStyle w:val="soitChar"/>
        </w:rPr>
        <w:t xml:space="preserve"> mm.</w:t>
      </w:r>
    </w:p>
    <w:p w14:paraId="61455C4D" w14:textId="77777777" w:rsidR="00BB7667" w:rsidRDefault="00A27614">
      <w:pPr>
        <w:pStyle w:val="Author-eListParagraph"/>
        <w:numPr>
          <w:ilvl w:val="1"/>
          <w:numId w:val="151"/>
        </w:numPr>
      </w:pPr>
      <w:r>
        <w:rPr>
          <w:rStyle w:val="soitChar"/>
        </w:rPr>
        <w:t xml:space="preserve">Réglage d’ajustement en hauteur : </w:t>
      </w:r>
      <w:r>
        <w:rPr>
          <w:rStyle w:val="optioncarChar"/>
        </w:rPr>
        <w:t xml:space="preserve">30 </w:t>
      </w:r>
      <w:r>
        <w:t>(par défaut)</w:t>
      </w:r>
      <w:r>
        <w:rPr>
          <w:rStyle w:val="optioncarChar"/>
        </w:rPr>
        <w:t xml:space="preserve"> / ***</w:t>
      </w:r>
      <w:r>
        <w:rPr>
          <w:rStyle w:val="soitChar"/>
        </w:rPr>
        <w:t xml:space="preserve"> mm.</w:t>
      </w:r>
    </w:p>
    <w:p w14:paraId="3CF2CF5D" w14:textId="77777777" w:rsidR="00BB7667" w:rsidRDefault="00A27614">
      <w:pPr>
        <w:ind w:left="567"/>
        <w:jc w:val="both"/>
      </w:pPr>
      <w:r>
        <w:rPr>
          <w:b/>
        </w:rPr>
        <w:t>(soit)</w:t>
      </w:r>
    </w:p>
    <w:p w14:paraId="4A09F103" w14:textId="77777777" w:rsidR="00BB7667" w:rsidRDefault="00A27614">
      <w:pPr>
        <w:ind w:left="567"/>
        <w:jc w:val="both"/>
      </w:pPr>
      <w:r>
        <w:rPr>
          <w:rStyle w:val="soitChar"/>
          <w:u w:val="single"/>
        </w:rPr>
        <w:t>Non saillant :</w:t>
      </w:r>
    </w:p>
    <w:p w14:paraId="7A6FCBD7" w14:textId="77777777" w:rsidR="00BB7667" w:rsidRDefault="00A27614">
      <w:pPr>
        <w:pStyle w:val="Author-eListParagraph"/>
        <w:numPr>
          <w:ilvl w:val="1"/>
          <w:numId w:val="152"/>
        </w:numPr>
      </w:pPr>
      <w:r>
        <w:rPr>
          <w:rStyle w:val="soitChar"/>
        </w:rPr>
        <w:t>Hauteur du débordement : néant.</w:t>
      </w:r>
    </w:p>
    <w:p w14:paraId="2DEBE973" w14:textId="77777777" w:rsidR="00BB7667" w:rsidRDefault="00A27614">
      <w:pPr>
        <w:jc w:val="both"/>
      </w:pPr>
      <w:r>
        <w:t xml:space="preserve">En partie basse : </w:t>
      </w:r>
      <w:r>
        <w:rPr>
          <w:rStyle w:val="optioncarChar"/>
        </w:rPr>
        <w:t>pas de rail de guidage au sol</w:t>
      </w:r>
      <w:r>
        <w:t xml:space="preserve"> (par défaut)</w:t>
      </w:r>
      <w:r>
        <w:rPr>
          <w:rStyle w:val="optioncarChar"/>
        </w:rPr>
        <w:t xml:space="preserve"> / barre de seuil porteuse.</w:t>
      </w:r>
    </w:p>
    <w:p w14:paraId="4E679B72" w14:textId="77777777" w:rsidR="00BB7667" w:rsidRDefault="00A27614">
      <w:pPr>
        <w:jc w:val="both"/>
      </w:pPr>
      <w:r>
        <w:rPr>
          <w:b/>
        </w:rPr>
        <w:t>(soit par défaut)</w:t>
      </w:r>
    </w:p>
    <w:p w14:paraId="77C346DE" w14:textId="77777777" w:rsidR="00BB7667" w:rsidRDefault="00A27614">
      <w:pPr>
        <w:jc w:val="both"/>
      </w:pPr>
      <w:r>
        <w:rPr>
          <w:rStyle w:val="soitChar"/>
          <w:u w:val="single"/>
        </w:rPr>
        <w:t>Pas de rail de guidage au sol :</w:t>
      </w:r>
    </w:p>
    <w:p w14:paraId="1982A66A" w14:textId="77777777" w:rsidR="00BB7667" w:rsidRDefault="00A27614">
      <w:pPr>
        <w:jc w:val="both"/>
      </w:pPr>
      <w:r>
        <w:rPr>
          <w:rStyle w:val="soitChar"/>
        </w:rPr>
        <w:t>Le mouvement et l’étanchéité des éléments mobiles sont rendus possible par l’intégration de plinthes télescopiques mobiles.</w:t>
      </w:r>
    </w:p>
    <w:p w14:paraId="4436FC69" w14:textId="77777777" w:rsidR="00BB7667" w:rsidRDefault="00A27614">
      <w:pPr>
        <w:jc w:val="both"/>
      </w:pPr>
      <w:r>
        <w:rPr>
          <w:b/>
        </w:rPr>
        <w:t>(soit)</w:t>
      </w:r>
    </w:p>
    <w:p w14:paraId="0C7E2210" w14:textId="77777777" w:rsidR="00BB7667" w:rsidRDefault="00A27614">
      <w:pPr>
        <w:jc w:val="both"/>
      </w:pPr>
      <w:r>
        <w:rPr>
          <w:rStyle w:val="soitChar"/>
          <w:u w:val="single"/>
        </w:rPr>
        <w:t>Barre de seuil porteuse :</w:t>
      </w:r>
    </w:p>
    <w:p w14:paraId="5DED7216" w14:textId="77777777" w:rsidR="00BB7667" w:rsidRDefault="00A27614">
      <w:pPr>
        <w:jc w:val="both"/>
      </w:pPr>
      <w:r>
        <w:rPr>
          <w:rStyle w:val="soitChar"/>
        </w:rPr>
        <w:t>Barre de seuil porteuse en aluminium partiellement insérée dans le revêtement de sol intégrant un chariot à roulettes.</w:t>
      </w:r>
    </w:p>
    <w:p w14:paraId="793EB19F" w14:textId="77777777" w:rsidR="00BB7667" w:rsidRDefault="00A27614">
      <w:pPr>
        <w:pStyle w:val="Author-eListParagraph"/>
        <w:numPr>
          <w:ilvl w:val="0"/>
          <w:numId w:val="153"/>
        </w:numPr>
      </w:pPr>
      <w:r>
        <w:rPr>
          <w:rStyle w:val="soitChar"/>
        </w:rPr>
        <w:t>Hauteur totale :  </w:t>
      </w:r>
      <w:r>
        <w:rPr>
          <w:rStyle w:val="optioncarChar"/>
        </w:rPr>
        <w:t xml:space="preserve">9 </w:t>
      </w:r>
      <w:r>
        <w:t>(par défaut)</w:t>
      </w:r>
      <w:r>
        <w:rPr>
          <w:rStyle w:val="optioncarChar"/>
        </w:rPr>
        <w:t xml:space="preserve"> / ***</w:t>
      </w:r>
      <w:r>
        <w:rPr>
          <w:rStyle w:val="soitChar"/>
        </w:rPr>
        <w:t xml:space="preserve"> mm</w:t>
      </w:r>
    </w:p>
    <w:p w14:paraId="753115B9" w14:textId="77777777" w:rsidR="00BB7667" w:rsidRDefault="00A27614">
      <w:pPr>
        <w:pStyle w:val="Author-eListParagraph"/>
        <w:numPr>
          <w:ilvl w:val="0"/>
          <w:numId w:val="153"/>
        </w:numPr>
      </w:pPr>
      <w:r>
        <w:rPr>
          <w:rStyle w:val="soitChar"/>
        </w:rPr>
        <w:t xml:space="preserve">Saillie : </w:t>
      </w:r>
      <w:r>
        <w:rPr>
          <w:rStyle w:val="optioncarChar"/>
        </w:rPr>
        <w:t xml:space="preserve">4 </w:t>
      </w:r>
      <w:r>
        <w:t>(par défaut)</w:t>
      </w:r>
      <w:r>
        <w:rPr>
          <w:rStyle w:val="optioncarChar"/>
        </w:rPr>
        <w:t xml:space="preserve"> / ***</w:t>
      </w:r>
      <w:r>
        <w:rPr>
          <w:rStyle w:val="soitChar"/>
        </w:rPr>
        <w:t xml:space="preserve"> mm</w:t>
      </w:r>
    </w:p>
    <w:p w14:paraId="771B48E0" w14:textId="77777777" w:rsidR="00BB7667" w:rsidRDefault="00A27614">
      <w:pPr>
        <w:pStyle w:val="Author-eListParagraph"/>
        <w:numPr>
          <w:ilvl w:val="0"/>
          <w:numId w:val="153"/>
        </w:numPr>
      </w:pPr>
      <w:r>
        <w:rPr>
          <w:rStyle w:val="soitChar"/>
        </w:rPr>
        <w:t xml:space="preserve">Largeur totale : </w:t>
      </w:r>
      <w:r>
        <w:rPr>
          <w:rStyle w:val="optioncarChar"/>
        </w:rPr>
        <w:t xml:space="preserve">100 </w:t>
      </w:r>
      <w:r>
        <w:t>(par défaut)</w:t>
      </w:r>
      <w:r>
        <w:rPr>
          <w:rStyle w:val="optioncarChar"/>
        </w:rPr>
        <w:t xml:space="preserve"> / ***</w:t>
      </w:r>
      <w:r>
        <w:rPr>
          <w:rStyle w:val="soitChar"/>
        </w:rPr>
        <w:t xml:space="preserve"> mm.</w:t>
      </w:r>
    </w:p>
    <w:p w14:paraId="6CC79E27" w14:textId="77777777" w:rsidR="00BB7667" w:rsidRDefault="00A27614">
      <w:pPr>
        <w:jc w:val="both"/>
      </w:pPr>
      <w:r>
        <w:rPr>
          <w:b/>
        </w:rPr>
        <w:t>Panneau</w:t>
      </w:r>
    </w:p>
    <w:p w14:paraId="410B23D9" w14:textId="77777777" w:rsidR="00BB7667" w:rsidRDefault="00A27614">
      <w:pPr>
        <w:jc w:val="both"/>
      </w:pPr>
      <w:r>
        <w:t xml:space="preserve">Les cloisons mobiles sont constituées d’éléments </w:t>
      </w:r>
      <w:r>
        <w:rPr>
          <w:rStyle w:val="optioncarChar"/>
        </w:rPr>
        <w:t xml:space="preserve">pleins </w:t>
      </w:r>
      <w:r>
        <w:t>(par défaut)</w:t>
      </w:r>
      <w:r>
        <w:rPr>
          <w:rStyle w:val="optioncarChar"/>
        </w:rPr>
        <w:t xml:space="preserve"> / vitrés</w:t>
      </w:r>
      <w:r>
        <w:t>.</w:t>
      </w:r>
    </w:p>
    <w:p w14:paraId="636B020A" w14:textId="77777777" w:rsidR="00BB7667" w:rsidRDefault="00A27614">
      <w:pPr>
        <w:jc w:val="both"/>
      </w:pPr>
      <w:r>
        <w:rPr>
          <w:b/>
        </w:rPr>
        <w:t>(soit par défaut)</w:t>
      </w:r>
    </w:p>
    <w:p w14:paraId="1B3A1B0B" w14:textId="77777777" w:rsidR="00BB7667" w:rsidRDefault="00A27614">
      <w:pPr>
        <w:jc w:val="both"/>
      </w:pPr>
      <w:r>
        <w:rPr>
          <w:rStyle w:val="soitChar"/>
          <w:u w:val="single"/>
        </w:rPr>
        <w:t>Pleins :</w:t>
      </w:r>
    </w:p>
    <w:p w14:paraId="1F2C2D92" w14:textId="77777777" w:rsidR="00BB7667" w:rsidRDefault="00A27614">
      <w:pPr>
        <w:jc w:val="both"/>
      </w:pPr>
      <w:r>
        <w:rPr>
          <w:rStyle w:val="soitChar"/>
        </w:rPr>
        <w:t>Les éléments pleins sont composés de panneaux composites fermés comprenant une ossature en métal destinée à être revêtue de panneaux de structure et intégrant un isolant.</w:t>
      </w:r>
    </w:p>
    <w:p w14:paraId="7CDCF2D5" w14:textId="77777777" w:rsidR="00BB7667" w:rsidRDefault="00A27614">
      <w:pPr>
        <w:pStyle w:val="Author-eListParagraph"/>
        <w:numPr>
          <w:ilvl w:val="0"/>
          <w:numId w:val="154"/>
        </w:numPr>
      </w:pPr>
      <w:r>
        <w:rPr>
          <w:rStyle w:val="soitChar"/>
        </w:rPr>
        <w:t>Panneau de structure : les panneaux à base de bois utilisés pour les cloisons mobiles sont choisis en tenant compte des classes de service. Cette analyse est reprise dans le [Buildwise Article Dossier (2015/2.20)]. Suivant l’usage et le type de cloison, ils sont constitués de panneaux de particules, de MDF ou d’OSB et sont ensuite recouverts d’un panneau de finition.</w:t>
      </w:r>
    </w:p>
    <w:p w14:paraId="435CC971" w14:textId="77777777" w:rsidR="00BB7667" w:rsidRDefault="00A27614">
      <w:pPr>
        <w:pStyle w:val="Author-eListParagraph"/>
        <w:numPr>
          <w:ilvl w:val="0"/>
          <w:numId w:val="154"/>
        </w:numPr>
      </w:pPr>
      <w:r>
        <w:rPr>
          <w:rStyle w:val="soitChar"/>
        </w:rPr>
        <w:t xml:space="preserve">Remplissage isolant : </w:t>
      </w:r>
      <w:r>
        <w:rPr>
          <w:rStyle w:val="optioncarChar"/>
        </w:rPr>
        <w:t>à soumettre pour approbation par le fabricant en fonction des performances prescrites pour l’ensemble de la cloison</w:t>
      </w:r>
      <w:r>
        <w:t xml:space="preserve"> (par défaut)</w:t>
      </w:r>
      <w:r>
        <w:rPr>
          <w:rStyle w:val="optioncarChar"/>
        </w:rPr>
        <w:t xml:space="preserve"> / laine de roche haute densité / mousse acoustique MDI / ***.</w:t>
      </w:r>
    </w:p>
    <w:p w14:paraId="59A8DBD3" w14:textId="77777777" w:rsidR="00BB7667" w:rsidRDefault="00A27614">
      <w:pPr>
        <w:jc w:val="both"/>
      </w:pPr>
      <w:r>
        <w:rPr>
          <w:b/>
        </w:rPr>
        <w:t>(soit)</w:t>
      </w:r>
    </w:p>
    <w:p w14:paraId="3E061D72" w14:textId="77777777" w:rsidR="00BB7667" w:rsidRDefault="00A27614">
      <w:pPr>
        <w:jc w:val="both"/>
      </w:pPr>
      <w:r>
        <w:rPr>
          <w:rStyle w:val="soitChar"/>
          <w:u w:val="single"/>
        </w:rPr>
        <w:t>Vitrés :</w:t>
      </w:r>
    </w:p>
    <w:p w14:paraId="0BA4788E" w14:textId="77777777" w:rsidR="00BB7667" w:rsidRDefault="00A27614">
      <w:pPr>
        <w:jc w:val="both"/>
      </w:pPr>
      <w:r>
        <w:rPr>
          <w:rStyle w:val="soitChar"/>
        </w:rPr>
        <w:t>Les éléments vitrés sont composés d’un cadre aluminium ou en acier ≥ à 90 mm d’épaisseur, recevant un simple ou un double vitrage trempé d’une épaisseur ≥ à 6 mm où feuilletés d’une épaisseur ≥ à 8 mm suivant [NBN S 23-002/A1].</w:t>
      </w:r>
    </w:p>
    <w:p w14:paraId="3FB1A6C5" w14:textId="77777777" w:rsidR="00BB7667" w:rsidRDefault="00A27614">
      <w:pPr>
        <w:pStyle w:val="Author-eListParagraph"/>
        <w:numPr>
          <w:ilvl w:val="0"/>
          <w:numId w:val="155"/>
        </w:numPr>
      </w:pPr>
      <w:r>
        <w:rPr>
          <w:rStyle w:val="soitChar"/>
        </w:rPr>
        <w:t xml:space="preserve">Type de vitrage : verre de sécurité </w:t>
      </w:r>
      <w:r>
        <w:rPr>
          <w:rStyle w:val="optioncarChar"/>
        </w:rPr>
        <w:t>simple</w:t>
      </w:r>
      <w:r>
        <w:t xml:space="preserve"> (par défaut)</w:t>
      </w:r>
      <w:r>
        <w:rPr>
          <w:rStyle w:val="optioncarChar"/>
        </w:rPr>
        <w:t xml:space="preserve"> / double / ***</w:t>
      </w:r>
      <w:r>
        <w:rPr>
          <w:rStyle w:val="soitChar"/>
        </w:rPr>
        <w:t>.</w:t>
      </w:r>
    </w:p>
    <w:p w14:paraId="1D579C79" w14:textId="77777777" w:rsidR="00BB7667" w:rsidRDefault="00BB7667"/>
    <w:p w14:paraId="451A9DAE" w14:textId="77777777" w:rsidR="00BB7667" w:rsidRDefault="00A27614">
      <w:pPr>
        <w:pStyle w:val="Author-eListParagraph"/>
        <w:numPr>
          <w:ilvl w:val="0"/>
          <w:numId w:val="156"/>
        </w:numPr>
      </w:pPr>
      <w:r>
        <w:t xml:space="preserve">Dimensions de la cloison mobile : </w:t>
      </w:r>
      <w:r>
        <w:rPr>
          <w:rStyle w:val="optioncarChar"/>
        </w:rPr>
        <w:t>voir métré détaillé et plans</w:t>
      </w:r>
      <w:r>
        <w:t xml:space="preserve"> (par défaut)</w:t>
      </w:r>
      <w:r>
        <w:rPr>
          <w:rStyle w:val="optioncarChar"/>
        </w:rPr>
        <w:t xml:space="preserve"> / *** x *** cm / ***</w:t>
      </w:r>
      <w:r>
        <w:t>.</w:t>
      </w:r>
    </w:p>
    <w:p w14:paraId="2920003E" w14:textId="77777777" w:rsidR="00BB7667" w:rsidRDefault="00A27614">
      <w:pPr>
        <w:pStyle w:val="Author-eListParagraph"/>
        <w:numPr>
          <w:ilvl w:val="0"/>
          <w:numId w:val="156"/>
        </w:numPr>
      </w:pPr>
      <w:r>
        <w:t xml:space="preserve">Largeur des panneaux : </w:t>
      </w:r>
      <w:r>
        <w:rPr>
          <w:rStyle w:val="optioncarChar"/>
        </w:rPr>
        <w:t>à soumettre pour approbation par le fabricant en fonction des plans de principes joints au dossier</w:t>
      </w:r>
      <w:r>
        <w:t xml:space="preserve"> (par défaut)</w:t>
      </w:r>
      <w:r>
        <w:rPr>
          <w:rStyle w:val="optioncarChar"/>
        </w:rPr>
        <w:t xml:space="preserve"> / 600 / 1200 / 1300 / *** mm</w:t>
      </w:r>
      <w:r>
        <w:t>.</w:t>
      </w:r>
    </w:p>
    <w:p w14:paraId="4BB610CE" w14:textId="77777777" w:rsidR="00BB7667" w:rsidRDefault="00A27614">
      <w:pPr>
        <w:pStyle w:val="Author-eListParagraph"/>
        <w:numPr>
          <w:ilvl w:val="0"/>
          <w:numId w:val="156"/>
        </w:numPr>
      </w:pPr>
      <w:r>
        <w:t xml:space="preserve">Epaisseur des panneaux : </w:t>
      </w:r>
      <w:r>
        <w:rPr>
          <w:rStyle w:val="optioncarChar"/>
        </w:rPr>
        <w:t>à soumettre pour approbation par le fabricant en fonction des plans de principes joints au dossier et des performances prescrites pour l’ensemble de la cloison</w:t>
      </w:r>
      <w:r>
        <w:t xml:space="preserve"> (par défaut)</w:t>
      </w:r>
      <w:r>
        <w:rPr>
          <w:rStyle w:val="optioncarChar"/>
        </w:rPr>
        <w:t xml:space="preserve"> 90 / 110 / *** mm.</w:t>
      </w:r>
    </w:p>
    <w:p w14:paraId="22AF9737" w14:textId="77777777" w:rsidR="00BB7667" w:rsidRDefault="00A27614">
      <w:pPr>
        <w:pStyle w:val="Author-eListParagraph"/>
        <w:numPr>
          <w:ilvl w:val="0"/>
          <w:numId w:val="156"/>
        </w:numPr>
      </w:pPr>
      <w:r>
        <w:t>Finition verticale : des profils visibles ou encastrés en aluminium assurent la protection des chants. Leurs formes concave/convexe ou à tenons et mortaises permettent par leur emboîtement l’alignement et la stabilité des éléments. Des joints souples complètent l’étanchéité. Aucune visserie n’est apparente.</w:t>
      </w:r>
    </w:p>
    <w:p w14:paraId="4548CD6E" w14:textId="77777777" w:rsidR="00BB7667" w:rsidRDefault="00A27614">
      <w:pPr>
        <w:pStyle w:val="Author-eListParagraph"/>
        <w:numPr>
          <w:ilvl w:val="0"/>
          <w:numId w:val="156"/>
        </w:numPr>
      </w:pPr>
      <w:r>
        <w:t xml:space="preserve">Finition horizontale : des plinthes télescopiques mobiles (haute et basse) comportant des joints souples complèteront l’étanchéité de chaque élément. Leur mouvement est commandé par l’intermédiaire d’un mécanisme interne et la pression exercée par le mécanisme pour assurer la stabilité et l’étanchéité des panneaux est ≥ à </w:t>
      </w:r>
      <w:r>
        <w:rPr>
          <w:rStyle w:val="optioncarChar"/>
        </w:rPr>
        <w:t xml:space="preserve">120 </w:t>
      </w:r>
      <w:r>
        <w:t>(par défaut)</w:t>
      </w:r>
      <w:r>
        <w:rPr>
          <w:rStyle w:val="optioncarChar"/>
        </w:rPr>
        <w:t xml:space="preserve"> / ***</w:t>
      </w:r>
      <w:r>
        <w:t xml:space="preserve"> kg/m. La course des plinthes oscille entre 20 et 40 mm afin de compenser les éventuelles déclivités du sol.</w:t>
      </w:r>
    </w:p>
    <w:p w14:paraId="14FDD47F" w14:textId="77777777" w:rsidR="00BB7667" w:rsidRDefault="00A27614">
      <w:pPr>
        <w:pStyle w:val="Author-eListParagraph"/>
        <w:numPr>
          <w:ilvl w:val="0"/>
          <w:numId w:val="156"/>
        </w:numPr>
      </w:pPr>
      <w:r>
        <w:t>Raccordements muraux : chaque extrémité de la cloison est équipée de deux profils d’ajustement fixes assurant l’étanchéité phonique avec les parois adjacentes. Des joints souples complètent l’étanchéité.</w:t>
      </w:r>
    </w:p>
    <w:p w14:paraId="68CDD650" w14:textId="77777777" w:rsidR="00BB7667" w:rsidRDefault="00A27614">
      <w:pPr>
        <w:pStyle w:val="Author-eListParagraph"/>
        <w:numPr>
          <w:ilvl w:val="0"/>
          <w:numId w:val="156"/>
        </w:numPr>
      </w:pPr>
      <w:r>
        <w:t xml:space="preserve">Panneaux : </w:t>
      </w:r>
      <w:r>
        <w:rPr>
          <w:rStyle w:val="optioncarChar"/>
        </w:rPr>
        <w:t>indépendants</w:t>
      </w:r>
      <w:r>
        <w:t xml:space="preserve"> (par défaut)</w:t>
      </w:r>
      <w:r>
        <w:rPr>
          <w:rStyle w:val="optioncarChar"/>
        </w:rPr>
        <w:t xml:space="preserve"> / jumelés par 2 / jumelés par 3 / ***.</w:t>
      </w:r>
    </w:p>
    <w:p w14:paraId="3BA3B486" w14:textId="77777777" w:rsidR="00BB7667" w:rsidRDefault="00A27614">
      <w:pPr>
        <w:pStyle w:val="Author-eListParagraph"/>
        <w:numPr>
          <w:ilvl w:val="0"/>
          <w:numId w:val="156"/>
        </w:numPr>
      </w:pPr>
      <w:r>
        <w:t xml:space="preserve">Indice d’affaiblissement acoustique Rw : ≥ </w:t>
      </w:r>
      <w:r>
        <w:rPr>
          <w:rStyle w:val="optioncarChar"/>
        </w:rPr>
        <w:t xml:space="preserve">35 </w:t>
      </w:r>
      <w:r>
        <w:t>(par défaut)</w:t>
      </w:r>
      <w:r>
        <w:rPr>
          <w:rStyle w:val="optioncarChar"/>
        </w:rPr>
        <w:t xml:space="preserve"> / 45 / 55 / 60 / ***</w:t>
      </w:r>
      <w:r>
        <w:t xml:space="preserve"> dB.</w:t>
      </w:r>
    </w:p>
    <w:p w14:paraId="12513D04" w14:textId="77777777" w:rsidR="00BB7667" w:rsidRDefault="00A27614">
      <w:pPr>
        <w:pStyle w:val="Author-eListParagraph"/>
        <w:numPr>
          <w:ilvl w:val="0"/>
          <w:numId w:val="156"/>
        </w:numPr>
      </w:pPr>
      <w:r>
        <w:t xml:space="preserve">Résistance thermique de la cloison RT : </w:t>
      </w:r>
      <w:r>
        <w:rPr>
          <w:rStyle w:val="optioncarChar"/>
        </w:rPr>
        <w:t xml:space="preserve">néant </w:t>
      </w:r>
      <w:r>
        <w:t>(par défaut)</w:t>
      </w:r>
      <w:r>
        <w:rPr>
          <w:rStyle w:val="optioncarChar"/>
        </w:rPr>
        <w:t xml:space="preserve"> / ***</w:t>
      </w:r>
      <w:r>
        <w:t>.  </w:t>
      </w:r>
    </w:p>
    <w:p w14:paraId="519E8F1B" w14:textId="77777777" w:rsidR="00BB7667" w:rsidRDefault="00A27614">
      <w:pPr>
        <w:pStyle w:val="Author-eListParagraph"/>
        <w:numPr>
          <w:ilvl w:val="0"/>
          <w:numId w:val="156"/>
        </w:numPr>
      </w:pPr>
      <w:r>
        <w:t xml:space="preserve">Résistance au feu : </w:t>
      </w:r>
      <w:r>
        <w:rPr>
          <w:rStyle w:val="optioncarChar"/>
        </w:rPr>
        <w:t xml:space="preserve">néant (pas de résistance au feu requise) </w:t>
      </w:r>
      <w:r>
        <w:t>(par défaut) /</w:t>
      </w:r>
      <w:r>
        <w:rPr>
          <w:rStyle w:val="optioncarChar"/>
        </w:rPr>
        <w:t xml:space="preserve"> EI 30 / EI 60 / ***</w:t>
      </w:r>
      <w:r>
        <w:t xml:space="preserve"> selon la [NBN EN 13501-2]. Les rails de support, les fixations, la composition des panneaux et la technique de pose sont déterminés par le fabricant en respect des conditions mentionnées dans le(s) rapport(s) d'essai établi suivant la norme [NBN EN 13501-2] accompagnant obligatoirement la fiche technique du produit.</w:t>
      </w:r>
    </w:p>
    <w:p w14:paraId="4AE4D1AE" w14:textId="77777777" w:rsidR="00BB7667" w:rsidRDefault="00A27614">
      <w:pPr>
        <w:pStyle w:val="Author-eListParagraph"/>
        <w:numPr>
          <w:ilvl w:val="0"/>
          <w:numId w:val="156"/>
        </w:numPr>
      </w:pPr>
      <w:r>
        <w:t xml:space="preserve">Performances d’endurance : </w:t>
      </w:r>
      <w:r>
        <w:rPr>
          <w:rStyle w:val="optioncarChar"/>
        </w:rPr>
        <w:t xml:space="preserve">classe 3 (10 000 cycles d’ouverture) </w:t>
      </w:r>
      <w:r>
        <w:t>(par défaut)</w:t>
      </w:r>
      <w:r>
        <w:rPr>
          <w:rStyle w:val="optioncarChar"/>
        </w:rPr>
        <w:t xml:space="preserve"> / classe 1 (2000 cycles d’ouverture) / classe 2 (5000 cycles d’ouverture) / ***</w:t>
      </w:r>
      <w:r>
        <w:t xml:space="preserve"> suivant les [NBN EN 14201] pour les manœuvres manuelles et [NBN EN 14202] pour les manœuvres motorisées.</w:t>
      </w:r>
    </w:p>
    <w:p w14:paraId="474CD601" w14:textId="77777777" w:rsidR="00BB7667" w:rsidRDefault="00A27614">
      <w:pPr>
        <w:jc w:val="both"/>
      </w:pPr>
      <w:r>
        <w:rPr>
          <w:b/>
        </w:rPr>
        <w:t>Verrouillage </w:t>
      </w:r>
    </w:p>
    <w:p w14:paraId="69BABD60" w14:textId="77777777" w:rsidR="00BB7667" w:rsidRDefault="00A27614">
      <w:pPr>
        <w:jc w:val="both"/>
      </w:pPr>
      <w:r>
        <w:t xml:space="preserve">Le verrouillage total du mur est : </w:t>
      </w:r>
      <w:r>
        <w:rPr>
          <w:rStyle w:val="optioncarChar"/>
        </w:rPr>
        <w:t>manuel</w:t>
      </w:r>
      <w:r>
        <w:t xml:space="preserve"> (par défaut)</w:t>
      </w:r>
      <w:r>
        <w:rPr>
          <w:rStyle w:val="optioncarChar"/>
        </w:rPr>
        <w:t xml:space="preserve"> / semi-électrique / électrique / ***</w:t>
      </w:r>
      <w:r>
        <w:t>.</w:t>
      </w:r>
    </w:p>
    <w:p w14:paraId="3C0003FC" w14:textId="77777777" w:rsidR="00BB7667" w:rsidRDefault="00A27614">
      <w:pPr>
        <w:jc w:val="both"/>
      </w:pPr>
      <w:r>
        <w:rPr>
          <w:b/>
        </w:rPr>
        <w:t>(soit par défaut)</w:t>
      </w:r>
    </w:p>
    <w:p w14:paraId="67A5BAE7" w14:textId="77777777" w:rsidR="00BB7667" w:rsidRDefault="00A27614">
      <w:pPr>
        <w:jc w:val="both"/>
      </w:pPr>
      <w:r>
        <w:rPr>
          <w:rStyle w:val="soitChar"/>
          <w:u w:val="single"/>
        </w:rPr>
        <w:t>Manuel :</w:t>
      </w:r>
    </w:p>
    <w:p w14:paraId="5C002062" w14:textId="77777777" w:rsidR="00BB7667" w:rsidRDefault="00A27614">
      <w:pPr>
        <w:jc w:val="both"/>
      </w:pPr>
      <w:r>
        <w:rPr>
          <w:rStyle w:val="soitChar"/>
        </w:rPr>
        <w:t>Les plinthes télescopiques des panneaux sont manœuvrées une à une par une manivelle indépendante permettant de libérer les panneaux et de les ranger ensuite un à un manuellement. La course et la pression sont réglables sur chantier.</w:t>
      </w:r>
    </w:p>
    <w:p w14:paraId="0BE74218" w14:textId="77777777" w:rsidR="00BB7667" w:rsidRDefault="00A27614">
      <w:pPr>
        <w:jc w:val="both"/>
      </w:pPr>
      <w:r>
        <w:rPr>
          <w:b/>
        </w:rPr>
        <w:t>(soit)</w:t>
      </w:r>
    </w:p>
    <w:p w14:paraId="41DF5B2D" w14:textId="77777777" w:rsidR="00BB7667" w:rsidRDefault="00A27614">
      <w:pPr>
        <w:jc w:val="both"/>
      </w:pPr>
      <w:r>
        <w:rPr>
          <w:rStyle w:val="soitChar"/>
          <w:u w:val="single"/>
        </w:rPr>
        <w:t>Semi-électrique :</w:t>
      </w:r>
    </w:p>
    <w:p w14:paraId="30B999A0" w14:textId="77777777" w:rsidR="00BB7667" w:rsidRDefault="00A27614">
      <w:pPr>
        <w:jc w:val="both"/>
      </w:pPr>
      <w:r>
        <w:rPr>
          <w:rStyle w:val="soitChar"/>
        </w:rPr>
        <w:t>Les plinthes télescopiques des panneaux sont contrôlées électriquement permettant de libérer les panneaux et de les ranger ensuite un à un manuellement.</w:t>
      </w:r>
    </w:p>
    <w:p w14:paraId="5B476584" w14:textId="77777777" w:rsidR="00BB7667" w:rsidRDefault="00A27614">
      <w:pPr>
        <w:jc w:val="both"/>
      </w:pPr>
      <w:r>
        <w:rPr>
          <w:b/>
        </w:rPr>
        <w:t>(soit)</w:t>
      </w:r>
    </w:p>
    <w:p w14:paraId="5D0E635A" w14:textId="77777777" w:rsidR="00BB7667" w:rsidRDefault="00A27614">
      <w:pPr>
        <w:jc w:val="both"/>
      </w:pPr>
      <w:r>
        <w:rPr>
          <w:rStyle w:val="soitChar"/>
          <w:u w:val="single"/>
        </w:rPr>
        <w:t>Electrique (uniquement système avec rail inférieur) :</w:t>
      </w:r>
    </w:p>
    <w:p w14:paraId="0C064AD7" w14:textId="77777777" w:rsidR="00BB7667" w:rsidRDefault="00A27614">
      <w:pPr>
        <w:jc w:val="both"/>
      </w:pPr>
      <w:r>
        <w:rPr>
          <w:rStyle w:val="soitChar"/>
        </w:rPr>
        <w:t>La motorisation est conforme à la [NBN EN 60335-2-97] et répond aux exigences de sécurité d’utilisation, de vitesse d’entrainement et de compatibilité électromagnétique. La puissance est adaptée aux caractéristiques de la cloison mobile à actionner afin de respecter les exigences de sécurité et d’endurance.</w:t>
      </w:r>
    </w:p>
    <w:p w14:paraId="6871D718" w14:textId="77777777" w:rsidR="00BB7667" w:rsidRDefault="00A27614">
      <w:pPr>
        <w:jc w:val="both"/>
      </w:pPr>
      <w:r>
        <w:rPr>
          <w:rStyle w:val="soitChar"/>
        </w:rPr>
        <w:t>La commande des plinthes télescopiques et du déplacement des panneaux dans la position souhaitée est entièrement contrôlée électriquement et programmable.</w:t>
      </w:r>
    </w:p>
    <w:p w14:paraId="7255AE60" w14:textId="77777777" w:rsidR="00BB7667" w:rsidRDefault="00A27614">
      <w:pPr>
        <w:pStyle w:val="Author-eListParagraph"/>
        <w:numPr>
          <w:ilvl w:val="0"/>
          <w:numId w:val="157"/>
        </w:numPr>
      </w:pPr>
      <w:r>
        <w:rPr>
          <w:rStyle w:val="soitChar"/>
        </w:rPr>
        <w:t xml:space="preserve">Commande par </w:t>
      </w:r>
      <w:r>
        <w:rPr>
          <w:rStyle w:val="optioncarChar"/>
        </w:rPr>
        <w:t>panneau à touches</w:t>
      </w:r>
      <w:r>
        <w:t xml:space="preserve"> (par défaut)</w:t>
      </w:r>
      <w:r>
        <w:rPr>
          <w:rStyle w:val="optioncarChar"/>
        </w:rPr>
        <w:t xml:space="preserve"> / écran tactile / application pour smartphone / ***.</w:t>
      </w:r>
    </w:p>
    <w:p w14:paraId="5C0F7FFA" w14:textId="77777777" w:rsidR="00BB7667" w:rsidRDefault="00A27614">
      <w:pPr>
        <w:pStyle w:val="Author-eListParagraph"/>
        <w:numPr>
          <w:ilvl w:val="0"/>
          <w:numId w:val="157"/>
        </w:numPr>
      </w:pPr>
      <w:r>
        <w:rPr>
          <w:rStyle w:val="soitChar"/>
        </w:rPr>
        <w:t>Sécurité : arrêt du système en cas d’obstacle.</w:t>
      </w:r>
    </w:p>
    <w:p w14:paraId="59AD7143" w14:textId="77777777" w:rsidR="00BB7667" w:rsidRDefault="00A27614">
      <w:pPr>
        <w:pStyle w:val="Author-eListParagraph"/>
        <w:numPr>
          <w:ilvl w:val="0"/>
          <w:numId w:val="157"/>
        </w:numPr>
      </w:pPr>
      <w:r>
        <w:rPr>
          <w:rStyle w:val="soitChar"/>
        </w:rPr>
        <w:t xml:space="preserve">Vitesse de déplacement : </w:t>
      </w:r>
      <w:r>
        <w:rPr>
          <w:rStyle w:val="optioncarChar"/>
        </w:rPr>
        <w:t xml:space="preserve">0,20 </w:t>
      </w:r>
      <w:r>
        <w:t>(par défaut)</w:t>
      </w:r>
      <w:r>
        <w:rPr>
          <w:rStyle w:val="optioncarChar"/>
        </w:rPr>
        <w:t xml:space="preserve"> / ***</w:t>
      </w:r>
      <w:r>
        <w:rPr>
          <w:rStyle w:val="soitChar"/>
        </w:rPr>
        <w:t xml:space="preserve"> m/sec</w:t>
      </w:r>
    </w:p>
    <w:p w14:paraId="6DDEF034" w14:textId="77777777" w:rsidR="00BB7667" w:rsidRDefault="00A27614">
      <w:pPr>
        <w:jc w:val="both"/>
      </w:pPr>
      <w:r>
        <w:rPr>
          <w:b/>
        </w:rPr>
        <w:t>(soit)</w:t>
      </w:r>
    </w:p>
    <w:p w14:paraId="1CB1E511" w14:textId="77777777" w:rsidR="00BB7667" w:rsidRDefault="00A27614">
      <w:pPr>
        <w:jc w:val="both"/>
      </w:pPr>
      <w:r>
        <w:rPr>
          <w:rStyle w:val="optioncarChar"/>
          <w:b/>
        </w:rPr>
        <w:t>***</w:t>
      </w:r>
    </w:p>
    <w:p w14:paraId="6FAD7F7C" w14:textId="77777777" w:rsidR="00BB7667" w:rsidRDefault="00A27614">
      <w:pPr>
        <w:jc w:val="both"/>
      </w:pPr>
      <w:r>
        <w:rPr>
          <w:b/>
        </w:rPr>
        <w:t>Stockage des éléments</w:t>
      </w:r>
    </w:p>
    <w:p w14:paraId="6E00AEBB" w14:textId="77777777" w:rsidR="00BB7667" w:rsidRDefault="00A27614">
      <w:pPr>
        <w:jc w:val="both"/>
      </w:pPr>
      <w:r>
        <w:t>Le stockage des panneaux est prévu de manière compacte dans une zone de stockage à une extrémité / aux deux extrémités perpendiculairement au rail de support de la cloison mobile.</w:t>
      </w:r>
    </w:p>
    <w:p w14:paraId="2B3C3159" w14:textId="77777777" w:rsidR="00BB7667" w:rsidRDefault="00A27614">
      <w:pPr>
        <w:jc w:val="both"/>
      </w:pPr>
      <w:r>
        <w:rPr>
          <w:b/>
        </w:rPr>
        <w:t>Eléments complémentaires : porte</w:t>
      </w:r>
    </w:p>
    <w:p w14:paraId="3F3DEF16" w14:textId="77777777" w:rsidR="00BB7667" w:rsidRDefault="00A27614">
      <w:pPr>
        <w:pStyle w:val="Author-eListParagraph"/>
        <w:numPr>
          <w:ilvl w:val="0"/>
          <w:numId w:val="158"/>
        </w:numPr>
      </w:pPr>
      <w:r>
        <w:t xml:space="preserve">Nombre d’éléments à intégrer dans la cloison : </w:t>
      </w:r>
      <w:r>
        <w:rPr>
          <w:rStyle w:val="optioncarChar"/>
        </w:rPr>
        <w:t>néant</w:t>
      </w:r>
      <w:r>
        <w:t xml:space="preserve"> (par défaut) </w:t>
      </w:r>
      <w:r>
        <w:rPr>
          <w:rStyle w:val="optioncarChar"/>
        </w:rPr>
        <w:t>/ voir plans de principes joints au dossier / 1 / 2 / ***.</w:t>
      </w:r>
    </w:p>
    <w:p w14:paraId="4609EAF8" w14:textId="77777777" w:rsidR="00BB7667" w:rsidRDefault="00A27614">
      <w:pPr>
        <w:pStyle w:val="Author-eListParagraph"/>
        <w:numPr>
          <w:ilvl w:val="0"/>
          <w:numId w:val="158"/>
        </w:numPr>
      </w:pPr>
      <w:r>
        <w:t xml:space="preserve">Type de porte : </w:t>
      </w:r>
      <w:r>
        <w:rPr>
          <w:rStyle w:val="optioncarChar"/>
        </w:rPr>
        <w:t>simple</w:t>
      </w:r>
      <w:r>
        <w:t xml:space="preserve"> (par défaut)</w:t>
      </w:r>
      <w:r>
        <w:rPr>
          <w:rStyle w:val="optioncarChar"/>
        </w:rPr>
        <w:t xml:space="preserve"> / double / ***.</w:t>
      </w:r>
    </w:p>
    <w:p w14:paraId="05880CFB" w14:textId="77777777" w:rsidR="00BB7667" w:rsidRDefault="00A27614">
      <w:pPr>
        <w:pStyle w:val="Author-eListParagraph"/>
        <w:numPr>
          <w:ilvl w:val="0"/>
          <w:numId w:val="158"/>
        </w:numPr>
      </w:pPr>
      <w:r>
        <w:t xml:space="preserve">Type d’ouverture : </w:t>
      </w:r>
      <w:r>
        <w:rPr>
          <w:rStyle w:val="optioncarChar"/>
        </w:rPr>
        <w:t>ouvrant simple</w:t>
      </w:r>
      <w:r>
        <w:t xml:space="preserve"> (par défaut)</w:t>
      </w:r>
      <w:r>
        <w:rPr>
          <w:rStyle w:val="optioncarChar"/>
        </w:rPr>
        <w:t xml:space="preserve"> / télescopique / ***</w:t>
      </w:r>
      <w:r>
        <w:t>.</w:t>
      </w:r>
    </w:p>
    <w:p w14:paraId="4F66A757" w14:textId="77777777" w:rsidR="00BB7667" w:rsidRDefault="00A27614">
      <w:pPr>
        <w:pStyle w:val="Author-eListParagraph"/>
        <w:numPr>
          <w:ilvl w:val="0"/>
          <w:numId w:val="158"/>
        </w:numPr>
        <w:jc w:val="both"/>
      </w:pPr>
      <w:r>
        <w:t xml:space="preserve">Remplissage : </w:t>
      </w:r>
      <w:r>
        <w:rPr>
          <w:rStyle w:val="optioncarChar"/>
        </w:rPr>
        <w:t xml:space="preserve">plein </w:t>
      </w:r>
      <w:r>
        <w:t xml:space="preserve">(par défaut) </w:t>
      </w:r>
      <w:r>
        <w:rPr>
          <w:rStyle w:val="optioncarChar"/>
        </w:rPr>
        <w:t xml:space="preserve">/ plein avec un vitrage intégré de dimension *** x *** cm / vitré / *** </w:t>
      </w:r>
      <w:r>
        <w:t>dont les caractéristiques et les performances sont similaires à celles de la cloison dans laquelle elle s’intègre.</w:t>
      </w:r>
    </w:p>
    <w:p w14:paraId="302E8A40" w14:textId="77777777" w:rsidR="00BB7667" w:rsidRDefault="00A27614">
      <w:pPr>
        <w:pStyle w:val="Author-eListParagraph"/>
        <w:numPr>
          <w:ilvl w:val="0"/>
          <w:numId w:val="158"/>
        </w:numPr>
      </w:pPr>
      <w:r>
        <w:t xml:space="preserve">Dimensions de la partie ouvrante : </w:t>
      </w:r>
      <w:r>
        <w:rPr>
          <w:rStyle w:val="optioncarChar"/>
        </w:rPr>
        <w:t>*** x ***</w:t>
      </w:r>
      <w:r>
        <w:t xml:space="preserve"> cm.</w:t>
      </w:r>
    </w:p>
    <w:p w14:paraId="047A8455" w14:textId="77777777" w:rsidR="00BB7667" w:rsidRDefault="00A27614">
      <w:pPr>
        <w:pStyle w:val="Author-eListParagraph"/>
        <w:numPr>
          <w:ilvl w:val="0"/>
          <w:numId w:val="158"/>
        </w:numPr>
        <w:jc w:val="both"/>
      </w:pPr>
      <w:r>
        <w:t xml:space="preserve">Imposte supérieur : </w:t>
      </w:r>
      <w:r>
        <w:rPr>
          <w:rStyle w:val="optioncarChar"/>
        </w:rPr>
        <w:t>néant (la hauteur de porte est identique à celle du panneau)</w:t>
      </w:r>
      <w:r>
        <w:t xml:space="preserve"> (par défaut)</w:t>
      </w:r>
      <w:r>
        <w:rPr>
          <w:rStyle w:val="optioncarChar"/>
        </w:rPr>
        <w:t xml:space="preserve"> / plein / vitré / *** </w:t>
      </w:r>
      <w:r>
        <w:t>dont les caractéristiques et les performances sont similaires à celles de la cloison dans laquelle il s’intègre.</w:t>
      </w:r>
    </w:p>
    <w:p w14:paraId="6B336481" w14:textId="77777777" w:rsidR="00BB7667" w:rsidRDefault="00A27614">
      <w:pPr>
        <w:pStyle w:val="Author-eListParagraph"/>
        <w:numPr>
          <w:ilvl w:val="0"/>
          <w:numId w:val="158"/>
        </w:numPr>
      </w:pPr>
      <w:r>
        <w:t xml:space="preserve">Verrouillage : </w:t>
      </w:r>
      <w:r>
        <w:rPr>
          <w:rStyle w:val="optioncarChar"/>
        </w:rPr>
        <w:t>poignée double faces</w:t>
      </w:r>
      <w:r>
        <w:t xml:space="preserve"> (par défaut)</w:t>
      </w:r>
      <w:r>
        <w:rPr>
          <w:rStyle w:val="optioncarChar"/>
        </w:rPr>
        <w:t xml:space="preserve"> / poignée double faces avec serrure / poignée double faces avec serrure antipanique / ***.</w:t>
      </w:r>
    </w:p>
    <w:p w14:paraId="2DA38879" w14:textId="77777777" w:rsidR="00BB7667" w:rsidRDefault="00A27614">
      <w:pPr>
        <w:pStyle w:val="Author-eListParagraph"/>
        <w:numPr>
          <w:ilvl w:val="0"/>
          <w:numId w:val="158"/>
        </w:numPr>
      </w:pPr>
      <w:r>
        <w:t xml:space="preserve">Ferme-porte : </w:t>
      </w:r>
      <w:r>
        <w:rPr>
          <w:rStyle w:val="optioncarChar"/>
        </w:rPr>
        <w:t xml:space="preserve">néant </w:t>
      </w:r>
      <w:r>
        <w:t>(par défaut)</w:t>
      </w:r>
      <w:r>
        <w:rPr>
          <w:rStyle w:val="optioncarChar"/>
        </w:rPr>
        <w:t xml:space="preserve"> / articulé / à bras coulissant / ***.</w:t>
      </w:r>
    </w:p>
    <w:p w14:paraId="75B75B1A" w14:textId="77777777" w:rsidR="00BB7667" w:rsidRDefault="00A27614">
      <w:pPr>
        <w:pStyle w:val="Author-eListParagraph"/>
        <w:numPr>
          <w:ilvl w:val="0"/>
          <w:numId w:val="158"/>
        </w:numPr>
      </w:pPr>
      <w:r>
        <w:t xml:space="preserve">Résistance au feu : </w:t>
      </w:r>
      <w:r>
        <w:rPr>
          <w:rStyle w:val="optioncarChar"/>
        </w:rPr>
        <w:t xml:space="preserve">identique à celle de la cloison mobile dans laquelle la porte est insérée </w:t>
      </w:r>
      <w:r>
        <w:t>(par défaut)</w:t>
      </w:r>
      <w:r>
        <w:rPr>
          <w:rStyle w:val="optioncarChar"/>
        </w:rPr>
        <w:t xml:space="preserve"> / ***.</w:t>
      </w:r>
    </w:p>
    <w:p w14:paraId="162EE9C9" w14:textId="77777777" w:rsidR="00BB7667" w:rsidRDefault="00A27614">
      <w:pPr>
        <w:jc w:val="both"/>
      </w:pPr>
      <w:r>
        <w:rPr>
          <w:b/>
        </w:rPr>
        <w:t>Eléments complémentaires : partie vitrée </w:t>
      </w:r>
    </w:p>
    <w:p w14:paraId="20CB88E2" w14:textId="77777777" w:rsidR="00BB7667" w:rsidRDefault="00A27614">
      <w:pPr>
        <w:pStyle w:val="Author-eListParagraph"/>
        <w:numPr>
          <w:ilvl w:val="0"/>
          <w:numId w:val="159"/>
        </w:numPr>
        <w:jc w:val="both"/>
      </w:pPr>
      <w:r>
        <w:t xml:space="preserve">Nombre d’éléments à intégrer dans la cloison : </w:t>
      </w:r>
      <w:r>
        <w:rPr>
          <w:rStyle w:val="optioncarChar"/>
        </w:rPr>
        <w:t xml:space="preserve">néant </w:t>
      </w:r>
      <w:r>
        <w:t>(par défaut)</w:t>
      </w:r>
      <w:r>
        <w:rPr>
          <w:rStyle w:val="optioncarChar"/>
        </w:rPr>
        <w:t xml:space="preserve"> / voir plans de principes joints au dossier / 1 / 2 / ***.</w:t>
      </w:r>
    </w:p>
    <w:p w14:paraId="3B4EF6CE" w14:textId="77777777" w:rsidR="00BB7667" w:rsidRDefault="00A27614">
      <w:pPr>
        <w:pStyle w:val="Author-eListParagraph"/>
        <w:numPr>
          <w:ilvl w:val="0"/>
          <w:numId w:val="159"/>
        </w:numPr>
        <w:jc w:val="both"/>
      </w:pPr>
      <w:r>
        <w:t xml:space="preserve">Dimensions : </w:t>
      </w:r>
      <w:r>
        <w:rPr>
          <w:rStyle w:val="optioncarChar"/>
        </w:rPr>
        <w:t>*** x ***</w:t>
      </w:r>
      <w:r>
        <w:t xml:space="preserve"> cm.</w:t>
      </w:r>
    </w:p>
    <w:p w14:paraId="5F5F1939" w14:textId="77777777" w:rsidR="00BB7667" w:rsidRDefault="00A27614">
      <w:pPr>
        <w:pStyle w:val="Author-eListParagraph"/>
        <w:numPr>
          <w:ilvl w:val="0"/>
          <w:numId w:val="159"/>
        </w:numPr>
        <w:jc w:val="both"/>
      </w:pPr>
      <w:r>
        <w:t>Remplissage : verre de sécurité</w:t>
      </w:r>
      <w:r>
        <w:rPr>
          <w:rStyle w:val="optioncarChar"/>
        </w:rPr>
        <w:t xml:space="preserve"> simple </w:t>
      </w:r>
      <w:r>
        <w:t>(par défaut)</w:t>
      </w:r>
      <w:r>
        <w:rPr>
          <w:rStyle w:val="optioncarChar"/>
        </w:rPr>
        <w:t xml:space="preserve"> / double</w:t>
      </w:r>
      <w:r>
        <w:t xml:space="preserve"> conforme à la [NBN S 23-002/A1].</w:t>
      </w:r>
    </w:p>
    <w:p w14:paraId="5E57781F" w14:textId="77777777" w:rsidR="00BB7667" w:rsidRDefault="00A27614">
      <w:pPr>
        <w:pStyle w:val="Author-eListParagraph"/>
        <w:numPr>
          <w:ilvl w:val="0"/>
          <w:numId w:val="159"/>
        </w:numPr>
        <w:jc w:val="both"/>
      </w:pPr>
      <w:r>
        <w:t xml:space="preserve">Résistance au feu : </w:t>
      </w:r>
      <w:r>
        <w:rPr>
          <w:rStyle w:val="optioncarChar"/>
        </w:rPr>
        <w:t xml:space="preserve">identique à celle de la cloison mobile dans laquelle le vitrage est inséré </w:t>
      </w:r>
      <w:r>
        <w:t>(par défaut)</w:t>
      </w:r>
      <w:r>
        <w:rPr>
          <w:rStyle w:val="optioncarChar"/>
        </w:rPr>
        <w:t xml:space="preserve"> / ***</w:t>
      </w:r>
      <w:r>
        <w:t>.</w:t>
      </w:r>
    </w:p>
    <w:p w14:paraId="5CA823FD" w14:textId="77777777" w:rsidR="00BB7667" w:rsidRDefault="00A27614">
      <w:pPr>
        <w:pStyle w:val="pheading"/>
      </w:pPr>
      <w:r>
        <w:t>- Finitions</w:t>
      </w:r>
    </w:p>
    <w:p w14:paraId="39797BE0" w14:textId="77777777" w:rsidR="00BB7667" w:rsidRDefault="00A27614">
      <w:pPr>
        <w:jc w:val="both"/>
      </w:pPr>
      <w:r>
        <w:rPr>
          <w:b/>
        </w:rPr>
        <w:t>Rail(s) de support et de guidage</w:t>
      </w:r>
    </w:p>
    <w:p w14:paraId="0492077C" w14:textId="77777777" w:rsidR="00BB7667" w:rsidRDefault="00A27614">
      <w:pPr>
        <w:jc w:val="both"/>
      </w:pPr>
      <w:r>
        <w:t xml:space="preserve">Rail supérieur et profils de raccordement mural : </w:t>
      </w:r>
      <w:r>
        <w:rPr>
          <w:rStyle w:val="optioncarChar"/>
        </w:rPr>
        <w:t xml:space="preserve">anodisé </w:t>
      </w:r>
      <w:r>
        <w:t xml:space="preserve">(par défaut) </w:t>
      </w:r>
      <w:r>
        <w:rPr>
          <w:rStyle w:val="optioncarChar"/>
        </w:rPr>
        <w:t>/ thermolaqué par poudrage polyester / galvanisé et peint / ***.</w:t>
      </w:r>
    </w:p>
    <w:p w14:paraId="7135E1FB" w14:textId="77777777" w:rsidR="00BB7667" w:rsidRDefault="00A27614">
      <w:pPr>
        <w:jc w:val="both"/>
      </w:pPr>
      <w:r>
        <w:rPr>
          <w:b/>
        </w:rPr>
        <w:t>(soit par défaut)</w:t>
      </w:r>
    </w:p>
    <w:p w14:paraId="3B2B5464" w14:textId="77777777" w:rsidR="00BB7667" w:rsidRDefault="00A27614">
      <w:pPr>
        <w:jc w:val="both"/>
      </w:pPr>
      <w:r>
        <w:rPr>
          <w:rStyle w:val="soitChar"/>
          <w:u w:val="single"/>
        </w:rPr>
        <w:t>Anodisé :</w:t>
      </w:r>
      <w:r>
        <w:rPr>
          <w:rStyle w:val="soitChar"/>
        </w:rPr>
        <w:t xml:space="preserve"> selon Qualanod épaisseur ≥ 18 μm</w:t>
      </w:r>
    </w:p>
    <w:p w14:paraId="08516410" w14:textId="77777777" w:rsidR="00BB7667" w:rsidRDefault="00A27614">
      <w:pPr>
        <w:pStyle w:val="Author-eListParagraph"/>
        <w:numPr>
          <w:ilvl w:val="0"/>
          <w:numId w:val="160"/>
        </w:numPr>
      </w:pPr>
      <w:r>
        <w:rPr>
          <w:rStyle w:val="soitChar"/>
        </w:rPr>
        <w:t xml:space="preserve">Couleur : </w:t>
      </w:r>
      <w:r>
        <w:rPr>
          <w:rStyle w:val="optioncarChar"/>
        </w:rPr>
        <w:t xml:space="preserve">naturelle </w:t>
      </w:r>
      <w:r>
        <w:t>(par défaut)</w:t>
      </w:r>
      <w:r>
        <w:rPr>
          <w:rStyle w:val="optioncarChar"/>
        </w:rPr>
        <w:t xml:space="preserve"> / ***</w:t>
      </w:r>
      <w:r>
        <w:rPr>
          <w:rStyle w:val="soitChar"/>
        </w:rPr>
        <w:t>.</w:t>
      </w:r>
    </w:p>
    <w:p w14:paraId="35786439" w14:textId="77777777" w:rsidR="00BB7667" w:rsidRDefault="00A27614">
      <w:pPr>
        <w:pStyle w:val="Author-eListParagraph"/>
        <w:numPr>
          <w:ilvl w:val="0"/>
          <w:numId w:val="160"/>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66A9B133" w14:textId="77777777" w:rsidR="00BB7667" w:rsidRDefault="00A27614">
      <w:pPr>
        <w:jc w:val="both"/>
      </w:pPr>
      <w:r>
        <w:rPr>
          <w:b/>
        </w:rPr>
        <w:t>(soit)</w:t>
      </w:r>
    </w:p>
    <w:p w14:paraId="16FFF135"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73D54582" w14:textId="77777777" w:rsidR="00BB7667" w:rsidRDefault="00A27614">
      <w:pPr>
        <w:pStyle w:val="Author-eListParagraph"/>
        <w:numPr>
          <w:ilvl w:val="0"/>
          <w:numId w:val="161"/>
        </w:numPr>
      </w:pPr>
      <w:r>
        <w:rPr>
          <w:rStyle w:val="soitChar"/>
        </w:rPr>
        <w:t xml:space="preserve">Couleur : RAL n° </w:t>
      </w:r>
      <w:r>
        <w:rPr>
          <w:rStyle w:val="optioncarChar"/>
        </w:rPr>
        <w:t>***</w:t>
      </w:r>
    </w:p>
    <w:p w14:paraId="57D88276" w14:textId="77777777" w:rsidR="00BB7667" w:rsidRDefault="00A27614">
      <w:pPr>
        <w:pStyle w:val="Author-eListParagraph"/>
        <w:numPr>
          <w:ilvl w:val="0"/>
          <w:numId w:val="161"/>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2811DAFC" w14:textId="77777777" w:rsidR="00BB7667" w:rsidRDefault="00A27614">
      <w:pPr>
        <w:jc w:val="both"/>
      </w:pPr>
      <w:r>
        <w:rPr>
          <w:b/>
        </w:rPr>
        <w:t>(soit)</w:t>
      </w:r>
    </w:p>
    <w:p w14:paraId="500AC186" w14:textId="77777777" w:rsidR="00BB7667" w:rsidRDefault="00A27614">
      <w:pPr>
        <w:jc w:val="both"/>
      </w:pPr>
      <w:r>
        <w:rPr>
          <w:rStyle w:val="soitChar"/>
          <w:u w:val="single"/>
        </w:rPr>
        <w:t>Galvanisé et peint :</w:t>
      </w:r>
      <w:r>
        <w:rPr>
          <w:rStyle w:val="soitChar"/>
        </w:rPr>
        <w:t xml:space="preserve"> épaisseur ≥ 60 μm</w:t>
      </w:r>
    </w:p>
    <w:p w14:paraId="47AF1290" w14:textId="77777777" w:rsidR="00BB7667" w:rsidRDefault="00A27614">
      <w:pPr>
        <w:pStyle w:val="Author-eListParagraph"/>
        <w:numPr>
          <w:ilvl w:val="0"/>
          <w:numId w:val="162"/>
        </w:numPr>
      </w:pPr>
      <w:r>
        <w:rPr>
          <w:rStyle w:val="soitChar"/>
        </w:rPr>
        <w:t xml:space="preserve">Couleur : RAL n° </w:t>
      </w:r>
      <w:r>
        <w:rPr>
          <w:rStyle w:val="optioncarChar"/>
        </w:rPr>
        <w:t>***</w:t>
      </w:r>
    </w:p>
    <w:p w14:paraId="2267F2D5" w14:textId="77777777" w:rsidR="00BB7667" w:rsidRDefault="00A27614">
      <w:pPr>
        <w:pStyle w:val="Author-eListParagraph"/>
        <w:numPr>
          <w:ilvl w:val="0"/>
          <w:numId w:val="162"/>
        </w:numPr>
      </w:pPr>
      <w:r>
        <w:rPr>
          <w:rStyle w:val="soitChar"/>
        </w:rPr>
        <w:t xml:space="preserve">Finition : </w:t>
      </w:r>
      <w:r>
        <w:rPr>
          <w:rStyle w:val="optioncarChar"/>
        </w:rPr>
        <w:t>mate</w:t>
      </w:r>
      <w:r>
        <w:t xml:space="preserve"> (par défaut) </w:t>
      </w:r>
      <w:r>
        <w:rPr>
          <w:rStyle w:val="optioncarChar"/>
        </w:rPr>
        <w:t>/ ***.</w:t>
      </w:r>
    </w:p>
    <w:p w14:paraId="08DBAB07" w14:textId="77777777" w:rsidR="00BB7667" w:rsidRDefault="00A27614">
      <w:pPr>
        <w:jc w:val="both"/>
      </w:pPr>
      <w:r>
        <w:rPr>
          <w:b/>
        </w:rPr>
        <w:t>(soit)</w:t>
      </w:r>
    </w:p>
    <w:p w14:paraId="6E3CD041" w14:textId="77777777" w:rsidR="00BB7667" w:rsidRDefault="00A27614">
      <w:pPr>
        <w:jc w:val="both"/>
      </w:pPr>
      <w:r>
        <w:rPr>
          <w:rStyle w:val="optioncarChar"/>
        </w:rPr>
        <w:t>***</w:t>
      </w:r>
    </w:p>
    <w:p w14:paraId="2E0E4DF8" w14:textId="77777777" w:rsidR="00BB7667" w:rsidRDefault="00A27614">
      <w:pPr>
        <w:jc w:val="both"/>
      </w:pPr>
      <w:r>
        <w:t xml:space="preserve">Rail inférieur : </w:t>
      </w:r>
      <w:r>
        <w:rPr>
          <w:rStyle w:val="optioncarChar"/>
        </w:rPr>
        <w:t>anodisé</w:t>
      </w:r>
      <w:r>
        <w:t xml:space="preserve"> (par défaut) </w:t>
      </w:r>
      <w:r>
        <w:rPr>
          <w:rStyle w:val="optioncarChar"/>
        </w:rPr>
        <w:t>/ thermolaqué par poudrage polyester / ***</w:t>
      </w:r>
      <w:r>
        <w:t>.</w:t>
      </w:r>
    </w:p>
    <w:p w14:paraId="75D1DC69" w14:textId="77777777" w:rsidR="00BB7667" w:rsidRDefault="00A27614">
      <w:pPr>
        <w:jc w:val="both"/>
      </w:pPr>
      <w:r>
        <w:rPr>
          <w:b/>
        </w:rPr>
        <w:t>(soit par défaut)</w:t>
      </w:r>
    </w:p>
    <w:p w14:paraId="0F01A6A0" w14:textId="77777777" w:rsidR="00BB7667" w:rsidRDefault="00A27614">
      <w:pPr>
        <w:jc w:val="both"/>
      </w:pPr>
      <w:r>
        <w:rPr>
          <w:rStyle w:val="soitChar"/>
          <w:u w:val="single"/>
        </w:rPr>
        <w:t>Anodisé :</w:t>
      </w:r>
      <w:r>
        <w:rPr>
          <w:rStyle w:val="soitChar"/>
        </w:rPr>
        <w:t xml:space="preserve"> selon Qualanod épaisseur ≥ 18 μm</w:t>
      </w:r>
    </w:p>
    <w:p w14:paraId="4D6212FA" w14:textId="77777777" w:rsidR="00BB7667" w:rsidRDefault="00A27614">
      <w:pPr>
        <w:pStyle w:val="Author-eListParagraph"/>
        <w:numPr>
          <w:ilvl w:val="0"/>
          <w:numId w:val="163"/>
        </w:numPr>
      </w:pPr>
      <w:r>
        <w:rPr>
          <w:rStyle w:val="soitChar"/>
        </w:rPr>
        <w:t xml:space="preserve">Couleur : </w:t>
      </w:r>
      <w:r>
        <w:rPr>
          <w:rStyle w:val="optioncarChar"/>
        </w:rPr>
        <w:t>naturelle</w:t>
      </w:r>
      <w:r>
        <w:t xml:space="preserve"> (par défaut)</w:t>
      </w:r>
      <w:r>
        <w:rPr>
          <w:rStyle w:val="optioncarChar"/>
        </w:rPr>
        <w:t xml:space="preserve"> / ***.</w:t>
      </w:r>
    </w:p>
    <w:p w14:paraId="467EEC44" w14:textId="77777777" w:rsidR="00BB7667" w:rsidRDefault="00A27614">
      <w:pPr>
        <w:pStyle w:val="Author-eListParagraph"/>
        <w:numPr>
          <w:ilvl w:val="0"/>
          <w:numId w:val="163"/>
        </w:numPr>
      </w:pPr>
      <w:r>
        <w:rPr>
          <w:rStyle w:val="soitChar"/>
        </w:rPr>
        <w:t xml:space="preserve">Finition : </w:t>
      </w:r>
      <w:r>
        <w:rPr>
          <w:rStyle w:val="optioncarChar"/>
        </w:rPr>
        <w:t xml:space="preserve">mate </w:t>
      </w:r>
      <w:r>
        <w:t>(par défaut)</w:t>
      </w:r>
      <w:r>
        <w:rPr>
          <w:rStyle w:val="optioncarChar"/>
        </w:rPr>
        <w:t xml:space="preserve"> / ***.</w:t>
      </w:r>
    </w:p>
    <w:p w14:paraId="0E3AD8AE" w14:textId="77777777" w:rsidR="00BB7667" w:rsidRDefault="00A27614">
      <w:pPr>
        <w:jc w:val="both"/>
      </w:pPr>
      <w:r>
        <w:rPr>
          <w:b/>
        </w:rPr>
        <w:t>(soit)</w:t>
      </w:r>
    </w:p>
    <w:p w14:paraId="029734E0"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7DD4288C" w14:textId="77777777" w:rsidR="00BB7667" w:rsidRDefault="00A27614">
      <w:pPr>
        <w:pStyle w:val="Author-eListParagraph"/>
        <w:numPr>
          <w:ilvl w:val="0"/>
          <w:numId w:val="164"/>
        </w:numPr>
      </w:pPr>
      <w:r>
        <w:rPr>
          <w:rStyle w:val="soitChar"/>
        </w:rPr>
        <w:t xml:space="preserve">Couleur : RAL n° </w:t>
      </w:r>
      <w:r>
        <w:rPr>
          <w:rStyle w:val="optioncarChar"/>
        </w:rPr>
        <w:t>***</w:t>
      </w:r>
    </w:p>
    <w:p w14:paraId="4F248563" w14:textId="77777777" w:rsidR="00BB7667" w:rsidRDefault="00A27614">
      <w:pPr>
        <w:pStyle w:val="Author-eListParagraph"/>
        <w:numPr>
          <w:ilvl w:val="0"/>
          <w:numId w:val="164"/>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471E018E" w14:textId="77777777" w:rsidR="00BB7667" w:rsidRDefault="00A27614">
      <w:pPr>
        <w:jc w:val="both"/>
      </w:pPr>
      <w:r>
        <w:rPr>
          <w:b/>
        </w:rPr>
        <w:t>(soit)</w:t>
      </w:r>
    </w:p>
    <w:p w14:paraId="652E6F36" w14:textId="77777777" w:rsidR="00BB7667" w:rsidRDefault="00A27614">
      <w:pPr>
        <w:jc w:val="both"/>
      </w:pPr>
      <w:r>
        <w:rPr>
          <w:rStyle w:val="optioncarChar"/>
        </w:rPr>
        <w:t>***</w:t>
      </w:r>
    </w:p>
    <w:p w14:paraId="416D6786" w14:textId="77777777" w:rsidR="00BB7667" w:rsidRDefault="00A27614">
      <w:pPr>
        <w:jc w:val="both"/>
      </w:pPr>
      <w:r>
        <w:rPr>
          <w:b/>
        </w:rPr>
        <w:t>Finition des chants</w:t>
      </w:r>
    </w:p>
    <w:p w14:paraId="1D2951A7" w14:textId="77777777" w:rsidR="00BB7667" w:rsidRDefault="00A27614">
      <w:pPr>
        <w:jc w:val="both"/>
      </w:pPr>
      <w:r>
        <w:t xml:space="preserve">Profils de finition du chant des panneaux : </w:t>
      </w:r>
      <w:r>
        <w:rPr>
          <w:rStyle w:val="optioncarChar"/>
        </w:rPr>
        <w:t xml:space="preserve">anodisé </w:t>
      </w:r>
      <w:r>
        <w:t>(par défaut)</w:t>
      </w:r>
      <w:r>
        <w:rPr>
          <w:rStyle w:val="optioncarChar"/>
        </w:rPr>
        <w:t xml:space="preserve"> / thermolaqué par poudrage polyester / ***.</w:t>
      </w:r>
    </w:p>
    <w:p w14:paraId="552E4291" w14:textId="77777777" w:rsidR="00BB7667" w:rsidRDefault="00A27614">
      <w:pPr>
        <w:jc w:val="both"/>
      </w:pPr>
      <w:r>
        <w:rPr>
          <w:b/>
        </w:rPr>
        <w:t>(soit par défaut)</w:t>
      </w:r>
    </w:p>
    <w:p w14:paraId="6ABC98C7" w14:textId="77777777" w:rsidR="00BB7667" w:rsidRDefault="00A27614">
      <w:pPr>
        <w:jc w:val="both"/>
      </w:pPr>
      <w:r>
        <w:rPr>
          <w:rStyle w:val="soitChar"/>
          <w:u w:val="single"/>
        </w:rPr>
        <w:t>Anodisé :</w:t>
      </w:r>
      <w:r>
        <w:rPr>
          <w:rStyle w:val="soitChar"/>
        </w:rPr>
        <w:t xml:space="preserve"> selon Qualanod épaisseur ≥ 18 μm</w:t>
      </w:r>
    </w:p>
    <w:p w14:paraId="603DFDE8" w14:textId="77777777" w:rsidR="00BB7667" w:rsidRDefault="00A27614">
      <w:pPr>
        <w:pStyle w:val="Author-eListParagraph"/>
        <w:numPr>
          <w:ilvl w:val="0"/>
          <w:numId w:val="165"/>
        </w:numPr>
      </w:pPr>
      <w:r>
        <w:rPr>
          <w:rStyle w:val="soitChar"/>
        </w:rPr>
        <w:t xml:space="preserve">Couleur : </w:t>
      </w:r>
      <w:r>
        <w:rPr>
          <w:rStyle w:val="optioncarChar"/>
        </w:rPr>
        <w:t xml:space="preserve">naturelle </w:t>
      </w:r>
      <w:r>
        <w:t>(par défaut)</w:t>
      </w:r>
      <w:r>
        <w:rPr>
          <w:rStyle w:val="optioncarChar"/>
        </w:rPr>
        <w:t xml:space="preserve"> / ***.</w:t>
      </w:r>
    </w:p>
    <w:p w14:paraId="45429189" w14:textId="77777777" w:rsidR="00BB7667" w:rsidRDefault="00A27614">
      <w:pPr>
        <w:pStyle w:val="Author-eListParagraph"/>
        <w:numPr>
          <w:ilvl w:val="0"/>
          <w:numId w:val="165"/>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25D60FF6" w14:textId="77777777" w:rsidR="00BB7667" w:rsidRDefault="00A27614">
      <w:pPr>
        <w:jc w:val="both"/>
      </w:pPr>
      <w:r>
        <w:rPr>
          <w:b/>
        </w:rPr>
        <w:t>(soit)</w:t>
      </w:r>
    </w:p>
    <w:p w14:paraId="202F0605"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4706A364" w14:textId="77777777" w:rsidR="00BB7667" w:rsidRDefault="00A27614">
      <w:pPr>
        <w:pStyle w:val="Author-eListParagraph"/>
        <w:numPr>
          <w:ilvl w:val="0"/>
          <w:numId w:val="166"/>
        </w:numPr>
      </w:pPr>
      <w:r>
        <w:rPr>
          <w:rStyle w:val="soitChar"/>
        </w:rPr>
        <w:t xml:space="preserve">Couleur : RAL n° </w:t>
      </w:r>
      <w:r>
        <w:rPr>
          <w:rStyle w:val="optioncarChar"/>
        </w:rPr>
        <w:t>***</w:t>
      </w:r>
    </w:p>
    <w:p w14:paraId="64B7084B" w14:textId="77777777" w:rsidR="00BB7667" w:rsidRDefault="00A27614">
      <w:pPr>
        <w:pStyle w:val="Author-eListParagraph"/>
        <w:numPr>
          <w:ilvl w:val="0"/>
          <w:numId w:val="166"/>
        </w:numPr>
      </w:pPr>
      <w:r>
        <w:rPr>
          <w:rStyle w:val="soitChar"/>
        </w:rPr>
        <w:t xml:space="preserve">Brillance : </w:t>
      </w:r>
      <w:r>
        <w:rPr>
          <w:rStyle w:val="optioncarChar"/>
        </w:rPr>
        <w:t xml:space="preserve">70 </w:t>
      </w:r>
      <w:r>
        <w:t>(par défaut)</w:t>
      </w:r>
      <w:r>
        <w:rPr>
          <w:rStyle w:val="optioncarChar"/>
        </w:rPr>
        <w:t xml:space="preserve"> / ***</w:t>
      </w:r>
      <w:r>
        <w:t>  </w:t>
      </w:r>
      <w:r>
        <w:rPr>
          <w:rStyle w:val="soitChar"/>
        </w:rPr>
        <w:t>%.</w:t>
      </w:r>
    </w:p>
    <w:p w14:paraId="5CC624B3" w14:textId="77777777" w:rsidR="00BB7667" w:rsidRDefault="00A27614">
      <w:pPr>
        <w:jc w:val="both"/>
      </w:pPr>
      <w:r>
        <w:rPr>
          <w:b/>
        </w:rPr>
        <w:t>(soit)</w:t>
      </w:r>
    </w:p>
    <w:p w14:paraId="387ABFBE" w14:textId="77777777" w:rsidR="00BB7667" w:rsidRDefault="00A27614">
      <w:pPr>
        <w:jc w:val="both"/>
      </w:pPr>
      <w:r>
        <w:rPr>
          <w:rStyle w:val="optioncarChar"/>
        </w:rPr>
        <w:t>***</w:t>
      </w:r>
    </w:p>
    <w:p w14:paraId="581AB842" w14:textId="77777777" w:rsidR="00BB7667" w:rsidRDefault="00A27614">
      <w:pPr>
        <w:jc w:val="both"/>
      </w:pPr>
      <w:r>
        <w:rPr>
          <w:b/>
        </w:rPr>
        <w:t>Finition des panneaux pleins</w:t>
      </w:r>
    </w:p>
    <w:p w14:paraId="141BACD2" w14:textId="77777777" w:rsidR="00BB7667" w:rsidRDefault="00A27614">
      <w:pPr>
        <w:jc w:val="both"/>
      </w:pPr>
      <w:r>
        <w:t xml:space="preserve">La structure des panneaux est recouverte de : </w:t>
      </w:r>
      <w:r>
        <w:rPr>
          <w:rStyle w:val="optioncarChar"/>
        </w:rPr>
        <w:t xml:space="preserve">mélaminé </w:t>
      </w:r>
      <w:r>
        <w:t>(par défaut)</w:t>
      </w:r>
      <w:r>
        <w:rPr>
          <w:rStyle w:val="optioncarChar"/>
        </w:rPr>
        <w:t xml:space="preserve"> / stratifié / panneaux acoustiques / ***.</w:t>
      </w:r>
    </w:p>
    <w:p w14:paraId="04C1BCE6" w14:textId="77777777" w:rsidR="00BB7667" w:rsidRDefault="00A27614">
      <w:pPr>
        <w:jc w:val="both"/>
      </w:pPr>
      <w:r>
        <w:rPr>
          <w:b/>
        </w:rPr>
        <w:t>(soit par défaut)</w:t>
      </w:r>
    </w:p>
    <w:p w14:paraId="17787768" w14:textId="77777777" w:rsidR="00BB7667" w:rsidRDefault="00A27614">
      <w:pPr>
        <w:jc w:val="both"/>
      </w:pPr>
      <w:r>
        <w:rPr>
          <w:rStyle w:val="soitChar"/>
          <w:u w:val="single"/>
        </w:rPr>
        <w:t>Mélaminé :</w:t>
      </w:r>
    </w:p>
    <w:p w14:paraId="03899EEF" w14:textId="77777777" w:rsidR="00BB7667" w:rsidRDefault="00A27614">
      <w:pPr>
        <w:pStyle w:val="Author-eListParagraph"/>
        <w:numPr>
          <w:ilvl w:val="0"/>
          <w:numId w:val="167"/>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51A2FB9C" w14:textId="77777777" w:rsidR="00BB7667" w:rsidRDefault="00A27614">
      <w:pPr>
        <w:pStyle w:val="Author-eListParagraph"/>
        <w:numPr>
          <w:ilvl w:val="0"/>
          <w:numId w:val="167"/>
        </w:numPr>
      </w:pPr>
      <w:r>
        <w:rPr>
          <w:rStyle w:val="soitChar"/>
        </w:rPr>
        <w:t xml:space="preserve">Couleur : </w:t>
      </w:r>
      <w:r>
        <w:rPr>
          <w:rStyle w:val="optioncarChar"/>
        </w:rPr>
        <w:t xml:space="preserve">à choisir dans la gamme standard du fabricant comprenant 10 teintes au minimum </w:t>
      </w:r>
      <w:r>
        <w:t xml:space="preserve">(par défaut) </w:t>
      </w:r>
      <w:r>
        <w:rPr>
          <w:rStyle w:val="optioncarChar"/>
        </w:rPr>
        <w:t>/ finition brut à peindre / teinte RAL *** / aspect bois essence :  *** / ***.</w:t>
      </w:r>
    </w:p>
    <w:p w14:paraId="749B5FC4" w14:textId="77777777" w:rsidR="00BB7667" w:rsidRDefault="00A27614">
      <w:pPr>
        <w:pStyle w:val="Author-eListParagraph"/>
        <w:numPr>
          <w:ilvl w:val="0"/>
          <w:numId w:val="167"/>
        </w:numPr>
      </w:pPr>
      <w:r>
        <w:rPr>
          <w:rStyle w:val="soitChar"/>
        </w:rPr>
        <w:t xml:space="preserve">Finition : </w:t>
      </w:r>
      <w:r>
        <w:rPr>
          <w:rStyle w:val="optioncarChar"/>
        </w:rPr>
        <w:t xml:space="preserve">satinée </w:t>
      </w:r>
      <w:r>
        <w:t xml:space="preserve">(par défaut) </w:t>
      </w:r>
      <w:r>
        <w:rPr>
          <w:rStyle w:val="optioncarChar"/>
        </w:rPr>
        <w:t>/ brillante / mate / ***.</w:t>
      </w:r>
    </w:p>
    <w:p w14:paraId="07B5E914" w14:textId="77777777" w:rsidR="00BB7667" w:rsidRDefault="00A27614">
      <w:pPr>
        <w:pStyle w:val="Author-eListParagraph"/>
        <w:numPr>
          <w:ilvl w:val="0"/>
          <w:numId w:val="167"/>
        </w:numPr>
      </w:pPr>
      <w:r>
        <w:rPr>
          <w:rStyle w:val="soitChar"/>
        </w:rPr>
        <w:t xml:space="preserve">Aspect : </w:t>
      </w:r>
      <w:r>
        <w:rPr>
          <w:rStyle w:val="optioncarChar"/>
        </w:rPr>
        <w:t xml:space="preserve">lisse </w:t>
      </w:r>
      <w:r>
        <w:t>(par défaut)</w:t>
      </w:r>
      <w:r>
        <w:rPr>
          <w:rStyle w:val="optioncarChar"/>
        </w:rPr>
        <w:t xml:space="preserve"> / ***.</w:t>
      </w:r>
    </w:p>
    <w:p w14:paraId="68BB55F1" w14:textId="77777777" w:rsidR="00BB7667" w:rsidRDefault="00A27614">
      <w:pPr>
        <w:jc w:val="both"/>
      </w:pPr>
      <w:r>
        <w:rPr>
          <w:b/>
        </w:rPr>
        <w:t>(soit)</w:t>
      </w:r>
    </w:p>
    <w:p w14:paraId="75DCE8CC" w14:textId="77777777" w:rsidR="00BB7667" w:rsidRDefault="00A27614">
      <w:pPr>
        <w:jc w:val="both"/>
      </w:pPr>
      <w:r>
        <w:rPr>
          <w:rStyle w:val="soitChar"/>
          <w:u w:val="single"/>
        </w:rPr>
        <w:t>Stratifié :</w:t>
      </w:r>
      <w:r>
        <w:rPr>
          <w:rStyle w:val="soitChar"/>
        </w:rPr>
        <w:t xml:space="preserve"> plaque de stratifié haute pression, classe HPL-EN 438 VGS ou S 232.</w:t>
      </w:r>
    </w:p>
    <w:p w14:paraId="36DBC9AE" w14:textId="77777777" w:rsidR="00BB7667" w:rsidRDefault="00A27614">
      <w:pPr>
        <w:pStyle w:val="Author-eListParagraph"/>
        <w:numPr>
          <w:ilvl w:val="0"/>
          <w:numId w:val="168"/>
        </w:numPr>
      </w:pPr>
      <w:r>
        <w:rPr>
          <w:rStyle w:val="soitChar"/>
        </w:rPr>
        <w:t xml:space="preserve">Epaisseur : ≥ </w:t>
      </w:r>
      <w:r>
        <w:rPr>
          <w:rStyle w:val="optioncarChar"/>
        </w:rPr>
        <w:t xml:space="preserve">0,8 </w:t>
      </w:r>
      <w:r>
        <w:t>(par défaut)</w:t>
      </w:r>
      <w:r>
        <w:rPr>
          <w:rStyle w:val="optioncarChar"/>
        </w:rPr>
        <w:t xml:space="preserve"> / ***</w:t>
      </w:r>
      <w:r>
        <w:t>  </w:t>
      </w:r>
      <w:r>
        <w:rPr>
          <w:rStyle w:val="soitChar"/>
        </w:rPr>
        <w:t>mm.</w:t>
      </w:r>
    </w:p>
    <w:p w14:paraId="28D4DD85" w14:textId="77777777" w:rsidR="00BB7667" w:rsidRDefault="00A27614">
      <w:pPr>
        <w:pStyle w:val="Author-eListParagraph"/>
        <w:numPr>
          <w:ilvl w:val="0"/>
          <w:numId w:val="168"/>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 essence :  *** / ***.</w:t>
      </w:r>
    </w:p>
    <w:p w14:paraId="094311D5" w14:textId="77777777" w:rsidR="00BB7667" w:rsidRDefault="00A27614">
      <w:pPr>
        <w:pStyle w:val="Author-eListParagraph"/>
        <w:numPr>
          <w:ilvl w:val="0"/>
          <w:numId w:val="168"/>
        </w:numPr>
      </w:pPr>
      <w:r>
        <w:rPr>
          <w:rStyle w:val="soitChar"/>
        </w:rPr>
        <w:t xml:space="preserve">Finition : </w:t>
      </w:r>
      <w:r>
        <w:rPr>
          <w:rStyle w:val="optioncarChar"/>
        </w:rPr>
        <w:t>satinée</w:t>
      </w:r>
      <w:r>
        <w:t xml:space="preserve"> (par défaut) </w:t>
      </w:r>
      <w:r>
        <w:rPr>
          <w:rStyle w:val="optioncarChar"/>
        </w:rPr>
        <w:t>/ brillante / mate / ***.</w:t>
      </w:r>
    </w:p>
    <w:p w14:paraId="6D0FDC09" w14:textId="77777777" w:rsidR="00BB7667" w:rsidRDefault="00A27614">
      <w:pPr>
        <w:pStyle w:val="Author-eListParagraph"/>
        <w:numPr>
          <w:ilvl w:val="0"/>
          <w:numId w:val="168"/>
        </w:numPr>
      </w:pPr>
      <w:r>
        <w:rPr>
          <w:rStyle w:val="soitChar"/>
        </w:rPr>
        <w:t>Aspect :</w:t>
      </w:r>
      <w:r>
        <w:rPr>
          <w:rStyle w:val="optioncarChar"/>
        </w:rPr>
        <w:t xml:space="preserve"> lisse </w:t>
      </w:r>
      <w:r>
        <w:t>(par défaut)</w:t>
      </w:r>
      <w:r>
        <w:rPr>
          <w:rStyle w:val="optioncarChar"/>
        </w:rPr>
        <w:t xml:space="preserve"> / ***</w:t>
      </w:r>
      <w:r>
        <w:rPr>
          <w:rStyle w:val="soitChar"/>
        </w:rPr>
        <w:t>.</w:t>
      </w:r>
    </w:p>
    <w:p w14:paraId="1479464D" w14:textId="77777777" w:rsidR="00BB7667" w:rsidRDefault="00A27614">
      <w:pPr>
        <w:jc w:val="both"/>
      </w:pPr>
      <w:r>
        <w:rPr>
          <w:b/>
        </w:rPr>
        <w:t>(soit)</w:t>
      </w:r>
    </w:p>
    <w:p w14:paraId="0B8AA35C" w14:textId="77777777" w:rsidR="00BB7667" w:rsidRDefault="00A27614">
      <w:pPr>
        <w:jc w:val="both"/>
      </w:pPr>
      <w:r>
        <w:rPr>
          <w:rStyle w:val="soitChar"/>
          <w:u w:val="single"/>
        </w:rPr>
        <w:t>Panneau acoustique :</w:t>
      </w:r>
      <w:r>
        <w:rPr>
          <w:rStyle w:val="soitChar"/>
        </w:rPr>
        <w:t xml:space="preserve"> la finition des panneaux mobiles intègre des panneaux perforés composés d’un support en aggloméré, d’un isolant phonique, d’un voile acoustique intercalé et d’une finition en MDF perforée.</w:t>
      </w:r>
    </w:p>
    <w:p w14:paraId="60A9BA6A" w14:textId="77777777" w:rsidR="00BB7667" w:rsidRDefault="00A27614">
      <w:pPr>
        <w:pStyle w:val="Author-eListParagraph"/>
        <w:numPr>
          <w:ilvl w:val="0"/>
          <w:numId w:val="169"/>
        </w:numPr>
      </w:pPr>
      <w:r>
        <w:rPr>
          <w:rStyle w:val="soitChar"/>
        </w:rPr>
        <w:t>Epaisseur : ≥</w:t>
      </w:r>
      <w:r>
        <w:rPr>
          <w:rStyle w:val="optioncarChar"/>
        </w:rPr>
        <w:t xml:space="preserve"> 18</w:t>
      </w:r>
      <w:r>
        <w:t xml:space="preserve"> (par défaut)</w:t>
      </w:r>
      <w:r>
        <w:rPr>
          <w:rStyle w:val="optioncarChar"/>
        </w:rPr>
        <w:t xml:space="preserve"> / ***</w:t>
      </w:r>
      <w:r>
        <w:rPr>
          <w:rStyle w:val="soitChar"/>
        </w:rPr>
        <w:t xml:space="preserve"> mm.</w:t>
      </w:r>
    </w:p>
    <w:p w14:paraId="6A6164F9" w14:textId="77777777" w:rsidR="00BB7667" w:rsidRDefault="00A27614">
      <w:pPr>
        <w:pStyle w:val="Author-eListParagraph"/>
        <w:numPr>
          <w:ilvl w:val="0"/>
          <w:numId w:val="169"/>
        </w:numPr>
      </w:pPr>
      <w:r>
        <w:rPr>
          <w:rStyle w:val="soitChar"/>
        </w:rPr>
        <w:t>Proportion de panneaux perforés par rapport à l’ensemble :</w:t>
      </w:r>
      <w:r>
        <w:rPr>
          <w:rStyle w:val="optioncarChar"/>
        </w:rPr>
        <w:t xml:space="preserve"> à déterminer par le fabricant en fonction des prescriptions d’atténuation acoustique décrites ci-avant</w:t>
      </w:r>
      <w:r>
        <w:t xml:space="preserve"> (par défaut)</w:t>
      </w:r>
      <w:r>
        <w:rPr>
          <w:rStyle w:val="optioncarChar"/>
        </w:rPr>
        <w:t xml:space="preserve"> / 50 % / 75 % / ***.</w:t>
      </w:r>
    </w:p>
    <w:p w14:paraId="356B96F3" w14:textId="77777777" w:rsidR="00BB7667" w:rsidRDefault="00A27614">
      <w:pPr>
        <w:pStyle w:val="Author-eListParagraph"/>
        <w:numPr>
          <w:ilvl w:val="0"/>
          <w:numId w:val="169"/>
        </w:numPr>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teinte RAL *** / aspect bois essence :  *** / ***.</w:t>
      </w:r>
    </w:p>
    <w:p w14:paraId="7B8AB0BB" w14:textId="77777777" w:rsidR="00BB7667" w:rsidRDefault="00A27614">
      <w:pPr>
        <w:pStyle w:val="Author-eListParagraph"/>
        <w:numPr>
          <w:ilvl w:val="0"/>
          <w:numId w:val="169"/>
        </w:numPr>
      </w:pPr>
      <w:r>
        <w:rPr>
          <w:rStyle w:val="soitChar"/>
        </w:rPr>
        <w:t xml:space="preserve">Finition : </w:t>
      </w:r>
      <w:r>
        <w:rPr>
          <w:rStyle w:val="optioncarChar"/>
        </w:rPr>
        <w:t xml:space="preserve">satinée </w:t>
      </w:r>
      <w:r>
        <w:t>(par défaut)</w:t>
      </w:r>
      <w:r>
        <w:rPr>
          <w:rStyle w:val="optioncarChar"/>
        </w:rPr>
        <w:t xml:space="preserve"> / brillante / mate / ***.</w:t>
      </w:r>
    </w:p>
    <w:p w14:paraId="12AAE894" w14:textId="77777777" w:rsidR="00BB7667" w:rsidRDefault="00A27614">
      <w:pPr>
        <w:pStyle w:val="Author-eListParagraph"/>
        <w:numPr>
          <w:ilvl w:val="0"/>
          <w:numId w:val="169"/>
        </w:numPr>
      </w:pPr>
      <w:r>
        <w:rPr>
          <w:rStyle w:val="soitChar"/>
        </w:rPr>
        <w:t>Aspect :</w:t>
      </w:r>
      <w:r>
        <w:rPr>
          <w:rStyle w:val="optioncarChar"/>
        </w:rPr>
        <w:t xml:space="preserve"> lisse </w:t>
      </w:r>
      <w:r>
        <w:t>(par défaut)</w:t>
      </w:r>
      <w:r>
        <w:rPr>
          <w:rStyle w:val="optioncarChar"/>
        </w:rPr>
        <w:t xml:space="preserve"> / ***</w:t>
      </w:r>
      <w:r>
        <w:rPr>
          <w:rStyle w:val="soitChar"/>
        </w:rPr>
        <w:t>.</w:t>
      </w:r>
    </w:p>
    <w:p w14:paraId="41A925F2" w14:textId="77777777" w:rsidR="00BB7667" w:rsidRDefault="00A27614">
      <w:pPr>
        <w:jc w:val="both"/>
      </w:pPr>
      <w:r>
        <w:rPr>
          <w:b/>
        </w:rPr>
        <w:t>(soit)</w:t>
      </w:r>
    </w:p>
    <w:p w14:paraId="112186E4" w14:textId="77777777" w:rsidR="00BB7667" w:rsidRDefault="00A27614">
      <w:pPr>
        <w:jc w:val="both"/>
      </w:pPr>
      <w:r>
        <w:rPr>
          <w:rStyle w:val="optioncarChar"/>
        </w:rPr>
        <w:t>***</w:t>
      </w:r>
    </w:p>
    <w:p w14:paraId="4E40815D" w14:textId="77777777" w:rsidR="00BB7667" w:rsidRDefault="00A27614">
      <w:pPr>
        <w:jc w:val="both"/>
      </w:pPr>
      <w:r>
        <w:rPr>
          <w:b/>
        </w:rPr>
        <w:t>Finition des panneaux vitrés</w:t>
      </w:r>
    </w:p>
    <w:p w14:paraId="1BAFB0E4" w14:textId="77777777" w:rsidR="00BB7667" w:rsidRDefault="00A27614">
      <w:pPr>
        <w:jc w:val="both"/>
      </w:pPr>
      <w:r>
        <w:t xml:space="preserve">Profils des cadres métalliques : </w:t>
      </w:r>
      <w:r>
        <w:rPr>
          <w:rStyle w:val="optioncarChar"/>
        </w:rPr>
        <w:t xml:space="preserve">thermolaqué par poudrage polyester </w:t>
      </w:r>
      <w:r>
        <w:t xml:space="preserve">(par défaut) </w:t>
      </w:r>
      <w:r>
        <w:rPr>
          <w:rStyle w:val="optioncarChar"/>
        </w:rPr>
        <w:t>/ anodisé / ***.</w:t>
      </w:r>
    </w:p>
    <w:p w14:paraId="3E21E814" w14:textId="77777777" w:rsidR="00BB7667" w:rsidRDefault="00A27614">
      <w:pPr>
        <w:jc w:val="both"/>
      </w:pPr>
      <w:r>
        <w:rPr>
          <w:b/>
        </w:rPr>
        <w:t>(soit par défaut)</w:t>
      </w:r>
    </w:p>
    <w:p w14:paraId="35D12B85"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347F6881" w14:textId="77777777" w:rsidR="00BB7667" w:rsidRDefault="00A27614">
      <w:pPr>
        <w:pStyle w:val="Author-eListParagraph"/>
        <w:numPr>
          <w:ilvl w:val="0"/>
          <w:numId w:val="170"/>
        </w:numPr>
      </w:pPr>
      <w:r>
        <w:rPr>
          <w:rStyle w:val="soitChar"/>
        </w:rPr>
        <w:t xml:space="preserve">Couleur : RAL n° </w:t>
      </w:r>
      <w:r>
        <w:rPr>
          <w:rStyle w:val="optioncarChar"/>
        </w:rPr>
        <w:t>***</w:t>
      </w:r>
    </w:p>
    <w:p w14:paraId="16D8F8E1" w14:textId="77777777" w:rsidR="00BB7667" w:rsidRDefault="00A27614">
      <w:pPr>
        <w:pStyle w:val="Author-eListParagraph"/>
        <w:numPr>
          <w:ilvl w:val="0"/>
          <w:numId w:val="170"/>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1CD08551" w14:textId="77777777" w:rsidR="00BB7667" w:rsidRDefault="00A27614">
      <w:pPr>
        <w:jc w:val="both"/>
      </w:pPr>
      <w:r>
        <w:rPr>
          <w:b/>
        </w:rPr>
        <w:t>(soit)</w:t>
      </w:r>
    </w:p>
    <w:p w14:paraId="06972309" w14:textId="77777777" w:rsidR="00BB7667" w:rsidRDefault="00A27614">
      <w:pPr>
        <w:jc w:val="both"/>
      </w:pPr>
      <w:r>
        <w:rPr>
          <w:rStyle w:val="soitChar"/>
          <w:u w:val="single"/>
        </w:rPr>
        <w:t>Anodisé :</w:t>
      </w:r>
      <w:r>
        <w:rPr>
          <w:rStyle w:val="soitChar"/>
        </w:rPr>
        <w:t xml:space="preserve"> selon Qualanod épaisseur ≥ 18 μm</w:t>
      </w:r>
    </w:p>
    <w:p w14:paraId="6F27C2FE" w14:textId="77777777" w:rsidR="00BB7667" w:rsidRDefault="00A27614">
      <w:pPr>
        <w:pStyle w:val="Author-eListParagraph"/>
        <w:numPr>
          <w:ilvl w:val="0"/>
          <w:numId w:val="171"/>
        </w:numPr>
      </w:pPr>
      <w:r>
        <w:rPr>
          <w:rStyle w:val="soitChar"/>
        </w:rPr>
        <w:t xml:space="preserve">Couleur : </w:t>
      </w:r>
      <w:r>
        <w:rPr>
          <w:rStyle w:val="optioncarChar"/>
        </w:rPr>
        <w:t xml:space="preserve">naturelle </w:t>
      </w:r>
      <w:r>
        <w:t>(par défaut)</w:t>
      </w:r>
      <w:r>
        <w:rPr>
          <w:rStyle w:val="optioncarChar"/>
        </w:rPr>
        <w:t xml:space="preserve"> / ***.</w:t>
      </w:r>
    </w:p>
    <w:p w14:paraId="6370895A" w14:textId="77777777" w:rsidR="00BB7667" w:rsidRDefault="00A27614">
      <w:pPr>
        <w:pStyle w:val="Author-eListParagraph"/>
        <w:numPr>
          <w:ilvl w:val="0"/>
          <w:numId w:val="171"/>
        </w:numPr>
      </w:pPr>
      <w:r>
        <w:rPr>
          <w:rStyle w:val="soitChar"/>
        </w:rPr>
        <w:t xml:space="preserve">Finition : </w:t>
      </w:r>
      <w:r>
        <w:rPr>
          <w:rStyle w:val="optioncarChar"/>
        </w:rPr>
        <w:t xml:space="preserve">mate </w:t>
      </w:r>
      <w:r>
        <w:t xml:space="preserve">(par défaut) </w:t>
      </w:r>
      <w:r>
        <w:rPr>
          <w:rStyle w:val="optioncarChar"/>
        </w:rPr>
        <w:t>/ ***.</w:t>
      </w:r>
    </w:p>
    <w:p w14:paraId="6F521DEE" w14:textId="77777777" w:rsidR="00BB7667" w:rsidRDefault="00A27614">
      <w:pPr>
        <w:jc w:val="both"/>
      </w:pPr>
      <w:r>
        <w:rPr>
          <w:b/>
        </w:rPr>
        <w:t>(soit)</w:t>
      </w:r>
    </w:p>
    <w:p w14:paraId="3C53244E" w14:textId="77777777" w:rsidR="00BB7667" w:rsidRDefault="00A27614">
      <w:pPr>
        <w:jc w:val="both"/>
      </w:pPr>
      <w:r>
        <w:rPr>
          <w:rStyle w:val="optioncarChar"/>
        </w:rPr>
        <w:t>***</w:t>
      </w:r>
    </w:p>
    <w:p w14:paraId="5CA48D17" w14:textId="77777777" w:rsidR="00BB7667" w:rsidRDefault="00A27614">
      <w:pPr>
        <w:jc w:val="both"/>
      </w:pPr>
      <w:r>
        <w:t xml:space="preserve">Vitrage : </w:t>
      </w:r>
      <w:r>
        <w:rPr>
          <w:rStyle w:val="optioncarChar"/>
        </w:rPr>
        <w:t>clair</w:t>
      </w:r>
      <w:r>
        <w:t xml:space="preserve"> (par défaut)</w:t>
      </w:r>
      <w:r>
        <w:rPr>
          <w:rStyle w:val="optioncarChar"/>
        </w:rPr>
        <w:t xml:space="preserve"> / mat / unidirectionnel (glace intimité) / ***</w:t>
      </w:r>
      <w:r>
        <w:t>.</w:t>
      </w:r>
    </w:p>
    <w:p w14:paraId="2FC59382" w14:textId="77777777" w:rsidR="00BB7667" w:rsidRDefault="00A27614">
      <w:pPr>
        <w:pStyle w:val="pheading"/>
      </w:pPr>
      <w:r>
        <w:t>EXÉCUTION / MISE EN ŒUVRE</w:t>
      </w:r>
    </w:p>
    <w:p w14:paraId="49B8A822" w14:textId="77777777" w:rsidR="00BB7667" w:rsidRDefault="00A27614">
      <w:pPr>
        <w:pStyle w:val="pheading"/>
      </w:pPr>
      <w:r>
        <w:t>- Prescriptions générales</w:t>
      </w:r>
    </w:p>
    <w:p w14:paraId="4C170C3F" w14:textId="77777777" w:rsidR="00BB7667" w:rsidRDefault="00A27614">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2B3DBC4F" w14:textId="77777777" w:rsidR="00BB7667" w:rsidRDefault="00A27614">
      <w:pPr>
        <w:pStyle w:val="pheading"/>
      </w:pPr>
      <w:r>
        <w:t>MESURAGE</w:t>
      </w:r>
    </w:p>
    <w:p w14:paraId="7A6DD9FE" w14:textId="77777777" w:rsidR="00BB7667" w:rsidRDefault="00A27614">
      <w:pPr>
        <w:pStyle w:val="pheading"/>
      </w:pPr>
      <w:r>
        <w:t>- unité de mesure:</w:t>
      </w:r>
    </w:p>
    <w:p w14:paraId="6350E76C" w14:textId="77777777" w:rsidR="00BB7667" w:rsidRDefault="00A27614">
      <w:r>
        <w:t>m²</w:t>
      </w:r>
    </w:p>
    <w:p w14:paraId="31CB07B5" w14:textId="77777777" w:rsidR="00BB7667" w:rsidRDefault="00A27614">
      <w:pPr>
        <w:pStyle w:val="pheading"/>
      </w:pPr>
      <w:r>
        <w:t>- code de mesurage:</w:t>
      </w:r>
    </w:p>
    <w:p w14:paraId="54F36CB1" w14:textId="77777777" w:rsidR="00BB7667" w:rsidRDefault="00A27614">
      <w:pPr>
        <w:jc w:val="both"/>
      </w:pPr>
      <w:r>
        <w:t>Surface nette de panneaux à mettre en œuvre, ventilée suivant le type de panneau, des performances requises, des accessoires prescrits, etc...</w:t>
      </w:r>
    </w:p>
    <w:p w14:paraId="199D9626" w14:textId="77777777" w:rsidR="00BB7667" w:rsidRDefault="00A27614">
      <w:pPr>
        <w:pStyle w:val="pheading"/>
      </w:pPr>
      <w:r>
        <w:t>- nature du marché:</w:t>
      </w:r>
    </w:p>
    <w:p w14:paraId="4D95ED18" w14:textId="77777777" w:rsidR="00BB7667" w:rsidRDefault="00A27614">
      <w:r>
        <w:t>QF</w:t>
      </w:r>
    </w:p>
    <w:p w14:paraId="0BB5A1E4" w14:textId="77777777" w:rsidR="00BB7667" w:rsidRDefault="00A27614">
      <w:pPr>
        <w:pStyle w:val="Author-eSectionHeading4"/>
      </w:pPr>
      <w:bookmarkStart w:id="110" w:name="_Toc178838078"/>
      <w:r>
        <w:t>51.44 Cloisons mobiles en accordéon CCTB 01.12</w:t>
      </w:r>
      <w:bookmarkEnd w:id="110"/>
    </w:p>
    <w:p w14:paraId="52105815" w14:textId="77777777" w:rsidR="00BB7667" w:rsidRDefault="00A27614">
      <w:pPr>
        <w:pStyle w:val="pheading"/>
      </w:pPr>
      <w:r>
        <w:t>MATÉRIAUX</w:t>
      </w:r>
    </w:p>
    <w:p w14:paraId="580FF691" w14:textId="77777777" w:rsidR="00BB7667" w:rsidRDefault="00A27614">
      <w:pPr>
        <w:jc w:val="both"/>
      </w:pPr>
      <w:r>
        <w:t>La cloison mobile est composée de panneaux pliants à double soufflets sur une structure porteuse métallique dont le dimensionnement est calculé en fonction de la taille et du poids des panneaux de cloisonnement.</w:t>
      </w:r>
    </w:p>
    <w:p w14:paraId="777309D0" w14:textId="77777777" w:rsidR="00BB7667" w:rsidRDefault="00A27614">
      <w:pPr>
        <w:jc w:val="both"/>
      </w:pPr>
      <w:r>
        <w:rPr>
          <w:b/>
        </w:rPr>
        <w:t>Rail(s) de support et de guidage</w:t>
      </w:r>
    </w:p>
    <w:p w14:paraId="134C7B68" w14:textId="77777777" w:rsidR="00BB7667" w:rsidRDefault="00A27614">
      <w:pPr>
        <w:jc w:val="both"/>
      </w:pPr>
      <w:r>
        <w:t>En partie haute, les rails sont en aluminium ou en acier (grandes hauteurs). Ils sont ancrés à la structure portante à l’aide de tiges filetées et de barrettes de mise à niveau. Afin d'assurer la stabilité latérale des éléments, des galets en nylon autolubrifiant coulissent dans le rail.</w:t>
      </w:r>
    </w:p>
    <w:p w14:paraId="78270E95" w14:textId="77777777" w:rsidR="00BB7667" w:rsidRDefault="00A27614">
      <w:r>
        <w:t>En partie basse : pas de rail de guidage au sol.</w:t>
      </w:r>
    </w:p>
    <w:p w14:paraId="0D67671D" w14:textId="77777777" w:rsidR="00BB7667" w:rsidRDefault="00A27614">
      <w:pPr>
        <w:jc w:val="both"/>
      </w:pPr>
      <w:r>
        <w:rPr>
          <w:b/>
        </w:rPr>
        <w:t>Panneau</w:t>
      </w:r>
    </w:p>
    <w:p w14:paraId="52EB761C" w14:textId="77777777" w:rsidR="00BB7667" w:rsidRDefault="00A27614">
      <w:pPr>
        <w:jc w:val="both"/>
      </w:pPr>
      <w:r>
        <w:t>Les cloisons mobiles sont constituées d’éléments pleins en panneaux d’aggloméré revêtus. Les panneaux à base de bois utilisés pour les cloisons mobiles sont choisis en tenant compte des classes de service. Cette analyse est reprise dans le [CSTC Contact n°23 (2009/3)].</w:t>
      </w:r>
    </w:p>
    <w:p w14:paraId="2E1F0151" w14:textId="77777777" w:rsidR="00BB7667" w:rsidRDefault="00A27614">
      <w:pPr>
        <w:pStyle w:val="Author-eSectionHeading5"/>
      </w:pPr>
      <w:bookmarkStart w:id="111" w:name="_Toc178838079"/>
      <w:r>
        <w:t>51.44.1 Cloisons mobiles en accordéon CCTB 01.11</w:t>
      </w:r>
      <w:bookmarkEnd w:id="111"/>
    </w:p>
    <w:p w14:paraId="76823E8A" w14:textId="77777777" w:rsidR="00BB7667" w:rsidRDefault="00A27614">
      <w:pPr>
        <w:pStyle w:val="Author-eSectionHeading6"/>
      </w:pPr>
      <w:bookmarkStart w:id="112" w:name="_Toc178838080"/>
      <w:r>
        <w:t>51.44.1a Cloisons mobiles en accordéon CCTB 01.11</w:t>
      </w:r>
      <w:bookmarkEnd w:id="112"/>
    </w:p>
    <w:p w14:paraId="7DA62439" w14:textId="77777777" w:rsidR="00BB7667" w:rsidRDefault="00A27614">
      <w:pPr>
        <w:pStyle w:val="pheading"/>
      </w:pPr>
      <w:r>
        <w:t>DESCRIPTION</w:t>
      </w:r>
    </w:p>
    <w:p w14:paraId="69C894B8" w14:textId="77777777" w:rsidR="00BB7667" w:rsidRDefault="00A27614">
      <w:pPr>
        <w:pStyle w:val="pheading"/>
      </w:pPr>
      <w:r>
        <w:t>- Définition / Comprend</w:t>
      </w:r>
    </w:p>
    <w:p w14:paraId="4EFE33FB" w14:textId="77777777" w:rsidR="00BB7667" w:rsidRDefault="00A27614">
      <w:pPr>
        <w:jc w:val="both"/>
      </w:pPr>
      <w:r>
        <w:t>Il s’agit de la fourniture et de la pose de cloisons pliantes et extensibles coulissant dans un rail de support et composées :</w:t>
      </w:r>
    </w:p>
    <w:p w14:paraId="091CF58F" w14:textId="77777777" w:rsidR="00BB7667" w:rsidRDefault="00A27614">
      <w:pPr>
        <w:pStyle w:val="Author-eListParagraph"/>
        <w:numPr>
          <w:ilvl w:val="0"/>
          <w:numId w:val="172"/>
        </w:numPr>
      </w:pPr>
      <w:r>
        <w:t>de profils porteurs avec consoles de fixation ;</w:t>
      </w:r>
    </w:p>
    <w:p w14:paraId="37052C77" w14:textId="77777777" w:rsidR="00BB7667" w:rsidRDefault="00A27614">
      <w:pPr>
        <w:pStyle w:val="Author-eListParagraph"/>
        <w:numPr>
          <w:ilvl w:val="0"/>
          <w:numId w:val="172"/>
        </w:numPr>
      </w:pPr>
      <w:r>
        <w:t>de panneaux pliants et extensibles permettant de moduler la dimension de locaux ou de salles.</w:t>
      </w:r>
    </w:p>
    <w:p w14:paraId="5C87AFF0" w14:textId="77777777" w:rsidR="00BB7667" w:rsidRDefault="00A27614">
      <w:pPr>
        <w:jc w:val="both"/>
      </w:pPr>
      <w:r>
        <w:t>Cet article comprend également l’étude par le fabricant :</w:t>
      </w:r>
    </w:p>
    <w:p w14:paraId="5C757ACE" w14:textId="77777777" w:rsidR="00BB7667" w:rsidRDefault="00A27614">
      <w:pPr>
        <w:pStyle w:val="Author-eListParagraph"/>
        <w:numPr>
          <w:ilvl w:val="0"/>
          <w:numId w:val="173"/>
        </w:numPr>
      </w:pPr>
      <w:r>
        <w:t>du dimensionnement des structures de suspente et de leurs ancrages ;</w:t>
      </w:r>
    </w:p>
    <w:p w14:paraId="21F50AE7" w14:textId="77777777" w:rsidR="00BB7667" w:rsidRDefault="00A27614">
      <w:pPr>
        <w:pStyle w:val="Author-eListParagraph"/>
        <w:numPr>
          <w:ilvl w:val="0"/>
          <w:numId w:val="173"/>
        </w:numPr>
      </w:pPr>
      <w:r>
        <w:t>du dimensionnement et du calepinage des panneaux en fonction des plans de principes joints au dossier ;</w:t>
      </w:r>
    </w:p>
    <w:p w14:paraId="50B00021" w14:textId="77777777" w:rsidR="00BB7667" w:rsidRDefault="00A27614">
      <w:pPr>
        <w:pStyle w:val="Author-eListParagraph"/>
        <w:numPr>
          <w:ilvl w:val="0"/>
          <w:numId w:val="173"/>
        </w:numPr>
      </w:pPr>
      <w:r>
        <w:t>de l’intégration des éventuelles portes et accessoires décrits ci-après.</w:t>
      </w:r>
    </w:p>
    <w:p w14:paraId="0B01E562" w14:textId="77777777" w:rsidR="00BB7667" w:rsidRDefault="00A27614">
      <w:pPr>
        <w:jc w:val="both"/>
      </w:pPr>
      <w:r>
        <w:t>L’ensemble des notes de calcul et des plans de détail sont soumis à l’approbation de la direction des travaux.</w:t>
      </w:r>
    </w:p>
    <w:p w14:paraId="62C98996" w14:textId="77777777" w:rsidR="00BB7667" w:rsidRDefault="00A27614">
      <w:pPr>
        <w:pStyle w:val="pheading"/>
      </w:pPr>
      <w:r>
        <w:t>MATÉRIAUX</w:t>
      </w:r>
    </w:p>
    <w:p w14:paraId="68B0270A" w14:textId="77777777" w:rsidR="00BB7667" w:rsidRDefault="00A27614">
      <w:pPr>
        <w:pStyle w:val="pheading"/>
      </w:pPr>
      <w:r>
        <w:t>- Caractéristiques générales</w:t>
      </w:r>
    </w:p>
    <w:p w14:paraId="48D6ABE2" w14:textId="77777777" w:rsidR="00BB7667" w:rsidRDefault="00A27614">
      <w:pPr>
        <w:jc w:val="both"/>
      </w:pPr>
      <w:r>
        <w:rPr>
          <w:b/>
        </w:rPr>
        <w:t>Rail(s) de support et de guidage</w:t>
      </w:r>
    </w:p>
    <w:p w14:paraId="6E8CE39A" w14:textId="77777777" w:rsidR="00BB7667" w:rsidRDefault="00A27614">
      <w:pPr>
        <w:pStyle w:val="Author-eListParagraph"/>
        <w:numPr>
          <w:ilvl w:val="0"/>
          <w:numId w:val="174"/>
        </w:numPr>
      </w:pPr>
      <w:r>
        <w:t>Type d’ancrage et dimensions : à déterminer par le fabricant du système et à soumettre à l’approbation de la direction du chantier.</w:t>
      </w:r>
    </w:p>
    <w:p w14:paraId="2E04775E" w14:textId="77777777" w:rsidR="00BB7667" w:rsidRDefault="00A27614">
      <w:pPr>
        <w:pStyle w:val="Author-eListParagraph"/>
        <w:numPr>
          <w:ilvl w:val="0"/>
          <w:numId w:val="174"/>
        </w:numPr>
      </w:pPr>
      <w:r>
        <w:t xml:space="preserve">Positionnement par rapport au plafond de finition : </w:t>
      </w:r>
      <w:r>
        <w:rPr>
          <w:rStyle w:val="optioncarChar"/>
        </w:rPr>
        <w:t>saillant</w:t>
      </w:r>
      <w:r>
        <w:t xml:space="preserve"> (par défaut) </w:t>
      </w:r>
      <w:r>
        <w:rPr>
          <w:rStyle w:val="optioncarChar"/>
        </w:rPr>
        <w:t>/ non saillant</w:t>
      </w:r>
      <w:r>
        <w:t>.</w:t>
      </w:r>
    </w:p>
    <w:p w14:paraId="7C6424B1" w14:textId="77777777" w:rsidR="00BB7667" w:rsidRDefault="00A27614">
      <w:pPr>
        <w:ind w:left="567"/>
        <w:jc w:val="both"/>
      </w:pPr>
      <w:r>
        <w:rPr>
          <w:b/>
        </w:rPr>
        <w:t>(soit par défaut)</w:t>
      </w:r>
    </w:p>
    <w:p w14:paraId="28E08872" w14:textId="77777777" w:rsidR="00BB7667" w:rsidRDefault="00A27614">
      <w:pPr>
        <w:ind w:left="567"/>
        <w:jc w:val="both"/>
      </w:pPr>
      <w:r>
        <w:rPr>
          <w:rStyle w:val="soitChar"/>
          <w:u w:val="single"/>
        </w:rPr>
        <w:t>Saillant :</w:t>
      </w:r>
    </w:p>
    <w:p w14:paraId="48DF57DA" w14:textId="77777777" w:rsidR="00BB7667" w:rsidRDefault="00A27614">
      <w:pPr>
        <w:pStyle w:val="Author-eListParagraph"/>
        <w:numPr>
          <w:ilvl w:val="0"/>
          <w:numId w:val="175"/>
        </w:numPr>
      </w:pPr>
      <w:r>
        <w:rPr>
          <w:rStyle w:val="soitChar"/>
        </w:rPr>
        <w:t xml:space="preserve">Hauteur du débordement : </w:t>
      </w:r>
      <w:r>
        <w:rPr>
          <w:rStyle w:val="optioncarChar"/>
        </w:rPr>
        <w:t>80</w:t>
      </w:r>
      <w:r>
        <w:t xml:space="preserve"> (par défaut)</w:t>
      </w:r>
      <w:r>
        <w:rPr>
          <w:rStyle w:val="optioncarChar"/>
        </w:rPr>
        <w:t xml:space="preserve"> / ***</w:t>
      </w:r>
      <w:r>
        <w:rPr>
          <w:rStyle w:val="soitChar"/>
        </w:rPr>
        <w:t xml:space="preserve"> mm.</w:t>
      </w:r>
    </w:p>
    <w:p w14:paraId="3B3A2940" w14:textId="77777777" w:rsidR="00BB7667" w:rsidRDefault="00A27614">
      <w:pPr>
        <w:pStyle w:val="Author-eListParagraph"/>
        <w:numPr>
          <w:ilvl w:val="0"/>
          <w:numId w:val="175"/>
        </w:numPr>
      </w:pPr>
      <w:r>
        <w:rPr>
          <w:rStyle w:val="soitChar"/>
        </w:rPr>
        <w:t xml:space="preserve">Réglage d’ajustement en hauteur : </w:t>
      </w:r>
      <w:r>
        <w:rPr>
          <w:rStyle w:val="optioncarChar"/>
        </w:rPr>
        <w:t>30</w:t>
      </w:r>
      <w:r>
        <w:t xml:space="preserve"> (par défaut)</w:t>
      </w:r>
      <w:r>
        <w:rPr>
          <w:rStyle w:val="optioncarChar"/>
        </w:rPr>
        <w:t xml:space="preserve"> / ***</w:t>
      </w:r>
      <w:r>
        <w:rPr>
          <w:rStyle w:val="soitChar"/>
        </w:rPr>
        <w:t xml:space="preserve"> mm.</w:t>
      </w:r>
    </w:p>
    <w:p w14:paraId="414D5B09" w14:textId="77777777" w:rsidR="00BB7667" w:rsidRDefault="00A27614">
      <w:pPr>
        <w:ind w:left="567"/>
        <w:jc w:val="both"/>
      </w:pPr>
      <w:r>
        <w:rPr>
          <w:b/>
        </w:rPr>
        <w:t>(soit)</w:t>
      </w:r>
    </w:p>
    <w:p w14:paraId="4FAA397E" w14:textId="77777777" w:rsidR="00BB7667" w:rsidRDefault="00A27614">
      <w:pPr>
        <w:ind w:left="567"/>
        <w:jc w:val="both"/>
      </w:pPr>
      <w:r>
        <w:rPr>
          <w:rStyle w:val="soitChar"/>
          <w:u w:val="single"/>
        </w:rPr>
        <w:t>Non saillant :</w:t>
      </w:r>
    </w:p>
    <w:p w14:paraId="506C6CB7" w14:textId="77777777" w:rsidR="00BB7667" w:rsidRDefault="00A27614">
      <w:pPr>
        <w:pStyle w:val="Author-eListParagraph"/>
        <w:numPr>
          <w:ilvl w:val="0"/>
          <w:numId w:val="176"/>
        </w:numPr>
      </w:pPr>
      <w:r>
        <w:rPr>
          <w:rStyle w:val="soitChar"/>
        </w:rPr>
        <w:t>Hauteur du débordement : néant.</w:t>
      </w:r>
    </w:p>
    <w:p w14:paraId="6A938F6E" w14:textId="77777777" w:rsidR="00BB7667" w:rsidRDefault="00A27614">
      <w:pPr>
        <w:jc w:val="both"/>
      </w:pPr>
      <w:r>
        <w:rPr>
          <w:b/>
        </w:rPr>
        <w:t>Panneau</w:t>
      </w:r>
    </w:p>
    <w:p w14:paraId="39F25ED4" w14:textId="77777777" w:rsidR="00BB7667" w:rsidRDefault="00A27614">
      <w:pPr>
        <w:jc w:val="both"/>
      </w:pPr>
      <w:r>
        <w:t>Les cloisons mobiles sont constituées d’éléments pleins en panneaux d’aggloméré revêtus. Les panneaux à base de bois utilisés pour les cloisons mobiles sont choisis en tenant compte des classes de service. Cette analyse est reprise dans le [Buildwise Article Dossier (2015/2.20)].</w:t>
      </w:r>
    </w:p>
    <w:p w14:paraId="222CCC20" w14:textId="77777777" w:rsidR="00BB7667" w:rsidRDefault="00A27614">
      <w:pPr>
        <w:pStyle w:val="Author-eListParagraph"/>
        <w:numPr>
          <w:ilvl w:val="0"/>
          <w:numId w:val="177"/>
        </w:numPr>
      </w:pPr>
      <w:r>
        <w:t xml:space="preserve">Dimensions de la cloison mobile : </w:t>
      </w:r>
      <w:r>
        <w:rPr>
          <w:rStyle w:val="optioncarChar"/>
        </w:rPr>
        <w:t xml:space="preserve">voir métré détaillé et plans </w:t>
      </w:r>
      <w:r>
        <w:t xml:space="preserve">(par défaut) </w:t>
      </w:r>
      <w:r>
        <w:rPr>
          <w:rStyle w:val="optioncarChar"/>
        </w:rPr>
        <w:t>/ *** x *** cm / ***</w:t>
      </w:r>
      <w:r>
        <w:t>.</w:t>
      </w:r>
    </w:p>
    <w:p w14:paraId="2B9FAAB0" w14:textId="77777777" w:rsidR="00BB7667" w:rsidRDefault="00A27614">
      <w:pPr>
        <w:pStyle w:val="Author-eListParagraph"/>
        <w:numPr>
          <w:ilvl w:val="0"/>
          <w:numId w:val="177"/>
        </w:numPr>
      </w:pPr>
      <w:r>
        <w:t xml:space="preserve">Nombre de vantail : </w:t>
      </w:r>
      <w:r>
        <w:rPr>
          <w:rStyle w:val="optioncarChar"/>
        </w:rPr>
        <w:t xml:space="preserve">1 </w:t>
      </w:r>
      <w:r>
        <w:t>(par défaut)</w:t>
      </w:r>
      <w:r>
        <w:rPr>
          <w:rStyle w:val="optioncarChar"/>
        </w:rPr>
        <w:t xml:space="preserve"> / 2 / ***</w:t>
      </w:r>
      <w:r>
        <w:t>.</w:t>
      </w:r>
    </w:p>
    <w:p w14:paraId="2763EB38" w14:textId="77777777" w:rsidR="00BB7667" w:rsidRDefault="00A27614">
      <w:pPr>
        <w:pStyle w:val="Author-eListParagraph"/>
        <w:numPr>
          <w:ilvl w:val="0"/>
          <w:numId w:val="177"/>
        </w:numPr>
      </w:pPr>
      <w:r>
        <w:t xml:space="preserve">Largeur des panneaux : </w:t>
      </w:r>
      <w:r>
        <w:rPr>
          <w:rStyle w:val="optioncarChar"/>
        </w:rPr>
        <w:t>à soumettre pour approbation par le fabricant en fonction des plans de principes joints au dossier</w:t>
      </w:r>
      <w:r>
        <w:t xml:space="preserve"> (par défaut)</w:t>
      </w:r>
      <w:r>
        <w:rPr>
          <w:rStyle w:val="optioncarChar"/>
        </w:rPr>
        <w:t xml:space="preserve"> / 400 / 480 / *** mm</w:t>
      </w:r>
      <w:r>
        <w:t>.</w:t>
      </w:r>
    </w:p>
    <w:p w14:paraId="3F438F8C" w14:textId="77777777" w:rsidR="00BB7667" w:rsidRDefault="00A27614">
      <w:pPr>
        <w:pStyle w:val="Author-eListParagraph"/>
        <w:numPr>
          <w:ilvl w:val="0"/>
          <w:numId w:val="177"/>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xml:space="preserve"> / 12 / 16 / *** mm.</w:t>
      </w:r>
    </w:p>
    <w:p w14:paraId="1DE6BD49" w14:textId="77777777" w:rsidR="00BB7667" w:rsidRDefault="00A27614">
      <w:pPr>
        <w:pStyle w:val="Author-eListParagraph"/>
        <w:numPr>
          <w:ilvl w:val="0"/>
          <w:numId w:val="177"/>
        </w:numPr>
      </w:pPr>
      <w:r>
        <w:t>Raccordements muraux : chaque extrémité de la cloison est équipée de profils d’ajustement fixes assurant l’étanchéité phonique avec les parois adjacentes. Des joints souples complètent l’étanchéité.</w:t>
      </w:r>
    </w:p>
    <w:p w14:paraId="37F861AD" w14:textId="77777777" w:rsidR="00BB7667" w:rsidRDefault="00A27614">
      <w:pPr>
        <w:pStyle w:val="Author-eListParagraph"/>
        <w:numPr>
          <w:ilvl w:val="0"/>
          <w:numId w:val="177"/>
        </w:numPr>
      </w:pPr>
      <w:r>
        <w:t xml:space="preserve">Panneaux : </w:t>
      </w:r>
      <w:r>
        <w:rPr>
          <w:rStyle w:val="optioncarChar"/>
        </w:rPr>
        <w:t>pliants à deux soufflets</w:t>
      </w:r>
      <w:r>
        <w:t xml:space="preserve"> (par défaut) </w:t>
      </w:r>
      <w:r>
        <w:rPr>
          <w:rStyle w:val="optioncarChar"/>
        </w:rPr>
        <w:t>/ ***</w:t>
      </w:r>
      <w:r>
        <w:t>.</w:t>
      </w:r>
    </w:p>
    <w:p w14:paraId="4EC8009D" w14:textId="77777777" w:rsidR="00BB7667" w:rsidRDefault="00A27614">
      <w:pPr>
        <w:pStyle w:val="Author-eListParagraph"/>
        <w:numPr>
          <w:ilvl w:val="0"/>
          <w:numId w:val="177"/>
        </w:numPr>
      </w:pPr>
      <w:r>
        <w:t xml:space="preserve">Indice d’affaiblissement acoustique Rw : ≥ </w:t>
      </w:r>
      <w:r>
        <w:rPr>
          <w:rStyle w:val="optioncarChar"/>
        </w:rPr>
        <w:t xml:space="preserve">30 </w:t>
      </w:r>
      <w:r>
        <w:t>(par défaut)</w:t>
      </w:r>
      <w:r>
        <w:rPr>
          <w:rStyle w:val="optioncarChar"/>
        </w:rPr>
        <w:t xml:space="preserve"> / 35 / ***</w:t>
      </w:r>
      <w:r>
        <w:t xml:space="preserve"> dB.</w:t>
      </w:r>
    </w:p>
    <w:p w14:paraId="69CC6DE9" w14:textId="77777777" w:rsidR="00BB7667" w:rsidRDefault="00A27614">
      <w:pPr>
        <w:pStyle w:val="Author-eListParagraph"/>
        <w:numPr>
          <w:ilvl w:val="0"/>
          <w:numId w:val="177"/>
        </w:numPr>
      </w:pPr>
      <w:r>
        <w:t xml:space="preserve">Comportement au feu : </w:t>
      </w:r>
      <w:r>
        <w:rPr>
          <w:rStyle w:val="optioncarChar"/>
        </w:rPr>
        <w:t xml:space="preserve">M3 (Ds1-d0) </w:t>
      </w:r>
      <w:r>
        <w:t>(par défaut)</w:t>
      </w:r>
      <w:r>
        <w:rPr>
          <w:rStyle w:val="optioncarChar"/>
        </w:rPr>
        <w:t xml:space="preserve"> / ***</w:t>
      </w:r>
      <w:r>
        <w:t xml:space="preserve"> selon la [NBN EN 13501-1].</w:t>
      </w:r>
    </w:p>
    <w:p w14:paraId="62A16C8B" w14:textId="77777777" w:rsidR="00BB7667" w:rsidRDefault="00A27614">
      <w:pPr>
        <w:pStyle w:val="Author-eListParagraph"/>
        <w:numPr>
          <w:ilvl w:val="0"/>
          <w:numId w:val="177"/>
        </w:numPr>
      </w:pPr>
      <w:r>
        <w:t xml:space="preserve">Performances d’endurance : </w:t>
      </w:r>
      <w:r>
        <w:rPr>
          <w:rStyle w:val="optioncarChar"/>
        </w:rPr>
        <w:t xml:space="preserve">Classe 3 (10 000 cycles d’ouverture) </w:t>
      </w:r>
      <w:r>
        <w:t>(par défaut)</w:t>
      </w:r>
      <w:r>
        <w:rPr>
          <w:rStyle w:val="optioncarChar"/>
        </w:rPr>
        <w:t xml:space="preserve"> / Classe 1 (2000 cycles d’ouverture) / Classe 2 (5000 cycles d’ouverture) / ***</w:t>
      </w:r>
      <w:r>
        <w:t xml:space="preserve"> suivant la [NBN EN 14201].</w:t>
      </w:r>
    </w:p>
    <w:p w14:paraId="65CDF5B9" w14:textId="77777777" w:rsidR="00BB7667" w:rsidRDefault="00A27614">
      <w:pPr>
        <w:jc w:val="both"/>
      </w:pPr>
      <w:r>
        <w:rPr>
          <w:b/>
        </w:rPr>
        <w:t>Verrouillage </w:t>
      </w:r>
    </w:p>
    <w:p w14:paraId="2958A342" w14:textId="77777777" w:rsidR="00BB7667" w:rsidRDefault="00A27614">
      <w:pPr>
        <w:jc w:val="both"/>
      </w:pPr>
      <w:r>
        <w:t xml:space="preserve">Verrouillage manuel à l’aide </w:t>
      </w:r>
      <w:r>
        <w:rPr>
          <w:rStyle w:val="optioncarChar"/>
        </w:rPr>
        <w:t xml:space="preserve">d’une poignée double faces </w:t>
      </w:r>
      <w:r>
        <w:t>(par défaut)</w:t>
      </w:r>
      <w:r>
        <w:rPr>
          <w:rStyle w:val="optioncarChar"/>
        </w:rPr>
        <w:t xml:space="preserve"> / d’une poignée double faces et d’une serrure à clé / ***</w:t>
      </w:r>
      <w:r>
        <w:t>.</w:t>
      </w:r>
    </w:p>
    <w:p w14:paraId="487BE7C7" w14:textId="77777777" w:rsidR="00BB7667" w:rsidRDefault="00A27614">
      <w:pPr>
        <w:jc w:val="both"/>
      </w:pPr>
      <w:r>
        <w:rPr>
          <w:b/>
        </w:rPr>
        <w:t>Stockage des éléments</w:t>
      </w:r>
    </w:p>
    <w:p w14:paraId="54779E19" w14:textId="77777777" w:rsidR="00BB7667" w:rsidRDefault="00A27614">
      <w:pPr>
        <w:jc w:val="both"/>
      </w:pPr>
      <w:r>
        <w:t xml:space="preserve">Le stockage des panneaux est prévu de manière compacte dans une zone de stockage </w:t>
      </w:r>
      <w:r>
        <w:rPr>
          <w:rStyle w:val="optioncarChar"/>
        </w:rPr>
        <w:t>à une extrémité / aux deux extrémités</w:t>
      </w:r>
      <w:r>
        <w:t xml:space="preserve"> perpendiculairement au rail de support de la cloison mobile.</w:t>
      </w:r>
    </w:p>
    <w:p w14:paraId="0BF91900" w14:textId="77777777" w:rsidR="00BB7667" w:rsidRDefault="00A27614">
      <w:pPr>
        <w:jc w:val="both"/>
      </w:pPr>
      <w:r>
        <w:rPr>
          <w:b/>
        </w:rPr>
        <w:t>Eléments complémentaires : porte</w:t>
      </w:r>
    </w:p>
    <w:p w14:paraId="6E40C866" w14:textId="77777777" w:rsidR="00BB7667" w:rsidRDefault="00A27614">
      <w:pPr>
        <w:pStyle w:val="Author-eListParagraph"/>
        <w:numPr>
          <w:ilvl w:val="0"/>
          <w:numId w:val="178"/>
        </w:numPr>
        <w:jc w:val="both"/>
      </w:pPr>
      <w:r>
        <w:t xml:space="preserve">Nombre d’éléments à intégrer dans la cloison : </w:t>
      </w:r>
      <w:r>
        <w:rPr>
          <w:rStyle w:val="optioncarChar"/>
        </w:rPr>
        <w:t>néant</w:t>
      </w:r>
      <w:r>
        <w:t xml:space="preserve"> (par défaut)</w:t>
      </w:r>
      <w:r>
        <w:rPr>
          <w:rStyle w:val="optioncarChar"/>
        </w:rPr>
        <w:t xml:space="preserve"> / voir plans de principes joints au dossier / 1 / ***.</w:t>
      </w:r>
    </w:p>
    <w:p w14:paraId="4654E21F" w14:textId="77777777" w:rsidR="00BB7667" w:rsidRDefault="00A27614">
      <w:pPr>
        <w:pStyle w:val="Author-eListParagraph"/>
        <w:numPr>
          <w:ilvl w:val="0"/>
          <w:numId w:val="178"/>
        </w:numPr>
        <w:jc w:val="both"/>
      </w:pPr>
      <w:r>
        <w:t>Type de porte : simple.</w:t>
      </w:r>
    </w:p>
    <w:p w14:paraId="41739CD9" w14:textId="77777777" w:rsidR="00BB7667" w:rsidRDefault="00A27614">
      <w:pPr>
        <w:pStyle w:val="Author-eListParagraph"/>
        <w:numPr>
          <w:ilvl w:val="0"/>
          <w:numId w:val="178"/>
        </w:numPr>
        <w:jc w:val="both"/>
      </w:pPr>
      <w:r>
        <w:t>Type d’ouverture : ouvrant simple.</w:t>
      </w:r>
    </w:p>
    <w:p w14:paraId="0B5505A8" w14:textId="77777777" w:rsidR="00BB7667" w:rsidRDefault="00A27614">
      <w:pPr>
        <w:pStyle w:val="Author-eListParagraph"/>
        <w:numPr>
          <w:ilvl w:val="0"/>
          <w:numId w:val="178"/>
        </w:numPr>
        <w:jc w:val="both"/>
      </w:pPr>
      <w:r>
        <w:t xml:space="preserve">Remplissage : </w:t>
      </w:r>
      <w:r>
        <w:rPr>
          <w:rStyle w:val="optioncarChar"/>
        </w:rPr>
        <w:t xml:space="preserve">plein </w:t>
      </w:r>
      <w:r>
        <w:t xml:space="preserve">(par défaut) </w:t>
      </w:r>
      <w:r>
        <w:rPr>
          <w:rStyle w:val="optioncarChar"/>
        </w:rPr>
        <w:t>/ plein avec un vitrage intégré de dimension *** x *** cm / ***</w:t>
      </w:r>
      <w:r>
        <w:t xml:space="preserve"> dont les caractéristiques et les performances sont similaires à celles de la cloison dans laquelle elle s’intègre.</w:t>
      </w:r>
    </w:p>
    <w:p w14:paraId="57C6A2D2" w14:textId="77777777" w:rsidR="00BB7667" w:rsidRDefault="00A27614">
      <w:pPr>
        <w:pStyle w:val="Author-eListParagraph"/>
        <w:numPr>
          <w:ilvl w:val="0"/>
          <w:numId w:val="178"/>
        </w:numPr>
        <w:jc w:val="both"/>
      </w:pPr>
      <w:r>
        <w:t xml:space="preserve">Dimensions de la partie ouvrante : </w:t>
      </w:r>
      <w:r>
        <w:rPr>
          <w:rStyle w:val="optioncarChar"/>
        </w:rPr>
        <w:t>*** x ***</w:t>
      </w:r>
      <w:r>
        <w:t xml:space="preserve"> cm.</w:t>
      </w:r>
    </w:p>
    <w:p w14:paraId="7A61333E" w14:textId="77777777" w:rsidR="00BB7667" w:rsidRDefault="00A27614">
      <w:pPr>
        <w:pStyle w:val="Author-eListParagraph"/>
        <w:numPr>
          <w:ilvl w:val="0"/>
          <w:numId w:val="178"/>
        </w:numPr>
        <w:jc w:val="both"/>
      </w:pPr>
      <w:r>
        <w:t xml:space="preserve">Verrouillage : </w:t>
      </w:r>
      <w:r>
        <w:rPr>
          <w:rStyle w:val="optioncarChar"/>
        </w:rPr>
        <w:t>poignée double faces</w:t>
      </w:r>
      <w:r>
        <w:t xml:space="preserve"> (par défaut)</w:t>
      </w:r>
      <w:r>
        <w:rPr>
          <w:rStyle w:val="optioncarChar"/>
        </w:rPr>
        <w:t xml:space="preserve"> / poignée double faces avec serrure / poignée double faces avec serrure antipanique / ***.</w:t>
      </w:r>
    </w:p>
    <w:p w14:paraId="7DF7D35F" w14:textId="77777777" w:rsidR="00BB7667" w:rsidRDefault="00A27614">
      <w:pPr>
        <w:pStyle w:val="pheading"/>
      </w:pPr>
      <w:r>
        <w:t>- Finitions</w:t>
      </w:r>
    </w:p>
    <w:p w14:paraId="2774DB79" w14:textId="77777777" w:rsidR="00BB7667" w:rsidRDefault="00A27614">
      <w:pPr>
        <w:jc w:val="both"/>
      </w:pPr>
      <w:r>
        <w:rPr>
          <w:b/>
        </w:rPr>
        <w:t>Rail(s) de support et de guidage</w:t>
      </w:r>
    </w:p>
    <w:p w14:paraId="49148374" w14:textId="77777777" w:rsidR="00BB7667" w:rsidRDefault="00A27614">
      <w:pPr>
        <w:jc w:val="both"/>
      </w:pPr>
      <w:r>
        <w:t xml:space="preserve">Rail supérieur et profils de raccordement mural : </w:t>
      </w:r>
      <w:r>
        <w:rPr>
          <w:rStyle w:val="optioncarChar"/>
        </w:rPr>
        <w:t xml:space="preserve">anodisé </w:t>
      </w:r>
      <w:r>
        <w:t xml:space="preserve">(par défaut) </w:t>
      </w:r>
      <w:r>
        <w:rPr>
          <w:rStyle w:val="optioncarChar"/>
        </w:rPr>
        <w:t>/ thermolaqué par poudrage polyester / galvanisé et peint / ***.</w:t>
      </w:r>
    </w:p>
    <w:p w14:paraId="3303D275" w14:textId="77777777" w:rsidR="00BB7667" w:rsidRDefault="00A27614">
      <w:pPr>
        <w:jc w:val="both"/>
      </w:pPr>
      <w:r>
        <w:rPr>
          <w:b/>
        </w:rPr>
        <w:t>(soit par défaut)</w:t>
      </w:r>
    </w:p>
    <w:p w14:paraId="34AD99C3" w14:textId="77777777" w:rsidR="00BB7667" w:rsidRDefault="00A27614">
      <w:pPr>
        <w:jc w:val="both"/>
      </w:pPr>
      <w:r>
        <w:rPr>
          <w:rStyle w:val="soitChar"/>
          <w:u w:val="single"/>
        </w:rPr>
        <w:t>Anodisé :</w:t>
      </w:r>
      <w:r>
        <w:rPr>
          <w:rStyle w:val="soitChar"/>
        </w:rPr>
        <w:t xml:space="preserve"> selon Qualanod épaisseur ≥ 18 μm</w:t>
      </w:r>
    </w:p>
    <w:p w14:paraId="02F09DB8" w14:textId="77777777" w:rsidR="00BB7667" w:rsidRDefault="00A27614">
      <w:pPr>
        <w:pStyle w:val="Author-eListParagraph"/>
        <w:numPr>
          <w:ilvl w:val="0"/>
          <w:numId w:val="179"/>
        </w:numPr>
      </w:pPr>
      <w:r>
        <w:rPr>
          <w:rStyle w:val="soitChar"/>
        </w:rPr>
        <w:t xml:space="preserve">Couleur : </w:t>
      </w:r>
      <w:r>
        <w:rPr>
          <w:rStyle w:val="optioncarChar"/>
        </w:rPr>
        <w:t xml:space="preserve">naturelle </w:t>
      </w:r>
      <w:r>
        <w:t xml:space="preserve">(par défaut) </w:t>
      </w:r>
      <w:r>
        <w:rPr>
          <w:rStyle w:val="optioncarChar"/>
        </w:rPr>
        <w:t>/ ***</w:t>
      </w:r>
      <w:r>
        <w:rPr>
          <w:rStyle w:val="soitChar"/>
        </w:rPr>
        <w:t>.</w:t>
      </w:r>
    </w:p>
    <w:p w14:paraId="63DF4115" w14:textId="77777777" w:rsidR="00BB7667" w:rsidRDefault="00A27614">
      <w:pPr>
        <w:pStyle w:val="Author-eListParagraph"/>
        <w:numPr>
          <w:ilvl w:val="0"/>
          <w:numId w:val="179"/>
        </w:numPr>
      </w:pPr>
      <w:r>
        <w:rPr>
          <w:rStyle w:val="soitChar"/>
        </w:rPr>
        <w:t>Finition :</w:t>
      </w:r>
      <w:r>
        <w:rPr>
          <w:rStyle w:val="optioncarChar"/>
        </w:rPr>
        <w:t xml:space="preserve"> mate </w:t>
      </w:r>
      <w:r>
        <w:t>(par défaut)</w:t>
      </w:r>
      <w:r>
        <w:rPr>
          <w:rStyle w:val="optioncarChar"/>
        </w:rPr>
        <w:t xml:space="preserve"> / ***.</w:t>
      </w:r>
    </w:p>
    <w:p w14:paraId="06D0A70A" w14:textId="77777777" w:rsidR="00BB7667" w:rsidRDefault="00A27614">
      <w:pPr>
        <w:jc w:val="both"/>
      </w:pPr>
      <w:r>
        <w:rPr>
          <w:b/>
        </w:rPr>
        <w:t>(soit)</w:t>
      </w:r>
    </w:p>
    <w:p w14:paraId="0DA4DE09" w14:textId="77777777" w:rsidR="00BB7667" w:rsidRDefault="00A27614">
      <w:pPr>
        <w:jc w:val="both"/>
      </w:pPr>
      <w:r>
        <w:rPr>
          <w:rStyle w:val="soitChar"/>
          <w:u w:val="single"/>
        </w:rPr>
        <w:t>Thermolaqué par poudrage polyester :</w:t>
      </w:r>
      <w:r>
        <w:rPr>
          <w:rStyle w:val="soitChar"/>
        </w:rPr>
        <w:t xml:space="preserve"> selon Qualicoat épaisseur ≥ 60 μm</w:t>
      </w:r>
    </w:p>
    <w:p w14:paraId="08E6C9FA" w14:textId="77777777" w:rsidR="00BB7667" w:rsidRDefault="00A27614">
      <w:pPr>
        <w:pStyle w:val="Author-eListParagraph"/>
        <w:numPr>
          <w:ilvl w:val="0"/>
          <w:numId w:val="180"/>
        </w:numPr>
      </w:pPr>
      <w:r>
        <w:rPr>
          <w:rStyle w:val="soitChar"/>
        </w:rPr>
        <w:t xml:space="preserve">Couleur : RAL n° </w:t>
      </w:r>
      <w:r>
        <w:rPr>
          <w:rStyle w:val="optioncarChar"/>
        </w:rPr>
        <w:t>***</w:t>
      </w:r>
    </w:p>
    <w:p w14:paraId="18DF32F8" w14:textId="77777777" w:rsidR="00BB7667" w:rsidRDefault="00A27614">
      <w:pPr>
        <w:pStyle w:val="Author-eListParagraph"/>
        <w:numPr>
          <w:ilvl w:val="0"/>
          <w:numId w:val="180"/>
        </w:numPr>
      </w:pPr>
      <w:r>
        <w:rPr>
          <w:rStyle w:val="soitChar"/>
        </w:rPr>
        <w:t xml:space="preserve">Brillance : </w:t>
      </w:r>
      <w:r>
        <w:rPr>
          <w:rStyle w:val="optioncarChar"/>
        </w:rPr>
        <w:t xml:space="preserve">70 </w:t>
      </w:r>
      <w:r>
        <w:t>(par défaut)</w:t>
      </w:r>
      <w:r>
        <w:rPr>
          <w:rStyle w:val="optioncarChar"/>
        </w:rPr>
        <w:t xml:space="preserve"> / ***</w:t>
      </w:r>
      <w:r>
        <w:rPr>
          <w:rStyle w:val="soitChar"/>
        </w:rPr>
        <w:t>%.</w:t>
      </w:r>
    </w:p>
    <w:p w14:paraId="45B321F2" w14:textId="77777777" w:rsidR="00BB7667" w:rsidRDefault="00A27614">
      <w:pPr>
        <w:jc w:val="both"/>
      </w:pPr>
      <w:r>
        <w:rPr>
          <w:b/>
        </w:rPr>
        <w:t>(soit)</w:t>
      </w:r>
    </w:p>
    <w:p w14:paraId="042A1031" w14:textId="77777777" w:rsidR="00BB7667" w:rsidRDefault="00A27614">
      <w:pPr>
        <w:jc w:val="both"/>
      </w:pPr>
      <w:r>
        <w:rPr>
          <w:rStyle w:val="soitChar"/>
          <w:u w:val="single"/>
        </w:rPr>
        <w:t>Galvanisé et peint :</w:t>
      </w:r>
      <w:r>
        <w:rPr>
          <w:rStyle w:val="soitChar"/>
        </w:rPr>
        <w:t xml:space="preserve"> épaisseur ≥ 60 μm</w:t>
      </w:r>
    </w:p>
    <w:p w14:paraId="5CBBE205" w14:textId="77777777" w:rsidR="00BB7667" w:rsidRDefault="00A27614">
      <w:pPr>
        <w:pStyle w:val="Author-eListParagraph"/>
        <w:numPr>
          <w:ilvl w:val="0"/>
          <w:numId w:val="181"/>
        </w:numPr>
      </w:pPr>
      <w:r>
        <w:rPr>
          <w:rStyle w:val="soitChar"/>
        </w:rPr>
        <w:t xml:space="preserve">Couleur : RAL n° </w:t>
      </w:r>
      <w:r>
        <w:rPr>
          <w:rStyle w:val="optioncarChar"/>
        </w:rPr>
        <w:t>***</w:t>
      </w:r>
    </w:p>
    <w:p w14:paraId="2EDAB8D4" w14:textId="77777777" w:rsidR="00BB7667" w:rsidRDefault="00A27614">
      <w:pPr>
        <w:pStyle w:val="Author-eListParagraph"/>
        <w:numPr>
          <w:ilvl w:val="0"/>
          <w:numId w:val="181"/>
        </w:numPr>
      </w:pPr>
      <w:r>
        <w:rPr>
          <w:rStyle w:val="soitChar"/>
        </w:rPr>
        <w:t xml:space="preserve">Finition : </w:t>
      </w:r>
      <w:r>
        <w:rPr>
          <w:rStyle w:val="optioncarChar"/>
        </w:rPr>
        <w:t>mate</w:t>
      </w:r>
      <w:r>
        <w:t xml:space="preserve"> (par défaut)</w:t>
      </w:r>
      <w:r>
        <w:rPr>
          <w:rStyle w:val="optioncarChar"/>
        </w:rPr>
        <w:t xml:space="preserve"> / ***.</w:t>
      </w:r>
    </w:p>
    <w:p w14:paraId="17F15CC8" w14:textId="77777777" w:rsidR="00BB7667" w:rsidRDefault="00A27614">
      <w:pPr>
        <w:jc w:val="both"/>
      </w:pPr>
      <w:r>
        <w:rPr>
          <w:b/>
        </w:rPr>
        <w:t>(soit)</w:t>
      </w:r>
    </w:p>
    <w:p w14:paraId="21812E3D" w14:textId="77777777" w:rsidR="00BB7667" w:rsidRDefault="00A27614">
      <w:pPr>
        <w:jc w:val="both"/>
      </w:pPr>
      <w:r>
        <w:rPr>
          <w:rStyle w:val="optioncarChar"/>
        </w:rPr>
        <w:t>***</w:t>
      </w:r>
    </w:p>
    <w:p w14:paraId="73D79BDF" w14:textId="77777777" w:rsidR="00BB7667" w:rsidRDefault="00A27614">
      <w:pPr>
        <w:jc w:val="both"/>
      </w:pPr>
      <w:r>
        <w:rPr>
          <w:b/>
        </w:rPr>
        <w:t>Finition des chants</w:t>
      </w:r>
    </w:p>
    <w:p w14:paraId="31839F51" w14:textId="77777777" w:rsidR="00BB7667" w:rsidRDefault="00A27614">
      <w:pPr>
        <w:jc w:val="both"/>
      </w:pPr>
      <w:r>
        <w:t xml:space="preserve">Profils de finition du chant des panneaux : </w:t>
      </w:r>
      <w:r>
        <w:rPr>
          <w:rStyle w:val="optioncarChar"/>
        </w:rPr>
        <w:t xml:space="preserve">bords arrondis de 2 mm d’épaisseur en ABS </w:t>
      </w:r>
      <w:r>
        <w:t xml:space="preserve">(par défaut) </w:t>
      </w:r>
      <w:r>
        <w:rPr>
          <w:rStyle w:val="optioncarChar"/>
        </w:rPr>
        <w:t>/ ***.</w:t>
      </w:r>
    </w:p>
    <w:p w14:paraId="2183B015" w14:textId="77777777" w:rsidR="00BB7667" w:rsidRDefault="00A27614">
      <w:pPr>
        <w:jc w:val="both"/>
      </w:pPr>
      <w:r>
        <w:rPr>
          <w:b/>
        </w:rPr>
        <w:t>Finition des panneaux pleins</w:t>
      </w:r>
    </w:p>
    <w:p w14:paraId="5406DE4F" w14:textId="77777777" w:rsidR="00BB7667" w:rsidRDefault="00A27614">
      <w:pPr>
        <w:jc w:val="both"/>
      </w:pPr>
      <w:r>
        <w:t xml:space="preserve">La structure des panneaux est recouverte de : </w:t>
      </w:r>
      <w:r>
        <w:rPr>
          <w:rStyle w:val="optioncarChar"/>
        </w:rPr>
        <w:t>mélaminé</w:t>
      </w:r>
      <w:r>
        <w:t xml:space="preserve"> (par défaut)</w:t>
      </w:r>
      <w:r>
        <w:rPr>
          <w:rStyle w:val="optioncarChar"/>
        </w:rPr>
        <w:t xml:space="preserve"> / stratifié / ***</w:t>
      </w:r>
      <w:r>
        <w:t>.</w:t>
      </w:r>
    </w:p>
    <w:p w14:paraId="268B5DE2" w14:textId="77777777" w:rsidR="00BB7667" w:rsidRDefault="00A27614">
      <w:pPr>
        <w:jc w:val="both"/>
      </w:pPr>
      <w:r>
        <w:rPr>
          <w:b/>
        </w:rPr>
        <w:t>(soit par défaut)</w:t>
      </w:r>
    </w:p>
    <w:p w14:paraId="4B9D7121" w14:textId="77777777" w:rsidR="00BB7667" w:rsidRDefault="00A27614">
      <w:pPr>
        <w:jc w:val="both"/>
      </w:pPr>
      <w:r>
        <w:rPr>
          <w:rStyle w:val="soitChar"/>
          <w:u w:val="single"/>
        </w:rPr>
        <w:t>Mélaminé :</w:t>
      </w:r>
    </w:p>
    <w:p w14:paraId="7209EA82" w14:textId="77777777" w:rsidR="00BB7667" w:rsidRDefault="00A27614">
      <w:pPr>
        <w:pStyle w:val="Author-eListParagraph"/>
        <w:numPr>
          <w:ilvl w:val="0"/>
          <w:numId w:val="182"/>
        </w:numPr>
        <w:jc w:val="both"/>
      </w:pPr>
      <w:r>
        <w:rPr>
          <w:rStyle w:val="soitChar"/>
        </w:rPr>
        <w:t xml:space="preserve">Epaisseur : ≥ </w:t>
      </w:r>
      <w:r>
        <w:rPr>
          <w:rStyle w:val="optioncarChar"/>
        </w:rPr>
        <w:t>0,8</w:t>
      </w:r>
      <w:r>
        <w:t xml:space="preserve"> (par défaut)</w:t>
      </w:r>
      <w:r>
        <w:rPr>
          <w:rStyle w:val="optioncarChar"/>
        </w:rPr>
        <w:t xml:space="preserve"> / ***</w:t>
      </w:r>
      <w:r>
        <w:rPr>
          <w:rStyle w:val="soitChar"/>
        </w:rPr>
        <w:t xml:space="preserve"> mm.</w:t>
      </w:r>
    </w:p>
    <w:p w14:paraId="0176702C" w14:textId="77777777" w:rsidR="00BB7667" w:rsidRDefault="00A27614">
      <w:pPr>
        <w:pStyle w:val="Author-eListParagraph"/>
        <w:numPr>
          <w:ilvl w:val="0"/>
          <w:numId w:val="182"/>
        </w:numPr>
        <w:jc w:val="both"/>
      </w:pPr>
      <w:r>
        <w:rPr>
          <w:rStyle w:val="soitChar"/>
        </w:rPr>
        <w:t xml:space="preserve">Couleur : </w:t>
      </w:r>
      <w:r>
        <w:rPr>
          <w:rStyle w:val="optioncarChar"/>
        </w:rPr>
        <w:t xml:space="preserve">à choisir dans la gamme standard du fabricant comprenant 10 teintes au minimum </w:t>
      </w:r>
      <w:r>
        <w:t>(par défaut)</w:t>
      </w:r>
      <w:r>
        <w:rPr>
          <w:rStyle w:val="optioncarChar"/>
        </w:rPr>
        <w:t xml:space="preserve"> / finition brut à peindre / teinte RAL *** / aspect bois essence :  *** / ***.</w:t>
      </w:r>
    </w:p>
    <w:p w14:paraId="37B9EDAD" w14:textId="77777777" w:rsidR="00BB7667" w:rsidRDefault="00A27614">
      <w:pPr>
        <w:pStyle w:val="Author-eListParagraph"/>
        <w:numPr>
          <w:ilvl w:val="0"/>
          <w:numId w:val="182"/>
        </w:numPr>
        <w:jc w:val="both"/>
      </w:pPr>
      <w:r>
        <w:rPr>
          <w:rStyle w:val="soitChar"/>
        </w:rPr>
        <w:t xml:space="preserve">Finition : </w:t>
      </w:r>
      <w:r>
        <w:rPr>
          <w:rStyle w:val="optioncarChar"/>
        </w:rPr>
        <w:t>satinée</w:t>
      </w:r>
      <w:r>
        <w:t xml:space="preserve"> (par défaut) </w:t>
      </w:r>
      <w:r>
        <w:rPr>
          <w:rStyle w:val="optioncarChar"/>
        </w:rPr>
        <w:t>/ brillante / mate / ***.</w:t>
      </w:r>
    </w:p>
    <w:p w14:paraId="72DFC755" w14:textId="77777777" w:rsidR="00BB7667" w:rsidRDefault="00A27614">
      <w:pPr>
        <w:pStyle w:val="Author-eListParagraph"/>
        <w:numPr>
          <w:ilvl w:val="0"/>
          <w:numId w:val="182"/>
        </w:numPr>
        <w:jc w:val="both"/>
      </w:pPr>
      <w:r>
        <w:rPr>
          <w:rStyle w:val="soitChar"/>
        </w:rPr>
        <w:t xml:space="preserve">Aspect : </w:t>
      </w:r>
      <w:r>
        <w:rPr>
          <w:rStyle w:val="optioncarChar"/>
        </w:rPr>
        <w:t xml:space="preserve">lisse </w:t>
      </w:r>
      <w:r>
        <w:t>(par défaut)</w:t>
      </w:r>
      <w:r>
        <w:rPr>
          <w:rStyle w:val="optioncarChar"/>
        </w:rPr>
        <w:t xml:space="preserve"> / ***.</w:t>
      </w:r>
    </w:p>
    <w:p w14:paraId="0DEF0A1C" w14:textId="77777777" w:rsidR="00BB7667" w:rsidRDefault="00A27614">
      <w:pPr>
        <w:jc w:val="both"/>
      </w:pPr>
      <w:r>
        <w:rPr>
          <w:b/>
        </w:rPr>
        <w:t>(soit)</w:t>
      </w:r>
    </w:p>
    <w:p w14:paraId="26637BF6" w14:textId="77777777" w:rsidR="00BB7667" w:rsidRDefault="00A27614">
      <w:pPr>
        <w:jc w:val="both"/>
      </w:pPr>
      <w:r>
        <w:rPr>
          <w:rStyle w:val="soitChar"/>
          <w:u w:val="single"/>
        </w:rPr>
        <w:t>Stratifié :</w:t>
      </w:r>
      <w:r>
        <w:rPr>
          <w:rStyle w:val="soitChar"/>
        </w:rPr>
        <w:t xml:space="preserve"> plaque de stratifié haute pression, classe HPL-EN 438 VGS ou S 232.</w:t>
      </w:r>
    </w:p>
    <w:p w14:paraId="51975127" w14:textId="77777777" w:rsidR="00BB7667" w:rsidRDefault="00A27614">
      <w:pPr>
        <w:pStyle w:val="Author-eListParagraph"/>
        <w:numPr>
          <w:ilvl w:val="0"/>
          <w:numId w:val="183"/>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35111544" w14:textId="77777777" w:rsidR="00BB7667" w:rsidRDefault="00A27614">
      <w:pPr>
        <w:pStyle w:val="Author-eListParagraph"/>
        <w:numPr>
          <w:ilvl w:val="0"/>
          <w:numId w:val="183"/>
        </w:numPr>
      </w:pPr>
      <w:r>
        <w:rPr>
          <w:rStyle w:val="soitChar"/>
        </w:rPr>
        <w:t>Couleur :</w:t>
      </w:r>
      <w:r>
        <w:rPr>
          <w:rStyle w:val="optioncarChar"/>
        </w:rPr>
        <w:t xml:space="preserve"> à choisir dans la gamme standard du fabricant comprenant 10 teintes au minimum </w:t>
      </w:r>
      <w:r>
        <w:t>(par défaut)</w:t>
      </w:r>
      <w:r>
        <w:rPr>
          <w:rStyle w:val="optioncarChar"/>
        </w:rPr>
        <w:t xml:space="preserve"> / teinte RAL *** / aspect bois - essence :  *** / ***</w:t>
      </w:r>
      <w:r>
        <w:rPr>
          <w:rStyle w:val="soitChar"/>
        </w:rPr>
        <w:t>.</w:t>
      </w:r>
    </w:p>
    <w:p w14:paraId="6B69B235" w14:textId="77777777" w:rsidR="00BB7667" w:rsidRDefault="00A27614">
      <w:pPr>
        <w:pStyle w:val="Author-eListParagraph"/>
        <w:numPr>
          <w:ilvl w:val="0"/>
          <w:numId w:val="183"/>
        </w:numPr>
      </w:pPr>
      <w:r>
        <w:rPr>
          <w:rStyle w:val="soitChar"/>
        </w:rPr>
        <w:t xml:space="preserve">Finition : </w:t>
      </w:r>
      <w:r>
        <w:rPr>
          <w:rStyle w:val="optioncarChar"/>
        </w:rPr>
        <w:t xml:space="preserve">satinée </w:t>
      </w:r>
      <w:r>
        <w:t xml:space="preserve">(par défaut) </w:t>
      </w:r>
      <w:r>
        <w:rPr>
          <w:rStyle w:val="optioncarChar"/>
        </w:rPr>
        <w:t>/ brillante / mate / ***</w:t>
      </w:r>
      <w:r>
        <w:rPr>
          <w:rStyle w:val="soitChar"/>
        </w:rPr>
        <w:t>.</w:t>
      </w:r>
    </w:p>
    <w:p w14:paraId="50E699A8" w14:textId="77777777" w:rsidR="00BB7667" w:rsidRDefault="00A27614">
      <w:pPr>
        <w:pStyle w:val="Author-eListParagraph"/>
        <w:numPr>
          <w:ilvl w:val="0"/>
          <w:numId w:val="183"/>
        </w:numPr>
      </w:pPr>
      <w:r>
        <w:rPr>
          <w:rStyle w:val="soitChar"/>
        </w:rPr>
        <w:t xml:space="preserve">Aspect : </w:t>
      </w:r>
      <w:r>
        <w:rPr>
          <w:rStyle w:val="optioncarChar"/>
        </w:rPr>
        <w:t>lisse</w:t>
      </w:r>
      <w:r>
        <w:t xml:space="preserve"> (par défaut)</w:t>
      </w:r>
      <w:r>
        <w:rPr>
          <w:rStyle w:val="optioncarChar"/>
        </w:rPr>
        <w:t xml:space="preserve"> / ***.</w:t>
      </w:r>
    </w:p>
    <w:p w14:paraId="39A1AC5B" w14:textId="77777777" w:rsidR="00BB7667" w:rsidRDefault="00A27614">
      <w:pPr>
        <w:jc w:val="both"/>
      </w:pPr>
      <w:r>
        <w:rPr>
          <w:b/>
        </w:rPr>
        <w:t>(soit)</w:t>
      </w:r>
    </w:p>
    <w:p w14:paraId="0A5DEF3C" w14:textId="77777777" w:rsidR="00BB7667" w:rsidRDefault="00A27614">
      <w:pPr>
        <w:jc w:val="both"/>
      </w:pPr>
      <w:r>
        <w:rPr>
          <w:rStyle w:val="optioncarChar"/>
        </w:rPr>
        <w:t>***</w:t>
      </w:r>
    </w:p>
    <w:p w14:paraId="50AF91E9" w14:textId="77777777" w:rsidR="00BB7667" w:rsidRDefault="00A27614">
      <w:pPr>
        <w:pStyle w:val="pheading"/>
      </w:pPr>
      <w:r>
        <w:t>EXÉCUTION / MISE EN ŒUVRE</w:t>
      </w:r>
    </w:p>
    <w:p w14:paraId="7A7D6B90" w14:textId="77777777" w:rsidR="00BB7667" w:rsidRDefault="00A27614">
      <w:pPr>
        <w:pStyle w:val="pheading"/>
      </w:pPr>
      <w:r>
        <w:t>- Prescriptions générales</w:t>
      </w:r>
    </w:p>
    <w:p w14:paraId="38945DF0" w14:textId="77777777" w:rsidR="00BB7667" w:rsidRDefault="00A27614">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2EE485F2" w14:textId="77777777" w:rsidR="00BB7667" w:rsidRDefault="00A27614">
      <w:pPr>
        <w:pStyle w:val="pheading"/>
      </w:pPr>
      <w:r>
        <w:t>- Échantillons</w:t>
      </w:r>
    </w:p>
    <w:p w14:paraId="0FF372E1" w14:textId="77777777" w:rsidR="00BB7667" w:rsidRDefault="00A27614">
      <w:pPr>
        <w:jc w:val="both"/>
      </w:pPr>
      <w:r>
        <w:t>L’entrepreneur soumet un échantillon du système et des finitions qu’il propose à l’approbation de la direction du chantier.</w:t>
      </w:r>
    </w:p>
    <w:p w14:paraId="098ACCAD" w14:textId="77777777" w:rsidR="00BB7667" w:rsidRDefault="00A27614">
      <w:pPr>
        <w:pStyle w:val="pheading"/>
      </w:pPr>
      <w:r>
        <w:t>MESURAGE</w:t>
      </w:r>
    </w:p>
    <w:p w14:paraId="2CDABF66" w14:textId="77777777" w:rsidR="00BB7667" w:rsidRDefault="00A27614">
      <w:pPr>
        <w:pStyle w:val="pheading"/>
      </w:pPr>
      <w:r>
        <w:t>- unité de mesure:</w:t>
      </w:r>
    </w:p>
    <w:p w14:paraId="5EED6885" w14:textId="77777777" w:rsidR="00BB7667" w:rsidRDefault="00A27614">
      <w:r>
        <w:t>m²</w:t>
      </w:r>
    </w:p>
    <w:p w14:paraId="54CFA68F" w14:textId="77777777" w:rsidR="00BB7667" w:rsidRDefault="00A27614">
      <w:pPr>
        <w:pStyle w:val="pheading"/>
      </w:pPr>
      <w:r>
        <w:t>- code de mesurage:</w:t>
      </w:r>
    </w:p>
    <w:p w14:paraId="3D359989" w14:textId="77777777" w:rsidR="00BB7667" w:rsidRDefault="00A27614">
      <w:pPr>
        <w:jc w:val="both"/>
      </w:pPr>
      <w:r>
        <w:t>Surface nette de panneaux à mettre en œuvre, ventilée suivant le type de panneau, des performances requises, des accessoires prescrits, etc...</w:t>
      </w:r>
    </w:p>
    <w:p w14:paraId="4C4FF197" w14:textId="77777777" w:rsidR="00BB7667" w:rsidRDefault="00A27614">
      <w:pPr>
        <w:pStyle w:val="pheading"/>
      </w:pPr>
      <w:r>
        <w:t>- nature du marché:</w:t>
      </w:r>
    </w:p>
    <w:p w14:paraId="31F3F902" w14:textId="77777777" w:rsidR="00BB7667" w:rsidRDefault="00A27614">
      <w:r>
        <w:t>QF</w:t>
      </w:r>
    </w:p>
    <w:p w14:paraId="77A4A2AE" w14:textId="77777777" w:rsidR="00BB7667" w:rsidRDefault="00A27614">
      <w:pPr>
        <w:pStyle w:val="Author-eSectionHeading4"/>
      </w:pPr>
      <w:bookmarkStart w:id="113" w:name="_Toc178838081"/>
      <w:r>
        <w:t>51.45 Cloisons à panneaux indépendants mobiles (sur ou sans rail) CCTB 01.02</w:t>
      </w:r>
      <w:bookmarkEnd w:id="113"/>
    </w:p>
    <w:p w14:paraId="0201EF11" w14:textId="77777777" w:rsidR="00BB7667" w:rsidRDefault="00A27614">
      <w:pPr>
        <w:pStyle w:val="Author-eSectionHeading5"/>
      </w:pPr>
      <w:bookmarkStart w:id="114" w:name="_Toc178838082"/>
      <w:r>
        <w:t>51.45.1 Cloisons à panneaux indépendants mobiles (sur ou sans rail) CCTB 01.02</w:t>
      </w:r>
      <w:bookmarkEnd w:id="114"/>
    </w:p>
    <w:p w14:paraId="1F3D0A69" w14:textId="77777777" w:rsidR="00BB7667" w:rsidRDefault="00A27614">
      <w:pPr>
        <w:pStyle w:val="Author-eSectionHeading6"/>
      </w:pPr>
      <w:bookmarkStart w:id="115" w:name="_Toc178838083"/>
      <w:r>
        <w:t>51.45.1a Cloisons acoustiques à panneaux indépendants mobiles (sur ou sans rail) CCTB 01.12</w:t>
      </w:r>
      <w:bookmarkEnd w:id="115"/>
    </w:p>
    <w:p w14:paraId="03C53092" w14:textId="77777777" w:rsidR="00BB7667" w:rsidRDefault="00A27614">
      <w:pPr>
        <w:pStyle w:val="pheading"/>
      </w:pPr>
      <w:r>
        <w:t>DESCRIPTION</w:t>
      </w:r>
    </w:p>
    <w:p w14:paraId="3EE51406" w14:textId="77777777" w:rsidR="00BB7667" w:rsidRDefault="00A27614">
      <w:pPr>
        <w:pStyle w:val="pheading"/>
      </w:pPr>
      <w:r>
        <w:t>- Définition / Comprend</w:t>
      </w:r>
    </w:p>
    <w:p w14:paraId="753E12DA" w14:textId="77777777" w:rsidR="00BB7667" w:rsidRDefault="00A27614">
      <w:pPr>
        <w:jc w:val="both"/>
      </w:pPr>
      <w:r>
        <w:t>Il s’agit de la fourniture et la pose de cloisons mobiles acoustiques composées de panneaux indépendants coulissant dans un rail de support. Elles sont composées :</w:t>
      </w:r>
    </w:p>
    <w:p w14:paraId="69662BE1" w14:textId="77777777" w:rsidR="00BB7667" w:rsidRDefault="00A27614">
      <w:pPr>
        <w:pStyle w:val="Author-eListParagraph"/>
        <w:numPr>
          <w:ilvl w:val="0"/>
          <w:numId w:val="184"/>
        </w:numPr>
      </w:pPr>
      <w:r>
        <w:t>de rails porteurs avec fixations ;</w:t>
      </w:r>
    </w:p>
    <w:p w14:paraId="0FAE4C27" w14:textId="77777777" w:rsidR="00BB7667" w:rsidRDefault="00A27614">
      <w:pPr>
        <w:pStyle w:val="Author-eListParagraph"/>
        <w:numPr>
          <w:ilvl w:val="0"/>
          <w:numId w:val="184"/>
        </w:numPr>
      </w:pPr>
      <w:r>
        <w:t>de panneaux mobiles indépendants de cloisonnement permettant de moduler la dimension de locaux ou de salles.</w:t>
      </w:r>
    </w:p>
    <w:p w14:paraId="2CAC3FD9" w14:textId="77777777" w:rsidR="00BB7667" w:rsidRDefault="00A27614">
      <w:pPr>
        <w:jc w:val="both"/>
      </w:pPr>
      <w:r>
        <w:t>Cet article comprend également l’étude par le fabricant :</w:t>
      </w:r>
    </w:p>
    <w:p w14:paraId="671A2CD7" w14:textId="77777777" w:rsidR="00BB7667" w:rsidRDefault="00A27614">
      <w:pPr>
        <w:pStyle w:val="Author-eListParagraph"/>
        <w:numPr>
          <w:ilvl w:val="0"/>
          <w:numId w:val="185"/>
        </w:numPr>
      </w:pPr>
      <w:r>
        <w:t>du dimensionnement des structures de suspente et de leurs ancrages ;</w:t>
      </w:r>
    </w:p>
    <w:p w14:paraId="7237191B" w14:textId="77777777" w:rsidR="00BB7667" w:rsidRDefault="00A27614">
      <w:pPr>
        <w:pStyle w:val="Author-eListParagraph"/>
        <w:numPr>
          <w:ilvl w:val="0"/>
          <w:numId w:val="185"/>
        </w:numPr>
      </w:pPr>
      <w:r>
        <w:t>du dimensionnement et du calepinage des panneaux en fonction des plans de principes joints au dossier.</w:t>
      </w:r>
    </w:p>
    <w:p w14:paraId="46CB1B51" w14:textId="77777777" w:rsidR="00BB7667" w:rsidRDefault="00A27614">
      <w:pPr>
        <w:jc w:val="both"/>
      </w:pPr>
      <w:r>
        <w:t>L’ensemble des notes de calcul et des plans de détail sont soumis à l’approbation de la direction des travaux.</w:t>
      </w:r>
    </w:p>
    <w:p w14:paraId="78E3CBAA" w14:textId="77777777" w:rsidR="00BB7667" w:rsidRDefault="00A27614">
      <w:pPr>
        <w:pStyle w:val="pheading"/>
      </w:pPr>
      <w:r>
        <w:t>MATÉRIAUX</w:t>
      </w:r>
    </w:p>
    <w:p w14:paraId="56091F69" w14:textId="77777777" w:rsidR="00BB7667" w:rsidRDefault="00A27614">
      <w:pPr>
        <w:pStyle w:val="pheading"/>
      </w:pPr>
      <w:r>
        <w:t>- Caractéristiques générales</w:t>
      </w:r>
    </w:p>
    <w:p w14:paraId="3706D34A" w14:textId="77777777" w:rsidR="00BB7667" w:rsidRDefault="00A27614">
      <w:pPr>
        <w:jc w:val="both"/>
      </w:pPr>
      <w:r>
        <w:t>La cloison mobile est composée de panneaux indépendants coulissant horizontalement sur une structure porteuse métallique dont le dimensionnement est calculé en fonction de la taille et du poids des panneaux de cloisonnement.</w:t>
      </w:r>
    </w:p>
    <w:p w14:paraId="1BE4970D" w14:textId="77777777" w:rsidR="00BB7667" w:rsidRDefault="00A27614">
      <w:pPr>
        <w:jc w:val="both"/>
      </w:pPr>
      <w:r>
        <w:rPr>
          <w:b/>
        </w:rPr>
        <w:t>Rail(s) de support et de guidage :</w:t>
      </w:r>
    </w:p>
    <w:p w14:paraId="2B83870B" w14:textId="77777777" w:rsidR="00BB7667" w:rsidRDefault="00A27614">
      <w:pPr>
        <w:jc w:val="both"/>
      </w:pPr>
      <w:r>
        <w:t>En partie haute, les rails guides (un par vantail) sont composés de profils en aluminium dans lesquels coulissent les chariots de roulement équipés de galets en nylon autolubrifiant. Ils sont ancrés à la structure portante à l’aide de tiges filetées et de barrettes de mise à niveau.</w:t>
      </w:r>
    </w:p>
    <w:p w14:paraId="6FE0891C" w14:textId="77777777" w:rsidR="00BB7667" w:rsidRDefault="00A27614">
      <w:pPr>
        <w:jc w:val="both"/>
      </w:pPr>
      <w:r>
        <w:t>Le système est complété par deux profils cache rail clipsables, en aluminium, qui dissimulent les rails et les mécanismes de roulement.</w:t>
      </w:r>
    </w:p>
    <w:p w14:paraId="13F8E864" w14:textId="77777777" w:rsidR="00BB7667" w:rsidRDefault="00A27614">
      <w:pPr>
        <w:pStyle w:val="Author-eListParagraph"/>
        <w:numPr>
          <w:ilvl w:val="0"/>
          <w:numId w:val="186"/>
        </w:numPr>
      </w:pPr>
      <w:r>
        <w:t>Type d’ancrage et dimensions : à déterminer par le fabricant du système et à soumettre à l’approbation de la direction du chantier.</w:t>
      </w:r>
    </w:p>
    <w:p w14:paraId="4EF8097D" w14:textId="77777777" w:rsidR="00BB7667" w:rsidRDefault="00A27614">
      <w:pPr>
        <w:ind w:left="567"/>
        <w:jc w:val="both"/>
      </w:pPr>
      <w:r>
        <w:t xml:space="preserve">En partie basse : </w:t>
      </w:r>
      <w:r>
        <w:rPr>
          <w:rStyle w:val="optioncarChar"/>
        </w:rPr>
        <w:t>guide ponctuel</w:t>
      </w:r>
      <w:r>
        <w:t xml:space="preserve"> (par défaut) </w:t>
      </w:r>
      <w:r>
        <w:rPr>
          <w:rStyle w:val="optioncarChar"/>
        </w:rPr>
        <w:t>/ ***</w:t>
      </w:r>
      <w:r>
        <w:t>.</w:t>
      </w:r>
    </w:p>
    <w:p w14:paraId="1C90CCFD" w14:textId="77777777" w:rsidR="00BB7667" w:rsidRDefault="00A27614">
      <w:pPr>
        <w:ind w:left="567"/>
        <w:jc w:val="both"/>
      </w:pPr>
      <w:r>
        <w:rPr>
          <w:b/>
        </w:rPr>
        <w:t>(soit par défaut)</w:t>
      </w:r>
    </w:p>
    <w:p w14:paraId="7A14D1CF" w14:textId="77777777" w:rsidR="00BB7667" w:rsidRDefault="00A27614">
      <w:pPr>
        <w:ind w:left="567"/>
        <w:jc w:val="both"/>
      </w:pPr>
      <w:r>
        <w:rPr>
          <w:rStyle w:val="soitChar"/>
          <w:u w:val="single"/>
        </w:rPr>
        <w:t>Guide ponctuel :</w:t>
      </w:r>
    </w:p>
    <w:p w14:paraId="0BC1F27B" w14:textId="77777777" w:rsidR="00BB7667" w:rsidRDefault="00A27614">
      <w:pPr>
        <w:ind w:left="567"/>
        <w:jc w:val="both"/>
      </w:pPr>
      <w:r>
        <w:rPr>
          <w:rStyle w:val="soitChar"/>
        </w:rPr>
        <w:t>Guide en polyamide en forme de U (un par vantail) qui maintient chaque vantail dans une position parfaitement verticale.</w:t>
      </w:r>
    </w:p>
    <w:p w14:paraId="2A800AF6" w14:textId="77777777" w:rsidR="00BB7667" w:rsidRDefault="00A27614">
      <w:pPr>
        <w:pStyle w:val="Author-eListParagraph"/>
        <w:numPr>
          <w:ilvl w:val="1"/>
          <w:numId w:val="187"/>
        </w:numPr>
      </w:pPr>
      <w:r>
        <w:rPr>
          <w:rStyle w:val="soitChar"/>
        </w:rPr>
        <w:t xml:space="preserve">Hauteur :  </w:t>
      </w:r>
      <w:r>
        <w:rPr>
          <w:rStyle w:val="optioncarChar"/>
        </w:rPr>
        <w:t xml:space="preserve">25 </w:t>
      </w:r>
      <w:r>
        <w:t>(par défaut)</w:t>
      </w:r>
      <w:r>
        <w:rPr>
          <w:rStyle w:val="optioncarChar"/>
        </w:rPr>
        <w:t xml:space="preserve"> / ***</w:t>
      </w:r>
      <w:r>
        <w:rPr>
          <w:rStyle w:val="soitChar"/>
        </w:rPr>
        <w:t xml:space="preserve"> mm</w:t>
      </w:r>
    </w:p>
    <w:p w14:paraId="0D3154A4" w14:textId="77777777" w:rsidR="00BB7667" w:rsidRDefault="00A27614">
      <w:pPr>
        <w:pStyle w:val="Author-eListParagraph"/>
        <w:numPr>
          <w:ilvl w:val="1"/>
          <w:numId w:val="187"/>
        </w:numPr>
      </w:pPr>
      <w:r>
        <w:rPr>
          <w:rStyle w:val="soitChar"/>
        </w:rPr>
        <w:t xml:space="preserve">Largeur : </w:t>
      </w:r>
      <w:r>
        <w:rPr>
          <w:rStyle w:val="optioncarChar"/>
        </w:rPr>
        <w:t xml:space="preserve">60 </w:t>
      </w:r>
      <w:r>
        <w:t>(par défaut)</w:t>
      </w:r>
      <w:r>
        <w:rPr>
          <w:rStyle w:val="optioncarChar"/>
        </w:rPr>
        <w:t xml:space="preserve"> / ***</w:t>
      </w:r>
      <w:r>
        <w:rPr>
          <w:rStyle w:val="soitChar"/>
        </w:rPr>
        <w:t xml:space="preserve"> mm</w:t>
      </w:r>
    </w:p>
    <w:p w14:paraId="3888BFD1" w14:textId="77777777" w:rsidR="00BB7667" w:rsidRDefault="00A27614">
      <w:pPr>
        <w:pStyle w:val="Author-eListParagraph"/>
        <w:numPr>
          <w:ilvl w:val="1"/>
          <w:numId w:val="187"/>
        </w:numPr>
      </w:pPr>
      <w:r>
        <w:rPr>
          <w:rStyle w:val="soitChar"/>
        </w:rPr>
        <w:t xml:space="preserve">Profondeur : </w:t>
      </w:r>
      <w:r>
        <w:rPr>
          <w:rStyle w:val="optioncarChar"/>
        </w:rPr>
        <w:t>52</w:t>
      </w:r>
      <w:r>
        <w:t xml:space="preserve"> (par défaut) </w:t>
      </w:r>
      <w:r>
        <w:rPr>
          <w:rStyle w:val="optioncarChar"/>
        </w:rPr>
        <w:t>/ ***</w:t>
      </w:r>
      <w:r>
        <w:rPr>
          <w:rStyle w:val="soitChar"/>
        </w:rPr>
        <w:t xml:space="preserve"> mm</w:t>
      </w:r>
    </w:p>
    <w:p w14:paraId="71337D27" w14:textId="77777777" w:rsidR="00BB7667" w:rsidRDefault="00A27614">
      <w:pPr>
        <w:ind w:left="567"/>
        <w:jc w:val="both"/>
      </w:pPr>
      <w:r>
        <w:rPr>
          <w:b/>
        </w:rPr>
        <w:t>(soit)</w:t>
      </w:r>
    </w:p>
    <w:p w14:paraId="5F554544" w14:textId="77777777" w:rsidR="00BB7667" w:rsidRDefault="00A27614">
      <w:pPr>
        <w:ind w:left="567"/>
        <w:jc w:val="both"/>
      </w:pPr>
      <w:r>
        <w:rPr>
          <w:rStyle w:val="optioncarChar"/>
        </w:rPr>
        <w:t>***</w:t>
      </w:r>
    </w:p>
    <w:p w14:paraId="654F2488" w14:textId="77777777" w:rsidR="00BB7667" w:rsidRDefault="00A27614">
      <w:pPr>
        <w:jc w:val="both"/>
      </w:pPr>
      <w:r>
        <w:rPr>
          <w:b/>
        </w:rPr>
        <w:t>Panneau :</w:t>
      </w:r>
    </w:p>
    <w:p w14:paraId="283965A7" w14:textId="77777777" w:rsidR="00BB7667" w:rsidRDefault="00A27614">
      <w:pPr>
        <w:jc w:val="both"/>
      </w:pPr>
      <w:r>
        <w:t>Les cloisons sont composées de panneaux indépendants à revêtement textile constitués de :</w:t>
      </w:r>
    </w:p>
    <w:p w14:paraId="3CFD6EE4" w14:textId="77777777" w:rsidR="00BB7667" w:rsidRDefault="00A27614">
      <w:pPr>
        <w:pStyle w:val="Author-eListParagraph"/>
        <w:numPr>
          <w:ilvl w:val="0"/>
          <w:numId w:val="188"/>
        </w:numPr>
      </w:pPr>
      <w:r>
        <w:t xml:space="preserve">Cadres métalliques : </w:t>
      </w:r>
    </w:p>
    <w:p w14:paraId="6193F5A5" w14:textId="77777777" w:rsidR="00BB7667" w:rsidRDefault="00A27614">
      <w:pPr>
        <w:pStyle w:val="Author-eListParagraph"/>
        <w:numPr>
          <w:ilvl w:val="1"/>
          <w:numId w:val="189"/>
        </w:numPr>
      </w:pPr>
      <w:r>
        <w:t xml:space="preserve">Matériau : </w:t>
      </w:r>
      <w:r>
        <w:rPr>
          <w:rStyle w:val="optioncarChar"/>
        </w:rPr>
        <w:t xml:space="preserve">aluminium anodisé </w:t>
      </w:r>
      <w:r>
        <w:t>(par défaut)</w:t>
      </w:r>
      <w:r>
        <w:rPr>
          <w:rStyle w:val="optioncarChar"/>
        </w:rPr>
        <w:t xml:space="preserve"> / aluminium thermolaqué / ***</w:t>
      </w:r>
      <w:r>
        <w:t>.</w:t>
      </w:r>
    </w:p>
    <w:p w14:paraId="0443AC76" w14:textId="77777777" w:rsidR="00BB7667" w:rsidRDefault="00A27614">
      <w:pPr>
        <w:pStyle w:val="Author-eListParagraph"/>
        <w:numPr>
          <w:ilvl w:val="1"/>
          <w:numId w:val="189"/>
        </w:numPr>
      </w:pPr>
      <w:r>
        <w:t xml:space="preserve">Section :  ± </w:t>
      </w:r>
      <w:r>
        <w:rPr>
          <w:rStyle w:val="optioncarChar"/>
        </w:rPr>
        <w:t xml:space="preserve">40 x 20 </w:t>
      </w:r>
      <w:r>
        <w:t>(par défaut)</w:t>
      </w:r>
      <w:r>
        <w:rPr>
          <w:rStyle w:val="optioncarChar"/>
        </w:rPr>
        <w:t xml:space="preserve"> / 40 x 40 / ***</w:t>
      </w:r>
      <w:r>
        <w:t xml:space="preserve"> mm</w:t>
      </w:r>
    </w:p>
    <w:p w14:paraId="333BE576" w14:textId="77777777" w:rsidR="00BB7667" w:rsidRDefault="00A27614">
      <w:pPr>
        <w:pStyle w:val="Author-eListParagraph"/>
        <w:numPr>
          <w:ilvl w:val="0"/>
          <w:numId w:val="188"/>
        </w:numPr>
      </w:pPr>
      <w:r>
        <w:t xml:space="preserve">Noyau acoustique :  </w:t>
      </w:r>
      <w:r>
        <w:rPr>
          <w:rStyle w:val="optioncarChar"/>
        </w:rPr>
        <w:t xml:space="preserve">laine de roche </w:t>
      </w:r>
      <w:r>
        <w:t>(par défaut)</w:t>
      </w:r>
      <w:r>
        <w:rPr>
          <w:rStyle w:val="optioncarChar"/>
        </w:rPr>
        <w:t> / laine de verre / fibres de polyester / ***</w:t>
      </w:r>
    </w:p>
    <w:p w14:paraId="1BDEBB5B" w14:textId="77777777" w:rsidR="00BB7667" w:rsidRDefault="00A27614">
      <w:pPr>
        <w:pStyle w:val="Author-eListParagraph"/>
        <w:numPr>
          <w:ilvl w:val="1"/>
          <w:numId w:val="190"/>
        </w:numPr>
      </w:pPr>
      <w:r>
        <w:t xml:space="preserve">Densité : ≥ </w:t>
      </w:r>
      <w:r>
        <w:rPr>
          <w:rStyle w:val="optioncarChar"/>
        </w:rPr>
        <w:t>16 / 36 / 80 / 120 / ***</w:t>
      </w:r>
      <w:r>
        <w:t xml:space="preserve"> kg/m3</w:t>
      </w:r>
    </w:p>
    <w:p w14:paraId="4AC66395" w14:textId="77777777" w:rsidR="00BB7667" w:rsidRDefault="00A27614">
      <w:pPr>
        <w:pStyle w:val="Author-eListParagraph"/>
        <w:numPr>
          <w:ilvl w:val="1"/>
          <w:numId w:val="190"/>
        </w:numPr>
      </w:pPr>
      <w:r>
        <w:t xml:space="preserve">Épaisseur : </w:t>
      </w:r>
      <w:r>
        <w:rPr>
          <w:rStyle w:val="optioncarChar"/>
        </w:rPr>
        <w:t>20 / 25 / ***</w:t>
      </w:r>
      <w:r>
        <w:t xml:space="preserve"> mm</w:t>
      </w:r>
    </w:p>
    <w:p w14:paraId="37E71695" w14:textId="77777777" w:rsidR="00BB7667" w:rsidRDefault="00A27614">
      <w:pPr>
        <w:pStyle w:val="Author-eListParagraph"/>
        <w:numPr>
          <w:ilvl w:val="0"/>
          <w:numId w:val="188"/>
        </w:numPr>
      </w:pPr>
      <w:r>
        <w:t xml:space="preserve">Textile : </w:t>
      </w:r>
    </w:p>
    <w:p w14:paraId="375A2899" w14:textId="77777777" w:rsidR="00BB7667" w:rsidRDefault="00A27614">
      <w:pPr>
        <w:pStyle w:val="Author-eListParagraph"/>
        <w:numPr>
          <w:ilvl w:val="1"/>
          <w:numId w:val="191"/>
        </w:numPr>
      </w:pPr>
      <w:r>
        <w:t xml:space="preserve">Matériau : </w:t>
      </w:r>
      <w:r>
        <w:rPr>
          <w:rStyle w:val="optioncarChar"/>
        </w:rPr>
        <w:t xml:space="preserve">polyester </w:t>
      </w:r>
      <w:r>
        <w:t>(par défaut) </w:t>
      </w:r>
      <w:r>
        <w:rPr>
          <w:rStyle w:val="optioncarChar"/>
        </w:rPr>
        <w:t>/ ***</w:t>
      </w:r>
      <w:r>
        <w:t> </w:t>
      </w:r>
    </w:p>
    <w:p w14:paraId="18D44097" w14:textId="77777777" w:rsidR="00BB7667" w:rsidRDefault="00A27614">
      <w:pPr>
        <w:pStyle w:val="Author-eListParagraph"/>
        <w:numPr>
          <w:ilvl w:val="1"/>
          <w:numId w:val="191"/>
        </w:numPr>
      </w:pPr>
      <w:r>
        <w:t xml:space="preserve">Densité : ≥ </w:t>
      </w:r>
      <w:r>
        <w:rPr>
          <w:rStyle w:val="optioncarChar"/>
        </w:rPr>
        <w:t>350 / ***</w:t>
      </w:r>
      <w:r>
        <w:t xml:space="preserve"> gr/m²</w:t>
      </w:r>
    </w:p>
    <w:p w14:paraId="21BE8D84" w14:textId="77777777" w:rsidR="00BB7667" w:rsidRDefault="00A27614">
      <w:pPr>
        <w:pStyle w:val="Author-eListParagraph"/>
        <w:numPr>
          <w:ilvl w:val="1"/>
          <w:numId w:val="191"/>
        </w:numPr>
      </w:pPr>
      <w:r>
        <w:t>Deux toiles par vantail clipsables et interchangeables.</w:t>
      </w:r>
    </w:p>
    <w:p w14:paraId="2647BE52" w14:textId="77777777" w:rsidR="00BB7667" w:rsidRDefault="00A27614">
      <w:pPr>
        <w:pStyle w:val="Author-eListParagraph"/>
        <w:numPr>
          <w:ilvl w:val="0"/>
          <w:numId w:val="188"/>
        </w:numPr>
      </w:pPr>
      <w:r>
        <w:t xml:space="preserve">Dimensions de la cloison mobile : </w:t>
      </w:r>
      <w:r>
        <w:rPr>
          <w:rStyle w:val="optioncarChar"/>
        </w:rPr>
        <w:t xml:space="preserve">voir métré détaillé et plans </w:t>
      </w:r>
      <w:r>
        <w:t>(par défaut)</w:t>
      </w:r>
      <w:r>
        <w:rPr>
          <w:rStyle w:val="optioncarChar"/>
        </w:rPr>
        <w:t xml:space="preserve"> / *** x *** cm / ***.</w:t>
      </w:r>
    </w:p>
    <w:p w14:paraId="295D2090" w14:textId="77777777" w:rsidR="00BB7667" w:rsidRDefault="00A27614">
      <w:pPr>
        <w:pStyle w:val="Author-eListParagraph"/>
        <w:numPr>
          <w:ilvl w:val="0"/>
          <w:numId w:val="188"/>
        </w:numPr>
      </w:pPr>
      <w:r>
        <w:t xml:space="preserve">Nombre de vantail : </w:t>
      </w:r>
      <w:r>
        <w:rPr>
          <w:rStyle w:val="optioncarChar"/>
        </w:rPr>
        <w:t>1</w:t>
      </w:r>
      <w:r>
        <w:t xml:space="preserve"> (par défaut)</w:t>
      </w:r>
      <w:r>
        <w:rPr>
          <w:rStyle w:val="optioncarChar"/>
        </w:rPr>
        <w:t xml:space="preserve"> / 2 / 3 / 4.</w:t>
      </w:r>
    </w:p>
    <w:p w14:paraId="74B706CE" w14:textId="77777777" w:rsidR="00BB7667" w:rsidRDefault="00A27614">
      <w:pPr>
        <w:pStyle w:val="Author-eListParagraph"/>
        <w:numPr>
          <w:ilvl w:val="0"/>
          <w:numId w:val="188"/>
        </w:numPr>
      </w:pPr>
      <w:r>
        <w:t xml:space="preserve">Largeur des panneaux : </w:t>
      </w:r>
      <w:r>
        <w:rPr>
          <w:rStyle w:val="optioncarChar"/>
        </w:rPr>
        <w:t xml:space="preserve">à soumettre pour approbation par le fabricant en fonction des plans de principes joints au dossier </w:t>
      </w:r>
      <w:r>
        <w:t xml:space="preserve">(par défaut) </w:t>
      </w:r>
      <w:r>
        <w:rPr>
          <w:rStyle w:val="optioncarChar"/>
        </w:rPr>
        <w:t>/ 500 / 100 / 150 / *** mm</w:t>
      </w:r>
      <w:r>
        <w:t>.</w:t>
      </w:r>
    </w:p>
    <w:p w14:paraId="2C8D0C84" w14:textId="77777777" w:rsidR="00BB7667" w:rsidRDefault="00A27614">
      <w:pPr>
        <w:pStyle w:val="Author-eListParagraph"/>
        <w:numPr>
          <w:ilvl w:val="0"/>
          <w:numId w:val="188"/>
        </w:numPr>
      </w:pPr>
      <w:r>
        <w:t>Largeur de recouvrement entre les panneaux :</w:t>
      </w:r>
      <w:r>
        <w:rPr>
          <w:rStyle w:val="optioncarChar"/>
        </w:rPr>
        <w:t xml:space="preserve"> à soumettre pour approbation par le fabricant en fonction des plans de principes joints au dossier </w:t>
      </w:r>
      <w:r>
        <w:t xml:space="preserve">(par défaut) </w:t>
      </w:r>
      <w:r>
        <w:rPr>
          <w:rStyle w:val="optioncarChar"/>
        </w:rPr>
        <w:t>/ 15 / 20 / *** mm</w:t>
      </w:r>
      <w:r>
        <w:t>.</w:t>
      </w:r>
    </w:p>
    <w:p w14:paraId="3A25EB36" w14:textId="77777777" w:rsidR="00BB7667" w:rsidRDefault="00A27614">
      <w:pPr>
        <w:pStyle w:val="Author-eListParagraph"/>
        <w:numPr>
          <w:ilvl w:val="0"/>
          <w:numId w:val="188"/>
        </w:numPr>
      </w:pPr>
      <w:r>
        <w:t xml:space="preserve">Epaisseur des panneaux : </w:t>
      </w:r>
      <w:r>
        <w:rPr>
          <w:rStyle w:val="optioncarChar"/>
        </w:rPr>
        <w:t xml:space="preserve">à soumettre pour approbation par le fabricant en fonction des plans de principes joints au dossier et des performances prescrites pour l’ensemble de la cloison </w:t>
      </w:r>
      <w:r>
        <w:t>(par défaut)</w:t>
      </w:r>
      <w:r>
        <w:rPr>
          <w:rStyle w:val="optioncarChar"/>
        </w:rPr>
        <w:t xml:space="preserve"> / 40 / *** mm.</w:t>
      </w:r>
    </w:p>
    <w:p w14:paraId="5BBD467D" w14:textId="77777777" w:rsidR="00BB7667" w:rsidRDefault="00A27614">
      <w:pPr>
        <w:pStyle w:val="Author-eListParagraph"/>
        <w:numPr>
          <w:ilvl w:val="0"/>
          <w:numId w:val="188"/>
        </w:numPr>
      </w:pPr>
      <w:r>
        <w:t>Raccordements muraux : chaque extrémité de la cloison est équipée de profils d’ajustement fixes assurant l’étanchéité phonique avec les parois adjacentes.</w:t>
      </w:r>
    </w:p>
    <w:p w14:paraId="07461B61" w14:textId="77777777" w:rsidR="00BB7667" w:rsidRDefault="00A27614">
      <w:pPr>
        <w:pStyle w:val="Author-eListParagraph"/>
        <w:numPr>
          <w:ilvl w:val="0"/>
          <w:numId w:val="188"/>
        </w:numPr>
      </w:pPr>
      <w:r>
        <w:t>Absorption acoustique (a</w:t>
      </w:r>
      <w:r>
        <w:rPr>
          <w:vertAlign w:val="subscript"/>
        </w:rPr>
        <w:t>w</w:t>
      </w:r>
      <w:r>
        <w:t xml:space="preserve">) : ≥ à </w:t>
      </w:r>
      <w:r>
        <w:rPr>
          <w:rStyle w:val="optioncarChar"/>
        </w:rPr>
        <w:t xml:space="preserve">0,40 </w:t>
      </w:r>
      <w:r>
        <w:t>(par défaut) </w:t>
      </w:r>
      <w:r>
        <w:rPr>
          <w:rStyle w:val="optioncarChar"/>
        </w:rPr>
        <w:t>/ 0.50 / ***</w:t>
      </w:r>
      <w:r>
        <w:t>. </w:t>
      </w:r>
    </w:p>
    <w:p w14:paraId="27951648" w14:textId="77777777" w:rsidR="00BB7667" w:rsidRDefault="00A27614">
      <w:pPr>
        <w:pStyle w:val="Author-eListParagraph"/>
        <w:numPr>
          <w:ilvl w:val="0"/>
          <w:numId w:val="188"/>
        </w:numPr>
      </w:pPr>
      <w:r>
        <w:t xml:space="preserve">Indice d’affaiblissement acoustique Rw : ≥ </w:t>
      </w:r>
      <w:r>
        <w:rPr>
          <w:rStyle w:val="optioncarChar"/>
        </w:rPr>
        <w:t xml:space="preserve">25 </w:t>
      </w:r>
      <w:r>
        <w:t xml:space="preserve">(par défaut) </w:t>
      </w:r>
      <w:r>
        <w:rPr>
          <w:rStyle w:val="optioncarChar"/>
        </w:rPr>
        <w:t>/ 30 / ***</w:t>
      </w:r>
      <w:r>
        <w:t xml:space="preserve"> dB.</w:t>
      </w:r>
    </w:p>
    <w:p w14:paraId="1D848AEB" w14:textId="77777777" w:rsidR="00BB7667" w:rsidRDefault="00A27614">
      <w:pPr>
        <w:pStyle w:val="Author-eListParagraph"/>
        <w:numPr>
          <w:ilvl w:val="0"/>
          <w:numId w:val="188"/>
        </w:numPr>
      </w:pPr>
      <w:r>
        <w:t xml:space="preserve">Classement au feu : </w:t>
      </w:r>
      <w:r>
        <w:rPr>
          <w:rStyle w:val="optioncarChar"/>
        </w:rPr>
        <w:t>D-s1,d0 </w:t>
      </w:r>
      <w:r>
        <w:t>(par défaut)</w:t>
      </w:r>
      <w:r>
        <w:rPr>
          <w:rStyle w:val="optioncarChar"/>
        </w:rPr>
        <w:t xml:space="preserve"> / ***</w:t>
      </w:r>
      <w:r>
        <w:t xml:space="preserve"> selon la [NBN EN 13501-1].</w:t>
      </w:r>
    </w:p>
    <w:p w14:paraId="00D22D25" w14:textId="77777777" w:rsidR="00BB7667" w:rsidRDefault="00A27614">
      <w:pPr>
        <w:pStyle w:val="Author-eListParagraph"/>
        <w:numPr>
          <w:ilvl w:val="0"/>
          <w:numId w:val="188"/>
        </w:numPr>
      </w:pPr>
      <w:r>
        <w:t xml:space="preserve">Performances d’endurance : </w:t>
      </w:r>
      <w:r>
        <w:rPr>
          <w:rStyle w:val="optioncarChar"/>
        </w:rPr>
        <w:t>classe 3 (10 000 cycles d’ouverture)</w:t>
      </w:r>
      <w:r>
        <w:t xml:space="preserve"> (par défaut) </w:t>
      </w:r>
      <w:r>
        <w:rPr>
          <w:rStyle w:val="optioncarChar"/>
        </w:rPr>
        <w:t>/ classe 1 (2000 cycles d’ouverture) / classe 2 (5000 cycles d’ouverture) / ***</w:t>
      </w:r>
      <w:r>
        <w:t xml:space="preserve"> suivant la [NBN EN 14201].</w:t>
      </w:r>
    </w:p>
    <w:p w14:paraId="1A1A9AC4" w14:textId="77777777" w:rsidR="00BB7667" w:rsidRDefault="00A27614">
      <w:pPr>
        <w:jc w:val="both"/>
      </w:pPr>
      <w:r>
        <w:rPr>
          <w:b/>
        </w:rPr>
        <w:t>Aspects environnementaux :</w:t>
      </w:r>
    </w:p>
    <w:p w14:paraId="09B01F22" w14:textId="77777777" w:rsidR="00BB7667" w:rsidRDefault="00A27614">
      <w:pPr>
        <w:pStyle w:val="Author-eListParagraph"/>
        <w:numPr>
          <w:ilvl w:val="0"/>
          <w:numId w:val="192"/>
        </w:numPr>
        <w:jc w:val="both"/>
      </w:pPr>
      <w:r>
        <w:t xml:space="preserve">Panneaux à base de bois issu de forêts gérées durablement suivant prescriptions du </w:t>
      </w:r>
      <w:hyperlink r:id="rId27" w:history="1" w:docLocation="637">
        <w:r>
          <w:t>02.42.4 Bois provenant de forêts gérées durablement</w:t>
        </w:r>
      </w:hyperlink>
      <w:r>
        <w:t xml:space="preserve"> : </w:t>
      </w:r>
      <w:r>
        <w:rPr>
          <w:rStyle w:val="optioncarChar"/>
        </w:rPr>
        <w:t>oui / non</w:t>
      </w:r>
    </w:p>
    <w:p w14:paraId="44A716BB" w14:textId="77777777" w:rsidR="00BB7667" w:rsidRDefault="00A27614">
      <w:pPr>
        <w:pStyle w:val="Author-eListParagraph"/>
        <w:numPr>
          <w:ilvl w:val="0"/>
          <w:numId w:val="192"/>
        </w:numPr>
        <w:jc w:val="both"/>
      </w:pPr>
      <w:r>
        <w:t xml:space="preserve">Matériaux disposant d’un label suivant prescriptions du </w:t>
      </w:r>
      <w:hyperlink r:id="rId28" w:history="1" w:docLocation="789">
        <w:r>
          <w:t>02.42.6 Labels environnementaux</w:t>
        </w:r>
      </w:hyperlink>
      <w:r>
        <w:t xml:space="preserve"> : </w:t>
      </w:r>
      <w:r>
        <w:rPr>
          <w:rStyle w:val="optioncarChar"/>
        </w:rPr>
        <w:t>oui / non</w:t>
      </w:r>
    </w:p>
    <w:p w14:paraId="591FEF0B" w14:textId="77777777" w:rsidR="00BB7667" w:rsidRDefault="00A27614">
      <w:pPr>
        <w:pStyle w:val="Author-eListParagraph"/>
        <w:numPr>
          <w:ilvl w:val="0"/>
          <w:numId w:val="192"/>
        </w:numPr>
        <w:jc w:val="both"/>
      </w:pPr>
      <w:r>
        <w:t xml:space="preserve">Matériaux recyclés entrant dans la fabrication du produit : </w:t>
      </w:r>
      <w:r>
        <w:rPr>
          <w:rStyle w:val="optioncarChar"/>
        </w:rPr>
        <w:t>oui / non</w:t>
      </w:r>
    </w:p>
    <w:p w14:paraId="392258C1" w14:textId="77777777" w:rsidR="00BB7667" w:rsidRDefault="00A27614">
      <w:pPr>
        <w:pStyle w:val="pheading"/>
      </w:pPr>
      <w:r>
        <w:t>- Finitions</w:t>
      </w:r>
    </w:p>
    <w:p w14:paraId="75B3C332" w14:textId="77777777" w:rsidR="00BB7667" w:rsidRDefault="00A27614">
      <w:pPr>
        <w:jc w:val="both"/>
      </w:pPr>
      <w:r>
        <w:rPr>
          <w:b/>
        </w:rPr>
        <w:t>Rail(s) de support et de guidage :</w:t>
      </w:r>
    </w:p>
    <w:p w14:paraId="0C544243" w14:textId="77777777" w:rsidR="00BB7667" w:rsidRDefault="00A27614">
      <w:pPr>
        <w:pStyle w:val="Author-eListParagraph"/>
        <w:numPr>
          <w:ilvl w:val="0"/>
          <w:numId w:val="193"/>
        </w:numPr>
      </w:pPr>
      <w:r>
        <w:t xml:space="preserve">Rail supérieur et profils de raccordement mural : </w:t>
      </w:r>
      <w:r>
        <w:rPr>
          <w:rStyle w:val="optioncarChar"/>
        </w:rPr>
        <w:t>anodisé</w:t>
      </w:r>
      <w:r>
        <w:t xml:space="preserve"> (par défaut)</w:t>
      </w:r>
      <w:r>
        <w:rPr>
          <w:rStyle w:val="optioncarChar"/>
        </w:rPr>
        <w:t xml:space="preserve"> / thermolaqué par poudrage polyester.</w:t>
      </w:r>
    </w:p>
    <w:p w14:paraId="177EC9CD" w14:textId="77777777" w:rsidR="00BB7667" w:rsidRDefault="00A27614">
      <w:pPr>
        <w:ind w:left="567"/>
        <w:jc w:val="both"/>
      </w:pPr>
      <w:r>
        <w:rPr>
          <w:b/>
        </w:rPr>
        <w:t>(soit par défaut)</w:t>
      </w:r>
    </w:p>
    <w:p w14:paraId="76107F8E" w14:textId="77777777" w:rsidR="00BB7667" w:rsidRDefault="00A27614">
      <w:pPr>
        <w:ind w:left="567"/>
        <w:jc w:val="both"/>
      </w:pPr>
      <w:r>
        <w:rPr>
          <w:rStyle w:val="soitChar"/>
          <w:u w:val="single"/>
        </w:rPr>
        <w:t>Anodisé :</w:t>
      </w:r>
      <w:r>
        <w:rPr>
          <w:rStyle w:val="soitChar"/>
        </w:rPr>
        <w:t xml:space="preserve"> selon Qualanod épaisseur ≥ 18 μm</w:t>
      </w:r>
    </w:p>
    <w:p w14:paraId="71FA72BA" w14:textId="77777777" w:rsidR="00BB7667" w:rsidRDefault="00A27614">
      <w:pPr>
        <w:pStyle w:val="Author-eListParagraph"/>
        <w:numPr>
          <w:ilvl w:val="0"/>
          <w:numId w:val="194"/>
        </w:numPr>
      </w:pPr>
      <w:r>
        <w:rPr>
          <w:rStyle w:val="soitChar"/>
        </w:rPr>
        <w:t xml:space="preserve">Couleur : </w:t>
      </w:r>
      <w:r>
        <w:rPr>
          <w:rStyle w:val="optioncarChar"/>
        </w:rPr>
        <w:t>naturelle</w:t>
      </w:r>
      <w:r>
        <w:t xml:space="preserve"> (par défaut)</w:t>
      </w:r>
      <w:r>
        <w:rPr>
          <w:rStyle w:val="optioncarChar"/>
        </w:rPr>
        <w:t xml:space="preserve"> / ***.</w:t>
      </w:r>
    </w:p>
    <w:p w14:paraId="30104B6C" w14:textId="77777777" w:rsidR="00BB7667" w:rsidRDefault="00A27614">
      <w:pPr>
        <w:pStyle w:val="Author-eListParagraph"/>
        <w:numPr>
          <w:ilvl w:val="0"/>
          <w:numId w:val="194"/>
        </w:numPr>
      </w:pPr>
      <w:r>
        <w:rPr>
          <w:rStyle w:val="soitChar"/>
        </w:rPr>
        <w:t xml:space="preserve">Finition : </w:t>
      </w:r>
      <w:r>
        <w:rPr>
          <w:rStyle w:val="optioncarChar"/>
        </w:rPr>
        <w:t xml:space="preserve">mate </w:t>
      </w:r>
      <w:r>
        <w:t>(par défaut)</w:t>
      </w:r>
      <w:r>
        <w:rPr>
          <w:rStyle w:val="optioncarChar"/>
        </w:rPr>
        <w:t xml:space="preserve"> / ***.</w:t>
      </w:r>
    </w:p>
    <w:p w14:paraId="7C2A3FD4" w14:textId="77777777" w:rsidR="00BB7667" w:rsidRDefault="00A27614">
      <w:pPr>
        <w:ind w:left="567"/>
        <w:jc w:val="both"/>
      </w:pPr>
      <w:r>
        <w:rPr>
          <w:b/>
        </w:rPr>
        <w:t>(soit)</w:t>
      </w:r>
    </w:p>
    <w:p w14:paraId="7BDFA0CC" w14:textId="77777777" w:rsidR="00BB7667" w:rsidRDefault="00A27614">
      <w:pPr>
        <w:ind w:left="567"/>
        <w:jc w:val="both"/>
      </w:pPr>
      <w:r>
        <w:rPr>
          <w:rStyle w:val="soitChar"/>
          <w:u w:val="single"/>
        </w:rPr>
        <w:t>Thermolaqué par poudrage polyester :</w:t>
      </w:r>
      <w:r>
        <w:rPr>
          <w:rStyle w:val="soitChar"/>
        </w:rPr>
        <w:t xml:space="preserve"> selon Qualicoat épaisseur ≥ 60 μm</w:t>
      </w:r>
    </w:p>
    <w:p w14:paraId="4D28AAD2" w14:textId="77777777" w:rsidR="00BB7667" w:rsidRDefault="00A27614">
      <w:pPr>
        <w:pStyle w:val="Author-eListParagraph"/>
        <w:numPr>
          <w:ilvl w:val="1"/>
          <w:numId w:val="195"/>
        </w:numPr>
      </w:pPr>
      <w:r>
        <w:rPr>
          <w:rStyle w:val="soitChar"/>
        </w:rPr>
        <w:t xml:space="preserve">Couleur : RAL n° </w:t>
      </w:r>
      <w:r>
        <w:rPr>
          <w:rStyle w:val="optioncarChar"/>
        </w:rPr>
        <w:t>***</w:t>
      </w:r>
    </w:p>
    <w:p w14:paraId="2C2E05BE" w14:textId="77777777" w:rsidR="00BB7667" w:rsidRDefault="00A27614">
      <w:pPr>
        <w:pStyle w:val="Author-eListParagraph"/>
        <w:numPr>
          <w:ilvl w:val="1"/>
          <w:numId w:val="195"/>
        </w:numPr>
      </w:pPr>
      <w:r>
        <w:rPr>
          <w:rStyle w:val="soitChar"/>
        </w:rPr>
        <w:t xml:space="preserve">Brillance : </w:t>
      </w:r>
      <w:r>
        <w:rPr>
          <w:rStyle w:val="optioncarChar"/>
        </w:rPr>
        <w:t xml:space="preserve">70 </w:t>
      </w:r>
      <w:r>
        <w:t xml:space="preserve">(par défaut) </w:t>
      </w:r>
      <w:r>
        <w:rPr>
          <w:rStyle w:val="optioncarChar"/>
        </w:rPr>
        <w:t>/ ***</w:t>
      </w:r>
      <w:r>
        <w:rPr>
          <w:rStyle w:val="soitChar"/>
        </w:rPr>
        <w:t xml:space="preserve"> %.</w:t>
      </w:r>
    </w:p>
    <w:p w14:paraId="7C9F207D" w14:textId="77777777" w:rsidR="00BB7667" w:rsidRDefault="00A27614">
      <w:pPr>
        <w:jc w:val="both"/>
      </w:pPr>
      <w:r>
        <w:rPr>
          <w:b/>
        </w:rPr>
        <w:t>Finition des cadres des panneaux :</w:t>
      </w:r>
    </w:p>
    <w:p w14:paraId="7FAE4CC6" w14:textId="77777777" w:rsidR="00BB7667" w:rsidRDefault="00A27614">
      <w:pPr>
        <w:pStyle w:val="Author-eListParagraph"/>
        <w:numPr>
          <w:ilvl w:val="0"/>
          <w:numId w:val="196"/>
        </w:numPr>
      </w:pPr>
      <w:r>
        <w:t xml:space="preserve">Cadre de finition des panneaux : </w:t>
      </w:r>
      <w:r>
        <w:rPr>
          <w:rStyle w:val="optioncarChar"/>
        </w:rPr>
        <w:t xml:space="preserve">anodisé </w:t>
      </w:r>
      <w:r>
        <w:t>(par défaut)</w:t>
      </w:r>
      <w:r>
        <w:rPr>
          <w:rStyle w:val="optioncarChar"/>
        </w:rPr>
        <w:t xml:space="preserve"> / thermolaqué par poudrage polyester.</w:t>
      </w:r>
    </w:p>
    <w:p w14:paraId="5CC44163" w14:textId="77777777" w:rsidR="00BB7667" w:rsidRDefault="00A27614">
      <w:pPr>
        <w:ind w:left="567"/>
        <w:jc w:val="both"/>
      </w:pPr>
      <w:r>
        <w:rPr>
          <w:b/>
        </w:rPr>
        <w:t>(soit par défaut)</w:t>
      </w:r>
    </w:p>
    <w:p w14:paraId="700D5DBC" w14:textId="77777777" w:rsidR="00BB7667" w:rsidRDefault="00A27614">
      <w:pPr>
        <w:ind w:left="567"/>
        <w:jc w:val="both"/>
      </w:pPr>
      <w:r>
        <w:rPr>
          <w:rStyle w:val="soitChar"/>
          <w:u w:val="single"/>
        </w:rPr>
        <w:t>Anodisé :</w:t>
      </w:r>
      <w:r>
        <w:rPr>
          <w:rStyle w:val="soitChar"/>
        </w:rPr>
        <w:t xml:space="preserve"> selon Qualanod épaisseur ≥ 18 μm</w:t>
      </w:r>
    </w:p>
    <w:p w14:paraId="4BD1EF48" w14:textId="77777777" w:rsidR="00BB7667" w:rsidRDefault="00A27614">
      <w:pPr>
        <w:pStyle w:val="Author-eListParagraph"/>
        <w:numPr>
          <w:ilvl w:val="0"/>
          <w:numId w:val="197"/>
        </w:numPr>
      </w:pPr>
      <w:r>
        <w:rPr>
          <w:rStyle w:val="soitChar"/>
        </w:rPr>
        <w:t xml:space="preserve">Couleur : </w:t>
      </w:r>
      <w:r>
        <w:rPr>
          <w:rStyle w:val="optioncarChar"/>
        </w:rPr>
        <w:t>naturelle</w:t>
      </w:r>
      <w:r>
        <w:t xml:space="preserve"> (par défaut)</w:t>
      </w:r>
      <w:r>
        <w:rPr>
          <w:rStyle w:val="optioncarChar"/>
        </w:rPr>
        <w:t xml:space="preserve"> / ***</w:t>
      </w:r>
      <w:r>
        <w:rPr>
          <w:rStyle w:val="soitChar"/>
        </w:rPr>
        <w:t>.</w:t>
      </w:r>
    </w:p>
    <w:p w14:paraId="4FD56BE8" w14:textId="77777777" w:rsidR="00BB7667" w:rsidRDefault="00A27614">
      <w:pPr>
        <w:pStyle w:val="Author-eListParagraph"/>
        <w:numPr>
          <w:ilvl w:val="0"/>
          <w:numId w:val="197"/>
        </w:numPr>
      </w:pPr>
      <w:r>
        <w:rPr>
          <w:rStyle w:val="soitChar"/>
        </w:rPr>
        <w:t xml:space="preserve">Finition : </w:t>
      </w:r>
      <w:r>
        <w:rPr>
          <w:rStyle w:val="optioncarChar"/>
        </w:rPr>
        <w:t xml:space="preserve">mate </w:t>
      </w:r>
      <w:r>
        <w:t xml:space="preserve">(par défaut) </w:t>
      </w:r>
      <w:r>
        <w:rPr>
          <w:rStyle w:val="optioncarChar"/>
        </w:rPr>
        <w:t>/ ***.</w:t>
      </w:r>
    </w:p>
    <w:p w14:paraId="49997973" w14:textId="77777777" w:rsidR="00BB7667" w:rsidRDefault="00A27614">
      <w:pPr>
        <w:ind w:left="567"/>
        <w:jc w:val="both"/>
      </w:pPr>
      <w:r>
        <w:rPr>
          <w:b/>
        </w:rPr>
        <w:t>(soit)</w:t>
      </w:r>
    </w:p>
    <w:p w14:paraId="1FD50646" w14:textId="77777777" w:rsidR="00BB7667" w:rsidRDefault="00A27614">
      <w:pPr>
        <w:ind w:left="567"/>
        <w:jc w:val="both"/>
      </w:pPr>
      <w:r>
        <w:rPr>
          <w:rStyle w:val="soitChar"/>
          <w:u w:val="single"/>
        </w:rPr>
        <w:t>Thermolaqué par poudrage polyester :</w:t>
      </w:r>
      <w:r>
        <w:rPr>
          <w:rStyle w:val="soitChar"/>
        </w:rPr>
        <w:t xml:space="preserve"> selon Qualicoat épaisseur ≥ 60 μm</w:t>
      </w:r>
    </w:p>
    <w:p w14:paraId="4A5E6892" w14:textId="77777777" w:rsidR="00BB7667" w:rsidRDefault="00A27614">
      <w:pPr>
        <w:pStyle w:val="Author-eListParagraph"/>
        <w:numPr>
          <w:ilvl w:val="0"/>
          <w:numId w:val="198"/>
        </w:numPr>
      </w:pPr>
      <w:r>
        <w:rPr>
          <w:rStyle w:val="soitChar"/>
        </w:rPr>
        <w:t xml:space="preserve">Couleur : RAL n° </w:t>
      </w:r>
      <w:r>
        <w:rPr>
          <w:rStyle w:val="optioncarChar"/>
        </w:rPr>
        <w:t>***</w:t>
      </w:r>
    </w:p>
    <w:p w14:paraId="22DE8B46" w14:textId="77777777" w:rsidR="00BB7667" w:rsidRDefault="00A27614">
      <w:pPr>
        <w:pStyle w:val="Author-eListParagraph"/>
        <w:numPr>
          <w:ilvl w:val="0"/>
          <w:numId w:val="198"/>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4E91B4ED" w14:textId="77777777" w:rsidR="00BB7667" w:rsidRDefault="00A27614">
      <w:pPr>
        <w:jc w:val="both"/>
      </w:pPr>
      <w:r>
        <w:rPr>
          <w:b/>
        </w:rPr>
        <w:t>Finition textile :</w:t>
      </w:r>
    </w:p>
    <w:p w14:paraId="46D6C04A" w14:textId="77777777" w:rsidR="00BB7667" w:rsidRDefault="00A27614">
      <w:pPr>
        <w:pStyle w:val="Author-eListParagraph"/>
        <w:numPr>
          <w:ilvl w:val="0"/>
          <w:numId w:val="199"/>
        </w:numPr>
        <w:jc w:val="both"/>
      </w:pPr>
      <w:r>
        <w:t xml:space="preserve">Couleur : </w:t>
      </w:r>
      <w:r>
        <w:rPr>
          <w:rStyle w:val="optioncarChar"/>
        </w:rPr>
        <w:t xml:space="preserve">à choisir dans la gamme standard du fabricant comprenant 10 teintes au minimum </w:t>
      </w:r>
      <w:r>
        <w:t>(par défaut)</w:t>
      </w:r>
      <w:r>
        <w:rPr>
          <w:rStyle w:val="optioncarChar"/>
        </w:rPr>
        <w:t xml:space="preserve"> / ***.</w:t>
      </w:r>
    </w:p>
    <w:p w14:paraId="379BA8B5" w14:textId="77777777" w:rsidR="00BB7667" w:rsidRDefault="00A27614">
      <w:pPr>
        <w:pStyle w:val="Author-eListParagraph"/>
        <w:numPr>
          <w:ilvl w:val="0"/>
          <w:numId w:val="199"/>
        </w:numPr>
        <w:jc w:val="both"/>
      </w:pPr>
      <w:r>
        <w:t xml:space="preserve">Aspect : </w:t>
      </w:r>
      <w:r>
        <w:rPr>
          <w:rStyle w:val="optioncarChar"/>
        </w:rPr>
        <w:t>uni</w:t>
      </w:r>
      <w:r>
        <w:t xml:space="preserve"> (par défaut) </w:t>
      </w:r>
      <w:r>
        <w:rPr>
          <w:rStyle w:val="optioncarChar"/>
        </w:rPr>
        <w:t>/ impression de motif / gaufré / ***</w:t>
      </w:r>
      <w:r>
        <w:t>.</w:t>
      </w:r>
    </w:p>
    <w:p w14:paraId="69A3E8B7" w14:textId="77777777" w:rsidR="00BB7667" w:rsidRDefault="00A27614">
      <w:pPr>
        <w:pStyle w:val="pheading"/>
      </w:pPr>
      <w:r>
        <w:t>EXÉCUTION / MISE EN ŒUVRE</w:t>
      </w:r>
    </w:p>
    <w:p w14:paraId="5023A0D3" w14:textId="77777777" w:rsidR="00BB7667" w:rsidRDefault="00A27614">
      <w:pPr>
        <w:pStyle w:val="pheading"/>
      </w:pPr>
      <w:r>
        <w:t>- Prescriptions générales</w:t>
      </w:r>
    </w:p>
    <w:p w14:paraId="01DDB186" w14:textId="77777777" w:rsidR="00BB7667" w:rsidRDefault="00A27614">
      <w:pPr>
        <w:jc w:val="both"/>
      </w:pPr>
      <w:r>
        <w:t>La mise en œuvre et les assemblages sont exécutés conformément à la documentation technique accompagnant le produit et aux plans de détails approuvés par la direction du chantier lors de l’étude du fabricant prescrite ci-avant.</w:t>
      </w:r>
    </w:p>
    <w:p w14:paraId="30F00040" w14:textId="77777777" w:rsidR="00BB7667" w:rsidRDefault="00A27614">
      <w:pPr>
        <w:pStyle w:val="pheading"/>
      </w:pPr>
      <w:r>
        <w:t>- Échantillons</w:t>
      </w:r>
    </w:p>
    <w:p w14:paraId="0246754B" w14:textId="77777777" w:rsidR="00BB7667" w:rsidRDefault="00A27614">
      <w:pPr>
        <w:jc w:val="both"/>
      </w:pPr>
      <w:r>
        <w:t>L’entrepreneur soumet un échantillon du système et des finitions qu’il propose à l’approbation de la direction des travaux.</w:t>
      </w:r>
    </w:p>
    <w:p w14:paraId="640E60C9" w14:textId="77777777" w:rsidR="00BB7667" w:rsidRDefault="00A27614">
      <w:pPr>
        <w:pStyle w:val="pheading"/>
      </w:pPr>
      <w:r>
        <w:t>MESURAGE</w:t>
      </w:r>
    </w:p>
    <w:p w14:paraId="16A3F51D" w14:textId="77777777" w:rsidR="00BB7667" w:rsidRDefault="00A27614">
      <w:pPr>
        <w:pStyle w:val="pheading"/>
      </w:pPr>
      <w:r>
        <w:t>- unité de mesure:</w:t>
      </w:r>
    </w:p>
    <w:p w14:paraId="2AFF07D8" w14:textId="77777777" w:rsidR="00BB7667" w:rsidRDefault="00A27614">
      <w:r>
        <w:t>m²</w:t>
      </w:r>
    </w:p>
    <w:p w14:paraId="14DCA6B0" w14:textId="77777777" w:rsidR="00BB7667" w:rsidRDefault="00A27614">
      <w:pPr>
        <w:pStyle w:val="pheading"/>
      </w:pPr>
      <w:r>
        <w:t>- code de mesurage:</w:t>
      </w:r>
    </w:p>
    <w:p w14:paraId="6FF370C5" w14:textId="77777777" w:rsidR="00BB7667" w:rsidRDefault="00A27614">
      <w:pPr>
        <w:jc w:val="both"/>
      </w:pPr>
      <w:r>
        <w:t>Surface nette de panneaux à mettre en œuvre, ventilée suivant le type de panneau, des performances requises, etc...</w:t>
      </w:r>
    </w:p>
    <w:p w14:paraId="693A36AA" w14:textId="77777777" w:rsidR="00BB7667" w:rsidRDefault="00A27614">
      <w:pPr>
        <w:pStyle w:val="pheading"/>
      </w:pPr>
      <w:r>
        <w:t>- nature du marché:</w:t>
      </w:r>
    </w:p>
    <w:p w14:paraId="795016C2" w14:textId="77777777" w:rsidR="00BB7667" w:rsidRDefault="00A27614">
      <w:r>
        <w:t>QF</w:t>
      </w:r>
    </w:p>
    <w:p w14:paraId="10860C1D" w14:textId="77777777" w:rsidR="00BB7667" w:rsidRDefault="00A27614">
      <w:pPr>
        <w:pStyle w:val="Author-eSectionHeading4"/>
      </w:pPr>
      <w:bookmarkStart w:id="116" w:name="_Toc178838084"/>
      <w:r>
        <w:t>51.46 Ecrans de séparation mobiles CCTB 01.11</w:t>
      </w:r>
      <w:bookmarkEnd w:id="116"/>
    </w:p>
    <w:p w14:paraId="018B5CED" w14:textId="77777777" w:rsidR="00BB7667" w:rsidRDefault="00A27614">
      <w:pPr>
        <w:pStyle w:val="pheading"/>
      </w:pPr>
      <w:r>
        <w:t>DESCRIPTION</w:t>
      </w:r>
    </w:p>
    <w:p w14:paraId="5A789FE7" w14:textId="77777777" w:rsidR="00BB7667" w:rsidRDefault="00A27614">
      <w:pPr>
        <w:pStyle w:val="pheading"/>
      </w:pPr>
      <w:r>
        <w:t>- Définition / Comprend</w:t>
      </w:r>
    </w:p>
    <w:p w14:paraId="609B3669" w14:textId="77777777" w:rsidR="00BB7667" w:rsidRDefault="00A27614">
      <w:pPr>
        <w:jc w:val="both"/>
      </w:pPr>
      <w:r>
        <w:t>Il s’agit de la fourniture et la pose d’écrans de séparation mobiles.</w:t>
      </w:r>
    </w:p>
    <w:p w14:paraId="3D83491D" w14:textId="77777777" w:rsidR="00BB7667" w:rsidRDefault="00A27614">
      <w:pPr>
        <w:jc w:val="both"/>
      </w:pPr>
      <w:r>
        <w:t>Le travail comprend notamment :</w:t>
      </w:r>
    </w:p>
    <w:p w14:paraId="7098B7BF" w14:textId="77777777" w:rsidR="00BB7667" w:rsidRDefault="00A27614">
      <w:pPr>
        <w:pStyle w:val="Author-eListParagraph"/>
        <w:numPr>
          <w:ilvl w:val="0"/>
          <w:numId w:val="200"/>
        </w:numPr>
        <w:jc w:val="both"/>
      </w:pPr>
      <w:r>
        <w:t>la mise au point des dimensions des écrans en fonction des plans d’aménagement ;</w:t>
      </w:r>
    </w:p>
    <w:p w14:paraId="2DCE0EE7" w14:textId="77777777" w:rsidR="00BB7667" w:rsidRDefault="00A27614">
      <w:pPr>
        <w:pStyle w:val="Author-eListParagraph"/>
        <w:numPr>
          <w:ilvl w:val="0"/>
          <w:numId w:val="200"/>
        </w:numPr>
        <w:jc w:val="both"/>
      </w:pPr>
      <w:r>
        <w:t>la fourniture, assemblage et pose des écrans ;</w:t>
      </w:r>
    </w:p>
    <w:p w14:paraId="551E78C7" w14:textId="77777777" w:rsidR="00BB7667" w:rsidRDefault="00A27614">
      <w:pPr>
        <w:pStyle w:val="Author-eListParagraph"/>
        <w:numPr>
          <w:ilvl w:val="0"/>
          <w:numId w:val="200"/>
        </w:numPr>
        <w:jc w:val="both"/>
      </w:pPr>
      <w:r>
        <w:t xml:space="preserve">l'évacuation et la gestion des déchets générés par les travaux de pose conformément à la section </w:t>
      </w:r>
      <w:hyperlink r:id="rId29" w:history="1" w:docLocation="116">
        <w:r>
          <w:t>07 Déchets, matériaux et éléments réemployables</w:t>
        </w:r>
      </w:hyperlink>
    </w:p>
    <w:p w14:paraId="0D0C415D" w14:textId="77777777" w:rsidR="00BB7667" w:rsidRDefault="00A27614">
      <w:pPr>
        <w:pStyle w:val="pheading"/>
      </w:pPr>
      <w:r>
        <w:t>MATÉRIAUX</w:t>
      </w:r>
    </w:p>
    <w:p w14:paraId="2A3442CF" w14:textId="77777777" w:rsidR="00BB7667" w:rsidRDefault="00A27614">
      <w:pPr>
        <w:jc w:val="both"/>
      </w:pPr>
      <w:r>
        <w:t>Exigences en matière de sécurité, conformément à la norme [NBN EN 1023-2] :</w:t>
      </w:r>
    </w:p>
    <w:p w14:paraId="31F3D79E" w14:textId="77777777" w:rsidR="00BB7667" w:rsidRDefault="00A27614">
      <w:pPr>
        <w:pStyle w:val="Author-eListParagraph"/>
        <w:numPr>
          <w:ilvl w:val="0"/>
          <w:numId w:val="201"/>
        </w:numPr>
      </w:pPr>
      <w:r>
        <w:t>Tous les coins et arêtes accessibles sont arrondis avec un rayon ≥ 2 mm</w:t>
      </w:r>
    </w:p>
    <w:p w14:paraId="72A388C2" w14:textId="77777777" w:rsidR="00BB7667" w:rsidRDefault="00A27614">
      <w:pPr>
        <w:pStyle w:val="Author-eListParagraph"/>
        <w:numPr>
          <w:ilvl w:val="0"/>
          <w:numId w:val="201"/>
        </w:numPr>
      </w:pPr>
      <w:r>
        <w:t>Les extrémités des éléments creux sont fermées ou obturées</w:t>
      </w:r>
    </w:p>
    <w:p w14:paraId="06C27BCE" w14:textId="77777777" w:rsidR="00BB7667" w:rsidRDefault="00A27614">
      <w:pPr>
        <w:jc w:val="both"/>
      </w:pPr>
      <w:r>
        <w:t>Conformément à la [NBN EN 1023-3] :</w:t>
      </w:r>
    </w:p>
    <w:p w14:paraId="6E145517" w14:textId="77777777" w:rsidR="00BB7667" w:rsidRDefault="00A27614">
      <w:pPr>
        <w:pStyle w:val="Author-eListParagraph"/>
        <w:numPr>
          <w:ilvl w:val="0"/>
          <w:numId w:val="202"/>
        </w:numPr>
      </w:pPr>
      <w:r>
        <w:t>Essai de stabilité : la cloison ne peut pas basculer</w:t>
      </w:r>
    </w:p>
    <w:p w14:paraId="1D114998" w14:textId="77777777" w:rsidR="00BB7667" w:rsidRDefault="00A27614">
      <w:pPr>
        <w:pStyle w:val="Author-eListParagraph"/>
        <w:numPr>
          <w:ilvl w:val="0"/>
          <w:numId w:val="202"/>
        </w:numPr>
      </w:pPr>
      <w:r>
        <w:t>Essai de résistance : aucune rupture d’éléments, d’assemblages ni détérioration, ni desserrement susceptible de nuire à la sécurité ni aux fonctions d’assemblage de cloisons.</w:t>
      </w:r>
    </w:p>
    <w:p w14:paraId="3B4117F9" w14:textId="77777777" w:rsidR="00BB7667" w:rsidRDefault="00A27614">
      <w:pPr>
        <w:jc w:val="both"/>
      </w:pPr>
      <w:r>
        <w:rPr>
          <w:b/>
        </w:rPr>
        <w:t>Aspects environnementaux :</w:t>
      </w:r>
    </w:p>
    <w:p w14:paraId="4B41776F" w14:textId="77777777" w:rsidR="00BB7667" w:rsidRDefault="00A27614">
      <w:pPr>
        <w:jc w:val="both"/>
      </w:pPr>
      <w:r>
        <w:t>Les documents joints à la fiche technique des matériaux mis en œuvre comprennent l’ensemble des informations précisant les caractéristiques environnementales des produits proposés tels que :</w:t>
      </w:r>
    </w:p>
    <w:p w14:paraId="298FBE35" w14:textId="77777777" w:rsidR="00BB7667" w:rsidRDefault="00A27614">
      <w:pPr>
        <w:pStyle w:val="Author-eListParagraph"/>
        <w:numPr>
          <w:ilvl w:val="0"/>
          <w:numId w:val="203"/>
        </w:numPr>
        <w:jc w:val="both"/>
      </w:pPr>
      <w:r>
        <w:t>EPD Déclaration environnementale de produit ;</w:t>
      </w:r>
    </w:p>
    <w:p w14:paraId="0A80CBC7" w14:textId="77777777" w:rsidR="00BB7667" w:rsidRDefault="00A27614">
      <w:pPr>
        <w:pStyle w:val="Author-eListParagraph"/>
        <w:numPr>
          <w:ilvl w:val="0"/>
          <w:numId w:val="203"/>
        </w:numPr>
        <w:jc w:val="both"/>
      </w:pPr>
      <w:r>
        <w:t>La filière de recyclage des déchets produits lors de la fabrication et lors de la mise en œuvre ;</w:t>
      </w:r>
    </w:p>
    <w:p w14:paraId="0A164094" w14:textId="77777777" w:rsidR="00BB7667" w:rsidRDefault="00A27614">
      <w:pPr>
        <w:pStyle w:val="Author-eListParagraph"/>
        <w:numPr>
          <w:ilvl w:val="0"/>
          <w:numId w:val="203"/>
        </w:numPr>
        <w:jc w:val="both"/>
      </w:pPr>
      <w:r>
        <w:t>Le pourcentage entrant dans la fabrication du produit en matériaux bio-sourcés et/ou en matériaux recyclés ;</w:t>
      </w:r>
    </w:p>
    <w:p w14:paraId="12B8127C" w14:textId="77777777" w:rsidR="00BB7667" w:rsidRDefault="00A27614">
      <w:pPr>
        <w:pStyle w:val="Author-eListParagraph"/>
        <w:numPr>
          <w:ilvl w:val="0"/>
          <w:numId w:val="203"/>
        </w:numPr>
        <w:jc w:val="both"/>
      </w:pPr>
      <w:r>
        <w:t>Le caractère recyclable des matériaux composant les panneaux.</w:t>
      </w:r>
    </w:p>
    <w:p w14:paraId="3AA9D2AC" w14:textId="77777777" w:rsidR="00BB7667" w:rsidRDefault="00A27614">
      <w:pPr>
        <w:pStyle w:val="pheading"/>
      </w:pPr>
      <w:r>
        <w:t>EXÉCUTION / MISE EN ŒUVRE</w:t>
      </w:r>
    </w:p>
    <w:p w14:paraId="2003F018" w14:textId="77777777" w:rsidR="00BB7667" w:rsidRDefault="00A27614">
      <w:pPr>
        <w:jc w:val="both"/>
      </w:pPr>
      <w:r>
        <w:t>Les panneaux sont placés conformément aux plans d’implantation.</w:t>
      </w:r>
    </w:p>
    <w:p w14:paraId="521E99DE" w14:textId="77777777" w:rsidR="00BB7667" w:rsidRDefault="00A27614">
      <w:pPr>
        <w:jc w:val="both"/>
      </w:pPr>
      <w:r>
        <w:t xml:space="preserve">Lors de la livraison et pose, l’entrepreneur met en place toutes les protections de parois et sols </w:t>
      </w:r>
      <w:r>
        <w:rPr>
          <w:rStyle w:val="optioncarChar"/>
        </w:rPr>
        <w:t>sur le trajet parcouru / suivant exigences de la direction des travaux.</w:t>
      </w:r>
    </w:p>
    <w:p w14:paraId="7B01A89F" w14:textId="77777777" w:rsidR="00BB7667" w:rsidRDefault="00A27614">
      <w:pPr>
        <w:jc w:val="both"/>
      </w:pPr>
      <w:r>
        <w:t>Tous emballages /et matériaux non utilisés sont évacués immédiatement.</w:t>
      </w:r>
    </w:p>
    <w:p w14:paraId="09AEC6D7" w14:textId="77777777" w:rsidR="00BB7667" w:rsidRDefault="00A27614">
      <w:pPr>
        <w:pStyle w:val="pheading"/>
      </w:pPr>
      <w:r>
        <w:t>DOCUMENTS DE RÉFÉRENCE</w:t>
      </w:r>
    </w:p>
    <w:p w14:paraId="110EC8F3" w14:textId="77777777" w:rsidR="00BB7667" w:rsidRDefault="00A27614">
      <w:pPr>
        <w:pStyle w:val="pheading"/>
      </w:pPr>
      <w:r>
        <w:t>- Matériau</w:t>
      </w:r>
    </w:p>
    <w:p w14:paraId="7F3FD782" w14:textId="77777777" w:rsidR="00BB7667" w:rsidRDefault="00A27614">
      <w:r>
        <w:t>[NBN EN 1023-1, Mobilier de bureau - Cloisons - Partie 1: Dimensions ]</w:t>
      </w:r>
    </w:p>
    <w:p w14:paraId="4F3B9022" w14:textId="77777777" w:rsidR="00BB7667" w:rsidRDefault="00A27614">
      <w:r>
        <w:t>[NBN EN 1023-2, Mobilier de bureau - Cloisons - Partie 2: Exigences mécaniques de sécurité]</w:t>
      </w:r>
    </w:p>
    <w:p w14:paraId="3B155692" w14:textId="77777777" w:rsidR="00BB7667" w:rsidRDefault="00A27614">
      <w:r>
        <w:t>[NBN EN 1023-3, Mobilier de bureau - Cloisons - Partie 3: Méthodes d'essai ]</w:t>
      </w:r>
    </w:p>
    <w:p w14:paraId="3CA7004C" w14:textId="77777777" w:rsidR="00BB7667" w:rsidRDefault="00A27614">
      <w:pPr>
        <w:pStyle w:val="Author-eSectionHeading5"/>
      </w:pPr>
      <w:bookmarkStart w:id="117" w:name="_Toc178838085"/>
      <w:r>
        <w:t>51.46.1 Ecran de séparation mobiles métalliques CCTB 01.11</w:t>
      </w:r>
      <w:bookmarkEnd w:id="117"/>
    </w:p>
    <w:p w14:paraId="6DC3349B" w14:textId="77777777" w:rsidR="00BB7667" w:rsidRDefault="00A27614">
      <w:pPr>
        <w:pStyle w:val="Author-eSectionHeading6"/>
      </w:pPr>
      <w:bookmarkStart w:id="118" w:name="_Toc178838086"/>
      <w:r>
        <w:t>51.46.1a Ecran de séparation mobiles métalliques CCTB 01.11</w:t>
      </w:r>
      <w:bookmarkEnd w:id="118"/>
    </w:p>
    <w:p w14:paraId="74C605B5" w14:textId="77777777" w:rsidR="00BB7667" w:rsidRDefault="00A27614">
      <w:pPr>
        <w:pStyle w:val="pheading"/>
      </w:pPr>
      <w:r>
        <w:t>DESCRIPTION</w:t>
      </w:r>
    </w:p>
    <w:p w14:paraId="6BD5E411" w14:textId="77777777" w:rsidR="00BB7667" w:rsidRDefault="00A27614">
      <w:pPr>
        <w:pStyle w:val="pheading"/>
      </w:pPr>
      <w:r>
        <w:t>- Définition / Comprend</w:t>
      </w:r>
    </w:p>
    <w:p w14:paraId="079B4F00" w14:textId="77777777" w:rsidR="00BB7667" w:rsidRDefault="00A27614">
      <w:pPr>
        <w:jc w:val="both"/>
      </w:pPr>
      <w:r>
        <w:t>Il s’agit de la fourniture et la pose d’écrans de séparation mobiles métalliques.</w:t>
      </w:r>
    </w:p>
    <w:p w14:paraId="6C3258FC" w14:textId="77777777" w:rsidR="00BB7667" w:rsidRDefault="00A27614">
      <w:pPr>
        <w:pStyle w:val="pheading"/>
      </w:pPr>
      <w:r>
        <w:t>MATÉRIAUX</w:t>
      </w:r>
    </w:p>
    <w:p w14:paraId="628CBF45" w14:textId="77777777" w:rsidR="00BB7667" w:rsidRDefault="00A27614">
      <w:pPr>
        <w:pStyle w:val="pheading"/>
      </w:pPr>
      <w:r>
        <w:t>- Caractéristiques générales</w:t>
      </w:r>
    </w:p>
    <w:p w14:paraId="4C92A07E" w14:textId="77777777" w:rsidR="00BB7667" w:rsidRDefault="00A27614">
      <w:pPr>
        <w:jc w:val="both"/>
      </w:pPr>
      <w:r>
        <w:t>Écran de séparation mobile métallique</w:t>
      </w:r>
    </w:p>
    <w:p w14:paraId="3023E73A" w14:textId="77777777" w:rsidR="00BB7667" w:rsidRDefault="00A27614">
      <w:pPr>
        <w:pStyle w:val="Author-eListParagraph"/>
        <w:numPr>
          <w:ilvl w:val="0"/>
          <w:numId w:val="204"/>
        </w:numPr>
      </w:pPr>
      <w:r>
        <w:t xml:space="preserve">Hauteur : </w:t>
      </w:r>
      <w:r>
        <w:rPr>
          <w:rStyle w:val="optioncarChar"/>
        </w:rPr>
        <w:t xml:space="preserve">1800 </w:t>
      </w:r>
      <w:r>
        <w:t>(par défaut)</w:t>
      </w:r>
      <w:r>
        <w:rPr>
          <w:rStyle w:val="optioncarChar"/>
        </w:rPr>
        <w:t xml:space="preserve"> / 1500 / 1600 / 2000 / ***</w:t>
      </w:r>
      <w:r>
        <w:t xml:space="preserve"> mm</w:t>
      </w:r>
    </w:p>
    <w:p w14:paraId="6C6A73A9" w14:textId="77777777" w:rsidR="00BB7667" w:rsidRDefault="00A27614">
      <w:pPr>
        <w:pStyle w:val="Author-eListParagraph"/>
        <w:numPr>
          <w:ilvl w:val="0"/>
          <w:numId w:val="204"/>
        </w:numPr>
      </w:pPr>
      <w:r>
        <w:t xml:space="preserve">Largeur : </w:t>
      </w:r>
      <w:r>
        <w:rPr>
          <w:rStyle w:val="optioncarChar"/>
        </w:rPr>
        <w:t>1200</w:t>
      </w:r>
      <w:r>
        <w:t xml:space="preserve"> (par défaut)</w:t>
      </w:r>
      <w:r>
        <w:rPr>
          <w:rStyle w:val="optioncarChar"/>
        </w:rPr>
        <w:t xml:space="preserve"> / 1000 / 800 / ***</w:t>
      </w:r>
      <w:r>
        <w:t xml:space="preserve"> mm</w:t>
      </w:r>
    </w:p>
    <w:p w14:paraId="4AE40132" w14:textId="77777777" w:rsidR="00BB7667" w:rsidRDefault="00A27614">
      <w:pPr>
        <w:pStyle w:val="Author-eListParagraph"/>
        <w:numPr>
          <w:ilvl w:val="0"/>
          <w:numId w:val="204"/>
        </w:numPr>
      </w:pPr>
      <w:r>
        <w:t xml:space="preserve">Possibilité de fixation des écrans entre eux : </w:t>
      </w:r>
      <w:r>
        <w:rPr>
          <w:rStyle w:val="optioncarChar"/>
        </w:rPr>
        <w:t>oui / non</w:t>
      </w:r>
    </w:p>
    <w:p w14:paraId="280EBD19" w14:textId="77777777" w:rsidR="00BB7667" w:rsidRDefault="00A27614">
      <w:pPr>
        <w:pStyle w:val="Author-eListParagraph"/>
        <w:numPr>
          <w:ilvl w:val="0"/>
          <w:numId w:val="204"/>
        </w:numPr>
      </w:pPr>
      <w:r>
        <w:t xml:space="preserve">Réaction au feu suivant [NBN EN 13501-1] : </w:t>
      </w:r>
      <w:r>
        <w:rPr>
          <w:rStyle w:val="optioncarChar"/>
        </w:rPr>
        <w:t xml:space="preserve">A1 </w:t>
      </w:r>
      <w:r>
        <w:t xml:space="preserve">(par défaut) </w:t>
      </w:r>
      <w:r>
        <w:rPr>
          <w:rStyle w:val="optioncarChar"/>
        </w:rPr>
        <w:t>/ ***</w:t>
      </w:r>
    </w:p>
    <w:p w14:paraId="58792B11" w14:textId="77777777" w:rsidR="00BB7667" w:rsidRDefault="00A27614">
      <w:pPr>
        <w:jc w:val="both"/>
      </w:pPr>
      <w:r>
        <w:t xml:space="preserve">Les écrans sont fixés : </w:t>
      </w:r>
      <w:r>
        <w:rPr>
          <w:rStyle w:val="optioncarChar"/>
        </w:rPr>
        <w:t>entre montants / sur pieds</w:t>
      </w:r>
    </w:p>
    <w:p w14:paraId="3B7613DA" w14:textId="77777777" w:rsidR="00BB7667" w:rsidRDefault="00A27614">
      <w:pPr>
        <w:jc w:val="both"/>
      </w:pPr>
      <w:r>
        <w:rPr>
          <w:b/>
        </w:rPr>
        <w:t>(soit)</w:t>
      </w:r>
    </w:p>
    <w:p w14:paraId="3BE46285" w14:textId="77777777" w:rsidR="00BB7667" w:rsidRDefault="00A27614">
      <w:pPr>
        <w:jc w:val="both"/>
      </w:pPr>
      <w:r>
        <w:rPr>
          <w:rStyle w:val="soitChar"/>
          <w:u w:val="single"/>
        </w:rPr>
        <w:t>Entre montants :</w:t>
      </w:r>
    </w:p>
    <w:p w14:paraId="43A4575E" w14:textId="77777777" w:rsidR="00BB7667" w:rsidRDefault="00A27614">
      <w:pPr>
        <w:pStyle w:val="Author-eListParagraph"/>
        <w:numPr>
          <w:ilvl w:val="0"/>
          <w:numId w:val="205"/>
        </w:numPr>
      </w:pPr>
      <w:r>
        <w:rPr>
          <w:rStyle w:val="soitChar"/>
        </w:rPr>
        <w:t xml:space="preserve">Matériau : </w:t>
      </w:r>
      <w:r>
        <w:rPr>
          <w:rStyle w:val="optioncarChar"/>
        </w:rPr>
        <w:t>aluminium thermolaqué (par défaut) / aluminium anodisé / acier finition époxy / inox / ***</w:t>
      </w:r>
    </w:p>
    <w:p w14:paraId="12B87CD4" w14:textId="77777777" w:rsidR="00BB7667" w:rsidRDefault="00A27614">
      <w:pPr>
        <w:pStyle w:val="Author-eListParagraph"/>
        <w:numPr>
          <w:ilvl w:val="0"/>
          <w:numId w:val="205"/>
        </w:numPr>
      </w:pPr>
      <w:r>
        <w:rPr>
          <w:rStyle w:val="soitChar"/>
        </w:rPr>
        <w:t>Section :  </w:t>
      </w:r>
      <w:r>
        <w:rPr>
          <w:rStyle w:val="optioncarChar"/>
        </w:rPr>
        <w:t xml:space="preserve">± 60 x 60 </w:t>
      </w:r>
      <w:r>
        <w:t>(par défaut)</w:t>
      </w:r>
      <w:r>
        <w:rPr>
          <w:rStyle w:val="optioncarChar"/>
        </w:rPr>
        <w:t xml:space="preserve"> / ± 50 x 50 / ***</w:t>
      </w:r>
      <w:r>
        <w:rPr>
          <w:rStyle w:val="soitChar"/>
        </w:rPr>
        <w:t xml:space="preserve"> mm</w:t>
      </w:r>
    </w:p>
    <w:p w14:paraId="4A999606" w14:textId="77777777" w:rsidR="00BB7667" w:rsidRDefault="00A27614">
      <w:pPr>
        <w:pStyle w:val="Author-eListParagraph"/>
        <w:numPr>
          <w:ilvl w:val="0"/>
          <w:numId w:val="205"/>
        </w:numPr>
      </w:pPr>
      <w:r>
        <w:rPr>
          <w:rStyle w:val="soitChar"/>
        </w:rPr>
        <w:t>Teinte au choix de la direction des travaux </w:t>
      </w:r>
    </w:p>
    <w:p w14:paraId="011D4930" w14:textId="77777777" w:rsidR="00BB7667" w:rsidRDefault="00A27614">
      <w:pPr>
        <w:pStyle w:val="Author-eListParagraph"/>
        <w:numPr>
          <w:ilvl w:val="0"/>
          <w:numId w:val="205"/>
        </w:numPr>
      </w:pPr>
      <w:r>
        <w:rPr>
          <w:rStyle w:val="soitChar"/>
        </w:rPr>
        <w:t xml:space="preserve">Base : </w:t>
      </w:r>
      <w:r>
        <w:rPr>
          <w:rStyle w:val="optioncarChar"/>
        </w:rPr>
        <w:t>T / en V / piats / sur roulettes avec frein</w:t>
      </w:r>
    </w:p>
    <w:p w14:paraId="5B8D6438" w14:textId="77777777" w:rsidR="00BB7667" w:rsidRDefault="00A27614">
      <w:pPr>
        <w:pStyle w:val="Author-eListParagraph"/>
        <w:numPr>
          <w:ilvl w:val="0"/>
          <w:numId w:val="205"/>
        </w:numPr>
      </w:pPr>
      <w:r>
        <w:rPr>
          <w:rStyle w:val="soitChar"/>
        </w:rPr>
        <w:t xml:space="preserve">Fixation des panneaux entre eux : </w:t>
      </w:r>
      <w:r>
        <w:rPr>
          <w:rStyle w:val="optioncarChar"/>
        </w:rPr>
        <w:t>oui / non</w:t>
      </w:r>
    </w:p>
    <w:p w14:paraId="5A4A9182" w14:textId="77777777" w:rsidR="00BB7667" w:rsidRDefault="00A27614">
      <w:pPr>
        <w:jc w:val="both"/>
      </w:pPr>
      <w:r>
        <w:rPr>
          <w:b/>
        </w:rPr>
        <w:t>(soit)</w:t>
      </w:r>
    </w:p>
    <w:p w14:paraId="79BD135F" w14:textId="77777777" w:rsidR="00BB7667" w:rsidRDefault="00A27614">
      <w:pPr>
        <w:jc w:val="both"/>
      </w:pPr>
      <w:r>
        <w:rPr>
          <w:rStyle w:val="soitChar"/>
          <w:u w:val="single"/>
        </w:rPr>
        <w:t>Sur pieds :</w:t>
      </w:r>
    </w:p>
    <w:p w14:paraId="659D19F9" w14:textId="77777777" w:rsidR="00BB7667" w:rsidRDefault="00A27614">
      <w:pPr>
        <w:pStyle w:val="Author-eListParagraph"/>
        <w:numPr>
          <w:ilvl w:val="0"/>
          <w:numId w:val="206"/>
        </w:numPr>
      </w:pPr>
      <w:r>
        <w:rPr>
          <w:rStyle w:val="soitChar"/>
        </w:rPr>
        <w:t xml:space="preserve">Matériau : </w:t>
      </w:r>
      <w:r>
        <w:rPr>
          <w:rStyle w:val="optioncarChar"/>
        </w:rPr>
        <w:t>aluminium thermolaqué</w:t>
      </w:r>
      <w:r>
        <w:t xml:space="preserve"> (par défaut)</w:t>
      </w:r>
      <w:r>
        <w:rPr>
          <w:rStyle w:val="optioncarChar"/>
        </w:rPr>
        <w:t xml:space="preserve"> / aluminium anodisé / acier finition époxy / inox / ***</w:t>
      </w:r>
    </w:p>
    <w:p w14:paraId="56FA460A" w14:textId="77777777" w:rsidR="00BB7667" w:rsidRDefault="00A27614">
      <w:pPr>
        <w:pStyle w:val="Author-eListParagraph"/>
        <w:numPr>
          <w:ilvl w:val="0"/>
          <w:numId w:val="206"/>
        </w:numPr>
      </w:pPr>
      <w:r>
        <w:rPr>
          <w:rStyle w:val="soitChar"/>
        </w:rPr>
        <w:t xml:space="preserve">Hauteur : </w:t>
      </w:r>
      <w:r>
        <w:rPr>
          <w:rStyle w:val="optioncarChar"/>
        </w:rPr>
        <w:t xml:space="preserve">± 100 </w:t>
      </w:r>
      <w:r>
        <w:t>(par défaut)</w:t>
      </w:r>
      <w:r>
        <w:rPr>
          <w:rStyle w:val="optioncarChar"/>
        </w:rPr>
        <w:t xml:space="preserve"> / ± 50 / ***</w:t>
      </w:r>
      <w:r>
        <w:rPr>
          <w:rStyle w:val="soitChar"/>
        </w:rPr>
        <w:t xml:space="preserve"> mm</w:t>
      </w:r>
    </w:p>
    <w:p w14:paraId="5A5DCCA4" w14:textId="77777777" w:rsidR="00BB7667" w:rsidRDefault="00A27614">
      <w:pPr>
        <w:pStyle w:val="Author-eListParagraph"/>
        <w:numPr>
          <w:ilvl w:val="0"/>
          <w:numId w:val="206"/>
        </w:numPr>
      </w:pPr>
      <w:r>
        <w:rPr>
          <w:rStyle w:val="soitChar"/>
        </w:rPr>
        <w:t>Teinte : au choix de la direction des travaux</w:t>
      </w:r>
    </w:p>
    <w:p w14:paraId="5B8095B4" w14:textId="77777777" w:rsidR="00BB7667" w:rsidRDefault="00A27614">
      <w:pPr>
        <w:pStyle w:val="Author-eListParagraph"/>
        <w:numPr>
          <w:ilvl w:val="0"/>
          <w:numId w:val="206"/>
        </w:numPr>
      </w:pPr>
      <w:r>
        <w:rPr>
          <w:rStyle w:val="soitChar"/>
        </w:rPr>
        <w:t xml:space="preserve">Forme : </w:t>
      </w:r>
      <w:r>
        <w:rPr>
          <w:rStyle w:val="optioncarChar"/>
        </w:rPr>
        <w:t>T / en V / piats / tubulaires / sur roulettes avec frein</w:t>
      </w:r>
    </w:p>
    <w:p w14:paraId="6EFC0A55" w14:textId="77777777" w:rsidR="00BB7667" w:rsidRDefault="00A27614">
      <w:pPr>
        <w:pStyle w:val="Author-eListParagraph"/>
        <w:numPr>
          <w:ilvl w:val="0"/>
          <w:numId w:val="206"/>
        </w:numPr>
      </w:pPr>
      <w:r>
        <w:rPr>
          <w:rStyle w:val="soitChar"/>
        </w:rPr>
        <w:t xml:space="preserve">Fixation des panneaux entre eux : </w:t>
      </w:r>
      <w:r>
        <w:rPr>
          <w:rStyle w:val="optioncarChar"/>
        </w:rPr>
        <w:t>oui / non</w:t>
      </w:r>
    </w:p>
    <w:p w14:paraId="562546F4" w14:textId="77777777" w:rsidR="00BB7667" w:rsidRDefault="00BB7667"/>
    <w:p w14:paraId="6F1FE404" w14:textId="77777777" w:rsidR="00BB7667" w:rsidRDefault="00A27614">
      <w:pPr>
        <w:jc w:val="both"/>
      </w:pPr>
      <w:r>
        <w:t xml:space="preserve">Panneaux de remplissage : </w:t>
      </w:r>
      <w:r>
        <w:rPr>
          <w:rStyle w:val="optioncarChar"/>
        </w:rPr>
        <w:t xml:space="preserve">tôle pleine </w:t>
      </w:r>
      <w:r>
        <w:t>(par défaut)</w:t>
      </w:r>
      <w:r>
        <w:rPr>
          <w:rStyle w:val="optioncarChar"/>
        </w:rPr>
        <w:t xml:space="preserve"> / tôle perforée / métal déployé / ***</w:t>
      </w:r>
    </w:p>
    <w:p w14:paraId="357B6471" w14:textId="77777777" w:rsidR="00BB7667" w:rsidRDefault="00A27614">
      <w:pPr>
        <w:pStyle w:val="Author-eListParagraph"/>
        <w:numPr>
          <w:ilvl w:val="0"/>
          <w:numId w:val="207"/>
        </w:numPr>
      </w:pPr>
      <w:r>
        <w:t xml:space="preserve">Cadre : </w:t>
      </w:r>
      <w:r>
        <w:rPr>
          <w:rStyle w:val="optioncarChar"/>
        </w:rPr>
        <w:t>non / oui</w:t>
      </w:r>
    </w:p>
    <w:p w14:paraId="59C9079C" w14:textId="77777777" w:rsidR="00BB7667" w:rsidRDefault="00A27614">
      <w:pPr>
        <w:pStyle w:val="Author-eListParagraph"/>
        <w:numPr>
          <w:ilvl w:val="0"/>
          <w:numId w:val="207"/>
        </w:numPr>
      </w:pPr>
      <w:r>
        <w:t xml:space="preserve">Matériau : </w:t>
      </w:r>
      <w:r>
        <w:rPr>
          <w:rStyle w:val="optioncarChar"/>
        </w:rPr>
        <w:t xml:space="preserve">aluminium thermolaqué </w:t>
      </w:r>
      <w:r>
        <w:t xml:space="preserve">(par défaut) </w:t>
      </w:r>
      <w:r>
        <w:rPr>
          <w:rStyle w:val="optioncarChar"/>
        </w:rPr>
        <w:t>/ aluminium anodisé / acier finition époxy / inox / ***</w:t>
      </w:r>
    </w:p>
    <w:p w14:paraId="1035CD3B" w14:textId="77777777" w:rsidR="00BB7667" w:rsidRDefault="00A27614">
      <w:pPr>
        <w:pStyle w:val="Author-eListParagraph"/>
        <w:numPr>
          <w:ilvl w:val="0"/>
          <w:numId w:val="207"/>
        </w:numPr>
      </w:pPr>
      <w:r>
        <w:t xml:space="preserve">Épaisseur : </w:t>
      </w:r>
      <w:r>
        <w:rPr>
          <w:rStyle w:val="optioncarChar"/>
        </w:rPr>
        <w:t>0,75 / 1 / 3 / ***</w:t>
      </w:r>
      <w:r>
        <w:t xml:space="preserve"> mm</w:t>
      </w:r>
    </w:p>
    <w:p w14:paraId="7B0F16F0" w14:textId="77777777" w:rsidR="00BB7667" w:rsidRDefault="00A27614">
      <w:pPr>
        <w:pStyle w:val="Author-eListParagraph"/>
        <w:numPr>
          <w:ilvl w:val="0"/>
          <w:numId w:val="207"/>
        </w:numPr>
      </w:pPr>
      <w:r>
        <w:t>Teinte au choix de la direction des travaux</w:t>
      </w:r>
    </w:p>
    <w:p w14:paraId="0CEFF279" w14:textId="77777777" w:rsidR="00BB7667" w:rsidRDefault="00A27614">
      <w:pPr>
        <w:jc w:val="both"/>
      </w:pPr>
      <w:r>
        <w:rPr>
          <w:b/>
        </w:rPr>
        <w:t>Aspects environnementaux :</w:t>
      </w:r>
    </w:p>
    <w:p w14:paraId="6C35B40B" w14:textId="77777777" w:rsidR="00BB7667" w:rsidRDefault="00A27614">
      <w:pPr>
        <w:pStyle w:val="Author-eListParagraph"/>
        <w:numPr>
          <w:ilvl w:val="0"/>
          <w:numId w:val="208"/>
        </w:numPr>
        <w:jc w:val="both"/>
      </w:pPr>
      <w:r>
        <w:t xml:space="preserve">Matériaux recyclés entrant dans la fabrication du produit : </w:t>
      </w:r>
      <w:r>
        <w:rPr>
          <w:rStyle w:val="optioncarChar"/>
        </w:rPr>
        <w:t>oui / non</w:t>
      </w:r>
    </w:p>
    <w:p w14:paraId="6348EAA7" w14:textId="77777777" w:rsidR="00BB7667" w:rsidRDefault="00A27614">
      <w:pPr>
        <w:pStyle w:val="Author-eListParagraph"/>
        <w:numPr>
          <w:ilvl w:val="0"/>
          <w:numId w:val="208"/>
        </w:numPr>
        <w:jc w:val="both"/>
      </w:pPr>
      <w:r>
        <w:t xml:space="preserve">Matériaux disposant d’un label suivant prescriptions du </w:t>
      </w:r>
      <w:hyperlink r:id="rId30" w:history="1" w:docLocation="789">
        <w:r>
          <w:t>02.42.6 Labels environnementaux</w:t>
        </w:r>
      </w:hyperlink>
      <w:r>
        <w:t> :</w:t>
      </w:r>
      <w:r>
        <w:rPr>
          <w:rStyle w:val="optioncarChar"/>
        </w:rPr>
        <w:t xml:space="preserve"> oui / non</w:t>
      </w:r>
    </w:p>
    <w:p w14:paraId="7F5EEECB" w14:textId="77777777" w:rsidR="00BB7667" w:rsidRDefault="00A27614">
      <w:pPr>
        <w:pStyle w:val="pheading"/>
      </w:pPr>
      <w:r>
        <w:t>DOCUMENTS DE RÉFÉRENCE COMPLÉMENTAIRES</w:t>
      </w:r>
    </w:p>
    <w:p w14:paraId="77FBD1B0" w14:textId="77777777" w:rsidR="00BB7667" w:rsidRDefault="00A27614">
      <w:pPr>
        <w:pStyle w:val="pheading"/>
      </w:pPr>
      <w:r>
        <w:t>- Matériau</w:t>
      </w:r>
    </w:p>
    <w:p w14:paraId="12A8352A" w14:textId="77777777" w:rsidR="00BB7667" w:rsidRDefault="00A27614">
      <w:r>
        <w:t>[NBN EN 13501-1, Classement au feu des produits et éléments de construction - Partie 1: Classement à partir des données d'essais de réaction au feu]</w:t>
      </w:r>
    </w:p>
    <w:p w14:paraId="5A0C5935" w14:textId="77777777" w:rsidR="00BB7667" w:rsidRDefault="00A27614">
      <w:pPr>
        <w:pStyle w:val="pheading"/>
      </w:pPr>
      <w:r>
        <w:t>MESURAGE</w:t>
      </w:r>
    </w:p>
    <w:p w14:paraId="26C73500" w14:textId="77777777" w:rsidR="00BB7667" w:rsidRDefault="00A27614">
      <w:pPr>
        <w:pStyle w:val="pheading"/>
      </w:pPr>
      <w:r>
        <w:t>- unité de mesure:</w:t>
      </w:r>
    </w:p>
    <w:p w14:paraId="4349064F" w14:textId="77777777" w:rsidR="00BB7667" w:rsidRDefault="00A27614">
      <w:r>
        <w:t>pc</w:t>
      </w:r>
    </w:p>
    <w:p w14:paraId="6383DF36" w14:textId="77777777" w:rsidR="00BB7667" w:rsidRDefault="00A27614">
      <w:pPr>
        <w:pStyle w:val="pheading"/>
      </w:pPr>
      <w:r>
        <w:t>- code de mesurage:</w:t>
      </w:r>
    </w:p>
    <w:p w14:paraId="551704A4" w14:textId="77777777" w:rsidR="00BB7667" w:rsidRDefault="00A27614">
      <w:r>
        <w:t>Quantité nette : à la pièce, distinction faite du type et des dimensions</w:t>
      </w:r>
    </w:p>
    <w:p w14:paraId="6F19E23D" w14:textId="77777777" w:rsidR="00BB7667" w:rsidRDefault="00A27614">
      <w:pPr>
        <w:pStyle w:val="pheading"/>
      </w:pPr>
      <w:r>
        <w:t>- nature du marché:</w:t>
      </w:r>
    </w:p>
    <w:p w14:paraId="4F09361F" w14:textId="77777777" w:rsidR="00BB7667" w:rsidRDefault="00A27614">
      <w:r>
        <w:t>QF</w:t>
      </w:r>
    </w:p>
    <w:p w14:paraId="2F6E15C2" w14:textId="77777777" w:rsidR="00BB7667" w:rsidRDefault="00A27614">
      <w:pPr>
        <w:pStyle w:val="Author-eSectionHeading5"/>
      </w:pPr>
      <w:bookmarkStart w:id="119" w:name="_Toc178838087"/>
      <w:r>
        <w:t>51.46.2 Ecran de séparation mobiles synthétiques et composites CCTB 01.11</w:t>
      </w:r>
      <w:bookmarkEnd w:id="119"/>
    </w:p>
    <w:p w14:paraId="2D458CCB" w14:textId="77777777" w:rsidR="00BB7667" w:rsidRDefault="00A27614">
      <w:pPr>
        <w:pStyle w:val="Author-eSectionHeading6"/>
      </w:pPr>
      <w:bookmarkStart w:id="120" w:name="_Toc178838088"/>
      <w:r>
        <w:t>51.46.2a Ecran de séparation mobiles synthétiques et composites CCTB 01.11</w:t>
      </w:r>
      <w:bookmarkEnd w:id="120"/>
    </w:p>
    <w:p w14:paraId="60370F00" w14:textId="77777777" w:rsidR="00BB7667" w:rsidRDefault="00A27614">
      <w:pPr>
        <w:pStyle w:val="pheading"/>
      </w:pPr>
      <w:r>
        <w:t>DESCRIPTION</w:t>
      </w:r>
    </w:p>
    <w:p w14:paraId="3B47693D" w14:textId="77777777" w:rsidR="00BB7667" w:rsidRDefault="00A27614">
      <w:pPr>
        <w:pStyle w:val="pheading"/>
      </w:pPr>
      <w:r>
        <w:t>- Définition / Comprend</w:t>
      </w:r>
    </w:p>
    <w:p w14:paraId="3D9D14C3" w14:textId="77777777" w:rsidR="00BB7667" w:rsidRDefault="00A27614">
      <w:pPr>
        <w:jc w:val="both"/>
      </w:pPr>
      <w:r>
        <w:t>Il s’agit de la fourniture et la pose de séparation mobiles synthétiques et composites.</w:t>
      </w:r>
    </w:p>
    <w:p w14:paraId="4E32613E" w14:textId="77777777" w:rsidR="00BB7667" w:rsidRDefault="00A27614">
      <w:pPr>
        <w:pStyle w:val="pheading"/>
      </w:pPr>
      <w:r>
        <w:t>MATÉRIAUX</w:t>
      </w:r>
    </w:p>
    <w:p w14:paraId="7DC970A5" w14:textId="77777777" w:rsidR="00BB7667" w:rsidRDefault="00A27614">
      <w:pPr>
        <w:pStyle w:val="pheading"/>
      </w:pPr>
      <w:r>
        <w:t>- Caractéristiques générales</w:t>
      </w:r>
    </w:p>
    <w:p w14:paraId="33F36413" w14:textId="77777777" w:rsidR="00BB7667" w:rsidRDefault="00A27614">
      <w:pPr>
        <w:jc w:val="both"/>
      </w:pPr>
      <w:r>
        <w:t>Écran de séparation mobile :</w:t>
      </w:r>
    </w:p>
    <w:p w14:paraId="1B5309BE" w14:textId="77777777" w:rsidR="00BB7667" w:rsidRDefault="00A27614">
      <w:pPr>
        <w:pStyle w:val="Author-eListParagraph"/>
        <w:numPr>
          <w:ilvl w:val="0"/>
          <w:numId w:val="209"/>
        </w:numPr>
      </w:pPr>
      <w:r>
        <w:t xml:space="preserve">Hauteur : </w:t>
      </w:r>
      <w:r>
        <w:rPr>
          <w:rStyle w:val="optioncarChar"/>
        </w:rPr>
        <w:t xml:space="preserve">1800 </w:t>
      </w:r>
      <w:r>
        <w:t>(par défaut)</w:t>
      </w:r>
      <w:r>
        <w:rPr>
          <w:rStyle w:val="optioncarChar"/>
        </w:rPr>
        <w:t xml:space="preserve"> / 1500 / 1600 / 2000 / ***</w:t>
      </w:r>
      <w:r>
        <w:t xml:space="preserve"> mm</w:t>
      </w:r>
    </w:p>
    <w:p w14:paraId="5BA97385" w14:textId="77777777" w:rsidR="00BB7667" w:rsidRDefault="00A27614">
      <w:pPr>
        <w:pStyle w:val="Author-eListParagraph"/>
        <w:numPr>
          <w:ilvl w:val="0"/>
          <w:numId w:val="209"/>
        </w:numPr>
      </w:pPr>
      <w:r>
        <w:t xml:space="preserve">Largeur : </w:t>
      </w:r>
      <w:r>
        <w:rPr>
          <w:rStyle w:val="optioncarChar"/>
        </w:rPr>
        <w:t xml:space="preserve">1200 </w:t>
      </w:r>
      <w:r>
        <w:t>(par défaut)</w:t>
      </w:r>
      <w:r>
        <w:rPr>
          <w:rStyle w:val="optioncarChar"/>
        </w:rPr>
        <w:t xml:space="preserve"> / 1000 / 800 / ***</w:t>
      </w:r>
      <w:r>
        <w:t xml:space="preserve"> mm</w:t>
      </w:r>
    </w:p>
    <w:p w14:paraId="0EC1A9AF" w14:textId="77777777" w:rsidR="00BB7667" w:rsidRDefault="00A27614">
      <w:pPr>
        <w:pStyle w:val="Author-eListParagraph"/>
        <w:numPr>
          <w:ilvl w:val="0"/>
          <w:numId w:val="209"/>
        </w:numPr>
      </w:pPr>
      <w:r>
        <w:t xml:space="preserve">Possibilité de fixation des écrans entre eux : </w:t>
      </w:r>
      <w:r>
        <w:rPr>
          <w:rStyle w:val="optioncarChar"/>
        </w:rPr>
        <w:t>oui / non</w:t>
      </w:r>
    </w:p>
    <w:p w14:paraId="3697556C" w14:textId="77777777" w:rsidR="00BB7667" w:rsidRDefault="00A27614">
      <w:pPr>
        <w:pStyle w:val="Author-eListParagraph"/>
        <w:numPr>
          <w:ilvl w:val="0"/>
          <w:numId w:val="209"/>
        </w:numPr>
      </w:pPr>
      <w:r>
        <w:t xml:space="preserve">Réaction au feu suivant [NBN EN 13501-1] : </w:t>
      </w:r>
      <w:r>
        <w:rPr>
          <w:rStyle w:val="optioncarChar"/>
        </w:rPr>
        <w:t xml:space="preserve">Bs1-d1 </w:t>
      </w:r>
      <w:r>
        <w:t>(par défaut)</w:t>
      </w:r>
      <w:r>
        <w:rPr>
          <w:rStyle w:val="optioncarChar"/>
        </w:rPr>
        <w:t xml:space="preserve"> / A1 / A2</w:t>
      </w:r>
    </w:p>
    <w:p w14:paraId="66B4E893" w14:textId="77777777" w:rsidR="00BB7667" w:rsidRDefault="00A27614">
      <w:pPr>
        <w:jc w:val="both"/>
      </w:pPr>
      <w:r>
        <w:t xml:space="preserve">Les écrans sont fixés : </w:t>
      </w:r>
      <w:r>
        <w:rPr>
          <w:rStyle w:val="optioncarChar"/>
        </w:rPr>
        <w:t>entre montants / sur pieds</w:t>
      </w:r>
    </w:p>
    <w:p w14:paraId="454B2F29" w14:textId="77777777" w:rsidR="00BB7667" w:rsidRDefault="00A27614">
      <w:pPr>
        <w:jc w:val="both"/>
      </w:pPr>
      <w:r>
        <w:rPr>
          <w:b/>
        </w:rPr>
        <w:t>(soit)</w:t>
      </w:r>
    </w:p>
    <w:p w14:paraId="705D16FA" w14:textId="77777777" w:rsidR="00BB7667" w:rsidRDefault="00A27614">
      <w:pPr>
        <w:jc w:val="both"/>
      </w:pPr>
      <w:r>
        <w:rPr>
          <w:rStyle w:val="soitChar"/>
          <w:u w:val="single"/>
        </w:rPr>
        <w:t>Entre montants :</w:t>
      </w:r>
    </w:p>
    <w:p w14:paraId="3E4761EB" w14:textId="77777777" w:rsidR="00BB7667" w:rsidRDefault="00A27614">
      <w:pPr>
        <w:pStyle w:val="Author-eListParagraph"/>
        <w:numPr>
          <w:ilvl w:val="0"/>
          <w:numId w:val="210"/>
        </w:numPr>
      </w:pPr>
      <w:r>
        <w:rPr>
          <w:rStyle w:val="soitChar"/>
        </w:rPr>
        <w:t xml:space="preserve">Matériau : </w:t>
      </w:r>
      <w:r>
        <w:rPr>
          <w:rStyle w:val="optioncarChar"/>
        </w:rPr>
        <w:t xml:space="preserve">aluminium thermolaqué </w:t>
      </w:r>
      <w:r>
        <w:t>(par défaut)</w:t>
      </w:r>
      <w:r>
        <w:rPr>
          <w:rStyle w:val="optioncarChar"/>
        </w:rPr>
        <w:t xml:space="preserve"> / aluminium anodisé / acier finition époxy / inox / ***</w:t>
      </w:r>
    </w:p>
    <w:p w14:paraId="538439D4" w14:textId="77777777" w:rsidR="00BB7667" w:rsidRDefault="00A27614">
      <w:pPr>
        <w:pStyle w:val="Author-eListParagraph"/>
        <w:numPr>
          <w:ilvl w:val="0"/>
          <w:numId w:val="210"/>
        </w:numPr>
      </w:pPr>
      <w:r>
        <w:rPr>
          <w:rStyle w:val="soitChar"/>
        </w:rPr>
        <w:t>Section :  </w:t>
      </w:r>
      <w:r>
        <w:rPr>
          <w:rStyle w:val="optioncarChar"/>
        </w:rPr>
        <w:t>± 60 x 60</w:t>
      </w:r>
      <w:r>
        <w:t xml:space="preserve"> (par défaut)</w:t>
      </w:r>
      <w:r>
        <w:rPr>
          <w:rStyle w:val="optioncarChar"/>
        </w:rPr>
        <w:t xml:space="preserve"> / ± 50 x 50 / ***</w:t>
      </w:r>
      <w:r>
        <w:rPr>
          <w:rStyle w:val="soitChar"/>
        </w:rPr>
        <w:t xml:space="preserve"> mm</w:t>
      </w:r>
    </w:p>
    <w:p w14:paraId="12AB6278" w14:textId="77777777" w:rsidR="00BB7667" w:rsidRDefault="00A27614">
      <w:pPr>
        <w:pStyle w:val="Author-eListParagraph"/>
        <w:numPr>
          <w:ilvl w:val="0"/>
          <w:numId w:val="210"/>
        </w:numPr>
      </w:pPr>
      <w:r>
        <w:rPr>
          <w:rStyle w:val="soitChar"/>
        </w:rPr>
        <w:t xml:space="preserve">Teinte : </w:t>
      </w:r>
      <w:r>
        <w:rPr>
          <w:rStyle w:val="optioncarChar"/>
        </w:rPr>
        <w:t xml:space="preserve">anthracite </w:t>
      </w:r>
      <w:r>
        <w:t>(par défaut)</w:t>
      </w:r>
      <w:r>
        <w:rPr>
          <w:rStyle w:val="optioncarChar"/>
        </w:rPr>
        <w:t xml:space="preserve"> / blanc / au choix de la direction des travaux</w:t>
      </w:r>
    </w:p>
    <w:p w14:paraId="53ED5103" w14:textId="77777777" w:rsidR="00BB7667" w:rsidRDefault="00A27614">
      <w:pPr>
        <w:pStyle w:val="Author-eListParagraph"/>
        <w:numPr>
          <w:ilvl w:val="0"/>
          <w:numId w:val="210"/>
        </w:numPr>
      </w:pPr>
      <w:r>
        <w:rPr>
          <w:rStyle w:val="soitChar"/>
        </w:rPr>
        <w:t xml:space="preserve">Base : </w:t>
      </w:r>
      <w:r>
        <w:rPr>
          <w:rStyle w:val="optioncarChar"/>
        </w:rPr>
        <w:t>T / en V / piats / sur roulettes avec frein</w:t>
      </w:r>
    </w:p>
    <w:p w14:paraId="5249BB80" w14:textId="77777777" w:rsidR="00BB7667" w:rsidRDefault="00A27614">
      <w:pPr>
        <w:pStyle w:val="Author-eListParagraph"/>
        <w:numPr>
          <w:ilvl w:val="0"/>
          <w:numId w:val="210"/>
        </w:numPr>
      </w:pPr>
      <w:r>
        <w:rPr>
          <w:rStyle w:val="soitChar"/>
        </w:rPr>
        <w:t xml:space="preserve">Fixation des panneaux entre eux : </w:t>
      </w:r>
      <w:r>
        <w:rPr>
          <w:rStyle w:val="optioncarChar"/>
        </w:rPr>
        <w:t>oui / non</w:t>
      </w:r>
    </w:p>
    <w:p w14:paraId="71AB0E6A" w14:textId="77777777" w:rsidR="00BB7667" w:rsidRDefault="00A27614">
      <w:pPr>
        <w:jc w:val="both"/>
      </w:pPr>
      <w:r>
        <w:rPr>
          <w:b/>
        </w:rPr>
        <w:t>(soit)</w:t>
      </w:r>
    </w:p>
    <w:p w14:paraId="4A54EE72" w14:textId="77777777" w:rsidR="00BB7667" w:rsidRDefault="00A27614">
      <w:pPr>
        <w:jc w:val="both"/>
      </w:pPr>
      <w:r>
        <w:rPr>
          <w:rStyle w:val="soitChar"/>
          <w:u w:val="single"/>
        </w:rPr>
        <w:t>Sur pieds :</w:t>
      </w:r>
    </w:p>
    <w:p w14:paraId="374C61A8" w14:textId="77777777" w:rsidR="00BB7667" w:rsidRDefault="00A27614">
      <w:pPr>
        <w:pStyle w:val="Author-eListParagraph"/>
        <w:numPr>
          <w:ilvl w:val="0"/>
          <w:numId w:val="211"/>
        </w:numPr>
      </w:pPr>
      <w:r>
        <w:rPr>
          <w:rStyle w:val="soitChar"/>
        </w:rPr>
        <w:t xml:space="preserve">Matériau : </w:t>
      </w:r>
      <w:r>
        <w:rPr>
          <w:rStyle w:val="optioncarChar"/>
        </w:rPr>
        <w:t>aluminium thermolaqué</w:t>
      </w:r>
      <w:r>
        <w:t xml:space="preserve"> (par défaut)</w:t>
      </w:r>
      <w:r>
        <w:rPr>
          <w:rStyle w:val="optioncarChar"/>
        </w:rPr>
        <w:t xml:space="preserve"> / aluminium anodisé / acier finition époxy / inox / ***</w:t>
      </w:r>
    </w:p>
    <w:p w14:paraId="084B467F" w14:textId="77777777" w:rsidR="00BB7667" w:rsidRDefault="00A27614">
      <w:pPr>
        <w:pStyle w:val="Author-eListParagraph"/>
        <w:numPr>
          <w:ilvl w:val="0"/>
          <w:numId w:val="211"/>
        </w:numPr>
      </w:pPr>
      <w:r>
        <w:rPr>
          <w:rStyle w:val="soitChar"/>
        </w:rPr>
        <w:t xml:space="preserve">Hauteur : </w:t>
      </w:r>
      <w:r>
        <w:rPr>
          <w:rStyle w:val="optioncarChar"/>
        </w:rPr>
        <w:t>± 100</w:t>
      </w:r>
      <w:r>
        <w:t xml:space="preserve"> (par défaut) </w:t>
      </w:r>
      <w:r>
        <w:rPr>
          <w:rStyle w:val="optioncarChar"/>
        </w:rPr>
        <w:t>/ ± 50 / ***</w:t>
      </w:r>
      <w:r>
        <w:rPr>
          <w:rStyle w:val="soitChar"/>
        </w:rPr>
        <w:t xml:space="preserve"> mm</w:t>
      </w:r>
    </w:p>
    <w:p w14:paraId="4ADC2F28" w14:textId="77777777" w:rsidR="00BB7667" w:rsidRDefault="00A27614">
      <w:pPr>
        <w:pStyle w:val="Author-eListParagraph"/>
        <w:numPr>
          <w:ilvl w:val="0"/>
          <w:numId w:val="211"/>
        </w:numPr>
      </w:pPr>
      <w:r>
        <w:rPr>
          <w:rStyle w:val="soitChar"/>
        </w:rPr>
        <w:t xml:space="preserve">Teinte : </w:t>
      </w:r>
      <w:r>
        <w:rPr>
          <w:rStyle w:val="optioncarChar"/>
        </w:rPr>
        <w:t xml:space="preserve">anthracite </w:t>
      </w:r>
      <w:r>
        <w:t xml:space="preserve">(par défaut) </w:t>
      </w:r>
      <w:r>
        <w:rPr>
          <w:rStyle w:val="optioncarChar"/>
        </w:rPr>
        <w:t>/ blanc / au choix de la direction des travaux</w:t>
      </w:r>
    </w:p>
    <w:p w14:paraId="7C09F422" w14:textId="77777777" w:rsidR="00BB7667" w:rsidRDefault="00A27614">
      <w:pPr>
        <w:pStyle w:val="Author-eListParagraph"/>
        <w:numPr>
          <w:ilvl w:val="0"/>
          <w:numId w:val="211"/>
        </w:numPr>
      </w:pPr>
      <w:r>
        <w:rPr>
          <w:rStyle w:val="soitChar"/>
        </w:rPr>
        <w:t xml:space="preserve">Forme : </w:t>
      </w:r>
      <w:r>
        <w:rPr>
          <w:rStyle w:val="optioncarChar"/>
        </w:rPr>
        <w:t>T / en V / piats / tubulaires / sur roulettes avec frein</w:t>
      </w:r>
    </w:p>
    <w:p w14:paraId="24E7BE0E" w14:textId="77777777" w:rsidR="00BB7667" w:rsidRDefault="00A27614">
      <w:pPr>
        <w:pStyle w:val="Author-eListParagraph"/>
        <w:numPr>
          <w:ilvl w:val="0"/>
          <w:numId w:val="211"/>
        </w:numPr>
      </w:pPr>
      <w:r>
        <w:rPr>
          <w:rStyle w:val="soitChar"/>
        </w:rPr>
        <w:t xml:space="preserve">Fixation des panneaux entre eux : </w:t>
      </w:r>
      <w:r>
        <w:rPr>
          <w:rStyle w:val="optioncarChar"/>
        </w:rPr>
        <w:t>oui / non</w:t>
      </w:r>
    </w:p>
    <w:p w14:paraId="6972E2BE" w14:textId="77777777" w:rsidR="00BB7667" w:rsidRDefault="00A27614">
      <w:pPr>
        <w:jc w:val="both"/>
      </w:pPr>
      <w:r>
        <w:t xml:space="preserve">Panneaux de remplissage : </w:t>
      </w:r>
      <w:r>
        <w:rPr>
          <w:rStyle w:val="optioncarChar"/>
        </w:rPr>
        <w:t>translucides / pleins / inscriptibles et aimantés</w:t>
      </w:r>
    </w:p>
    <w:p w14:paraId="7771940C" w14:textId="77777777" w:rsidR="00BB7667" w:rsidRDefault="00A27614">
      <w:pPr>
        <w:jc w:val="both"/>
      </w:pPr>
      <w:r>
        <w:rPr>
          <w:b/>
        </w:rPr>
        <w:t>(soit)</w:t>
      </w:r>
    </w:p>
    <w:p w14:paraId="5B498851" w14:textId="77777777" w:rsidR="00BB7667" w:rsidRDefault="00A27614">
      <w:pPr>
        <w:jc w:val="both"/>
      </w:pPr>
      <w:r>
        <w:rPr>
          <w:rStyle w:val="soitChar"/>
          <w:u w:val="single"/>
        </w:rPr>
        <w:t>Translucides</w:t>
      </w:r>
    </w:p>
    <w:p w14:paraId="2EFF8449" w14:textId="77777777" w:rsidR="00BB7667" w:rsidRDefault="00A27614">
      <w:pPr>
        <w:pStyle w:val="Author-eListParagraph"/>
        <w:numPr>
          <w:ilvl w:val="0"/>
          <w:numId w:val="212"/>
        </w:numPr>
      </w:pPr>
      <w:r>
        <w:rPr>
          <w:rStyle w:val="soitChar"/>
        </w:rPr>
        <w:t xml:space="preserve">Cadre : </w:t>
      </w:r>
      <w:r>
        <w:rPr>
          <w:rStyle w:val="optioncarChar"/>
        </w:rPr>
        <w:t>aluminium thermolaqué</w:t>
      </w:r>
      <w:r>
        <w:t xml:space="preserve"> (par défaut)</w:t>
      </w:r>
      <w:r>
        <w:rPr>
          <w:rStyle w:val="optioncarChar"/>
        </w:rPr>
        <w:t xml:space="preserve"> / aluminium anodisé / bois / acier revêtu époxy / ***</w:t>
      </w:r>
    </w:p>
    <w:p w14:paraId="1B82BDD6" w14:textId="77777777" w:rsidR="00BB7667" w:rsidRDefault="00A27614">
      <w:pPr>
        <w:pStyle w:val="Author-eListParagraph"/>
        <w:numPr>
          <w:ilvl w:val="0"/>
          <w:numId w:val="212"/>
        </w:numPr>
      </w:pPr>
      <w:r>
        <w:rPr>
          <w:rStyle w:val="soitChar"/>
        </w:rPr>
        <w:t xml:space="preserve">Remplissage : </w:t>
      </w:r>
      <w:r>
        <w:rPr>
          <w:rStyle w:val="optioncarChar"/>
        </w:rPr>
        <w:t xml:space="preserve">verre trempé </w:t>
      </w:r>
      <w:r>
        <w:t>(par défaut)</w:t>
      </w:r>
      <w:r>
        <w:rPr>
          <w:rStyle w:val="optioncarChar"/>
        </w:rPr>
        <w:t xml:space="preserve"> / polycarbonate alvéolaire / verre acrylique / ***</w:t>
      </w:r>
    </w:p>
    <w:p w14:paraId="01B98201" w14:textId="77777777" w:rsidR="00BB7667" w:rsidRDefault="00A27614">
      <w:pPr>
        <w:pStyle w:val="Author-eListParagraph"/>
        <w:numPr>
          <w:ilvl w:val="0"/>
          <w:numId w:val="212"/>
        </w:numPr>
      </w:pPr>
      <w:r>
        <w:rPr>
          <w:rStyle w:val="soitChar"/>
        </w:rPr>
        <w:t xml:space="preserve"> Aspect : </w:t>
      </w:r>
      <w:r>
        <w:rPr>
          <w:rStyle w:val="optioncarChar"/>
        </w:rPr>
        <w:t>sablé / satiné / teinté au choix de la direction des travaux</w:t>
      </w:r>
    </w:p>
    <w:p w14:paraId="44BD09E0" w14:textId="77777777" w:rsidR="00BB7667" w:rsidRDefault="00A27614">
      <w:pPr>
        <w:jc w:val="both"/>
      </w:pPr>
      <w:r>
        <w:rPr>
          <w:b/>
        </w:rPr>
        <w:t>(soit)</w:t>
      </w:r>
    </w:p>
    <w:p w14:paraId="2330A1FB" w14:textId="77777777" w:rsidR="00BB7667" w:rsidRDefault="00A27614">
      <w:pPr>
        <w:jc w:val="both"/>
      </w:pPr>
      <w:r>
        <w:rPr>
          <w:rStyle w:val="soitChar"/>
          <w:u w:val="single"/>
        </w:rPr>
        <w:t>Pleins</w:t>
      </w:r>
    </w:p>
    <w:p w14:paraId="1BC2EF3B" w14:textId="77777777" w:rsidR="00BB7667" w:rsidRDefault="00A27614">
      <w:pPr>
        <w:pStyle w:val="Author-eListParagraph"/>
        <w:numPr>
          <w:ilvl w:val="0"/>
          <w:numId w:val="213"/>
        </w:numPr>
      </w:pPr>
      <w:r>
        <w:rPr>
          <w:rStyle w:val="soitChar"/>
        </w:rPr>
        <w:t xml:space="preserve">Cadre : </w:t>
      </w:r>
      <w:r>
        <w:rPr>
          <w:rStyle w:val="optioncarChar"/>
        </w:rPr>
        <w:t xml:space="preserve">aluminium thermolaqué </w:t>
      </w:r>
      <w:r>
        <w:t>(par défaut)</w:t>
      </w:r>
      <w:r>
        <w:rPr>
          <w:rStyle w:val="optioncarChar"/>
        </w:rPr>
        <w:t xml:space="preserve"> / aluminium anodisé / bois / acier revêtu époxy / ***</w:t>
      </w:r>
    </w:p>
    <w:p w14:paraId="20606421" w14:textId="77777777" w:rsidR="00BB7667" w:rsidRDefault="00A27614">
      <w:pPr>
        <w:pStyle w:val="Author-eListParagraph"/>
        <w:numPr>
          <w:ilvl w:val="0"/>
          <w:numId w:val="213"/>
        </w:numPr>
      </w:pPr>
      <w:r>
        <w:rPr>
          <w:rStyle w:val="soitChar"/>
        </w:rPr>
        <w:t xml:space="preserve">Remplissage : </w:t>
      </w:r>
      <w:r>
        <w:rPr>
          <w:rStyle w:val="optioncarChar"/>
        </w:rPr>
        <w:t>panneau de particules mélaminé / panneau de particules revêtu de liège épinglable / stratifié / panneau de particules plaquage bois</w:t>
      </w:r>
    </w:p>
    <w:p w14:paraId="2CEE1A95" w14:textId="77777777" w:rsidR="00BB7667" w:rsidRDefault="00A27614">
      <w:pPr>
        <w:jc w:val="both"/>
      </w:pPr>
      <w:r>
        <w:rPr>
          <w:b/>
        </w:rPr>
        <w:t>(soit)</w:t>
      </w:r>
    </w:p>
    <w:p w14:paraId="457EA2BE" w14:textId="77777777" w:rsidR="00BB7667" w:rsidRDefault="00A27614">
      <w:pPr>
        <w:jc w:val="both"/>
      </w:pPr>
      <w:r>
        <w:rPr>
          <w:rStyle w:val="soitChar"/>
          <w:u w:val="single"/>
        </w:rPr>
        <w:t>Inscriptibles et aimantés</w:t>
      </w:r>
      <w:r>
        <w:rPr>
          <w:rStyle w:val="soitChar"/>
        </w:rPr>
        <w:t> </w:t>
      </w:r>
    </w:p>
    <w:p w14:paraId="263619FC" w14:textId="77777777" w:rsidR="00BB7667" w:rsidRDefault="00A27614">
      <w:pPr>
        <w:pStyle w:val="Author-eListParagraph"/>
        <w:numPr>
          <w:ilvl w:val="0"/>
          <w:numId w:val="214"/>
        </w:numPr>
      </w:pPr>
      <w:r>
        <w:rPr>
          <w:rStyle w:val="soitChar"/>
        </w:rPr>
        <w:t xml:space="preserve">Cadre : </w:t>
      </w:r>
      <w:r>
        <w:rPr>
          <w:rStyle w:val="optioncarChar"/>
        </w:rPr>
        <w:t xml:space="preserve">aluminium thermolaqué </w:t>
      </w:r>
      <w:r>
        <w:t>(par défaut)</w:t>
      </w:r>
      <w:r>
        <w:rPr>
          <w:rStyle w:val="optioncarChar"/>
        </w:rPr>
        <w:t xml:space="preserve"> / aluminium anodisé / bois / acier revêtu époxy / ***</w:t>
      </w:r>
    </w:p>
    <w:p w14:paraId="048F8C8D" w14:textId="77777777" w:rsidR="00BB7667" w:rsidRDefault="00A27614">
      <w:pPr>
        <w:pStyle w:val="Author-eListParagraph"/>
        <w:numPr>
          <w:ilvl w:val="0"/>
          <w:numId w:val="214"/>
        </w:numPr>
      </w:pPr>
      <w:r>
        <w:rPr>
          <w:rStyle w:val="soitChar"/>
        </w:rPr>
        <w:t xml:space="preserve">Traverse : </w:t>
      </w:r>
      <w:r>
        <w:rPr>
          <w:rStyle w:val="optioncarChar"/>
        </w:rPr>
        <w:t>non</w:t>
      </w:r>
      <w:r>
        <w:t xml:space="preserve"> (par défaut)</w:t>
      </w:r>
      <w:r>
        <w:rPr>
          <w:rStyle w:val="optioncarChar"/>
        </w:rPr>
        <w:t xml:space="preserve"> / oui</w:t>
      </w:r>
    </w:p>
    <w:p w14:paraId="120FB2F3" w14:textId="77777777" w:rsidR="00BB7667" w:rsidRDefault="00A27614">
      <w:pPr>
        <w:ind w:left="567"/>
        <w:jc w:val="both"/>
      </w:pPr>
      <w:r>
        <w:rPr>
          <w:b/>
        </w:rPr>
        <w:t>(soit par défaut)</w:t>
      </w:r>
    </w:p>
    <w:p w14:paraId="7F50D0D1" w14:textId="77777777" w:rsidR="00BB7667" w:rsidRDefault="00A27614">
      <w:pPr>
        <w:ind w:left="567"/>
        <w:jc w:val="both"/>
      </w:pPr>
      <w:r>
        <w:rPr>
          <w:rStyle w:val="soitChar"/>
          <w:u w:val="single"/>
        </w:rPr>
        <w:t>Non</w:t>
      </w:r>
    </w:p>
    <w:p w14:paraId="5A67D923" w14:textId="77777777" w:rsidR="00BB7667" w:rsidRDefault="00A27614">
      <w:pPr>
        <w:pStyle w:val="Author-eListParagraph"/>
        <w:numPr>
          <w:ilvl w:val="0"/>
          <w:numId w:val="215"/>
        </w:numPr>
      </w:pPr>
      <w:r>
        <w:rPr>
          <w:rStyle w:val="soitChar"/>
        </w:rPr>
        <w:t>Remplissage toute hauteur : panneau de particules revêtu d’acier émaillé blanc inscriptible et aimanté</w:t>
      </w:r>
    </w:p>
    <w:p w14:paraId="5D01ED41" w14:textId="77777777" w:rsidR="00BB7667" w:rsidRDefault="00A27614">
      <w:pPr>
        <w:ind w:left="567"/>
        <w:jc w:val="both"/>
      </w:pPr>
      <w:r>
        <w:rPr>
          <w:b/>
        </w:rPr>
        <w:t>(soit)</w:t>
      </w:r>
    </w:p>
    <w:p w14:paraId="2DF7B2C7" w14:textId="77777777" w:rsidR="00BB7667" w:rsidRDefault="00A27614">
      <w:pPr>
        <w:ind w:left="567"/>
        <w:jc w:val="both"/>
      </w:pPr>
      <w:r>
        <w:rPr>
          <w:rStyle w:val="soitChar"/>
          <w:u w:val="single"/>
        </w:rPr>
        <w:t>Oui</w:t>
      </w:r>
    </w:p>
    <w:p w14:paraId="12923FCE" w14:textId="77777777" w:rsidR="00BB7667" w:rsidRDefault="00A27614">
      <w:pPr>
        <w:pStyle w:val="Author-eListParagraph"/>
        <w:numPr>
          <w:ilvl w:val="0"/>
          <w:numId w:val="216"/>
        </w:numPr>
      </w:pPr>
      <w:r>
        <w:rPr>
          <w:rStyle w:val="soitChar"/>
        </w:rPr>
        <w:t xml:space="preserve">Traverse à : </w:t>
      </w:r>
      <w:r>
        <w:rPr>
          <w:rStyle w:val="optioncarChar"/>
        </w:rPr>
        <w:t>½ hauteur / à *** cm du bas</w:t>
      </w:r>
    </w:p>
    <w:p w14:paraId="0FA68E91" w14:textId="77777777" w:rsidR="00BB7667" w:rsidRDefault="00A27614">
      <w:pPr>
        <w:pStyle w:val="Author-eListParagraph"/>
        <w:numPr>
          <w:ilvl w:val="0"/>
          <w:numId w:val="216"/>
        </w:numPr>
      </w:pPr>
      <w:r>
        <w:rPr>
          <w:rStyle w:val="soitChar"/>
        </w:rPr>
        <w:t>Remplissage partie supérieure : panneau de particules revêtu d’acier émaillé blanc inscriptible et aimanté</w:t>
      </w:r>
    </w:p>
    <w:p w14:paraId="03B80428" w14:textId="77777777" w:rsidR="00BB7667" w:rsidRDefault="00A27614">
      <w:pPr>
        <w:pStyle w:val="Author-eListParagraph"/>
        <w:numPr>
          <w:ilvl w:val="0"/>
          <w:numId w:val="216"/>
        </w:numPr>
      </w:pPr>
      <w:r>
        <w:rPr>
          <w:rStyle w:val="soitChar"/>
        </w:rPr>
        <w:t xml:space="preserve">Remplissage partie inférieure : </w:t>
      </w:r>
      <w:r>
        <w:rPr>
          <w:rStyle w:val="optioncarChar"/>
        </w:rPr>
        <w:t>panneau de particules mélaminé / stratifié / panneau de particules plaquage bois</w:t>
      </w:r>
    </w:p>
    <w:p w14:paraId="45841DD7" w14:textId="77777777" w:rsidR="00BB7667" w:rsidRDefault="00A27614">
      <w:pPr>
        <w:jc w:val="both"/>
      </w:pPr>
      <w:r>
        <w:t> </w:t>
      </w:r>
    </w:p>
    <w:p w14:paraId="78799A7E" w14:textId="77777777" w:rsidR="00BB7667" w:rsidRDefault="00A27614">
      <w:pPr>
        <w:jc w:val="both"/>
      </w:pPr>
      <w:r>
        <w:rPr>
          <w:b/>
        </w:rPr>
        <w:t>Aspects environnementaux :</w:t>
      </w:r>
    </w:p>
    <w:p w14:paraId="6C28C85C" w14:textId="77777777" w:rsidR="00BB7667" w:rsidRDefault="00A27614">
      <w:pPr>
        <w:pStyle w:val="Author-eListParagraph"/>
        <w:numPr>
          <w:ilvl w:val="0"/>
          <w:numId w:val="217"/>
        </w:numPr>
        <w:jc w:val="both"/>
      </w:pPr>
      <w:r>
        <w:t xml:space="preserve">Panneaux à base de bois issu de forêts gérées durablement suivant prescriptions du </w:t>
      </w:r>
      <w:hyperlink r:id="rId31" w:history="1" w:docLocation="637">
        <w:r>
          <w:t>02.42.4 Bois provenant de forêts gérées durablement</w:t>
        </w:r>
      </w:hyperlink>
      <w:r>
        <w:t xml:space="preserve">. : </w:t>
      </w:r>
      <w:r>
        <w:rPr>
          <w:rStyle w:val="optioncarChar"/>
        </w:rPr>
        <w:t>oui / non</w:t>
      </w:r>
    </w:p>
    <w:p w14:paraId="739B6389" w14:textId="77777777" w:rsidR="00BB7667" w:rsidRDefault="00A27614">
      <w:pPr>
        <w:pStyle w:val="Author-eListParagraph"/>
        <w:numPr>
          <w:ilvl w:val="0"/>
          <w:numId w:val="217"/>
        </w:numPr>
        <w:jc w:val="both"/>
      </w:pPr>
      <w:r>
        <w:t xml:space="preserve">Matériaux recyclés entrant dans la fabrication du produit : </w:t>
      </w:r>
      <w:r>
        <w:rPr>
          <w:rStyle w:val="optioncarChar"/>
        </w:rPr>
        <w:t>oui / non</w:t>
      </w:r>
    </w:p>
    <w:p w14:paraId="2B467130" w14:textId="77777777" w:rsidR="00BB7667" w:rsidRDefault="00A27614">
      <w:pPr>
        <w:pStyle w:val="Author-eListParagraph"/>
        <w:numPr>
          <w:ilvl w:val="0"/>
          <w:numId w:val="217"/>
        </w:numPr>
        <w:jc w:val="both"/>
      </w:pPr>
      <w:r>
        <w:t xml:space="preserve">Matériaux disposant d’un label suivant prescriptions du </w:t>
      </w:r>
      <w:hyperlink r:id="rId32" w:history="1" w:docLocation="789">
        <w:r>
          <w:t>02.42.6 Labels environnementaux</w:t>
        </w:r>
      </w:hyperlink>
      <w:r>
        <w:t xml:space="preserve"> : </w:t>
      </w:r>
      <w:r>
        <w:rPr>
          <w:rStyle w:val="optioncarChar"/>
        </w:rPr>
        <w:t>oui / non</w:t>
      </w:r>
    </w:p>
    <w:p w14:paraId="48710000" w14:textId="77777777" w:rsidR="00BB7667" w:rsidRDefault="00A27614">
      <w:pPr>
        <w:pStyle w:val="pheading"/>
      </w:pPr>
      <w:r>
        <w:t>DOCUMENTS DE RÉFÉRENCE COMPLÉMENTAIRES</w:t>
      </w:r>
    </w:p>
    <w:p w14:paraId="3219D75E" w14:textId="77777777" w:rsidR="00BB7667" w:rsidRDefault="00A27614">
      <w:pPr>
        <w:pStyle w:val="pheading"/>
      </w:pPr>
      <w:r>
        <w:t>- Matériau</w:t>
      </w:r>
    </w:p>
    <w:p w14:paraId="2468030C" w14:textId="77777777" w:rsidR="00BB7667" w:rsidRDefault="00A27614">
      <w:r>
        <w:t>[NBN EN 13501-1, Classement au feu des produits et éléments de construction - Partie 1: Classement à partir des données d'essais de réaction au feu]</w:t>
      </w:r>
    </w:p>
    <w:p w14:paraId="4549AB4A" w14:textId="77777777" w:rsidR="00BB7667" w:rsidRDefault="00A27614">
      <w:pPr>
        <w:pStyle w:val="pheading"/>
      </w:pPr>
      <w:r>
        <w:t>MESURAGE</w:t>
      </w:r>
    </w:p>
    <w:p w14:paraId="363D1E1C" w14:textId="77777777" w:rsidR="00BB7667" w:rsidRDefault="00A27614">
      <w:pPr>
        <w:pStyle w:val="pheading"/>
      </w:pPr>
      <w:r>
        <w:t>- unité de mesure:</w:t>
      </w:r>
    </w:p>
    <w:p w14:paraId="61B8E50C" w14:textId="77777777" w:rsidR="00BB7667" w:rsidRDefault="00A27614">
      <w:r>
        <w:t>pc</w:t>
      </w:r>
    </w:p>
    <w:p w14:paraId="0D37E523" w14:textId="77777777" w:rsidR="00BB7667" w:rsidRDefault="00A27614">
      <w:pPr>
        <w:pStyle w:val="pheading"/>
      </w:pPr>
      <w:r>
        <w:t>- code de mesurage:</w:t>
      </w:r>
    </w:p>
    <w:p w14:paraId="345E3925" w14:textId="77777777" w:rsidR="00BB7667" w:rsidRDefault="00A27614">
      <w:r>
        <w:t>Quantité nette : à la pièce, distinction faite du type et des dimensions</w:t>
      </w:r>
    </w:p>
    <w:p w14:paraId="1DC31A95" w14:textId="77777777" w:rsidR="00BB7667" w:rsidRDefault="00A27614">
      <w:pPr>
        <w:pStyle w:val="pheading"/>
      </w:pPr>
      <w:r>
        <w:t>- nature du marché:</w:t>
      </w:r>
    </w:p>
    <w:p w14:paraId="60DF8D4F" w14:textId="77777777" w:rsidR="00BB7667" w:rsidRDefault="00A27614">
      <w:r>
        <w:t>QF</w:t>
      </w:r>
    </w:p>
    <w:p w14:paraId="7B3CFEF7" w14:textId="77777777" w:rsidR="00BB7667" w:rsidRDefault="00A27614">
      <w:pPr>
        <w:pStyle w:val="Author-eSectionHeading5"/>
      </w:pPr>
      <w:bookmarkStart w:id="121" w:name="_Toc178838089"/>
      <w:r>
        <w:t>51.46.3 Ecran de séparation mobiles en textile CCTB 01.11</w:t>
      </w:r>
      <w:bookmarkEnd w:id="121"/>
    </w:p>
    <w:p w14:paraId="6E0E3FD1" w14:textId="77777777" w:rsidR="00BB7667" w:rsidRDefault="00A27614">
      <w:pPr>
        <w:pStyle w:val="Author-eSectionHeading6"/>
      </w:pPr>
      <w:bookmarkStart w:id="122" w:name="_Toc178838090"/>
      <w:r>
        <w:t>51.46.3a Ecran de séparation mobiles en textile CCTB 01.11</w:t>
      </w:r>
      <w:bookmarkEnd w:id="122"/>
    </w:p>
    <w:p w14:paraId="33B318F5" w14:textId="77777777" w:rsidR="00BB7667" w:rsidRDefault="00A27614">
      <w:pPr>
        <w:pStyle w:val="pheading"/>
      </w:pPr>
      <w:r>
        <w:t>DESCRIPTION</w:t>
      </w:r>
    </w:p>
    <w:p w14:paraId="78D1355C" w14:textId="77777777" w:rsidR="00BB7667" w:rsidRDefault="00A27614">
      <w:pPr>
        <w:pStyle w:val="pheading"/>
      </w:pPr>
      <w:r>
        <w:t>- Définition / Comprend</w:t>
      </w:r>
    </w:p>
    <w:p w14:paraId="0CF8F9C5" w14:textId="77777777" w:rsidR="00BB7667" w:rsidRDefault="00A27614">
      <w:pPr>
        <w:jc w:val="both"/>
      </w:pPr>
      <w:r>
        <w:t>Il s’agit de la fourniture et la pose d’écrans de séparation mobiles en textile.</w:t>
      </w:r>
    </w:p>
    <w:p w14:paraId="4692AB0C" w14:textId="77777777" w:rsidR="00BB7667" w:rsidRDefault="00A27614">
      <w:pPr>
        <w:pStyle w:val="pheading"/>
      </w:pPr>
      <w:r>
        <w:t>MATÉRIAUX</w:t>
      </w:r>
    </w:p>
    <w:p w14:paraId="03B8B2D8" w14:textId="77777777" w:rsidR="00BB7667" w:rsidRDefault="00A27614">
      <w:pPr>
        <w:pStyle w:val="pheading"/>
      </w:pPr>
      <w:r>
        <w:t>- Caractéristiques générales</w:t>
      </w:r>
    </w:p>
    <w:p w14:paraId="5FB1C6E2" w14:textId="77777777" w:rsidR="00BB7667" w:rsidRDefault="00A27614">
      <w:pPr>
        <w:jc w:val="both"/>
      </w:pPr>
      <w:r>
        <w:t>Écran de séparation mobile composé de panneaux à revêtement textile</w:t>
      </w:r>
    </w:p>
    <w:p w14:paraId="4227B1B4" w14:textId="77777777" w:rsidR="00BB7667" w:rsidRDefault="00A27614">
      <w:pPr>
        <w:pStyle w:val="Author-eListParagraph"/>
        <w:numPr>
          <w:ilvl w:val="0"/>
          <w:numId w:val="218"/>
        </w:numPr>
      </w:pPr>
      <w:r>
        <w:t xml:space="preserve">Hauteur : </w:t>
      </w:r>
      <w:r>
        <w:rPr>
          <w:rStyle w:val="optioncarChar"/>
        </w:rPr>
        <w:t>1800</w:t>
      </w:r>
      <w:r>
        <w:t xml:space="preserve"> (par défaut) </w:t>
      </w:r>
      <w:r>
        <w:rPr>
          <w:rStyle w:val="optioncarChar"/>
        </w:rPr>
        <w:t>/ 1500 / 1600 / 2000 / ***</w:t>
      </w:r>
      <w:r>
        <w:t xml:space="preserve"> mm</w:t>
      </w:r>
    </w:p>
    <w:p w14:paraId="07D92BEC" w14:textId="77777777" w:rsidR="00BB7667" w:rsidRDefault="00A27614">
      <w:pPr>
        <w:pStyle w:val="Author-eListParagraph"/>
        <w:numPr>
          <w:ilvl w:val="0"/>
          <w:numId w:val="218"/>
        </w:numPr>
      </w:pPr>
      <w:r>
        <w:t xml:space="preserve">Largeur : </w:t>
      </w:r>
      <w:r>
        <w:rPr>
          <w:rStyle w:val="optioncarChar"/>
        </w:rPr>
        <w:t xml:space="preserve">1200 </w:t>
      </w:r>
      <w:r>
        <w:t>(par défaut)</w:t>
      </w:r>
      <w:r>
        <w:rPr>
          <w:rStyle w:val="optioncarChar"/>
        </w:rPr>
        <w:t xml:space="preserve"> / 1000 / 800 / ***</w:t>
      </w:r>
      <w:r>
        <w:t xml:space="preserve"> mm</w:t>
      </w:r>
    </w:p>
    <w:p w14:paraId="3176B4EF" w14:textId="77777777" w:rsidR="00BB7667" w:rsidRDefault="00A27614">
      <w:pPr>
        <w:pStyle w:val="Author-eListParagraph"/>
        <w:numPr>
          <w:ilvl w:val="0"/>
          <w:numId w:val="218"/>
        </w:numPr>
      </w:pPr>
      <w:r>
        <w:t xml:space="preserve">Possibilité de fixation des écrans entre eux : </w:t>
      </w:r>
      <w:r>
        <w:rPr>
          <w:rStyle w:val="optioncarChar"/>
        </w:rPr>
        <w:t>oui / non</w:t>
      </w:r>
    </w:p>
    <w:p w14:paraId="3207F125" w14:textId="77777777" w:rsidR="00BB7667" w:rsidRDefault="00A27614">
      <w:pPr>
        <w:pStyle w:val="Author-eListParagraph"/>
        <w:numPr>
          <w:ilvl w:val="0"/>
          <w:numId w:val="218"/>
        </w:numPr>
      </w:pPr>
      <w:r>
        <w:t xml:space="preserve">Réaction au feu suivant [NBN EN 13501-1] : </w:t>
      </w:r>
      <w:r>
        <w:rPr>
          <w:rStyle w:val="optioncarChar"/>
        </w:rPr>
        <w:t>Bs1-d1</w:t>
      </w:r>
      <w:r>
        <w:t xml:space="preserve"> (par défaut)</w:t>
      </w:r>
      <w:r>
        <w:rPr>
          <w:rStyle w:val="optioncarChar"/>
        </w:rPr>
        <w:t xml:space="preserve"> / A1 / A2</w:t>
      </w:r>
    </w:p>
    <w:p w14:paraId="75BAD462" w14:textId="77777777" w:rsidR="00BB7667" w:rsidRDefault="00A27614">
      <w:pPr>
        <w:jc w:val="both"/>
      </w:pPr>
      <w:r>
        <w:t xml:space="preserve">Les écrans sont fixés : </w:t>
      </w:r>
      <w:r>
        <w:rPr>
          <w:rStyle w:val="optioncarChar"/>
        </w:rPr>
        <w:t>entre montants / sur pieds</w:t>
      </w:r>
    </w:p>
    <w:p w14:paraId="1B72996F" w14:textId="77777777" w:rsidR="00BB7667" w:rsidRDefault="00A27614">
      <w:pPr>
        <w:jc w:val="both"/>
      </w:pPr>
      <w:r>
        <w:rPr>
          <w:b/>
        </w:rPr>
        <w:t>(soit)</w:t>
      </w:r>
    </w:p>
    <w:p w14:paraId="1674E51C" w14:textId="77777777" w:rsidR="00BB7667" w:rsidRDefault="00A27614">
      <w:pPr>
        <w:jc w:val="both"/>
      </w:pPr>
      <w:r>
        <w:rPr>
          <w:rStyle w:val="soitChar"/>
          <w:u w:val="single"/>
        </w:rPr>
        <w:t>Entre montants :</w:t>
      </w:r>
    </w:p>
    <w:p w14:paraId="1D8615FA" w14:textId="77777777" w:rsidR="00BB7667" w:rsidRDefault="00A27614">
      <w:pPr>
        <w:pStyle w:val="Author-eListParagraph"/>
        <w:numPr>
          <w:ilvl w:val="0"/>
          <w:numId w:val="219"/>
        </w:numPr>
      </w:pPr>
      <w:r>
        <w:rPr>
          <w:rStyle w:val="soitChar"/>
        </w:rPr>
        <w:t>Matériau :</w:t>
      </w:r>
      <w:r>
        <w:t xml:space="preserve">  </w:t>
      </w:r>
      <w:r>
        <w:rPr>
          <w:rStyle w:val="optioncarChar"/>
        </w:rPr>
        <w:t xml:space="preserve">aluminium thermolaqué </w:t>
      </w:r>
      <w:r>
        <w:t xml:space="preserve">(par défaut) </w:t>
      </w:r>
      <w:r>
        <w:rPr>
          <w:rStyle w:val="optioncarChar"/>
        </w:rPr>
        <w:t>/ aluminium anodisé / acier finition époxy / inox / ***</w:t>
      </w:r>
    </w:p>
    <w:p w14:paraId="3C05D124" w14:textId="77777777" w:rsidR="00BB7667" w:rsidRDefault="00A27614">
      <w:pPr>
        <w:pStyle w:val="Author-eListParagraph"/>
        <w:numPr>
          <w:ilvl w:val="0"/>
          <w:numId w:val="219"/>
        </w:numPr>
      </w:pPr>
      <w:r>
        <w:rPr>
          <w:rStyle w:val="soitChar"/>
        </w:rPr>
        <w:t>Section :</w:t>
      </w:r>
      <w:r>
        <w:t xml:space="preserve">  </w:t>
      </w:r>
      <w:r>
        <w:rPr>
          <w:rStyle w:val="optioncarChar"/>
        </w:rPr>
        <w:t>± 90 x 60</w:t>
      </w:r>
      <w:r>
        <w:t xml:space="preserve"> (par défaut)</w:t>
      </w:r>
      <w:r>
        <w:rPr>
          <w:rStyle w:val="optioncarChar"/>
        </w:rPr>
        <w:t xml:space="preserve"> / ± 50 x 50 / ***</w:t>
      </w:r>
      <w:r>
        <w:t>  </w:t>
      </w:r>
      <w:r>
        <w:rPr>
          <w:rStyle w:val="soitChar"/>
        </w:rPr>
        <w:t>mm</w:t>
      </w:r>
    </w:p>
    <w:p w14:paraId="46352A32" w14:textId="77777777" w:rsidR="00BB7667" w:rsidRDefault="00A27614">
      <w:pPr>
        <w:pStyle w:val="Author-eListParagraph"/>
        <w:numPr>
          <w:ilvl w:val="0"/>
          <w:numId w:val="219"/>
        </w:numPr>
      </w:pPr>
      <w:r>
        <w:rPr>
          <w:rStyle w:val="soitChar"/>
        </w:rPr>
        <w:t>Teinte :</w:t>
      </w:r>
      <w:r>
        <w:t xml:space="preserve">  </w:t>
      </w:r>
      <w:r>
        <w:rPr>
          <w:rStyle w:val="optioncarChar"/>
        </w:rPr>
        <w:t>anthracite</w:t>
      </w:r>
      <w:r>
        <w:t xml:space="preserve"> (par défaut)</w:t>
      </w:r>
      <w:r>
        <w:rPr>
          <w:rStyle w:val="optioncarChar"/>
        </w:rPr>
        <w:t xml:space="preserve"> / blanc / au choix de la direction des travaux</w:t>
      </w:r>
    </w:p>
    <w:p w14:paraId="00A08B06" w14:textId="77777777" w:rsidR="00BB7667" w:rsidRDefault="00A27614">
      <w:pPr>
        <w:pStyle w:val="Author-eListParagraph"/>
        <w:numPr>
          <w:ilvl w:val="0"/>
          <w:numId w:val="219"/>
        </w:numPr>
      </w:pPr>
      <w:r>
        <w:rPr>
          <w:rStyle w:val="soitChar"/>
        </w:rPr>
        <w:t>Base :</w:t>
      </w:r>
      <w:r>
        <w:t xml:space="preserve">  </w:t>
      </w:r>
      <w:r>
        <w:rPr>
          <w:rStyle w:val="optioncarChar"/>
        </w:rPr>
        <w:t>T / en V / piats / sur roulettes avec frein</w:t>
      </w:r>
    </w:p>
    <w:p w14:paraId="2A0203E7" w14:textId="77777777" w:rsidR="00BB7667" w:rsidRDefault="00A27614">
      <w:pPr>
        <w:pStyle w:val="Author-eListParagraph"/>
        <w:numPr>
          <w:ilvl w:val="0"/>
          <w:numId w:val="219"/>
        </w:numPr>
      </w:pPr>
      <w:r>
        <w:rPr>
          <w:rStyle w:val="soitChar"/>
        </w:rPr>
        <w:t>Fixation des panneaux entre eux :</w:t>
      </w:r>
      <w:r>
        <w:t>  </w:t>
      </w:r>
      <w:r>
        <w:rPr>
          <w:rStyle w:val="optioncarChar"/>
        </w:rPr>
        <w:t>oui / non</w:t>
      </w:r>
    </w:p>
    <w:p w14:paraId="2A5C7A87" w14:textId="77777777" w:rsidR="00BB7667" w:rsidRDefault="00A27614">
      <w:pPr>
        <w:jc w:val="both"/>
      </w:pPr>
      <w:r>
        <w:rPr>
          <w:b/>
        </w:rPr>
        <w:t>(soit)</w:t>
      </w:r>
    </w:p>
    <w:p w14:paraId="38D56892" w14:textId="77777777" w:rsidR="00BB7667" w:rsidRDefault="00A27614">
      <w:pPr>
        <w:jc w:val="both"/>
      </w:pPr>
      <w:r>
        <w:rPr>
          <w:rStyle w:val="soitChar"/>
          <w:u w:val="single"/>
        </w:rPr>
        <w:t>Sur pieds :</w:t>
      </w:r>
    </w:p>
    <w:p w14:paraId="6E196ADC" w14:textId="77777777" w:rsidR="00BB7667" w:rsidRDefault="00A27614">
      <w:pPr>
        <w:pStyle w:val="Author-eListParagraph"/>
        <w:numPr>
          <w:ilvl w:val="0"/>
          <w:numId w:val="220"/>
        </w:numPr>
      </w:pPr>
      <w:r>
        <w:rPr>
          <w:rStyle w:val="soitChar"/>
        </w:rPr>
        <w:t>Matériau :</w:t>
      </w:r>
      <w:r>
        <w:t>  </w:t>
      </w:r>
      <w:r>
        <w:rPr>
          <w:rStyle w:val="optioncarChar"/>
        </w:rPr>
        <w:t>aluminium thermolaqué</w:t>
      </w:r>
      <w:r>
        <w:t xml:space="preserve"> (par défaut)</w:t>
      </w:r>
      <w:r>
        <w:rPr>
          <w:rStyle w:val="optioncarChar"/>
        </w:rPr>
        <w:t xml:space="preserve"> / aluminium anodisé / acier finition époxy / inox / *** </w:t>
      </w:r>
    </w:p>
    <w:p w14:paraId="60257CE5" w14:textId="77777777" w:rsidR="00BB7667" w:rsidRDefault="00A27614">
      <w:pPr>
        <w:pStyle w:val="Author-eListParagraph"/>
        <w:numPr>
          <w:ilvl w:val="0"/>
          <w:numId w:val="220"/>
        </w:numPr>
      </w:pPr>
      <w:r>
        <w:rPr>
          <w:rStyle w:val="soitChar"/>
        </w:rPr>
        <w:t>Hauteur :</w:t>
      </w:r>
      <w:r>
        <w:t xml:space="preserve">  </w:t>
      </w:r>
      <w:r>
        <w:rPr>
          <w:rStyle w:val="optioncarChar"/>
        </w:rPr>
        <w:t>± 100</w:t>
      </w:r>
      <w:r>
        <w:t xml:space="preserve"> (par défaut)</w:t>
      </w:r>
      <w:r>
        <w:rPr>
          <w:rStyle w:val="optioncarChar"/>
        </w:rPr>
        <w:t xml:space="preserve"> / ± 50 / ***</w:t>
      </w:r>
      <w:r>
        <w:t>  </w:t>
      </w:r>
      <w:r>
        <w:rPr>
          <w:rStyle w:val="soitChar"/>
        </w:rPr>
        <w:t>mm</w:t>
      </w:r>
    </w:p>
    <w:p w14:paraId="19354A84" w14:textId="77777777" w:rsidR="00BB7667" w:rsidRDefault="00A27614">
      <w:pPr>
        <w:pStyle w:val="Author-eListParagraph"/>
        <w:numPr>
          <w:ilvl w:val="0"/>
          <w:numId w:val="220"/>
        </w:numPr>
      </w:pPr>
      <w:r>
        <w:rPr>
          <w:rStyle w:val="soitChar"/>
        </w:rPr>
        <w:t>Teinte :</w:t>
      </w:r>
      <w:r>
        <w:t>  </w:t>
      </w:r>
      <w:r>
        <w:rPr>
          <w:rStyle w:val="optioncarChar"/>
        </w:rPr>
        <w:t>anthracite</w:t>
      </w:r>
      <w:r>
        <w:t xml:space="preserve"> (par défaut) </w:t>
      </w:r>
      <w:r>
        <w:rPr>
          <w:rStyle w:val="optioncarChar"/>
        </w:rPr>
        <w:t>/ blanc / au choix de la direction des travaux</w:t>
      </w:r>
    </w:p>
    <w:p w14:paraId="2C785DF4" w14:textId="77777777" w:rsidR="00BB7667" w:rsidRDefault="00A27614">
      <w:pPr>
        <w:pStyle w:val="Author-eListParagraph"/>
        <w:numPr>
          <w:ilvl w:val="0"/>
          <w:numId w:val="220"/>
        </w:numPr>
      </w:pPr>
      <w:r>
        <w:rPr>
          <w:rStyle w:val="soitChar"/>
        </w:rPr>
        <w:t>Forme </w:t>
      </w:r>
      <w:r>
        <w:t>:  </w:t>
      </w:r>
      <w:r>
        <w:rPr>
          <w:rStyle w:val="optioncarChar"/>
        </w:rPr>
        <w:t>T / en V / piats / tubulaires / sur roulettes avec frein</w:t>
      </w:r>
    </w:p>
    <w:p w14:paraId="20B935BB" w14:textId="77777777" w:rsidR="00BB7667" w:rsidRDefault="00A27614">
      <w:pPr>
        <w:pStyle w:val="Author-eListParagraph"/>
        <w:numPr>
          <w:ilvl w:val="0"/>
          <w:numId w:val="220"/>
        </w:numPr>
      </w:pPr>
      <w:r>
        <w:rPr>
          <w:rStyle w:val="soitChar"/>
        </w:rPr>
        <w:t>Fixation des panneaux entre eux :</w:t>
      </w:r>
      <w:r>
        <w:t xml:space="preserve">  </w:t>
      </w:r>
      <w:r>
        <w:rPr>
          <w:rStyle w:val="optioncarChar"/>
        </w:rPr>
        <w:t>oui / non</w:t>
      </w:r>
    </w:p>
    <w:p w14:paraId="7C4F0379" w14:textId="77777777" w:rsidR="00BB7667" w:rsidRDefault="00A27614">
      <w:pPr>
        <w:jc w:val="both"/>
      </w:pPr>
      <w:r>
        <w:t> </w:t>
      </w:r>
    </w:p>
    <w:p w14:paraId="7E45302A" w14:textId="77777777" w:rsidR="00BB7667" w:rsidRDefault="00A27614">
      <w:pPr>
        <w:jc w:val="both"/>
      </w:pPr>
      <w:r>
        <w:t xml:space="preserve">Les écrans sont composés de : </w:t>
      </w:r>
      <w:r>
        <w:rPr>
          <w:rStyle w:val="optioncarChar"/>
        </w:rPr>
        <w:t>cadre avec noyau acoustique et finition textile</w:t>
      </w:r>
      <w:r>
        <w:t xml:space="preserve"> (par défaut)</w:t>
      </w:r>
      <w:r>
        <w:rPr>
          <w:rStyle w:val="optioncarChar"/>
        </w:rPr>
        <w:t xml:space="preserve"> / cadre avec panneau de particules et finition textile / ***</w:t>
      </w:r>
    </w:p>
    <w:p w14:paraId="3F55BB29" w14:textId="77777777" w:rsidR="00BB7667" w:rsidRDefault="00A27614">
      <w:pPr>
        <w:jc w:val="both"/>
      </w:pPr>
      <w:r>
        <w:rPr>
          <w:b/>
        </w:rPr>
        <w:t>(soit par défaut)</w:t>
      </w:r>
    </w:p>
    <w:p w14:paraId="56F9F021" w14:textId="77777777" w:rsidR="00BB7667" w:rsidRDefault="00A27614">
      <w:pPr>
        <w:jc w:val="both"/>
      </w:pPr>
      <w:r>
        <w:rPr>
          <w:rStyle w:val="soitChar"/>
          <w:u w:val="single"/>
        </w:rPr>
        <w:t>Cadre avec noyau acoustique et finition textile :</w:t>
      </w:r>
    </w:p>
    <w:p w14:paraId="4D7E12D4" w14:textId="77777777" w:rsidR="00BB7667" w:rsidRDefault="00A27614">
      <w:pPr>
        <w:pStyle w:val="Author-eListParagraph"/>
        <w:numPr>
          <w:ilvl w:val="0"/>
          <w:numId w:val="221"/>
        </w:numPr>
      </w:pPr>
      <w:r>
        <w:rPr>
          <w:rStyle w:val="soitChar"/>
        </w:rPr>
        <w:t>Cadre :</w:t>
      </w:r>
    </w:p>
    <w:p w14:paraId="78A53DFB" w14:textId="77777777" w:rsidR="00BB7667" w:rsidRDefault="00A27614">
      <w:pPr>
        <w:pStyle w:val="Author-eListParagraph"/>
        <w:numPr>
          <w:ilvl w:val="1"/>
          <w:numId w:val="222"/>
        </w:numPr>
      </w:pPr>
      <w:r>
        <w:rPr>
          <w:rStyle w:val="soitChar"/>
        </w:rPr>
        <w:t xml:space="preserve">Matériau : </w:t>
      </w:r>
      <w:r>
        <w:rPr>
          <w:rStyle w:val="optioncarChar"/>
        </w:rPr>
        <w:t xml:space="preserve">aluminium thermolaqué </w:t>
      </w:r>
      <w:r>
        <w:t>(par défaut)</w:t>
      </w:r>
      <w:r>
        <w:rPr>
          <w:rStyle w:val="optioncarChar"/>
        </w:rPr>
        <w:t xml:space="preserve"> / aluminium anodisé / bois / acier finition époxy / inox / ***</w:t>
      </w:r>
    </w:p>
    <w:p w14:paraId="7647C6C2" w14:textId="77777777" w:rsidR="00BB7667" w:rsidRDefault="00A27614">
      <w:pPr>
        <w:pStyle w:val="Author-eListParagraph"/>
        <w:numPr>
          <w:ilvl w:val="1"/>
          <w:numId w:val="222"/>
        </w:numPr>
      </w:pPr>
      <w:r>
        <w:rPr>
          <w:rStyle w:val="soitChar"/>
        </w:rPr>
        <w:t xml:space="preserve">Visible : </w:t>
      </w:r>
      <w:r>
        <w:rPr>
          <w:rStyle w:val="optioncarChar"/>
        </w:rPr>
        <w:t>oui / non</w:t>
      </w:r>
    </w:p>
    <w:p w14:paraId="3AA0F4FE" w14:textId="77777777" w:rsidR="00BB7667" w:rsidRDefault="00A27614">
      <w:pPr>
        <w:pStyle w:val="Author-eListParagraph"/>
        <w:numPr>
          <w:ilvl w:val="0"/>
          <w:numId w:val="221"/>
        </w:numPr>
      </w:pPr>
      <w:r>
        <w:rPr>
          <w:rStyle w:val="soitChar"/>
        </w:rPr>
        <w:t xml:space="preserve">Noyau acoustique :  </w:t>
      </w:r>
      <w:r>
        <w:rPr>
          <w:rStyle w:val="optioncarChar"/>
        </w:rPr>
        <w:t xml:space="preserve">laine de roche </w:t>
      </w:r>
      <w:r>
        <w:t>(par défaut)</w:t>
      </w:r>
      <w:r>
        <w:rPr>
          <w:rStyle w:val="optioncarChar"/>
        </w:rPr>
        <w:t> / laine de verre / fibres de polyester / ***</w:t>
      </w:r>
    </w:p>
    <w:p w14:paraId="4BE37922" w14:textId="77777777" w:rsidR="00BB7667" w:rsidRDefault="00A27614">
      <w:pPr>
        <w:pStyle w:val="Author-eListParagraph"/>
        <w:numPr>
          <w:ilvl w:val="0"/>
          <w:numId w:val="221"/>
        </w:numPr>
      </w:pPr>
      <w:r>
        <w:rPr>
          <w:rStyle w:val="soitChar"/>
        </w:rPr>
        <w:t>Densité :</w:t>
      </w:r>
      <w:r>
        <w:rPr>
          <w:rStyle w:val="optioncarChar"/>
        </w:rPr>
        <w:t xml:space="preserve"> ± 16 / ± 36 / /± 80 / ± 120 / ***</w:t>
      </w:r>
      <w:r>
        <w:rPr>
          <w:rStyle w:val="soitChar"/>
        </w:rPr>
        <w:t xml:space="preserve"> kg/m3</w:t>
      </w:r>
    </w:p>
    <w:p w14:paraId="70AAE46A" w14:textId="77777777" w:rsidR="00BB7667" w:rsidRDefault="00A27614">
      <w:pPr>
        <w:pStyle w:val="Author-eListParagraph"/>
        <w:numPr>
          <w:ilvl w:val="0"/>
          <w:numId w:val="221"/>
        </w:numPr>
      </w:pPr>
      <w:r>
        <w:rPr>
          <w:rStyle w:val="soitChar"/>
        </w:rPr>
        <w:t xml:space="preserve">Épaisseur : </w:t>
      </w:r>
      <w:r>
        <w:rPr>
          <w:rStyle w:val="optioncarChar"/>
        </w:rPr>
        <w:t>± 20 / ± 40 / ***</w:t>
      </w:r>
      <w:r>
        <w:rPr>
          <w:rStyle w:val="soitChar"/>
        </w:rPr>
        <w:t xml:space="preserve"> mm</w:t>
      </w:r>
    </w:p>
    <w:p w14:paraId="6709B941" w14:textId="77777777" w:rsidR="00BB7667" w:rsidRDefault="00A27614">
      <w:pPr>
        <w:pStyle w:val="Author-eListParagraph"/>
        <w:numPr>
          <w:ilvl w:val="0"/>
          <w:numId w:val="221"/>
        </w:numPr>
      </w:pPr>
      <w:r>
        <w:rPr>
          <w:rStyle w:val="soitChar"/>
        </w:rPr>
        <w:t xml:space="preserve">Classe d’absorption acoustique suivant [NBN EN ISO 11654] : </w:t>
      </w:r>
      <w:r>
        <w:rPr>
          <w:rStyle w:val="optioncarChar"/>
        </w:rPr>
        <w:t xml:space="preserve">A </w:t>
      </w:r>
      <w:r>
        <w:t>(par défaut)</w:t>
      </w:r>
      <w:r>
        <w:rPr>
          <w:rStyle w:val="optioncarChar"/>
        </w:rPr>
        <w:t xml:space="preserve"> / B / C</w:t>
      </w:r>
    </w:p>
    <w:p w14:paraId="7B14F177" w14:textId="77777777" w:rsidR="00BB7667" w:rsidRDefault="00A27614">
      <w:pPr>
        <w:pStyle w:val="Author-eListParagraph"/>
        <w:numPr>
          <w:ilvl w:val="0"/>
          <w:numId w:val="221"/>
        </w:numPr>
      </w:pPr>
      <w:r>
        <w:rPr>
          <w:rStyle w:val="soitChar"/>
        </w:rPr>
        <w:t xml:space="preserve">Panneau de particules intégré : </w:t>
      </w:r>
      <w:r>
        <w:rPr>
          <w:rStyle w:val="optioncarChar"/>
        </w:rPr>
        <w:t xml:space="preserve">oui </w:t>
      </w:r>
      <w:r>
        <w:t xml:space="preserve">(par défaut) </w:t>
      </w:r>
      <w:r>
        <w:rPr>
          <w:rStyle w:val="optioncarChar"/>
        </w:rPr>
        <w:t>/ non</w:t>
      </w:r>
    </w:p>
    <w:p w14:paraId="6D804FEC" w14:textId="77777777" w:rsidR="00BB7667" w:rsidRDefault="00A27614">
      <w:pPr>
        <w:ind w:left="567"/>
        <w:jc w:val="both"/>
      </w:pPr>
      <w:r>
        <w:rPr>
          <w:b/>
        </w:rPr>
        <w:t>(soit par défaut)</w:t>
      </w:r>
    </w:p>
    <w:p w14:paraId="6E870DF0" w14:textId="77777777" w:rsidR="00BB7667" w:rsidRDefault="00A27614">
      <w:pPr>
        <w:ind w:left="567"/>
        <w:jc w:val="both"/>
      </w:pPr>
      <w:r>
        <w:rPr>
          <w:rStyle w:val="soitChar"/>
          <w:u w:val="single"/>
        </w:rPr>
        <w:t>Oui :</w:t>
      </w:r>
    </w:p>
    <w:p w14:paraId="4E2E9E1B" w14:textId="77777777" w:rsidR="00BB7667" w:rsidRDefault="00A27614">
      <w:pPr>
        <w:ind w:left="567"/>
        <w:jc w:val="both"/>
      </w:pPr>
      <w:r>
        <w:rPr>
          <w:rStyle w:val="soitChar"/>
        </w:rPr>
        <w:t xml:space="preserve">Matériau : </w:t>
      </w:r>
      <w:r>
        <w:rPr>
          <w:rStyle w:val="optioncarChar"/>
        </w:rPr>
        <w:t>aggloméré / mdf</w:t>
      </w:r>
    </w:p>
    <w:p w14:paraId="6D745DA1" w14:textId="77777777" w:rsidR="00BB7667" w:rsidRDefault="00A27614">
      <w:pPr>
        <w:ind w:left="567"/>
        <w:jc w:val="both"/>
      </w:pPr>
      <w:r>
        <w:rPr>
          <w:rStyle w:val="soitChar"/>
        </w:rPr>
        <w:t xml:space="preserve">Épaisseur : </w:t>
      </w:r>
      <w:r>
        <w:rPr>
          <w:rStyle w:val="optioncarChar"/>
        </w:rPr>
        <w:t xml:space="preserve">18 </w:t>
      </w:r>
      <w:r>
        <w:t xml:space="preserve">(par défaut) </w:t>
      </w:r>
      <w:r>
        <w:rPr>
          <w:rStyle w:val="optioncarChar"/>
        </w:rPr>
        <w:t>/ 16 / ***</w:t>
      </w:r>
      <w:r>
        <w:rPr>
          <w:rStyle w:val="soitChar"/>
        </w:rPr>
        <w:t xml:space="preserve"> mm</w:t>
      </w:r>
    </w:p>
    <w:p w14:paraId="2438D1F1" w14:textId="77777777" w:rsidR="00BB7667" w:rsidRDefault="00A27614">
      <w:pPr>
        <w:ind w:left="567"/>
        <w:jc w:val="both"/>
      </w:pPr>
      <w:r>
        <w:rPr>
          <w:b/>
        </w:rPr>
        <w:t>(soit)</w:t>
      </w:r>
    </w:p>
    <w:p w14:paraId="32DAC61F" w14:textId="77777777" w:rsidR="00BB7667" w:rsidRDefault="00A27614">
      <w:pPr>
        <w:ind w:left="567"/>
        <w:jc w:val="both"/>
      </w:pPr>
      <w:r>
        <w:rPr>
          <w:rStyle w:val="soitChar"/>
          <w:u w:val="single"/>
        </w:rPr>
        <w:t>Non :</w:t>
      </w:r>
    </w:p>
    <w:p w14:paraId="0DEF5640" w14:textId="77777777" w:rsidR="00BB7667" w:rsidRDefault="00A27614">
      <w:pPr>
        <w:pStyle w:val="Author-eListParagraph"/>
        <w:numPr>
          <w:ilvl w:val="0"/>
          <w:numId w:val="223"/>
        </w:numPr>
      </w:pPr>
      <w:r>
        <w:rPr>
          <w:rStyle w:val="soitChar"/>
        </w:rPr>
        <w:t>Textile :</w:t>
      </w:r>
    </w:p>
    <w:p w14:paraId="31CC9790" w14:textId="77777777" w:rsidR="00BB7667" w:rsidRDefault="00A27614">
      <w:pPr>
        <w:pStyle w:val="Author-eListParagraph"/>
        <w:numPr>
          <w:ilvl w:val="1"/>
          <w:numId w:val="224"/>
        </w:numPr>
      </w:pPr>
      <w:r>
        <w:rPr>
          <w:rStyle w:val="soitChar"/>
        </w:rPr>
        <w:t xml:space="preserve">Matériau : </w:t>
      </w:r>
      <w:r>
        <w:rPr>
          <w:rStyle w:val="optioncarChar"/>
        </w:rPr>
        <w:t xml:space="preserve">polyester </w:t>
      </w:r>
      <w:r>
        <w:t>(par défaut)</w:t>
      </w:r>
      <w:r>
        <w:rPr>
          <w:rStyle w:val="optioncarChar"/>
        </w:rPr>
        <w:t> / polyester -viscose / polyester-coton / laine / ***</w:t>
      </w:r>
    </w:p>
    <w:p w14:paraId="10DF3FA4" w14:textId="77777777" w:rsidR="00BB7667" w:rsidRDefault="00A27614">
      <w:pPr>
        <w:pStyle w:val="Author-eListParagraph"/>
        <w:numPr>
          <w:ilvl w:val="1"/>
          <w:numId w:val="224"/>
        </w:numPr>
      </w:pPr>
      <w:r>
        <w:rPr>
          <w:rStyle w:val="soitChar"/>
        </w:rPr>
        <w:t xml:space="preserve">Aspect : </w:t>
      </w:r>
      <w:r>
        <w:rPr>
          <w:rStyle w:val="optioncarChar"/>
        </w:rPr>
        <w:t>uni, teinte au choix de la direction des travaux / impression au choix de la direction des travaux</w:t>
      </w:r>
    </w:p>
    <w:p w14:paraId="5F991F43" w14:textId="77777777" w:rsidR="00BB7667" w:rsidRDefault="00A27614">
      <w:pPr>
        <w:jc w:val="both"/>
      </w:pPr>
      <w:r>
        <w:rPr>
          <w:b/>
        </w:rPr>
        <w:t>(soit)</w:t>
      </w:r>
    </w:p>
    <w:p w14:paraId="10513F62" w14:textId="77777777" w:rsidR="00BB7667" w:rsidRDefault="00A27614">
      <w:pPr>
        <w:jc w:val="both"/>
      </w:pPr>
      <w:r>
        <w:rPr>
          <w:rStyle w:val="soitChar"/>
          <w:u w:val="single"/>
        </w:rPr>
        <w:t>Cadre avec panneau de particules et finition textile :</w:t>
      </w:r>
    </w:p>
    <w:p w14:paraId="17F9579D" w14:textId="77777777" w:rsidR="00BB7667" w:rsidRDefault="00A27614">
      <w:pPr>
        <w:pStyle w:val="Author-eListParagraph"/>
        <w:numPr>
          <w:ilvl w:val="0"/>
          <w:numId w:val="225"/>
        </w:numPr>
      </w:pPr>
      <w:r>
        <w:rPr>
          <w:rStyle w:val="soitChar"/>
        </w:rPr>
        <w:t>Cadre :</w:t>
      </w:r>
    </w:p>
    <w:p w14:paraId="53A2E0AD" w14:textId="77777777" w:rsidR="00BB7667" w:rsidRDefault="00A27614">
      <w:pPr>
        <w:pStyle w:val="Author-eListParagraph"/>
        <w:numPr>
          <w:ilvl w:val="1"/>
          <w:numId w:val="226"/>
        </w:numPr>
      </w:pPr>
      <w:r>
        <w:rPr>
          <w:rStyle w:val="soitChar"/>
        </w:rPr>
        <w:t xml:space="preserve">Matériau : </w:t>
      </w:r>
      <w:r>
        <w:rPr>
          <w:rStyle w:val="optioncarChar"/>
        </w:rPr>
        <w:t>aluminium thermolaqué</w:t>
      </w:r>
      <w:r>
        <w:t xml:space="preserve"> (par défaut)</w:t>
      </w:r>
      <w:r>
        <w:rPr>
          <w:rStyle w:val="optioncarChar"/>
        </w:rPr>
        <w:t xml:space="preserve"> / aluminium anodisé / bois / acier finition époxy / inox / ***</w:t>
      </w:r>
    </w:p>
    <w:p w14:paraId="2A9220FE" w14:textId="77777777" w:rsidR="00BB7667" w:rsidRDefault="00A27614">
      <w:pPr>
        <w:pStyle w:val="Author-eListParagraph"/>
        <w:numPr>
          <w:ilvl w:val="1"/>
          <w:numId w:val="226"/>
        </w:numPr>
      </w:pPr>
      <w:r>
        <w:rPr>
          <w:rStyle w:val="soitChar"/>
        </w:rPr>
        <w:t xml:space="preserve">Visible : </w:t>
      </w:r>
      <w:r>
        <w:rPr>
          <w:rStyle w:val="optioncarChar"/>
        </w:rPr>
        <w:t>oui / non</w:t>
      </w:r>
    </w:p>
    <w:p w14:paraId="43088970" w14:textId="77777777" w:rsidR="00BB7667" w:rsidRDefault="00A27614">
      <w:pPr>
        <w:pStyle w:val="Author-eListParagraph"/>
        <w:numPr>
          <w:ilvl w:val="0"/>
          <w:numId w:val="225"/>
        </w:numPr>
      </w:pPr>
      <w:r>
        <w:rPr>
          <w:rStyle w:val="soitChar"/>
        </w:rPr>
        <w:t xml:space="preserve">Panneau de particules : </w:t>
      </w:r>
      <w:r>
        <w:rPr>
          <w:rStyle w:val="optioncarChar"/>
        </w:rPr>
        <w:t>aggloméré / mdf</w:t>
      </w:r>
    </w:p>
    <w:p w14:paraId="398D6D5F" w14:textId="77777777" w:rsidR="00BB7667" w:rsidRDefault="00A27614">
      <w:pPr>
        <w:pStyle w:val="Author-eListParagraph"/>
        <w:numPr>
          <w:ilvl w:val="0"/>
          <w:numId w:val="225"/>
        </w:numPr>
      </w:pPr>
      <w:r>
        <w:rPr>
          <w:rStyle w:val="soitChar"/>
        </w:rPr>
        <w:t>Textile :</w:t>
      </w:r>
    </w:p>
    <w:p w14:paraId="01A9ADA2" w14:textId="77777777" w:rsidR="00BB7667" w:rsidRDefault="00A27614">
      <w:pPr>
        <w:pStyle w:val="Author-eListParagraph"/>
        <w:numPr>
          <w:ilvl w:val="1"/>
          <w:numId w:val="227"/>
        </w:numPr>
      </w:pPr>
      <w:r>
        <w:rPr>
          <w:rStyle w:val="soitChar"/>
        </w:rPr>
        <w:t xml:space="preserve">Matériau : </w:t>
      </w:r>
      <w:r>
        <w:rPr>
          <w:rStyle w:val="optioncarChar"/>
        </w:rPr>
        <w:t>polyester </w:t>
      </w:r>
      <w:r>
        <w:t>(par défaut)</w:t>
      </w:r>
      <w:r>
        <w:rPr>
          <w:rStyle w:val="optioncarChar"/>
        </w:rPr>
        <w:t> / polyester-viscose / polyester-coton / laine / ***</w:t>
      </w:r>
    </w:p>
    <w:p w14:paraId="6576C457" w14:textId="77777777" w:rsidR="00BB7667" w:rsidRDefault="00A27614">
      <w:pPr>
        <w:pStyle w:val="Author-eListParagraph"/>
        <w:numPr>
          <w:ilvl w:val="1"/>
          <w:numId w:val="227"/>
        </w:numPr>
      </w:pPr>
      <w:r>
        <w:rPr>
          <w:rStyle w:val="soitChar"/>
        </w:rPr>
        <w:t xml:space="preserve">Aspect : </w:t>
      </w:r>
      <w:r>
        <w:rPr>
          <w:rStyle w:val="optioncarChar"/>
        </w:rPr>
        <w:t>uni, teinte au choix de la direction des travaux / impression au choix de la direction des travaux</w:t>
      </w:r>
    </w:p>
    <w:p w14:paraId="1857290E" w14:textId="77777777" w:rsidR="00BB7667" w:rsidRDefault="00A27614">
      <w:r>
        <w:rPr>
          <w:b/>
        </w:rPr>
        <w:t>(soit)</w:t>
      </w:r>
      <w:r>
        <w:br/>
      </w:r>
      <w:r>
        <w:rPr>
          <w:rStyle w:val="optioncarChar"/>
        </w:rPr>
        <w:t>***</w:t>
      </w:r>
    </w:p>
    <w:p w14:paraId="62CECF28" w14:textId="77777777" w:rsidR="00BB7667" w:rsidRDefault="00A27614">
      <w:pPr>
        <w:jc w:val="both"/>
      </w:pPr>
      <w:r>
        <w:rPr>
          <w:b/>
        </w:rPr>
        <w:t>Aspects environnementaux :</w:t>
      </w:r>
    </w:p>
    <w:p w14:paraId="32EE1FE7" w14:textId="77777777" w:rsidR="00BB7667" w:rsidRDefault="00A27614">
      <w:pPr>
        <w:pStyle w:val="Author-eListParagraph"/>
        <w:numPr>
          <w:ilvl w:val="0"/>
          <w:numId w:val="228"/>
        </w:numPr>
        <w:jc w:val="both"/>
      </w:pPr>
      <w:r>
        <w:t xml:space="preserve">Panneaux à base de bois issu de forêts gérées durablement suivant prescriptions du </w:t>
      </w:r>
      <w:hyperlink r:id="rId33" w:history="1" w:docLocation="637">
        <w:r>
          <w:t>02.42.4 Bois provenant de forêts gérées durablement</w:t>
        </w:r>
      </w:hyperlink>
      <w:r>
        <w:t xml:space="preserve"> : </w:t>
      </w:r>
      <w:r>
        <w:rPr>
          <w:rStyle w:val="optioncarChar"/>
        </w:rPr>
        <w:t>oui / non</w:t>
      </w:r>
    </w:p>
    <w:p w14:paraId="744AA9BF" w14:textId="77777777" w:rsidR="00BB7667" w:rsidRDefault="00A27614">
      <w:pPr>
        <w:pStyle w:val="Author-eListParagraph"/>
        <w:numPr>
          <w:ilvl w:val="0"/>
          <w:numId w:val="228"/>
        </w:numPr>
        <w:jc w:val="both"/>
      </w:pPr>
      <w:r>
        <w:t xml:space="preserve">Matériaux recyclés entrant dans la fabrication du produit : </w:t>
      </w:r>
      <w:r>
        <w:rPr>
          <w:rStyle w:val="optioncarChar"/>
        </w:rPr>
        <w:t>oui / non</w:t>
      </w:r>
    </w:p>
    <w:p w14:paraId="6F5EF381" w14:textId="77777777" w:rsidR="00BB7667" w:rsidRDefault="00A27614">
      <w:pPr>
        <w:pStyle w:val="Author-eListParagraph"/>
        <w:numPr>
          <w:ilvl w:val="0"/>
          <w:numId w:val="228"/>
        </w:numPr>
        <w:jc w:val="both"/>
      </w:pPr>
      <w:r>
        <w:t xml:space="preserve">Matériaux disposant d’un label suivant prescriptions du </w:t>
      </w:r>
      <w:hyperlink r:id="rId34" w:history="1" w:docLocation="789">
        <w:r>
          <w:t>02.42.6 Labels environnementaux</w:t>
        </w:r>
      </w:hyperlink>
      <w:r>
        <w:t xml:space="preserve"> : </w:t>
      </w:r>
      <w:r>
        <w:rPr>
          <w:rStyle w:val="optioncarChar"/>
        </w:rPr>
        <w:t>oui / non</w:t>
      </w:r>
    </w:p>
    <w:p w14:paraId="28B08417" w14:textId="77777777" w:rsidR="00BB7667" w:rsidRDefault="00A27614">
      <w:pPr>
        <w:pStyle w:val="pheading"/>
      </w:pPr>
      <w:r>
        <w:t>DOCUMENTS DE RÉFÉRENCE COMPLÉMENTAIRES</w:t>
      </w:r>
    </w:p>
    <w:p w14:paraId="16C8334F" w14:textId="77777777" w:rsidR="00BB7667" w:rsidRDefault="00A27614">
      <w:pPr>
        <w:pStyle w:val="pheading"/>
      </w:pPr>
      <w:r>
        <w:t>- Matériau</w:t>
      </w:r>
    </w:p>
    <w:p w14:paraId="19652615" w14:textId="77777777" w:rsidR="00BB7667" w:rsidRDefault="00A27614">
      <w:r>
        <w:t>[NBN EN 13501-1, Classement au feu des produits et éléments de construction - Partie 1: Classement à partir des données d'essais de réaction au feu]</w:t>
      </w:r>
    </w:p>
    <w:p w14:paraId="5872B8F0" w14:textId="77777777" w:rsidR="00BB7667" w:rsidRDefault="00A27614">
      <w:r>
        <w:t>[NBN EN ISO 11654, Acoustique - Absorbants pour l'utilisation dans les bâtiments - Evaluation de l'absorption acoustique (ISO 11654:1997)]</w:t>
      </w:r>
    </w:p>
    <w:p w14:paraId="442DA9B3" w14:textId="77777777" w:rsidR="00BB7667" w:rsidRDefault="00A27614">
      <w:r>
        <w:t>[NBN EN ISO 354, Acoustique - Mesurage de l'absorption acoustique en salle réverbérante (ISO 354:2003)]</w:t>
      </w:r>
    </w:p>
    <w:p w14:paraId="26D4220E" w14:textId="77777777" w:rsidR="00BB7667" w:rsidRDefault="00A27614">
      <w:pPr>
        <w:pStyle w:val="pheading"/>
      </w:pPr>
      <w:r>
        <w:t>MESURAGE</w:t>
      </w:r>
    </w:p>
    <w:p w14:paraId="332B2763" w14:textId="77777777" w:rsidR="00BB7667" w:rsidRDefault="00A27614">
      <w:pPr>
        <w:pStyle w:val="pheading"/>
      </w:pPr>
      <w:r>
        <w:t>- unité de mesure:</w:t>
      </w:r>
    </w:p>
    <w:p w14:paraId="1992D290" w14:textId="77777777" w:rsidR="00BB7667" w:rsidRDefault="00A27614">
      <w:r>
        <w:t>pc</w:t>
      </w:r>
    </w:p>
    <w:p w14:paraId="30A4B0BC" w14:textId="77777777" w:rsidR="00BB7667" w:rsidRDefault="00A27614">
      <w:pPr>
        <w:pStyle w:val="pheading"/>
      </w:pPr>
      <w:r>
        <w:t>- code de mesurage:</w:t>
      </w:r>
    </w:p>
    <w:p w14:paraId="391CEEA5" w14:textId="77777777" w:rsidR="00BB7667" w:rsidRDefault="00A27614">
      <w:r>
        <w:t>Quantité nette : à la pièce, distinction faite du type et des dimensions</w:t>
      </w:r>
    </w:p>
    <w:p w14:paraId="25FBFB52" w14:textId="77777777" w:rsidR="00BB7667" w:rsidRDefault="00A27614">
      <w:pPr>
        <w:pStyle w:val="pheading"/>
      </w:pPr>
      <w:r>
        <w:t>- nature du marché:</w:t>
      </w:r>
    </w:p>
    <w:p w14:paraId="4EE5484A" w14:textId="77777777" w:rsidR="00BB7667" w:rsidRDefault="00A27614">
      <w:r>
        <w:t>QF</w:t>
      </w:r>
    </w:p>
    <w:p w14:paraId="4D130E02" w14:textId="77777777" w:rsidR="00BB7667" w:rsidRDefault="00A27614">
      <w:pPr>
        <w:pStyle w:val="Author-eSectionHeading5"/>
      </w:pPr>
      <w:bookmarkStart w:id="123" w:name="_Toc178838091"/>
      <w:r>
        <w:t>51.46.4 Ecran de séparation mobiles mixtes CCTB 01.02</w:t>
      </w:r>
      <w:bookmarkEnd w:id="123"/>
    </w:p>
    <w:p w14:paraId="6F0D355F" w14:textId="77777777" w:rsidR="00BB7667" w:rsidRDefault="00A27614">
      <w:pPr>
        <w:pStyle w:val="Author-eSectionHeading6"/>
      </w:pPr>
      <w:bookmarkStart w:id="124" w:name="_Toc178838092"/>
      <w:r>
        <w:t>51.46.4a Ecran de séparation mobiles mixtes CCTB 01.02</w:t>
      </w:r>
      <w:bookmarkEnd w:id="124"/>
    </w:p>
    <w:p w14:paraId="68C564C3" w14:textId="77777777" w:rsidR="00BB7667" w:rsidRDefault="00A27614">
      <w:pPr>
        <w:pStyle w:val="Author-eSectionHeading4"/>
      </w:pPr>
      <w:bookmarkStart w:id="125" w:name="_Toc178838093"/>
      <w:r>
        <w:t>51.47 Rideaux séparateurs CCTB 01.02</w:t>
      </w:r>
      <w:bookmarkEnd w:id="125"/>
    </w:p>
    <w:p w14:paraId="77B7725D" w14:textId="77777777" w:rsidR="00BB7667" w:rsidRDefault="00A27614">
      <w:pPr>
        <w:pStyle w:val="Author-eSectionHeading5"/>
      </w:pPr>
      <w:bookmarkStart w:id="126" w:name="_Toc178838094"/>
      <w:r>
        <w:t>51.47.1 Rideaux séparateurs métalliques CCTB 01.02</w:t>
      </w:r>
      <w:bookmarkEnd w:id="126"/>
    </w:p>
    <w:p w14:paraId="53AB5EB5" w14:textId="77777777" w:rsidR="00BB7667" w:rsidRDefault="00A27614">
      <w:pPr>
        <w:pStyle w:val="Author-eSectionHeading6"/>
      </w:pPr>
      <w:bookmarkStart w:id="127" w:name="_Toc178838095"/>
      <w:r>
        <w:t>51.47.1a Rideaux séparateurs métalliques CCTB 01.02</w:t>
      </w:r>
      <w:bookmarkEnd w:id="127"/>
    </w:p>
    <w:p w14:paraId="705D2895" w14:textId="77777777" w:rsidR="00BB7667" w:rsidRDefault="00A27614">
      <w:pPr>
        <w:pStyle w:val="Author-eSectionHeading5"/>
      </w:pPr>
      <w:bookmarkStart w:id="128" w:name="_Toc178838096"/>
      <w:r>
        <w:t>51.47.2 Rideaux séparateurs synthétiques et composites CCTB 01.02</w:t>
      </w:r>
      <w:bookmarkEnd w:id="128"/>
    </w:p>
    <w:p w14:paraId="40EACC5F" w14:textId="77777777" w:rsidR="00BB7667" w:rsidRDefault="00A27614">
      <w:pPr>
        <w:pStyle w:val="Author-eSectionHeading6"/>
      </w:pPr>
      <w:bookmarkStart w:id="129" w:name="_Toc178838097"/>
      <w:r>
        <w:t>51.47.2a Rideaux séparateurs synthétiques et composites CCTB 01.02</w:t>
      </w:r>
      <w:bookmarkEnd w:id="129"/>
    </w:p>
    <w:p w14:paraId="0AAF3640" w14:textId="77777777" w:rsidR="00BB7667" w:rsidRDefault="00A27614">
      <w:pPr>
        <w:pStyle w:val="Author-eSectionHeading5"/>
      </w:pPr>
      <w:bookmarkStart w:id="130" w:name="_Toc178838098"/>
      <w:r>
        <w:t>51.47.3 Rideaux séparateurs en textile CCTB 01.02</w:t>
      </w:r>
      <w:bookmarkEnd w:id="130"/>
    </w:p>
    <w:p w14:paraId="7EC0F1A4" w14:textId="77777777" w:rsidR="00BB7667" w:rsidRDefault="00A27614">
      <w:pPr>
        <w:pStyle w:val="Author-eSectionHeading6"/>
      </w:pPr>
      <w:bookmarkStart w:id="131" w:name="_Toc178838099"/>
      <w:r>
        <w:t>51.47.3a Rideaux séparateurs en textile CCTB 01.02</w:t>
      </w:r>
      <w:bookmarkEnd w:id="131"/>
    </w:p>
    <w:p w14:paraId="4B0309DA" w14:textId="77777777" w:rsidR="00BB7667" w:rsidRDefault="00A27614">
      <w:pPr>
        <w:pStyle w:val="Author-eSectionHeading5"/>
      </w:pPr>
      <w:bookmarkStart w:id="132" w:name="_Toc178838100"/>
      <w:r>
        <w:t>51.47.4 Rideaux séparateurs mixtes CCTB 01.02</w:t>
      </w:r>
      <w:bookmarkEnd w:id="132"/>
    </w:p>
    <w:p w14:paraId="4E9DD1FA" w14:textId="77777777" w:rsidR="00BB7667" w:rsidRDefault="00A27614">
      <w:pPr>
        <w:pStyle w:val="Author-eSectionHeading6"/>
      </w:pPr>
      <w:bookmarkStart w:id="133" w:name="_Toc178838101"/>
      <w:r>
        <w:t>51.47.4a Rideaux séparateurs mixtes CCTB 01.02</w:t>
      </w:r>
      <w:bookmarkEnd w:id="133"/>
    </w:p>
    <w:p w14:paraId="178D3F3C" w14:textId="77777777" w:rsidR="00BB7667" w:rsidRDefault="00A27614">
      <w:pPr>
        <w:pStyle w:val="Author-eSectionHeading3"/>
      </w:pPr>
      <w:bookmarkStart w:id="134" w:name="_Toc178838102"/>
      <w:r>
        <w:t>51.5 Revêtements intérieurs enduits CCTB 01.12</w:t>
      </w:r>
      <w:bookmarkEnd w:id="134"/>
    </w:p>
    <w:p w14:paraId="20BFAB5A" w14:textId="77777777" w:rsidR="00BB7667" w:rsidRDefault="00A27614">
      <w:pPr>
        <w:pStyle w:val="pheading"/>
      </w:pPr>
      <w:bookmarkStart w:id="135" w:name="1149"/>
      <w:bookmarkEnd w:id="135"/>
      <w:r>
        <w:t>DESCRIPTION</w:t>
      </w:r>
    </w:p>
    <w:p w14:paraId="741D6B44" w14:textId="77777777" w:rsidR="00BB7667" w:rsidRDefault="00A27614">
      <w:pPr>
        <w:pStyle w:val="pheading"/>
      </w:pPr>
      <w:r>
        <w:t>- Définition / Comprend</w:t>
      </w:r>
    </w:p>
    <w:p w14:paraId="27A90C29" w14:textId="77777777" w:rsidR="00BB7667" w:rsidRDefault="00A27614">
      <w:r>
        <w:t>Le poste " Revêtements intérieurs enduits" comprend toutes les fournitures et travaux en vue de la réalisation des plafonnages prévus sur les murs intérieurs. Conformément aux dispositions générales et/ou spécifiques du cahier spécial des charges, les prix unitaires compris dans ces postes doivent toujours comprendre, soit selon la ventilation dans le métré récapitulatif, soit dans leur totalité :</w:t>
      </w:r>
    </w:p>
    <w:p w14:paraId="1B444F7F" w14:textId="77777777" w:rsidR="00BB7667" w:rsidRDefault="00A27614">
      <w:pPr>
        <w:pStyle w:val="Author-eListParagraph"/>
        <w:numPr>
          <w:ilvl w:val="0"/>
          <w:numId w:val="229"/>
        </w:numPr>
      </w:pPr>
      <w:r>
        <w:t>la préparation et le dépoussiérage (à la brosse ou à l'aspirateur) du support;</w:t>
      </w:r>
    </w:p>
    <w:p w14:paraId="26AA835F" w14:textId="77777777" w:rsidR="00BB7667" w:rsidRDefault="00A27614">
      <w:pPr>
        <w:pStyle w:val="Author-eListParagraph"/>
        <w:numPr>
          <w:ilvl w:val="0"/>
          <w:numId w:val="229"/>
        </w:numPr>
      </w:pPr>
      <w:r>
        <w:t>l'application préalable d'une couche de fond lorsque le type de support le requiert;</w:t>
      </w:r>
    </w:p>
    <w:p w14:paraId="767E8AE1" w14:textId="77777777" w:rsidR="00BB7667" w:rsidRDefault="00A27614">
      <w:pPr>
        <w:pStyle w:val="Author-eListParagraph"/>
        <w:numPr>
          <w:ilvl w:val="0"/>
          <w:numId w:val="229"/>
        </w:numPr>
      </w:pPr>
      <w:r>
        <w:t>l'installation des échafaudages nécessaires;</w:t>
      </w:r>
    </w:p>
    <w:p w14:paraId="6FA2E2DB" w14:textId="77777777" w:rsidR="00BB7667" w:rsidRDefault="00A27614">
      <w:pPr>
        <w:pStyle w:val="Author-eListParagraph"/>
        <w:numPr>
          <w:ilvl w:val="0"/>
          <w:numId w:val="229"/>
        </w:numPr>
      </w:pPr>
      <w:r>
        <w:t>la protection efficace des ouvrages déjà réalisés;</w:t>
      </w:r>
    </w:p>
    <w:p w14:paraId="56E5D4FB" w14:textId="77777777" w:rsidR="00BB7667" w:rsidRDefault="00A27614">
      <w:pPr>
        <w:pStyle w:val="Author-eListParagraph"/>
        <w:numPr>
          <w:ilvl w:val="0"/>
          <w:numId w:val="229"/>
        </w:numPr>
      </w:pPr>
      <w:r>
        <w:t>la fourniture et la pose des profils de protections pour les bords et les angles ainsi que les treillis de renfort;</w:t>
      </w:r>
    </w:p>
    <w:p w14:paraId="4A2890E7" w14:textId="77777777" w:rsidR="00BB7667" w:rsidRDefault="00A27614">
      <w:pPr>
        <w:pStyle w:val="Author-eListParagraph"/>
        <w:numPr>
          <w:ilvl w:val="0"/>
          <w:numId w:val="229"/>
        </w:numPr>
      </w:pPr>
      <w:r>
        <w:t>l'exécution des couches d'enduit prescrites, y compris toutes les fournitures;</w:t>
      </w:r>
    </w:p>
    <w:p w14:paraId="114BC117" w14:textId="77777777" w:rsidR="00BB7667" w:rsidRDefault="00A27614">
      <w:pPr>
        <w:pStyle w:val="Author-eListParagraph"/>
        <w:numPr>
          <w:ilvl w:val="0"/>
          <w:numId w:val="229"/>
        </w:numPr>
      </w:pPr>
      <w:r>
        <w:t>l'arrêt ou la découpe du plafonnage juste au-dessus des protections contre l'humidité;</w:t>
      </w:r>
    </w:p>
    <w:p w14:paraId="223B5AA9" w14:textId="77777777" w:rsidR="00BB7667" w:rsidRDefault="00A27614">
      <w:pPr>
        <w:pStyle w:val="Author-eListParagraph"/>
        <w:numPr>
          <w:ilvl w:val="0"/>
          <w:numId w:val="229"/>
        </w:numPr>
      </w:pPr>
      <w:r>
        <w:t>l'égalisation complète de la surface, la finition soignée au droit des profils des bords et des angles et des profils d'arrêt, le retouchage des imperfections remarquées, telles que les irrégularités ou les rayures, …;</w:t>
      </w:r>
    </w:p>
    <w:p w14:paraId="5A11CDED" w14:textId="77777777" w:rsidR="00BB7667" w:rsidRDefault="00A27614">
      <w:pPr>
        <w:pStyle w:val="Author-eListParagraph"/>
        <w:numPr>
          <w:ilvl w:val="0"/>
          <w:numId w:val="229"/>
        </w:numPr>
      </w:pPr>
      <w:r>
        <w:t>le ragréage parfait au droit des tablettes de fenêtre, des plinthes, des appareils d'éclairage et des installations de chauffage, etc. une fois mis en place;</w:t>
      </w:r>
    </w:p>
    <w:p w14:paraId="7815D057" w14:textId="77777777" w:rsidR="00BB7667" w:rsidRDefault="00A27614">
      <w:pPr>
        <w:pStyle w:val="Author-eListParagraph"/>
        <w:numPr>
          <w:ilvl w:val="0"/>
          <w:numId w:val="229"/>
        </w:numPr>
      </w:pPr>
      <w:r>
        <w:t>l'évacuation de tous les déchets, le nettoyage et/ou la protection du plafonnage appliqué.</w:t>
      </w:r>
    </w:p>
    <w:p w14:paraId="77E6923D" w14:textId="77777777" w:rsidR="00BB7667" w:rsidRDefault="00A27614">
      <w:pPr>
        <w:pStyle w:val="pheading"/>
      </w:pPr>
      <w:r>
        <w:t>MATÉRIAUX</w:t>
      </w:r>
    </w:p>
    <w:p w14:paraId="63851915" w14:textId="77777777" w:rsidR="00BB7667" w:rsidRDefault="00A27614">
      <w:r>
        <w:t>Les enduits manufacturés doivent répondre aux spécifications des normes européennes.</w:t>
      </w:r>
      <w:r>
        <w:br/>
        <w:t>Les enduits de et à base de plâtre sont conformes à la [NBN EN 13279-1].</w:t>
      </w:r>
      <w:r>
        <w:br/>
        <w:t>Les mortiers d'enduit (liant minéral, ciment et/ou chaux) sont conformes à la [NBN EN 998-1].</w:t>
      </w:r>
      <w:r>
        <w:br/>
        <w:t>Les enduits organiques sont conformes à la [NBN EN 15824]. Cette norme couvre également les enduits dont le liant est inorganique tel : silicate, silane, siloxane et silicone. </w:t>
      </w:r>
    </w:p>
    <w:p w14:paraId="04201C44" w14:textId="77777777" w:rsidR="00BB7667" w:rsidRDefault="00A27614">
      <w:pPr>
        <w:pStyle w:val="heading"/>
      </w:pPr>
      <w:r>
        <w:t>Composition du mortier</w:t>
      </w:r>
    </w:p>
    <w:p w14:paraId="5EE903D0" w14:textId="77777777" w:rsidR="00BB7667" w:rsidRDefault="00A27614">
      <w:pPr>
        <w:pStyle w:val="Author-eListParagraph"/>
        <w:numPr>
          <w:ilvl w:val="0"/>
          <w:numId w:val="230"/>
        </w:numPr>
      </w:pPr>
      <w:r>
        <w:t>Dans leur composition, les matériaux doivent tenir compte de leur compatibilité mutuelle et du support de façon à assurer une adhérence et une stabilité optimales des couches entre elles et vis-à-vis du support. Les dispositions de la [NIT 284] sont d'application.</w:t>
      </w:r>
    </w:p>
    <w:p w14:paraId="2C443BB9" w14:textId="77777777" w:rsidR="00BB7667" w:rsidRDefault="00A27614">
      <w:pPr>
        <w:pStyle w:val="Author-eListParagraph"/>
        <w:numPr>
          <w:ilvl w:val="0"/>
          <w:numId w:val="230"/>
        </w:numPr>
      </w:pPr>
      <w:r>
        <w:t xml:space="preserve">La composition concrète des matériaux de plafonnage est régie par les descriptifs du cahier spécial des charges et/ou des textes suivants.   </w:t>
      </w:r>
    </w:p>
    <w:p w14:paraId="50B3F708" w14:textId="77777777" w:rsidR="00BB7667" w:rsidRDefault="00A27614">
      <w:pPr>
        <w:pStyle w:val="Author-eListParagraph"/>
        <w:numPr>
          <w:ilvl w:val="1"/>
          <w:numId w:val="231"/>
        </w:numPr>
      </w:pPr>
      <w:r>
        <w:t>Le plâtre provient du plâtreau (CaSO4 -1/2H2O) ou est obtenu par un processus industriel : la radioactivité du produit est négligeable et, par conséquent, inférieure à 300 Bq/kg.</w:t>
      </w:r>
    </w:p>
    <w:p w14:paraId="2318CB0B" w14:textId="77777777" w:rsidR="00BB7667" w:rsidRDefault="00A27614">
      <w:pPr>
        <w:pStyle w:val="Author-eListParagraph"/>
        <w:numPr>
          <w:ilvl w:val="1"/>
          <w:numId w:val="231"/>
        </w:numPr>
      </w:pPr>
      <w:r>
        <w:t>Les chaux répondent à la [NBN EN 459 série].</w:t>
      </w:r>
    </w:p>
    <w:p w14:paraId="0932365F" w14:textId="77777777" w:rsidR="00BB7667" w:rsidRDefault="00A27614">
      <w:pPr>
        <w:pStyle w:val="Author-eListParagraph"/>
        <w:numPr>
          <w:ilvl w:val="1"/>
          <w:numId w:val="231"/>
        </w:numPr>
      </w:pPr>
      <w:r>
        <w:t>Les mortiers hydrauliques répondent à la [NIT 284].</w:t>
      </w:r>
    </w:p>
    <w:p w14:paraId="665C9807" w14:textId="77777777" w:rsidR="00BB7667" w:rsidRDefault="00A27614">
      <w:pPr>
        <w:pStyle w:val="Author-eListParagraph"/>
        <w:numPr>
          <w:ilvl w:val="1"/>
          <w:numId w:val="231"/>
        </w:numPr>
      </w:pPr>
      <w:r>
        <w:t xml:space="preserve">Le ciment répond aux critères d'acceptabilité de produit tels que spécifiés dans l'article </w:t>
      </w:r>
      <w:hyperlink r:id="rId35" w:history="1" w:docLocation="68">
        <w:r>
          <w:t>02.42.1 Critères d'acceptabilité</w:t>
        </w:r>
      </w:hyperlink>
      <w:r>
        <w:t>.</w:t>
      </w:r>
    </w:p>
    <w:p w14:paraId="09412342" w14:textId="77777777" w:rsidR="00BB7667" w:rsidRDefault="00A27614">
      <w:pPr>
        <w:pStyle w:val="Author-eListParagraph"/>
        <w:numPr>
          <w:ilvl w:val="1"/>
          <w:numId w:val="231"/>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ne peut dépasser 0,5%. Les dimensions des granulats les plus gros ne peuvent pas dépasser 1/3 de l'épaisseur de la couche d'enduit.</w:t>
      </w:r>
    </w:p>
    <w:p w14:paraId="22F23EDF" w14:textId="77777777" w:rsidR="00BB7667" w:rsidRDefault="00A27614">
      <w:pPr>
        <w:pStyle w:val="Author-eListParagraph"/>
        <w:numPr>
          <w:ilvl w:val="1"/>
          <w:numId w:val="231"/>
        </w:numPr>
      </w:pPr>
      <w:r>
        <w:t>L'eau de gâchage doit être claire et exempte de matières organiques; on utilise de préférence de l'eau de ville ou de l'eau de puits potable, l'eau teintée et/ou malodorante n'est pas admise.</w:t>
      </w:r>
    </w:p>
    <w:p w14:paraId="4262A4B6" w14:textId="77777777" w:rsidR="00BB7667" w:rsidRDefault="00A27614">
      <w:pPr>
        <w:pStyle w:val="heading"/>
      </w:pPr>
      <w:r>
        <w:t>Preparation du mortier</w:t>
      </w:r>
    </w:p>
    <w:p w14:paraId="5D55C0B1" w14:textId="77777777" w:rsidR="00BB7667" w:rsidRDefault="00A27614">
      <w:pPr>
        <w:pStyle w:val="Author-eListParagraph"/>
        <w:numPr>
          <w:ilvl w:val="0"/>
          <w:numId w:val="232"/>
        </w:numPr>
      </w:pPr>
      <w:r>
        <w:t>Les enduits sont exécutés avec un mortier préparé sur le chantier ou prémélangé en usine et mis en œuvre en une ou deux couches, en fonction de l'application.</w:t>
      </w:r>
    </w:p>
    <w:p w14:paraId="3DCE39B1" w14:textId="77777777" w:rsidR="00BB7667" w:rsidRDefault="00A27614">
      <w:pPr>
        <w:pStyle w:val="Author-eListParagraph"/>
        <w:numPr>
          <w:ilvl w:val="0"/>
          <w:numId w:val="232"/>
        </w:numPr>
      </w:pPr>
      <w:r>
        <w:t>Les enduits secs prémélangés en usine sont (mentionnant la date limite de péremption) entreposés dans un endroit sec. Ils sont mélangés, dans une bétonneuse mécanique (à moins de 500 tr/min), avec la quantité d'eau de gâchage indiquée par le fabricant afin d'obtenir une pâte sans grumeaux.</w:t>
      </w:r>
    </w:p>
    <w:p w14:paraId="2B880AA7" w14:textId="77777777" w:rsidR="00BB7667" w:rsidRDefault="00A27614">
      <w:pPr>
        <w:pStyle w:val="Author-eListParagraph"/>
        <w:numPr>
          <w:ilvl w:val="0"/>
          <w:numId w:val="232"/>
        </w:numPr>
      </w:pPr>
      <w:r>
        <w:t>Les compositions de mortier préparées sur le chantier sont mélangées mécaniquement afin d'obtenir une pâte sans grumeaux. On utilise toujours des cuves propres et rincées. Les mortiers doivent être mis en œuvre avant le commencement de la prise et ne peuvent en aucun cas être mélangés une seconde fois en ajoutant de l'eau.</w:t>
      </w:r>
    </w:p>
    <w:p w14:paraId="1D0D69DC" w14:textId="77777777" w:rsidR="00BB7667" w:rsidRDefault="00A27614">
      <w:pPr>
        <w:pStyle w:val="Author-eListParagraph"/>
        <w:numPr>
          <w:ilvl w:val="0"/>
          <w:numId w:val="232"/>
        </w:numPr>
      </w:pPr>
      <w:r>
        <w:t>Les enduits prêts à l'emploi sont livrés en conteneurs ou silos sur lesquels figurent la composition, la teneur en eau, la force d'adhérence minimale, le temps de prise, le mode d'emploi et les contre-indications.</w:t>
      </w:r>
    </w:p>
    <w:p w14:paraId="26A2D173" w14:textId="77777777" w:rsidR="00BB7667" w:rsidRDefault="00A27614">
      <w:pPr>
        <w:pStyle w:val="Author-eListParagraph"/>
        <w:numPr>
          <w:ilvl w:val="0"/>
          <w:numId w:val="232"/>
        </w:numPr>
      </w:pPr>
      <w:r>
        <w:t>Pour les enduits appliqués au pistolet, la rigidité du mortier doit être dosée afin d'obtenir une faible consistance qui permette une mise en œuvre impeccable et adaptée en fonction du type de support. La machine à pistoler règle constamment le rapport enduit et eau et évite ainsi le surdosage en eau.</w:t>
      </w:r>
    </w:p>
    <w:p w14:paraId="4F49E8EA" w14:textId="77777777" w:rsidR="00BB7667" w:rsidRDefault="00A27614">
      <w:pPr>
        <w:pStyle w:val="pheading"/>
      </w:pPr>
      <w:r>
        <w:t>EXÉCUTION / MISE EN ŒUVRE</w:t>
      </w:r>
    </w:p>
    <w:p w14:paraId="6179456D" w14:textId="77777777" w:rsidR="00BB7667" w:rsidRDefault="00A27614">
      <w:pPr>
        <w:pStyle w:val="heading"/>
      </w:pPr>
      <w:r>
        <w:t>Modalités d'entreprise</w:t>
      </w:r>
    </w:p>
    <w:p w14:paraId="0469606F" w14:textId="77777777" w:rsidR="00BB7667" w:rsidRDefault="00A27614">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59A54323" w14:textId="77777777" w:rsidR="00BB7667" w:rsidRDefault="00A27614">
      <w:pPr>
        <w:pStyle w:val="heading"/>
      </w:pPr>
      <w:r>
        <w:t>Coordination - Timing</w:t>
      </w:r>
    </w:p>
    <w:p w14:paraId="340D7420" w14:textId="77777777" w:rsidR="00BB7667" w:rsidRDefault="00A27614">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032CC45F" w14:textId="77777777" w:rsidR="00BB7667" w:rsidRDefault="00A27614">
      <w:pPr>
        <w:pStyle w:val="heading"/>
      </w:pPr>
      <w:r>
        <w:t>Influences atmosphériques</w:t>
      </w:r>
    </w:p>
    <w:p w14:paraId="677634B2" w14:textId="77777777" w:rsidR="00BB7667" w:rsidRDefault="00A27614">
      <w:pPr>
        <w:pStyle w:val="Author-eListParagraph"/>
        <w:numPr>
          <w:ilvl w:val="0"/>
          <w:numId w:val="233"/>
        </w:numPr>
      </w:pPr>
      <w:r>
        <w:t xml:space="preserve">L'exécution des travaux de plafonnage doit se faire dans des espaces à l'abri du vent et de la pluie. La température ambiante et celle du support doivent être d'au moins 5°C et ne dépassent pas 30°C . Les plafonnages sur les ouvrages en maçonnerie et/ou en béton ne peuvent se faire que lorsque le retrait de séchage est accompli (soit après au moins 6 semaines). </w:t>
      </w:r>
    </w:p>
    <w:p w14:paraId="3CD075BF" w14:textId="77777777" w:rsidR="00BB7667" w:rsidRDefault="00A27614">
      <w:pPr>
        <w:pStyle w:val="Author-eListParagraph"/>
        <w:numPr>
          <w:ilvl w:val="0"/>
          <w:numId w:val="233"/>
        </w:numPr>
      </w:pPr>
      <w:r>
        <w:t>Il faut éviter une dessiccation trop rapide. Par temps sec et chaud, l'entrepreneur doit prendre les mesures qui s'imposent afin de prévenir les fissurations. Ces conditions sont maintenues au moins pendant 3 jours après l'application de l'enduit. Le réchauffement accéléré des locaux plafonnés ou l'utilisation de séchoirs ne peuvent avoir de conséquence néfaste sur le résultat des travaux. Il y a lieu de prévoir une ventilation suffisante en évitant toutefois les courants d'air trop forts.</w:t>
      </w:r>
    </w:p>
    <w:p w14:paraId="2441EC24" w14:textId="77777777" w:rsidR="00BB7667" w:rsidRDefault="00A27614">
      <w:pPr>
        <w:pStyle w:val="heading"/>
      </w:pPr>
      <w:r>
        <w:t>Mesures de protection - Echafaudages</w:t>
      </w:r>
    </w:p>
    <w:p w14:paraId="100CED0F" w14:textId="77777777" w:rsidR="00BB7667" w:rsidRDefault="00A27614">
      <w:pPr>
        <w:pStyle w:val="Author-eListParagraph"/>
        <w:numPr>
          <w:ilvl w:val="0"/>
          <w:numId w:val="234"/>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plastique, de bandes autocollantes et/ou de papier.</w:t>
      </w:r>
    </w:p>
    <w:p w14:paraId="5AEF12F8" w14:textId="77777777" w:rsidR="00BB7667" w:rsidRDefault="00A27614">
      <w:pPr>
        <w:pStyle w:val="Author-eListParagraph"/>
        <w:numPr>
          <w:ilvl w:val="0"/>
          <w:numId w:val="234"/>
        </w:numPr>
      </w:pPr>
      <w:r>
        <w:t>Les échafaudages sont mis en place sans enlever des matériaux du mur porteur. On ne peut réaliser aucun trou sans l'autorisation écrite de l'auteur de projet.</w:t>
      </w:r>
    </w:p>
    <w:p w14:paraId="20B7889D" w14:textId="77777777" w:rsidR="00BB7667" w:rsidRDefault="00A27614">
      <w:pPr>
        <w:pStyle w:val="Author-eListParagraph"/>
        <w:numPr>
          <w:ilvl w:val="0"/>
          <w:numId w:val="234"/>
        </w:numPr>
      </w:pPr>
      <w:r>
        <w:t>Toutes les parties métalliques non protégées sont préalablement traitées avec une peinture antirouille appropriée.</w:t>
      </w:r>
    </w:p>
    <w:p w14:paraId="3C00C4AE" w14:textId="77777777" w:rsidR="00BB7667" w:rsidRDefault="00A27614">
      <w:pPr>
        <w:pStyle w:val="Author-eListParagraph"/>
        <w:numPr>
          <w:ilvl w:val="0"/>
          <w:numId w:val="234"/>
        </w:numPr>
      </w:pPr>
      <w:r>
        <w:t>Tous les matériaux et ouvrages de construction souillés par l'entrepreneur plâtrier sont nettoyés par ce dernier avec tous les moyens appropriés, sans les endommager.</w:t>
      </w:r>
    </w:p>
    <w:p w14:paraId="0486124B" w14:textId="77777777" w:rsidR="00BB7667" w:rsidRDefault="00A27614">
      <w:pPr>
        <w:pStyle w:val="Author-eListParagraph"/>
        <w:numPr>
          <w:ilvl w:val="0"/>
          <w:numId w:val="234"/>
        </w:numPr>
      </w:pPr>
      <w:r>
        <w:t>Les dégradations survenues suite aux travaux de plafonnage sont réparées aux frais du plâtrier. Ces réparations sont parfaitement invisibles. L'entrepreneur effectue également les réparations lorsque les dégradations ont été provoquées par des tiers.</w:t>
      </w:r>
    </w:p>
    <w:p w14:paraId="26787AE0" w14:textId="77777777" w:rsidR="00BB7667" w:rsidRDefault="00A27614">
      <w:pPr>
        <w:pStyle w:val="heading"/>
      </w:pPr>
      <w:r>
        <w:t>Côtes de niveau</w:t>
      </w:r>
    </w:p>
    <w:p w14:paraId="770E9C9E" w14:textId="77777777" w:rsidR="00BB7667" w:rsidRDefault="00A27614">
      <w:pPr>
        <w:pStyle w:val="Author-eListParagraph"/>
        <w:numPr>
          <w:ilvl w:val="0"/>
          <w:numId w:val="235"/>
        </w:numPr>
      </w:pPr>
      <w:r>
        <w:t>Avant de commencer les travaux, les cotes de niveau à respecter sont d'abord appliquées, c'est-à-dire la délimitation inférieure et supérieure des pans de murs à enduire.</w:t>
      </w:r>
    </w:p>
    <w:p w14:paraId="069B50EA" w14:textId="77777777" w:rsidR="00BB7667" w:rsidRDefault="00A27614">
      <w:pPr>
        <w:pStyle w:val="Author-eListParagraph"/>
        <w:numPr>
          <w:ilvl w:val="0"/>
          <w:numId w:val="235"/>
        </w:numPr>
      </w:pPr>
      <w:r>
        <w:t>En principe, le plafonnage est prévu jusqu' à environ 3 à 5 cm au-dessus du niveau fini du sol. En aucun cas le plafonnage ne peut descendre en dessous des barrières contre l 'humidité. Les éventuelles parties excédentaires sont coupées juste au-dessus des étanchéités ou jusqu' au niveau prescrit derrière les plinthes.</w:t>
      </w:r>
    </w:p>
    <w:p w14:paraId="0F7BC9B2" w14:textId="77777777" w:rsidR="00BB7667" w:rsidRDefault="00A27614">
      <w:pPr>
        <w:pStyle w:val="heading"/>
      </w:pPr>
      <w:r>
        <w:t>Modalités de mise en œuvre</w:t>
      </w:r>
    </w:p>
    <w:p w14:paraId="1AF57D58" w14:textId="77777777" w:rsidR="00BB7667" w:rsidRDefault="00A27614">
      <w:pPr>
        <w:pStyle w:val="Author-eListParagraph"/>
        <w:numPr>
          <w:ilvl w:val="0"/>
          <w:numId w:val="236"/>
        </w:numPr>
      </w:pPr>
      <w:r>
        <w:t xml:space="preserve">La mise en œuvre est conforme à la [NIT 284]. 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 </w:t>
      </w:r>
      <w:r>
        <w:br/>
      </w:r>
      <w:r>
        <w:rPr>
          <w:u w:val="single"/>
        </w:rPr>
        <w:t xml:space="preserve">Attention </w:t>
      </w:r>
      <w:r>
        <w:t>: les murs destinés à être carrelés ne doivent être ni poncés ni polis.</w:t>
      </w:r>
    </w:p>
    <w:p w14:paraId="56D65DFA" w14:textId="77777777" w:rsidR="00BB7667" w:rsidRDefault="00A27614">
      <w:pPr>
        <w:pStyle w:val="Author-eListParagraph"/>
        <w:numPr>
          <w:ilvl w:val="0"/>
          <w:numId w:val="236"/>
        </w:numPr>
      </w:pPr>
      <w:r>
        <w:t>Les couches sont appliquées avec une force suffisante afin d'obtenir un contact intense. Lorsque l'enduit est appliqué en plusieurs couches, la couche de fond doit être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78E024D2" w14:textId="77777777" w:rsidR="00BB7667" w:rsidRDefault="00A27614">
      <w:pPr>
        <w:pStyle w:val="Author-eListParagraph"/>
        <w:numPr>
          <w:ilvl w:val="0"/>
          <w:numId w:val="236"/>
        </w:numPr>
      </w:pPr>
      <w:r>
        <w:t>Les plafonnages sont toujours exécutés d'aplomb et de niveau (voir les écarts admissibles).</w:t>
      </w:r>
    </w:p>
    <w:p w14:paraId="49F186CC" w14:textId="77777777" w:rsidR="00BB7667" w:rsidRDefault="00A27614">
      <w:pPr>
        <w:pStyle w:val="Author-eListParagraph"/>
        <w:numPr>
          <w:ilvl w:val="0"/>
          <w:numId w:val="236"/>
        </w:numPr>
      </w:pPr>
      <w:r>
        <w:t>Sur la plupart des supports, on peut appliquer les enduits fabriqués en usine à base de plâtre, qui peuvent être mis en œuvre en une seule couche sur une épaisseur moyenne de 10 mm (au minimum 8 mm ).</w:t>
      </w:r>
    </w:p>
    <w:p w14:paraId="51CD1959" w14:textId="77777777" w:rsidR="00BB7667" w:rsidRDefault="00A27614">
      <w:pPr>
        <w:pStyle w:val="Author-eListParagraph"/>
        <w:numPr>
          <w:ilvl w:val="0"/>
          <w:numId w:val="236"/>
        </w:numPr>
      </w:pPr>
      <w:r>
        <w:t>Les enduits à la chaux sont posés en deux couches au moins, de composition identique ou différente, et sur une épaisseur totale d'environ 20 mm. Pour les plafonnages qui se composent de plusieurs couches, les épaisseurs suivantes doivent être respectées : une couche d'adhérence (2 à 3 mm). Une couche de fond (de 10 à 15 mm) et une couche de finition (de 5 à 7 mm).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445251FC" w14:textId="77777777" w:rsidR="00BB7667" w:rsidRDefault="00A27614">
      <w:pPr>
        <w:pStyle w:val="heading"/>
      </w:pPr>
      <w:r>
        <w:t>Finition</w:t>
      </w:r>
    </w:p>
    <w:p w14:paraId="2520048B" w14:textId="77777777" w:rsidR="00BB7667" w:rsidRDefault="00A27614">
      <w:pPr>
        <w:pStyle w:val="Author-eListParagraph"/>
        <w:numPr>
          <w:ilvl w:val="0"/>
          <w:numId w:val="237"/>
        </w:numPr>
      </w:pPr>
      <w:r>
        <w:t>Les murs répondent aux exigences de degrés de finition et de tolérances d’exécution définis dans la [NIT 284]. Le contrôle se fait avant application des finitions ultérieures éventuelles, sous un éclairage naturel, à l'œil nu et à une distance de 2 mètres. Il ne peut jamais se faire sous éclairage rasant ou à contre-jour.</w:t>
      </w:r>
      <w:r>
        <w:br/>
        <w:t>La surface ne peut présenter localement de trous ou de rayures d'une profondeur supérieure à 1 mm, ni, de façon systématique, d'autres défauts de surface, ni des fissures de retrait dû au séchage de l'enduit proprement dit. Le faïençage est quant à lui admissible.</w:t>
      </w:r>
    </w:p>
    <w:p w14:paraId="585B13B9" w14:textId="77777777" w:rsidR="00BB7667" w:rsidRDefault="00A27614">
      <w:pPr>
        <w:pStyle w:val="Author-eListParagraph"/>
        <w:numPr>
          <w:ilvl w:val="0"/>
          <w:numId w:val="237"/>
        </w:numPr>
      </w:pPr>
      <w:r>
        <w:t xml:space="preserve">Degré de finition de l'enduit : </w:t>
      </w:r>
      <w:r>
        <w:br/>
        <w:t>degré de finition normale : on admet 4 irrégularités pour 4 m² de surface, qui peuvent consister soit en zones locales irrégulièrement polies de 0.5 dm² maximum, soit en coups de plâtresse, soit en présence de grains de sable. En outre, on admet deux ondulations par longueur de 2 m.</w:t>
      </w:r>
      <w:r>
        <w:br/>
        <w:t>degré de finition spéciale : on ne tolère que deux irrégularités pour 4 m² de surface et deux ondulations par longueur de 2 mètres.</w:t>
      </w:r>
      <w:r>
        <w:br/>
        <w:t>Rem. : si le plafonnage est destiné à être carrelé, aucun degré de finition n'est prescrit.</w:t>
      </w:r>
    </w:p>
    <w:p w14:paraId="39108822" w14:textId="77777777" w:rsidR="00BB7667" w:rsidRDefault="00A27614">
      <w:pPr>
        <w:pStyle w:val="Author-eListParagraph"/>
        <w:numPr>
          <w:ilvl w:val="0"/>
          <w:numId w:val="237"/>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4A4357B8" w14:textId="77777777" w:rsidR="00BB7667" w:rsidRDefault="00A27614">
      <w:pPr>
        <w:pStyle w:val="Author-eListParagraph"/>
        <w:numPr>
          <w:ilvl w:val="0"/>
          <w:numId w:val="237"/>
        </w:numPr>
      </w:pPr>
      <w:r>
        <w:t>Avant la réception provisoire, toutes les imperfections (irrégularités, rayures, etc.) doivent être soigneusement retouchées.</w:t>
      </w:r>
    </w:p>
    <w:p w14:paraId="1488FFBE" w14:textId="77777777" w:rsidR="00BB7667" w:rsidRDefault="00A27614">
      <w:r>
        <w:rPr>
          <w:b/>
          <w:sz w:val="24"/>
        </w:rPr>
        <w:t>Sécurité</w:t>
      </w:r>
    </w:p>
    <w:p w14:paraId="66C7E3F4" w14:textId="77777777" w:rsidR="00BB7667" w:rsidRDefault="00A27614">
      <w:r>
        <w:t>Conformément à la rubrique </w:t>
      </w:r>
      <w:hyperlink r:id="rId36" w:history="1" w:docLocation="1127">
        <w:r>
          <w:t>01.45 PSS travaux de parachèvement intérieur</w:t>
        </w:r>
      </w:hyperlink>
      <w:r>
        <w:t> "coordination sécurité / parachèvements intérieures", établie par le coordinateur-projet et annexée au présent cahier des charges. Toutes les directives en la matière et les indications concrètes du coordinateur-réalisation sont scrupuleusement respectées.</w:t>
      </w:r>
    </w:p>
    <w:p w14:paraId="1D80EFDE" w14:textId="77777777" w:rsidR="00BB7667" w:rsidRDefault="00A27614">
      <w:r>
        <w:rPr>
          <w:b/>
          <w:sz w:val="24"/>
        </w:rPr>
        <w:t>Sécurisation incendie</w:t>
      </w:r>
    </w:p>
    <w:p w14:paraId="767EE486" w14:textId="77777777" w:rsidR="00BB7667" w:rsidRDefault="00A27614">
      <w:r>
        <w:t>En matière de sécurité incendie, les enduits intérieurs doivent satisfaire, dans certains cas, à des exigences en fonction de leur destination et doivent être mis en œuvre conformément au rapport d’essai. </w:t>
      </w:r>
      <w:r>
        <w:br/>
        <w:t>Les enduits peuvent également participer à la résistance au feu d’un élément de construction.</w:t>
      </w:r>
      <w:r>
        <w:br/>
        <w:t>Support aux prescripteurs : [SWL GSI/T1/B] et [SWL GSI/T1/C] de la prévention passive référencés dans le tome</w:t>
      </w:r>
      <w:hyperlink r:id="rId37" w:history="1" w:docLocation="2">
        <w:r>
          <w:t>0 T0 Entreprise / Chantier</w:t>
        </w:r>
      </w:hyperlink>
      <w:r>
        <w:t>  de ce cahier des charges.</w:t>
      </w:r>
    </w:p>
    <w:p w14:paraId="7D11D074" w14:textId="77777777" w:rsidR="00BB7667" w:rsidRDefault="00A27614">
      <w:pPr>
        <w:pStyle w:val="pheading"/>
      </w:pPr>
      <w:r>
        <w:t>CONTRÔLES</w:t>
      </w:r>
    </w:p>
    <w:p w14:paraId="2F76E203" w14:textId="77777777" w:rsidR="00BB7667" w:rsidRDefault="00BB7667"/>
    <w:p w14:paraId="7EC947E8" w14:textId="77777777" w:rsidR="00BB7667" w:rsidRDefault="00A27614">
      <w:r>
        <w:t>Les tolérances admissibles au niveau du degré de finition sont conforment à la [NIT 284].</w:t>
      </w:r>
    </w:p>
    <w:p w14:paraId="0AD87FAD" w14:textId="77777777" w:rsidR="00BB7667" w:rsidRDefault="00A27614">
      <w:pPr>
        <w:pStyle w:val="Author-eListParagraph"/>
        <w:numPr>
          <w:ilvl w:val="0"/>
          <w:numId w:val="238"/>
        </w:numPr>
      </w:pPr>
      <w:r>
        <w:rPr>
          <w:i/>
        </w:rPr>
        <w:t xml:space="preserve">A défaut d'exigences particulières dans le cahier spécial des charges, le degré de finition “normal” est d'application. </w:t>
      </w:r>
    </w:p>
    <w:p w14:paraId="2EA6D502" w14:textId="77777777" w:rsidR="00BB7667" w:rsidRDefault="00A27614">
      <w:pPr>
        <w:pStyle w:val="Author-eListParagraph"/>
        <w:numPr>
          <w:ilvl w:val="0"/>
          <w:numId w:val="238"/>
        </w:numPr>
      </w:pPr>
      <w:r>
        <w:rPr>
          <w:i/>
        </w:rPr>
        <w:t>Indépendamment du degré de finition prescrit, la surface du plafonnage ne peut pas fariner. L'adhérence de la couche superficielle est supérieure à 0,2 N/mm2 (valeur conseillée).</w:t>
      </w:r>
      <w:r>
        <w:t> </w:t>
      </w:r>
      <w:r>
        <w:rPr>
          <w:i/>
        </w:rPr>
        <w:t>(Voir [NIT 284] ).</w:t>
      </w:r>
    </w:p>
    <w:p w14:paraId="51467A4D" w14:textId="77777777" w:rsidR="00BB7667" w:rsidRDefault="00A27614">
      <w:pPr>
        <w:pStyle w:val="Author-eListParagraph"/>
        <w:numPr>
          <w:ilvl w:val="0"/>
          <w:numId w:val="239"/>
        </w:numPr>
      </w:pPr>
      <w:r>
        <w:rPr>
          <w:i/>
        </w:rPr>
        <w:t xml:space="preserve">L'entrepreneur est tenu de réparer toutes les fissures qui se présentent pendant le délai de garantie. </w:t>
      </w:r>
    </w:p>
    <w:p w14:paraId="17CECE3E" w14:textId="77777777" w:rsidR="00BB7667" w:rsidRDefault="00A27614">
      <w:r>
        <w:br/>
        <w:t>La norme [NBN EN 13914-2] renseigne les exigences suivantes :</w:t>
      </w:r>
    </w:p>
    <w:p w14:paraId="73CAD412" w14:textId="77777777" w:rsidR="00BB7667" w:rsidRDefault="00A27614">
      <w:r>
        <w:t>Planéité à la latte de 2 m</w:t>
      </w:r>
    </w:p>
    <w:tbl>
      <w:tblPr>
        <w:tblStyle w:val="Author-eTableGrid"/>
        <w:tblW w:w="0" w:type="auto"/>
        <w:tblBorders>
          <w:insideH w:val="nil"/>
          <w:insideV w:val="nil"/>
        </w:tblBorders>
        <w:tblLayout w:type="fixed"/>
        <w:tblLook w:val="04A0" w:firstRow="1" w:lastRow="0" w:firstColumn="1" w:lastColumn="0" w:noHBand="0" w:noVBand="1"/>
      </w:tblPr>
      <w:tblGrid>
        <w:gridCol w:w="3000"/>
        <w:gridCol w:w="3000"/>
        <w:gridCol w:w="3000"/>
      </w:tblGrid>
      <w:tr w:rsidR="00BB7667" w14:paraId="391EA3F5" w14:textId="77777777">
        <w:tc>
          <w:tcPr>
            <w:tcW w:w="3000" w:type="dxa"/>
            <w:tcBorders>
              <w:top w:val="single" w:sz="8" w:space="0" w:color="000000"/>
              <w:left w:val="single" w:sz="8" w:space="0" w:color="000000"/>
              <w:bottom w:val="single" w:sz="8" w:space="0" w:color="000000"/>
              <w:right w:val="single" w:sz="8" w:space="0" w:color="000000"/>
            </w:tcBorders>
            <w:noWrap/>
          </w:tcPr>
          <w:p w14:paraId="4736B58B" w14:textId="77777777" w:rsidR="00BB7667" w:rsidRDefault="00A27614">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18DF6AD8" w14:textId="77777777" w:rsidR="00BB7667" w:rsidRDefault="00A27614">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4E128FAC" w14:textId="77777777" w:rsidR="00BB7667" w:rsidRDefault="00A27614">
            <w:pPr>
              <w:jc w:val="center"/>
            </w:pPr>
            <w:r>
              <w:t>planéité minimale exigée sur le support (latte de 2 m)</w:t>
            </w:r>
            <w:r>
              <w:br/>
              <w:t xml:space="preserve"> pour atteindre l'exigence de planéité sur l'enduit</w:t>
            </w:r>
            <w:r>
              <w:br/>
              <w:t>[mm]</w:t>
            </w:r>
          </w:p>
        </w:tc>
      </w:tr>
      <w:tr w:rsidR="00BB7667" w14:paraId="2AEBBE87" w14:textId="77777777">
        <w:tc>
          <w:tcPr>
            <w:tcW w:w="3000" w:type="dxa"/>
            <w:tcBorders>
              <w:top w:val="single" w:sz="8" w:space="0" w:color="000000"/>
              <w:left w:val="single" w:sz="8" w:space="0" w:color="000000"/>
              <w:bottom w:val="single" w:sz="8" w:space="0" w:color="000000"/>
              <w:right w:val="single" w:sz="8" w:space="0" w:color="000000"/>
            </w:tcBorders>
            <w:noWrap/>
          </w:tcPr>
          <w:p w14:paraId="6784CC1D" w14:textId="77777777" w:rsidR="00BB7667" w:rsidRDefault="00A27614">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6C9753C4" w14:textId="77777777" w:rsidR="00BB7667" w:rsidRDefault="00A27614">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0475813D" w14:textId="77777777" w:rsidR="00BB7667" w:rsidRDefault="00A27614">
            <w:pPr>
              <w:jc w:val="center"/>
            </w:pPr>
            <w:r>
              <w:t>-</w:t>
            </w:r>
          </w:p>
        </w:tc>
      </w:tr>
      <w:tr w:rsidR="00BB7667" w14:paraId="193F697B" w14:textId="77777777">
        <w:tc>
          <w:tcPr>
            <w:tcW w:w="3000" w:type="dxa"/>
            <w:tcBorders>
              <w:top w:val="single" w:sz="8" w:space="0" w:color="000000"/>
              <w:left w:val="single" w:sz="8" w:space="0" w:color="000000"/>
              <w:bottom w:val="single" w:sz="8" w:space="0" w:color="000000"/>
              <w:right w:val="single" w:sz="8" w:space="0" w:color="000000"/>
            </w:tcBorders>
            <w:noWrap/>
          </w:tcPr>
          <w:p w14:paraId="30F911D1" w14:textId="77777777" w:rsidR="00BB7667" w:rsidRDefault="00A27614">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5E2D516C" w14:textId="77777777" w:rsidR="00BB7667" w:rsidRDefault="00A27614">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0B99758D" w14:textId="77777777" w:rsidR="00BB7667" w:rsidRDefault="00A27614">
            <w:pPr>
              <w:jc w:val="center"/>
            </w:pPr>
            <w:r>
              <w:t>± 15</w:t>
            </w:r>
          </w:p>
        </w:tc>
      </w:tr>
      <w:tr w:rsidR="00BB7667" w14:paraId="6642643F" w14:textId="77777777">
        <w:tc>
          <w:tcPr>
            <w:tcW w:w="3000" w:type="dxa"/>
            <w:tcBorders>
              <w:top w:val="single" w:sz="8" w:space="0" w:color="000000"/>
              <w:left w:val="single" w:sz="8" w:space="0" w:color="000000"/>
              <w:bottom w:val="single" w:sz="8" w:space="0" w:color="000000"/>
              <w:right w:val="single" w:sz="8" w:space="0" w:color="000000"/>
            </w:tcBorders>
            <w:noWrap/>
          </w:tcPr>
          <w:p w14:paraId="30BE638F" w14:textId="77777777" w:rsidR="00BB7667" w:rsidRDefault="00A27614">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12FE308E" w14:textId="77777777" w:rsidR="00BB7667" w:rsidRDefault="00A27614">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3C9975A1" w14:textId="77777777" w:rsidR="00BB7667" w:rsidRDefault="00A27614">
            <w:pPr>
              <w:jc w:val="center"/>
            </w:pPr>
            <w:r>
              <w:t>± 12</w:t>
            </w:r>
          </w:p>
        </w:tc>
      </w:tr>
      <w:tr w:rsidR="00BB7667" w14:paraId="5736ACA0" w14:textId="77777777">
        <w:tc>
          <w:tcPr>
            <w:tcW w:w="3000" w:type="dxa"/>
            <w:tcBorders>
              <w:top w:val="single" w:sz="8" w:space="0" w:color="000000"/>
              <w:left w:val="single" w:sz="8" w:space="0" w:color="000000"/>
              <w:bottom w:val="single" w:sz="8" w:space="0" w:color="000000"/>
              <w:right w:val="single" w:sz="8" w:space="0" w:color="000000"/>
            </w:tcBorders>
            <w:noWrap/>
          </w:tcPr>
          <w:p w14:paraId="1C0CBF06" w14:textId="77777777" w:rsidR="00BB7667" w:rsidRDefault="00A27614">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3008FF81" w14:textId="77777777" w:rsidR="00BB7667" w:rsidRDefault="00A27614">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643EC5C9" w14:textId="77777777" w:rsidR="00BB7667" w:rsidRDefault="00A27614">
            <w:pPr>
              <w:jc w:val="center"/>
            </w:pPr>
            <w:r>
              <w:t>± 10</w:t>
            </w:r>
          </w:p>
        </w:tc>
      </w:tr>
      <w:tr w:rsidR="00BB7667" w14:paraId="1258BA86" w14:textId="77777777">
        <w:tc>
          <w:tcPr>
            <w:tcW w:w="3000" w:type="dxa"/>
            <w:tcBorders>
              <w:top w:val="single" w:sz="8" w:space="0" w:color="000000"/>
              <w:left w:val="single" w:sz="8" w:space="0" w:color="000000"/>
              <w:bottom w:val="single" w:sz="8" w:space="0" w:color="000000"/>
              <w:right w:val="single" w:sz="8" w:space="0" w:color="000000"/>
            </w:tcBorders>
            <w:noWrap/>
          </w:tcPr>
          <w:p w14:paraId="67895296" w14:textId="77777777" w:rsidR="00BB7667" w:rsidRDefault="00A27614">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1A3223E1" w14:textId="77777777" w:rsidR="00BB7667" w:rsidRDefault="00A27614">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10972AFC" w14:textId="77777777" w:rsidR="00BB7667" w:rsidRDefault="00A27614">
            <w:pPr>
              <w:jc w:val="center"/>
            </w:pPr>
            <w:r>
              <w:t>± 5</w:t>
            </w:r>
          </w:p>
        </w:tc>
      </w:tr>
      <w:tr w:rsidR="00BB7667" w14:paraId="058879DA" w14:textId="77777777">
        <w:tc>
          <w:tcPr>
            <w:tcW w:w="3000" w:type="dxa"/>
            <w:tcBorders>
              <w:top w:val="single" w:sz="8" w:space="0" w:color="000000"/>
              <w:left w:val="single" w:sz="8" w:space="0" w:color="000000"/>
              <w:bottom w:val="single" w:sz="8" w:space="0" w:color="000000"/>
              <w:right w:val="single" w:sz="8" w:space="0" w:color="000000"/>
            </w:tcBorders>
            <w:noWrap/>
          </w:tcPr>
          <w:p w14:paraId="70F86A43" w14:textId="77777777" w:rsidR="00BB7667" w:rsidRDefault="00A27614">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05118667" w14:textId="77777777" w:rsidR="00BB7667" w:rsidRDefault="00A27614">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0C5DCCDA" w14:textId="77777777" w:rsidR="00BB7667" w:rsidRDefault="00A27614">
            <w:pPr>
              <w:jc w:val="center"/>
            </w:pPr>
            <w:r>
              <w:t>± 2</w:t>
            </w:r>
          </w:p>
        </w:tc>
      </w:tr>
      <w:tr w:rsidR="00BB7667" w14:paraId="15DB4D20"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5FB74B94" w14:textId="77777777" w:rsidR="00BB7667" w:rsidRDefault="00A27614">
            <w:pPr>
              <w:jc w:val="center"/>
            </w:pPr>
            <w:r>
              <w:rPr>
                <w:vertAlign w:val="superscript"/>
              </w:rPr>
              <w:t>a</w:t>
            </w:r>
            <w:r>
              <w:t xml:space="preserve"> : applicable uniquement aux enduits d'épaisseur ≤ 6 mm.</w:t>
            </w:r>
          </w:p>
        </w:tc>
      </w:tr>
    </w:tbl>
    <w:p w14:paraId="192A8EBB" w14:textId="77777777" w:rsidR="00BB7667" w:rsidRDefault="00A27614">
      <w:r>
        <w:t> </w:t>
      </w:r>
    </w:p>
    <w:p w14:paraId="10B26810" w14:textId="77777777" w:rsidR="00BB7667" w:rsidRDefault="00A27614">
      <w: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BB7667" w14:paraId="1450E35D" w14:textId="77777777">
        <w:tc>
          <w:tcPr>
            <w:tcW w:w="4515" w:type="dxa"/>
            <w:tcBorders>
              <w:top w:val="single" w:sz="8" w:space="0" w:color="000000"/>
              <w:left w:val="single" w:sz="8" w:space="0" w:color="000000"/>
              <w:bottom w:val="single" w:sz="8" w:space="0" w:color="000000"/>
              <w:right w:val="single" w:sz="8" w:space="0" w:color="000000"/>
            </w:tcBorders>
            <w:noWrap/>
          </w:tcPr>
          <w:p w14:paraId="274EF645" w14:textId="77777777" w:rsidR="00BB7667" w:rsidRDefault="00A27614">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1B4A8159" w14:textId="77777777" w:rsidR="00BB7667" w:rsidRDefault="00A27614">
            <w:pPr>
              <w:jc w:val="center"/>
            </w:pPr>
            <w:r>
              <w:t>écart angulaire admissible</w:t>
            </w:r>
            <w:r>
              <w:br/>
              <w:t>[mm]</w:t>
            </w:r>
          </w:p>
        </w:tc>
      </w:tr>
      <w:tr w:rsidR="00BB7667" w14:paraId="48FA0C64" w14:textId="77777777">
        <w:tc>
          <w:tcPr>
            <w:tcW w:w="4515" w:type="dxa"/>
            <w:tcBorders>
              <w:top w:val="single" w:sz="8" w:space="0" w:color="000000"/>
              <w:left w:val="single" w:sz="8" w:space="0" w:color="000000"/>
              <w:bottom w:val="single" w:sz="8" w:space="0" w:color="000000"/>
              <w:right w:val="single" w:sz="8" w:space="0" w:color="000000"/>
            </w:tcBorders>
            <w:noWrap/>
          </w:tcPr>
          <w:p w14:paraId="7E2F2AD1" w14:textId="77777777" w:rsidR="00BB7667" w:rsidRDefault="00A27614">
            <w:pPr>
              <w:jc w:val="center"/>
            </w:pPr>
            <w:r>
              <w:t>&lt; 0.25</w:t>
            </w:r>
          </w:p>
        </w:tc>
        <w:tc>
          <w:tcPr>
            <w:tcW w:w="4515" w:type="dxa"/>
            <w:tcBorders>
              <w:top w:val="single" w:sz="8" w:space="0" w:color="000000"/>
              <w:left w:val="single" w:sz="8" w:space="0" w:color="000000"/>
              <w:bottom w:val="single" w:sz="8" w:space="0" w:color="000000"/>
              <w:right w:val="single" w:sz="8" w:space="0" w:color="000000"/>
            </w:tcBorders>
            <w:noWrap/>
          </w:tcPr>
          <w:p w14:paraId="728A916E" w14:textId="77777777" w:rsidR="00BB7667" w:rsidRDefault="00A27614">
            <w:pPr>
              <w:jc w:val="center"/>
            </w:pPr>
            <w:r>
              <w:t>3</w:t>
            </w:r>
          </w:p>
        </w:tc>
      </w:tr>
      <w:tr w:rsidR="00BB7667" w14:paraId="14A4F574" w14:textId="77777777">
        <w:tc>
          <w:tcPr>
            <w:tcW w:w="4515" w:type="dxa"/>
            <w:tcBorders>
              <w:top w:val="single" w:sz="8" w:space="0" w:color="000000"/>
              <w:left w:val="single" w:sz="8" w:space="0" w:color="000000"/>
              <w:bottom w:val="single" w:sz="8" w:space="0" w:color="000000"/>
              <w:right w:val="single" w:sz="8" w:space="0" w:color="000000"/>
            </w:tcBorders>
            <w:noWrap/>
          </w:tcPr>
          <w:p w14:paraId="3BBA33AB" w14:textId="77777777" w:rsidR="00BB7667" w:rsidRDefault="00A27614">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715CEAB4" w14:textId="77777777" w:rsidR="00BB7667" w:rsidRDefault="00A27614">
            <w:pPr>
              <w:jc w:val="center"/>
            </w:pPr>
            <w:r>
              <w:t>5</w:t>
            </w:r>
          </w:p>
        </w:tc>
      </w:tr>
      <w:tr w:rsidR="00BB7667" w14:paraId="00119ED6" w14:textId="77777777">
        <w:tc>
          <w:tcPr>
            <w:tcW w:w="4515" w:type="dxa"/>
            <w:tcBorders>
              <w:top w:val="single" w:sz="8" w:space="0" w:color="000000"/>
              <w:left w:val="single" w:sz="8" w:space="0" w:color="000000"/>
              <w:bottom w:val="single" w:sz="8" w:space="0" w:color="000000"/>
              <w:right w:val="single" w:sz="8" w:space="0" w:color="000000"/>
            </w:tcBorders>
            <w:noWrap/>
          </w:tcPr>
          <w:p w14:paraId="17691293" w14:textId="77777777" w:rsidR="00BB7667" w:rsidRDefault="00A27614">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34FA440E" w14:textId="77777777" w:rsidR="00BB7667" w:rsidRDefault="00A27614">
            <w:pPr>
              <w:jc w:val="center"/>
            </w:pPr>
            <w:r>
              <w:t>6</w:t>
            </w:r>
          </w:p>
        </w:tc>
      </w:tr>
      <w:tr w:rsidR="00BB7667" w14:paraId="6E13DDF7" w14:textId="77777777">
        <w:tc>
          <w:tcPr>
            <w:tcW w:w="4515" w:type="dxa"/>
            <w:tcBorders>
              <w:top w:val="single" w:sz="8" w:space="0" w:color="000000"/>
              <w:left w:val="single" w:sz="8" w:space="0" w:color="000000"/>
              <w:bottom w:val="single" w:sz="8" w:space="0" w:color="000000"/>
              <w:right w:val="single" w:sz="8" w:space="0" w:color="000000"/>
            </w:tcBorders>
            <w:noWrap/>
          </w:tcPr>
          <w:p w14:paraId="3F0731BD" w14:textId="77777777" w:rsidR="00BB7667" w:rsidRDefault="00A27614">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120BE9C5" w14:textId="77777777" w:rsidR="00BB7667" w:rsidRDefault="00A27614">
            <w:pPr>
              <w:jc w:val="center"/>
            </w:pPr>
            <w:r>
              <w:t>8</w:t>
            </w:r>
          </w:p>
        </w:tc>
      </w:tr>
    </w:tbl>
    <w:p w14:paraId="0B373DCD" w14:textId="77777777" w:rsidR="00BB7667" w:rsidRDefault="00A27614">
      <w:pPr>
        <w:pStyle w:val="pheading"/>
      </w:pPr>
      <w:r>
        <w:t>DOCUMENTS DE RÉFÉRENCE</w:t>
      </w:r>
    </w:p>
    <w:p w14:paraId="614A98B1" w14:textId="77777777" w:rsidR="00BB7667" w:rsidRDefault="00A27614">
      <w:pPr>
        <w:pStyle w:val="pheading"/>
      </w:pPr>
      <w:r>
        <w:t>- Matériau</w:t>
      </w:r>
    </w:p>
    <w:p w14:paraId="05D0B97D" w14:textId="77777777" w:rsidR="00BB7667" w:rsidRDefault="00A27614">
      <w:r>
        <w:t>[NBN EN 998-1] : Définitions et spécifications des mortiers pour maçonnerie - Partie 1: Mortiers d'enduits minéraux extérieurs et intérieurs.</w:t>
      </w:r>
    </w:p>
    <w:p w14:paraId="33689533" w14:textId="77777777" w:rsidR="00BB7667" w:rsidRDefault="00A27614">
      <w:r>
        <w:t>[NBN EN 15824]: Spécifications pour enduits de maçonnerie organiques extérieurs et intérieurs.</w:t>
      </w:r>
    </w:p>
    <w:p w14:paraId="4E30A67C" w14:textId="77777777" w:rsidR="00BB7667" w:rsidRDefault="00A27614">
      <w:r>
        <w:t>[NBN EN 13279-1]: Liants-plâtres et enduits à base de plâtre pour le bâtiment - Partie 1: Définitions et exigences.</w:t>
      </w:r>
    </w:p>
    <w:p w14:paraId="3B6FBE89" w14:textId="77777777" w:rsidR="00BB7667" w:rsidRDefault="00A27614">
      <w:r>
        <w:t>[NBN EN 13658-1] : Lattis et cornières métalliques - Définitions, prescriptions et méthodes d'essai - Partie 1 : Enduits intérieurs.</w:t>
      </w:r>
    </w:p>
    <w:p w14:paraId="48ED5F4B" w14:textId="77777777" w:rsidR="00BB7667" w:rsidRDefault="00A27614">
      <w:pPr>
        <w:pStyle w:val="pheading"/>
      </w:pPr>
      <w:r>
        <w:t>- Exécution</w:t>
      </w:r>
    </w:p>
    <w:p w14:paraId="556D8BB3" w14:textId="77777777" w:rsidR="00BB7667" w:rsidRDefault="00A27614">
      <w:r>
        <w:t>[NIT 284, Les enduits intérieurs.].</w:t>
      </w:r>
    </w:p>
    <w:p w14:paraId="6695287E" w14:textId="77777777" w:rsidR="00BB7667" w:rsidRDefault="00A27614">
      <w:r>
        <w:t>[NBN EN 13914-2] : Conception, préparation et mise en oeuvre des enduits intérieurs et extérieurs - Partie 2: enduits intérieurs.</w:t>
      </w:r>
    </w:p>
    <w:p w14:paraId="033F5B25" w14:textId="77777777" w:rsidR="00BB7667" w:rsidRDefault="00A27614">
      <w:r>
        <w:t>[CEN/TR 15125] : Design, preparation and application of internal cement and/or lime plastering systems.</w:t>
      </w:r>
    </w:p>
    <w:p w14:paraId="3098471A" w14:textId="77777777" w:rsidR="00BB7667" w:rsidRDefault="00A27614">
      <w:pPr>
        <w:pStyle w:val="pheading"/>
      </w:pPr>
      <w:r>
        <w:t>AIDE</w:t>
      </w:r>
    </w:p>
    <w:p w14:paraId="5CEC6DD0" w14:textId="77777777" w:rsidR="00BB7667" w:rsidRDefault="00A27614">
      <w:r>
        <w:rPr>
          <w:i/>
          <w:u w:val="single"/>
        </w:rPr>
        <w:t xml:space="preserve">Note à l'attention de l'auteur de projet </w:t>
      </w:r>
    </w:p>
    <w:p w14:paraId="753DAC56" w14:textId="77777777" w:rsidR="00BB7667" w:rsidRDefault="00A27614">
      <w:pPr>
        <w:pStyle w:val="Author-eListParagraph"/>
        <w:numPr>
          <w:ilvl w:val="0"/>
          <w:numId w:val="240"/>
        </w:numPr>
      </w:pPr>
      <w:r>
        <w:t>Par enduits secs (ou enduits d'usine), on comprend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5A094F09" w14:textId="77777777" w:rsidR="00BB7667" w:rsidRDefault="00A27614">
      <w:pPr>
        <w:pStyle w:val="Author-eListParagraph"/>
        <w:numPr>
          <w:ilvl w:val="0"/>
          <w:numId w:val="240"/>
        </w:numPr>
      </w:pPr>
      <w:r>
        <w:t>On comprend par enduit traditionnel, les enduits pour lesquels plusieurs composantes doivent être dosées et mélangées sur le chantier. Ils sont appliqués en deux couches au moins, à l'exception d'un cimentage en une seule couche.</w:t>
      </w:r>
    </w:p>
    <w:p w14:paraId="3229E669" w14:textId="77777777" w:rsidR="00BB7667" w:rsidRDefault="00A27614">
      <w:pPr>
        <w:pStyle w:val="Author-eListParagraph"/>
        <w:numPr>
          <w:ilvl w:val="0"/>
          <w:numId w:val="240"/>
        </w:numPr>
      </w:pPr>
      <w:r>
        <w:t>On comprend par enduit décoratif, les enduits qui sont finis de manière décorative. Ils peuvent être appliqués en une ou plusieurs couches.</w:t>
      </w:r>
    </w:p>
    <w:p w14:paraId="0C791154" w14:textId="77777777" w:rsidR="00BB7667" w:rsidRDefault="00A27614">
      <w:pPr>
        <w:pStyle w:val="Author-eListParagraph"/>
        <w:numPr>
          <w:ilvl w:val="0"/>
          <w:numId w:val="240"/>
        </w:numPr>
      </w:pPr>
      <w:r>
        <w:t>Les mortiers liés au ciment ne sont pas admis sur les supports contenant du plâtre ou de la chaux hydratée et ne peuvent pas être mélangés au plâtre car il peut se former des sels expansifs.</w:t>
      </w:r>
    </w:p>
    <w:p w14:paraId="1B9A8C6C" w14:textId="77777777" w:rsidR="00BB7667" w:rsidRDefault="00A27614">
      <w:pPr>
        <w:pStyle w:val="Author-eListParagraph"/>
        <w:numPr>
          <w:ilvl w:val="0"/>
          <w:numId w:val="240"/>
        </w:numPr>
      </w:pPr>
      <w:r>
        <w:t xml:space="preserve">Pour les supports en béton cellulaire, en briques silico-calcaires et en panneaux de ciment de laine de bois, les indications du fabricant en ce qui concerne la composition du mortier des matériaux constituant le support sont respectées. </w:t>
      </w:r>
    </w:p>
    <w:p w14:paraId="1309DAF6" w14:textId="77777777" w:rsidR="00BB7667" w:rsidRDefault="00A27614">
      <w:pPr>
        <w:pStyle w:val="Author-eSectionHeading4"/>
      </w:pPr>
      <w:bookmarkStart w:id="136" w:name="_Toc178838103"/>
      <w:r>
        <w:t>51.51 Reconnaissance du support (examens complémentaires) CCTB 01.02</w:t>
      </w:r>
      <w:bookmarkEnd w:id="136"/>
    </w:p>
    <w:p w14:paraId="7C21CD08" w14:textId="77777777" w:rsidR="00BB7667" w:rsidRDefault="00A27614">
      <w:pPr>
        <w:pStyle w:val="Author-eSectionHeading5"/>
      </w:pPr>
      <w:bookmarkStart w:id="137" w:name="_Toc178838104"/>
      <w:r>
        <w:t>51.51.1 Mesures de l'humidité du support CCTB 01.02</w:t>
      </w:r>
      <w:bookmarkEnd w:id="137"/>
    </w:p>
    <w:p w14:paraId="37C3988E" w14:textId="77777777" w:rsidR="00BB7667" w:rsidRDefault="00A27614">
      <w:pPr>
        <w:pStyle w:val="Author-eSectionHeading6"/>
      </w:pPr>
      <w:bookmarkStart w:id="138" w:name="_Toc178838105"/>
      <w:r>
        <w:t>51.51.1a Mesures de l'humidité du support CCTB 01.02</w:t>
      </w:r>
      <w:bookmarkEnd w:id="138"/>
    </w:p>
    <w:p w14:paraId="65C041BF" w14:textId="77777777" w:rsidR="00BB7667" w:rsidRDefault="00A27614">
      <w:pPr>
        <w:pStyle w:val="Author-eSectionHeading5"/>
      </w:pPr>
      <w:bookmarkStart w:id="139" w:name="_Toc178838106"/>
      <w:r>
        <w:t>51.51.2 Contrôles de la cohésion du support CCTB 01.02</w:t>
      </w:r>
      <w:bookmarkEnd w:id="139"/>
    </w:p>
    <w:p w14:paraId="1BA72524" w14:textId="77777777" w:rsidR="00BB7667" w:rsidRDefault="00A27614">
      <w:pPr>
        <w:pStyle w:val="Author-eSectionHeading6"/>
      </w:pPr>
      <w:bookmarkStart w:id="140" w:name="_Toc178838107"/>
      <w:r>
        <w:t>51.51.2a Contrôle de la cohésion du support CCTB 01.02</w:t>
      </w:r>
      <w:bookmarkEnd w:id="140"/>
    </w:p>
    <w:p w14:paraId="76488701" w14:textId="77777777" w:rsidR="00BB7667" w:rsidRDefault="00A27614">
      <w:pPr>
        <w:pStyle w:val="Author-eSectionHeading5"/>
      </w:pPr>
      <w:bookmarkStart w:id="141" w:name="_Toc178838108"/>
      <w:r>
        <w:t>51.51.3 Contrôle d'adhérence du support CCTB 01.02</w:t>
      </w:r>
      <w:bookmarkEnd w:id="141"/>
    </w:p>
    <w:p w14:paraId="577022A7" w14:textId="77777777" w:rsidR="00BB7667" w:rsidRDefault="00A27614">
      <w:pPr>
        <w:pStyle w:val="Author-eSectionHeading6"/>
      </w:pPr>
      <w:bookmarkStart w:id="142" w:name="_Toc178838109"/>
      <w:r>
        <w:t>51.51.3a Contrôles d'adhérence du support CCTB 01.02</w:t>
      </w:r>
      <w:bookmarkEnd w:id="142"/>
    </w:p>
    <w:p w14:paraId="03EE5316" w14:textId="77777777" w:rsidR="00BB7667" w:rsidRDefault="00A27614">
      <w:pPr>
        <w:pStyle w:val="Author-eSectionHeading5"/>
      </w:pPr>
      <w:bookmarkStart w:id="143" w:name="_Toc178838110"/>
      <w:r>
        <w:t>51.51.4 Autres examens complémentaires CCTB 01.02</w:t>
      </w:r>
      <w:bookmarkEnd w:id="143"/>
    </w:p>
    <w:p w14:paraId="68F6347A" w14:textId="77777777" w:rsidR="00BB7667" w:rsidRDefault="00A27614">
      <w:pPr>
        <w:pStyle w:val="Author-eSectionHeading6"/>
      </w:pPr>
      <w:bookmarkStart w:id="144" w:name="_Toc178838111"/>
      <w:r>
        <w:t>51.51.4a Autres examens complémentaires CCTB 01.02</w:t>
      </w:r>
      <w:bookmarkEnd w:id="144"/>
    </w:p>
    <w:p w14:paraId="48482315" w14:textId="77777777" w:rsidR="00BB7667" w:rsidRDefault="00A27614">
      <w:pPr>
        <w:pStyle w:val="Author-eSectionHeading4"/>
      </w:pPr>
      <w:bookmarkStart w:id="145" w:name="_Toc178838112"/>
      <w:r>
        <w:t>51.52 Préparation du support CCTB 01.11</w:t>
      </w:r>
      <w:bookmarkEnd w:id="145"/>
    </w:p>
    <w:p w14:paraId="1276B2A6" w14:textId="77777777" w:rsidR="00BB7667" w:rsidRDefault="00A27614">
      <w:pPr>
        <w:pStyle w:val="pheading"/>
      </w:pPr>
      <w:bookmarkStart w:id="146" w:name="1150"/>
      <w:bookmarkEnd w:id="146"/>
      <w:r>
        <w:t>MATÉRIAUX</w:t>
      </w:r>
    </w:p>
    <w:p w14:paraId="6EB051DC" w14:textId="77777777" w:rsidR="00BB7667" w:rsidRDefault="00A27614">
      <w:pPr>
        <w:pStyle w:val="heading"/>
      </w:pPr>
      <w:r>
        <w:t>Produits de traitement préliminaire</w:t>
      </w:r>
    </w:p>
    <w:p w14:paraId="7D4150AA" w14:textId="77777777" w:rsidR="00BB7667" w:rsidRDefault="00A27614">
      <w:r>
        <w:t>En vue de réduire le pouvoir d'absorption du support, d'égaliser la surface ou d'améliorer l'adhérence et/ou la cohésion entre les couches successives, l'entrepreneur doit évaluer quels produits de traitement préalable il est souhaitable d'utiliser, conformément aux recommandations du fabricant et afin d'obtenir les meilleurs résultats. Les produits utilisés à cet effet sont ceux recommandés par le fabricant d'enduit.</w:t>
      </w:r>
    </w:p>
    <w:p w14:paraId="4DC091C1" w14:textId="77777777" w:rsidR="00BB7667" w:rsidRDefault="00A27614">
      <w:pPr>
        <w:pStyle w:val="pheading"/>
      </w:pPr>
      <w:r>
        <w:t>EXÉCUTION / MISE EN ŒUVRE</w:t>
      </w:r>
    </w:p>
    <w:p w14:paraId="6FA466A9" w14:textId="77777777" w:rsidR="00BB7667" w:rsidRDefault="00BB7667"/>
    <w:p w14:paraId="11036186" w14:textId="77777777" w:rsidR="00BB7667" w:rsidRDefault="00A27614">
      <w:pPr>
        <w:pStyle w:val="Author-eListParagraph"/>
        <w:numPr>
          <w:ilvl w:val="0"/>
          <w:numId w:val="241"/>
        </w:numPr>
      </w:pPr>
      <w:r>
        <w:t>Le support doit être propre, stable et uniforme. En fonction des circonstances et conformément aux recommandations du fabricant et/ou selon les règles de bonne pratique, la préparation du support comprend les travaux suivants :</w:t>
      </w:r>
    </w:p>
    <w:p w14:paraId="49C11C88" w14:textId="77777777" w:rsidR="00BB7667" w:rsidRDefault="00A27614">
      <w:pPr>
        <w:pStyle w:val="Author-eListParagraph"/>
        <w:numPr>
          <w:ilvl w:val="0"/>
          <w:numId w:val="241"/>
        </w:numPr>
      </w:pPr>
      <w:r>
        <w:t>L'enlèvement préalable, à l'aide d'une brosse ou éventuellement de solvants, de toutes les impuretés afin qu'il ne subsiste aucune trace de graisse, de rouille, d’argile, de produit de décoffrage, de sable ou de mortier.</w:t>
      </w:r>
    </w:p>
    <w:p w14:paraId="107078DB" w14:textId="77777777" w:rsidR="00BB7667" w:rsidRDefault="00A27614">
      <w:pPr>
        <w:pStyle w:val="Author-eListParagraph"/>
        <w:numPr>
          <w:ilvl w:val="0"/>
          <w:numId w:val="241"/>
        </w:numPr>
      </w:pPr>
      <w:r>
        <w:t>Le grattage préalable des joints encrassés ou non adhérents, le décapage de matériaux qui dépassent du plan du mur/plafond, l'enlèvement de clous, d'éléments de constructions non adhérents ou étrangers, …</w:t>
      </w:r>
    </w:p>
    <w:p w14:paraId="45D92F2B" w14:textId="77777777" w:rsidR="00BB7667" w:rsidRDefault="00A27614">
      <w:pPr>
        <w:pStyle w:val="Author-eListParagraph"/>
        <w:numPr>
          <w:ilvl w:val="0"/>
          <w:numId w:val="241"/>
        </w:numPr>
      </w:pPr>
      <w:r>
        <w:t>Le remplissage ou l'égalisation des trous et fissures (de plus de 20 mm) au moyen d'une couche de fond.</w:t>
      </w:r>
    </w:p>
    <w:p w14:paraId="37F354A5" w14:textId="77777777" w:rsidR="00BB7667" w:rsidRDefault="00A27614">
      <w:r>
        <w:rPr>
          <w:u w:val="single"/>
        </w:rPr>
        <w:t>Attention :</w:t>
      </w:r>
      <w:r>
        <w:t xml:space="preserve"> les saignées dans les murs / plafonds pour l'encastrement des conduites et des fourreaux doivent toujours être rebouchées au mortier de ciment approprié.</w:t>
      </w:r>
    </w:p>
    <w:p w14:paraId="0D03177C" w14:textId="77777777" w:rsidR="00BB7667" w:rsidRDefault="00A27614">
      <w:pPr>
        <w:pStyle w:val="Author-eListParagraph"/>
        <w:numPr>
          <w:ilvl w:val="0"/>
          <w:numId w:val="242"/>
        </w:numPr>
      </w:pPr>
      <w:r>
        <w:t>Le remplissage préalable des joints de mouvement ouverts au moyen d'une gaze de fibres synthétiques et le recouvrement des joints à l'aide de bandes en fibre de verre armées. Ce voile de fibres de verre est également placé, avec les recouvrements nécessaires, à tous les endroits où des fissurations sont à craindre.</w:t>
      </w:r>
    </w:p>
    <w:p w14:paraId="4AA8A5D8" w14:textId="77777777" w:rsidR="00BB7667" w:rsidRDefault="00A27614">
      <w:pPr>
        <w:pStyle w:val="Author-eListParagraph"/>
        <w:numPr>
          <w:ilvl w:val="0"/>
          <w:numId w:val="242"/>
        </w:numPr>
      </w:pPr>
      <w:r>
        <w:t>L'application préalable d'une couche de fond ou d'adhérence appropriée qui peut s'avérer indispensable en fonction du mode d'exécution et de la nature du support, de la saison et des circonstances atmosphériques et ce, en vue d'obtenir une bonne adhérence et/ou un aspect régulier du plafonnage. A cet effet, l'entrepreneur demande conseil au fabricant de l'enduit. L'éventuelle couche de fond est comprise dans le prix.</w:t>
      </w:r>
    </w:p>
    <w:p w14:paraId="42EF3958" w14:textId="77777777" w:rsidR="00BB7667" w:rsidRDefault="00A27614">
      <w:pPr>
        <w:pStyle w:val="Author-eListParagraph"/>
        <w:numPr>
          <w:ilvl w:val="0"/>
          <w:numId w:val="242"/>
        </w:numPr>
      </w:pPr>
      <w:r>
        <w:t>Les supports trop absorbants (béton cellulaire, briques silico-calcaires, etc.) sont préalablement traités avec un matériau synthétique en dispersion présentant une stabilité alcaline élevée, qui réduit le pouvoir absorbant du support.</w:t>
      </w:r>
    </w:p>
    <w:p w14:paraId="6E77B1B1" w14:textId="77777777" w:rsidR="00BB7667" w:rsidRDefault="00A27614">
      <w:pPr>
        <w:pStyle w:val="Author-eListParagraph"/>
        <w:numPr>
          <w:ilvl w:val="0"/>
          <w:numId w:val="242"/>
        </w:numPr>
      </w:pPr>
      <w:r>
        <w:t>Le striage des supports trop lisses ou leur enduisage avec une couche d'adhérence appropriée. Les surfaces en béton lisses (par ex. les pré-dalles, etc.) reçoivent un traitement préalable avec une couche d'adhérence composée de sable de quartz mélangé à une dispersion de résine synthétique à stabilité alcaline élevée ou tout autre traitement qui est validé.</w:t>
      </w:r>
    </w:p>
    <w:p w14:paraId="00E8D382" w14:textId="77777777" w:rsidR="00BB7667" w:rsidRDefault="00A27614">
      <w:pPr>
        <w:pStyle w:val="Author-eListParagraph"/>
        <w:numPr>
          <w:ilvl w:val="0"/>
          <w:numId w:val="242"/>
        </w:numPr>
      </w:pPr>
      <w:r>
        <w:t>Le recouvrement des poutres en bois et en acier avec un treillis en métal inoxydable ou synthétique. Ces treillis sont posés avec un chevauchement suffisant entre eux et avec les murs attenants et ils sont solidement fixés mécaniquement.</w:t>
      </w:r>
    </w:p>
    <w:p w14:paraId="7F06CD9B" w14:textId="77777777" w:rsidR="00BB7667" w:rsidRDefault="00A27614">
      <w:pPr>
        <w:pStyle w:val="Author-eListParagraph"/>
        <w:numPr>
          <w:ilvl w:val="0"/>
          <w:numId w:val="242"/>
        </w:numPr>
      </w:pPr>
      <w:r>
        <w:t>Aux endroits qui ne peuvent pas être plafonnés immédiatement et dont la forme ne permet pas l'utilisation de matériaux en plaques, le plafonnage est appliqué sur une armature placée soigneusement.</w:t>
      </w:r>
    </w:p>
    <w:p w14:paraId="430ABA08" w14:textId="77777777" w:rsidR="00BB7667" w:rsidRDefault="00A27614">
      <w:pPr>
        <w:pStyle w:val="Author-eListParagraph"/>
        <w:numPr>
          <w:ilvl w:val="0"/>
          <w:numId w:val="242"/>
        </w:numPr>
      </w:pPr>
      <w:r>
        <w:t>Le remplissage des joints entre les panneaux de plâtre enrobés de carton avec le produit approprié et le recouvrement de ces joints à l'aide d'une bande d'armature (en papier ou en fibres de verre) recommandée par le fabricant.</w:t>
      </w:r>
    </w:p>
    <w:p w14:paraId="0D8F9A8D" w14:textId="77777777" w:rsidR="00BB7667" w:rsidRDefault="00A27614">
      <w:pPr>
        <w:pStyle w:val="Author-eListParagraph"/>
        <w:numPr>
          <w:ilvl w:val="0"/>
          <w:numId w:val="242"/>
        </w:numPr>
      </w:pPr>
      <w:r>
        <w:t>Le dépoussiérage à la brosse ou à l'aspirateur;</w:t>
      </w:r>
    </w:p>
    <w:p w14:paraId="5928DE4D" w14:textId="77777777" w:rsidR="00BB7667" w:rsidRDefault="00A27614">
      <w:pPr>
        <w:pStyle w:val="Author-eListParagraph"/>
        <w:numPr>
          <w:ilvl w:val="0"/>
          <w:numId w:val="242"/>
        </w:numPr>
      </w:pPr>
      <w:r>
        <w:t>L'éventuelle humidification des supports trop secs ou poreux;</w:t>
      </w:r>
    </w:p>
    <w:p w14:paraId="0FE509F7" w14:textId="77777777" w:rsidR="00BB7667" w:rsidRDefault="00A27614">
      <w:pPr>
        <w:pStyle w:val="Author-eSectionHeading5"/>
      </w:pPr>
      <w:bookmarkStart w:id="147" w:name="_Toc178838113"/>
      <w:r>
        <w:t>51.52.1 Décapage CCTB 01.02</w:t>
      </w:r>
      <w:bookmarkEnd w:id="147"/>
    </w:p>
    <w:p w14:paraId="60BC01F9" w14:textId="77777777" w:rsidR="00BB7667" w:rsidRDefault="00A27614">
      <w:pPr>
        <w:pStyle w:val="Author-eSectionHeading6"/>
      </w:pPr>
      <w:bookmarkStart w:id="148" w:name="_Toc178838114"/>
      <w:r>
        <w:t>51.52.1a Décapage - élimination d'efflorescences CCTB 01.02</w:t>
      </w:r>
      <w:bookmarkEnd w:id="148"/>
    </w:p>
    <w:p w14:paraId="27A4A4F8" w14:textId="77777777" w:rsidR="00BB7667" w:rsidRDefault="00A27614">
      <w:pPr>
        <w:pStyle w:val="Author-eSectionHeading6"/>
      </w:pPr>
      <w:bookmarkStart w:id="149" w:name="_Toc178838115"/>
      <w:r>
        <w:t>51.52.1b Décapage - élimination d'éléments non adhérents en surface CCTB 01.02</w:t>
      </w:r>
      <w:bookmarkEnd w:id="149"/>
    </w:p>
    <w:p w14:paraId="72598D11" w14:textId="77777777" w:rsidR="00BB7667" w:rsidRDefault="00A27614">
      <w:pPr>
        <w:pStyle w:val="Author-eSectionHeading5"/>
      </w:pPr>
      <w:bookmarkStart w:id="150" w:name="_Toc178838116"/>
      <w:r>
        <w:t>51.52.2 Prétraitements CCTB 01.02</w:t>
      </w:r>
      <w:bookmarkEnd w:id="150"/>
    </w:p>
    <w:p w14:paraId="7085B03F" w14:textId="77777777" w:rsidR="00BB7667" w:rsidRDefault="00A27614">
      <w:pPr>
        <w:pStyle w:val="Author-eSectionHeading6"/>
      </w:pPr>
      <w:bookmarkStart w:id="151" w:name="_Toc178838117"/>
      <w:r>
        <w:t>51.52.2a Prétraitements - couches d'accrochage CCTB 01.12</w:t>
      </w:r>
      <w:bookmarkEnd w:id="151"/>
    </w:p>
    <w:p w14:paraId="53C75074" w14:textId="77777777" w:rsidR="00BB7667" w:rsidRDefault="00A27614">
      <w:pPr>
        <w:pStyle w:val="pheading"/>
      </w:pPr>
      <w:bookmarkStart w:id="152" w:name="1153"/>
      <w:bookmarkEnd w:id="152"/>
      <w:r>
        <w:t>DESCRIPTION</w:t>
      </w:r>
    </w:p>
    <w:p w14:paraId="20665DD1" w14:textId="77777777" w:rsidR="00BB7667" w:rsidRDefault="00A27614">
      <w:pPr>
        <w:pStyle w:val="pheading"/>
      </w:pPr>
      <w:r>
        <w:t>- Définition / Comprend</w:t>
      </w:r>
    </w:p>
    <w:p w14:paraId="1229CF14" w14:textId="77777777" w:rsidR="00BB7667" w:rsidRDefault="00A27614">
      <w:pPr>
        <w:jc w:val="both"/>
      </w:pPr>
      <w:r>
        <w:rPr>
          <w:b/>
        </w:rPr>
        <w:t>﻿</w:t>
      </w:r>
      <w:r>
        <w:t xml:space="preserve">﻿Il s’agit de la fourniture et de l’application de primaires et gobetis d’accrochage. Ces produits s’utilisent sur les supports à adhérence limitée (par exemple supports peu absorbants) afin d’améliorer l’adhérence de l’enduit intérieur (cf. sous-titres </w:t>
      </w:r>
      <w:hyperlink w:anchor="1120" w:history="1">
        <w:r>
          <w:t>51.54 Enduit à base de plâtre</w:t>
        </w:r>
      </w:hyperlink>
      <w:r>
        <w:t xml:space="preserve">, </w:t>
      </w:r>
      <w:hyperlink w:anchor="1146" w:history="1">
        <w:r>
          <w:t>51.55 Enduit au ciment et/ou à la chaux</w:t>
        </w:r>
      </w:hyperlink>
      <w:r>
        <w:t xml:space="preserve"> et </w:t>
      </w:r>
      <w:hyperlink w:anchor="1147" w:history="1">
        <w:r>
          <w:t>51.56 Enduits à base d'argile</w:t>
        </w:r>
      </w:hyperlink>
      <w:r>
        <w:t>).</w:t>
      </w:r>
    </w:p>
    <w:p w14:paraId="68F9F5EC" w14:textId="77777777" w:rsidR="00BB7667" w:rsidRDefault="00A27614">
      <w:pPr>
        <w:pStyle w:val="pheading"/>
      </w:pPr>
      <w:r>
        <w:t>- Localisation</w:t>
      </w:r>
    </w:p>
    <w:p w14:paraId="585C5FC2" w14:textId="77777777" w:rsidR="00BB7667" w:rsidRDefault="00A27614">
      <w:r>
        <w:t xml:space="preserve">Localisation des travaux : </w:t>
      </w:r>
      <w:r>
        <w:rPr>
          <w:rStyle w:val="optioncarChar"/>
        </w:rPr>
        <w:t>***</w:t>
      </w:r>
      <w:r>
        <w:t>.</w:t>
      </w:r>
    </w:p>
    <w:p w14:paraId="6AD28D6F" w14:textId="77777777" w:rsidR="00BB7667" w:rsidRDefault="00A27614">
      <w:r>
        <w:t>Voir plans et métrés détaillés.</w:t>
      </w:r>
    </w:p>
    <w:p w14:paraId="2A88D41C" w14:textId="77777777" w:rsidR="00BB7667" w:rsidRDefault="00A27614">
      <w:pPr>
        <w:pStyle w:val="pheading"/>
      </w:pPr>
      <w:r>
        <w:t>MATÉRIAUX</w:t>
      </w:r>
    </w:p>
    <w:p w14:paraId="5E3E0884" w14:textId="77777777" w:rsidR="00BB7667" w:rsidRDefault="00A27614">
      <w:pPr>
        <w:pStyle w:val="pheading"/>
      </w:pPr>
      <w:r>
        <w:t>- Caractéristiques générales</w:t>
      </w:r>
    </w:p>
    <w:p w14:paraId="0CD9A1B3" w14:textId="77777777" w:rsidR="00BB7667" w:rsidRDefault="00A27614">
      <w:pPr>
        <w:jc w:val="both"/>
      </w:pPr>
      <w:r>
        <w:t>Les primaires d’accrochage sont généralement des produits manufacturés prêts à l’emploi constitués d’une résine en dispersion éventuellement dotée de grains de sable.</w:t>
      </w:r>
    </w:p>
    <w:p w14:paraId="141CF92A" w14:textId="77777777" w:rsidR="00BB7667" w:rsidRDefault="00A27614">
      <w:pPr>
        <w:jc w:val="both"/>
      </w:pPr>
      <w:r>
        <w:t>Les gobetis d’accrochage sont des barbotines liant-sable riches en liant (ciment, chaux). Il s’agit d’un mélange semi-liquide constitué en général de 1 part de liant pour 2 à 3 parts de sable de granulométrie 0/2 ou 0/4. Des barbotines de terre crue ou d’argile peuvent également être utilisées pour recevoir un enduit d’argile maigre ou de faible adhérence.</w:t>
      </w:r>
    </w:p>
    <w:p w14:paraId="368F8F62" w14:textId="77777777" w:rsidR="00BB7667" w:rsidRDefault="00A27614">
      <w:pPr>
        <w:jc w:val="both"/>
      </w:pPr>
      <w:r>
        <w:t>La couche d’accrochage doit être compatible avec le support et l’enduit à mettre en œuvre. Cette compatibilité doit être préalablement vérifiée dans la documentation technique accompagnant le produit et dans les règles de l’art (cf. notamment [NBN EN 13914-2], [NIT 284]).</w:t>
      </w:r>
    </w:p>
    <w:p w14:paraId="3C7C753F" w14:textId="77777777" w:rsidR="00BB7667" w:rsidRDefault="00A27614">
      <w:pPr>
        <w:pStyle w:val="pheading"/>
      </w:pPr>
      <w:r>
        <w:t>EXÉCUTION / MISE EN ŒUVRE</w:t>
      </w:r>
    </w:p>
    <w:p w14:paraId="0DAAD924" w14:textId="77777777" w:rsidR="00BB7667" w:rsidRDefault="00A27614">
      <w:pPr>
        <w:pStyle w:val="pheading"/>
      </w:pPr>
      <w:r>
        <w:t>- Prescriptions générales</w:t>
      </w:r>
    </w:p>
    <w:p w14:paraId="6E58F917" w14:textId="77777777" w:rsidR="00BB7667" w:rsidRDefault="00A27614">
      <w:pPr>
        <w:jc w:val="both"/>
      </w:pPr>
      <w:r>
        <w:t>L’entrepreneur applique la couche d’accrochage adéquate et compatible en fonction de la nature et des caractéristiques (absorption d’eau, surface lisse, etc. ) du support ainsi que de l’enduit à appliquer.</w:t>
      </w:r>
    </w:p>
    <w:p w14:paraId="6658DE57" w14:textId="77777777" w:rsidR="00BB7667" w:rsidRDefault="00A27614">
      <w:pPr>
        <w:pStyle w:val="pheading"/>
      </w:pPr>
      <w:r>
        <w:t>DOCUMENTS DE RÉFÉRENCE COMPLÉMENTAIRES</w:t>
      </w:r>
    </w:p>
    <w:p w14:paraId="7A569A86" w14:textId="77777777" w:rsidR="00BB7667" w:rsidRDefault="00A27614">
      <w:pPr>
        <w:pStyle w:val="pheading"/>
      </w:pPr>
      <w:r>
        <w:t>- Exécution</w:t>
      </w:r>
    </w:p>
    <w:p w14:paraId="67730E99" w14:textId="77777777" w:rsidR="00BB7667" w:rsidRDefault="00A27614">
      <w:r>
        <w:t>[NIT 284, Les enduits intérieurs.]</w:t>
      </w:r>
    </w:p>
    <w:p w14:paraId="4403F09A" w14:textId="77777777" w:rsidR="00BB7667" w:rsidRDefault="00A27614">
      <w:r>
        <w:t>[NBN EN 13914-2, Conception, préparation et mise en oeuvre des enduits extérieurs et intérieurs - Partie 2: Enduits intérieurs]</w:t>
      </w:r>
    </w:p>
    <w:p w14:paraId="663228CC" w14:textId="77777777" w:rsidR="00BB7667" w:rsidRDefault="00A27614">
      <w:r>
        <w:t>[AWAP Chaux, Van Baelen et al. - Le livre de la chaux - L'utilisation de la chaux comme liant pour mortiers de construction et de jointoiement de l'origine à nos jours]</w:t>
      </w:r>
    </w:p>
    <w:p w14:paraId="2D5406AF" w14:textId="77777777" w:rsidR="00BB7667" w:rsidRDefault="00A27614">
      <w:r>
        <w:t>[Moniteur Terre crue, Röhlen / Ziegert - Construire en terre crue: Construction - Rénovation - Finitions]</w:t>
      </w:r>
    </w:p>
    <w:p w14:paraId="0B91229F" w14:textId="77777777" w:rsidR="00BB7667" w:rsidRDefault="00A27614">
      <w:r>
        <w:t>[CRATerre Terre, CRATerre - Traité de construction en terre]</w:t>
      </w:r>
    </w:p>
    <w:p w14:paraId="59E9E655" w14:textId="77777777" w:rsidR="00BB7667" w:rsidRDefault="00A27614">
      <w:r>
        <w:t>[Buildwise Magazine Contact n°60 (2018/4), CSTC Contact n°60 (2018/4)]</w:t>
      </w:r>
    </w:p>
    <w:p w14:paraId="7D362A09" w14:textId="77777777" w:rsidR="00BB7667" w:rsidRDefault="00A27614">
      <w:pPr>
        <w:pStyle w:val="pheading"/>
      </w:pPr>
      <w:r>
        <w:t>MESURAGE</w:t>
      </w:r>
    </w:p>
    <w:p w14:paraId="21F78F56" w14:textId="77777777" w:rsidR="00BB7667" w:rsidRDefault="00A27614">
      <w:pPr>
        <w:pStyle w:val="pheading"/>
      </w:pPr>
      <w:r>
        <w:t>- unité de mesure:</w:t>
      </w:r>
    </w:p>
    <w:p w14:paraId="314297A8" w14:textId="77777777" w:rsidR="00BB7667" w:rsidRDefault="00A27614">
      <w:r>
        <w:rPr>
          <w:rStyle w:val="optioncarChar"/>
        </w:rPr>
        <w:t xml:space="preserve">- </w:t>
      </w:r>
      <w:r>
        <w:t>(par défaut)</w:t>
      </w:r>
      <w:r>
        <w:rPr>
          <w:rStyle w:val="optioncarChar"/>
        </w:rPr>
        <w:t xml:space="preserve"> / m²</w:t>
      </w:r>
    </w:p>
    <w:p w14:paraId="62C0D176" w14:textId="77777777" w:rsidR="00BB7667" w:rsidRDefault="00A27614">
      <w:r>
        <w:rPr>
          <w:b/>
          <w:i/>
        </w:rPr>
        <w:t>(Soit par défaut)</w:t>
      </w:r>
    </w:p>
    <w:p w14:paraId="1A307602" w14:textId="77777777" w:rsidR="00BB7667" w:rsidRDefault="00A27614">
      <w:r>
        <w:rPr>
          <w:rStyle w:val="soitChar"/>
        </w:rPr>
        <w:t>1. -</w:t>
      </w:r>
    </w:p>
    <w:p w14:paraId="502BF1E8" w14:textId="77777777" w:rsidR="00BB7667" w:rsidRDefault="00A27614">
      <w:r>
        <w:rPr>
          <w:b/>
          <w:i/>
        </w:rPr>
        <w:t>(Soit)</w:t>
      </w:r>
    </w:p>
    <w:p w14:paraId="40EC408D" w14:textId="77777777" w:rsidR="00BB7667" w:rsidRDefault="00A27614">
      <w:r>
        <w:rPr>
          <w:rStyle w:val="soitChar"/>
        </w:rPr>
        <w:t>2. m²</w:t>
      </w:r>
    </w:p>
    <w:p w14:paraId="427530F2" w14:textId="77777777" w:rsidR="00BB7667" w:rsidRDefault="00A27614">
      <w:pPr>
        <w:pStyle w:val="pheading"/>
      </w:pPr>
      <w:r>
        <w:t>- code de mesurage:</w:t>
      </w:r>
    </w:p>
    <w:p w14:paraId="24E397F2" w14:textId="77777777" w:rsidR="00BB7667" w:rsidRDefault="00A27614">
      <w:pPr>
        <w:jc w:val="both"/>
      </w:pPr>
      <w:r>
        <w:rPr>
          <w:rStyle w:val="optioncarChar"/>
        </w:rPr>
        <w:t xml:space="preserve">Compris dans la pose de l’enduit </w:t>
      </w:r>
      <w:r>
        <w:t xml:space="preserve">(par défaut) </w:t>
      </w:r>
      <w:r>
        <w:rPr>
          <w:rStyle w:val="optioncarChar"/>
        </w:rPr>
        <w:t>/ Surface nette.</w:t>
      </w:r>
    </w:p>
    <w:p w14:paraId="4A48E532" w14:textId="77777777" w:rsidR="00BB7667" w:rsidRDefault="00A27614">
      <w:pPr>
        <w:jc w:val="both"/>
      </w:pPr>
      <w:r>
        <w:rPr>
          <w:b/>
          <w:i/>
        </w:rPr>
        <w:t>(Soit par défaut)</w:t>
      </w:r>
    </w:p>
    <w:p w14:paraId="698D9789" w14:textId="77777777" w:rsidR="00BB7667" w:rsidRDefault="00A27614">
      <w:pPr>
        <w:jc w:val="both"/>
      </w:pPr>
      <w:r>
        <w:rPr>
          <w:rStyle w:val="soitChar"/>
          <w:b/>
        </w:rPr>
        <w:t>1. Compris</w:t>
      </w:r>
      <w:r>
        <w:rPr>
          <w:rStyle w:val="soitChar"/>
        </w:rPr>
        <w:t> </w:t>
      </w:r>
      <w:r>
        <w:rPr>
          <w:rStyle w:val="soitChar"/>
          <w:b/>
        </w:rPr>
        <w:t>dans la pose de l’enduit</w:t>
      </w:r>
      <w:r>
        <w:rPr>
          <w:rStyle w:val="soitChar"/>
        </w:rPr>
        <w:t xml:space="preserve"> dans l’élément</w:t>
      </w:r>
      <w:r>
        <w:rPr>
          <w:rStyle w:val="optioncarChar"/>
        </w:rPr>
        <w:t>***</w:t>
      </w:r>
    </w:p>
    <w:p w14:paraId="77FB63F1" w14:textId="77777777" w:rsidR="00BB7667" w:rsidRDefault="00A27614">
      <w:pPr>
        <w:jc w:val="both"/>
      </w:pPr>
      <w:r>
        <w:rPr>
          <w:b/>
          <w:i/>
        </w:rPr>
        <w:t>(Soit)</w:t>
      </w:r>
    </w:p>
    <w:p w14:paraId="02361A74" w14:textId="77777777" w:rsidR="00BB7667" w:rsidRDefault="00A27614">
      <w:pPr>
        <w:jc w:val="both"/>
      </w:pPr>
      <w:r>
        <w:rPr>
          <w:rStyle w:val="soitChar"/>
          <w:b/>
        </w:rPr>
        <w:t>2. Surface nette</w:t>
      </w:r>
      <w:r>
        <w:rPr>
          <w:rStyle w:val="soitChar"/>
        </w:rPr>
        <w:t xml:space="preserve"> de la couche à appliquer. Les ouvertures et les interruptions supérieures à 0,50 m² sont déduites. Les retours sont comptés.</w:t>
      </w:r>
    </w:p>
    <w:p w14:paraId="70A17807" w14:textId="77777777" w:rsidR="00BB7667" w:rsidRDefault="00A27614">
      <w:pPr>
        <w:pStyle w:val="pheading"/>
      </w:pPr>
      <w:r>
        <w:t>- nature du marché:</w:t>
      </w:r>
    </w:p>
    <w:p w14:paraId="7D86A4F8" w14:textId="77777777" w:rsidR="00BB7667" w:rsidRDefault="00A27614">
      <w:r>
        <w:rPr>
          <w:rStyle w:val="optioncarChar"/>
        </w:rPr>
        <w:t xml:space="preserve">PM </w:t>
      </w:r>
      <w:r>
        <w:t xml:space="preserve">(par défaut) </w:t>
      </w:r>
      <w:r>
        <w:rPr>
          <w:rStyle w:val="optioncarChar"/>
        </w:rPr>
        <w:t>/ QF</w:t>
      </w:r>
    </w:p>
    <w:p w14:paraId="3173BBC0" w14:textId="77777777" w:rsidR="00BB7667" w:rsidRDefault="00A27614">
      <w:r>
        <w:rPr>
          <w:b/>
          <w:i/>
        </w:rPr>
        <w:t>(Soit par défaut)</w:t>
      </w:r>
    </w:p>
    <w:p w14:paraId="3FF67FC1" w14:textId="77777777" w:rsidR="00BB7667" w:rsidRDefault="00A27614">
      <w:r>
        <w:rPr>
          <w:rStyle w:val="soitChar"/>
        </w:rPr>
        <w:t>1. PM</w:t>
      </w:r>
    </w:p>
    <w:p w14:paraId="6E8FE222" w14:textId="77777777" w:rsidR="00BB7667" w:rsidRDefault="00A27614">
      <w:r>
        <w:rPr>
          <w:b/>
          <w:i/>
        </w:rPr>
        <w:t>(Soit)</w:t>
      </w:r>
    </w:p>
    <w:p w14:paraId="20E31615" w14:textId="77777777" w:rsidR="00BB7667" w:rsidRDefault="00A27614">
      <w:r>
        <w:rPr>
          <w:rStyle w:val="soitChar"/>
        </w:rPr>
        <w:t>2. QF</w:t>
      </w:r>
    </w:p>
    <w:p w14:paraId="42D2F47A" w14:textId="77777777" w:rsidR="00BB7667" w:rsidRDefault="00A27614">
      <w:pPr>
        <w:pStyle w:val="Author-eSectionHeading6"/>
      </w:pPr>
      <w:bookmarkStart w:id="153" w:name="_Toc178838118"/>
      <w:r>
        <w:t>51.52.2b Prétraitements - primaires d'imprégnation pour support absorbant  CCTB 01.07</w:t>
      </w:r>
      <w:bookmarkEnd w:id="153"/>
    </w:p>
    <w:p w14:paraId="31F9C5C9" w14:textId="77777777" w:rsidR="00BB7667" w:rsidRDefault="00A27614">
      <w:pPr>
        <w:pStyle w:val="pheading"/>
      </w:pPr>
      <w:r>
        <w:t>DESCRIPTION</w:t>
      </w:r>
    </w:p>
    <w:p w14:paraId="56258536" w14:textId="77777777" w:rsidR="00BB7667" w:rsidRDefault="00A27614">
      <w:pPr>
        <w:pStyle w:val="pheading"/>
      </w:pPr>
      <w:r>
        <w:t>- Définition / Comprend</w:t>
      </w:r>
    </w:p>
    <w:p w14:paraId="7874569C" w14:textId="77777777" w:rsidR="00BB7667" w:rsidRDefault="00A27614">
      <w:r>
        <w:t xml:space="preserve">Renvoi au </w:t>
      </w:r>
      <w:hyperlink r:id="rId38" w:history="1" w:docLocation="1148">
        <w:r>
          <w:t>81.11.5a Régulateurs intérieurs d'absorption sur murs et plafonds minéraux</w:t>
        </w:r>
      </w:hyperlink>
    </w:p>
    <w:p w14:paraId="222B9164" w14:textId="77777777" w:rsidR="00BB7667" w:rsidRDefault="00A27614">
      <w:pPr>
        <w:pStyle w:val="Author-eSectionHeading5"/>
      </w:pPr>
      <w:bookmarkStart w:id="154" w:name="_Toc178838119"/>
      <w:r>
        <w:t>51.52.3 Renforcements d'armature (pontage) CCTB 01.11</w:t>
      </w:r>
      <w:bookmarkEnd w:id="154"/>
    </w:p>
    <w:p w14:paraId="7C756066" w14:textId="77777777" w:rsidR="00BB7667" w:rsidRDefault="00A27614">
      <w:pPr>
        <w:pStyle w:val="pheading"/>
      </w:pPr>
      <w:bookmarkStart w:id="155" w:name="1126"/>
      <w:bookmarkEnd w:id="155"/>
      <w:r>
        <w:t>MATÉRIAUX</w:t>
      </w:r>
    </w:p>
    <w:p w14:paraId="3E00164D" w14:textId="77777777" w:rsidR="00BB7667" w:rsidRDefault="00A27614">
      <w:pPr>
        <w:jc w:val="both"/>
      </w:pPr>
      <w:r>
        <w:rPr>
          <w:u w:val="single"/>
        </w:rPr>
        <w:t>Treillis de renfort</w:t>
      </w:r>
      <w:r>
        <w:t xml:space="preserve"> : ces treillis sont noyés dans l'enduit au droit de la jonction entre différentes surfaces et aux endroits où l’on peut s'attendre à des problèmes d'adhérence. En fonction de la situation, on utilise un filet de Nylon synthétique dont la compatibilité a été validée, un tissu de fibres de verre et/ou une bande de métal déployé anticorrosion. Les profils n'ont pas d'influence néfaste sur l'enduit à appliquer ou sur le plan esthétique.</w:t>
      </w:r>
    </w:p>
    <w:p w14:paraId="24645B85" w14:textId="77777777" w:rsidR="00BB7667" w:rsidRDefault="00A27614">
      <w:pPr>
        <w:pStyle w:val="pheading"/>
      </w:pPr>
      <w:r>
        <w:t>EXÉCUTION / MISE EN ŒUVRE</w:t>
      </w:r>
    </w:p>
    <w:p w14:paraId="3917C519" w14:textId="77777777" w:rsidR="00BB7667" w:rsidRDefault="00BB7667"/>
    <w:p w14:paraId="5FF12A5E" w14:textId="77777777" w:rsidR="00BB7667" w:rsidRDefault="00A27614">
      <w:pPr>
        <w:pStyle w:val="Author-eListParagraph"/>
        <w:numPr>
          <w:ilvl w:val="0"/>
          <w:numId w:val="243"/>
        </w:numPr>
        <w:jc w:val="both"/>
      </w:pPr>
      <w:r>
        <w:t>Au droit de la transition entre deux matériaux différents (béton / maçonnerie / saignées) et/ou aux endroits où des problèmes d'adhérence peuvent se produire, des bandes de renforcement spéciales sont appliquées.</w:t>
      </w:r>
    </w:p>
    <w:p w14:paraId="41F353A1" w14:textId="77777777" w:rsidR="00BB7667" w:rsidRDefault="00A27614">
      <w:pPr>
        <w:pStyle w:val="Author-eListParagraph"/>
        <w:numPr>
          <w:ilvl w:val="0"/>
          <w:numId w:val="243"/>
        </w:numPr>
        <w:jc w:val="both"/>
      </w:pPr>
      <w:r>
        <w:t>Ces bandes sont enfoncées dans l'enduit et ensuite recouvertes d'enduit qui est égalisé. Les bandes sont posées avec un recouvrement d'au moins 10 cm dans les deux sens. L'épaisseur de la couche d'enduit sur le treillis d'armature est d'au moins 10 mm .</w:t>
      </w:r>
    </w:p>
    <w:p w14:paraId="2EDC2E84" w14:textId="77777777" w:rsidR="00BB7667" w:rsidRDefault="00A27614">
      <w:pPr>
        <w:pStyle w:val="Author-eListParagraph"/>
        <w:numPr>
          <w:ilvl w:val="0"/>
          <w:numId w:val="243"/>
        </w:numPr>
        <w:jc w:val="both"/>
      </w:pPr>
      <w:r>
        <w:t>Au droit des joints de mouvement dans le support, un joint spécial est prévu dans le plafonnage, qui est également franchi par une couche d'enduit sur un treillis d'armature.</w:t>
      </w:r>
    </w:p>
    <w:p w14:paraId="4FF14E6D" w14:textId="77777777" w:rsidR="00BB7667" w:rsidRDefault="00A27614">
      <w:pPr>
        <w:pStyle w:val="pheading"/>
      </w:pPr>
      <w:r>
        <w:t>DOCUMENTS DE RÉFÉRENCE</w:t>
      </w:r>
    </w:p>
    <w:p w14:paraId="775A8895" w14:textId="77777777" w:rsidR="00BB7667" w:rsidRDefault="00A27614">
      <w:pPr>
        <w:pStyle w:val="pheading"/>
      </w:pPr>
      <w:r>
        <w:t>- Exécution</w:t>
      </w:r>
    </w:p>
    <w:p w14:paraId="6736A5ED" w14:textId="77777777" w:rsidR="00BB7667" w:rsidRDefault="00A27614">
      <w:r>
        <w:t>[NIT 284, Les enduits intérieurs.]</w:t>
      </w:r>
    </w:p>
    <w:p w14:paraId="36886138" w14:textId="77777777" w:rsidR="00BB7667" w:rsidRDefault="00A27614">
      <w:r>
        <w:t>[NBN EN 13914-2, Conception, préparation et mise en oeuvre des enduits extérieurs et intérieurs - Partie 2: Enduits intérieurs]</w:t>
      </w:r>
    </w:p>
    <w:p w14:paraId="29067F4E" w14:textId="77777777" w:rsidR="00BB7667" w:rsidRDefault="00A27614">
      <w:pPr>
        <w:pStyle w:val="Author-eSectionHeading6"/>
      </w:pPr>
      <w:bookmarkStart w:id="156" w:name="_Toc178838120"/>
      <w:r>
        <w:t>51.52.3a Renforcements d'armature (pontage) - métallique CCTB 01.02</w:t>
      </w:r>
      <w:bookmarkEnd w:id="156"/>
    </w:p>
    <w:p w14:paraId="794EA4A1" w14:textId="77777777" w:rsidR="00BB7667" w:rsidRDefault="00A27614">
      <w:pPr>
        <w:pStyle w:val="Author-eSectionHeading6"/>
      </w:pPr>
      <w:bookmarkStart w:id="157" w:name="_Toc178838121"/>
      <w:r>
        <w:t>51.52.3b Renforcements d'armature (pontage) - en fibres de verre CCTB 01.11</w:t>
      </w:r>
      <w:bookmarkEnd w:id="157"/>
    </w:p>
    <w:p w14:paraId="590EB7C3" w14:textId="77777777" w:rsidR="00BB7667" w:rsidRDefault="00A27614">
      <w:pPr>
        <w:pStyle w:val="pheading"/>
      </w:pPr>
      <w:r>
        <w:t>DESCRIPTION</w:t>
      </w:r>
    </w:p>
    <w:p w14:paraId="24AC96AC" w14:textId="77777777" w:rsidR="00BB7667" w:rsidRDefault="00A27614">
      <w:pPr>
        <w:pStyle w:val="pheading"/>
      </w:pPr>
      <w:r>
        <w:t>- Définition / Comprend</w:t>
      </w:r>
    </w:p>
    <w:p w14:paraId="0C1D0E5E" w14:textId="77777777" w:rsidR="00BB7667" w:rsidRDefault="00A27614">
      <w:pPr>
        <w:jc w:val="both"/>
      </w:pPr>
      <w:r>
        <w:t>Il s’agit de la fourniture et la pose de renforcements d’armature en fibres de verre au droit des raccords entre matériaux différents et sur des zones présentant des fissures.</w:t>
      </w:r>
    </w:p>
    <w:p w14:paraId="51BCE35F" w14:textId="77777777" w:rsidR="00BB7667" w:rsidRDefault="00A27614">
      <w:pPr>
        <w:jc w:val="both"/>
      </w:pPr>
      <w:r>
        <w:t>Le travail comprend notamment :</w:t>
      </w:r>
    </w:p>
    <w:p w14:paraId="566B8854" w14:textId="77777777" w:rsidR="00BB7667" w:rsidRDefault="00A27614">
      <w:pPr>
        <w:pStyle w:val="Author-eListParagraph"/>
        <w:numPr>
          <w:ilvl w:val="0"/>
          <w:numId w:val="244"/>
        </w:numPr>
        <w:jc w:val="both"/>
      </w:pPr>
      <w:r>
        <w:t>fourniture des treillis</w:t>
      </w:r>
    </w:p>
    <w:p w14:paraId="7659F007" w14:textId="77777777" w:rsidR="00BB7667" w:rsidRDefault="00A27614">
      <w:pPr>
        <w:pStyle w:val="Author-eListParagraph"/>
        <w:numPr>
          <w:ilvl w:val="0"/>
          <w:numId w:val="244"/>
        </w:numPr>
        <w:jc w:val="both"/>
      </w:pPr>
      <w:r>
        <w:t xml:space="preserve">mise en œuvre suivant </w:t>
      </w:r>
      <w:hyperlink w:anchor="1126" w:history="1">
        <w:r>
          <w:t>51.52.3 Renforcements d'armature (pontage)</w:t>
        </w:r>
      </w:hyperlink>
    </w:p>
    <w:p w14:paraId="735A43DC" w14:textId="77777777" w:rsidR="00BB7667" w:rsidRDefault="00A27614">
      <w:pPr>
        <w:pStyle w:val="pheading"/>
      </w:pPr>
      <w:r>
        <w:t>MATÉRIAUX</w:t>
      </w:r>
    </w:p>
    <w:p w14:paraId="68EA50EC" w14:textId="77777777" w:rsidR="00BB7667" w:rsidRDefault="00A27614">
      <w:pPr>
        <w:pStyle w:val="pheading"/>
      </w:pPr>
      <w:r>
        <w:t>- Caractéristiques générales</w:t>
      </w:r>
    </w:p>
    <w:p w14:paraId="002F4D46" w14:textId="77777777" w:rsidR="00BB7667" w:rsidRDefault="00A27614">
      <w:pPr>
        <w:jc w:val="both"/>
      </w:pPr>
      <w:r>
        <w:t>Matériau : fibres de verre, protégés contre les alcalis et résistant à ces derniers.</w:t>
      </w:r>
    </w:p>
    <w:p w14:paraId="31B41A3F" w14:textId="77777777" w:rsidR="00BB7667" w:rsidRDefault="00A27614">
      <w:pPr>
        <w:jc w:val="both"/>
      </w:pPr>
      <w:r>
        <w:t xml:space="preserve">Rouleaux de largeur : </w:t>
      </w:r>
      <w:r>
        <w:rPr>
          <w:rStyle w:val="optioncarChar"/>
        </w:rPr>
        <w:t>250</w:t>
      </w:r>
      <w:r>
        <w:t xml:space="preserve"> (par défaut)</w:t>
      </w:r>
      <w:r>
        <w:rPr>
          <w:rStyle w:val="optioncarChar"/>
        </w:rPr>
        <w:t xml:space="preserve"> / 500 / 600 / 1000 / ***</w:t>
      </w:r>
      <w:r>
        <w:t xml:space="preserve"> mm</w:t>
      </w:r>
    </w:p>
    <w:p w14:paraId="655FB5FB" w14:textId="77777777" w:rsidR="00BB7667" w:rsidRDefault="00A27614">
      <w:pPr>
        <w:jc w:val="both"/>
      </w:pPr>
      <w:r>
        <w:t xml:space="preserve">Dimensions des mailles adaptées au type d’enduit utilisé : </w:t>
      </w:r>
      <w:r>
        <w:rPr>
          <w:rStyle w:val="optioncarChar"/>
        </w:rPr>
        <w:t xml:space="preserve">5x5 </w:t>
      </w:r>
      <w:r>
        <w:t xml:space="preserve">(par défaut) </w:t>
      </w:r>
      <w:r>
        <w:rPr>
          <w:rStyle w:val="optioncarChar"/>
        </w:rPr>
        <w:t>/ 5x8 / 5,5x6 / ***</w:t>
      </w:r>
      <w:r>
        <w:t xml:space="preserve"> mm</w:t>
      </w:r>
    </w:p>
    <w:p w14:paraId="23D55745" w14:textId="77777777" w:rsidR="00BB7667" w:rsidRDefault="00A27614">
      <w:pPr>
        <w:jc w:val="both"/>
      </w:pPr>
      <w:r>
        <w:t>Résistance à la traction ≥ </w:t>
      </w:r>
      <w:r>
        <w:rPr>
          <w:rStyle w:val="optioncarChar"/>
        </w:rPr>
        <w:t xml:space="preserve">850 </w:t>
      </w:r>
      <w:r>
        <w:t xml:space="preserve">(par défaut) </w:t>
      </w:r>
      <w:r>
        <w:rPr>
          <w:rStyle w:val="optioncarChar"/>
        </w:rPr>
        <w:t>/ 1100 / ***</w:t>
      </w:r>
      <w:r>
        <w:t xml:space="preserve"> N/50mm</w:t>
      </w:r>
    </w:p>
    <w:p w14:paraId="4A81B9EC" w14:textId="77777777" w:rsidR="00BB7667" w:rsidRDefault="00A27614">
      <w:pPr>
        <w:pStyle w:val="pheading"/>
      </w:pPr>
      <w:r>
        <w:t>EXÉCUTION / MISE EN ŒUVRE</w:t>
      </w:r>
    </w:p>
    <w:p w14:paraId="6DC673FD" w14:textId="77777777" w:rsidR="00BB7667" w:rsidRDefault="00A27614">
      <w:pPr>
        <w:pStyle w:val="pheading"/>
      </w:pPr>
      <w:r>
        <w:t>- Prescriptions générales</w:t>
      </w:r>
    </w:p>
    <w:p w14:paraId="715CA845" w14:textId="77777777" w:rsidR="00BB7667" w:rsidRDefault="00A27614">
      <w:pPr>
        <w:jc w:val="both"/>
      </w:pPr>
      <w:r>
        <w:t xml:space="preserve">Mise en œuvre suivant </w:t>
      </w:r>
      <w:hyperlink w:anchor="1126" w:history="1">
        <w:r>
          <w:t>51.52.3 Renforcements d'armature (pontage)</w:t>
        </w:r>
      </w:hyperlink>
    </w:p>
    <w:p w14:paraId="0AB0468C" w14:textId="77777777" w:rsidR="00BB7667" w:rsidRDefault="00A27614">
      <w:pPr>
        <w:jc w:val="both"/>
      </w:pPr>
      <w:r>
        <w:t xml:space="preserve">Pose : </w:t>
      </w:r>
      <w:r>
        <w:rPr>
          <w:rStyle w:val="optioncarChar"/>
        </w:rPr>
        <w:t>au droit des raccords entre matériaux différents / sur une zone présentant des fissures</w:t>
      </w:r>
    </w:p>
    <w:p w14:paraId="278F167E" w14:textId="77777777" w:rsidR="00BB7667" w:rsidRDefault="00A27614">
      <w:pPr>
        <w:jc w:val="both"/>
      </w:pPr>
      <w:r>
        <w:rPr>
          <w:b/>
        </w:rPr>
        <w:t>(soit)</w:t>
      </w:r>
    </w:p>
    <w:p w14:paraId="375EAB01" w14:textId="77777777" w:rsidR="00BB7667" w:rsidRDefault="00A27614">
      <w:pPr>
        <w:jc w:val="both"/>
      </w:pPr>
      <w:r>
        <w:rPr>
          <w:rStyle w:val="soitChar"/>
          <w:u w:val="single"/>
        </w:rPr>
        <w:t>Au droit du raccord entre matériaux différents :</w:t>
      </w:r>
    </w:p>
    <w:p w14:paraId="45D306ED" w14:textId="77777777" w:rsidR="00BB7667" w:rsidRDefault="00A27614">
      <w:pPr>
        <w:pStyle w:val="Author-eListParagraph"/>
        <w:numPr>
          <w:ilvl w:val="0"/>
          <w:numId w:val="245"/>
        </w:numPr>
      </w:pPr>
      <w:r>
        <w:rPr>
          <w:rStyle w:val="soitChar"/>
        </w:rPr>
        <w:t>Largeur ± 200mm</w:t>
      </w:r>
    </w:p>
    <w:p w14:paraId="4BBD8977" w14:textId="77777777" w:rsidR="00BB7667" w:rsidRDefault="00A27614">
      <w:pPr>
        <w:jc w:val="both"/>
      </w:pPr>
      <w:r>
        <w:rPr>
          <w:b/>
        </w:rPr>
        <w:t>(soit)</w:t>
      </w:r>
    </w:p>
    <w:p w14:paraId="414F6C21" w14:textId="77777777" w:rsidR="00BB7667" w:rsidRDefault="00A27614">
      <w:pPr>
        <w:jc w:val="both"/>
      </w:pPr>
      <w:r>
        <w:rPr>
          <w:rStyle w:val="soitChar"/>
          <w:u w:val="single"/>
        </w:rPr>
        <w:t>Sur une zone présentant des fissures :</w:t>
      </w:r>
    </w:p>
    <w:p w14:paraId="1EF3F5EC" w14:textId="77777777" w:rsidR="00BB7667" w:rsidRDefault="00A27614">
      <w:pPr>
        <w:pStyle w:val="Author-eListParagraph"/>
        <w:numPr>
          <w:ilvl w:val="0"/>
          <w:numId w:val="246"/>
        </w:numPr>
      </w:pPr>
      <w:r>
        <w:rPr>
          <w:rStyle w:val="soitChar"/>
        </w:rPr>
        <w:t>Sur l’ensemble d’une surface présentant des fissures + 100mm sur tout le pourtour</w:t>
      </w:r>
    </w:p>
    <w:p w14:paraId="102E2099" w14:textId="77777777" w:rsidR="00BB7667" w:rsidRDefault="00A27614">
      <w:pPr>
        <w:jc w:val="both"/>
      </w:pPr>
      <w:r>
        <w:t> </w:t>
      </w:r>
    </w:p>
    <w:p w14:paraId="54A55A75" w14:textId="77777777" w:rsidR="00BB7667" w:rsidRDefault="00A27614">
      <w:pPr>
        <w:jc w:val="both"/>
      </w:pPr>
      <w:r>
        <w:t>Le treillis est placé dans le tiers supérieur de l’enduit.</w:t>
      </w:r>
    </w:p>
    <w:p w14:paraId="668C2247" w14:textId="77777777" w:rsidR="00BB7667" w:rsidRDefault="00A27614">
      <w:pPr>
        <w:jc w:val="both"/>
      </w:pPr>
      <w:r>
        <w:t xml:space="preserve">L’épaisseur de la couche d’enduit sur le treillis est ≥ </w:t>
      </w:r>
      <w:r>
        <w:rPr>
          <w:rStyle w:val="optioncarChar"/>
        </w:rPr>
        <w:t>5 / 10 / ***</w:t>
      </w:r>
      <w:r>
        <w:t xml:space="preserve"> mm</w:t>
      </w:r>
    </w:p>
    <w:p w14:paraId="290BED96" w14:textId="77777777" w:rsidR="00BB7667" w:rsidRDefault="00A27614">
      <w:pPr>
        <w:pStyle w:val="pheading"/>
      </w:pPr>
      <w:r>
        <w:t>MESURAGE</w:t>
      </w:r>
    </w:p>
    <w:p w14:paraId="49A66DA1" w14:textId="77777777" w:rsidR="00BB7667" w:rsidRDefault="00A27614">
      <w:pPr>
        <w:pStyle w:val="pheading"/>
      </w:pPr>
      <w:r>
        <w:t>- unité de mesure:</w:t>
      </w:r>
    </w:p>
    <w:p w14:paraId="10C8A709" w14:textId="77777777" w:rsidR="00BB7667" w:rsidRDefault="00A27614">
      <w:r>
        <w:rPr>
          <w:rStyle w:val="optioncarChar"/>
        </w:rPr>
        <w:t xml:space="preserve">- </w:t>
      </w:r>
      <w:r>
        <w:t xml:space="preserve">(par défaut) </w:t>
      </w:r>
      <w:r>
        <w:rPr>
          <w:rStyle w:val="optioncarChar"/>
        </w:rPr>
        <w:t>/ m² / m</w:t>
      </w:r>
    </w:p>
    <w:p w14:paraId="7CBCCD2C" w14:textId="77777777" w:rsidR="00BB7667" w:rsidRDefault="00A27614">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p>
    <w:p w14:paraId="72180712" w14:textId="77777777" w:rsidR="00BB7667" w:rsidRDefault="00A27614">
      <w:pPr>
        <w:pStyle w:val="pheading"/>
      </w:pPr>
      <w:r>
        <w:t>- code de mesurage:</w:t>
      </w:r>
    </w:p>
    <w:p w14:paraId="1ED42192" w14:textId="77777777" w:rsidR="00BB7667" w:rsidRDefault="00A27614">
      <w:pPr>
        <w:jc w:val="both"/>
      </w:pPr>
      <w:r>
        <w:rPr>
          <w:rStyle w:val="optioncarChar"/>
        </w:rPr>
        <w:t xml:space="preserve">Compris </w:t>
      </w:r>
      <w:r>
        <w:t>(par défaut)</w:t>
      </w:r>
      <w:r>
        <w:rPr>
          <w:rStyle w:val="optioncarChar"/>
        </w:rPr>
        <w:t xml:space="preserve"> / Surface nette / Longueur nette</w:t>
      </w:r>
    </w:p>
    <w:p w14:paraId="4B18A465" w14:textId="77777777" w:rsidR="00BB7667" w:rsidRDefault="00A27614">
      <w:pPr>
        <w:jc w:val="both"/>
      </w:pPr>
      <w:r>
        <w:rPr>
          <w:b/>
        </w:rPr>
        <w:t>(soit par défaut)</w:t>
      </w:r>
    </w:p>
    <w:p w14:paraId="0B67A60A" w14:textId="77777777" w:rsidR="00BB7667" w:rsidRDefault="00A27614">
      <w:pPr>
        <w:jc w:val="both"/>
      </w:pPr>
      <w:r>
        <w:rPr>
          <w:rStyle w:val="soitChar"/>
        </w:rPr>
        <w:t xml:space="preserve">1. </w:t>
      </w:r>
      <w:r>
        <w:rPr>
          <w:rStyle w:val="soitChar"/>
          <w:u w:val="single"/>
        </w:rPr>
        <w:t>Compris</w:t>
      </w:r>
      <w:r>
        <w:rPr>
          <w:rStyle w:val="soitChar"/>
        </w:rPr>
        <w:t xml:space="preserve"> dans la pose de l’enduit de l’article</w:t>
      </w:r>
      <w:r>
        <w:t xml:space="preserve">  </w:t>
      </w:r>
      <w:r>
        <w:rPr>
          <w:rStyle w:val="optioncarChar"/>
        </w:rPr>
        <w:t>***</w:t>
      </w:r>
    </w:p>
    <w:p w14:paraId="22597DF7" w14:textId="77777777" w:rsidR="00BB7667" w:rsidRDefault="00A27614">
      <w:pPr>
        <w:jc w:val="both"/>
      </w:pPr>
      <w:r>
        <w:rPr>
          <w:b/>
        </w:rPr>
        <w:t>(soit)</w:t>
      </w:r>
    </w:p>
    <w:p w14:paraId="5E422646" w14:textId="77777777" w:rsidR="00BB7667" w:rsidRDefault="00A27614">
      <w:pPr>
        <w:jc w:val="both"/>
      </w:pPr>
      <w:r>
        <w:rPr>
          <w:rStyle w:val="soitChar"/>
        </w:rPr>
        <w:t xml:space="preserve">2. </w:t>
      </w:r>
      <w:r>
        <w:rPr>
          <w:rStyle w:val="soitChar"/>
          <w:u w:val="single"/>
        </w:rPr>
        <w:t>Surface nette</w:t>
      </w:r>
      <w:r>
        <w:rPr>
          <w:rStyle w:val="soitChar"/>
        </w:rPr>
        <w:t xml:space="preserve"> de la bande d’armature à appliquer.</w:t>
      </w:r>
    </w:p>
    <w:p w14:paraId="2AC33874" w14:textId="77777777" w:rsidR="00BB7667" w:rsidRDefault="00A27614">
      <w:pPr>
        <w:jc w:val="both"/>
      </w:pPr>
      <w:r>
        <w:rPr>
          <w:b/>
        </w:rPr>
        <w:t>(soit)</w:t>
      </w:r>
    </w:p>
    <w:p w14:paraId="1E5978A2" w14:textId="77777777" w:rsidR="00BB7667" w:rsidRDefault="00A27614">
      <w:pPr>
        <w:jc w:val="both"/>
      </w:pPr>
      <w:r>
        <w:rPr>
          <w:rStyle w:val="soitChar"/>
        </w:rPr>
        <w:t>3. L</w:t>
      </w:r>
      <w:r>
        <w:rPr>
          <w:rStyle w:val="soitChar"/>
          <w:u w:val="single"/>
        </w:rPr>
        <w:t>ongueur nette</w:t>
      </w:r>
      <w:r>
        <w:rPr>
          <w:rStyle w:val="soitChar"/>
        </w:rPr>
        <w:t xml:space="preserve"> de la bande d’armature à appliquer.</w:t>
      </w:r>
    </w:p>
    <w:p w14:paraId="6975A50F" w14:textId="77777777" w:rsidR="00BB7667" w:rsidRDefault="00A27614">
      <w:pPr>
        <w:pStyle w:val="pheading"/>
      </w:pPr>
      <w:r>
        <w:t>- nature du marché:</w:t>
      </w:r>
    </w:p>
    <w:p w14:paraId="614A11DB" w14:textId="77777777" w:rsidR="00BB7667" w:rsidRDefault="00A27614">
      <w:r>
        <w:rPr>
          <w:rStyle w:val="optioncarChar"/>
        </w:rPr>
        <w:t xml:space="preserve">PM </w:t>
      </w:r>
      <w:r>
        <w:t>(par défaut)</w:t>
      </w:r>
      <w:r>
        <w:rPr>
          <w:rStyle w:val="optioncarChar"/>
        </w:rPr>
        <w:t xml:space="preserve"> / QP</w:t>
      </w:r>
    </w:p>
    <w:p w14:paraId="719BDD7D" w14:textId="77777777" w:rsidR="00BB7667" w:rsidRDefault="00A27614">
      <w:r>
        <w:rPr>
          <w:b/>
        </w:rPr>
        <w:t>(soit par défaut)</w:t>
      </w:r>
      <w:r>
        <w:br/>
      </w:r>
      <w:r>
        <w:rPr>
          <w:rStyle w:val="soitChar"/>
        </w:rPr>
        <w:t>1. PM</w:t>
      </w:r>
      <w:r>
        <w:br/>
      </w:r>
      <w:r>
        <w:rPr>
          <w:b/>
        </w:rPr>
        <w:t>(soit)</w:t>
      </w:r>
      <w:r>
        <w:br/>
      </w:r>
      <w:r>
        <w:rPr>
          <w:rStyle w:val="soitChar"/>
        </w:rPr>
        <w:t>2.3. QP</w:t>
      </w:r>
    </w:p>
    <w:p w14:paraId="038D09F0" w14:textId="77777777" w:rsidR="00BB7667" w:rsidRDefault="00A27614">
      <w:pPr>
        <w:pStyle w:val="Author-eSectionHeading6"/>
      </w:pPr>
      <w:bookmarkStart w:id="158" w:name="_Toc178838122"/>
      <w:r>
        <w:t>51.52.3c Renforcements d'armature (pontage) - synthétiques CCTB 01.11</w:t>
      </w:r>
      <w:bookmarkEnd w:id="158"/>
    </w:p>
    <w:p w14:paraId="54C2E3AC" w14:textId="77777777" w:rsidR="00BB7667" w:rsidRDefault="00A27614">
      <w:pPr>
        <w:pStyle w:val="pheading"/>
      </w:pPr>
      <w:r>
        <w:t>DESCRIPTION</w:t>
      </w:r>
    </w:p>
    <w:p w14:paraId="53A5331F" w14:textId="77777777" w:rsidR="00BB7667" w:rsidRDefault="00A27614">
      <w:pPr>
        <w:pStyle w:val="pheading"/>
      </w:pPr>
      <w:r>
        <w:t>- Définition / Comprend</w:t>
      </w:r>
    </w:p>
    <w:p w14:paraId="03A70CD9" w14:textId="77777777" w:rsidR="00BB7667" w:rsidRDefault="00A27614">
      <w:pPr>
        <w:jc w:val="both"/>
      </w:pPr>
      <w:r>
        <w:t>Il s’agit de la fourniture et la pose de renforcements d’armature synthétiques au droit des raccords entre matériaux différents et sur des zones présentant des fissures.</w:t>
      </w:r>
    </w:p>
    <w:p w14:paraId="3AA4997A" w14:textId="77777777" w:rsidR="00BB7667" w:rsidRDefault="00A27614">
      <w:pPr>
        <w:jc w:val="both"/>
      </w:pPr>
      <w:r>
        <w:t>Le travail comprend notamment :</w:t>
      </w:r>
    </w:p>
    <w:p w14:paraId="57A0C372" w14:textId="77777777" w:rsidR="00BB7667" w:rsidRDefault="00A27614">
      <w:pPr>
        <w:pStyle w:val="Author-eListParagraph"/>
        <w:numPr>
          <w:ilvl w:val="0"/>
          <w:numId w:val="247"/>
        </w:numPr>
        <w:jc w:val="both"/>
      </w:pPr>
      <w:r>
        <w:t>fourniture des treillis</w:t>
      </w:r>
    </w:p>
    <w:p w14:paraId="4D76DC5B" w14:textId="77777777" w:rsidR="00BB7667" w:rsidRDefault="00A27614">
      <w:pPr>
        <w:pStyle w:val="Author-eListParagraph"/>
        <w:numPr>
          <w:ilvl w:val="0"/>
          <w:numId w:val="247"/>
        </w:numPr>
        <w:jc w:val="both"/>
      </w:pPr>
      <w:r>
        <w:t xml:space="preserve">mise en œuvre suivant </w:t>
      </w:r>
      <w:hyperlink w:anchor="1126" w:history="1">
        <w:r>
          <w:t>51.52.3 Renforcements d'armature (pontage)</w:t>
        </w:r>
      </w:hyperlink>
    </w:p>
    <w:p w14:paraId="63F07722" w14:textId="77777777" w:rsidR="00BB7667" w:rsidRDefault="00A27614">
      <w:pPr>
        <w:pStyle w:val="pheading"/>
      </w:pPr>
      <w:r>
        <w:t>MATÉRIAUX</w:t>
      </w:r>
    </w:p>
    <w:p w14:paraId="1B1738A8" w14:textId="77777777" w:rsidR="00BB7667" w:rsidRDefault="00A27614">
      <w:pPr>
        <w:pStyle w:val="pheading"/>
      </w:pPr>
      <w:r>
        <w:t>- Caractéristiques générales</w:t>
      </w:r>
    </w:p>
    <w:p w14:paraId="64E54EAF" w14:textId="77777777" w:rsidR="00BB7667" w:rsidRDefault="00A27614">
      <w:pPr>
        <w:jc w:val="both"/>
      </w:pPr>
      <w:r>
        <w:t xml:space="preserve">Matériau : </w:t>
      </w:r>
      <w:r>
        <w:rPr>
          <w:rStyle w:val="optioncarChar"/>
        </w:rPr>
        <w:t>polypropylène</w:t>
      </w:r>
      <w:r>
        <w:t xml:space="preserve"> (par défaut)</w:t>
      </w:r>
      <w:r>
        <w:rPr>
          <w:rStyle w:val="optioncarChar"/>
        </w:rPr>
        <w:t xml:space="preserve"> / PET / ***</w:t>
      </w:r>
    </w:p>
    <w:p w14:paraId="4C087E9E" w14:textId="77777777" w:rsidR="00BB7667" w:rsidRDefault="00A27614">
      <w:pPr>
        <w:jc w:val="both"/>
      </w:pPr>
      <w:r>
        <w:t xml:space="preserve">Rouleaux de largeur : </w:t>
      </w:r>
      <w:r>
        <w:rPr>
          <w:rStyle w:val="optioncarChar"/>
        </w:rPr>
        <w:t xml:space="preserve">200 </w:t>
      </w:r>
      <w:r>
        <w:t xml:space="preserve">(par défaut) </w:t>
      </w:r>
      <w:r>
        <w:rPr>
          <w:rStyle w:val="optioncarChar"/>
        </w:rPr>
        <w:t>/ 1000 / ***</w:t>
      </w:r>
      <w:r>
        <w:t xml:space="preserve"> mm</w:t>
      </w:r>
    </w:p>
    <w:p w14:paraId="7CEE5494" w14:textId="77777777" w:rsidR="00BB7667" w:rsidRDefault="00A27614">
      <w:pPr>
        <w:jc w:val="both"/>
      </w:pPr>
      <w:r>
        <w:t xml:space="preserve">Dimensions des mailles adaptées au type d’enduit : </w:t>
      </w:r>
      <w:r>
        <w:rPr>
          <w:rStyle w:val="optioncarChar"/>
        </w:rPr>
        <w:t>5x5</w:t>
      </w:r>
      <w:r>
        <w:t xml:space="preserve"> (par défaut)</w:t>
      </w:r>
      <w:r>
        <w:rPr>
          <w:rStyle w:val="optioncarChar"/>
        </w:rPr>
        <w:t xml:space="preserve"> / 2,5x2,5 / 15x15 / ***</w:t>
      </w:r>
      <w:r>
        <w:t xml:space="preserve"> mm</w:t>
      </w:r>
    </w:p>
    <w:p w14:paraId="5E2FA228" w14:textId="77777777" w:rsidR="00BB7667" w:rsidRDefault="00A27614">
      <w:pPr>
        <w:jc w:val="both"/>
      </w:pPr>
      <w:r>
        <w:t xml:space="preserve">Résistance à la traction : ≥ </w:t>
      </w:r>
      <w:r>
        <w:rPr>
          <w:rStyle w:val="optioncarChar"/>
        </w:rPr>
        <w:t>4,5</w:t>
      </w:r>
      <w:r>
        <w:t xml:space="preserve"> (par défaut) </w:t>
      </w:r>
      <w:r>
        <w:rPr>
          <w:rStyle w:val="optioncarChar"/>
        </w:rPr>
        <w:t>/ ***</w:t>
      </w:r>
      <w:r>
        <w:t xml:space="preserve"> kN/m</w:t>
      </w:r>
    </w:p>
    <w:p w14:paraId="646CC40D" w14:textId="77777777" w:rsidR="00BB7667" w:rsidRDefault="00A27614">
      <w:pPr>
        <w:pStyle w:val="pheading"/>
      </w:pPr>
      <w:r>
        <w:t>EXÉCUTION / MISE EN ŒUVRE</w:t>
      </w:r>
    </w:p>
    <w:p w14:paraId="3BAA19AA" w14:textId="77777777" w:rsidR="00BB7667" w:rsidRDefault="00A27614">
      <w:pPr>
        <w:pStyle w:val="pheading"/>
      </w:pPr>
      <w:r>
        <w:t>- Prescriptions générales</w:t>
      </w:r>
    </w:p>
    <w:p w14:paraId="07A75AAA" w14:textId="77777777" w:rsidR="00BB7667" w:rsidRDefault="00A27614">
      <w:pPr>
        <w:jc w:val="both"/>
      </w:pPr>
      <w:r>
        <w:t xml:space="preserve">Mise en œuvre suivant </w:t>
      </w:r>
      <w:hyperlink w:anchor="1126" w:history="1">
        <w:r>
          <w:t>51.52.3 Renforcements d'armature (pontage)</w:t>
        </w:r>
      </w:hyperlink>
    </w:p>
    <w:p w14:paraId="3A4DDF4F" w14:textId="77777777" w:rsidR="00BB7667" w:rsidRDefault="00A27614">
      <w:pPr>
        <w:jc w:val="both"/>
      </w:pPr>
      <w:r>
        <w:t xml:space="preserve">Pose : </w:t>
      </w:r>
      <w:r>
        <w:rPr>
          <w:rStyle w:val="optioncarChar"/>
        </w:rPr>
        <w:t>au droit des raccords entre matériaux différents / sur une zone présentant des fissures</w:t>
      </w:r>
    </w:p>
    <w:p w14:paraId="587CB257" w14:textId="77777777" w:rsidR="00BB7667" w:rsidRDefault="00A27614">
      <w:pPr>
        <w:jc w:val="both"/>
      </w:pPr>
      <w:r>
        <w:rPr>
          <w:b/>
        </w:rPr>
        <w:t>(soit)</w:t>
      </w:r>
    </w:p>
    <w:p w14:paraId="42D288E0" w14:textId="77777777" w:rsidR="00BB7667" w:rsidRDefault="00A27614">
      <w:pPr>
        <w:jc w:val="both"/>
      </w:pPr>
      <w:r>
        <w:rPr>
          <w:rStyle w:val="soitChar"/>
          <w:u w:val="single"/>
        </w:rPr>
        <w:t>Au droit du raccord entre matériaux différents :</w:t>
      </w:r>
    </w:p>
    <w:p w14:paraId="21D9C7FA" w14:textId="77777777" w:rsidR="00BB7667" w:rsidRDefault="00A27614">
      <w:pPr>
        <w:jc w:val="both"/>
      </w:pPr>
      <w:r>
        <w:rPr>
          <w:rStyle w:val="soitChar"/>
        </w:rPr>
        <w:t>Largeur = ± 200 mm</w:t>
      </w:r>
    </w:p>
    <w:p w14:paraId="3AD98A0D" w14:textId="77777777" w:rsidR="00BB7667" w:rsidRDefault="00A27614">
      <w:pPr>
        <w:jc w:val="both"/>
      </w:pPr>
      <w:r>
        <w:rPr>
          <w:b/>
        </w:rPr>
        <w:t>(soit)</w:t>
      </w:r>
    </w:p>
    <w:p w14:paraId="4691F275" w14:textId="77777777" w:rsidR="00BB7667" w:rsidRDefault="00A27614">
      <w:pPr>
        <w:jc w:val="both"/>
      </w:pPr>
      <w:r>
        <w:rPr>
          <w:rStyle w:val="soitChar"/>
          <w:u w:val="single"/>
        </w:rPr>
        <w:t>Sur une zone présentant des fissures :</w:t>
      </w:r>
    </w:p>
    <w:p w14:paraId="680F5542" w14:textId="77777777" w:rsidR="00BB7667" w:rsidRDefault="00A27614">
      <w:pPr>
        <w:jc w:val="both"/>
      </w:pPr>
      <w:r>
        <w:rPr>
          <w:rStyle w:val="soitChar"/>
        </w:rPr>
        <w:t>Sur l’ensemble d’une surface présentant des fissures + 100 mm sur tout le pourtour</w:t>
      </w:r>
    </w:p>
    <w:p w14:paraId="2F46AE41" w14:textId="77777777" w:rsidR="00BB7667" w:rsidRDefault="00A27614">
      <w:pPr>
        <w:jc w:val="both"/>
      </w:pPr>
      <w:r>
        <w:t> </w:t>
      </w:r>
    </w:p>
    <w:p w14:paraId="4597AEF5" w14:textId="77777777" w:rsidR="00BB7667" w:rsidRDefault="00A27614">
      <w:pPr>
        <w:jc w:val="both"/>
      </w:pPr>
      <w:r>
        <w:t>Le treillis est marouflé dans l’enduit.</w:t>
      </w:r>
    </w:p>
    <w:p w14:paraId="671FC172" w14:textId="77777777" w:rsidR="00BB7667" w:rsidRDefault="00A27614">
      <w:pPr>
        <w:jc w:val="both"/>
      </w:pPr>
      <w:r>
        <w:t xml:space="preserve">L’épaisseur de la couche d’enduit sur le treillis est ≥ </w:t>
      </w:r>
      <w:r>
        <w:rPr>
          <w:rStyle w:val="optioncarChar"/>
        </w:rPr>
        <w:t>5 / 10 / ***</w:t>
      </w:r>
      <w:r>
        <w:t xml:space="preserve"> mm</w:t>
      </w:r>
    </w:p>
    <w:p w14:paraId="484D2774" w14:textId="77777777" w:rsidR="00BB7667" w:rsidRDefault="00A27614">
      <w:pPr>
        <w:pStyle w:val="pheading"/>
      </w:pPr>
      <w:r>
        <w:t>MESURAGE</w:t>
      </w:r>
    </w:p>
    <w:p w14:paraId="52EF5C57" w14:textId="77777777" w:rsidR="00BB7667" w:rsidRDefault="00A27614">
      <w:pPr>
        <w:pStyle w:val="pheading"/>
      </w:pPr>
      <w:r>
        <w:t>- unité de mesure:</w:t>
      </w:r>
    </w:p>
    <w:p w14:paraId="43B64F38" w14:textId="77777777" w:rsidR="00BB7667" w:rsidRDefault="00A27614">
      <w:r>
        <w:rPr>
          <w:rStyle w:val="optioncarChar"/>
        </w:rPr>
        <w:t>-</w:t>
      </w:r>
      <w:r>
        <w:t xml:space="preserve"> (par défaut) </w:t>
      </w:r>
      <w:r>
        <w:rPr>
          <w:rStyle w:val="optioncarChar"/>
        </w:rPr>
        <w:t>/ m² / m</w:t>
      </w:r>
    </w:p>
    <w:p w14:paraId="4409FA79" w14:textId="77777777" w:rsidR="00BB7667" w:rsidRDefault="00A27614">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p>
    <w:p w14:paraId="4DDAD9B6" w14:textId="77777777" w:rsidR="00BB7667" w:rsidRDefault="00A27614">
      <w:pPr>
        <w:pStyle w:val="pheading"/>
      </w:pPr>
      <w:r>
        <w:t>- code de mesurage:</w:t>
      </w:r>
    </w:p>
    <w:p w14:paraId="5FDEE837" w14:textId="77777777" w:rsidR="00BB7667" w:rsidRDefault="00A27614">
      <w:pPr>
        <w:jc w:val="both"/>
      </w:pPr>
      <w:r>
        <w:rPr>
          <w:rStyle w:val="optioncarChar"/>
        </w:rPr>
        <w:t>Compris </w:t>
      </w:r>
      <w:r>
        <w:t>(par défaut)</w:t>
      </w:r>
      <w:r>
        <w:rPr>
          <w:rStyle w:val="optioncarChar"/>
        </w:rPr>
        <w:t xml:space="preserve"> / Surface nette / Longueur nette</w:t>
      </w:r>
    </w:p>
    <w:p w14:paraId="057F82AA" w14:textId="77777777" w:rsidR="00BB7667" w:rsidRDefault="00A27614">
      <w:pPr>
        <w:jc w:val="both"/>
      </w:pPr>
      <w:r>
        <w:rPr>
          <w:b/>
        </w:rPr>
        <w:t>(soit par défaut)</w:t>
      </w:r>
    </w:p>
    <w:p w14:paraId="07C470D4" w14:textId="77777777" w:rsidR="00BB7667" w:rsidRDefault="00A27614">
      <w:pPr>
        <w:jc w:val="both"/>
      </w:pPr>
      <w:r>
        <w:rPr>
          <w:rStyle w:val="soitChar"/>
        </w:rPr>
        <w:t xml:space="preserve">1. </w:t>
      </w:r>
      <w:r>
        <w:rPr>
          <w:rStyle w:val="soitChar"/>
          <w:u w:val="single"/>
        </w:rPr>
        <w:t xml:space="preserve">Compris </w:t>
      </w:r>
      <w:r>
        <w:rPr>
          <w:rStyle w:val="soitChar"/>
        </w:rPr>
        <w:t>dans la pose de l’enduit dans l'article</w:t>
      </w:r>
      <w:r>
        <w:t> </w:t>
      </w:r>
      <w:r>
        <w:rPr>
          <w:rStyle w:val="optioncarChar"/>
        </w:rPr>
        <w:t>***</w:t>
      </w:r>
    </w:p>
    <w:p w14:paraId="162929EB" w14:textId="77777777" w:rsidR="00BB7667" w:rsidRDefault="00A27614">
      <w:pPr>
        <w:jc w:val="both"/>
      </w:pPr>
      <w:r>
        <w:rPr>
          <w:b/>
        </w:rPr>
        <w:t>(soit)</w:t>
      </w:r>
    </w:p>
    <w:p w14:paraId="4439D8FD" w14:textId="77777777" w:rsidR="00BB7667" w:rsidRDefault="00A27614">
      <w:pPr>
        <w:jc w:val="both"/>
      </w:pPr>
      <w:r>
        <w:rPr>
          <w:rStyle w:val="soitChar"/>
        </w:rPr>
        <w:t xml:space="preserve">2. </w:t>
      </w:r>
      <w:r>
        <w:rPr>
          <w:rStyle w:val="soitChar"/>
          <w:u w:val="single"/>
        </w:rPr>
        <w:t>Surface nette</w:t>
      </w:r>
      <w:r>
        <w:rPr>
          <w:rStyle w:val="soitChar"/>
        </w:rPr>
        <w:t xml:space="preserve"> de la bande d’armature à appliquer.</w:t>
      </w:r>
    </w:p>
    <w:p w14:paraId="7A4639B9" w14:textId="77777777" w:rsidR="00BB7667" w:rsidRDefault="00A27614">
      <w:pPr>
        <w:jc w:val="both"/>
      </w:pPr>
      <w:r>
        <w:rPr>
          <w:b/>
        </w:rPr>
        <w:t>(soit)</w:t>
      </w:r>
    </w:p>
    <w:p w14:paraId="732169E9" w14:textId="77777777" w:rsidR="00BB7667" w:rsidRDefault="00A27614">
      <w:pPr>
        <w:jc w:val="both"/>
      </w:pPr>
      <w:r>
        <w:rPr>
          <w:rStyle w:val="soitChar"/>
        </w:rPr>
        <w:t xml:space="preserve">3. </w:t>
      </w:r>
      <w:r>
        <w:rPr>
          <w:rStyle w:val="soitChar"/>
          <w:u w:val="single"/>
        </w:rPr>
        <w:t>Longueur nette</w:t>
      </w:r>
      <w:r>
        <w:rPr>
          <w:rStyle w:val="soitChar"/>
        </w:rPr>
        <w:t xml:space="preserve"> de la bande d’armature à appliquer.</w:t>
      </w:r>
    </w:p>
    <w:p w14:paraId="63E90BA6" w14:textId="77777777" w:rsidR="00BB7667" w:rsidRDefault="00A27614">
      <w:pPr>
        <w:pStyle w:val="pheading"/>
      </w:pPr>
      <w:r>
        <w:t>- nature du marché:</w:t>
      </w:r>
    </w:p>
    <w:p w14:paraId="7E70D0D1" w14:textId="77777777" w:rsidR="00BB7667" w:rsidRDefault="00A27614">
      <w:r>
        <w:rPr>
          <w:rStyle w:val="optioncarChar"/>
        </w:rPr>
        <w:t xml:space="preserve">PM </w:t>
      </w:r>
      <w:r>
        <w:t xml:space="preserve">(par défaut) </w:t>
      </w:r>
      <w:r>
        <w:rPr>
          <w:rStyle w:val="optioncarChar"/>
        </w:rPr>
        <w:t>/ QP</w:t>
      </w:r>
    </w:p>
    <w:p w14:paraId="4907E93F" w14:textId="77777777" w:rsidR="00BB7667" w:rsidRDefault="00A27614">
      <w:r>
        <w:rPr>
          <w:b/>
        </w:rPr>
        <w:t>(soit par défaut)</w:t>
      </w:r>
      <w:r>
        <w:br/>
      </w:r>
      <w:r>
        <w:rPr>
          <w:rStyle w:val="soitChar"/>
        </w:rPr>
        <w:t>1. PM</w:t>
      </w:r>
      <w:r>
        <w:br/>
      </w:r>
      <w:r>
        <w:rPr>
          <w:b/>
        </w:rPr>
        <w:t>(soit)</w:t>
      </w:r>
      <w:r>
        <w:br/>
      </w:r>
      <w:r>
        <w:rPr>
          <w:rStyle w:val="soitChar"/>
        </w:rPr>
        <w:t>2. 3. QP</w:t>
      </w:r>
    </w:p>
    <w:p w14:paraId="4F8BF186" w14:textId="77777777" w:rsidR="00BB7667" w:rsidRDefault="00A27614">
      <w:pPr>
        <w:pStyle w:val="Author-eSectionHeading6"/>
      </w:pPr>
      <w:bookmarkStart w:id="159" w:name="_Toc178838123"/>
      <w:r>
        <w:t>51.52.3d Renforcements d'armature (pontage) - en métal déployé CCTB 01.02</w:t>
      </w:r>
      <w:bookmarkEnd w:id="159"/>
    </w:p>
    <w:p w14:paraId="46BD8123" w14:textId="77777777" w:rsidR="00BB7667" w:rsidRDefault="00A27614">
      <w:pPr>
        <w:pStyle w:val="Author-eSectionHeading5"/>
      </w:pPr>
      <w:bookmarkStart w:id="160" w:name="_Toc178838124"/>
      <w:r>
        <w:t>51.52.4 Profilés d'arrêt CCTB 01.02</w:t>
      </w:r>
      <w:bookmarkEnd w:id="160"/>
    </w:p>
    <w:p w14:paraId="6F100549" w14:textId="77777777" w:rsidR="00BB7667" w:rsidRDefault="00A27614">
      <w:pPr>
        <w:pStyle w:val="pheading"/>
      </w:pPr>
      <w:bookmarkStart w:id="161" w:name="1162"/>
      <w:bookmarkEnd w:id="161"/>
      <w:r>
        <w:t>MATÉRIAUX</w:t>
      </w:r>
    </w:p>
    <w:p w14:paraId="54A7BF19" w14:textId="77777777" w:rsidR="00BB7667" w:rsidRDefault="00A27614">
      <w:r>
        <w:rPr>
          <w:u w:val="single"/>
        </w:rPr>
        <w:t>Cornières de protection et profils d'arrêt </w:t>
      </w:r>
      <w:r>
        <w:t>: à chaque changement de direction ou terminaison des surfaces plafonnées, on prévoit les profils appropriés. Les cornières permettent de réaliser des angles bien alignés, rectilignes et résistants aux chocs. Les profils d'arrêt assurent une finition nette du plafonnage et/ou un raccord soigné avec les autres ouvrages de construction. Les cornières et profils d'arrêts sont pourvus d'ailes de fixation en métal déployé ou en métal perforé afin de les ancrer solidement dans le plafonnage. Les profils n'ont pas d'influence néfaste sur l'enduit à appliquer ou sur le plan esthétique. Les profils sont résistants à la corrosion après avoir suivi un traitement par galvanisation, zingage ou cadmiage, conformément aux dispositions des normes européennes et belges. Le type et le mode de fixation sont soumis au maître d’ouvrage à sa demande.</w:t>
      </w:r>
      <w:r>
        <w:br/>
        <w:t>Les profilés métalliques sont conformes aux spécifications de la [NBN EN 13658-1].</w:t>
      </w:r>
    </w:p>
    <w:p w14:paraId="425B0C68" w14:textId="77777777" w:rsidR="00BB7667" w:rsidRDefault="00A27614">
      <w:pPr>
        <w:pStyle w:val="pheading"/>
      </w:pPr>
      <w:r>
        <w:t>EXÉCUTION / MISE EN ŒUVRE</w:t>
      </w:r>
    </w:p>
    <w:p w14:paraId="39F7C1F5" w14:textId="77777777" w:rsidR="00BB7667" w:rsidRDefault="00BB7667"/>
    <w:p w14:paraId="70D8951D" w14:textId="77777777" w:rsidR="00BB7667" w:rsidRDefault="00A27614">
      <w:pPr>
        <w:pStyle w:val="Author-eListParagraph"/>
        <w:numPr>
          <w:ilvl w:val="0"/>
          <w:numId w:val="248"/>
        </w:numPr>
      </w:pPr>
      <w:r>
        <w:t xml:space="preserve"> Tous les angles saillants et les bords, aussi bien horizontaux que verticaux, sont renforcés dans l'épaisseur du plafonnage, par des profils de protection sur toute la longueur et/ou hauteur. Ces profils sont en acier galvanisé perforé. Ils sont posés parfaitement d'aplomb et, en fonction de la situation, ils sont placés horizontalement ou perpendiculairement par rapport aux pans de mur attenants. </w:t>
      </w:r>
    </w:p>
    <w:p w14:paraId="3FDD73D2" w14:textId="77777777" w:rsidR="00BB7667" w:rsidRDefault="00A27614">
      <w:pPr>
        <w:pStyle w:val="Author-eListParagraph"/>
        <w:numPr>
          <w:ilvl w:val="0"/>
          <w:numId w:val="248"/>
        </w:numPr>
      </w:pPr>
      <w:r>
        <w:t xml:space="preserve">Lorsque le cahier spécial des charges ne prévoit pas d'encadrement autour des fenêtres, les ébrasements sont également enduits et les angles sont protégés avec les cornières appropriées. </w:t>
      </w:r>
    </w:p>
    <w:p w14:paraId="2DB1038D" w14:textId="77777777" w:rsidR="00BB7667" w:rsidRDefault="00A27614">
      <w:pPr>
        <w:pStyle w:val="Author-eListParagraph"/>
        <w:numPr>
          <w:ilvl w:val="0"/>
          <w:numId w:val="248"/>
        </w:numPr>
      </w:pPr>
      <w:r>
        <w:t>Au droit de la jonction avec les châssis de fenêtre et aux endroits indiqués en cours d'exécution, les profils d'arrêt en forme de L, fabriqués en acier galvanisé et/ou en PVC sont appliqués avec une bande de mousse autocollante. Le type et le mode de fixation sont préalablement soumis pour approbation à la direction du chantier. Les joints sont obturés avec les silicones appropriés. </w:t>
      </w:r>
    </w:p>
    <w:p w14:paraId="7AE1FDE7" w14:textId="77777777" w:rsidR="00BB7667" w:rsidRDefault="00A27614">
      <w:pPr>
        <w:pStyle w:val="Author-eSectionHeading6"/>
      </w:pPr>
      <w:bookmarkStart w:id="162" w:name="_Toc178838125"/>
      <w:r>
        <w:t>51.52.4a Profilés d'arrêt - profilés d'arrêt CCTB 01.02</w:t>
      </w:r>
      <w:bookmarkEnd w:id="162"/>
    </w:p>
    <w:p w14:paraId="4AD68446" w14:textId="77777777" w:rsidR="00BB7667" w:rsidRDefault="00A27614">
      <w:pPr>
        <w:pStyle w:val="Author-eSectionHeading6"/>
      </w:pPr>
      <w:bookmarkStart w:id="163" w:name="_Toc178838126"/>
      <w:r>
        <w:t>51.52.4b Profilés d'arrêt - profilés d'angle CCTB 01.02</w:t>
      </w:r>
      <w:bookmarkEnd w:id="163"/>
    </w:p>
    <w:p w14:paraId="229D46ED" w14:textId="77777777" w:rsidR="00BB7667" w:rsidRDefault="00A27614">
      <w:pPr>
        <w:pStyle w:val="Author-eSectionHeading6"/>
      </w:pPr>
      <w:bookmarkStart w:id="164" w:name="_Toc178838127"/>
      <w:r>
        <w:t>51.52.4c Profilés d'arrêt - profilés de joint CCTB 01.02</w:t>
      </w:r>
      <w:bookmarkEnd w:id="164"/>
    </w:p>
    <w:p w14:paraId="06B6AF3E" w14:textId="77777777" w:rsidR="00BB7667" w:rsidRDefault="00A27614">
      <w:pPr>
        <w:pStyle w:val="Author-eSectionHeading4"/>
      </w:pPr>
      <w:bookmarkStart w:id="165" w:name="_Toc178838128"/>
      <w:r>
        <w:t>51.53 Support d'enduit complémentaire CCTB 01.02</w:t>
      </w:r>
      <w:bookmarkEnd w:id="165"/>
    </w:p>
    <w:p w14:paraId="296D9965" w14:textId="77777777" w:rsidR="00BB7667" w:rsidRDefault="00A27614">
      <w:pPr>
        <w:pStyle w:val="Author-eSectionHeading5"/>
      </w:pPr>
      <w:bookmarkStart w:id="166" w:name="1151"/>
      <w:bookmarkStart w:id="167" w:name="_Toc178838129"/>
      <w:bookmarkEnd w:id="166"/>
      <w:r>
        <w:t>51.53.1 Supports d'enduit complémentaires - Treillis CCTB 01.02</w:t>
      </w:r>
      <w:bookmarkEnd w:id="167"/>
    </w:p>
    <w:p w14:paraId="6CA2702F" w14:textId="77777777" w:rsidR="00BB7667" w:rsidRDefault="00A27614">
      <w:pPr>
        <w:pStyle w:val="Author-eSectionHeading6"/>
      </w:pPr>
      <w:bookmarkStart w:id="168" w:name="_Toc178838130"/>
      <w:r>
        <w:t>51.53.1a Support d'enduit complémentaire - treillis métalliques CCTB 01.12</w:t>
      </w:r>
      <w:bookmarkEnd w:id="168"/>
    </w:p>
    <w:p w14:paraId="2EB6B9A1" w14:textId="77777777" w:rsidR="00BB7667" w:rsidRDefault="00A27614">
      <w:pPr>
        <w:pStyle w:val="Author-eSectionHeading6"/>
      </w:pPr>
      <w:bookmarkStart w:id="169" w:name="_Toc178838131"/>
      <w:r>
        <w:t>51.53.1b Support d'enduit complémentaire - treillis métalliques à dos cartonné (stucanet) CCTB 01.02</w:t>
      </w:r>
      <w:bookmarkEnd w:id="169"/>
    </w:p>
    <w:p w14:paraId="32FC2763" w14:textId="77777777" w:rsidR="00BB7667" w:rsidRDefault="00A27614">
      <w:pPr>
        <w:pStyle w:val="Author-eSectionHeading6"/>
      </w:pPr>
      <w:bookmarkStart w:id="170" w:name="_Toc178838132"/>
      <w:r>
        <w:t>51.53.1c Support d'enduit complémentaire - textiles en fibres de verre CCTB 01.02</w:t>
      </w:r>
      <w:bookmarkEnd w:id="170"/>
    </w:p>
    <w:p w14:paraId="0E7FC8E6" w14:textId="77777777" w:rsidR="00BB7667" w:rsidRDefault="00A27614">
      <w:pPr>
        <w:pStyle w:val="Author-eSectionHeading6"/>
      </w:pPr>
      <w:bookmarkStart w:id="171" w:name="_Toc178838133"/>
      <w:r>
        <w:t>51.53.1d Support d'enduit complémentaire - treillis en matière synthétique CCTB 01.02</w:t>
      </w:r>
      <w:bookmarkEnd w:id="171"/>
    </w:p>
    <w:p w14:paraId="574AE16A" w14:textId="77777777" w:rsidR="00BB7667" w:rsidRDefault="00A27614">
      <w:pPr>
        <w:pStyle w:val="Author-eSectionHeading6"/>
      </w:pPr>
      <w:bookmarkStart w:id="172" w:name="_Toc178838134"/>
      <w:r>
        <w:t>51.53.1e Support d'enduit complémentaire - treillis en métal déployé CCTB 01.02</w:t>
      </w:r>
      <w:bookmarkEnd w:id="172"/>
    </w:p>
    <w:p w14:paraId="6EB692BF" w14:textId="77777777" w:rsidR="00BB7667" w:rsidRDefault="00A27614">
      <w:pPr>
        <w:pStyle w:val="Author-eSectionHeading5"/>
      </w:pPr>
      <w:bookmarkStart w:id="173" w:name="_Toc178838135"/>
      <w:r>
        <w:t>51.53.2 Support d'enduit complémentaire - autres supports CCTB 01.02</w:t>
      </w:r>
      <w:bookmarkEnd w:id="173"/>
    </w:p>
    <w:p w14:paraId="6D289129" w14:textId="77777777" w:rsidR="00BB7667" w:rsidRDefault="00A27614">
      <w:pPr>
        <w:pStyle w:val="Author-eSectionHeading6"/>
      </w:pPr>
      <w:bookmarkStart w:id="174" w:name="_Toc178838136"/>
      <w:r>
        <w:t>51.53.2a Support d'enduit complémentaire - Lattis CCTB 01.02</w:t>
      </w:r>
      <w:bookmarkEnd w:id="174"/>
    </w:p>
    <w:p w14:paraId="4855C1C3" w14:textId="77777777" w:rsidR="00BB7667" w:rsidRDefault="00A27614">
      <w:pPr>
        <w:pStyle w:val="Author-eSectionHeading6"/>
      </w:pPr>
      <w:bookmarkStart w:id="175" w:name="_Toc178838137"/>
      <w:r>
        <w:t>51.53.2b Support d'enduit complémentaire - Nattes de roseaux CCTB 01.08</w:t>
      </w:r>
      <w:bookmarkEnd w:id="175"/>
    </w:p>
    <w:p w14:paraId="1CF73706" w14:textId="77777777" w:rsidR="00BB7667" w:rsidRDefault="00A27614">
      <w:pPr>
        <w:pStyle w:val="pheading"/>
      </w:pPr>
      <w:bookmarkStart w:id="176" w:name="1152"/>
      <w:bookmarkEnd w:id="176"/>
      <w:r>
        <w:t>DESCRIPTION</w:t>
      </w:r>
    </w:p>
    <w:p w14:paraId="5306AB35" w14:textId="77777777" w:rsidR="00BB7667" w:rsidRDefault="00A27614">
      <w:pPr>
        <w:pStyle w:val="pheading"/>
      </w:pPr>
      <w:r>
        <w:t>- Définition / Comprend</w:t>
      </w:r>
    </w:p>
    <w:p w14:paraId="41E2FBC7" w14:textId="77777777" w:rsidR="00BB7667" w:rsidRDefault="00A27614">
      <w:pPr>
        <w:jc w:val="both"/>
      </w:pPr>
      <w:r>
        <w:t>Il s’agit de la fourniture et de la pose d’un support complémentaire d’enduit mural sous la forme de nattes de roseau. Le support convient pour les enduits à l’argile ou à la chaux.</w:t>
      </w:r>
    </w:p>
    <w:p w14:paraId="3BE1CDDF" w14:textId="77777777" w:rsidR="00BB7667" w:rsidRDefault="00A27614">
      <w:pPr>
        <w:pStyle w:val="pheading"/>
      </w:pPr>
      <w:r>
        <w:t>- Localisation</w:t>
      </w:r>
    </w:p>
    <w:p w14:paraId="60A3AFEA" w14:textId="77777777" w:rsidR="00BB7667" w:rsidRDefault="00A27614">
      <w:r>
        <w:t xml:space="preserve">Localisation des travaux : </w:t>
      </w:r>
      <w:r>
        <w:rPr>
          <w:rStyle w:val="optioncarChar"/>
        </w:rPr>
        <w:t>***</w:t>
      </w:r>
      <w:r>
        <w:t>.</w:t>
      </w:r>
    </w:p>
    <w:p w14:paraId="02A07DED" w14:textId="77777777" w:rsidR="00BB7667" w:rsidRDefault="00A27614">
      <w:r>
        <w:t>Voir plans et métrés détaillés.</w:t>
      </w:r>
    </w:p>
    <w:p w14:paraId="620B9F5F" w14:textId="77777777" w:rsidR="00BB7667" w:rsidRDefault="00A27614">
      <w:pPr>
        <w:pStyle w:val="pheading"/>
      </w:pPr>
      <w:r>
        <w:t>MATÉRIAUX</w:t>
      </w:r>
    </w:p>
    <w:p w14:paraId="72EDFB25" w14:textId="77777777" w:rsidR="00BB7667" w:rsidRDefault="00A27614">
      <w:pPr>
        <w:pStyle w:val="pheading"/>
      </w:pPr>
      <w:r>
        <w:t>- Caractéristiques générales</w:t>
      </w:r>
    </w:p>
    <w:p w14:paraId="2EC8A00C" w14:textId="77777777" w:rsidR="00BB7667" w:rsidRDefault="00A27614">
      <w:pPr>
        <w:jc w:val="both"/>
      </w:pPr>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61B0AB86" w14:textId="77777777" w:rsidR="00BB7667" w:rsidRDefault="00A27614">
      <w:pPr>
        <w:pStyle w:val="pheading"/>
      </w:pPr>
      <w:r>
        <w:t>EXÉCUTION / MISE EN ŒUVRE</w:t>
      </w:r>
    </w:p>
    <w:p w14:paraId="51B1123D" w14:textId="77777777" w:rsidR="00BB7667" w:rsidRDefault="00A27614">
      <w:pPr>
        <w:pStyle w:val="pheading"/>
      </w:pPr>
      <w:r>
        <w:t>- Prescriptions générales</w:t>
      </w:r>
    </w:p>
    <w:p w14:paraId="111590D8" w14:textId="77777777" w:rsidR="00BB7667" w:rsidRDefault="00A27614">
      <w:pPr>
        <w:jc w:val="both"/>
      </w:pPr>
      <w:r>
        <w:t xml:space="preserve">La natte de roseaux peut être coupée avec un sécateur. Les rouleaux entiers et non dépliés peuvent être coupés à la scie circulaire. A partir du bas, la natte de roseaux s’accroche à l’aide d’un fil galvanisé ou en nylon de sorte à plaquer les roseaux contre le support, au moyen </w:t>
      </w:r>
      <w:r>
        <w:rPr>
          <w:rStyle w:val="optioncarChar"/>
        </w:rPr>
        <w:t xml:space="preserve">d’agrafes inoxydables </w:t>
      </w:r>
      <w:r>
        <w:t xml:space="preserve">(par défaut) </w:t>
      </w:r>
      <w:r>
        <w:rPr>
          <w:rStyle w:val="optioncarChar"/>
        </w:rPr>
        <w:t>/ de clous / de vis avec rondelles (+ chevilles éventuelles adaptées au support)</w:t>
      </w:r>
      <w:r>
        <w:t>. La dimension des agrafes doit être de 16mm minimum pour les murs.</w:t>
      </w:r>
    </w:p>
    <w:p w14:paraId="03626A6A" w14:textId="77777777" w:rsidR="00BB7667" w:rsidRDefault="00A27614">
      <w:pPr>
        <w:jc w:val="both"/>
      </w:pPr>
      <w:r>
        <w:t>Les joints des panneaux de roseaux sont armés avec une toile de jute ou toile de verre conformément à l‘enduit utilisé. Les toiles sont décalées par rapport aux joints des panneaux.</w:t>
      </w:r>
    </w:p>
    <w:p w14:paraId="719923F8" w14:textId="77777777" w:rsidR="00BB7667" w:rsidRDefault="00A27614">
      <w:pPr>
        <w:pStyle w:val="pheading"/>
      </w:pPr>
      <w:r>
        <w:t>DOCUMENTS DE RÉFÉRENCE COMPLÉMENTAIRES</w:t>
      </w:r>
    </w:p>
    <w:p w14:paraId="1B05DB87" w14:textId="77777777" w:rsidR="00BB7667" w:rsidRDefault="00A27614">
      <w:pPr>
        <w:pStyle w:val="pheading"/>
      </w:pPr>
      <w:r>
        <w:t>- Matériau</w:t>
      </w:r>
    </w:p>
    <w:p w14:paraId="4AC39C64" w14:textId="77777777" w:rsidR="00BB7667" w:rsidRDefault="00A27614">
      <w:r>
        <w:t>[Moniteur Terre crue, Röhlen / Ziegert - Construire en terre crue: Construction - Rénovation - Finitions]</w:t>
      </w:r>
    </w:p>
    <w:p w14:paraId="4D5373B5" w14:textId="77777777" w:rsidR="00BB7667" w:rsidRDefault="00A27614">
      <w:r>
        <w:t>[CRATerre Terre, CRATerre - Traité de construction en terre]</w:t>
      </w:r>
    </w:p>
    <w:p w14:paraId="158AB641" w14:textId="77777777" w:rsidR="00BB7667" w:rsidRDefault="00A27614">
      <w:pPr>
        <w:pStyle w:val="pheading"/>
      </w:pPr>
      <w:r>
        <w:t>- Exécution</w:t>
      </w:r>
    </w:p>
    <w:p w14:paraId="057EAABE" w14:textId="77777777" w:rsidR="00BB7667" w:rsidRDefault="00A27614">
      <w:r>
        <w:t>[Moniteur Terre crue, Röhlen / Ziegert - Construire en terre crue: Construction - Rénovation - Finitions]</w:t>
      </w:r>
    </w:p>
    <w:p w14:paraId="6768E74E" w14:textId="77777777" w:rsidR="00BB7667" w:rsidRDefault="00A27614">
      <w:r>
        <w:t>[CRATerre Terre, CRATerre - Traité de construction en terre]</w:t>
      </w:r>
    </w:p>
    <w:p w14:paraId="3E7E8296" w14:textId="77777777" w:rsidR="00BB7667" w:rsidRDefault="00A27614">
      <w:pPr>
        <w:pStyle w:val="pheading"/>
      </w:pPr>
      <w:r>
        <w:t>MESURAGE</w:t>
      </w:r>
    </w:p>
    <w:p w14:paraId="166499DF" w14:textId="77777777" w:rsidR="00BB7667" w:rsidRDefault="00A27614">
      <w:pPr>
        <w:pStyle w:val="pheading"/>
      </w:pPr>
      <w:r>
        <w:t>- unité de mesure:</w:t>
      </w:r>
    </w:p>
    <w:p w14:paraId="2C6FD0A3" w14:textId="77777777" w:rsidR="00BB7667" w:rsidRDefault="00A27614">
      <w:r>
        <w:rPr>
          <w:rStyle w:val="optioncarChar"/>
        </w:rPr>
        <w:t xml:space="preserve">- </w:t>
      </w:r>
      <w:r>
        <w:t>(par défaut)</w:t>
      </w:r>
      <w:r>
        <w:rPr>
          <w:rStyle w:val="optioncarChar"/>
        </w:rPr>
        <w:t xml:space="preserve"> / m²</w:t>
      </w:r>
    </w:p>
    <w:p w14:paraId="58A3C1C6" w14:textId="77777777" w:rsidR="00BB7667" w:rsidRDefault="00A27614">
      <w:r>
        <w:rPr>
          <w:b/>
          <w:i/>
        </w:rPr>
        <w:t>(Soit par défaut)</w:t>
      </w:r>
    </w:p>
    <w:p w14:paraId="1D4DAA7D" w14:textId="77777777" w:rsidR="00BB7667" w:rsidRDefault="00A27614">
      <w:r>
        <w:rPr>
          <w:rStyle w:val="soitChar"/>
        </w:rPr>
        <w:t>1. -</w:t>
      </w:r>
    </w:p>
    <w:p w14:paraId="479243EB" w14:textId="77777777" w:rsidR="00BB7667" w:rsidRDefault="00A27614">
      <w:r>
        <w:rPr>
          <w:b/>
          <w:i/>
        </w:rPr>
        <w:t>(Soit)</w:t>
      </w:r>
    </w:p>
    <w:p w14:paraId="5144654A" w14:textId="77777777" w:rsidR="00BB7667" w:rsidRDefault="00A27614">
      <w:r>
        <w:rPr>
          <w:rStyle w:val="soitChar"/>
        </w:rPr>
        <w:t>2. m²</w:t>
      </w:r>
    </w:p>
    <w:p w14:paraId="47EE9655" w14:textId="77777777" w:rsidR="00BB7667" w:rsidRDefault="00A27614">
      <w:pPr>
        <w:pStyle w:val="pheading"/>
      </w:pPr>
      <w:r>
        <w:t>- code de mesurage:</w:t>
      </w:r>
    </w:p>
    <w:p w14:paraId="270A1B8A" w14:textId="77777777" w:rsidR="00BB7667" w:rsidRDefault="00A27614">
      <w:pPr>
        <w:jc w:val="both"/>
      </w:pPr>
      <w:r>
        <w:rPr>
          <w:rStyle w:val="optioncarChar"/>
        </w:rPr>
        <w:t xml:space="preserve">Compris dans la pose de l’enduit </w:t>
      </w:r>
      <w:r>
        <w:t>(par défaut)</w:t>
      </w:r>
      <w:r>
        <w:rPr>
          <w:rStyle w:val="optioncarChar"/>
        </w:rPr>
        <w:t xml:space="preserve"> / Surface nette.</w:t>
      </w:r>
    </w:p>
    <w:p w14:paraId="49CF3CBF" w14:textId="77777777" w:rsidR="00BB7667" w:rsidRDefault="00A27614">
      <w:pPr>
        <w:jc w:val="both"/>
      </w:pPr>
      <w:r>
        <w:rPr>
          <w:b/>
          <w:i/>
        </w:rPr>
        <w:t>(Soit par défaut)</w:t>
      </w:r>
    </w:p>
    <w:p w14:paraId="2E5A4D65" w14:textId="77777777" w:rsidR="00BB7667" w:rsidRDefault="00A27614">
      <w:pPr>
        <w:jc w:val="both"/>
      </w:pPr>
      <w:r>
        <w:rPr>
          <w:rStyle w:val="soitChar"/>
          <w:b/>
        </w:rPr>
        <w:t>1. Compris dans la pose de l’enduit</w:t>
      </w:r>
      <w:r>
        <w:rPr>
          <w:rStyle w:val="soitChar"/>
        </w:rPr>
        <w:t xml:space="preserve"> dans l’élément</w:t>
      </w:r>
      <w:r>
        <w:rPr>
          <w:rStyle w:val="optioncarChar"/>
        </w:rPr>
        <w:t>***</w:t>
      </w:r>
    </w:p>
    <w:p w14:paraId="5957E5A5" w14:textId="77777777" w:rsidR="00BB7667" w:rsidRDefault="00A27614">
      <w:pPr>
        <w:jc w:val="both"/>
      </w:pPr>
      <w:r>
        <w:rPr>
          <w:b/>
          <w:i/>
        </w:rPr>
        <w:t>(Soit)</w:t>
      </w:r>
    </w:p>
    <w:p w14:paraId="1C11CF7F" w14:textId="77777777" w:rsidR="00BB7667" w:rsidRDefault="00A27614">
      <w:pPr>
        <w:jc w:val="both"/>
      </w:pPr>
      <w:r>
        <w:rPr>
          <w:rStyle w:val="soitChar"/>
          <w:b/>
        </w:rPr>
        <w:t>2. Surface nette</w:t>
      </w:r>
      <w:r>
        <w:rPr>
          <w:rStyle w:val="soitChar"/>
        </w:rPr>
        <w:t xml:space="preserve"> de la natte à poser. Les ouvertures et les interruptions supérieures à 0,50 m² sont déduites.</w:t>
      </w:r>
    </w:p>
    <w:p w14:paraId="72520BD5" w14:textId="77777777" w:rsidR="00BB7667" w:rsidRDefault="00A27614">
      <w:pPr>
        <w:pStyle w:val="pheading"/>
      </w:pPr>
      <w:r>
        <w:t>- nature du marché:</w:t>
      </w:r>
    </w:p>
    <w:p w14:paraId="509CDC45" w14:textId="77777777" w:rsidR="00BB7667" w:rsidRDefault="00A27614">
      <w:r>
        <w:rPr>
          <w:rStyle w:val="optioncarChar"/>
        </w:rPr>
        <w:t>PM</w:t>
      </w:r>
      <w:r>
        <w:t xml:space="preserve"> (par défaut) </w:t>
      </w:r>
      <w:r>
        <w:rPr>
          <w:rStyle w:val="optioncarChar"/>
        </w:rPr>
        <w:t>/ QF</w:t>
      </w:r>
    </w:p>
    <w:p w14:paraId="2CBB2081" w14:textId="77777777" w:rsidR="00BB7667" w:rsidRDefault="00A27614">
      <w:r>
        <w:rPr>
          <w:b/>
          <w:i/>
        </w:rPr>
        <w:t>(Soit par défaut)</w:t>
      </w:r>
    </w:p>
    <w:p w14:paraId="21DABBBF" w14:textId="77777777" w:rsidR="00BB7667" w:rsidRDefault="00A27614">
      <w:r>
        <w:rPr>
          <w:rStyle w:val="soitChar"/>
        </w:rPr>
        <w:t>1. PM</w:t>
      </w:r>
    </w:p>
    <w:p w14:paraId="5F6161C8" w14:textId="77777777" w:rsidR="00BB7667" w:rsidRDefault="00A27614">
      <w:r>
        <w:rPr>
          <w:b/>
          <w:i/>
        </w:rPr>
        <w:t>(Soit)</w:t>
      </w:r>
    </w:p>
    <w:p w14:paraId="35F115DD" w14:textId="77777777" w:rsidR="00BB7667" w:rsidRDefault="00A27614">
      <w:r>
        <w:rPr>
          <w:rStyle w:val="soitChar"/>
        </w:rPr>
        <w:t>2. QF</w:t>
      </w:r>
    </w:p>
    <w:p w14:paraId="7CE0A1D0" w14:textId="77777777" w:rsidR="00BB7667" w:rsidRDefault="00A27614">
      <w:pPr>
        <w:pStyle w:val="Author-eSectionHeading4"/>
      </w:pPr>
      <w:bookmarkStart w:id="177" w:name="_Toc178838138"/>
      <w:r>
        <w:t>51.54 Enduit à base de plâtre CCTB 01.02</w:t>
      </w:r>
      <w:bookmarkEnd w:id="177"/>
    </w:p>
    <w:p w14:paraId="50ACA34B" w14:textId="77777777" w:rsidR="00BB7667" w:rsidRDefault="00A27614">
      <w:pPr>
        <w:pStyle w:val="pheading"/>
      </w:pPr>
      <w:bookmarkStart w:id="178" w:name="1120"/>
      <w:bookmarkEnd w:id="178"/>
      <w:r>
        <w:t>DESCRIPTION</w:t>
      </w:r>
    </w:p>
    <w:p w14:paraId="0A016278" w14:textId="77777777" w:rsidR="00BB7667" w:rsidRDefault="00A27614">
      <w:pPr>
        <w:pStyle w:val="pheading"/>
      </w:pPr>
      <w:r>
        <w:t>- Définition / Comprend</w:t>
      </w:r>
    </w:p>
    <w:p w14:paraId="722B507C" w14:textId="77777777" w:rsidR="00BB7667" w:rsidRDefault="00A27614">
      <w:r>
        <w:t>La présente rubrique concerne les enduits sur les parois verticales intérieures et/ou les ébrasements des portes et fenêtres pour lesquels une finition esthétique est prévue (par ex. peinture, tapissage, enduit décoratif, ...). </w:t>
      </w:r>
    </w:p>
    <w:p w14:paraId="02BB9C69" w14:textId="77777777" w:rsidR="00BB7667" w:rsidRDefault="00A27614">
      <w:pPr>
        <w:pStyle w:val="Author-eSectionHeading5"/>
      </w:pPr>
      <w:bookmarkStart w:id="179" w:name="_Toc178838139"/>
      <w:r>
        <w:t>51.54.1 Enduit à base de plâtre en 1 couche (± 10 mm) CCTB 01.02</w:t>
      </w:r>
      <w:bookmarkEnd w:id="179"/>
    </w:p>
    <w:p w14:paraId="726C2941" w14:textId="77777777" w:rsidR="00BB7667" w:rsidRDefault="00A27614">
      <w:pPr>
        <w:pStyle w:val="Author-eSectionHeading6"/>
      </w:pPr>
      <w:bookmarkStart w:id="180" w:name="_Toc178838140"/>
      <w:r>
        <w:t>51.54.1a Enduit à base de plâtre en 1 couche, prédosé à sec / prêt à l'emploi CCTB 01.11</w:t>
      </w:r>
      <w:bookmarkEnd w:id="180"/>
    </w:p>
    <w:p w14:paraId="3A779CE6" w14:textId="77777777" w:rsidR="00BB7667" w:rsidRDefault="00A27614">
      <w:pPr>
        <w:pStyle w:val="pheading"/>
      </w:pPr>
      <w:r>
        <w:t>DESCRIPTION</w:t>
      </w:r>
    </w:p>
    <w:p w14:paraId="19CAFEE5" w14:textId="77777777" w:rsidR="00BB7667" w:rsidRDefault="00A27614">
      <w:pPr>
        <w:pStyle w:val="pheading"/>
      </w:pPr>
      <w:r>
        <w:t>- Localisation</w:t>
      </w:r>
    </w:p>
    <w:p w14:paraId="1BA15AC7" w14:textId="77777777" w:rsidR="00BB7667" w:rsidRDefault="00A27614">
      <w:r>
        <w:t>enduits de parois verticales intérieures</w:t>
      </w:r>
    </w:p>
    <w:p w14:paraId="182457FE" w14:textId="77777777" w:rsidR="00BB7667" w:rsidRDefault="00A27614">
      <w:r>
        <w:t>enduits de parois verticales intérieures sur plaques de plâtre enrobées d’un carton spécialement conçu en vue de servir de support au plafonnage</w:t>
      </w:r>
    </w:p>
    <w:p w14:paraId="45505AA1" w14:textId="77777777" w:rsidR="00BB7667" w:rsidRDefault="00A27614">
      <w:pPr>
        <w:pStyle w:val="pheading"/>
      </w:pPr>
      <w:r>
        <w:t>MATÉRIAUX</w:t>
      </w:r>
    </w:p>
    <w:p w14:paraId="36B1A489" w14:textId="77777777" w:rsidR="00BB7667" w:rsidRDefault="00A27614">
      <w:pPr>
        <w:pStyle w:val="pheading"/>
      </w:pPr>
      <w:r>
        <w:t>- Caractéristiques générales</w:t>
      </w:r>
    </w:p>
    <w:p w14:paraId="5801F1A3" w14:textId="77777777" w:rsidR="00BB7667" w:rsidRDefault="00A27614">
      <w:r>
        <w:t>Il s'agit des enduits fabriqués en usine, conformes à la [NBN EN 13279-1] de composition prédosée à base de matières minérales inorganiques.</w:t>
      </w:r>
    </w:p>
    <w:p w14:paraId="5D9FDA32" w14:textId="77777777" w:rsidR="00BB7667" w:rsidRDefault="00A27614">
      <w:r>
        <w:t xml:space="preserve">Ils contiennent au moins 50 %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des fibres et/ou autres adjuvants, choisis en fonction des qualités exigées de l'enduit telles que l'adhérence ou la durée du temps de prise. La radioactivité du produit est négligeable et, par conséquent, inférieure à </w:t>
      </w:r>
      <w:r>
        <w:rPr>
          <w:rStyle w:val="optioncarChar"/>
        </w:rPr>
        <w:t>300</w:t>
      </w:r>
      <w:r>
        <w:t xml:space="preserve"> (par défaut)</w:t>
      </w:r>
      <w:r>
        <w:rPr>
          <w:rStyle w:val="optioncarChar"/>
        </w:rPr>
        <w:t xml:space="preserve"> / *** </w:t>
      </w:r>
      <w:r>
        <w:t>Bq/kg.</w:t>
      </w:r>
    </w:p>
    <w:p w14:paraId="5882A427" w14:textId="77777777" w:rsidR="00BB7667" w:rsidRDefault="00A27614">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p>
    <w:p w14:paraId="26E04CE7" w14:textId="77777777" w:rsidR="00BB7667" w:rsidRDefault="00A27614">
      <w:r>
        <w:t>Voir aussi [NIT 284] pour les enduits dosés in situ.</w:t>
      </w:r>
    </w:p>
    <w:p w14:paraId="05F30081" w14:textId="77777777" w:rsidR="00BB7667" w:rsidRDefault="00A27614">
      <w:pPr>
        <w:pStyle w:val="pheading"/>
      </w:pPr>
      <w:r>
        <w:t>- Prescriptions complémentaires</w:t>
      </w:r>
    </w:p>
    <w:p w14:paraId="56670C62" w14:textId="77777777" w:rsidR="00BB7667" w:rsidRDefault="00A27614">
      <w:pPr>
        <w:pStyle w:val="facult"/>
      </w:pPr>
      <w:r>
        <w:t>L'enduit fabriqué en usine a obtenu l'agrément technique UBAtc, avec un contrôle suivi pendant la fabrication.</w:t>
      </w:r>
    </w:p>
    <w:p w14:paraId="4A52FC4B" w14:textId="77777777" w:rsidR="00BB7667" w:rsidRDefault="00A27614">
      <w:pPr>
        <w:pStyle w:val="pheading"/>
      </w:pPr>
      <w:r>
        <w:t>EXÉCUTION / MISE EN ŒUVRE</w:t>
      </w:r>
    </w:p>
    <w:p w14:paraId="6CA5AA47" w14:textId="77777777" w:rsidR="00BB7667" w:rsidRDefault="00A27614">
      <w:pPr>
        <w:pStyle w:val="pheading"/>
      </w:pPr>
      <w:r>
        <w:t>- Prescriptions générales</w:t>
      </w:r>
    </w:p>
    <w:p w14:paraId="2A824840" w14:textId="77777777" w:rsidR="00BB7667" w:rsidRDefault="00A27614">
      <w:r>
        <w:t xml:space="preserve">La préparation du support, le mélange de l'enduit et son  exécution sont conformes aux dispositions de l'article </w:t>
      </w:r>
      <w:hyperlink w:anchor="1149" w:history="1">
        <w:r>
          <w:t>51.5 Revêtements intérieurs enduits</w:t>
        </w:r>
      </w:hyperlink>
      <w:r>
        <w:t xml:space="preserve"> , aux directives données par le fabricant et aux documents de référence en vigueur.</w:t>
      </w:r>
    </w:p>
    <w:p w14:paraId="631A8CCD" w14:textId="77777777" w:rsidR="00BB7667" w:rsidRDefault="00A27614">
      <w:pPr>
        <w:pStyle w:val="heading"/>
      </w:pPr>
      <w:r>
        <w:t>Spécifications</w:t>
      </w:r>
    </w:p>
    <w:p w14:paraId="0C986E3D" w14:textId="77777777" w:rsidR="00BB7667" w:rsidRDefault="00A27614">
      <w:r>
        <w:t xml:space="preserve">Mode d'exécution : </w:t>
      </w:r>
      <w:r>
        <w:rPr>
          <w:rStyle w:val="optioncarChar"/>
        </w:rPr>
        <w:t>en une seule couche</w:t>
      </w:r>
      <w:r>
        <w:t xml:space="preserve"> (par défaut) </w:t>
      </w:r>
      <w:r>
        <w:rPr>
          <w:rStyle w:val="optioncarChar"/>
        </w:rPr>
        <w:t>/ ***</w:t>
      </w:r>
    </w:p>
    <w:p w14:paraId="4EC9E4DD" w14:textId="77777777" w:rsidR="00BB7667" w:rsidRDefault="00A27614">
      <w:r>
        <w:t xml:space="preserve">Epaisseur totale moyenne : </w:t>
      </w:r>
      <w:r>
        <w:rPr>
          <w:rStyle w:val="optioncarChar"/>
        </w:rPr>
        <w:t>10</w:t>
      </w:r>
      <w:r>
        <w:t> (par défaut)</w:t>
      </w:r>
      <w:r>
        <w:rPr>
          <w:rStyle w:val="optioncarChar"/>
        </w:rPr>
        <w:t xml:space="preserve"> / 15 / ***</w:t>
      </w:r>
      <w:r>
        <w:t xml:space="preserve"> mm.</w:t>
      </w:r>
    </w:p>
    <w:p w14:paraId="325DCFCC" w14:textId="77777777" w:rsidR="00BB7667" w:rsidRDefault="00A27614">
      <w:r>
        <w:t xml:space="preserve">Recouvrement des treillis de consolidation : au moins </w:t>
      </w:r>
      <w:r>
        <w:rPr>
          <w:rStyle w:val="optioncarChar"/>
        </w:rPr>
        <w:t>10 </w:t>
      </w:r>
      <w:r>
        <w:t xml:space="preserve">(par défaut) </w:t>
      </w:r>
      <w:r>
        <w:rPr>
          <w:rStyle w:val="optioncarChar"/>
        </w:rPr>
        <w:t>/ ***</w:t>
      </w:r>
      <w:r>
        <w:t xml:space="preserve"> mm.</w:t>
      </w:r>
    </w:p>
    <w:p w14:paraId="53F992F5" w14:textId="77777777" w:rsidR="00BB7667" w:rsidRDefault="00A27614">
      <w:r>
        <w:t xml:space="preserve">La couche de finition est terminée </w:t>
      </w:r>
      <w:r>
        <w:rPr>
          <w:rStyle w:val="optioncarChar"/>
        </w:rPr>
        <w:t>lisse </w:t>
      </w:r>
      <w:r>
        <w:t>(par défaut)</w:t>
      </w:r>
      <w:r>
        <w:rPr>
          <w:rStyle w:val="optioncarChar"/>
        </w:rPr>
        <w:t xml:space="preserve"> / *** </w:t>
      </w:r>
      <w:r>
        <w:t>, sauf pour les surfaces qui doivent être carrelées.</w:t>
      </w:r>
    </w:p>
    <w:p w14:paraId="2887B6A5" w14:textId="77777777" w:rsidR="00BB7667" w:rsidRDefault="00A27614">
      <w:r>
        <w:t>Réaction au feu du revêtement de la paroi (enduit) prenant en compte l’influence du support (couche(s) sous-jacente(s)) : classe</w:t>
      </w:r>
      <w:r>
        <w:rPr>
          <w:rStyle w:val="optioncarChar"/>
        </w:rPr>
        <w:t xml:space="preserve"> A1</w:t>
      </w:r>
      <w:r>
        <w:t xml:space="preserve"> (par défaut)</w:t>
      </w:r>
      <w:r>
        <w:rPr>
          <w:rStyle w:val="optioncarChar"/>
        </w:rPr>
        <w:t xml:space="preserve"> / A2 / B / C / D / E / F </w:t>
      </w:r>
      <w:r>
        <w:t>selon la [NBN EN 13501-1]</w:t>
      </w:r>
      <w:r>
        <w:rPr>
          <w:rStyle w:val="optioncarChar"/>
        </w:rPr>
        <w:t xml:space="preserve"> .</w:t>
      </w:r>
    </w:p>
    <w:p w14:paraId="79769228" w14:textId="77777777" w:rsidR="00BB7667" w:rsidRDefault="00A27614">
      <w:pPr>
        <w:pStyle w:val="Author-eListParagraph"/>
        <w:numPr>
          <w:ilvl w:val="0"/>
          <w:numId w:val="249"/>
        </w:numPr>
      </w:pPr>
      <w:r>
        <w:t>Classes additionnelles :</w:t>
      </w:r>
    </w:p>
    <w:p w14:paraId="54D20DE7" w14:textId="77777777" w:rsidR="00BB7667" w:rsidRDefault="00A27614">
      <w:pPr>
        <w:pStyle w:val="Author-eListParagraph"/>
        <w:numPr>
          <w:ilvl w:val="0"/>
          <w:numId w:val="249"/>
        </w:numPr>
      </w:pPr>
      <w:r>
        <w:t>Production de fumée : exigence</w:t>
      </w:r>
      <w:r>
        <w:rPr>
          <w:rStyle w:val="optioncarChar"/>
        </w:rPr>
        <w:t xml:space="preserve"> s1 </w:t>
      </w:r>
      <w:r>
        <w:t xml:space="preserve">(par défaut) </w:t>
      </w:r>
      <w:r>
        <w:rPr>
          <w:rStyle w:val="optioncarChar"/>
        </w:rPr>
        <w:t xml:space="preserve">/ s2 / s3. </w:t>
      </w:r>
    </w:p>
    <w:p w14:paraId="196C3D0C" w14:textId="77777777" w:rsidR="00BB7667" w:rsidRDefault="00A27614">
      <w:pPr>
        <w:pStyle w:val="Author-eListParagraph"/>
        <w:numPr>
          <w:ilvl w:val="0"/>
          <w:numId w:val="249"/>
        </w:numPr>
      </w:pPr>
      <w:r>
        <w:t>Gouttelettes et particules en feu :</w:t>
      </w:r>
      <w:r>
        <w:rPr>
          <w:rStyle w:val="optioncarChar"/>
        </w:rPr>
        <w:t xml:space="preserve"> d0 </w:t>
      </w:r>
      <w:r>
        <w:t>(par défaut) </w:t>
      </w:r>
      <w:r>
        <w:rPr>
          <w:rStyle w:val="optioncarChar"/>
        </w:rPr>
        <w:t xml:space="preserve">/ d1 / d2. </w:t>
      </w:r>
    </w:p>
    <w:p w14:paraId="686EBEF0" w14:textId="77777777" w:rsidR="00BB7667" w:rsidRDefault="00A27614">
      <w:r>
        <w:t> </w:t>
      </w:r>
    </w:p>
    <w:p w14:paraId="7B9FE542" w14:textId="77777777" w:rsidR="00BB7667" w:rsidRDefault="00A27614">
      <w:pPr>
        <w:spacing w:before="0" w:after="0"/>
      </w:pPr>
      <w:r>
        <w:rPr>
          <w:b/>
        </w:rPr>
        <w:t>enduit sur plaques de plâtre enrobées d’un carton spécialement conçu en vue de servir de support au plafonnage</w:t>
      </w:r>
    </w:p>
    <w:p w14:paraId="402B20A5" w14:textId="77777777" w:rsidR="00BB7667" w:rsidRDefault="00A27614">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51902398" w14:textId="77777777" w:rsidR="00BB7667" w:rsidRDefault="00A27614">
      <w:pPr>
        <w:pStyle w:val="pheading"/>
      </w:pPr>
      <w:r>
        <w:t>- Notes d’exécution complémentaires</w:t>
      </w:r>
    </w:p>
    <w:p w14:paraId="21B26D44" w14:textId="77777777" w:rsidR="00BB7667" w:rsidRDefault="00A27614">
      <w:r>
        <w:t xml:space="preserve">Des profils de finition en forme de U sont prévus au droit des interruptions du plafonnage dans les cas suivants : </w:t>
      </w:r>
      <w:r>
        <w:rPr>
          <w:rStyle w:val="optioncarChar"/>
        </w:rPr>
        <w:t xml:space="preserve">joints de tassement </w:t>
      </w:r>
      <w:r>
        <w:t>(par défaut) </w:t>
      </w:r>
      <w:r>
        <w:rPr>
          <w:rStyle w:val="optioncarChar"/>
        </w:rPr>
        <w:t>/ joints de dilatation / jonction avec le parement / jonction avec les châssis / arrêt du plafonnage en hauteur / ***</w:t>
      </w:r>
      <w:r>
        <w:t xml:space="preserve"> Le type et le mode de fixation sont soumis à l'approbation de l'auteur de projet.</w:t>
      </w:r>
    </w:p>
    <w:p w14:paraId="55168485" w14:textId="77777777" w:rsidR="00BB7667" w:rsidRDefault="00A27614">
      <w:pPr>
        <w:pStyle w:val="pheading"/>
      </w:pPr>
      <w:r>
        <w:t>MESURAGE</w:t>
      </w:r>
    </w:p>
    <w:p w14:paraId="5BE6D2B5" w14:textId="77777777" w:rsidR="00BB7667" w:rsidRDefault="00A27614">
      <w:r>
        <w:t>Conformément aux indications spécifiques dans le cahier spécial des charges et/ou le métré récapitulatif, le mesurage doit être conçu comme suit :</w:t>
      </w:r>
    </w:p>
    <w:p w14:paraId="412E5547" w14:textId="77777777" w:rsidR="00BB7667" w:rsidRDefault="00A27614">
      <w:pPr>
        <w:pStyle w:val="pheading"/>
      </w:pPr>
      <w:r>
        <w:t>- unité de mesure:</w:t>
      </w:r>
    </w:p>
    <w:p w14:paraId="298A515F" w14:textId="77777777" w:rsidR="00BB7667" w:rsidRDefault="00A27614">
      <w:r>
        <w:rPr>
          <w:rStyle w:val="optioncarChar"/>
        </w:rPr>
        <w:t>m²</w:t>
      </w:r>
      <w:r>
        <w:t>(par défaut)</w:t>
      </w:r>
      <w:r>
        <w:rPr>
          <w:rStyle w:val="soitChar"/>
        </w:rPr>
        <w:t xml:space="preserve">  </w:t>
      </w:r>
      <w:r>
        <w:rPr>
          <w:rStyle w:val="optioncarChar"/>
        </w:rPr>
        <w:t xml:space="preserve">/ m </w:t>
      </w:r>
    </w:p>
    <w:p w14:paraId="3A60756A" w14:textId="77777777" w:rsidR="00BB7667" w:rsidRDefault="00A27614">
      <w:pPr>
        <w:pStyle w:val="pheading"/>
      </w:pPr>
      <w:r>
        <w:t>- code de mesurage:</w:t>
      </w:r>
    </w:p>
    <w:p w14:paraId="21853D6D" w14:textId="77777777" w:rsidR="00BB7667" w:rsidRDefault="00A27614">
      <w:r>
        <w:t>Choix opéré :</w:t>
      </w:r>
      <w:r>
        <w:rPr>
          <w:rStyle w:val="optioncarChar"/>
        </w:rPr>
        <w:t xml:space="preserve"> OPTION 1 </w:t>
      </w:r>
      <w:r>
        <w:t>( par défaut)</w:t>
      </w:r>
      <w:r>
        <w:rPr>
          <w:rStyle w:val="optioncarChar"/>
        </w:rPr>
        <w:t xml:space="preserve"> /OPTION 2 / OPTION 3</w:t>
      </w:r>
    </w:p>
    <w:p w14:paraId="0F9230E1" w14:textId="77777777" w:rsidR="00BB7667" w:rsidRDefault="00A27614">
      <w:r>
        <w:rPr>
          <w:b/>
        </w:rPr>
        <w:t>***OPTION 1</w:t>
      </w:r>
      <w:r>
        <w:t xml:space="preserve"> (par défaut) </w:t>
      </w:r>
      <w:r>
        <w:rPr>
          <w:b/>
        </w:rPr>
        <w:t>: </w:t>
      </w:r>
    </w:p>
    <w:p w14:paraId="7669D6A4" w14:textId="77777777" w:rsidR="00BB7667" w:rsidRDefault="00A27614">
      <w:pPr>
        <w:pStyle w:val="Author-eListParagraph"/>
        <w:numPr>
          <w:ilvl w:val="0"/>
          <w:numId w:val="250"/>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555C468A" w14:textId="77777777" w:rsidR="00BB7667" w:rsidRDefault="00A27614">
      <w:pPr>
        <w:pStyle w:val="Author-eListParagraph"/>
        <w:numPr>
          <w:ilvl w:val="0"/>
          <w:numId w:val="250"/>
        </w:numPr>
      </w:pPr>
      <w:r>
        <w:t>Les travaux de plafonnage ne font pas l'objet de décomptes.</w:t>
      </w:r>
    </w:p>
    <w:p w14:paraId="500B0ACD" w14:textId="77777777" w:rsidR="00BB7667" w:rsidRDefault="00A27614">
      <w:r>
        <w:rPr>
          <w:b/>
        </w:rPr>
        <w:t>***OPTION 2:</w:t>
      </w:r>
    </w:p>
    <w:p w14:paraId="52AA3F2D" w14:textId="77777777" w:rsidR="00BB7667" w:rsidRDefault="00A27614">
      <w:pPr>
        <w:pStyle w:val="Author-eListParagraph"/>
        <w:numPr>
          <w:ilvl w:val="0"/>
          <w:numId w:val="251"/>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68467FFB" w14:textId="77777777" w:rsidR="00BB7667" w:rsidRDefault="00A27614">
      <w:pPr>
        <w:pStyle w:val="Author-eListParagraph"/>
        <w:numPr>
          <w:ilvl w:val="0"/>
          <w:numId w:val="251"/>
        </w:numPr>
      </w:pPr>
      <w:r>
        <w:t>Les travaux de plafonnage ne font pas l'objet de décomptes.</w:t>
      </w:r>
    </w:p>
    <w:p w14:paraId="73A8A9D4" w14:textId="77777777" w:rsidR="00BB7667" w:rsidRDefault="00A27614">
      <w:r>
        <w:rPr>
          <w:b/>
        </w:rPr>
        <w:t>***OPTION 3:</w:t>
      </w:r>
    </w:p>
    <w:p w14:paraId="28882E91" w14:textId="77777777" w:rsidR="00BB7667" w:rsidRDefault="00A27614">
      <w:pPr>
        <w:pStyle w:val="Author-eListParagraph"/>
        <w:numPr>
          <w:ilvl w:val="0"/>
          <w:numId w:val="252"/>
        </w:numPr>
      </w:pPr>
      <w:r>
        <w:t>pour les ébrasements et les moulures</w:t>
      </w:r>
    </w:p>
    <w:p w14:paraId="0B6F3098" w14:textId="77777777" w:rsidR="00BB7667" w:rsidRDefault="00A27614">
      <w:pPr>
        <w:pStyle w:val="Author-eListParagraph"/>
        <w:numPr>
          <w:ilvl w:val="0"/>
          <w:numId w:val="252"/>
        </w:numPr>
      </w:pPr>
      <w:r>
        <w:t>Les travaux de plafonnage ne font pas l'objet de décomptes.</w:t>
      </w:r>
    </w:p>
    <w:p w14:paraId="43A7E85F" w14:textId="77777777" w:rsidR="00BB7667" w:rsidRDefault="00A27614">
      <w:pPr>
        <w:pStyle w:val="pheading"/>
      </w:pPr>
      <w:r>
        <w:t>- nature du marché:</w:t>
      </w:r>
    </w:p>
    <w:p w14:paraId="1B8A6459" w14:textId="77777777" w:rsidR="00BB7667" w:rsidRDefault="00A27614">
      <w:r>
        <w:t>QF</w:t>
      </w:r>
    </w:p>
    <w:p w14:paraId="27386A06" w14:textId="77777777" w:rsidR="00BB7667" w:rsidRDefault="00A27614">
      <w:pPr>
        <w:pStyle w:val="Author-eSectionHeading5"/>
      </w:pPr>
      <w:bookmarkStart w:id="181" w:name="_Toc178838141"/>
      <w:r>
        <w:t>51.54.2 Enduit à base de plâtre en 2 couches (15mm&lt;ép&lt;25mm) CCTB 01.02</w:t>
      </w:r>
      <w:bookmarkEnd w:id="181"/>
    </w:p>
    <w:p w14:paraId="3A482ACB" w14:textId="77777777" w:rsidR="00BB7667" w:rsidRDefault="00A27614">
      <w:pPr>
        <w:pStyle w:val="Author-eSectionHeading6"/>
      </w:pPr>
      <w:bookmarkStart w:id="182" w:name="_Toc178838142"/>
      <w:r>
        <w:t>51.54.2a Enduit à base de plâtre en 2 couches - Traditionnel / au plâtre et à la chaux CCTB 01.11</w:t>
      </w:r>
      <w:bookmarkEnd w:id="182"/>
    </w:p>
    <w:p w14:paraId="7D9E7393" w14:textId="77777777" w:rsidR="00BB7667" w:rsidRDefault="00A27614">
      <w:pPr>
        <w:pStyle w:val="pheading"/>
      </w:pPr>
      <w:r>
        <w:t>DESCRIPTION</w:t>
      </w:r>
    </w:p>
    <w:p w14:paraId="42C4D9B2" w14:textId="77777777" w:rsidR="00BB7667" w:rsidRDefault="00A27614">
      <w:pPr>
        <w:pStyle w:val="pheading"/>
      </w:pPr>
      <w:r>
        <w:t>- Localisation</w:t>
      </w:r>
    </w:p>
    <w:p w14:paraId="14E04EEB" w14:textId="77777777" w:rsidR="00BB7667" w:rsidRDefault="00A27614">
      <w:r>
        <w:t>enduits de parois verticales intérieures</w:t>
      </w:r>
    </w:p>
    <w:p w14:paraId="7C404B42" w14:textId="77777777" w:rsidR="00BB7667" w:rsidRDefault="00A27614">
      <w:pPr>
        <w:pStyle w:val="pheading"/>
      </w:pPr>
      <w:r>
        <w:t>MATÉRIAUX</w:t>
      </w:r>
    </w:p>
    <w:p w14:paraId="49942487" w14:textId="77777777" w:rsidR="00BB7667" w:rsidRDefault="00A27614">
      <w:pPr>
        <w:pStyle w:val="pheading"/>
      </w:pPr>
      <w:r>
        <w:t>- Caractéristiques générales</w:t>
      </w:r>
    </w:p>
    <w:p w14:paraId="534A2B21" w14:textId="77777777" w:rsidR="00BB7667" w:rsidRDefault="00A27614">
      <w:r>
        <w:t>Les propriétés des matériaux à utiliser sont conformes aux normes européennes en vigueur (produits manufacturés) et à la [NIT 284] .</w:t>
      </w:r>
    </w:p>
    <w:p w14:paraId="5F6573E4" w14:textId="77777777" w:rsidR="00BB7667" w:rsidRDefault="00A27614">
      <w:r>
        <w:t>Composition d'enduits dosés in situ :</w:t>
      </w:r>
    </w:p>
    <w:p w14:paraId="521BE90A" w14:textId="77777777" w:rsidR="00BB7667" w:rsidRDefault="00A27614">
      <w:r>
        <w:rPr>
          <w:u w:val="single"/>
        </w:rPr>
        <w:t>Note à l'attention de l'auteur de projet</w:t>
      </w:r>
    </w:p>
    <w:p w14:paraId="13C7FE1A" w14:textId="77777777" w:rsidR="00BB7667" w:rsidRDefault="00A27614">
      <w:r>
        <w:t>- Les abréviations suivantes sont utilisées : PL = plâtre / C = ciment / G = chaux hydratée ou chaux grasse</w:t>
      </w:r>
    </w:p>
    <w:p w14:paraId="7A6BDA46" w14:textId="77777777" w:rsidR="00BB7667" w:rsidRDefault="00A27614">
      <w:r>
        <w:t>- X = chaux hydraulique / S = sable</w:t>
      </w:r>
    </w:p>
    <w:p w14:paraId="16A19D6D" w14:textId="77777777" w:rsidR="00BB7667" w:rsidRDefault="00A27614">
      <w:r>
        <w:t>- Les proportions de mélange sont exprimées en volumes et quelquefois en masse.</w:t>
      </w:r>
    </w:p>
    <w:p w14:paraId="51212AF3" w14:textId="77777777" w:rsidR="00BB7667" w:rsidRDefault="00A27614">
      <w:r>
        <w:t>- par ex. mortier bâtard C200, G100 = 200 kg de ciment et 100 kg de chaux /m³ de sable .</w:t>
      </w:r>
    </w:p>
    <w:p w14:paraId="007989A4" w14:textId="77777777" w:rsidR="00BB7667" w:rsidRDefault="00A27614">
      <w:r>
        <w:t>- par ex. mortier bâtard G300, PL 200 = 300 kg chaux grasse et 200 kg de plâtre /m³ de sable.</w:t>
      </w:r>
    </w:p>
    <w:p w14:paraId="51A2187E" w14:textId="77777777" w:rsidR="00BB7667" w:rsidRDefault="00A27614">
      <w:r>
        <w:t>Liant : ***</w:t>
      </w:r>
    </w:p>
    <w:p w14:paraId="5292714A" w14:textId="77777777" w:rsidR="00BB7667" w:rsidRDefault="00A27614">
      <w:r>
        <w:t>Adjuvants : ***</w:t>
      </w:r>
    </w:p>
    <w:p w14:paraId="57110F2E" w14:textId="77777777" w:rsidR="00BB7667" w:rsidRDefault="00A27614">
      <w:r>
        <w:t xml:space="preserve">Adjuvants légers : </w:t>
      </w:r>
      <w:r>
        <w:rPr>
          <w:rStyle w:val="optioncarChar"/>
        </w:rPr>
        <w:t>perlite</w:t>
      </w:r>
      <w:r>
        <w:t> (par défaut)</w:t>
      </w:r>
      <w:r>
        <w:rPr>
          <w:rStyle w:val="optioncarChar"/>
        </w:rPr>
        <w:t> / vermiculite / liège / Granulés XPS / fibres en matière synthétique /***</w:t>
      </w:r>
    </w:p>
    <w:p w14:paraId="448035BF" w14:textId="77777777" w:rsidR="00BB7667" w:rsidRDefault="00A27614">
      <w:r>
        <w:t xml:space="preserve">Eventuels colorants : </w:t>
      </w:r>
      <w:r>
        <w:rPr>
          <w:rStyle w:val="optioncarChar"/>
        </w:rPr>
        <w:t>***</w:t>
      </w:r>
    </w:p>
    <w:p w14:paraId="059AB8A8" w14:textId="77777777" w:rsidR="00BB7667" w:rsidRDefault="00A27614">
      <w:r>
        <w:t xml:space="preserve">Spécifications particulières : </w:t>
      </w:r>
      <w:r>
        <w:rPr>
          <w:rStyle w:val="optioncarChar"/>
        </w:rPr>
        <w:t>granulométrie / résistance à la flexion / résistance à la compression / masse volumique /</w:t>
      </w:r>
      <w:r>
        <w:t> </w:t>
      </w:r>
      <w:r>
        <w:rPr>
          <w:rStyle w:val="optioncarChar"/>
        </w:rPr>
        <w:t xml:space="preserve">coefficient de résistance à la vapeur d'eau </w:t>
      </w:r>
    </w:p>
    <w:p w14:paraId="1BAAB776" w14:textId="77777777" w:rsidR="00BB7667" w:rsidRDefault="00A27614">
      <w:pPr>
        <w:pStyle w:val="pheading"/>
      </w:pPr>
      <w:r>
        <w:t>EXÉCUTION / MISE EN ŒUVRE</w:t>
      </w:r>
    </w:p>
    <w:p w14:paraId="7F4CE6B5" w14:textId="77777777" w:rsidR="00BB7667" w:rsidRDefault="00A27614">
      <w:pPr>
        <w:pStyle w:val="pheading"/>
      </w:pPr>
      <w:r>
        <w:t>- Prescriptions générales</w:t>
      </w:r>
    </w:p>
    <w:p w14:paraId="443B9A7A" w14:textId="77777777" w:rsidR="00BB7667" w:rsidRDefault="00A27614">
      <w:r>
        <w:t xml:space="preserve">La préparation du support, le mélange de l'enduit et son exécution sont conformes aux dispositions du titre </w:t>
      </w:r>
      <w:hyperlink w:anchor="1149" w:history="1">
        <w:r>
          <w:t>51.5 Revêtements intérieurs enduits</w:t>
        </w:r>
      </w:hyperlink>
      <w:r>
        <w:t>, aux directives données par le fabricant et aux documents de référence en vigueur.</w:t>
      </w:r>
    </w:p>
    <w:p w14:paraId="3DA20360" w14:textId="77777777" w:rsidR="00BB7667" w:rsidRDefault="00A27614">
      <w:pPr>
        <w:pStyle w:val="heading"/>
      </w:pPr>
      <w:r>
        <w:t>Spécifications</w:t>
      </w:r>
    </w:p>
    <w:p w14:paraId="0B68578A" w14:textId="77777777" w:rsidR="00BB7667" w:rsidRDefault="00A27614">
      <w:r>
        <w:t xml:space="preserve">Mode d'exécution : </w:t>
      </w:r>
      <w:r>
        <w:rPr>
          <w:rStyle w:val="optioncarChar"/>
        </w:rPr>
        <w:t>en deux couches</w:t>
      </w:r>
      <w:r>
        <w:t> (par défaut)</w:t>
      </w:r>
      <w:r>
        <w:rPr>
          <w:rStyle w:val="optioncarChar"/>
        </w:rPr>
        <w:t xml:space="preserve"> / ***</w:t>
      </w:r>
    </w:p>
    <w:p w14:paraId="3CF2FE8F" w14:textId="77777777" w:rsidR="00BB7667" w:rsidRDefault="00A27614">
      <w:r>
        <w:t xml:space="preserve">Epaisseur totale moyenne : </w:t>
      </w:r>
      <w:r>
        <w:rPr>
          <w:rStyle w:val="optioncarChar"/>
        </w:rPr>
        <w:t>15</w:t>
      </w:r>
      <w:r>
        <w:t> (par défaut)</w:t>
      </w:r>
      <w:r>
        <w:rPr>
          <w:rStyle w:val="optioncarChar"/>
        </w:rPr>
        <w:t xml:space="preserve"> / 20 / 25 / ***</w:t>
      </w:r>
      <w:r>
        <w:t xml:space="preserve"> mm.</w:t>
      </w:r>
    </w:p>
    <w:p w14:paraId="511C7AFB" w14:textId="77777777" w:rsidR="00BB7667" w:rsidRDefault="00A27614">
      <w:r>
        <w:t>Recouvrement des treillis de consolidation : ≥- </w:t>
      </w:r>
      <w:r>
        <w:rPr>
          <w:rStyle w:val="optioncarChar"/>
        </w:rPr>
        <w:t>10</w:t>
      </w:r>
      <w:r>
        <w:t> (par défaut)</w:t>
      </w:r>
      <w:r>
        <w:rPr>
          <w:rStyle w:val="optioncarChar"/>
        </w:rPr>
        <w:t xml:space="preserve"> / ***</w:t>
      </w:r>
      <w:r>
        <w:t xml:space="preserve"> mm.</w:t>
      </w:r>
    </w:p>
    <w:p w14:paraId="4CA6D084" w14:textId="77777777" w:rsidR="00BB7667" w:rsidRDefault="00A27614">
      <w:r>
        <w:t xml:space="preserve">La couche de finition est terminée </w:t>
      </w:r>
      <w:r>
        <w:rPr>
          <w:rStyle w:val="optioncarChar"/>
        </w:rPr>
        <w:t>lisse </w:t>
      </w:r>
      <w:r>
        <w:t>(par défaut)</w:t>
      </w:r>
      <w:r>
        <w:rPr>
          <w:rStyle w:val="optioncarChar"/>
        </w:rPr>
        <w:t xml:space="preserve"> / *** </w:t>
      </w:r>
      <w:r>
        <w:t>, sauf pour les surfaces qui sont carrelées.</w:t>
      </w:r>
    </w:p>
    <w:p w14:paraId="369A2FEB" w14:textId="77777777" w:rsidR="00BB7667" w:rsidRDefault="00A27614">
      <w:r>
        <w:rPr>
          <w:b/>
        </w:rPr>
        <w:t>Selon la [Décision 96/603/CE] et les conditions qui y sont reprises, la chaux et le plâtre appartiennent à la classe de réaction au feu A1.</w:t>
      </w:r>
    </w:p>
    <w:p w14:paraId="542D2DA6" w14:textId="77777777" w:rsidR="00BB7667" w:rsidRDefault="00BB7667"/>
    <w:p w14:paraId="643D2CFE" w14:textId="77777777" w:rsidR="00BB7667" w:rsidRDefault="00A27614">
      <w:r>
        <w:t> </w:t>
      </w:r>
    </w:p>
    <w:p w14:paraId="19F3F780" w14:textId="77777777" w:rsidR="00BB7667" w:rsidRDefault="00A27614">
      <w:pPr>
        <w:pStyle w:val="pheading"/>
      </w:pPr>
      <w:r>
        <w:t>- Notes d’exécution complémentaires</w:t>
      </w:r>
    </w:p>
    <w:p w14:paraId="3F6A9A34" w14:textId="77777777" w:rsidR="00BB7667" w:rsidRDefault="00A27614">
      <w:r>
        <w:t xml:space="preserve">Des profils de finition en forme de U doivent être prévus aux endroits d'interruption du plafonnage, dans les cas suivants: </w:t>
      </w:r>
      <w:r>
        <w:rPr>
          <w:rStyle w:val="optioncarChar"/>
        </w:rPr>
        <w:t>joints de tassement </w:t>
      </w:r>
      <w:r>
        <w:t>(par défaut)</w:t>
      </w:r>
      <w:r>
        <w:rPr>
          <w:rStyle w:val="optioncarChar"/>
        </w:rPr>
        <w:t> / joints de dilatation / jonction avec le parement intérieur / jonction avec les châssis / arrêt du plafonnage en hauteur / ***. </w:t>
      </w:r>
      <w:r>
        <w:t>Le type et le mode de fixation sont soumis à l'approbation de l'auteur de projet.</w:t>
      </w:r>
    </w:p>
    <w:p w14:paraId="77AA9946" w14:textId="77777777" w:rsidR="00BB7667" w:rsidRDefault="00A27614">
      <w:pPr>
        <w:pStyle w:val="pheading"/>
      </w:pPr>
      <w:r>
        <w:t>MESURAGE</w:t>
      </w:r>
    </w:p>
    <w:p w14:paraId="66C71135" w14:textId="77777777" w:rsidR="00BB7667" w:rsidRDefault="00A27614">
      <w:pPr>
        <w:pStyle w:val="pheading"/>
      </w:pPr>
      <w:r>
        <w:t>- unité de mesure:</w:t>
      </w:r>
    </w:p>
    <w:p w14:paraId="7DEC04FA" w14:textId="77777777" w:rsidR="00BB7667" w:rsidRDefault="00A27614">
      <w:r>
        <w:rPr>
          <w:rStyle w:val="optioncarChar"/>
        </w:rPr>
        <w:t>m²</w:t>
      </w:r>
      <w:r>
        <w:t xml:space="preserve"> (par défaut) </w:t>
      </w:r>
      <w:r>
        <w:rPr>
          <w:rStyle w:val="optioncarChar"/>
        </w:rPr>
        <w:t>/ m</w:t>
      </w:r>
    </w:p>
    <w:p w14:paraId="6287EC25" w14:textId="77777777" w:rsidR="00BB7667" w:rsidRDefault="00A27614">
      <w:r>
        <w:rPr>
          <w:b/>
        </w:rPr>
        <w:t>(soit par défaut)</w:t>
      </w:r>
    </w:p>
    <w:p w14:paraId="137B3511" w14:textId="77777777" w:rsidR="00BB7667" w:rsidRDefault="00A27614">
      <w:r>
        <w:rPr>
          <w:color w:val="33CCCC"/>
        </w:rPr>
        <w:t>1.2. m²</w:t>
      </w:r>
    </w:p>
    <w:p w14:paraId="78AF76AF" w14:textId="77777777" w:rsidR="00BB7667" w:rsidRDefault="00A27614">
      <w:r>
        <w:rPr>
          <w:b/>
        </w:rPr>
        <w:t>(soit)</w:t>
      </w:r>
    </w:p>
    <w:p w14:paraId="7E690989" w14:textId="77777777" w:rsidR="00BB7667" w:rsidRDefault="00A27614">
      <w:r>
        <w:rPr>
          <w:color w:val="33CCCC"/>
        </w:rPr>
        <w:t>3. m</w:t>
      </w:r>
    </w:p>
    <w:p w14:paraId="1E9FD79D" w14:textId="77777777" w:rsidR="00BB7667" w:rsidRDefault="00BB7667"/>
    <w:p w14:paraId="751F6BD6" w14:textId="77777777" w:rsidR="00BB7667" w:rsidRDefault="00A27614">
      <w:pPr>
        <w:pStyle w:val="pheading"/>
      </w:pPr>
      <w:r>
        <w:t>- code de mesurage:</w:t>
      </w:r>
    </w:p>
    <w:p w14:paraId="5178EDB9" w14:textId="77777777" w:rsidR="00BB7667" w:rsidRDefault="00A27614">
      <w:r>
        <w:rPr>
          <w:rStyle w:val="optioncarChar"/>
        </w:rPr>
        <w:t>murs</w:t>
      </w:r>
      <w:r>
        <w:t xml:space="preserve"> (par défaut) </w:t>
      </w:r>
      <w:r>
        <w:rPr>
          <w:rStyle w:val="optioncarChar"/>
        </w:rPr>
        <w:t>/ parois verticales / pour les ébrasements et les moulures</w:t>
      </w:r>
    </w:p>
    <w:p w14:paraId="2744AB26" w14:textId="77777777" w:rsidR="00BB7667" w:rsidRDefault="00A27614">
      <w:r>
        <w:rPr>
          <w:b/>
        </w:rPr>
        <w:t>(soit par défaut) </w:t>
      </w:r>
      <w:r>
        <w:rPr>
          <w:color w:val="33CCCC"/>
          <w:u w:val="single"/>
        </w:rPr>
        <w:t>murs :</w:t>
      </w:r>
      <w:r>
        <w:rPr>
          <w:color w:val="33CCCC"/>
        </w:rPr>
        <w:t xml:space="preserve">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10669B96" w14:textId="77777777" w:rsidR="00BB7667" w:rsidRDefault="00A27614">
      <w:r>
        <w:rPr>
          <w:b/>
        </w:rPr>
        <w:t>(soit) </w:t>
      </w:r>
      <w:r>
        <w:rPr>
          <w:color w:val="33CCCC"/>
          <w:u w:val="single"/>
        </w:rPr>
        <w:t>parois verticales :</w:t>
      </w:r>
      <w:r>
        <w:rPr>
          <w:color w:val="33CCCC"/>
        </w:rPr>
        <w:t xml:space="preserve">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4B6B879B" w14:textId="77777777" w:rsidR="00BB7667" w:rsidRDefault="00A27614">
      <w:r>
        <w:rPr>
          <w:b/>
        </w:rPr>
        <w:t>(soit) </w:t>
      </w:r>
      <w:r>
        <w:rPr>
          <w:color w:val="33CCCC"/>
          <w:u w:val="single"/>
        </w:rPr>
        <w:t>pour les ébrasements et les moulures :</w:t>
      </w:r>
      <w:r>
        <w:rPr>
          <w:color w:val="33CCCC"/>
        </w:rPr>
        <w:t> Les travaux de plafonnage ne font pas l'objet de décomptes.</w:t>
      </w:r>
    </w:p>
    <w:p w14:paraId="773E3566" w14:textId="77777777" w:rsidR="00BB7667" w:rsidRDefault="00A27614">
      <w:pPr>
        <w:pStyle w:val="pheading"/>
      </w:pPr>
      <w:r>
        <w:t>- nature du marché:</w:t>
      </w:r>
    </w:p>
    <w:p w14:paraId="28938012" w14:textId="77777777" w:rsidR="00BB7667" w:rsidRDefault="00BB7667"/>
    <w:p w14:paraId="3DA4E950" w14:textId="77777777" w:rsidR="00BB7667" w:rsidRDefault="00A27614">
      <w:r>
        <w:t>QF</w:t>
      </w:r>
    </w:p>
    <w:p w14:paraId="7A97736E" w14:textId="77777777" w:rsidR="00BB7667" w:rsidRDefault="00A27614">
      <w:pPr>
        <w:pStyle w:val="Author-eSectionHeading6"/>
      </w:pPr>
      <w:bookmarkStart w:id="183" w:name="_Toc178838143"/>
      <w:r>
        <w:t>51.54.2b Enduit à base de plâtre en 2 couches prédosé à sec / prêt à l'emploi CCTB 01.11</w:t>
      </w:r>
      <w:bookmarkEnd w:id="183"/>
    </w:p>
    <w:p w14:paraId="1F344D35" w14:textId="77777777" w:rsidR="00BB7667" w:rsidRDefault="00A27614">
      <w:pPr>
        <w:pStyle w:val="pheading"/>
      </w:pPr>
      <w:r>
        <w:t>DESCRIPTION</w:t>
      </w:r>
    </w:p>
    <w:p w14:paraId="3482A2AD" w14:textId="77777777" w:rsidR="00BB7667" w:rsidRDefault="00A27614">
      <w:pPr>
        <w:pStyle w:val="pheading"/>
      </w:pPr>
      <w:r>
        <w:t>- Localisation</w:t>
      </w:r>
    </w:p>
    <w:p w14:paraId="12A79813" w14:textId="77777777" w:rsidR="00BB7667" w:rsidRDefault="00A27614">
      <w:r>
        <w:t>enduits de parois verticales intérieures</w:t>
      </w:r>
    </w:p>
    <w:p w14:paraId="4281C07B" w14:textId="77777777" w:rsidR="00BB7667" w:rsidRDefault="00A27614">
      <w:r>
        <w:t>enduits de parois verticales intérieures sur plaques de plâtre enrobées d’un carton spécialement conçu en vue de servir de support au plafonnage</w:t>
      </w:r>
    </w:p>
    <w:p w14:paraId="06C215A4" w14:textId="77777777" w:rsidR="00BB7667" w:rsidRDefault="00A27614">
      <w:pPr>
        <w:pStyle w:val="pheading"/>
      </w:pPr>
      <w:r>
        <w:t>MATÉRIAUX</w:t>
      </w:r>
    </w:p>
    <w:p w14:paraId="5EC4D7B8" w14:textId="77777777" w:rsidR="00BB7667" w:rsidRDefault="00A27614">
      <w:pPr>
        <w:pStyle w:val="pheading"/>
      </w:pPr>
      <w:r>
        <w:t>- Caractéristiques générales</w:t>
      </w:r>
    </w:p>
    <w:p w14:paraId="40948EF3" w14:textId="77777777" w:rsidR="00BB7667" w:rsidRDefault="00A27614">
      <w:r>
        <w:t>Il s'agit des enduits fabriqués en usine de composition prédosée à base de matières minérales inorganiques.</w:t>
      </w:r>
    </w:p>
    <w:p w14:paraId="1E3CE9B4" w14:textId="77777777" w:rsidR="00BB7667" w:rsidRDefault="00A27614">
      <w:r>
        <w:t xml:space="preserve">Ils contiennent au moins 50 % de produits au sulfate de calcium déshydratés (CaSO4-1/2H2O), extraits de la pierre à plâtre ou des produits secondaires résultant de processus industriels et brûlés selon une méthode particulière. Ils sont éventuellement mélangés à des adjuvants tels que du sable, de la perlite ou vermiculite, choisis en fonction des qualités exigées de l'enduit telles que l'adhérence ou la durée du temps de prise. La radioactivité du produit est négligeable et, par conséquent, &lt; </w:t>
      </w:r>
      <w:r>
        <w:rPr>
          <w:rStyle w:val="optioncarChar"/>
        </w:rPr>
        <w:t>300 </w:t>
      </w:r>
      <w:r>
        <w:t>(par défaut)</w:t>
      </w:r>
      <w:r>
        <w:rPr>
          <w:rStyle w:val="optioncarChar"/>
        </w:rPr>
        <w:t xml:space="preserve"> / *** </w:t>
      </w:r>
      <w:r>
        <w:t>Bq/kg.</w:t>
      </w:r>
    </w:p>
    <w:p w14:paraId="21DE67AC" w14:textId="77777777" w:rsidR="00BB7667" w:rsidRDefault="00A27614">
      <w:r>
        <w:t>En fonction de la nature du support, la gamme de produits présentée par le fabricant pour les enduits à projeter en une seule couche contient des enduits prêts à mélanger, des enduits d'adhérence ou des enduits de finition. L'entrepreneur soumet le procédé de plafonnage qu'il juge le plus approprié pour l'ouvrage à exécuter à l'approbation de l'administration. 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p>
    <w:p w14:paraId="6C3BFDAF" w14:textId="77777777" w:rsidR="00BB7667" w:rsidRDefault="00A27614">
      <w:pPr>
        <w:pStyle w:val="pheading"/>
      </w:pPr>
      <w:r>
        <w:t>EXÉCUTION / MISE EN ŒUVRE</w:t>
      </w:r>
    </w:p>
    <w:p w14:paraId="5480185C" w14:textId="77777777" w:rsidR="00BB7667" w:rsidRDefault="00A27614">
      <w:pPr>
        <w:pStyle w:val="pheading"/>
      </w:pPr>
      <w:r>
        <w:t>- Prescriptions générales</w:t>
      </w:r>
    </w:p>
    <w:p w14:paraId="51336FF1" w14:textId="77777777" w:rsidR="00BB7667" w:rsidRDefault="00A27614">
      <w:r>
        <w:t xml:space="preserve">La préparation du support, le mélange du mortier et l'exécution des plafonnages sont conformes aux dispositions du titre </w:t>
      </w:r>
      <w:hyperlink w:anchor="1149" w:history="1">
        <w:r>
          <w:t>51.5 Revêtements intérieurs enduits</w:t>
        </w:r>
      </w:hyperlink>
      <w:r>
        <w:t>, à celles du sous-titre </w:t>
      </w:r>
      <w:hyperlink w:anchor="1150" w:history="1">
        <w:r>
          <w:t>51.52 Préparation du support</w:t>
        </w:r>
      </w:hyperlink>
      <w:r>
        <w:t xml:space="preserve"> et aux directives données par le fabricant.</w:t>
      </w:r>
    </w:p>
    <w:p w14:paraId="3D5A4751" w14:textId="77777777" w:rsidR="00BB7667" w:rsidRDefault="00A27614">
      <w:pPr>
        <w:pStyle w:val="heading"/>
      </w:pPr>
      <w:r>
        <w:t>Spécifications</w:t>
      </w:r>
    </w:p>
    <w:p w14:paraId="4B6ED54D" w14:textId="77777777" w:rsidR="00BB7667" w:rsidRDefault="00A27614">
      <w:r>
        <w:t xml:space="preserve">Mode d'exécution : </w:t>
      </w:r>
      <w:r>
        <w:rPr>
          <w:rStyle w:val="optioncarChar"/>
        </w:rPr>
        <w:t>en deux couches </w:t>
      </w:r>
      <w:r>
        <w:t>(par défaut)</w:t>
      </w:r>
      <w:r>
        <w:rPr>
          <w:rStyle w:val="optioncarChar"/>
        </w:rPr>
        <w:t xml:space="preserve"> / ***</w:t>
      </w:r>
    </w:p>
    <w:p w14:paraId="75F9D3DF" w14:textId="77777777" w:rsidR="00BB7667" w:rsidRDefault="00A27614">
      <w:r>
        <w:t xml:space="preserve">Epaisseur totale moyenne : </w:t>
      </w:r>
      <w:r>
        <w:rPr>
          <w:rStyle w:val="optioncarChar"/>
        </w:rPr>
        <w:t>15</w:t>
      </w:r>
      <w:r>
        <w:t> (par défaut)</w:t>
      </w:r>
      <w:r>
        <w:rPr>
          <w:rStyle w:val="optioncarChar"/>
        </w:rPr>
        <w:t xml:space="preserve"> / 20 / 25 / ***</w:t>
      </w:r>
      <w:r>
        <w:t xml:space="preserve"> mm.</w:t>
      </w:r>
    </w:p>
    <w:p w14:paraId="0C41F73E" w14:textId="77777777" w:rsidR="00BB7667" w:rsidRDefault="00A27614">
      <w:r>
        <w:t>Recouvrement des treillis de consolidation : ≥ </w:t>
      </w:r>
      <w:r>
        <w:rPr>
          <w:rStyle w:val="optioncarChar"/>
        </w:rPr>
        <w:t>10 </w:t>
      </w:r>
      <w:r>
        <w:t xml:space="preserve">(par défaut) </w:t>
      </w:r>
      <w:r>
        <w:rPr>
          <w:rStyle w:val="optioncarChar"/>
        </w:rPr>
        <w:t>/ ***</w:t>
      </w:r>
      <w:r>
        <w:t xml:space="preserve"> mm.</w:t>
      </w:r>
    </w:p>
    <w:p w14:paraId="59B6C849" w14:textId="77777777" w:rsidR="00BB7667" w:rsidRDefault="00A27614">
      <w:r>
        <w:t xml:space="preserve">La couche de finition sera terminée </w:t>
      </w:r>
      <w:r>
        <w:rPr>
          <w:rStyle w:val="optioncarChar"/>
        </w:rPr>
        <w:t xml:space="preserve">lisse </w:t>
      </w:r>
      <w:r>
        <w:t>(par défaut) </w:t>
      </w:r>
      <w:r>
        <w:rPr>
          <w:rStyle w:val="optioncarChar"/>
        </w:rPr>
        <w:t xml:space="preserve">/ *** </w:t>
      </w:r>
      <w:r>
        <w:t>, sauf pour les surfaces qui doivent être carrelées.</w:t>
      </w:r>
    </w:p>
    <w:p w14:paraId="542E6C4A" w14:textId="77777777" w:rsidR="00BB7667" w:rsidRDefault="00A27614">
      <w:r>
        <w:t xml:space="preserve">Degré de finition prescrit : </w:t>
      </w:r>
      <w:r>
        <w:rPr>
          <w:rStyle w:val="optioncarChar"/>
        </w:rPr>
        <w:t>normal</w:t>
      </w:r>
      <w:r>
        <w:t xml:space="preserve"> (par défaut) </w:t>
      </w:r>
      <w:r>
        <w:rPr>
          <w:rStyle w:val="optioncarChar"/>
        </w:rPr>
        <w:t>/ spécial / ***</w:t>
      </w:r>
    </w:p>
    <w:p w14:paraId="13FD2F92" w14:textId="77777777" w:rsidR="00BB7667" w:rsidRDefault="00A27614">
      <w:r>
        <w:t>Réaction au feu du revêtement de la paroi (enduit) prenant en compte l’influence du support (couche(s) sous-jacente(s)) :</w:t>
      </w:r>
      <w:r>
        <w:rPr>
          <w:rStyle w:val="optioncarChar"/>
        </w:rPr>
        <w:t xml:space="preserve"> classe A1 / A2 / B / C / D / E / F </w:t>
      </w:r>
      <w:r>
        <w:t>selon la NBN EN 13501-1</w:t>
      </w:r>
      <w:r>
        <w:rPr>
          <w:rStyle w:val="optioncarChar"/>
        </w:rPr>
        <w:t> </w:t>
      </w:r>
      <w:r>
        <w:t>ou classe</w:t>
      </w:r>
      <w:r>
        <w:rPr>
          <w:rStyle w:val="optioncarChar"/>
        </w:rPr>
        <w:t> : A0 / A1/ A2 / A3 / A4 (</w:t>
      </w:r>
      <w:r>
        <w:t>selon la NBN S 21-203 tant qu’elle est encore d’application)</w:t>
      </w:r>
      <w:r>
        <w:rPr>
          <w:rStyle w:val="optioncarChar"/>
        </w:rPr>
        <w:t xml:space="preserve">. </w:t>
      </w:r>
    </w:p>
    <w:p w14:paraId="7316C1F6" w14:textId="77777777" w:rsidR="00BB7667" w:rsidRDefault="00A27614">
      <w:pPr>
        <w:ind w:firstLine="435"/>
      </w:pPr>
      <w:r>
        <w:t xml:space="preserve">Classes additionnelles : </w:t>
      </w:r>
      <w:r>
        <w:rPr>
          <w:rStyle w:val="optioncarChar"/>
        </w:rPr>
        <w:t>***</w:t>
      </w:r>
    </w:p>
    <w:p w14:paraId="4B1BF6F9" w14:textId="77777777" w:rsidR="00BB7667" w:rsidRDefault="00A27614">
      <w:pPr>
        <w:ind w:firstLine="435"/>
      </w:pPr>
      <w:r>
        <w:t>Production de fumée : exigence :</w:t>
      </w:r>
      <w:r>
        <w:rPr>
          <w:rStyle w:val="optioncarChar"/>
        </w:rPr>
        <w:t xml:space="preserve"> s1 / s2 /s3. </w:t>
      </w:r>
    </w:p>
    <w:p w14:paraId="0ADE8AFF" w14:textId="77777777" w:rsidR="00BB7667" w:rsidRDefault="00A27614">
      <w:pPr>
        <w:ind w:firstLine="435"/>
      </w:pPr>
      <w:r>
        <w:t>Gouttelettes et particules en feu :</w:t>
      </w:r>
      <w:r>
        <w:rPr>
          <w:rStyle w:val="optioncarChar"/>
        </w:rPr>
        <w:t xml:space="preserve"> d0 / d1 / d2. </w:t>
      </w:r>
    </w:p>
    <w:p w14:paraId="168718A1" w14:textId="77777777" w:rsidR="00BB7667" w:rsidRDefault="00A27614">
      <w:r>
        <w:t>Enduit sur plaques de plâtre enrobées d’un carton spécialement conçu en vue de servir de support au plafonnage</w:t>
      </w:r>
    </w:p>
    <w:p w14:paraId="57C8909C" w14:textId="77777777" w:rsidR="00BB7667" w:rsidRDefault="00A27614">
      <w:r>
        <w:t>Les plaques de plâtre enrobées de carton sont vissées en alternance sur les lattes de support, conformément aux directives du fabricant. Les côtés de tête sont parfaitement jointifs et s'appuient toujours sur une latte. Les côtés longitudinaux sont posés à joint ouvert afin de permettre au mortier d'enduit de pénétrer entre les plaques. L'enduit est appliqué immédiatement après la fixation des plaques afin d'éviter leur flambement en raison de l'humidité contenue dans l'air. Afin d'obtenir une épaisseur uniforme, on peut utiliser des profils de guidage. Avant d'appliquer le plafonnage, les joints des surfaces à enduire doivent être consolidés à l'aide de bandes d'armatures synthétiques en fibres de verre ou en voile de Nylon, d'une largeur de 10 cm, qui sont collées sur les plaques et noyées dans l'enduit.</w:t>
      </w:r>
    </w:p>
    <w:p w14:paraId="44608C62" w14:textId="77777777" w:rsidR="00BB7667" w:rsidRDefault="00A27614">
      <w:r>
        <w:t>L'enduit fabriqué en usine a obtenu l'agrément technique UBAtc, avec un contrôle suivi pendant la fabrication.</w:t>
      </w:r>
    </w:p>
    <w:p w14:paraId="46F67207" w14:textId="77777777" w:rsidR="00BB7667" w:rsidRDefault="00A27614">
      <w:pPr>
        <w:pStyle w:val="pheading"/>
      </w:pPr>
      <w:r>
        <w:t>- Notes d’exécution complémentaires</w:t>
      </w:r>
    </w:p>
    <w:p w14:paraId="77815BFE" w14:textId="77777777" w:rsidR="00BB7667" w:rsidRDefault="00A27614">
      <w: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t xml:space="preserve"> Le type et le mode de fixation sont soumis à l'approbation de l'auteur de projet.</w:t>
      </w:r>
    </w:p>
    <w:p w14:paraId="38B31D3B" w14:textId="77777777" w:rsidR="00BB7667" w:rsidRDefault="00A27614">
      <w:pPr>
        <w:pStyle w:val="pheading"/>
      </w:pPr>
      <w:r>
        <w:t>MESURAGE</w:t>
      </w:r>
    </w:p>
    <w:p w14:paraId="4A7520F2" w14:textId="77777777" w:rsidR="00BB7667" w:rsidRDefault="00A27614">
      <w:pPr>
        <w:pStyle w:val="pheading"/>
      </w:pPr>
      <w:r>
        <w:t>- unité de mesure:</w:t>
      </w:r>
    </w:p>
    <w:p w14:paraId="0A7DCCD1" w14:textId="77777777" w:rsidR="00BB7667" w:rsidRDefault="00A27614">
      <w:r>
        <w:rPr>
          <w:rStyle w:val="optioncarChar"/>
        </w:rPr>
        <w:t>m²</w:t>
      </w:r>
      <w:r>
        <w:t> (par défaut) </w:t>
      </w:r>
      <w:r>
        <w:rPr>
          <w:rStyle w:val="optioncarChar"/>
        </w:rPr>
        <w:t>/ m</w:t>
      </w:r>
    </w:p>
    <w:p w14:paraId="17272CCB" w14:textId="77777777" w:rsidR="00BB7667" w:rsidRDefault="00A27614">
      <w:r>
        <w:rPr>
          <w:b/>
        </w:rPr>
        <w:t>(soit par défaut)</w:t>
      </w:r>
    </w:p>
    <w:p w14:paraId="54EE2A6E" w14:textId="77777777" w:rsidR="00BB7667" w:rsidRDefault="00A27614">
      <w:r>
        <w:rPr>
          <w:color w:val="33CCCC"/>
        </w:rPr>
        <w:t>1.2. m²</w:t>
      </w:r>
    </w:p>
    <w:p w14:paraId="4FDEB120" w14:textId="77777777" w:rsidR="00BB7667" w:rsidRDefault="00A27614">
      <w:r>
        <w:rPr>
          <w:b/>
        </w:rPr>
        <w:t>(soit)</w:t>
      </w:r>
    </w:p>
    <w:p w14:paraId="2D3DF96F" w14:textId="77777777" w:rsidR="00BB7667" w:rsidRDefault="00A27614">
      <w:r>
        <w:rPr>
          <w:color w:val="33CCCC"/>
        </w:rPr>
        <w:t>3. m</w:t>
      </w:r>
    </w:p>
    <w:p w14:paraId="3D96E4E0" w14:textId="77777777" w:rsidR="00BB7667" w:rsidRDefault="00A27614">
      <w:pPr>
        <w:pStyle w:val="pheading"/>
      </w:pPr>
      <w:r>
        <w:t>- code de mesurage:</w:t>
      </w:r>
    </w:p>
    <w:p w14:paraId="60D73F23" w14:textId="77777777" w:rsidR="00BB7667" w:rsidRDefault="00A27614">
      <w:r>
        <w:rPr>
          <w:rStyle w:val="optioncarChar"/>
        </w:rPr>
        <w:t>murs</w:t>
      </w:r>
      <w:r>
        <w:t> (par défaut) </w:t>
      </w:r>
      <w:r>
        <w:rPr>
          <w:rStyle w:val="optioncarChar"/>
        </w:rPr>
        <w:t>/ parois verticales / pour les ébrasements et les moulures</w:t>
      </w:r>
    </w:p>
    <w:p w14:paraId="3C9E12C8" w14:textId="77777777" w:rsidR="00BB7667" w:rsidRDefault="00A27614">
      <w:r>
        <w:rPr>
          <w:b/>
        </w:rPr>
        <w:t>(soit par défaut) </w:t>
      </w:r>
      <w:r>
        <w:t> </w:t>
      </w:r>
      <w:r>
        <w:rPr>
          <w:color w:val="33CCCC"/>
          <w:u w:val="single"/>
        </w:rPr>
        <w:t>murs :</w:t>
      </w:r>
      <w:r>
        <w:rPr>
          <w:color w:val="33CCCC"/>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1743602B" w14:textId="77777777" w:rsidR="00BB7667" w:rsidRDefault="00A27614">
      <w:r>
        <w:rPr>
          <w:b/>
        </w:rPr>
        <w:t>(soit) </w:t>
      </w:r>
      <w:r>
        <w:t> </w:t>
      </w:r>
      <w:r>
        <w:rPr>
          <w:color w:val="33CCCC"/>
          <w:u w:val="single"/>
        </w:rPr>
        <w:t>parois verticales :</w:t>
      </w:r>
      <w:r>
        <w:rPr>
          <w:color w:val="33CCCC"/>
        </w:rPr>
        <w:t>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0ECD1F7A" w14:textId="77777777" w:rsidR="00BB7667" w:rsidRDefault="00A27614">
      <w:r>
        <w:rPr>
          <w:b/>
        </w:rPr>
        <w:t>(soit) </w:t>
      </w:r>
      <w:r>
        <w:t> </w:t>
      </w:r>
      <w:r>
        <w:rPr>
          <w:color w:val="33CCCC"/>
          <w:u w:val="single"/>
        </w:rPr>
        <w:t>pour les ébrasements et les moulures :</w:t>
      </w:r>
      <w:r>
        <w:t> </w:t>
      </w:r>
      <w:r>
        <w:rPr>
          <w:color w:val="33CCCC"/>
        </w:rPr>
        <w:t>Les travaux de plafonnage ne font pas l'objet de décomptes.</w:t>
      </w:r>
    </w:p>
    <w:p w14:paraId="6E3D343B" w14:textId="77777777" w:rsidR="00BB7667" w:rsidRDefault="00A27614">
      <w:pPr>
        <w:pStyle w:val="pheading"/>
      </w:pPr>
      <w:r>
        <w:t>- nature du marché:</w:t>
      </w:r>
    </w:p>
    <w:p w14:paraId="3D099C04" w14:textId="77777777" w:rsidR="00BB7667" w:rsidRDefault="00A27614">
      <w:r>
        <w:t>QF</w:t>
      </w:r>
    </w:p>
    <w:p w14:paraId="34B3248A" w14:textId="77777777" w:rsidR="00BB7667" w:rsidRDefault="00A27614">
      <w:pPr>
        <w:pStyle w:val="Author-eSectionHeading5"/>
      </w:pPr>
      <w:bookmarkStart w:id="184" w:name="_Toc178838144"/>
      <w:r>
        <w:t>51.54.3 Enduit à base de plâtre, pelliculaire CCTB 01.02</w:t>
      </w:r>
      <w:bookmarkEnd w:id="184"/>
    </w:p>
    <w:p w14:paraId="578D88DD" w14:textId="77777777" w:rsidR="00BB7667" w:rsidRDefault="00A27614">
      <w:pPr>
        <w:pStyle w:val="Author-eSectionHeading6"/>
      </w:pPr>
      <w:bookmarkStart w:id="185" w:name="392"/>
      <w:bookmarkStart w:id="186" w:name="_Toc178838145"/>
      <w:bookmarkEnd w:id="185"/>
      <w:r>
        <w:t>51.54.3a Enduit à base de plâtre, pelliculaire, prédosé à sec CCTB 01.11</w:t>
      </w:r>
      <w:bookmarkEnd w:id="186"/>
    </w:p>
    <w:p w14:paraId="6BC8721B" w14:textId="77777777" w:rsidR="00BB7667" w:rsidRDefault="00A27614">
      <w:pPr>
        <w:pStyle w:val="pheading"/>
      </w:pPr>
      <w:r>
        <w:t>DESCRIPTION</w:t>
      </w:r>
    </w:p>
    <w:p w14:paraId="03CE5E43" w14:textId="77777777" w:rsidR="00BB7667" w:rsidRDefault="00A27614">
      <w:pPr>
        <w:pStyle w:val="pheading"/>
      </w:pPr>
      <w:r>
        <w:t>- Localisation</w:t>
      </w:r>
    </w:p>
    <w:p w14:paraId="1F02EBE9" w14:textId="77777777" w:rsidR="00BB7667" w:rsidRDefault="00A27614">
      <w:r>
        <w:t>enduits de parois verticales intérieures en blocs assemblés par collage</w:t>
      </w:r>
    </w:p>
    <w:p w14:paraId="4E210CA1" w14:textId="77777777" w:rsidR="00BB7667" w:rsidRDefault="00A27614">
      <w:pPr>
        <w:pStyle w:val="pheading"/>
      </w:pPr>
      <w:r>
        <w:t>MATÉRIAUX</w:t>
      </w:r>
    </w:p>
    <w:p w14:paraId="64EE6529" w14:textId="77777777" w:rsidR="00BB7667" w:rsidRDefault="00A27614">
      <w:pPr>
        <w:pStyle w:val="pheading"/>
      </w:pPr>
      <w:r>
        <w:t>- Caractéristiques générales</w:t>
      </w:r>
    </w:p>
    <w:p w14:paraId="28ABCC95" w14:textId="77777777" w:rsidR="00BB7667" w:rsidRDefault="00A27614">
      <w:r>
        <w:t>Il s'agit d'une mince couche d'enduit à appliquer sur les blocs en béton cellulaire, en plâtre ou silico-calcaires assemblés par collage. L'enduit utilisé est à base de plâtre et d'adjuvants sélectionnés en fonction du domaine d'application spécifique. Il présente une forte adhérence et une grande durabilité.</w:t>
      </w:r>
    </w:p>
    <w:p w14:paraId="61D43F2D" w14:textId="77777777" w:rsidR="00BB7667" w:rsidRDefault="00A27614">
      <w:r>
        <w:t>Ils sont conformes à la [NBN EN 13279-1]. Voir aussi [NIT 284].</w:t>
      </w:r>
    </w:p>
    <w:p w14:paraId="26889364" w14:textId="77777777" w:rsidR="00BB7667" w:rsidRDefault="00A27614">
      <w:r>
        <w:rPr>
          <w:b/>
        </w:rPr>
        <w:t>Spécifications</w:t>
      </w:r>
    </w:p>
    <w:p w14:paraId="608B2856" w14:textId="77777777" w:rsidR="00BB7667" w:rsidRDefault="00A27614">
      <w:r>
        <w:t>Selon la [Décision 96/603/CE] et les conditions qui y sont reprises, la chaux et le plâtre appartiennent à la classe de réaction au feu A1.</w:t>
      </w:r>
    </w:p>
    <w:p w14:paraId="5597503F" w14:textId="77777777" w:rsidR="00BB7667" w:rsidRDefault="00BB7667"/>
    <w:p w14:paraId="28EE5508" w14:textId="77777777" w:rsidR="00BB7667" w:rsidRDefault="00A27614">
      <w:r>
        <w:t> </w:t>
      </w:r>
    </w:p>
    <w:p w14:paraId="5A40ED12" w14:textId="77777777" w:rsidR="00BB7667" w:rsidRDefault="00A27614">
      <w:pPr>
        <w:pStyle w:val="pheading"/>
      </w:pPr>
      <w:r>
        <w:t>- Finitions</w:t>
      </w:r>
    </w:p>
    <w:p w14:paraId="07D3AB3A" w14:textId="77777777" w:rsidR="00BB7667" w:rsidRDefault="00A27614">
      <w:r>
        <w:t xml:space="preserve">Degré de finition requis : </w:t>
      </w:r>
      <w:r>
        <w:rPr>
          <w:rStyle w:val="optioncarChar"/>
        </w:rPr>
        <w:t>normal (par défaut) / spécial / ***</w:t>
      </w:r>
    </w:p>
    <w:p w14:paraId="5E5C81D2" w14:textId="77777777" w:rsidR="00BB7667" w:rsidRDefault="00A27614">
      <w:pPr>
        <w:pStyle w:val="pheading"/>
      </w:pPr>
      <w:r>
        <w:t>EXÉCUTION / MISE EN ŒUVRE</w:t>
      </w:r>
    </w:p>
    <w:p w14:paraId="1DED4682" w14:textId="77777777" w:rsidR="00BB7667" w:rsidRDefault="00A27614">
      <w:pPr>
        <w:pStyle w:val="pheading"/>
      </w:pPr>
      <w:r>
        <w:t>- Prescriptions générales</w:t>
      </w:r>
    </w:p>
    <w:p w14:paraId="32B6AE50" w14:textId="77777777" w:rsidR="00BB7667" w:rsidRDefault="00A27614">
      <w:r>
        <w:t xml:space="preserve">Comme le support est fortement absorbant, il y a lieu, d'appliquer : </w:t>
      </w:r>
      <w:r>
        <w:rPr>
          <w:rStyle w:val="optioncarChar"/>
        </w:rPr>
        <w:t>une couche de fond / l'enduit en deux couches successives</w:t>
      </w:r>
      <w:r>
        <w:t xml:space="preserve"> qui ne dépassent jamais 2 mm d’épaisseur.</w:t>
      </w:r>
    </w:p>
    <w:p w14:paraId="2549F8AC" w14:textId="77777777" w:rsidR="00BB7667" w:rsidRDefault="00A27614">
      <w:pPr>
        <w:pStyle w:val="pheading"/>
      </w:pPr>
      <w:r>
        <w:t>MESURAGE</w:t>
      </w:r>
    </w:p>
    <w:p w14:paraId="21D5AE83" w14:textId="77777777" w:rsidR="00BB7667" w:rsidRDefault="00A27614">
      <w:pPr>
        <w:pStyle w:val="pheading"/>
      </w:pPr>
      <w:r>
        <w:t>- unité de mesure:</w:t>
      </w:r>
    </w:p>
    <w:p w14:paraId="1D948AC5" w14:textId="77777777" w:rsidR="00BB7667" w:rsidRDefault="00A27614">
      <w:r>
        <w:rPr>
          <w:rStyle w:val="optioncarChar"/>
        </w:rPr>
        <w:t>m²</w:t>
      </w:r>
      <w:r>
        <w:t>  (par défaut) </w:t>
      </w:r>
      <w:r>
        <w:rPr>
          <w:rStyle w:val="optioncarChar"/>
        </w:rPr>
        <w:t>/ m</w:t>
      </w:r>
    </w:p>
    <w:p w14:paraId="669C5D5D" w14:textId="77777777" w:rsidR="00BB7667" w:rsidRDefault="00A27614">
      <w:r>
        <w:rPr>
          <w:b/>
        </w:rPr>
        <w:t>(soit par défaut)</w:t>
      </w:r>
    </w:p>
    <w:p w14:paraId="17B6A2A9" w14:textId="77777777" w:rsidR="00BB7667" w:rsidRDefault="00A27614">
      <w:r>
        <w:rPr>
          <w:color w:val="33CCCC"/>
        </w:rPr>
        <w:t>1.2. m²</w:t>
      </w:r>
    </w:p>
    <w:p w14:paraId="548AFA1F" w14:textId="77777777" w:rsidR="00BB7667" w:rsidRDefault="00A27614">
      <w:r>
        <w:rPr>
          <w:b/>
        </w:rPr>
        <w:t>(soit)</w:t>
      </w:r>
    </w:p>
    <w:p w14:paraId="72AA5119" w14:textId="77777777" w:rsidR="00BB7667" w:rsidRDefault="00A27614">
      <w:r>
        <w:rPr>
          <w:color w:val="33CCCC"/>
        </w:rPr>
        <w:t>3. m</w:t>
      </w:r>
    </w:p>
    <w:p w14:paraId="0AF6241F" w14:textId="77777777" w:rsidR="00BB7667" w:rsidRDefault="00A27614">
      <w:pPr>
        <w:pStyle w:val="pheading"/>
      </w:pPr>
      <w:r>
        <w:t>- code de mesurage:</w:t>
      </w:r>
    </w:p>
    <w:p w14:paraId="1FD46C71" w14:textId="77777777" w:rsidR="00BB7667" w:rsidRDefault="00A27614">
      <w:r>
        <w:rPr>
          <w:rStyle w:val="optioncarChar"/>
        </w:rPr>
        <w:t>murs</w:t>
      </w:r>
      <w:r>
        <w:t> (par défaut) </w:t>
      </w:r>
      <w:r>
        <w:rPr>
          <w:rStyle w:val="optioncarChar"/>
        </w:rPr>
        <w:t>/ parois verticales / pour les ébrasements et les moulures</w:t>
      </w:r>
    </w:p>
    <w:p w14:paraId="3350E0DA" w14:textId="77777777" w:rsidR="00BB7667" w:rsidRDefault="00A27614">
      <w:r>
        <w:rPr>
          <w:b/>
        </w:rPr>
        <w:t>(soit par défaut) </w:t>
      </w:r>
      <w:r>
        <w:t>   </w:t>
      </w:r>
      <w:r>
        <w:rPr>
          <w:color w:val="33CCCC"/>
          <w:u w:val="single"/>
        </w:rPr>
        <w:t>murs :</w:t>
      </w:r>
      <w:r>
        <w:rPr>
          <w:color w:val="33CCCC"/>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&gt; 0,5 m², sont déduites (par ex. les portes intérieures où un encadrement est prévu ou les portes et fenêtres qui sont habillées de panneaux de revêtement).</w:t>
      </w:r>
      <w:r>
        <w:br/>
      </w:r>
      <w:r>
        <w:rPr>
          <w:color w:val="33CCCC"/>
        </w:rPr>
        <w:t>Les travaux de plafonnage ne font pas l'objet de décomptes.</w:t>
      </w:r>
    </w:p>
    <w:p w14:paraId="40CECEB5" w14:textId="77777777" w:rsidR="00BB7667" w:rsidRDefault="00A27614">
      <w:r>
        <w:rPr>
          <w:b/>
        </w:rPr>
        <w:t>(soit) </w:t>
      </w:r>
      <w:r>
        <w:t>   </w:t>
      </w:r>
      <w:r>
        <w:rPr>
          <w:color w:val="33CCCC"/>
          <w:u w:val="single"/>
        </w:rPr>
        <w:t>parois verticales :</w:t>
      </w:r>
      <w:r>
        <w:rPr>
          <w:color w:val="33CCCC"/>
        </w:rPr>
        <w:t>  surface nette, toutes les réservations &gt; 0,5 m² sont déduites. Les ébrasements et les moulures dont la largeur est &lt; 30 cm sont comptés séparément, longueur nette, le cas échéant ventilé selon les différentes épaisseurs de murs.</w:t>
      </w:r>
      <w:r>
        <w:br/>
      </w:r>
      <w:r>
        <w:rPr>
          <w:color w:val="33CCCC"/>
        </w:rPr>
        <w:t>Les travaux de plafonnage ne font pas l'objet de décomptes.</w:t>
      </w:r>
    </w:p>
    <w:p w14:paraId="58DCC27B" w14:textId="77777777" w:rsidR="00BB7667" w:rsidRDefault="00A27614">
      <w:r>
        <w:rPr>
          <w:b/>
        </w:rPr>
        <w:t>(soit) </w:t>
      </w:r>
      <w:r>
        <w:t>   </w:t>
      </w:r>
      <w:r>
        <w:rPr>
          <w:color w:val="33CCCC"/>
          <w:u w:val="single"/>
        </w:rPr>
        <w:t>pour les ébrasements et les moulures :</w:t>
      </w:r>
      <w:r>
        <w:rPr>
          <w:u w:val="single"/>
        </w:rPr>
        <w:t> </w:t>
      </w:r>
      <w:r>
        <w:t>  </w:t>
      </w:r>
      <w:r>
        <w:rPr>
          <w:color w:val="33CCCC"/>
        </w:rPr>
        <w:t>Les travaux de plafonnage ne font pas l'objet de décomptes.</w:t>
      </w:r>
    </w:p>
    <w:p w14:paraId="281DC286" w14:textId="77777777" w:rsidR="00BB7667" w:rsidRDefault="00A27614">
      <w:pPr>
        <w:pStyle w:val="pheading"/>
      </w:pPr>
      <w:r>
        <w:t>- nature du marché:</w:t>
      </w:r>
    </w:p>
    <w:p w14:paraId="18BC605B" w14:textId="77777777" w:rsidR="00BB7667" w:rsidRDefault="00A27614">
      <w:r>
        <w:t>QF</w:t>
      </w:r>
    </w:p>
    <w:p w14:paraId="0DC93617" w14:textId="77777777" w:rsidR="00BB7667" w:rsidRDefault="00A27614">
      <w:pPr>
        <w:pStyle w:val="Author-eSectionHeading4"/>
      </w:pPr>
      <w:bookmarkStart w:id="187" w:name="_Toc178838146"/>
      <w:r>
        <w:t>51.55 Enduit au ciment et/ou à la chaux CCTB 01.02</w:t>
      </w:r>
      <w:bookmarkEnd w:id="187"/>
    </w:p>
    <w:p w14:paraId="7B2CB837" w14:textId="77777777" w:rsidR="00BB7667" w:rsidRDefault="00A27614">
      <w:pPr>
        <w:pStyle w:val="Author-eSectionHeading5"/>
      </w:pPr>
      <w:bookmarkStart w:id="188" w:name="1146"/>
      <w:bookmarkStart w:id="189" w:name="_Toc178838147"/>
      <w:bookmarkEnd w:id="188"/>
      <w:r>
        <w:t>51.55.1 Enduit au ciment CCTB 01.02</w:t>
      </w:r>
      <w:bookmarkEnd w:id="189"/>
    </w:p>
    <w:p w14:paraId="7DA40818" w14:textId="77777777" w:rsidR="00BB7667" w:rsidRDefault="00A27614">
      <w:pPr>
        <w:pStyle w:val="Author-eSectionHeading6"/>
      </w:pPr>
      <w:bookmarkStart w:id="190" w:name="_Toc178838148"/>
      <w:r>
        <w:t>51.55.1a Enduit au ciment sans couche de finition CCTB 01.10</w:t>
      </w:r>
      <w:bookmarkEnd w:id="190"/>
    </w:p>
    <w:p w14:paraId="18D77323" w14:textId="77777777" w:rsidR="00BB7667" w:rsidRDefault="00A27614">
      <w:pPr>
        <w:pStyle w:val="pheading"/>
      </w:pPr>
      <w:r>
        <w:t>DESCRIPTION</w:t>
      </w:r>
    </w:p>
    <w:p w14:paraId="1C68C748" w14:textId="77777777" w:rsidR="00BB7667" w:rsidRDefault="00A27614">
      <w:pPr>
        <w:pStyle w:val="pheading"/>
      </w:pPr>
      <w:r>
        <w:t>- Localisation</w:t>
      </w:r>
    </w:p>
    <w:p w14:paraId="7AB1C628" w14:textId="77777777" w:rsidR="00BB7667" w:rsidRDefault="00A27614">
      <w:r>
        <w:t>enduits de parois verticales intérieures</w:t>
      </w:r>
    </w:p>
    <w:p w14:paraId="110BE4CB" w14:textId="77777777" w:rsidR="00BB7667" w:rsidRDefault="00A27614">
      <w:pPr>
        <w:pStyle w:val="pheading"/>
      </w:pPr>
      <w:r>
        <w:t>MATÉRIAUX</w:t>
      </w:r>
    </w:p>
    <w:p w14:paraId="105507C1" w14:textId="77777777" w:rsidR="00BB7667" w:rsidRDefault="00A27614">
      <w:pPr>
        <w:pStyle w:val="pheading"/>
      </w:pPr>
      <w:r>
        <w:t>- Caractéristiques générales</w:t>
      </w:r>
    </w:p>
    <w:p w14:paraId="29173FF2" w14:textId="77777777" w:rsidR="00BB7667" w:rsidRDefault="00A27614">
      <w:r>
        <w:t xml:space="preserve">L'enduit au mortier de ciment se compose, soit d'un mortier prédosé et mélangé (conforme à la [NBN EN 998-1]), soit d'un mortier préparé sur le chantier. Les mortiers préparés en usine (mélange sec ou humide) contiennent, une série d'additifs qui doivent être compatibles entre eux et avec le ciment. Ils sont généralement de nature organique et améliorent la malléabilité du mortier. Lorsqu'il est fait usage de mortier préparé sur le chantier, le cimentage se compose d'une couche d'adhérence, d'une couche de fond et d'une éventuelle couche de finition </w:t>
      </w:r>
      <w:r>
        <w:rPr>
          <w:b/>
          <w:color w:val="969696"/>
        </w:rPr>
        <w:t>(voir options</w:t>
      </w:r>
      <w:r>
        <w:t>). La couche d'adhérence contient 500 kg de ciment + 100 kg de chaud ou 600 kg de ciment par m3 de sable grossier ou moyen.</w:t>
      </w:r>
    </w:p>
    <w:p w14:paraId="7BFCEFAB" w14:textId="77777777" w:rsidR="00BB7667" w:rsidRDefault="00A27614">
      <w:r>
        <w:t>La couche de fond est constituée de:</w:t>
      </w:r>
    </w:p>
    <w:p w14:paraId="31835B46" w14:textId="77777777" w:rsidR="00BB7667" w:rsidRDefault="00A27614">
      <w:r>
        <w:t xml:space="preserve">Choix opéré : </w:t>
      </w:r>
      <w:r>
        <w:rPr>
          <w:rStyle w:val="optioncarChar"/>
        </w:rPr>
        <w:t>OPTION 1 (sur support stable)</w:t>
      </w:r>
      <w:r>
        <w:t xml:space="preserve"> (par défaut)</w:t>
      </w:r>
      <w:r>
        <w:rPr>
          <w:rStyle w:val="optioncarChar"/>
        </w:rPr>
        <w:t> / OPTION 2 (sur support moins stable)/ OPTION 3 (composition hydrofuge)</w:t>
      </w:r>
    </w:p>
    <w:p w14:paraId="1751527E" w14:textId="77777777" w:rsidR="00BB7667" w:rsidRDefault="00A27614">
      <w:r>
        <w:rPr>
          <w:b/>
        </w:rPr>
        <w:t xml:space="preserve">***OPTION 1 </w:t>
      </w:r>
      <w:r>
        <w:t>(par défaut) </w:t>
      </w:r>
      <w:r>
        <w:rPr>
          <w:b/>
        </w:rPr>
        <w:t xml:space="preserve">: </w:t>
      </w:r>
      <w:r>
        <w:rPr>
          <w:u w:val="single"/>
        </w:rPr>
        <w:t xml:space="preserve">sur un support stable </w:t>
      </w:r>
      <w:r>
        <w:t>(briques, blocs de béton lourd, moellons) : mortier bâtard composé de 250 kg de ciment et 150 kg de chaux par m3 de sable moyen (masse volumique apparente sèche 1.500 kg/m3). </w:t>
      </w:r>
    </w:p>
    <w:p w14:paraId="25D658E2" w14:textId="77777777" w:rsidR="00BB7667" w:rsidRDefault="00A27614">
      <w:r>
        <w:rPr>
          <w:b/>
        </w:rPr>
        <w:t>***OPTION 2:</w:t>
      </w:r>
      <w:r>
        <w:rPr>
          <w:u w:val="single"/>
        </w:rPr>
        <w:t>sur un support moins stable</w:t>
      </w:r>
      <w:r>
        <w:t xml:space="preserve"> (blocs de béton légers) : mortier bâtard composé de 175 kg de ciment et 125 kg de chaux par m3 de sable moyen (masse volumique apparente sèche 1.500 kg/m3).</w:t>
      </w:r>
    </w:p>
    <w:p w14:paraId="2B1C96EB" w14:textId="77777777" w:rsidR="00BB7667" w:rsidRDefault="00A27614">
      <w:r>
        <w:rPr>
          <w:b/>
        </w:rPr>
        <w:t>***OPTION 3:</w:t>
      </w:r>
      <w:r>
        <w:t xml:space="preserve">  lorsqu'une </w:t>
      </w:r>
      <w:r>
        <w:rPr>
          <w:u w:val="single"/>
        </w:rPr>
        <w:t>composition hydrofuge</w:t>
      </w:r>
      <w:r>
        <w:t xml:space="preserve"> est exigée : mortier de ciment hydrofuge sans chaux (400 kg de ciment par m3 de mortier, soit 1 part de ciment pour 3 parts de sable). On ajoute un produit hydrofuge qui ne risque pas de réduire les propriétés de résistance du mortier et qui est exempt de matières organiques et d'huiles. Le produit est préalablement soumis à l'auteur de projet. Comme liant, on peut utiliser, soit du ciment de la classe de résistance 32,5 et de la chaux de construction, soit de la chaux grasse, soit de la chaux hydraulique synthétique XHA. Conformément aux [NBN EN 12620+A1] et [NBN EN 13139], le sable a une masse volumique apparente sèche de 1.350 à 1.500 kg/m3 et un module de finesse ASTM compris entre 1,7 et 3,4 selon la [NBN EN 13242+A1] - Pierres concassées et graviers - Analyse granulométrique (1978).</w:t>
      </w:r>
    </w:p>
    <w:p w14:paraId="02D66D6C" w14:textId="77777777" w:rsidR="00BB7667" w:rsidRDefault="00A27614">
      <w:pPr>
        <w:pStyle w:val="heading"/>
      </w:pPr>
      <w:r>
        <w:t>Spécifications</w:t>
      </w:r>
    </w:p>
    <w:p w14:paraId="7730769D" w14:textId="77777777" w:rsidR="00BB7667" w:rsidRDefault="00A27614">
      <w:r>
        <w:t xml:space="preserve">Mode d'exécution : </w:t>
      </w:r>
      <w:r>
        <w:rPr>
          <w:rStyle w:val="optioncarChar"/>
        </w:rPr>
        <w:t xml:space="preserve">en une seule couche </w:t>
      </w:r>
      <w:r>
        <w:t>(par défaut) </w:t>
      </w:r>
      <w:r>
        <w:rPr>
          <w:rStyle w:val="optioncarChar"/>
        </w:rPr>
        <w:t>/ en deux couches /***</w:t>
      </w:r>
    </w:p>
    <w:p w14:paraId="19434F97" w14:textId="77777777" w:rsidR="00BB7667" w:rsidRDefault="00A27614">
      <w:r>
        <w:t xml:space="preserve">Epaisseur totale moyenne des couches de mortier : </w:t>
      </w:r>
      <w:r>
        <w:rPr>
          <w:rStyle w:val="optioncarChar"/>
        </w:rPr>
        <w:t>15 </w:t>
      </w:r>
      <w:r>
        <w:t>(par défaut)</w:t>
      </w:r>
      <w:r>
        <w:rPr>
          <w:rStyle w:val="optioncarChar"/>
        </w:rPr>
        <w:t xml:space="preserve"> / 20 / 25 / 30 / ***</w:t>
      </w:r>
      <w:r>
        <w:t xml:space="preserve"> mm</w:t>
      </w:r>
    </w:p>
    <w:p w14:paraId="46510349" w14:textId="77777777" w:rsidR="00BB7667" w:rsidRDefault="00A27614">
      <w:r>
        <w:t xml:space="preserve">Recouvrement des treillis de consolidation :au moins </w:t>
      </w:r>
      <w:r>
        <w:rPr>
          <w:rStyle w:val="optioncarChar"/>
        </w:rPr>
        <w:t xml:space="preserve">10 </w:t>
      </w:r>
      <w:r>
        <w:t>(par défaut) </w:t>
      </w:r>
      <w:r>
        <w:rPr>
          <w:rStyle w:val="optioncarChar"/>
        </w:rPr>
        <w:t>/ 20 / ***</w:t>
      </w:r>
      <w:r>
        <w:t xml:space="preserve"> mm.</w:t>
      </w:r>
    </w:p>
    <w:p w14:paraId="2CF7E089" w14:textId="77777777" w:rsidR="00BB7667" w:rsidRDefault="00A27614">
      <w:r>
        <w:t xml:space="preserve">Parachèvement de la couche de finition : </w:t>
      </w:r>
      <w:r>
        <w:rPr>
          <w:rStyle w:val="optioncarChar"/>
        </w:rPr>
        <w:t>lisse </w:t>
      </w:r>
      <w:r>
        <w:t>(par défaut)</w:t>
      </w:r>
      <w:r>
        <w:rPr>
          <w:rStyle w:val="optioncarChar"/>
        </w:rPr>
        <w:t xml:space="preserve"> / gratté / structure tyrolienne / structure Travertin / ***</w:t>
      </w:r>
    </w:p>
    <w:p w14:paraId="3C6DB984" w14:textId="77777777" w:rsidR="00BB7667" w:rsidRDefault="00A27614">
      <w:r>
        <w:t xml:space="preserve">Degré de finition requis : </w:t>
      </w:r>
      <w:r>
        <w:rPr>
          <w:rStyle w:val="optioncarChar"/>
        </w:rPr>
        <w:t>rugueux </w:t>
      </w:r>
      <w:r>
        <w:t>(par défaut)</w:t>
      </w:r>
      <w:r>
        <w:rPr>
          <w:rStyle w:val="optioncarChar"/>
        </w:rPr>
        <w:t xml:space="preserve"> / normal / spécial / ***</w:t>
      </w:r>
    </w:p>
    <w:p w14:paraId="5872DD4F" w14:textId="77777777" w:rsidR="00BB7667" w:rsidRDefault="00A27614">
      <w:r>
        <w:rPr>
          <w:b/>
        </w:rPr>
        <w:t>Selon la Décision du 4 octobre 1996 (96/603/CE) et les conditions qui y sont reprises, le mortier de ciment appartient à la classe de réaction au feu A1.</w:t>
      </w:r>
    </w:p>
    <w:p w14:paraId="49A1102B" w14:textId="77777777" w:rsidR="00BB7667" w:rsidRDefault="00A27614">
      <w:pPr>
        <w:pStyle w:val="pheading"/>
      </w:pPr>
      <w:r>
        <w:t>- Finitions</w:t>
      </w:r>
    </w:p>
    <w:p w14:paraId="42F60DC0" w14:textId="77777777" w:rsidR="00BB7667" w:rsidRDefault="00A27614">
      <w:r>
        <w:t xml:space="preserve">Degré de finition requis : </w:t>
      </w:r>
      <w:r>
        <w:rPr>
          <w:rStyle w:val="optioncarChar"/>
        </w:rPr>
        <w:t>rugueux </w:t>
      </w:r>
      <w:r>
        <w:t>(par défaut)</w:t>
      </w:r>
      <w:r>
        <w:rPr>
          <w:rStyle w:val="optioncarChar"/>
        </w:rPr>
        <w:t xml:space="preserve"> / normal / spécial / ***</w:t>
      </w:r>
    </w:p>
    <w:p w14:paraId="747A4734" w14:textId="77777777" w:rsidR="00BB7667" w:rsidRDefault="00A27614">
      <w:pPr>
        <w:pStyle w:val="pheading"/>
      </w:pPr>
      <w:r>
        <w:t>- Prescriptions complémentaires</w:t>
      </w:r>
    </w:p>
    <w:p w14:paraId="120A8889" w14:textId="77777777" w:rsidR="00BB7667" w:rsidRDefault="00A27614">
      <w:pPr>
        <w:pStyle w:val="facult"/>
      </w:pPr>
      <w:r>
        <w:t>Une couche de finition est également appliquée, uniquement pour une finition lisse prête à peindre ou lorsque le plafonnage doit lui-même avoir une structure décorative. Cette couche de finition a la même composition que la couche de fond, mais contient du sable plus fin (masse volumique apparente sèche 1.350 kg/m3).</w:t>
      </w:r>
    </w:p>
    <w:p w14:paraId="39249FF3" w14:textId="77777777" w:rsidR="00BB7667" w:rsidRDefault="00A27614">
      <w:r>
        <w:rPr>
          <w:u w:val="single"/>
        </w:rPr>
        <w:t>Note à l'attention de l'auteur de projet</w:t>
      </w:r>
    </w:p>
    <w:p w14:paraId="4D18FF40" w14:textId="77777777" w:rsidR="00BB7667" w:rsidRDefault="00A27614">
      <w:r>
        <w:t>- Les mortiers liés au ciment ne sont pas admis sur les supports contenant du plâtre ou de la chaux hydratée et ne peuvent pas être mélangés au plâtre car il y a risque de formation de sels expansifs.</w:t>
      </w:r>
    </w:p>
    <w:p w14:paraId="53050926" w14:textId="77777777" w:rsidR="00BB7667" w:rsidRDefault="00A27614">
      <w:r>
        <w:t>- Pour les supports en béton cellulaire, en briques silico-calcaires et en panneaux de ciment de laine de bois, les indications du fabricant en ce qui concerne la composition du mortier des matériaux constituant le support sont respectées.</w:t>
      </w:r>
    </w:p>
    <w:p w14:paraId="033CDAEA" w14:textId="77777777" w:rsidR="00BB7667" w:rsidRDefault="00A27614">
      <w:pPr>
        <w:pStyle w:val="pheading"/>
      </w:pPr>
      <w:r>
        <w:t>EXÉCUTION / MISE EN ŒUVRE</w:t>
      </w:r>
    </w:p>
    <w:p w14:paraId="50A6E9E5" w14:textId="77777777" w:rsidR="00BB7667" w:rsidRDefault="00A27614">
      <w:pPr>
        <w:pStyle w:val="pheading"/>
      </w:pPr>
      <w:r>
        <w:t>- Prescriptions générales</w:t>
      </w:r>
    </w:p>
    <w:p w14:paraId="2E67DA73" w14:textId="77777777" w:rsidR="00BB7667" w:rsidRDefault="00A27614">
      <w:r>
        <w:t xml:space="preserve">Choix opéré: </w:t>
      </w:r>
      <w:r>
        <w:rPr>
          <w:rStyle w:val="optioncarChar"/>
        </w:rPr>
        <w:t>OPTION 1 (mortier prêt à l'emploi) / OPTION 2 (mortiers préparés sur chantier)</w:t>
      </w:r>
    </w:p>
    <w:p w14:paraId="6134399A" w14:textId="77777777" w:rsidR="00BB7667" w:rsidRDefault="00A27614">
      <w:r>
        <w:rPr>
          <w:b/>
        </w:rPr>
        <w:t>***OPTION 1:</w:t>
      </w:r>
      <w:r>
        <w:t xml:space="preserve"> Les mortiers prêts à l'emploi doivent être mis en œuvre rapidement. Les mélanges prédosés secs sont mélangés mécaniquement avec la quantité d'eau de gâchage indiquée par le fabricant. L'application du mortier prédosé s'effectue en une ou deux couches, selon les indications spécifiques du fabricant et ne nécessite, en principe, pas l'humidification préalable du support ni le traitement a posteriori contre un séchage trop rapide. Le mortier est appliqué en une ou plusieurs couches de maximum 10 mm frais-à-frais, il est immédiatement égalisé et bien serré à la truelle dès que le mortier aura bien "tiré".</w:t>
      </w:r>
    </w:p>
    <w:p w14:paraId="2B92C241" w14:textId="77777777" w:rsidR="00BB7667" w:rsidRDefault="00A27614">
      <w:r>
        <w:br/>
      </w:r>
      <w:r>
        <w:rPr>
          <w:rStyle w:val="facultChar"/>
        </w:rPr>
        <w:t>Options Lorsqu'une couche de finition supplémentaire est prévue, celle-ci est appliquée après environ une demi-heure sur une épaisseur de 3 à 4 mm et, après le compactage, la structure prescrite y est réalisée.</w:t>
      </w:r>
    </w:p>
    <w:p w14:paraId="38331460" w14:textId="77777777" w:rsidR="00BB7667" w:rsidRDefault="00A27614">
      <w:r>
        <w:rPr>
          <w:b/>
        </w:rPr>
        <w:t>***OPTION 2:</w:t>
      </w:r>
      <w:r>
        <w:rPr>
          <w:u w:val="single"/>
        </w:rPr>
        <w:t xml:space="preserve">Les mortiers préparés sur le chantier </w:t>
      </w:r>
      <w:r>
        <w:t>sont mélangés mécaniquement.  Le support est humidifié à saturation avant de projeter le mortier d'adhérence fluide sur une épaisseur de 1 à 2 mm à l'aide d'une truelle. Lorsque cette couche a suffisamment durci (au minimum pendant 3 jours), elle est humidifiée et la couche de fond est appliquée sur une épaisseur de 7 à 10 mm, soit à la spatule, soit par projection mécanique ou pneumatique. Lorsque la couche totale prescrite dépasse 10 mm d'épaisseur, la mise en œuvre est réalisée en plusieurs couches de maximum 10 mm. Après environ une heure, l'enduit est bien serré et la structure demandée y sera réalisée.</w:t>
      </w:r>
    </w:p>
    <w:p w14:paraId="1AA17BC5" w14:textId="77777777" w:rsidR="00BB7667" w:rsidRDefault="00A27614">
      <w:pPr>
        <w:pStyle w:val="soit"/>
      </w:pPr>
      <w:r>
        <w:br/>
      </w:r>
      <w:r>
        <w:rPr>
          <w:rStyle w:val="facultChar"/>
        </w:rPr>
        <w:t>Options Lorsqu'une couche supplémentaire est prévue, la présente couche d'enduit est rayée afin d'améliorer l'adhérence de la couche de finition. Lorsque la couche de fond a suffisamment durci (au minimum après 8 jours), elle est humidifiée et la couche de finition de 3 à 4 mm est appliquée, bien serrée et achevée conformément à l'aspect prescrit.</w:t>
      </w:r>
    </w:p>
    <w:p w14:paraId="401606B0" w14:textId="77777777" w:rsidR="00BB7667" w:rsidRDefault="00A27614">
      <w:pPr>
        <w:pStyle w:val="pheading"/>
      </w:pPr>
      <w:r>
        <w:t>- Notes d’exécution complémentaires</w:t>
      </w:r>
    </w:p>
    <w:p w14:paraId="280B6AC7" w14:textId="77777777" w:rsidR="00BB7667" w:rsidRDefault="00A27614">
      <w:r>
        <w:t xml:space="preserve">Des profils de finition en forme de U doivent être prévus aux endroits d'interruption du plafonnage, dans les cas suivants : </w:t>
      </w:r>
      <w:r>
        <w:rPr>
          <w:rStyle w:val="optioncarChar"/>
        </w:rPr>
        <w:t xml:space="preserve">joints de tassement </w:t>
      </w:r>
      <w:r>
        <w:t>(par défaut) </w:t>
      </w:r>
      <w:r>
        <w:rPr>
          <w:rStyle w:val="optioncarChar"/>
        </w:rPr>
        <w:t>/ joints de dilatation / jonction avec le parement intérieur / jonction avec les châssis / arrêt du plafonnage en hauteur / ***</w:t>
      </w:r>
      <w:r>
        <w:t xml:space="preserve"> . Le type et le mode de fixation sont soumis à l'approbation de l'auteur de projet.</w:t>
      </w:r>
    </w:p>
    <w:p w14:paraId="590C09CA" w14:textId="77777777" w:rsidR="00BB7667" w:rsidRDefault="00A27614">
      <w:r>
        <w:t xml:space="preserve">Les surfaces sont parfaitement planes mais la finition est rugueuse afin de faciliter l'adhérence des carrelages prévus à l'article </w:t>
      </w:r>
      <w:r>
        <w:rPr>
          <w:rStyle w:val="optioncarChar"/>
        </w:rPr>
        <w:t>***</w:t>
      </w:r>
    </w:p>
    <w:p w14:paraId="3DE07EBF" w14:textId="77777777" w:rsidR="00BB7667" w:rsidRDefault="00A27614">
      <w:pPr>
        <w:pStyle w:val="pheading"/>
      </w:pPr>
      <w:r>
        <w:t>MESURAGE</w:t>
      </w:r>
    </w:p>
    <w:p w14:paraId="686B4298" w14:textId="77777777" w:rsidR="00BB7667" w:rsidRDefault="00A27614">
      <w:r>
        <w:t>Conformément aux indications spécifiques dans le cahier spécial des charges et/ou le métré récapitulatif, le mesurage doit être conçu comme suit :</w:t>
      </w:r>
    </w:p>
    <w:p w14:paraId="75E6BFEB" w14:textId="77777777" w:rsidR="00BB7667" w:rsidRDefault="00A27614">
      <w:pPr>
        <w:pStyle w:val="pheading"/>
      </w:pPr>
      <w:r>
        <w:t>- unité de mesure:</w:t>
      </w:r>
    </w:p>
    <w:p w14:paraId="305DA07E" w14:textId="77777777" w:rsidR="00BB7667" w:rsidRDefault="00A27614">
      <w:r>
        <w:rPr>
          <w:rStyle w:val="optioncarChar"/>
        </w:rPr>
        <w:t>m²</w:t>
      </w:r>
      <w:r>
        <w:t>(par défaut)</w:t>
      </w:r>
      <w:r>
        <w:rPr>
          <w:rStyle w:val="soitChar"/>
        </w:rPr>
        <w:t xml:space="preserve">  </w:t>
      </w:r>
      <w:r>
        <w:rPr>
          <w:rStyle w:val="optioncarChar"/>
        </w:rPr>
        <w:t xml:space="preserve">/ m </w:t>
      </w:r>
    </w:p>
    <w:p w14:paraId="12E2E103" w14:textId="77777777" w:rsidR="00BB7667" w:rsidRDefault="00A27614">
      <w:pPr>
        <w:pStyle w:val="pheading"/>
      </w:pPr>
      <w:r>
        <w:t>- code de mesurage:</w:t>
      </w:r>
    </w:p>
    <w:p w14:paraId="24DEDE66" w14:textId="77777777" w:rsidR="00BB7667" w:rsidRDefault="00A27614">
      <w:r>
        <w:t>Choix opéré :</w:t>
      </w:r>
      <w:r>
        <w:rPr>
          <w:rStyle w:val="optioncarChar"/>
        </w:rPr>
        <w:t xml:space="preserve"> OPTION 1 ( par défaut) /OPTION 2 / OPTION 3</w:t>
      </w:r>
    </w:p>
    <w:p w14:paraId="1506AC46" w14:textId="77777777" w:rsidR="00BB7667" w:rsidRDefault="00A27614">
      <w:r>
        <w:rPr>
          <w:b/>
        </w:rPr>
        <w:t>***OPTION 1: </w:t>
      </w:r>
    </w:p>
    <w:p w14:paraId="3C0BBC44" w14:textId="77777777" w:rsidR="00BB7667" w:rsidRDefault="00A27614">
      <w:pPr>
        <w:pStyle w:val="Author-eListParagraph"/>
        <w:numPr>
          <w:ilvl w:val="0"/>
          <w:numId w:val="253"/>
        </w:numPr>
      </w:pPr>
      <w:r>
        <w:t> </w:t>
      </w:r>
      <w:r>
        <w:rPr>
          <w:u w:val="single"/>
        </w:rPr>
        <w:t xml:space="preserve">murs : </w:t>
      </w:r>
      <w:r>
        <w:t>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m2, sont déduites (par ex. les portes intérieures où un encadrement est prévu ou les portes et fenêtres qui sont habillées de panneaux de revêtement).</w:t>
      </w:r>
    </w:p>
    <w:p w14:paraId="29425771" w14:textId="77777777" w:rsidR="00BB7667" w:rsidRDefault="00A27614">
      <w:pPr>
        <w:pStyle w:val="Author-eListParagraph"/>
        <w:numPr>
          <w:ilvl w:val="0"/>
          <w:numId w:val="253"/>
        </w:numPr>
      </w:pPr>
      <w:r>
        <w:t>Les travaux de plafonnage ne feront pas l'objet de décomptes.</w:t>
      </w:r>
    </w:p>
    <w:p w14:paraId="7121629D" w14:textId="77777777" w:rsidR="00BB7667" w:rsidRDefault="00A27614">
      <w:r>
        <w:rPr>
          <w:b/>
        </w:rPr>
        <w:t>***OPTION 2:</w:t>
      </w:r>
    </w:p>
    <w:p w14:paraId="28D115B3" w14:textId="77777777" w:rsidR="00BB7667" w:rsidRDefault="00A27614">
      <w:pPr>
        <w:pStyle w:val="Author-eListParagraph"/>
        <w:numPr>
          <w:ilvl w:val="0"/>
          <w:numId w:val="254"/>
        </w:numPr>
      </w:pPr>
      <w:r>
        <w:rPr>
          <w:u w:val="single"/>
        </w:rPr>
        <w:t>parois verticales :</w:t>
      </w:r>
      <w:r>
        <w:t xml:space="preserve">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783A46D2" w14:textId="77777777" w:rsidR="00BB7667" w:rsidRDefault="00A27614">
      <w:pPr>
        <w:pStyle w:val="Author-eListParagraph"/>
        <w:numPr>
          <w:ilvl w:val="0"/>
          <w:numId w:val="254"/>
        </w:numPr>
      </w:pPr>
      <w:r>
        <w:t>Les travaux de plafonnage ne font pas l'objet de décomptes.</w:t>
      </w:r>
    </w:p>
    <w:p w14:paraId="6EBBDB79" w14:textId="77777777" w:rsidR="00BB7667" w:rsidRDefault="00A27614">
      <w:r>
        <w:rPr>
          <w:b/>
        </w:rPr>
        <w:t>***OPTION 3:</w:t>
      </w:r>
    </w:p>
    <w:p w14:paraId="37DFB475" w14:textId="77777777" w:rsidR="00BB7667" w:rsidRDefault="00A27614">
      <w:pPr>
        <w:pStyle w:val="Author-eListParagraph"/>
        <w:numPr>
          <w:ilvl w:val="0"/>
          <w:numId w:val="255"/>
        </w:numPr>
      </w:pPr>
      <w:r>
        <w:t>pour les ébrasements et les moulures</w:t>
      </w:r>
    </w:p>
    <w:p w14:paraId="1C1ABDF4" w14:textId="77777777" w:rsidR="00BB7667" w:rsidRDefault="00A27614">
      <w:pPr>
        <w:pStyle w:val="Author-eListParagraph"/>
        <w:numPr>
          <w:ilvl w:val="0"/>
          <w:numId w:val="255"/>
        </w:numPr>
      </w:pPr>
      <w:r>
        <w:t>Les travaux de plafonnage ne font pas l'objet de décomptes.</w:t>
      </w:r>
    </w:p>
    <w:p w14:paraId="48F5FE20" w14:textId="77777777" w:rsidR="00BB7667" w:rsidRDefault="00A27614">
      <w:pPr>
        <w:pStyle w:val="pheading"/>
      </w:pPr>
      <w:r>
        <w:t>- nature du marché:</w:t>
      </w:r>
    </w:p>
    <w:p w14:paraId="2022EC37" w14:textId="77777777" w:rsidR="00BB7667" w:rsidRDefault="00A27614">
      <w:r>
        <w:t>QF</w:t>
      </w:r>
    </w:p>
    <w:p w14:paraId="76CCC49B" w14:textId="77777777" w:rsidR="00BB7667" w:rsidRDefault="00A27614">
      <w:pPr>
        <w:pStyle w:val="Author-eSectionHeading6"/>
      </w:pPr>
      <w:bookmarkStart w:id="191" w:name="_Toc178838149"/>
      <w:r>
        <w:t>51.55.1b Enduit au ciment avec couche de finition CCTB 01.02</w:t>
      </w:r>
      <w:bookmarkEnd w:id="191"/>
    </w:p>
    <w:p w14:paraId="289F6B37" w14:textId="77777777" w:rsidR="00BB7667" w:rsidRDefault="00A27614">
      <w:pPr>
        <w:pStyle w:val="Author-eSectionHeading5"/>
      </w:pPr>
      <w:bookmarkStart w:id="192" w:name="_Toc178838150"/>
      <w:r>
        <w:t>51.55.2 Enduit à la chaux hydraulique CCTB 01.02</w:t>
      </w:r>
      <w:bookmarkEnd w:id="192"/>
    </w:p>
    <w:p w14:paraId="06E0EF08" w14:textId="77777777" w:rsidR="00BB7667" w:rsidRDefault="00A27614">
      <w:pPr>
        <w:pStyle w:val="Author-eSectionHeading6"/>
      </w:pPr>
      <w:bookmarkStart w:id="193" w:name="_Toc178838151"/>
      <w:r>
        <w:t>51.55.2a Enduit à la chaux hydraulique CCTB 01.12</w:t>
      </w:r>
      <w:bookmarkEnd w:id="193"/>
    </w:p>
    <w:p w14:paraId="7E3EB568" w14:textId="77777777" w:rsidR="00BB7667" w:rsidRDefault="00A27614">
      <w:pPr>
        <w:pStyle w:val="pheading"/>
      </w:pPr>
      <w:r>
        <w:t>DESCRIPTION</w:t>
      </w:r>
    </w:p>
    <w:p w14:paraId="46C25D21" w14:textId="77777777" w:rsidR="00BB7667" w:rsidRDefault="00A27614">
      <w:pPr>
        <w:pStyle w:val="pheading"/>
      </w:pPr>
      <w:r>
        <w:t>- Définition / Comprend</w:t>
      </w:r>
    </w:p>
    <w:p w14:paraId="297B88B1" w14:textId="77777777" w:rsidR="00BB7667" w:rsidRDefault="00A27614">
      <w:pPr>
        <w:jc w:val="both"/>
      </w:pPr>
      <w:r>
        <w:t>Il s'agit de la fourniture et de la pose d’un enduit intérieur à la chaux hydraulique sur des parois verticales.</w:t>
      </w:r>
    </w:p>
    <w:p w14:paraId="0337AFA4" w14:textId="77777777" w:rsidR="00BB7667" w:rsidRDefault="00A27614">
      <w:pPr>
        <w:jc w:val="both"/>
      </w:pPr>
      <w:r>
        <w:t>Le travail comprend notamment :</w:t>
      </w:r>
    </w:p>
    <w:p w14:paraId="0A59E90B" w14:textId="77777777" w:rsidR="00BB7667" w:rsidRDefault="00A27614">
      <w:pPr>
        <w:pStyle w:val="Author-eListParagraph"/>
        <w:numPr>
          <w:ilvl w:val="0"/>
          <w:numId w:val="256"/>
        </w:numPr>
        <w:jc w:val="both"/>
      </w:pPr>
      <w:r>
        <w:t>La préparation et nettoyage des supports sur lesquels l’enduit va être posé.</w:t>
      </w:r>
    </w:p>
    <w:p w14:paraId="364E02E5" w14:textId="77777777" w:rsidR="00BB7667" w:rsidRDefault="00A27614">
      <w:pPr>
        <w:pStyle w:val="Author-eListParagraph"/>
        <w:numPr>
          <w:ilvl w:val="0"/>
          <w:numId w:val="256"/>
        </w:numPr>
        <w:jc w:val="both"/>
      </w:pPr>
      <w:r>
        <w:t>L’application de la couche d’accrochage, si nécessaire pour le support prévu</w:t>
      </w:r>
    </w:p>
    <w:p w14:paraId="69D1E8FD" w14:textId="77777777" w:rsidR="00BB7667" w:rsidRDefault="00A27614">
      <w:pPr>
        <w:pStyle w:val="Author-eListParagraph"/>
        <w:numPr>
          <w:ilvl w:val="0"/>
          <w:numId w:val="256"/>
        </w:numPr>
        <w:jc w:val="both"/>
      </w:pPr>
      <w:r>
        <w:t>La fourniture et la pose des treillis de renforcement prévus, par exemple au droit du raccord entre deux supports de nature différente.</w:t>
      </w:r>
    </w:p>
    <w:p w14:paraId="34E432B6" w14:textId="77777777" w:rsidR="00BB7667" w:rsidRDefault="00A27614">
      <w:pPr>
        <w:pStyle w:val="Author-eListParagraph"/>
        <w:numPr>
          <w:ilvl w:val="0"/>
          <w:numId w:val="256"/>
        </w:numPr>
        <w:jc w:val="both"/>
      </w:pPr>
      <w:r>
        <w:t>La fourniture et la mise en œuvre des profilés d’angle et/ou d’arrêts.</w:t>
      </w:r>
    </w:p>
    <w:p w14:paraId="317A532C" w14:textId="77777777" w:rsidR="00BB7667" w:rsidRDefault="00A27614">
      <w:pPr>
        <w:pStyle w:val="Author-eListParagraph"/>
        <w:numPr>
          <w:ilvl w:val="0"/>
          <w:numId w:val="256"/>
        </w:numPr>
        <w:jc w:val="both"/>
      </w:pPr>
      <w:r>
        <w:t>L’application des différentes couches de l’enduit, toutes fournitures comprises</w:t>
      </w:r>
    </w:p>
    <w:p w14:paraId="3CD59DC5" w14:textId="77777777" w:rsidR="00BB7667" w:rsidRDefault="00A27614">
      <w:pPr>
        <w:pStyle w:val="Author-eListParagraph"/>
        <w:numPr>
          <w:ilvl w:val="0"/>
          <w:numId w:val="256"/>
        </w:numPr>
        <w:jc w:val="both"/>
      </w:pPr>
      <w:r>
        <w:t>La protection de la menuiserie en place ainsi que du vitrage éventuel</w:t>
      </w:r>
    </w:p>
    <w:p w14:paraId="6A125FC9" w14:textId="77777777" w:rsidR="00BB7667" w:rsidRDefault="00A27614">
      <w:pPr>
        <w:pStyle w:val="Author-eListParagraph"/>
        <w:numPr>
          <w:ilvl w:val="0"/>
          <w:numId w:val="256"/>
        </w:numPr>
        <w:jc w:val="both"/>
      </w:pPr>
      <w:r>
        <w:t>Le parachèvement de l’enduit juste au-dessus des barrières anticapillaires ou l’application de l’enduit jusqu’aux éléments de jonctions de l’étanchéité à l’air du bâtiment sauf mention contraire dans le cahier des charges.</w:t>
      </w:r>
    </w:p>
    <w:p w14:paraId="5DF19E53" w14:textId="77777777" w:rsidR="00BB7667" w:rsidRDefault="00A27614">
      <w:pPr>
        <w:pStyle w:val="Author-eListParagraph"/>
        <w:numPr>
          <w:ilvl w:val="0"/>
          <w:numId w:val="256"/>
        </w:numPr>
        <w:jc w:val="both"/>
      </w:pPr>
      <w:r>
        <w:t>Le déblayage des déchets produits par lui, le nettoyage et/ou la protection de l’espace de travail</w:t>
      </w:r>
    </w:p>
    <w:p w14:paraId="1953BD1B" w14:textId="77777777" w:rsidR="00BB7667" w:rsidRDefault="00A27614">
      <w:pPr>
        <w:pStyle w:val="pheading"/>
      </w:pPr>
      <w:r>
        <w:t>- Localisation</w:t>
      </w:r>
    </w:p>
    <w:p w14:paraId="3C8A7E50" w14:textId="77777777" w:rsidR="00BB7667" w:rsidRDefault="00A27614">
      <w:r>
        <w:t xml:space="preserve">La pose est réalisée aux endroits suivants : </w:t>
      </w:r>
      <w:r>
        <w:rPr>
          <w:rStyle w:val="optioncarChar"/>
        </w:rPr>
        <w:t>***</w:t>
      </w:r>
      <w:r>
        <w:t>.</w:t>
      </w:r>
    </w:p>
    <w:p w14:paraId="281CA42C" w14:textId="77777777" w:rsidR="00BB7667" w:rsidRDefault="00A27614">
      <w:r>
        <w:t>Voir plans et métrés détaillés.</w:t>
      </w:r>
    </w:p>
    <w:p w14:paraId="6DD2EF0B" w14:textId="77777777" w:rsidR="00BB7667" w:rsidRDefault="00A27614">
      <w:pPr>
        <w:pStyle w:val="pheading"/>
      </w:pPr>
      <w:r>
        <w:t>MATÉRIAUX</w:t>
      </w:r>
    </w:p>
    <w:p w14:paraId="502968A3" w14:textId="77777777" w:rsidR="00BB7667" w:rsidRDefault="00A27614">
      <w:pPr>
        <w:pStyle w:val="pheading"/>
      </w:pPr>
      <w:r>
        <w:t>- Caractéristiques générales</w:t>
      </w:r>
    </w:p>
    <w:p w14:paraId="5FA027EE" w14:textId="77777777" w:rsidR="00BB7667" w:rsidRDefault="00A27614">
      <w:pPr>
        <w:jc w:val="both"/>
      </w:pPr>
      <w:r>
        <w:t xml:space="preserve">L'enduit au mortier à la chaux se compose </w:t>
      </w:r>
      <w:r>
        <w:rPr>
          <w:rStyle w:val="optioncarChar"/>
        </w:rPr>
        <w:t>d'un mortier prédosé et mélangé conforme à la [NBN EN 998-1]</w:t>
      </w:r>
      <w:r>
        <w:t> (par défaut)</w:t>
      </w:r>
      <w:r>
        <w:rPr>
          <w:rStyle w:val="optioncarChar"/>
        </w:rPr>
        <w:t xml:space="preserve"> / d'un mortier préparé sur le chantier</w:t>
      </w:r>
      <w:r>
        <w:t>.</w:t>
      </w:r>
    </w:p>
    <w:p w14:paraId="1E28B2D3" w14:textId="77777777" w:rsidR="00BB7667" w:rsidRDefault="00A27614">
      <w:pPr>
        <w:ind w:left="567"/>
        <w:jc w:val="both"/>
      </w:pPr>
      <w:r>
        <w:rPr>
          <w:b/>
          <w:i/>
        </w:rPr>
        <w:t>(Soit par défaut)</w:t>
      </w:r>
    </w:p>
    <w:p w14:paraId="1A610892" w14:textId="77777777" w:rsidR="00BB7667" w:rsidRDefault="00A27614">
      <w:pPr>
        <w:ind w:left="567"/>
        <w:jc w:val="both"/>
      </w:pPr>
      <w:r>
        <w:rPr>
          <w:rStyle w:val="soitChar"/>
          <w:b/>
          <w:u w:val="single"/>
        </w:rPr>
        <w:t>Mortier à la chaux hydraulique prédosé et mélangé</w:t>
      </w:r>
    </w:p>
    <w:p w14:paraId="17927A32" w14:textId="77777777" w:rsidR="00BB7667" w:rsidRDefault="00A27614">
      <w:pPr>
        <w:ind w:left="567"/>
        <w:jc w:val="both"/>
      </w:pPr>
      <w:r>
        <w:rPr>
          <w:rStyle w:val="soitChar"/>
        </w:rPr>
        <w:t>Les enduits sont composés de chaux</w:t>
      </w:r>
      <w:r>
        <w:rPr>
          <w:rStyle w:val="optioncarChar"/>
        </w:rPr>
        <w:t xml:space="preserve"> NHL </w:t>
      </w:r>
      <w:r>
        <w:t>(par défaut)</w:t>
      </w:r>
      <w:r>
        <w:rPr>
          <w:rStyle w:val="optioncarChar"/>
        </w:rPr>
        <w:t xml:space="preserve"> / HL / FL</w:t>
      </w:r>
      <w:r>
        <w:rPr>
          <w:rStyle w:val="soitChar"/>
        </w:rPr>
        <w:t xml:space="preserve"> et d’une charge de sable de rivière.</w:t>
      </w:r>
    </w:p>
    <w:p w14:paraId="696689A2" w14:textId="77777777" w:rsidR="00BB7667" w:rsidRDefault="00A27614">
      <w:pPr>
        <w:ind w:left="567"/>
        <w:jc w:val="both"/>
      </w:pPr>
      <w:r>
        <w:rPr>
          <w:rStyle w:val="soitChar"/>
        </w:rPr>
        <w:t>La résistance à la compression de la chaux hydraulique est de</w:t>
      </w:r>
      <w:r>
        <w:rPr>
          <w:rStyle w:val="optioncarChar"/>
        </w:rPr>
        <w:t xml:space="preserve"> 2 / 3.5 </w:t>
      </w:r>
      <w:r>
        <w:t>(par défaut)</w:t>
      </w:r>
      <w:r>
        <w:rPr>
          <w:rStyle w:val="optioncarChar"/>
        </w:rPr>
        <w:t xml:space="preserve"> / 5</w:t>
      </w:r>
      <w:r>
        <w:rPr>
          <w:rStyle w:val="soitChar"/>
        </w:rPr>
        <w:t xml:space="preserve"> MPa.</w:t>
      </w:r>
    </w:p>
    <w:p w14:paraId="1DBAF1E8" w14:textId="77777777" w:rsidR="00BB7667" w:rsidRDefault="00A27614">
      <w:pPr>
        <w:ind w:left="567"/>
        <w:jc w:val="both"/>
      </w:pPr>
      <w:r>
        <w:rPr>
          <w:rStyle w:val="soitChar"/>
        </w:rPr>
        <w:t>La chaux doit être conforme à la norme Européenne [NBN EN 459-1]. </w:t>
      </w:r>
    </w:p>
    <w:p w14:paraId="27DF13E5" w14:textId="77777777" w:rsidR="00BB7667" w:rsidRDefault="00BB7667"/>
    <w:p w14:paraId="340AFE07" w14:textId="77777777" w:rsidR="00BB7667" w:rsidRDefault="00A27614">
      <w:pPr>
        <w:ind w:left="567"/>
        <w:jc w:val="both"/>
      </w:pPr>
      <w:r>
        <w:rPr>
          <w:b/>
          <w:i/>
        </w:rPr>
        <w:t>(Soit)</w:t>
      </w:r>
    </w:p>
    <w:p w14:paraId="24C0111C" w14:textId="77777777" w:rsidR="00BB7667" w:rsidRDefault="00A27614">
      <w:pPr>
        <w:ind w:left="567"/>
        <w:jc w:val="both"/>
      </w:pPr>
      <w:r>
        <w:rPr>
          <w:rStyle w:val="soitChar"/>
          <w:b/>
          <w:u w:val="single"/>
        </w:rPr>
        <w:t>Mortiers à la chaux hydraulique préparés sur chantier</w:t>
      </w:r>
    </w:p>
    <w:p w14:paraId="775D2C58" w14:textId="77777777" w:rsidR="00BB7667" w:rsidRDefault="00A27614">
      <w:pPr>
        <w:ind w:left="567"/>
        <w:jc w:val="both"/>
      </w:pPr>
      <w:r>
        <w:rPr>
          <w:rStyle w:val="soitChar"/>
        </w:rPr>
        <w:t>Les enduits sont composés de chaux</w:t>
      </w:r>
      <w:r>
        <w:rPr>
          <w:rStyle w:val="optioncarChar"/>
        </w:rPr>
        <w:t xml:space="preserve"> NHL</w:t>
      </w:r>
      <w:r>
        <w:t xml:space="preserve"> (par défaut) </w:t>
      </w:r>
      <w:r>
        <w:rPr>
          <w:rStyle w:val="optioncarChar"/>
        </w:rPr>
        <w:t>/ HL / FL </w:t>
      </w:r>
      <w:r>
        <w:rPr>
          <w:rStyle w:val="soitChar"/>
        </w:rPr>
        <w:t>et d’une charge de sable de rivière.</w:t>
      </w:r>
    </w:p>
    <w:p w14:paraId="4C7B2F9E" w14:textId="77777777" w:rsidR="00BB7667" w:rsidRDefault="00A27614">
      <w:pPr>
        <w:ind w:left="567"/>
        <w:jc w:val="both"/>
      </w:pPr>
      <w:r>
        <w:rPr>
          <w:rStyle w:val="soitChar"/>
        </w:rPr>
        <w:t xml:space="preserve">La résistance à la compression de la chaux hydraulique est de </w:t>
      </w:r>
      <w:r>
        <w:rPr>
          <w:rStyle w:val="optioncarChar"/>
        </w:rPr>
        <w:t xml:space="preserve">2 / 3.5 </w:t>
      </w:r>
      <w:r>
        <w:t>(par défaut)</w:t>
      </w:r>
      <w:r>
        <w:rPr>
          <w:rStyle w:val="optioncarChar"/>
        </w:rPr>
        <w:t xml:space="preserve"> / 5</w:t>
      </w:r>
      <w:r>
        <w:rPr>
          <w:rStyle w:val="soitChar"/>
        </w:rPr>
        <w:t xml:space="preserve"> MPa.</w:t>
      </w:r>
    </w:p>
    <w:p w14:paraId="2CDE9FC9" w14:textId="77777777" w:rsidR="00BB7667" w:rsidRDefault="00A27614">
      <w:pPr>
        <w:ind w:left="567"/>
        <w:jc w:val="both"/>
      </w:pPr>
      <w:r>
        <w:rPr>
          <w:rStyle w:val="soitChar"/>
        </w:rPr>
        <w:t>La chaux doit être conforme à la norme Européenne [NBN EN 459-1].</w:t>
      </w:r>
    </w:p>
    <w:p w14:paraId="73A49E42" w14:textId="77777777" w:rsidR="00BB7667" w:rsidRDefault="00A27614">
      <w:pPr>
        <w:ind w:left="567"/>
        <w:jc w:val="both"/>
      </w:pPr>
      <w:r>
        <w:rPr>
          <w:rStyle w:val="soitChar"/>
        </w:rPr>
        <w:t>Proportion de base = 1: 3 (liant : sable de rivière)</w:t>
      </w:r>
    </w:p>
    <w:p w14:paraId="0D584BAE" w14:textId="77777777" w:rsidR="00BB7667" w:rsidRDefault="00A27614">
      <w:pPr>
        <w:ind w:left="567"/>
        <w:jc w:val="both"/>
      </w:pPr>
      <w:r>
        <w:rPr>
          <w:rStyle w:val="soitChar"/>
        </w:rPr>
        <w:t>Dans ce cas, les charges (sables) doivent correspondre au tableau suivant:</w:t>
      </w:r>
    </w:p>
    <w:tbl>
      <w:tblPr>
        <w:tblStyle w:val="Author-eTableGrid"/>
        <w:tblW w:w="9030" w:type="dxa"/>
        <w:tblInd w:w="567" w:type="dxa"/>
        <w:tblLayout w:type="fixed"/>
        <w:tblLook w:val="04A0" w:firstRow="1" w:lastRow="0" w:firstColumn="1" w:lastColumn="0" w:noHBand="0" w:noVBand="1"/>
      </w:tblPr>
      <w:tblGrid>
        <w:gridCol w:w="4515"/>
        <w:gridCol w:w="4515"/>
      </w:tblGrid>
      <w:tr w:rsidR="00BB7667" w14:paraId="0F014C73" w14:textId="77777777">
        <w:tc>
          <w:tcPr>
            <w:tcW w:w="4515" w:type="dxa"/>
            <w:noWrap/>
          </w:tcPr>
          <w:p w14:paraId="0F5C15E0" w14:textId="77777777" w:rsidR="00BB7667" w:rsidRDefault="00A27614">
            <w:pPr>
              <w:ind w:left="567"/>
              <w:jc w:val="center"/>
            </w:pPr>
            <w:r>
              <w:rPr>
                <w:rStyle w:val="soitChar"/>
                <w:b/>
              </w:rPr>
              <w:t>Epaisseur enduit</w:t>
            </w:r>
          </w:p>
        </w:tc>
        <w:tc>
          <w:tcPr>
            <w:tcW w:w="4515" w:type="dxa"/>
            <w:noWrap/>
          </w:tcPr>
          <w:p w14:paraId="5ABFE6AC" w14:textId="77777777" w:rsidR="00BB7667" w:rsidRDefault="00A27614">
            <w:pPr>
              <w:ind w:left="567"/>
            </w:pPr>
            <w:r>
              <w:rPr>
                <w:rStyle w:val="soitChar"/>
                <w:b/>
              </w:rPr>
              <w:t>Charge (sables)</w:t>
            </w:r>
          </w:p>
        </w:tc>
      </w:tr>
      <w:tr w:rsidR="00BB7667" w14:paraId="4DA2ECBC" w14:textId="77777777">
        <w:tc>
          <w:tcPr>
            <w:tcW w:w="4515" w:type="dxa"/>
            <w:noWrap/>
          </w:tcPr>
          <w:p w14:paraId="3FDE83D6" w14:textId="77777777" w:rsidR="00BB7667" w:rsidRDefault="00A27614">
            <w:pPr>
              <w:ind w:left="567"/>
            </w:pPr>
            <w:r>
              <w:rPr>
                <w:rStyle w:val="soitChar"/>
              </w:rPr>
              <w:t>0 &gt; 5mm</w:t>
            </w:r>
          </w:p>
        </w:tc>
        <w:tc>
          <w:tcPr>
            <w:tcW w:w="4515" w:type="dxa"/>
            <w:noWrap/>
          </w:tcPr>
          <w:p w14:paraId="56747B16" w14:textId="77777777" w:rsidR="00BB7667" w:rsidRDefault="00A27614">
            <w:pPr>
              <w:ind w:left="567"/>
            </w:pPr>
            <w:r>
              <w:rPr>
                <w:rStyle w:val="soitChar"/>
              </w:rPr>
              <w:t>0-1mm</w:t>
            </w:r>
          </w:p>
        </w:tc>
      </w:tr>
      <w:tr w:rsidR="00BB7667" w14:paraId="1448BC72" w14:textId="77777777">
        <w:tc>
          <w:tcPr>
            <w:tcW w:w="4515" w:type="dxa"/>
            <w:noWrap/>
          </w:tcPr>
          <w:p w14:paraId="7E60B7CB" w14:textId="77777777" w:rsidR="00BB7667" w:rsidRDefault="00A27614">
            <w:pPr>
              <w:ind w:left="567"/>
            </w:pPr>
            <w:r>
              <w:rPr>
                <w:rStyle w:val="soitChar"/>
              </w:rPr>
              <w:t>5 &gt; 10mm</w:t>
            </w:r>
          </w:p>
        </w:tc>
        <w:tc>
          <w:tcPr>
            <w:tcW w:w="4515" w:type="dxa"/>
            <w:noWrap/>
          </w:tcPr>
          <w:p w14:paraId="5F77DC3B" w14:textId="77777777" w:rsidR="00BB7667" w:rsidRDefault="00A27614">
            <w:pPr>
              <w:ind w:left="567"/>
            </w:pPr>
            <w:r>
              <w:rPr>
                <w:rStyle w:val="soitChar"/>
              </w:rPr>
              <w:t>0-2mm</w:t>
            </w:r>
          </w:p>
        </w:tc>
      </w:tr>
      <w:tr w:rsidR="00BB7667" w14:paraId="3B2B5252" w14:textId="77777777">
        <w:tc>
          <w:tcPr>
            <w:tcW w:w="4515" w:type="dxa"/>
            <w:noWrap/>
          </w:tcPr>
          <w:p w14:paraId="4572224D" w14:textId="77777777" w:rsidR="00BB7667" w:rsidRDefault="00A27614">
            <w:pPr>
              <w:ind w:left="567"/>
            </w:pPr>
            <w:r>
              <w:rPr>
                <w:rStyle w:val="soitChar"/>
              </w:rPr>
              <w:t>10 &gt; 30mm</w:t>
            </w:r>
          </w:p>
        </w:tc>
        <w:tc>
          <w:tcPr>
            <w:tcW w:w="4515" w:type="dxa"/>
            <w:noWrap/>
          </w:tcPr>
          <w:p w14:paraId="469AC95A" w14:textId="77777777" w:rsidR="00BB7667" w:rsidRDefault="00A27614">
            <w:pPr>
              <w:ind w:left="567"/>
              <w:jc w:val="center"/>
            </w:pPr>
            <w:r>
              <w:rPr>
                <w:rStyle w:val="soitChar"/>
              </w:rPr>
              <w:t>0-4mm</w:t>
            </w:r>
          </w:p>
        </w:tc>
      </w:tr>
    </w:tbl>
    <w:p w14:paraId="0801D85A" w14:textId="77777777" w:rsidR="00BB7667" w:rsidRDefault="00A27614">
      <w:pPr>
        <w:pStyle w:val="pheading"/>
      </w:pPr>
      <w:r>
        <w:t>- Finitions</w:t>
      </w:r>
    </w:p>
    <w:p w14:paraId="49D5AFE3" w14:textId="77777777" w:rsidR="00BB7667" w:rsidRDefault="00A27614">
      <w:pPr>
        <w:jc w:val="both"/>
      </w:pPr>
      <w:r>
        <w:t xml:space="preserve">Degré de finition requis : </w:t>
      </w:r>
      <w:r>
        <w:rPr>
          <w:rStyle w:val="optioncarChar"/>
        </w:rPr>
        <w:t>Enduit non lissé pour recevoir une autre finition (carrelage par exemple) / normal suivant [NIT 284] </w:t>
      </w:r>
      <w:r>
        <w:t xml:space="preserve">(par défaut) </w:t>
      </w:r>
      <w:r>
        <w:rPr>
          <w:rStyle w:val="optioncarChar"/>
        </w:rPr>
        <w:t>/ spécial suivant [NIT 284]  / ***</w:t>
      </w:r>
      <w:r>
        <w:t>.</w:t>
      </w:r>
    </w:p>
    <w:p w14:paraId="25C98456" w14:textId="77777777" w:rsidR="00BB7667" w:rsidRDefault="00A27614">
      <w:pPr>
        <w:jc w:val="both"/>
      </w:pPr>
      <w:r>
        <w:t xml:space="preserve">Parachèvement de la couche de finition suivant la [NBN EN 13914-1] et [NBN EN 13914-2] : Niveau </w:t>
      </w:r>
      <w:r>
        <w:rPr>
          <w:rStyle w:val="optioncarChar"/>
        </w:rPr>
        <w:t>1 / 2 / 3 / 4</w:t>
      </w:r>
      <w:r>
        <w:t>.</w:t>
      </w:r>
    </w:p>
    <w:p w14:paraId="3EE6AE29" w14:textId="77777777" w:rsidR="00BB7667" w:rsidRDefault="00A27614">
      <w:pPr>
        <w:pStyle w:val="pheading"/>
      </w:pPr>
      <w:r>
        <w:t>EXÉCUTION / MISE EN ŒUVRE</w:t>
      </w:r>
    </w:p>
    <w:p w14:paraId="32B42958" w14:textId="77777777" w:rsidR="00BB7667" w:rsidRDefault="00A27614">
      <w:pPr>
        <w:pStyle w:val="pheading"/>
      </w:pPr>
      <w:r>
        <w:t>- Prescriptions générales</w:t>
      </w:r>
    </w:p>
    <w:p w14:paraId="44A2F5A0" w14:textId="77777777" w:rsidR="00BB7667" w:rsidRDefault="00A27614">
      <w:pPr>
        <w:jc w:val="both"/>
      </w:pPr>
      <w:r>
        <w:t>L’exécution respecte la [NIT 284] et tout code de bonne pratique comme :</w:t>
      </w:r>
    </w:p>
    <w:p w14:paraId="3AB5E11A" w14:textId="77777777" w:rsidR="00BB7667" w:rsidRDefault="00A27614">
      <w:pPr>
        <w:pStyle w:val="Author-eListParagraph"/>
        <w:numPr>
          <w:ilvl w:val="0"/>
          <w:numId w:val="257"/>
        </w:numPr>
      </w:pPr>
      <w:r>
        <w:t>[Eyrolles Chaux, Ecole d'Avignon - Techniques et pratique de la chaux]</w:t>
      </w:r>
    </w:p>
    <w:p w14:paraId="6E898473" w14:textId="77777777" w:rsidR="00BB7667" w:rsidRDefault="00A27614">
      <w:pPr>
        <w:pStyle w:val="Author-eListParagraph"/>
        <w:numPr>
          <w:ilvl w:val="0"/>
          <w:numId w:val="257"/>
        </w:numPr>
      </w:pPr>
      <w:r>
        <w:t>[AWAP Chaux, Van Baelen et al. - Le livre de la chaux - L'utilisation de la chaux comme liant pour mortiers de construction et de jointoiement de l'origine à nos jours]</w:t>
      </w:r>
    </w:p>
    <w:p w14:paraId="2CAB2019" w14:textId="77777777" w:rsidR="00BB7667" w:rsidRDefault="00A27614">
      <w:pPr>
        <w:jc w:val="both"/>
      </w:pPr>
      <w:r>
        <w:t>L’enduit ne peut pas être appliqué à des températures inférieures à +5°C pour les mortiers de chaux hydraulique HL et FL et à +8°C pour les mortiers de chaux hydraulique naturelle et supérieures à + 30°pour tous les types de chaux.  Il ne doit jamais être appliqué sur un support gelé, ni par temps de brouillard dense. En été et par temps sec, il faut prendre toutes les précautions nécessaires pour éviter un assèchement trop rapide du mortier.  Le mortier doit être protégé du gel et du soleil intense pendant 48 à 72 heures après l’application (ébrasements exposés au soleil par exemple).</w:t>
      </w:r>
    </w:p>
    <w:p w14:paraId="3BFB1D59" w14:textId="77777777" w:rsidR="00BB7667" w:rsidRDefault="00A27614">
      <w:pPr>
        <w:jc w:val="both"/>
      </w:pPr>
      <w:r>
        <w:t>La recette et les épaisseurs des couches de corps et superficielle doivent être soumis à l’auteur de projet</w:t>
      </w:r>
    </w:p>
    <w:p w14:paraId="2BA1B700" w14:textId="77777777" w:rsidR="00BB7667" w:rsidRDefault="00A27614">
      <w:pPr>
        <w:jc w:val="both"/>
      </w:pPr>
      <w:r>
        <w:t xml:space="preserve">Type de support : </w:t>
      </w:r>
      <w:r>
        <w:rPr>
          <w:rStyle w:val="optioncarChar"/>
        </w:rPr>
        <w:t>béton banché </w:t>
      </w:r>
      <w:r>
        <w:t>(par défaut)</w:t>
      </w:r>
      <w:r>
        <w:rPr>
          <w:rStyle w:val="optioncarChar"/>
        </w:rPr>
        <w:t xml:space="preserve"> / brique maçonnée / béton cellulaire / bloc béton / bloc terre-cuite / bloc terre crue / chanvre projeté / bloc chaux-chanvre / botte de paille / panneau bois / ***.</w:t>
      </w:r>
    </w:p>
    <w:p w14:paraId="75F64267" w14:textId="77777777" w:rsidR="00BB7667" w:rsidRDefault="00A27614">
      <w:pPr>
        <w:jc w:val="both"/>
      </w:pPr>
      <w:r>
        <w:t>Voir plans et métré détaillé.</w:t>
      </w:r>
    </w:p>
    <w:p w14:paraId="035E6D98" w14:textId="77777777" w:rsidR="00BB7667" w:rsidRDefault="00A27614">
      <w:pPr>
        <w:jc w:val="both"/>
      </w:pPr>
      <w:r>
        <w:rPr>
          <w:b/>
        </w:rPr>
        <w:t>Supports d’enduit complémentaires</w:t>
      </w:r>
    </w:p>
    <w:p w14:paraId="589F2394" w14:textId="77777777" w:rsidR="00BB7667" w:rsidRDefault="00A27614">
      <w:pPr>
        <w:jc w:val="both"/>
      </w:pPr>
      <w:r>
        <w:t xml:space="preserve">Selon support : </w:t>
      </w:r>
      <w:r>
        <w:rPr>
          <w:rStyle w:val="optioncarChar"/>
        </w:rPr>
        <w:t>pose d’une canisse </w:t>
      </w:r>
      <w:r>
        <w:t>(par défaut)</w:t>
      </w:r>
      <w:r>
        <w:rPr>
          <w:rStyle w:val="optioncarChar"/>
        </w:rPr>
        <w:t> / d’un treillis / ***</w:t>
      </w:r>
      <w:r>
        <w:t>.</w:t>
      </w:r>
    </w:p>
    <w:p w14:paraId="6C24C9EB" w14:textId="77777777" w:rsidR="00BB7667" w:rsidRDefault="00A27614">
      <w:pPr>
        <w:jc w:val="both"/>
      </w:pPr>
      <w:r>
        <w:rPr>
          <w:b/>
        </w:rPr>
        <w:t>Accrocheur (gobetis)</w:t>
      </w:r>
    </w:p>
    <w:p w14:paraId="5A631E73" w14:textId="77777777" w:rsidR="00BB7667" w:rsidRDefault="00A27614">
      <w:pPr>
        <w:jc w:val="both"/>
      </w:pPr>
      <w:r>
        <w:t>Pose d’un accrocheur réalisé à la chaux avec une charge à la granulométrie adaptée pour supports trop ou trop peu absorbants, supports friables, poussiéreux,… de l’entièreté de la surface à traiter.</w:t>
      </w:r>
    </w:p>
    <w:p w14:paraId="27941924" w14:textId="77777777" w:rsidR="00BB7667" w:rsidRDefault="00A27614">
      <w:pPr>
        <w:jc w:val="both"/>
      </w:pPr>
      <w:r>
        <w:t xml:space="preserve">Pose en gobetis </w:t>
      </w:r>
      <w:r>
        <w:rPr>
          <w:rStyle w:val="optioncarChar"/>
        </w:rPr>
        <w:t>avec Tyrolienne / jeté à la truelle / à la brosse</w:t>
      </w:r>
      <w:r>
        <w:t xml:space="preserve"> (par défaut)</w:t>
      </w:r>
    </w:p>
    <w:p w14:paraId="77953B1D" w14:textId="77777777" w:rsidR="00BB7667" w:rsidRDefault="00A27614">
      <w:pPr>
        <w:jc w:val="both"/>
      </w:pPr>
      <w:r>
        <w:rPr>
          <w:b/>
        </w:rPr>
        <w:t>Couche de corps</w:t>
      </w:r>
    </w:p>
    <w:p w14:paraId="3309BADA" w14:textId="77777777" w:rsidR="00BB7667" w:rsidRDefault="00A27614">
      <w:pPr>
        <w:jc w:val="both"/>
      </w:pPr>
      <w:r>
        <w:t>Epaisseur suivant proposition de l’entrepreneur à faire valider par l’auteur de projet.</w:t>
      </w:r>
    </w:p>
    <w:p w14:paraId="175205A7" w14:textId="77777777" w:rsidR="00BB7667" w:rsidRDefault="00A27614">
      <w:pPr>
        <w:jc w:val="both"/>
      </w:pPr>
      <w:r>
        <w:t xml:space="preserve">Un treillis général </w:t>
      </w:r>
      <w:r>
        <w:rPr>
          <w:rStyle w:val="optioncarChar"/>
        </w:rPr>
        <w:t>doit / ne doit pa</w:t>
      </w:r>
      <w:r>
        <w:t>s être posé.</w:t>
      </w:r>
    </w:p>
    <w:p w14:paraId="40AFA3F2" w14:textId="77777777" w:rsidR="00BB7667" w:rsidRDefault="00A27614">
      <w:pPr>
        <w:jc w:val="both"/>
      </w:pPr>
      <w:r>
        <w:t xml:space="preserve">Un treillis de renforcement aux changements de matériaux ou plan </w:t>
      </w:r>
      <w:r>
        <w:rPr>
          <w:rStyle w:val="optioncarChar"/>
        </w:rPr>
        <w:t>doit / ne doit pas</w:t>
      </w:r>
      <w:r>
        <w:t xml:space="preserve"> être posé.</w:t>
      </w:r>
    </w:p>
    <w:p w14:paraId="2D31514F" w14:textId="77777777" w:rsidR="00BB7667" w:rsidRDefault="00A27614">
      <w:pPr>
        <w:jc w:val="both"/>
      </w:pPr>
      <w:r>
        <w:t xml:space="preserve">Recouvrement des treillis de consolidation éventuels : ≥ </w:t>
      </w:r>
      <w:r>
        <w:rPr>
          <w:rStyle w:val="optioncarChar"/>
        </w:rPr>
        <w:t xml:space="preserve">10 </w:t>
      </w:r>
      <w:r>
        <w:t>(par défaut)</w:t>
      </w:r>
      <w:r>
        <w:rPr>
          <w:rStyle w:val="optioncarChar"/>
        </w:rPr>
        <w:t>  / 20 / ***</w:t>
      </w:r>
      <w:r>
        <w:t xml:space="preserve"> cm.</w:t>
      </w:r>
    </w:p>
    <w:p w14:paraId="580907BC" w14:textId="77777777" w:rsidR="00BB7667" w:rsidRDefault="00A27614">
      <w:pPr>
        <w:jc w:val="both"/>
      </w:pPr>
      <w:r>
        <w:rPr>
          <w:b/>
        </w:rPr>
        <w:t>Couche superficielle (de finition)</w:t>
      </w:r>
    </w:p>
    <w:p w14:paraId="6D7A8E70" w14:textId="77777777" w:rsidR="00BB7667" w:rsidRDefault="00A27614">
      <w:pPr>
        <w:jc w:val="both"/>
      </w:pPr>
      <w:r>
        <w:t>Epaisseur suivant proposition de l’entrepreneur à faire valider par l’auteur de projet.</w:t>
      </w:r>
    </w:p>
    <w:p w14:paraId="11B7420C" w14:textId="77777777" w:rsidR="00BB7667" w:rsidRDefault="00A27614">
      <w:pPr>
        <w:pStyle w:val="pheading"/>
      </w:pPr>
      <w:r>
        <w:t>- Notes d’exécution complémentaires</w:t>
      </w:r>
    </w:p>
    <w:p w14:paraId="3E6D7471" w14:textId="77777777" w:rsidR="00BB7667" w:rsidRDefault="00A27614">
      <w:pPr>
        <w:jc w:val="both"/>
      </w:pPr>
      <w:r>
        <w:rPr>
          <w:rStyle w:val="facultChar"/>
        </w:rPr>
        <w:t>L’enduit servant d’étanchéité à l’air du bâtiment, il est appliqué en jonction avec le sol, le plafond, les menuiseries,… Les feutres, treillis spéciaux de raccords sont décrits dans un autre poste.</w:t>
      </w:r>
    </w:p>
    <w:p w14:paraId="0818E1BB" w14:textId="77777777" w:rsidR="00BB7667" w:rsidRDefault="00A27614">
      <w:pPr>
        <w:pStyle w:val="pheading"/>
      </w:pPr>
      <w:r>
        <w:t>- Échantillons</w:t>
      </w:r>
    </w:p>
    <w:p w14:paraId="3D986BC5" w14:textId="77777777" w:rsidR="00BB7667" w:rsidRDefault="00A27614">
      <w:pPr>
        <w:jc w:val="both"/>
      </w:pPr>
      <w:r>
        <w:t>En cas de réalisation d’un enduit préparé sur chantier, un échantillon de 1 m² est réalisé afin d’observer la qualité de l’enduit réalisé.</w:t>
      </w:r>
    </w:p>
    <w:p w14:paraId="1B6B3E2F" w14:textId="77777777" w:rsidR="00BB7667" w:rsidRDefault="00A27614">
      <w:pPr>
        <w:jc w:val="both"/>
      </w:pPr>
      <w:r>
        <w:t xml:space="preserve">En cas de finition de type </w:t>
      </w:r>
      <w:r>
        <w:rPr>
          <w:rStyle w:val="optioncarChar"/>
        </w:rPr>
        <w:t>gratté </w:t>
      </w:r>
      <w:r>
        <w:t xml:space="preserve">(par défaut) </w:t>
      </w:r>
      <w:r>
        <w:rPr>
          <w:rStyle w:val="optioncarChar"/>
        </w:rPr>
        <w:t>/ structure tyrolienne / structure Travertin / ***</w:t>
      </w:r>
      <w:r>
        <w:t>, un échantillon de 1 m² est réalisé.</w:t>
      </w:r>
    </w:p>
    <w:p w14:paraId="7C3D4DD6" w14:textId="77777777" w:rsidR="00BB7667" w:rsidRDefault="00A27614">
      <w:pPr>
        <w:pStyle w:val="pheading"/>
      </w:pPr>
      <w:r>
        <w:t>CONTRÔLES PARTICULIERS</w:t>
      </w:r>
    </w:p>
    <w:p w14:paraId="56E016DB" w14:textId="77777777" w:rsidR="00BB7667" w:rsidRDefault="00A27614">
      <w:pPr>
        <w:jc w:val="both"/>
      </w:pPr>
      <w:r>
        <w:t>Les méthodes et les instruments de mesure utilisés pour le contrôle sont définis dans les normes [ISO 4464, ISO 7078 et 7976-1]. Les contrôles s’effectuent toujours par rapport à une ligne, une surface ou un point de référence.</w:t>
      </w:r>
    </w:p>
    <w:p w14:paraId="6DD9C32C" w14:textId="77777777" w:rsidR="00BB7667" w:rsidRDefault="00A27614">
      <w:pPr>
        <w:jc w:val="both"/>
      </w:pPr>
      <w:r>
        <w:rPr>
          <w:b/>
        </w:rPr>
        <w:t>Degré de finition normal :</w:t>
      </w:r>
    </w:p>
    <w:p w14:paraId="5621533D" w14:textId="77777777" w:rsidR="00BB7667" w:rsidRDefault="00A27614">
      <w:pPr>
        <w:jc w:val="both"/>
      </w:pPr>
      <w:r>
        <w:t>Pour un degré de finition normale, on admet 4 irrégularités pour 4 m² de surface suivant la [NIT 284], qui peuvent consister soit en zones locales irrégulièrement polies de 0,5 dm² maximum, soit en coups de plâtresse, soit en la présence de grains de sable.</w:t>
      </w:r>
    </w:p>
    <w:p w14:paraId="5783267F" w14:textId="77777777" w:rsidR="00BB7667" w:rsidRDefault="00A27614">
      <w:pPr>
        <w:jc w:val="both"/>
      </w:pPr>
      <w:r>
        <w:t>En outre, on admet deux ondulations par longueur de 2 mètres de maximum 5 mm.</w:t>
      </w:r>
    </w:p>
    <w:p w14:paraId="5D68C015" w14:textId="77777777" w:rsidR="00BB7667" w:rsidRDefault="00A27614">
      <w:pPr>
        <w:jc w:val="both"/>
      </w:pPr>
      <w:r>
        <w:t>Le hors-plomb d’une surface ou d’une arête est au maximum de 8 mm par 2.5 m de hauteur.</w:t>
      </w:r>
    </w:p>
    <w:p w14:paraId="169DDFB1" w14:textId="77777777" w:rsidR="00BB7667" w:rsidRDefault="00A27614">
      <w:pPr>
        <w:jc w:val="both"/>
      </w:pPr>
      <w:r>
        <w:rPr>
          <w:b/>
        </w:rPr>
        <w:t>Degré de finition spécial :</w:t>
      </w:r>
    </w:p>
    <w:p w14:paraId="419B38A8" w14:textId="77777777" w:rsidR="00BB7667" w:rsidRDefault="00A27614">
      <w:pPr>
        <w:jc w:val="both"/>
      </w:pPr>
      <w:r>
        <w:t>Pour un degré de finition spéciale, on ne tolère que 2 irrégularités suivant la [NIT 284] pour 4 m² de surface et deux ondulations par longueur de 2 mètres de maximum 3 mm.</w:t>
      </w:r>
    </w:p>
    <w:p w14:paraId="7AD95713" w14:textId="77777777" w:rsidR="00BB7667" w:rsidRDefault="00A27614">
      <w:pPr>
        <w:jc w:val="both"/>
      </w:pPr>
      <w:r>
        <w:t>Le hors-plomb d’une surface ou d’une arête est au maximum de 5 mm par 2.5 m de hauteur.</w:t>
      </w:r>
    </w:p>
    <w:p w14:paraId="7EEE7021" w14:textId="77777777" w:rsidR="00BB7667" w:rsidRDefault="00BB7667"/>
    <w:p w14:paraId="1C50A87D" w14:textId="77777777" w:rsidR="00BB7667" w:rsidRDefault="00A27614">
      <w:pPr>
        <w:jc w:val="both"/>
      </w:pPr>
      <w:r>
        <w:t>Les écarts angulaires des retours de fenêtres, corps de cheminées,… respectent la [NIT 284].</w:t>
      </w:r>
    </w:p>
    <w:p w14:paraId="5D5C78AF" w14:textId="77777777" w:rsidR="00BB7667" w:rsidRDefault="00A27614">
      <w:pPr>
        <w:pStyle w:val="pheading"/>
      </w:pPr>
      <w:r>
        <w:t>DOCUMENTS DE RÉFÉRENCE COMPLÉMENTAIRES</w:t>
      </w:r>
    </w:p>
    <w:p w14:paraId="3F8EB109" w14:textId="77777777" w:rsidR="00BB7667" w:rsidRDefault="00A27614">
      <w:pPr>
        <w:pStyle w:val="pheading"/>
      </w:pPr>
      <w:r>
        <w:t>- Matériau</w:t>
      </w:r>
    </w:p>
    <w:p w14:paraId="602A697B" w14:textId="77777777" w:rsidR="00BB7667" w:rsidRDefault="00A27614">
      <w:r>
        <w:t>[NBN EN 998-1, Définitions et spécifications des mortiers pour maçonnerie - Partie 1: Mortiers d'enduits minéraux extérieurs et intérieurs]</w:t>
      </w:r>
    </w:p>
    <w:p w14:paraId="561D6AE6" w14:textId="77777777" w:rsidR="00BB7667" w:rsidRDefault="00A27614">
      <w:r>
        <w:t>[NBN EN 459-1, Chaux de construction - Partie 1: Définitions, spécifications et critères de conformité]</w:t>
      </w:r>
    </w:p>
    <w:p w14:paraId="419AE3E1" w14:textId="77777777" w:rsidR="00BB7667" w:rsidRDefault="00A27614">
      <w:r>
        <w:t>[NBN EN 459-2, Chaux de construction - Partie 2: Méthodes d’essai]</w:t>
      </w:r>
    </w:p>
    <w:p w14:paraId="6E24FEE9" w14:textId="77777777" w:rsidR="00BB7667" w:rsidRDefault="00A27614">
      <w:r>
        <w:t>[Eyrolles Chaux, Ecole d'Avignon - Techniques et pratique de la chaux]</w:t>
      </w:r>
    </w:p>
    <w:p w14:paraId="1C54181F" w14:textId="77777777" w:rsidR="00BB7667" w:rsidRDefault="00A27614">
      <w:r>
        <w:t>[AWAP Chaux, Van Baelen et al. - Le livre de la chaux - L'utilisation de la chaux comme liant pour mortiers de construction et de jointoiement de l'origine à nos jours]</w:t>
      </w:r>
    </w:p>
    <w:p w14:paraId="612E3141" w14:textId="77777777" w:rsidR="00BB7667" w:rsidRDefault="00A27614">
      <w:pPr>
        <w:pStyle w:val="pheading"/>
      </w:pPr>
      <w:r>
        <w:t>- Exécution</w:t>
      </w:r>
    </w:p>
    <w:p w14:paraId="44247C34" w14:textId="77777777" w:rsidR="00BB7667" w:rsidRDefault="00A27614">
      <w:r>
        <w:t>[NIT 284, Les enduits intérieurs.] </w:t>
      </w:r>
    </w:p>
    <w:p w14:paraId="46BDBED1" w14:textId="77777777" w:rsidR="00BB7667" w:rsidRDefault="00A27614">
      <w:r>
        <w:t>[NBN ISO 7078, Construction immobilière — Procédés pour l'implantation, le mesurage et la topométrie — Vocabulaire (ISO 7078:2020)]</w:t>
      </w:r>
    </w:p>
    <w:p w14:paraId="784E2F4A" w14:textId="77777777" w:rsidR="00BB7667" w:rsidRDefault="00A27614">
      <w:r>
        <w:t>[ISO 1803, Construction immobilière -- Tolérances -- Expression de l'exactitude dimensionnelle -- Principes et terminologie]</w:t>
      </w:r>
    </w:p>
    <w:p w14:paraId="6A792224" w14:textId="77777777" w:rsidR="00BB7667" w:rsidRDefault="00A27614">
      <w:r>
        <w:t>[NBN ISO 7976-1, Tolérances pour le bâtiment - Méthodes de mesure des bâtiments et des produits pour le bâtiment - Partie 1 : Méthodes et instruments]</w:t>
      </w:r>
    </w:p>
    <w:p w14:paraId="441FAD73" w14:textId="77777777" w:rsidR="00BB7667" w:rsidRDefault="00A27614">
      <w:r>
        <w:t>[NBN EN 13914-2, Conception, préparation et mise en oeuvre des enduits extérieurs et intérieurs - Partie 2: Enduits intérieurs] </w:t>
      </w:r>
    </w:p>
    <w:p w14:paraId="0E4DDD9C" w14:textId="77777777" w:rsidR="00BB7667" w:rsidRDefault="00A27614">
      <w:r>
        <w:t>[Eyrolles Chaux, Ecole d'Avignon - Techniques et pratique de la chaux]</w:t>
      </w:r>
    </w:p>
    <w:p w14:paraId="5C3B726D" w14:textId="77777777" w:rsidR="00BB7667" w:rsidRDefault="00A27614">
      <w:r>
        <w:t>[AWAP Chaux, Van Baelen et al. - Le livre de la chaux - L'utilisation de la chaux comme liant pour mortiers de construction et de jointoiement de l'origine à nos jours]</w:t>
      </w:r>
    </w:p>
    <w:p w14:paraId="6FA1A7BF" w14:textId="77777777" w:rsidR="00BB7667" w:rsidRDefault="00A27614">
      <w:r>
        <w:t>[NF DTU 26.1, Travaux de bâtiment - Travaux d'enduits de mortiers - Partie 1-1 : cahier des clauses techniques - Partie 1-2 : critères généraux de choix des matériaux - Partie 2 : cahier des clauses spéciales]</w:t>
      </w:r>
    </w:p>
    <w:p w14:paraId="27AD36A9" w14:textId="77777777" w:rsidR="00BB7667" w:rsidRDefault="00A27614">
      <w:pPr>
        <w:pStyle w:val="pheading"/>
      </w:pPr>
      <w:r>
        <w:t>MESURAGE</w:t>
      </w:r>
    </w:p>
    <w:p w14:paraId="3B16B701" w14:textId="77777777" w:rsidR="00BB7667" w:rsidRDefault="00A27614">
      <w:pPr>
        <w:pStyle w:val="pheading"/>
      </w:pPr>
      <w:r>
        <w:t>- unité de mesure:</w:t>
      </w:r>
    </w:p>
    <w:p w14:paraId="71777162" w14:textId="77777777" w:rsidR="00BB7667" w:rsidRDefault="00A27614">
      <w:r>
        <w:rPr>
          <w:rStyle w:val="optioncarChar"/>
        </w:rPr>
        <w:t xml:space="preserve">m² </w:t>
      </w:r>
      <w:r>
        <w:t>(par défaut)  </w:t>
      </w:r>
      <w:r>
        <w:rPr>
          <w:rStyle w:val="optioncarChar"/>
        </w:rPr>
        <w:t>/ m² ; m</w:t>
      </w:r>
    </w:p>
    <w:p w14:paraId="0E45BC82" w14:textId="77777777" w:rsidR="00BB7667" w:rsidRDefault="00A27614">
      <w:r>
        <w:rPr>
          <w:b/>
          <w:i/>
        </w:rPr>
        <w:t>(Soit par défaut)</w:t>
      </w:r>
    </w:p>
    <w:p w14:paraId="245D7D1A" w14:textId="77777777" w:rsidR="00BB7667" w:rsidRDefault="00A27614">
      <w:r>
        <w:rPr>
          <w:rStyle w:val="soitChar"/>
        </w:rPr>
        <w:t>1. m²</w:t>
      </w:r>
    </w:p>
    <w:p w14:paraId="319518ED" w14:textId="77777777" w:rsidR="00BB7667" w:rsidRDefault="00A27614">
      <w:r>
        <w:rPr>
          <w:b/>
          <w:i/>
        </w:rPr>
        <w:t>(Soit)</w:t>
      </w:r>
    </w:p>
    <w:p w14:paraId="3FEA04B4" w14:textId="77777777" w:rsidR="00BB7667" w:rsidRDefault="00A27614">
      <w:r>
        <w:rPr>
          <w:rStyle w:val="soitChar"/>
        </w:rPr>
        <w:t>2. m² ; m</w:t>
      </w:r>
    </w:p>
    <w:p w14:paraId="0FC3479C" w14:textId="77777777" w:rsidR="00BB7667" w:rsidRDefault="00A27614">
      <w:pPr>
        <w:pStyle w:val="pheading"/>
      </w:pPr>
      <w:r>
        <w:t>- code de mesurage:</w:t>
      </w:r>
    </w:p>
    <w:p w14:paraId="519ED375" w14:textId="77777777" w:rsidR="00BB7667" w:rsidRDefault="00A27614">
      <w:pPr>
        <w:jc w:val="both"/>
      </w:pPr>
      <w:r>
        <w:rPr>
          <w:rStyle w:val="optioncarChar"/>
        </w:rPr>
        <w:t xml:space="preserve">Surface nette </w:t>
      </w:r>
      <w:r>
        <w:t xml:space="preserve">(par défaut) </w:t>
      </w:r>
      <w:r>
        <w:rPr>
          <w:rStyle w:val="optioncarChar"/>
        </w:rPr>
        <w:t>/ Surface nette et longueur nette</w:t>
      </w:r>
    </w:p>
    <w:p w14:paraId="55231AA7" w14:textId="77777777" w:rsidR="00BB7667" w:rsidRDefault="00A27614">
      <w:pPr>
        <w:jc w:val="both"/>
      </w:pPr>
      <w:r>
        <w:rPr>
          <w:b/>
          <w:i/>
        </w:rPr>
        <w:t>(Soit par défaut)</w:t>
      </w:r>
    </w:p>
    <w:p w14:paraId="3EC248C4" w14:textId="77777777" w:rsidR="00BB7667" w:rsidRDefault="00A27614">
      <w:pPr>
        <w:jc w:val="both"/>
      </w:pPr>
      <w:r>
        <w:rPr>
          <w:rStyle w:val="soitChar"/>
          <w:b/>
        </w:rPr>
        <w:t>1. Surface nette</w:t>
      </w:r>
    </w:p>
    <w:p w14:paraId="3E6E67B6" w14:textId="77777777" w:rsidR="00BB7667" w:rsidRDefault="00A27614">
      <w:pPr>
        <w:pStyle w:val="Author-eListParagraph"/>
        <w:numPr>
          <w:ilvl w:val="0"/>
          <w:numId w:val="258"/>
        </w:numPr>
      </w:pPr>
      <w:r>
        <w:rPr>
          <w:rStyle w:val="soitChar"/>
        </w:rPr>
        <w:t>Murs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2C8D8929" w14:textId="77777777" w:rsidR="00BB7667" w:rsidRDefault="00A27614">
      <w:pPr>
        <w:pStyle w:val="Author-eListParagraph"/>
        <w:numPr>
          <w:ilvl w:val="0"/>
          <w:numId w:val="258"/>
        </w:numPr>
      </w:pPr>
      <w:r>
        <w:rPr>
          <w:rStyle w:val="soitChar"/>
        </w:rPr>
        <w:t>Les travaux de plafonnage ne font pas l'objet de décomptes.</w:t>
      </w:r>
    </w:p>
    <w:p w14:paraId="4CD3ADC7" w14:textId="77777777" w:rsidR="00BB7667" w:rsidRDefault="00A27614">
      <w:pPr>
        <w:jc w:val="both"/>
      </w:pPr>
      <w:r>
        <w:rPr>
          <w:b/>
          <w:i/>
        </w:rPr>
        <w:t>(Soit)</w:t>
      </w:r>
    </w:p>
    <w:p w14:paraId="6FBE9ADC" w14:textId="77777777" w:rsidR="00BB7667" w:rsidRDefault="00A27614">
      <w:pPr>
        <w:jc w:val="both"/>
      </w:pPr>
      <w:r>
        <w:rPr>
          <w:rStyle w:val="soitChar"/>
          <w:b/>
        </w:rPr>
        <w:t>2. Surface nette et longueur nette</w:t>
      </w:r>
      <w:r>
        <w:rPr>
          <w:rStyle w:val="soitChar"/>
        </w:rPr>
        <w:t xml:space="preserve"> des ébrasements et moulures</w:t>
      </w:r>
    </w:p>
    <w:p w14:paraId="7E47D584" w14:textId="77777777" w:rsidR="00BB7667" w:rsidRDefault="00A27614">
      <w:pPr>
        <w:pStyle w:val="Author-eListParagraph"/>
        <w:numPr>
          <w:ilvl w:val="0"/>
          <w:numId w:val="259"/>
        </w:numPr>
        <w:jc w:val="both"/>
      </w:pPr>
      <w:r>
        <w:rPr>
          <w:rStyle w:val="soitChar"/>
        </w:rPr>
        <w:t>Parois verticales : surface nette, toutes les réservations supérieures à 0,5 m2 sont déduites. Les ébrasements et les moulures dont la largeur est inférieure à 30 cm sont comptés séparément, longueur nette, le cas échéant ventilé selon les différentes épaisseurs de murs.</w:t>
      </w:r>
    </w:p>
    <w:p w14:paraId="24D722DD" w14:textId="77777777" w:rsidR="00BB7667" w:rsidRDefault="00A27614">
      <w:pPr>
        <w:pStyle w:val="Author-eListParagraph"/>
        <w:numPr>
          <w:ilvl w:val="0"/>
          <w:numId w:val="259"/>
        </w:numPr>
        <w:jc w:val="both"/>
      </w:pPr>
      <w:r>
        <w:rPr>
          <w:rStyle w:val="soitChar"/>
        </w:rPr>
        <w:t>Les travaux de plafonnage ne font pas l'objet de décomptes.</w:t>
      </w:r>
    </w:p>
    <w:p w14:paraId="6C614024" w14:textId="77777777" w:rsidR="00BB7667" w:rsidRDefault="00A27614">
      <w:pPr>
        <w:pStyle w:val="pheading"/>
      </w:pPr>
      <w:r>
        <w:t>- nature du marché:</w:t>
      </w:r>
    </w:p>
    <w:p w14:paraId="69E68655" w14:textId="77777777" w:rsidR="00BB7667" w:rsidRDefault="00A27614">
      <w:r>
        <w:t>QF</w:t>
      </w:r>
    </w:p>
    <w:p w14:paraId="4BBC6264" w14:textId="77777777" w:rsidR="00BB7667" w:rsidRDefault="00A27614">
      <w:pPr>
        <w:pStyle w:val="pheading"/>
      </w:pPr>
      <w:r>
        <w:t>AIDE</w:t>
      </w:r>
    </w:p>
    <w:p w14:paraId="1517654E" w14:textId="77777777" w:rsidR="00BB7667" w:rsidRDefault="00A27614">
      <w:pPr>
        <w:jc w:val="both"/>
      </w:pPr>
      <w:r>
        <w:t>Chaux ayant des propriétés hydrauliques : chaux de construction constituées principalement d’hydroxyde de calcium (Ca(OH)2), mais aussi de silicates de calcium et d’aluminates de calcium. Ces chaux ont la propriété de faire prise et de durcir lorsqu'elles sont mélangées à l'eau et/ou sous l'eau. La réaction avec le dioxyde de carbone présent dans l'air contribue au durcissement. Les chaux ayant des propriétés hydrauliques sont divisées en trois sous-familles, la chaux hydraulique naturelle (NHL), la chaux formulée (FL) et la chaux hydraulique (HL). Voir la [NBN EN 459-1] pour les caractéristiques spécifiques à chacune des sous-familles.</w:t>
      </w:r>
    </w:p>
    <w:p w14:paraId="3D96260C" w14:textId="77777777" w:rsidR="00BB7667" w:rsidRDefault="00A27614">
      <w:pPr>
        <w:jc w:val="both"/>
      </w:pPr>
      <w:r>
        <w:t>Un enduit à la chaux hydraulique NHL n’est pas apte à recevoir une finition en carrelage. Il en est de même pour les classes 2 et 3.5 des HL et FL.</w:t>
      </w:r>
    </w:p>
    <w:p w14:paraId="443E637D" w14:textId="77777777" w:rsidR="00BB7667" w:rsidRDefault="00A27614">
      <w:pPr>
        <w:pStyle w:val="Author-eSectionHeading4"/>
      </w:pPr>
      <w:bookmarkStart w:id="194" w:name="_Toc178838152"/>
      <w:r>
        <w:t>51.56 Enduits à base d'argile CCTB 01.08</w:t>
      </w:r>
      <w:bookmarkEnd w:id="194"/>
    </w:p>
    <w:p w14:paraId="287B970A" w14:textId="77777777" w:rsidR="00BB7667" w:rsidRDefault="00A27614">
      <w:pPr>
        <w:pStyle w:val="pheading"/>
      </w:pPr>
      <w:bookmarkStart w:id="195" w:name="1147"/>
      <w:bookmarkEnd w:id="195"/>
      <w:r>
        <w:t>MATÉRIAUX</w:t>
      </w:r>
    </w:p>
    <w:p w14:paraId="285E324D" w14:textId="77777777" w:rsidR="00BB7667" w:rsidRDefault="00A27614">
      <w:pPr>
        <w:jc w:val="both"/>
      </w:pPr>
      <w:r>
        <w:t>La terre utilisée est issue de sol répondant au [DRW 2018-03-01]. En outre, les terre d’excavation sont conformes aux normes d'assainissements et normes d'intervention (voir [AGRBC 2018-03-29]).</w:t>
      </w:r>
    </w:p>
    <w:p w14:paraId="40BC7B61" w14:textId="77777777" w:rsidR="00BB7667" w:rsidRDefault="00A27614">
      <w:pPr>
        <w:pStyle w:val="Author-eSectionHeading5"/>
      </w:pPr>
      <w:bookmarkStart w:id="196" w:name="_Toc178838153"/>
      <w:r>
        <w:t>51.56.1 Enduits à base d'argile CCTB 01.02</w:t>
      </w:r>
      <w:bookmarkEnd w:id="196"/>
    </w:p>
    <w:p w14:paraId="19D6160D" w14:textId="77777777" w:rsidR="00BB7667" w:rsidRDefault="00A27614">
      <w:pPr>
        <w:pStyle w:val="Author-eSectionHeading6"/>
      </w:pPr>
      <w:bookmarkStart w:id="197" w:name="_Toc178838154"/>
      <w:r>
        <w:t>51.56.1a Enduits à base d'argile CCTB 01.11</w:t>
      </w:r>
      <w:bookmarkEnd w:id="197"/>
    </w:p>
    <w:p w14:paraId="4518B415" w14:textId="77777777" w:rsidR="00BB7667" w:rsidRDefault="00A27614">
      <w:pPr>
        <w:pStyle w:val="pheading"/>
      </w:pPr>
      <w:bookmarkStart w:id="198" w:name="599"/>
      <w:bookmarkEnd w:id="198"/>
      <w:r>
        <w:t>DESCRIPTION</w:t>
      </w:r>
    </w:p>
    <w:p w14:paraId="5FC16EC8" w14:textId="77777777" w:rsidR="00BB7667" w:rsidRDefault="00A27614">
      <w:pPr>
        <w:pStyle w:val="pheading"/>
      </w:pPr>
      <w:r>
        <w:t>- Définition / Comprend</w:t>
      </w:r>
    </w:p>
    <w:p w14:paraId="1AC3D0BD" w14:textId="77777777" w:rsidR="00BB7667" w:rsidRDefault="00A27614">
      <w:pPr>
        <w:jc w:val="both"/>
      </w:pPr>
      <w:r>
        <w:t>Il s’agit de la fourniture et la pose d’un enduit à base d’argile sur parois verticales. Il peut s’agir d’un enduit monocouche ou d’un système d’enduits multicouche.</w:t>
      </w:r>
    </w:p>
    <w:p w14:paraId="652BB395" w14:textId="77777777" w:rsidR="00BB7667" w:rsidRDefault="00A27614">
      <w:pPr>
        <w:jc w:val="both"/>
      </w:pPr>
      <w:r>
        <w:t>Les enduits d’argile sont composés d’argiles naturelles, de sables, voire de fibres végétales.</w:t>
      </w:r>
    </w:p>
    <w:p w14:paraId="58953B8F" w14:textId="77777777" w:rsidR="00BB7667" w:rsidRDefault="00A27614">
      <w:pPr>
        <w:jc w:val="both"/>
      </w:pPr>
      <w:r>
        <w:t xml:space="preserve">L’éventuel support complémentaire (voir sous-titre </w:t>
      </w:r>
      <w:hyperlink w:anchor="1151" w:history="1">
        <w:r>
          <w:t>51.53 Support d'enduit complémentaire</w:t>
        </w:r>
      </w:hyperlink>
      <w:r>
        <w:t xml:space="preserve"> et en particulier l’article </w:t>
      </w:r>
      <w:hyperlink w:anchor="1152" w:history="1">
        <w:r>
          <w:t>51.53.2b Support d'enduit complémentaire - Nattes de roseaux</w:t>
        </w:r>
      </w:hyperlink>
      <w:r>
        <w:t xml:space="preserve">) ainsi que l’éventuelle couche d’accrochage (voir article </w:t>
      </w:r>
      <w:hyperlink w:anchor="1153" w:history="1">
        <w:r>
          <w:t>51.52.2a Prétraitements - couches d'accrochage</w:t>
        </w:r>
      </w:hyperlink>
      <w:r>
        <w:t>) (gobetis par exemple) sont comptés dans le présent article.</w:t>
      </w:r>
    </w:p>
    <w:p w14:paraId="701AD462" w14:textId="77777777" w:rsidR="00BB7667" w:rsidRDefault="00A27614">
      <w:pPr>
        <w:jc w:val="both"/>
      </w:pPr>
      <w:r>
        <w:t xml:space="preserve">La portée des travaux est décrite dans le titre </w:t>
      </w:r>
      <w:hyperlink w:anchor="1149" w:history="1">
        <w:r>
          <w:t>51.5 Revêtements intérieurs enduits</w:t>
        </w:r>
      </w:hyperlink>
      <w:r>
        <w:t>.</w:t>
      </w:r>
    </w:p>
    <w:p w14:paraId="5052A1F8" w14:textId="77777777" w:rsidR="00BB7667" w:rsidRDefault="00A27614">
      <w:pPr>
        <w:pStyle w:val="pheading"/>
      </w:pPr>
      <w:r>
        <w:t>- Localisation</w:t>
      </w:r>
    </w:p>
    <w:p w14:paraId="0D1C965E" w14:textId="77777777" w:rsidR="00BB7667" w:rsidRDefault="00A27614">
      <w:r>
        <w:t xml:space="preserve">Localisation des travaux : </w:t>
      </w:r>
      <w:r>
        <w:rPr>
          <w:rStyle w:val="optioncarChar"/>
        </w:rPr>
        <w:t>***</w:t>
      </w:r>
      <w:r>
        <w:t>.</w:t>
      </w:r>
    </w:p>
    <w:p w14:paraId="1CC13D83" w14:textId="77777777" w:rsidR="00BB7667" w:rsidRDefault="00A27614">
      <w:r>
        <w:t>Voir plans et métrés détaillés.</w:t>
      </w:r>
    </w:p>
    <w:p w14:paraId="3C618842" w14:textId="77777777" w:rsidR="00BB7667" w:rsidRDefault="00A27614">
      <w:pPr>
        <w:pStyle w:val="pheading"/>
      </w:pPr>
      <w:r>
        <w:t>MATÉRIAUX</w:t>
      </w:r>
    </w:p>
    <w:p w14:paraId="04B51243" w14:textId="77777777" w:rsidR="00BB7667" w:rsidRDefault="00A27614">
      <w:pPr>
        <w:pStyle w:val="pheading"/>
      </w:pPr>
      <w:r>
        <w:t>- Caractéristiques générales</w:t>
      </w:r>
    </w:p>
    <w:p w14:paraId="318A565A" w14:textId="77777777" w:rsidR="00BB7667" w:rsidRDefault="00A27614">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231F9583" w14:textId="77777777" w:rsidR="00BB7667" w:rsidRDefault="00A27614">
      <w:pPr>
        <w:jc w:val="both"/>
      </w:pPr>
      <w:r>
        <w:t>En l’absence de norme propre, les spécifications sont basées principalement sur la [DIN 18947] et la [NBN EN 998-1]. Elles s’appliquent à chaque couche du système d’enduit sauf mention contraire.</w:t>
      </w:r>
    </w:p>
    <w:p w14:paraId="0DB77BC3" w14:textId="77777777" w:rsidR="00BB7667" w:rsidRDefault="00A27614">
      <w:pPr>
        <w:jc w:val="both"/>
      </w:pPr>
      <w:r>
        <w:t xml:space="preserve">Granulats végétaux : </w:t>
      </w:r>
      <w:r>
        <w:rPr>
          <w:rStyle w:val="optioncarChar"/>
        </w:rPr>
        <w:t>oui / non</w:t>
      </w:r>
      <w:r>
        <w:t>.</w:t>
      </w:r>
    </w:p>
    <w:p w14:paraId="5313B205" w14:textId="77777777" w:rsidR="00BB7667" w:rsidRDefault="00A27614">
      <w:pPr>
        <w:jc w:val="both"/>
      </w:pPr>
      <w:r>
        <w:t xml:space="preserve"> Le cas échéant, description de la granulométrie : </w:t>
      </w:r>
      <w:r>
        <w:rPr>
          <w:rStyle w:val="optioncarChar"/>
        </w:rPr>
        <w:t>***</w:t>
      </w:r>
      <w:r>
        <w:t>.</w:t>
      </w:r>
    </w:p>
    <w:p w14:paraId="35A13CEA" w14:textId="77777777" w:rsidR="00BB7667" w:rsidRDefault="00A27614">
      <w:pPr>
        <w:jc w:val="both"/>
      </w:pPr>
      <w:r>
        <w:t xml:space="preserve">Masse volumique apparente [DIN 18947], [NBN EN 1015-10]) : </w:t>
      </w:r>
      <w:r>
        <w:rPr>
          <w:rStyle w:val="optioncarChar"/>
        </w:rPr>
        <w:t>non spécifié </w:t>
      </w:r>
      <w:r>
        <w:t>(par défaut)</w:t>
      </w:r>
      <w:r>
        <w:rPr>
          <w:rStyle w:val="optioncarChar"/>
        </w:rPr>
        <w:t xml:space="preserve"> / ***</w:t>
      </w:r>
    </w:p>
    <w:p w14:paraId="05AAA159" w14:textId="77777777" w:rsidR="00BB7667" w:rsidRDefault="00A27614">
      <w:pPr>
        <w:jc w:val="both"/>
      </w:pPr>
      <w:r>
        <w:t xml:space="preserve">Retrait linéaire ([NBN EN 12808-4] ou équivalente) : </w:t>
      </w:r>
      <w:r>
        <w:rPr>
          <w:rStyle w:val="optioncarChar"/>
        </w:rPr>
        <w:t>non spécifié </w:t>
      </w:r>
      <w:r>
        <w:t>(par défaut)</w:t>
      </w:r>
      <w:r>
        <w:rPr>
          <w:rStyle w:val="optioncarChar"/>
        </w:rPr>
        <w:t> / ***</w:t>
      </w:r>
      <w:r>
        <w:t> (≤ 2 mm / m)</w:t>
      </w:r>
    </w:p>
    <w:p w14:paraId="7DFC799E" w14:textId="77777777" w:rsidR="00BB7667" w:rsidRDefault="00A27614">
      <w:pPr>
        <w:jc w:val="both"/>
      </w:pPr>
      <w:r>
        <w:t xml:space="preserve">Résistance à la flexion ([DIN 18947], [NBN EN 1015-11]) : </w:t>
      </w:r>
      <w:r>
        <w:rPr>
          <w:rStyle w:val="optioncarChar"/>
        </w:rPr>
        <w:t>non spécifié </w:t>
      </w:r>
      <w:r>
        <w:t>(par défaut)</w:t>
      </w:r>
      <w:r>
        <w:rPr>
          <w:rStyle w:val="optioncarChar"/>
        </w:rPr>
        <w:t> / ***</w:t>
      </w:r>
    </w:p>
    <w:p w14:paraId="59D29BA2" w14:textId="77777777" w:rsidR="00BB7667" w:rsidRDefault="00A27614">
      <w:pPr>
        <w:jc w:val="both"/>
      </w:pPr>
      <w:r>
        <w:t xml:space="preserve">Résistance à la compression ([DIN 18947], [NBN EN 1015-11]) : </w:t>
      </w:r>
      <w:r>
        <w:rPr>
          <w:rStyle w:val="optioncarChar"/>
        </w:rPr>
        <w:t>non spécifié </w:t>
      </w:r>
      <w:r>
        <w:t>(par défaut)</w:t>
      </w:r>
      <w:r>
        <w:rPr>
          <w:rStyle w:val="optioncarChar"/>
        </w:rPr>
        <w:t> / ***</w:t>
      </w:r>
    </w:p>
    <w:p w14:paraId="7FA96BCA" w14:textId="77777777" w:rsidR="00BB7667" w:rsidRDefault="00A27614">
      <w:pPr>
        <w:jc w:val="both"/>
      </w:pPr>
      <w:r>
        <w:t xml:space="preserve">Adhérence du système d’enduits ([DIN 18947], [NBN EN 1015-12]) : </w:t>
      </w:r>
      <w:r>
        <w:rPr>
          <w:rStyle w:val="optioncarChar"/>
        </w:rPr>
        <w:t>non spécifié </w:t>
      </w:r>
      <w:r>
        <w:t>(par défaut)</w:t>
      </w:r>
      <w:r>
        <w:rPr>
          <w:rStyle w:val="optioncarChar"/>
        </w:rPr>
        <w:t> / ***</w:t>
      </w:r>
    </w:p>
    <w:p w14:paraId="219931B3" w14:textId="77777777" w:rsidR="00BB7667" w:rsidRDefault="00A27614">
      <w:pPr>
        <w:jc w:val="both"/>
      </w:pPr>
      <w:r>
        <w:t xml:space="preserve">Résistance à la diffusion de vapeur d’eau – valeur µ ([NBN EN ISO 12572]) : </w:t>
      </w:r>
      <w:r>
        <w:rPr>
          <w:rStyle w:val="optioncarChar"/>
        </w:rPr>
        <w:t>non spécifié </w:t>
      </w:r>
      <w:r>
        <w:t>(par défaut)</w:t>
      </w:r>
      <w:r>
        <w:rPr>
          <w:rStyle w:val="optioncarChar"/>
        </w:rPr>
        <w:t> / ***</w:t>
      </w:r>
    </w:p>
    <w:p w14:paraId="0D1469AF" w14:textId="77777777" w:rsidR="00BB7667" w:rsidRDefault="00A27614">
      <w:pPr>
        <w:jc w:val="both"/>
      </w:pPr>
      <w:r>
        <w:t xml:space="preserve">Reprise d’eau par capillarité ([DIN 18947], [NBN EN 1015-18]) : </w:t>
      </w:r>
      <w:r>
        <w:rPr>
          <w:rStyle w:val="optioncarChar"/>
        </w:rPr>
        <w:t>non spécifié </w:t>
      </w:r>
      <w:r>
        <w:t>(par défaut)</w:t>
      </w:r>
      <w:r>
        <w:rPr>
          <w:rStyle w:val="optioncarChar"/>
        </w:rPr>
        <w:t> / ***</w:t>
      </w:r>
    </w:p>
    <w:p w14:paraId="63272741" w14:textId="77777777" w:rsidR="00BB7667" w:rsidRDefault="00A27614">
      <w:pPr>
        <w:jc w:val="both"/>
      </w:pPr>
      <w:r>
        <w:t xml:space="preserve">Dureté de surface de la couche de finition ([NBN EN 13279-2]) : </w:t>
      </w:r>
      <w:r>
        <w:rPr>
          <w:rStyle w:val="optioncarChar"/>
        </w:rPr>
        <w:t>non spécifié </w:t>
      </w:r>
      <w:r>
        <w:t>(par défaut)</w:t>
      </w:r>
      <w:r>
        <w:rPr>
          <w:rStyle w:val="optioncarChar"/>
        </w:rPr>
        <w:t> / ***</w:t>
      </w:r>
    </w:p>
    <w:p w14:paraId="7019C9CB" w14:textId="77777777" w:rsidR="00BB7667" w:rsidRDefault="00A27614">
      <w:pPr>
        <w:jc w:val="both"/>
      </w:pPr>
      <w:r>
        <w:t>Dureté shore C de la couche de finition ([NBN EN 12859]) : </w:t>
      </w:r>
      <w:r>
        <w:rPr>
          <w:rStyle w:val="optioncarChar"/>
        </w:rPr>
        <w:t>non spécifié </w:t>
      </w:r>
      <w:r>
        <w:t>(par défaut)</w:t>
      </w:r>
      <w:r>
        <w:rPr>
          <w:rStyle w:val="optioncarChar"/>
        </w:rPr>
        <w:t> / ***</w:t>
      </w:r>
    </w:p>
    <w:p w14:paraId="285F6124" w14:textId="77777777" w:rsidR="00BB7667" w:rsidRDefault="00A27614">
      <w:pPr>
        <w:jc w:val="both"/>
      </w:pPr>
      <w:r>
        <w:t xml:space="preserve">Sorption hygroscopique à 8% d’humidité relative : </w:t>
      </w:r>
      <w:r>
        <w:rPr>
          <w:rStyle w:val="optioncarChar"/>
        </w:rPr>
        <w:t>non spécifié </w:t>
      </w:r>
      <w:r>
        <w:t>(par défaut)</w:t>
      </w:r>
      <w:r>
        <w:rPr>
          <w:rStyle w:val="optioncarChar"/>
        </w:rPr>
        <w:t> / ***</w:t>
      </w:r>
    </w:p>
    <w:p w14:paraId="6E1E673C" w14:textId="77777777" w:rsidR="00BB7667" w:rsidRDefault="00A27614">
      <w:pPr>
        <w:jc w:val="both"/>
      </w:pPr>
      <w:r>
        <w:t xml:space="preserve">Moisture Buffer value du système d’enduits ([DTU BYG R-126]) : </w:t>
      </w:r>
      <w:r>
        <w:rPr>
          <w:rStyle w:val="optioncarChar"/>
        </w:rPr>
        <w:t>non spécifié </w:t>
      </w:r>
      <w:r>
        <w:t>(par défaut)</w:t>
      </w:r>
      <w:r>
        <w:rPr>
          <w:rStyle w:val="optioncarChar"/>
        </w:rPr>
        <w:t> / ***</w:t>
      </w:r>
    </w:p>
    <w:p w14:paraId="1F6B5BBD" w14:textId="77777777" w:rsidR="00BB7667" w:rsidRDefault="00A27614">
      <w:pPr>
        <w:jc w:val="both"/>
      </w:pPr>
      <w:r>
        <w:t xml:space="preserve">Etanchéité à l’air du système d’enduit ([NBN EN 12114]) sur support prescrit : </w:t>
      </w:r>
      <w:r>
        <w:rPr>
          <w:rStyle w:val="optioncarChar"/>
        </w:rPr>
        <w:t>non spécifié </w:t>
      </w:r>
      <w:r>
        <w:t>(par défaut)</w:t>
      </w:r>
      <w:r>
        <w:rPr>
          <w:rStyle w:val="optioncarChar"/>
        </w:rPr>
        <w:t> / ***</w:t>
      </w:r>
    </w:p>
    <w:p w14:paraId="74AB2DB6" w14:textId="77777777" w:rsidR="00BB7667" w:rsidRDefault="00A27614">
      <w:pPr>
        <w:jc w:val="both"/>
      </w:pPr>
      <w:r>
        <w:t>Conductivité thermique, λ</w:t>
      </w:r>
      <w:r>
        <w:rPr>
          <w:vertAlign w:val="subscript"/>
        </w:rPr>
        <w:t>10,dry,mat</w:t>
      </w:r>
      <w:r>
        <w:t xml:space="preserve"> (valeur 90/90) : </w:t>
      </w:r>
      <w:r>
        <w:rPr>
          <w:rStyle w:val="optioncarChar"/>
        </w:rPr>
        <w:t>non spécifié </w:t>
      </w:r>
      <w:r>
        <w:t>(par défaut)</w:t>
      </w:r>
      <w:r>
        <w:rPr>
          <w:rStyle w:val="optioncarChar"/>
        </w:rPr>
        <w:t> / ***</w:t>
      </w:r>
    </w:p>
    <w:p w14:paraId="660586F7" w14:textId="77777777" w:rsidR="00BB7667" w:rsidRDefault="00A27614">
      <w:pPr>
        <w:jc w:val="both"/>
      </w:pPr>
      <w:r>
        <w:t xml:space="preserve">Réaction au feu de l’enduit ou du système d’enduit prenant en compte l’influence du support (couche(s) sous-jacente(s)) : classe </w:t>
      </w:r>
      <w:r>
        <w:rPr>
          <w:rStyle w:val="optioncarChar"/>
        </w:rPr>
        <w:t>A1</w:t>
      </w:r>
      <w:r>
        <w:t xml:space="preserve"> (par défaut) </w:t>
      </w:r>
      <w:r>
        <w:rPr>
          <w:rStyle w:val="optioncarChar"/>
        </w:rPr>
        <w:t>/ A2 / B / C / D / E / F / ***</w:t>
      </w:r>
      <w:r>
        <w:t xml:space="preserve"> selon la [NBN EN 13501-1].</w:t>
      </w:r>
    </w:p>
    <w:p w14:paraId="7D17A8A3" w14:textId="77777777" w:rsidR="00BB7667" w:rsidRDefault="00A27614">
      <w:pPr>
        <w:jc w:val="both"/>
      </w:pPr>
      <w:r>
        <w:t xml:space="preserve"> Classes additionnelles :</w:t>
      </w:r>
    </w:p>
    <w:p w14:paraId="0FAD7F89" w14:textId="77777777" w:rsidR="00BB7667" w:rsidRDefault="00A27614">
      <w:pPr>
        <w:jc w:val="both"/>
      </w:pPr>
      <w:r>
        <w:t xml:space="preserve"> Production de fumée : exigence </w:t>
      </w:r>
      <w:r>
        <w:rPr>
          <w:rStyle w:val="optioncarChar"/>
        </w:rPr>
        <w:t>s1 / s2 / s3</w:t>
      </w:r>
      <w:r>
        <w:t xml:space="preserve">. </w:t>
      </w:r>
    </w:p>
    <w:p w14:paraId="0E026A3D" w14:textId="77777777" w:rsidR="00BB7667" w:rsidRDefault="00A27614">
      <w:pPr>
        <w:jc w:val="both"/>
      </w:pPr>
      <w:r>
        <w:t xml:space="preserve"> Gouttelettes et particules en feu : </w:t>
      </w:r>
      <w:r>
        <w:rPr>
          <w:rStyle w:val="optioncarChar"/>
        </w:rPr>
        <w:t>d0 / d1 / d2</w:t>
      </w:r>
      <w:r>
        <w:t>.</w:t>
      </w:r>
    </w:p>
    <w:p w14:paraId="0DB253DF" w14:textId="77777777" w:rsidR="00BB7667" w:rsidRDefault="00A27614">
      <w:pPr>
        <w:jc w:val="both"/>
      </w:pPr>
      <w:r>
        <w:t xml:space="preserve">Couleur de l’enduit monocouche ou de l’enduit de finition du système d’enduit : </w:t>
      </w:r>
      <w:r>
        <w:rPr>
          <w:rStyle w:val="optioncarChar"/>
        </w:rPr>
        <w:t>***</w:t>
      </w:r>
      <w:r>
        <w:t>.</w:t>
      </w:r>
    </w:p>
    <w:p w14:paraId="0D483DD9" w14:textId="77777777" w:rsidR="00BB7667" w:rsidRDefault="00A27614">
      <w:pPr>
        <w:pStyle w:val="pheading"/>
      </w:pPr>
      <w:r>
        <w:t>- Prescriptions complémentaires</w:t>
      </w:r>
    </w:p>
    <w:p w14:paraId="27796B46" w14:textId="77777777" w:rsidR="00BB7667" w:rsidRDefault="00A27614">
      <w:pPr>
        <w:jc w:val="both"/>
      </w:pPr>
      <w:r>
        <w:rPr>
          <w:rStyle w:val="facultChar"/>
        </w:rPr>
        <w:t xml:space="preserve">L’enduit dispose d'une déclaration d'aptitude à l'utilisation suivant les prescriptions de l'élément </w:t>
      </w:r>
      <w:hyperlink r:id="rId39" w:history="1" w:docLocation="68">
        <w:r>
          <w:rPr>
            <w:rStyle w:val="facultChar"/>
          </w:rPr>
          <w:t>02.42.1 Critères d'acceptabilité</w:t>
        </w:r>
      </w:hyperlink>
      <w:r>
        <w:rPr>
          <w:rStyle w:val="facultChar"/>
        </w:rPr>
        <w:t>.</w:t>
      </w:r>
    </w:p>
    <w:p w14:paraId="7815342B" w14:textId="77777777" w:rsidR="00BB7667" w:rsidRDefault="00A27614">
      <w:pPr>
        <w:pStyle w:val="pheading"/>
      </w:pPr>
      <w:r>
        <w:t>EXÉCUTION / MISE EN ŒUVRE</w:t>
      </w:r>
    </w:p>
    <w:p w14:paraId="607F4A5C" w14:textId="77777777" w:rsidR="00BB7667" w:rsidRDefault="00A27614">
      <w:pPr>
        <w:pStyle w:val="pheading"/>
      </w:pPr>
      <w:r>
        <w:t>- Prescriptions générales</w:t>
      </w:r>
    </w:p>
    <w:p w14:paraId="0E548544" w14:textId="77777777" w:rsidR="00BB7667" w:rsidRDefault="00A27614">
      <w:pPr>
        <w:jc w:val="both"/>
      </w:pPr>
      <w:r>
        <w:rPr>
          <w:b/>
        </w:rPr>
        <w:t>Généralités</w:t>
      </w:r>
    </w:p>
    <w:p w14:paraId="5B892D03" w14:textId="77777777" w:rsidR="00BB7667" w:rsidRDefault="00A27614">
      <w:pPr>
        <w:jc w:val="both"/>
      </w:pPr>
      <w:r>
        <w:t xml:space="preserve">La préparation du support, le mélange de l'enduit et son exécution sont conformes aux dispositions du titre </w:t>
      </w:r>
      <w:hyperlink w:anchor="1149" w:history="1">
        <w:r>
          <w:t>51.5 Revêtements intérieurs enduits</w:t>
        </w:r>
      </w:hyperlink>
      <w:r>
        <w:t>, à celles du sous-titre </w:t>
      </w:r>
      <w:hyperlink w:anchor="1150" w:history="1">
        <w:r>
          <w:t>51.52 Préparation du support</w:t>
        </w:r>
      </w:hyperlink>
      <w:r>
        <w:t>, à la documentation technique accompagnant le produit et aux documents de référence en vigueur.</w:t>
      </w:r>
    </w:p>
    <w:p w14:paraId="3890A57B" w14:textId="77777777" w:rsidR="00BB7667" w:rsidRDefault="00A27614">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20292DE9" w14:textId="77777777" w:rsidR="00BB7667" w:rsidRDefault="00A27614">
      <w:pPr>
        <w:jc w:val="both"/>
      </w:pPr>
      <w:r>
        <w:t>L’application en monocouche est uniquement possible sur des supports suffisamment plans et avec une succion uniforme.</w:t>
      </w:r>
    </w:p>
    <w:p w14:paraId="66D30F65" w14:textId="77777777" w:rsidR="00BB7667" w:rsidRDefault="00A27614">
      <w:pPr>
        <w:jc w:val="both"/>
      </w:pPr>
      <w:r>
        <w:t>Dans le cas d’un système multicouche, la sous-couche doit être sèche avant d’appliquer la prochaine couche.</w:t>
      </w:r>
    </w:p>
    <w:p w14:paraId="4A028808" w14:textId="77777777" w:rsidR="00BB7667" w:rsidRDefault="00A27614">
      <w:pPr>
        <w:jc w:val="both"/>
      </w:pPr>
      <w:r>
        <w:t>Les enduits peuvent être appliqués manuellement ou projetés à la machine.</w:t>
      </w:r>
    </w:p>
    <w:p w14:paraId="5E297BC9" w14:textId="77777777" w:rsidR="00BB7667" w:rsidRDefault="00A27614">
      <w:pPr>
        <w:jc w:val="both"/>
      </w:pPr>
      <w:r>
        <w:rPr>
          <w:b/>
        </w:rPr>
        <w:t>Support</w:t>
      </w:r>
    </w:p>
    <w:p w14:paraId="787EC8E6" w14:textId="77777777" w:rsidR="00BB7667" w:rsidRDefault="00A27614">
      <w:pPr>
        <w:jc w:val="both"/>
      </w:pPr>
      <w:r>
        <w:t xml:space="preserve">En cas de support d’enduit complémentaire (voir </w:t>
      </w:r>
      <w:hyperlink w:anchor="1151" w:history="1">
        <w:r>
          <w:t>51.53 Support d'enduit complémentaire</w:t>
        </w:r>
      </w:hyperlink>
      <w:r>
        <w:t>), ce dernier est fixé au support conformément à la documentation technique accompagnant le produit.</w:t>
      </w:r>
    </w:p>
    <w:p w14:paraId="32EE1B90" w14:textId="77777777" w:rsidR="00BB7667" w:rsidRDefault="00A27614">
      <w:pPr>
        <w:jc w:val="both"/>
      </w:pPr>
      <w:r>
        <w:t>Le support doit être sec, adhérent, propre, exempt de sels, hors gel, dépoussiéré et suffisamment rugueux.</w:t>
      </w:r>
    </w:p>
    <w:p w14:paraId="73A42E76" w14:textId="77777777" w:rsidR="00BB7667" w:rsidRDefault="00A27614">
      <w:pPr>
        <w:jc w:val="both"/>
      </w:pPr>
      <w:r>
        <w:t>Une humidification par vaporisation préalable est nécessaire afin de lier d’éventuelles poussières à la surface à enduire. Des panneaux ne doivent pas être humidifiés à l’avance.</w:t>
      </w:r>
    </w:p>
    <w:p w14:paraId="7C976C2F" w14:textId="77777777" w:rsidR="00BB7667" w:rsidRDefault="00A27614">
      <w:pPr>
        <w:jc w:val="both"/>
      </w:pPr>
      <w:r>
        <w:t>Les supports possibles, revêtus ou non d’une couche d’accrochage, sont les suivants : maçonnerie (pierre, brique, béton, béton cellulaire, blocs de chaux-chanvre, etc. ), projection de chaux-chanvre, etc.</w:t>
      </w:r>
    </w:p>
    <w:p w14:paraId="581E4913" w14:textId="77777777" w:rsidR="00BB7667" w:rsidRDefault="00A27614">
      <w:pPr>
        <w:jc w:val="both"/>
      </w:pPr>
      <w:r>
        <w:t>Les supports suivants ne nécessitent pas de couche d’accrochage : panneaux roseau, panneaux fibre de bois, panneaux de liège.</w:t>
      </w:r>
    </w:p>
    <w:p w14:paraId="1CE63D70" w14:textId="77777777" w:rsidR="00BB7667" w:rsidRDefault="00A27614">
      <w:pPr>
        <w:jc w:val="both"/>
      </w:pPr>
      <w:r>
        <w:t>Les supports suivants nécessitent une couche d’accrochage : panneaux en plâtre, plaques fibres-gypse.</w:t>
      </w:r>
    </w:p>
    <w:p w14:paraId="47CFBBDE" w14:textId="77777777" w:rsidR="00BB7667" w:rsidRDefault="00A27614">
      <w:pPr>
        <w:jc w:val="both"/>
      </w:pPr>
      <w:r>
        <w:t>Les supports suivants sont dotés de tissus de roseau : OSB, panneaux de bois</w:t>
      </w:r>
    </w:p>
    <w:p w14:paraId="076706BF" w14:textId="77777777" w:rsidR="00BB7667" w:rsidRDefault="00A27614">
      <w:pPr>
        <w:jc w:val="both"/>
      </w:pPr>
      <w:r>
        <w:rPr>
          <w:b/>
        </w:rPr>
        <w:t>Armatures</w:t>
      </w:r>
    </w:p>
    <w:p w14:paraId="167A91B9" w14:textId="77777777" w:rsidR="00BB7667" w:rsidRDefault="00A27614">
      <w:pPr>
        <w:jc w:val="both"/>
      </w:pPr>
      <w:r>
        <w:t>Un filet d’armature doit être placé sur les joints de panneaux, soit en bandes de 8-10 cm, soit comme armature sur toute la surface. L’armature se place dans le dernier tiers de la couche de l’enduit.</w:t>
      </w:r>
    </w:p>
    <w:p w14:paraId="773532DB" w14:textId="77777777" w:rsidR="00BB7667" w:rsidRDefault="00A27614">
      <w:pPr>
        <w:jc w:val="both"/>
      </w:pPr>
      <w:r>
        <w:t>Il faut également appliquer une armature sur des supports qui présentent des matériaux différents et/ou d’absorption différente.</w:t>
      </w:r>
    </w:p>
    <w:p w14:paraId="4EECF4CB" w14:textId="77777777" w:rsidR="00BB7667" w:rsidRDefault="00A27614">
      <w:pPr>
        <w:jc w:val="both"/>
      </w:pPr>
      <w:r>
        <w:t>Sont autorisées les armatures en fibre de lin ou de jute, la fibre de verre.</w:t>
      </w:r>
    </w:p>
    <w:p w14:paraId="7377E5B0" w14:textId="77777777" w:rsidR="00BB7667" w:rsidRDefault="00A27614">
      <w:pPr>
        <w:jc w:val="both"/>
      </w:pPr>
      <w:r>
        <w:t>Le retrait de séchage occasionne parfois des joints de raccord aux ouvrages (ébrasements de fenêtres ou portes, etc. ). Ces joints peuvent être colmatés à l’aide de silicone ou d’un mélange liège-cellulose-argile.</w:t>
      </w:r>
    </w:p>
    <w:p w14:paraId="59B377E3" w14:textId="77777777" w:rsidR="00BB7667" w:rsidRDefault="00A27614">
      <w:pPr>
        <w:jc w:val="both"/>
      </w:pPr>
      <w:r>
        <w:rPr>
          <w:b/>
        </w:rPr>
        <w:t>Séchage</w:t>
      </w:r>
    </w:p>
    <w:p w14:paraId="550B2F7B" w14:textId="77777777" w:rsidR="00BB7667" w:rsidRDefault="00A27614">
      <w:pPr>
        <w:jc w:val="both"/>
      </w:pPr>
      <w:r>
        <w:t>Après l’application de couches épaisses (≥ 1 cm), il faut garantir un séchage rapide par une aération suffisante (ouvrir portes et fenêtres) ou par un appareil de déshumidification.</w:t>
      </w:r>
    </w:p>
    <w:p w14:paraId="292970BB" w14:textId="77777777" w:rsidR="00BB7667" w:rsidRDefault="00A27614">
      <w:pPr>
        <w:jc w:val="both"/>
      </w:pPr>
      <w:r>
        <w:t>Après l’application de fines couches (2-5 mm), il faut par contre garantir un séchage lent et régulier sans courant d’air.</w:t>
      </w:r>
    </w:p>
    <w:p w14:paraId="35D670C1" w14:textId="77777777" w:rsidR="00BB7667" w:rsidRDefault="00A27614">
      <w:pPr>
        <w:pStyle w:val="pheading"/>
      </w:pPr>
      <w:r>
        <w:t>- Notes d’exécution complémentaires</w:t>
      </w:r>
    </w:p>
    <w:p w14:paraId="7EB06624" w14:textId="77777777" w:rsidR="00BB7667" w:rsidRDefault="00A27614">
      <w:pPr>
        <w:jc w:val="both"/>
      </w:pPr>
      <w:r>
        <w:rPr>
          <w:rStyle w:val="facultChar"/>
        </w:rPr>
        <w:t xml:space="preserve">Des profils de finition en forme de U sont prévus au droit des interruptions du plafonnage dans les cas suivants : </w:t>
      </w:r>
      <w:r>
        <w:rPr>
          <w:rStyle w:val="optioncarChar"/>
        </w:rPr>
        <w:t>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504B5E99" w14:textId="77777777" w:rsidR="00BB7667" w:rsidRDefault="00A27614">
      <w:pPr>
        <w:pStyle w:val="pheading"/>
      </w:pPr>
      <w:r>
        <w:t>- Échantillons</w:t>
      </w:r>
    </w:p>
    <w:p w14:paraId="76790698" w14:textId="77777777" w:rsidR="00BB7667" w:rsidRDefault="00A27614">
      <w:pPr>
        <w:jc w:val="both"/>
      </w:pPr>
      <w:r>
        <w:t>Dans tous les cas, un échantillon probant de taille suffisante (~1m²) doit être réalisé afin de vérifier la bonne adhérence du support et l’épaisseur à appliquer.</w:t>
      </w:r>
    </w:p>
    <w:p w14:paraId="1BFEEE75" w14:textId="77777777" w:rsidR="00BB7667" w:rsidRDefault="00A27614">
      <w:pPr>
        <w:pStyle w:val="pheading"/>
      </w:pPr>
      <w:r>
        <w:t>DOCUMENTS DE RÉFÉRENCE COMPLÉMENTAIRES</w:t>
      </w:r>
    </w:p>
    <w:p w14:paraId="1E0EAE16" w14:textId="77777777" w:rsidR="00BB7667" w:rsidRDefault="00A27614">
      <w:pPr>
        <w:pStyle w:val="pheading"/>
      </w:pPr>
      <w:r>
        <w:t>- Matériau</w:t>
      </w:r>
    </w:p>
    <w:p w14:paraId="34394295" w14:textId="77777777" w:rsidR="00BB7667" w:rsidRDefault="00A27614">
      <w:r>
        <w:t>[Moniteur Terre crue, Röhlen / Ziegert - Construire en terre crue: Construction - Rénovation - Finitions]</w:t>
      </w:r>
    </w:p>
    <w:p w14:paraId="13BC17A3" w14:textId="77777777" w:rsidR="00BB7667" w:rsidRDefault="00A27614">
      <w:r>
        <w:t>[CRATerre Terre, CRATerre - Traité de construction en terre]</w:t>
      </w:r>
    </w:p>
    <w:p w14:paraId="31E382F6" w14:textId="77777777" w:rsidR="00BB7667" w:rsidRDefault="00A27614">
      <w:r>
        <w:t>[NBN EN 998-1, Définitions et spécifications des mortiers pour maçonnerie - Partie 1: Mortiers d'enduits minéraux extérieurs et intérieurs]</w:t>
      </w:r>
    </w:p>
    <w:p w14:paraId="0023DA6F" w14:textId="77777777" w:rsidR="00BB7667" w:rsidRDefault="00A27614">
      <w:r>
        <w:t>[NBN EN 1015-10, Méthodes d'essai des mortiers pour la maçonnerie - Partie 10: Détermination de la masse volumique apparente sèche du mortier durci]</w:t>
      </w:r>
    </w:p>
    <w:p w14:paraId="7A7F773D" w14:textId="77777777" w:rsidR="00BB7667" w:rsidRDefault="00A27614">
      <w:r>
        <w:t>[NBN EN 12808-4, Mortiers de joints pour carrelages - Partie 4: Détermination du retrait (+AC:2011)]</w:t>
      </w:r>
    </w:p>
    <w:p w14:paraId="070E51BB" w14:textId="77777777" w:rsidR="00BB7667" w:rsidRDefault="00A27614">
      <w:r>
        <w:t>[NBN EN 1015-11, Méthodes d'essai des mortiers pour maçonnerie - Détermination de la résistance à la flexion et à la compression du mortier durci]</w:t>
      </w:r>
    </w:p>
    <w:p w14:paraId="4B622A75" w14:textId="77777777" w:rsidR="00BB7667" w:rsidRDefault="00A27614">
      <w:r>
        <w:t>[NBN EN 1015-12, Méthodes d'essai des mortiers pour maçonnerie - Partie 12 : Détermination de l'adhérence des mortiers d'enduit durcis appliqués sur supports]</w:t>
      </w:r>
    </w:p>
    <w:p w14:paraId="100394D6" w14:textId="77777777" w:rsidR="00BB7667" w:rsidRDefault="00A27614">
      <w:r>
        <w:t>[NBN EN ISO 12572, Performance hygrothermique des matériaux et produits pour le bâtiment - Détermination des propriétés de transmission de la vapeur d'eau - Méthode de la coupelle (ISO 12572:2016)]</w:t>
      </w:r>
    </w:p>
    <w:p w14:paraId="74719068" w14:textId="77777777" w:rsidR="00BB7667" w:rsidRDefault="00A27614">
      <w:r>
        <w:t>[NBN EN 1015-18, Méthodes d'essai des mortiers pour maçonnerie - Partie 18: Détermination du coefficient d'absorption d'eau par capillarité du mortier durci]</w:t>
      </w:r>
    </w:p>
    <w:p w14:paraId="43BDEE9A" w14:textId="77777777" w:rsidR="00BB7667" w:rsidRDefault="00A27614">
      <w:r>
        <w:t>[NBN EN 13279-2, Liants-plâtres et enduits à base de plâtre pour le bâtiment - Partie 2: Méthodes d'essai]</w:t>
      </w:r>
    </w:p>
    <w:p w14:paraId="6877577E" w14:textId="77777777" w:rsidR="00BB7667" w:rsidRDefault="00A27614">
      <w:r>
        <w:t>[NBN EN 12859, Carreaux de plâtre - Définitions, spécifications et méthodes d'essai]</w:t>
      </w:r>
    </w:p>
    <w:p w14:paraId="45647CE7" w14:textId="77777777" w:rsidR="00BB7667" w:rsidRDefault="00A27614">
      <w:r>
        <w:t>[DTU BYG R-126, BYG Report - Moisture Buffering of Building Materials - Rode, Carsten]</w:t>
      </w:r>
    </w:p>
    <w:p w14:paraId="3B18749F" w14:textId="77777777" w:rsidR="00BB7667" w:rsidRDefault="00A27614">
      <w:r>
        <w:t>[NBN EN 12114, Performance thermique de bâtiments - Perméabilité à l'air des composants et parois de bâtiments - Méthode d'essai en laboratoire]</w:t>
      </w:r>
    </w:p>
    <w:p w14:paraId="343ED546" w14:textId="77777777" w:rsidR="00BB7667" w:rsidRDefault="00A27614">
      <w:r>
        <w:t>[NBN EN 13501-1, Classement au feu des produits et éléments de construction - Partie 1: Classement à partir des données d'essais de réaction au feu]</w:t>
      </w:r>
    </w:p>
    <w:p w14:paraId="6988AC47" w14:textId="77777777" w:rsidR="00BB7667" w:rsidRDefault="00A27614">
      <w:r>
        <w:t>[DIN 18947, Mortier de terre pour enduit - Exigences, essai et étiquetage - Lehmputzmörtel - Anforderungen, Prüfung und Kennzeichnung]</w:t>
      </w:r>
    </w:p>
    <w:p w14:paraId="3B46156E" w14:textId="77777777" w:rsidR="00BB7667" w:rsidRDefault="00A27614">
      <w:pPr>
        <w:pStyle w:val="pheading"/>
      </w:pPr>
      <w:r>
        <w:t>- Exécution</w:t>
      </w:r>
    </w:p>
    <w:p w14:paraId="0AB0FD8C" w14:textId="77777777" w:rsidR="00BB7667" w:rsidRDefault="00A27614">
      <w:r>
        <w:t>[NIT 284, Les enduits intérieurs.]</w:t>
      </w:r>
    </w:p>
    <w:p w14:paraId="42FB9C81" w14:textId="77777777" w:rsidR="00BB7667" w:rsidRDefault="00A27614">
      <w:r>
        <w:t>[NBN EN 13914-2, Conception, préparation et mise en oeuvre des enduits extérieurs et intérieurs - Partie 2: Enduits intérieurs]</w:t>
      </w:r>
    </w:p>
    <w:p w14:paraId="49AFE6FE" w14:textId="77777777" w:rsidR="00BB7667" w:rsidRDefault="00A27614">
      <w:r>
        <w:t>[Moniteur Terre crue, Röhlen / Ziegert - Construire en terre crue: Construction - Rénovation - Finitions]</w:t>
      </w:r>
    </w:p>
    <w:p w14:paraId="7C3D67DA" w14:textId="77777777" w:rsidR="00BB7667" w:rsidRDefault="00A27614">
      <w:r>
        <w:t>[CRATerre Terre, CRATerre - Traité de construction en terre]</w:t>
      </w:r>
    </w:p>
    <w:p w14:paraId="5AC5FE45" w14:textId="77777777" w:rsidR="00BB7667" w:rsidRDefault="00A27614">
      <w:r>
        <w:t>[Règles de construction en argile, Lehmbau Regeln: Begriffe – Baustoffe – Bauteile]</w:t>
      </w:r>
    </w:p>
    <w:p w14:paraId="78B88271" w14:textId="77777777" w:rsidR="00BB7667" w:rsidRDefault="00A27614">
      <w:pPr>
        <w:pStyle w:val="pheading"/>
      </w:pPr>
      <w:r>
        <w:t>MESURAGE</w:t>
      </w:r>
    </w:p>
    <w:p w14:paraId="59712009" w14:textId="77777777" w:rsidR="00BB7667" w:rsidRDefault="00A27614">
      <w:pPr>
        <w:pStyle w:val="pheading"/>
      </w:pPr>
      <w:r>
        <w:t>- unité de mesure:</w:t>
      </w:r>
    </w:p>
    <w:p w14:paraId="63E6E431" w14:textId="77777777" w:rsidR="00BB7667" w:rsidRDefault="00A27614">
      <w:r>
        <w:rPr>
          <w:rStyle w:val="optioncarChar"/>
        </w:rPr>
        <w:t xml:space="preserve">m² </w:t>
      </w:r>
      <w:r>
        <w:t>(par défaut)</w:t>
      </w:r>
      <w:r>
        <w:rPr>
          <w:rStyle w:val="optioncarChar"/>
        </w:rPr>
        <w:t xml:space="preserve"> / m² ; m</w:t>
      </w:r>
    </w:p>
    <w:p w14:paraId="2BCD0D5C" w14:textId="77777777" w:rsidR="00BB7667" w:rsidRDefault="00A27614">
      <w:r>
        <w:rPr>
          <w:b/>
          <w:i/>
        </w:rPr>
        <w:t>(Soit par défaut)</w:t>
      </w:r>
    </w:p>
    <w:p w14:paraId="748648ED" w14:textId="77777777" w:rsidR="00BB7667" w:rsidRDefault="00A27614">
      <w:r>
        <w:rPr>
          <w:rStyle w:val="soitChar"/>
        </w:rPr>
        <w:t>1. m²</w:t>
      </w:r>
    </w:p>
    <w:p w14:paraId="5EA8A960" w14:textId="77777777" w:rsidR="00BB7667" w:rsidRDefault="00A27614">
      <w:r>
        <w:rPr>
          <w:b/>
          <w:i/>
        </w:rPr>
        <w:t>(Soit)</w:t>
      </w:r>
    </w:p>
    <w:p w14:paraId="0776BCB1" w14:textId="77777777" w:rsidR="00BB7667" w:rsidRDefault="00A27614">
      <w:r>
        <w:rPr>
          <w:rStyle w:val="soitChar"/>
        </w:rPr>
        <w:t>2. m² ; m</w:t>
      </w:r>
    </w:p>
    <w:p w14:paraId="71318C98" w14:textId="77777777" w:rsidR="00BB7667" w:rsidRDefault="00A27614">
      <w:pPr>
        <w:pStyle w:val="pheading"/>
      </w:pPr>
      <w:r>
        <w:t>- code de mesurage:</w:t>
      </w:r>
    </w:p>
    <w:p w14:paraId="14EB8933" w14:textId="77777777" w:rsidR="00BB7667" w:rsidRDefault="00A27614">
      <w:pPr>
        <w:jc w:val="both"/>
      </w:pPr>
      <w:r>
        <w:rPr>
          <w:rStyle w:val="optioncarChar"/>
        </w:rPr>
        <w:t xml:space="preserve">Surface nette </w:t>
      </w:r>
      <w:r>
        <w:t xml:space="preserve">(par défaut) </w:t>
      </w:r>
      <w:r>
        <w:rPr>
          <w:rStyle w:val="optioncarChar"/>
        </w:rPr>
        <w:t>/ Surface nette et longueur nette des ébrasements et moulures</w:t>
      </w:r>
    </w:p>
    <w:p w14:paraId="2AFB253F" w14:textId="77777777" w:rsidR="00BB7667" w:rsidRDefault="00A27614">
      <w:pPr>
        <w:jc w:val="both"/>
      </w:pPr>
      <w:r>
        <w:rPr>
          <w:b/>
          <w:i/>
        </w:rPr>
        <w:t>(Soit par défaut)</w:t>
      </w:r>
    </w:p>
    <w:p w14:paraId="7FD0B2CE" w14:textId="77777777" w:rsidR="00BB7667" w:rsidRDefault="00A27614">
      <w:pPr>
        <w:jc w:val="both"/>
      </w:pPr>
      <w:r>
        <w:rPr>
          <w:rStyle w:val="soitChar"/>
          <w:b/>
        </w:rPr>
        <w:t>1. Surface nette </w:t>
      </w:r>
    </w:p>
    <w:p w14:paraId="04688FA3" w14:textId="77777777" w:rsidR="00BB7667" w:rsidRDefault="00BB7667">
      <w:pPr>
        <w:jc w:val="both"/>
      </w:pPr>
    </w:p>
    <w:p w14:paraId="3A5B0B00" w14:textId="77777777" w:rsidR="00BB7667" w:rsidRDefault="00A27614">
      <w:pPr>
        <w:pStyle w:val="Author-eListParagraph"/>
        <w:numPr>
          <w:ilvl w:val="0"/>
          <w:numId w:val="260"/>
        </w:numPr>
      </w:pPr>
      <w:r>
        <w:rPr>
          <w:rStyle w:val="soitChar"/>
          <w:u w:val="single"/>
        </w:rPr>
        <w:t>murs</w:t>
      </w:r>
      <w:r>
        <w:rPr>
          <w:rStyle w:val="soitChar"/>
        </w:rPr>
        <w:t> :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51C1CDF9" w14:textId="77777777" w:rsidR="00BB7667" w:rsidRDefault="00A27614">
      <w:pPr>
        <w:pStyle w:val="Author-eListParagraph"/>
        <w:numPr>
          <w:ilvl w:val="0"/>
          <w:numId w:val="260"/>
        </w:numPr>
      </w:pPr>
      <w:r>
        <w:rPr>
          <w:rStyle w:val="soitChar"/>
        </w:rPr>
        <w:t>les travaux de plafonnage ne font pas l'objet de décomptes.</w:t>
      </w:r>
    </w:p>
    <w:p w14:paraId="1307B488" w14:textId="77777777" w:rsidR="00BB7667" w:rsidRDefault="00A27614">
      <w:pPr>
        <w:jc w:val="both"/>
      </w:pPr>
      <w:r>
        <w:rPr>
          <w:b/>
          <w:i/>
        </w:rPr>
        <w:t>(Soit)</w:t>
      </w:r>
    </w:p>
    <w:p w14:paraId="29A58E8A" w14:textId="77777777" w:rsidR="00BB7667" w:rsidRDefault="00A27614">
      <w:pPr>
        <w:jc w:val="both"/>
      </w:pPr>
      <w:r>
        <w:rPr>
          <w:rStyle w:val="soitChar"/>
          <w:b/>
        </w:rPr>
        <w:t>2. Surface nette et longueur nette des ébrasements et moulures</w:t>
      </w:r>
      <w:r>
        <w:rPr>
          <w:rStyle w:val="soitChar"/>
        </w:rPr>
        <w:t>.</w:t>
      </w:r>
    </w:p>
    <w:p w14:paraId="4F5A0266" w14:textId="77777777" w:rsidR="00BB7667" w:rsidRDefault="00BB7667">
      <w:pPr>
        <w:jc w:val="both"/>
      </w:pPr>
    </w:p>
    <w:p w14:paraId="4B1ADAB8" w14:textId="77777777" w:rsidR="00BB7667" w:rsidRDefault="00A27614">
      <w:pPr>
        <w:pStyle w:val="Author-eListParagraph"/>
        <w:numPr>
          <w:ilvl w:val="0"/>
          <w:numId w:val="261"/>
        </w:numPr>
        <w:jc w:val="both"/>
      </w:pPr>
      <w:r>
        <w:rPr>
          <w:rStyle w:val="soitChar"/>
          <w:u w:val="single"/>
        </w:rPr>
        <w:t>parois verticales</w:t>
      </w:r>
      <w:r>
        <w:rPr>
          <w:rStyle w:val="soitChar"/>
        </w:rPr>
        <w:t> : surface nette, toutes les réservations supérieures à 0,5 m² sont déduites.</w:t>
      </w:r>
    </w:p>
    <w:p w14:paraId="6045B29D" w14:textId="77777777" w:rsidR="00BB7667" w:rsidRDefault="00A27614">
      <w:pPr>
        <w:pStyle w:val="Author-eListParagraph"/>
        <w:numPr>
          <w:ilvl w:val="0"/>
          <w:numId w:val="261"/>
        </w:numPr>
        <w:jc w:val="both"/>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6CE20ED8" w14:textId="77777777" w:rsidR="00BB7667" w:rsidRDefault="00A27614">
      <w:pPr>
        <w:pStyle w:val="Author-eListParagraph"/>
        <w:numPr>
          <w:ilvl w:val="0"/>
          <w:numId w:val="261"/>
        </w:numPr>
        <w:jc w:val="both"/>
      </w:pPr>
      <w:r>
        <w:rPr>
          <w:rStyle w:val="soitChar"/>
        </w:rPr>
        <w:t>les travaux de plafonnage ne font pas l'objet de décomptes.</w:t>
      </w:r>
    </w:p>
    <w:p w14:paraId="37605E32" w14:textId="77777777" w:rsidR="00BB7667" w:rsidRDefault="00A27614">
      <w:pPr>
        <w:pStyle w:val="pheading"/>
      </w:pPr>
      <w:r>
        <w:t>- nature du marché:</w:t>
      </w:r>
    </w:p>
    <w:p w14:paraId="070A6308" w14:textId="77777777" w:rsidR="00BB7667" w:rsidRDefault="00A27614">
      <w:r>
        <w:t>1.2. QF</w:t>
      </w:r>
    </w:p>
    <w:p w14:paraId="3485EC98" w14:textId="77777777" w:rsidR="00BB7667" w:rsidRDefault="00A27614">
      <w:pPr>
        <w:pStyle w:val="pheading"/>
      </w:pPr>
      <w:r>
        <w:t>AIDE</w:t>
      </w:r>
    </w:p>
    <w:p w14:paraId="10D25006" w14:textId="77777777" w:rsidR="00BB7667" w:rsidRDefault="00A27614">
      <w:pPr>
        <w:jc w:val="both"/>
      </w:pPr>
      <w:r>
        <w:t>L’auteur de projet peut s’inspirer des ouvrages de référence suivant pour une prescription adéquate : [Moniteur Terre crue], [CRATerre Terre]</w:t>
      </w:r>
    </w:p>
    <w:p w14:paraId="6F54B09F" w14:textId="77777777" w:rsidR="00BB7667" w:rsidRDefault="00A27614">
      <w:pPr>
        <w:pStyle w:val="Author-eSectionHeading6"/>
      </w:pPr>
      <w:bookmarkStart w:id="199" w:name="_Toc178838155"/>
      <w:r>
        <w:t>51.56.1b Enduits à base d'argile et d'autres composants minéraux CCTB 01.11</w:t>
      </w:r>
      <w:bookmarkEnd w:id="199"/>
    </w:p>
    <w:p w14:paraId="1F08B7AE" w14:textId="77777777" w:rsidR="00BB7667" w:rsidRDefault="00A27614">
      <w:pPr>
        <w:pStyle w:val="pheading"/>
      </w:pPr>
      <w:r>
        <w:t>DESCRIPTION</w:t>
      </w:r>
    </w:p>
    <w:p w14:paraId="2C7B41B0" w14:textId="77777777" w:rsidR="00BB7667" w:rsidRDefault="00A27614">
      <w:pPr>
        <w:pStyle w:val="pheading"/>
      </w:pPr>
      <w:r>
        <w:t>- Définition / Comprend</w:t>
      </w:r>
    </w:p>
    <w:p w14:paraId="0F93CE9D" w14:textId="77777777" w:rsidR="00BB7667" w:rsidRDefault="00A27614">
      <w:pPr>
        <w:jc w:val="both"/>
      </w:pPr>
      <w:r>
        <w:t>Il s’agit de la fourniture et la pose d’un enduit à base d’argile et d’autres composants minéraux (plâtre, chaux) sur parois verticales.</w:t>
      </w:r>
    </w:p>
    <w:p w14:paraId="346A1010" w14:textId="77777777" w:rsidR="00BB7667" w:rsidRDefault="00A27614">
      <w:pPr>
        <w:jc w:val="both"/>
      </w:pPr>
      <w:r>
        <w:t>Ces enduits contiennent en outre du sable voir des fibres végétales.</w:t>
      </w:r>
    </w:p>
    <w:p w14:paraId="63F70409" w14:textId="77777777" w:rsidR="00BB7667" w:rsidRDefault="00A27614">
      <w:pPr>
        <w:jc w:val="both"/>
      </w:pPr>
      <w:r>
        <w:t xml:space="preserve">Il peut s’agir d’un enduit monocouche ou d’un système d’enduits multicouche. L’éventuel support complémentaire (voir sous-titre </w:t>
      </w:r>
      <w:hyperlink w:anchor="1151" w:history="1">
        <w:r>
          <w:t>51.53 Support d'enduit complémentaire</w:t>
        </w:r>
      </w:hyperlink>
      <w:r>
        <w:t xml:space="preserve"> et en particulier l’article </w:t>
      </w:r>
      <w:hyperlink w:anchor="1152" w:history="1">
        <w:r>
          <w:t>51.53.2b Support d'enduit complémentaire - Nattes de roseaux</w:t>
        </w:r>
      </w:hyperlink>
      <w:r>
        <w:t xml:space="preserve">) ainsi que l’éventuelle couche d’accrochage (voir article </w:t>
      </w:r>
      <w:hyperlink w:anchor="1153" w:history="1">
        <w:r>
          <w:t>51.52.2a Prétraitements - couches d'accrochage</w:t>
        </w:r>
      </w:hyperlink>
      <w:r>
        <w:t>) (gobetis par exemple) sont comptés dans le présent article.</w:t>
      </w:r>
    </w:p>
    <w:p w14:paraId="1662BF63" w14:textId="77777777" w:rsidR="00BB7667" w:rsidRDefault="00A27614">
      <w:pPr>
        <w:jc w:val="both"/>
      </w:pPr>
      <w:r>
        <w:t xml:space="preserve">La portée des travaux est décrite dans le titre </w:t>
      </w:r>
      <w:hyperlink w:anchor="1149" w:history="1">
        <w:r>
          <w:t>51.5 Revêtements intérieurs enduits</w:t>
        </w:r>
      </w:hyperlink>
      <w:r>
        <w:t>.</w:t>
      </w:r>
    </w:p>
    <w:p w14:paraId="655504F1" w14:textId="77777777" w:rsidR="00BB7667" w:rsidRDefault="00A27614">
      <w:pPr>
        <w:pStyle w:val="pheading"/>
      </w:pPr>
      <w:r>
        <w:t>- Localisation</w:t>
      </w:r>
    </w:p>
    <w:p w14:paraId="09AB7270" w14:textId="77777777" w:rsidR="00BB7667" w:rsidRDefault="00A27614">
      <w:r>
        <w:t xml:space="preserve">Localisation des travaux : </w:t>
      </w:r>
      <w:r>
        <w:rPr>
          <w:rStyle w:val="optioncarChar"/>
        </w:rPr>
        <w:t>***</w:t>
      </w:r>
      <w:r>
        <w:t>.</w:t>
      </w:r>
    </w:p>
    <w:p w14:paraId="1151E0D9" w14:textId="77777777" w:rsidR="00BB7667" w:rsidRDefault="00A27614">
      <w:r>
        <w:t>Voir plans et métrés détaillés.</w:t>
      </w:r>
    </w:p>
    <w:p w14:paraId="0D2B941D" w14:textId="77777777" w:rsidR="00BB7667" w:rsidRDefault="00A27614">
      <w:pPr>
        <w:pStyle w:val="pheading"/>
      </w:pPr>
      <w:r>
        <w:t>MATÉRIAUX</w:t>
      </w:r>
    </w:p>
    <w:p w14:paraId="5BDDE79D" w14:textId="77777777" w:rsidR="00BB7667" w:rsidRDefault="00A27614">
      <w:pPr>
        <w:pStyle w:val="pheading"/>
      </w:pPr>
      <w:r>
        <w:t>- Caractéristiques générales</w:t>
      </w:r>
    </w:p>
    <w:p w14:paraId="6B0B4C06" w14:textId="77777777" w:rsidR="00BB7667" w:rsidRDefault="00A27614">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2B7061CA" w14:textId="77777777" w:rsidR="00BB7667" w:rsidRDefault="00A27614">
      <w:pPr>
        <w:jc w:val="both"/>
      </w:pPr>
      <w:r>
        <w:t>En l’absence de norme propre, les spécifications sont basées principalement sur la [DIN 18947] et la [NBN EN 998-1]. Elles s’appliquent à chaque couche du système d’enduit sauf mention contraire.</w:t>
      </w:r>
    </w:p>
    <w:p w14:paraId="11645389" w14:textId="77777777" w:rsidR="00BB7667" w:rsidRDefault="00A27614">
      <w:pPr>
        <w:jc w:val="both"/>
      </w:pPr>
      <w:r>
        <w:t xml:space="preserve">Autres composants minéraux : </w:t>
      </w:r>
      <w:r>
        <w:rPr>
          <w:rStyle w:val="optioncarChar"/>
        </w:rPr>
        <w:t>chaux </w:t>
      </w:r>
      <w:r>
        <w:t>(par défaut)</w:t>
      </w:r>
      <w:r>
        <w:rPr>
          <w:rStyle w:val="optioncarChar"/>
        </w:rPr>
        <w:t xml:space="preserve"> / plâtre / ***</w:t>
      </w:r>
    </w:p>
    <w:p w14:paraId="50E55761" w14:textId="77777777" w:rsidR="00BB7667" w:rsidRDefault="00A27614">
      <w:pPr>
        <w:jc w:val="both"/>
      </w:pPr>
      <w:r>
        <w:t>Granulats végétaux : </w:t>
      </w:r>
      <w:r>
        <w:rPr>
          <w:rStyle w:val="optioncarChar"/>
        </w:rPr>
        <w:t>oui / non</w:t>
      </w:r>
      <w:r>
        <w:t>.</w:t>
      </w:r>
    </w:p>
    <w:p w14:paraId="09560F51" w14:textId="77777777" w:rsidR="00BB7667" w:rsidRDefault="00A27614">
      <w:pPr>
        <w:jc w:val="both"/>
      </w:pPr>
      <w:r>
        <w:t>Le cas échéant, description de la granulométrie : </w:t>
      </w:r>
      <w:r>
        <w:rPr>
          <w:rStyle w:val="optioncarChar"/>
        </w:rPr>
        <w:t>***</w:t>
      </w:r>
      <w:r>
        <w:t>.</w:t>
      </w:r>
    </w:p>
    <w:p w14:paraId="45963931" w14:textId="77777777" w:rsidR="00BB7667" w:rsidRDefault="00A27614">
      <w:pPr>
        <w:jc w:val="both"/>
      </w:pPr>
      <w:r>
        <w:t>Masse volumique apparente [DIN 18947], [NBN EN 1015-10]) :</w:t>
      </w:r>
      <w:r>
        <w:rPr>
          <w:rStyle w:val="optioncarChar"/>
        </w:rPr>
        <w:t>non spécifié </w:t>
      </w:r>
      <w:r>
        <w:t>(par défaut)</w:t>
      </w:r>
      <w:r>
        <w:rPr>
          <w:rStyle w:val="optioncarChar"/>
        </w:rPr>
        <w:t> / ***</w:t>
      </w:r>
    </w:p>
    <w:p w14:paraId="2F1CF16E" w14:textId="77777777" w:rsidR="00BB7667" w:rsidRDefault="00A27614">
      <w:pPr>
        <w:jc w:val="both"/>
      </w:pPr>
      <w:r>
        <w:t>Retrait linéaire ([NBN EN 12808-4] ou équivalente) :</w:t>
      </w:r>
      <w:r>
        <w:rPr>
          <w:rStyle w:val="optioncarChar"/>
        </w:rPr>
        <w:t>non spécifié </w:t>
      </w:r>
      <w:r>
        <w:t>(par défaut)</w:t>
      </w:r>
      <w:r>
        <w:rPr>
          <w:rStyle w:val="optioncarChar"/>
        </w:rPr>
        <w:t> / ***</w:t>
      </w:r>
      <w:r>
        <w:t> (≤ 2 mm / m)</w:t>
      </w:r>
    </w:p>
    <w:p w14:paraId="0466E0A2" w14:textId="77777777" w:rsidR="00BB7667" w:rsidRDefault="00A27614">
      <w:pPr>
        <w:jc w:val="both"/>
      </w:pPr>
      <w:r>
        <w:t>Résistance à la flexion ([DIN 18947], [NBN EN 1015-11]) :</w:t>
      </w:r>
      <w:r>
        <w:rPr>
          <w:rStyle w:val="optioncarChar"/>
        </w:rPr>
        <w:t>non spécifié </w:t>
      </w:r>
      <w:r>
        <w:t>(par défaut)</w:t>
      </w:r>
      <w:r>
        <w:rPr>
          <w:rStyle w:val="optioncarChar"/>
        </w:rPr>
        <w:t> / ***</w:t>
      </w:r>
    </w:p>
    <w:p w14:paraId="79C447E4" w14:textId="77777777" w:rsidR="00BB7667" w:rsidRDefault="00A27614">
      <w:pPr>
        <w:jc w:val="both"/>
      </w:pPr>
      <w:r>
        <w:t>Résistance à la compression ([DIN 18947], [NBN EN 1015-11]) :</w:t>
      </w:r>
      <w:r>
        <w:rPr>
          <w:rStyle w:val="optioncarChar"/>
        </w:rPr>
        <w:t>non spécifié </w:t>
      </w:r>
      <w:r>
        <w:t>(par défaut)</w:t>
      </w:r>
      <w:r>
        <w:rPr>
          <w:rStyle w:val="optioncarChar"/>
        </w:rPr>
        <w:t> / ***</w:t>
      </w:r>
    </w:p>
    <w:p w14:paraId="7A06FA00" w14:textId="77777777" w:rsidR="00BB7667" w:rsidRDefault="00A27614">
      <w:pPr>
        <w:jc w:val="both"/>
      </w:pPr>
      <w:r>
        <w:t>Adhérence du système d’enduits ([DIN 18947], [NBN EN 1015-12]) :</w:t>
      </w:r>
      <w:r>
        <w:rPr>
          <w:rStyle w:val="optioncarChar"/>
        </w:rPr>
        <w:t>non spécifié </w:t>
      </w:r>
      <w:r>
        <w:t>(par défaut)</w:t>
      </w:r>
      <w:r>
        <w:rPr>
          <w:rStyle w:val="optioncarChar"/>
        </w:rPr>
        <w:t> / ***</w:t>
      </w:r>
    </w:p>
    <w:p w14:paraId="78B1BBB8" w14:textId="77777777" w:rsidR="00BB7667" w:rsidRDefault="00A27614">
      <w:pPr>
        <w:jc w:val="both"/>
      </w:pPr>
      <w:r>
        <w:t>Résistance à la diffusion de vapeur d’eau – valeur µ ([NBN EN ISO 12572]) :</w:t>
      </w:r>
      <w:r>
        <w:rPr>
          <w:rStyle w:val="optioncarChar"/>
        </w:rPr>
        <w:t>non spécifié </w:t>
      </w:r>
      <w:r>
        <w:t>(par défaut)</w:t>
      </w:r>
      <w:r>
        <w:rPr>
          <w:rStyle w:val="optioncarChar"/>
        </w:rPr>
        <w:t> / ***</w:t>
      </w:r>
    </w:p>
    <w:p w14:paraId="557B8D6F" w14:textId="77777777" w:rsidR="00BB7667" w:rsidRDefault="00A27614">
      <w:pPr>
        <w:jc w:val="both"/>
      </w:pPr>
      <w:r>
        <w:t>Reprise d’eau par capillarité ([DIN 18947], [NBN EN 1015-18]) :</w:t>
      </w:r>
      <w:r>
        <w:rPr>
          <w:rStyle w:val="optioncarChar"/>
        </w:rPr>
        <w:t>non spécifié </w:t>
      </w:r>
      <w:r>
        <w:t>(par défaut)</w:t>
      </w:r>
      <w:r>
        <w:rPr>
          <w:rStyle w:val="optioncarChar"/>
        </w:rPr>
        <w:t> / ***</w:t>
      </w:r>
    </w:p>
    <w:p w14:paraId="7FEDC472" w14:textId="77777777" w:rsidR="00BB7667" w:rsidRDefault="00A27614">
      <w:pPr>
        <w:jc w:val="both"/>
      </w:pPr>
      <w:r>
        <w:t>Dureté de surface de la couche de finition ([NBN EN 13279-2]) :</w:t>
      </w:r>
      <w:r>
        <w:rPr>
          <w:rStyle w:val="optioncarChar"/>
        </w:rPr>
        <w:t>non spécifié </w:t>
      </w:r>
      <w:r>
        <w:t>(par défaut)</w:t>
      </w:r>
      <w:r>
        <w:rPr>
          <w:rStyle w:val="optioncarChar"/>
        </w:rPr>
        <w:t> / ***</w:t>
      </w:r>
    </w:p>
    <w:p w14:paraId="5F96438C" w14:textId="77777777" w:rsidR="00BB7667" w:rsidRDefault="00A27614">
      <w:pPr>
        <w:jc w:val="both"/>
      </w:pPr>
      <w:r>
        <w:t>Dureté shore C de la couche de finition ([NBN EN 12859]) :</w:t>
      </w:r>
      <w:r>
        <w:rPr>
          <w:rStyle w:val="optioncarChar"/>
        </w:rPr>
        <w:t>non spécifié </w:t>
      </w:r>
      <w:r>
        <w:t>(par défaut)</w:t>
      </w:r>
      <w:r>
        <w:rPr>
          <w:rStyle w:val="optioncarChar"/>
        </w:rPr>
        <w:t> / ***</w:t>
      </w:r>
    </w:p>
    <w:p w14:paraId="22AA2EB3" w14:textId="77777777" w:rsidR="00BB7667" w:rsidRDefault="00A27614">
      <w:pPr>
        <w:jc w:val="both"/>
      </w:pPr>
      <w:r>
        <w:t>Sorption hygroscopique à 8% d’humidité relative :</w:t>
      </w:r>
      <w:r>
        <w:rPr>
          <w:rStyle w:val="optioncarChar"/>
        </w:rPr>
        <w:t>non spécifié </w:t>
      </w:r>
      <w:r>
        <w:t>(par défaut)</w:t>
      </w:r>
      <w:r>
        <w:rPr>
          <w:rStyle w:val="optioncarChar"/>
        </w:rPr>
        <w:t> / ***</w:t>
      </w:r>
    </w:p>
    <w:p w14:paraId="75CE3E86" w14:textId="77777777" w:rsidR="00BB7667" w:rsidRDefault="00A27614">
      <w:pPr>
        <w:jc w:val="both"/>
      </w:pPr>
      <w:r>
        <w:t>Moisture Buffer value du système d’enduits ([DTU BYG R-126]) :</w:t>
      </w:r>
      <w:r>
        <w:rPr>
          <w:rStyle w:val="optioncarChar"/>
        </w:rPr>
        <w:t>non spécifié </w:t>
      </w:r>
      <w:r>
        <w:t>(par défaut)</w:t>
      </w:r>
      <w:r>
        <w:rPr>
          <w:rStyle w:val="optioncarChar"/>
        </w:rPr>
        <w:t> / ***</w:t>
      </w:r>
    </w:p>
    <w:p w14:paraId="04418F0C" w14:textId="77777777" w:rsidR="00BB7667" w:rsidRDefault="00A27614">
      <w:pPr>
        <w:jc w:val="both"/>
      </w:pPr>
      <w:r>
        <w:t>Etanchéité à l’air du système d’enduit ([NBN EN 12114]) sur support prescrit : </w:t>
      </w:r>
      <w:r>
        <w:rPr>
          <w:rStyle w:val="optioncarChar"/>
        </w:rPr>
        <w:t>*** / non spécifié</w:t>
      </w:r>
    </w:p>
    <w:p w14:paraId="62197648" w14:textId="77777777" w:rsidR="00BB7667" w:rsidRDefault="00A27614">
      <w:pPr>
        <w:jc w:val="both"/>
      </w:pPr>
      <w:r>
        <w:t>Conductivité thermique, λ</w:t>
      </w:r>
      <w:r>
        <w:rPr>
          <w:vertAlign w:val="subscript"/>
        </w:rPr>
        <w:t>10,dry,mat</w:t>
      </w:r>
      <w:r>
        <w:t> (valeur 90/90) :</w:t>
      </w:r>
      <w:r>
        <w:rPr>
          <w:rStyle w:val="optioncarChar"/>
        </w:rPr>
        <w:t>non spécifié </w:t>
      </w:r>
      <w:r>
        <w:t>(par défaut)</w:t>
      </w:r>
      <w:r>
        <w:rPr>
          <w:rStyle w:val="optioncarChar"/>
        </w:rPr>
        <w:t> / ***</w:t>
      </w:r>
    </w:p>
    <w:p w14:paraId="05DB8778" w14:textId="77777777" w:rsidR="00BB7667" w:rsidRDefault="00A27614">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51E8BBDE" w14:textId="77777777" w:rsidR="00BB7667" w:rsidRDefault="00A27614">
      <w:pPr>
        <w:jc w:val="both"/>
      </w:pPr>
      <w:r>
        <w:t>Classes additionnelles :</w:t>
      </w:r>
    </w:p>
    <w:p w14:paraId="687C131B" w14:textId="77777777" w:rsidR="00BB7667" w:rsidRDefault="00A27614">
      <w:pPr>
        <w:jc w:val="both"/>
      </w:pPr>
      <w:r>
        <w:t>Production de fumée : exigence </w:t>
      </w:r>
      <w:r>
        <w:rPr>
          <w:rStyle w:val="optioncarChar"/>
        </w:rPr>
        <w:t>s1 / s2 / s3</w:t>
      </w:r>
      <w:r>
        <w:t>. </w:t>
      </w:r>
    </w:p>
    <w:p w14:paraId="7AF5DC61" w14:textId="77777777" w:rsidR="00BB7667" w:rsidRDefault="00A27614">
      <w:pPr>
        <w:jc w:val="both"/>
      </w:pPr>
      <w:r>
        <w:t>Gouttelettes et particules en feu : </w:t>
      </w:r>
      <w:r>
        <w:rPr>
          <w:rStyle w:val="optioncarChar"/>
        </w:rPr>
        <w:t>d0 / d1 / d2</w:t>
      </w:r>
      <w:r>
        <w:t>.</w:t>
      </w:r>
    </w:p>
    <w:p w14:paraId="451472D1" w14:textId="77777777" w:rsidR="00BB7667" w:rsidRDefault="00A27614">
      <w:pPr>
        <w:jc w:val="both"/>
      </w:pPr>
      <w:r>
        <w:t>Couleur de l’enduit monocouche ou de l’enduit de finition du système d’enduit : </w:t>
      </w:r>
      <w:r>
        <w:rPr>
          <w:rStyle w:val="optioncarChar"/>
        </w:rPr>
        <w:t>***</w:t>
      </w:r>
      <w:r>
        <w:t>.</w:t>
      </w:r>
    </w:p>
    <w:p w14:paraId="3C85A640" w14:textId="77777777" w:rsidR="00BB7667" w:rsidRDefault="00A27614">
      <w:pPr>
        <w:pStyle w:val="pheading"/>
      </w:pPr>
      <w:r>
        <w:t>- Prescriptions complémentaires</w:t>
      </w:r>
    </w:p>
    <w:p w14:paraId="6E47B56C" w14:textId="77777777" w:rsidR="00BB7667" w:rsidRDefault="00A27614">
      <w:pPr>
        <w:jc w:val="both"/>
      </w:pPr>
      <w:r>
        <w:rPr>
          <w:rStyle w:val="facultChar"/>
        </w:rPr>
        <w:t xml:space="preserve">L’enduit dispose d'une déclaration d'aptitude à l'utilisation suivant les prescriptions de l'élément </w:t>
      </w:r>
      <w:hyperlink r:id="rId40" w:history="1" w:docLocation="68">
        <w:r>
          <w:rPr>
            <w:rStyle w:val="facultChar"/>
          </w:rPr>
          <w:t>02.42.1 Critères d'acceptabilité</w:t>
        </w:r>
      </w:hyperlink>
      <w:r>
        <w:rPr>
          <w:rStyle w:val="facultChar"/>
        </w:rPr>
        <w:t>.</w:t>
      </w:r>
    </w:p>
    <w:p w14:paraId="5007D7B6" w14:textId="77777777" w:rsidR="00BB7667" w:rsidRDefault="00A27614">
      <w:pPr>
        <w:pStyle w:val="pheading"/>
      </w:pPr>
      <w:r>
        <w:t>EXÉCUTION / MISE EN ŒUVRE</w:t>
      </w:r>
    </w:p>
    <w:p w14:paraId="57EB351C" w14:textId="77777777" w:rsidR="00BB7667" w:rsidRDefault="00A27614">
      <w:pPr>
        <w:pStyle w:val="pheading"/>
      </w:pPr>
      <w:r>
        <w:t>- Prescriptions générales</w:t>
      </w:r>
    </w:p>
    <w:p w14:paraId="756164C3" w14:textId="77777777" w:rsidR="00BB7667" w:rsidRDefault="00A27614">
      <w:pPr>
        <w:jc w:val="both"/>
      </w:pPr>
      <w:r>
        <w:rPr>
          <w:b/>
        </w:rPr>
        <w:t>Généralités</w:t>
      </w:r>
    </w:p>
    <w:p w14:paraId="346374C4" w14:textId="77777777" w:rsidR="00BB7667" w:rsidRDefault="00A27614">
      <w:pPr>
        <w:jc w:val="both"/>
      </w:pPr>
      <w:r>
        <w:t xml:space="preserve">La préparation du support, le mélange de l'enduit et son exécution sont conformes aux dispositions du titre </w:t>
      </w:r>
      <w:hyperlink w:anchor="1149" w:history="1">
        <w:r>
          <w:t>51.5 Revêtements intérieurs enduits</w:t>
        </w:r>
      </w:hyperlink>
      <w:r>
        <w:t>, à celles du sous-titre </w:t>
      </w:r>
      <w:hyperlink w:anchor="1150" w:history="1">
        <w:r>
          <w:t>51.52 Préparation du support</w:t>
        </w:r>
      </w:hyperlink>
      <w:r>
        <w:t>, à la documentation technique accompagnant le produit et aux documents de référence en vigueur.</w:t>
      </w:r>
    </w:p>
    <w:p w14:paraId="66835AA4" w14:textId="77777777" w:rsidR="00BB7667" w:rsidRDefault="00A27614">
      <w:pPr>
        <w:jc w:val="both"/>
      </w:pPr>
      <w:r>
        <w:t>L'entrepreneur soumet le procédé de plafonnage qu'il juge le plus approprié pour l'ouvrage à exécuter à l'approbation de l'auteur de projet ; système multicouche ou monocouche, éventuel support complémentaire, épaisseur de couches, traitement des arêtes (usage d’un profilé ou non, types d’arrondi le cas échéant), finition de surface (fine ou grossière).</w:t>
      </w:r>
    </w:p>
    <w:p w14:paraId="583944CE" w14:textId="77777777" w:rsidR="00BB7667" w:rsidRDefault="00A27614">
      <w:pPr>
        <w:jc w:val="both"/>
      </w:pPr>
      <w:r>
        <w:t>L’application en monocouche est uniquement possible sur des supports suffisamment plans et avec une succion uniforme.</w:t>
      </w:r>
    </w:p>
    <w:p w14:paraId="28117D03" w14:textId="77777777" w:rsidR="00BB7667" w:rsidRDefault="00A27614">
      <w:pPr>
        <w:jc w:val="both"/>
      </w:pPr>
      <w:r>
        <w:t>Dans le cas d’un système multicouche, la sous-couche doit être sèche avant d’appliquer la prochaine couche.</w:t>
      </w:r>
    </w:p>
    <w:p w14:paraId="41F59E54" w14:textId="77777777" w:rsidR="00BB7667" w:rsidRDefault="00A27614">
      <w:pPr>
        <w:jc w:val="both"/>
      </w:pPr>
      <w:r>
        <w:t>Les enduits peuvent être appliqués manuellement ou projetés à la machine.</w:t>
      </w:r>
    </w:p>
    <w:p w14:paraId="06C7C5E0" w14:textId="77777777" w:rsidR="00BB7667" w:rsidRDefault="00A27614">
      <w:pPr>
        <w:jc w:val="both"/>
      </w:pPr>
      <w:r>
        <w:rPr>
          <w:b/>
        </w:rPr>
        <w:t>Support</w:t>
      </w:r>
    </w:p>
    <w:p w14:paraId="38FECF2F" w14:textId="77777777" w:rsidR="00BB7667" w:rsidRDefault="00A27614">
      <w:pPr>
        <w:jc w:val="both"/>
      </w:pPr>
      <w:r>
        <w:t xml:space="preserve">En cas de support d’enduit complémentaire (voir </w:t>
      </w:r>
      <w:hyperlink w:anchor="1151" w:history="1">
        <w:r>
          <w:t>51.53 Support d'enduit complémentaire</w:t>
        </w:r>
      </w:hyperlink>
      <w:r>
        <w:t>), ce dernier est fixé au support conformément à la documentation technique accompagnant le produit.</w:t>
      </w:r>
    </w:p>
    <w:p w14:paraId="225F0961" w14:textId="77777777" w:rsidR="00BB7667" w:rsidRDefault="00A27614">
      <w:pPr>
        <w:jc w:val="both"/>
      </w:pPr>
      <w:r>
        <w:t>Le support doit être sec, adhérent, propre, exempt de sels, hors gel, dépoussiéré et suffisamment rugueux.</w:t>
      </w:r>
    </w:p>
    <w:p w14:paraId="32F796C5" w14:textId="77777777" w:rsidR="00BB7667" w:rsidRDefault="00A27614">
      <w:pPr>
        <w:jc w:val="both"/>
      </w:pPr>
      <w:r>
        <w:t>Une humidification par vaporisation préalable est nécessaire afin de lier d’éventuelles poussières à la surface à enduire. Des panneaux ne doivent pas être humidifiés à l’avance.</w:t>
      </w:r>
    </w:p>
    <w:p w14:paraId="5F5FD6CF" w14:textId="77777777" w:rsidR="00BB7667" w:rsidRDefault="00A27614">
      <w:pPr>
        <w:jc w:val="both"/>
      </w:pPr>
      <w:r>
        <w:t>Les supports possibles, revêtus ou non d’une couche d’accrochage, sont les suivants :  </w:t>
      </w:r>
    </w:p>
    <w:p w14:paraId="7AC0BBD5" w14:textId="77777777" w:rsidR="00BB7667" w:rsidRDefault="00A27614">
      <w:pPr>
        <w:jc w:val="both"/>
      </w:pPr>
      <w:r>
        <w:t>maçonnerie (pierre, brique, béton, béton cellulaire, blocs de chaux-chanvre, etc.), projection de chaux-chanvre, etc.</w:t>
      </w:r>
    </w:p>
    <w:p w14:paraId="4EF2C527" w14:textId="77777777" w:rsidR="00BB7667" w:rsidRDefault="00A27614">
      <w:pPr>
        <w:jc w:val="both"/>
      </w:pPr>
      <w:r>
        <w:t>Les supports suivants ne nécessitent pas de couche d’accrochage : panneaux roseau, panneaux fibre de bois, panneaux de liège.</w:t>
      </w:r>
    </w:p>
    <w:p w14:paraId="52823CDD" w14:textId="77777777" w:rsidR="00BB7667" w:rsidRDefault="00A27614">
      <w:pPr>
        <w:jc w:val="both"/>
      </w:pPr>
      <w:r>
        <w:t>Les supports suivants nécessitent une couche d’accrochage : panneaux en plâtre, plaques fibres-gypse.</w:t>
      </w:r>
    </w:p>
    <w:p w14:paraId="6965C000" w14:textId="77777777" w:rsidR="00BB7667" w:rsidRDefault="00A27614">
      <w:pPr>
        <w:jc w:val="both"/>
      </w:pPr>
      <w:r>
        <w:t>Les supports suivants sont dotés de tissus de roseau : OSB, panneaux de bois</w:t>
      </w:r>
    </w:p>
    <w:p w14:paraId="7F83B868" w14:textId="77777777" w:rsidR="00BB7667" w:rsidRDefault="00A27614">
      <w:pPr>
        <w:jc w:val="both"/>
      </w:pPr>
      <w:r>
        <w:rPr>
          <w:b/>
        </w:rPr>
        <w:t>Armatures</w:t>
      </w:r>
    </w:p>
    <w:p w14:paraId="7B466A02" w14:textId="77777777" w:rsidR="00BB7667" w:rsidRDefault="00A27614">
      <w:pPr>
        <w:jc w:val="both"/>
      </w:pPr>
      <w:r>
        <w:t>Un filet d’armature doit être placé sur les joints de panneaux, soit en bandes de 8-10 cm, soit comme armature sur toute la surface. L’armature se place dans le dernier tiers de la couche de l’enduit.</w:t>
      </w:r>
    </w:p>
    <w:p w14:paraId="575DD539" w14:textId="77777777" w:rsidR="00BB7667" w:rsidRDefault="00A27614">
      <w:pPr>
        <w:jc w:val="both"/>
      </w:pPr>
      <w:r>
        <w:t>Il faut également appliquer une armature sur des supports qui présentent des matériaux différents et/ou d’absorption différente.</w:t>
      </w:r>
    </w:p>
    <w:p w14:paraId="45C9C758" w14:textId="77777777" w:rsidR="00BB7667" w:rsidRDefault="00A27614">
      <w:pPr>
        <w:jc w:val="both"/>
      </w:pPr>
      <w:r>
        <w:t>Sont autorisées les armatures en fibre de lin ou de jute, la fibre de verre.</w:t>
      </w:r>
    </w:p>
    <w:p w14:paraId="68F15A6D" w14:textId="77777777" w:rsidR="00BB7667" w:rsidRDefault="00A27614">
      <w:pPr>
        <w:jc w:val="both"/>
      </w:pPr>
      <w:r>
        <w:t>Le retrait de séchage occasionne parfois des joints de raccord aux ouvrages (ébrasements de fenêtres ou portes, etc.). Ces joints peuvent être colmatés à l’aide de silicone ou d’un mélange liège-cellulose-argile.</w:t>
      </w:r>
    </w:p>
    <w:p w14:paraId="0E26F12D" w14:textId="77777777" w:rsidR="00BB7667" w:rsidRDefault="00A27614">
      <w:pPr>
        <w:jc w:val="both"/>
      </w:pPr>
      <w:r>
        <w:rPr>
          <w:b/>
        </w:rPr>
        <w:t>Séchage</w:t>
      </w:r>
    </w:p>
    <w:p w14:paraId="06FEFC34" w14:textId="77777777" w:rsidR="00BB7667" w:rsidRDefault="00A27614">
      <w:pPr>
        <w:jc w:val="both"/>
      </w:pPr>
      <w:r>
        <w:t>Après l’application de couches épaisses (≥ 1 cm), il faut garantir un séchage rapide par une aération suffisante (ouvrir portes et fenêtres) ou par un appareil de déshumidification.</w:t>
      </w:r>
    </w:p>
    <w:p w14:paraId="7F1E1AD9" w14:textId="77777777" w:rsidR="00BB7667" w:rsidRDefault="00A27614">
      <w:pPr>
        <w:jc w:val="both"/>
      </w:pPr>
      <w:r>
        <w:t>Après l’application de fines couches (2-5 mm), il faut par contre garantir un séchage lent et régulier sans courant d’air.</w:t>
      </w:r>
    </w:p>
    <w:p w14:paraId="40F8ED5E" w14:textId="77777777" w:rsidR="00BB7667" w:rsidRDefault="00A27614">
      <w:pPr>
        <w:pStyle w:val="pheading"/>
      </w:pPr>
      <w:r>
        <w:t>- Notes d’exécution complémentaires</w:t>
      </w:r>
    </w:p>
    <w:p w14:paraId="28B716C7" w14:textId="77777777" w:rsidR="00BB7667" w:rsidRDefault="00A27614">
      <w:pPr>
        <w:jc w:val="both"/>
      </w:pPr>
      <w:r>
        <w:rPr>
          <w:rStyle w:val="facultChar"/>
        </w:rPr>
        <w:t>Des profils de finition en forme de U sont prévus au droit des interruptions du plafonnage dans les cas suivants :</w:t>
      </w:r>
      <w:r>
        <w:rPr>
          <w:rStyle w:val="optioncarChar"/>
        </w:rPr>
        <w:t xml:space="preserve"> joints de tassement </w:t>
      </w:r>
      <w:r>
        <w:t>(par défaut)</w:t>
      </w:r>
      <w:r>
        <w:rPr>
          <w:rStyle w:val="optioncarChar"/>
        </w:rPr>
        <w:t xml:space="preserve"> / joints de dilatation / jonction avec le parement / jonction avec les châssis / arrêt du plafonnage en hauteur / ***</w:t>
      </w:r>
      <w:r>
        <w:rPr>
          <w:rStyle w:val="facultChar"/>
        </w:rPr>
        <w:t>. Le type et le mode de fixation sont soumis à l'approbation de l'auteur de projet.</w:t>
      </w:r>
    </w:p>
    <w:p w14:paraId="12F18BCA" w14:textId="77777777" w:rsidR="00BB7667" w:rsidRDefault="00A27614">
      <w:pPr>
        <w:pStyle w:val="pheading"/>
      </w:pPr>
      <w:r>
        <w:t>- Échantillons</w:t>
      </w:r>
    </w:p>
    <w:p w14:paraId="578C8066" w14:textId="77777777" w:rsidR="00BB7667" w:rsidRDefault="00A27614">
      <w:pPr>
        <w:jc w:val="both"/>
      </w:pPr>
      <w:r>
        <w:t>Dans tous les cas, un échantillon probant de taille suffisante (~1m²) doit être réalisé afin de vérifier la bonne adhérence du support et l’épaisseur à appliquer.</w:t>
      </w:r>
    </w:p>
    <w:p w14:paraId="4426B5DA" w14:textId="77777777" w:rsidR="00BB7667" w:rsidRDefault="00A27614">
      <w:pPr>
        <w:pStyle w:val="pheading"/>
      </w:pPr>
      <w:r>
        <w:t>DOCUMENTS DE RÉFÉRENCE COMPLÉMENTAIRES</w:t>
      </w:r>
    </w:p>
    <w:p w14:paraId="1C1B3C25" w14:textId="77777777" w:rsidR="00BB7667" w:rsidRDefault="00A27614">
      <w:pPr>
        <w:pStyle w:val="pheading"/>
      </w:pPr>
      <w:r>
        <w:t>- Matériau</w:t>
      </w:r>
    </w:p>
    <w:p w14:paraId="5BDF2A03" w14:textId="77777777" w:rsidR="00BB7667" w:rsidRDefault="00A27614">
      <w:r>
        <w:t>[Moniteur Terre crue, Röhlen / Ziegert - Construire en terre crue: Construction - Rénovation - Finitions]</w:t>
      </w:r>
    </w:p>
    <w:p w14:paraId="1B5B9560" w14:textId="77777777" w:rsidR="00BB7667" w:rsidRDefault="00A27614">
      <w:r>
        <w:t>[CRATerre Terre, CRATerre - Traité de construction en terre]</w:t>
      </w:r>
    </w:p>
    <w:p w14:paraId="237E4703" w14:textId="77777777" w:rsidR="00BB7667" w:rsidRDefault="00A27614">
      <w:r>
        <w:t>[NBN EN 998-1, Définitions et spécifications des mortiers pour maçonnerie - Partie 1: Mortiers d'enduits minéraux extérieurs et intérieurs]</w:t>
      </w:r>
    </w:p>
    <w:p w14:paraId="3E770E57" w14:textId="77777777" w:rsidR="00BB7667" w:rsidRDefault="00A27614">
      <w:r>
        <w:t>[NBN EN 1015-10, Méthodes d'essai des mortiers pour la maçonnerie - Partie 10: Détermination de la masse volumique apparente sèche du mortier durci]</w:t>
      </w:r>
    </w:p>
    <w:p w14:paraId="786DE7AF" w14:textId="77777777" w:rsidR="00BB7667" w:rsidRDefault="00A27614">
      <w:r>
        <w:t>[NBN EN 12808-4, Mortiers de joints pour carrelages - Partie 4: Détermination du retrait (+AC:2011)]</w:t>
      </w:r>
    </w:p>
    <w:p w14:paraId="2B5E1ABD" w14:textId="77777777" w:rsidR="00BB7667" w:rsidRDefault="00A27614">
      <w:r>
        <w:t>[NBN EN 1015-11, Méthodes d'essai des mortiers pour maçonnerie - Détermination de la résistance à la flexion et à la compression du mortier durci]</w:t>
      </w:r>
    </w:p>
    <w:p w14:paraId="5434895E" w14:textId="77777777" w:rsidR="00BB7667" w:rsidRDefault="00A27614">
      <w:r>
        <w:t>[NBN EN 1015-12, Méthodes d'essai des mortiers pour maçonnerie - Partie 12 : Détermination de l'adhérence des mortiers d'enduit durcis appliqués sur supports]</w:t>
      </w:r>
    </w:p>
    <w:p w14:paraId="7E86CAA3" w14:textId="77777777" w:rsidR="00BB7667" w:rsidRDefault="00A27614">
      <w:r>
        <w:t>[NBN EN ISO 12572, Performance hygrothermique des matériaux et produits pour le bâtiment - Détermination des propriétés de transmission de la vapeur d'eau - Méthode de la coupelle (ISO 12572:2016)]</w:t>
      </w:r>
    </w:p>
    <w:p w14:paraId="1418DA36" w14:textId="77777777" w:rsidR="00BB7667" w:rsidRDefault="00A27614">
      <w:r>
        <w:t>[NBN EN 1015-18, Méthodes d'essai des mortiers pour maçonnerie - Partie 18: Détermination du coefficient d'absorption d'eau par capillarité du mortier durci]</w:t>
      </w:r>
    </w:p>
    <w:p w14:paraId="1877FAFF" w14:textId="77777777" w:rsidR="00BB7667" w:rsidRDefault="00A27614">
      <w:r>
        <w:t>[NBN EN 13279-2, Liants-plâtres et enduits à base de plâtre pour le bâtiment - Partie 2: Méthodes d'essai]</w:t>
      </w:r>
    </w:p>
    <w:p w14:paraId="4DE4D703" w14:textId="77777777" w:rsidR="00BB7667" w:rsidRDefault="00A27614">
      <w:r>
        <w:t>[NBN EN 12859, Carreaux de plâtre - Définitions, spécifications et méthodes d'essai]</w:t>
      </w:r>
    </w:p>
    <w:p w14:paraId="5F1967C7" w14:textId="77777777" w:rsidR="00BB7667" w:rsidRDefault="00A27614">
      <w:r>
        <w:t>[DTU BYG R-126, BYG Report - Moisture Buffering of Building Materials - Rode, Carsten]</w:t>
      </w:r>
    </w:p>
    <w:p w14:paraId="6CAF2764" w14:textId="77777777" w:rsidR="00BB7667" w:rsidRDefault="00A27614">
      <w:r>
        <w:t>[NBN EN 12114, Performance thermique de bâtiments - Perméabilité à l'air des composants et parois de bâtiments - Méthode d'essai en laboratoire]</w:t>
      </w:r>
    </w:p>
    <w:p w14:paraId="168708F6" w14:textId="77777777" w:rsidR="00BB7667" w:rsidRDefault="00A27614">
      <w:r>
        <w:t>[NBN EN 13501-1, Classement au feu des produits et éléments de construction - Partie 1: Classement à partir des données d'essais de réaction au feu]</w:t>
      </w:r>
    </w:p>
    <w:p w14:paraId="556F92EB" w14:textId="77777777" w:rsidR="00BB7667" w:rsidRDefault="00A27614">
      <w:r>
        <w:t>[DIN 18947, Mortier de terre pour enduit - Exigences, essai et étiquetage - Lehmputzmörtel - Anforderungen, Prüfung und Kennzeichnung]</w:t>
      </w:r>
    </w:p>
    <w:p w14:paraId="34641B23" w14:textId="77777777" w:rsidR="00BB7667" w:rsidRDefault="00A27614">
      <w:pPr>
        <w:pStyle w:val="pheading"/>
      </w:pPr>
      <w:r>
        <w:t>- Exécution</w:t>
      </w:r>
    </w:p>
    <w:p w14:paraId="7F71D86A" w14:textId="77777777" w:rsidR="00BB7667" w:rsidRDefault="00A27614">
      <w:r>
        <w:t>[NIT 284, Les enduits intérieurs.]</w:t>
      </w:r>
    </w:p>
    <w:p w14:paraId="4D885E62" w14:textId="77777777" w:rsidR="00BB7667" w:rsidRDefault="00A27614">
      <w:r>
        <w:t>[NBN EN 13914-2, Conception, préparation et mise en oeuvre des enduits extérieurs et intérieurs - Partie 2: Enduits intérieurs]</w:t>
      </w:r>
    </w:p>
    <w:p w14:paraId="0399A375" w14:textId="77777777" w:rsidR="00BB7667" w:rsidRDefault="00A27614">
      <w:r>
        <w:t>[Moniteur Terre crue, Röhlen / Ziegert - Construire en terre crue: Construction - Rénovation - Finitions]</w:t>
      </w:r>
    </w:p>
    <w:p w14:paraId="3820686A" w14:textId="77777777" w:rsidR="00BB7667" w:rsidRDefault="00A27614">
      <w:r>
        <w:t>[CRATerre Terre, CRATerre - Traité de construction en terre]</w:t>
      </w:r>
    </w:p>
    <w:p w14:paraId="4E528B17" w14:textId="77777777" w:rsidR="00BB7667" w:rsidRDefault="00A27614">
      <w:r>
        <w:t>[Règles de construction en argile, Lehmbau Regeln: Begriffe – Baustoffe – Bauteile]</w:t>
      </w:r>
    </w:p>
    <w:p w14:paraId="4FAED05D" w14:textId="77777777" w:rsidR="00BB7667" w:rsidRDefault="00A27614">
      <w:pPr>
        <w:pStyle w:val="pheading"/>
      </w:pPr>
      <w:r>
        <w:t>MESURAGE</w:t>
      </w:r>
    </w:p>
    <w:p w14:paraId="007C65EB" w14:textId="77777777" w:rsidR="00BB7667" w:rsidRDefault="00A27614">
      <w:pPr>
        <w:pStyle w:val="pheading"/>
      </w:pPr>
      <w:r>
        <w:t>- unité de mesure:</w:t>
      </w:r>
    </w:p>
    <w:p w14:paraId="3F5E8B96" w14:textId="77777777" w:rsidR="00BB7667" w:rsidRDefault="00A27614">
      <w:r>
        <w:rPr>
          <w:rStyle w:val="optioncarChar"/>
        </w:rPr>
        <w:t xml:space="preserve">m² </w:t>
      </w:r>
      <w:r>
        <w:t>(par défaut)</w:t>
      </w:r>
      <w:r>
        <w:rPr>
          <w:rStyle w:val="optioncarChar"/>
        </w:rPr>
        <w:t xml:space="preserve"> / m² ; m</w:t>
      </w:r>
    </w:p>
    <w:p w14:paraId="291DE192" w14:textId="77777777" w:rsidR="00BB7667" w:rsidRDefault="00A27614">
      <w:r>
        <w:rPr>
          <w:b/>
          <w:i/>
        </w:rPr>
        <w:t>(Soit par défaut)</w:t>
      </w:r>
    </w:p>
    <w:p w14:paraId="7A636871" w14:textId="77777777" w:rsidR="00BB7667" w:rsidRDefault="00A27614">
      <w:r>
        <w:rPr>
          <w:rStyle w:val="soitChar"/>
        </w:rPr>
        <w:t>1. m²</w:t>
      </w:r>
    </w:p>
    <w:p w14:paraId="52AA9F0D" w14:textId="77777777" w:rsidR="00BB7667" w:rsidRDefault="00A27614">
      <w:r>
        <w:rPr>
          <w:b/>
          <w:i/>
        </w:rPr>
        <w:t>(Soit)</w:t>
      </w:r>
    </w:p>
    <w:p w14:paraId="76A4940E" w14:textId="77777777" w:rsidR="00BB7667" w:rsidRDefault="00A27614">
      <w:r>
        <w:rPr>
          <w:rStyle w:val="soitChar"/>
        </w:rPr>
        <w:t>2. m² ; m</w:t>
      </w:r>
    </w:p>
    <w:p w14:paraId="22D0D13A" w14:textId="77777777" w:rsidR="00BB7667" w:rsidRDefault="00A27614">
      <w:pPr>
        <w:pStyle w:val="pheading"/>
      </w:pPr>
      <w:r>
        <w:t>- code de mesurage:</w:t>
      </w:r>
    </w:p>
    <w:p w14:paraId="3FF76687" w14:textId="77777777" w:rsidR="00BB7667" w:rsidRDefault="00A27614">
      <w:pPr>
        <w:jc w:val="both"/>
      </w:pPr>
      <w:r>
        <w:rPr>
          <w:rStyle w:val="optioncarChar"/>
        </w:rPr>
        <w:t xml:space="preserve">Surface nette </w:t>
      </w:r>
      <w:r>
        <w:t>(par défaut)</w:t>
      </w:r>
      <w:r>
        <w:rPr>
          <w:rStyle w:val="optioncarChar"/>
        </w:rPr>
        <w:t xml:space="preserve"> / Surface nette et longueur nette des ébrasements et moulures</w:t>
      </w:r>
    </w:p>
    <w:p w14:paraId="11251553" w14:textId="77777777" w:rsidR="00BB7667" w:rsidRDefault="00A27614">
      <w:pPr>
        <w:jc w:val="both"/>
      </w:pPr>
      <w:r>
        <w:rPr>
          <w:b/>
          <w:i/>
        </w:rPr>
        <w:t>(Soit par défaut)</w:t>
      </w:r>
    </w:p>
    <w:p w14:paraId="56AFC12E" w14:textId="77777777" w:rsidR="00BB7667" w:rsidRDefault="00A27614">
      <w:pPr>
        <w:jc w:val="both"/>
      </w:pPr>
      <w:r>
        <w:rPr>
          <w:rStyle w:val="soitChar"/>
          <w:b/>
        </w:rPr>
        <w:t>1. Surface nette </w:t>
      </w:r>
    </w:p>
    <w:p w14:paraId="2F92EC1C" w14:textId="77777777" w:rsidR="00BB7667" w:rsidRDefault="00A27614">
      <w:pPr>
        <w:pStyle w:val="Author-eListParagraph"/>
        <w:numPr>
          <w:ilvl w:val="0"/>
          <w:numId w:val="262"/>
        </w:numPr>
      </w:pPr>
      <w:r>
        <w:rPr>
          <w:rStyle w:val="soitChar"/>
          <w:u w:val="single"/>
        </w:rPr>
        <w:t>murs </w:t>
      </w:r>
      <w:r>
        <w:rPr>
          <w:rStyle w:val="soitChar"/>
        </w:rPr>
        <w:t>: toutes les baies de fenêtres et portes extérieures qui doivent être enduites sont comptées pleines, en compensation du plafonnage des ébrasements sur les côtés et en linteau; par contre, les baies dont les ébrasements ne doivent pas être enduits et dont la superficie est supérieure à 0,5 m², sont déduites (par ex. les portes intérieures où un encadrement est prévu ou les portes et fenêtres qui sont habillées de panneaux de revêtement).</w:t>
      </w:r>
    </w:p>
    <w:p w14:paraId="3278C551" w14:textId="77777777" w:rsidR="00BB7667" w:rsidRDefault="00A27614">
      <w:pPr>
        <w:pStyle w:val="Author-eListParagraph"/>
        <w:numPr>
          <w:ilvl w:val="0"/>
          <w:numId w:val="262"/>
        </w:numPr>
      </w:pPr>
      <w:r>
        <w:rPr>
          <w:rStyle w:val="soitChar"/>
        </w:rPr>
        <w:t>les travaux de plafonnage ne feront pas l'objet de décomptes.</w:t>
      </w:r>
    </w:p>
    <w:p w14:paraId="5E36716A" w14:textId="77777777" w:rsidR="00BB7667" w:rsidRDefault="00A27614">
      <w:pPr>
        <w:jc w:val="both"/>
      </w:pPr>
      <w:r>
        <w:rPr>
          <w:b/>
          <w:i/>
        </w:rPr>
        <w:t>(Soit)</w:t>
      </w:r>
    </w:p>
    <w:p w14:paraId="69A9EA2A" w14:textId="77777777" w:rsidR="00BB7667" w:rsidRDefault="00A27614">
      <w:pPr>
        <w:jc w:val="both"/>
      </w:pPr>
      <w:r>
        <w:rPr>
          <w:rStyle w:val="soitChar"/>
          <w:b/>
        </w:rPr>
        <w:t>2. Surface nette et longueur nette des ébrasements et moulures.</w:t>
      </w:r>
    </w:p>
    <w:p w14:paraId="3689345C" w14:textId="77777777" w:rsidR="00BB7667" w:rsidRDefault="00A27614">
      <w:pPr>
        <w:pStyle w:val="Author-eListParagraph"/>
        <w:numPr>
          <w:ilvl w:val="0"/>
          <w:numId w:val="263"/>
        </w:numPr>
      </w:pPr>
      <w:r>
        <w:rPr>
          <w:rStyle w:val="soitChar"/>
          <w:u w:val="single"/>
        </w:rPr>
        <w:t>parois verticales</w:t>
      </w:r>
      <w:r>
        <w:rPr>
          <w:rStyle w:val="soitChar"/>
        </w:rPr>
        <w:t> : surface nette, toutes les réservations supérieures à 0,5 m² sont déduites.</w:t>
      </w:r>
    </w:p>
    <w:p w14:paraId="48AA84DD" w14:textId="77777777" w:rsidR="00BB7667" w:rsidRDefault="00A27614">
      <w:pPr>
        <w:pStyle w:val="Author-eListParagraph"/>
        <w:numPr>
          <w:ilvl w:val="0"/>
          <w:numId w:val="263"/>
        </w:numPr>
      </w:pPr>
      <w:r>
        <w:rPr>
          <w:rStyle w:val="soitChar"/>
          <w:u w:val="single"/>
        </w:rPr>
        <w:t>les ébrasements et les moulures</w:t>
      </w:r>
      <w:r>
        <w:rPr>
          <w:rStyle w:val="soitChar"/>
        </w:rPr>
        <w:t xml:space="preserve"> dont la largeur est inférieure à 30 cm sont comptés séparément, longueur nette, le cas échéant ventilé selon les différentes épaisseurs de murs.</w:t>
      </w:r>
    </w:p>
    <w:p w14:paraId="50B7EB26" w14:textId="77777777" w:rsidR="00BB7667" w:rsidRDefault="00A27614">
      <w:pPr>
        <w:pStyle w:val="Author-eListParagraph"/>
        <w:numPr>
          <w:ilvl w:val="0"/>
          <w:numId w:val="263"/>
        </w:numPr>
      </w:pPr>
      <w:r>
        <w:rPr>
          <w:rStyle w:val="soitChar"/>
        </w:rPr>
        <w:t>les travaux de plafonnage ne font pas l'objet de décomptes.</w:t>
      </w:r>
    </w:p>
    <w:p w14:paraId="3AC4FAFB" w14:textId="77777777" w:rsidR="00BB7667" w:rsidRDefault="00A27614">
      <w:pPr>
        <w:pStyle w:val="pheading"/>
      </w:pPr>
      <w:r>
        <w:t>- nature du marché:</w:t>
      </w:r>
    </w:p>
    <w:p w14:paraId="31DD316C" w14:textId="77777777" w:rsidR="00BB7667" w:rsidRDefault="00A27614">
      <w:r>
        <w:t>1.2. QF</w:t>
      </w:r>
    </w:p>
    <w:p w14:paraId="0DBDC598" w14:textId="77777777" w:rsidR="00BB7667" w:rsidRDefault="00A27614">
      <w:pPr>
        <w:pStyle w:val="pheading"/>
      </w:pPr>
      <w:r>
        <w:t>AIDE</w:t>
      </w:r>
    </w:p>
    <w:p w14:paraId="44520507" w14:textId="77777777" w:rsidR="00BB7667" w:rsidRDefault="00A27614">
      <w:pPr>
        <w:jc w:val="both"/>
      </w:pPr>
      <w:r>
        <w:t>L’auteur de projet peut s’inspirer des ouvrages de référence suivant pour une prescription adéquate : [Moniteur Terre crue], [CRATerre Terre]</w:t>
      </w:r>
    </w:p>
    <w:p w14:paraId="1997A8D9" w14:textId="77777777" w:rsidR="00BB7667" w:rsidRDefault="00A27614">
      <w:pPr>
        <w:pStyle w:val="Author-eSectionHeading4"/>
      </w:pPr>
      <w:bookmarkStart w:id="200" w:name="_Toc178838156"/>
      <w:r>
        <w:t>51.57 Supplément pour enduits suite à une fonction particulière CCTB 01.02</w:t>
      </w:r>
      <w:bookmarkEnd w:id="200"/>
    </w:p>
    <w:p w14:paraId="6A35555C" w14:textId="77777777" w:rsidR="00BB7667" w:rsidRDefault="00A27614">
      <w:pPr>
        <w:pStyle w:val="Author-eSectionHeading5"/>
      </w:pPr>
      <w:bookmarkStart w:id="201" w:name="_Toc178838157"/>
      <w:r>
        <w:t>51.57.1 Suppléments pour enduits - Finition décorative d'enduit (chaux et/ou ciment, résines synthétiques ou solution silicatée) CCTB 01.02</w:t>
      </w:r>
      <w:bookmarkEnd w:id="201"/>
    </w:p>
    <w:p w14:paraId="1B18A408" w14:textId="77777777" w:rsidR="00BB7667" w:rsidRDefault="00A27614">
      <w:pPr>
        <w:pStyle w:val="Author-eSectionHeading6"/>
      </w:pPr>
      <w:bookmarkStart w:id="202" w:name="_Toc178838158"/>
      <w:r>
        <w:t>51.57.1a Suppléments pour enduits - Finition d'enduit taloché (rustique) CCTB 01.02</w:t>
      </w:r>
      <w:bookmarkEnd w:id="202"/>
    </w:p>
    <w:p w14:paraId="1B59992E" w14:textId="77777777" w:rsidR="00BB7667" w:rsidRDefault="00A27614">
      <w:pPr>
        <w:pStyle w:val="Author-eSectionHeading6"/>
      </w:pPr>
      <w:bookmarkStart w:id="203" w:name="_Toc178838159"/>
      <w:r>
        <w:t>51.57.1b Suppléments pour enduits - Finition d'enduit gratté CCTB 01.02</w:t>
      </w:r>
      <w:bookmarkEnd w:id="203"/>
    </w:p>
    <w:p w14:paraId="57563E1F" w14:textId="77777777" w:rsidR="00BB7667" w:rsidRDefault="00A27614">
      <w:pPr>
        <w:pStyle w:val="Author-eSectionHeading6"/>
      </w:pPr>
      <w:bookmarkStart w:id="204" w:name="_Toc178838160"/>
      <w:r>
        <w:t>51.57.1c Suppléments pour enduits - Finition d'enduit peigné CCTB 01.02</w:t>
      </w:r>
      <w:bookmarkEnd w:id="204"/>
    </w:p>
    <w:p w14:paraId="2299FEE2" w14:textId="77777777" w:rsidR="00BB7667" w:rsidRDefault="00A27614">
      <w:pPr>
        <w:pStyle w:val="Author-eSectionHeading6"/>
      </w:pPr>
      <w:bookmarkStart w:id="205" w:name="_Toc178838161"/>
      <w:r>
        <w:t>51.57.1d Suppléments pour enduits - Finition d'enduit lavé CCTB 01.02</w:t>
      </w:r>
      <w:bookmarkEnd w:id="205"/>
    </w:p>
    <w:p w14:paraId="08D3F2DB" w14:textId="77777777" w:rsidR="00BB7667" w:rsidRDefault="00A27614">
      <w:pPr>
        <w:pStyle w:val="Author-eSectionHeading6"/>
      </w:pPr>
      <w:bookmarkStart w:id="206" w:name="_Toc178838162"/>
      <w:r>
        <w:t>51.57.1e Suppléments pour enduits - Finition d'enduit tyrolien CCTB 01.02</w:t>
      </w:r>
      <w:bookmarkEnd w:id="206"/>
    </w:p>
    <w:p w14:paraId="46186B5D" w14:textId="77777777" w:rsidR="00BB7667" w:rsidRDefault="00A27614">
      <w:pPr>
        <w:pStyle w:val="Author-eSectionHeading6"/>
      </w:pPr>
      <w:bookmarkStart w:id="207" w:name="_Toc178838163"/>
      <w:r>
        <w:t>51.57.1f Suppléments pour enduits - Finition d'enduit roulé CCTB 01.02</w:t>
      </w:r>
      <w:bookmarkEnd w:id="207"/>
    </w:p>
    <w:p w14:paraId="31DBA448" w14:textId="77777777" w:rsidR="00BB7667" w:rsidRDefault="00A27614">
      <w:pPr>
        <w:pStyle w:val="Author-eSectionHeading6"/>
      </w:pPr>
      <w:bookmarkStart w:id="208" w:name="_Toc178838164"/>
      <w:r>
        <w:t>51.57.1g Suppléments pour enduits - Sgraffite CCTB 01.02</w:t>
      </w:r>
      <w:bookmarkEnd w:id="208"/>
    </w:p>
    <w:p w14:paraId="523A1B4C" w14:textId="77777777" w:rsidR="00BB7667" w:rsidRDefault="00A27614">
      <w:pPr>
        <w:pStyle w:val="Author-eSectionHeading6"/>
      </w:pPr>
      <w:bookmarkStart w:id="209" w:name="_Toc178838165"/>
      <w:r>
        <w:t>51.57.1h Suppléments pour enduits - Finition d'enduit granité ou marbré (stuc) CCTB 01.02</w:t>
      </w:r>
      <w:bookmarkEnd w:id="209"/>
    </w:p>
    <w:p w14:paraId="1A3614D8" w14:textId="77777777" w:rsidR="00BB7667" w:rsidRDefault="00A27614">
      <w:pPr>
        <w:pStyle w:val="Author-eSectionHeading5"/>
      </w:pPr>
      <w:bookmarkStart w:id="210" w:name="_Toc178838166"/>
      <w:r>
        <w:t>51.57.2 Suppléments pour enduits - Adjuvants spécifiques CCTB 01.02</w:t>
      </w:r>
      <w:bookmarkEnd w:id="210"/>
    </w:p>
    <w:p w14:paraId="27CA5AF7" w14:textId="77777777" w:rsidR="00BB7667" w:rsidRDefault="00A27614">
      <w:pPr>
        <w:pStyle w:val="Author-eSectionHeading6"/>
      </w:pPr>
      <w:bookmarkStart w:id="211" w:name="_Toc178838167"/>
      <w:r>
        <w:t>51.57.2a Suppléments pour enduits - Adjuvants spécifiques CCTB 01.02</w:t>
      </w:r>
      <w:bookmarkEnd w:id="211"/>
    </w:p>
    <w:p w14:paraId="19108DEC" w14:textId="77777777" w:rsidR="00BB7667" w:rsidRDefault="00A27614">
      <w:pPr>
        <w:pStyle w:val="Author-eSectionHeading3"/>
      </w:pPr>
      <w:bookmarkStart w:id="212" w:name="_Toc178838168"/>
      <w:r>
        <w:t>51.6 Autres revêtements intérieurs (collés, scellés ou fixés mécaniquement) CCTB 01.11</w:t>
      </w:r>
      <w:bookmarkEnd w:id="212"/>
    </w:p>
    <w:p w14:paraId="2B21688F" w14:textId="77777777" w:rsidR="00BB7667" w:rsidRDefault="00A27614">
      <w:pPr>
        <w:pStyle w:val="pheading"/>
      </w:pPr>
      <w:bookmarkStart w:id="213" w:name="61"/>
      <w:bookmarkEnd w:id="213"/>
      <w:r>
        <w:t>DESCRIPTION</w:t>
      </w:r>
    </w:p>
    <w:p w14:paraId="3BB4F6EA" w14:textId="77777777" w:rsidR="00BB7667" w:rsidRDefault="00A27614">
      <w:pPr>
        <w:pStyle w:val="pheading"/>
      </w:pPr>
      <w:r>
        <w:t>- Définition / Comprend</w:t>
      </w:r>
    </w:p>
    <w:p w14:paraId="287134FE" w14:textId="77777777" w:rsidR="00BB7667" w:rsidRDefault="00A27614">
      <w:pPr>
        <w:jc w:val="both"/>
      </w:pPr>
      <w:r>
        <w:t>Livraison, stockage, manutention, fournitures, mise en œuvre sont toujours conformes à la documentation technique qui accompagne le produit.</w:t>
      </w:r>
    </w:p>
    <w:p w14:paraId="1A0AC0C7" w14:textId="77777777" w:rsidR="00BB7667" w:rsidRDefault="00A27614">
      <w:pPr>
        <w:pStyle w:val="pheading"/>
      </w:pPr>
      <w:r>
        <w:t>MATÉRIAUX</w:t>
      </w:r>
    </w:p>
    <w:p w14:paraId="2992573B" w14:textId="77777777" w:rsidR="00BB7667" w:rsidRDefault="00A27614">
      <w:pPr>
        <w:jc w:val="both"/>
      </w:pPr>
      <w:r>
        <w:rPr>
          <w:b/>
        </w:rPr>
        <w:t>Couleurs et décors - Echantillons</w:t>
      </w:r>
    </w:p>
    <w:p w14:paraId="6E292A1A" w14:textId="77777777" w:rsidR="00BB7667" w:rsidRDefault="00A27614">
      <w:pPr>
        <w:jc w:val="both"/>
      </w:pPr>
      <w:r>
        <w:t>Sauf dispositions contraires, le revêtement est choisi par l’auteur de projet et/ou le maître de l'ouvrage sur présentation d’échantillons fournis préalablement par l’entrepreneur.</w:t>
      </w:r>
    </w:p>
    <w:p w14:paraId="3C412613" w14:textId="77777777" w:rsidR="00BB7667" w:rsidRDefault="00A27614">
      <w:pPr>
        <w:pStyle w:val="Author-eSectionHeading4"/>
      </w:pPr>
      <w:bookmarkStart w:id="214" w:name="_Toc178838169"/>
      <w:r>
        <w:t>51.61 Revêtements muraux en carreaux en céramique CCTB 01.10</w:t>
      </w:r>
      <w:bookmarkEnd w:id="214"/>
    </w:p>
    <w:p w14:paraId="2A5E7FD8" w14:textId="77777777" w:rsidR="00BB7667" w:rsidRDefault="00A27614">
      <w:pPr>
        <w:pStyle w:val="pheading"/>
      </w:pPr>
      <w:r>
        <w:t>DESCRIPTION</w:t>
      </w:r>
    </w:p>
    <w:p w14:paraId="065B4C40" w14:textId="77777777" w:rsidR="00BB7667" w:rsidRDefault="00A27614">
      <w:pPr>
        <w:pStyle w:val="pheading"/>
      </w:pPr>
      <w:r>
        <w:t>- Définition / Comprend</w:t>
      </w:r>
    </w:p>
    <w:p w14:paraId="7788F15D" w14:textId="77777777" w:rsidR="00BB7667" w:rsidRDefault="00A27614">
      <w:pPr>
        <w:jc w:val="both"/>
      </w:pPr>
      <w:r>
        <w:t>Cet élément comprend la fourniture (hors matériaux récupérés du même site) et travaux nécessaires en vue de la réalisation des carrelages muraux afin de constituer un ouvrage parfaitement fini selon la description consignée au cahier spécial des charges.</w:t>
      </w:r>
    </w:p>
    <w:p w14:paraId="5BA06CE0" w14:textId="77777777" w:rsidR="00BB7667" w:rsidRDefault="00A27614">
      <w:pPr>
        <w:pStyle w:val="Author-eListParagraph"/>
        <w:numPr>
          <w:ilvl w:val="0"/>
          <w:numId w:val="264"/>
        </w:numPr>
        <w:jc w:val="both"/>
      </w:pPr>
      <w:r>
        <w:t>la préparation de l'aire de pose, c'est-à-dire l'enlèvement de toutes les impuretés et des parties non adhérentes ;</w:t>
      </w:r>
    </w:p>
    <w:p w14:paraId="347DC363" w14:textId="77777777" w:rsidR="00BB7667" w:rsidRDefault="00A27614">
      <w:pPr>
        <w:pStyle w:val="Author-eListParagraph"/>
        <w:numPr>
          <w:ilvl w:val="0"/>
          <w:numId w:val="264"/>
        </w:numPr>
        <w:jc w:val="both"/>
      </w:pPr>
      <w:r>
        <w:t>l'enlèvement de toutes les aspérités et/ou l'égalisation des faces de mur (*) ;</w:t>
      </w:r>
    </w:p>
    <w:p w14:paraId="57BD8A06" w14:textId="77777777" w:rsidR="00BB7667" w:rsidRDefault="00A27614">
      <w:pPr>
        <w:pStyle w:val="Author-eListParagraph"/>
        <w:numPr>
          <w:ilvl w:val="0"/>
          <w:numId w:val="264"/>
        </w:numPr>
        <w:jc w:val="both"/>
      </w:pPr>
      <w:r>
        <w:t>si nécessaire, la réalisation dans le revêtement des ouvertures pour les conduites, les crochets, supports, etc. qui doivent être placés à l'avance ;</w:t>
      </w:r>
    </w:p>
    <w:p w14:paraId="1D64F8F3" w14:textId="77777777" w:rsidR="00BB7667" w:rsidRDefault="00A27614">
      <w:pPr>
        <w:pStyle w:val="Author-eListParagraph"/>
        <w:numPr>
          <w:ilvl w:val="0"/>
          <w:numId w:val="264"/>
        </w:numPr>
        <w:jc w:val="both"/>
      </w:pPr>
      <w:r>
        <w:t>La fourniture (hors matériaux récupérés du même site) et la pose des carreaux de céramique ;</w:t>
      </w:r>
    </w:p>
    <w:p w14:paraId="45AF43EA" w14:textId="77777777" w:rsidR="00BB7667" w:rsidRDefault="00A27614">
      <w:pPr>
        <w:pStyle w:val="Author-eListParagraph"/>
        <w:numPr>
          <w:ilvl w:val="0"/>
          <w:numId w:val="264"/>
        </w:numPr>
        <w:jc w:val="both"/>
      </w:pPr>
      <w:r>
        <w:t>le rejointoiement des surfaces et l'achèvement des joints avec un mastic élastique ;</w:t>
      </w:r>
    </w:p>
    <w:p w14:paraId="6FCD4657" w14:textId="77777777" w:rsidR="00BB7667" w:rsidRDefault="00A27614">
      <w:pPr>
        <w:pStyle w:val="Author-eListParagraph"/>
        <w:numPr>
          <w:ilvl w:val="0"/>
          <w:numId w:val="264"/>
        </w:numPr>
        <w:jc w:val="both"/>
      </w:pPr>
      <w:r>
        <w:t>le nettoyage des murs carrelés, y compris l'enlèvement des taches de mortier ou de colle et de mortier de jointoiement.</w:t>
      </w:r>
    </w:p>
    <w:p w14:paraId="31106BBF" w14:textId="77777777" w:rsidR="00BB7667" w:rsidRDefault="00A27614">
      <w:pPr>
        <w:pStyle w:val="pheading"/>
      </w:pPr>
      <w:r>
        <w:t>- Remarques importantes</w:t>
      </w:r>
    </w:p>
    <w:p w14:paraId="5E0246D7" w14:textId="77777777" w:rsidR="00BB7667" w:rsidRDefault="00A27614">
      <w:pPr>
        <w:jc w:val="both"/>
      </w:pPr>
      <w:r>
        <w:t>(*) Attention : Sur une aire de pose en plafonnage et pour l'application d'une colle synthétique ou d'un mortier-colle, l'égalisation n'est pas nécessaire en raison du degré de finition exigé au poste enduit à la chaux ou au plâtre au titre </w:t>
      </w:r>
      <w:hyperlink w:anchor="1149" w:history="1">
        <w:r>
          <w:t>51.5 Revêtements intérieurs enduits</w:t>
        </w:r>
      </w:hyperlink>
      <w:r>
        <w:t>.</w:t>
      </w:r>
    </w:p>
    <w:p w14:paraId="186498C0" w14:textId="77777777" w:rsidR="00BB7667" w:rsidRDefault="00A27614">
      <w:pPr>
        <w:pStyle w:val="pheading"/>
      </w:pPr>
      <w:r>
        <w:t>MATÉRIAUX</w:t>
      </w:r>
    </w:p>
    <w:p w14:paraId="6644ADC7" w14:textId="77777777" w:rsidR="00BB7667" w:rsidRDefault="00A27614">
      <w:pPr>
        <w:jc w:val="both"/>
      </w:pPr>
      <w:r>
        <w:t>Les carreaux neufs satisfont aux dispositions la norme produit [NBN EN 14411]. A l'arrière des carreaux, une marque en creux ou en relief permet d'identifier le fabricant. Voir § 2.3 et chapitre 3 de la [NIT 227].</w:t>
      </w:r>
    </w:p>
    <w:p w14:paraId="73CB95B0" w14:textId="77777777" w:rsidR="00BB7667" w:rsidRDefault="00A27614">
      <w:pPr>
        <w:jc w:val="both"/>
      </w:pPr>
      <w:r>
        <w:t>Le dos des carreaux est profilé afin d'obtenir une bonne adhérence avec le mortier et/ou la colle. Le choix des matériaux et les spécifications sont décrits dans les articles respectifs et les spécifications du cahier spécial des charges.</w:t>
      </w:r>
    </w:p>
    <w:p w14:paraId="643A7E71" w14:textId="77777777" w:rsidR="00BB7667" w:rsidRDefault="00A27614">
      <w:pPr>
        <w:jc w:val="both"/>
      </w:pPr>
      <w:r>
        <w:t>Le produit de jointoiement est en principe un mortier blanc, compatible avec le mortier ou la colle de mise en œuvre (p.e. composé de 1/2 part de ciment blanc, 1/2 part de sable blanc fin, auquel on ajoute des adjuvants afin de garantir une élasticité relative ou conforme à la [NBN EN 13888]).</w:t>
      </w:r>
    </w:p>
    <w:p w14:paraId="3311987B" w14:textId="77777777" w:rsidR="00BB7667" w:rsidRDefault="00A27614">
      <w:pPr>
        <w:jc w:val="both"/>
      </w:pPr>
      <w:r>
        <w:t>Une série complète d'échantillons ainsi qu'une documentation technique des mortiers ou des mastics élastiques sont préalablement soumis pour approbation au maître d’ouvrage.</w:t>
      </w:r>
    </w:p>
    <w:p w14:paraId="451381F2" w14:textId="77777777" w:rsidR="00BB7667" w:rsidRDefault="00A27614">
      <w:pPr>
        <w:jc w:val="both"/>
      </w:pPr>
      <w:r>
        <w:t> </w:t>
      </w:r>
    </w:p>
    <w:p w14:paraId="186D03E6" w14:textId="77777777" w:rsidR="00BB7667" w:rsidRDefault="00A27614">
      <w:pPr>
        <w:jc w:val="both"/>
      </w:pPr>
      <w:r>
        <w:t>Les carreaux céramiques sont classifiés en fonction de leur absorption d’eau Eb déterminée selon la norme [NBN EN ISO 10545-3]. Des sous-groupes sont également définis dans la norme [NBN EN 14411].</w:t>
      </w:r>
    </w:p>
    <w:p w14:paraId="293B4002" w14:textId="77777777" w:rsidR="00BB7667" w:rsidRDefault="00A27614">
      <w:pPr>
        <w:jc w:val="both"/>
      </w:pPr>
      <w:r>
        <w:t>Les performances de résistance aux rayures sont exprimées conformément à la [NIT 237].</w:t>
      </w:r>
    </w:p>
    <w:p w14:paraId="61136211" w14:textId="77777777" w:rsidR="00BB7667" w:rsidRDefault="00A27614">
      <w:pPr>
        <w:jc w:val="both"/>
      </w:pPr>
      <w:r>
        <w:t>Les performances de résistance à l’usure sont exprimées conformément [NBN EN ISO 10545-6] et [NBN EN ISO 10545-7].</w:t>
      </w:r>
    </w:p>
    <w:p w14:paraId="3FA6221C" w14:textId="77777777" w:rsidR="00BB7667" w:rsidRDefault="00A27614">
      <w:pPr>
        <w:jc w:val="both"/>
      </w:pPr>
      <w:r>
        <w:t>Les performances de résistance au gel/ dégel sont exprimées conformément [NBN EN 16165 ]</w:t>
      </w:r>
    </w:p>
    <w:p w14:paraId="63775048" w14:textId="77777777" w:rsidR="00BB7667" w:rsidRDefault="00A27614">
      <w:pPr>
        <w:jc w:val="both"/>
      </w:pPr>
      <w:r>
        <w:t>Les performances de tactilité sont exprimées conformément [CEN/TS 15209].</w:t>
      </w:r>
    </w:p>
    <w:p w14:paraId="734FB843" w14:textId="77777777" w:rsidR="00BB7667" w:rsidRDefault="00A27614">
      <w:pPr>
        <w:jc w:val="both"/>
      </w:pPr>
      <w:r>
        <w:t>Les performances de résistance chimique sont exprimées conformément [NBN EN ISO 10545-13].</w:t>
      </w:r>
    </w:p>
    <w:p w14:paraId="545CE7F0" w14:textId="77777777" w:rsidR="00BB7667" w:rsidRDefault="00A27614">
      <w:pPr>
        <w:jc w:val="both"/>
      </w:pPr>
      <w:r>
        <w:t>Les performances de résistance aux taches sont exprimées conformément [NBN EN ISO 10545-14].</w:t>
      </w:r>
    </w:p>
    <w:p w14:paraId="0B3AB6EF" w14:textId="77777777" w:rsidR="00BB7667" w:rsidRDefault="00A27614">
      <w:pPr>
        <w:jc w:val="both"/>
      </w:pPr>
      <w:r>
        <w:t>Les portes et leurs composantes, c'est-à-dire les encadrements, les feuilles de porte, les moyens de fixation.</w:t>
      </w:r>
    </w:p>
    <w:p w14:paraId="6688B302" w14:textId="77777777" w:rsidR="00BB7667" w:rsidRDefault="00A27614">
      <w:pPr>
        <w:jc w:val="both"/>
      </w:pPr>
      <w:r>
        <w:t>Les conditions de fourniture et de qualité des carreaux céramiques satisfont aux dispositions suivantes :</w:t>
      </w:r>
    </w:p>
    <w:p w14:paraId="254838CF" w14:textId="77777777" w:rsidR="00BB7667" w:rsidRDefault="00A27614">
      <w:pPr>
        <w:pStyle w:val="Author-eListParagraph"/>
        <w:numPr>
          <w:ilvl w:val="0"/>
          <w:numId w:val="265"/>
        </w:numPr>
        <w:jc w:val="both"/>
      </w:pPr>
      <w:r>
        <w:t>Par type de carreau choisi, un échantillon représentatif est soumis ainsi qu'une fiche technique selon la [NIT 237] (§ 2.4.4.2 &amp; § 2.4.5). Cette dernière mentionne toutes les caractéristiques particulières des carreaux et contient toutes les informations qui permettent de déterminer le produit sans équivoque.</w:t>
      </w:r>
    </w:p>
    <w:p w14:paraId="5EB811F2" w14:textId="77777777" w:rsidR="00BB7667" w:rsidRDefault="00BB7667">
      <w:pPr>
        <w:pStyle w:val="Author-eListParagraph"/>
        <w:numPr>
          <w:ilvl w:val="0"/>
          <w:numId w:val="265"/>
        </w:numPr>
        <w:jc w:val="both"/>
      </w:pPr>
    </w:p>
    <w:p w14:paraId="56956C52" w14:textId="77777777" w:rsidR="00BB7667" w:rsidRDefault="00A27614">
      <w:pPr>
        <w:pStyle w:val="Author-eListParagraph"/>
        <w:numPr>
          <w:ilvl w:val="0"/>
          <w:numId w:val="265"/>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3D6965D9" w14:textId="77777777" w:rsidR="00BB7667" w:rsidRDefault="00A27614">
      <w:pPr>
        <w:jc w:val="both"/>
      </w:pPr>
      <w:r>
        <w:rPr>
          <w:b/>
          <w:u w:val="single"/>
        </w:rPr>
        <w:t>Spécifications des produits de pose :</w:t>
      </w:r>
    </w:p>
    <w:p w14:paraId="0F750A6E" w14:textId="77777777" w:rsidR="00BB7667" w:rsidRDefault="00A27614">
      <w:pPr>
        <w:jc w:val="both"/>
      </w:pPr>
      <w:r>
        <w:rPr>
          <w:u w:val="single"/>
        </w:rPr>
        <w:t>Colle à carrelage</w:t>
      </w:r>
    </w:p>
    <w:p w14:paraId="181DD436" w14:textId="77777777" w:rsidR="00BB7667" w:rsidRDefault="00A27614">
      <w:pPr>
        <w:jc w:val="both"/>
      </w:pPr>
      <w:r>
        <w:t>Les colles à carrelages répondent aux spécifications de la [NBN EN 12004-1]. Voir également au §3.1. de la [NIT 237].</w:t>
      </w:r>
    </w:p>
    <w:p w14:paraId="4B62E293" w14:textId="77777777" w:rsidR="00BB7667" w:rsidRDefault="00A27614">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2B9AFBC4" w14:textId="77777777" w:rsidR="00BB7667" w:rsidRDefault="00A27614">
      <w:pPr>
        <w:jc w:val="both"/>
      </w:pPr>
      <w:r>
        <w:rPr>
          <w:u w:val="single"/>
        </w:rPr>
        <w:t>Produit de jointoiement prédosé</w:t>
      </w:r>
    </w:p>
    <w:p w14:paraId="73B96A4A" w14:textId="77777777" w:rsidR="00BB7667" w:rsidRDefault="00A27614">
      <w:pPr>
        <w:jc w:val="both"/>
      </w:pPr>
      <w:r>
        <w:t>Les produits de jointoiement prédosés répondent aux spécifications de la [NBN EN 13888]. Voir également au §3.5. et 3.5.1 de la [NIT 237].</w:t>
      </w:r>
    </w:p>
    <w:p w14:paraId="2B2F7BCA" w14:textId="77777777" w:rsidR="00BB7667" w:rsidRDefault="00A27614">
      <w:pPr>
        <w:jc w:val="both"/>
      </w:pPr>
      <w:r>
        <w:t>Les types, à savoir CG (à base de ciment), RG (à base de résine), et autres propriétés sont compatibles avec le carreau et choisis en fonction de l’usage.</w:t>
      </w:r>
    </w:p>
    <w:p w14:paraId="57ACC53B" w14:textId="77777777" w:rsidR="00BB7667" w:rsidRDefault="00A27614">
      <w:pPr>
        <w:jc w:val="both"/>
      </w:pPr>
      <w:r>
        <w:rPr>
          <w:u w:val="single"/>
        </w:rPr>
        <w:t>Produit de jointoiement traditionnel</w:t>
      </w:r>
    </w:p>
    <w:p w14:paraId="1A1741E7" w14:textId="77777777" w:rsidR="00BB7667" w:rsidRDefault="00A27614">
      <w:pPr>
        <w:jc w:val="both"/>
      </w:pPr>
      <w:r>
        <w:t>Les produits de jointoiement traditionnels respectent les définitions et principes du §3.5.2 de la [NIT 237].</w:t>
      </w:r>
    </w:p>
    <w:p w14:paraId="0947E9C0" w14:textId="77777777" w:rsidR="00BB7667" w:rsidRDefault="00A27614">
      <w:pPr>
        <w:pStyle w:val="pheading"/>
      </w:pPr>
      <w:r>
        <w:t>EXÉCUTION / MISE EN ŒUVRE</w:t>
      </w:r>
    </w:p>
    <w:p w14:paraId="26DF3262" w14:textId="77777777" w:rsidR="00BB7667" w:rsidRDefault="00A27614">
      <w:pPr>
        <w:jc w:val="both"/>
      </w:pPr>
      <w:r>
        <w:rPr>
          <w:b/>
          <w:u w:val="single"/>
        </w:rPr>
        <w:t>Généralités</w:t>
      </w:r>
    </w:p>
    <w:p w14:paraId="5B9CA5F4" w14:textId="77777777" w:rsidR="00BB7667" w:rsidRDefault="00A27614">
      <w:pPr>
        <w:jc w:val="both"/>
      </w:pPr>
      <w:r>
        <w:t>Les travaux de carrelage sont exécutés par des ouvriers spécialisés aux prescriptions du fabricant. Le moment de la mise en œuvre est judicieusement choisi en parfaite coordination avec la mise en œuvre du mobilier de cuisine, des appareils sanitaires et des accessoires. Toutes les garanties sont données pour obtenir une exécution parfaite, particulièrement en ce qui concerne les affaissements possibles, les tassements, les fissures dans les joints et les carreaux, l'étanchéité à l'eau, la durabilité, etc. Lorsqu'un joint de dilatation se présente dans l'aire de pose du carrelage, celui-ci est prolongé dans le carrelage.</w:t>
      </w:r>
    </w:p>
    <w:p w14:paraId="23975F01" w14:textId="77777777" w:rsidR="00BB7667" w:rsidRDefault="00A27614">
      <w:pPr>
        <w:jc w:val="both"/>
      </w:pPr>
      <w:r>
        <w:rPr>
          <w:b/>
          <w:u w:val="single"/>
        </w:rPr>
        <w:t>Mode De Pose</w:t>
      </w:r>
    </w:p>
    <w:p w14:paraId="01246948" w14:textId="77777777" w:rsidR="00BB7667" w:rsidRDefault="00A27614">
      <w:pPr>
        <w:jc w:val="both"/>
      </w:pPr>
      <w:r>
        <w:t>Sauf dispositions contraires dans le cahier spécial des charges :</w:t>
      </w:r>
    </w:p>
    <w:p w14:paraId="6CE7A04F" w14:textId="77777777" w:rsidR="00BB7667" w:rsidRDefault="00A27614">
      <w:pPr>
        <w:pStyle w:val="Author-eListParagraph"/>
        <w:numPr>
          <w:ilvl w:val="0"/>
          <w:numId w:val="266"/>
        </w:numPr>
        <w:jc w:val="both"/>
      </w:pPr>
      <w:r>
        <w:t>les carreaux sont posés à joints égaux et lisses. La largeur des joints est fonction des dimensions et des tolérances dimensionnelles des carreaux § 5.5.1 de la [NIT 227] ; </w:t>
      </w:r>
    </w:p>
    <w:p w14:paraId="0CFDD68A" w14:textId="77777777" w:rsidR="00BB7667" w:rsidRDefault="00BB7667">
      <w:pPr>
        <w:pStyle w:val="Author-eListParagraph"/>
        <w:numPr>
          <w:ilvl w:val="0"/>
          <w:numId w:val="266"/>
        </w:numPr>
        <w:jc w:val="both"/>
      </w:pPr>
    </w:p>
    <w:p w14:paraId="011C1114" w14:textId="77777777" w:rsidR="00BB7667" w:rsidRDefault="00A27614">
      <w:pPr>
        <w:pStyle w:val="Author-eListParagraph"/>
        <w:numPr>
          <w:ilvl w:val="0"/>
          <w:numId w:val="266"/>
        </w:numPr>
        <w:jc w:val="both"/>
      </w:pPr>
      <w:r>
        <w:t>les bandes étroites inférieures à un demi-carreau sont évitées ;</w:t>
      </w:r>
    </w:p>
    <w:p w14:paraId="2CC7CE6F" w14:textId="77777777" w:rsidR="00BB7667" w:rsidRDefault="00BB7667">
      <w:pPr>
        <w:pStyle w:val="Author-eListParagraph"/>
        <w:numPr>
          <w:ilvl w:val="0"/>
          <w:numId w:val="266"/>
        </w:numPr>
        <w:jc w:val="both"/>
      </w:pPr>
    </w:p>
    <w:p w14:paraId="08474B93" w14:textId="77777777" w:rsidR="00BB7667" w:rsidRDefault="00A27614">
      <w:pPr>
        <w:pStyle w:val="Author-eListParagraph"/>
        <w:numPr>
          <w:ilvl w:val="0"/>
          <w:numId w:val="266"/>
        </w:numPr>
        <w:jc w:val="both"/>
      </w:pPr>
      <w:r>
        <w:t>les carreaux sont découpés mécaniquement, sans dégradations visibles de la couche d'émail ;</w:t>
      </w:r>
    </w:p>
    <w:p w14:paraId="322AFDD0" w14:textId="77777777" w:rsidR="00BB7667" w:rsidRDefault="00BB7667">
      <w:pPr>
        <w:pStyle w:val="Author-eListParagraph"/>
        <w:numPr>
          <w:ilvl w:val="0"/>
          <w:numId w:val="266"/>
        </w:numPr>
        <w:jc w:val="both"/>
      </w:pPr>
    </w:p>
    <w:p w14:paraId="3657E79F" w14:textId="77777777" w:rsidR="00BB7667" w:rsidRDefault="00A27614">
      <w:pPr>
        <w:pStyle w:val="Author-eListParagraph"/>
        <w:numPr>
          <w:ilvl w:val="0"/>
          <w:numId w:val="266"/>
        </w:numPr>
        <w:jc w:val="both"/>
      </w:pPr>
      <w:r>
        <w:t>pour les angles saillants et les chants visibles des carreaux aux bords arrondis sont utilisés ;</w:t>
      </w:r>
    </w:p>
    <w:p w14:paraId="655D92CB" w14:textId="77777777" w:rsidR="00BB7667" w:rsidRDefault="00BB7667">
      <w:pPr>
        <w:pStyle w:val="Author-eListParagraph"/>
        <w:numPr>
          <w:ilvl w:val="0"/>
          <w:numId w:val="266"/>
        </w:numPr>
        <w:jc w:val="both"/>
      </w:pPr>
    </w:p>
    <w:p w14:paraId="51D5579A" w14:textId="77777777" w:rsidR="00BB7667" w:rsidRDefault="00A27614">
      <w:pPr>
        <w:pStyle w:val="Author-eListParagraph"/>
        <w:numPr>
          <w:ilvl w:val="0"/>
          <w:numId w:val="266"/>
        </w:numPr>
        <w:jc w:val="both"/>
      </w:pPr>
      <w:r>
        <w:t>au droit des interrupteurs, des prises de courant ou de la robinetterie, des carreaux aux réservations préforées, qui sont achevées à la meule sont utilisés.</w:t>
      </w:r>
    </w:p>
    <w:p w14:paraId="008E9155" w14:textId="77777777" w:rsidR="00BB7667" w:rsidRDefault="00A27614">
      <w:pPr>
        <w:jc w:val="both"/>
      </w:pPr>
      <w:r>
        <w:t>Différents types de support sont possibles § 4.2 de la [NIT 227]. La technique de pose adéquate dépend entre autres du support à carreler. § 5.2 de la [NIT 227].</w:t>
      </w:r>
    </w:p>
    <w:p w14:paraId="786A09F2" w14:textId="77777777" w:rsidR="00BB7667" w:rsidRDefault="00A27614">
      <w:pPr>
        <w:jc w:val="both"/>
      </w:pPr>
      <w:r>
        <w:t>Pour plus d'informations, consultez aussi "Décollement des carrelages muraux intérieurs" [Buildwise Article Revue (1995-03-23)] + [NIT 227].</w:t>
      </w:r>
    </w:p>
    <w:p w14:paraId="170C7F3B" w14:textId="77777777" w:rsidR="00BB7667" w:rsidRDefault="00A27614">
      <w:pPr>
        <w:jc w:val="both"/>
      </w:pPr>
      <w:r>
        <w:rPr>
          <w:b/>
          <w:u w:val="single"/>
        </w:rPr>
        <w:t>Remplissage des joints</w:t>
      </w:r>
    </w:p>
    <w:p w14:paraId="5579B241" w14:textId="77777777" w:rsidR="00BB7667" w:rsidRDefault="00A27614">
      <w:pPr>
        <w:jc w:val="both"/>
      </w:pPr>
      <w:r>
        <w:t>Au préalable, les joints et la surface des carreaux sont nettoyés avant le durcissement de la colle ou du mortier et débarrassés de toutes impuretés telles que poussière, sciure, clous, etc.</w:t>
      </w:r>
    </w:p>
    <w:p w14:paraId="38B84DD1" w14:textId="77777777" w:rsidR="00BB7667" w:rsidRDefault="00A27614">
      <w:pPr>
        <w:jc w:val="both"/>
      </w:pPr>
      <w:r>
        <w:t>Au plus tard 24 heures après leur mise en œuvre, les carrelages sont rejointoyés sur toute leur hauteur avec un mortier de jointoiement, compatible avec le système de mise en œuvre .Avant le jointoiement, les carreaux sont bien humidifiés afin que le mortier de jointoiement ne puisse pas brûler.</w:t>
      </w:r>
    </w:p>
    <w:p w14:paraId="118E1B7A" w14:textId="77777777" w:rsidR="00BB7667" w:rsidRDefault="00A27614">
      <w:pPr>
        <w:jc w:val="both"/>
      </w:pPr>
      <w:r>
        <w:t>Les joints d'angle verticaux et horizontaux ne sont pas jointoyés au mortier mais remplis avec un mastic fongicide durablement élastique. De même, les joints entre le sol et les murs ne sont pas rejointoyés mais remplis avec un mastic plastique approprié.</w:t>
      </w:r>
    </w:p>
    <w:p w14:paraId="13C0D4EA" w14:textId="77777777" w:rsidR="00BB7667" w:rsidRDefault="00A27614">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67B4D452" w14:textId="77777777" w:rsidR="00BB7667" w:rsidRDefault="00A27614">
      <w:pPr>
        <w:pStyle w:val="pheading"/>
      </w:pPr>
      <w:r>
        <w:t>CONTRÔLES</w:t>
      </w:r>
    </w:p>
    <w:p w14:paraId="1F423A4A" w14:textId="77777777" w:rsidR="00BB7667" w:rsidRDefault="00A27614">
      <w:pPr>
        <w:jc w:val="both"/>
      </w:pPr>
      <w:r>
        <w:t>Le revêtement en carrelage présente une surface verticale et plane, exempte de fissures dans les joints et les carreaux ou d'autres dégradations de la surface.</w:t>
      </w:r>
    </w:p>
    <w:p w14:paraId="4AC2DCF5" w14:textId="77777777" w:rsidR="00BB7667" w:rsidRDefault="00A27614">
      <w:pPr>
        <w:jc w:val="both"/>
      </w:pPr>
      <w:r>
        <w:t>Un nuançage de couleur uniforme est exigé dans un seul et même local.</w:t>
      </w:r>
    </w:p>
    <w:p w14:paraId="30A3860F" w14:textId="77777777" w:rsidR="00BB7667" w:rsidRDefault="00A27614">
      <w:pPr>
        <w:pStyle w:val="pheading"/>
      </w:pPr>
      <w:r>
        <w:t>DOCUMENTS DE RÉFÉRENCE</w:t>
      </w:r>
    </w:p>
    <w:p w14:paraId="0C5ACC3D" w14:textId="77777777" w:rsidR="00BB7667" w:rsidRDefault="00A27614">
      <w:pPr>
        <w:pStyle w:val="pheading"/>
      </w:pPr>
      <w:r>
        <w:t>- Matériau</w:t>
      </w:r>
    </w:p>
    <w:p w14:paraId="1259EB06" w14:textId="77777777" w:rsidR="00BB7667" w:rsidRDefault="00A27614">
      <w:pPr>
        <w:spacing w:before="240" w:after="240"/>
      </w:pPr>
      <w:r>
        <w:t>[NBN EN 14411, Carreaux céramiques - Définitions, classification, caractéristiques, évaluation et vérification de la constance de performance et marquage]</w:t>
      </w:r>
    </w:p>
    <w:p w14:paraId="1E99F4C3" w14:textId="77777777" w:rsidR="00BB7667" w:rsidRDefault="00A27614">
      <w:pPr>
        <w:spacing w:before="240" w:after="240"/>
      </w:pPr>
      <w:r>
        <w:t>[NBN EN ISO 10545-6, Carreaux et dalles céramiques - Partie 6: Détermination de la résistance à l'abrasion profonde pour les carreaux non émaillés (ISO 10545-6:2010)]</w:t>
      </w:r>
    </w:p>
    <w:p w14:paraId="134F9D6E" w14:textId="77777777" w:rsidR="00BB7667" w:rsidRDefault="00A27614">
      <w:pPr>
        <w:spacing w:before="240" w:after="240"/>
      </w:pPr>
      <w:r>
        <w:t>[NBN EN ISO 10545-7, Carreaux et dalles céramiques - Partie 7: Détermination de la résistance à l'abrasion de surface pour les carreaux et dalles émaillés (ISO 10545-7:1996) (+AC:1999)]</w:t>
      </w:r>
    </w:p>
    <w:p w14:paraId="70574E77" w14:textId="77777777" w:rsidR="00BB7667" w:rsidRDefault="00A27614">
      <w:pPr>
        <w:spacing w:before="240" w:after="240"/>
      </w:pPr>
      <w:r>
        <w:t>[NBN EN ISO 10545-13, Carreaux et dalles céramiques - Partie 13: Détermination de la résistance chimique (ISO 10545-13:2016)]</w:t>
      </w:r>
    </w:p>
    <w:p w14:paraId="606A0C56" w14:textId="77777777" w:rsidR="00BB7667" w:rsidRDefault="00A27614">
      <w:pPr>
        <w:spacing w:before="240" w:after="240"/>
      </w:pPr>
      <w:r>
        <w:t>[NBN EN ISO 10545-14, Carreaux et dalles céramiques - Partie 14 : Détermination de la résistance aux taches (ISO 10545-14:2015)]</w:t>
      </w:r>
    </w:p>
    <w:p w14:paraId="5F6828AA" w14:textId="77777777" w:rsidR="00BB7667" w:rsidRDefault="00A27614">
      <w:pPr>
        <w:spacing w:before="240" w:after="240"/>
      </w:pPr>
      <w:r>
        <w:t>[NBN EN 12004-1, Colles à carrelage - Partie 1: Exigences, évaluation et vérification de la constance de performance, classification et marquage]</w:t>
      </w:r>
    </w:p>
    <w:p w14:paraId="39ECF167" w14:textId="77777777" w:rsidR="00BB7667" w:rsidRDefault="00A27614">
      <w:pPr>
        <w:spacing w:before="240" w:after="240"/>
      </w:pPr>
      <w:r>
        <w:t>[NBN EN 13888, Mortiers de jointoiement pour carreaux et dalles céramiques - Exigences, évaluation de conformité, classification et désignation]</w:t>
      </w:r>
    </w:p>
    <w:p w14:paraId="51F5C89F" w14:textId="77777777" w:rsidR="00BB7667" w:rsidRDefault="00A27614">
      <w:pPr>
        <w:spacing w:before="240" w:after="240"/>
      </w:pPr>
      <w:r>
        <w:t>[NBN EN ISO 11600, Construction immobilière - Produits pour joints - Classification et exigences pour les mastics (ISO 11600:2002)]</w:t>
      </w:r>
    </w:p>
    <w:p w14:paraId="5D1E4B2F" w14:textId="77777777" w:rsidR="00BB7667" w:rsidRDefault="00A27614">
      <w:pPr>
        <w:spacing w:before="240" w:after="240"/>
      </w:pPr>
      <w:r>
        <w:t>[NIT 237, Revêtements de sol intérieurs en carreaux céramiques (remplace la NIT 137 pour les travaux de carrelage en céramique).]</w:t>
      </w:r>
    </w:p>
    <w:p w14:paraId="6E373897" w14:textId="77777777" w:rsidR="00BB7667" w:rsidRDefault="00A27614">
      <w:pPr>
        <w:pStyle w:val="pheading"/>
      </w:pPr>
      <w:r>
        <w:t>- Exécution</w:t>
      </w:r>
    </w:p>
    <w:p w14:paraId="5782F5FC" w14:textId="77777777" w:rsidR="00BB7667" w:rsidRDefault="00A27614">
      <w:r>
        <w:t>[NIT 237, Revêtements de sol intérieurs en carreaux céramiques (remplace la NIT 137 pour les travaux de carrelage en céramique).]</w:t>
      </w:r>
    </w:p>
    <w:p w14:paraId="5623AB92" w14:textId="77777777" w:rsidR="00BB7667" w:rsidRDefault="00A27614">
      <w:pPr>
        <w:pStyle w:val="pheading"/>
      </w:pPr>
      <w:r>
        <w:t>AIDE</w:t>
      </w:r>
    </w:p>
    <w:p w14:paraId="3179F6E0" w14:textId="77777777" w:rsidR="00BB7667" w:rsidRDefault="00A27614">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BB7667" w14:paraId="553E4A31" w14:textId="77777777">
        <w:tc>
          <w:tcPr>
            <w:tcW w:w="1800" w:type="dxa"/>
            <w:vMerge w:val="restart"/>
            <w:noWrap/>
          </w:tcPr>
          <w:p w14:paraId="2F00CC5D" w14:textId="77777777" w:rsidR="00BB7667" w:rsidRDefault="00BB7667"/>
          <w:p w14:paraId="4CACCF38" w14:textId="77777777" w:rsidR="00BB7667" w:rsidRDefault="00A27614">
            <w:pPr>
              <w:jc w:val="center"/>
            </w:pPr>
            <w:r>
              <w:t>Type de carreau</w:t>
            </w:r>
          </w:p>
        </w:tc>
        <w:tc>
          <w:tcPr>
            <w:tcW w:w="7200" w:type="dxa"/>
            <w:gridSpan w:val="4"/>
            <w:noWrap/>
          </w:tcPr>
          <w:p w14:paraId="1C968378" w14:textId="77777777" w:rsidR="00BB7667" w:rsidRDefault="00A27614">
            <w:pPr>
              <w:jc w:val="center"/>
            </w:pPr>
            <w:r>
              <w:t>Absorption d’eau E par ébullition (% de la masse)</w:t>
            </w:r>
          </w:p>
        </w:tc>
      </w:tr>
      <w:tr w:rsidR="00BB7667" w14:paraId="6535C35E" w14:textId="77777777">
        <w:tc>
          <w:tcPr>
            <w:tcW w:w="1800" w:type="dxa"/>
            <w:vMerge/>
            <w:noWrap/>
          </w:tcPr>
          <w:p w14:paraId="51B10B19" w14:textId="77777777" w:rsidR="00BB7667" w:rsidRDefault="00BB7667"/>
        </w:tc>
        <w:tc>
          <w:tcPr>
            <w:tcW w:w="1800" w:type="dxa"/>
            <w:noWrap/>
          </w:tcPr>
          <w:p w14:paraId="10039AFF" w14:textId="77777777" w:rsidR="00BB7667" w:rsidRDefault="00A27614">
            <w:pPr>
              <w:jc w:val="center"/>
            </w:pPr>
            <w:r>
              <w:t>Groupe I</w:t>
            </w:r>
          </w:p>
          <w:p w14:paraId="755DE51A" w14:textId="77777777" w:rsidR="00BB7667" w:rsidRDefault="00A27614">
            <w:pPr>
              <w:jc w:val="center"/>
            </w:pPr>
            <w:r>
              <w:t>E ≤ 3 %</w:t>
            </w:r>
          </w:p>
        </w:tc>
        <w:tc>
          <w:tcPr>
            <w:tcW w:w="1800" w:type="dxa"/>
            <w:noWrap/>
          </w:tcPr>
          <w:p w14:paraId="2E2B06B0" w14:textId="77777777" w:rsidR="00BB7667" w:rsidRDefault="00A27614">
            <w:pPr>
              <w:jc w:val="center"/>
            </w:pPr>
            <w:r>
              <w:t>Groupe IIa</w:t>
            </w:r>
          </w:p>
          <w:p w14:paraId="43AC6BAC" w14:textId="77777777" w:rsidR="00BB7667" w:rsidRDefault="00A27614">
            <w:pPr>
              <w:jc w:val="center"/>
            </w:pPr>
            <w:r>
              <w:t>3 % &lt; E ≤ 6 %</w:t>
            </w:r>
          </w:p>
        </w:tc>
        <w:tc>
          <w:tcPr>
            <w:tcW w:w="1800" w:type="dxa"/>
            <w:noWrap/>
          </w:tcPr>
          <w:p w14:paraId="48AB883D" w14:textId="77777777" w:rsidR="00BB7667" w:rsidRDefault="00A27614">
            <w:pPr>
              <w:jc w:val="center"/>
            </w:pPr>
            <w:r>
              <w:t>Groupe IIb</w:t>
            </w:r>
          </w:p>
          <w:p w14:paraId="7796756E" w14:textId="77777777" w:rsidR="00BB7667" w:rsidRDefault="00A27614">
            <w:pPr>
              <w:jc w:val="center"/>
            </w:pPr>
            <w:r>
              <w:t>§ % &lt; E ≤ 10 %</w:t>
            </w:r>
          </w:p>
        </w:tc>
        <w:tc>
          <w:tcPr>
            <w:tcW w:w="1800" w:type="dxa"/>
            <w:noWrap/>
          </w:tcPr>
          <w:p w14:paraId="62240507" w14:textId="77777777" w:rsidR="00BB7667" w:rsidRDefault="00A27614">
            <w:pPr>
              <w:jc w:val="center"/>
            </w:pPr>
            <w:r>
              <w:t>Groupe III</w:t>
            </w:r>
          </w:p>
          <w:p w14:paraId="1AE1D85A" w14:textId="77777777" w:rsidR="00BB7667" w:rsidRDefault="00A27614">
            <w:pPr>
              <w:jc w:val="center"/>
            </w:pPr>
            <w:r>
              <w:t>E &gt; 10 %</w:t>
            </w:r>
          </w:p>
        </w:tc>
      </w:tr>
      <w:tr w:rsidR="00BB7667" w14:paraId="7806D2EF" w14:textId="77777777">
        <w:tc>
          <w:tcPr>
            <w:tcW w:w="1800" w:type="dxa"/>
            <w:vMerge w:val="restart"/>
            <w:noWrap/>
          </w:tcPr>
          <w:p w14:paraId="5A94E2B6" w14:textId="77777777" w:rsidR="00BB7667" w:rsidRDefault="00BB7667"/>
          <w:p w14:paraId="1CCA39BC" w14:textId="77777777" w:rsidR="00BB7667" w:rsidRDefault="00A27614">
            <w:pPr>
              <w:jc w:val="center"/>
            </w:pPr>
            <w:r>
              <w:t>A</w:t>
            </w:r>
          </w:p>
          <w:p w14:paraId="15159E11" w14:textId="77777777" w:rsidR="00BB7667" w:rsidRDefault="00A27614">
            <w:pPr>
              <w:jc w:val="center"/>
            </w:pPr>
            <w:r>
              <w:t>Etiré</w:t>
            </w:r>
          </w:p>
        </w:tc>
        <w:tc>
          <w:tcPr>
            <w:tcW w:w="1800" w:type="dxa"/>
            <w:noWrap/>
          </w:tcPr>
          <w:p w14:paraId="795DB190" w14:textId="77777777" w:rsidR="00BB7667" w:rsidRDefault="00A27614">
            <w:pPr>
              <w:jc w:val="center"/>
            </w:pPr>
            <w:r>
              <w:t>Groupe AI</w:t>
            </w:r>
            <w:r>
              <w:rPr>
                <w:vertAlign w:val="subscript"/>
              </w:rPr>
              <w:t>a</w:t>
            </w:r>
          </w:p>
          <w:p w14:paraId="1A71D4C8" w14:textId="77777777" w:rsidR="00BB7667" w:rsidRDefault="00A27614">
            <w:pPr>
              <w:jc w:val="center"/>
            </w:pPr>
            <w:r>
              <w:t>E ≤ 0.5 %</w:t>
            </w:r>
          </w:p>
        </w:tc>
        <w:tc>
          <w:tcPr>
            <w:tcW w:w="1800" w:type="dxa"/>
            <w:noWrap/>
          </w:tcPr>
          <w:p w14:paraId="1BFCACB0" w14:textId="77777777" w:rsidR="00BB7667" w:rsidRDefault="00A27614">
            <w:pPr>
              <w:jc w:val="center"/>
            </w:pPr>
            <w:r>
              <w:t>AII</w:t>
            </w:r>
            <w:r>
              <w:rPr>
                <w:vertAlign w:val="subscript"/>
              </w:rPr>
              <w:t>a-1</w:t>
            </w:r>
            <w:r>
              <w:t> (*)</w:t>
            </w:r>
          </w:p>
        </w:tc>
        <w:tc>
          <w:tcPr>
            <w:tcW w:w="1800" w:type="dxa"/>
            <w:noWrap/>
          </w:tcPr>
          <w:p w14:paraId="47799FF9" w14:textId="77777777" w:rsidR="00BB7667" w:rsidRDefault="00A27614">
            <w:pPr>
              <w:jc w:val="center"/>
            </w:pPr>
            <w:r>
              <w:t>AII</w:t>
            </w:r>
            <w:r>
              <w:rPr>
                <w:vertAlign w:val="subscript"/>
              </w:rPr>
              <w:t>b-1</w:t>
            </w:r>
            <w:r>
              <w:t> (*)</w:t>
            </w:r>
          </w:p>
        </w:tc>
        <w:tc>
          <w:tcPr>
            <w:tcW w:w="1800" w:type="dxa"/>
            <w:vMerge w:val="restart"/>
            <w:noWrap/>
          </w:tcPr>
          <w:p w14:paraId="1FFAEA9A" w14:textId="77777777" w:rsidR="00BB7667" w:rsidRDefault="00A27614">
            <w:pPr>
              <w:jc w:val="center"/>
            </w:pPr>
            <w:r>
              <w:t>AIII</w:t>
            </w:r>
          </w:p>
        </w:tc>
      </w:tr>
      <w:tr w:rsidR="00BB7667" w14:paraId="51D41368" w14:textId="77777777">
        <w:tc>
          <w:tcPr>
            <w:tcW w:w="1800" w:type="dxa"/>
            <w:vMerge/>
            <w:noWrap/>
          </w:tcPr>
          <w:p w14:paraId="38D7157C" w14:textId="77777777" w:rsidR="00BB7667" w:rsidRDefault="00BB7667"/>
        </w:tc>
        <w:tc>
          <w:tcPr>
            <w:tcW w:w="1800" w:type="dxa"/>
            <w:noWrap/>
          </w:tcPr>
          <w:p w14:paraId="2E5FF6DC" w14:textId="77777777" w:rsidR="00BB7667" w:rsidRDefault="00A27614">
            <w:pPr>
              <w:jc w:val="center"/>
            </w:pPr>
            <w:r>
              <w:t>Groupe AI</w:t>
            </w:r>
            <w:r>
              <w:rPr>
                <w:vertAlign w:val="subscript"/>
              </w:rPr>
              <w:t>b</w:t>
            </w:r>
          </w:p>
          <w:p w14:paraId="328E3455" w14:textId="77777777" w:rsidR="00BB7667" w:rsidRDefault="00A27614">
            <w:pPr>
              <w:jc w:val="center"/>
            </w:pPr>
            <w:r>
              <w:t>0.5 % &lt; E ≤ 3 %</w:t>
            </w:r>
          </w:p>
        </w:tc>
        <w:tc>
          <w:tcPr>
            <w:tcW w:w="1800" w:type="dxa"/>
            <w:noWrap/>
          </w:tcPr>
          <w:p w14:paraId="147A75A0" w14:textId="77777777" w:rsidR="00BB7667" w:rsidRDefault="00A27614">
            <w:pPr>
              <w:jc w:val="center"/>
            </w:pPr>
            <w:r>
              <w:t>AII</w:t>
            </w:r>
            <w:r>
              <w:rPr>
                <w:vertAlign w:val="subscript"/>
              </w:rPr>
              <w:t>a-2</w:t>
            </w:r>
            <w:r>
              <w:t> (*)</w:t>
            </w:r>
          </w:p>
        </w:tc>
        <w:tc>
          <w:tcPr>
            <w:tcW w:w="1800" w:type="dxa"/>
            <w:noWrap/>
          </w:tcPr>
          <w:p w14:paraId="38FF3F4F" w14:textId="77777777" w:rsidR="00BB7667" w:rsidRDefault="00A27614">
            <w:pPr>
              <w:jc w:val="center"/>
            </w:pPr>
            <w:r>
              <w:t>AII</w:t>
            </w:r>
            <w:r>
              <w:rPr>
                <w:vertAlign w:val="subscript"/>
              </w:rPr>
              <w:t>b-2</w:t>
            </w:r>
            <w:r>
              <w:t> (*)</w:t>
            </w:r>
          </w:p>
        </w:tc>
        <w:tc>
          <w:tcPr>
            <w:tcW w:w="1800" w:type="dxa"/>
            <w:vMerge/>
            <w:noWrap/>
          </w:tcPr>
          <w:p w14:paraId="332C9EC7" w14:textId="77777777" w:rsidR="00BB7667" w:rsidRDefault="00BB7667"/>
        </w:tc>
      </w:tr>
      <w:tr w:rsidR="00BB7667" w14:paraId="61FDF35C" w14:textId="77777777">
        <w:tc>
          <w:tcPr>
            <w:tcW w:w="1800" w:type="dxa"/>
            <w:vMerge w:val="restart"/>
            <w:noWrap/>
          </w:tcPr>
          <w:p w14:paraId="4FF951D3" w14:textId="77777777" w:rsidR="00BB7667" w:rsidRDefault="00BB7667"/>
          <w:p w14:paraId="2AC4EBB6" w14:textId="77777777" w:rsidR="00BB7667" w:rsidRDefault="00A27614">
            <w:pPr>
              <w:jc w:val="center"/>
            </w:pPr>
            <w:r>
              <w:t>B</w:t>
            </w:r>
          </w:p>
          <w:p w14:paraId="5F9379B6" w14:textId="77777777" w:rsidR="00BB7667" w:rsidRDefault="00A27614">
            <w:pPr>
              <w:jc w:val="center"/>
            </w:pPr>
            <w:r>
              <w:t>Pressé à sec</w:t>
            </w:r>
          </w:p>
        </w:tc>
        <w:tc>
          <w:tcPr>
            <w:tcW w:w="1800" w:type="dxa"/>
            <w:noWrap/>
          </w:tcPr>
          <w:p w14:paraId="37B117BB" w14:textId="77777777" w:rsidR="00BB7667" w:rsidRDefault="00A27614">
            <w:pPr>
              <w:jc w:val="center"/>
            </w:pPr>
            <w:r>
              <w:t>Groupe BI</w:t>
            </w:r>
            <w:r>
              <w:rPr>
                <w:vertAlign w:val="subscript"/>
              </w:rPr>
              <w:t>a</w:t>
            </w:r>
          </w:p>
          <w:p w14:paraId="1FE827E5" w14:textId="77777777" w:rsidR="00BB7667" w:rsidRDefault="00A27614">
            <w:pPr>
              <w:jc w:val="center"/>
            </w:pPr>
            <w:r>
              <w:t>E ≤ 0.5 %</w:t>
            </w:r>
          </w:p>
        </w:tc>
        <w:tc>
          <w:tcPr>
            <w:tcW w:w="1800" w:type="dxa"/>
            <w:vMerge w:val="restart"/>
            <w:noWrap/>
          </w:tcPr>
          <w:p w14:paraId="284F3032" w14:textId="77777777" w:rsidR="00BB7667" w:rsidRDefault="00A27614">
            <w:pPr>
              <w:jc w:val="center"/>
            </w:pPr>
            <w:r>
              <w:t>BIIa</w:t>
            </w:r>
          </w:p>
        </w:tc>
        <w:tc>
          <w:tcPr>
            <w:tcW w:w="1800" w:type="dxa"/>
            <w:vMerge w:val="restart"/>
            <w:noWrap/>
          </w:tcPr>
          <w:p w14:paraId="00F8A3E4" w14:textId="77777777" w:rsidR="00BB7667" w:rsidRDefault="00A27614">
            <w:pPr>
              <w:jc w:val="center"/>
            </w:pPr>
            <w:r>
              <w:t>BII</w:t>
            </w:r>
            <w:r>
              <w:rPr>
                <w:vertAlign w:val="subscript"/>
              </w:rPr>
              <w:t>b</w:t>
            </w:r>
          </w:p>
        </w:tc>
        <w:tc>
          <w:tcPr>
            <w:tcW w:w="1800" w:type="dxa"/>
            <w:vMerge w:val="restart"/>
            <w:noWrap/>
          </w:tcPr>
          <w:p w14:paraId="5DB41E5E" w14:textId="77777777" w:rsidR="00BB7667" w:rsidRDefault="00A27614">
            <w:pPr>
              <w:jc w:val="center"/>
            </w:pPr>
            <w:r>
              <w:t>BIII (**)</w:t>
            </w:r>
          </w:p>
        </w:tc>
      </w:tr>
      <w:tr w:rsidR="00BB7667" w14:paraId="3BB36FA6" w14:textId="77777777">
        <w:tc>
          <w:tcPr>
            <w:tcW w:w="1800" w:type="dxa"/>
            <w:vMerge/>
            <w:noWrap/>
          </w:tcPr>
          <w:p w14:paraId="666DF559" w14:textId="77777777" w:rsidR="00BB7667" w:rsidRDefault="00BB7667"/>
        </w:tc>
        <w:tc>
          <w:tcPr>
            <w:tcW w:w="1800" w:type="dxa"/>
            <w:noWrap/>
          </w:tcPr>
          <w:p w14:paraId="236A4AE0" w14:textId="77777777" w:rsidR="00BB7667" w:rsidRDefault="00A27614">
            <w:pPr>
              <w:jc w:val="center"/>
            </w:pPr>
            <w:r>
              <w:t>Groupe BI</w:t>
            </w:r>
            <w:r>
              <w:rPr>
                <w:vertAlign w:val="subscript"/>
              </w:rPr>
              <w:t>b</w:t>
            </w:r>
          </w:p>
          <w:p w14:paraId="3FC72A4C" w14:textId="77777777" w:rsidR="00BB7667" w:rsidRDefault="00A27614">
            <w:pPr>
              <w:jc w:val="center"/>
            </w:pPr>
            <w:r>
              <w:t>0.5 % &lt; E ≤ 3 %</w:t>
            </w:r>
          </w:p>
        </w:tc>
        <w:tc>
          <w:tcPr>
            <w:tcW w:w="1800" w:type="dxa"/>
            <w:vMerge/>
            <w:noWrap/>
          </w:tcPr>
          <w:p w14:paraId="56AE84EB" w14:textId="77777777" w:rsidR="00BB7667" w:rsidRDefault="00BB7667"/>
        </w:tc>
        <w:tc>
          <w:tcPr>
            <w:tcW w:w="1800" w:type="dxa"/>
            <w:vMerge/>
            <w:noWrap/>
          </w:tcPr>
          <w:p w14:paraId="002E0703" w14:textId="77777777" w:rsidR="00BB7667" w:rsidRDefault="00BB7667"/>
        </w:tc>
        <w:tc>
          <w:tcPr>
            <w:tcW w:w="1800" w:type="dxa"/>
            <w:vMerge/>
            <w:noWrap/>
          </w:tcPr>
          <w:p w14:paraId="00CFB730" w14:textId="77777777" w:rsidR="00BB7667" w:rsidRDefault="00BB7667"/>
        </w:tc>
      </w:tr>
      <w:tr w:rsidR="00BB7667" w14:paraId="7FEFFB22" w14:textId="77777777">
        <w:tc>
          <w:tcPr>
            <w:tcW w:w="9000" w:type="dxa"/>
            <w:gridSpan w:val="5"/>
            <w:noWrap/>
          </w:tcPr>
          <w:p w14:paraId="6DCF18E4" w14:textId="77777777" w:rsidR="00BB7667" w:rsidRDefault="00A27614">
            <w:pPr>
              <w:jc w:val="both"/>
            </w:pPr>
            <w:r>
              <w:t>(*) Les groupes AII</w:t>
            </w:r>
            <w:r>
              <w:rPr>
                <w:vertAlign w:val="subscript"/>
              </w:rPr>
              <w:t>a</w:t>
            </w:r>
            <w:r>
              <w:t xml:space="preserve"> et AII</w:t>
            </w:r>
            <w:r>
              <w:rPr>
                <w:vertAlign w:val="subscript"/>
              </w:rPr>
              <w:t>b</w:t>
            </w:r>
            <w:r>
              <w:t xml:space="preserve"> sont subdivisés en deux sous-groupes de produits (1 et 2) aux spécifications différentes.</w:t>
            </w:r>
          </w:p>
          <w:p w14:paraId="3CFAE355" w14:textId="77777777" w:rsidR="00BB7667" w:rsidRDefault="00A27614">
            <w:pPr>
              <w:jc w:val="both"/>
            </w:pPr>
            <w:r>
              <w:t>(**) Le groupe BIII n’englobe que les carreaux émaillés. Les carreaux pressés à sec, non émaillés, présentant une absorption d’eau supérieure à 10 % ne sont donc pas compris dans ce groupe de produits.</w:t>
            </w:r>
          </w:p>
        </w:tc>
      </w:tr>
    </w:tbl>
    <w:p w14:paraId="34823D97" w14:textId="77777777" w:rsidR="00BB7667" w:rsidRDefault="00BB7667"/>
    <w:p w14:paraId="0381959D" w14:textId="77777777" w:rsidR="00BB7667" w:rsidRDefault="00BB7667"/>
    <w:p w14:paraId="1D554DA7" w14:textId="77777777" w:rsidR="00BB7667" w:rsidRDefault="00A27614">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BB7667" w14:paraId="1A7A1663" w14:textId="77777777">
        <w:tc>
          <w:tcPr>
            <w:tcW w:w="840" w:type="dxa"/>
            <w:vMerge w:val="restart"/>
            <w:noWrap/>
          </w:tcPr>
          <w:p w14:paraId="6C90BA2F" w14:textId="77777777" w:rsidR="00BB7667" w:rsidRDefault="00A27614">
            <w:pPr>
              <w:jc w:val="center"/>
            </w:pPr>
            <w:r>
              <w:rPr>
                <w:b/>
              </w:rPr>
              <w:t>Classe</w:t>
            </w:r>
          </w:p>
        </w:tc>
        <w:tc>
          <w:tcPr>
            <w:tcW w:w="3270" w:type="dxa"/>
            <w:gridSpan w:val="2"/>
            <w:noWrap/>
          </w:tcPr>
          <w:p w14:paraId="074397F6" w14:textId="77777777" w:rsidR="00BB7667" w:rsidRDefault="00A27614">
            <w:pPr>
              <w:jc w:val="center"/>
            </w:pPr>
            <w:r>
              <w:rPr>
                <w:b/>
              </w:rPr>
              <w:t>Résistance à l’usure selon [NBN EN ISO 10545-6] (uniquement pour les carreaux non émaillés)</w:t>
            </w:r>
          </w:p>
        </w:tc>
        <w:tc>
          <w:tcPr>
            <w:tcW w:w="4905" w:type="dxa"/>
            <w:gridSpan w:val="3"/>
            <w:noWrap/>
          </w:tcPr>
          <w:p w14:paraId="472967A6" w14:textId="77777777" w:rsidR="00BB7667" w:rsidRDefault="00A27614">
            <w:pPr>
              <w:jc w:val="center"/>
            </w:pPr>
            <w:r>
              <w:rPr>
                <w:b/>
              </w:rPr>
              <w:t>Caractéristiques de rupture selon [NBN EN ISO 10545-4]</w:t>
            </w:r>
          </w:p>
        </w:tc>
      </w:tr>
      <w:tr w:rsidR="00BB7667" w14:paraId="73DE7275" w14:textId="77777777">
        <w:tc>
          <w:tcPr>
            <w:tcW w:w="840" w:type="dxa"/>
            <w:vMerge/>
            <w:noWrap/>
          </w:tcPr>
          <w:p w14:paraId="58B98797" w14:textId="77777777" w:rsidR="00BB7667" w:rsidRDefault="00BB7667"/>
        </w:tc>
        <w:tc>
          <w:tcPr>
            <w:tcW w:w="1635" w:type="dxa"/>
            <w:vMerge w:val="restart"/>
            <w:noWrap/>
          </w:tcPr>
          <w:p w14:paraId="60938B76" w14:textId="77777777" w:rsidR="00BB7667" w:rsidRDefault="00A27614">
            <w:r>
              <w:rPr>
                <w:b/>
              </w:rPr>
              <w:t>[mm³ (mm)]</w:t>
            </w:r>
          </w:p>
        </w:tc>
        <w:tc>
          <w:tcPr>
            <w:tcW w:w="1635" w:type="dxa"/>
            <w:vMerge w:val="restart"/>
            <w:noWrap/>
          </w:tcPr>
          <w:p w14:paraId="175A2561" w14:textId="77777777" w:rsidR="00BB7667" w:rsidRDefault="00A27614">
            <w:r>
              <w:rPr>
                <w:b/>
              </w:rPr>
              <w:t>Classe UPEC équivalente</w:t>
            </w:r>
          </w:p>
        </w:tc>
        <w:tc>
          <w:tcPr>
            <w:tcW w:w="3270" w:type="dxa"/>
            <w:gridSpan w:val="2"/>
            <w:noWrap/>
          </w:tcPr>
          <w:p w14:paraId="7858C936" w14:textId="77777777" w:rsidR="00BB7667" w:rsidRDefault="00A27614">
            <w:r>
              <w:rPr>
                <w:b/>
              </w:rPr>
              <w:t>Résistance à la rupture</w:t>
            </w:r>
          </w:p>
        </w:tc>
        <w:tc>
          <w:tcPr>
            <w:tcW w:w="1635" w:type="dxa"/>
            <w:vMerge w:val="restart"/>
            <w:noWrap/>
          </w:tcPr>
          <w:p w14:paraId="012C07B2" w14:textId="77777777" w:rsidR="00BB7667" w:rsidRDefault="00A27614">
            <w:r>
              <w:rPr>
                <w:b/>
              </w:rPr>
              <w:t>Module de rupture</w:t>
            </w:r>
          </w:p>
          <w:p w14:paraId="112FDA82" w14:textId="77777777" w:rsidR="00BB7667" w:rsidRDefault="00A27614">
            <w:r>
              <w:rPr>
                <w:b/>
              </w:rPr>
              <w:t>R [N/mm²]</w:t>
            </w:r>
          </w:p>
        </w:tc>
      </w:tr>
      <w:tr w:rsidR="00BB7667" w14:paraId="60135B04" w14:textId="77777777">
        <w:tc>
          <w:tcPr>
            <w:tcW w:w="840" w:type="dxa"/>
            <w:vMerge/>
            <w:noWrap/>
          </w:tcPr>
          <w:p w14:paraId="37D9F7EA" w14:textId="77777777" w:rsidR="00BB7667" w:rsidRDefault="00BB7667"/>
        </w:tc>
        <w:tc>
          <w:tcPr>
            <w:tcW w:w="1635" w:type="dxa"/>
            <w:vMerge/>
            <w:noWrap/>
          </w:tcPr>
          <w:p w14:paraId="4008A28D" w14:textId="77777777" w:rsidR="00BB7667" w:rsidRDefault="00BB7667"/>
        </w:tc>
        <w:tc>
          <w:tcPr>
            <w:tcW w:w="1635" w:type="dxa"/>
            <w:vMerge/>
            <w:noWrap/>
          </w:tcPr>
          <w:p w14:paraId="2650CD32" w14:textId="77777777" w:rsidR="00BB7667" w:rsidRDefault="00BB7667"/>
        </w:tc>
        <w:tc>
          <w:tcPr>
            <w:tcW w:w="1635" w:type="dxa"/>
            <w:noWrap/>
          </w:tcPr>
          <w:p w14:paraId="04DCC611" w14:textId="77777777" w:rsidR="00BB7667" w:rsidRDefault="00A27614">
            <w:r>
              <w:rPr>
                <w:b/>
              </w:rPr>
              <w:t>Epaisseur</w:t>
            </w:r>
          </w:p>
        </w:tc>
        <w:tc>
          <w:tcPr>
            <w:tcW w:w="1635" w:type="dxa"/>
            <w:noWrap/>
          </w:tcPr>
          <w:p w14:paraId="24A737EB" w14:textId="77777777" w:rsidR="00BB7667" w:rsidRDefault="00A27614">
            <w:r>
              <w:rPr>
                <w:b/>
              </w:rPr>
              <w:t>[N]</w:t>
            </w:r>
          </w:p>
        </w:tc>
        <w:tc>
          <w:tcPr>
            <w:tcW w:w="1635" w:type="dxa"/>
            <w:vMerge/>
            <w:noWrap/>
          </w:tcPr>
          <w:p w14:paraId="3E18FF9F" w14:textId="77777777" w:rsidR="00BB7667" w:rsidRDefault="00BB7667"/>
        </w:tc>
      </w:tr>
      <w:tr w:rsidR="00BB7667" w14:paraId="6F992EB5" w14:textId="77777777">
        <w:tc>
          <w:tcPr>
            <w:tcW w:w="840" w:type="dxa"/>
            <w:vMerge w:val="restart"/>
            <w:noWrap/>
          </w:tcPr>
          <w:p w14:paraId="619783A4" w14:textId="77777777" w:rsidR="00BB7667" w:rsidRDefault="00BB7667"/>
          <w:p w14:paraId="0CA20698" w14:textId="77777777" w:rsidR="00BB7667" w:rsidRDefault="00A27614">
            <w:r>
              <w:t>AI</w:t>
            </w:r>
            <w:r>
              <w:rPr>
                <w:vertAlign w:val="subscript"/>
              </w:rPr>
              <w:t>a</w:t>
            </w:r>
          </w:p>
        </w:tc>
        <w:tc>
          <w:tcPr>
            <w:tcW w:w="1635" w:type="dxa"/>
            <w:vMerge w:val="restart"/>
            <w:noWrap/>
          </w:tcPr>
          <w:p w14:paraId="3EE3AACB" w14:textId="77777777" w:rsidR="00BB7667" w:rsidRDefault="00BB7667"/>
          <w:p w14:paraId="3F1C02B7" w14:textId="77777777" w:rsidR="00BB7667" w:rsidRDefault="00A27614">
            <w:r>
              <w:t>Max. 275 (32)</w:t>
            </w:r>
          </w:p>
        </w:tc>
        <w:tc>
          <w:tcPr>
            <w:tcW w:w="1635" w:type="dxa"/>
            <w:vMerge w:val="restart"/>
            <w:noWrap/>
          </w:tcPr>
          <w:p w14:paraId="30A0FF92" w14:textId="77777777" w:rsidR="00BB7667" w:rsidRDefault="00BB7667"/>
          <w:p w14:paraId="2B795CC1" w14:textId="77777777" w:rsidR="00BB7667" w:rsidRDefault="00A27614">
            <w:r>
              <w:t>U4</w:t>
            </w:r>
          </w:p>
        </w:tc>
        <w:tc>
          <w:tcPr>
            <w:tcW w:w="1635" w:type="dxa"/>
            <w:noWrap/>
          </w:tcPr>
          <w:p w14:paraId="69E83459" w14:textId="77777777" w:rsidR="00BB7667" w:rsidRDefault="00A27614">
            <w:r>
              <w:t>≥ 7.5 mm</w:t>
            </w:r>
          </w:p>
        </w:tc>
        <w:tc>
          <w:tcPr>
            <w:tcW w:w="1635" w:type="dxa"/>
            <w:noWrap/>
          </w:tcPr>
          <w:p w14:paraId="0C2D2B2D" w14:textId="77777777" w:rsidR="00BB7667" w:rsidRDefault="00A27614">
            <w:r>
              <w:t>≥ 1300</w:t>
            </w:r>
          </w:p>
        </w:tc>
        <w:tc>
          <w:tcPr>
            <w:tcW w:w="1635" w:type="dxa"/>
            <w:vMerge w:val="restart"/>
            <w:noWrap/>
          </w:tcPr>
          <w:p w14:paraId="3BDE25F4" w14:textId="77777777" w:rsidR="00BB7667" w:rsidRDefault="00A27614">
            <w:r>
              <w:t>Min. 28</w:t>
            </w:r>
          </w:p>
          <w:p w14:paraId="5462DBDA" w14:textId="77777777" w:rsidR="00BB7667" w:rsidRDefault="00A27614">
            <w:r>
              <w:t>Min. individuel 21</w:t>
            </w:r>
          </w:p>
        </w:tc>
      </w:tr>
      <w:tr w:rsidR="00BB7667" w14:paraId="2D5F37FD" w14:textId="77777777">
        <w:tc>
          <w:tcPr>
            <w:tcW w:w="840" w:type="dxa"/>
            <w:vMerge/>
            <w:noWrap/>
          </w:tcPr>
          <w:p w14:paraId="62A1C0E6" w14:textId="77777777" w:rsidR="00BB7667" w:rsidRDefault="00BB7667"/>
        </w:tc>
        <w:tc>
          <w:tcPr>
            <w:tcW w:w="1635" w:type="dxa"/>
            <w:vMerge/>
            <w:noWrap/>
          </w:tcPr>
          <w:p w14:paraId="72722E2A" w14:textId="77777777" w:rsidR="00BB7667" w:rsidRDefault="00BB7667"/>
        </w:tc>
        <w:tc>
          <w:tcPr>
            <w:tcW w:w="1635" w:type="dxa"/>
            <w:vMerge/>
            <w:noWrap/>
          </w:tcPr>
          <w:p w14:paraId="2161EFB4" w14:textId="77777777" w:rsidR="00BB7667" w:rsidRDefault="00BB7667"/>
        </w:tc>
        <w:tc>
          <w:tcPr>
            <w:tcW w:w="1635" w:type="dxa"/>
            <w:noWrap/>
          </w:tcPr>
          <w:p w14:paraId="45359C57" w14:textId="77777777" w:rsidR="00BB7667" w:rsidRDefault="00A27614">
            <w:r>
              <w:t>&lt; 7.5 mm</w:t>
            </w:r>
          </w:p>
        </w:tc>
        <w:tc>
          <w:tcPr>
            <w:tcW w:w="1635" w:type="dxa"/>
            <w:noWrap/>
          </w:tcPr>
          <w:p w14:paraId="34BB882D" w14:textId="77777777" w:rsidR="00BB7667" w:rsidRDefault="00A27614">
            <w:r>
              <w:t>≥ 600</w:t>
            </w:r>
          </w:p>
        </w:tc>
        <w:tc>
          <w:tcPr>
            <w:tcW w:w="1635" w:type="dxa"/>
            <w:vMerge/>
            <w:noWrap/>
          </w:tcPr>
          <w:p w14:paraId="196406A2" w14:textId="77777777" w:rsidR="00BB7667" w:rsidRDefault="00BB7667"/>
        </w:tc>
      </w:tr>
      <w:tr w:rsidR="00BB7667" w14:paraId="0D8AF6CA" w14:textId="77777777">
        <w:tc>
          <w:tcPr>
            <w:tcW w:w="840" w:type="dxa"/>
            <w:vMerge w:val="restart"/>
            <w:noWrap/>
          </w:tcPr>
          <w:p w14:paraId="38F3B529" w14:textId="77777777" w:rsidR="00BB7667" w:rsidRDefault="00BB7667"/>
          <w:p w14:paraId="7879ADF9" w14:textId="77777777" w:rsidR="00BB7667" w:rsidRDefault="00A27614">
            <w:r>
              <w:t>AI</w:t>
            </w:r>
            <w:r>
              <w:rPr>
                <w:vertAlign w:val="subscript"/>
              </w:rPr>
              <w:t>b</w:t>
            </w:r>
          </w:p>
        </w:tc>
        <w:tc>
          <w:tcPr>
            <w:tcW w:w="1635" w:type="dxa"/>
            <w:vMerge w:val="restart"/>
            <w:noWrap/>
          </w:tcPr>
          <w:p w14:paraId="6F141F9E" w14:textId="77777777" w:rsidR="00BB7667" w:rsidRDefault="00BB7667"/>
          <w:p w14:paraId="720DDB78" w14:textId="77777777" w:rsidR="00BB7667" w:rsidRDefault="00A27614">
            <w:r>
              <w:t>Max. 275 (32)</w:t>
            </w:r>
          </w:p>
        </w:tc>
        <w:tc>
          <w:tcPr>
            <w:tcW w:w="1635" w:type="dxa"/>
            <w:vMerge w:val="restart"/>
            <w:noWrap/>
          </w:tcPr>
          <w:p w14:paraId="18A97A2A" w14:textId="77777777" w:rsidR="00BB7667" w:rsidRDefault="00BB7667"/>
          <w:p w14:paraId="38C06291" w14:textId="77777777" w:rsidR="00BB7667" w:rsidRDefault="00A27614">
            <w:r>
              <w:t>U4</w:t>
            </w:r>
          </w:p>
        </w:tc>
        <w:tc>
          <w:tcPr>
            <w:tcW w:w="1635" w:type="dxa"/>
            <w:noWrap/>
          </w:tcPr>
          <w:p w14:paraId="47922F30" w14:textId="77777777" w:rsidR="00BB7667" w:rsidRDefault="00A27614">
            <w:r>
              <w:t>≥ 7.5 mm</w:t>
            </w:r>
          </w:p>
        </w:tc>
        <w:tc>
          <w:tcPr>
            <w:tcW w:w="1635" w:type="dxa"/>
            <w:noWrap/>
          </w:tcPr>
          <w:p w14:paraId="4E292E76" w14:textId="77777777" w:rsidR="00BB7667" w:rsidRDefault="00A27614">
            <w:r>
              <w:t>≥ 1100</w:t>
            </w:r>
          </w:p>
        </w:tc>
        <w:tc>
          <w:tcPr>
            <w:tcW w:w="1635" w:type="dxa"/>
            <w:vMerge w:val="restart"/>
            <w:noWrap/>
          </w:tcPr>
          <w:p w14:paraId="1CE83F88" w14:textId="77777777" w:rsidR="00BB7667" w:rsidRDefault="00A27614">
            <w:r>
              <w:t>Min. 23</w:t>
            </w:r>
          </w:p>
          <w:p w14:paraId="14DA1602" w14:textId="77777777" w:rsidR="00BB7667" w:rsidRDefault="00A27614">
            <w:r>
              <w:t>Min. individuel 18</w:t>
            </w:r>
          </w:p>
        </w:tc>
      </w:tr>
      <w:tr w:rsidR="00BB7667" w14:paraId="41B9346F" w14:textId="77777777">
        <w:tc>
          <w:tcPr>
            <w:tcW w:w="840" w:type="dxa"/>
            <w:vMerge/>
            <w:noWrap/>
          </w:tcPr>
          <w:p w14:paraId="272A4F5E" w14:textId="77777777" w:rsidR="00BB7667" w:rsidRDefault="00BB7667"/>
        </w:tc>
        <w:tc>
          <w:tcPr>
            <w:tcW w:w="1635" w:type="dxa"/>
            <w:vMerge/>
            <w:noWrap/>
          </w:tcPr>
          <w:p w14:paraId="1D339487" w14:textId="77777777" w:rsidR="00BB7667" w:rsidRDefault="00BB7667"/>
        </w:tc>
        <w:tc>
          <w:tcPr>
            <w:tcW w:w="1635" w:type="dxa"/>
            <w:vMerge/>
            <w:noWrap/>
          </w:tcPr>
          <w:p w14:paraId="5ED5CE8A" w14:textId="77777777" w:rsidR="00BB7667" w:rsidRDefault="00BB7667"/>
        </w:tc>
        <w:tc>
          <w:tcPr>
            <w:tcW w:w="1635" w:type="dxa"/>
            <w:noWrap/>
          </w:tcPr>
          <w:p w14:paraId="4B61799F" w14:textId="77777777" w:rsidR="00BB7667" w:rsidRDefault="00A27614">
            <w:r>
              <w:t>&lt; 7.5 mm</w:t>
            </w:r>
          </w:p>
        </w:tc>
        <w:tc>
          <w:tcPr>
            <w:tcW w:w="1635" w:type="dxa"/>
            <w:noWrap/>
          </w:tcPr>
          <w:p w14:paraId="75839B68" w14:textId="77777777" w:rsidR="00BB7667" w:rsidRDefault="00A27614">
            <w:r>
              <w:t>≥ 600</w:t>
            </w:r>
          </w:p>
        </w:tc>
        <w:tc>
          <w:tcPr>
            <w:tcW w:w="1635" w:type="dxa"/>
            <w:vMerge/>
            <w:noWrap/>
          </w:tcPr>
          <w:p w14:paraId="54EDCC08" w14:textId="77777777" w:rsidR="00BB7667" w:rsidRDefault="00BB7667"/>
        </w:tc>
      </w:tr>
      <w:tr w:rsidR="00BB7667" w14:paraId="1A9ACB6A" w14:textId="77777777">
        <w:tc>
          <w:tcPr>
            <w:tcW w:w="840" w:type="dxa"/>
            <w:vMerge w:val="restart"/>
            <w:noWrap/>
          </w:tcPr>
          <w:p w14:paraId="791D64E1" w14:textId="77777777" w:rsidR="00BB7667" w:rsidRDefault="00BB7667"/>
          <w:p w14:paraId="77B414C7" w14:textId="77777777" w:rsidR="00BB7667" w:rsidRDefault="00A27614">
            <w:r>
              <w:t>AII</w:t>
            </w:r>
            <w:r>
              <w:rPr>
                <w:vertAlign w:val="subscript"/>
              </w:rPr>
              <w:t>a-1</w:t>
            </w:r>
          </w:p>
        </w:tc>
        <w:tc>
          <w:tcPr>
            <w:tcW w:w="1635" w:type="dxa"/>
            <w:vMerge w:val="restart"/>
            <w:noWrap/>
          </w:tcPr>
          <w:p w14:paraId="528E1F09" w14:textId="77777777" w:rsidR="00BB7667" w:rsidRDefault="00BB7667"/>
          <w:p w14:paraId="31498924" w14:textId="77777777" w:rsidR="00BB7667" w:rsidRDefault="00A27614">
            <w:r>
              <w:t>Max. 393 (36)</w:t>
            </w:r>
          </w:p>
        </w:tc>
        <w:tc>
          <w:tcPr>
            <w:tcW w:w="1635" w:type="dxa"/>
            <w:vMerge w:val="restart"/>
            <w:noWrap/>
          </w:tcPr>
          <w:p w14:paraId="6D1F00FE" w14:textId="77777777" w:rsidR="00BB7667" w:rsidRDefault="00BB7667"/>
          <w:p w14:paraId="59760516" w14:textId="77777777" w:rsidR="00BB7667" w:rsidRDefault="00A27614">
            <w:r>
              <w:t>U3 ou U3s</w:t>
            </w:r>
          </w:p>
        </w:tc>
        <w:tc>
          <w:tcPr>
            <w:tcW w:w="1635" w:type="dxa"/>
            <w:noWrap/>
          </w:tcPr>
          <w:p w14:paraId="1FADFDBA" w14:textId="77777777" w:rsidR="00BB7667" w:rsidRDefault="00A27614">
            <w:r>
              <w:t>≥ 7.5 mm</w:t>
            </w:r>
          </w:p>
        </w:tc>
        <w:tc>
          <w:tcPr>
            <w:tcW w:w="1635" w:type="dxa"/>
            <w:noWrap/>
          </w:tcPr>
          <w:p w14:paraId="70EB8F26" w14:textId="77777777" w:rsidR="00BB7667" w:rsidRDefault="00A27614">
            <w:r>
              <w:t>≥ 950</w:t>
            </w:r>
          </w:p>
        </w:tc>
        <w:tc>
          <w:tcPr>
            <w:tcW w:w="1635" w:type="dxa"/>
            <w:vMerge w:val="restart"/>
            <w:noWrap/>
          </w:tcPr>
          <w:p w14:paraId="17DFA90E" w14:textId="77777777" w:rsidR="00BB7667" w:rsidRDefault="00A27614">
            <w:r>
              <w:t>Min. 20</w:t>
            </w:r>
          </w:p>
          <w:p w14:paraId="7A65487D" w14:textId="77777777" w:rsidR="00BB7667" w:rsidRDefault="00A27614">
            <w:r>
              <w:t>Min. individuel 18</w:t>
            </w:r>
          </w:p>
        </w:tc>
      </w:tr>
      <w:tr w:rsidR="00BB7667" w14:paraId="139B1E46" w14:textId="77777777">
        <w:tc>
          <w:tcPr>
            <w:tcW w:w="840" w:type="dxa"/>
            <w:vMerge/>
            <w:noWrap/>
          </w:tcPr>
          <w:p w14:paraId="3F7A597B" w14:textId="77777777" w:rsidR="00BB7667" w:rsidRDefault="00BB7667"/>
        </w:tc>
        <w:tc>
          <w:tcPr>
            <w:tcW w:w="1635" w:type="dxa"/>
            <w:vMerge/>
            <w:noWrap/>
          </w:tcPr>
          <w:p w14:paraId="53C79175" w14:textId="77777777" w:rsidR="00BB7667" w:rsidRDefault="00BB7667"/>
        </w:tc>
        <w:tc>
          <w:tcPr>
            <w:tcW w:w="1635" w:type="dxa"/>
            <w:vMerge/>
            <w:noWrap/>
          </w:tcPr>
          <w:p w14:paraId="2A24242D" w14:textId="77777777" w:rsidR="00BB7667" w:rsidRDefault="00BB7667"/>
        </w:tc>
        <w:tc>
          <w:tcPr>
            <w:tcW w:w="1635" w:type="dxa"/>
            <w:noWrap/>
          </w:tcPr>
          <w:p w14:paraId="478C90B0" w14:textId="77777777" w:rsidR="00BB7667" w:rsidRDefault="00A27614">
            <w:r>
              <w:t>&lt; 7.5 mm</w:t>
            </w:r>
          </w:p>
        </w:tc>
        <w:tc>
          <w:tcPr>
            <w:tcW w:w="1635" w:type="dxa"/>
            <w:noWrap/>
          </w:tcPr>
          <w:p w14:paraId="76978E92" w14:textId="77777777" w:rsidR="00BB7667" w:rsidRDefault="00A27614">
            <w:r>
              <w:t>≥ 600</w:t>
            </w:r>
          </w:p>
        </w:tc>
        <w:tc>
          <w:tcPr>
            <w:tcW w:w="1635" w:type="dxa"/>
            <w:vMerge/>
            <w:noWrap/>
          </w:tcPr>
          <w:p w14:paraId="2F4560B0" w14:textId="77777777" w:rsidR="00BB7667" w:rsidRDefault="00BB7667"/>
        </w:tc>
      </w:tr>
      <w:tr w:rsidR="00BB7667" w14:paraId="2A6C18CC" w14:textId="77777777">
        <w:tc>
          <w:tcPr>
            <w:tcW w:w="840" w:type="dxa"/>
            <w:vMerge w:val="restart"/>
            <w:noWrap/>
          </w:tcPr>
          <w:p w14:paraId="40E53135" w14:textId="77777777" w:rsidR="00BB7667" w:rsidRDefault="00BB7667"/>
          <w:p w14:paraId="339D8690" w14:textId="77777777" w:rsidR="00BB7667" w:rsidRDefault="00A27614">
            <w:r>
              <w:t>AII</w:t>
            </w:r>
            <w:r>
              <w:rPr>
                <w:vertAlign w:val="subscript"/>
              </w:rPr>
              <w:t>a-2</w:t>
            </w:r>
          </w:p>
        </w:tc>
        <w:tc>
          <w:tcPr>
            <w:tcW w:w="1635" w:type="dxa"/>
            <w:vMerge w:val="restart"/>
            <w:noWrap/>
          </w:tcPr>
          <w:p w14:paraId="3D4000A7" w14:textId="77777777" w:rsidR="00BB7667" w:rsidRDefault="00BB7667"/>
          <w:p w14:paraId="5B65E54D" w14:textId="77777777" w:rsidR="00BB7667" w:rsidRDefault="00A27614">
            <w:r>
              <w:t>Max. 541 (40)</w:t>
            </w:r>
          </w:p>
        </w:tc>
        <w:tc>
          <w:tcPr>
            <w:tcW w:w="1635" w:type="dxa"/>
            <w:vMerge w:val="restart"/>
            <w:noWrap/>
          </w:tcPr>
          <w:p w14:paraId="6F1AA49E" w14:textId="77777777" w:rsidR="00BB7667" w:rsidRDefault="00BB7667"/>
          <w:p w14:paraId="6C2A45F2" w14:textId="77777777" w:rsidR="00BB7667" w:rsidRDefault="00A27614">
            <w:r>
              <w:t>U3 ou U3s</w:t>
            </w:r>
          </w:p>
        </w:tc>
        <w:tc>
          <w:tcPr>
            <w:tcW w:w="1635" w:type="dxa"/>
            <w:noWrap/>
          </w:tcPr>
          <w:p w14:paraId="2CCA3B31" w14:textId="77777777" w:rsidR="00BB7667" w:rsidRDefault="00A27614">
            <w:r>
              <w:t>≥ 7.5 mm</w:t>
            </w:r>
          </w:p>
        </w:tc>
        <w:tc>
          <w:tcPr>
            <w:tcW w:w="1635" w:type="dxa"/>
            <w:noWrap/>
          </w:tcPr>
          <w:p w14:paraId="654D9E64" w14:textId="77777777" w:rsidR="00BB7667" w:rsidRDefault="00A27614">
            <w:r>
              <w:t>≥ 800</w:t>
            </w:r>
          </w:p>
        </w:tc>
        <w:tc>
          <w:tcPr>
            <w:tcW w:w="1635" w:type="dxa"/>
            <w:vMerge w:val="restart"/>
            <w:noWrap/>
          </w:tcPr>
          <w:p w14:paraId="6DC24921" w14:textId="77777777" w:rsidR="00BB7667" w:rsidRDefault="00A27614">
            <w:r>
              <w:t>Min. 13</w:t>
            </w:r>
          </w:p>
          <w:p w14:paraId="517C58EB" w14:textId="77777777" w:rsidR="00BB7667" w:rsidRDefault="00A27614">
            <w:r>
              <w:t>Min. individuel 11</w:t>
            </w:r>
          </w:p>
        </w:tc>
      </w:tr>
      <w:tr w:rsidR="00BB7667" w14:paraId="6966D895" w14:textId="77777777">
        <w:tc>
          <w:tcPr>
            <w:tcW w:w="840" w:type="dxa"/>
            <w:vMerge/>
            <w:noWrap/>
          </w:tcPr>
          <w:p w14:paraId="10001364" w14:textId="77777777" w:rsidR="00BB7667" w:rsidRDefault="00BB7667"/>
        </w:tc>
        <w:tc>
          <w:tcPr>
            <w:tcW w:w="1635" w:type="dxa"/>
            <w:vMerge/>
            <w:noWrap/>
          </w:tcPr>
          <w:p w14:paraId="6DF4AF87" w14:textId="77777777" w:rsidR="00BB7667" w:rsidRDefault="00BB7667"/>
        </w:tc>
        <w:tc>
          <w:tcPr>
            <w:tcW w:w="1635" w:type="dxa"/>
            <w:vMerge/>
            <w:noWrap/>
          </w:tcPr>
          <w:p w14:paraId="5EFEC3D4" w14:textId="77777777" w:rsidR="00BB7667" w:rsidRDefault="00BB7667"/>
        </w:tc>
        <w:tc>
          <w:tcPr>
            <w:tcW w:w="1635" w:type="dxa"/>
            <w:noWrap/>
          </w:tcPr>
          <w:p w14:paraId="6EAB8A88" w14:textId="77777777" w:rsidR="00BB7667" w:rsidRDefault="00A27614">
            <w:r>
              <w:t>&lt; 7.5 mm</w:t>
            </w:r>
          </w:p>
        </w:tc>
        <w:tc>
          <w:tcPr>
            <w:tcW w:w="1635" w:type="dxa"/>
            <w:noWrap/>
          </w:tcPr>
          <w:p w14:paraId="45EE8089" w14:textId="77777777" w:rsidR="00BB7667" w:rsidRDefault="00A27614">
            <w:r>
              <w:t>≥ 600</w:t>
            </w:r>
          </w:p>
        </w:tc>
        <w:tc>
          <w:tcPr>
            <w:tcW w:w="1635" w:type="dxa"/>
            <w:vMerge/>
            <w:noWrap/>
          </w:tcPr>
          <w:p w14:paraId="69C5EECB" w14:textId="77777777" w:rsidR="00BB7667" w:rsidRDefault="00BB7667"/>
        </w:tc>
      </w:tr>
      <w:tr w:rsidR="00BB7667" w14:paraId="76581A0E" w14:textId="77777777">
        <w:tc>
          <w:tcPr>
            <w:tcW w:w="840" w:type="dxa"/>
            <w:noWrap/>
          </w:tcPr>
          <w:p w14:paraId="298FA91E" w14:textId="77777777" w:rsidR="00BB7667" w:rsidRDefault="00BB7667"/>
          <w:p w14:paraId="0757A756" w14:textId="77777777" w:rsidR="00BB7667" w:rsidRDefault="00A27614">
            <w:pPr>
              <w:jc w:val="center"/>
            </w:pPr>
            <w:r>
              <w:t>AII</w:t>
            </w:r>
            <w:r>
              <w:rPr>
                <w:vertAlign w:val="subscript"/>
              </w:rPr>
              <w:t>b-1</w:t>
            </w:r>
          </w:p>
        </w:tc>
        <w:tc>
          <w:tcPr>
            <w:tcW w:w="1635" w:type="dxa"/>
            <w:noWrap/>
          </w:tcPr>
          <w:p w14:paraId="48BB5400" w14:textId="77777777" w:rsidR="00BB7667" w:rsidRDefault="00BB7667"/>
          <w:p w14:paraId="559261F6" w14:textId="77777777" w:rsidR="00BB7667" w:rsidRDefault="00A27614">
            <w:pPr>
              <w:jc w:val="center"/>
            </w:pPr>
            <w:r>
              <w:t>Max. 649 (42.5)</w:t>
            </w:r>
          </w:p>
        </w:tc>
        <w:tc>
          <w:tcPr>
            <w:tcW w:w="1635" w:type="dxa"/>
            <w:noWrap/>
          </w:tcPr>
          <w:p w14:paraId="6BC4EBA9" w14:textId="77777777" w:rsidR="00BB7667" w:rsidRDefault="00BB7667"/>
          <w:p w14:paraId="7C91B5AA" w14:textId="77777777" w:rsidR="00BB7667" w:rsidRDefault="00A27614">
            <w:pPr>
              <w:jc w:val="center"/>
            </w:pPr>
            <w:r>
              <w:t>U2s</w:t>
            </w:r>
          </w:p>
        </w:tc>
        <w:tc>
          <w:tcPr>
            <w:tcW w:w="3270" w:type="dxa"/>
            <w:gridSpan w:val="2"/>
            <w:noWrap/>
          </w:tcPr>
          <w:p w14:paraId="7CF343F3" w14:textId="77777777" w:rsidR="00BB7667" w:rsidRDefault="00BB7667"/>
          <w:p w14:paraId="1B82B199" w14:textId="77777777" w:rsidR="00BB7667" w:rsidRDefault="00A27614">
            <w:pPr>
              <w:jc w:val="center"/>
            </w:pPr>
            <w:r>
              <w:t>≥ 900</w:t>
            </w:r>
          </w:p>
        </w:tc>
        <w:tc>
          <w:tcPr>
            <w:tcW w:w="1635" w:type="dxa"/>
            <w:noWrap/>
          </w:tcPr>
          <w:p w14:paraId="7FE3F8D8" w14:textId="77777777" w:rsidR="00BB7667" w:rsidRDefault="00A27614">
            <w:pPr>
              <w:jc w:val="center"/>
            </w:pPr>
            <w:r>
              <w:t>Min. 17.5</w:t>
            </w:r>
          </w:p>
          <w:p w14:paraId="67CE747F" w14:textId="77777777" w:rsidR="00BB7667" w:rsidRDefault="00A27614">
            <w:pPr>
              <w:jc w:val="center"/>
            </w:pPr>
            <w:r>
              <w:t>Min. individuel 15</w:t>
            </w:r>
          </w:p>
        </w:tc>
      </w:tr>
      <w:tr w:rsidR="00BB7667" w14:paraId="65365E31" w14:textId="77777777">
        <w:tc>
          <w:tcPr>
            <w:tcW w:w="840" w:type="dxa"/>
            <w:noWrap/>
          </w:tcPr>
          <w:p w14:paraId="2CEC76D6" w14:textId="77777777" w:rsidR="00BB7667" w:rsidRDefault="00A27614">
            <w:pPr>
              <w:jc w:val="center"/>
            </w:pPr>
            <w:r>
              <w:t>AII</w:t>
            </w:r>
            <w:r>
              <w:rPr>
                <w:vertAlign w:val="subscript"/>
              </w:rPr>
              <w:t>b-2</w:t>
            </w:r>
          </w:p>
        </w:tc>
        <w:tc>
          <w:tcPr>
            <w:tcW w:w="1635" w:type="dxa"/>
            <w:noWrap/>
          </w:tcPr>
          <w:p w14:paraId="0697AB04" w14:textId="77777777" w:rsidR="00BB7667" w:rsidRDefault="00A27614">
            <w:pPr>
              <w:jc w:val="center"/>
            </w:pPr>
            <w:r>
              <w:t>Max. 1062 (50)</w:t>
            </w:r>
          </w:p>
        </w:tc>
        <w:tc>
          <w:tcPr>
            <w:tcW w:w="1635" w:type="dxa"/>
            <w:noWrap/>
          </w:tcPr>
          <w:p w14:paraId="03885F92" w14:textId="77777777" w:rsidR="00BB7667" w:rsidRDefault="00A27614">
            <w:pPr>
              <w:jc w:val="center"/>
            </w:pPr>
            <w:r>
              <w:t>U2s</w:t>
            </w:r>
          </w:p>
        </w:tc>
        <w:tc>
          <w:tcPr>
            <w:tcW w:w="3270" w:type="dxa"/>
            <w:gridSpan w:val="2"/>
            <w:noWrap/>
          </w:tcPr>
          <w:p w14:paraId="21C71079" w14:textId="77777777" w:rsidR="00BB7667" w:rsidRDefault="00A27614">
            <w:pPr>
              <w:jc w:val="center"/>
            </w:pPr>
            <w:r>
              <w:t>≥ 750</w:t>
            </w:r>
          </w:p>
        </w:tc>
        <w:tc>
          <w:tcPr>
            <w:tcW w:w="1635" w:type="dxa"/>
            <w:noWrap/>
          </w:tcPr>
          <w:p w14:paraId="6CCFC0C7" w14:textId="77777777" w:rsidR="00BB7667" w:rsidRDefault="00A27614">
            <w:pPr>
              <w:jc w:val="center"/>
            </w:pPr>
            <w:r>
              <w:t>Min. 9</w:t>
            </w:r>
          </w:p>
          <w:p w14:paraId="792395CA" w14:textId="77777777" w:rsidR="00BB7667" w:rsidRDefault="00A27614">
            <w:pPr>
              <w:jc w:val="center"/>
            </w:pPr>
            <w:r>
              <w:t>Min. individuel 8</w:t>
            </w:r>
          </w:p>
        </w:tc>
      </w:tr>
      <w:tr w:rsidR="00BB7667" w14:paraId="738C8915" w14:textId="77777777">
        <w:tc>
          <w:tcPr>
            <w:tcW w:w="840" w:type="dxa"/>
            <w:noWrap/>
          </w:tcPr>
          <w:p w14:paraId="71C868B9" w14:textId="77777777" w:rsidR="00BB7667" w:rsidRDefault="00A27614">
            <w:r>
              <w:t>AIII</w:t>
            </w:r>
          </w:p>
        </w:tc>
        <w:tc>
          <w:tcPr>
            <w:tcW w:w="1635" w:type="dxa"/>
            <w:noWrap/>
          </w:tcPr>
          <w:p w14:paraId="306662C4" w14:textId="77777777" w:rsidR="00BB7667" w:rsidRDefault="00A27614">
            <w:r>
              <w:t>Max. 2365 (65)</w:t>
            </w:r>
          </w:p>
        </w:tc>
        <w:tc>
          <w:tcPr>
            <w:tcW w:w="1635" w:type="dxa"/>
            <w:noWrap/>
          </w:tcPr>
          <w:p w14:paraId="62E7BFDC" w14:textId="77777777" w:rsidR="00BB7667" w:rsidRDefault="00A27614">
            <w:r>
              <w:t>U2</w:t>
            </w:r>
          </w:p>
        </w:tc>
        <w:tc>
          <w:tcPr>
            <w:tcW w:w="3270" w:type="dxa"/>
            <w:gridSpan w:val="2"/>
            <w:noWrap/>
          </w:tcPr>
          <w:p w14:paraId="6FB83FC6" w14:textId="77777777" w:rsidR="00BB7667" w:rsidRDefault="00A27614">
            <w:r>
              <w:t>≥ 600</w:t>
            </w:r>
          </w:p>
        </w:tc>
        <w:tc>
          <w:tcPr>
            <w:tcW w:w="1635" w:type="dxa"/>
            <w:noWrap/>
          </w:tcPr>
          <w:p w14:paraId="0A737B81" w14:textId="77777777" w:rsidR="00BB7667" w:rsidRDefault="00A27614">
            <w:r>
              <w:t>Min. 8</w:t>
            </w:r>
          </w:p>
          <w:p w14:paraId="0B55BEFC" w14:textId="77777777" w:rsidR="00BB7667" w:rsidRDefault="00A27614">
            <w:r>
              <w:t>Min. individuel 7</w:t>
            </w:r>
          </w:p>
        </w:tc>
      </w:tr>
      <w:tr w:rsidR="00BB7667" w14:paraId="4DFD0D92" w14:textId="77777777">
        <w:tc>
          <w:tcPr>
            <w:tcW w:w="840" w:type="dxa"/>
            <w:vMerge w:val="restart"/>
            <w:noWrap/>
          </w:tcPr>
          <w:p w14:paraId="7173EC07" w14:textId="77777777" w:rsidR="00BB7667" w:rsidRDefault="00BB7667"/>
          <w:p w14:paraId="0732BD0F" w14:textId="77777777" w:rsidR="00BB7667" w:rsidRDefault="00A27614">
            <w:r>
              <w:t>BI</w:t>
            </w:r>
            <w:r>
              <w:rPr>
                <w:vertAlign w:val="subscript"/>
              </w:rPr>
              <w:t>a</w:t>
            </w:r>
          </w:p>
        </w:tc>
        <w:tc>
          <w:tcPr>
            <w:tcW w:w="1635" w:type="dxa"/>
            <w:vMerge w:val="restart"/>
            <w:noWrap/>
          </w:tcPr>
          <w:p w14:paraId="408BAD4F" w14:textId="77777777" w:rsidR="00BB7667" w:rsidRDefault="00BB7667"/>
          <w:p w14:paraId="498486C4" w14:textId="77777777" w:rsidR="00BB7667" w:rsidRDefault="00A27614">
            <w:r>
              <w:t>Max. 175 (27.5)</w:t>
            </w:r>
          </w:p>
        </w:tc>
        <w:tc>
          <w:tcPr>
            <w:tcW w:w="1635" w:type="dxa"/>
            <w:vMerge w:val="restart"/>
            <w:noWrap/>
          </w:tcPr>
          <w:p w14:paraId="7C32E996" w14:textId="77777777" w:rsidR="00BB7667" w:rsidRDefault="00BB7667"/>
          <w:p w14:paraId="48381E45" w14:textId="77777777" w:rsidR="00BB7667" w:rsidRDefault="00A27614">
            <w:r>
              <w:t>U4</w:t>
            </w:r>
          </w:p>
        </w:tc>
        <w:tc>
          <w:tcPr>
            <w:tcW w:w="1635" w:type="dxa"/>
            <w:noWrap/>
          </w:tcPr>
          <w:p w14:paraId="2BEE23CB" w14:textId="77777777" w:rsidR="00BB7667" w:rsidRDefault="00A27614">
            <w:r>
              <w:t>≥ 7.5 mm</w:t>
            </w:r>
          </w:p>
        </w:tc>
        <w:tc>
          <w:tcPr>
            <w:tcW w:w="1635" w:type="dxa"/>
            <w:noWrap/>
          </w:tcPr>
          <w:p w14:paraId="69DFFDB5" w14:textId="77777777" w:rsidR="00BB7667" w:rsidRDefault="00A27614">
            <w:r>
              <w:t>≥ 1300</w:t>
            </w:r>
          </w:p>
        </w:tc>
        <w:tc>
          <w:tcPr>
            <w:tcW w:w="1635" w:type="dxa"/>
            <w:vMerge w:val="restart"/>
            <w:noWrap/>
          </w:tcPr>
          <w:p w14:paraId="5114F639" w14:textId="77777777" w:rsidR="00BB7667" w:rsidRDefault="00A27614">
            <w:r>
              <w:t>Min. 35</w:t>
            </w:r>
          </w:p>
          <w:p w14:paraId="2C36D102" w14:textId="77777777" w:rsidR="00BB7667" w:rsidRDefault="00A27614">
            <w:r>
              <w:t>Min. individuel 32</w:t>
            </w:r>
          </w:p>
        </w:tc>
      </w:tr>
      <w:tr w:rsidR="00BB7667" w14:paraId="6BF754D2" w14:textId="77777777">
        <w:tc>
          <w:tcPr>
            <w:tcW w:w="840" w:type="dxa"/>
            <w:vMerge/>
            <w:noWrap/>
          </w:tcPr>
          <w:p w14:paraId="7FFE7DB1" w14:textId="77777777" w:rsidR="00BB7667" w:rsidRDefault="00BB7667"/>
        </w:tc>
        <w:tc>
          <w:tcPr>
            <w:tcW w:w="1635" w:type="dxa"/>
            <w:vMerge/>
            <w:noWrap/>
          </w:tcPr>
          <w:p w14:paraId="6128DF77" w14:textId="77777777" w:rsidR="00BB7667" w:rsidRDefault="00BB7667"/>
        </w:tc>
        <w:tc>
          <w:tcPr>
            <w:tcW w:w="1635" w:type="dxa"/>
            <w:vMerge/>
            <w:noWrap/>
          </w:tcPr>
          <w:p w14:paraId="7811D548" w14:textId="77777777" w:rsidR="00BB7667" w:rsidRDefault="00BB7667"/>
        </w:tc>
        <w:tc>
          <w:tcPr>
            <w:tcW w:w="1635" w:type="dxa"/>
            <w:noWrap/>
          </w:tcPr>
          <w:p w14:paraId="5F30316D" w14:textId="77777777" w:rsidR="00BB7667" w:rsidRDefault="00A27614">
            <w:r>
              <w:t>&lt; 7.5 mm</w:t>
            </w:r>
          </w:p>
        </w:tc>
        <w:tc>
          <w:tcPr>
            <w:tcW w:w="1635" w:type="dxa"/>
            <w:noWrap/>
          </w:tcPr>
          <w:p w14:paraId="56E50F9E" w14:textId="77777777" w:rsidR="00BB7667" w:rsidRDefault="00A27614">
            <w:r>
              <w:t>≥ 700</w:t>
            </w:r>
          </w:p>
        </w:tc>
        <w:tc>
          <w:tcPr>
            <w:tcW w:w="1635" w:type="dxa"/>
            <w:vMerge/>
            <w:noWrap/>
          </w:tcPr>
          <w:p w14:paraId="2C950541" w14:textId="77777777" w:rsidR="00BB7667" w:rsidRDefault="00BB7667"/>
        </w:tc>
      </w:tr>
      <w:tr w:rsidR="00BB7667" w14:paraId="54F44666" w14:textId="77777777">
        <w:tc>
          <w:tcPr>
            <w:tcW w:w="840" w:type="dxa"/>
            <w:vMerge w:val="restart"/>
            <w:noWrap/>
          </w:tcPr>
          <w:p w14:paraId="0A7DDDB3" w14:textId="77777777" w:rsidR="00BB7667" w:rsidRDefault="00BB7667"/>
          <w:p w14:paraId="19AED49A" w14:textId="77777777" w:rsidR="00BB7667" w:rsidRDefault="00A27614">
            <w:r>
              <w:t>BI</w:t>
            </w:r>
            <w:r>
              <w:rPr>
                <w:vertAlign w:val="subscript"/>
              </w:rPr>
              <w:t>b</w:t>
            </w:r>
          </w:p>
        </w:tc>
        <w:tc>
          <w:tcPr>
            <w:tcW w:w="1635" w:type="dxa"/>
            <w:vMerge w:val="restart"/>
            <w:noWrap/>
          </w:tcPr>
          <w:p w14:paraId="631ED0BD" w14:textId="77777777" w:rsidR="00BB7667" w:rsidRDefault="00BB7667"/>
          <w:p w14:paraId="303AD6BA" w14:textId="77777777" w:rsidR="00BB7667" w:rsidRDefault="00A27614">
            <w:r>
              <w:t>Max 175 (27.5)</w:t>
            </w:r>
          </w:p>
        </w:tc>
        <w:tc>
          <w:tcPr>
            <w:tcW w:w="1635" w:type="dxa"/>
            <w:vMerge w:val="restart"/>
            <w:noWrap/>
          </w:tcPr>
          <w:p w14:paraId="5C4C5EE8" w14:textId="77777777" w:rsidR="00BB7667" w:rsidRDefault="00BB7667"/>
          <w:p w14:paraId="78E1D31A" w14:textId="77777777" w:rsidR="00BB7667" w:rsidRDefault="00A27614">
            <w:r>
              <w:t>U4</w:t>
            </w:r>
          </w:p>
        </w:tc>
        <w:tc>
          <w:tcPr>
            <w:tcW w:w="1635" w:type="dxa"/>
            <w:noWrap/>
          </w:tcPr>
          <w:p w14:paraId="0A6C9112" w14:textId="77777777" w:rsidR="00BB7667" w:rsidRDefault="00A27614">
            <w:r>
              <w:t>≥ 7.5 mm</w:t>
            </w:r>
          </w:p>
        </w:tc>
        <w:tc>
          <w:tcPr>
            <w:tcW w:w="1635" w:type="dxa"/>
            <w:noWrap/>
          </w:tcPr>
          <w:p w14:paraId="02062680" w14:textId="77777777" w:rsidR="00BB7667" w:rsidRDefault="00A27614">
            <w:r>
              <w:t>≥ 1100</w:t>
            </w:r>
          </w:p>
        </w:tc>
        <w:tc>
          <w:tcPr>
            <w:tcW w:w="1635" w:type="dxa"/>
            <w:vMerge w:val="restart"/>
            <w:noWrap/>
          </w:tcPr>
          <w:p w14:paraId="40FFB080" w14:textId="77777777" w:rsidR="00BB7667" w:rsidRDefault="00A27614">
            <w:r>
              <w:t>Min. 30</w:t>
            </w:r>
          </w:p>
          <w:p w14:paraId="2C22FA97" w14:textId="77777777" w:rsidR="00BB7667" w:rsidRDefault="00A27614">
            <w:r>
              <w:t>Min. individuel 27</w:t>
            </w:r>
          </w:p>
        </w:tc>
      </w:tr>
      <w:tr w:rsidR="00BB7667" w14:paraId="6F80A88A" w14:textId="77777777">
        <w:tc>
          <w:tcPr>
            <w:tcW w:w="840" w:type="dxa"/>
            <w:vMerge/>
            <w:noWrap/>
          </w:tcPr>
          <w:p w14:paraId="3A3DA533" w14:textId="77777777" w:rsidR="00BB7667" w:rsidRDefault="00BB7667"/>
        </w:tc>
        <w:tc>
          <w:tcPr>
            <w:tcW w:w="1635" w:type="dxa"/>
            <w:vMerge/>
            <w:noWrap/>
          </w:tcPr>
          <w:p w14:paraId="69F76FD0" w14:textId="77777777" w:rsidR="00BB7667" w:rsidRDefault="00BB7667"/>
        </w:tc>
        <w:tc>
          <w:tcPr>
            <w:tcW w:w="1635" w:type="dxa"/>
            <w:vMerge/>
            <w:noWrap/>
          </w:tcPr>
          <w:p w14:paraId="54897A0B" w14:textId="77777777" w:rsidR="00BB7667" w:rsidRDefault="00BB7667"/>
        </w:tc>
        <w:tc>
          <w:tcPr>
            <w:tcW w:w="1635" w:type="dxa"/>
            <w:noWrap/>
          </w:tcPr>
          <w:p w14:paraId="391BDF06" w14:textId="77777777" w:rsidR="00BB7667" w:rsidRDefault="00A27614">
            <w:r>
              <w:t>&lt; 7.5 mm</w:t>
            </w:r>
          </w:p>
        </w:tc>
        <w:tc>
          <w:tcPr>
            <w:tcW w:w="1635" w:type="dxa"/>
            <w:noWrap/>
          </w:tcPr>
          <w:p w14:paraId="7D47B9A6" w14:textId="77777777" w:rsidR="00BB7667" w:rsidRDefault="00A27614">
            <w:r>
              <w:t>≥ 700</w:t>
            </w:r>
          </w:p>
        </w:tc>
        <w:tc>
          <w:tcPr>
            <w:tcW w:w="1635" w:type="dxa"/>
            <w:vMerge/>
            <w:noWrap/>
          </w:tcPr>
          <w:p w14:paraId="43AA18A7" w14:textId="77777777" w:rsidR="00BB7667" w:rsidRDefault="00BB7667"/>
        </w:tc>
      </w:tr>
      <w:tr w:rsidR="00BB7667" w14:paraId="6941B0F8" w14:textId="77777777">
        <w:tc>
          <w:tcPr>
            <w:tcW w:w="840" w:type="dxa"/>
            <w:vMerge w:val="restart"/>
            <w:noWrap/>
          </w:tcPr>
          <w:p w14:paraId="35CEA939" w14:textId="77777777" w:rsidR="00BB7667" w:rsidRDefault="00BB7667"/>
          <w:p w14:paraId="543EC98C" w14:textId="77777777" w:rsidR="00BB7667" w:rsidRDefault="00A27614">
            <w:r>
              <w:t>BII</w:t>
            </w:r>
            <w:r>
              <w:rPr>
                <w:vertAlign w:val="subscript"/>
              </w:rPr>
              <w:t>a</w:t>
            </w:r>
          </w:p>
        </w:tc>
        <w:tc>
          <w:tcPr>
            <w:tcW w:w="1635" w:type="dxa"/>
            <w:vMerge w:val="restart"/>
            <w:noWrap/>
          </w:tcPr>
          <w:p w14:paraId="07C6D189" w14:textId="77777777" w:rsidR="00BB7667" w:rsidRDefault="00BB7667"/>
          <w:p w14:paraId="716127CB" w14:textId="77777777" w:rsidR="00BB7667" w:rsidRDefault="00A27614">
            <w:r>
              <w:t>Max. 345 (34.5)</w:t>
            </w:r>
          </w:p>
        </w:tc>
        <w:tc>
          <w:tcPr>
            <w:tcW w:w="1635" w:type="dxa"/>
            <w:vMerge w:val="restart"/>
            <w:noWrap/>
          </w:tcPr>
          <w:p w14:paraId="37408B56" w14:textId="77777777" w:rsidR="00BB7667" w:rsidRDefault="00A27614">
            <w:r>
              <w:t>Jusqu’à 275 U4, sinon U3</w:t>
            </w:r>
          </w:p>
        </w:tc>
        <w:tc>
          <w:tcPr>
            <w:tcW w:w="1635" w:type="dxa"/>
            <w:noWrap/>
          </w:tcPr>
          <w:p w14:paraId="422E2DFF" w14:textId="77777777" w:rsidR="00BB7667" w:rsidRDefault="00A27614">
            <w:r>
              <w:t>≥ 7.5 mm</w:t>
            </w:r>
          </w:p>
        </w:tc>
        <w:tc>
          <w:tcPr>
            <w:tcW w:w="1635" w:type="dxa"/>
            <w:noWrap/>
          </w:tcPr>
          <w:p w14:paraId="00A75B9E" w14:textId="77777777" w:rsidR="00BB7667" w:rsidRDefault="00A27614">
            <w:r>
              <w:t>≥ 1000</w:t>
            </w:r>
          </w:p>
        </w:tc>
        <w:tc>
          <w:tcPr>
            <w:tcW w:w="1635" w:type="dxa"/>
            <w:vMerge w:val="restart"/>
            <w:noWrap/>
          </w:tcPr>
          <w:p w14:paraId="2F7276EB" w14:textId="77777777" w:rsidR="00BB7667" w:rsidRDefault="00A27614">
            <w:r>
              <w:t>Min. 22</w:t>
            </w:r>
          </w:p>
          <w:p w14:paraId="5548E9E4" w14:textId="77777777" w:rsidR="00BB7667" w:rsidRDefault="00A27614">
            <w:r>
              <w:t>Min. individuel 20</w:t>
            </w:r>
          </w:p>
        </w:tc>
      </w:tr>
      <w:tr w:rsidR="00BB7667" w14:paraId="0C319984" w14:textId="77777777">
        <w:tc>
          <w:tcPr>
            <w:tcW w:w="840" w:type="dxa"/>
            <w:vMerge/>
            <w:noWrap/>
          </w:tcPr>
          <w:p w14:paraId="182F1A39" w14:textId="77777777" w:rsidR="00BB7667" w:rsidRDefault="00BB7667"/>
        </w:tc>
        <w:tc>
          <w:tcPr>
            <w:tcW w:w="1635" w:type="dxa"/>
            <w:vMerge/>
            <w:noWrap/>
          </w:tcPr>
          <w:p w14:paraId="620DC769" w14:textId="77777777" w:rsidR="00BB7667" w:rsidRDefault="00BB7667"/>
        </w:tc>
        <w:tc>
          <w:tcPr>
            <w:tcW w:w="1635" w:type="dxa"/>
            <w:vMerge/>
            <w:noWrap/>
          </w:tcPr>
          <w:p w14:paraId="45A7E4A8" w14:textId="77777777" w:rsidR="00BB7667" w:rsidRDefault="00BB7667"/>
        </w:tc>
        <w:tc>
          <w:tcPr>
            <w:tcW w:w="1635" w:type="dxa"/>
            <w:noWrap/>
          </w:tcPr>
          <w:p w14:paraId="54FBCEE1" w14:textId="77777777" w:rsidR="00BB7667" w:rsidRDefault="00A27614">
            <w:r>
              <w:t>&lt; 7.5 mm</w:t>
            </w:r>
          </w:p>
        </w:tc>
        <w:tc>
          <w:tcPr>
            <w:tcW w:w="1635" w:type="dxa"/>
            <w:noWrap/>
          </w:tcPr>
          <w:p w14:paraId="5B3C8360" w14:textId="77777777" w:rsidR="00BB7667" w:rsidRDefault="00A27614">
            <w:r>
              <w:t>≥ 600</w:t>
            </w:r>
          </w:p>
        </w:tc>
        <w:tc>
          <w:tcPr>
            <w:tcW w:w="1635" w:type="dxa"/>
            <w:vMerge/>
            <w:noWrap/>
          </w:tcPr>
          <w:p w14:paraId="3B88DA75" w14:textId="77777777" w:rsidR="00BB7667" w:rsidRDefault="00BB7667"/>
        </w:tc>
      </w:tr>
      <w:tr w:rsidR="00BB7667" w14:paraId="144A771D" w14:textId="77777777">
        <w:tc>
          <w:tcPr>
            <w:tcW w:w="840" w:type="dxa"/>
            <w:vMerge w:val="restart"/>
            <w:noWrap/>
          </w:tcPr>
          <w:p w14:paraId="65DB1CB7" w14:textId="77777777" w:rsidR="00BB7667" w:rsidRDefault="00BB7667"/>
          <w:p w14:paraId="21E9886D" w14:textId="77777777" w:rsidR="00BB7667" w:rsidRDefault="00A27614">
            <w:r>
              <w:t>BII</w:t>
            </w:r>
            <w:r>
              <w:rPr>
                <w:vertAlign w:val="subscript"/>
              </w:rPr>
              <w:t>b</w:t>
            </w:r>
          </w:p>
        </w:tc>
        <w:tc>
          <w:tcPr>
            <w:tcW w:w="1635" w:type="dxa"/>
            <w:vMerge w:val="restart"/>
            <w:noWrap/>
          </w:tcPr>
          <w:p w14:paraId="17237F50" w14:textId="77777777" w:rsidR="00BB7667" w:rsidRDefault="00BB7667"/>
          <w:p w14:paraId="47D7DF01" w14:textId="77777777" w:rsidR="00BB7667" w:rsidRDefault="00A27614">
            <w:r>
              <w:t>Max. 540 (40)</w:t>
            </w:r>
          </w:p>
        </w:tc>
        <w:tc>
          <w:tcPr>
            <w:tcW w:w="1635" w:type="dxa"/>
            <w:vMerge w:val="restart"/>
            <w:noWrap/>
          </w:tcPr>
          <w:p w14:paraId="3F92F305" w14:textId="77777777" w:rsidR="00BB7667" w:rsidRDefault="00BB7667"/>
          <w:p w14:paraId="0381CF80" w14:textId="77777777" w:rsidR="00BB7667" w:rsidRDefault="00A27614">
            <w:r>
              <w:t>U3 ou U3s</w:t>
            </w:r>
          </w:p>
        </w:tc>
        <w:tc>
          <w:tcPr>
            <w:tcW w:w="1635" w:type="dxa"/>
            <w:noWrap/>
          </w:tcPr>
          <w:p w14:paraId="26021C52" w14:textId="77777777" w:rsidR="00BB7667" w:rsidRDefault="00A27614">
            <w:r>
              <w:t>≥ 7.5 mm</w:t>
            </w:r>
          </w:p>
        </w:tc>
        <w:tc>
          <w:tcPr>
            <w:tcW w:w="1635" w:type="dxa"/>
            <w:noWrap/>
          </w:tcPr>
          <w:p w14:paraId="3A053FD2" w14:textId="77777777" w:rsidR="00BB7667" w:rsidRDefault="00A27614">
            <w:r>
              <w:t>≥ 800</w:t>
            </w:r>
          </w:p>
        </w:tc>
        <w:tc>
          <w:tcPr>
            <w:tcW w:w="1635" w:type="dxa"/>
            <w:vMerge w:val="restart"/>
            <w:noWrap/>
          </w:tcPr>
          <w:p w14:paraId="766E2072" w14:textId="77777777" w:rsidR="00BB7667" w:rsidRDefault="00A27614">
            <w:r>
              <w:t>Min. 18</w:t>
            </w:r>
          </w:p>
          <w:p w14:paraId="79DFA85A" w14:textId="77777777" w:rsidR="00BB7667" w:rsidRDefault="00A27614">
            <w:r>
              <w:t>Min. individuel 16</w:t>
            </w:r>
          </w:p>
        </w:tc>
      </w:tr>
      <w:tr w:rsidR="00BB7667" w14:paraId="53E08493" w14:textId="77777777">
        <w:tc>
          <w:tcPr>
            <w:tcW w:w="840" w:type="dxa"/>
            <w:vMerge/>
            <w:noWrap/>
          </w:tcPr>
          <w:p w14:paraId="07C8551A" w14:textId="77777777" w:rsidR="00BB7667" w:rsidRDefault="00BB7667"/>
        </w:tc>
        <w:tc>
          <w:tcPr>
            <w:tcW w:w="1635" w:type="dxa"/>
            <w:vMerge/>
            <w:noWrap/>
          </w:tcPr>
          <w:p w14:paraId="2B757773" w14:textId="77777777" w:rsidR="00BB7667" w:rsidRDefault="00BB7667"/>
        </w:tc>
        <w:tc>
          <w:tcPr>
            <w:tcW w:w="1635" w:type="dxa"/>
            <w:vMerge/>
            <w:noWrap/>
          </w:tcPr>
          <w:p w14:paraId="547448AC" w14:textId="77777777" w:rsidR="00BB7667" w:rsidRDefault="00BB7667"/>
        </w:tc>
        <w:tc>
          <w:tcPr>
            <w:tcW w:w="1635" w:type="dxa"/>
            <w:noWrap/>
          </w:tcPr>
          <w:p w14:paraId="0C14DCC8" w14:textId="77777777" w:rsidR="00BB7667" w:rsidRDefault="00A27614">
            <w:r>
              <w:t>&lt; 7.5 mm</w:t>
            </w:r>
          </w:p>
        </w:tc>
        <w:tc>
          <w:tcPr>
            <w:tcW w:w="1635" w:type="dxa"/>
            <w:noWrap/>
          </w:tcPr>
          <w:p w14:paraId="1766A685" w14:textId="77777777" w:rsidR="00BB7667" w:rsidRDefault="00A27614">
            <w:r>
              <w:t>≥ 500</w:t>
            </w:r>
          </w:p>
        </w:tc>
        <w:tc>
          <w:tcPr>
            <w:tcW w:w="1635" w:type="dxa"/>
            <w:vMerge/>
            <w:noWrap/>
          </w:tcPr>
          <w:p w14:paraId="580F0931" w14:textId="77777777" w:rsidR="00BB7667" w:rsidRDefault="00BB7667"/>
        </w:tc>
      </w:tr>
      <w:tr w:rsidR="00BB7667" w14:paraId="1F5A288F" w14:textId="77777777">
        <w:tc>
          <w:tcPr>
            <w:tcW w:w="840" w:type="dxa"/>
            <w:vMerge w:val="restart"/>
            <w:noWrap/>
          </w:tcPr>
          <w:p w14:paraId="674AEB31" w14:textId="77777777" w:rsidR="00BB7667" w:rsidRDefault="00A27614">
            <w:r>
              <w:t>BIII</w:t>
            </w:r>
          </w:p>
        </w:tc>
        <w:tc>
          <w:tcPr>
            <w:tcW w:w="1635" w:type="dxa"/>
            <w:vMerge w:val="restart"/>
            <w:noWrap/>
          </w:tcPr>
          <w:p w14:paraId="402DB74E" w14:textId="77777777" w:rsidR="00BB7667" w:rsidRDefault="00A27614">
            <w:r>
              <w:t>-</w:t>
            </w:r>
          </w:p>
        </w:tc>
        <w:tc>
          <w:tcPr>
            <w:tcW w:w="1635" w:type="dxa"/>
            <w:vMerge w:val="restart"/>
            <w:noWrap/>
          </w:tcPr>
          <w:p w14:paraId="34DDF285" w14:textId="77777777" w:rsidR="00BB7667" w:rsidRDefault="00A27614">
            <w:r>
              <w:t>-</w:t>
            </w:r>
          </w:p>
        </w:tc>
        <w:tc>
          <w:tcPr>
            <w:tcW w:w="1635" w:type="dxa"/>
            <w:noWrap/>
          </w:tcPr>
          <w:p w14:paraId="41ADA139" w14:textId="77777777" w:rsidR="00BB7667" w:rsidRDefault="00A27614">
            <w:r>
              <w:t>≥ 7.5 mm</w:t>
            </w:r>
          </w:p>
        </w:tc>
        <w:tc>
          <w:tcPr>
            <w:tcW w:w="1635" w:type="dxa"/>
            <w:noWrap/>
          </w:tcPr>
          <w:p w14:paraId="3D0ED76E" w14:textId="77777777" w:rsidR="00BB7667" w:rsidRDefault="00A27614">
            <w:r>
              <w:t>≥ 600</w:t>
            </w:r>
          </w:p>
        </w:tc>
        <w:tc>
          <w:tcPr>
            <w:tcW w:w="1635" w:type="dxa"/>
            <w:noWrap/>
          </w:tcPr>
          <w:p w14:paraId="7D6B7AFD" w14:textId="77777777" w:rsidR="00BB7667" w:rsidRDefault="00A27614">
            <w:r>
              <w:t>Min. 15</w:t>
            </w:r>
          </w:p>
        </w:tc>
      </w:tr>
      <w:tr w:rsidR="00BB7667" w14:paraId="67924229" w14:textId="77777777">
        <w:tc>
          <w:tcPr>
            <w:tcW w:w="840" w:type="dxa"/>
            <w:vMerge/>
            <w:noWrap/>
          </w:tcPr>
          <w:p w14:paraId="60D2B81C" w14:textId="77777777" w:rsidR="00BB7667" w:rsidRDefault="00BB7667"/>
        </w:tc>
        <w:tc>
          <w:tcPr>
            <w:tcW w:w="1635" w:type="dxa"/>
            <w:vMerge/>
            <w:noWrap/>
          </w:tcPr>
          <w:p w14:paraId="0EEDF2ED" w14:textId="77777777" w:rsidR="00BB7667" w:rsidRDefault="00BB7667"/>
        </w:tc>
        <w:tc>
          <w:tcPr>
            <w:tcW w:w="1635" w:type="dxa"/>
            <w:vMerge/>
            <w:noWrap/>
          </w:tcPr>
          <w:p w14:paraId="598D1F06" w14:textId="77777777" w:rsidR="00BB7667" w:rsidRDefault="00BB7667"/>
        </w:tc>
        <w:tc>
          <w:tcPr>
            <w:tcW w:w="1635" w:type="dxa"/>
            <w:noWrap/>
          </w:tcPr>
          <w:p w14:paraId="15EC1A79" w14:textId="77777777" w:rsidR="00BB7667" w:rsidRDefault="00A27614">
            <w:pPr>
              <w:jc w:val="center"/>
            </w:pPr>
            <w:r>
              <w:t>&lt; 7.5 mm</w:t>
            </w:r>
          </w:p>
        </w:tc>
        <w:tc>
          <w:tcPr>
            <w:tcW w:w="1635" w:type="dxa"/>
            <w:noWrap/>
          </w:tcPr>
          <w:p w14:paraId="1DC06003" w14:textId="77777777" w:rsidR="00BB7667" w:rsidRDefault="00A27614">
            <w:pPr>
              <w:jc w:val="center"/>
            </w:pPr>
            <w:r>
              <w:t>≥ 200</w:t>
            </w:r>
          </w:p>
        </w:tc>
        <w:tc>
          <w:tcPr>
            <w:tcW w:w="1635" w:type="dxa"/>
            <w:noWrap/>
          </w:tcPr>
          <w:p w14:paraId="78301493" w14:textId="77777777" w:rsidR="00BB7667" w:rsidRDefault="00A27614">
            <w:pPr>
              <w:jc w:val="center"/>
            </w:pPr>
            <w:r>
              <w:t>Min. 12</w:t>
            </w:r>
          </w:p>
        </w:tc>
      </w:tr>
    </w:tbl>
    <w:p w14:paraId="71011B59" w14:textId="77777777" w:rsidR="00BB7667" w:rsidRDefault="00BB7667"/>
    <w:p w14:paraId="52831A38" w14:textId="77777777" w:rsidR="00BB7667" w:rsidRDefault="00A27614">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0A91BDF9" w14:textId="77777777" w:rsidR="00BB7667" w:rsidRDefault="00A27614">
      <w:pPr>
        <w:pStyle w:val="Author-eSectionHeading5"/>
      </w:pPr>
      <w:bookmarkStart w:id="215" w:name="_Toc178838170"/>
      <w:r>
        <w:t>51.61.1 Revêtement muraux en carreaux en céramique CCTB 01.02</w:t>
      </w:r>
      <w:bookmarkEnd w:id="215"/>
    </w:p>
    <w:p w14:paraId="1431B4F4" w14:textId="77777777" w:rsidR="00BB7667" w:rsidRDefault="00A27614">
      <w:pPr>
        <w:pStyle w:val="Author-eSectionHeading6"/>
      </w:pPr>
      <w:bookmarkStart w:id="216" w:name="_Toc178838171"/>
      <w:r>
        <w:t>51.61.1a Revêtement muraux en carreaux en céramique CCTB 01.10</w:t>
      </w:r>
      <w:bookmarkEnd w:id="216"/>
    </w:p>
    <w:p w14:paraId="51F7B0A8" w14:textId="77777777" w:rsidR="00BB7667" w:rsidRDefault="00A27614">
      <w:pPr>
        <w:pStyle w:val="pheading"/>
      </w:pPr>
      <w:bookmarkStart w:id="217" w:name="143"/>
      <w:bookmarkEnd w:id="217"/>
      <w:r>
        <w:t>DESCRIPTION</w:t>
      </w:r>
    </w:p>
    <w:p w14:paraId="264109D4" w14:textId="77777777" w:rsidR="00BB7667" w:rsidRDefault="00A27614">
      <w:pPr>
        <w:pStyle w:val="pheading"/>
      </w:pPr>
      <w:r>
        <w:t>- Définition / Comprend</w:t>
      </w:r>
    </w:p>
    <w:p w14:paraId="2822D9F7" w14:textId="77777777" w:rsidR="00BB7667" w:rsidRDefault="00A27614">
      <w:pPr>
        <w:jc w:val="both"/>
      </w:pPr>
      <w:r>
        <w:t>Il s’agit de la fourniture (hors matériaux récupérés du même site) et la pose de revêtements muraux en carreaux de céramique.</w:t>
      </w:r>
    </w:p>
    <w:p w14:paraId="5C10AB4D" w14:textId="77777777" w:rsidR="00BB7667" w:rsidRDefault="00A27614">
      <w:pPr>
        <w:pStyle w:val="pheading"/>
      </w:pPr>
      <w:r>
        <w:t>MATÉRIAUX</w:t>
      </w:r>
    </w:p>
    <w:p w14:paraId="06888942" w14:textId="77777777" w:rsidR="00BB7667" w:rsidRDefault="00A27614">
      <w:pPr>
        <w:pStyle w:val="pheading"/>
      </w:pPr>
      <w:r>
        <w:t>- Caractéristiques générales</w:t>
      </w:r>
    </w:p>
    <w:p w14:paraId="3F066C1D" w14:textId="77777777" w:rsidR="00BB7667" w:rsidRDefault="00A27614">
      <w:pPr>
        <w:jc w:val="both"/>
      </w:pPr>
      <w:r>
        <w:rPr>
          <w:u w:val="single"/>
        </w:rPr>
        <w:t>Spécifications (voir aussi [NIT 227])</w:t>
      </w:r>
    </w:p>
    <w:p w14:paraId="746E64C8" w14:textId="77777777" w:rsidR="00BB7667" w:rsidRDefault="00A27614">
      <w:pPr>
        <w:pStyle w:val="Author-eListParagraph"/>
        <w:numPr>
          <w:ilvl w:val="0"/>
          <w:numId w:val="267"/>
        </w:numPr>
      </w:pPr>
      <w:r>
        <w:t>Surface : </w:t>
      </w:r>
      <w:r>
        <w:rPr>
          <w:rStyle w:val="optioncarChar"/>
        </w:rPr>
        <w:t>non émaillée / émaillée (satiné / brillant)</w:t>
      </w:r>
      <w:r>
        <w:br/>
      </w:r>
    </w:p>
    <w:p w14:paraId="4A1D3B1A" w14:textId="77777777" w:rsidR="00BB7667" w:rsidRDefault="00A27614">
      <w:pPr>
        <w:pStyle w:val="Author-eListParagraph"/>
        <w:numPr>
          <w:ilvl w:val="0"/>
          <w:numId w:val="267"/>
        </w:numPr>
      </w:pPr>
      <w:r>
        <w:t>Epaisseur : minimum </w:t>
      </w:r>
      <w:r>
        <w:rPr>
          <w:rStyle w:val="optioncarChar"/>
        </w:rPr>
        <w:t>8 </w:t>
      </w:r>
      <w:r>
        <w:t>(par défaut)</w:t>
      </w:r>
      <w:r>
        <w:rPr>
          <w:rStyle w:val="optioncarChar"/>
        </w:rPr>
        <w:t xml:space="preserve"> / *** </w:t>
      </w:r>
      <w:r>
        <w:t>mm</w:t>
      </w:r>
      <w:r>
        <w:br/>
      </w:r>
    </w:p>
    <w:p w14:paraId="5E712464" w14:textId="77777777" w:rsidR="00BB7667" w:rsidRDefault="00A27614">
      <w:pPr>
        <w:pStyle w:val="Author-eListParagraph"/>
        <w:numPr>
          <w:ilvl w:val="0"/>
          <w:numId w:val="267"/>
        </w:numPr>
      </w:pPr>
      <w:r>
        <w:t xml:space="preserve">Dimensions modulaires : </w:t>
      </w:r>
    </w:p>
    <w:p w14:paraId="358E0943" w14:textId="77777777" w:rsidR="00BB7667" w:rsidRDefault="00A27614">
      <w:pPr>
        <w:pStyle w:val="Author-eListParagraph"/>
        <w:numPr>
          <w:ilvl w:val="1"/>
          <w:numId w:val="268"/>
        </w:numPr>
      </w:pPr>
      <w:r>
        <w:t>grès pressé : </w:t>
      </w:r>
      <w:r>
        <w:rPr>
          <w:rStyle w:val="optioncarChar"/>
        </w:rPr>
        <w:t>50 x 50 </w:t>
      </w:r>
      <w:r>
        <w:t>(par défaut)</w:t>
      </w:r>
      <w:r>
        <w:rPr>
          <w:rStyle w:val="optioncarChar"/>
        </w:rPr>
        <w:t xml:space="preserve"> / 50 x 100 / 100 x 100 / 100 x 200 / 150 x 150 / ***</w:t>
      </w:r>
      <w:r>
        <w:t> mm</w:t>
      </w:r>
    </w:p>
    <w:p w14:paraId="25062FA0" w14:textId="77777777" w:rsidR="00BB7667" w:rsidRDefault="00A27614">
      <w:pPr>
        <w:pStyle w:val="Author-eListParagraph"/>
        <w:numPr>
          <w:ilvl w:val="1"/>
          <w:numId w:val="268"/>
        </w:numPr>
      </w:pPr>
      <w:r>
        <w:t>grès étiré : </w:t>
      </w:r>
      <w:r>
        <w:rPr>
          <w:rStyle w:val="optioncarChar"/>
        </w:rPr>
        <w:t>100 x 200 / 200 x 200 / 300 x 300 / ***</w:t>
      </w:r>
      <w:r>
        <w:t> mm</w:t>
      </w:r>
      <w:r>
        <w:br/>
      </w:r>
    </w:p>
    <w:p w14:paraId="795DD042" w14:textId="77777777" w:rsidR="00BB7667" w:rsidRDefault="00A27614">
      <w:pPr>
        <w:pStyle w:val="Author-eListParagraph"/>
        <w:numPr>
          <w:ilvl w:val="0"/>
          <w:numId w:val="267"/>
        </w:numPr>
      </w:pPr>
      <w:r>
        <w:t>Coloris : </w:t>
      </w:r>
      <w:r>
        <w:rPr>
          <w:rStyle w:val="optioncarChar"/>
        </w:rPr>
        <w:t>à choisir par le maître d’ouvrage parmi au moins 5 échantillons</w:t>
      </w:r>
      <w:r>
        <w:t> (par défaut)</w:t>
      </w:r>
      <w:r>
        <w:rPr>
          <w:rStyle w:val="optioncarChar"/>
        </w:rPr>
        <w:t xml:space="preserve"> / à choisir par le maître d’ouvrage parmi la gamme standard complète proposée par le fabricant.</w:t>
      </w:r>
    </w:p>
    <w:p w14:paraId="1F0B6A97" w14:textId="77777777" w:rsidR="00BB7667" w:rsidRDefault="00BB7667"/>
    <w:p w14:paraId="1404EB04" w14:textId="77777777" w:rsidR="00BB7667" w:rsidRDefault="00A27614">
      <w:pPr>
        <w:jc w:val="both"/>
      </w:pPr>
      <w:r>
        <w:t xml:space="preserve">Les carreaux de céramique sont </w:t>
      </w:r>
      <w:r>
        <w:rPr>
          <w:rStyle w:val="optioncarChar"/>
        </w:rPr>
        <w:t>neufs</w:t>
      </w:r>
      <w:r>
        <w:t xml:space="preserve"> (par défaut)</w:t>
      </w:r>
      <w:r>
        <w:rPr>
          <w:rStyle w:val="optioncarChar"/>
        </w:rPr>
        <w:t xml:space="preserve"> / de réemploi.</w:t>
      </w:r>
    </w:p>
    <w:p w14:paraId="1BB8A8DC" w14:textId="77777777" w:rsidR="00BB7667" w:rsidRDefault="00A27614">
      <w:pPr>
        <w:ind w:left="567"/>
        <w:jc w:val="both"/>
      </w:pPr>
      <w:r>
        <w:rPr>
          <w:b/>
          <w:i/>
        </w:rPr>
        <w:t>(Soit par défaut)</w:t>
      </w:r>
    </w:p>
    <w:p w14:paraId="1632C070" w14:textId="77777777" w:rsidR="00BB7667" w:rsidRDefault="00A27614">
      <w:pPr>
        <w:ind w:left="567"/>
        <w:jc w:val="both"/>
      </w:pPr>
      <w:r>
        <w:rPr>
          <w:rStyle w:val="soitChar"/>
          <w:u w:val="single"/>
        </w:rPr>
        <w:t>Neufs :</w:t>
      </w:r>
    </w:p>
    <w:p w14:paraId="340D4B3A" w14:textId="77777777" w:rsidR="00BB7667" w:rsidRDefault="00A27614">
      <w:pPr>
        <w:pStyle w:val="Author-eListParagraph"/>
        <w:numPr>
          <w:ilvl w:val="0"/>
          <w:numId w:val="269"/>
        </w:numPr>
      </w:pPr>
      <w:r>
        <w:rPr>
          <w:rStyle w:val="soitChar"/>
        </w:rPr>
        <w:t>Classe (selon le taux d’absorption d’eau E et le procédé de fabrication) : </w:t>
      </w:r>
      <w:r>
        <w:rPr>
          <w:rStyle w:val="optioncarChar"/>
        </w:rPr>
        <w:t xml:space="preserve">AIa / AIb / AIIa-1 / AIIa-2 / AIIb-1 / AIIb-2 / AIII </w:t>
      </w:r>
      <w:r>
        <w:t>(par défaut)</w:t>
      </w:r>
      <w:r>
        <w:rPr>
          <w:rStyle w:val="optioncarChar"/>
        </w:rPr>
        <w:t xml:space="preserve">  / BIa / BIb / BIIa / BIIb / BIII.</w:t>
      </w:r>
      <w:r>
        <w:br/>
      </w:r>
    </w:p>
    <w:p w14:paraId="7D0BAEEF" w14:textId="77777777" w:rsidR="00BB7667" w:rsidRDefault="00A27614">
      <w:pPr>
        <w:pStyle w:val="Author-eListParagraph"/>
        <w:numPr>
          <w:ilvl w:val="0"/>
          <w:numId w:val="269"/>
        </w:numPr>
      </w:pPr>
      <w:r>
        <w:rPr>
          <w:rStyle w:val="soitChar"/>
        </w:rPr>
        <w:t>Résistance chimique – détergents et sels de piscine [NBN EN ISO 10545-13] :</w:t>
      </w:r>
      <w:r>
        <w:br/>
      </w:r>
      <w:r>
        <w:rPr>
          <w:rStyle w:val="soitChar"/>
        </w:rPr>
        <w:t>Carreaux non émaillés : </w:t>
      </w:r>
      <w:r>
        <w:rPr>
          <w:rStyle w:val="optioncarChar"/>
        </w:rPr>
        <w:t>UA / UB </w:t>
      </w:r>
      <w:r>
        <w:t>(par défaut) </w:t>
      </w:r>
      <w:r>
        <w:rPr>
          <w:rStyle w:val="optioncarChar"/>
        </w:rPr>
        <w:t>/ UC</w:t>
      </w:r>
      <w:r>
        <w:rPr>
          <w:rStyle w:val="soitChar"/>
        </w:rPr>
        <w:t xml:space="preserve">. </w:t>
      </w:r>
      <w:r>
        <w:br/>
      </w:r>
      <w:r>
        <w:rPr>
          <w:rStyle w:val="soitChar"/>
        </w:rPr>
        <w:t>Carreaux émaillés : </w:t>
      </w:r>
      <w:r>
        <w:rPr>
          <w:rStyle w:val="optioncarChar"/>
        </w:rPr>
        <w:t>GA / GB </w:t>
      </w:r>
      <w:r>
        <w:t>(par défaut)</w:t>
      </w:r>
      <w:r>
        <w:rPr>
          <w:rStyle w:val="optioncarChar"/>
        </w:rPr>
        <w:t> / GC</w:t>
      </w:r>
      <w:r>
        <w:br/>
      </w:r>
    </w:p>
    <w:p w14:paraId="4442EFE0" w14:textId="77777777" w:rsidR="00BB7667" w:rsidRDefault="00A27614">
      <w:pPr>
        <w:pStyle w:val="Author-eListParagraph"/>
        <w:numPr>
          <w:ilvl w:val="0"/>
          <w:numId w:val="269"/>
        </w:numPr>
      </w:pPr>
      <w:r>
        <w:rPr>
          <w:rStyle w:val="soitChar"/>
        </w:rPr>
        <w:t>Résistance chimique – acides et bases peu concentrés [NBN EN ISO 10545-13] :</w:t>
      </w:r>
      <w:r>
        <w:br/>
      </w:r>
      <w:r>
        <w:rPr>
          <w:rStyle w:val="soitChar"/>
        </w:rPr>
        <w:t>Carreaux non émaillés : </w:t>
      </w:r>
      <w:r>
        <w:rPr>
          <w:rStyle w:val="optioncarChar"/>
        </w:rPr>
        <w:t>ULA / ULB </w:t>
      </w:r>
      <w:r>
        <w:t>(par défaut)</w:t>
      </w:r>
      <w:r>
        <w:rPr>
          <w:rStyle w:val="optioncarChar"/>
        </w:rPr>
        <w:t> / ULC</w:t>
      </w:r>
      <w:r>
        <w:rPr>
          <w:rStyle w:val="soitChar"/>
        </w:rPr>
        <w:t xml:space="preserve">. </w:t>
      </w:r>
      <w:r>
        <w:br/>
      </w:r>
      <w:r>
        <w:rPr>
          <w:rStyle w:val="soitChar"/>
        </w:rPr>
        <w:t>Carreaux émaillés :</w:t>
      </w:r>
      <w:r>
        <w:rPr>
          <w:rStyle w:val="optioncarChar"/>
        </w:rPr>
        <w:t> GLA / GLB </w:t>
      </w:r>
      <w:r>
        <w:t>(par défaut)</w:t>
      </w:r>
      <w:r>
        <w:rPr>
          <w:rStyle w:val="optioncarChar"/>
        </w:rPr>
        <w:t> / GLC</w:t>
      </w:r>
      <w:r>
        <w:rPr>
          <w:rStyle w:val="soitChar"/>
        </w:rPr>
        <w:t>.</w:t>
      </w:r>
      <w:r>
        <w:t> </w:t>
      </w:r>
    </w:p>
    <w:p w14:paraId="56F93153" w14:textId="77777777" w:rsidR="00BB7667" w:rsidRDefault="00A27614">
      <w:pPr>
        <w:pStyle w:val="Author-eListParagraph"/>
        <w:numPr>
          <w:ilvl w:val="0"/>
          <w:numId w:val="270"/>
        </w:numPr>
      </w:pPr>
      <w:r>
        <w:rPr>
          <w:rStyle w:val="soitChar"/>
        </w:rPr>
        <w:t>Résistance chimique – acides et bases très concentrés [NBN EN ISO 10545-13] :</w:t>
      </w:r>
      <w:r>
        <w:br/>
      </w:r>
      <w:r>
        <w:rPr>
          <w:rStyle w:val="soitChar"/>
        </w:rPr>
        <w:t>Carreaux non émaillés : </w:t>
      </w:r>
      <w:r>
        <w:rPr>
          <w:rStyle w:val="optioncarChar"/>
        </w:rPr>
        <w:t>UHA / UHB </w:t>
      </w:r>
      <w:r>
        <w:t>(par défaut) </w:t>
      </w:r>
      <w:r>
        <w:rPr>
          <w:rStyle w:val="optioncarChar"/>
        </w:rPr>
        <w:t>/ UHC</w:t>
      </w:r>
      <w:r>
        <w:rPr>
          <w:rStyle w:val="soitChar"/>
        </w:rPr>
        <w:t xml:space="preserve">. </w:t>
      </w:r>
      <w:r>
        <w:br/>
      </w:r>
      <w:r>
        <w:rPr>
          <w:rStyle w:val="soitChar"/>
        </w:rPr>
        <w:t>Carreaux émaillés : </w:t>
      </w:r>
      <w:r>
        <w:rPr>
          <w:rStyle w:val="optioncarChar"/>
        </w:rPr>
        <w:t>GHA / GHB</w:t>
      </w:r>
      <w:r>
        <w:t> (par défaut) </w:t>
      </w:r>
      <w:r>
        <w:rPr>
          <w:rStyle w:val="optioncarChar"/>
        </w:rPr>
        <w:t>/ GHC</w:t>
      </w:r>
    </w:p>
    <w:p w14:paraId="30E62BE6" w14:textId="77777777" w:rsidR="00BB7667" w:rsidRDefault="00A27614">
      <w:pPr>
        <w:pStyle w:val="Author-eListParagraph"/>
        <w:numPr>
          <w:ilvl w:val="0"/>
          <w:numId w:val="271"/>
        </w:numPr>
      </w:pPr>
      <w:r>
        <w:rPr>
          <w:rStyle w:val="soitChar"/>
        </w:rPr>
        <w:t>Résistance aux taches [NBN EN ISO 10545-14]: </w:t>
      </w:r>
      <w:r>
        <w:rPr>
          <w:rStyle w:val="optioncarChar"/>
        </w:rPr>
        <w:t>1 / 2 / 3 </w:t>
      </w:r>
      <w:r>
        <w:t>(par défaut)</w:t>
      </w:r>
      <w:r>
        <w:rPr>
          <w:rStyle w:val="optioncarChar"/>
        </w:rPr>
        <w:t> / 4 / 5</w:t>
      </w:r>
    </w:p>
    <w:p w14:paraId="092EDBDE" w14:textId="77777777" w:rsidR="00BB7667" w:rsidRDefault="00A27614">
      <w:pPr>
        <w:pStyle w:val="Author-eListParagraph"/>
        <w:numPr>
          <w:ilvl w:val="0"/>
          <w:numId w:val="272"/>
        </w:numPr>
      </w:pPr>
      <w:r>
        <w:rPr>
          <w:rStyle w:val="soitChar"/>
        </w:rPr>
        <w:t>Classe ([NBN B 27-011/A1]) du carreau céramique émaillé selon sa résistance à l’abrasion (essai PEI [NBN EN ISO 10545-7]) : </w:t>
      </w:r>
      <w:r>
        <w:rPr>
          <w:rStyle w:val="optioncarChar"/>
        </w:rPr>
        <w:t>1 / 2 / 3</w:t>
      </w:r>
      <w:r>
        <w:t xml:space="preserve"> (par défaut)</w:t>
      </w:r>
      <w:r>
        <w:rPr>
          <w:rStyle w:val="optioncarChar"/>
        </w:rPr>
        <w:t xml:space="preserve"> / 4 / 5.</w:t>
      </w:r>
      <w:r>
        <w:br/>
      </w:r>
    </w:p>
    <w:p w14:paraId="65B587CC" w14:textId="77777777" w:rsidR="00BB7667" w:rsidRDefault="00A27614">
      <w:pPr>
        <w:pStyle w:val="Author-eListParagraph"/>
        <w:numPr>
          <w:ilvl w:val="0"/>
          <w:numId w:val="272"/>
        </w:numPr>
      </w:pPr>
      <w:r>
        <w:rPr>
          <w:rStyle w:val="soitChar"/>
        </w:rPr>
        <w:t>Classe ([NBN EN 14411]) du carreau céramique émaillé selon sa résistance à l’abrasion (essai PEI [NBN EN ISO 10545-7]) : </w:t>
      </w:r>
      <w:r>
        <w:rPr>
          <w:rStyle w:val="optioncarChar"/>
        </w:rPr>
        <w:t xml:space="preserve">1 / 2 / 3 </w:t>
      </w:r>
      <w:r>
        <w:t>(par défaut)</w:t>
      </w:r>
      <w:r>
        <w:rPr>
          <w:rStyle w:val="optioncarChar"/>
        </w:rPr>
        <w:t xml:space="preserve"> / 4 / 5.</w:t>
      </w:r>
      <w:r>
        <w:br/>
      </w:r>
    </w:p>
    <w:p w14:paraId="00278723" w14:textId="77777777" w:rsidR="00BB7667" w:rsidRDefault="00A27614">
      <w:pPr>
        <w:pStyle w:val="Author-eListParagraph"/>
        <w:numPr>
          <w:ilvl w:val="0"/>
          <w:numId w:val="272"/>
        </w:numPr>
      </w:pPr>
      <w:r>
        <w:rPr>
          <w:rStyle w:val="soitChar"/>
        </w:rPr>
        <w:t>Classe (UPEC) du carreau céramique émaillé selon sa résistance à l’abrasion (essai PEI [NBN EN ISO 10545-7]) : </w:t>
      </w:r>
      <w:r>
        <w:rPr>
          <w:rStyle w:val="optioncarChar"/>
        </w:rPr>
        <w:t>U1 / U2 / U2S / U3</w:t>
      </w:r>
      <w:r>
        <w:t xml:space="preserve"> (par défaut) </w:t>
      </w:r>
      <w:r>
        <w:rPr>
          <w:rStyle w:val="optioncarChar"/>
        </w:rPr>
        <w:t>/  U3S / U4</w:t>
      </w:r>
      <w:r>
        <w:rPr>
          <w:rStyle w:val="soitChar"/>
        </w:rPr>
        <w:t>.</w:t>
      </w:r>
      <w:r>
        <w:br/>
      </w:r>
    </w:p>
    <w:p w14:paraId="0777FE05" w14:textId="77777777" w:rsidR="00BB7667" w:rsidRDefault="00A27614">
      <w:pPr>
        <w:pStyle w:val="Author-eListParagraph"/>
        <w:numPr>
          <w:ilvl w:val="0"/>
          <w:numId w:val="272"/>
        </w:numPr>
      </w:pPr>
      <w:r>
        <w:rPr>
          <w:rStyle w:val="soitChar"/>
        </w:rPr>
        <w:t>Classe (UPEC) du carreau céramique non émaillé selon sa résistance à ‘abrasion (essai Capon [NBN EN ISO 10545-6]) : </w:t>
      </w:r>
      <w:r>
        <w:rPr>
          <w:rStyle w:val="optioncarChar"/>
        </w:rPr>
        <w:t xml:space="preserve">U1 / U2 / U2S / U3 </w:t>
      </w:r>
      <w:r>
        <w:t>(par défaut) </w:t>
      </w:r>
      <w:r>
        <w:rPr>
          <w:rStyle w:val="optioncarChar"/>
        </w:rPr>
        <w:t>/ U3S / U4</w:t>
      </w:r>
      <w:r>
        <w:rPr>
          <w:rStyle w:val="soitChar"/>
        </w:rPr>
        <w:t>.</w:t>
      </w:r>
      <w:r>
        <w:br/>
      </w:r>
    </w:p>
    <w:p w14:paraId="2158B10E" w14:textId="77777777" w:rsidR="00BB7667" w:rsidRDefault="00A27614">
      <w:pPr>
        <w:pStyle w:val="Author-eListParagraph"/>
        <w:numPr>
          <w:ilvl w:val="0"/>
          <w:numId w:val="272"/>
        </w:numPr>
      </w:pPr>
      <w:r>
        <w:rPr>
          <w:rStyle w:val="soitChar"/>
        </w:rPr>
        <w:t>Résistance à la rayure, §2.4.3.2 de la [NIT 237] :</w:t>
      </w:r>
      <w:r>
        <w:br/>
      </w:r>
      <w:r>
        <w:rPr>
          <w:rStyle w:val="soitChar"/>
        </w:rPr>
        <w:t xml:space="preserve">Carreau émaillé : ≥ </w:t>
      </w:r>
      <w:r>
        <w:rPr>
          <w:rStyle w:val="optioncarChar"/>
        </w:rPr>
        <w:t>5 </w:t>
      </w:r>
      <w:r>
        <w:t>(par défaut)</w:t>
      </w:r>
      <w:r>
        <w:rPr>
          <w:rStyle w:val="optioncarChar"/>
        </w:rPr>
        <w:t> / 6 / 7 / 8 / 9 / 10</w:t>
      </w:r>
      <w:r>
        <w:rPr>
          <w:rStyle w:val="soitChar"/>
        </w:rPr>
        <w:t>.</w:t>
      </w:r>
      <w:r>
        <w:br/>
      </w:r>
      <w:r>
        <w:rPr>
          <w:rStyle w:val="soitChar"/>
        </w:rPr>
        <w:t xml:space="preserve">Carreau non émaillé : ≥ </w:t>
      </w:r>
      <w:r>
        <w:rPr>
          <w:rStyle w:val="optioncarChar"/>
        </w:rPr>
        <w:t>6</w:t>
      </w:r>
      <w:r>
        <w:t> (par défaut)</w:t>
      </w:r>
      <w:r>
        <w:rPr>
          <w:rStyle w:val="optioncarChar"/>
        </w:rPr>
        <w:t> / 7 / 8 / 9 / 10</w:t>
      </w:r>
      <w:r>
        <w:rPr>
          <w:rStyle w:val="soitChar"/>
        </w:rPr>
        <w:t>.</w:t>
      </w:r>
    </w:p>
    <w:p w14:paraId="628D2085" w14:textId="77777777" w:rsidR="00BB7667" w:rsidRDefault="00A27614">
      <w:pPr>
        <w:pStyle w:val="Author-eListParagraph"/>
        <w:numPr>
          <w:ilvl w:val="0"/>
          <w:numId w:val="273"/>
        </w:numPr>
      </w:pPr>
      <w:r>
        <w:rPr>
          <w:rStyle w:val="soitChar"/>
        </w:rPr>
        <w:t>Résistance au tressaillage du carreau émaillé : </w:t>
      </w:r>
      <w:r>
        <w:rPr>
          <w:rStyle w:val="optioncarChar"/>
        </w:rPr>
        <w:t xml:space="preserve">pas de spécification </w:t>
      </w:r>
      <w:r>
        <w:t>(par défaut) </w:t>
      </w:r>
      <w:r>
        <w:rPr>
          <w:rStyle w:val="optioncarChar"/>
        </w:rPr>
        <w:t>/ résistant.</w:t>
      </w:r>
    </w:p>
    <w:p w14:paraId="5B2572FB" w14:textId="77777777" w:rsidR="00BB7667" w:rsidRDefault="00A27614">
      <w:pPr>
        <w:ind w:left="567"/>
        <w:jc w:val="both"/>
      </w:pPr>
      <w:r>
        <w:t> </w:t>
      </w:r>
    </w:p>
    <w:p w14:paraId="46B8F57A" w14:textId="77777777" w:rsidR="00BB7667" w:rsidRDefault="00A27614">
      <w:pPr>
        <w:ind w:left="567"/>
        <w:jc w:val="both"/>
      </w:pPr>
      <w:r>
        <w:rPr>
          <w:b/>
          <w:i/>
        </w:rPr>
        <w:t>(Soit)</w:t>
      </w:r>
    </w:p>
    <w:p w14:paraId="40AE318C" w14:textId="77777777" w:rsidR="00BB7667" w:rsidRDefault="00A27614">
      <w:pPr>
        <w:ind w:left="567"/>
        <w:jc w:val="both"/>
      </w:pPr>
      <w:r>
        <w:rPr>
          <w:rStyle w:val="soitChar"/>
          <w:u w:val="single"/>
        </w:rPr>
        <w:t>Réemploi :</w:t>
      </w:r>
    </w:p>
    <w:p w14:paraId="75AF94BC" w14:textId="77777777" w:rsidR="00BB7667" w:rsidRDefault="00A27614">
      <w:pPr>
        <w:ind w:left="567"/>
        <w:jc w:val="both"/>
      </w:pPr>
      <w:r>
        <w:rPr>
          <w:rStyle w:val="soitChar"/>
        </w:rPr>
        <w:t xml:space="preserve">Il s’agit de carreaux de céramique issus </w:t>
      </w:r>
      <w:r>
        <w:rPr>
          <w:rStyle w:val="optioncarChar"/>
        </w:rPr>
        <w:t xml:space="preserve">du démontage de revêtement existants </w:t>
      </w:r>
      <w:r>
        <w:t>(par défaut)</w:t>
      </w:r>
      <w:r>
        <w:rPr>
          <w:rStyle w:val="optioncarChar"/>
        </w:rPr>
        <w:t xml:space="preserve">  / ***.</w:t>
      </w:r>
    </w:p>
    <w:p w14:paraId="6BE9D812" w14:textId="77777777" w:rsidR="00BB7667" w:rsidRDefault="00A27614">
      <w:pPr>
        <w:ind w:left="567"/>
        <w:jc w:val="both"/>
      </w:pPr>
      <w:r>
        <w:rPr>
          <w:rStyle w:val="soitChar"/>
        </w:rPr>
        <w:t>Les carreaux de céramiques sont destinés à un usage similaire à l’usage initial ou moins sollicitant.</w:t>
      </w:r>
    </w:p>
    <w:p w14:paraId="05131A69" w14:textId="77777777" w:rsidR="00BB7667" w:rsidRDefault="00A27614">
      <w:pPr>
        <w:ind w:left="567"/>
        <w:jc w:val="both"/>
      </w:pPr>
      <w:r>
        <w:rPr>
          <w:rStyle w:val="soitChar"/>
        </w:rPr>
        <w:t>Pour une application initiale non connue les caractéristiques suivantes sont déterminées sur les échantillons représentatifs du lot.</w:t>
      </w:r>
    </w:p>
    <w:p w14:paraId="48E8E8F7" w14:textId="77777777" w:rsidR="00BB7667" w:rsidRDefault="00A27614">
      <w:pPr>
        <w:pStyle w:val="Author-eListParagraph"/>
        <w:numPr>
          <w:ilvl w:val="1"/>
          <w:numId w:val="274"/>
        </w:numPr>
      </w:pPr>
      <w:r>
        <w:rPr>
          <w:rStyle w:val="soitChar"/>
        </w:rPr>
        <w:t>Classe (selon le taux d’absorption d’eau E et le procédé de fabrication) </w:t>
      </w:r>
      <w:r>
        <w:rPr>
          <w:rStyle w:val="optioncarChar"/>
        </w:rPr>
        <w:t xml:space="preserve">: AIa / AIb / AIIa-1 / AIIa-2 / AIIb-1 / AIIb-2 / AIII </w:t>
      </w:r>
      <w:r>
        <w:t>(par défaut) </w:t>
      </w:r>
      <w:r>
        <w:rPr>
          <w:rStyle w:val="optioncarChar"/>
        </w:rPr>
        <w:t>/ BIa / BIb / BIIa / BIIb / BIII</w:t>
      </w:r>
      <w:r>
        <w:rPr>
          <w:rStyle w:val="soitChar"/>
        </w:rPr>
        <w:t>.</w:t>
      </w:r>
      <w:r>
        <w:br/>
      </w:r>
    </w:p>
    <w:p w14:paraId="2A3E15C3" w14:textId="77777777" w:rsidR="00BB7667" w:rsidRDefault="00A27614">
      <w:pPr>
        <w:pStyle w:val="Author-eListParagraph"/>
        <w:numPr>
          <w:ilvl w:val="1"/>
          <w:numId w:val="274"/>
        </w:numPr>
      </w:pPr>
      <w:r>
        <w:rPr>
          <w:rStyle w:val="soitChar"/>
        </w:rPr>
        <w:t>Résistance aux taches [NBN EN ISO 10545-14] : </w:t>
      </w:r>
      <w:r>
        <w:rPr>
          <w:rStyle w:val="optioncarChar"/>
        </w:rPr>
        <w:t>1 / 2 / 3</w:t>
      </w:r>
      <w:r>
        <w:t> (par défaut) </w:t>
      </w:r>
      <w:r>
        <w:rPr>
          <w:rStyle w:val="optioncarChar"/>
        </w:rPr>
        <w:t>/ 4 / 5</w:t>
      </w:r>
      <w:r>
        <w:rPr>
          <w:rStyle w:val="soitChar"/>
        </w:rPr>
        <w:t>.</w:t>
      </w:r>
    </w:p>
    <w:p w14:paraId="2AD59F00" w14:textId="77777777" w:rsidR="00BB7667" w:rsidRDefault="00BB7667"/>
    <w:p w14:paraId="60418F93" w14:textId="77777777" w:rsidR="00BB7667" w:rsidRDefault="00A27614">
      <w:pPr>
        <w:ind w:left="567"/>
        <w:jc w:val="both"/>
      </w:pPr>
      <w:r>
        <w:rPr>
          <w:rStyle w:val="soitChar"/>
        </w:rPr>
        <w:t>Défauts esthétiques acceptables sur la face visible et les tranches des carreaux :  </w:t>
      </w:r>
    </w:p>
    <w:p w14:paraId="4E2DECAB" w14:textId="77777777" w:rsidR="00BB7667" w:rsidRDefault="00A27614">
      <w:pPr>
        <w:pStyle w:val="Author-eListParagraph"/>
        <w:numPr>
          <w:ilvl w:val="1"/>
          <w:numId w:val="275"/>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52DD3609" w14:textId="77777777" w:rsidR="00BB7667" w:rsidRDefault="00A27614">
      <w:pPr>
        <w:pStyle w:val="Author-eListParagraph"/>
        <w:numPr>
          <w:ilvl w:val="0"/>
          <w:numId w:val="276"/>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0B6ECFEA" w14:textId="77777777" w:rsidR="00BB7667" w:rsidRDefault="00BB7667">
      <w:pPr>
        <w:pStyle w:val="Author-eListParagraph"/>
        <w:numPr>
          <w:ilvl w:val="0"/>
          <w:numId w:val="276"/>
        </w:numPr>
        <w:jc w:val="both"/>
      </w:pPr>
    </w:p>
    <w:p w14:paraId="352AF2EA" w14:textId="77777777" w:rsidR="00BB7667" w:rsidRDefault="00A27614">
      <w:pPr>
        <w:pStyle w:val="Author-eListParagraph"/>
        <w:numPr>
          <w:ilvl w:val="0"/>
          <w:numId w:val="276"/>
        </w:numPr>
        <w:jc w:val="both"/>
      </w:pPr>
      <w:r>
        <w:rPr>
          <w:rStyle w:val="soitChar"/>
        </w:rPr>
        <w:t>Trace de colle ou mortier sur les tranches : </w:t>
      </w:r>
      <w:r>
        <w:rPr>
          <w:rStyle w:val="optioncarChar"/>
        </w:rPr>
        <w:t>aucune </w:t>
      </w:r>
      <w:r>
        <w:t>(par défaut)</w:t>
      </w:r>
      <w:r>
        <w:rPr>
          <w:rStyle w:val="optioncarChar"/>
        </w:rPr>
        <w:t> / 10 % / 20 % / 30 % / 50 % / *** %  </w:t>
      </w:r>
    </w:p>
    <w:p w14:paraId="4BB5C99B" w14:textId="77777777" w:rsidR="00BB7667" w:rsidRDefault="00BB7667">
      <w:pPr>
        <w:pStyle w:val="Author-eListParagraph"/>
        <w:numPr>
          <w:ilvl w:val="0"/>
          <w:numId w:val="276"/>
        </w:numPr>
        <w:jc w:val="both"/>
      </w:pPr>
    </w:p>
    <w:p w14:paraId="18042DE8" w14:textId="77777777" w:rsidR="00BB7667" w:rsidRDefault="00A27614">
      <w:pPr>
        <w:pStyle w:val="Author-eListParagraph"/>
        <w:numPr>
          <w:ilvl w:val="0"/>
          <w:numId w:val="276"/>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7361D4A7" w14:textId="77777777" w:rsidR="00BB7667" w:rsidRDefault="00A27614">
      <w:pPr>
        <w:pStyle w:val="pheading"/>
      </w:pPr>
      <w:r>
        <w:t>- Finitions</w:t>
      </w:r>
    </w:p>
    <w:p w14:paraId="0B27ED6D" w14:textId="77777777" w:rsidR="00BB7667" w:rsidRDefault="00A27614">
      <w:r>
        <w:t>Couleur : </w:t>
      </w:r>
      <w:r>
        <w:rPr>
          <w:rStyle w:val="optioncarChar"/>
        </w:rPr>
        <w:t>sable / jaune / gris / noir / bleu / vert / ***</w:t>
      </w:r>
      <w:r>
        <w:t>. L'entrepreneur soumet une carte de couleurs.</w:t>
      </w:r>
    </w:p>
    <w:p w14:paraId="15CC31A9" w14:textId="77777777" w:rsidR="00BB7667" w:rsidRDefault="00A27614">
      <w:pPr>
        <w:pStyle w:val="Author-eListParagraph"/>
        <w:numPr>
          <w:ilvl w:val="0"/>
          <w:numId w:val="277"/>
        </w:numPr>
      </w:pPr>
      <w:r>
        <w:t>Finition : </w:t>
      </w:r>
      <w:r>
        <w:rPr>
          <w:rStyle w:val="optioncarChar"/>
        </w:rPr>
        <w:t>émaillé (GL) / non émaillé (UGL) / engobé / poli</w:t>
      </w:r>
      <w:r>
        <w:br/>
      </w:r>
    </w:p>
    <w:p w14:paraId="5599E9AC" w14:textId="77777777" w:rsidR="00BB7667" w:rsidRDefault="00A27614">
      <w:pPr>
        <w:pStyle w:val="Author-eListParagraph"/>
        <w:numPr>
          <w:ilvl w:val="0"/>
          <w:numId w:val="277"/>
        </w:numPr>
      </w:pPr>
      <w:r>
        <w:t>Aspect : lisse</w:t>
      </w:r>
    </w:p>
    <w:p w14:paraId="0CA65E0E" w14:textId="77777777" w:rsidR="00BB7667" w:rsidRDefault="00A27614">
      <w:pPr>
        <w:pStyle w:val="pheading"/>
      </w:pPr>
      <w:r>
        <w:t>EXÉCUTION / MISE EN ŒUVRE</w:t>
      </w:r>
    </w:p>
    <w:p w14:paraId="6572E825" w14:textId="77777777" w:rsidR="00BB7667" w:rsidRDefault="00A27614">
      <w:pPr>
        <w:pStyle w:val="pheading"/>
      </w:pPr>
      <w:r>
        <w:t>- Prescriptions générales</w:t>
      </w:r>
    </w:p>
    <w:p w14:paraId="0440C1F7" w14:textId="77777777" w:rsidR="00BB7667" w:rsidRDefault="00A27614">
      <w:pPr>
        <w:jc w:val="both"/>
      </w:pPr>
      <w:r>
        <w:t>Les carreaux sont posés à joints égaux et lisses de</w:t>
      </w:r>
      <w:r>
        <w:rPr>
          <w:rStyle w:val="optioncarChar"/>
        </w:rPr>
        <w:t xml:space="preserve"> 2</w:t>
      </w:r>
      <w:r>
        <w:t xml:space="preserve"> (par défaut)</w:t>
      </w:r>
      <w:r>
        <w:rPr>
          <w:rStyle w:val="optioncarChar"/>
        </w:rPr>
        <w:t xml:space="preserve"> / ***</w:t>
      </w:r>
      <w:r>
        <w:t xml:space="preserve"> mm de largeur;</w:t>
      </w:r>
    </w:p>
    <w:p w14:paraId="435DD122" w14:textId="77777777" w:rsidR="00BB7667" w:rsidRDefault="00A27614">
      <w:pPr>
        <w:jc w:val="both"/>
      </w:pPr>
      <w:r>
        <w:t>Les carreaux sont posés </w:t>
      </w:r>
      <w:r>
        <w:rPr>
          <w:rStyle w:val="optioncarChar"/>
        </w:rPr>
        <w:t>symétriquement / selon le dessin de détail / à joints continus / joints alternés </w:t>
      </w:r>
      <w:r>
        <w:t>(le long côté disposé</w:t>
      </w:r>
      <w:r>
        <w:rPr>
          <w:rStyle w:val="optioncarChar"/>
        </w:rPr>
        <w:t> horizontalement / verticalement</w:t>
      </w:r>
      <w:r>
        <w:t>).</w:t>
      </w:r>
    </w:p>
    <w:p w14:paraId="012CEC3B" w14:textId="77777777" w:rsidR="00BB7667" w:rsidRDefault="00A27614">
      <w:pPr>
        <w:jc w:val="both"/>
      </w:pPr>
      <w:r>
        <w:t>Le choix de la technique de pose dépend notamment du support: </w:t>
      </w:r>
      <w:r>
        <w:rPr>
          <w:rStyle w:val="optioncarChar"/>
        </w:rPr>
        <w:t>sur cimentage </w:t>
      </w:r>
      <w:r>
        <w:t>(par défaut</w:t>
      </w:r>
      <w:r>
        <w:rPr>
          <w:rStyle w:val="optioncarChar"/>
        </w:rPr>
        <w:t>) / sur plafonnage / sur autre support</w:t>
      </w:r>
      <w:r>
        <w:t>.</w:t>
      </w:r>
    </w:p>
    <w:p w14:paraId="336F55F9" w14:textId="77777777" w:rsidR="00BB7667" w:rsidRDefault="00A27614">
      <w:pPr>
        <w:ind w:left="567"/>
        <w:jc w:val="both"/>
      </w:pPr>
      <w:r>
        <w:rPr>
          <w:b/>
          <w:i/>
        </w:rPr>
        <w:t>(Soit par défaut)</w:t>
      </w:r>
    </w:p>
    <w:p w14:paraId="5141F053" w14:textId="77777777" w:rsidR="00BB7667" w:rsidRDefault="00A27614">
      <w:pPr>
        <w:ind w:left="567"/>
        <w:jc w:val="both"/>
      </w:pPr>
      <w:r>
        <w:rPr>
          <w:rStyle w:val="soitChar"/>
          <w:u w:val="single"/>
        </w:rPr>
        <w:t>Sur cimentage</w:t>
      </w:r>
      <w:r>
        <w:rPr>
          <w:rStyle w:val="soitChar"/>
        </w:rPr>
        <w:t xml:space="preserve"> : sur un cimentage peigné au mortier de ciment (composé de 250 kg de ciment, classe de résistance 32,5, par m3 sable). Les carreaux sont préalablement humidifiés.</w:t>
      </w:r>
    </w:p>
    <w:p w14:paraId="69AD6E56" w14:textId="77777777" w:rsidR="00BB7667" w:rsidRDefault="00A27614">
      <w:pPr>
        <w:ind w:left="567"/>
        <w:jc w:val="both"/>
      </w:pPr>
      <w:r>
        <w:rPr>
          <w:b/>
          <w:i/>
        </w:rPr>
        <w:t>(Soit)</w:t>
      </w:r>
    </w:p>
    <w:p w14:paraId="3D6EDB05" w14:textId="77777777" w:rsidR="00BB7667" w:rsidRDefault="00A27614">
      <w:pPr>
        <w:ind w:left="567"/>
        <w:jc w:val="both"/>
      </w:pPr>
      <w:r>
        <w:rPr>
          <w:rStyle w:val="soitChar"/>
          <w:u w:val="single"/>
        </w:rPr>
        <w:t>Sur plafonnage</w:t>
      </w:r>
      <w:r>
        <w:rPr>
          <w:rStyle w:val="soitChar"/>
        </w:rPr>
        <w:t xml:space="preserve"> : sur un support en plafonnage et/ou en plaques de plâtre enrobées de carton par </w:t>
      </w:r>
      <w:r>
        <w:rPr>
          <w:rStyle w:val="optioncarChar"/>
        </w:rPr>
        <w:t>simple / double</w:t>
      </w:r>
      <w:r>
        <w:rPr>
          <w:rStyle w:val="soitChar"/>
        </w:rPr>
        <w:t xml:space="preserve"> encollage avec </w:t>
      </w:r>
      <w:r>
        <w:rPr>
          <w:rStyle w:val="optioncarChar"/>
        </w:rPr>
        <w:t>une colle synthétique / un mortier-colle</w:t>
      </w:r>
      <w:r>
        <w:rPr>
          <w:rStyle w:val="soitChar"/>
        </w:rPr>
        <w:t>. Les joints et les carreaux sont nettoyés avant le durcissement de la colle.</w:t>
      </w:r>
    </w:p>
    <w:p w14:paraId="60D5195E" w14:textId="77777777" w:rsidR="00BB7667" w:rsidRDefault="00A27614">
      <w:pPr>
        <w:ind w:left="567"/>
        <w:jc w:val="both"/>
      </w:pPr>
      <w:r>
        <w:rPr>
          <w:b/>
          <w:i/>
        </w:rPr>
        <w:t>(Soit)</w:t>
      </w:r>
    </w:p>
    <w:p w14:paraId="6A3B2115" w14:textId="77777777" w:rsidR="00BB7667" w:rsidRDefault="00A27614">
      <w:pPr>
        <w:ind w:left="567"/>
        <w:jc w:val="both"/>
      </w:pPr>
      <w:r>
        <w:rPr>
          <w:rStyle w:val="soitChar"/>
          <w:u w:val="single"/>
        </w:rPr>
        <w:t>Sur autre support</w:t>
      </w:r>
      <w:r>
        <w:rPr>
          <w:rStyle w:val="soitChar"/>
        </w:rPr>
        <w:t xml:space="preserve"> : sur un autre type de support mentionné dans § 4.2 de la [NIT 227].</w:t>
      </w:r>
    </w:p>
    <w:p w14:paraId="79711F15" w14:textId="77777777" w:rsidR="00BB7667" w:rsidRDefault="00A27614">
      <w:pPr>
        <w:jc w:val="both"/>
      </w:pPr>
      <w:r>
        <w:t> </w:t>
      </w:r>
    </w:p>
    <w:p w14:paraId="03C25D85" w14:textId="77777777" w:rsidR="00BB7667" w:rsidRDefault="00A27614">
      <w:pPr>
        <w:jc w:val="both"/>
      </w:pPr>
      <w:r>
        <w:t>Les produits de jointoyage sont</w:t>
      </w:r>
    </w:p>
    <w:p w14:paraId="528A7894" w14:textId="77777777" w:rsidR="00BB7667" w:rsidRDefault="00A27614">
      <w:pPr>
        <w:pStyle w:val="Author-eListParagraph"/>
        <w:numPr>
          <w:ilvl w:val="0"/>
          <w:numId w:val="278"/>
        </w:numPr>
        <w:jc w:val="both"/>
      </w:pPr>
      <w:r>
        <w:t>Teinte : </w:t>
      </w:r>
      <w:r>
        <w:rPr>
          <w:rStyle w:val="optioncarChar"/>
        </w:rPr>
        <w:t>teinte à soumettre au maitre d’ouvrage </w:t>
      </w:r>
      <w:r>
        <w:t>(par défaut)</w:t>
      </w:r>
      <w:r>
        <w:rPr>
          <w:rStyle w:val="optioncarChar"/>
        </w:rPr>
        <w:t> / gris clair / ***</w:t>
      </w:r>
      <w:r>
        <w:t>.</w:t>
      </w:r>
    </w:p>
    <w:p w14:paraId="2540A7A0" w14:textId="77777777" w:rsidR="00BB7667" w:rsidRDefault="00BB7667">
      <w:pPr>
        <w:pStyle w:val="Author-eListParagraph"/>
        <w:numPr>
          <w:ilvl w:val="0"/>
          <w:numId w:val="278"/>
        </w:numPr>
        <w:jc w:val="both"/>
      </w:pPr>
    </w:p>
    <w:p w14:paraId="3C6B6125" w14:textId="77777777" w:rsidR="00BB7667" w:rsidRDefault="00A27614">
      <w:pPr>
        <w:pStyle w:val="Author-eListParagraph"/>
        <w:numPr>
          <w:ilvl w:val="0"/>
          <w:numId w:val="278"/>
        </w:numPr>
        <w:jc w:val="both"/>
      </w:pPr>
      <w:r>
        <w:t>Liquides et solutions auxquels le produit résiste (voir tableau 34 de la [NIT 237] : </w:t>
      </w:r>
      <w:r>
        <w:rPr>
          <w:rStyle w:val="optioncarChar"/>
        </w:rPr>
        <w:t xml:space="preserve">pas de spécification </w:t>
      </w:r>
      <w:r>
        <w:t>(par défaut)</w:t>
      </w:r>
      <w:r>
        <w:rPr>
          <w:rStyle w:val="optioncarChar"/>
        </w:rPr>
        <w:t> / ***</w:t>
      </w:r>
      <w:r>
        <w:t>.</w:t>
      </w:r>
    </w:p>
    <w:p w14:paraId="7E7A8EDF" w14:textId="77777777" w:rsidR="00BB7667" w:rsidRDefault="00A27614">
      <w:pPr>
        <w:pStyle w:val="pheading"/>
      </w:pPr>
      <w:r>
        <w:t>- Notes d’exécution complémentaires</w:t>
      </w:r>
    </w:p>
    <w:p w14:paraId="3EC7F753" w14:textId="77777777" w:rsidR="00BB7667" w:rsidRDefault="00A27614">
      <w:pPr>
        <w:jc w:val="both"/>
      </w:pPr>
      <w:r>
        <w:rPr>
          <w:rStyle w:val="facultChar"/>
        </w:rPr>
        <w:t xml:space="preserve">Pour la finition des bords visibles, les carreaux </w:t>
      </w:r>
      <w:r>
        <w:rPr>
          <w:rStyle w:val="optioncarChar"/>
        </w:rPr>
        <w:t>à bords arrondis</w:t>
      </w:r>
      <w:r>
        <w:t xml:space="preserve"> (par défaut) </w:t>
      </w:r>
      <w:r>
        <w:rPr>
          <w:rStyle w:val="optioncarChar"/>
        </w:rPr>
        <w:t>/ de bordure spéciaux / ***</w:t>
      </w:r>
      <w:r>
        <w:rPr>
          <w:rStyle w:val="facultChar"/>
        </w:rPr>
        <w:t> sont utilisés.</w:t>
      </w:r>
    </w:p>
    <w:p w14:paraId="1867FDCD" w14:textId="77777777" w:rsidR="00BB7667" w:rsidRDefault="00A27614">
      <w:pPr>
        <w:jc w:val="both"/>
      </w:pPr>
      <w:r>
        <w:rPr>
          <w:rStyle w:val="facultChar"/>
        </w:rPr>
        <w:t>Les </w:t>
      </w:r>
      <w:r>
        <w:rPr>
          <w:rStyle w:val="optioncarChar"/>
        </w:rPr>
        <w:t xml:space="preserve">carreaux décoratifs </w:t>
      </w:r>
      <w:r>
        <w:t>(par défaut) </w:t>
      </w:r>
      <w:r>
        <w:rPr>
          <w:rStyle w:val="optioncarChar"/>
        </w:rPr>
        <w:t>/ bords décoratifs / *** </w:t>
      </w:r>
      <w:r>
        <w:rPr>
          <w:rStyle w:val="facultChar"/>
        </w:rPr>
        <w:t xml:space="preserve"> sont posés conformément aux dessins de détail soumis au maître d’ouvrage.</w:t>
      </w:r>
    </w:p>
    <w:p w14:paraId="6880625C" w14:textId="77777777" w:rsidR="00BB7667" w:rsidRDefault="00A27614">
      <w:pPr>
        <w:jc w:val="both"/>
      </w:pPr>
      <w:r>
        <w:rPr>
          <w:rStyle w:val="facultChar"/>
        </w:rPr>
        <w:t>Les angles saillants sont réalisés à l'aide de carreaux biseautés ou avec des profils en </w:t>
      </w:r>
      <w:r>
        <w:rPr>
          <w:rStyle w:val="optioncarChar"/>
        </w:rPr>
        <w:t xml:space="preserve">aluminium blanc / matière synthétique </w:t>
      </w:r>
      <w:r>
        <w:t>(par défaut)</w:t>
      </w:r>
      <w:r>
        <w:rPr>
          <w:rStyle w:val="optioncarChar"/>
        </w:rPr>
        <w:t xml:space="preserve"> / ***</w:t>
      </w:r>
      <w:r>
        <w:rPr>
          <w:rStyle w:val="facultChar"/>
        </w:rPr>
        <w:t>.</w:t>
      </w:r>
    </w:p>
    <w:p w14:paraId="204A48CD" w14:textId="77777777" w:rsidR="00BB7667" w:rsidRDefault="00A27614">
      <w:pPr>
        <w:jc w:val="both"/>
      </w:pPr>
      <w:r>
        <w:rPr>
          <w:rStyle w:val="facultChar"/>
        </w:rPr>
        <w:t>Les angles rentrants horizontaux et verticaux sont rejointoyés avec des silicones sanitaires </w:t>
      </w:r>
      <w:r>
        <w:rPr>
          <w:rStyle w:val="optioncarChar"/>
        </w:rPr>
        <w:t xml:space="preserve">blancs </w:t>
      </w:r>
      <w:r>
        <w:t xml:space="preserve">(par défaut) </w:t>
      </w:r>
      <w:r>
        <w:rPr>
          <w:rStyle w:val="optioncarChar"/>
        </w:rPr>
        <w:t>/ ***</w:t>
      </w:r>
      <w:r>
        <w:rPr>
          <w:rStyle w:val="facultChar"/>
        </w:rPr>
        <w:t>.</w:t>
      </w:r>
    </w:p>
    <w:p w14:paraId="5CD7B118" w14:textId="77777777" w:rsidR="00BB7667" w:rsidRDefault="00A27614">
      <w:pPr>
        <w:pStyle w:val="pheading"/>
      </w:pPr>
      <w:r>
        <w:t>DOCUMENTS DE RÉFÉRENCE COMPLÉMENTAIRES</w:t>
      </w:r>
    </w:p>
    <w:p w14:paraId="59B1D0A4" w14:textId="77777777" w:rsidR="00BB7667" w:rsidRDefault="00A27614">
      <w:pPr>
        <w:pStyle w:val="pheading"/>
      </w:pPr>
      <w:r>
        <w:t>- Matériau</w:t>
      </w:r>
    </w:p>
    <w:p w14:paraId="159E0523" w14:textId="77777777" w:rsidR="00BB7667" w:rsidRDefault="00A27614">
      <w:r>
        <w:t>[STS 52.1, Menuiseries extérieures en bois]</w:t>
      </w:r>
    </w:p>
    <w:p w14:paraId="6A37D638" w14:textId="77777777" w:rsidR="00BB7667" w:rsidRDefault="00A27614">
      <w:pPr>
        <w:pStyle w:val="pheading"/>
      </w:pPr>
      <w:r>
        <w:t>MESURAGE</w:t>
      </w:r>
    </w:p>
    <w:p w14:paraId="7B221F9F" w14:textId="77777777" w:rsidR="00BB7667" w:rsidRDefault="00A27614">
      <w:pPr>
        <w:pStyle w:val="pheading"/>
      </w:pPr>
      <w:r>
        <w:t>- unité de mesure:</w:t>
      </w:r>
    </w:p>
    <w:p w14:paraId="67240B93" w14:textId="77777777" w:rsidR="00BB7667" w:rsidRDefault="00A27614">
      <w:r>
        <w:t>m²</w:t>
      </w:r>
    </w:p>
    <w:p w14:paraId="6CDCE722" w14:textId="77777777" w:rsidR="00BB7667" w:rsidRDefault="00A27614">
      <w:pPr>
        <w:pStyle w:val="pheading"/>
      </w:pPr>
      <w:r>
        <w:t>- code de mesurage:</w:t>
      </w:r>
    </w:p>
    <w:p w14:paraId="719BF04B" w14:textId="77777777" w:rsidR="00BB7667" w:rsidRDefault="00A27614">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065E71A6" w14:textId="77777777" w:rsidR="00BB7667" w:rsidRDefault="00A27614">
      <w:pPr>
        <w:jc w:val="both"/>
      </w:pPr>
      <w:r>
        <w:t>Distinction faite suivant le type de carreaux (neuf et/ou de réemploi). S’il s’agit de réemploi, distinguer  avec ou sans fourniture.</w:t>
      </w:r>
    </w:p>
    <w:p w14:paraId="703A9F47" w14:textId="77777777" w:rsidR="00BB7667" w:rsidRDefault="00A27614">
      <w:pPr>
        <w:pStyle w:val="pheading"/>
      </w:pPr>
      <w:r>
        <w:t>- nature du marché:</w:t>
      </w:r>
    </w:p>
    <w:p w14:paraId="13FD6CEB" w14:textId="77777777" w:rsidR="00BB7667" w:rsidRDefault="00A27614">
      <w:r>
        <w:t>QF</w:t>
      </w:r>
    </w:p>
    <w:p w14:paraId="7C482C3D" w14:textId="77777777" w:rsidR="00BB7667" w:rsidRDefault="00A27614">
      <w:pPr>
        <w:pStyle w:val="Author-eSectionHeading4"/>
      </w:pPr>
      <w:bookmarkStart w:id="218" w:name="_Toc178838172"/>
      <w:r>
        <w:t>51.62 Revêtements muraux en carreaux en pierre naturelle CCTB 01.02</w:t>
      </w:r>
      <w:bookmarkEnd w:id="218"/>
    </w:p>
    <w:p w14:paraId="77D61B30" w14:textId="77777777" w:rsidR="00BB7667" w:rsidRDefault="00A27614">
      <w:pPr>
        <w:pStyle w:val="Author-eSectionHeading5"/>
      </w:pPr>
      <w:bookmarkStart w:id="219" w:name="_Toc178838173"/>
      <w:r>
        <w:t>51.62.1 Revêtements muraux en pierres blanches CCTB 01.02</w:t>
      </w:r>
      <w:bookmarkEnd w:id="219"/>
    </w:p>
    <w:p w14:paraId="6BDE0A87" w14:textId="77777777" w:rsidR="00BB7667" w:rsidRDefault="00A27614">
      <w:pPr>
        <w:pStyle w:val="Author-eSectionHeading6"/>
      </w:pPr>
      <w:bookmarkStart w:id="220" w:name="_Toc178838174"/>
      <w:r>
        <w:t>51.62.1a Revêtements muraux en pierres blanches CCTB 01.02</w:t>
      </w:r>
      <w:bookmarkEnd w:id="220"/>
    </w:p>
    <w:p w14:paraId="4046D441" w14:textId="77777777" w:rsidR="00BB7667" w:rsidRDefault="00A27614">
      <w:pPr>
        <w:pStyle w:val="Author-eSectionHeading5"/>
      </w:pPr>
      <w:bookmarkStart w:id="221" w:name="_Toc178838175"/>
      <w:r>
        <w:t>51.62.2 Revêtements muraux en pierres marbrières CCTB 01.02</w:t>
      </w:r>
      <w:bookmarkEnd w:id="221"/>
    </w:p>
    <w:p w14:paraId="78499B26" w14:textId="77777777" w:rsidR="00BB7667" w:rsidRDefault="00A27614">
      <w:pPr>
        <w:pStyle w:val="Author-eSectionHeading6"/>
      </w:pPr>
      <w:bookmarkStart w:id="222" w:name="_Toc178838176"/>
      <w:r>
        <w:t>51.62.2a Revêtements muraux en pierres marbrières CCTB 01.02</w:t>
      </w:r>
      <w:bookmarkEnd w:id="222"/>
    </w:p>
    <w:p w14:paraId="3AD20355" w14:textId="77777777" w:rsidR="00BB7667" w:rsidRDefault="00A27614">
      <w:pPr>
        <w:pStyle w:val="Author-eSectionHeading5"/>
      </w:pPr>
      <w:bookmarkStart w:id="223" w:name="_Toc178838177"/>
      <w:r>
        <w:t>51.62.3 Revêtements muraux en marbres CCTB 01.02</w:t>
      </w:r>
      <w:bookmarkEnd w:id="223"/>
    </w:p>
    <w:p w14:paraId="25D6978B" w14:textId="77777777" w:rsidR="00BB7667" w:rsidRDefault="00A27614">
      <w:pPr>
        <w:pStyle w:val="Author-eSectionHeading6"/>
      </w:pPr>
      <w:bookmarkStart w:id="224" w:name="_Toc178838178"/>
      <w:r>
        <w:t>51.62.3a Revêtements muraux en marbres CCTB 01.02</w:t>
      </w:r>
      <w:bookmarkEnd w:id="224"/>
    </w:p>
    <w:p w14:paraId="348063CC" w14:textId="77777777" w:rsidR="00BB7667" w:rsidRDefault="00A27614">
      <w:pPr>
        <w:pStyle w:val="Author-eSectionHeading5"/>
      </w:pPr>
      <w:bookmarkStart w:id="225" w:name="_Toc178838179"/>
      <w:r>
        <w:t>51.62.4 Revêtements muraux en pierres bleues CCTB 01.02</w:t>
      </w:r>
      <w:bookmarkEnd w:id="225"/>
    </w:p>
    <w:p w14:paraId="3C815AB5" w14:textId="77777777" w:rsidR="00BB7667" w:rsidRDefault="00A27614">
      <w:pPr>
        <w:pStyle w:val="Author-eSectionHeading6"/>
      </w:pPr>
      <w:bookmarkStart w:id="226" w:name="_Toc178838180"/>
      <w:r>
        <w:t>51.62.4a Revêtements muraux en pierres bleues CCTB 01.02</w:t>
      </w:r>
      <w:bookmarkEnd w:id="226"/>
    </w:p>
    <w:p w14:paraId="4981A42D" w14:textId="77777777" w:rsidR="00BB7667" w:rsidRDefault="00A27614">
      <w:pPr>
        <w:pStyle w:val="Author-eSectionHeading5"/>
      </w:pPr>
      <w:bookmarkStart w:id="227" w:name="_Toc178838181"/>
      <w:r>
        <w:t>51.62.5 Revêtements muraux en granits CCTB 01.02</w:t>
      </w:r>
      <w:bookmarkEnd w:id="227"/>
    </w:p>
    <w:p w14:paraId="0D8424B2" w14:textId="77777777" w:rsidR="00BB7667" w:rsidRDefault="00A27614">
      <w:pPr>
        <w:pStyle w:val="Author-eSectionHeading6"/>
      </w:pPr>
      <w:bookmarkStart w:id="228" w:name="_Toc178838182"/>
      <w:r>
        <w:t>51.62.5a Revêtements muraux en granits CCTB 01.02</w:t>
      </w:r>
      <w:bookmarkEnd w:id="228"/>
    </w:p>
    <w:p w14:paraId="21808C0B" w14:textId="77777777" w:rsidR="00BB7667" w:rsidRDefault="00A27614">
      <w:pPr>
        <w:pStyle w:val="Author-eSectionHeading5"/>
      </w:pPr>
      <w:bookmarkStart w:id="229" w:name="_Toc178838183"/>
      <w:r>
        <w:t>51.62.6 Revêtements muraux en schistes CCTB 01.02</w:t>
      </w:r>
      <w:bookmarkEnd w:id="229"/>
    </w:p>
    <w:p w14:paraId="5B89517E" w14:textId="77777777" w:rsidR="00BB7667" w:rsidRDefault="00A27614">
      <w:pPr>
        <w:pStyle w:val="Author-eSectionHeading6"/>
      </w:pPr>
      <w:bookmarkStart w:id="230" w:name="_Toc178838184"/>
      <w:r>
        <w:t>51.62.6a Revêtements muraux en schistes CCTB 01.02</w:t>
      </w:r>
      <w:bookmarkEnd w:id="230"/>
    </w:p>
    <w:p w14:paraId="3E084443" w14:textId="77777777" w:rsidR="00BB7667" w:rsidRDefault="00A27614">
      <w:pPr>
        <w:pStyle w:val="Author-eSectionHeading4"/>
      </w:pPr>
      <w:bookmarkStart w:id="231" w:name="_Toc178838185"/>
      <w:r>
        <w:t>51.63 Revêtements en carreaux en mosaïque CCTB 01.02</w:t>
      </w:r>
      <w:bookmarkEnd w:id="231"/>
    </w:p>
    <w:p w14:paraId="5E2F90FC" w14:textId="77777777" w:rsidR="00BB7667" w:rsidRDefault="00A27614">
      <w:pPr>
        <w:pStyle w:val="Author-eSectionHeading5"/>
      </w:pPr>
      <w:bookmarkStart w:id="232" w:name="1259"/>
      <w:bookmarkStart w:id="233" w:name="_Toc178838186"/>
      <w:bookmarkEnd w:id="232"/>
      <w:r>
        <w:t>51.63.1 Revêtements en carreaux en mosaïque de verre CCTB 01.02</w:t>
      </w:r>
      <w:bookmarkEnd w:id="233"/>
    </w:p>
    <w:p w14:paraId="61D9FACC" w14:textId="77777777" w:rsidR="00BB7667" w:rsidRDefault="00A27614">
      <w:pPr>
        <w:pStyle w:val="Author-eSectionHeading6"/>
      </w:pPr>
      <w:bookmarkStart w:id="234" w:name="_Toc178838187"/>
      <w:r>
        <w:t>51.63.1a Revêtements en carreaux en mosaïque de verre CCTB 01.02</w:t>
      </w:r>
      <w:bookmarkEnd w:id="234"/>
    </w:p>
    <w:p w14:paraId="0277497E" w14:textId="77777777" w:rsidR="00BB7667" w:rsidRDefault="00A27614">
      <w:pPr>
        <w:pStyle w:val="Author-eSectionHeading5"/>
      </w:pPr>
      <w:bookmarkStart w:id="235" w:name="_Toc178838188"/>
      <w:r>
        <w:t>51.63.2 Revêtements en carreaux en mosaïque de céramique CCTB 01.02</w:t>
      </w:r>
      <w:bookmarkEnd w:id="235"/>
    </w:p>
    <w:p w14:paraId="354B1109" w14:textId="77777777" w:rsidR="00BB7667" w:rsidRDefault="00A27614">
      <w:pPr>
        <w:pStyle w:val="Author-eSectionHeading6"/>
      </w:pPr>
      <w:bookmarkStart w:id="236" w:name="_Toc178838189"/>
      <w:r>
        <w:t>51.63.2a Revêtements en carreaux en mosaïque de céramique CCTB 01.02</w:t>
      </w:r>
      <w:bookmarkEnd w:id="236"/>
    </w:p>
    <w:p w14:paraId="1BD94AD5" w14:textId="77777777" w:rsidR="00BB7667" w:rsidRDefault="00A27614">
      <w:pPr>
        <w:pStyle w:val="Author-eSectionHeading5"/>
      </w:pPr>
      <w:bookmarkStart w:id="237" w:name="_Toc178838190"/>
      <w:r>
        <w:t>51.63.3 Revêtements en carreaux en mosaïque de galets CCTB 01.02</w:t>
      </w:r>
      <w:bookmarkEnd w:id="237"/>
    </w:p>
    <w:p w14:paraId="7A189F92" w14:textId="77777777" w:rsidR="00BB7667" w:rsidRDefault="00A27614">
      <w:pPr>
        <w:pStyle w:val="Author-eSectionHeading6"/>
      </w:pPr>
      <w:bookmarkStart w:id="238" w:name="_Toc178838191"/>
      <w:r>
        <w:t>51.63.3a Revêtements en carreaux en mosaïque de galets CCTB 01.02</w:t>
      </w:r>
      <w:bookmarkEnd w:id="238"/>
    </w:p>
    <w:p w14:paraId="1DAEAE36" w14:textId="77777777" w:rsidR="00BB7667" w:rsidRDefault="00A27614">
      <w:pPr>
        <w:pStyle w:val="Author-eSectionHeading4"/>
      </w:pPr>
      <w:bookmarkStart w:id="239" w:name="_Toc178838192"/>
      <w:r>
        <w:t>51.64 Revêtements en carreaux à base de liants CCTB 01.02</w:t>
      </w:r>
      <w:bookmarkEnd w:id="239"/>
    </w:p>
    <w:p w14:paraId="515DFEFF" w14:textId="77777777" w:rsidR="00BB7667" w:rsidRDefault="00A27614">
      <w:pPr>
        <w:pStyle w:val="Author-eSectionHeading5"/>
      </w:pPr>
      <w:bookmarkStart w:id="240" w:name="_Toc178838193"/>
      <w:r>
        <w:t>51.64.1 Revêtements en carreaux à base de liants hydrauliques CCTB 01.02</w:t>
      </w:r>
      <w:bookmarkEnd w:id="240"/>
    </w:p>
    <w:p w14:paraId="1E0C4B04" w14:textId="77777777" w:rsidR="00BB7667" w:rsidRDefault="00A27614">
      <w:pPr>
        <w:pStyle w:val="Author-eSectionHeading6"/>
      </w:pPr>
      <w:bookmarkStart w:id="241" w:name="_Toc178838194"/>
      <w:r>
        <w:t>51.64.1a Revêtements en carreaux à base de liants hydrauliques CCTB 01.02</w:t>
      </w:r>
      <w:bookmarkEnd w:id="241"/>
    </w:p>
    <w:p w14:paraId="58A68BC7" w14:textId="77777777" w:rsidR="00BB7667" w:rsidRDefault="00A27614">
      <w:pPr>
        <w:pStyle w:val="Author-eSectionHeading5"/>
      </w:pPr>
      <w:bookmarkStart w:id="242" w:name="_Toc178838195"/>
      <w:r>
        <w:t>51.64.2 Revêtements en carreaux à base de liants résineux CCTB 01.02</w:t>
      </w:r>
      <w:bookmarkEnd w:id="242"/>
    </w:p>
    <w:p w14:paraId="084D3B65" w14:textId="77777777" w:rsidR="00BB7667" w:rsidRDefault="00A27614">
      <w:pPr>
        <w:pStyle w:val="Author-eSectionHeading6"/>
      </w:pPr>
      <w:bookmarkStart w:id="243" w:name="_Toc178838196"/>
      <w:r>
        <w:t>51.64.2a Revêtements en carreaux à base de liants résineux CCTB 01.02</w:t>
      </w:r>
      <w:bookmarkEnd w:id="243"/>
    </w:p>
    <w:p w14:paraId="15EC4CF6" w14:textId="77777777" w:rsidR="00BB7667" w:rsidRDefault="00A27614">
      <w:pPr>
        <w:pStyle w:val="Author-eSectionHeading4"/>
      </w:pPr>
      <w:bookmarkStart w:id="244" w:name="_Toc178838197"/>
      <w:r>
        <w:t>51.65 Revêtements muraux métalliques CCTB 01.02</w:t>
      </w:r>
      <w:bookmarkEnd w:id="244"/>
    </w:p>
    <w:p w14:paraId="255146D8" w14:textId="77777777" w:rsidR="00BB7667" w:rsidRDefault="00A27614">
      <w:pPr>
        <w:pStyle w:val="Author-eSectionHeading5"/>
      </w:pPr>
      <w:bookmarkStart w:id="245" w:name="62"/>
      <w:bookmarkStart w:id="246" w:name="_Toc178838198"/>
      <w:bookmarkEnd w:id="245"/>
      <w:r>
        <w:t>51.65.1 Revêtements muraux en acier CCTB 01.02</w:t>
      </w:r>
      <w:bookmarkEnd w:id="246"/>
    </w:p>
    <w:p w14:paraId="3A179F44" w14:textId="77777777" w:rsidR="00BB7667" w:rsidRDefault="00A27614">
      <w:pPr>
        <w:pStyle w:val="Author-eSectionHeading6"/>
      </w:pPr>
      <w:bookmarkStart w:id="247" w:name="_Toc178838199"/>
      <w:r>
        <w:t>51.65.1a Revêtements muraux en acier CCTB 01.02</w:t>
      </w:r>
      <w:bookmarkEnd w:id="247"/>
    </w:p>
    <w:p w14:paraId="3745C287" w14:textId="77777777" w:rsidR="00BB7667" w:rsidRDefault="00A27614">
      <w:pPr>
        <w:pStyle w:val="Author-eSectionHeading6"/>
      </w:pPr>
      <w:bookmarkStart w:id="248" w:name="_Toc178838200"/>
      <w:r>
        <w:t>51.65.1b Revêtements muraux en acier galvanisé CCTB 01.02</w:t>
      </w:r>
      <w:bookmarkEnd w:id="248"/>
    </w:p>
    <w:p w14:paraId="0A44922F" w14:textId="77777777" w:rsidR="00BB7667" w:rsidRDefault="00A27614">
      <w:pPr>
        <w:pStyle w:val="Author-eSectionHeading6"/>
      </w:pPr>
      <w:bookmarkStart w:id="249" w:name="_Toc178838201"/>
      <w:r>
        <w:t>51.65.1c Revêtements muraux en acier inoxydable CCTB 01.02</w:t>
      </w:r>
      <w:bookmarkEnd w:id="249"/>
    </w:p>
    <w:p w14:paraId="03A8C016" w14:textId="77777777" w:rsidR="00BB7667" w:rsidRDefault="00A27614">
      <w:pPr>
        <w:pStyle w:val="Author-eSectionHeading5"/>
      </w:pPr>
      <w:bookmarkStart w:id="250" w:name="_Toc178838202"/>
      <w:r>
        <w:t>51.65.2 Revêtements muraux en aluminium CCTB 01.02</w:t>
      </w:r>
      <w:bookmarkEnd w:id="250"/>
    </w:p>
    <w:p w14:paraId="7BDDC981" w14:textId="77777777" w:rsidR="00BB7667" w:rsidRDefault="00A27614">
      <w:pPr>
        <w:pStyle w:val="Author-eSectionHeading6"/>
      </w:pPr>
      <w:bookmarkStart w:id="251" w:name="_Toc178838203"/>
      <w:r>
        <w:t>51.65.2a Revêtements muraux en aluminium CCTB 01.02</w:t>
      </w:r>
      <w:bookmarkEnd w:id="251"/>
    </w:p>
    <w:p w14:paraId="06885EF1" w14:textId="77777777" w:rsidR="00BB7667" w:rsidRDefault="00A27614">
      <w:pPr>
        <w:pStyle w:val="Author-eSectionHeading5"/>
      </w:pPr>
      <w:bookmarkStart w:id="252" w:name="_Toc178838204"/>
      <w:r>
        <w:t>51.65.3 Revêtements muraux en cuivre CCTB 01.02</w:t>
      </w:r>
      <w:bookmarkEnd w:id="252"/>
    </w:p>
    <w:p w14:paraId="38AEE771" w14:textId="77777777" w:rsidR="00BB7667" w:rsidRDefault="00A27614">
      <w:pPr>
        <w:pStyle w:val="Author-eSectionHeading6"/>
      </w:pPr>
      <w:bookmarkStart w:id="253" w:name="_Toc178838205"/>
      <w:r>
        <w:t>51.65.3a Revêtements muraux en cuivre CCTB 01.02</w:t>
      </w:r>
      <w:bookmarkEnd w:id="253"/>
    </w:p>
    <w:p w14:paraId="28F1B41E" w14:textId="77777777" w:rsidR="00BB7667" w:rsidRDefault="00A27614">
      <w:pPr>
        <w:pStyle w:val="Author-eSectionHeading4"/>
      </w:pPr>
      <w:bookmarkStart w:id="254" w:name="_Toc178838206"/>
      <w:r>
        <w:t>51.66 Revêtements muraux en verre CCTB 01.02</w:t>
      </w:r>
      <w:bookmarkEnd w:id="254"/>
    </w:p>
    <w:p w14:paraId="5B97A31C" w14:textId="77777777" w:rsidR="00BB7667" w:rsidRDefault="00A27614">
      <w:pPr>
        <w:pStyle w:val="Author-eSectionHeading5"/>
      </w:pPr>
      <w:bookmarkStart w:id="255" w:name="_Toc178838207"/>
      <w:r>
        <w:t>51.66.1 Revêtements muraux en verre CCTB 01.02</w:t>
      </w:r>
      <w:bookmarkEnd w:id="255"/>
    </w:p>
    <w:p w14:paraId="63595C8F" w14:textId="77777777" w:rsidR="00BB7667" w:rsidRDefault="00A27614">
      <w:pPr>
        <w:pStyle w:val="Author-eSectionHeading6"/>
      </w:pPr>
      <w:bookmarkStart w:id="256" w:name="_Toc178838208"/>
      <w:r>
        <w:t>51.66.1a Revêtements muraux en verre CCTB 01.02</w:t>
      </w:r>
      <w:bookmarkEnd w:id="256"/>
    </w:p>
    <w:p w14:paraId="7640CFA9" w14:textId="77777777" w:rsidR="00BB7667" w:rsidRDefault="00A27614">
      <w:pPr>
        <w:pStyle w:val="Author-eSectionHeading4"/>
      </w:pPr>
      <w:bookmarkStart w:id="257" w:name="_Toc178838209"/>
      <w:r>
        <w:t>51.67 Revêtements muraux souples / semi-souples CCTB 01.11</w:t>
      </w:r>
      <w:bookmarkEnd w:id="257"/>
    </w:p>
    <w:p w14:paraId="2F6B6DF2" w14:textId="77777777" w:rsidR="00BB7667" w:rsidRDefault="00A27614">
      <w:pPr>
        <w:pStyle w:val="pheading"/>
      </w:pPr>
      <w:r>
        <w:t>DESCRIPTION</w:t>
      </w:r>
    </w:p>
    <w:p w14:paraId="4765B7F4" w14:textId="77777777" w:rsidR="00BB7667" w:rsidRDefault="00A27614">
      <w:pPr>
        <w:pStyle w:val="pheading"/>
      </w:pPr>
      <w:r>
        <w:t>- Définition / Comprend</w:t>
      </w:r>
    </w:p>
    <w:p w14:paraId="244ED9B8" w14:textId="77777777" w:rsidR="00BB7667" w:rsidRDefault="00A27614">
      <w:pPr>
        <w:jc w:val="both"/>
      </w:pPr>
      <w:r>
        <w:t xml:space="preserve">Renvoi aux </w:t>
      </w:r>
      <w:hyperlink r:id="rId41" w:history="1" w:docLocation="1154">
        <w:r>
          <w:t>81.12.7 Revêtements muraux souples (en papier peint, vinylique)</w:t>
        </w:r>
      </w:hyperlink>
      <w:r>
        <w:t xml:space="preserve"> et </w:t>
      </w:r>
      <w:hyperlink r:id="rId42" w:history="1" w:docLocation="1155">
        <w:r>
          <w:t>81.12.8 Revêtements muraux souples en textile, non tissé ou tissé</w:t>
        </w:r>
      </w:hyperlink>
    </w:p>
    <w:p w14:paraId="000325AA" w14:textId="77777777" w:rsidR="00BB7667" w:rsidRDefault="00A27614">
      <w:pPr>
        <w:jc w:val="both"/>
      </w:pPr>
      <w:r>
        <w:t>L’entrepreneur effectue une reconnaissance du support pour établir son offre.</w:t>
      </w:r>
    </w:p>
    <w:p w14:paraId="13C8989E" w14:textId="77777777" w:rsidR="00BB7667" w:rsidRDefault="00A27614">
      <w:pPr>
        <w:jc w:val="both"/>
      </w:pPr>
      <w:r>
        <w:t xml:space="preserve"> Cette dernière tient notamment compte de l’état apparent des surfaces à recouvrir, de tout ce qui nécessaire à leurs préparations et des conditions de travail.</w:t>
      </w:r>
    </w:p>
    <w:p w14:paraId="11939F2C" w14:textId="77777777" w:rsidR="00BB7667" w:rsidRDefault="00A27614">
      <w:pPr>
        <w:jc w:val="both"/>
      </w:pPr>
      <w:r>
        <w:t>Le travail comprend notamment :</w:t>
      </w:r>
    </w:p>
    <w:p w14:paraId="674E1E01" w14:textId="77777777" w:rsidR="00BB7667" w:rsidRDefault="00A27614">
      <w:pPr>
        <w:pStyle w:val="Author-eListParagraph"/>
        <w:numPr>
          <w:ilvl w:val="0"/>
          <w:numId w:val="279"/>
        </w:numPr>
        <w:jc w:val="both"/>
      </w:pPr>
      <w:r>
        <w:t xml:space="preserve">les prestations et travaux préparatoires dont : </w:t>
      </w:r>
    </w:p>
    <w:p w14:paraId="3AE20BB4" w14:textId="77777777" w:rsidR="00BB7667" w:rsidRDefault="00A27614">
      <w:pPr>
        <w:pStyle w:val="Author-eListParagraph"/>
        <w:numPr>
          <w:ilvl w:val="1"/>
          <w:numId w:val="280"/>
        </w:numPr>
        <w:jc w:val="both"/>
      </w:pPr>
      <w:r>
        <w:t>la prise des mesures in situ</w:t>
      </w:r>
    </w:p>
    <w:p w14:paraId="0CE7D9CD" w14:textId="77777777" w:rsidR="00BB7667" w:rsidRDefault="00A27614">
      <w:pPr>
        <w:pStyle w:val="Author-eListParagraph"/>
        <w:numPr>
          <w:ilvl w:val="1"/>
          <w:numId w:val="280"/>
        </w:numPr>
        <w:jc w:val="both"/>
      </w:pPr>
      <w:r>
        <w:t>la vérification du support (planéité, aplomb, équerrage, …)</w:t>
      </w:r>
    </w:p>
    <w:p w14:paraId="359B460B" w14:textId="77777777" w:rsidR="00BB7667" w:rsidRDefault="00A27614">
      <w:pPr>
        <w:pStyle w:val="Author-eListParagraph"/>
        <w:numPr>
          <w:ilvl w:val="0"/>
          <w:numId w:val="279"/>
        </w:numPr>
        <w:jc w:val="both"/>
      </w:pPr>
      <w:r>
        <w:t>les mesures de sécurité ;</w:t>
      </w:r>
    </w:p>
    <w:p w14:paraId="20DAF328" w14:textId="77777777" w:rsidR="00BB7667" w:rsidRDefault="00A27614">
      <w:pPr>
        <w:pStyle w:val="Author-eListParagraph"/>
        <w:numPr>
          <w:ilvl w:val="0"/>
          <w:numId w:val="279"/>
        </w:numPr>
        <w:jc w:val="both"/>
      </w:pPr>
      <w:r>
        <w:t>les moyens d’accès (échafaudages, …) ;</w:t>
      </w:r>
    </w:p>
    <w:p w14:paraId="0AAF133C" w14:textId="77777777" w:rsidR="00BB7667" w:rsidRDefault="00A27614">
      <w:pPr>
        <w:pStyle w:val="Author-eListParagraph"/>
        <w:numPr>
          <w:ilvl w:val="0"/>
          <w:numId w:val="279"/>
        </w:numPr>
        <w:jc w:val="both"/>
      </w:pPr>
      <w:r>
        <w:t>les moyens de manutention ;</w:t>
      </w:r>
    </w:p>
    <w:p w14:paraId="7981A622" w14:textId="77777777" w:rsidR="00BB7667" w:rsidRDefault="00A27614">
      <w:pPr>
        <w:pStyle w:val="Author-eListParagraph"/>
        <w:numPr>
          <w:ilvl w:val="0"/>
          <w:numId w:val="279"/>
        </w:numPr>
        <w:jc w:val="both"/>
      </w:pPr>
      <w:r>
        <w:t>les moyens de protection du bâtiment ;</w:t>
      </w:r>
    </w:p>
    <w:p w14:paraId="7DCF4F2C" w14:textId="77777777" w:rsidR="00BB7667" w:rsidRDefault="00A27614">
      <w:pPr>
        <w:pStyle w:val="Author-eListParagraph"/>
        <w:numPr>
          <w:ilvl w:val="0"/>
          <w:numId w:val="279"/>
        </w:numPr>
        <w:jc w:val="both"/>
      </w:pPr>
      <w:r>
        <w:t>l’entretien des moyens cités ci-avant et leur enlèvement complet en fin de chantier ;</w:t>
      </w:r>
    </w:p>
    <w:p w14:paraId="151D4FAF" w14:textId="77777777" w:rsidR="00BB7667" w:rsidRDefault="00A27614">
      <w:pPr>
        <w:pStyle w:val="Author-eListParagraph"/>
        <w:numPr>
          <w:ilvl w:val="0"/>
          <w:numId w:val="279"/>
        </w:numPr>
        <w:jc w:val="both"/>
      </w:pPr>
      <w:r>
        <w:t>la coordination avec les différents intervenants ;</w:t>
      </w:r>
    </w:p>
    <w:p w14:paraId="2086BA6D" w14:textId="77777777" w:rsidR="00BB7667" w:rsidRDefault="00A27614">
      <w:pPr>
        <w:pStyle w:val="Author-eListParagraph"/>
        <w:numPr>
          <w:ilvl w:val="0"/>
          <w:numId w:val="279"/>
        </w:numPr>
        <w:jc w:val="both"/>
      </w:pPr>
      <w:r>
        <w:t>les mesures de température et d’humidité de l’air et leur vérification ;</w:t>
      </w:r>
    </w:p>
    <w:p w14:paraId="6BAAB6DF" w14:textId="77777777" w:rsidR="00BB7667" w:rsidRDefault="00A27614">
      <w:pPr>
        <w:pStyle w:val="Author-eListParagraph"/>
        <w:numPr>
          <w:ilvl w:val="0"/>
          <w:numId w:val="279"/>
        </w:numPr>
        <w:jc w:val="both"/>
      </w:pPr>
      <w:r>
        <w:t>la préparation des surfaces selon les indications ci-après ;</w:t>
      </w:r>
    </w:p>
    <w:p w14:paraId="0F366999" w14:textId="77777777" w:rsidR="00BB7667" w:rsidRDefault="00A27614">
      <w:pPr>
        <w:pStyle w:val="Author-eListParagraph"/>
        <w:numPr>
          <w:ilvl w:val="0"/>
          <w:numId w:val="279"/>
        </w:numPr>
        <w:jc w:val="both"/>
      </w:pPr>
      <w:r>
        <w:t>la fourniture et la mise en œuvre des revêtements et accessoires ;</w:t>
      </w:r>
    </w:p>
    <w:p w14:paraId="357DCB4E" w14:textId="77777777" w:rsidR="00BB7667" w:rsidRDefault="00A27614">
      <w:pPr>
        <w:pStyle w:val="Author-eListParagraph"/>
        <w:numPr>
          <w:ilvl w:val="0"/>
          <w:numId w:val="279"/>
        </w:numPr>
        <w:jc w:val="both"/>
      </w:pPr>
      <w:r>
        <w:t>la collecte, le tri et l’évacuation des déchets ;</w:t>
      </w:r>
    </w:p>
    <w:p w14:paraId="35ED3612" w14:textId="77777777" w:rsidR="00BB7667" w:rsidRDefault="00A27614">
      <w:pPr>
        <w:pStyle w:val="Author-eListParagraph"/>
        <w:numPr>
          <w:ilvl w:val="0"/>
          <w:numId w:val="279"/>
        </w:numPr>
        <w:jc w:val="both"/>
      </w:pPr>
      <w:r>
        <w:t>le nettoyage en fin de chantier ;</w:t>
      </w:r>
    </w:p>
    <w:p w14:paraId="684015FF" w14:textId="77777777" w:rsidR="00BB7667" w:rsidRDefault="00A27614">
      <w:pPr>
        <w:pStyle w:val="Author-eListParagraph"/>
        <w:numPr>
          <w:ilvl w:val="0"/>
          <w:numId w:val="279"/>
        </w:numPr>
        <w:jc w:val="both"/>
      </w:pPr>
      <w:r>
        <w:t xml:space="preserve">l’entrepreneur traite et évacue, en dehors du chantier, les déchets issus des travaux conformément au </w:t>
      </w:r>
      <w:hyperlink r:id="rId43" w:history="1" w:docLocation="116">
        <w:r>
          <w:t>07 Déchets, matériaux et éléments réemployables</w:t>
        </w:r>
      </w:hyperlink>
      <w:r>
        <w:t xml:space="preserve"> et suivants.</w:t>
      </w:r>
    </w:p>
    <w:p w14:paraId="7D98C015" w14:textId="77777777" w:rsidR="00BB7667" w:rsidRDefault="00A27614">
      <w:pPr>
        <w:pStyle w:val="pheading"/>
      </w:pPr>
      <w:r>
        <w:t>EXÉCUTION / MISE EN ŒUVRE</w:t>
      </w:r>
    </w:p>
    <w:p w14:paraId="680DEDC6" w14:textId="77777777" w:rsidR="00BB7667" w:rsidRDefault="00A27614">
      <w:pPr>
        <w:jc w:val="both"/>
      </w:pPr>
      <w:r>
        <w:rPr>
          <w:b/>
        </w:rPr>
        <w:t>Etude préparatoire – Etat des surfaces</w:t>
      </w:r>
    </w:p>
    <w:p w14:paraId="7967A06A" w14:textId="77777777" w:rsidR="00BB7667" w:rsidRDefault="00A27614">
      <w:pPr>
        <w:jc w:val="both"/>
      </w:pPr>
      <w:r>
        <w:t>Avant le début des travaux, l’entrepreneur vérifie minutieusement les différentes caractéristiques : planéité, aplomb, équerrage, état général, …</w:t>
      </w:r>
    </w:p>
    <w:p w14:paraId="1781FA65" w14:textId="77777777" w:rsidR="00BB7667" w:rsidRDefault="00A27614">
      <w:pPr>
        <w:jc w:val="both"/>
      </w:pPr>
      <w:r>
        <w:t>Si les conditions de mise en œuvre ne répondent aux règles de l’art, l’entrepreneur fait rapport à la direction des travaux. Les mesures appropriées sont définies en accord avec les différents intervenants.</w:t>
      </w:r>
    </w:p>
    <w:p w14:paraId="706FC024" w14:textId="77777777" w:rsidR="00BB7667" w:rsidRDefault="00A27614">
      <w:pPr>
        <w:jc w:val="both"/>
      </w:pPr>
      <w:r>
        <w:t>Un devis séparé est soumis à la direction des travaux uniquement si l’état général des surfaces le justifie et si les caractéristiques inappropriées de celles-ci ne pouvaient pas être connues avant la remise de l’offre.</w:t>
      </w:r>
    </w:p>
    <w:p w14:paraId="0A2B21EA" w14:textId="77777777" w:rsidR="00BB7667" w:rsidRDefault="00A27614">
      <w:pPr>
        <w:jc w:val="both"/>
      </w:pPr>
      <w:r>
        <w:t xml:space="preserve"> L’approbation préalable de ce devis par la direction des travaux est indispensable à une adaptation de l’offre.</w:t>
      </w:r>
    </w:p>
    <w:p w14:paraId="33C0B2CC" w14:textId="77777777" w:rsidR="00BB7667" w:rsidRDefault="00A27614">
      <w:pPr>
        <w:pStyle w:val="Author-eSectionHeading5"/>
      </w:pPr>
      <w:bookmarkStart w:id="258" w:name="_Toc178838210"/>
      <w:r>
        <w:t>51.67.1 Revêtements muraux souples à peindre CCTB 01.02</w:t>
      </w:r>
      <w:bookmarkEnd w:id="258"/>
    </w:p>
    <w:p w14:paraId="02981D12" w14:textId="77777777" w:rsidR="00BB7667" w:rsidRDefault="00A27614">
      <w:pPr>
        <w:pStyle w:val="Author-eSectionHeading6"/>
      </w:pPr>
      <w:bookmarkStart w:id="259" w:name="_Toc178838211"/>
      <w:r>
        <w:t>51.67.1a Revêtements muraux souples en papier à peindre CCTB 01.02</w:t>
      </w:r>
      <w:bookmarkEnd w:id="259"/>
    </w:p>
    <w:p w14:paraId="209FF0AA" w14:textId="77777777" w:rsidR="00BB7667" w:rsidRDefault="00A27614">
      <w:pPr>
        <w:pStyle w:val="Author-eSectionHeading6"/>
      </w:pPr>
      <w:bookmarkStart w:id="260" w:name="_Toc178838212"/>
      <w:r>
        <w:t>51.67.1b Revêtements muraux souples en toile de fibres de verre à peindre CCTB 01.02</w:t>
      </w:r>
      <w:bookmarkEnd w:id="260"/>
    </w:p>
    <w:p w14:paraId="32E07B49" w14:textId="77777777" w:rsidR="00BB7667" w:rsidRDefault="00A27614">
      <w:pPr>
        <w:pStyle w:val="Author-eSectionHeading5"/>
      </w:pPr>
      <w:bookmarkStart w:id="261" w:name="_Toc178838213"/>
      <w:r>
        <w:t>51.67.2 Revêtements muraux souples en papier peint CCTB 01.07</w:t>
      </w:r>
      <w:bookmarkEnd w:id="261"/>
    </w:p>
    <w:p w14:paraId="68E65B9C" w14:textId="77777777" w:rsidR="00BB7667" w:rsidRDefault="00A27614">
      <w:pPr>
        <w:pStyle w:val="pheading"/>
      </w:pPr>
      <w:r>
        <w:t>DESCRIPTION</w:t>
      </w:r>
    </w:p>
    <w:p w14:paraId="6855636F" w14:textId="77777777" w:rsidR="00BB7667" w:rsidRDefault="00A27614">
      <w:pPr>
        <w:pStyle w:val="pheading"/>
      </w:pPr>
      <w:r>
        <w:t>- Définition / Comprend</w:t>
      </w:r>
    </w:p>
    <w:p w14:paraId="2ED48B84" w14:textId="77777777" w:rsidR="00BB7667" w:rsidRDefault="00A27614">
      <w:r>
        <w:t xml:space="preserve">Renvoi au § </w:t>
      </w:r>
      <w:hyperlink r:id="rId44" w:history="1" w:docLocation="1154">
        <w:r>
          <w:t>81.12.7 Revêtements muraux souples (en papier peint, vinylique)</w:t>
        </w:r>
      </w:hyperlink>
    </w:p>
    <w:p w14:paraId="2AF919E6" w14:textId="77777777" w:rsidR="00BB7667" w:rsidRDefault="00A27614">
      <w:pPr>
        <w:pStyle w:val="Author-eSectionHeading6"/>
      </w:pPr>
      <w:bookmarkStart w:id="262" w:name="_Toc178838214"/>
      <w:r>
        <w:t>51.67.2a Revêtements muraux souples en papier peint décoré CCTB 01.02</w:t>
      </w:r>
      <w:bookmarkEnd w:id="262"/>
    </w:p>
    <w:p w14:paraId="31636951" w14:textId="77777777" w:rsidR="00BB7667" w:rsidRDefault="00A27614">
      <w:pPr>
        <w:pStyle w:val="Author-eSectionHeading6"/>
      </w:pPr>
      <w:bookmarkStart w:id="263" w:name="_Toc178838215"/>
      <w:r>
        <w:t>51.67.2b Revêtements muraux souples en papier vinylique CCTB 01.02</w:t>
      </w:r>
      <w:bookmarkEnd w:id="263"/>
    </w:p>
    <w:p w14:paraId="4DCC1D52" w14:textId="77777777" w:rsidR="00BB7667" w:rsidRDefault="00A27614">
      <w:pPr>
        <w:pStyle w:val="Author-eSectionHeading6"/>
      </w:pPr>
      <w:bookmarkStart w:id="264" w:name="_Toc178838216"/>
      <w:r>
        <w:t>51.67.2c Revêtements muraux souples en papier vinylique expansé en relief CCTB 01.02</w:t>
      </w:r>
      <w:bookmarkEnd w:id="264"/>
    </w:p>
    <w:p w14:paraId="2A8DA4E9" w14:textId="77777777" w:rsidR="00BB7667" w:rsidRDefault="00A27614">
      <w:pPr>
        <w:pStyle w:val="Author-eSectionHeading5"/>
      </w:pPr>
      <w:bookmarkStart w:id="265" w:name="_Toc178838217"/>
      <w:r>
        <w:t>51.67.3 Revêtements muraux souples vinyliques  CCTB 01.07</w:t>
      </w:r>
      <w:bookmarkEnd w:id="265"/>
    </w:p>
    <w:p w14:paraId="16FC5B7C" w14:textId="77777777" w:rsidR="00BB7667" w:rsidRDefault="00A27614">
      <w:pPr>
        <w:pStyle w:val="pheading"/>
      </w:pPr>
      <w:r>
        <w:t>DESCRIPTION</w:t>
      </w:r>
    </w:p>
    <w:p w14:paraId="6A4E598B" w14:textId="77777777" w:rsidR="00BB7667" w:rsidRDefault="00A27614">
      <w:pPr>
        <w:pStyle w:val="pheading"/>
      </w:pPr>
      <w:r>
        <w:t>- Définition / Comprend</w:t>
      </w:r>
    </w:p>
    <w:p w14:paraId="5ACE1DDC" w14:textId="77777777" w:rsidR="00BB7667" w:rsidRDefault="00A27614">
      <w:r>
        <w:t xml:space="preserve">Renvoi au § </w:t>
      </w:r>
      <w:hyperlink r:id="rId45" w:history="1" w:docLocation="1154">
        <w:r>
          <w:t>81.12.7 Revêtements muraux souples (en papier peint, vinylique)</w:t>
        </w:r>
      </w:hyperlink>
    </w:p>
    <w:p w14:paraId="305C5E22" w14:textId="77777777" w:rsidR="00BB7667" w:rsidRDefault="00A27614">
      <w:pPr>
        <w:pStyle w:val="Author-eSectionHeading6"/>
      </w:pPr>
      <w:bookmarkStart w:id="266" w:name="_Toc178838218"/>
      <w:r>
        <w:t>51.67.3a Revêtements muraux souples vinyliques sur textile CCTB 01.02</w:t>
      </w:r>
      <w:bookmarkEnd w:id="266"/>
    </w:p>
    <w:p w14:paraId="629416B1" w14:textId="77777777" w:rsidR="00BB7667" w:rsidRDefault="00A27614">
      <w:pPr>
        <w:pStyle w:val="Author-eSectionHeading6"/>
      </w:pPr>
      <w:bookmarkStart w:id="267" w:name="_Toc178838219"/>
      <w:r>
        <w:t>51.67.3b Revêtements muraux souples vinyliques avec couche de protection sur textile CCTB 01.02</w:t>
      </w:r>
      <w:bookmarkEnd w:id="267"/>
    </w:p>
    <w:p w14:paraId="6637640F" w14:textId="77777777" w:rsidR="00BB7667" w:rsidRDefault="00A27614">
      <w:pPr>
        <w:pStyle w:val="Author-eSectionHeading6"/>
      </w:pPr>
      <w:bookmarkStart w:id="268" w:name="_Toc178838220"/>
      <w:r>
        <w:t>51.67.3c Revêtements muraux souples vinyliques avec motif sur textile CCTB 01.02</w:t>
      </w:r>
      <w:bookmarkEnd w:id="268"/>
    </w:p>
    <w:p w14:paraId="76067288" w14:textId="77777777" w:rsidR="00BB7667" w:rsidRDefault="00A27614">
      <w:pPr>
        <w:pStyle w:val="Author-eSectionHeading6"/>
      </w:pPr>
      <w:bookmarkStart w:id="269" w:name="_Toc178838221"/>
      <w:r>
        <w:t>51.67.3d Revêtements muraux souples vinyliques lourd sur textile CCTB 01.02</w:t>
      </w:r>
      <w:bookmarkEnd w:id="269"/>
    </w:p>
    <w:p w14:paraId="7064B880" w14:textId="77777777" w:rsidR="00BB7667" w:rsidRDefault="00A27614">
      <w:pPr>
        <w:pStyle w:val="Author-eSectionHeading6"/>
      </w:pPr>
      <w:bookmarkStart w:id="270" w:name="_Toc178838222"/>
      <w:r>
        <w:t>51.67.3e Revêtements muraux souples vinyliques avec support de mousse CCTB 01.02</w:t>
      </w:r>
      <w:bookmarkEnd w:id="270"/>
    </w:p>
    <w:p w14:paraId="6306F252" w14:textId="77777777" w:rsidR="00BB7667" w:rsidRDefault="00A27614">
      <w:pPr>
        <w:pStyle w:val="Author-eSectionHeading5"/>
      </w:pPr>
      <w:bookmarkStart w:id="271" w:name="_Toc178838223"/>
      <w:r>
        <w:t>51.67.4 Revêtements muraux souples en textile non tissé  CCTB 01.07</w:t>
      </w:r>
      <w:bookmarkEnd w:id="271"/>
    </w:p>
    <w:p w14:paraId="1C8B1C51" w14:textId="77777777" w:rsidR="00BB7667" w:rsidRDefault="00A27614">
      <w:pPr>
        <w:pStyle w:val="pheading"/>
      </w:pPr>
      <w:r>
        <w:t>DESCRIPTION</w:t>
      </w:r>
    </w:p>
    <w:p w14:paraId="1FCA11D1" w14:textId="77777777" w:rsidR="00BB7667" w:rsidRDefault="00A27614">
      <w:pPr>
        <w:pStyle w:val="pheading"/>
      </w:pPr>
      <w:r>
        <w:t>- Définition / Comprend</w:t>
      </w:r>
    </w:p>
    <w:p w14:paraId="261A2FDB" w14:textId="77777777" w:rsidR="00BB7667" w:rsidRDefault="00A27614">
      <w:r>
        <w:t xml:space="preserve">Renvoi au § </w:t>
      </w:r>
      <w:hyperlink r:id="rId46" w:history="1" w:docLocation="1155">
        <w:r>
          <w:t>81.12.8 Revêtements muraux souples en textile, non tissé ou tissé</w:t>
        </w:r>
      </w:hyperlink>
    </w:p>
    <w:p w14:paraId="55AAAF7C" w14:textId="77777777" w:rsidR="00BB7667" w:rsidRDefault="00A27614">
      <w:pPr>
        <w:pStyle w:val="Author-eSectionHeading6"/>
      </w:pPr>
      <w:bookmarkStart w:id="272" w:name="_Toc178838224"/>
      <w:r>
        <w:t>51.67.4a Revêtements muraux souples en textile non tissé de coton CCTB 01.02</w:t>
      </w:r>
      <w:bookmarkEnd w:id="272"/>
    </w:p>
    <w:p w14:paraId="101B1A77" w14:textId="77777777" w:rsidR="00BB7667" w:rsidRDefault="00A27614">
      <w:pPr>
        <w:pStyle w:val="Author-eSectionHeading6"/>
      </w:pPr>
      <w:bookmarkStart w:id="273" w:name="_Toc178838225"/>
      <w:r>
        <w:t>51.67.4b Revêtements muraux souples en textile non tissé d'une combinaison de fibres CCTB 01.02</w:t>
      </w:r>
      <w:bookmarkEnd w:id="273"/>
    </w:p>
    <w:p w14:paraId="7AD308B7" w14:textId="77777777" w:rsidR="00BB7667" w:rsidRDefault="00A27614">
      <w:pPr>
        <w:pStyle w:val="Author-eSectionHeading6"/>
      </w:pPr>
      <w:bookmarkStart w:id="274" w:name="_Toc178838226"/>
      <w:r>
        <w:t>51.67.4c Revêtements muraux souples en textile non tissé synthétique CCTB 01.02</w:t>
      </w:r>
      <w:bookmarkEnd w:id="274"/>
    </w:p>
    <w:p w14:paraId="0D024B3F" w14:textId="77777777" w:rsidR="00BB7667" w:rsidRDefault="00A27614">
      <w:pPr>
        <w:pStyle w:val="Author-eSectionHeading6"/>
      </w:pPr>
      <w:bookmarkStart w:id="275" w:name="_Toc178838227"/>
      <w:r>
        <w:t>51.67.4d Revêtements muraux souples en textile non tissé de lin CCTB 01.02</w:t>
      </w:r>
      <w:bookmarkEnd w:id="275"/>
    </w:p>
    <w:p w14:paraId="2C0D5F9E" w14:textId="77777777" w:rsidR="00BB7667" w:rsidRDefault="00A27614">
      <w:pPr>
        <w:pStyle w:val="Author-eSectionHeading5"/>
      </w:pPr>
      <w:bookmarkStart w:id="276" w:name="_Toc178838228"/>
      <w:r>
        <w:t>51.67.5 Revêtements muraux souples en textile CCTB 01.07</w:t>
      </w:r>
      <w:bookmarkEnd w:id="276"/>
    </w:p>
    <w:p w14:paraId="1819FEED" w14:textId="77777777" w:rsidR="00BB7667" w:rsidRDefault="00A27614">
      <w:pPr>
        <w:pStyle w:val="pheading"/>
      </w:pPr>
      <w:r>
        <w:t>DESCRIPTION</w:t>
      </w:r>
    </w:p>
    <w:p w14:paraId="38558B5C" w14:textId="77777777" w:rsidR="00BB7667" w:rsidRDefault="00A27614">
      <w:pPr>
        <w:pStyle w:val="pheading"/>
      </w:pPr>
      <w:r>
        <w:t>- Définition / Comprend</w:t>
      </w:r>
    </w:p>
    <w:p w14:paraId="44D02A47" w14:textId="77777777" w:rsidR="00BB7667" w:rsidRDefault="00A27614">
      <w:r>
        <w:t>Renvoi au §</w:t>
      </w:r>
      <w:hyperlink r:id="rId47" w:history="1" w:docLocation="1155">
        <w:r>
          <w:t>81.12.8 Revêtements muraux souples en textile, non tissé ou tissé</w:t>
        </w:r>
      </w:hyperlink>
    </w:p>
    <w:p w14:paraId="00F2C82E" w14:textId="77777777" w:rsidR="00BB7667" w:rsidRDefault="00A27614">
      <w:pPr>
        <w:pStyle w:val="Author-eSectionHeading6"/>
      </w:pPr>
      <w:bookmarkStart w:id="277" w:name="_Toc178838229"/>
      <w:r>
        <w:t>51.67.5a Revêtements souples en textile de laine CCTB 01.02</w:t>
      </w:r>
      <w:bookmarkEnd w:id="277"/>
    </w:p>
    <w:p w14:paraId="7CF62CC7" w14:textId="77777777" w:rsidR="00BB7667" w:rsidRDefault="00A27614">
      <w:pPr>
        <w:pStyle w:val="Author-eSectionHeading6"/>
      </w:pPr>
      <w:bookmarkStart w:id="278" w:name="_Toc178838230"/>
      <w:r>
        <w:t>51.67.5b Revêtements souples en textile de coton CCTB 01.02</w:t>
      </w:r>
      <w:bookmarkEnd w:id="278"/>
    </w:p>
    <w:p w14:paraId="0B20C49C" w14:textId="77777777" w:rsidR="00BB7667" w:rsidRDefault="00A27614">
      <w:pPr>
        <w:pStyle w:val="Author-eSectionHeading6"/>
      </w:pPr>
      <w:bookmarkStart w:id="279" w:name="_Toc178838231"/>
      <w:r>
        <w:t>51.67.5c Revêtements souples en textile de soie naturelle CCTB 01.02</w:t>
      </w:r>
      <w:bookmarkEnd w:id="279"/>
    </w:p>
    <w:p w14:paraId="03234C7F" w14:textId="77777777" w:rsidR="00BB7667" w:rsidRDefault="00A27614">
      <w:pPr>
        <w:pStyle w:val="Author-eSectionHeading6"/>
      </w:pPr>
      <w:bookmarkStart w:id="280" w:name="_Toc178838232"/>
      <w:r>
        <w:t>51.67.5d Revêtements souples en textile de jute CCTB 01.02</w:t>
      </w:r>
      <w:bookmarkEnd w:id="280"/>
    </w:p>
    <w:p w14:paraId="7C3A63F9" w14:textId="77777777" w:rsidR="00BB7667" w:rsidRDefault="00A27614">
      <w:pPr>
        <w:pStyle w:val="Author-eSectionHeading6"/>
      </w:pPr>
      <w:bookmarkStart w:id="281" w:name="_Toc178838233"/>
      <w:r>
        <w:t>51.67.5e Revêtements souples en textile de combinaison de fibres CCTB 01.02</w:t>
      </w:r>
      <w:bookmarkEnd w:id="281"/>
    </w:p>
    <w:p w14:paraId="671A3E5E" w14:textId="77777777" w:rsidR="00BB7667" w:rsidRDefault="00A27614">
      <w:pPr>
        <w:pStyle w:val="Author-eSectionHeading6"/>
      </w:pPr>
      <w:bookmarkStart w:id="282" w:name="_Toc178838234"/>
      <w:r>
        <w:t>51.67.5f Revêtements souples en textile synthétique CCTB 01.02</w:t>
      </w:r>
      <w:bookmarkEnd w:id="282"/>
    </w:p>
    <w:p w14:paraId="74D7971A" w14:textId="77777777" w:rsidR="00BB7667" w:rsidRDefault="00A27614">
      <w:pPr>
        <w:pStyle w:val="Author-eSectionHeading6"/>
      </w:pPr>
      <w:bookmarkStart w:id="283" w:name="_Toc178838235"/>
      <w:r>
        <w:t>51.67.5g Revêtements souples en textile de lin CCTB 01.02</w:t>
      </w:r>
      <w:bookmarkEnd w:id="283"/>
    </w:p>
    <w:p w14:paraId="0DCCC36C" w14:textId="77777777" w:rsidR="00BB7667" w:rsidRDefault="00A27614">
      <w:pPr>
        <w:pStyle w:val="Author-eSectionHeading6"/>
      </w:pPr>
      <w:bookmarkStart w:id="284" w:name="_Toc178838236"/>
      <w:r>
        <w:t>51.67.5h Revêtements souples en textile de fibres de verre CCTB 01.02</w:t>
      </w:r>
      <w:bookmarkEnd w:id="284"/>
    </w:p>
    <w:p w14:paraId="0371CD32" w14:textId="77777777" w:rsidR="00BB7667" w:rsidRDefault="00A27614">
      <w:pPr>
        <w:pStyle w:val="Author-eSectionHeading5"/>
      </w:pPr>
      <w:bookmarkStart w:id="285" w:name="_Toc178838237"/>
      <w:r>
        <w:t>51.67.6 Revêtements muraux semi-souples CCTB 01.02</w:t>
      </w:r>
      <w:bookmarkEnd w:id="285"/>
    </w:p>
    <w:p w14:paraId="3FD9AB2A" w14:textId="77777777" w:rsidR="00BB7667" w:rsidRDefault="00A27614">
      <w:pPr>
        <w:pStyle w:val="Author-eSectionHeading6"/>
      </w:pPr>
      <w:bookmarkStart w:id="286" w:name="_Toc178838238"/>
      <w:r>
        <w:t>51.67.6a Revêtements muraux semi-souples en linoleum CCTB 01.11</w:t>
      </w:r>
      <w:bookmarkEnd w:id="286"/>
    </w:p>
    <w:p w14:paraId="1C884659" w14:textId="77777777" w:rsidR="00BB7667" w:rsidRDefault="00A27614">
      <w:pPr>
        <w:pStyle w:val="pheading"/>
      </w:pPr>
      <w:r>
        <w:t>DESCRIPTION</w:t>
      </w:r>
    </w:p>
    <w:p w14:paraId="32FF80E0" w14:textId="77777777" w:rsidR="00BB7667" w:rsidRDefault="00A27614">
      <w:pPr>
        <w:pStyle w:val="pheading"/>
      </w:pPr>
      <w:r>
        <w:t>- Définition / Comprend</w:t>
      </w:r>
    </w:p>
    <w:p w14:paraId="0EFFE23A" w14:textId="77777777" w:rsidR="00BB7667" w:rsidRDefault="00A27614">
      <w:pPr>
        <w:jc w:val="both"/>
      </w:pPr>
      <w:r>
        <w:t>Il s’agit de la fourniture et de la pose collée, sur des murs intérieurs, de revêtements semi-souples en linoleum.</w:t>
      </w:r>
    </w:p>
    <w:p w14:paraId="09967E2D" w14:textId="77777777" w:rsidR="00BB7667" w:rsidRDefault="00A27614">
      <w:pPr>
        <w:jc w:val="both"/>
      </w:pPr>
      <w:r>
        <w:t xml:space="preserve">Le cas échéant, l’enlèvement d’anciens revêtements est notamment décrit au </w:t>
      </w:r>
      <w:hyperlink r:id="rId48" w:history="1" w:docLocation="135">
        <w:r>
          <w:t>06 Travaux de stabilisation et de déconstruction</w:t>
        </w:r>
      </w:hyperlink>
      <w:r>
        <w:t xml:space="preserve"> et suivants.</w:t>
      </w:r>
    </w:p>
    <w:p w14:paraId="6D73332D" w14:textId="77777777" w:rsidR="00BB7667" w:rsidRDefault="00A27614">
      <w:pPr>
        <w:jc w:val="both"/>
      </w:pPr>
      <w:r>
        <w:t xml:space="preserve">Si une préparation particulière des supports est nécessaire, elle est notamment décrite au </w:t>
      </w:r>
      <w:hyperlink w:anchor="1149" w:history="1">
        <w:r>
          <w:t>51.5 Revêtements intérieurs enduits</w:t>
        </w:r>
      </w:hyperlink>
      <w:r>
        <w:t xml:space="preserve"> et suivants.</w:t>
      </w:r>
    </w:p>
    <w:p w14:paraId="777F3357" w14:textId="77777777" w:rsidR="00BB7667" w:rsidRDefault="00A27614">
      <w:pPr>
        <w:pStyle w:val="pheading"/>
      </w:pPr>
      <w:r>
        <w:t>MATÉRIAUX</w:t>
      </w:r>
    </w:p>
    <w:p w14:paraId="65E18352" w14:textId="77777777" w:rsidR="00BB7667" w:rsidRDefault="00A27614">
      <w:pPr>
        <w:pStyle w:val="pheading"/>
      </w:pPr>
      <w:r>
        <w:t>- Caractéristiques générales</w:t>
      </w:r>
    </w:p>
    <w:p w14:paraId="1777BE3A" w14:textId="77777777" w:rsidR="00BB7667" w:rsidRDefault="00A27614">
      <w:pPr>
        <w:jc w:val="both"/>
      </w:pPr>
      <w:r>
        <w:t>Le linoléum est fabriqué à base d'huile de lin oxydée et de résines, mélangées à des adjuvants, des charges et des pigments.</w:t>
      </w:r>
    </w:p>
    <w:p w14:paraId="67C97DF3" w14:textId="77777777" w:rsidR="00BB7667" w:rsidRDefault="00A27614">
      <w:pPr>
        <w:jc w:val="both"/>
      </w:pPr>
      <w:r>
        <w:t>L'ensemble est calandré sur un tissu de jute qui a d'abord été imprégné d'une masse de linoléum de la même couleur afin d'éviter que le dessin du support en jute ne s'imprime dans le linoléum.</w:t>
      </w:r>
    </w:p>
    <w:p w14:paraId="37F1CD09" w14:textId="77777777" w:rsidR="00BB7667" w:rsidRDefault="00A27614">
      <w:pPr>
        <w:jc w:val="both"/>
      </w:pPr>
      <w:r>
        <w:t>Le produit est destiné à un revêtement mural, monocouche.</w:t>
      </w:r>
    </w:p>
    <w:p w14:paraId="5253B27A" w14:textId="77777777" w:rsidR="00BB7667" w:rsidRDefault="00A27614">
      <w:pPr>
        <w:jc w:val="both"/>
      </w:pPr>
      <w:r>
        <w:t>Il bénéficie d’un traitement de surface réalisé par le fabricant afin de lui conférer des caractéristiques particulières de résistance à l’abrasion, aux rayures et aux taches.</w:t>
      </w:r>
    </w:p>
    <w:p w14:paraId="6FF2D4D9" w14:textId="77777777" w:rsidR="00BB7667" w:rsidRDefault="00A27614">
      <w:pPr>
        <w:jc w:val="both"/>
      </w:pPr>
      <w:r>
        <w:t>Epaisseur totale :</w:t>
      </w:r>
      <w:r>
        <w:rPr>
          <w:rStyle w:val="optioncarChar"/>
        </w:rPr>
        <w:t xml:space="preserve"> 2</w:t>
      </w:r>
      <w:r>
        <w:t xml:space="preserve"> (par défaut)</w:t>
      </w:r>
      <w:r>
        <w:rPr>
          <w:rStyle w:val="optioncarChar"/>
        </w:rPr>
        <w:t xml:space="preserve"> / 2,5 / ***</w:t>
      </w:r>
      <w:r>
        <w:t> mm</w:t>
      </w:r>
    </w:p>
    <w:p w14:paraId="51DC8390" w14:textId="77777777" w:rsidR="00BB7667" w:rsidRDefault="00A27614">
      <w:pPr>
        <w:jc w:val="both"/>
      </w:pPr>
      <w:r>
        <w:t>Format :</w:t>
      </w:r>
    </w:p>
    <w:p w14:paraId="13B01989" w14:textId="77777777" w:rsidR="00BB7667" w:rsidRDefault="00A27614">
      <w:pPr>
        <w:pStyle w:val="Author-eListParagraph"/>
        <w:numPr>
          <w:ilvl w:val="0"/>
          <w:numId w:val="281"/>
        </w:numPr>
      </w:pPr>
      <w:r>
        <w:t xml:space="preserve">  </w:t>
      </w:r>
      <w:r>
        <w:rPr>
          <w:rStyle w:val="optioncarChar"/>
        </w:rPr>
        <w:t xml:space="preserve">Rouleau (lés) </w:t>
      </w:r>
      <w:r>
        <w:t xml:space="preserve">(par défaut) </w:t>
      </w:r>
      <w:r>
        <w:rPr>
          <w:rStyle w:val="optioncarChar"/>
        </w:rPr>
        <w:t>/ dalle / ***</w:t>
      </w:r>
    </w:p>
    <w:p w14:paraId="65D057A9" w14:textId="77777777" w:rsidR="00BB7667" w:rsidRDefault="00A27614">
      <w:pPr>
        <w:pStyle w:val="Author-eListParagraph"/>
        <w:numPr>
          <w:ilvl w:val="0"/>
          <w:numId w:val="281"/>
        </w:numPr>
      </w:pPr>
      <w:r>
        <w:t xml:space="preserve">  Largeur : </w:t>
      </w:r>
      <w:r>
        <w:rPr>
          <w:rStyle w:val="optioncarChar"/>
        </w:rPr>
        <w:t xml:space="preserve">2 </w:t>
      </w:r>
      <w:r>
        <w:t xml:space="preserve">(par défaut) </w:t>
      </w:r>
      <w:r>
        <w:rPr>
          <w:rStyle w:val="optioncarChar"/>
        </w:rPr>
        <w:t>/ ***</w:t>
      </w:r>
      <w:r>
        <w:t xml:space="preserve"> m</w:t>
      </w:r>
    </w:p>
    <w:p w14:paraId="04BFE5C2" w14:textId="77777777" w:rsidR="00BB7667" w:rsidRDefault="00A27614">
      <w:pPr>
        <w:pStyle w:val="Author-eListParagraph"/>
        <w:numPr>
          <w:ilvl w:val="0"/>
          <w:numId w:val="281"/>
        </w:numPr>
      </w:pPr>
      <w:r>
        <w:t xml:space="preserve">  Longueur : ≤ </w:t>
      </w:r>
      <w:r>
        <w:rPr>
          <w:rStyle w:val="optioncarChar"/>
        </w:rPr>
        <w:t xml:space="preserve">20 </w:t>
      </w:r>
      <w:r>
        <w:t>(par défaut)</w:t>
      </w:r>
      <w:r>
        <w:rPr>
          <w:rStyle w:val="optioncarChar"/>
        </w:rPr>
        <w:t xml:space="preserve"> / 30 / ***</w:t>
      </w:r>
      <w:r>
        <w:t xml:space="preserve"> m</w:t>
      </w:r>
    </w:p>
    <w:p w14:paraId="50DE0483" w14:textId="77777777" w:rsidR="00BB7667" w:rsidRDefault="00A27614">
      <w:pPr>
        <w:jc w:val="both"/>
      </w:pPr>
      <w:r>
        <w:t xml:space="preserve">Masse surfacique : </w:t>
      </w:r>
      <w:r>
        <w:rPr>
          <w:rStyle w:val="optioncarChar"/>
        </w:rPr>
        <w:t xml:space="preserve">2900 </w:t>
      </w:r>
      <w:r>
        <w:t>(par défaut)</w:t>
      </w:r>
      <w:r>
        <w:rPr>
          <w:rStyle w:val="optioncarChar"/>
        </w:rPr>
        <w:t xml:space="preserve"> / ***</w:t>
      </w:r>
      <w:r>
        <w:t xml:space="preserve"> g/m²</w:t>
      </w:r>
    </w:p>
    <w:p w14:paraId="706008E7" w14:textId="77777777" w:rsidR="00BB7667" w:rsidRDefault="00A27614">
      <w:pPr>
        <w:jc w:val="both"/>
      </w:pPr>
      <w:r>
        <w:t xml:space="preserve">Garantie fabricant ≥ : </w:t>
      </w:r>
      <w:r>
        <w:rPr>
          <w:rStyle w:val="optioncarChar"/>
        </w:rPr>
        <w:t xml:space="preserve">10 </w:t>
      </w:r>
      <w:r>
        <w:t xml:space="preserve">(par défaut) </w:t>
      </w:r>
      <w:r>
        <w:rPr>
          <w:rStyle w:val="optioncarChar"/>
        </w:rPr>
        <w:t>/ ***</w:t>
      </w:r>
      <w:r>
        <w:t xml:space="preserve"> ans</w:t>
      </w:r>
    </w:p>
    <w:p w14:paraId="2F4274AA" w14:textId="77777777" w:rsidR="00BB7667" w:rsidRDefault="00A27614">
      <w:pPr>
        <w:jc w:val="both"/>
      </w:pPr>
      <w:r>
        <w:t xml:space="preserve">Réaction au feu : </w:t>
      </w:r>
      <w:r>
        <w:rPr>
          <w:rStyle w:val="optioncarChar"/>
        </w:rPr>
        <w:t xml:space="preserve">B-s2,d0 </w:t>
      </w:r>
      <w:r>
        <w:t>(par défaut)</w:t>
      </w:r>
      <w:r>
        <w:rPr>
          <w:rStyle w:val="optioncarChar"/>
        </w:rPr>
        <w:t xml:space="preserve"> / ***</w:t>
      </w:r>
      <w:r>
        <w:t xml:space="preserve"> selon [NBN EN 13501-1] </w:t>
      </w:r>
    </w:p>
    <w:p w14:paraId="23826338" w14:textId="77777777" w:rsidR="00BB7667" w:rsidRDefault="00A27614">
      <w:pPr>
        <w:jc w:val="both"/>
      </w:pPr>
      <w:r>
        <w:t xml:space="preserve">Conductivité thermique : </w:t>
      </w:r>
      <w:r>
        <w:rPr>
          <w:rStyle w:val="optioncarChar"/>
        </w:rPr>
        <w:t>0,11</w:t>
      </w:r>
      <w:r>
        <w:t xml:space="preserve"> (par défaut) </w:t>
      </w:r>
      <w:r>
        <w:rPr>
          <w:rStyle w:val="optioncarChar"/>
        </w:rPr>
        <w:t>/ ***</w:t>
      </w:r>
      <w:r>
        <w:t xml:space="preserve"> W/(m K) selon [NBN EN ISO 10456]</w:t>
      </w:r>
    </w:p>
    <w:p w14:paraId="5C251D6E" w14:textId="77777777" w:rsidR="00BB7667" w:rsidRDefault="00A27614">
      <w:pPr>
        <w:jc w:val="both"/>
      </w:pPr>
      <w:r>
        <w:t xml:space="preserve">Résistance thermique : </w:t>
      </w:r>
      <w:r>
        <w:rPr>
          <w:rStyle w:val="optioncarChar"/>
        </w:rPr>
        <w:t xml:space="preserve">0,018 </w:t>
      </w:r>
      <w:r>
        <w:t>(par défaut)</w:t>
      </w:r>
      <w:r>
        <w:rPr>
          <w:rStyle w:val="optioncarChar"/>
        </w:rPr>
        <w:t xml:space="preserve"> / ***</w:t>
      </w:r>
      <w:r>
        <w:t xml:space="preserve"> m² K/W selon [NBN EN ISO 10456]</w:t>
      </w:r>
    </w:p>
    <w:p w14:paraId="16E6E6BF" w14:textId="77777777" w:rsidR="00BB7667" w:rsidRDefault="00A27614">
      <w:pPr>
        <w:jc w:val="both"/>
      </w:pPr>
      <w:r>
        <w:t xml:space="preserve">Charges électrostatiques : </w:t>
      </w:r>
      <w:r>
        <w:rPr>
          <w:rStyle w:val="optioncarChar"/>
        </w:rPr>
        <w:t>Antistatique, ≤ 2 kV</w:t>
      </w:r>
      <w:r>
        <w:t xml:space="preserve"> (par défaut)</w:t>
      </w:r>
      <w:r>
        <w:rPr>
          <w:rStyle w:val="optioncarChar"/>
        </w:rPr>
        <w:t xml:space="preserve"> / ***</w:t>
      </w:r>
      <w:r>
        <w:t xml:space="preserve"> selon [NBN EN 1815]</w:t>
      </w:r>
    </w:p>
    <w:p w14:paraId="332EE270" w14:textId="77777777" w:rsidR="00BB7667" w:rsidRDefault="00A27614">
      <w:pPr>
        <w:jc w:val="both"/>
      </w:pPr>
      <w:r>
        <w:t xml:space="preserve">Concentration en phtalates : </w:t>
      </w:r>
      <w:r>
        <w:rPr>
          <w:rStyle w:val="optioncarChar"/>
        </w:rPr>
        <w:t>100 % sans phtalates </w:t>
      </w:r>
      <w:r>
        <w:t>(par défaut)</w:t>
      </w:r>
      <w:r>
        <w:rPr>
          <w:rStyle w:val="optioncarChar"/>
        </w:rPr>
        <w:t xml:space="preserve"> / ***</w:t>
      </w:r>
    </w:p>
    <w:p w14:paraId="28B1AD3E" w14:textId="77777777" w:rsidR="00BB7667" w:rsidRDefault="00A27614">
      <w:pPr>
        <w:jc w:val="both"/>
      </w:pPr>
      <w:r>
        <w:t>Emissions COVT après 28 jours :</w:t>
      </w:r>
      <w:r>
        <w:rPr>
          <w:rStyle w:val="optioncarChar"/>
        </w:rPr>
        <w:t xml:space="preserve"> Platinum, ≤ 10 µg/m³ </w:t>
      </w:r>
      <w:r>
        <w:t>(par défaut)</w:t>
      </w:r>
      <w:r>
        <w:rPr>
          <w:rStyle w:val="optioncarChar"/>
        </w:rPr>
        <w:t xml:space="preserve"> / ***</w:t>
      </w:r>
      <w:r>
        <w:t xml:space="preserve"> selon [NBN EN 16516]</w:t>
      </w:r>
    </w:p>
    <w:p w14:paraId="434FF319" w14:textId="77777777" w:rsidR="00BB7667" w:rsidRDefault="00A27614">
      <w:pPr>
        <w:jc w:val="both"/>
      </w:pPr>
      <w:r>
        <w:t xml:space="preserve">Résistance aux impacts : </w:t>
      </w:r>
      <w:r>
        <w:rPr>
          <w:rStyle w:val="optioncarChar"/>
        </w:rPr>
        <w:t>résistant aux chocs - pas d'éclatement ni de fissure visible</w:t>
      </w:r>
      <w:r>
        <w:t xml:space="preserve"> (par défaut)</w:t>
      </w:r>
      <w:r>
        <w:rPr>
          <w:rStyle w:val="optioncarChar"/>
        </w:rPr>
        <w:t xml:space="preserve"> / ***</w:t>
      </w:r>
      <w:r>
        <w:t xml:space="preserve"> selon [NBN EN 259-2]</w:t>
      </w:r>
    </w:p>
    <w:p w14:paraId="6D2DDC2C" w14:textId="77777777" w:rsidR="00BB7667" w:rsidRDefault="00A27614">
      <w:pPr>
        <w:jc w:val="both"/>
      </w:pPr>
      <w:r>
        <w:t xml:space="preserve">Résistance chimique : </w:t>
      </w:r>
      <w:r>
        <w:rPr>
          <w:rStyle w:val="optioncarChar"/>
        </w:rPr>
        <w:t xml:space="preserve">résistant aux acides dilués, huiles, graisses, solvants courants et alcalis </w:t>
      </w:r>
      <w:r>
        <w:t>(par défaut)</w:t>
      </w:r>
      <w:r>
        <w:rPr>
          <w:rStyle w:val="optioncarChar"/>
        </w:rPr>
        <w:t xml:space="preserve"> / ***</w:t>
      </w:r>
      <w:r>
        <w:t xml:space="preserve"> selon [NBN EN ISO 26987]</w:t>
      </w:r>
    </w:p>
    <w:p w14:paraId="136478E0" w14:textId="77777777" w:rsidR="00BB7667" w:rsidRDefault="00A27614">
      <w:pPr>
        <w:jc w:val="both"/>
      </w:pPr>
      <w:r>
        <w:t>Solidité des coloris à la lumière ≥ :</w:t>
      </w:r>
      <w:r>
        <w:rPr>
          <w:rStyle w:val="optioncarChar"/>
        </w:rPr>
        <w:t xml:space="preserve"> 6</w:t>
      </w:r>
      <w:r>
        <w:t xml:space="preserve"> (par défaut) </w:t>
      </w:r>
      <w:r>
        <w:rPr>
          <w:rStyle w:val="optioncarChar"/>
        </w:rPr>
        <w:t>/ ***</w:t>
      </w:r>
      <w:r>
        <w:t xml:space="preserve"> selon [NBN EN ISO 105-B02]</w:t>
      </w:r>
    </w:p>
    <w:p w14:paraId="107DEAA4" w14:textId="77777777" w:rsidR="00BB7667" w:rsidRDefault="00A27614">
      <w:pPr>
        <w:jc w:val="both"/>
      </w:pPr>
      <w:r>
        <w:t xml:space="preserve">Épongeabilité - Lavabilité : </w:t>
      </w:r>
      <w:r>
        <w:rPr>
          <w:rStyle w:val="optioncarChar"/>
        </w:rPr>
        <w:t xml:space="preserve">extra lavable </w:t>
      </w:r>
      <w:r>
        <w:t xml:space="preserve">(par défaut) </w:t>
      </w:r>
      <w:r>
        <w:rPr>
          <w:rStyle w:val="optioncarChar"/>
        </w:rPr>
        <w:t>/ ***</w:t>
      </w:r>
      <w:r>
        <w:t xml:space="preserve"> selon [NBN EN 12956] / [NBN EN 233]</w:t>
      </w:r>
    </w:p>
    <w:p w14:paraId="499F5112" w14:textId="77777777" w:rsidR="00BB7667" w:rsidRDefault="00A27614">
      <w:pPr>
        <w:jc w:val="both"/>
      </w:pPr>
      <w:r>
        <w:t xml:space="preserve">Activité antibactérienne : </w:t>
      </w:r>
      <w:r>
        <w:rPr>
          <w:rStyle w:val="optioncarChar"/>
        </w:rPr>
        <w:t>naturellement antibactérien</w:t>
      </w:r>
      <w:r>
        <w:t xml:space="preserve"> (par défaut)</w:t>
      </w:r>
      <w:r>
        <w:rPr>
          <w:rStyle w:val="optioncarChar"/>
        </w:rPr>
        <w:t xml:space="preserve"> / ***</w:t>
      </w:r>
      <w:r>
        <w:t xml:space="preserve"> selon [ISO 22196]</w:t>
      </w:r>
    </w:p>
    <w:p w14:paraId="7FF601EB" w14:textId="77777777" w:rsidR="00BB7667" w:rsidRDefault="00A27614">
      <w:pPr>
        <w:jc w:val="both"/>
      </w:pPr>
      <w:r>
        <w:t xml:space="preserve">Colle de type : </w:t>
      </w:r>
      <w:r>
        <w:rPr>
          <w:rStyle w:val="optioncarChar"/>
        </w:rPr>
        <w:t>émulsion adhésive acrylique</w:t>
      </w:r>
      <w:r>
        <w:t xml:space="preserve"> (par défaut) </w:t>
      </w:r>
      <w:r>
        <w:rPr>
          <w:rStyle w:val="optioncarChar"/>
        </w:rPr>
        <w:t>/ ***</w:t>
      </w:r>
    </w:p>
    <w:p w14:paraId="1BB4812B" w14:textId="77777777" w:rsidR="00BB7667" w:rsidRDefault="00A27614">
      <w:pPr>
        <w:pStyle w:val="pheading"/>
      </w:pPr>
      <w:r>
        <w:t>- Finitions</w:t>
      </w:r>
    </w:p>
    <w:p w14:paraId="76CC1E91" w14:textId="77777777" w:rsidR="00BB7667" w:rsidRDefault="00A27614">
      <w:pPr>
        <w:jc w:val="both"/>
      </w:pPr>
      <w:r>
        <w:rPr>
          <w:u w:val="single"/>
        </w:rPr>
        <w:t>Revêtement mural :</w:t>
      </w:r>
    </w:p>
    <w:p w14:paraId="0FBD999D" w14:textId="77777777" w:rsidR="00BB7667" w:rsidRDefault="00A27614">
      <w:pPr>
        <w:jc w:val="both"/>
      </w:pPr>
      <w:r>
        <w:t xml:space="preserve">Dessin : </w:t>
      </w:r>
      <w:r>
        <w:rPr>
          <w:rStyle w:val="optioncarChar"/>
        </w:rPr>
        <w:t xml:space="preserve">au choix dans la gamme standard du fabricant </w:t>
      </w:r>
      <w:r>
        <w:t xml:space="preserve">(par défaut) </w:t>
      </w:r>
      <w:r>
        <w:rPr>
          <w:rStyle w:val="optioncarChar"/>
        </w:rPr>
        <w:t>/ légèrement marbré / tacheté / uniforme / ***</w:t>
      </w:r>
    </w:p>
    <w:p w14:paraId="77BAD61A" w14:textId="77777777" w:rsidR="00BB7667" w:rsidRDefault="00A27614">
      <w:pPr>
        <w:jc w:val="both"/>
      </w:pPr>
      <w:r>
        <w:t>Coloris : </w:t>
      </w:r>
      <w:r>
        <w:rPr>
          <w:rStyle w:val="optioncarChar"/>
        </w:rPr>
        <w:t>au choix dans le nuancier standard du fabricant</w:t>
      </w:r>
      <w:r>
        <w:t xml:space="preserve"> (par défaut)</w:t>
      </w:r>
      <w:r>
        <w:rPr>
          <w:rStyle w:val="optioncarChar"/>
        </w:rPr>
        <w:t xml:space="preserve"> / ***</w:t>
      </w:r>
    </w:p>
    <w:p w14:paraId="55B49AE1" w14:textId="77777777" w:rsidR="00BB7667" w:rsidRDefault="00A27614">
      <w:pPr>
        <w:jc w:val="both"/>
      </w:pPr>
      <w:r>
        <w:t xml:space="preserve">Pour les différentes parois : </w:t>
      </w:r>
      <w:r>
        <w:rPr>
          <w:rStyle w:val="optioncarChar"/>
        </w:rPr>
        <w:t>des dessins et coloris différents peuvent être choisis</w:t>
      </w:r>
      <w:r>
        <w:t xml:space="preserve"> (par défaut) </w:t>
      </w:r>
      <w:r>
        <w:rPr>
          <w:rStyle w:val="optioncarChar"/>
        </w:rPr>
        <w:t>/ dessins et coloris sont identiques / ***</w:t>
      </w:r>
    </w:p>
    <w:p w14:paraId="0CA69843" w14:textId="77777777" w:rsidR="00BB7667" w:rsidRDefault="00A27614">
      <w:pPr>
        <w:jc w:val="both"/>
      </w:pPr>
      <w:r>
        <w:t>Motifs particuliers : </w:t>
      </w:r>
      <w:r>
        <w:rPr>
          <w:rStyle w:val="optioncarChar"/>
        </w:rPr>
        <w:t xml:space="preserve">selon indications aux plans </w:t>
      </w:r>
      <w:r>
        <w:t>(par défaut)</w:t>
      </w:r>
      <w:r>
        <w:rPr>
          <w:rStyle w:val="optioncarChar"/>
        </w:rPr>
        <w:t xml:space="preserve"> / dessin multicolore / dessin intégré / logo intégré / ***</w:t>
      </w:r>
    </w:p>
    <w:p w14:paraId="6E2BF2BE" w14:textId="77777777" w:rsidR="00BB7667" w:rsidRDefault="00A27614">
      <w:pPr>
        <w:jc w:val="both"/>
      </w:pPr>
      <w:r>
        <w:t>Afin d’obtenir une uniformité entre les différents lés, chaque surface - zone continue est recouverte d’un revêtement faisant partie d’un même lot.</w:t>
      </w:r>
    </w:p>
    <w:p w14:paraId="270C49E7" w14:textId="77777777" w:rsidR="00BB7667" w:rsidRDefault="00A27614">
      <w:pPr>
        <w:jc w:val="both"/>
      </w:pPr>
      <w:r>
        <w:rPr>
          <w:u w:val="single"/>
        </w:rPr>
        <w:t>Cordons de soudures :</w:t>
      </w:r>
    </w:p>
    <w:p w14:paraId="1D7BE588" w14:textId="77777777" w:rsidR="00BB7667" w:rsidRDefault="00A27614">
      <w:pPr>
        <w:jc w:val="both"/>
      </w:pPr>
      <w:r>
        <w:t xml:space="preserve">Teinte : </w:t>
      </w:r>
      <w:r>
        <w:rPr>
          <w:rStyle w:val="optioncarChar"/>
        </w:rPr>
        <w:t xml:space="preserve">au choix dans le nuancier standard du fabricant </w:t>
      </w:r>
      <w:r>
        <w:t xml:space="preserve">(par défaut) </w:t>
      </w:r>
      <w:r>
        <w:rPr>
          <w:rStyle w:val="optioncarChar"/>
        </w:rPr>
        <w:t>/ ***</w:t>
      </w:r>
    </w:p>
    <w:p w14:paraId="3521583E" w14:textId="77777777" w:rsidR="00BB7667" w:rsidRDefault="00A27614">
      <w:pPr>
        <w:jc w:val="both"/>
      </w:pPr>
      <w:r>
        <w:rPr>
          <w:u w:val="single"/>
        </w:rPr>
        <w:t>Accessoires (profils de transition, profils d’angle, …) :</w:t>
      </w:r>
    </w:p>
    <w:p w14:paraId="5B430116" w14:textId="77777777" w:rsidR="00BB7667" w:rsidRDefault="00A27614">
      <w:pPr>
        <w:jc w:val="both"/>
      </w:pPr>
      <w:r>
        <w:t xml:space="preserve">Matériaux (bois, acier, pvc, …) : </w:t>
      </w:r>
      <w:r>
        <w:rPr>
          <w:rStyle w:val="optioncarChar"/>
        </w:rPr>
        <w:t>au choix dans la gamme standard du fabricant</w:t>
      </w:r>
      <w:r>
        <w:t xml:space="preserve"> (par défaut) </w:t>
      </w:r>
      <w:r>
        <w:rPr>
          <w:rStyle w:val="optioncarChar"/>
        </w:rPr>
        <w:t>/ ***</w:t>
      </w:r>
    </w:p>
    <w:p w14:paraId="348D9C88" w14:textId="77777777" w:rsidR="00BB7667" w:rsidRDefault="00A27614">
      <w:pPr>
        <w:jc w:val="both"/>
      </w:pPr>
      <w:r>
        <w:t xml:space="preserve">Teinte : </w:t>
      </w:r>
      <w:r>
        <w:rPr>
          <w:rStyle w:val="optioncarChar"/>
        </w:rPr>
        <w:t>au choix dans le nuancier standard du fabricant</w:t>
      </w:r>
      <w:r>
        <w:t xml:space="preserve"> (par défaut)</w:t>
      </w:r>
      <w:r>
        <w:rPr>
          <w:rStyle w:val="optioncarChar"/>
        </w:rPr>
        <w:t xml:space="preserve"> / ***</w:t>
      </w:r>
    </w:p>
    <w:p w14:paraId="37BAEAB1" w14:textId="77777777" w:rsidR="00BB7667" w:rsidRDefault="00A27614">
      <w:pPr>
        <w:jc w:val="both"/>
      </w:pPr>
      <w:r>
        <w:t>Avant commande, l’entrepreneur soumet les différents nuanciers à la direction des travaux.</w:t>
      </w:r>
    </w:p>
    <w:p w14:paraId="18CA679D" w14:textId="77777777" w:rsidR="00BB7667" w:rsidRDefault="00A27614">
      <w:pPr>
        <w:jc w:val="both"/>
      </w:pPr>
      <w:r>
        <w:rPr>
          <w:u w:val="single"/>
        </w:rPr>
        <w:t>Aspects environnementaux :</w:t>
      </w:r>
    </w:p>
    <w:p w14:paraId="27F5A750" w14:textId="77777777" w:rsidR="00BB7667" w:rsidRDefault="00A27614">
      <w:pPr>
        <w:jc w:val="both"/>
      </w:pPr>
      <w:r>
        <w:t xml:space="preserve">Le linoleum s’inscrit : </w:t>
      </w:r>
      <w:r>
        <w:rPr>
          <w:rStyle w:val="optioncarChar"/>
        </w:rPr>
        <w:t xml:space="preserve">dans un programme de recyclable mis en place par le fabricant </w:t>
      </w:r>
      <w:r>
        <w:t>(par défaut)</w:t>
      </w:r>
      <w:r>
        <w:rPr>
          <w:rStyle w:val="optioncarChar"/>
        </w:rPr>
        <w:t xml:space="preserve"> / ***</w:t>
      </w:r>
    </w:p>
    <w:p w14:paraId="16206129" w14:textId="77777777" w:rsidR="00BB7667" w:rsidRDefault="00A27614">
      <w:pPr>
        <w:jc w:val="both"/>
      </w:pPr>
      <w:r>
        <w:t xml:space="preserve">Il est fabriqué à partir d'électricité d'origine : </w:t>
      </w:r>
      <w:r>
        <w:rPr>
          <w:rStyle w:val="optioncarChar"/>
        </w:rPr>
        <w:t xml:space="preserve">100 </w:t>
      </w:r>
      <w:r>
        <w:t>(par défaut)</w:t>
      </w:r>
      <w:r>
        <w:rPr>
          <w:rStyle w:val="optioncarChar"/>
        </w:rPr>
        <w:t xml:space="preserve"> / ***</w:t>
      </w:r>
      <w:r>
        <w:t xml:space="preserve"> % renouvelable.</w:t>
      </w:r>
    </w:p>
    <w:p w14:paraId="733C251A" w14:textId="77777777" w:rsidR="00BB7667" w:rsidRDefault="00A27614">
      <w:pPr>
        <w:jc w:val="both"/>
      </w:pPr>
      <w:r>
        <w:t xml:space="preserve">Il possède une empreinte carbone totale (recyclage en fin de vie) de ± : </w:t>
      </w:r>
      <w:r>
        <w:rPr>
          <w:rStyle w:val="optioncarChar"/>
        </w:rPr>
        <w:t xml:space="preserve">2 </w:t>
      </w:r>
      <w:r>
        <w:t>(par défaut)</w:t>
      </w:r>
      <w:r>
        <w:rPr>
          <w:rStyle w:val="optioncarChar"/>
        </w:rPr>
        <w:t xml:space="preserve"> / ***</w:t>
      </w:r>
      <w:r>
        <w:t> kg de CO2/m²</w:t>
      </w:r>
    </w:p>
    <w:p w14:paraId="65685406" w14:textId="77777777" w:rsidR="00BB7667" w:rsidRDefault="00A27614">
      <w:pPr>
        <w:jc w:val="both"/>
      </w:pPr>
      <w:r>
        <w:t xml:space="preserve">Taux moyen de matières recyclés : </w:t>
      </w:r>
      <w:r>
        <w:rPr>
          <w:rStyle w:val="optioncarChar"/>
        </w:rPr>
        <w:t>30 / ***</w:t>
      </w:r>
      <w:r>
        <w:t xml:space="preserve"> %</w:t>
      </w:r>
    </w:p>
    <w:p w14:paraId="6E6C5480" w14:textId="77777777" w:rsidR="00BB7667" w:rsidRDefault="00A27614">
      <w:pPr>
        <w:jc w:val="both"/>
      </w:pPr>
      <w:r>
        <w:t xml:space="preserve">Label (s) : </w:t>
      </w:r>
      <w:r>
        <w:rPr>
          <w:rStyle w:val="optioncarChar"/>
        </w:rPr>
        <w:t>***</w:t>
      </w:r>
    </w:p>
    <w:p w14:paraId="4CF2A909" w14:textId="77777777" w:rsidR="00BB7667" w:rsidRDefault="00A27614">
      <w:pPr>
        <w:jc w:val="both"/>
      </w:pPr>
      <w:r>
        <w:t xml:space="preserve">Certification (s) : </w:t>
      </w:r>
      <w:r>
        <w:rPr>
          <w:rStyle w:val="optioncarChar"/>
        </w:rPr>
        <w:t>***</w:t>
      </w:r>
    </w:p>
    <w:p w14:paraId="144BA5E6" w14:textId="77777777" w:rsidR="00BB7667" w:rsidRDefault="00A27614">
      <w:pPr>
        <w:jc w:val="both"/>
      </w:pPr>
      <w:r>
        <w:t xml:space="preserve">Normes environnementales pour les bâtiments : </w:t>
      </w:r>
      <w:r>
        <w:rPr>
          <w:rStyle w:val="optioncarChar"/>
        </w:rPr>
        <w:t>***</w:t>
      </w:r>
    </w:p>
    <w:p w14:paraId="3528240C" w14:textId="77777777" w:rsidR="00BB7667" w:rsidRDefault="00A27614">
      <w:pPr>
        <w:pStyle w:val="pheading"/>
      </w:pPr>
      <w:r>
        <w:t>EXÉCUTION / MISE EN ŒUVRE</w:t>
      </w:r>
    </w:p>
    <w:p w14:paraId="5FFBC2BD" w14:textId="77777777" w:rsidR="00BB7667" w:rsidRDefault="00A27614">
      <w:pPr>
        <w:pStyle w:val="pheading"/>
      </w:pPr>
      <w:r>
        <w:t>- Prescriptions générales</w:t>
      </w:r>
    </w:p>
    <w:p w14:paraId="586AB974" w14:textId="77777777" w:rsidR="00BB7667" w:rsidRDefault="00A27614">
      <w:pPr>
        <w:jc w:val="both"/>
      </w:pPr>
      <w:r>
        <w:rPr>
          <w:b/>
        </w:rPr>
        <w:t>Généralités</w:t>
      </w:r>
    </w:p>
    <w:p w14:paraId="11598D75" w14:textId="77777777" w:rsidR="00BB7667" w:rsidRDefault="00A27614">
      <w:pPr>
        <w:jc w:val="both"/>
      </w:pPr>
      <w:r>
        <w:t>La mise en œuvre est notamment réalisée selon les [NIT 194] et [NIT 241].</w:t>
      </w:r>
    </w:p>
    <w:p w14:paraId="33946DB6" w14:textId="77777777" w:rsidR="00BB7667" w:rsidRDefault="00A27614">
      <w:pPr>
        <w:jc w:val="both"/>
      </w:pPr>
      <w:r>
        <w:t xml:space="preserve">Tout au long de l’exécution, l’entrepreneur privilégie le recyclage des déchets, chutes, … selon </w:t>
      </w:r>
      <w:hyperlink r:id="rId49" w:history="1" w:docLocation="116">
        <w:r>
          <w:t>07 Déchets, matériaux et éléments réemployables</w:t>
        </w:r>
      </w:hyperlink>
      <w:r>
        <w:t xml:space="preserve"> et suivants. </w:t>
      </w:r>
    </w:p>
    <w:p w14:paraId="6041BF66" w14:textId="77777777" w:rsidR="00BB7667" w:rsidRDefault="00A27614">
      <w:pPr>
        <w:jc w:val="both"/>
      </w:pPr>
      <w:r>
        <w:rPr>
          <w:b/>
        </w:rPr>
        <w:t>Etude préparatoire – Etat des surfaces – Reconnaissance des supports</w:t>
      </w:r>
    </w:p>
    <w:p w14:paraId="5558958E" w14:textId="77777777" w:rsidR="00BB7667" w:rsidRDefault="00A27614">
      <w:pPr>
        <w:jc w:val="both"/>
      </w:pPr>
      <w:r>
        <w:t>L’état des surfaces respecte les exigences de la [NIT 194].</w:t>
      </w:r>
    </w:p>
    <w:p w14:paraId="426E38D6" w14:textId="77777777" w:rsidR="00BB7667" w:rsidRDefault="00A27614">
      <w:pPr>
        <w:jc w:val="both"/>
      </w:pPr>
      <w:r>
        <w:t>L’entrepreneur vérifie notamment la teneur en humidité, les propriétés mécaniques, le pouvoir absorbant, … des différents supports. </w:t>
      </w:r>
    </w:p>
    <w:p w14:paraId="198731D3" w14:textId="77777777" w:rsidR="00BB7667" w:rsidRDefault="00A27614">
      <w:pPr>
        <w:jc w:val="both"/>
      </w:pPr>
      <w:r>
        <w:rPr>
          <w:b/>
        </w:rPr>
        <w:t>Mise en œuvre </w:t>
      </w:r>
    </w:p>
    <w:p w14:paraId="728F3B73" w14:textId="77777777" w:rsidR="00BB7667" w:rsidRDefault="00A27614">
      <w:pPr>
        <w:jc w:val="both"/>
      </w:pPr>
      <w:r>
        <w:rPr>
          <w:u w:val="single"/>
        </w:rPr>
        <w:t>Stockage préalable des produits (revêtements, colles, …) :</w:t>
      </w:r>
    </w:p>
    <w:p w14:paraId="7BE895C6" w14:textId="77777777" w:rsidR="00BB7667" w:rsidRDefault="00A27614">
      <w:pPr>
        <w:jc w:val="both"/>
      </w:pPr>
      <w:r>
        <w:t>Avant leur mise en œuvre, les revêtements sont entreposés sur les lieux de pose afin d’atteindre un équilibre hygrothermique suivant les conditions locales d’ambiance.</w:t>
      </w:r>
    </w:p>
    <w:p w14:paraId="24C6B575" w14:textId="77777777" w:rsidR="00BB7667" w:rsidRDefault="00A27614">
      <w:pPr>
        <w:pStyle w:val="Author-eListParagraph"/>
        <w:numPr>
          <w:ilvl w:val="0"/>
          <w:numId w:val="282"/>
        </w:numPr>
      </w:pPr>
      <w:r>
        <w:t xml:space="preserve">Le temps d’entrepose avant mise en œuvre est ≥ à : </w:t>
      </w:r>
      <w:r>
        <w:rPr>
          <w:rStyle w:val="optioncarChar"/>
        </w:rPr>
        <w:t>48</w:t>
      </w:r>
      <w:r>
        <w:t xml:space="preserve"> (par défaut) </w:t>
      </w:r>
      <w:r>
        <w:rPr>
          <w:rStyle w:val="optioncarChar"/>
        </w:rPr>
        <w:t>/ 24 / ***</w:t>
      </w:r>
      <w:r>
        <w:t xml:space="preserve"> heures</w:t>
      </w:r>
    </w:p>
    <w:p w14:paraId="762C0BF6" w14:textId="77777777" w:rsidR="00BB7667" w:rsidRDefault="00A27614">
      <w:pPr>
        <w:jc w:val="both"/>
      </w:pPr>
      <w:r>
        <w:t>Les rouleaux sont stockés verticalement.</w:t>
      </w:r>
    </w:p>
    <w:p w14:paraId="12D3E0FE" w14:textId="77777777" w:rsidR="00BB7667" w:rsidRDefault="00A27614">
      <w:pPr>
        <w:jc w:val="both"/>
      </w:pPr>
      <w:r>
        <w:t>En fonction de leurs caractéristiques (à base de solvants ; en dispersion aqueuse ; matières combustibles ; matières inflam­mables ; …) les différents produits (primaires ; colles ; …)  à utiliser sont stockés selon la documentation technique qui les accompagne et la réglementation en vigueur (ex. : réglementation régional, [RGPT], ...).</w:t>
      </w:r>
    </w:p>
    <w:p w14:paraId="656B373B" w14:textId="77777777" w:rsidR="00BB7667" w:rsidRDefault="00A27614">
      <w:pPr>
        <w:jc w:val="both"/>
      </w:pPr>
      <w:r>
        <w:rPr>
          <w:u w:val="single"/>
        </w:rPr>
        <w:t>Préparation des surfaces :</w:t>
      </w:r>
    </w:p>
    <w:p w14:paraId="5D32ACCC" w14:textId="77777777" w:rsidR="00BB7667" w:rsidRDefault="00A27614">
      <w:pPr>
        <w:jc w:val="both"/>
      </w:pPr>
      <w:r>
        <w:t>Les travaux préparatoires visent à rendre les supports aptes à recevoir le revêtement mural.</w:t>
      </w:r>
    </w:p>
    <w:p w14:paraId="7C1BEA31" w14:textId="77777777" w:rsidR="00BB7667" w:rsidRDefault="00A27614">
      <w:pPr>
        <w:jc w:val="both"/>
      </w:pPr>
      <w:r>
        <w:t>Par tout moyen approprié (ex. brossage, aspiration, …), l’entrepreneur élimine notamment tous les éléments résiduels encore présents et qui pourraient compromettre la pose (ex. poussières, pellicules de plâtre, …),</w:t>
      </w:r>
    </w:p>
    <w:p w14:paraId="55F46312" w14:textId="77777777" w:rsidR="00BB7667" w:rsidRDefault="00A27614">
      <w:pPr>
        <w:jc w:val="both"/>
      </w:pPr>
      <w:r>
        <w:t>L’entrepreneur met en œuvre les primaires nécessaires et adaptés aux supports.</w:t>
      </w:r>
    </w:p>
    <w:p w14:paraId="1B897A64" w14:textId="77777777" w:rsidR="00BB7667" w:rsidRDefault="00A27614">
      <w:pPr>
        <w:jc w:val="both"/>
      </w:pPr>
      <w:r>
        <w:t xml:space="preserve">Les travaux plus spécifiques tels que l’élimination des peintures et souillures importantes, les ragréages locaux, le traitement des supports instables, le traitement des fissures et des joints, l’égalisation des surfaces, … sont décrits au </w:t>
      </w:r>
      <w:hyperlink w:anchor="1149" w:history="1">
        <w:r>
          <w:t>51.5 Revêtements intérieurs enduits</w:t>
        </w:r>
      </w:hyperlink>
      <w:r>
        <w:t xml:space="preserve"> et suivants. </w:t>
      </w:r>
    </w:p>
    <w:p w14:paraId="0429016F" w14:textId="77777777" w:rsidR="00BB7667" w:rsidRDefault="00A27614">
      <w:pPr>
        <w:jc w:val="both"/>
      </w:pPr>
      <w:r>
        <w:rPr>
          <w:u w:val="single"/>
        </w:rPr>
        <w:t>Reconnaissance / Découpe / Assemblage du revêtement :</w:t>
      </w:r>
    </w:p>
    <w:p w14:paraId="3428AE28" w14:textId="77777777" w:rsidR="00BB7667" w:rsidRDefault="00A27614">
      <w:pPr>
        <w:jc w:val="both"/>
      </w:pPr>
      <w:r>
        <w:t>Avant la pose du revêtement, l’entrepreneur repère les éventuels défauts à la surface du revêtement et les élimine.</w:t>
      </w:r>
    </w:p>
    <w:p w14:paraId="17ADFC2A" w14:textId="77777777" w:rsidR="00BB7667" w:rsidRDefault="00A27614">
      <w:pPr>
        <w:jc w:val="both"/>
      </w:pPr>
      <w:r>
        <w:t>Le débitage, la pose à blanc, la coupe définitive du revêtement, … se font selon la documentation technique qui accompagne les produits et avec du matériel adéquat.</w:t>
      </w:r>
    </w:p>
    <w:p w14:paraId="08AFA39D" w14:textId="77777777" w:rsidR="00BB7667" w:rsidRDefault="00A27614">
      <w:pPr>
        <w:jc w:val="both"/>
      </w:pPr>
      <w:r>
        <w:t>Avant le début des travaux, l’entrepreneur soumet une proposition de raccord entre les lés (plan de pose) à la direction des travaux. </w:t>
      </w:r>
    </w:p>
    <w:p w14:paraId="55247508" w14:textId="77777777" w:rsidR="00BB7667" w:rsidRDefault="00A27614">
      <w:pPr>
        <w:jc w:val="both"/>
      </w:pPr>
      <w:r>
        <w:rPr>
          <w:u w:val="single"/>
        </w:rPr>
        <w:t>Conditions pour la pose :</w:t>
      </w:r>
    </w:p>
    <w:p w14:paraId="72AA9A2E" w14:textId="77777777" w:rsidR="00BB7667" w:rsidRDefault="00A27614">
      <w:pPr>
        <w:pStyle w:val="Author-eListParagraph"/>
        <w:numPr>
          <w:ilvl w:val="0"/>
          <w:numId w:val="283"/>
        </w:numPr>
      </w:pPr>
      <w:r>
        <w:t xml:space="preserve">Température ambiante ≥ à : </w:t>
      </w:r>
      <w:r>
        <w:rPr>
          <w:rStyle w:val="optioncarChar"/>
        </w:rPr>
        <w:t>18</w:t>
      </w:r>
      <w:r>
        <w:t xml:space="preserve"> (par défaut)</w:t>
      </w:r>
      <w:r>
        <w:rPr>
          <w:rStyle w:val="optioncarChar"/>
        </w:rPr>
        <w:t xml:space="preserve"> / ***</w:t>
      </w:r>
      <w:r>
        <w:t xml:space="preserve"> °C</w:t>
      </w:r>
    </w:p>
    <w:p w14:paraId="15E9D498" w14:textId="77777777" w:rsidR="00BB7667" w:rsidRDefault="00A27614">
      <w:pPr>
        <w:pStyle w:val="Author-eListParagraph"/>
        <w:numPr>
          <w:ilvl w:val="0"/>
          <w:numId w:val="283"/>
        </w:numPr>
      </w:pPr>
      <w:r>
        <w:t xml:space="preserve">Humidité relative de l’air ambiant ≤ à : </w:t>
      </w:r>
      <w:r>
        <w:rPr>
          <w:rStyle w:val="optioncarChar"/>
        </w:rPr>
        <w:t xml:space="preserve">65 </w:t>
      </w:r>
      <w:r>
        <w:t xml:space="preserve">(par défaut) </w:t>
      </w:r>
      <w:r>
        <w:rPr>
          <w:rStyle w:val="optioncarChar"/>
        </w:rPr>
        <w:t>/ 75 / ***</w:t>
      </w:r>
      <w:r>
        <w:t xml:space="preserve"> %</w:t>
      </w:r>
    </w:p>
    <w:p w14:paraId="468D84B0" w14:textId="77777777" w:rsidR="00BB7667" w:rsidRDefault="00A27614">
      <w:pPr>
        <w:pStyle w:val="Author-eListParagraph"/>
        <w:numPr>
          <w:ilvl w:val="0"/>
          <w:numId w:val="283"/>
        </w:numPr>
      </w:pPr>
      <w:r>
        <w:t xml:space="preserve">Température de surface ≥ à : </w:t>
      </w:r>
      <w:r>
        <w:rPr>
          <w:rStyle w:val="optioncarChar"/>
        </w:rPr>
        <w:t>15</w:t>
      </w:r>
      <w:r>
        <w:t xml:space="preserve"> (par défaut)</w:t>
      </w:r>
      <w:r>
        <w:rPr>
          <w:rStyle w:val="optioncarChar"/>
        </w:rPr>
        <w:t xml:space="preserve"> / ***</w:t>
      </w:r>
      <w:r>
        <w:t xml:space="preserve"> °C</w:t>
      </w:r>
    </w:p>
    <w:p w14:paraId="3E2839FE" w14:textId="77777777" w:rsidR="00BB7667" w:rsidRDefault="00A27614">
      <w:pPr>
        <w:jc w:val="both"/>
      </w:pPr>
      <w:r>
        <w:t>Ces conditions sont respectées avant, pendant et après la pose.</w:t>
      </w:r>
    </w:p>
    <w:p w14:paraId="284587E3" w14:textId="77777777" w:rsidR="00BB7667" w:rsidRDefault="00A27614">
      <w:pPr>
        <w:jc w:val="both"/>
      </w:pPr>
      <w:r>
        <w:rPr>
          <w:u w:val="single"/>
        </w:rPr>
        <w:t>Pose collée - Principe :</w:t>
      </w:r>
    </w:p>
    <w:p w14:paraId="0E7AD54D" w14:textId="77777777" w:rsidR="00BB7667" w:rsidRDefault="00A27614">
      <w:pPr>
        <w:jc w:val="both"/>
      </w:pPr>
      <w:r>
        <w:t>L’entrepreneur procède à l’encollage régulier des surfaces. La formation de bourrelets de colle est proscrite.</w:t>
      </w:r>
    </w:p>
    <w:p w14:paraId="1955A98A" w14:textId="77777777" w:rsidR="00BB7667" w:rsidRDefault="00A27614">
      <w:pPr>
        <w:pStyle w:val="Author-eListParagraph"/>
        <w:numPr>
          <w:ilvl w:val="0"/>
          <w:numId w:val="284"/>
        </w:numPr>
      </w:pPr>
      <w:r>
        <w:t xml:space="preserve">Consommation de colle ≥ à </w:t>
      </w:r>
      <w:r>
        <w:rPr>
          <w:rStyle w:val="optioncarChar"/>
        </w:rPr>
        <w:t>300 / 400</w:t>
      </w:r>
      <w:r>
        <w:t xml:space="preserve"> (par défaut)</w:t>
      </w:r>
      <w:r>
        <w:rPr>
          <w:rStyle w:val="optioncarChar"/>
        </w:rPr>
        <w:t xml:space="preserve"> / ***</w:t>
      </w:r>
      <w:r>
        <w:t xml:space="preserve"> gr/m²</w:t>
      </w:r>
    </w:p>
    <w:p w14:paraId="0655E050" w14:textId="77777777" w:rsidR="00BB7667" w:rsidRDefault="00A27614">
      <w:pPr>
        <w:pStyle w:val="Author-eListParagraph"/>
        <w:numPr>
          <w:ilvl w:val="0"/>
          <w:numId w:val="284"/>
        </w:numPr>
      </w:pPr>
      <w:r>
        <w:t xml:space="preserve">L’application de la colle se fait à l’aide d’une spatule dentelée de type : </w:t>
      </w:r>
      <w:r>
        <w:rPr>
          <w:rStyle w:val="optioncarChar"/>
        </w:rPr>
        <w:t>A2</w:t>
      </w:r>
      <w:r>
        <w:t xml:space="preserve"> (par défaut) </w:t>
      </w:r>
      <w:r>
        <w:rPr>
          <w:rStyle w:val="optioncarChar"/>
        </w:rPr>
        <w:t>/ B1 / ***</w:t>
      </w:r>
      <w:r>
        <w:t xml:space="preserve"> selon le [NIT 241]</w:t>
      </w:r>
    </w:p>
    <w:p w14:paraId="278B13FD" w14:textId="77777777" w:rsidR="00BB7667" w:rsidRDefault="00A27614">
      <w:pPr>
        <w:jc w:val="both"/>
      </w:pPr>
      <w:r>
        <w:t>La pose du revêtement en lés se fait par la technique du collage en plein.</w:t>
      </w:r>
    </w:p>
    <w:p w14:paraId="1D8A89DC" w14:textId="77777777" w:rsidR="00BB7667" w:rsidRDefault="00A27614">
      <w:pPr>
        <w:jc w:val="both"/>
      </w:pPr>
      <w:r>
        <w:t>Le revêtement est ensuite marouflé manuellement.</w:t>
      </w:r>
    </w:p>
    <w:p w14:paraId="66D77232" w14:textId="77777777" w:rsidR="00BB7667" w:rsidRDefault="00A27614">
      <w:pPr>
        <w:jc w:val="both"/>
      </w:pPr>
      <w:r>
        <w:t>Le linoleum est coupé tout le long des angles rentrants et saillants (il ne peut pas être plié).</w:t>
      </w:r>
    </w:p>
    <w:p w14:paraId="7244C79F" w14:textId="77777777" w:rsidR="00BB7667" w:rsidRDefault="00A27614">
      <w:pPr>
        <w:jc w:val="both"/>
      </w:pPr>
      <w:r>
        <w:t xml:space="preserve">La jonction des lés est réalisée </w:t>
      </w:r>
      <w:r>
        <w:rPr>
          <w:rStyle w:val="optioncarChar"/>
        </w:rPr>
        <w:t>via la soudure des joints</w:t>
      </w:r>
      <w:r>
        <w:t xml:space="preserve"> (par défaut)</w:t>
      </w:r>
      <w:r>
        <w:rPr>
          <w:rStyle w:val="optioncarChar"/>
        </w:rPr>
        <w:t xml:space="preserve"> / à joints serrés ou bord à bord (jonction à vif).</w:t>
      </w:r>
    </w:p>
    <w:p w14:paraId="53AB0856" w14:textId="77777777" w:rsidR="00BB7667" w:rsidRDefault="00A27614">
      <w:pPr>
        <w:jc w:val="both"/>
      </w:pPr>
      <w:r>
        <w:t>L’étanchement des surfaces (entre des revêtements de nature différente ; lors de percements (p. ex. de conduites) ; sur des joints de structure et de fractionnement) se fait : </w:t>
      </w:r>
      <w:r>
        <w:rPr>
          <w:rStyle w:val="optioncarChar"/>
        </w:rPr>
        <w:t xml:space="preserve">selon les indications aux plans </w:t>
      </w:r>
      <w:r>
        <w:t>(par défaut)</w:t>
      </w:r>
      <w:r>
        <w:rPr>
          <w:rStyle w:val="optioncarChar"/>
        </w:rPr>
        <w:t xml:space="preserve"> / *** </w:t>
      </w:r>
    </w:p>
    <w:p w14:paraId="636BA288" w14:textId="77777777" w:rsidR="00BB7667" w:rsidRDefault="00A27614">
      <w:pPr>
        <w:jc w:val="both"/>
      </w:pPr>
      <w:r>
        <w:rPr>
          <w:u w:val="single"/>
        </w:rPr>
        <w:t>Traitement des rives – angles / Travaux de finition :</w:t>
      </w:r>
    </w:p>
    <w:p w14:paraId="33472CB3" w14:textId="77777777" w:rsidR="00BB7667" w:rsidRDefault="00A27614">
      <w:pPr>
        <w:jc w:val="both"/>
      </w:pPr>
      <w:r>
        <w:t>Les coins rentrants sont </w:t>
      </w:r>
      <w:r>
        <w:rPr>
          <w:rStyle w:val="optioncarChar"/>
        </w:rPr>
        <w:t>remplis par un scellant polymère ou PU</w:t>
      </w:r>
      <w:r>
        <w:t xml:space="preserve"> (par défaut) </w:t>
      </w:r>
      <w:r>
        <w:rPr>
          <w:rStyle w:val="optioncarChar"/>
        </w:rPr>
        <w:t>/ ***.</w:t>
      </w:r>
    </w:p>
    <w:p w14:paraId="4C8A9B14" w14:textId="77777777" w:rsidR="00BB7667" w:rsidRDefault="00A27614">
      <w:pPr>
        <w:jc w:val="both"/>
      </w:pPr>
      <w:r>
        <w:t xml:space="preserve">Les coins sortants sont réalisés à l’aide de profils spéciaux. </w:t>
      </w:r>
    </w:p>
    <w:p w14:paraId="7C6C361D" w14:textId="77777777" w:rsidR="00BB7667" w:rsidRDefault="00A27614">
      <w:pPr>
        <w:jc w:val="both"/>
      </w:pPr>
      <w:r>
        <w:t xml:space="preserve"> Ceux-ci sont placés : </w:t>
      </w:r>
      <w:r>
        <w:rPr>
          <w:rStyle w:val="optioncarChar"/>
        </w:rPr>
        <w:t>avant le linoleum qui est ensuite ajusté au profil</w:t>
      </w:r>
      <w:r>
        <w:t xml:space="preserve"> (par défaut)</w:t>
      </w:r>
      <w:r>
        <w:rPr>
          <w:rStyle w:val="optioncarChar"/>
        </w:rPr>
        <w:t xml:space="preserve"> / après le linoleum et de façon à recouvrir les 2 côtés du revêtement mural.</w:t>
      </w:r>
    </w:p>
    <w:p w14:paraId="5E64ED4C" w14:textId="77777777" w:rsidR="00BB7667" w:rsidRDefault="00A27614">
      <w:pPr>
        <w:jc w:val="both"/>
      </w:pPr>
      <w:r>
        <w:t xml:space="preserve">Les jonctions entre le revêtement mural en linoléum et un autre revêtement sont réalisées via : </w:t>
      </w:r>
      <w:r>
        <w:rPr>
          <w:rStyle w:val="optioncarChar"/>
        </w:rPr>
        <w:t>des couvre-joints</w:t>
      </w:r>
      <w:r>
        <w:t xml:space="preserve"> (par défaut)</w:t>
      </w:r>
      <w:r>
        <w:rPr>
          <w:rStyle w:val="optioncarChar"/>
        </w:rPr>
        <w:t xml:space="preserve"> / des profils de transition / ***</w:t>
      </w:r>
      <w:r>
        <w:t>.</w:t>
      </w:r>
    </w:p>
    <w:p w14:paraId="60F052B3" w14:textId="77777777" w:rsidR="00BB7667" w:rsidRDefault="00A27614">
      <w:pPr>
        <w:jc w:val="both"/>
      </w:pPr>
      <w:r>
        <w:rPr>
          <w:u w:val="single"/>
        </w:rPr>
        <w:t>Après la pose :</w:t>
      </w:r>
    </w:p>
    <w:p w14:paraId="7EA191E9" w14:textId="77777777" w:rsidR="00BB7667" w:rsidRDefault="00A27614">
      <w:pPr>
        <w:jc w:val="both"/>
      </w:pPr>
      <w:r>
        <w:t>Le revêtement mural posé n’est soumis à aucune contrainte avant un séchage complet.</w:t>
      </w:r>
    </w:p>
    <w:p w14:paraId="1767A5A3" w14:textId="77777777" w:rsidR="00BB7667" w:rsidRDefault="00A27614">
      <w:pPr>
        <w:pStyle w:val="Author-eListParagraph"/>
        <w:numPr>
          <w:ilvl w:val="0"/>
          <w:numId w:val="285"/>
        </w:numPr>
      </w:pPr>
      <w:r>
        <w:t xml:space="preserve">Le délai d’attente est ≥ à : </w:t>
      </w:r>
      <w:r>
        <w:rPr>
          <w:rStyle w:val="optioncarChar"/>
        </w:rPr>
        <w:t>36 / 48 / 72</w:t>
      </w:r>
      <w:r>
        <w:t xml:space="preserve"> (par défaut)</w:t>
      </w:r>
      <w:r>
        <w:rPr>
          <w:rStyle w:val="optioncarChar"/>
        </w:rPr>
        <w:t xml:space="preserve"> / ***</w:t>
      </w:r>
      <w:r>
        <w:t xml:space="preserve"> heures.</w:t>
      </w:r>
    </w:p>
    <w:p w14:paraId="7E4A19C8" w14:textId="77777777" w:rsidR="00BB7667" w:rsidRDefault="00A27614">
      <w:pPr>
        <w:pStyle w:val="pheading"/>
      </w:pPr>
      <w:r>
        <w:t>DOCUMENTS DE RÉFÉRENCE COMPLÉMENTAIRES</w:t>
      </w:r>
    </w:p>
    <w:p w14:paraId="7BCBF701" w14:textId="77777777" w:rsidR="00BB7667" w:rsidRDefault="00A27614">
      <w:pPr>
        <w:pStyle w:val="pheading"/>
      </w:pPr>
      <w:r>
        <w:t>- Matériau</w:t>
      </w:r>
    </w:p>
    <w:p w14:paraId="5ACFCA30" w14:textId="77777777" w:rsidR="00BB7667" w:rsidRDefault="00A27614">
      <w:r>
        <w:t>[NBN EN 15102, Revêtements muraux décoratifs - Rouleaux]</w:t>
      </w:r>
      <w:r>
        <w:br/>
      </w:r>
      <w:r>
        <w:br/>
        <w:t>[NBN EN 235, Revêtements muraux - Vocabulaire et symboles]</w:t>
      </w:r>
    </w:p>
    <w:p w14:paraId="708C71C5" w14:textId="77777777" w:rsidR="00BB7667" w:rsidRDefault="00A27614">
      <w:pPr>
        <w:pStyle w:val="pheading"/>
      </w:pPr>
      <w:r>
        <w:t>- Exécution</w:t>
      </w:r>
    </w:p>
    <w:p w14:paraId="56F586B4" w14:textId="77777777" w:rsidR="00BB7667" w:rsidRDefault="00A27614">
      <w:r>
        <w:t>[NIT 194, Code de bonne pratique pour la pose de revêtements muraux souples.]</w:t>
      </w:r>
    </w:p>
    <w:p w14:paraId="243D9636" w14:textId="77777777" w:rsidR="00BB7667" w:rsidRDefault="00A27614">
      <w:r>
        <w:t>[NIT 241, Mise en oeuvre des revêtements de sol résilients (remplace partiellement la NIT 165).]</w:t>
      </w:r>
    </w:p>
    <w:p w14:paraId="69B861E4" w14:textId="77777777" w:rsidR="00BB7667" w:rsidRDefault="00A27614">
      <w:pPr>
        <w:pStyle w:val="pheading"/>
      </w:pPr>
      <w:r>
        <w:t>MESURAGE</w:t>
      </w:r>
    </w:p>
    <w:p w14:paraId="61906495" w14:textId="77777777" w:rsidR="00BB7667" w:rsidRDefault="00A27614">
      <w:pPr>
        <w:pStyle w:val="pheading"/>
      </w:pPr>
      <w:r>
        <w:t>- unité de mesure:</w:t>
      </w:r>
    </w:p>
    <w:p w14:paraId="7B6F9286" w14:textId="77777777" w:rsidR="00BB7667" w:rsidRDefault="00A27614">
      <w:r>
        <w:rPr>
          <w:rStyle w:val="optioncarChar"/>
        </w:rPr>
        <w:t xml:space="preserve">m² </w:t>
      </w:r>
      <w:r>
        <w:t>(par défaut)</w:t>
      </w:r>
      <w:r>
        <w:rPr>
          <w:rStyle w:val="optioncarChar"/>
        </w:rPr>
        <w:t xml:space="preserve"> / fft</w:t>
      </w:r>
    </w:p>
    <w:p w14:paraId="02551C30" w14:textId="77777777" w:rsidR="00BB7667" w:rsidRDefault="00A27614">
      <w:r>
        <w:rPr>
          <w:b/>
        </w:rPr>
        <w:t>(soit par défaut)</w:t>
      </w:r>
      <w:r>
        <w:br/>
      </w:r>
      <w:r>
        <w:rPr>
          <w:rStyle w:val="soitChar"/>
        </w:rPr>
        <w:t>1.   m²</w:t>
      </w:r>
      <w:r>
        <w:br/>
      </w:r>
      <w:r>
        <w:rPr>
          <w:b/>
        </w:rPr>
        <w:t>(soit)</w:t>
      </w:r>
      <w:r>
        <w:br/>
      </w:r>
      <w:r>
        <w:rPr>
          <w:rStyle w:val="soitChar"/>
        </w:rPr>
        <w:t>2.   fft</w:t>
      </w:r>
    </w:p>
    <w:p w14:paraId="16271A82" w14:textId="77777777" w:rsidR="00BB7667" w:rsidRDefault="00A27614">
      <w:pPr>
        <w:pStyle w:val="pheading"/>
      </w:pPr>
      <w:r>
        <w:t>- code de mesurage:</w:t>
      </w:r>
    </w:p>
    <w:p w14:paraId="7530A220" w14:textId="77777777" w:rsidR="00BB7667" w:rsidRDefault="00A27614">
      <w:pPr>
        <w:jc w:val="both"/>
      </w:pPr>
      <w:r>
        <w:rPr>
          <w:rStyle w:val="optioncarChar"/>
        </w:rPr>
        <w:t>Surface nette</w:t>
      </w:r>
      <w:r>
        <w:t xml:space="preserve"> (par défaut)</w:t>
      </w:r>
      <w:r>
        <w:rPr>
          <w:rStyle w:val="optioncarChar"/>
        </w:rPr>
        <w:t xml:space="preserve"> / Pour l'ensemble des prestations à réaliser</w:t>
      </w:r>
    </w:p>
    <w:p w14:paraId="65C89F9B" w14:textId="77777777" w:rsidR="00BB7667" w:rsidRDefault="00A27614">
      <w:pPr>
        <w:jc w:val="both"/>
      </w:pPr>
      <w:r>
        <w:rPr>
          <w:b/>
        </w:rPr>
        <w:t>(soit par défaut)</w:t>
      </w:r>
    </w:p>
    <w:p w14:paraId="5C9FF26C" w14:textId="77777777" w:rsidR="00BB7667" w:rsidRDefault="00A27614">
      <w:pPr>
        <w:jc w:val="both"/>
      </w:pPr>
      <w:r>
        <w:rPr>
          <w:rStyle w:val="soitChar"/>
        </w:rPr>
        <w:t>1. </w:t>
      </w:r>
      <w:r>
        <w:rPr>
          <w:rStyle w:val="soitChar"/>
          <w:u w:val="single"/>
        </w:rPr>
        <w:t xml:space="preserve"> Surface nette :</w:t>
      </w:r>
    </w:p>
    <w:p w14:paraId="7F23EF66" w14:textId="77777777" w:rsidR="00BB7667" w:rsidRDefault="00A27614">
      <w:pPr>
        <w:jc w:val="both"/>
      </w:pPr>
      <w:r>
        <w:rPr>
          <w:rStyle w:val="soitChar"/>
        </w:rPr>
        <w:t>En tenant compte de la plus grande longueur et largeur de la surface à recouvrir, y compris la profondeur des niches.</w:t>
      </w:r>
    </w:p>
    <w:p w14:paraId="20A417EA" w14:textId="77777777" w:rsidR="00BB7667" w:rsidRDefault="00A27614">
      <w:pPr>
        <w:jc w:val="both"/>
      </w:pPr>
      <w:r>
        <w:rPr>
          <w:rStyle w:val="soitChar"/>
        </w:rPr>
        <w:t>Eventuellement scindée dans différents postes selon le type de revêtement.</w:t>
      </w:r>
    </w:p>
    <w:p w14:paraId="52362939" w14:textId="77777777" w:rsidR="00BB7667" w:rsidRDefault="00A27614">
      <w:pPr>
        <w:jc w:val="both"/>
      </w:pPr>
      <w:r>
        <w:rPr>
          <w:b/>
        </w:rPr>
        <w:t>(soit)</w:t>
      </w:r>
    </w:p>
    <w:p w14:paraId="02D858E9" w14:textId="77777777" w:rsidR="00BB7667" w:rsidRDefault="00A27614">
      <w:pPr>
        <w:jc w:val="both"/>
      </w:pPr>
      <w:r>
        <w:rPr>
          <w:rStyle w:val="soitChar"/>
        </w:rPr>
        <w:t>2. </w:t>
      </w:r>
      <w:r>
        <w:rPr>
          <w:rStyle w:val="soitChar"/>
          <w:u w:val="single"/>
        </w:rPr>
        <w:t xml:space="preserve"> Pour l’ensemble des prestations à réaliser :</w:t>
      </w:r>
    </w:p>
    <w:p w14:paraId="40D79705" w14:textId="77777777" w:rsidR="00BB7667" w:rsidRDefault="00A27614">
      <w:pPr>
        <w:jc w:val="both"/>
      </w:pPr>
      <w:r>
        <w:rPr>
          <w:rStyle w:val="soitChar"/>
        </w:rPr>
        <w:t>Le prix unitaire comprend toutes les prestations nécessaires pour l’exécution de l’ensemble.</w:t>
      </w:r>
    </w:p>
    <w:p w14:paraId="29C97363" w14:textId="77777777" w:rsidR="00BB7667" w:rsidRDefault="00A27614">
      <w:pPr>
        <w:jc w:val="both"/>
      </w:pPr>
      <w:r>
        <w:rPr>
          <w:rStyle w:val="soitChar"/>
        </w:rPr>
        <w:t>Eventuellement scindé dans différents postes selon le type de revêtement.</w:t>
      </w:r>
    </w:p>
    <w:p w14:paraId="305C5BE8" w14:textId="77777777" w:rsidR="00BB7667" w:rsidRDefault="00A27614">
      <w:pPr>
        <w:pStyle w:val="pheading"/>
      </w:pPr>
      <w:r>
        <w:t>- nature du marché:</w:t>
      </w:r>
    </w:p>
    <w:p w14:paraId="623E9CEF" w14:textId="77777777" w:rsidR="00BB7667" w:rsidRDefault="00A27614">
      <w:r>
        <w:rPr>
          <w:rStyle w:val="optioncarChar"/>
        </w:rPr>
        <w:t xml:space="preserve">QF </w:t>
      </w:r>
      <w:r>
        <w:t xml:space="preserve">(par défaut) </w:t>
      </w:r>
      <w:r>
        <w:rPr>
          <w:rStyle w:val="optioncarChar"/>
        </w:rPr>
        <w:t>/ PG</w:t>
      </w:r>
    </w:p>
    <w:p w14:paraId="17176BDF" w14:textId="77777777" w:rsidR="00BB7667" w:rsidRDefault="00A27614">
      <w:r>
        <w:rPr>
          <w:b/>
        </w:rPr>
        <w:t>(soit par défaut)</w:t>
      </w:r>
      <w:r>
        <w:br/>
      </w:r>
      <w:r>
        <w:rPr>
          <w:rStyle w:val="soitChar"/>
        </w:rPr>
        <w:t>1.   QF</w:t>
      </w:r>
      <w:r>
        <w:br/>
      </w:r>
      <w:r>
        <w:rPr>
          <w:b/>
        </w:rPr>
        <w:t>(soit)</w:t>
      </w:r>
      <w:r>
        <w:br/>
      </w:r>
      <w:r>
        <w:rPr>
          <w:rStyle w:val="soitChar"/>
        </w:rPr>
        <w:t>2.   PG</w:t>
      </w:r>
      <w:r>
        <w:br/>
      </w:r>
    </w:p>
    <w:p w14:paraId="789204D4" w14:textId="77777777" w:rsidR="00BB7667" w:rsidRDefault="00A27614">
      <w:pPr>
        <w:pStyle w:val="Author-eSectionHeading6"/>
      </w:pPr>
      <w:bookmarkStart w:id="287" w:name="_Toc178838239"/>
      <w:r>
        <w:t>51.67.6b Revêtements muraux semi-souples en PVC CCTB 01.02</w:t>
      </w:r>
      <w:bookmarkEnd w:id="287"/>
    </w:p>
    <w:p w14:paraId="14D02969" w14:textId="77777777" w:rsidR="00BB7667" w:rsidRDefault="00A27614">
      <w:pPr>
        <w:pStyle w:val="Author-eSectionHeading6"/>
      </w:pPr>
      <w:bookmarkStart w:id="288" w:name="_Toc178838240"/>
      <w:r>
        <w:t>51.67.6c Revêtements muraux semi-souples en caoutchouc CCTB 01.02</w:t>
      </w:r>
      <w:bookmarkEnd w:id="288"/>
    </w:p>
    <w:p w14:paraId="10D1664E" w14:textId="77777777" w:rsidR="00BB7667" w:rsidRDefault="00A27614">
      <w:pPr>
        <w:pStyle w:val="Author-eSectionHeading6"/>
      </w:pPr>
      <w:bookmarkStart w:id="289" w:name="_Toc178838241"/>
      <w:r>
        <w:t>51.67.6d Revêtements muraux semi-souples en tapis CCTB 01.02</w:t>
      </w:r>
      <w:bookmarkEnd w:id="289"/>
    </w:p>
    <w:p w14:paraId="4C4E8AEA" w14:textId="77777777" w:rsidR="00BB7667" w:rsidRDefault="00A27614">
      <w:pPr>
        <w:pStyle w:val="Author-eSectionHeading5"/>
      </w:pPr>
      <w:bookmarkStart w:id="290" w:name="_Toc178838242"/>
      <w:r>
        <w:t>51.67.7 Revêtements tendus CCTB 01.11</w:t>
      </w:r>
      <w:bookmarkEnd w:id="290"/>
    </w:p>
    <w:p w14:paraId="7C33FEE8" w14:textId="77777777" w:rsidR="00BB7667" w:rsidRDefault="00A27614">
      <w:pPr>
        <w:pStyle w:val="pheading"/>
      </w:pPr>
      <w:r>
        <w:t>DESCRIPTION</w:t>
      </w:r>
    </w:p>
    <w:p w14:paraId="71C70A8E" w14:textId="77777777" w:rsidR="00BB7667" w:rsidRDefault="00A27614">
      <w:pPr>
        <w:pStyle w:val="pheading"/>
      </w:pPr>
      <w:r>
        <w:t>- Définition / Comprend</w:t>
      </w:r>
    </w:p>
    <w:p w14:paraId="7BECE896" w14:textId="77777777" w:rsidR="00BB7667" w:rsidRDefault="00A27614">
      <w:r>
        <w:t>Il s'agit de la finition de murs intérieurs réalisée à l’aide de revêtements tendus.</w:t>
      </w:r>
    </w:p>
    <w:p w14:paraId="4AA3BE33" w14:textId="77777777" w:rsidR="00BB7667" w:rsidRDefault="00A27614">
      <w:pPr>
        <w:pStyle w:val="pheading"/>
      </w:pPr>
      <w:r>
        <w:t>EXÉCUTION / MISE EN ŒUVRE</w:t>
      </w:r>
    </w:p>
    <w:p w14:paraId="06C4802D" w14:textId="77777777" w:rsidR="00BB7667" w:rsidRDefault="00A27614">
      <w:pPr>
        <w:jc w:val="both"/>
      </w:pPr>
      <w:r>
        <w:rPr>
          <w:b/>
        </w:rPr>
        <w:t>Généralités</w:t>
      </w:r>
    </w:p>
    <w:p w14:paraId="3B75E310" w14:textId="77777777" w:rsidR="00BB7667" w:rsidRDefault="00A27614">
      <w:pPr>
        <w:jc w:val="both"/>
      </w:pPr>
      <w:r>
        <w:t>La mise en œuvre est notamment réalisée selon la [NIT 194].</w:t>
      </w:r>
    </w:p>
    <w:p w14:paraId="3494B6CD" w14:textId="77777777" w:rsidR="00BB7667" w:rsidRDefault="00A27614">
      <w:pPr>
        <w:jc w:val="both"/>
      </w:pPr>
      <w:r>
        <w:t>L’entrepreneur coordonne ces travaux avec les différents intervenants.</w:t>
      </w:r>
    </w:p>
    <w:p w14:paraId="4835B615" w14:textId="77777777" w:rsidR="00BB7667" w:rsidRDefault="00A27614">
      <w:pPr>
        <w:jc w:val="both"/>
      </w:pPr>
      <w:r>
        <w:t xml:space="preserve">La température requise pour la pose est ≥ à : </w:t>
      </w:r>
      <w:r>
        <w:rPr>
          <w:rStyle w:val="optioncarChar"/>
        </w:rPr>
        <w:t xml:space="preserve">12 </w:t>
      </w:r>
      <w:r>
        <w:t>(par défaut)</w:t>
      </w:r>
      <w:r>
        <w:rPr>
          <w:rStyle w:val="optioncarChar"/>
        </w:rPr>
        <w:t xml:space="preserve"> / ***</w:t>
      </w:r>
      <w:r>
        <w:t xml:space="preserve"> °C. </w:t>
      </w:r>
    </w:p>
    <w:p w14:paraId="4F9714C7" w14:textId="77777777" w:rsidR="00BB7667" w:rsidRDefault="00A27614">
      <w:pPr>
        <w:jc w:val="both"/>
      </w:pPr>
      <w:r>
        <w:rPr>
          <w:b/>
        </w:rPr>
        <w:t>Etude préparatoire – Etat des surfaces</w:t>
      </w:r>
    </w:p>
    <w:p w14:paraId="7204E544" w14:textId="77777777" w:rsidR="00BB7667" w:rsidRDefault="00A27614">
      <w:pPr>
        <w:jc w:val="both"/>
      </w:pPr>
      <w:r>
        <w:t>L’état des surfaces respecte les exigences de la [NIT 194]. </w:t>
      </w:r>
    </w:p>
    <w:p w14:paraId="40DC4CC7" w14:textId="77777777" w:rsidR="00BB7667" w:rsidRDefault="00A27614">
      <w:pPr>
        <w:jc w:val="both"/>
      </w:pPr>
      <w:r>
        <w:rPr>
          <w:b/>
        </w:rPr>
        <w:t>Mise en œuvre</w:t>
      </w:r>
    </w:p>
    <w:p w14:paraId="5E7A377F" w14:textId="77777777" w:rsidR="00BB7667" w:rsidRDefault="00A27614">
      <w:pPr>
        <w:jc w:val="both"/>
      </w:pPr>
      <w:r>
        <w:rPr>
          <w:u w:val="single"/>
        </w:rPr>
        <w:t>Stockages des revêtements :</w:t>
      </w:r>
    </w:p>
    <w:p w14:paraId="11AFEEBD" w14:textId="77777777" w:rsidR="00BB7667" w:rsidRDefault="00A27614">
      <w:pPr>
        <w:jc w:val="both"/>
      </w:pPr>
      <w:r>
        <w:t>Les revêtements sont entreposés sur les lieux de pose au minimum 48 heures avant la mise en œuvre afin d’atteindre un équilibre hygrothermique suivant les conditions locales d’ambiance.</w:t>
      </w:r>
    </w:p>
    <w:p w14:paraId="256675D8" w14:textId="77777777" w:rsidR="00BB7667" w:rsidRDefault="00A27614">
      <w:pPr>
        <w:jc w:val="both"/>
      </w:pPr>
      <w:r>
        <w:rPr>
          <w:u w:val="single"/>
        </w:rPr>
        <w:t>Préparation des surfaces :</w:t>
      </w:r>
    </w:p>
    <w:p w14:paraId="66C3A73F" w14:textId="77777777" w:rsidR="00BB7667" w:rsidRDefault="00A27614">
      <w:pPr>
        <w:jc w:val="both"/>
      </w:pPr>
      <w:r>
        <w:t>L’entrepreneur réalise notamment les étapes suivantes :</w:t>
      </w:r>
    </w:p>
    <w:p w14:paraId="7AF41C89" w14:textId="77777777" w:rsidR="00BB7667" w:rsidRDefault="00A27614">
      <w:pPr>
        <w:pStyle w:val="Author-eListParagraph"/>
        <w:numPr>
          <w:ilvl w:val="0"/>
          <w:numId w:val="286"/>
        </w:numPr>
      </w:pPr>
      <w:r>
        <w:t>Obturation de toutes les fissures ou ouvertures (gaines électriques, percements, …) susceptibles d’entretenir un mouvement d’air derrière le revêtement à poser.</w:t>
      </w:r>
    </w:p>
    <w:p w14:paraId="01F7AF41" w14:textId="77777777" w:rsidR="00BB7667" w:rsidRDefault="00A27614">
      <w:pPr>
        <w:pStyle w:val="Author-eListParagraph"/>
        <w:numPr>
          <w:ilvl w:val="0"/>
          <w:numId w:val="286"/>
        </w:numPr>
      </w:pPr>
      <w:r>
        <w:t>En fonction du revêtement à poser (ex. : revêtement présentant une certaine transparence ; lorsqu’il n’est pas fait usage de molleton ; …), la teinte du subjectile est uniformisée, de préférence dans la tonalité principale du revêtement à poser et de manière à éviter des nuançages pour des revêtements présentant une certaine transparence.</w:t>
      </w:r>
    </w:p>
    <w:p w14:paraId="160B1147" w14:textId="77777777" w:rsidR="00BB7667" w:rsidRDefault="00A27614">
      <w:pPr>
        <w:jc w:val="both"/>
      </w:pPr>
      <w:r>
        <w:rPr>
          <w:u w:val="single"/>
        </w:rPr>
        <w:t>Reconnaissance / Découpe / Assemblage du revêtement :</w:t>
      </w:r>
    </w:p>
    <w:p w14:paraId="41A2A145" w14:textId="77777777" w:rsidR="00BB7667" w:rsidRDefault="00A27614">
      <w:pPr>
        <w:jc w:val="both"/>
      </w:pPr>
      <w:r>
        <w:t>Avant la pose du revêtement, l’entrepreneur repère les éventuels défauts et les élimine.</w:t>
      </w:r>
    </w:p>
    <w:p w14:paraId="1711A1B2" w14:textId="77777777" w:rsidR="00BB7667" w:rsidRDefault="00A27614">
      <w:pPr>
        <w:jc w:val="both"/>
      </w:pPr>
      <w:r>
        <w:t>Le revêtement est découpé suivant un fil de trame avec un excédent de 10 à 15 cm par rapport à la surface à couvrir.</w:t>
      </w:r>
    </w:p>
    <w:p w14:paraId="1A74E409" w14:textId="77777777" w:rsidR="00BB7667" w:rsidRDefault="00A27614">
      <w:pPr>
        <w:jc w:val="both"/>
      </w:pPr>
      <w:r>
        <w:t>En fonction de leurs dimensions; les divers lés sont alors assemblés par couture de façon droite, en veillant, d’une part, à ce qu’aucune couture ne soit à moins de 10 cm d’un angle et, d’autre part, à respecter la continuité du motif décoratif s’il existe. </w:t>
      </w:r>
    </w:p>
    <w:p w14:paraId="115CF3DB" w14:textId="77777777" w:rsidR="00BB7667" w:rsidRDefault="00A27614">
      <w:pPr>
        <w:jc w:val="both"/>
      </w:pPr>
      <w:r>
        <w:t>Avant le début des travaux, l’entrepreneur soumet une proposition de raccord entre les lés à la direction des travaux.</w:t>
      </w:r>
    </w:p>
    <w:p w14:paraId="3603D015" w14:textId="77777777" w:rsidR="00BB7667" w:rsidRDefault="00A27614">
      <w:pPr>
        <w:jc w:val="both"/>
      </w:pPr>
      <w:r>
        <w:rPr>
          <w:u w:val="single"/>
        </w:rPr>
        <w:t>Pose tendue - Principe :</w:t>
      </w:r>
    </w:p>
    <w:p w14:paraId="4B527FF5" w14:textId="77777777" w:rsidR="00BB7667" w:rsidRDefault="00A27614">
      <w:pPr>
        <w:jc w:val="both"/>
      </w:pPr>
      <w:r>
        <w:t>L’entrepreneur procède à une prétension manuelle du revêtement textile en veillant à ce que le fil de chaîne soit droit et horizontal et le fil de trame aligné sur la verticale.</w:t>
      </w:r>
    </w:p>
    <w:p w14:paraId="3703BB09" w14:textId="77777777" w:rsidR="00BB7667" w:rsidRDefault="00A27614">
      <w:pPr>
        <w:jc w:val="both"/>
      </w:pPr>
      <w:r>
        <w:t xml:space="preserve"> Il bloque ensuite le revêtement dans cette position avant de pratiquer la fixation finale.</w:t>
      </w:r>
    </w:p>
    <w:p w14:paraId="252B2ABA" w14:textId="77777777" w:rsidR="00BB7667" w:rsidRDefault="00A27614">
      <w:pPr>
        <w:jc w:val="both"/>
      </w:pPr>
      <w:r>
        <w:t>La pose permet d’obtenir finalement une traction uniformément répartie sur le revêtement textile.</w:t>
      </w:r>
    </w:p>
    <w:p w14:paraId="0412EEFA" w14:textId="77777777" w:rsidR="00BB7667" w:rsidRDefault="00A27614">
      <w:pPr>
        <w:pStyle w:val="pheading"/>
      </w:pPr>
      <w:r>
        <w:t>DOCUMENTS DE RÉFÉRENCE</w:t>
      </w:r>
    </w:p>
    <w:p w14:paraId="65669248" w14:textId="77777777" w:rsidR="00BB7667" w:rsidRDefault="00A27614">
      <w:pPr>
        <w:pStyle w:val="pheading"/>
      </w:pPr>
      <w:r>
        <w:t>- Matériau</w:t>
      </w:r>
    </w:p>
    <w:p w14:paraId="2B06CD77" w14:textId="77777777" w:rsidR="00BB7667" w:rsidRDefault="00A27614">
      <w:r>
        <w:t>[NBN EN 235, Revêtements muraux - Vocabulaire et symboles]</w:t>
      </w:r>
    </w:p>
    <w:p w14:paraId="3F052AFE" w14:textId="77777777" w:rsidR="00BB7667" w:rsidRDefault="00A27614">
      <w:r>
        <w:t>[AR 1994-07-07, Arrêté royal fixant les normes de base en matière de prévention contre l'incendie et l'explosion, auxquelles les bâtiments nouveaux doivent satisfaire] et ses compléments</w:t>
      </w:r>
    </w:p>
    <w:p w14:paraId="444F272B" w14:textId="77777777" w:rsidR="00BB7667" w:rsidRDefault="00A27614">
      <w:pPr>
        <w:pStyle w:val="pheading"/>
      </w:pPr>
      <w:r>
        <w:t>- Exécution</w:t>
      </w:r>
    </w:p>
    <w:p w14:paraId="2B9E6EBE" w14:textId="77777777" w:rsidR="00BB7667" w:rsidRDefault="00A27614">
      <w:r>
        <w:t>[NIT 194, Code de bonne pratique pour la pose de revêtements muraux souples.]</w:t>
      </w:r>
    </w:p>
    <w:p w14:paraId="780B4BDB" w14:textId="77777777" w:rsidR="00BB7667" w:rsidRDefault="00A27614">
      <w:pPr>
        <w:pStyle w:val="Author-eSectionHeading6"/>
      </w:pPr>
      <w:bookmarkStart w:id="291" w:name="_Toc178838243"/>
      <w:r>
        <w:t>51.67.7a Revêtements tendus en vinyle tendu CCTB 01.11</w:t>
      </w:r>
      <w:bookmarkEnd w:id="291"/>
    </w:p>
    <w:p w14:paraId="646A12C8" w14:textId="77777777" w:rsidR="00BB7667" w:rsidRDefault="00A27614">
      <w:pPr>
        <w:pStyle w:val="pheading"/>
      </w:pPr>
      <w:r>
        <w:t>DESCRIPTION</w:t>
      </w:r>
    </w:p>
    <w:p w14:paraId="545F772B" w14:textId="77777777" w:rsidR="00BB7667" w:rsidRDefault="00A27614">
      <w:pPr>
        <w:pStyle w:val="pheading"/>
      </w:pPr>
      <w:r>
        <w:t>- Définition / Comprend</w:t>
      </w:r>
    </w:p>
    <w:p w14:paraId="6D6B97C4" w14:textId="77777777" w:rsidR="00BB7667" w:rsidRDefault="00A27614">
      <w:pPr>
        <w:jc w:val="both"/>
      </w:pPr>
      <w:r>
        <w:t>Il s’agit de la fourniture et de la pose, sur des murs intérieurs, de revêtements en vinyle tendu thermo-rétractable.</w:t>
      </w:r>
    </w:p>
    <w:p w14:paraId="53AA30AA" w14:textId="77777777" w:rsidR="00BB7667" w:rsidRDefault="00A27614">
      <w:pPr>
        <w:jc w:val="both"/>
      </w:pPr>
      <w:r>
        <w:t>Le travail comprend également :</w:t>
      </w:r>
    </w:p>
    <w:p w14:paraId="4319CA57" w14:textId="77777777" w:rsidR="00BB7667" w:rsidRDefault="00A27614">
      <w:pPr>
        <w:pStyle w:val="Author-eListParagraph"/>
        <w:numPr>
          <w:ilvl w:val="0"/>
          <w:numId w:val="287"/>
        </w:numPr>
      </w:pPr>
      <w:r>
        <w:t xml:space="preserve">La fourniture et la mise en œuvre d’un molleton : </w:t>
      </w:r>
      <w:r>
        <w:rPr>
          <w:rStyle w:val="optioncarChar"/>
        </w:rPr>
        <w:t xml:space="preserve">oui </w:t>
      </w:r>
      <w:r>
        <w:t>(par défaut)</w:t>
      </w:r>
      <w:r>
        <w:rPr>
          <w:rStyle w:val="optioncarChar"/>
        </w:rPr>
        <w:t xml:space="preserve"> / non</w:t>
      </w:r>
    </w:p>
    <w:p w14:paraId="4F744A9D" w14:textId="77777777" w:rsidR="00BB7667" w:rsidRDefault="00A27614">
      <w:pPr>
        <w:jc w:val="both"/>
      </w:pPr>
      <w:r>
        <w:t xml:space="preserve">Si une préparation particulière des supports est nécessaire, elle est notamment décrite au </w:t>
      </w:r>
      <w:hyperlink w:anchor="1149" w:history="1">
        <w:r>
          <w:t>51.5 Revêtements intérieurs enduits</w:t>
        </w:r>
      </w:hyperlink>
      <w:r>
        <w:t xml:space="preserve"> et suivants.</w:t>
      </w:r>
    </w:p>
    <w:p w14:paraId="3B5F4F2A" w14:textId="77777777" w:rsidR="00BB7667" w:rsidRDefault="00A27614">
      <w:pPr>
        <w:pStyle w:val="pheading"/>
      </w:pPr>
      <w:r>
        <w:t>MATÉRIAUX</w:t>
      </w:r>
    </w:p>
    <w:p w14:paraId="526CC7D6" w14:textId="77777777" w:rsidR="00BB7667" w:rsidRDefault="00A27614">
      <w:pPr>
        <w:pStyle w:val="pheading"/>
      </w:pPr>
      <w:r>
        <w:t>- Caractéristiques générales</w:t>
      </w:r>
    </w:p>
    <w:p w14:paraId="323B44D2" w14:textId="77777777" w:rsidR="00BB7667" w:rsidRDefault="00A27614">
      <w:pPr>
        <w:jc w:val="both"/>
      </w:pPr>
      <w:r>
        <w:rPr>
          <w:u w:val="single"/>
        </w:rPr>
        <w:t>Revêtement vinyle :</w:t>
      </w:r>
    </w:p>
    <w:p w14:paraId="26CBEB3B" w14:textId="77777777" w:rsidR="00BB7667" w:rsidRDefault="00A27614">
      <w:pPr>
        <w:jc w:val="both"/>
      </w:pPr>
      <w:r>
        <w:t>Il est constitué d’une toile en PVC, thermo-extensible.</w:t>
      </w:r>
    </w:p>
    <w:p w14:paraId="780C0016" w14:textId="77777777" w:rsidR="00BB7667" w:rsidRDefault="00A27614">
      <w:pPr>
        <w:jc w:val="both"/>
      </w:pPr>
      <w:r>
        <w:t xml:space="preserve">Composé de : </w:t>
      </w:r>
      <w:r>
        <w:rPr>
          <w:rStyle w:val="optioncarChar"/>
        </w:rPr>
        <w:t xml:space="preserve">copolymère (polychlorure de vinyle) entièrement recyclable </w:t>
      </w:r>
      <w:r>
        <w:t>(par défaut)</w:t>
      </w:r>
      <w:r>
        <w:rPr>
          <w:rStyle w:val="optioncarChar"/>
        </w:rPr>
        <w:t xml:space="preserve"> / ***</w:t>
      </w:r>
    </w:p>
    <w:p w14:paraId="7F6C3B08" w14:textId="77777777" w:rsidR="00BB7667" w:rsidRDefault="00A27614">
      <w:pPr>
        <w:jc w:val="both"/>
      </w:pPr>
      <w:r>
        <w:t xml:space="preserve">Classe de réaction au feu : </w:t>
      </w:r>
      <w:r>
        <w:rPr>
          <w:rStyle w:val="optioncarChar"/>
        </w:rPr>
        <w:t xml:space="preserve">B S1-d0 </w:t>
      </w:r>
      <w:r>
        <w:t>(par défaut)</w:t>
      </w:r>
      <w:r>
        <w:rPr>
          <w:rStyle w:val="optioncarChar"/>
        </w:rPr>
        <w:t xml:space="preserve"> / B S2-d0 / B S3-d0 / ***</w:t>
      </w:r>
    </w:p>
    <w:p w14:paraId="7621A999" w14:textId="77777777" w:rsidR="00BB7667" w:rsidRDefault="00A27614">
      <w:pPr>
        <w:jc w:val="both"/>
      </w:pPr>
      <w:r>
        <w:t xml:space="preserve">Toxicité (COV) : </w:t>
      </w:r>
      <w:r>
        <w:rPr>
          <w:rStyle w:val="optioncarChar"/>
        </w:rPr>
        <w:t>A+</w:t>
      </w:r>
      <w:r>
        <w:t xml:space="preserve"> (par défaut)</w:t>
      </w:r>
      <w:r>
        <w:rPr>
          <w:rStyle w:val="optioncarChar"/>
        </w:rPr>
        <w:t xml:space="preserve"> / ***</w:t>
      </w:r>
    </w:p>
    <w:p w14:paraId="047450FD" w14:textId="77777777" w:rsidR="00BB7667" w:rsidRDefault="00A27614">
      <w:pPr>
        <w:jc w:val="both"/>
      </w:pPr>
      <w:r>
        <w:rPr>
          <w:rStyle w:val="optioncarChar"/>
        </w:rPr>
        <w:t>Perméable à la vapeur d’eau</w:t>
      </w:r>
      <w:r>
        <w:t xml:space="preserve"> (par défaut)</w:t>
      </w:r>
      <w:r>
        <w:rPr>
          <w:rStyle w:val="optioncarChar"/>
        </w:rPr>
        <w:t xml:space="preserve"> / ***</w:t>
      </w:r>
    </w:p>
    <w:p w14:paraId="7D53BDDE" w14:textId="77777777" w:rsidR="00BB7667" w:rsidRDefault="00A27614">
      <w:pPr>
        <w:jc w:val="both"/>
      </w:pPr>
      <w:r>
        <w:t xml:space="preserve">Garantie du fabricant ≥ : </w:t>
      </w:r>
      <w:r>
        <w:rPr>
          <w:rStyle w:val="optioncarChar"/>
        </w:rPr>
        <w:t xml:space="preserve">10 </w:t>
      </w:r>
      <w:r>
        <w:t>(par défaut)</w:t>
      </w:r>
      <w:r>
        <w:rPr>
          <w:rStyle w:val="optioncarChar"/>
        </w:rPr>
        <w:t xml:space="preserve"> / ***</w:t>
      </w:r>
      <w:r>
        <w:t xml:space="preserve"> ans.</w:t>
      </w:r>
    </w:p>
    <w:p w14:paraId="10A7E430" w14:textId="77777777" w:rsidR="00BB7667" w:rsidRDefault="00A27614">
      <w:pPr>
        <w:jc w:val="both"/>
      </w:pPr>
      <w:r>
        <w:rPr>
          <w:u w:val="single"/>
        </w:rPr>
        <w:t>Molleton :</w:t>
      </w:r>
    </w:p>
    <w:p w14:paraId="13E9C6B4" w14:textId="77777777" w:rsidR="00BB7667" w:rsidRDefault="00A27614">
      <w:pPr>
        <w:jc w:val="both"/>
      </w:pPr>
      <w:r>
        <w:t xml:space="preserve">Composition : </w:t>
      </w:r>
      <w:r>
        <w:rPr>
          <w:rStyle w:val="optioncarChar"/>
        </w:rPr>
        <w:t xml:space="preserve">aiguilleté composé de fibres polyester </w:t>
      </w:r>
      <w:r>
        <w:t>(par défaut)</w:t>
      </w:r>
      <w:r>
        <w:rPr>
          <w:rStyle w:val="optioncarChar"/>
        </w:rPr>
        <w:t xml:space="preserve"> / chlorofibres / viscose (fibres végétales) / ***</w:t>
      </w:r>
    </w:p>
    <w:p w14:paraId="0A78A2E3" w14:textId="77777777" w:rsidR="00BB7667" w:rsidRDefault="00A27614">
      <w:pPr>
        <w:jc w:val="both"/>
      </w:pPr>
      <w:r>
        <w:t>Poids ± : </w:t>
      </w:r>
      <w:r>
        <w:rPr>
          <w:rStyle w:val="optioncarChar"/>
        </w:rPr>
        <w:t xml:space="preserve">330 </w:t>
      </w:r>
      <w:r>
        <w:t>(par défaut)</w:t>
      </w:r>
      <w:r>
        <w:rPr>
          <w:rStyle w:val="optioncarChar"/>
        </w:rPr>
        <w:t xml:space="preserve"> / 400 / 500 / ***</w:t>
      </w:r>
      <w:r>
        <w:t xml:space="preserve"> g/m²</w:t>
      </w:r>
    </w:p>
    <w:p w14:paraId="510D9A7B" w14:textId="77777777" w:rsidR="00BB7667" w:rsidRDefault="00A27614">
      <w:pPr>
        <w:jc w:val="both"/>
      </w:pPr>
      <w:r>
        <w:t xml:space="preserve">Epaisseur : </w:t>
      </w:r>
      <w:r>
        <w:rPr>
          <w:rStyle w:val="optioncarChar"/>
        </w:rPr>
        <w:t xml:space="preserve">3,5 </w:t>
      </w:r>
      <w:r>
        <w:t>(par défaut)</w:t>
      </w:r>
      <w:r>
        <w:rPr>
          <w:rStyle w:val="optioncarChar"/>
        </w:rPr>
        <w:t xml:space="preserve"> / 4 / 10 / ***</w:t>
      </w:r>
      <w:r>
        <w:t xml:space="preserve"> mm</w:t>
      </w:r>
    </w:p>
    <w:p w14:paraId="11EC4D7C" w14:textId="77777777" w:rsidR="00BB7667" w:rsidRDefault="00A27614">
      <w:pPr>
        <w:jc w:val="both"/>
      </w:pPr>
      <w:r>
        <w:t>Classement au feu : </w:t>
      </w:r>
      <w:r>
        <w:rPr>
          <w:rStyle w:val="optioncarChar"/>
        </w:rPr>
        <w:t xml:space="preserve">A1 </w:t>
      </w:r>
      <w:r>
        <w:t>(par défaut)</w:t>
      </w:r>
      <w:r>
        <w:rPr>
          <w:rStyle w:val="optioncarChar"/>
        </w:rPr>
        <w:t xml:space="preserve"> / ***</w:t>
      </w:r>
      <w:r>
        <w:t xml:space="preserve"> selon [NBN EN 13501-1]</w:t>
      </w:r>
    </w:p>
    <w:p w14:paraId="316537A2" w14:textId="77777777" w:rsidR="00BB7667" w:rsidRDefault="00A27614">
      <w:pPr>
        <w:pStyle w:val="pheading"/>
      </w:pPr>
      <w:r>
        <w:t>- Finitions</w:t>
      </w:r>
    </w:p>
    <w:p w14:paraId="1314146D" w14:textId="77777777" w:rsidR="00BB7667" w:rsidRDefault="00A27614">
      <w:r>
        <w:rPr>
          <w:u w:val="single"/>
        </w:rPr>
        <w:t>Revêtement vinyle :</w:t>
      </w:r>
    </w:p>
    <w:p w14:paraId="04605385" w14:textId="77777777" w:rsidR="00BB7667" w:rsidRDefault="00A27614">
      <w:pPr>
        <w:pStyle w:val="Author-eListParagraph"/>
        <w:numPr>
          <w:ilvl w:val="0"/>
          <w:numId w:val="288"/>
        </w:numPr>
      </w:pPr>
      <w:r>
        <w:t xml:space="preserve">Teinte : </w:t>
      </w:r>
      <w:r>
        <w:rPr>
          <w:rStyle w:val="optioncarChar"/>
        </w:rPr>
        <w:t xml:space="preserve">au choix dans le nuancier de base du fabricant </w:t>
      </w:r>
      <w:r>
        <w:t>(par défaut)</w:t>
      </w:r>
      <w:r>
        <w:rPr>
          <w:rStyle w:val="optioncarChar"/>
        </w:rPr>
        <w:t xml:space="preserve"> / ***</w:t>
      </w:r>
    </w:p>
    <w:p w14:paraId="7E70D873" w14:textId="77777777" w:rsidR="00BB7667" w:rsidRDefault="00A27614">
      <w:pPr>
        <w:pStyle w:val="Author-eListParagraph"/>
        <w:numPr>
          <w:ilvl w:val="0"/>
          <w:numId w:val="288"/>
        </w:numPr>
      </w:pPr>
      <w:r>
        <w:t xml:space="preserve">Finition : </w:t>
      </w:r>
      <w:r>
        <w:rPr>
          <w:rStyle w:val="optioncarChar"/>
        </w:rPr>
        <w:t xml:space="preserve">mat </w:t>
      </w:r>
      <w:r>
        <w:t>(par défaut)</w:t>
      </w:r>
      <w:r>
        <w:rPr>
          <w:rStyle w:val="optioncarChar"/>
        </w:rPr>
        <w:t xml:space="preserve"> / satiné / laqué / métal / daim / translucide / ***</w:t>
      </w:r>
    </w:p>
    <w:p w14:paraId="4A2CAA63" w14:textId="77777777" w:rsidR="00BB7667" w:rsidRDefault="00A27614">
      <w:r>
        <w:rPr>
          <w:u w:val="single"/>
        </w:rPr>
        <w:t>Profils de support - Accessoires :</w:t>
      </w:r>
    </w:p>
    <w:p w14:paraId="2E91867C" w14:textId="77777777" w:rsidR="00BB7667" w:rsidRDefault="00A27614">
      <w:pPr>
        <w:pStyle w:val="Author-eListParagraph"/>
        <w:numPr>
          <w:ilvl w:val="0"/>
          <w:numId w:val="289"/>
        </w:numPr>
      </w:pPr>
      <w:r>
        <w:t xml:space="preserve">Teinte : </w:t>
      </w:r>
      <w:r>
        <w:rPr>
          <w:rStyle w:val="optioncarChar"/>
        </w:rPr>
        <w:t xml:space="preserve">au choix dans le nuancier de base du fabricant </w:t>
      </w:r>
      <w:r>
        <w:t>(par défaut)</w:t>
      </w:r>
      <w:r>
        <w:rPr>
          <w:rStyle w:val="optioncarChar"/>
        </w:rPr>
        <w:t xml:space="preserve"> / ***</w:t>
      </w:r>
    </w:p>
    <w:p w14:paraId="1FE119D1" w14:textId="77777777" w:rsidR="00BB7667" w:rsidRDefault="00A27614">
      <w:pPr>
        <w:pStyle w:val="Author-eListParagraph"/>
        <w:numPr>
          <w:ilvl w:val="0"/>
          <w:numId w:val="289"/>
        </w:numPr>
      </w:pPr>
      <w:r>
        <w:t xml:space="preserve">Finition : </w:t>
      </w:r>
      <w:r>
        <w:rPr>
          <w:rStyle w:val="optioncarChar"/>
        </w:rPr>
        <w:t>au choix dans le nuancier de base du fabricant</w:t>
      </w:r>
      <w:r>
        <w:t xml:space="preserve"> (par défaut) </w:t>
      </w:r>
      <w:r>
        <w:rPr>
          <w:rStyle w:val="optioncarChar"/>
        </w:rPr>
        <w:t>/ ***</w:t>
      </w:r>
    </w:p>
    <w:p w14:paraId="19A82771" w14:textId="77777777" w:rsidR="00BB7667" w:rsidRDefault="00A27614">
      <w:r>
        <w:rPr>
          <w:u w:val="single"/>
        </w:rPr>
        <w:t>Molleton :</w:t>
      </w:r>
      <w:r>
        <w:br/>
        <w:t xml:space="preserve">Couleur : </w:t>
      </w:r>
      <w:r>
        <w:rPr>
          <w:rStyle w:val="optioncarChar"/>
        </w:rPr>
        <w:t>blanc</w:t>
      </w:r>
      <w:r>
        <w:t xml:space="preserve"> (par défaut)</w:t>
      </w:r>
      <w:r>
        <w:rPr>
          <w:rStyle w:val="optioncarChar"/>
        </w:rPr>
        <w:t xml:space="preserve"> / ***</w:t>
      </w:r>
    </w:p>
    <w:p w14:paraId="62FDDC96" w14:textId="77777777" w:rsidR="00BB7667" w:rsidRDefault="00A27614">
      <w:pPr>
        <w:pStyle w:val="pheading"/>
      </w:pPr>
      <w:r>
        <w:t>EXÉCUTION / MISE EN ŒUVRE</w:t>
      </w:r>
    </w:p>
    <w:p w14:paraId="40044BB8" w14:textId="77777777" w:rsidR="00BB7667" w:rsidRDefault="00A27614">
      <w:pPr>
        <w:pStyle w:val="pheading"/>
      </w:pPr>
      <w:r>
        <w:t>- Prescriptions générales</w:t>
      </w:r>
    </w:p>
    <w:p w14:paraId="7FD9BAE4" w14:textId="77777777" w:rsidR="00BB7667" w:rsidRDefault="00A27614">
      <w:pPr>
        <w:jc w:val="both"/>
      </w:pPr>
      <w:r>
        <w:rPr>
          <w:u w:val="single"/>
        </w:rPr>
        <w:t>Position du revêtement tendu :</w:t>
      </w:r>
    </w:p>
    <w:p w14:paraId="5EE3AFFE" w14:textId="77777777" w:rsidR="00BB7667" w:rsidRDefault="00A27614">
      <w:pPr>
        <w:jc w:val="both"/>
      </w:pPr>
      <w:r>
        <w:t xml:space="preserve">Distance entre le revêtement et le support : </w:t>
      </w:r>
      <w:r>
        <w:rPr>
          <w:rStyle w:val="optioncarChar"/>
        </w:rPr>
        <w:t>selon indications aux plans</w:t>
      </w:r>
      <w:r>
        <w:t xml:space="preserve"> (par défaut)</w:t>
      </w:r>
      <w:r>
        <w:rPr>
          <w:rStyle w:val="optioncarChar"/>
        </w:rPr>
        <w:t xml:space="preserve"> / ***</w:t>
      </w:r>
    </w:p>
    <w:p w14:paraId="5FE38427" w14:textId="77777777" w:rsidR="00BB7667" w:rsidRDefault="00A27614">
      <w:pPr>
        <w:jc w:val="both"/>
      </w:pPr>
      <w:r>
        <w:rPr>
          <w:u w:val="single"/>
        </w:rPr>
        <w:t>Fixation :</w:t>
      </w:r>
    </w:p>
    <w:p w14:paraId="3651C70D" w14:textId="77777777" w:rsidR="00BB7667" w:rsidRDefault="00A27614">
      <w:pPr>
        <w:jc w:val="both"/>
      </w:pPr>
      <w:r>
        <w:t>Le revêtement est fixé sur les murs à l’aide de profils de support (lisses, languettes, …) adaptés à l’usage.</w:t>
      </w:r>
    </w:p>
    <w:p w14:paraId="7A4E135D" w14:textId="77777777" w:rsidR="00BB7667" w:rsidRDefault="00A27614">
      <w:pPr>
        <w:jc w:val="both"/>
      </w:pPr>
      <w:r>
        <w:t>Ces profils sont découpés à la longueur voulue et placés au pourtour de la surface à revêtir, ainsi qu’au pourtour des éventuelles ouvertures ou baies.</w:t>
      </w:r>
    </w:p>
    <w:p w14:paraId="2049C83B" w14:textId="77777777" w:rsidR="00BB7667" w:rsidRDefault="00A27614">
      <w:pPr>
        <w:pStyle w:val="Author-eListParagraph"/>
        <w:numPr>
          <w:ilvl w:val="0"/>
          <w:numId w:val="290"/>
        </w:numPr>
      </w:pPr>
      <w:r>
        <w:t xml:space="preserve">Matériau : </w:t>
      </w:r>
      <w:r>
        <w:rPr>
          <w:rStyle w:val="optioncarChar"/>
        </w:rPr>
        <w:t xml:space="preserve">aluminium </w:t>
      </w:r>
      <w:r>
        <w:t xml:space="preserve">(par défaut) </w:t>
      </w:r>
      <w:r>
        <w:rPr>
          <w:rStyle w:val="optioncarChar"/>
        </w:rPr>
        <w:t>/ bois / matière plastique / ***</w:t>
      </w:r>
    </w:p>
    <w:p w14:paraId="49933335" w14:textId="77777777" w:rsidR="00BB7667" w:rsidRDefault="00A27614">
      <w:pPr>
        <w:pStyle w:val="Author-eListParagraph"/>
        <w:numPr>
          <w:ilvl w:val="0"/>
          <w:numId w:val="290"/>
        </w:numPr>
      </w:pPr>
      <w:r>
        <w:t xml:space="preserve">Fixation par : </w:t>
      </w:r>
      <w:r>
        <w:rPr>
          <w:rStyle w:val="optioncarChar"/>
        </w:rPr>
        <w:t xml:space="preserve">vissage </w:t>
      </w:r>
      <w:r>
        <w:t xml:space="preserve">(par défaut) </w:t>
      </w:r>
      <w:r>
        <w:rPr>
          <w:rStyle w:val="optioncarChar"/>
        </w:rPr>
        <w:t>/ collage / agrafage / ***</w:t>
      </w:r>
    </w:p>
    <w:p w14:paraId="2F2065CD" w14:textId="77777777" w:rsidR="00BB7667" w:rsidRDefault="00A27614">
      <w:pPr>
        <w:jc w:val="both"/>
      </w:pPr>
      <w:r>
        <w:t>Les différents éléments (profils, accessoires, revêtements, …) font partie d’un ensemble. Ils sont parfaitement compatibles et sont fournis par le même fabricant.</w:t>
      </w:r>
    </w:p>
    <w:p w14:paraId="08EE3262" w14:textId="77777777" w:rsidR="00BB7667" w:rsidRDefault="00A27614">
      <w:pPr>
        <w:jc w:val="both"/>
      </w:pPr>
      <w:r>
        <w:rPr>
          <w:u w:val="single"/>
        </w:rPr>
        <w:t>Molletons :</w:t>
      </w:r>
    </w:p>
    <w:p w14:paraId="350F82F7" w14:textId="77777777" w:rsidR="00BB7667" w:rsidRDefault="00A27614">
      <w:pPr>
        <w:jc w:val="both"/>
      </w:pPr>
      <w:r>
        <w:t>Il est éventuellement fait usage d’un molleton selon la description ci-avant.</w:t>
      </w:r>
    </w:p>
    <w:p w14:paraId="2F1FFB66" w14:textId="77777777" w:rsidR="00BB7667" w:rsidRDefault="00A27614">
      <w:pPr>
        <w:jc w:val="both"/>
      </w:pPr>
      <w:r>
        <w:t>Le cas échéant, le molleton est directement posé sur le mur de support, entre les profils de support.</w:t>
      </w:r>
    </w:p>
    <w:p w14:paraId="78FC3E56" w14:textId="77777777" w:rsidR="00BB7667" w:rsidRDefault="00A27614">
      <w:pPr>
        <w:pStyle w:val="Author-eListParagraph"/>
        <w:numPr>
          <w:ilvl w:val="0"/>
          <w:numId w:val="291"/>
        </w:numPr>
      </w:pPr>
      <w:r>
        <w:t xml:space="preserve">Fixation par : </w:t>
      </w:r>
      <w:r>
        <w:rPr>
          <w:rStyle w:val="optioncarChar"/>
        </w:rPr>
        <w:t>agrafage</w:t>
      </w:r>
      <w:r>
        <w:t xml:space="preserve"> (par défaut)</w:t>
      </w:r>
      <w:r>
        <w:rPr>
          <w:rStyle w:val="optioncarChar"/>
        </w:rPr>
        <w:t xml:space="preserve"> / collage / ***</w:t>
      </w:r>
    </w:p>
    <w:p w14:paraId="7FF0519D" w14:textId="77777777" w:rsidR="00BB7667" w:rsidRDefault="00A27614">
      <w:pPr>
        <w:jc w:val="both"/>
      </w:pPr>
      <w:r>
        <w:rPr>
          <w:u w:val="single"/>
        </w:rPr>
        <w:t>Pose tendue d’un revêtement vinyle thermo-rétractable :</w:t>
      </w:r>
    </w:p>
    <w:p w14:paraId="4177F549" w14:textId="77777777" w:rsidR="00BB7667" w:rsidRDefault="00A27614">
      <w:pPr>
        <w:jc w:val="both"/>
      </w:pPr>
      <w:r>
        <w:t>Pour obtenir la tension finale, une source de chaleur est régulièrement répartie dans la pièce.</w:t>
      </w:r>
    </w:p>
    <w:p w14:paraId="3209D819" w14:textId="77777777" w:rsidR="00BB7667" w:rsidRDefault="00A27614">
      <w:pPr>
        <w:jc w:val="both"/>
      </w:pPr>
      <w:r>
        <w:t>En se refroidissant, le résultat de l’effet thermique sur le revêtement thermo-rétractable préalablement posé conduit à une traction uniformément répartie et à l’obtention d’une surface rigoureusement plane.</w:t>
      </w:r>
    </w:p>
    <w:p w14:paraId="3EB4041C" w14:textId="77777777" w:rsidR="00BB7667" w:rsidRDefault="00A27614">
      <w:pPr>
        <w:pStyle w:val="pheading"/>
      </w:pPr>
      <w:r>
        <w:t>- Échantillons</w:t>
      </w:r>
    </w:p>
    <w:p w14:paraId="1B0E7586" w14:textId="77777777" w:rsidR="00BB7667" w:rsidRDefault="00A27614">
      <w:r>
        <w:t>Avant commande, l’entrepreneur soumet les différents nuanciers à la direction des travaux.</w:t>
      </w:r>
    </w:p>
    <w:p w14:paraId="14BF56DF" w14:textId="77777777" w:rsidR="00BB7667" w:rsidRDefault="00A27614">
      <w:pPr>
        <w:pStyle w:val="pheading"/>
      </w:pPr>
      <w:r>
        <w:t>MESURAGE</w:t>
      </w:r>
    </w:p>
    <w:p w14:paraId="0B745D8A" w14:textId="77777777" w:rsidR="00BB7667" w:rsidRDefault="00A27614">
      <w:pPr>
        <w:pStyle w:val="pheading"/>
      </w:pPr>
      <w:r>
        <w:t>- unité de mesure:</w:t>
      </w:r>
    </w:p>
    <w:p w14:paraId="0A353746" w14:textId="77777777" w:rsidR="00BB7667" w:rsidRDefault="00A27614">
      <w:r>
        <w:rPr>
          <w:rStyle w:val="optioncarChar"/>
        </w:rPr>
        <w:t>m²</w:t>
      </w:r>
      <w:r>
        <w:t xml:space="preserve"> (par défaut)</w:t>
      </w:r>
      <w:r>
        <w:rPr>
          <w:rStyle w:val="optioncarChar"/>
        </w:rPr>
        <w:t xml:space="preserve"> / fft</w:t>
      </w:r>
    </w:p>
    <w:p w14:paraId="36963E7D" w14:textId="77777777" w:rsidR="00BB7667" w:rsidRDefault="00A27614">
      <w:r>
        <w:rPr>
          <w:b/>
        </w:rPr>
        <w:t>(soit par défaut)</w:t>
      </w:r>
      <w:r>
        <w:br/>
      </w:r>
      <w:r>
        <w:rPr>
          <w:rStyle w:val="soitChar"/>
        </w:rPr>
        <w:t>1.   m²</w:t>
      </w:r>
      <w:r>
        <w:br/>
      </w:r>
      <w:r>
        <w:rPr>
          <w:b/>
        </w:rPr>
        <w:t>(soit)</w:t>
      </w:r>
      <w:r>
        <w:br/>
      </w:r>
      <w:r>
        <w:rPr>
          <w:rStyle w:val="soitChar"/>
        </w:rPr>
        <w:t>2.   fft</w:t>
      </w:r>
    </w:p>
    <w:p w14:paraId="3CE814E1" w14:textId="77777777" w:rsidR="00BB7667" w:rsidRDefault="00A27614">
      <w:pPr>
        <w:pStyle w:val="pheading"/>
      </w:pPr>
      <w:r>
        <w:t>- code de mesurage:</w:t>
      </w:r>
    </w:p>
    <w:p w14:paraId="2E75E2EA" w14:textId="77777777" w:rsidR="00BB7667" w:rsidRDefault="00A27614">
      <w:pPr>
        <w:jc w:val="both"/>
      </w:pPr>
      <w:r>
        <w:rPr>
          <w:rStyle w:val="optioncarChar"/>
        </w:rPr>
        <w:t>Surface nette</w:t>
      </w:r>
      <w:r>
        <w:t xml:space="preserve"> (par défaut) </w:t>
      </w:r>
      <w:r>
        <w:rPr>
          <w:rStyle w:val="optioncarChar"/>
        </w:rPr>
        <w:t>/ Pour l'ensemble des prestations à réaliser</w:t>
      </w:r>
    </w:p>
    <w:p w14:paraId="7B8F096A" w14:textId="77777777" w:rsidR="00BB7667" w:rsidRDefault="00A27614">
      <w:pPr>
        <w:jc w:val="both"/>
      </w:pPr>
      <w:r>
        <w:rPr>
          <w:b/>
        </w:rPr>
        <w:t>(soit par défaut)</w:t>
      </w:r>
    </w:p>
    <w:p w14:paraId="3969229E" w14:textId="77777777" w:rsidR="00BB7667" w:rsidRDefault="00A27614">
      <w:pPr>
        <w:jc w:val="both"/>
      </w:pPr>
      <w:r>
        <w:rPr>
          <w:rStyle w:val="soitChar"/>
        </w:rPr>
        <w:t>1.   </w:t>
      </w:r>
      <w:r>
        <w:rPr>
          <w:rStyle w:val="soitChar"/>
          <w:u w:val="single"/>
        </w:rPr>
        <w:t>Surface nette :</w:t>
      </w:r>
    </w:p>
    <w:p w14:paraId="1161CBA9" w14:textId="77777777" w:rsidR="00BB7667" w:rsidRDefault="00A27614">
      <w:pPr>
        <w:jc w:val="both"/>
      </w:pPr>
      <w:r>
        <w:rPr>
          <w:rStyle w:val="soitChar"/>
        </w:rPr>
        <w:t>En tenant compte de la plus grande longueur et largeur de la surface à recouvrir, y compris la profondeur des niches.</w:t>
      </w:r>
    </w:p>
    <w:p w14:paraId="6FCED813" w14:textId="77777777" w:rsidR="00BB7667" w:rsidRDefault="00A27614">
      <w:pPr>
        <w:jc w:val="both"/>
      </w:pPr>
      <w:r>
        <w:rPr>
          <w:rStyle w:val="soitChar"/>
        </w:rPr>
        <w:t>Eventuellement scindée dans différents postes selon le type de revêtement.</w:t>
      </w:r>
    </w:p>
    <w:p w14:paraId="6D444E41" w14:textId="77777777" w:rsidR="00BB7667" w:rsidRDefault="00A27614">
      <w:pPr>
        <w:jc w:val="both"/>
      </w:pPr>
      <w:r>
        <w:rPr>
          <w:b/>
        </w:rPr>
        <w:t>(soit)</w:t>
      </w:r>
    </w:p>
    <w:p w14:paraId="707B0F78" w14:textId="77777777" w:rsidR="00BB7667" w:rsidRDefault="00A27614">
      <w:pPr>
        <w:jc w:val="both"/>
      </w:pPr>
      <w:r>
        <w:rPr>
          <w:rStyle w:val="soitChar"/>
        </w:rPr>
        <w:t>2.   </w:t>
      </w:r>
      <w:r>
        <w:rPr>
          <w:rStyle w:val="soitChar"/>
          <w:u w:val="single"/>
        </w:rPr>
        <w:t>Pour l’ensemble des prestations à réaliser :</w:t>
      </w:r>
    </w:p>
    <w:p w14:paraId="3C0D522D" w14:textId="77777777" w:rsidR="00BB7667" w:rsidRDefault="00A27614">
      <w:pPr>
        <w:jc w:val="both"/>
      </w:pPr>
      <w:r>
        <w:rPr>
          <w:rStyle w:val="soitChar"/>
        </w:rPr>
        <w:t>Le prix unitaire comprend toutes les prestations nécessaires pour l’exécution de l’ensemble.</w:t>
      </w:r>
    </w:p>
    <w:p w14:paraId="66164B42" w14:textId="77777777" w:rsidR="00BB7667" w:rsidRDefault="00A27614">
      <w:pPr>
        <w:jc w:val="both"/>
      </w:pPr>
      <w:r>
        <w:rPr>
          <w:rStyle w:val="soitChar"/>
        </w:rPr>
        <w:t>Eventuellement scindé dans différents postes selon le type de revêtement.</w:t>
      </w:r>
    </w:p>
    <w:p w14:paraId="005204B0" w14:textId="77777777" w:rsidR="00BB7667" w:rsidRDefault="00A27614">
      <w:pPr>
        <w:pStyle w:val="pheading"/>
      </w:pPr>
      <w:r>
        <w:t>- nature du marché:</w:t>
      </w:r>
    </w:p>
    <w:p w14:paraId="658A8204" w14:textId="77777777" w:rsidR="00BB7667" w:rsidRDefault="00A27614">
      <w:r>
        <w:rPr>
          <w:rStyle w:val="optioncarChar"/>
        </w:rPr>
        <w:t>QF</w:t>
      </w:r>
      <w:r>
        <w:t xml:space="preserve"> (par défaut) </w:t>
      </w:r>
      <w:r>
        <w:rPr>
          <w:rStyle w:val="optioncarChar"/>
        </w:rPr>
        <w:t>/ PG</w:t>
      </w:r>
    </w:p>
    <w:p w14:paraId="0DAAC87F" w14:textId="77777777" w:rsidR="00BB7667" w:rsidRDefault="00A27614">
      <w:r>
        <w:rPr>
          <w:b/>
        </w:rPr>
        <w:t>(soit par défaut)</w:t>
      </w:r>
      <w:r>
        <w:br/>
      </w:r>
      <w:r>
        <w:rPr>
          <w:rStyle w:val="soitChar"/>
        </w:rPr>
        <w:t>1.   QF</w:t>
      </w:r>
      <w:r>
        <w:br/>
      </w:r>
      <w:r>
        <w:rPr>
          <w:b/>
        </w:rPr>
        <w:t>(soit)</w:t>
      </w:r>
      <w:r>
        <w:br/>
      </w:r>
      <w:r>
        <w:rPr>
          <w:rStyle w:val="soitChar"/>
        </w:rPr>
        <w:t>2.   PG</w:t>
      </w:r>
    </w:p>
    <w:p w14:paraId="6BDA675B" w14:textId="77777777" w:rsidR="00BB7667" w:rsidRDefault="00A27614">
      <w:pPr>
        <w:pStyle w:val="pheading"/>
      </w:pPr>
      <w:r>
        <w:t>AIDE</w:t>
      </w:r>
    </w:p>
    <w:p w14:paraId="34BC093E" w14:textId="77777777" w:rsidR="00BB7667" w:rsidRDefault="00A27614">
      <w:pPr>
        <w:jc w:val="both"/>
      </w:pPr>
      <w:r>
        <w:rPr>
          <w:u w:val="single"/>
        </w:rPr>
        <w:t>Molletons :</w:t>
      </w:r>
    </w:p>
    <w:p w14:paraId="2CBB5AAE" w14:textId="77777777" w:rsidR="00BB7667" w:rsidRDefault="00A27614">
      <w:pPr>
        <w:jc w:val="both"/>
      </w:pPr>
      <w:r>
        <w:t xml:space="preserve"> Il en existe plusieurs qualités :</w:t>
      </w:r>
    </w:p>
    <w:p w14:paraId="2A927FCE" w14:textId="77777777" w:rsidR="00BB7667" w:rsidRDefault="00A27614">
      <w:pPr>
        <w:pStyle w:val="Author-eListParagraph"/>
        <w:numPr>
          <w:ilvl w:val="0"/>
          <w:numId w:val="292"/>
        </w:numPr>
        <w:jc w:val="both"/>
      </w:pPr>
      <w:r>
        <w:t>le molleton acrylique, qui, par son volume, confère à la pose un aspect capitonné mais peut poser problème du fait de ses propriétés électrostatiques s’il existe la possibilité d’une circulation d’air ;</w:t>
      </w:r>
    </w:p>
    <w:p w14:paraId="513DDD53" w14:textId="77777777" w:rsidR="00BB7667" w:rsidRDefault="00A27614">
      <w:pPr>
        <w:pStyle w:val="Author-eListParagraph"/>
        <w:numPr>
          <w:ilvl w:val="0"/>
          <w:numId w:val="292"/>
        </w:numPr>
        <w:jc w:val="both"/>
      </w:pPr>
      <w:r>
        <w:t>le molleton de coton, plus plat, très stable et antistatique ;</w:t>
      </w:r>
    </w:p>
    <w:p w14:paraId="4D608AAD" w14:textId="77777777" w:rsidR="00BB7667" w:rsidRDefault="00A27614">
      <w:pPr>
        <w:pStyle w:val="Author-eListParagraph"/>
        <w:numPr>
          <w:ilvl w:val="0"/>
          <w:numId w:val="292"/>
        </w:numPr>
        <w:jc w:val="both"/>
      </w:pPr>
      <w:r>
        <w:t>le molleton en fibres de verre, qui améliore les propriétés anti-feu.</w:t>
      </w:r>
    </w:p>
    <w:p w14:paraId="0BB4DA4E" w14:textId="77777777" w:rsidR="00BB7667" w:rsidRDefault="00A27614">
      <w:pPr>
        <w:pStyle w:val="Author-eSectionHeading5"/>
      </w:pPr>
      <w:bookmarkStart w:id="292" w:name="_Toc178838244"/>
      <w:r>
        <w:t>51.67.8 Revêtements muraux particuliers CCTB 01.02</w:t>
      </w:r>
      <w:bookmarkEnd w:id="292"/>
    </w:p>
    <w:p w14:paraId="34279271" w14:textId="77777777" w:rsidR="00BB7667" w:rsidRDefault="00A27614">
      <w:pPr>
        <w:pStyle w:val="Author-eSectionHeading6"/>
      </w:pPr>
      <w:bookmarkStart w:id="293" w:name="_Toc178838245"/>
      <w:r>
        <w:t>51.67.8a Revêtements muraux particuliers CCTB 01.02</w:t>
      </w:r>
      <w:bookmarkEnd w:id="293"/>
    </w:p>
    <w:p w14:paraId="6D29C40D" w14:textId="77777777" w:rsidR="00BB7667" w:rsidRDefault="00A27614">
      <w:pPr>
        <w:pStyle w:val="Author-eSectionHeading3"/>
      </w:pPr>
      <w:bookmarkStart w:id="294" w:name="_Toc178838246"/>
      <w:r>
        <w:t>51.7 Eléments particuliers et finitions CCTB 01.02</w:t>
      </w:r>
      <w:bookmarkEnd w:id="294"/>
    </w:p>
    <w:p w14:paraId="7653201A" w14:textId="77777777" w:rsidR="00BB7667" w:rsidRDefault="00A27614">
      <w:pPr>
        <w:pStyle w:val="Author-eSectionHeading4"/>
      </w:pPr>
      <w:bookmarkStart w:id="295" w:name="_Toc178838247"/>
      <w:r>
        <w:t>51.71 Eléments particuliers et finitions - Moulures CCTB 01.02</w:t>
      </w:r>
      <w:bookmarkEnd w:id="295"/>
    </w:p>
    <w:p w14:paraId="6E038F89" w14:textId="77777777" w:rsidR="00BB7667" w:rsidRDefault="00A27614">
      <w:pPr>
        <w:pStyle w:val="Author-eSectionHeading5"/>
      </w:pPr>
      <w:bookmarkStart w:id="296" w:name="_Toc178838248"/>
      <w:r>
        <w:t>51.71.1 Eléments particuliers et finitions - Moulures en plâtre CCTB 01.02</w:t>
      </w:r>
      <w:bookmarkEnd w:id="296"/>
    </w:p>
    <w:p w14:paraId="19A671FC" w14:textId="77777777" w:rsidR="00BB7667" w:rsidRDefault="00A27614">
      <w:pPr>
        <w:pStyle w:val="Author-eSectionHeading6"/>
      </w:pPr>
      <w:bookmarkStart w:id="297" w:name="_Toc178838249"/>
      <w:r>
        <w:t>51.71.1a Eléments particuliers et finitions- Moulures en plâtre - Staff CCTB 01.02</w:t>
      </w:r>
      <w:bookmarkEnd w:id="297"/>
    </w:p>
    <w:p w14:paraId="216F83BA" w14:textId="77777777" w:rsidR="00BB7667" w:rsidRDefault="00A27614">
      <w:pPr>
        <w:pStyle w:val="Author-eSectionHeading5"/>
      </w:pPr>
      <w:bookmarkStart w:id="298" w:name="_Toc178838250"/>
      <w:r>
        <w:t>51.71.2 Eléments particuliers et finitions - Moulures en bois CCTB 01.02</w:t>
      </w:r>
      <w:bookmarkEnd w:id="298"/>
    </w:p>
    <w:p w14:paraId="4E1D2C5E" w14:textId="77777777" w:rsidR="00BB7667" w:rsidRDefault="00A27614">
      <w:pPr>
        <w:pStyle w:val="Author-eSectionHeading6"/>
      </w:pPr>
      <w:bookmarkStart w:id="299" w:name="_Toc178838251"/>
      <w:r>
        <w:t>51.71.2a Eléments particuliers et finitions - Moulures en bois CCTB 01.02</w:t>
      </w:r>
      <w:bookmarkEnd w:id="299"/>
    </w:p>
    <w:p w14:paraId="503BFC05" w14:textId="77777777" w:rsidR="00BB7667" w:rsidRDefault="00A27614">
      <w:pPr>
        <w:pStyle w:val="Author-eSectionHeading5"/>
      </w:pPr>
      <w:bookmarkStart w:id="300" w:name="_Toc178838252"/>
      <w:r>
        <w:t>51.71.3 Eléments particuliers et finitions - Moulures en matériaux synthétiques CCTB 01.02</w:t>
      </w:r>
      <w:bookmarkEnd w:id="300"/>
    </w:p>
    <w:p w14:paraId="28403EE8" w14:textId="77777777" w:rsidR="00BB7667" w:rsidRDefault="00A27614">
      <w:pPr>
        <w:pStyle w:val="Author-eSectionHeading6"/>
      </w:pPr>
      <w:bookmarkStart w:id="301" w:name="_Toc178838253"/>
      <w:r>
        <w:t>51.71.3a Eléments particuliers et finitions - Moulures en matériaux synthétiques CCTB 01.02</w:t>
      </w:r>
      <w:bookmarkEnd w:id="301"/>
    </w:p>
    <w:p w14:paraId="43BA241F" w14:textId="77777777" w:rsidR="00BB7667" w:rsidRDefault="00A27614">
      <w:pPr>
        <w:pStyle w:val="Author-eSectionHeading4"/>
      </w:pPr>
      <w:bookmarkStart w:id="302" w:name="_Toc178838254"/>
      <w:r>
        <w:t>51.72 Réalisation de joints CCTB 01.02</w:t>
      </w:r>
      <w:bookmarkEnd w:id="302"/>
    </w:p>
    <w:p w14:paraId="57088AEF" w14:textId="77777777" w:rsidR="00BB7667" w:rsidRDefault="00A27614">
      <w:pPr>
        <w:pStyle w:val="Author-eSectionHeading5"/>
      </w:pPr>
      <w:bookmarkStart w:id="303" w:name="_Toc178838255"/>
      <w:r>
        <w:t>51.72.1 Réalisation de joints - Joint de tassement CCTB 01.02</w:t>
      </w:r>
      <w:bookmarkEnd w:id="303"/>
    </w:p>
    <w:p w14:paraId="7DC6CC36" w14:textId="77777777" w:rsidR="00BB7667" w:rsidRDefault="00A27614">
      <w:pPr>
        <w:pStyle w:val="Author-eSectionHeading6"/>
      </w:pPr>
      <w:bookmarkStart w:id="304" w:name="_Toc178838256"/>
      <w:r>
        <w:t>51.72.1a Réalisation de joints - Joint de tassement réalisé in situ CCTB 01.12</w:t>
      </w:r>
      <w:bookmarkEnd w:id="304"/>
    </w:p>
    <w:p w14:paraId="4E952834" w14:textId="77777777" w:rsidR="00BB7667" w:rsidRDefault="00A27614">
      <w:pPr>
        <w:pStyle w:val="pheading"/>
      </w:pPr>
      <w:r>
        <w:t>DESCRIPTION</w:t>
      </w:r>
    </w:p>
    <w:p w14:paraId="4B344502" w14:textId="77777777" w:rsidR="00BB7667" w:rsidRDefault="00A27614">
      <w:pPr>
        <w:pStyle w:val="pheading"/>
      </w:pPr>
      <w:r>
        <w:t>- Définition / Comprend</w:t>
      </w:r>
    </w:p>
    <w:p w14:paraId="2F4829B5" w14:textId="77777777" w:rsidR="00BB7667" w:rsidRDefault="00A27614">
      <w:pPr>
        <w:jc w:val="both"/>
      </w:pPr>
      <w:r>
        <w:t>Il s’agit de la réalisation de joints de tassement in situ dans les parois légères et murs intérieurs permettant le tassement de la structure.</w:t>
      </w:r>
    </w:p>
    <w:p w14:paraId="7E74BF45" w14:textId="77777777" w:rsidR="00BB7667" w:rsidRDefault="00A27614">
      <w:pPr>
        <w:jc w:val="both"/>
      </w:pPr>
      <w:r>
        <w:t>Ce poste comprend :</w:t>
      </w:r>
    </w:p>
    <w:p w14:paraId="5FDAB4F2" w14:textId="77777777" w:rsidR="00BB7667" w:rsidRDefault="00A27614">
      <w:pPr>
        <w:pStyle w:val="Author-eListParagraph"/>
        <w:numPr>
          <w:ilvl w:val="0"/>
          <w:numId w:val="293"/>
        </w:numPr>
      </w:pPr>
      <w:r>
        <w:t>la préparation des travaux, l'installation des échafaudages, des protections, des bâches ;</w:t>
      </w:r>
    </w:p>
    <w:p w14:paraId="645CA3EB" w14:textId="77777777" w:rsidR="00BB7667" w:rsidRDefault="00A27614">
      <w:pPr>
        <w:pStyle w:val="Author-eListParagraph"/>
        <w:numPr>
          <w:ilvl w:val="0"/>
          <w:numId w:val="293"/>
        </w:numPr>
      </w:pPr>
      <w:r>
        <w:t>la fourniture et la préparation de tous les matériaux nécessaires à la réalisation des joints de tassement ;</w:t>
      </w:r>
    </w:p>
    <w:p w14:paraId="51095FD0" w14:textId="77777777" w:rsidR="00BB7667" w:rsidRDefault="00A27614">
      <w:pPr>
        <w:pStyle w:val="Author-eListParagraph"/>
        <w:numPr>
          <w:ilvl w:val="0"/>
          <w:numId w:val="293"/>
        </w:numPr>
      </w:pPr>
      <w:r>
        <w:t>l’exécution proprement dite des joints de tassement et les éventuelles mesures de protection;</w:t>
      </w:r>
    </w:p>
    <w:p w14:paraId="6FAD888C" w14:textId="77777777" w:rsidR="00BB7667" w:rsidRDefault="00A27614">
      <w:pPr>
        <w:pStyle w:val="Author-eListParagraph"/>
        <w:numPr>
          <w:ilvl w:val="0"/>
          <w:numId w:val="293"/>
        </w:numPr>
      </w:pPr>
      <w:r>
        <w:t>l'enlèvement des protections et des échafaudages;</w:t>
      </w:r>
    </w:p>
    <w:p w14:paraId="6F5C68D4" w14:textId="77777777" w:rsidR="00BB7667" w:rsidRDefault="00A27614">
      <w:pPr>
        <w:pStyle w:val="Author-eListParagraph"/>
        <w:numPr>
          <w:ilvl w:val="0"/>
          <w:numId w:val="293"/>
        </w:numPr>
      </w:pPr>
      <w:r>
        <w:t>l’évacuation des déchets et le nettoyage du chantier.</w:t>
      </w:r>
    </w:p>
    <w:p w14:paraId="472E8487" w14:textId="77777777" w:rsidR="00BB7667" w:rsidRDefault="00A27614">
      <w:pPr>
        <w:jc w:val="both"/>
      </w:pPr>
      <w:r>
        <w:t xml:space="preserve">L’évacuation et la gestion des déchets issus des travaux font l’objet d’un ou plusieurs postes spécifiques, détaillés dans le Tome 0, section </w:t>
      </w:r>
      <w:hyperlink r:id="rId50" w:history="1" w:docLocation="116">
        <w:r>
          <w:t>07 Déchets, matériaux et éléments réemployables</w:t>
        </w:r>
      </w:hyperlink>
    </w:p>
    <w:p w14:paraId="5E9EFE17" w14:textId="77777777" w:rsidR="00BB7667" w:rsidRDefault="00A27614">
      <w:pPr>
        <w:pStyle w:val="pheading"/>
      </w:pPr>
      <w:r>
        <w:t>- Localisation</w:t>
      </w:r>
    </w:p>
    <w:p w14:paraId="1486AA66" w14:textId="77777777" w:rsidR="00BB7667" w:rsidRDefault="00A27614">
      <w:r>
        <w:t>Les travaux sont localisés :</w:t>
      </w:r>
      <w:r>
        <w:rPr>
          <w:rStyle w:val="optioncarChar"/>
        </w:rPr>
        <w:t xml:space="preserve"> ***</w:t>
      </w:r>
      <w:r>
        <w:t>.</w:t>
      </w:r>
    </w:p>
    <w:p w14:paraId="0D43D011" w14:textId="77777777" w:rsidR="00BB7667" w:rsidRDefault="00A27614">
      <w:r>
        <w:t>Voir plans et métrés détaillés.</w:t>
      </w:r>
    </w:p>
    <w:p w14:paraId="7D91DAD0" w14:textId="77777777" w:rsidR="00BB7667" w:rsidRDefault="00A27614">
      <w:pPr>
        <w:pStyle w:val="pheading"/>
      </w:pPr>
      <w:r>
        <w:t>MATÉRIAUX</w:t>
      </w:r>
    </w:p>
    <w:p w14:paraId="5F845812" w14:textId="77777777" w:rsidR="00BB7667" w:rsidRDefault="00A27614">
      <w:pPr>
        <w:pStyle w:val="pheading"/>
      </w:pPr>
      <w:r>
        <w:t>- Caractéristiques générales</w:t>
      </w:r>
    </w:p>
    <w:p w14:paraId="733383C7" w14:textId="77777777" w:rsidR="00BB7667" w:rsidRDefault="00A27614">
      <w:pPr>
        <w:jc w:val="both"/>
      </w:pPr>
      <w:r>
        <w:t>Les joints de tassement réalisés in situ sont une mise en œuvre particulière des matériaux décrits dans les autres articles pour la réalisation de parois.</w:t>
      </w:r>
    </w:p>
    <w:p w14:paraId="1A534FF3" w14:textId="77777777" w:rsidR="00BB7667" w:rsidRDefault="00A27614">
      <w:pPr>
        <w:pStyle w:val="pheading"/>
      </w:pPr>
      <w:r>
        <w:t>- Prescriptions complémentaires</w:t>
      </w:r>
    </w:p>
    <w:p w14:paraId="092ECB10" w14:textId="77777777" w:rsidR="00BB7667" w:rsidRDefault="00A27614">
      <w:pPr>
        <w:jc w:val="both"/>
      </w:pPr>
      <w:r>
        <w:rPr>
          <w:rStyle w:val="facultChar"/>
        </w:rPr>
        <w:t xml:space="preserve">Le présent article comprend également : </w:t>
      </w:r>
      <w:r>
        <w:rPr>
          <w:rStyle w:val="optioncarChar"/>
        </w:rPr>
        <w:t>une isolation acoustique dans le joint / un couvre-joint / un fond de joint coupe-feu / une membrane d’étanchéité à l’air.</w:t>
      </w:r>
    </w:p>
    <w:p w14:paraId="6330D79D" w14:textId="77777777" w:rsidR="00BB7667" w:rsidRDefault="00A27614">
      <w:pPr>
        <w:pStyle w:val="Author-eListParagraph"/>
        <w:numPr>
          <w:ilvl w:val="0"/>
          <w:numId w:val="294"/>
        </w:numPr>
      </w:pPr>
      <w:r>
        <w:rPr>
          <w:rStyle w:val="facultChar"/>
          <w:u w:val="single"/>
        </w:rPr>
        <w:t>Isolation (acoustique) :</w:t>
      </w:r>
      <w:r>
        <w:br/>
      </w:r>
      <w:r>
        <w:rPr>
          <w:rStyle w:val="facultChar"/>
        </w:rPr>
        <w:t xml:space="preserve">Renvoi aux éléments </w:t>
      </w:r>
      <w:hyperlink r:id="rId51" w:history="1" w:docLocation="259">
        <w:r>
          <w:rPr>
            <w:rStyle w:val="facultChar"/>
          </w:rPr>
          <w:t>32.41 Isolation en panneaux</w:t>
        </w:r>
      </w:hyperlink>
      <w:r>
        <w:rPr>
          <w:rStyle w:val="facultChar"/>
        </w:rPr>
        <w:t xml:space="preserve">et </w:t>
      </w:r>
      <w:hyperlink r:id="rId52" w:history="1" w:docLocation="662">
        <w:r>
          <w:rPr>
            <w:rStyle w:val="facultChar"/>
          </w:rPr>
          <w:t>32.42 Isolation en rouleaux/matelas</w:t>
        </w:r>
      </w:hyperlink>
    </w:p>
    <w:p w14:paraId="63CC81B7" w14:textId="77777777" w:rsidR="00BB7667" w:rsidRDefault="00A27614">
      <w:pPr>
        <w:pStyle w:val="Author-eListParagraph"/>
        <w:numPr>
          <w:ilvl w:val="0"/>
          <w:numId w:val="295"/>
        </w:numPr>
      </w:pPr>
      <w:r>
        <w:rPr>
          <w:rStyle w:val="facultChar"/>
          <w:u w:val="single"/>
        </w:rPr>
        <w:t>Couvre-joint :</w:t>
      </w:r>
      <w:r>
        <w:br/>
      </w:r>
      <w:r>
        <w:rPr>
          <w:rStyle w:val="facultChar"/>
        </w:rPr>
        <w:t xml:space="preserve">Renvoi à l’élément </w:t>
      </w:r>
      <w:hyperlink w:anchor="1159" w:history="1">
        <w:r>
          <w:t>51.74.1a Finitions particulières de joints - Couvre-joints</w:t>
        </w:r>
      </w:hyperlink>
    </w:p>
    <w:p w14:paraId="379947F6" w14:textId="77777777" w:rsidR="00BB7667" w:rsidRDefault="00A27614">
      <w:pPr>
        <w:pStyle w:val="Author-eListParagraph"/>
        <w:numPr>
          <w:ilvl w:val="0"/>
          <w:numId w:val="295"/>
        </w:numPr>
      </w:pPr>
      <w:r>
        <w:rPr>
          <w:rStyle w:val="facultChar"/>
          <w:u w:val="single"/>
        </w:rPr>
        <w:t>Fond de joint coupe-feu :</w:t>
      </w:r>
      <w:r>
        <w:br/>
      </w:r>
      <w:r>
        <w:rPr>
          <w:rStyle w:val="facultChar"/>
        </w:rPr>
        <w:t>Type de fond de joint coupe-feu:</w:t>
      </w:r>
      <w:r>
        <w:rPr>
          <w:rStyle w:val="facultChar"/>
          <w:color w:val="000000"/>
        </w:rPr>
        <w:t> </w:t>
      </w:r>
      <w:r>
        <w:rPr>
          <w:rStyle w:val="optioncarChar"/>
        </w:rPr>
        <w:t>cordon coupe-feu</w:t>
      </w:r>
      <w:r>
        <w:t xml:space="preserve"> (par défaut) </w:t>
      </w:r>
      <w:r>
        <w:rPr>
          <w:rStyle w:val="optioncarChar"/>
        </w:rPr>
        <w:t>/ laine de roche.</w:t>
      </w:r>
    </w:p>
    <w:p w14:paraId="0E6A7339" w14:textId="77777777" w:rsidR="00BB7667" w:rsidRDefault="00A27614">
      <w:pPr>
        <w:ind w:left="567"/>
        <w:jc w:val="both"/>
      </w:pPr>
      <w:r>
        <w:rPr>
          <w:b/>
        </w:rPr>
        <w:t>(Soit par défaut)</w:t>
      </w:r>
    </w:p>
    <w:p w14:paraId="24D316CB" w14:textId="77777777" w:rsidR="00BB7667" w:rsidRDefault="00A27614">
      <w:pPr>
        <w:ind w:left="567"/>
        <w:jc w:val="both"/>
      </w:pPr>
      <w:r>
        <w:rPr>
          <w:rStyle w:val="soitChar"/>
          <w:u w:val="single"/>
        </w:rPr>
        <w:t>Cordon coupe-feu</w:t>
      </w:r>
    </w:p>
    <w:p w14:paraId="511E2F5B" w14:textId="77777777" w:rsidR="00BB7667" w:rsidRDefault="00A27614">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0E0B8616" w14:textId="77777777" w:rsidR="00BB7667" w:rsidRDefault="00A27614">
      <w:pPr>
        <w:ind w:left="567"/>
        <w:jc w:val="both"/>
      </w:pPr>
      <w:r>
        <w:rPr>
          <w:rStyle w:val="soitChar"/>
          <w:i/>
        </w:rPr>
        <w:t>Caractéristiques :</w:t>
      </w:r>
    </w:p>
    <w:p w14:paraId="6B23AD2A" w14:textId="77777777" w:rsidR="00BB7667" w:rsidRDefault="00A27614">
      <w:pPr>
        <w:pStyle w:val="Author-eListParagraph"/>
        <w:numPr>
          <w:ilvl w:val="1"/>
          <w:numId w:val="296"/>
        </w:numPr>
      </w:pPr>
      <w:r>
        <w:rPr>
          <w:rStyle w:val="soitChar"/>
        </w:rPr>
        <w:t>Réaction au feu [NBN EN 13501-1] : A1.</w:t>
      </w:r>
    </w:p>
    <w:p w14:paraId="52B726C8" w14:textId="77777777" w:rsidR="00BB7667" w:rsidRDefault="00A27614">
      <w:pPr>
        <w:pStyle w:val="Author-eListParagraph"/>
        <w:numPr>
          <w:ilvl w:val="1"/>
          <w:numId w:val="296"/>
        </w:numPr>
      </w:pPr>
      <w:r>
        <w:rPr>
          <w:rStyle w:val="soitChar"/>
        </w:rPr>
        <w:t>Masse volumique :  100 à 250 kg/m³.</w:t>
      </w:r>
    </w:p>
    <w:p w14:paraId="5757B0AE" w14:textId="77777777" w:rsidR="00BB7667" w:rsidRDefault="00A27614">
      <w:pPr>
        <w:pStyle w:val="Author-eListParagraph"/>
        <w:numPr>
          <w:ilvl w:val="1"/>
          <w:numId w:val="296"/>
        </w:numPr>
      </w:pPr>
      <w:r>
        <w:rPr>
          <w:rStyle w:val="soitChar"/>
        </w:rPr>
        <w:t>Point de fusion &gt; 1000°C.</w:t>
      </w:r>
    </w:p>
    <w:p w14:paraId="5A21DDDF" w14:textId="77777777" w:rsidR="00BB7667" w:rsidRDefault="00A27614">
      <w:pPr>
        <w:ind w:left="567"/>
        <w:jc w:val="both"/>
      </w:pPr>
      <w:r>
        <w:t> </w:t>
      </w:r>
      <w:r>
        <w:rPr>
          <w:b/>
        </w:rPr>
        <w:t>(Soit) </w:t>
      </w:r>
    </w:p>
    <w:p w14:paraId="6049ABF8" w14:textId="77777777" w:rsidR="00BB7667" w:rsidRDefault="00A27614">
      <w:pPr>
        <w:ind w:left="567"/>
        <w:jc w:val="both"/>
      </w:pPr>
      <w:r>
        <w:rPr>
          <w:rStyle w:val="soitChar"/>
          <w:u w:val="single"/>
        </w:rPr>
        <w:t>Laine de roche</w:t>
      </w:r>
    </w:p>
    <w:p w14:paraId="055741E2" w14:textId="77777777" w:rsidR="00BB7667" w:rsidRDefault="00A27614">
      <w:pPr>
        <w:ind w:left="567"/>
        <w:jc w:val="both"/>
      </w:pPr>
      <w:r>
        <w:rPr>
          <w:rStyle w:val="soitChar"/>
        </w:rPr>
        <w:t>Fond de joint compressible basé sur de la laine de roche sans revêtement.</w:t>
      </w:r>
    </w:p>
    <w:p w14:paraId="7F872715" w14:textId="77777777" w:rsidR="00BB7667" w:rsidRDefault="00A27614">
      <w:pPr>
        <w:ind w:left="567"/>
        <w:jc w:val="both"/>
      </w:pPr>
      <w:r>
        <w:rPr>
          <w:rStyle w:val="soitChar"/>
          <w:i/>
        </w:rPr>
        <w:t>Caractéristiques :</w:t>
      </w:r>
    </w:p>
    <w:p w14:paraId="7EF3425E" w14:textId="77777777" w:rsidR="00BB7667" w:rsidRDefault="00A27614">
      <w:pPr>
        <w:pStyle w:val="Author-eListParagraph"/>
        <w:numPr>
          <w:ilvl w:val="1"/>
          <w:numId w:val="297"/>
        </w:numPr>
      </w:pPr>
      <w:r>
        <w:rPr>
          <w:rStyle w:val="soitChar"/>
        </w:rPr>
        <w:t>Réaction au feu [NBN EN 13501-1]: A1.</w:t>
      </w:r>
    </w:p>
    <w:p w14:paraId="55460629" w14:textId="77777777" w:rsidR="00BB7667" w:rsidRDefault="00A27614">
      <w:pPr>
        <w:pStyle w:val="Author-eListParagraph"/>
        <w:numPr>
          <w:ilvl w:val="1"/>
          <w:numId w:val="297"/>
        </w:numPr>
      </w:pPr>
      <w:r>
        <w:rPr>
          <w:rStyle w:val="soitChar"/>
        </w:rPr>
        <w:t>Masse volumique :  30 à 75 kg/m³.</w:t>
      </w:r>
    </w:p>
    <w:p w14:paraId="7A673007" w14:textId="77777777" w:rsidR="00BB7667" w:rsidRDefault="00A27614">
      <w:pPr>
        <w:pStyle w:val="Author-eListParagraph"/>
        <w:numPr>
          <w:ilvl w:val="1"/>
          <w:numId w:val="297"/>
        </w:numPr>
      </w:pPr>
      <w:r>
        <w:rPr>
          <w:rStyle w:val="soitChar"/>
        </w:rPr>
        <w:t>Point de fusion &gt; 1000°C.</w:t>
      </w:r>
    </w:p>
    <w:p w14:paraId="63AA7447" w14:textId="77777777" w:rsidR="00BB7667" w:rsidRDefault="00A27614">
      <w:pPr>
        <w:pStyle w:val="Author-eListParagraph"/>
        <w:numPr>
          <w:ilvl w:val="0"/>
          <w:numId w:val="298"/>
        </w:numPr>
      </w:pPr>
      <w:r>
        <w:rPr>
          <w:rStyle w:val="facultChar"/>
          <w:u w:val="single"/>
        </w:rPr>
        <w:t>Membrane d’étanchéité à l’air :</w:t>
      </w:r>
      <w:r>
        <w:br/>
      </w:r>
      <w:r>
        <w:rPr>
          <w:rStyle w:val="facultChar"/>
        </w:rPr>
        <w:t xml:space="preserve">Renvoi à l’élément </w:t>
      </w:r>
      <w:hyperlink w:anchor="1160" w:history="1">
        <w:r>
          <w:rPr>
            <w:rStyle w:val="facultChar"/>
          </w:rPr>
          <w:t>52.21.1 Membranes souples étanches aux matières gazeuses</w:t>
        </w:r>
      </w:hyperlink>
    </w:p>
    <w:p w14:paraId="1D3BABD3" w14:textId="77777777" w:rsidR="00BB7667" w:rsidRDefault="00A27614">
      <w:pPr>
        <w:jc w:val="both"/>
      </w:pPr>
      <w:r>
        <w:t> </w:t>
      </w:r>
    </w:p>
    <w:p w14:paraId="153B83F0" w14:textId="77777777" w:rsidR="00BB7667" w:rsidRDefault="00A27614">
      <w:pPr>
        <w:pStyle w:val="pheading"/>
      </w:pPr>
      <w:r>
        <w:t>EXÉCUTION / MISE EN ŒUVRE</w:t>
      </w:r>
    </w:p>
    <w:p w14:paraId="27415033" w14:textId="77777777" w:rsidR="00BB7667" w:rsidRDefault="00A27614">
      <w:pPr>
        <w:pStyle w:val="pheading"/>
      </w:pPr>
      <w:r>
        <w:t>- Prescriptions générales</w:t>
      </w:r>
    </w:p>
    <w:p w14:paraId="0FAE8F58" w14:textId="77777777" w:rsidR="00BB7667" w:rsidRDefault="00A27614">
      <w:pPr>
        <w:jc w:val="both"/>
      </w:pPr>
      <w:r>
        <w:t>Tous les joints de tassement du gros œuvre doivent être répercutés dans les parois légères et les finitions des murs intérieurs et doivent par conséquent être réalisés aux droits des joints de tassement du gros œuvre.</w:t>
      </w:r>
    </w:p>
    <w:p w14:paraId="36BDDC24" w14:textId="77777777" w:rsidR="00BB7667" w:rsidRDefault="00A27614">
      <w:pPr>
        <w:jc w:val="both"/>
      </w:pPr>
      <w:r>
        <w:t>Les joints de tassement sont réalisés en divisant les parois en 2 parties entièrement indépendantes, sur toute leur hauteur et leur profondeur. La division doit être franche et les joints doivent être les plus rectilignes.</w:t>
      </w:r>
    </w:p>
    <w:p w14:paraId="2CB31B42" w14:textId="77777777" w:rsidR="00BB7667" w:rsidRDefault="00A27614">
      <w:pPr>
        <w:jc w:val="both"/>
      </w:pPr>
      <w:r>
        <w:t>Lorsque le joint de tassement est associé au joint de dilatation, sa largeur déprendra de celle du joint de dilation.</w:t>
      </w:r>
    </w:p>
    <w:p w14:paraId="6E298612" w14:textId="77777777" w:rsidR="00BB7667" w:rsidRDefault="00A27614">
      <w:pPr>
        <w:jc w:val="both"/>
      </w:pPr>
      <w:r>
        <w:t xml:space="preserve">Largeur du joint : </w:t>
      </w:r>
      <w:r>
        <w:rPr>
          <w:rStyle w:val="optioncarChar"/>
        </w:rPr>
        <w:t>2</w:t>
      </w:r>
      <w:r>
        <w:t xml:space="preserve"> (par défaut)</w:t>
      </w:r>
      <w:r>
        <w:rPr>
          <w:rStyle w:val="optioncarChar"/>
        </w:rPr>
        <w:t xml:space="preserve"> / *** cm</w:t>
      </w:r>
      <w:r>
        <w:t>, avec une tolérance de</w:t>
      </w:r>
      <w:r>
        <w:rPr>
          <w:rStyle w:val="optioncarChar"/>
        </w:rPr>
        <w:t xml:space="preserve"> ± 1</w:t>
      </w:r>
      <w:r>
        <w:t xml:space="preserve"> (par défaut) </w:t>
      </w:r>
      <w:r>
        <w:rPr>
          <w:rStyle w:val="optioncarChar"/>
        </w:rPr>
        <w:t>/ ***</w:t>
      </w:r>
      <w:r>
        <w:t xml:space="preserve"> cm. </w:t>
      </w:r>
    </w:p>
    <w:p w14:paraId="4A094B3D" w14:textId="77777777" w:rsidR="00BB7667" w:rsidRDefault="00A27614">
      <w:pPr>
        <w:pStyle w:val="pheading"/>
      </w:pPr>
      <w:r>
        <w:t>- Notes d’exécution complémentaires</w:t>
      </w:r>
    </w:p>
    <w:p w14:paraId="61982FCF" w14:textId="77777777" w:rsidR="00BB7667" w:rsidRDefault="00A27614">
      <w:pPr>
        <w:jc w:val="both"/>
      </w:pPr>
      <w:r>
        <w:rPr>
          <w:rStyle w:val="facultChar"/>
        </w:rPr>
        <w:t xml:space="preserve">Le présent article comprend également : </w:t>
      </w:r>
      <w:r>
        <w:rPr>
          <w:rStyle w:val="optioncarChar"/>
        </w:rPr>
        <w:t>un isolant acoustique dans le joint / un fond de joint coupe-feu / une membrane d’étanchéité à l’air / un couvre-joint.</w:t>
      </w:r>
    </w:p>
    <w:p w14:paraId="266F116F" w14:textId="77777777" w:rsidR="00BB7667" w:rsidRDefault="00A27614">
      <w:pPr>
        <w:pStyle w:val="Author-eListParagraph"/>
        <w:numPr>
          <w:ilvl w:val="0"/>
          <w:numId w:val="299"/>
        </w:numPr>
      </w:pPr>
      <w:r>
        <w:rPr>
          <w:rStyle w:val="facultChar"/>
          <w:u w:val="single"/>
        </w:rPr>
        <w:t>Isolant acoustique:</w:t>
      </w:r>
      <w:r>
        <w:br/>
      </w:r>
      <w:r>
        <w:rPr>
          <w:rStyle w:val="facultChar"/>
        </w:rPr>
        <w:t>Un matériau isolant acoustique est intégré dans la largeur du joint, dans toute son épaisseur et sur toute sa hauteur. Cet isolant doit être suffisamment souple pour ne pas entraver les mouvements des parois.</w:t>
      </w:r>
    </w:p>
    <w:p w14:paraId="0DFCA51F" w14:textId="77777777" w:rsidR="00BB7667" w:rsidRDefault="00A27614">
      <w:pPr>
        <w:pStyle w:val="Author-eListParagraph"/>
        <w:numPr>
          <w:ilvl w:val="0"/>
          <w:numId w:val="300"/>
        </w:numPr>
      </w:pPr>
      <w:r>
        <w:rPr>
          <w:rStyle w:val="facultChar"/>
          <w:u w:val="single"/>
        </w:rPr>
        <w:t>Fond de joint coupe-feu:</w:t>
      </w:r>
      <w:r>
        <w:br/>
      </w:r>
      <w:r>
        <w:rPr>
          <w:rStyle w:val="facultChar"/>
        </w:rPr>
        <w:t>Un fond de joint coupe-feu de largeur adaptée à la largeur du joint est intégré dans la largeur du joint, et sur toute sa hauteur. Cet isolant doit être suffisamment souple pour ne pas entraver les mouvements des parois.</w:t>
      </w:r>
      <w:r>
        <w:br/>
      </w:r>
      <w:r>
        <w:rPr>
          <w:rStyle w:val="facultChar"/>
        </w:rPr>
        <w:t xml:space="preserve">Ce cordon doit présenter une résistance au feu [NBN EN 13501-2] : EI </w:t>
      </w:r>
      <w:r>
        <w:rPr>
          <w:rStyle w:val="optioncarChar"/>
        </w:rPr>
        <w:t>30 / 60 / 90 / 120 / 240</w:t>
      </w:r>
      <w:r>
        <w:rPr>
          <w:rStyle w:val="facultChar"/>
        </w:rPr>
        <w:t> </w:t>
      </w:r>
      <w:r>
        <w:rPr>
          <w:rStyle w:val="optioncarChar"/>
        </w:rPr>
        <w:t xml:space="preserve"> minutes.</w:t>
      </w:r>
    </w:p>
    <w:p w14:paraId="305748EA" w14:textId="77777777" w:rsidR="00BB7667" w:rsidRDefault="00A27614">
      <w:pPr>
        <w:pStyle w:val="Author-eListParagraph"/>
        <w:numPr>
          <w:ilvl w:val="0"/>
          <w:numId w:val="301"/>
        </w:numPr>
      </w:pPr>
      <w:r>
        <w:rPr>
          <w:rStyle w:val="facultChar"/>
          <w:u w:val="single"/>
        </w:rPr>
        <w:t>Membrane d’étanchéité à l’air :</w:t>
      </w:r>
      <w:r>
        <w:br/>
      </w:r>
      <w:r>
        <w:rPr>
          <w:rStyle w:val="facultChar"/>
        </w:rPr>
        <w:t>La membrane d’étanchéité à l’air (et/ou pare-vapeur) doit être prolongée par-dessus les joints et l’isolant éventuel. Elle doit être suffisamment élastique et/ou prévoir un jeu suffisant pour s'adapter aux mouvements prévisibles de la structure.</w:t>
      </w:r>
      <w:r>
        <w:br/>
      </w:r>
      <w:r>
        <w:rPr>
          <w:rStyle w:val="facultChar"/>
        </w:rPr>
        <w:t xml:space="preserve">Cette membrane d’étanchéité est posée conformément à l'élément </w:t>
      </w:r>
      <w:hyperlink w:anchor="1160" w:history="1">
        <w:r>
          <w:rPr>
            <w:rStyle w:val="facultChar"/>
          </w:rPr>
          <w:t>52.21.1 Membranes souples étanches aux matières gazeuses</w:t>
        </w:r>
      </w:hyperlink>
      <w:r>
        <w:rPr>
          <w:rStyle w:val="facultChar"/>
        </w:rPr>
        <w:t> </w:t>
      </w:r>
    </w:p>
    <w:p w14:paraId="1F950AC2" w14:textId="77777777" w:rsidR="00BB7667" w:rsidRDefault="00A27614">
      <w:pPr>
        <w:pStyle w:val="Author-eListParagraph"/>
        <w:numPr>
          <w:ilvl w:val="0"/>
          <w:numId w:val="302"/>
        </w:numPr>
      </w:pPr>
      <w:r>
        <w:rPr>
          <w:rStyle w:val="facultChar"/>
          <w:u w:val="single"/>
        </w:rPr>
        <w:t>Couvre-joint :</w:t>
      </w:r>
      <w:r>
        <w:br/>
      </w:r>
      <w:r>
        <w:rPr>
          <w:rStyle w:val="facultChar"/>
        </w:rPr>
        <w:t xml:space="preserve">Des couvre-joints sont placés conformément à l’élément </w:t>
      </w:r>
      <w:hyperlink w:anchor="1159" w:history="1">
        <w:r>
          <w:rPr>
            <w:rStyle w:val="facultChar"/>
          </w:rPr>
          <w:t>51.74.1a Finitions particulières de joints - Couvre-joints</w:t>
        </w:r>
      </w:hyperlink>
      <w:r>
        <w:rPr>
          <w:rStyle w:val="facultChar"/>
        </w:rPr>
        <w:t xml:space="preserve"> pour réaliser la finition du joint.</w:t>
      </w:r>
    </w:p>
    <w:p w14:paraId="33CA6E79" w14:textId="77777777" w:rsidR="00BB7667" w:rsidRDefault="00A27614">
      <w:pPr>
        <w:pStyle w:val="pheading"/>
      </w:pPr>
      <w:r>
        <w:t>DOCUMENTS DE RÉFÉRENCE COMPLÉMENTAIRES</w:t>
      </w:r>
    </w:p>
    <w:p w14:paraId="77FCE20F" w14:textId="77777777" w:rsidR="00BB7667" w:rsidRDefault="00A27614">
      <w:pPr>
        <w:pStyle w:val="pheading"/>
      </w:pPr>
      <w:r>
        <w:t>- Matériau</w:t>
      </w:r>
    </w:p>
    <w:p w14:paraId="3B794BF1"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r>
      <w:r>
        <w:br/>
        <w:t>[SWL GSI/T1/C, Guides sécurité incendie - Tome 1 Prévention passive - Guide C Résistance au feu]</w:t>
      </w:r>
      <w:r>
        <w:br/>
      </w:r>
      <w:r>
        <w:br/>
        <w:t>[NIT 255, L'étanchéité à l'air des bâtiments]</w:t>
      </w:r>
    </w:p>
    <w:p w14:paraId="37632502" w14:textId="77777777" w:rsidR="00BB7667" w:rsidRDefault="00A27614">
      <w:pPr>
        <w:pStyle w:val="pheading"/>
      </w:pPr>
      <w:r>
        <w:t>- Exécution</w:t>
      </w:r>
    </w:p>
    <w:p w14:paraId="718F8A00" w14:textId="77777777" w:rsidR="00BB7667" w:rsidRDefault="00A27614">
      <w:r>
        <w:t>[NIT 255, L'étanchéité à l'air des bâtiments]</w:t>
      </w:r>
    </w:p>
    <w:p w14:paraId="2AAE1EC2" w14:textId="77777777" w:rsidR="00BB7667" w:rsidRDefault="00A27614">
      <w:pPr>
        <w:pStyle w:val="pheading"/>
      </w:pPr>
      <w:r>
        <w:t>MESURAGE</w:t>
      </w:r>
    </w:p>
    <w:p w14:paraId="74DEBC95" w14:textId="77777777" w:rsidR="00BB7667" w:rsidRDefault="00A27614">
      <w:pPr>
        <w:pStyle w:val="pheading"/>
      </w:pPr>
      <w:r>
        <w:t>- unité de mesure:</w:t>
      </w:r>
    </w:p>
    <w:p w14:paraId="1FF5A49B" w14:textId="77777777" w:rsidR="00BB7667" w:rsidRDefault="00A27614">
      <w:r>
        <w:t>-</w:t>
      </w:r>
    </w:p>
    <w:p w14:paraId="2DB8872E" w14:textId="77777777" w:rsidR="00BB7667" w:rsidRDefault="00A27614">
      <w:pPr>
        <w:pStyle w:val="pheading"/>
      </w:pPr>
      <w:r>
        <w:t>- code de mesurage:</w:t>
      </w:r>
    </w:p>
    <w:p w14:paraId="1B26C462" w14:textId="77777777" w:rsidR="00BB7667" w:rsidRDefault="00A27614">
      <w:r>
        <w:t>Compris dans les postes des maçonneries intérieures et parois légères.</w:t>
      </w:r>
    </w:p>
    <w:p w14:paraId="3948A0D2" w14:textId="77777777" w:rsidR="00BB7667" w:rsidRDefault="00A27614">
      <w:pPr>
        <w:pStyle w:val="pheading"/>
      </w:pPr>
      <w:r>
        <w:t>- nature du marché:</w:t>
      </w:r>
    </w:p>
    <w:p w14:paraId="324E5B20" w14:textId="77777777" w:rsidR="00BB7667" w:rsidRDefault="00A27614">
      <w:r>
        <w:t>PM</w:t>
      </w:r>
    </w:p>
    <w:p w14:paraId="030AB55E" w14:textId="77777777" w:rsidR="00BB7667" w:rsidRDefault="00A27614">
      <w:pPr>
        <w:pStyle w:val="Author-eSectionHeading6"/>
      </w:pPr>
      <w:bookmarkStart w:id="305" w:name="_Toc178838257"/>
      <w:r>
        <w:t>51.72.1b Réalisation de joints - Joint de tassement à systèmes préfabriqués CCTB 01.02</w:t>
      </w:r>
      <w:bookmarkEnd w:id="305"/>
    </w:p>
    <w:p w14:paraId="4CDC895A" w14:textId="77777777" w:rsidR="00BB7667" w:rsidRDefault="00A27614">
      <w:pPr>
        <w:pStyle w:val="Author-eSectionHeading5"/>
      </w:pPr>
      <w:bookmarkStart w:id="306" w:name="_Toc178838258"/>
      <w:r>
        <w:t>51.72.2 Réalisation de joints - Joint de dilatation CCTB 01.02</w:t>
      </w:r>
      <w:bookmarkEnd w:id="306"/>
    </w:p>
    <w:p w14:paraId="438E0FFF" w14:textId="77777777" w:rsidR="00BB7667" w:rsidRDefault="00A27614">
      <w:pPr>
        <w:pStyle w:val="Author-eSectionHeading6"/>
      </w:pPr>
      <w:bookmarkStart w:id="307" w:name="_Toc178838259"/>
      <w:r>
        <w:t>51.72.2a Réalisation de joints - Joint de dilatation réalisé in situ CCTB 01.02</w:t>
      </w:r>
      <w:bookmarkEnd w:id="307"/>
    </w:p>
    <w:p w14:paraId="3C08935C" w14:textId="77777777" w:rsidR="00BB7667" w:rsidRDefault="00A27614">
      <w:pPr>
        <w:pStyle w:val="Author-eSectionHeading6"/>
      </w:pPr>
      <w:bookmarkStart w:id="308" w:name="_Toc178838260"/>
      <w:r>
        <w:t>51.72.2b Réalisation de joints - Joint de dilatation à systèmes préfabriqués CCTB 01.12</w:t>
      </w:r>
      <w:bookmarkEnd w:id="308"/>
    </w:p>
    <w:p w14:paraId="300A1594" w14:textId="77777777" w:rsidR="00BB7667" w:rsidRDefault="00A27614">
      <w:pPr>
        <w:pStyle w:val="pheading"/>
      </w:pPr>
      <w:r>
        <w:t>DESCRIPTION</w:t>
      </w:r>
    </w:p>
    <w:p w14:paraId="0DEA8A7D" w14:textId="77777777" w:rsidR="00BB7667" w:rsidRDefault="00A27614">
      <w:pPr>
        <w:pStyle w:val="pheading"/>
      </w:pPr>
      <w:r>
        <w:t>- Définition / Comprend</w:t>
      </w:r>
    </w:p>
    <w:p w14:paraId="79CF87F7" w14:textId="77777777" w:rsidR="00BB7667" w:rsidRDefault="00A27614">
      <w:pPr>
        <w:jc w:val="both"/>
      </w:pPr>
      <w:r>
        <w:t>Il s’agit de la réalisation de joints de dilatation à systèmes préfabriqués pour les parois légères et murs intérieurs.</w:t>
      </w:r>
    </w:p>
    <w:p w14:paraId="29A01587" w14:textId="77777777" w:rsidR="00BB7667" w:rsidRDefault="00A27614">
      <w:pPr>
        <w:jc w:val="both"/>
      </w:pPr>
      <w:r>
        <w:t>Ce poste comprend :</w:t>
      </w:r>
    </w:p>
    <w:p w14:paraId="7D66AD30" w14:textId="77777777" w:rsidR="00BB7667" w:rsidRDefault="00A27614">
      <w:pPr>
        <w:pStyle w:val="Author-eListParagraph"/>
        <w:numPr>
          <w:ilvl w:val="0"/>
          <w:numId w:val="303"/>
        </w:numPr>
        <w:jc w:val="both"/>
      </w:pPr>
      <w:r>
        <w:t>la préparation des travaux et l'installation des échafaudages,</w:t>
      </w:r>
    </w:p>
    <w:p w14:paraId="670EFFC6" w14:textId="77777777" w:rsidR="00BB7667" w:rsidRDefault="00A27614">
      <w:pPr>
        <w:pStyle w:val="Author-eListParagraph"/>
        <w:numPr>
          <w:ilvl w:val="0"/>
          <w:numId w:val="303"/>
        </w:numPr>
        <w:jc w:val="both"/>
      </w:pPr>
      <w:r>
        <w:t>la préparation, le nettoyage et le contrôle de l'aire de pose et du support;</w:t>
      </w:r>
    </w:p>
    <w:p w14:paraId="45773A27" w14:textId="77777777" w:rsidR="00BB7667" w:rsidRDefault="00A27614">
      <w:pPr>
        <w:pStyle w:val="Author-eListParagraph"/>
        <w:numPr>
          <w:ilvl w:val="0"/>
          <w:numId w:val="303"/>
        </w:numPr>
        <w:jc w:val="both"/>
      </w:pPr>
      <w:r>
        <w:t>la fourniture et la mise en œuvre proprement des joints de dilatation préfabriqués;</w:t>
      </w:r>
    </w:p>
    <w:p w14:paraId="09FEC13D" w14:textId="77777777" w:rsidR="00BB7667" w:rsidRDefault="00A27614">
      <w:pPr>
        <w:pStyle w:val="Author-eListParagraph"/>
        <w:numPr>
          <w:ilvl w:val="0"/>
          <w:numId w:val="303"/>
        </w:numPr>
        <w:jc w:val="both"/>
      </w:pPr>
      <w:r>
        <w:t>le nettoyage immédiat des taches à l’aide de produits adéquats ;</w:t>
      </w:r>
    </w:p>
    <w:p w14:paraId="0D47F730" w14:textId="77777777" w:rsidR="00BB7667" w:rsidRDefault="00A27614">
      <w:pPr>
        <w:pStyle w:val="Author-eListParagraph"/>
        <w:numPr>
          <w:ilvl w:val="0"/>
          <w:numId w:val="303"/>
        </w:numPr>
        <w:jc w:val="both"/>
      </w:pPr>
      <w:r>
        <w:t>les éventuelles mesures de protection provisoires;</w:t>
      </w:r>
    </w:p>
    <w:p w14:paraId="1CE29E7E" w14:textId="77777777" w:rsidR="00BB7667" w:rsidRDefault="00A27614">
      <w:pPr>
        <w:pStyle w:val="Author-eListParagraph"/>
        <w:numPr>
          <w:ilvl w:val="0"/>
          <w:numId w:val="303"/>
        </w:numPr>
        <w:jc w:val="both"/>
      </w:pPr>
      <w:r>
        <w:t>l’enlèvement des protections et des échafaudages ;</w:t>
      </w:r>
    </w:p>
    <w:p w14:paraId="3CE70823" w14:textId="77777777" w:rsidR="00BB7667" w:rsidRDefault="00A27614">
      <w:pPr>
        <w:pStyle w:val="Author-eListParagraph"/>
        <w:numPr>
          <w:ilvl w:val="0"/>
          <w:numId w:val="303"/>
        </w:numPr>
        <w:jc w:val="both"/>
      </w:pPr>
      <w:r>
        <w:t>l’évacuation des déchets et le nettoyage du chantier.</w:t>
      </w:r>
    </w:p>
    <w:p w14:paraId="063001AF" w14:textId="77777777" w:rsidR="00BB7667" w:rsidRDefault="00A27614">
      <w:pPr>
        <w:pStyle w:val="pheading"/>
      </w:pPr>
      <w:r>
        <w:t>- Localisation</w:t>
      </w:r>
    </w:p>
    <w:p w14:paraId="7ABD3751" w14:textId="77777777" w:rsidR="00BB7667" w:rsidRDefault="00A27614">
      <w:r>
        <w:t xml:space="preserve">Les travaux sont localisés : </w:t>
      </w:r>
      <w:r>
        <w:rPr>
          <w:rStyle w:val="optioncarChar"/>
        </w:rPr>
        <w:t>***</w:t>
      </w:r>
      <w:r>
        <w:t>.</w:t>
      </w:r>
    </w:p>
    <w:p w14:paraId="480006BA" w14:textId="77777777" w:rsidR="00BB7667" w:rsidRDefault="00A27614">
      <w:r>
        <w:t>Voir plans et métrés détaillés.</w:t>
      </w:r>
    </w:p>
    <w:p w14:paraId="440EE16A" w14:textId="77777777" w:rsidR="00BB7667" w:rsidRDefault="00A27614">
      <w:pPr>
        <w:pStyle w:val="pheading"/>
      </w:pPr>
      <w:r>
        <w:t>MATÉRIAUX</w:t>
      </w:r>
    </w:p>
    <w:p w14:paraId="09EA832B" w14:textId="77777777" w:rsidR="00BB7667" w:rsidRDefault="00A27614">
      <w:pPr>
        <w:pStyle w:val="pheading"/>
      </w:pPr>
      <w:r>
        <w:t>- Caractéristiques générales</w:t>
      </w:r>
    </w:p>
    <w:p w14:paraId="04B6AC11" w14:textId="77777777" w:rsidR="00BB7667" w:rsidRDefault="00A27614">
      <w:pPr>
        <w:jc w:val="both"/>
      </w:pPr>
      <w:r>
        <w:t xml:space="preserve">Type de joint du système préfabriqué: </w:t>
      </w:r>
      <w:r>
        <w:rPr>
          <w:rStyle w:val="optioncarChar"/>
        </w:rPr>
        <w:t>Profilés souples d’obturation alvéolaires </w:t>
      </w:r>
      <w:r>
        <w:t>(par défaut)</w:t>
      </w:r>
      <w:r>
        <w:rPr>
          <w:rStyle w:val="optioncarChar"/>
        </w:rPr>
        <w:t xml:space="preserve"> / Profilé en V destiné à être enduit / Joint de dilatation vertical à faible amplitude, destiné à être enduit / Joint de dilatation vertical à amples mouvements à fixations apparentes / ***</w:t>
      </w:r>
    </w:p>
    <w:p w14:paraId="6EF3B86D" w14:textId="77777777" w:rsidR="00BB7667" w:rsidRDefault="00A27614">
      <w:pPr>
        <w:jc w:val="both"/>
      </w:pPr>
      <w:r>
        <w:rPr>
          <w:b/>
          <w:u w:val="single"/>
        </w:rPr>
        <w:t>Profilé souple d’obturation alvéolaire:</w:t>
      </w:r>
    </w:p>
    <w:p w14:paraId="16F72CE7" w14:textId="77777777" w:rsidR="00BB7667" w:rsidRDefault="00A27614">
      <w:pPr>
        <w:jc w:val="both"/>
      </w:pPr>
      <w:r>
        <w:t xml:space="preserve">Profilé souple d’obturation alvéolaire étanche et à reprise de forme en : </w:t>
      </w:r>
      <w:r>
        <w:rPr>
          <w:rStyle w:val="optioncarChar"/>
        </w:rPr>
        <w:t>EPDM</w:t>
      </w:r>
      <w:r>
        <w:t xml:space="preserve"> (par défaut) </w:t>
      </w:r>
      <w:r>
        <w:rPr>
          <w:rStyle w:val="optioncarChar"/>
        </w:rPr>
        <w:t>/ nitrile / ***.</w:t>
      </w:r>
    </w:p>
    <w:p w14:paraId="238264C6" w14:textId="77777777" w:rsidR="00BB7667" w:rsidRDefault="00A27614">
      <w:pPr>
        <w:jc w:val="both"/>
      </w:pPr>
      <w:r>
        <w:rPr>
          <w:b/>
          <w:i/>
        </w:rPr>
        <w:t>(Soit par défaut)</w:t>
      </w:r>
    </w:p>
    <w:p w14:paraId="5C60C503" w14:textId="77777777" w:rsidR="00BB7667" w:rsidRDefault="00A27614">
      <w:pPr>
        <w:jc w:val="both"/>
      </w:pPr>
      <w:r>
        <w:rPr>
          <w:rStyle w:val="soitChar"/>
          <w:u w:val="single"/>
        </w:rPr>
        <w:t>Joint en EPDM :</w:t>
      </w:r>
    </w:p>
    <w:p w14:paraId="0772F011" w14:textId="77777777" w:rsidR="00BB7667" w:rsidRDefault="00A27614">
      <w:pPr>
        <w:jc w:val="both"/>
      </w:pPr>
      <w:r>
        <w:rPr>
          <w:rStyle w:val="soitChar"/>
          <w:i/>
        </w:rPr>
        <w:t>Caractéristiques</w:t>
      </w:r>
    </w:p>
    <w:p w14:paraId="5F7065D6" w14:textId="77777777" w:rsidR="00BB7667" w:rsidRDefault="00A27614">
      <w:pPr>
        <w:pStyle w:val="Author-eListParagraph"/>
        <w:numPr>
          <w:ilvl w:val="0"/>
          <w:numId w:val="304"/>
        </w:numPr>
      </w:pPr>
      <w:r>
        <w:rPr>
          <w:rStyle w:val="soitChar"/>
        </w:rPr>
        <w:t>Allongement à la rupture : ≥</w:t>
      </w:r>
      <w:r>
        <w:rPr>
          <w:rStyle w:val="optioncarChar"/>
        </w:rPr>
        <w:t>275 %</w:t>
      </w:r>
      <w:r>
        <w:t xml:space="preserve"> (par défaut)</w:t>
      </w:r>
      <w:r>
        <w:rPr>
          <w:rStyle w:val="optioncarChar"/>
        </w:rPr>
        <w:t xml:space="preserve"> /***</w:t>
      </w:r>
      <w:r>
        <w:t>.</w:t>
      </w:r>
    </w:p>
    <w:p w14:paraId="75FF9C47" w14:textId="77777777" w:rsidR="00BB7667" w:rsidRDefault="00A27614">
      <w:pPr>
        <w:pStyle w:val="Author-eListParagraph"/>
        <w:numPr>
          <w:ilvl w:val="0"/>
          <w:numId w:val="304"/>
        </w:numPr>
      </w:pPr>
      <w:r>
        <w:rPr>
          <w:rStyle w:val="soitChar"/>
        </w:rPr>
        <w:t>Dureté Shore A  [NBN EN ISO 868] :</w:t>
      </w:r>
      <w:r>
        <w:rPr>
          <w:rStyle w:val="optioncarChar"/>
        </w:rPr>
        <w:t>75 ±5</w:t>
      </w:r>
      <w:r>
        <w:t xml:space="preserve"> (par défaut)</w:t>
      </w:r>
      <w:r>
        <w:rPr>
          <w:rStyle w:val="optioncarChar"/>
        </w:rPr>
        <w:t xml:space="preserve"> / ***.</w:t>
      </w:r>
    </w:p>
    <w:p w14:paraId="6A1B5251" w14:textId="77777777" w:rsidR="00BB7667" w:rsidRDefault="00A27614">
      <w:pPr>
        <w:pStyle w:val="Author-eListParagraph"/>
        <w:numPr>
          <w:ilvl w:val="0"/>
          <w:numId w:val="304"/>
        </w:numPr>
      </w:pPr>
      <w:r>
        <w:rPr>
          <w:rStyle w:val="soitChar"/>
        </w:rPr>
        <w:t>Résistant aux effets du vieillissement, aux agents chimiques.</w:t>
      </w:r>
    </w:p>
    <w:p w14:paraId="3531D773" w14:textId="77777777" w:rsidR="00BB7667" w:rsidRDefault="00A27614">
      <w:pPr>
        <w:pStyle w:val="Author-eListParagraph"/>
        <w:numPr>
          <w:ilvl w:val="0"/>
          <w:numId w:val="304"/>
        </w:numPr>
      </w:pPr>
      <w:r>
        <w:rPr>
          <w:rStyle w:val="soitChar"/>
        </w:rPr>
        <w:t>Couleur :</w:t>
      </w:r>
      <w:r>
        <w:rPr>
          <w:rStyle w:val="optioncarChar"/>
        </w:rPr>
        <w:t>noir</w:t>
      </w:r>
      <w:r>
        <w:t xml:space="preserve"> (par défaut) </w:t>
      </w:r>
      <w:r>
        <w:rPr>
          <w:rStyle w:val="optioncarChar"/>
        </w:rPr>
        <w:t>/ gris / ***.</w:t>
      </w:r>
    </w:p>
    <w:p w14:paraId="54233171" w14:textId="77777777" w:rsidR="00BB7667" w:rsidRDefault="00A27614">
      <w:pPr>
        <w:pStyle w:val="Author-eListParagraph"/>
        <w:numPr>
          <w:ilvl w:val="0"/>
          <w:numId w:val="304"/>
        </w:numPr>
      </w:pPr>
      <w:r>
        <w:rPr>
          <w:rStyle w:val="soitChar"/>
        </w:rPr>
        <w:t>Jeu du joint minimum-maximum en mm :</w:t>
      </w:r>
      <w:r>
        <w:rPr>
          <w:rStyle w:val="optioncarChar"/>
        </w:rPr>
        <w:t>12-15 </w:t>
      </w:r>
      <w:r>
        <w:t>(par défaut)</w:t>
      </w:r>
      <w:r>
        <w:rPr>
          <w:rStyle w:val="optioncarChar"/>
        </w:rPr>
        <w:t xml:space="preserve"> / 15-20 / 21-28 / 26-34  / 35-55 / 60-72 / ***.</w:t>
      </w:r>
    </w:p>
    <w:p w14:paraId="652C8DA5" w14:textId="77777777" w:rsidR="00BB7667" w:rsidRDefault="00A27614">
      <w:pPr>
        <w:jc w:val="both"/>
      </w:pPr>
      <w:r>
        <w:rPr>
          <w:b/>
          <w:i/>
        </w:rPr>
        <w:t>(Soit)</w:t>
      </w:r>
    </w:p>
    <w:p w14:paraId="7942EBB9" w14:textId="77777777" w:rsidR="00BB7667" w:rsidRDefault="00A27614">
      <w:pPr>
        <w:jc w:val="both"/>
      </w:pPr>
      <w:r>
        <w:rPr>
          <w:rStyle w:val="soitChar"/>
          <w:u w:val="single"/>
        </w:rPr>
        <w:t>Joint en nitrile :</w:t>
      </w:r>
    </w:p>
    <w:p w14:paraId="175A10EB" w14:textId="77777777" w:rsidR="00BB7667" w:rsidRDefault="00A27614">
      <w:pPr>
        <w:jc w:val="both"/>
      </w:pPr>
      <w:r>
        <w:rPr>
          <w:rStyle w:val="soitChar"/>
          <w:i/>
        </w:rPr>
        <w:t>Caractéristiques</w:t>
      </w:r>
    </w:p>
    <w:p w14:paraId="7547D2D2" w14:textId="77777777" w:rsidR="00BB7667" w:rsidRDefault="00A27614">
      <w:pPr>
        <w:pStyle w:val="Author-eListParagraph"/>
        <w:numPr>
          <w:ilvl w:val="0"/>
          <w:numId w:val="305"/>
        </w:numPr>
      </w:pPr>
      <w:r>
        <w:rPr>
          <w:rStyle w:val="soitChar"/>
        </w:rPr>
        <w:t>Allongement à la rupture [NBN EN ISO 527-2]  ≥</w:t>
      </w:r>
      <w:r>
        <w:rPr>
          <w:rStyle w:val="optioncarChar"/>
        </w:rPr>
        <w:t>350 %</w:t>
      </w:r>
      <w:r>
        <w:t xml:space="preserve"> (par défaut) </w:t>
      </w:r>
      <w:r>
        <w:rPr>
          <w:rStyle w:val="optioncarChar"/>
        </w:rPr>
        <w:t>/ ***.</w:t>
      </w:r>
    </w:p>
    <w:p w14:paraId="5F6FBF1E" w14:textId="77777777" w:rsidR="00BB7667" w:rsidRDefault="00A27614">
      <w:pPr>
        <w:pStyle w:val="Author-eListParagraph"/>
        <w:numPr>
          <w:ilvl w:val="0"/>
          <w:numId w:val="305"/>
        </w:numPr>
      </w:pPr>
      <w:r>
        <w:rPr>
          <w:rStyle w:val="soitChar"/>
        </w:rPr>
        <w:t>Dureté Shore A [NBN EN ISO 868] :</w:t>
      </w:r>
      <w:r>
        <w:rPr>
          <w:rStyle w:val="optioncarChar"/>
        </w:rPr>
        <w:t>67 ±5</w:t>
      </w:r>
      <w:r>
        <w:t xml:space="preserve"> (par défaut)</w:t>
      </w:r>
      <w:r>
        <w:rPr>
          <w:rStyle w:val="optioncarChar"/>
        </w:rPr>
        <w:t xml:space="preserve"> / ***</w:t>
      </w:r>
    </w:p>
    <w:p w14:paraId="5D03D36A" w14:textId="77777777" w:rsidR="00BB7667" w:rsidRDefault="00A27614">
      <w:pPr>
        <w:pStyle w:val="Author-eListParagraph"/>
        <w:numPr>
          <w:ilvl w:val="0"/>
          <w:numId w:val="305"/>
        </w:numPr>
      </w:pPr>
      <w:r>
        <w:rPr>
          <w:rStyle w:val="soitChar"/>
        </w:rPr>
        <w:t>Résistant aux effets du vieillissement, aux agents chimiques.</w:t>
      </w:r>
    </w:p>
    <w:p w14:paraId="76D26A76" w14:textId="77777777" w:rsidR="00BB7667" w:rsidRDefault="00A27614">
      <w:pPr>
        <w:pStyle w:val="Author-eListParagraph"/>
        <w:numPr>
          <w:ilvl w:val="0"/>
          <w:numId w:val="305"/>
        </w:numPr>
      </w:pPr>
      <w:r>
        <w:rPr>
          <w:rStyle w:val="soitChar"/>
        </w:rPr>
        <w:t>Jeu du joint minimum-maximum en mm :</w:t>
      </w:r>
      <w:r>
        <w:rPr>
          <w:rStyle w:val="optioncarChar"/>
        </w:rPr>
        <w:t>7-12 </w:t>
      </w:r>
      <w:r>
        <w:t>(par défaut)</w:t>
      </w:r>
      <w:r>
        <w:rPr>
          <w:rStyle w:val="optioncarChar"/>
        </w:rPr>
        <w:t xml:space="preserve"> / 9-15 / 13-17 / 17-22 / 19-25 / 20-35 / 25-35 / 35-42 / ***. </w:t>
      </w:r>
    </w:p>
    <w:p w14:paraId="014B32B9" w14:textId="77777777" w:rsidR="00BB7667" w:rsidRDefault="00A27614">
      <w:pPr>
        <w:jc w:val="both"/>
      </w:pPr>
      <w:r>
        <w:rPr>
          <w:b/>
          <w:u w:val="single"/>
        </w:rPr>
        <w:t>Profilé en V destiné à être enduit :</w:t>
      </w:r>
    </w:p>
    <w:p w14:paraId="3CE58E71" w14:textId="77777777" w:rsidR="00BB7667" w:rsidRDefault="00A27614">
      <w:pPr>
        <w:jc w:val="both"/>
      </w:pPr>
      <w:r>
        <w:t>Profilé en V à ailes perforées, destiné à être enduit pour des dilatations jusque 5mm.</w:t>
      </w:r>
    </w:p>
    <w:p w14:paraId="4D965779" w14:textId="77777777" w:rsidR="00BB7667" w:rsidRDefault="00A27614">
      <w:pPr>
        <w:jc w:val="both"/>
      </w:pPr>
      <w:r>
        <w:rPr>
          <w:i/>
        </w:rPr>
        <w:t>Caractéristiques</w:t>
      </w:r>
    </w:p>
    <w:p w14:paraId="1BA69AC5" w14:textId="77777777" w:rsidR="00BB7667" w:rsidRDefault="00A27614">
      <w:pPr>
        <w:pStyle w:val="Author-eListParagraph"/>
        <w:numPr>
          <w:ilvl w:val="0"/>
          <w:numId w:val="306"/>
        </w:numPr>
      </w:pPr>
      <w:r>
        <w:t xml:space="preserve">Matériau : </w:t>
      </w:r>
      <w:r>
        <w:rPr>
          <w:rStyle w:val="optioncarChar"/>
        </w:rPr>
        <w:t>aluminium / alliage de zinc</w:t>
      </w:r>
      <w:r>
        <w:t xml:space="preserve"> (par défaut) </w:t>
      </w:r>
      <w:r>
        <w:rPr>
          <w:rStyle w:val="optioncarChar"/>
        </w:rPr>
        <w:t>/ acier galvanisé / Inox / Polyamide /  PVC (pour les pièces humide) / ***.</w:t>
      </w:r>
      <w:r>
        <w:br/>
      </w:r>
    </w:p>
    <w:p w14:paraId="618C3AED" w14:textId="77777777" w:rsidR="00BB7667" w:rsidRDefault="00A27614">
      <w:pPr>
        <w:jc w:val="both"/>
      </w:pPr>
      <w:r>
        <w:rPr>
          <w:b/>
          <w:u w:val="single"/>
        </w:rPr>
        <w:t>Joint de dilatation vertical à faible amplitude, destiné à être enduit :</w:t>
      </w:r>
    </w:p>
    <w:p w14:paraId="5BBD7B40" w14:textId="77777777" w:rsidR="00BB7667" w:rsidRDefault="00A27614">
      <w:pPr>
        <w:jc w:val="both"/>
      </w:pPr>
      <w:r>
        <w:t>Joint de dilatation vertical pour mur composé de deux profilés pré-percés destiné à être enduit et d’un insert souple interchangeable permettant d’absorber de petits mouvements multidirectionnels.</w:t>
      </w:r>
    </w:p>
    <w:p w14:paraId="0F2E2856" w14:textId="77777777" w:rsidR="00BB7667" w:rsidRDefault="00A27614">
      <w:pPr>
        <w:pStyle w:val="Author-eListParagraph"/>
        <w:numPr>
          <w:ilvl w:val="0"/>
          <w:numId w:val="307"/>
        </w:numPr>
      </w:pPr>
      <w:r>
        <w:t xml:space="preserve">Modèle : </w:t>
      </w:r>
      <w:r>
        <w:rPr>
          <w:rStyle w:val="optioncarChar"/>
        </w:rPr>
        <w:t>plat</w:t>
      </w:r>
      <w:r>
        <w:t xml:space="preserve"> (par défaut) </w:t>
      </w:r>
      <w:r>
        <w:rPr>
          <w:rStyle w:val="optioncarChar"/>
        </w:rPr>
        <w:t>/ pour angle.</w:t>
      </w:r>
    </w:p>
    <w:p w14:paraId="78CE15CC" w14:textId="77777777" w:rsidR="00BB7667" w:rsidRDefault="00A27614">
      <w:pPr>
        <w:pStyle w:val="Author-eListParagraph"/>
        <w:numPr>
          <w:ilvl w:val="0"/>
          <w:numId w:val="307"/>
        </w:numPr>
      </w:pPr>
      <w:r>
        <w:t xml:space="preserve">Matériau des profilés : </w:t>
      </w:r>
      <w:r>
        <w:rPr>
          <w:rStyle w:val="optioncarChar"/>
        </w:rPr>
        <w:t>acier galvanisé</w:t>
      </w:r>
      <w:r>
        <w:t xml:space="preserve"> (par défaut) </w:t>
      </w:r>
      <w:r>
        <w:rPr>
          <w:rStyle w:val="optioncarChar"/>
        </w:rPr>
        <w:t>/ aluminium / ***.</w:t>
      </w:r>
    </w:p>
    <w:p w14:paraId="152739E9" w14:textId="77777777" w:rsidR="00BB7667" w:rsidRDefault="00A27614">
      <w:pPr>
        <w:pStyle w:val="Author-eListParagraph"/>
        <w:numPr>
          <w:ilvl w:val="0"/>
          <w:numId w:val="307"/>
        </w:numPr>
      </w:pPr>
      <w:r>
        <w:t xml:space="preserve">Matériau de l’insert : </w:t>
      </w:r>
      <w:r>
        <w:rPr>
          <w:rStyle w:val="optioncarChar"/>
        </w:rPr>
        <w:t>PVC</w:t>
      </w:r>
      <w:r>
        <w:t xml:space="preserve"> (par défaut) </w:t>
      </w:r>
      <w:r>
        <w:rPr>
          <w:rStyle w:val="optioncarChar"/>
        </w:rPr>
        <w:t>/ Nitrile / ***.</w:t>
      </w:r>
    </w:p>
    <w:p w14:paraId="1CE54A6E" w14:textId="77777777" w:rsidR="00BB7667" w:rsidRDefault="00A27614">
      <w:pPr>
        <w:pStyle w:val="Author-eListParagraph"/>
        <w:numPr>
          <w:ilvl w:val="0"/>
          <w:numId w:val="307"/>
        </w:numPr>
      </w:pPr>
      <w:r>
        <w:t xml:space="preserve">Couleur de l’insert : </w:t>
      </w:r>
      <w:r>
        <w:rPr>
          <w:rStyle w:val="optioncarChar"/>
        </w:rPr>
        <w:t>noir</w:t>
      </w:r>
      <w:r>
        <w:t xml:space="preserve"> (par défaut) </w:t>
      </w:r>
      <w:r>
        <w:rPr>
          <w:rStyle w:val="optioncarChar"/>
        </w:rPr>
        <w:t>/ gris / blanc cassé / ***</w:t>
      </w:r>
    </w:p>
    <w:p w14:paraId="23652CF0" w14:textId="77777777" w:rsidR="00BB7667" w:rsidRDefault="00A27614">
      <w:pPr>
        <w:pStyle w:val="Author-eListParagraph"/>
        <w:numPr>
          <w:ilvl w:val="0"/>
          <w:numId w:val="307"/>
        </w:numPr>
      </w:pPr>
      <w:r>
        <w:t xml:space="preserve">Ouverture du joint (tolérances de mouvements admissibles) en mm : </w:t>
      </w:r>
      <w:r>
        <w:rPr>
          <w:rStyle w:val="optioncarChar"/>
        </w:rPr>
        <w:t>30 (+5/-2) </w:t>
      </w:r>
      <w:r>
        <w:t>(par défaut)</w:t>
      </w:r>
      <w:r>
        <w:rPr>
          <w:rStyle w:val="optioncarChar"/>
        </w:rPr>
        <w:t xml:space="preserve"> / 50 (+10/-6) / ***</w:t>
      </w:r>
    </w:p>
    <w:p w14:paraId="7B79B7E5" w14:textId="77777777" w:rsidR="00BB7667" w:rsidRDefault="00A27614">
      <w:pPr>
        <w:pStyle w:val="Author-eListParagraph"/>
        <w:numPr>
          <w:ilvl w:val="0"/>
          <w:numId w:val="307"/>
        </w:numPr>
      </w:pPr>
      <w:r>
        <w:t xml:space="preserve">Caractéristiques des profilés : </w:t>
      </w:r>
      <w:r>
        <w:rPr>
          <w:rStyle w:val="optioncarChar"/>
        </w:rPr>
        <w:t>acier galvanisé</w:t>
      </w:r>
      <w:r>
        <w:t xml:space="preserve"> (par défaut)</w:t>
      </w:r>
      <w:r>
        <w:rPr>
          <w:rStyle w:val="optioncarChar"/>
        </w:rPr>
        <w:t xml:space="preserve"> / aluminium.</w:t>
      </w:r>
    </w:p>
    <w:p w14:paraId="0790BBB0" w14:textId="77777777" w:rsidR="00BB7667" w:rsidRDefault="00A27614">
      <w:pPr>
        <w:ind w:left="567"/>
        <w:jc w:val="both"/>
      </w:pPr>
      <w:r>
        <w:rPr>
          <w:b/>
          <w:i/>
        </w:rPr>
        <w:t>(Soit par défaut)</w:t>
      </w:r>
    </w:p>
    <w:p w14:paraId="567D0D34" w14:textId="77777777" w:rsidR="00BB7667" w:rsidRDefault="00A27614">
      <w:pPr>
        <w:ind w:left="567"/>
        <w:jc w:val="both"/>
      </w:pPr>
      <w:r>
        <w:rPr>
          <w:rStyle w:val="soitChar"/>
          <w:u w:val="single"/>
        </w:rPr>
        <w:t>Acier galvanisé:</w:t>
      </w:r>
    </w:p>
    <w:p w14:paraId="16705B8F" w14:textId="77777777" w:rsidR="00BB7667" w:rsidRDefault="00A27614">
      <w:pPr>
        <w:pStyle w:val="Author-eListParagraph"/>
        <w:numPr>
          <w:ilvl w:val="1"/>
          <w:numId w:val="308"/>
        </w:numPr>
      </w:pPr>
      <w:r>
        <w:rPr>
          <w:rStyle w:val="soitChar"/>
        </w:rPr>
        <w:t>Acier :</w:t>
      </w:r>
      <w:r>
        <w:rPr>
          <w:rStyle w:val="optioncarChar"/>
        </w:rPr>
        <w:t>S235JR</w:t>
      </w:r>
      <w:r>
        <w:t xml:space="preserve"> (par défaut) </w:t>
      </w:r>
      <w:r>
        <w:rPr>
          <w:rStyle w:val="optioncarChar"/>
        </w:rPr>
        <w:t>/ ***</w:t>
      </w:r>
      <w:r>
        <w:t>.</w:t>
      </w:r>
    </w:p>
    <w:p w14:paraId="6F75445A" w14:textId="77777777" w:rsidR="00BB7667" w:rsidRDefault="00A27614">
      <w:pPr>
        <w:pStyle w:val="Author-eListParagraph"/>
        <w:numPr>
          <w:ilvl w:val="1"/>
          <w:numId w:val="308"/>
        </w:numPr>
      </w:pPr>
      <w:r>
        <w:rPr>
          <w:rStyle w:val="soitChar"/>
        </w:rPr>
        <w:t>Épaisseur de galvanisation minimum :</w:t>
      </w:r>
      <w:r>
        <w:rPr>
          <w:rStyle w:val="optioncarChar"/>
        </w:rPr>
        <w:t>20 microns</w:t>
      </w:r>
      <w:r>
        <w:t xml:space="preserve"> (par défaut)</w:t>
      </w:r>
      <w:r>
        <w:rPr>
          <w:rStyle w:val="optioncarChar"/>
        </w:rPr>
        <w:t xml:space="preserve"> / ***</w:t>
      </w:r>
      <w:r>
        <w:t>.</w:t>
      </w:r>
    </w:p>
    <w:p w14:paraId="00CC34DF" w14:textId="77777777" w:rsidR="00BB7667" w:rsidRDefault="00A27614">
      <w:pPr>
        <w:ind w:left="567"/>
        <w:jc w:val="both"/>
      </w:pPr>
      <w:r>
        <w:rPr>
          <w:b/>
          <w:i/>
        </w:rPr>
        <w:t>(Soit)</w:t>
      </w:r>
    </w:p>
    <w:p w14:paraId="35151260" w14:textId="77777777" w:rsidR="00BB7667" w:rsidRDefault="00A27614">
      <w:pPr>
        <w:ind w:left="567"/>
        <w:jc w:val="both"/>
      </w:pPr>
      <w:r>
        <w:rPr>
          <w:rStyle w:val="soitChar"/>
          <w:u w:val="single"/>
        </w:rPr>
        <w:t>Aluminium :</w:t>
      </w:r>
    </w:p>
    <w:p w14:paraId="046EABAC" w14:textId="77777777" w:rsidR="00BB7667" w:rsidRDefault="00A27614">
      <w:pPr>
        <w:pStyle w:val="Author-eListParagraph"/>
        <w:numPr>
          <w:ilvl w:val="1"/>
          <w:numId w:val="309"/>
        </w:numPr>
      </w:pPr>
      <w:r>
        <w:rPr>
          <w:rStyle w:val="soitChar"/>
        </w:rPr>
        <w:t>Résistance à la rupture minimum :</w:t>
      </w:r>
      <w:r>
        <w:rPr>
          <w:rStyle w:val="optioncarChar"/>
        </w:rPr>
        <w:t>160 MPa</w:t>
      </w:r>
      <w:r>
        <w:t xml:space="preserve"> (par défaut) </w:t>
      </w:r>
      <w:r>
        <w:rPr>
          <w:rStyle w:val="optioncarChar"/>
        </w:rPr>
        <w:t>/ ***.</w:t>
      </w:r>
    </w:p>
    <w:p w14:paraId="24BC8658" w14:textId="77777777" w:rsidR="00BB7667" w:rsidRDefault="00A27614">
      <w:pPr>
        <w:pStyle w:val="Author-eListParagraph"/>
        <w:numPr>
          <w:ilvl w:val="1"/>
          <w:numId w:val="309"/>
        </w:numPr>
      </w:pPr>
      <w:r>
        <w:rPr>
          <w:rStyle w:val="soitChar"/>
        </w:rPr>
        <w:t>Module d’élasticité : 70.000 MPa.</w:t>
      </w:r>
    </w:p>
    <w:p w14:paraId="6F7A972D" w14:textId="77777777" w:rsidR="00BB7667" w:rsidRDefault="00A27614">
      <w:pPr>
        <w:pStyle w:val="Author-eListParagraph"/>
        <w:numPr>
          <w:ilvl w:val="1"/>
          <w:numId w:val="309"/>
        </w:numPr>
      </w:pPr>
      <w:r>
        <w:rPr>
          <w:rStyle w:val="soitChar"/>
        </w:rPr>
        <w:t>Allongement minimum :</w:t>
      </w:r>
      <w:r>
        <w:rPr>
          <w:rStyle w:val="optioncarChar"/>
        </w:rPr>
        <w:t> 6%</w:t>
      </w:r>
      <w:r>
        <w:t xml:space="preserve"> (par défaut) </w:t>
      </w:r>
      <w:r>
        <w:rPr>
          <w:rStyle w:val="optioncarChar"/>
        </w:rPr>
        <w:t>/ ***.</w:t>
      </w:r>
    </w:p>
    <w:p w14:paraId="4D067A31" w14:textId="77777777" w:rsidR="00BB7667" w:rsidRDefault="00A27614">
      <w:pPr>
        <w:pStyle w:val="Author-eListParagraph"/>
        <w:numPr>
          <w:ilvl w:val="0"/>
          <w:numId w:val="310"/>
        </w:numPr>
      </w:pPr>
      <w:r>
        <w:t xml:space="preserve">Caractéristiques de l’insert souple : </w:t>
      </w:r>
      <w:r>
        <w:rPr>
          <w:rStyle w:val="optioncarChar"/>
        </w:rPr>
        <w:t>PVC souple</w:t>
      </w:r>
      <w:r>
        <w:t xml:space="preserve"> (par défaut) </w:t>
      </w:r>
      <w:r>
        <w:rPr>
          <w:rStyle w:val="optioncarChar"/>
        </w:rPr>
        <w:t>/ nitrile.</w:t>
      </w:r>
    </w:p>
    <w:p w14:paraId="0C8A8E22" w14:textId="77777777" w:rsidR="00BB7667" w:rsidRDefault="00A27614">
      <w:pPr>
        <w:ind w:left="567"/>
        <w:jc w:val="both"/>
      </w:pPr>
      <w:r>
        <w:rPr>
          <w:b/>
          <w:i/>
        </w:rPr>
        <w:t>(Soit par défaut)</w:t>
      </w:r>
    </w:p>
    <w:p w14:paraId="3A7B6A25" w14:textId="77777777" w:rsidR="00BB7667" w:rsidRDefault="00A27614">
      <w:pPr>
        <w:ind w:left="567"/>
        <w:jc w:val="both"/>
      </w:pPr>
      <w:r>
        <w:rPr>
          <w:rStyle w:val="soitChar"/>
          <w:u w:val="single"/>
        </w:rPr>
        <w:t>PVC souple :</w:t>
      </w:r>
    </w:p>
    <w:p w14:paraId="2BA3E555" w14:textId="77777777" w:rsidR="00BB7667" w:rsidRDefault="00A27614">
      <w:pPr>
        <w:pStyle w:val="Author-eListParagraph"/>
        <w:numPr>
          <w:ilvl w:val="1"/>
          <w:numId w:val="311"/>
        </w:numPr>
      </w:pPr>
      <w:r>
        <w:rPr>
          <w:rStyle w:val="soitChar"/>
        </w:rPr>
        <w:t>Dureté Shore A [NBN EN ISO 868] :</w:t>
      </w:r>
      <w:r>
        <w:rPr>
          <w:rStyle w:val="optioncarChar"/>
        </w:rPr>
        <w:t>75 ±5</w:t>
      </w:r>
      <w:r>
        <w:t xml:space="preserve"> (par défaut) </w:t>
      </w:r>
      <w:r>
        <w:rPr>
          <w:rStyle w:val="optioncarChar"/>
        </w:rPr>
        <w:t>/ ***.</w:t>
      </w:r>
    </w:p>
    <w:p w14:paraId="49A1CA31" w14:textId="77777777" w:rsidR="00BB7667" w:rsidRDefault="00A27614">
      <w:pPr>
        <w:pStyle w:val="Author-eListParagraph"/>
        <w:numPr>
          <w:ilvl w:val="1"/>
          <w:numId w:val="311"/>
        </w:numPr>
      </w:pPr>
      <w:r>
        <w:rPr>
          <w:rStyle w:val="soitChar"/>
        </w:rPr>
        <w:t>Résistance à la traction [NBN EN ISO 527-2] : ≥</w:t>
      </w:r>
      <w:r>
        <w:rPr>
          <w:rStyle w:val="optioncarChar"/>
        </w:rPr>
        <w:t>8 MPa</w:t>
      </w:r>
      <w:r>
        <w:t xml:space="preserve"> (par défaut)</w:t>
      </w:r>
      <w:r>
        <w:rPr>
          <w:rStyle w:val="optioncarChar"/>
        </w:rPr>
        <w:t xml:space="preserve"> / ***.</w:t>
      </w:r>
    </w:p>
    <w:p w14:paraId="5ED68B3F" w14:textId="77777777" w:rsidR="00BB7667" w:rsidRDefault="00A27614">
      <w:pPr>
        <w:pStyle w:val="Author-eListParagraph"/>
        <w:numPr>
          <w:ilvl w:val="1"/>
          <w:numId w:val="311"/>
        </w:numPr>
      </w:pPr>
      <w:r>
        <w:rPr>
          <w:rStyle w:val="soitChar"/>
        </w:rPr>
        <w:t>Allongement à la rupture [NBN EN ISO 527-2] : ≥</w:t>
      </w:r>
      <w:r>
        <w:rPr>
          <w:rStyle w:val="optioncarChar"/>
        </w:rPr>
        <w:t xml:space="preserve"> 275 %</w:t>
      </w:r>
      <w:r>
        <w:t xml:space="preserve"> (par défaut)</w:t>
      </w:r>
      <w:r>
        <w:rPr>
          <w:rStyle w:val="optioncarChar"/>
        </w:rPr>
        <w:t xml:space="preserve"> / ***.</w:t>
      </w:r>
    </w:p>
    <w:p w14:paraId="67A8DABB" w14:textId="77777777" w:rsidR="00BB7667" w:rsidRDefault="00A27614">
      <w:pPr>
        <w:pStyle w:val="Author-eListParagraph"/>
        <w:numPr>
          <w:ilvl w:val="1"/>
          <w:numId w:val="311"/>
        </w:numPr>
      </w:pPr>
      <w:r>
        <w:rPr>
          <w:rStyle w:val="soitChar"/>
        </w:rPr>
        <w:t>Allongement au déchirement à 23°C [DIN 53504] ≥</w:t>
      </w:r>
      <w:r>
        <w:rPr>
          <w:rStyle w:val="optioncarChar"/>
        </w:rPr>
        <w:t>275 %</w:t>
      </w:r>
      <w:r>
        <w:t xml:space="preserve"> (par défaut) </w:t>
      </w:r>
      <w:r>
        <w:rPr>
          <w:rStyle w:val="optioncarChar"/>
        </w:rPr>
        <w:t xml:space="preserve"> / ***.</w:t>
      </w:r>
    </w:p>
    <w:p w14:paraId="53DC38E2" w14:textId="77777777" w:rsidR="00BB7667" w:rsidRDefault="00A27614">
      <w:pPr>
        <w:pStyle w:val="Author-eListParagraph"/>
        <w:numPr>
          <w:ilvl w:val="1"/>
          <w:numId w:val="311"/>
        </w:numPr>
      </w:pPr>
      <w:r>
        <w:rPr>
          <w:rStyle w:val="soitChar"/>
        </w:rPr>
        <w:t>Résistance à la déchirure [DIN 53504] : ≥</w:t>
      </w:r>
      <w:r>
        <w:rPr>
          <w:rStyle w:val="optioncarChar"/>
        </w:rPr>
        <w:t>12 MPa</w:t>
      </w:r>
      <w:r>
        <w:t xml:space="preserve"> (par défaut) </w:t>
      </w:r>
      <w:r>
        <w:rPr>
          <w:rStyle w:val="optioncarChar"/>
        </w:rPr>
        <w:t>/ *** .</w:t>
      </w:r>
    </w:p>
    <w:p w14:paraId="427F2718" w14:textId="77777777" w:rsidR="00BB7667" w:rsidRDefault="00A27614">
      <w:pPr>
        <w:pStyle w:val="Author-eListParagraph"/>
        <w:numPr>
          <w:ilvl w:val="1"/>
          <w:numId w:val="311"/>
        </w:numPr>
      </w:pPr>
      <w:r>
        <w:rPr>
          <w:rStyle w:val="soitChar"/>
        </w:rPr>
        <w:t>Tolérance linéaire [DIN 16941] :</w:t>
      </w:r>
      <w:r>
        <w:rPr>
          <w:rStyle w:val="optioncarChar"/>
        </w:rPr>
        <w:t>± 0.7%</w:t>
      </w:r>
      <w:r>
        <w:t xml:space="preserve"> (par défaut) </w:t>
      </w:r>
      <w:r>
        <w:rPr>
          <w:rStyle w:val="optioncarChar"/>
        </w:rPr>
        <w:t>/ ***.</w:t>
      </w:r>
    </w:p>
    <w:p w14:paraId="230B9A43" w14:textId="77777777" w:rsidR="00BB7667" w:rsidRDefault="00A27614">
      <w:pPr>
        <w:ind w:left="567"/>
        <w:jc w:val="both"/>
      </w:pPr>
      <w:r>
        <w:rPr>
          <w:b/>
          <w:i/>
        </w:rPr>
        <w:t>(Soit)</w:t>
      </w:r>
    </w:p>
    <w:p w14:paraId="0F29CE51" w14:textId="77777777" w:rsidR="00BB7667" w:rsidRDefault="00A27614">
      <w:pPr>
        <w:ind w:left="567"/>
        <w:jc w:val="both"/>
      </w:pPr>
      <w:r>
        <w:rPr>
          <w:rStyle w:val="soitChar"/>
          <w:u w:val="single"/>
        </w:rPr>
        <w:t>Nitrile:</w:t>
      </w:r>
    </w:p>
    <w:p w14:paraId="51DCA1F6" w14:textId="77777777" w:rsidR="00BB7667" w:rsidRDefault="00A27614">
      <w:pPr>
        <w:pStyle w:val="Author-eListParagraph"/>
        <w:numPr>
          <w:ilvl w:val="1"/>
          <w:numId w:val="312"/>
        </w:numPr>
      </w:pPr>
      <w:r>
        <w:rPr>
          <w:rStyle w:val="soitChar"/>
        </w:rPr>
        <w:t xml:space="preserve">Dureté Shore A [NBN EN ISO 868]: </w:t>
      </w:r>
      <w:r>
        <w:rPr>
          <w:rStyle w:val="optioncarChar"/>
        </w:rPr>
        <w:t>67 ±5</w:t>
      </w:r>
      <w:r>
        <w:t xml:space="preserve"> (par défaut) </w:t>
      </w:r>
      <w:r>
        <w:rPr>
          <w:rStyle w:val="optioncarChar"/>
        </w:rPr>
        <w:t>/ ***.</w:t>
      </w:r>
    </w:p>
    <w:p w14:paraId="183E3E79" w14:textId="77777777" w:rsidR="00BB7667" w:rsidRDefault="00A27614">
      <w:pPr>
        <w:pStyle w:val="Author-eListParagraph"/>
        <w:numPr>
          <w:ilvl w:val="1"/>
          <w:numId w:val="312"/>
        </w:numPr>
      </w:pPr>
      <w:r>
        <w:rPr>
          <w:rStyle w:val="soitChar"/>
        </w:rPr>
        <w:t xml:space="preserve">Allongement à la rupture [NBN EN ISO 527-2] : ≥ </w:t>
      </w:r>
      <w:r>
        <w:rPr>
          <w:rStyle w:val="optioncarChar"/>
        </w:rPr>
        <w:t>350 %</w:t>
      </w:r>
      <w:r>
        <w:t xml:space="preserve"> (par défaut)</w:t>
      </w:r>
      <w:r>
        <w:rPr>
          <w:rStyle w:val="optioncarChar"/>
        </w:rPr>
        <w:t xml:space="preserve"> /***.</w:t>
      </w:r>
    </w:p>
    <w:p w14:paraId="26EF7536" w14:textId="77777777" w:rsidR="00BB7667" w:rsidRDefault="00A27614">
      <w:pPr>
        <w:pStyle w:val="Author-eListParagraph"/>
        <w:numPr>
          <w:ilvl w:val="1"/>
          <w:numId w:val="312"/>
        </w:numPr>
      </w:pPr>
      <w:r>
        <w:rPr>
          <w:rStyle w:val="soitChar"/>
        </w:rPr>
        <w:t>Résistant aux effets du vieillissement, aux agents chimiques.</w:t>
      </w:r>
    </w:p>
    <w:p w14:paraId="4B705682" w14:textId="77777777" w:rsidR="00BB7667" w:rsidRDefault="00BB7667"/>
    <w:p w14:paraId="2FB3946A" w14:textId="77777777" w:rsidR="00BB7667" w:rsidRDefault="00A27614">
      <w:pPr>
        <w:jc w:val="both"/>
      </w:pPr>
      <w:r>
        <w:rPr>
          <w:b/>
          <w:u w:val="single"/>
        </w:rPr>
        <w:t>Joint de dilatation vertical à amples mouvements à fixations apparentes :</w:t>
      </w:r>
    </w:p>
    <w:p w14:paraId="17518286" w14:textId="77777777" w:rsidR="00BB7667" w:rsidRDefault="00A27614">
      <w:pPr>
        <w:jc w:val="both"/>
      </w:pPr>
      <w:r>
        <w:t>Joint de dilatation vertical pour mur composé de deux profilés à fixations apparentes et d’un insert souple interchangeable permettant d’absorber d’amples mouvements multidirectionnels.</w:t>
      </w:r>
    </w:p>
    <w:p w14:paraId="2D090441" w14:textId="77777777" w:rsidR="00BB7667" w:rsidRDefault="00A27614">
      <w:pPr>
        <w:pStyle w:val="Author-eListParagraph"/>
        <w:numPr>
          <w:ilvl w:val="0"/>
          <w:numId w:val="313"/>
        </w:numPr>
      </w:pPr>
      <w:r>
        <w:t xml:space="preserve">Matériau des profilés : </w:t>
      </w:r>
      <w:r>
        <w:rPr>
          <w:rStyle w:val="optioncarChar"/>
        </w:rPr>
        <w:t>aluminium</w:t>
      </w:r>
      <w:r>
        <w:t xml:space="preserve"> (par défaut) </w:t>
      </w:r>
      <w:r>
        <w:rPr>
          <w:rStyle w:val="optioncarChar"/>
        </w:rPr>
        <w:t>/ acier / ***.</w:t>
      </w:r>
    </w:p>
    <w:p w14:paraId="4DF50695" w14:textId="77777777" w:rsidR="00BB7667" w:rsidRDefault="00A27614">
      <w:pPr>
        <w:pStyle w:val="Author-eListParagraph"/>
        <w:numPr>
          <w:ilvl w:val="0"/>
          <w:numId w:val="313"/>
        </w:numPr>
      </w:pPr>
      <w:r>
        <w:t xml:space="preserve">Matériau de l’insert :  </w:t>
      </w:r>
      <w:r>
        <w:rPr>
          <w:rStyle w:val="optioncarChar"/>
        </w:rPr>
        <w:t>PVC</w:t>
      </w:r>
      <w:r>
        <w:t xml:space="preserve"> (par défaut)</w:t>
      </w:r>
      <w:r>
        <w:rPr>
          <w:rStyle w:val="optioncarChar"/>
        </w:rPr>
        <w:t xml:space="preserve"> / nitrile / ***.</w:t>
      </w:r>
    </w:p>
    <w:p w14:paraId="4C0A5B38" w14:textId="77777777" w:rsidR="00BB7667" w:rsidRDefault="00A27614">
      <w:pPr>
        <w:pStyle w:val="Author-eListParagraph"/>
        <w:numPr>
          <w:ilvl w:val="0"/>
          <w:numId w:val="313"/>
        </w:numPr>
      </w:pPr>
      <w:r>
        <w:t xml:space="preserve">Modèle : </w:t>
      </w:r>
      <w:r>
        <w:rPr>
          <w:rStyle w:val="optioncarChar"/>
        </w:rPr>
        <w:t>plat</w:t>
      </w:r>
      <w:r>
        <w:t xml:space="preserve"> (par défaut) </w:t>
      </w:r>
      <w:r>
        <w:rPr>
          <w:rStyle w:val="optioncarChar"/>
        </w:rPr>
        <w:t>/ pour angle.</w:t>
      </w:r>
    </w:p>
    <w:p w14:paraId="445A4C0F" w14:textId="77777777" w:rsidR="00BB7667" w:rsidRDefault="00A27614">
      <w:pPr>
        <w:pStyle w:val="Author-eListParagraph"/>
        <w:numPr>
          <w:ilvl w:val="0"/>
          <w:numId w:val="313"/>
        </w:numPr>
      </w:pPr>
      <w:r>
        <w:t xml:space="preserve">Couleur de l’insert : </w:t>
      </w:r>
      <w:r>
        <w:rPr>
          <w:rStyle w:val="optioncarChar"/>
        </w:rPr>
        <w:t>noir</w:t>
      </w:r>
      <w:r>
        <w:t xml:space="preserve"> (par défaut) </w:t>
      </w:r>
      <w:r>
        <w:rPr>
          <w:rStyle w:val="optioncarChar"/>
        </w:rPr>
        <w:t>/ gris / ***.</w:t>
      </w:r>
    </w:p>
    <w:p w14:paraId="5724B7AF" w14:textId="77777777" w:rsidR="00BB7667" w:rsidRDefault="00A27614">
      <w:pPr>
        <w:pStyle w:val="Author-eListParagraph"/>
        <w:numPr>
          <w:ilvl w:val="0"/>
          <w:numId w:val="313"/>
        </w:numPr>
      </w:pPr>
      <w:r>
        <w:t>Ouverture du joint (tolérances de mouvement admissible) en mm :</w:t>
      </w:r>
      <w:r>
        <w:rPr>
          <w:rStyle w:val="optioncarChar"/>
        </w:rPr>
        <w:t xml:space="preserve"> 30 (+8/-2) </w:t>
      </w:r>
      <w:r>
        <w:t xml:space="preserve">(par défaut) </w:t>
      </w:r>
      <w:r>
        <w:rPr>
          <w:rStyle w:val="optioncarChar"/>
        </w:rPr>
        <w:t>/ 50 (+20/-10) / 80 (+35/-15) / 120 (+45/-20) / 200 (+50/-40) / 280 (+80/-45) / 350 (+100/-50) / ***</w:t>
      </w:r>
      <w:r>
        <w:t>.</w:t>
      </w:r>
    </w:p>
    <w:p w14:paraId="36A7A56B" w14:textId="77777777" w:rsidR="00BB7667" w:rsidRDefault="00A27614">
      <w:pPr>
        <w:pStyle w:val="Author-eListParagraph"/>
        <w:numPr>
          <w:ilvl w:val="0"/>
          <w:numId w:val="313"/>
        </w:numPr>
      </w:pPr>
      <w:r>
        <w:t xml:space="preserve">Épaisseur : </w:t>
      </w:r>
      <w:r>
        <w:rPr>
          <w:rStyle w:val="optioncarChar"/>
        </w:rPr>
        <w:t>15 mm</w:t>
      </w:r>
      <w:r>
        <w:t xml:space="preserve"> (par défaut)</w:t>
      </w:r>
      <w:r>
        <w:rPr>
          <w:rStyle w:val="optioncarChar"/>
        </w:rPr>
        <w:t xml:space="preserve"> / ***.</w:t>
      </w:r>
    </w:p>
    <w:p w14:paraId="5881C27A" w14:textId="77777777" w:rsidR="00BB7667" w:rsidRDefault="00A27614">
      <w:pPr>
        <w:pStyle w:val="Author-eListParagraph"/>
        <w:numPr>
          <w:ilvl w:val="0"/>
          <w:numId w:val="313"/>
        </w:numPr>
      </w:pPr>
      <w:r>
        <w:t>Forme de l’insert :</w:t>
      </w:r>
      <w:r>
        <w:rPr>
          <w:rStyle w:val="optioncarChar"/>
        </w:rPr>
        <w:t xml:space="preserve"> plié en accordéon</w:t>
      </w:r>
      <w:r>
        <w:t xml:space="preserve"> (par défaut)</w:t>
      </w:r>
      <w:r>
        <w:rPr>
          <w:rStyle w:val="optioncarChar"/>
        </w:rPr>
        <w:t xml:space="preserve"> / lisse / ***.</w:t>
      </w:r>
    </w:p>
    <w:p w14:paraId="050E9C8A" w14:textId="77777777" w:rsidR="00BB7667" w:rsidRDefault="00A27614">
      <w:pPr>
        <w:pStyle w:val="Author-eListParagraph"/>
        <w:numPr>
          <w:ilvl w:val="0"/>
          <w:numId w:val="313"/>
        </w:numPr>
      </w:pPr>
      <w:r>
        <w:t>Caractéristiques des profilés :</w:t>
      </w:r>
      <w:r>
        <w:rPr>
          <w:rStyle w:val="optioncarChar"/>
        </w:rPr>
        <w:t xml:space="preserve"> acier galvanisé / aluminium</w:t>
      </w:r>
      <w:r>
        <w:t xml:space="preserve"> (par défaut).</w:t>
      </w:r>
    </w:p>
    <w:p w14:paraId="1C9801EC" w14:textId="77777777" w:rsidR="00BB7667" w:rsidRDefault="00A27614">
      <w:pPr>
        <w:ind w:left="567"/>
        <w:jc w:val="both"/>
      </w:pPr>
      <w:r>
        <w:rPr>
          <w:b/>
          <w:i/>
        </w:rPr>
        <w:t>(Soit par défaut)</w:t>
      </w:r>
    </w:p>
    <w:p w14:paraId="0E8E7F86" w14:textId="77777777" w:rsidR="00BB7667" w:rsidRDefault="00A27614">
      <w:pPr>
        <w:ind w:left="567"/>
        <w:jc w:val="both"/>
      </w:pPr>
      <w:r>
        <w:rPr>
          <w:rStyle w:val="soitChar"/>
          <w:u w:val="single"/>
        </w:rPr>
        <w:t>Aluminium :</w:t>
      </w:r>
    </w:p>
    <w:p w14:paraId="0BBEE16B" w14:textId="77777777" w:rsidR="00BB7667" w:rsidRDefault="00A27614">
      <w:pPr>
        <w:pStyle w:val="Author-eListParagraph"/>
        <w:numPr>
          <w:ilvl w:val="1"/>
          <w:numId w:val="314"/>
        </w:numPr>
      </w:pPr>
      <w:r>
        <w:rPr>
          <w:rStyle w:val="soitChar"/>
        </w:rPr>
        <w:t>Résistance à la rupture minimum :</w:t>
      </w:r>
      <w:r>
        <w:rPr>
          <w:rStyle w:val="optioncarChar"/>
        </w:rPr>
        <w:t>160 MPa</w:t>
      </w:r>
      <w:r>
        <w:t xml:space="preserve"> (par défaut) </w:t>
      </w:r>
      <w:r>
        <w:rPr>
          <w:rStyle w:val="optioncarChar"/>
        </w:rPr>
        <w:t>/ ***.</w:t>
      </w:r>
    </w:p>
    <w:p w14:paraId="34DA8004" w14:textId="77777777" w:rsidR="00BB7667" w:rsidRDefault="00A27614">
      <w:pPr>
        <w:pStyle w:val="Author-eListParagraph"/>
        <w:numPr>
          <w:ilvl w:val="1"/>
          <w:numId w:val="314"/>
        </w:numPr>
      </w:pPr>
      <w:r>
        <w:rPr>
          <w:rStyle w:val="soitChar"/>
        </w:rPr>
        <w:t>Module d’élasticité: 70.000 MPa.</w:t>
      </w:r>
    </w:p>
    <w:p w14:paraId="3D6DF17F" w14:textId="77777777" w:rsidR="00BB7667" w:rsidRDefault="00A27614">
      <w:pPr>
        <w:pStyle w:val="Author-eListParagraph"/>
        <w:numPr>
          <w:ilvl w:val="1"/>
          <w:numId w:val="314"/>
        </w:numPr>
      </w:pPr>
      <w:r>
        <w:rPr>
          <w:rStyle w:val="soitChar"/>
        </w:rPr>
        <w:t xml:space="preserve">Allongement minimum: </w:t>
      </w:r>
      <w:r>
        <w:rPr>
          <w:rStyle w:val="optioncarChar"/>
        </w:rPr>
        <w:t>6%</w:t>
      </w:r>
      <w:r>
        <w:t xml:space="preserve"> (par défaut)</w:t>
      </w:r>
      <w:r>
        <w:rPr>
          <w:rStyle w:val="optioncarChar"/>
        </w:rPr>
        <w:t xml:space="preserve"> / ***. </w:t>
      </w:r>
    </w:p>
    <w:p w14:paraId="3DD65906" w14:textId="77777777" w:rsidR="00BB7667" w:rsidRDefault="00A27614">
      <w:pPr>
        <w:ind w:left="567"/>
        <w:jc w:val="both"/>
      </w:pPr>
      <w:r>
        <w:rPr>
          <w:b/>
          <w:i/>
        </w:rPr>
        <w:t>(Soit)</w:t>
      </w:r>
    </w:p>
    <w:p w14:paraId="63220462" w14:textId="77777777" w:rsidR="00BB7667" w:rsidRDefault="00A27614">
      <w:pPr>
        <w:ind w:left="567"/>
        <w:jc w:val="both"/>
      </w:pPr>
      <w:r>
        <w:rPr>
          <w:rStyle w:val="soitChar"/>
          <w:u w:val="single"/>
        </w:rPr>
        <w:t>Acier galvanisé :</w:t>
      </w:r>
    </w:p>
    <w:p w14:paraId="2B0F0F33" w14:textId="77777777" w:rsidR="00BB7667" w:rsidRDefault="00A27614">
      <w:pPr>
        <w:pStyle w:val="Author-eListParagraph"/>
        <w:numPr>
          <w:ilvl w:val="1"/>
          <w:numId w:val="316"/>
        </w:numPr>
      </w:pPr>
      <w:r>
        <w:rPr>
          <w:rStyle w:val="soitChar"/>
        </w:rPr>
        <w:t>Acier :</w:t>
      </w:r>
      <w:r>
        <w:rPr>
          <w:rStyle w:val="optioncarChar"/>
        </w:rPr>
        <w:t xml:space="preserve"> S235JR</w:t>
      </w:r>
      <w:r>
        <w:t xml:space="preserve"> (par défaut) </w:t>
      </w:r>
      <w:r>
        <w:rPr>
          <w:rStyle w:val="optioncarChar"/>
        </w:rPr>
        <w:t>/ ***.</w:t>
      </w:r>
    </w:p>
    <w:p w14:paraId="7BC6EB12" w14:textId="77777777" w:rsidR="00BB7667" w:rsidRDefault="00A27614">
      <w:pPr>
        <w:pStyle w:val="Author-eListParagraph"/>
        <w:numPr>
          <w:ilvl w:val="1"/>
          <w:numId w:val="316"/>
        </w:numPr>
      </w:pPr>
      <w:r>
        <w:rPr>
          <w:rStyle w:val="soitChar"/>
        </w:rPr>
        <w:t>Épaisseur de galvanisation minimum :</w:t>
      </w:r>
      <w:r>
        <w:rPr>
          <w:rStyle w:val="optioncarChar"/>
        </w:rPr>
        <w:t>20 microns</w:t>
      </w:r>
      <w:r>
        <w:t xml:space="preserve"> (par défaut) </w:t>
      </w:r>
      <w:r>
        <w:rPr>
          <w:rStyle w:val="optioncarChar"/>
        </w:rPr>
        <w:t>/ ***.</w:t>
      </w:r>
      <w:r>
        <w:br/>
      </w:r>
    </w:p>
    <w:p w14:paraId="1934FFB0" w14:textId="77777777" w:rsidR="00BB7667" w:rsidRDefault="00A27614">
      <w:pPr>
        <w:pStyle w:val="Author-eListParagraph"/>
        <w:numPr>
          <w:ilvl w:val="0"/>
          <w:numId w:val="315"/>
        </w:numPr>
      </w:pPr>
      <w:r>
        <w:t> Caractéristiques de l’insert souple :</w:t>
      </w:r>
      <w:r>
        <w:rPr>
          <w:rStyle w:val="optioncarChar"/>
        </w:rPr>
        <w:t xml:space="preserve"> PVC souple</w:t>
      </w:r>
      <w:r>
        <w:t xml:space="preserve"> (par défaut) </w:t>
      </w:r>
      <w:r>
        <w:rPr>
          <w:rStyle w:val="optioncarChar"/>
        </w:rPr>
        <w:t>/ nitrile.</w:t>
      </w:r>
    </w:p>
    <w:p w14:paraId="2141B704" w14:textId="77777777" w:rsidR="00BB7667" w:rsidRDefault="00A27614">
      <w:pPr>
        <w:ind w:left="567"/>
        <w:jc w:val="both"/>
      </w:pPr>
      <w:r>
        <w:rPr>
          <w:b/>
          <w:i/>
        </w:rPr>
        <w:t>(Soit par défaut)</w:t>
      </w:r>
    </w:p>
    <w:p w14:paraId="7116D124" w14:textId="77777777" w:rsidR="00BB7667" w:rsidRDefault="00A27614">
      <w:pPr>
        <w:ind w:left="567"/>
        <w:jc w:val="both"/>
      </w:pPr>
      <w:r>
        <w:rPr>
          <w:rStyle w:val="soitChar"/>
          <w:u w:val="single"/>
        </w:rPr>
        <w:t>PVC souple :</w:t>
      </w:r>
    </w:p>
    <w:p w14:paraId="1362573B" w14:textId="77777777" w:rsidR="00BB7667" w:rsidRDefault="00A27614">
      <w:pPr>
        <w:pStyle w:val="Author-eListParagraph"/>
        <w:numPr>
          <w:ilvl w:val="1"/>
          <w:numId w:val="317"/>
        </w:numPr>
      </w:pPr>
      <w:r>
        <w:rPr>
          <w:rStyle w:val="soitChar"/>
        </w:rPr>
        <w:t>Dureté Shore A [NBN EN ISO 868]:</w:t>
      </w:r>
      <w:r>
        <w:rPr>
          <w:rStyle w:val="optioncarChar"/>
        </w:rPr>
        <w:t>75 ±5</w:t>
      </w:r>
      <w:r>
        <w:t xml:space="preserve"> (par défaut)</w:t>
      </w:r>
      <w:r>
        <w:rPr>
          <w:rStyle w:val="optioncarChar"/>
        </w:rPr>
        <w:t xml:space="preserve"> / ***.</w:t>
      </w:r>
    </w:p>
    <w:p w14:paraId="3EB91D5E" w14:textId="77777777" w:rsidR="00BB7667" w:rsidRDefault="00A27614">
      <w:pPr>
        <w:pStyle w:val="Author-eListParagraph"/>
        <w:numPr>
          <w:ilvl w:val="1"/>
          <w:numId w:val="317"/>
        </w:numPr>
      </w:pPr>
      <w:r>
        <w:rPr>
          <w:rStyle w:val="soitChar"/>
        </w:rPr>
        <w:t>Résistance à la traction [NBN EN ISO 527-2] : ≥</w:t>
      </w:r>
      <w:r>
        <w:rPr>
          <w:rStyle w:val="optioncarChar"/>
        </w:rPr>
        <w:t>8 MPa</w:t>
      </w:r>
      <w:r>
        <w:t xml:space="preserve"> (par défaut)</w:t>
      </w:r>
      <w:r>
        <w:rPr>
          <w:rStyle w:val="optioncarChar"/>
        </w:rPr>
        <w:t xml:space="preserve"> / ***.</w:t>
      </w:r>
    </w:p>
    <w:p w14:paraId="5EA87C0F" w14:textId="77777777" w:rsidR="00BB7667" w:rsidRDefault="00A27614">
      <w:pPr>
        <w:pStyle w:val="Author-eListParagraph"/>
        <w:numPr>
          <w:ilvl w:val="1"/>
          <w:numId w:val="317"/>
        </w:numPr>
      </w:pPr>
      <w:r>
        <w:rPr>
          <w:rStyle w:val="soitChar"/>
        </w:rPr>
        <w:t>Allongement à la rupture [NBN EN ISO 527-2] : ≥</w:t>
      </w:r>
      <w:r>
        <w:rPr>
          <w:rStyle w:val="optioncarChar"/>
        </w:rPr>
        <w:t>275 %</w:t>
      </w:r>
      <w:r>
        <w:t xml:space="preserve"> (par défaut)</w:t>
      </w:r>
      <w:r>
        <w:rPr>
          <w:rStyle w:val="optioncarChar"/>
        </w:rPr>
        <w:t xml:space="preserve"> / ***.</w:t>
      </w:r>
    </w:p>
    <w:p w14:paraId="00AC2E49" w14:textId="77777777" w:rsidR="00BB7667" w:rsidRDefault="00A27614">
      <w:pPr>
        <w:pStyle w:val="Author-eListParagraph"/>
        <w:numPr>
          <w:ilvl w:val="1"/>
          <w:numId w:val="317"/>
        </w:numPr>
      </w:pPr>
      <w:r>
        <w:rPr>
          <w:rStyle w:val="soitChar"/>
        </w:rPr>
        <w:t>Allongement au déchirement à 23°C [DIN 53504] ≥</w:t>
      </w:r>
      <w:r>
        <w:rPr>
          <w:rStyle w:val="optioncarChar"/>
        </w:rPr>
        <w:t>275 %</w:t>
      </w:r>
      <w:r>
        <w:t xml:space="preserve"> (par défaut)  </w:t>
      </w:r>
      <w:r>
        <w:rPr>
          <w:rStyle w:val="optioncarChar"/>
        </w:rPr>
        <w:t>/ ***.</w:t>
      </w:r>
    </w:p>
    <w:p w14:paraId="68784A09" w14:textId="77777777" w:rsidR="00BB7667" w:rsidRDefault="00A27614">
      <w:pPr>
        <w:pStyle w:val="Author-eListParagraph"/>
        <w:numPr>
          <w:ilvl w:val="1"/>
          <w:numId w:val="317"/>
        </w:numPr>
      </w:pPr>
      <w:r>
        <w:rPr>
          <w:rStyle w:val="soitChar"/>
        </w:rPr>
        <w:t>Résistance à la déchirure [DIN 53504] : ≥</w:t>
      </w:r>
      <w:r>
        <w:rPr>
          <w:rStyle w:val="optioncarChar"/>
        </w:rPr>
        <w:t>12 MPa</w:t>
      </w:r>
      <w:r>
        <w:t xml:space="preserve"> (par défaut)</w:t>
      </w:r>
      <w:r>
        <w:rPr>
          <w:rStyle w:val="optioncarChar"/>
        </w:rPr>
        <w:t xml:space="preserve"> / ***</w:t>
      </w:r>
      <w:r>
        <w:t xml:space="preserve"> .</w:t>
      </w:r>
    </w:p>
    <w:p w14:paraId="69BD18DB" w14:textId="77777777" w:rsidR="00BB7667" w:rsidRDefault="00A27614">
      <w:pPr>
        <w:pStyle w:val="Author-eListParagraph"/>
        <w:numPr>
          <w:ilvl w:val="1"/>
          <w:numId w:val="317"/>
        </w:numPr>
      </w:pPr>
      <w:r>
        <w:rPr>
          <w:rStyle w:val="soitChar"/>
        </w:rPr>
        <w:t>Tolérance linéaire [DIN 16941] :</w:t>
      </w:r>
      <w:r>
        <w:rPr>
          <w:rStyle w:val="optioncarChar"/>
        </w:rPr>
        <w:t>± 0.7%</w:t>
      </w:r>
      <w:r>
        <w:t xml:space="preserve"> (par défaut)</w:t>
      </w:r>
      <w:r>
        <w:rPr>
          <w:rStyle w:val="optioncarChar"/>
        </w:rPr>
        <w:t xml:space="preserve"> / ***</w:t>
      </w:r>
      <w:r>
        <w:t>.</w:t>
      </w:r>
    </w:p>
    <w:p w14:paraId="166F69D8" w14:textId="77777777" w:rsidR="00BB7667" w:rsidRDefault="00A27614">
      <w:pPr>
        <w:ind w:left="567"/>
        <w:jc w:val="both"/>
      </w:pPr>
      <w:r>
        <w:rPr>
          <w:b/>
          <w:i/>
        </w:rPr>
        <w:t>(Soit)</w:t>
      </w:r>
    </w:p>
    <w:p w14:paraId="4B3C469B" w14:textId="77777777" w:rsidR="00BB7667" w:rsidRDefault="00A27614">
      <w:pPr>
        <w:ind w:left="567"/>
        <w:jc w:val="both"/>
      </w:pPr>
      <w:r>
        <w:rPr>
          <w:rStyle w:val="soitChar"/>
          <w:u w:val="single"/>
        </w:rPr>
        <w:t>Nitrile:</w:t>
      </w:r>
    </w:p>
    <w:p w14:paraId="626D788E" w14:textId="77777777" w:rsidR="00BB7667" w:rsidRDefault="00A27614">
      <w:pPr>
        <w:pStyle w:val="Author-eListParagraph"/>
        <w:numPr>
          <w:ilvl w:val="1"/>
          <w:numId w:val="318"/>
        </w:numPr>
      </w:pPr>
      <w:r>
        <w:rPr>
          <w:rStyle w:val="soitChar"/>
        </w:rPr>
        <w:t>Dureté Shore A [NBN EN ISO 868]:</w:t>
      </w:r>
      <w:r>
        <w:rPr>
          <w:rStyle w:val="optioncarChar"/>
        </w:rPr>
        <w:t>67 ±5</w:t>
      </w:r>
      <w:r>
        <w:t xml:space="preserve"> (par défaut)</w:t>
      </w:r>
      <w:r>
        <w:rPr>
          <w:rStyle w:val="optioncarChar"/>
        </w:rPr>
        <w:t xml:space="preserve"> / ***.</w:t>
      </w:r>
    </w:p>
    <w:p w14:paraId="1CB6CE08" w14:textId="77777777" w:rsidR="00BB7667" w:rsidRDefault="00A27614">
      <w:pPr>
        <w:pStyle w:val="Author-eListParagraph"/>
        <w:numPr>
          <w:ilvl w:val="1"/>
          <w:numId w:val="318"/>
        </w:numPr>
      </w:pPr>
      <w:r>
        <w:rPr>
          <w:rStyle w:val="soitChar"/>
        </w:rPr>
        <w:t>Allongement à la rupture [NBN EN ISO 527-2] : ≥</w:t>
      </w:r>
      <w:r>
        <w:rPr>
          <w:rStyle w:val="optioncarChar"/>
        </w:rPr>
        <w:t>350 %</w:t>
      </w:r>
      <w:r>
        <w:t xml:space="preserve"> (par défaut) </w:t>
      </w:r>
      <w:r>
        <w:rPr>
          <w:rStyle w:val="optioncarChar"/>
        </w:rPr>
        <w:t>/***.</w:t>
      </w:r>
    </w:p>
    <w:p w14:paraId="2C0AD8B5" w14:textId="77777777" w:rsidR="00BB7667" w:rsidRDefault="00A27614">
      <w:pPr>
        <w:pStyle w:val="Author-eListParagraph"/>
        <w:numPr>
          <w:ilvl w:val="1"/>
          <w:numId w:val="318"/>
        </w:numPr>
      </w:pPr>
      <w:r>
        <w:rPr>
          <w:rStyle w:val="soitChar"/>
        </w:rPr>
        <w:t>Résistant aux effets du vieillissement, aux agents chimiques.</w:t>
      </w:r>
    </w:p>
    <w:p w14:paraId="37285C64" w14:textId="77777777" w:rsidR="00BB7667" w:rsidRDefault="00BB7667"/>
    <w:p w14:paraId="226D2A7E" w14:textId="77777777" w:rsidR="00BB7667" w:rsidRDefault="00A27614">
      <w:pPr>
        <w:jc w:val="both"/>
      </w:pPr>
      <w:r>
        <w:rPr>
          <w:b/>
          <w:u w:val="single"/>
        </w:rPr>
        <w:t>Joint de dilatation vertical tout en aluminium</w:t>
      </w:r>
    </w:p>
    <w:p w14:paraId="5103E629" w14:textId="77777777" w:rsidR="00BB7667" w:rsidRDefault="00A27614">
      <w:pPr>
        <w:jc w:val="both"/>
      </w:pPr>
      <w:r>
        <w:t>Joint de dilatation vertical tout en aluminium naturel anodisé, composé de cornières en aluminium pré-percées pour fixation invisible et d'une partie centrale qui permet d’absorber d'amples mouvements multidirectionnels.</w:t>
      </w:r>
    </w:p>
    <w:p w14:paraId="1DA18A30" w14:textId="77777777" w:rsidR="00BB7667" w:rsidRDefault="00A27614">
      <w:pPr>
        <w:pStyle w:val="Author-eListParagraph"/>
        <w:numPr>
          <w:ilvl w:val="0"/>
          <w:numId w:val="319"/>
        </w:numPr>
      </w:pPr>
      <w:r>
        <w:t xml:space="preserve">Épaisseur :  </w:t>
      </w:r>
      <w:r>
        <w:rPr>
          <w:rStyle w:val="optioncarChar"/>
        </w:rPr>
        <w:t>15</w:t>
      </w:r>
      <w:r>
        <w:t xml:space="preserve"> (par défaut) </w:t>
      </w:r>
      <w:r>
        <w:rPr>
          <w:rStyle w:val="optioncarChar"/>
        </w:rPr>
        <w:t>/ ***</w:t>
      </w:r>
      <w:r>
        <w:t xml:space="preserve"> mm, tolérances </w:t>
      </w:r>
      <w:r>
        <w:rPr>
          <w:rStyle w:val="optioncarChar"/>
        </w:rPr>
        <w:t>± 2 mm</w:t>
      </w:r>
      <w:r>
        <w:t xml:space="preserve"> (par défaut)</w:t>
      </w:r>
      <w:r>
        <w:rPr>
          <w:rStyle w:val="optioncarChar"/>
        </w:rPr>
        <w:t xml:space="preserve"> / ***</w:t>
      </w:r>
      <w:r>
        <w:t>.</w:t>
      </w:r>
    </w:p>
    <w:p w14:paraId="593F1E5D" w14:textId="77777777" w:rsidR="00BB7667" w:rsidRDefault="00A27614">
      <w:pPr>
        <w:pStyle w:val="Author-eListParagraph"/>
        <w:numPr>
          <w:ilvl w:val="0"/>
          <w:numId w:val="319"/>
        </w:numPr>
      </w:pPr>
      <w:r>
        <w:t xml:space="preserve">Membrane d'étanchéité supplémentaire en nitrile : </w:t>
      </w:r>
      <w:r>
        <w:rPr>
          <w:rStyle w:val="optioncarChar"/>
        </w:rPr>
        <w:t>non</w:t>
      </w:r>
      <w:r>
        <w:t xml:space="preserve"> (par défaut) </w:t>
      </w:r>
      <w:r>
        <w:rPr>
          <w:rStyle w:val="optioncarChar"/>
        </w:rPr>
        <w:t>/ oui</w:t>
      </w:r>
      <w:r>
        <w:t>.</w:t>
      </w:r>
    </w:p>
    <w:p w14:paraId="657CC833" w14:textId="77777777" w:rsidR="00BB7667" w:rsidRDefault="00A27614">
      <w:pPr>
        <w:pStyle w:val="Author-eListParagraph"/>
        <w:numPr>
          <w:ilvl w:val="0"/>
          <w:numId w:val="319"/>
        </w:numPr>
      </w:pPr>
      <w:r>
        <w:t xml:space="preserve">Modèle : </w:t>
      </w:r>
      <w:r>
        <w:rPr>
          <w:rStyle w:val="optioncarChar"/>
        </w:rPr>
        <w:t>plat</w:t>
      </w:r>
      <w:r>
        <w:t xml:space="preserve"> (par défaut) </w:t>
      </w:r>
      <w:r>
        <w:rPr>
          <w:rStyle w:val="optioncarChar"/>
        </w:rPr>
        <w:t>/ pour angle</w:t>
      </w:r>
      <w:r>
        <w:t>.</w:t>
      </w:r>
    </w:p>
    <w:p w14:paraId="7F193460" w14:textId="77777777" w:rsidR="00BB7667" w:rsidRDefault="00A27614">
      <w:pPr>
        <w:ind w:left="567"/>
        <w:jc w:val="both"/>
      </w:pPr>
      <w:r>
        <w:rPr>
          <w:b/>
          <w:i/>
        </w:rPr>
        <w:t>(Soit par défaut)</w:t>
      </w:r>
    </w:p>
    <w:p w14:paraId="04FB3DA4" w14:textId="77777777" w:rsidR="00BB7667" w:rsidRDefault="00A27614">
      <w:pPr>
        <w:ind w:left="567"/>
        <w:jc w:val="both"/>
      </w:pPr>
      <w:r>
        <w:rPr>
          <w:rStyle w:val="soitChar"/>
          <w:u w:val="single"/>
        </w:rPr>
        <w:t>Plat :</w:t>
      </w:r>
    </w:p>
    <w:p w14:paraId="35786C4F" w14:textId="77777777" w:rsidR="00BB7667" w:rsidRDefault="00A27614">
      <w:pPr>
        <w:ind w:left="567"/>
        <w:jc w:val="both"/>
      </w:pPr>
      <w:r>
        <w:rPr>
          <w:rStyle w:val="soitChar"/>
        </w:rPr>
        <w:t xml:space="preserve">Ouverture du joint à couvrir (mouvement admissible), en mm:  </w:t>
      </w:r>
      <w:r>
        <w:rPr>
          <w:rStyle w:val="optioncarChar"/>
        </w:rPr>
        <w:t>≤ 40 (+25/-25) </w:t>
      </w:r>
      <w:r>
        <w:t>(par défaut)</w:t>
      </w:r>
      <w:r>
        <w:rPr>
          <w:rStyle w:val="optioncarChar"/>
        </w:rPr>
        <w:t xml:space="preserve"> / de 50 à 200 (+39/-39)  / ***</w:t>
      </w:r>
      <w:r>
        <w:rPr>
          <w:rStyle w:val="soitChar"/>
        </w:rPr>
        <w:t>.</w:t>
      </w:r>
    </w:p>
    <w:p w14:paraId="67DFE139" w14:textId="77777777" w:rsidR="00BB7667" w:rsidRDefault="00A27614">
      <w:pPr>
        <w:ind w:left="567"/>
        <w:jc w:val="both"/>
      </w:pPr>
      <w:r>
        <w:rPr>
          <w:b/>
          <w:i/>
        </w:rPr>
        <w:t>(Soit)</w:t>
      </w:r>
    </w:p>
    <w:p w14:paraId="12D02F56" w14:textId="77777777" w:rsidR="00BB7667" w:rsidRDefault="00A27614">
      <w:pPr>
        <w:ind w:left="567"/>
        <w:jc w:val="both"/>
      </w:pPr>
      <w:r>
        <w:rPr>
          <w:rStyle w:val="soitChar"/>
          <w:u w:val="single"/>
        </w:rPr>
        <w:t>Pour angle:</w:t>
      </w:r>
    </w:p>
    <w:p w14:paraId="57B4B1BC" w14:textId="77777777" w:rsidR="00BB7667" w:rsidRDefault="00A27614">
      <w:pPr>
        <w:ind w:left="567"/>
        <w:jc w:val="both"/>
      </w:pPr>
      <w:r>
        <w:rPr>
          <w:rStyle w:val="soitChar"/>
        </w:rPr>
        <w:t xml:space="preserve">Ouverture du joint à couvrir (mouvement admissible), en mm:  </w:t>
      </w:r>
      <w:r>
        <w:rPr>
          <w:rStyle w:val="optioncarChar"/>
        </w:rPr>
        <w:t xml:space="preserve">≤ 40 (+12,5/-12,5) </w:t>
      </w:r>
      <w:r>
        <w:t>(par défaut) </w:t>
      </w:r>
      <w:r>
        <w:rPr>
          <w:rStyle w:val="optioncarChar"/>
        </w:rPr>
        <w:t>/ de 50 à 200 (+19,5/-19,5) / ***</w:t>
      </w:r>
      <w:r>
        <w:rPr>
          <w:rStyle w:val="soitChar"/>
        </w:rPr>
        <w:t>.</w:t>
      </w:r>
    </w:p>
    <w:p w14:paraId="4A135BAD" w14:textId="77777777" w:rsidR="00BB7667" w:rsidRDefault="00A27614">
      <w:pPr>
        <w:jc w:val="both"/>
      </w:pPr>
      <w:r>
        <w:rPr>
          <w:i/>
        </w:rPr>
        <w:t>Caractéristiques de l’aluminium :</w:t>
      </w:r>
    </w:p>
    <w:p w14:paraId="63B0E8A4" w14:textId="77777777" w:rsidR="00BB7667" w:rsidRDefault="00A27614">
      <w:pPr>
        <w:pStyle w:val="Author-eListParagraph"/>
        <w:numPr>
          <w:ilvl w:val="0"/>
          <w:numId w:val="320"/>
        </w:numPr>
      </w:pPr>
      <w:r>
        <w:t xml:space="preserve">Résistance à la rupture minimum : </w:t>
      </w:r>
      <w:r>
        <w:rPr>
          <w:rStyle w:val="optioncarChar"/>
        </w:rPr>
        <w:t>160 MPa</w:t>
      </w:r>
      <w:r>
        <w:t xml:space="preserve"> (par défaut) </w:t>
      </w:r>
      <w:r>
        <w:rPr>
          <w:rStyle w:val="optioncarChar"/>
        </w:rPr>
        <w:t>/ ***</w:t>
      </w:r>
      <w:r>
        <w:t>.</w:t>
      </w:r>
    </w:p>
    <w:p w14:paraId="14D9D1E5" w14:textId="77777777" w:rsidR="00BB7667" w:rsidRDefault="00A27614">
      <w:pPr>
        <w:pStyle w:val="Author-eListParagraph"/>
        <w:numPr>
          <w:ilvl w:val="0"/>
          <w:numId w:val="320"/>
        </w:numPr>
      </w:pPr>
      <w:r>
        <w:t>Module d’élasticité : 70.000 MPa.</w:t>
      </w:r>
    </w:p>
    <w:p w14:paraId="0355EA67" w14:textId="77777777" w:rsidR="00BB7667" w:rsidRDefault="00A27614">
      <w:pPr>
        <w:pStyle w:val="Author-eListParagraph"/>
        <w:numPr>
          <w:ilvl w:val="0"/>
          <w:numId w:val="320"/>
        </w:numPr>
      </w:pPr>
      <w:r>
        <w:t xml:space="preserve">Allongement minimum :  </w:t>
      </w:r>
      <w:r>
        <w:rPr>
          <w:rStyle w:val="optioncarChar"/>
        </w:rPr>
        <w:t>6%</w:t>
      </w:r>
      <w:r>
        <w:t xml:space="preserve"> (par défaut)</w:t>
      </w:r>
      <w:r>
        <w:rPr>
          <w:rStyle w:val="optioncarChar"/>
        </w:rPr>
        <w:t xml:space="preserve"> / ***</w:t>
      </w:r>
      <w:r>
        <w:t>.</w:t>
      </w:r>
    </w:p>
    <w:p w14:paraId="120E2B57" w14:textId="77777777" w:rsidR="00BB7667" w:rsidRDefault="00A27614">
      <w:pPr>
        <w:pStyle w:val="pheading"/>
      </w:pPr>
      <w:r>
        <w:t>- Prescriptions complémentaires</w:t>
      </w:r>
    </w:p>
    <w:p w14:paraId="44A16BBE" w14:textId="77777777" w:rsidR="00BB7667" w:rsidRDefault="00A27614">
      <w:pPr>
        <w:jc w:val="both"/>
      </w:pPr>
      <w:r>
        <w:rPr>
          <w:rStyle w:val="facultChar"/>
        </w:rPr>
        <w:t>Le présent article comprend également :</w:t>
      </w:r>
      <w:r>
        <w:rPr>
          <w:rStyle w:val="optioncarChar"/>
        </w:rPr>
        <w:t>une membrane d’étanchéité à l’air / un fond de joint coupe-feu.</w:t>
      </w:r>
    </w:p>
    <w:p w14:paraId="7FAF2845" w14:textId="77777777" w:rsidR="00BB7667" w:rsidRDefault="00A27614">
      <w:pPr>
        <w:pStyle w:val="Author-eListParagraph"/>
        <w:numPr>
          <w:ilvl w:val="0"/>
          <w:numId w:val="321"/>
        </w:numPr>
      </w:pPr>
      <w:r>
        <w:rPr>
          <w:rStyle w:val="facultChar"/>
          <w:u w:val="single"/>
        </w:rPr>
        <w:t>Membrane d’étanchéité à l’air :</w:t>
      </w:r>
      <w:r>
        <w:br/>
      </w:r>
      <w:r>
        <w:rPr>
          <w:rStyle w:val="facultChar"/>
        </w:rPr>
        <w:t xml:space="preserve">Renvoi à l’élément </w:t>
      </w:r>
      <w:hyperlink w:anchor="1160" w:history="1">
        <w:r>
          <w:rPr>
            <w:rStyle w:val="facultChar"/>
          </w:rPr>
          <w:t>52.21.1 Membranes souples étanches aux matières gazeuses</w:t>
        </w:r>
      </w:hyperlink>
      <w:r>
        <w:rPr>
          <w:rStyle w:val="facultChar"/>
        </w:rPr>
        <w:t>.</w:t>
      </w:r>
    </w:p>
    <w:p w14:paraId="7DA8CD82" w14:textId="77777777" w:rsidR="00BB7667" w:rsidRDefault="00A27614">
      <w:pPr>
        <w:pStyle w:val="Author-eListParagraph"/>
        <w:numPr>
          <w:ilvl w:val="0"/>
          <w:numId w:val="322"/>
        </w:numPr>
      </w:pPr>
      <w:r>
        <w:rPr>
          <w:rStyle w:val="facultChar"/>
          <w:u w:val="single"/>
        </w:rPr>
        <w:t>Fond de joint coupe-feu :</w:t>
      </w:r>
      <w:r>
        <w:br/>
      </w:r>
      <w:r>
        <w:rPr>
          <w:rStyle w:val="facultChar"/>
        </w:rPr>
        <w:t xml:space="preserve">Type de fond de joint coupe-feu: </w:t>
      </w:r>
      <w:r>
        <w:rPr>
          <w:rStyle w:val="optioncarChar"/>
        </w:rPr>
        <w:t>cordon coupe-feu</w:t>
      </w:r>
      <w:r>
        <w:rPr>
          <w:rStyle w:val="facultChar"/>
        </w:rPr>
        <w:t xml:space="preserve"> (par défaut) </w:t>
      </w:r>
      <w:r>
        <w:rPr>
          <w:rStyle w:val="optioncarChar"/>
        </w:rPr>
        <w:t>/ laine de roche.</w:t>
      </w:r>
    </w:p>
    <w:p w14:paraId="4FE0EA8A" w14:textId="77777777" w:rsidR="00BB7667" w:rsidRDefault="00A27614">
      <w:pPr>
        <w:ind w:left="567"/>
        <w:jc w:val="both"/>
      </w:pPr>
      <w:r>
        <w:rPr>
          <w:b/>
        </w:rPr>
        <w:t>(Soit par défaut)</w:t>
      </w:r>
    </w:p>
    <w:p w14:paraId="029282C8" w14:textId="77777777" w:rsidR="00BB7667" w:rsidRDefault="00A27614">
      <w:pPr>
        <w:ind w:left="567"/>
        <w:jc w:val="both"/>
      </w:pPr>
      <w:r>
        <w:rPr>
          <w:rStyle w:val="soitChar"/>
          <w:u w:val="single"/>
        </w:rPr>
        <w:t>Cordon coupe-feu</w:t>
      </w:r>
    </w:p>
    <w:p w14:paraId="49AFF38B" w14:textId="77777777" w:rsidR="00BB7667" w:rsidRDefault="00A27614">
      <w:pPr>
        <w:ind w:left="567"/>
        <w:jc w:val="both"/>
      </w:pPr>
      <w:r>
        <w:rPr>
          <w:rStyle w:val="soitChar"/>
        </w:rPr>
        <w:t>Fond de joint compressible basé sur de la laine de roche enveloppée d’une gaine en fibre de verre. Les cordons coupe-feu absorbent peu d’eau, ne contiennent pas d’amiante, sont chimiquement neutres et ne provoquent pas de dégagement de gaz nocifs en cas d’incendie.</w:t>
      </w:r>
    </w:p>
    <w:p w14:paraId="7E1F00DF" w14:textId="77777777" w:rsidR="00BB7667" w:rsidRDefault="00A27614">
      <w:pPr>
        <w:ind w:left="1134"/>
        <w:jc w:val="both"/>
      </w:pPr>
      <w:r>
        <w:rPr>
          <w:rStyle w:val="soitChar"/>
          <w:i/>
        </w:rPr>
        <w:t>Caractéristiques :</w:t>
      </w:r>
    </w:p>
    <w:p w14:paraId="06717901" w14:textId="77777777" w:rsidR="00BB7667" w:rsidRDefault="00A27614">
      <w:pPr>
        <w:pStyle w:val="Author-eListParagraph"/>
        <w:numPr>
          <w:ilvl w:val="0"/>
          <w:numId w:val="323"/>
        </w:numPr>
      </w:pPr>
      <w:r>
        <w:rPr>
          <w:rStyle w:val="soitChar"/>
        </w:rPr>
        <w:t>Réaction au feu [NBN EN 13501-1] : A1.</w:t>
      </w:r>
    </w:p>
    <w:p w14:paraId="4A3BD6EE" w14:textId="77777777" w:rsidR="00BB7667" w:rsidRDefault="00A27614">
      <w:pPr>
        <w:pStyle w:val="Author-eListParagraph"/>
        <w:numPr>
          <w:ilvl w:val="0"/>
          <w:numId w:val="323"/>
        </w:numPr>
      </w:pPr>
      <w:r>
        <w:rPr>
          <w:rStyle w:val="soitChar"/>
        </w:rPr>
        <w:t>Masse volumique :  100 à 250 kg/m³.</w:t>
      </w:r>
    </w:p>
    <w:p w14:paraId="74B151CF" w14:textId="77777777" w:rsidR="00BB7667" w:rsidRDefault="00A27614">
      <w:pPr>
        <w:pStyle w:val="Author-eListParagraph"/>
        <w:numPr>
          <w:ilvl w:val="0"/>
          <w:numId w:val="323"/>
        </w:numPr>
      </w:pPr>
      <w:r>
        <w:rPr>
          <w:rStyle w:val="soitChar"/>
        </w:rPr>
        <w:t>Point de fusion &gt; 1000°C.</w:t>
      </w:r>
    </w:p>
    <w:p w14:paraId="519C5AE0" w14:textId="77777777" w:rsidR="00BB7667" w:rsidRDefault="00A27614">
      <w:pPr>
        <w:ind w:left="567"/>
        <w:jc w:val="both"/>
      </w:pPr>
      <w:r>
        <w:rPr>
          <w:b/>
        </w:rPr>
        <w:t>(Soit) </w:t>
      </w:r>
    </w:p>
    <w:p w14:paraId="765713C5" w14:textId="77777777" w:rsidR="00BB7667" w:rsidRDefault="00A27614">
      <w:pPr>
        <w:ind w:left="567"/>
        <w:jc w:val="both"/>
      </w:pPr>
      <w:r>
        <w:rPr>
          <w:rStyle w:val="soitChar"/>
          <w:u w:val="single"/>
        </w:rPr>
        <w:t>Laine de roche</w:t>
      </w:r>
    </w:p>
    <w:p w14:paraId="059E68F4" w14:textId="77777777" w:rsidR="00BB7667" w:rsidRDefault="00A27614">
      <w:pPr>
        <w:ind w:left="567"/>
        <w:jc w:val="both"/>
      </w:pPr>
      <w:r>
        <w:rPr>
          <w:rStyle w:val="soitChar"/>
        </w:rPr>
        <w:t>Fond de joint compressible basé sur de la laine de roche sans revêtement.</w:t>
      </w:r>
    </w:p>
    <w:p w14:paraId="292CF9D6" w14:textId="77777777" w:rsidR="00BB7667" w:rsidRDefault="00A27614">
      <w:pPr>
        <w:ind w:left="1134"/>
        <w:jc w:val="both"/>
      </w:pPr>
      <w:r>
        <w:rPr>
          <w:rStyle w:val="soitChar"/>
          <w:i/>
        </w:rPr>
        <w:t>Caractéristiques :</w:t>
      </w:r>
    </w:p>
    <w:p w14:paraId="3D794C20" w14:textId="77777777" w:rsidR="00BB7667" w:rsidRDefault="00A27614">
      <w:pPr>
        <w:pStyle w:val="Author-eListParagraph"/>
        <w:numPr>
          <w:ilvl w:val="0"/>
          <w:numId w:val="324"/>
        </w:numPr>
      </w:pPr>
      <w:r>
        <w:rPr>
          <w:rStyle w:val="soitChar"/>
        </w:rPr>
        <w:t>Réaction au feu [NBN EN 13501-1] : A1.</w:t>
      </w:r>
    </w:p>
    <w:p w14:paraId="716A491B" w14:textId="77777777" w:rsidR="00BB7667" w:rsidRDefault="00A27614">
      <w:pPr>
        <w:pStyle w:val="Author-eListParagraph"/>
        <w:numPr>
          <w:ilvl w:val="0"/>
          <w:numId w:val="324"/>
        </w:numPr>
      </w:pPr>
      <w:r>
        <w:rPr>
          <w:rStyle w:val="soitChar"/>
        </w:rPr>
        <w:t>Masse volumique :  30 à 75 kg/m³</w:t>
      </w:r>
    </w:p>
    <w:p w14:paraId="158376B7" w14:textId="77777777" w:rsidR="00BB7667" w:rsidRDefault="00A27614">
      <w:pPr>
        <w:pStyle w:val="Author-eListParagraph"/>
        <w:numPr>
          <w:ilvl w:val="0"/>
          <w:numId w:val="324"/>
        </w:numPr>
      </w:pPr>
      <w:r>
        <w:rPr>
          <w:rStyle w:val="soitChar"/>
        </w:rPr>
        <w:t>Point de fusion &gt; 1000°C</w:t>
      </w:r>
    </w:p>
    <w:p w14:paraId="6F6DFF27" w14:textId="77777777" w:rsidR="00BB7667" w:rsidRDefault="00A27614">
      <w:pPr>
        <w:pStyle w:val="pheading"/>
      </w:pPr>
      <w:r>
        <w:t>EXÉCUTION / MISE EN ŒUVRE</w:t>
      </w:r>
    </w:p>
    <w:p w14:paraId="69E26F9B" w14:textId="77777777" w:rsidR="00BB7667" w:rsidRDefault="00A27614">
      <w:pPr>
        <w:pStyle w:val="pheading"/>
      </w:pPr>
      <w:r>
        <w:t>- Prescriptions générales</w:t>
      </w:r>
    </w:p>
    <w:p w14:paraId="2EE071A4" w14:textId="77777777" w:rsidR="00BB7667" w:rsidRDefault="00A27614">
      <w:pPr>
        <w:jc w:val="both"/>
      </w:pPr>
      <w:r>
        <w:t>L’entrepreneur est responsable de la qualité et de la mise en œuvre des joints à insérer dans les parois.</w:t>
      </w:r>
    </w:p>
    <w:p w14:paraId="73745C5E" w14:textId="77777777" w:rsidR="00BB7667" w:rsidRDefault="00A27614">
      <w:pPr>
        <w:jc w:val="both"/>
      </w:pPr>
      <w:r>
        <w:t>Les fabricants et fournisseurs sont conjointement responsables avec l’entrepreneur du maintien et du vieillissement des matières et matériaux mis en œuvre.</w:t>
      </w:r>
    </w:p>
    <w:p w14:paraId="52088067" w14:textId="77777777" w:rsidR="00BB7667" w:rsidRDefault="00A27614">
      <w:pPr>
        <w:jc w:val="both"/>
      </w:pPr>
      <w:r>
        <w:t>L’implantation des joints de dilatation est à soumettre à l’approbation de l’auteur de projet, avant mise en œuvre. Ce dernier peut refuser l’implantation pour des raisons d’ordre esthétique, toute modulation ne répondant pas aux critères imposés. L’écartement des joints d’un même local doit être régulier.</w:t>
      </w:r>
    </w:p>
    <w:p w14:paraId="2B32CBCE" w14:textId="77777777" w:rsidR="00BB7667" w:rsidRDefault="00A27614">
      <w:pPr>
        <w:jc w:val="both"/>
      </w:pPr>
      <w:r>
        <w:t xml:space="preserve">Mise en œuvre des profilés: Profilés </w:t>
      </w:r>
      <w:r>
        <w:rPr>
          <w:rStyle w:val="optioncarChar"/>
        </w:rPr>
        <w:t>souples d’obturation</w:t>
      </w:r>
      <w:r>
        <w:t xml:space="preserve"> (par défaut)  </w:t>
      </w:r>
      <w:r>
        <w:rPr>
          <w:rStyle w:val="optioncarChar"/>
        </w:rPr>
        <w:t>/ à enduire / à visser</w:t>
      </w:r>
      <w:r>
        <w:t>.</w:t>
      </w:r>
    </w:p>
    <w:p w14:paraId="56C17640" w14:textId="77777777" w:rsidR="00BB7667" w:rsidRDefault="00A27614">
      <w:pPr>
        <w:jc w:val="both"/>
      </w:pPr>
      <w:r>
        <w:rPr>
          <w:b/>
        </w:rPr>
        <w:t>(Soit par défaut)</w:t>
      </w:r>
    </w:p>
    <w:p w14:paraId="56E25BFA" w14:textId="77777777" w:rsidR="00BB7667" w:rsidRDefault="00A27614">
      <w:pPr>
        <w:jc w:val="both"/>
      </w:pPr>
      <w:r>
        <w:rPr>
          <w:rStyle w:val="soitChar"/>
          <w:u w:val="single"/>
        </w:rPr>
        <w:t>Profilés souples d’obturation</w:t>
      </w:r>
    </w:p>
    <w:p w14:paraId="44EF60C9" w14:textId="77777777" w:rsidR="00BB7667" w:rsidRDefault="00A27614">
      <w:pPr>
        <w:jc w:val="both"/>
      </w:pPr>
      <w:r>
        <w:rPr>
          <w:rStyle w:val="soitChar"/>
        </w:rPr>
        <w:t>Les profilés souples d’obturation alvéolaires sont posés en dernier lieu, une fois la finition terminée. Ils sont insérés dans le joint de dilatation et appliqué contre la finition.</w:t>
      </w:r>
    </w:p>
    <w:p w14:paraId="2E60C621" w14:textId="77777777" w:rsidR="00BB7667" w:rsidRDefault="00A27614">
      <w:pPr>
        <w:jc w:val="both"/>
      </w:pPr>
      <w:r>
        <w:rPr>
          <w:b/>
        </w:rPr>
        <w:t>(Soit)</w:t>
      </w:r>
    </w:p>
    <w:p w14:paraId="519DA1ED" w14:textId="77777777" w:rsidR="00BB7667" w:rsidRDefault="00A27614">
      <w:pPr>
        <w:jc w:val="both"/>
      </w:pPr>
      <w:r>
        <w:rPr>
          <w:rStyle w:val="soitChar"/>
          <w:u w:val="single"/>
        </w:rPr>
        <w:t>Profilés à enduire</w:t>
      </w:r>
    </w:p>
    <w:p w14:paraId="2759D4F2" w14:textId="77777777" w:rsidR="00BB7667" w:rsidRDefault="00A27614">
      <w:pPr>
        <w:jc w:val="both"/>
      </w:pPr>
      <w:r>
        <w:rPr>
          <w:rStyle w:val="soitChar"/>
        </w:rPr>
        <w:t>Les profilés doivent être placés parfaitement d’aplomb et fixés provisoirement à l’aide de clous qui seront retirés avant l’application de l’enduit.</w:t>
      </w:r>
    </w:p>
    <w:p w14:paraId="3C4B0535" w14:textId="77777777" w:rsidR="00BB7667" w:rsidRDefault="00A27614">
      <w:pPr>
        <w:jc w:val="both"/>
      </w:pPr>
      <w:r>
        <w:rPr>
          <w:rStyle w:val="soitChar"/>
        </w:rPr>
        <w:t>L’entrepreneur veille à ne pas recouvrir d’enduit la partie destinée à se dilater pour ne pas en compromettre le bon fonctionnement et la nettoie immédiatement après l’application de l’enduit.</w:t>
      </w:r>
    </w:p>
    <w:p w14:paraId="25138C0F" w14:textId="77777777" w:rsidR="00BB7667" w:rsidRDefault="00A27614">
      <w:pPr>
        <w:jc w:val="both"/>
      </w:pPr>
      <w:r>
        <w:rPr>
          <w:b/>
        </w:rPr>
        <w:t>(Soit)</w:t>
      </w:r>
    </w:p>
    <w:p w14:paraId="79F0F210" w14:textId="77777777" w:rsidR="00BB7667" w:rsidRDefault="00A27614">
      <w:pPr>
        <w:jc w:val="both"/>
      </w:pPr>
      <w:r>
        <w:rPr>
          <w:rStyle w:val="soitChar"/>
          <w:u w:val="single"/>
        </w:rPr>
        <w:t>Profilés à visser</w:t>
      </w:r>
    </w:p>
    <w:p w14:paraId="2B834F1E" w14:textId="77777777" w:rsidR="00BB7667" w:rsidRDefault="00A27614">
      <w:pPr>
        <w:jc w:val="both"/>
      </w:pPr>
      <w:r>
        <w:rPr>
          <w:rStyle w:val="soitChar"/>
        </w:rPr>
        <w:t>Les profilés doivent être placés parfaitement d’aplomb et fixés à l’aide de vis en :</w:t>
      </w:r>
      <w:r>
        <w:t xml:space="preserve">  </w:t>
      </w:r>
      <w:r>
        <w:rPr>
          <w:rStyle w:val="optioncarChar"/>
        </w:rPr>
        <w:t>acier chromé</w:t>
      </w:r>
      <w:r>
        <w:t xml:space="preserve"> (par défaut) </w:t>
      </w:r>
      <w:r>
        <w:rPr>
          <w:rStyle w:val="optioncarChar"/>
        </w:rPr>
        <w:t>/ inox / ***</w:t>
      </w:r>
      <w:r>
        <w:t>.</w:t>
      </w:r>
    </w:p>
    <w:p w14:paraId="677EFCC0" w14:textId="77777777" w:rsidR="00BB7667" w:rsidRDefault="00A27614">
      <w:pPr>
        <w:pStyle w:val="pheading"/>
      </w:pPr>
      <w:r>
        <w:t>- Notes d’exécution complémentaires</w:t>
      </w:r>
    </w:p>
    <w:p w14:paraId="0DB33D33" w14:textId="77777777" w:rsidR="00BB7667" w:rsidRDefault="00A27614">
      <w:pPr>
        <w:jc w:val="both"/>
      </w:pPr>
      <w:r>
        <w:rPr>
          <w:rStyle w:val="facultChar"/>
        </w:rPr>
        <w:t>Le présent article comprend également</w:t>
      </w:r>
      <w:r>
        <w:rPr>
          <w:rStyle w:val="optioncarChar"/>
        </w:rPr>
        <w:t xml:space="preserve"> : une membrane d’étanchéité à l’air / un cordon coupe-feu.</w:t>
      </w:r>
    </w:p>
    <w:p w14:paraId="303F9323" w14:textId="77777777" w:rsidR="00BB7667" w:rsidRDefault="00A27614">
      <w:pPr>
        <w:pStyle w:val="Author-eListParagraph"/>
        <w:numPr>
          <w:ilvl w:val="0"/>
          <w:numId w:val="325"/>
        </w:numPr>
      </w:pPr>
      <w:r>
        <w:rPr>
          <w:rStyle w:val="facultChar"/>
          <w:u w:val="single"/>
        </w:rPr>
        <w:t>Membrane d’étanchéité à l’air</w:t>
      </w:r>
      <w:r>
        <w:br/>
      </w:r>
      <w:r>
        <w:rPr>
          <w:rStyle w:val="facultChar"/>
        </w:rPr>
        <w:t xml:space="preserve">Une membrane d’étanchéité à l’air est placée derrière l’élément de dilatation préfabriqué. Elle est pliée en oméga (Ω) dans le sens de la longueur avec une largeur suffisante pour ne pas être tendue quand le joint est dilaté à son maximum.  </w:t>
      </w:r>
      <w:r>
        <w:br/>
      </w:r>
      <w:r>
        <w:rPr>
          <w:rStyle w:val="facultChar"/>
        </w:rPr>
        <w:t xml:space="preserve">Cette membrane d’étanchéité est posée conformément à l’article </w:t>
      </w:r>
      <w:hyperlink w:anchor="1160" w:history="1">
        <w:r>
          <w:rPr>
            <w:rStyle w:val="facultChar"/>
          </w:rPr>
          <w:t>52.21.1 Membranes souples étanches aux matières gazeuses</w:t>
        </w:r>
      </w:hyperlink>
      <w:r>
        <w:rPr>
          <w:rStyle w:val="facultChar"/>
        </w:rPr>
        <w:t>.</w:t>
      </w:r>
    </w:p>
    <w:p w14:paraId="11FC75BE" w14:textId="77777777" w:rsidR="00BB7667" w:rsidRDefault="00A27614">
      <w:pPr>
        <w:pStyle w:val="Author-eListParagraph"/>
        <w:numPr>
          <w:ilvl w:val="0"/>
          <w:numId w:val="326"/>
        </w:numPr>
      </w:pPr>
      <w:r>
        <w:rPr>
          <w:rStyle w:val="facultChar"/>
          <w:u w:val="single"/>
        </w:rPr>
        <w:t>Un fond de joint coupe-feu</w:t>
      </w:r>
      <w:r>
        <w:br/>
      </w:r>
      <w:r>
        <w:rPr>
          <w:rStyle w:val="facultChar"/>
        </w:rPr>
        <w:t xml:space="preserve">Un cordon coupe-feu de largeur adaptée à la largeur du joint de dilatation est placé à l’arrière du système de finition préfabriqué, et sur toute sa hauteur.        </w:t>
      </w:r>
      <w:r>
        <w:br/>
      </w:r>
      <w:r>
        <w:rPr>
          <w:rStyle w:val="facultChar"/>
        </w:rPr>
        <w:t xml:space="preserve">Ce cordon doit présenter une résistance au feu [NBN EN 13501-2] : </w:t>
      </w:r>
      <w:r>
        <w:rPr>
          <w:rStyle w:val="optioncarChar"/>
        </w:rPr>
        <w:t>EI  30 / 60 / 90 / 120 / 240 minutes.</w:t>
      </w:r>
    </w:p>
    <w:p w14:paraId="1D3DAD34" w14:textId="77777777" w:rsidR="00BB7667" w:rsidRDefault="00A27614">
      <w:r>
        <w:t> </w:t>
      </w:r>
    </w:p>
    <w:p w14:paraId="622A59B0" w14:textId="77777777" w:rsidR="00BB7667" w:rsidRDefault="00A27614">
      <w:pPr>
        <w:pStyle w:val="pheading"/>
      </w:pPr>
      <w:r>
        <w:t>DOCUMENTS DE RÉFÉRENCE COMPLÉMENTAIRES</w:t>
      </w:r>
    </w:p>
    <w:p w14:paraId="0DBF9ED1" w14:textId="77777777" w:rsidR="00BB7667" w:rsidRDefault="00A27614">
      <w:pPr>
        <w:pStyle w:val="pheading"/>
      </w:pPr>
      <w:r>
        <w:t>- Matériau</w:t>
      </w:r>
    </w:p>
    <w:p w14:paraId="0B3C5E4B" w14:textId="77777777" w:rsidR="00BB7667" w:rsidRDefault="00A27614">
      <w:r>
        <w:t>Prescriptions du fabricant</w:t>
      </w:r>
      <w:r>
        <w:br/>
      </w:r>
      <w:r>
        <w:br/>
        <w:t>[NBN EN ISO 868, Plastiques et ébonite - Détermination de la dureté par pénétration au moyen d'un duromètre (dureté Shore) (ISO 868:2003)]</w:t>
      </w:r>
      <w:r>
        <w:br/>
      </w:r>
      <w:r>
        <w:br/>
        <w:t>[NBN EN ISO 527-2, Plastiques - Détermination des propriétés en traction - Partie 2: Conditions d'essai des plastiques pour moulage et extrusion (ISO 527-2:2012)]</w:t>
      </w:r>
      <w:r>
        <w:br/>
      </w:r>
      <w:r>
        <w:br/>
        <w:t>[DIN 53504, Essai des caoutchoucs et élastomères - Détermination de la résistance à la rupture, de la résistance à la traction, de l'allongement à la rupture et des valeurs de contrainte à l'essai de traction - Prüfung von Kautschuk und Elastomeren - Bestimmung von Reißfestigkeit, Zugfestigkeit, Reißdehnung und Spannungswerten im Zugversuch]</w:t>
      </w:r>
      <w:r>
        <w:br/>
      </w:r>
      <w:r>
        <w:br/>
        <w:t>[DIN 16941, Thermoplastics extruded profiles - General tolerances of size, form and orientation]</w:t>
      </w:r>
      <w:r>
        <w:br/>
      </w:r>
      <w:r>
        <w:b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r>
      <w:r>
        <w:br/>
        <w:t>[SWL GSI/T1/C, Guides sécurité incendie - Tome 1 Prévention passive - Guide C Résistance au feu]</w:t>
      </w:r>
    </w:p>
    <w:p w14:paraId="25FA16B9" w14:textId="77777777" w:rsidR="00BB7667" w:rsidRDefault="00A27614">
      <w:r>
        <w:t> </w:t>
      </w:r>
    </w:p>
    <w:p w14:paraId="064688E2" w14:textId="77777777" w:rsidR="00BB7667" w:rsidRDefault="00A27614">
      <w:pPr>
        <w:pStyle w:val="pheading"/>
      </w:pPr>
      <w:r>
        <w:t>- Exécution</w:t>
      </w:r>
    </w:p>
    <w:p w14:paraId="5AFDF920" w14:textId="77777777" w:rsidR="00BB7667" w:rsidRDefault="00A27614">
      <w:r>
        <w:t>Prescriptions du fabricant</w:t>
      </w:r>
    </w:p>
    <w:p w14:paraId="5C4B3536" w14:textId="77777777" w:rsidR="00BB7667" w:rsidRDefault="00A27614">
      <w:pPr>
        <w:pStyle w:val="pheading"/>
      </w:pPr>
      <w:r>
        <w:t>MESURAGE</w:t>
      </w:r>
    </w:p>
    <w:p w14:paraId="4C454ABC" w14:textId="77777777" w:rsidR="00BB7667" w:rsidRDefault="00A27614">
      <w:pPr>
        <w:pStyle w:val="pheading"/>
      </w:pPr>
      <w:r>
        <w:t>- unité de mesure:</w:t>
      </w:r>
    </w:p>
    <w:p w14:paraId="1950DA47" w14:textId="77777777" w:rsidR="00BB7667" w:rsidRDefault="00A27614">
      <w:r>
        <w:rPr>
          <w:rStyle w:val="optioncarChar"/>
        </w:rPr>
        <w:t>-</w:t>
      </w:r>
      <w:r>
        <w:t xml:space="preserve"> (par défaut) </w:t>
      </w:r>
      <w:r>
        <w:rPr>
          <w:rStyle w:val="optioncarChar"/>
        </w:rPr>
        <w:t>/ m</w:t>
      </w:r>
    </w:p>
    <w:p w14:paraId="4DD29050" w14:textId="77777777" w:rsidR="00BB7667" w:rsidRDefault="00A27614">
      <w:r>
        <w:rPr>
          <w:b/>
        </w:rPr>
        <w:t>(Soit par défaut)</w:t>
      </w:r>
    </w:p>
    <w:p w14:paraId="21F72195" w14:textId="77777777" w:rsidR="00BB7667" w:rsidRDefault="00A27614">
      <w:r>
        <w:rPr>
          <w:rStyle w:val="soitChar"/>
        </w:rPr>
        <w:t>1.     -</w:t>
      </w:r>
    </w:p>
    <w:p w14:paraId="20D026C6" w14:textId="77777777" w:rsidR="00BB7667" w:rsidRDefault="00A27614">
      <w:r>
        <w:rPr>
          <w:b/>
        </w:rPr>
        <w:t>(Soit)</w:t>
      </w:r>
    </w:p>
    <w:p w14:paraId="6C6C4501" w14:textId="77777777" w:rsidR="00BB7667" w:rsidRDefault="00A27614">
      <w:r>
        <w:rPr>
          <w:rStyle w:val="soitChar"/>
        </w:rPr>
        <w:t>2.     m</w:t>
      </w:r>
    </w:p>
    <w:p w14:paraId="10A037B8" w14:textId="77777777" w:rsidR="00BB7667" w:rsidRDefault="00A27614">
      <w:r>
        <w:t> </w:t>
      </w:r>
    </w:p>
    <w:p w14:paraId="6D864729" w14:textId="77777777" w:rsidR="00BB7667" w:rsidRDefault="00A27614">
      <w:pPr>
        <w:pStyle w:val="pheading"/>
      </w:pPr>
      <w:r>
        <w:t>- code de mesurage:</w:t>
      </w:r>
    </w:p>
    <w:p w14:paraId="5364EE5F" w14:textId="77777777" w:rsidR="00BB7667" w:rsidRDefault="00A27614">
      <w:r>
        <w:rPr>
          <w:rStyle w:val="optioncarChar"/>
        </w:rPr>
        <w:t>pour mémoire</w:t>
      </w:r>
      <w:r>
        <w:t xml:space="preserve"> (par défaut)</w:t>
      </w:r>
      <w:r>
        <w:rPr>
          <w:rStyle w:val="optioncarChar"/>
        </w:rPr>
        <w:t xml:space="preserve"> / longueur nette</w:t>
      </w:r>
    </w:p>
    <w:p w14:paraId="6219A3BA" w14:textId="77777777" w:rsidR="00BB7667" w:rsidRDefault="00A27614">
      <w:r>
        <w:rPr>
          <w:b/>
        </w:rPr>
        <w:t>(Soit par défaut)</w:t>
      </w:r>
    </w:p>
    <w:p w14:paraId="0CAB0205" w14:textId="77777777" w:rsidR="00BB7667" w:rsidRDefault="00A27614">
      <w:r>
        <w:rPr>
          <w:rStyle w:val="soitChar"/>
        </w:rPr>
        <w:t xml:space="preserve">1.     </w:t>
      </w:r>
      <w:r>
        <w:rPr>
          <w:rStyle w:val="soitChar"/>
          <w:u w:val="single"/>
        </w:rPr>
        <w:t>pour mémoire</w:t>
      </w:r>
      <w:r>
        <w:rPr>
          <w:rStyle w:val="soitChar"/>
        </w:rPr>
        <w:t> : compris dans le prix du plafonnage ou de la finition des parois.</w:t>
      </w:r>
    </w:p>
    <w:p w14:paraId="17793F6D" w14:textId="77777777" w:rsidR="00BB7667" w:rsidRDefault="00A27614">
      <w:r>
        <w:rPr>
          <w:b/>
        </w:rPr>
        <w:t>(Soit)</w:t>
      </w:r>
    </w:p>
    <w:p w14:paraId="218308A0" w14:textId="77777777" w:rsidR="00BB7667" w:rsidRDefault="00A27614">
      <w:r>
        <w:rPr>
          <w:rStyle w:val="soitChar"/>
        </w:rPr>
        <w:t>2.   </w:t>
      </w:r>
      <w:r>
        <w:rPr>
          <w:rStyle w:val="soitChar"/>
          <w:u w:val="single"/>
        </w:rPr>
        <w:t>  longueur nette</w:t>
      </w:r>
      <w:r>
        <w:rPr>
          <w:rStyle w:val="soitChar"/>
        </w:rPr>
        <w:t xml:space="preserve"> à mettre en œuvre, mesurée entre le sol et le plafond parachevés, distinction faite suivant le type.</w:t>
      </w:r>
    </w:p>
    <w:p w14:paraId="3AEE954D" w14:textId="77777777" w:rsidR="00BB7667" w:rsidRDefault="00A27614">
      <w:pPr>
        <w:pStyle w:val="pheading"/>
      </w:pPr>
      <w:r>
        <w:t>- nature du marché:</w:t>
      </w:r>
    </w:p>
    <w:p w14:paraId="6DE28722" w14:textId="77777777" w:rsidR="00BB7667" w:rsidRDefault="00A27614">
      <w:r>
        <w:rPr>
          <w:rStyle w:val="optioncarChar"/>
        </w:rPr>
        <w:t> PM</w:t>
      </w:r>
      <w:r>
        <w:t xml:space="preserve"> (par défaut)</w:t>
      </w:r>
      <w:r>
        <w:rPr>
          <w:rStyle w:val="optioncarChar"/>
        </w:rPr>
        <w:t xml:space="preserve"> / QF</w:t>
      </w:r>
    </w:p>
    <w:p w14:paraId="26670D3A" w14:textId="77777777" w:rsidR="00BB7667" w:rsidRDefault="00A27614">
      <w:r>
        <w:rPr>
          <w:b/>
        </w:rPr>
        <w:t>(Soit par défaut)</w:t>
      </w:r>
    </w:p>
    <w:p w14:paraId="5A7336DF" w14:textId="77777777" w:rsidR="00BB7667" w:rsidRDefault="00A27614">
      <w:r>
        <w:rPr>
          <w:rStyle w:val="soitChar"/>
        </w:rPr>
        <w:t>1.     PM</w:t>
      </w:r>
    </w:p>
    <w:p w14:paraId="110CE9D2" w14:textId="77777777" w:rsidR="00BB7667" w:rsidRDefault="00A27614">
      <w:r>
        <w:rPr>
          <w:b/>
        </w:rPr>
        <w:t>(Soit)</w:t>
      </w:r>
    </w:p>
    <w:p w14:paraId="3772EAD7" w14:textId="77777777" w:rsidR="00BB7667" w:rsidRDefault="00A27614">
      <w:r>
        <w:rPr>
          <w:rStyle w:val="soitChar"/>
        </w:rPr>
        <w:t>2.     QF</w:t>
      </w:r>
    </w:p>
    <w:p w14:paraId="4EA813DE" w14:textId="77777777" w:rsidR="00BB7667" w:rsidRDefault="00A27614">
      <w:pPr>
        <w:pStyle w:val="Author-eSectionHeading5"/>
      </w:pPr>
      <w:bookmarkStart w:id="309" w:name="_Toc178838261"/>
      <w:r>
        <w:t>51.72.3 Réalisation de joints - Joint de retrait CCTB 01.02</w:t>
      </w:r>
      <w:bookmarkEnd w:id="309"/>
    </w:p>
    <w:p w14:paraId="210F1CB8" w14:textId="77777777" w:rsidR="00BB7667" w:rsidRDefault="00A27614">
      <w:pPr>
        <w:pStyle w:val="Author-eSectionHeading6"/>
      </w:pPr>
      <w:bookmarkStart w:id="310" w:name="_Toc178838262"/>
      <w:r>
        <w:t>51.72.3a Réalisation de joints - Joint de retrait réalisé in situ CCTB 01.02</w:t>
      </w:r>
      <w:bookmarkEnd w:id="310"/>
    </w:p>
    <w:p w14:paraId="5BCD75FD" w14:textId="77777777" w:rsidR="00BB7667" w:rsidRDefault="00A27614">
      <w:pPr>
        <w:pStyle w:val="Author-eSectionHeading6"/>
      </w:pPr>
      <w:bookmarkStart w:id="311" w:name="_Toc178838263"/>
      <w:r>
        <w:t>51.72.3b Réalisation de joints - Joint de retrait à systèmes préfabriqués CCTB 01.02</w:t>
      </w:r>
      <w:bookmarkEnd w:id="311"/>
    </w:p>
    <w:p w14:paraId="74345F1F" w14:textId="77777777" w:rsidR="00BB7667" w:rsidRDefault="00A27614">
      <w:pPr>
        <w:pStyle w:val="Author-eSectionHeading5"/>
      </w:pPr>
      <w:bookmarkStart w:id="312" w:name="_Toc178838264"/>
      <w:r>
        <w:t>51.72.4 Réalisation de joints - Joint de désolidarisation CCTB 01.02</w:t>
      </w:r>
      <w:bookmarkEnd w:id="312"/>
    </w:p>
    <w:p w14:paraId="18321DE7" w14:textId="77777777" w:rsidR="00BB7667" w:rsidRDefault="00A27614">
      <w:pPr>
        <w:pStyle w:val="Author-eSectionHeading6"/>
      </w:pPr>
      <w:bookmarkStart w:id="313" w:name="_Toc178838265"/>
      <w:r>
        <w:t>51.72.4a Réalisation de joints - Joint de désolidarisation réalisé in situ CCTB 01.02</w:t>
      </w:r>
      <w:bookmarkEnd w:id="313"/>
    </w:p>
    <w:p w14:paraId="55B1E149" w14:textId="77777777" w:rsidR="00BB7667" w:rsidRDefault="00A27614">
      <w:pPr>
        <w:pStyle w:val="Author-eSectionHeading6"/>
      </w:pPr>
      <w:bookmarkStart w:id="314" w:name="_Toc178838266"/>
      <w:r>
        <w:t>51.72.4b Réalisation de joints - Joint de désolidarisation à systèmes préfabriqués CCTB 01.02</w:t>
      </w:r>
      <w:bookmarkEnd w:id="314"/>
    </w:p>
    <w:p w14:paraId="241C9A78" w14:textId="77777777" w:rsidR="00BB7667" w:rsidRDefault="00A27614">
      <w:pPr>
        <w:pStyle w:val="Author-eSectionHeading4"/>
      </w:pPr>
      <w:bookmarkStart w:id="315" w:name="_Toc178838267"/>
      <w:r>
        <w:t>51.73 Etanchéisation de joints  CCTB 01.07</w:t>
      </w:r>
      <w:bookmarkEnd w:id="315"/>
    </w:p>
    <w:p w14:paraId="785EA51D" w14:textId="77777777" w:rsidR="00BB7667" w:rsidRDefault="00A27614">
      <w:pPr>
        <w:pStyle w:val="pheading"/>
      </w:pPr>
      <w:r>
        <w:t>DESCRIPTION</w:t>
      </w:r>
    </w:p>
    <w:p w14:paraId="61F13A3A" w14:textId="77777777" w:rsidR="00BB7667" w:rsidRDefault="00A27614">
      <w:pPr>
        <w:pStyle w:val="pheading"/>
      </w:pPr>
      <w:r>
        <w:t>- Définition / Comprend</w:t>
      </w:r>
    </w:p>
    <w:p w14:paraId="7E53A419" w14:textId="77777777" w:rsidR="00BB7667" w:rsidRDefault="00A27614">
      <w:r>
        <w:t xml:space="preserve">Renvoi au </w:t>
      </w:r>
      <w:hyperlink w:anchor="1161" w:history="1">
        <w:r>
          <w:t>52 Etanchéisation et isolation des parois intérieures</w:t>
        </w:r>
      </w:hyperlink>
    </w:p>
    <w:p w14:paraId="69CB5BE6" w14:textId="77777777" w:rsidR="00BB7667" w:rsidRDefault="00A27614">
      <w:pPr>
        <w:pStyle w:val="Author-eSectionHeading4"/>
      </w:pPr>
      <w:bookmarkStart w:id="316" w:name="_Toc178838268"/>
      <w:r>
        <w:t>51.74 Finitions particulières de joints CCTB 01.02</w:t>
      </w:r>
      <w:bookmarkEnd w:id="316"/>
    </w:p>
    <w:p w14:paraId="39917A78" w14:textId="77777777" w:rsidR="00BB7667" w:rsidRDefault="00A27614">
      <w:pPr>
        <w:pStyle w:val="Author-eSectionHeading5"/>
      </w:pPr>
      <w:bookmarkStart w:id="317" w:name="_Toc178838269"/>
      <w:r>
        <w:t>51.74.1 Finitions particulières de joints - Couvre-joints CCTB 01.02</w:t>
      </w:r>
      <w:bookmarkEnd w:id="317"/>
    </w:p>
    <w:p w14:paraId="1D14275C" w14:textId="77777777" w:rsidR="00BB7667" w:rsidRDefault="00A27614">
      <w:pPr>
        <w:pStyle w:val="Author-eSectionHeading6"/>
      </w:pPr>
      <w:bookmarkStart w:id="318" w:name="_Toc178838270"/>
      <w:r>
        <w:t>51.74.1a Finitions particulières de joints - Couvre-joints CCTB 01.02</w:t>
      </w:r>
      <w:bookmarkEnd w:id="318"/>
    </w:p>
    <w:p w14:paraId="2936BF21" w14:textId="77777777" w:rsidR="00BB7667" w:rsidRDefault="00A27614">
      <w:pPr>
        <w:pStyle w:val="Author-eSectionHeading5"/>
      </w:pPr>
      <w:bookmarkStart w:id="319" w:name="1159"/>
      <w:bookmarkStart w:id="320" w:name="_Toc178838271"/>
      <w:bookmarkEnd w:id="319"/>
      <w:r>
        <w:t>51.74.2 Finitions particulières de joints - Systèmes de finition de joints CCTB 01.02</w:t>
      </w:r>
      <w:bookmarkEnd w:id="320"/>
    </w:p>
    <w:p w14:paraId="344F0C23" w14:textId="77777777" w:rsidR="00BB7667" w:rsidRDefault="00A27614">
      <w:pPr>
        <w:pStyle w:val="Author-eSectionHeading6"/>
      </w:pPr>
      <w:bookmarkStart w:id="321" w:name="_Toc178838272"/>
      <w:r>
        <w:t>51.74.2a Finitions particulières de joints - Système de finition de joints de structure CCTB 01.02</w:t>
      </w:r>
      <w:bookmarkEnd w:id="321"/>
    </w:p>
    <w:p w14:paraId="57916890" w14:textId="77777777" w:rsidR="00BB7667" w:rsidRDefault="00A27614">
      <w:pPr>
        <w:pStyle w:val="Author-eSectionHeading6"/>
      </w:pPr>
      <w:bookmarkStart w:id="322" w:name="_Toc178838273"/>
      <w:r>
        <w:t>51.74.2b Finitions particulières de joints - Système de finition de joints de fractionnement CCTB 01.02</w:t>
      </w:r>
      <w:bookmarkEnd w:id="322"/>
    </w:p>
    <w:p w14:paraId="006551F4" w14:textId="77777777" w:rsidR="00BB7667" w:rsidRDefault="00A27614">
      <w:pPr>
        <w:pStyle w:val="Author-eSectionHeading6"/>
      </w:pPr>
      <w:bookmarkStart w:id="323" w:name="_Toc178838274"/>
      <w:r>
        <w:t>51.74.2c Finitions particulières de joints - Système de finition de joints imperméable étanche CCTB 01.02</w:t>
      </w:r>
      <w:bookmarkEnd w:id="323"/>
    </w:p>
    <w:p w14:paraId="4A05B7DC" w14:textId="77777777" w:rsidR="00BB7667" w:rsidRDefault="00A27614">
      <w:pPr>
        <w:pStyle w:val="Author-eSectionHeading3"/>
      </w:pPr>
      <w:bookmarkStart w:id="324" w:name="_Toc178838275"/>
      <w:r>
        <w:t>51.8 Parois intérieures et finitions - Rénovation CCTB 01.10</w:t>
      </w:r>
      <w:bookmarkEnd w:id="324"/>
    </w:p>
    <w:p w14:paraId="586B51EE" w14:textId="77777777" w:rsidR="00BB7667" w:rsidRDefault="00A27614">
      <w:pPr>
        <w:pStyle w:val="pheading"/>
      </w:pPr>
      <w:r>
        <w:t>DESCRIPTION</w:t>
      </w:r>
    </w:p>
    <w:p w14:paraId="28330BFA" w14:textId="77777777" w:rsidR="00BB7667" w:rsidRDefault="00A27614">
      <w:pPr>
        <w:pStyle w:val="pheading"/>
      </w:pPr>
      <w:r>
        <w:t>- Définition / Comprend</w:t>
      </w:r>
    </w:p>
    <w:p w14:paraId="495F3A9B" w14:textId="77777777" w:rsidR="00BB7667" w:rsidRDefault="00A27614">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149" w:history="1">
        <w:r>
          <w:t>51.5 Revêtements intérieurs enduits</w:t>
        </w:r>
      </w:hyperlink>
      <w:r>
        <w:t xml:space="preserve"> et la finition.</w:t>
      </w:r>
    </w:p>
    <w:p w14:paraId="65581C68" w14:textId="77777777" w:rsidR="00BB7667" w:rsidRDefault="00A27614">
      <w:r>
        <w:t>Aux endroits où des murs ont été démolis, où le plafonnage se détache et sur les pans de murs endommagés (les parties à restaurer sont indiqués sur place par l'auteur de projet).</w:t>
      </w:r>
    </w:p>
    <w:p w14:paraId="0046A24B" w14:textId="77777777" w:rsidR="00BB7667" w:rsidRDefault="00A27614">
      <w:pPr>
        <w:pStyle w:val="pheading"/>
      </w:pPr>
      <w:r>
        <w:t>MATÉRIAUX</w:t>
      </w:r>
    </w:p>
    <w:p w14:paraId="30CCC8ED" w14:textId="77777777" w:rsidR="00BB7667" w:rsidRDefault="00A27614">
      <w:r>
        <w:t xml:space="preserve">La composition du mortier de plafonnage se rapproche autant que possible de celle de l'enduit existant. Les cornières, treillis d'armature et les profils d'arrêt répondent au descriptif de l'article </w:t>
      </w:r>
      <w:hyperlink w:anchor="1126" w:history="1">
        <w:r>
          <w:t>51.52.3 Renforcements d'armature (pontage)</w:t>
        </w:r>
      </w:hyperlink>
      <w:r>
        <w:t xml:space="preserve"> et </w:t>
      </w:r>
      <w:hyperlink w:anchor="1162" w:history="1">
        <w:r>
          <w:t>51.52.4 Profilés d'arrêt</w:t>
        </w:r>
      </w:hyperlink>
      <w:r>
        <w:t>.</w:t>
      </w:r>
    </w:p>
    <w:p w14:paraId="3B44EFFC" w14:textId="77777777" w:rsidR="00BB7667" w:rsidRDefault="00A27614">
      <w:pPr>
        <w:pStyle w:val="pheading"/>
      </w:pPr>
      <w:r>
        <w:t>EXÉCUTION / MISE EN ŒUVRE</w:t>
      </w:r>
    </w:p>
    <w:p w14:paraId="5EB76E23" w14:textId="77777777" w:rsidR="00BB7667" w:rsidRDefault="00A27614">
      <w:r>
        <w:t xml:space="preserve">La préparation du support, la fabrication du mortier et l'exécution du plafonnage se font conformément à l'article </w:t>
      </w:r>
      <w:hyperlink w:anchor="1149" w:history="1">
        <w:r>
          <w:t>51.5 Revêtements intérieurs enduits</w:t>
        </w:r>
      </w:hyperlink>
      <w:r>
        <w:t xml:space="preserve"> Revêtements intérieurs enduits</w:t>
      </w:r>
    </w:p>
    <w:p w14:paraId="3E091B84" w14:textId="77777777" w:rsidR="00BB7667" w:rsidRDefault="00A27614">
      <w:pPr>
        <w:pStyle w:val="Author-eListParagraph"/>
        <w:numPr>
          <w:ilvl w:val="0"/>
          <w:numId w:val="327"/>
        </w:numPr>
      </w:pPr>
      <w:r>
        <w:t xml:space="preserve"> En concertation avec l'auteur de projet, les zones à réparer sont indiquées sur place et préalablement relevées. </w:t>
      </w:r>
    </w:p>
    <w:p w14:paraId="7E7178E2" w14:textId="77777777" w:rsidR="00BB7667" w:rsidRDefault="00A27614">
      <w:pPr>
        <w:pStyle w:val="Author-eListParagraph"/>
        <w:numPr>
          <w:ilvl w:val="0"/>
          <w:numId w:val="327"/>
        </w:numPr>
      </w:pPr>
      <w:r>
        <w:t xml:space="preserve">Les parties non adhérentes et/ou endommagées sont localement décapées jusqu'à la maçonnerie; si nécessaire, le support et les bords sont préalablement traités à l'aide d'une couche de fixation et/ou d'adhérence, conformément aux prescriptions du fabricant. </w:t>
      </w:r>
    </w:p>
    <w:p w14:paraId="62375F73" w14:textId="77777777" w:rsidR="00BB7667" w:rsidRDefault="00A27614">
      <w:pPr>
        <w:pStyle w:val="Author-eListParagraph"/>
        <w:numPr>
          <w:ilvl w:val="0"/>
          <w:numId w:val="327"/>
        </w:numPr>
      </w:pPr>
      <w:r>
        <w:t xml:space="preserve">Les saignées réalisées par l'entrepreneur des techniques sont d'abord refermées avec un mortier de ciment approprié. La jonction entre les nouvelles et les anciennes parties est consolidée avec un treillis d'armature. </w:t>
      </w:r>
    </w:p>
    <w:p w14:paraId="0155A79B" w14:textId="77777777" w:rsidR="00BB7667" w:rsidRDefault="00A27614">
      <w:pPr>
        <w:pStyle w:val="Author-eListParagraph"/>
        <w:numPr>
          <w:ilvl w:val="0"/>
          <w:numId w:val="327"/>
        </w:numPr>
      </w:pPr>
      <w:r>
        <w:t xml:space="preserve">Le plafonnage proprement dit est exécuté sur une épaisseur identique au plafonnage existant et s'y raccorde parfaitement. </w:t>
      </w:r>
    </w:p>
    <w:p w14:paraId="4E0B9D34" w14:textId="77777777" w:rsidR="00BB7667" w:rsidRDefault="00A27614">
      <w:pPr>
        <w:pStyle w:val="Author-eSectionHeading2"/>
      </w:pPr>
      <w:bookmarkStart w:id="325" w:name="_Toc178838276"/>
      <w:r>
        <w:t>52 Etanchéisation et isolation des parois intérieures CCTB 01.02</w:t>
      </w:r>
      <w:bookmarkEnd w:id="325"/>
    </w:p>
    <w:p w14:paraId="2E9AC110" w14:textId="77777777" w:rsidR="00BB7667" w:rsidRDefault="00A27614">
      <w:pPr>
        <w:pStyle w:val="Author-eSectionHeading3"/>
      </w:pPr>
      <w:bookmarkStart w:id="326" w:name="1161"/>
      <w:bookmarkStart w:id="327" w:name="_Toc178838277"/>
      <w:bookmarkEnd w:id="326"/>
      <w:r>
        <w:t>52.1 Etanchéisation aux matières liquides CCTB 01.02</w:t>
      </w:r>
      <w:bookmarkEnd w:id="327"/>
    </w:p>
    <w:p w14:paraId="01ED5AB5" w14:textId="77777777" w:rsidR="00BB7667" w:rsidRDefault="00A27614">
      <w:pPr>
        <w:pStyle w:val="Author-eSectionHeading4"/>
      </w:pPr>
      <w:bookmarkStart w:id="328" w:name="1254"/>
      <w:bookmarkStart w:id="329" w:name="_Toc178838278"/>
      <w:bookmarkEnd w:id="328"/>
      <w:r>
        <w:t>52.11 Feuilles et membranes d'étanchéité à l'eau CCTB 01.02</w:t>
      </w:r>
      <w:bookmarkEnd w:id="329"/>
    </w:p>
    <w:p w14:paraId="09BD87B5" w14:textId="77777777" w:rsidR="00BB7667" w:rsidRDefault="00A27614">
      <w:pPr>
        <w:pStyle w:val="Author-eSectionHeading5"/>
      </w:pPr>
      <w:bookmarkStart w:id="330" w:name="798"/>
      <w:bookmarkStart w:id="331" w:name="_Toc178838279"/>
      <w:bookmarkEnd w:id="330"/>
      <w:r>
        <w:t>52.11.1 Feuilles et membranes d'étanchéité à l'eau - Membranes souples CCTB 01.10</w:t>
      </w:r>
      <w:bookmarkEnd w:id="331"/>
    </w:p>
    <w:p w14:paraId="470BD5D7" w14:textId="77777777" w:rsidR="00BB7667" w:rsidRDefault="00A27614">
      <w:pPr>
        <w:pStyle w:val="pheading"/>
      </w:pPr>
      <w:bookmarkStart w:id="332" w:name="1189"/>
      <w:bookmarkEnd w:id="332"/>
      <w:r>
        <w:t>DESCRIPTION</w:t>
      </w:r>
    </w:p>
    <w:p w14:paraId="2C177496" w14:textId="77777777" w:rsidR="00BB7667" w:rsidRDefault="00A27614">
      <w:pPr>
        <w:pStyle w:val="pheading"/>
      </w:pPr>
      <w:r>
        <w:t>- Définition / Comprend</w:t>
      </w:r>
    </w:p>
    <w:p w14:paraId="1AE060BB" w14:textId="77777777" w:rsidR="00BB7667" w:rsidRDefault="00A27614">
      <w:r>
        <w:t>Les membranes d'étanchéité dans les sols se composent d'une ou de plusieurs couches de désolidarisation étanches appliquées dans la composition du sol. Les travaux comprennent :</w:t>
      </w:r>
    </w:p>
    <w:p w14:paraId="2CEBAF4A" w14:textId="77777777" w:rsidR="00BB7667" w:rsidRDefault="00A27614">
      <w:pPr>
        <w:pStyle w:val="Author-eListParagraph"/>
        <w:numPr>
          <w:ilvl w:val="0"/>
          <w:numId w:val="328"/>
        </w:numPr>
      </w:pPr>
      <w:r>
        <w:t>la préparation et le contrôle de l'aire de pose;</w:t>
      </w:r>
    </w:p>
    <w:p w14:paraId="68B07D0D" w14:textId="77777777" w:rsidR="00BB7667" w:rsidRDefault="00A27614">
      <w:pPr>
        <w:pStyle w:val="Author-eListParagraph"/>
        <w:numPr>
          <w:ilvl w:val="0"/>
          <w:numId w:val="328"/>
        </w:numPr>
      </w:pPr>
      <w:r>
        <w:t>la fourniture et la mise en œuvre des matériaux, y compris les éventuelles couches d'étanchéité;</w:t>
      </w:r>
    </w:p>
    <w:p w14:paraId="55BA4D63" w14:textId="77777777" w:rsidR="00BB7667" w:rsidRDefault="00A27614">
      <w:pPr>
        <w:pStyle w:val="Author-eListParagraph"/>
        <w:numPr>
          <w:ilvl w:val="0"/>
          <w:numId w:val="328"/>
        </w:numPr>
      </w:pPr>
      <w:r>
        <w:t>la fourniture et la pose des accessoires de pose et de fixation;</w:t>
      </w:r>
    </w:p>
    <w:p w14:paraId="6737BDDB" w14:textId="77777777" w:rsidR="00BB7667" w:rsidRDefault="00A27614">
      <w:pPr>
        <w:pStyle w:val="Author-eListParagraph"/>
        <w:numPr>
          <w:ilvl w:val="0"/>
          <w:numId w:val="328"/>
        </w:numPr>
      </w:pPr>
      <w:r>
        <w:t>les éventuelles mesures de protection provisoires;</w:t>
      </w:r>
    </w:p>
    <w:p w14:paraId="607B742A" w14:textId="77777777" w:rsidR="00BB7667" w:rsidRDefault="00A27614">
      <w:pPr>
        <w:pStyle w:val="Author-eListParagraph"/>
        <w:numPr>
          <w:ilvl w:val="0"/>
          <w:numId w:val="328"/>
        </w:numPr>
      </w:pPr>
      <w:r>
        <w:t xml:space="preserve">l'application de la sous-couche selon </w:t>
      </w:r>
      <w:r>
        <w:rPr>
          <w:rStyle w:val="optioncarChar"/>
        </w:rPr>
        <w:t xml:space="preserve">*** </w:t>
      </w:r>
      <w:r>
        <w:t>les spécifications du fabricant de membrane</w:t>
      </w:r>
    </w:p>
    <w:p w14:paraId="7B2467E4" w14:textId="77777777" w:rsidR="00BB7667" w:rsidRDefault="00A27614">
      <w:pPr>
        <w:pStyle w:val="pheading"/>
      </w:pPr>
      <w:r>
        <w:t>MATÉRIAUX</w:t>
      </w:r>
    </w:p>
    <w:p w14:paraId="3EB2809A" w14:textId="77777777" w:rsidR="00BB7667" w:rsidRDefault="00A27614">
      <w:r>
        <w:t>Les matériaux d'étanchéité conviennent comme hydrofuge pour les surfaces horizontales, dans l'épaisseur du sol. Les feuilles ne collent pas ou ne sont pas déchirées.</w:t>
      </w:r>
    </w:p>
    <w:p w14:paraId="60FC67A3" w14:textId="77777777" w:rsidR="00BB7667" w:rsidRDefault="00A27614">
      <w:pPr>
        <w:pStyle w:val="pheading"/>
      </w:pPr>
      <w:r>
        <w:t>EXÉCUTION / MISE EN ŒUVRE</w:t>
      </w:r>
    </w:p>
    <w:p w14:paraId="4E20D44C" w14:textId="77777777" w:rsidR="00BB7667" w:rsidRDefault="00A27614">
      <w:r>
        <w:t xml:space="preserve">Avant de poser la membrane, l'entrepreneur vérifie si le support correspond aux plans et aux prescriptions et peut assurer l'exécution parfaite des travaux. Si tel n'est pas le cas, il en informe l'auteur de projet en temps utile afin que celui-ci puisse prendre les mesures qui s'imposent pour ne pas devoir effectuer des adaptations par la suite. L'entrepreneur pose la membrane d'étanchéité au bon endroit dans la composition du sol. Avant l'exécution, l'auteur de projet est invité sur place. L'entrepreneur prend toutes les mesures qui s'imposent pour que la membrane ne soit pas endommagée. La membrane d'étanchéité est respectivement posée </w:t>
      </w:r>
      <w:r>
        <w:rPr>
          <w:rStyle w:val="optioncarChar"/>
        </w:rPr>
        <w:t>sur la dalle de sol portante </w:t>
      </w:r>
      <w:r>
        <w:t>(par défaut)</w:t>
      </w:r>
      <w:r>
        <w:rPr>
          <w:rStyle w:val="optioncarChar"/>
        </w:rPr>
        <w:t xml:space="preserve"> / sur la sous-aire prescrite / sur le sol fini existant / ***.</w:t>
      </w:r>
      <w:r>
        <w:t xml:space="preserve"> Les faces de contact sont propres et planes de façon à éviter les perforations. Les bandes sont posées sans tension sur une aire de pose qui satisfait aux conditions suivantes :</w:t>
      </w:r>
    </w:p>
    <w:p w14:paraId="5C7D39A8" w14:textId="77777777" w:rsidR="00BB7667" w:rsidRDefault="00A27614">
      <w:pPr>
        <w:pStyle w:val="Author-eListParagraph"/>
        <w:numPr>
          <w:ilvl w:val="0"/>
          <w:numId w:val="329"/>
        </w:numPr>
      </w:pPr>
      <w:r>
        <w:t>L'aire de pose est sèche;</w:t>
      </w:r>
    </w:p>
    <w:p w14:paraId="4B19B7E6" w14:textId="77777777" w:rsidR="00BB7667" w:rsidRDefault="00A27614">
      <w:pPr>
        <w:pStyle w:val="Author-eListParagraph"/>
        <w:numPr>
          <w:ilvl w:val="0"/>
          <w:numId w:val="329"/>
        </w:numPr>
      </w:pPr>
      <w:r>
        <w:t>L'aire de pose est lisse, plane et dure;</w:t>
      </w:r>
    </w:p>
    <w:p w14:paraId="34B0D28A" w14:textId="77777777" w:rsidR="00BB7667" w:rsidRDefault="00A27614">
      <w:pPr>
        <w:pStyle w:val="Author-eListParagraph"/>
        <w:numPr>
          <w:ilvl w:val="0"/>
          <w:numId w:val="329"/>
        </w:numPr>
      </w:pPr>
      <w:r>
        <w:t>Les joints des éléments porteurs du plancher sont franchis de manière appropriée;</w:t>
      </w:r>
    </w:p>
    <w:p w14:paraId="7E89C5C1" w14:textId="77777777" w:rsidR="00BB7667" w:rsidRDefault="00A27614">
      <w:pPr>
        <w:pStyle w:val="Author-eListParagraph"/>
        <w:numPr>
          <w:ilvl w:val="0"/>
          <w:numId w:val="329"/>
        </w:numPr>
      </w:pPr>
      <w:r>
        <w:t>L'aire de pose est exempte de matières étrangères ou de corps étranger (graisse, gravier, huile, …);</w:t>
      </w:r>
    </w:p>
    <w:p w14:paraId="06748436" w14:textId="77777777" w:rsidR="00BB7667" w:rsidRDefault="00A27614">
      <w:pPr>
        <w:pStyle w:val="Author-eListParagraph"/>
        <w:numPr>
          <w:ilvl w:val="0"/>
          <w:numId w:val="329"/>
        </w:numPr>
      </w:pPr>
      <w:r>
        <w:t>L'aire de pose est chimiquement et mécaniquement compatible avec l'étanchéité;</w:t>
      </w:r>
    </w:p>
    <w:p w14:paraId="3F00D246" w14:textId="77777777" w:rsidR="00BB7667" w:rsidRDefault="00A27614">
      <w:pPr>
        <w:pStyle w:val="Author-eListParagraph"/>
        <w:numPr>
          <w:ilvl w:val="0"/>
          <w:numId w:val="329"/>
        </w:numPr>
      </w:pPr>
      <w:r>
        <w:t>Lorsque des conduites (sanitaires, de chauffage, d'électricité, …) courent sur le sol, elles doivent d'abord être noyées dans une couche de remplissage.</w:t>
      </w:r>
    </w:p>
    <w:p w14:paraId="1D8FAC49" w14:textId="77777777" w:rsidR="00BB7667" w:rsidRDefault="00A27614">
      <w:r>
        <w:t>En fonction du matériau utilisé et des exigences en ce qui concerne l'application, les joints sont rendus étanches. Au droit de toutes les interruptions dans le plancher, des murs et des éléments de structure verticaux, la membrane d'étanchéité est relevée sur au moins 15 cm de façon à assurer l'étanchéité de manière continue. Les rouleaux sont traités avec précaution pour éviter que l'extérieur ne soit endommagé. Les parties endommagées sont réparées avec un morceau de feuille appliqué, avec un recouvrement d'au moins 30 cm.</w:t>
      </w:r>
    </w:p>
    <w:p w14:paraId="2BD132BB" w14:textId="77777777" w:rsidR="00BB7667" w:rsidRDefault="00A27614">
      <w:pPr>
        <w:pStyle w:val="pheading"/>
      </w:pPr>
      <w:r>
        <w:t>CONTRÔLES</w:t>
      </w:r>
    </w:p>
    <w:p w14:paraId="1393EAFB" w14:textId="77777777" w:rsidR="00BB7667" w:rsidRDefault="00A27614">
      <w:r>
        <w:t>L'auteur de projet contrôle la pose de la feuille d'étanchéité et vérifie la bonne exécution des détails de raccordement et des recouvrements.</w:t>
      </w:r>
    </w:p>
    <w:p w14:paraId="2CAA57C2" w14:textId="77777777" w:rsidR="00BB7667" w:rsidRDefault="00A27614">
      <w:pPr>
        <w:pStyle w:val="Author-eSectionHeading6"/>
      </w:pPr>
      <w:bookmarkStart w:id="333" w:name="_Toc178838280"/>
      <w:r>
        <w:t>52.11.1a Feuilles et membranes d'étanchéité à l'eau - Membranes / PE CCTB 01.11</w:t>
      </w:r>
      <w:bookmarkEnd w:id="333"/>
    </w:p>
    <w:p w14:paraId="1DF56646" w14:textId="77777777" w:rsidR="00BB7667" w:rsidRDefault="00A27614">
      <w:pPr>
        <w:pStyle w:val="pheading"/>
      </w:pPr>
      <w:r>
        <w:t>MATÉRIAUX</w:t>
      </w:r>
    </w:p>
    <w:p w14:paraId="6A615921" w14:textId="77777777" w:rsidR="00BB7667" w:rsidRDefault="00A27614">
      <w:pPr>
        <w:pStyle w:val="pheading"/>
      </w:pPr>
      <w:r>
        <w:t>- Caractéristiques générales</w:t>
      </w:r>
    </w:p>
    <w:p w14:paraId="33A52EB1" w14:textId="77777777" w:rsidR="00BB7667" w:rsidRDefault="00A27614">
      <w:r>
        <w:t>La couche d'étanchéité se compose d'une feuille de polyéthylène </w:t>
      </w:r>
      <w:r>
        <w:rPr>
          <w:rStyle w:val="optioncarChar"/>
        </w:rPr>
        <w:t>transparente</w:t>
      </w:r>
      <w:r>
        <w:t xml:space="preserve"> (par défaut) </w:t>
      </w:r>
      <w:r>
        <w:rPr>
          <w:rStyle w:val="optioncarChar"/>
        </w:rPr>
        <w:t>/ ***</w:t>
      </w:r>
    </w:p>
    <w:p w14:paraId="62FCFEC3" w14:textId="77777777" w:rsidR="00BB7667" w:rsidRDefault="00A27614">
      <w:pPr>
        <w:pStyle w:val="heading"/>
      </w:pPr>
      <w:r>
        <w:t>Spécifications</w:t>
      </w:r>
    </w:p>
    <w:p w14:paraId="1EC65D1A" w14:textId="77777777" w:rsidR="00BB7667" w:rsidRDefault="00A27614">
      <w:pPr>
        <w:pStyle w:val="Author-eListParagraph"/>
        <w:numPr>
          <w:ilvl w:val="0"/>
          <w:numId w:val="330"/>
        </w:numPr>
      </w:pPr>
      <w:r>
        <w:t xml:space="preserve">Largeur des rouleaux : </w:t>
      </w:r>
      <w:r>
        <w:rPr>
          <w:rStyle w:val="optioncarChar"/>
        </w:rPr>
        <w:t>4 </w:t>
      </w:r>
      <w:r>
        <w:t>(par défaut)</w:t>
      </w:r>
      <w:r>
        <w:rPr>
          <w:rStyle w:val="optioncarChar"/>
        </w:rPr>
        <w:t xml:space="preserve"> / 6 / 8 / *** </w:t>
      </w:r>
      <w:r>
        <w:t>m</w:t>
      </w:r>
    </w:p>
    <w:p w14:paraId="3AEE7541" w14:textId="77777777" w:rsidR="00BB7667" w:rsidRDefault="00A27614">
      <w:pPr>
        <w:pStyle w:val="Author-eListParagraph"/>
        <w:numPr>
          <w:ilvl w:val="0"/>
          <w:numId w:val="330"/>
        </w:numPr>
      </w:pPr>
      <w:r>
        <w:t xml:space="preserve">Epaisseur : ≥ </w:t>
      </w:r>
      <w:r>
        <w:rPr>
          <w:rStyle w:val="optioncarChar"/>
        </w:rPr>
        <w:t>0,2 </w:t>
      </w:r>
      <w:r>
        <w:t>(par défaut)</w:t>
      </w:r>
      <w:r>
        <w:rPr>
          <w:rStyle w:val="optioncarChar"/>
        </w:rPr>
        <w:t xml:space="preserve"> / 0,3 / 0,4 / ***</w:t>
      </w:r>
      <w:r>
        <w:t>  mm</w:t>
      </w:r>
    </w:p>
    <w:p w14:paraId="69150B0A" w14:textId="77777777" w:rsidR="00BB7667" w:rsidRDefault="00A27614">
      <w:pPr>
        <w:pStyle w:val="Author-eListParagraph"/>
        <w:numPr>
          <w:ilvl w:val="0"/>
          <w:numId w:val="330"/>
        </w:numPr>
      </w:pPr>
      <w:r>
        <w:t>La feuille est</w:t>
      </w:r>
      <w:r>
        <w:rPr>
          <w:rStyle w:val="optioncarChar"/>
        </w:rPr>
        <w:t> non armée </w:t>
      </w:r>
      <w:r>
        <w:t>(par défaut)</w:t>
      </w:r>
      <w:r>
        <w:rPr>
          <w:rStyle w:val="optioncarChar"/>
        </w:rPr>
        <w:t xml:space="preserve"> / armée / ***</w:t>
      </w:r>
    </w:p>
    <w:p w14:paraId="675562F6" w14:textId="77777777" w:rsidR="00BB7667" w:rsidRDefault="00A27614">
      <w:r>
        <w:t>Les membranes d'étanchéité PE utilisées comme pare-vapeur sont conformes à la norme [NBN EN 13984].  Les membranes d'étanchéité PE utilisées contre les remontées d'humidité sont conformes aux spécifications de la norme [NBN EN 14909].</w:t>
      </w:r>
    </w:p>
    <w:p w14:paraId="51C25986" w14:textId="77777777" w:rsidR="00BB7667" w:rsidRDefault="00A27614">
      <w:pPr>
        <w:pStyle w:val="pheading"/>
      </w:pPr>
      <w:r>
        <w:t>EXÉCUTION / MISE EN ŒUVRE</w:t>
      </w:r>
    </w:p>
    <w:p w14:paraId="27F14193" w14:textId="77777777" w:rsidR="00BB7667" w:rsidRDefault="00A27614">
      <w:pPr>
        <w:pStyle w:val="pheading"/>
      </w:pPr>
      <w:r>
        <w:t>- Prescriptions générales</w:t>
      </w:r>
    </w:p>
    <w:p w14:paraId="6D6D5A59" w14:textId="77777777" w:rsidR="00BB7667" w:rsidRDefault="00A27614">
      <w:r>
        <w:t>Les feuilles sont posées avec un recouvrement ≥ 30 cm dans le cas de recouvrement simple et sont relevées contre les murs au-dessus du niveau fini du sol. Les parties endommagées sont réparées avec un morceau de feuille appliqué avec un recouvrement ≥ 30 cm.</w:t>
      </w:r>
    </w:p>
    <w:p w14:paraId="17300025" w14:textId="77777777" w:rsidR="00BB7667" w:rsidRDefault="00A27614">
      <w:pPr>
        <w:pStyle w:val="pheading"/>
      </w:pPr>
      <w:r>
        <w:t>- Notes d’exécution complémentaires</w:t>
      </w:r>
    </w:p>
    <w:p w14:paraId="27825001" w14:textId="77777777" w:rsidR="00BB7667" w:rsidRDefault="00BB7667"/>
    <w:p w14:paraId="4D43F18E" w14:textId="77777777" w:rsidR="00BB7667" w:rsidRDefault="00A27614">
      <w:pPr>
        <w:pStyle w:val="Author-eListParagraph"/>
        <w:numPr>
          <w:ilvl w:val="0"/>
          <w:numId w:val="331"/>
        </w:numPr>
      </w:pPr>
      <w:r>
        <w:t xml:space="preserve">Les feuilles sont posées </w:t>
      </w:r>
      <w:r>
        <w:rPr>
          <w:rStyle w:val="optioncarChar"/>
        </w:rPr>
        <w:t>en indépendance </w:t>
      </w:r>
      <w:r>
        <w:t xml:space="preserve">(par défaut) </w:t>
      </w:r>
      <w:r>
        <w:rPr>
          <w:rStyle w:val="optioncarChar"/>
        </w:rPr>
        <w:t>/ par collage à l'aire de pose / ***</w:t>
      </w:r>
      <w:r>
        <w:t>.</w:t>
      </w:r>
    </w:p>
    <w:p w14:paraId="4296C175" w14:textId="77777777" w:rsidR="00BB7667" w:rsidRDefault="00A27614">
      <w:pPr>
        <w:pStyle w:val="Author-eListParagraph"/>
        <w:numPr>
          <w:ilvl w:val="0"/>
          <w:numId w:val="331"/>
        </w:numPr>
      </w:pPr>
      <w:r>
        <w:t xml:space="preserve">Les recouvrements sont soigneusement assemblés par </w:t>
      </w:r>
      <w:r>
        <w:rPr>
          <w:rStyle w:val="optioncarChar"/>
        </w:rPr>
        <w:t>recouvrement simple </w:t>
      </w:r>
      <w:r>
        <w:t xml:space="preserve">(par défaut) </w:t>
      </w:r>
      <w:r>
        <w:rPr>
          <w:rStyle w:val="optioncarChar"/>
        </w:rPr>
        <w:t>/ soudure à l'air chaud / collage / ***</w:t>
      </w:r>
      <w:r>
        <w:t> sur toute la largeur du joint et comprimés.</w:t>
      </w:r>
    </w:p>
    <w:p w14:paraId="2C887C6C" w14:textId="77777777" w:rsidR="00BB7667" w:rsidRDefault="00A27614">
      <w:pPr>
        <w:pStyle w:val="Author-eListParagraph"/>
        <w:numPr>
          <w:ilvl w:val="0"/>
          <w:numId w:val="331"/>
        </w:numPr>
      </w:pPr>
      <w:r>
        <w:t xml:space="preserve">Largeur des joints : ≥ </w:t>
      </w:r>
      <w:r>
        <w:rPr>
          <w:rStyle w:val="optioncarChar"/>
        </w:rPr>
        <w:t>5 </w:t>
      </w:r>
      <w:r>
        <w:t>(par défaut) / *** cm.</w:t>
      </w:r>
    </w:p>
    <w:p w14:paraId="0B1A09B0" w14:textId="77777777" w:rsidR="00BB7667" w:rsidRDefault="00A27614">
      <w:pPr>
        <w:pStyle w:val="Author-eListParagraph"/>
        <w:numPr>
          <w:ilvl w:val="0"/>
          <w:numId w:val="331"/>
        </w:numPr>
      </w:pPr>
      <w:r>
        <w:t xml:space="preserve">Hauteur des relevés : ≥ </w:t>
      </w:r>
      <w:r>
        <w:rPr>
          <w:rStyle w:val="optioncarChar"/>
        </w:rPr>
        <w:t>2 </w:t>
      </w:r>
      <w:r>
        <w:t>(par défaut)</w:t>
      </w:r>
      <w:r>
        <w:rPr>
          <w:rStyle w:val="optioncarChar"/>
        </w:rPr>
        <w:t xml:space="preserve"> / 10 / ***</w:t>
      </w:r>
      <w:r>
        <w:t> cm au-dessus du niveau fini du sol</w:t>
      </w:r>
    </w:p>
    <w:p w14:paraId="00F25F3C" w14:textId="77777777" w:rsidR="00BB7667" w:rsidRDefault="00A27614">
      <w:pPr>
        <w:pStyle w:val="pheading"/>
      </w:pPr>
      <w:r>
        <w:t>MESURAGE</w:t>
      </w:r>
    </w:p>
    <w:p w14:paraId="6D3C4069" w14:textId="77777777" w:rsidR="00BB7667" w:rsidRDefault="00A27614">
      <w:r>
        <w:t>Conformément aux indications spécifiques dans le cahier spécial des charges et/ou le métré récapitulatif, le mesurage est conçu comme suit : </w:t>
      </w:r>
    </w:p>
    <w:p w14:paraId="3B7FDE27" w14:textId="77777777" w:rsidR="00BB7667" w:rsidRDefault="00A27614">
      <w:pPr>
        <w:pStyle w:val="pheading"/>
      </w:pPr>
      <w:r>
        <w:t>- unité de mesure:</w:t>
      </w:r>
    </w:p>
    <w:p w14:paraId="337A53AA" w14:textId="77777777" w:rsidR="00BB7667" w:rsidRDefault="00A27614">
      <w:r>
        <w:t>m²</w:t>
      </w:r>
    </w:p>
    <w:p w14:paraId="76E85DE5" w14:textId="77777777" w:rsidR="00BB7667" w:rsidRDefault="00A27614">
      <w:pPr>
        <w:pStyle w:val="pheading"/>
      </w:pPr>
      <w:r>
        <w:t>- code de mesurage:</w:t>
      </w:r>
    </w:p>
    <w:p w14:paraId="4B6722C9" w14:textId="77777777" w:rsidR="00BB7667" w:rsidRDefault="00A27614">
      <w:r>
        <w:t>Compris dans le prix unitaire de la chape.</w:t>
      </w:r>
    </w:p>
    <w:p w14:paraId="4EAE57F4" w14:textId="77777777" w:rsidR="00BB7667" w:rsidRDefault="00A27614">
      <w:pPr>
        <w:pStyle w:val="pheading"/>
      </w:pPr>
      <w:r>
        <w:t>- nature du marché:</w:t>
      </w:r>
    </w:p>
    <w:p w14:paraId="11710ACD" w14:textId="77777777" w:rsidR="00BB7667" w:rsidRDefault="00A27614">
      <w:r>
        <w:t>PM </w:t>
      </w:r>
    </w:p>
    <w:p w14:paraId="38B8282D" w14:textId="77777777" w:rsidR="00BB7667" w:rsidRDefault="00A27614">
      <w:pPr>
        <w:pStyle w:val="Author-eSectionHeading6"/>
      </w:pPr>
      <w:bookmarkStart w:id="334" w:name="_Toc178838281"/>
      <w:r>
        <w:t>52.11.1b Feuilles et membranes d'étanchéité à l'eau - Membranes / PVC CCTB 01.10</w:t>
      </w:r>
      <w:bookmarkEnd w:id="334"/>
    </w:p>
    <w:p w14:paraId="0BEA07B0" w14:textId="77777777" w:rsidR="00BB7667" w:rsidRDefault="00A27614">
      <w:pPr>
        <w:pStyle w:val="pheading"/>
      </w:pPr>
      <w:r>
        <w:t>MATÉRIAUX</w:t>
      </w:r>
    </w:p>
    <w:p w14:paraId="2C35AD67" w14:textId="77777777" w:rsidR="00BB7667" w:rsidRDefault="00A27614">
      <w:pPr>
        <w:pStyle w:val="pheading"/>
      </w:pPr>
      <w:r>
        <w:t>- Caractéristiques générales</w:t>
      </w:r>
    </w:p>
    <w:p w14:paraId="224A0051" w14:textId="77777777" w:rsidR="00BB7667" w:rsidRDefault="00A27614">
      <w:r>
        <w:t xml:space="preserve">La couche d'étanchéité se compose d'une feuille de chlorure de polyvinyle </w:t>
      </w:r>
      <w:r>
        <w:rPr>
          <w:rStyle w:val="optioncarChar"/>
        </w:rPr>
        <w:t>transparente</w:t>
      </w:r>
      <w:r>
        <w:t> (par défaut)</w:t>
      </w:r>
      <w:r>
        <w:rPr>
          <w:rStyle w:val="optioncarChar"/>
        </w:rPr>
        <w:t xml:space="preserve"> / ***  </w:t>
      </w:r>
    </w:p>
    <w:p w14:paraId="0BFAEA3D" w14:textId="77777777" w:rsidR="00BB7667" w:rsidRDefault="00A27614">
      <w:pPr>
        <w:pStyle w:val="heading"/>
      </w:pPr>
      <w:r>
        <w:t>Spécifications</w:t>
      </w:r>
    </w:p>
    <w:p w14:paraId="33F8CC3A" w14:textId="77777777" w:rsidR="00BB7667" w:rsidRDefault="00A27614">
      <w:pPr>
        <w:pStyle w:val="Author-eListParagraph"/>
        <w:numPr>
          <w:ilvl w:val="0"/>
          <w:numId w:val="332"/>
        </w:numPr>
      </w:pPr>
      <w:r>
        <w:t xml:space="preserve">Type : </w:t>
      </w:r>
      <w:r>
        <w:rPr>
          <w:rStyle w:val="optioncarChar"/>
        </w:rPr>
        <w:t>armée </w:t>
      </w:r>
      <w:r>
        <w:t>(par défaut)</w:t>
      </w:r>
      <w:r>
        <w:rPr>
          <w:rStyle w:val="optioncarChar"/>
        </w:rPr>
        <w:t xml:space="preserve"> / non armée</w:t>
      </w:r>
    </w:p>
    <w:p w14:paraId="6ABF8B09" w14:textId="77777777" w:rsidR="00BB7667" w:rsidRDefault="00A27614">
      <w:pPr>
        <w:pStyle w:val="Author-eListParagraph"/>
        <w:numPr>
          <w:ilvl w:val="0"/>
          <w:numId w:val="332"/>
        </w:numPr>
      </w:pPr>
      <w:r>
        <w:t xml:space="preserve">Epaisseur: minimum </w:t>
      </w:r>
      <w:r>
        <w:rPr>
          <w:rStyle w:val="optioncarChar"/>
        </w:rPr>
        <w:t>0,1 </w:t>
      </w:r>
      <w:r>
        <w:t>(par défaut)</w:t>
      </w:r>
      <w:r>
        <w:rPr>
          <w:rStyle w:val="optioncarChar"/>
        </w:rPr>
        <w:t xml:space="preserve"> / 0,2 / 0,8 / 1,2 / 1,5</w:t>
      </w:r>
      <w:r>
        <w:t> mm.</w:t>
      </w:r>
    </w:p>
    <w:p w14:paraId="5145BA6D" w14:textId="77777777" w:rsidR="00BB7667" w:rsidRDefault="00A27614">
      <w:pPr>
        <w:pStyle w:val="Author-eListParagraph"/>
        <w:numPr>
          <w:ilvl w:val="0"/>
          <w:numId w:val="332"/>
        </w:numPr>
      </w:pPr>
      <w:r>
        <w:t>Les membranes d'étanchéité PVC utilisées comme pare vapeur sont conformes à la norme [NBN EN 13984].</w:t>
      </w:r>
    </w:p>
    <w:p w14:paraId="7B0DBF7C" w14:textId="77777777" w:rsidR="00BB7667" w:rsidRDefault="00A27614">
      <w:pPr>
        <w:pStyle w:val="Author-eListParagraph"/>
        <w:numPr>
          <w:ilvl w:val="0"/>
          <w:numId w:val="332"/>
        </w:numPr>
      </w:pPr>
      <w:r>
        <w:t>Les membranes d'étanchéité PVC utilisées contre les remontées d'humidité sont conformes aux spécifications de la norme [NBN EN 14909].</w:t>
      </w:r>
    </w:p>
    <w:p w14:paraId="5977FAB8" w14:textId="77777777" w:rsidR="00BB7667" w:rsidRDefault="00A27614">
      <w:pPr>
        <w:pStyle w:val="pheading"/>
      </w:pPr>
      <w:r>
        <w:t>EXÉCUTION / MISE EN ŒUVRE</w:t>
      </w:r>
    </w:p>
    <w:p w14:paraId="6ADA5CA7" w14:textId="77777777" w:rsidR="00BB7667" w:rsidRDefault="00A27614">
      <w:pPr>
        <w:pStyle w:val="pheading"/>
      </w:pPr>
      <w:r>
        <w:t>- Prescriptions générales</w:t>
      </w:r>
    </w:p>
    <w:p w14:paraId="56215D84" w14:textId="77777777" w:rsidR="00BB7667" w:rsidRDefault="00A27614">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w:t>
      </w:r>
    </w:p>
    <w:p w14:paraId="590D6BB1" w14:textId="77777777" w:rsidR="00BB7667" w:rsidRDefault="00A27614">
      <w:pPr>
        <w:pStyle w:val="pheading"/>
      </w:pPr>
      <w:r>
        <w:t>- Notes d’exécution complémentaires</w:t>
      </w:r>
    </w:p>
    <w:p w14:paraId="72E93DDD" w14:textId="77777777" w:rsidR="00BB7667" w:rsidRDefault="00BB7667"/>
    <w:p w14:paraId="78F73BF2" w14:textId="77777777" w:rsidR="00BB7667" w:rsidRDefault="00A27614">
      <w:pPr>
        <w:pStyle w:val="Author-eListParagraph"/>
        <w:numPr>
          <w:ilvl w:val="0"/>
          <w:numId w:val="333"/>
        </w:numPr>
      </w:pPr>
      <w:r>
        <w:t xml:space="preserve">Les feuilles sont posées </w:t>
      </w:r>
      <w:r>
        <w:rPr>
          <w:rStyle w:val="optioncarChar"/>
        </w:rPr>
        <w:t>en indépendance </w:t>
      </w:r>
      <w:r>
        <w:t>(par défaut)</w:t>
      </w:r>
      <w:r>
        <w:rPr>
          <w:rStyle w:val="optioncarChar"/>
        </w:rPr>
        <w:t xml:space="preserve"> / par collage à l'aire de pose / ***</w:t>
      </w:r>
      <w:r>
        <w:t>.</w:t>
      </w:r>
    </w:p>
    <w:p w14:paraId="3FC3AC13" w14:textId="77777777" w:rsidR="00BB7667" w:rsidRDefault="00A27614">
      <w:pPr>
        <w:pStyle w:val="Author-eListParagraph"/>
        <w:numPr>
          <w:ilvl w:val="0"/>
          <w:numId w:val="333"/>
        </w:numPr>
      </w:pPr>
      <w:r>
        <w:t xml:space="preserve">Les recouvrements seront soigneusement assemblés par </w:t>
      </w:r>
      <w:r>
        <w:rPr>
          <w:rStyle w:val="optioncarChar"/>
        </w:rPr>
        <w:t>recouvrement simple </w:t>
      </w:r>
      <w:r>
        <w:t>(par défaut)</w:t>
      </w:r>
      <w:r>
        <w:rPr>
          <w:rStyle w:val="optioncarChar"/>
        </w:rPr>
        <w:t xml:space="preserve"> / soudure à l'air chaud / collage </w:t>
      </w:r>
      <w:r>
        <w:t xml:space="preserve"> sur toute la largeur du joint et comprimés.</w:t>
      </w:r>
    </w:p>
    <w:p w14:paraId="50AD23CD" w14:textId="77777777" w:rsidR="00BB7667" w:rsidRDefault="00A27614">
      <w:pPr>
        <w:pStyle w:val="Author-eListParagraph"/>
        <w:numPr>
          <w:ilvl w:val="0"/>
          <w:numId w:val="333"/>
        </w:numPr>
      </w:pPr>
      <w:r>
        <w:t xml:space="preserve">Largeur des joints : min </w:t>
      </w:r>
      <w:r>
        <w:rPr>
          <w:rStyle w:val="optioncarChar"/>
        </w:rPr>
        <w:t>3 </w:t>
      </w:r>
      <w:r>
        <w:t>(par défaut)</w:t>
      </w:r>
      <w:r>
        <w:rPr>
          <w:rStyle w:val="optioncarChar"/>
        </w:rPr>
        <w:t xml:space="preserve"> / *** </w:t>
      </w:r>
      <w:r>
        <w:t xml:space="preserve"> cm.</w:t>
      </w:r>
    </w:p>
    <w:p w14:paraId="1D435394" w14:textId="77777777" w:rsidR="00BB7667" w:rsidRDefault="00A27614">
      <w:pPr>
        <w:pStyle w:val="Author-eListParagraph"/>
        <w:numPr>
          <w:ilvl w:val="0"/>
          <w:numId w:val="333"/>
        </w:numPr>
      </w:pPr>
      <w:r>
        <w:t xml:space="preserve">Hauteur des relevés : min </w:t>
      </w:r>
      <w:r>
        <w:rPr>
          <w:rStyle w:val="optioncarChar"/>
        </w:rPr>
        <w:t>2 </w:t>
      </w:r>
      <w:r>
        <w:t>(par défaut)</w:t>
      </w:r>
      <w:r>
        <w:rPr>
          <w:rStyle w:val="optioncarChar"/>
        </w:rPr>
        <w:t xml:space="preserve"> / 10 / ***</w:t>
      </w:r>
      <w:r>
        <w:t> cm au-dessus du niveau fini du sol. </w:t>
      </w:r>
    </w:p>
    <w:p w14:paraId="3AEA2204" w14:textId="77777777" w:rsidR="00BB7667" w:rsidRDefault="00A27614">
      <w:pPr>
        <w:pStyle w:val="pheading"/>
      </w:pPr>
      <w:r>
        <w:t>MESURAGE</w:t>
      </w:r>
    </w:p>
    <w:p w14:paraId="4327D7B5" w14:textId="77777777" w:rsidR="00BB7667" w:rsidRDefault="00A27614">
      <w:r>
        <w:t>Conformément aux indications spécifiques dans le cahier spécial des charges et/ou le métré récapitulatif, le mesurage doit être conçu comme suit : </w:t>
      </w:r>
    </w:p>
    <w:p w14:paraId="6A8B15F0" w14:textId="77777777" w:rsidR="00BB7667" w:rsidRDefault="00A27614">
      <w:pPr>
        <w:pStyle w:val="pheading"/>
      </w:pPr>
      <w:r>
        <w:t>- unité de mesure:</w:t>
      </w:r>
    </w:p>
    <w:p w14:paraId="74D59A8F" w14:textId="77777777" w:rsidR="00BB7667" w:rsidRDefault="00A27614">
      <w:r>
        <w:t>m²</w:t>
      </w:r>
    </w:p>
    <w:p w14:paraId="41976240" w14:textId="77777777" w:rsidR="00BB7667" w:rsidRDefault="00A27614">
      <w:pPr>
        <w:pStyle w:val="pheading"/>
      </w:pPr>
      <w:r>
        <w:t>- nature du marché:</w:t>
      </w:r>
    </w:p>
    <w:p w14:paraId="67A1064B" w14:textId="77777777" w:rsidR="00BB7667" w:rsidRDefault="00A27614">
      <w:r>
        <w:t>PM Compris dans le prix unitaire de la chape</w:t>
      </w:r>
    </w:p>
    <w:p w14:paraId="277B4B4E" w14:textId="77777777" w:rsidR="00BB7667" w:rsidRDefault="00A27614">
      <w:pPr>
        <w:pStyle w:val="Author-eSectionHeading6"/>
      </w:pPr>
      <w:bookmarkStart w:id="335" w:name="_Toc178838282"/>
      <w:r>
        <w:t>52.11.1c Feuilles et membranes d'étanchéité à l'eau - Membranes / PIB CCTB 01.10</w:t>
      </w:r>
      <w:bookmarkEnd w:id="335"/>
    </w:p>
    <w:p w14:paraId="4004C3EE" w14:textId="77777777" w:rsidR="00BB7667" w:rsidRDefault="00A27614">
      <w:pPr>
        <w:pStyle w:val="pheading"/>
      </w:pPr>
      <w:r>
        <w:t>MATÉRIAUX</w:t>
      </w:r>
    </w:p>
    <w:p w14:paraId="11DD5E13" w14:textId="77777777" w:rsidR="00BB7667" w:rsidRDefault="00A27614">
      <w:pPr>
        <w:pStyle w:val="pheading"/>
      </w:pPr>
      <w:r>
        <w:t>- Caractéristiques générales</w:t>
      </w:r>
    </w:p>
    <w:p w14:paraId="746EC5DB" w14:textId="77777777" w:rsidR="00BB7667" w:rsidRDefault="00A27614">
      <w:r>
        <w:t>La couche d'étanchéité se compose d'une feuille de polyisobutylyne (PIB).</w:t>
      </w:r>
    </w:p>
    <w:p w14:paraId="58A96349" w14:textId="77777777" w:rsidR="00BB7667" w:rsidRDefault="00A27614">
      <w:pPr>
        <w:pStyle w:val="heading"/>
      </w:pPr>
      <w:r>
        <w:t>Spécifications</w:t>
      </w:r>
    </w:p>
    <w:p w14:paraId="7552C3C1" w14:textId="77777777" w:rsidR="00BB7667" w:rsidRDefault="00A27614">
      <w:pPr>
        <w:pStyle w:val="Author-eListParagraph"/>
        <w:numPr>
          <w:ilvl w:val="0"/>
          <w:numId w:val="334"/>
        </w:numPr>
      </w:pPr>
      <w:r>
        <w:t>Type : armée, avec un voile de polyester sur la face inférieure</w:t>
      </w:r>
    </w:p>
    <w:p w14:paraId="032CB3F6" w14:textId="77777777" w:rsidR="00BB7667" w:rsidRDefault="00A27614">
      <w:pPr>
        <w:pStyle w:val="Author-eListParagraph"/>
        <w:numPr>
          <w:ilvl w:val="0"/>
          <w:numId w:val="334"/>
        </w:numPr>
      </w:pPr>
      <w:r>
        <w:t>Epaisseur : </w:t>
      </w:r>
      <w:r>
        <w:rPr>
          <w:rStyle w:val="optioncarChar"/>
        </w:rPr>
        <w:t>1,5 </w:t>
      </w:r>
      <w:r>
        <w:t>(par défaut) / *** mm.</w:t>
      </w:r>
    </w:p>
    <w:p w14:paraId="650086C2" w14:textId="77777777" w:rsidR="00BB7667" w:rsidRDefault="00A27614">
      <w:pPr>
        <w:pStyle w:val="Author-eListParagraph"/>
        <w:numPr>
          <w:ilvl w:val="0"/>
          <w:numId w:val="334"/>
        </w:numPr>
      </w:pPr>
      <w:r>
        <w:t>Coloris :</w:t>
      </w:r>
      <w:r>
        <w:rPr>
          <w:rStyle w:val="optioncarChar"/>
        </w:rPr>
        <w:t> gris</w:t>
      </w:r>
      <w:r>
        <w:t> (par défaut)</w:t>
      </w:r>
      <w:r>
        <w:rPr>
          <w:rStyle w:val="optioncarChar"/>
        </w:rPr>
        <w:t xml:space="preserve"> / ***</w:t>
      </w:r>
    </w:p>
    <w:p w14:paraId="603EA8A1" w14:textId="77777777" w:rsidR="00BB7667" w:rsidRDefault="00A27614">
      <w:pPr>
        <w:pStyle w:val="Author-eListParagraph"/>
        <w:numPr>
          <w:ilvl w:val="0"/>
          <w:numId w:val="334"/>
        </w:numPr>
      </w:pPr>
      <w:r>
        <w:t>Les membranes PIB utilisées comme pare-vapeur sont conformes à la norme [NBN EN 13984].</w:t>
      </w:r>
    </w:p>
    <w:p w14:paraId="5ED80566" w14:textId="77777777" w:rsidR="00BB7667" w:rsidRDefault="00A27614">
      <w:pPr>
        <w:pStyle w:val="Author-eListParagraph"/>
        <w:numPr>
          <w:ilvl w:val="0"/>
          <w:numId w:val="334"/>
        </w:numPr>
      </w:pPr>
      <w:r>
        <w:t>Les membranes PIB utilisées contre les remontées d'humidité sont conformes aux spécifications de la norme [NBN EN 14909].</w:t>
      </w:r>
    </w:p>
    <w:p w14:paraId="2053FCE3" w14:textId="77777777" w:rsidR="00BB7667" w:rsidRDefault="00A27614">
      <w:pPr>
        <w:pStyle w:val="pheading"/>
      </w:pPr>
      <w:r>
        <w:t>- Prescriptions complémentaires</w:t>
      </w:r>
    </w:p>
    <w:p w14:paraId="51195A58" w14:textId="77777777" w:rsidR="00BB7667" w:rsidRDefault="00A27614">
      <w:pPr>
        <w:pStyle w:val="facult"/>
      </w:pPr>
      <w:r>
        <w:t>La membrane dispose d'un agrément technique suivi UBAtc en tant que système d'étanchéité.</w:t>
      </w:r>
    </w:p>
    <w:p w14:paraId="54ABBF8E" w14:textId="77777777" w:rsidR="00BB7667" w:rsidRDefault="00A27614">
      <w:pPr>
        <w:pStyle w:val="pheading"/>
      </w:pPr>
      <w:r>
        <w:t>EXÉCUTION / MISE EN ŒUVRE</w:t>
      </w:r>
    </w:p>
    <w:p w14:paraId="5BE07F67" w14:textId="77777777" w:rsidR="00BB7667" w:rsidRDefault="00A27614">
      <w:pPr>
        <w:pStyle w:val="pheading"/>
      </w:pPr>
      <w:r>
        <w:t>- Prescriptions générales</w:t>
      </w:r>
    </w:p>
    <w:p w14:paraId="4E8483EF" w14:textId="77777777" w:rsidR="00BB7667" w:rsidRDefault="00A27614">
      <w:r>
        <w:t>Les feuilles ne peuvent pas coller ni être déchirées. Les feuilles sont posées avec un recouvrement d'au moins 30 cm dans le cas de recouvrement simple et sont relevées contre les murs au-dessus du niveau fini du sol. L'entrepreneur prend toutes les mesures qui s'imposent pour prévenir la dégradation des membranes. Les parties endommagées sont réparées en appliquant un morceau de feuille avec un recouvrement d'au moins 30 cm dans tous les sens.</w:t>
      </w:r>
    </w:p>
    <w:p w14:paraId="4CC648C8" w14:textId="77777777" w:rsidR="00BB7667" w:rsidRDefault="00A27614">
      <w:pPr>
        <w:pStyle w:val="pheading"/>
      </w:pPr>
      <w:r>
        <w:t>- Notes d’exécution complémentaires</w:t>
      </w:r>
    </w:p>
    <w:p w14:paraId="6DE2FC24" w14:textId="77777777" w:rsidR="00BB7667" w:rsidRDefault="00A27614">
      <w:r>
        <w:t xml:space="preserve">Les feuilles sont posées </w:t>
      </w:r>
      <w:r>
        <w:rPr>
          <w:rStyle w:val="optioncarChar"/>
        </w:rPr>
        <w:t>en indépendance </w:t>
      </w:r>
      <w:r>
        <w:t>(par défaut)</w:t>
      </w:r>
      <w:r>
        <w:rPr>
          <w:rStyle w:val="optioncarChar"/>
        </w:rPr>
        <w:t xml:space="preserve"> / par collage à l'aire de pose / *** .</w:t>
      </w:r>
      <w:r>
        <w:br/>
        <w:t xml:space="preserve">Les recouvrements sont soigneusement assemblés par </w:t>
      </w:r>
      <w:r>
        <w:rPr>
          <w:rStyle w:val="optioncarChar"/>
        </w:rPr>
        <w:t>recouvrement simple</w:t>
      </w:r>
      <w:r>
        <w:t> (par défaut)</w:t>
      </w:r>
      <w:r>
        <w:rPr>
          <w:rStyle w:val="optioncarChar"/>
        </w:rPr>
        <w:t xml:space="preserve"> / soudure à l'air chaud / collage / ***</w:t>
      </w:r>
      <w:r>
        <w:t> sur toute la largeur du joint et comprimés.</w:t>
      </w:r>
      <w:r>
        <w:br/>
        <w:t xml:space="preserve">Largeur des joints : min </w:t>
      </w:r>
      <w:r>
        <w:rPr>
          <w:rStyle w:val="optioncarChar"/>
        </w:rPr>
        <w:t>3</w:t>
      </w:r>
      <w:r>
        <w:t> (par défaut)</w:t>
      </w:r>
      <w:r>
        <w:rPr>
          <w:rStyle w:val="optioncarChar"/>
        </w:rPr>
        <w:t xml:space="preserve"> / ***</w:t>
      </w:r>
      <w:r>
        <w:t> cm.</w:t>
      </w:r>
      <w:r>
        <w:br/>
        <w:t xml:space="preserve">Hauteur des relevés : min </w:t>
      </w:r>
      <w:r>
        <w:rPr>
          <w:rStyle w:val="optioncarChar"/>
        </w:rPr>
        <w:t xml:space="preserve">2 </w:t>
      </w:r>
      <w:r>
        <w:t>(par défaut) </w:t>
      </w:r>
      <w:r>
        <w:rPr>
          <w:rStyle w:val="optioncarChar"/>
        </w:rPr>
        <w:t>/ 10 / ***</w:t>
      </w:r>
      <w:r>
        <w:t> cm au-dessus du niveau fini du sol.</w:t>
      </w:r>
    </w:p>
    <w:p w14:paraId="37EFE8F7" w14:textId="77777777" w:rsidR="00BB7667" w:rsidRDefault="00A27614">
      <w:pPr>
        <w:pStyle w:val="pheading"/>
      </w:pPr>
      <w:r>
        <w:t>MESURAGE</w:t>
      </w:r>
    </w:p>
    <w:p w14:paraId="09C91730" w14:textId="77777777" w:rsidR="00BB7667" w:rsidRDefault="00A27614">
      <w:r>
        <w:t xml:space="preserve">Conformément aux indications spécifiques dans le cahier spécial des charges et/ou le métré récapitulatif, le mesurage doit être conçu comme suit </w:t>
      </w:r>
    </w:p>
    <w:p w14:paraId="028B3C8C" w14:textId="77777777" w:rsidR="00BB7667" w:rsidRDefault="00A27614">
      <w:pPr>
        <w:pStyle w:val="pheading"/>
      </w:pPr>
      <w:r>
        <w:t>- unité de mesure:</w:t>
      </w:r>
    </w:p>
    <w:p w14:paraId="329E6B80" w14:textId="77777777" w:rsidR="00BB7667" w:rsidRDefault="00A27614">
      <w:r>
        <w:t>m²</w:t>
      </w:r>
    </w:p>
    <w:p w14:paraId="028EE087" w14:textId="77777777" w:rsidR="00BB7667" w:rsidRDefault="00A27614">
      <w:pPr>
        <w:pStyle w:val="pheading"/>
      </w:pPr>
      <w:r>
        <w:t>- nature du marché:</w:t>
      </w:r>
    </w:p>
    <w:p w14:paraId="3E48490D" w14:textId="77777777" w:rsidR="00BB7667" w:rsidRDefault="00A27614">
      <w:r>
        <w:t>PM Compris dans le prix unitaire de la chape</w:t>
      </w:r>
    </w:p>
    <w:p w14:paraId="76273F6E" w14:textId="77777777" w:rsidR="00BB7667" w:rsidRDefault="00A27614">
      <w:pPr>
        <w:pStyle w:val="Author-eSectionHeading4"/>
      </w:pPr>
      <w:bookmarkStart w:id="336" w:name="_Toc178838283"/>
      <w:r>
        <w:t>52.12 Traitements d'étanchéisation &gt; REPORT 26.12 CCTB 01.02</w:t>
      </w:r>
      <w:bookmarkEnd w:id="336"/>
    </w:p>
    <w:p w14:paraId="5AB94948" w14:textId="77777777" w:rsidR="00BB7667" w:rsidRDefault="00A27614">
      <w:pPr>
        <w:pStyle w:val="Author-eSectionHeading4"/>
      </w:pPr>
      <w:bookmarkStart w:id="337" w:name="_Toc178838284"/>
      <w:r>
        <w:t>52.13 Traitements d'imperméabilisation CCTB 01.02</w:t>
      </w:r>
      <w:bookmarkEnd w:id="337"/>
    </w:p>
    <w:p w14:paraId="113D45C5" w14:textId="77777777" w:rsidR="00BB7667" w:rsidRDefault="00A27614">
      <w:pPr>
        <w:pStyle w:val="Author-eSectionHeading5"/>
      </w:pPr>
      <w:bookmarkStart w:id="338" w:name="_Toc178838285"/>
      <w:r>
        <w:t>52.13.1 Traitement d'imperméabilisation par injection &gt; REPORT 26.13.1 CCTB 01.02</w:t>
      </w:r>
      <w:bookmarkEnd w:id="338"/>
    </w:p>
    <w:p w14:paraId="76AA5EA5" w14:textId="77777777" w:rsidR="00BB7667" w:rsidRDefault="00A27614">
      <w:pPr>
        <w:pStyle w:val="Author-eSectionHeading5"/>
      </w:pPr>
      <w:bookmarkStart w:id="339" w:name="_Toc178838286"/>
      <w:r>
        <w:t>52.13.2 Traitement d'imperméabilisation par application d'une peinture CCTB 01.07</w:t>
      </w:r>
      <w:bookmarkEnd w:id="339"/>
    </w:p>
    <w:p w14:paraId="00FDD61C" w14:textId="77777777" w:rsidR="00BB7667" w:rsidRDefault="00A27614">
      <w:pPr>
        <w:pStyle w:val="pheading"/>
      </w:pPr>
      <w:r>
        <w:t>DESCRIPTION</w:t>
      </w:r>
    </w:p>
    <w:p w14:paraId="250B8E85" w14:textId="77777777" w:rsidR="00BB7667" w:rsidRDefault="00A27614">
      <w:pPr>
        <w:pStyle w:val="pheading"/>
      </w:pPr>
      <w:r>
        <w:t>- Définition / Comprend</w:t>
      </w:r>
    </w:p>
    <w:p w14:paraId="47674D73" w14:textId="77777777" w:rsidR="00BB7667" w:rsidRDefault="00A27614">
      <w:r>
        <w:t xml:space="preserve">Renvoi au </w:t>
      </w:r>
      <w:hyperlink r:id="rId53" w:history="1" w:docLocation="1163">
        <w:r>
          <w:t>81.11.5 Primaires (couches de fond)</w:t>
        </w:r>
      </w:hyperlink>
    </w:p>
    <w:p w14:paraId="6112FE8B" w14:textId="77777777" w:rsidR="00BB7667" w:rsidRDefault="00A27614">
      <w:pPr>
        <w:pStyle w:val="Author-eSectionHeading4"/>
      </w:pPr>
      <w:bookmarkStart w:id="340" w:name="_Toc178838287"/>
      <w:r>
        <w:t>52.14 Systèmes étanches CCTB 01.02</w:t>
      </w:r>
      <w:bookmarkEnd w:id="340"/>
    </w:p>
    <w:p w14:paraId="30BC00D9" w14:textId="77777777" w:rsidR="00BB7667" w:rsidRDefault="00A27614">
      <w:pPr>
        <w:pStyle w:val="Author-eSectionHeading5"/>
      </w:pPr>
      <w:bookmarkStart w:id="341" w:name="_Toc178838288"/>
      <w:r>
        <w:t>52.14.1 Systèmes étanches - Joints d'étanchéité préformés CCTB 01.02</w:t>
      </w:r>
      <w:bookmarkEnd w:id="341"/>
    </w:p>
    <w:p w14:paraId="37796351" w14:textId="77777777" w:rsidR="00BB7667" w:rsidRDefault="00A27614">
      <w:pPr>
        <w:pStyle w:val="Author-eSectionHeading6"/>
      </w:pPr>
      <w:bookmarkStart w:id="342" w:name="_Toc178838289"/>
      <w:r>
        <w:t>52.14.1a Systèmes étanches - Joint de reprise CCTB 01.02</w:t>
      </w:r>
      <w:bookmarkEnd w:id="342"/>
    </w:p>
    <w:p w14:paraId="46E3F623" w14:textId="77777777" w:rsidR="00BB7667" w:rsidRDefault="00A27614">
      <w:pPr>
        <w:pStyle w:val="Author-eSectionHeading6"/>
      </w:pPr>
      <w:bookmarkStart w:id="343" w:name="_Toc178838290"/>
      <w:r>
        <w:t>52.14.1b Systèmes étanches - Joint de dilatation CCTB 01.02</w:t>
      </w:r>
      <w:bookmarkEnd w:id="343"/>
    </w:p>
    <w:p w14:paraId="32668325" w14:textId="77777777" w:rsidR="00BB7667" w:rsidRDefault="00A27614">
      <w:pPr>
        <w:pStyle w:val="Author-eSectionHeading5"/>
      </w:pPr>
      <w:bookmarkStart w:id="344" w:name="_Toc178838291"/>
      <w:r>
        <w:t>52.14.2 Systèmes étanches - Joints d'étanchéité hydrogonflants CCTB 01.02</w:t>
      </w:r>
      <w:bookmarkEnd w:id="344"/>
    </w:p>
    <w:p w14:paraId="21C1E188" w14:textId="77777777" w:rsidR="00BB7667" w:rsidRDefault="00A27614">
      <w:pPr>
        <w:pStyle w:val="Author-eSectionHeading6"/>
      </w:pPr>
      <w:bookmarkStart w:id="345" w:name="_Toc178838292"/>
      <w:r>
        <w:t>52.14.2a Systèmes étanches - Joints d'étanchéité hydrogonflants CCTB 01.02</w:t>
      </w:r>
      <w:bookmarkEnd w:id="345"/>
    </w:p>
    <w:p w14:paraId="25F5F600" w14:textId="77777777" w:rsidR="00BB7667" w:rsidRDefault="00A27614">
      <w:pPr>
        <w:pStyle w:val="Author-eSectionHeading4"/>
      </w:pPr>
      <w:bookmarkStart w:id="346" w:name="_Toc178838293"/>
      <w:r>
        <w:t>52.15 Etanchéisation de joints CCTB 01.02</w:t>
      </w:r>
      <w:bookmarkEnd w:id="346"/>
    </w:p>
    <w:p w14:paraId="67EB1E70" w14:textId="77777777" w:rsidR="00BB7667" w:rsidRDefault="00A27614">
      <w:pPr>
        <w:pStyle w:val="Author-eSectionHeading5"/>
      </w:pPr>
      <w:bookmarkStart w:id="347" w:name="1341"/>
      <w:bookmarkStart w:id="348" w:name="_Toc178838294"/>
      <w:bookmarkEnd w:id="347"/>
      <w:r>
        <w:t>52.15.1 Etanchéisation de joints - Mastics d'étanchéité CCTB 01.02</w:t>
      </w:r>
      <w:bookmarkEnd w:id="348"/>
    </w:p>
    <w:p w14:paraId="41FB909E" w14:textId="77777777" w:rsidR="00BB7667" w:rsidRDefault="00A27614">
      <w:pPr>
        <w:pStyle w:val="Author-eSectionHeading6"/>
      </w:pPr>
      <w:bookmarkStart w:id="349" w:name="_Toc178838295"/>
      <w:r>
        <w:t>52.15.1a Etanchéisation de joints - Mastic d'étanchéité élastique CCTB 01.02</w:t>
      </w:r>
      <w:bookmarkEnd w:id="349"/>
    </w:p>
    <w:p w14:paraId="6AE7E6BF" w14:textId="77777777" w:rsidR="00BB7667" w:rsidRDefault="00A27614">
      <w:pPr>
        <w:pStyle w:val="Author-eSectionHeading6"/>
      </w:pPr>
      <w:bookmarkStart w:id="350" w:name="_Toc178838296"/>
      <w:r>
        <w:t>52.15.1b Etanchéisation de joints - Mastic d'étanchéité plastique CCTB 01.02</w:t>
      </w:r>
      <w:bookmarkEnd w:id="350"/>
    </w:p>
    <w:p w14:paraId="5D8C160F" w14:textId="77777777" w:rsidR="00BB7667" w:rsidRDefault="00A27614">
      <w:pPr>
        <w:pStyle w:val="Author-eSectionHeading5"/>
      </w:pPr>
      <w:bookmarkStart w:id="351" w:name="_Toc178838297"/>
      <w:r>
        <w:t>52.15.2 Etanchéisation de joints - Mastics particuliers CCTB 01.02</w:t>
      </w:r>
      <w:bookmarkEnd w:id="351"/>
    </w:p>
    <w:p w14:paraId="62373435" w14:textId="77777777" w:rsidR="00BB7667" w:rsidRDefault="00A27614">
      <w:pPr>
        <w:pStyle w:val="Author-eSectionHeading6"/>
      </w:pPr>
      <w:bookmarkStart w:id="352" w:name="_Toc178838298"/>
      <w:r>
        <w:t>52.15.2a Etanchéisation de joints - Mastic hydrogonflant CCTB 01.02</w:t>
      </w:r>
      <w:bookmarkEnd w:id="352"/>
    </w:p>
    <w:p w14:paraId="7ADAD1A2" w14:textId="77777777" w:rsidR="00BB7667" w:rsidRDefault="00A27614">
      <w:pPr>
        <w:pStyle w:val="Author-eSectionHeading3"/>
      </w:pPr>
      <w:bookmarkStart w:id="353" w:name="_Toc178838299"/>
      <w:r>
        <w:t>52.2 Etanchéisation aux matières gazeuses CCTB 01.02</w:t>
      </w:r>
      <w:bookmarkEnd w:id="353"/>
    </w:p>
    <w:p w14:paraId="37A921C6" w14:textId="77777777" w:rsidR="00BB7667" w:rsidRDefault="00A27614">
      <w:pPr>
        <w:pStyle w:val="pheading"/>
      </w:pPr>
      <w:bookmarkStart w:id="354" w:name="79"/>
      <w:bookmarkEnd w:id="354"/>
      <w:r>
        <w:t>DESCRIPTION</w:t>
      </w:r>
    </w:p>
    <w:p w14:paraId="6E816E63" w14:textId="77777777" w:rsidR="00BB7667" w:rsidRDefault="00A27614">
      <w:pPr>
        <w:pStyle w:val="pheading"/>
      </w:pPr>
      <w:r>
        <w:t>- Définition / Comprend</w:t>
      </w:r>
    </w:p>
    <w:p w14:paraId="7674B469" w14:textId="77777777" w:rsidR="00BB7667" w:rsidRDefault="00A27614">
      <w:r>
        <w:rPr>
          <w:b/>
        </w:rPr>
        <w:t>Etanchéité à la vapeur d’eau et étanchéité à l’air</w:t>
      </w:r>
    </w:p>
    <w:p w14:paraId="763A2870" w14:textId="77777777" w:rsidR="00BB7667" w:rsidRDefault="00A27614">
      <w:r>
        <w:t xml:space="preserve">Voir définitions et principes au chapitre </w:t>
      </w:r>
      <w:hyperlink r:id="rId54" w:history="1" w:docLocation="77">
        <w:r>
          <w:t>32.2 Etanchéisation aux matières gazeuses</w:t>
        </w:r>
      </w:hyperlink>
    </w:p>
    <w:p w14:paraId="302E3A1D" w14:textId="77777777" w:rsidR="00BB7667" w:rsidRDefault="00A27614">
      <w:pPr>
        <w:pStyle w:val="Author-eSectionHeading4"/>
      </w:pPr>
      <w:bookmarkStart w:id="355" w:name="_Toc178838300"/>
      <w:r>
        <w:t>52.21 Pare-vapeur CCTB 01.02</w:t>
      </w:r>
      <w:bookmarkEnd w:id="355"/>
    </w:p>
    <w:p w14:paraId="787833E3" w14:textId="77777777" w:rsidR="00BB7667" w:rsidRDefault="00A27614">
      <w:pPr>
        <w:pStyle w:val="pheading"/>
      </w:pPr>
      <w:bookmarkStart w:id="356" w:name="1177"/>
      <w:bookmarkEnd w:id="356"/>
      <w:r>
        <w:t>DESCRIPTION</w:t>
      </w:r>
    </w:p>
    <w:p w14:paraId="366B8500" w14:textId="77777777" w:rsidR="00BB7667" w:rsidRDefault="00A27614">
      <w:pPr>
        <w:pStyle w:val="pheading"/>
      </w:pPr>
      <w:r>
        <w:t>- Définition / Comprend</w:t>
      </w:r>
    </w:p>
    <w:p w14:paraId="55DA1C74" w14:textId="77777777" w:rsidR="00BB7667" w:rsidRDefault="00A27614">
      <w:r>
        <w:t xml:space="preserve">Voir définitions, classes et principes au chapitre </w:t>
      </w:r>
      <w:hyperlink r:id="rId55" w:history="1" w:docLocation="717">
        <w:r>
          <w:t>32.22 Pare-vapeur et frein-vapeur souples</w:t>
        </w:r>
      </w:hyperlink>
      <w:r>
        <w:t xml:space="preserve"> et aux articles qui en découlent.</w:t>
      </w:r>
    </w:p>
    <w:p w14:paraId="2B82649C" w14:textId="77777777" w:rsidR="00BB7667" w:rsidRDefault="00A27614">
      <w:pPr>
        <w:pStyle w:val="Author-eSectionHeading5"/>
      </w:pPr>
      <w:bookmarkStart w:id="357" w:name="_Toc178838301"/>
      <w:r>
        <w:t>52.21.1 Membranes souples étanches aux matières gazeuses CCTB 01.02</w:t>
      </w:r>
      <w:bookmarkEnd w:id="357"/>
    </w:p>
    <w:p w14:paraId="445A7FAD" w14:textId="77777777" w:rsidR="00BB7667" w:rsidRDefault="00A27614">
      <w:pPr>
        <w:pStyle w:val="Author-eSectionHeading6"/>
      </w:pPr>
      <w:bookmarkStart w:id="358" w:name="1160"/>
      <w:bookmarkStart w:id="359" w:name="_Toc178838302"/>
      <w:bookmarkEnd w:id="358"/>
      <w:r>
        <w:t>52.21.1a Membranes souples étanches aux matières gazeuses - Pare-vapeur - membranes / PE CCTB 01.02</w:t>
      </w:r>
      <w:bookmarkEnd w:id="359"/>
    </w:p>
    <w:p w14:paraId="5EE0E2DE" w14:textId="77777777" w:rsidR="00BB7667" w:rsidRDefault="00A27614">
      <w:pPr>
        <w:pStyle w:val="Author-eSectionHeading4"/>
      </w:pPr>
      <w:bookmarkStart w:id="360" w:name="_Toc178838303"/>
      <w:r>
        <w:t>52.22 Bandes et rubans CCTB 01.02</w:t>
      </w:r>
      <w:bookmarkEnd w:id="360"/>
    </w:p>
    <w:p w14:paraId="746C4260" w14:textId="77777777" w:rsidR="00BB7667" w:rsidRDefault="00A27614">
      <w:pPr>
        <w:pStyle w:val="Author-eSectionHeading5"/>
      </w:pPr>
      <w:bookmarkStart w:id="361" w:name="_Toc178838304"/>
      <w:r>
        <w:t>52.22.1 Traitement d'étanchéité aux matières gazeuses par injection CCTB 01.12</w:t>
      </w:r>
      <w:bookmarkEnd w:id="361"/>
    </w:p>
    <w:p w14:paraId="783B5402" w14:textId="77777777" w:rsidR="00BB7667" w:rsidRDefault="00A27614">
      <w:pPr>
        <w:pStyle w:val="pheading"/>
      </w:pPr>
      <w:r>
        <w:t>DESCRIPTION</w:t>
      </w:r>
    </w:p>
    <w:p w14:paraId="1712C9BD" w14:textId="77777777" w:rsidR="00BB7667" w:rsidRDefault="00A27614">
      <w:pPr>
        <w:pStyle w:val="pheading"/>
      </w:pPr>
      <w:r>
        <w:t>- Définition / Comprend</w:t>
      </w:r>
    </w:p>
    <w:p w14:paraId="46D2189F" w14:textId="77777777" w:rsidR="00BB7667" w:rsidRDefault="00A27614">
      <w:pPr>
        <w:jc w:val="both"/>
      </w:pPr>
      <w:r>
        <w:rPr>
          <w:u w:val="single"/>
        </w:rPr>
        <w:t>Définitions :</w:t>
      </w:r>
    </w:p>
    <w:p w14:paraId="0507781D" w14:textId="77777777" w:rsidR="00BB7667" w:rsidRDefault="00A27614">
      <w:pPr>
        <w:jc w:val="both"/>
      </w:pPr>
      <w:r>
        <w:rPr>
          <w:i/>
        </w:rPr>
        <w:t>« Injection »</w:t>
      </w:r>
      <w:r>
        <w:t> : mise en œuvre sous pression d’un produit d’étanchéité à l’intérieur de parois ou d’espaces vides.</w:t>
      </w:r>
    </w:p>
    <w:p w14:paraId="0A9796AD" w14:textId="77777777" w:rsidR="00BB7667" w:rsidRDefault="00A27614">
      <w:pPr>
        <w:jc w:val="both"/>
      </w:pPr>
      <w:r>
        <w:t xml:space="preserve"> Le présent article porte également sur l’application à l’aide d’un équipement sous pression (pistolet manuel, sur batterie ou pneumatique , bombe , …) de produits d’étanchéité sous forme de cordon appliqué sur différentes surfaces.</w:t>
      </w:r>
    </w:p>
    <w:p w14:paraId="747C2FC7" w14:textId="77777777" w:rsidR="00BB7667" w:rsidRDefault="00A27614">
      <w:pPr>
        <w:jc w:val="both"/>
      </w:pPr>
      <w:r>
        <w:rPr>
          <w:i/>
        </w:rPr>
        <w:t>« Etanchéité aux matières gazeuses »</w:t>
      </w:r>
      <w:r>
        <w:t> : il s’agit généralement d’une étanchéité à l’air (d’une paroi, pour limiter les déperditions thermiques, éviter les points de condensation, respecter les impositions PEB, …).</w:t>
      </w:r>
    </w:p>
    <w:p w14:paraId="5B41E9B1" w14:textId="77777777" w:rsidR="00BB7667" w:rsidRDefault="00A27614">
      <w:pPr>
        <w:jc w:val="both"/>
      </w:pPr>
      <w:r>
        <w:t>Le travail concerne notamment, la réalisation d’un traitement d’étanchéité (liste non exhaustive) :</w:t>
      </w:r>
    </w:p>
    <w:p w14:paraId="0AAF03A5" w14:textId="77777777" w:rsidR="00BB7667" w:rsidRDefault="00A27614">
      <w:pPr>
        <w:pStyle w:val="Author-eListParagraph"/>
        <w:numPr>
          <w:ilvl w:val="0"/>
          <w:numId w:val="335"/>
        </w:numPr>
      </w:pPr>
      <w:r>
        <w:t>au niveau d’un passage (traversée) de paroi, d’un espace à combler entre 2 parois de faible épaisseur et difficile d’accès, d’un espace entre 2 matériaux étanche à l’air, … ;</w:t>
      </w:r>
    </w:p>
    <w:p w14:paraId="772B8A55" w14:textId="77777777" w:rsidR="00BB7667" w:rsidRDefault="00A27614">
      <w:pPr>
        <w:pStyle w:val="Author-eListParagraph"/>
        <w:numPr>
          <w:ilvl w:val="0"/>
          <w:numId w:val="335"/>
        </w:numPr>
      </w:pPr>
      <w:r>
        <w:t>par remplissage de cavités, espaces, interstices, … afin d’assurer la finition de l’étanchéité à l’air des parois intérieures (p.ex. : parois entre 2 unités PEB , parois intérieures en contact avec une gaine technique , …) et / ou les jonctions de celles-ci aux autres parties du bâtiment.</w:t>
      </w:r>
    </w:p>
    <w:p w14:paraId="5C66E453" w14:textId="77777777" w:rsidR="00BB7667" w:rsidRDefault="00A27614">
      <w:pPr>
        <w:jc w:val="both"/>
      </w:pPr>
      <w:r>
        <w:t>Le travail comprend notamment :</w:t>
      </w:r>
    </w:p>
    <w:p w14:paraId="72523152" w14:textId="77777777" w:rsidR="00BB7667" w:rsidRDefault="00A27614">
      <w:pPr>
        <w:pStyle w:val="Author-eListParagraph"/>
        <w:numPr>
          <w:ilvl w:val="0"/>
          <w:numId w:val="336"/>
        </w:numPr>
      </w:pPr>
      <w:r>
        <w:t xml:space="preserve">Les prestations et travaux préparatoires dont : </w:t>
      </w:r>
    </w:p>
    <w:p w14:paraId="563B0994" w14:textId="77777777" w:rsidR="00BB7667" w:rsidRDefault="00A27614">
      <w:pPr>
        <w:pStyle w:val="Author-eListParagraph"/>
        <w:numPr>
          <w:ilvl w:val="1"/>
          <w:numId w:val="337"/>
        </w:numPr>
      </w:pPr>
      <w:r>
        <w:t>Le contrôle préalable du support</w:t>
      </w:r>
    </w:p>
    <w:p w14:paraId="31EB5719" w14:textId="77777777" w:rsidR="00BB7667" w:rsidRDefault="00A27614">
      <w:pPr>
        <w:pStyle w:val="Author-eListParagraph"/>
        <w:numPr>
          <w:ilvl w:val="1"/>
          <w:numId w:val="337"/>
        </w:numPr>
      </w:pPr>
      <w:r>
        <w:t>Le contrôle des températures</w:t>
      </w:r>
    </w:p>
    <w:p w14:paraId="2C7915E0" w14:textId="77777777" w:rsidR="00BB7667" w:rsidRDefault="00A27614">
      <w:pPr>
        <w:pStyle w:val="Author-eListParagraph"/>
        <w:numPr>
          <w:ilvl w:val="0"/>
          <w:numId w:val="336"/>
        </w:numPr>
      </w:pPr>
      <w:r>
        <w:t>Les mesures de sécurité ;</w:t>
      </w:r>
    </w:p>
    <w:p w14:paraId="3C490A44" w14:textId="77777777" w:rsidR="00BB7667" w:rsidRDefault="00A27614">
      <w:pPr>
        <w:pStyle w:val="Author-eListParagraph"/>
        <w:numPr>
          <w:ilvl w:val="0"/>
          <w:numId w:val="336"/>
        </w:numPr>
      </w:pPr>
      <w:r>
        <w:t>Les moyens d’accès (échafaudages, …) ;</w:t>
      </w:r>
    </w:p>
    <w:p w14:paraId="591BAF03" w14:textId="77777777" w:rsidR="00BB7667" w:rsidRDefault="00A27614">
      <w:pPr>
        <w:pStyle w:val="Author-eListParagraph"/>
        <w:numPr>
          <w:ilvl w:val="0"/>
          <w:numId w:val="336"/>
        </w:numPr>
      </w:pPr>
      <w:r>
        <w:t>Les moyens de protection du bâtiment, des parois, … ;</w:t>
      </w:r>
    </w:p>
    <w:p w14:paraId="1615FDE7" w14:textId="77777777" w:rsidR="00BB7667" w:rsidRDefault="00A27614">
      <w:pPr>
        <w:pStyle w:val="Author-eListParagraph"/>
        <w:numPr>
          <w:ilvl w:val="0"/>
          <w:numId w:val="336"/>
        </w:numPr>
      </w:pPr>
      <w:r>
        <w:t>L’entretien des moyens cités ci-avant et leur enlèvement complet en fin de chantier ;</w:t>
      </w:r>
    </w:p>
    <w:p w14:paraId="64BA4B67" w14:textId="77777777" w:rsidR="00BB7667" w:rsidRDefault="00A27614">
      <w:pPr>
        <w:pStyle w:val="Author-eListParagraph"/>
        <w:numPr>
          <w:ilvl w:val="0"/>
          <w:numId w:val="336"/>
        </w:numPr>
      </w:pPr>
      <w:r>
        <w:t>La coordination avec les différents intervenants ;</w:t>
      </w:r>
    </w:p>
    <w:p w14:paraId="59EB8901" w14:textId="77777777" w:rsidR="00BB7667" w:rsidRDefault="00A27614">
      <w:pPr>
        <w:pStyle w:val="Author-eListParagraph"/>
        <w:numPr>
          <w:ilvl w:val="0"/>
          <w:numId w:val="336"/>
        </w:numPr>
      </w:pPr>
      <w:r>
        <w:t>Le nettoyage et la préparation des surfaces ;</w:t>
      </w:r>
    </w:p>
    <w:p w14:paraId="3BF3DC5B" w14:textId="77777777" w:rsidR="00BB7667" w:rsidRDefault="00A27614">
      <w:pPr>
        <w:pStyle w:val="Author-eListParagraph"/>
        <w:numPr>
          <w:ilvl w:val="0"/>
          <w:numId w:val="336"/>
        </w:numPr>
      </w:pPr>
      <w:r>
        <w:t>La fourniture et la mise en œuvre des traitements d’étanchéité ;</w:t>
      </w:r>
    </w:p>
    <w:p w14:paraId="1559659B" w14:textId="77777777" w:rsidR="00BB7667" w:rsidRDefault="00A27614">
      <w:pPr>
        <w:pStyle w:val="Author-eListParagraph"/>
        <w:numPr>
          <w:ilvl w:val="0"/>
          <w:numId w:val="336"/>
        </w:numPr>
      </w:pPr>
      <w:r>
        <w:t xml:space="preserve">La gestion des déchets (collecte, tri, traitement, évacuation en dehors du chantier, …), conformément aux </w:t>
      </w:r>
      <w:hyperlink r:id="rId56" w:history="1" w:docLocation="116">
        <w:r>
          <w:t>07 Déchets, matériaux et éléments réemployables</w:t>
        </w:r>
      </w:hyperlink>
      <w:r>
        <w:t xml:space="preserve"> et suivants ;</w:t>
      </w:r>
    </w:p>
    <w:p w14:paraId="219B96EB" w14:textId="77777777" w:rsidR="00BB7667" w:rsidRDefault="00A27614">
      <w:pPr>
        <w:pStyle w:val="Author-eListParagraph"/>
        <w:numPr>
          <w:ilvl w:val="0"/>
          <w:numId w:val="336"/>
        </w:numPr>
      </w:pPr>
      <w:r>
        <w:t>Le nettoyage en fin de chantier.</w:t>
      </w:r>
    </w:p>
    <w:p w14:paraId="68F98445" w14:textId="77777777" w:rsidR="00BB7667" w:rsidRDefault="00A27614">
      <w:pPr>
        <w:jc w:val="both"/>
      </w:pPr>
      <w:r>
        <w:t xml:space="preserve">Les contrôles éventuels de l’isolation thermique (thermographies) et / ou de l’étanchéité à l’air sont décrits et comptés aux </w:t>
      </w:r>
      <w:hyperlink r:id="rId57" w:history="1" w:docLocation="1165">
        <w:r>
          <w:t>03.4 Mesures et contrôles</w:t>
        </w:r>
      </w:hyperlink>
      <w:r>
        <w:t xml:space="preserve"> et suivants.</w:t>
      </w:r>
    </w:p>
    <w:p w14:paraId="47542F2C" w14:textId="77777777" w:rsidR="00BB7667" w:rsidRDefault="00A27614">
      <w:pPr>
        <w:jc w:val="both"/>
      </w:pPr>
      <w:r>
        <w:t xml:space="preserve">Les traitements d’étanchéité aux matières gazeuses qui répondent à des exigences concernant la protection incendie sont décrits et comptés aux </w:t>
      </w:r>
      <w:hyperlink w:anchor="1166" w:history="1">
        <w:r>
          <w:t>52.3 Etanchéisations particulières</w:t>
        </w:r>
      </w:hyperlink>
      <w:r>
        <w:t xml:space="preserve"> et suivants.</w:t>
      </w:r>
    </w:p>
    <w:p w14:paraId="03A2783D" w14:textId="77777777" w:rsidR="00BB7667" w:rsidRDefault="00A27614">
      <w:pPr>
        <w:jc w:val="both"/>
      </w:pPr>
      <w:r>
        <w:t>Livraison, stockage, manutention, fournitures et mise en œuvre sont toujours conformes à la documentation technique qui accompagne les produits.</w:t>
      </w:r>
    </w:p>
    <w:p w14:paraId="0AEB7A0E" w14:textId="77777777" w:rsidR="00BB7667" w:rsidRDefault="00A27614">
      <w:pPr>
        <w:pStyle w:val="pheading"/>
      </w:pPr>
      <w:r>
        <w:t>EXÉCUTION / MISE EN ŒUVRE</w:t>
      </w:r>
    </w:p>
    <w:p w14:paraId="06B61FEA" w14:textId="77777777" w:rsidR="00BB7667" w:rsidRDefault="00A27614">
      <w:pPr>
        <w:jc w:val="both"/>
      </w:pPr>
      <w:r>
        <w:t>La mise en œuvre est toujours réalisée selon la documentation technique qui accompagne les produits, en particulier en ce qui concerne :</w:t>
      </w:r>
    </w:p>
    <w:p w14:paraId="13F309A9" w14:textId="77777777" w:rsidR="00BB7667" w:rsidRDefault="00A27614">
      <w:pPr>
        <w:pStyle w:val="Author-eListParagraph"/>
        <w:numPr>
          <w:ilvl w:val="0"/>
          <w:numId w:val="338"/>
        </w:numPr>
      </w:pPr>
      <w:r>
        <w:t>Les conditions de température des produits, des surfaces, ambiante</w:t>
      </w:r>
    </w:p>
    <w:p w14:paraId="6DC64DF7" w14:textId="77777777" w:rsidR="00BB7667" w:rsidRDefault="00A27614">
      <w:pPr>
        <w:pStyle w:val="Author-eListParagraph"/>
        <w:numPr>
          <w:ilvl w:val="0"/>
          <w:numId w:val="338"/>
        </w:numPr>
      </w:pPr>
      <w:r>
        <w:t>La préparation des produits, des surfaces</w:t>
      </w:r>
    </w:p>
    <w:p w14:paraId="6BA9F80F" w14:textId="77777777" w:rsidR="00BB7667" w:rsidRDefault="00A27614">
      <w:pPr>
        <w:pStyle w:val="Author-eListParagraph"/>
        <w:numPr>
          <w:ilvl w:val="0"/>
          <w:numId w:val="338"/>
        </w:numPr>
      </w:pPr>
      <w:r>
        <w:t>L’adhérence aux surfaces</w:t>
      </w:r>
    </w:p>
    <w:p w14:paraId="729E570D" w14:textId="77777777" w:rsidR="00BB7667" w:rsidRDefault="00A27614">
      <w:pPr>
        <w:jc w:val="both"/>
      </w:pPr>
      <w:r>
        <w:t>Préalablement à la mise en œuvre, les surfaces concernées sont nettoyées, dégraissées, dépoussiérées, séchées, …</w:t>
      </w:r>
    </w:p>
    <w:p w14:paraId="3F7E7473" w14:textId="77777777" w:rsidR="00BB7667" w:rsidRDefault="00A27614">
      <w:pPr>
        <w:jc w:val="both"/>
      </w:pPr>
      <w:r>
        <w:t>Si nécessaire, des protections (p.ex. ruban de masquage, …) sont appliquées afin d’éviter le débordement du produit, de façon à obtenir une application régulière, …</w:t>
      </w:r>
    </w:p>
    <w:p w14:paraId="71463AD0" w14:textId="77777777" w:rsidR="00BB7667" w:rsidRDefault="00A27614">
      <w:pPr>
        <w:jc w:val="both"/>
      </w:pPr>
      <w:r>
        <w:t>L’entrepreneur effectue un essai préalable, notamment les surfaces délicates et/ou inconnues.</w:t>
      </w:r>
    </w:p>
    <w:p w14:paraId="2E4B3201" w14:textId="77777777" w:rsidR="00BB7667" w:rsidRDefault="00A27614">
      <w:pPr>
        <w:jc w:val="both"/>
      </w:pPr>
      <w:r>
        <w:t>Si nécessaire, après application, les surfaces sont lissées, rabotées, … à l’aide d’un dispositif adapté (p.ex : raclette de lissage, …)</w:t>
      </w:r>
    </w:p>
    <w:p w14:paraId="15CA0E55" w14:textId="77777777" w:rsidR="00BB7667" w:rsidRDefault="00A27614">
      <w:pPr>
        <w:jc w:val="both"/>
      </w:pPr>
      <w:r>
        <w:t>L’application se fait de manière continue et de façon à assurer l’étanchéité aux matières gazeuses sur toute la longueur et toute la surface du traitement.</w:t>
      </w:r>
    </w:p>
    <w:p w14:paraId="03948EAD" w14:textId="77777777" w:rsidR="00BB7667" w:rsidRDefault="00A27614">
      <w:pPr>
        <w:jc w:val="both"/>
      </w:pPr>
      <w:r>
        <w:t xml:space="preserve"> L’entrepreneur veille aux différents raccords.</w:t>
      </w:r>
    </w:p>
    <w:p w14:paraId="7532345F" w14:textId="77777777" w:rsidR="00BB7667" w:rsidRDefault="00A27614">
      <w:pPr>
        <w:jc w:val="both"/>
      </w:pPr>
      <w:r>
        <w:t>Les taches, débordements, … sont immédiatement nettoyés selon la documentation technique qui accompagne les produits.</w:t>
      </w:r>
    </w:p>
    <w:p w14:paraId="22102330" w14:textId="77777777" w:rsidR="00BB7667" w:rsidRDefault="00A27614">
      <w:pPr>
        <w:pStyle w:val="pheading"/>
      </w:pPr>
      <w:r>
        <w:t>DOCUMENTS DE RÉFÉRENCE</w:t>
      </w:r>
    </w:p>
    <w:p w14:paraId="6022B9E2" w14:textId="77777777" w:rsidR="00BB7667" w:rsidRDefault="00A27614">
      <w:pPr>
        <w:pStyle w:val="pheading"/>
      </w:pPr>
      <w:r>
        <w:t>- Matériau</w:t>
      </w:r>
    </w:p>
    <w:p w14:paraId="2F41FDF3" w14:textId="77777777" w:rsidR="00BB7667" w:rsidRDefault="00A27614">
      <w:r>
        <w:t>[NIT 255, L'étanchéité à l'air des bâtiments]</w:t>
      </w:r>
    </w:p>
    <w:p w14:paraId="11B82DDE" w14:textId="77777777" w:rsidR="00BB7667" w:rsidRDefault="00A27614">
      <w:pPr>
        <w:pStyle w:val="pheading"/>
      </w:pPr>
      <w:r>
        <w:t>- Exécution</w:t>
      </w:r>
    </w:p>
    <w:p w14:paraId="61C46846" w14:textId="77777777" w:rsidR="00BB7667" w:rsidRDefault="00A27614">
      <w:r>
        <w:t>[NIT 255, L'étanchéité à l'air des bâtiments]</w:t>
      </w:r>
    </w:p>
    <w:p w14:paraId="46E14256" w14:textId="77777777" w:rsidR="00BB7667" w:rsidRDefault="00A27614">
      <w:pPr>
        <w:pStyle w:val="Author-eSectionHeading6"/>
      </w:pPr>
      <w:bookmarkStart w:id="362" w:name="_Toc178838305"/>
      <w:r>
        <w:t>52.22.1a Traitement d'étanchéité aux matières gazeuses par injection CCTB 01.12</w:t>
      </w:r>
      <w:bookmarkEnd w:id="362"/>
    </w:p>
    <w:p w14:paraId="4ABAAF37" w14:textId="77777777" w:rsidR="00BB7667" w:rsidRDefault="00A27614">
      <w:pPr>
        <w:pStyle w:val="pheading"/>
      </w:pPr>
      <w:r>
        <w:t>DESCRIPTION</w:t>
      </w:r>
    </w:p>
    <w:p w14:paraId="76E09FE0" w14:textId="77777777" w:rsidR="00BB7667" w:rsidRDefault="00A27614">
      <w:pPr>
        <w:pStyle w:val="pheading"/>
      </w:pPr>
      <w:r>
        <w:t>- Définition / Comprend</w:t>
      </w:r>
    </w:p>
    <w:p w14:paraId="22625ED8" w14:textId="77777777" w:rsidR="00BB7667" w:rsidRDefault="00A27614">
      <w:pPr>
        <w:jc w:val="both"/>
      </w:pPr>
      <w:r>
        <w:t>Il s’agit de la fourniture et de la pose par injection d’un traitement d’étanchéité aux matières gazeuses, au niveau de parois intérieures.</w:t>
      </w:r>
    </w:p>
    <w:p w14:paraId="32DD51B9" w14:textId="77777777" w:rsidR="00BB7667" w:rsidRDefault="00A27614">
      <w:pPr>
        <w:pStyle w:val="pheading"/>
      </w:pPr>
      <w:r>
        <w:t>MATÉRIAUX</w:t>
      </w:r>
    </w:p>
    <w:p w14:paraId="6F94E418" w14:textId="77777777" w:rsidR="00BB7667" w:rsidRDefault="00A27614">
      <w:pPr>
        <w:pStyle w:val="pheading"/>
      </w:pPr>
      <w:r>
        <w:t>- Caractéristiques générales</w:t>
      </w:r>
    </w:p>
    <w:p w14:paraId="3DFF6E45" w14:textId="77777777" w:rsidR="00BB7667" w:rsidRDefault="00A27614">
      <w:pPr>
        <w:jc w:val="both"/>
      </w:pPr>
      <w:r>
        <w:rPr>
          <w:b/>
        </w:rPr>
        <w:t>Généralités</w:t>
      </w:r>
    </w:p>
    <w:p w14:paraId="0B362928" w14:textId="77777777" w:rsidR="00BB7667" w:rsidRDefault="00A27614">
      <w:pPr>
        <w:jc w:val="both"/>
      </w:pPr>
      <w:r>
        <w:t>L’entrepreneur vérifie que les produits qu’il met en œuvre sont parfaitement adaptés à l’utilisation et compatibles avec les matériaux qui entrent en contact avec ceux-ci.</w:t>
      </w:r>
    </w:p>
    <w:p w14:paraId="37D5A013" w14:textId="77777777" w:rsidR="00BB7667" w:rsidRDefault="00A27614">
      <w:pPr>
        <w:jc w:val="both"/>
      </w:pPr>
      <w:r>
        <w:t xml:space="preserve"> Si nécessaire, avant la réalisation, il fait part de ses remarques à la direction des travaux.</w:t>
      </w:r>
    </w:p>
    <w:p w14:paraId="196AC9C1" w14:textId="77777777" w:rsidR="00BB7667" w:rsidRDefault="00A27614">
      <w:pPr>
        <w:jc w:val="both"/>
      </w:pPr>
      <w:r>
        <w:t>Les produits utilisés :</w:t>
      </w:r>
    </w:p>
    <w:p w14:paraId="30CAA437" w14:textId="77777777" w:rsidR="00BB7667" w:rsidRDefault="00A27614">
      <w:pPr>
        <w:pStyle w:val="Author-eListParagraph"/>
        <w:numPr>
          <w:ilvl w:val="0"/>
          <w:numId w:val="339"/>
        </w:numPr>
      </w:pPr>
      <w:r>
        <w:t>sont destinés à la réalisation d’un traitement d’étanchéité à l’air ;</w:t>
      </w:r>
    </w:p>
    <w:p w14:paraId="690AA72C" w14:textId="77777777" w:rsidR="00BB7667" w:rsidRDefault="00A27614">
      <w:pPr>
        <w:pStyle w:val="Author-eListParagraph"/>
        <w:numPr>
          <w:ilvl w:val="0"/>
          <w:numId w:val="339"/>
        </w:numPr>
      </w:pPr>
      <w:r>
        <w:t>possèdent une bonne adhérence aux supports rencontrés (poreux, humides, poussiéreux, …)</w:t>
      </w:r>
    </w:p>
    <w:p w14:paraId="58BC30FA" w14:textId="77777777" w:rsidR="00BB7667" w:rsidRDefault="00A27614">
      <w:pPr>
        <w:pStyle w:val="Author-eListParagraph"/>
        <w:numPr>
          <w:ilvl w:val="0"/>
          <w:numId w:val="339"/>
        </w:numPr>
      </w:pPr>
      <w:r>
        <w:t>sont adaptés aux caractéristiques des espaces à injecter ;</w:t>
      </w:r>
    </w:p>
    <w:p w14:paraId="46AFD989" w14:textId="77777777" w:rsidR="00BB7667" w:rsidRDefault="00A27614">
      <w:pPr>
        <w:pStyle w:val="Author-eListParagraph"/>
        <w:numPr>
          <w:ilvl w:val="0"/>
          <w:numId w:val="339"/>
        </w:numPr>
      </w:pPr>
      <w:r>
        <w:t>sont compatibles avec les travaux de peinture, plafonnage, … à réaliser ;</w:t>
      </w:r>
    </w:p>
    <w:p w14:paraId="63393A21" w14:textId="77777777" w:rsidR="00BB7667" w:rsidRDefault="00A27614">
      <w:pPr>
        <w:pStyle w:val="Author-eListParagraph"/>
        <w:numPr>
          <w:ilvl w:val="0"/>
          <w:numId w:val="339"/>
        </w:numPr>
      </w:pPr>
      <w:r>
        <w:t>sont destinés à être collés après séchage, en fonction de leur localisation ;</w:t>
      </w:r>
    </w:p>
    <w:p w14:paraId="2577EA44" w14:textId="77777777" w:rsidR="00BB7667" w:rsidRDefault="00A27614">
      <w:pPr>
        <w:pStyle w:val="Author-eListParagraph"/>
        <w:numPr>
          <w:ilvl w:val="0"/>
          <w:numId w:val="339"/>
        </w:numPr>
      </w:pPr>
      <w:r>
        <w:t>sont adaptés aux parois présentant des caractéristiques de résistance au feu.</w:t>
      </w:r>
    </w:p>
    <w:p w14:paraId="04630A39" w14:textId="77777777" w:rsidR="00BB7667" w:rsidRDefault="00A27614">
      <w:pPr>
        <w:jc w:val="both"/>
      </w:pPr>
      <w:r>
        <w:rPr>
          <w:b/>
        </w:rPr>
        <w:t>Description</w:t>
      </w:r>
    </w:p>
    <w:p w14:paraId="668BE62D" w14:textId="77777777" w:rsidR="00BB7667" w:rsidRDefault="00A27614">
      <w:pPr>
        <w:jc w:val="both"/>
      </w:pPr>
      <w:r>
        <w:t xml:space="preserve">Gamme de produit : </w:t>
      </w:r>
      <w:r>
        <w:rPr>
          <w:rStyle w:val="optioncarChar"/>
        </w:rPr>
        <w:t xml:space="preserve">au choix de l’entrepreneur </w:t>
      </w:r>
      <w:r>
        <w:t>(par défaut)</w:t>
      </w:r>
      <w:r>
        <w:rPr>
          <w:rStyle w:val="optioncarChar"/>
        </w:rPr>
        <w:t xml:space="preserve"> / colles - mastics / mousses</w:t>
      </w:r>
    </w:p>
    <w:p w14:paraId="200A3267" w14:textId="77777777" w:rsidR="00BB7667" w:rsidRDefault="00A27614">
      <w:pPr>
        <w:jc w:val="both"/>
      </w:pPr>
      <w:r>
        <w:rPr>
          <w:b/>
        </w:rPr>
        <w:t>(soit par défaut)</w:t>
      </w:r>
    </w:p>
    <w:p w14:paraId="423C5C08" w14:textId="77777777" w:rsidR="00BB7667" w:rsidRDefault="00A27614">
      <w:pPr>
        <w:jc w:val="both"/>
      </w:pPr>
      <w:r>
        <w:rPr>
          <w:rStyle w:val="soitChar"/>
          <w:u w:val="single"/>
        </w:rPr>
        <w:t>Au choix de l’entrepreneur :</w:t>
      </w:r>
    </w:p>
    <w:p w14:paraId="20A364BE" w14:textId="77777777" w:rsidR="00BB7667" w:rsidRDefault="00A27614">
      <w:pPr>
        <w:jc w:val="both"/>
      </w:pPr>
      <w:r>
        <w:rPr>
          <w:rStyle w:val="soitChar"/>
        </w:rPr>
        <w:t>Préalablement à la réalisation, l’entrepreneur soumet les produits qu’il souhaite utiliser en fonction de l’application, des conditions de travail, des conditions particulières, des travaux ultérieurs à réaliser, du type de paroi concernée, ...</w:t>
      </w:r>
    </w:p>
    <w:p w14:paraId="375C8B97" w14:textId="77777777" w:rsidR="00BB7667" w:rsidRDefault="00A27614">
      <w:pPr>
        <w:jc w:val="both"/>
      </w:pPr>
      <w:r>
        <w:rPr>
          <w:rStyle w:val="soitChar"/>
        </w:rPr>
        <w:t>Si nécessaire, il adapte ceux-ci en fonction des remarques formulées par la direction des travaux.</w:t>
      </w:r>
    </w:p>
    <w:p w14:paraId="7463ED07" w14:textId="77777777" w:rsidR="00BB7667" w:rsidRDefault="00A27614">
      <w:pPr>
        <w:jc w:val="both"/>
      </w:pPr>
      <w:r>
        <w:rPr>
          <w:b/>
        </w:rPr>
        <w:t>(soit)</w:t>
      </w:r>
    </w:p>
    <w:p w14:paraId="38892931" w14:textId="77777777" w:rsidR="00BB7667" w:rsidRDefault="00A27614">
      <w:pPr>
        <w:jc w:val="both"/>
      </w:pPr>
      <w:r>
        <w:rPr>
          <w:rStyle w:val="soitChar"/>
          <w:u w:val="single"/>
        </w:rPr>
        <w:t>Colles - mastics :</w:t>
      </w:r>
    </w:p>
    <w:p w14:paraId="00FE1C30" w14:textId="77777777" w:rsidR="00BB7667" w:rsidRDefault="00A27614">
      <w:pPr>
        <w:pStyle w:val="Author-eListParagraph"/>
        <w:numPr>
          <w:ilvl w:val="0"/>
          <w:numId w:val="340"/>
        </w:numPr>
      </w:pPr>
      <w:r>
        <w:rPr>
          <w:rStyle w:val="soitChar"/>
        </w:rPr>
        <w:t xml:space="preserve">Base : </w:t>
      </w:r>
      <w:r>
        <w:rPr>
          <w:rStyle w:val="optioncarChar"/>
        </w:rPr>
        <w:t>polymère hybride / ***</w:t>
      </w:r>
    </w:p>
    <w:p w14:paraId="2F8C19AE" w14:textId="77777777" w:rsidR="00BB7667" w:rsidRDefault="00A27614">
      <w:pPr>
        <w:pStyle w:val="Author-eListParagraph"/>
        <w:numPr>
          <w:ilvl w:val="0"/>
          <w:numId w:val="340"/>
        </w:numPr>
      </w:pPr>
      <w:r>
        <w:rPr>
          <w:rStyle w:val="soitChar"/>
        </w:rPr>
        <w:t xml:space="preserve">Densité : ± </w:t>
      </w:r>
      <w:r>
        <w:rPr>
          <w:rStyle w:val="optioncarChar"/>
        </w:rPr>
        <w:t>1,3 / 1,6 / ***</w:t>
      </w:r>
      <w:r>
        <w:rPr>
          <w:rStyle w:val="soitChar"/>
        </w:rPr>
        <w:t xml:space="preserve"> g/cm³, selon [NBN EN ISO 2811-1]</w:t>
      </w:r>
      <w:r>
        <w:rPr>
          <w:rStyle w:val="optioncarChar"/>
        </w:rPr>
        <w:t> / ***</w:t>
      </w:r>
    </w:p>
    <w:p w14:paraId="2CC2038D" w14:textId="77777777" w:rsidR="00BB7667" w:rsidRDefault="00A27614">
      <w:pPr>
        <w:pStyle w:val="Author-eListParagraph"/>
        <w:numPr>
          <w:ilvl w:val="0"/>
          <w:numId w:val="340"/>
        </w:numPr>
      </w:pPr>
      <w:r>
        <w:rPr>
          <w:rStyle w:val="soitChar"/>
        </w:rPr>
        <w:t xml:space="preserve">Dureté Shore A : ± </w:t>
      </w:r>
      <w:r>
        <w:rPr>
          <w:rStyle w:val="optioncarChar"/>
        </w:rPr>
        <w:t>30 / 35 / ***</w:t>
      </w:r>
      <w:r>
        <w:rPr>
          <w:rStyle w:val="soitChar"/>
        </w:rPr>
        <w:t>, selon [DIN ISO 7619-1:2012-02]</w:t>
      </w:r>
      <w:r>
        <w:rPr>
          <w:rStyle w:val="soitChar"/>
          <w:color w:val="000000"/>
        </w:rPr>
        <w:t>, [DIN ISO 7619-2:2012-02]</w:t>
      </w:r>
      <w:r>
        <w:rPr>
          <w:rStyle w:val="optioncarChar"/>
        </w:rPr>
        <w:t> / ***</w:t>
      </w:r>
    </w:p>
    <w:p w14:paraId="2A0F0750" w14:textId="77777777" w:rsidR="00BB7667" w:rsidRDefault="00A27614">
      <w:pPr>
        <w:pStyle w:val="Author-eListParagraph"/>
        <w:numPr>
          <w:ilvl w:val="0"/>
          <w:numId w:val="340"/>
        </w:numPr>
      </w:pPr>
      <w:r>
        <w:rPr>
          <w:rStyle w:val="soitChar"/>
        </w:rPr>
        <w:t>Résistance à la diffusion de vapeur (μ) : ± </w:t>
      </w:r>
      <w:r>
        <w:rPr>
          <w:rStyle w:val="optioncarChar"/>
        </w:rPr>
        <w:t>1270 / ***</w:t>
      </w:r>
      <w:r>
        <w:rPr>
          <w:rStyle w:val="soitChar"/>
        </w:rPr>
        <w:t>, selon [NBN EN ISO 12572]</w:t>
      </w:r>
      <w:r>
        <w:rPr>
          <w:rStyle w:val="optioncarChar"/>
        </w:rPr>
        <w:t> / ***</w:t>
      </w:r>
    </w:p>
    <w:p w14:paraId="1D98440C" w14:textId="77777777" w:rsidR="00BB7667" w:rsidRDefault="00A27614">
      <w:pPr>
        <w:pStyle w:val="Author-eListParagraph"/>
        <w:numPr>
          <w:ilvl w:val="0"/>
          <w:numId w:val="340"/>
        </w:numPr>
      </w:pPr>
      <w:r>
        <w:rPr>
          <w:rStyle w:val="soitChar"/>
        </w:rPr>
        <w:t xml:space="preserve">Temps de pelliculation : ± </w:t>
      </w:r>
      <w:r>
        <w:rPr>
          <w:rStyle w:val="optioncarChar"/>
        </w:rPr>
        <w:t>25 / 50 / 60 / ***</w:t>
      </w:r>
      <w:r>
        <w:rPr>
          <w:rStyle w:val="soitChar"/>
        </w:rPr>
        <w:t xml:space="preserve"> minutes</w:t>
      </w:r>
    </w:p>
    <w:p w14:paraId="75773020" w14:textId="77777777" w:rsidR="00BB7667" w:rsidRDefault="00A27614">
      <w:pPr>
        <w:pStyle w:val="Author-eListParagraph"/>
        <w:numPr>
          <w:ilvl w:val="0"/>
          <w:numId w:val="340"/>
        </w:numPr>
      </w:pPr>
      <w:r>
        <w:rPr>
          <w:rStyle w:val="soitChar"/>
        </w:rPr>
        <w:t xml:space="preserve">Durcissement : ± </w:t>
      </w:r>
      <w:r>
        <w:rPr>
          <w:rStyle w:val="optioncarChar"/>
        </w:rPr>
        <w:t>2 / 2,5 / 2,8 / ***</w:t>
      </w:r>
      <w:r>
        <w:rPr>
          <w:rStyle w:val="soitChar"/>
        </w:rPr>
        <w:t xml:space="preserve"> mm / 24 heures</w:t>
      </w:r>
    </w:p>
    <w:p w14:paraId="787E20D0" w14:textId="77777777" w:rsidR="00BB7667" w:rsidRDefault="00A27614">
      <w:pPr>
        <w:pStyle w:val="Author-eListParagraph"/>
        <w:numPr>
          <w:ilvl w:val="0"/>
          <w:numId w:val="340"/>
        </w:numPr>
      </w:pPr>
      <w:r>
        <w:rPr>
          <w:rStyle w:val="soitChar"/>
        </w:rPr>
        <w:t xml:space="preserve">Rétraction : ± </w:t>
      </w:r>
      <w:r>
        <w:rPr>
          <w:rStyle w:val="optioncarChar"/>
        </w:rPr>
        <w:t>3 / 4 / 5 / ***</w:t>
      </w:r>
      <w:r>
        <w:rPr>
          <w:rStyle w:val="soitChar"/>
        </w:rPr>
        <w:t xml:space="preserve"> %</w:t>
      </w:r>
    </w:p>
    <w:p w14:paraId="19BDC46D" w14:textId="77777777" w:rsidR="00BB7667" w:rsidRDefault="00A27614">
      <w:pPr>
        <w:pStyle w:val="Author-eListParagraph"/>
        <w:numPr>
          <w:ilvl w:val="0"/>
          <w:numId w:val="340"/>
        </w:numPr>
      </w:pPr>
      <w:r>
        <w:rPr>
          <w:rStyle w:val="soitChar"/>
        </w:rPr>
        <w:t xml:space="preserve">Module d’élasticité 100 % : ± </w:t>
      </w:r>
      <w:r>
        <w:rPr>
          <w:rStyle w:val="optioncarChar"/>
        </w:rPr>
        <w:t>0,5 / 0,6 / 0,8 / ***</w:t>
      </w:r>
      <w:r>
        <w:rPr>
          <w:rStyle w:val="soitChar"/>
        </w:rPr>
        <w:t xml:space="preserve"> N/mm², selon [NBN EN ISO 8339]</w:t>
      </w:r>
    </w:p>
    <w:p w14:paraId="20253CA0" w14:textId="77777777" w:rsidR="00BB7667" w:rsidRDefault="00A27614">
      <w:pPr>
        <w:pStyle w:val="Author-eListParagraph"/>
        <w:numPr>
          <w:ilvl w:val="0"/>
          <w:numId w:val="340"/>
        </w:numPr>
      </w:pPr>
      <w:r>
        <w:rPr>
          <w:rStyle w:val="soitChar"/>
        </w:rPr>
        <w:t>Résistance à la traction : ± </w:t>
      </w:r>
      <w:r>
        <w:rPr>
          <w:rStyle w:val="optioncarChar"/>
        </w:rPr>
        <w:t>0,6 / 1 / 1,5 / ***</w:t>
      </w:r>
      <w:r>
        <w:rPr>
          <w:rStyle w:val="soitChar"/>
        </w:rPr>
        <w:t xml:space="preserve"> N/mm², selon [DIN 53504]</w:t>
      </w:r>
      <w:r>
        <w:rPr>
          <w:rStyle w:val="optioncarChar"/>
        </w:rPr>
        <w:t>S2 / ***</w:t>
      </w:r>
    </w:p>
    <w:p w14:paraId="4F939459" w14:textId="77777777" w:rsidR="00BB7667" w:rsidRDefault="00A27614">
      <w:pPr>
        <w:pStyle w:val="Author-eListParagraph"/>
        <w:numPr>
          <w:ilvl w:val="0"/>
          <w:numId w:val="340"/>
        </w:numPr>
      </w:pPr>
      <w:r>
        <w:rPr>
          <w:rStyle w:val="soitChar"/>
        </w:rPr>
        <w:t>Allongement à la rupture :± </w:t>
      </w:r>
      <w:r>
        <w:rPr>
          <w:rStyle w:val="optioncarChar"/>
        </w:rPr>
        <w:t>350 / 360 / ***</w:t>
      </w:r>
      <w:r>
        <w:rPr>
          <w:rStyle w:val="soitChar"/>
        </w:rPr>
        <w:t xml:space="preserve"> %, selon [DIN 53504]</w:t>
      </w:r>
      <w:r>
        <w:rPr>
          <w:rStyle w:val="optioncarChar"/>
        </w:rPr>
        <w:t> S2 / ***</w:t>
      </w:r>
    </w:p>
    <w:p w14:paraId="6BAF0C72" w14:textId="77777777" w:rsidR="00BB7667" w:rsidRDefault="00A27614">
      <w:pPr>
        <w:pStyle w:val="Author-eListParagraph"/>
        <w:numPr>
          <w:ilvl w:val="0"/>
          <w:numId w:val="340"/>
        </w:numPr>
      </w:pPr>
      <w:r>
        <w:rPr>
          <w:rStyle w:val="soitChar"/>
        </w:rPr>
        <w:t>Capacité de récupération (reprise de forme) : ± </w:t>
      </w:r>
      <w:r>
        <w:rPr>
          <w:rStyle w:val="optioncarChar"/>
        </w:rPr>
        <w:t>65 / 68 / ***</w:t>
      </w:r>
      <w:r>
        <w:rPr>
          <w:rStyle w:val="soitChar"/>
        </w:rPr>
        <w:t xml:space="preserve"> %, selon [NBN EN ISO 7389:2004]</w:t>
      </w:r>
    </w:p>
    <w:p w14:paraId="357D63C1" w14:textId="77777777" w:rsidR="00BB7667" w:rsidRDefault="00A27614">
      <w:pPr>
        <w:pStyle w:val="Author-eListParagraph"/>
        <w:numPr>
          <w:ilvl w:val="0"/>
          <w:numId w:val="340"/>
        </w:numPr>
      </w:pPr>
      <w:r>
        <w:rPr>
          <w:rStyle w:val="soitChar"/>
        </w:rPr>
        <w:t xml:space="preserve">Viscosité : </w:t>
      </w:r>
      <w:r>
        <w:rPr>
          <w:rStyle w:val="optioncarChar"/>
        </w:rPr>
        <w:t>résiste à la déformation / ne coule pas / ***</w:t>
      </w:r>
    </w:p>
    <w:p w14:paraId="2668C426" w14:textId="77777777" w:rsidR="00BB7667" w:rsidRDefault="00A27614">
      <w:pPr>
        <w:pStyle w:val="Author-eListParagraph"/>
        <w:numPr>
          <w:ilvl w:val="0"/>
          <w:numId w:val="340"/>
        </w:numPr>
      </w:pPr>
      <w:r>
        <w:rPr>
          <w:rStyle w:val="soitChar"/>
        </w:rPr>
        <w:t xml:space="preserve">Plage de résistance thermique : ± </w:t>
      </w:r>
      <w:r>
        <w:rPr>
          <w:rStyle w:val="optioncarChar"/>
        </w:rPr>
        <w:t>- 40°C à + 90 °C / ***</w:t>
      </w:r>
    </w:p>
    <w:p w14:paraId="1C39A1E6" w14:textId="77777777" w:rsidR="00BB7667" w:rsidRDefault="00A27614">
      <w:pPr>
        <w:pStyle w:val="Author-eListParagraph"/>
        <w:numPr>
          <w:ilvl w:val="0"/>
          <w:numId w:val="340"/>
        </w:numPr>
      </w:pPr>
      <w:r>
        <w:rPr>
          <w:rStyle w:val="soitChar"/>
        </w:rPr>
        <w:t xml:space="preserve">Température d'utilisation : ± </w:t>
      </w:r>
      <w:r>
        <w:rPr>
          <w:rStyle w:val="optioncarChar"/>
        </w:rPr>
        <w:t>+ 5 °C à + 40 °C / ***</w:t>
      </w:r>
    </w:p>
    <w:p w14:paraId="6A04C1F4" w14:textId="77777777" w:rsidR="00BB7667" w:rsidRDefault="00A27614">
      <w:pPr>
        <w:pStyle w:val="Author-eListParagraph"/>
        <w:numPr>
          <w:ilvl w:val="0"/>
          <w:numId w:val="340"/>
        </w:numPr>
      </w:pPr>
      <w:r>
        <w:rPr>
          <w:rStyle w:val="soitChar"/>
        </w:rPr>
        <w:t xml:space="preserve">Conditionnement : </w:t>
      </w:r>
      <w:r>
        <w:rPr>
          <w:rStyle w:val="optioncarChar"/>
        </w:rPr>
        <w:t>au choix de l'entrepreneur </w:t>
      </w:r>
      <w:r>
        <w:t>(par défaut) </w:t>
      </w:r>
      <w:r>
        <w:rPr>
          <w:rStyle w:val="optioncarChar"/>
        </w:rPr>
        <w:t>/ en cartouche / sachet tubulaire / ***</w:t>
      </w:r>
    </w:p>
    <w:p w14:paraId="53919FD5" w14:textId="77777777" w:rsidR="00BB7667" w:rsidRDefault="00A27614">
      <w:pPr>
        <w:jc w:val="both"/>
      </w:pPr>
      <w:r>
        <w:rPr>
          <w:b/>
        </w:rPr>
        <w:t>(soit)</w:t>
      </w:r>
    </w:p>
    <w:p w14:paraId="14AD8154" w14:textId="77777777" w:rsidR="00BB7667" w:rsidRDefault="00A27614">
      <w:pPr>
        <w:jc w:val="both"/>
      </w:pPr>
      <w:r>
        <w:rPr>
          <w:rStyle w:val="soitChar"/>
          <w:u w:val="single"/>
        </w:rPr>
        <w:t>Mousses :</w:t>
      </w:r>
    </w:p>
    <w:p w14:paraId="5F4729E9" w14:textId="77777777" w:rsidR="00BB7667" w:rsidRDefault="00A27614">
      <w:pPr>
        <w:pStyle w:val="Author-eListParagraph"/>
        <w:numPr>
          <w:ilvl w:val="0"/>
          <w:numId w:val="341"/>
        </w:numPr>
        <w:jc w:val="both"/>
      </w:pPr>
      <w:r>
        <w:rPr>
          <w:rStyle w:val="soitChar"/>
        </w:rPr>
        <w:t xml:space="preserve">Matériau : </w:t>
      </w:r>
      <w:r>
        <w:rPr>
          <w:rStyle w:val="optioncarChar"/>
        </w:rPr>
        <w:t xml:space="preserve">polyuréthane monocomposant </w:t>
      </w:r>
      <w:r>
        <w:t>(par défaut)</w:t>
      </w:r>
      <w:r>
        <w:rPr>
          <w:rStyle w:val="optioncarChar"/>
        </w:rPr>
        <w:t xml:space="preserve"> / ***</w:t>
      </w:r>
    </w:p>
    <w:p w14:paraId="481FCAE7" w14:textId="77777777" w:rsidR="00BB7667" w:rsidRDefault="00A27614">
      <w:pPr>
        <w:pStyle w:val="Author-eListParagraph"/>
        <w:numPr>
          <w:ilvl w:val="0"/>
          <w:numId w:val="341"/>
        </w:numPr>
        <w:jc w:val="both"/>
      </w:pPr>
      <w:r>
        <w:rPr>
          <w:rStyle w:val="soitChar"/>
        </w:rPr>
        <w:t xml:space="preserve">Système de durcissement : </w:t>
      </w:r>
      <w:r>
        <w:rPr>
          <w:rStyle w:val="optioncarChar"/>
        </w:rPr>
        <w:t xml:space="preserve">polymérisation par l’humidité de l’air </w:t>
      </w:r>
      <w:r>
        <w:t>(par défaut)</w:t>
      </w:r>
      <w:r>
        <w:rPr>
          <w:rStyle w:val="optioncarChar"/>
        </w:rPr>
        <w:t xml:space="preserve"> / ***</w:t>
      </w:r>
    </w:p>
    <w:p w14:paraId="06B7D20B" w14:textId="77777777" w:rsidR="00BB7667" w:rsidRDefault="00A27614">
      <w:pPr>
        <w:pStyle w:val="Author-eListParagraph"/>
        <w:numPr>
          <w:ilvl w:val="0"/>
          <w:numId w:val="341"/>
        </w:numPr>
        <w:jc w:val="both"/>
      </w:pPr>
      <w:r>
        <w:rPr>
          <w:rStyle w:val="soitChar"/>
        </w:rPr>
        <w:t xml:space="preserve">Temps de pelliculation : ± </w:t>
      </w:r>
      <w:r>
        <w:rPr>
          <w:rStyle w:val="optioncarChar"/>
        </w:rPr>
        <w:t>5 / 6 / 7 / ***</w:t>
      </w:r>
      <w:r>
        <w:rPr>
          <w:rStyle w:val="soitChar"/>
        </w:rPr>
        <w:t xml:space="preserve"> minutes</w:t>
      </w:r>
    </w:p>
    <w:p w14:paraId="5501A678" w14:textId="77777777" w:rsidR="00BB7667" w:rsidRDefault="00A27614">
      <w:pPr>
        <w:pStyle w:val="Author-eListParagraph"/>
        <w:numPr>
          <w:ilvl w:val="0"/>
          <w:numId w:val="341"/>
        </w:numPr>
        <w:jc w:val="both"/>
      </w:pPr>
      <w:r>
        <w:rPr>
          <w:rStyle w:val="soitChar"/>
        </w:rPr>
        <w:t xml:space="preserve">Peut être coupé après : ± </w:t>
      </w:r>
      <w:r>
        <w:rPr>
          <w:rStyle w:val="optioncarChar"/>
        </w:rPr>
        <w:t>10 / 20 / 30 / 40 / 55 / ***</w:t>
      </w:r>
      <w:r>
        <w:rPr>
          <w:rStyle w:val="soitChar"/>
        </w:rPr>
        <w:t xml:space="preserve"> minutes</w:t>
      </w:r>
    </w:p>
    <w:p w14:paraId="3B5C2575" w14:textId="77777777" w:rsidR="00BB7667" w:rsidRDefault="00A27614">
      <w:pPr>
        <w:pStyle w:val="Author-eListParagraph"/>
        <w:numPr>
          <w:ilvl w:val="0"/>
          <w:numId w:val="341"/>
        </w:numPr>
        <w:jc w:val="both"/>
      </w:pPr>
      <w:r>
        <w:rPr>
          <w:rStyle w:val="soitChar"/>
        </w:rPr>
        <w:t>Densité : ± </w:t>
      </w:r>
      <w:r>
        <w:rPr>
          <w:rStyle w:val="optioncarChar"/>
        </w:rPr>
        <w:t>20 / 25 / 27 / 30 / ***</w:t>
      </w:r>
      <w:r>
        <w:rPr>
          <w:rStyle w:val="soitChar"/>
        </w:rPr>
        <w:t xml:space="preserve"> kg/m³</w:t>
      </w:r>
    </w:p>
    <w:p w14:paraId="5915C781" w14:textId="77777777" w:rsidR="00BB7667" w:rsidRDefault="00A27614">
      <w:pPr>
        <w:pStyle w:val="Author-eListParagraph"/>
        <w:numPr>
          <w:ilvl w:val="0"/>
          <w:numId w:val="341"/>
        </w:numPr>
        <w:jc w:val="both"/>
      </w:pPr>
      <w:r>
        <w:rPr>
          <w:rStyle w:val="soitChar"/>
        </w:rPr>
        <w:t>Couleur après séchage :</w:t>
      </w:r>
      <w:r>
        <w:rPr>
          <w:rStyle w:val="optioncarChar"/>
        </w:rPr>
        <w:t> jaune / bleu / vert / ***</w:t>
      </w:r>
    </w:p>
    <w:p w14:paraId="33937D13" w14:textId="77777777" w:rsidR="00BB7667" w:rsidRDefault="00A27614">
      <w:pPr>
        <w:pStyle w:val="Author-eListParagraph"/>
        <w:numPr>
          <w:ilvl w:val="0"/>
          <w:numId w:val="341"/>
        </w:numPr>
        <w:jc w:val="both"/>
      </w:pPr>
      <w:r>
        <w:rPr>
          <w:rStyle w:val="soitChar"/>
        </w:rPr>
        <w:t xml:space="preserve">Perméabilité à l'air : a &lt; </w:t>
      </w:r>
      <w:r>
        <w:rPr>
          <w:rStyle w:val="optioncarChar"/>
        </w:rPr>
        <w:t>0,1 / ***</w:t>
      </w:r>
      <w:r>
        <w:rPr>
          <w:rStyle w:val="soitChar"/>
        </w:rPr>
        <w:t xml:space="preserve"> m³/[h.m.(daPa)²/³], selon </w:t>
      </w:r>
      <w:r>
        <w:rPr>
          <w:rStyle w:val="optioncarChar"/>
        </w:rPr>
        <w:t>[DIN 18542] / ***</w:t>
      </w:r>
    </w:p>
    <w:p w14:paraId="3C321A3E" w14:textId="77777777" w:rsidR="00BB7667" w:rsidRDefault="00A27614">
      <w:pPr>
        <w:pStyle w:val="Author-eListParagraph"/>
        <w:numPr>
          <w:ilvl w:val="0"/>
          <w:numId w:val="341"/>
        </w:numPr>
        <w:jc w:val="both"/>
      </w:pPr>
      <w:r>
        <w:rPr>
          <w:rStyle w:val="soitChar"/>
        </w:rPr>
        <w:t xml:space="preserve">Résistance à la diffusion de la vapeur d’eau (µ) : ± </w:t>
      </w:r>
      <w:r>
        <w:rPr>
          <w:rStyle w:val="optioncarChar"/>
        </w:rPr>
        <w:t>20 / 30 / ***</w:t>
      </w:r>
      <w:r>
        <w:rPr>
          <w:rStyle w:val="soitChar"/>
        </w:rPr>
        <w:t>, selon [NBN EN 12086]</w:t>
      </w:r>
    </w:p>
    <w:p w14:paraId="69259C48" w14:textId="77777777" w:rsidR="00BB7667" w:rsidRDefault="00A27614">
      <w:pPr>
        <w:pStyle w:val="Author-eListParagraph"/>
        <w:numPr>
          <w:ilvl w:val="0"/>
          <w:numId w:val="341"/>
        </w:numPr>
        <w:jc w:val="both"/>
      </w:pPr>
      <w:r>
        <w:rPr>
          <w:rStyle w:val="soitChar"/>
        </w:rPr>
        <w:t xml:space="preserve">Isolation acoustique : ± </w:t>
      </w:r>
      <w:r>
        <w:rPr>
          <w:rStyle w:val="optioncarChar"/>
        </w:rPr>
        <w:t>59 / 60 / 61 / ***</w:t>
      </w:r>
      <w:r>
        <w:rPr>
          <w:rStyle w:val="soitChar"/>
        </w:rPr>
        <w:t xml:space="preserve"> dB, selon [NBN EN ISO 717-1]</w:t>
      </w:r>
    </w:p>
    <w:p w14:paraId="62E9553D" w14:textId="77777777" w:rsidR="00BB7667" w:rsidRDefault="00A27614">
      <w:pPr>
        <w:pStyle w:val="Author-eListParagraph"/>
        <w:numPr>
          <w:ilvl w:val="0"/>
          <w:numId w:val="341"/>
        </w:numPr>
        <w:jc w:val="both"/>
      </w:pPr>
      <w:r>
        <w:rPr>
          <w:rStyle w:val="soitChar"/>
        </w:rPr>
        <w:t xml:space="preserve">Conductivité thermique (λ) : ≤ </w:t>
      </w:r>
      <w:r>
        <w:rPr>
          <w:rStyle w:val="optioncarChar"/>
        </w:rPr>
        <w:t>0,033 / 0,034 / 0,035 / ***</w:t>
      </w:r>
      <w:r>
        <w:rPr>
          <w:rStyle w:val="soitChar"/>
        </w:rPr>
        <w:t xml:space="preserve"> W/m.K, selon [NBN EN 12667]</w:t>
      </w:r>
    </w:p>
    <w:p w14:paraId="2C77F242" w14:textId="77777777" w:rsidR="00BB7667" w:rsidRDefault="00A27614">
      <w:pPr>
        <w:pStyle w:val="Author-eListParagraph"/>
        <w:numPr>
          <w:ilvl w:val="0"/>
          <w:numId w:val="341"/>
        </w:numPr>
        <w:jc w:val="both"/>
      </w:pPr>
      <w:r>
        <w:rPr>
          <w:rStyle w:val="soitChar"/>
        </w:rPr>
        <w:t xml:space="preserve">Retrait après durcissement : &lt; </w:t>
      </w:r>
      <w:r>
        <w:rPr>
          <w:rStyle w:val="optioncarChar"/>
        </w:rPr>
        <w:t>5 / 8 / ***</w:t>
      </w:r>
      <w:r>
        <w:rPr>
          <w:rStyle w:val="soitChar"/>
        </w:rPr>
        <w:t xml:space="preserve"> %, selon [NBN EN 17333-2:2020]</w:t>
      </w:r>
    </w:p>
    <w:p w14:paraId="10959370" w14:textId="77777777" w:rsidR="00BB7667" w:rsidRDefault="00A27614">
      <w:pPr>
        <w:pStyle w:val="Author-eListParagraph"/>
        <w:numPr>
          <w:ilvl w:val="0"/>
          <w:numId w:val="341"/>
        </w:numPr>
        <w:jc w:val="both"/>
      </w:pPr>
      <w:r>
        <w:rPr>
          <w:rStyle w:val="soitChar"/>
        </w:rPr>
        <w:t>Expansion après durcissement : &lt; </w:t>
      </w:r>
      <w:r>
        <w:rPr>
          <w:rStyle w:val="optioncarChar"/>
        </w:rPr>
        <w:t>5 / 8 / ***</w:t>
      </w:r>
      <w:r>
        <w:rPr>
          <w:rStyle w:val="soitChar"/>
        </w:rPr>
        <w:t xml:space="preserve"> %, selon [NBN EN 17333-2:2020]</w:t>
      </w:r>
    </w:p>
    <w:p w14:paraId="5545F1C6" w14:textId="77777777" w:rsidR="00BB7667" w:rsidRDefault="00A27614">
      <w:pPr>
        <w:pStyle w:val="Author-eListParagraph"/>
        <w:numPr>
          <w:ilvl w:val="0"/>
          <w:numId w:val="341"/>
        </w:numPr>
        <w:jc w:val="both"/>
      </w:pPr>
      <w:r>
        <w:rPr>
          <w:rStyle w:val="optioncarChar"/>
        </w:rPr>
        <w:t>***</w:t>
      </w:r>
    </w:p>
    <w:p w14:paraId="77591AB5" w14:textId="77777777" w:rsidR="00BB7667" w:rsidRDefault="00A27614">
      <w:pPr>
        <w:pStyle w:val="pheading"/>
      </w:pPr>
      <w:r>
        <w:t>MESURAGE</w:t>
      </w:r>
    </w:p>
    <w:p w14:paraId="30629388" w14:textId="77777777" w:rsidR="00BB7667" w:rsidRDefault="00A27614">
      <w:pPr>
        <w:pStyle w:val="pheading"/>
      </w:pPr>
      <w:r>
        <w:t>- unité de mesure:</w:t>
      </w:r>
    </w:p>
    <w:p w14:paraId="50C292F6" w14:textId="77777777" w:rsidR="00BB7667" w:rsidRDefault="00A27614">
      <w:r>
        <w:rPr>
          <w:rStyle w:val="optioncarChar"/>
        </w:rPr>
        <w:t xml:space="preserve">m </w:t>
      </w:r>
      <w:r>
        <w:t xml:space="preserve">(par défaut) </w:t>
      </w:r>
      <w:r>
        <w:rPr>
          <w:rStyle w:val="optioncarChar"/>
        </w:rPr>
        <w:t>/ fft / -</w:t>
      </w:r>
    </w:p>
    <w:p w14:paraId="538CB6F1" w14:textId="77777777" w:rsidR="00BB7667" w:rsidRDefault="00A27614">
      <w:r>
        <w:rPr>
          <w:b/>
        </w:rPr>
        <w:t>(soit par défaut)</w:t>
      </w:r>
      <w:r>
        <w:br/>
      </w:r>
      <w:r>
        <w:rPr>
          <w:rStyle w:val="soitChar"/>
        </w:rPr>
        <w:t>1. 2. m</w:t>
      </w:r>
      <w:r>
        <w:br/>
      </w:r>
      <w:r>
        <w:rPr>
          <w:b/>
        </w:rPr>
        <w:t>(soit)</w:t>
      </w:r>
      <w:r>
        <w:br/>
      </w:r>
      <w:r>
        <w:rPr>
          <w:rStyle w:val="soitChar"/>
        </w:rPr>
        <w:t>3. fft</w:t>
      </w:r>
      <w:r>
        <w:br/>
      </w:r>
      <w:r>
        <w:rPr>
          <w:b/>
        </w:rPr>
        <w:t>(soit)</w:t>
      </w:r>
      <w:r>
        <w:br/>
      </w:r>
      <w:r>
        <w:rPr>
          <w:rStyle w:val="soitChar"/>
        </w:rPr>
        <w:t>4. -</w:t>
      </w:r>
    </w:p>
    <w:p w14:paraId="585311A4" w14:textId="77777777" w:rsidR="00BB7667" w:rsidRDefault="00A27614">
      <w:pPr>
        <w:pStyle w:val="pheading"/>
      </w:pPr>
      <w:r>
        <w:t>- code de mesurage:</w:t>
      </w:r>
    </w:p>
    <w:p w14:paraId="05D8B578" w14:textId="77777777" w:rsidR="00BB7667" w:rsidRDefault="00A27614">
      <w:pPr>
        <w:jc w:val="both"/>
      </w:pPr>
      <w:r>
        <w:rPr>
          <w:rStyle w:val="optioncarChar"/>
        </w:rPr>
        <w:t>Longueur nette</w:t>
      </w:r>
      <w:r>
        <w:t xml:space="preserve"> (par défaut)</w:t>
      </w:r>
      <w:r>
        <w:rPr>
          <w:rStyle w:val="optioncarChar"/>
        </w:rPr>
        <w:t xml:space="preserve"> / Pour l'ensemble des prestations à réaliser / Compris</w:t>
      </w:r>
    </w:p>
    <w:p w14:paraId="65B67DDB" w14:textId="77777777" w:rsidR="00BB7667" w:rsidRDefault="00A27614">
      <w:pPr>
        <w:jc w:val="both"/>
      </w:pPr>
      <w:r>
        <w:rPr>
          <w:b/>
        </w:rPr>
        <w:t>(soit par défaut)</w:t>
      </w:r>
    </w:p>
    <w:p w14:paraId="25071C6B" w14:textId="77777777" w:rsidR="00BB7667" w:rsidRDefault="00A27614">
      <w:pPr>
        <w:jc w:val="both"/>
      </w:pPr>
      <w:r>
        <w:rPr>
          <w:rStyle w:val="soitChar"/>
        </w:rPr>
        <w:t>1. 2. </w:t>
      </w:r>
      <w:r>
        <w:rPr>
          <w:rStyle w:val="soitChar"/>
          <w:u w:val="single"/>
        </w:rPr>
        <w:t>Longueur nette :</w:t>
      </w:r>
    </w:p>
    <w:p w14:paraId="1CD9F0E4" w14:textId="77777777" w:rsidR="00BB7667" w:rsidRDefault="00A27614">
      <w:pPr>
        <w:jc w:val="both"/>
      </w:pPr>
      <w:r>
        <w:rPr>
          <w:rStyle w:val="soitChar"/>
        </w:rPr>
        <w:t xml:space="preserve">Selon les dimensions : </w:t>
      </w:r>
      <w:r>
        <w:rPr>
          <w:rStyle w:val="optioncarChar"/>
        </w:rPr>
        <w:t>indiquées aux plans</w:t>
      </w:r>
      <w:r>
        <w:t xml:space="preserve"> (par défaut) </w:t>
      </w:r>
      <w:r>
        <w:rPr>
          <w:rStyle w:val="optioncarChar"/>
        </w:rPr>
        <w:t>/ ***.</w:t>
      </w:r>
    </w:p>
    <w:p w14:paraId="6FFB2142" w14:textId="77777777" w:rsidR="00BB7667" w:rsidRDefault="00A27614">
      <w:pPr>
        <w:jc w:val="both"/>
      </w:pPr>
      <w:r>
        <w:rPr>
          <w:rStyle w:val="soitChar"/>
        </w:rPr>
        <w:t>Eventuellement scindée dans différents postes selon le type de traitement, la localisation, …</w:t>
      </w:r>
    </w:p>
    <w:p w14:paraId="1037D74B" w14:textId="77777777" w:rsidR="00BB7667" w:rsidRDefault="00A27614">
      <w:pPr>
        <w:jc w:val="both"/>
      </w:pPr>
      <w:r>
        <w:rPr>
          <w:b/>
        </w:rPr>
        <w:t>(soit)</w:t>
      </w:r>
    </w:p>
    <w:p w14:paraId="494B0487" w14:textId="77777777" w:rsidR="00BB7667" w:rsidRDefault="00A27614">
      <w:pPr>
        <w:jc w:val="both"/>
      </w:pPr>
      <w:r>
        <w:rPr>
          <w:rStyle w:val="soitChar"/>
        </w:rPr>
        <w:t xml:space="preserve">3. </w:t>
      </w:r>
      <w:r>
        <w:rPr>
          <w:rStyle w:val="soitChar"/>
          <w:u w:val="single"/>
        </w:rPr>
        <w:t>Pour l’ensemble des prestations à réaliser :</w:t>
      </w:r>
    </w:p>
    <w:p w14:paraId="5DF9964B" w14:textId="77777777" w:rsidR="00BB7667" w:rsidRDefault="00A27614">
      <w:pPr>
        <w:jc w:val="both"/>
      </w:pPr>
      <w:r>
        <w:rPr>
          <w:rStyle w:val="soitChar"/>
        </w:rPr>
        <w:t>Le prix unitaire comprend toutes les prestations nécessaires pour l’exécution de l’ensemble.</w:t>
      </w:r>
    </w:p>
    <w:p w14:paraId="4B07A0A0" w14:textId="77777777" w:rsidR="00BB7667" w:rsidRDefault="00A27614">
      <w:pPr>
        <w:jc w:val="both"/>
      </w:pPr>
      <w:r>
        <w:rPr>
          <w:rStyle w:val="soitChar"/>
        </w:rPr>
        <w:t>Eventuellement scindé dans différents postes selon le type de traitement, la localisation, …</w:t>
      </w:r>
    </w:p>
    <w:p w14:paraId="7EA9EABF" w14:textId="77777777" w:rsidR="00BB7667" w:rsidRDefault="00A27614">
      <w:pPr>
        <w:jc w:val="both"/>
      </w:pPr>
      <w:r>
        <w:rPr>
          <w:b/>
        </w:rPr>
        <w:t>(soit)</w:t>
      </w:r>
    </w:p>
    <w:p w14:paraId="579F8C4F" w14:textId="77777777" w:rsidR="00BB7667" w:rsidRDefault="00A27614">
      <w:pPr>
        <w:jc w:val="both"/>
      </w:pPr>
      <w:r>
        <w:rPr>
          <w:rStyle w:val="soitChar"/>
        </w:rPr>
        <w:t>4. Compris :</w:t>
      </w:r>
    </w:p>
    <w:p w14:paraId="1ED69455" w14:textId="77777777" w:rsidR="00BB7667" w:rsidRDefault="00A27614">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29054E5B" w14:textId="77777777" w:rsidR="00BB7667" w:rsidRDefault="00A27614">
      <w:pPr>
        <w:pStyle w:val="pheading"/>
      </w:pPr>
      <w:r>
        <w:t>- nature du marché:</w:t>
      </w:r>
    </w:p>
    <w:p w14:paraId="4B9BCBDB" w14:textId="77777777" w:rsidR="00BB7667" w:rsidRDefault="00A27614">
      <w:r>
        <w:rPr>
          <w:rStyle w:val="optioncarChar"/>
        </w:rPr>
        <w:t xml:space="preserve">QF </w:t>
      </w:r>
      <w:r>
        <w:t xml:space="preserve">(par défaut) </w:t>
      </w:r>
      <w:r>
        <w:rPr>
          <w:rStyle w:val="optioncarChar"/>
        </w:rPr>
        <w:t>/ QP / PG / PM</w:t>
      </w:r>
    </w:p>
    <w:p w14:paraId="32E85F62" w14:textId="77777777" w:rsidR="00BB7667" w:rsidRDefault="00A27614">
      <w:r>
        <w:rPr>
          <w:b/>
        </w:rPr>
        <w:t>(soit par défaut)</w:t>
      </w:r>
      <w:r>
        <w:br/>
      </w:r>
      <w:r>
        <w:rPr>
          <w:rStyle w:val="soitChar"/>
        </w:rPr>
        <w:t>1. QF</w:t>
      </w:r>
      <w:r>
        <w:br/>
      </w:r>
      <w:r>
        <w:rPr>
          <w:b/>
        </w:rPr>
        <w:t>(soit)</w:t>
      </w:r>
      <w:r>
        <w:br/>
      </w:r>
      <w:r>
        <w:rPr>
          <w:rStyle w:val="soitChar"/>
        </w:rPr>
        <w:t>2. QP</w:t>
      </w:r>
      <w:r>
        <w:br/>
      </w:r>
      <w:r>
        <w:rPr>
          <w:b/>
        </w:rPr>
        <w:t>(soit)</w:t>
      </w:r>
      <w:r>
        <w:br/>
      </w:r>
      <w:r>
        <w:rPr>
          <w:rStyle w:val="soitChar"/>
        </w:rPr>
        <w:t>3. PG</w:t>
      </w:r>
      <w:r>
        <w:br/>
      </w:r>
      <w:r>
        <w:rPr>
          <w:b/>
        </w:rPr>
        <w:t>(soit)</w:t>
      </w:r>
      <w:r>
        <w:br/>
      </w:r>
      <w:r>
        <w:rPr>
          <w:rStyle w:val="soitChar"/>
        </w:rPr>
        <w:t>4. PM</w:t>
      </w:r>
    </w:p>
    <w:p w14:paraId="17A00FBD" w14:textId="77777777" w:rsidR="00BB7667" w:rsidRDefault="00A27614">
      <w:pPr>
        <w:pStyle w:val="Author-eSectionHeading4"/>
      </w:pPr>
      <w:bookmarkStart w:id="363" w:name="_Toc178838306"/>
      <w:r>
        <w:t>52.23 Manchons et autres éléments de raccord pour l'étanchéité à l'air CCTB 01.11</w:t>
      </w:r>
      <w:bookmarkEnd w:id="363"/>
    </w:p>
    <w:p w14:paraId="72889708" w14:textId="77777777" w:rsidR="00BB7667" w:rsidRDefault="00A27614">
      <w:pPr>
        <w:pStyle w:val="pheading"/>
      </w:pPr>
      <w:r>
        <w:t>DESCRIPTION</w:t>
      </w:r>
    </w:p>
    <w:p w14:paraId="7D16F1C8" w14:textId="77777777" w:rsidR="00BB7667" w:rsidRDefault="00A27614">
      <w:pPr>
        <w:pStyle w:val="pheading"/>
      </w:pPr>
      <w:r>
        <w:t>- Définition / Comprend</w:t>
      </w:r>
    </w:p>
    <w:p w14:paraId="74468ACD" w14:textId="77777777" w:rsidR="00BB7667" w:rsidRDefault="00A27614">
      <w:pPr>
        <w:jc w:val="both"/>
      </w:pPr>
      <w:r>
        <w:t>Ce poste comprend :</w:t>
      </w:r>
    </w:p>
    <w:p w14:paraId="5147D222" w14:textId="77777777" w:rsidR="00BB7667" w:rsidRDefault="00A27614">
      <w:pPr>
        <w:pStyle w:val="Author-eListParagraph"/>
        <w:numPr>
          <w:ilvl w:val="0"/>
          <w:numId w:val="342"/>
        </w:numPr>
      </w:pPr>
      <w:r>
        <w:t>la préparation des travaux et l'installation des échafaudages,</w:t>
      </w:r>
    </w:p>
    <w:p w14:paraId="4B553F56" w14:textId="77777777" w:rsidR="00BB7667" w:rsidRDefault="00A27614">
      <w:pPr>
        <w:pStyle w:val="Author-eListParagraph"/>
        <w:numPr>
          <w:ilvl w:val="0"/>
          <w:numId w:val="342"/>
        </w:numPr>
      </w:pPr>
      <w:r>
        <w:t>la préparation, le nettoyage et le contrôle de l'aire de pose;</w:t>
      </w:r>
    </w:p>
    <w:p w14:paraId="206BB00B" w14:textId="77777777" w:rsidR="00BB7667" w:rsidRDefault="00A27614">
      <w:pPr>
        <w:pStyle w:val="Author-eListParagraph"/>
        <w:numPr>
          <w:ilvl w:val="0"/>
          <w:numId w:val="342"/>
        </w:numPr>
      </w:pPr>
      <w:r>
        <w:t>la fourniture et la mise en œuvre des manchons et/ou autres éléments de raccord;</w:t>
      </w:r>
    </w:p>
    <w:p w14:paraId="5E4D5BC1" w14:textId="77777777" w:rsidR="00BB7667" w:rsidRDefault="00A27614">
      <w:pPr>
        <w:pStyle w:val="Author-eListParagraph"/>
        <w:numPr>
          <w:ilvl w:val="0"/>
          <w:numId w:val="342"/>
        </w:numPr>
      </w:pPr>
      <w:r>
        <w:t>la fourniture et la pose des adhésifs et/ou colles nécessaires à la réalisation d’une parfaite étanchéité à l’air ;</w:t>
      </w:r>
    </w:p>
    <w:p w14:paraId="58C5D912" w14:textId="77777777" w:rsidR="00BB7667" w:rsidRDefault="00A27614">
      <w:pPr>
        <w:pStyle w:val="Author-eListParagraph"/>
        <w:numPr>
          <w:ilvl w:val="0"/>
          <w:numId w:val="342"/>
        </w:numPr>
      </w:pPr>
      <w:r>
        <w:t>le nettoyage immédiat des taches à l’aide de produits adéquats ;</w:t>
      </w:r>
    </w:p>
    <w:p w14:paraId="39257F33" w14:textId="77777777" w:rsidR="00BB7667" w:rsidRDefault="00A27614">
      <w:pPr>
        <w:pStyle w:val="Author-eListParagraph"/>
        <w:numPr>
          <w:ilvl w:val="0"/>
          <w:numId w:val="342"/>
        </w:numPr>
      </w:pPr>
      <w:r>
        <w:t>les éventuelles mesures de protection provisoires ;</w:t>
      </w:r>
    </w:p>
    <w:p w14:paraId="6E8DA470" w14:textId="77777777" w:rsidR="00BB7667" w:rsidRDefault="00A27614">
      <w:pPr>
        <w:pStyle w:val="Author-eListParagraph"/>
        <w:numPr>
          <w:ilvl w:val="0"/>
          <w:numId w:val="342"/>
        </w:numPr>
      </w:pPr>
      <w:r>
        <w:t>l’enlèvement des protections et des échafaudages ;</w:t>
      </w:r>
    </w:p>
    <w:p w14:paraId="4AEA3F85" w14:textId="77777777" w:rsidR="00BB7667" w:rsidRDefault="00A27614">
      <w:pPr>
        <w:pStyle w:val="Author-eListParagraph"/>
        <w:numPr>
          <w:ilvl w:val="0"/>
          <w:numId w:val="342"/>
        </w:numPr>
      </w:pPr>
      <w:r>
        <w:t>l’évacuation des déchets et le nettoyage du chantier.</w:t>
      </w:r>
    </w:p>
    <w:p w14:paraId="17939B46" w14:textId="77777777" w:rsidR="00BB7667" w:rsidRDefault="00A27614">
      <w:pPr>
        <w:jc w:val="both"/>
      </w:pPr>
      <w:r>
        <w:t xml:space="preserve">Voir également le titre </w:t>
      </w:r>
      <w:hyperlink r:id="rId58" w:history="1" w:docLocation="77">
        <w:r>
          <w:t>32.2 Etanchéisation aux matières gazeuses</w:t>
        </w:r>
      </w:hyperlink>
      <w:r>
        <w:t xml:space="preserve"> et à l'ensemble des éléments qui en découlent.</w:t>
      </w:r>
    </w:p>
    <w:p w14:paraId="14B88AA0" w14:textId="77777777" w:rsidR="00BB7667" w:rsidRDefault="00A27614">
      <w:pPr>
        <w:pStyle w:val="pheading"/>
      </w:pPr>
      <w:r>
        <w:t>- Remarques importantes</w:t>
      </w:r>
    </w:p>
    <w:p w14:paraId="06AAC677" w14:textId="77777777" w:rsidR="00BB7667" w:rsidRDefault="00A27614">
      <w:pPr>
        <w:jc w:val="both"/>
      </w:pPr>
      <w:r>
        <w:rPr>
          <w:b/>
        </w:rPr>
        <w:t>Prescriptions en matière de précautions et de sécurité</w:t>
      </w:r>
    </w:p>
    <w:p w14:paraId="608C6865" w14:textId="77777777" w:rsidR="00BB7667" w:rsidRDefault="00A27614">
      <w:pPr>
        <w:pStyle w:val="Author-eListParagraph"/>
        <w:numPr>
          <w:ilvl w:val="0"/>
          <w:numId w:val="343"/>
        </w:numPr>
      </w:pPr>
      <w:r>
        <w:t xml:space="preserve">Conformément à l'élément </w:t>
      </w:r>
      <w:hyperlink r:id="rId59" w:history="1" w:docLocation="109">
        <w:r>
          <w:t>04.4 Mesures de protection</w:t>
        </w:r>
      </w:hyperlink>
      <w:r>
        <w:t>, établie par le coordinateur-projet et annexée au cahier spécial des charges, toutes les directives en la matière et les indications concrètes données par le coordinateur-réalisation sont scrupuleusement respectées.</w:t>
      </w:r>
    </w:p>
    <w:p w14:paraId="058DC822" w14:textId="77777777" w:rsidR="00BB7667" w:rsidRDefault="00A27614">
      <w:pPr>
        <w:pStyle w:val="Author-eListParagraph"/>
        <w:numPr>
          <w:ilvl w:val="0"/>
          <w:numId w:val="343"/>
        </w:numPr>
      </w:pPr>
      <w:r>
        <w:t>À défaut d'un plan de sécurité et de santé joint au dossier d'adjudication, l'entrepreneur suit les instructions qui lui sont données par le maître de l’ouvrage et/ou le coordinateur-réalisation.  </w:t>
      </w:r>
    </w:p>
    <w:p w14:paraId="2B4360DF" w14:textId="77777777" w:rsidR="00BB7667" w:rsidRDefault="00A27614">
      <w:pPr>
        <w:jc w:val="both"/>
      </w:pPr>
      <w:r>
        <w:rPr>
          <w:b/>
        </w:rPr>
        <w:t>Prescriptions en matière de protection incendie</w:t>
      </w:r>
    </w:p>
    <w:p w14:paraId="52E81E68" w14:textId="77777777" w:rsidR="00BB7667" w:rsidRDefault="00A27614">
      <w:pPr>
        <w:pStyle w:val="Author-eListParagraph"/>
        <w:numPr>
          <w:ilvl w:val="0"/>
          <w:numId w:val="344"/>
        </w:numPr>
      </w:pPr>
      <w:r>
        <w:t>Toutes  les  conduites qui traversent un élément de construction (sol, mur ou plafond)  devant répondre à la fois aux exigences d’étanchéité à l’air et aux exigences de résistance au feu doivent être posées de façon à ne pas altérer la résistance au feu de l’élément de construction traversé. Dans ce cas, des manchons résistants au feu (RF) ou tous autres systèmes doivent être prévus en plus des manchons d’étanchéité à l’air. Voir également [NIT 254].</w:t>
      </w:r>
    </w:p>
    <w:p w14:paraId="2DE35BFE" w14:textId="77777777" w:rsidR="00BB7667" w:rsidRDefault="00A27614">
      <w:pPr>
        <w:pStyle w:val="Author-eListParagraph"/>
        <w:numPr>
          <w:ilvl w:val="0"/>
          <w:numId w:val="344"/>
        </w:numPr>
      </w:pPr>
      <w:r>
        <w:t>Ces systèmes RF ne sont pas prévus dans le présent article. Voir les articles concernés pour les parois devant présenter une résistance au feu.</w:t>
      </w:r>
    </w:p>
    <w:p w14:paraId="064CDB72" w14:textId="77777777" w:rsidR="00BB7667" w:rsidRDefault="00A27614">
      <w:pPr>
        <w:pStyle w:val="pheading"/>
      </w:pPr>
      <w:r>
        <w:t>MATÉRIAUX</w:t>
      </w:r>
    </w:p>
    <w:p w14:paraId="4D8B526B" w14:textId="77777777" w:rsidR="00BB7667" w:rsidRDefault="00A27614">
      <w:pPr>
        <w:jc w:val="both"/>
      </w:pPr>
      <w:r>
        <w:rPr>
          <w:b/>
        </w:rPr>
        <w:t>Manchons</w:t>
      </w:r>
    </w:p>
    <w:p w14:paraId="74E5C0F0" w14:textId="77777777" w:rsidR="00BB7667" w:rsidRDefault="00A27614">
      <w:pPr>
        <w:jc w:val="both"/>
      </w:pPr>
      <w:r>
        <w:rPr>
          <w:i/>
        </w:rPr>
        <w:t>Caractéristiques :</w:t>
      </w:r>
    </w:p>
    <w:p w14:paraId="2D27B0DF" w14:textId="77777777" w:rsidR="00BB7667" w:rsidRDefault="00A27614">
      <w:pPr>
        <w:pStyle w:val="Author-eListParagraph"/>
        <w:numPr>
          <w:ilvl w:val="0"/>
          <w:numId w:val="345"/>
        </w:numPr>
      </w:pPr>
      <w:r>
        <w:t xml:space="preserve">Matériau : </w:t>
      </w:r>
      <w:r>
        <w:rPr>
          <w:rStyle w:val="optioncarChar"/>
        </w:rPr>
        <w:t>EPDM</w:t>
      </w:r>
      <w:r>
        <w:t xml:space="preserve"> (par défaut) </w:t>
      </w:r>
      <w:r>
        <w:rPr>
          <w:rStyle w:val="optioncarChar"/>
        </w:rPr>
        <w:t>/ ***.</w:t>
      </w:r>
    </w:p>
    <w:p w14:paraId="66B93440" w14:textId="77777777" w:rsidR="00BB7667" w:rsidRDefault="00A27614">
      <w:pPr>
        <w:pStyle w:val="Author-eListParagraph"/>
        <w:numPr>
          <w:ilvl w:val="0"/>
          <w:numId w:val="345"/>
        </w:numPr>
      </w:pPr>
      <w:r>
        <w:t xml:space="preserve">Résistance à la température à long terme : </w:t>
      </w:r>
      <w:r>
        <w:rPr>
          <w:rStyle w:val="optioncarChar"/>
        </w:rPr>
        <w:t>-40°C à +120°C</w:t>
      </w:r>
      <w:r>
        <w:t xml:space="preserve"> (par défaut) </w:t>
      </w:r>
      <w:r>
        <w:rPr>
          <w:rStyle w:val="optioncarChar"/>
        </w:rPr>
        <w:t>/ ***.</w:t>
      </w:r>
    </w:p>
    <w:p w14:paraId="6A1661E6" w14:textId="77777777" w:rsidR="00BB7667" w:rsidRDefault="00A27614">
      <w:pPr>
        <w:jc w:val="both"/>
      </w:pPr>
      <w:r>
        <w:t xml:space="preserve">Voir également chapitre </w:t>
      </w:r>
      <w:hyperlink r:id="rId60" w:history="1" w:docLocation="1169">
        <w:r>
          <w:t>32.24.1 Manchons</w:t>
        </w:r>
      </w:hyperlink>
      <w:r>
        <w:t xml:space="preserve"> et articles qui en découlent.</w:t>
      </w:r>
    </w:p>
    <w:p w14:paraId="77B6AEE9" w14:textId="77777777" w:rsidR="00BB7667" w:rsidRDefault="00A27614">
      <w:pPr>
        <w:jc w:val="both"/>
      </w:pPr>
      <w:r>
        <w:rPr>
          <w:b/>
        </w:rPr>
        <w:t>Bandes et rubans</w:t>
      </w:r>
    </w:p>
    <w:p w14:paraId="3661123D" w14:textId="77777777" w:rsidR="00BB7667" w:rsidRDefault="00A27614">
      <w:pPr>
        <w:jc w:val="both"/>
      </w:pPr>
      <w:r>
        <w:t xml:space="preserve">Voir chapitre </w:t>
      </w:r>
      <w:hyperlink r:id="rId61" w:history="1" w:docLocation="731">
        <w:r>
          <w:t>32.23.1 Bandes et rubans</w:t>
        </w:r>
      </w:hyperlink>
      <w:r>
        <w:t xml:space="preserve"> et articles qui en découlent.</w:t>
      </w:r>
    </w:p>
    <w:p w14:paraId="45056FB9" w14:textId="77777777" w:rsidR="00BB7667" w:rsidRDefault="00A27614">
      <w:pPr>
        <w:jc w:val="both"/>
      </w:pPr>
      <w:r>
        <w:rPr>
          <w:b/>
        </w:rPr>
        <w:t>Fond pour boitier</w:t>
      </w:r>
    </w:p>
    <w:p w14:paraId="7C9BE392" w14:textId="77777777" w:rsidR="00BB7667" w:rsidRDefault="00A27614">
      <w:pPr>
        <w:jc w:val="both"/>
      </w:pPr>
      <w:r>
        <w:rPr>
          <w:i/>
        </w:rPr>
        <w:t>Caractéristiques :</w:t>
      </w:r>
    </w:p>
    <w:p w14:paraId="0376504E" w14:textId="77777777" w:rsidR="00BB7667" w:rsidRDefault="00A27614">
      <w:pPr>
        <w:pStyle w:val="Author-eListParagraph"/>
        <w:numPr>
          <w:ilvl w:val="0"/>
          <w:numId w:val="346"/>
        </w:numPr>
      </w:pPr>
      <w:r>
        <w:t>Matériau :</w:t>
      </w:r>
      <w:r>
        <w:rPr>
          <w:rStyle w:val="optioncarChar"/>
        </w:rPr>
        <w:t xml:space="preserve"> polyéthylène flexible et extensible</w:t>
      </w:r>
      <w:r>
        <w:t xml:space="preserve"> (par défaut) </w:t>
      </w:r>
      <w:r>
        <w:rPr>
          <w:rStyle w:val="optioncarChar"/>
        </w:rPr>
        <w:t>/ ***</w:t>
      </w:r>
      <w:r>
        <w:t>.</w:t>
      </w:r>
    </w:p>
    <w:p w14:paraId="6CF361FA" w14:textId="77777777" w:rsidR="00BB7667" w:rsidRDefault="00A27614">
      <w:pPr>
        <w:pStyle w:val="Author-eListParagraph"/>
        <w:numPr>
          <w:ilvl w:val="0"/>
          <w:numId w:val="346"/>
        </w:numPr>
      </w:pPr>
      <w:r>
        <w:t xml:space="preserve">Classe au feu : minimum </w:t>
      </w:r>
      <w:r>
        <w:rPr>
          <w:rStyle w:val="optioncarChar"/>
        </w:rPr>
        <w:t>B2</w:t>
      </w:r>
      <w:r>
        <w:t xml:space="preserve"> (par défaut) </w:t>
      </w:r>
      <w:r>
        <w:rPr>
          <w:rStyle w:val="optioncarChar"/>
        </w:rPr>
        <w:t>/ ***</w:t>
      </w:r>
      <w:r>
        <w:t>.</w:t>
      </w:r>
    </w:p>
    <w:p w14:paraId="5002A303" w14:textId="77777777" w:rsidR="00BB7667" w:rsidRDefault="00A27614">
      <w:pPr>
        <w:pStyle w:val="Author-eListParagraph"/>
        <w:numPr>
          <w:ilvl w:val="0"/>
          <w:numId w:val="346"/>
        </w:numPr>
      </w:pPr>
      <w:r>
        <w:t xml:space="preserve">Résistance à la température: </w:t>
      </w:r>
      <w:r>
        <w:rPr>
          <w:rStyle w:val="optioncarChar"/>
        </w:rPr>
        <w:t>-10°C à +80°C</w:t>
      </w:r>
      <w:r>
        <w:t xml:space="preserve"> (par défaut)</w:t>
      </w:r>
      <w:r>
        <w:rPr>
          <w:rStyle w:val="optioncarChar"/>
        </w:rPr>
        <w:t xml:space="preserve"> / ***.</w:t>
      </w:r>
    </w:p>
    <w:p w14:paraId="10349936" w14:textId="77777777" w:rsidR="00BB7667" w:rsidRDefault="00A27614">
      <w:pPr>
        <w:pStyle w:val="pheading"/>
      </w:pPr>
      <w:r>
        <w:t>EXÉCUTION / MISE EN ŒUVRE</w:t>
      </w:r>
    </w:p>
    <w:p w14:paraId="4CE66E67" w14:textId="77777777" w:rsidR="00BB7667" w:rsidRDefault="00A27614">
      <w:pPr>
        <w:jc w:val="both"/>
      </w:pPr>
      <w:r>
        <w:t>Le terme « manchon » utilisé ci-après est générique et couvre également le cas des boitiers et autres éléments de raccord.</w:t>
      </w:r>
    </w:p>
    <w:p w14:paraId="3F2651B1" w14:textId="77777777" w:rsidR="00BB7667" w:rsidRDefault="00A27614">
      <w:pPr>
        <w:jc w:val="both"/>
      </w:pPr>
      <w:r>
        <w:t>L’entrepreneur choisit les manchons d’étanchement aux mesures adéquates pour le passage des câbles et/ou des conduits. </w:t>
      </w:r>
    </w:p>
    <w:p w14:paraId="3C18B8D6" w14:textId="77777777" w:rsidR="00BB7667" w:rsidRDefault="00A27614">
      <w:pPr>
        <w:jc w:val="both"/>
      </w:pPr>
      <w:r>
        <w:t>Tous les supports doivent être secs et libres de poussière, de graisses et de silicones.</w:t>
      </w:r>
    </w:p>
    <w:p w14:paraId="1B77B2CD" w14:textId="77777777" w:rsidR="00BB7667" w:rsidRDefault="00A27614">
      <w:pPr>
        <w:jc w:val="both"/>
      </w:pPr>
      <w:r>
        <w:t>Type de pose des manchons :  </w:t>
      </w:r>
      <w:r>
        <w:rPr>
          <w:rStyle w:val="optioncarChar"/>
        </w:rPr>
        <w:t>collés sur une membrane étanche à l’air / intégrés à une paroi plâtrée</w:t>
      </w:r>
      <w:r>
        <w:t>.</w:t>
      </w:r>
    </w:p>
    <w:p w14:paraId="5A1319C5" w14:textId="77777777" w:rsidR="00BB7667" w:rsidRDefault="00A27614">
      <w:pPr>
        <w:pStyle w:val="Author-eListParagraph"/>
        <w:numPr>
          <w:ilvl w:val="0"/>
          <w:numId w:val="347"/>
        </w:numPr>
      </w:pPr>
      <w:r>
        <w:t xml:space="preserve">Pour les manchons collés sur les membranes étanche à l'air: manchons </w:t>
      </w:r>
      <w:r>
        <w:rPr>
          <w:rStyle w:val="optioncarChar"/>
        </w:rPr>
        <w:t>à ruban adhésif intégré / à ruban adhésif appliqués</w:t>
      </w:r>
      <w:r>
        <w:t xml:space="preserve"> (par défaut) </w:t>
      </w:r>
      <w:r>
        <w:rPr>
          <w:rStyle w:val="optioncarChar"/>
        </w:rPr>
        <w:t>/ collés</w:t>
      </w:r>
      <w:r>
        <w:t>.</w:t>
      </w:r>
    </w:p>
    <w:p w14:paraId="29D0765B" w14:textId="77777777" w:rsidR="00BB7667" w:rsidRDefault="00A27614">
      <w:pPr>
        <w:pStyle w:val="Author-eListParagraph"/>
        <w:numPr>
          <w:ilvl w:val="0"/>
          <w:numId w:val="347"/>
        </w:numPr>
      </w:pPr>
      <w:r>
        <w:t xml:space="preserve">Pour les manchons intégrés à une paroi plâtrée, connexion au plafonnage : </w:t>
      </w:r>
      <w:r>
        <w:rPr>
          <w:rStyle w:val="optioncarChar"/>
        </w:rPr>
        <w:t>plâtré</w:t>
      </w:r>
      <w:r>
        <w:t xml:space="preserve"> (par défaut) </w:t>
      </w:r>
      <w:r>
        <w:rPr>
          <w:rStyle w:val="optioncarChar"/>
        </w:rPr>
        <w:t>/ collé sur le plafonnage</w:t>
      </w:r>
      <w:r>
        <w:t>.</w:t>
      </w:r>
    </w:p>
    <w:p w14:paraId="3D594817" w14:textId="77777777" w:rsidR="00BB7667" w:rsidRDefault="00A27614">
      <w:pPr>
        <w:jc w:val="both"/>
      </w:pPr>
      <w:r>
        <w:rPr>
          <w:b/>
          <w:u w:val="single"/>
        </w:rPr>
        <w:t>Manchons collés sur une membrane étanche à l’air</w:t>
      </w:r>
    </w:p>
    <w:p w14:paraId="252F7BB0" w14:textId="77777777" w:rsidR="00BB7667" w:rsidRDefault="00A27614">
      <w:pPr>
        <w:jc w:val="both"/>
      </w:pPr>
      <w:r>
        <w:t>Pour les manchons devant être collés sur des membrane d’étanchéité à l’air ou pare-vapeur ou parois brutes. </w:t>
      </w:r>
    </w:p>
    <w:p w14:paraId="29A8E6E8" w14:textId="77777777" w:rsidR="00BB7667" w:rsidRDefault="00A27614">
      <w:pPr>
        <w:ind w:left="567"/>
        <w:jc w:val="both"/>
      </w:pPr>
      <w:r>
        <w:rPr>
          <w:b/>
        </w:rPr>
        <w:t>(Soit par défaut)</w:t>
      </w:r>
    </w:p>
    <w:p w14:paraId="4FAF0F33" w14:textId="77777777" w:rsidR="00BB7667" w:rsidRDefault="00A27614">
      <w:pPr>
        <w:ind w:left="567"/>
        <w:jc w:val="both"/>
      </w:pPr>
      <w:r>
        <w:rPr>
          <w:rStyle w:val="soitChar"/>
          <w:u w:val="single"/>
        </w:rPr>
        <w:t>Manchons à ruban adhésif appliqué:</w:t>
      </w:r>
    </w:p>
    <w:p w14:paraId="09E6E4DB" w14:textId="77777777" w:rsidR="00BB7667" w:rsidRDefault="00A27614">
      <w:pPr>
        <w:ind w:left="567"/>
        <w:jc w:val="both"/>
      </w:pPr>
      <w:r>
        <w:rPr>
          <w:rStyle w:val="soitChar"/>
        </w:rPr>
        <w:t>Le manchon est passé sur le câble ou le conduit. Le manchon est collé de manière étanche à l’aide de ruban adhésif universel (application extérieure ou intérieure) ou de ruban adhésif en papier kraft (uniquement application intérieure)  sur la couche étanche à l’air à l’endroit du passage du câble ou du conduit. Les rubans adhésifs utilisés sont compatibles avec le support et spécialement prévus pour assurer l’étanchéité à l’air.</w:t>
      </w:r>
    </w:p>
    <w:p w14:paraId="79E66A6A" w14:textId="77777777" w:rsidR="00BB7667" w:rsidRDefault="00A27614">
      <w:pPr>
        <w:ind w:left="567"/>
        <w:jc w:val="both"/>
      </w:pPr>
      <w:r>
        <w:rPr>
          <w:rStyle w:val="soitChar"/>
        </w:rPr>
        <w:t>Les rubans adhésifs doivent être bien pressés sur la couche étanche à l’air et doivent présenter au moins 2 cm de bande adhésive de chaque côté du joint.</w:t>
      </w:r>
    </w:p>
    <w:p w14:paraId="178D61F1" w14:textId="77777777" w:rsidR="00BB7667" w:rsidRDefault="00A27614">
      <w:pPr>
        <w:ind w:left="567"/>
        <w:jc w:val="both"/>
      </w:pPr>
      <w:r>
        <w:rPr>
          <w:b/>
        </w:rPr>
        <w:t>(Soit)</w:t>
      </w:r>
    </w:p>
    <w:p w14:paraId="25F310BA" w14:textId="77777777" w:rsidR="00BB7667" w:rsidRDefault="00A27614">
      <w:pPr>
        <w:ind w:left="567"/>
        <w:jc w:val="both"/>
      </w:pPr>
      <w:r>
        <w:rPr>
          <w:rStyle w:val="soitChar"/>
          <w:u w:val="single"/>
        </w:rPr>
        <w:t>Manchons à ruban adhésif intégré :</w:t>
      </w:r>
    </w:p>
    <w:p w14:paraId="78D56F8E" w14:textId="77777777" w:rsidR="00BB7667" w:rsidRDefault="00A27614">
      <w:pPr>
        <w:ind w:left="567"/>
        <w:jc w:val="both"/>
      </w:pPr>
      <w:r>
        <w:rPr>
          <w:rStyle w:val="soitChar"/>
        </w:rPr>
        <w:t>Le manchon est passé sur le câble ou le conduit. Le papier transfert qui protège le ruban adhésif est ensuite enlevé. Ce dernier est alors collé sur la couche étanche à l’air à l’endroit où le câble ou le conduit est placé.</w:t>
      </w:r>
    </w:p>
    <w:p w14:paraId="2F259F6F" w14:textId="77777777" w:rsidR="00BB7667" w:rsidRDefault="00A27614">
      <w:pPr>
        <w:ind w:left="567"/>
        <w:jc w:val="both"/>
      </w:pPr>
      <w:r>
        <w:rPr>
          <w:b/>
        </w:rPr>
        <w:t>(Soit)</w:t>
      </w:r>
    </w:p>
    <w:p w14:paraId="5162411C" w14:textId="77777777" w:rsidR="00BB7667" w:rsidRDefault="00A27614">
      <w:pPr>
        <w:ind w:left="567"/>
        <w:jc w:val="both"/>
      </w:pPr>
      <w:r>
        <w:rPr>
          <w:rStyle w:val="soitChar"/>
          <w:u w:val="single"/>
        </w:rPr>
        <w:t>Manchons collés:</w:t>
      </w:r>
    </w:p>
    <w:p w14:paraId="4168BC91" w14:textId="77777777" w:rsidR="00BB7667" w:rsidRDefault="00A27614">
      <w:pPr>
        <w:ind w:left="567"/>
        <w:jc w:val="both"/>
      </w:pPr>
      <w:r>
        <w:rPr>
          <w:rStyle w:val="soitChar"/>
        </w:rPr>
        <w:t>Le manchon est passé sur le câble ou le conduit. Le manchon est collé de manière étanche à l’aide de colle adaptée au support. Cette colle doit être appliquée en un fil ininterrompu.</w:t>
      </w:r>
    </w:p>
    <w:p w14:paraId="6A16E801" w14:textId="77777777" w:rsidR="00BB7667" w:rsidRDefault="00A27614">
      <w:pPr>
        <w:jc w:val="both"/>
      </w:pPr>
      <w:r>
        <w:t> </w:t>
      </w:r>
    </w:p>
    <w:p w14:paraId="0BCF6CB2" w14:textId="77777777" w:rsidR="00BB7667" w:rsidRDefault="00A27614">
      <w:pPr>
        <w:jc w:val="both"/>
      </w:pPr>
      <w:r>
        <w:rPr>
          <w:b/>
          <w:u w:val="single"/>
        </w:rPr>
        <w:t>Manchons intégrés à une paroi plâtrée</w:t>
      </w:r>
    </w:p>
    <w:p w14:paraId="2F89A595" w14:textId="77777777" w:rsidR="00BB7667" w:rsidRDefault="00A27614">
      <w:pPr>
        <w:jc w:val="both"/>
      </w:pPr>
      <w:r>
        <w:t>Si un câble ou un conduit doit être posé de façon étanche à l’air dans une paroi dont le plafonnage fait la couche d’étanchéité à l’air, l’entrepreneur utilise un manchon sans ruban adhésif. Ce dernier est passé sur le câble ou le conduit. Il est ensuite connecté de manière étanche à l’air au plafonnage.</w:t>
      </w:r>
    </w:p>
    <w:p w14:paraId="4EA21274" w14:textId="77777777" w:rsidR="00BB7667" w:rsidRDefault="00A27614">
      <w:pPr>
        <w:ind w:left="567"/>
        <w:jc w:val="both"/>
      </w:pPr>
      <w:r>
        <w:rPr>
          <w:b/>
        </w:rPr>
        <w:t>(Soit par défaut)</w:t>
      </w:r>
    </w:p>
    <w:p w14:paraId="3AAAD75D" w14:textId="77777777" w:rsidR="00BB7667" w:rsidRDefault="00A27614">
      <w:pPr>
        <w:ind w:left="567"/>
        <w:jc w:val="both"/>
      </w:pPr>
      <w:r>
        <w:rPr>
          <w:rStyle w:val="soitChar"/>
          <w:u w:val="single"/>
        </w:rPr>
        <w:t>Plâtré:</w:t>
      </w:r>
    </w:p>
    <w:p w14:paraId="4714E1DA" w14:textId="77777777" w:rsidR="00BB7667" w:rsidRDefault="00A27614">
      <w:pPr>
        <w:ind w:left="567"/>
        <w:jc w:val="both"/>
      </w:pPr>
      <w:r>
        <w:rPr>
          <w:rStyle w:val="soitChar"/>
        </w:rPr>
        <w:t>Le manchon est plâtré. Il est alors d’abord collé sur le support avec une colle adaptée. Ensuite, lors du plafonnage du manchon, un métal déployé  ou un treillis de fibre de verre est placé autour du manchon pour éviter les fissures.</w:t>
      </w:r>
    </w:p>
    <w:p w14:paraId="07294496" w14:textId="77777777" w:rsidR="00BB7667" w:rsidRDefault="00A27614">
      <w:pPr>
        <w:ind w:left="567"/>
        <w:jc w:val="both"/>
      </w:pPr>
      <w:r>
        <w:rPr>
          <w:b/>
        </w:rPr>
        <w:t>(Soit)</w:t>
      </w:r>
    </w:p>
    <w:p w14:paraId="5538E08B" w14:textId="77777777" w:rsidR="00BB7667" w:rsidRDefault="00A27614">
      <w:pPr>
        <w:ind w:left="567"/>
        <w:jc w:val="both"/>
      </w:pPr>
      <w:r>
        <w:rPr>
          <w:rStyle w:val="soitChar"/>
          <w:u w:val="single"/>
        </w:rPr>
        <w:t>Collé sur le plafonnage:</w:t>
      </w:r>
    </w:p>
    <w:p w14:paraId="020B1B3A" w14:textId="77777777" w:rsidR="00BB7667" w:rsidRDefault="00A27614">
      <w:pPr>
        <w:ind w:left="567"/>
        <w:jc w:val="both"/>
      </w:pPr>
      <w:r>
        <w:rPr>
          <w:rStyle w:val="soitChar"/>
        </w:rPr>
        <w:t>La paroi est d’abord plafonnée. Quand le plâtrage est suffisamment sec (attendre au moins deux semaines) le manchon est collé de manière étanche sur le plafonnage à l’aide de colle adaptée. Cette colle est appliquée en un fil ininterrompu.</w:t>
      </w:r>
    </w:p>
    <w:p w14:paraId="7F2034AB" w14:textId="77777777" w:rsidR="00BB7667" w:rsidRDefault="00A27614">
      <w:pPr>
        <w:pStyle w:val="pheading"/>
      </w:pPr>
      <w:r>
        <w:t>CONTRÔLES</w:t>
      </w:r>
    </w:p>
    <w:p w14:paraId="11917199" w14:textId="77777777" w:rsidR="00BB7667" w:rsidRDefault="00A27614">
      <w:pPr>
        <w:jc w:val="both"/>
      </w:pPr>
      <w:r>
        <w:t xml:space="preserve">La parfaite exécution de la pose des manchons est vérifiée par un test d’étanchéité à l’air conformément à l’article </w:t>
      </w:r>
      <w:hyperlink r:id="rId62" w:history="1" w:docLocation="74">
        <w:r>
          <w:t>03.41.3b Mesures de l'étanchéité à l'air d'un bâtiment</w:t>
        </w:r>
      </w:hyperlink>
      <w:r>
        <w:t>.</w:t>
      </w:r>
    </w:p>
    <w:p w14:paraId="13BFAD29" w14:textId="77777777" w:rsidR="00BB7667" w:rsidRDefault="00A27614">
      <w:pPr>
        <w:jc w:val="both"/>
      </w:pPr>
      <w:r>
        <w:t>La recherche des principales fuites d’air dans le bâtiment est réalisée au moyen d’un petit fumigène, d'une caméra infrarouge ou de tout autre moyen approprié.</w:t>
      </w:r>
    </w:p>
    <w:p w14:paraId="3B62C8AC" w14:textId="77777777" w:rsidR="00BB7667" w:rsidRDefault="00A27614">
      <w:pPr>
        <w:pStyle w:val="pheading"/>
      </w:pPr>
      <w:r>
        <w:t>DOCUMENTS DE RÉFÉRENCE</w:t>
      </w:r>
    </w:p>
    <w:p w14:paraId="57B952F6" w14:textId="77777777" w:rsidR="00BB7667" w:rsidRDefault="00A27614">
      <w:pPr>
        <w:pStyle w:val="pheading"/>
      </w:pPr>
      <w:r>
        <w:t>- Matériau</w:t>
      </w:r>
    </w:p>
    <w:p w14:paraId="7BB09775" w14:textId="77777777" w:rsidR="00BB7667" w:rsidRDefault="00A27614">
      <w:r>
        <w:t>Prescriptions du fabricant.</w:t>
      </w:r>
      <w:r>
        <w:br/>
      </w:r>
      <w:r>
        <w:br/>
        <w:t>[NIT 255, L'étanchéité à l'air des bâtiments]</w:t>
      </w:r>
    </w:p>
    <w:p w14:paraId="40AF5984" w14:textId="77777777" w:rsidR="00BB7667" w:rsidRDefault="00A27614">
      <w:pPr>
        <w:pStyle w:val="pheading"/>
      </w:pPr>
      <w:r>
        <w:t>- Exécution</w:t>
      </w:r>
    </w:p>
    <w:p w14:paraId="2209FA17" w14:textId="77777777" w:rsidR="00BB7667" w:rsidRDefault="00A27614">
      <w:r>
        <w:t>Prescriptions du fabricant</w:t>
      </w:r>
      <w:r>
        <w:br/>
      </w:r>
      <w:r>
        <w:br/>
        <w:t>[NIT 255, L'étanchéité à l'air des bâtiments]</w:t>
      </w:r>
    </w:p>
    <w:p w14:paraId="73CC15BA" w14:textId="77777777" w:rsidR="00BB7667" w:rsidRDefault="00A27614">
      <w:pPr>
        <w:pStyle w:val="Author-eSectionHeading4"/>
      </w:pPr>
      <w:bookmarkStart w:id="364" w:name="_Toc178838307"/>
      <w:r>
        <w:t>52.24 Traitement d'étanchéité aux matières gazeuses CCTB 01.02</w:t>
      </w:r>
      <w:bookmarkEnd w:id="364"/>
    </w:p>
    <w:p w14:paraId="776A6472" w14:textId="77777777" w:rsidR="00BB7667" w:rsidRDefault="00A27614">
      <w:pPr>
        <w:pStyle w:val="Author-eSectionHeading5"/>
      </w:pPr>
      <w:bookmarkStart w:id="365" w:name="_Toc178838308"/>
      <w:r>
        <w:t>52.24.1 Traitement d'étanchéité aux matières gazeuses par injection CCTB 01.02</w:t>
      </w:r>
      <w:bookmarkEnd w:id="365"/>
    </w:p>
    <w:p w14:paraId="479C6E90" w14:textId="77777777" w:rsidR="00BB7667" w:rsidRDefault="00A27614">
      <w:pPr>
        <w:pStyle w:val="Author-eSectionHeading6"/>
      </w:pPr>
      <w:bookmarkStart w:id="366" w:name="_Toc178838309"/>
      <w:r>
        <w:t>52.24.1a Traitement d'étanchéité aux matières gazeuses par injection CCTB 01.02</w:t>
      </w:r>
      <w:bookmarkEnd w:id="366"/>
    </w:p>
    <w:p w14:paraId="574A5B9C" w14:textId="77777777" w:rsidR="00BB7667" w:rsidRDefault="00A27614">
      <w:pPr>
        <w:pStyle w:val="Author-eSectionHeading3"/>
      </w:pPr>
      <w:bookmarkStart w:id="367" w:name="_Toc178838310"/>
      <w:r>
        <w:t>52.3 Etanchéisations particulières CCTB 01.02</w:t>
      </w:r>
      <w:bookmarkEnd w:id="367"/>
    </w:p>
    <w:p w14:paraId="5AA94C95" w14:textId="77777777" w:rsidR="00BB7667" w:rsidRDefault="00A27614">
      <w:pPr>
        <w:pStyle w:val="Author-eSectionHeading4"/>
      </w:pPr>
      <w:bookmarkStart w:id="368" w:name="1166"/>
      <w:bookmarkStart w:id="369" w:name="_Toc178838311"/>
      <w:bookmarkEnd w:id="368"/>
      <w:r>
        <w:t>52.31 Etanchéisations particulières - Etanchéisation de joints CCTB 01.02</w:t>
      </w:r>
      <w:bookmarkEnd w:id="369"/>
    </w:p>
    <w:p w14:paraId="2BEBD2F6" w14:textId="77777777" w:rsidR="00BB7667" w:rsidRDefault="00A27614">
      <w:pPr>
        <w:pStyle w:val="Author-eSectionHeading5"/>
      </w:pPr>
      <w:bookmarkStart w:id="370" w:name="_Toc178838312"/>
      <w:r>
        <w:t>52.31.1 Etanchéisation de joints CCTB 01.11</w:t>
      </w:r>
      <w:bookmarkEnd w:id="370"/>
    </w:p>
    <w:p w14:paraId="1108F140" w14:textId="77777777" w:rsidR="00BB7667" w:rsidRDefault="00A27614">
      <w:pPr>
        <w:pStyle w:val="pheading"/>
      </w:pPr>
      <w:r>
        <w:t>DESCRIPTION</w:t>
      </w:r>
    </w:p>
    <w:p w14:paraId="1F1BDB79" w14:textId="77777777" w:rsidR="00BB7667" w:rsidRDefault="00A27614">
      <w:pPr>
        <w:pStyle w:val="pheading"/>
      </w:pPr>
      <w:r>
        <w:t>- Définition / Comprend</w:t>
      </w:r>
    </w:p>
    <w:p w14:paraId="0ABF85C8" w14:textId="77777777" w:rsidR="00BB7667" w:rsidRDefault="00A27614">
      <w:pPr>
        <w:jc w:val="both"/>
      </w:pPr>
      <w:r>
        <w:t>Le travail comprend notamment :</w:t>
      </w:r>
    </w:p>
    <w:p w14:paraId="707BEE72" w14:textId="77777777" w:rsidR="00BB7667" w:rsidRDefault="00A27614">
      <w:pPr>
        <w:pStyle w:val="Author-eListParagraph"/>
        <w:numPr>
          <w:ilvl w:val="0"/>
          <w:numId w:val="348"/>
        </w:numPr>
        <w:jc w:val="both"/>
      </w:pPr>
      <w:r>
        <w:t>les éventuelles mesures de protection provisoires et leur enlèvement en fin de travaux ;</w:t>
      </w:r>
    </w:p>
    <w:p w14:paraId="5D776C5F" w14:textId="77777777" w:rsidR="00BB7667" w:rsidRDefault="00A27614">
      <w:pPr>
        <w:pStyle w:val="Author-eListParagraph"/>
        <w:numPr>
          <w:ilvl w:val="0"/>
          <w:numId w:val="348"/>
        </w:numPr>
        <w:jc w:val="both"/>
      </w:pPr>
      <w:r>
        <w:t>la préparation, le nettoyage et le contrôle de l'aire de pose et du support ;</w:t>
      </w:r>
    </w:p>
    <w:p w14:paraId="49855426" w14:textId="77777777" w:rsidR="00BB7667" w:rsidRDefault="00A27614">
      <w:pPr>
        <w:pStyle w:val="Author-eListParagraph"/>
        <w:numPr>
          <w:ilvl w:val="0"/>
          <w:numId w:val="348"/>
        </w:numPr>
        <w:jc w:val="both"/>
      </w:pPr>
      <w:r>
        <w:t>la protection des matériaux adjacents ;</w:t>
      </w:r>
    </w:p>
    <w:p w14:paraId="1AFA1544" w14:textId="77777777" w:rsidR="00BB7667" w:rsidRDefault="00A27614">
      <w:pPr>
        <w:pStyle w:val="Author-eListParagraph"/>
        <w:numPr>
          <w:ilvl w:val="0"/>
          <w:numId w:val="348"/>
        </w:numPr>
        <w:jc w:val="both"/>
      </w:pPr>
      <w:r>
        <w:t>la fourniture et la mise en œuvre des éléments ;</w:t>
      </w:r>
    </w:p>
    <w:p w14:paraId="070E94EB" w14:textId="77777777" w:rsidR="00BB7667" w:rsidRDefault="00A27614">
      <w:pPr>
        <w:pStyle w:val="Author-eListParagraph"/>
        <w:numPr>
          <w:ilvl w:val="0"/>
          <w:numId w:val="348"/>
        </w:numPr>
        <w:jc w:val="both"/>
      </w:pPr>
      <w:r>
        <w:t>toutes les précautions à prendre lors de la mise en œuvre conformément à la fiche de données de sécurité ;</w:t>
      </w:r>
    </w:p>
    <w:p w14:paraId="5573AC39" w14:textId="77777777" w:rsidR="00BB7667" w:rsidRDefault="00A27614">
      <w:pPr>
        <w:pStyle w:val="Author-eListParagraph"/>
        <w:numPr>
          <w:ilvl w:val="0"/>
          <w:numId w:val="348"/>
        </w:numPr>
        <w:jc w:val="both"/>
      </w:pPr>
      <w:r>
        <w:t>le nettoyage immédiat des taches éventuelles à l’aide de produits adéquats ;</w:t>
      </w:r>
    </w:p>
    <w:p w14:paraId="51A2F108" w14:textId="77777777" w:rsidR="00BB7667" w:rsidRDefault="00A27614">
      <w:pPr>
        <w:pStyle w:val="Author-eListParagraph"/>
        <w:numPr>
          <w:ilvl w:val="0"/>
          <w:numId w:val="348"/>
        </w:numPr>
        <w:jc w:val="both"/>
      </w:pPr>
      <w:r>
        <w:t xml:space="preserve">l'évacuation et la gestion des déchets générés par les travaux conformément à la section </w:t>
      </w:r>
      <w:hyperlink r:id="rId63" w:history="1" w:docLocation="116">
        <w:r>
          <w:t>07 Déchets, matériaux et éléments réemployables</w:t>
        </w:r>
      </w:hyperlink>
      <w:r>
        <w:t xml:space="preserve"> fait partie du prix unitaire des articles suivants ;</w:t>
      </w:r>
    </w:p>
    <w:p w14:paraId="73059014" w14:textId="77777777" w:rsidR="00BB7667" w:rsidRDefault="00A27614">
      <w:pPr>
        <w:pStyle w:val="Author-eListParagraph"/>
        <w:numPr>
          <w:ilvl w:val="0"/>
          <w:numId w:val="348"/>
        </w:numPr>
        <w:jc w:val="both"/>
      </w:pPr>
      <w:r>
        <w:t>le nettoyage du chantier.</w:t>
      </w:r>
    </w:p>
    <w:p w14:paraId="377536BE" w14:textId="77777777" w:rsidR="00BB7667" w:rsidRDefault="00A27614">
      <w:pPr>
        <w:pStyle w:val="Author-eSectionHeading6"/>
      </w:pPr>
      <w:bookmarkStart w:id="371" w:name="_Toc178838313"/>
      <w:r>
        <w:t>52.31.1a Etanchéisation de joints CCTB 01.12</w:t>
      </w:r>
      <w:bookmarkEnd w:id="371"/>
    </w:p>
    <w:p w14:paraId="26C1EB05" w14:textId="77777777" w:rsidR="00BB7667" w:rsidRDefault="00A27614">
      <w:pPr>
        <w:pStyle w:val="pheading"/>
      </w:pPr>
      <w:r>
        <w:t>DESCRIPTION</w:t>
      </w:r>
    </w:p>
    <w:p w14:paraId="7861EA0B" w14:textId="77777777" w:rsidR="00BB7667" w:rsidRDefault="00A27614">
      <w:pPr>
        <w:pStyle w:val="pheading"/>
      </w:pPr>
      <w:r>
        <w:t>- Définition / Comprend</w:t>
      </w:r>
    </w:p>
    <w:p w14:paraId="5F5C8FEC" w14:textId="77777777" w:rsidR="00BB7667" w:rsidRDefault="00A27614">
      <w:pPr>
        <w:jc w:val="both"/>
      </w:pPr>
      <w:r>
        <w:t>Il s’agit de la fourniture et de la pose d’une bande d’étanchéité utilisée sous un carrelage, pour colmater les pénétrations et les joints, tant horizontaux que verticaux, sur des jonctions de raccordement et de construction, pour obtenir une étanchéité à l’eau.</w:t>
      </w:r>
    </w:p>
    <w:p w14:paraId="7D0A282C" w14:textId="77777777" w:rsidR="00BB7667" w:rsidRDefault="00A27614">
      <w:pPr>
        <w:pStyle w:val="pheading"/>
      </w:pPr>
      <w:r>
        <w:t>- Localisation</w:t>
      </w:r>
    </w:p>
    <w:p w14:paraId="09B41F37" w14:textId="77777777" w:rsidR="00BB7667" w:rsidRDefault="00A27614">
      <w:r>
        <w:t xml:space="preserve">Les travaux sont localisés : </w:t>
      </w:r>
      <w:r>
        <w:rPr>
          <w:rStyle w:val="optioncarChar"/>
        </w:rPr>
        <w:t>***.</w:t>
      </w:r>
    </w:p>
    <w:p w14:paraId="5E1E44F0" w14:textId="77777777" w:rsidR="00BB7667" w:rsidRDefault="00A27614">
      <w:r>
        <w:t>Voir plans et métrés détaillés.</w:t>
      </w:r>
    </w:p>
    <w:p w14:paraId="4A47A1B9" w14:textId="77777777" w:rsidR="00BB7667" w:rsidRDefault="00A27614">
      <w:pPr>
        <w:pStyle w:val="pheading"/>
      </w:pPr>
      <w:r>
        <w:t>MATÉRIAUX</w:t>
      </w:r>
    </w:p>
    <w:p w14:paraId="39141DAF" w14:textId="77777777" w:rsidR="00BB7667" w:rsidRDefault="00A27614">
      <w:pPr>
        <w:pStyle w:val="pheading"/>
      </w:pPr>
      <w:r>
        <w:t>- Caractéristiques générales</w:t>
      </w:r>
    </w:p>
    <w:p w14:paraId="53C3967E" w14:textId="77777777" w:rsidR="00BB7667" w:rsidRDefault="00A27614">
      <w:r>
        <w:t>Les produits contenant des solvants sont proscrits.</w:t>
      </w:r>
    </w:p>
    <w:p w14:paraId="11714A66" w14:textId="77777777" w:rsidR="00BB7667" w:rsidRDefault="00A27614">
      <w:r>
        <w:rPr>
          <w:b/>
        </w:rPr>
        <w:t>Bande d’étanchéité :</w:t>
      </w:r>
      <w:r>
        <w:br/>
        <w:t>Bande d’étanchéité est constituée d’une section centrale à expansion élastique et de bords de liaison cousus de chaque côté.</w:t>
      </w:r>
    </w:p>
    <w:p w14:paraId="423FF0BD" w14:textId="77777777" w:rsidR="00BB7667" w:rsidRDefault="00A27614">
      <w:r>
        <w:rPr>
          <w:i/>
        </w:rPr>
        <w:t>Caractéristiques :</w:t>
      </w:r>
    </w:p>
    <w:p w14:paraId="2A0359A7" w14:textId="77777777" w:rsidR="00BB7667" w:rsidRDefault="00A27614">
      <w:pPr>
        <w:pStyle w:val="Author-eListParagraph"/>
        <w:numPr>
          <w:ilvl w:val="0"/>
          <w:numId w:val="349"/>
        </w:numPr>
      </w:pPr>
      <w:r>
        <w:t xml:space="preserve">Bande centrale: </w:t>
      </w:r>
      <w:r>
        <w:rPr>
          <w:rStyle w:val="optioncarChar"/>
        </w:rPr>
        <w:t>élastomère thermoplastique</w:t>
      </w:r>
      <w:r>
        <w:t xml:space="preserve"> (par défaut) </w:t>
      </w:r>
      <w:r>
        <w:rPr>
          <w:rStyle w:val="optioncarChar"/>
        </w:rPr>
        <w:t>/ ***</w:t>
      </w:r>
      <w:r>
        <w:t>.</w:t>
      </w:r>
    </w:p>
    <w:p w14:paraId="5D933116" w14:textId="77777777" w:rsidR="00BB7667" w:rsidRDefault="00A27614">
      <w:pPr>
        <w:pStyle w:val="Author-eListParagraph"/>
        <w:numPr>
          <w:ilvl w:val="0"/>
          <w:numId w:val="349"/>
        </w:numPr>
      </w:pPr>
      <w:r>
        <w:t xml:space="preserve">Bords de liaison: </w:t>
      </w:r>
      <w:r>
        <w:rPr>
          <w:rStyle w:val="optioncarChar"/>
        </w:rPr>
        <w:t>tissu cousu en polyester</w:t>
      </w:r>
      <w:r>
        <w:t xml:space="preserve"> (par défaut) </w:t>
      </w:r>
      <w:r>
        <w:rPr>
          <w:rStyle w:val="optioncarChar"/>
        </w:rPr>
        <w:t>/ ***</w:t>
      </w:r>
      <w:r>
        <w:t>.</w:t>
      </w:r>
    </w:p>
    <w:p w14:paraId="72CEF587" w14:textId="77777777" w:rsidR="00BB7667" w:rsidRDefault="00A27614">
      <w:pPr>
        <w:pStyle w:val="Author-eListParagraph"/>
        <w:numPr>
          <w:ilvl w:val="0"/>
          <w:numId w:val="349"/>
        </w:numPr>
      </w:pPr>
      <w:r>
        <w:t>Étanchéité à l’eau [NBN EN 1928] (Procédure B) : ≥  </w:t>
      </w:r>
      <w:r>
        <w:rPr>
          <w:rStyle w:val="optioncarChar"/>
        </w:rPr>
        <w:t>1,5 bars</w:t>
      </w:r>
      <w:r>
        <w:t xml:space="preserve"> (par défaut) </w:t>
      </w:r>
      <w:r>
        <w:rPr>
          <w:rStyle w:val="optioncarChar"/>
        </w:rPr>
        <w:t>/ ***.</w:t>
      </w:r>
    </w:p>
    <w:p w14:paraId="08AE2266" w14:textId="77777777" w:rsidR="00BB7667" w:rsidRDefault="00A27614">
      <w:pPr>
        <w:pStyle w:val="Author-eListParagraph"/>
        <w:numPr>
          <w:ilvl w:val="0"/>
          <w:numId w:val="349"/>
        </w:numPr>
      </w:pPr>
      <w:r>
        <w:t xml:space="preserve">Résistance à la traction transversale [NBN EN 12311-1] et [NBN EN 12311-2] : ≥ </w:t>
      </w:r>
      <w:r>
        <w:rPr>
          <w:rStyle w:val="optioncarChar"/>
        </w:rPr>
        <w:t>2 N/mm²</w:t>
      </w:r>
      <w:r>
        <w:t xml:space="preserve"> (par défaut) </w:t>
      </w:r>
      <w:r>
        <w:rPr>
          <w:rStyle w:val="optioncarChar"/>
        </w:rPr>
        <w:t>/ ***</w:t>
      </w:r>
      <w:r>
        <w:t>.</w:t>
      </w:r>
    </w:p>
    <w:p w14:paraId="1B6A5B54" w14:textId="77777777" w:rsidR="00BB7667" w:rsidRDefault="00A27614">
      <w:pPr>
        <w:pStyle w:val="Author-eListParagraph"/>
        <w:numPr>
          <w:ilvl w:val="0"/>
          <w:numId w:val="349"/>
        </w:numPr>
      </w:pPr>
      <w:r>
        <w:t xml:space="preserve">Résistance à la rupture (transversale) [NBN EN 12311-1] et [NBN EN 12311-2] : ≥ </w:t>
      </w:r>
      <w:r>
        <w:rPr>
          <w:rStyle w:val="optioncarChar"/>
        </w:rPr>
        <w:t>200%</w:t>
      </w:r>
      <w:r>
        <w:t xml:space="preserve"> (par défaut) </w:t>
      </w:r>
      <w:r>
        <w:rPr>
          <w:rStyle w:val="optioncarChar"/>
        </w:rPr>
        <w:t>/ ***</w:t>
      </w:r>
      <w:r>
        <w:t>.</w:t>
      </w:r>
    </w:p>
    <w:p w14:paraId="5A3E68CD" w14:textId="77777777" w:rsidR="00BB7667" w:rsidRDefault="00A27614">
      <w:pPr>
        <w:pStyle w:val="Author-eListParagraph"/>
        <w:numPr>
          <w:ilvl w:val="0"/>
          <w:numId w:val="349"/>
        </w:numPr>
      </w:pPr>
      <w:r>
        <w:t xml:space="preserve">Résistance à la déchirure [NBN EN 12310-1] :  ≥ </w:t>
      </w:r>
      <w:r>
        <w:rPr>
          <w:rStyle w:val="optioncarChar"/>
        </w:rPr>
        <w:t>100 N/mm</w:t>
      </w:r>
      <w:r>
        <w:t xml:space="preserve"> (par défaut) </w:t>
      </w:r>
      <w:r>
        <w:rPr>
          <w:rStyle w:val="optioncarChar"/>
        </w:rPr>
        <w:t>/ ***</w:t>
      </w:r>
      <w:r>
        <w:t>.</w:t>
      </w:r>
    </w:p>
    <w:p w14:paraId="27475EA9" w14:textId="77777777" w:rsidR="00BB7667" w:rsidRDefault="00A27614">
      <w:pPr>
        <w:pStyle w:val="Author-eListParagraph"/>
        <w:numPr>
          <w:ilvl w:val="0"/>
          <w:numId w:val="349"/>
        </w:numPr>
      </w:pPr>
      <w:r>
        <w:t>Résistance thermique :</w:t>
      </w:r>
      <w:r>
        <w:rPr>
          <w:rStyle w:val="optioncarChar"/>
        </w:rPr>
        <w:t xml:space="preserve"> -25°C à +60°C</w:t>
      </w:r>
      <w:r>
        <w:t xml:space="preserve"> (par défaut) </w:t>
      </w:r>
      <w:r>
        <w:rPr>
          <w:rStyle w:val="optioncarChar"/>
        </w:rPr>
        <w:t>/ ***.</w:t>
      </w:r>
    </w:p>
    <w:p w14:paraId="7807393B" w14:textId="77777777" w:rsidR="00BB7667" w:rsidRDefault="00A27614">
      <w:pPr>
        <w:pStyle w:val="Author-eListParagraph"/>
        <w:numPr>
          <w:ilvl w:val="0"/>
          <w:numId w:val="349"/>
        </w:numPr>
      </w:pPr>
      <w:r>
        <w:t xml:space="preserve">Résistance aux UV [NBN EN 1297] :  ≥ </w:t>
      </w:r>
      <w:r>
        <w:rPr>
          <w:rStyle w:val="optioncarChar"/>
        </w:rPr>
        <w:t>500 h</w:t>
      </w:r>
      <w:r>
        <w:t xml:space="preserve"> (par défaut) </w:t>
      </w:r>
      <w:r>
        <w:rPr>
          <w:rStyle w:val="optioncarChar"/>
        </w:rPr>
        <w:t>/ ***.</w:t>
      </w:r>
    </w:p>
    <w:p w14:paraId="482B8358" w14:textId="77777777" w:rsidR="00BB7667" w:rsidRDefault="00A27614">
      <w:pPr>
        <w:pStyle w:val="Author-eListParagraph"/>
        <w:numPr>
          <w:ilvl w:val="0"/>
          <w:numId w:val="349"/>
        </w:numPr>
      </w:pPr>
      <w:r>
        <w:t>Résistance chimique : résistant à l’eau salée, à l’eau calcaire (alcaline).</w:t>
      </w:r>
    </w:p>
    <w:p w14:paraId="485AAAFF" w14:textId="77777777" w:rsidR="00BB7667" w:rsidRDefault="00A27614">
      <w:r>
        <w:rPr>
          <w:b/>
        </w:rPr>
        <w:t>Colle :</w:t>
      </w:r>
      <w:r>
        <w:br/>
        <w:t>Liquide mono composant exempt de solvant et prêt à l’emploi, formant une membrane étanche, souple et résistante à la fissuration sous une protection dure finale de type carrelage ou pierre naturelle.</w:t>
      </w:r>
    </w:p>
    <w:p w14:paraId="595EE548" w14:textId="77777777" w:rsidR="00BB7667" w:rsidRDefault="00A27614">
      <w:r>
        <w:rPr>
          <w:i/>
        </w:rPr>
        <w:t>Caractéristiques :</w:t>
      </w:r>
    </w:p>
    <w:p w14:paraId="288EE388" w14:textId="77777777" w:rsidR="00BB7667" w:rsidRDefault="00A27614">
      <w:pPr>
        <w:pStyle w:val="Author-eListParagraph"/>
        <w:numPr>
          <w:ilvl w:val="0"/>
          <w:numId w:val="350"/>
        </w:numPr>
      </w:pPr>
      <w:r>
        <w:t>Exempt de solvant.</w:t>
      </w:r>
    </w:p>
    <w:p w14:paraId="0CBBB339" w14:textId="77777777" w:rsidR="00BB7667" w:rsidRDefault="00A27614">
      <w:pPr>
        <w:pStyle w:val="Author-eListParagraph"/>
        <w:numPr>
          <w:ilvl w:val="0"/>
          <w:numId w:val="350"/>
        </w:numPr>
      </w:pPr>
      <w:r>
        <w:t>Bonne adhérence sur la plupart des matériaux de construction.</w:t>
      </w:r>
    </w:p>
    <w:p w14:paraId="17D74AE1" w14:textId="77777777" w:rsidR="00BB7667" w:rsidRDefault="00A27614">
      <w:pPr>
        <w:pStyle w:val="Author-eListParagraph"/>
        <w:numPr>
          <w:ilvl w:val="0"/>
          <w:numId w:val="350"/>
        </w:numPr>
      </w:pPr>
      <w:r>
        <w:t xml:space="preserve">Température de service : </w:t>
      </w:r>
      <w:r>
        <w:rPr>
          <w:rStyle w:val="optioncarChar"/>
        </w:rPr>
        <w:t>minimum -5°C à maximum +35°C</w:t>
      </w:r>
      <w:r>
        <w:t xml:space="preserve"> (par défaut) </w:t>
      </w:r>
      <w:r>
        <w:rPr>
          <w:rStyle w:val="optioncarChar"/>
        </w:rPr>
        <w:t>/ *** .</w:t>
      </w:r>
    </w:p>
    <w:p w14:paraId="396063EB" w14:textId="77777777" w:rsidR="00BB7667" w:rsidRDefault="00A27614">
      <w:pPr>
        <w:pStyle w:val="Author-eListParagraph"/>
        <w:numPr>
          <w:ilvl w:val="0"/>
          <w:numId w:val="350"/>
        </w:numPr>
      </w:pPr>
      <w:r>
        <w:t xml:space="preserve">Élongation à la rupture [NBN EN 12311-1] et [NBN EN 12311-2]:  ≥ </w:t>
      </w:r>
      <w:r>
        <w:rPr>
          <w:rStyle w:val="optioncarChar"/>
        </w:rPr>
        <w:t>200%</w:t>
      </w:r>
      <w:r>
        <w:t xml:space="preserve"> (par défaut) </w:t>
      </w:r>
      <w:r>
        <w:rPr>
          <w:rStyle w:val="optioncarChar"/>
        </w:rPr>
        <w:t>/ ***.</w:t>
      </w:r>
    </w:p>
    <w:p w14:paraId="41E60177" w14:textId="77777777" w:rsidR="00BB7667" w:rsidRDefault="00A27614">
      <w:pPr>
        <w:pStyle w:val="Author-eListParagraph"/>
        <w:numPr>
          <w:ilvl w:val="0"/>
          <w:numId w:val="350"/>
        </w:numPr>
      </w:pPr>
      <w:r>
        <w:t>Résistance à la pression d’eau : Pas d’écoulement d’eau à une pression de 0,06 MPa.</w:t>
      </w:r>
    </w:p>
    <w:p w14:paraId="2FD31CEE" w14:textId="77777777" w:rsidR="00BB7667" w:rsidRDefault="00A27614">
      <w:pPr>
        <w:pStyle w:val="Author-eListParagraph"/>
        <w:numPr>
          <w:ilvl w:val="0"/>
          <w:numId w:val="350"/>
        </w:numPr>
      </w:pPr>
      <w:r>
        <w:t>Pas de cloquage, pas d’altération.</w:t>
      </w:r>
    </w:p>
    <w:p w14:paraId="5109A31D" w14:textId="77777777" w:rsidR="00BB7667" w:rsidRDefault="00A27614">
      <w:pPr>
        <w:pStyle w:val="pheading"/>
      </w:pPr>
      <w:r>
        <w:t>- Finitions</w:t>
      </w:r>
    </w:p>
    <w:p w14:paraId="79C36267" w14:textId="77777777" w:rsidR="00BB7667" w:rsidRDefault="00A27614">
      <w:pPr>
        <w:jc w:val="both"/>
      </w:pPr>
      <w:r>
        <w:t>Pas de finition; destiné à être placé sous des carreaux collés à l’aide de colle à carreaux étanche.</w:t>
      </w:r>
    </w:p>
    <w:p w14:paraId="57A30593" w14:textId="77777777" w:rsidR="00BB7667" w:rsidRDefault="00A27614">
      <w:pPr>
        <w:pStyle w:val="pheading"/>
      </w:pPr>
      <w:r>
        <w:t>EXÉCUTION / MISE EN ŒUVRE</w:t>
      </w:r>
    </w:p>
    <w:p w14:paraId="2419B17E" w14:textId="77777777" w:rsidR="00BB7667" w:rsidRDefault="00A27614">
      <w:pPr>
        <w:pStyle w:val="pheading"/>
      </w:pPr>
      <w:r>
        <w:t>- Prescriptions générales</w:t>
      </w:r>
    </w:p>
    <w:p w14:paraId="08BB077E" w14:textId="77777777" w:rsidR="00BB7667" w:rsidRDefault="00A27614">
      <w:pPr>
        <w:jc w:val="both"/>
      </w:pPr>
      <w:r>
        <w:rPr>
          <w:b/>
        </w:rPr>
        <w:t>Préparation du support :</w:t>
      </w:r>
    </w:p>
    <w:p w14:paraId="0A1B22A7" w14:textId="77777777" w:rsidR="00BB7667" w:rsidRDefault="00A27614">
      <w:pPr>
        <w:jc w:val="both"/>
      </w:pPr>
      <w:r>
        <w:t>Le support doit être sec, propre, exempt d’huile et de graisse ou de tout autre contaminant, de laitance de ciment, de particules friables ou de poussière.</w:t>
      </w:r>
    </w:p>
    <w:p w14:paraId="4E0D04C8" w14:textId="77777777" w:rsidR="00BB7667" w:rsidRDefault="00A27614">
      <w:pPr>
        <w:jc w:val="both"/>
      </w:pPr>
      <w:r>
        <w:rPr>
          <w:b/>
        </w:rPr>
        <w:t>Mise en œuvre :</w:t>
      </w:r>
    </w:p>
    <w:p w14:paraId="647D5BA0" w14:textId="77777777" w:rsidR="00BB7667" w:rsidRDefault="00A27614">
      <w:pPr>
        <w:jc w:val="both"/>
      </w:pPr>
      <w:r>
        <w:t>La colle est appliquée des deux côtés du joint/bord.</w:t>
      </w:r>
    </w:p>
    <w:p w14:paraId="3830E357" w14:textId="77777777" w:rsidR="00BB7667" w:rsidRDefault="00A27614">
      <w:pPr>
        <w:jc w:val="both"/>
      </w:pPr>
      <w:r>
        <w:t>La bande d’étanchéité est appliquée et noyée dans le produit de collage encore frais.</w:t>
      </w:r>
    </w:p>
    <w:p w14:paraId="468E4EC1" w14:textId="77777777" w:rsidR="00BB7667" w:rsidRDefault="00A27614">
      <w:pPr>
        <w:jc w:val="both"/>
      </w:pPr>
      <w:r>
        <w:t>Si besoin, une boucle est formée avec la bande pour pouvoir absorber les mouvements.</w:t>
      </w:r>
    </w:p>
    <w:p w14:paraId="5C702D42" w14:textId="77777777" w:rsidR="00BB7667" w:rsidRDefault="00A27614">
      <w:pPr>
        <w:jc w:val="both"/>
      </w:pPr>
      <w:r>
        <w:t>Les raccordements entre bandes doivent respecter un chevauchement d’au moins 5 cm et sont également collés à l’aide d’une colle adaptée provenant du même fabricant.</w:t>
      </w:r>
    </w:p>
    <w:p w14:paraId="56853370" w14:textId="77777777" w:rsidR="00BB7667" w:rsidRDefault="00A27614">
      <w:pPr>
        <w:jc w:val="both"/>
      </w:pPr>
      <w:r>
        <w:t>La bande d’étanchéité est ensuite entièrement recouverte avec une deuxième couche du produit de collage, après séchage de la première couche.</w:t>
      </w:r>
    </w:p>
    <w:p w14:paraId="4F133032" w14:textId="77777777" w:rsidR="00BB7667" w:rsidRDefault="00A27614">
      <w:pPr>
        <w:jc w:val="both"/>
      </w:pPr>
      <w:r>
        <w:t>La bande d’étanchéité est protégée temporairement afin d’éviter son endommagement en attendant l’application de la protection dure finale de type carrelage ou pierre naturelle.</w:t>
      </w:r>
    </w:p>
    <w:p w14:paraId="2E2CC635" w14:textId="77777777" w:rsidR="00BB7667" w:rsidRDefault="00A27614">
      <w:pPr>
        <w:jc w:val="both"/>
      </w:pPr>
      <w:r>
        <w:t xml:space="preserve">Cette protection finale est non comprise dans ce poste. Renvoi aux titres </w:t>
      </w:r>
      <w:hyperlink w:anchor="61" w:history="1">
        <w:r>
          <w:t>51.6 Autres revêtements intérieurs (collés, scellés ou fixés mécaniquement)</w:t>
        </w:r>
      </w:hyperlink>
      <w:r>
        <w:t xml:space="preserve"> et </w:t>
      </w:r>
      <w:hyperlink w:anchor="1115" w:history="1">
        <w:r>
          <w:t>53.5 Revêtements de sols intérieurs</w:t>
        </w:r>
      </w:hyperlink>
      <w:r>
        <w:t xml:space="preserve"> et aux articles qui en découlent.</w:t>
      </w:r>
    </w:p>
    <w:p w14:paraId="06BCA325" w14:textId="77777777" w:rsidR="00BB7667" w:rsidRDefault="00A27614">
      <w:pPr>
        <w:pStyle w:val="pheading"/>
      </w:pPr>
      <w:r>
        <w:t>- Notes d’exécution complémentaires</w:t>
      </w:r>
    </w:p>
    <w:p w14:paraId="0DCB6549" w14:textId="77777777" w:rsidR="00BB7667" w:rsidRDefault="00A27614">
      <w:pPr>
        <w:jc w:val="both"/>
      </w:pPr>
      <w:r>
        <w:rPr>
          <w:rStyle w:val="facultChar"/>
        </w:rPr>
        <w:t>Pour le colmatage dans des coins, autour de robinets et autres tuyaux, des profilés spécialement conçus à cet effet seront utilisés.</w:t>
      </w:r>
    </w:p>
    <w:p w14:paraId="4EF966C1" w14:textId="77777777" w:rsidR="00BB7667" w:rsidRDefault="00A27614">
      <w:pPr>
        <w:pStyle w:val="pheading"/>
      </w:pPr>
      <w:r>
        <w:t>DOCUMENTS DE RÉFÉRENCE COMPLÉMENTAIRES</w:t>
      </w:r>
    </w:p>
    <w:p w14:paraId="50E7CDA8" w14:textId="77777777" w:rsidR="00BB7667" w:rsidRDefault="00A27614">
      <w:pPr>
        <w:pStyle w:val="pheading"/>
      </w:pPr>
      <w:r>
        <w:t>- Matériau</w:t>
      </w:r>
    </w:p>
    <w:p w14:paraId="67C9942C" w14:textId="77777777" w:rsidR="00BB7667" w:rsidRDefault="00BB7667"/>
    <w:p w14:paraId="3B465CA3" w14:textId="77777777" w:rsidR="00BB7667" w:rsidRDefault="00A27614">
      <w:pPr>
        <w:pStyle w:val="Author-eListParagraph"/>
        <w:numPr>
          <w:ilvl w:val="0"/>
          <w:numId w:val="351"/>
        </w:numPr>
      </w:pPr>
      <w:r>
        <w:t>Guide [ETAG 022-1, Watertight Covering Kits for Wet Room floors and or walls Part 1: Liquid Applied Coverings with or without wearing surface]</w:t>
      </w:r>
    </w:p>
    <w:p w14:paraId="155CAE56" w14:textId="77777777" w:rsidR="00BB7667" w:rsidRDefault="00A27614">
      <w:pPr>
        <w:pStyle w:val="Author-eListParagraph"/>
        <w:numPr>
          <w:ilvl w:val="0"/>
          <w:numId w:val="351"/>
        </w:numPr>
      </w:pPr>
      <w:r>
        <w:t>Guide [ETAG 022-2, Watertight Covering Kits for Wet Room floors and or walls Part 2: Kits based on flexible Sheets]</w:t>
      </w:r>
    </w:p>
    <w:p w14:paraId="1F98D9E8" w14:textId="77777777" w:rsidR="00BB7667" w:rsidRDefault="00A27614">
      <w:pPr>
        <w:pStyle w:val="Author-eListParagraph"/>
        <w:numPr>
          <w:ilvl w:val="0"/>
          <w:numId w:val="351"/>
        </w:numPr>
      </w:pPr>
      <w:r>
        <w:t>Guide [ETAG 022-3, Watertight Covering Kits for Wet Room floors and or walls Part 3: Kits based on inherently watertight Boards]</w:t>
      </w:r>
    </w:p>
    <w:p w14:paraId="45EC69C1" w14:textId="77777777" w:rsidR="00BB7667" w:rsidRDefault="00A27614">
      <w:pPr>
        <w:pStyle w:val="Author-eListParagraph"/>
        <w:numPr>
          <w:ilvl w:val="0"/>
          <w:numId w:val="351"/>
        </w:numPr>
      </w:pPr>
      <w:r>
        <w:t>[NBN EN 1928, Feuilles souples d'étanchéité - Feuilles d'étanchéité de toiture bitumineuses, plastiques et élastomères - Détermination de l'étanchéité à l'eau]</w:t>
      </w:r>
    </w:p>
    <w:p w14:paraId="19A1EE1A" w14:textId="77777777" w:rsidR="00BB7667" w:rsidRDefault="00A27614">
      <w:pPr>
        <w:pStyle w:val="Author-eListParagraph"/>
        <w:numPr>
          <w:ilvl w:val="0"/>
          <w:numId w:val="351"/>
        </w:numPr>
      </w:pPr>
      <w:r>
        <w:t>[NBN EN 12311-1, Feuilles souples d'étanchéité - Partie 1: Feuilles d'étanchéité de toiture bitumineuses - Détermination des propriétés en traction]</w:t>
      </w:r>
    </w:p>
    <w:p w14:paraId="74381EE1" w14:textId="77777777" w:rsidR="00BB7667" w:rsidRDefault="00A27614">
      <w:pPr>
        <w:pStyle w:val="Author-eListParagraph"/>
        <w:numPr>
          <w:ilvl w:val="0"/>
          <w:numId w:val="351"/>
        </w:numPr>
      </w:pPr>
      <w:r>
        <w:t>[NBN EN 12311-2, Feuilles souples d'étanchéité - Détermination des propriétés en traction - Partie 2 : Feuilles d'étanchéité de toiture plastiques et élastomères]</w:t>
      </w:r>
    </w:p>
    <w:p w14:paraId="280589DD" w14:textId="77777777" w:rsidR="00BB7667" w:rsidRDefault="00A27614">
      <w:pPr>
        <w:pStyle w:val="Author-eListParagraph"/>
        <w:numPr>
          <w:ilvl w:val="0"/>
          <w:numId w:val="351"/>
        </w:numPr>
      </w:pPr>
      <w:r>
        <w:t>[NBN EN 12310-1, Feuilles souples d'étanchéité - Partie 1: Feuilles d'étanchéité de toiture bitumineuses - Détermination de la résistance à la déchirure (au clou)]</w:t>
      </w:r>
    </w:p>
    <w:p w14:paraId="77869AF4" w14:textId="77777777" w:rsidR="00BB7667" w:rsidRDefault="00A27614">
      <w:pPr>
        <w:pStyle w:val="Author-eListParagraph"/>
        <w:numPr>
          <w:ilvl w:val="0"/>
          <w:numId w:val="351"/>
        </w:numPr>
      </w:pPr>
      <w:r>
        <w:t>[NBN EN 1297, Feuilles souples d'étanchéité - Feuilles d'étanchéité de toiture bitumineuses, plastiques et élastomères - Méthode de vieillissement artificiel par exposition combinée de longue durée aux rayonnements UV, à la température élevée et à l'eau]</w:t>
      </w:r>
    </w:p>
    <w:p w14:paraId="01F38146" w14:textId="77777777" w:rsidR="00BB7667" w:rsidRDefault="00A27614">
      <w:pPr>
        <w:pStyle w:val="Author-eListParagraph"/>
        <w:numPr>
          <w:ilvl w:val="0"/>
          <w:numId w:val="351"/>
        </w:numPr>
      </w:pPr>
      <w:r>
        <w:t>Prescriptions du fabricant.</w:t>
      </w:r>
    </w:p>
    <w:p w14:paraId="75B30D01" w14:textId="77777777" w:rsidR="00BB7667" w:rsidRDefault="00A27614">
      <w:pPr>
        <w:pStyle w:val="pheading"/>
      </w:pPr>
      <w:r>
        <w:t>- Exécution</w:t>
      </w:r>
    </w:p>
    <w:p w14:paraId="7106D081" w14:textId="77777777" w:rsidR="00BB7667" w:rsidRDefault="00BB7667"/>
    <w:p w14:paraId="2D79E06C" w14:textId="77777777" w:rsidR="00BB7667" w:rsidRDefault="00A27614">
      <w:pPr>
        <w:pStyle w:val="Author-eListParagraph"/>
        <w:numPr>
          <w:ilvl w:val="0"/>
          <w:numId w:val="352"/>
        </w:numPr>
      </w:pPr>
      <w:r>
        <w:t>Guide [ETAG 022-1, Watertight Covering Kits for Wet Room floors and or walls Part 1: Liquid Applied Coverings with or without wearing surface]</w:t>
      </w:r>
    </w:p>
    <w:p w14:paraId="37A356F1" w14:textId="77777777" w:rsidR="00BB7667" w:rsidRDefault="00A27614">
      <w:pPr>
        <w:pStyle w:val="Author-eListParagraph"/>
        <w:numPr>
          <w:ilvl w:val="0"/>
          <w:numId w:val="352"/>
        </w:numPr>
      </w:pPr>
      <w:r>
        <w:t>Guide [ETAG 022-2, Watertight Covering Kits for Wet Room floors and or walls Part 2: Kits based on flexible Sheets]</w:t>
      </w:r>
    </w:p>
    <w:p w14:paraId="104B2EE0" w14:textId="77777777" w:rsidR="00BB7667" w:rsidRDefault="00A27614">
      <w:pPr>
        <w:pStyle w:val="Author-eListParagraph"/>
        <w:numPr>
          <w:ilvl w:val="0"/>
          <w:numId w:val="352"/>
        </w:numPr>
      </w:pPr>
      <w:r>
        <w:t>Guide [ETAG 022-3, Watertight Covering Kits for Wet Room floors and or walls Part 3: Kits based on inherently watertight Boards]</w:t>
      </w:r>
    </w:p>
    <w:p w14:paraId="2F51FA41" w14:textId="77777777" w:rsidR="00BB7667" w:rsidRDefault="00A27614">
      <w:pPr>
        <w:pStyle w:val="Author-eListParagraph"/>
        <w:numPr>
          <w:ilvl w:val="0"/>
          <w:numId w:val="352"/>
        </w:numPr>
      </w:pPr>
      <w:r>
        <w:t>Prescriptions du fabricant.</w:t>
      </w:r>
    </w:p>
    <w:p w14:paraId="76FA4FE6" w14:textId="77777777" w:rsidR="00BB7667" w:rsidRDefault="00A27614">
      <w:pPr>
        <w:pStyle w:val="pheading"/>
      </w:pPr>
      <w:r>
        <w:t>MESURAGE</w:t>
      </w:r>
    </w:p>
    <w:p w14:paraId="7BD824E9" w14:textId="77777777" w:rsidR="00BB7667" w:rsidRDefault="00A27614">
      <w:pPr>
        <w:pStyle w:val="pheading"/>
      </w:pPr>
      <w:r>
        <w:t>- unité de mesure:</w:t>
      </w:r>
    </w:p>
    <w:p w14:paraId="2E0CF050" w14:textId="77777777" w:rsidR="00BB7667" w:rsidRDefault="00A27614">
      <w:r>
        <w:rPr>
          <w:rStyle w:val="optioncarChar"/>
        </w:rPr>
        <w:t>-</w:t>
      </w:r>
      <w:r>
        <w:t xml:space="preserve"> (par défaut) </w:t>
      </w:r>
      <w:r>
        <w:rPr>
          <w:rStyle w:val="optioncarChar"/>
        </w:rPr>
        <w:t>/ m</w:t>
      </w:r>
    </w:p>
    <w:p w14:paraId="416BF5AB" w14:textId="77777777" w:rsidR="00BB7667" w:rsidRDefault="00A27614">
      <w:r>
        <w:rPr>
          <w:b/>
        </w:rPr>
        <w:t>(Soit par défaut)</w:t>
      </w:r>
    </w:p>
    <w:p w14:paraId="65BC7B55" w14:textId="77777777" w:rsidR="00BB7667" w:rsidRDefault="00A27614">
      <w:r>
        <w:rPr>
          <w:rStyle w:val="soitChar"/>
        </w:rPr>
        <w:t>1.     -</w:t>
      </w:r>
    </w:p>
    <w:p w14:paraId="0AD46065" w14:textId="77777777" w:rsidR="00BB7667" w:rsidRDefault="00A27614">
      <w:r>
        <w:rPr>
          <w:b/>
        </w:rPr>
        <w:t>(Soit)</w:t>
      </w:r>
    </w:p>
    <w:p w14:paraId="1082C77B" w14:textId="77777777" w:rsidR="00BB7667" w:rsidRDefault="00A27614">
      <w:r>
        <w:rPr>
          <w:rStyle w:val="soitChar"/>
        </w:rPr>
        <w:t>2.     m</w:t>
      </w:r>
    </w:p>
    <w:p w14:paraId="042B636C" w14:textId="77777777" w:rsidR="00BB7667" w:rsidRDefault="00A27614">
      <w:pPr>
        <w:pStyle w:val="pheading"/>
      </w:pPr>
      <w:r>
        <w:t>- code de mesurage:</w:t>
      </w:r>
    </w:p>
    <w:p w14:paraId="0F91E062" w14:textId="77777777" w:rsidR="00BB7667" w:rsidRDefault="00A27614">
      <w:r>
        <w:rPr>
          <w:rStyle w:val="optioncarChar"/>
        </w:rPr>
        <w:t>pour mémoire</w:t>
      </w:r>
      <w:r>
        <w:t xml:space="preserve"> (par défaut) </w:t>
      </w:r>
      <w:r>
        <w:rPr>
          <w:rStyle w:val="optioncarChar"/>
        </w:rPr>
        <w:t>/ longueur nette</w:t>
      </w:r>
    </w:p>
    <w:p w14:paraId="6A59C147" w14:textId="77777777" w:rsidR="00BB7667" w:rsidRDefault="00A27614">
      <w:r>
        <w:t> </w:t>
      </w:r>
      <w:r>
        <w:rPr>
          <w:b/>
        </w:rPr>
        <w:t>(Soit par défaut)</w:t>
      </w:r>
    </w:p>
    <w:p w14:paraId="1058AB0B" w14:textId="77777777" w:rsidR="00BB7667" w:rsidRDefault="00A27614">
      <w:r>
        <w:rPr>
          <w:rStyle w:val="soitChar"/>
        </w:rPr>
        <w:t>1.    </w:t>
      </w:r>
      <w:r>
        <w:rPr>
          <w:rStyle w:val="soitChar"/>
          <w:u w:val="single"/>
        </w:rPr>
        <w:t xml:space="preserve"> pour mémoire</w:t>
      </w:r>
      <w:r>
        <w:rPr>
          <w:rStyle w:val="soitChar"/>
        </w:rPr>
        <w:t>, compris dans les postes des plafonnages ou cimentages dans lequel les joints s’insèrent.</w:t>
      </w:r>
    </w:p>
    <w:p w14:paraId="34A68E34" w14:textId="77777777" w:rsidR="00BB7667" w:rsidRDefault="00A27614">
      <w:r>
        <w:rPr>
          <w:b/>
        </w:rPr>
        <w:t>(Soit)</w:t>
      </w:r>
    </w:p>
    <w:p w14:paraId="74AA261F" w14:textId="77777777" w:rsidR="00BB7667" w:rsidRDefault="00A27614">
      <w:r>
        <w:rPr>
          <w:rStyle w:val="soitChar"/>
        </w:rPr>
        <w:t>2.    </w:t>
      </w:r>
      <w:r>
        <w:rPr>
          <w:rStyle w:val="soitChar"/>
          <w:u w:val="single"/>
        </w:rPr>
        <w:t xml:space="preserve"> longueur nette</w:t>
      </w:r>
      <w:r>
        <w:rPr>
          <w:rStyle w:val="soitChar"/>
        </w:rPr>
        <w:t xml:space="preserve"> à mettre en œuvre, distinction faite suivant le type.</w:t>
      </w:r>
    </w:p>
    <w:p w14:paraId="3E856D2C" w14:textId="77777777" w:rsidR="00BB7667" w:rsidRDefault="00A27614">
      <w:pPr>
        <w:pStyle w:val="pheading"/>
      </w:pPr>
      <w:r>
        <w:t>- nature du marché:</w:t>
      </w:r>
    </w:p>
    <w:p w14:paraId="1FB9F8D8" w14:textId="77777777" w:rsidR="00BB7667" w:rsidRDefault="00A27614">
      <w:r>
        <w:rPr>
          <w:rStyle w:val="optioncarChar"/>
        </w:rPr>
        <w:t>PM</w:t>
      </w:r>
      <w:r>
        <w:t xml:space="preserve"> (par défaut) </w:t>
      </w:r>
      <w:r>
        <w:rPr>
          <w:rStyle w:val="optioncarChar"/>
        </w:rPr>
        <w:t>/ QF</w:t>
      </w:r>
    </w:p>
    <w:p w14:paraId="3C8C315D" w14:textId="77777777" w:rsidR="00BB7667" w:rsidRDefault="00A27614">
      <w:r>
        <w:rPr>
          <w:b/>
        </w:rPr>
        <w:t>(Soit par défaut)</w:t>
      </w:r>
    </w:p>
    <w:p w14:paraId="694E8DC8" w14:textId="77777777" w:rsidR="00BB7667" w:rsidRDefault="00A27614">
      <w:r>
        <w:rPr>
          <w:rStyle w:val="soitChar"/>
        </w:rPr>
        <w:t>1.     PM</w:t>
      </w:r>
    </w:p>
    <w:p w14:paraId="05A21910" w14:textId="77777777" w:rsidR="00BB7667" w:rsidRDefault="00A27614">
      <w:r>
        <w:rPr>
          <w:b/>
        </w:rPr>
        <w:t>(Soit)</w:t>
      </w:r>
    </w:p>
    <w:p w14:paraId="36A82167" w14:textId="77777777" w:rsidR="00BB7667" w:rsidRDefault="00A27614">
      <w:r>
        <w:rPr>
          <w:rStyle w:val="soitChar"/>
        </w:rPr>
        <w:t>2.     QF</w:t>
      </w:r>
    </w:p>
    <w:p w14:paraId="6B1634CC" w14:textId="77777777" w:rsidR="00BB7667" w:rsidRDefault="00A27614">
      <w:pPr>
        <w:pStyle w:val="Author-eSectionHeading6"/>
      </w:pPr>
      <w:bookmarkStart w:id="372" w:name="_Toc178838314"/>
      <w:r>
        <w:t>52.31.1b Mastics résistants au feu CCTB 01.11</w:t>
      </w:r>
      <w:bookmarkEnd w:id="372"/>
    </w:p>
    <w:p w14:paraId="4DF461C8" w14:textId="77777777" w:rsidR="00BB7667" w:rsidRDefault="00A27614">
      <w:pPr>
        <w:pStyle w:val="pheading"/>
      </w:pPr>
      <w:r>
        <w:t>DESCRIPTION</w:t>
      </w:r>
    </w:p>
    <w:p w14:paraId="3358103F" w14:textId="77777777" w:rsidR="00BB7667" w:rsidRDefault="00A27614">
      <w:pPr>
        <w:pStyle w:val="pheading"/>
      </w:pPr>
      <w:r>
        <w:t>- Définition / Comprend</w:t>
      </w:r>
    </w:p>
    <w:p w14:paraId="54740B84" w14:textId="77777777" w:rsidR="00BB7667" w:rsidRDefault="00A27614">
      <w:r>
        <w:t>Il s’agit de la fourniture et la pose de mastics résistants au feu.</w:t>
      </w:r>
    </w:p>
    <w:p w14:paraId="02EA9D80" w14:textId="77777777" w:rsidR="00BB7667" w:rsidRDefault="00A27614">
      <w:pPr>
        <w:pStyle w:val="pheading"/>
      </w:pPr>
      <w:r>
        <w:t>MATÉRIAUX</w:t>
      </w:r>
    </w:p>
    <w:p w14:paraId="7DA8E31B" w14:textId="77777777" w:rsidR="00BB7667" w:rsidRDefault="00A27614">
      <w:pPr>
        <w:pStyle w:val="pheading"/>
      </w:pPr>
      <w:r>
        <w:t>- Caractéristiques générales</w:t>
      </w:r>
    </w:p>
    <w:p w14:paraId="531D7813" w14:textId="77777777" w:rsidR="00BB7667" w:rsidRDefault="00A27614">
      <w:pPr>
        <w:jc w:val="both"/>
      </w:pPr>
      <w:r>
        <w:t>Résistance au feu à atteindre :</w:t>
      </w:r>
      <w:r>
        <w:rPr>
          <w:rStyle w:val="optioncarChar"/>
        </w:rPr>
        <w:t xml:space="preserve"> EI30 / EI60 / EI120 / EI240</w:t>
      </w:r>
    </w:p>
    <w:p w14:paraId="2C9445A6" w14:textId="77777777" w:rsidR="00BB7667" w:rsidRDefault="00A27614">
      <w:pPr>
        <w:jc w:val="both"/>
      </w:pPr>
      <w:r>
        <w:t>Le mastic et le fond de joint font partie d’un système complet conforme au rapport de classification suivant la [NBN EN 13501-2].</w:t>
      </w:r>
    </w:p>
    <w:p w14:paraId="4F40B57D" w14:textId="77777777" w:rsidR="00BB7667" w:rsidRDefault="00BB7667">
      <w:pPr>
        <w:jc w:val="both"/>
      </w:pPr>
    </w:p>
    <w:p w14:paraId="007F617E" w14:textId="77777777" w:rsidR="00BB7667" w:rsidRDefault="00A27614">
      <w:pPr>
        <w:jc w:val="both"/>
      </w:pPr>
      <w:r>
        <w:t xml:space="preserve">Mastic résistant au feu à base de : </w:t>
      </w:r>
      <w:r>
        <w:rPr>
          <w:rStyle w:val="optioncarChar"/>
        </w:rPr>
        <w:t>MS-polymère / silicone mono-composant / acrylique</w:t>
      </w:r>
    </w:p>
    <w:p w14:paraId="31CBD386" w14:textId="77777777" w:rsidR="00BB7667" w:rsidRDefault="00A27614">
      <w:pPr>
        <w:spacing w:line="256" w:lineRule="auto"/>
        <w:jc w:val="both"/>
      </w:pPr>
      <w:r>
        <w:rPr>
          <w:b/>
        </w:rPr>
        <w:t>(soit)</w:t>
      </w:r>
    </w:p>
    <w:p w14:paraId="737E90B9" w14:textId="77777777" w:rsidR="00BB7667" w:rsidRDefault="00A27614">
      <w:pPr>
        <w:spacing w:line="256" w:lineRule="auto"/>
        <w:jc w:val="both"/>
      </w:pPr>
      <w:r>
        <w:rPr>
          <w:rStyle w:val="soitChar"/>
          <w:u w:val="single"/>
        </w:rPr>
        <w:t>MS-polymère :</w:t>
      </w:r>
    </w:p>
    <w:p w14:paraId="5982F4C4" w14:textId="77777777" w:rsidR="00BB7667" w:rsidRDefault="00A27614">
      <w:pPr>
        <w:pStyle w:val="Author-eListParagraph"/>
        <w:numPr>
          <w:ilvl w:val="0"/>
          <w:numId w:val="353"/>
        </w:numPr>
      </w:pPr>
      <w:r>
        <w:rPr>
          <w:rStyle w:val="soitChar"/>
        </w:rPr>
        <w:t xml:space="preserve">Classe F : </w:t>
      </w:r>
      <w:r>
        <w:rPr>
          <w:rStyle w:val="optioncarChar"/>
        </w:rPr>
        <w:t xml:space="preserve">25LM </w:t>
      </w:r>
      <w:r>
        <w:t>(par défaut)</w:t>
      </w:r>
      <w:r>
        <w:rPr>
          <w:rStyle w:val="optioncarChar"/>
        </w:rPr>
        <w:t xml:space="preserve"> / ***</w:t>
      </w:r>
    </w:p>
    <w:p w14:paraId="0FF4E67D" w14:textId="77777777" w:rsidR="00BB7667" w:rsidRDefault="00A27614">
      <w:pPr>
        <w:pStyle w:val="Author-eListParagraph"/>
        <w:numPr>
          <w:ilvl w:val="0"/>
          <w:numId w:val="353"/>
        </w:numPr>
      </w:pPr>
      <w:r>
        <w:rPr>
          <w:rStyle w:val="soitChar"/>
        </w:rPr>
        <w:t xml:space="preserve">Réaction au feu : </w:t>
      </w:r>
      <w:r>
        <w:rPr>
          <w:rStyle w:val="optioncarChar"/>
        </w:rPr>
        <w:t>E</w:t>
      </w:r>
      <w:r>
        <w:t xml:space="preserve"> (par défaut)</w:t>
      </w:r>
      <w:r>
        <w:rPr>
          <w:rStyle w:val="optioncarChar"/>
        </w:rPr>
        <w:t xml:space="preserve"> / ***</w:t>
      </w:r>
    </w:p>
    <w:p w14:paraId="413AF060" w14:textId="77777777" w:rsidR="00BB7667" w:rsidRDefault="00A27614">
      <w:pPr>
        <w:pStyle w:val="Author-eListParagraph"/>
        <w:numPr>
          <w:ilvl w:val="0"/>
          <w:numId w:val="353"/>
        </w:numPr>
      </w:pPr>
      <w:r>
        <w:rPr>
          <w:rStyle w:val="soitChar"/>
        </w:rPr>
        <w:t xml:space="preserve">Support : </w:t>
      </w:r>
      <w:r>
        <w:rPr>
          <w:rStyle w:val="optioncarChar"/>
        </w:rPr>
        <w:t>béton / brique / fibro-ciment / carrelage / pierre naturelle / enduit de ciment / aluminium / acier / PVC</w:t>
      </w:r>
    </w:p>
    <w:p w14:paraId="0D2457BD" w14:textId="77777777" w:rsidR="00BB7667" w:rsidRDefault="00A27614">
      <w:pPr>
        <w:pStyle w:val="Author-eListParagraph"/>
        <w:numPr>
          <w:ilvl w:val="0"/>
          <w:numId w:val="353"/>
        </w:numPr>
      </w:pPr>
      <w:r>
        <w:rPr>
          <w:rStyle w:val="soitChar"/>
        </w:rPr>
        <w:t xml:space="preserve">Finition : </w:t>
      </w:r>
      <w:r>
        <w:rPr>
          <w:rStyle w:val="optioncarChar"/>
        </w:rPr>
        <w:t>aucune / peinture.</w:t>
      </w:r>
    </w:p>
    <w:p w14:paraId="46469E5D" w14:textId="77777777" w:rsidR="00BB7667" w:rsidRDefault="00A27614">
      <w:pPr>
        <w:spacing w:line="256" w:lineRule="auto"/>
        <w:jc w:val="both"/>
      </w:pPr>
      <w:r>
        <w:rPr>
          <w:b/>
        </w:rPr>
        <w:t>(soit)</w:t>
      </w:r>
    </w:p>
    <w:p w14:paraId="1E36322D" w14:textId="77777777" w:rsidR="00BB7667" w:rsidRDefault="00A27614">
      <w:pPr>
        <w:spacing w:line="256" w:lineRule="auto"/>
        <w:jc w:val="both"/>
      </w:pPr>
      <w:r>
        <w:rPr>
          <w:rStyle w:val="soitChar"/>
          <w:u w:val="single"/>
        </w:rPr>
        <w:t>Silicone mono-composant :</w:t>
      </w:r>
    </w:p>
    <w:p w14:paraId="202F9A67" w14:textId="77777777" w:rsidR="00BB7667" w:rsidRDefault="00A27614">
      <w:pPr>
        <w:pStyle w:val="Author-eListParagraph"/>
        <w:numPr>
          <w:ilvl w:val="0"/>
          <w:numId w:val="354"/>
        </w:numPr>
      </w:pPr>
      <w:r>
        <w:rPr>
          <w:rStyle w:val="soitChar"/>
        </w:rPr>
        <w:t xml:space="preserve">Classe F : </w:t>
      </w:r>
      <w:r>
        <w:rPr>
          <w:rStyle w:val="optioncarChar"/>
        </w:rPr>
        <w:t>12,5P</w:t>
      </w:r>
      <w:r>
        <w:t xml:space="preserve"> (par défaut)</w:t>
      </w:r>
      <w:r>
        <w:rPr>
          <w:rStyle w:val="optioncarChar"/>
        </w:rPr>
        <w:t xml:space="preserve"> / 25LM / ***</w:t>
      </w:r>
    </w:p>
    <w:p w14:paraId="5D4321C8" w14:textId="77777777" w:rsidR="00BB7667" w:rsidRDefault="00A27614">
      <w:pPr>
        <w:pStyle w:val="Author-eListParagraph"/>
        <w:numPr>
          <w:ilvl w:val="0"/>
          <w:numId w:val="354"/>
        </w:numPr>
      </w:pPr>
      <w:r>
        <w:rPr>
          <w:rStyle w:val="soitChar"/>
        </w:rPr>
        <w:t xml:space="preserve">Réaction au feu : </w:t>
      </w:r>
      <w:r>
        <w:rPr>
          <w:rStyle w:val="optioncarChar"/>
        </w:rPr>
        <w:t xml:space="preserve">B-s2,d0 </w:t>
      </w:r>
      <w:r>
        <w:t>(par défaut)</w:t>
      </w:r>
      <w:r>
        <w:rPr>
          <w:rStyle w:val="optioncarChar"/>
        </w:rPr>
        <w:t xml:space="preserve"> / F / ***</w:t>
      </w:r>
    </w:p>
    <w:p w14:paraId="7373D09E" w14:textId="77777777" w:rsidR="00BB7667" w:rsidRDefault="00A27614">
      <w:pPr>
        <w:pStyle w:val="Author-eListParagraph"/>
        <w:numPr>
          <w:ilvl w:val="0"/>
          <w:numId w:val="354"/>
        </w:numPr>
      </w:pPr>
      <w:r>
        <w:rPr>
          <w:rStyle w:val="soitChar"/>
        </w:rPr>
        <w:t xml:space="preserve">Support : </w:t>
      </w:r>
      <w:r>
        <w:rPr>
          <w:rStyle w:val="optioncarChar"/>
        </w:rPr>
        <w:t>béton / brique / fibro-ciment / carrelage / pierre naturelle / enduit de ciment / aluminium / acier / PVC</w:t>
      </w:r>
    </w:p>
    <w:p w14:paraId="3D172ADF" w14:textId="77777777" w:rsidR="00BB7667" w:rsidRDefault="00A27614">
      <w:pPr>
        <w:pStyle w:val="Author-eListParagraph"/>
        <w:numPr>
          <w:ilvl w:val="0"/>
          <w:numId w:val="354"/>
        </w:numPr>
      </w:pPr>
      <w:r>
        <w:rPr>
          <w:rStyle w:val="soitChar"/>
        </w:rPr>
        <w:t xml:space="preserve">Finition : aucune </w:t>
      </w:r>
    </w:p>
    <w:p w14:paraId="3CD46F06" w14:textId="77777777" w:rsidR="00BB7667" w:rsidRDefault="00A27614">
      <w:pPr>
        <w:pStyle w:val="Author-eListParagraph"/>
        <w:numPr>
          <w:ilvl w:val="0"/>
          <w:numId w:val="354"/>
        </w:numPr>
      </w:pPr>
      <w:r>
        <w:rPr>
          <w:rStyle w:val="soitChar"/>
        </w:rPr>
        <w:t xml:space="preserve">Teinte : </w:t>
      </w:r>
      <w:r>
        <w:rPr>
          <w:rStyle w:val="optioncarChar"/>
        </w:rPr>
        <w:t xml:space="preserve">gris </w:t>
      </w:r>
      <w:r>
        <w:t>(par défaut)</w:t>
      </w:r>
      <w:r>
        <w:rPr>
          <w:rStyle w:val="optioncarChar"/>
        </w:rPr>
        <w:t xml:space="preserve"> / blanc / noir</w:t>
      </w:r>
    </w:p>
    <w:p w14:paraId="3CB413FE" w14:textId="77777777" w:rsidR="00BB7667" w:rsidRDefault="00A27614">
      <w:pPr>
        <w:spacing w:line="256" w:lineRule="auto"/>
        <w:jc w:val="both"/>
      </w:pPr>
      <w:r>
        <w:rPr>
          <w:b/>
        </w:rPr>
        <w:t>(soit)</w:t>
      </w:r>
    </w:p>
    <w:p w14:paraId="636FD6CE" w14:textId="77777777" w:rsidR="00BB7667" w:rsidRDefault="00A27614">
      <w:pPr>
        <w:spacing w:line="256" w:lineRule="auto"/>
        <w:jc w:val="both"/>
      </w:pPr>
      <w:r>
        <w:rPr>
          <w:rStyle w:val="soitChar"/>
          <w:u w:val="single"/>
        </w:rPr>
        <w:t>Acrylique :</w:t>
      </w:r>
    </w:p>
    <w:p w14:paraId="54908D61" w14:textId="77777777" w:rsidR="00BB7667" w:rsidRDefault="00A27614">
      <w:pPr>
        <w:pStyle w:val="Author-eListParagraph"/>
        <w:numPr>
          <w:ilvl w:val="0"/>
          <w:numId w:val="355"/>
        </w:numPr>
      </w:pPr>
      <w:r>
        <w:rPr>
          <w:rStyle w:val="soitChar"/>
        </w:rPr>
        <w:t xml:space="preserve">Classe F : </w:t>
      </w:r>
      <w:r>
        <w:rPr>
          <w:rStyle w:val="optioncarChar"/>
        </w:rPr>
        <w:t>12,5P</w:t>
      </w:r>
      <w:r>
        <w:t xml:space="preserve"> (par défaut)</w:t>
      </w:r>
      <w:r>
        <w:rPr>
          <w:rStyle w:val="optioncarChar"/>
        </w:rPr>
        <w:t xml:space="preserve"> / ***</w:t>
      </w:r>
    </w:p>
    <w:p w14:paraId="488C9555" w14:textId="77777777" w:rsidR="00BB7667" w:rsidRDefault="00A27614">
      <w:pPr>
        <w:pStyle w:val="Author-eListParagraph"/>
        <w:numPr>
          <w:ilvl w:val="0"/>
          <w:numId w:val="355"/>
        </w:numPr>
      </w:pPr>
      <w:r>
        <w:rPr>
          <w:rStyle w:val="soitChar"/>
        </w:rPr>
        <w:t xml:space="preserve">Réaction au feu : </w:t>
      </w:r>
      <w:r>
        <w:rPr>
          <w:rStyle w:val="optioncarChar"/>
        </w:rPr>
        <w:t>E</w:t>
      </w:r>
      <w:r>
        <w:t xml:space="preserve"> (par défaut)</w:t>
      </w:r>
      <w:r>
        <w:rPr>
          <w:rStyle w:val="optioncarChar"/>
        </w:rPr>
        <w:t xml:space="preserve"> / B-s2,d0 / ***</w:t>
      </w:r>
    </w:p>
    <w:p w14:paraId="5449C893" w14:textId="77777777" w:rsidR="00BB7667" w:rsidRDefault="00A27614">
      <w:pPr>
        <w:pStyle w:val="Author-eListParagraph"/>
        <w:numPr>
          <w:ilvl w:val="0"/>
          <w:numId w:val="355"/>
        </w:numPr>
      </w:pPr>
      <w:r>
        <w:rPr>
          <w:rStyle w:val="soitChar"/>
        </w:rPr>
        <w:t xml:space="preserve">Support : </w:t>
      </w:r>
      <w:r>
        <w:rPr>
          <w:rStyle w:val="optioncarChar"/>
        </w:rPr>
        <w:t>béton / brique / plaques de plâtre / PVC</w:t>
      </w:r>
    </w:p>
    <w:p w14:paraId="2DA0A26B" w14:textId="77777777" w:rsidR="00BB7667" w:rsidRDefault="00A27614">
      <w:pPr>
        <w:pStyle w:val="Author-eListParagraph"/>
        <w:numPr>
          <w:ilvl w:val="0"/>
          <w:numId w:val="355"/>
        </w:numPr>
      </w:pPr>
      <w:r>
        <w:rPr>
          <w:rStyle w:val="soitChar"/>
        </w:rPr>
        <w:t xml:space="preserve">Finition : </w:t>
      </w:r>
      <w:r>
        <w:rPr>
          <w:rStyle w:val="optioncarChar"/>
        </w:rPr>
        <w:t>aucune / peinture.</w:t>
      </w:r>
    </w:p>
    <w:p w14:paraId="0683B5BF" w14:textId="77777777" w:rsidR="00BB7667" w:rsidRDefault="00BB7667"/>
    <w:p w14:paraId="05E00FD2" w14:textId="77777777" w:rsidR="00BB7667" w:rsidRDefault="00A27614">
      <w:pPr>
        <w:spacing w:line="256" w:lineRule="auto"/>
        <w:jc w:val="both"/>
      </w:pPr>
      <w:r>
        <w:t xml:space="preserve">Fond de joint : </w:t>
      </w:r>
      <w:r>
        <w:rPr>
          <w:rStyle w:val="optioncarChar"/>
        </w:rPr>
        <w:t>cordon de polyéthylène / laine minérale A1 / cordon de polyuréthane / mousse de polyuréthane injectée</w:t>
      </w:r>
    </w:p>
    <w:p w14:paraId="7FCB9DF0" w14:textId="77777777" w:rsidR="00BB7667" w:rsidRDefault="00A27614">
      <w:pPr>
        <w:spacing w:line="256" w:lineRule="auto"/>
        <w:jc w:val="both"/>
      </w:pPr>
      <w:r>
        <w:rPr>
          <w:b/>
        </w:rPr>
        <w:t>(soit)</w:t>
      </w:r>
    </w:p>
    <w:p w14:paraId="4176F84C" w14:textId="77777777" w:rsidR="00BB7667" w:rsidRDefault="00A27614">
      <w:pPr>
        <w:spacing w:line="256" w:lineRule="auto"/>
        <w:jc w:val="both"/>
      </w:pPr>
      <w:r>
        <w:rPr>
          <w:rStyle w:val="soitChar"/>
          <w:u w:val="single"/>
        </w:rPr>
        <w:t>Profil rond de polyéthylène :</w:t>
      </w:r>
    </w:p>
    <w:p w14:paraId="0C205C0C" w14:textId="77777777" w:rsidR="00BB7667" w:rsidRDefault="00A27614">
      <w:pPr>
        <w:pStyle w:val="Author-eListParagraph"/>
        <w:numPr>
          <w:ilvl w:val="0"/>
          <w:numId w:val="356"/>
        </w:numPr>
      </w:pPr>
      <w:r>
        <w:rPr>
          <w:rStyle w:val="soitChar"/>
        </w:rPr>
        <w:t xml:space="preserve">Diamètre : </w:t>
      </w:r>
      <w:r>
        <w:rPr>
          <w:rStyle w:val="optioncarChar"/>
        </w:rPr>
        <w:t>10 / 25 / ***</w:t>
      </w:r>
      <w:r>
        <w:rPr>
          <w:rStyle w:val="soitChar"/>
        </w:rPr>
        <w:t xml:space="preserve"> mm</w:t>
      </w:r>
    </w:p>
    <w:p w14:paraId="5077E311" w14:textId="77777777" w:rsidR="00BB7667" w:rsidRDefault="00A27614">
      <w:pPr>
        <w:pStyle w:val="Author-eListParagraph"/>
        <w:numPr>
          <w:ilvl w:val="0"/>
          <w:numId w:val="356"/>
        </w:numPr>
      </w:pPr>
      <w:r>
        <w:rPr>
          <w:rStyle w:val="soitChar"/>
        </w:rPr>
        <w:t>Structure cellulaire fermée</w:t>
      </w:r>
    </w:p>
    <w:p w14:paraId="224EF18C" w14:textId="77777777" w:rsidR="00BB7667" w:rsidRDefault="00A27614">
      <w:pPr>
        <w:spacing w:line="256" w:lineRule="auto"/>
        <w:jc w:val="both"/>
      </w:pPr>
      <w:r>
        <w:rPr>
          <w:b/>
        </w:rPr>
        <w:t> (soit)</w:t>
      </w:r>
    </w:p>
    <w:p w14:paraId="499550B0" w14:textId="77777777" w:rsidR="00BB7667" w:rsidRDefault="00A27614">
      <w:pPr>
        <w:spacing w:line="256" w:lineRule="auto"/>
        <w:jc w:val="both"/>
      </w:pPr>
      <w:r>
        <w:rPr>
          <w:rStyle w:val="soitChar"/>
          <w:u w:val="single"/>
        </w:rPr>
        <w:t>Laine minérale A1 :</w:t>
      </w:r>
    </w:p>
    <w:p w14:paraId="00455F0F" w14:textId="77777777" w:rsidR="00BB7667" w:rsidRDefault="00A27614">
      <w:pPr>
        <w:pStyle w:val="Author-eListParagraph"/>
        <w:numPr>
          <w:ilvl w:val="0"/>
          <w:numId w:val="357"/>
        </w:numPr>
      </w:pPr>
      <w:r>
        <w:rPr>
          <w:rStyle w:val="soitChar"/>
        </w:rPr>
        <w:t>Réaction au feu : A1</w:t>
      </w:r>
    </w:p>
    <w:p w14:paraId="005C843E" w14:textId="77777777" w:rsidR="00BB7667" w:rsidRDefault="00A27614">
      <w:pPr>
        <w:pStyle w:val="Author-eListParagraph"/>
        <w:numPr>
          <w:ilvl w:val="0"/>
          <w:numId w:val="357"/>
        </w:numPr>
      </w:pPr>
      <w:r>
        <w:rPr>
          <w:rStyle w:val="soitChar"/>
        </w:rPr>
        <w:t xml:space="preserve">Masse volumique : </w:t>
      </w:r>
      <w:r>
        <w:rPr>
          <w:rStyle w:val="optioncarChar"/>
        </w:rPr>
        <w:t xml:space="preserve">35 </w:t>
      </w:r>
      <w:r>
        <w:t>(par défaut)</w:t>
      </w:r>
      <w:r>
        <w:rPr>
          <w:rStyle w:val="optioncarChar"/>
        </w:rPr>
        <w:t xml:space="preserve"> / 75 / 90 / ***</w:t>
      </w:r>
      <w:r>
        <w:rPr>
          <w:rStyle w:val="soitChar"/>
        </w:rPr>
        <w:t xml:space="preserve"> kg/m³</w:t>
      </w:r>
    </w:p>
    <w:p w14:paraId="7849DE11" w14:textId="77777777" w:rsidR="00BB7667" w:rsidRDefault="00A27614">
      <w:pPr>
        <w:spacing w:line="256" w:lineRule="auto"/>
        <w:jc w:val="both"/>
      </w:pPr>
      <w:r>
        <w:rPr>
          <w:b/>
        </w:rPr>
        <w:t>(soit)</w:t>
      </w:r>
    </w:p>
    <w:p w14:paraId="44D92C72" w14:textId="77777777" w:rsidR="00BB7667" w:rsidRDefault="00A27614">
      <w:pPr>
        <w:spacing w:line="256" w:lineRule="auto"/>
        <w:jc w:val="both"/>
      </w:pPr>
      <w:r>
        <w:rPr>
          <w:rStyle w:val="soitChar"/>
          <w:u w:val="single"/>
        </w:rPr>
        <w:t>Profil rond de polyuréthane :</w:t>
      </w:r>
    </w:p>
    <w:p w14:paraId="5A8AF67E" w14:textId="77777777" w:rsidR="00BB7667" w:rsidRDefault="00A27614">
      <w:pPr>
        <w:pStyle w:val="Author-eListParagraph"/>
        <w:numPr>
          <w:ilvl w:val="0"/>
          <w:numId w:val="358"/>
        </w:numPr>
      </w:pPr>
      <w:r>
        <w:rPr>
          <w:rStyle w:val="soitChar"/>
        </w:rPr>
        <w:t xml:space="preserve">Diamètre : </w:t>
      </w:r>
      <w:r>
        <w:rPr>
          <w:rStyle w:val="optioncarChar"/>
        </w:rPr>
        <w:t>10 / 25 / 50 / ***</w:t>
      </w:r>
      <w:r>
        <w:rPr>
          <w:rStyle w:val="soitChar"/>
        </w:rPr>
        <w:t xml:space="preserve"> mm</w:t>
      </w:r>
    </w:p>
    <w:p w14:paraId="201F1AE3" w14:textId="77777777" w:rsidR="00BB7667" w:rsidRDefault="00A27614">
      <w:pPr>
        <w:pStyle w:val="Author-eListParagraph"/>
        <w:numPr>
          <w:ilvl w:val="0"/>
          <w:numId w:val="358"/>
        </w:numPr>
      </w:pPr>
      <w:r>
        <w:rPr>
          <w:rStyle w:val="soitChar"/>
        </w:rPr>
        <w:t>Structure cellulaire ouverte</w:t>
      </w:r>
    </w:p>
    <w:p w14:paraId="64574B82" w14:textId="77777777" w:rsidR="00BB7667" w:rsidRDefault="00A27614">
      <w:pPr>
        <w:spacing w:line="256" w:lineRule="auto"/>
        <w:jc w:val="both"/>
      </w:pPr>
      <w:r>
        <w:rPr>
          <w:b/>
        </w:rPr>
        <w:t> (soit)</w:t>
      </w:r>
    </w:p>
    <w:p w14:paraId="03F89A4A" w14:textId="77777777" w:rsidR="00BB7667" w:rsidRDefault="00A27614">
      <w:pPr>
        <w:spacing w:line="256" w:lineRule="auto"/>
        <w:jc w:val="both"/>
      </w:pPr>
      <w:r>
        <w:rPr>
          <w:rStyle w:val="soitChar"/>
          <w:u w:val="single"/>
        </w:rPr>
        <w:t>Mousse de polyuréthane injectée :</w:t>
      </w:r>
    </w:p>
    <w:p w14:paraId="7343B71C" w14:textId="77777777" w:rsidR="00BB7667" w:rsidRDefault="00A27614">
      <w:pPr>
        <w:pStyle w:val="Author-eListParagraph"/>
        <w:numPr>
          <w:ilvl w:val="0"/>
          <w:numId w:val="359"/>
        </w:numPr>
        <w:jc w:val="both"/>
      </w:pPr>
      <w:r>
        <w:rPr>
          <w:rStyle w:val="soitChar"/>
        </w:rPr>
        <w:t xml:space="preserve">Réaction au feu : </w:t>
      </w:r>
      <w:r>
        <w:rPr>
          <w:rStyle w:val="optioncarChar"/>
        </w:rPr>
        <w:t xml:space="preserve">E </w:t>
      </w:r>
      <w:r>
        <w:t xml:space="preserve">(par défaut) </w:t>
      </w:r>
      <w:r>
        <w:rPr>
          <w:rStyle w:val="optioncarChar"/>
        </w:rPr>
        <w:t>/ ***</w:t>
      </w:r>
    </w:p>
    <w:p w14:paraId="07D4B026" w14:textId="77777777" w:rsidR="00BB7667" w:rsidRDefault="00A27614">
      <w:pPr>
        <w:pStyle w:val="Author-eListParagraph"/>
        <w:numPr>
          <w:ilvl w:val="0"/>
          <w:numId w:val="359"/>
        </w:numPr>
        <w:jc w:val="both"/>
      </w:pPr>
      <w:r>
        <w:rPr>
          <w:rStyle w:val="soitChar"/>
        </w:rPr>
        <w:t>Largeur du joint ≤ 50mm</w:t>
      </w:r>
    </w:p>
    <w:p w14:paraId="057668C4" w14:textId="77777777" w:rsidR="00BB7667" w:rsidRDefault="00A27614">
      <w:pPr>
        <w:pStyle w:val="pheading"/>
      </w:pPr>
      <w:r>
        <w:t>- Finitions</w:t>
      </w:r>
    </w:p>
    <w:p w14:paraId="2A9DDB34" w14:textId="77777777" w:rsidR="00BB7667" w:rsidRDefault="00A27614">
      <w:r>
        <w:t> Finition du joint : adaptée au type de joint</w:t>
      </w:r>
      <w:r>
        <w:br/>
        <w:t>Un échantillon est placé pour approbation par la direction des travaux</w:t>
      </w:r>
    </w:p>
    <w:p w14:paraId="04EF35FB" w14:textId="77777777" w:rsidR="00BB7667" w:rsidRDefault="00A27614">
      <w:pPr>
        <w:pStyle w:val="pheading"/>
      </w:pPr>
      <w:r>
        <w:t>EXÉCUTION / MISE EN ŒUVRE</w:t>
      </w:r>
    </w:p>
    <w:p w14:paraId="67F69AB9" w14:textId="77777777" w:rsidR="00BB7667" w:rsidRDefault="00A27614">
      <w:pPr>
        <w:pStyle w:val="pheading"/>
      </w:pPr>
      <w:r>
        <w:t>- Prescriptions générales</w:t>
      </w:r>
    </w:p>
    <w:p w14:paraId="7A9AA26A" w14:textId="77777777" w:rsidR="00BB7667" w:rsidRDefault="00A27614">
      <w:r>
        <w:t>La mise en œuvre est conforme aux prescriptions du rapport de classification des matériaux. </w:t>
      </w:r>
      <w:r>
        <w:br/>
        <w:t xml:space="preserve">Situation du joint : </w:t>
      </w:r>
      <w:r>
        <w:rPr>
          <w:rStyle w:val="optioncarChar"/>
        </w:rPr>
        <w:t>dans une paroi verticale / dans une dalle</w:t>
      </w:r>
    </w:p>
    <w:p w14:paraId="1955BC57" w14:textId="77777777" w:rsidR="00BB7667" w:rsidRDefault="00A27614">
      <w:r>
        <w:rPr>
          <w:b/>
        </w:rPr>
        <w:t>(soit)</w:t>
      </w:r>
      <w:r>
        <w:br/>
      </w:r>
      <w:r>
        <w:rPr>
          <w:rStyle w:val="soitChar"/>
          <w:u w:val="single"/>
        </w:rPr>
        <w:t>Dans une paroi verticale :</w:t>
      </w:r>
    </w:p>
    <w:p w14:paraId="09270497" w14:textId="77777777" w:rsidR="00BB7667" w:rsidRDefault="00A27614">
      <w:pPr>
        <w:pStyle w:val="Author-eListParagraph"/>
        <w:numPr>
          <w:ilvl w:val="0"/>
          <w:numId w:val="360"/>
        </w:numPr>
      </w:pPr>
      <w:r>
        <w:rPr>
          <w:rStyle w:val="soitChar"/>
        </w:rPr>
        <w:t xml:space="preserve">Disposition : </w:t>
      </w:r>
      <w:r>
        <w:rPr>
          <w:rStyle w:val="optioncarChar"/>
        </w:rPr>
        <w:t>verticale / horizontale</w:t>
      </w:r>
    </w:p>
    <w:p w14:paraId="38E7C410" w14:textId="77777777" w:rsidR="00BB7667" w:rsidRDefault="00A27614">
      <w:pPr>
        <w:pStyle w:val="Author-eListParagraph"/>
        <w:numPr>
          <w:ilvl w:val="0"/>
          <w:numId w:val="360"/>
        </w:numPr>
      </w:pPr>
      <w:r>
        <w:rPr>
          <w:rStyle w:val="soitChar"/>
        </w:rPr>
        <w:t xml:space="preserve">Type de paroi : </w:t>
      </w:r>
      <w:r>
        <w:rPr>
          <w:rStyle w:val="optioncarChar"/>
        </w:rPr>
        <w:t xml:space="preserve">massive </w:t>
      </w:r>
      <w:r>
        <w:t>(par défaut)</w:t>
      </w:r>
      <w:r>
        <w:rPr>
          <w:rStyle w:val="optioncarChar"/>
        </w:rPr>
        <w:t xml:space="preserve"> / légère</w:t>
      </w:r>
    </w:p>
    <w:p w14:paraId="2E595DEC" w14:textId="77777777" w:rsidR="00BB7667" w:rsidRDefault="00A27614">
      <w:r>
        <w:rPr>
          <w:b/>
        </w:rPr>
        <w:t>(soit)</w:t>
      </w:r>
      <w:r>
        <w:br/>
      </w:r>
      <w:r>
        <w:rPr>
          <w:rStyle w:val="soitChar"/>
          <w:u w:val="single"/>
        </w:rPr>
        <w:t>Dans une dalle :</w:t>
      </w:r>
    </w:p>
    <w:p w14:paraId="357504D8" w14:textId="77777777" w:rsidR="00BB7667" w:rsidRDefault="00A27614">
      <w:pPr>
        <w:pStyle w:val="Author-eListParagraph"/>
        <w:numPr>
          <w:ilvl w:val="0"/>
          <w:numId w:val="361"/>
        </w:numPr>
        <w:jc w:val="both"/>
      </w:pPr>
      <w:r>
        <w:rPr>
          <w:rStyle w:val="soitChar"/>
        </w:rPr>
        <w:t xml:space="preserve">Épaisseur minimale : </w:t>
      </w:r>
      <w:r>
        <w:rPr>
          <w:rStyle w:val="optioncarChar"/>
        </w:rPr>
        <w:t>150</w:t>
      </w:r>
      <w:r>
        <w:t xml:space="preserve"> (par défaut)</w:t>
      </w:r>
      <w:r>
        <w:rPr>
          <w:rStyle w:val="optioncarChar"/>
        </w:rPr>
        <w:t xml:space="preserve"> / ***</w:t>
      </w:r>
      <w:r>
        <w:rPr>
          <w:rStyle w:val="soitChar"/>
        </w:rPr>
        <w:t xml:space="preserve"> mm</w:t>
      </w:r>
    </w:p>
    <w:p w14:paraId="6547B1B3" w14:textId="77777777" w:rsidR="00BB7667" w:rsidRDefault="00A27614">
      <w:pPr>
        <w:pStyle w:val="Author-eListParagraph"/>
        <w:numPr>
          <w:ilvl w:val="0"/>
          <w:numId w:val="361"/>
        </w:numPr>
      </w:pPr>
      <w:r>
        <w:rPr>
          <w:rStyle w:val="soitChar"/>
        </w:rPr>
        <w:t xml:space="preserve">Densité  ≥ : </w:t>
      </w:r>
      <w:r>
        <w:rPr>
          <w:rStyle w:val="optioncarChar"/>
        </w:rPr>
        <w:t xml:space="preserve">600 </w:t>
      </w:r>
      <w:r>
        <w:t>(par défaut)</w:t>
      </w:r>
      <w:r>
        <w:rPr>
          <w:rStyle w:val="optioncarChar"/>
        </w:rPr>
        <w:t xml:space="preserve"> / ***</w:t>
      </w:r>
      <w:r>
        <w:rPr>
          <w:rStyle w:val="soitChar"/>
        </w:rPr>
        <w:t xml:space="preserve"> kg/m³</w:t>
      </w:r>
      <w:r>
        <w:br/>
      </w:r>
    </w:p>
    <w:p w14:paraId="0A791B10" w14:textId="77777777" w:rsidR="00BB7667" w:rsidRDefault="00A27614">
      <w:r>
        <w:t>Préparation du support :</w:t>
      </w:r>
    </w:p>
    <w:p w14:paraId="630FF207" w14:textId="77777777" w:rsidR="00BB7667" w:rsidRDefault="00A27614">
      <w:pPr>
        <w:pStyle w:val="Author-eListParagraph"/>
        <w:numPr>
          <w:ilvl w:val="0"/>
          <w:numId w:val="362"/>
        </w:numPr>
      </w:pPr>
      <w:r>
        <w:t>propre et sec</w:t>
      </w:r>
    </w:p>
    <w:p w14:paraId="75C4DFBD" w14:textId="77777777" w:rsidR="00BB7667" w:rsidRDefault="00A27614">
      <w:pPr>
        <w:pStyle w:val="Author-eListParagraph"/>
        <w:numPr>
          <w:ilvl w:val="0"/>
          <w:numId w:val="362"/>
        </w:numPr>
      </w:pPr>
      <w:r>
        <w:t>débarrassé de toute poussière, particules non adhérentes, traces de graisse, d’huile, etc…</w:t>
      </w:r>
    </w:p>
    <w:p w14:paraId="1CC856C4" w14:textId="77777777" w:rsidR="00BB7667" w:rsidRDefault="00A27614">
      <w:pPr>
        <w:pStyle w:val="Author-eListParagraph"/>
        <w:numPr>
          <w:ilvl w:val="0"/>
          <w:numId w:val="362"/>
        </w:numPr>
      </w:pPr>
      <w:r>
        <w:t>application du primaire décrit dans la documentation technique jointe aux matériaux</w:t>
      </w:r>
    </w:p>
    <w:p w14:paraId="4CB54F7B" w14:textId="77777777" w:rsidR="00BB7667" w:rsidRDefault="00A27614">
      <w:r>
        <w:t xml:space="preserve">Application du joint : </w:t>
      </w:r>
      <w:r>
        <w:rPr>
          <w:rStyle w:val="optioncarChar"/>
        </w:rPr>
        <w:t xml:space="preserve">des 2 côtés </w:t>
      </w:r>
      <w:r>
        <w:t>(par défaut)</w:t>
      </w:r>
      <w:r>
        <w:rPr>
          <w:rStyle w:val="optioncarChar"/>
        </w:rPr>
        <w:t xml:space="preserve"> / côté feu</w:t>
      </w:r>
    </w:p>
    <w:p w14:paraId="62B6F6F3" w14:textId="77777777" w:rsidR="00BB7667" w:rsidRDefault="00A27614">
      <w:r>
        <w:t>Mise en place du fond de joint adapté à la largeur du joint.</w:t>
      </w:r>
      <w:r>
        <w:br/>
        <w:t>Application du mastic résistant au feu</w:t>
      </w:r>
    </w:p>
    <w:p w14:paraId="202CBD3E" w14:textId="77777777" w:rsidR="00BB7667" w:rsidRDefault="00A27614">
      <w:pPr>
        <w:pStyle w:val="pheading"/>
      </w:pPr>
      <w:r>
        <w:t>DOCUMENTS DE RÉFÉRENCE COMPLÉMENTAIRES</w:t>
      </w:r>
    </w:p>
    <w:p w14:paraId="6F64BBC0" w14:textId="77777777" w:rsidR="00BB7667" w:rsidRDefault="00A27614">
      <w:pPr>
        <w:pStyle w:val="pheading"/>
      </w:pPr>
      <w:r>
        <w:t>- Matériau</w:t>
      </w:r>
    </w:p>
    <w:p w14:paraId="0683B8DA" w14:textId="77777777" w:rsidR="00BB7667" w:rsidRDefault="00A27614">
      <w:r>
        <w:t>[AR 1994-07-07, Arrêté royal fixant les normes de base en matière de prévention contre l'incendie et l'explosion, auxquelles les bâtiments nouveaux doivent satisfaire]  </w:t>
      </w:r>
    </w:p>
    <w:p w14:paraId="06573FAB" w14:textId="77777777" w:rsidR="00BB7667" w:rsidRDefault="00A27614">
      <w:r>
        <w:t>[STS 56.1, Mastics d’étanchéité des façades]  </w:t>
      </w:r>
    </w:p>
    <w:p w14:paraId="5C3226A3" w14:textId="77777777" w:rsidR="00BB7667" w:rsidRDefault="00A27614">
      <w:r>
        <w:t>[NBN EN 1366-4, Essais de résistance au feu des installations techniques - Partie 4 : Calfeutrements de joints linéaires]</w:t>
      </w:r>
    </w:p>
    <w:p w14:paraId="0B0118CE" w14:textId="77777777" w:rsidR="00BB7667" w:rsidRDefault="00A27614">
      <w:r>
        <w:t>[NBN EN 13501-1, Classement au feu des produits et éléments de construction - Partie 1: Classement à partir des données d'essais de réaction au feu]</w:t>
      </w:r>
    </w:p>
    <w:p w14:paraId="4421454B"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B6C1966" w14:textId="77777777" w:rsidR="00BB7667" w:rsidRDefault="00A27614">
      <w:r>
        <w:t>[NBN EN ISO 11600, Construction immobilière - Produits pour joints - Classification et exigences pour les mastics (ISO 11600:2002)]</w:t>
      </w:r>
    </w:p>
    <w:p w14:paraId="0D173F04" w14:textId="77777777" w:rsidR="00BB7667" w:rsidRDefault="00A27614">
      <w:pPr>
        <w:pStyle w:val="pheading"/>
      </w:pPr>
      <w:r>
        <w:t>MESURAGE</w:t>
      </w:r>
    </w:p>
    <w:p w14:paraId="4FD93194" w14:textId="77777777" w:rsidR="00BB7667" w:rsidRDefault="00A27614">
      <w:pPr>
        <w:pStyle w:val="pheading"/>
      </w:pPr>
      <w:r>
        <w:t>- unité de mesure:</w:t>
      </w:r>
    </w:p>
    <w:p w14:paraId="5A4FCC49" w14:textId="77777777" w:rsidR="00BB7667" w:rsidRDefault="00A27614">
      <w:r>
        <w:rPr>
          <w:rStyle w:val="optioncarChar"/>
        </w:rPr>
        <w:t xml:space="preserve">- </w:t>
      </w:r>
      <w:r>
        <w:t>(par défaut)</w:t>
      </w:r>
      <w:r>
        <w:rPr>
          <w:rStyle w:val="optioncarChar"/>
        </w:rPr>
        <w:t xml:space="preserve"> / m</w:t>
      </w:r>
    </w:p>
    <w:p w14:paraId="425CFE56" w14:textId="77777777" w:rsidR="00BB7667" w:rsidRDefault="00A27614">
      <w:r>
        <w:rPr>
          <w:b/>
        </w:rPr>
        <w:t>(soit par défaut)</w:t>
      </w:r>
      <w:r>
        <w:br/>
      </w:r>
      <w:r>
        <w:rPr>
          <w:rStyle w:val="soitChar"/>
        </w:rPr>
        <w:t>1. -</w:t>
      </w:r>
      <w:r>
        <w:br/>
      </w:r>
      <w:r>
        <w:rPr>
          <w:b/>
        </w:rPr>
        <w:t>(soit)</w:t>
      </w:r>
      <w:r>
        <w:br/>
      </w:r>
      <w:r>
        <w:rPr>
          <w:rStyle w:val="soitChar"/>
        </w:rPr>
        <w:t>2. m</w:t>
      </w:r>
    </w:p>
    <w:p w14:paraId="0495FFB7" w14:textId="77777777" w:rsidR="00BB7667" w:rsidRDefault="00A27614">
      <w:pPr>
        <w:pStyle w:val="pheading"/>
      </w:pPr>
      <w:r>
        <w:t>- code de mesurage:</w:t>
      </w:r>
    </w:p>
    <w:p w14:paraId="097FB420" w14:textId="77777777" w:rsidR="00BB7667" w:rsidRDefault="00A27614">
      <w:r>
        <w:rPr>
          <w:rStyle w:val="optioncarChar"/>
        </w:rPr>
        <w:t>Compris </w:t>
      </w:r>
      <w:r>
        <w:t xml:space="preserve">(par défaut) </w:t>
      </w:r>
      <w:r>
        <w:rPr>
          <w:rStyle w:val="optioncarChar"/>
        </w:rPr>
        <w:t>/ Longueur nette</w:t>
      </w:r>
    </w:p>
    <w:p w14:paraId="032DDC49" w14:textId="77777777" w:rsidR="00BB7667" w:rsidRDefault="00A27614">
      <w:r>
        <w:rPr>
          <w:b/>
        </w:rPr>
        <w:t>(soit par défaut)</w:t>
      </w:r>
      <w:r>
        <w:br/>
      </w:r>
      <w:r>
        <w:rPr>
          <w:rStyle w:val="soitChar"/>
        </w:rPr>
        <w:t xml:space="preserve">1. </w:t>
      </w:r>
      <w:r>
        <w:rPr>
          <w:rStyle w:val="soitChar"/>
          <w:u w:val="single"/>
        </w:rPr>
        <w:t>Compris</w:t>
      </w:r>
      <w:r>
        <w:rPr>
          <w:rStyle w:val="soitChar"/>
        </w:rPr>
        <w:t xml:space="preserve"> dans le prix de la paroi dans lequel il est inséré</w:t>
      </w:r>
      <w:r>
        <w:br/>
      </w:r>
      <w:r>
        <w:rPr>
          <w:b/>
        </w:rPr>
        <w:t>(soit)</w:t>
      </w:r>
      <w:r>
        <w:br/>
      </w:r>
      <w:r>
        <w:rPr>
          <w:rStyle w:val="soitChar"/>
        </w:rPr>
        <w:t xml:space="preserve">2. </w:t>
      </w:r>
      <w:r>
        <w:rPr>
          <w:rStyle w:val="soitChar"/>
          <w:u w:val="single"/>
        </w:rPr>
        <w:t>Longueur nette</w:t>
      </w:r>
      <w:r>
        <w:rPr>
          <w:rStyle w:val="soitChar"/>
        </w:rPr>
        <w:t xml:space="preserve"> à mettre en œuvre, distinction faite suivant le type</w:t>
      </w:r>
    </w:p>
    <w:p w14:paraId="116899E4" w14:textId="77777777" w:rsidR="00BB7667" w:rsidRDefault="00A27614">
      <w:pPr>
        <w:pStyle w:val="pheading"/>
      </w:pPr>
      <w:r>
        <w:t>- nature du marché:</w:t>
      </w:r>
    </w:p>
    <w:p w14:paraId="74E46A3D" w14:textId="77777777" w:rsidR="00BB7667" w:rsidRDefault="00A27614">
      <w:r>
        <w:rPr>
          <w:rStyle w:val="optioncarChar"/>
        </w:rPr>
        <w:t>PM</w:t>
      </w:r>
      <w:r>
        <w:t xml:space="preserve"> (par défaut)</w:t>
      </w:r>
      <w:r>
        <w:rPr>
          <w:rStyle w:val="optioncarChar"/>
        </w:rPr>
        <w:t xml:space="preserve"> / QF</w:t>
      </w:r>
    </w:p>
    <w:p w14:paraId="79CC8FA8" w14:textId="77777777" w:rsidR="00BB7667" w:rsidRDefault="00A27614">
      <w:r>
        <w:rPr>
          <w:b/>
        </w:rPr>
        <w:t>(soit par défaut)</w:t>
      </w:r>
      <w:r>
        <w:br/>
      </w:r>
      <w:r>
        <w:rPr>
          <w:rStyle w:val="soitChar"/>
        </w:rPr>
        <w:t>1.  PM</w:t>
      </w:r>
      <w:r>
        <w:br/>
      </w:r>
      <w:r>
        <w:rPr>
          <w:b/>
        </w:rPr>
        <w:t>(soit)</w:t>
      </w:r>
      <w:r>
        <w:br/>
      </w:r>
      <w:r>
        <w:rPr>
          <w:rStyle w:val="soitChar"/>
        </w:rPr>
        <w:t>2.  QF</w:t>
      </w:r>
    </w:p>
    <w:p w14:paraId="37B016A5" w14:textId="77777777" w:rsidR="00BB7667" w:rsidRDefault="00A27614">
      <w:pPr>
        <w:pStyle w:val="pheading"/>
      </w:pPr>
      <w:r>
        <w:t>AIDE</w:t>
      </w:r>
    </w:p>
    <w:p w14:paraId="79618018" w14:textId="77777777" w:rsidR="00BB7667" w:rsidRDefault="00A27614">
      <w:pPr>
        <w:jc w:val="both"/>
      </w:pPr>
      <w:r>
        <w:t>Le système de mastic résistant au feu comprend le type de mastic et de fond de joint et est déterminé en fonction :</w:t>
      </w:r>
    </w:p>
    <w:p w14:paraId="2C7C15DA" w14:textId="77777777" w:rsidR="00BB7667" w:rsidRDefault="00A27614">
      <w:pPr>
        <w:pStyle w:val="Author-eListParagraph"/>
        <w:numPr>
          <w:ilvl w:val="0"/>
          <w:numId w:val="363"/>
        </w:numPr>
        <w:jc w:val="both"/>
      </w:pPr>
      <w:r>
        <w:t>de sa compatibilité avec les matériaux adjacents</w:t>
      </w:r>
    </w:p>
    <w:p w14:paraId="2F5F0CDC" w14:textId="77777777" w:rsidR="00BB7667" w:rsidRDefault="00A27614">
      <w:pPr>
        <w:pStyle w:val="Author-eListParagraph"/>
        <w:numPr>
          <w:ilvl w:val="0"/>
          <w:numId w:val="363"/>
        </w:numPr>
        <w:jc w:val="both"/>
      </w:pPr>
      <w:r>
        <w:t>de la situation du joint dans une paroi verticale ou horizontale</w:t>
      </w:r>
    </w:p>
    <w:p w14:paraId="6C7D2464" w14:textId="77777777" w:rsidR="00BB7667" w:rsidRDefault="00A27614">
      <w:pPr>
        <w:pStyle w:val="Author-eListParagraph"/>
        <w:numPr>
          <w:ilvl w:val="0"/>
          <w:numId w:val="363"/>
        </w:numPr>
        <w:jc w:val="both"/>
      </w:pPr>
      <w:r>
        <w:t>de la composition de la paroi</w:t>
      </w:r>
    </w:p>
    <w:p w14:paraId="17EA13AE" w14:textId="77777777" w:rsidR="00BB7667" w:rsidRDefault="00A27614">
      <w:pPr>
        <w:pStyle w:val="Author-eListParagraph"/>
        <w:numPr>
          <w:ilvl w:val="0"/>
          <w:numId w:val="363"/>
        </w:numPr>
        <w:jc w:val="both"/>
      </w:pPr>
      <w:r>
        <w:t>de l’accessibilité aux faces du joint (une face / 2 faces)</w:t>
      </w:r>
    </w:p>
    <w:p w14:paraId="0A01BDBA" w14:textId="77777777" w:rsidR="00BB7667" w:rsidRDefault="00A27614">
      <w:pPr>
        <w:pStyle w:val="Author-eListParagraph"/>
        <w:numPr>
          <w:ilvl w:val="0"/>
          <w:numId w:val="363"/>
        </w:numPr>
        <w:jc w:val="both"/>
      </w:pPr>
      <w:r>
        <w:t>des dimensions du joint (rapport largeur et profondeur conforme au rapport de classification)</w:t>
      </w:r>
    </w:p>
    <w:p w14:paraId="7FD82EEE" w14:textId="77777777" w:rsidR="00BB7667" w:rsidRDefault="00A27614">
      <w:pPr>
        <w:pStyle w:val="Author-eListParagraph"/>
        <w:numPr>
          <w:ilvl w:val="0"/>
          <w:numId w:val="363"/>
        </w:numPr>
        <w:jc w:val="both"/>
      </w:pPr>
      <w:r>
        <w:t>de la finition des matériaux adjacents et de l’aspect attendu du joint</w:t>
      </w:r>
    </w:p>
    <w:p w14:paraId="238D60AA" w14:textId="77777777" w:rsidR="00BB7667" w:rsidRDefault="00A27614">
      <w:pPr>
        <w:pStyle w:val="Author-eSectionHeading3"/>
      </w:pPr>
      <w:bookmarkStart w:id="373" w:name="_Toc178838315"/>
      <w:r>
        <w:t>52.4 Isolation CCTB 01.08</w:t>
      </w:r>
      <w:bookmarkEnd w:id="373"/>
    </w:p>
    <w:p w14:paraId="01C22B82" w14:textId="77777777" w:rsidR="00BB7667" w:rsidRDefault="00A27614">
      <w:pPr>
        <w:pStyle w:val="pheading"/>
      </w:pPr>
      <w:bookmarkStart w:id="374" w:name="73"/>
      <w:bookmarkEnd w:id="374"/>
      <w:r>
        <w:t>DESCRIPTION</w:t>
      </w:r>
    </w:p>
    <w:p w14:paraId="110BD439" w14:textId="77777777" w:rsidR="00BB7667" w:rsidRDefault="00A27614">
      <w:pPr>
        <w:pStyle w:val="pheading"/>
      </w:pPr>
      <w:r>
        <w:t>- Définition / Comprend</w:t>
      </w:r>
    </w:p>
    <w:p w14:paraId="0DD958D1" w14:textId="77777777" w:rsidR="00BB7667" w:rsidRDefault="00A27614">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663106B1" w14:textId="77777777" w:rsidR="00BB7667" w:rsidRDefault="00A27614">
      <w:r>
        <w:t>Les travaux d'isolation sont prescrits au sein de tomes spécifiques suivant leur application.  Le présent titre concerne les isolants à l'intérieur par rapport à la structure portante et qui ne sont pas repris dans les tomes 1 à 3 (sous chape, isolation par l'intérieur, isolation dans l'épaisseur de la toiture, en cloisons, en faux-plafonds...)</w:t>
      </w:r>
    </w:p>
    <w:p w14:paraId="01DA9A0F" w14:textId="77777777" w:rsidR="00BB7667" w:rsidRDefault="00A27614">
      <w:r>
        <w:t>Dès lors, pour les isolants rendus inaccessibles par les travaux prescrits dans un autre tome, il y a lieu de consulter le tome concerné, à savoir :</w:t>
      </w:r>
    </w:p>
    <w:p w14:paraId="3A54D830" w14:textId="77777777" w:rsidR="00BB7667" w:rsidRDefault="00861390">
      <w:pPr>
        <w:pStyle w:val="Author-eListParagraph"/>
        <w:numPr>
          <w:ilvl w:val="0"/>
          <w:numId w:val="364"/>
        </w:numPr>
      </w:pPr>
      <w:hyperlink r:id="rId64" w:history="1" w:docLocation="40">
        <w:r w:rsidR="00A27614">
          <w:rPr>
            <w:u w:val="single"/>
          </w:rPr>
          <w:t>1 T1 Terrassements / fondations</w:t>
        </w:r>
      </w:hyperlink>
      <w:r w:rsidR="00A27614">
        <w:rPr>
          <w:u w:val="single"/>
        </w:rPr>
        <w:t xml:space="preserve"> (</w:t>
      </w:r>
      <w:hyperlink r:id="rId65" w:history="1" w:docLocation="69">
        <w:r w:rsidR="00A27614">
          <w:rPr>
            <w:u w:val="single"/>
          </w:rPr>
          <w:t>15.4 Isolation</w:t>
        </w:r>
      </w:hyperlink>
      <w:r w:rsidR="00A27614">
        <w:rPr>
          <w:u w:val="single"/>
        </w:rPr>
        <w:t>)</w:t>
      </w:r>
      <w:r w:rsidR="00A27614">
        <w:t xml:space="preserve"> : les isolants sous dalles de sol ainsi que les isolants sous fondation ou latéralement entre fondation et terre.</w:t>
      </w:r>
    </w:p>
    <w:p w14:paraId="63F67FC1" w14:textId="77777777" w:rsidR="00BB7667" w:rsidRDefault="00861390">
      <w:pPr>
        <w:pStyle w:val="Author-eListParagraph"/>
        <w:numPr>
          <w:ilvl w:val="0"/>
          <w:numId w:val="364"/>
        </w:numPr>
      </w:pPr>
      <w:hyperlink r:id="rId66" w:history="1" w:docLocation="41">
        <w:r w:rsidR="00A27614">
          <w:rPr>
            <w:u w:val="single"/>
          </w:rPr>
          <w:t>2 T2 Superstructures</w:t>
        </w:r>
      </w:hyperlink>
      <w:r w:rsidR="00A27614">
        <w:rPr>
          <w:u w:val="single"/>
        </w:rPr>
        <w:t xml:space="preserve"> (</w:t>
      </w:r>
      <w:hyperlink r:id="rId67" w:history="1" w:docLocation="70">
        <w:r w:rsidR="00A27614">
          <w:rPr>
            <w:u w:val="single"/>
          </w:rPr>
          <w:t>26.4 Isolation</w:t>
        </w:r>
      </w:hyperlink>
      <w:r w:rsidR="00A27614">
        <w:rPr>
          <w:u w:val="single"/>
        </w:rPr>
        <w:t>)</w:t>
      </w:r>
      <w:r w:rsidR="00A27614">
        <w:t xml:space="preserve"> : les isolants qui sont rendus inaccessibles par des travaux prescrits dans le </w:t>
      </w:r>
      <w:hyperlink r:id="rId68" w:history="1" w:docLocation="41">
        <w:r w:rsidR="00A27614">
          <w:t>2 T2 Superstructures</w:t>
        </w:r>
      </w:hyperlink>
      <w:r w:rsidR="00A27614">
        <w:t xml:space="preserve"> (entre 2 dalles, derrière un parement maçonné...) ainsi que les isolants entre les éléments de structure et la terre.</w:t>
      </w:r>
    </w:p>
    <w:p w14:paraId="0290098D" w14:textId="77777777" w:rsidR="00BB7667" w:rsidRDefault="00861390">
      <w:pPr>
        <w:pStyle w:val="Author-eListParagraph"/>
        <w:numPr>
          <w:ilvl w:val="0"/>
          <w:numId w:val="364"/>
        </w:numPr>
      </w:pPr>
      <w:hyperlink r:id="rId69" w:history="1" w:docLocation="42">
        <w:r w:rsidR="00A27614">
          <w:rPr>
            <w:u w:val="single"/>
          </w:rPr>
          <w:t>3 T3 Travaux de toiture</w:t>
        </w:r>
      </w:hyperlink>
      <w:r w:rsidR="00A27614">
        <w:rPr>
          <w:u w:val="single"/>
        </w:rPr>
        <w:t xml:space="preserve"> (</w:t>
      </w:r>
      <w:hyperlink r:id="rId70" w:history="1" w:docLocation="71">
        <w:r w:rsidR="00A27614">
          <w:rPr>
            <w:u w:val="single"/>
          </w:rPr>
          <w:t>32.4 Isolation</w:t>
        </w:r>
      </w:hyperlink>
      <w:r w:rsidR="00A27614">
        <w:rPr>
          <w:u w:val="single"/>
        </w:rPr>
        <w:t>)</w:t>
      </w:r>
      <w:r w:rsidR="00A27614">
        <w:t xml:space="preserve"> : les isolants qui sont rendus inaccessibles par des travaux prescrits dans le </w:t>
      </w:r>
      <w:hyperlink r:id="rId71" w:history="1" w:docLocation="42">
        <w:r w:rsidR="00A27614">
          <w:t>3 T3 Travaux de toiture</w:t>
        </w:r>
      </w:hyperlink>
      <w:r w:rsidR="00A27614">
        <w:t xml:space="preserve"> (entre structure et étanchéité de toiture...)</w:t>
      </w:r>
    </w:p>
    <w:p w14:paraId="6ACB120E" w14:textId="77777777" w:rsidR="00BB7667" w:rsidRDefault="00861390">
      <w:pPr>
        <w:pStyle w:val="Author-eListParagraph"/>
        <w:numPr>
          <w:ilvl w:val="0"/>
          <w:numId w:val="364"/>
        </w:numPr>
      </w:pPr>
      <w:hyperlink r:id="rId72" w:history="1" w:docLocation="43">
        <w:r w:rsidR="00A27614">
          <w:rPr>
            <w:u w:val="single"/>
          </w:rPr>
          <w:t>4 T4 Fermetures / Finitions extérieures</w:t>
        </w:r>
      </w:hyperlink>
      <w:r w:rsidR="00A27614">
        <w:rPr>
          <w:u w:val="single"/>
        </w:rPr>
        <w:t xml:space="preserve"> (</w:t>
      </w:r>
      <w:hyperlink r:id="rId73" w:history="1" w:docLocation="72">
        <w:r w:rsidR="00A27614">
          <w:rPr>
            <w:u w:val="single"/>
          </w:rPr>
          <w:t>44.4 Isolation</w:t>
        </w:r>
      </w:hyperlink>
      <w:r w:rsidR="00A27614">
        <w:rPr>
          <w:u w:val="single"/>
        </w:rPr>
        <w:t>)</w:t>
      </w:r>
      <w:r w:rsidR="00A27614">
        <w:t xml:space="preserve"> : les isolants à l'extérieur par rapport à la structure portante et qui ne sont pas repris dans les tomes 1 à 3 (derrière bardage, en faux-plafond extérieur...)</w:t>
      </w:r>
    </w:p>
    <w:p w14:paraId="0B8086E5" w14:textId="77777777" w:rsidR="00BB7667" w:rsidRDefault="00A27614">
      <w:r>
        <w:t>Les prescriptions des isolants sont structurées dans le CCTB comme suit :</w:t>
      </w:r>
    </w:p>
    <w:p w14:paraId="5CC3C7A5" w14:textId="77777777" w:rsidR="00BB7667" w:rsidRDefault="00A27614">
      <w:pPr>
        <w:pStyle w:val="Author-eListParagraph"/>
        <w:numPr>
          <w:ilvl w:val="0"/>
          <w:numId w:val="365"/>
        </w:numPr>
      </w:pPr>
      <w:r>
        <w:rPr>
          <w:u w:val="single"/>
        </w:rPr>
        <w:t>XX.41. Isolation en panneaux</w:t>
      </w:r>
      <w:r>
        <w:t xml:space="preserve"> &gt; matériau se présentant sous forme de panneaux</w:t>
      </w:r>
    </w:p>
    <w:p w14:paraId="5DCEF795" w14:textId="77777777" w:rsidR="00BB7667" w:rsidRDefault="00A27614">
      <w:pPr>
        <w:pStyle w:val="Author-eListParagraph"/>
        <w:numPr>
          <w:ilvl w:val="0"/>
          <w:numId w:val="365"/>
        </w:numPr>
      </w:pPr>
      <w:r>
        <w:rPr>
          <w:u w:val="single"/>
        </w:rPr>
        <w:t>XX.42 Isolation en rouleaux/matelas</w:t>
      </w:r>
      <w:r>
        <w:t xml:space="preserve"> &gt; matériau se présentant sous forme de rouleaux ou matelas présentant plus de souplesse que des panneaux rigides</w:t>
      </w:r>
    </w:p>
    <w:p w14:paraId="67FCE585" w14:textId="77777777" w:rsidR="00BB7667" w:rsidRDefault="00A27614">
      <w:pPr>
        <w:pStyle w:val="Author-eListParagraph"/>
        <w:numPr>
          <w:ilvl w:val="0"/>
          <w:numId w:val="365"/>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6BFE09B6" w14:textId="77777777" w:rsidR="00BB7667" w:rsidRDefault="00A27614">
      <w:pPr>
        <w:pStyle w:val="Author-eListParagraph"/>
        <w:numPr>
          <w:ilvl w:val="0"/>
          <w:numId w:val="365"/>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0BC788A0" w14:textId="77777777" w:rsidR="00BB7667" w:rsidRDefault="00A27614">
      <w:pPr>
        <w:pStyle w:val="Author-eListParagraph"/>
        <w:numPr>
          <w:ilvl w:val="0"/>
          <w:numId w:val="365"/>
        </w:numPr>
      </w:pPr>
      <w:r>
        <w:rPr>
          <w:u w:val="single"/>
        </w:rPr>
        <w:t>XX.45 Isolation à injecter</w:t>
      </w:r>
      <w:r>
        <w:t>  &gt; isolant injecté dans une lame d’air assez étroite (isolant injectés sous pression dans les lames d’air de murs creux)</w:t>
      </w:r>
    </w:p>
    <w:p w14:paraId="00D11F32" w14:textId="77777777" w:rsidR="00BB7667" w:rsidRDefault="00A27614">
      <w:pPr>
        <w:pStyle w:val="Author-eListParagraph"/>
        <w:numPr>
          <w:ilvl w:val="0"/>
          <w:numId w:val="365"/>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71A67610" w14:textId="77777777" w:rsidR="00BB7667" w:rsidRDefault="00A27614">
      <w:pPr>
        <w:pStyle w:val="Author-eListParagraph"/>
        <w:numPr>
          <w:ilvl w:val="0"/>
          <w:numId w:val="365"/>
        </w:numPr>
      </w:pPr>
      <w:r>
        <w:rPr>
          <w:u w:val="single"/>
        </w:rPr>
        <w:t>XX.47 Isolation en blocs</w:t>
      </w:r>
      <w:r>
        <w:t xml:space="preserve"> &gt; cas particuliers des isolants en blocs non-porteurs assemblés à joints secs ou maçonnés.</w:t>
      </w:r>
    </w:p>
    <w:p w14:paraId="1A0C26CC" w14:textId="77777777" w:rsidR="00BB7667" w:rsidRDefault="00BB7667"/>
    <w:p w14:paraId="5F391D2D" w14:textId="77777777" w:rsidR="00BB7667" w:rsidRDefault="00A27614">
      <w:pPr>
        <w:pStyle w:val="pheading"/>
      </w:pPr>
      <w:r>
        <w:t>- Remarques importantes</w:t>
      </w:r>
    </w:p>
    <w:p w14:paraId="2D21229D" w14:textId="77777777" w:rsidR="00BB7667" w:rsidRDefault="00A27614">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6B399DA6" w14:textId="77777777" w:rsidR="00BB7667" w:rsidRDefault="00A27614">
      <w:r>
        <w:rPr>
          <w:b/>
        </w:rPr>
        <w:t>Performance thermique</w:t>
      </w:r>
      <w:r>
        <w:t xml:space="preserve"> :  Une fois les matériaux mis en œuvre, la résistance thermique globale des parois concernées doit satisfaire aux exigences de la réglementation PEB – voir § </w:t>
      </w:r>
      <w:hyperlink r:id="rId74" w:history="1" w:docLocation="8">
        <w:r>
          <w:t>00.5 Terminologie</w:t>
        </w:r>
      </w:hyperlink>
      <w:r>
        <w:t>.</w:t>
      </w:r>
    </w:p>
    <w:p w14:paraId="1C61E77D" w14:textId="77777777" w:rsidR="00BB7667" w:rsidRDefault="00A27614">
      <w:pPr>
        <w:pStyle w:val="pheading"/>
      </w:pPr>
      <w:r>
        <w:t>MATÉRIAUX</w:t>
      </w:r>
    </w:p>
    <w:p w14:paraId="72FA5563" w14:textId="77777777" w:rsidR="00BB7667" w:rsidRDefault="00A27614">
      <w:r>
        <w:t>Les matériaux d'isolation sont non capillaires. Ils n'attaquent pas les autres éléments de construction.</w:t>
      </w:r>
    </w:p>
    <w:p w14:paraId="08AAB2E6" w14:textId="77777777" w:rsidR="00BB7667" w:rsidRDefault="00A27614">
      <w:r>
        <w:t>Si le matériau d'isolation est endommagé, il ne peut être utilisé.</w:t>
      </w:r>
    </w:p>
    <w:p w14:paraId="179DE5D1" w14:textId="77777777" w:rsidR="00BB7667" w:rsidRDefault="00A27614">
      <w:pPr>
        <w:pStyle w:val="pheading"/>
      </w:pPr>
      <w:r>
        <w:t>DOCUMENTS DE RÉFÉRENCE</w:t>
      </w:r>
    </w:p>
    <w:p w14:paraId="1F86489D" w14:textId="77777777" w:rsidR="00BB7667" w:rsidRDefault="00A27614">
      <w:pPr>
        <w:pStyle w:val="pheading"/>
      </w:pPr>
      <w:r>
        <w:t>- Matériau</w:t>
      </w:r>
    </w:p>
    <w:p w14:paraId="7D9C5FA9" w14:textId="77777777" w:rsidR="00BB7667" w:rsidRDefault="00861390">
      <w:hyperlink r:id="rId75" w:history="1" w:docLocation="71">
        <w:r w:rsidR="00A27614">
          <w:t>32.4 Isolation</w:t>
        </w:r>
      </w:hyperlink>
    </w:p>
    <w:p w14:paraId="730ED22C" w14:textId="77777777" w:rsidR="00BB7667" w:rsidRDefault="00A27614">
      <w:pPr>
        <w:pStyle w:val="pheading"/>
      </w:pPr>
      <w:r>
        <w:t>- Exécution</w:t>
      </w:r>
    </w:p>
    <w:p w14:paraId="1AA1E4E3" w14:textId="77777777" w:rsidR="00BB7667" w:rsidRDefault="00861390">
      <w:hyperlink r:id="rId76" w:history="1" w:docLocation="71">
        <w:r w:rsidR="00A27614">
          <w:t>32.4 Isolation</w:t>
        </w:r>
      </w:hyperlink>
    </w:p>
    <w:p w14:paraId="4FD69887" w14:textId="77777777" w:rsidR="00BB7667" w:rsidRDefault="00A27614">
      <w:pPr>
        <w:pStyle w:val="Author-eSectionHeading4"/>
      </w:pPr>
      <w:bookmarkStart w:id="375" w:name="_Toc178838316"/>
      <w:r>
        <w:t>52.41 Isolation en panneaux CCTB 01.12</w:t>
      </w:r>
      <w:bookmarkEnd w:id="375"/>
    </w:p>
    <w:p w14:paraId="76A6587E" w14:textId="77777777" w:rsidR="00BB7667" w:rsidRDefault="00A27614">
      <w:pPr>
        <w:pStyle w:val="pheading"/>
      </w:pPr>
      <w:bookmarkStart w:id="376" w:name="1175"/>
      <w:bookmarkEnd w:id="376"/>
      <w:r>
        <w:t>DESCRIPTION</w:t>
      </w:r>
    </w:p>
    <w:p w14:paraId="669DD7BA" w14:textId="77777777" w:rsidR="00BB7667" w:rsidRDefault="00A27614">
      <w:pPr>
        <w:pStyle w:val="pheading"/>
      </w:pPr>
      <w:r>
        <w:t>- Définition / Comprend</w:t>
      </w:r>
    </w:p>
    <w:p w14:paraId="5069E172" w14:textId="77777777" w:rsidR="00BB7667" w:rsidRDefault="00A27614">
      <w:pPr>
        <w:jc w:val="both"/>
      </w:pPr>
      <w:r>
        <w:t>Il s’agit des fournitures et de la mise en œuvre des panneaux d’isolation rigides et semi rigides pour application en cloisons, plancher faux plafonds et autres applications intérieures.</w:t>
      </w:r>
    </w:p>
    <w:p w14:paraId="08FABB51" w14:textId="77777777" w:rsidR="00BB7667" w:rsidRDefault="00A27614">
      <w:pPr>
        <w:jc w:val="both"/>
      </w:pPr>
      <w:r>
        <w:t>Ces travaux sont réalisés suivant les prescriptions de l'élément </w:t>
      </w:r>
      <w:hyperlink r:id="rId77" w:history="1" w:docLocation="259">
        <w:r>
          <w:t>32.41 Isolation en panneaux</w:t>
        </w:r>
      </w:hyperlink>
      <w:r>
        <w:t>.</w:t>
      </w:r>
    </w:p>
    <w:p w14:paraId="15F0D14B" w14:textId="77777777" w:rsidR="00BB7667" w:rsidRDefault="00A27614">
      <w:pPr>
        <w:jc w:val="both"/>
      </w:pPr>
      <w:r>
        <w:t>Les travaux comprennent :</w:t>
      </w:r>
    </w:p>
    <w:p w14:paraId="5299ECEE" w14:textId="77777777" w:rsidR="00BB7667" w:rsidRDefault="00A27614">
      <w:pPr>
        <w:pStyle w:val="Author-eListParagraph"/>
        <w:numPr>
          <w:ilvl w:val="0"/>
          <w:numId w:val="366"/>
        </w:numPr>
        <w:jc w:val="both"/>
      </w:pPr>
      <w:r>
        <w:t>la préparation et le contrôle de l'aire de pose ;</w:t>
      </w:r>
    </w:p>
    <w:p w14:paraId="7623599F" w14:textId="77777777" w:rsidR="00BB7667" w:rsidRDefault="00A27614">
      <w:pPr>
        <w:pStyle w:val="Author-eListParagraph"/>
        <w:numPr>
          <w:ilvl w:val="0"/>
          <w:numId w:val="366"/>
        </w:numPr>
        <w:jc w:val="both"/>
      </w:pPr>
      <w:r>
        <w:t>la fourniture et la mise en œuvre du matériau d'isolation, y compris les éventuelles couches de désolidarisation et l'isolation périphérique ; </w:t>
      </w:r>
    </w:p>
    <w:p w14:paraId="45322FEF" w14:textId="77777777" w:rsidR="00BB7667" w:rsidRDefault="00A27614">
      <w:pPr>
        <w:pStyle w:val="Author-eListParagraph"/>
        <w:numPr>
          <w:ilvl w:val="0"/>
          <w:numId w:val="366"/>
        </w:numPr>
        <w:jc w:val="both"/>
      </w:pPr>
      <w:r>
        <w:t>la fourniture et la pose des accessoires pour la pose et la fixation ; </w:t>
      </w:r>
    </w:p>
    <w:p w14:paraId="3165B160" w14:textId="77777777" w:rsidR="00BB7667" w:rsidRDefault="00A27614">
      <w:pPr>
        <w:pStyle w:val="Author-eListParagraph"/>
        <w:numPr>
          <w:ilvl w:val="0"/>
          <w:numId w:val="366"/>
        </w:numPr>
        <w:jc w:val="both"/>
      </w:pPr>
      <w:r>
        <w:t>les éventuelles mesures de protection provisoires ; </w:t>
      </w:r>
    </w:p>
    <w:p w14:paraId="255289A4" w14:textId="77777777" w:rsidR="00BB7667" w:rsidRDefault="00A27614">
      <w:pPr>
        <w:pStyle w:val="Author-eListParagraph"/>
        <w:numPr>
          <w:ilvl w:val="0"/>
          <w:numId w:val="366"/>
        </w:numPr>
        <w:jc w:val="both"/>
      </w:pPr>
      <w:r>
        <w:t>la découpe des isolants ;</w:t>
      </w:r>
    </w:p>
    <w:p w14:paraId="6A772348" w14:textId="77777777" w:rsidR="00BB7667" w:rsidRDefault="00A27614">
      <w:pPr>
        <w:pStyle w:val="Author-eListParagraph"/>
        <w:numPr>
          <w:ilvl w:val="0"/>
          <w:numId w:val="366"/>
        </w:numPr>
        <w:jc w:val="both"/>
      </w:pPr>
      <w:r>
        <w:t>la préparation éventuelle des supports pour les fixations par collage ;</w:t>
      </w:r>
    </w:p>
    <w:p w14:paraId="77915EAA" w14:textId="77777777" w:rsidR="00BB7667" w:rsidRDefault="00A27614">
      <w:pPr>
        <w:pStyle w:val="Author-eListParagraph"/>
        <w:numPr>
          <w:ilvl w:val="0"/>
          <w:numId w:val="366"/>
        </w:numPr>
        <w:jc w:val="both"/>
      </w:pPr>
      <w:r>
        <w:t>la fixation des panneaux d'isolation sur le support ;</w:t>
      </w:r>
    </w:p>
    <w:p w14:paraId="1EE993F9" w14:textId="77777777" w:rsidR="00BB7667" w:rsidRDefault="00A27614">
      <w:pPr>
        <w:pStyle w:val="Author-eListParagraph"/>
        <w:numPr>
          <w:ilvl w:val="0"/>
          <w:numId w:val="366"/>
        </w:numPr>
        <w:jc w:val="both"/>
      </w:pPr>
      <w:r>
        <w:t>le remplissage des cavités et autres continuités des isolants ;</w:t>
      </w:r>
    </w:p>
    <w:p w14:paraId="01DE86CF" w14:textId="77777777" w:rsidR="00BB7667" w:rsidRDefault="00A27614">
      <w:pPr>
        <w:pStyle w:val="Author-eListParagraph"/>
        <w:numPr>
          <w:ilvl w:val="0"/>
          <w:numId w:val="366"/>
        </w:numPr>
        <w:jc w:val="both"/>
      </w:pPr>
      <w:r>
        <w:t xml:space="preserve">le nettoyage de la zone de travail, le tri, l’évacuation et le recyclage des différents déchets de mise en œuvre (emballages, découpes, chutes, …) suivant les législations en cours et suivant </w:t>
      </w:r>
      <w:hyperlink r:id="rId78" w:history="1" w:docLocation="186">
        <w:r>
          <w:t>07.2 Gestion des déchets, matériaux et éléments réemployables</w:t>
        </w:r>
      </w:hyperlink>
    </w:p>
    <w:p w14:paraId="50E67463" w14:textId="77777777" w:rsidR="00BB7667" w:rsidRDefault="00A27614">
      <w:r>
        <w:t>Pour les applications spécifiques, les travaux comprennent :</w:t>
      </w:r>
    </w:p>
    <w:p w14:paraId="340BD4DB" w14:textId="77777777" w:rsidR="00BB7667" w:rsidRDefault="00A27614">
      <w:pPr>
        <w:pStyle w:val="Author-eListParagraph"/>
        <w:numPr>
          <w:ilvl w:val="0"/>
          <w:numId w:val="367"/>
        </w:numPr>
        <w:jc w:val="both"/>
      </w:pPr>
      <w:r>
        <w:rPr>
          <w:u w:val="single"/>
        </w:rPr>
        <w:t>Pour l'isolation des parois verticales</w:t>
      </w:r>
    </w:p>
    <w:p w14:paraId="44F1ACB3" w14:textId="77777777" w:rsidR="00BB7667" w:rsidRDefault="00A27614">
      <w:pPr>
        <w:pStyle w:val="Author-eListParagraph"/>
        <w:numPr>
          <w:ilvl w:val="1"/>
          <w:numId w:val="368"/>
        </w:numPr>
        <w:jc w:val="both"/>
      </w:pPr>
      <w:r>
        <w:t> la protection en pied de parois</w:t>
      </w:r>
    </w:p>
    <w:p w14:paraId="067B3263" w14:textId="77777777" w:rsidR="00BB7667" w:rsidRDefault="00A27614">
      <w:pPr>
        <w:pStyle w:val="Author-eListParagraph"/>
        <w:numPr>
          <w:ilvl w:val="1"/>
          <w:numId w:val="368"/>
        </w:numPr>
        <w:jc w:val="both"/>
      </w:pPr>
      <w:r>
        <w:t>....</w:t>
      </w:r>
    </w:p>
    <w:p w14:paraId="3F48ADE5" w14:textId="77777777" w:rsidR="00BB7667" w:rsidRDefault="00A27614">
      <w:pPr>
        <w:pStyle w:val="Author-eListParagraph"/>
        <w:numPr>
          <w:ilvl w:val="0"/>
          <w:numId w:val="367"/>
        </w:numPr>
        <w:jc w:val="both"/>
      </w:pPr>
      <w:r>
        <w:rPr>
          <w:u w:val="single"/>
        </w:rPr>
        <w:t>Pour l'isolation des planchers (isolation sous chape)</w:t>
      </w:r>
    </w:p>
    <w:p w14:paraId="6244114A" w14:textId="77777777" w:rsidR="00BB7667" w:rsidRDefault="00A27614">
      <w:pPr>
        <w:pStyle w:val="Author-eListParagraph"/>
        <w:numPr>
          <w:ilvl w:val="1"/>
          <w:numId w:val="369"/>
        </w:numPr>
        <w:jc w:val="both"/>
      </w:pPr>
      <w:r>
        <w:t>la pose d'une feuille d'étanchéité sous l'isolation.</w:t>
      </w:r>
    </w:p>
    <w:p w14:paraId="685841AF" w14:textId="77777777" w:rsidR="00BB7667" w:rsidRDefault="00A27614">
      <w:pPr>
        <w:pStyle w:val="pheading"/>
      </w:pPr>
      <w:r>
        <w:t>- Remarques importantes</w:t>
      </w:r>
    </w:p>
    <w:p w14:paraId="1CDCD5CE" w14:textId="77777777" w:rsidR="00BB7667" w:rsidRDefault="00A27614">
      <w:r>
        <w:t xml:space="preserve">Voir </w:t>
      </w:r>
      <w:hyperlink r:id="rId79" w:history="1" w:docLocation="259">
        <w:r>
          <w:t>32.41 Isolation en panneaux</w:t>
        </w:r>
      </w:hyperlink>
    </w:p>
    <w:p w14:paraId="5F0303A5" w14:textId="77777777" w:rsidR="00BB7667" w:rsidRDefault="00A27614">
      <w:pPr>
        <w:pStyle w:val="pheading"/>
      </w:pPr>
      <w:r>
        <w:t>MATÉRIAUX</w:t>
      </w:r>
    </w:p>
    <w:p w14:paraId="11AFB98B" w14:textId="77777777" w:rsidR="00BB7667" w:rsidRDefault="00A27614">
      <w:pPr>
        <w:jc w:val="both"/>
      </w:pPr>
      <w:r>
        <w:t xml:space="preserve">Voir </w:t>
      </w:r>
      <w:hyperlink r:id="rId80" w:history="1" w:docLocation="259">
        <w:r>
          <w:t>32.41 Isolation en panneaux</w:t>
        </w:r>
      </w:hyperlink>
    </w:p>
    <w:p w14:paraId="1D6DD2DA" w14:textId="77777777" w:rsidR="00BB7667" w:rsidRDefault="00A27614">
      <w:pPr>
        <w:jc w:val="both"/>
      </w:pPr>
      <w:r>
        <w:rPr>
          <w:b/>
        </w:rPr>
        <w:t>Isolation des cloisons</w:t>
      </w:r>
    </w:p>
    <w:p w14:paraId="193EC85E" w14:textId="77777777" w:rsidR="00BB7667" w:rsidRDefault="00A27614">
      <w:pPr>
        <w:jc w:val="both"/>
      </w:pPr>
      <w:r>
        <w:t>Le matériau d'isolation satisfait aux dispositions de la [NIT 233]. Afin de prévenir la discontinuité de l’isolation thermique et acoustique et la perte de résistance thermique de paroi, un matériau d'isolation stable dimensionnellement est utilisé.</w:t>
      </w:r>
    </w:p>
    <w:p w14:paraId="18998974" w14:textId="77777777" w:rsidR="00BB7667" w:rsidRDefault="00A27614">
      <w:pPr>
        <w:jc w:val="both"/>
      </w:pPr>
      <w:r>
        <w:rPr>
          <w:b/>
        </w:rPr>
        <w:t>Isolation collée sur support</w:t>
      </w:r>
    </w:p>
    <w:p w14:paraId="553AEFAC" w14:textId="77777777" w:rsidR="00BB7667" w:rsidRDefault="00A27614">
      <w:pPr>
        <w:jc w:val="both"/>
      </w:pPr>
      <w:r>
        <w:t>Le matériau d'isolation satisfait aux exigences complémentaires relatives à son comportement capillaire (absorption d’eau par capillarité ≤ 1 kg/m² après 24 h) et à son comportement mécanique en cisaillement en cas de système collé (résistance au cisaillement fτκ ≥ 0,02 N/mm² et module d’élasticité en cisaillement G ≥ 1 N/mm²), ainsi que la déclaration de la perméabilité à la vapeur d’eau (valeur μ) et des résistances à la traction à l’état sec et à l’état humide</w:t>
      </w:r>
    </w:p>
    <w:p w14:paraId="51096CBB" w14:textId="77777777" w:rsidR="00BB7667" w:rsidRDefault="00A27614">
      <w:pPr>
        <w:jc w:val="both"/>
      </w:pPr>
      <w:r>
        <w:rPr>
          <w:b/>
        </w:rPr>
        <w:t>Isolation des planchers (isolation sous chape)</w:t>
      </w:r>
    </w:p>
    <w:p w14:paraId="719D1434" w14:textId="77777777" w:rsidR="00BB7667" w:rsidRDefault="00A27614">
      <w:pPr>
        <w:jc w:val="both"/>
      </w:pPr>
      <w:r>
        <w:t>Le matériau d'isolation satisfait aux dispositions du §8.2 de la [NIT 189]. Afin de prévenir la formation de fissures dans la chape ou dans le carrelage, un matériau d'isolation suffisamment résistant à la compression et rigide est utilisé selon la [NBN EN 12430].  Les performances nécessaires pour l’application sous chape sont les suivantes :</w:t>
      </w:r>
    </w:p>
    <w:p w14:paraId="321CF9AA" w14:textId="77777777" w:rsidR="00BB7667" w:rsidRDefault="00A27614">
      <w:pPr>
        <w:pStyle w:val="Author-eListParagraph"/>
        <w:numPr>
          <w:ilvl w:val="0"/>
          <w:numId w:val="370"/>
        </w:numPr>
        <w:jc w:val="both"/>
      </w:pPr>
      <w:r>
        <w:t>Niveau de compressibilité : déterminé selon la [NBN EN 12431] en fonction de la déformation entre deux états de charge. Pour des charges d’exploitation ≤ 200 kg/m² le niveau CP5 satisfait aux exigences. Pour des charges d’exploitation jusque 500 Kg/m², le niveau CP2 satisfait aux exigences.</w:t>
      </w:r>
    </w:p>
    <w:p w14:paraId="1CA2C275" w14:textId="77777777" w:rsidR="00BB7667" w:rsidRDefault="00A27614">
      <w:pPr>
        <w:pStyle w:val="Author-eListParagraph"/>
        <w:numPr>
          <w:ilvl w:val="0"/>
          <w:numId w:val="370"/>
        </w:numPr>
        <w:jc w:val="both"/>
      </w:pPr>
      <w:r>
        <w:t>Résistance au fluage en compression selon [NBN EN ISO 16534:2020] dont le code CC(i1 /i2 /y) σc ( fluage en compression « i2 » (déformation relative en % mesurée après la période de mise en charge) et la réduction d’épaisseur « i1 » correspondant à l’extrapolation sur y années sous une contrainte en compression σc). Pour des charges d’exploitation ≤ 200 kg/m², la réduction totale d’épaisseur « i2 » à 10 ans (sous une contrainte σc de 5 kPa) est ≤ 2 mm. Pour des charges d’exploitation jusque 500 Kg/m², la réduction totale d’épaisseur « i2 » à 10 ans (sous une contrainte σc de 10 kPa) est ≤ 2 mm.</w:t>
      </w:r>
    </w:p>
    <w:p w14:paraId="2B0AB1DC" w14:textId="77777777" w:rsidR="00BB7667" w:rsidRDefault="00A27614">
      <w:pPr>
        <w:pStyle w:val="Author-eListParagraph"/>
        <w:numPr>
          <w:ilvl w:val="0"/>
          <w:numId w:val="370"/>
        </w:numPr>
        <w:jc w:val="both"/>
      </w:pPr>
      <w:r>
        <w:t>Comportement sous l’effet combiné de la charge et de la t° selon [NBN EN 1605] DLT(X)Y (déformation Y dans des conditions X (de 1 à 3) de charge et de température spécifiées). Pour des charges d’exploitation ≤ 200 kg/m², le niveau DLT(2)5 (soit une déformation maximale de 5 % pour les conditions de type 2) satisfait aux exigences. Pour des charges d’exploitation jusque 500 Kg/m², le niveau DLT(2)5 (soit une déformation maximale de 5 % pour les conditions de type 2) satisfait aux exigences.</w:t>
      </w:r>
    </w:p>
    <w:p w14:paraId="545616F8" w14:textId="77777777" w:rsidR="00BB7667" w:rsidRDefault="00A27614">
      <w:pPr>
        <w:pStyle w:val="pheading"/>
      </w:pPr>
      <w:r>
        <w:t>EXÉCUTION / MISE EN ŒUVRE</w:t>
      </w:r>
    </w:p>
    <w:p w14:paraId="05BBFDF7" w14:textId="77777777" w:rsidR="00BB7667" w:rsidRDefault="00A27614">
      <w:pPr>
        <w:jc w:val="both"/>
      </w:pPr>
      <w:r>
        <w:rPr>
          <w:b/>
        </w:rPr>
        <w:t>Isolation des contre-cloisons</w:t>
      </w:r>
    </w:p>
    <w:p w14:paraId="180AA65A" w14:textId="77777777" w:rsidR="00BB7667" w:rsidRDefault="00A27614">
      <w:pPr>
        <w:jc w:val="both"/>
      </w:pPr>
      <w:r>
        <w:t>Les panneaux sont ajustés contre la paroi, la rainure étant orientée vers le bas. L’espace éventuel entre les panneaux et la paroi est rempli par de l’isolation de même nature et au besoin entre les panneaux et la paroi. Aucun vide ou coulisse n’est maintenu entre un isolant et une paroi extérieure.</w:t>
      </w:r>
    </w:p>
    <w:p w14:paraId="6B9C9852" w14:textId="77777777" w:rsidR="00BB7667" w:rsidRDefault="00A27614">
      <w:pPr>
        <w:jc w:val="both"/>
      </w:pPr>
      <w:r>
        <w:rPr>
          <w:b/>
        </w:rPr>
        <w:t>Isolation des parois légères</w:t>
      </w:r>
    </w:p>
    <w:p w14:paraId="718C6285" w14:textId="77777777" w:rsidR="00BB7667" w:rsidRDefault="00A27614">
      <w:pPr>
        <w:jc w:val="both"/>
      </w:pPr>
      <w:r>
        <w:t>Les panneaux sont posés conformément à la [NIT 233].</w:t>
      </w:r>
    </w:p>
    <w:p w14:paraId="31AC7557" w14:textId="77777777" w:rsidR="00BB7667" w:rsidRDefault="00A27614">
      <w:pPr>
        <w:jc w:val="both"/>
      </w:pPr>
      <w:r>
        <w:rPr>
          <w:b/>
        </w:rPr>
        <w:t>Isolation des faux-plafonds</w:t>
      </w:r>
    </w:p>
    <w:p w14:paraId="401E492C" w14:textId="77777777" w:rsidR="00BB7667" w:rsidRDefault="00A27614">
      <w:pPr>
        <w:jc w:val="both"/>
      </w:pPr>
      <w:r>
        <w:t>Pour les applications de faux-plafonds suspendus l’isolation est placée conformément à la [NIT 232].</w:t>
      </w:r>
    </w:p>
    <w:p w14:paraId="64E9EA29" w14:textId="77777777" w:rsidR="00BB7667" w:rsidRDefault="00A27614">
      <w:pPr>
        <w:jc w:val="both"/>
      </w:pPr>
      <w:r>
        <w:t>Pour les applications de faux plafonds à enduire, les isolants sont placés entre la structure portante des isolants à enduire.</w:t>
      </w:r>
    </w:p>
    <w:p w14:paraId="7CC9042D" w14:textId="77777777" w:rsidR="00BB7667" w:rsidRDefault="00A27614">
      <w:pPr>
        <w:jc w:val="both"/>
      </w:pPr>
      <w:r>
        <w:rPr>
          <w:b/>
        </w:rPr>
        <w:t> Isolation collée sur support</w:t>
      </w:r>
    </w:p>
    <w:p w14:paraId="46B23805" w14:textId="77777777" w:rsidR="00BB7667" w:rsidRDefault="00A27614">
      <w:pPr>
        <w:jc w:val="both"/>
      </w:pPr>
      <w:r>
        <w:t xml:space="preserve">Avant de poser l'isolation, l'entrepreneur vérifie si le support correspond aux plans, aux prescriptions ou à l’état des lieux au moment de l’offre (en cas de rénovation) et peut assurer l'adhésion des panneaux et l’exécution parfaite des travaux. Si tel n'est pas le cas, il en informe l'auteur de projet en temps utile afin que celui-ci prenne les mesures qui s'imposent pour ne pas devoir effectuer des adaptations par la suite.  </w:t>
      </w:r>
    </w:p>
    <w:p w14:paraId="3E1BF374" w14:textId="77777777" w:rsidR="00BB7667" w:rsidRDefault="00A27614">
      <w:pPr>
        <w:jc w:val="both"/>
      </w:pPr>
      <w:r>
        <w:t xml:space="preserve"> Avant l'exécution, en réunion de chantier, les intervenants sont invités sur place afin de déterminer le traitement complémentaire pour permettre l’adhésion des panneaux d’isolation.</w:t>
      </w:r>
    </w:p>
    <w:p w14:paraId="51578899" w14:textId="77777777" w:rsidR="00BB7667" w:rsidRDefault="00A27614">
      <w:pPr>
        <w:jc w:val="both"/>
      </w:pPr>
      <w:r>
        <w:t>La surface de pose est préalablement nettoyée, elle est séchée et exempte de poussière et de graisse, elle ne présente pas d'irrégularités supérieure à la couche de collage.</w:t>
      </w:r>
    </w:p>
    <w:p w14:paraId="26203F28" w14:textId="77777777" w:rsidR="00BB7667" w:rsidRDefault="00A27614">
      <w:pPr>
        <w:jc w:val="both"/>
      </w:pPr>
      <w:r>
        <w:t>Les plaques sont posées parfaitement jointivement et en alternance, dans les plus grandes dimensions possibles. Lorsque l'isolation est posée en plusieurs couches, les joints s'alternent.</w:t>
      </w:r>
    </w:p>
    <w:p w14:paraId="3E23B8C0" w14:textId="77777777" w:rsidR="00BB7667" w:rsidRDefault="00A27614">
      <w:pPr>
        <w:jc w:val="both"/>
      </w:pPr>
      <w:r>
        <w:t xml:space="preserve"> En fonction de la nature des plaques, elles sont posées à froid l'une contre l'autre ou assemblées à rainure et languette. Les bords et les joints sont bouchés à l'aide d'une mousse de remplissage à pouvoir isolant.</w:t>
      </w:r>
    </w:p>
    <w:p w14:paraId="7B7361B5" w14:textId="77777777" w:rsidR="00BB7667" w:rsidRDefault="00A27614">
      <w:pPr>
        <w:jc w:val="both"/>
      </w:pPr>
      <w:r>
        <w:t xml:space="preserve"> Après l'exécution des travaux, les mesures de protection nécessaires sont prises et tous les dispositifs de fixation sont mis en œuvre pour maintenir les plaques en place.</w:t>
      </w:r>
    </w:p>
    <w:p w14:paraId="1478534B" w14:textId="77777777" w:rsidR="00BB7667" w:rsidRDefault="00A27614">
      <w:pPr>
        <w:jc w:val="both"/>
      </w:pPr>
      <w:r>
        <w:rPr>
          <w:b/>
        </w:rPr>
        <w:t>Isolation des planchers (isolation sous chape)</w:t>
      </w:r>
    </w:p>
    <w:p w14:paraId="67202582" w14:textId="77777777" w:rsidR="00BB7667" w:rsidRDefault="00A27614">
      <w:pPr>
        <w:jc w:val="both"/>
      </w:pPr>
      <w:r>
        <w:t>Les plaques sont posées en indépendance sur l'aire de pose ou la couche de remplissage.</w:t>
      </w:r>
    </w:p>
    <w:p w14:paraId="574BCE15" w14:textId="77777777" w:rsidR="00BB7667" w:rsidRDefault="00A27614">
      <w:pPr>
        <w:jc w:val="both"/>
      </w:pPr>
      <w:r>
        <w:t>Avant de poser l'isolation, l'entrepreneur vérifie si le support correspond aux plans et aux prescriptions ou à l’état des lieux au moment de l’offre (en cas de rénovation) et peut assurer l'exécution parfaite des travaux. Si tel n'est pas le cas, il en informe l'auteur de projet en temps utile afin que celui-ci prenne les mesures qui s'imposent pour ne pas devoir effectuer des adaptations par la suite.</w:t>
      </w:r>
    </w:p>
    <w:p w14:paraId="122DDE03" w14:textId="77777777" w:rsidR="00BB7667" w:rsidRDefault="00A27614">
      <w:pPr>
        <w:jc w:val="both"/>
      </w:pPr>
      <w:r>
        <w:t xml:space="preserve"> Avant l'exécution, l'auteur de projet est informé et invité à contrôler les travaux . </w:t>
      </w:r>
    </w:p>
    <w:p w14:paraId="04AADF87" w14:textId="77777777" w:rsidR="00BB7667" w:rsidRDefault="00A27614">
      <w:pPr>
        <w:jc w:val="both"/>
      </w:pPr>
      <w:r>
        <w:t>La surface de pose est préalablement nettoyée, elle est sèche et exempte de poussière et de graisse, elle ne présente pas d'irrégularités (&gt; 5 mm/m). Une couche d'égalisation peut quelquefois s'avérer indispensable.  </w:t>
      </w:r>
    </w:p>
    <w:p w14:paraId="2A4DE7A1" w14:textId="77777777" w:rsidR="00BB7667" w:rsidRDefault="00A27614">
      <w:pPr>
        <w:jc w:val="both"/>
      </w:pPr>
      <w:r>
        <w:t>Les plaques portent pleinement sur l'aire de pose et les déformations majeures de la couche d'isolation sont évitées. Au besoin, elles sont posées sur une mince couche de sable de rivière, béton maigre ou couche d’égaline, avant mise en œuvre, l'auteur de projet est informé de la solution mise en œuvre.</w:t>
      </w:r>
    </w:p>
    <w:p w14:paraId="09BBDE10" w14:textId="77777777" w:rsidR="00BB7667" w:rsidRDefault="00A27614">
      <w:pPr>
        <w:jc w:val="both"/>
      </w:pPr>
      <w:r>
        <w:t xml:space="preserve"> Les plaques sont posées parfaitement jointivement et en alternance, dans les plus grandes dimensions possibles. Lorsque l'isolation est posée en plusieurs couches, les joints s'alternent.</w:t>
      </w:r>
    </w:p>
    <w:p w14:paraId="0742C5BC" w14:textId="77777777" w:rsidR="00BB7667" w:rsidRDefault="00A27614">
      <w:pPr>
        <w:jc w:val="both"/>
      </w:pPr>
      <w:r>
        <w:t xml:space="preserve"> En fonction de la nature des plaques, elles sont posées à froid l'une contre l'autre ou assemblées à rainure et languette. Les bords et les joints sont bouchés à l'aide d'une mousse de remplissage à pouvoir isolant.</w:t>
      </w:r>
    </w:p>
    <w:p w14:paraId="27A8806F" w14:textId="77777777" w:rsidR="00BB7667" w:rsidRDefault="00A27614">
      <w:pPr>
        <w:jc w:val="both"/>
      </w:pPr>
      <w:r>
        <w:t xml:space="preserve"> Après l'exécution des travaux, les mesures de protection nécessaires sont prises et tous les dispositifs de fixation sont mis en œuvre pour maintenir les plaques en place.</w:t>
      </w:r>
    </w:p>
    <w:p w14:paraId="0653F294" w14:textId="77777777" w:rsidR="00BB7667" w:rsidRDefault="00A27614">
      <w:pPr>
        <w:jc w:val="both"/>
      </w:pPr>
      <w:r>
        <w:t xml:space="preserve"> Les plaques sont séparées du support par une feuille en matière synthétique posée à joints soudés ou collés avec un recouvrement suffisant (&gt; 20 cm). Les bords contre les murs, colonnes, etc. sont relevés jusqu'au-dessus du niveau de l'isolation thermique.</w:t>
      </w:r>
    </w:p>
    <w:p w14:paraId="5D8DB97B" w14:textId="77777777" w:rsidR="00BB7667" w:rsidRDefault="00A27614">
      <w:pPr>
        <w:jc w:val="both"/>
      </w:pPr>
      <w:r>
        <w:t xml:space="preserve"> Avant de couler la chape, les panneaux d'isolation sont recouverts d'une membrane d'étanchéité.</w:t>
      </w:r>
    </w:p>
    <w:p w14:paraId="211199D9" w14:textId="77777777" w:rsidR="00BB7667" w:rsidRDefault="00A27614">
      <w:pPr>
        <w:jc w:val="both"/>
      </w:pPr>
      <w:r>
        <w:t xml:space="preserve">L'étanchéité au-dessus de l'isolation est placée avant la réalisation de la chape et est décrite conformément au </w:t>
      </w:r>
      <w:hyperlink w:anchor="1189" w:history="1">
        <w:r>
          <w:t>52.11.1 Feuilles et membranes d'étanchéité à l'eau - Membranes souples</w:t>
        </w:r>
      </w:hyperlink>
      <w:r>
        <w:t>.</w:t>
      </w:r>
    </w:p>
    <w:p w14:paraId="3B47DE78" w14:textId="77777777" w:rsidR="00BB7667" w:rsidRDefault="00A27614">
      <w:pPr>
        <w:pStyle w:val="Author-eListParagraph"/>
        <w:numPr>
          <w:ilvl w:val="0"/>
          <w:numId w:val="371"/>
        </w:numPr>
      </w:pPr>
      <w:r>
        <w:t>Matériau :  feuille de PE</w:t>
      </w:r>
    </w:p>
    <w:p w14:paraId="4F2E63C1" w14:textId="77777777" w:rsidR="00BB7667" w:rsidRDefault="00A27614">
      <w:pPr>
        <w:pStyle w:val="Author-eListParagraph"/>
        <w:numPr>
          <w:ilvl w:val="0"/>
          <w:numId w:val="371"/>
        </w:numPr>
      </w:pPr>
      <w:r>
        <w:t>Epaisseur de l'isolation périphérique : minimum </w:t>
      </w:r>
      <w:r>
        <w:rPr>
          <w:rStyle w:val="optioncarChar"/>
        </w:rPr>
        <w:t>*** / 0.2</w:t>
      </w:r>
      <w:r>
        <w:t> mm.</w:t>
      </w:r>
    </w:p>
    <w:p w14:paraId="41B5CBDD" w14:textId="77777777" w:rsidR="00BB7667" w:rsidRDefault="00A27614">
      <w:pPr>
        <w:jc w:val="both"/>
      </w:pPr>
      <w:r>
        <w:t>Les isolants pours sols chauffés sont appliqués conformément aux [NIT 179] et [NIT 189].</w:t>
      </w:r>
    </w:p>
    <w:p w14:paraId="765AB493" w14:textId="77777777" w:rsidR="00BB7667" w:rsidRDefault="00A27614">
      <w:pPr>
        <w:jc w:val="both"/>
      </w:pPr>
      <w:r>
        <w:rPr>
          <w:b/>
        </w:rPr>
        <w:t>Isolation acoustique des planchers : précisions</w:t>
      </w:r>
    </w:p>
    <w:p w14:paraId="10CE5CB2" w14:textId="77777777" w:rsidR="00BB7667" w:rsidRDefault="00A27614">
      <w:pPr>
        <w:jc w:val="both"/>
      </w:pPr>
      <w:r>
        <w:t>Lorsque des conduites sont posées sur le sol, elles sont enrobées dans une couche de remplissage (par ex. du béton de remplissage maigre). Après l'enrobage des conduites dans la couche de remplissage, les matelas ou les plaques d'isolation sont posés.</w:t>
      </w:r>
    </w:p>
    <w:p w14:paraId="57C6E4B7" w14:textId="77777777" w:rsidR="00BB7667" w:rsidRDefault="00A27614">
      <w:pPr>
        <w:jc w:val="both"/>
      </w:pPr>
      <w:r>
        <w:t xml:space="preserve"> Les joints sont posés jointivement ou avec un recouvrement, car les joints ouverts provoquent des ponts acoustique Les éventuelles ouvertures sont colmatées avec une mousse appropriée d'isolation acoustique.</w:t>
      </w:r>
    </w:p>
    <w:p w14:paraId="04412856" w14:textId="77777777" w:rsidR="00BB7667" w:rsidRDefault="00A27614">
      <w:pPr>
        <w:jc w:val="both"/>
      </w:pPr>
      <w:r>
        <w:t>Lorsqu'elle est combinée avec des plaques d'isolation thermique dures, l'isolation acoustique est posée sous l'isolation thermique.</w:t>
      </w:r>
    </w:p>
    <w:p w14:paraId="52B51547" w14:textId="77777777" w:rsidR="00BB7667" w:rsidRDefault="00A27614">
      <w:pPr>
        <w:jc w:val="both"/>
      </w:pPr>
      <w:r>
        <w:t>Tous les ponts acoustiques sont évités, c'est-à-dire que les chapes flottantes ne sont jamais en contact avec un élément de construction. A cet effet, les bandes périphériques nécessaires, les coquilles d'isolation, les plinthes isolantes, etc. sont posées contre tous les éléments de gros-œuvre en élévation. Ces dispositifs de désolidarisation sont remontés jusqu'à 2 cm au-dessus du niveau du sol fini. Après la pose des revêtements, ces bandes sont découpées. Les bandes d'isolation périphériques ou en plinthe présentent les mêmes propriétés acoustiques que l'isolation acoustique horizontale.</w:t>
      </w:r>
    </w:p>
    <w:p w14:paraId="07FE1AD0" w14:textId="77777777" w:rsidR="00BB7667" w:rsidRDefault="00A27614">
      <w:pPr>
        <w:pStyle w:val="pheading"/>
      </w:pPr>
      <w:r>
        <w:t>CONTRÔLES</w:t>
      </w:r>
    </w:p>
    <w:p w14:paraId="3A57651F" w14:textId="77777777" w:rsidR="00BB7667" w:rsidRDefault="00A27614">
      <w:pPr>
        <w:jc w:val="both"/>
      </w:pPr>
      <w:r>
        <w:t>L'auteur de projet contrôle la mise en œuvre de l'isolation et vérifie la bonne exécution des détails de raccordement et des recouvrements. L'entrepreneur soumet le certificat de conformité attestant que les plaques d'isolation posées satisfont aux exigences.</w:t>
      </w:r>
    </w:p>
    <w:p w14:paraId="45CF1BA5" w14:textId="77777777" w:rsidR="00BB7667" w:rsidRDefault="00A27614">
      <w:pPr>
        <w:pStyle w:val="pheading"/>
      </w:pPr>
      <w:r>
        <w:t>DOCUMENTS DE RÉFÉRENCE</w:t>
      </w:r>
    </w:p>
    <w:p w14:paraId="35646A6D" w14:textId="77777777" w:rsidR="00BB7667" w:rsidRDefault="00A27614">
      <w:pPr>
        <w:pStyle w:val="pheading"/>
      </w:pPr>
      <w:r>
        <w:t>- Matériau</w:t>
      </w:r>
    </w:p>
    <w:p w14:paraId="68539722" w14:textId="77777777" w:rsidR="00BB7667" w:rsidRDefault="00A27614">
      <w:r>
        <w:t>[NBN EN 1504-2, Produits et systèmes pour la protection et la réparation de structures en béton - Définitions, prescriptions, maîtrise de la qualité et évaluation de la conformité - Partie 2: Systèmes de protection de surface pour béton]</w:t>
      </w:r>
    </w:p>
    <w:p w14:paraId="69D9F4C0" w14:textId="77777777" w:rsidR="00BB7667" w:rsidRDefault="00A27614">
      <w:r>
        <w:t>[PTV 562, Prescriptions techniques pour systèmes de protection, d'étanchéité ou d'imperméabilisation de surface pour le béton.]</w:t>
      </w:r>
    </w:p>
    <w:p w14:paraId="698F5E30" w14:textId="77777777" w:rsidR="00BB7667" w:rsidRDefault="00A27614">
      <w:r>
        <w:t>[NBN EN 12430, Produits isolants thermiques destinés aux applications du bâtiment - Détermination du comportement sous charge ponctuelle]</w:t>
      </w:r>
    </w:p>
    <w:p w14:paraId="3C1D3B9E" w14:textId="77777777" w:rsidR="00BB7667" w:rsidRDefault="00A27614">
      <w:r>
        <w:t>[NBN EN 12431, Produits isolants thermiques destinés aux applications du bâtiment - Détermination de l'épaisseur des produits d'isolation pour sol flottant]</w:t>
      </w:r>
    </w:p>
    <w:p w14:paraId="4884F09E" w14:textId="77777777" w:rsidR="00BB7667" w:rsidRDefault="00A27614">
      <w:r>
        <w:t>[NBN EN ISO 16534:2020, Produits isolants thermiques destinés aux applications du bâtiment - Détermination du fluage en compression (ISO 16534:2020)]</w:t>
      </w:r>
    </w:p>
    <w:p w14:paraId="2F0FBD88" w14:textId="77777777" w:rsidR="00BB7667" w:rsidRDefault="00A27614">
      <w:r>
        <w:t>[NBN EN 1605, Produits isolants thermiques destinés aux applications du bâtiment - Détermination de la déformation sous charge en compression et conditions de température spécifiées]</w:t>
      </w:r>
    </w:p>
    <w:p w14:paraId="09E6E5F9" w14:textId="77777777" w:rsidR="00BB7667" w:rsidRDefault="00A27614">
      <w:r>
        <w:t>[NBN EN 826, Produits isolants thermiques destinés aux applications du bâtiment - Détermination du comportement en compression]</w:t>
      </w:r>
    </w:p>
    <w:p w14:paraId="7A113395" w14:textId="77777777" w:rsidR="00BB7667" w:rsidRDefault="00A27614">
      <w:pPr>
        <w:pStyle w:val="pheading"/>
      </w:pPr>
      <w:r>
        <w:t>- Exécution</w:t>
      </w:r>
    </w:p>
    <w:p w14:paraId="00F4C8D4" w14:textId="77777777" w:rsidR="00BB7667" w:rsidRDefault="00A27614">
      <w:r>
        <w:t>[NIT 179, Les revêtements durs sur sols chauffés.]</w:t>
      </w:r>
      <w:r>
        <w:br/>
      </w:r>
      <w:r>
        <w:br/>
        <w:t>[NIT 189, Les chapes pour couvre-sols. 1ère partie : Matériaux - Performances - Réception.]</w:t>
      </w:r>
      <w:r>
        <w:br/>
      </w:r>
      <w:r>
        <w:br/>
        <w:t>[NIT 233, Les cloisons légères.]</w:t>
      </w:r>
      <w:r>
        <w:br/>
      </w:r>
      <w:r>
        <w:br/>
        <w:t>[NIT 232, Les plafonds suspendus.]</w:t>
      </w:r>
    </w:p>
    <w:p w14:paraId="49C91D7E" w14:textId="77777777" w:rsidR="00BB7667" w:rsidRDefault="00A27614">
      <w:pPr>
        <w:pStyle w:val="Author-eSectionHeading5"/>
      </w:pPr>
      <w:bookmarkStart w:id="377" w:name="_Toc178838317"/>
      <w:r>
        <w:t>52.41.1 Isolation en panneaux - matières synthétiques CCTB 01.02</w:t>
      </w:r>
      <w:bookmarkEnd w:id="377"/>
    </w:p>
    <w:p w14:paraId="437D589F" w14:textId="77777777" w:rsidR="00BB7667" w:rsidRDefault="00A27614">
      <w:pPr>
        <w:pStyle w:val="Author-eSectionHeading6"/>
      </w:pPr>
      <w:bookmarkStart w:id="378" w:name="1107"/>
      <w:bookmarkStart w:id="379" w:name="_Toc178838318"/>
      <w:bookmarkEnd w:id="378"/>
      <w:r>
        <w:t>52.41.1a Isolation en panneaux - polystyrène extrudé (XPS) CCTB 01.02</w:t>
      </w:r>
      <w:bookmarkEnd w:id="379"/>
    </w:p>
    <w:p w14:paraId="3ABD95A4" w14:textId="77777777" w:rsidR="00BB7667" w:rsidRDefault="00A27614">
      <w:pPr>
        <w:pStyle w:val="pheading"/>
      </w:pPr>
      <w:r>
        <w:t>DESCRIPTION</w:t>
      </w:r>
    </w:p>
    <w:p w14:paraId="1622922B" w14:textId="77777777" w:rsidR="00BB7667" w:rsidRDefault="00A27614">
      <w:pPr>
        <w:pStyle w:val="pheading"/>
      </w:pPr>
      <w:r>
        <w:t>- Définition / Comprend</w:t>
      </w:r>
    </w:p>
    <w:p w14:paraId="474E2A14" w14:textId="77777777" w:rsidR="00BB7667" w:rsidRDefault="00A27614">
      <w:r>
        <w:t xml:space="preserve">Ce poste concerne l’isolation thermique des parois et éléments de construction décrits au </w:t>
      </w:r>
      <w:hyperlink w:anchor="73" w:history="1">
        <w:r>
          <w:t>52.4 Isolation</w:t>
        </w:r>
      </w:hyperlink>
    </w:p>
    <w:p w14:paraId="1CB10C6C" w14:textId="77777777" w:rsidR="00BB7667" w:rsidRDefault="00A27614">
      <w:pPr>
        <w:pStyle w:val="pheading"/>
      </w:pPr>
      <w:r>
        <w:t>MATÉRIAUX</w:t>
      </w:r>
    </w:p>
    <w:p w14:paraId="4F3645D4" w14:textId="77777777" w:rsidR="00BB7667" w:rsidRDefault="00A27614">
      <w:pPr>
        <w:pStyle w:val="pheading"/>
      </w:pPr>
      <w:r>
        <w:t>- Caractéristiques générales</w:t>
      </w:r>
    </w:p>
    <w:p w14:paraId="7021B180" w14:textId="77777777" w:rsidR="00BB7667" w:rsidRDefault="00A27614">
      <w:r>
        <w:t xml:space="preserve">Les caractéristiques générales sont conformes à celles décrites dans l'article </w:t>
      </w:r>
      <w:hyperlink r:id="rId81" w:history="1" w:docLocation="252">
        <w:r>
          <w:t>32.41.1a Isolation en panneaux - polystyrène extrudé (XPS)</w:t>
        </w:r>
      </w:hyperlink>
    </w:p>
    <w:p w14:paraId="57A37362" w14:textId="77777777" w:rsidR="00BB7667" w:rsidRDefault="00A27614">
      <w:pPr>
        <w:pStyle w:val="pheading"/>
      </w:pPr>
      <w:r>
        <w:t>- Finitions</w:t>
      </w:r>
    </w:p>
    <w:p w14:paraId="348E686B" w14:textId="77777777" w:rsidR="00BB7667" w:rsidRDefault="00A27614">
      <w:r>
        <w:t>Finitions telles que décrites au </w:t>
      </w:r>
      <w:hyperlink r:id="rId82" w:history="1" w:docLocation="252">
        <w:r>
          <w:t>32.41.1a Isolation en panneaux - polystyrène extrudé (XPS)</w:t>
        </w:r>
      </w:hyperlink>
    </w:p>
    <w:p w14:paraId="5648A756" w14:textId="77777777" w:rsidR="00BB7667" w:rsidRDefault="00A27614">
      <w:pPr>
        <w:pStyle w:val="pheading"/>
      </w:pPr>
      <w:r>
        <w:t>- Prescriptions complémentaires</w:t>
      </w:r>
    </w:p>
    <w:p w14:paraId="3C487F9C" w14:textId="77777777" w:rsidR="00BB7667" w:rsidRDefault="00A27614">
      <w:r>
        <w:t>Options telles que proposées au  </w:t>
      </w:r>
      <w:hyperlink r:id="rId83" w:history="1" w:docLocation="252">
        <w:r>
          <w:t>32.41.1a Isolation en panneaux - polystyrène extrudé (XPS)</w:t>
        </w:r>
      </w:hyperlink>
    </w:p>
    <w:p w14:paraId="445456B1" w14:textId="77777777" w:rsidR="00BB7667" w:rsidRDefault="00A27614">
      <w:pPr>
        <w:pStyle w:val="pheading"/>
      </w:pPr>
      <w:r>
        <w:t>MESURAGE</w:t>
      </w:r>
    </w:p>
    <w:p w14:paraId="728EA807" w14:textId="77777777" w:rsidR="00BB7667" w:rsidRDefault="00A27614">
      <w:pPr>
        <w:pStyle w:val="pheading"/>
      </w:pPr>
      <w:r>
        <w:t>- unité de mesure:</w:t>
      </w:r>
    </w:p>
    <w:p w14:paraId="65D10BAD" w14:textId="77777777" w:rsidR="00BB7667" w:rsidRDefault="00A27614">
      <w:r>
        <w:t>m²</w:t>
      </w:r>
    </w:p>
    <w:p w14:paraId="1FB9E4DC" w14:textId="77777777" w:rsidR="00BB7667" w:rsidRDefault="00A27614">
      <w:pPr>
        <w:pStyle w:val="pheading"/>
      </w:pPr>
      <w:r>
        <w:t>- code de mesurage:</w:t>
      </w:r>
    </w:p>
    <w:p w14:paraId="398D8CCF" w14:textId="77777777" w:rsidR="00BB7667" w:rsidRDefault="00A27614">
      <w:r>
        <w:t>Distinction faite suivant l'épaisseur.</w:t>
      </w:r>
    </w:p>
    <w:p w14:paraId="065FC695" w14:textId="77777777" w:rsidR="00BB7667" w:rsidRDefault="00A27614">
      <w:pPr>
        <w:pStyle w:val="Author-eListParagraph"/>
        <w:numPr>
          <w:ilvl w:val="0"/>
          <w:numId w:val="372"/>
        </w:numPr>
      </w:pPr>
      <w:r>
        <w:t>Isolation des parois verticales : Surface nette. Les ouvertures supérieures à 0,50 m² sont déduites</w:t>
      </w:r>
    </w:p>
    <w:p w14:paraId="2351EC64" w14:textId="77777777" w:rsidR="00BB7667" w:rsidRDefault="00A27614">
      <w:pPr>
        <w:pStyle w:val="Author-eListParagraph"/>
        <w:numPr>
          <w:ilvl w:val="0"/>
          <w:numId w:val="372"/>
        </w:numPr>
      </w:pPr>
      <w:r>
        <w:t>Isolation des parois horizontales : Surface nette du sol, mesurée entre le nu des murs. Les ouvertures supérieures à 0,5 m² sont déduites. L'isolation périphérique ne doit pas être portée en compte séparément</w:t>
      </w:r>
    </w:p>
    <w:p w14:paraId="18E67CE4" w14:textId="77777777" w:rsidR="00BB7667" w:rsidRDefault="00A27614">
      <w:pPr>
        <w:pStyle w:val="pheading"/>
      </w:pPr>
      <w:r>
        <w:t>- nature du marché:</w:t>
      </w:r>
    </w:p>
    <w:p w14:paraId="5D51F205" w14:textId="77777777" w:rsidR="00BB7667" w:rsidRDefault="00A27614">
      <w:r>
        <w:t>QF</w:t>
      </w:r>
    </w:p>
    <w:p w14:paraId="2BBE96B0" w14:textId="77777777" w:rsidR="00BB7667" w:rsidRDefault="00A27614">
      <w:pPr>
        <w:pStyle w:val="Author-eSectionHeading6"/>
      </w:pPr>
      <w:bookmarkStart w:id="380" w:name="_Toc178838319"/>
      <w:r>
        <w:t>52.41.1b Isolation en panneaux - polystyrène expansé (EPS / EPS HD) CCTB 01.07</w:t>
      </w:r>
      <w:bookmarkEnd w:id="380"/>
    </w:p>
    <w:p w14:paraId="49A7B4DB" w14:textId="77777777" w:rsidR="00BB7667" w:rsidRDefault="00A27614">
      <w:pPr>
        <w:pStyle w:val="pheading"/>
      </w:pPr>
      <w:r>
        <w:t>DESCRIPTION</w:t>
      </w:r>
    </w:p>
    <w:p w14:paraId="41D20402" w14:textId="77777777" w:rsidR="00BB7667" w:rsidRDefault="00A27614">
      <w:pPr>
        <w:pStyle w:val="pheading"/>
      </w:pPr>
      <w:r>
        <w:t>- Définition / Comprend</w:t>
      </w:r>
    </w:p>
    <w:p w14:paraId="30F0A163" w14:textId="77777777" w:rsidR="00BB7667" w:rsidRDefault="00A27614">
      <w:r>
        <w:t xml:space="preserve">Ce poste concerne l’isolation thermique des parois et éléments de construction décrits au </w:t>
      </w:r>
      <w:hyperlink w:anchor="73" w:history="1">
        <w:r>
          <w:t>52.4 Isolation</w:t>
        </w:r>
      </w:hyperlink>
    </w:p>
    <w:p w14:paraId="1A6C1295" w14:textId="77777777" w:rsidR="00BB7667" w:rsidRDefault="00A27614">
      <w:pPr>
        <w:pStyle w:val="pheading"/>
      </w:pPr>
      <w:r>
        <w:t>MATÉRIAUX</w:t>
      </w:r>
    </w:p>
    <w:p w14:paraId="3F1199C6" w14:textId="77777777" w:rsidR="00BB7667" w:rsidRDefault="00A27614">
      <w:pPr>
        <w:pStyle w:val="pheading"/>
      </w:pPr>
      <w:r>
        <w:t>- Caractéristiques générales</w:t>
      </w:r>
    </w:p>
    <w:p w14:paraId="21450AE3" w14:textId="77777777" w:rsidR="00BB7667" w:rsidRDefault="00A27614">
      <w:r>
        <w:t xml:space="preserve">Les caractéristiques générales sont conformes à celles décrites dans l'article </w:t>
      </w:r>
      <w:hyperlink r:id="rId84" w:history="1" w:docLocation="253">
        <w:r>
          <w:t>32.41.1b Isolation en panneaux - polystyrène expansé (EPS)</w:t>
        </w:r>
      </w:hyperlink>
    </w:p>
    <w:p w14:paraId="70BF64A7" w14:textId="77777777" w:rsidR="00BB7667" w:rsidRDefault="00A27614">
      <w:pPr>
        <w:pStyle w:val="pheading"/>
      </w:pPr>
      <w:r>
        <w:t>- Finitions</w:t>
      </w:r>
    </w:p>
    <w:p w14:paraId="798551BA" w14:textId="77777777" w:rsidR="00BB7667" w:rsidRDefault="00A27614">
      <w:r>
        <w:t>Finitions telles que décrites au </w:t>
      </w:r>
      <w:hyperlink r:id="rId85" w:history="1" w:docLocation="253">
        <w:r>
          <w:t>32.41.1b Isolation en panneaux - polystyrène expansé (EPS)</w:t>
        </w:r>
      </w:hyperlink>
    </w:p>
    <w:p w14:paraId="0A9D3E8A" w14:textId="77777777" w:rsidR="00BB7667" w:rsidRDefault="00A27614">
      <w:pPr>
        <w:pStyle w:val="pheading"/>
      </w:pPr>
      <w:r>
        <w:t>- Prescriptions complémentaires</w:t>
      </w:r>
    </w:p>
    <w:p w14:paraId="4D74F23F" w14:textId="77777777" w:rsidR="00BB7667" w:rsidRDefault="00A27614">
      <w:r>
        <w:t>Options telles que proposées au </w:t>
      </w:r>
      <w:hyperlink r:id="rId86" w:history="1" w:docLocation="253">
        <w:r>
          <w:t>32.41.1b Isolation en panneaux - polystyrène expansé (EPS)</w:t>
        </w:r>
      </w:hyperlink>
    </w:p>
    <w:p w14:paraId="1A7E4AFB" w14:textId="77777777" w:rsidR="00BB7667" w:rsidRDefault="00A27614">
      <w:pPr>
        <w:pStyle w:val="pheading"/>
      </w:pPr>
      <w:r>
        <w:t>MESURAGE</w:t>
      </w:r>
    </w:p>
    <w:p w14:paraId="7A0F4ED4" w14:textId="77777777" w:rsidR="00BB7667" w:rsidRDefault="00A27614">
      <w:pPr>
        <w:pStyle w:val="pheading"/>
      </w:pPr>
      <w:r>
        <w:t>- unité de mesure:</w:t>
      </w:r>
    </w:p>
    <w:p w14:paraId="38501E71" w14:textId="77777777" w:rsidR="00BB7667" w:rsidRDefault="00A27614">
      <w:r>
        <w:t>m²</w:t>
      </w:r>
    </w:p>
    <w:p w14:paraId="74AC9F9A" w14:textId="77777777" w:rsidR="00BB7667" w:rsidRDefault="00A27614">
      <w:pPr>
        <w:pStyle w:val="pheading"/>
      </w:pPr>
      <w:r>
        <w:t>- code de mesurage:</w:t>
      </w:r>
    </w:p>
    <w:p w14:paraId="1D73CCE3" w14:textId="77777777" w:rsidR="00BB7667" w:rsidRDefault="00A27614">
      <w:r>
        <w:t>Distinction faite suivant l'épaisseur.</w:t>
      </w:r>
    </w:p>
    <w:p w14:paraId="7E87D057" w14:textId="77777777" w:rsidR="00BB7667" w:rsidRDefault="00A27614">
      <w:pPr>
        <w:pStyle w:val="Author-eListParagraph"/>
        <w:numPr>
          <w:ilvl w:val="0"/>
          <w:numId w:val="373"/>
        </w:numPr>
      </w:pPr>
      <w:r>
        <w:t>Isolation des parois verticales : Surface nette. Les ouvertures supérieures à 0,50 m² sont déduites</w:t>
      </w:r>
    </w:p>
    <w:p w14:paraId="3B509C6E" w14:textId="77777777" w:rsidR="00BB7667" w:rsidRDefault="00A27614">
      <w:pPr>
        <w:pStyle w:val="Author-eListParagraph"/>
        <w:numPr>
          <w:ilvl w:val="0"/>
          <w:numId w:val="373"/>
        </w:numPr>
      </w:pPr>
      <w:r>
        <w:t>Isolation des parois horizontales : Surface nette du sol, mesurée entre le nu des murs. Les ouvertures supérieures à 0,5 m² sont déduites. L'isolation périphérique ne doit pas être portée en compte séparément</w:t>
      </w:r>
    </w:p>
    <w:p w14:paraId="1E8E077F" w14:textId="77777777" w:rsidR="00BB7667" w:rsidRDefault="00A27614">
      <w:pPr>
        <w:pStyle w:val="pheading"/>
      </w:pPr>
      <w:r>
        <w:t>- nature du marché:</w:t>
      </w:r>
    </w:p>
    <w:p w14:paraId="49C25D51" w14:textId="77777777" w:rsidR="00BB7667" w:rsidRDefault="00A27614">
      <w:r>
        <w:t>QF</w:t>
      </w:r>
    </w:p>
    <w:p w14:paraId="4082BF86" w14:textId="77777777" w:rsidR="00BB7667" w:rsidRDefault="00A27614">
      <w:pPr>
        <w:pStyle w:val="Author-eSectionHeading6"/>
      </w:pPr>
      <w:bookmarkStart w:id="381" w:name="_Toc178838320"/>
      <w:r>
        <w:t>52.41.1c (titre réservé) CCTB 01.02</w:t>
      </w:r>
      <w:bookmarkEnd w:id="381"/>
    </w:p>
    <w:p w14:paraId="72FA3C03" w14:textId="77777777" w:rsidR="00BB7667" w:rsidRDefault="00A27614">
      <w:pPr>
        <w:pStyle w:val="Author-eSectionHeading6"/>
      </w:pPr>
      <w:bookmarkStart w:id="382" w:name="_Toc178838321"/>
      <w:r>
        <w:t>52.41.1d Isolation en panneaux - polyuréthane (PUR) CCTB 01.12</w:t>
      </w:r>
      <w:bookmarkEnd w:id="382"/>
    </w:p>
    <w:p w14:paraId="04DD321C" w14:textId="77777777" w:rsidR="00BB7667" w:rsidRDefault="00A27614">
      <w:pPr>
        <w:pStyle w:val="pheading"/>
      </w:pPr>
      <w:r>
        <w:t>DESCRIPTION</w:t>
      </w:r>
    </w:p>
    <w:p w14:paraId="34D808C1" w14:textId="77777777" w:rsidR="00BB7667" w:rsidRDefault="00A27614">
      <w:pPr>
        <w:pStyle w:val="pheading"/>
      </w:pPr>
      <w:r>
        <w:t>- Définition / Comprend</w:t>
      </w:r>
    </w:p>
    <w:p w14:paraId="5ED4B0DF" w14:textId="77777777" w:rsidR="00BB7667" w:rsidRDefault="00A27614">
      <w:pPr>
        <w:jc w:val="both"/>
      </w:pPr>
      <w:r>
        <w:t>Il s’agit de la fourniture et la pose d’une isolation thermique au moyen de panneaux de polyuréthane en application horizontale ou verticale d’isolation intérieure.</w:t>
      </w:r>
    </w:p>
    <w:p w14:paraId="20925645" w14:textId="77777777" w:rsidR="00BB7667" w:rsidRDefault="00A27614">
      <w:pPr>
        <w:jc w:val="both"/>
      </w:pPr>
      <w:r>
        <w:t xml:space="preserve">L’étendue des travaux est décrite sous </w:t>
      </w:r>
      <w:hyperlink w:anchor="1175" w:history="1">
        <w:r>
          <w:t>52.41 Isolation en panneaux</w:t>
        </w:r>
      </w:hyperlink>
      <w:r>
        <w:t>.</w:t>
      </w:r>
    </w:p>
    <w:p w14:paraId="29046731" w14:textId="77777777" w:rsidR="00BB7667" w:rsidRDefault="00A27614">
      <w:pPr>
        <w:jc w:val="both"/>
      </w:pPr>
      <w:r>
        <w:t>L’enduisage du support en vue d’obtenir une surface suffisamment plane pour l’application des panneaux fait partie du présent article.</w:t>
      </w:r>
    </w:p>
    <w:p w14:paraId="28F77946" w14:textId="77777777" w:rsidR="00BB7667" w:rsidRDefault="00A27614">
      <w:pPr>
        <w:pStyle w:val="pheading"/>
      </w:pPr>
      <w:r>
        <w:t>MATÉRIAUX</w:t>
      </w:r>
    </w:p>
    <w:p w14:paraId="38F44E4B" w14:textId="77777777" w:rsidR="00BB7667" w:rsidRDefault="00A27614">
      <w:pPr>
        <w:pStyle w:val="pheading"/>
      </w:pPr>
      <w:r>
        <w:t>- Caractéristiques générales</w:t>
      </w:r>
    </w:p>
    <w:p w14:paraId="0F6C6140" w14:textId="77777777" w:rsidR="00BB7667" w:rsidRDefault="00A27614">
      <w:pPr>
        <w:jc w:val="both"/>
      </w:pPr>
      <w:r>
        <w:t>L’isolation de type polyuréthane (PUR) est conforme aux spécifications de la norme [NBN EN 13165:2012+A2].</w:t>
      </w:r>
    </w:p>
    <w:p w14:paraId="4BDB8B19" w14:textId="77777777" w:rsidR="00BB7667" w:rsidRDefault="00A27614">
      <w:pPr>
        <w:jc w:val="both"/>
      </w:pPr>
      <w:r>
        <w:rPr>
          <w:b/>
        </w:rPr>
        <w:t>Caractéristiques des panneaux :</w:t>
      </w:r>
    </w:p>
    <w:p w14:paraId="4074166C" w14:textId="77777777" w:rsidR="00BB7667" w:rsidRDefault="00A27614">
      <w:pPr>
        <w:pStyle w:val="Author-eListParagraph"/>
        <w:numPr>
          <w:ilvl w:val="0"/>
          <w:numId w:val="374"/>
        </w:numPr>
      </w:pPr>
      <w:r>
        <w:t>Conductivité thermique déclarée selon [NBN EN 13165:2012+A2] valeur λ</w:t>
      </w:r>
      <w:r>
        <w:rPr>
          <w:vertAlign w:val="subscript"/>
        </w:rPr>
        <w:t>d</w:t>
      </w:r>
      <w:r>
        <w:t xml:space="preserve"> ≤ : </w:t>
      </w:r>
      <w:r>
        <w:rPr>
          <w:rStyle w:val="optioncarChar"/>
        </w:rPr>
        <w:t>0,0215 / 0,025</w:t>
      </w:r>
      <w:r>
        <w:t xml:space="preserve"> (par défaut) </w:t>
      </w:r>
      <w:r>
        <w:rPr>
          <w:rStyle w:val="optioncarChar"/>
        </w:rPr>
        <w:t>/ 0,023 / 0,024 / *** </w:t>
      </w:r>
      <w:r>
        <w:t>W/mK</w:t>
      </w:r>
    </w:p>
    <w:p w14:paraId="408D0CFE" w14:textId="77777777" w:rsidR="00BB7667" w:rsidRDefault="00A27614">
      <w:pPr>
        <w:pStyle w:val="Author-eListParagraph"/>
        <w:numPr>
          <w:ilvl w:val="0"/>
          <w:numId w:val="374"/>
        </w:numPr>
      </w:pPr>
      <w:r>
        <w:t xml:space="preserve">Réaction au feu selon [NBN EN 13501-1] : </w:t>
      </w:r>
      <w:r>
        <w:rPr>
          <w:rStyle w:val="optioncarChar"/>
        </w:rPr>
        <w:t xml:space="preserve">F </w:t>
      </w:r>
      <w:r>
        <w:t xml:space="preserve">(par défaut) </w:t>
      </w:r>
      <w:r>
        <w:rPr>
          <w:rStyle w:val="optioncarChar"/>
        </w:rPr>
        <w:t>/ E / ***</w:t>
      </w:r>
    </w:p>
    <w:p w14:paraId="7E384B5B" w14:textId="77777777" w:rsidR="00BB7667" w:rsidRDefault="00A27614">
      <w:pPr>
        <w:pStyle w:val="Author-eListParagraph"/>
        <w:numPr>
          <w:ilvl w:val="0"/>
          <w:numId w:val="374"/>
        </w:numPr>
      </w:pPr>
      <w:r>
        <w:t xml:space="preserve">Classement complémentaire pour les gouttelettes/particules enflammées selon [NBN EN 13501-1] : </w:t>
      </w:r>
      <w:r>
        <w:rPr>
          <w:rStyle w:val="optioncarChar"/>
        </w:rPr>
        <w:t>d0 / d1 / d2</w:t>
      </w:r>
    </w:p>
    <w:p w14:paraId="50AFCF27" w14:textId="77777777" w:rsidR="00BB7667" w:rsidRDefault="00A27614">
      <w:pPr>
        <w:pStyle w:val="Author-eListParagraph"/>
        <w:numPr>
          <w:ilvl w:val="0"/>
          <w:numId w:val="374"/>
        </w:numPr>
      </w:pPr>
      <w:r>
        <w:t xml:space="preserve">Classement complémentaire pour la production de fumée selon [NBN EN 13501-1] : </w:t>
      </w:r>
      <w:r>
        <w:rPr>
          <w:rStyle w:val="optioncarChar"/>
        </w:rPr>
        <w:t>S1 / S2 / S3</w:t>
      </w:r>
    </w:p>
    <w:p w14:paraId="03AAF6FE" w14:textId="77777777" w:rsidR="00BB7667" w:rsidRDefault="00A27614">
      <w:pPr>
        <w:pStyle w:val="Author-eListParagraph"/>
        <w:numPr>
          <w:ilvl w:val="0"/>
          <w:numId w:val="374"/>
        </w:numPr>
      </w:pPr>
      <w:r>
        <w:t xml:space="preserve">Classement en cas de pose au sol sans finition : </w:t>
      </w:r>
      <w:r>
        <w:rPr>
          <w:rStyle w:val="optioncarChar"/>
        </w:rPr>
        <w:t>BFL / CFL / DFL</w:t>
      </w:r>
    </w:p>
    <w:p w14:paraId="50D2305C" w14:textId="77777777" w:rsidR="00BB7667" w:rsidRDefault="00A27614">
      <w:pPr>
        <w:pStyle w:val="Author-eListParagraph"/>
        <w:numPr>
          <w:ilvl w:val="0"/>
          <w:numId w:val="374"/>
        </w:numPr>
      </w:pPr>
      <w:r>
        <w:t xml:space="preserve">Dimensions : </w:t>
      </w:r>
      <w:r>
        <w:rPr>
          <w:rStyle w:val="optioncarChar"/>
        </w:rPr>
        <w:t xml:space="preserve">600 x 1200 </w:t>
      </w:r>
      <w:r>
        <w:t>(par défaut)</w:t>
      </w:r>
      <w:r>
        <w:rPr>
          <w:rStyle w:val="optioncarChar"/>
        </w:rPr>
        <w:t xml:space="preserve"> / 1000 x 1200 / 1200 x 2400 / 1200 x 1000 / 2500 x 1200 / ***</w:t>
      </w:r>
      <w:r>
        <w:t xml:space="preserve"> mm</w:t>
      </w:r>
    </w:p>
    <w:p w14:paraId="2A961B34" w14:textId="77777777" w:rsidR="00BB7667" w:rsidRDefault="00A27614">
      <w:pPr>
        <w:pStyle w:val="Author-eListParagraph"/>
        <w:numPr>
          <w:ilvl w:val="0"/>
          <w:numId w:val="374"/>
        </w:numPr>
      </w:pPr>
      <w:r>
        <w:t xml:space="preserve">Épaisseur : </w:t>
      </w:r>
      <w:r>
        <w:rPr>
          <w:rStyle w:val="optioncarChar"/>
        </w:rPr>
        <w:t xml:space="preserve">60 / 80 / 100 / 120 / 140 </w:t>
      </w:r>
      <w:r>
        <w:t>(par défaut)</w:t>
      </w:r>
      <w:r>
        <w:rPr>
          <w:rStyle w:val="optioncarChar"/>
        </w:rPr>
        <w:t xml:space="preserve"> / 160 / 180 / 200 / ***</w:t>
      </w:r>
      <w:r>
        <w:t xml:space="preserve"> mm</w:t>
      </w:r>
    </w:p>
    <w:p w14:paraId="5B9E754D" w14:textId="77777777" w:rsidR="00BB7667" w:rsidRDefault="00A27614">
      <w:pPr>
        <w:pStyle w:val="Author-eListParagraph"/>
        <w:numPr>
          <w:ilvl w:val="0"/>
          <w:numId w:val="374"/>
        </w:numPr>
      </w:pPr>
      <w:r>
        <w:t xml:space="preserve">Type de bord : </w:t>
      </w:r>
      <w:r>
        <w:rPr>
          <w:rStyle w:val="optioncarChar"/>
        </w:rPr>
        <w:t xml:space="preserve">droit </w:t>
      </w:r>
      <w:r>
        <w:t xml:space="preserve">(par défaut) </w:t>
      </w:r>
      <w:r>
        <w:rPr>
          <w:rStyle w:val="optioncarChar"/>
        </w:rPr>
        <w:t>/ rainure-languette / à épaulement</w:t>
      </w:r>
    </w:p>
    <w:p w14:paraId="6906FBE3" w14:textId="77777777" w:rsidR="00BB7667" w:rsidRDefault="00A27614">
      <w:pPr>
        <w:pStyle w:val="Author-eListParagraph"/>
        <w:numPr>
          <w:ilvl w:val="0"/>
          <w:numId w:val="374"/>
        </w:numPr>
      </w:pPr>
      <w:r>
        <w:t xml:space="preserve">Revêtement de surface : </w:t>
      </w:r>
      <w:r>
        <w:rPr>
          <w:rStyle w:val="optioncarChar"/>
        </w:rPr>
        <w:t xml:space="preserve">film multicouche étanche à la diffusion de gaz sur les 2 faces </w:t>
      </w:r>
      <w:r>
        <w:t xml:space="preserve">(par défaut) </w:t>
      </w:r>
      <w:r>
        <w:rPr>
          <w:rStyle w:val="optioncarChar"/>
        </w:rPr>
        <w:t>/ ***</w:t>
      </w:r>
    </w:p>
    <w:p w14:paraId="4BFA2967" w14:textId="77777777" w:rsidR="00BB7667" w:rsidRDefault="00A27614">
      <w:pPr>
        <w:pStyle w:val="Author-eListParagraph"/>
        <w:numPr>
          <w:ilvl w:val="0"/>
          <w:numId w:val="374"/>
        </w:numPr>
      </w:pPr>
      <w:r>
        <w:t xml:space="preserve">Tolérances : </w:t>
      </w:r>
    </w:p>
    <w:p w14:paraId="57132A82" w14:textId="77777777" w:rsidR="00BB7667" w:rsidRDefault="00A27614">
      <w:pPr>
        <w:pStyle w:val="Author-eListParagraph"/>
        <w:numPr>
          <w:ilvl w:val="1"/>
          <w:numId w:val="375"/>
        </w:numPr>
      </w:pPr>
      <w:r>
        <w:t xml:space="preserve">Épaisseur selon [NBN EN 823] : </w:t>
      </w:r>
      <w:r>
        <w:rPr>
          <w:rStyle w:val="optioncarChar"/>
        </w:rPr>
        <w:t>T2</w:t>
      </w:r>
      <w:r>
        <w:t xml:space="preserve"> (par défaut)</w:t>
      </w:r>
      <w:r>
        <w:rPr>
          <w:rStyle w:val="optioncarChar"/>
        </w:rPr>
        <w:t xml:space="preserve"> / T1 / T3.</w:t>
      </w:r>
    </w:p>
    <w:p w14:paraId="1552B21E" w14:textId="77777777" w:rsidR="00BB7667" w:rsidRDefault="00A27614">
      <w:pPr>
        <w:pStyle w:val="Author-eListParagraph"/>
        <w:numPr>
          <w:ilvl w:val="1"/>
          <w:numId w:val="375"/>
        </w:numPr>
      </w:pPr>
      <w:r>
        <w:t>Équerrage selon [NBN EN 824] ≤ 5 mm/m.</w:t>
      </w:r>
    </w:p>
    <w:p w14:paraId="2087EA2A" w14:textId="77777777" w:rsidR="00BB7667" w:rsidRDefault="00A27614">
      <w:pPr>
        <w:pStyle w:val="Author-eListParagraph"/>
        <w:numPr>
          <w:ilvl w:val="1"/>
          <w:numId w:val="375"/>
        </w:numPr>
      </w:pPr>
      <w:r>
        <w:t>Écart de planéité selon [NBN EN 825] ≤ 6 mm.</w:t>
      </w:r>
    </w:p>
    <w:p w14:paraId="192F08C1" w14:textId="77777777" w:rsidR="00BB7667" w:rsidRDefault="00A27614">
      <w:pPr>
        <w:pStyle w:val="Author-eListParagraph"/>
        <w:numPr>
          <w:ilvl w:val="0"/>
          <w:numId w:val="374"/>
        </w:numPr>
      </w:pPr>
      <w:r>
        <w:t xml:space="preserve">Densité ± : </w:t>
      </w:r>
      <w:r>
        <w:rPr>
          <w:rStyle w:val="optioncarChar"/>
        </w:rPr>
        <w:t>30</w:t>
      </w:r>
      <w:r>
        <w:t xml:space="preserve"> (par défaut)</w:t>
      </w:r>
      <w:r>
        <w:rPr>
          <w:rStyle w:val="optioncarChar"/>
        </w:rPr>
        <w:t xml:space="preserve"> / ***</w:t>
      </w:r>
      <w:r>
        <w:t xml:space="preserve"> kg/m3</w:t>
      </w:r>
    </w:p>
    <w:p w14:paraId="3C6F9022" w14:textId="77777777" w:rsidR="00BB7667" w:rsidRDefault="00A27614">
      <w:pPr>
        <w:pStyle w:val="Author-eListParagraph"/>
        <w:numPr>
          <w:ilvl w:val="0"/>
          <w:numId w:val="374"/>
        </w:numPr>
      </w:pPr>
      <w:r>
        <w:t xml:space="preserve">Résistance à la compression à 10 % de déformation selon [NBN EN 826] : niveau CS(10\Y) ≥ : </w:t>
      </w:r>
      <w:r>
        <w:rPr>
          <w:rStyle w:val="optioncarChar"/>
        </w:rPr>
        <w:t>120</w:t>
      </w:r>
      <w:r>
        <w:t xml:space="preserve"> (par défaut)</w:t>
      </w:r>
      <w:r>
        <w:rPr>
          <w:rStyle w:val="optioncarChar"/>
        </w:rPr>
        <w:t xml:space="preserve"> / 150 / ***</w:t>
      </w:r>
      <w:r>
        <w:t xml:space="preserve"> kPa</w:t>
      </w:r>
    </w:p>
    <w:p w14:paraId="1EF92EC9" w14:textId="77777777" w:rsidR="00BB7667" w:rsidRDefault="00A27614">
      <w:pPr>
        <w:pStyle w:val="Author-eListParagraph"/>
        <w:numPr>
          <w:ilvl w:val="0"/>
          <w:numId w:val="374"/>
        </w:numPr>
      </w:pPr>
      <w:r>
        <w:t xml:space="preserve">Résistance à la traction perpendiculaire aux faces selon [NBN EN 1607] ≥ : </w:t>
      </w:r>
      <w:r>
        <w:rPr>
          <w:rStyle w:val="optioncarChar"/>
        </w:rPr>
        <w:t xml:space="preserve">80 </w:t>
      </w:r>
      <w:r>
        <w:t xml:space="preserve">(par défaut) </w:t>
      </w:r>
      <w:r>
        <w:rPr>
          <w:rStyle w:val="optioncarChar"/>
        </w:rPr>
        <w:t>/ *** </w:t>
      </w:r>
      <w:r>
        <w:t>kPa</w:t>
      </w:r>
    </w:p>
    <w:p w14:paraId="5884A4F8" w14:textId="77777777" w:rsidR="00BB7667" w:rsidRDefault="00A27614">
      <w:pPr>
        <w:pStyle w:val="Author-eListParagraph"/>
        <w:numPr>
          <w:ilvl w:val="0"/>
          <w:numId w:val="374"/>
        </w:numPr>
      </w:pPr>
      <w:r>
        <w:t xml:space="preserve">Module d’élasticité : ≥ </w:t>
      </w:r>
      <w:r>
        <w:rPr>
          <w:rStyle w:val="optioncarChar"/>
        </w:rPr>
        <w:t>3,82 / 4,5 / 5,54 / ***</w:t>
      </w:r>
      <w:r>
        <w:t xml:space="preserve"> MPa</w:t>
      </w:r>
    </w:p>
    <w:p w14:paraId="73B990A9" w14:textId="77777777" w:rsidR="00BB7667" w:rsidRDefault="00A27614">
      <w:pPr>
        <w:pStyle w:val="Author-eListParagraph"/>
        <w:numPr>
          <w:ilvl w:val="0"/>
          <w:numId w:val="374"/>
        </w:numPr>
      </w:pPr>
      <w:r>
        <w:t xml:space="preserve">Coefficient diffusion de vapeur d’eau μ : </w:t>
      </w:r>
      <w:r>
        <w:rPr>
          <w:rStyle w:val="optioncarChar"/>
        </w:rPr>
        <w:t>50-100 / ***</w:t>
      </w:r>
    </w:p>
    <w:p w14:paraId="30EFAA0B" w14:textId="77777777" w:rsidR="00BB7667" w:rsidRDefault="00A27614">
      <w:pPr>
        <w:pStyle w:val="Author-eListParagraph"/>
        <w:numPr>
          <w:ilvl w:val="0"/>
          <w:numId w:val="374"/>
        </w:numPr>
      </w:pPr>
      <w:r>
        <w:t xml:space="preserve">Absorption d’eau à long terme selon [NBN EN ISO 16535:2019] WL(T) ≤ : </w:t>
      </w:r>
      <w:r>
        <w:rPr>
          <w:rStyle w:val="optioncarChar"/>
        </w:rPr>
        <w:t>2</w:t>
      </w:r>
      <w:r>
        <w:t xml:space="preserve"> (par défaut)</w:t>
      </w:r>
      <w:r>
        <w:rPr>
          <w:rStyle w:val="optioncarChar"/>
        </w:rPr>
        <w:t xml:space="preserve"> / ***</w:t>
      </w:r>
      <w:r>
        <w:t xml:space="preserve"> % vol</w:t>
      </w:r>
    </w:p>
    <w:p w14:paraId="755B2B34" w14:textId="77777777" w:rsidR="00BB7667" w:rsidRDefault="00A27614">
      <w:pPr>
        <w:jc w:val="both"/>
      </w:pPr>
      <w:r>
        <w:t xml:space="preserve">Le produit d’isolation ainsi que sa mise en œuvre respectent les prescriptions prévues par la déclaration d’aptitude à l’utilisation tels que définis au </w:t>
      </w:r>
      <w:hyperlink r:id="rId87" w:history="1" w:docLocation="68">
        <w:r>
          <w:t>02.42.1 Critères d'acceptabilité</w:t>
        </w:r>
      </w:hyperlink>
      <w:r>
        <w:t>.</w:t>
      </w:r>
    </w:p>
    <w:p w14:paraId="45956778" w14:textId="77777777" w:rsidR="00BB7667" w:rsidRDefault="00A27614">
      <w:pPr>
        <w:jc w:val="both"/>
      </w:pPr>
      <w:r>
        <w:rPr>
          <w:b/>
        </w:rPr>
        <w:t>Aspects environnementaux :</w:t>
      </w:r>
    </w:p>
    <w:p w14:paraId="0FAF50EC" w14:textId="77777777" w:rsidR="00BB7667" w:rsidRDefault="00A27614">
      <w:pPr>
        <w:jc w:val="both"/>
      </w:pPr>
      <w:r>
        <w:t xml:space="preserve">Le produit comporte un pourcentage de matériau recyclé : </w:t>
      </w:r>
      <w:r>
        <w:rPr>
          <w:rStyle w:val="optioncarChar"/>
        </w:rPr>
        <w:t xml:space="preserve">25 </w:t>
      </w:r>
      <w:r>
        <w:t xml:space="preserve">(par défaut) </w:t>
      </w:r>
      <w:r>
        <w:rPr>
          <w:rStyle w:val="optioncarChar"/>
        </w:rPr>
        <w:t>/ ***</w:t>
      </w:r>
      <w:r>
        <w:t xml:space="preserve"> %</w:t>
      </w:r>
    </w:p>
    <w:p w14:paraId="53C0178B" w14:textId="77777777" w:rsidR="00BB7667" w:rsidRDefault="00A27614">
      <w:pPr>
        <w:jc w:val="both"/>
      </w:pPr>
      <w:r>
        <w:t xml:space="preserve">Classe d’émissions de COV [NBN ISO 16000 série] : </w:t>
      </w:r>
      <w:r>
        <w:rPr>
          <w:rStyle w:val="optioncarChar"/>
        </w:rPr>
        <w:t>A+ / ***</w:t>
      </w:r>
    </w:p>
    <w:p w14:paraId="0B5416FA" w14:textId="77777777" w:rsidR="00BB7667" w:rsidRDefault="00A27614">
      <w:pPr>
        <w:jc w:val="both"/>
      </w:pPr>
      <w:r>
        <w:t>Classe d’émission de formaldéhyde :</w:t>
      </w:r>
      <w:r>
        <w:rPr>
          <w:rStyle w:val="optioncarChar"/>
        </w:rPr>
        <w:t xml:space="preserve"> A / ***</w:t>
      </w:r>
    </w:p>
    <w:p w14:paraId="34022261" w14:textId="77777777" w:rsidR="00BB7667" w:rsidRDefault="00A27614">
      <w:pPr>
        <w:pStyle w:val="pheading"/>
      </w:pPr>
      <w:r>
        <w:t>EXÉCUTION / MISE EN ŒUVRE</w:t>
      </w:r>
    </w:p>
    <w:p w14:paraId="50EDA77F" w14:textId="77777777" w:rsidR="00BB7667" w:rsidRDefault="00A27614">
      <w:pPr>
        <w:pStyle w:val="pheading"/>
      </w:pPr>
      <w:r>
        <w:t>- Prescriptions générales</w:t>
      </w:r>
    </w:p>
    <w:p w14:paraId="483F9F2F" w14:textId="77777777" w:rsidR="00BB7667" w:rsidRDefault="00A27614">
      <w:r>
        <w:t>Les panneaux sont posés de façon jointive.</w:t>
      </w:r>
    </w:p>
    <w:p w14:paraId="4BCAA511" w14:textId="77777777" w:rsidR="00BB7667" w:rsidRDefault="00A27614">
      <w:r>
        <w:rPr>
          <w:u w:val="single"/>
        </w:rPr>
        <w:t>Pour une application sous chape :</w:t>
      </w:r>
      <w:r>
        <w:br/>
        <w:t>Les spécifications de mise en œuvre sont reprises dans la [NIT 193].</w:t>
      </w:r>
      <w:r>
        <w:br/>
        <w:t xml:space="preserve">Les panneaux sont posés de manière continue sur une surface rendue suffisamment plane par la réalisation d’une sous-couche suivant </w:t>
      </w:r>
      <w:hyperlink w:anchor="1176" w:history="1">
        <w:r>
          <w:t>53.11 Sous-couches de remplissage ou d'égalisation</w:t>
        </w:r>
      </w:hyperlink>
      <w:r>
        <w:t>.</w:t>
      </w:r>
    </w:p>
    <w:p w14:paraId="382B5298" w14:textId="77777777" w:rsidR="00BB7667" w:rsidRDefault="00A27614">
      <w:pPr>
        <w:jc w:val="both"/>
      </w:pPr>
      <w:r>
        <w:rPr>
          <w:u w:val="single"/>
        </w:rPr>
        <w:t>Pour une application en parois de séparation ou contre-cloison thermique :</w:t>
      </w:r>
    </w:p>
    <w:p w14:paraId="710C6DC1" w14:textId="77777777" w:rsidR="00BB7667" w:rsidRDefault="00A27614">
      <w:pPr>
        <w:jc w:val="both"/>
      </w:pPr>
      <w:r>
        <w:t>Les spécifications de mise en œuvre sont reprises dans la [NIT 233].</w:t>
      </w:r>
    </w:p>
    <w:p w14:paraId="04DB6B78" w14:textId="77777777" w:rsidR="00BB7667" w:rsidRDefault="00A27614">
      <w:pPr>
        <w:jc w:val="both"/>
      </w:pPr>
      <w:r>
        <w:t xml:space="preserve">Les panneaux sont protégés côté chaud par un pare-vapeur suivant </w:t>
      </w:r>
      <w:hyperlink w:anchor="1177" w:history="1">
        <w:r>
          <w:t>52.21 Pare-vapeur</w:t>
        </w:r>
      </w:hyperlink>
      <w:r>
        <w:t xml:space="preserve"> couvrant l’entièreté de la surface et raccordé aux matériaux adjacents. </w:t>
      </w:r>
    </w:p>
    <w:p w14:paraId="70B692DD" w14:textId="77777777" w:rsidR="00BB7667" w:rsidRDefault="00A27614">
      <w:pPr>
        <w:jc w:val="both"/>
      </w:pPr>
      <w:r>
        <w:t>Préparation du support : en cas d’irrégularités trop importantes de la paroi, application d’une couche d’égalisation.</w:t>
      </w:r>
    </w:p>
    <w:p w14:paraId="272D11F0" w14:textId="77777777" w:rsidR="00BB7667" w:rsidRDefault="00A27614">
      <w:pPr>
        <w:jc w:val="both"/>
      </w:pPr>
      <w:r>
        <w:t xml:space="preserve">Les panneaux sont fixés par </w:t>
      </w:r>
      <w:r>
        <w:rPr>
          <w:rStyle w:val="optioncarChar"/>
        </w:rPr>
        <w:t xml:space="preserve">serrage entre éléments d’ossature de la paroi </w:t>
      </w:r>
      <w:r>
        <w:t>(par défaut)</w:t>
      </w:r>
      <w:r>
        <w:rPr>
          <w:rStyle w:val="optioncarChar"/>
        </w:rPr>
        <w:t xml:space="preserve"> / collage / fixation mécanique</w:t>
      </w:r>
    </w:p>
    <w:p w14:paraId="0715DC2A" w14:textId="77777777" w:rsidR="00BB7667" w:rsidRDefault="00A27614">
      <w:pPr>
        <w:jc w:val="both"/>
      </w:pPr>
      <w:r>
        <w:rPr>
          <w:b/>
        </w:rPr>
        <w:t>(soit par défaut)</w:t>
      </w:r>
    </w:p>
    <w:p w14:paraId="6CABDEAB" w14:textId="77777777" w:rsidR="00BB7667" w:rsidRDefault="00A27614">
      <w:pPr>
        <w:jc w:val="both"/>
      </w:pPr>
      <w:r>
        <w:rPr>
          <w:rStyle w:val="soitChar"/>
          <w:u w:val="single"/>
        </w:rPr>
        <w:t>Serrage entre éléments d’ossature de la paroi :</w:t>
      </w:r>
    </w:p>
    <w:p w14:paraId="188A34CB" w14:textId="77777777" w:rsidR="00BB7667" w:rsidRDefault="00A27614">
      <w:pPr>
        <w:pStyle w:val="Author-eListParagraph"/>
        <w:numPr>
          <w:ilvl w:val="0"/>
          <w:numId w:val="376"/>
        </w:numPr>
      </w:pPr>
      <w:r>
        <w:rPr>
          <w:rStyle w:val="soitChar"/>
        </w:rPr>
        <w:t>Les panneaux sont découpés à mesure et serrés entièrement.</w:t>
      </w:r>
    </w:p>
    <w:p w14:paraId="09180E2A" w14:textId="77777777" w:rsidR="00BB7667" w:rsidRDefault="00A27614">
      <w:pPr>
        <w:pStyle w:val="Author-eListParagraph"/>
        <w:numPr>
          <w:ilvl w:val="0"/>
          <w:numId w:val="376"/>
        </w:numPr>
      </w:pPr>
      <w:r>
        <w:rPr>
          <w:rStyle w:val="soitChar"/>
        </w:rPr>
        <w:t>La fixation par serrage fait l’objet d’un contrôle visuel après pose.</w:t>
      </w:r>
    </w:p>
    <w:p w14:paraId="7AE4207E" w14:textId="77777777" w:rsidR="00BB7667" w:rsidRDefault="00A27614">
      <w:pPr>
        <w:jc w:val="both"/>
      </w:pPr>
      <w:r>
        <w:rPr>
          <w:b/>
        </w:rPr>
        <w:t>(soit)</w:t>
      </w:r>
    </w:p>
    <w:p w14:paraId="1CBF8DAB" w14:textId="77777777" w:rsidR="00BB7667" w:rsidRDefault="00A27614">
      <w:pPr>
        <w:jc w:val="both"/>
      </w:pPr>
      <w:r>
        <w:rPr>
          <w:rStyle w:val="soitChar"/>
          <w:u w:val="single"/>
        </w:rPr>
        <w:t>Collage :</w:t>
      </w:r>
    </w:p>
    <w:p w14:paraId="7BAA9164" w14:textId="77777777" w:rsidR="00BB7667" w:rsidRDefault="00A27614">
      <w:pPr>
        <w:pStyle w:val="Author-eListParagraph"/>
        <w:numPr>
          <w:ilvl w:val="0"/>
          <w:numId w:val="377"/>
        </w:numPr>
      </w:pPr>
      <w:r>
        <w:rPr>
          <w:rStyle w:val="soitChar"/>
        </w:rPr>
        <w:t xml:space="preserve">Les panneaux sont fixés à l’aide de colle : </w:t>
      </w:r>
      <w:r>
        <w:rPr>
          <w:rStyle w:val="optioncarChar"/>
        </w:rPr>
        <w:t>PU</w:t>
      </w:r>
      <w:r>
        <w:t xml:space="preserve"> (par défaut) </w:t>
      </w:r>
      <w:r>
        <w:rPr>
          <w:rStyle w:val="optioncarChar"/>
        </w:rPr>
        <w:t>/ ***</w:t>
      </w:r>
    </w:p>
    <w:p w14:paraId="599892FA" w14:textId="77777777" w:rsidR="00BB7667" w:rsidRDefault="00A27614">
      <w:pPr>
        <w:pStyle w:val="Author-eListParagraph"/>
        <w:numPr>
          <w:ilvl w:val="0"/>
          <w:numId w:val="377"/>
        </w:numPr>
      </w:pPr>
      <w:r>
        <w:rPr>
          <w:rStyle w:val="soitChar"/>
        </w:rPr>
        <w:t xml:space="preserve">La colle est appliquée en collage partiel à </w:t>
      </w:r>
      <w:r>
        <w:rPr>
          <w:rStyle w:val="optioncarChar"/>
        </w:rPr>
        <w:t>50</w:t>
      </w:r>
      <w:r>
        <w:t xml:space="preserve"> (par défaut) </w:t>
      </w:r>
      <w:r>
        <w:rPr>
          <w:rStyle w:val="optioncarChar"/>
        </w:rPr>
        <w:t>/ ***</w:t>
      </w:r>
      <w:r>
        <w:rPr>
          <w:rStyle w:val="soitChar"/>
        </w:rPr>
        <w:t xml:space="preserve"> %</w:t>
      </w:r>
    </w:p>
    <w:p w14:paraId="4D4B5F28" w14:textId="77777777" w:rsidR="00BB7667" w:rsidRDefault="00A27614">
      <w:pPr>
        <w:jc w:val="both"/>
      </w:pPr>
      <w:r>
        <w:rPr>
          <w:b/>
        </w:rPr>
        <w:t>(soit)</w:t>
      </w:r>
    </w:p>
    <w:p w14:paraId="5F8E4F4E" w14:textId="77777777" w:rsidR="00BB7667" w:rsidRDefault="00A27614">
      <w:pPr>
        <w:jc w:val="both"/>
      </w:pPr>
      <w:r>
        <w:rPr>
          <w:rStyle w:val="soitChar"/>
          <w:u w:val="single"/>
        </w:rPr>
        <w:t>Fixation mécanique :</w:t>
      </w:r>
    </w:p>
    <w:p w14:paraId="71855201" w14:textId="77777777" w:rsidR="00BB7667" w:rsidRDefault="00A27614">
      <w:pPr>
        <w:pStyle w:val="Author-eListParagraph"/>
        <w:numPr>
          <w:ilvl w:val="0"/>
          <w:numId w:val="378"/>
        </w:numPr>
      </w:pPr>
      <w:r>
        <w:rPr>
          <w:rStyle w:val="soitChar"/>
        </w:rPr>
        <w:t xml:space="preserve">Les fixations sont au nombre de : </w:t>
      </w:r>
      <w:r>
        <w:rPr>
          <w:rStyle w:val="optioncarChar"/>
        </w:rPr>
        <w:t>3 par panneau / 5 par m²</w:t>
      </w:r>
      <w:r>
        <w:t xml:space="preserve"> (par défaut) </w:t>
      </w:r>
      <w:r>
        <w:rPr>
          <w:rStyle w:val="optioncarChar"/>
        </w:rPr>
        <w:t>/ ***</w:t>
      </w:r>
    </w:p>
    <w:p w14:paraId="22A7D512" w14:textId="77777777" w:rsidR="00BB7667" w:rsidRDefault="00A27614">
      <w:pPr>
        <w:pStyle w:val="Author-eListParagraph"/>
        <w:numPr>
          <w:ilvl w:val="0"/>
          <w:numId w:val="378"/>
        </w:numPr>
      </w:pPr>
      <w:r>
        <w:rPr>
          <w:rStyle w:val="soitChar"/>
        </w:rPr>
        <w:t>Les fixations sont munies de :</w:t>
      </w:r>
      <w:r>
        <w:rPr>
          <w:rStyle w:val="optioncarChar"/>
        </w:rPr>
        <w:t xml:space="preserve">rosace synthétique </w:t>
      </w:r>
      <w:r>
        <w:t>(par défaut)</w:t>
      </w:r>
      <w:r>
        <w:rPr>
          <w:rStyle w:val="optioncarChar"/>
        </w:rPr>
        <w:t xml:space="preserve"> / ***</w:t>
      </w:r>
    </w:p>
    <w:p w14:paraId="1BA5CBD0" w14:textId="77777777" w:rsidR="00BB7667" w:rsidRDefault="00A27614">
      <w:pPr>
        <w:pStyle w:val="Author-eListParagraph"/>
        <w:numPr>
          <w:ilvl w:val="0"/>
          <w:numId w:val="378"/>
        </w:numPr>
      </w:pPr>
      <w:r>
        <w:rPr>
          <w:rStyle w:val="soitChar"/>
        </w:rPr>
        <w:t xml:space="preserve">L’ancrage dans la paroi porteuse est : </w:t>
      </w:r>
      <w:r>
        <w:rPr>
          <w:rStyle w:val="optioncarChar"/>
        </w:rPr>
        <w:t xml:space="preserve">synthétique </w:t>
      </w:r>
      <w:r>
        <w:t>(par défaut)</w:t>
      </w:r>
      <w:r>
        <w:rPr>
          <w:rStyle w:val="optioncarChar"/>
        </w:rPr>
        <w:t xml:space="preserve"> / ***</w:t>
      </w:r>
    </w:p>
    <w:p w14:paraId="4288ADD9" w14:textId="77777777" w:rsidR="00BB7667" w:rsidRDefault="00A27614">
      <w:pPr>
        <w:pStyle w:val="Author-eListParagraph"/>
        <w:numPr>
          <w:ilvl w:val="0"/>
          <w:numId w:val="378"/>
        </w:numPr>
      </w:pPr>
      <w:r>
        <w:rPr>
          <w:rStyle w:val="soitChar"/>
        </w:rPr>
        <w:t xml:space="preserve">Les ancrages sont adaptés au support : </w:t>
      </w:r>
      <w:r>
        <w:rPr>
          <w:rStyle w:val="optioncarChar"/>
        </w:rPr>
        <w:t xml:space="preserve">à visser </w:t>
      </w:r>
      <w:r>
        <w:t xml:space="preserve">(par défaut) </w:t>
      </w:r>
      <w:r>
        <w:rPr>
          <w:rStyle w:val="optioncarChar"/>
        </w:rPr>
        <w:t>/ ***</w:t>
      </w:r>
    </w:p>
    <w:p w14:paraId="10823C05" w14:textId="77777777" w:rsidR="00BB7667" w:rsidRDefault="00A27614">
      <w:pPr>
        <w:jc w:val="both"/>
      </w:pPr>
      <w:r>
        <w:rPr>
          <w:rStyle w:val="soitChar"/>
        </w:rPr>
        <w:t>Le resserrage périphérique est réalisé de manière à offrir les mêmes valeurs thermiques et acoustiques que les surfaces générales.</w:t>
      </w:r>
    </w:p>
    <w:p w14:paraId="6F454BA7" w14:textId="77777777" w:rsidR="00BB7667" w:rsidRDefault="00A27614">
      <w:pPr>
        <w:jc w:val="both"/>
      </w:pPr>
      <w:r>
        <w:rPr>
          <w:u w:val="single"/>
        </w:rPr>
        <w:t>Pour une application en plafond :</w:t>
      </w:r>
    </w:p>
    <w:p w14:paraId="50743C94" w14:textId="77777777" w:rsidR="00BB7667" w:rsidRDefault="00A27614">
      <w:pPr>
        <w:jc w:val="both"/>
      </w:pPr>
      <w:r>
        <w:t>Les spécifications de mise en œuvre sont reprises dans la [NIT 232].</w:t>
      </w:r>
    </w:p>
    <w:p w14:paraId="1644DDCC" w14:textId="77777777" w:rsidR="00BB7667" w:rsidRDefault="00A27614">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6AFDA164" w14:textId="77777777" w:rsidR="00BB7667" w:rsidRDefault="00A27614">
      <w:pPr>
        <w:jc w:val="both"/>
      </w:pPr>
      <w:r>
        <w:rPr>
          <w:u w:val="single"/>
        </w:rPr>
        <w:t>Pour une application en plancher :</w:t>
      </w:r>
    </w:p>
    <w:p w14:paraId="1F2561B5" w14:textId="77777777" w:rsidR="00BB7667" w:rsidRDefault="00A27614">
      <w:pPr>
        <w:jc w:val="both"/>
      </w:pPr>
      <w:r>
        <w:t>Les panneaux sont disposés entre les lambourdes, chevrons ou poutres.</w:t>
      </w:r>
    </w:p>
    <w:p w14:paraId="78221147" w14:textId="77777777" w:rsidR="00BB7667" w:rsidRDefault="00A27614">
      <w:pPr>
        <w:jc w:val="both"/>
      </w:pPr>
      <w:r>
        <w:t xml:space="preserve">L’isolation est posée par le : </w:t>
      </w:r>
      <w:r>
        <w:rPr>
          <w:rStyle w:val="optioncarChar"/>
        </w:rPr>
        <w:t xml:space="preserve">dessus </w:t>
      </w:r>
      <w:r>
        <w:t xml:space="preserve">(par défaut) </w:t>
      </w:r>
      <w:r>
        <w:rPr>
          <w:rStyle w:val="optioncarChar"/>
        </w:rPr>
        <w:t>/ dessous</w:t>
      </w:r>
      <w:r>
        <w:t xml:space="preserve"> des planchers</w:t>
      </w:r>
    </w:p>
    <w:p w14:paraId="4DFDB74B" w14:textId="77777777" w:rsidR="00BB7667" w:rsidRDefault="00A27614">
      <w:pPr>
        <w:jc w:val="both"/>
      </w:pPr>
      <w:r>
        <w:rPr>
          <w:b/>
        </w:rPr>
        <w:t>(soit par défaut)</w:t>
      </w:r>
    </w:p>
    <w:p w14:paraId="196DA4AC" w14:textId="77777777" w:rsidR="00BB7667" w:rsidRDefault="00A27614">
      <w:pPr>
        <w:jc w:val="both"/>
      </w:pPr>
      <w:r>
        <w:rPr>
          <w:rStyle w:val="soitChar"/>
          <w:u w:val="single"/>
        </w:rPr>
        <w:t>Par le dessus des planchers :</w:t>
      </w:r>
    </w:p>
    <w:p w14:paraId="1E530798" w14:textId="77777777" w:rsidR="00BB7667" w:rsidRDefault="00A27614">
      <w:pPr>
        <w:pStyle w:val="Author-eListParagraph"/>
        <w:numPr>
          <w:ilvl w:val="0"/>
          <w:numId w:val="379"/>
        </w:numPr>
      </w:pPr>
      <w:r>
        <w:rPr>
          <w:rStyle w:val="soitChar"/>
        </w:rPr>
        <w:t xml:space="preserve">Le placement de l’isolation est assuré par : </w:t>
      </w:r>
      <w:r>
        <w:rPr>
          <w:rStyle w:val="optioncarChar"/>
        </w:rPr>
        <w:t>pose simple</w:t>
      </w:r>
      <w:r>
        <w:t xml:space="preserve"> (par défaut) </w:t>
      </w:r>
      <w:r>
        <w:rPr>
          <w:rStyle w:val="optioncarChar"/>
        </w:rPr>
        <w:t>/ ***</w:t>
      </w:r>
    </w:p>
    <w:p w14:paraId="72571307" w14:textId="77777777" w:rsidR="00BB7667" w:rsidRDefault="00A27614">
      <w:pPr>
        <w:jc w:val="both"/>
      </w:pPr>
      <w:r>
        <w:rPr>
          <w:b/>
        </w:rPr>
        <w:t>(soit) </w:t>
      </w:r>
    </w:p>
    <w:p w14:paraId="1181F852" w14:textId="77777777" w:rsidR="00BB7667" w:rsidRDefault="00A27614">
      <w:pPr>
        <w:jc w:val="both"/>
      </w:pPr>
      <w:r>
        <w:rPr>
          <w:rStyle w:val="soitChar"/>
          <w:u w:val="single"/>
        </w:rPr>
        <w:t>Par le dessous des planchers :</w:t>
      </w:r>
    </w:p>
    <w:p w14:paraId="4220102B" w14:textId="77777777" w:rsidR="00BB7667" w:rsidRDefault="00A27614">
      <w:pPr>
        <w:pStyle w:val="Author-eListParagraph"/>
        <w:numPr>
          <w:ilvl w:val="0"/>
          <w:numId w:val="380"/>
        </w:numPr>
        <w:jc w:val="both"/>
      </w:pPr>
      <w:r>
        <w:rPr>
          <w:rStyle w:val="soitChar"/>
        </w:rPr>
        <w:t xml:space="preserve">Le placement de l’isolation est assuré par fixation : </w:t>
      </w:r>
      <w:r>
        <w:rPr>
          <w:rStyle w:val="optioncarChar"/>
        </w:rPr>
        <w:t xml:space="preserve">à rosace à raison de 3 par m² </w:t>
      </w:r>
      <w:r>
        <w:t>(par défaut)</w:t>
      </w:r>
      <w:r>
        <w:rPr>
          <w:rStyle w:val="optioncarChar"/>
        </w:rPr>
        <w:t xml:space="preserve"> / au moyen d’un lattage / ***</w:t>
      </w:r>
    </w:p>
    <w:p w14:paraId="63192C2B" w14:textId="77777777" w:rsidR="00BB7667" w:rsidRDefault="00A27614">
      <w:pPr>
        <w:pStyle w:val="pheading"/>
      </w:pPr>
      <w:r>
        <w:t>DOCUMENTS DE RÉFÉRENCE COMPLÉMENTAIRES</w:t>
      </w:r>
    </w:p>
    <w:p w14:paraId="57C052B3" w14:textId="77777777" w:rsidR="00BB7667" w:rsidRDefault="00A27614">
      <w:pPr>
        <w:pStyle w:val="pheading"/>
      </w:pPr>
      <w:r>
        <w:t>- Matériau</w:t>
      </w:r>
    </w:p>
    <w:p w14:paraId="08317825" w14:textId="77777777" w:rsidR="00BB7667" w:rsidRDefault="00A27614">
      <w:r>
        <w:t>[NBN EN 823, Produits isolants thermiques destinés aux applications du bâtiment - Détermination de l'épaisseur]</w:t>
      </w:r>
    </w:p>
    <w:p w14:paraId="6CDAD21F" w14:textId="77777777" w:rsidR="00BB7667" w:rsidRDefault="00A27614">
      <w:r>
        <w:t>[NBN EN 824, Produits isolants thermiques destinés aux applications du bâtiment - Détermination de l'équerrage]</w:t>
      </w:r>
    </w:p>
    <w:p w14:paraId="21BBCF52" w14:textId="77777777" w:rsidR="00BB7667" w:rsidRDefault="00A27614">
      <w:r>
        <w:t>[NBN EN 825, Produits isolants thermiques destinés aux applications du bâtiment - Détermination de la planéité]</w:t>
      </w:r>
    </w:p>
    <w:p w14:paraId="3D0D5189" w14:textId="77777777" w:rsidR="00BB7667" w:rsidRDefault="00A27614">
      <w:r>
        <w:t>[NBN EN 826, Produits isolants thermiques destinés aux applications du bâtiment - Détermination du comportement en compression]</w:t>
      </w:r>
    </w:p>
    <w:p w14:paraId="42FDB8F4" w14:textId="77777777" w:rsidR="00BB7667" w:rsidRDefault="00A27614">
      <w:r>
        <w:t>[NBN EN 1607, Produits isolants thermiques destinés aux applications du bâtiment - Détermination de la résistance à la traction perpendiculairement aux faces]</w:t>
      </w:r>
    </w:p>
    <w:p w14:paraId="1AAD4DB9" w14:textId="77777777" w:rsidR="00BB7667" w:rsidRDefault="00A27614">
      <w:r>
        <w:t>[NBN ISO 16000 série, Air intérieur]</w:t>
      </w:r>
    </w:p>
    <w:p w14:paraId="058B66F6" w14:textId="77777777" w:rsidR="00BB7667" w:rsidRDefault="00A27614">
      <w:r>
        <w:t>[NBN EN ISO 16535:2019, Produits isolants thermiques destinés aux applications du bâtiment - Détermination de l'absorption d'eau à long terme par immersion (ISO 16535:2019)]</w:t>
      </w:r>
    </w:p>
    <w:p w14:paraId="4FF99A0C" w14:textId="77777777" w:rsidR="00BB7667" w:rsidRDefault="00A27614">
      <w:r>
        <w:t>[NBN EN 13165:2012+A2, Produits isolants thermiques pour le bâtiment - Produits manufacturés en mousse rigide de polyuréthane (PU) - Spécification]</w:t>
      </w:r>
    </w:p>
    <w:p w14:paraId="35979E6B" w14:textId="77777777" w:rsidR="00BB7667" w:rsidRDefault="00A27614">
      <w:r>
        <w:t>[NBN EN 13501-1, Classement au feu des produits et éléments de construction - Partie 1: Classement à partir des données d'essais de réaction au feu]</w:t>
      </w:r>
    </w:p>
    <w:p w14:paraId="14A54378" w14:textId="77777777" w:rsidR="00BB7667" w:rsidRDefault="00A27614">
      <w:pPr>
        <w:pStyle w:val="pheading"/>
      </w:pPr>
      <w:r>
        <w:t>- Exécution</w:t>
      </w:r>
    </w:p>
    <w:p w14:paraId="231A08D8" w14:textId="77777777" w:rsidR="00BB7667" w:rsidRDefault="00A27614">
      <w:r>
        <w:t>[NIT 193, Les chapes. 2e partie: Mise en oeuvre.]</w:t>
      </w:r>
    </w:p>
    <w:p w14:paraId="38D20D6D" w14:textId="77777777" w:rsidR="00BB7667" w:rsidRDefault="00A27614">
      <w:r>
        <w:t>[NIT 232, Les plafonds suspendus.]</w:t>
      </w:r>
    </w:p>
    <w:p w14:paraId="6D59E8F5" w14:textId="77777777" w:rsidR="00BB7667" w:rsidRDefault="00A27614">
      <w:r>
        <w:t>[NIT 233, Les cloisons légères.]</w:t>
      </w:r>
    </w:p>
    <w:p w14:paraId="2D4B0175" w14:textId="77777777" w:rsidR="00BB7667" w:rsidRDefault="00A27614">
      <w:pPr>
        <w:pStyle w:val="pheading"/>
      </w:pPr>
      <w:r>
        <w:t>MESURAGE</w:t>
      </w:r>
    </w:p>
    <w:p w14:paraId="3183A21F" w14:textId="77777777" w:rsidR="00BB7667" w:rsidRDefault="00A27614">
      <w:pPr>
        <w:pStyle w:val="pheading"/>
      </w:pPr>
      <w:r>
        <w:t>- unité de mesure:</w:t>
      </w:r>
    </w:p>
    <w:p w14:paraId="21EF5714" w14:textId="77777777" w:rsidR="00BB7667" w:rsidRDefault="00A27614">
      <w:r>
        <w:t>m²</w:t>
      </w:r>
    </w:p>
    <w:p w14:paraId="75EC6F9B" w14:textId="77777777" w:rsidR="00BB7667" w:rsidRDefault="00A27614">
      <w:pPr>
        <w:pStyle w:val="pheading"/>
      </w:pPr>
      <w:r>
        <w:t>- code de mesurage:</w:t>
      </w:r>
    </w:p>
    <w:p w14:paraId="0A82893E" w14:textId="77777777" w:rsidR="00BB7667" w:rsidRDefault="00A27614">
      <w:pPr>
        <w:jc w:val="both"/>
      </w:pPr>
      <w:r>
        <w:t>Distinction faite suivant l'épaisseur.</w:t>
      </w:r>
    </w:p>
    <w:p w14:paraId="4CD7D3C8" w14:textId="77777777" w:rsidR="00BB7667" w:rsidRDefault="00A27614">
      <w:pPr>
        <w:pStyle w:val="Author-eListParagraph"/>
        <w:numPr>
          <w:ilvl w:val="0"/>
          <w:numId w:val="381"/>
        </w:numPr>
        <w:jc w:val="both"/>
      </w:pPr>
      <w:r>
        <w:t>Isolation des parois verticales : Surface nette. Les ouvertures ˃ 0,50 m² sont déduites</w:t>
      </w:r>
    </w:p>
    <w:p w14:paraId="0EE48BB5" w14:textId="77777777" w:rsidR="00BB7667" w:rsidRDefault="00A27614">
      <w:pPr>
        <w:pStyle w:val="Author-eListParagraph"/>
        <w:numPr>
          <w:ilvl w:val="0"/>
          <w:numId w:val="381"/>
        </w:numPr>
        <w:jc w:val="both"/>
      </w:pPr>
      <w:r>
        <w:t>Isolation des parois horizontales : Surface nette du sol, mesurée entre le nu des murs. Les ouvertures ˃ 0,5 m² sont déduites. L'isolation périphérique n’est pas portée en compte séparément</w:t>
      </w:r>
    </w:p>
    <w:p w14:paraId="70D04F61" w14:textId="77777777" w:rsidR="00BB7667" w:rsidRDefault="00A27614">
      <w:pPr>
        <w:pStyle w:val="pheading"/>
      </w:pPr>
      <w:r>
        <w:t>- nature du marché:</w:t>
      </w:r>
    </w:p>
    <w:p w14:paraId="02823806" w14:textId="77777777" w:rsidR="00BB7667" w:rsidRDefault="00A27614">
      <w:r>
        <w:t>QF</w:t>
      </w:r>
    </w:p>
    <w:p w14:paraId="58ABF45A" w14:textId="77777777" w:rsidR="00BB7667" w:rsidRDefault="00A27614">
      <w:pPr>
        <w:pStyle w:val="pheading"/>
      </w:pPr>
      <w:r>
        <w:t>AIDE</w:t>
      </w:r>
    </w:p>
    <w:p w14:paraId="57CA070C" w14:textId="77777777" w:rsidR="00BB7667" w:rsidRDefault="00A27614">
      <w:pPr>
        <w:jc w:val="both"/>
      </w:pPr>
      <w:r>
        <w:t>La documentation technique des produits n’indique pas toujours s’il s’agit de PUR ou de PIR.  Il y a lieu de vérifier dans l’ATG quelle est la nature exacte du produit concerné.</w:t>
      </w:r>
    </w:p>
    <w:p w14:paraId="7C7D4CD8" w14:textId="77777777" w:rsidR="00BB7667" w:rsidRDefault="00A27614">
      <w:pPr>
        <w:pStyle w:val="Author-eSectionHeading6"/>
      </w:pPr>
      <w:bookmarkStart w:id="383" w:name="_Toc178838322"/>
      <w:r>
        <w:t>52.41.1e Isolation en panneaux - polyisocyanurate (PIR) CCTB 01.02</w:t>
      </w:r>
      <w:bookmarkEnd w:id="383"/>
    </w:p>
    <w:p w14:paraId="6DF9F37A" w14:textId="77777777" w:rsidR="00BB7667" w:rsidRDefault="00A27614">
      <w:pPr>
        <w:pStyle w:val="Author-eSectionHeading6"/>
      </w:pPr>
      <w:bookmarkStart w:id="384" w:name="_Toc178838323"/>
      <w:r>
        <w:t>52.41.1f (titre réservé) CCTB 01.02</w:t>
      </w:r>
      <w:bookmarkEnd w:id="384"/>
    </w:p>
    <w:p w14:paraId="28FE76A6" w14:textId="77777777" w:rsidR="00BB7667" w:rsidRDefault="00A27614">
      <w:pPr>
        <w:pStyle w:val="Author-eSectionHeading6"/>
      </w:pPr>
      <w:bookmarkStart w:id="385" w:name="_Toc178838324"/>
      <w:r>
        <w:t>52.41.1g (titre réservé) CCTB 01.02</w:t>
      </w:r>
      <w:bookmarkEnd w:id="385"/>
    </w:p>
    <w:p w14:paraId="451A845D" w14:textId="77777777" w:rsidR="00BB7667" w:rsidRDefault="00A27614">
      <w:pPr>
        <w:pStyle w:val="Author-eSectionHeading5"/>
      </w:pPr>
      <w:bookmarkStart w:id="386" w:name="_Toc178838325"/>
      <w:r>
        <w:t>52.41.2 Isolation en panneaux - matières minérales CCTB 01.02</w:t>
      </w:r>
      <w:bookmarkEnd w:id="386"/>
    </w:p>
    <w:p w14:paraId="2554B742" w14:textId="77777777" w:rsidR="00BB7667" w:rsidRDefault="00A27614">
      <w:pPr>
        <w:pStyle w:val="Author-eSectionHeading6"/>
      </w:pPr>
      <w:bookmarkStart w:id="387" w:name="_Toc178838326"/>
      <w:r>
        <w:t>52.41.2a Isolation en panneaux - laine minérale (MW) CCTB 01.12</w:t>
      </w:r>
      <w:bookmarkEnd w:id="387"/>
    </w:p>
    <w:p w14:paraId="3E071FCA" w14:textId="77777777" w:rsidR="00BB7667" w:rsidRDefault="00A27614">
      <w:pPr>
        <w:pStyle w:val="pheading"/>
      </w:pPr>
      <w:r>
        <w:t>DESCRIPTION</w:t>
      </w:r>
    </w:p>
    <w:p w14:paraId="325B66CB" w14:textId="77777777" w:rsidR="00BB7667" w:rsidRDefault="00A27614">
      <w:pPr>
        <w:pStyle w:val="pheading"/>
      </w:pPr>
      <w:r>
        <w:t>- Définition / Comprend</w:t>
      </w:r>
    </w:p>
    <w:p w14:paraId="77834E7D" w14:textId="77777777" w:rsidR="00BB7667" w:rsidRDefault="00A27614">
      <w:pPr>
        <w:jc w:val="both"/>
      </w:pPr>
      <w:r>
        <w:t>Il s’agit de la fourniture et de la pose d’une isolation thermique au moyen de panneaux de laine minérale en application horizontale ou verticale d’isolation intérieure.</w:t>
      </w:r>
    </w:p>
    <w:p w14:paraId="0366FBF6" w14:textId="77777777" w:rsidR="00BB7667" w:rsidRDefault="00A27614">
      <w:pPr>
        <w:pStyle w:val="pheading"/>
      </w:pPr>
      <w:r>
        <w:t>- Localisation</w:t>
      </w:r>
    </w:p>
    <w:p w14:paraId="20DCCB3C" w14:textId="77777777" w:rsidR="00BB7667" w:rsidRDefault="00A27614">
      <w:r>
        <w:t xml:space="preserve">Localisation des travaux : </w:t>
      </w:r>
      <w:r>
        <w:rPr>
          <w:rStyle w:val="optioncarChar"/>
        </w:rPr>
        <w:t>***</w:t>
      </w:r>
      <w:r>
        <w:t>.</w:t>
      </w:r>
    </w:p>
    <w:p w14:paraId="516D7F7B" w14:textId="77777777" w:rsidR="00BB7667" w:rsidRDefault="00A27614">
      <w:r>
        <w:t>Voir plans et métrés détaillés.</w:t>
      </w:r>
    </w:p>
    <w:p w14:paraId="70C084D9" w14:textId="77777777" w:rsidR="00BB7667" w:rsidRDefault="00A27614">
      <w:pPr>
        <w:pStyle w:val="pheading"/>
      </w:pPr>
      <w:r>
        <w:t>MATÉRIAUX</w:t>
      </w:r>
    </w:p>
    <w:p w14:paraId="24B559A4" w14:textId="77777777" w:rsidR="00BB7667" w:rsidRDefault="00A27614">
      <w:pPr>
        <w:pStyle w:val="pheading"/>
      </w:pPr>
      <w:r>
        <w:t>- Caractéristiques générales</w:t>
      </w:r>
    </w:p>
    <w:p w14:paraId="5C3CB621" w14:textId="77777777" w:rsidR="00BB7667" w:rsidRDefault="00A27614">
      <w:pPr>
        <w:jc w:val="both"/>
      </w:pPr>
      <w:r>
        <w:t xml:space="preserve">Voir </w:t>
      </w:r>
      <w:hyperlink r:id="rId88" w:history="1" w:docLocation="255">
        <w:r>
          <w:t>32.41.2a Isolation en panneaux - laine minérale (MW)</w:t>
        </w:r>
      </w:hyperlink>
    </w:p>
    <w:p w14:paraId="2023E9C1" w14:textId="77777777" w:rsidR="00BB7667" w:rsidRDefault="00A27614">
      <w:pPr>
        <w:jc w:val="both"/>
      </w:pPr>
      <w:r>
        <w:t xml:space="preserve">Dimension des panneaux : </w:t>
      </w:r>
      <w:r>
        <w:rPr>
          <w:rStyle w:val="optioncarChar"/>
        </w:rPr>
        <w:t xml:space="preserve">600 x 1200 </w:t>
      </w:r>
      <w:r>
        <w:t>(par défaut)</w:t>
      </w:r>
      <w:r>
        <w:rPr>
          <w:rStyle w:val="optioncarChar"/>
        </w:rPr>
        <w:t xml:space="preserve"> / 1200 x 1000 / 600 x 2000 / ***</w:t>
      </w:r>
      <w:r>
        <w:t> mm</w:t>
      </w:r>
    </w:p>
    <w:p w14:paraId="1CCB5BD2" w14:textId="77777777" w:rsidR="00BB7667" w:rsidRDefault="00A27614">
      <w:pPr>
        <w:jc w:val="both"/>
      </w:pPr>
      <w:r>
        <w:t xml:space="preserve">Epaisseur totale de l’isolation: </w:t>
      </w:r>
      <w:r>
        <w:rPr>
          <w:rStyle w:val="optioncarChar"/>
        </w:rPr>
        <w:t>***</w:t>
      </w:r>
      <w:r>
        <w:t> mm</w:t>
      </w:r>
    </w:p>
    <w:p w14:paraId="408E3E70" w14:textId="77777777" w:rsidR="00BB7667" w:rsidRDefault="00A27614">
      <w:pPr>
        <w:jc w:val="both"/>
      </w:pPr>
      <w:r>
        <w:t xml:space="preserve">Les panneaux sont disposés en </w:t>
      </w:r>
      <w:r>
        <w:rPr>
          <w:rStyle w:val="optioncarChar"/>
        </w:rPr>
        <w:t xml:space="preserve">1 </w:t>
      </w:r>
      <w:r>
        <w:t>(par défaut)</w:t>
      </w:r>
      <w:r>
        <w:rPr>
          <w:rStyle w:val="optioncarChar"/>
        </w:rPr>
        <w:t xml:space="preserve"> / ***</w:t>
      </w:r>
      <w:r>
        <w:t> couches</w:t>
      </w:r>
    </w:p>
    <w:p w14:paraId="2BFE1C8A" w14:textId="77777777" w:rsidR="00BB7667" w:rsidRDefault="00A27614">
      <w:pPr>
        <w:jc w:val="both"/>
      </w:pPr>
      <w:r>
        <w:t xml:space="preserve">Conductivité thermique (selon [NBN EN 12667] ou selon [NBN EN 12939] pour les produits épais) : valeur λ = max.  </w:t>
      </w:r>
      <w:r>
        <w:rPr>
          <w:rStyle w:val="optioncarChar"/>
        </w:rPr>
        <w:t xml:space="preserve">0.04 </w:t>
      </w:r>
      <w:r>
        <w:t>(par défaut)</w:t>
      </w:r>
      <w:r>
        <w:rPr>
          <w:rStyle w:val="optioncarChar"/>
        </w:rPr>
        <w:t xml:space="preserve"> / ***</w:t>
      </w:r>
      <w:r>
        <w:t> W/mK</w:t>
      </w:r>
    </w:p>
    <w:p w14:paraId="4E99A968" w14:textId="77777777" w:rsidR="00BB7667" w:rsidRDefault="00A27614">
      <w:pPr>
        <w:jc w:val="both"/>
      </w:pPr>
      <w:r>
        <w:t xml:space="preserve">Masse volumique nominale (selon [NBN EN ISO 29470:2020]) : min.  </w:t>
      </w:r>
      <w:r>
        <w:rPr>
          <w:rStyle w:val="optioncarChar"/>
        </w:rPr>
        <w:t xml:space="preserve">45 </w:t>
      </w:r>
      <w:r>
        <w:t>(par défaut)</w:t>
      </w:r>
      <w:r>
        <w:rPr>
          <w:rStyle w:val="optioncarChar"/>
        </w:rPr>
        <w:t xml:space="preserve"> / ***</w:t>
      </w:r>
      <w:r>
        <w:t> kg/m³</w:t>
      </w:r>
    </w:p>
    <w:p w14:paraId="7804DB5C" w14:textId="77777777" w:rsidR="00BB7667" w:rsidRDefault="00A27614">
      <w:pPr>
        <w:jc w:val="both"/>
      </w:pPr>
      <w:r>
        <w:t>Le produit d’isolation en panneaux de laine de roche ainsi que sa mise en œuvre  respectent les prescriptions prévues par la déclaration d’aptitude à l’utilisation tels que définis au chapitre </w:t>
      </w:r>
      <w:hyperlink r:id="rId89" w:history="1" w:docLocation="68">
        <w:r>
          <w:t>02.42.1 Critères d'acceptabilité</w:t>
        </w:r>
      </w:hyperlink>
      <w:r>
        <w:t>.</w:t>
      </w:r>
    </w:p>
    <w:p w14:paraId="6D605DCB" w14:textId="77777777" w:rsidR="00BB7667" w:rsidRDefault="00A27614">
      <w:pPr>
        <w:pStyle w:val="pheading"/>
      </w:pPr>
      <w:r>
        <w:t>- Finitions</w:t>
      </w:r>
    </w:p>
    <w:p w14:paraId="24FB1AE0" w14:textId="77777777" w:rsidR="00BB7667" w:rsidRDefault="00A27614">
      <w:pPr>
        <w:jc w:val="both"/>
      </w:pPr>
      <w:r>
        <w:t>Le surfaçage des panneaux est de type : </w:t>
      </w:r>
      <w:r>
        <w:rPr>
          <w:rStyle w:val="optioncarChar"/>
        </w:rPr>
        <w:t xml:space="preserve">nu </w:t>
      </w:r>
      <w:r>
        <w:t xml:space="preserve">(par défaut) </w:t>
      </w:r>
      <w:r>
        <w:rPr>
          <w:rStyle w:val="optioncarChar"/>
        </w:rPr>
        <w:t>/ bitumineux / fibres de verre / armature synthétique / feuille d’aluminium / ***</w:t>
      </w:r>
      <w:r>
        <w:t xml:space="preserve"> et est présent sur </w:t>
      </w:r>
      <w:r>
        <w:rPr>
          <w:rStyle w:val="optioncarChar"/>
        </w:rPr>
        <w:t xml:space="preserve">aucun côté </w:t>
      </w:r>
      <w:r>
        <w:t>(par défaut)</w:t>
      </w:r>
      <w:r>
        <w:rPr>
          <w:rStyle w:val="optioncarChar"/>
        </w:rPr>
        <w:t xml:space="preserve"> / un côté / les deux côtés</w:t>
      </w:r>
      <w:r>
        <w:t xml:space="preserve"> du panneau.</w:t>
      </w:r>
    </w:p>
    <w:p w14:paraId="5042CD07" w14:textId="77777777" w:rsidR="00BB7667" w:rsidRDefault="00A27614">
      <w:pPr>
        <w:pStyle w:val="pheading"/>
      </w:pPr>
      <w:r>
        <w:t>- Prescriptions complémentaires</w:t>
      </w:r>
    </w:p>
    <w:p w14:paraId="2DC07497" w14:textId="77777777" w:rsidR="00BB7667" w:rsidRDefault="00A27614">
      <w:pPr>
        <w:jc w:val="both"/>
      </w:pPr>
      <w:r>
        <w:rPr>
          <w:rStyle w:val="facultChar"/>
        </w:rPr>
        <w:t xml:space="preserve">Les panneaux sont disposés en </w:t>
      </w:r>
      <w:r>
        <w:rPr>
          <w:rStyle w:val="optioncarChar"/>
        </w:rPr>
        <w:t xml:space="preserve">1 </w:t>
      </w:r>
      <w:r>
        <w:t>(par défaut</w:t>
      </w:r>
      <w:r>
        <w:rPr>
          <w:rStyle w:val="optioncarChar"/>
        </w:rPr>
        <w:t>) / ***</w:t>
      </w:r>
      <w:r>
        <w:rPr>
          <w:rStyle w:val="facultChar"/>
        </w:rPr>
        <w:t> couches.</w:t>
      </w:r>
    </w:p>
    <w:p w14:paraId="4B457FAC" w14:textId="77777777" w:rsidR="00BB7667" w:rsidRDefault="00A27614">
      <w:pPr>
        <w:jc w:val="both"/>
      </w:pPr>
      <w:r>
        <w:rPr>
          <w:rStyle w:val="facultChar"/>
        </w:rPr>
        <w:t>L’équerrage de la longueur et de la largeur selon [NBN EN 824] est de max 5 mm/m.</w:t>
      </w:r>
    </w:p>
    <w:p w14:paraId="443FD9E0" w14:textId="77777777" w:rsidR="00BB7667" w:rsidRDefault="00A27614">
      <w:pPr>
        <w:jc w:val="both"/>
      </w:pPr>
      <w:r>
        <w:rPr>
          <w:rStyle w:val="facultChar"/>
        </w:rPr>
        <w:t>L’écart de planéité des panneaux et plaques selon [NBN EN 825] est de max 6 mm.</w:t>
      </w:r>
    </w:p>
    <w:p w14:paraId="609651E5" w14:textId="77777777" w:rsidR="00BB7667" w:rsidRDefault="00A27614">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et </w:t>
      </w:r>
      <w:r>
        <w:rPr>
          <w:rStyle w:val="optioncarChar"/>
        </w:rPr>
        <w:t xml:space="preserve">d0 </w:t>
      </w:r>
      <w:r>
        <w:t>(par défaut)</w:t>
      </w:r>
      <w:r>
        <w:rPr>
          <w:rStyle w:val="optioncarChar"/>
        </w:rPr>
        <w:t xml:space="preserve"> / d1 / d2. </w:t>
      </w:r>
      <w:r>
        <w:rPr>
          <w:rStyle w:val="facultChar"/>
        </w:rPr>
        <w:t> </w:t>
      </w:r>
    </w:p>
    <w:p w14:paraId="01D0B123" w14:textId="77777777" w:rsidR="00BB7667" w:rsidRDefault="00A27614">
      <w:pPr>
        <w:jc w:val="both"/>
      </w:pPr>
      <w:r>
        <w:rPr>
          <w:rStyle w:val="facultChar"/>
        </w:rPr>
        <w:t xml:space="preserve">La stabilité dimensionnelle suivant [NBN EN 1604] : Longueur-Largeur-Epaisseur : </w:t>
      </w:r>
      <w:r>
        <w:rPr>
          <w:rStyle w:val="optioncarChar"/>
        </w:rPr>
        <w:t xml:space="preserve">≤ 1 </w:t>
      </w:r>
      <w:r>
        <w:t>(par défaut)</w:t>
      </w:r>
      <w:r>
        <w:rPr>
          <w:rStyle w:val="optioncarChar"/>
        </w:rPr>
        <w:t xml:space="preserve"> / ***</w:t>
      </w:r>
      <w:r>
        <w:rPr>
          <w:rStyle w:val="facultChar"/>
        </w:rPr>
        <w:t xml:space="preserve"> %.</w:t>
      </w:r>
    </w:p>
    <w:p w14:paraId="3E283141" w14:textId="77777777" w:rsidR="00BB7667" w:rsidRDefault="00A27614">
      <w:pPr>
        <w:jc w:val="both"/>
      </w:pPr>
      <w:r>
        <w:rPr>
          <w:rStyle w:val="facultChar"/>
        </w:rPr>
        <w:t xml:space="preserve">Compressibilité du matériau (selon [NBN EN 13162+A1]) : niveau  </w:t>
      </w:r>
      <w:r>
        <w:rPr>
          <w:rStyle w:val="optioncarChar"/>
        </w:rPr>
        <w:t xml:space="preserve"> CP1 / CP2 / CP3 / CP4 / CP5 </w:t>
      </w:r>
      <w:r>
        <w:t>(par défaut)</w:t>
      </w:r>
      <w:r>
        <w:rPr>
          <w:rStyle w:val="optioncarChar"/>
        </w:rPr>
        <w:t xml:space="preserve"> / ***.</w:t>
      </w:r>
    </w:p>
    <w:p w14:paraId="26F66488" w14:textId="77777777" w:rsidR="00BB7667" w:rsidRDefault="00A27614">
      <w:pPr>
        <w:jc w:val="both"/>
      </w:pPr>
      <w:r>
        <w:rPr>
          <w:rStyle w:val="facultChar"/>
        </w:rPr>
        <w:t xml:space="preserve"> Résistance à la contrainte en compression à 10 % de déformation (selon [NBN EN 826]) : niveau CS(10\Y)  </w:t>
      </w:r>
      <w:r>
        <w:rPr>
          <w:rStyle w:val="optioncarChar"/>
        </w:rPr>
        <w:t xml:space="preserve">0,5 / 5 / 10 / 15 / 20 / 25 / 30 / 40 </w:t>
      </w:r>
      <w:r>
        <w:t>(par défaut)</w:t>
      </w:r>
      <w:r>
        <w:rPr>
          <w:rStyle w:val="optioncarChar"/>
        </w:rPr>
        <w:t xml:space="preserve"> / 50 / 60 / 70 / 80 / 90 / 100 / 110 / 120 / 130 / 140 / 150 / 175 / 200 / 225 / 250 / 300 / 350 / 400 / 450 / 500</w:t>
      </w:r>
      <w:r>
        <w:rPr>
          <w:rStyle w:val="facultChar"/>
        </w:rPr>
        <w:t>  kPa.</w:t>
      </w:r>
    </w:p>
    <w:p w14:paraId="557B7EAF" w14:textId="77777777" w:rsidR="00BB7667" w:rsidRDefault="00A27614">
      <w:pPr>
        <w:jc w:val="both"/>
      </w:pPr>
      <w:r>
        <w:rPr>
          <w:rStyle w:val="facultChar"/>
        </w:rPr>
        <w:t xml:space="preserve">Résistance à la traction perpendiculaire (selon [NBN EN 1607]) : niveau TR </w:t>
      </w:r>
      <w:r>
        <w:rPr>
          <w:rStyle w:val="optioncarChar"/>
        </w:rPr>
        <w:t xml:space="preserve">1 / 2,5 / 5 / 7,5 / 10 </w:t>
      </w:r>
      <w:r>
        <w:t xml:space="preserve">(par défaut) </w:t>
      </w:r>
      <w:r>
        <w:rPr>
          <w:rStyle w:val="optioncarChar"/>
        </w:rPr>
        <w:t>/  15 / 20 / 25 / 30 / 40 / 50 / 60 / 70 / 80 / 90 / 100 / 125 / 150 / 175 / 200 / 250 / 300 / 400 / 500 / 600 / 700.</w:t>
      </w:r>
    </w:p>
    <w:p w14:paraId="7DB7F223" w14:textId="77777777" w:rsidR="00BB7667" w:rsidRDefault="00A27614">
      <w:pPr>
        <w:jc w:val="both"/>
      </w:pPr>
      <w:r>
        <w:rPr>
          <w:rStyle w:val="facultChar"/>
        </w:rPr>
        <w:t>Résistance à la compression ponctuelle (selon [NBN EN 12430]) : &gt;</w:t>
      </w:r>
      <w:r>
        <w:rPr>
          <w:rStyle w:val="optioncarChar"/>
        </w:rPr>
        <w:t> ***</w:t>
      </w:r>
      <w:r>
        <w:rPr>
          <w:rStyle w:val="facultChar"/>
        </w:rPr>
        <w:t> N (1000 pour une isolation sous chape).</w:t>
      </w:r>
    </w:p>
    <w:p w14:paraId="14D11E81" w14:textId="77777777" w:rsidR="00BB7667" w:rsidRDefault="00A27614">
      <w:pPr>
        <w:jc w:val="both"/>
      </w:pPr>
      <w:r>
        <w:rPr>
          <w:rStyle w:val="facultChar"/>
        </w:rPr>
        <w:t>Résistance au fluage en compression (selon [NBN EN ISO 16534:2020]) sous forme  CC (réduction de l’épaisseur en %/déformation relative après vieillissement/ nombre d’années – contrainte en compression : / </w:t>
      </w:r>
      <w:r>
        <w:rPr>
          <w:rStyle w:val="optioncarChar"/>
        </w:rPr>
        <w:t xml:space="preserve">C(5%/12%/30) 10N/mm² </w:t>
      </w:r>
      <w:r>
        <w:t>(par défaut)</w:t>
      </w:r>
      <w:r>
        <w:rPr>
          <w:rStyle w:val="optioncarChar"/>
        </w:rPr>
        <w:t xml:space="preserve"> / ***.</w:t>
      </w:r>
      <w:r>
        <w:rPr>
          <w:rStyle w:val="facultChar"/>
        </w:rPr>
        <w:t xml:space="preserve">  Absorption d’eau à court terme (selon [NBN EN ISO 29767]): &lt; </w:t>
      </w:r>
      <w:r>
        <w:rPr>
          <w:rStyle w:val="optioncarChar"/>
        </w:rPr>
        <w:t xml:space="preserve">1kg/m² </w:t>
      </w:r>
      <w:r>
        <w:t xml:space="preserve">(par défaut) </w:t>
      </w:r>
      <w:r>
        <w:rPr>
          <w:rStyle w:val="optioncarChar"/>
        </w:rPr>
        <w:t>/ ***. </w:t>
      </w:r>
      <w:r>
        <w:rPr>
          <w:rStyle w:val="facultChar"/>
        </w:rPr>
        <w:t>  </w:t>
      </w:r>
    </w:p>
    <w:p w14:paraId="358C0305" w14:textId="77777777" w:rsidR="00BB7667" w:rsidRDefault="00A27614">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w:t>
      </w:r>
      <w:r>
        <w:rPr>
          <w:rStyle w:val="facultChar"/>
        </w:rPr>
        <w:t>  </w:t>
      </w:r>
    </w:p>
    <w:p w14:paraId="575CAD95" w14:textId="77777777" w:rsidR="00BB7667" w:rsidRDefault="00A27614">
      <w:pPr>
        <w:jc w:val="both"/>
      </w:pPr>
      <w:r>
        <w:rPr>
          <w:rStyle w:val="facultChar"/>
        </w:rPr>
        <w:t>Absorption d’eau à long terme (selon [NBN EN ISO 16535:2019]): &lt;</w:t>
      </w:r>
      <w:r>
        <w:rPr>
          <w:rStyle w:val="optioncarChar"/>
        </w:rPr>
        <w:t xml:space="preserve"> 3kg/m² </w:t>
      </w:r>
      <w:r>
        <w:t>(par défaut)</w:t>
      </w:r>
      <w:r>
        <w:rPr>
          <w:rStyle w:val="optioncarChar"/>
        </w:rPr>
        <w:t xml:space="preserve"> / ***  </w:t>
      </w:r>
    </w:p>
    <w:p w14:paraId="197C1402" w14:textId="77777777" w:rsidR="00BB7667" w:rsidRDefault="00A27614">
      <w:pPr>
        <w:jc w:val="both"/>
      </w:pPr>
      <w:r>
        <w:rPr>
          <w:rStyle w:val="facultChar"/>
        </w:rPr>
        <w:t xml:space="preserve">Coefficient de résistance à la diffusion de vapeur d’eau – valeur μ (selon [NBN EN 12086]): </w:t>
      </w:r>
      <w:r>
        <w:rPr>
          <w:rStyle w:val="optioncarChar"/>
        </w:rPr>
        <w:t>***</w:t>
      </w:r>
    </w:p>
    <w:p w14:paraId="48185343" w14:textId="77777777" w:rsidR="00BB7667" w:rsidRDefault="00A27614">
      <w:pPr>
        <w:jc w:val="both"/>
      </w:pPr>
      <w:r>
        <w:rPr>
          <w:rStyle w:val="facultChar"/>
        </w:rPr>
        <w:t>Absorption acoustique (déterminée selon[NBN EN ISO 354]  et [NBN EN ISO 11654]) : </w:t>
      </w:r>
      <w:r>
        <w:rPr>
          <w:rStyle w:val="optioncarChar"/>
        </w:rPr>
        <w:t>***</w:t>
      </w:r>
      <w:r>
        <w:rPr>
          <w:rStyle w:val="facultChar"/>
        </w:rPr>
        <w:t> </w:t>
      </w:r>
    </w:p>
    <w:p w14:paraId="683F1691" w14:textId="77777777" w:rsidR="00BB7667" w:rsidRDefault="00A27614">
      <w:pPr>
        <w:jc w:val="both"/>
      </w:pPr>
      <w:r>
        <w:rPr>
          <w:rStyle w:val="facultChar"/>
        </w:rPr>
        <w:t> </w:t>
      </w:r>
    </w:p>
    <w:p w14:paraId="5751A1B9" w14:textId="77777777" w:rsidR="00BB7667" w:rsidRDefault="00A2761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p>
    <w:p w14:paraId="71B6295E" w14:textId="77777777" w:rsidR="00BB7667" w:rsidRDefault="00A27614">
      <w:pPr>
        <w:jc w:val="both"/>
      </w:pPr>
      <w:r>
        <w:rPr>
          <w:rStyle w:val="facultChar"/>
        </w:rPr>
        <w:t xml:space="preserve">La concentration de pentachlorophénol mesurée selon la [CEN/TR 14823] est inférieure à </w:t>
      </w:r>
      <w:r>
        <w:rPr>
          <w:rStyle w:val="optioncarChar"/>
        </w:rPr>
        <w:t xml:space="preserve">5 PPM </w:t>
      </w:r>
      <w:r>
        <w:t>(par défaut)</w:t>
      </w:r>
      <w:r>
        <w:rPr>
          <w:rStyle w:val="optioncarChar"/>
        </w:rPr>
        <w:t xml:space="preserve"> / ***.  </w:t>
      </w:r>
    </w:p>
    <w:p w14:paraId="745E0251" w14:textId="77777777" w:rsidR="00BB7667" w:rsidRDefault="00A27614">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558BD157" w14:textId="77777777" w:rsidR="00BB7667" w:rsidRDefault="00A27614">
      <w:pPr>
        <w:jc w:val="both"/>
      </w:pPr>
      <w:r>
        <w:rPr>
          <w:rStyle w:val="facultChar"/>
        </w:rPr>
        <w:t>La laine minérale produite contient au moins</w:t>
      </w:r>
      <w:r>
        <w:rPr>
          <w:rStyle w:val="optioncarChar"/>
        </w:rPr>
        <w:t xml:space="preserve"> ***</w:t>
      </w:r>
      <w:r>
        <w:rPr>
          <w:rStyle w:val="facultChar"/>
        </w:rPr>
        <w:t xml:space="preserve"> % de matière recyclée.</w:t>
      </w:r>
    </w:p>
    <w:p w14:paraId="6FEAD071" w14:textId="77777777" w:rsidR="00BB7667" w:rsidRDefault="00A27614">
      <w:pPr>
        <w:pStyle w:val="pheading"/>
      </w:pPr>
      <w:r>
        <w:t>EXÉCUTION / MISE EN ŒUVRE</w:t>
      </w:r>
    </w:p>
    <w:p w14:paraId="1E4B7717" w14:textId="77777777" w:rsidR="00BB7667" w:rsidRDefault="00A27614">
      <w:pPr>
        <w:pStyle w:val="pheading"/>
      </w:pPr>
      <w:r>
        <w:t>- Prescriptions générales</w:t>
      </w:r>
    </w:p>
    <w:p w14:paraId="50246088" w14:textId="77777777" w:rsidR="00BB7667" w:rsidRDefault="00A27614">
      <w:pPr>
        <w:jc w:val="both"/>
      </w:pPr>
      <w:r>
        <w:t>Les panneaux sont contigus. Les espaces éventuels entre panneaux ou de liaison avec les parois sont comblés avec un isolant de même type.</w:t>
      </w:r>
    </w:p>
    <w:p w14:paraId="1E981D92" w14:textId="77777777" w:rsidR="00BB7667" w:rsidRDefault="00A27614">
      <w:pPr>
        <w:jc w:val="both"/>
      </w:pPr>
      <w:r>
        <w:rPr>
          <w:b/>
        </w:rPr>
        <w:t>Pour une application sous chape</w:t>
      </w:r>
    </w:p>
    <w:p w14:paraId="4CB32D8D" w14:textId="77777777" w:rsidR="00BB7667" w:rsidRDefault="00A27614">
      <w:pPr>
        <w:jc w:val="both"/>
      </w:pPr>
      <w:r>
        <w:t xml:space="preserve">Les spécifications de mise en œuvre sont reprises dans la [NIT 193]. Les panneaux sont </w:t>
      </w:r>
      <w:r>
        <w:rPr>
          <w:rStyle w:val="optioncarChar"/>
        </w:rPr>
        <w:t xml:space="preserve">posés de manière continue </w:t>
      </w:r>
      <w:r>
        <w:t>(par défaut)</w:t>
      </w:r>
      <w:r>
        <w:rPr>
          <w:rStyle w:val="optioncarChar"/>
        </w:rPr>
        <w:t xml:space="preserve"> / par collage / par fixation mécanique (3 par panneau) / ***</w:t>
      </w:r>
    </w:p>
    <w:p w14:paraId="10E746F4" w14:textId="77777777" w:rsidR="00BB7667" w:rsidRDefault="00A27614">
      <w:pPr>
        <w:jc w:val="both"/>
      </w:pPr>
      <w:r>
        <w:rPr>
          <w:b/>
        </w:rPr>
        <w:t>Pour une application en parois de séparation</w:t>
      </w:r>
    </w:p>
    <w:p w14:paraId="1399B21F" w14:textId="77777777" w:rsidR="00BB7667" w:rsidRDefault="00A27614">
      <w:pPr>
        <w:jc w:val="both"/>
      </w:pPr>
      <w:r>
        <w:t>Les panneaux sont fixés par</w:t>
      </w:r>
      <w:r>
        <w:rPr>
          <w:rStyle w:val="optioncarChar"/>
        </w:rPr>
        <w:t xml:space="preserve"> serrage entre éléments </w:t>
      </w:r>
      <w:r>
        <w:t xml:space="preserve">(par défaut) </w:t>
      </w:r>
      <w:r>
        <w:rPr>
          <w:rStyle w:val="optioncarChar"/>
        </w:rPr>
        <w:t>/ collage / fixation mécanique / ***</w:t>
      </w:r>
    </w:p>
    <w:p w14:paraId="0A52FA93" w14:textId="77777777" w:rsidR="00BB7667" w:rsidRDefault="00A27614">
      <w:pPr>
        <w:ind w:left="567"/>
        <w:jc w:val="both"/>
      </w:pPr>
      <w:r>
        <w:rPr>
          <w:b/>
          <w:i/>
        </w:rPr>
        <w:t>(Soit par défaut) </w:t>
      </w:r>
    </w:p>
    <w:p w14:paraId="2C638C6E" w14:textId="77777777" w:rsidR="00BB7667" w:rsidRDefault="00A27614">
      <w:pPr>
        <w:ind w:left="567"/>
        <w:jc w:val="both"/>
      </w:pPr>
      <w:r>
        <w:rPr>
          <w:rStyle w:val="soitChar"/>
          <w:b/>
          <w:u w:val="single"/>
        </w:rPr>
        <w:t>Par serrage entre éléments :</w:t>
      </w:r>
    </w:p>
    <w:p w14:paraId="020F2631" w14:textId="77777777" w:rsidR="00BB7667" w:rsidRDefault="00A2761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A38CB31" w14:textId="77777777" w:rsidR="00BB7667" w:rsidRDefault="00A27614">
      <w:pPr>
        <w:ind w:left="567"/>
        <w:jc w:val="both"/>
      </w:pPr>
      <w:r>
        <w:rPr>
          <w:b/>
          <w:i/>
        </w:rPr>
        <w:t>(Soit) </w:t>
      </w:r>
    </w:p>
    <w:p w14:paraId="0FD7E2C9" w14:textId="77777777" w:rsidR="00BB7667" w:rsidRDefault="00A27614">
      <w:pPr>
        <w:ind w:left="567"/>
        <w:jc w:val="both"/>
      </w:pPr>
      <w:r>
        <w:rPr>
          <w:rStyle w:val="soitChar"/>
          <w:b/>
          <w:u w:val="single"/>
        </w:rPr>
        <w:t>Par collage :</w:t>
      </w:r>
    </w:p>
    <w:p w14:paraId="6823E42D" w14:textId="77777777" w:rsidR="00BB7667" w:rsidRDefault="00A27614">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termes de formaldéhyde et  de pentachlorophénol.</w:t>
      </w:r>
    </w:p>
    <w:p w14:paraId="43F5842A" w14:textId="77777777" w:rsidR="00BB7667" w:rsidRDefault="00A27614">
      <w:pPr>
        <w:ind w:left="567"/>
        <w:jc w:val="both"/>
      </w:pPr>
      <w:r>
        <w:rPr>
          <w:b/>
          <w:i/>
        </w:rPr>
        <w:t>(Soit) </w:t>
      </w:r>
    </w:p>
    <w:p w14:paraId="3CDC15BA" w14:textId="77777777" w:rsidR="00BB7667" w:rsidRDefault="00A27614">
      <w:pPr>
        <w:ind w:left="567"/>
        <w:jc w:val="both"/>
      </w:pPr>
      <w:r>
        <w:rPr>
          <w:rStyle w:val="soitChar"/>
          <w:b/>
          <w:u w:val="single"/>
        </w:rPr>
        <w:t>Par fixation mécanique :</w:t>
      </w:r>
    </w:p>
    <w:p w14:paraId="623A4B92" w14:textId="77777777" w:rsidR="00BB7667" w:rsidRDefault="00A27614">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rosace (cheville) métallique / rosace (cheville) synthétique</w:t>
      </w:r>
      <w:r>
        <w:t xml:space="preserve"> (par défaut) </w:t>
      </w:r>
      <w:r>
        <w:rPr>
          <w:rStyle w:val="optioncarChar"/>
        </w:rPr>
        <w:t>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  Les ancrages sont à </w:t>
      </w:r>
      <w:r>
        <w:rPr>
          <w:rStyle w:val="optioncarChar"/>
        </w:rPr>
        <w:t>visser / frapper</w:t>
      </w:r>
      <w:r>
        <w:t xml:space="preserve">  (par défaut)</w:t>
      </w:r>
      <w:r>
        <w:rPr>
          <w:rStyle w:val="soitChar"/>
        </w:rPr>
        <w:t xml:space="preserve"> et sont adaptés au support.</w:t>
      </w:r>
    </w:p>
    <w:p w14:paraId="7172196C" w14:textId="77777777" w:rsidR="00BB7667" w:rsidRDefault="00BB7667">
      <w:pPr>
        <w:ind w:left="567"/>
        <w:jc w:val="both"/>
      </w:pPr>
    </w:p>
    <w:p w14:paraId="414627F7" w14:textId="77777777" w:rsidR="00BB7667" w:rsidRDefault="00BB7667">
      <w:pPr>
        <w:ind w:left="567"/>
        <w:jc w:val="both"/>
      </w:pPr>
    </w:p>
    <w:p w14:paraId="3B77FF94" w14:textId="77777777" w:rsidR="00BB7667" w:rsidRDefault="00A27614">
      <w:pPr>
        <w:jc w:val="both"/>
      </w:pPr>
      <w:r>
        <w:t>L’application est conforme à la [NIT 233].</w:t>
      </w:r>
    </w:p>
    <w:p w14:paraId="0594AA3C" w14:textId="77777777" w:rsidR="00BB7667" w:rsidRDefault="00A27614">
      <w:pPr>
        <w:jc w:val="both"/>
      </w:pPr>
      <w:r>
        <w:t>Les bouchons d’isolation agissant comme séparation de niveau comblent l’entièreté de l’épaisseur de l’espace.</w:t>
      </w:r>
    </w:p>
    <w:p w14:paraId="33536EA1" w14:textId="77777777" w:rsidR="00BB7667" w:rsidRDefault="00A27614">
      <w:pPr>
        <w:jc w:val="both"/>
      </w:pPr>
      <w:r>
        <w:rPr>
          <w:b/>
        </w:rPr>
        <w:t>Pour une application en plafond</w:t>
      </w:r>
    </w:p>
    <w:p w14:paraId="22C7DE1F" w14:textId="77777777" w:rsidR="00BB7667" w:rsidRDefault="00A27614">
      <w:pPr>
        <w:jc w:val="both"/>
      </w:pPr>
      <w:r>
        <w:t>Les panneaux sont disposés entre les suspends. L’application est conforme à la [NIT 232].</w:t>
      </w:r>
    </w:p>
    <w:p w14:paraId="68A1179D" w14:textId="77777777" w:rsidR="00BB7667" w:rsidRDefault="00A27614">
      <w:pPr>
        <w:jc w:val="both"/>
      </w:pPr>
      <w:r>
        <w:t xml:space="preserve">Le placement de l’isolation est assuré par </w:t>
      </w:r>
      <w:r>
        <w:rPr>
          <w:rStyle w:val="optioncarChar"/>
        </w:rPr>
        <w:t xml:space="preserve">pose sur la structure de faux-plafond </w:t>
      </w:r>
      <w:r>
        <w:t>(par défaut)</w:t>
      </w:r>
      <w:r>
        <w:rPr>
          <w:rStyle w:val="optioncarChar"/>
        </w:rPr>
        <w:t xml:space="preserve"> / par lattage (latte de minimum 15x23mm espacées de 30 cm dont la taille est adaptée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0713BF66" w14:textId="77777777" w:rsidR="00BB7667" w:rsidRDefault="00A27614">
      <w:pPr>
        <w:jc w:val="both"/>
      </w:pPr>
      <w:r>
        <w:rPr>
          <w:b/>
        </w:rPr>
        <w:t>Pour une application en plancher</w:t>
      </w:r>
    </w:p>
    <w:p w14:paraId="1BA26BF9" w14:textId="77777777" w:rsidR="00BB7667" w:rsidRDefault="00A27614">
      <w:pPr>
        <w:jc w:val="both"/>
      </w:pPr>
      <w:r>
        <w:t xml:space="preserve">Les panneaux sont disposés entre les lambourdes, chevrons ou poutres. L’isolation est posée par </w:t>
      </w:r>
      <w:r>
        <w:rPr>
          <w:rStyle w:val="optioncarChar"/>
        </w:rPr>
        <w:t xml:space="preserve">le dessus </w:t>
      </w:r>
      <w:r>
        <w:t xml:space="preserve">(par défaut) </w:t>
      </w:r>
      <w:r>
        <w:rPr>
          <w:rStyle w:val="optioncarChar"/>
        </w:rPr>
        <w:t>/ le dessous des planchers</w:t>
      </w:r>
    </w:p>
    <w:p w14:paraId="4114E09C" w14:textId="77777777" w:rsidR="00BB7667" w:rsidRDefault="00A27614">
      <w:pPr>
        <w:ind w:left="567"/>
        <w:jc w:val="both"/>
      </w:pPr>
      <w:r>
        <w:rPr>
          <w:b/>
          <w:i/>
        </w:rPr>
        <w:t>(Soit par défaut) </w:t>
      </w:r>
    </w:p>
    <w:p w14:paraId="58F9A081" w14:textId="77777777" w:rsidR="00BB7667" w:rsidRDefault="00A27614">
      <w:pPr>
        <w:ind w:left="567"/>
        <w:jc w:val="both"/>
      </w:pPr>
      <w:r>
        <w:rPr>
          <w:rStyle w:val="soitChar"/>
          <w:b/>
          <w:u w:val="single"/>
        </w:rPr>
        <w:t>Par le dessus des planchers :</w:t>
      </w:r>
    </w:p>
    <w:p w14:paraId="7B8F5AEA" w14:textId="77777777" w:rsidR="00BB7667" w:rsidRDefault="00A27614">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459FABFB" w14:textId="77777777" w:rsidR="00BB7667" w:rsidRDefault="00A27614">
      <w:pPr>
        <w:ind w:left="567"/>
        <w:jc w:val="both"/>
      </w:pPr>
      <w:r>
        <w:rPr>
          <w:b/>
          <w:i/>
        </w:rPr>
        <w:t>(Soit) </w:t>
      </w:r>
    </w:p>
    <w:p w14:paraId="1995A875" w14:textId="77777777" w:rsidR="00BB7667" w:rsidRDefault="00A27614">
      <w:pPr>
        <w:ind w:left="567"/>
        <w:jc w:val="both"/>
      </w:pPr>
      <w:r>
        <w:rPr>
          <w:rStyle w:val="soitChar"/>
          <w:b/>
          <w:u w:val="single"/>
        </w:rPr>
        <w:t>Par le dessous des planchers :</w:t>
      </w:r>
    </w:p>
    <w:p w14:paraId="1D6C560A" w14:textId="77777777" w:rsidR="00BB7667" w:rsidRDefault="00A27614">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602D86B0" w14:textId="77777777" w:rsidR="00BB7667" w:rsidRDefault="00A27614">
      <w:pPr>
        <w:jc w:val="both"/>
      </w:pPr>
      <w:r>
        <w:t>Les fixations sont disposées afin de ne pas réduire les performances acoustiques</w:t>
      </w:r>
    </w:p>
    <w:p w14:paraId="4D94EB99" w14:textId="77777777" w:rsidR="00BB7667" w:rsidRDefault="00A27614">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651F285E" w14:textId="77777777" w:rsidR="00BB7667" w:rsidRDefault="00BB7667"/>
    <w:p w14:paraId="775C8B8A" w14:textId="77777777" w:rsidR="00BB7667" w:rsidRDefault="00A27614">
      <w:pPr>
        <w:pStyle w:val="pheading"/>
      </w:pPr>
      <w:r>
        <w:t>DOCUMENTS DE RÉFÉRENCE COMPLÉMENTAIRES</w:t>
      </w:r>
    </w:p>
    <w:p w14:paraId="346234D4" w14:textId="77777777" w:rsidR="00BB7667" w:rsidRDefault="00A27614">
      <w:pPr>
        <w:pStyle w:val="pheading"/>
      </w:pPr>
      <w:r>
        <w:t>- Matériau</w:t>
      </w:r>
    </w:p>
    <w:p w14:paraId="3691810F"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0710E057"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D7B0C73" w14:textId="77777777" w:rsidR="00BB7667" w:rsidRDefault="00A27614">
      <w:r>
        <w:t>[NBN EN 824, Produits isolants thermiques destinés aux applications du bâtiment - Détermination de l'équerrage]</w:t>
      </w:r>
    </w:p>
    <w:p w14:paraId="64995D02" w14:textId="77777777" w:rsidR="00BB7667" w:rsidRDefault="00A27614">
      <w:r>
        <w:t>[NBN EN 825, Produits isolants thermiques destinés aux applications du bâtiment - Détermination de la planéité]</w:t>
      </w:r>
    </w:p>
    <w:p w14:paraId="6A920FA2" w14:textId="77777777" w:rsidR="00BB7667" w:rsidRDefault="00A27614">
      <w:r>
        <w:t>[NBN EN 13501-1, Classement au feu des produits et éléments de construction - Partie 1: Classement à partir des données d'essais de réaction au feu]</w:t>
      </w:r>
    </w:p>
    <w:p w14:paraId="006EA800" w14:textId="77777777" w:rsidR="00BB7667" w:rsidRDefault="00A27614">
      <w:r>
        <w:t>[NBN EN 1604, Produits isolants thermiques destinés aux applications du bâtiment - Détermination de la stabilité dimensionnelle dans des conditions de température et d'humidité spécifiées]</w:t>
      </w:r>
    </w:p>
    <w:p w14:paraId="302FBBED" w14:textId="77777777" w:rsidR="00BB7667" w:rsidRDefault="00A27614">
      <w:r>
        <w:t>[NBN EN 13162+A1, Produits isolants thermiques pour le bâtiment - Produits manufacturés en laine minérale (MW) - Spécification]</w:t>
      </w:r>
    </w:p>
    <w:p w14:paraId="32494838" w14:textId="77777777" w:rsidR="00BB7667" w:rsidRDefault="00A27614">
      <w:r>
        <w:t>[NBN EN 826, Produits isolants thermiques destinés aux applications du bâtiment - Détermination du comportement en compression]</w:t>
      </w:r>
    </w:p>
    <w:p w14:paraId="40645882" w14:textId="77777777" w:rsidR="00BB7667" w:rsidRDefault="00A27614">
      <w:r>
        <w:t>[NBN EN 1607, Produits isolants thermiques destinés aux applications du bâtiment - Détermination de la résistance à la traction perpendiculairement aux faces]</w:t>
      </w:r>
    </w:p>
    <w:p w14:paraId="64A45259" w14:textId="77777777" w:rsidR="00BB7667" w:rsidRDefault="00A27614">
      <w:r>
        <w:t>[NBN EN 12430, Produits isolants thermiques destinés aux applications du bâtiment - Détermination du comportement sous charge ponctuelle]</w:t>
      </w:r>
    </w:p>
    <w:p w14:paraId="0EF7FDB2" w14:textId="77777777" w:rsidR="00BB7667" w:rsidRDefault="00A27614">
      <w:r>
        <w:t>[NBN EN ISO 16534:2020, Produits isolants thermiques destinés aux applications du bâtiment - Détermination du fluage en compression (ISO 16534:2020)]</w:t>
      </w:r>
    </w:p>
    <w:p w14:paraId="5ACC5594" w14:textId="77777777" w:rsidR="00BB7667" w:rsidRDefault="00A27614">
      <w:r>
        <w:t>[NBN EN ISO 29767, Produits isolants thermiques destinés aux applications du bâtiment - Détermination de l'absorption d'eau à court terme par immersion partielle (ISO 29767:2019)]</w:t>
      </w:r>
    </w:p>
    <w:p w14:paraId="6BFBE648" w14:textId="77777777" w:rsidR="00BB7667" w:rsidRDefault="00A27614">
      <w:r>
        <w:t>[NBN EN ISO 16535:2019, Produits isolants thermiques destinés aux applications du bâtiment - Détermination de l'absorption d'eau à long terme par immersion (ISO 16535:2019)]</w:t>
      </w:r>
    </w:p>
    <w:p w14:paraId="39BE37FE" w14:textId="77777777" w:rsidR="00BB7667" w:rsidRDefault="00A27614">
      <w:r>
        <w:t>[NBN EN 12086, Produits isolants thermiques destinés aux applications du bâtiment - Détermination des propriétés de transmission de la vapeur d'eau]</w:t>
      </w:r>
    </w:p>
    <w:p w14:paraId="5176CB09" w14:textId="77777777" w:rsidR="00BB7667" w:rsidRDefault="00A27614">
      <w:r>
        <w:t>[NBN EN ISO 354, Acoustique - Mesurage de l'absorption acoustique en salle réverbérante (ISO 354:2003)]</w:t>
      </w:r>
    </w:p>
    <w:p w14:paraId="55580836" w14:textId="77777777" w:rsidR="00BB7667" w:rsidRDefault="00A27614">
      <w:r>
        <w:t>[NBN EN ISO 11654, Acoustique - Absorbants pour l'utilisation dans les bâtiments - Evaluation de l'absorption acoustique (ISO 11654:1997)]</w:t>
      </w:r>
    </w:p>
    <w:p w14:paraId="2D3FE7B2" w14:textId="77777777" w:rsidR="00BB7667" w:rsidRDefault="00A27614">
      <w:pPr>
        <w:pStyle w:val="pheading"/>
      </w:pPr>
      <w:r>
        <w:t>- Exécution</w:t>
      </w:r>
    </w:p>
    <w:p w14:paraId="07A8569C" w14:textId="77777777" w:rsidR="00BB7667" w:rsidRDefault="00A27614">
      <w:r>
        <w:t>[NIT 193, Les chapes. 2e partie: Mise en oeuvre.]</w:t>
      </w:r>
      <w:r>
        <w:br/>
      </w:r>
      <w:r>
        <w:br/>
        <w:t>[NIT 233, Les cloisons légères.]</w:t>
      </w:r>
    </w:p>
    <w:p w14:paraId="600F41F6" w14:textId="77777777" w:rsidR="00BB7667" w:rsidRDefault="00A27614">
      <w:r>
        <w:t>[NIT 232, Les plafonds suspendus.]</w:t>
      </w:r>
    </w:p>
    <w:p w14:paraId="44626969" w14:textId="77777777" w:rsidR="00BB7667" w:rsidRDefault="00A27614">
      <w:pPr>
        <w:pStyle w:val="pheading"/>
      </w:pPr>
      <w:r>
        <w:t>MESURAGE</w:t>
      </w:r>
    </w:p>
    <w:p w14:paraId="0E72C254" w14:textId="77777777" w:rsidR="00BB7667" w:rsidRDefault="00A27614">
      <w:pPr>
        <w:pStyle w:val="pheading"/>
      </w:pPr>
      <w:r>
        <w:t>- unité de mesure:</w:t>
      </w:r>
    </w:p>
    <w:p w14:paraId="6395DA8B" w14:textId="77777777" w:rsidR="00BB7667" w:rsidRDefault="00A27614">
      <w:r>
        <w:t>m²</w:t>
      </w:r>
    </w:p>
    <w:p w14:paraId="06EDF206" w14:textId="77777777" w:rsidR="00BB7667" w:rsidRDefault="00A27614">
      <w:pPr>
        <w:pStyle w:val="pheading"/>
      </w:pPr>
      <w:r>
        <w:t>- code de mesurage:</w:t>
      </w:r>
    </w:p>
    <w:p w14:paraId="716A7664" w14:textId="77777777" w:rsidR="00BB7667" w:rsidRDefault="00A27614">
      <w:pPr>
        <w:jc w:val="both"/>
      </w:pPr>
      <w:r>
        <w:rPr>
          <w:u w:val="single"/>
        </w:rPr>
        <w:t>Isolation des parois verticales</w:t>
      </w:r>
      <w:r>
        <w:t xml:space="preserve"> : </w:t>
      </w:r>
      <w:r>
        <w:rPr>
          <w:b/>
        </w:rPr>
        <w:t>Surface nette</w:t>
      </w:r>
      <w:r>
        <w:t>. Les ouvertures supérieures à 0,50 m² sont déduites</w:t>
      </w:r>
    </w:p>
    <w:p w14:paraId="1C4CCC99" w14:textId="77777777" w:rsidR="00BB7667" w:rsidRDefault="00A27614">
      <w:p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4951BD35" w14:textId="77777777" w:rsidR="00BB7667" w:rsidRDefault="00A27614">
      <w:pPr>
        <w:jc w:val="both"/>
      </w:pPr>
      <w:r>
        <w:t>Distinction faite suivant l'épaisseur.</w:t>
      </w:r>
    </w:p>
    <w:p w14:paraId="5FD479DC" w14:textId="77777777" w:rsidR="00BB7667" w:rsidRDefault="00A27614">
      <w:pPr>
        <w:pStyle w:val="pheading"/>
      </w:pPr>
      <w:r>
        <w:t>- nature du marché:</w:t>
      </w:r>
    </w:p>
    <w:p w14:paraId="7553E46E" w14:textId="77777777" w:rsidR="00BB7667" w:rsidRDefault="00A27614">
      <w:r>
        <w:t>QF</w:t>
      </w:r>
    </w:p>
    <w:p w14:paraId="2E6F454D" w14:textId="77777777" w:rsidR="00BB7667" w:rsidRDefault="00A27614">
      <w:pPr>
        <w:pStyle w:val="Author-eSectionHeading6"/>
      </w:pPr>
      <w:bookmarkStart w:id="388" w:name="_Toc178838327"/>
      <w:r>
        <w:t>52.41.2b Isolation en panneaux - verre cellulaire (CG) CCTB 01.10</w:t>
      </w:r>
      <w:bookmarkEnd w:id="388"/>
    </w:p>
    <w:p w14:paraId="7DC25FD4" w14:textId="77777777" w:rsidR="00BB7667" w:rsidRDefault="00A27614">
      <w:pPr>
        <w:pStyle w:val="pheading"/>
      </w:pPr>
      <w:r>
        <w:t>MATÉRIAUX</w:t>
      </w:r>
    </w:p>
    <w:p w14:paraId="24E34573" w14:textId="77777777" w:rsidR="00BB7667" w:rsidRDefault="00A27614">
      <w:pPr>
        <w:pStyle w:val="pheading"/>
      </w:pPr>
      <w:r>
        <w:t>- Caractéristiques générales</w:t>
      </w:r>
    </w:p>
    <w:p w14:paraId="3DEC02F3" w14:textId="77777777" w:rsidR="00BB7667" w:rsidRDefault="00A27614">
      <w:r>
        <w:t>Suivant prescriptions de l'article mentionné en références.</w:t>
      </w:r>
    </w:p>
    <w:p w14:paraId="223A0AA2" w14:textId="77777777" w:rsidR="00BB7667" w:rsidRDefault="00A27614">
      <w:pPr>
        <w:pStyle w:val="heading"/>
      </w:pPr>
      <w:r>
        <w:t>Spécifications </w:t>
      </w:r>
    </w:p>
    <w:p w14:paraId="27B6A0FA" w14:textId="77777777" w:rsidR="00BB7667" w:rsidRDefault="00A27614">
      <w:r>
        <w:t>L’épaisseur d’isolation est créée :</w:t>
      </w:r>
      <w:r>
        <w:br/>
      </w:r>
      <w:r>
        <w:rPr>
          <w:b/>
        </w:rPr>
        <w:t>OPTION 1 </w:t>
      </w:r>
      <w:r>
        <w:t xml:space="preserve">:  d’une couche de panneaux d’une épaisseur de </w:t>
      </w:r>
      <w:r>
        <w:rPr>
          <w:rStyle w:val="optioncarChar"/>
        </w:rPr>
        <w:t>40 </w:t>
      </w:r>
      <w:r>
        <w:t xml:space="preserve">(par défaut) </w:t>
      </w:r>
      <w:r>
        <w:rPr>
          <w:rStyle w:val="optioncarChar"/>
        </w:rPr>
        <w:t>/ 50 / 60 / 70 / 80 / 90 / 100 / 110 / 120</w:t>
      </w:r>
      <w:r>
        <w:t xml:space="preserve"> mm</w:t>
      </w:r>
      <w:r>
        <w:br/>
      </w:r>
      <w:r>
        <w:rPr>
          <w:b/>
        </w:rPr>
        <w:t>OPTION 2</w:t>
      </w:r>
      <w:r>
        <w:t xml:space="preserve"> : de plusieurs couches de panneaux d’épaisseurs respectives </w:t>
      </w:r>
      <w:r>
        <w:rPr>
          <w:rStyle w:val="optioncarChar"/>
        </w:rPr>
        <w:t>*** / *** / ***</w:t>
      </w:r>
      <w:r>
        <w:t> mm </w:t>
      </w:r>
      <w:r>
        <w:br/>
      </w:r>
      <w:r>
        <w:rPr>
          <w:b/>
        </w:rPr>
        <w:t>Choix opéré</w:t>
      </w:r>
      <w:r>
        <w:t xml:space="preserve"> : </w:t>
      </w:r>
      <w:r>
        <w:rPr>
          <w:rStyle w:val="optioncarChar"/>
        </w:rPr>
        <w:t>OPTION 1 (une couche) / OPTION 2 (plusieurs couches) </w:t>
      </w:r>
    </w:p>
    <w:p w14:paraId="244A4C2C" w14:textId="77777777" w:rsidR="00BB7667" w:rsidRDefault="00A27614">
      <w:r>
        <w:t xml:space="preserve">Dimension des panneaux : </w:t>
      </w:r>
      <w:r>
        <w:rPr>
          <w:rStyle w:val="optioncarChar"/>
        </w:rPr>
        <w:t>300x450</w:t>
      </w:r>
      <w:r>
        <w:t> (par défaut)</w:t>
      </w:r>
      <w:r>
        <w:rPr>
          <w:rStyle w:val="optioncarChar"/>
        </w:rPr>
        <w:t xml:space="preserve"> / 600x450 / ***x*** </w:t>
      </w:r>
      <w:r>
        <w:t>mm </w:t>
      </w:r>
    </w:p>
    <w:p w14:paraId="5158F40C" w14:textId="77777777" w:rsidR="00BB7667" w:rsidRDefault="00A27614">
      <w:r>
        <w:rPr>
          <w:u w:val="single"/>
        </w:rPr>
        <w:t>Caractéristiques de base :</w:t>
      </w:r>
    </w:p>
    <w:p w14:paraId="5C9755D0" w14:textId="77777777" w:rsidR="00BB7667" w:rsidRDefault="00A27614">
      <w:pPr>
        <w:pStyle w:val="Author-eListParagraph"/>
        <w:numPr>
          <w:ilvl w:val="0"/>
          <w:numId w:val="382"/>
        </w:numPr>
      </w:pPr>
      <w:r>
        <w:t>Conductivité thermique : valeur lambda déclarée :  max.</w:t>
      </w:r>
      <w:r>
        <w:rPr>
          <w:rStyle w:val="optioncarChar"/>
        </w:rPr>
        <w:t> 0.05</w:t>
      </w:r>
      <w:r>
        <w:t> (par défaut)</w:t>
      </w:r>
      <w:r>
        <w:rPr>
          <w:rStyle w:val="optioncarChar"/>
        </w:rPr>
        <w:t> / *** </w:t>
      </w:r>
      <w:r>
        <w:t>W/mK</w:t>
      </w:r>
    </w:p>
    <w:p w14:paraId="34C3E428" w14:textId="77777777" w:rsidR="00BB7667" w:rsidRDefault="00A27614">
      <w:pPr>
        <w:pStyle w:val="Author-eListParagraph"/>
        <w:numPr>
          <w:ilvl w:val="0"/>
          <w:numId w:val="382"/>
        </w:numPr>
      </w:pPr>
      <w:r>
        <w:t>Masse volumique nominale : min. </w:t>
      </w:r>
      <w:r>
        <w:rPr>
          <w:rStyle w:val="optioncarChar"/>
        </w:rPr>
        <w:t>120</w:t>
      </w:r>
      <w:r>
        <w:t> (par défaut) </w:t>
      </w:r>
      <w:r>
        <w:rPr>
          <w:rStyle w:val="optioncarChar"/>
        </w:rPr>
        <w:t>/ ***</w:t>
      </w:r>
      <w:r>
        <w:t xml:space="preserve"> kg/m³</w:t>
      </w:r>
    </w:p>
    <w:p w14:paraId="5A1492F8" w14:textId="77777777" w:rsidR="00BB7667" w:rsidRDefault="00A27614">
      <w:pPr>
        <w:pStyle w:val="Author-eListParagraph"/>
        <w:numPr>
          <w:ilvl w:val="0"/>
          <w:numId w:val="382"/>
        </w:numPr>
      </w:pPr>
      <w:r>
        <w:t xml:space="preserve">Réaction au feu </w:t>
      </w:r>
    </w:p>
    <w:p w14:paraId="62571606" w14:textId="77777777" w:rsidR="00BB7667" w:rsidRDefault="00A27614">
      <w:pPr>
        <w:pStyle w:val="Author-eListParagraph"/>
        <w:numPr>
          <w:ilvl w:val="1"/>
          <w:numId w:val="383"/>
        </w:numPr>
      </w:pPr>
      <w:r>
        <w:t>Spécifique (CG nu) – application générale : classe  </w:t>
      </w:r>
      <w:r>
        <w:rPr>
          <w:rStyle w:val="optioncarChar"/>
        </w:rPr>
        <w:t>A1</w:t>
      </w:r>
      <w:r>
        <w:t> (par défaut)</w:t>
      </w:r>
      <w:r>
        <w:rPr>
          <w:rStyle w:val="optioncarChar"/>
        </w:rPr>
        <w:t> / ***</w:t>
      </w:r>
    </w:p>
    <w:p w14:paraId="41F4CD87" w14:textId="77777777" w:rsidR="00BB7667" w:rsidRDefault="00A27614">
      <w:pPr>
        <w:pStyle w:val="Author-eListParagraph"/>
        <w:numPr>
          <w:ilvl w:val="1"/>
          <w:numId w:val="383"/>
        </w:numPr>
      </w:pPr>
      <w:r>
        <w:t xml:space="preserve">CG revêtu – « end-use »: classe </w:t>
      </w:r>
      <w:r>
        <w:rPr>
          <w:rStyle w:val="optioncarChar"/>
        </w:rPr>
        <w:t>A1</w:t>
      </w:r>
      <w:r>
        <w:t xml:space="preserve"> (par défaut) </w:t>
      </w:r>
      <w:r>
        <w:rPr>
          <w:rStyle w:val="optioncarChar"/>
        </w:rPr>
        <w:t>/ A2 / B / C / D / E / F / ***</w:t>
      </w:r>
      <w:r>
        <w:t xml:space="preserve"> complétée, le cas échéant par les aspects </w:t>
      </w:r>
      <w:r>
        <w:rPr>
          <w:rStyle w:val="optioncarChar"/>
        </w:rPr>
        <w:t>s1 </w:t>
      </w:r>
      <w:r>
        <w:t>(par défaut)</w:t>
      </w:r>
      <w:r>
        <w:rPr>
          <w:rStyle w:val="optioncarChar"/>
        </w:rPr>
        <w:t xml:space="preserve"> / s2 / s3 / ***</w:t>
      </w:r>
      <w:r>
        <w:t xml:space="preserve"> et </w:t>
      </w:r>
      <w:r>
        <w:rPr>
          <w:rStyle w:val="optioncarChar"/>
        </w:rPr>
        <w:t>d0 </w:t>
      </w:r>
      <w:r>
        <w:t>(par défaut)</w:t>
      </w:r>
      <w:r>
        <w:rPr>
          <w:rStyle w:val="optioncarChar"/>
        </w:rPr>
        <w:t xml:space="preserve"> / d1 / d2 / ***</w:t>
      </w:r>
      <w:r>
        <w:t>  selon dépendant du type de revêtement.</w:t>
      </w:r>
    </w:p>
    <w:p w14:paraId="677D9CB7" w14:textId="77777777" w:rsidR="00BB7667" w:rsidRDefault="00A27614">
      <w:r>
        <w:br/>
      </w:r>
      <w:r>
        <w:rPr>
          <w:u w:val="single"/>
        </w:rPr>
        <w:t>Résistance à la déformation sous charge :</w:t>
      </w:r>
    </w:p>
    <w:p w14:paraId="58F20F2A" w14:textId="77777777" w:rsidR="00BB7667" w:rsidRDefault="00A27614">
      <w:pPr>
        <w:pStyle w:val="Author-eListParagraph"/>
        <w:numPr>
          <w:ilvl w:val="0"/>
          <w:numId w:val="384"/>
        </w:numPr>
      </w:pPr>
      <w:r>
        <w:t xml:space="preserve">Résistance à la contrainte en compression à 10 % de déformation  : niveau CS(10\Y) </w:t>
      </w:r>
      <w:r>
        <w:rPr>
          <w:rStyle w:val="optioncarChar"/>
        </w:rPr>
        <w:t>400 </w:t>
      </w:r>
      <w:r>
        <w:t>(par défaut)</w:t>
      </w:r>
      <w:r>
        <w:rPr>
          <w:rStyle w:val="optioncarChar"/>
        </w:rPr>
        <w:t xml:space="preserve"> / 700 / 900 / 1200 / 1600</w:t>
      </w:r>
      <w:r>
        <w:t>.</w:t>
      </w:r>
    </w:p>
    <w:p w14:paraId="593CB3AB" w14:textId="77777777" w:rsidR="00BB7667" w:rsidRDefault="00A27614">
      <w:pPr>
        <w:pStyle w:val="Author-eListParagraph"/>
        <w:numPr>
          <w:ilvl w:val="0"/>
          <w:numId w:val="384"/>
        </w:numPr>
      </w:pPr>
      <w:r>
        <w:t xml:space="preserve">Déformation sous charge ponctuelle : niveau </w:t>
      </w:r>
      <w:r>
        <w:rPr>
          <w:rStyle w:val="optioncarChar"/>
        </w:rPr>
        <w:t xml:space="preserve">PL(P)0.5 </w:t>
      </w:r>
      <w:r>
        <w:t>(par défaut) </w:t>
      </w:r>
      <w:r>
        <w:rPr>
          <w:rStyle w:val="optioncarChar"/>
        </w:rPr>
        <w:t>/ PL(P)1/ PL(P)1.5/ PL(P)2</w:t>
      </w:r>
    </w:p>
    <w:p w14:paraId="08C5992A" w14:textId="77777777" w:rsidR="00BB7667" w:rsidRDefault="00A27614">
      <w:pPr>
        <w:pStyle w:val="Author-eListParagraph"/>
        <w:numPr>
          <w:ilvl w:val="0"/>
          <w:numId w:val="384"/>
        </w:numPr>
      </w:pPr>
      <w:r>
        <w:t>Résistance au fluage en compression : CC(</w:t>
      </w:r>
      <w:r>
        <w:rPr>
          <w:rStyle w:val="optioncarChar"/>
        </w:rPr>
        <w:t xml:space="preserve">i1 </w:t>
      </w:r>
      <w:r>
        <w:t>(par défaut) </w:t>
      </w:r>
      <w:r>
        <w:rPr>
          <w:rStyle w:val="optioncarChar"/>
        </w:rPr>
        <w:t>/i2/ ***</w:t>
      </w:r>
      <w:r>
        <w:t xml:space="preserve"> )</w:t>
      </w:r>
    </w:p>
    <w:p w14:paraId="1F91A545" w14:textId="77777777" w:rsidR="00BB7667" w:rsidRDefault="00A27614">
      <w:r>
        <w:br/>
      </w:r>
      <w:r>
        <w:rPr>
          <w:u w:val="single"/>
        </w:rPr>
        <w:t>Autres caractéristiques spécifiques suivant les sollicitations du projet : </w:t>
      </w:r>
    </w:p>
    <w:p w14:paraId="317E06B5" w14:textId="77777777" w:rsidR="00BB7667" w:rsidRDefault="00A27614">
      <w:pPr>
        <w:pStyle w:val="Author-eListParagraph"/>
        <w:numPr>
          <w:ilvl w:val="0"/>
          <w:numId w:val="385"/>
        </w:numPr>
      </w:pPr>
      <w:r>
        <w:t xml:space="preserve">Résistance à la flexion  : </w:t>
      </w:r>
      <w:r>
        <w:rPr>
          <w:rStyle w:val="optioncarChar"/>
        </w:rPr>
        <w:t xml:space="preserve">BS200 </w:t>
      </w:r>
      <w:r>
        <w:t>(par défaut) </w:t>
      </w:r>
      <w:r>
        <w:rPr>
          <w:rStyle w:val="optioncarChar"/>
        </w:rPr>
        <w:t>/ BS400/ BS450/ BS500/ BS550 / ***</w:t>
      </w:r>
    </w:p>
    <w:p w14:paraId="4AD421E6" w14:textId="77777777" w:rsidR="00BB7667" w:rsidRDefault="00A27614">
      <w:pPr>
        <w:pStyle w:val="Author-eListParagraph"/>
        <w:numPr>
          <w:ilvl w:val="0"/>
          <w:numId w:val="385"/>
        </w:numPr>
      </w:pPr>
      <w:r>
        <w:t xml:space="preserve">Résistance à la traction parallèlement aux faces :  niveau TP &gt; </w:t>
      </w:r>
      <w:r>
        <w:rPr>
          <w:rStyle w:val="optioncarChar"/>
        </w:rPr>
        <w:t>***</w:t>
      </w:r>
      <w:r>
        <w:t xml:space="preserve"> kPa</w:t>
      </w:r>
    </w:p>
    <w:p w14:paraId="47254DB8" w14:textId="77777777" w:rsidR="00BB7667" w:rsidRDefault="00A27614">
      <w:pPr>
        <w:pStyle w:val="Author-eListParagraph"/>
        <w:numPr>
          <w:ilvl w:val="0"/>
          <w:numId w:val="385"/>
        </w:numPr>
      </w:pPr>
      <w:r>
        <w:t xml:space="preserve">Résistance à la traction perpendiculaire : niveau TR </w:t>
      </w:r>
      <w:r>
        <w:rPr>
          <w:rStyle w:val="optioncarChar"/>
        </w:rPr>
        <w:t>100 </w:t>
      </w:r>
      <w:r>
        <w:t>(par défaut)</w:t>
      </w:r>
      <w:r>
        <w:rPr>
          <w:rStyle w:val="optioncarChar"/>
        </w:rPr>
        <w:t xml:space="preserve"> / 150 / 200 / 250 / 300 / 350 / 400 / 500 / ***</w:t>
      </w:r>
    </w:p>
    <w:p w14:paraId="7D236B86" w14:textId="77777777" w:rsidR="00BB7667" w:rsidRDefault="00A27614">
      <w:pPr>
        <w:pStyle w:val="Author-eListParagraph"/>
        <w:numPr>
          <w:ilvl w:val="0"/>
          <w:numId w:val="385"/>
        </w:numPr>
      </w:pPr>
      <w:r>
        <w:t>Absorption d’eau à long terme W</w:t>
      </w:r>
      <w:r>
        <w:rPr>
          <w:vertAlign w:val="subscript"/>
        </w:rPr>
        <w:t>lp</w:t>
      </w:r>
      <w:r>
        <w:t xml:space="preserve">  : </w:t>
      </w:r>
      <w:r>
        <w:rPr>
          <w:rStyle w:val="optioncarChar"/>
        </w:rPr>
        <w:t xml:space="preserve">*** </w:t>
      </w:r>
    </w:p>
    <w:p w14:paraId="52E0F228" w14:textId="77777777" w:rsidR="00BB7667" w:rsidRDefault="00A27614">
      <w:pPr>
        <w:pStyle w:val="Author-eListParagraph"/>
        <w:numPr>
          <w:ilvl w:val="0"/>
          <w:numId w:val="385"/>
        </w:numPr>
      </w:pPr>
      <w:r>
        <w:t xml:space="preserve">Absorption acoustique : </w:t>
      </w:r>
      <w:r>
        <w:rPr>
          <w:rStyle w:val="optioncarChar"/>
        </w:rPr>
        <w:t xml:space="preserve">*** </w:t>
      </w:r>
    </w:p>
    <w:p w14:paraId="1AB6D9C0" w14:textId="77777777" w:rsidR="00BB7667" w:rsidRDefault="00A27614">
      <w:pPr>
        <w:pStyle w:val="Author-eListParagraph"/>
        <w:numPr>
          <w:ilvl w:val="0"/>
          <w:numId w:val="385"/>
        </w:numPr>
      </w:pPr>
      <w:r>
        <w:t>Coefficient de résistance à la diffusion de vapeur d’eau – valeur μ :  </w:t>
      </w:r>
      <w:r>
        <w:rPr>
          <w:rStyle w:val="optioncarChar"/>
        </w:rPr>
        <w:t>***  </w:t>
      </w:r>
    </w:p>
    <w:p w14:paraId="73CC5FD5" w14:textId="77777777" w:rsidR="00BB7667" w:rsidRDefault="00A27614">
      <w:pPr>
        <w:pStyle w:val="pheading"/>
      </w:pPr>
      <w:r>
        <w:t>- Finitions</w:t>
      </w:r>
    </w:p>
    <w:p w14:paraId="02855A5B" w14:textId="77777777" w:rsidR="00BB7667" w:rsidRDefault="00BB7667"/>
    <w:p w14:paraId="50E7FECB" w14:textId="77777777" w:rsidR="00BB7667" w:rsidRDefault="00A27614">
      <w:pPr>
        <w:pStyle w:val="Author-eListParagraph"/>
        <w:numPr>
          <w:ilvl w:val="0"/>
          <w:numId w:val="386"/>
        </w:numPr>
      </w:pPr>
      <w:r>
        <w:t>Le surfaçage des panneaux est de type : </w:t>
      </w:r>
      <w:r>
        <w:rPr>
          <w:rStyle w:val="optioncarChar"/>
        </w:rPr>
        <w:t> bitumineux </w:t>
      </w:r>
      <w:r>
        <w:t>(par défaut)</w:t>
      </w:r>
      <w:r>
        <w:rPr>
          <w:rStyle w:val="optioncarChar"/>
        </w:rPr>
        <w:t xml:space="preserve"> / fibres de verre / armature synthétique / *** </w:t>
      </w:r>
      <w:r>
        <w:t>.</w:t>
      </w:r>
    </w:p>
    <w:p w14:paraId="6F269241" w14:textId="77777777" w:rsidR="00BB7667" w:rsidRDefault="00A27614">
      <w:pPr>
        <w:pStyle w:val="Author-eListParagraph"/>
        <w:numPr>
          <w:ilvl w:val="0"/>
          <w:numId w:val="386"/>
        </w:numPr>
      </w:pPr>
      <w:r>
        <w:t xml:space="preserve">Il est présent : </w:t>
      </w:r>
      <w:r>
        <w:rPr>
          <w:rStyle w:val="optioncarChar"/>
        </w:rPr>
        <w:t>d’un côté</w:t>
      </w:r>
      <w:r>
        <w:t> (par défaut)</w:t>
      </w:r>
      <w:r>
        <w:rPr>
          <w:rStyle w:val="optioncarChar"/>
        </w:rPr>
        <w:t xml:space="preserve"> / des deux côtés / ***</w:t>
      </w:r>
      <w:r>
        <w:t xml:space="preserve"> du panneau.</w:t>
      </w:r>
    </w:p>
    <w:p w14:paraId="35C5B6A8" w14:textId="77777777" w:rsidR="00BB7667" w:rsidRDefault="00A27614">
      <w:pPr>
        <w:pStyle w:val="pheading"/>
      </w:pPr>
      <w:r>
        <w:t>EXÉCUTION / MISE EN ŒUVRE</w:t>
      </w:r>
    </w:p>
    <w:p w14:paraId="7CFD2C5C" w14:textId="77777777" w:rsidR="00BB7667" w:rsidRDefault="00A27614">
      <w:pPr>
        <w:pStyle w:val="pheading"/>
      </w:pPr>
      <w:r>
        <w:t>- Prescriptions générales</w:t>
      </w:r>
    </w:p>
    <w:p w14:paraId="179BC3C1" w14:textId="77777777" w:rsidR="00BB7667" w:rsidRDefault="00A27614">
      <w:r>
        <w:t>Suivant prescriptions de l'article en références.</w:t>
      </w:r>
    </w:p>
    <w:p w14:paraId="4DB1802E" w14:textId="77777777" w:rsidR="00BB7667" w:rsidRDefault="00A27614">
      <w:r>
        <w:t xml:space="preserve">Mode de pose : </w:t>
      </w:r>
      <w:r>
        <w:rPr>
          <w:rStyle w:val="optioncarChar"/>
        </w:rPr>
        <w:t>OPTION 1 (support monolithe) / OPTION 2 (support préfabriqué) / OPTION 3 (support bois) / OPTION 4 (plaques profilées)</w:t>
      </w:r>
    </w:p>
    <w:p w14:paraId="2D8F3FFA" w14:textId="77777777" w:rsidR="00BB7667" w:rsidRDefault="00A27614">
      <w:pPr>
        <w:pStyle w:val="pheading"/>
      </w:pPr>
      <w:r>
        <w:t>DOCUMENTS DE RÉFÉRENCE COMPLÉMENTAIRES</w:t>
      </w:r>
    </w:p>
    <w:p w14:paraId="6B96166F" w14:textId="77777777" w:rsidR="00BB7667" w:rsidRDefault="00A27614">
      <w:pPr>
        <w:pStyle w:val="pheading"/>
      </w:pPr>
      <w:r>
        <w:t>- Matériau</w:t>
      </w:r>
    </w:p>
    <w:p w14:paraId="77E79E80" w14:textId="77777777" w:rsidR="00BB7667" w:rsidRDefault="00861390">
      <w:hyperlink r:id="rId90" w:history="1" w:docLocation="256">
        <w:r w:rsidR="00A27614">
          <w:t>32.41.2b Isolation en panneaux - verre cellulaire (CG)</w:t>
        </w:r>
      </w:hyperlink>
    </w:p>
    <w:p w14:paraId="0BB89036" w14:textId="77777777" w:rsidR="00BB7667" w:rsidRDefault="00A27614">
      <w:pPr>
        <w:pStyle w:val="pheading"/>
      </w:pPr>
      <w:r>
        <w:t>- Exécution</w:t>
      </w:r>
    </w:p>
    <w:p w14:paraId="428116E6" w14:textId="77777777" w:rsidR="00BB7667" w:rsidRDefault="00861390">
      <w:hyperlink r:id="rId91" w:history="1" w:docLocation="256">
        <w:r w:rsidR="00A27614">
          <w:t>32.41.2b Isolation en panneaux - verre cellulaire (CG)</w:t>
        </w:r>
      </w:hyperlink>
    </w:p>
    <w:p w14:paraId="6D5840A1" w14:textId="77777777" w:rsidR="00BB7667" w:rsidRDefault="00A27614">
      <w:pPr>
        <w:pStyle w:val="pheading"/>
      </w:pPr>
      <w:r>
        <w:t>MESURAGE</w:t>
      </w:r>
    </w:p>
    <w:p w14:paraId="6DB460D7" w14:textId="77777777" w:rsidR="00BB7667" w:rsidRDefault="00A27614">
      <w:pPr>
        <w:pStyle w:val="pheading"/>
      </w:pPr>
      <w:r>
        <w:t>- unité de mesure:</w:t>
      </w:r>
    </w:p>
    <w:p w14:paraId="3BF3F7CA" w14:textId="77777777" w:rsidR="00BB7667" w:rsidRDefault="00A27614">
      <w:r>
        <w:t>m²</w:t>
      </w:r>
    </w:p>
    <w:p w14:paraId="1975D893" w14:textId="77777777" w:rsidR="00BB7667" w:rsidRDefault="00A27614">
      <w:pPr>
        <w:pStyle w:val="pheading"/>
      </w:pPr>
      <w:r>
        <w:t>- code de mesurage:</w:t>
      </w:r>
    </w:p>
    <w:p w14:paraId="59025139" w14:textId="77777777" w:rsidR="00BB7667" w:rsidRDefault="00BB7667"/>
    <w:p w14:paraId="48F2DF08" w14:textId="77777777" w:rsidR="00BB7667" w:rsidRDefault="00A27614">
      <w:pPr>
        <w:pStyle w:val="Author-eListParagraph"/>
        <w:numPr>
          <w:ilvl w:val="0"/>
          <w:numId w:val="387"/>
        </w:numPr>
      </w:pPr>
      <w:r>
        <w:t>Isolation des parois verticales : Surface nette. Les ouvertures supérieures à 0,50 m² sont déduites</w:t>
      </w:r>
    </w:p>
    <w:p w14:paraId="28632241" w14:textId="77777777" w:rsidR="00BB7667" w:rsidRDefault="00A27614">
      <w:pPr>
        <w:pStyle w:val="Author-eListParagraph"/>
        <w:numPr>
          <w:ilvl w:val="0"/>
          <w:numId w:val="387"/>
        </w:numPr>
      </w:pPr>
      <w:r>
        <w:t>Isolation des parois horizontales : Surface nette du sol / plafond, mesurée entre le nu des murs. Les ouvertures supérieures à 0,5 m² sont déduites. L'isolation périphérique ne doit pas être portée en compte séparément</w:t>
      </w:r>
    </w:p>
    <w:p w14:paraId="7E25E41D" w14:textId="77777777" w:rsidR="00BB7667" w:rsidRDefault="00A27614">
      <w:r>
        <w:t>Distinction faite suivant le type et l'épaisseur.</w:t>
      </w:r>
    </w:p>
    <w:p w14:paraId="0EAD17D6" w14:textId="77777777" w:rsidR="00BB7667" w:rsidRDefault="00A27614">
      <w:pPr>
        <w:pStyle w:val="pheading"/>
      </w:pPr>
      <w:r>
        <w:t>- nature du marché:</w:t>
      </w:r>
    </w:p>
    <w:p w14:paraId="2178246B" w14:textId="77777777" w:rsidR="00BB7667" w:rsidRDefault="00A27614">
      <w:r>
        <w:t>QF</w:t>
      </w:r>
    </w:p>
    <w:p w14:paraId="1919CEC7" w14:textId="77777777" w:rsidR="00BB7667" w:rsidRDefault="00A27614">
      <w:pPr>
        <w:pStyle w:val="Author-eSectionHeading6"/>
      </w:pPr>
      <w:bookmarkStart w:id="389" w:name="_Toc178838328"/>
      <w:r>
        <w:t>52.41.2c Isolation en panneaux - perlite expansée (EPB) CCTB 01.07</w:t>
      </w:r>
      <w:bookmarkEnd w:id="389"/>
    </w:p>
    <w:p w14:paraId="0E1E5AB9" w14:textId="77777777" w:rsidR="00BB7667" w:rsidRDefault="00A27614">
      <w:pPr>
        <w:pStyle w:val="pheading"/>
      </w:pPr>
      <w:r>
        <w:t>MATÉRIAUX</w:t>
      </w:r>
    </w:p>
    <w:p w14:paraId="3D8B280D" w14:textId="77777777" w:rsidR="00BB7667" w:rsidRDefault="00A27614">
      <w:pPr>
        <w:pStyle w:val="pheading"/>
      </w:pPr>
      <w:r>
        <w:t>- Caractéristiques générales</w:t>
      </w:r>
    </w:p>
    <w:p w14:paraId="1E8C4115" w14:textId="77777777" w:rsidR="00BB7667" w:rsidRDefault="00A27614">
      <w:r>
        <w:t xml:space="preserve">Caract. telles que décrites au </w:t>
      </w:r>
      <w:hyperlink r:id="rId92" w:history="1" w:docLocation="651">
        <w:r>
          <w:t>32.41.2c Isolation en panneaux - perlite expansée (EPB)</w:t>
        </w:r>
      </w:hyperlink>
    </w:p>
    <w:p w14:paraId="05A98B9D" w14:textId="77777777" w:rsidR="00BB7667" w:rsidRDefault="00A27614">
      <w:pPr>
        <w:pStyle w:val="pheading"/>
      </w:pPr>
      <w:r>
        <w:t>- Finitions</w:t>
      </w:r>
    </w:p>
    <w:p w14:paraId="545DB65D" w14:textId="77777777" w:rsidR="00BB7667" w:rsidRDefault="00A27614">
      <w:r>
        <w:t xml:space="preserve">Finitions telles que décrites au </w:t>
      </w:r>
      <w:hyperlink r:id="rId93" w:history="1" w:docLocation="651">
        <w:r>
          <w:t>32.41.2c Isolation en panneaux - perlite expansée (EPB)</w:t>
        </w:r>
      </w:hyperlink>
    </w:p>
    <w:p w14:paraId="2A29EDB2" w14:textId="77777777" w:rsidR="00BB7667" w:rsidRDefault="00A27614">
      <w:pPr>
        <w:pStyle w:val="pheading"/>
      </w:pPr>
      <w:r>
        <w:t>- Prescriptions complémentaires</w:t>
      </w:r>
    </w:p>
    <w:p w14:paraId="25908C53" w14:textId="77777777" w:rsidR="00BB7667" w:rsidRDefault="00A27614">
      <w:r>
        <w:t xml:space="preserve">Options telles que proposées au </w:t>
      </w:r>
      <w:hyperlink r:id="rId94" w:history="1" w:docLocation="651">
        <w:r>
          <w:t>32.41.2c Isolation en panneaux - perlite expansée (EPB)</w:t>
        </w:r>
      </w:hyperlink>
    </w:p>
    <w:p w14:paraId="35640AA5" w14:textId="77777777" w:rsidR="00BB7667" w:rsidRDefault="00A27614">
      <w:pPr>
        <w:pStyle w:val="pheading"/>
      </w:pPr>
      <w:r>
        <w:t>MESURAGE</w:t>
      </w:r>
    </w:p>
    <w:p w14:paraId="59F92226" w14:textId="77777777" w:rsidR="00BB7667" w:rsidRDefault="00A27614">
      <w:pPr>
        <w:pStyle w:val="pheading"/>
      </w:pPr>
      <w:r>
        <w:t>- unité de mesure:</w:t>
      </w:r>
    </w:p>
    <w:p w14:paraId="459FED36" w14:textId="77777777" w:rsidR="00BB7667" w:rsidRDefault="00A27614">
      <w:r>
        <w:t>m²</w:t>
      </w:r>
    </w:p>
    <w:p w14:paraId="235C0F8E" w14:textId="77777777" w:rsidR="00BB7667" w:rsidRDefault="00A27614">
      <w:pPr>
        <w:pStyle w:val="pheading"/>
      </w:pPr>
      <w:r>
        <w:t>- code de mesurage:</w:t>
      </w:r>
    </w:p>
    <w:p w14:paraId="1DCD7362" w14:textId="77777777" w:rsidR="00BB7667" w:rsidRDefault="00A27614">
      <w:r>
        <w:t>Distinction faite suivant l'épaisseur.</w:t>
      </w:r>
    </w:p>
    <w:p w14:paraId="6DD0444D" w14:textId="77777777" w:rsidR="00BB7667" w:rsidRDefault="00A27614">
      <w:pPr>
        <w:pStyle w:val="Author-eListParagraph"/>
        <w:numPr>
          <w:ilvl w:val="0"/>
          <w:numId w:val="388"/>
        </w:numPr>
      </w:pPr>
      <w:r>
        <w:t>Isolation des parois verticales : Surface nette. Les ouvertures supérieures à 0,50 m² sont déduites</w:t>
      </w:r>
    </w:p>
    <w:p w14:paraId="69D925AC" w14:textId="77777777" w:rsidR="00BB7667" w:rsidRDefault="00A27614">
      <w:pPr>
        <w:pStyle w:val="Author-eListParagraph"/>
        <w:numPr>
          <w:ilvl w:val="0"/>
          <w:numId w:val="388"/>
        </w:numPr>
      </w:pPr>
      <w:r>
        <w:t>Isolation des parois horizontales : Surface nette du sol, mesurée entre le nu des murs. Les ouvertures supérieures à 0,5 m² sont déduites. L'isolation périphérique ne doit pas être portée en compte séparément</w:t>
      </w:r>
    </w:p>
    <w:p w14:paraId="4A87204F" w14:textId="77777777" w:rsidR="00BB7667" w:rsidRDefault="00A27614">
      <w:pPr>
        <w:pStyle w:val="pheading"/>
      </w:pPr>
      <w:r>
        <w:t>- nature du marché:</w:t>
      </w:r>
    </w:p>
    <w:p w14:paraId="3CEF54F6" w14:textId="77777777" w:rsidR="00BB7667" w:rsidRDefault="00A27614">
      <w:r>
        <w:t>QF</w:t>
      </w:r>
    </w:p>
    <w:p w14:paraId="449B282D" w14:textId="77777777" w:rsidR="00BB7667" w:rsidRDefault="00A27614">
      <w:pPr>
        <w:pStyle w:val="Author-eSectionHeading6"/>
      </w:pPr>
      <w:bookmarkStart w:id="390" w:name="_Toc178838329"/>
      <w:r>
        <w:t>52.41.2d (titre réservé) CCTB 01.02</w:t>
      </w:r>
      <w:bookmarkEnd w:id="390"/>
    </w:p>
    <w:p w14:paraId="0F6112C7" w14:textId="77777777" w:rsidR="00BB7667" w:rsidRDefault="00A27614">
      <w:pPr>
        <w:pStyle w:val="Author-eSectionHeading6"/>
      </w:pPr>
      <w:bookmarkStart w:id="391" w:name="_Toc178838330"/>
      <w:r>
        <w:t>52.41.2e Isolation en panneaux - plâtre armé de fibres de verre CCTB 01.02</w:t>
      </w:r>
      <w:bookmarkEnd w:id="391"/>
    </w:p>
    <w:p w14:paraId="1A1A1A43" w14:textId="77777777" w:rsidR="00BB7667" w:rsidRDefault="00A27614">
      <w:pPr>
        <w:pStyle w:val="Author-eSectionHeading6"/>
      </w:pPr>
      <w:bookmarkStart w:id="392" w:name="_Toc178838331"/>
      <w:r>
        <w:t>52.41.2f Isolation en panneaux - à base de plâtre CCTB 01.02</w:t>
      </w:r>
      <w:bookmarkEnd w:id="392"/>
    </w:p>
    <w:p w14:paraId="766E3821" w14:textId="77777777" w:rsidR="00BB7667" w:rsidRDefault="00A27614">
      <w:pPr>
        <w:pStyle w:val="Author-eSectionHeading6"/>
      </w:pPr>
      <w:bookmarkStart w:id="393" w:name="_Toc178838332"/>
      <w:r>
        <w:t>52.41.2g Isolation en panneaux - à base de silico-calcaire CCTB 01.02</w:t>
      </w:r>
      <w:bookmarkEnd w:id="393"/>
    </w:p>
    <w:p w14:paraId="7D6C483D" w14:textId="77777777" w:rsidR="00BB7667" w:rsidRDefault="00A27614">
      <w:pPr>
        <w:pStyle w:val="Author-eSectionHeading6"/>
      </w:pPr>
      <w:bookmarkStart w:id="394" w:name="_Toc178838333"/>
      <w:r>
        <w:t>52.41.2h Isolation en panneaux - barrière acoustique - matières minérales CCTB 01.12</w:t>
      </w:r>
      <w:bookmarkEnd w:id="394"/>
    </w:p>
    <w:p w14:paraId="3E1C4EE9" w14:textId="77777777" w:rsidR="00BB7667" w:rsidRDefault="00A27614">
      <w:pPr>
        <w:pStyle w:val="pheading"/>
      </w:pPr>
      <w:r>
        <w:t>DESCRIPTION</w:t>
      </w:r>
    </w:p>
    <w:p w14:paraId="5F0C1922" w14:textId="77777777" w:rsidR="00BB7667" w:rsidRDefault="00A27614">
      <w:pPr>
        <w:pStyle w:val="pheading"/>
      </w:pPr>
      <w:r>
        <w:t>- Définition / Comprend</w:t>
      </w:r>
    </w:p>
    <w:p w14:paraId="6E2D1B0B" w14:textId="77777777" w:rsidR="00BB7667" w:rsidRDefault="00A27614">
      <w:pPr>
        <w:jc w:val="both"/>
      </w:pPr>
      <w:r>
        <w:t>Il s’agit de la fourniture et la pose de barrières acoustiques en panneaux de matières minérales.</w:t>
      </w:r>
    </w:p>
    <w:p w14:paraId="53737233" w14:textId="77777777" w:rsidR="00BB7667" w:rsidRDefault="00A27614">
      <w:pPr>
        <w:jc w:val="both"/>
      </w:pPr>
      <w:r>
        <w:t>Le travail comprend notamment :</w:t>
      </w:r>
    </w:p>
    <w:p w14:paraId="0EF0FC73" w14:textId="77777777" w:rsidR="00BB7667" w:rsidRDefault="00A27614">
      <w:pPr>
        <w:pStyle w:val="Author-eListParagraph"/>
        <w:numPr>
          <w:ilvl w:val="0"/>
          <w:numId w:val="389"/>
        </w:numPr>
        <w:jc w:val="both"/>
      </w:pPr>
      <w:r>
        <w:t xml:space="preserve">L'étude acoustique est réalisée par un bureau d’étude spécialisé désigné par : </w:t>
      </w:r>
      <w:r>
        <w:rPr>
          <w:rStyle w:val="optioncarChar"/>
        </w:rPr>
        <w:t xml:space="preserve">le maître de l’ouvrage </w:t>
      </w:r>
      <w:r>
        <w:t>(par défaut)</w:t>
      </w:r>
      <w:r>
        <w:rPr>
          <w:rStyle w:val="optioncarChar"/>
        </w:rPr>
        <w:t xml:space="preserve"> / l’entreprise</w:t>
      </w:r>
    </w:p>
    <w:p w14:paraId="4E118D29" w14:textId="77777777" w:rsidR="00BB7667" w:rsidRDefault="00A27614">
      <w:pPr>
        <w:pStyle w:val="Author-eListParagraph"/>
        <w:numPr>
          <w:ilvl w:val="0"/>
          <w:numId w:val="389"/>
        </w:numPr>
        <w:jc w:val="both"/>
      </w:pPr>
      <w:r>
        <w:t>La fourniture et pose des barrières acoustiques conformément aux rapports d’essai acoustique, y compris tous accessoires ;</w:t>
      </w:r>
    </w:p>
    <w:p w14:paraId="12613F61" w14:textId="77777777" w:rsidR="00BB7667" w:rsidRDefault="00A27614">
      <w:pPr>
        <w:pStyle w:val="Author-eListParagraph"/>
        <w:numPr>
          <w:ilvl w:val="0"/>
          <w:numId w:val="389"/>
        </w:numPr>
        <w:jc w:val="both"/>
      </w:pPr>
      <w:r>
        <w:t xml:space="preserve">La fourniture et pose des barrières acoustiques avec fonction EI, conformément aux rapports d’essai : </w:t>
      </w:r>
      <w:r>
        <w:rPr>
          <w:rStyle w:val="optioncarChar"/>
        </w:rPr>
        <w:t>oui / non</w:t>
      </w:r>
      <w:r>
        <w:t> ;</w:t>
      </w:r>
    </w:p>
    <w:p w14:paraId="37C92BC7" w14:textId="77777777" w:rsidR="00BB7667" w:rsidRDefault="00A27614">
      <w:pPr>
        <w:pStyle w:val="Author-eListParagraph"/>
        <w:numPr>
          <w:ilvl w:val="0"/>
          <w:numId w:val="389"/>
        </w:numPr>
        <w:jc w:val="both"/>
      </w:pPr>
      <w:r>
        <w:t>Toutes les découpes nécessaires aux raccords aux matériaux adjacents ;</w:t>
      </w:r>
    </w:p>
    <w:p w14:paraId="3BA14C55" w14:textId="77777777" w:rsidR="00BB7667" w:rsidRDefault="00A27614">
      <w:pPr>
        <w:pStyle w:val="Author-eListParagraph"/>
        <w:numPr>
          <w:ilvl w:val="0"/>
          <w:numId w:val="389"/>
        </w:numPr>
        <w:jc w:val="both"/>
      </w:pPr>
      <w:r>
        <w:t>Toutes les découpes et resserrages au droit des percements conformément au rapport d’essai ;</w:t>
      </w:r>
    </w:p>
    <w:p w14:paraId="35FA26F5" w14:textId="77777777" w:rsidR="00BB7667" w:rsidRDefault="00A27614">
      <w:pPr>
        <w:pStyle w:val="Author-eListParagraph"/>
        <w:numPr>
          <w:ilvl w:val="0"/>
          <w:numId w:val="389"/>
        </w:numPr>
        <w:jc w:val="both"/>
      </w:pPr>
      <w:r>
        <w:t>Dans les barrières EI, les panneaux spécifiques au droit des percements font partie du présent article.</w:t>
      </w:r>
    </w:p>
    <w:p w14:paraId="58B542D2" w14:textId="77777777" w:rsidR="00BB7667" w:rsidRDefault="00A27614">
      <w:pPr>
        <w:pStyle w:val="pheading"/>
      </w:pPr>
      <w:r>
        <w:t>MATÉRIAUX</w:t>
      </w:r>
    </w:p>
    <w:p w14:paraId="3CD14682" w14:textId="77777777" w:rsidR="00BB7667" w:rsidRDefault="00A27614">
      <w:pPr>
        <w:pStyle w:val="pheading"/>
      </w:pPr>
      <w:r>
        <w:t>- Caractéristiques générales</w:t>
      </w:r>
    </w:p>
    <w:p w14:paraId="438AC95C" w14:textId="77777777" w:rsidR="00BB7667" w:rsidRDefault="00A27614">
      <w:pPr>
        <w:jc w:val="both"/>
      </w:pPr>
      <w:r>
        <w:t>Barrières acoustiques :</w:t>
      </w:r>
    </w:p>
    <w:p w14:paraId="3E5BA9FC" w14:textId="77777777" w:rsidR="00BB7667" w:rsidRDefault="00A27614">
      <w:pPr>
        <w:pStyle w:val="Author-eListParagraph"/>
        <w:numPr>
          <w:ilvl w:val="0"/>
          <w:numId w:val="390"/>
        </w:numPr>
        <w:jc w:val="both"/>
      </w:pPr>
      <w:r>
        <w:t xml:space="preserve">Âme : </w:t>
      </w:r>
      <w:r>
        <w:rPr>
          <w:rStyle w:val="optioncarChar"/>
        </w:rPr>
        <w:t>laine de roche</w:t>
      </w:r>
      <w:r>
        <w:t xml:space="preserve"> (par défaut)</w:t>
      </w:r>
      <w:r>
        <w:rPr>
          <w:rStyle w:val="optioncarChar"/>
        </w:rPr>
        <w:t xml:space="preserve"> / laine de roche avec insert laine de verre ± 23 kg/m³ / ***</w:t>
      </w:r>
    </w:p>
    <w:p w14:paraId="5D950109" w14:textId="77777777" w:rsidR="00BB7667" w:rsidRDefault="00A27614">
      <w:pPr>
        <w:pStyle w:val="Author-eListParagraph"/>
        <w:numPr>
          <w:ilvl w:val="0"/>
          <w:numId w:val="390"/>
        </w:numPr>
        <w:jc w:val="both"/>
      </w:pPr>
      <w:r>
        <w:t xml:space="preserve">Sur une face : </w:t>
      </w:r>
      <w:r>
        <w:rPr>
          <w:rStyle w:val="optioncarChar"/>
        </w:rPr>
        <w:t xml:space="preserve">un complexe d’aluminium </w:t>
      </w:r>
      <w:r>
        <w:t>(par défaut)</w:t>
      </w:r>
      <w:r>
        <w:rPr>
          <w:rStyle w:val="optioncarChar"/>
        </w:rPr>
        <w:t xml:space="preserve"> / une feuille d’aluminium renforcé / ***</w:t>
      </w:r>
    </w:p>
    <w:p w14:paraId="3855A3F7" w14:textId="77777777" w:rsidR="00BB7667" w:rsidRDefault="00A27614">
      <w:pPr>
        <w:pStyle w:val="Author-eListParagraph"/>
        <w:numPr>
          <w:ilvl w:val="0"/>
          <w:numId w:val="390"/>
        </w:numPr>
        <w:jc w:val="both"/>
      </w:pPr>
      <w:r>
        <w:t xml:space="preserve">Sur l’autre face : </w:t>
      </w:r>
      <w:r>
        <w:rPr>
          <w:rStyle w:val="optioncarChar"/>
        </w:rPr>
        <w:t xml:space="preserve">un voile de fibre de verre </w:t>
      </w:r>
      <w:r>
        <w:t>(par défaut)</w:t>
      </w:r>
      <w:r>
        <w:rPr>
          <w:rStyle w:val="optioncarChar"/>
        </w:rPr>
        <w:t xml:space="preserve"> / une feuille d’aluminium renforcé / ***  </w:t>
      </w:r>
    </w:p>
    <w:p w14:paraId="48801192" w14:textId="77777777" w:rsidR="00BB7667" w:rsidRDefault="00A27614">
      <w:pPr>
        <w:pStyle w:val="Author-eListParagraph"/>
        <w:numPr>
          <w:ilvl w:val="0"/>
          <w:numId w:val="390"/>
        </w:numPr>
        <w:jc w:val="both"/>
      </w:pPr>
      <w:r>
        <w:t xml:space="preserve">Dimensions : </w:t>
      </w:r>
      <w:r>
        <w:rPr>
          <w:rStyle w:val="optioncarChar"/>
        </w:rPr>
        <w:t xml:space="preserve">1200 x 600 </w:t>
      </w:r>
      <w:r>
        <w:t>(par défaut)</w:t>
      </w:r>
      <w:r>
        <w:rPr>
          <w:rStyle w:val="optioncarChar"/>
        </w:rPr>
        <w:t xml:space="preserve"> / 1200 x 900 / 1000 x 1200</w:t>
      </w:r>
    </w:p>
    <w:p w14:paraId="742EFBE2" w14:textId="77777777" w:rsidR="00BB7667" w:rsidRDefault="00A27614">
      <w:pPr>
        <w:pStyle w:val="Author-eListParagraph"/>
        <w:numPr>
          <w:ilvl w:val="0"/>
          <w:numId w:val="390"/>
        </w:numPr>
        <w:jc w:val="both"/>
      </w:pPr>
      <w:r>
        <w:t>Epaisseur :  </w:t>
      </w:r>
      <w:r>
        <w:rPr>
          <w:rStyle w:val="optioncarChar"/>
        </w:rPr>
        <w:t xml:space="preserve">60 </w:t>
      </w:r>
      <w:r>
        <w:t>(par défaut)</w:t>
      </w:r>
      <w:r>
        <w:rPr>
          <w:rStyle w:val="optioncarChar"/>
        </w:rPr>
        <w:t xml:space="preserve"> / 65 / ***</w:t>
      </w:r>
      <w:r>
        <w:t xml:space="preserve"> mm</w:t>
      </w:r>
    </w:p>
    <w:p w14:paraId="4981F1E1" w14:textId="77777777" w:rsidR="00BB7667" w:rsidRDefault="00A27614">
      <w:pPr>
        <w:pStyle w:val="Author-eListParagraph"/>
        <w:numPr>
          <w:ilvl w:val="0"/>
          <w:numId w:val="390"/>
        </w:numPr>
        <w:jc w:val="both"/>
      </w:pPr>
      <w:r>
        <w:t xml:space="preserve">Densité laine de roche : ± </w:t>
      </w:r>
      <w:r>
        <w:rPr>
          <w:rStyle w:val="optioncarChar"/>
        </w:rPr>
        <w:t xml:space="preserve">110 </w:t>
      </w:r>
      <w:r>
        <w:t>(par défaut)</w:t>
      </w:r>
      <w:r>
        <w:rPr>
          <w:rStyle w:val="optioncarChar"/>
        </w:rPr>
        <w:t xml:space="preserve"> / 140 / ***</w:t>
      </w:r>
      <w:r>
        <w:t xml:space="preserve"> kg/m³</w:t>
      </w:r>
    </w:p>
    <w:p w14:paraId="19292A6B" w14:textId="77777777" w:rsidR="00BB7667" w:rsidRDefault="00A27614">
      <w:pPr>
        <w:pStyle w:val="Author-eListParagraph"/>
        <w:numPr>
          <w:ilvl w:val="0"/>
          <w:numId w:val="390"/>
        </w:numPr>
        <w:jc w:val="both"/>
      </w:pPr>
      <w:r>
        <w:t>Réaction au feu :</w:t>
      </w:r>
      <w:r>
        <w:rPr>
          <w:rStyle w:val="optioncarChar"/>
        </w:rPr>
        <w:t xml:space="preserve"> A1 / A2-s1,d0</w:t>
      </w:r>
    </w:p>
    <w:p w14:paraId="5B4D1101" w14:textId="77777777" w:rsidR="00BB7667" w:rsidRDefault="00A27614">
      <w:pPr>
        <w:pStyle w:val="Author-eListParagraph"/>
        <w:numPr>
          <w:ilvl w:val="0"/>
          <w:numId w:val="390"/>
        </w:numPr>
        <w:jc w:val="both"/>
      </w:pPr>
      <w:r>
        <w:t xml:space="preserve">Résistance au feu suivant [NBN EN 13501-2] : </w:t>
      </w:r>
      <w:r>
        <w:rPr>
          <w:rStyle w:val="optioncarChar"/>
        </w:rPr>
        <w:t>EI30</w:t>
      </w:r>
      <w:r>
        <w:t xml:space="preserve"> (par défaut)</w:t>
      </w:r>
      <w:r>
        <w:rPr>
          <w:rStyle w:val="optioncarChar"/>
        </w:rPr>
        <w:t xml:space="preserve"> / EI60 / EI0</w:t>
      </w:r>
    </w:p>
    <w:p w14:paraId="36922DCD" w14:textId="77777777" w:rsidR="00BB7667" w:rsidRDefault="00A27614">
      <w:pPr>
        <w:pStyle w:val="Author-eListParagraph"/>
        <w:numPr>
          <w:ilvl w:val="0"/>
          <w:numId w:val="390"/>
        </w:numPr>
        <w:jc w:val="both"/>
      </w:pPr>
      <w:r>
        <w:t xml:space="preserve">Isolation acoustique directe Rw de l’ensemble suivant [NBN EN ISO 10140 série] : </w:t>
      </w:r>
      <w:r>
        <w:rPr>
          <w:rStyle w:val="optioncarChar"/>
        </w:rPr>
        <w:t xml:space="preserve">30 </w:t>
      </w:r>
      <w:r>
        <w:t>(par défaut</w:t>
      </w:r>
      <w:r>
        <w:rPr>
          <w:rStyle w:val="optioncarChar"/>
        </w:rPr>
        <w:t>) / 40 / 45 / 48 / ***</w:t>
      </w:r>
      <w:r>
        <w:t xml:space="preserve"> dB</w:t>
      </w:r>
    </w:p>
    <w:p w14:paraId="20F3F488" w14:textId="77777777" w:rsidR="00BB7667" w:rsidRDefault="00A27614">
      <w:pPr>
        <w:pStyle w:val="pheading"/>
      </w:pPr>
      <w:r>
        <w:t>EXÉCUTION / MISE EN ŒUVRE</w:t>
      </w:r>
    </w:p>
    <w:p w14:paraId="49F8BDD4" w14:textId="77777777" w:rsidR="00BB7667" w:rsidRDefault="00A27614">
      <w:pPr>
        <w:pStyle w:val="pheading"/>
      </w:pPr>
      <w:r>
        <w:t>- Prescriptions générales</w:t>
      </w:r>
    </w:p>
    <w:p w14:paraId="66973F3C" w14:textId="77777777" w:rsidR="00BB7667" w:rsidRDefault="00A27614">
      <w:pPr>
        <w:jc w:val="both"/>
      </w:pPr>
      <w:r>
        <w:rPr>
          <w:u w:val="single"/>
        </w:rPr>
        <w:t>En cas de mise en œuvre au-dessus d’un plafond avec fonction acoustique et EI0 :</w:t>
      </w:r>
    </w:p>
    <w:p w14:paraId="5361DD1A" w14:textId="77777777" w:rsidR="00BB7667" w:rsidRDefault="00A27614">
      <w:pPr>
        <w:pStyle w:val="Author-eListParagraph"/>
        <w:numPr>
          <w:ilvl w:val="0"/>
          <w:numId w:val="391"/>
        </w:numPr>
      </w:pPr>
      <w:r>
        <w:t xml:space="preserve">Les panneaux sont posés en : </w:t>
      </w:r>
      <w:r>
        <w:rPr>
          <w:rStyle w:val="optioncarChar"/>
        </w:rPr>
        <w:t>2 couches croisées à joints alternés</w:t>
      </w:r>
      <w:r>
        <w:t xml:space="preserve"> (par défaut)</w:t>
      </w:r>
      <w:r>
        <w:rPr>
          <w:rStyle w:val="optioncarChar"/>
        </w:rPr>
        <w:t xml:space="preserve"> / 1 couche</w:t>
      </w:r>
    </w:p>
    <w:p w14:paraId="6C6C1565" w14:textId="77777777" w:rsidR="00BB7667" w:rsidRDefault="00A27614">
      <w:pPr>
        <w:ind w:left="567"/>
        <w:jc w:val="both"/>
      </w:pPr>
      <w:r>
        <w:rPr>
          <w:b/>
        </w:rPr>
        <w:t>(soit par défaut)</w:t>
      </w:r>
    </w:p>
    <w:p w14:paraId="097DB390" w14:textId="77777777" w:rsidR="00BB7667" w:rsidRDefault="00A27614">
      <w:pPr>
        <w:ind w:left="567"/>
        <w:jc w:val="both"/>
      </w:pPr>
      <w:r>
        <w:rPr>
          <w:rStyle w:val="soitChar"/>
          <w:u w:val="single"/>
        </w:rPr>
        <w:t>2 couches croisées à joints alternés :</w:t>
      </w:r>
    </w:p>
    <w:p w14:paraId="365E5622" w14:textId="77777777" w:rsidR="00BB7667" w:rsidRDefault="00A27614">
      <w:pPr>
        <w:pStyle w:val="Author-eListParagraph"/>
        <w:numPr>
          <w:ilvl w:val="0"/>
          <w:numId w:val="392"/>
        </w:numPr>
      </w:pPr>
      <w:r>
        <w:rPr>
          <w:rStyle w:val="soitChar"/>
        </w:rPr>
        <w:t>placées de part et d’autre des suspentes des profilés de plafond ;</w:t>
      </w:r>
    </w:p>
    <w:p w14:paraId="5C1B2061" w14:textId="77777777" w:rsidR="00BB7667" w:rsidRDefault="00A27614">
      <w:pPr>
        <w:pStyle w:val="Author-eListParagraph"/>
        <w:numPr>
          <w:ilvl w:val="0"/>
          <w:numId w:val="392"/>
        </w:numPr>
      </w:pPr>
      <w:r>
        <w:rPr>
          <w:rStyle w:val="soitChar"/>
        </w:rPr>
        <w:t>face à revêtement aluminium vers l’extérieur.</w:t>
      </w:r>
    </w:p>
    <w:p w14:paraId="17B614C3" w14:textId="77777777" w:rsidR="00BB7667" w:rsidRDefault="00A27614">
      <w:pPr>
        <w:ind w:left="567"/>
        <w:jc w:val="both"/>
      </w:pPr>
      <w:r>
        <w:rPr>
          <w:b/>
        </w:rPr>
        <w:t>(soit)</w:t>
      </w:r>
    </w:p>
    <w:p w14:paraId="3F47496B" w14:textId="77777777" w:rsidR="00BB7667" w:rsidRDefault="00A27614">
      <w:pPr>
        <w:ind w:left="567"/>
        <w:jc w:val="both"/>
      </w:pPr>
      <w:r>
        <w:rPr>
          <w:rStyle w:val="soitChar"/>
          <w:u w:val="single"/>
        </w:rPr>
        <w:t>1 couche :</w:t>
      </w:r>
    </w:p>
    <w:p w14:paraId="2CD859C6" w14:textId="77777777" w:rsidR="00BB7667" w:rsidRDefault="00A27614">
      <w:pPr>
        <w:pStyle w:val="Author-eListParagraph"/>
        <w:numPr>
          <w:ilvl w:val="0"/>
          <w:numId w:val="393"/>
        </w:numPr>
      </w:pPr>
      <w:r>
        <w:rPr>
          <w:rStyle w:val="soitChar"/>
        </w:rPr>
        <w:t>placée de façon parfaitement jointive ;</w:t>
      </w:r>
    </w:p>
    <w:p w14:paraId="02F8DAD9" w14:textId="77777777" w:rsidR="00BB7667" w:rsidRDefault="00A27614">
      <w:pPr>
        <w:pStyle w:val="Author-eListParagraph"/>
        <w:numPr>
          <w:ilvl w:val="0"/>
          <w:numId w:val="393"/>
        </w:numPr>
      </w:pPr>
      <w:r>
        <w:rPr>
          <w:rStyle w:val="soitChar"/>
        </w:rPr>
        <w:t>tous les interstices sont remplis au moyen de laine de calage faisant partie du système.</w:t>
      </w:r>
    </w:p>
    <w:p w14:paraId="1FF0691C" w14:textId="77777777" w:rsidR="00BB7667" w:rsidRDefault="00A27614">
      <w:pPr>
        <w:pStyle w:val="Author-eListParagraph"/>
        <w:numPr>
          <w:ilvl w:val="0"/>
          <w:numId w:val="394"/>
        </w:numPr>
      </w:pPr>
      <w:r>
        <w:t xml:space="preserve">Le ruban adhésif aluminium est placé sur : </w:t>
      </w:r>
      <w:r>
        <w:rPr>
          <w:rStyle w:val="optioncarChar"/>
        </w:rPr>
        <w:t xml:space="preserve">1 </w:t>
      </w:r>
      <w:r>
        <w:t>(par défaut)</w:t>
      </w:r>
      <w:r>
        <w:rPr>
          <w:rStyle w:val="optioncarChar"/>
        </w:rPr>
        <w:t xml:space="preserve"> / 2 face(s)</w:t>
      </w:r>
    </w:p>
    <w:p w14:paraId="64FD2C71" w14:textId="77777777" w:rsidR="00BB7667" w:rsidRDefault="00A27614">
      <w:pPr>
        <w:pStyle w:val="Author-eListParagraph"/>
        <w:numPr>
          <w:ilvl w:val="1"/>
          <w:numId w:val="395"/>
        </w:numPr>
        <w:jc w:val="both"/>
      </w:pPr>
      <w:r>
        <w:t>au droit des raccords entre panneaux</w:t>
      </w:r>
    </w:p>
    <w:p w14:paraId="5F9ED0A7" w14:textId="77777777" w:rsidR="00BB7667" w:rsidRDefault="00A27614">
      <w:pPr>
        <w:pStyle w:val="Author-eListParagraph"/>
        <w:numPr>
          <w:ilvl w:val="1"/>
          <w:numId w:val="395"/>
        </w:numPr>
        <w:jc w:val="both"/>
      </w:pPr>
      <w:r>
        <w:t>au droit des traversées et percements</w:t>
      </w:r>
    </w:p>
    <w:p w14:paraId="6AB77C32" w14:textId="77777777" w:rsidR="00BB7667" w:rsidRDefault="00A27614">
      <w:pPr>
        <w:pStyle w:val="Author-eListParagraph"/>
        <w:numPr>
          <w:ilvl w:val="1"/>
          <w:numId w:val="395"/>
        </w:numPr>
        <w:jc w:val="both"/>
      </w:pPr>
      <w:r>
        <w:t>au raccord avec les matériaux adjacents</w:t>
      </w:r>
    </w:p>
    <w:p w14:paraId="1C2468BA" w14:textId="77777777" w:rsidR="00BB7667" w:rsidRDefault="00A27614">
      <w:pPr>
        <w:pStyle w:val="Author-eListParagraph"/>
        <w:numPr>
          <w:ilvl w:val="0"/>
          <w:numId w:val="394"/>
        </w:numPr>
        <w:jc w:val="both"/>
      </w:pPr>
      <w:r>
        <w:t xml:space="preserve">Réalisation de traversées : </w:t>
      </w:r>
    </w:p>
    <w:p w14:paraId="3BD263E3" w14:textId="77777777" w:rsidR="00BB7667" w:rsidRDefault="00A27614">
      <w:pPr>
        <w:pStyle w:val="Author-eListParagraph"/>
        <w:numPr>
          <w:ilvl w:val="1"/>
          <w:numId w:val="396"/>
        </w:numPr>
        <w:jc w:val="both"/>
      </w:pPr>
      <w:r>
        <w:t>Espace entre canalisation/câble et panneau au droit de la traversée ≤ 1cm, à combler au moyen de laine de calage faisant partie du système.</w:t>
      </w:r>
    </w:p>
    <w:p w14:paraId="114EDDC6" w14:textId="77777777" w:rsidR="00BB7667" w:rsidRDefault="00A27614">
      <w:pPr>
        <w:pStyle w:val="Author-eListParagraph"/>
        <w:numPr>
          <w:ilvl w:val="1"/>
          <w:numId w:val="396"/>
        </w:numPr>
        <w:jc w:val="both"/>
      </w:pPr>
      <w:r>
        <w:t>Application de l’adhésif fourni par le fabricant de la barrière acoustique sur toutes les traversées.</w:t>
      </w:r>
    </w:p>
    <w:p w14:paraId="199EB466" w14:textId="77777777" w:rsidR="00BB7667" w:rsidRDefault="00A27614">
      <w:pPr>
        <w:pStyle w:val="Author-eListParagraph"/>
        <w:numPr>
          <w:ilvl w:val="1"/>
          <w:numId w:val="396"/>
        </w:numPr>
        <w:jc w:val="both"/>
      </w:pPr>
      <w:r>
        <w:t>Conformité des traversées suivant [NIT 254].</w:t>
      </w:r>
    </w:p>
    <w:p w14:paraId="787B5AC2" w14:textId="77777777" w:rsidR="00BB7667" w:rsidRDefault="00A27614">
      <w:pPr>
        <w:jc w:val="both"/>
      </w:pPr>
      <w:r>
        <w:rPr>
          <w:u w:val="single"/>
        </w:rPr>
        <w:t>En cas de mise en œuvre avec fonction acoustique et EI au-dessus d’une cloison :</w:t>
      </w:r>
    </w:p>
    <w:p w14:paraId="2F55BD0A" w14:textId="77777777" w:rsidR="00BB7667" w:rsidRDefault="00A27614">
      <w:pPr>
        <w:pStyle w:val="Author-eListParagraph"/>
        <w:numPr>
          <w:ilvl w:val="0"/>
          <w:numId w:val="397"/>
        </w:numPr>
      </w:pPr>
      <w:r>
        <w:t xml:space="preserve">La mise en œuvre est conforme aux prescriptions de l’essai ou d’une analyse de résultats d’essai par un laboratoire agréé : </w:t>
      </w:r>
      <w:r>
        <w:rPr>
          <w:rStyle w:val="optioncarChar"/>
        </w:rPr>
        <w:t>EI30 / EI60</w:t>
      </w:r>
    </w:p>
    <w:p w14:paraId="0741E627" w14:textId="77777777" w:rsidR="00BB7667" w:rsidRDefault="00A27614">
      <w:pPr>
        <w:pStyle w:val="Author-eListParagraph"/>
        <w:numPr>
          <w:ilvl w:val="0"/>
          <w:numId w:val="397"/>
        </w:numPr>
      </w:pPr>
      <w:r>
        <w:t xml:space="preserve">La cloison sous le panneau est réalisée </w:t>
      </w:r>
      <w:r>
        <w:rPr>
          <w:rStyle w:val="optioncarChar"/>
        </w:rPr>
        <w:t xml:space="preserve">en paroi légère </w:t>
      </w:r>
      <w:r>
        <w:t>(par défaut)</w:t>
      </w:r>
      <w:r>
        <w:rPr>
          <w:rStyle w:val="optioncarChar"/>
        </w:rPr>
        <w:t xml:space="preserve"> / en maçonnerie</w:t>
      </w:r>
    </w:p>
    <w:p w14:paraId="06271E85" w14:textId="77777777" w:rsidR="00BB7667" w:rsidRDefault="00A27614">
      <w:pPr>
        <w:ind w:left="567"/>
        <w:jc w:val="both"/>
      </w:pPr>
      <w:r>
        <w:rPr>
          <w:b/>
        </w:rPr>
        <w:t>(soit par défaut)</w:t>
      </w:r>
    </w:p>
    <w:p w14:paraId="25CA7836" w14:textId="77777777" w:rsidR="00BB7667" w:rsidRDefault="00A27614">
      <w:pPr>
        <w:ind w:left="567"/>
        <w:jc w:val="both"/>
      </w:pPr>
      <w:r>
        <w:rPr>
          <w:rStyle w:val="soitChar"/>
          <w:u w:val="single"/>
        </w:rPr>
        <w:t>En paroi légère :</w:t>
      </w:r>
    </w:p>
    <w:p w14:paraId="63726351" w14:textId="77777777" w:rsidR="00BB7667" w:rsidRDefault="00A27614">
      <w:pPr>
        <w:pStyle w:val="Author-eListParagraph"/>
        <w:numPr>
          <w:ilvl w:val="0"/>
          <w:numId w:val="398"/>
        </w:numPr>
      </w:pPr>
      <w:r>
        <w:rPr>
          <w:rStyle w:val="soitChar"/>
        </w:rPr>
        <w:t xml:space="preserve">Suivant </w:t>
      </w:r>
      <w:hyperlink w:anchor="1117" w:history="1">
        <w:r>
          <w:rPr>
            <w:rStyle w:val="soitChar"/>
          </w:rPr>
          <w:t>51.1 Cloisons fixes légères de séparation (Rem.: le type d'ossature est explicité à l'article)</w:t>
        </w:r>
      </w:hyperlink>
    </w:p>
    <w:p w14:paraId="36590101" w14:textId="77777777" w:rsidR="00BB7667" w:rsidRDefault="00A27614">
      <w:pPr>
        <w:pStyle w:val="Author-eListParagraph"/>
        <w:numPr>
          <w:ilvl w:val="0"/>
          <w:numId w:val="398"/>
        </w:numPr>
      </w:pPr>
      <w:r>
        <w:rPr>
          <w:rStyle w:val="soitChar"/>
        </w:rPr>
        <w:t>Paroi EI 60 réalisée conformément au rapport d’essai</w:t>
      </w:r>
    </w:p>
    <w:p w14:paraId="0F885065" w14:textId="77777777" w:rsidR="00BB7667" w:rsidRDefault="00A27614">
      <w:pPr>
        <w:ind w:left="567"/>
        <w:jc w:val="both"/>
      </w:pPr>
      <w:r>
        <w:rPr>
          <w:b/>
        </w:rPr>
        <w:t>(soit)</w:t>
      </w:r>
    </w:p>
    <w:p w14:paraId="7B80DBAD" w14:textId="77777777" w:rsidR="00BB7667" w:rsidRDefault="00A27614">
      <w:pPr>
        <w:ind w:left="567"/>
        <w:jc w:val="both"/>
      </w:pPr>
      <w:r>
        <w:rPr>
          <w:rStyle w:val="soitChar"/>
          <w:u w:val="single"/>
        </w:rPr>
        <w:t>En maçonnerie :</w:t>
      </w:r>
    </w:p>
    <w:p w14:paraId="19786367" w14:textId="77777777" w:rsidR="00BB7667" w:rsidRDefault="00A27614">
      <w:pPr>
        <w:pStyle w:val="Author-eListParagraph"/>
        <w:numPr>
          <w:ilvl w:val="0"/>
          <w:numId w:val="399"/>
        </w:numPr>
      </w:pPr>
      <w:r>
        <w:rPr>
          <w:rStyle w:val="soitChar"/>
        </w:rPr>
        <w:t xml:space="preserve">Suivant </w:t>
      </w:r>
      <w:hyperlink r:id="rId95" w:history="1" w:docLocation="381">
        <w:r>
          <w:rPr>
            <w:rStyle w:val="soitChar"/>
          </w:rPr>
          <w:t>21.2 Maçonneries non portantes</w:t>
        </w:r>
      </w:hyperlink>
    </w:p>
    <w:p w14:paraId="3A8A1B18" w14:textId="77777777" w:rsidR="00BB7667" w:rsidRDefault="00A27614">
      <w:pPr>
        <w:pStyle w:val="Author-eListParagraph"/>
        <w:numPr>
          <w:ilvl w:val="0"/>
          <w:numId w:val="399"/>
        </w:numPr>
      </w:pPr>
      <w:r>
        <w:rPr>
          <w:rStyle w:val="soitChar"/>
        </w:rPr>
        <w:t>Paroi en maçonnerie de minimum 100mm d’épaisseur</w:t>
      </w:r>
    </w:p>
    <w:p w14:paraId="5F3E35CB" w14:textId="77777777" w:rsidR="00BB7667" w:rsidRDefault="00A27614">
      <w:pPr>
        <w:pStyle w:val="Author-eListParagraph"/>
        <w:numPr>
          <w:ilvl w:val="0"/>
          <w:numId w:val="399"/>
        </w:numPr>
      </w:pPr>
      <w:r>
        <w:rPr>
          <w:rStyle w:val="soitChar"/>
        </w:rPr>
        <w:t>Profilés porteurs de la barrière acoustique fixés tous les 400 mm dans le côté supérieur du mur</w:t>
      </w:r>
    </w:p>
    <w:p w14:paraId="70A290EC" w14:textId="77777777" w:rsidR="00BB7667" w:rsidRDefault="00A27614">
      <w:pPr>
        <w:pStyle w:val="Author-eListParagraph"/>
        <w:numPr>
          <w:ilvl w:val="0"/>
          <w:numId w:val="400"/>
        </w:numPr>
        <w:jc w:val="both"/>
      </w:pPr>
      <w:r>
        <w:t xml:space="preserve">La hauteur de la barrière acoustique est ≤ : </w:t>
      </w:r>
      <w:r>
        <w:rPr>
          <w:rStyle w:val="optioncarChar"/>
        </w:rPr>
        <w:t xml:space="preserve">650 </w:t>
      </w:r>
      <w:r>
        <w:t>(par défaut)</w:t>
      </w:r>
      <w:r>
        <w:rPr>
          <w:rStyle w:val="optioncarChar"/>
        </w:rPr>
        <w:t xml:space="preserve"> / 900 / ***</w:t>
      </w:r>
      <w:r>
        <w:t xml:space="preserve"> mm</w:t>
      </w:r>
    </w:p>
    <w:p w14:paraId="279EA852" w14:textId="77777777" w:rsidR="00BB7667" w:rsidRDefault="00A27614">
      <w:pPr>
        <w:pStyle w:val="Author-eListParagraph"/>
        <w:numPr>
          <w:ilvl w:val="0"/>
          <w:numId w:val="400"/>
        </w:numPr>
        <w:jc w:val="both"/>
      </w:pPr>
      <w:r>
        <w:t xml:space="preserve">En complément aux prescriptions de mise en œuvre pour la barrière acoustique EI0 : </w:t>
      </w:r>
    </w:p>
    <w:p w14:paraId="0CAC0B90" w14:textId="77777777" w:rsidR="00BB7667" w:rsidRDefault="00A27614">
      <w:pPr>
        <w:pStyle w:val="Author-eListParagraph"/>
        <w:numPr>
          <w:ilvl w:val="1"/>
          <w:numId w:val="401"/>
        </w:numPr>
        <w:jc w:val="both"/>
      </w:pPr>
      <w:r>
        <w:t xml:space="preserve">Fixation de </w:t>
      </w:r>
      <w:r>
        <w:rPr>
          <w:rStyle w:val="optioncarChar"/>
        </w:rPr>
        <w:t xml:space="preserve">1 </w:t>
      </w:r>
      <w:r>
        <w:t xml:space="preserve">(par défaut) </w:t>
      </w:r>
      <w:r>
        <w:rPr>
          <w:rStyle w:val="optioncarChar"/>
        </w:rPr>
        <w:t>/ 2</w:t>
      </w:r>
      <w:r>
        <w:t xml:space="preserve"> plaque(s) de plâtre dans le profilé de plafond : </w:t>
      </w:r>
      <w:r>
        <w:rPr>
          <w:rStyle w:val="optioncarChar"/>
        </w:rPr>
        <w:t xml:space="preserve">oui </w:t>
      </w:r>
      <w:r>
        <w:t>(par défaut)</w:t>
      </w:r>
      <w:r>
        <w:rPr>
          <w:rStyle w:val="optioncarChar"/>
        </w:rPr>
        <w:t xml:space="preserve"> / non</w:t>
      </w:r>
    </w:p>
    <w:p w14:paraId="3F444883" w14:textId="77777777" w:rsidR="00BB7667" w:rsidRDefault="00A27614">
      <w:pPr>
        <w:pStyle w:val="Author-eListParagraph"/>
        <w:numPr>
          <w:ilvl w:val="1"/>
          <w:numId w:val="401"/>
        </w:numPr>
        <w:jc w:val="both"/>
      </w:pPr>
      <w:r>
        <w:t xml:space="preserve">Fixation de la lisse de faux-plafond tous les 1200 mm dans la dalle de plafond et aux extrémités dans les parois latérales : </w:t>
      </w:r>
      <w:r>
        <w:rPr>
          <w:rStyle w:val="optioncarChar"/>
        </w:rPr>
        <w:t>oui</w:t>
      </w:r>
      <w:r>
        <w:t xml:space="preserve"> (par défaut) </w:t>
      </w:r>
      <w:r>
        <w:rPr>
          <w:rStyle w:val="optioncarChar"/>
        </w:rPr>
        <w:t>/ non</w:t>
      </w:r>
    </w:p>
    <w:p w14:paraId="399EA215" w14:textId="77777777" w:rsidR="00BB7667" w:rsidRDefault="00A27614">
      <w:pPr>
        <w:pStyle w:val="Author-eListParagraph"/>
        <w:numPr>
          <w:ilvl w:val="1"/>
          <w:numId w:val="401"/>
        </w:numPr>
        <w:jc w:val="both"/>
      </w:pPr>
      <w:r>
        <w:t>Au raccord de la barrière EI avec tout autre élément : mise en place du joint ignifuge faisant partie du système.</w:t>
      </w:r>
    </w:p>
    <w:p w14:paraId="15BCC6F7" w14:textId="77777777" w:rsidR="00BB7667" w:rsidRDefault="00A27614">
      <w:pPr>
        <w:pStyle w:val="Author-eListParagraph"/>
        <w:numPr>
          <w:ilvl w:val="1"/>
          <w:numId w:val="401"/>
        </w:numPr>
        <w:jc w:val="both"/>
      </w:pPr>
      <w:r>
        <w:t>Application d’une bande aluminium autocollante sur chaque joint entre 2 panneaux, sur les 2 faces</w:t>
      </w:r>
    </w:p>
    <w:p w14:paraId="0629A237" w14:textId="77777777" w:rsidR="00BB7667" w:rsidRDefault="00A27614">
      <w:pPr>
        <w:pStyle w:val="Author-eListParagraph"/>
        <w:numPr>
          <w:ilvl w:val="1"/>
          <w:numId w:val="401"/>
        </w:numPr>
        <w:jc w:val="both"/>
      </w:pPr>
      <w:r>
        <w:t>Les raccords périphériques (latéraux et haut) sont réalisés au moyen de profilés de rive L fixés au moyen de vis en acier et terminés au moyen d’une bande aluminium autocollante.</w:t>
      </w:r>
    </w:p>
    <w:p w14:paraId="0640B91A" w14:textId="77777777" w:rsidR="00BB7667" w:rsidRDefault="00A27614">
      <w:pPr>
        <w:pStyle w:val="Author-eListParagraph"/>
        <w:numPr>
          <w:ilvl w:val="1"/>
          <w:numId w:val="401"/>
        </w:numPr>
        <w:jc w:val="both"/>
      </w:pPr>
      <w:r>
        <w:t>Réalisation de traversées : les traversées ne sont pas autorisées dans les barrières acoustiques à fonction EI. Au droit des passages de techniques de tous types, les panneaux sont remplacés par un panneau de resserrage testé pour la finition EI des traversées.</w:t>
      </w:r>
    </w:p>
    <w:p w14:paraId="7C09D8DB" w14:textId="77777777" w:rsidR="00BB7667" w:rsidRDefault="00A27614">
      <w:pPr>
        <w:pStyle w:val="pheading"/>
      </w:pPr>
      <w:r>
        <w:t>DOCUMENTS DE RÉFÉRENCE COMPLÉMENTAIRES</w:t>
      </w:r>
    </w:p>
    <w:p w14:paraId="20D15587" w14:textId="77777777" w:rsidR="00BB7667" w:rsidRDefault="00A27614">
      <w:pPr>
        <w:pStyle w:val="pheading"/>
      </w:pPr>
      <w:r>
        <w:t>- Matériau</w:t>
      </w:r>
    </w:p>
    <w:p w14:paraId="19CADB36" w14:textId="77777777" w:rsidR="00BB7667" w:rsidRDefault="00A27614">
      <w:r>
        <w:t>[AR 1994-07-07, Arrêté royal fixant les normes de base en matière de prévention contre l'incendie et l'explosion, auxquelles les bâtiments nouveaux doivent satisfaire]</w:t>
      </w:r>
    </w:p>
    <w:p w14:paraId="16485ED1"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16A343E" w14:textId="77777777" w:rsidR="00BB7667" w:rsidRDefault="00A27614">
      <w:r>
        <w:t>[NBN EN ISO 10140 série, Acoustique - Mesurage en laboratoire de l'isolation acoustique des éléments de construction]</w:t>
      </w:r>
    </w:p>
    <w:p w14:paraId="126310D5" w14:textId="77777777" w:rsidR="00BB7667" w:rsidRDefault="00A27614">
      <w:pPr>
        <w:pStyle w:val="pheading"/>
      </w:pPr>
      <w:r>
        <w:t>- Exécution</w:t>
      </w:r>
    </w:p>
    <w:p w14:paraId="7D897AD7" w14:textId="77777777" w:rsidR="00BB7667" w:rsidRDefault="00A27614">
      <w:r>
        <w:t>Pour les traversées : [NIT 254, Obturation résistant au feu des traversées de parois résistant au feu. Prescriptions et mise en œuvre (remplace la série Pathologies n° 39)]</w:t>
      </w:r>
    </w:p>
    <w:p w14:paraId="1E3A848A" w14:textId="77777777" w:rsidR="00BB7667" w:rsidRDefault="00A27614">
      <w:pPr>
        <w:pStyle w:val="pheading"/>
      </w:pPr>
      <w:r>
        <w:t>MESURAGE</w:t>
      </w:r>
    </w:p>
    <w:p w14:paraId="45FB747B" w14:textId="77777777" w:rsidR="00BB7667" w:rsidRDefault="00A27614">
      <w:pPr>
        <w:pStyle w:val="pheading"/>
      </w:pPr>
      <w:r>
        <w:t>- unité de mesure:</w:t>
      </w:r>
    </w:p>
    <w:p w14:paraId="5AB05E0F" w14:textId="77777777" w:rsidR="00BB7667" w:rsidRDefault="00A27614">
      <w:r>
        <w:t>m²</w:t>
      </w:r>
    </w:p>
    <w:p w14:paraId="3B155B50" w14:textId="77777777" w:rsidR="00BB7667" w:rsidRDefault="00A27614">
      <w:pPr>
        <w:pStyle w:val="pheading"/>
      </w:pPr>
      <w:r>
        <w:t>- code de mesurage:</w:t>
      </w:r>
    </w:p>
    <w:p w14:paraId="3D5CDB30" w14:textId="77777777" w:rsidR="00BB7667" w:rsidRDefault="00A27614">
      <w:pPr>
        <w:jc w:val="both"/>
      </w:pPr>
      <w:r>
        <w:t>Surface nette. Les ouvertures ˃ 0,50 m² sont déduites. Distinction faite suivant les caractéristiques : épaisseur, acoustique, EI.</w:t>
      </w:r>
    </w:p>
    <w:p w14:paraId="2E519316" w14:textId="77777777" w:rsidR="00BB7667" w:rsidRDefault="00A27614">
      <w:pPr>
        <w:pStyle w:val="pheading"/>
      </w:pPr>
      <w:r>
        <w:t>- nature du marché:</w:t>
      </w:r>
    </w:p>
    <w:p w14:paraId="0A8473E2" w14:textId="77777777" w:rsidR="00BB7667" w:rsidRDefault="00A27614">
      <w:r>
        <w:t>QF</w:t>
      </w:r>
    </w:p>
    <w:p w14:paraId="165E641E" w14:textId="77777777" w:rsidR="00BB7667" w:rsidRDefault="00A27614">
      <w:pPr>
        <w:pStyle w:val="pheading"/>
      </w:pPr>
      <w:r>
        <w:t>AIDE</w:t>
      </w:r>
    </w:p>
    <w:p w14:paraId="3E33A386" w14:textId="77777777" w:rsidR="00BB7667" w:rsidRDefault="00A27614">
      <w:pPr>
        <w:jc w:val="both"/>
      </w:pPr>
      <w:r>
        <w:t>[AR 1994-07-07, Arrêté royal fixant les normes de base en matière de prévention contre l'incendie et l'explosion, auxquelles les bâtiments nouveaux doivent satisfaire], mise à jour de 2022, 3.4.2 : la pose de barrières EI au-dessus de plafonds avec cloisons EI amovibles n’est autorisée que sous condition de disposer d’un rapport d’essai de l’ensemble du système : cloison + plafond + barrière EI.</w:t>
      </w:r>
    </w:p>
    <w:p w14:paraId="5E15103D" w14:textId="77777777" w:rsidR="00BB7667" w:rsidRDefault="00A27614">
      <w:pPr>
        <w:jc w:val="both"/>
      </w:pPr>
      <w:r>
        <w:t>[AR 1994-07-07, Arrêté royal fixant les normes de base en matière de prévention contre l'incendie et l'explosion, auxquelles les bâtiments nouveaux doivent satisfaire] 3.4.2 : l’espace entre plafond et faux-plafond non équipé d’une installation d’extinction automatique est obligatoirement divisé en volumes dont la surface en plan s’inscrit dans un carré ne dépassant pas 25 m de côté.</w:t>
      </w:r>
    </w:p>
    <w:p w14:paraId="691CD5B7" w14:textId="77777777" w:rsidR="00BB7667" w:rsidRDefault="00A27614">
      <w:pPr>
        <w:pStyle w:val="Author-eSectionHeading5"/>
      </w:pPr>
      <w:bookmarkStart w:id="395" w:name="_Toc178838334"/>
      <w:r>
        <w:t>52.41.3 Isolation en panneaux - matières végétales CCTB 01.07</w:t>
      </w:r>
      <w:bookmarkEnd w:id="395"/>
    </w:p>
    <w:p w14:paraId="123FBA5B" w14:textId="77777777" w:rsidR="00BB7667" w:rsidRDefault="00A27614">
      <w:pPr>
        <w:pStyle w:val="pheading"/>
      </w:pPr>
      <w:r>
        <w:t>DESCRIPTION</w:t>
      </w:r>
    </w:p>
    <w:p w14:paraId="31DCE59D" w14:textId="77777777" w:rsidR="00BB7667" w:rsidRDefault="00A27614">
      <w:pPr>
        <w:pStyle w:val="pheading"/>
      </w:pPr>
      <w:r>
        <w:t>- Définition / Comprend</w:t>
      </w:r>
    </w:p>
    <w:p w14:paraId="0261867D" w14:textId="77777777" w:rsidR="00BB7667" w:rsidRDefault="00A27614">
      <w:r>
        <w:t xml:space="preserve">Ce poste concerne l’isolation thermique des parois et éléments de construction décrits au chap. </w:t>
      </w:r>
      <w:hyperlink w:anchor="73" w:history="1">
        <w:r>
          <w:t>52.4 Isolation</w:t>
        </w:r>
      </w:hyperlink>
      <w:r>
        <w:t xml:space="preserve">, suivant les prescriptions de l'élément </w:t>
      </w:r>
      <w:hyperlink r:id="rId96" w:history="1" w:docLocation="258">
        <w:r>
          <w:t>32.41.3 Isolation en panneaux - matières végétales</w:t>
        </w:r>
      </w:hyperlink>
      <w:r>
        <w:t>.</w:t>
      </w:r>
    </w:p>
    <w:p w14:paraId="727123B4" w14:textId="77777777" w:rsidR="00BB7667" w:rsidRDefault="00A27614">
      <w:pPr>
        <w:pStyle w:val="pheading"/>
      </w:pPr>
      <w:r>
        <w:t>DOCUMENTS DE RÉFÉRENCE</w:t>
      </w:r>
    </w:p>
    <w:p w14:paraId="7973965E" w14:textId="77777777" w:rsidR="00BB7667" w:rsidRDefault="00A27614">
      <w:pPr>
        <w:pStyle w:val="pheading"/>
      </w:pPr>
      <w:r>
        <w:t>- Matériau</w:t>
      </w:r>
    </w:p>
    <w:p w14:paraId="625C8D28" w14:textId="77777777" w:rsidR="00BB7667" w:rsidRDefault="00861390">
      <w:hyperlink r:id="rId97" w:history="1" w:docLocation="258">
        <w:r w:rsidR="00A27614">
          <w:t>32.41.3 Isolation en panneaux - matières végétales</w:t>
        </w:r>
      </w:hyperlink>
    </w:p>
    <w:p w14:paraId="13A01EDC" w14:textId="77777777" w:rsidR="00BB7667" w:rsidRDefault="00A27614">
      <w:pPr>
        <w:pStyle w:val="pheading"/>
      </w:pPr>
      <w:r>
        <w:t>- Exécution</w:t>
      </w:r>
    </w:p>
    <w:p w14:paraId="00CCA3E9" w14:textId="77777777" w:rsidR="00BB7667" w:rsidRDefault="00861390">
      <w:hyperlink r:id="rId98" w:history="1" w:docLocation="258">
        <w:r w:rsidR="00A27614">
          <w:t>32.41.3 Isolation en panneaux - matières végétales</w:t>
        </w:r>
      </w:hyperlink>
    </w:p>
    <w:p w14:paraId="45B8C7C8" w14:textId="77777777" w:rsidR="00BB7667" w:rsidRDefault="00A27614">
      <w:pPr>
        <w:pStyle w:val="Author-eSectionHeading6"/>
      </w:pPr>
      <w:bookmarkStart w:id="396" w:name="_Toc178838335"/>
      <w:r>
        <w:t>52.41.3a Isolation en panneaux - liège expansé (ICB) CCTB 01.07</w:t>
      </w:r>
      <w:bookmarkEnd w:id="396"/>
    </w:p>
    <w:p w14:paraId="5CD52EF4" w14:textId="77777777" w:rsidR="00BB7667" w:rsidRDefault="00A27614">
      <w:pPr>
        <w:pStyle w:val="pheading"/>
      </w:pPr>
      <w:r>
        <w:t>DESCRIPTION</w:t>
      </w:r>
    </w:p>
    <w:p w14:paraId="79773023" w14:textId="77777777" w:rsidR="00BB7667" w:rsidRDefault="00A27614">
      <w:pPr>
        <w:pStyle w:val="pheading"/>
      </w:pPr>
      <w:r>
        <w:t>- Définition / Comprend</w:t>
      </w:r>
    </w:p>
    <w:p w14:paraId="6C7EA553" w14:textId="77777777" w:rsidR="00BB7667" w:rsidRDefault="00A27614">
      <w:r>
        <w:t xml:space="preserve">Il s'agit de la réalisation d'une isolation suivant les prescriptions de l'article </w:t>
      </w:r>
      <w:hyperlink r:id="rId99" w:history="1" w:docLocation="257">
        <w:r>
          <w:t>32.41.3a Isolation en panneaux - liège expansé (ICB)</w:t>
        </w:r>
      </w:hyperlink>
      <w:r>
        <w:t>.</w:t>
      </w:r>
    </w:p>
    <w:p w14:paraId="51994FAC" w14:textId="77777777" w:rsidR="00BB7667" w:rsidRDefault="00A27614">
      <w:pPr>
        <w:pStyle w:val="pheading"/>
      </w:pPr>
      <w:r>
        <w:t>MATÉRIAUX</w:t>
      </w:r>
    </w:p>
    <w:p w14:paraId="01925055" w14:textId="77777777" w:rsidR="00BB7667" w:rsidRDefault="00A27614">
      <w:pPr>
        <w:pStyle w:val="pheading"/>
      </w:pPr>
      <w:r>
        <w:t>- Caractéristiques générales</w:t>
      </w:r>
    </w:p>
    <w:p w14:paraId="65206DFF" w14:textId="77777777" w:rsidR="00BB7667" w:rsidRDefault="00A27614">
      <w:r>
        <w:t xml:space="preserve">Les caractéristiques générales sont conformes à celles décrites dans l’article </w:t>
      </w:r>
      <w:hyperlink r:id="rId100" w:history="1" w:docLocation="257">
        <w:r>
          <w:t>32.41.3a Isolation en panneaux - liège expansé (ICB)</w:t>
        </w:r>
      </w:hyperlink>
    </w:p>
    <w:p w14:paraId="2828B46B" w14:textId="77777777" w:rsidR="00BB7667" w:rsidRDefault="00A27614">
      <w:pPr>
        <w:pStyle w:val="pheading"/>
      </w:pPr>
      <w:r>
        <w:t>- Finitions</w:t>
      </w:r>
    </w:p>
    <w:p w14:paraId="3C9E3793" w14:textId="77777777" w:rsidR="00BB7667" w:rsidRDefault="00A27614">
      <w:r>
        <w:t>Finitions telles que décrites au </w:t>
      </w:r>
      <w:hyperlink r:id="rId101" w:history="1" w:docLocation="257">
        <w:r>
          <w:t>32.41.3a Isolation en panneaux - liège expansé (ICB)</w:t>
        </w:r>
      </w:hyperlink>
    </w:p>
    <w:p w14:paraId="1CC6DFEA" w14:textId="77777777" w:rsidR="00BB7667" w:rsidRDefault="00A27614">
      <w:pPr>
        <w:pStyle w:val="pheading"/>
      </w:pPr>
      <w:r>
        <w:t>- Prescriptions complémentaires</w:t>
      </w:r>
    </w:p>
    <w:p w14:paraId="1488E1DC" w14:textId="77777777" w:rsidR="00BB7667" w:rsidRDefault="00A27614">
      <w:r>
        <w:t>Options telles que proposées au </w:t>
      </w:r>
      <w:hyperlink r:id="rId102" w:history="1" w:docLocation="257">
        <w:r>
          <w:t>32.41.3a Isolation en panneaux - liège expansé (ICB)</w:t>
        </w:r>
      </w:hyperlink>
    </w:p>
    <w:p w14:paraId="624D8432" w14:textId="77777777" w:rsidR="00BB7667" w:rsidRDefault="00A27614">
      <w:pPr>
        <w:pStyle w:val="pheading"/>
      </w:pPr>
      <w:r>
        <w:t>DOCUMENTS DE RÉFÉRENCE COMPLÉMENTAIRES</w:t>
      </w:r>
    </w:p>
    <w:p w14:paraId="52D552BF" w14:textId="77777777" w:rsidR="00BB7667" w:rsidRDefault="00A27614">
      <w:pPr>
        <w:pStyle w:val="pheading"/>
      </w:pPr>
      <w:r>
        <w:t>- Matériau</w:t>
      </w:r>
    </w:p>
    <w:p w14:paraId="5CD44865" w14:textId="77777777" w:rsidR="00BB7667" w:rsidRDefault="00861390">
      <w:hyperlink r:id="rId103" w:history="1" w:docLocation="257">
        <w:r w:rsidR="00A27614">
          <w:t>32.41.3a Isolation en panneaux - liège expansé (ICB)</w:t>
        </w:r>
      </w:hyperlink>
    </w:p>
    <w:p w14:paraId="56EA30D1" w14:textId="77777777" w:rsidR="00BB7667" w:rsidRDefault="00A27614">
      <w:pPr>
        <w:pStyle w:val="pheading"/>
      </w:pPr>
      <w:r>
        <w:t>- Exécution</w:t>
      </w:r>
    </w:p>
    <w:p w14:paraId="715FB1DE" w14:textId="77777777" w:rsidR="00BB7667" w:rsidRDefault="00861390">
      <w:hyperlink r:id="rId104" w:history="1" w:docLocation="257">
        <w:r w:rsidR="00A27614">
          <w:t>32.41.3a Isolation en panneaux - liège expansé (ICB)</w:t>
        </w:r>
      </w:hyperlink>
    </w:p>
    <w:p w14:paraId="7F3779B8" w14:textId="77777777" w:rsidR="00BB7667" w:rsidRDefault="00A27614">
      <w:pPr>
        <w:pStyle w:val="pheading"/>
      </w:pPr>
      <w:r>
        <w:t>MESURAGE</w:t>
      </w:r>
    </w:p>
    <w:p w14:paraId="0E459397" w14:textId="77777777" w:rsidR="00BB7667" w:rsidRDefault="00A27614">
      <w:pPr>
        <w:pStyle w:val="pheading"/>
      </w:pPr>
      <w:r>
        <w:t>- unité de mesure:</w:t>
      </w:r>
    </w:p>
    <w:p w14:paraId="1E3BB231" w14:textId="77777777" w:rsidR="00BB7667" w:rsidRDefault="00A27614">
      <w:r>
        <w:t>m²</w:t>
      </w:r>
    </w:p>
    <w:p w14:paraId="732FCD53" w14:textId="77777777" w:rsidR="00BB7667" w:rsidRDefault="00A27614">
      <w:pPr>
        <w:pStyle w:val="pheading"/>
      </w:pPr>
      <w:r>
        <w:t>- code de mesurage:</w:t>
      </w:r>
    </w:p>
    <w:p w14:paraId="0BE4ECF4" w14:textId="77777777" w:rsidR="00BB7667" w:rsidRDefault="00BB7667"/>
    <w:p w14:paraId="68631398" w14:textId="77777777" w:rsidR="00BB7667" w:rsidRDefault="00A27614">
      <w:r>
        <w:t>Distinction faite suivant l'épaisseur.</w:t>
      </w:r>
    </w:p>
    <w:p w14:paraId="3BF3AEF2" w14:textId="77777777" w:rsidR="00BB7667" w:rsidRDefault="00A27614">
      <w:pPr>
        <w:pStyle w:val="Author-eListParagraph"/>
        <w:numPr>
          <w:ilvl w:val="0"/>
          <w:numId w:val="402"/>
        </w:numPr>
      </w:pPr>
      <w:r>
        <w:t>Isolation des parois verticales : Surface nette. Les ouvertures supérieures à 0,50 m² sont déduites</w:t>
      </w:r>
    </w:p>
    <w:p w14:paraId="0E8B5601" w14:textId="77777777" w:rsidR="00BB7667" w:rsidRDefault="00A27614">
      <w:pPr>
        <w:pStyle w:val="Author-eListParagraph"/>
        <w:numPr>
          <w:ilvl w:val="0"/>
          <w:numId w:val="402"/>
        </w:numPr>
      </w:pPr>
      <w:r>
        <w:t>Isolation des parois horizontales : Surface nette du sol, mesurée entre le nu des murs. Les ouvertures supérieures à 0,5 m² sont déduites. L'isolation périphérique ne doit pas être portée en compte séparément</w:t>
      </w:r>
    </w:p>
    <w:p w14:paraId="126F20E9" w14:textId="77777777" w:rsidR="00BB7667" w:rsidRDefault="00A27614">
      <w:pPr>
        <w:pStyle w:val="pheading"/>
      </w:pPr>
      <w:r>
        <w:t>- nature du marché:</w:t>
      </w:r>
    </w:p>
    <w:p w14:paraId="4C4E3521" w14:textId="77777777" w:rsidR="00BB7667" w:rsidRDefault="00A27614">
      <w:r>
        <w:t>QF</w:t>
      </w:r>
    </w:p>
    <w:p w14:paraId="6F590C73" w14:textId="77777777" w:rsidR="00BB7667" w:rsidRDefault="00A27614">
      <w:pPr>
        <w:pStyle w:val="Author-eSectionHeading6"/>
      </w:pPr>
      <w:bookmarkStart w:id="397" w:name="_Toc178838336"/>
      <w:r>
        <w:t>52.41.3b Isolation en panneaux - laine de bois (WW) CCTB 01.12</w:t>
      </w:r>
      <w:bookmarkEnd w:id="397"/>
    </w:p>
    <w:p w14:paraId="463F9356" w14:textId="77777777" w:rsidR="00BB7667" w:rsidRDefault="00A27614">
      <w:pPr>
        <w:pStyle w:val="pheading"/>
      </w:pPr>
      <w:r>
        <w:t>MATÉRIAUX</w:t>
      </w:r>
    </w:p>
    <w:p w14:paraId="100411F4" w14:textId="77777777" w:rsidR="00BB7667" w:rsidRDefault="00A27614">
      <w:pPr>
        <w:pStyle w:val="pheading"/>
      </w:pPr>
      <w:r>
        <w:t>- Caractéristiques générales</w:t>
      </w:r>
    </w:p>
    <w:p w14:paraId="07316A9A" w14:textId="77777777" w:rsidR="00BB7667" w:rsidRDefault="00A27614">
      <w:r>
        <w:t>Voir </w:t>
      </w:r>
      <w:hyperlink r:id="rId105" w:history="1" w:docLocation="1042">
        <w:r>
          <w:t>32.41.3b Isolation en panneaux - laine de bois (WW)</w:t>
        </w:r>
      </w:hyperlink>
    </w:p>
    <w:p w14:paraId="0DD348D3" w14:textId="77777777" w:rsidR="00BB7667" w:rsidRDefault="00A27614">
      <w:pPr>
        <w:pStyle w:val="pheading"/>
      </w:pPr>
      <w:r>
        <w:t>EXÉCUTION / MISE EN ŒUVRE</w:t>
      </w:r>
    </w:p>
    <w:p w14:paraId="7D9D86F0" w14:textId="77777777" w:rsidR="00BB7667" w:rsidRDefault="00A27614">
      <w:pPr>
        <w:pStyle w:val="pheading"/>
      </w:pPr>
      <w:r>
        <w:t>- Prescriptions générales</w:t>
      </w:r>
    </w:p>
    <w:p w14:paraId="1F4E9F8C" w14:textId="77777777" w:rsidR="00BB7667" w:rsidRDefault="00A27614">
      <w:r>
        <w:t>Voir </w:t>
      </w:r>
      <w:hyperlink r:id="rId106" w:history="1" w:docLocation="1042">
        <w:r>
          <w:t>32.41.3b Isolation en panneaux - laine de bois (WW)</w:t>
        </w:r>
      </w:hyperlink>
    </w:p>
    <w:p w14:paraId="264B892A" w14:textId="77777777" w:rsidR="00BB7667" w:rsidRDefault="00A27614">
      <w:pPr>
        <w:pStyle w:val="pheading"/>
      </w:pPr>
      <w:r>
        <w:t>DOCUMENTS DE RÉFÉRENCE COMPLÉMENTAIRES</w:t>
      </w:r>
    </w:p>
    <w:p w14:paraId="3AD9D8CA" w14:textId="77777777" w:rsidR="00BB7667" w:rsidRDefault="00A27614">
      <w:pPr>
        <w:pStyle w:val="pheading"/>
      </w:pPr>
      <w:r>
        <w:t>- Matériau</w:t>
      </w:r>
    </w:p>
    <w:p w14:paraId="525E90A1" w14:textId="77777777" w:rsidR="00BB7667" w:rsidRDefault="00A27614">
      <w:r>
        <w:t>Voir </w:t>
      </w:r>
      <w:hyperlink r:id="rId107" w:history="1" w:docLocation="1042">
        <w:r>
          <w:t>32.41.3b Isolation en panneaux - laine de bois (WW)</w:t>
        </w:r>
      </w:hyperlink>
    </w:p>
    <w:p w14:paraId="10DF42C3" w14:textId="77777777" w:rsidR="00BB7667" w:rsidRDefault="00A27614">
      <w:pPr>
        <w:pStyle w:val="pheading"/>
      </w:pPr>
      <w:r>
        <w:t>- Exécution</w:t>
      </w:r>
    </w:p>
    <w:p w14:paraId="6010F73F" w14:textId="77777777" w:rsidR="00BB7667" w:rsidRDefault="00A27614">
      <w:r>
        <w:t>Voir </w:t>
      </w:r>
      <w:hyperlink r:id="rId108" w:history="1" w:docLocation="1042">
        <w:r>
          <w:t>32.41.3b Isolation en panneaux - laine de bois (WW)</w:t>
        </w:r>
      </w:hyperlink>
    </w:p>
    <w:p w14:paraId="05EA25E0" w14:textId="77777777" w:rsidR="00BB7667" w:rsidRDefault="00A27614">
      <w:pPr>
        <w:pStyle w:val="pheading"/>
      </w:pPr>
      <w:r>
        <w:t>MESURAGE</w:t>
      </w:r>
    </w:p>
    <w:p w14:paraId="02BBAAC4" w14:textId="77777777" w:rsidR="00BB7667" w:rsidRDefault="00A27614">
      <w:r>
        <w:t>m²</w:t>
      </w:r>
    </w:p>
    <w:p w14:paraId="7492D101" w14:textId="77777777" w:rsidR="00BB7667" w:rsidRDefault="00A27614">
      <w:pPr>
        <w:pStyle w:val="pheading"/>
      </w:pPr>
      <w:r>
        <w:t>- code de mesurage:</w:t>
      </w:r>
    </w:p>
    <w:p w14:paraId="3F690F39" w14:textId="77777777" w:rsidR="00BB7667" w:rsidRDefault="00A27614">
      <w:r>
        <w:t>Distinction faite suivant l'épaisseur.</w:t>
      </w:r>
    </w:p>
    <w:p w14:paraId="3C79D1DA" w14:textId="77777777" w:rsidR="00BB7667" w:rsidRDefault="00A27614">
      <w:pPr>
        <w:pStyle w:val="Author-eListParagraph"/>
        <w:numPr>
          <w:ilvl w:val="0"/>
          <w:numId w:val="403"/>
        </w:numPr>
      </w:pPr>
      <w:r>
        <w:t>Isolation des parois verticales : Surface nette. Les ouvertures ˃ 0,50 m² sont déduites.</w:t>
      </w:r>
    </w:p>
    <w:p w14:paraId="2874715D" w14:textId="77777777" w:rsidR="00BB7667" w:rsidRDefault="00A27614">
      <w:pPr>
        <w:pStyle w:val="Author-eListParagraph"/>
        <w:numPr>
          <w:ilvl w:val="0"/>
          <w:numId w:val="403"/>
        </w:numPr>
      </w:pPr>
      <w:r>
        <w:t>Isolation des parois horizontales : Surface nette du sol, mesurée entre le nu des murs. Les ouvertures ˃ 0,5 m² sont déduites. L'isolation périphérique n’est pas portée en compte séparément.</w:t>
      </w:r>
    </w:p>
    <w:p w14:paraId="162DB61C" w14:textId="77777777" w:rsidR="00BB7667" w:rsidRDefault="00A27614">
      <w:pPr>
        <w:pStyle w:val="pheading"/>
      </w:pPr>
      <w:r>
        <w:t>- nature du marché:</w:t>
      </w:r>
    </w:p>
    <w:p w14:paraId="72B001EC" w14:textId="77777777" w:rsidR="00BB7667" w:rsidRDefault="00A27614">
      <w:r>
        <w:t>QF</w:t>
      </w:r>
    </w:p>
    <w:p w14:paraId="6546ABF3" w14:textId="77777777" w:rsidR="00BB7667" w:rsidRDefault="00A27614">
      <w:pPr>
        <w:pStyle w:val="Author-eSectionHeading6"/>
      </w:pPr>
      <w:bookmarkStart w:id="398" w:name="_Toc178838337"/>
      <w:r>
        <w:t>52.41.3c Isolation en panneaux - fibres de bois (WF) CCTB 01.10</w:t>
      </w:r>
      <w:bookmarkEnd w:id="398"/>
    </w:p>
    <w:p w14:paraId="633F74CC" w14:textId="77777777" w:rsidR="00BB7667" w:rsidRDefault="00A27614">
      <w:pPr>
        <w:pStyle w:val="pheading"/>
      </w:pPr>
      <w:r>
        <w:t>DESCRIPTION</w:t>
      </w:r>
    </w:p>
    <w:p w14:paraId="1470A90D" w14:textId="77777777" w:rsidR="00BB7667" w:rsidRDefault="00A27614">
      <w:pPr>
        <w:pStyle w:val="pheading"/>
      </w:pPr>
      <w:r>
        <w:t>- Définition / Comprend</w:t>
      </w:r>
    </w:p>
    <w:p w14:paraId="411223A0" w14:textId="77777777" w:rsidR="00BB7667" w:rsidRDefault="00A27614">
      <w:r>
        <w:t xml:space="preserve">Il s'agit de la réalisation d'une isolation suivant les prescriptions de l'article </w:t>
      </w:r>
      <w:hyperlink r:id="rId109" w:history="1" w:docLocation="653">
        <w:r>
          <w:t>32.41.3c Isolation en panneaux - fibres de bois (WF)</w:t>
        </w:r>
      </w:hyperlink>
      <w:r>
        <w:t>.</w:t>
      </w:r>
    </w:p>
    <w:p w14:paraId="6FED8B09" w14:textId="77777777" w:rsidR="00BB7667" w:rsidRDefault="00A27614">
      <w:pPr>
        <w:pStyle w:val="pheading"/>
      </w:pPr>
      <w:r>
        <w:t>MATÉRIAUX</w:t>
      </w:r>
    </w:p>
    <w:p w14:paraId="06FBD747" w14:textId="77777777" w:rsidR="00BB7667" w:rsidRDefault="00A27614">
      <w:pPr>
        <w:pStyle w:val="pheading"/>
      </w:pPr>
      <w:r>
        <w:t>- Caractéristiques générales</w:t>
      </w:r>
    </w:p>
    <w:p w14:paraId="067E6DC7" w14:textId="77777777" w:rsidR="00BB7667" w:rsidRDefault="00A27614">
      <w:r>
        <w:t xml:space="preserve">Voir article </w:t>
      </w:r>
      <w:hyperlink r:id="rId110" w:history="1" w:docLocation="653">
        <w:r>
          <w:t>32.41.3c Isolation en panneaux - fibres de bois (WF)</w:t>
        </w:r>
      </w:hyperlink>
    </w:p>
    <w:p w14:paraId="3B461A80" w14:textId="77777777" w:rsidR="00BB7667" w:rsidRDefault="00A27614">
      <w:pPr>
        <w:pStyle w:val="pheading"/>
      </w:pPr>
      <w:r>
        <w:t>- Finitions</w:t>
      </w:r>
    </w:p>
    <w:p w14:paraId="0B73649D" w14:textId="77777777" w:rsidR="00BB7667" w:rsidRDefault="00A27614">
      <w:r>
        <w:t xml:space="preserve">Voir article </w:t>
      </w:r>
      <w:hyperlink r:id="rId111" w:history="1" w:docLocation="653">
        <w:r>
          <w:t> </w:t>
        </w:r>
        <w:hyperlink r:id="rId112" w:history="1" w:docLocation="653">
          <w:r>
            <w:t>32.41.3c Isolation en panneaux - fibres de bois (WF)</w:t>
          </w:r>
        </w:hyperlink>
      </w:hyperlink>
    </w:p>
    <w:p w14:paraId="64E792C8" w14:textId="77777777" w:rsidR="00BB7667" w:rsidRDefault="00A27614">
      <w:pPr>
        <w:pStyle w:val="pheading"/>
      </w:pPr>
      <w:r>
        <w:t>- Prescriptions complémentaires</w:t>
      </w:r>
    </w:p>
    <w:p w14:paraId="22F6E1E4" w14:textId="77777777" w:rsidR="00BB7667" w:rsidRDefault="00A27614">
      <w:r>
        <w:t>Voir article  </w:t>
      </w:r>
      <w:hyperlink r:id="rId113" w:history="1" w:docLocation="653">
        <w:r>
          <w:t>32.41.3c Isolation en panneaux - fibres de bois (WF)</w:t>
        </w:r>
      </w:hyperlink>
    </w:p>
    <w:p w14:paraId="7444BC7F" w14:textId="77777777" w:rsidR="00BB7667" w:rsidRDefault="00A27614">
      <w:pPr>
        <w:pStyle w:val="pheading"/>
      </w:pPr>
      <w:r>
        <w:t>DOCUMENTS DE RÉFÉRENCE COMPLÉMENTAIRES</w:t>
      </w:r>
    </w:p>
    <w:p w14:paraId="0C0037B8" w14:textId="77777777" w:rsidR="00BB7667" w:rsidRDefault="00A27614">
      <w:pPr>
        <w:pStyle w:val="pheading"/>
      </w:pPr>
      <w:r>
        <w:t>- Matériau</w:t>
      </w:r>
    </w:p>
    <w:p w14:paraId="7F6650C0" w14:textId="77777777" w:rsidR="00BB7667" w:rsidRDefault="00A27614">
      <w:r>
        <w:t> </w:t>
      </w:r>
      <w:hyperlink r:id="rId114" w:history="1" w:docLocation="653">
        <w:r>
          <w:t>32.41.3c Isolation en panneaux - fibres de bois (WF)</w:t>
        </w:r>
      </w:hyperlink>
    </w:p>
    <w:p w14:paraId="1334DDD3" w14:textId="77777777" w:rsidR="00BB7667" w:rsidRDefault="00A27614">
      <w:pPr>
        <w:pStyle w:val="pheading"/>
      </w:pPr>
      <w:r>
        <w:t>- Exécution</w:t>
      </w:r>
    </w:p>
    <w:p w14:paraId="6E2E95BB" w14:textId="77777777" w:rsidR="00BB7667" w:rsidRDefault="00A27614">
      <w:r>
        <w:t> </w:t>
      </w:r>
      <w:hyperlink r:id="rId115" w:history="1" w:docLocation="653">
        <w:r>
          <w:t>32.41.3c Isolation en panneaux - fibres de bois (WF)</w:t>
        </w:r>
      </w:hyperlink>
    </w:p>
    <w:p w14:paraId="0C331BFA" w14:textId="77777777" w:rsidR="00BB7667" w:rsidRDefault="00A27614">
      <w:pPr>
        <w:pStyle w:val="pheading"/>
      </w:pPr>
      <w:r>
        <w:t>MESURAGE</w:t>
      </w:r>
    </w:p>
    <w:p w14:paraId="1FC4EECF" w14:textId="77777777" w:rsidR="00BB7667" w:rsidRDefault="00A27614">
      <w:pPr>
        <w:pStyle w:val="pheading"/>
      </w:pPr>
      <w:r>
        <w:t>- unité de mesure:</w:t>
      </w:r>
    </w:p>
    <w:p w14:paraId="610A3C63" w14:textId="77777777" w:rsidR="00BB7667" w:rsidRDefault="00A27614">
      <w:r>
        <w:t>m²</w:t>
      </w:r>
    </w:p>
    <w:p w14:paraId="60BB7CDA" w14:textId="77777777" w:rsidR="00BB7667" w:rsidRDefault="00A27614">
      <w:pPr>
        <w:pStyle w:val="pheading"/>
      </w:pPr>
      <w:r>
        <w:t>- code de mesurage:</w:t>
      </w:r>
    </w:p>
    <w:p w14:paraId="13B19DB3" w14:textId="77777777" w:rsidR="00BB7667" w:rsidRDefault="00BB7667"/>
    <w:p w14:paraId="1FFBA216" w14:textId="77777777" w:rsidR="00BB7667" w:rsidRDefault="00A27614">
      <w:r>
        <w:t>Distinction faite suivant le type et l'épaisseur.</w:t>
      </w:r>
    </w:p>
    <w:p w14:paraId="1385F977" w14:textId="77777777" w:rsidR="00BB7667" w:rsidRDefault="00A27614">
      <w:pPr>
        <w:pStyle w:val="Author-eListParagraph"/>
        <w:numPr>
          <w:ilvl w:val="0"/>
          <w:numId w:val="404"/>
        </w:numPr>
      </w:pPr>
      <w:r>
        <w:t xml:space="preserve">Isolation des </w:t>
      </w:r>
      <w:r>
        <w:rPr>
          <w:b/>
        </w:rPr>
        <w:t>parois verticales : Surface nette.</w:t>
      </w:r>
      <w:r>
        <w:t xml:space="preserve"> Les ouvertures supérieures à 0,50 m² sont déduites</w:t>
      </w:r>
    </w:p>
    <w:p w14:paraId="15C00B0C" w14:textId="77777777" w:rsidR="00BB7667" w:rsidRDefault="00A27614">
      <w:pPr>
        <w:pStyle w:val="Author-eListParagraph"/>
        <w:numPr>
          <w:ilvl w:val="0"/>
          <w:numId w:val="404"/>
        </w:numPr>
      </w:pPr>
      <w:r>
        <w:t xml:space="preserve">Isolation des </w:t>
      </w:r>
      <w:r>
        <w:rPr>
          <w:b/>
        </w:rPr>
        <w:t>parois horizontales : Surface nette du sol</w:t>
      </w:r>
      <w:r>
        <w:t>, mesurée entre le nu des murs. Les ouvertures supérieures à 0,5 m² sont déduites. L'isolation périphérique ne doit pas être portée en compte séparément</w:t>
      </w:r>
    </w:p>
    <w:p w14:paraId="03748369" w14:textId="77777777" w:rsidR="00BB7667" w:rsidRDefault="00A27614">
      <w:pPr>
        <w:pStyle w:val="pheading"/>
      </w:pPr>
      <w:r>
        <w:t>- nature du marché:</w:t>
      </w:r>
    </w:p>
    <w:p w14:paraId="27E20187" w14:textId="77777777" w:rsidR="00BB7667" w:rsidRDefault="00A27614">
      <w:r>
        <w:t>QF</w:t>
      </w:r>
    </w:p>
    <w:p w14:paraId="24615C3B" w14:textId="77777777" w:rsidR="00BB7667" w:rsidRDefault="00A27614">
      <w:pPr>
        <w:pStyle w:val="Author-eSectionHeading6"/>
      </w:pPr>
      <w:bookmarkStart w:id="399" w:name="_Toc178838338"/>
      <w:r>
        <w:t>52.41.3d Isolation en panneaux - cellulose CCTB 01.07</w:t>
      </w:r>
      <w:bookmarkEnd w:id="399"/>
    </w:p>
    <w:p w14:paraId="461C0226" w14:textId="77777777" w:rsidR="00BB7667" w:rsidRDefault="00A27614">
      <w:pPr>
        <w:pStyle w:val="pheading"/>
      </w:pPr>
      <w:r>
        <w:t>MATÉRIAUX</w:t>
      </w:r>
    </w:p>
    <w:p w14:paraId="3B8B46EB" w14:textId="77777777" w:rsidR="00BB7667" w:rsidRDefault="00A27614">
      <w:pPr>
        <w:pStyle w:val="pheading"/>
      </w:pPr>
      <w:r>
        <w:t>- Caractéristiques générales</w:t>
      </w:r>
    </w:p>
    <w:p w14:paraId="692C7A6A" w14:textId="77777777" w:rsidR="00BB7667" w:rsidRDefault="00A27614">
      <w:r>
        <w:t xml:space="preserve">Voir article </w:t>
      </w:r>
      <w:hyperlink r:id="rId116" w:history="1" w:docLocation="654">
        <w:hyperlink r:id="rId117" w:history="1" w:docLocation="654">
          <w:r>
            <w:t>32.41.3d Isolation en panneaux - cellulose</w:t>
          </w:r>
        </w:hyperlink>
      </w:hyperlink>
    </w:p>
    <w:p w14:paraId="6A611490" w14:textId="77777777" w:rsidR="00BB7667" w:rsidRDefault="00A27614">
      <w:pPr>
        <w:pStyle w:val="pheading"/>
      </w:pPr>
      <w:r>
        <w:t>- Prescriptions complémentaires</w:t>
      </w:r>
    </w:p>
    <w:p w14:paraId="295ED346" w14:textId="77777777" w:rsidR="00BB7667" w:rsidRDefault="00A27614">
      <w:r>
        <w:t xml:space="preserve">Voir article </w:t>
      </w:r>
      <w:hyperlink r:id="rId118" w:history="1" w:docLocation="654">
        <w:r>
          <w:t>32.41.3d Isolation en panneaux - cellulose</w:t>
        </w:r>
      </w:hyperlink>
    </w:p>
    <w:p w14:paraId="35DBDAAE" w14:textId="77777777" w:rsidR="00BB7667" w:rsidRDefault="00A27614">
      <w:pPr>
        <w:pStyle w:val="pheading"/>
      </w:pPr>
      <w:r>
        <w:t>EXÉCUTION / MISE EN ŒUVRE</w:t>
      </w:r>
    </w:p>
    <w:p w14:paraId="4E610C2B" w14:textId="77777777" w:rsidR="00BB7667" w:rsidRDefault="00A27614">
      <w:pPr>
        <w:pStyle w:val="pheading"/>
      </w:pPr>
      <w:r>
        <w:t>- Prescriptions générales</w:t>
      </w:r>
    </w:p>
    <w:p w14:paraId="7C1CA7FB" w14:textId="77777777" w:rsidR="00BB7667" w:rsidRDefault="00A27614">
      <w:r>
        <w:t xml:space="preserve">Voir article </w:t>
      </w:r>
      <w:hyperlink r:id="rId119" w:history="1" w:docLocation="654">
        <w:hyperlink r:id="rId120" w:history="1" w:docLocation="654">
          <w:r>
            <w:t>32.41.3d Isolation en panneaux - cellulose</w:t>
          </w:r>
        </w:hyperlink>
      </w:hyperlink>
    </w:p>
    <w:p w14:paraId="72654AA2" w14:textId="77777777" w:rsidR="00BB7667" w:rsidRDefault="00A27614">
      <w:pPr>
        <w:pStyle w:val="pheading"/>
      </w:pPr>
      <w:r>
        <w:t>DOCUMENTS DE RÉFÉRENCE COMPLÉMENTAIRES</w:t>
      </w:r>
    </w:p>
    <w:p w14:paraId="32ED0BD5" w14:textId="77777777" w:rsidR="00BB7667" w:rsidRDefault="00A27614">
      <w:pPr>
        <w:pStyle w:val="pheading"/>
      </w:pPr>
      <w:r>
        <w:t>- Matériau</w:t>
      </w:r>
    </w:p>
    <w:p w14:paraId="4AEBC245" w14:textId="77777777" w:rsidR="00BB7667" w:rsidRDefault="00861390">
      <w:hyperlink r:id="rId121" w:history="1" w:docLocation="654">
        <w:r w:rsidR="00A27614">
          <w:t>32.41.3d Isolation en panneaux - cellulose</w:t>
        </w:r>
      </w:hyperlink>
    </w:p>
    <w:p w14:paraId="5188AD61" w14:textId="77777777" w:rsidR="00BB7667" w:rsidRDefault="00A27614">
      <w:pPr>
        <w:pStyle w:val="pheading"/>
      </w:pPr>
      <w:r>
        <w:t>- Exécution</w:t>
      </w:r>
    </w:p>
    <w:p w14:paraId="037033B0" w14:textId="77777777" w:rsidR="00BB7667" w:rsidRDefault="00861390">
      <w:hyperlink r:id="rId122" w:history="1" w:docLocation="654">
        <w:r w:rsidR="00A27614">
          <w:t>32.41.3d Isolation en panneaux - cellulose</w:t>
        </w:r>
      </w:hyperlink>
    </w:p>
    <w:p w14:paraId="027BAB6D" w14:textId="77777777" w:rsidR="00BB7667" w:rsidRDefault="00A27614">
      <w:pPr>
        <w:pStyle w:val="pheading"/>
      </w:pPr>
      <w:r>
        <w:t>MESURAGE</w:t>
      </w:r>
    </w:p>
    <w:p w14:paraId="5D6C28D2" w14:textId="77777777" w:rsidR="00BB7667" w:rsidRDefault="00A27614">
      <w:pPr>
        <w:pStyle w:val="pheading"/>
      </w:pPr>
      <w:r>
        <w:t>- unité de mesure:</w:t>
      </w:r>
    </w:p>
    <w:p w14:paraId="1966F149" w14:textId="77777777" w:rsidR="00BB7667" w:rsidRDefault="00A27614">
      <w:r>
        <w:rPr>
          <w:b/>
        </w:rPr>
        <w:t>m²</w:t>
      </w:r>
    </w:p>
    <w:p w14:paraId="1D4344B4" w14:textId="77777777" w:rsidR="00BB7667" w:rsidRDefault="00A27614">
      <w:pPr>
        <w:pStyle w:val="pheading"/>
      </w:pPr>
      <w:r>
        <w:t>- code de mesurage:</w:t>
      </w:r>
    </w:p>
    <w:p w14:paraId="38AF764C" w14:textId="77777777" w:rsidR="00BB7667" w:rsidRDefault="00A27614">
      <w:r>
        <w:t>Distinction faite suivant l'épaisseur.</w:t>
      </w:r>
    </w:p>
    <w:p w14:paraId="3E5A1155" w14:textId="77777777" w:rsidR="00BB7667" w:rsidRDefault="00A27614">
      <w:pPr>
        <w:pStyle w:val="Author-eListParagraph"/>
        <w:numPr>
          <w:ilvl w:val="0"/>
          <w:numId w:val="405"/>
        </w:numPr>
      </w:pPr>
      <w:r>
        <w:t>Isolation des parois verticales : Surface nette. Les ouvertures supérieures à 0,50 m² sont déduites</w:t>
      </w:r>
    </w:p>
    <w:p w14:paraId="2057CDE9" w14:textId="77777777" w:rsidR="00BB7667" w:rsidRDefault="00A27614">
      <w:pPr>
        <w:pStyle w:val="Author-eListParagraph"/>
        <w:numPr>
          <w:ilvl w:val="0"/>
          <w:numId w:val="405"/>
        </w:numPr>
      </w:pPr>
      <w:r>
        <w:t>Isolation des parois horizontales : Surface nette du sol, mesurée entre le nu des murs. Les ouvertures supérieures à 0,5 m² sont déduites. L'isolation périphérique ne doit pas être portée en compte séparément</w:t>
      </w:r>
    </w:p>
    <w:p w14:paraId="638329ED" w14:textId="77777777" w:rsidR="00BB7667" w:rsidRDefault="00A27614">
      <w:pPr>
        <w:pStyle w:val="pheading"/>
      </w:pPr>
      <w:r>
        <w:t>- nature du marché:</w:t>
      </w:r>
    </w:p>
    <w:p w14:paraId="39EC5179" w14:textId="77777777" w:rsidR="00BB7667" w:rsidRDefault="00A27614">
      <w:r>
        <w:rPr>
          <w:b/>
        </w:rPr>
        <w:t xml:space="preserve">QF </w:t>
      </w:r>
    </w:p>
    <w:p w14:paraId="39FE69C5" w14:textId="77777777" w:rsidR="00BB7667" w:rsidRDefault="00A27614">
      <w:pPr>
        <w:pStyle w:val="Author-eSectionHeading6"/>
      </w:pPr>
      <w:bookmarkStart w:id="400" w:name="_Toc178838339"/>
      <w:r>
        <w:t>52.41.3e Isolation en panneaux - laine de chanvre CCTB 01.12</w:t>
      </w:r>
      <w:bookmarkEnd w:id="400"/>
    </w:p>
    <w:p w14:paraId="702C8A19" w14:textId="77777777" w:rsidR="00BB7667" w:rsidRDefault="00A27614">
      <w:pPr>
        <w:pStyle w:val="pheading"/>
      </w:pPr>
      <w:r>
        <w:t>DESCRIPTION</w:t>
      </w:r>
    </w:p>
    <w:p w14:paraId="77BAD19F" w14:textId="77777777" w:rsidR="00BB7667" w:rsidRDefault="00A27614">
      <w:pPr>
        <w:pStyle w:val="pheading"/>
      </w:pPr>
      <w:r>
        <w:t>- Définition / Comprend</w:t>
      </w:r>
    </w:p>
    <w:p w14:paraId="5508BA5F" w14:textId="77777777" w:rsidR="00BB7667" w:rsidRDefault="00A27614">
      <w:pPr>
        <w:jc w:val="both"/>
      </w:pPr>
      <w:r>
        <w:t>Il s’agit de la fourniture et la pose d’une isolation thermique au moyen de panneaux de laine de chanvre en application horizontale ou verticale d’isolation intérieure.</w:t>
      </w:r>
    </w:p>
    <w:p w14:paraId="4AE2A0DC" w14:textId="77777777" w:rsidR="00BB7667" w:rsidRDefault="00A27614">
      <w:pPr>
        <w:jc w:val="both"/>
      </w:pPr>
      <w:r>
        <w:t xml:space="preserve">L’étendue des travaux est décrite sous </w:t>
      </w:r>
      <w:hyperlink w:anchor="1175" w:history="1">
        <w:r>
          <w:t>52.41 Isolation en panneaux</w:t>
        </w:r>
      </w:hyperlink>
      <w:r>
        <w:t>L’enduisage du support en vue d’obtenir une surface suffisamment plane pour l’application des panneaux fait partie du présent article.</w:t>
      </w:r>
    </w:p>
    <w:p w14:paraId="7341E34C" w14:textId="77777777" w:rsidR="00BB7667" w:rsidRDefault="00A27614">
      <w:pPr>
        <w:pStyle w:val="pheading"/>
      </w:pPr>
      <w:r>
        <w:t>MATÉRIAUX</w:t>
      </w:r>
    </w:p>
    <w:p w14:paraId="41B9D079" w14:textId="77777777" w:rsidR="00BB7667" w:rsidRDefault="00A27614">
      <w:pPr>
        <w:pStyle w:val="pheading"/>
      </w:pPr>
      <w:r>
        <w:t>- Caractéristiques générales</w:t>
      </w:r>
    </w:p>
    <w:p w14:paraId="107F8129" w14:textId="77777777" w:rsidR="00BB7667" w:rsidRDefault="00A27614">
      <w:pPr>
        <w:jc w:val="both"/>
      </w:pPr>
      <w:r>
        <w:rPr>
          <w:b/>
        </w:rPr>
        <w:t>Composition des panneaux d’isolation :</w:t>
      </w:r>
    </w:p>
    <w:p w14:paraId="068AB526" w14:textId="77777777" w:rsidR="00BB7667" w:rsidRDefault="00A27614">
      <w:pPr>
        <w:pStyle w:val="Author-eListParagraph"/>
        <w:numPr>
          <w:ilvl w:val="0"/>
          <w:numId w:val="406"/>
        </w:numPr>
      </w:pPr>
      <w:r>
        <w:t>85 à 90 % de fibres de chanvre, liant, additif fongicide </w:t>
      </w:r>
    </w:p>
    <w:p w14:paraId="12542F93" w14:textId="77777777" w:rsidR="00BB7667" w:rsidRDefault="00A27614">
      <w:pPr>
        <w:pStyle w:val="Author-eListParagraph"/>
        <w:numPr>
          <w:ilvl w:val="0"/>
          <w:numId w:val="406"/>
        </w:numPr>
      </w:pPr>
      <w:r>
        <w:t xml:space="preserve">Additif ignifuge : </w:t>
      </w:r>
      <w:r>
        <w:rPr>
          <w:rStyle w:val="optioncarChar"/>
        </w:rPr>
        <w:t>oui</w:t>
      </w:r>
      <w:r>
        <w:t xml:space="preserve"> (par défaut) </w:t>
      </w:r>
      <w:r>
        <w:rPr>
          <w:rStyle w:val="optioncarChar"/>
        </w:rPr>
        <w:t>/ non</w:t>
      </w:r>
    </w:p>
    <w:p w14:paraId="42B1D9CB" w14:textId="77777777" w:rsidR="00BB7667" w:rsidRDefault="00A27614">
      <w:pPr>
        <w:jc w:val="both"/>
      </w:pPr>
      <w:r>
        <w:rPr>
          <w:b/>
        </w:rPr>
        <w:t>Caractéristiques des panneaux :</w:t>
      </w:r>
    </w:p>
    <w:p w14:paraId="3BFD0DD9" w14:textId="77777777" w:rsidR="00BB7667" w:rsidRDefault="00A27614">
      <w:pPr>
        <w:pStyle w:val="Author-eListParagraph"/>
        <w:numPr>
          <w:ilvl w:val="0"/>
          <w:numId w:val="407"/>
        </w:numPr>
      </w:pPr>
      <w:r>
        <w:t>Conductivité thermique déclarée selon [NBN EN 12667] λ</w:t>
      </w:r>
      <w:r>
        <w:rPr>
          <w:vertAlign w:val="subscript"/>
        </w:rPr>
        <w:t>d</w:t>
      </w:r>
      <w:r>
        <w:t xml:space="preserve"> ≤ : </w:t>
      </w:r>
      <w:r>
        <w:rPr>
          <w:rStyle w:val="optioncarChar"/>
        </w:rPr>
        <w:t xml:space="preserve">0,040 </w:t>
      </w:r>
      <w:r>
        <w:t>(par défaut)</w:t>
      </w:r>
      <w:r>
        <w:rPr>
          <w:rStyle w:val="optioncarChar"/>
        </w:rPr>
        <w:t xml:space="preserve"> / 0,041 / ***</w:t>
      </w:r>
      <w:r>
        <w:t xml:space="preserve"> W/mK</w:t>
      </w:r>
    </w:p>
    <w:p w14:paraId="76091425" w14:textId="77777777" w:rsidR="00BB7667" w:rsidRDefault="00A27614">
      <w:pPr>
        <w:pStyle w:val="Author-eListParagraph"/>
        <w:numPr>
          <w:ilvl w:val="0"/>
          <w:numId w:val="407"/>
        </w:numPr>
      </w:pPr>
      <w:r>
        <w:t xml:space="preserve">Réaction au feu selon [NBN EN 13501-1] : </w:t>
      </w:r>
      <w:r>
        <w:rPr>
          <w:rStyle w:val="optioncarChar"/>
        </w:rPr>
        <w:t>E</w:t>
      </w:r>
      <w:r>
        <w:t xml:space="preserve"> (par défaut) </w:t>
      </w:r>
      <w:r>
        <w:rPr>
          <w:rStyle w:val="optioncarChar"/>
        </w:rPr>
        <w:t>/ F / ***</w:t>
      </w:r>
    </w:p>
    <w:p w14:paraId="5556D93C" w14:textId="77777777" w:rsidR="00BB7667" w:rsidRDefault="00A27614">
      <w:pPr>
        <w:pStyle w:val="Author-eListParagraph"/>
        <w:numPr>
          <w:ilvl w:val="0"/>
          <w:numId w:val="407"/>
        </w:numPr>
      </w:pPr>
      <w:r>
        <w:t xml:space="preserve">Classement complémentaire pour les gouttelettes / particules enflammées selon [NBN EN 13501-1] : </w:t>
      </w:r>
      <w:r>
        <w:rPr>
          <w:rStyle w:val="optioncarChar"/>
        </w:rPr>
        <w:t>d0 / d1 / d2</w:t>
      </w:r>
    </w:p>
    <w:p w14:paraId="7FD8AE22" w14:textId="77777777" w:rsidR="00BB7667" w:rsidRDefault="00A27614">
      <w:pPr>
        <w:pStyle w:val="Author-eListParagraph"/>
        <w:numPr>
          <w:ilvl w:val="0"/>
          <w:numId w:val="407"/>
        </w:numPr>
      </w:pPr>
      <w:r>
        <w:t xml:space="preserve">Classement complémentaire pour la production de fumée selon [NBN EN 13501-1] : </w:t>
      </w:r>
      <w:r>
        <w:rPr>
          <w:rStyle w:val="optioncarChar"/>
        </w:rPr>
        <w:t>s1 / s2 / s3</w:t>
      </w:r>
    </w:p>
    <w:p w14:paraId="369D384D" w14:textId="77777777" w:rsidR="00BB7667" w:rsidRDefault="00A27614">
      <w:pPr>
        <w:pStyle w:val="Author-eListParagraph"/>
        <w:numPr>
          <w:ilvl w:val="0"/>
          <w:numId w:val="407"/>
        </w:numPr>
      </w:pPr>
      <w:r>
        <w:t xml:space="preserve">Classement pour revêtement de sol : </w:t>
      </w:r>
      <w:r>
        <w:rPr>
          <w:rStyle w:val="optioncarChar"/>
        </w:rPr>
        <w:t>BFL / CFL / DFL</w:t>
      </w:r>
    </w:p>
    <w:p w14:paraId="4885B5D1" w14:textId="77777777" w:rsidR="00BB7667" w:rsidRDefault="00A27614">
      <w:pPr>
        <w:pStyle w:val="Author-eListParagraph"/>
        <w:numPr>
          <w:ilvl w:val="0"/>
          <w:numId w:val="407"/>
        </w:numPr>
      </w:pPr>
      <w:r>
        <w:t xml:space="preserve">Dimensions : </w:t>
      </w:r>
      <w:r>
        <w:rPr>
          <w:rStyle w:val="optioncarChar"/>
        </w:rPr>
        <w:t xml:space="preserve">625 x 1200 </w:t>
      </w:r>
      <w:r>
        <w:t xml:space="preserve">(par défaut) </w:t>
      </w:r>
      <w:r>
        <w:rPr>
          <w:rStyle w:val="optioncarChar"/>
        </w:rPr>
        <w:t>580 x 1200 / 580 x 1250 / 600 x 1200 / 650 x 1200 / 600 x 1250 / 1000 x 2400 / ***</w:t>
      </w:r>
      <w:r>
        <w:t xml:space="preserve"> mm</w:t>
      </w:r>
    </w:p>
    <w:p w14:paraId="4C9CF694" w14:textId="77777777" w:rsidR="00BB7667" w:rsidRDefault="00A27614">
      <w:pPr>
        <w:pStyle w:val="Author-eListParagraph"/>
        <w:numPr>
          <w:ilvl w:val="0"/>
          <w:numId w:val="407"/>
        </w:numPr>
      </w:pPr>
      <w:r>
        <w:t xml:space="preserve">Épaisseur : </w:t>
      </w:r>
      <w:r>
        <w:rPr>
          <w:rStyle w:val="optioncarChar"/>
        </w:rPr>
        <w:t xml:space="preserve">60 / 80 / 100 / 120 / 140 / 160 / 180 </w:t>
      </w:r>
      <w:r>
        <w:t>(par défaut)</w:t>
      </w:r>
      <w:r>
        <w:rPr>
          <w:rStyle w:val="optioncarChar"/>
        </w:rPr>
        <w:t xml:space="preserve"> / 200 / ***</w:t>
      </w:r>
      <w:r>
        <w:t xml:space="preserve"> mm</w:t>
      </w:r>
    </w:p>
    <w:p w14:paraId="3CAC7BEF" w14:textId="77777777" w:rsidR="00BB7667" w:rsidRDefault="00A27614">
      <w:pPr>
        <w:pStyle w:val="Author-eListParagraph"/>
        <w:numPr>
          <w:ilvl w:val="0"/>
          <w:numId w:val="407"/>
        </w:numPr>
      </w:pPr>
      <w:r>
        <w:t xml:space="preserve">Tolérances : </w:t>
      </w:r>
    </w:p>
    <w:p w14:paraId="401B5671" w14:textId="77777777" w:rsidR="00BB7667" w:rsidRDefault="00A27614">
      <w:pPr>
        <w:pStyle w:val="Author-eListParagraph"/>
        <w:numPr>
          <w:ilvl w:val="1"/>
          <w:numId w:val="408"/>
        </w:numPr>
      </w:pPr>
      <w:r>
        <w:t xml:space="preserve">Épaisseur selon [NBN EN 823] classe : </w:t>
      </w:r>
      <w:r>
        <w:rPr>
          <w:rStyle w:val="optioncarChar"/>
        </w:rPr>
        <w:t>T2</w:t>
      </w:r>
      <w:r>
        <w:t xml:space="preserve"> (par défaut)</w:t>
      </w:r>
      <w:r>
        <w:rPr>
          <w:rStyle w:val="optioncarChar"/>
        </w:rPr>
        <w:t xml:space="preserve"> / T3 / ***</w:t>
      </w:r>
    </w:p>
    <w:p w14:paraId="73D005FD" w14:textId="77777777" w:rsidR="00BB7667" w:rsidRDefault="00A27614">
      <w:pPr>
        <w:pStyle w:val="Author-eListParagraph"/>
        <w:numPr>
          <w:ilvl w:val="1"/>
          <w:numId w:val="408"/>
        </w:numPr>
      </w:pPr>
      <w:r>
        <w:t>Longueur selon [NBN EN 822] :  ± 2 %</w:t>
      </w:r>
    </w:p>
    <w:p w14:paraId="0E82AC0E" w14:textId="77777777" w:rsidR="00BB7667" w:rsidRDefault="00A27614">
      <w:pPr>
        <w:pStyle w:val="Author-eListParagraph"/>
        <w:numPr>
          <w:ilvl w:val="1"/>
          <w:numId w:val="408"/>
        </w:numPr>
      </w:pPr>
      <w:r>
        <w:t>Largeur selon [NBN EN 822] :  ± 1,5 %</w:t>
      </w:r>
    </w:p>
    <w:p w14:paraId="460F535A" w14:textId="77777777" w:rsidR="00BB7667" w:rsidRDefault="00A27614">
      <w:pPr>
        <w:pStyle w:val="Author-eListParagraph"/>
        <w:numPr>
          <w:ilvl w:val="0"/>
          <w:numId w:val="407"/>
        </w:numPr>
      </w:pPr>
      <w:r>
        <w:t xml:space="preserve">Densité [NBN EN ISO 29470:2020] : </w:t>
      </w:r>
      <w:r>
        <w:rPr>
          <w:rStyle w:val="optioncarChar"/>
        </w:rPr>
        <w:t xml:space="preserve">35 à 48 </w:t>
      </w:r>
      <w:r>
        <w:t xml:space="preserve">(par défaut) </w:t>
      </w:r>
      <w:r>
        <w:rPr>
          <w:rStyle w:val="optioncarChar"/>
        </w:rPr>
        <w:t>/ 34 à 46 / ± 40 / ***</w:t>
      </w:r>
      <w:r>
        <w:t xml:space="preserve"> kg/m3</w:t>
      </w:r>
    </w:p>
    <w:p w14:paraId="54FD7B5C" w14:textId="77777777" w:rsidR="00BB7667" w:rsidRDefault="00A27614">
      <w:pPr>
        <w:pStyle w:val="Author-eListParagraph"/>
        <w:numPr>
          <w:ilvl w:val="0"/>
          <w:numId w:val="407"/>
        </w:numPr>
      </w:pPr>
      <w:r>
        <w:t xml:space="preserve">Résistance à la traction parallèle aux faces selon [NBN EN 1608] ≥ : </w:t>
      </w:r>
      <w:r>
        <w:rPr>
          <w:rStyle w:val="optioncarChar"/>
        </w:rPr>
        <w:t>30</w:t>
      </w:r>
      <w:r>
        <w:t xml:space="preserve"> (par défaut) </w:t>
      </w:r>
      <w:r>
        <w:rPr>
          <w:rStyle w:val="optioncarChar"/>
        </w:rPr>
        <w:t>/ ***</w:t>
      </w:r>
      <w:r>
        <w:t xml:space="preserve"> kPa</w:t>
      </w:r>
    </w:p>
    <w:p w14:paraId="1B726632" w14:textId="77777777" w:rsidR="00BB7667" w:rsidRDefault="00A27614">
      <w:pPr>
        <w:pStyle w:val="Author-eListParagraph"/>
        <w:numPr>
          <w:ilvl w:val="0"/>
          <w:numId w:val="407"/>
        </w:numPr>
      </w:pPr>
      <w:r>
        <w:t>Coefficient diffusion de vapeur d’eau selon [NBN EN 12086] : 1 ≤ μ ≤ 2</w:t>
      </w:r>
    </w:p>
    <w:p w14:paraId="0EC7439D" w14:textId="77777777" w:rsidR="00BB7667" w:rsidRDefault="00A27614">
      <w:pPr>
        <w:pStyle w:val="Author-eListParagraph"/>
        <w:numPr>
          <w:ilvl w:val="0"/>
          <w:numId w:val="407"/>
        </w:numPr>
      </w:pPr>
      <w:r>
        <w:t>Absorption d’eau suivant [NBN EN ISO 29767] ≤ : 4,2 Kg/m²</w:t>
      </w:r>
    </w:p>
    <w:p w14:paraId="0D79A166" w14:textId="77777777" w:rsidR="00BB7667" w:rsidRDefault="00A27614">
      <w:pPr>
        <w:pStyle w:val="Author-eListParagraph"/>
        <w:numPr>
          <w:ilvl w:val="0"/>
          <w:numId w:val="407"/>
        </w:numPr>
      </w:pPr>
      <w:r>
        <w:t xml:space="preserve">Capacité thermique : </w:t>
      </w:r>
      <w:r>
        <w:rPr>
          <w:rStyle w:val="optioncarChar"/>
        </w:rPr>
        <w:t>***</w:t>
      </w:r>
      <w:r>
        <w:t xml:space="preserve"> j/kg.K</w:t>
      </w:r>
    </w:p>
    <w:p w14:paraId="0E3184D9" w14:textId="77777777" w:rsidR="00BB7667" w:rsidRDefault="00A27614">
      <w:pPr>
        <w:pStyle w:val="Author-eListParagraph"/>
        <w:numPr>
          <w:ilvl w:val="0"/>
          <w:numId w:val="407"/>
        </w:numPr>
      </w:pPr>
      <w:r>
        <w:t xml:space="preserve">Déphasage thermique : ≥ </w:t>
      </w:r>
      <w:r>
        <w:rPr>
          <w:rStyle w:val="optioncarChar"/>
        </w:rPr>
        <w:t xml:space="preserve">4 heures </w:t>
      </w:r>
      <w:r>
        <w:t>(par défaut)</w:t>
      </w:r>
      <w:r>
        <w:rPr>
          <w:rStyle w:val="optioncarChar"/>
        </w:rPr>
        <w:t xml:space="preserve"> / ***</w:t>
      </w:r>
      <w:r>
        <w:t xml:space="preserve"> (pour une épaisseur de </w:t>
      </w:r>
      <w:r>
        <w:rPr>
          <w:rStyle w:val="optioncarChar"/>
        </w:rPr>
        <w:t>20 / ***</w:t>
      </w:r>
      <w:r>
        <w:t xml:space="preserve"> cm)</w:t>
      </w:r>
    </w:p>
    <w:p w14:paraId="1CC2348D" w14:textId="77777777" w:rsidR="00BB7667" w:rsidRDefault="00A27614">
      <w:pPr>
        <w:jc w:val="both"/>
      </w:pPr>
      <w:r>
        <w:rPr>
          <w:b/>
        </w:rPr>
        <w:t>Aspects environnementaux :</w:t>
      </w:r>
    </w:p>
    <w:p w14:paraId="6166D625" w14:textId="77777777" w:rsidR="00BB7667" w:rsidRDefault="00A27614">
      <w:pPr>
        <w:pStyle w:val="Author-eListParagraph"/>
        <w:numPr>
          <w:ilvl w:val="0"/>
          <w:numId w:val="409"/>
        </w:numPr>
      </w:pPr>
      <w:r>
        <w:t xml:space="preserve">Émission de COV [NBN ISO 16000 série] : </w:t>
      </w:r>
      <w:r>
        <w:rPr>
          <w:rStyle w:val="optioncarChar"/>
        </w:rPr>
        <w:t>A+ / ***</w:t>
      </w:r>
    </w:p>
    <w:p w14:paraId="413229E0" w14:textId="77777777" w:rsidR="00BB7667" w:rsidRDefault="00A27614">
      <w:pPr>
        <w:pStyle w:val="Author-eListParagraph"/>
        <w:numPr>
          <w:ilvl w:val="0"/>
          <w:numId w:val="409"/>
        </w:numPr>
      </w:pPr>
      <w:r>
        <w:t xml:space="preserve">Emission de formaldéhyde : </w:t>
      </w:r>
      <w:r>
        <w:rPr>
          <w:rStyle w:val="optioncarChar"/>
        </w:rPr>
        <w:t>A+ / ***</w:t>
      </w:r>
    </w:p>
    <w:p w14:paraId="3C7D4773" w14:textId="77777777" w:rsidR="00BB7667" w:rsidRDefault="00A27614">
      <w:pPr>
        <w:pStyle w:val="Author-eListParagraph"/>
        <w:numPr>
          <w:ilvl w:val="0"/>
          <w:numId w:val="409"/>
        </w:numPr>
      </w:pPr>
      <w:r>
        <w:t>La production de fibres de chanvre permet de séquestrer du CO</w:t>
      </w:r>
      <w:r>
        <w:rPr>
          <w:vertAlign w:val="subscript"/>
        </w:rPr>
        <w:t>2</w:t>
      </w:r>
      <w:r>
        <w:t xml:space="preserve"> à condition de provenir d’un circuit court.</w:t>
      </w:r>
    </w:p>
    <w:p w14:paraId="2D2ACEC9" w14:textId="77777777" w:rsidR="00BB7667" w:rsidRDefault="00A27614">
      <w:pPr>
        <w:pStyle w:val="Author-eListParagraph"/>
        <w:numPr>
          <w:ilvl w:val="0"/>
          <w:numId w:val="409"/>
        </w:numPr>
      </w:pPr>
      <w:r>
        <w:t xml:space="preserve">Les chutes sont recyclées lors de la production : </w:t>
      </w:r>
      <w:r>
        <w:rPr>
          <w:rStyle w:val="optioncarChar"/>
        </w:rPr>
        <w:t xml:space="preserve">oui </w:t>
      </w:r>
      <w:r>
        <w:t>(par défaut)</w:t>
      </w:r>
      <w:r>
        <w:rPr>
          <w:rStyle w:val="optioncarChar"/>
        </w:rPr>
        <w:t xml:space="preserve"> / non</w:t>
      </w:r>
    </w:p>
    <w:p w14:paraId="5E4BBDD9" w14:textId="77777777" w:rsidR="00BB7667" w:rsidRDefault="00A27614">
      <w:pPr>
        <w:pStyle w:val="Author-eListParagraph"/>
        <w:numPr>
          <w:ilvl w:val="0"/>
          <w:numId w:val="409"/>
        </w:numPr>
      </w:pPr>
      <w:r>
        <w:t>Le produit dispose du label produit biosourcé.</w:t>
      </w:r>
    </w:p>
    <w:p w14:paraId="1ABF1CF4" w14:textId="77777777" w:rsidR="00BB7667" w:rsidRDefault="00A27614">
      <w:pPr>
        <w:pStyle w:val="pheading"/>
      </w:pPr>
      <w:r>
        <w:t>EXÉCUTION / MISE EN ŒUVRE</w:t>
      </w:r>
    </w:p>
    <w:p w14:paraId="30C67E6E" w14:textId="77777777" w:rsidR="00BB7667" w:rsidRDefault="00A27614">
      <w:pPr>
        <w:pStyle w:val="pheading"/>
      </w:pPr>
      <w:r>
        <w:t>- Prescriptions générales</w:t>
      </w:r>
    </w:p>
    <w:p w14:paraId="49ED07DE" w14:textId="77777777" w:rsidR="00BB7667" w:rsidRDefault="00A27614">
      <w:pPr>
        <w:jc w:val="both"/>
      </w:pPr>
      <w:r>
        <w:t>Les panneaux sont posés de façon jointive. Les espaces éventuels entre panneaux et de liaison avec les parois sont comblés avec un isolant de même type.</w:t>
      </w:r>
    </w:p>
    <w:p w14:paraId="2553BB8C" w14:textId="77777777" w:rsidR="00BB7667" w:rsidRDefault="00A27614">
      <w:pPr>
        <w:jc w:val="both"/>
      </w:pPr>
      <w:r>
        <w:t xml:space="preserve">Les panneaux sont posés en : </w:t>
      </w:r>
      <w:r>
        <w:rPr>
          <w:rStyle w:val="optioncarChar"/>
        </w:rPr>
        <w:t xml:space="preserve">1 </w:t>
      </w:r>
      <w:r>
        <w:t>(par défaut)</w:t>
      </w:r>
      <w:r>
        <w:rPr>
          <w:rStyle w:val="optioncarChar"/>
        </w:rPr>
        <w:t xml:space="preserve"> / ***</w:t>
      </w:r>
      <w:r>
        <w:t xml:space="preserve"> couche(s)</w:t>
      </w:r>
    </w:p>
    <w:p w14:paraId="184EB2EB" w14:textId="77777777" w:rsidR="00BB7667" w:rsidRDefault="00A27614">
      <w:pPr>
        <w:jc w:val="both"/>
      </w:pPr>
      <w:r>
        <w:rPr>
          <w:b/>
        </w:rPr>
        <w:t>Pour une application en parois de séparation ou contre-cloison thermique :</w:t>
      </w:r>
    </w:p>
    <w:p w14:paraId="1E3298AC" w14:textId="77777777" w:rsidR="00BB7667" w:rsidRDefault="00A27614">
      <w:pPr>
        <w:jc w:val="both"/>
      </w:pPr>
      <w:r>
        <w:t>Les spécifications de mise en œuvre sont reprises dans la [NIT 233].</w:t>
      </w:r>
    </w:p>
    <w:p w14:paraId="1617B3E9" w14:textId="77777777" w:rsidR="00BB7667" w:rsidRDefault="00A27614">
      <w:pPr>
        <w:jc w:val="both"/>
      </w:pPr>
      <w:r>
        <w:t xml:space="preserve">Les panneaux sont protégés du côté chaud par un pare-vapeur suivant </w:t>
      </w:r>
      <w:hyperlink w:anchor="1177" w:history="1">
        <w:r>
          <w:t>52.21 Pare-vapeur</w:t>
        </w:r>
      </w:hyperlink>
      <w:r>
        <w:t xml:space="preserve"> couvrant l’entièreté de la surface et raccordé aux matériaux adjacents de type : </w:t>
      </w:r>
      <w:r>
        <w:rPr>
          <w:rStyle w:val="optioncarChar"/>
        </w:rPr>
        <w:t>hygrovariable</w:t>
      </w:r>
      <w:r>
        <w:t xml:space="preserve"> (par défaut) </w:t>
      </w:r>
      <w:r>
        <w:rPr>
          <w:rStyle w:val="optioncarChar"/>
        </w:rPr>
        <w:t>/ PE / ***</w:t>
      </w:r>
    </w:p>
    <w:p w14:paraId="265DB8AE" w14:textId="77777777" w:rsidR="00BB7667" w:rsidRDefault="00A27614">
      <w:pPr>
        <w:jc w:val="both"/>
      </w:pPr>
      <w:r>
        <w:t>Les panneaux sont protégés contre toute remontée d’humidité.</w:t>
      </w:r>
    </w:p>
    <w:p w14:paraId="7482A62D" w14:textId="77777777" w:rsidR="00BB7667" w:rsidRDefault="00A27614">
      <w:pPr>
        <w:jc w:val="both"/>
      </w:pPr>
      <w:r>
        <w:t xml:space="preserve">Les panneaux sont fixés par </w:t>
      </w:r>
      <w:r>
        <w:rPr>
          <w:rStyle w:val="optioncarChar"/>
        </w:rPr>
        <w:t xml:space="preserve">serrage entre éléments d’ossature de la paroi </w:t>
      </w:r>
      <w:r>
        <w:t>(par défaut)</w:t>
      </w:r>
      <w:r>
        <w:rPr>
          <w:rStyle w:val="optioncarChar"/>
        </w:rPr>
        <w:t xml:space="preserve"> / fixation mécanique</w:t>
      </w:r>
    </w:p>
    <w:p w14:paraId="532E0AAD" w14:textId="77777777" w:rsidR="00BB7667" w:rsidRDefault="00A27614">
      <w:pPr>
        <w:jc w:val="both"/>
      </w:pPr>
      <w:r>
        <w:rPr>
          <w:b/>
        </w:rPr>
        <w:t>(soit par défaut)</w:t>
      </w:r>
    </w:p>
    <w:p w14:paraId="285C7247" w14:textId="77777777" w:rsidR="00BB7667" w:rsidRDefault="00A27614">
      <w:pPr>
        <w:jc w:val="both"/>
      </w:pPr>
      <w:r>
        <w:rPr>
          <w:rStyle w:val="soitChar"/>
          <w:u w:val="single"/>
        </w:rPr>
        <w:t>Serrage entre éléments d’ossature de la paroi :</w:t>
      </w:r>
    </w:p>
    <w:p w14:paraId="7D98E90D" w14:textId="77777777" w:rsidR="00BB7667" w:rsidRDefault="00A27614">
      <w:pPr>
        <w:pStyle w:val="Author-eListParagraph"/>
        <w:numPr>
          <w:ilvl w:val="0"/>
          <w:numId w:val="410"/>
        </w:numPr>
      </w:pPr>
      <w:r>
        <w:rPr>
          <w:rStyle w:val="soitChar"/>
        </w:rPr>
        <w:t>Les panneaux sont découpés avec un surdimensionnement de 10 à 30 mm et serrés entièrement.</w:t>
      </w:r>
    </w:p>
    <w:p w14:paraId="6E31A110" w14:textId="77777777" w:rsidR="00BB7667" w:rsidRDefault="00A27614">
      <w:pPr>
        <w:pStyle w:val="Author-eListParagraph"/>
        <w:numPr>
          <w:ilvl w:val="0"/>
          <w:numId w:val="410"/>
        </w:numPr>
      </w:pPr>
      <w:r>
        <w:rPr>
          <w:rStyle w:val="soitChar"/>
        </w:rPr>
        <w:t>La fixation par serrage fait l’objet d’un contrôle visuel après pose.</w:t>
      </w:r>
    </w:p>
    <w:p w14:paraId="00FCE112" w14:textId="77777777" w:rsidR="00BB7667" w:rsidRDefault="00A27614">
      <w:pPr>
        <w:jc w:val="both"/>
      </w:pPr>
      <w:r>
        <w:rPr>
          <w:b/>
        </w:rPr>
        <w:t>(soit)</w:t>
      </w:r>
    </w:p>
    <w:p w14:paraId="00532591" w14:textId="77777777" w:rsidR="00BB7667" w:rsidRDefault="00A27614">
      <w:pPr>
        <w:jc w:val="both"/>
      </w:pPr>
      <w:r>
        <w:rPr>
          <w:rStyle w:val="soitChar"/>
          <w:u w:val="single"/>
        </w:rPr>
        <w:t>Fixation mécanique :</w:t>
      </w:r>
    </w:p>
    <w:p w14:paraId="10D4DDBB" w14:textId="77777777" w:rsidR="00BB7667" w:rsidRDefault="00A27614">
      <w:pPr>
        <w:pStyle w:val="Author-eListParagraph"/>
        <w:numPr>
          <w:ilvl w:val="0"/>
          <w:numId w:val="411"/>
        </w:numPr>
      </w:pPr>
      <w:r>
        <w:rPr>
          <w:rStyle w:val="soitChar"/>
        </w:rPr>
        <w:t xml:space="preserve">Les fixations sont au nombre de : </w:t>
      </w:r>
      <w:r>
        <w:rPr>
          <w:rStyle w:val="optioncarChar"/>
        </w:rPr>
        <w:t xml:space="preserve">3 par panneau / 5 par m² </w:t>
      </w:r>
      <w:r>
        <w:t>(par défaut)</w:t>
      </w:r>
      <w:r>
        <w:rPr>
          <w:rStyle w:val="optioncarChar"/>
        </w:rPr>
        <w:t xml:space="preserve"> / ***</w:t>
      </w:r>
    </w:p>
    <w:p w14:paraId="514B1ACC" w14:textId="77777777" w:rsidR="00BB7667" w:rsidRDefault="00A27614">
      <w:pPr>
        <w:pStyle w:val="Author-eListParagraph"/>
        <w:numPr>
          <w:ilvl w:val="0"/>
          <w:numId w:val="411"/>
        </w:numPr>
      </w:pPr>
      <w:r>
        <w:rPr>
          <w:rStyle w:val="soitChar"/>
        </w:rPr>
        <w:t xml:space="preserve">Elles sont munies de : </w:t>
      </w:r>
      <w:r>
        <w:rPr>
          <w:rStyle w:val="optioncarChar"/>
        </w:rPr>
        <w:t xml:space="preserve">rosace synthétique </w:t>
      </w:r>
      <w:r>
        <w:t>(par défaut)</w:t>
      </w:r>
      <w:r>
        <w:rPr>
          <w:rStyle w:val="optioncarChar"/>
        </w:rPr>
        <w:t xml:space="preserve"> / ***</w:t>
      </w:r>
    </w:p>
    <w:p w14:paraId="494FD99A" w14:textId="77777777" w:rsidR="00BB7667" w:rsidRDefault="00A27614">
      <w:pPr>
        <w:pStyle w:val="Author-eListParagraph"/>
        <w:numPr>
          <w:ilvl w:val="0"/>
          <w:numId w:val="411"/>
        </w:numPr>
      </w:pPr>
      <w:r>
        <w:rPr>
          <w:rStyle w:val="soitChar"/>
        </w:rPr>
        <w:t xml:space="preserve">L’ancrage dans la paroi porteuse est </w:t>
      </w:r>
      <w:r>
        <w:rPr>
          <w:rStyle w:val="optioncarChar"/>
        </w:rPr>
        <w:t xml:space="preserve">synthétique </w:t>
      </w:r>
      <w:r>
        <w:t>(par défaut)</w:t>
      </w:r>
      <w:r>
        <w:rPr>
          <w:rStyle w:val="optioncarChar"/>
        </w:rPr>
        <w:t xml:space="preserve"> / métallique </w:t>
      </w:r>
    </w:p>
    <w:p w14:paraId="175BCC74" w14:textId="77777777" w:rsidR="00BB7667" w:rsidRDefault="00A27614">
      <w:pPr>
        <w:pStyle w:val="Author-eListParagraph"/>
        <w:numPr>
          <w:ilvl w:val="0"/>
          <w:numId w:val="411"/>
        </w:numPr>
      </w:pPr>
      <w:r>
        <w:rPr>
          <w:rStyle w:val="soitChar"/>
        </w:rPr>
        <w:t xml:space="preserve">Les ancrages sont adaptés au support : </w:t>
      </w:r>
      <w:r>
        <w:rPr>
          <w:rStyle w:val="optioncarChar"/>
        </w:rPr>
        <w:t>à visser</w:t>
      </w:r>
      <w:r>
        <w:t xml:space="preserve"> (par défaut)</w:t>
      </w:r>
      <w:r>
        <w:rPr>
          <w:rStyle w:val="optioncarChar"/>
        </w:rPr>
        <w:t xml:space="preserve"> / ***</w:t>
      </w:r>
    </w:p>
    <w:p w14:paraId="37BF3A02" w14:textId="77777777" w:rsidR="00BB7667" w:rsidRDefault="00A27614">
      <w:pPr>
        <w:jc w:val="both"/>
      </w:pPr>
      <w:r>
        <w:rPr>
          <w:b/>
        </w:rPr>
        <w:t>Pour une application en plafond :</w:t>
      </w:r>
    </w:p>
    <w:p w14:paraId="3E213D96" w14:textId="77777777" w:rsidR="00BB7667" w:rsidRDefault="00A27614">
      <w:pPr>
        <w:jc w:val="both"/>
      </w:pPr>
      <w:r>
        <w:t>Les spécifications de mise en œuvre sont reprises dans la [NIT 232].</w:t>
      </w:r>
    </w:p>
    <w:p w14:paraId="1C447BAF" w14:textId="77777777" w:rsidR="00BB7667" w:rsidRDefault="00A27614">
      <w:pPr>
        <w:jc w:val="both"/>
      </w:pPr>
      <w:r>
        <w:t>Aucun équipement électrique susceptible de créer une source de chaleur (spots, etc…) n’est mis en contact avec l’isolation en chanvre et un espace libre est garder en fonction des recommandations du fournisseur de l’appareil et/ou pose avec accessoires adaptés.</w:t>
      </w:r>
    </w:p>
    <w:p w14:paraId="0A49BA66" w14:textId="77777777" w:rsidR="00BB7667" w:rsidRDefault="00BB7667">
      <w:pPr>
        <w:jc w:val="both"/>
      </w:pPr>
    </w:p>
    <w:p w14:paraId="49809C04" w14:textId="77777777" w:rsidR="00BB7667" w:rsidRDefault="00A27614">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65EE31CC" w14:textId="77777777" w:rsidR="00BB7667" w:rsidRDefault="00A27614">
      <w:pPr>
        <w:jc w:val="both"/>
      </w:pPr>
      <w:r>
        <w:rPr>
          <w:b/>
        </w:rPr>
        <w:t>Pour une application en plancher :</w:t>
      </w:r>
    </w:p>
    <w:p w14:paraId="7DF951F9" w14:textId="77777777" w:rsidR="00BB7667" w:rsidRDefault="00A27614">
      <w:pPr>
        <w:jc w:val="both"/>
      </w:pPr>
      <w:r>
        <w:t>Les panneaux sont disposés entre les lambourdes, chevrons ou poutres.</w:t>
      </w:r>
    </w:p>
    <w:p w14:paraId="60CAA8C1" w14:textId="77777777" w:rsidR="00BB7667" w:rsidRDefault="00BB7667">
      <w:pPr>
        <w:jc w:val="both"/>
      </w:pPr>
    </w:p>
    <w:p w14:paraId="59B8D226" w14:textId="77777777" w:rsidR="00BB7667" w:rsidRDefault="00A27614">
      <w:pPr>
        <w:jc w:val="both"/>
      </w:pPr>
      <w:r>
        <w:t>L’isolation est posée par le :  </w:t>
      </w:r>
      <w:r>
        <w:rPr>
          <w:rStyle w:val="optioncarChar"/>
        </w:rPr>
        <w:t xml:space="preserve">dessus </w:t>
      </w:r>
      <w:r>
        <w:t>(par défaut)</w:t>
      </w:r>
      <w:r>
        <w:rPr>
          <w:rStyle w:val="optioncarChar"/>
        </w:rPr>
        <w:t xml:space="preserve"> / dessous des planchers</w:t>
      </w:r>
    </w:p>
    <w:p w14:paraId="2262D413" w14:textId="77777777" w:rsidR="00BB7667" w:rsidRDefault="00A27614">
      <w:pPr>
        <w:jc w:val="both"/>
      </w:pPr>
      <w:r>
        <w:rPr>
          <w:b/>
        </w:rPr>
        <w:t>(soit par défaut)</w:t>
      </w:r>
    </w:p>
    <w:p w14:paraId="446E8F54" w14:textId="77777777" w:rsidR="00BB7667" w:rsidRDefault="00A27614">
      <w:pPr>
        <w:jc w:val="both"/>
      </w:pPr>
      <w:r>
        <w:rPr>
          <w:rStyle w:val="soitChar"/>
          <w:u w:val="single"/>
        </w:rPr>
        <w:t>Dessus des planchers :</w:t>
      </w:r>
    </w:p>
    <w:p w14:paraId="607D6CB8" w14:textId="77777777" w:rsidR="00BB7667" w:rsidRDefault="00A27614">
      <w:pPr>
        <w:jc w:val="both"/>
      </w:pPr>
      <w:r>
        <w:rPr>
          <w:rStyle w:val="soitChar"/>
        </w:rPr>
        <w:t xml:space="preserve">Le placement de l’isolation est assuré par : </w:t>
      </w:r>
      <w:r>
        <w:rPr>
          <w:rStyle w:val="optioncarChar"/>
        </w:rPr>
        <w:t>pose simple</w:t>
      </w:r>
      <w:r>
        <w:t xml:space="preserve"> (par défaut) </w:t>
      </w:r>
      <w:r>
        <w:rPr>
          <w:rStyle w:val="optioncarChar"/>
        </w:rPr>
        <w:t>/ ***.</w:t>
      </w:r>
    </w:p>
    <w:p w14:paraId="46C0BB91" w14:textId="77777777" w:rsidR="00BB7667" w:rsidRDefault="00A27614">
      <w:pPr>
        <w:jc w:val="both"/>
      </w:pPr>
      <w:r>
        <w:rPr>
          <w:b/>
        </w:rPr>
        <w:t>(soit)</w:t>
      </w:r>
    </w:p>
    <w:p w14:paraId="6AE872A7" w14:textId="77777777" w:rsidR="00BB7667" w:rsidRDefault="00A27614">
      <w:pPr>
        <w:jc w:val="both"/>
      </w:pPr>
      <w:r>
        <w:rPr>
          <w:rStyle w:val="soitChar"/>
          <w:u w:val="single"/>
        </w:rPr>
        <w:t>Dessous des planchers :</w:t>
      </w:r>
    </w:p>
    <w:p w14:paraId="72836DB8" w14:textId="77777777" w:rsidR="00BB7667" w:rsidRDefault="00A27614">
      <w:pPr>
        <w:jc w:val="both"/>
      </w:pPr>
      <w:r>
        <w:rPr>
          <w:rStyle w:val="soitChar"/>
        </w:rPr>
        <w:t xml:space="preserve">Le placement de l’isolation est assuré par fixation : </w:t>
      </w:r>
      <w:r>
        <w:rPr>
          <w:rStyle w:val="optioncarChar"/>
        </w:rPr>
        <w:t xml:space="preserve">avec rosace à raison de 3 par m² </w:t>
      </w:r>
      <w:r>
        <w:t>(par défaut)</w:t>
      </w:r>
      <w:r>
        <w:rPr>
          <w:rStyle w:val="optioncarChar"/>
        </w:rPr>
        <w:t xml:space="preserve"> / au moyen d’un lattage / ***</w:t>
      </w:r>
    </w:p>
    <w:p w14:paraId="37153231" w14:textId="77777777" w:rsidR="00BB7667" w:rsidRDefault="00A27614">
      <w:pPr>
        <w:pStyle w:val="pheading"/>
      </w:pPr>
      <w:r>
        <w:t>DOCUMENTS DE RÉFÉRENCE COMPLÉMENTAIRES</w:t>
      </w:r>
    </w:p>
    <w:p w14:paraId="43334F80" w14:textId="77777777" w:rsidR="00BB7667" w:rsidRDefault="00A27614">
      <w:pPr>
        <w:pStyle w:val="pheading"/>
      </w:pPr>
      <w:r>
        <w:t>- Matériau</w:t>
      </w:r>
    </w:p>
    <w:p w14:paraId="227DC934" w14:textId="77777777" w:rsidR="00BB7667" w:rsidRDefault="00A27614">
      <w:r>
        <w:t>[NBN EN 822, Produits isolants thermiques destinés aux applications du bâtiment - Détermination de la longueur et de la largeur]</w:t>
      </w:r>
    </w:p>
    <w:p w14:paraId="4E9C925A" w14:textId="77777777" w:rsidR="00BB7667" w:rsidRDefault="00A27614">
      <w:r>
        <w:t>[NBN EN 823, Produits isolants thermiques destinés aux applications du bâtiment - Détermination de l'épaisseur]</w:t>
      </w:r>
    </w:p>
    <w:p w14:paraId="67A764F4" w14:textId="77777777" w:rsidR="00BB7667" w:rsidRDefault="00A27614">
      <w:r>
        <w:t>[NBN EN ISO 29470:2020, Produits isolants thermiques destinés aux applications du bâtiment - Détermination de la masse volumique apparente (ISO 29470:2020)]</w:t>
      </w:r>
    </w:p>
    <w:p w14:paraId="1BD8D1D0" w14:textId="77777777" w:rsidR="00BB7667" w:rsidRDefault="00A27614">
      <w:r>
        <w:t>[NBN EN 1608, Produits isolants thermiques destinés aux applications du bâtiment - Détermination de la résistance à la traction parallèlement aux faces]</w:t>
      </w:r>
    </w:p>
    <w:p w14:paraId="67F5E4FD" w14:textId="77777777" w:rsidR="00BB7667" w:rsidRDefault="00A27614">
      <w:r>
        <w:t>[NBN EN 12086, Produits isolants thermiques destinés aux applications du bâtiment - Détermination des propriétés de transmission de la vapeur d'eau]</w:t>
      </w:r>
    </w:p>
    <w:p w14:paraId="5F5EA23D"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4C82E051" w14:textId="77777777" w:rsidR="00BB7667" w:rsidRDefault="00A27614">
      <w:r>
        <w:t>[NBN EN 13501-1, Classement au feu des produits et éléments de construction - Partie 1: Classement à partir des données d'essais de réaction au feu]</w:t>
      </w:r>
    </w:p>
    <w:p w14:paraId="53E45B51" w14:textId="77777777" w:rsidR="00BB7667" w:rsidRDefault="00A27614">
      <w:r>
        <w:t>[NBN ISO 16000 série, Air intérieur]</w:t>
      </w:r>
    </w:p>
    <w:p w14:paraId="7A900EBC" w14:textId="77777777" w:rsidR="00BB7667" w:rsidRDefault="00A27614">
      <w:pPr>
        <w:pStyle w:val="pheading"/>
      </w:pPr>
      <w:r>
        <w:t>- Exécution</w:t>
      </w:r>
    </w:p>
    <w:p w14:paraId="03923A1C" w14:textId="77777777" w:rsidR="00BB7667" w:rsidRDefault="00A27614">
      <w:r>
        <w:t>[NIT 232, Les plafonds suspendus.]</w:t>
      </w:r>
    </w:p>
    <w:p w14:paraId="1BCC08BC" w14:textId="77777777" w:rsidR="00BB7667" w:rsidRDefault="00A27614">
      <w:r>
        <w:t>[NIT 233, Les cloisons légères.]</w:t>
      </w:r>
    </w:p>
    <w:p w14:paraId="7D77CF7D" w14:textId="77777777" w:rsidR="00BB7667" w:rsidRDefault="00A27614">
      <w:pPr>
        <w:pStyle w:val="pheading"/>
      </w:pPr>
      <w:r>
        <w:t>MESURAGE</w:t>
      </w:r>
    </w:p>
    <w:p w14:paraId="785FDB47" w14:textId="77777777" w:rsidR="00BB7667" w:rsidRDefault="00A27614">
      <w:pPr>
        <w:pStyle w:val="pheading"/>
      </w:pPr>
      <w:r>
        <w:t>- unité de mesure:</w:t>
      </w:r>
    </w:p>
    <w:p w14:paraId="106C3027" w14:textId="77777777" w:rsidR="00BB7667" w:rsidRDefault="00A27614">
      <w:r>
        <w:t>m²</w:t>
      </w:r>
    </w:p>
    <w:p w14:paraId="217FF74D" w14:textId="77777777" w:rsidR="00BB7667" w:rsidRDefault="00A27614">
      <w:pPr>
        <w:pStyle w:val="pheading"/>
      </w:pPr>
      <w:r>
        <w:t>- code de mesurage:</w:t>
      </w:r>
    </w:p>
    <w:p w14:paraId="453F021D" w14:textId="77777777" w:rsidR="00BB7667" w:rsidRDefault="00A27614">
      <w:pPr>
        <w:jc w:val="both"/>
      </w:pPr>
      <w:r>
        <w:t>Distinction faite suivant l'épaisseur.</w:t>
      </w:r>
    </w:p>
    <w:p w14:paraId="1D40F4C5" w14:textId="77777777" w:rsidR="00BB7667" w:rsidRDefault="00A27614">
      <w:pPr>
        <w:pStyle w:val="Author-eListParagraph"/>
        <w:numPr>
          <w:ilvl w:val="0"/>
          <w:numId w:val="412"/>
        </w:numPr>
        <w:jc w:val="both"/>
      </w:pPr>
      <w:r>
        <w:t>Isolation des parois verticales : Surface nette. Les ouvertures ˃ 0,50 m² sont déduites.</w:t>
      </w:r>
    </w:p>
    <w:p w14:paraId="5FFAE210" w14:textId="77777777" w:rsidR="00BB7667" w:rsidRDefault="00A27614">
      <w:pPr>
        <w:pStyle w:val="Author-eListParagraph"/>
        <w:numPr>
          <w:ilvl w:val="0"/>
          <w:numId w:val="412"/>
        </w:numPr>
        <w:jc w:val="both"/>
      </w:pPr>
      <w:r>
        <w:t>Isolation des parois horizontales : Surface nette du sol, mesurée entre le nu des murs. Les ouvertures ˃ 0,5 m² sont déduites. L'isolation périphérique n’est pas portée en compte séparément.</w:t>
      </w:r>
    </w:p>
    <w:p w14:paraId="36BF5801" w14:textId="77777777" w:rsidR="00BB7667" w:rsidRDefault="00A27614">
      <w:pPr>
        <w:pStyle w:val="pheading"/>
      </w:pPr>
      <w:r>
        <w:t>- nature du marché:</w:t>
      </w:r>
    </w:p>
    <w:p w14:paraId="659FF02F" w14:textId="77777777" w:rsidR="00BB7667" w:rsidRDefault="00A27614">
      <w:r>
        <w:t>QF</w:t>
      </w:r>
    </w:p>
    <w:p w14:paraId="43CE2267" w14:textId="77777777" w:rsidR="00BB7667" w:rsidRDefault="00A27614">
      <w:pPr>
        <w:pStyle w:val="Author-eSectionHeading6"/>
      </w:pPr>
      <w:bookmarkStart w:id="401" w:name="_Toc178838340"/>
      <w:r>
        <w:t>52.41.3f Isolation en panneaux - laine de lin CCTB 01.12</w:t>
      </w:r>
      <w:bookmarkEnd w:id="401"/>
    </w:p>
    <w:p w14:paraId="560A8F66" w14:textId="77777777" w:rsidR="00BB7667" w:rsidRDefault="00A27614">
      <w:pPr>
        <w:pStyle w:val="pheading"/>
      </w:pPr>
      <w:r>
        <w:t>DESCRIPTION</w:t>
      </w:r>
    </w:p>
    <w:p w14:paraId="6E2C2EEB" w14:textId="77777777" w:rsidR="00BB7667" w:rsidRDefault="00A27614">
      <w:pPr>
        <w:pStyle w:val="pheading"/>
      </w:pPr>
      <w:r>
        <w:t>- Définition / Comprend</w:t>
      </w:r>
    </w:p>
    <w:p w14:paraId="3010D8AB" w14:textId="77777777" w:rsidR="00BB7667" w:rsidRDefault="00A27614">
      <w:pPr>
        <w:jc w:val="both"/>
      </w:pPr>
      <w:r>
        <w:t xml:space="preserve">Il s’agit de la fourniture et la pose d’une isolation thermique au moyen de panneaux de laine de lin des parois et éléments de construction décrits au titre </w:t>
      </w:r>
      <w:hyperlink w:anchor="73" w:history="1">
        <w:r>
          <w:t>52.4 Isolation</w:t>
        </w:r>
      </w:hyperlink>
      <w:r>
        <w:t>.</w:t>
      </w:r>
    </w:p>
    <w:p w14:paraId="1154F629" w14:textId="77777777" w:rsidR="00BB7667" w:rsidRDefault="00A27614">
      <w:pPr>
        <w:pStyle w:val="pheading"/>
      </w:pPr>
      <w:r>
        <w:t>- Localisation</w:t>
      </w:r>
    </w:p>
    <w:p w14:paraId="037434CD" w14:textId="77777777" w:rsidR="00BB7667" w:rsidRDefault="00A27614">
      <w:r>
        <w:t>Localisation des travaux :</w:t>
      </w:r>
      <w:r>
        <w:rPr>
          <w:rStyle w:val="optioncarChar"/>
        </w:rPr>
        <w:t xml:space="preserve"> ***</w:t>
      </w:r>
      <w:r>
        <w:t>.</w:t>
      </w:r>
    </w:p>
    <w:p w14:paraId="1C1A4EE7" w14:textId="77777777" w:rsidR="00BB7667" w:rsidRDefault="00A27614">
      <w:r>
        <w:t>Voir plans et métrés détaillés.</w:t>
      </w:r>
    </w:p>
    <w:p w14:paraId="3851B0C3" w14:textId="77777777" w:rsidR="00BB7667" w:rsidRDefault="00A27614">
      <w:pPr>
        <w:pStyle w:val="pheading"/>
      </w:pPr>
      <w:r>
        <w:t>MATÉRIAUX</w:t>
      </w:r>
    </w:p>
    <w:p w14:paraId="30F6EF33" w14:textId="77777777" w:rsidR="00BB7667" w:rsidRDefault="00A27614">
      <w:pPr>
        <w:pStyle w:val="pheading"/>
      </w:pPr>
      <w:r>
        <w:t>- Caractéristiques générales</w:t>
      </w:r>
    </w:p>
    <w:p w14:paraId="0C434083" w14:textId="77777777" w:rsidR="00BB7667" w:rsidRDefault="00A27614">
      <w:pPr>
        <w:jc w:val="both"/>
      </w:pPr>
      <w:r>
        <w:t>Le produit est constitué de fibres naturelles liées entre elles par des fibres polyester thermo fusibles afin de former un matelas isolant. Le produit est ensuite conditionné sous forme de panneaux.</w:t>
      </w:r>
    </w:p>
    <w:p w14:paraId="0B0E91EC" w14:textId="77777777" w:rsidR="00BB7667" w:rsidRDefault="00A27614">
      <w:pPr>
        <w:jc w:val="both"/>
      </w:pPr>
      <w:r>
        <w:t>Le surfaçage des panneaux est de type : </w:t>
      </w:r>
      <w:r>
        <w:rPr>
          <w:rStyle w:val="optioncarChar"/>
        </w:rPr>
        <w:t>nu</w:t>
      </w:r>
      <w:r>
        <w:t xml:space="preserve"> (par défaut)</w:t>
      </w:r>
      <w:r>
        <w:rPr>
          <w:rStyle w:val="optioncarChar"/>
        </w:rPr>
        <w:t xml:space="preserve"> / ***</w:t>
      </w:r>
      <w:r>
        <w:t>.</w:t>
      </w:r>
    </w:p>
    <w:p w14:paraId="4900C447" w14:textId="77777777" w:rsidR="00BB7667" w:rsidRDefault="00A27614">
      <w:pPr>
        <w:jc w:val="both"/>
      </w:pPr>
      <w:r>
        <w:t xml:space="preserve">Épaisseur totale de l’isolation : </w:t>
      </w:r>
      <w:r>
        <w:rPr>
          <w:rStyle w:val="optioncarChar"/>
        </w:rPr>
        <w:t>***</w:t>
      </w:r>
      <w:r>
        <w:t> mm.</w:t>
      </w:r>
    </w:p>
    <w:p w14:paraId="3D76C4D0" w14:textId="77777777" w:rsidR="00BB7667" w:rsidRDefault="00A27614">
      <w:pPr>
        <w:jc w:val="both"/>
      </w:pPr>
      <w: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w:t>
      </w:r>
      <w:r>
        <w:rPr>
          <w:rStyle w:val="optioncarChar"/>
        </w:rPr>
        <w:t xml:space="preserve"> / selon choix de l’entreprise / ***</w:t>
      </w:r>
      <w:r>
        <w:t xml:space="preserve"> mm</w:t>
      </w:r>
    </w:p>
    <w:p w14:paraId="1069446B" w14:textId="77777777" w:rsidR="00BB7667" w:rsidRDefault="00A27614">
      <w:pPr>
        <w:jc w:val="both"/>
      </w:pPr>
      <w:r>
        <w:t xml:space="preserve">Les panneaux sont disposés en </w:t>
      </w:r>
      <w:r>
        <w:rPr>
          <w:rStyle w:val="optioncarChar"/>
        </w:rPr>
        <w:t>1</w:t>
      </w:r>
      <w:r>
        <w:t xml:space="preserve"> (par défaut) </w:t>
      </w:r>
      <w:r>
        <w:rPr>
          <w:rStyle w:val="optioncarChar"/>
        </w:rPr>
        <w:t>/ ***</w:t>
      </w:r>
      <w:r>
        <w:t> couche(s).</w:t>
      </w:r>
    </w:p>
    <w:p w14:paraId="31728315" w14:textId="77777777" w:rsidR="00BB7667" w:rsidRDefault="00A27614">
      <w:pPr>
        <w:jc w:val="both"/>
      </w:pPr>
      <w:r>
        <w:t xml:space="preserve">Densité (selon [NBN EN ISO 29470:2020]) : </w:t>
      </w:r>
      <w:r>
        <w:rPr>
          <w:rStyle w:val="optioncarChar"/>
        </w:rPr>
        <w:t>30 (variations de plus à moins 10%)</w:t>
      </w:r>
      <w:r>
        <w:t xml:space="preserve"> (par défaut)</w:t>
      </w:r>
      <w:r>
        <w:rPr>
          <w:rStyle w:val="optioncarChar"/>
        </w:rPr>
        <w:t xml:space="preserve"> / ***</w:t>
      </w:r>
      <w:r>
        <w:t xml:space="preserve"> kg/m³.</w:t>
      </w:r>
    </w:p>
    <w:p w14:paraId="111B77AD" w14:textId="77777777" w:rsidR="00BB7667" w:rsidRDefault="00A27614">
      <w:pPr>
        <w:jc w:val="both"/>
      </w:pPr>
      <w:r>
        <w:t xml:space="preserve">Conductivité thermique (selon [NBN EN 12667]) : </w:t>
      </w:r>
      <w:r>
        <w:rPr>
          <w:rStyle w:val="optioncarChar"/>
        </w:rPr>
        <w:t xml:space="preserve">0,038 </w:t>
      </w:r>
      <w:r>
        <w:t>(par défaut)</w:t>
      </w:r>
      <w:r>
        <w:rPr>
          <w:rStyle w:val="optioncarChar"/>
        </w:rPr>
        <w:t xml:space="preserve"> / ***</w:t>
      </w:r>
      <w:r>
        <w:t xml:space="preserve"> W/mK.</w:t>
      </w:r>
    </w:p>
    <w:p w14:paraId="65CAE06B" w14:textId="77777777" w:rsidR="00BB7667" w:rsidRDefault="00A27614">
      <w:pPr>
        <w:jc w:val="both"/>
      </w:pPr>
      <w: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33104808" w14:textId="77777777" w:rsidR="00BB7667" w:rsidRDefault="00A27614">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12A8289C" w14:textId="77777777" w:rsidR="00BB7667" w:rsidRDefault="00A27614">
      <w:pPr>
        <w:jc w:val="both"/>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582AAA02" w14:textId="77777777" w:rsidR="00BB7667" w:rsidRDefault="00A27614">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77C8F78C" w14:textId="77777777" w:rsidR="00BB7667" w:rsidRDefault="00BB7667"/>
    <w:p w14:paraId="73CDBA7B" w14:textId="77777777" w:rsidR="00BB7667" w:rsidRDefault="00A27614">
      <w:r>
        <w:t> </w:t>
      </w:r>
    </w:p>
    <w:p w14:paraId="3677EE01" w14:textId="77777777" w:rsidR="00BB7667" w:rsidRDefault="00A27614">
      <w:pPr>
        <w:pStyle w:val="pheading"/>
      </w:pPr>
      <w:r>
        <w:t>- Prescriptions complémentaires</w:t>
      </w:r>
    </w:p>
    <w:p w14:paraId="31F276CE" w14:textId="77777777" w:rsidR="00BB7667" w:rsidRDefault="00A27614">
      <w:pPr>
        <w:jc w:val="both"/>
      </w:pPr>
      <w:r>
        <w:rPr>
          <w:rStyle w:val="facultChar"/>
        </w:rPr>
        <w:t xml:space="preserve">Coefficient de résistance à la diffusion de vapeur d’eau – valeur μ (selon [NBN EN 12086]): </w:t>
      </w:r>
      <w:r>
        <w:rPr>
          <w:rStyle w:val="optioncarChar"/>
        </w:rPr>
        <w:t xml:space="preserve">1 </w:t>
      </w:r>
      <w:r>
        <w:t xml:space="preserve">(par défaut) </w:t>
      </w:r>
      <w:r>
        <w:rPr>
          <w:rStyle w:val="optioncarChar"/>
        </w:rPr>
        <w:t>/ ***</w:t>
      </w:r>
      <w:r>
        <w:rPr>
          <w:rStyle w:val="facultChar"/>
        </w:rPr>
        <w:t>.</w:t>
      </w:r>
    </w:p>
    <w:p w14:paraId="3DC47987" w14:textId="77777777" w:rsidR="00BB7667" w:rsidRDefault="00A27614">
      <w:pPr>
        <w:jc w:val="both"/>
      </w:pPr>
      <w:r>
        <w:rPr>
          <w:rStyle w:val="facultChar"/>
        </w:rPr>
        <w:t xml:space="preserve">Absorption d’eau à court terme par immersion partielle Wp (selon [NBN EN ISO 29767]) : inférieure à </w:t>
      </w:r>
      <w:r>
        <w:rPr>
          <w:rStyle w:val="optioncarChar"/>
        </w:rPr>
        <w:t xml:space="preserve">5,00 </w:t>
      </w:r>
      <w:r>
        <w:t>(par défaut)</w:t>
      </w:r>
      <w:r>
        <w:rPr>
          <w:rStyle w:val="optioncarChar"/>
        </w:rPr>
        <w:t xml:space="preserve"> / ***</w:t>
      </w:r>
      <w:r>
        <w:rPr>
          <w:rStyle w:val="facultChar"/>
        </w:rPr>
        <w:t xml:space="preserve"> kg/m².</w:t>
      </w:r>
    </w:p>
    <w:p w14:paraId="35770ED4" w14:textId="77777777" w:rsidR="00BB7667" w:rsidRDefault="00A27614">
      <w:pPr>
        <w:jc w:val="both"/>
      </w:pPr>
      <w:r>
        <w:rPr>
          <w:rStyle w:val="facultChar"/>
        </w:rPr>
        <w:t xml:space="preserve">La résistance au passage de l’air (selon [NBN EN ISO 9053-1]):  &gt; </w:t>
      </w:r>
      <w:r>
        <w:rPr>
          <w:rStyle w:val="optioncarChar"/>
        </w:rPr>
        <w:t xml:space="preserve">6,2 </w:t>
      </w:r>
      <w:r>
        <w:t>(par défaut)</w:t>
      </w:r>
      <w:r>
        <w:rPr>
          <w:rStyle w:val="optioncarChar"/>
        </w:rPr>
        <w:t xml:space="preserve"> / ***</w:t>
      </w:r>
      <w:r>
        <w:rPr>
          <w:rStyle w:val="facultChar"/>
        </w:rPr>
        <w:t xml:space="preserve"> kPa.s/m².</w:t>
      </w:r>
    </w:p>
    <w:p w14:paraId="3380AC3D" w14:textId="77777777" w:rsidR="00BB7667" w:rsidRDefault="00A27614">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6A5C761A" w14:textId="77777777" w:rsidR="00BB7667" w:rsidRDefault="00A27614">
      <w:pPr>
        <w:jc w:val="both"/>
      </w:pPr>
      <w:r>
        <w:rPr>
          <w:rStyle w:val="facultChar"/>
        </w:rPr>
        <w:t xml:space="preserve">Capacité thermique : </w:t>
      </w:r>
      <w:r>
        <w:rPr>
          <w:rStyle w:val="optioncarChar"/>
        </w:rPr>
        <w:t>1,8</w:t>
      </w:r>
      <w:r>
        <w:t xml:space="preserve"> (par défaut)</w:t>
      </w:r>
      <w:r>
        <w:rPr>
          <w:rStyle w:val="optioncarChar"/>
        </w:rPr>
        <w:t xml:space="preserve"> / ***</w:t>
      </w:r>
      <w:r>
        <w:rPr>
          <w:rStyle w:val="facultChar"/>
        </w:rPr>
        <w:t>kJ/kg.K.</w:t>
      </w:r>
    </w:p>
    <w:p w14:paraId="782BAA65" w14:textId="77777777" w:rsidR="00BB7667" w:rsidRDefault="00A27614">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3E34D48F" w14:textId="77777777" w:rsidR="00BB7667" w:rsidRDefault="00A27614">
      <w:pPr>
        <w:jc w:val="both"/>
      </w:pPr>
      <w:r>
        <w:rPr>
          <w:rStyle w:val="facultChar"/>
        </w:rPr>
        <w:t xml:space="preserve">Taux de liant synthétique (polyester) : </w:t>
      </w:r>
      <w:r>
        <w:rPr>
          <w:rStyle w:val="optioncarChar"/>
        </w:rPr>
        <w:t xml:space="preserve">10% (+/- 2%) </w:t>
      </w:r>
      <w:r>
        <w:t>(par défaut)</w:t>
      </w:r>
      <w:r>
        <w:rPr>
          <w:rStyle w:val="optioncarChar"/>
        </w:rPr>
        <w:t xml:space="preserve"> / ***</w:t>
      </w:r>
      <w:r>
        <w:rPr>
          <w:rStyle w:val="facultChar"/>
        </w:rPr>
        <w:t>.</w:t>
      </w:r>
    </w:p>
    <w:p w14:paraId="0BCB5322" w14:textId="77777777" w:rsidR="00BB7667" w:rsidRDefault="00A27614">
      <w:pPr>
        <w:pStyle w:val="pheading"/>
      </w:pPr>
      <w:r>
        <w:t>EXÉCUTION / MISE EN ŒUVRE</w:t>
      </w:r>
    </w:p>
    <w:p w14:paraId="12410962" w14:textId="77777777" w:rsidR="00BB7667" w:rsidRDefault="00A27614">
      <w:pPr>
        <w:pStyle w:val="pheading"/>
      </w:pPr>
      <w:r>
        <w:t>- Prescriptions générales</w:t>
      </w:r>
    </w:p>
    <w:p w14:paraId="6411B9C2" w14:textId="77777777" w:rsidR="00BB7667" w:rsidRDefault="00A27614">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17103A6B" w14:textId="77777777" w:rsidR="00BB7667" w:rsidRDefault="00A27614">
      <w:pPr>
        <w:jc w:val="both"/>
      </w:pPr>
      <w:r>
        <w:t>Les panneaux sont contigus. Les espaces éventuels entre panneaux ou de liaison avec les parois sont comblés avec un isolant de même type.</w:t>
      </w:r>
    </w:p>
    <w:p w14:paraId="649DE6C6" w14:textId="77777777" w:rsidR="00BB7667" w:rsidRDefault="00A27614">
      <w:pPr>
        <w:jc w:val="both"/>
      </w:pPr>
      <w:r>
        <w:t>Les fixations sont disposées afin de ne pas réduire les performances acoustiques.</w:t>
      </w:r>
    </w:p>
    <w:p w14:paraId="18AB13D9" w14:textId="77777777" w:rsidR="00BB7667" w:rsidRDefault="00A27614">
      <w:pPr>
        <w:jc w:val="both"/>
      </w:pPr>
      <w:r>
        <w:t>Il n’est pas permis d’installer dans l’épaisseur de l’isolation à réaliser tout matériel électrique non protégé susceptible de créer une source de chaleur continue (spots, transformateurs).</w:t>
      </w:r>
    </w:p>
    <w:p w14:paraId="76251E1B" w14:textId="77777777" w:rsidR="00BB7667" w:rsidRDefault="00A27614">
      <w:pPr>
        <w:jc w:val="both"/>
      </w:pPr>
      <w:r>
        <w:rPr>
          <w:b/>
        </w:rPr>
        <w:t>Pour une application en plafond</w:t>
      </w:r>
    </w:p>
    <w:p w14:paraId="0900ED72" w14:textId="77777777" w:rsidR="00BB7667" w:rsidRDefault="00A27614">
      <w:pPr>
        <w:jc w:val="both"/>
      </w:pPr>
      <w:r>
        <w:t>Les panneaux sont disposés entre les suspends. L’application est conforme à la [NIT 232].</w:t>
      </w:r>
    </w:p>
    <w:p w14:paraId="03A1D6CE" w14:textId="77777777" w:rsidR="00BB7667" w:rsidRDefault="00A27614">
      <w:pPr>
        <w:jc w:val="both"/>
      </w:pPr>
      <w:r>
        <w:t xml:space="preserve">Le placement de l’isolation est assuré par </w:t>
      </w:r>
      <w:r>
        <w:rPr>
          <w:rStyle w:val="optioncarChar"/>
        </w:rPr>
        <w:t>pose sur la structure de faux-plafond</w:t>
      </w:r>
      <w:r>
        <w:t xml:space="preserve"> (par défaut) </w:t>
      </w:r>
      <w:r>
        <w:rPr>
          <w:rStyle w:val="optioncarChar"/>
        </w:rPr>
        <w:t>/ agrafage à raison de 5 par m et par côté / par lattage (latte de minimum 15x23mm espacées de 30 cm dont les dimensions sont adaptées en fonction des fixations) / ***</w:t>
      </w:r>
      <w:r>
        <w:t>. </w:t>
      </w:r>
    </w:p>
    <w:p w14:paraId="72BA4CA3" w14:textId="77777777" w:rsidR="00BB7667" w:rsidRDefault="00A27614">
      <w:pPr>
        <w:jc w:val="both"/>
      </w:pPr>
      <w:r>
        <w:rPr>
          <w:b/>
        </w:rPr>
        <w:t>Pour une application verticale</w:t>
      </w:r>
    </w:p>
    <w:p w14:paraId="701B0512" w14:textId="77777777" w:rsidR="00BB7667" w:rsidRDefault="00A27614">
      <w:pPr>
        <w:jc w:val="both"/>
      </w:pPr>
      <w:r>
        <w:t>Les panneaux sont disposés entre montants, chevrons ou poutres. L’application est conforme à la [NIT 233].</w:t>
      </w:r>
    </w:p>
    <w:p w14:paraId="579E671E" w14:textId="77777777" w:rsidR="00BB7667" w:rsidRDefault="00A27614">
      <w:pPr>
        <w:jc w:val="both"/>
      </w:pPr>
      <w:r>
        <w:t xml:space="preserve">Les panneaux sont fixés par </w:t>
      </w:r>
      <w:r>
        <w:rPr>
          <w:rStyle w:val="optioncarChar"/>
        </w:rPr>
        <w:t xml:space="preserve">fixation mécanique </w:t>
      </w:r>
      <w:r>
        <w:t>(par défaut)</w:t>
      </w:r>
      <w:r>
        <w:rPr>
          <w:rStyle w:val="optioncarChar"/>
        </w:rPr>
        <w:t xml:space="preserve"> / serrage et agrafage entre éléments / ***</w:t>
      </w:r>
    </w:p>
    <w:p w14:paraId="72E6D32B" w14:textId="77777777" w:rsidR="00BB7667" w:rsidRDefault="00A27614">
      <w:pPr>
        <w:ind w:left="567"/>
        <w:jc w:val="both"/>
      </w:pPr>
      <w:r>
        <w:rPr>
          <w:b/>
          <w:i/>
        </w:rPr>
        <w:t>(Soit par défaut) </w:t>
      </w:r>
    </w:p>
    <w:p w14:paraId="1C4020B2" w14:textId="77777777" w:rsidR="00BB7667" w:rsidRDefault="00A27614">
      <w:pPr>
        <w:ind w:left="567"/>
        <w:jc w:val="both"/>
      </w:pPr>
      <w:r>
        <w:rPr>
          <w:rStyle w:val="soitChar"/>
          <w:b/>
          <w:u w:val="single"/>
        </w:rPr>
        <w:t>Par fixation mécanique</w:t>
      </w:r>
    </w:p>
    <w:p w14:paraId="6332FABE" w14:textId="77777777" w:rsidR="00BB7667" w:rsidRDefault="00A27614">
      <w:pPr>
        <w:ind w:left="567"/>
        <w:jc w:val="both"/>
      </w:pPr>
      <w:r>
        <w:rPr>
          <w:rStyle w:val="soitChar"/>
        </w:rPr>
        <w:t xml:space="preserve">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métallique </w:t>
      </w:r>
      <w:r>
        <w:t>(par défaut) </w:t>
      </w:r>
      <w:r>
        <w:rPr>
          <w:rStyle w:val="optioncarChar"/>
        </w:rPr>
        <w:t>/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w:t>
      </w:r>
      <w:r>
        <w:t>(par défaut)</w:t>
      </w:r>
      <w:r>
        <w:rPr>
          <w:rStyle w:val="optioncarChar"/>
        </w:rPr>
        <w:t xml:space="preserve"> / frapper</w:t>
      </w:r>
      <w:r>
        <w:rPr>
          <w:rStyle w:val="soitChar"/>
        </w:rPr>
        <w:t xml:space="preserve"> et sont adaptés au support.</w:t>
      </w:r>
    </w:p>
    <w:p w14:paraId="35CA4010" w14:textId="77777777" w:rsidR="00BB7667" w:rsidRDefault="00A27614">
      <w:pPr>
        <w:ind w:left="567"/>
        <w:jc w:val="both"/>
      </w:pPr>
      <w:r>
        <w:rPr>
          <w:b/>
          <w:i/>
        </w:rPr>
        <w:t>(Soit) </w:t>
      </w:r>
    </w:p>
    <w:p w14:paraId="2B087503" w14:textId="77777777" w:rsidR="00BB7667" w:rsidRDefault="00A27614">
      <w:pPr>
        <w:ind w:left="567"/>
        <w:jc w:val="both"/>
      </w:pPr>
      <w:r>
        <w:rPr>
          <w:rStyle w:val="soitChar"/>
          <w:b/>
          <w:u w:val="single"/>
        </w:rPr>
        <w:t>Par serrage et agrafage entre éléments</w:t>
      </w:r>
    </w:p>
    <w:p w14:paraId="7E7DCDB3" w14:textId="77777777" w:rsidR="00BB7667" w:rsidRDefault="00A27614">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3B495585" w14:textId="77777777" w:rsidR="00BB7667" w:rsidRDefault="00BB7667">
      <w:pPr>
        <w:ind w:left="567"/>
        <w:jc w:val="both"/>
      </w:pPr>
    </w:p>
    <w:p w14:paraId="0762B526" w14:textId="77777777" w:rsidR="00BB7667" w:rsidRDefault="00A27614">
      <w:pPr>
        <w:ind w:left="567"/>
        <w:jc w:val="both"/>
      </w:pPr>
      <w:r>
        <w:rPr>
          <w:b/>
          <w:i/>
        </w:rPr>
        <w:t>(Soit) </w:t>
      </w:r>
    </w:p>
    <w:p w14:paraId="70CC2082" w14:textId="77777777" w:rsidR="00BB7667" w:rsidRDefault="00A27614">
      <w:pPr>
        <w:ind w:left="567"/>
        <w:jc w:val="both"/>
      </w:pPr>
      <w:r>
        <w:rPr>
          <w:rStyle w:val="optioncarChar"/>
        </w:rPr>
        <w:t>***</w:t>
      </w:r>
    </w:p>
    <w:p w14:paraId="620813C9" w14:textId="77777777" w:rsidR="00BB7667" w:rsidRDefault="00A27614">
      <w:pPr>
        <w:jc w:val="both"/>
      </w:pPr>
      <w:r>
        <w:rPr>
          <w:b/>
        </w:rPr>
        <w:t>Pour une application en plancher</w:t>
      </w:r>
    </w:p>
    <w:p w14:paraId="6AEBE9E6" w14:textId="77777777" w:rsidR="00BB7667" w:rsidRDefault="00A27614">
      <w:pPr>
        <w:jc w:val="both"/>
      </w:pPr>
      <w:r>
        <w:t xml:space="preserve">L’isolation est posée par </w:t>
      </w:r>
      <w:r>
        <w:rPr>
          <w:rStyle w:val="optioncarChar"/>
        </w:rPr>
        <w:t xml:space="preserve">le dessus </w:t>
      </w:r>
      <w:r>
        <w:t>(par défaut)</w:t>
      </w:r>
      <w:r>
        <w:rPr>
          <w:rStyle w:val="optioncarChar"/>
        </w:rPr>
        <w:t xml:space="preserve"> / le dessous</w:t>
      </w:r>
      <w:r>
        <w:t xml:space="preserve"> des planchers.</w:t>
      </w:r>
    </w:p>
    <w:p w14:paraId="7778FB43" w14:textId="77777777" w:rsidR="00BB7667" w:rsidRDefault="00A27614">
      <w:pPr>
        <w:ind w:left="567"/>
        <w:jc w:val="both"/>
      </w:pPr>
      <w:r>
        <w:rPr>
          <w:b/>
          <w:i/>
        </w:rPr>
        <w:t>(Soit par défaut) </w:t>
      </w:r>
    </w:p>
    <w:p w14:paraId="774C29F4" w14:textId="77777777" w:rsidR="00BB7667" w:rsidRDefault="00A27614">
      <w:pPr>
        <w:ind w:left="567"/>
        <w:jc w:val="both"/>
      </w:pPr>
      <w:r>
        <w:rPr>
          <w:rStyle w:val="soitChar"/>
          <w:b/>
          <w:u w:val="single"/>
        </w:rPr>
        <w:t>Par le dessus des planchers</w:t>
      </w:r>
    </w:p>
    <w:p w14:paraId="3FF27625" w14:textId="77777777" w:rsidR="00BB7667" w:rsidRDefault="00A27614">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53AB30B3" w14:textId="77777777" w:rsidR="00BB7667" w:rsidRDefault="00A27614">
      <w:pPr>
        <w:ind w:left="567"/>
        <w:jc w:val="both"/>
      </w:pPr>
      <w:r>
        <w:rPr>
          <w:b/>
          <w:i/>
        </w:rPr>
        <w:t>(Soit) </w:t>
      </w:r>
    </w:p>
    <w:p w14:paraId="697812E6" w14:textId="77777777" w:rsidR="00BB7667" w:rsidRDefault="00A27614">
      <w:pPr>
        <w:ind w:left="567"/>
        <w:jc w:val="both"/>
      </w:pPr>
      <w:r>
        <w:rPr>
          <w:rStyle w:val="soitChar"/>
          <w:b/>
          <w:u w:val="single"/>
        </w:rPr>
        <w:t>Par le dessous des planchers</w:t>
      </w:r>
    </w:p>
    <w:p w14:paraId="3E79F385" w14:textId="77777777" w:rsidR="00BB7667" w:rsidRDefault="00A27614">
      <w:pPr>
        <w:ind w:left="567"/>
        <w:jc w:val="both"/>
      </w:pPr>
      <w:r>
        <w:rPr>
          <w:rStyle w:val="soitChar"/>
        </w:rPr>
        <w:t xml:space="preserve"> Le placement de l’isolation est assuré par </w:t>
      </w:r>
      <w:r>
        <w:rPr>
          <w:rStyle w:val="optioncarChar"/>
        </w:rPr>
        <w:t>fixation à rosace à raison de 3 par m²</w:t>
      </w:r>
      <w:r>
        <w:t xml:space="preserve"> (par défaut)</w:t>
      </w:r>
      <w:r>
        <w:rPr>
          <w:rStyle w:val="optioncarChar"/>
        </w:rPr>
        <w:t xml:space="preserve"> / par lattage (latte de minimum 15x23mm espacées de 30 cm dont la taille est adaptée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678019B8" w14:textId="77777777" w:rsidR="00BB7667" w:rsidRDefault="00A27614">
      <w:pPr>
        <w:pStyle w:val="pheading"/>
      </w:pPr>
      <w:r>
        <w:t>DOCUMENTS DE RÉFÉRENCE COMPLÉMENTAIRES</w:t>
      </w:r>
    </w:p>
    <w:p w14:paraId="386790F8" w14:textId="77777777" w:rsidR="00BB7667" w:rsidRDefault="00A27614">
      <w:pPr>
        <w:pStyle w:val="pheading"/>
      </w:pPr>
      <w:r>
        <w:t>- Matériau</w:t>
      </w:r>
    </w:p>
    <w:p w14:paraId="78314DDC"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1684F3F9" w14:textId="77777777" w:rsidR="00BB7667" w:rsidRDefault="00A27614">
      <w:r>
        <w:t>[NBN EN 13501-1, Classement au feu des produits et éléments de construction - Partie 1: Classement à partir des données d'essais de réaction au feu]</w:t>
      </w:r>
    </w:p>
    <w:p w14:paraId="05906576" w14:textId="77777777" w:rsidR="00BB7667" w:rsidRDefault="00A27614">
      <w:r>
        <w:t>[NBN EN 823, Produits isolants thermiques destinés aux applications du bâtiment - Détermination de l'épaisseur]</w:t>
      </w:r>
    </w:p>
    <w:p w14:paraId="0F9116B8" w14:textId="77777777" w:rsidR="00BB7667" w:rsidRDefault="00A27614">
      <w:r>
        <w:t>[NBN EN ISO 29470:2020, Produits isolants thermiques destinés aux applications du bâtiment - Détermination de la masse volumique apparente (ISO 29470:2020)]</w:t>
      </w:r>
    </w:p>
    <w:p w14:paraId="4C2142D2" w14:textId="77777777" w:rsidR="00BB7667" w:rsidRDefault="00A27614">
      <w:r>
        <w:t>[NBN EN ISO 29767, Produits isolants thermiques destinés aux applications du bâtiment - Détermination de l'absorption d'eau à court terme par immersion partielle (ISO 29767:2019)] </w:t>
      </w:r>
    </w:p>
    <w:p w14:paraId="330D520C" w14:textId="77777777" w:rsidR="00BB7667" w:rsidRDefault="00A27614">
      <w:r>
        <w:t>[NBN EN 12086, Produits isolants thermiques destinés aux applications du bâtiment - Détermination des propriétés de transmission de la vapeur d'eau] </w:t>
      </w:r>
    </w:p>
    <w:p w14:paraId="21117572" w14:textId="77777777" w:rsidR="00BB7667" w:rsidRDefault="00A27614">
      <w:r>
        <w:t>[NBN EN ISO 9053-1, Acoustique - Détermination de la résistance à l'écoulement de l'air - Partie 1: Méthode statique (ISO 9053-1:2018)]</w:t>
      </w:r>
    </w:p>
    <w:p w14:paraId="35D35D26" w14:textId="77777777" w:rsidR="00BB7667" w:rsidRDefault="00A27614">
      <w:r>
        <w:t>[NBN EN ISO 846, Plastiques - Évaluation de l'action des micro-organismes (ISO 846:2019)]</w:t>
      </w:r>
    </w:p>
    <w:p w14:paraId="08A94044" w14:textId="77777777" w:rsidR="00BB7667" w:rsidRDefault="00A27614">
      <w:r>
        <w:t>[NBN EN 717-1, Panneaux à base de bois - Détermination du dégagement de formaldéhyde - Partie 1 : Emission de formaldéhyde par la méthode à la chambre]</w:t>
      </w:r>
    </w:p>
    <w:p w14:paraId="601332CA" w14:textId="77777777" w:rsidR="00BB7667" w:rsidRDefault="00A27614">
      <w:r>
        <w:t>[CEN/TR 14823, Durabilité du bois et des matériaux dérivés du bois - Analyse quantitative du pentachlorophénol dans le bois - Méthode par chromatographie en phase gazeuse]</w:t>
      </w:r>
    </w:p>
    <w:p w14:paraId="5B90512A" w14:textId="77777777" w:rsidR="00BB7667" w:rsidRDefault="00A27614">
      <w:pPr>
        <w:pStyle w:val="pheading"/>
      </w:pPr>
      <w:r>
        <w:t>- Exécution</w:t>
      </w:r>
    </w:p>
    <w:p w14:paraId="4A8693AC" w14:textId="77777777" w:rsidR="00BB7667" w:rsidRDefault="00A27614">
      <w:r>
        <w:t>[NIT 233, Les cloisons légères.]</w:t>
      </w:r>
    </w:p>
    <w:p w14:paraId="27DBF80A" w14:textId="77777777" w:rsidR="00BB7667" w:rsidRDefault="00A27614">
      <w:r>
        <w:t>[NIT 232, Les plafonds suspendus.]</w:t>
      </w:r>
    </w:p>
    <w:p w14:paraId="3CC76735" w14:textId="77777777" w:rsidR="00BB7667" w:rsidRDefault="00A27614">
      <w:r>
        <w:t>[NBN EN 13501-1, Classement au feu des produits et éléments de construction - Partie 1: Classement à partir des données d'essais de réaction au feu]</w:t>
      </w:r>
    </w:p>
    <w:p w14:paraId="48CF3259" w14:textId="77777777" w:rsidR="00BB7667" w:rsidRDefault="00A27614">
      <w:pPr>
        <w:pStyle w:val="pheading"/>
      </w:pPr>
      <w:r>
        <w:t>MESURAGE</w:t>
      </w:r>
    </w:p>
    <w:p w14:paraId="4FCB4EDB" w14:textId="77777777" w:rsidR="00BB7667" w:rsidRDefault="00A27614">
      <w:pPr>
        <w:pStyle w:val="pheading"/>
      </w:pPr>
      <w:r>
        <w:t>- unité de mesure:</w:t>
      </w:r>
    </w:p>
    <w:p w14:paraId="459D0F2F" w14:textId="77777777" w:rsidR="00BB7667" w:rsidRDefault="00A27614">
      <w:r>
        <w:t>m²</w:t>
      </w:r>
    </w:p>
    <w:p w14:paraId="355C5FEE" w14:textId="77777777" w:rsidR="00BB7667" w:rsidRDefault="00A27614">
      <w:pPr>
        <w:pStyle w:val="pheading"/>
      </w:pPr>
      <w:r>
        <w:t>- code de mesurage:</w:t>
      </w:r>
    </w:p>
    <w:p w14:paraId="33D90FD8" w14:textId="77777777" w:rsidR="00BB7667" w:rsidRDefault="00A27614">
      <w:pPr>
        <w:jc w:val="both"/>
      </w:pPr>
      <w:r>
        <w:t>Distinction faite suivant le type et l'épaisseur.</w:t>
      </w:r>
    </w:p>
    <w:p w14:paraId="294197E7" w14:textId="77777777" w:rsidR="00BB7667" w:rsidRDefault="00A27614">
      <w:pPr>
        <w:jc w:val="both"/>
      </w:pPr>
      <w:r>
        <w:rPr>
          <w:u w:val="single"/>
        </w:rPr>
        <w:t>Isolation des parois verticales :</w:t>
      </w:r>
      <w:r>
        <w:rPr>
          <w:b/>
        </w:rPr>
        <w:t>Surface nette</w:t>
      </w:r>
      <w:r>
        <w:t>. Les ouvertures supérieures à 0,50 m² sont déduites</w:t>
      </w:r>
    </w:p>
    <w:p w14:paraId="546D48DE" w14:textId="77777777" w:rsidR="00BB7667" w:rsidRDefault="00BB7667">
      <w:pPr>
        <w:jc w:val="both"/>
      </w:pPr>
    </w:p>
    <w:p w14:paraId="7F913F37" w14:textId="77777777" w:rsidR="00BB7667" w:rsidRDefault="00A27614">
      <w:pPr>
        <w:jc w:val="both"/>
      </w:pPr>
      <w:r>
        <w:rPr>
          <w:u w:val="single"/>
        </w:rPr>
        <w:t>Isolation des parois horizontales :</w:t>
      </w:r>
      <w:r>
        <w:rPr>
          <w:b/>
        </w:rPr>
        <w:t>Surface nette</w:t>
      </w:r>
      <w:r>
        <w:t xml:space="preserve"> du sol, mesurée entre le nu des murs. Les ouvertures supérieures à 0,5 m² sont déduites. L'isolation périphérique ne doit pas être portée en compte séparément.</w:t>
      </w:r>
    </w:p>
    <w:p w14:paraId="023327A1" w14:textId="77777777" w:rsidR="00BB7667" w:rsidRDefault="00A27614">
      <w:pPr>
        <w:pStyle w:val="pheading"/>
      </w:pPr>
      <w:r>
        <w:t>- nature du marché:</w:t>
      </w:r>
    </w:p>
    <w:p w14:paraId="7F840EB2" w14:textId="77777777" w:rsidR="00BB7667" w:rsidRDefault="00A27614">
      <w:r>
        <w:t>QF</w:t>
      </w:r>
    </w:p>
    <w:p w14:paraId="0834C040" w14:textId="77777777" w:rsidR="00BB7667" w:rsidRDefault="00A27614">
      <w:pPr>
        <w:pStyle w:val="pheading"/>
      </w:pPr>
      <w:r>
        <w:t>AIDE</w:t>
      </w:r>
    </w:p>
    <w:p w14:paraId="6AC00BEC" w14:textId="77777777" w:rsidR="00BB7667" w:rsidRDefault="00A27614">
      <w:pPr>
        <w:jc w:val="both"/>
      </w:pPr>
      <w:r>
        <w:t>Les panneaux isolants en lin ne s’appliquent pas aux bâtiments à forte hygrométrie ni aux bâtiments industriels, agricoles, agroalimentaires.</w:t>
      </w:r>
    </w:p>
    <w:p w14:paraId="6496512C" w14:textId="77777777" w:rsidR="00BB7667" w:rsidRDefault="00A27614">
      <w:pPr>
        <w:pStyle w:val="Author-eSectionHeading6"/>
      </w:pPr>
      <w:bookmarkStart w:id="402" w:name="_Toc178838341"/>
      <w:r>
        <w:t>52.41.3g Isolation en panneaux - coton CCTB 01.12</w:t>
      </w:r>
      <w:bookmarkEnd w:id="402"/>
    </w:p>
    <w:p w14:paraId="75B4E929" w14:textId="77777777" w:rsidR="00BB7667" w:rsidRDefault="00A27614">
      <w:pPr>
        <w:pStyle w:val="pheading"/>
      </w:pPr>
      <w:r>
        <w:t>DESCRIPTION</w:t>
      </w:r>
    </w:p>
    <w:p w14:paraId="3861C47A" w14:textId="77777777" w:rsidR="00BB7667" w:rsidRDefault="00A27614">
      <w:pPr>
        <w:pStyle w:val="pheading"/>
      </w:pPr>
      <w:r>
        <w:t>- Définition / Comprend</w:t>
      </w:r>
    </w:p>
    <w:p w14:paraId="19BB5C75" w14:textId="77777777" w:rsidR="00BB7667" w:rsidRDefault="00A27614">
      <w:pPr>
        <w:jc w:val="both"/>
      </w:pPr>
      <w:r>
        <w:t xml:space="preserve">Il s’agit de la fourniture et la pose d’une isolation thermique au moyen de panneaux de coton des parois et éléments de construction décrits au titre </w:t>
      </w:r>
      <w:hyperlink w:anchor="73" w:history="1">
        <w:r>
          <w:t>52.4 Isolation</w:t>
        </w:r>
      </w:hyperlink>
      <w:r>
        <w:t>.</w:t>
      </w:r>
    </w:p>
    <w:p w14:paraId="43D6A9B4" w14:textId="77777777" w:rsidR="00BB7667" w:rsidRDefault="00A27614">
      <w:pPr>
        <w:pStyle w:val="pheading"/>
      </w:pPr>
      <w:r>
        <w:t>- Localisation</w:t>
      </w:r>
    </w:p>
    <w:p w14:paraId="1D3936E2" w14:textId="77777777" w:rsidR="00BB7667" w:rsidRDefault="00A27614">
      <w:r>
        <w:t xml:space="preserve">Localisation des travaux : </w:t>
      </w:r>
      <w:r>
        <w:rPr>
          <w:rStyle w:val="optioncarChar"/>
        </w:rPr>
        <w:t>***</w:t>
      </w:r>
      <w:r>
        <w:t>.</w:t>
      </w:r>
    </w:p>
    <w:p w14:paraId="36FB436F" w14:textId="77777777" w:rsidR="00BB7667" w:rsidRDefault="00A27614">
      <w:r>
        <w:t>Voir plans et métrés détaillés.</w:t>
      </w:r>
    </w:p>
    <w:p w14:paraId="6056D02A" w14:textId="77777777" w:rsidR="00BB7667" w:rsidRDefault="00A27614">
      <w:pPr>
        <w:pStyle w:val="pheading"/>
      </w:pPr>
      <w:r>
        <w:t>MATÉRIAUX</w:t>
      </w:r>
    </w:p>
    <w:p w14:paraId="7D7CC919" w14:textId="77777777" w:rsidR="00BB7667" w:rsidRDefault="00A27614">
      <w:pPr>
        <w:pStyle w:val="pheading"/>
      </w:pPr>
      <w:r>
        <w:t>- Caractéristiques générales</w:t>
      </w:r>
    </w:p>
    <w:p w14:paraId="373BCF3A" w14:textId="77777777" w:rsidR="00BB7667" w:rsidRDefault="00A27614">
      <w:pPr>
        <w:jc w:val="both"/>
      </w:pPr>
      <w:r>
        <w:t>Le produit est constitué de fibres textiles recyclées et liées entre elles par des fibres polyester thermo fusibles afin de former un matelas isolant. Le produit est ensuite conditionné sous forme de panneaux.</w:t>
      </w:r>
    </w:p>
    <w:p w14:paraId="0C89A363" w14:textId="77777777" w:rsidR="00BB7667" w:rsidRDefault="00A27614">
      <w:pPr>
        <w:jc w:val="both"/>
      </w:pPr>
      <w:r>
        <w:t>Le produit reçoit un traitement antibactérien et anticryptogamique ainsi qu’un traitement ignifuge.</w:t>
      </w:r>
    </w:p>
    <w:p w14:paraId="174DD31A" w14:textId="77777777" w:rsidR="00BB7667" w:rsidRDefault="00A27614">
      <w:pPr>
        <w:jc w:val="both"/>
      </w:pPr>
      <w:r>
        <w:t>Le surfaçage des panneaux est de type : </w:t>
      </w:r>
      <w:r>
        <w:rPr>
          <w:rStyle w:val="optioncarChar"/>
        </w:rPr>
        <w:t>nu</w:t>
      </w:r>
      <w:r>
        <w:t xml:space="preserve"> (par défaut)</w:t>
      </w:r>
      <w:r>
        <w:rPr>
          <w:rStyle w:val="optioncarChar"/>
        </w:rPr>
        <w:t xml:space="preserve"> / ***</w:t>
      </w:r>
    </w:p>
    <w:p w14:paraId="1FA84086" w14:textId="77777777" w:rsidR="00BB7667" w:rsidRDefault="00A27614">
      <w:pPr>
        <w:jc w:val="both"/>
      </w:pPr>
      <w:r>
        <w:t xml:space="preserve">Épaisseur totale de l’isolation : </w:t>
      </w:r>
      <w:r>
        <w:rPr>
          <w:rStyle w:val="optioncarChar"/>
        </w:rPr>
        <w:t>***</w:t>
      </w:r>
      <w:r>
        <w:t> mm</w:t>
      </w:r>
    </w:p>
    <w:p w14:paraId="14C01160" w14:textId="77777777" w:rsidR="00BB7667" w:rsidRDefault="00A27614">
      <w:pPr>
        <w:jc w:val="both"/>
      </w:pPr>
      <w:r>
        <w:t xml:space="preserve">Les panneaux sont disposés en </w:t>
      </w:r>
      <w:r>
        <w:rPr>
          <w:rStyle w:val="optioncarChar"/>
        </w:rPr>
        <w:t xml:space="preserve">1 </w:t>
      </w:r>
      <w:r>
        <w:t xml:space="preserve">(par défaut) </w:t>
      </w:r>
      <w:r>
        <w:rPr>
          <w:rStyle w:val="optioncarChar"/>
        </w:rPr>
        <w:t>/ ***</w:t>
      </w:r>
      <w:r>
        <w:t> couche(s).</w:t>
      </w:r>
    </w:p>
    <w:p w14:paraId="2767484C" w14:textId="77777777" w:rsidR="00BB7667" w:rsidRDefault="00A27614">
      <w:pPr>
        <w:pStyle w:val="pheading"/>
      </w:pPr>
      <w:r>
        <w:t>- Prescriptions complémentaires</w:t>
      </w:r>
    </w:p>
    <w:p w14:paraId="404D5CD5" w14:textId="77777777" w:rsidR="00BB7667" w:rsidRDefault="00A27614">
      <w:pPr>
        <w:jc w:val="both"/>
      </w:pPr>
      <w:r>
        <w:rPr>
          <w:rStyle w:val="facultChar"/>
        </w:rPr>
        <w:t xml:space="preserve">Épaisseur (selon [NBN EN 823]) : </w:t>
      </w:r>
      <w:r>
        <w:rPr>
          <w:rStyle w:val="optioncarChar"/>
        </w:rPr>
        <w:t>50 </w:t>
      </w:r>
      <w:r>
        <w:t>(par défaut)</w:t>
      </w:r>
      <w:r>
        <w:rPr>
          <w:rStyle w:val="optioncarChar"/>
        </w:rPr>
        <w:t xml:space="preserve"> / 80 / 100 / 120 / 145 / 200 / ***</w:t>
      </w:r>
      <w:r>
        <w:rPr>
          <w:rStyle w:val="facultChar"/>
        </w:rPr>
        <w:t xml:space="preserve"> mm en panneau de dimensions </w:t>
      </w:r>
      <w:r>
        <w:rPr>
          <w:rStyle w:val="optioncarChar"/>
        </w:rPr>
        <w:t xml:space="preserve">1200 x 600 </w:t>
      </w:r>
      <w:r>
        <w:t xml:space="preserve">(par défaut) </w:t>
      </w:r>
      <w:r>
        <w:rPr>
          <w:rStyle w:val="optioncarChar"/>
        </w:rPr>
        <w:t>/ ***</w:t>
      </w:r>
      <w:r>
        <w:rPr>
          <w:rStyle w:val="facultChar"/>
        </w:rPr>
        <w:t xml:space="preserve"> mm</w:t>
      </w:r>
    </w:p>
    <w:p w14:paraId="72EF2D52" w14:textId="77777777" w:rsidR="00BB7667" w:rsidRDefault="00A27614">
      <w:pPr>
        <w:jc w:val="both"/>
      </w:pPr>
      <w:r>
        <w:rPr>
          <w:rStyle w:val="facultChar"/>
        </w:rPr>
        <w:t xml:space="preserve">Densité (selon [NBN EN ISO 29470:2020]) : </w:t>
      </w:r>
      <w:r>
        <w:rPr>
          <w:rStyle w:val="optioncarChar"/>
        </w:rPr>
        <w:t xml:space="preserve">20 (variations de plus à moins 10%) </w:t>
      </w:r>
      <w:r>
        <w:t xml:space="preserve">(par défaut) </w:t>
      </w:r>
      <w:r>
        <w:rPr>
          <w:rStyle w:val="optioncarChar"/>
        </w:rPr>
        <w:t>/ ***</w:t>
      </w:r>
      <w:r>
        <w:rPr>
          <w:rStyle w:val="facultChar"/>
        </w:rPr>
        <w:t xml:space="preserve"> kg/m³</w:t>
      </w:r>
    </w:p>
    <w:p w14:paraId="5CAA89BD" w14:textId="77777777" w:rsidR="00BB7667" w:rsidRDefault="00A27614">
      <w:pPr>
        <w:jc w:val="both"/>
      </w:pPr>
      <w:r>
        <w:rPr>
          <w:rStyle w:val="facultChar"/>
        </w:rPr>
        <w:t xml:space="preserve">Conductivité thermique (selon [NBN EN 12667]) : </w:t>
      </w:r>
      <w:r>
        <w:rPr>
          <w:rStyle w:val="optioncarChar"/>
        </w:rPr>
        <w:t xml:space="preserve">0,039 </w:t>
      </w:r>
      <w:r>
        <w:t>(par défaut)</w:t>
      </w:r>
      <w:r>
        <w:rPr>
          <w:rStyle w:val="optioncarChar"/>
        </w:rPr>
        <w:t xml:space="preserve"> / ***</w:t>
      </w:r>
      <w:r>
        <w:rPr>
          <w:rStyle w:val="facultChar"/>
        </w:rPr>
        <w:t xml:space="preserve"> W/mK</w:t>
      </w:r>
    </w:p>
    <w:p w14:paraId="157307AE" w14:textId="77777777" w:rsidR="00BB7667" w:rsidRDefault="00A27614">
      <w:pPr>
        <w:jc w:val="both"/>
      </w:pPr>
      <w:r>
        <w:rPr>
          <w:rStyle w:val="facultChar"/>
        </w:rPr>
        <w:t xml:space="preserve">Perméabilité à la vapeur d’eau Sd (m) (selon [NBN EN 12086]) : </w:t>
      </w:r>
      <w:r>
        <w:rPr>
          <w:rStyle w:val="optioncarChar"/>
        </w:rPr>
        <w:t>0,05 (50mm) </w:t>
      </w:r>
      <w:r>
        <w:t>(par défaut)</w:t>
      </w:r>
      <w:r>
        <w:rPr>
          <w:rStyle w:val="optioncarChar"/>
        </w:rPr>
        <w:t xml:space="preserve"> / 0,1 (100mm) / 0,08 (80mm) / 0,12 (120mm) / 0,15 (145mm) / 0,20 (200mm) / ***</w:t>
      </w:r>
    </w:p>
    <w:p w14:paraId="78FA66E3" w14:textId="77777777" w:rsidR="00BB7667" w:rsidRDefault="00A27614">
      <w:pPr>
        <w:jc w:val="both"/>
      </w:pPr>
      <w:r>
        <w:rPr>
          <w:rStyle w:val="facultChar"/>
        </w:rPr>
        <w:t>Coefficient de résistance à la diffusion de vapeur d’eau – valeur μ (selon [NBN EN 12086]) :  </w:t>
      </w:r>
      <w:r>
        <w:rPr>
          <w:rStyle w:val="optioncarChar"/>
        </w:rPr>
        <w:t>***</w:t>
      </w:r>
    </w:p>
    <w:p w14:paraId="394A1A03" w14:textId="77777777" w:rsidR="00BB7667" w:rsidRDefault="00A27614">
      <w:pPr>
        <w:jc w:val="both"/>
      </w:pPr>
      <w:r>
        <w:rPr>
          <w:rStyle w:val="facultChar"/>
        </w:rPr>
        <w:t xml:space="preserve">Absorption d’eau à court terme par immersion partielle Wp (selon [NBN EN ISO 29767]) : </w:t>
      </w:r>
      <w:r>
        <w:rPr>
          <w:rStyle w:val="optioncarChar"/>
        </w:rPr>
        <w:t xml:space="preserve">inférieure à 7,04 </w:t>
      </w:r>
      <w:r>
        <w:t>(par défaut)</w:t>
      </w:r>
      <w:r>
        <w:rPr>
          <w:rStyle w:val="optioncarChar"/>
        </w:rPr>
        <w:t xml:space="preserve"> / ***</w:t>
      </w:r>
      <w:r>
        <w:rPr>
          <w:rStyle w:val="facultChar"/>
        </w:rPr>
        <w:t xml:space="preserve"> kg/m²</w:t>
      </w:r>
    </w:p>
    <w:p w14:paraId="6AD4AF31" w14:textId="77777777" w:rsidR="00BB7667" w:rsidRDefault="00A27614">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7C51DD4A" w14:textId="77777777" w:rsidR="00BB7667" w:rsidRDefault="00A27614">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6BA34EB3" w14:textId="77777777" w:rsidR="00BB7667" w:rsidRDefault="00A27614">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730F1BBD" w14:textId="77777777" w:rsidR="00BB7667" w:rsidRDefault="00A27614">
      <w:pPr>
        <w:jc w:val="both"/>
      </w:pPr>
      <w:r>
        <w:rPr>
          <w:rStyle w:val="facultChar"/>
        </w:rPr>
        <w:t xml:space="preserve">Taux de liant synthétique (polyester) : </w:t>
      </w:r>
      <w:r>
        <w:rPr>
          <w:rStyle w:val="optioncarChar"/>
        </w:rPr>
        <w:t xml:space="preserve">15 (+/- 2%) </w:t>
      </w:r>
      <w:r>
        <w:t>(par défaut)</w:t>
      </w:r>
      <w:r>
        <w:rPr>
          <w:rStyle w:val="optioncarChar"/>
        </w:rPr>
        <w:t xml:space="preserve"> / ***</w:t>
      </w:r>
      <w:r>
        <w:rPr>
          <w:rStyle w:val="facultChar"/>
        </w:rPr>
        <w:t xml:space="preserve"> %</w:t>
      </w:r>
    </w:p>
    <w:p w14:paraId="25A82576" w14:textId="77777777" w:rsidR="00BB7667" w:rsidRDefault="00A27614">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rPr>
          <w:rStyle w:val="facultChar"/>
        </w:rPr>
        <w:t> mg/m³.</w:t>
      </w:r>
    </w:p>
    <w:p w14:paraId="3EB1E6D3" w14:textId="77777777" w:rsidR="00BB7667" w:rsidRDefault="00A27614">
      <w:pPr>
        <w:jc w:val="both"/>
      </w:pPr>
      <w:r>
        <w:rPr>
          <w:rStyle w:val="facultChar"/>
        </w:rPr>
        <w:t xml:space="preserve">Concentration de pentachlorophénol mesurée selon le [CEN/TR 14823] : inférieure à </w:t>
      </w:r>
      <w:r>
        <w:rPr>
          <w:rStyle w:val="optioncarChar"/>
        </w:rPr>
        <w:t xml:space="preserve">5 </w:t>
      </w:r>
      <w:r>
        <w:t xml:space="preserve">(par défaut) </w:t>
      </w:r>
      <w:r>
        <w:rPr>
          <w:rStyle w:val="optioncarChar"/>
        </w:rPr>
        <w:t>/ *** </w:t>
      </w:r>
      <w:r>
        <w:rPr>
          <w:rStyle w:val="facultChar"/>
        </w:rPr>
        <w:t>PPM.</w:t>
      </w:r>
    </w:p>
    <w:p w14:paraId="49F10704" w14:textId="77777777" w:rsidR="00BB7667" w:rsidRDefault="00A27614">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p>
    <w:p w14:paraId="3EA7008A" w14:textId="77777777" w:rsidR="00BB7667" w:rsidRDefault="00A27614">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rPr>
          <w:rStyle w:val="facultChar"/>
        </w:rPr>
        <w:t xml:space="preserve"> %.</w:t>
      </w:r>
    </w:p>
    <w:p w14:paraId="27CC910A" w14:textId="77777777" w:rsidR="00BB7667" w:rsidRDefault="00BB7667">
      <w:pPr>
        <w:jc w:val="both"/>
      </w:pPr>
    </w:p>
    <w:p w14:paraId="6DE4FD7A" w14:textId="77777777" w:rsidR="00BB7667" w:rsidRDefault="00A27614">
      <w:pPr>
        <w:jc w:val="both"/>
      </w:pPr>
      <w:r>
        <w:rPr>
          <w:rStyle w:val="facultChar"/>
        </w:rPr>
        <w:t xml:space="preserve">Le matériau/produit dispose d'une déclaration d'aptitude à l'utilisation suivant les prescriptions de l'élément </w:t>
      </w:r>
      <w:hyperlink r:id="rId123" w:history="1" w:docLocation="68">
        <w:r>
          <w:rPr>
            <w:rStyle w:val="facultChar"/>
          </w:rPr>
          <w:t>02.42.1 Critères d'acceptabilité</w:t>
        </w:r>
      </w:hyperlink>
      <w:r>
        <w:rPr>
          <w:rStyle w:val="facultChar"/>
        </w:rPr>
        <w:t>.</w:t>
      </w:r>
    </w:p>
    <w:p w14:paraId="04DD3127" w14:textId="77777777" w:rsidR="00BB7667" w:rsidRDefault="00BB7667"/>
    <w:p w14:paraId="34B35426" w14:textId="77777777" w:rsidR="00BB7667" w:rsidRDefault="00A27614">
      <w:r>
        <w:t> </w:t>
      </w:r>
    </w:p>
    <w:p w14:paraId="5EB00B5F" w14:textId="77777777" w:rsidR="00BB7667" w:rsidRDefault="00A27614">
      <w:pPr>
        <w:pStyle w:val="pheading"/>
      </w:pPr>
      <w:r>
        <w:t>EXÉCUTION / MISE EN ŒUVRE</w:t>
      </w:r>
    </w:p>
    <w:p w14:paraId="22B125FD" w14:textId="77777777" w:rsidR="00BB7667" w:rsidRDefault="00A27614">
      <w:pPr>
        <w:pStyle w:val="pheading"/>
      </w:pPr>
      <w:r>
        <w:t>- Prescriptions générales</w:t>
      </w:r>
    </w:p>
    <w:p w14:paraId="010B12A9" w14:textId="77777777" w:rsidR="00BB7667" w:rsidRDefault="00A27614">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20D79644" w14:textId="77777777" w:rsidR="00BB7667" w:rsidRDefault="00A27614">
      <w:pPr>
        <w:jc w:val="both"/>
      </w:pPr>
      <w:r>
        <w:t>Les panneaux sont contigus. Les espaces éventuels entre panneaux ou de liaison avec les parois sont comblés avec un isolant de même type.</w:t>
      </w:r>
    </w:p>
    <w:p w14:paraId="09AC8360" w14:textId="77777777" w:rsidR="00BB7667" w:rsidRDefault="00A27614">
      <w:pPr>
        <w:jc w:val="both"/>
      </w:pPr>
      <w:r>
        <w:t>Les fixations sont disposées afin de ne pas réduire les performances acoustiques.</w:t>
      </w:r>
    </w:p>
    <w:p w14:paraId="3A38C298" w14:textId="77777777" w:rsidR="00BB7667" w:rsidRDefault="00A27614">
      <w:pPr>
        <w:jc w:val="both"/>
      </w:pPr>
      <w:r>
        <w:rPr>
          <w:b/>
        </w:rPr>
        <w:t>Pour une application en plafond</w:t>
      </w:r>
    </w:p>
    <w:p w14:paraId="2E8E12B4" w14:textId="77777777" w:rsidR="00BB7667" w:rsidRDefault="00A27614">
      <w:pPr>
        <w:jc w:val="both"/>
      </w:pPr>
      <w:r>
        <w:t>Les panneaux sont disposés entre les suspends. L’application est conforme à la [NIT 232].</w:t>
      </w:r>
    </w:p>
    <w:p w14:paraId="1B705E82" w14:textId="77777777" w:rsidR="00BB7667" w:rsidRDefault="00A27614">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r>
        <w:t>.</w:t>
      </w:r>
    </w:p>
    <w:p w14:paraId="40E64FE8" w14:textId="77777777" w:rsidR="00BB7667" w:rsidRDefault="00A27614">
      <w:pPr>
        <w:jc w:val="both"/>
      </w:pPr>
      <w:r>
        <w:rPr>
          <w:b/>
        </w:rPr>
        <w:t>Pour une application verticale</w:t>
      </w:r>
    </w:p>
    <w:p w14:paraId="5E945756" w14:textId="77777777" w:rsidR="00BB7667" w:rsidRDefault="00A27614">
      <w:pPr>
        <w:jc w:val="both"/>
      </w:pPr>
      <w:r>
        <w:t>Les panneaux sont disposés entre montants, chevrons ou poutres. L’application est conforme à la [NIT 233].</w:t>
      </w:r>
    </w:p>
    <w:p w14:paraId="7BE77932" w14:textId="77777777" w:rsidR="00BB7667" w:rsidRDefault="00A27614">
      <w:pPr>
        <w:jc w:val="both"/>
      </w:pPr>
      <w:r>
        <w:t xml:space="preserve">Le parement est disposé en </w:t>
      </w:r>
      <w:r>
        <w:rPr>
          <w:rStyle w:val="optioncarChar"/>
        </w:rPr>
        <w:t xml:space="preserve">partie extérieure </w:t>
      </w:r>
      <w:r>
        <w:t>(par défaut)</w:t>
      </w:r>
      <w:r>
        <w:rPr>
          <w:rStyle w:val="optioncarChar"/>
        </w:rPr>
        <w:t xml:space="preserve"> / partie intérieure / ***</w:t>
      </w:r>
      <w:r>
        <w:t>.</w:t>
      </w:r>
    </w:p>
    <w:p w14:paraId="7A217623" w14:textId="77777777" w:rsidR="00BB7667" w:rsidRDefault="00A27614">
      <w:pPr>
        <w:jc w:val="both"/>
      </w:pPr>
      <w:r>
        <w:t xml:space="preserve">Les panneaux sont fixés par </w:t>
      </w:r>
      <w:r>
        <w:rPr>
          <w:rStyle w:val="optioncarChar"/>
        </w:rPr>
        <w:t>fixation mécanique</w:t>
      </w:r>
      <w:r>
        <w:t xml:space="preserve"> (par défaut)</w:t>
      </w:r>
      <w:r>
        <w:rPr>
          <w:rStyle w:val="optioncarChar"/>
        </w:rPr>
        <w:t xml:space="preserve"> / serrage et agrafage entre éléments / ***.</w:t>
      </w:r>
    </w:p>
    <w:p w14:paraId="70BE0A08" w14:textId="77777777" w:rsidR="00BB7667" w:rsidRDefault="00A27614">
      <w:pPr>
        <w:ind w:left="567"/>
        <w:jc w:val="both"/>
      </w:pPr>
      <w:r>
        <w:rPr>
          <w:b/>
          <w:i/>
        </w:rPr>
        <w:t>(Soit par défaut) </w:t>
      </w:r>
    </w:p>
    <w:p w14:paraId="4593D5B5" w14:textId="77777777" w:rsidR="00BB7667" w:rsidRDefault="00A27614">
      <w:pPr>
        <w:ind w:left="567"/>
        <w:jc w:val="both"/>
      </w:pPr>
      <w:r>
        <w:rPr>
          <w:rStyle w:val="soitChar"/>
          <w:b/>
          <w:u w:val="single"/>
        </w:rPr>
        <w:t>Par fixation mécanique</w:t>
      </w:r>
    </w:p>
    <w:p w14:paraId="537A63E2" w14:textId="77777777" w:rsidR="00BB7667" w:rsidRDefault="00A27614">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w:t>
      </w:r>
      <w:r>
        <w:t> (par défaut)</w:t>
      </w:r>
      <w:r>
        <w:rPr>
          <w:rStyle w:val="optioncarChar"/>
        </w:rPr>
        <w:t xml:space="preserve"> / rosace synthétique / ***</w:t>
      </w:r>
      <w:r>
        <w:rPr>
          <w:rStyle w:val="soitChar"/>
        </w:rPr>
        <w:t>. L’ancrage dans la paroi porteuse est</w:t>
      </w:r>
      <w:r>
        <w:rPr>
          <w:rStyle w:val="optioncarChar"/>
        </w:rPr>
        <w:t xml:space="preserve"> métallique / synthétique</w:t>
      </w:r>
      <w:r>
        <w:rPr>
          <w:rStyle w:val="soitChar"/>
        </w:rPr>
        <w:t xml:space="preserve">.  Les ancrages sont à </w:t>
      </w:r>
      <w:r>
        <w:rPr>
          <w:rStyle w:val="optioncarChar"/>
        </w:rPr>
        <w:t>visser</w:t>
      </w:r>
      <w:r>
        <w:t> (par défaut)</w:t>
      </w:r>
      <w:r>
        <w:rPr>
          <w:rStyle w:val="optioncarChar"/>
        </w:rPr>
        <w:t xml:space="preserve"> / frapper</w:t>
      </w:r>
      <w:r>
        <w:rPr>
          <w:rStyle w:val="soitChar"/>
        </w:rPr>
        <w:t xml:space="preserve"> et sont adaptés au support.</w:t>
      </w:r>
    </w:p>
    <w:p w14:paraId="1956BADB" w14:textId="77777777" w:rsidR="00BB7667" w:rsidRDefault="00A27614">
      <w:pPr>
        <w:ind w:left="567"/>
        <w:jc w:val="both"/>
      </w:pPr>
      <w:r>
        <w:rPr>
          <w:b/>
          <w:i/>
        </w:rPr>
        <w:t>(Soit)</w:t>
      </w:r>
      <w:r>
        <w:t> </w:t>
      </w:r>
    </w:p>
    <w:p w14:paraId="2F4B30A9" w14:textId="77777777" w:rsidR="00BB7667" w:rsidRDefault="00A27614">
      <w:pPr>
        <w:ind w:left="567"/>
        <w:jc w:val="both"/>
      </w:pPr>
      <w:r>
        <w:rPr>
          <w:rStyle w:val="soitChar"/>
          <w:b/>
          <w:u w:val="single"/>
        </w:rPr>
        <w:t>Par serrage et agrafage entre éléments</w:t>
      </w:r>
    </w:p>
    <w:p w14:paraId="729699B6" w14:textId="77777777" w:rsidR="00BB7667" w:rsidRDefault="00A27614">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1693BE8D" w14:textId="77777777" w:rsidR="00BB7667" w:rsidRDefault="00A27614">
      <w:pPr>
        <w:ind w:left="567"/>
        <w:jc w:val="both"/>
      </w:pPr>
      <w:r>
        <w:rPr>
          <w:b/>
          <w:i/>
        </w:rPr>
        <w:t> (Soit) </w:t>
      </w:r>
    </w:p>
    <w:p w14:paraId="3D01DC33" w14:textId="77777777" w:rsidR="00BB7667" w:rsidRDefault="00A27614">
      <w:pPr>
        <w:ind w:left="567"/>
        <w:jc w:val="both"/>
      </w:pPr>
      <w:r>
        <w:rPr>
          <w:rStyle w:val="optioncarChar"/>
        </w:rPr>
        <w:t> ***</w:t>
      </w:r>
    </w:p>
    <w:p w14:paraId="0B69541E" w14:textId="77777777" w:rsidR="00BB7667" w:rsidRDefault="00A27614">
      <w:pPr>
        <w:jc w:val="both"/>
      </w:pPr>
      <w:r>
        <w:rPr>
          <w:b/>
        </w:rPr>
        <w:t>Pour une application en plancher</w:t>
      </w:r>
    </w:p>
    <w:p w14:paraId="62CCB03A" w14:textId="77777777" w:rsidR="00BB7667" w:rsidRDefault="00A27614">
      <w:pPr>
        <w:jc w:val="both"/>
      </w:pPr>
      <w:r>
        <w:t xml:space="preserve">L’isolation est posée par </w:t>
      </w:r>
      <w:r>
        <w:rPr>
          <w:rStyle w:val="optioncarChar"/>
        </w:rPr>
        <w:t>le dessus</w:t>
      </w:r>
      <w:r>
        <w:t xml:space="preserve"> (par défaut) </w:t>
      </w:r>
      <w:r>
        <w:rPr>
          <w:rStyle w:val="optioncarChar"/>
        </w:rPr>
        <w:t>/ le dessous</w:t>
      </w:r>
      <w:r>
        <w:t xml:space="preserve"> des planchers.</w:t>
      </w:r>
    </w:p>
    <w:p w14:paraId="61919D26" w14:textId="77777777" w:rsidR="00BB7667" w:rsidRDefault="00A27614">
      <w:pPr>
        <w:ind w:left="567"/>
        <w:jc w:val="both"/>
      </w:pPr>
      <w:r>
        <w:rPr>
          <w:b/>
          <w:i/>
        </w:rPr>
        <w:t>(Soit par défaut) </w:t>
      </w:r>
    </w:p>
    <w:p w14:paraId="2A46B337" w14:textId="77777777" w:rsidR="00BB7667" w:rsidRDefault="00A27614">
      <w:pPr>
        <w:ind w:left="567"/>
        <w:jc w:val="both"/>
      </w:pPr>
      <w:r>
        <w:rPr>
          <w:rStyle w:val="soitChar"/>
          <w:b/>
          <w:u w:val="single"/>
        </w:rPr>
        <w:t>Par le dessus des planchers</w:t>
      </w:r>
    </w:p>
    <w:p w14:paraId="75561AD8" w14:textId="77777777" w:rsidR="00BB7667" w:rsidRDefault="00A27614">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0350D6D2" w14:textId="77777777" w:rsidR="00BB7667" w:rsidRDefault="00A27614">
      <w:pPr>
        <w:ind w:left="567"/>
        <w:jc w:val="both"/>
      </w:pPr>
      <w:r>
        <w:rPr>
          <w:b/>
          <w:i/>
        </w:rPr>
        <w:t>(Soit) </w:t>
      </w:r>
    </w:p>
    <w:p w14:paraId="4F4DDDA0" w14:textId="77777777" w:rsidR="00BB7667" w:rsidRDefault="00A27614">
      <w:pPr>
        <w:ind w:left="567"/>
        <w:jc w:val="both"/>
      </w:pPr>
      <w:r>
        <w:rPr>
          <w:rStyle w:val="soitChar"/>
          <w:b/>
          <w:u w:val="single"/>
        </w:rPr>
        <w:t>Par le dessous des planchers</w:t>
      </w:r>
    </w:p>
    <w:p w14:paraId="793C2AD3" w14:textId="77777777" w:rsidR="00BB7667" w:rsidRDefault="00A27614">
      <w:pPr>
        <w:ind w:left="567"/>
        <w:jc w:val="both"/>
      </w:pPr>
      <w:r>
        <w:rPr>
          <w:rStyle w:val="soitChar"/>
        </w:rPr>
        <w:t xml:space="preserve"> Le placement de l’isolation est assuré par</w:t>
      </w:r>
      <w:r>
        <w:rPr>
          <w:rStyle w:val="optioncarChar"/>
        </w:rPr>
        <w:t xml:space="preserve"> fixation à rosace à raison de 3 par m²</w:t>
      </w:r>
      <w:r>
        <w:t xml:space="preserve"> (par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r>
        <w:rPr>
          <w:rStyle w:val="soitChar"/>
        </w:rPr>
        <w:t>.</w:t>
      </w:r>
    </w:p>
    <w:p w14:paraId="1443E07C" w14:textId="77777777" w:rsidR="00BB7667" w:rsidRDefault="00A27614">
      <w:pPr>
        <w:pStyle w:val="pheading"/>
      </w:pPr>
      <w:r>
        <w:t>- Notes d’exécution complémentaires</w:t>
      </w:r>
    </w:p>
    <w:p w14:paraId="0B07A408" w14:textId="77777777" w:rsidR="00BB7667" w:rsidRDefault="00A27614">
      <w:pPr>
        <w:jc w:val="both"/>
      </w:pPr>
      <w:r>
        <w:rPr>
          <w:rStyle w:val="facultChar"/>
        </w:rPr>
        <w:t>Il n’est pas permis d’installer dans l’épaisseur de l’isolation à réaliser tout matériel électrique non protégé susceptible de créer une source de chaleur continue (spots, transformateurs).</w:t>
      </w:r>
    </w:p>
    <w:p w14:paraId="3F2C761D" w14:textId="77777777" w:rsidR="00BB7667" w:rsidRDefault="00A27614">
      <w:pPr>
        <w:jc w:val="both"/>
      </w:pPr>
      <w:r>
        <w:rPr>
          <w:rStyle w:val="facultChar"/>
        </w:rPr>
        <w:t>L’absence de lame d’air entre l’isolant et la paroi doit être validé par une étude des conditions hygrothermiques.</w:t>
      </w:r>
    </w:p>
    <w:p w14:paraId="27BBFAA6" w14:textId="77777777" w:rsidR="00BB7667" w:rsidRDefault="00A27614">
      <w:pPr>
        <w:jc w:val="both"/>
      </w:pPr>
      <w:r>
        <w:rPr>
          <w:rStyle w:val="facultChar"/>
        </w:rPr>
        <w:t>Il est conseillé d’aménager une lame d’air d’environ 2 cm entre l’isolant et la paroi extérieure, notamment à l’aide de tasseaux bois ou de fourrures métalliques fixés sur la paroi et sur lesquels vient se poser l’ossature.</w:t>
      </w:r>
    </w:p>
    <w:p w14:paraId="718B6A0C" w14:textId="77777777" w:rsidR="00BB7667" w:rsidRDefault="00A27614">
      <w:pPr>
        <w:jc w:val="both"/>
      </w:pPr>
      <w:r>
        <w:rPr>
          <w:rStyle w:val="facultChar"/>
        </w:rPr>
        <w:t>L’emploi des panneaux isolants en coton ne s’applique pas aux bâtiments à forte hygrométrie ni aux bâtiments industriels, agricoles, agroalimentaires.</w:t>
      </w:r>
    </w:p>
    <w:p w14:paraId="0C7053F6" w14:textId="77777777" w:rsidR="00BB7667" w:rsidRDefault="00A27614">
      <w:pPr>
        <w:pStyle w:val="pheading"/>
      </w:pPr>
      <w:r>
        <w:t>DOCUMENTS DE RÉFÉRENCE COMPLÉMENTAIRES</w:t>
      </w:r>
    </w:p>
    <w:p w14:paraId="4C51B2BF" w14:textId="77777777" w:rsidR="00BB7667" w:rsidRDefault="00A27614">
      <w:pPr>
        <w:pStyle w:val="pheading"/>
      </w:pPr>
      <w:r>
        <w:t>- Matériau</w:t>
      </w:r>
    </w:p>
    <w:p w14:paraId="754333EF"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2E2C3CE7" w14:textId="77777777" w:rsidR="00BB7667" w:rsidRDefault="00A27614">
      <w:r>
        <w:t>[NBN EN 13501-1, Classement au feu des produits et éléments de construction - Partie 1: Classement à partir des données d'essais de réaction au feu]</w:t>
      </w:r>
    </w:p>
    <w:p w14:paraId="7229451A" w14:textId="77777777" w:rsidR="00BB7667" w:rsidRDefault="00A27614">
      <w:r>
        <w:t>[NBN EN 823, Produits isolants thermiques destinés aux applications du bâtiment - Détermination de l'épaisseur]</w:t>
      </w:r>
    </w:p>
    <w:p w14:paraId="344CF8D2" w14:textId="77777777" w:rsidR="00BB7667" w:rsidRDefault="00A27614">
      <w:r>
        <w:t>[NBN EN ISO 29470:2020, Produits isolants thermiques destinés aux applications du bâtiment - Détermination de la masse volumique apparente (ISO 29470:2020)]</w:t>
      </w:r>
    </w:p>
    <w:p w14:paraId="07F26C3B" w14:textId="77777777" w:rsidR="00BB7667" w:rsidRDefault="00A27614">
      <w:r>
        <w:t>[NBN EN ISO 29767, Produits isolants thermiques destinés aux applications du bâtiment - Détermination de l'absorption d'eau à court terme par immersion partielle (ISO 29767:2019)]</w:t>
      </w:r>
    </w:p>
    <w:p w14:paraId="7A2EC209" w14:textId="77777777" w:rsidR="00BB7667" w:rsidRDefault="00A27614">
      <w:r>
        <w:t>[NBN EN 12086, Produits isolants thermiques destinés aux applications du bâtiment - Détermination des propriétés de transmission de la vapeur d'eau]</w:t>
      </w:r>
    </w:p>
    <w:p w14:paraId="6ED6D2B8" w14:textId="77777777" w:rsidR="00BB7667" w:rsidRDefault="00A27614">
      <w:r>
        <w:t>[NBN EN ISO 846, Plastiques - Évaluation de l'action des micro-organismes (ISO 846:2019)]</w:t>
      </w:r>
    </w:p>
    <w:p w14:paraId="425EDBFF" w14:textId="77777777" w:rsidR="00BB7667" w:rsidRDefault="00A27614">
      <w:r>
        <w:t>[NBN EN 717-1, Panneaux à base de bois - Détermination du dégagement de formaldéhyde - Partie 1 : Emission de formaldéhyde par la méthode à la chambre]</w:t>
      </w:r>
    </w:p>
    <w:p w14:paraId="4C2AA8EB" w14:textId="77777777" w:rsidR="00BB7667" w:rsidRDefault="00A27614">
      <w:r>
        <w:t>[CEN/TR 14823, Durabilité du bois et des matériaux dérivés du bois - Analyse quantitative du pentachlorophénol dans le bois - Méthode par chromatographie en phase gazeuse]</w:t>
      </w:r>
    </w:p>
    <w:p w14:paraId="1B9F0CB3" w14:textId="77777777" w:rsidR="00BB7667" w:rsidRDefault="00A27614">
      <w:pPr>
        <w:pStyle w:val="pheading"/>
      </w:pPr>
      <w:r>
        <w:t>- Exécution</w:t>
      </w:r>
    </w:p>
    <w:p w14:paraId="3FB6F3E3" w14:textId="77777777" w:rsidR="00BB7667" w:rsidRDefault="00A27614">
      <w:r>
        <w:t>[NIT 233, Les cloisons légères.]</w:t>
      </w:r>
    </w:p>
    <w:p w14:paraId="68B72288" w14:textId="77777777" w:rsidR="00BB7667" w:rsidRDefault="00A27614">
      <w:r>
        <w:t>[NIT 232, Les plafonds suspendus.]</w:t>
      </w:r>
    </w:p>
    <w:p w14:paraId="54B497CB" w14:textId="77777777" w:rsidR="00BB7667" w:rsidRDefault="00A27614">
      <w:r>
        <w:t>[NBN EN 13501-1, Classement au feu des produits et éléments de construction - Partie 1: Classement à partir des données d'essais de réaction au feu]</w:t>
      </w:r>
    </w:p>
    <w:p w14:paraId="2F301F2A" w14:textId="77777777" w:rsidR="00BB7667" w:rsidRDefault="00A27614">
      <w:pPr>
        <w:pStyle w:val="pheading"/>
      </w:pPr>
      <w:r>
        <w:t>MESURAGE</w:t>
      </w:r>
    </w:p>
    <w:p w14:paraId="64284E9F" w14:textId="77777777" w:rsidR="00BB7667" w:rsidRDefault="00A27614">
      <w:pPr>
        <w:pStyle w:val="pheading"/>
      </w:pPr>
      <w:r>
        <w:t>- unité de mesure:</w:t>
      </w:r>
    </w:p>
    <w:p w14:paraId="795D04B9" w14:textId="77777777" w:rsidR="00BB7667" w:rsidRDefault="00A27614">
      <w:r>
        <w:t>m²</w:t>
      </w:r>
    </w:p>
    <w:p w14:paraId="008B1AAE" w14:textId="77777777" w:rsidR="00BB7667" w:rsidRDefault="00A27614">
      <w:pPr>
        <w:pStyle w:val="pheading"/>
      </w:pPr>
      <w:r>
        <w:t>- code de mesurage:</w:t>
      </w:r>
    </w:p>
    <w:p w14:paraId="738B4738" w14:textId="77777777" w:rsidR="00BB7667" w:rsidRDefault="00A27614">
      <w:pPr>
        <w:jc w:val="both"/>
      </w:pPr>
      <w:r>
        <w:t>Distinction faite suivant le type et l'épaisseur.</w:t>
      </w:r>
    </w:p>
    <w:p w14:paraId="41383086" w14:textId="77777777" w:rsidR="00BB7667" w:rsidRDefault="00A27614">
      <w:pPr>
        <w:pStyle w:val="Author-eListParagraph"/>
        <w:numPr>
          <w:ilvl w:val="0"/>
          <w:numId w:val="413"/>
        </w:numPr>
        <w:jc w:val="both"/>
      </w:pPr>
      <w:r>
        <w:rPr>
          <w:u w:val="single"/>
        </w:rPr>
        <w:t>Isolation des parois verticales</w:t>
      </w:r>
      <w:r>
        <w:t xml:space="preserve"> : </w:t>
      </w:r>
      <w:r>
        <w:rPr>
          <w:b/>
        </w:rPr>
        <w:t>Surface nette</w:t>
      </w:r>
      <w:r>
        <w:t>. Les ouvertures supérieures à 0,50 m² sont déduites.</w:t>
      </w:r>
    </w:p>
    <w:p w14:paraId="23AA4964" w14:textId="77777777" w:rsidR="00BB7667" w:rsidRDefault="00BB7667">
      <w:pPr>
        <w:pStyle w:val="Author-eListParagraph"/>
        <w:numPr>
          <w:ilvl w:val="0"/>
          <w:numId w:val="413"/>
        </w:numPr>
        <w:jc w:val="both"/>
      </w:pPr>
    </w:p>
    <w:p w14:paraId="56CE4A75" w14:textId="77777777" w:rsidR="00BB7667" w:rsidRDefault="00A27614">
      <w:pPr>
        <w:pStyle w:val="Author-eListParagraph"/>
        <w:numPr>
          <w:ilvl w:val="0"/>
          <w:numId w:val="413"/>
        </w:numPr>
        <w:jc w:val="both"/>
      </w:pPr>
      <w:r>
        <w:rPr>
          <w:u w:val="single"/>
        </w:rPr>
        <w:t>Isolation des parois horizontales</w:t>
      </w:r>
      <w:r>
        <w:t xml:space="preserve"> : </w:t>
      </w:r>
      <w:r>
        <w:rPr>
          <w:b/>
        </w:rPr>
        <w:t>Surface nette</w:t>
      </w:r>
      <w:r>
        <w:t xml:space="preserve"> du sol, mesurée entre le nu des murs. Les ouvertures supérieures à 0,5 m² sont déduites. L'isolation périphérique ne doit pas être portée en compte séparément.</w:t>
      </w:r>
    </w:p>
    <w:p w14:paraId="430B4F22" w14:textId="77777777" w:rsidR="00BB7667" w:rsidRDefault="00A27614">
      <w:pPr>
        <w:pStyle w:val="pheading"/>
      </w:pPr>
      <w:r>
        <w:t>- nature du marché:</w:t>
      </w:r>
    </w:p>
    <w:p w14:paraId="23E7A305" w14:textId="77777777" w:rsidR="00BB7667" w:rsidRDefault="00A27614">
      <w:r>
        <w:t>QF</w:t>
      </w:r>
    </w:p>
    <w:p w14:paraId="0865BE3A" w14:textId="77777777" w:rsidR="00BB7667" w:rsidRDefault="00A27614">
      <w:pPr>
        <w:pStyle w:val="Author-eSectionHeading6"/>
      </w:pPr>
      <w:bookmarkStart w:id="403" w:name="_Toc178838342"/>
      <w:r>
        <w:t>52.41.3h Isolation en panneaux - herbe CCTB 01.02</w:t>
      </w:r>
      <w:bookmarkEnd w:id="403"/>
    </w:p>
    <w:p w14:paraId="423F6E84" w14:textId="77777777" w:rsidR="00BB7667" w:rsidRDefault="00A27614">
      <w:pPr>
        <w:pStyle w:val="Author-eSectionHeading6"/>
      </w:pPr>
      <w:bookmarkStart w:id="404" w:name="_Toc178838343"/>
      <w:r>
        <w:t>52.41.3i (titre réservé)</w:t>
      </w:r>
      <w:bookmarkEnd w:id="404"/>
    </w:p>
    <w:p w14:paraId="167FA7AE" w14:textId="77777777" w:rsidR="00BB7667" w:rsidRDefault="00A27614">
      <w:pPr>
        <w:pStyle w:val="Author-eSectionHeading6"/>
      </w:pPr>
      <w:bookmarkStart w:id="405" w:name="_Toc178838344"/>
      <w:r>
        <w:t>52.41.3j Isolation en panneaux - paille CCTB 01.10</w:t>
      </w:r>
      <w:bookmarkEnd w:id="405"/>
    </w:p>
    <w:p w14:paraId="3A507D00" w14:textId="77777777" w:rsidR="00BB7667" w:rsidRDefault="00A27614">
      <w:pPr>
        <w:pStyle w:val="pheading"/>
      </w:pPr>
      <w:r>
        <w:t>DESCRIPTION</w:t>
      </w:r>
    </w:p>
    <w:p w14:paraId="3CD84B15" w14:textId="77777777" w:rsidR="00BB7667" w:rsidRDefault="00A27614">
      <w:pPr>
        <w:pStyle w:val="pheading"/>
      </w:pPr>
      <w:r>
        <w:t>- Définition / Comprend</w:t>
      </w:r>
    </w:p>
    <w:p w14:paraId="50C5358D" w14:textId="77777777" w:rsidR="00BB7667" w:rsidRDefault="00A27614">
      <w:pPr>
        <w:jc w:val="both"/>
      </w:pPr>
      <w:r>
        <w:t>Il s’agit de la fourniture et de la pose d’une isolation thermique au moyen de panneaux paille en application horizontale ou verticale d’isolation intérieure.</w:t>
      </w:r>
    </w:p>
    <w:p w14:paraId="38A442A8" w14:textId="77777777" w:rsidR="00BB7667" w:rsidRDefault="00A27614">
      <w:pPr>
        <w:pStyle w:val="pheading"/>
      </w:pPr>
      <w:r>
        <w:t>- Localisation</w:t>
      </w:r>
    </w:p>
    <w:p w14:paraId="109DF81B" w14:textId="77777777" w:rsidR="00BB7667" w:rsidRDefault="00A27614">
      <w:r>
        <w:t xml:space="preserve">Localisation des travaux : </w:t>
      </w:r>
      <w:r>
        <w:rPr>
          <w:rStyle w:val="optioncarChar"/>
        </w:rPr>
        <w:t>***</w:t>
      </w:r>
      <w:r>
        <w:t>.</w:t>
      </w:r>
    </w:p>
    <w:p w14:paraId="1743EBD1" w14:textId="77777777" w:rsidR="00BB7667" w:rsidRDefault="00A27614">
      <w:r>
        <w:t>Voir plans et métrés détaillés.</w:t>
      </w:r>
    </w:p>
    <w:p w14:paraId="23BA79C2" w14:textId="77777777" w:rsidR="00BB7667" w:rsidRDefault="00A27614">
      <w:pPr>
        <w:pStyle w:val="pheading"/>
      </w:pPr>
      <w:r>
        <w:t>MATÉRIAUX</w:t>
      </w:r>
    </w:p>
    <w:p w14:paraId="43DDD03B" w14:textId="77777777" w:rsidR="00BB7667" w:rsidRDefault="00A27614">
      <w:pPr>
        <w:pStyle w:val="pheading"/>
      </w:pPr>
      <w:r>
        <w:t>- Caractéristiques générales</w:t>
      </w:r>
    </w:p>
    <w:p w14:paraId="2F8A4F96" w14:textId="77777777" w:rsidR="00BB7667" w:rsidRDefault="00A27614">
      <w:pPr>
        <w:jc w:val="both"/>
      </w:pPr>
      <w:r>
        <w:t xml:space="preserve">Le panneau paille est assemblé par </w:t>
      </w:r>
      <w:r>
        <w:rPr>
          <w:rStyle w:val="optioncarChar"/>
        </w:rPr>
        <w:t>tissage</w:t>
      </w:r>
      <w:r>
        <w:t xml:space="preserve"> (par défaut)</w:t>
      </w:r>
      <w:r>
        <w:rPr>
          <w:rStyle w:val="optioncarChar"/>
        </w:rPr>
        <w:t xml:space="preserve"> / liant / compression à chaud / ***</w:t>
      </w:r>
      <w:r>
        <w:t>.</w:t>
      </w:r>
    </w:p>
    <w:p w14:paraId="681BF366" w14:textId="77777777" w:rsidR="00BB7667" w:rsidRDefault="00A27614">
      <w:pPr>
        <w:jc w:val="both"/>
      </w:pPr>
      <w:r>
        <w:t>Le parement des panneaux est de type : </w:t>
      </w:r>
      <w:r>
        <w:rPr>
          <w:rStyle w:val="optioncarChar"/>
        </w:rPr>
        <w:t xml:space="preserve">nu </w:t>
      </w:r>
      <w:r>
        <w:t>(par défaut)</w:t>
      </w:r>
      <w:r>
        <w:rPr>
          <w:rStyle w:val="optioncarChar"/>
        </w:rPr>
        <w:t xml:space="preserve"> / feuille cartonnée / fibres de verre / armature synthétique / feuille d’aluminium / plaque de plâtre / ***</w:t>
      </w:r>
      <w:r>
        <w:t>.</w:t>
      </w:r>
    </w:p>
    <w:p w14:paraId="13557BF4" w14:textId="77777777" w:rsidR="00BB7667" w:rsidRDefault="00A27614">
      <w:pPr>
        <w:jc w:val="both"/>
      </w:pPr>
      <w:r>
        <w:t xml:space="preserve">Le parement des panneaux est appliqué sur </w:t>
      </w:r>
      <w:r>
        <w:rPr>
          <w:rStyle w:val="optioncarChar"/>
        </w:rPr>
        <w:t>toutes les faces</w:t>
      </w:r>
      <w:r>
        <w:t xml:space="preserve"> (par défaut)</w:t>
      </w:r>
      <w:r>
        <w:rPr>
          <w:rStyle w:val="optioncarChar"/>
        </w:rPr>
        <w:t xml:space="preserve"> / l’une des faces / ***</w:t>
      </w:r>
      <w:r>
        <w:t>.</w:t>
      </w:r>
    </w:p>
    <w:p w14:paraId="518108B2" w14:textId="77777777" w:rsidR="00BB7667" w:rsidRDefault="00A27614">
      <w:pPr>
        <w:jc w:val="both"/>
      </w:pPr>
      <w:r>
        <w:t>Dimension des panneaux : </w:t>
      </w:r>
      <w:r>
        <w:rPr>
          <w:rStyle w:val="optioncarChar"/>
        </w:rPr>
        <w:t>1200 x 2500</w:t>
      </w:r>
      <w:r>
        <w:t xml:space="preserve"> (par défaut) </w:t>
      </w:r>
      <w:r>
        <w:rPr>
          <w:rStyle w:val="optioncarChar"/>
        </w:rPr>
        <w:t>/ 600 x 1200 / 1200 x 1000 / 600 x 2000 / ***</w:t>
      </w:r>
      <w:r>
        <w:t> mm.</w:t>
      </w:r>
    </w:p>
    <w:p w14:paraId="5E377253" w14:textId="77777777" w:rsidR="00BB7667" w:rsidRDefault="00A27614">
      <w:pPr>
        <w:jc w:val="both"/>
      </w:pPr>
      <w:r>
        <w:t xml:space="preserve">Epaisseur totale de l’isolation : </w:t>
      </w:r>
      <w:r>
        <w:rPr>
          <w:rStyle w:val="optioncarChar"/>
        </w:rPr>
        <w:t>***</w:t>
      </w:r>
      <w:r>
        <w:t> mm.</w:t>
      </w:r>
    </w:p>
    <w:p w14:paraId="1029B5F1" w14:textId="77777777" w:rsidR="00BB7667" w:rsidRDefault="00A27614">
      <w:pPr>
        <w:jc w:val="both"/>
      </w:pPr>
      <w:r>
        <w:t xml:space="preserve">Les panneaux sont disposés en </w:t>
      </w:r>
      <w:r>
        <w:rPr>
          <w:rStyle w:val="optioncarChar"/>
        </w:rPr>
        <w:t>1</w:t>
      </w:r>
      <w:r>
        <w:t xml:space="preserve"> (par défaut)</w:t>
      </w:r>
      <w:r>
        <w:rPr>
          <w:rStyle w:val="optioncarChar"/>
        </w:rPr>
        <w:t xml:space="preserve"> / ***</w:t>
      </w:r>
      <w:r>
        <w:t> couche(s).</w:t>
      </w:r>
    </w:p>
    <w:p w14:paraId="2B35A596" w14:textId="77777777" w:rsidR="00BB7667" w:rsidRDefault="00A27614">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441E2676" w14:textId="77777777" w:rsidR="00BB7667" w:rsidRDefault="00A27614">
      <w:pPr>
        <w:jc w:val="both"/>
      </w:pPr>
      <w:r>
        <w:t xml:space="preserve">Masse volumique nominale (selon [NBN EN ISO 29470:2020]) : ≤ </w:t>
      </w:r>
      <w:r>
        <w:rPr>
          <w:rStyle w:val="optioncarChar"/>
        </w:rPr>
        <w:t xml:space="preserve">400 </w:t>
      </w:r>
      <w:r>
        <w:t>(par défaut)</w:t>
      </w:r>
      <w:r>
        <w:rPr>
          <w:rStyle w:val="optioncarChar"/>
        </w:rPr>
        <w:t xml:space="preserve"> / ***</w:t>
      </w:r>
      <w:r>
        <w:t> kg/m³.</w:t>
      </w:r>
    </w:p>
    <w:p w14:paraId="53B654D5" w14:textId="77777777" w:rsidR="00BB7667" w:rsidRDefault="00A27614">
      <w:pPr>
        <w:pStyle w:val="pheading"/>
      </w:pPr>
      <w:r>
        <w:t>- Prescriptions complémentaires</w:t>
      </w:r>
    </w:p>
    <w:p w14:paraId="14E152A9" w14:textId="77777777" w:rsidR="00BB7667" w:rsidRDefault="00A27614">
      <w:pPr>
        <w:jc w:val="both"/>
      </w:pPr>
      <w:r>
        <w:rPr>
          <w:rStyle w:val="facultChar"/>
        </w:rPr>
        <w:t>Equerrage de la longueur et de la largeur selon [NBN EN 824] : max 5 mm/m.</w:t>
      </w:r>
    </w:p>
    <w:p w14:paraId="232CEAB9" w14:textId="77777777" w:rsidR="00BB7667" w:rsidRDefault="00A27614">
      <w:pPr>
        <w:jc w:val="both"/>
      </w:pPr>
      <w:r>
        <w:rPr>
          <w:rStyle w:val="facultChar"/>
        </w:rPr>
        <w:t>Ecart de planéité des panneaux et plaques selon [NBN EN 825] : max 6 mm.</w:t>
      </w:r>
    </w:p>
    <w:p w14:paraId="0D358012" w14:textId="77777777" w:rsidR="00BB7667" w:rsidRDefault="00A27614">
      <w:pPr>
        <w:jc w:val="both"/>
      </w:pPr>
      <w:r>
        <w:rPr>
          <w:rStyle w:val="facultChar"/>
        </w:rPr>
        <w:t xml:space="preserve">Réaction au feu selon [NBN EN 13501-1] : </w:t>
      </w:r>
      <w:r>
        <w:rPr>
          <w:rStyle w:val="optioncarChar"/>
        </w:rPr>
        <w:t>E</w:t>
      </w:r>
      <w:r>
        <w:t> (par défaut)</w:t>
      </w:r>
      <w:r>
        <w:rPr>
          <w:rStyle w:val="optioncarChar"/>
        </w:rPr>
        <w:t xml:space="preserve"> / C / D / F</w:t>
      </w:r>
      <w:r>
        <w:rPr>
          <w:rStyle w:val="facultChar"/>
        </w:rPr>
        <w:t> complétée, le cas échéant par les aspects </w:t>
      </w:r>
      <w:r>
        <w:rPr>
          <w:rStyle w:val="optioncarChar"/>
        </w:rPr>
        <w:t xml:space="preserve">s1 </w:t>
      </w:r>
      <w:r>
        <w:t xml:space="preserve">(par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w:t>
      </w:r>
      <w:r>
        <w:rPr>
          <w:rStyle w:val="facultChar"/>
        </w:rPr>
        <w:t>  </w:t>
      </w:r>
    </w:p>
    <w:p w14:paraId="587EE33E" w14:textId="77777777" w:rsidR="00BB7667" w:rsidRDefault="00A27614">
      <w:pPr>
        <w:jc w:val="both"/>
      </w:pPr>
      <w:r>
        <w:rPr>
          <w:rStyle w:val="facultChar"/>
        </w:rPr>
        <w:t>Résistance à la contrainte en compression à 10 % de déformation (selon [NBN EN 826]) : niveau CS(10\Y) </w:t>
      </w:r>
      <w:r>
        <w:rPr>
          <w:rStyle w:val="optioncarChar"/>
        </w:rPr>
        <w:t xml:space="preserve"> 0,5 / 5 / 10 / 15 / 20 / 25 / 30 / 40 </w:t>
      </w:r>
      <w:r>
        <w:t xml:space="preserve">(par défaut) </w:t>
      </w:r>
      <w:r>
        <w:rPr>
          <w:rStyle w:val="optioncarChar"/>
        </w:rPr>
        <w:t>/ 50 / 60 / 70 / 80 / 90 / 110 / 120 / 130 / 140 / 150 / 175 / 200 / 225 / 250 / 300 / 350 / 400 / 450 / 500</w:t>
      </w:r>
      <w:r>
        <w:rPr>
          <w:rStyle w:val="facultChar"/>
        </w:rPr>
        <w:t> kPa.</w:t>
      </w:r>
    </w:p>
    <w:p w14:paraId="16E09DEA" w14:textId="77777777" w:rsidR="00BB7667" w:rsidRDefault="00A27614">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  </w:t>
      </w:r>
    </w:p>
    <w:p w14:paraId="4216CC0F" w14:textId="77777777" w:rsidR="00BB7667" w:rsidRDefault="00A27614">
      <w:pPr>
        <w:jc w:val="both"/>
      </w:pPr>
      <w:r>
        <w:rPr>
          <w:rStyle w:val="facultChar"/>
        </w:rPr>
        <w:t xml:space="preserve">Absorption d’eau à long terme (selon [NBN EN ISO 16535:2019]) : ≤ </w:t>
      </w:r>
      <w:r>
        <w:rPr>
          <w:rStyle w:val="optioncarChar"/>
        </w:rPr>
        <w:t>3kg/m²</w:t>
      </w:r>
      <w:r>
        <w:t xml:space="preserve"> (par défaut) </w:t>
      </w:r>
      <w:r>
        <w:rPr>
          <w:rStyle w:val="optioncarChar"/>
        </w:rPr>
        <w:t>/ ***</w:t>
      </w:r>
    </w:p>
    <w:p w14:paraId="7F9F422C" w14:textId="77777777" w:rsidR="00BB7667" w:rsidRDefault="00A27614">
      <w:pPr>
        <w:jc w:val="both"/>
      </w:pPr>
      <w:r>
        <w:rPr>
          <w:rStyle w:val="facultChar"/>
        </w:rPr>
        <w:t>Coefficient de résistance à la diffusion de vapeur d’eau – valeur s</w:t>
      </w:r>
      <w:r>
        <w:rPr>
          <w:rStyle w:val="facultChar"/>
          <w:vertAlign w:val="subscript"/>
        </w:rPr>
        <w:t>d</w:t>
      </w:r>
      <w:r>
        <w:rPr>
          <w:rStyle w:val="facultChar"/>
        </w:rPr>
        <w:t xml:space="preserve"> du panneau + parement (selon [NBN EN 12086]) :  </w:t>
      </w:r>
      <w:r>
        <w:rPr>
          <w:rStyle w:val="optioncarChar"/>
        </w:rPr>
        <w:t>***</w:t>
      </w:r>
    </w:p>
    <w:p w14:paraId="1BBA9350" w14:textId="77777777" w:rsidR="00BB7667" w:rsidRDefault="00A27614">
      <w:pPr>
        <w:jc w:val="both"/>
      </w:pPr>
      <w:r>
        <w:rPr>
          <w:rStyle w:val="facultChar"/>
        </w:rPr>
        <w:t>Absorption acoustique (déterminée selon [NBN EN ISO 354] et [NBN EN ISO 11654]) : </w:t>
      </w:r>
      <w:r>
        <w:rPr>
          <w:rStyle w:val="optioncarChar"/>
        </w:rPr>
        <w:t>*** </w:t>
      </w:r>
    </w:p>
    <w:p w14:paraId="5FB22B51" w14:textId="77777777" w:rsidR="00BB7667" w:rsidRDefault="00A27614">
      <w:pPr>
        <w:jc w:val="both"/>
      </w:pPr>
      <w:r>
        <w:rPr>
          <w:rStyle w:val="facultChar"/>
        </w:rPr>
        <w:t xml:space="preserve">Les liants des panneaux et d’adhésion du revêtement de surface ne contiennent pas de formaldéhyde. Le dégagement mesuré selon la [NBN EN 717-1] est &lt; </w:t>
      </w:r>
      <w:r>
        <w:rPr>
          <w:rStyle w:val="optioncarChar"/>
        </w:rPr>
        <w:t xml:space="preserve">0.124 </w:t>
      </w:r>
      <w:r>
        <w:t>(par défaut)</w:t>
      </w:r>
      <w:r>
        <w:rPr>
          <w:rStyle w:val="optioncarChar"/>
        </w:rPr>
        <w:t xml:space="preserve"> / ***</w:t>
      </w:r>
      <w:r>
        <w:rPr>
          <w:rStyle w:val="facultChar"/>
        </w:rPr>
        <w:t> mg/m³</w:t>
      </w:r>
    </w:p>
    <w:p w14:paraId="5134B8A9" w14:textId="77777777" w:rsidR="00BB7667" w:rsidRDefault="00A27614">
      <w:pPr>
        <w:jc w:val="both"/>
      </w:pPr>
      <w:r>
        <w:rPr>
          <w:rStyle w:val="facultChar"/>
        </w:rPr>
        <w:t xml:space="preserve">Concentration de pentachlorophénol mesurée selon la [CEN/TR 14823] : &lt; </w:t>
      </w:r>
      <w:r>
        <w:rPr>
          <w:rStyle w:val="optioncarChar"/>
        </w:rPr>
        <w:t xml:space="preserve">5 </w:t>
      </w:r>
      <w:r>
        <w:t xml:space="preserve">(par défaut) </w:t>
      </w:r>
      <w:r>
        <w:rPr>
          <w:rStyle w:val="optioncarChar"/>
        </w:rPr>
        <w:t>/ *** </w:t>
      </w:r>
      <w:r>
        <w:rPr>
          <w:rStyle w:val="facultChar"/>
        </w:rPr>
        <w:t>  PPM</w:t>
      </w:r>
    </w:p>
    <w:p w14:paraId="6E9D1D5C" w14:textId="77777777" w:rsidR="00BB7667" w:rsidRDefault="00A27614">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1C7C36D4" w14:textId="77777777" w:rsidR="00BB7667" w:rsidRDefault="00A27614">
      <w:pPr>
        <w:pStyle w:val="pheading"/>
      </w:pPr>
      <w:r>
        <w:t>EXÉCUTION / MISE EN ŒUVRE</w:t>
      </w:r>
    </w:p>
    <w:p w14:paraId="645025C6" w14:textId="77777777" w:rsidR="00BB7667" w:rsidRDefault="00A27614">
      <w:pPr>
        <w:pStyle w:val="pheading"/>
      </w:pPr>
      <w:r>
        <w:t>- Prescriptions générales</w:t>
      </w:r>
    </w:p>
    <w:p w14:paraId="71C6170F" w14:textId="77777777" w:rsidR="00BB7667" w:rsidRDefault="00A27614">
      <w:pPr>
        <w:jc w:val="both"/>
      </w:pPr>
      <w:r>
        <w:t>Les panneaux sont contigus. Les espaces éventuels entre panneaux ou de liaison avec les parois sont comblés avec un isolant de même type.</w:t>
      </w:r>
    </w:p>
    <w:p w14:paraId="576F9D7F" w14:textId="77777777" w:rsidR="00BB7667" w:rsidRDefault="00A27614">
      <w:pPr>
        <w:jc w:val="both"/>
      </w:pPr>
      <w:r>
        <w:rPr>
          <w:b/>
        </w:rPr>
        <w:t>Pour une application sous chape</w:t>
      </w:r>
    </w:p>
    <w:p w14:paraId="6FFA057F" w14:textId="77777777" w:rsidR="00BB7667" w:rsidRDefault="00A27614">
      <w:pPr>
        <w:jc w:val="both"/>
      </w:pPr>
      <w:r>
        <w:t xml:space="preserve">Les spécifications de mise en œuvre sont reprises dans la [NIT 193]. Les panneaux sont </w:t>
      </w:r>
      <w:r>
        <w:rPr>
          <w:rStyle w:val="optioncarChar"/>
        </w:rPr>
        <w:t>posés de manière continue</w:t>
      </w:r>
      <w:r>
        <w:t xml:space="preserve"> (par défaut)</w:t>
      </w:r>
      <w:r>
        <w:rPr>
          <w:rStyle w:val="optioncarChar"/>
        </w:rPr>
        <w:t xml:space="preserve"> / fixés par collage / fixés par fixation mécanique (3 par panneau) / ***</w:t>
      </w:r>
      <w:r>
        <w:t>.</w:t>
      </w:r>
    </w:p>
    <w:p w14:paraId="65B1DCB5" w14:textId="77777777" w:rsidR="00BB7667" w:rsidRDefault="00A27614">
      <w:pPr>
        <w:jc w:val="both"/>
      </w:pPr>
      <w:r>
        <w:rPr>
          <w:b/>
        </w:rPr>
        <w:t>Pour une application verticale</w:t>
      </w:r>
    </w:p>
    <w:p w14:paraId="736D0A74" w14:textId="77777777" w:rsidR="00BB7667" w:rsidRDefault="00A27614">
      <w:pPr>
        <w:jc w:val="both"/>
      </w:pPr>
      <w:r>
        <w:t xml:space="preserve">Les panneaux sont fixés par </w:t>
      </w:r>
      <w:r>
        <w:rPr>
          <w:rStyle w:val="optioncarChar"/>
        </w:rPr>
        <w:t xml:space="preserve">serrage entre éléments </w:t>
      </w:r>
      <w:r>
        <w:t xml:space="preserve">(par défaut) </w:t>
      </w:r>
      <w:r>
        <w:rPr>
          <w:rStyle w:val="optioncarChar"/>
        </w:rPr>
        <w:t>/ collage / fixation mécanique / ***</w:t>
      </w:r>
    </w:p>
    <w:p w14:paraId="39370A43" w14:textId="77777777" w:rsidR="00BB7667" w:rsidRDefault="00A27614">
      <w:pPr>
        <w:ind w:left="567"/>
        <w:jc w:val="both"/>
      </w:pPr>
      <w:r>
        <w:rPr>
          <w:b/>
          <w:i/>
        </w:rPr>
        <w:t>(Soit par défaut) </w:t>
      </w:r>
    </w:p>
    <w:p w14:paraId="0F918B94" w14:textId="77777777" w:rsidR="00BB7667" w:rsidRDefault="00A27614">
      <w:pPr>
        <w:ind w:left="567"/>
        <w:jc w:val="both"/>
      </w:pPr>
      <w:r>
        <w:rPr>
          <w:rStyle w:val="soitChar"/>
          <w:b/>
          <w:u w:val="single"/>
        </w:rPr>
        <w:t xml:space="preserve"> Par serrage entre éléments</w:t>
      </w:r>
    </w:p>
    <w:p w14:paraId="5DA45B12" w14:textId="77777777" w:rsidR="00BB7667" w:rsidRDefault="00A2761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546A51F" w14:textId="77777777" w:rsidR="00BB7667" w:rsidRDefault="00A27614">
      <w:pPr>
        <w:ind w:left="567"/>
        <w:jc w:val="both"/>
      </w:pPr>
      <w:r>
        <w:rPr>
          <w:b/>
          <w:i/>
        </w:rPr>
        <w:t>(Soit) </w:t>
      </w:r>
    </w:p>
    <w:p w14:paraId="0239591A" w14:textId="77777777" w:rsidR="00BB7667" w:rsidRDefault="00A27614">
      <w:pPr>
        <w:ind w:left="567"/>
        <w:jc w:val="both"/>
      </w:pPr>
      <w:r>
        <w:rPr>
          <w:rStyle w:val="soitChar"/>
          <w:b/>
          <w:u w:val="single"/>
        </w:rPr>
        <w:t>Par collage</w:t>
      </w:r>
    </w:p>
    <w:p w14:paraId="6D1BEED1" w14:textId="77777777" w:rsidR="00BB7667" w:rsidRDefault="00A27614">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63A5C6DB" w14:textId="77777777" w:rsidR="00BB7667" w:rsidRDefault="00A27614">
      <w:pPr>
        <w:ind w:left="567"/>
        <w:jc w:val="both"/>
      </w:pPr>
      <w:r>
        <w:rPr>
          <w:b/>
          <w:i/>
        </w:rPr>
        <w:t>(Soit) </w:t>
      </w:r>
    </w:p>
    <w:p w14:paraId="69CAA4EF" w14:textId="77777777" w:rsidR="00BB7667" w:rsidRDefault="00A27614">
      <w:pPr>
        <w:ind w:left="567"/>
        <w:jc w:val="both"/>
      </w:pPr>
      <w:r>
        <w:rPr>
          <w:rStyle w:val="soitChar"/>
          <w:b/>
          <w:u w:val="single"/>
        </w:rPr>
        <w:t>Par fixation mécanique</w:t>
      </w:r>
    </w:p>
    <w:p w14:paraId="1E265BD0" w14:textId="77777777" w:rsidR="00BB7667" w:rsidRDefault="00A27614">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409CFF1F" w14:textId="77777777" w:rsidR="00BB7667" w:rsidRDefault="00A27614">
      <w:pPr>
        <w:ind w:left="567"/>
        <w:jc w:val="both"/>
      </w:pPr>
      <w:r>
        <w:rPr>
          <w:b/>
          <w:i/>
        </w:rPr>
        <w:t>(Soit)</w:t>
      </w:r>
    </w:p>
    <w:p w14:paraId="61F429D1" w14:textId="77777777" w:rsidR="00BB7667" w:rsidRDefault="00A27614">
      <w:pPr>
        <w:ind w:left="567"/>
        <w:jc w:val="both"/>
      </w:pPr>
      <w:r>
        <w:rPr>
          <w:rStyle w:val="optioncarChar"/>
        </w:rPr>
        <w:t>***</w:t>
      </w:r>
    </w:p>
    <w:p w14:paraId="6EF523CB" w14:textId="77777777" w:rsidR="00BB7667" w:rsidRDefault="00A27614">
      <w:pPr>
        <w:jc w:val="both"/>
      </w:pPr>
      <w:r>
        <w:t>L’application est conforme à la [NIT 233].</w:t>
      </w:r>
    </w:p>
    <w:p w14:paraId="4D6B2007" w14:textId="77777777" w:rsidR="00BB7667" w:rsidRDefault="00A27614">
      <w:pPr>
        <w:jc w:val="both"/>
      </w:pPr>
      <w:r>
        <w:t>Les bouchons d’isolation agissant comme séparation de niveau comblent l’entièreté de l’épaisseur de l’espace.</w:t>
      </w:r>
    </w:p>
    <w:p w14:paraId="21B87AFF" w14:textId="77777777" w:rsidR="00BB7667" w:rsidRDefault="00A27614">
      <w:pPr>
        <w:jc w:val="both"/>
      </w:pPr>
      <w:r>
        <w:rPr>
          <w:b/>
        </w:rPr>
        <w:t>Pour une application en plafond</w:t>
      </w:r>
    </w:p>
    <w:p w14:paraId="3D5342EE" w14:textId="77777777" w:rsidR="00BB7667" w:rsidRDefault="00A27614">
      <w:pPr>
        <w:jc w:val="both"/>
      </w:pPr>
      <w:r>
        <w:t>Les panneaux sont disposés entre les suspends. L’application est conforme à la [NIT 232].</w:t>
      </w:r>
    </w:p>
    <w:p w14:paraId="3E3B8A70" w14:textId="77777777" w:rsidR="00BB7667" w:rsidRDefault="00A27614">
      <w:pPr>
        <w:jc w:val="both"/>
      </w:pPr>
      <w:r>
        <w:t xml:space="preserve">Le placement de l’isolation est assuré par </w:t>
      </w:r>
      <w:r>
        <w:rPr>
          <w:rStyle w:val="optioncarChar"/>
        </w:rPr>
        <w:t>pose sur la structure de faux-plafond</w:t>
      </w:r>
      <w:r>
        <w:t xml:space="preserve"> (par défaut)</w:t>
      </w:r>
      <w:r>
        <w:rPr>
          <w:rStyle w:val="optioncarChar"/>
        </w:rPr>
        <w:t xml:space="preserve"> / par lattage (latte de minimum 15x23mm espacées de 30 cm dont la taille est adaptée en fonction des fixations) / ***.</w:t>
      </w:r>
      <w:r>
        <w:t xml:space="preserve"> Le parement est disposé en</w:t>
      </w:r>
      <w:r>
        <w:rPr>
          <w:rStyle w:val="optioncarChar"/>
        </w:rPr>
        <w:t xml:space="preserve"> partie supérieure </w:t>
      </w:r>
      <w:r>
        <w:t xml:space="preserve">(par défaut) </w:t>
      </w:r>
      <w:r>
        <w:rPr>
          <w:rStyle w:val="optioncarChar"/>
        </w:rPr>
        <w:t>/ partie inférieure / ***</w:t>
      </w:r>
      <w:r>
        <w:t>.</w:t>
      </w:r>
    </w:p>
    <w:p w14:paraId="0D3ACCB2" w14:textId="77777777" w:rsidR="00BB7667" w:rsidRDefault="00A27614">
      <w:pPr>
        <w:jc w:val="both"/>
      </w:pPr>
      <w:r>
        <w:rPr>
          <w:b/>
        </w:rPr>
        <w:t>Pour une application en plancher</w:t>
      </w:r>
    </w:p>
    <w:p w14:paraId="23CB929F" w14:textId="77777777" w:rsidR="00BB7667" w:rsidRDefault="00A27614">
      <w:pPr>
        <w:jc w:val="both"/>
      </w:pPr>
      <w:r>
        <w:t xml:space="preserve">Les panneaux sont disposés entre les lambourdes, chevrons ou poutres. L’isolation est posée par </w:t>
      </w:r>
      <w:r>
        <w:rPr>
          <w:rStyle w:val="optioncarChar"/>
        </w:rPr>
        <w:t xml:space="preserve">le dessus </w:t>
      </w:r>
      <w:r>
        <w:t>(par défaut)</w:t>
      </w:r>
      <w:r>
        <w:rPr>
          <w:rStyle w:val="optioncarChar"/>
        </w:rPr>
        <w:t xml:space="preserve"> / le dessous</w:t>
      </w:r>
      <w:r>
        <w:t xml:space="preserve"> des planchers</w:t>
      </w:r>
    </w:p>
    <w:p w14:paraId="53C49BF4" w14:textId="77777777" w:rsidR="00BB7667" w:rsidRDefault="00A27614">
      <w:pPr>
        <w:ind w:left="567"/>
        <w:jc w:val="both"/>
      </w:pPr>
      <w:r>
        <w:rPr>
          <w:b/>
          <w:i/>
        </w:rPr>
        <w:t>(Soit par défaut)</w:t>
      </w:r>
      <w:r>
        <w:t> </w:t>
      </w:r>
    </w:p>
    <w:p w14:paraId="389FB057" w14:textId="77777777" w:rsidR="00BB7667" w:rsidRDefault="00A27614">
      <w:pPr>
        <w:ind w:left="567"/>
        <w:jc w:val="both"/>
      </w:pPr>
      <w:r>
        <w:rPr>
          <w:rStyle w:val="soitChar"/>
          <w:b/>
          <w:u w:val="single"/>
        </w:rPr>
        <w:t>Par le dessus des planchers</w:t>
      </w:r>
    </w:p>
    <w:p w14:paraId="613CC522" w14:textId="77777777" w:rsidR="00BB7667" w:rsidRDefault="00A27614">
      <w:pPr>
        <w:ind w:left="567"/>
        <w:jc w:val="both"/>
      </w:pPr>
      <w:r>
        <w:rPr>
          <w:rStyle w:val="soitChar"/>
        </w:rPr>
        <w:t xml:space="preserve"> Le placement de l’isolation est assuré par </w:t>
      </w:r>
      <w:r>
        <w:rPr>
          <w:rStyle w:val="optioncarChar"/>
        </w:rPr>
        <w:t xml:space="preserve">pose simple </w:t>
      </w:r>
      <w:r>
        <w:t xml:space="preserve">(par défaut) </w:t>
      </w:r>
      <w:r>
        <w:rPr>
          <w:rStyle w:val="optioncarChar"/>
        </w:rPr>
        <w:t>/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736386C9" w14:textId="77777777" w:rsidR="00BB7667" w:rsidRDefault="00A27614">
      <w:pPr>
        <w:ind w:left="567"/>
        <w:jc w:val="both"/>
      </w:pPr>
      <w:r>
        <w:rPr>
          <w:b/>
          <w:i/>
        </w:rPr>
        <w:t>(Soit) </w:t>
      </w:r>
    </w:p>
    <w:p w14:paraId="4C36BA44" w14:textId="77777777" w:rsidR="00BB7667" w:rsidRDefault="00A27614">
      <w:pPr>
        <w:ind w:left="567"/>
        <w:jc w:val="both"/>
      </w:pPr>
      <w:r>
        <w:rPr>
          <w:rStyle w:val="soitChar"/>
          <w:b/>
          <w:u w:val="single"/>
        </w:rPr>
        <w:t>Par le dessous des planchers</w:t>
      </w:r>
    </w:p>
    <w:p w14:paraId="6A94963F" w14:textId="77777777" w:rsidR="00BB7667" w:rsidRDefault="00A27614">
      <w:pPr>
        <w:ind w:left="567"/>
        <w:jc w:val="both"/>
      </w:pPr>
      <w:r>
        <w:rPr>
          <w:rStyle w:val="soitChar"/>
        </w:rPr>
        <w:t xml:space="preserve"> Le placement de l’isolation est assuré par </w:t>
      </w:r>
      <w:r>
        <w:rPr>
          <w:rStyle w:val="optioncarChar"/>
        </w:rPr>
        <w:t xml:space="preserve">fixation à rosace à raison de 3 par m² </w:t>
      </w:r>
      <w:r>
        <w:t>(par défaut)</w:t>
      </w:r>
      <w:r>
        <w:rPr>
          <w:rStyle w:val="optioncarChar"/>
        </w:rPr>
        <w:t xml:space="preserve"> / lattage (latte de minimum 15x23mm espacées de 30 cm dont la taille est adaptée en fonction des fixations)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6154DD08" w14:textId="77777777" w:rsidR="00BB7667" w:rsidRDefault="00A27614">
      <w:pPr>
        <w:jc w:val="both"/>
      </w:pPr>
      <w:r>
        <w:t>Les fixations sont disposées afin de ne pas réduire les performances acoustiques</w:t>
      </w:r>
    </w:p>
    <w:p w14:paraId="0FB05633" w14:textId="77777777" w:rsidR="00BB7667" w:rsidRDefault="00A27614">
      <w:pPr>
        <w:pStyle w:val="pheading"/>
      </w:pPr>
      <w:r>
        <w:t>DOCUMENTS DE RÉFÉRENCE COMPLÉMENTAIRES</w:t>
      </w:r>
    </w:p>
    <w:p w14:paraId="7AE79148" w14:textId="77777777" w:rsidR="00BB7667" w:rsidRDefault="00A27614">
      <w:pPr>
        <w:pStyle w:val="pheading"/>
      </w:pPr>
      <w:r>
        <w:t>- Matériau</w:t>
      </w:r>
    </w:p>
    <w:p w14:paraId="20BD5E2F"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1BD301A0"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8F214B8" w14:textId="77777777" w:rsidR="00BB7667" w:rsidRDefault="00A27614">
      <w:r>
        <w:t>[NBN EN 824, Produits isolants thermiques destinés aux applications du bâtiment - Détermination de l'équerrage]</w:t>
      </w:r>
    </w:p>
    <w:p w14:paraId="4A119628" w14:textId="77777777" w:rsidR="00BB7667" w:rsidRDefault="00A27614">
      <w:r>
        <w:t>[NBN EN 825, Produits isolants thermiques destinés aux applications du bâtiment - Détermination de la planéité]</w:t>
      </w:r>
    </w:p>
    <w:p w14:paraId="1FBA6908" w14:textId="77777777" w:rsidR="00BB7667" w:rsidRDefault="00A27614">
      <w:r>
        <w:t>[NBN EN 13501-1, Classement au feu des produits et éléments de construction - Partie 1: Classement à partir des données d'essais de réaction au feu]</w:t>
      </w:r>
    </w:p>
    <w:p w14:paraId="4D5C0BFB" w14:textId="77777777" w:rsidR="00BB7667" w:rsidRDefault="00A27614">
      <w:r>
        <w:t>[NBN EN 1604, Produits isolants thermiques destinés aux applications du bâtiment - Détermination de la stabilité dimensionnelle dans des conditions de température et d'humidité spécifiées]</w:t>
      </w:r>
    </w:p>
    <w:p w14:paraId="5F447F3D" w14:textId="77777777" w:rsidR="00BB7667" w:rsidRDefault="00A27614">
      <w:r>
        <w:t>[NBN EN 826, Produits isolants thermiques destinés aux applications du bâtiment - Détermination du comportement en compression] </w:t>
      </w:r>
    </w:p>
    <w:p w14:paraId="61D225F1" w14:textId="77777777" w:rsidR="00BB7667" w:rsidRDefault="00A27614">
      <w:r>
        <w:t>[NBN EN 1607, Produits isolants thermiques destinés aux applications du bâtiment - Détermination de la résistance à la traction perpendiculairement aux faces]</w:t>
      </w:r>
    </w:p>
    <w:p w14:paraId="56068623" w14:textId="77777777" w:rsidR="00BB7667" w:rsidRDefault="00A27614">
      <w:r>
        <w:t>[NBN EN 12430, Produits isolants thermiques destinés aux applications du bâtiment - Détermination du comportement sous charge ponctuelle]</w:t>
      </w:r>
    </w:p>
    <w:p w14:paraId="5354C2A8" w14:textId="77777777" w:rsidR="00BB7667" w:rsidRDefault="00A27614">
      <w:r>
        <w:t>[NBN EN ISO 16534:2020, Produits isolants thermiques destinés aux applications du bâtiment - Détermination du fluage en compression (ISO 16534:2020)]</w:t>
      </w:r>
    </w:p>
    <w:p w14:paraId="75BC8DFB" w14:textId="77777777" w:rsidR="00BB7667" w:rsidRDefault="00A27614">
      <w:r>
        <w:t>[NBN EN ISO 29767, Produits isolants thermiques destinés aux applications du bâtiment - Détermination de l'absorption d'eau à court terme par immersion partielle (ISO 29767:2019)]</w:t>
      </w:r>
    </w:p>
    <w:p w14:paraId="5D9FC60D" w14:textId="77777777" w:rsidR="00BB7667" w:rsidRDefault="00A27614">
      <w:r>
        <w:t>[NBN EN ISO 16535:2019, Produits isolants thermiques destinés aux applications du bâtiment - Détermination de l'absorption d'eau à long terme par immersion (ISO 16535:2019)]</w:t>
      </w:r>
    </w:p>
    <w:p w14:paraId="557DC1E7" w14:textId="77777777" w:rsidR="00BB7667" w:rsidRDefault="00A27614">
      <w:r>
        <w:t>[NBN EN 12086, Produits isolants thermiques destinés aux applications du bâtiment - Détermination des propriétés de transmission de la vapeur d'eau]</w:t>
      </w:r>
    </w:p>
    <w:p w14:paraId="5484AB4F" w14:textId="77777777" w:rsidR="00BB7667" w:rsidRDefault="00A27614">
      <w:r>
        <w:t>[NBN EN ISO 354, Acoustique - Mesurage de l'absorption acoustique en salle réverbérante (ISO 354:2003)]</w:t>
      </w:r>
    </w:p>
    <w:p w14:paraId="00ACE13A" w14:textId="77777777" w:rsidR="00BB7667" w:rsidRDefault="00A27614">
      <w:r>
        <w:t>[NBN EN ISO 11654, Acoustique - Absorbants pour l'utilisation dans les bâtiments - Evaluation de l'absorption acoustique (ISO 11654:1997)]</w:t>
      </w:r>
    </w:p>
    <w:p w14:paraId="0349144A" w14:textId="77777777" w:rsidR="00BB7667" w:rsidRDefault="00A27614">
      <w:pPr>
        <w:pStyle w:val="pheading"/>
      </w:pPr>
      <w:r>
        <w:t>- Exécution</w:t>
      </w:r>
    </w:p>
    <w:p w14:paraId="259C006D" w14:textId="77777777" w:rsidR="00BB7667" w:rsidRDefault="00A27614">
      <w:r>
        <w:t>[NIT 193, Les chapes. 2e partie: Mise en oeuvre.]</w:t>
      </w:r>
      <w:r>
        <w:br/>
      </w:r>
      <w:r>
        <w:br/>
        <w:t>[NIT 233, Les cloisons légères.]</w:t>
      </w:r>
    </w:p>
    <w:p w14:paraId="6CC914A5" w14:textId="77777777" w:rsidR="00BB7667" w:rsidRDefault="00A27614">
      <w:r>
        <w:t>[NIT 232, Les plafonds suspendus.]</w:t>
      </w:r>
    </w:p>
    <w:p w14:paraId="7929F496" w14:textId="77777777" w:rsidR="00BB7667" w:rsidRDefault="00A27614">
      <w:pPr>
        <w:pStyle w:val="pheading"/>
      </w:pPr>
      <w:r>
        <w:t>MESURAGE</w:t>
      </w:r>
    </w:p>
    <w:p w14:paraId="599923A3" w14:textId="77777777" w:rsidR="00BB7667" w:rsidRDefault="00A27614">
      <w:pPr>
        <w:pStyle w:val="pheading"/>
      </w:pPr>
      <w:r>
        <w:t>- unité de mesure:</w:t>
      </w:r>
    </w:p>
    <w:p w14:paraId="62F91BE0" w14:textId="77777777" w:rsidR="00BB7667" w:rsidRDefault="00A27614">
      <w:r>
        <w:t>m²</w:t>
      </w:r>
    </w:p>
    <w:p w14:paraId="09AF3D4A" w14:textId="77777777" w:rsidR="00BB7667" w:rsidRDefault="00A27614">
      <w:pPr>
        <w:pStyle w:val="pheading"/>
      </w:pPr>
      <w:r>
        <w:t>- code de mesurage:</w:t>
      </w:r>
    </w:p>
    <w:p w14:paraId="22CEFC5A" w14:textId="77777777" w:rsidR="00BB7667" w:rsidRDefault="00A27614">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79B3D292" w14:textId="77777777" w:rsidR="00BB7667" w:rsidRDefault="00A27614">
      <w:pPr>
        <w:pStyle w:val="pheading"/>
      </w:pPr>
      <w:r>
        <w:t>- nature du marché:</w:t>
      </w:r>
    </w:p>
    <w:p w14:paraId="02A22EFE" w14:textId="77777777" w:rsidR="00BB7667" w:rsidRDefault="00A27614">
      <w:r>
        <w:t>QF</w:t>
      </w:r>
    </w:p>
    <w:p w14:paraId="22F174CE" w14:textId="77777777" w:rsidR="00BB7667" w:rsidRDefault="00A27614">
      <w:pPr>
        <w:pStyle w:val="Author-eSectionHeading6"/>
      </w:pPr>
      <w:bookmarkStart w:id="406" w:name="_Toc178838345"/>
      <w:r>
        <w:t>52.41.3k Isolation en panneaux - roseau CCTB 01.10</w:t>
      </w:r>
      <w:bookmarkEnd w:id="406"/>
    </w:p>
    <w:p w14:paraId="241AD4F6" w14:textId="77777777" w:rsidR="00BB7667" w:rsidRDefault="00A27614">
      <w:pPr>
        <w:pStyle w:val="pheading"/>
      </w:pPr>
      <w:r>
        <w:t>DESCRIPTION</w:t>
      </w:r>
    </w:p>
    <w:p w14:paraId="3468AED8" w14:textId="77777777" w:rsidR="00BB7667" w:rsidRDefault="00A27614">
      <w:pPr>
        <w:pStyle w:val="pheading"/>
      </w:pPr>
      <w:r>
        <w:t>- Définition / Comprend</w:t>
      </w:r>
    </w:p>
    <w:p w14:paraId="2F086744" w14:textId="77777777" w:rsidR="00BB7667" w:rsidRDefault="00A27614">
      <w:pPr>
        <w:jc w:val="both"/>
      </w:pPr>
      <w:r>
        <w:t>Il s’agit de la fourniture et de la pose d’une isolation thermique au moyen de panneaux de roseaux. Ces panneaux sont placés à l’intérieur sur ou entre support. Ces panneaux sont surtout destinés à recevoir un enduit d’argile.</w:t>
      </w:r>
    </w:p>
    <w:p w14:paraId="706E6A86" w14:textId="77777777" w:rsidR="00BB7667" w:rsidRDefault="00A27614">
      <w:pPr>
        <w:pStyle w:val="pheading"/>
      </w:pPr>
      <w:r>
        <w:t>- Localisation</w:t>
      </w:r>
    </w:p>
    <w:p w14:paraId="56F99A2E" w14:textId="77777777" w:rsidR="00BB7667" w:rsidRDefault="00A27614">
      <w:r>
        <w:t xml:space="preserve">Localisation des travaux : </w:t>
      </w:r>
      <w:r>
        <w:rPr>
          <w:rStyle w:val="optioncarChar"/>
        </w:rPr>
        <w:t>***</w:t>
      </w:r>
      <w:r>
        <w:t>.</w:t>
      </w:r>
    </w:p>
    <w:p w14:paraId="409CA829" w14:textId="77777777" w:rsidR="00BB7667" w:rsidRDefault="00A27614">
      <w:r>
        <w:t>Voir plans et métrés détaillés.</w:t>
      </w:r>
    </w:p>
    <w:p w14:paraId="54EBF161" w14:textId="77777777" w:rsidR="00BB7667" w:rsidRDefault="00A27614">
      <w:pPr>
        <w:pStyle w:val="pheading"/>
      </w:pPr>
      <w:r>
        <w:t>MATÉRIAUX</w:t>
      </w:r>
    </w:p>
    <w:p w14:paraId="7A97F0D3" w14:textId="77777777" w:rsidR="00BB7667" w:rsidRDefault="00A27614">
      <w:pPr>
        <w:pStyle w:val="pheading"/>
      </w:pPr>
      <w:r>
        <w:t>- Caractéristiques générales</w:t>
      </w:r>
    </w:p>
    <w:p w14:paraId="31FEBFA5" w14:textId="77777777" w:rsidR="00BB7667" w:rsidRDefault="00A27614">
      <w:pPr>
        <w:jc w:val="both"/>
      </w:pPr>
      <w:r>
        <w:t>Le panneau est composé de tiges de roseaux naturels non-transformées et assemblées en panneaux isolants. Ces panneaux sont liés avec des fils de fer galvanisés.</w:t>
      </w:r>
    </w:p>
    <w:p w14:paraId="150AF37D" w14:textId="77777777" w:rsidR="00BB7667" w:rsidRDefault="00A27614">
      <w:pPr>
        <w:jc w:val="both"/>
      </w:pPr>
      <w:r>
        <w:t xml:space="preserve">Épaisseur (selon [NBN EN 823]) : </w:t>
      </w:r>
      <w:r>
        <w:rPr>
          <w:rStyle w:val="optioncarChar"/>
        </w:rPr>
        <w:t xml:space="preserve">20 / 50 </w:t>
      </w:r>
      <w:r>
        <w:t>(par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602BAE04" w14:textId="77777777" w:rsidR="00BB7667" w:rsidRDefault="00A27614">
      <w:pPr>
        <w:jc w:val="both"/>
      </w:pPr>
      <w:r>
        <w:t xml:space="preserve">Les panneaux sont disposés en </w:t>
      </w:r>
      <w:r>
        <w:rPr>
          <w:rStyle w:val="optioncarChar"/>
        </w:rPr>
        <w:t>1</w:t>
      </w:r>
      <w:r>
        <w:t xml:space="preserve"> (par défaut)</w:t>
      </w:r>
      <w:r>
        <w:rPr>
          <w:rStyle w:val="optioncarChar"/>
        </w:rPr>
        <w:t xml:space="preserve"> / 2 / ***</w:t>
      </w:r>
      <w:r>
        <w:t> couches</w:t>
      </w:r>
    </w:p>
    <w:p w14:paraId="06BFC4B8" w14:textId="77777777" w:rsidR="00BB7667" w:rsidRDefault="00A27614">
      <w:pPr>
        <w:jc w:val="both"/>
      </w:pPr>
      <w:r>
        <w:t>Réaction au feu selon [NBN EN 13501-1] : E </w:t>
      </w:r>
    </w:p>
    <w:p w14:paraId="05EA8497" w14:textId="77777777" w:rsidR="00BB7667" w:rsidRDefault="00A27614">
      <w:pPr>
        <w:pStyle w:val="pheading"/>
      </w:pPr>
      <w:r>
        <w:t>- Finitions</w:t>
      </w:r>
    </w:p>
    <w:p w14:paraId="10ED3BBF" w14:textId="77777777" w:rsidR="00BB7667" w:rsidRDefault="00A27614">
      <w:pPr>
        <w:jc w:val="both"/>
      </w:pPr>
      <w:r>
        <w:t>Le parement des panneaux est de type : nu</w:t>
      </w:r>
    </w:p>
    <w:p w14:paraId="7819CC46" w14:textId="77777777" w:rsidR="00BB7667" w:rsidRDefault="00A27614">
      <w:pPr>
        <w:jc w:val="both"/>
      </w:pPr>
      <w:r>
        <w:t>Le panneau est </w:t>
      </w:r>
      <w:r>
        <w:rPr>
          <w:rStyle w:val="optioncarChar"/>
        </w:rPr>
        <w:t xml:space="preserve">enduit </w:t>
      </w:r>
      <w:r>
        <w:t>(par défaut)</w:t>
      </w:r>
      <w:r>
        <w:rPr>
          <w:rStyle w:val="optioncarChar"/>
        </w:rPr>
        <w:t xml:space="preserve"> / laissé apparent</w:t>
      </w:r>
    </w:p>
    <w:p w14:paraId="10BE9AFC" w14:textId="77777777" w:rsidR="00BB7667" w:rsidRDefault="00A27614">
      <w:pPr>
        <w:pStyle w:val="pheading"/>
      </w:pPr>
      <w:r>
        <w:t>- Prescriptions complémentaires</w:t>
      </w:r>
    </w:p>
    <w:p w14:paraId="7B4C6B44" w14:textId="77777777" w:rsidR="00BB7667" w:rsidRDefault="00A27614">
      <w:pPr>
        <w:jc w:val="both"/>
      </w:pPr>
      <w:r>
        <w:rPr>
          <w:rStyle w:val="facultChar"/>
        </w:rPr>
        <w:t xml:space="preserve">Conductivité thermique (selon [NBN EN 12667] ou selon [NBN EN 12939] pour les produits épais) : valeur λ = ≤  </w:t>
      </w:r>
      <w:r>
        <w:rPr>
          <w:rStyle w:val="optioncarChar"/>
        </w:rPr>
        <w:t xml:space="preserve">0.10 </w:t>
      </w:r>
      <w:r>
        <w:t xml:space="preserve">(par défaut) </w:t>
      </w:r>
      <w:r>
        <w:rPr>
          <w:rStyle w:val="optioncarChar"/>
        </w:rPr>
        <w:t>/ ***</w:t>
      </w:r>
      <w:r>
        <w:rPr>
          <w:rStyle w:val="facultChar"/>
        </w:rPr>
        <w:t> W/mK.</w:t>
      </w:r>
    </w:p>
    <w:p w14:paraId="3DBC18F9" w14:textId="77777777" w:rsidR="00BB7667" w:rsidRDefault="00A27614">
      <w:pPr>
        <w:jc w:val="both"/>
      </w:pPr>
      <w:r>
        <w:rPr>
          <w:rStyle w:val="facultChar"/>
        </w:rPr>
        <w:t xml:space="preserve">Masse volumique nominale (selon [NBN EN ISO 29470:2020]) :≤ </w:t>
      </w:r>
      <w:r>
        <w:rPr>
          <w:rStyle w:val="optioncarChar"/>
        </w:rPr>
        <w:t xml:space="preserve">300 </w:t>
      </w:r>
      <w:r>
        <w:t>(par défaut)</w:t>
      </w:r>
      <w:r>
        <w:rPr>
          <w:rStyle w:val="optioncarChar"/>
        </w:rPr>
        <w:t xml:space="preserve"> / ***</w:t>
      </w:r>
      <w:r>
        <w:rPr>
          <w:rStyle w:val="facultChar"/>
        </w:rPr>
        <w:t> kg/m³</w:t>
      </w:r>
    </w:p>
    <w:p w14:paraId="7416D94D" w14:textId="77777777" w:rsidR="00BB7667" w:rsidRDefault="00A27614">
      <w:pPr>
        <w:jc w:val="both"/>
      </w:pPr>
      <w:r>
        <w:rPr>
          <w:rStyle w:val="facultChar"/>
        </w:rPr>
        <w:t>L’équerrage de la longueur et de la largeur selon [NBN EN 824] est de max 5 mm/m.</w:t>
      </w:r>
    </w:p>
    <w:p w14:paraId="2B9B5ECD" w14:textId="77777777" w:rsidR="00BB7667" w:rsidRDefault="00A27614">
      <w:pPr>
        <w:jc w:val="both"/>
      </w:pPr>
      <w:r>
        <w:rPr>
          <w:rStyle w:val="facultChar"/>
        </w:rPr>
        <w:t>L’écart de planéité des panneaux et plaques selon [NBN EN 825] est de max 6 mm.</w:t>
      </w:r>
    </w:p>
    <w:p w14:paraId="0290B3D2" w14:textId="77777777" w:rsidR="00BB7667" w:rsidRDefault="00A27614">
      <w:pPr>
        <w:jc w:val="both"/>
      </w:pPr>
      <w:r>
        <w:rPr>
          <w:rStyle w:val="facultChar"/>
        </w:rPr>
        <w:t>Résistance à la contrainte en compression à 10 % de déformation (selon [NBN EN 826]) : niveau CS(10\Y) </w:t>
      </w:r>
      <w:r>
        <w:rPr>
          <w:rStyle w:val="optioncarChar"/>
        </w:rPr>
        <w:t>20 /40</w:t>
      </w:r>
      <w:r>
        <w:t xml:space="preserve"> (par défaut) </w:t>
      </w:r>
      <w:r>
        <w:rPr>
          <w:rStyle w:val="optioncarChar"/>
        </w:rPr>
        <w:t>60 / ***</w:t>
      </w:r>
      <w:r>
        <w:rPr>
          <w:rStyle w:val="facultChar"/>
        </w:rPr>
        <w:t xml:space="preserve">  kPa.</w:t>
      </w:r>
    </w:p>
    <w:p w14:paraId="044F2E7F" w14:textId="77777777" w:rsidR="00BB7667" w:rsidRDefault="00A27614">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6CB7823F" w14:textId="77777777" w:rsidR="00BB7667" w:rsidRDefault="00A27614">
      <w:pPr>
        <w:jc w:val="both"/>
      </w:pPr>
      <w:r>
        <w:rPr>
          <w:rStyle w:val="facultChar"/>
        </w:rPr>
        <w:t xml:space="preserve">Absorption d’eau à long terme (selon [NBN EN ISO 16535:2019]): &lt; </w:t>
      </w:r>
      <w:r>
        <w:rPr>
          <w:rStyle w:val="optioncarChar"/>
        </w:rPr>
        <w:t xml:space="preserve">3kg/m² </w:t>
      </w:r>
      <w:r>
        <w:t>(par défaut)</w:t>
      </w:r>
      <w:r>
        <w:rPr>
          <w:rStyle w:val="optioncarChar"/>
        </w:rPr>
        <w:t xml:space="preserve"> / ***</w:t>
      </w:r>
    </w:p>
    <w:p w14:paraId="570C9FFD" w14:textId="77777777" w:rsidR="00BB7667" w:rsidRDefault="00A27614">
      <w:pPr>
        <w:jc w:val="both"/>
      </w:pPr>
      <w:r>
        <w:rPr>
          <w:rStyle w:val="facultChar"/>
        </w:rPr>
        <w:t xml:space="preserve">Coefficient de résistance à la diffusion de vapeur d’eau – valeur µ [NBN EN 12086]): µ </w:t>
      </w:r>
      <w:r>
        <w:rPr>
          <w:rStyle w:val="optioncarChar"/>
        </w:rPr>
        <w:t>compris entre 3 et 5</w:t>
      </w:r>
      <w:r>
        <w:t xml:space="preserve"> (par défaut)  </w:t>
      </w:r>
      <w:r>
        <w:rPr>
          <w:rStyle w:val="optioncarChar"/>
        </w:rPr>
        <w:t>/ ***</w:t>
      </w:r>
    </w:p>
    <w:p w14:paraId="1A629A3C" w14:textId="77777777" w:rsidR="00BB7667" w:rsidRDefault="00A27614">
      <w:pPr>
        <w:jc w:val="both"/>
      </w:pPr>
      <w:r>
        <w:rPr>
          <w:rStyle w:val="facultChar"/>
        </w:rPr>
        <w:t>Absorption acoustique (déterminée selon [NBN EN ISO 354] et [NBN EN ISO 11654]) : </w:t>
      </w:r>
      <w:r>
        <w:rPr>
          <w:rStyle w:val="optioncarChar"/>
        </w:rPr>
        <w:t>*** </w:t>
      </w:r>
    </w:p>
    <w:p w14:paraId="53C3A3CC" w14:textId="77777777" w:rsidR="00BB7667" w:rsidRDefault="00A27614">
      <w:pPr>
        <w:pStyle w:val="pheading"/>
      </w:pPr>
      <w:r>
        <w:t>EXÉCUTION / MISE EN ŒUVRE</w:t>
      </w:r>
    </w:p>
    <w:p w14:paraId="136FA533" w14:textId="77777777" w:rsidR="00BB7667" w:rsidRDefault="00A27614">
      <w:pPr>
        <w:pStyle w:val="pheading"/>
      </w:pPr>
      <w:r>
        <w:t>- Prescriptions générales</w:t>
      </w:r>
    </w:p>
    <w:p w14:paraId="3D215212" w14:textId="77777777" w:rsidR="00BB7667" w:rsidRDefault="00A27614">
      <w:pPr>
        <w:jc w:val="both"/>
      </w:pPr>
      <w:r>
        <w:t>Les panneaux sont contigus. Les espaces éventuels entre panneaux ou de liaison avec les parois sont comblés avec un isolant de même type ou naturel compatible avec la destination de l’isolant.</w:t>
      </w:r>
    </w:p>
    <w:p w14:paraId="42564D63" w14:textId="77777777" w:rsidR="00BB7667" w:rsidRDefault="00A27614">
      <w:pPr>
        <w:jc w:val="both"/>
      </w:pPr>
      <w:r>
        <w:t>Les fixations sont disposées afin de ne pas réduire les performances acoustiques</w:t>
      </w:r>
    </w:p>
    <w:p w14:paraId="03E3A86F" w14:textId="77777777" w:rsidR="00BB7667" w:rsidRDefault="00A27614">
      <w:pPr>
        <w:jc w:val="both"/>
      </w:pPr>
      <w:r>
        <w:t xml:space="preserve">Les panneaux sont fixés par </w:t>
      </w:r>
      <w:r>
        <w:rPr>
          <w:rStyle w:val="optioncarChar"/>
        </w:rPr>
        <w:t xml:space="preserve">fixation mécanique </w:t>
      </w:r>
      <w:r>
        <w:t>(par défaut)</w:t>
      </w:r>
      <w:r>
        <w:rPr>
          <w:rStyle w:val="optioncarChar"/>
        </w:rPr>
        <w:t xml:space="preserve"> / serrage entre éléments / ***</w:t>
      </w:r>
      <w:r>
        <w:t>.</w:t>
      </w:r>
    </w:p>
    <w:p w14:paraId="4FC15927" w14:textId="77777777" w:rsidR="00BB7667" w:rsidRDefault="00A27614">
      <w:pPr>
        <w:ind w:left="567"/>
        <w:jc w:val="both"/>
      </w:pPr>
      <w:r>
        <w:rPr>
          <w:b/>
          <w:i/>
        </w:rPr>
        <w:t>(Soit par défaut) </w:t>
      </w:r>
    </w:p>
    <w:p w14:paraId="47861B2A" w14:textId="77777777" w:rsidR="00BB7667" w:rsidRDefault="00A27614">
      <w:pPr>
        <w:ind w:left="567"/>
        <w:jc w:val="both"/>
      </w:pPr>
      <w:r>
        <w:rPr>
          <w:rStyle w:val="soitChar"/>
          <w:u w:val="single"/>
        </w:rPr>
        <w:t>Par fixation mécanique</w:t>
      </w:r>
    </w:p>
    <w:p w14:paraId="7ECCE69B" w14:textId="77777777" w:rsidR="00BB7667" w:rsidRDefault="00A27614">
      <w:pPr>
        <w:ind w:left="567"/>
        <w:jc w:val="both"/>
      </w:pPr>
      <w:r>
        <w:rPr>
          <w:rStyle w:val="soitChar"/>
        </w:rPr>
        <w:t xml:space="preserve"> Les fixations sont au nombre de </w:t>
      </w:r>
      <w:r>
        <w:rPr>
          <w:rStyle w:val="optioncarChar"/>
        </w:rPr>
        <w:t>5 par panneau / 5 par m²</w:t>
      </w:r>
      <w:r>
        <w:t xml:space="preserve"> (par défaut) </w:t>
      </w:r>
      <w:r>
        <w:rPr>
          <w:rStyle w:val="optioncarChar"/>
        </w:rPr>
        <w:t>/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Les ancrages sont à</w:t>
      </w:r>
      <w:r>
        <w:rPr>
          <w:rStyle w:val="optioncarChar"/>
        </w:rPr>
        <w:t xml:space="preserve"> visser / frapper</w:t>
      </w:r>
      <w:r>
        <w:rPr>
          <w:rStyle w:val="soitChar"/>
        </w:rPr>
        <w:t xml:space="preserve"> et sont adaptés au support. Les joints des panneaux doivent se trouver sur la structure portante.</w:t>
      </w:r>
    </w:p>
    <w:p w14:paraId="15B7CC09" w14:textId="77777777" w:rsidR="00BB7667" w:rsidRDefault="00A27614">
      <w:pPr>
        <w:ind w:left="567"/>
        <w:jc w:val="both"/>
      </w:pPr>
      <w:r>
        <w:rPr>
          <w:b/>
          <w:i/>
        </w:rPr>
        <w:t>(Soit) </w:t>
      </w:r>
    </w:p>
    <w:p w14:paraId="471B3555" w14:textId="77777777" w:rsidR="00BB7667" w:rsidRDefault="00A27614">
      <w:pPr>
        <w:ind w:left="567"/>
        <w:jc w:val="both"/>
      </w:pPr>
      <w:r>
        <w:rPr>
          <w:rStyle w:val="soitChar"/>
          <w:u w:val="single"/>
        </w:rPr>
        <w:t>Par serrage entre éléments</w:t>
      </w:r>
    </w:p>
    <w:p w14:paraId="79D9E354" w14:textId="77777777" w:rsidR="00BB7667" w:rsidRDefault="00A27614">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36F30B79" w14:textId="77777777" w:rsidR="00BB7667" w:rsidRDefault="00A27614">
      <w:pPr>
        <w:ind w:left="567"/>
        <w:jc w:val="both"/>
      </w:pPr>
      <w:r>
        <w:rPr>
          <w:b/>
          <w:i/>
        </w:rPr>
        <w:t>(Soit)</w:t>
      </w:r>
    </w:p>
    <w:p w14:paraId="250BE179" w14:textId="77777777" w:rsidR="00BB7667" w:rsidRDefault="00A27614">
      <w:pPr>
        <w:ind w:left="567"/>
        <w:jc w:val="both"/>
      </w:pPr>
      <w:r>
        <w:rPr>
          <w:rStyle w:val="optioncarChar"/>
        </w:rPr>
        <w:t>***</w:t>
      </w:r>
    </w:p>
    <w:p w14:paraId="53D5A17E" w14:textId="77777777" w:rsidR="00BB7667" w:rsidRDefault="00A27614">
      <w:pPr>
        <w:jc w:val="both"/>
      </w:pPr>
      <w:r>
        <w:t>Les panneaux sont posés du côté intérieur des parois, du côté chaud.</w:t>
      </w:r>
    </w:p>
    <w:p w14:paraId="45A14400" w14:textId="77777777" w:rsidR="00BB7667" w:rsidRDefault="00A27614">
      <w:pPr>
        <w:pStyle w:val="pheading"/>
      </w:pPr>
      <w:r>
        <w:t>DOCUMENTS DE RÉFÉRENCE COMPLÉMENTAIRES</w:t>
      </w:r>
    </w:p>
    <w:p w14:paraId="56BA9D0C" w14:textId="77777777" w:rsidR="00BB7667" w:rsidRDefault="00A27614">
      <w:pPr>
        <w:pStyle w:val="pheading"/>
      </w:pPr>
      <w:r>
        <w:t>- Matériau</w:t>
      </w:r>
    </w:p>
    <w:p w14:paraId="5027C886"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21449D7D"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05A91F6" w14:textId="77777777" w:rsidR="00BB7667" w:rsidRDefault="00A27614">
      <w:r>
        <w:t>[NBN EN 823, Produits isolants thermiques destinés aux applications du bâtiment - Détermination de l'épaisseur]</w:t>
      </w:r>
    </w:p>
    <w:p w14:paraId="0D9E6422" w14:textId="77777777" w:rsidR="00BB7667" w:rsidRDefault="00A27614">
      <w:r>
        <w:t>[NBN EN 824, Produits isolants thermiques destinés aux applications du bâtiment - Détermination de l'équerrage]</w:t>
      </w:r>
    </w:p>
    <w:p w14:paraId="1074370F" w14:textId="77777777" w:rsidR="00BB7667" w:rsidRDefault="00A27614">
      <w:r>
        <w:t>[NBN EN 825, Produits isolants thermiques destinés aux applications du bâtiment - Détermination de la planéité]</w:t>
      </w:r>
    </w:p>
    <w:p w14:paraId="5570F198" w14:textId="77777777" w:rsidR="00BB7667" w:rsidRDefault="00A27614">
      <w:r>
        <w:t>[NBN EN 826, Produits isolants thermiques destinés aux applications du bâtiment - Détermination du comportement en compression]</w:t>
      </w:r>
    </w:p>
    <w:p w14:paraId="68F1486E" w14:textId="77777777" w:rsidR="00BB7667" w:rsidRDefault="00A27614">
      <w:r>
        <w:t>[NBN EN 13501-1, Classement au feu des produits et éléments de construction - Partie 1: Classement à partir des données d'essais de réaction au feu]</w:t>
      </w:r>
    </w:p>
    <w:p w14:paraId="0B74999A" w14:textId="77777777" w:rsidR="00BB7667" w:rsidRDefault="00A27614">
      <w:r>
        <w:t>[NBN EN ISO 29767, Produits isolants thermiques destinés aux applications du bâtiment - Détermination de l'absorption d'eau à court terme par immersion partielle (ISO 29767:2019)]</w:t>
      </w:r>
    </w:p>
    <w:p w14:paraId="1335632B" w14:textId="77777777" w:rsidR="00BB7667" w:rsidRDefault="00A27614">
      <w:r>
        <w:t>[NBN EN ISO 16535:2019, Produits isolants thermiques destinés aux applications du bâtiment - Détermination de l'absorption d'eau à long terme par immersion (ISO 16535:2019)]</w:t>
      </w:r>
    </w:p>
    <w:p w14:paraId="022A2145" w14:textId="77777777" w:rsidR="00BB7667" w:rsidRDefault="00A27614">
      <w:r>
        <w:t>[NBN EN 12086, Produits isolants thermiques destinés aux applications du bâtiment - Détermination des propriétés de transmission de la vapeur d'eau]</w:t>
      </w:r>
    </w:p>
    <w:p w14:paraId="254B13D5" w14:textId="77777777" w:rsidR="00BB7667" w:rsidRDefault="00A27614">
      <w:r>
        <w:t>[NBN EN ISO 354, Acoustique - Mesurage de l'absorption acoustique en salle réverbérante (ISO 354:2003)]</w:t>
      </w:r>
    </w:p>
    <w:p w14:paraId="4C449BF6" w14:textId="77777777" w:rsidR="00BB7667" w:rsidRDefault="00A27614">
      <w:r>
        <w:t>[NBN EN ISO 11654, Acoustique - Absorbants pour l'utilisation dans les bâtiments - Evaluation de l'absorption acoustique (ISO 11654:1997)]</w:t>
      </w:r>
    </w:p>
    <w:p w14:paraId="7F200514" w14:textId="77777777" w:rsidR="00BB7667" w:rsidRDefault="00A27614">
      <w:pPr>
        <w:pStyle w:val="pheading"/>
      </w:pPr>
      <w:r>
        <w:t>MESURAGE</w:t>
      </w:r>
    </w:p>
    <w:p w14:paraId="0A6FD2DF" w14:textId="77777777" w:rsidR="00BB7667" w:rsidRDefault="00A27614">
      <w:pPr>
        <w:pStyle w:val="pheading"/>
      </w:pPr>
      <w:r>
        <w:t>- unité de mesure:</w:t>
      </w:r>
    </w:p>
    <w:p w14:paraId="7EF95933" w14:textId="77777777" w:rsidR="00BB7667" w:rsidRDefault="00A27614">
      <w:r>
        <w:t>m²</w:t>
      </w:r>
    </w:p>
    <w:p w14:paraId="3EDFEF77" w14:textId="77777777" w:rsidR="00BB7667" w:rsidRDefault="00A27614">
      <w:pPr>
        <w:pStyle w:val="pheading"/>
      </w:pPr>
      <w:r>
        <w:t>- code de mesurage:</w:t>
      </w:r>
    </w:p>
    <w:p w14:paraId="2FF27E79" w14:textId="77777777" w:rsidR="00BB7667" w:rsidRDefault="00A27614">
      <w:pPr>
        <w:jc w:val="both"/>
      </w:pPr>
      <w:r>
        <w:rPr>
          <w:b/>
        </w:rPr>
        <w:t>Surface nette</w:t>
      </w:r>
      <w:r>
        <w:t xml:space="preserve"> de la paroi à isoler, sans déduction des éléments de structure interposés (chevrons, fermes). Les réservations inférieures à 1 m² ne sont pas déduites. </w:t>
      </w:r>
    </w:p>
    <w:p w14:paraId="04EAC46C" w14:textId="77777777" w:rsidR="00BB7667" w:rsidRDefault="00A27614">
      <w:pPr>
        <w:jc w:val="both"/>
      </w:pPr>
      <w:r>
        <w:t>Distinction faite suivant le type et l'épaisseur.</w:t>
      </w:r>
    </w:p>
    <w:p w14:paraId="3D7E1C41" w14:textId="77777777" w:rsidR="00BB7667" w:rsidRDefault="00A27614">
      <w:pPr>
        <w:pStyle w:val="pheading"/>
      </w:pPr>
      <w:r>
        <w:t>- nature du marché:</w:t>
      </w:r>
    </w:p>
    <w:p w14:paraId="2A0ECC38" w14:textId="77777777" w:rsidR="00BB7667" w:rsidRDefault="00A27614">
      <w:r>
        <w:t>QF</w:t>
      </w:r>
    </w:p>
    <w:p w14:paraId="14BD5BAF" w14:textId="77777777" w:rsidR="00BB7667" w:rsidRDefault="00A27614">
      <w:pPr>
        <w:pStyle w:val="Author-eSectionHeading6"/>
      </w:pPr>
      <w:bookmarkStart w:id="407" w:name="_Toc178838346"/>
      <w:r>
        <w:t>52.41.3l Isolation en panneaux - biopolymères CCTB 01.12</w:t>
      </w:r>
      <w:bookmarkEnd w:id="407"/>
    </w:p>
    <w:p w14:paraId="3F730C29" w14:textId="77777777" w:rsidR="00BB7667" w:rsidRDefault="00A27614">
      <w:pPr>
        <w:pStyle w:val="pheading"/>
      </w:pPr>
      <w:r>
        <w:t>DESCRIPTION</w:t>
      </w:r>
    </w:p>
    <w:p w14:paraId="3BA65497" w14:textId="77777777" w:rsidR="00BB7667" w:rsidRDefault="00A27614">
      <w:pPr>
        <w:pStyle w:val="pheading"/>
      </w:pPr>
      <w:r>
        <w:t>- Définition / Comprend</w:t>
      </w:r>
    </w:p>
    <w:p w14:paraId="7707FA92" w14:textId="77777777" w:rsidR="00BB7667" w:rsidRDefault="00A27614">
      <w:pPr>
        <w:jc w:val="both"/>
      </w:pPr>
      <w:r>
        <w:t>Il s’agit de la fourniture et la pose d’une isolation acoustique au moyen de panneaux de biopolymères pour une application intérieure.</w:t>
      </w:r>
    </w:p>
    <w:p w14:paraId="0824AB74" w14:textId="77777777" w:rsidR="00BB7667" w:rsidRDefault="00A27614">
      <w:pPr>
        <w:pStyle w:val="pheading"/>
      </w:pPr>
      <w:r>
        <w:t>- Localisation</w:t>
      </w:r>
    </w:p>
    <w:p w14:paraId="01D230B9" w14:textId="77777777" w:rsidR="00BB7667" w:rsidRDefault="00A27614">
      <w:r>
        <w:t>Localisation des travaux :</w:t>
      </w:r>
      <w:r>
        <w:rPr>
          <w:rStyle w:val="optioncarChar"/>
        </w:rPr>
        <w:t xml:space="preserve"> ***</w:t>
      </w:r>
      <w:r>
        <w:t>.</w:t>
      </w:r>
    </w:p>
    <w:p w14:paraId="77A3E9CB" w14:textId="77777777" w:rsidR="00BB7667" w:rsidRDefault="00A27614">
      <w:r>
        <w:t>Voir plans et métrés détaillés.</w:t>
      </w:r>
    </w:p>
    <w:p w14:paraId="664D009D" w14:textId="77777777" w:rsidR="00BB7667" w:rsidRDefault="00A27614">
      <w:pPr>
        <w:pStyle w:val="pheading"/>
      </w:pPr>
      <w:r>
        <w:t>MATÉRIAUX</w:t>
      </w:r>
    </w:p>
    <w:p w14:paraId="331D7F25" w14:textId="77777777" w:rsidR="00BB7667" w:rsidRDefault="00A27614">
      <w:pPr>
        <w:pStyle w:val="pheading"/>
      </w:pPr>
      <w:r>
        <w:t>- Caractéristiques générales</w:t>
      </w:r>
    </w:p>
    <w:p w14:paraId="0DA38ECD" w14:textId="77777777" w:rsidR="00BB7667" w:rsidRDefault="00A27614">
      <w:pPr>
        <w:jc w:val="both"/>
      </w:pPr>
      <w:r>
        <w:t>Le produit biosourcé est constitué d’une membrane en biopolymères viscoélastique, produite à base de matériaux organiques renouvelables et recyclables, résidus des filières agricoles et alimentaires.</w:t>
      </w:r>
    </w:p>
    <w:p w14:paraId="56AA1893" w14:textId="77777777" w:rsidR="00BB7667" w:rsidRDefault="00A27614">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567DB1E4" w14:textId="77777777" w:rsidR="00BB7667" w:rsidRDefault="00A27614">
      <w:pPr>
        <w:jc w:val="both"/>
      </w:pPr>
      <w:r>
        <w:t xml:space="preserve">Les panneaux sont disposés en </w:t>
      </w:r>
      <w:r>
        <w:rPr>
          <w:rStyle w:val="optioncarChar"/>
        </w:rPr>
        <w:t xml:space="preserve">1 </w:t>
      </w:r>
      <w:r>
        <w:t>(par défaut)</w:t>
      </w:r>
      <w:r>
        <w:rPr>
          <w:rStyle w:val="optioncarChar"/>
        </w:rPr>
        <w:t xml:space="preserve"> / ***</w:t>
      </w:r>
      <w:r>
        <w:t> couche(s).</w:t>
      </w:r>
    </w:p>
    <w:p w14:paraId="2F1E66A6" w14:textId="77777777" w:rsidR="00BB7667" w:rsidRDefault="00A27614">
      <w:pPr>
        <w:jc w:val="both"/>
      </w:pPr>
      <w:r>
        <w:t xml:space="preserve">Densité (selon [NBN EN ISO 29470:2020]) : </w:t>
      </w:r>
      <w:r>
        <w:rPr>
          <w:rStyle w:val="optioncarChar"/>
        </w:rPr>
        <w:t>2,5</w:t>
      </w:r>
      <w:r>
        <w:t xml:space="preserve"> (par défaut) </w:t>
      </w:r>
      <w:r>
        <w:rPr>
          <w:rStyle w:val="optioncarChar"/>
        </w:rPr>
        <w:t>/ 4 / 6 / ***</w:t>
      </w:r>
      <w:r>
        <w:t xml:space="preserve"> kg/m³.</w:t>
      </w:r>
    </w:p>
    <w:p w14:paraId="3C54BA95" w14:textId="77777777" w:rsidR="00BB7667" w:rsidRDefault="00A27614">
      <w:pPr>
        <w:jc w:val="both"/>
      </w:pPr>
      <w:r>
        <w:t xml:space="preserve">Indice d’affaiblissement acoustique Rw (selon [NBN EN ISO 717-1]) : </w:t>
      </w:r>
      <w:r>
        <w:rPr>
          <w:rStyle w:val="optioncarChar"/>
        </w:rPr>
        <w:t xml:space="preserve">52 </w:t>
      </w:r>
      <w:r>
        <w:t>(par défaut)</w:t>
      </w:r>
      <w:r>
        <w:rPr>
          <w:rStyle w:val="optioncarChar"/>
        </w:rPr>
        <w:t xml:space="preserve"> / 53 / 56 / 59 / 64 / ***</w:t>
      </w:r>
      <w:r>
        <w:t xml:space="preserve"> db</w:t>
      </w:r>
    </w:p>
    <w:p w14:paraId="1986BC86" w14:textId="77777777" w:rsidR="00BB7667" w:rsidRDefault="00A27614">
      <w:pPr>
        <w:jc w:val="both"/>
      </w:pPr>
      <w:r>
        <w:t xml:space="preserve">Niveau de pression pondéré du bruit de choc standardisé (selon [NBN S 01-400-1] : </w:t>
      </w:r>
      <w:r>
        <w:rPr>
          <w:rStyle w:val="optioncarChar"/>
        </w:rPr>
        <w:t>35</w:t>
      </w:r>
      <w:r>
        <w:t xml:space="preserve"> (par défaut) </w:t>
      </w:r>
      <w:r>
        <w:rPr>
          <w:rStyle w:val="optioncarChar"/>
        </w:rPr>
        <w:t>/ 45 / 51 / 55 / ***</w:t>
      </w:r>
      <w:r>
        <w:t xml:space="preserve"> db</w:t>
      </w:r>
    </w:p>
    <w:p w14:paraId="60FB24B7" w14:textId="77777777" w:rsidR="00BB7667" w:rsidRDefault="00A27614">
      <w:pPr>
        <w:jc w:val="both"/>
      </w:pPr>
      <w: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p>
    <w:p w14:paraId="1DBC57A0" w14:textId="77777777" w:rsidR="00BB7667" w:rsidRDefault="00A27614">
      <w:pPr>
        <w:jc w:val="both"/>
      </w:pPr>
      <w:r>
        <w:t xml:space="preserve">La concentration de pentachlorophénol mesurée selon la [CEN/TR 14823] est inférieure à </w:t>
      </w:r>
      <w:r>
        <w:rPr>
          <w:rStyle w:val="optioncarChar"/>
        </w:rPr>
        <w:t>5</w:t>
      </w:r>
      <w:r>
        <w:t xml:space="preserve"> (par défaut) </w:t>
      </w:r>
      <w:r>
        <w:rPr>
          <w:rStyle w:val="optioncarChar"/>
        </w:rPr>
        <w:t>/ ***</w:t>
      </w:r>
      <w:r>
        <w:t xml:space="preserve"> PPM.</w:t>
      </w:r>
    </w:p>
    <w:p w14:paraId="5D7A521D" w14:textId="77777777" w:rsidR="00BB7667" w:rsidRDefault="00A27614">
      <w:pPr>
        <w:jc w:val="both"/>
      </w:pPr>
      <w:r>
        <w:t xml:space="preserve">Les liants des panneaux sont issus de </w:t>
      </w:r>
      <w:r>
        <w:rPr>
          <w:rStyle w:val="optioncarChar"/>
        </w:rPr>
        <w:t xml:space="preserve">matières premières végétales </w:t>
      </w:r>
      <w:r>
        <w:t>(par défaut)</w:t>
      </w:r>
      <w:r>
        <w:rPr>
          <w:rStyle w:val="optioncarChar"/>
        </w:rPr>
        <w:t xml:space="preserve"> / ***.</w:t>
      </w:r>
    </w:p>
    <w:p w14:paraId="38AD1D32" w14:textId="77777777" w:rsidR="00BB7667" w:rsidRDefault="00A27614">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6445C7E6" w14:textId="77777777" w:rsidR="00BB7667" w:rsidRDefault="00BB7667"/>
    <w:p w14:paraId="6412C05B" w14:textId="77777777" w:rsidR="00BB7667" w:rsidRDefault="00A27614">
      <w:r>
        <w:t> </w:t>
      </w:r>
    </w:p>
    <w:p w14:paraId="3E6A624A" w14:textId="77777777" w:rsidR="00BB7667" w:rsidRDefault="00A27614">
      <w:pPr>
        <w:pStyle w:val="pheading"/>
      </w:pPr>
      <w:r>
        <w:t>- Prescriptions complémentaires</w:t>
      </w:r>
    </w:p>
    <w:p w14:paraId="124974B2" w14:textId="77777777" w:rsidR="00BB7667" w:rsidRDefault="00A27614">
      <w:r>
        <w:rPr>
          <w:rStyle w:val="facultChar"/>
        </w:rPr>
        <w:t>Classement de la réaction au feu (selon [NBN EN 13501-1]) :</w:t>
      </w:r>
      <w:r>
        <w:rPr>
          <w:rStyle w:val="optioncarChar"/>
        </w:rPr>
        <w:t>E</w:t>
      </w:r>
      <w:r>
        <w:t xml:space="preserve"> (par défaut)</w:t>
      </w:r>
      <w:r>
        <w:rPr>
          <w:rStyle w:val="optioncarChar"/>
        </w:rPr>
        <w:t xml:space="preserve"> / ***</w:t>
      </w:r>
      <w:r>
        <w:t>.</w:t>
      </w:r>
    </w:p>
    <w:p w14:paraId="270E92E7" w14:textId="77777777" w:rsidR="00BB7667" w:rsidRDefault="00A27614">
      <w:pPr>
        <w:pStyle w:val="pheading"/>
      </w:pPr>
      <w:r>
        <w:t>EXÉCUTION / MISE EN ŒUVRE</w:t>
      </w:r>
    </w:p>
    <w:p w14:paraId="75267145" w14:textId="77777777" w:rsidR="00BB7667" w:rsidRDefault="00A27614">
      <w:pPr>
        <w:pStyle w:val="pheading"/>
      </w:pPr>
      <w:r>
        <w:t>- Prescriptions générales</w:t>
      </w:r>
    </w:p>
    <w:p w14:paraId="5ED45D99" w14:textId="77777777" w:rsidR="00BB7667" w:rsidRDefault="00A27614">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1417A867" w14:textId="77777777" w:rsidR="00BB7667" w:rsidRDefault="00A27614">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6AA42785" w14:textId="77777777" w:rsidR="00BB7667" w:rsidRDefault="00A27614">
      <w:pPr>
        <w:jc w:val="both"/>
      </w:pPr>
      <w:r>
        <w:t> </w:t>
      </w:r>
    </w:p>
    <w:p w14:paraId="368D0AAF" w14:textId="77777777" w:rsidR="00BB7667" w:rsidRDefault="00A27614">
      <w:pPr>
        <w:jc w:val="both"/>
      </w:pPr>
      <w:r>
        <w:rPr>
          <w:b/>
          <w:i/>
        </w:rPr>
        <w:t>Pour une application verticale</w:t>
      </w:r>
    </w:p>
    <w:p w14:paraId="5BDFAE98" w14:textId="77777777" w:rsidR="00BB7667" w:rsidRDefault="00A27614">
      <w:pPr>
        <w:jc w:val="both"/>
      </w:pPr>
      <w:r>
        <w:t xml:space="preserve">Les lés de membrane acoustique sont fixés sur la paroi à l’aide </w:t>
      </w:r>
      <w:r>
        <w:rPr>
          <w:rStyle w:val="optioncarChar"/>
        </w:rPr>
        <w:t>d’agrafes</w:t>
      </w:r>
      <w:r>
        <w:t xml:space="preserve"> (par défaut)</w:t>
      </w:r>
      <w:r>
        <w:rPr>
          <w:rStyle w:val="optioncarChar"/>
        </w:rPr>
        <w:t xml:space="preserve"> / d’adhésif double face / ***</w:t>
      </w:r>
      <w:r>
        <w:t xml:space="preserve"> en superposant les bords amincis pour amener le matériau viscoélastique des lés adjacents en contact.</w:t>
      </w:r>
    </w:p>
    <w:p w14:paraId="2F39E0F3" w14:textId="77777777" w:rsidR="00BB7667" w:rsidRDefault="00A27614">
      <w:pPr>
        <w:jc w:val="both"/>
      </w:pPr>
      <w:r>
        <w:t>Les percements sont limités aux agrafes ou aux vis de fixation.</w:t>
      </w:r>
    </w:p>
    <w:p w14:paraId="5A779B0C" w14:textId="77777777" w:rsidR="00BB7667" w:rsidRDefault="00A27614">
      <w:pPr>
        <w:jc w:val="both"/>
      </w:pPr>
      <w:r>
        <w:t> </w:t>
      </w:r>
    </w:p>
    <w:p w14:paraId="39841438" w14:textId="77777777" w:rsidR="00BB7667" w:rsidRDefault="00A27614">
      <w:pPr>
        <w:jc w:val="both"/>
      </w:pPr>
      <w:r>
        <w:rPr>
          <w:b/>
          <w:i/>
        </w:rPr>
        <w:t>Pour une application horizontale</w:t>
      </w:r>
    </w:p>
    <w:p w14:paraId="1B0881A9" w14:textId="77777777" w:rsidR="00BB7667" w:rsidRDefault="00A27614">
      <w:pPr>
        <w:jc w:val="both"/>
      </w:pPr>
      <w:r>
        <w:t>La sous-couche d’isolation acoustique est placée entre le complexe plancher et la chape flottante.</w:t>
      </w:r>
    </w:p>
    <w:p w14:paraId="3062F7A7" w14:textId="77777777" w:rsidR="00BB7667" w:rsidRDefault="00A27614">
      <w:pPr>
        <w:jc w:val="both"/>
      </w:pPr>
      <w:r>
        <w:t>Les percements sont limités aux agrafes ou aux vis de fixation.</w:t>
      </w:r>
    </w:p>
    <w:p w14:paraId="5FC3918A" w14:textId="77777777" w:rsidR="00BB7667" w:rsidRDefault="00A27614">
      <w:pPr>
        <w:ind w:left="567"/>
        <w:jc w:val="both"/>
      </w:pPr>
      <w:r>
        <w:rPr>
          <w:b/>
          <w:i/>
        </w:rPr>
        <w:t>Au sol</w:t>
      </w:r>
    </w:p>
    <w:p w14:paraId="6CB34D19" w14:textId="77777777" w:rsidR="00BB7667" w:rsidRDefault="00A27614">
      <w:pPr>
        <w:ind w:left="567"/>
        <w:jc w:val="both"/>
      </w:pPr>
      <w:r>
        <w:t>Une bande résiliente d’étanchéité d’une hauteur équivalente à l’ensemble du revêtement fini est posée en périphérie de la chape.</w:t>
      </w:r>
    </w:p>
    <w:p w14:paraId="35A19C7D" w14:textId="77777777" w:rsidR="00BB7667" w:rsidRDefault="00A27614">
      <w:pPr>
        <w:ind w:left="567"/>
        <w:jc w:val="both"/>
      </w:pPr>
      <w:r>
        <w:t>Les panneaux d’isolant acoustique sont posés bords à bords.</w:t>
      </w:r>
    </w:p>
    <w:p w14:paraId="13FD2A2D" w14:textId="77777777" w:rsidR="00BB7667" w:rsidRDefault="00A27614">
      <w:pPr>
        <w:ind w:left="567"/>
        <w:jc w:val="both"/>
      </w:pPr>
      <w:r>
        <w:t>La chape est coulée.</w:t>
      </w:r>
    </w:p>
    <w:p w14:paraId="7247ADC0" w14:textId="77777777" w:rsidR="00BB7667" w:rsidRDefault="00A27614">
      <w:pPr>
        <w:ind w:left="567"/>
        <w:jc w:val="both"/>
      </w:pPr>
      <w:r>
        <w:t>Le revêtement de finition est posé.</w:t>
      </w:r>
    </w:p>
    <w:p w14:paraId="42E1A1CD" w14:textId="77777777" w:rsidR="00BB7667" w:rsidRDefault="00A27614">
      <w:pPr>
        <w:ind w:left="567"/>
        <w:jc w:val="both"/>
      </w:pPr>
      <w:r>
        <w:t>Les percements sont exclus.</w:t>
      </w:r>
    </w:p>
    <w:p w14:paraId="65090379" w14:textId="77777777" w:rsidR="00BB7667" w:rsidRDefault="00A27614">
      <w:pPr>
        <w:ind w:left="567"/>
        <w:jc w:val="both"/>
      </w:pPr>
      <w:r>
        <w:t> </w:t>
      </w:r>
    </w:p>
    <w:p w14:paraId="25D7162B" w14:textId="77777777" w:rsidR="00BB7667" w:rsidRDefault="00A27614">
      <w:pPr>
        <w:ind w:left="567"/>
        <w:jc w:val="both"/>
      </w:pPr>
      <w:r>
        <w:rPr>
          <w:b/>
          <w:i/>
        </w:rPr>
        <w:t>En plafond</w:t>
      </w:r>
    </w:p>
    <w:p w14:paraId="477A47F6" w14:textId="77777777" w:rsidR="00BB7667" w:rsidRDefault="00A27614">
      <w:pPr>
        <w:ind w:left="567"/>
        <w:jc w:val="both"/>
      </w:pPr>
      <w:r>
        <w:t>Une bande résiliente est placée sur les lisses de l’ossature autoportante en contact avec les murs périphériques.</w:t>
      </w:r>
    </w:p>
    <w:p w14:paraId="39278820" w14:textId="77777777" w:rsidR="00BB7667" w:rsidRDefault="00A27614">
      <w:pPr>
        <w:ind w:left="567"/>
        <w:jc w:val="both"/>
      </w:pPr>
      <w:r>
        <w:t>L’isolant acoustique est agrafé sur la plaque de plâtre.</w:t>
      </w:r>
    </w:p>
    <w:p w14:paraId="3C9E12B6" w14:textId="77777777" w:rsidR="00BB7667" w:rsidRDefault="00A27614">
      <w:pPr>
        <w:ind w:left="567"/>
        <w:jc w:val="both"/>
      </w:pPr>
      <w:r>
        <w:t>Les jonctions à bords amincis sont enduites.</w:t>
      </w:r>
    </w:p>
    <w:p w14:paraId="174096DA" w14:textId="77777777" w:rsidR="00BB7667" w:rsidRDefault="00A27614">
      <w:pPr>
        <w:pStyle w:val="pheading"/>
      </w:pPr>
      <w:r>
        <w:t>DOCUMENTS DE RÉFÉRENCE COMPLÉMENTAIRES</w:t>
      </w:r>
    </w:p>
    <w:p w14:paraId="23E7EEA8" w14:textId="77777777" w:rsidR="00BB7667" w:rsidRDefault="00A27614">
      <w:pPr>
        <w:pStyle w:val="pheading"/>
      </w:pPr>
      <w:r>
        <w:t>- Matériau</w:t>
      </w:r>
    </w:p>
    <w:p w14:paraId="13BB651F" w14:textId="77777777" w:rsidR="00BB7667" w:rsidRDefault="00A27614">
      <w:r>
        <w:t>[NBN EN 823, Produits isolants thermiques destinés aux applications du bâtiment - Détermination de l'épaisseur]</w:t>
      </w:r>
    </w:p>
    <w:p w14:paraId="172311AF" w14:textId="77777777" w:rsidR="00BB7667" w:rsidRDefault="00A27614">
      <w:r>
        <w:t>[NBN EN ISO 29470:2020, Produits isolants thermiques destinés aux applications du bâtiment - Détermination de la masse volumique apparente (ISO 29470:2020)] </w:t>
      </w:r>
    </w:p>
    <w:p w14:paraId="376A1BA0" w14:textId="77777777" w:rsidR="00BB7667" w:rsidRDefault="00A27614">
      <w:r>
        <w:t>[NBN EN ISO 717-1, Acoustique - Évaluation de l'isolement acoustique des immeubles et des éléments de construction - Partie 1: Isolement aux bruits aériens (ISO 717-1:2020)]</w:t>
      </w:r>
    </w:p>
    <w:p w14:paraId="7CB293AD" w14:textId="77777777" w:rsidR="00BB7667" w:rsidRDefault="00A27614">
      <w:r>
        <w:t>[NBN S 01-400-1, Critères acoustiques pour les immeubles d'habitation]</w:t>
      </w:r>
    </w:p>
    <w:p w14:paraId="69D849C8" w14:textId="77777777" w:rsidR="00BB7667" w:rsidRDefault="00A27614">
      <w:r>
        <w:t>[NBN EN 717-1, Panneaux à base de bois - Détermination du dégagement de formaldéhyde - Partie 1 : Emission de formaldéhyde par la méthode à la chambre]</w:t>
      </w:r>
    </w:p>
    <w:p w14:paraId="29937A44" w14:textId="77777777" w:rsidR="00BB7667" w:rsidRDefault="00A27614">
      <w:r>
        <w:t>[CEN/TR 14823, Durabilité du bois et des matériaux dérivés du bois - Analyse quantitative du pentachlorophénol dans le bois - Méthode par chromatographie en phase gazeuse]</w:t>
      </w:r>
    </w:p>
    <w:p w14:paraId="19C638CE" w14:textId="77777777" w:rsidR="00BB7667" w:rsidRDefault="00A27614">
      <w:r>
        <w:t>[NBN EN 13501-1, Classement au feu des produits et éléments de construction - Partie 1: Classement à partir des données d'essais de réaction au feu]</w:t>
      </w:r>
    </w:p>
    <w:p w14:paraId="647DEFDB" w14:textId="77777777" w:rsidR="00BB7667" w:rsidRDefault="00A27614">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E67872A" w14:textId="77777777" w:rsidR="00BB7667" w:rsidRDefault="00A27614">
      <w:pPr>
        <w:pStyle w:val="pheading"/>
      </w:pPr>
      <w:r>
        <w:t>MESURAGE</w:t>
      </w:r>
    </w:p>
    <w:p w14:paraId="74B93198" w14:textId="77777777" w:rsidR="00BB7667" w:rsidRDefault="00A27614">
      <w:pPr>
        <w:pStyle w:val="pheading"/>
      </w:pPr>
      <w:r>
        <w:t>- unité de mesure:</w:t>
      </w:r>
    </w:p>
    <w:p w14:paraId="7FB07E2A" w14:textId="77777777" w:rsidR="00BB7667" w:rsidRDefault="00A27614">
      <w:r>
        <w:t>m²</w:t>
      </w:r>
    </w:p>
    <w:p w14:paraId="30E50B78" w14:textId="77777777" w:rsidR="00BB7667" w:rsidRDefault="00A27614">
      <w:pPr>
        <w:pStyle w:val="pheading"/>
      </w:pPr>
      <w:r>
        <w:t>- code de mesurage:</w:t>
      </w:r>
    </w:p>
    <w:p w14:paraId="5DF5B7F5" w14:textId="77777777" w:rsidR="00BB7667" w:rsidRDefault="00A27614">
      <w:pPr>
        <w:jc w:val="both"/>
      </w:pPr>
      <w:r>
        <w:t>Distinction faite suivant le type et l'épaisseur.</w:t>
      </w:r>
    </w:p>
    <w:p w14:paraId="369F2924" w14:textId="77777777" w:rsidR="00BB7667" w:rsidRDefault="00A27614">
      <w:pPr>
        <w:pStyle w:val="Author-eListParagraph"/>
        <w:numPr>
          <w:ilvl w:val="0"/>
          <w:numId w:val="414"/>
        </w:numPr>
        <w:jc w:val="both"/>
      </w:pPr>
      <w:r>
        <w:rPr>
          <w:u w:val="single"/>
        </w:rPr>
        <w:t>Isolation des parois verticales </w:t>
      </w:r>
      <w:r>
        <w:t xml:space="preserve">: </w:t>
      </w:r>
      <w:r>
        <w:rPr>
          <w:b/>
        </w:rPr>
        <w:t>Surface nette</w:t>
      </w:r>
      <w:r>
        <w:t>. Les ouvertures supérieures à 0,50 m² sont déduites</w:t>
      </w:r>
    </w:p>
    <w:p w14:paraId="12FA1C94" w14:textId="77777777" w:rsidR="00BB7667" w:rsidRDefault="00A27614">
      <w:pPr>
        <w:pStyle w:val="Author-eListParagraph"/>
        <w:numPr>
          <w:ilvl w:val="0"/>
          <w:numId w:val="414"/>
        </w:numPr>
        <w:jc w:val="both"/>
      </w:pPr>
      <w:r>
        <w:rPr>
          <w:u w:val="single"/>
        </w:rPr>
        <w:t>Isolation des parois horizontales</w:t>
      </w:r>
      <w:r>
        <w:t xml:space="preserve"> : </w:t>
      </w:r>
    </w:p>
    <w:p w14:paraId="20270CB8" w14:textId="77777777" w:rsidR="00BB7667" w:rsidRDefault="00A27614">
      <w:pPr>
        <w:pStyle w:val="Author-eListParagraph"/>
        <w:numPr>
          <w:ilvl w:val="0"/>
          <w:numId w:val="414"/>
        </w:numPr>
        <w:jc w:val="both"/>
      </w:pPr>
      <w:r>
        <w:rPr>
          <w:b/>
        </w:rPr>
        <w:t>Surface nette</w:t>
      </w:r>
      <w:r>
        <w:t xml:space="preserve"> du sol, mesurée entre le nu des murs. Les ouvertures supérieures à 0,5 m² sont déduites. L'isolation périphérique ne doit pas être portée en compte séparément. </w:t>
      </w:r>
    </w:p>
    <w:p w14:paraId="151FB61A" w14:textId="77777777" w:rsidR="00BB7667" w:rsidRDefault="00A27614">
      <w:pPr>
        <w:pStyle w:val="Author-eListParagraph"/>
        <w:numPr>
          <w:ilvl w:val="0"/>
          <w:numId w:val="414"/>
        </w:numPr>
        <w:jc w:val="both"/>
      </w:pPr>
      <w:r>
        <w:rPr>
          <w:b/>
        </w:rPr>
        <w:t>Surface nette</w:t>
      </w:r>
      <w:r>
        <w:t xml:space="preserve"> du plafond, mesurée entre le nu des murs. Les ouvertures supérieures à 0,5 m² sont déduites. L'isolation périphérique ne doit pas être portée en compte séparément.</w:t>
      </w:r>
    </w:p>
    <w:p w14:paraId="7C99D351" w14:textId="77777777" w:rsidR="00BB7667" w:rsidRDefault="00A27614">
      <w:pPr>
        <w:pStyle w:val="pheading"/>
      </w:pPr>
      <w:r>
        <w:t>- nature du marché:</w:t>
      </w:r>
    </w:p>
    <w:p w14:paraId="344CBC65" w14:textId="77777777" w:rsidR="00BB7667" w:rsidRDefault="00A27614">
      <w:r>
        <w:t>QF</w:t>
      </w:r>
    </w:p>
    <w:p w14:paraId="7EE42CCE" w14:textId="77777777" w:rsidR="00BB7667" w:rsidRDefault="00A27614">
      <w:pPr>
        <w:pStyle w:val="Author-eSectionHeading5"/>
      </w:pPr>
      <w:bookmarkStart w:id="408" w:name="_Toc178838347"/>
      <w:r>
        <w:t>52.41.4 Isolation en panneaux - matières animales CCTB 01.02</w:t>
      </w:r>
      <w:bookmarkEnd w:id="408"/>
    </w:p>
    <w:p w14:paraId="1297CAEF" w14:textId="77777777" w:rsidR="00BB7667" w:rsidRDefault="00A27614">
      <w:pPr>
        <w:pStyle w:val="Author-eSectionHeading6"/>
      </w:pPr>
      <w:bookmarkStart w:id="409" w:name="_Toc178838348"/>
      <w:r>
        <w:t>52.41.4a Isolation en panneaux - laine de mouton CCTB 01.07</w:t>
      </w:r>
      <w:bookmarkEnd w:id="409"/>
    </w:p>
    <w:p w14:paraId="6450DC1C" w14:textId="77777777" w:rsidR="00BB7667" w:rsidRDefault="00A27614">
      <w:pPr>
        <w:pStyle w:val="pheading"/>
      </w:pPr>
      <w:r>
        <w:t>DESCRIPTION</w:t>
      </w:r>
    </w:p>
    <w:p w14:paraId="0D18FB3C" w14:textId="77777777" w:rsidR="00BB7667" w:rsidRDefault="00A27614">
      <w:pPr>
        <w:pStyle w:val="pheading"/>
      </w:pPr>
      <w:r>
        <w:t>- Définition / Comprend</w:t>
      </w:r>
    </w:p>
    <w:p w14:paraId="126AF734" w14:textId="77777777" w:rsidR="00BB7667" w:rsidRDefault="00A27614">
      <w:r>
        <w:t xml:space="preserve">Il s'agit de la réalisation d'une isolation en panneaux de laine de mouton suivant les prescriptions de l'article </w:t>
      </w:r>
      <w:hyperlink r:id="rId124" w:history="1" w:docLocation="1049">
        <w:r>
          <w:t>32.41.4a Isolation en panneaux - laine de mouton</w:t>
        </w:r>
      </w:hyperlink>
      <w:r>
        <w:t>.</w:t>
      </w:r>
    </w:p>
    <w:p w14:paraId="2C9A4788" w14:textId="77777777" w:rsidR="00BB7667" w:rsidRDefault="00A27614">
      <w:pPr>
        <w:pStyle w:val="pheading"/>
      </w:pPr>
      <w:r>
        <w:t>MATÉRIAUX</w:t>
      </w:r>
    </w:p>
    <w:p w14:paraId="35B6E461" w14:textId="77777777" w:rsidR="00BB7667" w:rsidRDefault="00A27614">
      <w:pPr>
        <w:pStyle w:val="pheading"/>
      </w:pPr>
      <w:r>
        <w:t>- Caractéristiques générales</w:t>
      </w:r>
    </w:p>
    <w:p w14:paraId="44642B04" w14:textId="77777777" w:rsidR="00BB7667" w:rsidRDefault="00A27614">
      <w:r>
        <w:t>Voir </w:t>
      </w:r>
      <w:hyperlink r:id="rId125" w:history="1" w:docLocation="1049">
        <w:r>
          <w:t>32.41.4a Isolation en panneaux - laine de mouton</w:t>
        </w:r>
      </w:hyperlink>
    </w:p>
    <w:p w14:paraId="51D300C2" w14:textId="77777777" w:rsidR="00BB7667" w:rsidRDefault="00A27614">
      <w:pPr>
        <w:pStyle w:val="pheading"/>
      </w:pPr>
      <w:r>
        <w:t>DOCUMENTS DE RÉFÉRENCE COMPLÉMENTAIRES</w:t>
      </w:r>
    </w:p>
    <w:p w14:paraId="26D0F72F" w14:textId="77777777" w:rsidR="00BB7667" w:rsidRDefault="00A27614">
      <w:pPr>
        <w:pStyle w:val="pheading"/>
      </w:pPr>
      <w:r>
        <w:t>- Matériau</w:t>
      </w:r>
    </w:p>
    <w:p w14:paraId="39A77E59" w14:textId="77777777" w:rsidR="00BB7667" w:rsidRDefault="00861390">
      <w:hyperlink r:id="rId126" w:history="1" w:docLocation="1049">
        <w:r w:rsidR="00A27614">
          <w:t>32.41.4a Isolation en panneaux - laine de mouton</w:t>
        </w:r>
      </w:hyperlink>
    </w:p>
    <w:p w14:paraId="69A6DF9E" w14:textId="77777777" w:rsidR="00BB7667" w:rsidRDefault="00A27614">
      <w:pPr>
        <w:pStyle w:val="pheading"/>
      </w:pPr>
      <w:r>
        <w:t>- Exécution</w:t>
      </w:r>
    </w:p>
    <w:p w14:paraId="41DD8E95" w14:textId="77777777" w:rsidR="00BB7667" w:rsidRDefault="00861390">
      <w:hyperlink r:id="rId127" w:history="1" w:docLocation="1049">
        <w:r w:rsidR="00A27614">
          <w:t>32.41.4a Isolation en panneaux - laine de mouton</w:t>
        </w:r>
      </w:hyperlink>
    </w:p>
    <w:p w14:paraId="6BB3D054" w14:textId="77777777" w:rsidR="00BB7667" w:rsidRDefault="00A27614">
      <w:pPr>
        <w:pStyle w:val="pheading"/>
      </w:pPr>
      <w:r>
        <w:t>MESURAGE</w:t>
      </w:r>
    </w:p>
    <w:p w14:paraId="6C4C1D6D" w14:textId="77777777" w:rsidR="00BB7667" w:rsidRDefault="00A27614">
      <w:pPr>
        <w:pStyle w:val="pheading"/>
      </w:pPr>
      <w:r>
        <w:t>- unité de mesure:</w:t>
      </w:r>
    </w:p>
    <w:p w14:paraId="3F11C2A1" w14:textId="77777777" w:rsidR="00BB7667" w:rsidRDefault="00A27614">
      <w:r>
        <w:t>m²</w:t>
      </w:r>
    </w:p>
    <w:p w14:paraId="276460D9" w14:textId="77777777" w:rsidR="00BB7667" w:rsidRDefault="00A27614">
      <w:pPr>
        <w:pStyle w:val="pheading"/>
      </w:pPr>
      <w:r>
        <w:t>- code de mesurage:</w:t>
      </w:r>
    </w:p>
    <w:p w14:paraId="50E42DD0" w14:textId="77777777" w:rsidR="00BB7667" w:rsidRDefault="00A27614">
      <w:r>
        <w:t>Distinction faite suivant l'épaisseur.</w:t>
      </w:r>
    </w:p>
    <w:p w14:paraId="5CBE5B41" w14:textId="77777777" w:rsidR="00BB7667" w:rsidRDefault="00A27614">
      <w:pPr>
        <w:pStyle w:val="Author-eListParagraph"/>
        <w:numPr>
          <w:ilvl w:val="0"/>
          <w:numId w:val="415"/>
        </w:numPr>
      </w:pPr>
      <w:r>
        <w:t>Isolation des parois verticales : Surface nette. Les ouvertures supérieures à 0,50 m² sont déduites</w:t>
      </w:r>
    </w:p>
    <w:p w14:paraId="0DBFAC86" w14:textId="77777777" w:rsidR="00BB7667" w:rsidRDefault="00A27614">
      <w:pPr>
        <w:pStyle w:val="Author-eListParagraph"/>
        <w:numPr>
          <w:ilvl w:val="0"/>
          <w:numId w:val="415"/>
        </w:numPr>
      </w:pPr>
      <w:r>
        <w:t>Isolation des parois horizontales : Surface nette du sol, mesurée entre le nu des murs. Les ouvertures supérieures à 0,5 m² sont déduites. L'isolation périphérique ne doit pas être portée en compte séparément</w:t>
      </w:r>
    </w:p>
    <w:p w14:paraId="0D4A5757" w14:textId="77777777" w:rsidR="00BB7667" w:rsidRDefault="00A27614">
      <w:pPr>
        <w:pStyle w:val="pheading"/>
      </w:pPr>
      <w:r>
        <w:t>- nature du marché:</w:t>
      </w:r>
    </w:p>
    <w:p w14:paraId="78056318" w14:textId="77777777" w:rsidR="00BB7667" w:rsidRDefault="00A27614">
      <w:r>
        <w:t>QF</w:t>
      </w:r>
    </w:p>
    <w:p w14:paraId="01B77C4B" w14:textId="77777777" w:rsidR="00BB7667" w:rsidRDefault="00A27614">
      <w:pPr>
        <w:pStyle w:val="Author-eSectionHeading6"/>
      </w:pPr>
      <w:bookmarkStart w:id="410" w:name="_Toc178838349"/>
      <w:r>
        <w:t>52.41.4b Isolation en panneaux - plumes de canard CCTB 01.02</w:t>
      </w:r>
      <w:bookmarkEnd w:id="410"/>
    </w:p>
    <w:p w14:paraId="7728045D" w14:textId="77777777" w:rsidR="00BB7667" w:rsidRDefault="00A27614">
      <w:pPr>
        <w:pStyle w:val="Author-eSectionHeading5"/>
      </w:pPr>
      <w:bookmarkStart w:id="411" w:name="_Toc178838350"/>
      <w:r>
        <w:t>52.41.5 Isolation en panneaux - matières composites CCTB 01.02</w:t>
      </w:r>
      <w:bookmarkEnd w:id="411"/>
    </w:p>
    <w:p w14:paraId="553C49B0" w14:textId="77777777" w:rsidR="00BB7667" w:rsidRDefault="00A27614">
      <w:pPr>
        <w:pStyle w:val="Author-eSectionHeading6"/>
      </w:pPr>
      <w:bookmarkStart w:id="412" w:name="_Toc178838351"/>
      <w:r>
        <w:t>52.41.5a Isolation en panneaux - fibres de bois - ciment CCTB 01.02</w:t>
      </w:r>
      <w:bookmarkEnd w:id="412"/>
    </w:p>
    <w:p w14:paraId="04E3D70F" w14:textId="77777777" w:rsidR="00BB7667" w:rsidRDefault="00A27614">
      <w:pPr>
        <w:pStyle w:val="Author-eSectionHeading6"/>
      </w:pPr>
      <w:bookmarkStart w:id="413" w:name="_Toc178838352"/>
      <w:r>
        <w:t>52.41.5b Isolation en panneaux - fibres de cellulose - plâtre CCTB 01.02</w:t>
      </w:r>
      <w:bookmarkEnd w:id="413"/>
    </w:p>
    <w:p w14:paraId="33BE0010" w14:textId="77777777" w:rsidR="00BB7667" w:rsidRDefault="00A27614">
      <w:pPr>
        <w:pStyle w:val="Author-eSectionHeading6"/>
      </w:pPr>
      <w:bookmarkStart w:id="414" w:name="_Toc178838353"/>
      <w:r>
        <w:t>52.41.5c Isolation en panneaux - polystyrène expansé (EPS) - ciment CCTB 01.02</w:t>
      </w:r>
      <w:bookmarkEnd w:id="414"/>
    </w:p>
    <w:p w14:paraId="1B1546B3" w14:textId="77777777" w:rsidR="00BB7667" w:rsidRDefault="00A27614">
      <w:pPr>
        <w:pStyle w:val="Author-eSectionHeading6"/>
      </w:pPr>
      <w:bookmarkStart w:id="415" w:name="_Toc178838354"/>
      <w:r>
        <w:t>52.41.5d Isolation en panneaux - métalliques à âme isolante CCTB 01.10</w:t>
      </w:r>
      <w:bookmarkEnd w:id="415"/>
    </w:p>
    <w:p w14:paraId="1A45EF30" w14:textId="77777777" w:rsidR="00BB7667" w:rsidRDefault="00A27614">
      <w:pPr>
        <w:pStyle w:val="pheading"/>
      </w:pPr>
      <w:r>
        <w:t>MATÉRIAUX</w:t>
      </w:r>
    </w:p>
    <w:p w14:paraId="07F5B3B9" w14:textId="77777777" w:rsidR="00BB7667" w:rsidRDefault="00A27614">
      <w:pPr>
        <w:pStyle w:val="pheading"/>
      </w:pPr>
      <w:r>
        <w:t>- Caractéristiques générales</w:t>
      </w:r>
    </w:p>
    <w:p w14:paraId="77FC64EB" w14:textId="77777777" w:rsidR="00BB7667" w:rsidRDefault="00A27614">
      <w:r>
        <w:t>Les spécifications du produit sont définies dans la norme [NBN EN 14509].</w:t>
      </w:r>
    </w:p>
    <w:p w14:paraId="28B88BBA" w14:textId="77777777" w:rsidR="00BB7667" w:rsidRDefault="00A27614">
      <w:pPr>
        <w:pStyle w:val="Author-eSectionHeading6"/>
      </w:pPr>
      <w:bookmarkStart w:id="416" w:name="_Toc178838355"/>
      <w:r>
        <w:t>52.41.5e Isolation en panneaux - gypse et polymères viscoélastiques CCTB 01.02</w:t>
      </w:r>
      <w:bookmarkEnd w:id="416"/>
    </w:p>
    <w:p w14:paraId="4AD517E4" w14:textId="77777777" w:rsidR="00BB7667" w:rsidRDefault="00A27614">
      <w:pPr>
        <w:pStyle w:val="Author-eSectionHeading5"/>
      </w:pPr>
      <w:bookmarkStart w:id="417" w:name="_Toc178838356"/>
      <w:r>
        <w:t>52.41.6 Isolation en panneaux sandwich (autoportant et isolant) CCTB 01.02</w:t>
      </w:r>
      <w:bookmarkEnd w:id="417"/>
    </w:p>
    <w:p w14:paraId="6C025DF1" w14:textId="77777777" w:rsidR="00BB7667" w:rsidRDefault="00A27614">
      <w:pPr>
        <w:pStyle w:val="Author-eSectionHeading6"/>
      </w:pPr>
      <w:bookmarkStart w:id="418" w:name="_Toc178838357"/>
      <w:r>
        <w:t>52.41.6a Isolation en panneaux sandwich - polystyrène extrudé (XPS) + plâtre CCTB 01.02</w:t>
      </w:r>
      <w:bookmarkEnd w:id="418"/>
    </w:p>
    <w:p w14:paraId="31DAD7C5" w14:textId="77777777" w:rsidR="00BB7667" w:rsidRDefault="00A27614">
      <w:pPr>
        <w:pStyle w:val="Author-eSectionHeading6"/>
      </w:pPr>
      <w:bookmarkStart w:id="419" w:name="_Toc178838358"/>
      <w:r>
        <w:t>52.41.6b Isolation en panneaux sandwich - polystyrène expansé (EPS) + plâtre CCTB 01.02</w:t>
      </w:r>
      <w:bookmarkEnd w:id="419"/>
    </w:p>
    <w:p w14:paraId="339465BA" w14:textId="77777777" w:rsidR="00BB7667" w:rsidRDefault="00A27614">
      <w:pPr>
        <w:pStyle w:val="Author-eSectionHeading6"/>
      </w:pPr>
      <w:bookmarkStart w:id="420" w:name="_Toc178838359"/>
      <w:r>
        <w:t>52.41.6c Isolation en panneaux sandwich - polystyrène expansé additionné de graphite/carbone + plâtre CCTB 01.02</w:t>
      </w:r>
      <w:bookmarkEnd w:id="420"/>
    </w:p>
    <w:p w14:paraId="5F0F5D25" w14:textId="77777777" w:rsidR="00BB7667" w:rsidRDefault="00A27614">
      <w:pPr>
        <w:pStyle w:val="Author-eSectionHeading6"/>
      </w:pPr>
      <w:bookmarkStart w:id="421" w:name="_Toc178838360"/>
      <w:r>
        <w:t>52.41.6d Isolation en panneaux sandwich - additifs légers - ciment + plâtre CCTB 01.02</w:t>
      </w:r>
      <w:bookmarkEnd w:id="421"/>
    </w:p>
    <w:p w14:paraId="6B7546B4" w14:textId="77777777" w:rsidR="00BB7667" w:rsidRDefault="00A27614">
      <w:pPr>
        <w:pStyle w:val="Author-eSectionHeading6"/>
      </w:pPr>
      <w:bookmarkStart w:id="422" w:name="_Toc178838361"/>
      <w:r>
        <w:t>52.41.6e Isolation en panneaux sandwich - polystyrène extrudé (XPS) + fibres de bois - ciment CCTB 01.02</w:t>
      </w:r>
      <w:bookmarkEnd w:id="422"/>
    </w:p>
    <w:p w14:paraId="0D2667AC" w14:textId="77777777" w:rsidR="00BB7667" w:rsidRDefault="00A27614">
      <w:pPr>
        <w:pStyle w:val="Author-eSectionHeading6"/>
      </w:pPr>
      <w:bookmarkStart w:id="423" w:name="_Toc178838362"/>
      <w:r>
        <w:t>52.41.6f Isolation en panneaux sandwich - polystyrène expansé (EPS) + fibres de bois - ciment CCTB 01.02</w:t>
      </w:r>
      <w:bookmarkEnd w:id="423"/>
    </w:p>
    <w:p w14:paraId="1563E3C4" w14:textId="77777777" w:rsidR="00BB7667" w:rsidRDefault="00A27614">
      <w:pPr>
        <w:pStyle w:val="Author-eSectionHeading6"/>
      </w:pPr>
      <w:bookmarkStart w:id="424" w:name="_Toc178838363"/>
      <w:r>
        <w:t>52.41.6g Isolation en panneaux sandwich - laine de roche (MW) + fibres de bois - ciment CCTB 01.02</w:t>
      </w:r>
      <w:bookmarkEnd w:id="424"/>
    </w:p>
    <w:p w14:paraId="3425851C" w14:textId="77777777" w:rsidR="00BB7667" w:rsidRDefault="00A27614">
      <w:pPr>
        <w:pStyle w:val="Author-eSectionHeading4"/>
      </w:pPr>
      <w:bookmarkStart w:id="425" w:name="_Toc178838364"/>
      <w:r>
        <w:t>52.42 Isolation en rouleaux/matelas CCTB 01.11</w:t>
      </w:r>
      <w:bookmarkEnd w:id="425"/>
    </w:p>
    <w:p w14:paraId="1E7051C6" w14:textId="77777777" w:rsidR="00BB7667" w:rsidRDefault="00A27614">
      <w:pPr>
        <w:pStyle w:val="pheading"/>
      </w:pPr>
      <w:bookmarkStart w:id="426" w:name="1108"/>
      <w:bookmarkEnd w:id="426"/>
      <w:r>
        <w:t>DESCRIPTION</w:t>
      </w:r>
    </w:p>
    <w:p w14:paraId="55FDE129" w14:textId="77777777" w:rsidR="00BB7667" w:rsidRDefault="00A27614">
      <w:pPr>
        <w:pStyle w:val="pheading"/>
      </w:pPr>
      <w:r>
        <w:t>- Définition / Comprend</w:t>
      </w:r>
    </w:p>
    <w:p w14:paraId="07B3BFA2" w14:textId="77777777" w:rsidR="00BB7667" w:rsidRDefault="00A27614">
      <w:pPr>
        <w:jc w:val="both"/>
      </w:pPr>
      <w:r>
        <w:t>Il s’agit des fournitures et de la mise en œuvre d’isolation en rouleaux et matelas pour application en cloisons, plancher entre chevron, faux plafonds et autres applications intérieures.</w:t>
      </w:r>
    </w:p>
    <w:p w14:paraId="15CB663F" w14:textId="77777777" w:rsidR="00BB7667" w:rsidRDefault="00A27614">
      <w:pPr>
        <w:jc w:val="both"/>
      </w:pPr>
      <w:r>
        <w:t>Ces travaux sont réalisés suivant les prescriptions de l'élément </w:t>
      </w:r>
      <w:hyperlink r:id="rId128" w:history="1" w:docLocation="662">
        <w:r>
          <w:t>32.42 Isolation en rouleaux/matelas.</w:t>
        </w:r>
      </w:hyperlink>
    </w:p>
    <w:p w14:paraId="371E41CC" w14:textId="77777777" w:rsidR="00BB7667" w:rsidRDefault="00A27614">
      <w:pPr>
        <w:jc w:val="both"/>
      </w:pPr>
      <w:r>
        <w:t>Les travaux comprennent notamment :</w:t>
      </w:r>
    </w:p>
    <w:p w14:paraId="1ECF10D1" w14:textId="77777777" w:rsidR="00BB7667" w:rsidRDefault="00A27614">
      <w:pPr>
        <w:pStyle w:val="Author-eListParagraph"/>
        <w:numPr>
          <w:ilvl w:val="0"/>
          <w:numId w:val="416"/>
        </w:numPr>
      </w:pPr>
      <w:r>
        <w:t>la préparation et le contrôle de l'aire de pose ;</w:t>
      </w:r>
    </w:p>
    <w:p w14:paraId="08C4F660" w14:textId="77777777" w:rsidR="00BB7667" w:rsidRDefault="00A27614">
      <w:pPr>
        <w:pStyle w:val="Author-eListParagraph"/>
        <w:numPr>
          <w:ilvl w:val="0"/>
          <w:numId w:val="416"/>
        </w:numPr>
      </w:pPr>
      <w:r>
        <w:t>la fourniture et la mise en œuvre du matériau d'isolation ;</w:t>
      </w:r>
    </w:p>
    <w:p w14:paraId="072C6931" w14:textId="77777777" w:rsidR="00BB7667" w:rsidRDefault="00A27614">
      <w:pPr>
        <w:pStyle w:val="Author-eListParagraph"/>
        <w:numPr>
          <w:ilvl w:val="0"/>
          <w:numId w:val="416"/>
        </w:numPr>
      </w:pPr>
      <w:r>
        <w:t>la fourniture et la pose des accessoires pour la pose et la fixation ; </w:t>
      </w:r>
    </w:p>
    <w:p w14:paraId="4DCC25A3" w14:textId="77777777" w:rsidR="00BB7667" w:rsidRDefault="00A27614">
      <w:pPr>
        <w:pStyle w:val="Author-eListParagraph"/>
        <w:numPr>
          <w:ilvl w:val="0"/>
          <w:numId w:val="416"/>
        </w:numPr>
      </w:pPr>
      <w:r>
        <w:t>les éventuelles mesures de protection provisoires ; </w:t>
      </w:r>
    </w:p>
    <w:p w14:paraId="2BCCB7D5" w14:textId="77777777" w:rsidR="00BB7667" w:rsidRDefault="00A27614">
      <w:pPr>
        <w:pStyle w:val="Author-eListParagraph"/>
        <w:numPr>
          <w:ilvl w:val="0"/>
          <w:numId w:val="416"/>
        </w:numPr>
      </w:pPr>
      <w:r>
        <w:t>la découpe des isolants ;</w:t>
      </w:r>
    </w:p>
    <w:p w14:paraId="67B52325" w14:textId="77777777" w:rsidR="00BB7667" w:rsidRDefault="00A27614">
      <w:pPr>
        <w:pStyle w:val="Author-eListParagraph"/>
        <w:numPr>
          <w:ilvl w:val="0"/>
          <w:numId w:val="416"/>
        </w:numPr>
      </w:pPr>
      <w:r>
        <w:t>la préparation éventuelle des supports pour les fixations par collage ;</w:t>
      </w:r>
    </w:p>
    <w:p w14:paraId="2B122832" w14:textId="77777777" w:rsidR="00BB7667" w:rsidRDefault="00A27614">
      <w:pPr>
        <w:pStyle w:val="Author-eListParagraph"/>
        <w:numPr>
          <w:ilvl w:val="0"/>
          <w:numId w:val="416"/>
        </w:numPr>
      </w:pPr>
      <w:r>
        <w:t>la fixation des panneaux d'isolation sur le support ;</w:t>
      </w:r>
    </w:p>
    <w:p w14:paraId="729CD343" w14:textId="77777777" w:rsidR="00BB7667" w:rsidRDefault="00A27614">
      <w:pPr>
        <w:pStyle w:val="Author-eListParagraph"/>
        <w:numPr>
          <w:ilvl w:val="0"/>
          <w:numId w:val="416"/>
        </w:numPr>
      </w:pPr>
      <w:r>
        <w:t>le remplissage des cavités et autres continuités des isolants ;</w:t>
      </w:r>
    </w:p>
    <w:p w14:paraId="0561AE06" w14:textId="77777777" w:rsidR="00BB7667" w:rsidRDefault="00A27614">
      <w:pPr>
        <w:pStyle w:val="Author-eListParagraph"/>
        <w:numPr>
          <w:ilvl w:val="0"/>
          <w:numId w:val="416"/>
        </w:numPr>
      </w:pPr>
      <w:r>
        <w:t xml:space="preserve">le nettoyage de la zone de travail, le tri, l’évacuation et le recyclage des différents déchets de mise en œuvre (emballages, découpes, chutes, …) suivant les législations en cours et suivant </w:t>
      </w:r>
      <w:hyperlink r:id="rId129" w:history="1" w:docLocation="186">
        <w:r>
          <w:t>07.2 Gestion des déchets, matériaux et éléments réemployables</w:t>
        </w:r>
      </w:hyperlink>
    </w:p>
    <w:p w14:paraId="0F5DD940" w14:textId="77777777" w:rsidR="00BB7667" w:rsidRDefault="00A27614">
      <w:pPr>
        <w:jc w:val="both"/>
      </w:pPr>
      <w:r>
        <w:t>Pour les applications spécifiques, les travaux comprennent :</w:t>
      </w:r>
    </w:p>
    <w:p w14:paraId="1E642127" w14:textId="77777777" w:rsidR="00BB7667" w:rsidRDefault="00A27614">
      <w:pPr>
        <w:pStyle w:val="Author-eListParagraph"/>
        <w:numPr>
          <w:ilvl w:val="0"/>
          <w:numId w:val="417"/>
        </w:numPr>
      </w:pPr>
      <w:r>
        <w:t xml:space="preserve">Pour l'isolation des parois verticales </w:t>
      </w:r>
    </w:p>
    <w:p w14:paraId="025891CA" w14:textId="77777777" w:rsidR="00BB7667" w:rsidRDefault="00A27614">
      <w:pPr>
        <w:pStyle w:val="Author-eListParagraph"/>
        <w:numPr>
          <w:ilvl w:val="1"/>
          <w:numId w:val="418"/>
        </w:numPr>
        <w:jc w:val="both"/>
      </w:pPr>
      <w:r>
        <w:t>la protection en pied de parois</w:t>
      </w:r>
    </w:p>
    <w:p w14:paraId="1ADDA3D7" w14:textId="77777777" w:rsidR="00BB7667" w:rsidRDefault="00A27614">
      <w:pPr>
        <w:pStyle w:val="Author-eListParagraph"/>
        <w:numPr>
          <w:ilvl w:val="1"/>
          <w:numId w:val="418"/>
        </w:numPr>
        <w:jc w:val="both"/>
      </w:pPr>
      <w:r>
        <w:t>....</w:t>
      </w:r>
    </w:p>
    <w:p w14:paraId="43E31E17" w14:textId="77777777" w:rsidR="00BB7667" w:rsidRDefault="00A27614">
      <w:pPr>
        <w:pStyle w:val="pheading"/>
      </w:pPr>
      <w:r>
        <w:t>- Remarques importantes</w:t>
      </w:r>
    </w:p>
    <w:p w14:paraId="7B061E8F" w14:textId="77777777" w:rsidR="00BB7667" w:rsidRDefault="00A27614">
      <w:r>
        <w:t>Voir </w:t>
      </w:r>
      <w:hyperlink r:id="rId130" w:history="1" w:docLocation="662">
        <w:r>
          <w:t>32.42 Isolation en rouleaux/matelas</w:t>
        </w:r>
      </w:hyperlink>
    </w:p>
    <w:p w14:paraId="34CF5BB8" w14:textId="77777777" w:rsidR="00BB7667" w:rsidRDefault="00A27614">
      <w:pPr>
        <w:pStyle w:val="pheading"/>
      </w:pPr>
      <w:r>
        <w:t>MATÉRIAUX</w:t>
      </w:r>
    </w:p>
    <w:p w14:paraId="11FE80C8" w14:textId="77777777" w:rsidR="00BB7667" w:rsidRDefault="00A27614">
      <w:r>
        <w:t>Voir </w:t>
      </w:r>
      <w:hyperlink r:id="rId131" w:history="1" w:docLocation="662">
        <w:r>
          <w:t>32.42 Isolation en rouleaux/matelas</w:t>
        </w:r>
      </w:hyperlink>
    </w:p>
    <w:p w14:paraId="6B9F3173" w14:textId="77777777" w:rsidR="00BB7667" w:rsidRDefault="00A27614">
      <w:r>
        <w:rPr>
          <w:b/>
        </w:rPr>
        <w:t>Isolation des cloisons</w:t>
      </w:r>
      <w:r>
        <w:br/>
        <w:t>Le matériau d'isolation satisfait aux dispositions de la [NIT 233].</w:t>
      </w:r>
    </w:p>
    <w:p w14:paraId="5538FCD7" w14:textId="77777777" w:rsidR="00BB7667" w:rsidRDefault="00A27614">
      <w:pPr>
        <w:pStyle w:val="pheading"/>
      </w:pPr>
      <w:r>
        <w:t>EXÉCUTION / MISE EN ŒUVRE</w:t>
      </w:r>
    </w:p>
    <w:p w14:paraId="0648ABE3" w14:textId="77777777" w:rsidR="00BB7667" w:rsidRDefault="00A27614">
      <w:pPr>
        <w:jc w:val="both"/>
      </w:pPr>
      <w:r>
        <w:rPr>
          <w:b/>
        </w:rPr>
        <w:t>Isolation des contre-cloisons</w:t>
      </w:r>
    </w:p>
    <w:p w14:paraId="2CF6C688" w14:textId="77777777" w:rsidR="00BB7667" w:rsidRDefault="00A27614">
      <w:pPr>
        <w:jc w:val="both"/>
      </w:pPr>
      <w:r>
        <w:t>Les rouleaux/matelas sont ajustées contre la paroi, La couche de surface ayant une fonction pare ou frein-vapeur éventuel est disposé du côté chaud de la paroi. L’espace éventuel entre les rouleaux/matelas et la paroi est rempli par de l’isolation de même nature et au besoin de mousse expansive. Aucun vide ou coulisse n’est maintenu entre un isolant et une paroi extérieure.</w:t>
      </w:r>
    </w:p>
    <w:p w14:paraId="122B298C" w14:textId="77777777" w:rsidR="00BB7667" w:rsidRDefault="00A27614">
      <w:pPr>
        <w:jc w:val="both"/>
      </w:pPr>
      <w:r>
        <w:rPr>
          <w:b/>
        </w:rPr>
        <w:t>Isolation des parois légères</w:t>
      </w:r>
    </w:p>
    <w:p w14:paraId="1CE5A70B" w14:textId="77777777" w:rsidR="00BB7667" w:rsidRDefault="00A27614">
      <w:pPr>
        <w:jc w:val="both"/>
      </w:pPr>
      <w:r>
        <w:t>Les panneaux sont posés conformément à la [NIT 233].</w:t>
      </w:r>
    </w:p>
    <w:p w14:paraId="314619E7" w14:textId="77777777" w:rsidR="00BB7667" w:rsidRDefault="00A27614">
      <w:pPr>
        <w:jc w:val="both"/>
      </w:pPr>
      <w:r>
        <w:rPr>
          <w:b/>
        </w:rPr>
        <w:t>Isolation des faux-plafonds</w:t>
      </w:r>
    </w:p>
    <w:p w14:paraId="695C82A4" w14:textId="77777777" w:rsidR="00BB7667" w:rsidRDefault="00A27614">
      <w:pPr>
        <w:jc w:val="both"/>
      </w:pPr>
      <w:r>
        <w:t>Pour les applications de faux-plafonds suspendus, l’isolation est placée conformément à la [NIT 232]. Le parement pare vapeur éventuel est disposé du côté chaud de la paroi.</w:t>
      </w:r>
    </w:p>
    <w:p w14:paraId="1D0CB19C" w14:textId="77777777" w:rsidR="00BB7667" w:rsidRDefault="00A27614">
      <w:pPr>
        <w:jc w:val="both"/>
      </w:pPr>
      <w:r>
        <w:t>Pour les applications de faux plafonds à enduire, les isolants sont placés entre la structure portante des panneaux à enduire.  </w:t>
      </w:r>
    </w:p>
    <w:p w14:paraId="0B0673F5" w14:textId="77777777" w:rsidR="00BB7667" w:rsidRDefault="00A27614">
      <w:pPr>
        <w:pStyle w:val="pheading"/>
      </w:pPr>
      <w:r>
        <w:t>CONTRÔLES</w:t>
      </w:r>
    </w:p>
    <w:p w14:paraId="119B4005" w14:textId="77777777" w:rsidR="00BB7667" w:rsidRDefault="00A27614">
      <w:pPr>
        <w:jc w:val="both"/>
      </w:pPr>
      <w:r>
        <w:t>L'auteur de projet contrôle la mise en œuvre de l'isolation et vérifie la bonne exécution des détails de raccordement et des recouvrements. L'entrepreneur soumet le certificat de conformité attestant que les plaques d'isolation posées satisfont aux exigences.</w:t>
      </w:r>
    </w:p>
    <w:p w14:paraId="0BF3B445" w14:textId="77777777" w:rsidR="00BB7667" w:rsidRDefault="00A27614">
      <w:pPr>
        <w:pStyle w:val="pheading"/>
      </w:pPr>
      <w:r>
        <w:t>DOCUMENTS DE RÉFÉRENCE</w:t>
      </w:r>
    </w:p>
    <w:p w14:paraId="1F57743D" w14:textId="77777777" w:rsidR="00BB7667" w:rsidRDefault="00A27614">
      <w:pPr>
        <w:pStyle w:val="pheading"/>
      </w:pPr>
      <w:r>
        <w:t>- Exécution</w:t>
      </w:r>
    </w:p>
    <w:p w14:paraId="79131256" w14:textId="77777777" w:rsidR="00BB7667" w:rsidRDefault="00A27614">
      <w:r>
        <w:t>[NIT 233, Les cloisons légères.]</w:t>
      </w:r>
    </w:p>
    <w:p w14:paraId="6BB366B3" w14:textId="77777777" w:rsidR="00BB7667" w:rsidRDefault="00A27614">
      <w:r>
        <w:t>[NIT 232, Les plafonds suspendus.]</w:t>
      </w:r>
    </w:p>
    <w:p w14:paraId="5C77CBCC" w14:textId="77777777" w:rsidR="00BB7667" w:rsidRDefault="00A27614">
      <w:pPr>
        <w:pStyle w:val="Author-eSectionHeading5"/>
      </w:pPr>
      <w:bookmarkStart w:id="427" w:name="_Toc178838365"/>
      <w:r>
        <w:t>52.42.1 Isolation en rouleaux/matelas - matières synthétiques CCTB 01.07</w:t>
      </w:r>
      <w:bookmarkEnd w:id="427"/>
    </w:p>
    <w:p w14:paraId="7AD24B2A" w14:textId="77777777" w:rsidR="00BB7667" w:rsidRDefault="00A27614">
      <w:pPr>
        <w:pStyle w:val="pheading"/>
      </w:pPr>
      <w:r>
        <w:t>DESCRIPTION</w:t>
      </w:r>
    </w:p>
    <w:p w14:paraId="709A8656" w14:textId="77777777" w:rsidR="00BB7667" w:rsidRDefault="00A27614">
      <w:pPr>
        <w:pStyle w:val="pheading"/>
      </w:pPr>
      <w:r>
        <w:t>- Définition / Comprend</w:t>
      </w:r>
    </w:p>
    <w:p w14:paraId="732089A6" w14:textId="77777777" w:rsidR="00BB7667" w:rsidRDefault="00A27614">
      <w:r>
        <w:t xml:space="preserve">Il s'agit de la réalisation d'une isolation en matière synthétique au moyen de rouleaux / matelas suivant prescriptions de l'élément </w:t>
      </w:r>
      <w:hyperlink r:id="rId132" w:history="1" w:docLocation="1050">
        <w:r>
          <w:t>32.42.1 Isolation en rouleaux/matelas - matières synthétiques</w:t>
        </w:r>
      </w:hyperlink>
      <w:r>
        <w:t>.</w:t>
      </w:r>
    </w:p>
    <w:p w14:paraId="424DA19C" w14:textId="77777777" w:rsidR="00BB7667" w:rsidRDefault="00A27614">
      <w:pPr>
        <w:pStyle w:val="pheading"/>
      </w:pPr>
      <w:r>
        <w:t>DOCUMENTS DE RÉFÉRENCE</w:t>
      </w:r>
    </w:p>
    <w:p w14:paraId="373DC4B3" w14:textId="77777777" w:rsidR="00BB7667" w:rsidRDefault="00A27614">
      <w:pPr>
        <w:pStyle w:val="pheading"/>
      </w:pPr>
      <w:r>
        <w:t>- Matériau</w:t>
      </w:r>
    </w:p>
    <w:p w14:paraId="57AFD780" w14:textId="77777777" w:rsidR="00BB7667" w:rsidRDefault="00861390">
      <w:hyperlink r:id="rId133" w:history="1" w:docLocation="1050">
        <w:r w:rsidR="00A27614">
          <w:t>32.42.1 Isolation en rouleaux/matelas - matières synthétiques</w:t>
        </w:r>
      </w:hyperlink>
    </w:p>
    <w:p w14:paraId="0FEB267D" w14:textId="77777777" w:rsidR="00BB7667" w:rsidRDefault="00A27614">
      <w:pPr>
        <w:pStyle w:val="pheading"/>
      </w:pPr>
      <w:r>
        <w:t>- Exécution</w:t>
      </w:r>
    </w:p>
    <w:p w14:paraId="4B304CD8" w14:textId="77777777" w:rsidR="00BB7667" w:rsidRDefault="00861390">
      <w:hyperlink r:id="rId134" w:history="1" w:docLocation="1050">
        <w:r w:rsidR="00A27614">
          <w:t>32.42.1 Isolation en rouleaux/matelas - matières synthétiques</w:t>
        </w:r>
      </w:hyperlink>
    </w:p>
    <w:p w14:paraId="1700E698" w14:textId="77777777" w:rsidR="00BB7667" w:rsidRDefault="00A27614">
      <w:pPr>
        <w:pStyle w:val="Author-eSectionHeading6"/>
      </w:pPr>
      <w:bookmarkStart w:id="428" w:name="_Toc178838366"/>
      <w:r>
        <w:t>52.42.1a Isolation en rouleaux/matelas - polyéthylène extrudé à structure cellulaire fermée CCTB 01.10</w:t>
      </w:r>
      <w:bookmarkEnd w:id="428"/>
    </w:p>
    <w:p w14:paraId="189B0CD1" w14:textId="77777777" w:rsidR="00BB7667" w:rsidRDefault="00A27614">
      <w:pPr>
        <w:pStyle w:val="pheading"/>
      </w:pPr>
      <w:r>
        <w:t>DESCRIPTION</w:t>
      </w:r>
    </w:p>
    <w:p w14:paraId="0F477F3A" w14:textId="77777777" w:rsidR="00BB7667" w:rsidRDefault="00A27614">
      <w:pPr>
        <w:pStyle w:val="pheading"/>
      </w:pPr>
      <w:r>
        <w:t>- Localisation</w:t>
      </w:r>
    </w:p>
    <w:p w14:paraId="44E88A9E" w14:textId="77777777" w:rsidR="00BB7667" w:rsidRDefault="00A27614">
      <w:r>
        <w:t>isolation acoustique du sol</w:t>
      </w:r>
    </w:p>
    <w:p w14:paraId="281AB23B" w14:textId="77777777" w:rsidR="00BB7667" w:rsidRDefault="00A27614">
      <w:pPr>
        <w:pStyle w:val="pheading"/>
      </w:pPr>
      <w:r>
        <w:t>MATÉRIAUX</w:t>
      </w:r>
    </w:p>
    <w:p w14:paraId="23344B51" w14:textId="77777777" w:rsidR="00BB7667" w:rsidRDefault="00A27614">
      <w:pPr>
        <w:pStyle w:val="pheading"/>
      </w:pPr>
      <w:r>
        <w:t>- Caractéristiques générales</w:t>
      </w:r>
    </w:p>
    <w:p w14:paraId="283A19A6" w14:textId="77777777" w:rsidR="00BB7667" w:rsidRDefault="00A27614">
      <w:r>
        <w:t>L'isolation se compose de matelas en mousse de polyéthylène extrudé à structure cellulaire fermée.</w:t>
      </w:r>
    </w:p>
    <w:p w14:paraId="57F6CA1F" w14:textId="77777777" w:rsidR="00BB7667" w:rsidRDefault="00A27614">
      <w:pPr>
        <w:pStyle w:val="heading"/>
      </w:pPr>
      <w:r>
        <w:t>Spécifications PE extrudé</w:t>
      </w:r>
    </w:p>
    <w:p w14:paraId="31B4F8C7" w14:textId="77777777" w:rsidR="00BB7667" w:rsidRDefault="00A27614">
      <w:pPr>
        <w:pStyle w:val="Author-eListParagraph"/>
        <w:numPr>
          <w:ilvl w:val="0"/>
          <w:numId w:val="419"/>
        </w:numPr>
      </w:pPr>
      <w:r>
        <w:t xml:space="preserve">Rigidité dynamique : maximum </w:t>
      </w:r>
      <w:r>
        <w:rPr>
          <w:rStyle w:val="optioncarChar"/>
        </w:rPr>
        <w:t>30</w:t>
      </w:r>
      <w:r>
        <w:t> (par défaut)</w:t>
      </w:r>
      <w:r>
        <w:rPr>
          <w:rStyle w:val="optioncarChar"/>
        </w:rPr>
        <w:t> / *** </w:t>
      </w:r>
      <w:r>
        <w:t>MN/m³</w:t>
      </w:r>
    </w:p>
    <w:p w14:paraId="06B8CB41" w14:textId="77777777" w:rsidR="00BB7667" w:rsidRDefault="00A27614">
      <w:pPr>
        <w:pStyle w:val="Author-eListParagraph"/>
        <w:numPr>
          <w:ilvl w:val="0"/>
          <w:numId w:val="419"/>
        </w:numPr>
      </w:pPr>
      <w:r>
        <w:t xml:space="preserve">Masse volumique : environ </w:t>
      </w:r>
      <w:r>
        <w:rPr>
          <w:rStyle w:val="optioncarChar"/>
        </w:rPr>
        <w:t>35</w:t>
      </w:r>
      <w:r>
        <w:t> (par défaut)</w:t>
      </w:r>
      <w:r>
        <w:rPr>
          <w:rStyle w:val="optioncarChar"/>
        </w:rPr>
        <w:t> / *** </w:t>
      </w:r>
      <w:r>
        <w:t>kg/m³</w:t>
      </w:r>
    </w:p>
    <w:p w14:paraId="7A5A31BC" w14:textId="77777777" w:rsidR="00BB7667" w:rsidRDefault="00A27614">
      <w:pPr>
        <w:pStyle w:val="Author-eListParagraph"/>
        <w:numPr>
          <w:ilvl w:val="0"/>
          <w:numId w:val="419"/>
        </w:numPr>
      </w:pPr>
      <w:r>
        <w:t xml:space="preserve">Epaisseur nominale : minimum </w:t>
      </w:r>
      <w:r>
        <w:rPr>
          <w:rStyle w:val="optioncarChar"/>
        </w:rPr>
        <w:t>5</w:t>
      </w:r>
      <w:r>
        <w:t> (par défaut) </w:t>
      </w:r>
      <w:r>
        <w:rPr>
          <w:rStyle w:val="optioncarChar"/>
        </w:rPr>
        <w:t>/ ***</w:t>
      </w:r>
      <w:r>
        <w:t xml:space="preserve"> mm.</w:t>
      </w:r>
    </w:p>
    <w:p w14:paraId="7132F12E" w14:textId="77777777" w:rsidR="00BB7667" w:rsidRDefault="00A27614">
      <w:pPr>
        <w:pStyle w:val="pheading"/>
      </w:pPr>
      <w:r>
        <w:t>- Prescriptions complémentaires</w:t>
      </w:r>
    </w:p>
    <w:p w14:paraId="4A5B6387" w14:textId="77777777" w:rsidR="00BB7667" w:rsidRDefault="00A27614">
      <w:r>
        <w:t xml:space="preserve">Les plaques d'isolation disposent de critères d'acceptabilité du produit (tels que définis dans l'article </w:t>
      </w:r>
      <w:hyperlink r:id="rId135" w:history="1" w:docLocation="68">
        <w:r>
          <w:t>02.42.1 Critères d'acceptabilité</w:t>
        </w:r>
      </w:hyperlink>
      <w:r>
        <w:t>)</w:t>
      </w:r>
      <w:r>
        <w:br/>
        <w:t xml:space="preserve">Les matériaux sont peu combustibles (classes </w:t>
      </w:r>
      <w:r>
        <w:rPr>
          <w:rStyle w:val="optioncarChar"/>
        </w:rPr>
        <w:t>A1 </w:t>
      </w:r>
      <w:r>
        <w:t>(par défaut)</w:t>
      </w:r>
      <w:r>
        <w:rPr>
          <w:rStyle w:val="optioncarChar"/>
        </w:rPr>
        <w:t xml:space="preserve"> / A2 / ***</w:t>
      </w:r>
      <w:r>
        <w:t xml:space="preserve"> selon la [NBN EN 13501-1])</w:t>
      </w:r>
    </w:p>
    <w:p w14:paraId="2F060896" w14:textId="77777777" w:rsidR="00BB7667" w:rsidRDefault="00A27614">
      <w:pPr>
        <w:pStyle w:val="pheading"/>
      </w:pPr>
      <w:r>
        <w:t>EXÉCUTION / MISE EN ŒUVRE</w:t>
      </w:r>
    </w:p>
    <w:p w14:paraId="15843477" w14:textId="77777777" w:rsidR="00BB7667" w:rsidRDefault="00A27614">
      <w:pPr>
        <w:pStyle w:val="pheading"/>
      </w:pPr>
      <w:r>
        <w:t>- Prescriptions générales</w:t>
      </w:r>
    </w:p>
    <w:p w14:paraId="0BDD8822" w14:textId="77777777" w:rsidR="00BB7667" w:rsidRDefault="00A27614">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joints entre les matelas extrudés sont collés. </w:t>
      </w:r>
    </w:p>
    <w:p w14:paraId="4CBC3E18" w14:textId="77777777" w:rsidR="00BB7667" w:rsidRDefault="00A27614">
      <w:pPr>
        <w:pStyle w:val="pheading"/>
      </w:pPr>
      <w:r>
        <w:t>- Notes d’exécution complémentaires</w:t>
      </w:r>
    </w:p>
    <w:p w14:paraId="6CA6EBF8" w14:textId="77777777" w:rsidR="00BB7667" w:rsidRDefault="00A27614">
      <w:r>
        <w:t>Les matelas d'isolation sont posés conformément aux critères d'acceptabilité du produit.</w:t>
      </w:r>
    </w:p>
    <w:p w14:paraId="5AB76D59" w14:textId="77777777" w:rsidR="00BB7667" w:rsidRDefault="00A27614">
      <w:pPr>
        <w:pStyle w:val="pheading"/>
      </w:pPr>
      <w:r>
        <w:t>MESURAGE</w:t>
      </w:r>
    </w:p>
    <w:p w14:paraId="49EACAAB" w14:textId="77777777" w:rsidR="00BB7667" w:rsidRDefault="00A27614">
      <w:pPr>
        <w:pStyle w:val="pheading"/>
      </w:pPr>
      <w:r>
        <w:t>- unité de mesure:</w:t>
      </w:r>
    </w:p>
    <w:p w14:paraId="4F6DEC12" w14:textId="77777777" w:rsidR="00BB7667" w:rsidRDefault="00A27614">
      <w:r>
        <w:t>m²</w:t>
      </w:r>
    </w:p>
    <w:p w14:paraId="4706423C" w14:textId="77777777" w:rsidR="00BB7667" w:rsidRDefault="00A27614">
      <w:pPr>
        <w:pStyle w:val="pheading"/>
      </w:pPr>
      <w:r>
        <w:t>- code de mesurage:</w:t>
      </w:r>
    </w:p>
    <w:p w14:paraId="5627CD84" w14:textId="77777777" w:rsidR="00BB7667" w:rsidRDefault="00A27614">
      <w:r>
        <w:t>Distinction faite suivant l'épaisseur.</w:t>
      </w:r>
    </w:p>
    <w:p w14:paraId="50041300" w14:textId="77777777" w:rsidR="00BB7667" w:rsidRDefault="00A27614">
      <w:pPr>
        <w:pStyle w:val="Author-eListParagraph"/>
        <w:numPr>
          <w:ilvl w:val="0"/>
          <w:numId w:val="420"/>
        </w:numPr>
      </w:pPr>
      <w:r>
        <w:t>Isolation des parois verticales : Surface nette. Les ouvertures supérieures à 0,50 m² sont déduites</w:t>
      </w:r>
    </w:p>
    <w:p w14:paraId="4759BCDE" w14:textId="77777777" w:rsidR="00BB7667" w:rsidRDefault="00A27614">
      <w:pPr>
        <w:pStyle w:val="Author-eListParagraph"/>
        <w:numPr>
          <w:ilvl w:val="0"/>
          <w:numId w:val="420"/>
        </w:numPr>
      </w:pPr>
      <w:r>
        <w:t>Isolation des parois horizontales : Surface nette du sol, mesurée entre le nu des murs. Les ouvertures supérieures à 0,5 m² sont déduites. L'isolation périphérique ne doit pas être portée en compte séparément</w:t>
      </w:r>
    </w:p>
    <w:p w14:paraId="58AF70A1" w14:textId="77777777" w:rsidR="00BB7667" w:rsidRDefault="00A27614">
      <w:pPr>
        <w:pStyle w:val="pheading"/>
      </w:pPr>
      <w:r>
        <w:t>- nature du marché:</w:t>
      </w:r>
    </w:p>
    <w:p w14:paraId="5D80C47A" w14:textId="77777777" w:rsidR="00BB7667" w:rsidRDefault="00A27614">
      <w:r>
        <w:t>QF</w:t>
      </w:r>
    </w:p>
    <w:p w14:paraId="2FFE5D0E" w14:textId="77777777" w:rsidR="00BB7667" w:rsidRDefault="00A27614">
      <w:pPr>
        <w:pStyle w:val="Author-eSectionHeading6"/>
      </w:pPr>
      <w:bookmarkStart w:id="429" w:name="_Toc178838367"/>
      <w:r>
        <w:t>52.42.1b Isolation en rouleaux/matelas - polyéthylène expansé à structure cellulaire fermée CCTB 01.10</w:t>
      </w:r>
      <w:bookmarkEnd w:id="429"/>
    </w:p>
    <w:p w14:paraId="4C44A8AB" w14:textId="77777777" w:rsidR="00BB7667" w:rsidRDefault="00A27614">
      <w:pPr>
        <w:pStyle w:val="pheading"/>
      </w:pPr>
      <w:r>
        <w:t>DESCRIPTION</w:t>
      </w:r>
    </w:p>
    <w:p w14:paraId="01078603" w14:textId="77777777" w:rsidR="00BB7667" w:rsidRDefault="00A27614">
      <w:pPr>
        <w:pStyle w:val="pheading"/>
      </w:pPr>
      <w:r>
        <w:t>- Localisation</w:t>
      </w:r>
    </w:p>
    <w:p w14:paraId="18ACC50F" w14:textId="77777777" w:rsidR="00BB7667" w:rsidRDefault="00A27614">
      <w:r>
        <w:t>isolation acoustique du sol</w:t>
      </w:r>
    </w:p>
    <w:p w14:paraId="37108B1F" w14:textId="77777777" w:rsidR="00BB7667" w:rsidRDefault="00A27614">
      <w:pPr>
        <w:pStyle w:val="pheading"/>
      </w:pPr>
      <w:r>
        <w:t>MATÉRIAUX</w:t>
      </w:r>
    </w:p>
    <w:p w14:paraId="10B5EBDC" w14:textId="77777777" w:rsidR="00BB7667" w:rsidRDefault="00A27614">
      <w:pPr>
        <w:pStyle w:val="pheading"/>
      </w:pPr>
      <w:r>
        <w:t>- Caractéristiques générales</w:t>
      </w:r>
    </w:p>
    <w:p w14:paraId="2E260C92" w14:textId="77777777" w:rsidR="00BB7667" w:rsidRDefault="00A27614">
      <w:r>
        <w:t>L'isolation se compose de mousse de polyéthylène expansée à structure cellulaire fermée sans ajout de produits chimiques.</w:t>
      </w:r>
    </w:p>
    <w:p w14:paraId="04BD18FB" w14:textId="77777777" w:rsidR="00BB7667" w:rsidRDefault="00A27614">
      <w:pPr>
        <w:pStyle w:val="heading"/>
      </w:pPr>
      <w:r>
        <w:t>Spécifications PE expansé</w:t>
      </w:r>
    </w:p>
    <w:p w14:paraId="657403C9" w14:textId="77777777" w:rsidR="00BB7667" w:rsidRDefault="00A27614">
      <w:pPr>
        <w:pStyle w:val="Author-eListParagraph"/>
        <w:numPr>
          <w:ilvl w:val="0"/>
          <w:numId w:val="421"/>
        </w:numPr>
      </w:pPr>
      <w:r>
        <w:t>Masse volumique : environ</w:t>
      </w:r>
      <w:r>
        <w:rPr>
          <w:rStyle w:val="optioncarChar"/>
        </w:rPr>
        <w:t> 35</w:t>
      </w:r>
      <w:r>
        <w:t> (par défaut)</w:t>
      </w:r>
      <w:r>
        <w:rPr>
          <w:rStyle w:val="optioncarChar"/>
        </w:rPr>
        <w:t xml:space="preserve"> / ***</w:t>
      </w:r>
      <w:r>
        <w:t> kg/m³</w:t>
      </w:r>
    </w:p>
    <w:p w14:paraId="2EC23579" w14:textId="77777777" w:rsidR="00BB7667" w:rsidRDefault="00A27614">
      <w:pPr>
        <w:pStyle w:val="Author-eListParagraph"/>
        <w:numPr>
          <w:ilvl w:val="0"/>
          <w:numId w:val="421"/>
        </w:numPr>
      </w:pPr>
      <w:r>
        <w:t xml:space="preserve">Epaisseur nominale : minimum </w:t>
      </w:r>
      <w:r>
        <w:rPr>
          <w:rStyle w:val="optioncarChar"/>
        </w:rPr>
        <w:t>5</w:t>
      </w:r>
      <w:r>
        <w:t xml:space="preserve"> (par défaut)</w:t>
      </w:r>
      <w:r>
        <w:rPr>
          <w:rStyle w:val="optioncarChar"/>
        </w:rPr>
        <w:t xml:space="preserve"> / 7 / *** </w:t>
      </w:r>
      <w:r>
        <w:t>mm (matelas de 2 mm pour les parquets).</w:t>
      </w:r>
    </w:p>
    <w:p w14:paraId="6B8A3BAB" w14:textId="77777777" w:rsidR="00BB7667" w:rsidRDefault="00A27614">
      <w:pPr>
        <w:pStyle w:val="Author-eListParagraph"/>
        <w:numPr>
          <w:ilvl w:val="0"/>
          <w:numId w:val="421"/>
        </w:numPr>
      </w:pPr>
      <w:r>
        <w:t>Masse volumique : 25 à 45 kg/m³</w:t>
      </w:r>
    </w:p>
    <w:p w14:paraId="312011B9" w14:textId="77777777" w:rsidR="00BB7667" w:rsidRDefault="00A27614">
      <w:pPr>
        <w:pStyle w:val="Author-eListParagraph"/>
        <w:numPr>
          <w:ilvl w:val="0"/>
          <w:numId w:val="421"/>
        </w:numPr>
      </w:pPr>
      <w:r>
        <w:t>Rigidité dynamique S : 7 à 95 MN/m³</w:t>
      </w:r>
    </w:p>
    <w:p w14:paraId="3654B0C3" w14:textId="77777777" w:rsidR="00BB7667" w:rsidRDefault="00A27614">
      <w:pPr>
        <w:pStyle w:val="Author-eListParagraph"/>
        <w:numPr>
          <w:ilvl w:val="0"/>
          <w:numId w:val="421"/>
        </w:numPr>
      </w:pPr>
      <w:r>
        <w:t>Module d'élasticité dynamique E : 0,12 à 1,40 MN/m² (E/d=S (d=épaisseur en mètres).</w:t>
      </w:r>
    </w:p>
    <w:p w14:paraId="6A0DF869" w14:textId="77777777" w:rsidR="00BB7667" w:rsidRDefault="00A27614">
      <w:pPr>
        <w:pStyle w:val="Author-eListParagraph"/>
        <w:numPr>
          <w:ilvl w:val="0"/>
          <w:numId w:val="421"/>
        </w:numPr>
      </w:pPr>
      <w:r>
        <w:t>Catégorie : Ib-IIa (selon la [NBN S 01-400])</w:t>
      </w:r>
    </w:p>
    <w:p w14:paraId="34FFD09A" w14:textId="77777777" w:rsidR="00BB7667" w:rsidRDefault="00A27614">
      <w:pPr>
        <w:pStyle w:val="Author-eListParagraph"/>
        <w:numPr>
          <w:ilvl w:val="0"/>
          <w:numId w:val="421"/>
        </w:numPr>
      </w:pPr>
      <w:r>
        <w:t>Amélioration acoustique 5 à 14 dB</w:t>
      </w:r>
    </w:p>
    <w:p w14:paraId="54F27278" w14:textId="77777777" w:rsidR="00BB7667" w:rsidRDefault="00A27614">
      <w:pPr>
        <w:pStyle w:val="pheading"/>
      </w:pPr>
      <w:r>
        <w:t>- Prescriptions complémentaires</w:t>
      </w:r>
    </w:p>
    <w:p w14:paraId="741E4D37" w14:textId="77777777" w:rsidR="00BB7667" w:rsidRDefault="00A27614">
      <w:r>
        <w:t xml:space="preserve">Les plaques d'isolation disposent de critères d'acceptabilité du matériau tels que définis dans l'article </w:t>
      </w:r>
      <w:hyperlink r:id="rId136" w:history="1" w:docLocation="68">
        <w:r>
          <w:t>02.42.1 Critères d'acceptabilité</w:t>
        </w:r>
      </w:hyperlink>
      <w:r>
        <w:br/>
        <w:t xml:space="preserve">Les matériaux sont peu combustibles (classes </w:t>
      </w:r>
      <w:r>
        <w:rPr>
          <w:rStyle w:val="optioncarChar"/>
        </w:rPr>
        <w:t>A1</w:t>
      </w:r>
      <w:r>
        <w:t> (par défaut</w:t>
      </w:r>
      <w:r>
        <w:rPr>
          <w:rStyle w:val="optioncarChar"/>
        </w:rPr>
        <w:t>) / A2 / *** </w:t>
      </w:r>
      <w:r>
        <w:t>selon la [NBN EN 13501-1])</w:t>
      </w:r>
    </w:p>
    <w:p w14:paraId="49853F33" w14:textId="77777777" w:rsidR="00BB7667" w:rsidRDefault="00A27614">
      <w:pPr>
        <w:pStyle w:val="pheading"/>
      </w:pPr>
      <w:r>
        <w:t>EXÉCUTION / MISE EN ŒUVRE</w:t>
      </w:r>
    </w:p>
    <w:p w14:paraId="17D66A10" w14:textId="77777777" w:rsidR="00BB7667" w:rsidRDefault="00A27614">
      <w:pPr>
        <w:pStyle w:val="pheading"/>
      </w:pPr>
      <w:r>
        <w:t>- Prescriptions générales</w:t>
      </w:r>
    </w:p>
    <w:p w14:paraId="17AF95D2" w14:textId="77777777" w:rsidR="00BB7667" w:rsidRDefault="00A27614">
      <w:r>
        <w:t xml:space="preserve">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 </w:t>
      </w:r>
      <w:r>
        <w:br/>
        <w:t>Les lés expansés sont posés avec un recouvrement de 10 cm .</w:t>
      </w:r>
    </w:p>
    <w:p w14:paraId="461360FF" w14:textId="77777777" w:rsidR="00BB7667" w:rsidRDefault="00A27614">
      <w:pPr>
        <w:pStyle w:val="pheading"/>
      </w:pPr>
      <w:r>
        <w:t>- Notes d’exécution complémentaires</w:t>
      </w:r>
    </w:p>
    <w:p w14:paraId="707CE9F4" w14:textId="77777777" w:rsidR="00BB7667" w:rsidRDefault="00A27614">
      <w:r>
        <w:t xml:space="preserve">Les matelas d'isolation sont posés conformément aux critères d'acceptabilité du matériau définis dans l'article </w:t>
      </w:r>
      <w:hyperlink r:id="rId137" w:history="1" w:docLocation="68">
        <w:r>
          <w:t>02.42.1 Critères d'acceptabilité</w:t>
        </w:r>
      </w:hyperlink>
    </w:p>
    <w:p w14:paraId="0328353F" w14:textId="77777777" w:rsidR="00BB7667" w:rsidRDefault="00A27614">
      <w:pPr>
        <w:pStyle w:val="pheading"/>
      </w:pPr>
      <w:r>
        <w:t>MESURAGE</w:t>
      </w:r>
    </w:p>
    <w:p w14:paraId="388F7240" w14:textId="77777777" w:rsidR="00BB7667" w:rsidRDefault="00A27614">
      <w:pPr>
        <w:pStyle w:val="pheading"/>
      </w:pPr>
      <w:r>
        <w:t>- unité de mesure:</w:t>
      </w:r>
    </w:p>
    <w:p w14:paraId="721EDC36" w14:textId="77777777" w:rsidR="00BB7667" w:rsidRDefault="00A27614">
      <w:r>
        <w:t>m²</w:t>
      </w:r>
    </w:p>
    <w:p w14:paraId="24F30818" w14:textId="77777777" w:rsidR="00BB7667" w:rsidRDefault="00A27614">
      <w:pPr>
        <w:pStyle w:val="pheading"/>
      </w:pPr>
      <w:r>
        <w:t>- code de mesurage:</w:t>
      </w:r>
    </w:p>
    <w:p w14:paraId="1A8A3998" w14:textId="77777777" w:rsidR="00BB7667" w:rsidRDefault="00A27614">
      <w:r>
        <w:t>Distinction faite suivant l'épaisseur.</w:t>
      </w:r>
    </w:p>
    <w:p w14:paraId="43D02A86" w14:textId="77777777" w:rsidR="00BB7667" w:rsidRDefault="00A27614">
      <w:pPr>
        <w:pStyle w:val="Author-eListParagraph"/>
        <w:numPr>
          <w:ilvl w:val="0"/>
          <w:numId w:val="422"/>
        </w:numPr>
      </w:pPr>
      <w:r>
        <w:t>Isolation des parois verticales : Surface nette. Les ouvertures supérieures à 0,50 m² sont déduites</w:t>
      </w:r>
    </w:p>
    <w:p w14:paraId="23FC3A43" w14:textId="77777777" w:rsidR="00BB7667" w:rsidRDefault="00A27614">
      <w:pPr>
        <w:pStyle w:val="Author-eListParagraph"/>
        <w:numPr>
          <w:ilvl w:val="0"/>
          <w:numId w:val="422"/>
        </w:numPr>
      </w:pPr>
      <w:r>
        <w:t>Isolation des parois horizontales : Surface nette du sol, mesurée entre le nu des murs. Les ouvertures supérieures à 0,5 m² sont déduites. L'isolation périphérique ne doit pas être portée en compte séparément</w:t>
      </w:r>
    </w:p>
    <w:p w14:paraId="1E53DF2E" w14:textId="77777777" w:rsidR="00BB7667" w:rsidRDefault="00A27614">
      <w:pPr>
        <w:pStyle w:val="pheading"/>
      </w:pPr>
      <w:r>
        <w:t>- nature du marché:</w:t>
      </w:r>
    </w:p>
    <w:p w14:paraId="12A59C17" w14:textId="77777777" w:rsidR="00BB7667" w:rsidRDefault="00A27614">
      <w:r>
        <w:t>QF</w:t>
      </w:r>
    </w:p>
    <w:p w14:paraId="7661D08E" w14:textId="77777777" w:rsidR="00BB7667" w:rsidRDefault="00A27614">
      <w:pPr>
        <w:pStyle w:val="Author-eSectionHeading6"/>
      </w:pPr>
      <w:bookmarkStart w:id="430" w:name="_Toc178838368"/>
      <w:r>
        <w:t>52.42.1c Isolation en rouleaux/matelas - polyuréthane (PUR) CCTB 01.02</w:t>
      </w:r>
      <w:bookmarkEnd w:id="430"/>
    </w:p>
    <w:p w14:paraId="218ACC40" w14:textId="77777777" w:rsidR="00BB7667" w:rsidRDefault="00A27614">
      <w:pPr>
        <w:pStyle w:val="Author-eSectionHeading6"/>
      </w:pPr>
      <w:bookmarkStart w:id="431" w:name="_Toc178838369"/>
      <w:r>
        <w:t>52.42.1d Isolation en rouleaux/matelas - isolant multicouches à cellules fermées CCTB 01.12</w:t>
      </w:r>
      <w:bookmarkEnd w:id="431"/>
    </w:p>
    <w:p w14:paraId="64CA860B" w14:textId="77777777" w:rsidR="00BB7667" w:rsidRDefault="00A27614">
      <w:pPr>
        <w:pStyle w:val="pheading"/>
      </w:pPr>
      <w:r>
        <w:t>DESCRIPTION</w:t>
      </w:r>
    </w:p>
    <w:p w14:paraId="4885492F" w14:textId="77777777" w:rsidR="00BB7667" w:rsidRDefault="00A27614">
      <w:pPr>
        <w:pStyle w:val="pheading"/>
      </w:pPr>
      <w:r>
        <w:t>- Définition / Comprend</w:t>
      </w:r>
    </w:p>
    <w:p w14:paraId="3C556D36" w14:textId="77777777" w:rsidR="00BB7667" w:rsidRDefault="00A27614">
      <w:r>
        <w:t>Il s'agit de produits minces réfléchissants (PMR) utilisés comme écran isolant et réfléchissant du rayonnement thermique à l'arrière de corps de chauffe (radiateurs par exemple).</w:t>
      </w:r>
    </w:p>
    <w:p w14:paraId="344B81FE" w14:textId="77777777" w:rsidR="00BB7667" w:rsidRDefault="00A27614">
      <w:r>
        <w:t>Le travail comprend notamment :</w:t>
      </w:r>
    </w:p>
    <w:p w14:paraId="4FC6AACA" w14:textId="77777777" w:rsidR="00BB7667" w:rsidRDefault="00A27614">
      <w:pPr>
        <w:pStyle w:val="Author-eListParagraph"/>
        <w:numPr>
          <w:ilvl w:val="0"/>
          <w:numId w:val="423"/>
        </w:numPr>
      </w:pPr>
      <w:r>
        <w:t>s'ils sont prescrits, le démontage et le remontage du corps de chauffe ;</w:t>
      </w:r>
    </w:p>
    <w:p w14:paraId="1392E618" w14:textId="77777777" w:rsidR="00BB7667" w:rsidRDefault="00A27614">
      <w:pPr>
        <w:pStyle w:val="Author-eListParagraph"/>
        <w:numPr>
          <w:ilvl w:val="0"/>
          <w:numId w:val="423"/>
        </w:numPr>
      </w:pPr>
      <w:r>
        <w:t>la fixation du PMR ;</w:t>
      </w:r>
    </w:p>
    <w:p w14:paraId="0591F0FA" w14:textId="77777777" w:rsidR="00BB7667" w:rsidRDefault="00A27614">
      <w:pPr>
        <w:pStyle w:val="Author-eListParagraph"/>
        <w:numPr>
          <w:ilvl w:val="0"/>
          <w:numId w:val="423"/>
        </w:numPr>
      </w:pPr>
      <w:r>
        <w:t>la finition périphérique du PMR.</w:t>
      </w:r>
    </w:p>
    <w:p w14:paraId="4AD65A85" w14:textId="77777777" w:rsidR="00BB7667" w:rsidRDefault="00A27614">
      <w:pPr>
        <w:pStyle w:val="pheading"/>
      </w:pPr>
      <w:r>
        <w:t>MATÉRIAUX</w:t>
      </w:r>
    </w:p>
    <w:p w14:paraId="1C5B86E5" w14:textId="77777777" w:rsidR="00BB7667" w:rsidRDefault="00A27614">
      <w:pPr>
        <w:pStyle w:val="pheading"/>
      </w:pPr>
      <w:r>
        <w:t>- Caractéristiques générales</w:t>
      </w:r>
    </w:p>
    <w:p w14:paraId="7E52CC37" w14:textId="77777777" w:rsidR="00BB7667" w:rsidRDefault="00A27614">
      <w:r>
        <w:t>Matériau multicouches se présentant sous la forme de rouleaux / matelas.</w:t>
      </w:r>
    </w:p>
    <w:p w14:paraId="49714FB1" w14:textId="77777777" w:rsidR="00BB7667" w:rsidRDefault="00A27614">
      <w:r>
        <w:t xml:space="preserve">Epaisseur totale : </w:t>
      </w:r>
      <w:r>
        <w:rPr>
          <w:rStyle w:val="optioncarChar"/>
        </w:rPr>
        <w:t>5 </w:t>
      </w:r>
      <w:r>
        <w:t>(par défaut)</w:t>
      </w:r>
      <w:r>
        <w:rPr>
          <w:rStyle w:val="optioncarChar"/>
        </w:rPr>
        <w:t xml:space="preserve"> / 6  / 7 / 8 / 10 / 15 / 20 / 25 / 30 / 35 / 40 / 45 / 50 / *** </w:t>
      </w:r>
      <w:r>
        <w:t xml:space="preserve">mm +/- </w:t>
      </w:r>
      <w:r>
        <w:rPr>
          <w:rStyle w:val="optioncarChar"/>
        </w:rPr>
        <w:t>10 / 20</w:t>
      </w:r>
      <w:r>
        <w:t xml:space="preserve"> %</w:t>
      </w:r>
    </w:p>
    <w:p w14:paraId="1B0B20EE" w14:textId="77777777" w:rsidR="00BB7667" w:rsidRDefault="00A27614">
      <w:r>
        <w:t xml:space="preserve">Faces externes recouvertes d'un film réflecteur : </w:t>
      </w:r>
      <w:r>
        <w:rPr>
          <w:rStyle w:val="optioncarChar"/>
        </w:rPr>
        <w:t>0 </w:t>
      </w:r>
      <w:r>
        <w:t>(par défaut)</w:t>
      </w:r>
      <w:r>
        <w:rPr>
          <w:rStyle w:val="optioncarChar"/>
        </w:rPr>
        <w:t xml:space="preserve"> / 1 / 2 / 3 / 4 / ***</w:t>
      </w:r>
      <w:r>
        <w:t>.</w:t>
      </w:r>
      <w:r>
        <w:br/>
        <w:t xml:space="preserve">Nombre de couches intermédiaires constituées d'un film réflecteur : </w:t>
      </w:r>
      <w:r>
        <w:rPr>
          <w:rStyle w:val="optioncarChar"/>
        </w:rPr>
        <w:t>0 </w:t>
      </w:r>
      <w:r>
        <w:t>(par défaut)</w:t>
      </w:r>
      <w:r>
        <w:rPr>
          <w:rStyle w:val="optioncarChar"/>
        </w:rPr>
        <w:t xml:space="preserve"> / 1 / 2 / *** </w:t>
      </w:r>
      <w:r>
        <w:t>.</w:t>
      </w:r>
      <w:r>
        <w:br/>
        <w:t>Emissivité des films réflecteurs :</w:t>
      </w:r>
      <w:r>
        <w:rPr>
          <w:rStyle w:val="optioncarChar"/>
        </w:rPr>
        <w:t xml:space="preserve"> *** </w:t>
      </w:r>
      <w:r>
        <w:t>maximum.</w:t>
      </w:r>
    </w:p>
    <w:p w14:paraId="14FB05F5" w14:textId="77777777" w:rsidR="00BB7667" w:rsidRDefault="00A27614">
      <w:r>
        <w:t>Compositions des autres couches constituant le matériau :</w:t>
      </w:r>
      <w:r>
        <w:rPr>
          <w:rStyle w:val="optioncarChar"/>
        </w:rPr>
        <w:t xml:space="preserve"> mousse synthétique </w:t>
      </w:r>
      <w:r>
        <w:t>(par défaut)</w:t>
      </w:r>
      <w:r>
        <w:rPr>
          <w:rStyle w:val="optioncarChar"/>
        </w:rPr>
        <w:t xml:space="preserve"> / feutre d'origine animale / feutre d'origine végétale / feutre synthétique / feutre minéral / bulles d'air enfermées dans un film polyéthylène.</w:t>
      </w:r>
    </w:p>
    <w:p w14:paraId="7D204405" w14:textId="77777777" w:rsidR="00BB7667" w:rsidRDefault="00A27614">
      <w:r>
        <w:t xml:space="preserve">Réaction au feu : Euroclasse </w:t>
      </w:r>
      <w:r>
        <w:rPr>
          <w:rStyle w:val="optioncarChar"/>
        </w:rPr>
        <w:t>A1</w:t>
      </w:r>
      <w:r>
        <w:t xml:space="preserve"> (par défaut)</w:t>
      </w:r>
      <w:r>
        <w:rPr>
          <w:rStyle w:val="optioncarChar"/>
        </w:rPr>
        <w:t> / F / ***</w:t>
      </w:r>
      <w:r>
        <w:t>.</w:t>
      </w:r>
    </w:p>
    <w:p w14:paraId="59DE609C" w14:textId="77777777" w:rsidR="00BB7667" w:rsidRDefault="00A27614">
      <w:pPr>
        <w:pStyle w:val="pheading"/>
      </w:pPr>
      <w:r>
        <w:t>EXÉCUTION / MISE EN ŒUVRE</w:t>
      </w:r>
    </w:p>
    <w:p w14:paraId="432D36FC" w14:textId="77777777" w:rsidR="00BB7667" w:rsidRDefault="00A27614">
      <w:pPr>
        <w:pStyle w:val="pheading"/>
      </w:pPr>
      <w:r>
        <w:t>- Prescriptions générales</w:t>
      </w:r>
    </w:p>
    <w:p w14:paraId="38A3341E" w14:textId="77777777" w:rsidR="00BB7667" w:rsidRDefault="00A27614">
      <w:r>
        <w:t>Le matériau est découpé à dimensions (5 cm plus court que les dimensions du corps de chauffe derrière lequel il est placé).</w:t>
      </w:r>
    </w:p>
    <w:p w14:paraId="6813432E" w14:textId="77777777" w:rsidR="00BB7667" w:rsidRDefault="00A27614">
      <w:r>
        <w:t>La tranche du matériau est étanchéifiée au moyen d'un adhésif ayant la même finition que la face avant du PMR.</w:t>
      </w:r>
    </w:p>
    <w:p w14:paraId="46052536" w14:textId="77777777" w:rsidR="00BB7667" w:rsidRDefault="00A27614">
      <w:r>
        <w:t xml:space="preserve">Le matériau est fixé au support par </w:t>
      </w:r>
      <w:r>
        <w:rPr>
          <w:rStyle w:val="optioncarChar"/>
        </w:rPr>
        <w:t>collage / fixation mécanique</w:t>
      </w:r>
      <w:r>
        <w:t>.</w:t>
      </w:r>
    </w:p>
    <w:p w14:paraId="4E7158DD" w14:textId="77777777" w:rsidR="00BB7667" w:rsidRDefault="00A27614">
      <w:pPr>
        <w:pStyle w:val="pheading"/>
      </w:pPr>
      <w:r>
        <w:t>- Notes d’exécution complémentaires</w:t>
      </w:r>
    </w:p>
    <w:p w14:paraId="6D6B04BA" w14:textId="77777777" w:rsidR="00BB7667" w:rsidRDefault="00A27614">
      <w:r>
        <w:rPr>
          <w:rStyle w:val="facultChar"/>
        </w:rPr>
        <w:t>Travaux préalable de démontage des corps de chauffe, remontage en finale et remise en service de l'installation à comprendre dans le présent travail.</w:t>
      </w:r>
    </w:p>
    <w:p w14:paraId="3DA149BC" w14:textId="77777777" w:rsidR="00BB7667" w:rsidRDefault="00A27614">
      <w:r>
        <w:rPr>
          <w:rStyle w:val="facultChar"/>
        </w:rPr>
        <w:t>En cas de fixation mécanique, la finition visible de la tête de fixation :</w:t>
      </w:r>
      <w:r>
        <w:rPr>
          <w:rStyle w:val="optioncarChar"/>
        </w:rPr>
        <w:t xml:space="preserve"> ***</w:t>
      </w:r>
      <w:r>
        <w:rPr>
          <w:rStyle w:val="facultChar"/>
        </w:rPr>
        <w:t>.</w:t>
      </w:r>
    </w:p>
    <w:p w14:paraId="6F967601" w14:textId="77777777" w:rsidR="00BB7667" w:rsidRDefault="00A27614">
      <w:pPr>
        <w:pStyle w:val="pheading"/>
      </w:pPr>
      <w:r>
        <w:t>MESURAGE</w:t>
      </w:r>
    </w:p>
    <w:p w14:paraId="7A39F3DA" w14:textId="77777777" w:rsidR="00BB7667" w:rsidRDefault="00A27614">
      <w:pPr>
        <w:pStyle w:val="pheading"/>
      </w:pPr>
      <w:r>
        <w:t>- unité de mesure:</w:t>
      </w:r>
    </w:p>
    <w:p w14:paraId="1C4CFD31" w14:textId="77777777" w:rsidR="00BB7667" w:rsidRDefault="00A27614">
      <w:r>
        <w:rPr>
          <w:rStyle w:val="optioncarChar"/>
        </w:rPr>
        <w:t>- / m²</w:t>
      </w:r>
    </w:p>
    <w:p w14:paraId="5099F22E" w14:textId="77777777" w:rsidR="00BB7667" w:rsidRDefault="00A27614">
      <w:r>
        <w:rPr>
          <w:b/>
        </w:rPr>
        <w:t xml:space="preserve">(soit par défaut) </w:t>
      </w:r>
      <w:r>
        <w:br/>
      </w:r>
      <w:r>
        <w:rPr>
          <w:rStyle w:val="soitChar"/>
        </w:rPr>
        <w:t>1. -</w:t>
      </w:r>
    </w:p>
    <w:p w14:paraId="3CEC9D16" w14:textId="77777777" w:rsidR="00BB7667" w:rsidRDefault="00A27614">
      <w:r>
        <w:rPr>
          <w:b/>
        </w:rPr>
        <w:t xml:space="preserve">(soit) </w:t>
      </w:r>
      <w:r>
        <w:br/>
      </w:r>
      <w:r>
        <w:rPr>
          <w:rStyle w:val="soitChar"/>
        </w:rPr>
        <w:t>2. m²</w:t>
      </w:r>
    </w:p>
    <w:p w14:paraId="5C532EAE" w14:textId="77777777" w:rsidR="00BB7667" w:rsidRDefault="00A27614">
      <w:pPr>
        <w:pStyle w:val="pheading"/>
      </w:pPr>
      <w:r>
        <w:t>- code de mesurage:</w:t>
      </w:r>
    </w:p>
    <w:p w14:paraId="7E32B34E" w14:textId="77777777" w:rsidR="00BB7667" w:rsidRDefault="00A27614">
      <w:r>
        <w:rPr>
          <w:b/>
        </w:rPr>
        <w:t>Choix Opéré:</w:t>
      </w:r>
      <w:r>
        <w:t>  </w:t>
      </w:r>
      <w:r>
        <w:rPr>
          <w:rStyle w:val="optioncarChar"/>
        </w:rPr>
        <w:t>OPTION 1 (compris) / OPTION 2 (surface nette)</w:t>
      </w:r>
    </w:p>
    <w:p w14:paraId="7A15BF54" w14:textId="77777777" w:rsidR="00BB7667" w:rsidRDefault="00A27614">
      <w:r>
        <w:rPr>
          <w:b/>
        </w:rPr>
        <w:t>(soit par défaut)</w:t>
      </w:r>
      <w:r>
        <w:br/>
      </w:r>
      <w:r>
        <w:rPr>
          <w:rStyle w:val="soitChar"/>
        </w:rPr>
        <w:t xml:space="preserve">1. </w:t>
      </w:r>
      <w:r>
        <w:rPr>
          <w:rStyle w:val="soitChar"/>
          <w:u w:val="single"/>
        </w:rPr>
        <w:t>Compris</w:t>
      </w:r>
      <w:r>
        <w:rPr>
          <w:rStyle w:val="soitChar"/>
        </w:rPr>
        <w:t xml:space="preserve"> dans le prix unitaire du corps de chauffe.</w:t>
      </w:r>
    </w:p>
    <w:p w14:paraId="2F59ED6E" w14:textId="77777777" w:rsidR="00BB7667" w:rsidRDefault="00A27614">
      <w:r>
        <w:rPr>
          <w:b/>
        </w:rPr>
        <w:t>(soit)</w:t>
      </w:r>
      <w:r>
        <w:br/>
      </w:r>
      <w:r>
        <w:rPr>
          <w:rStyle w:val="soitChar"/>
        </w:rPr>
        <w:t xml:space="preserve">2. </w:t>
      </w:r>
      <w:r>
        <w:rPr>
          <w:rStyle w:val="soitChar"/>
          <w:u w:val="single"/>
        </w:rPr>
        <w:t>Surface nette</w:t>
      </w:r>
      <w:r>
        <w:rPr>
          <w:rStyle w:val="soitChar"/>
        </w:rPr>
        <w:t xml:space="preserve"> mise en œuvre.</w:t>
      </w:r>
    </w:p>
    <w:p w14:paraId="27F66ECD" w14:textId="77777777" w:rsidR="00BB7667" w:rsidRDefault="00A27614">
      <w:pPr>
        <w:pStyle w:val="pheading"/>
      </w:pPr>
      <w:r>
        <w:t>- nature du marché:</w:t>
      </w:r>
    </w:p>
    <w:p w14:paraId="34058025" w14:textId="77777777" w:rsidR="00BB7667" w:rsidRDefault="00A27614">
      <w:pPr>
        <w:pStyle w:val="optioncar"/>
      </w:pPr>
      <w:r>
        <w:t>PM / QP</w:t>
      </w:r>
    </w:p>
    <w:p w14:paraId="5211E4D5" w14:textId="77777777" w:rsidR="00BB7667" w:rsidRDefault="00A27614">
      <w:r>
        <w:rPr>
          <w:b/>
        </w:rPr>
        <w:t>(soit par défaut)</w:t>
      </w:r>
      <w:r>
        <w:br/>
      </w:r>
      <w:r>
        <w:rPr>
          <w:rStyle w:val="soitChar"/>
        </w:rPr>
        <w:t>1. PM</w:t>
      </w:r>
    </w:p>
    <w:p w14:paraId="13848D9B" w14:textId="77777777" w:rsidR="00BB7667" w:rsidRDefault="00A27614">
      <w:r>
        <w:rPr>
          <w:b/>
        </w:rPr>
        <w:t>(soit)</w:t>
      </w:r>
      <w:r>
        <w:br/>
      </w:r>
      <w:r>
        <w:rPr>
          <w:rStyle w:val="soitChar"/>
        </w:rPr>
        <w:t>2. QP</w:t>
      </w:r>
    </w:p>
    <w:p w14:paraId="5F393F0F" w14:textId="77777777" w:rsidR="00BB7667" w:rsidRDefault="00A27614">
      <w:pPr>
        <w:pStyle w:val="pheading"/>
      </w:pPr>
      <w:r>
        <w:t>AIDE</w:t>
      </w:r>
    </w:p>
    <w:p w14:paraId="323514CA" w14:textId="77777777" w:rsidR="00BB7667" w:rsidRDefault="00A27614">
      <w:r>
        <w:t>Se référer à [Buildwise Méthode de dimensionnement Rapport 09] concernant les performances thermiques des produits minces réfléchissants.</w:t>
      </w:r>
    </w:p>
    <w:p w14:paraId="396B6A44" w14:textId="77777777" w:rsidR="00BB7667" w:rsidRDefault="00A27614">
      <w:pPr>
        <w:pStyle w:val="Author-eSectionHeading6"/>
      </w:pPr>
      <w:bookmarkStart w:id="432" w:name="_Toc178838370"/>
      <w:r>
        <w:t>52.42.1e Isolation en rouleaux/matelas - polystyrène expansé CCTB 01.02</w:t>
      </w:r>
      <w:bookmarkEnd w:id="432"/>
    </w:p>
    <w:p w14:paraId="68D88738" w14:textId="77777777" w:rsidR="00BB7667" w:rsidRDefault="00A27614">
      <w:pPr>
        <w:pStyle w:val="pheading"/>
      </w:pPr>
      <w:r>
        <w:t>MESURAGE</w:t>
      </w:r>
    </w:p>
    <w:p w14:paraId="55C86B59" w14:textId="77777777" w:rsidR="00BB7667" w:rsidRDefault="00A27614">
      <w:pPr>
        <w:pStyle w:val="pheading"/>
      </w:pPr>
      <w:r>
        <w:t>- unité de mesure:</w:t>
      </w:r>
    </w:p>
    <w:p w14:paraId="04CB26C7" w14:textId="77777777" w:rsidR="00BB7667" w:rsidRDefault="00A27614">
      <w:r>
        <w:t>m²</w:t>
      </w:r>
    </w:p>
    <w:p w14:paraId="009B53EC" w14:textId="77777777" w:rsidR="00BB7667" w:rsidRDefault="00A27614">
      <w:pPr>
        <w:pStyle w:val="pheading"/>
      </w:pPr>
      <w:r>
        <w:t>- code de mesurage:</w:t>
      </w:r>
    </w:p>
    <w:p w14:paraId="61EF3DFA" w14:textId="77777777" w:rsidR="00BB7667" w:rsidRDefault="00A27614">
      <w:r>
        <w:t>Distinction faite suivant l'épaisseur.</w:t>
      </w:r>
    </w:p>
    <w:p w14:paraId="32299755" w14:textId="77777777" w:rsidR="00BB7667" w:rsidRDefault="00A27614">
      <w:pPr>
        <w:pStyle w:val="Author-eListParagraph"/>
        <w:numPr>
          <w:ilvl w:val="0"/>
          <w:numId w:val="424"/>
        </w:numPr>
      </w:pPr>
      <w:r>
        <w:t>Isolation des parois verticales : Surface nette. Les ouvertures supérieures à 0,50 m² sont déduites</w:t>
      </w:r>
    </w:p>
    <w:p w14:paraId="009F7252" w14:textId="77777777" w:rsidR="00BB7667" w:rsidRDefault="00A27614">
      <w:pPr>
        <w:pStyle w:val="Author-eListParagraph"/>
        <w:numPr>
          <w:ilvl w:val="0"/>
          <w:numId w:val="424"/>
        </w:numPr>
      </w:pPr>
      <w:r>
        <w:t>Isolation des parois horizontales : Surface nette du sol, mesurée entre le nu des murs. Les ouvertures supérieures à 0,5 m² sont déduites. L'isolation périphérique ne doit pas être portée en compte séparément</w:t>
      </w:r>
    </w:p>
    <w:p w14:paraId="7FF1707A" w14:textId="77777777" w:rsidR="00BB7667" w:rsidRDefault="00A27614">
      <w:pPr>
        <w:pStyle w:val="pheading"/>
      </w:pPr>
      <w:r>
        <w:t>- nature du marché:</w:t>
      </w:r>
    </w:p>
    <w:p w14:paraId="6C74FD77" w14:textId="77777777" w:rsidR="00BB7667" w:rsidRDefault="00A27614">
      <w:r>
        <w:t>QF</w:t>
      </w:r>
    </w:p>
    <w:p w14:paraId="5F2CC16E" w14:textId="77777777" w:rsidR="00BB7667" w:rsidRDefault="00A27614">
      <w:pPr>
        <w:pStyle w:val="Author-eSectionHeading5"/>
      </w:pPr>
      <w:bookmarkStart w:id="433" w:name="_Toc178838371"/>
      <w:r>
        <w:t>52.42.2 Isolation en rouleaux/matelas - matières minérales CCTB 01.02</w:t>
      </w:r>
      <w:bookmarkEnd w:id="433"/>
    </w:p>
    <w:p w14:paraId="530574E6" w14:textId="77777777" w:rsidR="00BB7667" w:rsidRDefault="00A27614">
      <w:pPr>
        <w:pStyle w:val="Author-eSectionHeading6"/>
      </w:pPr>
      <w:bookmarkStart w:id="434" w:name="_Toc178838372"/>
      <w:r>
        <w:t>52.42.2a Isolation en rouleaux/matelas - laine minérale (MW) CCTB 01.12</w:t>
      </w:r>
      <w:bookmarkEnd w:id="434"/>
    </w:p>
    <w:p w14:paraId="13627087" w14:textId="77777777" w:rsidR="00BB7667" w:rsidRDefault="00A27614">
      <w:pPr>
        <w:pStyle w:val="pheading"/>
      </w:pPr>
      <w:r>
        <w:t>DESCRIPTION</w:t>
      </w:r>
    </w:p>
    <w:p w14:paraId="42839DC5" w14:textId="77777777" w:rsidR="00BB7667" w:rsidRDefault="00A27614">
      <w:pPr>
        <w:pStyle w:val="pheading"/>
      </w:pPr>
      <w:r>
        <w:t>- Définition / Comprend</w:t>
      </w:r>
    </w:p>
    <w:p w14:paraId="4E486748" w14:textId="77777777" w:rsidR="00BB7667" w:rsidRDefault="00A27614">
      <w:pPr>
        <w:jc w:val="both"/>
      </w:pPr>
      <w:r>
        <w:t>Il s’agit de la fourniture et de la pose d’une isolation thermique au moyen de rouleaux ou matelas de laine minérale en application horizontale et verticale d’isolation par l’intérieur.</w:t>
      </w:r>
    </w:p>
    <w:p w14:paraId="4AAF1165" w14:textId="77777777" w:rsidR="00BB7667" w:rsidRDefault="00A27614">
      <w:pPr>
        <w:pStyle w:val="pheading"/>
      </w:pPr>
      <w:r>
        <w:t>- Localisation</w:t>
      </w:r>
    </w:p>
    <w:p w14:paraId="393B1A2C" w14:textId="77777777" w:rsidR="00BB7667" w:rsidRDefault="00A27614">
      <w:r>
        <w:t xml:space="preserve">Localisation des travaux : </w:t>
      </w:r>
      <w:r>
        <w:rPr>
          <w:rStyle w:val="optioncarChar"/>
        </w:rPr>
        <w:t>***</w:t>
      </w:r>
      <w:r>
        <w:t>.</w:t>
      </w:r>
    </w:p>
    <w:p w14:paraId="2B67D297" w14:textId="77777777" w:rsidR="00BB7667" w:rsidRDefault="00A27614">
      <w:r>
        <w:t>Voir plans et métrés détaillés.</w:t>
      </w:r>
    </w:p>
    <w:p w14:paraId="4906C512" w14:textId="77777777" w:rsidR="00BB7667" w:rsidRDefault="00A27614">
      <w:pPr>
        <w:pStyle w:val="pheading"/>
      </w:pPr>
      <w:r>
        <w:t>MATÉRIAUX</w:t>
      </w:r>
    </w:p>
    <w:p w14:paraId="23C311B1" w14:textId="77777777" w:rsidR="00BB7667" w:rsidRDefault="00A27614">
      <w:pPr>
        <w:pStyle w:val="pheading"/>
      </w:pPr>
      <w:r>
        <w:t>- Caractéristiques générales</w:t>
      </w:r>
    </w:p>
    <w:p w14:paraId="0D8A7817" w14:textId="77777777" w:rsidR="00BB7667" w:rsidRDefault="00A27614">
      <w:pPr>
        <w:jc w:val="both"/>
      </w:pPr>
      <w:r>
        <w:t xml:space="preserve">Voir </w:t>
      </w:r>
      <w:hyperlink r:id="rId138" w:history="1" w:docLocation="658">
        <w:r>
          <w:t>32.42.2a Isolation en rouleaux/matelas - laine minérale (MW)</w:t>
        </w:r>
      </w:hyperlink>
    </w:p>
    <w:p w14:paraId="142DB418" w14:textId="77777777" w:rsidR="00BB7667" w:rsidRDefault="00A27614">
      <w:pPr>
        <w:jc w:val="both"/>
      </w:pPr>
      <w:r>
        <w:t xml:space="preserve">Largeur des rouleaux:  </w:t>
      </w:r>
      <w:r>
        <w:rPr>
          <w:rStyle w:val="optioncarChar"/>
        </w:rPr>
        <w:t xml:space="preserve">400/ 600 </w:t>
      </w:r>
      <w:r>
        <w:t xml:space="preserve">(par défaut) </w:t>
      </w:r>
      <w:r>
        <w:rPr>
          <w:rStyle w:val="optioncarChar"/>
        </w:rPr>
        <w:t>/ 1200 / ***</w:t>
      </w:r>
      <w:r>
        <w:t> mm</w:t>
      </w:r>
    </w:p>
    <w:p w14:paraId="3862B6DD" w14:textId="77777777" w:rsidR="00BB7667" w:rsidRDefault="00A27614">
      <w:pPr>
        <w:jc w:val="both"/>
      </w:pPr>
      <w:r>
        <w:t>Epaisseur totale de l’isolation:</w:t>
      </w:r>
      <w:r>
        <w:rPr>
          <w:rStyle w:val="optioncarChar"/>
        </w:rPr>
        <w:t xml:space="preserve"> *** </w:t>
      </w:r>
      <w:r>
        <w:t>mm</w:t>
      </w:r>
    </w:p>
    <w:p w14:paraId="3E0E1454" w14:textId="77777777" w:rsidR="00BB7667" w:rsidRDefault="00A27614">
      <w:pPr>
        <w:jc w:val="both"/>
      </w:pPr>
      <w: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p>
    <w:p w14:paraId="3D2E9E67" w14:textId="77777777" w:rsidR="00BB7667" w:rsidRDefault="00A27614">
      <w:pPr>
        <w:jc w:val="both"/>
      </w:pPr>
      <w:r>
        <w:t xml:space="preserve">L’isolant de rouleau/matelas de laine de roche dispose d’une déclaration d’aptitude à l’utilisation tels que définis au chapitre </w:t>
      </w:r>
      <w:hyperlink r:id="rId139" w:history="1" w:docLocation="68">
        <w:r>
          <w:t>02.42.1 Critères d'acceptabilité</w:t>
        </w:r>
      </w:hyperlink>
      <w:r>
        <w:t>.</w:t>
      </w:r>
    </w:p>
    <w:p w14:paraId="407F9EA0" w14:textId="77777777" w:rsidR="00BB7667" w:rsidRDefault="00A27614">
      <w:pPr>
        <w:pStyle w:val="pheading"/>
      </w:pPr>
      <w:r>
        <w:t>- Finitions</w:t>
      </w:r>
    </w:p>
    <w:p w14:paraId="7AF5255B" w14:textId="77777777" w:rsidR="00BB7667" w:rsidRDefault="00A27614">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 xml:space="preserve">et est présent </w:t>
      </w:r>
      <w:r>
        <w:rPr>
          <w:rStyle w:val="optioncarChar"/>
        </w:rPr>
        <w:t>sur un côté </w:t>
      </w:r>
      <w:r>
        <w:t>(par défaut)</w:t>
      </w:r>
      <w:r>
        <w:rPr>
          <w:rStyle w:val="optioncarChar"/>
        </w:rPr>
        <w:t xml:space="preserve"> / des deux côtés / sur aucun côté </w:t>
      </w:r>
      <w:r>
        <w:t>du rouleau.</w:t>
      </w:r>
    </w:p>
    <w:p w14:paraId="29A70DF8" w14:textId="77777777" w:rsidR="00BB7667" w:rsidRDefault="00A27614">
      <w:pPr>
        <w:pStyle w:val="pheading"/>
      </w:pPr>
      <w:r>
        <w:t>- Prescriptions complémentaires</w:t>
      </w:r>
    </w:p>
    <w:p w14:paraId="08CFAAF4" w14:textId="77777777" w:rsidR="00BB7667" w:rsidRDefault="00A27614">
      <w:pPr>
        <w:jc w:val="both"/>
      </w:pPr>
      <w:r>
        <w:rPr>
          <w:rStyle w:val="facultChar"/>
        </w:rPr>
        <w:t xml:space="preserve">Les rouleaux sont disposés en </w:t>
      </w:r>
      <w:r>
        <w:rPr>
          <w:rStyle w:val="optioncarChar"/>
        </w:rPr>
        <w:t xml:space="preserve">1 </w:t>
      </w:r>
      <w:r>
        <w:t>(par défaut)</w:t>
      </w:r>
      <w:r>
        <w:rPr>
          <w:rStyle w:val="optioncarChar"/>
        </w:rPr>
        <w:t xml:space="preserve"> / ***</w:t>
      </w:r>
      <w:r>
        <w:rPr>
          <w:rStyle w:val="facultChar"/>
        </w:rPr>
        <w:t> couches</w:t>
      </w:r>
    </w:p>
    <w:p w14:paraId="21DE0D89" w14:textId="77777777" w:rsidR="00BB7667" w:rsidRDefault="00A27614">
      <w:pPr>
        <w:jc w:val="both"/>
      </w:pPr>
      <w:r>
        <w:rPr>
          <w:rStyle w:val="facultChar"/>
        </w:rPr>
        <w:t xml:space="preserve">Réaction au feu selon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 xml:space="preserve">(par défaut) </w:t>
      </w:r>
      <w:r>
        <w:rPr>
          <w:rStyle w:val="optioncarChar"/>
        </w:rPr>
        <w:t>/ s2 / s3 </w:t>
      </w:r>
      <w:r>
        <w:rPr>
          <w:rStyle w:val="facultChar"/>
        </w:rPr>
        <w:t xml:space="preserve">et </w:t>
      </w:r>
      <w:r>
        <w:rPr>
          <w:rStyle w:val="optioncarChar"/>
        </w:rPr>
        <w:t xml:space="preserve">d0 </w:t>
      </w:r>
      <w:r>
        <w:t>(par défaut)</w:t>
      </w:r>
      <w:r>
        <w:rPr>
          <w:rStyle w:val="optioncarChar"/>
        </w:rPr>
        <w:t xml:space="preserve"> / d1 / d2  </w:t>
      </w:r>
    </w:p>
    <w:p w14:paraId="5EBA11C4" w14:textId="77777777" w:rsidR="00BB7667" w:rsidRDefault="00A27614">
      <w:pPr>
        <w:jc w:val="both"/>
      </w:pPr>
      <w:r>
        <w:rPr>
          <w:rStyle w:val="facultChar"/>
        </w:rPr>
        <w:t xml:space="preserve">La résistance à la diffusion de la vapeur d’eau (μ) suivant [NBN EN 12086] : </w:t>
      </w:r>
      <w:r>
        <w:rPr>
          <w:rStyle w:val="optioncarChar"/>
        </w:rPr>
        <w:t xml:space="preserve">1 </w:t>
      </w:r>
      <w:r>
        <w:t>(par défaut)</w:t>
      </w:r>
      <w:r>
        <w:rPr>
          <w:rStyle w:val="optioncarChar"/>
        </w:rPr>
        <w:t xml:space="preserve"> / ***</w:t>
      </w:r>
    </w:p>
    <w:p w14:paraId="2348739B" w14:textId="77777777" w:rsidR="00BB7667" w:rsidRDefault="00A27614">
      <w:pPr>
        <w:jc w:val="both"/>
      </w:pPr>
      <w:r>
        <w:rPr>
          <w:rStyle w:val="facultChar"/>
        </w:rPr>
        <w:t xml:space="preserve">La résistance au passage de l’air (selon [NBN EN ISO 9053-1]):  &gt; </w:t>
      </w:r>
      <w:r>
        <w:rPr>
          <w:rStyle w:val="optioncarChar"/>
        </w:rPr>
        <w:t xml:space="preserve">55 </w:t>
      </w:r>
      <w:r>
        <w:t xml:space="preserve">(par défaut) </w:t>
      </w:r>
      <w:r>
        <w:rPr>
          <w:rStyle w:val="optioncarChar"/>
        </w:rPr>
        <w:t>/ ***</w:t>
      </w:r>
      <w:r>
        <w:rPr>
          <w:rStyle w:val="facultChar"/>
        </w:rPr>
        <w:t xml:space="preserve"> kPa.s/m²</w:t>
      </w:r>
    </w:p>
    <w:p w14:paraId="2D87CE43" w14:textId="77777777" w:rsidR="00BB7667" w:rsidRDefault="00A27614">
      <w:pPr>
        <w:jc w:val="both"/>
      </w:pPr>
      <w:r>
        <w:rPr>
          <w:rStyle w:val="facultChar"/>
        </w:rPr>
        <w:t xml:space="preserve">Absorption d’eau à court terme (selon [NBN EN ISO 29767]): &lt; </w:t>
      </w:r>
      <w:r>
        <w:rPr>
          <w:rStyle w:val="optioncarChar"/>
        </w:rPr>
        <w:t xml:space="preserve">1kg/m² </w:t>
      </w:r>
      <w:r>
        <w:t>(par défaut)</w:t>
      </w:r>
      <w:r>
        <w:rPr>
          <w:rStyle w:val="optioncarChar"/>
        </w:rPr>
        <w:t xml:space="preserve"> / ***  </w:t>
      </w:r>
    </w:p>
    <w:p w14:paraId="4E00A8B8" w14:textId="77777777" w:rsidR="00BB7667" w:rsidRDefault="00A27614">
      <w:pPr>
        <w:jc w:val="both"/>
      </w:pPr>
      <w:r>
        <w:rPr>
          <w:rStyle w:val="facultChar"/>
        </w:rPr>
        <w:t xml:space="preserve">Absorption d’eau à long terme (selon [NBN EN ISO 16535:2019]): &lt; </w:t>
      </w:r>
      <w:r>
        <w:rPr>
          <w:rStyle w:val="optioncarChar"/>
        </w:rPr>
        <w:t xml:space="preserve">3kg/m² </w:t>
      </w:r>
      <w:r>
        <w:t>(par défaut)</w:t>
      </w:r>
      <w:r>
        <w:rPr>
          <w:rStyle w:val="optioncarChar"/>
        </w:rPr>
        <w:t xml:space="preserve"> / *** </w:t>
      </w:r>
      <w:r>
        <w:rPr>
          <w:rStyle w:val="facultChar"/>
        </w:rPr>
        <w:t> </w:t>
      </w:r>
    </w:p>
    <w:p w14:paraId="0A558685" w14:textId="77777777" w:rsidR="00BB7667" w:rsidRDefault="00A27614">
      <w:pPr>
        <w:jc w:val="both"/>
      </w:pPr>
      <w:r>
        <w:rPr>
          <w:rStyle w:val="facultChar"/>
        </w:rPr>
        <w:t xml:space="preserve">Coefficient de résistance à la diffusion de vapeur d’eau – valeur μ (selon [NBN EN 12086]): </w:t>
      </w:r>
      <w:r>
        <w:rPr>
          <w:rStyle w:val="optioncarChar"/>
        </w:rPr>
        <w:t>***</w:t>
      </w:r>
    </w:p>
    <w:p w14:paraId="0E165078" w14:textId="77777777" w:rsidR="00BB7667" w:rsidRDefault="00A27614">
      <w:pPr>
        <w:jc w:val="both"/>
      </w:pPr>
      <w:r>
        <w:rPr>
          <w:rStyle w:val="facultChar"/>
        </w:rPr>
        <w:t>Absorption acoustique (déterminée selon [NBN EN ISO 354] et [NBN EN ISO 11654]) : </w:t>
      </w:r>
      <w:r>
        <w:rPr>
          <w:rStyle w:val="optioncarChar"/>
        </w:rPr>
        <w:t>*** </w:t>
      </w:r>
    </w:p>
    <w:p w14:paraId="0919CF42" w14:textId="77777777" w:rsidR="00BB7667" w:rsidRDefault="00A27614">
      <w:pPr>
        <w:jc w:val="both"/>
      </w:pPr>
      <w:r>
        <w:rPr>
          <w:rStyle w:val="facultChar"/>
        </w:rPr>
        <w:t> </w:t>
      </w:r>
    </w:p>
    <w:p w14:paraId="3E30CB47" w14:textId="77777777" w:rsidR="00BB7667" w:rsidRDefault="00A27614">
      <w:pPr>
        <w:jc w:val="both"/>
      </w:pPr>
      <w:r>
        <w:rPr>
          <w:rStyle w:val="facultChar"/>
        </w:rPr>
        <w:t xml:space="preserve">Les liants des rouleaux et d’adhésion du revêtement de surface ne contiennent pas de formaldéhyde. Le dégagement mesuré selon la [NBN EN 717-1] est inférieur à </w:t>
      </w:r>
      <w:r>
        <w:rPr>
          <w:rStyle w:val="optioncarChar"/>
        </w:rPr>
        <w:t xml:space="preserve">0.124 mg/m³ </w:t>
      </w:r>
      <w:r>
        <w:t>(par défaut)</w:t>
      </w:r>
      <w:r>
        <w:rPr>
          <w:rStyle w:val="optioncarChar"/>
        </w:rPr>
        <w:t xml:space="preserve"> / *** </w:t>
      </w:r>
      <w:r>
        <w:rPr>
          <w:rStyle w:val="facultChar"/>
        </w:rPr>
        <w:t> </w:t>
      </w:r>
    </w:p>
    <w:p w14:paraId="70F33463" w14:textId="77777777" w:rsidR="00BB7667" w:rsidRDefault="00A27614">
      <w:pPr>
        <w:jc w:val="both"/>
      </w:pPr>
      <w:r>
        <w:rPr>
          <w:rStyle w:val="facultChar"/>
        </w:rPr>
        <w:t>La concentration de pentachlorophénol mesurée selon la [CEN/TR 14823] est inférieure à</w:t>
      </w:r>
      <w:r>
        <w:rPr>
          <w:rStyle w:val="optioncarChar"/>
        </w:rPr>
        <w:t xml:space="preserve"> 5 PPM </w:t>
      </w:r>
      <w:r>
        <w:t>(par défaut)</w:t>
      </w:r>
      <w:r>
        <w:rPr>
          <w:rStyle w:val="optioncarChar"/>
        </w:rPr>
        <w:t xml:space="preserve"> / ***  </w:t>
      </w:r>
    </w:p>
    <w:p w14:paraId="3D2DB2C0" w14:textId="77777777" w:rsidR="00BB7667" w:rsidRDefault="00A27614">
      <w:pPr>
        <w:jc w:val="both"/>
      </w:pPr>
      <w:r>
        <w:rPr>
          <w:rStyle w:val="facultChar"/>
        </w:rPr>
        <w:t xml:space="preserve">Les liants des rouleaux sont issus de </w:t>
      </w:r>
      <w:r>
        <w:rPr>
          <w:rStyle w:val="optioncarChar"/>
        </w:rPr>
        <w:t xml:space="preserve">matières premières végétales </w:t>
      </w:r>
      <w:r>
        <w:t>(par défaut)</w:t>
      </w:r>
      <w:r>
        <w:rPr>
          <w:rStyle w:val="optioncarChar"/>
        </w:rPr>
        <w:t xml:space="preserve"> / dérivés pétrochimiques / ***.</w:t>
      </w:r>
    </w:p>
    <w:p w14:paraId="1D2F4219" w14:textId="77777777" w:rsidR="00BB7667" w:rsidRDefault="00A27614">
      <w:pPr>
        <w:jc w:val="both"/>
      </w:pPr>
      <w:r>
        <w:rPr>
          <w:rStyle w:val="facultChar"/>
        </w:rPr>
        <w:t>La laine minérale produite contient au moins</w:t>
      </w:r>
      <w:r>
        <w:rPr>
          <w:rStyle w:val="optioncarChar"/>
        </w:rPr>
        <w:t xml:space="preserve"> ***</w:t>
      </w:r>
      <w:r>
        <w:rPr>
          <w:rStyle w:val="facultChar"/>
        </w:rPr>
        <w:t xml:space="preserve"> % de matière recyclée.</w:t>
      </w:r>
    </w:p>
    <w:p w14:paraId="39078476" w14:textId="77777777" w:rsidR="00BB7667" w:rsidRDefault="00A27614">
      <w:r>
        <w:t> </w:t>
      </w:r>
    </w:p>
    <w:p w14:paraId="7071725D" w14:textId="77777777" w:rsidR="00BB7667" w:rsidRDefault="00A27614">
      <w:pPr>
        <w:pStyle w:val="pheading"/>
      </w:pPr>
      <w:r>
        <w:t>EXÉCUTION / MISE EN ŒUVRE</w:t>
      </w:r>
    </w:p>
    <w:p w14:paraId="4B3D4F46" w14:textId="77777777" w:rsidR="00BB7667" w:rsidRDefault="00A27614">
      <w:pPr>
        <w:pStyle w:val="pheading"/>
      </w:pPr>
      <w:r>
        <w:t>- Prescriptions générales</w:t>
      </w:r>
    </w:p>
    <w:p w14:paraId="0A170314" w14:textId="77777777" w:rsidR="00BB7667" w:rsidRDefault="00A27614">
      <w:pPr>
        <w:jc w:val="both"/>
      </w:pPr>
      <w:r>
        <w:t>Les rouleaux sont contigus. Les espaces éventuels entre rouleaux ou de liaison avec les parois sont comblés avec un isolant de même type.</w:t>
      </w:r>
    </w:p>
    <w:p w14:paraId="2FDDD728" w14:textId="77777777" w:rsidR="00BB7667" w:rsidRDefault="00A27614">
      <w:pPr>
        <w:jc w:val="both"/>
      </w:pPr>
      <w:r>
        <w:rPr>
          <w:b/>
        </w:rPr>
        <w:t>Pour une application en sol</w:t>
      </w:r>
    </w:p>
    <w:p w14:paraId="6C93D88B" w14:textId="77777777" w:rsidR="00BB7667" w:rsidRDefault="00A27614">
      <w:pPr>
        <w:jc w:val="both"/>
      </w:pPr>
      <w:r>
        <w:t xml:space="preserve">Les rouleaux sont disposés entre les lambourdes, chevrons ou poutres.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 des planchers.</w:t>
      </w:r>
    </w:p>
    <w:p w14:paraId="7EE7437B" w14:textId="77777777" w:rsidR="00BB7667" w:rsidRDefault="00A27614">
      <w:pPr>
        <w:ind w:left="567"/>
        <w:jc w:val="both"/>
      </w:pPr>
      <w:r>
        <w:rPr>
          <w:b/>
          <w:i/>
        </w:rPr>
        <w:t>(Soit par défaut) </w:t>
      </w:r>
    </w:p>
    <w:p w14:paraId="0914B09C" w14:textId="77777777" w:rsidR="00BB7667" w:rsidRDefault="00A27614">
      <w:pPr>
        <w:ind w:left="567"/>
        <w:jc w:val="both"/>
      </w:pPr>
      <w:r>
        <w:rPr>
          <w:rStyle w:val="soitChar"/>
          <w:b/>
          <w:u w:val="single"/>
        </w:rPr>
        <w:t>Par le dessus des planchers :</w:t>
      </w:r>
    </w:p>
    <w:p w14:paraId="79C80BF0" w14:textId="77777777" w:rsidR="00BB7667" w:rsidRDefault="00A27614">
      <w:pPr>
        <w:ind w:left="567"/>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xml:space="preserve">/ partie inférieure / ***. </w:t>
      </w:r>
    </w:p>
    <w:p w14:paraId="0A7EEA08" w14:textId="77777777" w:rsidR="00BB7667" w:rsidRDefault="00A27614">
      <w:pPr>
        <w:ind w:left="567"/>
        <w:jc w:val="both"/>
      </w:pPr>
      <w:r>
        <w:rPr>
          <w:b/>
          <w:i/>
        </w:rPr>
        <w:t>(Soit) </w:t>
      </w:r>
    </w:p>
    <w:p w14:paraId="41E4E17D" w14:textId="77777777" w:rsidR="00BB7667" w:rsidRDefault="00A27614">
      <w:pPr>
        <w:ind w:left="567"/>
        <w:jc w:val="both"/>
      </w:pPr>
      <w:r>
        <w:rPr>
          <w:rStyle w:val="soitChar"/>
          <w:b/>
          <w:u w:val="single"/>
        </w:rPr>
        <w:t>Par le dessous des planchers : </w:t>
      </w:r>
    </w:p>
    <w:p w14:paraId="04AB552D" w14:textId="77777777" w:rsidR="00BB7667" w:rsidRDefault="00A27614">
      <w:pPr>
        <w:ind w:left="567"/>
        <w:jc w:val="both"/>
      </w:pPr>
      <w:r>
        <w:rPr>
          <w:rStyle w:val="soitChar"/>
        </w:rPr>
        <w:t xml:space="preserve"> Le placement de l’isolation est assuré par </w:t>
      </w:r>
      <w:r>
        <w:rPr>
          <w:rStyle w:val="optioncarChar"/>
        </w:rPr>
        <w:t xml:space="preserve"> agrafage à raison de 5 par m et par côté </w:t>
      </w:r>
      <w:r>
        <w:t xml:space="preserve">(par défaut) </w:t>
      </w:r>
      <w:r>
        <w:rPr>
          <w:rStyle w:val="optioncarChar"/>
        </w:rPr>
        <w:t>/ par lattage (latte de minimum 15x23mm espacées de 30 cm dont les dimensions sont adaptées en fonction des fixations) / ***.</w:t>
      </w:r>
      <w:r>
        <w:rPr>
          <w:rStyle w:val="soitChar"/>
        </w:rPr>
        <w:t xml:space="preserve"> Le parement est disposé en </w:t>
      </w:r>
      <w:r>
        <w:rPr>
          <w:rStyle w:val="optioncarChar"/>
        </w:rPr>
        <w:t xml:space="preserve">partie supérieure </w:t>
      </w:r>
      <w:r>
        <w:t>(par défaut)</w:t>
      </w:r>
      <w:r>
        <w:rPr>
          <w:rStyle w:val="optioncarChar"/>
        </w:rPr>
        <w:t xml:space="preserve"> / partie inférieure / ***.</w:t>
      </w:r>
    </w:p>
    <w:p w14:paraId="3BEF4DE1" w14:textId="77777777" w:rsidR="00BB7667" w:rsidRDefault="00A27614">
      <w:pPr>
        <w:jc w:val="both"/>
      </w:pPr>
      <w:r>
        <w:rPr>
          <w:b/>
        </w:rPr>
        <w:t>Pour une application en plafond</w:t>
      </w:r>
    </w:p>
    <w:p w14:paraId="668B82DC" w14:textId="77777777" w:rsidR="00BB7667" w:rsidRDefault="00A27614">
      <w:pPr>
        <w:jc w:val="both"/>
      </w:pPr>
      <w:r>
        <w:t>Les rouleaux sont disposés entre les suspends. La largeur des rouleaux est au moins supérieure à la largeur libre entre chevrons plus 2cm. L’application est conforme à la [NIT 232].</w:t>
      </w:r>
    </w:p>
    <w:p w14:paraId="11280EC3" w14:textId="77777777" w:rsidR="00BB7667" w:rsidRDefault="00A27614">
      <w:pPr>
        <w:jc w:val="both"/>
      </w:pPr>
      <w:r>
        <w:t xml:space="preserve">Le placement de l’isolation est assuré par </w:t>
      </w:r>
      <w:r>
        <w:rPr>
          <w:rStyle w:val="optioncarChar"/>
        </w:rPr>
        <w:t>pose sur la structure de faux-plafond</w:t>
      </w:r>
      <w:r>
        <w:t xml:space="preserve"> (par défaut)</w:t>
      </w:r>
      <w:r>
        <w:rPr>
          <w:rStyle w:val="optioncarChar"/>
        </w:rPr>
        <w:t xml:space="preserve"> / agrafage à raison de 5 par m et par côté / par lattage (latte de minimum 15x23mm espacées de 30 cm dont les dimensions sont adaptées en fonction des fixations) / ***</w:t>
      </w:r>
      <w:r>
        <w:t xml:space="preserve">. Le parement est disposé en </w:t>
      </w:r>
      <w:r>
        <w:rPr>
          <w:rStyle w:val="optioncarChar"/>
        </w:rPr>
        <w:t xml:space="preserve">partie supérieure </w:t>
      </w:r>
      <w:r>
        <w:t>(par défaut)</w:t>
      </w:r>
      <w:r>
        <w:rPr>
          <w:rStyle w:val="optioncarChar"/>
        </w:rPr>
        <w:t xml:space="preserve"> / partie inférieure / ***.</w:t>
      </w:r>
    </w:p>
    <w:p w14:paraId="48CB0457" w14:textId="77777777" w:rsidR="00BB7667" w:rsidRDefault="00A27614">
      <w:pPr>
        <w:jc w:val="both"/>
      </w:pPr>
      <w:r>
        <w:rPr>
          <w:b/>
        </w:rPr>
        <w:t>Pour une application verticale</w:t>
      </w:r>
    </w:p>
    <w:p w14:paraId="2F724B9B" w14:textId="77777777" w:rsidR="00BB7667" w:rsidRDefault="00A27614">
      <w:pPr>
        <w:jc w:val="both"/>
      </w:pPr>
      <w:r>
        <w:t>Les rouleaux sont disposés entre montants, chevrons ou poutres. La largeur des rouleaux est au moins supérieure à la largeur libre entre montants plus 2cm. L’application est conforme à la [NIT 233].</w:t>
      </w:r>
    </w:p>
    <w:p w14:paraId="4ECB5685" w14:textId="77777777" w:rsidR="00BB7667" w:rsidRDefault="00A27614">
      <w:pPr>
        <w:jc w:val="both"/>
      </w:pPr>
      <w:r>
        <w:t xml:space="preserve">Le parement est disposé en partie </w:t>
      </w:r>
      <w:r>
        <w:rPr>
          <w:rStyle w:val="optioncarChar"/>
        </w:rPr>
        <w:t>extérieure</w:t>
      </w:r>
      <w:r>
        <w:t xml:space="preserve"> (par défaut) </w:t>
      </w:r>
      <w:r>
        <w:rPr>
          <w:rStyle w:val="optioncarChar"/>
        </w:rPr>
        <w:t>/ intérieure / ***</w:t>
      </w:r>
      <w:r>
        <w:t>.</w:t>
      </w:r>
    </w:p>
    <w:p w14:paraId="69C304A8" w14:textId="77777777" w:rsidR="00BB7667" w:rsidRDefault="00A27614">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799680C9" w14:textId="77777777" w:rsidR="00BB7667" w:rsidRDefault="00A27614">
      <w:pPr>
        <w:ind w:left="567"/>
        <w:jc w:val="both"/>
      </w:pPr>
      <w:r>
        <w:rPr>
          <w:b/>
          <w:i/>
        </w:rPr>
        <w:t>(Soit par défaut) </w:t>
      </w:r>
    </w:p>
    <w:p w14:paraId="1DD7A478" w14:textId="77777777" w:rsidR="00BB7667" w:rsidRDefault="00A27614">
      <w:pPr>
        <w:ind w:left="567"/>
        <w:jc w:val="both"/>
      </w:pPr>
      <w:r>
        <w:rPr>
          <w:rStyle w:val="soitChar"/>
          <w:b/>
          <w:u w:val="single"/>
        </w:rPr>
        <w:t>Par fixation mécanique : </w:t>
      </w:r>
    </w:p>
    <w:p w14:paraId="74CD5666" w14:textId="77777777" w:rsidR="00BB7667" w:rsidRDefault="00A27614">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visser / frapper</w:t>
      </w:r>
      <w:r>
        <w:t> (par défaut)</w:t>
      </w:r>
      <w:r>
        <w:rPr>
          <w:rStyle w:val="soitChar"/>
        </w:rPr>
        <w:t xml:space="preserve"> et sont adaptés au support.</w:t>
      </w:r>
    </w:p>
    <w:p w14:paraId="047879D9" w14:textId="77777777" w:rsidR="00BB7667" w:rsidRDefault="00A27614">
      <w:pPr>
        <w:ind w:left="567"/>
        <w:jc w:val="both"/>
      </w:pPr>
      <w:r>
        <w:rPr>
          <w:b/>
          <w:i/>
        </w:rPr>
        <w:t>(Soit) </w:t>
      </w:r>
    </w:p>
    <w:p w14:paraId="1CE737CD" w14:textId="77777777" w:rsidR="00BB7667" w:rsidRDefault="00A27614">
      <w:pPr>
        <w:ind w:left="567"/>
        <w:jc w:val="both"/>
      </w:pPr>
      <w:r>
        <w:rPr>
          <w:rStyle w:val="soitChar"/>
          <w:b/>
          <w:u w:val="single"/>
        </w:rPr>
        <w:t>Par serrage et agrafage entre éléments : </w:t>
      </w:r>
    </w:p>
    <w:p w14:paraId="6D546F43" w14:textId="77777777" w:rsidR="00BB7667" w:rsidRDefault="00A27614">
      <w:pPr>
        <w:ind w:left="567"/>
        <w:jc w:val="both"/>
      </w:pPr>
      <w:r>
        <w:rPr>
          <w:rStyle w:val="soitChar"/>
        </w:rPr>
        <w:t xml:space="preserve">Les rouleaux sont serrés entièrement et découpés à mesure (+ 2 mm) le serrage est accompagné d’un </w:t>
      </w:r>
      <w:r>
        <w:rPr>
          <w:rStyle w:val="optioncarChar"/>
        </w:rPr>
        <w:t xml:space="preserve">agrafage à raison de 5 par m et par côté </w:t>
      </w:r>
      <w:r>
        <w:t>(par défaut)</w:t>
      </w:r>
      <w:r>
        <w:rPr>
          <w:rStyle w:val="optioncarChar"/>
        </w:rPr>
        <w:t xml:space="preserve"> / ***.</w:t>
      </w:r>
    </w:p>
    <w:p w14:paraId="5B3D5B98" w14:textId="77777777" w:rsidR="00BB7667" w:rsidRDefault="00A27614">
      <w:pPr>
        <w:ind w:left="567"/>
        <w:jc w:val="both"/>
      </w:pPr>
      <w:r>
        <w:rPr>
          <w:b/>
          <w:i/>
        </w:rPr>
        <w:t>(Soit) </w:t>
      </w:r>
    </w:p>
    <w:p w14:paraId="5BEFB29B" w14:textId="77777777" w:rsidR="00BB7667" w:rsidRDefault="00A27614">
      <w:pPr>
        <w:ind w:left="567"/>
        <w:jc w:val="both"/>
      </w:pPr>
      <w:r>
        <w:rPr>
          <w:rStyle w:val="soitChar"/>
          <w:b/>
          <w:u w:val="single"/>
        </w:rPr>
        <w:t>Par collage : </w:t>
      </w:r>
    </w:p>
    <w:p w14:paraId="15A3BCBA" w14:textId="77777777" w:rsidR="00BB7667" w:rsidRDefault="00A27614">
      <w:pPr>
        <w:ind w:left="567"/>
        <w:jc w:val="both"/>
      </w:pPr>
      <w:r>
        <w:rPr>
          <w:rStyle w:val="soitChar"/>
        </w:rPr>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panneau en termes de formaldéhyde et  de pentachlorophénol.</w:t>
      </w:r>
    </w:p>
    <w:p w14:paraId="458BEBEF" w14:textId="77777777" w:rsidR="00BB7667" w:rsidRDefault="00A27614">
      <w:pPr>
        <w:ind w:left="567"/>
        <w:jc w:val="both"/>
      </w:pPr>
      <w:r>
        <w:rPr>
          <w:b/>
          <w:i/>
        </w:rPr>
        <w:t>(Soit) </w:t>
      </w:r>
    </w:p>
    <w:p w14:paraId="23E70ACA" w14:textId="77777777" w:rsidR="00BB7667" w:rsidRDefault="00A27614">
      <w:pPr>
        <w:ind w:left="567"/>
        <w:jc w:val="both"/>
      </w:pPr>
      <w:r>
        <w:rPr>
          <w:rStyle w:val="optioncarChar"/>
        </w:rPr>
        <w:t>***</w:t>
      </w:r>
    </w:p>
    <w:p w14:paraId="7195AE7D" w14:textId="77777777" w:rsidR="00BB7667" w:rsidRDefault="00A27614">
      <w:pPr>
        <w:jc w:val="both"/>
      </w:pPr>
      <w:r>
        <w:t>Les fixations sont conçues et disposées afin de ne pas réduire les performances acoustiques</w:t>
      </w:r>
    </w:p>
    <w:p w14:paraId="1653D9B7" w14:textId="77777777" w:rsidR="00BB7667" w:rsidRDefault="00A27614">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29D3EEF7" w14:textId="77777777" w:rsidR="00BB7667" w:rsidRDefault="00A27614">
      <w:pPr>
        <w:pStyle w:val="pheading"/>
      </w:pPr>
      <w:r>
        <w:t>DOCUMENTS DE RÉFÉRENCE COMPLÉMENTAIRES</w:t>
      </w:r>
    </w:p>
    <w:p w14:paraId="42833706" w14:textId="77777777" w:rsidR="00BB7667" w:rsidRDefault="00A27614">
      <w:pPr>
        <w:pStyle w:val="pheading"/>
      </w:pPr>
      <w:r>
        <w:t>- Matériau</w:t>
      </w:r>
    </w:p>
    <w:p w14:paraId="3EE2AAFC"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18C65C2B"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CCA9033" w14:textId="77777777" w:rsidR="00BB7667" w:rsidRDefault="00A27614">
      <w:r>
        <w:t>[NBN EN 824, Produits isolants thermiques destinés aux applications du bâtiment - Détermination de l'équerrage]</w:t>
      </w:r>
    </w:p>
    <w:p w14:paraId="520ABF4E" w14:textId="77777777" w:rsidR="00BB7667" w:rsidRDefault="00A27614">
      <w:r>
        <w:t>[NBN EN 825, Produits isolants thermiques destinés aux applications du bâtiment - Détermination de la planéité]</w:t>
      </w:r>
    </w:p>
    <w:p w14:paraId="0159F7D2" w14:textId="77777777" w:rsidR="00BB7667" w:rsidRDefault="00A27614">
      <w:r>
        <w:t>[NBN EN 13501-1, Classement au feu des produits et éléments de construction - Partie 1: Classement à partir des données d'essais de réaction au feu]</w:t>
      </w:r>
    </w:p>
    <w:p w14:paraId="7384D6A7" w14:textId="77777777" w:rsidR="00BB7667" w:rsidRDefault="00A27614">
      <w:r>
        <w:t>[NBN EN 1604, Produits isolants thermiques destinés aux applications du bâtiment - Détermination de la stabilité dimensionnelle dans des conditions de température et d'humidité spécifiées]</w:t>
      </w:r>
    </w:p>
    <w:p w14:paraId="4A2BBAAE" w14:textId="77777777" w:rsidR="00BB7667" w:rsidRDefault="00A27614">
      <w:r>
        <w:t>[NBN EN 13162+A1, Produits isolants thermiques pour le bâtiment - Produits manufacturés en laine minérale (MW) - Spécification]</w:t>
      </w:r>
    </w:p>
    <w:p w14:paraId="0AA58DE4" w14:textId="77777777" w:rsidR="00BB7667" w:rsidRDefault="00A27614">
      <w:r>
        <w:t>[NBN EN 826, Produits isolants thermiques destinés aux applications du bâtiment - Détermination du comportement en compression]</w:t>
      </w:r>
    </w:p>
    <w:p w14:paraId="0C410DCB" w14:textId="77777777" w:rsidR="00BB7667" w:rsidRDefault="00A27614">
      <w:r>
        <w:t>[NBN EN 1607, Produits isolants thermiques destinés aux applications du bâtiment - Détermination de la résistance à la traction perpendiculairement aux faces]</w:t>
      </w:r>
    </w:p>
    <w:p w14:paraId="36BACD6F" w14:textId="77777777" w:rsidR="00BB7667" w:rsidRDefault="00A27614">
      <w:r>
        <w:t>[NBN EN 12430, Produits isolants thermiques destinés aux applications du bâtiment - Détermination du comportement sous charge ponctuelle]</w:t>
      </w:r>
    </w:p>
    <w:p w14:paraId="3767E701" w14:textId="77777777" w:rsidR="00BB7667" w:rsidRDefault="00A27614">
      <w:r>
        <w:t>[NBN EN ISO 16534:2020, Produits isolants thermiques destinés aux applications du bâtiment - Détermination du fluage en compression (ISO 16534:2020)]</w:t>
      </w:r>
    </w:p>
    <w:p w14:paraId="2815D660" w14:textId="77777777" w:rsidR="00BB7667" w:rsidRDefault="00A27614">
      <w:r>
        <w:t>[NBN EN ISO 29767, Produits isolants thermiques destinés aux applications du bâtiment - Détermination de l'absorption d'eau à court terme par immersion partielle (ISO 29767:2019)] </w:t>
      </w:r>
    </w:p>
    <w:p w14:paraId="68CDDF83" w14:textId="77777777" w:rsidR="00BB7667" w:rsidRDefault="00A27614">
      <w:r>
        <w:t>[NBN EN ISO 16535:2019, Produits isolants thermiques destinés aux applications du bâtiment - Détermination de l'absorption d'eau à long terme par immersion (ISO 16535:2019)]</w:t>
      </w:r>
    </w:p>
    <w:p w14:paraId="3D049F19" w14:textId="77777777" w:rsidR="00BB7667" w:rsidRDefault="00A27614">
      <w:r>
        <w:t>[NBN EN 12086, Produits isolants thermiques destinés aux applications du bâtiment - Détermination des propriétés de transmission de la vapeur d'eau]</w:t>
      </w:r>
    </w:p>
    <w:p w14:paraId="75585B3E" w14:textId="77777777" w:rsidR="00BB7667" w:rsidRDefault="00A27614">
      <w:r>
        <w:t>[NBN EN ISO 354, Acoustique - Mesurage de l'absorption acoustique en salle réverbérante (ISO 354:2003)]</w:t>
      </w:r>
    </w:p>
    <w:p w14:paraId="59B15F92" w14:textId="77777777" w:rsidR="00BB7667" w:rsidRDefault="00A27614">
      <w:r>
        <w:t>[NBN EN ISO 11654, Acoustique - Absorbants pour l'utilisation dans les bâtiments - Evaluation de l'absorption acoustique (ISO 11654:1997)]</w:t>
      </w:r>
    </w:p>
    <w:p w14:paraId="04AC3C3C" w14:textId="77777777" w:rsidR="00BB7667" w:rsidRDefault="00A27614">
      <w:pPr>
        <w:pStyle w:val="pheading"/>
      </w:pPr>
      <w:r>
        <w:t>- Exécution</w:t>
      </w:r>
    </w:p>
    <w:p w14:paraId="5E8F7541" w14:textId="77777777" w:rsidR="00BB7667" w:rsidRDefault="00A27614">
      <w:r>
        <w:t>[NIT 233, Les cloisons légères.]</w:t>
      </w:r>
    </w:p>
    <w:p w14:paraId="409225F1" w14:textId="77777777" w:rsidR="00BB7667" w:rsidRDefault="00A27614">
      <w:r>
        <w:t>[NIT 232, Les plafonds suspendus.]</w:t>
      </w:r>
    </w:p>
    <w:p w14:paraId="41C65489" w14:textId="77777777" w:rsidR="00BB7667" w:rsidRDefault="00A27614">
      <w:pPr>
        <w:pStyle w:val="pheading"/>
      </w:pPr>
      <w:r>
        <w:t>MESURAGE</w:t>
      </w:r>
    </w:p>
    <w:p w14:paraId="70A5D845" w14:textId="77777777" w:rsidR="00BB7667" w:rsidRDefault="00A27614">
      <w:pPr>
        <w:pStyle w:val="pheading"/>
      </w:pPr>
      <w:r>
        <w:t>- unité de mesure:</w:t>
      </w:r>
    </w:p>
    <w:p w14:paraId="2566BA5E" w14:textId="77777777" w:rsidR="00BB7667" w:rsidRDefault="00A27614">
      <w:r>
        <w:t>m²</w:t>
      </w:r>
    </w:p>
    <w:p w14:paraId="71085FD1" w14:textId="77777777" w:rsidR="00BB7667" w:rsidRDefault="00A27614">
      <w:pPr>
        <w:pStyle w:val="pheading"/>
      </w:pPr>
      <w:r>
        <w:t>- code de mesurage:</w:t>
      </w:r>
    </w:p>
    <w:p w14:paraId="6950D38D" w14:textId="77777777" w:rsidR="00BB7667" w:rsidRDefault="00A27614">
      <w:pPr>
        <w:jc w:val="both"/>
      </w:pPr>
      <w:r>
        <w:rPr>
          <w:u w:val="single"/>
        </w:rPr>
        <w:t>Isolation des parois verticales</w:t>
      </w:r>
      <w:r>
        <w:t xml:space="preserve"> : </w:t>
      </w:r>
      <w:r>
        <w:rPr>
          <w:b/>
        </w:rPr>
        <w:t>Surface nette</w:t>
      </w:r>
      <w:r>
        <w:t>. Les ouvertures supérieures à 0,50 m² sont déduites</w:t>
      </w:r>
    </w:p>
    <w:p w14:paraId="5CD0C786" w14:textId="77777777" w:rsidR="00BB7667" w:rsidRDefault="00A27614">
      <w:pPr>
        <w:jc w:val="both"/>
      </w:pPr>
      <w:r>
        <w:rPr>
          <w:u w:val="single"/>
        </w:rPr>
        <w:t>Isolation des parois horizontales</w:t>
      </w:r>
      <w:r>
        <w:t xml:space="preserve"> : </w:t>
      </w:r>
      <w:r>
        <w:rPr>
          <w:b/>
        </w:rPr>
        <w:t xml:space="preserve"> Surface nette</w:t>
      </w:r>
      <w:r>
        <w:t xml:space="preserve"> du sol, mesurée entre le nu des murs. Les ouvertures supérieures à 0,5 m² sont déduites. L'isolation périphérique ne doit pas être portée en compte séparément.</w:t>
      </w:r>
    </w:p>
    <w:p w14:paraId="508350D2" w14:textId="77777777" w:rsidR="00BB7667" w:rsidRDefault="00A27614">
      <w:pPr>
        <w:jc w:val="both"/>
      </w:pPr>
      <w:r>
        <w:t>Distinction faite suivant l'épaisseur.</w:t>
      </w:r>
    </w:p>
    <w:p w14:paraId="58C06CC4" w14:textId="77777777" w:rsidR="00BB7667" w:rsidRDefault="00A27614">
      <w:pPr>
        <w:pStyle w:val="pheading"/>
      </w:pPr>
      <w:r>
        <w:t>- nature du marché:</w:t>
      </w:r>
    </w:p>
    <w:p w14:paraId="69198B4B" w14:textId="77777777" w:rsidR="00BB7667" w:rsidRDefault="00A27614">
      <w:r>
        <w:t>QF</w:t>
      </w:r>
    </w:p>
    <w:p w14:paraId="1401B243" w14:textId="77777777" w:rsidR="00BB7667" w:rsidRDefault="00A27614">
      <w:pPr>
        <w:pStyle w:val="Author-eSectionHeading5"/>
      </w:pPr>
      <w:bookmarkStart w:id="435" w:name="_Toc178838373"/>
      <w:r>
        <w:t>52.42.3 Isolation en rouleaux/matelas - matières végétales CCTB 01.07</w:t>
      </w:r>
      <w:bookmarkEnd w:id="435"/>
    </w:p>
    <w:p w14:paraId="20206B0A" w14:textId="77777777" w:rsidR="00BB7667" w:rsidRDefault="00A27614">
      <w:pPr>
        <w:pStyle w:val="pheading"/>
      </w:pPr>
      <w:r>
        <w:t>DOCUMENTS DE RÉFÉRENCE</w:t>
      </w:r>
    </w:p>
    <w:p w14:paraId="16B7290A" w14:textId="77777777" w:rsidR="00BB7667" w:rsidRDefault="00A27614">
      <w:pPr>
        <w:pStyle w:val="pheading"/>
      </w:pPr>
      <w:r>
        <w:t>- Matériau</w:t>
      </w:r>
    </w:p>
    <w:p w14:paraId="0BAE2646" w14:textId="77777777" w:rsidR="00BB7667" w:rsidRDefault="00861390">
      <w:hyperlink r:id="rId140" w:history="1" w:docLocation="661">
        <w:r w:rsidR="00A27614">
          <w:t>32.42.3 Isolation en rouleaux/matelas - matières végétales</w:t>
        </w:r>
      </w:hyperlink>
    </w:p>
    <w:p w14:paraId="32FF0367" w14:textId="77777777" w:rsidR="00BB7667" w:rsidRDefault="00A27614">
      <w:pPr>
        <w:pStyle w:val="pheading"/>
      </w:pPr>
      <w:r>
        <w:t>- Exécution</w:t>
      </w:r>
    </w:p>
    <w:p w14:paraId="7C325431" w14:textId="77777777" w:rsidR="00BB7667" w:rsidRDefault="00861390">
      <w:hyperlink r:id="rId141" w:history="1" w:docLocation="661">
        <w:r w:rsidR="00A27614">
          <w:t>32.42.3 Isolation en rouleaux/matelas - matières végétales</w:t>
        </w:r>
      </w:hyperlink>
    </w:p>
    <w:p w14:paraId="31D4CA79" w14:textId="77777777" w:rsidR="00BB7667" w:rsidRDefault="00A27614">
      <w:pPr>
        <w:pStyle w:val="Author-eSectionHeading6"/>
      </w:pPr>
      <w:bookmarkStart w:id="436" w:name="_Toc178838374"/>
      <w:r>
        <w:t>52.42.3a Isolation en rouleaux/matelas - liège (ICB) CCTB 01.07</w:t>
      </w:r>
      <w:bookmarkEnd w:id="436"/>
    </w:p>
    <w:p w14:paraId="4B68425F" w14:textId="77777777" w:rsidR="00BB7667" w:rsidRDefault="00A27614">
      <w:pPr>
        <w:pStyle w:val="pheading"/>
      </w:pPr>
      <w:r>
        <w:t>DESCRIPTION</w:t>
      </w:r>
    </w:p>
    <w:p w14:paraId="79C71C1C" w14:textId="77777777" w:rsidR="00BB7667" w:rsidRDefault="00A27614">
      <w:pPr>
        <w:pStyle w:val="pheading"/>
      </w:pPr>
      <w:r>
        <w:t>- Définition / Comprend</w:t>
      </w:r>
    </w:p>
    <w:p w14:paraId="668E6A10" w14:textId="77777777" w:rsidR="00BB7667" w:rsidRDefault="00A27614">
      <w:r>
        <w:t xml:space="preserve">Il s'agit de la réalisation d'une isolation en rouleaux/matelas de liège suivant les prescriptions de l'article </w:t>
      </w:r>
      <w:hyperlink r:id="rId142" w:history="1" w:docLocation="660">
        <w:r>
          <w:t>32.42.3a Isolation en rouleaux/matelas - liège (ICB)</w:t>
        </w:r>
      </w:hyperlink>
      <w:r>
        <w:t>.</w:t>
      </w:r>
    </w:p>
    <w:p w14:paraId="0087C673" w14:textId="77777777" w:rsidR="00BB7667" w:rsidRDefault="00A27614">
      <w:pPr>
        <w:pStyle w:val="pheading"/>
      </w:pPr>
      <w:r>
        <w:t>MATÉRIAUX</w:t>
      </w:r>
    </w:p>
    <w:p w14:paraId="73D4ED0F" w14:textId="77777777" w:rsidR="00BB7667" w:rsidRDefault="00A27614">
      <w:pPr>
        <w:pStyle w:val="pheading"/>
      </w:pPr>
      <w:r>
        <w:t>- Caractéristiques générales</w:t>
      </w:r>
    </w:p>
    <w:p w14:paraId="4A975D00" w14:textId="77777777" w:rsidR="00BB7667" w:rsidRDefault="00A27614">
      <w:r>
        <w:t xml:space="preserve">Les caractéristiques générales sont conformes à celles décrites dans l'article </w:t>
      </w:r>
      <w:hyperlink r:id="rId143" w:history="1" w:docLocation="257">
        <w:r>
          <w:t>32.41.3a Isolation en panneaux - liège expansé (ICB)</w:t>
        </w:r>
      </w:hyperlink>
      <w:hyperlink r:id="rId144" w:history="1" w:docLocation="660">
        <w:r>
          <w:t>32.42.3a Isolation en rouleaux/matelas - liège (ICB)</w:t>
        </w:r>
      </w:hyperlink>
    </w:p>
    <w:p w14:paraId="2BD79474" w14:textId="77777777" w:rsidR="00BB7667" w:rsidRDefault="00A27614">
      <w:pPr>
        <w:pStyle w:val="pheading"/>
      </w:pPr>
      <w:r>
        <w:t>- Finitions</w:t>
      </w:r>
    </w:p>
    <w:p w14:paraId="0866FC9D" w14:textId="77777777" w:rsidR="00BB7667" w:rsidRDefault="00A27614">
      <w:r>
        <w:t>Finitions telles que décrites au </w:t>
      </w:r>
      <w:hyperlink r:id="rId145" w:history="1" w:docLocation="257">
        <w:r>
          <w:t>32.41.3a Isolation en panneaux - liège expansé (ICB)</w:t>
        </w:r>
      </w:hyperlink>
      <w:hyperlink r:id="rId146" w:history="1" w:docLocation="660">
        <w:r>
          <w:t>32.42.3a Isolation en rouleaux/matelas - liège (ICB)</w:t>
        </w:r>
      </w:hyperlink>
    </w:p>
    <w:p w14:paraId="71F5B7AC" w14:textId="77777777" w:rsidR="00BB7667" w:rsidRDefault="00A27614">
      <w:pPr>
        <w:pStyle w:val="pheading"/>
      </w:pPr>
      <w:r>
        <w:t>- Prescriptions complémentaires</w:t>
      </w:r>
    </w:p>
    <w:p w14:paraId="7A943ADD" w14:textId="77777777" w:rsidR="00BB7667" w:rsidRDefault="00A27614">
      <w:r>
        <w:t>Options telle que proposées au </w:t>
      </w:r>
      <w:hyperlink r:id="rId147" w:history="1" w:docLocation="257">
        <w:r>
          <w:t>32.41.3a Isolation en panneaux - liège expansé (ICB)</w:t>
        </w:r>
      </w:hyperlink>
      <w:hyperlink r:id="rId148" w:history="1" w:docLocation="660">
        <w:r>
          <w:t>32.42.3a Isolation en rouleaux/matelas - liège (ICB)</w:t>
        </w:r>
      </w:hyperlink>
    </w:p>
    <w:p w14:paraId="23A33A61" w14:textId="77777777" w:rsidR="00BB7667" w:rsidRDefault="00A27614">
      <w:pPr>
        <w:pStyle w:val="pheading"/>
      </w:pPr>
      <w:r>
        <w:t>DOCUMENTS DE RÉFÉRENCE COMPLÉMENTAIRES</w:t>
      </w:r>
    </w:p>
    <w:p w14:paraId="48036C16" w14:textId="77777777" w:rsidR="00BB7667" w:rsidRDefault="00A27614">
      <w:pPr>
        <w:pStyle w:val="pheading"/>
      </w:pPr>
      <w:r>
        <w:t>- Matériau</w:t>
      </w:r>
    </w:p>
    <w:p w14:paraId="46566175" w14:textId="77777777" w:rsidR="00BB7667" w:rsidRDefault="00861390">
      <w:hyperlink r:id="rId149" w:history="1" w:docLocation="660">
        <w:r w:rsidR="00A27614">
          <w:t>32.42.3a Isolation en rouleaux/matelas - liège (ICB)</w:t>
        </w:r>
      </w:hyperlink>
    </w:p>
    <w:p w14:paraId="7AE59AB2" w14:textId="77777777" w:rsidR="00BB7667" w:rsidRDefault="00A27614">
      <w:pPr>
        <w:pStyle w:val="pheading"/>
      </w:pPr>
      <w:r>
        <w:t>- Exécution</w:t>
      </w:r>
    </w:p>
    <w:p w14:paraId="556C8CA8" w14:textId="77777777" w:rsidR="00BB7667" w:rsidRDefault="00861390">
      <w:hyperlink r:id="rId150" w:history="1" w:docLocation="660">
        <w:r w:rsidR="00A27614">
          <w:t>32.42.3a Isolation en rouleaux/matelas - liège (ICB)</w:t>
        </w:r>
      </w:hyperlink>
    </w:p>
    <w:p w14:paraId="405CFBBF" w14:textId="77777777" w:rsidR="00BB7667" w:rsidRDefault="00A27614">
      <w:pPr>
        <w:pStyle w:val="pheading"/>
      </w:pPr>
      <w:r>
        <w:t>MESURAGE</w:t>
      </w:r>
    </w:p>
    <w:p w14:paraId="4A32ABBF" w14:textId="77777777" w:rsidR="00BB7667" w:rsidRDefault="00A27614">
      <w:pPr>
        <w:pStyle w:val="pheading"/>
      </w:pPr>
      <w:r>
        <w:t>- unité de mesure:</w:t>
      </w:r>
    </w:p>
    <w:p w14:paraId="14F3A4AB" w14:textId="77777777" w:rsidR="00BB7667" w:rsidRDefault="00A27614">
      <w:r>
        <w:t>m²</w:t>
      </w:r>
    </w:p>
    <w:p w14:paraId="6200E546" w14:textId="77777777" w:rsidR="00BB7667" w:rsidRDefault="00A27614">
      <w:pPr>
        <w:pStyle w:val="pheading"/>
      </w:pPr>
      <w:r>
        <w:t>- code de mesurage:</w:t>
      </w:r>
    </w:p>
    <w:p w14:paraId="57688E43" w14:textId="77777777" w:rsidR="00BB7667" w:rsidRDefault="00A27614">
      <w:r>
        <w:t>Distinction faite suivant l'épaisseur.</w:t>
      </w:r>
    </w:p>
    <w:p w14:paraId="61268664" w14:textId="77777777" w:rsidR="00BB7667" w:rsidRDefault="00A27614">
      <w:pPr>
        <w:pStyle w:val="Author-eListParagraph"/>
        <w:numPr>
          <w:ilvl w:val="0"/>
          <w:numId w:val="425"/>
        </w:numPr>
      </w:pPr>
      <w:r>
        <w:t>Isolation des parois verticales : Surface nette. Les ouvertures supérieures à 0,50 m² sont déduites</w:t>
      </w:r>
    </w:p>
    <w:p w14:paraId="1DFE934E" w14:textId="77777777" w:rsidR="00BB7667" w:rsidRDefault="00A27614">
      <w:pPr>
        <w:pStyle w:val="Author-eListParagraph"/>
        <w:numPr>
          <w:ilvl w:val="0"/>
          <w:numId w:val="425"/>
        </w:numPr>
      </w:pPr>
      <w:r>
        <w:t>Isolation des parois horizontales : Surface nette du sol, mesurée entre le nu des murs. Les ouvertures supérieures à 0,5 m² sont déduites. L'isolation périphérique ne doit pas être portée en compte séparément</w:t>
      </w:r>
    </w:p>
    <w:p w14:paraId="4A65DD2B" w14:textId="77777777" w:rsidR="00BB7667" w:rsidRDefault="00A27614">
      <w:pPr>
        <w:pStyle w:val="pheading"/>
      </w:pPr>
      <w:r>
        <w:t>- nature du marché:</w:t>
      </w:r>
    </w:p>
    <w:p w14:paraId="40E29F8D" w14:textId="77777777" w:rsidR="00BB7667" w:rsidRDefault="00A27614">
      <w:r>
        <w:t>QF</w:t>
      </w:r>
    </w:p>
    <w:p w14:paraId="510FB166" w14:textId="77777777" w:rsidR="00BB7667" w:rsidRDefault="00A27614">
      <w:pPr>
        <w:pStyle w:val="Author-eSectionHeading6"/>
      </w:pPr>
      <w:bookmarkStart w:id="437" w:name="_Toc178838375"/>
      <w:r>
        <w:t>52.42.3b Isolation en rouleaux/matelas - laine de chanvre CCTB 01.12</w:t>
      </w:r>
      <w:bookmarkEnd w:id="437"/>
    </w:p>
    <w:p w14:paraId="62157357" w14:textId="77777777" w:rsidR="00BB7667" w:rsidRDefault="00A27614">
      <w:pPr>
        <w:pStyle w:val="pheading"/>
      </w:pPr>
      <w:r>
        <w:t>DESCRIPTION</w:t>
      </w:r>
    </w:p>
    <w:p w14:paraId="6BF6AFE9" w14:textId="77777777" w:rsidR="00BB7667" w:rsidRDefault="00A27614">
      <w:pPr>
        <w:pStyle w:val="pheading"/>
      </w:pPr>
      <w:r>
        <w:t>- Définition / Comprend</w:t>
      </w:r>
    </w:p>
    <w:p w14:paraId="71C77FA4" w14:textId="77777777" w:rsidR="00BB7667" w:rsidRDefault="00A27614">
      <w:pPr>
        <w:jc w:val="both"/>
      </w:pPr>
      <w:r>
        <w:t>Il s’agit de la fourniture et la pose d’une isolation thermique au moyen de rouleaux/matelas de laine de chanvre en application horizontale ou verticale d’isolation intérieure.</w:t>
      </w:r>
    </w:p>
    <w:p w14:paraId="0D78BC7A" w14:textId="77777777" w:rsidR="00BB7667" w:rsidRDefault="00A27614">
      <w:pPr>
        <w:jc w:val="both"/>
      </w:pPr>
      <w:r>
        <w:t xml:space="preserve">L’étendue des travaux est décrite sous </w:t>
      </w:r>
      <w:hyperlink w:anchor="1108" w:history="1">
        <w:r>
          <w:t>52.42 Isolation en rouleaux/matelas.</w:t>
        </w:r>
        <w:r>
          <w:br/>
        </w:r>
      </w:hyperlink>
      <w:r>
        <w:t>L’enduisage du support en vue d’obtenir une surface suffisamment place pour l’application des matelas d’isolation fait partie du présent article.</w:t>
      </w:r>
    </w:p>
    <w:p w14:paraId="6BE35E92" w14:textId="77777777" w:rsidR="00BB7667" w:rsidRDefault="00A27614">
      <w:pPr>
        <w:pStyle w:val="pheading"/>
      </w:pPr>
      <w:r>
        <w:t>MATÉRIAUX</w:t>
      </w:r>
    </w:p>
    <w:p w14:paraId="0CB00778" w14:textId="77777777" w:rsidR="00BB7667" w:rsidRDefault="00A27614">
      <w:pPr>
        <w:pStyle w:val="pheading"/>
      </w:pPr>
      <w:r>
        <w:t>- Caractéristiques générales</w:t>
      </w:r>
    </w:p>
    <w:p w14:paraId="581B46F5" w14:textId="77777777" w:rsidR="00BB7667" w:rsidRDefault="00A27614">
      <w:pPr>
        <w:jc w:val="both"/>
      </w:pPr>
      <w:r>
        <w:rPr>
          <w:b/>
        </w:rPr>
        <w:t>Composition des rouleaux d’isolation :</w:t>
      </w:r>
    </w:p>
    <w:p w14:paraId="297DFFF8" w14:textId="77777777" w:rsidR="00BB7667" w:rsidRDefault="00A27614">
      <w:pPr>
        <w:pStyle w:val="Author-eListParagraph"/>
        <w:numPr>
          <w:ilvl w:val="0"/>
          <w:numId w:val="426"/>
        </w:numPr>
      </w:pPr>
      <w:r>
        <w:t>85 à 90% de fibres de chanvre, liant, additif fongicide.</w:t>
      </w:r>
    </w:p>
    <w:p w14:paraId="61D19433" w14:textId="77777777" w:rsidR="00BB7667" w:rsidRDefault="00A27614">
      <w:pPr>
        <w:pStyle w:val="Author-eListParagraph"/>
        <w:numPr>
          <w:ilvl w:val="0"/>
          <w:numId w:val="426"/>
        </w:numPr>
      </w:pPr>
      <w:r>
        <w:t xml:space="preserve">Additif ignifuge : </w:t>
      </w:r>
      <w:r>
        <w:rPr>
          <w:rStyle w:val="optioncarChar"/>
        </w:rPr>
        <w:t xml:space="preserve">oui </w:t>
      </w:r>
      <w:r>
        <w:t>(par défaut)</w:t>
      </w:r>
      <w:r>
        <w:rPr>
          <w:rStyle w:val="optioncarChar"/>
        </w:rPr>
        <w:t xml:space="preserve"> / non</w:t>
      </w:r>
    </w:p>
    <w:p w14:paraId="402F50D4" w14:textId="77777777" w:rsidR="00BB7667" w:rsidRDefault="00A27614">
      <w:pPr>
        <w:jc w:val="both"/>
      </w:pPr>
      <w:r>
        <w:t> </w:t>
      </w:r>
      <w:r>
        <w:rPr>
          <w:b/>
        </w:rPr>
        <w:t>Caractéristiques des rouleaux :</w:t>
      </w:r>
    </w:p>
    <w:p w14:paraId="723CA8DC" w14:textId="77777777" w:rsidR="00BB7667" w:rsidRDefault="00A27614">
      <w:pPr>
        <w:pStyle w:val="Author-eListParagraph"/>
        <w:numPr>
          <w:ilvl w:val="0"/>
          <w:numId w:val="427"/>
        </w:numPr>
      </w:pPr>
      <w:r>
        <w:t>Conductivité thermique déclarée selon [NBN EN 12667] λ</w:t>
      </w:r>
      <w:r>
        <w:rPr>
          <w:vertAlign w:val="subscript"/>
        </w:rPr>
        <w:t>d</w:t>
      </w:r>
      <w:r>
        <w:t xml:space="preserve"> ≤ : </w:t>
      </w:r>
      <w:r>
        <w:rPr>
          <w:rStyle w:val="optioncarChar"/>
        </w:rPr>
        <w:t xml:space="preserve">0,040 </w:t>
      </w:r>
      <w:r>
        <w:t>(par défaut)</w:t>
      </w:r>
      <w:r>
        <w:rPr>
          <w:rStyle w:val="optioncarChar"/>
        </w:rPr>
        <w:t xml:space="preserve"> / 0,041 / ***</w:t>
      </w:r>
      <w:r>
        <w:t xml:space="preserve"> W/mK</w:t>
      </w:r>
    </w:p>
    <w:p w14:paraId="1C26E394" w14:textId="77777777" w:rsidR="00BB7667" w:rsidRDefault="00A27614">
      <w:pPr>
        <w:pStyle w:val="Author-eListParagraph"/>
        <w:numPr>
          <w:ilvl w:val="0"/>
          <w:numId w:val="427"/>
        </w:numPr>
      </w:pPr>
      <w:r>
        <w:t xml:space="preserve">Réaction au feu selon [NBN EN 13501-1] : </w:t>
      </w:r>
      <w:r>
        <w:rPr>
          <w:rStyle w:val="optioncarChar"/>
        </w:rPr>
        <w:t xml:space="preserve">F </w:t>
      </w:r>
      <w:r>
        <w:t xml:space="preserve">(par défaut) </w:t>
      </w:r>
      <w:r>
        <w:rPr>
          <w:rStyle w:val="optioncarChar"/>
        </w:rPr>
        <w:t>/ E / ***</w:t>
      </w:r>
    </w:p>
    <w:p w14:paraId="1AF56EB9" w14:textId="77777777" w:rsidR="00BB7667" w:rsidRDefault="00A27614">
      <w:pPr>
        <w:pStyle w:val="Author-eListParagraph"/>
        <w:numPr>
          <w:ilvl w:val="0"/>
          <w:numId w:val="427"/>
        </w:numPr>
      </w:pPr>
      <w:r>
        <w:t xml:space="preserve">Classement complémentaire pour les gouttelettes/particules enflammées selon [NBN EN 13501-1] : </w:t>
      </w:r>
      <w:r>
        <w:rPr>
          <w:rStyle w:val="optioncarChar"/>
        </w:rPr>
        <w:t>néant /</w:t>
      </w:r>
      <w:r>
        <w:t> </w:t>
      </w:r>
      <w:r>
        <w:rPr>
          <w:rStyle w:val="optioncarChar"/>
        </w:rPr>
        <w:t>d0 / d1 / d2</w:t>
      </w:r>
    </w:p>
    <w:p w14:paraId="54A56D66" w14:textId="77777777" w:rsidR="00BB7667" w:rsidRDefault="00A27614">
      <w:pPr>
        <w:pStyle w:val="Author-eListParagraph"/>
        <w:numPr>
          <w:ilvl w:val="0"/>
          <w:numId w:val="427"/>
        </w:numPr>
      </w:pPr>
      <w:r>
        <w:t xml:space="preserve">Classement complémentaire pour la production de fumée selon [NBN EN 13501-1] : </w:t>
      </w:r>
      <w:r>
        <w:rPr>
          <w:rStyle w:val="optioncarChar"/>
        </w:rPr>
        <w:t>s1 / s2 / s3</w:t>
      </w:r>
    </w:p>
    <w:p w14:paraId="6962B2C0" w14:textId="77777777" w:rsidR="00BB7667" w:rsidRDefault="00A27614">
      <w:pPr>
        <w:pStyle w:val="Author-eListParagraph"/>
        <w:numPr>
          <w:ilvl w:val="0"/>
          <w:numId w:val="427"/>
        </w:numPr>
      </w:pPr>
      <w:r>
        <w:t xml:space="preserve"> Largeur ± : </w:t>
      </w:r>
      <w:r>
        <w:rPr>
          <w:rStyle w:val="optioncarChar"/>
        </w:rPr>
        <w:t>600</w:t>
      </w:r>
      <w:r>
        <w:t xml:space="preserve"> (par défaut) </w:t>
      </w:r>
      <w:r>
        <w:rPr>
          <w:rStyle w:val="optioncarChar"/>
        </w:rPr>
        <w:t>/ 625 / *** mm  /  néant</w:t>
      </w:r>
    </w:p>
    <w:p w14:paraId="0A7061A5" w14:textId="77777777" w:rsidR="00BB7667" w:rsidRDefault="00A27614">
      <w:pPr>
        <w:pStyle w:val="Author-eListParagraph"/>
        <w:numPr>
          <w:ilvl w:val="0"/>
          <w:numId w:val="427"/>
        </w:numPr>
      </w:pPr>
      <w:r>
        <w:t xml:space="preserve">Épaisseur : </w:t>
      </w:r>
      <w:r>
        <w:rPr>
          <w:rStyle w:val="optioncarChar"/>
        </w:rPr>
        <w:t xml:space="preserve">60 / 80 / 100 </w:t>
      </w:r>
      <w:r>
        <w:t xml:space="preserve">(par défaut) </w:t>
      </w:r>
      <w:r>
        <w:rPr>
          <w:rStyle w:val="optioncarChar"/>
        </w:rPr>
        <w:t>/ 120 / ***</w:t>
      </w:r>
      <w:r>
        <w:t xml:space="preserve"> mm</w:t>
      </w:r>
    </w:p>
    <w:p w14:paraId="145EAE04" w14:textId="77777777" w:rsidR="00BB7667" w:rsidRDefault="00A27614">
      <w:pPr>
        <w:pStyle w:val="Author-eListParagraph"/>
        <w:numPr>
          <w:ilvl w:val="0"/>
          <w:numId w:val="427"/>
        </w:numPr>
      </w:pPr>
      <w:r>
        <w:t xml:space="preserve">Tolérances : </w:t>
      </w:r>
    </w:p>
    <w:p w14:paraId="0F469657" w14:textId="77777777" w:rsidR="00BB7667" w:rsidRDefault="00A27614">
      <w:pPr>
        <w:pStyle w:val="Author-eListParagraph"/>
        <w:numPr>
          <w:ilvl w:val="1"/>
          <w:numId w:val="428"/>
        </w:numPr>
      </w:pPr>
      <w:r>
        <w:t xml:space="preserve">Épaisseur selon [NBN EN 823] : </w:t>
      </w:r>
      <w:r>
        <w:rPr>
          <w:rStyle w:val="optioncarChar"/>
        </w:rPr>
        <w:t xml:space="preserve">T2 </w:t>
      </w:r>
      <w:r>
        <w:t xml:space="preserve">(par défaut) </w:t>
      </w:r>
      <w:r>
        <w:rPr>
          <w:rStyle w:val="optioncarChar"/>
        </w:rPr>
        <w:t>/ T3 / ***</w:t>
      </w:r>
    </w:p>
    <w:p w14:paraId="220234A4" w14:textId="77777777" w:rsidR="00BB7667" w:rsidRDefault="00A27614">
      <w:pPr>
        <w:pStyle w:val="Author-eListParagraph"/>
        <w:numPr>
          <w:ilvl w:val="1"/>
          <w:numId w:val="428"/>
        </w:numPr>
      </w:pPr>
      <w:r>
        <w:t>Largeur selon [NBN EN 822] :  ± 1,5%</w:t>
      </w:r>
    </w:p>
    <w:p w14:paraId="49AA316C" w14:textId="77777777" w:rsidR="00BB7667" w:rsidRDefault="00A27614">
      <w:pPr>
        <w:pStyle w:val="Author-eListParagraph"/>
        <w:numPr>
          <w:ilvl w:val="0"/>
          <w:numId w:val="427"/>
        </w:numPr>
      </w:pPr>
      <w:r>
        <w:t xml:space="preserve">Densité [NBN EN ISO 29470:2020] : </w:t>
      </w:r>
      <w:r>
        <w:rPr>
          <w:rStyle w:val="optioncarChar"/>
        </w:rPr>
        <w:t>30 à 40</w:t>
      </w:r>
      <w:r>
        <w:t xml:space="preserve"> (par défaut)</w:t>
      </w:r>
      <w:r>
        <w:rPr>
          <w:rStyle w:val="optioncarChar"/>
        </w:rPr>
        <w:t xml:space="preserve"> / ± 25 / ***</w:t>
      </w:r>
      <w:r>
        <w:t xml:space="preserve"> kg/m3</w:t>
      </w:r>
    </w:p>
    <w:p w14:paraId="2136DEC4" w14:textId="77777777" w:rsidR="00BB7667" w:rsidRDefault="00A27614">
      <w:pPr>
        <w:pStyle w:val="Author-eListParagraph"/>
        <w:numPr>
          <w:ilvl w:val="0"/>
          <w:numId w:val="427"/>
        </w:numPr>
      </w:pPr>
      <w:r>
        <w:t xml:space="preserve">Résistance à la traction parallèle aux faces selon [NBN EN 1608] ≥ : </w:t>
      </w:r>
      <w:r>
        <w:rPr>
          <w:rStyle w:val="optioncarChar"/>
        </w:rPr>
        <w:t>30</w:t>
      </w:r>
      <w:r>
        <w:t xml:space="preserve"> (par défaut)</w:t>
      </w:r>
      <w:r>
        <w:rPr>
          <w:rStyle w:val="optioncarChar"/>
        </w:rPr>
        <w:t xml:space="preserve"> / ***</w:t>
      </w:r>
      <w:r>
        <w:t xml:space="preserve"> kPa</w:t>
      </w:r>
    </w:p>
    <w:p w14:paraId="510CD992" w14:textId="77777777" w:rsidR="00BB7667" w:rsidRDefault="00A27614">
      <w:pPr>
        <w:pStyle w:val="Author-eListParagraph"/>
        <w:numPr>
          <w:ilvl w:val="0"/>
          <w:numId w:val="427"/>
        </w:numPr>
      </w:pPr>
      <w:r>
        <w:t>Coefficient diffusion de vapeur d’eau selon [NBN EN 12086] : 1 ≤ μ ≤ 2</w:t>
      </w:r>
    </w:p>
    <w:p w14:paraId="7503A41B" w14:textId="77777777" w:rsidR="00BB7667" w:rsidRDefault="00A27614">
      <w:pPr>
        <w:pStyle w:val="Author-eListParagraph"/>
        <w:numPr>
          <w:ilvl w:val="0"/>
          <w:numId w:val="427"/>
        </w:numPr>
      </w:pPr>
      <w:r>
        <w:t xml:space="preserve">Absorption d’eau suivant [NBN EN ISO 29767] ≤ : </w:t>
      </w:r>
      <w:r>
        <w:rPr>
          <w:rStyle w:val="optioncarChar"/>
        </w:rPr>
        <w:t>4,2</w:t>
      </w:r>
      <w:r>
        <w:t xml:space="preserve"> Kg/m2</w:t>
      </w:r>
    </w:p>
    <w:p w14:paraId="27BB997E" w14:textId="77777777" w:rsidR="00BB7667" w:rsidRDefault="00A27614">
      <w:pPr>
        <w:pStyle w:val="Author-eListParagraph"/>
        <w:numPr>
          <w:ilvl w:val="0"/>
          <w:numId w:val="427"/>
        </w:numPr>
      </w:pPr>
      <w:r>
        <w:t xml:space="preserve">Capacité thermique : </w:t>
      </w:r>
      <w:r>
        <w:rPr>
          <w:rStyle w:val="optioncarChar"/>
        </w:rPr>
        <w:t>1800 / ***</w:t>
      </w:r>
      <w:r>
        <w:t>  j/kg.K</w:t>
      </w:r>
    </w:p>
    <w:p w14:paraId="62FC5003" w14:textId="77777777" w:rsidR="00BB7667" w:rsidRDefault="00A27614">
      <w:pPr>
        <w:pStyle w:val="Author-eListParagraph"/>
        <w:numPr>
          <w:ilvl w:val="0"/>
          <w:numId w:val="427"/>
        </w:numPr>
      </w:pPr>
      <w:r>
        <w:t xml:space="preserve">Déphasage thermique : ≥ </w:t>
      </w:r>
      <w:r>
        <w:rPr>
          <w:rStyle w:val="optioncarChar"/>
        </w:rPr>
        <w:t>4 heures (par défaut) / ***</w:t>
      </w:r>
      <w:r>
        <w:t xml:space="preserve"> (pour une épaisseur de </w:t>
      </w:r>
      <w:r>
        <w:rPr>
          <w:rStyle w:val="optioncarChar"/>
        </w:rPr>
        <w:t>20 / ***</w:t>
      </w:r>
      <w:r>
        <w:t xml:space="preserve"> cm)</w:t>
      </w:r>
    </w:p>
    <w:p w14:paraId="049669BF" w14:textId="77777777" w:rsidR="00BB7667" w:rsidRDefault="00A27614">
      <w:pPr>
        <w:jc w:val="both"/>
      </w:pPr>
      <w:r>
        <w:rPr>
          <w:b/>
        </w:rPr>
        <w:t> Aspects environnementaux :</w:t>
      </w:r>
    </w:p>
    <w:p w14:paraId="19637205" w14:textId="77777777" w:rsidR="00BB7667" w:rsidRDefault="00A27614">
      <w:pPr>
        <w:pStyle w:val="Author-eListParagraph"/>
        <w:numPr>
          <w:ilvl w:val="0"/>
          <w:numId w:val="429"/>
        </w:numPr>
        <w:jc w:val="both"/>
      </w:pPr>
      <w:r>
        <w:t xml:space="preserve">Émission de COV [NBN ISO 16000 série] : </w:t>
      </w:r>
      <w:r>
        <w:rPr>
          <w:rStyle w:val="optioncarChar"/>
        </w:rPr>
        <w:t>A+ / ***</w:t>
      </w:r>
    </w:p>
    <w:p w14:paraId="1719F50C" w14:textId="77777777" w:rsidR="00BB7667" w:rsidRDefault="00A27614">
      <w:pPr>
        <w:pStyle w:val="Author-eListParagraph"/>
        <w:numPr>
          <w:ilvl w:val="0"/>
          <w:numId w:val="429"/>
        </w:numPr>
        <w:jc w:val="both"/>
      </w:pPr>
      <w:r>
        <w:t xml:space="preserve">Emission de formaldéhyde : </w:t>
      </w:r>
      <w:r>
        <w:rPr>
          <w:rStyle w:val="optioncarChar"/>
        </w:rPr>
        <w:t>A+ / ***</w:t>
      </w:r>
    </w:p>
    <w:p w14:paraId="59DA8EEC" w14:textId="77777777" w:rsidR="00BB7667" w:rsidRDefault="00A27614">
      <w:pPr>
        <w:pStyle w:val="Author-eListParagraph"/>
        <w:numPr>
          <w:ilvl w:val="0"/>
          <w:numId w:val="429"/>
        </w:numPr>
        <w:jc w:val="both"/>
      </w:pPr>
      <w:r>
        <w:t>La production de fibres de chanvre permet de séquestrer du CO</w:t>
      </w:r>
      <w:r>
        <w:rPr>
          <w:vertAlign w:val="subscript"/>
        </w:rPr>
        <w:t>2</w:t>
      </w:r>
      <w:r>
        <w:t xml:space="preserve"> à condition de provenir d’un circuit court.</w:t>
      </w:r>
    </w:p>
    <w:p w14:paraId="30A9CB1A" w14:textId="77777777" w:rsidR="00BB7667" w:rsidRDefault="00A27614">
      <w:pPr>
        <w:pStyle w:val="Author-eListParagraph"/>
        <w:numPr>
          <w:ilvl w:val="0"/>
          <w:numId w:val="429"/>
        </w:numPr>
        <w:jc w:val="both"/>
      </w:pPr>
      <w:r>
        <w:t xml:space="preserve">Les chutes sont recyclées lors de la production : </w:t>
      </w:r>
      <w:r>
        <w:rPr>
          <w:rStyle w:val="optioncarChar"/>
        </w:rPr>
        <w:t xml:space="preserve">oui </w:t>
      </w:r>
      <w:r>
        <w:t>(par défaut)</w:t>
      </w:r>
      <w:r>
        <w:rPr>
          <w:rStyle w:val="optioncarChar"/>
        </w:rPr>
        <w:t xml:space="preserve"> / non</w:t>
      </w:r>
    </w:p>
    <w:p w14:paraId="7CE17657" w14:textId="77777777" w:rsidR="00BB7667" w:rsidRDefault="00A27614">
      <w:pPr>
        <w:pStyle w:val="Author-eListParagraph"/>
        <w:numPr>
          <w:ilvl w:val="0"/>
          <w:numId w:val="429"/>
        </w:numPr>
        <w:jc w:val="both"/>
      </w:pPr>
      <w:r>
        <w:t>Le produit dispose du label produit biosourcé</w:t>
      </w:r>
    </w:p>
    <w:p w14:paraId="7085D5E6" w14:textId="77777777" w:rsidR="00BB7667" w:rsidRDefault="00A27614">
      <w:pPr>
        <w:pStyle w:val="pheading"/>
      </w:pPr>
      <w:r>
        <w:t>EXÉCUTION / MISE EN ŒUVRE</w:t>
      </w:r>
    </w:p>
    <w:p w14:paraId="596BC0C7" w14:textId="77777777" w:rsidR="00BB7667" w:rsidRDefault="00A27614">
      <w:pPr>
        <w:pStyle w:val="pheading"/>
      </w:pPr>
      <w:r>
        <w:t>- Prescriptions générales</w:t>
      </w:r>
    </w:p>
    <w:p w14:paraId="15CF859C" w14:textId="77777777" w:rsidR="00BB7667" w:rsidRDefault="00A27614">
      <w:pPr>
        <w:jc w:val="both"/>
      </w:pPr>
      <w:r>
        <w:t>Les rouleaux sont posés de façon jointive. Les espaces éventuels entre les panneaux et de liaison avec les parois sont comblés avec un isolant de même type.</w:t>
      </w:r>
    </w:p>
    <w:p w14:paraId="55457A0D" w14:textId="77777777" w:rsidR="00BB7667" w:rsidRDefault="00A27614">
      <w:pPr>
        <w:jc w:val="both"/>
      </w:pPr>
      <w:r>
        <w:t xml:space="preserve">Les rouleaux sont posés en : </w:t>
      </w:r>
      <w:r>
        <w:rPr>
          <w:rStyle w:val="optioncarChar"/>
        </w:rPr>
        <w:t>1</w:t>
      </w:r>
      <w:r>
        <w:t xml:space="preserve"> (par défaut)</w:t>
      </w:r>
      <w:r>
        <w:rPr>
          <w:rStyle w:val="optioncarChar"/>
        </w:rPr>
        <w:t xml:space="preserve"> / ***</w:t>
      </w:r>
      <w:r>
        <w:t xml:space="preserve"> couche(s)</w:t>
      </w:r>
    </w:p>
    <w:p w14:paraId="65683065" w14:textId="77777777" w:rsidR="00BB7667" w:rsidRDefault="00A27614">
      <w:pPr>
        <w:jc w:val="both"/>
      </w:pPr>
      <w:r>
        <w:rPr>
          <w:b/>
        </w:rPr>
        <w:t>Pour une application en parois de séparation ou contre-cloison thermique :</w:t>
      </w:r>
    </w:p>
    <w:p w14:paraId="69156D34" w14:textId="77777777" w:rsidR="00BB7667" w:rsidRDefault="00A27614">
      <w:pPr>
        <w:jc w:val="both"/>
      </w:pPr>
      <w:r>
        <w:t>Les spécifications de mise en œuvre sont reprises dans la [NIT 233].</w:t>
      </w:r>
    </w:p>
    <w:p w14:paraId="760B4DE9" w14:textId="77777777" w:rsidR="00BB7667" w:rsidRDefault="00A27614">
      <w:pPr>
        <w:jc w:val="both"/>
      </w:pPr>
      <w:r>
        <w:t xml:space="preserve">Les panneaux sont protégés côté chaud par un pare-vapeur suivant </w:t>
      </w:r>
      <w:hyperlink w:anchor="1177" w:history="1">
        <w:r>
          <w:t>52.21 Pare-vapeur</w:t>
        </w:r>
      </w:hyperlink>
      <w:r>
        <w:t xml:space="preserve">, couvrant l’entièreté de la surface et raccordé aux matériaux adjacents : </w:t>
      </w:r>
      <w:r>
        <w:rPr>
          <w:rStyle w:val="optioncarChar"/>
        </w:rPr>
        <w:t>hygrovariable</w:t>
      </w:r>
      <w:r>
        <w:t xml:space="preserve"> (par défaut)</w:t>
      </w:r>
      <w:r>
        <w:rPr>
          <w:rStyle w:val="optioncarChar"/>
        </w:rPr>
        <w:t xml:space="preserve"> / PE / ***</w:t>
      </w:r>
    </w:p>
    <w:p w14:paraId="2AB8E4AC" w14:textId="77777777" w:rsidR="00BB7667" w:rsidRDefault="00A27614">
      <w:pPr>
        <w:jc w:val="both"/>
      </w:pPr>
      <w:r>
        <w:t>Les panneaux sont protégés contre toute remontée d’humidité.</w:t>
      </w:r>
    </w:p>
    <w:p w14:paraId="12296C3C" w14:textId="77777777" w:rsidR="00BB7667" w:rsidRDefault="00A27614">
      <w:pPr>
        <w:jc w:val="both"/>
      </w:pPr>
      <w:r>
        <w:t xml:space="preserve">Les panneaux sont fixés par </w:t>
      </w:r>
      <w:r>
        <w:rPr>
          <w:rStyle w:val="optioncarChar"/>
        </w:rPr>
        <w:t xml:space="preserve">serrage entre éléments d’ossature de la paroi </w:t>
      </w:r>
      <w:r>
        <w:t xml:space="preserve">(par défaut) </w:t>
      </w:r>
      <w:r>
        <w:rPr>
          <w:rStyle w:val="optioncarChar"/>
        </w:rPr>
        <w:t>/ fixation mécanique</w:t>
      </w:r>
    </w:p>
    <w:p w14:paraId="5A29F3CA" w14:textId="77777777" w:rsidR="00BB7667" w:rsidRDefault="00A27614">
      <w:pPr>
        <w:jc w:val="both"/>
      </w:pPr>
      <w:r>
        <w:rPr>
          <w:b/>
        </w:rPr>
        <w:t>(soit par défaut)</w:t>
      </w:r>
    </w:p>
    <w:p w14:paraId="167A7CDA" w14:textId="77777777" w:rsidR="00BB7667" w:rsidRDefault="00A27614">
      <w:pPr>
        <w:jc w:val="both"/>
      </w:pPr>
      <w:r>
        <w:rPr>
          <w:rStyle w:val="soitChar"/>
          <w:u w:val="single"/>
        </w:rPr>
        <w:t>Serrage entre éléments d’ossature de la paroi :</w:t>
      </w:r>
    </w:p>
    <w:p w14:paraId="74148352" w14:textId="77777777" w:rsidR="00BB7667" w:rsidRDefault="00A27614">
      <w:pPr>
        <w:pStyle w:val="Author-eListParagraph"/>
        <w:numPr>
          <w:ilvl w:val="0"/>
          <w:numId w:val="430"/>
        </w:numPr>
      </w:pPr>
      <w:r>
        <w:rPr>
          <w:rStyle w:val="soitChar"/>
        </w:rPr>
        <w:t>Les panneaux sont découpés avec un surdimensionnement de 10 à 30 mm et serrés entièrement.</w:t>
      </w:r>
    </w:p>
    <w:p w14:paraId="51FECF9B" w14:textId="77777777" w:rsidR="00BB7667" w:rsidRDefault="00A27614">
      <w:pPr>
        <w:pStyle w:val="Author-eListParagraph"/>
        <w:numPr>
          <w:ilvl w:val="0"/>
          <w:numId w:val="430"/>
        </w:numPr>
      </w:pPr>
      <w:r>
        <w:rPr>
          <w:rStyle w:val="soitChar"/>
        </w:rPr>
        <w:t>La fixation par serrage fait l’objet d’un contrôle visuel après pose.</w:t>
      </w:r>
    </w:p>
    <w:p w14:paraId="376F6006" w14:textId="77777777" w:rsidR="00BB7667" w:rsidRDefault="00A27614">
      <w:pPr>
        <w:jc w:val="both"/>
      </w:pPr>
      <w:r>
        <w:rPr>
          <w:b/>
        </w:rPr>
        <w:t>(soit)</w:t>
      </w:r>
    </w:p>
    <w:p w14:paraId="46C3A38A" w14:textId="77777777" w:rsidR="00BB7667" w:rsidRDefault="00A27614">
      <w:pPr>
        <w:jc w:val="both"/>
      </w:pPr>
      <w:r>
        <w:rPr>
          <w:rStyle w:val="soitChar"/>
          <w:u w:val="single"/>
        </w:rPr>
        <w:t>Fixation mécanique :</w:t>
      </w:r>
    </w:p>
    <w:p w14:paraId="5A65CB69" w14:textId="77777777" w:rsidR="00BB7667" w:rsidRDefault="00A27614">
      <w:pPr>
        <w:pStyle w:val="Author-eListParagraph"/>
        <w:numPr>
          <w:ilvl w:val="0"/>
          <w:numId w:val="431"/>
        </w:numPr>
      </w:pPr>
      <w:r>
        <w:rPr>
          <w:rStyle w:val="soitChar"/>
        </w:rPr>
        <w:t xml:space="preserve">Les fixations sont au nombre de : </w:t>
      </w:r>
      <w:r>
        <w:rPr>
          <w:rStyle w:val="optioncarChar"/>
        </w:rPr>
        <w:t xml:space="preserve">5 par m² </w:t>
      </w:r>
      <w:r>
        <w:t>(par défaut)</w:t>
      </w:r>
      <w:r>
        <w:rPr>
          <w:rStyle w:val="optioncarChar"/>
        </w:rPr>
        <w:t xml:space="preserve"> / ***</w:t>
      </w:r>
    </w:p>
    <w:p w14:paraId="0E3952AA" w14:textId="77777777" w:rsidR="00BB7667" w:rsidRDefault="00A27614">
      <w:pPr>
        <w:pStyle w:val="Author-eListParagraph"/>
        <w:numPr>
          <w:ilvl w:val="0"/>
          <w:numId w:val="431"/>
        </w:numPr>
      </w:pPr>
      <w:r>
        <w:rPr>
          <w:rStyle w:val="soitChar"/>
        </w:rPr>
        <w:t xml:space="preserve">Elles sont munies de </w:t>
      </w:r>
      <w:r>
        <w:rPr>
          <w:rStyle w:val="optioncarChar"/>
        </w:rPr>
        <w:t xml:space="preserve">rosace (cheville) synthétique </w:t>
      </w:r>
      <w:r>
        <w:t>(par défaut)</w:t>
      </w:r>
      <w:r>
        <w:rPr>
          <w:rStyle w:val="optioncarChar"/>
        </w:rPr>
        <w:t xml:space="preserve"> / rosace (cheville) métallique / ***</w:t>
      </w:r>
    </w:p>
    <w:p w14:paraId="4824FD3A" w14:textId="77777777" w:rsidR="00BB7667" w:rsidRDefault="00A27614">
      <w:pPr>
        <w:pStyle w:val="Author-eListParagraph"/>
        <w:numPr>
          <w:ilvl w:val="0"/>
          <w:numId w:val="431"/>
        </w:numPr>
      </w:pPr>
      <w:r>
        <w:rPr>
          <w:rStyle w:val="soitChar"/>
        </w:rPr>
        <w:t xml:space="preserve">L’ancrage dans la paroi porteuse est : </w:t>
      </w:r>
      <w:r>
        <w:rPr>
          <w:rStyle w:val="optioncarChar"/>
        </w:rPr>
        <w:t xml:space="preserve">synthétique </w:t>
      </w:r>
      <w:r>
        <w:t>(par défaut)</w:t>
      </w:r>
      <w:r>
        <w:rPr>
          <w:rStyle w:val="optioncarChar"/>
        </w:rPr>
        <w:t xml:space="preserve"> / métallique</w:t>
      </w:r>
    </w:p>
    <w:p w14:paraId="4E13801F" w14:textId="77777777" w:rsidR="00BB7667" w:rsidRDefault="00A27614">
      <w:pPr>
        <w:pStyle w:val="Author-eListParagraph"/>
        <w:numPr>
          <w:ilvl w:val="0"/>
          <w:numId w:val="431"/>
        </w:numPr>
      </w:pPr>
      <w:r>
        <w:rPr>
          <w:rStyle w:val="soitChar"/>
        </w:rPr>
        <w:t xml:space="preserve">Les ancrages sont adaptés au support : </w:t>
      </w:r>
      <w:r>
        <w:rPr>
          <w:rStyle w:val="optioncarChar"/>
        </w:rPr>
        <w:t xml:space="preserve">à visser </w:t>
      </w:r>
      <w:r>
        <w:t>(par défaut)</w:t>
      </w:r>
      <w:r>
        <w:rPr>
          <w:rStyle w:val="optioncarChar"/>
        </w:rPr>
        <w:t xml:space="preserve"> / ***</w:t>
      </w:r>
    </w:p>
    <w:p w14:paraId="5D270E3C" w14:textId="77777777" w:rsidR="00BB7667" w:rsidRDefault="00A27614">
      <w:pPr>
        <w:jc w:val="both"/>
      </w:pPr>
      <w:r>
        <w:rPr>
          <w:b/>
        </w:rPr>
        <w:t>Pour une application en plafond :</w:t>
      </w:r>
    </w:p>
    <w:p w14:paraId="3E59FFFE" w14:textId="77777777" w:rsidR="00BB7667" w:rsidRDefault="00A27614">
      <w:pPr>
        <w:jc w:val="both"/>
      </w:pPr>
      <w:r>
        <w:t>Les spécifications de mise en œuvre sont reprises dans la [NIT 232].</w:t>
      </w:r>
    </w:p>
    <w:p w14:paraId="1DBE9834" w14:textId="77777777" w:rsidR="00BB7667" w:rsidRDefault="00A27614">
      <w:pPr>
        <w:jc w:val="both"/>
      </w:pPr>
      <w:r>
        <w:t>Aucun équipement électrique susceptible de créer une source de chaleur (spots, etc…) n’est mis en contact avec l’isolation en chanvre et un espace libre est garder en fonction des recommandations du fournisseur de l’appareil et/ou pose avec accessoires adaptés.</w:t>
      </w:r>
    </w:p>
    <w:p w14:paraId="33E1D011" w14:textId="77777777" w:rsidR="00BB7667" w:rsidRDefault="00A27614">
      <w:pPr>
        <w:jc w:val="both"/>
      </w:pPr>
      <w:r>
        <w:t xml:space="preserve">Le placement de l’isolation est assuré par : </w:t>
      </w:r>
      <w:r>
        <w:rPr>
          <w:rStyle w:val="optioncarChar"/>
        </w:rPr>
        <w:t xml:space="preserve">pose sur la structure de faux-plafond </w:t>
      </w:r>
      <w:r>
        <w:t>(par défaut)</w:t>
      </w:r>
      <w:r>
        <w:rPr>
          <w:rStyle w:val="optioncarChar"/>
        </w:rPr>
        <w:t xml:space="preserve"> / fixation au moyen d’un lattage / ***</w:t>
      </w:r>
    </w:p>
    <w:p w14:paraId="78F7F975" w14:textId="77777777" w:rsidR="00BB7667" w:rsidRDefault="00A27614">
      <w:pPr>
        <w:jc w:val="both"/>
      </w:pPr>
      <w:r>
        <w:rPr>
          <w:b/>
        </w:rPr>
        <w:t>Pour une application en plancher :</w:t>
      </w:r>
    </w:p>
    <w:p w14:paraId="5C2A032D" w14:textId="77777777" w:rsidR="00BB7667" w:rsidRDefault="00A27614">
      <w:pPr>
        <w:jc w:val="both"/>
      </w:pPr>
      <w:r>
        <w:t>Les panneaux sont disposés entre les lambourdes, chevrons ou poutres.</w:t>
      </w:r>
    </w:p>
    <w:p w14:paraId="52C8B0FC" w14:textId="77777777" w:rsidR="00BB7667" w:rsidRDefault="00A27614">
      <w:pPr>
        <w:jc w:val="both"/>
      </w:pPr>
      <w:r>
        <w:t xml:space="preserve">L’isolation est posée par le : </w:t>
      </w:r>
      <w:r>
        <w:rPr>
          <w:rStyle w:val="optioncarChar"/>
        </w:rPr>
        <w:t>dessus</w:t>
      </w:r>
      <w:r>
        <w:t xml:space="preserve"> (par défaut) </w:t>
      </w:r>
      <w:r>
        <w:rPr>
          <w:rStyle w:val="optioncarChar"/>
        </w:rPr>
        <w:t>/ dessous des planchers</w:t>
      </w:r>
    </w:p>
    <w:p w14:paraId="783A9301" w14:textId="77777777" w:rsidR="00BB7667" w:rsidRDefault="00A27614">
      <w:pPr>
        <w:jc w:val="both"/>
      </w:pPr>
      <w:r>
        <w:rPr>
          <w:b/>
        </w:rPr>
        <w:t>(soit par défaut) </w:t>
      </w:r>
    </w:p>
    <w:p w14:paraId="7A2676EF" w14:textId="77777777" w:rsidR="00BB7667" w:rsidRDefault="00A27614">
      <w:pPr>
        <w:jc w:val="both"/>
      </w:pPr>
      <w:r>
        <w:rPr>
          <w:rStyle w:val="soitChar"/>
          <w:u w:val="single"/>
        </w:rPr>
        <w:t>Dessus des planchers :</w:t>
      </w:r>
    </w:p>
    <w:p w14:paraId="30ADAC7B" w14:textId="77777777" w:rsidR="00BB7667" w:rsidRDefault="00A27614">
      <w:pPr>
        <w:jc w:val="both"/>
      </w:pPr>
      <w:r>
        <w:rPr>
          <w:rStyle w:val="soitChar"/>
        </w:rPr>
        <w:t>Le placement de l’isolation est assuré par :</w:t>
      </w:r>
      <w:r>
        <w:rPr>
          <w:rStyle w:val="optioncarChar"/>
        </w:rPr>
        <w:t xml:space="preserve"> pose simple </w:t>
      </w:r>
      <w:r>
        <w:t xml:space="preserve">(par défaut) </w:t>
      </w:r>
      <w:r>
        <w:rPr>
          <w:rStyle w:val="optioncarChar"/>
        </w:rPr>
        <w:t>/ ***.</w:t>
      </w:r>
    </w:p>
    <w:p w14:paraId="11BEB5B1" w14:textId="77777777" w:rsidR="00BB7667" w:rsidRDefault="00A27614">
      <w:pPr>
        <w:jc w:val="both"/>
      </w:pPr>
      <w:r>
        <w:rPr>
          <w:b/>
        </w:rPr>
        <w:t>(soit) </w:t>
      </w:r>
    </w:p>
    <w:p w14:paraId="5C4CF3F5" w14:textId="77777777" w:rsidR="00BB7667" w:rsidRDefault="00A27614">
      <w:pPr>
        <w:jc w:val="both"/>
      </w:pPr>
      <w:r>
        <w:rPr>
          <w:rStyle w:val="soitChar"/>
          <w:u w:val="single"/>
        </w:rPr>
        <w:t>Dessous des planchers :</w:t>
      </w:r>
    </w:p>
    <w:p w14:paraId="0F37E1BD" w14:textId="77777777" w:rsidR="00BB7667" w:rsidRDefault="00A27614">
      <w:pPr>
        <w:jc w:val="both"/>
      </w:pPr>
      <w:r>
        <w:rPr>
          <w:rStyle w:val="soitChar"/>
        </w:rPr>
        <w:t xml:space="preserve">Le placement de l’isolation est assuré par fixation : </w:t>
      </w:r>
      <w:r>
        <w:rPr>
          <w:rStyle w:val="optioncarChar"/>
        </w:rPr>
        <w:t>à rosace à raison de 3 par m²</w:t>
      </w:r>
      <w:r>
        <w:t xml:space="preserve"> (par défaut)</w:t>
      </w:r>
      <w:r>
        <w:rPr>
          <w:rStyle w:val="optioncarChar"/>
        </w:rPr>
        <w:t xml:space="preserve"> / au moyen d’un lattage / ***.</w:t>
      </w:r>
    </w:p>
    <w:p w14:paraId="6DDBBA11" w14:textId="77777777" w:rsidR="00BB7667" w:rsidRDefault="00A27614">
      <w:pPr>
        <w:pStyle w:val="pheading"/>
      </w:pPr>
      <w:r>
        <w:t>DOCUMENTS DE RÉFÉRENCE COMPLÉMENTAIRES</w:t>
      </w:r>
    </w:p>
    <w:p w14:paraId="217E170A" w14:textId="77777777" w:rsidR="00BB7667" w:rsidRDefault="00A27614">
      <w:pPr>
        <w:pStyle w:val="pheading"/>
      </w:pPr>
      <w:r>
        <w:t>- Matériau</w:t>
      </w:r>
    </w:p>
    <w:p w14:paraId="7D468DA8" w14:textId="77777777" w:rsidR="00BB7667" w:rsidRDefault="00A27614">
      <w:r>
        <w:t>[NBN EN 822, Produits isolants thermiques destinés aux applications du bâtiment - Détermination de la longueur et de la largeur]</w:t>
      </w:r>
    </w:p>
    <w:p w14:paraId="16B55A9F" w14:textId="77777777" w:rsidR="00BB7667" w:rsidRDefault="00A27614">
      <w:r>
        <w:t>[NBN EN 823, Produits isolants thermiques destinés aux applications du bâtiment - Détermination de l'épaisseur]</w:t>
      </w:r>
    </w:p>
    <w:p w14:paraId="46625184" w14:textId="77777777" w:rsidR="00BB7667" w:rsidRDefault="00A27614">
      <w:r>
        <w:t>[NBN EN ISO 29470:2020, Produits isolants thermiques destinés aux applications du bâtiment - Détermination de la masse volumique apparente (ISO 29470:2020)]</w:t>
      </w:r>
    </w:p>
    <w:p w14:paraId="44DE00EE" w14:textId="77777777" w:rsidR="00BB7667" w:rsidRDefault="00A27614">
      <w:r>
        <w:t>[NBN EN 1608, Produits isolants thermiques destinés aux applications du bâtiment - Détermination de la résistance à la traction parallèlement aux faces]</w:t>
      </w:r>
    </w:p>
    <w:p w14:paraId="13D68B59" w14:textId="77777777" w:rsidR="00BB7667" w:rsidRDefault="00A27614">
      <w:r>
        <w:t>[NBN EN 12086, Produits isolants thermiques destinés aux applications du bâtiment - Détermination des propriétés de transmission de la vapeur d'eau]</w:t>
      </w:r>
    </w:p>
    <w:p w14:paraId="28AC837D"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7D3D280D" w14:textId="77777777" w:rsidR="00BB7667" w:rsidRDefault="00A27614">
      <w:r>
        <w:t>[NBN EN 13501-1, Classement au feu des produits et éléments de construction - Partie 1: Classement à partir des données d'essais de réaction au feu]</w:t>
      </w:r>
    </w:p>
    <w:p w14:paraId="2E366C2A" w14:textId="77777777" w:rsidR="00BB7667" w:rsidRDefault="00A27614">
      <w:pPr>
        <w:pStyle w:val="pheading"/>
      </w:pPr>
      <w:r>
        <w:t>- Exécution</w:t>
      </w:r>
    </w:p>
    <w:p w14:paraId="78E06165" w14:textId="77777777" w:rsidR="00BB7667" w:rsidRDefault="00A27614">
      <w:r>
        <w:t>[NIT 232, Les plafonds suspendus.]</w:t>
      </w:r>
    </w:p>
    <w:p w14:paraId="53054D3C" w14:textId="77777777" w:rsidR="00BB7667" w:rsidRDefault="00A27614">
      <w:r>
        <w:t>[NIT 233, Les cloisons légères.]</w:t>
      </w:r>
    </w:p>
    <w:p w14:paraId="0D70E638" w14:textId="77777777" w:rsidR="00BB7667" w:rsidRDefault="00A27614">
      <w:pPr>
        <w:pStyle w:val="pheading"/>
      </w:pPr>
      <w:r>
        <w:t>MESURAGE</w:t>
      </w:r>
    </w:p>
    <w:p w14:paraId="3F3CA9A4" w14:textId="77777777" w:rsidR="00BB7667" w:rsidRDefault="00A27614">
      <w:pPr>
        <w:pStyle w:val="pheading"/>
      </w:pPr>
      <w:r>
        <w:t>- unité de mesure:</w:t>
      </w:r>
    </w:p>
    <w:p w14:paraId="1544D45E" w14:textId="77777777" w:rsidR="00BB7667" w:rsidRDefault="00A27614">
      <w:r>
        <w:t>m²</w:t>
      </w:r>
    </w:p>
    <w:p w14:paraId="0C93E12F" w14:textId="77777777" w:rsidR="00BB7667" w:rsidRDefault="00A27614">
      <w:pPr>
        <w:pStyle w:val="pheading"/>
      </w:pPr>
      <w:r>
        <w:t>- code de mesurage:</w:t>
      </w:r>
    </w:p>
    <w:p w14:paraId="2032830C" w14:textId="77777777" w:rsidR="00BB7667" w:rsidRDefault="00A27614">
      <w:pPr>
        <w:jc w:val="both"/>
      </w:pPr>
      <w:r>
        <w:t>Distinction faite suivant l'épaisseur.</w:t>
      </w:r>
    </w:p>
    <w:p w14:paraId="4CDA14F6" w14:textId="77777777" w:rsidR="00BB7667" w:rsidRDefault="00A27614">
      <w:pPr>
        <w:pStyle w:val="Author-eListParagraph"/>
        <w:numPr>
          <w:ilvl w:val="0"/>
          <w:numId w:val="432"/>
        </w:numPr>
        <w:jc w:val="both"/>
      </w:pPr>
      <w:r>
        <w:t>Isolation des parois verticales : Surface nette. Les ouvertures ˃ 0,50 m² sont déduites.</w:t>
      </w:r>
    </w:p>
    <w:p w14:paraId="656304A5" w14:textId="77777777" w:rsidR="00BB7667" w:rsidRDefault="00A27614">
      <w:pPr>
        <w:pStyle w:val="Author-eListParagraph"/>
        <w:numPr>
          <w:ilvl w:val="0"/>
          <w:numId w:val="432"/>
        </w:numPr>
        <w:jc w:val="both"/>
      </w:pPr>
      <w:r>
        <w:t>Isolation des parois horizontales : Surface nette du sol, mesurée entre le nu des murs. Les ouvertures ˃ 0,5 m² sont déduites. L'isolation périphérique n’est pas portée en compte séparément.</w:t>
      </w:r>
    </w:p>
    <w:p w14:paraId="22B621A2" w14:textId="77777777" w:rsidR="00BB7667" w:rsidRDefault="00A27614">
      <w:pPr>
        <w:pStyle w:val="pheading"/>
      </w:pPr>
      <w:r>
        <w:t>- nature du marché:</w:t>
      </w:r>
    </w:p>
    <w:p w14:paraId="403508B6" w14:textId="77777777" w:rsidR="00BB7667" w:rsidRDefault="00A27614">
      <w:r>
        <w:t>QF</w:t>
      </w:r>
    </w:p>
    <w:p w14:paraId="4D9C052F" w14:textId="77777777" w:rsidR="00BB7667" w:rsidRDefault="00A27614">
      <w:pPr>
        <w:pStyle w:val="Author-eSectionHeading6"/>
      </w:pPr>
      <w:bookmarkStart w:id="438" w:name="_Toc178838376"/>
      <w:r>
        <w:t>52.42.3c Isolation en rouleaux/matelas - feutre de bois CCTB 01.02</w:t>
      </w:r>
      <w:bookmarkEnd w:id="438"/>
    </w:p>
    <w:p w14:paraId="757FB875" w14:textId="77777777" w:rsidR="00BB7667" w:rsidRDefault="00A27614">
      <w:pPr>
        <w:pStyle w:val="pheading"/>
      </w:pPr>
      <w:r>
        <w:t>DESCRIPTION</w:t>
      </w:r>
    </w:p>
    <w:p w14:paraId="3FD45F48" w14:textId="77777777" w:rsidR="00BB7667" w:rsidRDefault="00A27614">
      <w:pPr>
        <w:pStyle w:val="pheading"/>
      </w:pPr>
      <w:r>
        <w:t>- Localisation</w:t>
      </w:r>
    </w:p>
    <w:p w14:paraId="515833E2" w14:textId="77777777" w:rsidR="00BB7667" w:rsidRDefault="00A27614">
      <w:r>
        <w:t>isolation acoustique du sol</w:t>
      </w:r>
    </w:p>
    <w:p w14:paraId="3FCB4011" w14:textId="77777777" w:rsidR="00BB7667" w:rsidRDefault="00A27614">
      <w:pPr>
        <w:pStyle w:val="pheading"/>
      </w:pPr>
      <w:r>
        <w:t>MATÉRIAUX</w:t>
      </w:r>
    </w:p>
    <w:p w14:paraId="73659348" w14:textId="77777777" w:rsidR="00BB7667" w:rsidRDefault="00A27614">
      <w:pPr>
        <w:pStyle w:val="pheading"/>
      </w:pPr>
      <w:r>
        <w:t>- Caractéristiques générales</w:t>
      </w:r>
    </w:p>
    <w:p w14:paraId="1AD01976" w14:textId="77777777" w:rsidR="00BB7667" w:rsidRDefault="00A27614">
      <w:r>
        <w:t xml:space="preserve">Les caractéristiques générales sont conformes à celles décrites dans les articles </w:t>
      </w:r>
      <w:hyperlink r:id="rId151" w:history="1" w:docLocation="1042">
        <w:r>
          <w:t>32.41.3b Isolation en panneaux - laine de bois (WW)</w:t>
        </w:r>
      </w:hyperlink>
      <w:r>
        <w:t xml:space="preserve"> et </w:t>
      </w:r>
      <w:hyperlink r:id="rId152" w:history="1" w:docLocation="653">
        <w:r>
          <w:t>32.41.3c Isolation en panneaux - fibres de bois (WF)</w:t>
        </w:r>
      </w:hyperlink>
    </w:p>
    <w:p w14:paraId="3C6D7159" w14:textId="77777777" w:rsidR="00BB7667" w:rsidRDefault="00A27614">
      <w:pPr>
        <w:pStyle w:val="pheading"/>
      </w:pPr>
      <w:r>
        <w:t>- Finitions</w:t>
      </w:r>
    </w:p>
    <w:p w14:paraId="4DA246FC" w14:textId="77777777" w:rsidR="00BB7667" w:rsidRDefault="00A27614">
      <w:r>
        <w:t xml:space="preserve">Finitions telles que décrites aux articles </w:t>
      </w:r>
      <w:hyperlink r:id="rId153" w:history="1" w:docLocation="1042">
        <w:r>
          <w:t>32.41.3b Isolation en panneaux - laine de bois (WW)</w:t>
        </w:r>
      </w:hyperlink>
      <w:r>
        <w:t xml:space="preserve"> et </w:t>
      </w:r>
      <w:hyperlink r:id="rId154" w:history="1" w:docLocation="653">
        <w:r>
          <w:t>32.41.3c Isolation en panneaux - fibres de bois (WF)</w:t>
        </w:r>
      </w:hyperlink>
    </w:p>
    <w:p w14:paraId="658A21B6" w14:textId="77777777" w:rsidR="00BB7667" w:rsidRDefault="00A27614">
      <w:pPr>
        <w:pStyle w:val="pheading"/>
      </w:pPr>
      <w:r>
        <w:t>- Prescriptions complémentaires</w:t>
      </w:r>
    </w:p>
    <w:p w14:paraId="7F3C4018" w14:textId="77777777" w:rsidR="00BB7667" w:rsidRDefault="00A27614">
      <w:r>
        <w:t>Options telles que proposées aux </w:t>
      </w:r>
      <w:hyperlink r:id="rId155" w:history="1" w:docLocation="1042">
        <w:r>
          <w:t>32.41.3b Isolation en panneaux - laine de bois (WW)</w:t>
        </w:r>
      </w:hyperlink>
      <w:r>
        <w:t xml:space="preserve"> et </w:t>
      </w:r>
      <w:hyperlink r:id="rId156" w:history="1" w:docLocation="653">
        <w:r>
          <w:t>32.41.3c Isolation en panneaux - fibres de bois (WF)</w:t>
        </w:r>
      </w:hyperlink>
    </w:p>
    <w:p w14:paraId="4573D806" w14:textId="77777777" w:rsidR="00BB7667" w:rsidRDefault="00A27614">
      <w:pPr>
        <w:pStyle w:val="pheading"/>
      </w:pPr>
      <w:r>
        <w:t>EXÉCUTION / MISE EN ŒUVRE</w:t>
      </w:r>
    </w:p>
    <w:p w14:paraId="08332909" w14:textId="77777777" w:rsidR="00BB7667" w:rsidRDefault="00A27614">
      <w:pPr>
        <w:pStyle w:val="pheading"/>
      </w:pPr>
      <w:r>
        <w:t>- Prescriptions générales</w:t>
      </w:r>
    </w:p>
    <w:p w14:paraId="2DBA035B" w14:textId="77777777" w:rsidR="00BB7667" w:rsidRDefault="00A27614">
      <w:r>
        <w:t>Voir aussi</w:t>
      </w:r>
      <w:hyperlink w:anchor="1108" w:history="1">
        <w:r>
          <w:t>52.42 Isolation en rouleaux/matelas</w:t>
        </w:r>
      </w:hyperlink>
      <w:r>
        <w:t> </w:t>
      </w:r>
      <w:r>
        <w:rPr>
          <w:b/>
        </w:rPr>
        <w:t> </w:t>
      </w:r>
    </w:p>
    <w:p w14:paraId="541F7FAB" w14:textId="77777777" w:rsidR="00BB7667" w:rsidRDefault="00A27614">
      <w:pPr>
        <w:pStyle w:val="pheading"/>
      </w:pPr>
      <w:r>
        <w:t>MESURAGE</w:t>
      </w:r>
    </w:p>
    <w:p w14:paraId="57719325" w14:textId="77777777" w:rsidR="00BB7667" w:rsidRDefault="00A27614">
      <w:pPr>
        <w:pStyle w:val="pheading"/>
      </w:pPr>
      <w:r>
        <w:t>- unité de mesure:</w:t>
      </w:r>
    </w:p>
    <w:p w14:paraId="3B26CBFB" w14:textId="77777777" w:rsidR="00BB7667" w:rsidRDefault="00A27614">
      <w:r>
        <w:t>m²</w:t>
      </w:r>
    </w:p>
    <w:p w14:paraId="5A6C3858" w14:textId="77777777" w:rsidR="00BB7667" w:rsidRDefault="00A27614">
      <w:pPr>
        <w:pStyle w:val="pheading"/>
      </w:pPr>
      <w:r>
        <w:t>- code de mesurage:</w:t>
      </w:r>
    </w:p>
    <w:p w14:paraId="04BA71D9" w14:textId="77777777" w:rsidR="00BB7667" w:rsidRDefault="00A27614">
      <w:r>
        <w:t>Distinction faite suivant l'épaisseur.</w:t>
      </w:r>
    </w:p>
    <w:p w14:paraId="7FAE3831" w14:textId="77777777" w:rsidR="00BB7667" w:rsidRDefault="00A27614">
      <w:pPr>
        <w:pStyle w:val="Author-eListParagraph"/>
        <w:numPr>
          <w:ilvl w:val="0"/>
          <w:numId w:val="433"/>
        </w:numPr>
      </w:pPr>
      <w:r>
        <w:t>Isolation des parois verticales : Surface nette. Les ouvertures supérieures à 0,50 m² sont déduites</w:t>
      </w:r>
    </w:p>
    <w:p w14:paraId="59AEB000" w14:textId="77777777" w:rsidR="00BB7667" w:rsidRDefault="00A27614">
      <w:pPr>
        <w:pStyle w:val="Author-eListParagraph"/>
        <w:numPr>
          <w:ilvl w:val="0"/>
          <w:numId w:val="433"/>
        </w:numPr>
      </w:pPr>
      <w:r>
        <w:t>Isolation des parois horizontales : Surface nette du sol, mesurée entre le nu des murs. Les ouvertures supérieures à 0,5 m² sont déduites. L'isolation périphérique ne doit pas être portée en compte séparément</w:t>
      </w:r>
    </w:p>
    <w:p w14:paraId="1DA2E81D" w14:textId="77777777" w:rsidR="00BB7667" w:rsidRDefault="00A27614">
      <w:pPr>
        <w:pStyle w:val="pheading"/>
      </w:pPr>
      <w:r>
        <w:t>- nature du marché:</w:t>
      </w:r>
    </w:p>
    <w:p w14:paraId="0DAF5A88" w14:textId="77777777" w:rsidR="00BB7667" w:rsidRDefault="00A27614">
      <w:r>
        <w:t>QF</w:t>
      </w:r>
    </w:p>
    <w:p w14:paraId="1B30DD83" w14:textId="77777777" w:rsidR="00BB7667" w:rsidRDefault="00A27614">
      <w:pPr>
        <w:pStyle w:val="Author-eSectionHeading6"/>
      </w:pPr>
      <w:bookmarkStart w:id="439" w:name="_Toc178838377"/>
      <w:r>
        <w:t>52.42.3d Isolation en rouleaux/matelas - fibres de coco CCTB 01.10</w:t>
      </w:r>
      <w:bookmarkEnd w:id="439"/>
    </w:p>
    <w:p w14:paraId="3CAEB6B8" w14:textId="77777777" w:rsidR="00BB7667" w:rsidRDefault="00A27614">
      <w:pPr>
        <w:pStyle w:val="pheading"/>
      </w:pPr>
      <w:r>
        <w:t>DESCRIPTION</w:t>
      </w:r>
    </w:p>
    <w:p w14:paraId="15A4794D" w14:textId="77777777" w:rsidR="00BB7667" w:rsidRDefault="00A27614">
      <w:pPr>
        <w:pStyle w:val="pheading"/>
      </w:pPr>
      <w:r>
        <w:t>- Définition / Comprend</w:t>
      </w:r>
    </w:p>
    <w:p w14:paraId="61CE4B3F" w14:textId="77777777" w:rsidR="00BB7667" w:rsidRDefault="00A27614">
      <w:r>
        <w:t xml:space="preserve">Il s'agit de la réalisation d'une isolation en fibres de coco suivant les prescriptions de l'article </w:t>
      </w:r>
      <w:hyperlink r:id="rId157" w:history="1" w:docLocation="1054">
        <w:r>
          <w:t>32.42.3d Isolation en rouleaux/matelas - fibres de coco</w:t>
        </w:r>
      </w:hyperlink>
      <w:r>
        <w:t>.</w:t>
      </w:r>
    </w:p>
    <w:p w14:paraId="4229ACA4" w14:textId="77777777" w:rsidR="00BB7667" w:rsidRDefault="00A27614">
      <w:pPr>
        <w:pStyle w:val="pheading"/>
      </w:pPr>
      <w:r>
        <w:t>MATÉRIAUX</w:t>
      </w:r>
    </w:p>
    <w:p w14:paraId="53D0F9FA" w14:textId="77777777" w:rsidR="00BB7667" w:rsidRDefault="00A27614">
      <w:pPr>
        <w:pStyle w:val="pheading"/>
      </w:pPr>
      <w:r>
        <w:t>- Caractéristiques générales</w:t>
      </w:r>
    </w:p>
    <w:p w14:paraId="1312C2F7" w14:textId="77777777" w:rsidR="00BB7667" w:rsidRDefault="00A27614">
      <w:r>
        <w:t xml:space="preserve">Voir </w:t>
      </w:r>
      <w:hyperlink r:id="rId158" w:history="1" w:docLocation="1054">
        <w:r>
          <w:t>32.42.3d Isolation en rouleaux/matelas - fibres de coco</w:t>
        </w:r>
      </w:hyperlink>
    </w:p>
    <w:p w14:paraId="51CE3AB9" w14:textId="77777777" w:rsidR="00BB7667" w:rsidRDefault="00A27614">
      <w:pPr>
        <w:pStyle w:val="pheading"/>
      </w:pPr>
      <w:r>
        <w:t>EXÉCUTION / MISE EN ŒUVRE</w:t>
      </w:r>
    </w:p>
    <w:p w14:paraId="6FAF9F80" w14:textId="77777777" w:rsidR="00BB7667" w:rsidRDefault="00A27614">
      <w:pPr>
        <w:pStyle w:val="pheading"/>
      </w:pPr>
      <w:r>
        <w:t>- Prescriptions générales</w:t>
      </w:r>
    </w:p>
    <w:p w14:paraId="3F86D89A" w14:textId="77777777" w:rsidR="00BB7667" w:rsidRDefault="00A27614">
      <w:r>
        <w:t>Voir </w:t>
      </w:r>
      <w:hyperlink r:id="rId159" w:history="1" w:docLocation="1054">
        <w:r>
          <w:t>32.42.3d Isolation en rouleaux/matelas - fibres de coco</w:t>
        </w:r>
      </w:hyperlink>
    </w:p>
    <w:p w14:paraId="33306363" w14:textId="77777777" w:rsidR="00BB7667" w:rsidRDefault="00A27614">
      <w:pPr>
        <w:pStyle w:val="pheading"/>
      </w:pPr>
      <w:r>
        <w:t>DOCUMENTS DE RÉFÉRENCE COMPLÉMENTAIRES</w:t>
      </w:r>
    </w:p>
    <w:p w14:paraId="6261A5D4" w14:textId="77777777" w:rsidR="00BB7667" w:rsidRDefault="00A27614">
      <w:pPr>
        <w:pStyle w:val="pheading"/>
      </w:pPr>
      <w:r>
        <w:t>- Matériau</w:t>
      </w:r>
    </w:p>
    <w:p w14:paraId="5723A030" w14:textId="77777777" w:rsidR="00BB7667" w:rsidRDefault="00861390">
      <w:hyperlink r:id="rId160" w:history="1" w:docLocation="1054">
        <w:r w:rsidR="00A27614">
          <w:t>32.42.3d Isolation en rouleaux/matelas - fibres de coco</w:t>
        </w:r>
      </w:hyperlink>
    </w:p>
    <w:p w14:paraId="0CC53A0A" w14:textId="77777777" w:rsidR="00BB7667" w:rsidRDefault="00A27614">
      <w:pPr>
        <w:pStyle w:val="pheading"/>
      </w:pPr>
      <w:r>
        <w:t>- Exécution</w:t>
      </w:r>
    </w:p>
    <w:p w14:paraId="05505AFE" w14:textId="77777777" w:rsidR="00BB7667" w:rsidRDefault="00861390">
      <w:hyperlink r:id="rId161" w:history="1" w:docLocation="1054">
        <w:r w:rsidR="00A27614">
          <w:t>32.42.3d Isolation en rouleaux/matelas - fibres de coco</w:t>
        </w:r>
      </w:hyperlink>
    </w:p>
    <w:p w14:paraId="76BF6F14" w14:textId="77777777" w:rsidR="00BB7667" w:rsidRDefault="00A27614">
      <w:pPr>
        <w:pStyle w:val="pheading"/>
      </w:pPr>
      <w:r>
        <w:t>MESURAGE</w:t>
      </w:r>
    </w:p>
    <w:p w14:paraId="291543EF" w14:textId="77777777" w:rsidR="00BB7667" w:rsidRDefault="00A27614">
      <w:pPr>
        <w:pStyle w:val="pheading"/>
      </w:pPr>
      <w:r>
        <w:t>- unité de mesure:</w:t>
      </w:r>
    </w:p>
    <w:p w14:paraId="2FDBF06E" w14:textId="77777777" w:rsidR="00BB7667" w:rsidRDefault="00A27614">
      <w:r>
        <w:t>m²</w:t>
      </w:r>
    </w:p>
    <w:p w14:paraId="23A3862D" w14:textId="77777777" w:rsidR="00BB7667" w:rsidRDefault="00A27614">
      <w:pPr>
        <w:pStyle w:val="pheading"/>
      </w:pPr>
      <w:r>
        <w:t>- code de mesurage:</w:t>
      </w:r>
    </w:p>
    <w:p w14:paraId="535F3A7F" w14:textId="77777777" w:rsidR="00BB7667" w:rsidRDefault="00A27614">
      <w:r>
        <w:t>Distinction faite suivant l'épaisseur.</w:t>
      </w:r>
    </w:p>
    <w:p w14:paraId="0754054A" w14:textId="77777777" w:rsidR="00BB7667" w:rsidRDefault="00A27614">
      <w:pPr>
        <w:pStyle w:val="Author-eListParagraph"/>
        <w:numPr>
          <w:ilvl w:val="0"/>
          <w:numId w:val="434"/>
        </w:numPr>
      </w:pPr>
      <w:r>
        <w:t>Isolation des parois verticales : Surface nette. Les ouvertures supérieures à 0,50 m² sont déduites</w:t>
      </w:r>
    </w:p>
    <w:p w14:paraId="3D5B919E" w14:textId="77777777" w:rsidR="00BB7667" w:rsidRDefault="00A27614">
      <w:pPr>
        <w:pStyle w:val="Author-eListParagraph"/>
        <w:numPr>
          <w:ilvl w:val="0"/>
          <w:numId w:val="434"/>
        </w:numPr>
      </w:pPr>
      <w:r>
        <w:t>Isolation des parois horizontales : Surface nette du sol, mesurée entre le nu des murs. Les ouvertures supérieures à 0,5 m² sont déduites. L'isolation périphérique ne doit pas être portée en compte séparément</w:t>
      </w:r>
    </w:p>
    <w:p w14:paraId="7CEE3AE7" w14:textId="77777777" w:rsidR="00BB7667" w:rsidRDefault="00A27614">
      <w:pPr>
        <w:pStyle w:val="pheading"/>
      </w:pPr>
      <w:r>
        <w:t>- nature du marché:</w:t>
      </w:r>
    </w:p>
    <w:p w14:paraId="5A56AE52" w14:textId="77777777" w:rsidR="00BB7667" w:rsidRDefault="00A27614">
      <w:r>
        <w:t>QF</w:t>
      </w:r>
    </w:p>
    <w:p w14:paraId="4A6A6A1D" w14:textId="77777777" w:rsidR="00BB7667" w:rsidRDefault="00A27614">
      <w:pPr>
        <w:pStyle w:val="Author-eSectionHeading6"/>
      </w:pPr>
      <w:bookmarkStart w:id="440" w:name="_Toc178838378"/>
      <w:r>
        <w:t>52.42.3e Isolation en rouleaux/matelas - fibres de lin CCTB 01.07</w:t>
      </w:r>
      <w:bookmarkEnd w:id="440"/>
    </w:p>
    <w:p w14:paraId="6F75AAB5" w14:textId="77777777" w:rsidR="00BB7667" w:rsidRDefault="00A27614">
      <w:pPr>
        <w:pStyle w:val="pheading"/>
      </w:pPr>
      <w:r>
        <w:t>DESCRIPTION</w:t>
      </w:r>
    </w:p>
    <w:p w14:paraId="1022C93C" w14:textId="77777777" w:rsidR="00BB7667" w:rsidRDefault="00A27614">
      <w:pPr>
        <w:pStyle w:val="pheading"/>
      </w:pPr>
      <w:r>
        <w:t>- Définition / Comprend</w:t>
      </w:r>
    </w:p>
    <w:p w14:paraId="218EB06E" w14:textId="77777777" w:rsidR="00BB7667" w:rsidRDefault="00A27614">
      <w:r>
        <w:t xml:space="preserve">Il s'agit de la réalisation d'une isolation en rouleaux/matelas de lin suivant les prescriptions de l'article </w:t>
      </w:r>
      <w:hyperlink r:id="rId162" w:history="1" w:docLocation="1055">
        <w:r>
          <w:t>32.42.3e Isolation en rouleaux/matelas - fibres de lin</w:t>
        </w:r>
      </w:hyperlink>
      <w:r>
        <w:t>.</w:t>
      </w:r>
    </w:p>
    <w:p w14:paraId="7A133730" w14:textId="77777777" w:rsidR="00BB7667" w:rsidRDefault="00A27614">
      <w:pPr>
        <w:pStyle w:val="pheading"/>
      </w:pPr>
      <w:r>
        <w:t>MATÉRIAUX</w:t>
      </w:r>
    </w:p>
    <w:p w14:paraId="4E39145D" w14:textId="77777777" w:rsidR="00BB7667" w:rsidRDefault="00A27614">
      <w:pPr>
        <w:pStyle w:val="pheading"/>
      </w:pPr>
      <w:r>
        <w:t>- Caractéristiques générales</w:t>
      </w:r>
    </w:p>
    <w:p w14:paraId="7ECF0B39" w14:textId="77777777" w:rsidR="00BB7667" w:rsidRDefault="00A27614">
      <w:r>
        <w:t>Voir </w:t>
      </w:r>
      <w:hyperlink r:id="rId163" w:history="1" w:docLocation="1055">
        <w:r>
          <w:t>32.42.3e Isolation en rouleaux/matelas - fibres de lin</w:t>
        </w:r>
      </w:hyperlink>
    </w:p>
    <w:p w14:paraId="67EE88EF" w14:textId="77777777" w:rsidR="00BB7667" w:rsidRDefault="00A27614">
      <w:pPr>
        <w:pStyle w:val="pheading"/>
      </w:pPr>
      <w:r>
        <w:t>- Finitions</w:t>
      </w:r>
    </w:p>
    <w:p w14:paraId="45082326" w14:textId="77777777" w:rsidR="00BB7667" w:rsidRDefault="00A27614">
      <w:r>
        <w:t>Voir </w:t>
      </w:r>
      <w:hyperlink r:id="rId164" w:history="1" w:docLocation="1055">
        <w:r>
          <w:t>32.42.3e Isolation en rouleaux/matelas - fibres de lin</w:t>
        </w:r>
      </w:hyperlink>
    </w:p>
    <w:p w14:paraId="643938FA" w14:textId="77777777" w:rsidR="00BB7667" w:rsidRDefault="00A27614">
      <w:pPr>
        <w:pStyle w:val="pheading"/>
      </w:pPr>
      <w:r>
        <w:t>- Prescriptions complémentaires</w:t>
      </w:r>
    </w:p>
    <w:p w14:paraId="024BB64D" w14:textId="77777777" w:rsidR="00BB7667" w:rsidRDefault="00A27614">
      <w:r>
        <w:t>Voir </w:t>
      </w:r>
      <w:hyperlink r:id="rId165" w:history="1" w:docLocation="1055">
        <w:r>
          <w:t>32.42.3e Isolation en rouleaux/matelas - fibres de lin</w:t>
        </w:r>
      </w:hyperlink>
    </w:p>
    <w:p w14:paraId="2D9D5588" w14:textId="77777777" w:rsidR="00BB7667" w:rsidRDefault="00A27614">
      <w:pPr>
        <w:pStyle w:val="pheading"/>
      </w:pPr>
      <w:r>
        <w:t>EXÉCUTION / MISE EN ŒUVRE</w:t>
      </w:r>
    </w:p>
    <w:p w14:paraId="07E706AC" w14:textId="77777777" w:rsidR="00BB7667" w:rsidRDefault="00A27614">
      <w:pPr>
        <w:pStyle w:val="pheading"/>
      </w:pPr>
      <w:r>
        <w:t>- Prescriptions générales</w:t>
      </w:r>
    </w:p>
    <w:p w14:paraId="44F7AACF" w14:textId="77777777" w:rsidR="00BB7667" w:rsidRDefault="00A27614">
      <w:r>
        <w:t>Voir </w:t>
      </w:r>
      <w:hyperlink r:id="rId166" w:history="1" w:docLocation="1055">
        <w:r>
          <w:t>32.42.3e Isolation en rouleaux/matelas - fibres de lin</w:t>
        </w:r>
      </w:hyperlink>
    </w:p>
    <w:p w14:paraId="6C60951F" w14:textId="77777777" w:rsidR="00BB7667" w:rsidRDefault="00A27614">
      <w:pPr>
        <w:pStyle w:val="pheading"/>
      </w:pPr>
      <w:r>
        <w:t>DOCUMENTS DE RÉFÉRENCE COMPLÉMENTAIRES</w:t>
      </w:r>
    </w:p>
    <w:p w14:paraId="5045C2DE" w14:textId="77777777" w:rsidR="00BB7667" w:rsidRDefault="00A27614">
      <w:pPr>
        <w:pStyle w:val="pheading"/>
      </w:pPr>
      <w:r>
        <w:t>- Matériau</w:t>
      </w:r>
    </w:p>
    <w:p w14:paraId="1F519B30" w14:textId="77777777" w:rsidR="00BB7667" w:rsidRDefault="00861390">
      <w:hyperlink r:id="rId167" w:history="1" w:docLocation="1055">
        <w:r w:rsidR="00A27614">
          <w:t>32.42.3e Isolation en rouleaux/matelas - fibres de lin</w:t>
        </w:r>
      </w:hyperlink>
    </w:p>
    <w:p w14:paraId="18BB406E" w14:textId="77777777" w:rsidR="00BB7667" w:rsidRDefault="00A27614">
      <w:pPr>
        <w:pStyle w:val="pheading"/>
      </w:pPr>
      <w:r>
        <w:t>- Exécution</w:t>
      </w:r>
    </w:p>
    <w:p w14:paraId="62A37415" w14:textId="77777777" w:rsidR="00BB7667" w:rsidRDefault="00861390">
      <w:hyperlink r:id="rId168" w:history="1" w:docLocation="1055">
        <w:r w:rsidR="00A27614">
          <w:t>32.42.3e Isolation en rouleaux/matelas - fibres de lin</w:t>
        </w:r>
      </w:hyperlink>
    </w:p>
    <w:p w14:paraId="33A92558" w14:textId="77777777" w:rsidR="00BB7667" w:rsidRDefault="00A27614">
      <w:pPr>
        <w:pStyle w:val="pheading"/>
      </w:pPr>
      <w:r>
        <w:t>MESURAGE</w:t>
      </w:r>
    </w:p>
    <w:p w14:paraId="7B0A6107" w14:textId="77777777" w:rsidR="00BB7667" w:rsidRDefault="00A27614">
      <w:pPr>
        <w:pStyle w:val="pheading"/>
      </w:pPr>
      <w:r>
        <w:t>- unité de mesure:</w:t>
      </w:r>
    </w:p>
    <w:p w14:paraId="5839555C" w14:textId="77777777" w:rsidR="00BB7667" w:rsidRDefault="00A27614">
      <w:r>
        <w:t>m²</w:t>
      </w:r>
    </w:p>
    <w:p w14:paraId="2A8C822A" w14:textId="77777777" w:rsidR="00BB7667" w:rsidRDefault="00A27614">
      <w:pPr>
        <w:pStyle w:val="pheading"/>
      </w:pPr>
      <w:r>
        <w:t>- code de mesurage:</w:t>
      </w:r>
    </w:p>
    <w:p w14:paraId="6B6A53A1" w14:textId="77777777" w:rsidR="00BB7667" w:rsidRDefault="00A27614">
      <w:r>
        <w:t>Distinction faite suivant l'épaisseur.</w:t>
      </w:r>
    </w:p>
    <w:p w14:paraId="6917478A" w14:textId="77777777" w:rsidR="00BB7667" w:rsidRDefault="00A27614">
      <w:pPr>
        <w:pStyle w:val="Author-eListParagraph"/>
        <w:numPr>
          <w:ilvl w:val="0"/>
          <w:numId w:val="435"/>
        </w:numPr>
      </w:pPr>
      <w:r>
        <w:t>Isolation des parois verticales : Surface nette. Les ouvertures supérieures à 0,50 m² sont déduites</w:t>
      </w:r>
    </w:p>
    <w:p w14:paraId="3D20634F" w14:textId="77777777" w:rsidR="00BB7667" w:rsidRDefault="00A27614">
      <w:pPr>
        <w:pStyle w:val="Author-eListParagraph"/>
        <w:numPr>
          <w:ilvl w:val="0"/>
          <w:numId w:val="435"/>
        </w:numPr>
      </w:pPr>
      <w:r>
        <w:t>Isolation des parois horizontales : Surface nette du sol, mesurée entre le nu des murs. Les ouvertures supérieures à 0,5 m² sont déduites. L'isolation périphérique ne doit pas être portée en compte séparément</w:t>
      </w:r>
    </w:p>
    <w:p w14:paraId="1E8E8FF0" w14:textId="77777777" w:rsidR="00BB7667" w:rsidRDefault="00A27614">
      <w:pPr>
        <w:pStyle w:val="pheading"/>
      </w:pPr>
      <w:r>
        <w:t>- nature du marché:</w:t>
      </w:r>
    </w:p>
    <w:p w14:paraId="5E34B38A" w14:textId="77777777" w:rsidR="00BB7667" w:rsidRDefault="00A27614">
      <w:r>
        <w:t>QF</w:t>
      </w:r>
    </w:p>
    <w:p w14:paraId="26D8AEAB" w14:textId="77777777" w:rsidR="00BB7667" w:rsidRDefault="00A27614">
      <w:pPr>
        <w:pStyle w:val="Author-eSectionHeading6"/>
      </w:pPr>
      <w:bookmarkStart w:id="441" w:name="_Toc178838379"/>
      <w:r>
        <w:t>52.42.3f Isolation en rouleaux/matelas - paille  CCTB 01.10</w:t>
      </w:r>
      <w:bookmarkEnd w:id="441"/>
    </w:p>
    <w:p w14:paraId="61B1A16C" w14:textId="77777777" w:rsidR="00BB7667" w:rsidRDefault="00A27614">
      <w:pPr>
        <w:pStyle w:val="pheading"/>
      </w:pPr>
      <w:r>
        <w:t>DESCRIPTION</w:t>
      </w:r>
    </w:p>
    <w:p w14:paraId="768A9B20" w14:textId="77777777" w:rsidR="00BB7667" w:rsidRDefault="00A27614">
      <w:pPr>
        <w:pStyle w:val="pheading"/>
      </w:pPr>
      <w:r>
        <w:t>- Définition / Comprend</w:t>
      </w:r>
    </w:p>
    <w:p w14:paraId="3E6E143C" w14:textId="77777777" w:rsidR="00BB7667" w:rsidRDefault="00A27614">
      <w:pPr>
        <w:jc w:val="both"/>
      </w:pPr>
      <w:r>
        <w:t>Il s’agit de la fourniture et de la pose d’une isolation thermique au moyen de rouleaux (matelas) en paille en application horizontale ou verticale d’isolation intérieure.</w:t>
      </w:r>
    </w:p>
    <w:p w14:paraId="200B1425" w14:textId="77777777" w:rsidR="00BB7667" w:rsidRDefault="00A27614">
      <w:pPr>
        <w:pStyle w:val="pheading"/>
      </w:pPr>
      <w:r>
        <w:t>- Localisation</w:t>
      </w:r>
    </w:p>
    <w:p w14:paraId="64109AD1" w14:textId="77777777" w:rsidR="00BB7667" w:rsidRDefault="00A27614">
      <w:r>
        <w:t xml:space="preserve">Localisation des travaux : </w:t>
      </w:r>
      <w:r>
        <w:rPr>
          <w:rStyle w:val="optioncarChar"/>
        </w:rPr>
        <w:t>***</w:t>
      </w:r>
      <w:r>
        <w:t>.</w:t>
      </w:r>
    </w:p>
    <w:p w14:paraId="6C1039C9" w14:textId="77777777" w:rsidR="00BB7667" w:rsidRDefault="00A27614">
      <w:r>
        <w:t>Voir plans et métrés détaillés.</w:t>
      </w:r>
    </w:p>
    <w:p w14:paraId="4585C982" w14:textId="77777777" w:rsidR="00BB7667" w:rsidRDefault="00A27614">
      <w:pPr>
        <w:pStyle w:val="pheading"/>
      </w:pPr>
      <w:r>
        <w:t>MATÉRIAUX</w:t>
      </w:r>
    </w:p>
    <w:p w14:paraId="389052E0" w14:textId="77777777" w:rsidR="00BB7667" w:rsidRDefault="00A27614">
      <w:pPr>
        <w:pStyle w:val="pheading"/>
      </w:pPr>
      <w:r>
        <w:t>- Caractéristiques générales</w:t>
      </w:r>
    </w:p>
    <w:p w14:paraId="13C81C44" w14:textId="77777777" w:rsidR="00BB7667" w:rsidRDefault="00A27614">
      <w:pPr>
        <w:jc w:val="both"/>
      </w:pPr>
      <w:r>
        <w:t xml:space="preserve">Le rouleau (matelas) en paille est assemblé par </w:t>
      </w:r>
      <w:r>
        <w:rPr>
          <w:rStyle w:val="optioncarChar"/>
        </w:rPr>
        <w:t>tissage</w:t>
      </w:r>
      <w:r>
        <w:t xml:space="preserve"> (par défaut)</w:t>
      </w:r>
      <w:r>
        <w:rPr>
          <w:rStyle w:val="optioncarChar"/>
        </w:rPr>
        <w:t xml:space="preserve"> / collage sur membrane / ***</w:t>
      </w:r>
      <w:r>
        <w:t>.</w:t>
      </w:r>
    </w:p>
    <w:p w14:paraId="7EF11BB7" w14:textId="77777777" w:rsidR="00BB7667" w:rsidRDefault="00A27614">
      <w:pPr>
        <w:jc w:val="both"/>
      </w:pPr>
      <w:r>
        <w:t>Le parement des rouleaux/matelas est de type : </w:t>
      </w:r>
      <w:r>
        <w:rPr>
          <w:rStyle w:val="optioncarChar"/>
        </w:rPr>
        <w:t xml:space="preserve">nu </w:t>
      </w:r>
      <w:r>
        <w:t>(par défaut)</w:t>
      </w:r>
      <w:r>
        <w:rPr>
          <w:rStyle w:val="optioncarChar"/>
        </w:rPr>
        <w:t xml:space="preserve"> / feuille cartonnée / fibres de verre / armature synthétique / feuille d’aluminium / ***</w:t>
      </w:r>
      <w:r>
        <w:t>.</w:t>
      </w:r>
    </w:p>
    <w:p w14:paraId="02C13278" w14:textId="77777777" w:rsidR="00BB7667" w:rsidRDefault="00A27614">
      <w:pPr>
        <w:jc w:val="both"/>
      </w:pPr>
      <w:r>
        <w:t xml:space="preserve">Le parement des rouleaux/matelas est appliqué sur </w:t>
      </w:r>
      <w:r>
        <w:rPr>
          <w:rStyle w:val="optioncarChar"/>
        </w:rPr>
        <w:t xml:space="preserve">toutes les faces </w:t>
      </w:r>
      <w:r>
        <w:t>(par défaut)</w:t>
      </w:r>
      <w:r>
        <w:rPr>
          <w:rStyle w:val="optioncarChar"/>
        </w:rPr>
        <w:t xml:space="preserve"> / l’une des faces / ***.</w:t>
      </w:r>
    </w:p>
    <w:p w14:paraId="48B9EA27" w14:textId="77777777" w:rsidR="00BB7667" w:rsidRDefault="00A27614">
      <w:pPr>
        <w:jc w:val="both"/>
      </w:pPr>
      <w:r>
        <w:t>Largeur des rouleaux : </w:t>
      </w:r>
      <w:r>
        <w:rPr>
          <w:rStyle w:val="optioncarChar"/>
        </w:rPr>
        <w:t xml:space="preserve">400 / 600 </w:t>
      </w:r>
      <w:r>
        <w:t>(par défaut)</w:t>
      </w:r>
      <w:r>
        <w:rPr>
          <w:rStyle w:val="optioncarChar"/>
        </w:rPr>
        <w:t xml:space="preserve"> / 1000 / *** </w:t>
      </w:r>
      <w:r>
        <w:t>mm</w:t>
      </w:r>
    </w:p>
    <w:p w14:paraId="1F58BBBB" w14:textId="77777777" w:rsidR="00BB7667" w:rsidRDefault="00A27614">
      <w:pPr>
        <w:jc w:val="both"/>
      </w:pPr>
      <w:r>
        <w:t xml:space="preserve">Epaisseur totale de l’isolation : </w:t>
      </w:r>
      <w:r>
        <w:rPr>
          <w:rStyle w:val="optioncarChar"/>
        </w:rPr>
        <w:t>***</w:t>
      </w:r>
      <w:r>
        <w:t> mm</w:t>
      </w:r>
    </w:p>
    <w:p w14:paraId="2A26AC15" w14:textId="77777777" w:rsidR="00BB7667" w:rsidRDefault="00A27614">
      <w:pPr>
        <w:jc w:val="both"/>
      </w:pPr>
      <w:r>
        <w:t xml:space="preserve">Les rouleaux sont disposés en </w:t>
      </w:r>
      <w:r>
        <w:rPr>
          <w:rStyle w:val="optioncarChar"/>
        </w:rPr>
        <w:t xml:space="preserve">1 </w:t>
      </w:r>
      <w:r>
        <w:t>(par défaut)</w:t>
      </w:r>
      <w:r>
        <w:rPr>
          <w:rStyle w:val="optioncarChar"/>
        </w:rPr>
        <w:t xml:space="preserve"> / *** </w:t>
      </w:r>
      <w:r>
        <w:t>couche(s)</w:t>
      </w:r>
    </w:p>
    <w:p w14:paraId="28A46F7B" w14:textId="77777777" w:rsidR="00BB7667" w:rsidRDefault="00A27614">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475590F5" w14:textId="77777777" w:rsidR="00BB7667" w:rsidRDefault="00A27614">
      <w:pPr>
        <w:jc w:val="both"/>
      </w:pPr>
      <w:r>
        <w:t xml:space="preserve">Masse volumique nominale (selon [NBN EN ISO 29470:2020]) : ≤ </w:t>
      </w:r>
      <w:r>
        <w:rPr>
          <w:rStyle w:val="optioncarChar"/>
        </w:rPr>
        <w:t xml:space="preserve">300 </w:t>
      </w:r>
      <w:r>
        <w:t>(par défaut)</w:t>
      </w:r>
      <w:r>
        <w:rPr>
          <w:rStyle w:val="optioncarChar"/>
        </w:rPr>
        <w:t xml:space="preserve"> / ***</w:t>
      </w:r>
      <w:r>
        <w:t> kg/m³.</w:t>
      </w:r>
    </w:p>
    <w:p w14:paraId="38A6E796" w14:textId="77777777" w:rsidR="00BB7667" w:rsidRDefault="00A27614">
      <w:pPr>
        <w:pStyle w:val="pheading"/>
      </w:pPr>
      <w:r>
        <w:t>- Prescriptions complémentaires</w:t>
      </w:r>
    </w:p>
    <w:p w14:paraId="760F4480" w14:textId="77777777" w:rsidR="00BB7667" w:rsidRDefault="00A27614">
      <w:pPr>
        <w:jc w:val="both"/>
      </w:pPr>
      <w:r>
        <w:rPr>
          <w:rStyle w:val="facultChar"/>
        </w:rPr>
        <w:t xml:space="preserve">Réaction au feu selon [NBN EN 13501-1] : </w:t>
      </w:r>
      <w:r>
        <w:rPr>
          <w:rStyle w:val="optioncarChar"/>
        </w:rPr>
        <w:t>E </w:t>
      </w:r>
      <w:r>
        <w:t>(par défaut)</w:t>
      </w:r>
      <w:r>
        <w:rPr>
          <w:rStyle w:val="optioncarChar"/>
        </w:rPr>
        <w:t xml:space="preserve"> / C / D / F </w:t>
      </w:r>
      <w:r>
        <w:rPr>
          <w:rStyle w:val="facultChar"/>
        </w:rPr>
        <w:t>complétée, le cas échéant par les aspects </w:t>
      </w:r>
      <w:r>
        <w:rPr>
          <w:rStyle w:val="optioncarChar"/>
        </w:rPr>
        <w:t xml:space="preserve">s1 </w:t>
      </w:r>
      <w:r>
        <w:t>(par défaut)</w:t>
      </w:r>
      <w:r>
        <w:rPr>
          <w:rStyle w:val="optioncarChar"/>
        </w:rPr>
        <w:t xml:space="preserve"> / s2 / s3 </w:t>
      </w:r>
      <w:r>
        <w:rPr>
          <w:rStyle w:val="facultChar"/>
        </w:rPr>
        <w:t xml:space="preserve">et </w:t>
      </w:r>
      <w:r>
        <w:rPr>
          <w:rStyle w:val="optioncarChar"/>
        </w:rPr>
        <w:t xml:space="preserve">d0 </w:t>
      </w:r>
      <w:r>
        <w:t>(par défaut)</w:t>
      </w:r>
      <w:r>
        <w:rPr>
          <w:rStyle w:val="optioncarChar"/>
        </w:rPr>
        <w:t xml:space="preserve"> / d1 / d2</w:t>
      </w:r>
      <w:r>
        <w:rPr>
          <w:rStyle w:val="facultChar"/>
        </w:rPr>
        <w:t>.  </w:t>
      </w:r>
    </w:p>
    <w:p w14:paraId="42C3C8A1" w14:textId="77777777" w:rsidR="00BB7667" w:rsidRDefault="00A27614">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w:t>
      </w:r>
      <w:r>
        <w:rPr>
          <w:rStyle w:val="optioncarChar"/>
        </w:rPr>
        <w:t xml:space="preserve"> / 50 / 60 / 70 / 80 / 90 / 110 / 120 / 130 / 140 / 150 / 175 / 200 / 225 / 250 / 300 / 350 / 400 / 450 / 500</w:t>
      </w:r>
      <w:r>
        <w:rPr>
          <w:rStyle w:val="facultChar"/>
        </w:rPr>
        <w:t> kPa.</w:t>
      </w:r>
    </w:p>
    <w:p w14:paraId="6BF49224" w14:textId="77777777" w:rsidR="00BB7667" w:rsidRDefault="00A27614">
      <w:pPr>
        <w:jc w:val="both"/>
      </w:pPr>
      <w:r>
        <w:rPr>
          <w:rStyle w:val="facultChar"/>
        </w:rPr>
        <w:t xml:space="preserve">Absorption d’eau à court terme (selon [NBN EN ISO 29767]) : ≤ </w:t>
      </w:r>
      <w:r>
        <w:rPr>
          <w:rStyle w:val="optioncarChar"/>
        </w:rPr>
        <w:t xml:space="preserve">1kg/m² </w:t>
      </w:r>
      <w:r>
        <w:t xml:space="preserve">(par défaut) </w:t>
      </w:r>
      <w:r>
        <w:rPr>
          <w:rStyle w:val="optioncarChar"/>
        </w:rPr>
        <w:t>/ ***</w:t>
      </w:r>
      <w:r>
        <w:rPr>
          <w:rStyle w:val="facultChar"/>
        </w:rPr>
        <w:t>.  </w:t>
      </w:r>
    </w:p>
    <w:p w14:paraId="20975E20" w14:textId="77777777" w:rsidR="00BB7667" w:rsidRDefault="00A27614">
      <w:pPr>
        <w:jc w:val="both"/>
      </w:pPr>
      <w:r>
        <w:rPr>
          <w:rStyle w:val="facultChar"/>
        </w:rPr>
        <w:t xml:space="preserve">Absorption d’eau à long terme (selon [NBN EN ISO 16535:2019]) : ≤ </w:t>
      </w:r>
      <w:r>
        <w:rPr>
          <w:rStyle w:val="optioncarChar"/>
        </w:rPr>
        <w:t xml:space="preserve">3kg/m² </w:t>
      </w:r>
      <w:r>
        <w:t xml:space="preserve">(par défaut) </w:t>
      </w:r>
      <w:r>
        <w:rPr>
          <w:rStyle w:val="optioncarChar"/>
        </w:rPr>
        <w:t>/ ***</w:t>
      </w:r>
      <w:r>
        <w:rPr>
          <w:rStyle w:val="facultChar"/>
        </w:rPr>
        <w:t>.</w:t>
      </w:r>
    </w:p>
    <w:p w14:paraId="6A02AC97" w14:textId="77777777" w:rsidR="00BB7667" w:rsidRDefault="00A27614">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r>
        <w:rPr>
          <w:rStyle w:val="facultChar"/>
        </w:rPr>
        <w:t>.</w:t>
      </w:r>
    </w:p>
    <w:p w14:paraId="03A41B30" w14:textId="77777777" w:rsidR="00BB7667" w:rsidRDefault="00A27614">
      <w:pPr>
        <w:jc w:val="both"/>
      </w:pPr>
      <w:r>
        <w:rPr>
          <w:rStyle w:val="facultChar"/>
        </w:rPr>
        <w:t>Absorption acoustique (déterminée selon [NBN EN ISO 354] et [NBN EN ISO 11654]) : </w:t>
      </w:r>
      <w:r>
        <w:rPr>
          <w:rStyle w:val="optioncarChar"/>
        </w:rPr>
        <w:t>***</w:t>
      </w:r>
      <w:r>
        <w:rPr>
          <w:rStyle w:val="facultChar"/>
        </w:rPr>
        <w:t>. </w:t>
      </w:r>
    </w:p>
    <w:p w14:paraId="49B3BD5B" w14:textId="77777777" w:rsidR="00BB7667" w:rsidRDefault="00A27614">
      <w:pPr>
        <w:pStyle w:val="pheading"/>
      </w:pPr>
      <w:r>
        <w:t>EXÉCUTION / MISE EN ŒUVRE</w:t>
      </w:r>
    </w:p>
    <w:p w14:paraId="0F741963" w14:textId="77777777" w:rsidR="00BB7667" w:rsidRDefault="00A27614">
      <w:pPr>
        <w:pStyle w:val="pheading"/>
      </w:pPr>
      <w:r>
        <w:t>- Prescriptions générales</w:t>
      </w:r>
    </w:p>
    <w:p w14:paraId="73FEAFD2" w14:textId="77777777" w:rsidR="00BB7667" w:rsidRDefault="00A27614">
      <w:pPr>
        <w:jc w:val="both"/>
      </w:pPr>
      <w:r>
        <w:t>Les rouleaux sont contigus. Les espaces éventuels entre rouleaux ou de liaison avec les parois sont comblés avec un isolant de même type.</w:t>
      </w:r>
    </w:p>
    <w:p w14:paraId="0CAC08B9" w14:textId="77777777" w:rsidR="00BB7667" w:rsidRDefault="00A27614">
      <w:pPr>
        <w:jc w:val="both"/>
      </w:pPr>
      <w:r>
        <w:rPr>
          <w:b/>
        </w:rPr>
        <w:t>Pour une application en sol</w:t>
      </w:r>
    </w:p>
    <w:p w14:paraId="3ED75761" w14:textId="77777777" w:rsidR="00BB7667" w:rsidRDefault="00A27614">
      <w:pPr>
        <w:jc w:val="both"/>
      </w:pPr>
      <w:r>
        <w:t xml:space="preserve">Les rouleaux sont disposés entre les lambourdes, chevrons ou poutres. La largeur des rouleaux est au moins supérieure à la largeur libre entre chevrons plus 2 cm. L’isolation est posée par </w:t>
      </w:r>
      <w:r>
        <w:rPr>
          <w:rStyle w:val="optioncarChar"/>
        </w:rPr>
        <w:t xml:space="preserve">le dessus </w:t>
      </w:r>
      <w:r>
        <w:t>(par défaut)</w:t>
      </w:r>
      <w:r>
        <w:rPr>
          <w:rStyle w:val="optioncarChar"/>
        </w:rPr>
        <w:t xml:space="preserve"> / le dessous</w:t>
      </w:r>
      <w:r>
        <w:t xml:space="preserve"> des planchers</w:t>
      </w:r>
    </w:p>
    <w:p w14:paraId="66400A97" w14:textId="77777777" w:rsidR="00BB7667" w:rsidRDefault="00A27614">
      <w:pPr>
        <w:ind w:left="567"/>
        <w:jc w:val="both"/>
      </w:pPr>
      <w:r>
        <w:rPr>
          <w:b/>
          <w:i/>
        </w:rPr>
        <w:t>(Soit par défaut)</w:t>
      </w:r>
    </w:p>
    <w:p w14:paraId="41E32157" w14:textId="77777777" w:rsidR="00BB7667" w:rsidRDefault="00A27614">
      <w:pPr>
        <w:ind w:left="567"/>
        <w:jc w:val="both"/>
      </w:pPr>
      <w:r>
        <w:rPr>
          <w:rStyle w:val="soitChar"/>
          <w:b/>
          <w:u w:val="single"/>
        </w:rPr>
        <w:t>Par le dessus des planchers</w:t>
      </w:r>
    </w:p>
    <w:p w14:paraId="4182E251" w14:textId="77777777" w:rsidR="00BB7667" w:rsidRDefault="00A27614">
      <w:pPr>
        <w:ind w:left="567"/>
        <w:jc w:val="both"/>
      </w:pPr>
      <w:r>
        <w:rPr>
          <w:rStyle w:val="soitChar"/>
        </w:rPr>
        <w:t xml:space="preserve"> Le placement de l’isolation est assuré par </w:t>
      </w:r>
      <w:r>
        <w:rPr>
          <w:rStyle w:val="optioncarChar"/>
        </w:rPr>
        <w:t>pose simple</w:t>
      </w:r>
      <w:r>
        <w:t xml:space="preserve"> (par défaut)</w:t>
      </w:r>
      <w:r>
        <w:rPr>
          <w:rStyle w:val="optioncarChar"/>
        </w:rPr>
        <w:t xml:space="preserve"> / agrafage à raison de 5 par m et par côté / ***</w:t>
      </w:r>
      <w:r>
        <w:rPr>
          <w:rStyle w:val="soitChar"/>
        </w:rPr>
        <w:t xml:space="preserve">. Le parement est disposé en </w:t>
      </w:r>
      <w:r>
        <w:rPr>
          <w:rStyle w:val="optioncarChar"/>
        </w:rPr>
        <w:t xml:space="preserve">partie supérieure </w:t>
      </w:r>
      <w:r>
        <w:t xml:space="preserve">(par défaut) </w:t>
      </w:r>
      <w:r>
        <w:rPr>
          <w:rStyle w:val="optioncarChar"/>
        </w:rPr>
        <w:t>/ partie inférieure / ***.</w:t>
      </w:r>
    </w:p>
    <w:p w14:paraId="553123DA" w14:textId="77777777" w:rsidR="00BB7667" w:rsidRDefault="00A27614">
      <w:pPr>
        <w:ind w:left="567"/>
        <w:jc w:val="both"/>
      </w:pPr>
      <w:r>
        <w:rPr>
          <w:b/>
          <w:i/>
        </w:rPr>
        <w:t>(Soit) </w:t>
      </w:r>
    </w:p>
    <w:p w14:paraId="593947A6" w14:textId="77777777" w:rsidR="00BB7667" w:rsidRDefault="00A27614">
      <w:pPr>
        <w:ind w:left="567"/>
        <w:jc w:val="both"/>
      </w:pPr>
      <w:r>
        <w:rPr>
          <w:rStyle w:val="soitChar"/>
          <w:b/>
          <w:u w:val="single"/>
        </w:rPr>
        <w:t>Par le dessous des planchers</w:t>
      </w:r>
    </w:p>
    <w:p w14:paraId="057E82E6" w14:textId="77777777" w:rsidR="00BB7667" w:rsidRDefault="00A27614">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lattage (latte de minimum 15x23mm espacées de 30 cm dont les dimensions sont adaptées en fonction des fixations) / ***.</w:t>
      </w:r>
      <w:r>
        <w:rPr>
          <w:rStyle w:val="soitChar"/>
        </w:rPr>
        <w:t xml:space="preserve"> Le parement est disposé en </w:t>
      </w:r>
      <w:r>
        <w:rPr>
          <w:rStyle w:val="optioncarChar"/>
        </w:rPr>
        <w:t>partie supérieure</w:t>
      </w:r>
      <w:r>
        <w:t xml:space="preserve"> (par défaut)</w:t>
      </w:r>
      <w:r>
        <w:rPr>
          <w:rStyle w:val="optioncarChar"/>
        </w:rPr>
        <w:t xml:space="preserve"> / partie inférieure / ***</w:t>
      </w:r>
      <w:r>
        <w:rPr>
          <w:rStyle w:val="soitChar"/>
        </w:rPr>
        <w:t>.</w:t>
      </w:r>
    </w:p>
    <w:p w14:paraId="617071FE" w14:textId="77777777" w:rsidR="00BB7667" w:rsidRDefault="00A27614">
      <w:pPr>
        <w:jc w:val="both"/>
      </w:pPr>
      <w:r>
        <w:rPr>
          <w:b/>
        </w:rPr>
        <w:t>Pour une application en plafond</w:t>
      </w:r>
    </w:p>
    <w:p w14:paraId="31D1FF35" w14:textId="77777777" w:rsidR="00BB7667" w:rsidRDefault="00A27614">
      <w:pPr>
        <w:jc w:val="both"/>
      </w:pPr>
      <w:r>
        <w:t>Les rouleaux sont disposés entre les suspends. La largeur des rouleaux est au moins supérieure à la largeur libre entre chevrons plus 2cm. L’application est conforme à la [NIT 232].</w:t>
      </w:r>
    </w:p>
    <w:p w14:paraId="6038573D" w14:textId="77777777" w:rsidR="00BB7667" w:rsidRDefault="00A27614">
      <w:pPr>
        <w:jc w:val="both"/>
      </w:pPr>
      <w:r>
        <w:t xml:space="preserve">Le placement de l’isolation est assuré par </w:t>
      </w:r>
      <w:r>
        <w:rPr>
          <w:rStyle w:val="optioncarChar"/>
        </w:rPr>
        <w:t xml:space="preserve">pose sur la structure de faux-plafond </w:t>
      </w:r>
      <w:r>
        <w:t>(par défaut)</w:t>
      </w:r>
      <w:r>
        <w:rPr>
          <w:rStyle w:val="optioncarChar"/>
        </w:rPr>
        <w:t xml:space="preserve"> / agrafage à raison de 5 par m et par côté / lattage (latte de minimum 15x23mm espacées de 30 cm dont les dimensions sont adaptées en fonction des fixations) / ***.</w:t>
      </w:r>
      <w:r>
        <w:t xml:space="preserve"> Le parement est disposé en </w:t>
      </w:r>
      <w:r>
        <w:rPr>
          <w:rStyle w:val="optioncarChar"/>
        </w:rPr>
        <w:t>partie supérieure</w:t>
      </w:r>
      <w:r>
        <w:t xml:space="preserve"> (par défaut) </w:t>
      </w:r>
      <w:r>
        <w:rPr>
          <w:rStyle w:val="optioncarChar"/>
        </w:rPr>
        <w:t>/ partie inférieure / ***</w:t>
      </w:r>
      <w:r>
        <w:t>.</w:t>
      </w:r>
    </w:p>
    <w:p w14:paraId="6C77A7D5" w14:textId="77777777" w:rsidR="00BB7667" w:rsidRDefault="00A27614">
      <w:pPr>
        <w:jc w:val="both"/>
      </w:pPr>
      <w:r>
        <w:rPr>
          <w:b/>
        </w:rPr>
        <w:t>Pour une application verticale</w:t>
      </w:r>
    </w:p>
    <w:p w14:paraId="456E8D11" w14:textId="77777777" w:rsidR="00BB7667" w:rsidRDefault="00A27614">
      <w:pPr>
        <w:jc w:val="both"/>
      </w:pPr>
      <w:r>
        <w:t>Les rouleaux sont disposés entre montants, chevrons ou poutres. La largeur des rouleaux est au moins supérieure à la largeur libre entre montants plus 2cm. L’application est conforme à la [NIT 233].</w:t>
      </w:r>
    </w:p>
    <w:p w14:paraId="3D26943A" w14:textId="77777777" w:rsidR="00BB7667" w:rsidRDefault="00A27614">
      <w:pPr>
        <w:jc w:val="both"/>
      </w:pPr>
      <w:r>
        <w:t xml:space="preserve">Le parement est disposé en partie </w:t>
      </w:r>
      <w:r>
        <w:rPr>
          <w:rStyle w:val="optioncarChar"/>
        </w:rPr>
        <w:t>extérieure</w:t>
      </w:r>
      <w:r>
        <w:t xml:space="preserve"> (par défaut)</w:t>
      </w:r>
      <w:r>
        <w:rPr>
          <w:rStyle w:val="optioncarChar"/>
        </w:rPr>
        <w:t xml:space="preserve"> / intérieure / ***.</w:t>
      </w:r>
    </w:p>
    <w:p w14:paraId="0C1140C0" w14:textId="77777777" w:rsidR="00BB7667" w:rsidRDefault="00A27614">
      <w:pPr>
        <w:jc w:val="both"/>
      </w:pPr>
      <w: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0CEDCAC3" w14:textId="77777777" w:rsidR="00BB7667" w:rsidRDefault="00A27614">
      <w:pPr>
        <w:ind w:left="567"/>
        <w:jc w:val="both"/>
      </w:pPr>
      <w:r>
        <w:rPr>
          <w:b/>
          <w:i/>
        </w:rPr>
        <w:t>(Soit par défaut)</w:t>
      </w:r>
    </w:p>
    <w:p w14:paraId="1988597C" w14:textId="77777777" w:rsidR="00BB7667" w:rsidRDefault="00BB7667">
      <w:pPr>
        <w:ind w:left="567"/>
        <w:jc w:val="both"/>
      </w:pPr>
    </w:p>
    <w:p w14:paraId="1EDD97D5" w14:textId="77777777" w:rsidR="00BB7667" w:rsidRDefault="00A27614">
      <w:pPr>
        <w:ind w:left="567"/>
        <w:jc w:val="both"/>
      </w:pPr>
      <w:r>
        <w:rPr>
          <w:rStyle w:val="soitChar"/>
          <w:b/>
          <w:u w:val="single"/>
        </w:rPr>
        <w:t>Par fixation mécanique</w:t>
      </w:r>
    </w:p>
    <w:p w14:paraId="3616792E" w14:textId="77777777" w:rsidR="00BB7667" w:rsidRDefault="00A27614">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optioncarChar"/>
        </w:rPr>
        <w: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1733B966" w14:textId="77777777" w:rsidR="00BB7667" w:rsidRDefault="00A27614">
      <w:pPr>
        <w:ind w:left="567"/>
        <w:jc w:val="both"/>
      </w:pPr>
      <w:r>
        <w:rPr>
          <w:b/>
          <w:i/>
        </w:rPr>
        <w:t>(Soit) </w:t>
      </w:r>
    </w:p>
    <w:p w14:paraId="365C2FCF" w14:textId="77777777" w:rsidR="00BB7667" w:rsidRDefault="00A27614">
      <w:pPr>
        <w:ind w:left="567"/>
        <w:jc w:val="both"/>
      </w:pPr>
      <w:r>
        <w:rPr>
          <w:rStyle w:val="soitChar"/>
          <w:b/>
          <w:u w:val="single"/>
        </w:rPr>
        <w:t>Par serrage et agrafage entre éléments</w:t>
      </w:r>
    </w:p>
    <w:p w14:paraId="09A2E30E" w14:textId="77777777" w:rsidR="00BB7667" w:rsidRDefault="00A27614">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48ED552B" w14:textId="77777777" w:rsidR="00BB7667" w:rsidRDefault="00A27614">
      <w:pPr>
        <w:ind w:left="567"/>
        <w:jc w:val="both"/>
      </w:pPr>
      <w:r>
        <w:rPr>
          <w:b/>
          <w:i/>
        </w:rPr>
        <w:t>(Soit) </w:t>
      </w:r>
    </w:p>
    <w:p w14:paraId="53E93E98" w14:textId="77777777" w:rsidR="00BB7667" w:rsidRDefault="00A27614">
      <w:pPr>
        <w:ind w:left="567"/>
        <w:jc w:val="both"/>
      </w:pPr>
      <w:r>
        <w:rPr>
          <w:rStyle w:val="soitChar"/>
          <w:b/>
          <w:u w:val="single"/>
        </w:rPr>
        <w:t>Par collage</w:t>
      </w:r>
    </w:p>
    <w:p w14:paraId="36131D3E" w14:textId="77777777" w:rsidR="00BB7667" w:rsidRDefault="00A27614">
      <w:pPr>
        <w:ind w:left="567"/>
        <w:jc w:val="both"/>
      </w:pPr>
      <w:r>
        <w:rPr>
          <w:rStyle w:val="soitChar"/>
        </w:rPr>
        <w:t xml:space="preserve"> Les rouleaux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concentration de pentachlorophénol de la colle mesurée selon la [CEN/TR 14823] est inférieure à </w:t>
      </w:r>
      <w:r>
        <w:rPr>
          <w:rStyle w:val="optioncarChar"/>
        </w:rPr>
        <w:t xml:space="preserve">5 PPM </w:t>
      </w:r>
      <w:r>
        <w:t>(par défaut)</w:t>
      </w:r>
      <w:r>
        <w:rPr>
          <w:rStyle w:val="optioncarChar"/>
        </w:rPr>
        <w:t xml:space="preserve"> / ***</w:t>
      </w:r>
      <w:r>
        <w:rPr>
          <w:rStyle w:val="soitChar"/>
        </w:rPr>
        <w:t>.</w:t>
      </w:r>
    </w:p>
    <w:p w14:paraId="1655AD11" w14:textId="77777777" w:rsidR="00BB7667" w:rsidRDefault="00A27614">
      <w:pPr>
        <w:ind w:left="567"/>
        <w:jc w:val="both"/>
      </w:pPr>
      <w:r>
        <w:rPr>
          <w:b/>
          <w:i/>
        </w:rPr>
        <w:t>(Soit) </w:t>
      </w:r>
    </w:p>
    <w:p w14:paraId="6FDD1AF9" w14:textId="77777777" w:rsidR="00BB7667" w:rsidRDefault="00A27614">
      <w:pPr>
        <w:ind w:left="567"/>
        <w:jc w:val="both"/>
      </w:pPr>
      <w:r>
        <w:rPr>
          <w:rStyle w:val="optioncarChar"/>
        </w:rPr>
        <w:t>***       </w:t>
      </w:r>
    </w:p>
    <w:p w14:paraId="1060AC55" w14:textId="77777777" w:rsidR="00BB7667" w:rsidRDefault="00A27614">
      <w:pPr>
        <w:jc w:val="both"/>
      </w:pPr>
      <w:r>
        <w:t>Les fixations sont conçues et disposées afin de ne pas réduire les performances acoustiques.</w:t>
      </w:r>
    </w:p>
    <w:p w14:paraId="67C005AE" w14:textId="77777777" w:rsidR="00BB7667" w:rsidRDefault="00A27614">
      <w:pPr>
        <w:pStyle w:val="pheading"/>
      </w:pPr>
      <w:r>
        <w:t>DOCUMENTS DE RÉFÉRENCE COMPLÉMENTAIRES</w:t>
      </w:r>
    </w:p>
    <w:p w14:paraId="4CA6C505" w14:textId="77777777" w:rsidR="00BB7667" w:rsidRDefault="00A27614">
      <w:pPr>
        <w:pStyle w:val="pheading"/>
      </w:pPr>
      <w:r>
        <w:t>- Matériau</w:t>
      </w:r>
    </w:p>
    <w:p w14:paraId="34E11E5E"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3B56D5EA"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0D593CB7" w14:textId="77777777" w:rsidR="00BB7667" w:rsidRDefault="00A27614">
      <w:r>
        <w:t>[NBN EN 824, Produits isolants thermiques destinés aux applications du bâtiment - Détermination de l'équerrage]</w:t>
      </w:r>
    </w:p>
    <w:p w14:paraId="337AEFA1" w14:textId="77777777" w:rsidR="00BB7667" w:rsidRDefault="00A27614">
      <w:r>
        <w:t>[NBN EN 825, Produits isolants thermiques destinés aux applications du bâtiment - Détermination de la planéité]</w:t>
      </w:r>
    </w:p>
    <w:p w14:paraId="0E47C158" w14:textId="77777777" w:rsidR="00BB7667" w:rsidRDefault="00A27614">
      <w:r>
        <w:t>[NBN EN 13501-1, Classement au feu des produits et éléments de construction - Partie 1: Classement à partir des données d'essais de réaction au feu]</w:t>
      </w:r>
    </w:p>
    <w:p w14:paraId="71D0F5E0" w14:textId="77777777" w:rsidR="00BB7667" w:rsidRDefault="00A27614">
      <w:r>
        <w:t>[NBN EN 1604, Produits isolants thermiques destinés aux applications du bâtiment - Détermination de la stabilité dimensionnelle dans des conditions de température et d'humidité spécifiées]</w:t>
      </w:r>
    </w:p>
    <w:p w14:paraId="78759951" w14:textId="77777777" w:rsidR="00BB7667" w:rsidRDefault="00A27614">
      <w:r>
        <w:t>[NBN EN 826, Produits isolants thermiques destinés aux applications du bâtiment - Détermination du comportement en compression]</w:t>
      </w:r>
    </w:p>
    <w:p w14:paraId="5287BDDF" w14:textId="77777777" w:rsidR="00BB7667" w:rsidRDefault="00A27614">
      <w:r>
        <w:t>[NBN EN 1607, Produits isolants thermiques destinés aux applications du bâtiment - Détermination de la résistance à la traction perpendiculairement aux faces]</w:t>
      </w:r>
    </w:p>
    <w:p w14:paraId="3C8C012F" w14:textId="77777777" w:rsidR="00BB7667" w:rsidRDefault="00A27614">
      <w:r>
        <w:t>[NBN EN 12430, Produits isolants thermiques destinés aux applications du bâtiment - Détermination du comportement sous charge ponctuelle]</w:t>
      </w:r>
    </w:p>
    <w:p w14:paraId="62163480" w14:textId="77777777" w:rsidR="00BB7667" w:rsidRDefault="00A27614">
      <w:r>
        <w:t>[NBN EN ISO 16534:2020, Produits isolants thermiques destinés aux applications du bâtiment - Détermination du fluage en compression (ISO 16534:2020)]</w:t>
      </w:r>
    </w:p>
    <w:p w14:paraId="08E8F6D5" w14:textId="77777777" w:rsidR="00BB7667" w:rsidRDefault="00A27614">
      <w:r>
        <w:t>[NBN EN ISO 29767, Produits isolants thermiques destinés aux applications du bâtiment - Détermination de l'absorption d'eau à court terme par immersion partielle (ISO 29767:2019)]</w:t>
      </w:r>
    </w:p>
    <w:p w14:paraId="6C52052B" w14:textId="77777777" w:rsidR="00BB7667" w:rsidRDefault="00A27614">
      <w:r>
        <w:t>[NBN EN ISO 16535:2019, Produits isolants thermiques destinés aux applications du bâtiment - Détermination de l'absorption d'eau à long terme par immersion (ISO 16535:2019)]</w:t>
      </w:r>
    </w:p>
    <w:p w14:paraId="219D40E1" w14:textId="77777777" w:rsidR="00BB7667" w:rsidRDefault="00A27614">
      <w:r>
        <w:t>[NBN EN 12086, Produits isolants thermiques destinés aux applications du bâtiment - Détermination des propriétés de transmission de la vapeur d'eau]</w:t>
      </w:r>
    </w:p>
    <w:p w14:paraId="28CEADC3" w14:textId="77777777" w:rsidR="00BB7667" w:rsidRDefault="00A27614">
      <w:r>
        <w:t>[NBN EN ISO 354, Acoustique - Mesurage de l'absorption acoustique en salle réverbérante (ISO 354:2003)]</w:t>
      </w:r>
    </w:p>
    <w:p w14:paraId="1BECEA42" w14:textId="77777777" w:rsidR="00BB7667" w:rsidRDefault="00A27614">
      <w:r>
        <w:t>[NBN EN ISO 11654, Acoustique - Absorbants pour l'utilisation dans les bâtiments - Evaluation de l'absorption acoustique (ISO 11654:1997)]</w:t>
      </w:r>
    </w:p>
    <w:p w14:paraId="6AE3A656" w14:textId="77777777" w:rsidR="00BB7667" w:rsidRDefault="00A27614">
      <w:pPr>
        <w:pStyle w:val="pheading"/>
      </w:pPr>
      <w:r>
        <w:t>- Exécution</w:t>
      </w:r>
    </w:p>
    <w:p w14:paraId="3A713292" w14:textId="77777777" w:rsidR="00BB7667" w:rsidRDefault="00A27614">
      <w:r>
        <w:t>[NIT 233, Les cloisons légères.]</w:t>
      </w:r>
    </w:p>
    <w:p w14:paraId="23ADD24C" w14:textId="77777777" w:rsidR="00BB7667" w:rsidRDefault="00A27614">
      <w:r>
        <w:t>[NIT 232, Les plafonds suspendus.]</w:t>
      </w:r>
    </w:p>
    <w:p w14:paraId="5E697D7B" w14:textId="77777777" w:rsidR="00BB7667" w:rsidRDefault="00A27614">
      <w:pPr>
        <w:pStyle w:val="pheading"/>
      </w:pPr>
      <w:r>
        <w:t>MESURAGE</w:t>
      </w:r>
    </w:p>
    <w:p w14:paraId="0FFFC9A7" w14:textId="77777777" w:rsidR="00BB7667" w:rsidRDefault="00A27614">
      <w:pPr>
        <w:pStyle w:val="pheading"/>
      </w:pPr>
      <w:r>
        <w:t>- unité de mesure:</w:t>
      </w:r>
    </w:p>
    <w:p w14:paraId="62E7C9B5" w14:textId="77777777" w:rsidR="00BB7667" w:rsidRDefault="00A27614">
      <w:r>
        <w:t>m²</w:t>
      </w:r>
    </w:p>
    <w:p w14:paraId="71320DE0" w14:textId="77777777" w:rsidR="00BB7667" w:rsidRDefault="00A27614">
      <w:pPr>
        <w:pStyle w:val="pheading"/>
      </w:pPr>
      <w:r>
        <w:t>- code de mesurage:</w:t>
      </w:r>
    </w:p>
    <w:p w14:paraId="284B4483" w14:textId="77777777" w:rsidR="00BB7667" w:rsidRDefault="00A27614">
      <w:pPr>
        <w:jc w:val="both"/>
      </w:pPr>
      <w:r>
        <w:rPr>
          <w:b/>
        </w:rPr>
        <w:t>Surface nette</w:t>
      </w:r>
      <w:r>
        <w:t xml:space="preserve"> de l’élément à isoler, sans déduction des éléments de structure interposés (chevrons, fermes). Les réservations inférieures à 1 m² ne sont pas déduites. Distinction faite suivant le type et l'épaisseur.</w:t>
      </w:r>
    </w:p>
    <w:p w14:paraId="6A900C0F" w14:textId="77777777" w:rsidR="00BB7667" w:rsidRDefault="00A27614">
      <w:pPr>
        <w:pStyle w:val="pheading"/>
      </w:pPr>
      <w:r>
        <w:t>- nature du marché:</w:t>
      </w:r>
    </w:p>
    <w:p w14:paraId="332B9DAD" w14:textId="77777777" w:rsidR="00BB7667" w:rsidRDefault="00A27614">
      <w:r>
        <w:t>QF</w:t>
      </w:r>
    </w:p>
    <w:p w14:paraId="2B4CC3D9" w14:textId="77777777" w:rsidR="00BB7667" w:rsidRDefault="00A27614">
      <w:pPr>
        <w:pStyle w:val="Author-eSectionHeading6"/>
      </w:pPr>
      <w:bookmarkStart w:id="442" w:name="_Toc178838380"/>
      <w:r>
        <w:t>52.42.3g Isolation en rouleaux/matelas - biopolymères CCTB 01.12</w:t>
      </w:r>
      <w:bookmarkEnd w:id="442"/>
    </w:p>
    <w:p w14:paraId="3B02390B" w14:textId="77777777" w:rsidR="00BB7667" w:rsidRDefault="00A27614">
      <w:pPr>
        <w:pStyle w:val="pheading"/>
      </w:pPr>
      <w:r>
        <w:t>DESCRIPTION</w:t>
      </w:r>
    </w:p>
    <w:p w14:paraId="5F533356" w14:textId="77777777" w:rsidR="00BB7667" w:rsidRDefault="00A27614">
      <w:pPr>
        <w:pStyle w:val="pheading"/>
      </w:pPr>
      <w:r>
        <w:t>- Définition / Comprend</w:t>
      </w:r>
    </w:p>
    <w:p w14:paraId="15E54A01" w14:textId="77777777" w:rsidR="00BB7667" w:rsidRDefault="00A27614">
      <w:pPr>
        <w:jc w:val="both"/>
      </w:pPr>
      <w:r>
        <w:t>Il s’agit de la fourniture et la pose d’une isolation acoustique au moyen de rouleaux de biopolymères pour une application intérieure.</w:t>
      </w:r>
    </w:p>
    <w:p w14:paraId="1854C116" w14:textId="77777777" w:rsidR="00BB7667" w:rsidRDefault="00A27614">
      <w:pPr>
        <w:pStyle w:val="pheading"/>
      </w:pPr>
      <w:r>
        <w:t>- Localisation</w:t>
      </w:r>
    </w:p>
    <w:p w14:paraId="06802FBA" w14:textId="77777777" w:rsidR="00BB7667" w:rsidRDefault="00A27614">
      <w:r>
        <w:t xml:space="preserve">Localisation des travaux : </w:t>
      </w:r>
      <w:r>
        <w:rPr>
          <w:rStyle w:val="optioncarChar"/>
        </w:rPr>
        <w:t>***</w:t>
      </w:r>
      <w:r>
        <w:t>.</w:t>
      </w:r>
    </w:p>
    <w:p w14:paraId="7EB3B806" w14:textId="77777777" w:rsidR="00BB7667" w:rsidRDefault="00A27614">
      <w:r>
        <w:t>Voir plans et métrés détaillés.</w:t>
      </w:r>
    </w:p>
    <w:p w14:paraId="4FA7CCFE" w14:textId="77777777" w:rsidR="00BB7667" w:rsidRDefault="00A27614">
      <w:pPr>
        <w:pStyle w:val="pheading"/>
      </w:pPr>
      <w:r>
        <w:t>MATÉRIAUX</w:t>
      </w:r>
    </w:p>
    <w:p w14:paraId="73700E34" w14:textId="77777777" w:rsidR="00BB7667" w:rsidRDefault="00A27614">
      <w:pPr>
        <w:pStyle w:val="pheading"/>
      </w:pPr>
      <w:r>
        <w:t>- Caractéristiques générales</w:t>
      </w:r>
    </w:p>
    <w:p w14:paraId="2CDDCA3E" w14:textId="77777777" w:rsidR="00BB7667" w:rsidRDefault="00A27614">
      <w:pPr>
        <w:jc w:val="both"/>
      </w:pPr>
      <w:r>
        <w:t>Le produit biosourcé est constitué d’une membrane en biopolymères viscoélastique, produite à base de matériaux organiques renouvelables et recyclables, résidus des filières agricoles et alimentaires.</w:t>
      </w:r>
    </w:p>
    <w:p w14:paraId="53A46EFC" w14:textId="77777777" w:rsidR="00BB7667" w:rsidRDefault="00A27614">
      <w:pPr>
        <w:jc w:val="both"/>
      </w:pPr>
      <w:r>
        <w:t xml:space="preserve">Épaisseur (selon [NBN EN 823]) : </w:t>
      </w:r>
      <w:r>
        <w:rPr>
          <w:rStyle w:val="optioncarChar"/>
        </w:rPr>
        <w:t xml:space="preserve">2 </w:t>
      </w:r>
      <w:r>
        <w:t>(par défaut)</w:t>
      </w:r>
      <w:r>
        <w:rPr>
          <w:rStyle w:val="optioncarChar"/>
        </w:rPr>
        <w:t xml:space="preserve"> / 4 / 8 / ***</w:t>
      </w:r>
      <w:r>
        <w:t xml:space="preserve"> mm</w:t>
      </w:r>
    </w:p>
    <w:p w14:paraId="664297CE" w14:textId="77777777" w:rsidR="00BB7667" w:rsidRDefault="00A27614">
      <w:pPr>
        <w:jc w:val="both"/>
      </w:pPr>
      <w:r>
        <w:t xml:space="preserve">Densité (selon [NBN EN ISO 29470:2020]) : </w:t>
      </w:r>
      <w:r>
        <w:rPr>
          <w:rStyle w:val="optioncarChar"/>
        </w:rPr>
        <w:t>2,5</w:t>
      </w:r>
      <w:r>
        <w:t xml:space="preserve"> (par défaut)</w:t>
      </w:r>
      <w:r>
        <w:rPr>
          <w:rStyle w:val="optioncarChar"/>
        </w:rPr>
        <w:t xml:space="preserve"> / 4 / 6 / ***</w:t>
      </w:r>
      <w:r>
        <w:t xml:space="preserve"> kg/m³.</w:t>
      </w:r>
    </w:p>
    <w:p w14:paraId="23C6A702" w14:textId="77777777" w:rsidR="00BB7667" w:rsidRDefault="00A27614">
      <w:pPr>
        <w:jc w:val="both"/>
      </w:pPr>
      <w:r>
        <w:t xml:space="preserve">Indice d’affaiblissement acoustique Rw (selon [NBN EN ISO 717-1]) : </w:t>
      </w:r>
      <w:r>
        <w:rPr>
          <w:rStyle w:val="optioncarChar"/>
        </w:rPr>
        <w:t xml:space="preserve">52 </w:t>
      </w:r>
      <w:r>
        <w:t xml:space="preserve">(par défaut) </w:t>
      </w:r>
      <w:r>
        <w:rPr>
          <w:rStyle w:val="optioncarChar"/>
        </w:rPr>
        <w:t>/ 53 / 56 / 59 / 64 / ***</w:t>
      </w:r>
      <w:r>
        <w:t xml:space="preserve"> dB</w:t>
      </w:r>
    </w:p>
    <w:p w14:paraId="1701C428" w14:textId="77777777" w:rsidR="00BB7667" w:rsidRDefault="00A27614">
      <w:pPr>
        <w:jc w:val="both"/>
      </w:pPr>
      <w:r>
        <w:t xml:space="preserve">Niveau de pression pondéré du bruit de choc standardisé L’nT,w (selon [NBN S 01-400-1] : </w:t>
      </w:r>
      <w:r>
        <w:rPr>
          <w:rStyle w:val="optioncarChar"/>
        </w:rPr>
        <w:t xml:space="preserve">35 </w:t>
      </w:r>
      <w:r>
        <w:t xml:space="preserve">(par défaut) </w:t>
      </w:r>
      <w:r>
        <w:rPr>
          <w:rStyle w:val="optioncarChar"/>
        </w:rPr>
        <w:t>/ 45 / 51 / 55 / ***</w:t>
      </w:r>
      <w:r>
        <w:t xml:space="preserve"> dB</w:t>
      </w:r>
    </w:p>
    <w:p w14:paraId="39CEF07F" w14:textId="77777777" w:rsidR="00BB7667" w:rsidRDefault="00A27614">
      <w:pPr>
        <w:jc w:val="both"/>
      </w:pPr>
      <w:r>
        <w:t xml:space="preserve">Les liants des matelas et d’adhésion du revêtement de surface ne contiennent pas de formaldéhyde. Le dégagement mesuré selon la [NBN EN 717-1] est inférieur à </w:t>
      </w:r>
      <w:r>
        <w:rPr>
          <w:rStyle w:val="optioncarChar"/>
        </w:rPr>
        <w:t xml:space="preserve">0.124 </w:t>
      </w:r>
      <w:r>
        <w:t>(par défaut)</w:t>
      </w:r>
      <w:r>
        <w:rPr>
          <w:rStyle w:val="optioncarChar"/>
        </w:rPr>
        <w:t xml:space="preserve"> / ***</w:t>
      </w:r>
      <w:r>
        <w:t xml:space="preserve"> mg/m³.</w:t>
      </w:r>
    </w:p>
    <w:p w14:paraId="52ED1A4B" w14:textId="77777777" w:rsidR="00BB7667" w:rsidRDefault="00A27614">
      <w:pPr>
        <w:jc w:val="both"/>
      </w:pPr>
      <w: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p>
    <w:p w14:paraId="6D168722" w14:textId="77777777" w:rsidR="00BB7667" w:rsidRDefault="00A27614">
      <w:pPr>
        <w:jc w:val="both"/>
      </w:pPr>
      <w:r>
        <w:t xml:space="preserve">Les liants des matelas sont issus de </w:t>
      </w:r>
      <w:r>
        <w:rPr>
          <w:rStyle w:val="optioncarChar"/>
        </w:rPr>
        <w:t xml:space="preserve">matières premières d’origine végétales </w:t>
      </w:r>
      <w:r>
        <w:t>(par défaut)</w:t>
      </w:r>
      <w:r>
        <w:rPr>
          <w:rStyle w:val="optioncarChar"/>
        </w:rPr>
        <w:t xml:space="preserve"> / ***</w:t>
      </w:r>
      <w:r>
        <w:t>.</w:t>
      </w:r>
    </w:p>
    <w:p w14:paraId="144B2608"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21FEABFE" w14:textId="77777777" w:rsidR="00BB7667" w:rsidRDefault="00BB7667"/>
    <w:p w14:paraId="4218F3C2" w14:textId="77777777" w:rsidR="00BB7667" w:rsidRDefault="00A27614">
      <w:r>
        <w:t> </w:t>
      </w:r>
    </w:p>
    <w:p w14:paraId="524C3410" w14:textId="77777777" w:rsidR="00BB7667" w:rsidRDefault="00A27614">
      <w:pPr>
        <w:pStyle w:val="pheading"/>
      </w:pPr>
      <w:r>
        <w:t>- Prescriptions complémentaires</w:t>
      </w:r>
    </w:p>
    <w:p w14:paraId="50763ACE" w14:textId="77777777" w:rsidR="00BB7667" w:rsidRDefault="00A27614">
      <w:r>
        <w:rPr>
          <w:rStyle w:val="facultChar"/>
        </w:rPr>
        <w:t>Classement de la réaction au feu (selon [NBN EN 13501-1]) :</w:t>
      </w:r>
      <w:r>
        <w:rPr>
          <w:rStyle w:val="optioncarChar"/>
        </w:rPr>
        <w:t>D</w:t>
      </w:r>
      <w:r>
        <w:t xml:space="preserve"> (par défaut)</w:t>
      </w:r>
      <w:r>
        <w:rPr>
          <w:rStyle w:val="optioncarChar"/>
        </w:rPr>
        <w:t xml:space="preserve"> / ***</w:t>
      </w:r>
      <w:r>
        <w:t>.</w:t>
      </w:r>
    </w:p>
    <w:p w14:paraId="62BAC760" w14:textId="77777777" w:rsidR="00BB7667" w:rsidRDefault="00A27614">
      <w:pPr>
        <w:pStyle w:val="pheading"/>
      </w:pPr>
      <w:r>
        <w:t>EXÉCUTION / MISE EN ŒUVRE</w:t>
      </w:r>
    </w:p>
    <w:p w14:paraId="327FA636" w14:textId="77777777" w:rsidR="00BB7667" w:rsidRDefault="00A27614">
      <w:pPr>
        <w:pStyle w:val="pheading"/>
      </w:pPr>
      <w:r>
        <w:t>- Prescriptions générales</w:t>
      </w:r>
    </w:p>
    <w:p w14:paraId="66183484" w14:textId="77777777" w:rsidR="00BB7667" w:rsidRDefault="00A27614">
      <w:pPr>
        <w:jc w:val="both"/>
      </w:pPr>
      <w:r>
        <w:t>Le stockage des membranes isolants acoustiques ainsi que de leurs accessoires doit impérativement faire preuve de soin. Les isolants doivent être entreposés horizontalement et ne peuvent pas être exposés aux intempéries ni à la lumière directe du soleil. Le stockage des isolant et de leurs accessoires doit être réalisé de façon à annuler le risque de trous ou de tout dégât.</w:t>
      </w:r>
    </w:p>
    <w:p w14:paraId="49A3900F" w14:textId="77777777" w:rsidR="00BB7667" w:rsidRDefault="00A27614">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22DA5CB4" w14:textId="77777777" w:rsidR="00BB7667" w:rsidRDefault="00A27614">
      <w:pPr>
        <w:jc w:val="both"/>
      </w:pPr>
      <w:r>
        <w:rPr>
          <w:b/>
          <w:i/>
        </w:rPr>
        <w:t>Pour une application verticale</w:t>
      </w:r>
    </w:p>
    <w:p w14:paraId="2E232348" w14:textId="77777777" w:rsidR="00BB7667" w:rsidRDefault="00A27614">
      <w:pPr>
        <w:jc w:val="both"/>
      </w:pPr>
      <w:r>
        <w:t xml:space="preserve">Le complexe d’isolation est formé d’une membrane en biopolymères placée entre deux plaques de plâtre vissées sur les deux faces d’une ossature en profilés métalliques ou bois Les lés de membrane acoustique sont fixés sur la première plaque de la paroi à l’aide </w:t>
      </w:r>
      <w:r>
        <w:rPr>
          <w:rStyle w:val="optioncarChar"/>
        </w:rPr>
        <w:t xml:space="preserve">d’agrafes </w:t>
      </w:r>
      <w:r>
        <w:t xml:space="preserve">(par défaut) </w:t>
      </w:r>
      <w:r>
        <w:rPr>
          <w:rStyle w:val="optioncarChar"/>
        </w:rPr>
        <w:t>/ d’adhésif double face / ***</w:t>
      </w:r>
      <w:r>
        <w:t xml:space="preserve"> en superposant les bords amincis pour amener le matériau viscoélastique des lés adjacents en contact. La deuxième plaque est ensuite vissée sur la première en décalant les plaques pour éviter une superposition des joints à bords amincis. Un joint périphérique de 1 à 2 mm en mastic résilient est placé en périphérie des plaques de plâtre au contact des murs, du sol et du plafond.</w:t>
      </w:r>
    </w:p>
    <w:p w14:paraId="150D5C59" w14:textId="77777777" w:rsidR="00BB7667" w:rsidRDefault="00A27614">
      <w:pPr>
        <w:jc w:val="both"/>
      </w:pPr>
      <w:r>
        <w:t>Les jonctions à bords amincis sont enduites.</w:t>
      </w:r>
    </w:p>
    <w:p w14:paraId="3C9C77FB" w14:textId="77777777" w:rsidR="00BB7667" w:rsidRDefault="00A27614">
      <w:pPr>
        <w:jc w:val="both"/>
      </w:pPr>
      <w:r>
        <w:t>Les percements sont limités aux agrafes ou aux vis de fixation.</w:t>
      </w:r>
    </w:p>
    <w:p w14:paraId="59B3B41F" w14:textId="77777777" w:rsidR="00BB7667" w:rsidRDefault="00A27614">
      <w:pPr>
        <w:jc w:val="both"/>
      </w:pPr>
      <w:r>
        <w:rPr>
          <w:b/>
          <w:i/>
        </w:rPr>
        <w:t>Pour une application horizontale</w:t>
      </w:r>
    </w:p>
    <w:p w14:paraId="5E11DE3B" w14:textId="77777777" w:rsidR="00BB7667" w:rsidRDefault="00A27614">
      <w:pPr>
        <w:jc w:val="both"/>
      </w:pPr>
      <w:r>
        <w:t>La sous-couche d’isolation acoustique est placée entre le complexe plancher et la chape flottante. La sous couche forme un complexe de découplage continu et est en pose flottante sans fixations. Aucun percement n’est autorisé.</w:t>
      </w:r>
    </w:p>
    <w:p w14:paraId="6E875685" w14:textId="77777777" w:rsidR="00BB7667" w:rsidRDefault="00A27614">
      <w:pPr>
        <w:ind w:left="567"/>
        <w:jc w:val="both"/>
      </w:pPr>
      <w:r>
        <w:rPr>
          <w:b/>
          <w:i/>
        </w:rPr>
        <w:t>Au sol</w:t>
      </w:r>
    </w:p>
    <w:p w14:paraId="590F2B65" w14:textId="77777777" w:rsidR="00BB7667" w:rsidRDefault="00A27614">
      <w:pPr>
        <w:ind w:left="567"/>
        <w:jc w:val="both"/>
      </w:pPr>
      <w:r>
        <w:t>Une bande résiliente d’étanchéité d’une hauteur équivalente à l’ensemble du revêtement fini est posée en périphérie de la chape.</w:t>
      </w:r>
    </w:p>
    <w:p w14:paraId="36009DEE" w14:textId="77777777" w:rsidR="00BB7667" w:rsidRDefault="00A27614">
      <w:pPr>
        <w:ind w:left="567"/>
        <w:jc w:val="both"/>
      </w:pPr>
      <w:r>
        <w:t>Les panneaux d’isolant acoustique sont posés bords à bords.</w:t>
      </w:r>
    </w:p>
    <w:p w14:paraId="50B77DF0" w14:textId="77777777" w:rsidR="00BB7667" w:rsidRDefault="00A27614">
      <w:pPr>
        <w:ind w:left="567"/>
        <w:jc w:val="both"/>
      </w:pPr>
      <w:r>
        <w:t>La chape est coulée.</w:t>
      </w:r>
    </w:p>
    <w:p w14:paraId="2A674F28" w14:textId="77777777" w:rsidR="00BB7667" w:rsidRDefault="00A27614">
      <w:pPr>
        <w:ind w:left="567"/>
        <w:jc w:val="both"/>
      </w:pPr>
      <w:r>
        <w:t>Le revêtement de finition est posé.</w:t>
      </w:r>
    </w:p>
    <w:p w14:paraId="58548BBE" w14:textId="77777777" w:rsidR="00BB7667" w:rsidRDefault="00A27614">
      <w:pPr>
        <w:ind w:left="567"/>
        <w:jc w:val="both"/>
      </w:pPr>
      <w:r>
        <w:t>Les percements sont exclus.</w:t>
      </w:r>
    </w:p>
    <w:p w14:paraId="3E81EC8A" w14:textId="77777777" w:rsidR="00BB7667" w:rsidRDefault="00A27614">
      <w:pPr>
        <w:ind w:left="567"/>
        <w:jc w:val="both"/>
      </w:pPr>
      <w:r>
        <w:rPr>
          <w:b/>
          <w:i/>
        </w:rPr>
        <w:t>En faux plafond ou plafond suspendu</w:t>
      </w:r>
    </w:p>
    <w:p w14:paraId="195C2EEB" w14:textId="77777777" w:rsidR="00BB7667" w:rsidRDefault="00A27614">
      <w:pPr>
        <w:ind w:left="567"/>
        <w:jc w:val="both"/>
      </w:pPr>
      <w:r>
        <w:t>Une bande résiliente est placée sur les lisses de l’ossature autoportante en contact avec les murs périphériques.</w:t>
      </w:r>
    </w:p>
    <w:p w14:paraId="0080BD79" w14:textId="77777777" w:rsidR="00BB7667" w:rsidRDefault="00A27614">
      <w:pPr>
        <w:ind w:left="567"/>
        <w:jc w:val="both"/>
      </w:pPr>
      <w:r>
        <w:t>L’ossature autoportante est formée de profilés métalliques fixés sur les lisses périphériques.</w:t>
      </w:r>
    </w:p>
    <w:p w14:paraId="65F18519" w14:textId="77777777" w:rsidR="00BB7667" w:rsidRDefault="00A27614">
      <w:pPr>
        <w:ind w:left="567"/>
        <w:jc w:val="both"/>
      </w:pPr>
      <w:r>
        <w:t>Le plafond est formé d’une membrane d’isolation posée entre deux plaques de plâtre standard fixées sur l’ossature.</w:t>
      </w:r>
    </w:p>
    <w:p w14:paraId="7D8C0E7C" w14:textId="77777777" w:rsidR="00BB7667" w:rsidRDefault="00A27614">
      <w:pPr>
        <w:ind w:left="567"/>
        <w:jc w:val="both"/>
      </w:pPr>
      <w:r>
        <w:t>Après avoir vissé la première plaque de plâtre à l’ossature, l’isolant acoustique est découpé à dimension et agrafé sur la deuxième plaque de plâtre avant de lever celle-ci pour la visser sur la première.</w:t>
      </w:r>
    </w:p>
    <w:p w14:paraId="0114A0C3" w14:textId="77777777" w:rsidR="00BB7667" w:rsidRDefault="00A27614">
      <w:pPr>
        <w:ind w:left="567"/>
        <w:jc w:val="both"/>
      </w:pPr>
      <w:r>
        <w:t>Un joint périphérique de 1 à 2 mm en mastic résilient et résistant au feu est posé en périphérie des plaques de plâtre du faux plafond.</w:t>
      </w:r>
    </w:p>
    <w:p w14:paraId="0F681A1B" w14:textId="77777777" w:rsidR="00BB7667" w:rsidRDefault="00A27614">
      <w:pPr>
        <w:ind w:left="567"/>
        <w:jc w:val="both"/>
      </w:pPr>
      <w:r>
        <w:t>Les jonctions à bords amincis sont enduites.</w:t>
      </w:r>
    </w:p>
    <w:p w14:paraId="27BE394E" w14:textId="77777777" w:rsidR="00BB7667" w:rsidRDefault="00A27614">
      <w:pPr>
        <w:pStyle w:val="pheading"/>
      </w:pPr>
      <w:r>
        <w:t>DOCUMENTS DE RÉFÉRENCE COMPLÉMENTAIRES</w:t>
      </w:r>
    </w:p>
    <w:p w14:paraId="47A92CDB" w14:textId="77777777" w:rsidR="00BB7667" w:rsidRDefault="00A27614">
      <w:pPr>
        <w:pStyle w:val="pheading"/>
      </w:pPr>
      <w:r>
        <w:t>- Matériau</w:t>
      </w:r>
    </w:p>
    <w:p w14:paraId="402AA2A4" w14:textId="77777777" w:rsidR="00BB7667" w:rsidRDefault="00A27614">
      <w:r>
        <w:t>[NBN EN 823, Produits isolants thermiques destinés aux applications du bâtiment - Détermination de l'épaisseur]</w:t>
      </w:r>
    </w:p>
    <w:p w14:paraId="3EAE3DE7" w14:textId="77777777" w:rsidR="00BB7667" w:rsidRDefault="00A27614">
      <w:r>
        <w:t>[NBN EN ISO 29470:2020, Produits isolants thermiques destinés aux applications du bâtiment - Détermination de la masse volumique apparente (ISO 29470:2020)] </w:t>
      </w:r>
    </w:p>
    <w:p w14:paraId="3D8995F8" w14:textId="77777777" w:rsidR="00BB7667" w:rsidRDefault="00A27614">
      <w:r>
        <w:t>[NBN EN ISO 717-1, Acoustique - Évaluation de l'isolement acoustique des immeubles et des éléments de construction - Partie 1: Isolement aux bruits aériens (ISO 717-1:2020)]</w:t>
      </w:r>
    </w:p>
    <w:p w14:paraId="624B16C5" w14:textId="77777777" w:rsidR="00BB7667" w:rsidRDefault="00A27614">
      <w:r>
        <w:t>[NBN S 01-400-1, Critères acoustiques pour les immeubles d'habitation]</w:t>
      </w:r>
    </w:p>
    <w:p w14:paraId="75B56EF0" w14:textId="77777777" w:rsidR="00BB7667" w:rsidRDefault="00A27614">
      <w:r>
        <w:t>[NBN EN 717-1, Panneaux à base de bois - Détermination du dégagement de formaldéhyde - Partie 1 : Emission de formaldéhyde par la méthode à la chambre]</w:t>
      </w:r>
    </w:p>
    <w:p w14:paraId="4C6DD231" w14:textId="77777777" w:rsidR="00BB7667" w:rsidRDefault="00A27614">
      <w:r>
        <w:t>[CEN/TR 14823, Durabilité du bois et des matériaux dérivés du bois - Analyse quantitative du pentachlorophénol dans le bois - Méthode par chromatographie en phase gazeuse]</w:t>
      </w:r>
    </w:p>
    <w:p w14:paraId="2C2575F2" w14:textId="77777777" w:rsidR="00BB7667" w:rsidRDefault="00A27614">
      <w:r>
        <w:t>[NBN EN 13501-1, Classement au feu des produits et éléments de construction - Partie 1: Classement à partir des données d'essais de réaction au feu]</w:t>
      </w:r>
    </w:p>
    <w:p w14:paraId="342A9E14" w14:textId="77777777" w:rsidR="00BB7667" w:rsidRDefault="00A27614">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61FF44F3" w14:textId="77777777" w:rsidR="00BB7667" w:rsidRDefault="00A27614">
      <w:pPr>
        <w:pStyle w:val="pheading"/>
      </w:pPr>
      <w:r>
        <w:t>MESURAGE</w:t>
      </w:r>
    </w:p>
    <w:p w14:paraId="1904F665" w14:textId="77777777" w:rsidR="00BB7667" w:rsidRDefault="00A27614">
      <w:pPr>
        <w:pStyle w:val="pheading"/>
      </w:pPr>
      <w:r>
        <w:t>- unité de mesure:</w:t>
      </w:r>
    </w:p>
    <w:p w14:paraId="6E6D4B8B" w14:textId="77777777" w:rsidR="00BB7667" w:rsidRDefault="00A27614">
      <w:r>
        <w:t>m²</w:t>
      </w:r>
    </w:p>
    <w:p w14:paraId="71F7FEF1" w14:textId="77777777" w:rsidR="00BB7667" w:rsidRDefault="00A27614">
      <w:pPr>
        <w:pStyle w:val="pheading"/>
      </w:pPr>
      <w:r>
        <w:t>- code de mesurage:</w:t>
      </w:r>
    </w:p>
    <w:p w14:paraId="51FC4FAC" w14:textId="77777777" w:rsidR="00BB7667" w:rsidRDefault="00A27614">
      <w:r>
        <w:t>Distinction faite suivant le type et l'épaisseur.</w:t>
      </w:r>
    </w:p>
    <w:p w14:paraId="57895785" w14:textId="77777777" w:rsidR="00BB7667" w:rsidRDefault="00A27614">
      <w:pPr>
        <w:pStyle w:val="Author-eListParagraph"/>
        <w:numPr>
          <w:ilvl w:val="0"/>
          <w:numId w:val="436"/>
        </w:numPr>
      </w:pPr>
      <w:r>
        <w:rPr>
          <w:u w:val="single"/>
        </w:rPr>
        <w:t>Isolation des parois verticales </w:t>
      </w:r>
      <w:r>
        <w:t xml:space="preserve">: </w:t>
      </w:r>
      <w:r>
        <w:rPr>
          <w:b/>
        </w:rPr>
        <w:t>Surface nette</w:t>
      </w:r>
      <w:r>
        <w:t>. Les ouvertures supérieures à 0,50 m² sont déduites.</w:t>
      </w:r>
    </w:p>
    <w:p w14:paraId="4AEF6195" w14:textId="77777777" w:rsidR="00BB7667" w:rsidRDefault="00A27614">
      <w:pPr>
        <w:pStyle w:val="Author-eListParagraph"/>
        <w:numPr>
          <w:ilvl w:val="0"/>
          <w:numId w:val="436"/>
        </w:numPr>
      </w:pPr>
      <w:r>
        <w:rPr>
          <w:u w:val="single"/>
        </w:rPr>
        <w:t>Isolation des parois horizontales</w:t>
      </w:r>
      <w:r>
        <w:t xml:space="preserve"> : </w:t>
      </w:r>
      <w:r>
        <w:br/>
      </w:r>
      <w:r>
        <w:rPr>
          <w:b/>
        </w:rPr>
        <w:t>Surface nette</w:t>
      </w:r>
      <w:r>
        <w:t xml:space="preserve"> du sol, mesurée entre le nu des murs. Les ouvertures supérieures à 0,5 m² sont déduites. L'isolation périphérique ne doit pas être portée en compte séparément.</w:t>
      </w:r>
      <w:r>
        <w:br/>
      </w:r>
      <w:r>
        <w:rPr>
          <w:b/>
        </w:rPr>
        <w:t>Surface nette</w:t>
      </w:r>
      <w:r>
        <w:t xml:space="preserve"> du plafond, mesurée entre le nu des murs. Les ouvertures supérieures à 0,5 m² sont déduites. L'isolation périphérique ne doit pas être portée en compte séparément.</w:t>
      </w:r>
    </w:p>
    <w:p w14:paraId="5C7F69EB" w14:textId="77777777" w:rsidR="00BB7667" w:rsidRDefault="00A27614">
      <w:pPr>
        <w:pStyle w:val="pheading"/>
      </w:pPr>
      <w:r>
        <w:t>- nature du marché:</w:t>
      </w:r>
    </w:p>
    <w:p w14:paraId="1F0F3F94" w14:textId="77777777" w:rsidR="00BB7667" w:rsidRDefault="00A27614">
      <w:r>
        <w:t>QF</w:t>
      </w:r>
    </w:p>
    <w:p w14:paraId="2706D720" w14:textId="77777777" w:rsidR="00BB7667" w:rsidRDefault="00A27614">
      <w:pPr>
        <w:pStyle w:val="Author-eSectionHeading5"/>
      </w:pPr>
      <w:bookmarkStart w:id="443" w:name="_Toc178838381"/>
      <w:r>
        <w:t>52.42.4 Isolation en rouleaux/matelas - matières animales CCTB 01.02</w:t>
      </w:r>
      <w:bookmarkEnd w:id="443"/>
    </w:p>
    <w:p w14:paraId="4C77AF9B" w14:textId="77777777" w:rsidR="00BB7667" w:rsidRDefault="00A27614">
      <w:pPr>
        <w:pStyle w:val="Author-eSectionHeading6"/>
      </w:pPr>
      <w:bookmarkStart w:id="444" w:name="_Toc178838382"/>
      <w:r>
        <w:t>52.42.4a Isolation en rouleaux/matelas - laine de mouton CCTB 01.07</w:t>
      </w:r>
      <w:bookmarkEnd w:id="444"/>
    </w:p>
    <w:p w14:paraId="2698A401" w14:textId="77777777" w:rsidR="00BB7667" w:rsidRDefault="00A27614">
      <w:pPr>
        <w:pStyle w:val="pheading"/>
      </w:pPr>
      <w:r>
        <w:t>DESCRIPTION</w:t>
      </w:r>
    </w:p>
    <w:p w14:paraId="48D873E8" w14:textId="77777777" w:rsidR="00BB7667" w:rsidRDefault="00A27614">
      <w:pPr>
        <w:pStyle w:val="pheading"/>
      </w:pPr>
      <w:r>
        <w:t>- Définition / Comprend</w:t>
      </w:r>
    </w:p>
    <w:p w14:paraId="32E3784E" w14:textId="77777777" w:rsidR="00BB7667" w:rsidRDefault="00A27614">
      <w:r>
        <w:t xml:space="preserve">Il s'agit de la réalisation d'une isolation en rouleaux/matelas de laine de mouton suivant les prescriptions de l'article </w:t>
      </w:r>
      <w:hyperlink r:id="rId169" w:history="1" w:docLocation="1058">
        <w:r>
          <w:t>32.42.4a Isolation en rouleaux/matelas - laine de mouton</w:t>
        </w:r>
      </w:hyperlink>
      <w:r>
        <w:t>.</w:t>
      </w:r>
    </w:p>
    <w:p w14:paraId="5B8B06D3" w14:textId="77777777" w:rsidR="00BB7667" w:rsidRDefault="00A27614">
      <w:pPr>
        <w:pStyle w:val="pheading"/>
      </w:pPr>
      <w:r>
        <w:t>MATÉRIAUX</w:t>
      </w:r>
    </w:p>
    <w:p w14:paraId="7F91B938" w14:textId="77777777" w:rsidR="00BB7667" w:rsidRDefault="00A27614">
      <w:pPr>
        <w:pStyle w:val="pheading"/>
      </w:pPr>
      <w:r>
        <w:t>- Caractéristiques générales</w:t>
      </w:r>
    </w:p>
    <w:p w14:paraId="147BA11E" w14:textId="77777777" w:rsidR="00BB7667" w:rsidRDefault="00A27614">
      <w:r>
        <w:t>Voir </w:t>
      </w:r>
      <w:hyperlink r:id="rId170" w:history="1" w:docLocation="1058">
        <w:r>
          <w:t>32.42.4a Isolation en rouleaux/matelas - laine de mouton</w:t>
        </w:r>
      </w:hyperlink>
    </w:p>
    <w:p w14:paraId="65E0B478" w14:textId="77777777" w:rsidR="00BB7667" w:rsidRDefault="00A27614">
      <w:pPr>
        <w:pStyle w:val="pheading"/>
      </w:pPr>
      <w:r>
        <w:t>EXÉCUTION / MISE EN ŒUVRE</w:t>
      </w:r>
    </w:p>
    <w:p w14:paraId="78783EC0" w14:textId="77777777" w:rsidR="00BB7667" w:rsidRDefault="00A27614">
      <w:pPr>
        <w:pStyle w:val="pheading"/>
      </w:pPr>
      <w:r>
        <w:t>- Prescriptions générales</w:t>
      </w:r>
    </w:p>
    <w:p w14:paraId="380C3FD1" w14:textId="77777777" w:rsidR="00BB7667" w:rsidRDefault="00A27614">
      <w:r>
        <w:t>Voir </w:t>
      </w:r>
      <w:hyperlink r:id="rId171" w:history="1" w:docLocation="1058">
        <w:r>
          <w:t>32.42.4a Isolation en rouleaux/matelas - laine de mouton</w:t>
        </w:r>
      </w:hyperlink>
    </w:p>
    <w:p w14:paraId="48F8F657" w14:textId="77777777" w:rsidR="00BB7667" w:rsidRDefault="00A27614">
      <w:pPr>
        <w:pStyle w:val="pheading"/>
      </w:pPr>
      <w:r>
        <w:t>DOCUMENTS DE RÉFÉRENCE COMPLÉMENTAIRES</w:t>
      </w:r>
    </w:p>
    <w:p w14:paraId="120F310A" w14:textId="77777777" w:rsidR="00BB7667" w:rsidRDefault="00A27614">
      <w:pPr>
        <w:pStyle w:val="pheading"/>
      </w:pPr>
      <w:r>
        <w:t>- Matériau</w:t>
      </w:r>
    </w:p>
    <w:p w14:paraId="6BD90068" w14:textId="77777777" w:rsidR="00BB7667" w:rsidRDefault="00861390">
      <w:hyperlink r:id="rId172" w:history="1" w:docLocation="1058">
        <w:r w:rsidR="00A27614">
          <w:t>32.42.4a Isolation en rouleaux/matelas - laine de mouton</w:t>
        </w:r>
      </w:hyperlink>
    </w:p>
    <w:p w14:paraId="7EF18353" w14:textId="77777777" w:rsidR="00BB7667" w:rsidRDefault="00A27614">
      <w:pPr>
        <w:pStyle w:val="pheading"/>
      </w:pPr>
      <w:r>
        <w:t>- Exécution</w:t>
      </w:r>
    </w:p>
    <w:p w14:paraId="1247F693" w14:textId="77777777" w:rsidR="00BB7667" w:rsidRDefault="00861390">
      <w:hyperlink r:id="rId173" w:history="1" w:docLocation="1058">
        <w:r w:rsidR="00A27614">
          <w:t>32.42.4a Isolation en rouleaux/matelas - laine de mouton</w:t>
        </w:r>
      </w:hyperlink>
    </w:p>
    <w:p w14:paraId="6DCB1CC6" w14:textId="77777777" w:rsidR="00BB7667" w:rsidRDefault="00A27614">
      <w:pPr>
        <w:pStyle w:val="pheading"/>
      </w:pPr>
      <w:r>
        <w:t>MESURAGE</w:t>
      </w:r>
    </w:p>
    <w:p w14:paraId="241BBAB0" w14:textId="77777777" w:rsidR="00BB7667" w:rsidRDefault="00A27614">
      <w:pPr>
        <w:pStyle w:val="pheading"/>
      </w:pPr>
      <w:r>
        <w:t>- unité de mesure:</w:t>
      </w:r>
    </w:p>
    <w:p w14:paraId="56D5B4FF" w14:textId="77777777" w:rsidR="00BB7667" w:rsidRDefault="00A27614">
      <w:r>
        <w:t>m²</w:t>
      </w:r>
    </w:p>
    <w:p w14:paraId="5F8D8A47" w14:textId="77777777" w:rsidR="00BB7667" w:rsidRDefault="00A27614">
      <w:pPr>
        <w:pStyle w:val="pheading"/>
      </w:pPr>
      <w:r>
        <w:t>- code de mesurage:</w:t>
      </w:r>
    </w:p>
    <w:p w14:paraId="53FEB85C" w14:textId="77777777" w:rsidR="00BB7667" w:rsidRDefault="00A27614">
      <w:r>
        <w:t>Distinction faite suivant l'épaisseur.</w:t>
      </w:r>
    </w:p>
    <w:p w14:paraId="6DF370D8" w14:textId="77777777" w:rsidR="00BB7667" w:rsidRDefault="00A27614">
      <w:pPr>
        <w:pStyle w:val="Author-eListParagraph"/>
        <w:numPr>
          <w:ilvl w:val="0"/>
          <w:numId w:val="437"/>
        </w:numPr>
      </w:pPr>
      <w:r>
        <w:t>Isolation des parois verticales : Surface nette. Les ouvertures supérieures à 0,50 m² sont déduites</w:t>
      </w:r>
    </w:p>
    <w:p w14:paraId="2F3CFCFD" w14:textId="77777777" w:rsidR="00BB7667" w:rsidRDefault="00A27614">
      <w:pPr>
        <w:pStyle w:val="Author-eListParagraph"/>
        <w:numPr>
          <w:ilvl w:val="0"/>
          <w:numId w:val="437"/>
        </w:numPr>
      </w:pPr>
      <w:r>
        <w:t>Isolation des parois horizontales : Surface nette du sol, mesurée entre le nu des murs. Les ouvertures supérieures à 0,5 m² sont déduites. L'isolation périphérique ne doit pas être portée en compte séparément</w:t>
      </w:r>
    </w:p>
    <w:p w14:paraId="51C24CC0" w14:textId="77777777" w:rsidR="00BB7667" w:rsidRDefault="00A27614">
      <w:pPr>
        <w:pStyle w:val="pheading"/>
      </w:pPr>
      <w:r>
        <w:t>- nature du marché:</w:t>
      </w:r>
    </w:p>
    <w:p w14:paraId="26074F99" w14:textId="77777777" w:rsidR="00BB7667" w:rsidRDefault="00A27614">
      <w:r>
        <w:t>QF</w:t>
      </w:r>
    </w:p>
    <w:p w14:paraId="01855F00" w14:textId="77777777" w:rsidR="00BB7667" w:rsidRDefault="00A27614">
      <w:pPr>
        <w:pStyle w:val="Author-eSectionHeading6"/>
      </w:pPr>
      <w:bookmarkStart w:id="445" w:name="_Toc178838383"/>
      <w:r>
        <w:t>52.42.4b Isolation en rouleaux/matelas - plumes de canard CCTB 01.02</w:t>
      </w:r>
      <w:bookmarkEnd w:id="445"/>
    </w:p>
    <w:p w14:paraId="749A423D" w14:textId="77777777" w:rsidR="00BB7667" w:rsidRDefault="00A27614">
      <w:pPr>
        <w:pStyle w:val="Author-eSectionHeading5"/>
      </w:pPr>
      <w:bookmarkStart w:id="446" w:name="_Toc178838384"/>
      <w:r>
        <w:t>52.42.5 Isolation en rouleaux/matelas - matières composites CCTB 01.02</w:t>
      </w:r>
      <w:bookmarkEnd w:id="446"/>
    </w:p>
    <w:p w14:paraId="5CEC03B0" w14:textId="77777777" w:rsidR="00BB7667" w:rsidRDefault="00A27614">
      <w:pPr>
        <w:pStyle w:val="Author-eSectionHeading6"/>
      </w:pPr>
      <w:bookmarkStart w:id="447" w:name="_Toc178838385"/>
      <w:r>
        <w:t>52.42.5a Isolation en rouleaux/matelas - matières composites CCTB 01.02</w:t>
      </w:r>
      <w:bookmarkEnd w:id="447"/>
    </w:p>
    <w:p w14:paraId="6556611C" w14:textId="77777777" w:rsidR="00BB7667" w:rsidRDefault="00A27614">
      <w:pPr>
        <w:pStyle w:val="Author-eSectionHeading4"/>
      </w:pPr>
      <w:bookmarkStart w:id="448" w:name="_Toc178838386"/>
      <w:r>
        <w:t>52.43 Isolation à projeter CCTB 01.12</w:t>
      </w:r>
      <w:bookmarkEnd w:id="448"/>
    </w:p>
    <w:p w14:paraId="3DD857C6" w14:textId="77777777" w:rsidR="00BB7667" w:rsidRDefault="00A27614">
      <w:pPr>
        <w:pStyle w:val="pheading"/>
      </w:pPr>
      <w:r>
        <w:t>DESCRIPTION</w:t>
      </w:r>
    </w:p>
    <w:p w14:paraId="2FAC1049" w14:textId="77777777" w:rsidR="00BB7667" w:rsidRDefault="00A27614">
      <w:pPr>
        <w:pStyle w:val="pheading"/>
      </w:pPr>
      <w:r>
        <w:t>- Définition / Comprend</w:t>
      </w:r>
    </w:p>
    <w:p w14:paraId="76F993B0" w14:textId="77777777" w:rsidR="00BB7667" w:rsidRDefault="00A27614">
      <w:pPr>
        <w:jc w:val="both"/>
      </w:pPr>
      <w:r>
        <w:t>Il s’agit des fournitures et de la mise en œuvre  d’isolation projetée in situ pour application sur murs, cloisons, plancher entre chevrons ou sous chape, plafonds et autres applications intérieures.</w:t>
      </w:r>
    </w:p>
    <w:p w14:paraId="5FA3B89A" w14:textId="77777777" w:rsidR="00BB7667" w:rsidRDefault="00A27614">
      <w:pPr>
        <w:jc w:val="both"/>
      </w:pPr>
      <w:r>
        <w:t>Ces travaux sont réalisés suivant les prescriptions de l'élément </w:t>
      </w:r>
      <w:hyperlink r:id="rId174" w:history="1" w:docLocation="667">
        <w:r>
          <w:t>32.43 Isolation à projeter</w:t>
        </w:r>
      </w:hyperlink>
      <w:r>
        <w:t>.</w:t>
      </w:r>
    </w:p>
    <w:p w14:paraId="26EDDAEA" w14:textId="77777777" w:rsidR="00BB7667" w:rsidRDefault="00BB7667">
      <w:pPr>
        <w:jc w:val="both"/>
      </w:pPr>
    </w:p>
    <w:p w14:paraId="0DF41D3A" w14:textId="77777777" w:rsidR="00BB7667" w:rsidRDefault="00A27614">
      <w:pPr>
        <w:jc w:val="both"/>
      </w:pPr>
      <w:r>
        <w:t>Les travaux comprennent notamment :</w:t>
      </w:r>
    </w:p>
    <w:p w14:paraId="6911E1DB" w14:textId="77777777" w:rsidR="00BB7667" w:rsidRDefault="00A27614">
      <w:pPr>
        <w:pStyle w:val="Author-eListParagraph"/>
        <w:numPr>
          <w:ilvl w:val="0"/>
          <w:numId w:val="438"/>
        </w:numPr>
      </w:pPr>
      <w:r>
        <w:t>la préparation et le contrôle du support de projection ;</w:t>
      </w:r>
    </w:p>
    <w:p w14:paraId="6E1279B4" w14:textId="77777777" w:rsidR="00BB7667" w:rsidRDefault="00A27614">
      <w:pPr>
        <w:pStyle w:val="Author-eListParagraph"/>
        <w:numPr>
          <w:ilvl w:val="0"/>
          <w:numId w:val="438"/>
        </w:numPr>
      </w:pPr>
      <w:r>
        <w:t>les éventuelles mesures de protection provisoires ; </w:t>
      </w:r>
    </w:p>
    <w:p w14:paraId="55D3E4DA" w14:textId="77777777" w:rsidR="00BB7667" w:rsidRDefault="00A27614">
      <w:pPr>
        <w:pStyle w:val="Author-eListParagraph"/>
        <w:numPr>
          <w:ilvl w:val="0"/>
          <w:numId w:val="438"/>
        </w:numPr>
      </w:pPr>
      <w:r>
        <w:t>la fourniture et la mise en œuvre du matériau d'isolation ;</w:t>
      </w:r>
    </w:p>
    <w:p w14:paraId="3CFF5FC7" w14:textId="77777777" w:rsidR="00BB7667" w:rsidRDefault="00A27614">
      <w:pPr>
        <w:pStyle w:val="Author-eListParagraph"/>
        <w:numPr>
          <w:ilvl w:val="0"/>
          <w:numId w:val="438"/>
        </w:numPr>
      </w:pPr>
      <w:r>
        <w:t>la fourniture et la pose des accessoires et guides pour la pose et rectification ; </w:t>
      </w:r>
    </w:p>
    <w:p w14:paraId="2C0A344E" w14:textId="77777777" w:rsidR="00BB7667" w:rsidRDefault="00A27614">
      <w:pPr>
        <w:pStyle w:val="Author-eListParagraph"/>
        <w:numPr>
          <w:ilvl w:val="0"/>
          <w:numId w:val="438"/>
        </w:numPr>
      </w:pPr>
      <w:r>
        <w:t>la découpe, talochage ou rectification des isolants projetés ;</w:t>
      </w:r>
    </w:p>
    <w:p w14:paraId="1E85541A" w14:textId="77777777" w:rsidR="00BB7667" w:rsidRDefault="00A27614">
      <w:pPr>
        <w:pStyle w:val="Author-eListParagraph"/>
        <w:numPr>
          <w:ilvl w:val="0"/>
          <w:numId w:val="438"/>
        </w:numPr>
      </w:pPr>
      <w:r>
        <w:t>la préparation éventuelle des supports pour accrochage ;</w:t>
      </w:r>
    </w:p>
    <w:p w14:paraId="7BF83306" w14:textId="77777777" w:rsidR="00BB7667" w:rsidRDefault="00A27614">
      <w:pPr>
        <w:pStyle w:val="Author-eListParagraph"/>
        <w:numPr>
          <w:ilvl w:val="0"/>
          <w:numId w:val="438"/>
        </w:numPr>
      </w:pPr>
      <w:r>
        <w:t xml:space="preserve">le nettoyage de la zone de travail, le tri, l’évacuation et le recyclage des différents déchets de mise en œuvre (emballages, découpes, chutes, …) suivant les législations en cours et suivant le </w:t>
      </w:r>
      <w:hyperlink r:id="rId175" w:history="1" w:docLocation="186">
        <w:r>
          <w:t>07.2 Gestion des déchets, matériaux et éléments réemployables</w:t>
        </w:r>
      </w:hyperlink>
      <w:r>
        <w:t>.</w:t>
      </w:r>
    </w:p>
    <w:p w14:paraId="7BCA5540" w14:textId="77777777" w:rsidR="00BB7667" w:rsidRDefault="00A27614">
      <w:pPr>
        <w:jc w:val="both"/>
      </w:pPr>
      <w:r>
        <w:t>Voir </w:t>
      </w:r>
      <w:hyperlink r:id="rId176" w:history="1" w:docLocation="667">
        <w:r>
          <w:t>32.43 Isolation à projeter</w:t>
        </w:r>
      </w:hyperlink>
      <w:r>
        <w:t>.</w:t>
      </w:r>
    </w:p>
    <w:p w14:paraId="1C3583FE" w14:textId="77777777" w:rsidR="00BB7667" w:rsidRDefault="00A27614">
      <w:pPr>
        <w:pStyle w:val="pheading"/>
      </w:pPr>
      <w:r>
        <w:t>MATÉRIAUX</w:t>
      </w:r>
    </w:p>
    <w:p w14:paraId="4C1577F9" w14:textId="77777777" w:rsidR="00BB7667" w:rsidRDefault="00A27614">
      <w:pPr>
        <w:jc w:val="both"/>
      </w:pPr>
      <w:r>
        <w:t>Le système d’isolation est compatible avec la nature du support. L’entrepreneur confirme le délai pour la pose de finition, Après ce délai, l’isolation projetée dispose d’une stabilité dimensionnelle suffisante. Le retrait éventuel durant ce délai avant pose de finition n’entraine pas de fissuration.</w:t>
      </w:r>
    </w:p>
    <w:p w14:paraId="6EA856FB" w14:textId="77777777" w:rsidR="00BB7667" w:rsidRDefault="00BB7667">
      <w:pPr>
        <w:jc w:val="both"/>
      </w:pPr>
    </w:p>
    <w:p w14:paraId="4B1DDEFB" w14:textId="77777777" w:rsidR="00BB7667" w:rsidRDefault="00A27614">
      <w:pPr>
        <w:jc w:val="both"/>
      </w:pPr>
      <w:r>
        <w:t>L’isolant projeté est compatible pour le climat et l’humidité et température dans lequel il est stabilisé.</w:t>
      </w:r>
    </w:p>
    <w:p w14:paraId="54003081" w14:textId="77777777" w:rsidR="00BB7667" w:rsidRDefault="00BB7667">
      <w:pPr>
        <w:jc w:val="both"/>
      </w:pPr>
    </w:p>
    <w:p w14:paraId="26519F3B" w14:textId="77777777" w:rsidR="00BB7667" w:rsidRDefault="00A27614">
      <w:pPr>
        <w:jc w:val="both"/>
      </w:pPr>
      <w:r>
        <w:t>Le matériau/produit dispose d'une déclaration d'aptitude à l'utilisation suivant les prescriptions de l'élément </w:t>
      </w:r>
      <w:hyperlink r:id="rId177" w:history="1" w:docLocation="68">
        <w:r>
          <w:t>02.42.1 Critères d'acceptabilité</w:t>
        </w:r>
      </w:hyperlink>
      <w:r>
        <w:t>.</w:t>
      </w:r>
    </w:p>
    <w:p w14:paraId="24565029" w14:textId="77777777" w:rsidR="00BB7667" w:rsidRDefault="00BB7667">
      <w:pPr>
        <w:jc w:val="both"/>
      </w:pPr>
    </w:p>
    <w:p w14:paraId="1E4DF170" w14:textId="77777777" w:rsidR="00BB7667" w:rsidRDefault="00A27614">
      <w:pPr>
        <w:jc w:val="both"/>
      </w:pPr>
      <w:r>
        <w:t>La composition de l’isolant à projeter est adapté à la saison. L’entrepreneur informe le maitre d’œuvre de l’adaptation de la composition.</w:t>
      </w:r>
    </w:p>
    <w:p w14:paraId="2F342689" w14:textId="77777777" w:rsidR="00BB7667" w:rsidRDefault="00A27614">
      <w:pPr>
        <w:pStyle w:val="pheading"/>
      </w:pPr>
      <w:r>
        <w:t>EXÉCUTION / MISE EN ŒUVRE</w:t>
      </w:r>
    </w:p>
    <w:p w14:paraId="7EB72F3B" w14:textId="77777777" w:rsidR="00BB7667" w:rsidRDefault="00A27614">
      <w:pPr>
        <w:jc w:val="both"/>
      </w:pPr>
      <w:r>
        <w:rPr>
          <w:b/>
        </w:rPr>
        <w:t>Vérification des conditions de mise en œuvre</w:t>
      </w:r>
    </w:p>
    <w:p w14:paraId="549BE5FD" w14:textId="77777777" w:rsidR="00BB7667" w:rsidRDefault="00A27614">
      <w:pPr>
        <w:jc w:val="both"/>
      </w:pPr>
      <w:r>
        <w:t>L’entrepreneur mesure la température et l’humidité relative dans les locaux de mise en œuvre, au centre de chaque local (sauf spécifications complémentaires du maitre d’œuvre). Si les mesures ne correspondent pas aux spécifications de la déclaration d’aptitude (</w:t>
      </w:r>
      <w:hyperlink r:id="rId178" w:history="1" w:docLocation="68">
        <w:r>
          <w:t>02.42.1 Critères d'acceptabilité</w:t>
        </w:r>
      </w:hyperlink>
      <w:r>
        <w:t>) ou de pose traditionnelle, l’entrepreneur en informe le maitre d’œuvre.</w:t>
      </w:r>
    </w:p>
    <w:p w14:paraId="7BD308FA" w14:textId="77777777" w:rsidR="00BB7667" w:rsidRDefault="00A27614">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6A0C5880" w14:textId="77777777" w:rsidR="00BB7667" w:rsidRDefault="00A27614">
      <w:pPr>
        <w:jc w:val="both"/>
      </w:pPr>
      <w:r>
        <w:rPr>
          <w:b/>
        </w:rPr>
        <w:t>Préparation de surface</w:t>
      </w:r>
    </w:p>
    <w:p w14:paraId="76AC261A" w14:textId="77777777" w:rsidR="00BB7667" w:rsidRDefault="00A27614">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453E9A19" w14:textId="77777777" w:rsidR="00BB7667" w:rsidRDefault="00BB7667">
      <w:pPr>
        <w:jc w:val="both"/>
      </w:pPr>
    </w:p>
    <w:p w14:paraId="0DAA853B" w14:textId="77777777" w:rsidR="00BB7667" w:rsidRDefault="00A27614">
      <w:pPr>
        <w:jc w:val="both"/>
      </w:pPr>
      <w:r>
        <w:t>La base à isoler est saine, propre et exempte de poussières, d’humidité, d’huiles ou de graisses pouvant empêcher l’adhésion. Le cas échéant, les supports sont nettoyés par brossage, grattage, ponçage ou tout autre moyen permettant d’éliminer les particules limitant l’adhérence.</w:t>
      </w:r>
    </w:p>
    <w:p w14:paraId="61C5DB3C" w14:textId="77777777" w:rsidR="00BB7667" w:rsidRDefault="00A27614">
      <w:pPr>
        <w:jc w:val="both"/>
      </w:pPr>
      <w:r>
        <w:t>Les surfaces qui ne sont pas projetées sont protégées. L’entrepreneur place toutes les protections nécessaires (film plastique agrafé ou collé, …) contre le nuage dû à la vaporisation et ce sur toutes les surfaces susceptibles d’être en contact avec ce dernier. Les fenêtres et les châssis sont totalement recouverts. Les surfaces plafonnées, en plaques, équipements (radiateurs, …) sont entièrement protégés.</w:t>
      </w:r>
    </w:p>
    <w:p w14:paraId="7E786C7A" w14:textId="77777777" w:rsidR="00BB7667" w:rsidRDefault="00A27614">
      <w:pPr>
        <w:jc w:val="both"/>
      </w:pPr>
      <w:r>
        <w:t>L’entrepreneur vérifie le support de projection et au besoin réalise un traitement d’adhérence compatible avec l’isolant projeté.</w:t>
      </w:r>
    </w:p>
    <w:p w14:paraId="6CE682CC" w14:textId="77777777" w:rsidR="00BB7667" w:rsidRDefault="00A27614">
      <w:pPr>
        <w:jc w:val="both"/>
      </w:pPr>
      <w:r>
        <w:t>La continuité de la surface est indispensable avant projection.</w:t>
      </w:r>
    </w:p>
    <w:p w14:paraId="6234BD53" w14:textId="77777777" w:rsidR="00BB7667" w:rsidRDefault="00A27614">
      <w:pPr>
        <w:pStyle w:val="Author-eListParagraph"/>
        <w:numPr>
          <w:ilvl w:val="0"/>
          <w:numId w:val="439"/>
        </w:numPr>
        <w:jc w:val="both"/>
      </w:pPr>
      <w:r>
        <w:t>Pour des éléments de parois verticales ou inclinées, la continuité de parois est réalisée par panneaux non sensibles à l’humidité, fixés de manière rigide dans le support existant. L’entrepreneur informe le maitre d’œuvre des rectifications de support effectuées ;</w:t>
      </w:r>
    </w:p>
    <w:p w14:paraId="1C5004AD" w14:textId="77777777" w:rsidR="00BB7667" w:rsidRDefault="00A27614">
      <w:pPr>
        <w:pStyle w:val="Author-eListParagraph"/>
        <w:numPr>
          <w:ilvl w:val="0"/>
          <w:numId w:val="439"/>
        </w:numPr>
        <w:jc w:val="both"/>
      </w:pPr>
      <w:r>
        <w:t>Pour les éléments de sols, l’absence de support ≥ 250 cm² donne lieu à la mise en place d’un panneaux rigides de plus de 2 cm d’épaisseur, non sensible à l’humidité et ancré dans le support existant. Pour l’absence de support ≥ 250 cm², l’entrepreneur présente une solution au maitre d’œuvre avant toute mise en œuvre.</w:t>
      </w:r>
    </w:p>
    <w:p w14:paraId="44D02D6D" w14:textId="77777777" w:rsidR="00BB7667" w:rsidRDefault="00A27614">
      <w:pPr>
        <w:jc w:val="both"/>
      </w:pPr>
      <w:r>
        <w:t>Tous les éléments métalliques, susceptibles d’être en contact avec l’isolant projeté, sont efficacement protégés contre la corrosion.</w:t>
      </w:r>
    </w:p>
    <w:p w14:paraId="016B7A81" w14:textId="77777777" w:rsidR="00BB7667" w:rsidRDefault="00A27614">
      <w:pPr>
        <w:jc w:val="both"/>
      </w:pPr>
      <w:r>
        <w:t>L’entrepreneur vérifie la bonne fixation des conduites, canalisations, équipements afin qu’aucun déplacement ne se produise lors de la projection. Il informe l’entreprise concernée ainsi que la direction de chantier des éventuelles corrections à apporter avant son intervention.</w:t>
      </w:r>
    </w:p>
    <w:p w14:paraId="13475A6B" w14:textId="77777777" w:rsidR="00BB7667" w:rsidRDefault="00A27614">
      <w:pPr>
        <w:jc w:val="both"/>
      </w:pPr>
      <w:r>
        <w:rPr>
          <w:b/>
        </w:rPr>
        <w:t>Mise en œuvre de l’isolation</w:t>
      </w:r>
    </w:p>
    <w:p w14:paraId="33646D26" w14:textId="77777777" w:rsidR="00BB7667" w:rsidRDefault="00A27614">
      <w:pPr>
        <w:jc w:val="both"/>
      </w:pPr>
      <w:r>
        <w:t>L'isolation est projetée directement sur l'aire de pose en plusieurs couches si nécessaire en fonction des épaisseurs préconisées. Elle est appliquée en adhérence totale. Si nécessaire afin d'assurer cette adhérence totale au support, un primaire d'interposition est appliqué sur celui-ci.</w:t>
      </w:r>
    </w:p>
    <w:p w14:paraId="2EBC2B93" w14:textId="77777777" w:rsidR="00BB7667" w:rsidRDefault="00A27614">
      <w:pPr>
        <w:jc w:val="both"/>
      </w:pPr>
      <w:r>
        <w:t>Les irrégularités sont écrêtées dans les endroits où cela s'avère nécessaire.</w:t>
      </w:r>
    </w:p>
    <w:p w14:paraId="03E083A8" w14:textId="77777777" w:rsidR="00BB7667" w:rsidRDefault="00A27614">
      <w:pPr>
        <w:jc w:val="both"/>
      </w:pPr>
      <w:r>
        <w:t>La projection est effectuée par couche. La couche suivante est effectuée après expansion ou séchage suffisant.</w:t>
      </w:r>
    </w:p>
    <w:p w14:paraId="5727664F" w14:textId="77777777" w:rsidR="00BB7667" w:rsidRDefault="00A27614">
      <w:pPr>
        <w:jc w:val="both"/>
      </w:pPr>
      <w:r>
        <w:t>Les guides éventuels sont disposés sur supports stable ou stabilisés.</w:t>
      </w:r>
    </w:p>
    <w:p w14:paraId="1D8CD595" w14:textId="77777777" w:rsidR="00BB7667" w:rsidRDefault="00A27614">
      <w:pPr>
        <w:jc w:val="both"/>
      </w:pPr>
      <w:r>
        <w:t>Après projection de l’isolant et avant l'exécution des finitions, l'auteur de projet est invité sur le chantier afin de contrôler la pose de l'isolation ainsi que l'exécution des détails.</w:t>
      </w:r>
    </w:p>
    <w:p w14:paraId="3EEA6E13" w14:textId="77777777" w:rsidR="00BB7667" w:rsidRDefault="00A27614">
      <w:pPr>
        <w:jc w:val="both"/>
      </w:pPr>
      <w:r>
        <w:t>Le rapport des mesures d’épaisseur reprend la position dans le plan de mise en œuvre.</w:t>
      </w:r>
    </w:p>
    <w:p w14:paraId="428DAA8A" w14:textId="77777777" w:rsidR="00BB7667" w:rsidRDefault="00A27614">
      <w:pPr>
        <w:jc w:val="both"/>
      </w:pPr>
      <w:r>
        <w:t>La protection de l'isolant projeté contre toute dégradation de même que la ventilation appropriée des locaux est assurée durant toute la durée de prise / du séchage.</w:t>
      </w:r>
    </w:p>
    <w:p w14:paraId="4FD44F97" w14:textId="77777777" w:rsidR="00BB7667" w:rsidRDefault="00A27614">
      <w:pPr>
        <w:jc w:val="both"/>
      </w:pPr>
      <w:r>
        <w:rPr>
          <w:b/>
        </w:rPr>
        <w:t>Rectification après projection</w:t>
      </w:r>
    </w:p>
    <w:p w14:paraId="1EFE3D6F" w14:textId="77777777" w:rsidR="00BB7667" w:rsidRDefault="00A27614">
      <w:pPr>
        <w:jc w:val="both"/>
      </w:pPr>
      <w:r>
        <w:t>Si la surface finale de projection ne correspond pas aux exigences du plan, l’isolation projetée est rectifiée, rabotée, coupée ou dressée en fonction de sa nature. La rectification apportée est mentionnée dans le rapport d’exécution, fourni au maitre d’œuvre.</w:t>
      </w:r>
    </w:p>
    <w:p w14:paraId="1A877C2E" w14:textId="77777777" w:rsidR="00BB7667" w:rsidRDefault="00A27614">
      <w:pPr>
        <w:jc w:val="both"/>
      </w:pPr>
      <w:r>
        <w:t>Pour des éléments de sols avec chauffage par le sol, le plan de rainurage est confirmé par le maitre d’œuvre.</w:t>
      </w:r>
    </w:p>
    <w:p w14:paraId="5AB3B4AB" w14:textId="77777777" w:rsidR="00BB7667" w:rsidRDefault="00A27614">
      <w:pPr>
        <w:pStyle w:val="pheading"/>
      </w:pPr>
      <w:r>
        <w:t>CONTRÔLES</w:t>
      </w:r>
    </w:p>
    <w:p w14:paraId="3B26FAA9" w14:textId="77777777" w:rsidR="00BB7667" w:rsidRDefault="00A27614">
      <w:pPr>
        <w:jc w:val="both"/>
      </w:pPr>
      <w:r>
        <w:t>L'auteur de projet ou le cas échéant le maître d’œuvre contrôle la mise en œuvre de l'isolation et vérifie la bonne exécution des détails de raccordement et des recouvrements (pour les éléments de raccords qui ne sont pas accessibles durant la pose, le détail est documenté dans le rapport d’exécution).</w:t>
      </w:r>
    </w:p>
    <w:p w14:paraId="616AE681" w14:textId="77777777" w:rsidR="00BB7667" w:rsidRDefault="00A27614">
      <w:pPr>
        <w:pStyle w:val="Author-eSectionHeading5"/>
      </w:pPr>
      <w:bookmarkStart w:id="449" w:name="_Toc178838387"/>
      <w:r>
        <w:t>52.43.1 Isolation à projeter - matières synthétiques CCTB 01.12</w:t>
      </w:r>
      <w:bookmarkEnd w:id="449"/>
    </w:p>
    <w:p w14:paraId="5D19DD25" w14:textId="77777777" w:rsidR="00BB7667" w:rsidRDefault="00A27614">
      <w:pPr>
        <w:pStyle w:val="pheading"/>
      </w:pPr>
      <w:r>
        <w:t>DESCRIPTION</w:t>
      </w:r>
    </w:p>
    <w:p w14:paraId="4445BF10" w14:textId="77777777" w:rsidR="00BB7667" w:rsidRDefault="00A27614">
      <w:pPr>
        <w:pStyle w:val="pheading"/>
      </w:pPr>
      <w:r>
        <w:t>- Définition / Comprend</w:t>
      </w:r>
    </w:p>
    <w:p w14:paraId="42BFB4DC" w14:textId="77777777" w:rsidR="00BB7667" w:rsidRDefault="00A27614">
      <w:r>
        <w:t>Il s’agit de la fourniture et la pose de « baffles » ou dalles acoustiques en plafond.</w:t>
      </w:r>
    </w:p>
    <w:p w14:paraId="4F8A32EA" w14:textId="77777777" w:rsidR="00BB7667" w:rsidRDefault="00A27614">
      <w:r>
        <w:t>Le travail comprend notamment :</w:t>
      </w:r>
    </w:p>
    <w:p w14:paraId="03D0106E" w14:textId="77777777" w:rsidR="00BB7667" w:rsidRDefault="00A27614">
      <w:r>
        <w:t>-        L’étude acoustique est réalisée par : le bureau d’étude acoustique (par défaut) / l’entrepreneur ;</w:t>
      </w:r>
    </w:p>
    <w:p w14:paraId="60130222" w14:textId="77777777" w:rsidR="00BB7667" w:rsidRDefault="00A27614">
      <w:r>
        <w:t>-        L’établissement des plans d’implantation des baffles ou dalles acoustiques est réalisée par : l’auteur de projet (par défaut) / l’entrepreneur ;</w:t>
      </w:r>
    </w:p>
    <w:p w14:paraId="5445B8B4" w14:textId="77777777" w:rsidR="00BB7667" w:rsidRDefault="00A27614">
      <w:r>
        <w:t>-        La mise au point des détails d’exécution ;</w:t>
      </w:r>
    </w:p>
    <w:p w14:paraId="11CBAFE1" w14:textId="77777777" w:rsidR="00BB7667" w:rsidRDefault="00A27614">
      <w:r>
        <w:t>-        La coordination des implantations avec les équipements techniques tels qu’appareils d’éclairage, détecteurs incendie, détecteurs de présence, gaines de ventilation, canalisations de tous types, etc... ;</w:t>
      </w:r>
    </w:p>
    <w:p w14:paraId="4E270016" w14:textId="77777777" w:rsidR="00BB7667" w:rsidRDefault="00A27614">
      <w:r>
        <w:t>-        La fourniture et pose des baffles ou dalles acoustiques, y compris tous accessoires nécessaires à la mise en œuvre ;</w:t>
      </w:r>
    </w:p>
    <w:p w14:paraId="493B326B" w14:textId="77777777" w:rsidR="00BB7667" w:rsidRDefault="00A27614">
      <w:r>
        <w:t>-        Toutes précautions en matière de sécurité conformément au 01.04 Plans de sécurité santé ;</w:t>
      </w:r>
    </w:p>
    <w:p w14:paraId="7F0A1852" w14:textId="77777777" w:rsidR="00BB7667" w:rsidRDefault="00A27614">
      <w:r>
        <w:t>-        L’évacuation des déchets tel que décrit au 07 - Déchets : Préventions, tris sélectifs sur chantier, stockages, transports et traitements des déchets ;</w:t>
      </w:r>
    </w:p>
    <w:p w14:paraId="4153FFBE" w14:textId="77777777" w:rsidR="00BB7667" w:rsidRDefault="00A27614">
      <w:pPr>
        <w:pStyle w:val="pheading"/>
      </w:pPr>
      <w:r>
        <w:t>MATÉRIAUX</w:t>
      </w:r>
    </w:p>
    <w:p w14:paraId="4E8702E6" w14:textId="77777777" w:rsidR="00BB7667" w:rsidRDefault="00A27614">
      <w:r>
        <w:t>La réverbération dans les locaux est limitée par les normes :</w:t>
      </w:r>
    </w:p>
    <w:p w14:paraId="2C871A75" w14:textId="77777777" w:rsidR="00BB7667" w:rsidRDefault="00A27614">
      <w:r>
        <w:t>Exigences en vigueur dans les immeubles de logements suivant [NBN S01-400-1] :</w:t>
      </w:r>
    </w:p>
    <w:p w14:paraId="560EB95E" w14:textId="77777777" w:rsidR="00BB7667" w:rsidRDefault="00A27614">
      <w:r>
        <w:t>·        Aire d’absorption acoustique équivalente totale pondérée (Aw) dans les couloirs, escaliers, halls d’entrée : Aw ≥ 0,3 x surface horizontale projetée (Sh)</w:t>
      </w:r>
    </w:p>
    <w:p w14:paraId="0DEA3434" w14:textId="77777777" w:rsidR="00BB7667" w:rsidRDefault="00A27614">
      <w:r>
        <w:t>·        Accès sous forme d’atrium : durée de réverbération nominale Tnom &lt; la valeur la plus élevée entre 1,5s et log(V/50)s</w:t>
      </w:r>
    </w:p>
    <w:p w14:paraId="6CE15554" w14:textId="77777777" w:rsidR="00BB7667" w:rsidRDefault="00A27614">
      <w:r>
        <w:t>Exigences en vigueur dans les établissements scolaires [NBN S01-400-2], exigences : normales (par défaut) / supérieures</w:t>
      </w:r>
    </w:p>
    <w:p w14:paraId="1B935853" w14:textId="77777777" w:rsidR="00BB7667" w:rsidRDefault="00A27614">
      <w:r>
        <w:t>Exigences en vigueur dans les salles de cours, sport, gymnastique, récréation intérieure, atrium, réfectoire, exigences : normales (par défaut) / supérieures</w:t>
      </w:r>
    </w:p>
    <w:p w14:paraId="7EB035B3" w14:textId="77777777" w:rsidR="00BB7667" w:rsidRDefault="00A27614">
      <w:r>
        <w:t>Aspects environnementaux</w:t>
      </w:r>
    </w:p>
    <w:p w14:paraId="49091428" w14:textId="77777777" w:rsidR="00BB7667" w:rsidRDefault="00A27614">
      <w:r>
        <w:t>La mise en place de baffles ou dalles acoustiques suspendus est compatible avec l’activation du béton.</w:t>
      </w:r>
    </w:p>
    <w:p w14:paraId="7C570D62" w14:textId="77777777" w:rsidR="00BB7667" w:rsidRDefault="00A27614">
      <w:pPr>
        <w:pStyle w:val="pheading"/>
      </w:pPr>
      <w:r>
        <w:t>DOCUMENTS DE RÉFÉRENCE</w:t>
      </w:r>
    </w:p>
    <w:p w14:paraId="32A9540D" w14:textId="77777777" w:rsidR="00BB7667" w:rsidRDefault="00A27614">
      <w:pPr>
        <w:pStyle w:val="pheading"/>
      </w:pPr>
      <w:r>
        <w:t>- Matériau</w:t>
      </w:r>
    </w:p>
    <w:p w14:paraId="250A3C7C" w14:textId="77777777" w:rsidR="00BB7667" w:rsidRDefault="00861390">
      <w:hyperlink r:id="rId179" w:history="1" w:docLocation="261">
        <w:r w:rsidR="00A27614">
          <w:t>32.43.1 Isolation à projeter - matières synthétiques</w:t>
        </w:r>
      </w:hyperlink>
    </w:p>
    <w:p w14:paraId="14BF18A6" w14:textId="77777777" w:rsidR="00BB7667" w:rsidRDefault="00A27614">
      <w:pPr>
        <w:pStyle w:val="pheading"/>
      </w:pPr>
      <w:r>
        <w:t>- Exécution</w:t>
      </w:r>
    </w:p>
    <w:p w14:paraId="0221433E" w14:textId="77777777" w:rsidR="00BB7667" w:rsidRDefault="00861390">
      <w:hyperlink r:id="rId180" w:history="1" w:docLocation="261">
        <w:r w:rsidR="00A27614">
          <w:t>32.43.1 Isolation à projeter - matières synthétiques</w:t>
        </w:r>
      </w:hyperlink>
    </w:p>
    <w:p w14:paraId="511D5812" w14:textId="77777777" w:rsidR="00BB7667" w:rsidRDefault="00A27614">
      <w:pPr>
        <w:pStyle w:val="Author-eSectionHeading6"/>
      </w:pPr>
      <w:bookmarkStart w:id="450" w:name="_Toc178838388"/>
      <w:r>
        <w:t>52.43.1a Isolation à projeter - polyuréthane (PUR) CCTB 01.07</w:t>
      </w:r>
      <w:bookmarkEnd w:id="450"/>
    </w:p>
    <w:p w14:paraId="6DC88D5F" w14:textId="77777777" w:rsidR="00BB7667" w:rsidRDefault="00A27614">
      <w:pPr>
        <w:pStyle w:val="pheading"/>
      </w:pPr>
      <w:r>
        <w:t>DESCRIPTION</w:t>
      </w:r>
    </w:p>
    <w:p w14:paraId="41E45665" w14:textId="77777777" w:rsidR="00BB7667" w:rsidRDefault="00A27614">
      <w:pPr>
        <w:pStyle w:val="pheading"/>
      </w:pPr>
      <w:r>
        <w:t>- Définition / Comprend</w:t>
      </w:r>
    </w:p>
    <w:p w14:paraId="6FD33548" w14:textId="77777777" w:rsidR="00BB7667" w:rsidRDefault="00A27614">
      <w:r>
        <w:t xml:space="preserve">Il s'agit de la réalisation d'une isolation projetée en polyuréthane suivant les prescriptions de l'article </w:t>
      </w:r>
      <w:hyperlink r:id="rId181" w:history="1" w:docLocation="260">
        <w:r>
          <w:t>32.43.1a Isolation à projeter - polyuréthane (PUR)</w:t>
        </w:r>
      </w:hyperlink>
      <w:r>
        <w:t>.</w:t>
      </w:r>
    </w:p>
    <w:p w14:paraId="14B00E22" w14:textId="77777777" w:rsidR="00BB7667" w:rsidRDefault="00A27614">
      <w:pPr>
        <w:pStyle w:val="pheading"/>
      </w:pPr>
      <w:r>
        <w:t>MATÉRIAUX</w:t>
      </w:r>
    </w:p>
    <w:p w14:paraId="411AF54F" w14:textId="77777777" w:rsidR="00BB7667" w:rsidRDefault="00A27614">
      <w:pPr>
        <w:pStyle w:val="pheading"/>
      </w:pPr>
      <w:r>
        <w:t>- Caractéristiques générales</w:t>
      </w:r>
    </w:p>
    <w:p w14:paraId="4241B210" w14:textId="77777777" w:rsidR="00BB7667" w:rsidRDefault="00A27614">
      <w:r>
        <w:t>Voir </w:t>
      </w:r>
      <w:hyperlink r:id="rId182" w:history="1" w:docLocation="260">
        <w:r>
          <w:t>32.43.1a Isolation à projeter - polyuréthane (PUR)</w:t>
        </w:r>
      </w:hyperlink>
    </w:p>
    <w:p w14:paraId="6D58EBE6" w14:textId="77777777" w:rsidR="00BB7667" w:rsidRDefault="00A27614">
      <w:pPr>
        <w:pStyle w:val="pheading"/>
      </w:pPr>
      <w:r>
        <w:t>- Finitions</w:t>
      </w:r>
    </w:p>
    <w:p w14:paraId="075EB977" w14:textId="77777777" w:rsidR="00BB7667" w:rsidRDefault="00A27614">
      <w:r>
        <w:t>Voir </w:t>
      </w:r>
      <w:hyperlink r:id="rId183" w:history="1" w:docLocation="260">
        <w:r>
          <w:t>32.43.1a Isolation à projeter - polyuréthane (PUR)</w:t>
        </w:r>
      </w:hyperlink>
    </w:p>
    <w:p w14:paraId="57FDB4B7" w14:textId="77777777" w:rsidR="00BB7667" w:rsidRDefault="00A27614">
      <w:pPr>
        <w:pStyle w:val="pheading"/>
      </w:pPr>
      <w:r>
        <w:t>EXÉCUTION / MISE EN ŒUVRE</w:t>
      </w:r>
    </w:p>
    <w:p w14:paraId="3B0AA9F2" w14:textId="77777777" w:rsidR="00BB7667" w:rsidRDefault="00A27614">
      <w:pPr>
        <w:pStyle w:val="pheading"/>
      </w:pPr>
      <w:r>
        <w:t>- Prescriptions générales</w:t>
      </w:r>
    </w:p>
    <w:p w14:paraId="23267E1C" w14:textId="77777777" w:rsidR="00BB7667" w:rsidRDefault="00A27614">
      <w:r>
        <w:t>Voir </w:t>
      </w:r>
      <w:hyperlink r:id="rId184" w:history="1" w:docLocation="260">
        <w:r>
          <w:t>32.43.1a Isolation à projeter - polyuréthane (PUR)</w:t>
        </w:r>
      </w:hyperlink>
    </w:p>
    <w:p w14:paraId="16C0BFCE" w14:textId="77777777" w:rsidR="00BB7667" w:rsidRDefault="00A27614">
      <w:r>
        <w:t>La température d'exécution est d'au moins 5°C. On ne travaille que dans un bâtiment étanche à la pluie et au vent. L'isolation est projetée directement sur l'aire de pose nettoyée et sèche, exempte de poussière et de graisse. La couche de mousse est appliquée en adhérence totale et en plusieurs couches jusqu'à l'obtention, sur toute la surface, d'une couche d'épaisseur uniforme. L'isolation doit suivre les irrégularités de l'aire de pose, et au-dessus des éventuelles conduites intégrées, les rehaussements peuvent être arasés. Les endroits où le niveau s'avère critique doivent être solutionnés en concertation avec le maître de l'ouvrage. L'épaisseur peut éventuellement être adaptée.</w:t>
      </w:r>
    </w:p>
    <w:p w14:paraId="7B8B0E2F" w14:textId="77777777" w:rsidR="00BB7667" w:rsidRDefault="00A27614">
      <w:pPr>
        <w:pStyle w:val="pheading"/>
      </w:pPr>
      <w:r>
        <w:t>- Notes d’exécution complémentaires</w:t>
      </w:r>
    </w:p>
    <w:p w14:paraId="20AC24CD" w14:textId="77777777" w:rsidR="00BB7667" w:rsidRDefault="00A27614">
      <w:r>
        <w:t>Voir </w:t>
      </w:r>
      <w:hyperlink r:id="rId185" w:history="1" w:docLocation="260">
        <w:r>
          <w:t>32.43.1a Isolation à projeter - polyuréthane (PUR)</w:t>
        </w:r>
      </w:hyperlink>
    </w:p>
    <w:p w14:paraId="070C8C8A" w14:textId="77777777" w:rsidR="00BB7667" w:rsidRDefault="00A27614">
      <w:pPr>
        <w:pStyle w:val="facult"/>
      </w:pPr>
      <w:r>
        <w:t>Toutes les conduites métalliques encastrées sont efficacement protégées contre la corrosion.</w:t>
      </w:r>
    </w:p>
    <w:p w14:paraId="0778493A" w14:textId="77777777" w:rsidR="00BB7667" w:rsidRDefault="00A27614">
      <w:pPr>
        <w:pStyle w:val="pheading"/>
      </w:pPr>
      <w:r>
        <w:t>DOCUMENTS DE RÉFÉRENCE COMPLÉMENTAIRES</w:t>
      </w:r>
    </w:p>
    <w:p w14:paraId="2C9DE74D" w14:textId="77777777" w:rsidR="00BB7667" w:rsidRDefault="00A27614">
      <w:pPr>
        <w:pStyle w:val="pheading"/>
      </w:pPr>
      <w:r>
        <w:t>- Matériau</w:t>
      </w:r>
    </w:p>
    <w:p w14:paraId="40BF3569" w14:textId="77777777" w:rsidR="00BB7667" w:rsidRDefault="00861390">
      <w:hyperlink r:id="rId186" w:history="1" w:docLocation="260">
        <w:r w:rsidR="00A27614">
          <w:t>32.43.1a Isolation à projeter - polyuréthane (PUR)</w:t>
        </w:r>
      </w:hyperlink>
    </w:p>
    <w:p w14:paraId="0270DF14" w14:textId="77777777" w:rsidR="00BB7667" w:rsidRDefault="00A27614">
      <w:pPr>
        <w:pStyle w:val="pheading"/>
      </w:pPr>
      <w:r>
        <w:t>- Exécution</w:t>
      </w:r>
    </w:p>
    <w:p w14:paraId="3F2AC540" w14:textId="77777777" w:rsidR="00BB7667" w:rsidRDefault="00861390">
      <w:hyperlink r:id="rId187" w:history="1" w:docLocation="260">
        <w:r w:rsidR="00A27614">
          <w:t>32.43.1a Isolation à projeter - polyuréthane (PUR)</w:t>
        </w:r>
      </w:hyperlink>
    </w:p>
    <w:p w14:paraId="66DE10ED" w14:textId="77777777" w:rsidR="00BB7667" w:rsidRDefault="00A27614">
      <w:pPr>
        <w:pStyle w:val="pheading"/>
      </w:pPr>
      <w:r>
        <w:t>MESURAGE</w:t>
      </w:r>
    </w:p>
    <w:p w14:paraId="703C3B6C" w14:textId="77777777" w:rsidR="00BB7667" w:rsidRDefault="00A27614">
      <w:pPr>
        <w:pStyle w:val="pheading"/>
      </w:pPr>
      <w:r>
        <w:t>- unité de mesure:</w:t>
      </w:r>
    </w:p>
    <w:p w14:paraId="51C08A94" w14:textId="77777777" w:rsidR="00BB7667" w:rsidRDefault="00A27614">
      <w:r>
        <w:t>m²</w:t>
      </w:r>
    </w:p>
    <w:p w14:paraId="629142C7" w14:textId="77777777" w:rsidR="00BB7667" w:rsidRDefault="00A27614">
      <w:pPr>
        <w:pStyle w:val="pheading"/>
      </w:pPr>
      <w:r>
        <w:t>- code de mesurage:</w:t>
      </w:r>
    </w:p>
    <w:p w14:paraId="79BBC586" w14:textId="77777777" w:rsidR="00BB7667" w:rsidRDefault="00A27614">
      <w:r>
        <w:t>Distinction faite suivant l'épaisseur.</w:t>
      </w:r>
    </w:p>
    <w:p w14:paraId="3395A1D6" w14:textId="77777777" w:rsidR="00BB7667" w:rsidRDefault="00A27614">
      <w:pPr>
        <w:pStyle w:val="Author-eListParagraph"/>
        <w:numPr>
          <w:ilvl w:val="0"/>
          <w:numId w:val="440"/>
        </w:numPr>
      </w:pPr>
      <w:r>
        <w:t>Isolation des parois verticales : Surface nette. Les ouvertures supérieures à 0,50 m² sont déduites</w:t>
      </w:r>
    </w:p>
    <w:p w14:paraId="0E6E67D6" w14:textId="77777777" w:rsidR="00BB7667" w:rsidRDefault="00A27614">
      <w:pPr>
        <w:pStyle w:val="Author-eListParagraph"/>
        <w:numPr>
          <w:ilvl w:val="0"/>
          <w:numId w:val="440"/>
        </w:numPr>
      </w:pPr>
      <w:r>
        <w:t>Isolation des parois horizontales : Surface nette du sol, mesurée entre le nu des murs. Les ouvertures supérieures à 0,5 m² sont déduites. L'isolation périphérique ne doit pas être portée en compte séparément</w:t>
      </w:r>
    </w:p>
    <w:p w14:paraId="3C922F18" w14:textId="77777777" w:rsidR="00BB7667" w:rsidRDefault="00A27614">
      <w:pPr>
        <w:pStyle w:val="pheading"/>
      </w:pPr>
      <w:r>
        <w:t>- nature du marché:</w:t>
      </w:r>
    </w:p>
    <w:p w14:paraId="4F2587F4" w14:textId="77777777" w:rsidR="00BB7667" w:rsidRDefault="00A27614">
      <w:r>
        <w:t>QF</w:t>
      </w:r>
    </w:p>
    <w:p w14:paraId="6DDD8C7B" w14:textId="77777777" w:rsidR="00BB7667" w:rsidRDefault="00A27614">
      <w:pPr>
        <w:pStyle w:val="Author-eSectionHeading6"/>
      </w:pPr>
      <w:bookmarkStart w:id="451" w:name="_Toc178838389"/>
      <w:r>
        <w:t>52.43.1b Isolation à projeter - polyisocyanurate (PIR) CCTB 01.02</w:t>
      </w:r>
      <w:bookmarkEnd w:id="451"/>
    </w:p>
    <w:p w14:paraId="676339A6" w14:textId="77777777" w:rsidR="00BB7667" w:rsidRDefault="00A27614">
      <w:pPr>
        <w:pStyle w:val="Author-eSectionHeading6"/>
      </w:pPr>
      <w:bookmarkStart w:id="452" w:name="_Toc178838390"/>
      <w:r>
        <w:t>52.43.1c Isolation à projeter - mousse phénolique (PF) CCTB 01.02</w:t>
      </w:r>
      <w:bookmarkEnd w:id="452"/>
    </w:p>
    <w:p w14:paraId="64A795F4" w14:textId="77777777" w:rsidR="00BB7667" w:rsidRDefault="00A27614">
      <w:pPr>
        <w:pStyle w:val="pheading"/>
      </w:pPr>
      <w:r>
        <w:t>MATÉRIAUX</w:t>
      </w:r>
    </w:p>
    <w:p w14:paraId="0C30AD20" w14:textId="77777777" w:rsidR="00BB7667" w:rsidRDefault="00A27614">
      <w:pPr>
        <w:pStyle w:val="pheading"/>
      </w:pPr>
      <w:r>
        <w:t>- Caractéristiques générales</w:t>
      </w:r>
    </w:p>
    <w:p w14:paraId="426E654A" w14:textId="77777777" w:rsidR="00BB7667" w:rsidRDefault="00A27614">
      <w:r>
        <w:t xml:space="preserve">Les caractéristiques générales sont conformes à celles décrites dans l'article </w:t>
      </w:r>
      <w:hyperlink r:id="rId188" w:history="1" w:docLocation="648">
        <w:r>
          <w:t>32.41.1f Isolation en panneaux - mousse phénolique (PF)</w:t>
        </w:r>
      </w:hyperlink>
    </w:p>
    <w:p w14:paraId="2030985C" w14:textId="77777777" w:rsidR="00BB7667" w:rsidRDefault="00A27614">
      <w:pPr>
        <w:pStyle w:val="Author-eSectionHeading6"/>
      </w:pPr>
      <w:bookmarkStart w:id="453" w:name="_Toc178838391"/>
      <w:r>
        <w:t>52.43.1d Isolation à projeter - icynène CCTB 01.12</w:t>
      </w:r>
      <w:bookmarkEnd w:id="453"/>
    </w:p>
    <w:p w14:paraId="0351B80C" w14:textId="77777777" w:rsidR="00BB7667" w:rsidRDefault="00A27614">
      <w:pPr>
        <w:pStyle w:val="Author-eSectionHeading5"/>
      </w:pPr>
      <w:bookmarkStart w:id="454" w:name="_Toc178838392"/>
      <w:r>
        <w:t>52.43.2 Isolation à projeter - matières minérales CCTB 01.07</w:t>
      </w:r>
      <w:bookmarkEnd w:id="454"/>
    </w:p>
    <w:p w14:paraId="710E67CB" w14:textId="77777777" w:rsidR="00BB7667" w:rsidRDefault="00A27614">
      <w:pPr>
        <w:pStyle w:val="pheading"/>
      </w:pPr>
      <w:r>
        <w:t>DESCRIPTION</w:t>
      </w:r>
    </w:p>
    <w:p w14:paraId="50B0C2DF" w14:textId="77777777" w:rsidR="00BB7667" w:rsidRDefault="00A27614">
      <w:pPr>
        <w:pStyle w:val="pheading"/>
      </w:pPr>
      <w:r>
        <w:t>- Définition / Comprend</w:t>
      </w:r>
    </w:p>
    <w:p w14:paraId="2830B39D" w14:textId="77777777" w:rsidR="00BB7667" w:rsidRDefault="00A27614">
      <w:r>
        <w:t xml:space="preserve">Il s'agit de la réalisation d'une isolation en matière minérale par projection humide suivant prescriptions de l'élément </w:t>
      </w:r>
      <w:hyperlink r:id="rId189" w:history="1" w:docLocation="666">
        <w:r>
          <w:t>32.43.2 Isolation à projeter - matières minérales</w:t>
        </w:r>
      </w:hyperlink>
      <w:r>
        <w:t>.</w:t>
      </w:r>
    </w:p>
    <w:p w14:paraId="6F675643" w14:textId="77777777" w:rsidR="00BB7667" w:rsidRDefault="00A27614">
      <w:pPr>
        <w:pStyle w:val="pheading"/>
      </w:pPr>
      <w:r>
        <w:t>DOCUMENTS DE RÉFÉRENCE</w:t>
      </w:r>
    </w:p>
    <w:p w14:paraId="6A654C70" w14:textId="77777777" w:rsidR="00BB7667" w:rsidRDefault="00A27614">
      <w:pPr>
        <w:pStyle w:val="pheading"/>
      </w:pPr>
      <w:r>
        <w:t>- Matériau</w:t>
      </w:r>
    </w:p>
    <w:p w14:paraId="4B324784" w14:textId="77777777" w:rsidR="00BB7667" w:rsidRDefault="00861390">
      <w:hyperlink r:id="rId190" w:history="1" w:docLocation="666">
        <w:r w:rsidR="00A27614">
          <w:t>32.43.2 Isolation à projeter - matières minérales</w:t>
        </w:r>
      </w:hyperlink>
    </w:p>
    <w:p w14:paraId="62EE8332" w14:textId="77777777" w:rsidR="00BB7667" w:rsidRDefault="00A27614">
      <w:pPr>
        <w:pStyle w:val="pheading"/>
      </w:pPr>
      <w:r>
        <w:t>- Exécution</w:t>
      </w:r>
    </w:p>
    <w:p w14:paraId="732BF2BF" w14:textId="77777777" w:rsidR="00BB7667" w:rsidRDefault="00861390">
      <w:hyperlink r:id="rId191" w:history="1" w:docLocation="666">
        <w:r w:rsidR="00A27614">
          <w:t>32.43.2 Isolation à projeter - matières minérales</w:t>
        </w:r>
      </w:hyperlink>
    </w:p>
    <w:p w14:paraId="780C8491" w14:textId="77777777" w:rsidR="00BB7667" w:rsidRDefault="00A27614">
      <w:pPr>
        <w:pStyle w:val="Author-eSectionHeading6"/>
      </w:pPr>
      <w:bookmarkStart w:id="455" w:name="_Toc178838393"/>
      <w:r>
        <w:t>52.43.2a Isolation à projeter - laine de roche (MW) CCTB 01.10</w:t>
      </w:r>
      <w:bookmarkEnd w:id="455"/>
    </w:p>
    <w:p w14:paraId="1346A032" w14:textId="77777777" w:rsidR="00BB7667" w:rsidRDefault="00A27614">
      <w:pPr>
        <w:pStyle w:val="pheading"/>
      </w:pPr>
      <w:r>
        <w:t>DESCRIPTION</w:t>
      </w:r>
    </w:p>
    <w:p w14:paraId="177C58D6" w14:textId="77777777" w:rsidR="00BB7667" w:rsidRDefault="00A27614">
      <w:pPr>
        <w:pStyle w:val="pheading"/>
      </w:pPr>
      <w:r>
        <w:t>- Définition / Comprend</w:t>
      </w:r>
    </w:p>
    <w:p w14:paraId="1868C5D6" w14:textId="77777777" w:rsidR="00BB7667" w:rsidRDefault="00A27614">
      <w:r>
        <w:t xml:space="preserve">Il s’agit de la réalisation d’une isolation de type laine minérale (MW - laine de verre / de roche), projetée en adhérence sur un support suivant prescriptions de l'article </w:t>
      </w:r>
      <w:hyperlink r:id="rId192" w:history="1" w:docLocation="665">
        <w:r>
          <w:t>32.43.2a Isolation à projeter - laine de roche (MW)</w:t>
        </w:r>
      </w:hyperlink>
      <w:r>
        <w:t>. Cet isolant est utilisé en tant qu'</w:t>
      </w:r>
      <w:r>
        <w:rPr>
          <w:rStyle w:val="optioncarChar"/>
        </w:rPr>
        <w:t>isolant thermique / protection incendie / correcteur acoustique.</w:t>
      </w:r>
    </w:p>
    <w:p w14:paraId="067A7026" w14:textId="77777777" w:rsidR="00BB7667" w:rsidRDefault="00A27614">
      <w:pPr>
        <w:pStyle w:val="pheading"/>
      </w:pPr>
      <w:r>
        <w:t>MATÉRIAUX</w:t>
      </w:r>
    </w:p>
    <w:p w14:paraId="222D0745" w14:textId="77777777" w:rsidR="00BB7667" w:rsidRDefault="00A27614">
      <w:pPr>
        <w:pStyle w:val="pheading"/>
      </w:pPr>
      <w:r>
        <w:t>- Caractéristiques générales</w:t>
      </w:r>
    </w:p>
    <w:p w14:paraId="347CB503" w14:textId="77777777" w:rsidR="00BB7667" w:rsidRDefault="00A27614">
      <w:r>
        <w:t xml:space="preserve">Voir </w:t>
      </w:r>
      <w:hyperlink r:id="rId193" w:history="1" w:docLocation="665">
        <w:r>
          <w:t>32.43.2a Isolation à projeter - laine de roche (MW)</w:t>
        </w:r>
      </w:hyperlink>
      <w:r>
        <w:t>.</w:t>
      </w:r>
    </w:p>
    <w:p w14:paraId="2F3910DA" w14:textId="77777777" w:rsidR="00BB7667" w:rsidRDefault="00A27614">
      <w:r>
        <w:rPr>
          <w:u w:val="single"/>
        </w:rPr>
        <w:t>Spécifications</w:t>
      </w:r>
    </w:p>
    <w:p w14:paraId="3B485017" w14:textId="77777777" w:rsidR="00BB7667" w:rsidRDefault="00A27614">
      <w:pPr>
        <w:pStyle w:val="Author-eListParagraph"/>
        <w:numPr>
          <w:ilvl w:val="0"/>
          <w:numId w:val="441"/>
        </w:numPr>
      </w:pPr>
      <w:r>
        <w:t xml:space="preserve">Epaisseur : </w:t>
      </w:r>
      <w:r>
        <w:rPr>
          <w:rStyle w:val="optioncarChar"/>
        </w:rPr>
        <w:t>1  / 2 / *** / 15</w:t>
      </w:r>
      <w:r>
        <w:t xml:space="preserve"> (par défaut) </w:t>
      </w:r>
      <w:r>
        <w:rPr>
          <w:rStyle w:val="optioncarChar"/>
        </w:rPr>
        <w:t>/ 16</w:t>
      </w:r>
      <w:r>
        <w:t xml:space="preserve"> cm _ Tolérance +/- </w:t>
      </w:r>
      <w:r>
        <w:rPr>
          <w:rStyle w:val="optioncarChar"/>
        </w:rPr>
        <w:t>10 / 20</w:t>
      </w:r>
      <w:r>
        <w:t xml:space="preserve"> %</w:t>
      </w:r>
    </w:p>
    <w:p w14:paraId="6035547A" w14:textId="77777777" w:rsidR="00BB7667" w:rsidRDefault="00A27614">
      <w:pPr>
        <w:pStyle w:val="Author-eListParagraph"/>
        <w:numPr>
          <w:ilvl w:val="0"/>
          <w:numId w:val="441"/>
        </w:numPr>
      </w:pPr>
      <w:r>
        <w:t xml:space="preserve">Masse volumique :  environ </w:t>
      </w:r>
      <w:r>
        <w:rPr>
          <w:rStyle w:val="optioncarChar"/>
        </w:rPr>
        <w:t>140</w:t>
      </w:r>
      <w:r>
        <w:t xml:space="preserve"> (par défaut)</w:t>
      </w:r>
      <w:r>
        <w:rPr>
          <w:rStyle w:val="optioncarChar"/>
        </w:rPr>
        <w:t xml:space="preserve"> / 150 / 160 / 170 / 180 / *** </w:t>
      </w:r>
      <w:r>
        <w:t>kg/m³.</w:t>
      </w:r>
    </w:p>
    <w:p w14:paraId="78F6A927" w14:textId="77777777" w:rsidR="00BB7667" w:rsidRDefault="00A27614">
      <w:pPr>
        <w:pStyle w:val="Author-eListParagraph"/>
        <w:numPr>
          <w:ilvl w:val="0"/>
          <w:numId w:val="441"/>
        </w:numPr>
      </w:pPr>
      <w:r>
        <w:t>Valeur lambda déclaré: maximum </w:t>
      </w:r>
      <w:r>
        <w:rPr>
          <w:rStyle w:val="optioncarChar"/>
        </w:rPr>
        <w:t>0,004 </w:t>
      </w:r>
      <w:r>
        <w:t>(par défaut)</w:t>
      </w:r>
      <w:r>
        <w:rPr>
          <w:rStyle w:val="optioncarChar"/>
        </w:rPr>
        <w:t xml:space="preserve"> / 0,045 / 0.050 / *** </w:t>
      </w:r>
      <w:r>
        <w:t>W/mK.</w:t>
      </w:r>
    </w:p>
    <w:p w14:paraId="29C43F65" w14:textId="77777777" w:rsidR="00BB7667" w:rsidRDefault="00A27614">
      <w:pPr>
        <w:pStyle w:val="Author-eListParagraph"/>
        <w:numPr>
          <w:ilvl w:val="0"/>
          <w:numId w:val="441"/>
        </w:numPr>
      </w:pPr>
      <w:r>
        <w:t xml:space="preserve">Réaction au feu : </w:t>
      </w:r>
      <w:r>
        <w:rPr>
          <w:rStyle w:val="optioncarChar"/>
        </w:rPr>
        <w:t>A1 </w:t>
      </w:r>
      <w:r>
        <w:t>(par défaut)</w:t>
      </w:r>
      <w:r>
        <w:rPr>
          <w:rStyle w:val="optioncarChar"/>
        </w:rPr>
        <w:t xml:space="preserve"> / ***</w:t>
      </w:r>
    </w:p>
    <w:p w14:paraId="68C0D3D7" w14:textId="77777777" w:rsidR="00BB7667" w:rsidRDefault="00A27614">
      <w:pPr>
        <w:pStyle w:val="Author-eListParagraph"/>
        <w:numPr>
          <w:ilvl w:val="0"/>
          <w:numId w:val="441"/>
        </w:numPr>
      </w:pPr>
      <w:r>
        <w:t xml:space="preserve">Absorption acoustique (coefficient de Sabine alpha) : </w:t>
      </w:r>
      <w:r>
        <w:rPr>
          <w:rStyle w:val="optioncarChar"/>
        </w:rPr>
        <w:t>0,90</w:t>
      </w:r>
      <w:r>
        <w:t xml:space="preserve"> (par défaut) </w:t>
      </w:r>
      <w:r>
        <w:rPr>
          <w:rStyle w:val="optioncarChar"/>
        </w:rPr>
        <w:t>/ ***</w:t>
      </w:r>
    </w:p>
    <w:p w14:paraId="488BCA41" w14:textId="77777777" w:rsidR="00BB7667" w:rsidRDefault="00A27614">
      <w:pPr>
        <w:pStyle w:val="Author-eListParagraph"/>
        <w:numPr>
          <w:ilvl w:val="0"/>
          <w:numId w:val="441"/>
        </w:numPr>
      </w:pPr>
      <w:r>
        <w:t xml:space="preserve">Stabilité au feu : </w:t>
      </w:r>
      <w:r>
        <w:rPr>
          <w:rStyle w:val="optioncarChar"/>
        </w:rPr>
        <w:t xml:space="preserve">1 </w:t>
      </w:r>
      <w:r>
        <w:t>(par défaut) </w:t>
      </w:r>
      <w:r>
        <w:rPr>
          <w:rStyle w:val="optioncarChar"/>
        </w:rPr>
        <w:t>/ 6 / ***</w:t>
      </w:r>
      <w:r>
        <w:t xml:space="preserve"> h.</w:t>
      </w:r>
    </w:p>
    <w:p w14:paraId="35DAEFB6" w14:textId="77777777" w:rsidR="00BB7667" w:rsidRDefault="00A27614">
      <w:pPr>
        <w:pStyle w:val="Author-eListParagraph"/>
        <w:numPr>
          <w:ilvl w:val="0"/>
          <w:numId w:val="441"/>
        </w:numPr>
      </w:pPr>
      <w:r>
        <w:t xml:space="preserve">Résistance au feu : </w:t>
      </w:r>
      <w:r>
        <w:rPr>
          <w:rStyle w:val="optioncarChar"/>
        </w:rPr>
        <w:t xml:space="preserve">1 </w:t>
      </w:r>
      <w:r>
        <w:t>(par défaut) </w:t>
      </w:r>
      <w:r>
        <w:rPr>
          <w:rStyle w:val="optioncarChar"/>
        </w:rPr>
        <w:t>/ 6 / ***</w:t>
      </w:r>
      <w:r>
        <w:t xml:space="preserve"> h.</w:t>
      </w:r>
    </w:p>
    <w:p w14:paraId="2B2AF9A0" w14:textId="77777777" w:rsidR="00BB7667" w:rsidRDefault="00A27614">
      <w:pPr>
        <w:pStyle w:val="pheading"/>
      </w:pPr>
      <w:r>
        <w:t>- Finitions</w:t>
      </w:r>
    </w:p>
    <w:p w14:paraId="2AB7472B" w14:textId="77777777" w:rsidR="00BB7667" w:rsidRDefault="00A27614">
      <w:r>
        <w:t>Voir </w:t>
      </w:r>
      <w:hyperlink r:id="rId194" w:history="1" w:docLocation="665">
        <w:r>
          <w:t>32.43.2a Isolation à projeter - laine de roche (MW)</w:t>
        </w:r>
      </w:hyperlink>
    </w:p>
    <w:p w14:paraId="54320081" w14:textId="77777777" w:rsidR="00BB7667" w:rsidRDefault="00A27614">
      <w:r>
        <w:t xml:space="preserve">Teinte finale : </w:t>
      </w:r>
      <w:r>
        <w:rPr>
          <w:rStyle w:val="optioncarChar"/>
        </w:rPr>
        <w:t>blanc cassé </w:t>
      </w:r>
      <w:r>
        <w:t>(par défaut)</w:t>
      </w:r>
      <w:r>
        <w:rPr>
          <w:rStyle w:val="optioncarChar"/>
        </w:rPr>
        <w:t xml:space="preserve"> / gris / ***</w:t>
      </w:r>
      <w:r>
        <w:t xml:space="preserve"> .</w:t>
      </w:r>
    </w:p>
    <w:p w14:paraId="1D4A446F" w14:textId="77777777" w:rsidR="00BB7667" w:rsidRDefault="00A27614">
      <w:r>
        <w:t xml:space="preserve">Finition : </w:t>
      </w:r>
      <w:r>
        <w:rPr>
          <w:rStyle w:val="optioncarChar"/>
        </w:rPr>
        <w:t>roulée / compressée</w:t>
      </w:r>
      <w:r>
        <w:t>.</w:t>
      </w:r>
    </w:p>
    <w:p w14:paraId="45301B8F" w14:textId="77777777" w:rsidR="00BB7667" w:rsidRDefault="00A27614">
      <w:pPr>
        <w:pStyle w:val="pheading"/>
      </w:pPr>
      <w:r>
        <w:t>- Prescriptions complémentaires</w:t>
      </w:r>
    </w:p>
    <w:p w14:paraId="619E107E" w14:textId="77777777" w:rsidR="00BB7667" w:rsidRDefault="00A27614">
      <w:r>
        <w:t>Voir </w:t>
      </w:r>
      <w:hyperlink r:id="rId195" w:history="1" w:docLocation="665">
        <w:r>
          <w:t>32.43.2a Isolation à projeter - laine de roche (MW)</w:t>
        </w:r>
      </w:hyperlink>
    </w:p>
    <w:p w14:paraId="07EB9FEC" w14:textId="77777777" w:rsidR="00BB7667" w:rsidRDefault="00A27614">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hyperlink r:id="rId196" w:history="1" w:docLocation="47">
        <w:r>
          <w:t>8 T8 Travaux de peinture / Traitements de surface</w:t>
        </w:r>
      </w:hyperlink>
      <w:r>
        <w:rPr>
          <w:rStyle w:val="facultChar"/>
        </w:rPr>
        <w:t>).</w:t>
      </w:r>
    </w:p>
    <w:p w14:paraId="7562D4A8" w14:textId="77777777" w:rsidR="00BB7667" w:rsidRDefault="00A27614">
      <w:pPr>
        <w:pStyle w:val="pheading"/>
      </w:pPr>
      <w:r>
        <w:t>EXÉCUTION / MISE EN ŒUVRE</w:t>
      </w:r>
    </w:p>
    <w:p w14:paraId="6B852C83" w14:textId="77777777" w:rsidR="00BB7667" w:rsidRDefault="00A27614">
      <w:pPr>
        <w:pStyle w:val="pheading"/>
      </w:pPr>
      <w:r>
        <w:t>- Prescriptions générales</w:t>
      </w:r>
    </w:p>
    <w:p w14:paraId="6F09849D" w14:textId="77777777" w:rsidR="00BB7667" w:rsidRDefault="00A27614">
      <w:r>
        <w:t>Voir </w:t>
      </w:r>
      <w:hyperlink r:id="rId197" w:history="1" w:docLocation="665">
        <w:r>
          <w:t>32.43.2a Isolation à projeter - laine de roche (MW)</w:t>
        </w:r>
      </w:hyperlink>
    </w:p>
    <w:p w14:paraId="5B3171F2" w14:textId="77777777" w:rsidR="00BB7667" w:rsidRDefault="00A27614">
      <w:pPr>
        <w:pStyle w:val="pheading"/>
      </w:pPr>
      <w:r>
        <w:t>- Notes d’exécution complémentaires</w:t>
      </w:r>
    </w:p>
    <w:p w14:paraId="12ED34F2" w14:textId="77777777" w:rsidR="00BB7667" w:rsidRDefault="00A27614">
      <w:r>
        <w:t>Voir </w:t>
      </w:r>
      <w:hyperlink r:id="rId198" w:history="1" w:docLocation="665">
        <w:r>
          <w:t>32.43.2a Isolation à projeter - laine de roche (MW)</w:t>
        </w:r>
      </w:hyperlink>
    </w:p>
    <w:p w14:paraId="3114EE33" w14:textId="77777777" w:rsidR="00BB7667" w:rsidRDefault="00A27614">
      <w:r>
        <w:rPr>
          <w:rStyle w:val="facultChar"/>
        </w:rPr>
        <w:t>Réglé à épaisseur par raclage.</w:t>
      </w:r>
      <w:r>
        <w:br/>
      </w:r>
    </w:p>
    <w:p w14:paraId="0B02DC8B" w14:textId="77777777" w:rsidR="00BB7667" w:rsidRDefault="00A27614">
      <w:pPr>
        <w:pStyle w:val="pheading"/>
      </w:pPr>
      <w:r>
        <w:t>DOCUMENTS DE RÉFÉRENCE COMPLÉMENTAIRES</w:t>
      </w:r>
    </w:p>
    <w:p w14:paraId="07D374F3" w14:textId="77777777" w:rsidR="00BB7667" w:rsidRDefault="00A27614">
      <w:pPr>
        <w:pStyle w:val="pheading"/>
      </w:pPr>
      <w:r>
        <w:t>- Matériau</w:t>
      </w:r>
    </w:p>
    <w:p w14:paraId="563A4772" w14:textId="77777777" w:rsidR="00BB7667" w:rsidRDefault="00861390">
      <w:hyperlink r:id="rId199" w:history="1" w:docLocation="665">
        <w:r w:rsidR="00A27614">
          <w:t>32.43.2a Isolation à projeter - laine de roche (MW)</w:t>
        </w:r>
      </w:hyperlink>
    </w:p>
    <w:p w14:paraId="14D3D0F6" w14:textId="77777777" w:rsidR="00BB7667" w:rsidRDefault="00A27614">
      <w:pPr>
        <w:pStyle w:val="pheading"/>
      </w:pPr>
      <w:r>
        <w:t>- Exécution</w:t>
      </w:r>
    </w:p>
    <w:p w14:paraId="1D041A1A" w14:textId="77777777" w:rsidR="00BB7667" w:rsidRDefault="00861390">
      <w:hyperlink r:id="rId200" w:history="1" w:docLocation="665">
        <w:r w:rsidR="00A27614">
          <w:t>32.43.2a Isolation à projeter - laine de roche (MW)</w:t>
        </w:r>
      </w:hyperlink>
    </w:p>
    <w:p w14:paraId="416A1BC8" w14:textId="77777777" w:rsidR="00BB7667" w:rsidRDefault="00A27614">
      <w:pPr>
        <w:pStyle w:val="pheading"/>
      </w:pPr>
      <w:r>
        <w:t>MESURAGE</w:t>
      </w:r>
    </w:p>
    <w:p w14:paraId="1EB8944F" w14:textId="77777777" w:rsidR="00BB7667" w:rsidRDefault="00A27614">
      <w:pPr>
        <w:pStyle w:val="pheading"/>
      </w:pPr>
      <w:r>
        <w:t>- unité de mesure:</w:t>
      </w:r>
    </w:p>
    <w:p w14:paraId="2A1E6D92" w14:textId="77777777" w:rsidR="00BB7667" w:rsidRDefault="00A27614">
      <w:r>
        <w:t>m²</w:t>
      </w:r>
    </w:p>
    <w:p w14:paraId="6C5E4FD4" w14:textId="77777777" w:rsidR="00BB7667" w:rsidRDefault="00A27614">
      <w:pPr>
        <w:pStyle w:val="pheading"/>
      </w:pPr>
      <w:r>
        <w:t>- code de mesurage:</w:t>
      </w:r>
    </w:p>
    <w:p w14:paraId="79297764" w14:textId="77777777" w:rsidR="00BB7667" w:rsidRDefault="00A27614">
      <w:r>
        <w:t>Distinction faite suivant l'épaisseur.</w:t>
      </w:r>
    </w:p>
    <w:p w14:paraId="46D62F70" w14:textId="77777777" w:rsidR="00BB7667" w:rsidRDefault="00A27614">
      <w:pPr>
        <w:pStyle w:val="Author-eListParagraph"/>
        <w:numPr>
          <w:ilvl w:val="0"/>
          <w:numId w:val="442"/>
        </w:numPr>
      </w:pPr>
      <w:r>
        <w:t>Isolation des parois verticales : Surface nette. Les ouvertures supérieures à 0,50 m² sont déduites</w:t>
      </w:r>
    </w:p>
    <w:p w14:paraId="21E6BC1F" w14:textId="77777777" w:rsidR="00BB7667" w:rsidRDefault="00A27614">
      <w:pPr>
        <w:pStyle w:val="Author-eListParagraph"/>
        <w:numPr>
          <w:ilvl w:val="0"/>
          <w:numId w:val="442"/>
        </w:numPr>
      </w:pPr>
      <w:r>
        <w:t>Isolation des parois horizontales : Surface nette du sol, mesurée entre le nu des murs. Les ouvertures supérieures à 0,5 m² sont déduites. L'isolation périphérique ne doit pas être portée en compte séparément</w:t>
      </w:r>
    </w:p>
    <w:p w14:paraId="2BCBC256" w14:textId="77777777" w:rsidR="00BB7667" w:rsidRDefault="00A27614">
      <w:pPr>
        <w:pStyle w:val="pheading"/>
      </w:pPr>
      <w:r>
        <w:t>- nature du marché:</w:t>
      </w:r>
    </w:p>
    <w:p w14:paraId="42EB2540" w14:textId="77777777" w:rsidR="00BB7667" w:rsidRDefault="00A27614">
      <w:r>
        <w:t>QF</w:t>
      </w:r>
    </w:p>
    <w:p w14:paraId="5200D114" w14:textId="77777777" w:rsidR="00BB7667" w:rsidRDefault="00A27614">
      <w:pPr>
        <w:pStyle w:val="Author-eSectionHeading6"/>
      </w:pPr>
      <w:bookmarkStart w:id="456" w:name="_Toc178838394"/>
      <w:r>
        <w:t>52.43.2b Isolation à projeter - laine de verre (MW) CCTB 01.12</w:t>
      </w:r>
      <w:bookmarkEnd w:id="456"/>
    </w:p>
    <w:p w14:paraId="0461DB63" w14:textId="77777777" w:rsidR="00BB7667" w:rsidRDefault="00A27614">
      <w:pPr>
        <w:pStyle w:val="pheading"/>
      </w:pPr>
      <w:r>
        <w:t>DESCRIPTION</w:t>
      </w:r>
    </w:p>
    <w:p w14:paraId="392A26C1" w14:textId="77777777" w:rsidR="00BB7667" w:rsidRDefault="00A27614">
      <w:pPr>
        <w:pStyle w:val="pheading"/>
      </w:pPr>
      <w:r>
        <w:t>- Définition / Comprend</w:t>
      </w:r>
    </w:p>
    <w:p w14:paraId="211D8006" w14:textId="77777777" w:rsidR="00BB7667" w:rsidRDefault="00A27614">
      <w:pPr>
        <w:jc w:val="both"/>
      </w:pPr>
      <w:r>
        <w:t>Il s’agit de la fourniture et de la pose d’une isolation thermique projeté en laine de verre pour une application horizontale ou verticale d’isolation intérieure.</w:t>
      </w:r>
    </w:p>
    <w:p w14:paraId="03C52BB8" w14:textId="77777777" w:rsidR="00BB7667" w:rsidRDefault="00A27614">
      <w:pPr>
        <w:pStyle w:val="pheading"/>
      </w:pPr>
      <w:r>
        <w:t>- Localisation</w:t>
      </w:r>
    </w:p>
    <w:p w14:paraId="3E2AD489" w14:textId="77777777" w:rsidR="00BB7667" w:rsidRDefault="00A27614">
      <w:r>
        <w:t xml:space="preserve">Localisation des travaux : </w:t>
      </w:r>
      <w:r>
        <w:rPr>
          <w:rStyle w:val="optioncarChar"/>
        </w:rPr>
        <w:t>***</w:t>
      </w:r>
      <w:r>
        <w:t>.</w:t>
      </w:r>
    </w:p>
    <w:p w14:paraId="0C28696F" w14:textId="77777777" w:rsidR="00BB7667" w:rsidRDefault="00A27614">
      <w:r>
        <w:t>Voir plans et métrés détaillés.</w:t>
      </w:r>
    </w:p>
    <w:p w14:paraId="05617CC1" w14:textId="77777777" w:rsidR="00BB7667" w:rsidRDefault="00A27614">
      <w:pPr>
        <w:pStyle w:val="pheading"/>
      </w:pPr>
      <w:r>
        <w:t>MATÉRIAUX</w:t>
      </w:r>
    </w:p>
    <w:p w14:paraId="07FB98C9" w14:textId="77777777" w:rsidR="00BB7667" w:rsidRDefault="00A27614">
      <w:pPr>
        <w:pStyle w:val="pheading"/>
      </w:pPr>
      <w:r>
        <w:t>- Caractéristiques générales</w:t>
      </w:r>
    </w:p>
    <w:p w14:paraId="5A2111FD" w14:textId="77777777" w:rsidR="00BB7667" w:rsidRDefault="00A27614">
      <w:pPr>
        <w:jc w:val="both"/>
      </w:pPr>
      <w:r>
        <w:t>Le produit est constitué de laine de verre.</w:t>
      </w:r>
    </w:p>
    <w:p w14:paraId="41BBEEE0" w14:textId="77777777" w:rsidR="00BB7667" w:rsidRDefault="00A27614">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w:t>
      </w:r>
      <w:r>
        <w:t xml:space="preserve"> %.</w:t>
      </w:r>
    </w:p>
    <w:p w14:paraId="61C7EAA7" w14:textId="77777777" w:rsidR="00BB7667" w:rsidRDefault="00A27614">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4D81FC5B" w14:textId="77777777" w:rsidR="00BB7667" w:rsidRDefault="00A27614">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w:t>
      </w:r>
      <w:r>
        <w:t> W/mK.</w:t>
      </w:r>
    </w:p>
    <w:p w14:paraId="0EBB1A49" w14:textId="77777777" w:rsidR="00BB7667" w:rsidRDefault="00A27614">
      <w:pPr>
        <w:jc w:val="both"/>
      </w:pPr>
      <w:r>
        <w:t xml:space="preserve">Réaction au feu selon [NBN EN 13501-1] : </w:t>
      </w:r>
      <w:r>
        <w:rPr>
          <w:rStyle w:val="optioncarChar"/>
        </w:rPr>
        <w:t>A1</w:t>
      </w:r>
      <w:r>
        <w:t> (par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d0</w:t>
      </w:r>
      <w:r>
        <w:t xml:space="preserve"> (par défaut)</w:t>
      </w:r>
      <w:r>
        <w:rPr>
          <w:rStyle w:val="optioncarChar"/>
        </w:rPr>
        <w:t xml:space="preserve"> / d1 / d2.</w:t>
      </w:r>
      <w:r>
        <w:t>  </w:t>
      </w:r>
    </w:p>
    <w:p w14:paraId="3AEC1339" w14:textId="77777777" w:rsidR="00BB7667" w:rsidRDefault="00A27614">
      <w:pPr>
        <w:jc w:val="both"/>
      </w:pPr>
      <w:r>
        <w:t xml:space="preserve">Les liants ne contiennent pas de formaldéhyde. Le dégagement mesuré selon la [NBN EN 717-1] est inférieur à </w:t>
      </w:r>
      <w:r>
        <w:rPr>
          <w:rStyle w:val="optioncarChar"/>
        </w:rPr>
        <w:t>0.124 mg/m³ </w:t>
      </w:r>
      <w:r>
        <w:t xml:space="preserve"> (par défaut)</w:t>
      </w:r>
      <w:r>
        <w:rPr>
          <w:rStyle w:val="optioncarChar"/>
        </w:rPr>
        <w:t xml:space="preserve"> / ***.  </w:t>
      </w:r>
    </w:p>
    <w:p w14:paraId="0DAA4E19" w14:textId="77777777" w:rsidR="00BB7667" w:rsidRDefault="00A27614">
      <w:pPr>
        <w:jc w:val="both"/>
      </w:pPr>
      <w: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5982C722" w14:textId="77777777" w:rsidR="00BB7667" w:rsidRDefault="00A27614">
      <w:pPr>
        <w:jc w:val="both"/>
      </w:pPr>
      <w:r>
        <w:t xml:space="preserve">Les liants sont issus de </w:t>
      </w:r>
      <w:r>
        <w:rPr>
          <w:rStyle w:val="optioncarChar"/>
        </w:rPr>
        <w:t>matières premières organiques </w:t>
      </w:r>
      <w:r>
        <w:t xml:space="preserve">(par défaut) </w:t>
      </w:r>
      <w:r>
        <w:rPr>
          <w:rStyle w:val="optioncarChar"/>
        </w:rPr>
        <w:t>/ végétales / dérivés pétrochimiques / ***</w:t>
      </w:r>
      <w:r>
        <w:t>.</w:t>
      </w:r>
    </w:p>
    <w:p w14:paraId="091E4A15" w14:textId="77777777" w:rsidR="00BB7667" w:rsidRDefault="00A27614">
      <w:pPr>
        <w:pStyle w:val="pheading"/>
      </w:pPr>
      <w:r>
        <w:t>- Finitions</w:t>
      </w:r>
    </w:p>
    <w:p w14:paraId="6A0CBC3A" w14:textId="77777777" w:rsidR="00BB7667" w:rsidRDefault="00A27614">
      <w:r>
        <w:t>Teinte finale : </w:t>
      </w:r>
      <w:r>
        <w:rPr>
          <w:rStyle w:val="optioncarChar"/>
        </w:rPr>
        <w:t xml:space="preserve">non spécifiée </w:t>
      </w:r>
      <w:r>
        <w:t>(par défaut)</w:t>
      </w:r>
      <w:r>
        <w:rPr>
          <w:rStyle w:val="optioncarChar"/>
        </w:rPr>
        <w:t xml:space="preserve"> / blanc cassé / gris / ***</w:t>
      </w:r>
    </w:p>
    <w:p w14:paraId="059DEA8B" w14:textId="77777777" w:rsidR="00BB7667" w:rsidRDefault="00A27614">
      <w:pPr>
        <w:pStyle w:val="pheading"/>
      </w:pPr>
      <w:r>
        <w:t>- Prescriptions complémentaires</w:t>
      </w:r>
    </w:p>
    <w:p w14:paraId="163B9870" w14:textId="77777777" w:rsidR="00BB7667" w:rsidRDefault="00A27614">
      <w:pPr>
        <w:jc w:val="both"/>
      </w:pPr>
      <w:r>
        <w:rPr>
          <w:rStyle w:val="facultChar"/>
        </w:rPr>
        <w:t>Applications spécifiques: le matériau doit répondre aux critères d’acceptabilité des produits tels que définis au chapitre </w:t>
      </w:r>
      <w:hyperlink r:id="rId201" w:history="1" w:docLocation="68">
        <w:r>
          <w:rPr>
            <w:rStyle w:val="facultChar"/>
          </w:rPr>
          <w:t>02.42.1 Critères d'acceptabilité</w:t>
        </w:r>
      </w:hyperlink>
      <w:r>
        <w:rPr>
          <w:rStyle w:val="facultChar"/>
        </w:rPr>
        <w:t>.</w:t>
      </w:r>
    </w:p>
    <w:p w14:paraId="0753AE2C" w14:textId="77777777" w:rsidR="00BB7667" w:rsidRDefault="00A27614">
      <w:pPr>
        <w:jc w:val="both"/>
      </w:pPr>
      <w:r>
        <w:rPr>
          <w:rStyle w:val="facultChar"/>
        </w:rPr>
        <w:t xml:space="preserve">Absorption d’eau à court terme (selon [NBN EN ISO 29767]): ≤ </w:t>
      </w:r>
      <w:r>
        <w:rPr>
          <w:rStyle w:val="optioncarChar"/>
        </w:rPr>
        <w:t>1kg/m²</w:t>
      </w:r>
      <w:r>
        <w:t xml:space="preserve"> (par défaut)</w:t>
      </w:r>
      <w:r>
        <w:rPr>
          <w:rStyle w:val="optioncarChar"/>
        </w:rPr>
        <w:t xml:space="preserve"> / ***  </w:t>
      </w:r>
    </w:p>
    <w:p w14:paraId="304D8B47" w14:textId="77777777" w:rsidR="00BB7667" w:rsidRDefault="00A27614">
      <w:pPr>
        <w:jc w:val="both"/>
      </w:pPr>
      <w:r>
        <w:rPr>
          <w:rStyle w:val="facultChar"/>
        </w:rPr>
        <w:t xml:space="preserve">Absorption d’eau à long terme (selon [NBN EN ISO 16535:2019]): ≤ </w:t>
      </w:r>
      <w:r>
        <w:rPr>
          <w:rStyle w:val="optioncarChar"/>
        </w:rPr>
        <w:t xml:space="preserve">3kg/m² </w:t>
      </w:r>
      <w:r>
        <w:t>(par défaut)</w:t>
      </w:r>
      <w:r>
        <w:rPr>
          <w:rStyle w:val="optioncarChar"/>
        </w:rPr>
        <w:t xml:space="preserve"> / ***  </w:t>
      </w:r>
    </w:p>
    <w:p w14:paraId="29E4EC99" w14:textId="77777777" w:rsidR="00BB7667" w:rsidRDefault="00A27614">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4E558033" w14:textId="77777777" w:rsidR="00BB7667" w:rsidRDefault="00A27614">
      <w:pPr>
        <w:jc w:val="both"/>
      </w:pPr>
      <w:r>
        <w:rPr>
          <w:rStyle w:val="facultChar"/>
        </w:rPr>
        <w:t>Absorption acoustique (déterminée selon [NBN EN ISO 354] et [NBN EN ISO 11654]) : </w:t>
      </w:r>
      <w:r>
        <w:rPr>
          <w:rStyle w:val="optioncarChar"/>
        </w:rPr>
        <w:t>*** </w:t>
      </w:r>
    </w:p>
    <w:p w14:paraId="4123FD78" w14:textId="77777777" w:rsidR="00BB7667" w:rsidRDefault="00A27614">
      <w:pPr>
        <w:jc w:val="both"/>
      </w:pPr>
      <w:r>
        <w:rPr>
          <w:rStyle w:val="facultChar"/>
        </w:rPr>
        <w:t xml:space="preserve">La laine de verre produite contient au moins </w:t>
      </w:r>
      <w:r>
        <w:rPr>
          <w:rStyle w:val="optioncarChar"/>
        </w:rPr>
        <w:t>***</w:t>
      </w:r>
      <w:r>
        <w:rPr>
          <w:rStyle w:val="facultChar"/>
        </w:rPr>
        <w:t xml:space="preserve"> % de matière recyclée.</w:t>
      </w:r>
    </w:p>
    <w:p w14:paraId="1CBFAF60" w14:textId="77777777" w:rsidR="00BB7667" w:rsidRDefault="00A27614">
      <w:pPr>
        <w:pStyle w:val="pheading"/>
      </w:pPr>
      <w:r>
        <w:t>EXÉCUTION / MISE EN ŒUVRE</w:t>
      </w:r>
    </w:p>
    <w:p w14:paraId="00B7B3FF" w14:textId="77777777" w:rsidR="00BB7667" w:rsidRDefault="00A27614">
      <w:pPr>
        <w:pStyle w:val="pheading"/>
      </w:pPr>
      <w:r>
        <w:t>- Prescriptions générales</w:t>
      </w:r>
    </w:p>
    <w:p w14:paraId="2280E101" w14:textId="77777777" w:rsidR="00BB7667" w:rsidRDefault="00A27614">
      <w:pPr>
        <w:jc w:val="both"/>
      </w:pPr>
      <w:r>
        <w:t>La projection est réalisée par machine permettant le broyage, le mélange avec le liant et la projection sous pression de la laine de verre.</w:t>
      </w:r>
    </w:p>
    <w:p w14:paraId="4544B303" w14:textId="77777777" w:rsidR="00BB7667" w:rsidRDefault="00A27614">
      <w:pPr>
        <w:jc w:val="both"/>
      </w:pPr>
      <w:r>
        <w:t>La matière première est livrée sur chantier au plus près de la date d’application (maximum 3 jours). Elle est stockée à l'abri des intempéries et dans un local sec.</w:t>
      </w:r>
    </w:p>
    <w:p w14:paraId="779462A6" w14:textId="77777777" w:rsidR="00BB7667" w:rsidRDefault="00A27614">
      <w:pPr>
        <w:jc w:val="both"/>
      </w:pPr>
      <w:r>
        <w:t xml:space="preserve">La surface sur laquelle la laine de verre est projetée est nettoyée. Un primaire d’accrochage est appliqué </w:t>
      </w:r>
      <w:r>
        <w:rPr>
          <w:rStyle w:val="optioncarChar"/>
        </w:rPr>
        <w:t>sur l’entièreté de la surface</w:t>
      </w:r>
      <w:r>
        <w:t xml:space="preserve"> (par défaut) </w:t>
      </w:r>
      <w:r>
        <w:rPr>
          <w:rStyle w:val="optioncarChar"/>
        </w:rPr>
        <w:t>/ sur les zones dégradées / ***.</w:t>
      </w:r>
    </w:p>
    <w:p w14:paraId="129979B0" w14:textId="77777777" w:rsidR="00BB7667" w:rsidRDefault="00A27614">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 Les zones ne recevant pas d’isolant projeté sont protégées.</w:t>
      </w:r>
    </w:p>
    <w:p w14:paraId="24DE0053" w14:textId="77777777" w:rsidR="00BB7667" w:rsidRDefault="00A27614">
      <w:pPr>
        <w:jc w:val="both"/>
      </w:pPr>
      <w:r>
        <w:t>L’isolant ne doit jamais être mis en contact direct avec les dispositifs d’éclairage encastrés.</w:t>
      </w:r>
    </w:p>
    <w:p w14:paraId="73BF2A25" w14:textId="77777777" w:rsidR="00BB7667" w:rsidRDefault="00A27614">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07C0BDEA" w14:textId="77777777" w:rsidR="00BB7667" w:rsidRDefault="00A27614">
      <w:pPr>
        <w:pStyle w:val="pheading"/>
      </w:pPr>
      <w:r>
        <w:t>DOCUMENTS DE RÉFÉRENCE COMPLÉMENTAIRES</w:t>
      </w:r>
    </w:p>
    <w:p w14:paraId="08425FDA" w14:textId="77777777" w:rsidR="00BB7667" w:rsidRDefault="00A27614">
      <w:pPr>
        <w:pStyle w:val="pheading"/>
      </w:pPr>
      <w:r>
        <w:t>- Matériau</w:t>
      </w:r>
    </w:p>
    <w:p w14:paraId="7563D741"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1245C723" w14:textId="77777777" w:rsidR="00BB7667" w:rsidRDefault="00A27614">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9F53A32" w14:textId="77777777" w:rsidR="00BB7667" w:rsidRDefault="00A27614">
      <w:r>
        <w:t>[NBN EN 1097-3, Essais pour déterminer les caractéristiques mécaniques et physiques des granulats - Partie 3: Méthode pour la détermination de la masse volumique en vrac et de la porosité intergranulaire]</w:t>
      </w:r>
    </w:p>
    <w:p w14:paraId="6FC657A5" w14:textId="77777777" w:rsidR="00BB7667" w:rsidRDefault="00A27614">
      <w:r>
        <w:t>[NBN EN 933-5, Essais pour déterminer les caractéristiques géométriques des granulats - Partie 5 : Détermination du pourcentage de surfaces cassées dans les gravillons et graves naturelles]</w:t>
      </w:r>
    </w:p>
    <w:p w14:paraId="271D39B9" w14:textId="77777777" w:rsidR="00BB7667" w:rsidRDefault="00A27614">
      <w:r>
        <w:t>[NBN EN 933-1, Essais pour déterminer les caractéristiques géométriques des granulats - Partie 1 : Détermination de la granularité - Analyse granulométrique par tamisage]</w:t>
      </w:r>
    </w:p>
    <w:p w14:paraId="273C2D86" w14:textId="77777777" w:rsidR="00BB7667" w:rsidRDefault="00A27614">
      <w:r>
        <w:t>[NBN EN 1097-6, Essais pour déterminer les caractéristiques mécaniques et physiques des granulats - Partie 6 : Détermination de la masse volumique et du coefficient d'absorption d'eau]</w:t>
      </w:r>
    </w:p>
    <w:p w14:paraId="4AAB33D0" w14:textId="77777777" w:rsidR="00BB7667" w:rsidRDefault="00A27614">
      <w:r>
        <w:t>[NBN EN 1097-10, Essais pour déterminer les caractéristiques mécaniques et physiques des granulats - Partie 10: Hauteur de succion d'eau]</w:t>
      </w:r>
    </w:p>
    <w:p w14:paraId="24EF8D01" w14:textId="77777777" w:rsidR="00BB7667" w:rsidRDefault="00A27614">
      <w:r>
        <w:t>[NBN EN ISO 354, Acoustique - Mesurage de l'absorption acoustique en salle réverbérante (ISO 354:2003)]</w:t>
      </w:r>
    </w:p>
    <w:p w14:paraId="15011C0F" w14:textId="77777777" w:rsidR="00BB7667" w:rsidRDefault="00A27614">
      <w:r>
        <w:t>[NBN EN ISO 11654, Acoustique - Absorbants pour l'utilisation dans les bâtiments - Evaluation de l'absorption acoustique (ISO 11654:1997)]</w:t>
      </w:r>
    </w:p>
    <w:p w14:paraId="669E23DE" w14:textId="77777777" w:rsidR="00BB7667" w:rsidRDefault="00A27614">
      <w:r>
        <w:t>[NBN EN 13501-1, Classement au feu des produits et éléments de construction - Partie 1: Classement à partir des données d'essais de réaction au feu] </w:t>
      </w:r>
    </w:p>
    <w:p w14:paraId="5BD2F33C" w14:textId="77777777" w:rsidR="00BB7667" w:rsidRDefault="00A27614">
      <w:pPr>
        <w:pStyle w:val="pheading"/>
      </w:pPr>
      <w:r>
        <w:t>MESURAGE</w:t>
      </w:r>
    </w:p>
    <w:p w14:paraId="46CA1ABD" w14:textId="77777777" w:rsidR="00BB7667" w:rsidRDefault="00A27614">
      <w:pPr>
        <w:pStyle w:val="pheading"/>
      </w:pPr>
      <w:r>
        <w:t>- unité de mesure:</w:t>
      </w:r>
    </w:p>
    <w:p w14:paraId="5270AB9C" w14:textId="77777777" w:rsidR="00BB7667" w:rsidRDefault="00A27614">
      <w:r>
        <w:rPr>
          <w:rStyle w:val="optioncarChar"/>
        </w:rPr>
        <w:t xml:space="preserve">m² </w:t>
      </w:r>
      <w:r>
        <w:t xml:space="preserve">(par défaut) </w:t>
      </w:r>
      <w:r>
        <w:rPr>
          <w:rStyle w:val="optioncarChar"/>
        </w:rPr>
        <w:t>/ m³</w:t>
      </w:r>
    </w:p>
    <w:p w14:paraId="47746F8A" w14:textId="77777777" w:rsidR="00BB7667" w:rsidRDefault="00A27614">
      <w:r>
        <w:rPr>
          <w:b/>
          <w:i/>
        </w:rPr>
        <w:t>(Soit par défaut)</w:t>
      </w:r>
    </w:p>
    <w:p w14:paraId="58E7E23D" w14:textId="77777777" w:rsidR="00BB7667" w:rsidRDefault="00A27614">
      <w:r>
        <w:rPr>
          <w:rStyle w:val="soitChar"/>
        </w:rPr>
        <w:t>1. m²</w:t>
      </w:r>
    </w:p>
    <w:p w14:paraId="52DF2795" w14:textId="77777777" w:rsidR="00BB7667" w:rsidRDefault="00A27614">
      <w:r>
        <w:rPr>
          <w:b/>
          <w:i/>
        </w:rPr>
        <w:t>(Soit)</w:t>
      </w:r>
    </w:p>
    <w:p w14:paraId="55FE6EC5" w14:textId="77777777" w:rsidR="00BB7667" w:rsidRDefault="00A27614">
      <w:r>
        <w:rPr>
          <w:rStyle w:val="soitChar"/>
        </w:rPr>
        <w:t>2.  m³</w:t>
      </w:r>
    </w:p>
    <w:p w14:paraId="1CEC6E22" w14:textId="77777777" w:rsidR="00BB7667" w:rsidRDefault="00A27614">
      <w:pPr>
        <w:pStyle w:val="pheading"/>
      </w:pPr>
      <w:r>
        <w:t>- code de mesurage:</w:t>
      </w:r>
    </w:p>
    <w:p w14:paraId="3549DDC7" w14:textId="77777777" w:rsidR="00BB7667" w:rsidRDefault="00A27614">
      <w:pPr>
        <w:jc w:val="both"/>
      </w:pPr>
      <w:r>
        <w:rPr>
          <w:rStyle w:val="optioncarChar"/>
        </w:rPr>
        <w:t>Surface nette</w:t>
      </w:r>
      <w:r>
        <w:t xml:space="preserve"> (par défaut)</w:t>
      </w:r>
      <w:r>
        <w:rPr>
          <w:rStyle w:val="optioncarChar"/>
        </w:rPr>
        <w:t xml:space="preserve"> / Volume net</w:t>
      </w:r>
    </w:p>
    <w:p w14:paraId="6DCDE372" w14:textId="77777777" w:rsidR="00BB7667" w:rsidRDefault="00A27614">
      <w:pPr>
        <w:jc w:val="both"/>
      </w:pPr>
      <w:r>
        <w:rPr>
          <w:b/>
          <w:i/>
        </w:rPr>
        <w:t>(Soit par défaut)</w:t>
      </w:r>
    </w:p>
    <w:p w14:paraId="0E9B898C"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FF88085" w14:textId="77777777" w:rsidR="00BB7667" w:rsidRDefault="00A27614">
      <w:pPr>
        <w:jc w:val="both"/>
      </w:pPr>
      <w:r>
        <w:rPr>
          <w:b/>
          <w:i/>
        </w:rPr>
        <w:t>(Soit)</w:t>
      </w:r>
    </w:p>
    <w:p w14:paraId="7B676526" w14:textId="77777777" w:rsidR="00BB7667" w:rsidRDefault="00A27614">
      <w:pPr>
        <w:jc w:val="both"/>
      </w:pPr>
      <w:r>
        <w:rPr>
          <w:rStyle w:val="soitChar"/>
        </w:rPr>
        <w:t xml:space="preserve"> 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48A0664E" w14:textId="77777777" w:rsidR="00BB7667" w:rsidRDefault="00A27614">
      <w:pPr>
        <w:pStyle w:val="pheading"/>
      </w:pPr>
      <w:r>
        <w:t>- nature du marché:</w:t>
      </w:r>
    </w:p>
    <w:p w14:paraId="4C818FC8" w14:textId="77777777" w:rsidR="00BB7667" w:rsidRDefault="00A27614">
      <w:r>
        <w:t>QF</w:t>
      </w:r>
    </w:p>
    <w:p w14:paraId="2175D682" w14:textId="77777777" w:rsidR="00BB7667" w:rsidRDefault="00A27614">
      <w:pPr>
        <w:pStyle w:val="Author-eSectionHeading5"/>
      </w:pPr>
      <w:bookmarkStart w:id="457" w:name="_Toc178838395"/>
      <w:r>
        <w:t>52.43.3 Isolation à projeter - matières végétales CCTB 01.02</w:t>
      </w:r>
      <w:bookmarkEnd w:id="457"/>
    </w:p>
    <w:p w14:paraId="40B2ED74" w14:textId="77777777" w:rsidR="00BB7667" w:rsidRDefault="00A27614">
      <w:pPr>
        <w:pStyle w:val="Author-eSectionHeading6"/>
      </w:pPr>
      <w:bookmarkStart w:id="458" w:name="_Toc178838396"/>
      <w:r>
        <w:t>52.43.3a Isolation à projeter - ouate de cellulose CCTB 01.10</w:t>
      </w:r>
      <w:bookmarkEnd w:id="458"/>
    </w:p>
    <w:p w14:paraId="2B4C45C5" w14:textId="77777777" w:rsidR="00BB7667" w:rsidRDefault="00A27614">
      <w:pPr>
        <w:pStyle w:val="pheading"/>
      </w:pPr>
      <w:r>
        <w:t>DESCRIPTION</w:t>
      </w:r>
    </w:p>
    <w:p w14:paraId="281D6D1C" w14:textId="77777777" w:rsidR="00BB7667" w:rsidRDefault="00A27614">
      <w:pPr>
        <w:pStyle w:val="pheading"/>
      </w:pPr>
      <w:r>
        <w:t>- Définition / Comprend</w:t>
      </w:r>
    </w:p>
    <w:p w14:paraId="0BEF9D26" w14:textId="77777777" w:rsidR="00BB7667" w:rsidRDefault="00A27614">
      <w:r>
        <w:t xml:space="preserve">Il s’agit de la réalisation d’une isolation de type flocage d'ouate de cellulose, projetée en adhérence sur un support suivant prescriptions de l'article </w:t>
      </w:r>
      <w:hyperlink r:id="rId202" w:history="1" w:docLocation="1066">
        <w:r>
          <w:t>32.43.3a Isolation à projeter - ouate de cellulose</w:t>
        </w:r>
      </w:hyperlink>
      <w:r>
        <w:t>.</w:t>
      </w:r>
    </w:p>
    <w:p w14:paraId="026C6358" w14:textId="77777777" w:rsidR="00BB7667" w:rsidRDefault="00A27614">
      <w:pPr>
        <w:pStyle w:val="pheading"/>
      </w:pPr>
      <w:r>
        <w:t>MATÉRIAUX</w:t>
      </w:r>
    </w:p>
    <w:p w14:paraId="132BE4B6" w14:textId="77777777" w:rsidR="00BB7667" w:rsidRDefault="00A27614">
      <w:pPr>
        <w:pStyle w:val="pheading"/>
      </w:pPr>
      <w:r>
        <w:t>- Caractéristiques générales</w:t>
      </w:r>
    </w:p>
    <w:p w14:paraId="15F1E760" w14:textId="77777777" w:rsidR="00BB7667" w:rsidRDefault="00A27614">
      <w:r>
        <w:t>Voir </w:t>
      </w:r>
      <w:hyperlink r:id="rId203" w:history="1" w:docLocation="1066">
        <w:r>
          <w:t>32.43.3a Isolation à projeter - ouate de cellulose</w:t>
        </w:r>
      </w:hyperlink>
    </w:p>
    <w:p w14:paraId="7C45FC67" w14:textId="77777777" w:rsidR="00BB7667" w:rsidRDefault="00A27614">
      <w:r>
        <w:t xml:space="preserve">La ouate de cellulose provient de </w:t>
      </w:r>
      <w:r>
        <w:rPr>
          <w:rStyle w:val="optioncarChar"/>
        </w:rPr>
        <w:t>papier imprimés recyclé / chutes de papiers neufs non imprimés</w:t>
      </w:r>
      <w:r>
        <w:t>. </w:t>
      </w:r>
    </w:p>
    <w:p w14:paraId="23F0F3E8" w14:textId="77777777" w:rsidR="00BB7667" w:rsidRDefault="00A27614">
      <w:r>
        <w:rPr>
          <w:u w:val="single"/>
        </w:rPr>
        <w:t>Spécifications</w:t>
      </w:r>
    </w:p>
    <w:p w14:paraId="6DC9C1C0" w14:textId="77777777" w:rsidR="00BB7667" w:rsidRDefault="00A27614">
      <w:pPr>
        <w:pStyle w:val="Author-eListParagraph"/>
        <w:numPr>
          <w:ilvl w:val="0"/>
          <w:numId w:val="443"/>
        </w:numPr>
      </w:pPr>
      <w:r>
        <w:t xml:space="preserve">Epaisseur : </w:t>
      </w:r>
      <w:r>
        <w:rPr>
          <w:rStyle w:val="optioncarChar"/>
        </w:rPr>
        <w:t xml:space="preserve">1 </w:t>
      </w:r>
      <w:r>
        <w:t>(par défaut) </w:t>
      </w:r>
      <w:r>
        <w:rPr>
          <w:rStyle w:val="optioncarChar"/>
        </w:rPr>
        <w:t>/ 2 / ***</w:t>
      </w:r>
      <w:r>
        <w:t xml:space="preserve"> cm Tolérance +/- </w:t>
      </w:r>
      <w:r>
        <w:rPr>
          <w:rStyle w:val="optioncarChar"/>
        </w:rPr>
        <w:t>10 / 20</w:t>
      </w:r>
      <w:r>
        <w:t xml:space="preserve"> %</w:t>
      </w:r>
    </w:p>
    <w:p w14:paraId="701AE4F9" w14:textId="77777777" w:rsidR="00BB7667" w:rsidRDefault="00A27614">
      <w:pPr>
        <w:pStyle w:val="Author-eListParagraph"/>
        <w:numPr>
          <w:ilvl w:val="0"/>
          <w:numId w:val="443"/>
        </w:numPr>
      </w:pPr>
      <w:r>
        <w:t xml:space="preserve">Masse volumique, en kg/m3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(par défaut)</w:t>
      </w:r>
      <w:r>
        <w:rPr>
          <w:rStyle w:val="optioncarChar"/>
        </w:rPr>
        <w:t xml:space="preserve"> / ***</w:t>
      </w:r>
      <w:r>
        <w:t xml:space="preserve"> kg/m³.</w:t>
      </w:r>
    </w:p>
    <w:p w14:paraId="52CF18F8" w14:textId="77777777" w:rsidR="00BB7667" w:rsidRDefault="00A27614">
      <w:pPr>
        <w:pStyle w:val="Author-eListParagraph"/>
        <w:numPr>
          <w:ilvl w:val="0"/>
          <w:numId w:val="443"/>
        </w:numPr>
      </w:pPr>
      <w:r>
        <w:t>Valeur lambda déclaré: maximum </w:t>
      </w:r>
      <w:r>
        <w:rPr>
          <w:rStyle w:val="optioncarChar"/>
        </w:rPr>
        <w:t xml:space="preserve">0,040 </w:t>
      </w:r>
      <w:r>
        <w:t xml:space="preserve">(par défaut) </w:t>
      </w:r>
      <w:r>
        <w:rPr>
          <w:rStyle w:val="optioncarChar"/>
        </w:rPr>
        <w:t>/ *** </w:t>
      </w:r>
      <w:r>
        <w:t>W/mK.</w:t>
      </w:r>
    </w:p>
    <w:p w14:paraId="6DFDCD50" w14:textId="77777777" w:rsidR="00BB7667" w:rsidRDefault="00A27614">
      <w:pPr>
        <w:pStyle w:val="Author-eListParagraph"/>
        <w:numPr>
          <w:ilvl w:val="0"/>
          <w:numId w:val="443"/>
        </w:numPr>
      </w:pPr>
      <w:r>
        <w:t xml:space="preserve">Réaction au feu : classe </w:t>
      </w:r>
      <w:r>
        <w:rPr>
          <w:rStyle w:val="optioncarChar"/>
        </w:rPr>
        <w:t>E </w:t>
      </w:r>
      <w:r>
        <w:t>(par défaut) </w:t>
      </w:r>
      <w:r>
        <w:rPr>
          <w:rStyle w:val="optioncarChar"/>
        </w:rPr>
        <w:t>/ ***</w:t>
      </w:r>
    </w:p>
    <w:p w14:paraId="3CBA737E" w14:textId="77777777" w:rsidR="00BB7667" w:rsidRDefault="00A27614">
      <w:pPr>
        <w:pStyle w:val="Author-eListParagraph"/>
        <w:numPr>
          <w:ilvl w:val="0"/>
          <w:numId w:val="443"/>
        </w:numPr>
      </w:pPr>
      <w:r>
        <w:t xml:space="preserve">Perméabilité à la vapeur d'eau µ : </w:t>
      </w:r>
      <w:r>
        <w:rPr>
          <w:rStyle w:val="optioncarChar"/>
        </w:rPr>
        <w:t>1</w:t>
      </w:r>
      <w:r>
        <w:t> (par défaut)</w:t>
      </w:r>
      <w:r>
        <w:rPr>
          <w:rStyle w:val="optioncarChar"/>
        </w:rPr>
        <w:t xml:space="preserve"> / *** / 2</w:t>
      </w:r>
      <w:r>
        <w:t>.</w:t>
      </w:r>
    </w:p>
    <w:p w14:paraId="57ED854F" w14:textId="77777777" w:rsidR="00BB7667" w:rsidRDefault="00A27614">
      <w:pPr>
        <w:pStyle w:val="pheading"/>
      </w:pPr>
      <w:r>
        <w:t>EXÉCUTION / MISE EN ŒUVRE</w:t>
      </w:r>
    </w:p>
    <w:p w14:paraId="4E200E0D" w14:textId="77777777" w:rsidR="00BB7667" w:rsidRDefault="00A27614">
      <w:pPr>
        <w:pStyle w:val="pheading"/>
      </w:pPr>
      <w:r>
        <w:t>- Prescriptions générales</w:t>
      </w:r>
    </w:p>
    <w:p w14:paraId="3EC7E735" w14:textId="77777777" w:rsidR="00BB7667" w:rsidRDefault="00A27614">
      <w:r>
        <w:t>Voir </w:t>
      </w:r>
      <w:hyperlink r:id="rId204" w:history="1" w:docLocation="1066">
        <w:r>
          <w:t>32.43.3a Isolation à projeter - ouate de cellulose</w:t>
        </w:r>
      </w:hyperlink>
    </w:p>
    <w:p w14:paraId="15FDB7F8" w14:textId="77777777" w:rsidR="00BB7667" w:rsidRDefault="00A27614">
      <w:pPr>
        <w:pStyle w:val="pheading"/>
      </w:pPr>
      <w:r>
        <w:t>- Notes d’exécution complémentaires</w:t>
      </w:r>
    </w:p>
    <w:p w14:paraId="41876528" w14:textId="77777777" w:rsidR="00BB7667" w:rsidRDefault="00A27614">
      <w:r>
        <w:t>Voir </w:t>
      </w:r>
      <w:hyperlink r:id="rId205" w:history="1" w:docLocation="1066">
        <w:r>
          <w:t>32.43.3a Isolation à projeter - ouate de cellulose</w:t>
        </w:r>
      </w:hyperlink>
    </w:p>
    <w:p w14:paraId="024094FD" w14:textId="77777777" w:rsidR="00BB7667" w:rsidRDefault="00A27614">
      <w:r>
        <w:rPr>
          <w:rStyle w:val="facultChar"/>
        </w:rPr>
        <w:t>Réglé à épaisseur par raclage.</w:t>
      </w:r>
    </w:p>
    <w:p w14:paraId="02A05F24" w14:textId="77777777" w:rsidR="00BB7667" w:rsidRDefault="00A27614">
      <w:pPr>
        <w:pStyle w:val="pheading"/>
      </w:pPr>
      <w:r>
        <w:t>DOCUMENTS DE RÉFÉRENCE COMPLÉMENTAIRES</w:t>
      </w:r>
    </w:p>
    <w:p w14:paraId="5D6EA884" w14:textId="77777777" w:rsidR="00BB7667" w:rsidRDefault="00A27614">
      <w:pPr>
        <w:pStyle w:val="pheading"/>
      </w:pPr>
      <w:r>
        <w:t>- Matériau</w:t>
      </w:r>
    </w:p>
    <w:p w14:paraId="7943C8E1" w14:textId="77777777" w:rsidR="00BB7667" w:rsidRDefault="00861390">
      <w:hyperlink r:id="rId206" w:history="1" w:docLocation="1066">
        <w:r w:rsidR="00A27614">
          <w:t>32.43.3a Isolation à projeter - ouate de cellulose</w:t>
        </w:r>
      </w:hyperlink>
    </w:p>
    <w:p w14:paraId="387E5EBE" w14:textId="77777777" w:rsidR="00BB7667" w:rsidRDefault="00A27614">
      <w:pPr>
        <w:pStyle w:val="pheading"/>
      </w:pPr>
      <w:r>
        <w:t>- Exécution</w:t>
      </w:r>
    </w:p>
    <w:p w14:paraId="6305745D" w14:textId="77777777" w:rsidR="00BB7667" w:rsidRDefault="00861390">
      <w:hyperlink r:id="rId207" w:history="1" w:docLocation="1066">
        <w:r w:rsidR="00A27614">
          <w:t>32.43.3a Isolation à projeter - ouate de cellulose</w:t>
        </w:r>
      </w:hyperlink>
    </w:p>
    <w:p w14:paraId="634E0FB7" w14:textId="77777777" w:rsidR="00BB7667" w:rsidRDefault="00A27614">
      <w:pPr>
        <w:pStyle w:val="pheading"/>
      </w:pPr>
      <w:r>
        <w:t>MESURAGE</w:t>
      </w:r>
    </w:p>
    <w:p w14:paraId="44BDC9F4" w14:textId="77777777" w:rsidR="00BB7667" w:rsidRDefault="00A27614">
      <w:pPr>
        <w:pStyle w:val="pheading"/>
      </w:pPr>
      <w:r>
        <w:t>- unité de mesure:</w:t>
      </w:r>
    </w:p>
    <w:p w14:paraId="3FF973C0" w14:textId="77777777" w:rsidR="00BB7667" w:rsidRDefault="00A27614">
      <w:r>
        <w:t>m²</w:t>
      </w:r>
    </w:p>
    <w:p w14:paraId="5FDA6BFB" w14:textId="77777777" w:rsidR="00BB7667" w:rsidRDefault="00A27614">
      <w:pPr>
        <w:pStyle w:val="pheading"/>
      </w:pPr>
      <w:r>
        <w:t>- code de mesurage:</w:t>
      </w:r>
    </w:p>
    <w:p w14:paraId="596D7737" w14:textId="77777777" w:rsidR="00BB7667" w:rsidRDefault="00A27614">
      <w:r>
        <w:t>Distinction faite suivant l'épaisseur.</w:t>
      </w:r>
    </w:p>
    <w:p w14:paraId="57835C8F" w14:textId="77777777" w:rsidR="00BB7667" w:rsidRDefault="00A27614">
      <w:pPr>
        <w:pStyle w:val="Author-eListParagraph"/>
        <w:numPr>
          <w:ilvl w:val="0"/>
          <w:numId w:val="444"/>
        </w:numPr>
      </w:pPr>
      <w:r>
        <w:t>Isolation des parois verticales : Surface nette. Les ouvertures supérieures à 0,50 m² sont déduites</w:t>
      </w:r>
    </w:p>
    <w:p w14:paraId="6582C326" w14:textId="77777777" w:rsidR="00BB7667" w:rsidRDefault="00A27614">
      <w:pPr>
        <w:pStyle w:val="Author-eListParagraph"/>
        <w:numPr>
          <w:ilvl w:val="0"/>
          <w:numId w:val="444"/>
        </w:numPr>
      </w:pPr>
      <w:r>
        <w:t>Isolation des parois horizontales : Surface nette du sol, mesurée entre le nu des murs. Les ouvertures supérieures à 0,5 m² sont déduites. L'isolation périphérique ne doit pas être portée en compte séparément</w:t>
      </w:r>
    </w:p>
    <w:p w14:paraId="6485638A" w14:textId="77777777" w:rsidR="00BB7667" w:rsidRDefault="00A27614">
      <w:pPr>
        <w:pStyle w:val="pheading"/>
      </w:pPr>
      <w:r>
        <w:t>- nature du marché:</w:t>
      </w:r>
    </w:p>
    <w:p w14:paraId="6C48A40F" w14:textId="77777777" w:rsidR="00BB7667" w:rsidRDefault="00A27614">
      <w:r>
        <w:t>QF</w:t>
      </w:r>
    </w:p>
    <w:p w14:paraId="39CAC81D" w14:textId="77777777" w:rsidR="00BB7667" w:rsidRDefault="00A27614">
      <w:pPr>
        <w:pStyle w:val="Author-eSectionHeading6"/>
      </w:pPr>
      <w:bookmarkStart w:id="459" w:name="_Toc178838397"/>
      <w:r>
        <w:t>52.43.3b Isolation à projeter - chanvre CCTB 01.12</w:t>
      </w:r>
      <w:bookmarkEnd w:id="459"/>
    </w:p>
    <w:p w14:paraId="336BD355" w14:textId="77777777" w:rsidR="00BB7667" w:rsidRDefault="00A27614">
      <w:pPr>
        <w:pStyle w:val="pheading"/>
      </w:pPr>
      <w:r>
        <w:t>DESCRIPTION</w:t>
      </w:r>
    </w:p>
    <w:p w14:paraId="4A9732B4" w14:textId="77777777" w:rsidR="00BB7667" w:rsidRDefault="00A27614">
      <w:pPr>
        <w:pStyle w:val="pheading"/>
      </w:pPr>
      <w:r>
        <w:t>- Définition / Comprend</w:t>
      </w:r>
    </w:p>
    <w:p w14:paraId="25810087" w14:textId="77777777" w:rsidR="00BB7667" w:rsidRDefault="00A27614">
      <w:pPr>
        <w:jc w:val="both"/>
      </w:pPr>
      <w:r>
        <w:t>Il s’agit de la fourniture et de la pose d’une isolation thermique au moyen de chanvre posé par projection pour une application intérieure.</w:t>
      </w:r>
    </w:p>
    <w:p w14:paraId="60FE0C6A" w14:textId="77777777" w:rsidR="00BB7667" w:rsidRDefault="00A27614">
      <w:pPr>
        <w:pStyle w:val="pheading"/>
      </w:pPr>
      <w:r>
        <w:t>- Localisation</w:t>
      </w:r>
    </w:p>
    <w:p w14:paraId="0D2F2264" w14:textId="77777777" w:rsidR="00BB7667" w:rsidRDefault="00A27614">
      <w:r>
        <w:t xml:space="preserve">Localisation des travaux : </w:t>
      </w:r>
      <w:r>
        <w:rPr>
          <w:rStyle w:val="optioncarChar"/>
        </w:rPr>
        <w:t>***</w:t>
      </w:r>
      <w:r>
        <w:t>.</w:t>
      </w:r>
    </w:p>
    <w:p w14:paraId="64470EAC" w14:textId="77777777" w:rsidR="00BB7667" w:rsidRDefault="00A27614">
      <w:r>
        <w:t>Voir plans et métrés détaillés.</w:t>
      </w:r>
    </w:p>
    <w:p w14:paraId="150ACD1B" w14:textId="77777777" w:rsidR="00BB7667" w:rsidRDefault="00A27614">
      <w:pPr>
        <w:pStyle w:val="pheading"/>
      </w:pPr>
      <w:r>
        <w:t>MATÉRIAUX</w:t>
      </w:r>
    </w:p>
    <w:p w14:paraId="5A6B3882" w14:textId="77777777" w:rsidR="00BB7667" w:rsidRDefault="00A27614">
      <w:pPr>
        <w:pStyle w:val="pheading"/>
      </w:pPr>
      <w:r>
        <w:t>- Caractéristiques générales</w:t>
      </w:r>
    </w:p>
    <w:p w14:paraId="5E63B9CD" w14:textId="77777777" w:rsidR="00BB7667" w:rsidRDefault="00A27614">
      <w:pPr>
        <w:jc w:val="both"/>
      </w:pPr>
      <w:r>
        <w:t xml:space="preserve">Le produit est constitué de chanvre (chènevotte) et d’un liant </w:t>
      </w:r>
      <w:r>
        <w:rPr>
          <w:rStyle w:val="optioncarChar"/>
        </w:rPr>
        <w:t>à base de chaux adapté au béton de chanvre</w:t>
      </w:r>
      <w:r>
        <w:t xml:space="preserve"> (par défaut)</w:t>
      </w:r>
      <w:r>
        <w:rPr>
          <w:rStyle w:val="optioncarChar"/>
        </w:rPr>
        <w:t xml:space="preserve"> / ***.</w:t>
      </w:r>
    </w:p>
    <w:p w14:paraId="32DBE0DD" w14:textId="77777777" w:rsidR="00BB7667" w:rsidRDefault="00A27614">
      <w:pPr>
        <w:jc w:val="both"/>
      </w:pPr>
      <w:r>
        <w:t>Granulométrie de la chènevotte : longueur de</w:t>
      </w:r>
      <w:r>
        <w:rPr>
          <w:rStyle w:val="optioncarChar"/>
        </w:rPr>
        <w:t xml:space="preserve"> 5 / 10 / 20 / 30</w:t>
      </w:r>
      <w:r>
        <w:t xml:space="preserve"> (par défaut)</w:t>
      </w:r>
      <w:r>
        <w:rPr>
          <w:rStyle w:val="optioncarChar"/>
        </w:rPr>
        <w:t xml:space="preserve"> / ***</w:t>
      </w:r>
      <w:r>
        <w:t xml:space="preserve"> mm.</w:t>
      </w:r>
    </w:p>
    <w:p w14:paraId="384E4DA3" w14:textId="77777777" w:rsidR="00BB7667" w:rsidRDefault="00A27614">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2F052767" w14:textId="77777777" w:rsidR="00BB7667" w:rsidRDefault="00A27614">
      <w:pPr>
        <w:jc w:val="both"/>
      </w:pPr>
      <w:r>
        <w:t>Le mélange utilisé pour l’isolation est de min</w:t>
      </w:r>
      <w:r>
        <w:rPr>
          <w:rStyle w:val="optioncarChar"/>
        </w:rPr>
        <w:t xml:space="preserve"> 100 / 200 </w:t>
      </w:r>
      <w:r>
        <w:t>(par défaut)</w:t>
      </w:r>
      <w:r>
        <w:rPr>
          <w:rStyle w:val="optioncarChar"/>
        </w:rPr>
        <w:t xml:space="preserve"> / 300 / 350 / *** kg</w:t>
      </w:r>
      <w:r>
        <w:t xml:space="preserve"> de liant par m³.</w:t>
      </w:r>
    </w:p>
    <w:p w14:paraId="73C5754E" w14:textId="77777777" w:rsidR="00BB7667" w:rsidRDefault="00A27614">
      <w:pPr>
        <w:jc w:val="both"/>
      </w:pPr>
      <w:r>
        <w:t xml:space="preserve">Masse volumique nominale après mise en œuvre mesurée conformément à la [NBN EN 992] : minimum </w:t>
      </w:r>
      <w:r>
        <w:rPr>
          <w:rStyle w:val="optioncarChar"/>
        </w:rPr>
        <w:t>270</w:t>
      </w:r>
      <w:r>
        <w:t xml:space="preserve"> (par défaut)</w:t>
      </w:r>
      <w:r>
        <w:rPr>
          <w:rStyle w:val="optioncarChar"/>
        </w:rPr>
        <w:t xml:space="preserve"> / ***</w:t>
      </w:r>
      <w:r>
        <w:t xml:space="preserve"> kg/m³ sec.</w:t>
      </w:r>
    </w:p>
    <w:p w14:paraId="793217D6" w14:textId="77777777" w:rsidR="00BB7667" w:rsidRDefault="00A27614">
      <w:pPr>
        <w:jc w:val="both"/>
      </w:pPr>
      <w:r>
        <w:t xml:space="preserve">Conductivité thermique déclarée (selon [NBN EN 12667]) : inférieure à </w:t>
      </w:r>
      <w:r>
        <w:rPr>
          <w:rStyle w:val="optioncarChar"/>
        </w:rPr>
        <w:t>0,08</w:t>
      </w:r>
      <w:r>
        <w:t xml:space="preserve"> (par défaut)</w:t>
      </w:r>
      <w:r>
        <w:rPr>
          <w:rStyle w:val="optioncarChar"/>
        </w:rPr>
        <w:t xml:space="preserve"> / 0,065 / ***</w:t>
      </w:r>
      <w:r>
        <w:t xml:space="preserve"> W/mK.</w:t>
      </w:r>
    </w:p>
    <w:p w14:paraId="11C9592B" w14:textId="77777777" w:rsidR="00BB7667" w:rsidRDefault="00A27614">
      <w:pPr>
        <w:jc w:val="both"/>
      </w:pPr>
      <w:r>
        <w:t>Épaisseur après mise en œuvre:</w:t>
      </w:r>
      <w:r>
        <w:rPr>
          <w:rStyle w:val="optioncarChar"/>
        </w:rPr>
        <w:t xml:space="preserve"> ***</w:t>
      </w:r>
      <w:r>
        <w:t xml:space="preserve"> cm.</w:t>
      </w:r>
    </w:p>
    <w:p w14:paraId="746E73CD" w14:textId="77777777" w:rsidR="00BB7667" w:rsidRDefault="00A27614">
      <w:pPr>
        <w:pStyle w:val="pheading"/>
      </w:pPr>
      <w:r>
        <w:t>- Prescriptions complémentaires</w:t>
      </w:r>
    </w:p>
    <w:p w14:paraId="4C5D6D9E" w14:textId="77777777" w:rsidR="00BB7667" w:rsidRDefault="00A27614">
      <w:pPr>
        <w:jc w:val="both"/>
      </w:pPr>
      <w:r>
        <w:rPr>
          <w:rStyle w:val="facultChar"/>
        </w:rPr>
        <w:t>Résistance à la compression : supérieure ou égale à</w:t>
      </w:r>
      <w:r>
        <w:rPr>
          <w:rStyle w:val="optioncarChar"/>
        </w:rPr>
        <w:t xml:space="preserve"> 0.7 </w:t>
      </w:r>
      <w:r>
        <w:t>(par défaut)</w:t>
      </w:r>
      <w:r>
        <w:rPr>
          <w:rStyle w:val="optioncarChar"/>
        </w:rPr>
        <w:t xml:space="preserve"> / 1</w:t>
      </w:r>
      <w:r>
        <w:t> </w:t>
      </w:r>
      <w:r>
        <w:rPr>
          <w:rStyle w:val="facultChar"/>
        </w:rPr>
        <w:t>MPa</w:t>
      </w:r>
    </w:p>
    <w:p w14:paraId="374320D6" w14:textId="77777777" w:rsidR="00BB7667" w:rsidRDefault="00A27614">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254F94CD" w14:textId="77777777" w:rsidR="00BB7667" w:rsidRDefault="00A27614">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790C34E4" w14:textId="77777777" w:rsidR="00BB7667" w:rsidRDefault="00A27614">
      <w:pPr>
        <w:jc w:val="both"/>
      </w:pPr>
      <w:r>
        <w:rPr>
          <w:rStyle w:val="facultChar"/>
        </w:rPr>
        <w:t xml:space="preserve">Classement de la réaction au feu (selon [NBN EN 13501-1]) : </w:t>
      </w:r>
      <w:r>
        <w:rPr>
          <w:rStyle w:val="optioncarChar"/>
        </w:rPr>
        <w:t>B-s1; d0</w:t>
      </w:r>
      <w:r>
        <w:t xml:space="preserve"> (par défaut)</w:t>
      </w:r>
      <w:r>
        <w:rPr>
          <w:rStyle w:val="optioncarChar"/>
        </w:rPr>
        <w:t xml:space="preserve"> / ***</w:t>
      </w:r>
    </w:p>
    <w:p w14:paraId="64560669" w14:textId="77777777" w:rsidR="00BB7667" w:rsidRDefault="00BB7667">
      <w:pPr>
        <w:jc w:val="both"/>
      </w:pPr>
    </w:p>
    <w:p w14:paraId="5340E673" w14:textId="77777777" w:rsidR="00BB7667" w:rsidRDefault="00A27614">
      <w:pPr>
        <w:jc w:val="both"/>
      </w:pPr>
      <w:r>
        <w:rPr>
          <w:rStyle w:val="facultChar"/>
        </w:rPr>
        <w:t>Le matériau doit répondre aux critères d’acceptabilité des produits tels que définis dans le chapitre </w:t>
      </w:r>
      <w:hyperlink r:id="rId208" w:history="1" w:docLocation="68">
        <w:r>
          <w:rPr>
            <w:rStyle w:val="facultChar"/>
          </w:rPr>
          <w:t>02.42.1 Critères d'acceptabilité</w:t>
        </w:r>
      </w:hyperlink>
      <w:r>
        <w:rPr>
          <w:rStyle w:val="facultChar"/>
        </w:rPr>
        <w:t>.</w:t>
      </w:r>
    </w:p>
    <w:p w14:paraId="7BD5B0BA" w14:textId="77777777" w:rsidR="00BB7667" w:rsidRDefault="00A27614">
      <w:pPr>
        <w:jc w:val="both"/>
      </w:pPr>
      <w:r>
        <w:rPr>
          <w:rStyle w:val="facultChar"/>
        </w:rPr>
        <w:t xml:space="preserve">Conformément au chapitre </w:t>
      </w:r>
      <w:hyperlink r:id="rId209" w:history="1" w:docLocation="637">
        <w:r>
          <w:rPr>
            <w:rStyle w:val="facultChar"/>
          </w:rPr>
          <w:t>02.42.4 Bois provenant de forêts gérées durablement</w:t>
        </w:r>
      </w:hyperlink>
      <w:r>
        <w:rPr>
          <w:rStyle w:val="facultChar"/>
        </w:rPr>
        <w:t>, le chanvre utilisé dispose de documents prouvant qu’il provient de cultures gérées durablement.</w:t>
      </w:r>
    </w:p>
    <w:p w14:paraId="4FE9BF70" w14:textId="77777777" w:rsidR="00BB7667" w:rsidRDefault="00A27614">
      <w:pPr>
        <w:jc w:val="both"/>
      </w:pPr>
      <w:r>
        <w:rPr>
          <w:rStyle w:val="facultChar"/>
        </w:rPr>
        <w:t>L’isolant mis en œuvre est apte à recevoir une finition de type enduite directement appliquée sur l’isolant (enduit comptabilisé dans un article séparé).</w:t>
      </w:r>
    </w:p>
    <w:p w14:paraId="55620CDE" w14:textId="77777777" w:rsidR="00BB7667" w:rsidRDefault="00A27614">
      <w:pPr>
        <w:pStyle w:val="pheading"/>
      </w:pPr>
      <w:r>
        <w:t>EXÉCUTION / MISE EN ŒUVRE</w:t>
      </w:r>
    </w:p>
    <w:p w14:paraId="2D94910B" w14:textId="77777777" w:rsidR="00BB7667" w:rsidRDefault="00A27614">
      <w:pPr>
        <w:pStyle w:val="pheading"/>
      </w:pPr>
      <w:r>
        <w:t>- Prescriptions générales</w:t>
      </w:r>
    </w:p>
    <w:p w14:paraId="378D1828" w14:textId="77777777" w:rsidR="00BB7667" w:rsidRDefault="00A27614">
      <w:pPr>
        <w:jc w:val="both"/>
      </w:pPr>
      <w:r>
        <w:t>La matière première est livrée sur chantier au plus près de la date d’application. Elle est stockée à l'abri des intempéries et dans un local sec.</w:t>
      </w:r>
    </w:p>
    <w:p w14:paraId="3AE4831C" w14:textId="77777777" w:rsidR="00BB7667" w:rsidRDefault="00A27614">
      <w:pPr>
        <w:jc w:val="both"/>
      </w:pPr>
      <w:r>
        <w:t>La température ambiante lors de la pose est supérieure à 5°C.</w:t>
      </w:r>
    </w:p>
    <w:p w14:paraId="6B869512" w14:textId="77777777" w:rsidR="00BB7667" w:rsidRDefault="00A27614">
      <w:pPr>
        <w:jc w:val="both"/>
      </w:pPr>
      <w:r>
        <w:t xml:space="preserve">Le mélange est projeté </w:t>
      </w:r>
      <w:r>
        <w:rPr>
          <w:rStyle w:val="optioncarChar"/>
        </w:rPr>
        <w:t>en remplissage</w:t>
      </w:r>
      <w:r>
        <w:t xml:space="preserve"> (par défaut) </w:t>
      </w:r>
      <w:r>
        <w:rPr>
          <w:rStyle w:val="optioncarChar"/>
        </w:rPr>
        <w:t>/ en application sur parois</w:t>
      </w:r>
      <w:r>
        <w:t>.</w:t>
      </w:r>
    </w:p>
    <w:p w14:paraId="2511D3D1" w14:textId="77777777" w:rsidR="00BB7667" w:rsidRDefault="00A27614">
      <w:pPr>
        <w:ind w:left="567"/>
        <w:jc w:val="both"/>
      </w:pPr>
      <w:r>
        <w:rPr>
          <w:b/>
          <w:i/>
        </w:rPr>
        <w:t>(Soit par défaut) </w:t>
      </w:r>
    </w:p>
    <w:p w14:paraId="37F7D191" w14:textId="77777777" w:rsidR="00BB7667" w:rsidRDefault="00A27614">
      <w:pPr>
        <w:ind w:left="567"/>
        <w:jc w:val="both"/>
      </w:pPr>
      <w:r>
        <w:rPr>
          <w:rStyle w:val="soitChar"/>
          <w:b/>
          <w:u w:val="single"/>
        </w:rPr>
        <w:t>En remplissage</w:t>
      </w:r>
    </w:p>
    <w:p w14:paraId="392F7CF2" w14:textId="77777777" w:rsidR="00BB7667" w:rsidRDefault="00A27614">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 xml:space="preserve">min 10 fixations par m² </w:t>
      </w:r>
      <w:r>
        <w:t xml:space="preserve">(par défaut) </w:t>
      </w:r>
      <w:r>
        <w:rPr>
          <w:rStyle w:val="optioncarChar"/>
        </w:rPr>
        <w:t>/ ***</w:t>
      </w:r>
      <w:r>
        <w:rPr>
          <w:rStyle w:val="soitChar"/>
        </w:rPr>
        <w:t xml:space="preserve">. Le support est composé </w:t>
      </w:r>
      <w:r>
        <w:rPr>
          <w:rStyle w:val="optioncarChar"/>
        </w:rPr>
        <w:t xml:space="preserve">d’une membrane tendue de fibre naturelle tressée (type natte de bambou fendu / chanvre) </w:t>
      </w:r>
      <w:r>
        <w:t>(par défaut)</w:t>
      </w:r>
      <w:r>
        <w:rPr>
          <w:rStyle w:val="optioncarChar"/>
        </w:rPr>
        <w:t xml:space="preserve"> / d'un treillis métallique de maille inférieure à 20 mm / d’un panneau de fibre / ***. </w:t>
      </w:r>
    </w:p>
    <w:p w14:paraId="6DD91E83" w14:textId="77777777" w:rsidR="00BB7667" w:rsidRDefault="00A27614">
      <w:pPr>
        <w:ind w:left="567"/>
        <w:jc w:val="both"/>
      </w:pPr>
      <w:r>
        <w:rPr>
          <w:rStyle w:val="soitChar"/>
        </w:rPr>
        <w:t>Le chanvre et la chaux sont mélangés à sec avant la projection, pour un bon enrobage de chaux autour des particules de chanvre.</w:t>
      </w:r>
    </w:p>
    <w:p w14:paraId="3D74762F" w14:textId="77777777" w:rsidR="00BB7667" w:rsidRDefault="00A27614">
      <w:pPr>
        <w:ind w:left="567"/>
        <w:jc w:val="both"/>
      </w:pPr>
      <w:r>
        <w:rPr>
          <w:b/>
          <w:i/>
        </w:rPr>
        <w:t>(Soit) </w:t>
      </w:r>
    </w:p>
    <w:p w14:paraId="37E6C6CF" w14:textId="77777777" w:rsidR="00BB7667" w:rsidRDefault="00A27614">
      <w:pPr>
        <w:ind w:left="567"/>
        <w:jc w:val="both"/>
      </w:pPr>
      <w:r>
        <w:rPr>
          <w:rStyle w:val="soitChar"/>
          <w:b/>
          <w:u w:val="single"/>
        </w:rPr>
        <w:t>En application sur parois</w:t>
      </w:r>
    </w:p>
    <w:p w14:paraId="2B65D5F5" w14:textId="77777777" w:rsidR="00BB7667" w:rsidRDefault="00A27614">
      <w:pPr>
        <w:ind w:left="567"/>
        <w:jc w:val="both"/>
      </w:pPr>
      <w:r>
        <w:rPr>
          <w:rStyle w:val="soitChar"/>
        </w:rPr>
        <w:t xml:space="preserve"> Avant projection, le support est nettoyé, débarrassé des vieux enduits.</w:t>
      </w:r>
    </w:p>
    <w:p w14:paraId="7CCDDAE9" w14:textId="77777777" w:rsidR="00BB7667" w:rsidRDefault="00A27614">
      <w:pPr>
        <w:ind w:left="567"/>
        <w:jc w:val="both"/>
      </w:pPr>
      <w:r>
        <w:rPr>
          <w:rStyle w:val="soitChar"/>
        </w:rPr>
        <w:t xml:space="preserve"> Le support est humidifié : </w:t>
      </w:r>
      <w:r>
        <w:rPr>
          <w:rStyle w:val="optioncarChar"/>
        </w:rPr>
        <w:t xml:space="preserve">non </w:t>
      </w:r>
      <w:r>
        <w:t>(par défaut)</w:t>
      </w:r>
      <w:r>
        <w:rPr>
          <w:rStyle w:val="optioncarChar"/>
        </w:rPr>
        <w:t xml:space="preserve"> / oui.</w:t>
      </w:r>
    </w:p>
    <w:p w14:paraId="005424B8" w14:textId="77777777" w:rsidR="00BB7667" w:rsidRDefault="00A27614">
      <w:pPr>
        <w:ind w:left="567"/>
        <w:jc w:val="both"/>
      </w:pPr>
      <w:r>
        <w:rPr>
          <w:rStyle w:val="soitChar"/>
        </w:rPr>
        <w:t xml:space="preserve"> Le support est </w:t>
      </w:r>
      <w:r>
        <w:rPr>
          <w:rStyle w:val="optioncarChar"/>
        </w:rPr>
        <w:t xml:space="preserve">simplement nettoyé </w:t>
      </w:r>
      <w:r>
        <w:t>(par défaut)</w:t>
      </w:r>
      <w:r>
        <w:rPr>
          <w:rStyle w:val="optioncarChar"/>
        </w:rPr>
        <w:t>  / muni d’un accrochage (gobetis) composé d’un mélange 7-10 chaux hydraulique et de sable (0-5mm) / ***.</w:t>
      </w:r>
    </w:p>
    <w:p w14:paraId="371154ED" w14:textId="77777777" w:rsidR="00BB7667" w:rsidRDefault="00A27614">
      <w:pPr>
        <w:ind w:left="567"/>
        <w:jc w:val="both"/>
      </w:pPr>
      <w:r>
        <w:rPr>
          <w:rStyle w:val="soitChar"/>
        </w:rPr>
        <w:t>Le chanvre et la chaux sont mélangés à sec avant la projection, pour un bon enrobage de chaux autour des particules de chanvre.</w:t>
      </w:r>
    </w:p>
    <w:p w14:paraId="2EF3D6C6" w14:textId="77777777" w:rsidR="00BB7667" w:rsidRDefault="00A27614">
      <w:pPr>
        <w:jc w:val="both"/>
      </w:pPr>
      <w:r>
        <w:t xml:space="preserve">La projection de chanvre est réalisée </w:t>
      </w:r>
      <w:r>
        <w:rPr>
          <w:rStyle w:val="optioncarChar"/>
        </w:rPr>
        <w:t>en une couche</w:t>
      </w:r>
      <w:r>
        <w:t xml:space="preserve"> (par défaut)</w:t>
      </w:r>
      <w:r>
        <w:rPr>
          <w:rStyle w:val="optioncarChar"/>
        </w:rPr>
        <w:t xml:space="preserve"> / par couche de 10 / ***</w:t>
      </w:r>
      <w:r>
        <w:t xml:space="preserve"> cm. La couche est rectifiée à l’aide d’une latte de plafonnage.</w:t>
      </w:r>
    </w:p>
    <w:p w14:paraId="5B834784" w14:textId="77777777" w:rsidR="00BB7667" w:rsidRDefault="00A27614">
      <w:pPr>
        <w:jc w:val="both"/>
      </w:pPr>
      <w:r>
        <w:t>Les parties visibles sont rectifiées et talochées.</w:t>
      </w:r>
    </w:p>
    <w:p w14:paraId="565B67C5" w14:textId="77777777" w:rsidR="00BB7667" w:rsidRDefault="00A27614">
      <w:pPr>
        <w:jc w:val="both"/>
      </w:pPr>
      <w:r>
        <w:t>La mise en œuvre de l’isolation est conforme à la [NIT 233] pour les cloisons et parois de séparation et à la [NIT 232] pour les plafonds.</w:t>
      </w:r>
    </w:p>
    <w:p w14:paraId="0BA8E216" w14:textId="77777777" w:rsidR="00BB7667" w:rsidRDefault="00A27614">
      <w:pPr>
        <w:jc w:val="both"/>
      </w:pPr>
      <w:r>
        <w:t>L’élément caisson destiné à être rempli est réalisé sous forme de module fermé.</w:t>
      </w:r>
    </w:p>
    <w:p w14:paraId="68F62095" w14:textId="77777777" w:rsidR="00BB7667" w:rsidRDefault="00A27614">
      <w:pPr>
        <w:jc w:val="both"/>
      </w:pPr>
      <w:r>
        <w:t>Il y a lieu de ne pas mettre le matériau en contact avec des conduits de fumée. Il convient de respecter la distance de sécurité minimale prévue dans les normes [NBN EN 15287-1] et [NBN EN 15287-2].</w:t>
      </w:r>
    </w:p>
    <w:p w14:paraId="454CF5FB" w14:textId="77777777" w:rsidR="00BB7667" w:rsidRDefault="00A27614">
      <w:pPr>
        <w:jc w:val="both"/>
      </w:pPr>
      <w:r>
        <w:t>L’applicateur doit s’assurer que les canalisations électriques posées dans les vides de construction sont placées sous conduit non propagateur de la flamme.</w:t>
      </w:r>
    </w:p>
    <w:p w14:paraId="34856FB5" w14:textId="77777777" w:rsidR="00BB7667" w:rsidRDefault="00A27614">
      <w:pPr>
        <w:jc w:val="both"/>
      </w:pPr>
      <w:r>
        <w:t>L’isolant ne doit jamais être mis en contact direct avec les dispositifs d’éclairage encastrés.</w:t>
      </w:r>
    </w:p>
    <w:p w14:paraId="7E1B3E34" w14:textId="77777777" w:rsidR="00BB7667" w:rsidRDefault="00A27614">
      <w:pPr>
        <w:jc w:val="both"/>
      </w:pPr>
      <w:r>
        <w:t>Ce matériau ne peut être mis en œuvre au-dessus de locaux à forte hygrométrie (classe de climat intérieur 4 voire 3).</w:t>
      </w:r>
    </w:p>
    <w:p w14:paraId="762E4DB8" w14:textId="77777777" w:rsidR="00BB7667" w:rsidRDefault="00A27614">
      <w:pPr>
        <w:pStyle w:val="pheading"/>
      </w:pPr>
      <w:r>
        <w:t>DOCUMENTS DE RÉFÉRENCE COMPLÉMENTAIRES</w:t>
      </w:r>
    </w:p>
    <w:p w14:paraId="69687D5C" w14:textId="77777777" w:rsidR="00BB7667" w:rsidRDefault="00A27614">
      <w:pPr>
        <w:pStyle w:val="pheading"/>
      </w:pPr>
      <w:r>
        <w:t>- Matériau</w:t>
      </w:r>
    </w:p>
    <w:p w14:paraId="689E1374" w14:textId="77777777" w:rsidR="00BB7667" w:rsidRDefault="00A27614">
      <w:r>
        <w:t>[NBN EN 992, Détermination de la masse volumique sèche d'un béton de granulats légers à structure ouverte]</w:t>
      </w:r>
    </w:p>
    <w:p w14:paraId="135D2B99"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785E59FB" w14:textId="77777777" w:rsidR="00BB7667" w:rsidRDefault="00A27614">
      <w:r>
        <w:t>[NBN EN 12086, Produits isolants thermiques destinés aux applications du bâtiment - Détermination des propriétés de transmission de la vapeur d'eau]</w:t>
      </w:r>
    </w:p>
    <w:p w14:paraId="56AEE460" w14:textId="77777777" w:rsidR="00BB7667" w:rsidRDefault="00A27614">
      <w:r>
        <w:t>[NBN EN ISO 846, Plastiques - Évaluation de l'action des micro-organismes (ISO 846:2019)]</w:t>
      </w:r>
    </w:p>
    <w:p w14:paraId="0E7C09D3" w14:textId="77777777" w:rsidR="00BB7667" w:rsidRDefault="00A27614">
      <w:r>
        <w:t>[NBN EN 13501-1, Classement au feu des produits et éléments de construction - Partie 1: Classement à partir des données d'essais de réaction au feu]</w:t>
      </w:r>
    </w:p>
    <w:p w14:paraId="47919A0D" w14:textId="77777777" w:rsidR="00BB7667" w:rsidRDefault="00A27614">
      <w:pPr>
        <w:pStyle w:val="pheading"/>
      </w:pPr>
      <w:r>
        <w:t>- Exécution</w:t>
      </w:r>
    </w:p>
    <w:p w14:paraId="37CFB99E" w14:textId="77777777" w:rsidR="00BB7667" w:rsidRDefault="00A27614">
      <w:r>
        <w:t>[NIT 233, Les cloisons légères.]</w:t>
      </w:r>
    </w:p>
    <w:p w14:paraId="3710B485" w14:textId="77777777" w:rsidR="00BB7667" w:rsidRDefault="00A27614">
      <w:r>
        <w:t>[NIT 232, Les plafonds suspendus.]</w:t>
      </w:r>
    </w:p>
    <w:p w14:paraId="16EA2F28" w14:textId="77777777" w:rsidR="00BB7667" w:rsidRDefault="00A27614">
      <w:r>
        <w:t>[NBN EN 13501-1, Classement au feu des produits et éléments de construction - Partie 1: Classement à partir des données d'essais de réaction au feu]</w:t>
      </w:r>
    </w:p>
    <w:p w14:paraId="311FC708"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2B234BE8" w14:textId="77777777" w:rsidR="00BB7667" w:rsidRDefault="00A27614">
      <w:r>
        <w:t>[NBN EN 15287-2, Conduits de fumée - Conception, installation et mise en service - Partie 2 : Conduits de fumée et conduits de raccordement pour appareils de combustion à circuit étanche]</w:t>
      </w:r>
    </w:p>
    <w:p w14:paraId="0423E07F" w14:textId="77777777" w:rsidR="00BB7667" w:rsidRDefault="00A27614">
      <w:pPr>
        <w:pStyle w:val="pheading"/>
      </w:pPr>
      <w:r>
        <w:t>MESURAGE</w:t>
      </w:r>
    </w:p>
    <w:p w14:paraId="6F681A1C" w14:textId="77777777" w:rsidR="00BB7667" w:rsidRDefault="00A27614">
      <w:pPr>
        <w:pStyle w:val="pheading"/>
      </w:pPr>
      <w:r>
        <w:t>- unité de mesure:</w:t>
      </w:r>
    </w:p>
    <w:p w14:paraId="07BEAA4C" w14:textId="77777777" w:rsidR="00BB7667" w:rsidRDefault="00A27614">
      <w:r>
        <w:rPr>
          <w:rStyle w:val="optioncarChar"/>
        </w:rPr>
        <w:t xml:space="preserve">m² </w:t>
      </w:r>
      <w:r>
        <w:t>(par défaut)</w:t>
      </w:r>
      <w:r>
        <w:rPr>
          <w:rStyle w:val="optioncarChar"/>
        </w:rPr>
        <w:t xml:space="preserve"> / m³</w:t>
      </w:r>
    </w:p>
    <w:p w14:paraId="3897DE7B" w14:textId="77777777" w:rsidR="00BB7667" w:rsidRDefault="00A27614">
      <w:r>
        <w:rPr>
          <w:b/>
          <w:i/>
        </w:rPr>
        <w:t>(Soit par défaut)</w:t>
      </w:r>
    </w:p>
    <w:p w14:paraId="353EE95B" w14:textId="77777777" w:rsidR="00BB7667" w:rsidRDefault="00A27614">
      <w:r>
        <w:rPr>
          <w:rStyle w:val="soitChar"/>
        </w:rPr>
        <w:t>1.   m²</w:t>
      </w:r>
    </w:p>
    <w:p w14:paraId="498B0546" w14:textId="77777777" w:rsidR="00BB7667" w:rsidRDefault="00A27614">
      <w:r>
        <w:rPr>
          <w:b/>
          <w:i/>
        </w:rPr>
        <w:t>(Soit)</w:t>
      </w:r>
    </w:p>
    <w:p w14:paraId="755637A0" w14:textId="77777777" w:rsidR="00BB7667" w:rsidRDefault="00A27614">
      <w:r>
        <w:rPr>
          <w:rStyle w:val="soitChar"/>
        </w:rPr>
        <w:t>2.   m³</w:t>
      </w:r>
    </w:p>
    <w:p w14:paraId="07A0F63B" w14:textId="77777777" w:rsidR="00BB7667" w:rsidRDefault="00A27614">
      <w:pPr>
        <w:pStyle w:val="pheading"/>
      </w:pPr>
      <w:r>
        <w:t>- code de mesurage:</w:t>
      </w:r>
    </w:p>
    <w:p w14:paraId="4512E7B6" w14:textId="77777777" w:rsidR="00BB7667" w:rsidRDefault="00A27614">
      <w:pPr>
        <w:jc w:val="both"/>
      </w:pPr>
      <w:r>
        <w:rPr>
          <w:rStyle w:val="optioncarChar"/>
        </w:rPr>
        <w:t>Surface nette</w:t>
      </w:r>
      <w:r>
        <w:t xml:space="preserve"> (par défaut) </w:t>
      </w:r>
      <w:r>
        <w:rPr>
          <w:rStyle w:val="optioncarChar"/>
        </w:rPr>
        <w:t>/ Volume net</w:t>
      </w:r>
    </w:p>
    <w:p w14:paraId="01500664" w14:textId="77777777" w:rsidR="00BB7667" w:rsidRDefault="00A27614">
      <w:pPr>
        <w:jc w:val="both"/>
      </w:pPr>
      <w:r>
        <w:rPr>
          <w:b/>
          <w:i/>
        </w:rPr>
        <w:t>(Soit par défaut)</w:t>
      </w:r>
    </w:p>
    <w:p w14:paraId="7611D290"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24C7CCE9" w14:textId="77777777" w:rsidR="00BB7667" w:rsidRDefault="00A27614">
      <w:pPr>
        <w:jc w:val="both"/>
      </w:pPr>
      <w:r>
        <w:rPr>
          <w:b/>
          <w:i/>
        </w:rPr>
        <w:t>(Soit)</w:t>
      </w:r>
    </w:p>
    <w:p w14:paraId="200CC98F"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259D2E4B" w14:textId="77777777" w:rsidR="00BB7667" w:rsidRDefault="00BB7667"/>
    <w:p w14:paraId="1A05C7B1" w14:textId="77777777" w:rsidR="00BB7667" w:rsidRDefault="00A27614">
      <w:pPr>
        <w:pStyle w:val="pheading"/>
      </w:pPr>
      <w:r>
        <w:t>- nature du marché:</w:t>
      </w:r>
    </w:p>
    <w:p w14:paraId="6ACA9FF9" w14:textId="77777777" w:rsidR="00BB7667" w:rsidRDefault="00A27614">
      <w:r>
        <w:t>QF</w:t>
      </w:r>
    </w:p>
    <w:p w14:paraId="7A680904" w14:textId="77777777" w:rsidR="00BB7667" w:rsidRDefault="00A27614">
      <w:pPr>
        <w:pStyle w:val="Author-eSectionHeading4"/>
      </w:pPr>
      <w:bookmarkStart w:id="460" w:name="_Toc178838398"/>
      <w:r>
        <w:t>52.44 Isolation à souffler CCTB 01.11</w:t>
      </w:r>
      <w:bookmarkEnd w:id="460"/>
    </w:p>
    <w:p w14:paraId="042EDE82" w14:textId="77777777" w:rsidR="00BB7667" w:rsidRDefault="00A27614">
      <w:pPr>
        <w:pStyle w:val="pheading"/>
      </w:pPr>
      <w:r>
        <w:t>DESCRIPTION</w:t>
      </w:r>
    </w:p>
    <w:p w14:paraId="151AE50A" w14:textId="77777777" w:rsidR="00BB7667" w:rsidRDefault="00A27614">
      <w:pPr>
        <w:pStyle w:val="pheading"/>
      </w:pPr>
      <w:r>
        <w:t>- Définition / Comprend</w:t>
      </w:r>
    </w:p>
    <w:p w14:paraId="43D172DF" w14:textId="77777777" w:rsidR="00BB7667" w:rsidRDefault="00A27614">
      <w:pPr>
        <w:jc w:val="both"/>
      </w:pPr>
      <w:r>
        <w:t>Il s’agit de toutes les fournitures et travaux en vue de la réalisation, in situ, d’une isolation sans joint, par insufflation mécanique dans des espaces fermés pour applications intérieures. Elle est réalisée en construction neuve ou en rénovation.</w:t>
      </w:r>
    </w:p>
    <w:p w14:paraId="55309E5E" w14:textId="77777777" w:rsidR="00BB7667" w:rsidRDefault="00A27614">
      <w:pPr>
        <w:jc w:val="both"/>
      </w:pPr>
      <w:r>
        <w:t>Ces travaux sont réalisés suivant les prescriptions de l'élément </w:t>
      </w:r>
      <w:hyperlink r:id="rId210" w:history="1" w:docLocation="679">
        <w:r>
          <w:t>32.44 Isolation à souffler</w:t>
        </w:r>
      </w:hyperlink>
    </w:p>
    <w:p w14:paraId="45384F52" w14:textId="77777777" w:rsidR="00BB7667" w:rsidRDefault="00A27614">
      <w:pPr>
        <w:jc w:val="both"/>
      </w:pPr>
      <w:r>
        <w:t>Les travaux comprennent notamment :</w:t>
      </w:r>
    </w:p>
    <w:p w14:paraId="1C47C818" w14:textId="77777777" w:rsidR="00BB7667" w:rsidRDefault="00A27614">
      <w:pPr>
        <w:pStyle w:val="Author-eListParagraph"/>
        <w:numPr>
          <w:ilvl w:val="0"/>
          <w:numId w:val="445"/>
        </w:numPr>
      </w:pPr>
      <w:r>
        <w:t>la préparation et le contrôle des volumes à souffler ;</w:t>
      </w:r>
    </w:p>
    <w:p w14:paraId="08D40941" w14:textId="77777777" w:rsidR="00BB7667" w:rsidRDefault="00A27614">
      <w:pPr>
        <w:pStyle w:val="Author-eListParagraph"/>
        <w:numPr>
          <w:ilvl w:val="0"/>
          <w:numId w:val="445"/>
        </w:numPr>
      </w:pPr>
      <w:r>
        <w:t>les éventuelles mesures de protection provisoires ; </w:t>
      </w:r>
    </w:p>
    <w:p w14:paraId="4973AF7F" w14:textId="77777777" w:rsidR="00BB7667" w:rsidRDefault="00A27614">
      <w:pPr>
        <w:pStyle w:val="Author-eListParagraph"/>
        <w:numPr>
          <w:ilvl w:val="0"/>
          <w:numId w:val="445"/>
        </w:numPr>
      </w:pPr>
      <w:r>
        <w:t>le compartimentage éventuel du bâtiment pour éviter la propagation des poussières et limiter la zone d’utilisation des équipements de protection individuel ;</w:t>
      </w:r>
    </w:p>
    <w:p w14:paraId="76206D68" w14:textId="77777777" w:rsidR="00BB7667" w:rsidRDefault="00A27614">
      <w:pPr>
        <w:pStyle w:val="Author-eListParagraph"/>
        <w:numPr>
          <w:ilvl w:val="0"/>
          <w:numId w:val="445"/>
        </w:numPr>
      </w:pPr>
      <w:r>
        <w:t>la fourniture et la mise en œuvre du matériau d'isolation ;</w:t>
      </w:r>
    </w:p>
    <w:p w14:paraId="5512198E" w14:textId="77777777" w:rsidR="00BB7667" w:rsidRDefault="00A27614">
      <w:pPr>
        <w:pStyle w:val="Author-eListParagraph"/>
        <w:numPr>
          <w:ilvl w:val="0"/>
          <w:numId w:val="445"/>
        </w:numPr>
      </w:pPr>
      <w:r>
        <w:t>la réalisation des ouvertures provisoires d’insufflation ;</w:t>
      </w:r>
    </w:p>
    <w:p w14:paraId="326B3048" w14:textId="77777777" w:rsidR="00BB7667" w:rsidRDefault="00A27614">
      <w:pPr>
        <w:pStyle w:val="Author-eListParagraph"/>
        <w:numPr>
          <w:ilvl w:val="0"/>
          <w:numId w:val="445"/>
        </w:numPr>
      </w:pPr>
      <w:r>
        <w:t>la vérification des densités mise en œuvre ;</w:t>
      </w:r>
    </w:p>
    <w:p w14:paraId="55280FE0" w14:textId="77777777" w:rsidR="00BB7667" w:rsidRDefault="00A27614">
      <w:pPr>
        <w:pStyle w:val="Author-eListParagraph"/>
        <w:numPr>
          <w:ilvl w:val="0"/>
          <w:numId w:val="445"/>
        </w:numPr>
      </w:pPr>
      <w:r>
        <w:t>la fermeture des orifices d’insufflation ;</w:t>
      </w:r>
    </w:p>
    <w:p w14:paraId="7CF5D66B" w14:textId="77777777" w:rsidR="00BB7667" w:rsidRDefault="00A27614">
      <w:pPr>
        <w:pStyle w:val="Author-eListParagraph"/>
        <w:numPr>
          <w:ilvl w:val="0"/>
          <w:numId w:val="445"/>
        </w:numPr>
      </w:pPr>
      <w:r>
        <w:t xml:space="preserve">le nettoyage de la zone de travail, le tri, l’évacuation et le recyclage des différents déchets de mise en œuvre (emballages, découpes, chutes, …) suivant les législations en cours et suivant le </w:t>
      </w:r>
      <w:hyperlink r:id="rId211" w:history="1" w:docLocation="186">
        <w:r>
          <w:t>07.2 Gestion des déchets, matériaux et éléments réemployables</w:t>
        </w:r>
      </w:hyperlink>
      <w:r>
        <w:t>.</w:t>
      </w:r>
    </w:p>
    <w:p w14:paraId="7E2FC319" w14:textId="77777777" w:rsidR="00BB7667" w:rsidRDefault="00A27614">
      <w:pPr>
        <w:jc w:val="both"/>
      </w:pPr>
      <w:r>
        <w:t>Voir </w:t>
      </w:r>
      <w:hyperlink r:id="rId212" w:history="1" w:docLocation="679">
        <w:r>
          <w:t>32.44 Isolation à souffler</w:t>
        </w:r>
      </w:hyperlink>
      <w:r>
        <w:t>.</w:t>
      </w:r>
    </w:p>
    <w:p w14:paraId="095C9C95" w14:textId="77777777" w:rsidR="00BB7667" w:rsidRDefault="00A27614">
      <w:pPr>
        <w:pStyle w:val="pheading"/>
      </w:pPr>
      <w:r>
        <w:t>MATÉRIAUX</w:t>
      </w:r>
    </w:p>
    <w:p w14:paraId="40EFB567" w14:textId="77777777" w:rsidR="00BB7667" w:rsidRDefault="00A27614">
      <w:pPr>
        <w:jc w:val="both"/>
      </w:pPr>
      <w:r>
        <w:t>Le système d’isolation est adapté aux conditions et modèle de fonctionnement hygrothermique des parois. L’entrepreneur confirme le délai pour la pose de finition. Le tassement éventuel durant ce délai est comblé sur chantier avant pose de finition.</w:t>
      </w:r>
    </w:p>
    <w:p w14:paraId="470F0FE0" w14:textId="77777777" w:rsidR="00BB7667" w:rsidRDefault="00BB7667">
      <w:pPr>
        <w:jc w:val="both"/>
      </w:pPr>
    </w:p>
    <w:p w14:paraId="27E0EDF3" w14:textId="77777777" w:rsidR="00BB7667" w:rsidRDefault="00A27614">
      <w:pPr>
        <w:jc w:val="both"/>
      </w:pPr>
      <w:r>
        <w:t>Le matériau/produit dispose d'une déclaration d'aptitude à l'utilisation suivant les prescriptions de l'élément </w:t>
      </w:r>
      <w:hyperlink r:id="rId213" w:history="1" w:docLocation="68">
        <w:r>
          <w:t>02.42.1 Critères d'acceptabilité</w:t>
        </w:r>
      </w:hyperlink>
      <w:r>
        <w:t>.</w:t>
      </w:r>
    </w:p>
    <w:p w14:paraId="7B155A7E" w14:textId="77777777" w:rsidR="00BB7667" w:rsidRDefault="00A27614">
      <w:pPr>
        <w:pStyle w:val="pheading"/>
      </w:pPr>
      <w:r>
        <w:t>EXÉCUTION / MISE EN ŒUVRE</w:t>
      </w:r>
    </w:p>
    <w:p w14:paraId="7D3D7E18" w14:textId="77777777" w:rsidR="00BB7667" w:rsidRDefault="00A27614">
      <w:pPr>
        <w:jc w:val="both"/>
      </w:pPr>
      <w:r>
        <w:rPr>
          <w:b/>
        </w:rPr>
        <w:t>Vérification des conditions de mise en œuvre</w:t>
      </w:r>
    </w:p>
    <w:p w14:paraId="3B1B5555" w14:textId="77777777" w:rsidR="00BB7667" w:rsidRDefault="00A27614">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22A56609" w14:textId="77777777" w:rsidR="00BB7667" w:rsidRDefault="00A27614">
      <w:pPr>
        <w:jc w:val="both"/>
      </w:pPr>
      <w:r>
        <w:rPr>
          <w:b/>
        </w:rPr>
        <w:t>Préparation de volume à souffler</w:t>
      </w:r>
    </w:p>
    <w:p w14:paraId="3E483E09" w14:textId="77777777" w:rsidR="00BB7667" w:rsidRDefault="00A27614">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7480C625" w14:textId="77777777" w:rsidR="00BB7667" w:rsidRDefault="00BB7667">
      <w:pPr>
        <w:jc w:val="both"/>
      </w:pPr>
    </w:p>
    <w:p w14:paraId="0B3E6258" w14:textId="77777777" w:rsidR="00BB7667" w:rsidRDefault="00A27614">
      <w:pPr>
        <w:jc w:val="both"/>
      </w:pPr>
      <w:r>
        <w:t>Les volumes à souffler sont fermés et suffisamment étanches pour permettre l’insufflation. Les parois des caissons à souffler sont résistantes face à la pression d’insufflation (la déformation de ces parois ≤ 1,5 cm). Les parois réalisées par membranes sont renforcées par lattage ou panneautage. Les agrafes, pointes ou autres éléments de fixation des parois des caissons sont suffisamment protégées et renforcées afin d’éviter tout poinçonnement ou percement.</w:t>
      </w:r>
    </w:p>
    <w:p w14:paraId="734F88D5" w14:textId="77777777" w:rsidR="00BB7667" w:rsidRDefault="00A27614">
      <w:pPr>
        <w:jc w:val="both"/>
      </w:pPr>
      <w:r>
        <w:t xml:space="preserve">L’épaisseur des caissons est uniforme. Le produit et la méthode d’insufflation sont adaptés au dimensions des caissons.                                                                              </w:t>
      </w:r>
    </w:p>
    <w:p w14:paraId="4D413C6E" w14:textId="77777777" w:rsidR="00BB7667" w:rsidRDefault="00A27614">
      <w:pPr>
        <w:jc w:val="both"/>
      </w:pPr>
      <w:r>
        <w:t>L’insufflation ne peut être faite qu’après l’exécution complète des caissons.</w:t>
      </w:r>
    </w:p>
    <w:p w14:paraId="5AB814E9" w14:textId="77777777" w:rsidR="00BB7667" w:rsidRDefault="00A27614">
      <w:pPr>
        <w:jc w:val="both"/>
      </w:pPr>
      <w:r>
        <w:t>L’étanchéité des caissons est conforme à la [NIT 255].</w:t>
      </w:r>
    </w:p>
    <w:p w14:paraId="63071D63" w14:textId="77777777" w:rsidR="00BB7667" w:rsidRDefault="00A27614">
      <w:pPr>
        <w:jc w:val="both"/>
      </w:pPr>
      <w:r>
        <w:t> Sont notamment réalisés suivant instructions du fournisseur :</w:t>
      </w:r>
    </w:p>
    <w:p w14:paraId="22FF4AA4" w14:textId="77777777" w:rsidR="00BB7667" w:rsidRDefault="00A27614">
      <w:pPr>
        <w:pStyle w:val="Author-eListParagraph"/>
        <w:numPr>
          <w:ilvl w:val="0"/>
          <w:numId w:val="446"/>
        </w:numPr>
      </w:pPr>
      <w:r>
        <w:t>le lattage (entre-axe, sections, …) soutenant les membranes souples (freine-vapeur ou autres) ;</w:t>
      </w:r>
    </w:p>
    <w:p w14:paraId="36DF29BB" w14:textId="77777777" w:rsidR="00BB7667" w:rsidRDefault="00A27614">
      <w:pPr>
        <w:pStyle w:val="Author-eListParagraph"/>
        <w:numPr>
          <w:ilvl w:val="0"/>
          <w:numId w:val="446"/>
        </w:numPr>
      </w:pPr>
      <w:r>
        <w:t>les trous pour insuffler l’isolant (diamètre, distance par rapport à d’autres parois, entre-axes, espace et encombrement autour des percements, ….) ;</w:t>
      </w:r>
    </w:p>
    <w:p w14:paraId="2A50AE98" w14:textId="77777777" w:rsidR="00BB7667" w:rsidRDefault="00A27614">
      <w:pPr>
        <w:jc w:val="both"/>
      </w:pPr>
      <w:r>
        <w:t xml:space="preserve">L’entrepreneur effectue les travaux suivant les mesures de sécurité préconisées, notamment pour les travaux en hauteur : voir </w:t>
      </w:r>
      <w:hyperlink r:id="rId214" w:history="1" w:docLocation="192">
        <w:r>
          <w:t>01.1 Mission de coordination de sécurité et de santé</w:t>
        </w:r>
      </w:hyperlink>
    </w:p>
    <w:p w14:paraId="7446D7E1" w14:textId="77777777" w:rsidR="00BB7667" w:rsidRDefault="00A27614">
      <w:pPr>
        <w:jc w:val="both"/>
      </w:pPr>
      <w:r>
        <w:t>Les endroits où il est impossible d’insuffler l’isolation dans les alvéoles sont déjà comblés avec un isolant équivalent au cours de l’édification.</w:t>
      </w:r>
    </w:p>
    <w:p w14:paraId="5CD4CAB2" w14:textId="77777777" w:rsidR="00BB7667" w:rsidRDefault="00A27614">
      <w:pPr>
        <w:jc w:val="both"/>
      </w:pPr>
      <w:r>
        <w:rPr>
          <w:b/>
        </w:rPr>
        <w:t>Mise en œuvre de l’Isolation</w:t>
      </w:r>
    </w:p>
    <w:p w14:paraId="6A710785" w14:textId="77777777" w:rsidR="00BB7667" w:rsidRDefault="00A27614">
      <w:pPr>
        <w:jc w:val="both"/>
      </w:pPr>
      <w:r>
        <w:rPr>
          <w:u w:val="single"/>
        </w:rPr>
        <w:t>Emballage, transport et stockage :</w:t>
      </w:r>
    </w:p>
    <w:p w14:paraId="0D3A78FF" w14:textId="77777777" w:rsidR="00BB7667" w:rsidRDefault="00A27614">
      <w:pPr>
        <w:jc w:val="both"/>
      </w:pPr>
      <w:r>
        <w:t>L'emballage du produit est réalisé de telle sorte que l'isolant thermique est protégé de l'humidité durant le transport et le stockage, à moins que le fabricant n’ait prévu d'autres mesures à cet effet.</w:t>
      </w:r>
    </w:p>
    <w:p w14:paraId="174095E5" w14:textId="77777777" w:rsidR="00BB7667" w:rsidRDefault="00A27614">
      <w:pPr>
        <w:jc w:val="both"/>
      </w:pPr>
      <w:r>
        <w:t>Le stockage s’effectue à l’abri des intempéries.</w:t>
      </w:r>
    </w:p>
    <w:p w14:paraId="23C34211" w14:textId="77777777" w:rsidR="00BB7667" w:rsidRDefault="00A27614">
      <w:pPr>
        <w:jc w:val="both"/>
      </w:pPr>
      <w:r>
        <w:t>Les dispositifs d‘insufflation, les longueurs des tuyaux sont conformes aux spécifications des fabricants d’isolation.</w:t>
      </w:r>
    </w:p>
    <w:p w14:paraId="14CA51C8" w14:textId="77777777" w:rsidR="00BB7667" w:rsidRDefault="00A27614">
      <w:pPr>
        <w:jc w:val="both"/>
      </w:pPr>
      <w:r>
        <w:t>Les matériaux d’isolation ne sont pas mis en contact avec des conduits de fumée ou d’autres sources de chaleur (spots, transformateurs, ventilateurs, canalisations chaudes, ….).</w:t>
      </w:r>
    </w:p>
    <w:p w14:paraId="30B023B3" w14:textId="77777777" w:rsidR="00BB7667" w:rsidRDefault="00BB7667">
      <w:pPr>
        <w:jc w:val="both"/>
      </w:pPr>
    </w:p>
    <w:p w14:paraId="70564CC9" w14:textId="77777777" w:rsidR="00BB7667" w:rsidRDefault="00A27614">
      <w:pPr>
        <w:jc w:val="both"/>
      </w:pPr>
      <w:r>
        <w:t>L'isolation est insufflée directement dans les volumes à isoler.</w:t>
      </w:r>
    </w:p>
    <w:p w14:paraId="39CCB527" w14:textId="77777777" w:rsidR="00BB7667" w:rsidRDefault="00A27614">
      <w:pPr>
        <w:jc w:val="both"/>
      </w:pPr>
      <w:r>
        <w:t>Après l’insufflation, l’entrepreneur ferme les ouvertures soit avec un freine-vapeur et la colle adaptée, soit avec un ruban adhésif ou patch parfaitement compatible. Le choix des matériaux d’étanchéité à l’air se fait toujours suivant les consignes du fabricant. les parois des zones insufflées sont vérifiées et tout poinçonnement est rectifiée par adhésif approprié.</w:t>
      </w:r>
    </w:p>
    <w:p w14:paraId="7D4E7600" w14:textId="77777777" w:rsidR="00BB7667" w:rsidRDefault="00A27614">
      <w:pPr>
        <w:jc w:val="both"/>
      </w:pPr>
      <w:r>
        <w:t>Le contrôle de densité est effectué après projection. Le rapport des contrôles de densité reprend la position des mesures dans le plan de mise en œuvre.</w:t>
      </w:r>
    </w:p>
    <w:p w14:paraId="4611E03A" w14:textId="77777777" w:rsidR="00BB7667" w:rsidRDefault="00A27614">
      <w:pPr>
        <w:pStyle w:val="pheading"/>
      </w:pPr>
      <w:r>
        <w:t>CONTRÔLES</w:t>
      </w:r>
    </w:p>
    <w:p w14:paraId="36D3DF39" w14:textId="77777777" w:rsidR="00BB7667" w:rsidRDefault="00A27614">
      <w:pPr>
        <w:jc w:val="both"/>
      </w:pPr>
      <w:r>
        <w:t>Pour les isolants compressibles, des tests de densité sont réalisés en cours de réalisation sur les volumes insufflés suivant le protocole repris dans la déclaration d'aptitude (</w:t>
      </w:r>
      <w:hyperlink r:id="rId215" w:history="1" w:docLocation="68">
        <w:r>
          <w:t>02.42.1 Critères d'acceptabilité</w:t>
        </w:r>
      </w:hyperlink>
      <w:r>
        <w:t>) à l'utilisation du matériau.</w:t>
      </w:r>
    </w:p>
    <w:p w14:paraId="7927527D" w14:textId="77777777" w:rsidR="00BB7667" w:rsidRDefault="00A27614">
      <w:pPr>
        <w:jc w:val="both"/>
      </w:pPr>
      <w:r>
        <w:t xml:space="preserve"> En outre, des tests de densité sont également réalisés en présence de la direction de chantier sur un minimum de 5% des caissons avec un minimum de 3 volumes testés par phase d'insufflation.</w:t>
      </w:r>
    </w:p>
    <w:p w14:paraId="74947BDE" w14:textId="77777777" w:rsidR="00BB7667" w:rsidRDefault="00A27614">
      <w:pPr>
        <w:pStyle w:val="Author-eSectionHeading5"/>
      </w:pPr>
      <w:bookmarkStart w:id="461" w:name="_Toc178838399"/>
      <w:r>
        <w:t>52.44.1 Isolation à souffler - matières synthétiques CCTB 01.07</w:t>
      </w:r>
      <w:bookmarkEnd w:id="461"/>
    </w:p>
    <w:p w14:paraId="7F60FA97" w14:textId="77777777" w:rsidR="00BB7667" w:rsidRDefault="00A27614">
      <w:pPr>
        <w:pStyle w:val="pheading"/>
      </w:pPr>
      <w:r>
        <w:t>EXÉCUTION / MISE EN ŒUVRE</w:t>
      </w:r>
    </w:p>
    <w:p w14:paraId="467A784D" w14:textId="77777777" w:rsidR="00BB7667" w:rsidRDefault="00A27614">
      <w:r>
        <w:t xml:space="preserve">Voir </w:t>
      </w:r>
      <w:hyperlink r:id="rId216" w:history="1" w:docLocation="669">
        <w:r>
          <w:t>32.44.1 Isolation à souffler - matières synthétiques</w:t>
        </w:r>
      </w:hyperlink>
      <w:r>
        <w:t>.</w:t>
      </w:r>
    </w:p>
    <w:p w14:paraId="63660F24" w14:textId="77777777" w:rsidR="00BB7667" w:rsidRDefault="00A27614">
      <w:pPr>
        <w:pStyle w:val="pheading"/>
      </w:pPr>
      <w:r>
        <w:t>DOCUMENTS DE RÉFÉRENCE</w:t>
      </w:r>
    </w:p>
    <w:p w14:paraId="5D5FCADE" w14:textId="77777777" w:rsidR="00BB7667" w:rsidRDefault="00A27614">
      <w:pPr>
        <w:pStyle w:val="pheading"/>
      </w:pPr>
      <w:r>
        <w:t>- Matériau</w:t>
      </w:r>
    </w:p>
    <w:p w14:paraId="3EF68AFA" w14:textId="77777777" w:rsidR="00BB7667" w:rsidRDefault="00861390">
      <w:hyperlink r:id="rId217" w:history="1" w:docLocation="669">
        <w:r w:rsidR="00A27614">
          <w:t>32.44.1 Isolation à souffler - matières synthétiques</w:t>
        </w:r>
      </w:hyperlink>
    </w:p>
    <w:p w14:paraId="133E7AFB" w14:textId="77777777" w:rsidR="00BB7667" w:rsidRDefault="00A27614">
      <w:pPr>
        <w:pStyle w:val="pheading"/>
      </w:pPr>
      <w:r>
        <w:t>- Exécution</w:t>
      </w:r>
    </w:p>
    <w:p w14:paraId="5F00A0B6" w14:textId="77777777" w:rsidR="00BB7667" w:rsidRDefault="00861390">
      <w:hyperlink r:id="rId218" w:history="1" w:docLocation="669">
        <w:r w:rsidR="00A27614">
          <w:t>32.44.1 Isolation à souffler - matières synthétiques</w:t>
        </w:r>
      </w:hyperlink>
    </w:p>
    <w:p w14:paraId="3622426E" w14:textId="77777777" w:rsidR="00BB7667" w:rsidRDefault="00A27614">
      <w:pPr>
        <w:pStyle w:val="Author-eSectionHeading6"/>
      </w:pPr>
      <w:bookmarkStart w:id="462" w:name="_Toc178838400"/>
      <w:r>
        <w:t>52.44.1a Isolation à souffler - polystyrène expansé (EPS) CCTB 01.07</w:t>
      </w:r>
      <w:bookmarkEnd w:id="462"/>
    </w:p>
    <w:p w14:paraId="5B5B4768" w14:textId="77777777" w:rsidR="00BB7667" w:rsidRDefault="00A27614">
      <w:pPr>
        <w:pStyle w:val="pheading"/>
      </w:pPr>
      <w:r>
        <w:t>DESCRIPTION</w:t>
      </w:r>
    </w:p>
    <w:p w14:paraId="57CF4BA1" w14:textId="77777777" w:rsidR="00BB7667" w:rsidRDefault="00A27614">
      <w:pPr>
        <w:pStyle w:val="pheading"/>
      </w:pPr>
      <w:r>
        <w:t>- Définition / Comprend</w:t>
      </w:r>
    </w:p>
    <w:p w14:paraId="46953A14" w14:textId="77777777" w:rsidR="00BB7667" w:rsidRDefault="00A27614">
      <w:r>
        <w:t xml:space="preserve">Il s'agit de la réalisation d'une isolation insufflée en billes de polystyrène expansé suivant les prescriptions de l'article </w:t>
      </w:r>
      <w:hyperlink r:id="rId219" w:history="1" w:docLocation="668">
        <w:r>
          <w:t>32.44.1a Isolation à souffler - polystyrène expansé (EPS)</w:t>
        </w:r>
      </w:hyperlink>
      <w:r>
        <w:t>.</w:t>
      </w:r>
    </w:p>
    <w:p w14:paraId="65E1DBE4" w14:textId="77777777" w:rsidR="00BB7667" w:rsidRDefault="00A27614">
      <w:pPr>
        <w:pStyle w:val="pheading"/>
      </w:pPr>
      <w:r>
        <w:t>MATÉRIAUX</w:t>
      </w:r>
    </w:p>
    <w:p w14:paraId="24BDB6BC" w14:textId="77777777" w:rsidR="00BB7667" w:rsidRDefault="00A27614">
      <w:pPr>
        <w:pStyle w:val="pheading"/>
      </w:pPr>
      <w:r>
        <w:t>- Caractéristiques générales</w:t>
      </w:r>
    </w:p>
    <w:p w14:paraId="1D181C45" w14:textId="77777777" w:rsidR="00BB7667" w:rsidRDefault="00A27614">
      <w:r>
        <w:t>Voir </w:t>
      </w:r>
      <w:hyperlink r:id="rId220" w:history="1" w:docLocation="668">
        <w:r>
          <w:t>32.44.1a Isolation à souffler - polystyrène expansé (EPS)</w:t>
        </w:r>
      </w:hyperlink>
    </w:p>
    <w:p w14:paraId="410151F7" w14:textId="77777777" w:rsidR="00BB7667" w:rsidRDefault="00A27614">
      <w:pPr>
        <w:pStyle w:val="pheading"/>
      </w:pPr>
      <w:r>
        <w:t>DOCUMENTS DE RÉFÉRENCE COMPLÉMENTAIRES</w:t>
      </w:r>
    </w:p>
    <w:p w14:paraId="6AB254D5" w14:textId="77777777" w:rsidR="00BB7667" w:rsidRDefault="00A27614">
      <w:pPr>
        <w:pStyle w:val="pheading"/>
      </w:pPr>
      <w:r>
        <w:t>- Matériau</w:t>
      </w:r>
    </w:p>
    <w:p w14:paraId="566D62FE" w14:textId="77777777" w:rsidR="00BB7667" w:rsidRDefault="00861390">
      <w:hyperlink r:id="rId221" w:history="1" w:docLocation="668">
        <w:r w:rsidR="00A27614">
          <w:t>32.44.1a Isolation à souffler - polystyrène expansé (EPS)</w:t>
        </w:r>
      </w:hyperlink>
    </w:p>
    <w:p w14:paraId="3D7B8E87" w14:textId="77777777" w:rsidR="00BB7667" w:rsidRDefault="00A27614">
      <w:pPr>
        <w:pStyle w:val="pheading"/>
      </w:pPr>
      <w:r>
        <w:t>- Exécution</w:t>
      </w:r>
    </w:p>
    <w:p w14:paraId="4817AC3B" w14:textId="77777777" w:rsidR="00BB7667" w:rsidRDefault="00861390">
      <w:hyperlink r:id="rId222" w:history="1" w:docLocation="668">
        <w:r w:rsidR="00A27614">
          <w:t>32.44.1a Isolation à souffler - polystyrène expansé (EPS)</w:t>
        </w:r>
      </w:hyperlink>
    </w:p>
    <w:p w14:paraId="4F372F72" w14:textId="77777777" w:rsidR="00BB7667" w:rsidRDefault="00A27614">
      <w:pPr>
        <w:pStyle w:val="pheading"/>
      </w:pPr>
      <w:r>
        <w:t>MESURAGE</w:t>
      </w:r>
    </w:p>
    <w:p w14:paraId="1324045B" w14:textId="77777777" w:rsidR="00BB7667" w:rsidRDefault="00A27614">
      <w:pPr>
        <w:pStyle w:val="pheading"/>
      </w:pPr>
      <w:r>
        <w:t>- unité de mesure:</w:t>
      </w:r>
    </w:p>
    <w:p w14:paraId="67C7C5A9" w14:textId="77777777" w:rsidR="00BB7667" w:rsidRDefault="00A27614">
      <w:r>
        <w:t>m³</w:t>
      </w:r>
    </w:p>
    <w:p w14:paraId="75F6E3D8" w14:textId="77777777" w:rsidR="00BB7667" w:rsidRDefault="00A27614">
      <w:pPr>
        <w:pStyle w:val="pheading"/>
      </w:pPr>
      <w:r>
        <w:t>- code de mesurage:</w:t>
      </w:r>
    </w:p>
    <w:p w14:paraId="1B8FD48D"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77D9DB18" w14:textId="77777777" w:rsidR="00BB7667" w:rsidRDefault="00A27614">
      <w:pPr>
        <w:pStyle w:val="pheading"/>
      </w:pPr>
      <w:r>
        <w:t>- nature du marché:</w:t>
      </w:r>
    </w:p>
    <w:p w14:paraId="7BB7188F" w14:textId="77777777" w:rsidR="00BB7667" w:rsidRDefault="00A27614">
      <w:r>
        <w:t>QF</w:t>
      </w:r>
    </w:p>
    <w:p w14:paraId="3A361512" w14:textId="77777777" w:rsidR="00BB7667" w:rsidRDefault="00A27614">
      <w:pPr>
        <w:pStyle w:val="Author-eSectionHeading5"/>
      </w:pPr>
      <w:bookmarkStart w:id="463" w:name="_Toc178838401"/>
      <w:r>
        <w:t>52.44.2 Isolation à souffler - matières minérales CCTB 01.07</w:t>
      </w:r>
      <w:bookmarkEnd w:id="463"/>
    </w:p>
    <w:p w14:paraId="47D31567" w14:textId="77777777" w:rsidR="00BB7667" w:rsidRDefault="00A27614">
      <w:pPr>
        <w:pStyle w:val="pheading"/>
      </w:pPr>
      <w:r>
        <w:t>DOCUMENTS DE RÉFÉRENCE</w:t>
      </w:r>
    </w:p>
    <w:p w14:paraId="07E8DD4C" w14:textId="77777777" w:rsidR="00BB7667" w:rsidRDefault="00A27614">
      <w:pPr>
        <w:pStyle w:val="pheading"/>
      </w:pPr>
      <w:r>
        <w:t>- Matériau</w:t>
      </w:r>
    </w:p>
    <w:p w14:paraId="0B7E6E06" w14:textId="77777777" w:rsidR="00BB7667" w:rsidRDefault="00861390">
      <w:hyperlink r:id="rId223" w:history="1" w:docLocation="675">
        <w:r w:rsidR="00A27614">
          <w:t>32.44.2 Isolation à souffler - matières minérales</w:t>
        </w:r>
      </w:hyperlink>
    </w:p>
    <w:p w14:paraId="0C4FA59D" w14:textId="77777777" w:rsidR="00BB7667" w:rsidRDefault="00A27614">
      <w:pPr>
        <w:pStyle w:val="pheading"/>
      </w:pPr>
      <w:r>
        <w:t>- Exécution</w:t>
      </w:r>
    </w:p>
    <w:p w14:paraId="66912BCF" w14:textId="77777777" w:rsidR="00BB7667" w:rsidRDefault="00861390">
      <w:hyperlink r:id="rId224" w:history="1" w:docLocation="675">
        <w:r w:rsidR="00A27614">
          <w:t>32.44.2 Isolation à souffler - matières minérales</w:t>
        </w:r>
      </w:hyperlink>
    </w:p>
    <w:p w14:paraId="6A4A91BE" w14:textId="77777777" w:rsidR="00BB7667" w:rsidRDefault="00A27614">
      <w:pPr>
        <w:pStyle w:val="Author-eSectionHeading6"/>
      </w:pPr>
      <w:bookmarkStart w:id="464" w:name="_Toc178838402"/>
      <w:r>
        <w:t>52.44.2a Isolation à souffler - laine de verre CCTB 01.07</w:t>
      </w:r>
      <w:bookmarkEnd w:id="464"/>
    </w:p>
    <w:p w14:paraId="49C6154B" w14:textId="77777777" w:rsidR="00BB7667" w:rsidRDefault="00A27614">
      <w:pPr>
        <w:pStyle w:val="pheading"/>
      </w:pPr>
      <w:r>
        <w:t>DESCRIPTION</w:t>
      </w:r>
    </w:p>
    <w:p w14:paraId="4F2BADF8" w14:textId="77777777" w:rsidR="00BB7667" w:rsidRDefault="00A27614">
      <w:pPr>
        <w:pStyle w:val="pheading"/>
      </w:pPr>
      <w:r>
        <w:t>- Définition / Comprend</w:t>
      </w:r>
    </w:p>
    <w:p w14:paraId="59BDE71F" w14:textId="77777777" w:rsidR="00BB7667" w:rsidRDefault="00A27614">
      <w:r>
        <w:t xml:space="preserve">Il s'agit de la réalisation d'une isolation en laine de verre insufflée suivant les prescriptions de l'article </w:t>
      </w:r>
      <w:hyperlink r:id="rId225" w:history="1" w:docLocation="670">
        <w:r>
          <w:t>32.44.2a Isolation à souffler - laine de verre</w:t>
        </w:r>
      </w:hyperlink>
      <w:r>
        <w:t>.</w:t>
      </w:r>
    </w:p>
    <w:p w14:paraId="65587CE8" w14:textId="77777777" w:rsidR="00BB7667" w:rsidRDefault="00A27614">
      <w:pPr>
        <w:pStyle w:val="pheading"/>
      </w:pPr>
      <w:r>
        <w:t>MATÉRIAUX</w:t>
      </w:r>
    </w:p>
    <w:p w14:paraId="0EBCB8A9" w14:textId="77777777" w:rsidR="00BB7667" w:rsidRDefault="00A27614">
      <w:pPr>
        <w:pStyle w:val="pheading"/>
      </w:pPr>
      <w:r>
        <w:t>- Caractéristiques générales</w:t>
      </w:r>
    </w:p>
    <w:p w14:paraId="7904DFD7" w14:textId="77777777" w:rsidR="00BB7667" w:rsidRDefault="00A27614">
      <w:r>
        <w:t>Voir </w:t>
      </w:r>
      <w:hyperlink r:id="rId226" w:history="1" w:docLocation="670">
        <w:r>
          <w:t>32.44.2a Isolation à souffler - laine de verre</w:t>
        </w:r>
      </w:hyperlink>
    </w:p>
    <w:p w14:paraId="4B0C4101" w14:textId="77777777" w:rsidR="00BB7667" w:rsidRDefault="00A27614">
      <w:pPr>
        <w:pStyle w:val="pheading"/>
      </w:pPr>
      <w:r>
        <w:t>DOCUMENTS DE RÉFÉRENCE COMPLÉMENTAIRES</w:t>
      </w:r>
    </w:p>
    <w:p w14:paraId="30268D9E" w14:textId="77777777" w:rsidR="00BB7667" w:rsidRDefault="00A27614">
      <w:pPr>
        <w:pStyle w:val="pheading"/>
      </w:pPr>
      <w:r>
        <w:t>- Matériau</w:t>
      </w:r>
    </w:p>
    <w:p w14:paraId="5213C076" w14:textId="77777777" w:rsidR="00BB7667" w:rsidRDefault="00861390">
      <w:hyperlink r:id="rId227" w:history="1" w:docLocation="670">
        <w:r w:rsidR="00A27614">
          <w:t>32.44.2a Isolation à souffler - laine de verre</w:t>
        </w:r>
      </w:hyperlink>
    </w:p>
    <w:p w14:paraId="5ACB5571" w14:textId="77777777" w:rsidR="00BB7667" w:rsidRDefault="00A27614">
      <w:pPr>
        <w:pStyle w:val="pheading"/>
      </w:pPr>
      <w:r>
        <w:t>- Exécution</w:t>
      </w:r>
    </w:p>
    <w:p w14:paraId="4599C371" w14:textId="77777777" w:rsidR="00BB7667" w:rsidRDefault="00861390">
      <w:hyperlink r:id="rId228" w:history="1" w:docLocation="670">
        <w:r w:rsidR="00A27614">
          <w:t>32.44.2a Isolation à souffler - laine de verre</w:t>
        </w:r>
      </w:hyperlink>
    </w:p>
    <w:p w14:paraId="36EB9567" w14:textId="77777777" w:rsidR="00BB7667" w:rsidRDefault="00A27614">
      <w:pPr>
        <w:pStyle w:val="pheading"/>
      </w:pPr>
      <w:r>
        <w:t>MESURAGE</w:t>
      </w:r>
    </w:p>
    <w:p w14:paraId="06CF519C" w14:textId="77777777" w:rsidR="00BB7667" w:rsidRDefault="00A27614">
      <w:pPr>
        <w:pStyle w:val="pheading"/>
      </w:pPr>
      <w:r>
        <w:t>- unité de mesure:</w:t>
      </w:r>
    </w:p>
    <w:p w14:paraId="5A7A8232" w14:textId="77777777" w:rsidR="00BB7667" w:rsidRDefault="00A27614">
      <w:r>
        <w:t>m³</w:t>
      </w:r>
    </w:p>
    <w:p w14:paraId="28E19EAB" w14:textId="77777777" w:rsidR="00BB7667" w:rsidRDefault="00A27614">
      <w:pPr>
        <w:pStyle w:val="pheading"/>
      </w:pPr>
      <w:r>
        <w:t>- code de mesurage:</w:t>
      </w:r>
    </w:p>
    <w:p w14:paraId="7290CC2D"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37F5D42F" w14:textId="77777777" w:rsidR="00BB7667" w:rsidRDefault="00A27614">
      <w:pPr>
        <w:pStyle w:val="pheading"/>
      </w:pPr>
      <w:r>
        <w:t>- nature du marché:</w:t>
      </w:r>
    </w:p>
    <w:p w14:paraId="6CD9D009" w14:textId="77777777" w:rsidR="00BB7667" w:rsidRDefault="00A27614">
      <w:r>
        <w:t>QF</w:t>
      </w:r>
    </w:p>
    <w:p w14:paraId="7B0ED59D" w14:textId="77777777" w:rsidR="00BB7667" w:rsidRDefault="00A27614">
      <w:pPr>
        <w:pStyle w:val="Author-eSectionHeading6"/>
      </w:pPr>
      <w:bookmarkStart w:id="465" w:name="_Toc178838403"/>
      <w:r>
        <w:t>52.44.2b Isolation à souffler - laine de roche CCTB 01.07</w:t>
      </w:r>
      <w:bookmarkEnd w:id="465"/>
    </w:p>
    <w:p w14:paraId="0325DB0E" w14:textId="77777777" w:rsidR="00BB7667" w:rsidRDefault="00A27614">
      <w:pPr>
        <w:pStyle w:val="pheading"/>
      </w:pPr>
      <w:r>
        <w:t>DESCRIPTION</w:t>
      </w:r>
    </w:p>
    <w:p w14:paraId="5E5154AB" w14:textId="77777777" w:rsidR="00BB7667" w:rsidRDefault="00A27614">
      <w:pPr>
        <w:pStyle w:val="pheading"/>
      </w:pPr>
      <w:r>
        <w:t>- Définition / Comprend</w:t>
      </w:r>
    </w:p>
    <w:p w14:paraId="712A00E2" w14:textId="77777777" w:rsidR="00BB7667" w:rsidRDefault="00A27614">
      <w:r>
        <w:t xml:space="preserve">Il s'agit de la réalisation d'une isolation en laine de roche insufflée suivant prescriptions de l'article </w:t>
      </w:r>
      <w:hyperlink r:id="rId229" w:history="1" w:docLocation="671">
        <w:r>
          <w:t>32.44.2b Isolation à souffler - laine de roche</w:t>
        </w:r>
      </w:hyperlink>
      <w:r>
        <w:t>.</w:t>
      </w:r>
    </w:p>
    <w:p w14:paraId="7370C9FF" w14:textId="77777777" w:rsidR="00BB7667" w:rsidRDefault="00A27614">
      <w:pPr>
        <w:pStyle w:val="pheading"/>
      </w:pPr>
      <w:r>
        <w:t>MATÉRIAUX</w:t>
      </w:r>
    </w:p>
    <w:p w14:paraId="49022B0E" w14:textId="77777777" w:rsidR="00BB7667" w:rsidRDefault="00A27614">
      <w:pPr>
        <w:pStyle w:val="pheading"/>
      </w:pPr>
      <w:r>
        <w:t>- Caractéristiques générales</w:t>
      </w:r>
    </w:p>
    <w:p w14:paraId="733A95D2" w14:textId="77777777" w:rsidR="00BB7667" w:rsidRDefault="00A27614">
      <w:r>
        <w:t>Voir </w:t>
      </w:r>
      <w:hyperlink r:id="rId230" w:history="1" w:docLocation="671">
        <w:r>
          <w:t>32.44.2b Isolation à souffler - laine de roche</w:t>
        </w:r>
      </w:hyperlink>
    </w:p>
    <w:p w14:paraId="29927C0C" w14:textId="77777777" w:rsidR="00BB7667" w:rsidRDefault="00A27614">
      <w:pPr>
        <w:pStyle w:val="pheading"/>
      </w:pPr>
      <w:r>
        <w:t>DOCUMENTS DE RÉFÉRENCE COMPLÉMENTAIRES</w:t>
      </w:r>
    </w:p>
    <w:p w14:paraId="73AD9B6B" w14:textId="77777777" w:rsidR="00BB7667" w:rsidRDefault="00A27614">
      <w:pPr>
        <w:pStyle w:val="pheading"/>
      </w:pPr>
      <w:r>
        <w:t>- Matériau</w:t>
      </w:r>
    </w:p>
    <w:p w14:paraId="66304783" w14:textId="77777777" w:rsidR="00BB7667" w:rsidRDefault="00861390">
      <w:hyperlink r:id="rId231" w:history="1" w:docLocation="671">
        <w:r w:rsidR="00A27614">
          <w:t>32.44.2b Isolation à souffler - laine de roche</w:t>
        </w:r>
      </w:hyperlink>
    </w:p>
    <w:p w14:paraId="65345F4E" w14:textId="77777777" w:rsidR="00BB7667" w:rsidRDefault="00A27614">
      <w:pPr>
        <w:pStyle w:val="pheading"/>
      </w:pPr>
      <w:r>
        <w:t>- Exécution</w:t>
      </w:r>
    </w:p>
    <w:p w14:paraId="253910B3" w14:textId="77777777" w:rsidR="00BB7667" w:rsidRDefault="00861390">
      <w:hyperlink r:id="rId232" w:history="1" w:docLocation="671">
        <w:r w:rsidR="00A27614">
          <w:t>32.44.2b Isolation à souffler - laine de roche</w:t>
        </w:r>
      </w:hyperlink>
    </w:p>
    <w:p w14:paraId="194262F2" w14:textId="77777777" w:rsidR="00BB7667" w:rsidRDefault="00A27614">
      <w:pPr>
        <w:pStyle w:val="pheading"/>
      </w:pPr>
      <w:r>
        <w:t>MESURAGE</w:t>
      </w:r>
    </w:p>
    <w:p w14:paraId="22DA8F12" w14:textId="77777777" w:rsidR="00BB7667" w:rsidRDefault="00A27614">
      <w:pPr>
        <w:pStyle w:val="pheading"/>
      </w:pPr>
      <w:r>
        <w:t>- unité de mesure:</w:t>
      </w:r>
    </w:p>
    <w:p w14:paraId="35AF5F03" w14:textId="77777777" w:rsidR="00BB7667" w:rsidRDefault="00A27614">
      <w:r>
        <w:t>m³</w:t>
      </w:r>
    </w:p>
    <w:p w14:paraId="23DCB5C8" w14:textId="77777777" w:rsidR="00BB7667" w:rsidRDefault="00A27614">
      <w:pPr>
        <w:pStyle w:val="pheading"/>
      </w:pPr>
      <w:r>
        <w:t>- code de mesurage:</w:t>
      </w:r>
    </w:p>
    <w:p w14:paraId="65367C44"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764A28E6" w14:textId="77777777" w:rsidR="00BB7667" w:rsidRDefault="00A27614">
      <w:pPr>
        <w:pStyle w:val="pheading"/>
      </w:pPr>
      <w:r>
        <w:t>- nature du marché:</w:t>
      </w:r>
    </w:p>
    <w:p w14:paraId="160FE47C" w14:textId="77777777" w:rsidR="00BB7667" w:rsidRDefault="00A27614">
      <w:r>
        <w:t>QF</w:t>
      </w:r>
    </w:p>
    <w:p w14:paraId="7ABD364B" w14:textId="77777777" w:rsidR="00BB7667" w:rsidRDefault="00A27614">
      <w:pPr>
        <w:pStyle w:val="Author-eSectionHeading6"/>
      </w:pPr>
      <w:bookmarkStart w:id="466" w:name="_Toc178838404"/>
      <w:r>
        <w:t>52.44.2c Isolation à souffler - fibres de verre CCTB 01.07</w:t>
      </w:r>
      <w:bookmarkEnd w:id="466"/>
    </w:p>
    <w:p w14:paraId="47D8E5DD" w14:textId="77777777" w:rsidR="00BB7667" w:rsidRDefault="00A27614">
      <w:pPr>
        <w:pStyle w:val="pheading"/>
      </w:pPr>
      <w:r>
        <w:t>DESCRIPTION</w:t>
      </w:r>
    </w:p>
    <w:p w14:paraId="66F72A9F" w14:textId="77777777" w:rsidR="00BB7667" w:rsidRDefault="00A27614">
      <w:pPr>
        <w:pStyle w:val="pheading"/>
      </w:pPr>
      <w:r>
        <w:t>- Définition / Comprend</w:t>
      </w:r>
    </w:p>
    <w:p w14:paraId="332AFFB6" w14:textId="77777777" w:rsidR="00BB7667" w:rsidRDefault="00A27614">
      <w:r>
        <w:t xml:space="preserve">Il s'agit de la réalisation d'une isolation en fibres de verre insufflées suivant les prescriptions de l'article </w:t>
      </w:r>
      <w:hyperlink r:id="rId233" w:history="1" w:docLocation="672">
        <w:r>
          <w:t>32.44.2c Isolation à souffler - fibres de verre</w:t>
        </w:r>
      </w:hyperlink>
      <w:r>
        <w:t>.</w:t>
      </w:r>
    </w:p>
    <w:p w14:paraId="13A0BCD1" w14:textId="77777777" w:rsidR="00BB7667" w:rsidRDefault="00A27614">
      <w:pPr>
        <w:pStyle w:val="pheading"/>
      </w:pPr>
      <w:r>
        <w:t>MATÉRIAUX</w:t>
      </w:r>
    </w:p>
    <w:p w14:paraId="18784D49" w14:textId="77777777" w:rsidR="00BB7667" w:rsidRDefault="00A27614">
      <w:pPr>
        <w:pStyle w:val="pheading"/>
      </w:pPr>
      <w:r>
        <w:t>- Caractéristiques générales</w:t>
      </w:r>
    </w:p>
    <w:p w14:paraId="5A399534" w14:textId="77777777" w:rsidR="00BB7667" w:rsidRDefault="00A27614">
      <w:r>
        <w:t>Voir </w:t>
      </w:r>
      <w:hyperlink r:id="rId234" w:history="1" w:docLocation="672">
        <w:r>
          <w:t>32.44.2c Isolation à souffler - fibres de verre</w:t>
        </w:r>
      </w:hyperlink>
      <w:r>
        <w:t>.</w:t>
      </w:r>
    </w:p>
    <w:p w14:paraId="6E1DC1C2" w14:textId="77777777" w:rsidR="00BB7667" w:rsidRDefault="00A27614">
      <w:pPr>
        <w:pStyle w:val="pheading"/>
      </w:pPr>
      <w:r>
        <w:t>- Prescriptions complémentaires</w:t>
      </w:r>
    </w:p>
    <w:p w14:paraId="069F0F77" w14:textId="77777777" w:rsidR="00BB7667" w:rsidRDefault="00A27614">
      <w:r>
        <w:t>Voir </w:t>
      </w:r>
      <w:hyperlink r:id="rId235" w:history="1" w:docLocation="672">
        <w:r>
          <w:t>32.44.2c Isolation à souffler - fibres de verre</w:t>
        </w:r>
      </w:hyperlink>
      <w:r>
        <w:t>.</w:t>
      </w:r>
    </w:p>
    <w:p w14:paraId="1F20EF92" w14:textId="77777777" w:rsidR="00BB7667" w:rsidRDefault="00A27614">
      <w:pPr>
        <w:pStyle w:val="pheading"/>
      </w:pPr>
      <w:r>
        <w:t>DOCUMENTS DE RÉFÉRENCE COMPLÉMENTAIRES</w:t>
      </w:r>
    </w:p>
    <w:p w14:paraId="4D937560" w14:textId="77777777" w:rsidR="00BB7667" w:rsidRDefault="00A27614">
      <w:pPr>
        <w:pStyle w:val="pheading"/>
      </w:pPr>
      <w:r>
        <w:t>- Matériau</w:t>
      </w:r>
    </w:p>
    <w:p w14:paraId="2D0ACCB3" w14:textId="77777777" w:rsidR="00BB7667" w:rsidRDefault="00861390">
      <w:hyperlink r:id="rId236" w:history="1" w:docLocation="672">
        <w:r w:rsidR="00A27614">
          <w:t>32.44.2c Isolation à souffler - fibres de verre</w:t>
        </w:r>
      </w:hyperlink>
    </w:p>
    <w:p w14:paraId="125BCD4A" w14:textId="77777777" w:rsidR="00BB7667" w:rsidRDefault="00A27614">
      <w:pPr>
        <w:pStyle w:val="pheading"/>
      </w:pPr>
      <w:r>
        <w:t>- Exécution</w:t>
      </w:r>
    </w:p>
    <w:p w14:paraId="66DF56B0" w14:textId="77777777" w:rsidR="00BB7667" w:rsidRDefault="00861390">
      <w:hyperlink r:id="rId237" w:history="1" w:docLocation="672">
        <w:r w:rsidR="00A27614">
          <w:t>32.44.2c Isolation à souffler - fibres de verre</w:t>
        </w:r>
      </w:hyperlink>
    </w:p>
    <w:p w14:paraId="210D90BB" w14:textId="77777777" w:rsidR="00BB7667" w:rsidRDefault="00A27614">
      <w:pPr>
        <w:pStyle w:val="pheading"/>
      </w:pPr>
      <w:r>
        <w:t>MESURAGE</w:t>
      </w:r>
    </w:p>
    <w:p w14:paraId="207613E7" w14:textId="77777777" w:rsidR="00BB7667" w:rsidRDefault="00A27614">
      <w:pPr>
        <w:pStyle w:val="pheading"/>
      </w:pPr>
      <w:r>
        <w:t>- unité de mesure:</w:t>
      </w:r>
    </w:p>
    <w:p w14:paraId="6CE640B5" w14:textId="77777777" w:rsidR="00BB7667" w:rsidRDefault="00A27614">
      <w:r>
        <w:t>m³</w:t>
      </w:r>
    </w:p>
    <w:p w14:paraId="584D5E02" w14:textId="77777777" w:rsidR="00BB7667" w:rsidRDefault="00A27614">
      <w:pPr>
        <w:pStyle w:val="pheading"/>
      </w:pPr>
      <w:r>
        <w:t>- code de mesurage:</w:t>
      </w:r>
    </w:p>
    <w:p w14:paraId="2B1C4F1D"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7813E3F3" w14:textId="77777777" w:rsidR="00BB7667" w:rsidRDefault="00A27614">
      <w:pPr>
        <w:pStyle w:val="pheading"/>
      </w:pPr>
      <w:r>
        <w:t>- nature du marché:</w:t>
      </w:r>
    </w:p>
    <w:p w14:paraId="2E1CC801" w14:textId="77777777" w:rsidR="00BB7667" w:rsidRDefault="00A27614">
      <w:r>
        <w:t>QF</w:t>
      </w:r>
    </w:p>
    <w:p w14:paraId="2131A967" w14:textId="77777777" w:rsidR="00BB7667" w:rsidRDefault="00A27614">
      <w:pPr>
        <w:pStyle w:val="Author-eSectionHeading6"/>
      </w:pPr>
      <w:bookmarkStart w:id="467" w:name="_Toc178838405"/>
      <w:r>
        <w:t>52.44.2d Isolation à souffler - vermiculite expansée CCTB 01.07</w:t>
      </w:r>
      <w:bookmarkEnd w:id="467"/>
    </w:p>
    <w:p w14:paraId="093CA27F" w14:textId="77777777" w:rsidR="00BB7667" w:rsidRDefault="00A27614">
      <w:pPr>
        <w:pStyle w:val="pheading"/>
      </w:pPr>
      <w:r>
        <w:t>DESCRIPTION</w:t>
      </w:r>
    </w:p>
    <w:p w14:paraId="76329FF3" w14:textId="77777777" w:rsidR="00BB7667" w:rsidRDefault="00A27614">
      <w:pPr>
        <w:pStyle w:val="pheading"/>
      </w:pPr>
      <w:r>
        <w:t>- Définition / Comprend</w:t>
      </w:r>
    </w:p>
    <w:p w14:paraId="0F2F27DD" w14:textId="77777777" w:rsidR="00BB7667" w:rsidRDefault="00A27614">
      <w:r>
        <w:t xml:space="preserve">Il s'agit de la réalisation d'une isolation en vermiculite expansée suivant les prescriptions de l'article </w:t>
      </w:r>
      <w:hyperlink r:id="rId238" w:history="1" w:docLocation="673">
        <w:r>
          <w:t>32.44.2d Isolation à souffler - vermiculite expansée</w:t>
        </w:r>
      </w:hyperlink>
      <w:r>
        <w:t>.</w:t>
      </w:r>
    </w:p>
    <w:p w14:paraId="1F19030F" w14:textId="77777777" w:rsidR="00BB7667" w:rsidRDefault="00A27614">
      <w:pPr>
        <w:pStyle w:val="pheading"/>
      </w:pPr>
      <w:r>
        <w:t>MATÉRIAUX</w:t>
      </w:r>
    </w:p>
    <w:p w14:paraId="1D970BA7" w14:textId="77777777" w:rsidR="00BB7667" w:rsidRDefault="00A27614">
      <w:pPr>
        <w:pStyle w:val="pheading"/>
      </w:pPr>
      <w:r>
        <w:t>- Caractéristiques générales</w:t>
      </w:r>
    </w:p>
    <w:p w14:paraId="46A6B7CB" w14:textId="77777777" w:rsidR="00BB7667" w:rsidRDefault="00A27614">
      <w:r>
        <w:t xml:space="preserve">Voir </w:t>
      </w:r>
      <w:hyperlink r:id="rId239" w:history="1" w:docLocation="673">
        <w:r>
          <w:t>32.44.2d Isolation à souffler - vermiculite expansée</w:t>
        </w:r>
      </w:hyperlink>
    </w:p>
    <w:p w14:paraId="04E5D472" w14:textId="77777777" w:rsidR="00BB7667" w:rsidRDefault="00A27614">
      <w:pPr>
        <w:pStyle w:val="pheading"/>
      </w:pPr>
      <w:r>
        <w:t>DOCUMENTS DE RÉFÉRENCE COMPLÉMENTAIRES</w:t>
      </w:r>
    </w:p>
    <w:p w14:paraId="0013C9E6" w14:textId="77777777" w:rsidR="00BB7667" w:rsidRDefault="00A27614">
      <w:pPr>
        <w:pStyle w:val="pheading"/>
      </w:pPr>
      <w:r>
        <w:t>- Matériau</w:t>
      </w:r>
    </w:p>
    <w:p w14:paraId="12351DAD" w14:textId="77777777" w:rsidR="00BB7667" w:rsidRDefault="00861390">
      <w:hyperlink r:id="rId240" w:history="1" w:docLocation="673">
        <w:r w:rsidR="00A27614">
          <w:t>32.44.2d Isolation à souffler - vermiculite expansée</w:t>
        </w:r>
      </w:hyperlink>
    </w:p>
    <w:p w14:paraId="1AC03444" w14:textId="77777777" w:rsidR="00BB7667" w:rsidRDefault="00A27614">
      <w:pPr>
        <w:pStyle w:val="pheading"/>
      </w:pPr>
      <w:r>
        <w:t>- Exécution</w:t>
      </w:r>
    </w:p>
    <w:p w14:paraId="5AA1E199" w14:textId="77777777" w:rsidR="00BB7667" w:rsidRDefault="00861390">
      <w:hyperlink r:id="rId241" w:history="1" w:docLocation="673">
        <w:r w:rsidR="00A27614">
          <w:t>32.44.2d Isolation à souffler - vermiculite expansée</w:t>
        </w:r>
      </w:hyperlink>
    </w:p>
    <w:p w14:paraId="0F588A7E" w14:textId="77777777" w:rsidR="00BB7667" w:rsidRDefault="00A27614">
      <w:pPr>
        <w:pStyle w:val="pheading"/>
      </w:pPr>
      <w:r>
        <w:t>MESURAGE</w:t>
      </w:r>
    </w:p>
    <w:p w14:paraId="52C5CA6E" w14:textId="77777777" w:rsidR="00BB7667" w:rsidRDefault="00A27614">
      <w:pPr>
        <w:pStyle w:val="pheading"/>
      </w:pPr>
      <w:r>
        <w:t>- unité de mesure:</w:t>
      </w:r>
    </w:p>
    <w:p w14:paraId="08F3C2D1" w14:textId="77777777" w:rsidR="00BB7667" w:rsidRDefault="00A27614">
      <w:r>
        <w:t>m³</w:t>
      </w:r>
    </w:p>
    <w:p w14:paraId="0A859223" w14:textId="77777777" w:rsidR="00BB7667" w:rsidRDefault="00A27614">
      <w:pPr>
        <w:pStyle w:val="pheading"/>
      </w:pPr>
      <w:r>
        <w:t>- code de mesurage:</w:t>
      </w:r>
    </w:p>
    <w:p w14:paraId="414403C2"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69510869" w14:textId="77777777" w:rsidR="00BB7667" w:rsidRDefault="00A27614">
      <w:pPr>
        <w:pStyle w:val="pheading"/>
      </w:pPr>
      <w:r>
        <w:t>- nature du marché:</w:t>
      </w:r>
    </w:p>
    <w:p w14:paraId="64BC834D" w14:textId="77777777" w:rsidR="00BB7667" w:rsidRDefault="00A27614">
      <w:r>
        <w:t>QF</w:t>
      </w:r>
    </w:p>
    <w:p w14:paraId="2F06150A" w14:textId="77777777" w:rsidR="00BB7667" w:rsidRDefault="00A27614">
      <w:pPr>
        <w:pStyle w:val="Author-eSectionHeading6"/>
      </w:pPr>
      <w:bookmarkStart w:id="468" w:name="_Toc178838406"/>
      <w:r>
        <w:t>52.44.2e Isolation à souffler - perlite expansée CCTB 01.07</w:t>
      </w:r>
      <w:bookmarkEnd w:id="468"/>
    </w:p>
    <w:p w14:paraId="1761E1F9" w14:textId="77777777" w:rsidR="00BB7667" w:rsidRDefault="00A27614">
      <w:pPr>
        <w:pStyle w:val="pheading"/>
      </w:pPr>
      <w:r>
        <w:t>DESCRIPTION</w:t>
      </w:r>
    </w:p>
    <w:p w14:paraId="2126CFEC" w14:textId="77777777" w:rsidR="00BB7667" w:rsidRDefault="00A27614">
      <w:pPr>
        <w:pStyle w:val="pheading"/>
      </w:pPr>
      <w:r>
        <w:t>- Définition / Comprend</w:t>
      </w:r>
    </w:p>
    <w:p w14:paraId="690348A1" w14:textId="77777777" w:rsidR="00BB7667" w:rsidRDefault="00A27614">
      <w:r>
        <w:t xml:space="preserve">Il s'agit de la réalisation d'une isolation en perlite expansée suivant les prescriptions de l'article </w:t>
      </w:r>
      <w:hyperlink r:id="rId242" w:history="1" w:docLocation="674">
        <w:r>
          <w:t>32.44.2e Isolation à souffler - perlite expansée</w:t>
        </w:r>
      </w:hyperlink>
      <w:r>
        <w:t>.</w:t>
      </w:r>
    </w:p>
    <w:p w14:paraId="3E0635A9" w14:textId="77777777" w:rsidR="00BB7667" w:rsidRDefault="00A27614">
      <w:pPr>
        <w:pStyle w:val="pheading"/>
      </w:pPr>
      <w:r>
        <w:t>MATÉRIAUX</w:t>
      </w:r>
    </w:p>
    <w:p w14:paraId="0F4560D3" w14:textId="77777777" w:rsidR="00BB7667" w:rsidRDefault="00A27614">
      <w:pPr>
        <w:pStyle w:val="pheading"/>
      </w:pPr>
      <w:r>
        <w:t>- Caractéristiques générales</w:t>
      </w:r>
    </w:p>
    <w:p w14:paraId="73A03C9D" w14:textId="77777777" w:rsidR="00BB7667" w:rsidRDefault="00A27614">
      <w:r>
        <w:t xml:space="preserve">Voir </w:t>
      </w:r>
      <w:hyperlink r:id="rId243" w:history="1" w:docLocation="674">
        <w:r>
          <w:t>32.44.2e Isolation à souffler - perlite expansée</w:t>
        </w:r>
      </w:hyperlink>
    </w:p>
    <w:p w14:paraId="65425B8D" w14:textId="77777777" w:rsidR="00BB7667" w:rsidRDefault="00A27614">
      <w:pPr>
        <w:pStyle w:val="pheading"/>
      </w:pPr>
      <w:r>
        <w:t>DOCUMENTS DE RÉFÉRENCE COMPLÉMENTAIRES</w:t>
      </w:r>
    </w:p>
    <w:p w14:paraId="3DBF2EA1" w14:textId="77777777" w:rsidR="00BB7667" w:rsidRDefault="00A27614">
      <w:pPr>
        <w:pStyle w:val="pheading"/>
      </w:pPr>
      <w:r>
        <w:t>- Matériau</w:t>
      </w:r>
    </w:p>
    <w:p w14:paraId="6A6C9A5F" w14:textId="77777777" w:rsidR="00BB7667" w:rsidRDefault="00861390">
      <w:hyperlink r:id="rId244" w:history="1" w:docLocation="674">
        <w:r w:rsidR="00A27614">
          <w:t>32.44.2e Isolation à souffler - perlite expansée</w:t>
        </w:r>
      </w:hyperlink>
    </w:p>
    <w:p w14:paraId="636B1E14" w14:textId="77777777" w:rsidR="00BB7667" w:rsidRDefault="00A27614">
      <w:pPr>
        <w:pStyle w:val="pheading"/>
      </w:pPr>
      <w:r>
        <w:t>- Exécution</w:t>
      </w:r>
    </w:p>
    <w:p w14:paraId="1F6DD0DD" w14:textId="77777777" w:rsidR="00BB7667" w:rsidRDefault="00861390">
      <w:hyperlink r:id="rId245" w:history="1" w:docLocation="674">
        <w:r w:rsidR="00A27614">
          <w:t>32.44.2e Isolation à souffler - perlite expansée</w:t>
        </w:r>
      </w:hyperlink>
    </w:p>
    <w:p w14:paraId="52F281D4" w14:textId="77777777" w:rsidR="00BB7667" w:rsidRDefault="00A27614">
      <w:pPr>
        <w:pStyle w:val="pheading"/>
      </w:pPr>
      <w:r>
        <w:t>MESURAGE</w:t>
      </w:r>
    </w:p>
    <w:p w14:paraId="3C6B9029" w14:textId="77777777" w:rsidR="00BB7667" w:rsidRDefault="00A27614">
      <w:pPr>
        <w:pStyle w:val="pheading"/>
      </w:pPr>
      <w:r>
        <w:t>- unité de mesure:</w:t>
      </w:r>
    </w:p>
    <w:p w14:paraId="05864F30" w14:textId="77777777" w:rsidR="00BB7667" w:rsidRDefault="00A27614">
      <w:r>
        <w:t>m³</w:t>
      </w:r>
    </w:p>
    <w:p w14:paraId="0C989332" w14:textId="77777777" w:rsidR="00BB7667" w:rsidRDefault="00A27614">
      <w:pPr>
        <w:pStyle w:val="pheading"/>
      </w:pPr>
      <w:r>
        <w:t>- code de mesurage:</w:t>
      </w:r>
    </w:p>
    <w:p w14:paraId="5453A5D4" w14:textId="77777777" w:rsidR="00BB7667" w:rsidRDefault="00A27614">
      <w:r>
        <w:t>Volume net de la construction à isoler, sans déduction des éléments de structure interposés.</w:t>
      </w:r>
      <w:r>
        <w:br/>
        <w:t>Suivant la densité prescrite.</w:t>
      </w:r>
      <w:r>
        <w:br/>
        <w:t>Les ouvertures supérieures à 0,5 m² multipliées par l’épaisseur à réaliser sont déduites.</w:t>
      </w:r>
    </w:p>
    <w:p w14:paraId="280D867E" w14:textId="77777777" w:rsidR="00BB7667" w:rsidRDefault="00A27614">
      <w:pPr>
        <w:pStyle w:val="pheading"/>
      </w:pPr>
      <w:r>
        <w:t>- nature du marché:</w:t>
      </w:r>
    </w:p>
    <w:p w14:paraId="29ED4666" w14:textId="77777777" w:rsidR="00BB7667" w:rsidRDefault="00A27614">
      <w:r>
        <w:t>QF</w:t>
      </w:r>
    </w:p>
    <w:p w14:paraId="0EB27A7E" w14:textId="77777777" w:rsidR="00BB7667" w:rsidRDefault="00A27614">
      <w:pPr>
        <w:pStyle w:val="Author-eSectionHeading5"/>
      </w:pPr>
      <w:bookmarkStart w:id="469" w:name="_Toc178838407"/>
      <w:r>
        <w:t>52.44.3 Isolation à souffler - matières végétales CCTB 01.07</w:t>
      </w:r>
      <w:bookmarkEnd w:id="469"/>
    </w:p>
    <w:p w14:paraId="7011F987" w14:textId="77777777" w:rsidR="00BB7667" w:rsidRDefault="00A27614">
      <w:pPr>
        <w:pStyle w:val="pheading"/>
      </w:pPr>
      <w:r>
        <w:t>EXÉCUTION / MISE EN ŒUVRE</w:t>
      </w:r>
    </w:p>
    <w:p w14:paraId="7C9EB45D" w14:textId="77777777" w:rsidR="00BB7667" w:rsidRDefault="00A27614">
      <w:r>
        <w:t xml:space="preserve">Voir </w:t>
      </w:r>
      <w:hyperlink r:id="rId246" w:history="1" w:docLocation="678">
        <w:r>
          <w:t>32.44.3 Isolation à souffler - matières végétales</w:t>
        </w:r>
      </w:hyperlink>
      <w:r>
        <w:t>.</w:t>
      </w:r>
    </w:p>
    <w:p w14:paraId="6F7A4B98" w14:textId="77777777" w:rsidR="00BB7667" w:rsidRDefault="00A27614">
      <w:pPr>
        <w:pStyle w:val="pheading"/>
      </w:pPr>
      <w:r>
        <w:t>DOCUMENTS DE RÉFÉRENCE</w:t>
      </w:r>
    </w:p>
    <w:p w14:paraId="41B2F124" w14:textId="77777777" w:rsidR="00BB7667" w:rsidRDefault="00A27614">
      <w:pPr>
        <w:pStyle w:val="pheading"/>
      </w:pPr>
      <w:r>
        <w:t>- Matériau</w:t>
      </w:r>
    </w:p>
    <w:p w14:paraId="08D9D3B7" w14:textId="77777777" w:rsidR="00BB7667" w:rsidRDefault="00861390">
      <w:hyperlink r:id="rId247" w:history="1" w:docLocation="678">
        <w:r w:rsidR="00A27614">
          <w:t>32.44.3 Isolation à souffler - matières végétales</w:t>
        </w:r>
      </w:hyperlink>
    </w:p>
    <w:p w14:paraId="279BBA98" w14:textId="77777777" w:rsidR="00BB7667" w:rsidRDefault="00A27614">
      <w:pPr>
        <w:pStyle w:val="pheading"/>
      </w:pPr>
      <w:r>
        <w:t>- Exécution</w:t>
      </w:r>
    </w:p>
    <w:p w14:paraId="1C522C04" w14:textId="77777777" w:rsidR="00BB7667" w:rsidRDefault="00861390">
      <w:hyperlink r:id="rId248" w:history="1" w:docLocation="678">
        <w:r w:rsidR="00A27614">
          <w:t>32.44.3 Isolation à souffler - matières végétales</w:t>
        </w:r>
      </w:hyperlink>
    </w:p>
    <w:p w14:paraId="176F6448" w14:textId="77777777" w:rsidR="00BB7667" w:rsidRDefault="00A27614">
      <w:pPr>
        <w:pStyle w:val="Author-eSectionHeading6"/>
      </w:pPr>
      <w:bookmarkStart w:id="470" w:name="_Toc178838408"/>
      <w:r>
        <w:t>52.44.3a Isolation à souffler - fibres cellulosiques CCTB 01.12</w:t>
      </w:r>
      <w:bookmarkEnd w:id="470"/>
    </w:p>
    <w:p w14:paraId="2766D4EE" w14:textId="77777777" w:rsidR="00BB7667" w:rsidRDefault="00A27614">
      <w:pPr>
        <w:pStyle w:val="pheading"/>
      </w:pPr>
      <w:r>
        <w:t>DESCRIPTION</w:t>
      </w:r>
    </w:p>
    <w:p w14:paraId="2F037FD6" w14:textId="77777777" w:rsidR="00BB7667" w:rsidRDefault="00A27614">
      <w:pPr>
        <w:pStyle w:val="pheading"/>
      </w:pPr>
      <w:r>
        <w:t>- Définition / Comprend</w:t>
      </w:r>
    </w:p>
    <w:p w14:paraId="344BF242" w14:textId="77777777" w:rsidR="00BB7667" w:rsidRDefault="00A27614">
      <w:pPr>
        <w:jc w:val="both"/>
      </w:pPr>
      <w:r>
        <w:t>Il s’agit de la fourniture et la pose d’une isolation thermique à souffler (insuffler) de fibres cellulosiques pour une application intérieure en caisson fermé.</w:t>
      </w:r>
    </w:p>
    <w:p w14:paraId="6099ACAF" w14:textId="77777777" w:rsidR="00BB7667" w:rsidRDefault="00A27614">
      <w:pPr>
        <w:pStyle w:val="pheading"/>
      </w:pPr>
      <w:r>
        <w:t>- Localisation</w:t>
      </w:r>
    </w:p>
    <w:p w14:paraId="0282A632" w14:textId="77777777" w:rsidR="00BB7667" w:rsidRDefault="00A27614">
      <w:r>
        <w:t xml:space="preserve">Localisation des travaux : </w:t>
      </w:r>
      <w:r>
        <w:rPr>
          <w:rStyle w:val="optioncarChar"/>
        </w:rPr>
        <w:t>***</w:t>
      </w:r>
      <w:r>
        <w:t>.</w:t>
      </w:r>
    </w:p>
    <w:p w14:paraId="692E7FDD" w14:textId="77777777" w:rsidR="00BB7667" w:rsidRDefault="00A27614">
      <w:r>
        <w:t>Voir plans et métrés détaillés.</w:t>
      </w:r>
    </w:p>
    <w:p w14:paraId="37EC27DD" w14:textId="77777777" w:rsidR="00BB7667" w:rsidRDefault="00A27614">
      <w:pPr>
        <w:pStyle w:val="pheading"/>
      </w:pPr>
      <w:r>
        <w:t>MATÉRIAUX</w:t>
      </w:r>
    </w:p>
    <w:p w14:paraId="79C22D50" w14:textId="77777777" w:rsidR="00BB7667" w:rsidRDefault="00A27614">
      <w:pPr>
        <w:pStyle w:val="pheading"/>
      </w:pPr>
      <w:r>
        <w:t>- Caractéristiques générales</w:t>
      </w:r>
    </w:p>
    <w:p w14:paraId="295142B6" w14:textId="77777777" w:rsidR="00BB7667" w:rsidRDefault="00A27614">
      <w:pPr>
        <w:jc w:val="both"/>
      </w:pPr>
      <w:r>
        <w:t>L’isolation de fibres cellulosiques avant la mise en œuvre est conforme aux exigences et à la description de la [NBN EN 15101-1:2013+A1].</w:t>
      </w:r>
    </w:p>
    <w:p w14:paraId="2D790248" w14:textId="77777777" w:rsidR="00BB7667" w:rsidRDefault="00A27614">
      <w:pPr>
        <w:jc w:val="both"/>
      </w:pPr>
      <w:r>
        <w:t>Le produit est constitué de fibres cellulosiques (LFCI). Le produit est conditionné en sacs.</w:t>
      </w:r>
    </w:p>
    <w:p w14:paraId="1659468C" w14:textId="77777777" w:rsidR="00BB7667" w:rsidRDefault="00A27614">
      <w:pPr>
        <w:jc w:val="both"/>
      </w:pPr>
      <w:r>
        <w:t>Épaisseur après insufflation (selon [NBN EN 15101-2]) :</w:t>
      </w:r>
      <w:r>
        <w:rPr>
          <w:rStyle w:val="optioncarChar"/>
        </w:rPr>
        <w:t xml:space="preserve"> ***</w:t>
      </w:r>
      <w:r>
        <w:t xml:space="preserve"> cm.</w:t>
      </w:r>
    </w:p>
    <w:p w14:paraId="79F419C9" w14:textId="77777777" w:rsidR="00BB7667" w:rsidRDefault="00A27614">
      <w:pPr>
        <w:jc w:val="both"/>
      </w:pPr>
      <w:r>
        <w:t xml:space="preserve">Masse volumique nominale après mise en œuvre (selon [NBN EN 15101-2]) : </w:t>
      </w:r>
      <w:r>
        <w:rPr>
          <w:rStyle w:val="optioncarChar"/>
        </w:rPr>
        <w:t xml:space="preserve">minimum 45 </w:t>
      </w:r>
      <w:r>
        <w:t xml:space="preserve">(par défaut) </w:t>
      </w:r>
      <w:r>
        <w:rPr>
          <w:rStyle w:val="optioncarChar"/>
        </w:rPr>
        <w:t>/ 50 / 55 / 60 / ***</w:t>
      </w:r>
      <w:r>
        <w:t xml:space="preserve"> kg/m³.</w:t>
      </w:r>
    </w:p>
    <w:p w14:paraId="248E2550" w14:textId="77777777" w:rsidR="00BB7667" w:rsidRDefault="00A27614">
      <w:pPr>
        <w:jc w:val="both"/>
      </w:pPr>
      <w:r>
        <w:t>Conductivité thermique déclarée (selon [NBN EN 12667]) : ≤</w:t>
      </w:r>
      <w:r>
        <w:rPr>
          <w:rStyle w:val="optioncarChar"/>
        </w:rPr>
        <w:t xml:space="preserve"> 0,04</w:t>
      </w:r>
      <w:r>
        <w:t xml:space="preserve"> (par défaut) </w:t>
      </w:r>
      <w:r>
        <w:rPr>
          <w:rStyle w:val="optioncarChar"/>
        </w:rPr>
        <w:t>/ ***</w:t>
      </w:r>
      <w:r>
        <w:t xml:space="preserve"> W/mK.</w:t>
      </w:r>
    </w:p>
    <w:p w14:paraId="7C3A3A1D"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p>
    <w:p w14:paraId="60D45262" w14:textId="77777777" w:rsidR="00BB7667" w:rsidRDefault="00A27614">
      <w:pPr>
        <w:jc w:val="both"/>
      </w:pPr>
      <w:r>
        <w:t xml:space="preserve">Conformément au chapitre </w:t>
      </w:r>
      <w:hyperlink r:id="rId249" w:history="1" w:docLocation="637">
        <w:r>
          <w:t>02.42.4 Bois provenant de forêts gérées durablement</w:t>
        </w:r>
      </w:hyperlink>
      <w:r>
        <w:t>, les fibres de bois utilisées disposent de documents prouvant qu’elles proviennent de forêts gérées durablement.</w:t>
      </w:r>
    </w:p>
    <w:p w14:paraId="4C697083" w14:textId="77777777" w:rsidR="00BB7667" w:rsidRDefault="00BB7667"/>
    <w:p w14:paraId="040E358C" w14:textId="77777777" w:rsidR="00BB7667" w:rsidRDefault="00A27614">
      <w:r>
        <w:t> </w:t>
      </w:r>
    </w:p>
    <w:p w14:paraId="3028FB2D" w14:textId="77777777" w:rsidR="00BB7667" w:rsidRDefault="00A27614">
      <w:pPr>
        <w:pStyle w:val="pheading"/>
      </w:pPr>
      <w:r>
        <w:t>- Prescriptions complémentaires</w:t>
      </w:r>
    </w:p>
    <w:p w14:paraId="2F38B37B" w14:textId="77777777" w:rsidR="00BB7667" w:rsidRDefault="00A27614">
      <w:pPr>
        <w:jc w:val="both"/>
      </w:pPr>
      <w:r>
        <w:rPr>
          <w:rStyle w:val="facultChar"/>
        </w:rPr>
        <w:t>Coefficient de résistance à la diffusion de vapeur d’eau – valeur μ (selon [NBN EN 12086]) : ≤</w:t>
      </w:r>
      <w:r>
        <w:t xml:space="preserve">  </w:t>
      </w:r>
      <w:r>
        <w:rPr>
          <w:rStyle w:val="optioncarChar"/>
        </w:rPr>
        <w:t>2 / ***</w:t>
      </w:r>
    </w:p>
    <w:p w14:paraId="2D4A5020" w14:textId="77777777" w:rsidR="00BB7667" w:rsidRDefault="00A27614">
      <w:pPr>
        <w:jc w:val="both"/>
      </w:pPr>
      <w:r>
        <w:rPr>
          <w:rStyle w:val="facultChar"/>
        </w:rPr>
        <w:t>L’absorption d’eau à court terme déterminée conformément à la [NBN EN ISO 29767] est ≤</w:t>
      </w:r>
      <w:r>
        <w:t xml:space="preserve">  </w:t>
      </w:r>
      <w:r>
        <w:rPr>
          <w:rStyle w:val="optioncarChar"/>
        </w:rPr>
        <w:t xml:space="preserve">1kg/m³ - classe WS1 </w:t>
      </w:r>
      <w:r>
        <w:t>(par défaut)</w:t>
      </w:r>
      <w:r>
        <w:rPr>
          <w:rStyle w:val="optioncarChar"/>
        </w:rPr>
        <w:t xml:space="preserve"> / 2kg/m³ - WS2 / ***</w:t>
      </w:r>
      <w:r>
        <w:t>.</w:t>
      </w:r>
    </w:p>
    <w:p w14:paraId="16F09852" w14:textId="77777777" w:rsidR="00BB7667" w:rsidRDefault="00A27614">
      <w:pPr>
        <w:jc w:val="both"/>
      </w:pPr>
      <w:r>
        <w:rPr>
          <w:rStyle w:val="facultChar"/>
        </w:rPr>
        <w:t>La résistance au tassement déterminée conformément  à la [NBN EN 15101-1:2013+A1] est ≤</w:t>
      </w:r>
      <w:r>
        <w:rPr>
          <w:rStyle w:val="optioncarChar"/>
        </w:rPr>
        <w:t xml:space="preserve">15% - classe SH15 </w:t>
      </w:r>
      <w:r>
        <w:t xml:space="preserve">(par défaut) </w:t>
      </w:r>
      <w:r>
        <w:rPr>
          <w:rStyle w:val="optioncarChar"/>
        </w:rPr>
        <w:t>/ 1% - SH0 / 5% - SH5 / 10% - SH10 / 20% - SH20 / 25% - SH25 / ***.</w:t>
      </w:r>
    </w:p>
    <w:p w14:paraId="27103A36" w14:textId="77777777" w:rsidR="00BB7667" w:rsidRDefault="00A27614">
      <w:pPr>
        <w:jc w:val="both"/>
      </w:pPr>
      <w:r>
        <w:rPr>
          <w:rStyle w:val="facultChar"/>
        </w:rPr>
        <w:t>La résistance au moisissures déterminée conformément à la [NBN EN 15101-1:2013+A1] est de classe</w:t>
      </w:r>
      <w:r>
        <w:t xml:space="preserve">  </w:t>
      </w:r>
      <w:r>
        <w:rPr>
          <w:rStyle w:val="optioncarChar"/>
        </w:rPr>
        <w:t xml:space="preserve">BA 0 (aucune moisissure) / BA 1 </w:t>
      </w:r>
      <w:r>
        <w:t>(par défaut)</w:t>
      </w:r>
      <w:r>
        <w:rPr>
          <w:rStyle w:val="optioncarChar"/>
        </w:rPr>
        <w:t xml:space="preserve"> / BA 2 / BA 3</w:t>
      </w:r>
      <w:r>
        <w:t>.</w:t>
      </w:r>
    </w:p>
    <w:p w14:paraId="3495FAD7" w14:textId="77777777" w:rsidR="00BB7667" w:rsidRDefault="00A27614">
      <w:pPr>
        <w:jc w:val="both"/>
      </w:pPr>
      <w:r>
        <w:rPr>
          <w:rStyle w:val="facultChar"/>
        </w:rPr>
        <w:t>Classement de la réaction au feu (selon [NBN EN 13501-1]) :</w:t>
      </w:r>
      <w:r>
        <w:rPr>
          <w:rStyle w:val="optioncarChar"/>
        </w:rPr>
        <w:t xml:space="preserve">B-s2,d0 </w:t>
      </w:r>
      <w:r>
        <w:t xml:space="preserve">(par défaut) </w:t>
      </w:r>
      <w:r>
        <w:rPr>
          <w:rStyle w:val="optioncarChar"/>
        </w:rPr>
        <w:t>/ ***</w:t>
      </w:r>
      <w:r>
        <w:t>.</w:t>
      </w:r>
    </w:p>
    <w:p w14:paraId="78C4E00C" w14:textId="77777777" w:rsidR="00BB7667" w:rsidRDefault="00A27614">
      <w:pPr>
        <w:jc w:val="both"/>
      </w:pPr>
      <w:r>
        <w:rPr>
          <w:rStyle w:val="facultChar"/>
        </w:rPr>
        <w:t>La teneur en humidité est ≤</w:t>
      </w:r>
      <w:r>
        <w:t xml:space="preserve">  </w:t>
      </w:r>
      <w:r>
        <w:rPr>
          <w:rStyle w:val="optioncarChar"/>
        </w:rPr>
        <w:t>8</w:t>
      </w:r>
      <w:r>
        <w:t xml:space="preserve"> (par défaut)</w:t>
      </w:r>
      <w:r>
        <w:rPr>
          <w:rStyle w:val="optioncarChar"/>
        </w:rPr>
        <w:t xml:space="preserve"> / 10 / ***</w:t>
      </w:r>
      <w:r>
        <w:rPr>
          <w:rStyle w:val="facultChar"/>
        </w:rPr>
        <w:t>%</w:t>
      </w:r>
      <w:r>
        <w:t>.</w:t>
      </w:r>
    </w:p>
    <w:p w14:paraId="33D41350" w14:textId="77777777" w:rsidR="00BB7667" w:rsidRDefault="00A27614">
      <w:pPr>
        <w:jc w:val="both"/>
      </w:pPr>
      <w:r>
        <w:rPr>
          <w:rStyle w:val="facultChar"/>
        </w:rPr>
        <w:t>Le matériau doit répondre aux critères d’acceptabilité des produits tels que définis dans le chapitre </w:t>
      </w:r>
      <w:hyperlink r:id="rId250" w:history="1" w:docLocation="68">
        <w:r>
          <w:rPr>
            <w:rStyle w:val="facultChar"/>
          </w:rPr>
          <w:t>02.42.1 Critères d'acceptabilité</w:t>
        </w:r>
      </w:hyperlink>
      <w:r>
        <w:rPr>
          <w:rStyle w:val="facultChar"/>
        </w:rPr>
        <w:t>.</w:t>
      </w:r>
    </w:p>
    <w:p w14:paraId="69F5ADB7" w14:textId="77777777" w:rsidR="00BB7667" w:rsidRDefault="00A27614">
      <w:pPr>
        <w:pStyle w:val="pheading"/>
      </w:pPr>
      <w:r>
        <w:t>EXÉCUTION / MISE EN ŒUVRE</w:t>
      </w:r>
    </w:p>
    <w:p w14:paraId="11163487" w14:textId="77777777" w:rsidR="00BB7667" w:rsidRDefault="00A27614">
      <w:pPr>
        <w:pStyle w:val="pheading"/>
      </w:pPr>
      <w:r>
        <w:t>- Prescriptions générales</w:t>
      </w:r>
    </w:p>
    <w:p w14:paraId="1BE9D9DD" w14:textId="77777777" w:rsidR="00BB7667" w:rsidRDefault="00A27614">
      <w:pPr>
        <w:jc w:val="both"/>
      </w:pPr>
      <w:r>
        <w:t xml:space="preserve">La mise en œuvre par soufflage des fibres cellulosiques ainsi que les contrôles des épaisseurs et de la densité sont conformes à la [NBN EN 15101-2]. La matière première est livrée sur chantier au plus près de la date d’application(maximum 3 jours). Elle est stockée à l'abri des intempéries et dans un local sec. Si la durée de stockage est plus longue, un contrôle du taux d’humidité est effectué conformément à l'article </w:t>
      </w:r>
      <w:hyperlink r:id="rId251" w:history="1" w:docLocation="589">
        <w:r>
          <w:t>03.41.1b Mesures du taux d'humidité dans le bois</w:t>
        </w:r>
      </w:hyperlink>
      <w:r>
        <w:t>.</w:t>
      </w:r>
    </w:p>
    <w:p w14:paraId="7557BD50" w14:textId="77777777" w:rsidR="00BB7667" w:rsidRDefault="00A27614">
      <w:pPr>
        <w:jc w:val="both"/>
      </w:pPr>
      <w:r>
        <w:t>Le soufflage est réalisé par machine permettant le broyage et le soufflage sous pression de la fibre  cellulosique.</w:t>
      </w:r>
    </w:p>
    <w:p w14:paraId="42069196" w14:textId="77777777" w:rsidR="00BB7667" w:rsidRDefault="00A27614">
      <w:pPr>
        <w:jc w:val="both"/>
      </w:pPr>
      <w:r>
        <w:t>La mise en œuvre de l’isolation est conforme à la [NIT 233] pour les cloisons et parois de séparation et à la [NIT 232] pour les plafonds.</w:t>
      </w:r>
    </w:p>
    <w:p w14:paraId="110BF426" w14:textId="77777777" w:rsidR="00BB7667" w:rsidRDefault="00A27614">
      <w:pPr>
        <w:jc w:val="both"/>
      </w:pPr>
      <w:r>
        <w:t>L’élément caisson destiné à être insufflé est réalisé sous forme de module fermé suffisamment étanche pour permettre une mise en œuvre sous pression sans perte d’isolation. Il y a lieu de ne pas mettre le matériau en contact avec des conduits de fumée. Il convient de respecter la distance de sécurité minimale prévue dans les normes [NBN EN 15287-1] et [NBN EN 15287-2].</w:t>
      </w:r>
    </w:p>
    <w:p w14:paraId="12A20251" w14:textId="77777777" w:rsidR="00BB7667" w:rsidRDefault="00A27614">
      <w:pPr>
        <w:jc w:val="both"/>
      </w:pPr>
      <w:r>
        <w:t>L’applicateur doit s’assurer que les canalisations électriques posées dans les vides de construction sont placées sous conduit non propagateur de la flamme.</w:t>
      </w:r>
    </w:p>
    <w:p w14:paraId="6C3F8CDA" w14:textId="77777777" w:rsidR="00BB7667" w:rsidRDefault="00A27614">
      <w:pPr>
        <w:jc w:val="both"/>
      </w:pPr>
      <w:r>
        <w:t>L’isolant ne doit jamais être mis en contact direct avec les dispositifs d’éclairage encastrés.</w:t>
      </w:r>
    </w:p>
    <w:p w14:paraId="5D0B8692" w14:textId="77777777" w:rsidR="00BB7667" w:rsidRDefault="00A27614">
      <w:pPr>
        <w:jc w:val="both"/>
      </w:pPr>
      <w:r>
        <w:t>Cet isolant est protégé de l’humidité durant les phases de chantier et de vie du bâtiment. Son utilisation se limite à des locaux de classe de climat intérieur 1 ou 2.</w:t>
      </w:r>
    </w:p>
    <w:p w14:paraId="1E368727" w14:textId="77777777" w:rsidR="00BB7667" w:rsidRDefault="00A27614">
      <w:pPr>
        <w:pStyle w:val="pheading"/>
      </w:pPr>
      <w:r>
        <w:t>DOCUMENTS DE RÉFÉRENCE COMPLÉMENTAIRES</w:t>
      </w:r>
    </w:p>
    <w:p w14:paraId="2CEB9D2A" w14:textId="77777777" w:rsidR="00BB7667" w:rsidRDefault="00A27614">
      <w:pPr>
        <w:pStyle w:val="pheading"/>
      </w:pPr>
      <w:r>
        <w:t>- Matériau</w:t>
      </w:r>
    </w:p>
    <w:p w14:paraId="65F91E5C" w14:textId="77777777" w:rsidR="00BB7667" w:rsidRDefault="00A27614">
      <w:r>
        <w:t>[NBN EN 15101-1:2013+A1, Produits isolants thermiques destinés aux applications du bâtiment - Isolation thermique formée en place à base de cellulose (LFCI) - Partie 1 : Spécification des produits en vrac avant la mise en œuvre]</w:t>
      </w:r>
    </w:p>
    <w:p w14:paraId="210EA1EA" w14:textId="77777777" w:rsidR="00BB7667" w:rsidRDefault="00A27614">
      <w:r>
        <w:t>[NBN EN 15101-2, Produits isolants thermiques destinés aux applications du bâtiment - Isolation thermique formée en place à base de cellulose (LFCI) - Partie 2: Spécifications des produits mis en œuvre] </w:t>
      </w:r>
    </w:p>
    <w:p w14:paraId="49665677"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760FDF81" w14:textId="77777777" w:rsidR="00BB7667" w:rsidRDefault="00A27614">
      <w:r>
        <w:t>[NBN EN 12086, Produits isolants thermiques destinés aux applications du bâtiment - Détermination des propriétés de transmission de la vapeur d'eau] </w:t>
      </w:r>
    </w:p>
    <w:p w14:paraId="59FE549E" w14:textId="77777777" w:rsidR="00BB7667" w:rsidRDefault="00A27614">
      <w:r>
        <w:t>[NBN EN ISO 846, Plastiques - Évaluation de l'action des micro-organismes (ISO 846:2019)]</w:t>
      </w:r>
    </w:p>
    <w:p w14:paraId="0D011BE0" w14:textId="77777777" w:rsidR="00BB7667" w:rsidRDefault="00A27614">
      <w:r>
        <w:t>[NBN EN 13501-1, Classement au feu des produits et éléments de construction - Partie 1: Classement à partir des données d'essais de réaction au feu]</w:t>
      </w:r>
    </w:p>
    <w:p w14:paraId="7E97181E" w14:textId="77777777" w:rsidR="00BB7667" w:rsidRDefault="00A27614">
      <w:pPr>
        <w:pStyle w:val="pheading"/>
      </w:pPr>
      <w:r>
        <w:t>- Exécution</w:t>
      </w:r>
    </w:p>
    <w:p w14:paraId="05853C80" w14:textId="77777777" w:rsidR="00BB7667" w:rsidRDefault="00A27614">
      <w:r>
        <w:t>[NBN EN 13501-1, Classement au feu des produits et éléments de construction - Partie 1: Classement à partir des données d'essais de réaction au feu]</w:t>
      </w:r>
    </w:p>
    <w:p w14:paraId="636EA8E1"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2751AA4A" w14:textId="77777777" w:rsidR="00BB7667" w:rsidRDefault="00A27614">
      <w:r>
        <w:t>[NBN EN 15287-2, Conduits de fumée - Conception, installation et mise en service - Partie 2 : Conduits de fumée et conduits de raccordement pour appareils de combustion à circuit étanche]</w:t>
      </w:r>
    </w:p>
    <w:p w14:paraId="02FE979A" w14:textId="77777777" w:rsidR="00BB7667" w:rsidRDefault="00A27614">
      <w:r>
        <w:t>[NIT 251, L'isolation thermique des toitures à versants]</w:t>
      </w:r>
    </w:p>
    <w:p w14:paraId="7C0AA3B1" w14:textId="77777777" w:rsidR="00BB7667" w:rsidRDefault="00A27614">
      <w:pPr>
        <w:pStyle w:val="pheading"/>
      </w:pPr>
      <w:r>
        <w:t>MESURAGE</w:t>
      </w:r>
    </w:p>
    <w:p w14:paraId="3F36B8B6" w14:textId="77777777" w:rsidR="00BB7667" w:rsidRDefault="00A27614">
      <w:pPr>
        <w:pStyle w:val="pheading"/>
      </w:pPr>
      <w:r>
        <w:t>- unité de mesure:</w:t>
      </w:r>
    </w:p>
    <w:p w14:paraId="3158EED1" w14:textId="77777777" w:rsidR="00BB7667" w:rsidRDefault="00A27614">
      <w:r>
        <w:rPr>
          <w:rStyle w:val="optioncarChar"/>
        </w:rPr>
        <w:t xml:space="preserve">m² </w:t>
      </w:r>
      <w:r>
        <w:t xml:space="preserve">(par défaut) </w:t>
      </w:r>
      <w:r>
        <w:rPr>
          <w:rStyle w:val="optioncarChar"/>
        </w:rPr>
        <w:t>/ m³</w:t>
      </w:r>
    </w:p>
    <w:p w14:paraId="3BCE9374" w14:textId="77777777" w:rsidR="00BB7667" w:rsidRDefault="00A27614">
      <w:r>
        <w:rPr>
          <w:b/>
          <w:i/>
        </w:rPr>
        <w:t>(Soit par défaut)</w:t>
      </w:r>
    </w:p>
    <w:p w14:paraId="7EFBA693" w14:textId="77777777" w:rsidR="00BB7667" w:rsidRDefault="00A27614">
      <w:r>
        <w:rPr>
          <w:rStyle w:val="soitChar"/>
        </w:rPr>
        <w:t>1.  m²</w:t>
      </w:r>
      <w:r>
        <w:br/>
      </w:r>
    </w:p>
    <w:p w14:paraId="173242A7" w14:textId="77777777" w:rsidR="00BB7667" w:rsidRDefault="00A27614">
      <w:r>
        <w:rPr>
          <w:b/>
          <w:i/>
        </w:rPr>
        <w:t>(Soit)</w:t>
      </w:r>
    </w:p>
    <w:p w14:paraId="7E33ADD9" w14:textId="77777777" w:rsidR="00BB7667" w:rsidRDefault="00A27614">
      <w:r>
        <w:rPr>
          <w:rStyle w:val="soitChar"/>
        </w:rPr>
        <w:t>2.  m³</w:t>
      </w:r>
    </w:p>
    <w:p w14:paraId="1FA14BFB" w14:textId="77777777" w:rsidR="00BB7667" w:rsidRDefault="00A27614">
      <w:pPr>
        <w:pStyle w:val="pheading"/>
      </w:pPr>
      <w:r>
        <w:t>- code de mesurage:</w:t>
      </w:r>
    </w:p>
    <w:p w14:paraId="09EC9043" w14:textId="77777777" w:rsidR="00BB7667" w:rsidRDefault="00A27614">
      <w:pPr>
        <w:jc w:val="both"/>
      </w:pPr>
      <w:r>
        <w:rPr>
          <w:rStyle w:val="optioncarChar"/>
        </w:rPr>
        <w:t>Surface nette</w:t>
      </w:r>
      <w:r>
        <w:t xml:space="preserve"> (par défaut)</w:t>
      </w:r>
      <w:r>
        <w:rPr>
          <w:rStyle w:val="optioncarChar"/>
        </w:rPr>
        <w:t xml:space="preserve"> / Volume net</w:t>
      </w:r>
    </w:p>
    <w:p w14:paraId="53671708" w14:textId="77777777" w:rsidR="00BB7667" w:rsidRDefault="00A27614">
      <w:pPr>
        <w:jc w:val="both"/>
      </w:pPr>
      <w:r>
        <w:rPr>
          <w:b/>
          <w:i/>
        </w:rPr>
        <w:t>(Soit par défaut)</w:t>
      </w:r>
    </w:p>
    <w:p w14:paraId="34EB6CB1"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6B59386" w14:textId="77777777" w:rsidR="00BB7667" w:rsidRDefault="00A27614">
      <w:pPr>
        <w:jc w:val="both"/>
      </w:pPr>
      <w:r>
        <w:rPr>
          <w:b/>
          <w:i/>
        </w:rPr>
        <w:t>(Soit)</w:t>
      </w:r>
    </w:p>
    <w:p w14:paraId="3EE9519F"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17ED27B7" w14:textId="77777777" w:rsidR="00BB7667" w:rsidRDefault="00A27614">
      <w:pPr>
        <w:pStyle w:val="pheading"/>
      </w:pPr>
      <w:r>
        <w:t>- nature du marché:</w:t>
      </w:r>
    </w:p>
    <w:p w14:paraId="001960FD" w14:textId="77777777" w:rsidR="00BB7667" w:rsidRDefault="00A27614">
      <w:r>
        <w:t>QF</w:t>
      </w:r>
    </w:p>
    <w:p w14:paraId="68AA84A7" w14:textId="77777777" w:rsidR="00BB7667" w:rsidRDefault="00A27614">
      <w:pPr>
        <w:pStyle w:val="Author-eSectionHeading6"/>
      </w:pPr>
      <w:bookmarkStart w:id="471" w:name="_Toc178838409"/>
      <w:r>
        <w:t>52.44.3b Isolation à souffler - granulés d'argile expansée CCTB 01.10</w:t>
      </w:r>
      <w:bookmarkEnd w:id="471"/>
    </w:p>
    <w:p w14:paraId="70AFE417" w14:textId="77777777" w:rsidR="00BB7667" w:rsidRDefault="00A27614">
      <w:pPr>
        <w:pStyle w:val="pheading"/>
      </w:pPr>
      <w:r>
        <w:t>DESCRIPTION</w:t>
      </w:r>
    </w:p>
    <w:p w14:paraId="26CE43A3" w14:textId="77777777" w:rsidR="00BB7667" w:rsidRDefault="00A27614">
      <w:pPr>
        <w:pStyle w:val="pheading"/>
      </w:pPr>
      <w:r>
        <w:t>- Définition / Comprend</w:t>
      </w:r>
    </w:p>
    <w:p w14:paraId="520592AA" w14:textId="77777777" w:rsidR="00BB7667" w:rsidRDefault="00A27614">
      <w:r>
        <w:t xml:space="preserve">Il s'agit de la réalisation d'une isolation en granulés d'argile expansée suivant les prescriptions de l'article </w:t>
      </w:r>
      <w:hyperlink r:id="rId252" w:history="1" w:docLocation="676">
        <w:r>
          <w:t>32.44.3b Isolation à souffler - granulés d'argile expansée</w:t>
        </w:r>
      </w:hyperlink>
      <w:r>
        <w:t>.</w:t>
      </w:r>
    </w:p>
    <w:p w14:paraId="3AD8646A" w14:textId="77777777" w:rsidR="00BB7667" w:rsidRDefault="00A27614">
      <w:pPr>
        <w:pStyle w:val="pheading"/>
      </w:pPr>
      <w:r>
        <w:t>MATÉRIAUX</w:t>
      </w:r>
    </w:p>
    <w:p w14:paraId="1A911C7D" w14:textId="77777777" w:rsidR="00BB7667" w:rsidRDefault="00A27614">
      <w:pPr>
        <w:pStyle w:val="pheading"/>
      </w:pPr>
      <w:r>
        <w:t>- Caractéristiques générales</w:t>
      </w:r>
    </w:p>
    <w:p w14:paraId="4BFEA30D" w14:textId="77777777" w:rsidR="00BB7667" w:rsidRDefault="00A27614">
      <w:r>
        <w:t xml:space="preserve">Voir </w:t>
      </w:r>
      <w:hyperlink r:id="rId253" w:history="1" w:docLocation="676">
        <w:r>
          <w:t>32.44.3b Isolation à souffler - granulés d'argile expansée</w:t>
        </w:r>
      </w:hyperlink>
      <w:r>
        <w:t>.</w:t>
      </w:r>
    </w:p>
    <w:p w14:paraId="02C21A0B" w14:textId="77777777" w:rsidR="00BB7667" w:rsidRDefault="00A27614">
      <w:pPr>
        <w:pStyle w:val="heading"/>
      </w:pPr>
      <w:r>
        <w:t>Spécifications</w:t>
      </w:r>
    </w:p>
    <w:p w14:paraId="6B6DD62F" w14:textId="77777777" w:rsidR="00BB7667" w:rsidRDefault="00A27614">
      <w:r>
        <w:t xml:space="preserve">L’épaisseur d’isolation créée : </w:t>
      </w:r>
      <w:r>
        <w:rPr>
          <w:rStyle w:val="optioncarChar"/>
        </w:rPr>
        <w:t>***</w:t>
      </w:r>
      <w:r>
        <w:t xml:space="preserve"> cm</w:t>
      </w:r>
    </w:p>
    <w:p w14:paraId="6FBEC023" w14:textId="77777777" w:rsidR="00BB7667" w:rsidRDefault="00A27614">
      <w:r>
        <w:rPr>
          <w:u w:val="single"/>
        </w:rPr>
        <w:t>Caractéristiques de base :</w:t>
      </w:r>
    </w:p>
    <w:p w14:paraId="03DDE140" w14:textId="77777777" w:rsidR="00BB7667" w:rsidRDefault="00A27614">
      <w:pPr>
        <w:pStyle w:val="Author-eListParagraph"/>
        <w:numPr>
          <w:ilvl w:val="0"/>
          <w:numId w:val="447"/>
        </w:numPr>
      </w:pPr>
      <w:r>
        <w:t xml:space="preserve">Conductivité thermique, valeur lambda déclarée : max. </w:t>
      </w:r>
      <w:r>
        <w:rPr>
          <w:rStyle w:val="optioncarChar"/>
        </w:rPr>
        <w:t>0.15</w:t>
      </w:r>
      <w:r>
        <w:t> (par défaut)</w:t>
      </w:r>
      <w:r>
        <w:rPr>
          <w:rStyle w:val="optioncarChar"/>
        </w:rPr>
        <w:t> / ***</w:t>
      </w:r>
      <w:r>
        <w:t xml:space="preserve"> W/mK</w:t>
      </w:r>
    </w:p>
    <w:p w14:paraId="72170254" w14:textId="77777777" w:rsidR="00BB7667" w:rsidRDefault="00A27614">
      <w:pPr>
        <w:pStyle w:val="Author-eListParagraph"/>
        <w:numPr>
          <w:ilvl w:val="0"/>
          <w:numId w:val="447"/>
        </w:numPr>
      </w:pPr>
      <w:r>
        <w:t>Masse volumique nominale : minimum </w:t>
      </w:r>
      <w:r>
        <w:rPr>
          <w:rStyle w:val="optioncarChar"/>
        </w:rPr>
        <w:t xml:space="preserve">*** </w:t>
      </w:r>
      <w:r>
        <w:t>kg/m³</w:t>
      </w:r>
    </w:p>
    <w:p w14:paraId="77C1458D" w14:textId="77777777" w:rsidR="00BB7667" w:rsidRDefault="00A27614">
      <w:pPr>
        <w:pStyle w:val="Author-eListParagraph"/>
        <w:numPr>
          <w:ilvl w:val="0"/>
          <w:numId w:val="447"/>
        </w:numPr>
      </w:pPr>
      <w:r>
        <w:t xml:space="preserve">Réaction au feu : classe </w:t>
      </w:r>
      <w:r>
        <w:rPr>
          <w:rStyle w:val="optioncarChar"/>
        </w:rPr>
        <w:t>F </w:t>
      </w:r>
      <w:r>
        <w:t>(par défaut)</w:t>
      </w:r>
      <w:r>
        <w:rPr>
          <w:rStyle w:val="optioncarChar"/>
        </w:rPr>
        <w:t xml:space="preserve"> / E / D / C / B / A2 / A1</w:t>
      </w:r>
    </w:p>
    <w:p w14:paraId="4C9627EF" w14:textId="77777777" w:rsidR="00BB7667" w:rsidRDefault="00A27614">
      <w:r>
        <w:t>Les caractéristiques mécaniques complémentaires sont :</w:t>
      </w:r>
    </w:p>
    <w:p w14:paraId="3786E373" w14:textId="77777777" w:rsidR="00BB7667" w:rsidRDefault="00A27614">
      <w:pPr>
        <w:pStyle w:val="Author-eListParagraph"/>
        <w:numPr>
          <w:ilvl w:val="0"/>
          <w:numId w:val="448"/>
        </w:numPr>
      </w:pPr>
      <w:r>
        <w:t xml:space="preserve">La résistance à l’écrasement est supérieure à </w:t>
      </w:r>
      <w:r>
        <w:rPr>
          <w:rStyle w:val="optioncarChar"/>
        </w:rPr>
        <w:t>***</w:t>
      </w:r>
      <w:r>
        <w:t xml:space="preserve"> N/mm²</w:t>
      </w:r>
    </w:p>
    <w:p w14:paraId="4CD094A2" w14:textId="77777777" w:rsidR="00BB7667" w:rsidRDefault="00A27614">
      <w:pPr>
        <w:pStyle w:val="Author-eListParagraph"/>
        <w:numPr>
          <w:ilvl w:val="0"/>
          <w:numId w:val="448"/>
        </w:numPr>
      </w:pPr>
      <w:r>
        <w:t xml:space="preserve">Le classement en réaction au feu : </w:t>
      </w:r>
      <w:r>
        <w:rPr>
          <w:rStyle w:val="optioncarChar"/>
        </w:rPr>
        <w:t>***</w:t>
      </w:r>
      <w:r>
        <w:t> </w:t>
      </w:r>
    </w:p>
    <w:p w14:paraId="78E2ED3B" w14:textId="77777777" w:rsidR="00BB7667" w:rsidRDefault="00A27614">
      <w:pPr>
        <w:pStyle w:val="Author-eListParagraph"/>
        <w:numPr>
          <w:ilvl w:val="0"/>
          <w:numId w:val="448"/>
        </w:numPr>
      </w:pPr>
      <w:r>
        <w:t xml:space="preserve">La hauteur de succion d’eau est </w:t>
      </w:r>
      <w:r>
        <w:rPr>
          <w:rStyle w:val="optioncarChar"/>
        </w:rPr>
        <w:t>***</w:t>
      </w:r>
      <w:r>
        <w:t xml:space="preserve"> mm </w:t>
      </w:r>
    </w:p>
    <w:p w14:paraId="34B3DD3B" w14:textId="77777777" w:rsidR="00BB7667" w:rsidRDefault="00A27614">
      <w:pPr>
        <w:pStyle w:val="pheading"/>
      </w:pPr>
      <w:r>
        <w:t>EXÉCUTION / MISE EN ŒUVRE</w:t>
      </w:r>
    </w:p>
    <w:p w14:paraId="733AF061" w14:textId="77777777" w:rsidR="00BB7667" w:rsidRDefault="00A27614">
      <w:pPr>
        <w:pStyle w:val="pheading"/>
      </w:pPr>
      <w:r>
        <w:t>- Prescriptions générales</w:t>
      </w:r>
    </w:p>
    <w:p w14:paraId="3724B22C" w14:textId="77777777" w:rsidR="00BB7667" w:rsidRDefault="00A27614">
      <w:r>
        <w:t>Voir </w:t>
      </w:r>
      <w:hyperlink r:id="rId254" w:history="1" w:docLocation="676">
        <w:r>
          <w:t>32.44.3b Isolation à souffler - granulés d'argile expansée</w:t>
        </w:r>
      </w:hyperlink>
    </w:p>
    <w:p w14:paraId="15D4226C" w14:textId="77777777" w:rsidR="00BB7667" w:rsidRDefault="00A27614">
      <w:pPr>
        <w:pStyle w:val="pheading"/>
      </w:pPr>
      <w:r>
        <w:t>DOCUMENTS DE RÉFÉRENCE COMPLÉMENTAIRES</w:t>
      </w:r>
    </w:p>
    <w:p w14:paraId="063933F3" w14:textId="77777777" w:rsidR="00BB7667" w:rsidRDefault="00A27614">
      <w:pPr>
        <w:pStyle w:val="pheading"/>
      </w:pPr>
      <w:r>
        <w:t>- Matériau</w:t>
      </w:r>
    </w:p>
    <w:p w14:paraId="5B8A92EB" w14:textId="77777777" w:rsidR="00BB7667" w:rsidRDefault="00861390">
      <w:hyperlink r:id="rId255" w:history="1" w:docLocation="676">
        <w:r w:rsidR="00A27614">
          <w:t>32.44.3b Isolation à souffler - granulés d'argile expansée</w:t>
        </w:r>
      </w:hyperlink>
    </w:p>
    <w:p w14:paraId="6E333090" w14:textId="77777777" w:rsidR="00BB7667" w:rsidRDefault="00A27614">
      <w:pPr>
        <w:pStyle w:val="pheading"/>
      </w:pPr>
      <w:r>
        <w:t>- Exécution</w:t>
      </w:r>
    </w:p>
    <w:p w14:paraId="3CDAF36F" w14:textId="77777777" w:rsidR="00BB7667" w:rsidRDefault="00861390">
      <w:hyperlink r:id="rId256" w:history="1" w:docLocation="676">
        <w:r w:rsidR="00A27614">
          <w:t>32.44.3b Isolation à souffler - granulés d'argile expansée</w:t>
        </w:r>
      </w:hyperlink>
    </w:p>
    <w:p w14:paraId="36B9AB30" w14:textId="77777777" w:rsidR="00BB7667" w:rsidRDefault="00A27614">
      <w:pPr>
        <w:pStyle w:val="pheading"/>
      </w:pPr>
      <w:r>
        <w:t>MESURAGE</w:t>
      </w:r>
    </w:p>
    <w:p w14:paraId="0BE91D51" w14:textId="77777777" w:rsidR="00BB7667" w:rsidRDefault="00A27614">
      <w:pPr>
        <w:pStyle w:val="pheading"/>
      </w:pPr>
      <w:r>
        <w:t>- unité de mesure:</w:t>
      </w:r>
    </w:p>
    <w:p w14:paraId="09166DD8" w14:textId="77777777" w:rsidR="00BB7667" w:rsidRDefault="00A27614">
      <w:r>
        <w:t>m³</w:t>
      </w:r>
    </w:p>
    <w:p w14:paraId="3C809A89" w14:textId="77777777" w:rsidR="00BB7667" w:rsidRDefault="00A27614">
      <w:pPr>
        <w:pStyle w:val="pheading"/>
      </w:pPr>
      <w:r>
        <w:t>- code de mesurage:</w:t>
      </w:r>
    </w:p>
    <w:p w14:paraId="2CB553E9" w14:textId="77777777" w:rsidR="00BB7667" w:rsidRDefault="00A27614">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360D8D4" w14:textId="77777777" w:rsidR="00BB7667" w:rsidRDefault="00A27614">
      <w:pPr>
        <w:pStyle w:val="pheading"/>
      </w:pPr>
      <w:r>
        <w:t>- nature du marché:</w:t>
      </w:r>
    </w:p>
    <w:p w14:paraId="756B05EB" w14:textId="77777777" w:rsidR="00BB7667" w:rsidRDefault="00A27614">
      <w:r>
        <w:t>QF</w:t>
      </w:r>
    </w:p>
    <w:p w14:paraId="25CEFE76" w14:textId="77777777" w:rsidR="00BB7667" w:rsidRDefault="00A27614">
      <w:pPr>
        <w:pStyle w:val="Author-eSectionHeading6"/>
      </w:pPr>
      <w:bookmarkStart w:id="472" w:name="_Toc178838410"/>
      <w:r>
        <w:t>52.44.3c Isolation à souffler - fibres de lin CCTB 01.10</w:t>
      </w:r>
      <w:bookmarkEnd w:id="472"/>
    </w:p>
    <w:p w14:paraId="1104B289" w14:textId="77777777" w:rsidR="00BB7667" w:rsidRDefault="00A27614">
      <w:pPr>
        <w:pStyle w:val="pheading"/>
      </w:pPr>
      <w:r>
        <w:t>DESCRIPTION</w:t>
      </w:r>
    </w:p>
    <w:p w14:paraId="7C41F80D" w14:textId="77777777" w:rsidR="00BB7667" w:rsidRDefault="00A27614">
      <w:pPr>
        <w:pStyle w:val="pheading"/>
      </w:pPr>
      <w:r>
        <w:t>- Définition / Comprend</w:t>
      </w:r>
    </w:p>
    <w:p w14:paraId="09D5F31A" w14:textId="77777777" w:rsidR="00BB7667" w:rsidRDefault="00A27614">
      <w:r>
        <w:t xml:space="preserve">L’isolation est réalisée à l’aide de fibres courtes de lin suivant prescriptions de l'article </w:t>
      </w:r>
      <w:hyperlink r:id="rId257" w:history="1" w:docLocation="1079">
        <w:r>
          <w:t>32.44.3c Isolation à souffler - fibres de lin</w:t>
        </w:r>
      </w:hyperlink>
      <w:r>
        <w:t>.</w:t>
      </w:r>
    </w:p>
    <w:p w14:paraId="6FDBE0F8" w14:textId="77777777" w:rsidR="00BB7667" w:rsidRDefault="00A27614">
      <w:pPr>
        <w:pStyle w:val="pheading"/>
      </w:pPr>
      <w:r>
        <w:t>MATÉRIAUX</w:t>
      </w:r>
    </w:p>
    <w:p w14:paraId="61527098" w14:textId="77777777" w:rsidR="00BB7667" w:rsidRDefault="00A27614">
      <w:pPr>
        <w:pStyle w:val="pheading"/>
      </w:pPr>
      <w:r>
        <w:t>- Caractéristiques générales</w:t>
      </w:r>
    </w:p>
    <w:p w14:paraId="32B663A4" w14:textId="77777777" w:rsidR="00BB7667" w:rsidRDefault="00A27614">
      <w:r>
        <w:t xml:space="preserve">Voir </w:t>
      </w:r>
      <w:hyperlink r:id="rId258" w:history="1" w:docLocation="1079">
        <w:r>
          <w:t>32.44.3c Isolation à souffler - fibres de lin</w:t>
        </w:r>
      </w:hyperlink>
      <w:r>
        <w:t>.</w:t>
      </w:r>
    </w:p>
    <w:p w14:paraId="1A195E0D" w14:textId="77777777" w:rsidR="00BB7667" w:rsidRDefault="00A27614">
      <w:pPr>
        <w:pStyle w:val="Author-eListParagraph"/>
        <w:numPr>
          <w:ilvl w:val="0"/>
          <w:numId w:val="449"/>
        </w:numPr>
      </w:pPr>
      <w:r>
        <w:t xml:space="preserve">Epaisseur : </w:t>
      </w:r>
      <w:r>
        <w:rPr>
          <w:rStyle w:val="optioncarChar"/>
        </w:rPr>
        <w:t>***</w:t>
      </w:r>
      <w:r>
        <w:t xml:space="preserve"> mm</w:t>
      </w:r>
    </w:p>
    <w:p w14:paraId="5A39D989" w14:textId="77777777" w:rsidR="00BB7667" w:rsidRDefault="00A27614">
      <w:pPr>
        <w:pStyle w:val="Author-eListParagraph"/>
        <w:numPr>
          <w:ilvl w:val="0"/>
          <w:numId w:val="449"/>
        </w:numPr>
      </w:pPr>
      <w:r>
        <w:t>Taux de fibres naturelles : 88 % minimum.</w:t>
      </w:r>
    </w:p>
    <w:p w14:paraId="785B3B2D" w14:textId="77777777" w:rsidR="00BB7667" w:rsidRDefault="00A27614">
      <w:pPr>
        <w:pStyle w:val="Author-eListParagraph"/>
        <w:numPr>
          <w:ilvl w:val="0"/>
          <w:numId w:val="449"/>
        </w:numPr>
      </w:pPr>
      <w: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5</w:t>
      </w:r>
      <w:r>
        <w:t xml:space="preserve"> (par défaut)</w:t>
      </w:r>
      <w:r>
        <w:rPr>
          <w:rStyle w:val="optioncarChar"/>
        </w:rPr>
        <w:t xml:space="preserve"> / ***</w:t>
      </w:r>
      <w:r>
        <w:t xml:space="preserve"> %</w:t>
      </w:r>
    </w:p>
    <w:p w14:paraId="5EFA2874" w14:textId="77777777" w:rsidR="00BB7667" w:rsidRDefault="00A27614">
      <w:pPr>
        <w:pStyle w:val="Author-eListParagraph"/>
        <w:numPr>
          <w:ilvl w:val="0"/>
          <w:numId w:val="449"/>
        </w:numPr>
      </w:pPr>
      <w:r>
        <w:t xml:space="preserve">Conductibilité thermique : </w:t>
      </w:r>
      <w:r>
        <w:rPr>
          <w:rStyle w:val="optioncarChar"/>
        </w:rPr>
        <w:t>0,037 </w:t>
      </w:r>
      <w:r>
        <w:t>(par défaut)</w:t>
      </w:r>
      <w:r>
        <w:rPr>
          <w:rStyle w:val="optioncarChar"/>
        </w:rPr>
        <w:t xml:space="preserve"> / *** </w:t>
      </w:r>
      <w:r>
        <w:t>W/mK</w:t>
      </w:r>
    </w:p>
    <w:p w14:paraId="3DEED4C4" w14:textId="77777777" w:rsidR="00BB7667" w:rsidRDefault="00A27614">
      <w:pPr>
        <w:pStyle w:val="Author-eListParagraph"/>
        <w:numPr>
          <w:ilvl w:val="0"/>
          <w:numId w:val="449"/>
        </w:numPr>
      </w:pPr>
      <w:r>
        <w:t xml:space="preserve">Perméabilité à la vapeur d’eau μ : </w:t>
      </w:r>
      <w:r>
        <w:rPr>
          <w:rStyle w:val="optioncarChar"/>
        </w:rPr>
        <w:t>1</w:t>
      </w:r>
      <w:r>
        <w:t xml:space="preserve"> (par défaut) </w:t>
      </w:r>
      <w:r>
        <w:rPr>
          <w:rStyle w:val="optioncarChar"/>
        </w:rPr>
        <w:t xml:space="preserve">/ *** / 2 </w:t>
      </w:r>
    </w:p>
    <w:p w14:paraId="0E6528E4" w14:textId="77777777" w:rsidR="00BB7667" w:rsidRDefault="00A27614">
      <w:pPr>
        <w:pStyle w:val="Author-eListParagraph"/>
        <w:numPr>
          <w:ilvl w:val="0"/>
          <w:numId w:val="449"/>
        </w:numPr>
      </w:pPr>
      <w:r>
        <w:t>Réaction au feu :</w:t>
      </w:r>
      <w:r>
        <w:rPr>
          <w:rStyle w:val="optioncarChar"/>
        </w:rPr>
        <w:t xml:space="preserve"> ***</w:t>
      </w:r>
      <w:r>
        <w:t xml:space="preserve"> .</w:t>
      </w:r>
    </w:p>
    <w:p w14:paraId="59DE6375" w14:textId="77777777" w:rsidR="00BB7667" w:rsidRDefault="00A27614">
      <w:pPr>
        <w:pStyle w:val="Author-eListParagraph"/>
        <w:numPr>
          <w:ilvl w:val="0"/>
          <w:numId w:val="449"/>
        </w:numPr>
      </w:pPr>
      <w:r>
        <w:t>Atténuation acoustique :</w:t>
      </w:r>
      <w:r>
        <w:rPr>
          <w:rStyle w:val="optioncarChar"/>
        </w:rPr>
        <w:t xml:space="preserve"> *** </w:t>
      </w:r>
      <w:r>
        <w:t>.</w:t>
      </w:r>
    </w:p>
    <w:p w14:paraId="439A54EC" w14:textId="77777777" w:rsidR="00BB7667" w:rsidRDefault="00A27614">
      <w:pPr>
        <w:pStyle w:val="pheading"/>
      </w:pPr>
      <w:r>
        <w:t>EXÉCUTION / MISE EN ŒUVRE</w:t>
      </w:r>
    </w:p>
    <w:p w14:paraId="12B8BE46" w14:textId="77777777" w:rsidR="00BB7667" w:rsidRDefault="00A27614">
      <w:pPr>
        <w:pStyle w:val="pheading"/>
      </w:pPr>
      <w:r>
        <w:t>- Prescriptions générales</w:t>
      </w:r>
    </w:p>
    <w:p w14:paraId="5468436B" w14:textId="77777777" w:rsidR="00BB7667" w:rsidRDefault="00A27614">
      <w:r>
        <w:t xml:space="preserve">Voir </w:t>
      </w:r>
      <w:hyperlink r:id="rId259" w:history="1" w:docLocation="1079">
        <w:r>
          <w:t>32.44.3c Isolation à souffler - fibres de lin</w:t>
        </w:r>
      </w:hyperlink>
    </w:p>
    <w:p w14:paraId="3EEF3E5B" w14:textId="77777777" w:rsidR="00BB7667" w:rsidRDefault="00A27614">
      <w:pPr>
        <w:pStyle w:val="pheading"/>
      </w:pPr>
      <w:r>
        <w:t>DOCUMENTS DE RÉFÉRENCE COMPLÉMENTAIRES</w:t>
      </w:r>
    </w:p>
    <w:p w14:paraId="7B3804C4" w14:textId="77777777" w:rsidR="00BB7667" w:rsidRDefault="00A27614">
      <w:pPr>
        <w:pStyle w:val="pheading"/>
      </w:pPr>
      <w:r>
        <w:t>- Matériau</w:t>
      </w:r>
    </w:p>
    <w:p w14:paraId="2F1BDFFF" w14:textId="77777777" w:rsidR="00BB7667" w:rsidRDefault="00861390">
      <w:hyperlink r:id="rId260" w:history="1" w:docLocation="1079">
        <w:r w:rsidR="00A27614">
          <w:t>32.44.3c Isolation à souffler - fibres de lin</w:t>
        </w:r>
      </w:hyperlink>
    </w:p>
    <w:p w14:paraId="5B6CF8CD" w14:textId="77777777" w:rsidR="00BB7667" w:rsidRDefault="00A27614">
      <w:pPr>
        <w:pStyle w:val="pheading"/>
      </w:pPr>
      <w:r>
        <w:t>- Exécution</w:t>
      </w:r>
    </w:p>
    <w:p w14:paraId="7E91AF07" w14:textId="77777777" w:rsidR="00BB7667" w:rsidRDefault="00861390">
      <w:hyperlink r:id="rId261" w:history="1" w:docLocation="1079">
        <w:r w:rsidR="00A27614">
          <w:t>32.44.3c Isolation à souffler - fibres de lin</w:t>
        </w:r>
      </w:hyperlink>
    </w:p>
    <w:p w14:paraId="35F4A896" w14:textId="77777777" w:rsidR="00BB7667" w:rsidRDefault="00A27614">
      <w:pPr>
        <w:pStyle w:val="pheading"/>
      </w:pPr>
      <w:r>
        <w:t>MESURAGE</w:t>
      </w:r>
    </w:p>
    <w:p w14:paraId="05F464E0" w14:textId="77777777" w:rsidR="00BB7667" w:rsidRDefault="00A27614">
      <w:pPr>
        <w:pStyle w:val="pheading"/>
      </w:pPr>
      <w:r>
        <w:t>- unité de mesure:</w:t>
      </w:r>
    </w:p>
    <w:p w14:paraId="0BCEABD0" w14:textId="77777777" w:rsidR="00BB7667" w:rsidRDefault="00A27614">
      <w:r>
        <w:t>m³</w:t>
      </w:r>
    </w:p>
    <w:p w14:paraId="12A1F427" w14:textId="77777777" w:rsidR="00BB7667" w:rsidRDefault="00A27614">
      <w:pPr>
        <w:pStyle w:val="pheading"/>
      </w:pPr>
      <w:r>
        <w:t>- code de mesurage:</w:t>
      </w:r>
    </w:p>
    <w:p w14:paraId="6A202860" w14:textId="77777777" w:rsidR="00BB7667" w:rsidRDefault="00A27614">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EB9CB28" w14:textId="77777777" w:rsidR="00BB7667" w:rsidRDefault="00A27614">
      <w:pPr>
        <w:pStyle w:val="pheading"/>
      </w:pPr>
      <w:r>
        <w:t>- nature du marché:</w:t>
      </w:r>
    </w:p>
    <w:p w14:paraId="68B3A707" w14:textId="77777777" w:rsidR="00BB7667" w:rsidRDefault="00A27614">
      <w:r>
        <w:t>QF</w:t>
      </w:r>
    </w:p>
    <w:p w14:paraId="4F1BAE27" w14:textId="77777777" w:rsidR="00BB7667" w:rsidRDefault="00A27614">
      <w:pPr>
        <w:pStyle w:val="Author-eSectionHeading6"/>
      </w:pPr>
      <w:bookmarkStart w:id="473" w:name="_Toc178838411"/>
      <w:r>
        <w:t>52.44.3d Isolation à souffler - fibres de coco CCTB 01.12</w:t>
      </w:r>
      <w:bookmarkEnd w:id="473"/>
    </w:p>
    <w:p w14:paraId="73F4FC9C" w14:textId="77777777" w:rsidR="00BB7667" w:rsidRDefault="00A27614">
      <w:pPr>
        <w:pStyle w:val="pheading"/>
      </w:pPr>
      <w:r>
        <w:t>DESCRIPTION</w:t>
      </w:r>
    </w:p>
    <w:p w14:paraId="188BE2D6" w14:textId="77777777" w:rsidR="00BB7667" w:rsidRDefault="00A27614">
      <w:pPr>
        <w:pStyle w:val="pheading"/>
      </w:pPr>
      <w:r>
        <w:t>- Définition / Comprend</w:t>
      </w:r>
    </w:p>
    <w:p w14:paraId="4989F074" w14:textId="77777777" w:rsidR="00BB7667" w:rsidRDefault="00A27614">
      <w:r>
        <w:t xml:space="preserve">L’isolation est réalisée à l’aide de fibres de coco suivant prescriptions de l'article </w:t>
      </w:r>
      <w:hyperlink r:id="rId262" w:history="1" w:docLocation="1080">
        <w:r>
          <w:t>32.44.3d Isolation à souffler - fibres de coco</w:t>
        </w:r>
      </w:hyperlink>
      <w:r>
        <w:t>.</w:t>
      </w:r>
    </w:p>
    <w:p w14:paraId="4BDA5B45" w14:textId="77777777" w:rsidR="00BB7667" w:rsidRDefault="00A27614">
      <w:pPr>
        <w:pStyle w:val="pheading"/>
      </w:pPr>
      <w:r>
        <w:t>MATÉRIAUX</w:t>
      </w:r>
    </w:p>
    <w:p w14:paraId="12EC4AB3" w14:textId="77777777" w:rsidR="00BB7667" w:rsidRDefault="00A27614">
      <w:pPr>
        <w:pStyle w:val="pheading"/>
      </w:pPr>
      <w:r>
        <w:t>- Caractéristiques générales</w:t>
      </w:r>
    </w:p>
    <w:p w14:paraId="0DFA6655" w14:textId="77777777" w:rsidR="00BB7667" w:rsidRDefault="00A27614">
      <w:r>
        <w:t xml:space="preserve">Voir </w:t>
      </w:r>
      <w:hyperlink r:id="rId263" w:history="1" w:docLocation="1080">
        <w:r>
          <w:t>32.44.3d Isolation à souffler - fibres de coco</w:t>
        </w:r>
      </w:hyperlink>
      <w:r>
        <w:t>.</w:t>
      </w:r>
    </w:p>
    <w:p w14:paraId="5A349249" w14:textId="77777777" w:rsidR="00BB7667" w:rsidRDefault="00A27614">
      <w:pPr>
        <w:pStyle w:val="Author-eListParagraph"/>
        <w:numPr>
          <w:ilvl w:val="0"/>
          <w:numId w:val="450"/>
        </w:numPr>
      </w:pPr>
      <w:r>
        <w:t>Epaisseur mise en œuvre :</w:t>
      </w:r>
      <w:r>
        <w:rPr>
          <w:rStyle w:val="optioncarChar"/>
        </w:rPr>
        <w:t xml:space="preserve"> ***</w:t>
      </w:r>
      <w:r>
        <w:t xml:space="preserve"> mm</w:t>
      </w:r>
    </w:p>
    <w:p w14:paraId="2DDCD855" w14:textId="77777777" w:rsidR="00BB7667" w:rsidRDefault="00A27614">
      <w:pPr>
        <w:pStyle w:val="Author-eListParagraph"/>
        <w:numPr>
          <w:ilvl w:val="0"/>
          <w:numId w:val="450"/>
        </w:numPr>
      </w:pPr>
      <w:r>
        <w:t xml:space="preserve">Densité après insufflation : </w:t>
      </w:r>
      <w:r>
        <w:rPr>
          <w:rStyle w:val="optioncarChar"/>
        </w:rPr>
        <w:t>***</w:t>
      </w:r>
      <w:r>
        <w:t xml:space="preserve"> kg/m3 +/- </w:t>
      </w:r>
      <w:r>
        <w:rPr>
          <w:rStyle w:val="optioncarChar"/>
        </w:rPr>
        <w:t>5</w:t>
      </w:r>
      <w:r>
        <w:t xml:space="preserve"> (par défaut)</w:t>
      </w:r>
      <w:r>
        <w:rPr>
          <w:rStyle w:val="optioncarChar"/>
        </w:rPr>
        <w:t xml:space="preserve"> / ***</w:t>
      </w:r>
      <w:r>
        <w:t xml:space="preserve"> %</w:t>
      </w:r>
    </w:p>
    <w:p w14:paraId="0C63F83E" w14:textId="77777777" w:rsidR="00BB7667" w:rsidRDefault="00A27614">
      <w:pPr>
        <w:pStyle w:val="Author-eListParagraph"/>
        <w:numPr>
          <w:ilvl w:val="0"/>
          <w:numId w:val="450"/>
        </w:numPr>
      </w:pPr>
      <w:r>
        <w:t xml:space="preserve">Conductibilité thermique lambda déclarée : </w:t>
      </w:r>
      <w:r>
        <w:rPr>
          <w:rStyle w:val="optioncarChar"/>
        </w:rPr>
        <w:t>0,050 </w:t>
      </w:r>
      <w:r>
        <w:t>(par défaut)</w:t>
      </w:r>
      <w:r>
        <w:rPr>
          <w:rStyle w:val="optioncarChar"/>
        </w:rPr>
        <w:t xml:space="preserve"> / *** </w:t>
      </w:r>
      <w:r>
        <w:t>W/mK</w:t>
      </w:r>
    </w:p>
    <w:p w14:paraId="72372150" w14:textId="77777777" w:rsidR="00BB7667" w:rsidRDefault="00A27614">
      <w:pPr>
        <w:pStyle w:val="Author-eListParagraph"/>
        <w:numPr>
          <w:ilvl w:val="0"/>
          <w:numId w:val="450"/>
        </w:numPr>
      </w:pPr>
      <w:r>
        <w:t xml:space="preserve">Perméabilité à la vapeur d’eau μ : </w:t>
      </w:r>
      <w:r>
        <w:rPr>
          <w:rStyle w:val="optioncarChar"/>
        </w:rPr>
        <w:t>1</w:t>
      </w:r>
      <w:r>
        <w:t xml:space="preserve"> (par défaut) </w:t>
      </w:r>
      <w:r>
        <w:rPr>
          <w:rStyle w:val="optioncarChar"/>
        </w:rPr>
        <w:t xml:space="preserve">/ *** / 2 </w:t>
      </w:r>
    </w:p>
    <w:p w14:paraId="4805DC25" w14:textId="77777777" w:rsidR="00BB7667" w:rsidRDefault="00A27614">
      <w:pPr>
        <w:pStyle w:val="Author-eListParagraph"/>
        <w:numPr>
          <w:ilvl w:val="0"/>
          <w:numId w:val="450"/>
        </w:numPr>
      </w:pPr>
      <w:r>
        <w:t>Réaction au feu :</w:t>
      </w:r>
      <w:r>
        <w:rPr>
          <w:rStyle w:val="optioncarChar"/>
        </w:rPr>
        <w:t xml:space="preserve"> ***</w:t>
      </w:r>
      <w:r>
        <w:t xml:space="preserve"> .</w:t>
      </w:r>
    </w:p>
    <w:p w14:paraId="23DB4871" w14:textId="77777777" w:rsidR="00BB7667" w:rsidRDefault="00A27614">
      <w:pPr>
        <w:pStyle w:val="Author-eListParagraph"/>
        <w:numPr>
          <w:ilvl w:val="0"/>
          <w:numId w:val="450"/>
        </w:numPr>
      </w:pPr>
      <w:r>
        <w:t>Atténuation acoustique :</w:t>
      </w:r>
      <w:r>
        <w:rPr>
          <w:rStyle w:val="optioncarChar"/>
        </w:rPr>
        <w:t xml:space="preserve"> *** </w:t>
      </w:r>
      <w:r>
        <w:t>.</w:t>
      </w:r>
    </w:p>
    <w:p w14:paraId="2E76D817" w14:textId="77777777" w:rsidR="00BB7667" w:rsidRDefault="00A27614">
      <w:pPr>
        <w:pStyle w:val="pheading"/>
      </w:pPr>
      <w:r>
        <w:t>EXÉCUTION / MISE EN ŒUVRE</w:t>
      </w:r>
    </w:p>
    <w:p w14:paraId="204CB74F" w14:textId="77777777" w:rsidR="00BB7667" w:rsidRDefault="00A27614">
      <w:pPr>
        <w:pStyle w:val="pheading"/>
      </w:pPr>
      <w:r>
        <w:t>- Prescriptions générales</w:t>
      </w:r>
    </w:p>
    <w:p w14:paraId="3A211A15" w14:textId="77777777" w:rsidR="00BB7667" w:rsidRDefault="00A27614">
      <w:r>
        <w:t>Voir </w:t>
      </w:r>
      <w:hyperlink r:id="rId264" w:history="1" w:docLocation="1080">
        <w:r>
          <w:t>32.44.3d Isolation à souffler - fibres de coco</w:t>
        </w:r>
      </w:hyperlink>
    </w:p>
    <w:p w14:paraId="22F25CF1" w14:textId="77777777" w:rsidR="00BB7667" w:rsidRDefault="00A27614">
      <w:pPr>
        <w:pStyle w:val="pheading"/>
      </w:pPr>
      <w:r>
        <w:t>DOCUMENTS DE RÉFÉRENCE COMPLÉMENTAIRES</w:t>
      </w:r>
    </w:p>
    <w:p w14:paraId="46E43DB3" w14:textId="77777777" w:rsidR="00BB7667" w:rsidRDefault="00A27614">
      <w:pPr>
        <w:pStyle w:val="pheading"/>
      </w:pPr>
      <w:r>
        <w:t>- Matériau</w:t>
      </w:r>
    </w:p>
    <w:p w14:paraId="3D1FE60D" w14:textId="77777777" w:rsidR="00BB7667" w:rsidRDefault="00861390">
      <w:hyperlink r:id="rId265" w:history="1" w:docLocation="1080">
        <w:r w:rsidR="00A27614">
          <w:t>32.44.3d Isolation à souffler - fibres de coco</w:t>
        </w:r>
      </w:hyperlink>
    </w:p>
    <w:p w14:paraId="0BC95B64" w14:textId="77777777" w:rsidR="00BB7667" w:rsidRDefault="00A27614">
      <w:pPr>
        <w:pStyle w:val="pheading"/>
      </w:pPr>
      <w:r>
        <w:t>- Exécution</w:t>
      </w:r>
    </w:p>
    <w:p w14:paraId="46C3B690" w14:textId="77777777" w:rsidR="00BB7667" w:rsidRDefault="00861390">
      <w:hyperlink r:id="rId266" w:history="1" w:docLocation="1080">
        <w:r w:rsidR="00A27614">
          <w:t>32.44.3d Isolation à souffler - fibres de coco</w:t>
        </w:r>
      </w:hyperlink>
    </w:p>
    <w:p w14:paraId="5D3F84BB" w14:textId="77777777" w:rsidR="00BB7667" w:rsidRDefault="00A27614">
      <w:pPr>
        <w:pStyle w:val="pheading"/>
      </w:pPr>
      <w:r>
        <w:t>MESURAGE</w:t>
      </w:r>
    </w:p>
    <w:p w14:paraId="68D3F2A4" w14:textId="77777777" w:rsidR="00BB7667" w:rsidRDefault="00A27614">
      <w:pPr>
        <w:pStyle w:val="pheading"/>
      </w:pPr>
      <w:r>
        <w:t>- unité de mesure:</w:t>
      </w:r>
    </w:p>
    <w:p w14:paraId="26106F52" w14:textId="77777777" w:rsidR="00BB7667" w:rsidRDefault="00A27614">
      <w:r>
        <w:t>m³</w:t>
      </w:r>
    </w:p>
    <w:p w14:paraId="5F8B6C49" w14:textId="77777777" w:rsidR="00BB7667" w:rsidRDefault="00A27614">
      <w:pPr>
        <w:pStyle w:val="pheading"/>
      </w:pPr>
      <w:r>
        <w:t>- code de mesurage:</w:t>
      </w:r>
    </w:p>
    <w:p w14:paraId="02C62203" w14:textId="77777777" w:rsidR="00BB7667" w:rsidRDefault="00A27614">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06137960" w14:textId="77777777" w:rsidR="00BB7667" w:rsidRDefault="00A27614">
      <w:pPr>
        <w:pStyle w:val="pheading"/>
      </w:pPr>
      <w:r>
        <w:t>- nature du marché:</w:t>
      </w:r>
    </w:p>
    <w:p w14:paraId="342418C4" w14:textId="77777777" w:rsidR="00BB7667" w:rsidRDefault="00A27614">
      <w:r>
        <w:t>QF</w:t>
      </w:r>
    </w:p>
    <w:p w14:paraId="67D6ED36" w14:textId="77777777" w:rsidR="00BB7667" w:rsidRDefault="00A27614">
      <w:pPr>
        <w:pStyle w:val="Author-eSectionHeading6"/>
      </w:pPr>
      <w:bookmarkStart w:id="474" w:name="_Toc178838412"/>
      <w:r>
        <w:t>52.44.3e Isolation à souffler - granulés de liège expansé CCTB 01.12</w:t>
      </w:r>
      <w:bookmarkEnd w:id="474"/>
    </w:p>
    <w:p w14:paraId="3B570F4A" w14:textId="77777777" w:rsidR="00BB7667" w:rsidRDefault="00A27614">
      <w:pPr>
        <w:pStyle w:val="pheading"/>
      </w:pPr>
      <w:r>
        <w:t>DESCRIPTION</w:t>
      </w:r>
    </w:p>
    <w:p w14:paraId="15F263CD" w14:textId="77777777" w:rsidR="00BB7667" w:rsidRDefault="00A27614">
      <w:pPr>
        <w:pStyle w:val="pheading"/>
      </w:pPr>
      <w:r>
        <w:t>- Définition / Comprend</w:t>
      </w:r>
    </w:p>
    <w:p w14:paraId="0EEB61C1" w14:textId="77777777" w:rsidR="00BB7667" w:rsidRDefault="00A27614">
      <w:r>
        <w:t xml:space="preserve">L’isolation est réalisée à l’aide de granulés de liège expansé suivant prescriptions de l'article </w:t>
      </w:r>
      <w:hyperlink r:id="rId267" w:history="1" w:docLocation="677">
        <w:r>
          <w:t>32.44.3e Isolation à souffler - granulés de liège expansé</w:t>
        </w:r>
      </w:hyperlink>
      <w:r>
        <w:t>.</w:t>
      </w:r>
    </w:p>
    <w:p w14:paraId="7711D804" w14:textId="77777777" w:rsidR="00BB7667" w:rsidRDefault="00A27614">
      <w:pPr>
        <w:pStyle w:val="pheading"/>
      </w:pPr>
      <w:r>
        <w:t>MATÉRIAUX</w:t>
      </w:r>
    </w:p>
    <w:p w14:paraId="0299066C" w14:textId="77777777" w:rsidR="00BB7667" w:rsidRDefault="00A27614">
      <w:pPr>
        <w:pStyle w:val="pheading"/>
      </w:pPr>
      <w:r>
        <w:t>- Caractéristiques générales</w:t>
      </w:r>
    </w:p>
    <w:p w14:paraId="4397FF2D" w14:textId="77777777" w:rsidR="00BB7667" w:rsidRDefault="00A27614">
      <w:r>
        <w:t xml:space="preserve">Voir </w:t>
      </w:r>
      <w:hyperlink r:id="rId268" w:history="1" w:docLocation="677">
        <w:r>
          <w:t>32.44.3e Isolation à souffler - granulés de liège expansé</w:t>
        </w:r>
      </w:hyperlink>
      <w:r>
        <w:t>.</w:t>
      </w:r>
    </w:p>
    <w:p w14:paraId="3925460E" w14:textId="77777777" w:rsidR="00BB7667" w:rsidRDefault="00A27614">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65FD565C" w14:textId="77777777" w:rsidR="00BB7667" w:rsidRDefault="00A27614">
      <w:pPr>
        <w:pStyle w:val="heading"/>
      </w:pPr>
      <w:r>
        <w:t>Spécifications </w:t>
      </w:r>
    </w:p>
    <w:p w14:paraId="42E6E801" w14:textId="77777777" w:rsidR="00BB7667" w:rsidRDefault="00A27614">
      <w:r>
        <w:t>Epaisseur d’isolation :</w:t>
      </w:r>
      <w:r>
        <w:rPr>
          <w:rStyle w:val="optioncarChar"/>
        </w:rPr>
        <w:t xml:space="preserve"> *** </w:t>
      </w:r>
      <w:r>
        <w:t>mm.</w:t>
      </w:r>
    </w:p>
    <w:p w14:paraId="2F5F4D60" w14:textId="77777777" w:rsidR="00BB7667" w:rsidRDefault="00A27614">
      <w:r>
        <w:rPr>
          <w:u w:val="single"/>
        </w:rPr>
        <w:t>Caractéristiques de base :</w:t>
      </w:r>
    </w:p>
    <w:p w14:paraId="76281BA3" w14:textId="77777777" w:rsidR="00BB7667" w:rsidRDefault="00A27614">
      <w:pPr>
        <w:pStyle w:val="Author-eListParagraph"/>
        <w:numPr>
          <w:ilvl w:val="0"/>
          <w:numId w:val="451"/>
        </w:numPr>
      </w:pPr>
      <w:r>
        <w:t xml:space="preserve">Conductivité thermique valeur lambda déclarée : max. </w:t>
      </w:r>
      <w:r>
        <w:rPr>
          <w:rStyle w:val="optioncarChar"/>
        </w:rPr>
        <w:t>0.045</w:t>
      </w:r>
      <w:r>
        <w:t> (par défaut)</w:t>
      </w:r>
      <w:r>
        <w:rPr>
          <w:rStyle w:val="optioncarChar"/>
        </w:rPr>
        <w:t> / ***</w:t>
      </w:r>
      <w:r>
        <w:t xml:space="preserve"> W/mK</w:t>
      </w:r>
    </w:p>
    <w:p w14:paraId="7BB92C28" w14:textId="77777777" w:rsidR="00BB7667" w:rsidRDefault="00A27614">
      <w:pPr>
        <w:pStyle w:val="Author-eListParagraph"/>
        <w:numPr>
          <w:ilvl w:val="0"/>
          <w:numId w:val="451"/>
        </w:numPr>
      </w:pPr>
      <w:r>
        <w:t xml:space="preserve">Masse volumique nominale après insufflation : environ  </w:t>
      </w:r>
      <w:r>
        <w:rPr>
          <w:rStyle w:val="optioncarChar"/>
        </w:rPr>
        <w:t xml:space="preserve">*** </w:t>
      </w:r>
      <w:r>
        <w:t>kg/m³</w:t>
      </w:r>
    </w:p>
    <w:p w14:paraId="09DFE2C3" w14:textId="77777777" w:rsidR="00BB7667" w:rsidRDefault="00A27614">
      <w:pPr>
        <w:pStyle w:val="Author-eListParagraph"/>
        <w:numPr>
          <w:ilvl w:val="0"/>
          <w:numId w:val="451"/>
        </w:numPr>
      </w:pPr>
      <w:r>
        <w:t xml:space="preserve">Réaction au feu  </w:t>
      </w:r>
    </w:p>
    <w:p w14:paraId="6D0AF96D" w14:textId="77777777" w:rsidR="00BB7667" w:rsidRDefault="00A27614">
      <w:pPr>
        <w:pStyle w:val="Author-eListParagraph"/>
        <w:numPr>
          <w:ilvl w:val="1"/>
          <w:numId w:val="452"/>
        </w:numPr>
      </w:pPr>
      <w:r>
        <w:t xml:space="preserve">Spécifique (ICB nu) – application générale: classe </w:t>
      </w:r>
      <w:r>
        <w:rPr>
          <w:rStyle w:val="optioncarChar"/>
        </w:rPr>
        <w:t>E</w:t>
      </w:r>
      <w:r>
        <w:t xml:space="preserve"> (par défaut) </w:t>
      </w:r>
      <w:r>
        <w:rPr>
          <w:rStyle w:val="optioncarChar"/>
        </w:rPr>
        <w:t>/ F / ***</w:t>
      </w:r>
      <w:r>
        <w:t xml:space="preserve"> ou avec additif retardateur au feu : classe </w:t>
      </w:r>
      <w:r>
        <w:rPr>
          <w:rStyle w:val="optioncarChar"/>
        </w:rPr>
        <w:t>B</w:t>
      </w:r>
      <w:r>
        <w:t xml:space="preserve"> (par défaut) </w:t>
      </w:r>
      <w:r>
        <w:rPr>
          <w:rStyle w:val="optioncarChar"/>
        </w:rPr>
        <w:t>/ C / D / E / F / ***</w:t>
      </w:r>
      <w:r>
        <w:t xml:space="preserve"> complétée, le cas échéant par les aspects  </w:t>
      </w:r>
      <w:r>
        <w:rPr>
          <w:rStyle w:val="optioncarChar"/>
        </w:rPr>
        <w:t>s1 </w:t>
      </w:r>
      <w:r>
        <w:t>(par défaut) </w:t>
      </w:r>
      <w:r>
        <w:rPr>
          <w:rStyle w:val="optioncarChar"/>
        </w:rPr>
        <w:t xml:space="preserve"> / s2 / s3 / ***</w:t>
      </w:r>
      <w:r>
        <w:t xml:space="preserve"> et </w:t>
      </w:r>
      <w:r>
        <w:rPr>
          <w:rStyle w:val="optioncarChar"/>
        </w:rPr>
        <w:t>d0 </w:t>
      </w:r>
      <w:r>
        <w:t>(par défaut) </w:t>
      </w:r>
      <w:r>
        <w:rPr>
          <w:rStyle w:val="optioncarChar"/>
        </w:rPr>
        <w:t>/ d1 / d2 / ***</w:t>
      </w:r>
    </w:p>
    <w:p w14:paraId="590FB957" w14:textId="77777777" w:rsidR="00BB7667" w:rsidRDefault="00A27614">
      <w:pPr>
        <w:pStyle w:val="Author-eListParagraph"/>
        <w:numPr>
          <w:ilvl w:val="1"/>
          <w:numId w:val="452"/>
        </w:numPr>
      </w:pPr>
      <w:r>
        <w:t xml:space="preserve">ICB revêtu - « end-use »: classe </w:t>
      </w:r>
      <w:r>
        <w:rPr>
          <w:rStyle w:val="optioncarChar"/>
        </w:rPr>
        <w:t>A1 </w:t>
      </w:r>
      <w:r>
        <w:t xml:space="preserve">(par défaut) </w:t>
      </w:r>
      <w:r>
        <w:rPr>
          <w:rStyle w:val="optioncarChar"/>
        </w:rPr>
        <w:t xml:space="preserve">/ A2 / B / C / D </w:t>
      </w:r>
      <w:r>
        <w:t>/ E / F / *** complétée, le cas échéant, par les aspects s1 (par défaut) / s2 / s3 / *** et d0 (par défaut)</w:t>
      </w:r>
      <w:r>
        <w:rPr>
          <w:rStyle w:val="optioncarChar"/>
        </w:rPr>
        <w:t xml:space="preserve"> / d1 / d2 / ***</w:t>
      </w:r>
    </w:p>
    <w:p w14:paraId="4B462A6D" w14:textId="77777777" w:rsidR="00BB7667" w:rsidRDefault="00A27614">
      <w:pPr>
        <w:pStyle w:val="Author-eListParagraph"/>
        <w:numPr>
          <w:ilvl w:val="0"/>
          <w:numId w:val="451"/>
        </w:numPr>
      </w:pPr>
      <w:r>
        <w:t xml:space="preserve">Teneur en eau : &lt; </w:t>
      </w:r>
      <w:r>
        <w:rPr>
          <w:rStyle w:val="optioncarChar"/>
        </w:rPr>
        <w:t>***</w:t>
      </w:r>
      <w:r>
        <w:t xml:space="preserve"> %</w:t>
      </w:r>
    </w:p>
    <w:p w14:paraId="5DD6800C" w14:textId="77777777" w:rsidR="00BB7667" w:rsidRDefault="00A27614">
      <w:r>
        <w:t> </w:t>
      </w:r>
      <w:r>
        <w:rPr>
          <w:u w:val="single"/>
        </w:rPr>
        <w:t>Autres caractéristiques spécifiques suivant les sollicitations du projet : </w:t>
      </w:r>
    </w:p>
    <w:p w14:paraId="08FB2E25" w14:textId="77777777" w:rsidR="00BB7667" w:rsidRDefault="00A27614">
      <w:pPr>
        <w:pStyle w:val="Author-eListParagraph"/>
        <w:numPr>
          <w:ilvl w:val="0"/>
          <w:numId w:val="453"/>
        </w:numPr>
      </w:pPr>
      <w:r>
        <w:t xml:space="preserve">Atténuation acoustique : </w:t>
      </w:r>
      <w:r>
        <w:rPr>
          <w:rStyle w:val="optioncarChar"/>
        </w:rPr>
        <w:t xml:space="preserve">*** </w:t>
      </w:r>
      <w:r>
        <w:t>.</w:t>
      </w:r>
    </w:p>
    <w:p w14:paraId="2725F67E" w14:textId="77777777" w:rsidR="00BB7667" w:rsidRDefault="00A27614">
      <w:pPr>
        <w:pStyle w:val="pheading"/>
      </w:pPr>
      <w:r>
        <w:t>EXÉCUTION / MISE EN ŒUVRE</w:t>
      </w:r>
    </w:p>
    <w:p w14:paraId="766E0A53" w14:textId="77777777" w:rsidR="00BB7667" w:rsidRDefault="00A27614">
      <w:pPr>
        <w:pStyle w:val="pheading"/>
      </w:pPr>
      <w:r>
        <w:t>- Prescriptions générales</w:t>
      </w:r>
    </w:p>
    <w:p w14:paraId="768F0816" w14:textId="77777777" w:rsidR="00BB7667" w:rsidRDefault="00A27614">
      <w:r>
        <w:t>Voir </w:t>
      </w:r>
      <w:hyperlink r:id="rId269" w:history="1" w:docLocation="677">
        <w:r>
          <w:t>32.44.3e Isolation à souffler - granulés de liège expansé</w:t>
        </w:r>
      </w:hyperlink>
    </w:p>
    <w:p w14:paraId="68363099" w14:textId="77777777" w:rsidR="00BB7667" w:rsidRDefault="00A27614">
      <w:pPr>
        <w:pStyle w:val="pheading"/>
      </w:pPr>
      <w:r>
        <w:t>DOCUMENTS DE RÉFÉRENCE COMPLÉMENTAIRES</w:t>
      </w:r>
    </w:p>
    <w:p w14:paraId="01F33A1F" w14:textId="77777777" w:rsidR="00BB7667" w:rsidRDefault="00A27614">
      <w:pPr>
        <w:pStyle w:val="pheading"/>
      </w:pPr>
      <w:r>
        <w:t>- Matériau</w:t>
      </w:r>
    </w:p>
    <w:p w14:paraId="6B097740" w14:textId="77777777" w:rsidR="00BB7667" w:rsidRDefault="00861390">
      <w:hyperlink r:id="rId270" w:history="1" w:docLocation="677">
        <w:r w:rsidR="00A27614">
          <w:t>32.44.3e Isolation à souffler - granulés de liège expansé</w:t>
        </w:r>
      </w:hyperlink>
    </w:p>
    <w:p w14:paraId="6530B0BC" w14:textId="77777777" w:rsidR="00BB7667" w:rsidRDefault="00A27614">
      <w:pPr>
        <w:pStyle w:val="pheading"/>
      </w:pPr>
      <w:r>
        <w:t>- Exécution</w:t>
      </w:r>
    </w:p>
    <w:p w14:paraId="17F90F04" w14:textId="77777777" w:rsidR="00BB7667" w:rsidRDefault="00861390">
      <w:hyperlink r:id="rId271" w:history="1" w:docLocation="677">
        <w:r w:rsidR="00A27614">
          <w:t>32.44.3e Isolation à souffler - granulés de liège expansé</w:t>
        </w:r>
      </w:hyperlink>
    </w:p>
    <w:p w14:paraId="48C1C373" w14:textId="77777777" w:rsidR="00BB7667" w:rsidRDefault="00A27614">
      <w:pPr>
        <w:pStyle w:val="pheading"/>
      </w:pPr>
      <w:r>
        <w:t>MESURAGE</w:t>
      </w:r>
    </w:p>
    <w:p w14:paraId="4C73F90E" w14:textId="77777777" w:rsidR="00BB7667" w:rsidRDefault="00A27614">
      <w:pPr>
        <w:pStyle w:val="pheading"/>
      </w:pPr>
      <w:r>
        <w:t>- unité de mesure:</w:t>
      </w:r>
    </w:p>
    <w:p w14:paraId="1826659B" w14:textId="77777777" w:rsidR="00BB7667" w:rsidRDefault="00A27614">
      <w:r>
        <w:t>m³</w:t>
      </w:r>
    </w:p>
    <w:p w14:paraId="1414A4C8" w14:textId="77777777" w:rsidR="00BB7667" w:rsidRDefault="00A27614">
      <w:pPr>
        <w:pStyle w:val="pheading"/>
      </w:pPr>
      <w:r>
        <w:t>- code de mesurage:</w:t>
      </w:r>
    </w:p>
    <w:p w14:paraId="77024C58" w14:textId="77777777" w:rsidR="00BB7667" w:rsidRDefault="00A27614">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E37B4F2" w14:textId="77777777" w:rsidR="00BB7667" w:rsidRDefault="00A27614">
      <w:pPr>
        <w:pStyle w:val="pheading"/>
      </w:pPr>
      <w:r>
        <w:t>- nature du marché:</w:t>
      </w:r>
    </w:p>
    <w:p w14:paraId="2A256DD3" w14:textId="77777777" w:rsidR="00BB7667" w:rsidRDefault="00A27614">
      <w:r>
        <w:t>QF</w:t>
      </w:r>
    </w:p>
    <w:p w14:paraId="78F2FD2F" w14:textId="77777777" w:rsidR="00BB7667" w:rsidRDefault="00A27614">
      <w:pPr>
        <w:pStyle w:val="Author-eSectionHeading6"/>
      </w:pPr>
      <w:bookmarkStart w:id="475" w:name="_Toc178838413"/>
      <w:r>
        <w:t>52.44.3f Isolation à souffler - coton CCTB 01.12</w:t>
      </w:r>
      <w:bookmarkEnd w:id="475"/>
    </w:p>
    <w:p w14:paraId="1CE7E37F" w14:textId="77777777" w:rsidR="00BB7667" w:rsidRDefault="00A27614">
      <w:pPr>
        <w:pStyle w:val="pheading"/>
      </w:pPr>
      <w:r>
        <w:t>DESCRIPTION</w:t>
      </w:r>
    </w:p>
    <w:p w14:paraId="070F3683" w14:textId="77777777" w:rsidR="00BB7667" w:rsidRDefault="00A27614">
      <w:pPr>
        <w:pStyle w:val="pheading"/>
      </w:pPr>
      <w:r>
        <w:t>- Définition / Comprend</w:t>
      </w:r>
    </w:p>
    <w:p w14:paraId="6DAAFBFB" w14:textId="77777777" w:rsidR="00BB7667" w:rsidRDefault="00A27614">
      <w:pPr>
        <w:jc w:val="both"/>
      </w:pPr>
      <w:r>
        <w:t>Il s’agit de la fourniture et la pose d’une isolation thermique au moyen de fibres de cotons effilochées traitées, issues du recyclage de tissus à majorité coton.</w:t>
      </w:r>
    </w:p>
    <w:p w14:paraId="5391B575" w14:textId="77777777" w:rsidR="00BB7667" w:rsidRDefault="00A27614">
      <w:pPr>
        <w:jc w:val="both"/>
      </w:pPr>
      <w:r>
        <w:t>Ces isolants sont utilisés en pose horizontale au niveau des parois et planchers.</w:t>
      </w:r>
    </w:p>
    <w:p w14:paraId="17EB2B4A" w14:textId="77777777" w:rsidR="00BB7667" w:rsidRDefault="00A27614">
      <w:pPr>
        <w:pStyle w:val="pheading"/>
      </w:pPr>
      <w:r>
        <w:t>- Localisation</w:t>
      </w:r>
    </w:p>
    <w:p w14:paraId="33E86AEF" w14:textId="77777777" w:rsidR="00BB7667" w:rsidRDefault="00A27614">
      <w:r>
        <w:t xml:space="preserve">Localisation des travaux : </w:t>
      </w:r>
      <w:r>
        <w:rPr>
          <w:rStyle w:val="optioncarChar"/>
        </w:rPr>
        <w:t>***</w:t>
      </w:r>
      <w:r>
        <w:t>.</w:t>
      </w:r>
    </w:p>
    <w:p w14:paraId="765B1D60" w14:textId="77777777" w:rsidR="00BB7667" w:rsidRDefault="00A27614">
      <w:r>
        <w:t>Voir plans et métrés détaillés.</w:t>
      </w:r>
    </w:p>
    <w:p w14:paraId="2082E1D0" w14:textId="77777777" w:rsidR="00BB7667" w:rsidRDefault="00A27614">
      <w:pPr>
        <w:pStyle w:val="pheading"/>
      </w:pPr>
      <w:r>
        <w:t>MATÉRIAUX</w:t>
      </w:r>
    </w:p>
    <w:p w14:paraId="581DBECE" w14:textId="77777777" w:rsidR="00BB7667" w:rsidRDefault="00A27614">
      <w:pPr>
        <w:pStyle w:val="pheading"/>
      </w:pPr>
      <w:r>
        <w:t>- Caractéristiques générales</w:t>
      </w:r>
    </w:p>
    <w:p w14:paraId="082DC14D" w14:textId="77777777" w:rsidR="00BB7667" w:rsidRDefault="00A27614">
      <w:pPr>
        <w:jc w:val="both"/>
      </w:pPr>
      <w:r>
        <w:t>Le produit est constitué de fibres textiles recyclées et effilochées. Le produit est ensuite conditionné en sacs.</w:t>
      </w:r>
    </w:p>
    <w:p w14:paraId="5E5D5FFE" w14:textId="77777777" w:rsidR="00BB7667" w:rsidRDefault="00A27614">
      <w:pPr>
        <w:jc w:val="both"/>
      </w:pPr>
      <w:r>
        <w:t xml:space="preserve">Épaisseur après insufflation (selon [NBN EN 15101-2]) : </w:t>
      </w:r>
      <w:r>
        <w:rPr>
          <w:rStyle w:val="optioncarChar"/>
        </w:rPr>
        <w:t>***</w:t>
      </w:r>
      <w:r>
        <w:t xml:space="preserve"> cm.</w:t>
      </w:r>
    </w:p>
    <w:p w14:paraId="3F3875E1" w14:textId="77777777" w:rsidR="00BB7667" w:rsidRDefault="00A27614">
      <w:pPr>
        <w:jc w:val="both"/>
      </w:pPr>
      <w:r>
        <w:t xml:space="preserve">Masse volumique nominale après insufflation (selon [NBN EN 15101-2]) : </w:t>
      </w:r>
      <w:r>
        <w:rPr>
          <w:rStyle w:val="optioncarChar"/>
        </w:rPr>
        <w:t xml:space="preserve">minimum 15 </w:t>
      </w:r>
      <w:r>
        <w:t>(par défaut)</w:t>
      </w:r>
      <w:r>
        <w:rPr>
          <w:rStyle w:val="optioncarChar"/>
        </w:rPr>
        <w:t xml:space="preserve"> / ***</w:t>
      </w:r>
      <w:r>
        <w:t xml:space="preserve"> kg/m³.</w:t>
      </w:r>
    </w:p>
    <w:p w14:paraId="740F1413" w14:textId="77777777" w:rsidR="00BB7667" w:rsidRDefault="00A27614">
      <w:pPr>
        <w:pStyle w:val="pheading"/>
      </w:pPr>
      <w:r>
        <w:t>- Prescriptions complémentaires</w:t>
      </w:r>
    </w:p>
    <w:p w14:paraId="018206DB" w14:textId="77777777" w:rsidR="00BB7667" w:rsidRDefault="00A27614">
      <w:pPr>
        <w:jc w:val="both"/>
      </w:pPr>
      <w:r>
        <w:rPr>
          <w:rStyle w:val="facultChar"/>
        </w:rPr>
        <w:t xml:space="preserve">Conductivité thermique déclarée (selon [NBN EN 12667]) : </w:t>
      </w:r>
      <w:r>
        <w:rPr>
          <w:rStyle w:val="optioncarChar"/>
        </w:rPr>
        <w:t xml:space="preserve">0,047 </w:t>
      </w:r>
      <w:r>
        <w:t xml:space="preserve">(par défaut) </w:t>
      </w:r>
      <w:r>
        <w:rPr>
          <w:rStyle w:val="optioncarChar"/>
        </w:rPr>
        <w:t>/ ***</w:t>
      </w:r>
      <w:r>
        <w:rPr>
          <w:rStyle w:val="facultChar"/>
        </w:rPr>
        <w:t xml:space="preserve"> W/mK</w:t>
      </w:r>
    </w:p>
    <w:p w14:paraId="744DAD0A" w14:textId="77777777" w:rsidR="00BB7667" w:rsidRDefault="00A27614">
      <w:pPr>
        <w:jc w:val="both"/>
      </w:pPr>
      <w:r>
        <w:rPr>
          <w:rStyle w:val="facultChar"/>
        </w:rPr>
        <w:t xml:space="preserve">Classe de tassement : </w:t>
      </w:r>
      <w:r>
        <w:rPr>
          <w:rStyle w:val="optioncarChar"/>
        </w:rPr>
        <w:t>25 (épaisseurs de 150 à 500mm)</w:t>
      </w:r>
      <w:r>
        <w:t> (par défaut)</w:t>
      </w:r>
      <w:r>
        <w:rPr>
          <w:rStyle w:val="optioncarChar"/>
        </w:rPr>
        <w:t xml:space="preserve"> / 30 (épaisseurs de 500 à 750mm) / ***</w:t>
      </w:r>
      <w:r>
        <w:rPr>
          <w:rStyle w:val="facultChar"/>
        </w:rPr>
        <w:t xml:space="preserve"> %</w:t>
      </w:r>
    </w:p>
    <w:p w14:paraId="62F43C49" w14:textId="77777777" w:rsidR="00BB7667" w:rsidRDefault="00A27614">
      <w:pPr>
        <w:jc w:val="both"/>
      </w:pPr>
      <w:r>
        <w:rPr>
          <w:rStyle w:val="facultChar"/>
        </w:rPr>
        <w:t xml:space="preserve">Coefficient de résistance à la diffusion de vapeur d’eau – valeur μ (selon [NBN EN 12086]) : </w:t>
      </w:r>
      <w:r>
        <w:rPr>
          <w:rStyle w:val="optioncarChar"/>
        </w:rPr>
        <w:t>1</w:t>
      </w:r>
      <w:r>
        <w:t> (par défaut)</w:t>
      </w:r>
      <w:r>
        <w:rPr>
          <w:rStyle w:val="optioncarChar"/>
        </w:rPr>
        <w:t xml:space="preserve"> / *** / 2</w:t>
      </w:r>
    </w:p>
    <w:p w14:paraId="4EB9B83A" w14:textId="77777777" w:rsidR="00BB7667" w:rsidRDefault="00A27614">
      <w:pPr>
        <w:jc w:val="both"/>
      </w:pPr>
      <w:r>
        <w:rPr>
          <w:rStyle w:val="facultChar"/>
        </w:rPr>
        <w:t xml:space="preserve">Capacité thermique : </w:t>
      </w:r>
      <w:r>
        <w:rPr>
          <w:rStyle w:val="optioncarChar"/>
        </w:rPr>
        <w:t xml:space="preserve">1,6 </w:t>
      </w:r>
      <w:r>
        <w:t>(par défaut)</w:t>
      </w:r>
      <w:r>
        <w:rPr>
          <w:rStyle w:val="optioncarChar"/>
        </w:rPr>
        <w:t xml:space="preserve"> / ***</w:t>
      </w:r>
      <w:r>
        <w:rPr>
          <w:rStyle w:val="facultChar"/>
        </w:rPr>
        <w:t xml:space="preserve"> kJ/kg.K</w:t>
      </w:r>
    </w:p>
    <w:p w14:paraId="45DD5EA3" w14:textId="77777777" w:rsidR="00BB7667" w:rsidRDefault="00A27614">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58847DB0" w14:textId="77777777" w:rsidR="00BB7667" w:rsidRDefault="00A27614">
      <w:pPr>
        <w:jc w:val="both"/>
      </w:pPr>
      <w:r>
        <w:rPr>
          <w:rStyle w:val="facultChar"/>
        </w:rPr>
        <w:t xml:space="preserve">Classement de la réaction au feu (selon [NBN EN 13501-1]) : </w:t>
      </w:r>
      <w:r>
        <w:rPr>
          <w:rStyle w:val="optioncarChar"/>
        </w:rPr>
        <w:t xml:space="preserve">E </w:t>
      </w:r>
      <w:r>
        <w:t xml:space="preserve">(par défaut) </w:t>
      </w:r>
      <w:r>
        <w:rPr>
          <w:rStyle w:val="optioncarChar"/>
        </w:rPr>
        <w:t>/ ***</w:t>
      </w:r>
    </w:p>
    <w:p w14:paraId="6DD6A70C" w14:textId="77777777" w:rsidR="00BB7667" w:rsidRDefault="00A27614">
      <w:pPr>
        <w:jc w:val="both"/>
      </w:pPr>
      <w:r>
        <w:rPr>
          <w:rStyle w:val="facultChar"/>
        </w:rPr>
        <w:t xml:space="preserve">Taux de fibres textiles : </w:t>
      </w:r>
      <w:r>
        <w:rPr>
          <w:rStyle w:val="optioncarChar"/>
        </w:rPr>
        <w:t>89,0 (+/- 2,2%)</w:t>
      </w:r>
      <w:r>
        <w:t xml:space="preserve"> (par défaut) </w:t>
      </w:r>
      <w:r>
        <w:rPr>
          <w:rStyle w:val="optioncarChar"/>
        </w:rPr>
        <w:t>/ ***</w:t>
      </w:r>
      <w:r>
        <w:rPr>
          <w:rStyle w:val="facultChar"/>
        </w:rPr>
        <w:t>%</w:t>
      </w:r>
    </w:p>
    <w:p w14:paraId="5ED35697" w14:textId="77777777" w:rsidR="00BB7667" w:rsidRDefault="00A27614">
      <w:pPr>
        <w:jc w:val="both"/>
      </w:pPr>
      <w:r>
        <w:rPr>
          <w:rStyle w:val="facultChar"/>
        </w:rPr>
        <w:t xml:space="preserve">Taux minimal de fibres de coton : </w:t>
      </w:r>
      <w:r>
        <w:rPr>
          <w:rStyle w:val="optioncarChar"/>
        </w:rPr>
        <w:t>70</w:t>
      </w:r>
      <w:r>
        <w:t xml:space="preserve"> (par défaut) </w:t>
      </w:r>
      <w:r>
        <w:rPr>
          <w:rStyle w:val="optioncarChar"/>
        </w:rPr>
        <w:t>/ ***</w:t>
      </w:r>
      <w:r>
        <w:rPr>
          <w:rStyle w:val="facultChar"/>
        </w:rPr>
        <w:t xml:space="preserve"> %</w:t>
      </w:r>
    </w:p>
    <w:p w14:paraId="6CADD9F6" w14:textId="77777777" w:rsidR="00BB7667" w:rsidRDefault="00A27614">
      <w:pPr>
        <w:jc w:val="both"/>
      </w:pPr>
      <w:r>
        <w:rPr>
          <w:rStyle w:val="facultChar"/>
        </w:rPr>
        <w:t xml:space="preserve">Les adjuvants ignifuges et biocides sont de type : </w:t>
      </w:r>
      <w:r>
        <w:rPr>
          <w:rStyle w:val="optioncarChar"/>
        </w:rPr>
        <w:t>pas d’adjuvant</w:t>
      </w:r>
      <w:r>
        <w:t xml:space="preserve"> (par défaut) </w:t>
      </w:r>
      <w:r>
        <w:rPr>
          <w:rStyle w:val="optioncarChar"/>
        </w:rPr>
        <w:t>/ sels de Bore / Sels d’ammonium / ***</w:t>
      </w:r>
      <w:r>
        <w:rPr>
          <w:rStyle w:val="facultChar"/>
        </w:rPr>
        <w:t xml:space="preserve">. Les adjuvants respectent le[Règlement 1907/2006/CE]. La concentration maximum des adjuvants est de </w:t>
      </w:r>
      <w:r>
        <w:rPr>
          <w:rStyle w:val="optioncarChar"/>
        </w:rPr>
        <w:t>4</w:t>
      </w:r>
      <w:r>
        <w:t xml:space="preserve"> (par défaut) </w:t>
      </w:r>
      <w:r>
        <w:rPr>
          <w:rStyle w:val="optioncarChar"/>
        </w:rPr>
        <w:t>/ ***</w:t>
      </w:r>
      <w:r>
        <w:rPr>
          <w:rStyle w:val="facultChar"/>
        </w:rPr>
        <w:t xml:space="preserve"> %</w:t>
      </w:r>
    </w:p>
    <w:p w14:paraId="648F9CEA" w14:textId="77777777" w:rsidR="00BB7667" w:rsidRDefault="00BB7667">
      <w:pPr>
        <w:jc w:val="both"/>
      </w:pPr>
    </w:p>
    <w:p w14:paraId="7483A23C" w14:textId="77777777" w:rsidR="00BB7667" w:rsidRDefault="00A27614">
      <w:pPr>
        <w:jc w:val="both"/>
      </w:pPr>
      <w:r>
        <w:rPr>
          <w:rStyle w:val="facultChar"/>
        </w:rPr>
        <w:t>Le matériau doit répondre aux critères d’acceptabilité des produits tels que définis au chapitre </w:t>
      </w:r>
      <w:hyperlink r:id="rId272" w:history="1" w:docLocation="68">
        <w:r>
          <w:rPr>
            <w:rStyle w:val="facultChar"/>
          </w:rPr>
          <w:t>02.42.1 Critères d'acceptabilité</w:t>
        </w:r>
      </w:hyperlink>
      <w:r>
        <w:rPr>
          <w:rStyle w:val="facultChar"/>
        </w:rPr>
        <w:t>.</w:t>
      </w:r>
    </w:p>
    <w:p w14:paraId="78F3C0D8" w14:textId="77777777" w:rsidR="00BB7667" w:rsidRDefault="00BB7667"/>
    <w:p w14:paraId="3A3A11C9" w14:textId="77777777" w:rsidR="00BB7667" w:rsidRDefault="00A27614">
      <w:r>
        <w:t> </w:t>
      </w:r>
    </w:p>
    <w:p w14:paraId="60C91479" w14:textId="77777777" w:rsidR="00BB7667" w:rsidRDefault="00A27614">
      <w:pPr>
        <w:pStyle w:val="pheading"/>
      </w:pPr>
      <w:r>
        <w:t>EXÉCUTION / MISE EN ŒUVRE</w:t>
      </w:r>
    </w:p>
    <w:p w14:paraId="1D23589A" w14:textId="77777777" w:rsidR="00BB7667" w:rsidRDefault="00A27614">
      <w:pPr>
        <w:pStyle w:val="pheading"/>
      </w:pPr>
      <w:r>
        <w:t>- Prescriptions générales</w:t>
      </w:r>
    </w:p>
    <w:p w14:paraId="700ABBF9" w14:textId="77777777" w:rsidR="00BB7667" w:rsidRDefault="00A27614">
      <w:pPr>
        <w:jc w:val="both"/>
      </w:pPr>
      <w:r>
        <w:t>La matière première est achalandée sur chantier au plus près de la date d'application. Elle est stockée à l'abri des intempéries et dans un local sec.</w:t>
      </w:r>
    </w:p>
    <w:p w14:paraId="66DA29DA" w14:textId="77777777" w:rsidR="00BB7667" w:rsidRDefault="00A27614">
      <w:pPr>
        <w:jc w:val="both"/>
      </w:pPr>
      <w:r>
        <w:t>Le soufflage est réalisé par machine pneumatique qui carde et aère le matériau.</w:t>
      </w:r>
    </w:p>
    <w:p w14:paraId="5A848DB3" w14:textId="77777777" w:rsidR="00BB7667" w:rsidRDefault="00A27614">
      <w:pPr>
        <w:pStyle w:val="pheading"/>
      </w:pPr>
      <w:r>
        <w:t>- Notes d’exécution complémentaires</w:t>
      </w:r>
    </w:p>
    <w:p w14:paraId="2A3CEF62" w14:textId="77777777" w:rsidR="00BB7667" w:rsidRDefault="00A27614">
      <w:pPr>
        <w:jc w:val="both"/>
      </w:pPr>
      <w:r>
        <w:rPr>
          <w:rStyle w:val="facultChar"/>
        </w:rPr>
        <w:t>Le plancher support destiné est réalisé sous forme de module fermé suffisamment étanche pour permettre une mise en œuvre sous pression sans perte d’isolation.</w:t>
      </w:r>
    </w:p>
    <w:p w14:paraId="7EB856E4" w14:textId="77777777" w:rsidR="00BB7667" w:rsidRDefault="00A27614">
      <w:pPr>
        <w:jc w:val="both"/>
      </w:pPr>
      <w:r>
        <w:rPr>
          <w:rStyle w:val="facultChar"/>
        </w:rPr>
        <w:t>Il y a lieu de ne pas mettre le matériau en contact avec des conduits de fumée. Il convient de respecter la distance de sécurité minimale prévue dans les normes [NBN EN 15287-1] et [NBN EN 15287-2].</w:t>
      </w:r>
    </w:p>
    <w:p w14:paraId="00EA764C" w14:textId="77777777" w:rsidR="00BB7667" w:rsidRDefault="00BB7667">
      <w:pPr>
        <w:jc w:val="both"/>
      </w:pPr>
    </w:p>
    <w:p w14:paraId="3DC8F2B0" w14:textId="77777777" w:rsidR="00BB7667" w:rsidRDefault="00A27614">
      <w:pPr>
        <w:jc w:val="both"/>
      </w:pPr>
      <w:r>
        <w:rPr>
          <w:rStyle w:val="facultChar"/>
        </w:rPr>
        <w:t>L’applicateur doit s’assurer que les canalisations électriques posées dans les vides de construction sont placées sous conduit non propagateur de la flamme.</w:t>
      </w:r>
    </w:p>
    <w:p w14:paraId="611322CD" w14:textId="77777777" w:rsidR="00BB7667" w:rsidRDefault="00A27614">
      <w:pPr>
        <w:jc w:val="both"/>
      </w:pPr>
      <w:r>
        <w:rPr>
          <w:rStyle w:val="facultChar"/>
        </w:rPr>
        <w:t>L’isolant ne doit jamais être mis en contact direct avec les dispositifs d’éclairage encastrés.</w:t>
      </w:r>
    </w:p>
    <w:p w14:paraId="362B081C" w14:textId="77777777" w:rsidR="00BB7667" w:rsidRDefault="00A27614">
      <w:pPr>
        <w:jc w:val="both"/>
      </w:pPr>
      <w:r>
        <w:rPr>
          <w:rStyle w:val="facultChar"/>
        </w:rPr>
        <w:t>Ce matériau ne peut être mis en œuvre au-dessus de locaux à forte hygrométrie (classe de climat intérieur 4 voire 3).</w:t>
      </w:r>
    </w:p>
    <w:p w14:paraId="2BE2FAC2" w14:textId="77777777" w:rsidR="00BB7667" w:rsidRDefault="00A27614">
      <w:pPr>
        <w:pStyle w:val="pheading"/>
      </w:pPr>
      <w:r>
        <w:t>DOCUMENTS DE RÉFÉRENCE COMPLÉMENTAIRES</w:t>
      </w:r>
    </w:p>
    <w:p w14:paraId="3DBA9D1F" w14:textId="77777777" w:rsidR="00BB7667" w:rsidRDefault="00A27614">
      <w:pPr>
        <w:pStyle w:val="pheading"/>
      </w:pPr>
      <w:r>
        <w:t>- Matériau</w:t>
      </w:r>
    </w:p>
    <w:p w14:paraId="3B2A9464"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6B8B89E8"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6336715B" w14:textId="77777777" w:rsidR="00BB7667" w:rsidRDefault="00A27614">
      <w:r>
        <w:t>[NBN EN 12086, Produits isolants thermiques destinés aux applications du bâtiment - Détermination des propriétés de transmission de la vapeur d'eau]</w:t>
      </w:r>
    </w:p>
    <w:p w14:paraId="3AA79570" w14:textId="77777777" w:rsidR="00BB7667" w:rsidRDefault="00A27614">
      <w:r>
        <w:t>[NBN EN ISO 846, Plastiques - Évaluation de l'action des micro-organismes (ISO 846:2019)]</w:t>
      </w:r>
    </w:p>
    <w:p w14:paraId="4A1CBA4F" w14:textId="77777777" w:rsidR="00BB7667" w:rsidRDefault="00A27614">
      <w:r>
        <w:t>[NBN EN 13501-1, Classement au feu des produits et éléments de construction - Partie 1: Classement à partir des données d'essais de réaction au feu]</w:t>
      </w:r>
    </w:p>
    <w:p w14:paraId="4B24539F" w14:textId="77777777" w:rsidR="00BB7667" w:rsidRDefault="00A27614">
      <w:pPr>
        <w:pStyle w:val="pheading"/>
      </w:pPr>
      <w:r>
        <w:t>- Exécution</w:t>
      </w:r>
    </w:p>
    <w:p w14:paraId="4BA8DC51" w14:textId="77777777" w:rsidR="00BB7667" w:rsidRDefault="00A27614">
      <w:r>
        <w:t>[NBN EN 13501-1, Classement au feu des produits et éléments de construction - Partie 1: Classement à partir des données d'essais de réaction au feu]</w:t>
      </w:r>
    </w:p>
    <w:p w14:paraId="2818FC4C"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6193C686" w14:textId="77777777" w:rsidR="00BB7667" w:rsidRDefault="00A27614">
      <w:r>
        <w:t>[NBN EN 15287-2, Conduits de fumée - Conception, installation et mise en service - Partie 2 : Conduits de fumée et conduits de raccordement pour appareils de combustion à circuit étanche]</w:t>
      </w:r>
    </w:p>
    <w:p w14:paraId="7D33F77D" w14:textId="77777777" w:rsidR="00BB7667" w:rsidRDefault="00A27614">
      <w:pPr>
        <w:pStyle w:val="pheading"/>
      </w:pPr>
      <w:r>
        <w:t>MESURAGE</w:t>
      </w:r>
    </w:p>
    <w:p w14:paraId="4DAA7D6E" w14:textId="77777777" w:rsidR="00BB7667" w:rsidRDefault="00A27614">
      <w:pPr>
        <w:pStyle w:val="pheading"/>
      </w:pPr>
      <w:r>
        <w:t>- unité de mesure:</w:t>
      </w:r>
    </w:p>
    <w:p w14:paraId="209ACB17" w14:textId="77777777" w:rsidR="00BB7667" w:rsidRDefault="00A27614">
      <w:r>
        <w:t>m³</w:t>
      </w:r>
    </w:p>
    <w:p w14:paraId="6D6DFAEF" w14:textId="77777777" w:rsidR="00BB7667" w:rsidRDefault="00A27614">
      <w:pPr>
        <w:pStyle w:val="pheading"/>
      </w:pPr>
      <w:r>
        <w:t>- code de mesurage:</w:t>
      </w:r>
    </w:p>
    <w:p w14:paraId="2F408AE7" w14:textId="77777777" w:rsidR="00BB7667" w:rsidRDefault="00A27614">
      <w:pPr>
        <w:jc w:val="both"/>
      </w:pPr>
      <w:r>
        <w:rPr>
          <w:b/>
        </w:rPr>
        <w:t>Volume net</w:t>
      </w:r>
      <w:r>
        <w:t xml:space="preserve"> de la construction à isoler, sans déduction des éléments de structure interposés (chevrons / fermes / solives / …).</w:t>
      </w:r>
    </w:p>
    <w:p w14:paraId="5A1D7EEE" w14:textId="77777777" w:rsidR="00BB7667" w:rsidRDefault="00A27614">
      <w:pPr>
        <w:jc w:val="both"/>
      </w:pPr>
      <w:r>
        <w:t xml:space="preserve"> Suivant la densité prescrite.</w:t>
      </w:r>
    </w:p>
    <w:p w14:paraId="389B6773" w14:textId="77777777" w:rsidR="00BB7667" w:rsidRDefault="00A27614">
      <w:pPr>
        <w:jc w:val="both"/>
      </w:pPr>
      <w:r>
        <w:t xml:space="preserve"> Les ouvertures supérieures à 0,5 m² multipliées par l’épaisseur à réaliser sont déduites.</w:t>
      </w:r>
    </w:p>
    <w:p w14:paraId="3CDC6B56" w14:textId="77777777" w:rsidR="00BB7667" w:rsidRDefault="00A27614">
      <w:pPr>
        <w:pStyle w:val="pheading"/>
      </w:pPr>
      <w:r>
        <w:t>- nature du marché:</w:t>
      </w:r>
    </w:p>
    <w:p w14:paraId="6F0EA3CC" w14:textId="77777777" w:rsidR="00BB7667" w:rsidRDefault="00A27614">
      <w:r>
        <w:t>QF</w:t>
      </w:r>
    </w:p>
    <w:p w14:paraId="1FAEB5FC" w14:textId="77777777" w:rsidR="00BB7667" w:rsidRDefault="00A27614">
      <w:pPr>
        <w:pStyle w:val="Author-eSectionHeading6"/>
      </w:pPr>
      <w:bookmarkStart w:id="476" w:name="_Toc178838414"/>
      <w:r>
        <w:t>52.44.3g Isolation à souffler - fibres de bois CCTB 01.12</w:t>
      </w:r>
      <w:bookmarkEnd w:id="476"/>
    </w:p>
    <w:p w14:paraId="0C88352E" w14:textId="77777777" w:rsidR="00BB7667" w:rsidRDefault="00A27614">
      <w:pPr>
        <w:pStyle w:val="pheading"/>
      </w:pPr>
      <w:r>
        <w:t>DESCRIPTION</w:t>
      </w:r>
    </w:p>
    <w:p w14:paraId="606CD4C4" w14:textId="77777777" w:rsidR="00BB7667" w:rsidRDefault="00A27614">
      <w:pPr>
        <w:pStyle w:val="pheading"/>
      </w:pPr>
      <w:r>
        <w:t>- Définition / Comprend</w:t>
      </w:r>
    </w:p>
    <w:p w14:paraId="4A2B3FBD" w14:textId="77777777" w:rsidR="00BB7667" w:rsidRDefault="00A27614">
      <w:pPr>
        <w:jc w:val="both"/>
      </w:pPr>
      <w:r>
        <w:t>Il s’agit de la fourniture et la pose d’une isolation thermique par soufflage de fibres de bois pour une application intérieure.</w:t>
      </w:r>
    </w:p>
    <w:p w14:paraId="78391C02" w14:textId="77777777" w:rsidR="00BB7667" w:rsidRDefault="00A27614">
      <w:pPr>
        <w:pStyle w:val="pheading"/>
      </w:pPr>
      <w:r>
        <w:t>- Localisation</w:t>
      </w:r>
    </w:p>
    <w:p w14:paraId="41F47D93" w14:textId="77777777" w:rsidR="00BB7667" w:rsidRDefault="00A27614">
      <w:r>
        <w:t>Localisation des travaux :</w:t>
      </w:r>
      <w:r>
        <w:rPr>
          <w:rStyle w:val="optioncarChar"/>
        </w:rPr>
        <w:t xml:space="preserve"> ***</w:t>
      </w:r>
      <w:r>
        <w:t>.</w:t>
      </w:r>
    </w:p>
    <w:p w14:paraId="5B824C30" w14:textId="77777777" w:rsidR="00BB7667" w:rsidRDefault="00A27614">
      <w:r>
        <w:t>Voir plans et métrés détaillés.</w:t>
      </w:r>
    </w:p>
    <w:p w14:paraId="30B1BAD6" w14:textId="77777777" w:rsidR="00BB7667" w:rsidRDefault="00A27614">
      <w:pPr>
        <w:pStyle w:val="pheading"/>
      </w:pPr>
      <w:r>
        <w:t>MATÉRIAUX</w:t>
      </w:r>
    </w:p>
    <w:p w14:paraId="2D595EB6" w14:textId="77777777" w:rsidR="00BB7667" w:rsidRDefault="00A27614">
      <w:pPr>
        <w:pStyle w:val="pheading"/>
      </w:pPr>
      <w:r>
        <w:t>- Caractéristiques générales</w:t>
      </w:r>
    </w:p>
    <w:p w14:paraId="58934415" w14:textId="77777777" w:rsidR="00BB7667" w:rsidRDefault="00A27614">
      <w:pPr>
        <w:jc w:val="both"/>
      </w:pPr>
      <w:r>
        <w:t>Le produit est constitué de fibres de bois. Le produit est conditionné en sacs.</w:t>
      </w:r>
    </w:p>
    <w:p w14:paraId="24A7BCE9" w14:textId="77777777" w:rsidR="00BB7667" w:rsidRDefault="00A27614">
      <w:pPr>
        <w:jc w:val="both"/>
      </w:pPr>
      <w:r>
        <w:t xml:space="preserve">Épaisseur après insufflation (selon [NBN EN 15101-2]) : </w:t>
      </w:r>
      <w:r>
        <w:rPr>
          <w:rStyle w:val="optioncarChar"/>
        </w:rPr>
        <w:t>***</w:t>
      </w:r>
      <w:r>
        <w:t xml:space="preserve"> cm.</w:t>
      </w:r>
    </w:p>
    <w:p w14:paraId="520703F8" w14:textId="77777777" w:rsidR="00BB7667" w:rsidRDefault="00A27614">
      <w:pPr>
        <w:jc w:val="both"/>
      </w:pPr>
      <w:r>
        <w:t>Masse volumique nominale après insufflation (selon [NBN EN 15101-2]) : ≥ </w:t>
      </w:r>
      <w:r>
        <w:rPr>
          <w:rStyle w:val="optioncarChar"/>
        </w:rPr>
        <w:t xml:space="preserve">40 </w:t>
      </w:r>
      <w:r>
        <w:t>(par défaut)</w:t>
      </w:r>
      <w:r>
        <w:rPr>
          <w:rStyle w:val="optioncarChar"/>
        </w:rPr>
        <w:t xml:space="preserve"> / ***</w:t>
      </w:r>
      <w:r>
        <w:t xml:space="preserve"> kg/m³</w:t>
      </w:r>
    </w:p>
    <w:p w14:paraId="72302C50" w14:textId="77777777" w:rsidR="00BB7667" w:rsidRDefault="00A27614">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3D20F67E" w14:textId="77777777" w:rsidR="00BB7667" w:rsidRDefault="00A27614">
      <w:pPr>
        <w:jc w:val="both"/>
      </w:pPr>
      <w:r>
        <w:t xml:space="preserve">Taux minimal de fibres de bois: </w:t>
      </w:r>
      <w:r>
        <w:rPr>
          <w:rStyle w:val="optioncarChar"/>
        </w:rPr>
        <w:t xml:space="preserve">95% </w:t>
      </w:r>
      <w:r>
        <w:t>(par défaut)</w:t>
      </w:r>
      <w:r>
        <w:rPr>
          <w:rStyle w:val="optioncarChar"/>
        </w:rPr>
        <w:t xml:space="preserve"> / ***</w:t>
      </w:r>
    </w:p>
    <w:p w14:paraId="349D1C50" w14:textId="77777777" w:rsidR="00BB7667" w:rsidRDefault="00A27614">
      <w:pPr>
        <w:jc w:val="both"/>
      </w:pPr>
      <w: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p>
    <w:p w14:paraId="0A53E90E" w14:textId="77777777" w:rsidR="00BB7667" w:rsidRDefault="00A27614">
      <w:pPr>
        <w:jc w:val="both"/>
      </w:pPr>
      <w:r>
        <w:t xml:space="preserve">Conformément au chapitre </w:t>
      </w:r>
      <w:hyperlink r:id="rId273" w:history="1" w:docLocation="637">
        <w:r>
          <w:t>02.42.4 Bois provenant de forêts gérées durablement</w:t>
        </w:r>
      </w:hyperlink>
      <w:r>
        <w:t>, les fibres de bois utilisées disposent de documents prouvant qu’elles proviennent de forêts gérées durablement.</w:t>
      </w:r>
    </w:p>
    <w:p w14:paraId="50207635" w14:textId="77777777" w:rsidR="00BB7667" w:rsidRDefault="00BB7667"/>
    <w:p w14:paraId="0863AAF8" w14:textId="77777777" w:rsidR="00BB7667" w:rsidRDefault="00A27614">
      <w:r>
        <w:t> </w:t>
      </w:r>
    </w:p>
    <w:p w14:paraId="72A2AC28" w14:textId="77777777" w:rsidR="00BB7667" w:rsidRDefault="00A27614">
      <w:pPr>
        <w:pStyle w:val="pheading"/>
      </w:pPr>
      <w:r>
        <w:t>- Prescriptions complémentaires</w:t>
      </w:r>
    </w:p>
    <w:p w14:paraId="65B35FFB" w14:textId="77777777" w:rsidR="00BB7667" w:rsidRDefault="00A27614">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2D761E4A" w14:textId="77777777" w:rsidR="00BB7667" w:rsidRDefault="00A27614">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 xml:space="preserve"> kJ/kg.K</w:t>
      </w:r>
    </w:p>
    <w:p w14:paraId="2774CB42" w14:textId="77777777" w:rsidR="00BB7667" w:rsidRDefault="00A27614">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p>
    <w:p w14:paraId="46A67CAA" w14:textId="77777777" w:rsidR="00BB7667" w:rsidRDefault="00A27614">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7C096FDA" w14:textId="77777777" w:rsidR="00BB7667" w:rsidRDefault="00A27614">
      <w:pPr>
        <w:jc w:val="both"/>
      </w:pPr>
      <w:r>
        <w:rPr>
          <w:rStyle w:val="facultChar"/>
        </w:rPr>
        <w:t>Le matériau doit répondre aux critères d’acceptabilité des produits tels que définis dans le chapitre </w:t>
      </w:r>
      <w:hyperlink r:id="rId274" w:history="1" w:docLocation="68">
        <w:r>
          <w:rPr>
            <w:rStyle w:val="facultChar"/>
          </w:rPr>
          <w:t>02.42.1 Critères d'acceptabilité</w:t>
        </w:r>
      </w:hyperlink>
      <w:r>
        <w:rPr>
          <w:rStyle w:val="facultChar"/>
        </w:rPr>
        <w:t>.</w:t>
      </w:r>
    </w:p>
    <w:p w14:paraId="11150631" w14:textId="77777777" w:rsidR="00BB7667" w:rsidRDefault="00A27614">
      <w:pPr>
        <w:pStyle w:val="pheading"/>
      </w:pPr>
      <w:r>
        <w:t>EXÉCUTION / MISE EN ŒUVRE</w:t>
      </w:r>
    </w:p>
    <w:p w14:paraId="6E9B5359" w14:textId="77777777" w:rsidR="00BB7667" w:rsidRDefault="00A27614">
      <w:pPr>
        <w:pStyle w:val="pheading"/>
      </w:pPr>
      <w:r>
        <w:t>- Prescriptions générales</w:t>
      </w:r>
    </w:p>
    <w:p w14:paraId="57D97D75" w14:textId="77777777" w:rsidR="00BB7667" w:rsidRDefault="00A27614">
      <w:pPr>
        <w:jc w:val="both"/>
      </w:pPr>
      <w:r>
        <w:t xml:space="preserve">La matière première est livrée sur chantier au plus près de la date d'insufflation (maximum 3 jours). Elle est stockée à l'abri des intempéries et dans un local sec. Si la durée de stockage est plus longue, un contrôle du taux d’humidité est effectué conformément à l'article </w:t>
      </w:r>
      <w:hyperlink r:id="rId275" w:history="1" w:docLocation="589">
        <w:r>
          <w:t>03.41.1b Mesures du taux d'humidité dans le bois</w:t>
        </w:r>
      </w:hyperlink>
      <w:r>
        <w:t>.</w:t>
      </w:r>
    </w:p>
    <w:p w14:paraId="4DAEE2B8" w14:textId="77777777" w:rsidR="00BB7667" w:rsidRDefault="00A27614">
      <w:pPr>
        <w:jc w:val="both"/>
      </w:pPr>
      <w:r>
        <w:t>Le soufflage est réalisé par machine permettant le broyage et le soufflage sous pression de la fibre de bois.</w:t>
      </w:r>
    </w:p>
    <w:p w14:paraId="493C984A" w14:textId="77777777" w:rsidR="00BB7667" w:rsidRDefault="00A27614">
      <w:pPr>
        <w:jc w:val="both"/>
      </w:pPr>
      <w:r>
        <w:t>La mise en œuvre de l’isolation est conforme à la [NIT 233] pour les cloisons et parois de séparation et à la [NIT 232] pour les plafonds.</w:t>
      </w:r>
    </w:p>
    <w:p w14:paraId="34AB3ADB" w14:textId="77777777" w:rsidR="00BB7667" w:rsidRDefault="00A27614">
      <w:pPr>
        <w:jc w:val="both"/>
      </w:pPr>
      <w:r>
        <w:t>L’élément caisson destiné à être insufflé est réalisé sous forme de module fermé suffisamment étanche pour permettre une mise en œuvre sous pression sans perte d’isolation.</w:t>
      </w:r>
    </w:p>
    <w:p w14:paraId="27FDB395" w14:textId="77777777" w:rsidR="00BB7667" w:rsidRDefault="00A27614">
      <w:pPr>
        <w:jc w:val="both"/>
      </w:pPr>
      <w:r>
        <w:t>Il y a lieu de ne pas mettre le matériau en contact avec des conduits de fumée. Il convient de respecter la distance de sécurité minimale prévue dans les normes [NBN EN 15287-1] et [NBN EN 15287-2].</w:t>
      </w:r>
    </w:p>
    <w:p w14:paraId="4ADF34AB" w14:textId="77777777" w:rsidR="00BB7667" w:rsidRDefault="00A27614">
      <w:pPr>
        <w:jc w:val="both"/>
      </w:pPr>
      <w:r>
        <w:t>L’applicateur doit s’assurer que les canalisations électriques posées dans les vides de construction sont placées sous conduit non propagateur de la flamme.</w:t>
      </w:r>
    </w:p>
    <w:p w14:paraId="6FF46048" w14:textId="77777777" w:rsidR="00BB7667" w:rsidRDefault="00A27614">
      <w:pPr>
        <w:jc w:val="both"/>
      </w:pPr>
      <w:r>
        <w:t>L’isolant ne doit jamais être mis en contact direct avec les dispositifs d’éclairage encastrés.</w:t>
      </w:r>
    </w:p>
    <w:p w14:paraId="0D1E9409" w14:textId="77777777" w:rsidR="00BB7667" w:rsidRDefault="00A27614">
      <w:pPr>
        <w:jc w:val="both"/>
      </w:pPr>
      <w:r>
        <w:t>Cet isolant est protégé de l’humidité durant les phases de chantier et de vie du bâtiment. Son utilisation se limite à des locaux de classe de climat intérieur 1 ou 2.</w:t>
      </w:r>
    </w:p>
    <w:p w14:paraId="6921C3B5" w14:textId="77777777" w:rsidR="00BB7667" w:rsidRDefault="00A27614">
      <w:pPr>
        <w:pStyle w:val="pheading"/>
      </w:pPr>
      <w:r>
        <w:t>DOCUMENTS DE RÉFÉRENCE COMPLÉMENTAIRES</w:t>
      </w:r>
    </w:p>
    <w:p w14:paraId="4F5DD790" w14:textId="77777777" w:rsidR="00BB7667" w:rsidRDefault="00A27614">
      <w:pPr>
        <w:pStyle w:val="pheading"/>
      </w:pPr>
      <w:r>
        <w:t>- Matériau</w:t>
      </w:r>
    </w:p>
    <w:p w14:paraId="5E237CDD"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127A040D"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6DFA316C" w14:textId="77777777" w:rsidR="00BB7667" w:rsidRDefault="00A27614">
      <w:r>
        <w:t>[NBN EN 12086, Produits isolants thermiques destinés aux applications du bâtiment - Détermination des propriétés de transmission de la vapeur d'eau]</w:t>
      </w:r>
    </w:p>
    <w:p w14:paraId="3247001C" w14:textId="77777777" w:rsidR="00BB7667" w:rsidRDefault="00A27614">
      <w:r>
        <w:t>[NBN EN ISO 846, Plastiques - Évaluation de l'action des micro-organismes (ISO 846:2019)]</w:t>
      </w:r>
    </w:p>
    <w:p w14:paraId="68DC0005" w14:textId="77777777" w:rsidR="00BB7667" w:rsidRDefault="00A27614">
      <w:r>
        <w:t>[NBN EN 13501-1, Classement au feu des produits et éléments de construction - Partie 1: Classement à partir des données d'essais de réaction au feu]</w:t>
      </w:r>
    </w:p>
    <w:p w14:paraId="5AF9B574" w14:textId="77777777" w:rsidR="00BB7667" w:rsidRDefault="00A27614">
      <w:pPr>
        <w:pStyle w:val="pheading"/>
      </w:pPr>
      <w:r>
        <w:t>- Exécution</w:t>
      </w:r>
    </w:p>
    <w:p w14:paraId="38B303B9" w14:textId="77777777" w:rsidR="00BB7667" w:rsidRDefault="00A27614">
      <w:r>
        <w:t>[NIT 233, Les cloisons légères.]</w:t>
      </w:r>
    </w:p>
    <w:p w14:paraId="46A2AF37" w14:textId="77777777" w:rsidR="00BB7667" w:rsidRDefault="00A27614">
      <w:r>
        <w:t>[NIT 232, Les plafonds suspendus.]</w:t>
      </w:r>
    </w:p>
    <w:p w14:paraId="6A28B71B" w14:textId="77777777" w:rsidR="00BB7667" w:rsidRDefault="00A27614">
      <w:r>
        <w:t>[NBN EN 13501-1, Classement au feu des produits et éléments de construction - Partie 1: Classement à partir des données d'essais de réaction au feu]</w:t>
      </w:r>
    </w:p>
    <w:p w14:paraId="370576C1"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67A98BD3" w14:textId="77777777" w:rsidR="00BB7667" w:rsidRDefault="00A27614">
      <w:r>
        <w:t>[NBN EN 15287-2, Conduits de fumée - Conception, installation et mise en service - Partie 2 : Conduits de fumée et conduits de raccordement pour appareils de combustion à circuit étanche]</w:t>
      </w:r>
    </w:p>
    <w:p w14:paraId="6E6602F4" w14:textId="77777777" w:rsidR="00BB7667" w:rsidRDefault="00A27614">
      <w:pPr>
        <w:pStyle w:val="pheading"/>
      </w:pPr>
      <w:r>
        <w:t>MESURAGE</w:t>
      </w:r>
    </w:p>
    <w:p w14:paraId="5A8C3AA8" w14:textId="77777777" w:rsidR="00BB7667" w:rsidRDefault="00A27614">
      <w:pPr>
        <w:pStyle w:val="pheading"/>
      </w:pPr>
      <w:r>
        <w:t>- unité de mesure:</w:t>
      </w:r>
    </w:p>
    <w:p w14:paraId="50B32E26" w14:textId="77777777" w:rsidR="00BB7667" w:rsidRDefault="00A27614">
      <w:r>
        <w:rPr>
          <w:rStyle w:val="optioncarChar"/>
        </w:rPr>
        <w:t xml:space="preserve">m² </w:t>
      </w:r>
      <w:r>
        <w:t>(par défaut)</w:t>
      </w:r>
      <w:r>
        <w:rPr>
          <w:rStyle w:val="optioncarChar"/>
        </w:rPr>
        <w:t xml:space="preserve"> / m³</w:t>
      </w:r>
    </w:p>
    <w:p w14:paraId="04FE4FF5" w14:textId="77777777" w:rsidR="00BB7667" w:rsidRDefault="00A27614">
      <w:r>
        <w:rPr>
          <w:b/>
          <w:i/>
        </w:rPr>
        <w:t>(Soit par défaut)</w:t>
      </w:r>
    </w:p>
    <w:p w14:paraId="2B4E2FEA" w14:textId="77777777" w:rsidR="00BB7667" w:rsidRDefault="00A27614">
      <w:r>
        <w:rPr>
          <w:rStyle w:val="soitChar"/>
        </w:rPr>
        <w:t>1.  m²</w:t>
      </w:r>
    </w:p>
    <w:p w14:paraId="7190E98A" w14:textId="77777777" w:rsidR="00BB7667" w:rsidRDefault="00A27614">
      <w:r>
        <w:rPr>
          <w:b/>
          <w:i/>
        </w:rPr>
        <w:t>(Soit)</w:t>
      </w:r>
    </w:p>
    <w:p w14:paraId="5F5C428D" w14:textId="77777777" w:rsidR="00BB7667" w:rsidRDefault="00A27614">
      <w:r>
        <w:rPr>
          <w:rStyle w:val="soitChar"/>
        </w:rPr>
        <w:t>2.  m³</w:t>
      </w:r>
    </w:p>
    <w:p w14:paraId="7171F8F5" w14:textId="77777777" w:rsidR="00BB7667" w:rsidRDefault="00A27614">
      <w:pPr>
        <w:pStyle w:val="pheading"/>
      </w:pPr>
      <w:r>
        <w:t>- code de mesurage:</w:t>
      </w:r>
    </w:p>
    <w:p w14:paraId="3C68B1C3" w14:textId="77777777" w:rsidR="00BB7667" w:rsidRDefault="00A27614">
      <w:pPr>
        <w:jc w:val="both"/>
      </w:pPr>
      <w:r>
        <w:rPr>
          <w:rStyle w:val="optioncarChar"/>
        </w:rPr>
        <w:t xml:space="preserve">Surface nette </w:t>
      </w:r>
      <w:r>
        <w:t xml:space="preserve">(par défaut) </w:t>
      </w:r>
      <w:r>
        <w:rPr>
          <w:rStyle w:val="optioncarChar"/>
        </w:rPr>
        <w:t>/ Volume net</w:t>
      </w:r>
    </w:p>
    <w:p w14:paraId="177848E7" w14:textId="77777777" w:rsidR="00BB7667" w:rsidRDefault="00A27614">
      <w:pPr>
        <w:jc w:val="both"/>
      </w:pPr>
      <w:r>
        <w:rPr>
          <w:b/>
          <w:i/>
        </w:rPr>
        <w:t>(Soit par défaut)</w:t>
      </w:r>
    </w:p>
    <w:p w14:paraId="7C918F32"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72F63BA" w14:textId="77777777" w:rsidR="00BB7667" w:rsidRDefault="00A27614">
      <w:pPr>
        <w:jc w:val="both"/>
      </w:pPr>
      <w:r>
        <w:rPr>
          <w:b/>
          <w:i/>
        </w:rPr>
        <w:t>(Soit)</w:t>
      </w:r>
    </w:p>
    <w:p w14:paraId="7011CC6E"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75DC8D85" w14:textId="77777777" w:rsidR="00BB7667" w:rsidRDefault="00A27614">
      <w:pPr>
        <w:pStyle w:val="pheading"/>
      </w:pPr>
      <w:r>
        <w:t>- nature du marché:</w:t>
      </w:r>
    </w:p>
    <w:p w14:paraId="292E275F" w14:textId="77777777" w:rsidR="00BB7667" w:rsidRDefault="00A27614">
      <w:r>
        <w:t>QF</w:t>
      </w:r>
    </w:p>
    <w:p w14:paraId="6AA92B52" w14:textId="77777777" w:rsidR="00BB7667" w:rsidRDefault="00A27614">
      <w:pPr>
        <w:pStyle w:val="Author-eSectionHeading5"/>
      </w:pPr>
      <w:bookmarkStart w:id="477" w:name="_Toc178838415"/>
      <w:r>
        <w:t>52.44.4 Isolation à souffler - matières animales CCTB 01.07</w:t>
      </w:r>
      <w:bookmarkEnd w:id="477"/>
    </w:p>
    <w:p w14:paraId="76EFD163" w14:textId="77777777" w:rsidR="00BB7667" w:rsidRDefault="00A27614">
      <w:pPr>
        <w:pStyle w:val="pheading"/>
      </w:pPr>
      <w:r>
        <w:t>DESCRIPTION</w:t>
      </w:r>
    </w:p>
    <w:p w14:paraId="6940B2AE" w14:textId="77777777" w:rsidR="00BB7667" w:rsidRDefault="00A27614">
      <w:pPr>
        <w:pStyle w:val="pheading"/>
      </w:pPr>
      <w:r>
        <w:t>- Définition / Comprend</w:t>
      </w:r>
    </w:p>
    <w:p w14:paraId="7213B6D1" w14:textId="77777777" w:rsidR="00BB7667" w:rsidRDefault="00A27614">
      <w:r>
        <w:t xml:space="preserve">Il s'agit de la réalisation d'une isolation constituée de poils de mammifères ou de duvets d'oiseaux suivant prescriptions de l'élément </w:t>
      </w:r>
      <w:hyperlink r:id="rId276" w:history="1" w:docLocation="1085">
        <w:r>
          <w:t>32.44.4 Isolation à souffler - matières animales</w:t>
        </w:r>
      </w:hyperlink>
      <w:r>
        <w:t>.</w:t>
      </w:r>
    </w:p>
    <w:p w14:paraId="7959688F" w14:textId="77777777" w:rsidR="00BB7667" w:rsidRDefault="00A27614">
      <w:pPr>
        <w:pStyle w:val="pheading"/>
      </w:pPr>
      <w:r>
        <w:t>DOCUMENTS DE RÉFÉRENCE</w:t>
      </w:r>
    </w:p>
    <w:p w14:paraId="760D20DE" w14:textId="77777777" w:rsidR="00BB7667" w:rsidRDefault="00A27614">
      <w:pPr>
        <w:pStyle w:val="pheading"/>
      </w:pPr>
      <w:r>
        <w:t>- Matériau</w:t>
      </w:r>
    </w:p>
    <w:p w14:paraId="70B2ECA4" w14:textId="77777777" w:rsidR="00BB7667" w:rsidRDefault="00861390">
      <w:hyperlink r:id="rId277" w:history="1" w:docLocation="1085">
        <w:r w:rsidR="00A27614">
          <w:t>32.44.4 Isolation à souffler - matières animales</w:t>
        </w:r>
      </w:hyperlink>
    </w:p>
    <w:p w14:paraId="1B2D437F" w14:textId="77777777" w:rsidR="00BB7667" w:rsidRDefault="00A27614">
      <w:pPr>
        <w:pStyle w:val="pheading"/>
      </w:pPr>
      <w:r>
        <w:t>- Exécution</w:t>
      </w:r>
    </w:p>
    <w:p w14:paraId="3283129D" w14:textId="77777777" w:rsidR="00BB7667" w:rsidRDefault="00861390">
      <w:hyperlink r:id="rId278" w:history="1" w:docLocation="1085">
        <w:r w:rsidR="00A27614">
          <w:t>32.44.4 Isolation à souffler - matières animales</w:t>
        </w:r>
      </w:hyperlink>
    </w:p>
    <w:p w14:paraId="696DE2B4" w14:textId="77777777" w:rsidR="00BB7667" w:rsidRDefault="00A27614">
      <w:pPr>
        <w:pStyle w:val="Author-eSectionHeading6"/>
      </w:pPr>
      <w:bookmarkStart w:id="478" w:name="_Toc178838416"/>
      <w:r>
        <w:t>52.44.4a Isolation à souffler - laine de mouton CCTB 01.12</w:t>
      </w:r>
      <w:bookmarkEnd w:id="478"/>
    </w:p>
    <w:p w14:paraId="379F1325" w14:textId="77777777" w:rsidR="00BB7667" w:rsidRDefault="00A27614">
      <w:pPr>
        <w:pStyle w:val="pheading"/>
      </w:pPr>
      <w:r>
        <w:t>DESCRIPTION</w:t>
      </w:r>
    </w:p>
    <w:p w14:paraId="6CAE40AA" w14:textId="77777777" w:rsidR="00BB7667" w:rsidRDefault="00A27614">
      <w:pPr>
        <w:pStyle w:val="pheading"/>
      </w:pPr>
      <w:r>
        <w:t>- Définition / Comprend</w:t>
      </w:r>
    </w:p>
    <w:p w14:paraId="73F3ABDF" w14:textId="77777777" w:rsidR="00BB7667" w:rsidRDefault="00A27614">
      <w:r>
        <w:t xml:space="preserve">Il s'agit de la réalisation d'une isolation en laine issue de la tonte de mouton suivant prescriptions de l'article </w:t>
      </w:r>
      <w:hyperlink r:id="rId279" w:history="1" w:docLocation="1084">
        <w:r>
          <w:t>32.44.4a Isolation à souffler - laine de mouton</w:t>
        </w:r>
      </w:hyperlink>
      <w:r>
        <w:t>.</w:t>
      </w:r>
    </w:p>
    <w:p w14:paraId="66157C6D" w14:textId="77777777" w:rsidR="00BB7667" w:rsidRDefault="00A27614">
      <w:pPr>
        <w:pStyle w:val="pheading"/>
      </w:pPr>
      <w:r>
        <w:t>MATÉRIAUX</w:t>
      </w:r>
    </w:p>
    <w:p w14:paraId="61534986" w14:textId="77777777" w:rsidR="00BB7667" w:rsidRDefault="00A27614">
      <w:pPr>
        <w:pStyle w:val="pheading"/>
      </w:pPr>
      <w:r>
        <w:t>- Caractéristiques générales</w:t>
      </w:r>
    </w:p>
    <w:p w14:paraId="5338710C" w14:textId="77777777" w:rsidR="00BB7667" w:rsidRDefault="00A27614">
      <w:r>
        <w:t xml:space="preserve">Voir </w:t>
      </w:r>
      <w:hyperlink r:id="rId280" w:history="1" w:docLocation="1084">
        <w:r>
          <w:t>32.44.4a Isolation à souffler - laine de mouton</w:t>
        </w:r>
      </w:hyperlink>
      <w:r>
        <w:t>.</w:t>
      </w:r>
    </w:p>
    <w:p w14:paraId="3755AB42" w14:textId="77777777" w:rsidR="00BB7667" w:rsidRDefault="00A27614">
      <w:r>
        <w:t xml:space="preserve">Proportion de laine de mouton issue des filières de recyclage de textiles dans le matériau mis en œuvre : </w:t>
      </w:r>
      <w:r>
        <w:rPr>
          <w:rStyle w:val="optioncarChar"/>
        </w:rPr>
        <w:t>0 % / *** % minimum / *** % maximum / 100 %</w:t>
      </w:r>
      <w:r>
        <w:t> (par défaut).</w:t>
      </w:r>
    </w:p>
    <w:p w14:paraId="6C97CAE8" w14:textId="77777777" w:rsidR="00BB7667" w:rsidRDefault="00A27614">
      <w:pPr>
        <w:pStyle w:val="heading"/>
      </w:pPr>
      <w:r>
        <w:t>Spécifications </w:t>
      </w:r>
    </w:p>
    <w:p w14:paraId="16500E82" w14:textId="77777777" w:rsidR="00BB7667" w:rsidRDefault="00A27614">
      <w:r>
        <w:t>Epaisseur d’isolation :</w:t>
      </w:r>
      <w:r>
        <w:rPr>
          <w:rStyle w:val="optioncarChar"/>
        </w:rPr>
        <w:t xml:space="preserve"> *** </w:t>
      </w:r>
      <w:r>
        <w:t>mm.</w:t>
      </w:r>
    </w:p>
    <w:p w14:paraId="18495E2E" w14:textId="77777777" w:rsidR="00BB7667" w:rsidRDefault="00A27614">
      <w:r>
        <w:rPr>
          <w:u w:val="single"/>
        </w:rPr>
        <w:t>Caractéristiques de base :</w:t>
      </w:r>
    </w:p>
    <w:p w14:paraId="51AED317" w14:textId="77777777" w:rsidR="00BB7667" w:rsidRDefault="00A27614">
      <w:pPr>
        <w:pStyle w:val="Author-eListParagraph"/>
        <w:numPr>
          <w:ilvl w:val="0"/>
          <w:numId w:val="454"/>
        </w:numPr>
      </w:pPr>
      <w:r>
        <w:t>Conductivité thermique valeur lambda déclarée : max.</w:t>
      </w:r>
      <w:r>
        <w:rPr>
          <w:rStyle w:val="optioncarChar"/>
        </w:rPr>
        <w:t xml:space="preserve"> 0.035</w:t>
      </w:r>
      <w:r>
        <w:t> (par défaut)</w:t>
      </w:r>
      <w:r>
        <w:rPr>
          <w:rStyle w:val="optioncarChar"/>
        </w:rPr>
        <w:t xml:space="preserve"> / 0.045 / ***</w:t>
      </w:r>
      <w:r>
        <w:t xml:space="preserve"> W/mK</w:t>
      </w:r>
    </w:p>
    <w:p w14:paraId="3AE50507" w14:textId="77777777" w:rsidR="00BB7667" w:rsidRDefault="00A27614">
      <w:pPr>
        <w:pStyle w:val="Author-eListParagraph"/>
        <w:numPr>
          <w:ilvl w:val="0"/>
          <w:numId w:val="454"/>
        </w:numPr>
      </w:pPr>
      <w:r>
        <w:t xml:space="preserve">Masse volumique nominale après insufflation : environ  </w:t>
      </w:r>
      <w:r>
        <w:rPr>
          <w:rStyle w:val="optioncarChar"/>
        </w:rPr>
        <w:t>10</w:t>
      </w:r>
      <w:r>
        <w:t xml:space="preserve"> (par défaut) </w:t>
      </w:r>
      <w:r>
        <w:rPr>
          <w:rStyle w:val="optioncarChar"/>
        </w:rPr>
        <w:t xml:space="preserve">/ 30 / *** </w:t>
      </w:r>
      <w:r>
        <w:t>kg/m³</w:t>
      </w:r>
    </w:p>
    <w:p w14:paraId="7EFEB80E" w14:textId="77777777" w:rsidR="00BB7667" w:rsidRDefault="00A27614">
      <w:pPr>
        <w:pStyle w:val="Author-eListParagraph"/>
        <w:numPr>
          <w:ilvl w:val="0"/>
          <w:numId w:val="454"/>
        </w:numPr>
      </w:pPr>
      <w:r>
        <w:t xml:space="preserve">Réaction au feu  </w:t>
      </w:r>
    </w:p>
    <w:p w14:paraId="0CE7DB1D" w14:textId="77777777" w:rsidR="00BB7667" w:rsidRDefault="00A27614">
      <w:pPr>
        <w:pStyle w:val="Author-eListParagraph"/>
        <w:numPr>
          <w:ilvl w:val="1"/>
          <w:numId w:val="455"/>
        </w:numPr>
      </w:pPr>
      <w:r>
        <w:t xml:space="preserve">Spécifique (matériau nu) – application générale: classe </w:t>
      </w:r>
      <w:r>
        <w:rPr>
          <w:rStyle w:val="optioncarChar"/>
        </w:rPr>
        <w:t>E</w:t>
      </w:r>
      <w:r>
        <w:t xml:space="preserve"> (par défaut)</w:t>
      </w:r>
      <w:r>
        <w:rPr>
          <w:rStyle w:val="optioncarChar"/>
        </w:rPr>
        <w:t> / F / ***</w:t>
      </w:r>
      <w:r>
        <w:t xml:space="preserve"> ou avec additif retardateur au feu : classe </w:t>
      </w:r>
      <w:r>
        <w:rPr>
          <w:rStyle w:val="optioncarChar"/>
        </w:rPr>
        <w:t>B </w:t>
      </w:r>
      <w:r>
        <w:t xml:space="preserve">(par défaut) </w:t>
      </w:r>
      <w:r>
        <w:rPr>
          <w:rStyle w:val="optioncarChar"/>
        </w:rPr>
        <w:t>/ C / D / E / F / ***</w:t>
      </w:r>
      <w:r>
        <w:t xml:space="preserve"> complétée, le cas échéant par les aspects </w:t>
      </w:r>
      <w:r>
        <w:rPr>
          <w:rStyle w:val="optioncarChar"/>
        </w:rPr>
        <w:t xml:space="preserve">s1 </w:t>
      </w:r>
      <w:r>
        <w:t>(par défaut) </w:t>
      </w:r>
      <w:r>
        <w:rPr>
          <w:rStyle w:val="optioncarChar"/>
        </w:rPr>
        <w:t>/ s2 / s3 / ***</w:t>
      </w:r>
      <w:r>
        <w:t xml:space="preserve"> et </w:t>
      </w:r>
      <w:r>
        <w:rPr>
          <w:rStyle w:val="optioncarChar"/>
        </w:rPr>
        <w:t>d0 </w:t>
      </w:r>
      <w:r>
        <w:t>(par défaut)</w:t>
      </w:r>
      <w:r>
        <w:rPr>
          <w:rStyle w:val="optioncarChar"/>
        </w:rPr>
        <w:t xml:space="preserve"> / d1 / d2/ ***</w:t>
      </w:r>
      <w:r>
        <w:t> </w:t>
      </w:r>
    </w:p>
    <w:p w14:paraId="35CD9BE9" w14:textId="77777777" w:rsidR="00BB7667" w:rsidRDefault="00A27614">
      <w:pPr>
        <w:pStyle w:val="Author-eListParagraph"/>
        <w:numPr>
          <w:ilvl w:val="1"/>
          <w:numId w:val="455"/>
        </w:numPr>
      </w:pPr>
      <w:r>
        <w:t xml:space="preserve">Matériau revêtu - « end-use »: classe </w:t>
      </w:r>
      <w:r>
        <w:rPr>
          <w:rStyle w:val="optioncarChar"/>
        </w:rPr>
        <w:t>A1</w:t>
      </w:r>
      <w:r>
        <w:t> (par défaut)</w:t>
      </w:r>
      <w:r>
        <w:rPr>
          <w:rStyle w:val="optioncarChar"/>
        </w:rPr>
        <w:t xml:space="preserve"> / A2 / B / C / D / E / F / ***</w:t>
      </w:r>
      <w:r>
        <w:t xml:space="preserve"> complétée, le cas échéant, par les aspects </w:t>
      </w:r>
      <w:r>
        <w:rPr>
          <w:rStyle w:val="optioncarChar"/>
        </w:rPr>
        <w:t>s1</w:t>
      </w:r>
      <w:r>
        <w:t xml:space="preserve"> (par défaut) </w:t>
      </w:r>
      <w:r>
        <w:rPr>
          <w:rStyle w:val="optioncarChar"/>
        </w:rPr>
        <w:t xml:space="preserve">/ s2 / s3 </w:t>
      </w:r>
      <w:r>
        <w:t xml:space="preserve">et </w:t>
      </w:r>
      <w:r>
        <w:rPr>
          <w:rStyle w:val="optioncarChar"/>
        </w:rPr>
        <w:t>d0 </w:t>
      </w:r>
      <w:r>
        <w:t>(par défaut)</w:t>
      </w:r>
      <w:r>
        <w:rPr>
          <w:rStyle w:val="optioncarChar"/>
        </w:rPr>
        <w:t xml:space="preserve"> / d1 / d2 / ***</w:t>
      </w:r>
    </w:p>
    <w:p w14:paraId="2BE31236" w14:textId="77777777" w:rsidR="00BB7667" w:rsidRDefault="00A27614">
      <w:pPr>
        <w:pStyle w:val="Author-eListParagraph"/>
        <w:numPr>
          <w:ilvl w:val="0"/>
          <w:numId w:val="454"/>
        </w:numPr>
      </w:pPr>
      <w:r>
        <w:t xml:space="preserve">Teneur en eau  : &lt; </w:t>
      </w:r>
      <w:r>
        <w:rPr>
          <w:rStyle w:val="optioncarChar"/>
        </w:rPr>
        <w:t>***</w:t>
      </w:r>
      <w:r>
        <w:t xml:space="preserve"> %</w:t>
      </w:r>
    </w:p>
    <w:p w14:paraId="413E6FEB" w14:textId="77777777" w:rsidR="00BB7667" w:rsidRDefault="00A27614">
      <w:pPr>
        <w:pStyle w:val="Author-eListParagraph"/>
        <w:numPr>
          <w:ilvl w:val="0"/>
          <w:numId w:val="454"/>
        </w:numPr>
      </w:pPr>
      <w:r>
        <w:t xml:space="preserve">Perméabilité à la vapeur d'eau µ : </w:t>
      </w:r>
      <w:r>
        <w:rPr>
          <w:rStyle w:val="optioncarChar"/>
        </w:rPr>
        <w:t>1</w:t>
      </w:r>
      <w:r>
        <w:t> (par défaut)</w:t>
      </w:r>
      <w:r>
        <w:rPr>
          <w:rStyle w:val="optioncarChar"/>
        </w:rPr>
        <w:t xml:space="preserve"> / *** / 2</w:t>
      </w:r>
    </w:p>
    <w:p w14:paraId="13585D18" w14:textId="77777777" w:rsidR="00BB7667" w:rsidRDefault="00A27614">
      <w:r>
        <w:rPr>
          <w:u w:val="single"/>
        </w:rPr>
        <w:t>Autres caractéristiques spécifiques suivant les sollicitations du projet : </w:t>
      </w:r>
    </w:p>
    <w:p w14:paraId="3FF82993" w14:textId="77777777" w:rsidR="00BB7667" w:rsidRDefault="00A27614">
      <w:pPr>
        <w:pStyle w:val="Author-eListParagraph"/>
        <w:numPr>
          <w:ilvl w:val="0"/>
          <w:numId w:val="456"/>
        </w:numPr>
      </w:pPr>
      <w:r>
        <w:t xml:space="preserve">Atténuation acoustique : </w:t>
      </w:r>
      <w:r>
        <w:rPr>
          <w:rStyle w:val="optioncarChar"/>
        </w:rPr>
        <w:t xml:space="preserve">*** </w:t>
      </w:r>
      <w:r>
        <w:t>.</w:t>
      </w:r>
    </w:p>
    <w:p w14:paraId="2E5FCDA9" w14:textId="77777777" w:rsidR="00BB7667" w:rsidRDefault="00A27614">
      <w:pPr>
        <w:pStyle w:val="pheading"/>
      </w:pPr>
      <w:r>
        <w:t>EXÉCUTION / MISE EN ŒUVRE</w:t>
      </w:r>
    </w:p>
    <w:p w14:paraId="2C619D65" w14:textId="77777777" w:rsidR="00BB7667" w:rsidRDefault="00A27614">
      <w:pPr>
        <w:pStyle w:val="pheading"/>
      </w:pPr>
      <w:r>
        <w:t>- Prescriptions générales</w:t>
      </w:r>
    </w:p>
    <w:p w14:paraId="37DFECBB" w14:textId="77777777" w:rsidR="00BB7667" w:rsidRDefault="00A27614">
      <w:r>
        <w:t>Voir </w:t>
      </w:r>
      <w:hyperlink r:id="rId281" w:history="1" w:docLocation="1084">
        <w:r>
          <w:t>32.44.4a Isolation à souffler - laine de mouton</w:t>
        </w:r>
      </w:hyperlink>
    </w:p>
    <w:p w14:paraId="24898EE3" w14:textId="77777777" w:rsidR="00BB7667" w:rsidRDefault="00A27614">
      <w:pPr>
        <w:pStyle w:val="pheading"/>
      </w:pPr>
      <w:r>
        <w:t>DOCUMENTS DE RÉFÉRENCE COMPLÉMENTAIRES</w:t>
      </w:r>
    </w:p>
    <w:p w14:paraId="4C3B62D8" w14:textId="77777777" w:rsidR="00BB7667" w:rsidRDefault="00A27614">
      <w:pPr>
        <w:pStyle w:val="pheading"/>
      </w:pPr>
      <w:r>
        <w:t>- Matériau</w:t>
      </w:r>
    </w:p>
    <w:p w14:paraId="1D4BE425" w14:textId="77777777" w:rsidR="00BB7667" w:rsidRDefault="00861390">
      <w:hyperlink r:id="rId282" w:history="1" w:docLocation="1084">
        <w:r w:rsidR="00A27614">
          <w:t>32.44.4a Isolation à souffler - laine de mouton</w:t>
        </w:r>
      </w:hyperlink>
    </w:p>
    <w:p w14:paraId="037C1398" w14:textId="77777777" w:rsidR="00BB7667" w:rsidRDefault="00A27614">
      <w:pPr>
        <w:pStyle w:val="pheading"/>
      </w:pPr>
      <w:r>
        <w:t>- Exécution</w:t>
      </w:r>
    </w:p>
    <w:p w14:paraId="4A0871E1" w14:textId="77777777" w:rsidR="00BB7667" w:rsidRDefault="00861390">
      <w:hyperlink r:id="rId283" w:history="1" w:docLocation="1084">
        <w:r w:rsidR="00A27614">
          <w:t>32.44.4a Isolation à souffler - laine de mouton</w:t>
        </w:r>
      </w:hyperlink>
    </w:p>
    <w:p w14:paraId="41059F67" w14:textId="77777777" w:rsidR="00BB7667" w:rsidRDefault="00A27614">
      <w:pPr>
        <w:pStyle w:val="pheading"/>
      </w:pPr>
      <w:r>
        <w:t>MESURAGE</w:t>
      </w:r>
    </w:p>
    <w:p w14:paraId="0FC10405" w14:textId="77777777" w:rsidR="00BB7667" w:rsidRDefault="00A27614">
      <w:pPr>
        <w:pStyle w:val="pheading"/>
      </w:pPr>
      <w:r>
        <w:t>- unité de mesure:</w:t>
      </w:r>
    </w:p>
    <w:p w14:paraId="7AC3DFDF" w14:textId="77777777" w:rsidR="00BB7667" w:rsidRDefault="00A27614">
      <w:r>
        <w:t>m³</w:t>
      </w:r>
    </w:p>
    <w:p w14:paraId="477066B9" w14:textId="77777777" w:rsidR="00BB7667" w:rsidRDefault="00A27614">
      <w:pPr>
        <w:pStyle w:val="pheading"/>
      </w:pPr>
      <w:r>
        <w:t>- code de mesurage:</w:t>
      </w:r>
    </w:p>
    <w:p w14:paraId="3E2192A9" w14:textId="77777777" w:rsidR="00BB7667" w:rsidRDefault="00A27614">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90433DD" w14:textId="77777777" w:rsidR="00BB7667" w:rsidRDefault="00A27614">
      <w:pPr>
        <w:pStyle w:val="pheading"/>
      </w:pPr>
      <w:r>
        <w:t>- nature du marché:</w:t>
      </w:r>
    </w:p>
    <w:p w14:paraId="2146704A" w14:textId="77777777" w:rsidR="00BB7667" w:rsidRDefault="00A27614">
      <w:r>
        <w:t>QF</w:t>
      </w:r>
    </w:p>
    <w:p w14:paraId="264E99E8" w14:textId="77777777" w:rsidR="00BB7667" w:rsidRDefault="00A27614">
      <w:pPr>
        <w:pStyle w:val="Author-eSectionHeading6"/>
      </w:pPr>
      <w:bookmarkStart w:id="479" w:name="_Toc178838417"/>
      <w:r>
        <w:t>52.44.4b Isolation à souffler - plumes CCTB 01.02</w:t>
      </w:r>
      <w:bookmarkEnd w:id="479"/>
    </w:p>
    <w:p w14:paraId="307316A6" w14:textId="77777777" w:rsidR="00BB7667" w:rsidRDefault="00A27614">
      <w:pPr>
        <w:pStyle w:val="Author-eSectionHeading4"/>
      </w:pPr>
      <w:bookmarkStart w:id="480" w:name="_Toc178838418"/>
      <w:r>
        <w:t>52.45 Isolation à injecter CCTB 01.12</w:t>
      </w:r>
      <w:bookmarkEnd w:id="480"/>
    </w:p>
    <w:p w14:paraId="4A38AF14" w14:textId="77777777" w:rsidR="00BB7667" w:rsidRDefault="00A27614">
      <w:pPr>
        <w:pStyle w:val="pheading"/>
      </w:pPr>
      <w:r>
        <w:t>DESCRIPTION</w:t>
      </w:r>
    </w:p>
    <w:p w14:paraId="7BA164C2" w14:textId="77777777" w:rsidR="00BB7667" w:rsidRDefault="00A27614">
      <w:pPr>
        <w:pStyle w:val="pheading"/>
      </w:pPr>
      <w:r>
        <w:t>- Définition / Comprend</w:t>
      </w:r>
    </w:p>
    <w:p w14:paraId="79A36627" w14:textId="77777777" w:rsidR="00BB7667" w:rsidRDefault="00A27614">
      <w:pPr>
        <w:jc w:val="both"/>
      </w:pPr>
      <w:r>
        <w:t>Il s’agit de toutes les fournitures et travaux en vue de la réalisation, in situ, d’une isolation sans joint, par injection de liquides/pâtes poly-composants dans des espaces fermés pour applications intérieures.  Après injection, le produit subit un séchage et un durcissement lui conférant ses caractéristiques finales.</w:t>
      </w:r>
    </w:p>
    <w:p w14:paraId="0C92D3CB" w14:textId="77777777" w:rsidR="00BB7667" w:rsidRDefault="00A27614">
      <w:pPr>
        <w:jc w:val="both"/>
      </w:pPr>
      <w:r>
        <w:t>Ces travaux sont réalisés suivant les prescriptions de l'élément </w:t>
      </w:r>
      <w:hyperlink r:id="rId284" w:history="1" w:docLocation="1090">
        <w:r>
          <w:t>32.45 Isolation à injecter</w:t>
        </w:r>
      </w:hyperlink>
      <w:r>
        <w:t>.</w:t>
      </w:r>
    </w:p>
    <w:p w14:paraId="77D3BC54" w14:textId="77777777" w:rsidR="00BB7667" w:rsidRDefault="00A27614">
      <w:pPr>
        <w:jc w:val="both"/>
      </w:pPr>
      <w:r>
        <w:t>Les travaux comprennent notamment :</w:t>
      </w:r>
    </w:p>
    <w:p w14:paraId="10ECDB74" w14:textId="77777777" w:rsidR="00BB7667" w:rsidRDefault="00A27614">
      <w:pPr>
        <w:pStyle w:val="Author-eListParagraph"/>
        <w:numPr>
          <w:ilvl w:val="0"/>
          <w:numId w:val="457"/>
        </w:numPr>
      </w:pPr>
      <w:r>
        <w:t>la préparation et le contrôle des volumes à injecter ;</w:t>
      </w:r>
    </w:p>
    <w:p w14:paraId="69ABAB35" w14:textId="77777777" w:rsidR="00BB7667" w:rsidRDefault="00A27614">
      <w:pPr>
        <w:pStyle w:val="Author-eListParagraph"/>
        <w:numPr>
          <w:ilvl w:val="0"/>
          <w:numId w:val="457"/>
        </w:numPr>
      </w:pPr>
      <w:r>
        <w:t>les éventuelles mesures de protection provisoires ; </w:t>
      </w:r>
    </w:p>
    <w:p w14:paraId="79D407B0" w14:textId="77777777" w:rsidR="00BB7667" w:rsidRDefault="00A27614">
      <w:pPr>
        <w:pStyle w:val="Author-eListParagraph"/>
        <w:numPr>
          <w:ilvl w:val="0"/>
          <w:numId w:val="457"/>
        </w:numPr>
      </w:pPr>
      <w:r>
        <w:t>la fourniture et la mise en œuvre du matériau d'isolation ;</w:t>
      </w:r>
    </w:p>
    <w:p w14:paraId="5637D94E" w14:textId="77777777" w:rsidR="00BB7667" w:rsidRDefault="00A27614">
      <w:pPr>
        <w:pStyle w:val="Author-eListParagraph"/>
        <w:numPr>
          <w:ilvl w:val="0"/>
          <w:numId w:val="457"/>
        </w:numPr>
      </w:pPr>
      <w:r>
        <w:t>la réalisation des ouvertures provisoires d’injection ;</w:t>
      </w:r>
    </w:p>
    <w:p w14:paraId="3798749B" w14:textId="77777777" w:rsidR="00BB7667" w:rsidRDefault="00A27614">
      <w:pPr>
        <w:pStyle w:val="Author-eListParagraph"/>
        <w:numPr>
          <w:ilvl w:val="0"/>
          <w:numId w:val="457"/>
        </w:numPr>
      </w:pPr>
      <w:r>
        <w:t>la vérification des volumes mis en œuvre ;</w:t>
      </w:r>
    </w:p>
    <w:p w14:paraId="6EBE2E08" w14:textId="77777777" w:rsidR="00BB7667" w:rsidRDefault="00A27614">
      <w:pPr>
        <w:pStyle w:val="Author-eListParagraph"/>
        <w:numPr>
          <w:ilvl w:val="0"/>
          <w:numId w:val="457"/>
        </w:numPr>
      </w:pPr>
      <w:r>
        <w:t>la fermeture des orifices d’injection ;</w:t>
      </w:r>
    </w:p>
    <w:p w14:paraId="10F8CCF0" w14:textId="77777777" w:rsidR="00BB7667" w:rsidRDefault="00A27614">
      <w:pPr>
        <w:pStyle w:val="Author-eListParagraph"/>
        <w:numPr>
          <w:ilvl w:val="0"/>
          <w:numId w:val="457"/>
        </w:numPr>
      </w:pPr>
      <w:r>
        <w:t xml:space="preserve">le nettoyage de la zone de travail, le tri, l’évacuation et le recyclage des différents déchets de mise en œuvre (emballages, découpes, chutes, …) suivant les législations en cours et suivant </w:t>
      </w:r>
      <w:hyperlink r:id="rId285" w:history="1" w:docLocation="186">
        <w:r>
          <w:t>07.2 Gestion des déchets, matériaux et éléments réemployables</w:t>
        </w:r>
      </w:hyperlink>
      <w:r>
        <w:t>.</w:t>
      </w:r>
    </w:p>
    <w:p w14:paraId="33DAD98C" w14:textId="77777777" w:rsidR="00BB7667" w:rsidRDefault="00A27614">
      <w:pPr>
        <w:jc w:val="both"/>
      </w:pPr>
      <w:r>
        <w:t>Voir </w:t>
      </w:r>
      <w:hyperlink r:id="rId286" w:history="1" w:docLocation="1090">
        <w:r>
          <w:t>32.45 Isolation à injecter</w:t>
        </w:r>
      </w:hyperlink>
      <w:r>
        <w:t>.</w:t>
      </w:r>
    </w:p>
    <w:p w14:paraId="6DD898D6" w14:textId="77777777" w:rsidR="00BB7667" w:rsidRDefault="00A27614">
      <w:pPr>
        <w:pStyle w:val="pheading"/>
      </w:pPr>
      <w:r>
        <w:t>MATÉRIAUX</w:t>
      </w:r>
    </w:p>
    <w:p w14:paraId="296C46CD" w14:textId="77777777" w:rsidR="00BB7667" w:rsidRDefault="00A27614">
      <w:pPr>
        <w:jc w:val="both"/>
      </w:pPr>
      <w:r>
        <w:t>Le système d’isolation est adapté aux conditions et modèle de fonctionnement hygrothermique des parois. L’entrepreneur confirme le délai pour la pose de finition, Après ce délai, l’isolation injectée dispose d’une stabilité dimensionnelle suffisante. Le tassement éventuel durant ce délai est comblé sur chantier avant pose de finition.</w:t>
      </w:r>
    </w:p>
    <w:p w14:paraId="39E4E018" w14:textId="77777777" w:rsidR="00BB7667" w:rsidRDefault="00BB7667">
      <w:pPr>
        <w:jc w:val="both"/>
      </w:pPr>
    </w:p>
    <w:p w14:paraId="1C75C659" w14:textId="77777777" w:rsidR="00BB7667" w:rsidRDefault="00A27614">
      <w:pPr>
        <w:jc w:val="both"/>
      </w:pPr>
      <w:r>
        <w:t>Le matériau/produit dispose d'une déclaration d'aptitude à l'utilisation suivant les prescriptions de l'élément </w:t>
      </w:r>
      <w:hyperlink r:id="rId287" w:history="1" w:docLocation="68">
        <w:r>
          <w:t>02.42.1 Critères d'acceptabilité</w:t>
        </w:r>
      </w:hyperlink>
      <w:r>
        <w:t>.</w:t>
      </w:r>
    </w:p>
    <w:p w14:paraId="6D46FEB3" w14:textId="77777777" w:rsidR="00BB7667" w:rsidRDefault="00A27614">
      <w:pPr>
        <w:pStyle w:val="pheading"/>
      </w:pPr>
      <w:r>
        <w:t>EXÉCUTION / MISE EN ŒUVRE</w:t>
      </w:r>
    </w:p>
    <w:p w14:paraId="57A605F9" w14:textId="77777777" w:rsidR="00BB7667" w:rsidRDefault="00A27614">
      <w:pPr>
        <w:jc w:val="both"/>
      </w:pPr>
      <w:r>
        <w:rPr>
          <w:b/>
        </w:rPr>
        <w:t>Vérification des conditions de mise en œuvre</w:t>
      </w:r>
    </w:p>
    <w:p w14:paraId="173FFF7F" w14:textId="77777777" w:rsidR="00BB7667" w:rsidRDefault="00A27614">
      <w:pPr>
        <w:jc w:val="both"/>
      </w:pPr>
      <w:r>
        <w:t>Avant le début des travaux, l’entrepreneur vérifie l’accessibilité des lieux et notamment : les possibilités de stationnement des véhicules, la distance entre stationnement et zone des travaux, la configuration des baies d’accès, etc. Il tient compte des différentes contraintes dans sa remise de prix.</w:t>
      </w:r>
    </w:p>
    <w:p w14:paraId="0D395D0B" w14:textId="77777777" w:rsidR="00BB7667" w:rsidRDefault="00A27614">
      <w:pPr>
        <w:jc w:val="both"/>
      </w:pPr>
      <w:r>
        <w:rPr>
          <w:b/>
        </w:rPr>
        <w:t>Préparation de volume à injecter</w:t>
      </w:r>
    </w:p>
    <w:p w14:paraId="6CB3216C" w14:textId="77777777" w:rsidR="00BB7667" w:rsidRDefault="00A27614">
      <w:pPr>
        <w:jc w:val="both"/>
      </w:pPr>
      <w:r>
        <w:t>L’entrepreneur informe le maitre d’œuvre si les travaux permettant de réduire les apports d’humidité dans le support (remontée capillaire, protection contre la pluie battante, risque de condensation et autres sources accidentelles) sont suffisantes.</w:t>
      </w:r>
    </w:p>
    <w:p w14:paraId="2F160F71" w14:textId="77777777" w:rsidR="00BB7667" w:rsidRDefault="00A27614">
      <w:pPr>
        <w:jc w:val="both"/>
      </w:pPr>
      <w:r>
        <w:t>Les volumes à injecter sont suffisamment rigides et fermés pour éviter les déformations des volume du à la pression d’injection ainsi que les fuites éventuelles. Tous les compartiments sont fermés pour empêcher que l’isolant ne s’échappe vers des cavités conjointes. Les matériaux utilisés pour délimiter les parois des volumes à injecter sont stables à l’humidité durant les phases de séchage de l’isolant.</w:t>
      </w:r>
    </w:p>
    <w:p w14:paraId="7C5B2868" w14:textId="77777777" w:rsidR="00BB7667" w:rsidRDefault="00A27614">
      <w:pPr>
        <w:jc w:val="both"/>
      </w:pPr>
      <w:r>
        <w:t>Les épaisseurs des volumes sont suffisamment larges pour l'injection uniforme du produit.</w:t>
      </w:r>
    </w:p>
    <w:p w14:paraId="502A0D20" w14:textId="77777777" w:rsidR="00BB7667" w:rsidRDefault="00A27614">
      <w:pPr>
        <w:jc w:val="both"/>
      </w:pPr>
      <w:r>
        <w:t>L’injection n’est faite qu’après l’exécution complète zones à injecter.</w:t>
      </w:r>
    </w:p>
    <w:p w14:paraId="78465B77" w14:textId="77777777" w:rsidR="00BB7667" w:rsidRDefault="00A27614">
      <w:pPr>
        <w:jc w:val="both"/>
      </w:pPr>
      <w:r>
        <w:t xml:space="preserve">L’entrepreneur effectue les travaux suivant les mesures de sécurité préconisées, notamment pour les travaux en hauteur voir </w:t>
      </w:r>
      <w:hyperlink r:id="rId288" w:history="1" w:docLocation="192">
        <w:r>
          <w:t>01.1 Mission de coordination de sécurité et de santé</w:t>
        </w:r>
      </w:hyperlink>
      <w:r>
        <w:t>.</w:t>
      </w:r>
    </w:p>
    <w:p w14:paraId="3E2FD213" w14:textId="77777777" w:rsidR="00BB7667" w:rsidRDefault="00A27614">
      <w:pPr>
        <w:jc w:val="both"/>
      </w:pPr>
      <w:r>
        <w:t>Les endroits où il est impossible d’injecter l’isolation dans les alvéoles sont déjà comblés avec un isolant équivalent au cours de l’édification.</w:t>
      </w:r>
    </w:p>
    <w:p w14:paraId="4B9B07D5" w14:textId="77777777" w:rsidR="00BB7667" w:rsidRDefault="00A27614">
      <w:pPr>
        <w:jc w:val="both"/>
      </w:pPr>
      <w:r>
        <w:rPr>
          <w:b/>
        </w:rPr>
        <w:t>Mise en œuvre de l’Isolation</w:t>
      </w:r>
    </w:p>
    <w:p w14:paraId="1588438F" w14:textId="77777777" w:rsidR="00BB7667" w:rsidRDefault="00A27614">
      <w:pPr>
        <w:jc w:val="both"/>
      </w:pPr>
      <w:r>
        <w:rPr>
          <w:u w:val="single"/>
        </w:rPr>
        <w:t>Emballage, transport et stockage :</w:t>
      </w:r>
    </w:p>
    <w:p w14:paraId="27947BE0" w14:textId="77777777" w:rsidR="00BB7667" w:rsidRDefault="00A27614">
      <w:pPr>
        <w:jc w:val="both"/>
      </w:pPr>
      <w:r>
        <w:t>L'emballage du produit est réalisé de telle sorte que l'isolant thermique est protégé de l'humidité durant le transport et le stockage, à moins que le fabricant n’ait prévu d'autres mesures à cet effet. Les emballages comportent une inscription lisible et indélébile précisant la nature et l’origine des produits. Il convient par ailleurs d’éviter toute dégradation des emballages pendant le transport et le stockage.</w:t>
      </w:r>
    </w:p>
    <w:p w14:paraId="0660F953" w14:textId="77777777" w:rsidR="00BB7667" w:rsidRDefault="00A27614">
      <w:pPr>
        <w:jc w:val="both"/>
      </w:pPr>
      <w:r>
        <w:t>Les matériaux isolants sont acheminés sur le chantier de préférence dans leur emballage d’origine hermétiquement fermé, de manière à exclure tout risque de contamination.</w:t>
      </w:r>
    </w:p>
    <w:p w14:paraId="51499A6D" w14:textId="77777777" w:rsidR="00BB7667" w:rsidRDefault="00A27614">
      <w:pPr>
        <w:jc w:val="both"/>
      </w:pPr>
      <w:r>
        <w:t>Le stockage s’effectue à l’abri des intempéries.</w:t>
      </w:r>
    </w:p>
    <w:p w14:paraId="0FB6270F" w14:textId="77777777" w:rsidR="00BB7667" w:rsidRDefault="00A27614">
      <w:pPr>
        <w:jc w:val="both"/>
      </w:pPr>
      <w:r>
        <w:t>Les composants liquides à base d’eau sont stockés à l’abri du gel. Les matières synthétiques qui nécessitent des températures de stockage plus élevées sont néanmoins  tenues à bonne distance de toute source de chaleur.</w:t>
      </w:r>
    </w:p>
    <w:p w14:paraId="5A052DA9" w14:textId="77777777" w:rsidR="00BB7667" w:rsidRDefault="00A27614">
      <w:pPr>
        <w:jc w:val="both"/>
      </w:pPr>
      <w:r>
        <w:t>L’entreprise fournit au maître d’œuvre, au moins 15 jours avant livraison, les spécifications pour les produits qui nécessitent des conditions de stockage particulière.</w:t>
      </w:r>
    </w:p>
    <w:p w14:paraId="13B5839D" w14:textId="77777777" w:rsidR="00BB7667" w:rsidRDefault="00BB7667">
      <w:pPr>
        <w:jc w:val="both"/>
      </w:pPr>
    </w:p>
    <w:p w14:paraId="3586E1FF" w14:textId="77777777" w:rsidR="00BB7667" w:rsidRDefault="00A27614">
      <w:pPr>
        <w:jc w:val="both"/>
      </w:pPr>
      <w:r>
        <w:t>Les dispositifs d‘injection, les longueurs des tuyaux sont conformes aux spécifications des fabricants d’isolation.</w:t>
      </w:r>
    </w:p>
    <w:p w14:paraId="1298C3D0" w14:textId="77777777" w:rsidR="00BB7667" w:rsidRDefault="00A27614">
      <w:pPr>
        <w:jc w:val="both"/>
      </w:pPr>
      <w:r>
        <w:t>L'isolation est injectée directement dans les volumes à isoler.</w:t>
      </w:r>
    </w:p>
    <w:p w14:paraId="099CC3AE" w14:textId="77777777" w:rsidR="00BB7667" w:rsidRDefault="00A27614">
      <w:pPr>
        <w:jc w:val="both"/>
      </w:pPr>
      <w:r>
        <w:t>L’isolant est injecté à travers les ouvertures d’injection sous une pression au moins égale à celle prescrite par le fabricant, de façon à remplir les cavités.  Les proportions entre les composants sont conformes aux prescriptions du fabricant.</w:t>
      </w:r>
    </w:p>
    <w:p w14:paraId="5E0B97C4" w14:textId="77777777" w:rsidR="00BB7667" w:rsidRDefault="00A27614">
      <w:pPr>
        <w:jc w:val="both"/>
      </w:pPr>
      <w:r>
        <w:t>Le remplissage est uniforme.</w:t>
      </w:r>
    </w:p>
    <w:p w14:paraId="7DCA24D3" w14:textId="77777777" w:rsidR="00BB7667" w:rsidRDefault="00A27614">
      <w:pPr>
        <w:jc w:val="both"/>
      </w:pPr>
      <w:r>
        <w:t>Le matériau d’isolation n’est pas mis en contact avec des conduits de fumée ou d’autres sources de chaleur (spots, transformateurs, ventilateurs, canalisations chaudes, ….) sauf justification fournie au maitre d’œuvre.</w:t>
      </w:r>
    </w:p>
    <w:p w14:paraId="4EF39EB3" w14:textId="77777777" w:rsidR="00BB7667" w:rsidRDefault="00A27614">
      <w:pPr>
        <w:jc w:val="both"/>
      </w:pPr>
      <w:r>
        <w:t>Il convient de s'assurer par des mesures adaptées (par ex. des perçages de contrôle, endoscopie, thermographie, …) que l'isolant thermique remplit entièrement la cavité.</w:t>
      </w:r>
    </w:p>
    <w:p w14:paraId="731C102B" w14:textId="77777777" w:rsidR="00BB7667" w:rsidRDefault="00A27614">
      <w:pPr>
        <w:jc w:val="both"/>
      </w:pPr>
      <w:r>
        <w:t>Après l’injection, l’entrepreneur ferme les ouvertures avec un matériau compatible avec le matériau de la paroi percée.  Dans le cas où celle-ci est apparente en finale, le matériau d'obturation est identique au matériau de la paroi percée.</w:t>
      </w:r>
    </w:p>
    <w:p w14:paraId="16A524FB" w14:textId="77777777" w:rsidR="00BB7667" w:rsidRDefault="00A27614">
      <w:pPr>
        <w:jc w:val="both"/>
      </w:pPr>
      <w:r>
        <w:t>Une fois le travail terminé et conformément aux prescriptions du fabricant, l’entrepreneur fournit une déclaration de conformité et conserve la totalité des étiquettes de l’ensemble des contenants qui sont utilisés pour réaliser l’isolation et les joints au certificat.</w:t>
      </w:r>
    </w:p>
    <w:p w14:paraId="58885F43" w14:textId="77777777" w:rsidR="00BB7667" w:rsidRDefault="00A27614">
      <w:pPr>
        <w:jc w:val="both"/>
      </w:pPr>
      <w:r>
        <w:t>Après mise en œuvre, l’isolation n’est soumise à aucune charge, ni sollicitation.</w:t>
      </w:r>
    </w:p>
    <w:p w14:paraId="02BB8262" w14:textId="77777777" w:rsidR="00BB7667" w:rsidRDefault="00A27614">
      <w:pPr>
        <w:pStyle w:val="pheading"/>
      </w:pPr>
      <w:r>
        <w:t>CONTRÔLES</w:t>
      </w:r>
    </w:p>
    <w:p w14:paraId="6E85926F" w14:textId="77777777" w:rsidR="00BB7667" w:rsidRDefault="00A27614">
      <w:pPr>
        <w:jc w:val="both"/>
      </w:pPr>
      <w:r>
        <w:t>Il est vérifié que tous les systèmes en contact avec (ou intégrés à) la paroi isolée sont bien fonctionnels.  De même, la non-obturation par de l'isolant des conduites et gainages traversant la paroi est également vérifiée.  L'entrepreneur fournit une attestation de contrôle de ces différents points à la direction de chantier.</w:t>
      </w:r>
    </w:p>
    <w:p w14:paraId="154FAC4F" w14:textId="77777777" w:rsidR="00BB7667" w:rsidRDefault="00A27614">
      <w:pPr>
        <w:pStyle w:val="Author-eSectionHeading5"/>
      </w:pPr>
      <w:bookmarkStart w:id="481" w:name="_Toc178838419"/>
      <w:r>
        <w:t>52.45.1 Isolation à injecter - matières synthétiques CCTB 01.02</w:t>
      </w:r>
      <w:bookmarkEnd w:id="481"/>
    </w:p>
    <w:p w14:paraId="2C92002F" w14:textId="77777777" w:rsidR="00BB7667" w:rsidRDefault="00A27614">
      <w:pPr>
        <w:pStyle w:val="Author-eSectionHeading6"/>
      </w:pPr>
      <w:bookmarkStart w:id="482" w:name="_Toc178838420"/>
      <w:r>
        <w:t>52.45.1a Isolation à injecter - mousse de polystyrène (EPS) CCTB 01.07</w:t>
      </w:r>
      <w:bookmarkEnd w:id="482"/>
    </w:p>
    <w:p w14:paraId="781DC85D" w14:textId="77777777" w:rsidR="00BB7667" w:rsidRDefault="00A27614">
      <w:pPr>
        <w:pStyle w:val="pheading"/>
      </w:pPr>
      <w:r>
        <w:t>DESCRIPTION</w:t>
      </w:r>
    </w:p>
    <w:p w14:paraId="299C87F4" w14:textId="77777777" w:rsidR="00BB7667" w:rsidRDefault="00A27614">
      <w:pPr>
        <w:pStyle w:val="pheading"/>
      </w:pPr>
      <w:r>
        <w:t>- Définition / Comprend</w:t>
      </w:r>
    </w:p>
    <w:p w14:paraId="75187254" w14:textId="77777777" w:rsidR="00BB7667" w:rsidRDefault="00A27614">
      <w:r>
        <w:t xml:space="preserve">Il s'agit de la réalisation d'une isolation en mousse de polystyrène expansé (EPS)  suivant les prescriptions de l'article </w:t>
      </w:r>
      <w:hyperlink r:id="rId289" w:history="1" w:docLocation="680">
        <w:r>
          <w:t>32.45.1a Isolation à injecter - mousse de polystyrène (EPS)</w:t>
        </w:r>
      </w:hyperlink>
      <w:r>
        <w:t>.</w:t>
      </w:r>
    </w:p>
    <w:p w14:paraId="45E706C9" w14:textId="77777777" w:rsidR="00BB7667" w:rsidRDefault="00A27614">
      <w:pPr>
        <w:pStyle w:val="pheading"/>
      </w:pPr>
      <w:r>
        <w:t>MATÉRIAUX</w:t>
      </w:r>
    </w:p>
    <w:p w14:paraId="4AFC3A0A" w14:textId="77777777" w:rsidR="00BB7667" w:rsidRDefault="00A27614">
      <w:pPr>
        <w:pStyle w:val="pheading"/>
      </w:pPr>
      <w:r>
        <w:t>- Caractéristiques générales</w:t>
      </w:r>
    </w:p>
    <w:p w14:paraId="494B767C" w14:textId="77777777" w:rsidR="00BB7667" w:rsidRDefault="00A27614">
      <w:r>
        <w:t>Voir </w:t>
      </w:r>
      <w:hyperlink r:id="rId290" w:history="1" w:docLocation="680">
        <w:r>
          <w:t>32.45.1a Isolation à injecter - mousse de polystyrène (EPS)</w:t>
        </w:r>
      </w:hyperlink>
    </w:p>
    <w:p w14:paraId="6F0D5F9E" w14:textId="77777777" w:rsidR="00BB7667" w:rsidRDefault="00A27614">
      <w:pPr>
        <w:pStyle w:val="pheading"/>
      </w:pPr>
      <w:r>
        <w:t>CONTRÔLES PARTICULIERS</w:t>
      </w:r>
    </w:p>
    <w:p w14:paraId="6F1A11CD" w14:textId="77777777" w:rsidR="00BB7667" w:rsidRDefault="00A27614">
      <w:r>
        <w:t>Voir </w:t>
      </w:r>
      <w:hyperlink r:id="rId291" w:history="1" w:docLocation="680">
        <w:r>
          <w:t>32.45.1a Isolation à injecter - mousse de polystyrène (EPS)</w:t>
        </w:r>
      </w:hyperlink>
    </w:p>
    <w:p w14:paraId="5629EAC5" w14:textId="77777777" w:rsidR="00BB7667" w:rsidRDefault="00A27614">
      <w:pPr>
        <w:pStyle w:val="pheading"/>
      </w:pPr>
      <w:r>
        <w:t>DOCUMENTS DE RÉFÉRENCE COMPLÉMENTAIRES</w:t>
      </w:r>
    </w:p>
    <w:p w14:paraId="212066CD" w14:textId="77777777" w:rsidR="00BB7667" w:rsidRDefault="00A27614">
      <w:pPr>
        <w:pStyle w:val="pheading"/>
      </w:pPr>
      <w:r>
        <w:t>- Matériau</w:t>
      </w:r>
    </w:p>
    <w:p w14:paraId="73149B24" w14:textId="77777777" w:rsidR="00BB7667" w:rsidRDefault="00861390">
      <w:hyperlink r:id="rId292" w:history="1" w:docLocation="680">
        <w:r w:rsidR="00A27614">
          <w:t>32.45.1a Isolation à injecter - mousse de polystyrène (EPS)</w:t>
        </w:r>
      </w:hyperlink>
    </w:p>
    <w:p w14:paraId="789097A8" w14:textId="77777777" w:rsidR="00BB7667" w:rsidRDefault="00A27614">
      <w:pPr>
        <w:pStyle w:val="pheading"/>
      </w:pPr>
      <w:r>
        <w:t>- Exécution</w:t>
      </w:r>
    </w:p>
    <w:p w14:paraId="5E16F14E" w14:textId="77777777" w:rsidR="00BB7667" w:rsidRDefault="00861390">
      <w:hyperlink r:id="rId293" w:history="1" w:docLocation="680">
        <w:r w:rsidR="00A27614">
          <w:t>32.45.1a Isolation à injecter - mousse de polystyrène (EPS)</w:t>
        </w:r>
      </w:hyperlink>
    </w:p>
    <w:p w14:paraId="31341F1E" w14:textId="77777777" w:rsidR="00BB7667" w:rsidRDefault="00A27614">
      <w:pPr>
        <w:pStyle w:val="pheading"/>
      </w:pPr>
      <w:r>
        <w:t>MESURAGE</w:t>
      </w:r>
    </w:p>
    <w:p w14:paraId="379A9D50" w14:textId="77777777" w:rsidR="00BB7667" w:rsidRDefault="00A27614">
      <w:pPr>
        <w:pStyle w:val="pheading"/>
      </w:pPr>
      <w:r>
        <w:t>- unité de mesure:</w:t>
      </w:r>
    </w:p>
    <w:p w14:paraId="4191D09E" w14:textId="77777777" w:rsidR="00BB7667" w:rsidRDefault="00A27614">
      <w:r>
        <w:t>m³</w:t>
      </w:r>
    </w:p>
    <w:p w14:paraId="11FD0CFA" w14:textId="77777777" w:rsidR="00BB7667" w:rsidRDefault="00A27614">
      <w:pPr>
        <w:pStyle w:val="pheading"/>
      </w:pPr>
      <w:r>
        <w:t>- code de mesurage:</w:t>
      </w:r>
    </w:p>
    <w:p w14:paraId="33E7828D" w14:textId="77777777" w:rsidR="00BB7667" w:rsidRDefault="00A27614">
      <w:r>
        <w:t>Volume net de la construction à isoler, sans déduction des éléments de structure interposés.</w:t>
      </w:r>
      <w:r>
        <w:br/>
        <w:t>Les ouvertures supérieures à 0,5 m² multipliées par l’épaisseur à réaliser sont déduites.</w:t>
      </w:r>
    </w:p>
    <w:p w14:paraId="538829BF" w14:textId="77777777" w:rsidR="00BB7667" w:rsidRDefault="00A27614">
      <w:pPr>
        <w:pStyle w:val="pheading"/>
      </w:pPr>
      <w:r>
        <w:t>- nature du marché:</w:t>
      </w:r>
    </w:p>
    <w:p w14:paraId="29B66C04" w14:textId="77777777" w:rsidR="00BB7667" w:rsidRDefault="00A27614">
      <w:r>
        <w:t>QF</w:t>
      </w:r>
    </w:p>
    <w:p w14:paraId="565A90F2" w14:textId="77777777" w:rsidR="00BB7667" w:rsidRDefault="00A27614">
      <w:pPr>
        <w:pStyle w:val="Author-eSectionHeading6"/>
      </w:pPr>
      <w:bookmarkStart w:id="483" w:name="_Toc178838421"/>
      <w:r>
        <w:t>52.45.1b Isolation à injecter - mousse de polyuréthane (PUR) CCTB 01.07</w:t>
      </w:r>
      <w:bookmarkEnd w:id="483"/>
    </w:p>
    <w:p w14:paraId="6B77764B" w14:textId="77777777" w:rsidR="00BB7667" w:rsidRDefault="00A27614">
      <w:pPr>
        <w:pStyle w:val="pheading"/>
      </w:pPr>
      <w:r>
        <w:t>DESCRIPTION</w:t>
      </w:r>
    </w:p>
    <w:p w14:paraId="6102080A" w14:textId="77777777" w:rsidR="00BB7667" w:rsidRDefault="00A27614">
      <w:pPr>
        <w:pStyle w:val="pheading"/>
      </w:pPr>
      <w:r>
        <w:t>- Définition / Comprend</w:t>
      </w:r>
    </w:p>
    <w:p w14:paraId="25FB5DF2" w14:textId="77777777" w:rsidR="00BB7667" w:rsidRDefault="00A27614">
      <w:r>
        <w:t xml:space="preserve">Il s'agit de la réalisation d'une isolation en mousse de polyuréthane (PUR) suivant les prescriptions de l'article </w:t>
      </w:r>
      <w:hyperlink r:id="rId294" w:history="1" w:docLocation="681">
        <w:r>
          <w:t>32.45.1b Isolation à injecter - mousse de polyuréthane (PUR)</w:t>
        </w:r>
      </w:hyperlink>
      <w:r>
        <w:t>.</w:t>
      </w:r>
    </w:p>
    <w:p w14:paraId="374FDF7C" w14:textId="77777777" w:rsidR="00BB7667" w:rsidRDefault="00A27614">
      <w:pPr>
        <w:pStyle w:val="pheading"/>
      </w:pPr>
      <w:r>
        <w:t>MATÉRIAUX</w:t>
      </w:r>
    </w:p>
    <w:p w14:paraId="0E3D7855" w14:textId="77777777" w:rsidR="00BB7667" w:rsidRDefault="00A27614">
      <w:pPr>
        <w:pStyle w:val="pheading"/>
      </w:pPr>
      <w:r>
        <w:t>- Caractéristiques générales</w:t>
      </w:r>
    </w:p>
    <w:p w14:paraId="673E1803" w14:textId="77777777" w:rsidR="00BB7667" w:rsidRDefault="00A27614">
      <w:r>
        <w:t>Voir </w:t>
      </w:r>
      <w:hyperlink r:id="rId295" w:history="1" w:docLocation="681">
        <w:r>
          <w:t>32.45.1b Isolation à injecter - mousse de polyuréthane (PUR)</w:t>
        </w:r>
      </w:hyperlink>
    </w:p>
    <w:p w14:paraId="542C21B3" w14:textId="77777777" w:rsidR="00BB7667" w:rsidRDefault="00A27614">
      <w:pPr>
        <w:pStyle w:val="pheading"/>
      </w:pPr>
      <w:r>
        <w:t>CONTRÔLES PARTICULIERS</w:t>
      </w:r>
    </w:p>
    <w:p w14:paraId="3C15BE79" w14:textId="77777777" w:rsidR="00BB7667" w:rsidRDefault="00A27614">
      <w:r>
        <w:t>Voir </w:t>
      </w:r>
      <w:hyperlink r:id="rId296" w:history="1" w:docLocation="681">
        <w:r>
          <w:t>32.45.1b Isolation à injecter - mousse de polyuréthane (PUR)</w:t>
        </w:r>
      </w:hyperlink>
    </w:p>
    <w:p w14:paraId="2938F7C2" w14:textId="77777777" w:rsidR="00BB7667" w:rsidRDefault="00A27614">
      <w:pPr>
        <w:pStyle w:val="pheading"/>
      </w:pPr>
      <w:r>
        <w:t>DOCUMENTS DE RÉFÉRENCE COMPLÉMENTAIRES</w:t>
      </w:r>
    </w:p>
    <w:p w14:paraId="0985921D" w14:textId="77777777" w:rsidR="00BB7667" w:rsidRDefault="00A27614">
      <w:pPr>
        <w:pStyle w:val="pheading"/>
      </w:pPr>
      <w:r>
        <w:t>- Matériau</w:t>
      </w:r>
    </w:p>
    <w:p w14:paraId="644324B2" w14:textId="77777777" w:rsidR="00BB7667" w:rsidRDefault="00861390">
      <w:hyperlink r:id="rId297" w:history="1" w:docLocation="681">
        <w:r w:rsidR="00A27614">
          <w:t>32.45.1b Isolation à injecter - mousse de polyuréthane (PUR)</w:t>
        </w:r>
      </w:hyperlink>
    </w:p>
    <w:p w14:paraId="7EE3A969" w14:textId="77777777" w:rsidR="00BB7667" w:rsidRDefault="00A27614">
      <w:pPr>
        <w:pStyle w:val="pheading"/>
      </w:pPr>
      <w:r>
        <w:t>- Exécution</w:t>
      </w:r>
    </w:p>
    <w:p w14:paraId="7EE71ECC" w14:textId="77777777" w:rsidR="00BB7667" w:rsidRDefault="00861390">
      <w:hyperlink r:id="rId298" w:history="1" w:docLocation="681">
        <w:r w:rsidR="00A27614">
          <w:t>32.45.1b Isolation à injecter - mousse de polyuréthane (PUR)</w:t>
        </w:r>
      </w:hyperlink>
    </w:p>
    <w:p w14:paraId="0395697B" w14:textId="77777777" w:rsidR="00BB7667" w:rsidRDefault="00A27614">
      <w:pPr>
        <w:pStyle w:val="pheading"/>
      </w:pPr>
      <w:r>
        <w:t>MESURAGE</w:t>
      </w:r>
    </w:p>
    <w:p w14:paraId="15FC406B" w14:textId="77777777" w:rsidR="00BB7667" w:rsidRDefault="00A27614">
      <w:pPr>
        <w:pStyle w:val="pheading"/>
      </w:pPr>
      <w:r>
        <w:t>- unité de mesure:</w:t>
      </w:r>
    </w:p>
    <w:p w14:paraId="09400D36" w14:textId="77777777" w:rsidR="00BB7667" w:rsidRDefault="00A27614">
      <w:r>
        <w:t>m³</w:t>
      </w:r>
    </w:p>
    <w:p w14:paraId="794776E7" w14:textId="77777777" w:rsidR="00BB7667" w:rsidRDefault="00A27614">
      <w:pPr>
        <w:pStyle w:val="pheading"/>
      </w:pPr>
      <w:r>
        <w:t>- code de mesurage:</w:t>
      </w:r>
    </w:p>
    <w:p w14:paraId="45A97527" w14:textId="77777777" w:rsidR="00BB7667" w:rsidRDefault="00A27614">
      <w:r>
        <w:t>Volume net de la construction à isoler, sans déduction des éléments de structure interposés.</w:t>
      </w:r>
      <w:r>
        <w:br/>
        <w:t>Les ouvertures supérieures à 0,5 m² multipliées par l’épaisseur à réaliser sont déduites.</w:t>
      </w:r>
    </w:p>
    <w:p w14:paraId="11002F1D" w14:textId="77777777" w:rsidR="00BB7667" w:rsidRDefault="00A27614">
      <w:pPr>
        <w:pStyle w:val="pheading"/>
      </w:pPr>
      <w:r>
        <w:t>- nature du marché:</w:t>
      </w:r>
    </w:p>
    <w:p w14:paraId="4F1C2C1F" w14:textId="77777777" w:rsidR="00BB7667" w:rsidRDefault="00A27614">
      <w:r>
        <w:t>QF</w:t>
      </w:r>
    </w:p>
    <w:p w14:paraId="06D59122" w14:textId="77777777" w:rsidR="00BB7667" w:rsidRDefault="00A27614">
      <w:pPr>
        <w:pStyle w:val="Author-eSectionHeading6"/>
      </w:pPr>
      <w:bookmarkStart w:id="484" w:name="_Toc178838422"/>
      <w:r>
        <w:t>52.45.1c Isolation à injecter - mousse de polyisocyanurate (PIR) CCTB 01.02</w:t>
      </w:r>
      <w:bookmarkEnd w:id="484"/>
    </w:p>
    <w:p w14:paraId="4A2D8018" w14:textId="77777777" w:rsidR="00BB7667" w:rsidRDefault="00A27614">
      <w:pPr>
        <w:pStyle w:val="Author-eSectionHeading6"/>
      </w:pPr>
      <w:bookmarkStart w:id="485" w:name="_Toc178838423"/>
      <w:r>
        <w:t>52.45.1d Isolation à injecter - mousse phénolique (PF) CCTB 01.02</w:t>
      </w:r>
      <w:bookmarkEnd w:id="485"/>
    </w:p>
    <w:p w14:paraId="4E980224" w14:textId="77777777" w:rsidR="00BB7667" w:rsidRDefault="00A27614">
      <w:pPr>
        <w:pStyle w:val="Author-eSectionHeading4"/>
      </w:pPr>
      <w:bookmarkStart w:id="486" w:name="_Toc178838424"/>
      <w:r>
        <w:t>52.46 Isolation à verser en vrac CCTB 01.02</w:t>
      </w:r>
      <w:bookmarkEnd w:id="486"/>
    </w:p>
    <w:p w14:paraId="38970EB9" w14:textId="77777777" w:rsidR="00BB7667" w:rsidRDefault="00A27614">
      <w:pPr>
        <w:pStyle w:val="Author-eSectionHeading5"/>
      </w:pPr>
      <w:bookmarkStart w:id="487" w:name="_Toc178838425"/>
      <w:r>
        <w:t>52.46.1 Isolation à verser en vrac - matières synthétiques CCTB 01.02</w:t>
      </w:r>
      <w:bookmarkEnd w:id="487"/>
    </w:p>
    <w:p w14:paraId="161C9B69" w14:textId="77777777" w:rsidR="00BB7667" w:rsidRDefault="00A27614">
      <w:pPr>
        <w:pStyle w:val="Author-eSectionHeading6"/>
      </w:pPr>
      <w:bookmarkStart w:id="488" w:name="_Toc178838426"/>
      <w:r>
        <w:t>52.46.1a Isolation à verser en vrac - billes de polystyrène expansé (EPS) CCTB 01.11</w:t>
      </w:r>
      <w:bookmarkEnd w:id="488"/>
    </w:p>
    <w:p w14:paraId="6282DA91" w14:textId="77777777" w:rsidR="00BB7667" w:rsidRDefault="00A27614">
      <w:pPr>
        <w:pStyle w:val="pheading"/>
      </w:pPr>
      <w:r>
        <w:t>DESCRIPTION</w:t>
      </w:r>
    </w:p>
    <w:p w14:paraId="5107DB32" w14:textId="77777777" w:rsidR="00BB7667" w:rsidRDefault="00A27614">
      <w:pPr>
        <w:pStyle w:val="pheading"/>
      </w:pPr>
      <w:r>
        <w:t>- Définition / Comprend</w:t>
      </w:r>
    </w:p>
    <w:p w14:paraId="3570E3EF" w14:textId="77777777" w:rsidR="00BB7667" w:rsidRDefault="00A27614">
      <w:pPr>
        <w:jc w:val="both"/>
      </w:pPr>
      <w:r>
        <w:t>Il s’agit de la fourniture et la pose d’une isolation thermique de billes de polystyrène expansé posées en vrac  pour une application intérieure.</w:t>
      </w:r>
    </w:p>
    <w:p w14:paraId="46E50856" w14:textId="77777777" w:rsidR="00BB7667" w:rsidRDefault="00A27614">
      <w:pPr>
        <w:pStyle w:val="pheading"/>
      </w:pPr>
      <w:r>
        <w:t>- Localisation</w:t>
      </w:r>
    </w:p>
    <w:p w14:paraId="5B7DB424" w14:textId="77777777" w:rsidR="00BB7667" w:rsidRDefault="00A27614">
      <w:r>
        <w:t>Localisation des travaux :</w:t>
      </w:r>
      <w:r>
        <w:rPr>
          <w:rStyle w:val="optioncarChar"/>
        </w:rPr>
        <w:t xml:space="preserve"> ***</w:t>
      </w:r>
      <w:r>
        <w:t>.</w:t>
      </w:r>
    </w:p>
    <w:p w14:paraId="0074AE4F" w14:textId="77777777" w:rsidR="00BB7667" w:rsidRDefault="00A27614">
      <w:r>
        <w:t>Voir plans et métrés détaillés.</w:t>
      </w:r>
    </w:p>
    <w:p w14:paraId="174FCF63" w14:textId="77777777" w:rsidR="00BB7667" w:rsidRDefault="00A27614">
      <w:pPr>
        <w:pStyle w:val="pheading"/>
      </w:pPr>
      <w:r>
        <w:t>MATÉRIAUX</w:t>
      </w:r>
    </w:p>
    <w:p w14:paraId="6BD3D5C4" w14:textId="77777777" w:rsidR="00BB7667" w:rsidRDefault="00A27614">
      <w:pPr>
        <w:pStyle w:val="pheading"/>
      </w:pPr>
      <w:r>
        <w:t>- Caractéristiques générales</w:t>
      </w:r>
    </w:p>
    <w:p w14:paraId="38BCAC83" w14:textId="77777777" w:rsidR="00BB7667" w:rsidRDefault="00A27614">
      <w:pPr>
        <w:jc w:val="both"/>
      </w:pPr>
      <w:r>
        <w:t>Le produit est constitué de granulats (billes) de polystyrène expansé à structure fermée, obtenu par polymérisation du monomère styrène.</w:t>
      </w:r>
    </w:p>
    <w:p w14:paraId="3932F9D4" w14:textId="77777777" w:rsidR="00BB7667" w:rsidRDefault="00A27614">
      <w:pPr>
        <w:jc w:val="both"/>
      </w:pPr>
      <w:r>
        <w:t xml:space="preserve">La conductivité thermique déclarée (selon [NBN EN 12667] et conforme à l’annexe A de la [NBN EN 14063-1]) : ≤ </w:t>
      </w:r>
      <w:r>
        <w:rPr>
          <w:rStyle w:val="optioncarChar"/>
        </w:rPr>
        <w:t xml:space="preserve">0.04 </w:t>
      </w:r>
      <w:r>
        <w:t>(par défaut)</w:t>
      </w:r>
      <w:r>
        <w:rPr>
          <w:rStyle w:val="optioncarChar"/>
        </w:rPr>
        <w:t xml:space="preserve"> / ***</w:t>
      </w:r>
      <w:r>
        <w:t xml:space="preserve"> W/mK.</w:t>
      </w:r>
    </w:p>
    <w:p w14:paraId="73A7047E" w14:textId="77777777" w:rsidR="00BB7667" w:rsidRDefault="00A27614">
      <w:pPr>
        <w:jc w:val="both"/>
      </w:pPr>
      <w:r>
        <w:t xml:space="preserve">L’épaisseur totale de la couche de bille de polystyrene expansé est  supérieure à </w:t>
      </w:r>
      <w:r>
        <w:rPr>
          <w:rStyle w:val="optioncarChar"/>
        </w:rPr>
        <w:t>***</w:t>
      </w:r>
      <w:r>
        <w:t xml:space="preserve"> mm.</w:t>
      </w:r>
    </w:p>
    <w:p w14:paraId="696444BD" w14:textId="77777777" w:rsidR="00BB7667" w:rsidRDefault="00A27614">
      <w:pPr>
        <w:jc w:val="both"/>
      </w:pPr>
      <w:r>
        <w:t xml:space="preserve">La résistance à l’écrasement (mesurée conformément à la [NBN EN 13055] est ≥ </w:t>
      </w:r>
      <w:r>
        <w:rPr>
          <w:rStyle w:val="optioncarChar"/>
        </w:rPr>
        <w:t>0.8</w:t>
      </w:r>
      <w:r>
        <w:t xml:space="preserve"> (par défaut) </w:t>
      </w:r>
      <w:r>
        <w:rPr>
          <w:rStyle w:val="optioncarChar"/>
        </w:rPr>
        <w:t>/ ***</w:t>
      </w:r>
      <w:r>
        <w:t xml:space="preserve"> N/mm².</w:t>
      </w:r>
    </w:p>
    <w:p w14:paraId="46AE0750" w14:textId="77777777" w:rsidR="00BB7667" w:rsidRDefault="00A27614">
      <w:pPr>
        <w:jc w:val="both"/>
      </w:pPr>
      <w:r>
        <w:t xml:space="preserve">La masse volumique en vrac est ≤ </w:t>
      </w:r>
      <w:r>
        <w:rPr>
          <w:rStyle w:val="optioncarChar"/>
        </w:rPr>
        <w:t>25</w:t>
      </w:r>
      <w:r>
        <w:t xml:space="preserve"> (par défaut)</w:t>
      </w:r>
      <w:r>
        <w:rPr>
          <w:rStyle w:val="optioncarChar"/>
        </w:rPr>
        <w:t xml:space="preserve"> / ***</w:t>
      </w:r>
      <w:r>
        <w:t xml:space="preserve"> kg/m³.</w:t>
      </w:r>
    </w:p>
    <w:p w14:paraId="1D5B5D2F" w14:textId="77777777" w:rsidR="00BB7667" w:rsidRDefault="00A27614">
      <w:pPr>
        <w:jc w:val="both"/>
      </w:pPr>
      <w:r>
        <w:t xml:space="preserve">Classement de la réaction au feu (selon [NBN EN 13501-1]) : </w:t>
      </w:r>
      <w:r>
        <w:rPr>
          <w:rStyle w:val="optioncarChar"/>
        </w:rPr>
        <w:t xml:space="preserve">E </w:t>
      </w:r>
      <w:r>
        <w:t>(par défaut)</w:t>
      </w:r>
      <w:r>
        <w:rPr>
          <w:rStyle w:val="optioncarChar"/>
        </w:rPr>
        <w:t xml:space="preserve"> / ***</w:t>
      </w:r>
      <w:r>
        <w:t>.</w:t>
      </w:r>
    </w:p>
    <w:p w14:paraId="551294BD" w14:textId="77777777" w:rsidR="00BB7667" w:rsidRDefault="00A27614">
      <w:pPr>
        <w:pStyle w:val="pheading"/>
      </w:pPr>
      <w:r>
        <w:t>- Prescriptions complémentaires</w:t>
      </w:r>
    </w:p>
    <w:p w14:paraId="44E0E722" w14:textId="77777777" w:rsidR="00BB7667" w:rsidRDefault="00A27614">
      <w:pPr>
        <w:jc w:val="both"/>
      </w:pPr>
      <w:r>
        <w:rPr>
          <w:rStyle w:val="facultChar"/>
        </w:rPr>
        <w:t>La taille des granulats est inférieure à</w:t>
      </w:r>
      <w:r>
        <w:t xml:space="preserve">  </w:t>
      </w:r>
      <w:r>
        <w:rPr>
          <w:rStyle w:val="optioncarChar"/>
        </w:rPr>
        <w:t xml:space="preserve"> 6 </w:t>
      </w:r>
      <w:r>
        <w:t>(par défaut)</w:t>
      </w:r>
      <w:r>
        <w:rPr>
          <w:rStyle w:val="optioncarChar"/>
        </w:rPr>
        <w:t xml:space="preserve"> / ***</w:t>
      </w:r>
      <w:r>
        <w:t>.</w:t>
      </w:r>
    </w:p>
    <w:p w14:paraId="030FE057" w14:textId="77777777" w:rsidR="00BB7667" w:rsidRDefault="00A27614">
      <w:pPr>
        <w:jc w:val="both"/>
      </w:pPr>
      <w:r>
        <w:rPr>
          <w:rStyle w:val="facultChar"/>
        </w:rPr>
        <w:t>Coefficient de résistance à la diffusion de vapeur d’eau – valeur μ (selon [NBN EN ISO 10456]) : inférieure à</w:t>
      </w:r>
      <w:r>
        <w:t xml:space="preserve">  </w:t>
      </w:r>
      <w:r>
        <w:rPr>
          <w:rStyle w:val="optioncarChar"/>
        </w:rPr>
        <w:t>2 / ***</w:t>
      </w:r>
      <w:r>
        <w:t>.</w:t>
      </w:r>
    </w:p>
    <w:p w14:paraId="131E2D0B" w14:textId="77777777" w:rsidR="00BB7667" w:rsidRDefault="00A27614">
      <w:pPr>
        <w:jc w:val="both"/>
      </w:pPr>
      <w:r>
        <w:rPr>
          <w:rStyle w:val="facultChar"/>
        </w:rPr>
        <w:t>Capacité thermique  ≥</w:t>
      </w:r>
      <w:r>
        <w:t xml:space="preserve">  </w:t>
      </w:r>
      <w:r>
        <w:rPr>
          <w:rStyle w:val="optioncarChar"/>
        </w:rPr>
        <w:t xml:space="preserve">300 </w:t>
      </w:r>
      <w:r>
        <w:t>(par défaut)</w:t>
      </w:r>
      <w:r>
        <w:rPr>
          <w:rStyle w:val="optioncarChar"/>
        </w:rPr>
        <w:t xml:space="preserve"> / ***</w:t>
      </w:r>
      <w:r>
        <w:rPr>
          <w:rStyle w:val="facultChar"/>
        </w:rPr>
        <w:t xml:space="preserve"> kJ/m³K.</w:t>
      </w:r>
    </w:p>
    <w:p w14:paraId="07B2C4C3" w14:textId="77777777" w:rsidR="00BB7667" w:rsidRDefault="00A27614">
      <w:pPr>
        <w:jc w:val="both"/>
      </w:pPr>
      <w:r>
        <w:rPr>
          <w:rStyle w:val="facultChar"/>
        </w:rPr>
        <w:t>Le tassement est ≤</w:t>
      </w:r>
      <w:r>
        <w:t xml:space="preserve">  </w:t>
      </w:r>
      <w:r>
        <w:rPr>
          <w:rStyle w:val="optioncarChar"/>
        </w:rPr>
        <w:t>5</w:t>
      </w:r>
      <w:r>
        <w:t xml:space="preserve"> (par défaut)</w:t>
      </w:r>
      <w:r>
        <w:rPr>
          <w:rStyle w:val="optioncarChar"/>
        </w:rPr>
        <w:t xml:space="preserve"> / ***</w:t>
      </w:r>
      <w:r>
        <w:rPr>
          <w:rStyle w:val="facultChar"/>
        </w:rPr>
        <w:t>%.</w:t>
      </w:r>
    </w:p>
    <w:p w14:paraId="70331513" w14:textId="77777777" w:rsidR="00BB7667" w:rsidRDefault="00A27614">
      <w:pPr>
        <w:jc w:val="both"/>
      </w:pPr>
      <w:r>
        <w:rPr>
          <w:rStyle w:val="facultChar"/>
        </w:rPr>
        <w:t>La hauteur de succion d’eau (selon [NBN EN 1097-10]) ≤</w:t>
      </w:r>
      <w:r>
        <w:t xml:space="preserve">  </w:t>
      </w:r>
      <w:r>
        <w:rPr>
          <w:rStyle w:val="optioncarChar"/>
        </w:rPr>
        <w:t xml:space="preserve">50 </w:t>
      </w:r>
      <w:r>
        <w:t>(par défaut)</w:t>
      </w:r>
      <w:r>
        <w:rPr>
          <w:rStyle w:val="optioncarChar"/>
        </w:rPr>
        <w:t xml:space="preserve"> / ***</w:t>
      </w:r>
      <w:r>
        <w:rPr>
          <w:rStyle w:val="facultChar"/>
        </w:rPr>
        <w:t xml:space="preserve"> mm.</w:t>
      </w:r>
    </w:p>
    <w:p w14:paraId="72BC687E" w14:textId="77777777" w:rsidR="00BB7667" w:rsidRDefault="00A27614">
      <w:pPr>
        <w:jc w:val="both"/>
      </w:pPr>
      <w:r>
        <w:rPr>
          <w:rStyle w:val="facultChar"/>
        </w:rPr>
        <w:t>Le matériau doit répondre aux critères d’acceptabilité des produits tels que définis dans le chapitre </w:t>
      </w:r>
      <w:hyperlink r:id="rId299" w:history="1" w:docLocation="68">
        <w:r>
          <w:rPr>
            <w:rStyle w:val="facultChar"/>
          </w:rPr>
          <w:t>02.42.1 Critères d'acceptabilité</w:t>
        </w:r>
      </w:hyperlink>
      <w:r>
        <w:rPr>
          <w:rStyle w:val="facultChar"/>
        </w:rPr>
        <w:t>.</w:t>
      </w:r>
    </w:p>
    <w:p w14:paraId="4101ADDF" w14:textId="77777777" w:rsidR="00BB7667" w:rsidRDefault="00A27614">
      <w:pPr>
        <w:pStyle w:val="pheading"/>
      </w:pPr>
      <w:r>
        <w:t>EXÉCUTION / MISE EN ŒUVRE</w:t>
      </w:r>
    </w:p>
    <w:p w14:paraId="787826D7" w14:textId="77777777" w:rsidR="00BB7667" w:rsidRDefault="00A27614">
      <w:pPr>
        <w:pStyle w:val="pheading"/>
      </w:pPr>
      <w:r>
        <w:t>- Prescriptions générales</w:t>
      </w:r>
    </w:p>
    <w:p w14:paraId="3476F659" w14:textId="77777777" w:rsidR="00BB7667" w:rsidRDefault="00A27614">
      <w:pPr>
        <w:jc w:val="both"/>
      </w:pPr>
      <w:r>
        <w:t>Les billes de polystyrene expanse sont mis en œuvre </w:t>
      </w:r>
      <w:r>
        <w:rPr>
          <w:rStyle w:val="optioncarChar"/>
        </w:rPr>
        <w:t xml:space="preserve">sans compaction </w:t>
      </w:r>
      <w:r>
        <w:t>(par défaut)</w:t>
      </w:r>
      <w:r>
        <w:rPr>
          <w:rStyle w:val="optioncarChar"/>
        </w:rPr>
        <w:t xml:space="preserve"> / à l’aide d’une plaque vibrante / ***</w:t>
      </w:r>
      <w:r>
        <w:t>.</w:t>
      </w:r>
    </w:p>
    <w:p w14:paraId="52D59211" w14:textId="77777777" w:rsidR="00BB7667" w:rsidRDefault="00A27614">
      <w:pPr>
        <w:jc w:val="both"/>
      </w:pPr>
      <w:r>
        <w:t xml:space="preserve">Le compactage est effectué par couche de </w:t>
      </w:r>
      <w:r>
        <w:rPr>
          <w:rStyle w:val="optioncarChar"/>
        </w:rPr>
        <w:t>300</w:t>
      </w:r>
      <w:r>
        <w:t xml:space="preserve"> (par défaut) </w:t>
      </w:r>
      <w:r>
        <w:rPr>
          <w:rStyle w:val="optioncarChar"/>
        </w:rPr>
        <w:t>/ ***</w:t>
      </w:r>
      <w:r>
        <w:t xml:space="preserve"> mm.</w:t>
      </w:r>
    </w:p>
    <w:p w14:paraId="665178EE" w14:textId="77777777" w:rsidR="00BB7667" w:rsidRDefault="00A27614">
      <w:pPr>
        <w:jc w:val="both"/>
      </w:pPr>
      <w:r>
        <w:t>La couche mise en œuvre est nivelée.</w:t>
      </w:r>
    </w:p>
    <w:p w14:paraId="5E992BBC" w14:textId="77777777" w:rsidR="00BB7667" w:rsidRDefault="00A27614">
      <w:pPr>
        <w:jc w:val="both"/>
      </w:pPr>
      <w:r>
        <w:t>L’applicateur doit s’assurer que les canalisations électriques posées dans les vides de construction sont placées sous conduit non propagateur de la flamme.</w:t>
      </w:r>
    </w:p>
    <w:p w14:paraId="352FAD01" w14:textId="77777777" w:rsidR="00BB7667" w:rsidRDefault="00A27614">
      <w:pPr>
        <w:pStyle w:val="pheading"/>
      </w:pPr>
      <w:r>
        <w:t>DOCUMENTS DE RÉFÉRENCE COMPLÉMENTAIRES</w:t>
      </w:r>
    </w:p>
    <w:p w14:paraId="010CD3D0" w14:textId="77777777" w:rsidR="00BB7667" w:rsidRDefault="00A27614">
      <w:pPr>
        <w:pStyle w:val="pheading"/>
      </w:pPr>
      <w:r>
        <w:t>- Matériau</w:t>
      </w:r>
    </w:p>
    <w:p w14:paraId="64267ADF" w14:textId="77777777" w:rsidR="00BB7667" w:rsidRDefault="00A27614">
      <w:r>
        <w:t>[NBN EN 932-1, Essais pour déterminer les propriétés générales des granulats - Partie 1: Méthodes d'échantillonnage]</w:t>
      </w:r>
    </w:p>
    <w:p w14:paraId="3344B294" w14:textId="77777777" w:rsidR="00BB7667" w:rsidRDefault="00A27614">
      <w:r>
        <w:t>[NBN EN 932-2, Essais pour déterminer les propriétés générales des granulats - Partie 2: Méthodes de réduction d'un échantillon de laboratoire]</w:t>
      </w:r>
    </w:p>
    <w:p w14:paraId="6D83967A" w14:textId="77777777" w:rsidR="00BB7667" w:rsidRDefault="00A27614">
      <w:r>
        <w:t>[NBN EN 933-1, Essais pour déterminer les caractéristiques géométriques des granulats - Partie 1 : Détermination de la granularité - Analyse granulométrique par tamisage]</w:t>
      </w:r>
    </w:p>
    <w:p w14:paraId="6C30C7CB" w14:textId="77777777" w:rsidR="00BB7667" w:rsidRDefault="00A27614">
      <w:r>
        <w:t>[NBN EN 1097-10, Essais pour déterminer les caractéristiques mécaniques et physiques des granulats - Partie 10: Hauteur de succion d'eau]</w:t>
      </w:r>
    </w:p>
    <w:p w14:paraId="266DB228"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5958624D" w14:textId="77777777" w:rsidR="00BB7667" w:rsidRDefault="00A27614">
      <w:r>
        <w:t>[NBN EN 13172, Produits isolants thermiques - Évaluation de la conformité]  </w:t>
      </w:r>
    </w:p>
    <w:p w14:paraId="2EBFFF89" w14:textId="77777777" w:rsidR="00BB7667" w:rsidRDefault="00A27614">
      <w:r>
        <w:t>[NBN EN 13501-1, Classement au feu des produits et éléments de construction - Partie 1: Classement à partir des données d'essais de réaction au feu]</w:t>
      </w:r>
    </w:p>
    <w:p w14:paraId="16BB0343" w14:textId="77777777" w:rsidR="00BB7667" w:rsidRDefault="00A27614">
      <w:r>
        <w:t>[NBN EN 13820, Produits isolants thermiques destinés aux applications du bâtiment - Détermination du contenu organique]</w:t>
      </w:r>
    </w:p>
    <w:p w14:paraId="1F78E8AD" w14:textId="77777777" w:rsidR="00BB7667" w:rsidRDefault="00A27614">
      <w:r>
        <w:t>[NBN EN 14063-1, Produits isolants thermiques pour le bâtiment - Isolation thermique formée en place à base de granulats légers d'argile expansée - Partie 1: Spécification des produits en vrac avant la mise en place (+AC:2006)]</w:t>
      </w:r>
    </w:p>
    <w:p w14:paraId="7C82E553" w14:textId="77777777" w:rsidR="00BB7667" w:rsidRDefault="00A27614">
      <w:pPr>
        <w:pStyle w:val="pheading"/>
      </w:pPr>
      <w:r>
        <w:t>- Exécution</w:t>
      </w:r>
    </w:p>
    <w:p w14:paraId="44A48EFF" w14:textId="77777777" w:rsidR="00BB7667" w:rsidRDefault="00A27614">
      <w:r>
        <w:t>[NBN EN 13501-1, Classement au feu des produits et éléments de construction - Partie 1: Classement à partir des données d'essais de réaction au feu]</w:t>
      </w:r>
    </w:p>
    <w:p w14:paraId="780EB190" w14:textId="77777777" w:rsidR="00BB7667" w:rsidRDefault="00A27614">
      <w:pPr>
        <w:pStyle w:val="pheading"/>
      </w:pPr>
      <w:r>
        <w:t>MESURAGE</w:t>
      </w:r>
    </w:p>
    <w:p w14:paraId="66BED4DA" w14:textId="77777777" w:rsidR="00BB7667" w:rsidRDefault="00A27614">
      <w:pPr>
        <w:pStyle w:val="pheading"/>
      </w:pPr>
      <w:r>
        <w:t>- unité de mesure:</w:t>
      </w:r>
    </w:p>
    <w:p w14:paraId="41F88CA2" w14:textId="77777777" w:rsidR="00BB7667" w:rsidRDefault="00A27614">
      <w:r>
        <w:rPr>
          <w:rStyle w:val="optioncarChar"/>
        </w:rPr>
        <w:t xml:space="preserve">m² </w:t>
      </w:r>
      <w:r>
        <w:t>(par défaut)</w:t>
      </w:r>
      <w:r>
        <w:rPr>
          <w:rStyle w:val="optioncarChar"/>
        </w:rPr>
        <w:t xml:space="preserve"> / m³</w:t>
      </w:r>
    </w:p>
    <w:p w14:paraId="7737E9BB" w14:textId="77777777" w:rsidR="00BB7667" w:rsidRDefault="00A27614">
      <w:r>
        <w:rPr>
          <w:b/>
          <w:i/>
        </w:rPr>
        <w:t>(Soit par défaut)</w:t>
      </w:r>
    </w:p>
    <w:p w14:paraId="370EA4B1" w14:textId="77777777" w:rsidR="00BB7667" w:rsidRDefault="00A27614">
      <w:r>
        <w:rPr>
          <w:rStyle w:val="soitChar"/>
        </w:rPr>
        <w:t>1.  m²</w:t>
      </w:r>
    </w:p>
    <w:p w14:paraId="47D0FA95" w14:textId="77777777" w:rsidR="00BB7667" w:rsidRDefault="00A27614">
      <w:r>
        <w:rPr>
          <w:b/>
          <w:i/>
        </w:rPr>
        <w:t>(Soit)</w:t>
      </w:r>
    </w:p>
    <w:p w14:paraId="372A0FA1" w14:textId="77777777" w:rsidR="00BB7667" w:rsidRDefault="00A27614">
      <w:r>
        <w:rPr>
          <w:rStyle w:val="soitChar"/>
        </w:rPr>
        <w:t>2.  m³</w:t>
      </w:r>
    </w:p>
    <w:p w14:paraId="63A663BC" w14:textId="77777777" w:rsidR="00BB7667" w:rsidRDefault="00A27614">
      <w:pPr>
        <w:pStyle w:val="pheading"/>
      </w:pPr>
      <w:r>
        <w:t>- code de mesurage:</w:t>
      </w:r>
    </w:p>
    <w:p w14:paraId="014D11BF" w14:textId="77777777" w:rsidR="00BB7667" w:rsidRDefault="00A27614">
      <w:pPr>
        <w:jc w:val="both"/>
      </w:pPr>
      <w:r>
        <w:rPr>
          <w:rStyle w:val="optioncarChar"/>
        </w:rPr>
        <w:t xml:space="preserve">Surface nette </w:t>
      </w:r>
      <w:r>
        <w:t xml:space="preserve">(par défaut) </w:t>
      </w:r>
      <w:r>
        <w:rPr>
          <w:rStyle w:val="optioncarChar"/>
        </w:rPr>
        <w:t>/ Volume net</w:t>
      </w:r>
    </w:p>
    <w:p w14:paraId="04AE75D3" w14:textId="77777777" w:rsidR="00BB7667" w:rsidRDefault="00A27614">
      <w:pPr>
        <w:jc w:val="both"/>
      </w:pPr>
      <w:r>
        <w:rPr>
          <w:b/>
          <w:i/>
        </w:rPr>
        <w:t>(Soit par défaut)</w:t>
      </w:r>
    </w:p>
    <w:p w14:paraId="33EAE44A" w14:textId="77777777" w:rsidR="00BB7667" w:rsidRDefault="00A27614">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5544B88A" w14:textId="77777777" w:rsidR="00BB7667" w:rsidRDefault="00BB7667">
      <w:pPr>
        <w:jc w:val="both"/>
      </w:pPr>
    </w:p>
    <w:p w14:paraId="486875E3" w14:textId="77777777" w:rsidR="00BB7667" w:rsidRDefault="00A27614">
      <w:pPr>
        <w:jc w:val="both"/>
      </w:pPr>
      <w:r>
        <w:rPr>
          <w:b/>
          <w:i/>
        </w:rPr>
        <w:t>(Soit)</w:t>
      </w:r>
    </w:p>
    <w:p w14:paraId="6A7F6F43" w14:textId="77777777" w:rsidR="00BB7667" w:rsidRDefault="00A27614">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35DC4976" w14:textId="77777777" w:rsidR="00BB7667" w:rsidRDefault="00A27614">
      <w:pPr>
        <w:pStyle w:val="pheading"/>
      </w:pPr>
      <w:r>
        <w:t>- nature du marché:</w:t>
      </w:r>
    </w:p>
    <w:p w14:paraId="5EFB11D3" w14:textId="77777777" w:rsidR="00BB7667" w:rsidRDefault="00A27614">
      <w:r>
        <w:t>QF</w:t>
      </w:r>
    </w:p>
    <w:p w14:paraId="60E7C350" w14:textId="77777777" w:rsidR="00BB7667" w:rsidRDefault="00A27614">
      <w:pPr>
        <w:pStyle w:val="Author-eSectionHeading6"/>
      </w:pPr>
      <w:bookmarkStart w:id="489" w:name="_Toc178838427"/>
      <w:r>
        <w:t>52.46.1b Isolation à verser en vrac - billes de polystyrène expansé additionné de graphite/carbone CCTB 01.02</w:t>
      </w:r>
      <w:bookmarkEnd w:id="489"/>
    </w:p>
    <w:p w14:paraId="363CB0F9" w14:textId="77777777" w:rsidR="00BB7667" w:rsidRDefault="00A27614">
      <w:pPr>
        <w:pStyle w:val="Author-eSectionHeading5"/>
      </w:pPr>
      <w:bookmarkStart w:id="490" w:name="_Toc178838428"/>
      <w:r>
        <w:t>52.46.2 Isolation à verser en vrac - matières minérales CCTB 01.02</w:t>
      </w:r>
      <w:bookmarkEnd w:id="490"/>
    </w:p>
    <w:p w14:paraId="515E2349" w14:textId="77777777" w:rsidR="00BB7667" w:rsidRDefault="00A27614">
      <w:pPr>
        <w:pStyle w:val="Author-eSectionHeading6"/>
      </w:pPr>
      <w:bookmarkStart w:id="491" w:name="_Toc178838429"/>
      <w:r>
        <w:t>52.46.2a Isolation à verser en vrac - laine de verre CCTB 01.02</w:t>
      </w:r>
      <w:bookmarkEnd w:id="491"/>
    </w:p>
    <w:p w14:paraId="237C97C4" w14:textId="77777777" w:rsidR="00BB7667" w:rsidRDefault="00A27614">
      <w:pPr>
        <w:pStyle w:val="Author-eSectionHeading6"/>
      </w:pPr>
      <w:bookmarkStart w:id="492" w:name="_Toc178838430"/>
      <w:r>
        <w:t>52.46.2b Isolation à verser en vrac - laine de roche CCTB 01.02</w:t>
      </w:r>
      <w:bookmarkEnd w:id="492"/>
    </w:p>
    <w:p w14:paraId="7DD6F16C" w14:textId="77777777" w:rsidR="00BB7667" w:rsidRDefault="00A27614">
      <w:pPr>
        <w:pStyle w:val="Author-eSectionHeading6"/>
      </w:pPr>
      <w:bookmarkStart w:id="493" w:name="_Toc178838431"/>
      <w:r>
        <w:t>52.46.2c Isolation à verser en vrac - fibres de verre CCTB 01.02</w:t>
      </w:r>
      <w:bookmarkEnd w:id="493"/>
    </w:p>
    <w:p w14:paraId="39F8B76B" w14:textId="77777777" w:rsidR="00BB7667" w:rsidRDefault="00A27614">
      <w:pPr>
        <w:pStyle w:val="Author-eSectionHeading6"/>
      </w:pPr>
      <w:bookmarkStart w:id="494" w:name="_Toc178838432"/>
      <w:r>
        <w:t>52.46.2d Isolation à verser en vrac - vermiculite expansée (EV) CCTB 01.02</w:t>
      </w:r>
      <w:bookmarkEnd w:id="494"/>
    </w:p>
    <w:p w14:paraId="15A14F07" w14:textId="77777777" w:rsidR="00BB7667" w:rsidRDefault="00A27614">
      <w:pPr>
        <w:pStyle w:val="Author-eSectionHeading6"/>
      </w:pPr>
      <w:bookmarkStart w:id="495" w:name="_Toc178838433"/>
      <w:r>
        <w:t>52.46.2e Isolation à verser en vrac - perlite expansée (EPB) CCTB 01.02</w:t>
      </w:r>
      <w:bookmarkEnd w:id="495"/>
    </w:p>
    <w:p w14:paraId="68617A22" w14:textId="77777777" w:rsidR="00BB7667" w:rsidRDefault="00A27614">
      <w:pPr>
        <w:pStyle w:val="Author-eSectionHeading6"/>
      </w:pPr>
      <w:bookmarkStart w:id="496" w:name="_Toc178838434"/>
      <w:r>
        <w:t>52.46.2f (titre réservé)</w:t>
      </w:r>
      <w:bookmarkEnd w:id="496"/>
    </w:p>
    <w:p w14:paraId="7E976C33" w14:textId="77777777" w:rsidR="00BB7667" w:rsidRDefault="00A27614">
      <w:pPr>
        <w:pStyle w:val="Author-eSectionHeading5"/>
      </w:pPr>
      <w:bookmarkStart w:id="497" w:name="_Toc178838435"/>
      <w:r>
        <w:t>52.46.3 Isolation à verser en vrac - matières végétales CCTB 01.02</w:t>
      </w:r>
      <w:bookmarkEnd w:id="497"/>
    </w:p>
    <w:p w14:paraId="121ED86A" w14:textId="77777777" w:rsidR="00BB7667" w:rsidRDefault="00A27614">
      <w:pPr>
        <w:pStyle w:val="Author-eSectionHeading6"/>
      </w:pPr>
      <w:bookmarkStart w:id="498" w:name="_Toc178838436"/>
      <w:r>
        <w:t>52.46.3a Isolation à verser en vrac - fibres cellulosiques CCTB 01.12</w:t>
      </w:r>
      <w:bookmarkEnd w:id="498"/>
    </w:p>
    <w:p w14:paraId="446125F6" w14:textId="77777777" w:rsidR="00BB7667" w:rsidRDefault="00A27614">
      <w:pPr>
        <w:pStyle w:val="pheading"/>
      </w:pPr>
      <w:r>
        <w:t>DESCRIPTION</w:t>
      </w:r>
    </w:p>
    <w:p w14:paraId="5DFA24D5" w14:textId="77777777" w:rsidR="00BB7667" w:rsidRDefault="00A27614">
      <w:pPr>
        <w:pStyle w:val="pheading"/>
      </w:pPr>
      <w:r>
        <w:t>- Définition / Comprend</w:t>
      </w:r>
    </w:p>
    <w:p w14:paraId="6063F0BE" w14:textId="77777777" w:rsidR="00BB7667" w:rsidRDefault="00A27614">
      <w:pPr>
        <w:jc w:val="both"/>
      </w:pPr>
      <w:r>
        <w:t>Il s’agit de la fourniture et la pose d’une isolation thermique à verser en vrac de fibres cellulosiques pour une application intérieure.</w:t>
      </w:r>
    </w:p>
    <w:p w14:paraId="7517A268" w14:textId="77777777" w:rsidR="00BB7667" w:rsidRDefault="00A27614">
      <w:pPr>
        <w:pStyle w:val="pheading"/>
      </w:pPr>
      <w:r>
        <w:t>- Localisation</w:t>
      </w:r>
    </w:p>
    <w:p w14:paraId="26BE5383" w14:textId="77777777" w:rsidR="00BB7667" w:rsidRDefault="00A27614">
      <w:r>
        <w:t xml:space="preserve">Localisation des travaux : </w:t>
      </w:r>
      <w:r>
        <w:rPr>
          <w:rStyle w:val="optioncarChar"/>
        </w:rPr>
        <w:t>***</w:t>
      </w:r>
      <w:r>
        <w:t>.</w:t>
      </w:r>
    </w:p>
    <w:p w14:paraId="6E96996F" w14:textId="77777777" w:rsidR="00BB7667" w:rsidRDefault="00A27614">
      <w:r>
        <w:t>Voir plans et métrés détaillés.</w:t>
      </w:r>
    </w:p>
    <w:p w14:paraId="22893727" w14:textId="77777777" w:rsidR="00BB7667" w:rsidRDefault="00A27614">
      <w:pPr>
        <w:pStyle w:val="pheading"/>
      </w:pPr>
      <w:r>
        <w:t>MATÉRIAUX</w:t>
      </w:r>
    </w:p>
    <w:p w14:paraId="0515A884" w14:textId="77777777" w:rsidR="00BB7667" w:rsidRDefault="00A27614">
      <w:pPr>
        <w:pStyle w:val="pheading"/>
      </w:pPr>
      <w:r>
        <w:t>- Caractéristiques générales</w:t>
      </w:r>
    </w:p>
    <w:p w14:paraId="2AEE7F29" w14:textId="77777777" w:rsidR="00BB7667" w:rsidRDefault="00A27614">
      <w:pPr>
        <w:jc w:val="both"/>
      </w:pPr>
      <w:r>
        <w:t>L’isolation de fibres cellulosiques avant la mise en œuvre est conforme aux exigences et à la description de la [NBN EN 15101-1:2013+A1].</w:t>
      </w:r>
    </w:p>
    <w:p w14:paraId="1A910C02" w14:textId="77777777" w:rsidR="00BB7667" w:rsidRDefault="00A27614">
      <w:pPr>
        <w:jc w:val="both"/>
      </w:pPr>
      <w:r>
        <w:t>Le produit est constitué de fibres cellulosiques (LFCI). Le produit est conditionné en sacs.</w:t>
      </w:r>
    </w:p>
    <w:p w14:paraId="49866079" w14:textId="77777777" w:rsidR="00BB7667" w:rsidRDefault="00A27614">
      <w:pPr>
        <w:jc w:val="both"/>
      </w:pPr>
      <w:r>
        <w:t xml:space="preserve">Épaisseur après mise en œuvre (selon [NBN EN 15101-2]) : </w:t>
      </w:r>
      <w:r>
        <w:rPr>
          <w:rStyle w:val="optioncarChar"/>
        </w:rPr>
        <w:t>***</w:t>
      </w:r>
      <w:r>
        <w:t xml:space="preserve"> cm.</w:t>
      </w:r>
    </w:p>
    <w:p w14:paraId="432FE131" w14:textId="77777777" w:rsidR="00BB7667" w:rsidRDefault="00A27614">
      <w:pPr>
        <w:jc w:val="both"/>
      </w:pPr>
      <w:r>
        <w:t>Masse volumique nominale après mise en œuvre (selon [NBN EN 15101-2]) : ≥ </w:t>
      </w:r>
      <w:r>
        <w:rPr>
          <w:rStyle w:val="optioncarChar"/>
        </w:rPr>
        <w:t xml:space="preserve">25 </w:t>
      </w:r>
      <w:r>
        <w:t>(par défaut)</w:t>
      </w:r>
      <w:r>
        <w:rPr>
          <w:rStyle w:val="optioncarChar"/>
        </w:rPr>
        <w:t xml:space="preserve"> / ***</w:t>
      </w:r>
      <w:r>
        <w:t xml:space="preserve"> kg/m³.</w:t>
      </w:r>
    </w:p>
    <w:p w14:paraId="1EDEE979" w14:textId="77777777" w:rsidR="00BB7667" w:rsidRDefault="00A27614">
      <w:pPr>
        <w:jc w:val="both"/>
      </w:pPr>
      <w:r>
        <w:t xml:space="preserve">Conductivité thermique déclarée (selon [NBN EN 12667]) : ≤ </w:t>
      </w:r>
      <w:r>
        <w:rPr>
          <w:rStyle w:val="optioncarChar"/>
        </w:rPr>
        <w:t>0,04</w:t>
      </w:r>
      <w:r>
        <w:t xml:space="preserve"> (par défaut)</w:t>
      </w:r>
      <w:r>
        <w:rPr>
          <w:rStyle w:val="optioncarChar"/>
        </w:rPr>
        <w:t xml:space="preserve"> / ***</w:t>
      </w:r>
      <w:r>
        <w:t xml:space="preserve"> W/mK.</w:t>
      </w:r>
    </w:p>
    <w:p w14:paraId="68AF842C"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r>
        <w:t>.</w:t>
      </w:r>
    </w:p>
    <w:p w14:paraId="306E752F" w14:textId="77777777" w:rsidR="00BB7667" w:rsidRDefault="00A27614">
      <w:pPr>
        <w:jc w:val="both"/>
      </w:pPr>
      <w:r>
        <w:t xml:space="preserve">Conformément au chapitre </w:t>
      </w:r>
      <w:hyperlink r:id="rId300" w:history="1" w:docLocation="637">
        <w:r>
          <w:t>02.42.4 Bois provenant de forêts gérées durablement</w:t>
        </w:r>
      </w:hyperlink>
      <w:r>
        <w:t xml:space="preserve"> les fibres de bois utilisées disposent de documents prouvant qu’elles proviennent de forêts gérées durablement.</w:t>
      </w:r>
    </w:p>
    <w:p w14:paraId="189266D1" w14:textId="77777777" w:rsidR="00BB7667" w:rsidRDefault="00BB7667"/>
    <w:p w14:paraId="437F1221" w14:textId="77777777" w:rsidR="00BB7667" w:rsidRDefault="00A27614">
      <w:r>
        <w:t> </w:t>
      </w:r>
    </w:p>
    <w:p w14:paraId="7CE74A49" w14:textId="77777777" w:rsidR="00BB7667" w:rsidRDefault="00A27614">
      <w:pPr>
        <w:pStyle w:val="pheading"/>
      </w:pPr>
      <w:r>
        <w:t>- Prescriptions complémentaires</w:t>
      </w:r>
    </w:p>
    <w:p w14:paraId="5019CB9A" w14:textId="77777777" w:rsidR="00BB7667" w:rsidRDefault="00A27614">
      <w:pPr>
        <w:jc w:val="both"/>
      </w:pPr>
      <w:r>
        <w:rPr>
          <w:rStyle w:val="facultChar"/>
        </w:rPr>
        <w:t>Coefficient de résistance à la diffusion de vapeur d’eau – valeur μ (selon [NBN EN 12086]) : inférieure à</w:t>
      </w:r>
      <w:r>
        <w:rPr>
          <w:rStyle w:val="optioncarChar"/>
        </w:rPr>
        <w:t xml:space="preserve"> 2 </w:t>
      </w:r>
      <w:r>
        <w:t>(par défaut)</w:t>
      </w:r>
      <w:r>
        <w:rPr>
          <w:rStyle w:val="optioncarChar"/>
        </w:rPr>
        <w:t xml:space="preserve"> / ***.</w:t>
      </w:r>
    </w:p>
    <w:p w14:paraId="08A4C12B" w14:textId="77777777" w:rsidR="00BB7667" w:rsidRDefault="00A27614">
      <w:pPr>
        <w:jc w:val="both"/>
      </w:pPr>
      <w:r>
        <w:rPr>
          <w:rStyle w:val="facultChar"/>
        </w:rPr>
        <w:t xml:space="preserve">Absorption d’eau à court terme déterminée conformément à la [NBN EN ISO 29767] est ≤ </w:t>
      </w:r>
      <w:r>
        <w:rPr>
          <w:rStyle w:val="optioncarChar"/>
        </w:rPr>
        <w:t xml:space="preserve">1kg/m³ - classe WS1 </w:t>
      </w:r>
      <w:r>
        <w:t xml:space="preserve">(par défaut) </w:t>
      </w:r>
      <w:r>
        <w:rPr>
          <w:rStyle w:val="optioncarChar"/>
        </w:rPr>
        <w:t>/ 2kg/m³ - WS2 / ***.</w:t>
      </w:r>
    </w:p>
    <w:p w14:paraId="33934984" w14:textId="77777777" w:rsidR="00BB7667" w:rsidRDefault="00A27614">
      <w:pPr>
        <w:jc w:val="both"/>
      </w:pPr>
      <w:r>
        <w:rPr>
          <w:rStyle w:val="facultChar"/>
        </w:rPr>
        <w:t xml:space="preserve">Résistance au tassement déterminée conformément à la [NBN EN 15101-1:2013+A1] est ≤ </w:t>
      </w:r>
      <w:r>
        <w:rPr>
          <w:rStyle w:val="optioncarChar"/>
        </w:rPr>
        <w:t xml:space="preserve">15% - classe SH15 </w:t>
      </w:r>
      <w:r>
        <w:t>(par défaut)</w:t>
      </w:r>
      <w:r>
        <w:rPr>
          <w:rStyle w:val="optioncarChar"/>
        </w:rPr>
        <w:t xml:space="preserve"> / 1% - SH0 / 5% - SH5 / 10% - SH10 / 20% - SH20 / 25% - SH25 / ***.</w:t>
      </w:r>
    </w:p>
    <w:p w14:paraId="34781DF4" w14:textId="77777777" w:rsidR="00BB7667" w:rsidRDefault="00A27614">
      <w:pPr>
        <w:jc w:val="both"/>
      </w:pPr>
      <w:r>
        <w:rPr>
          <w:rStyle w:val="facultChar"/>
        </w:rPr>
        <w:t xml:space="preserve">La résistance au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7F21DAAD" w14:textId="77777777" w:rsidR="00BB7667" w:rsidRDefault="00A27614">
      <w:pPr>
        <w:jc w:val="both"/>
      </w:pPr>
      <w:r>
        <w:rPr>
          <w:rStyle w:val="facultChar"/>
        </w:rPr>
        <w:t xml:space="preserve">Classement de la réaction au feu (selon [NBN EN 13501-1]) : </w:t>
      </w:r>
      <w:r>
        <w:rPr>
          <w:rStyle w:val="optioncarChar"/>
        </w:rPr>
        <w:t>E</w:t>
      </w:r>
      <w:r>
        <w:t xml:space="preserve"> (par défaut)</w:t>
      </w:r>
      <w:r>
        <w:rPr>
          <w:rStyle w:val="optioncarChar"/>
        </w:rPr>
        <w:t xml:space="preserve"> / ***</w:t>
      </w:r>
    </w:p>
    <w:p w14:paraId="50CF1229" w14:textId="77777777" w:rsidR="00BB7667" w:rsidRDefault="00A27614">
      <w:pPr>
        <w:jc w:val="both"/>
      </w:pPr>
      <w:r>
        <w:rPr>
          <w:rStyle w:val="facultChar"/>
        </w:rPr>
        <w:t>Le matériau doit répondre aux critères d’acceptabilité des produits tels que définis dans le chapitre </w:t>
      </w:r>
      <w:hyperlink r:id="rId301" w:history="1" w:docLocation="68">
        <w:r>
          <w:rPr>
            <w:rStyle w:val="facultChar"/>
          </w:rPr>
          <w:t>02.42.1 Critères d'acceptabilité</w:t>
        </w:r>
      </w:hyperlink>
      <w:r>
        <w:rPr>
          <w:rStyle w:val="facultChar"/>
        </w:rPr>
        <w:t>.</w:t>
      </w:r>
    </w:p>
    <w:p w14:paraId="32F89DB7" w14:textId="77777777" w:rsidR="00BB7667" w:rsidRDefault="00A27614">
      <w:pPr>
        <w:pStyle w:val="pheading"/>
      </w:pPr>
      <w:r>
        <w:t>EXÉCUTION / MISE EN ŒUVRE</w:t>
      </w:r>
    </w:p>
    <w:p w14:paraId="06C741C3" w14:textId="77777777" w:rsidR="00BB7667" w:rsidRDefault="00A27614">
      <w:pPr>
        <w:pStyle w:val="pheading"/>
      </w:pPr>
      <w:r>
        <w:t>- Prescriptions générales</w:t>
      </w:r>
    </w:p>
    <w:p w14:paraId="253285DF" w14:textId="77777777" w:rsidR="00BB7667" w:rsidRDefault="00A27614">
      <w:pPr>
        <w:jc w:val="both"/>
      </w:pPr>
      <w:r>
        <w:t xml:space="preserve">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contrôle du taux d’humidité est effectué conformément à l'article </w:t>
      </w:r>
      <w:hyperlink r:id="rId302" w:history="1" w:docLocation="589">
        <w:r>
          <w:t>03.41.1b Mesures du taux d'humidité dans le bois</w:t>
        </w:r>
      </w:hyperlink>
      <w:r>
        <w:t>.</w:t>
      </w:r>
    </w:p>
    <w:p w14:paraId="1E46800D" w14:textId="77777777" w:rsidR="00BB7667" w:rsidRDefault="00A27614">
      <w:pPr>
        <w:jc w:val="both"/>
      </w:pPr>
      <w: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w:t>
      </w:r>
      <w:r>
        <w:rPr>
          <w:rStyle w:val="optioncarChar"/>
        </w:rPr>
        <w:t xml:space="preserve"> sans tassement</w:t>
      </w:r>
      <w:r>
        <w:t xml:space="preserve"> (par défaut) </w:t>
      </w:r>
      <w:r>
        <w:rPr>
          <w:rStyle w:val="optioncarChar"/>
        </w:rPr>
        <w:t>/ par tassement manuel / ***.</w:t>
      </w:r>
    </w:p>
    <w:p w14:paraId="11AB2381" w14:textId="77777777" w:rsidR="00BB7667" w:rsidRDefault="00A27614">
      <w:pPr>
        <w:jc w:val="both"/>
      </w:pPr>
      <w:r>
        <w:t>La mise en œuvre de l’isolation est conforme à la [NIT 233] pour les cloisons et parois de séparation et à la [NIT 232] pour les plafonds.</w:t>
      </w:r>
    </w:p>
    <w:p w14:paraId="6D7DC8DA" w14:textId="77777777" w:rsidR="00BB7667" w:rsidRDefault="00A27614">
      <w:pPr>
        <w:jc w:val="both"/>
      </w:pPr>
      <w:r>
        <w:t>Il y a lieu de ne pas mettre le matériau en contact avec des conduits de fumée. Il convient de respecter la distance de sécurité minimale prévue dans les normes [NBN EN 15287-1] et [NBN EN 15287-2].</w:t>
      </w:r>
    </w:p>
    <w:p w14:paraId="0D8F4DDB" w14:textId="77777777" w:rsidR="00BB7667" w:rsidRDefault="00A27614">
      <w:pPr>
        <w:jc w:val="both"/>
      </w:pPr>
      <w:r>
        <w:t>L’applicateur doit s’assurer que les canalisations électriques posées dans les vides de construction sont placées sous conduit non propagateur de la flamme.</w:t>
      </w:r>
    </w:p>
    <w:p w14:paraId="4DAA8B5F" w14:textId="77777777" w:rsidR="00BB7667" w:rsidRDefault="00A27614">
      <w:pPr>
        <w:jc w:val="both"/>
      </w:pPr>
      <w:r>
        <w:t>L’isolant ne doit jamais être mis en contact direct avec les dispositifs d’éclairage encastrés.</w:t>
      </w:r>
    </w:p>
    <w:p w14:paraId="22B199EC" w14:textId="77777777" w:rsidR="00BB7667" w:rsidRDefault="00A27614">
      <w:pPr>
        <w:jc w:val="both"/>
      </w:pPr>
      <w:r>
        <w:t>Cet isolant est protégé de l’humidité durant les phases de chantier et de vie du bâtiment. Son utilisation se limite à des locaux de classe de climat intérieur 1 ou 2.</w:t>
      </w:r>
    </w:p>
    <w:p w14:paraId="126AC77B" w14:textId="77777777" w:rsidR="00BB7667" w:rsidRDefault="00A27614">
      <w:pPr>
        <w:pStyle w:val="pheading"/>
      </w:pPr>
      <w:r>
        <w:t>DOCUMENTS DE RÉFÉRENCE COMPLÉMENTAIRES</w:t>
      </w:r>
    </w:p>
    <w:p w14:paraId="25737DDF" w14:textId="77777777" w:rsidR="00BB7667" w:rsidRDefault="00A27614">
      <w:pPr>
        <w:pStyle w:val="pheading"/>
      </w:pPr>
      <w:r>
        <w:t>- Matériau</w:t>
      </w:r>
    </w:p>
    <w:p w14:paraId="5AB092BA" w14:textId="77777777" w:rsidR="00BB7667" w:rsidRDefault="00A27614">
      <w:r>
        <w:t>[NBN EN 15101-1:2013+A1, Produits isolants thermiques destinés aux applications du bâtiment - Isolation thermique formée en place à base de cellulose (LFCI) - Partie 1 : Spécification des produits en vrac avant la mise en œuvre]</w:t>
      </w:r>
    </w:p>
    <w:p w14:paraId="42F9C4AF" w14:textId="77777777" w:rsidR="00BB7667" w:rsidRDefault="00A27614">
      <w:r>
        <w:t>[NBN EN 15101-2, Produits isolants thermiques destinés aux applications du bâtiment - Isolation thermique formée en place à base de cellulose (LFCI) - Partie 2: Spécifications des produits mis en œuvre]  </w:t>
      </w:r>
    </w:p>
    <w:p w14:paraId="02FB429F"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7C378774" w14:textId="77777777" w:rsidR="00BB7667" w:rsidRDefault="00A27614">
      <w:r>
        <w:t>[NBN EN 12086, Produits isolants thermiques destinés aux applications du bâtiment - Détermination des propriétés de transmission de la vapeur d'eau]</w:t>
      </w:r>
    </w:p>
    <w:p w14:paraId="79546819" w14:textId="77777777" w:rsidR="00BB7667" w:rsidRDefault="00A27614">
      <w:r>
        <w:t>[NBN EN ISO 846, Plastiques - Évaluation de l'action des micro-organismes (ISO 846:2019)]</w:t>
      </w:r>
    </w:p>
    <w:p w14:paraId="362A7AB3" w14:textId="77777777" w:rsidR="00BB7667" w:rsidRDefault="00A27614">
      <w:r>
        <w:t>[NBN EN 13501-1, Classement au feu des produits et éléments de construction - Partie 1: Classement à partir des données d'essais de réaction au feu]</w:t>
      </w:r>
    </w:p>
    <w:p w14:paraId="16B1E2FF" w14:textId="77777777" w:rsidR="00BB7667" w:rsidRDefault="00A27614">
      <w:pPr>
        <w:pStyle w:val="pheading"/>
      </w:pPr>
      <w:r>
        <w:t>- Exécution</w:t>
      </w:r>
    </w:p>
    <w:p w14:paraId="415E0C6E" w14:textId="77777777" w:rsidR="00BB7667" w:rsidRDefault="00A27614">
      <w:r>
        <w:t>[NBN EN 13501-1, Classement au feu des produits et éléments de construction - Partie 1: Classement à partir des données d'essais de réaction au feu]</w:t>
      </w:r>
    </w:p>
    <w:p w14:paraId="500FAFDA"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04DA1A83" w14:textId="77777777" w:rsidR="00BB7667" w:rsidRDefault="00A27614">
      <w:r>
        <w:t>[NBN EN 15287-2, Conduits de fumée - Conception, installation et mise en service - Partie 2 : Conduits de fumée et conduits de raccordement pour appareils de combustion à circuit étanche]</w:t>
      </w:r>
    </w:p>
    <w:p w14:paraId="3E37BEAD" w14:textId="77777777" w:rsidR="00BB7667" w:rsidRDefault="00A27614">
      <w:r>
        <w:t>[NIT 251, L'isolation thermique des toitures à versants]</w:t>
      </w:r>
    </w:p>
    <w:p w14:paraId="7B9AB754" w14:textId="77777777" w:rsidR="00BB7667" w:rsidRDefault="00A27614">
      <w:pPr>
        <w:pStyle w:val="pheading"/>
      </w:pPr>
      <w:r>
        <w:t>MESURAGE</w:t>
      </w:r>
    </w:p>
    <w:p w14:paraId="79781277" w14:textId="77777777" w:rsidR="00BB7667" w:rsidRDefault="00A27614">
      <w:pPr>
        <w:pStyle w:val="pheading"/>
      </w:pPr>
      <w:r>
        <w:t>- unité de mesure:</w:t>
      </w:r>
    </w:p>
    <w:p w14:paraId="0E69504D" w14:textId="77777777" w:rsidR="00BB7667" w:rsidRDefault="00A27614">
      <w:r>
        <w:rPr>
          <w:rStyle w:val="optioncarChar"/>
        </w:rPr>
        <w:t xml:space="preserve">m² </w:t>
      </w:r>
      <w:r>
        <w:t>(par défaut)</w:t>
      </w:r>
      <w:r>
        <w:rPr>
          <w:rStyle w:val="optioncarChar"/>
        </w:rPr>
        <w:t xml:space="preserve"> / m³</w:t>
      </w:r>
    </w:p>
    <w:p w14:paraId="793A5131" w14:textId="77777777" w:rsidR="00BB7667" w:rsidRDefault="00A27614">
      <w:r>
        <w:rPr>
          <w:b/>
          <w:i/>
        </w:rPr>
        <w:t>(Soit par défaut)</w:t>
      </w:r>
    </w:p>
    <w:p w14:paraId="4D49BFFB" w14:textId="77777777" w:rsidR="00BB7667" w:rsidRDefault="00A27614">
      <w:r>
        <w:rPr>
          <w:rStyle w:val="soitChar"/>
        </w:rPr>
        <w:t>1.   m²</w:t>
      </w:r>
    </w:p>
    <w:p w14:paraId="2156F1B4" w14:textId="77777777" w:rsidR="00BB7667" w:rsidRDefault="00A27614">
      <w:r>
        <w:rPr>
          <w:b/>
          <w:i/>
        </w:rPr>
        <w:t>(Soit)</w:t>
      </w:r>
    </w:p>
    <w:p w14:paraId="1F8340FD" w14:textId="77777777" w:rsidR="00BB7667" w:rsidRDefault="00A27614">
      <w:r>
        <w:rPr>
          <w:rStyle w:val="soitChar"/>
        </w:rPr>
        <w:t>2.  m³</w:t>
      </w:r>
    </w:p>
    <w:p w14:paraId="0960DF0A" w14:textId="77777777" w:rsidR="00BB7667" w:rsidRDefault="00A27614">
      <w:pPr>
        <w:pStyle w:val="pheading"/>
      </w:pPr>
      <w:r>
        <w:t>- code de mesurage:</w:t>
      </w:r>
    </w:p>
    <w:p w14:paraId="64592DCA" w14:textId="77777777" w:rsidR="00BB7667" w:rsidRDefault="00A27614">
      <w:pPr>
        <w:jc w:val="both"/>
      </w:pPr>
      <w:r>
        <w:rPr>
          <w:rStyle w:val="optioncarChar"/>
        </w:rPr>
        <w:t xml:space="preserve">Surface nette </w:t>
      </w:r>
      <w:r>
        <w:t>(par défaut)</w:t>
      </w:r>
      <w:r>
        <w:rPr>
          <w:rStyle w:val="optioncarChar"/>
        </w:rPr>
        <w:t xml:space="preserve"> / Volume net</w:t>
      </w:r>
    </w:p>
    <w:p w14:paraId="4C3E9033" w14:textId="77777777" w:rsidR="00BB7667" w:rsidRDefault="00A27614">
      <w:pPr>
        <w:jc w:val="both"/>
      </w:pPr>
      <w:r>
        <w:rPr>
          <w:b/>
          <w:i/>
        </w:rPr>
        <w:t>(Soit par défaut)</w:t>
      </w:r>
    </w:p>
    <w:p w14:paraId="172ECAFF"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92E63A3" w14:textId="77777777" w:rsidR="00BB7667" w:rsidRDefault="00A27614">
      <w:pPr>
        <w:jc w:val="both"/>
      </w:pPr>
      <w:r>
        <w:rPr>
          <w:b/>
          <w:i/>
        </w:rPr>
        <w:t>(Soit)</w:t>
      </w:r>
    </w:p>
    <w:p w14:paraId="03B15D9A"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46609A50" w14:textId="77777777" w:rsidR="00BB7667" w:rsidRDefault="00A27614">
      <w:pPr>
        <w:pStyle w:val="pheading"/>
      </w:pPr>
      <w:r>
        <w:t>- nature du marché:</w:t>
      </w:r>
    </w:p>
    <w:p w14:paraId="030CBFD7" w14:textId="77777777" w:rsidR="00BB7667" w:rsidRDefault="00A27614">
      <w:r>
        <w:t>QF</w:t>
      </w:r>
    </w:p>
    <w:p w14:paraId="1B28473E" w14:textId="77777777" w:rsidR="00BB7667" w:rsidRDefault="00A27614">
      <w:pPr>
        <w:pStyle w:val="Author-eSectionHeading6"/>
      </w:pPr>
      <w:bookmarkStart w:id="499" w:name="_Toc178838437"/>
      <w:r>
        <w:t>52.46.3b Isolation à verser en vrac - granulés d'argile expansée (LWA) CCTB 01.10</w:t>
      </w:r>
      <w:bookmarkEnd w:id="499"/>
    </w:p>
    <w:p w14:paraId="7341C879" w14:textId="77777777" w:rsidR="00BB7667" w:rsidRDefault="00A27614">
      <w:pPr>
        <w:pStyle w:val="pheading"/>
      </w:pPr>
      <w:r>
        <w:t>DESCRIPTION</w:t>
      </w:r>
    </w:p>
    <w:p w14:paraId="3DB4CE95" w14:textId="77777777" w:rsidR="00BB7667" w:rsidRDefault="00A27614">
      <w:pPr>
        <w:pStyle w:val="pheading"/>
      </w:pPr>
      <w:r>
        <w:t>- Définition / Comprend</w:t>
      </w:r>
    </w:p>
    <w:p w14:paraId="5C65F116" w14:textId="77777777" w:rsidR="00BB7667" w:rsidRDefault="00A27614">
      <w:pPr>
        <w:jc w:val="both"/>
      </w:pPr>
      <w:r>
        <w:t>Il s’agit de la fourniture et la pose d’une isolation thermique de granules d’argile expansée fournie et posée en vrac (LWA - (Lightweight Aggregate)) pour une application intérieure.</w:t>
      </w:r>
    </w:p>
    <w:p w14:paraId="4DDEB35B" w14:textId="77777777" w:rsidR="00BB7667" w:rsidRDefault="00A27614">
      <w:pPr>
        <w:pStyle w:val="pheading"/>
      </w:pPr>
      <w:r>
        <w:t>- Localisation</w:t>
      </w:r>
    </w:p>
    <w:p w14:paraId="73938625" w14:textId="77777777" w:rsidR="00BB7667" w:rsidRDefault="00A27614">
      <w:r>
        <w:t xml:space="preserve">Localisation des travaux : </w:t>
      </w:r>
      <w:r>
        <w:rPr>
          <w:rStyle w:val="optioncarChar"/>
        </w:rPr>
        <w:t>***</w:t>
      </w:r>
      <w:r>
        <w:t>.</w:t>
      </w:r>
    </w:p>
    <w:p w14:paraId="7D8E1C58" w14:textId="77777777" w:rsidR="00BB7667" w:rsidRDefault="00A27614">
      <w:r>
        <w:t>Voir plans et métrés détaillés.</w:t>
      </w:r>
    </w:p>
    <w:p w14:paraId="4FE2532E" w14:textId="77777777" w:rsidR="00BB7667" w:rsidRDefault="00A27614">
      <w:pPr>
        <w:pStyle w:val="pheading"/>
      </w:pPr>
      <w:r>
        <w:t>MATÉRIAUX</w:t>
      </w:r>
    </w:p>
    <w:p w14:paraId="389DE540" w14:textId="77777777" w:rsidR="00BB7667" w:rsidRDefault="00A27614">
      <w:pPr>
        <w:pStyle w:val="pheading"/>
      </w:pPr>
      <w:r>
        <w:t>- Caractéristiques générales</w:t>
      </w:r>
    </w:p>
    <w:p w14:paraId="1C70A46A" w14:textId="77777777" w:rsidR="00BB7667" w:rsidRDefault="00A27614">
      <w:pPr>
        <w:jc w:val="both"/>
      </w:pPr>
      <w:r>
        <w:t>Le produit est constitué de granulats poreux à structure alvéolaire, obtenu par expansion à chaud d’un minéral argileux conformes à la [NBN EN 14063-1].</w:t>
      </w:r>
    </w:p>
    <w:p w14:paraId="28603A05" w14:textId="77777777" w:rsidR="00BB7667" w:rsidRDefault="00A27614">
      <w:pPr>
        <w:jc w:val="both"/>
      </w:pPr>
      <w:r>
        <w:t xml:space="preserve">La conductivité thermique déclarée (selon [NBN EN 12667] et conforme à l’annexe A de [NBN EN 14063-1]) : ≤ </w:t>
      </w:r>
      <w:r>
        <w:rPr>
          <w:rStyle w:val="optioncarChar"/>
        </w:rPr>
        <w:t>0.11</w:t>
      </w:r>
      <w:r>
        <w:t xml:space="preserve"> (par défaut) </w:t>
      </w:r>
      <w:r>
        <w:rPr>
          <w:rStyle w:val="optioncarChar"/>
        </w:rPr>
        <w:t>/ ***</w:t>
      </w:r>
      <w:r>
        <w:t xml:space="preserve"> W/mK.</w:t>
      </w:r>
    </w:p>
    <w:p w14:paraId="0E9E9E8C" w14:textId="77777777" w:rsidR="00BB7667" w:rsidRDefault="00A27614">
      <w:pPr>
        <w:jc w:val="both"/>
      </w:pPr>
      <w:r>
        <w:t xml:space="preserve">L’épaisseur de la couche totale de granulés d’argile expansé est supérieure à </w:t>
      </w:r>
      <w:r>
        <w:rPr>
          <w:rStyle w:val="optioncarChar"/>
        </w:rPr>
        <w:t>***</w:t>
      </w:r>
      <w:r>
        <w:t xml:space="preserve"> mm.</w:t>
      </w:r>
    </w:p>
    <w:p w14:paraId="76351455" w14:textId="77777777" w:rsidR="00BB7667" w:rsidRDefault="00A27614">
      <w:pPr>
        <w:jc w:val="both"/>
      </w:pPr>
      <w:r>
        <w:t xml:space="preserve">La forme du produit , conforme à la [NBN EN 13055] : </w:t>
      </w:r>
      <w:r>
        <w:rPr>
          <w:rStyle w:val="optioncarChar"/>
        </w:rPr>
        <w:t xml:space="preserve">ronde </w:t>
      </w:r>
      <w:r>
        <w:t>(par défaut)</w:t>
      </w:r>
      <w:r>
        <w:rPr>
          <w:rStyle w:val="optioncarChar"/>
        </w:rPr>
        <w:t xml:space="preserve"> / concassée / ***</w:t>
      </w:r>
      <w:r>
        <w:t>.</w:t>
      </w:r>
    </w:p>
    <w:p w14:paraId="6D59F8E9" w14:textId="77777777" w:rsidR="00BB7667" w:rsidRDefault="00A27614">
      <w:pPr>
        <w:jc w:val="both"/>
      </w:pPr>
      <w:r>
        <w:t xml:space="preserve">La résistance à l’écrasement (mesurée conformément à la [NBN EN 13055] est ≥ </w:t>
      </w:r>
      <w:r>
        <w:rPr>
          <w:rStyle w:val="optioncarChar"/>
        </w:rPr>
        <w:t xml:space="preserve">0.8 </w:t>
      </w:r>
      <w:r>
        <w:t xml:space="preserve">(par défaut) </w:t>
      </w:r>
      <w:r>
        <w:rPr>
          <w:rStyle w:val="optioncarChar"/>
        </w:rPr>
        <w:t>/ ***</w:t>
      </w:r>
      <w:r>
        <w:t xml:space="preserve"> N/mm².</w:t>
      </w:r>
    </w:p>
    <w:p w14:paraId="2FAF028C" w14:textId="77777777" w:rsidR="00BB7667" w:rsidRDefault="00A27614">
      <w:pPr>
        <w:jc w:val="both"/>
      </w:pPr>
      <w:r>
        <w:t xml:space="preserve">La masse volumique en vrac mesurée conformément à la [NBN EN 1097-3] est ≤ </w:t>
      </w:r>
      <w:r>
        <w:rPr>
          <w:rStyle w:val="optioncarChar"/>
        </w:rPr>
        <w:t xml:space="preserve">400 </w:t>
      </w:r>
      <w:r>
        <w:t xml:space="preserve">(par défaut) </w:t>
      </w:r>
      <w:r>
        <w:rPr>
          <w:rStyle w:val="optioncarChar"/>
        </w:rPr>
        <w:t> / ***</w:t>
      </w:r>
      <w:r>
        <w:t xml:space="preserve"> kg/m³.</w:t>
      </w:r>
    </w:p>
    <w:p w14:paraId="68019118" w14:textId="77777777" w:rsidR="00BB7667" w:rsidRDefault="00A27614">
      <w:pPr>
        <w:jc w:val="both"/>
      </w:pPr>
      <w:r>
        <w:t xml:space="preserve">Classement de la réaction au feu (selon [NBN EN 13501-1]) : </w:t>
      </w:r>
      <w:r>
        <w:rPr>
          <w:rStyle w:val="optioncarChar"/>
        </w:rPr>
        <w:t xml:space="preserve">A1-s0; d0 </w:t>
      </w:r>
      <w:r>
        <w:t xml:space="preserve">(par défaut) </w:t>
      </w:r>
      <w:r>
        <w:rPr>
          <w:rStyle w:val="optioncarChar"/>
        </w:rPr>
        <w:t>/ ***</w:t>
      </w:r>
      <w:r>
        <w:t>.</w:t>
      </w:r>
    </w:p>
    <w:p w14:paraId="1F283690" w14:textId="77777777" w:rsidR="00BB7667" w:rsidRDefault="00A27614">
      <w:pPr>
        <w:pStyle w:val="pheading"/>
      </w:pPr>
      <w:r>
        <w:t>- Prescriptions complémentaires</w:t>
      </w:r>
    </w:p>
    <w:p w14:paraId="64C1FAEB" w14:textId="77777777" w:rsidR="00BB7667" w:rsidRDefault="00A27614">
      <w:pPr>
        <w:jc w:val="both"/>
      </w:pPr>
      <w:r>
        <w:rPr>
          <w:rStyle w:val="facultChar"/>
        </w:rPr>
        <w:t xml:space="preserve">La distribution de la taille des granulats mesurée conformément à la [NBN EN 933-1] est </w:t>
      </w:r>
      <w:r>
        <w:rPr>
          <w:rStyle w:val="optioncarChar"/>
        </w:rPr>
        <w:t xml:space="preserve">4-10 </w:t>
      </w:r>
      <w:r>
        <w:t> (par défaut)</w:t>
      </w:r>
      <w:r>
        <w:rPr>
          <w:rStyle w:val="optioncarChar"/>
        </w:rPr>
        <w:t xml:space="preserve"> / 8-16 / *** (mm)</w:t>
      </w:r>
      <w:r>
        <w:rPr>
          <w:rStyle w:val="facultChar"/>
        </w:rPr>
        <w:t>. La proportion de matériau de taille inférieure à la limite basse ne doit pas dépasser 15 % en masse. La proportion de matériau de taille supérieure à la limite haute ne doit pas dépasser 10 % en masse.</w:t>
      </w:r>
    </w:p>
    <w:p w14:paraId="00C3E397" w14:textId="77777777" w:rsidR="00BB7667" w:rsidRDefault="00A27614">
      <w:pPr>
        <w:jc w:val="both"/>
      </w:pPr>
      <w:r>
        <w:rPr>
          <w:rStyle w:val="facultChar"/>
        </w:rPr>
        <w:t xml:space="preserve">Coefficient de résistance à la diffusion de vapeur d’eau – valeur μ (selon [NBN EN ISO 10456]) : inférieure à </w:t>
      </w:r>
      <w:r>
        <w:rPr>
          <w:rStyle w:val="optioncarChar"/>
        </w:rPr>
        <w:t xml:space="preserve">2 </w:t>
      </w:r>
      <w:r>
        <w:t>(par défaut) </w:t>
      </w:r>
      <w:r>
        <w:rPr>
          <w:rStyle w:val="optioncarChar"/>
        </w:rPr>
        <w:t>/ ***</w:t>
      </w:r>
      <w:r>
        <w:rPr>
          <w:rStyle w:val="facultChar"/>
        </w:rPr>
        <w:t>.</w:t>
      </w:r>
    </w:p>
    <w:p w14:paraId="75FEBFA4" w14:textId="77777777" w:rsidR="00BB7667" w:rsidRDefault="00A27614">
      <w:pPr>
        <w:jc w:val="both"/>
      </w:pPr>
      <w:r>
        <w:rPr>
          <w:rStyle w:val="facultChar"/>
        </w:rPr>
        <w:t xml:space="preserve">Capacité thermique  ≥ : </w:t>
      </w:r>
      <w:r>
        <w:rPr>
          <w:rStyle w:val="optioncarChar"/>
        </w:rPr>
        <w:t>300</w:t>
      </w:r>
      <w:r>
        <w:t xml:space="preserve"> (par défaut)</w:t>
      </w:r>
      <w:r>
        <w:rPr>
          <w:rStyle w:val="optioncarChar"/>
        </w:rPr>
        <w:t xml:space="preserve"> / ***</w:t>
      </w:r>
      <w:r>
        <w:rPr>
          <w:rStyle w:val="facultChar"/>
        </w:rPr>
        <w:t> kJ/m³K.</w:t>
      </w:r>
    </w:p>
    <w:p w14:paraId="490AE1BA" w14:textId="77777777" w:rsidR="00BB7667" w:rsidRDefault="00A27614">
      <w:pPr>
        <w:jc w:val="both"/>
      </w:pPr>
      <w:r>
        <w:rPr>
          <w:rStyle w:val="facultChar"/>
        </w:rPr>
        <w:t xml:space="preserve">La hauteur de succion d’eau (selon [NBN EN 1097-10]) ≤ </w:t>
      </w:r>
      <w:r>
        <w:rPr>
          <w:rStyle w:val="optioncarChar"/>
        </w:rPr>
        <w:t>50</w:t>
      </w:r>
      <w:r>
        <w:t xml:space="preserve"> (par défaut) </w:t>
      </w:r>
      <w:r>
        <w:rPr>
          <w:rStyle w:val="optioncarChar"/>
        </w:rPr>
        <w:t>/ ***</w:t>
      </w:r>
      <w:r>
        <w:rPr>
          <w:rStyle w:val="facultChar"/>
        </w:rPr>
        <w:t xml:space="preserve"> mm.</w:t>
      </w:r>
    </w:p>
    <w:p w14:paraId="41827835" w14:textId="77777777" w:rsidR="00BB7667" w:rsidRDefault="00A27614">
      <w:pPr>
        <w:jc w:val="both"/>
      </w:pPr>
      <w:r>
        <w:rPr>
          <w:rStyle w:val="facultChar"/>
        </w:rPr>
        <w:t>Le matériau doit répondre aux critères d’acceptabilité des produits tels que définis dans le chapitre </w:t>
      </w:r>
      <w:hyperlink r:id="rId303" w:history="1" w:docLocation="68">
        <w:r>
          <w:rPr>
            <w:rStyle w:val="facultChar"/>
          </w:rPr>
          <w:t>02.42.1 Critères d'acceptabilité</w:t>
        </w:r>
      </w:hyperlink>
      <w:r>
        <w:rPr>
          <w:rStyle w:val="facultChar"/>
        </w:rPr>
        <w:t>.</w:t>
      </w:r>
    </w:p>
    <w:p w14:paraId="454A68B6" w14:textId="77777777" w:rsidR="00BB7667" w:rsidRDefault="00A27614">
      <w:pPr>
        <w:pStyle w:val="pheading"/>
      </w:pPr>
      <w:r>
        <w:t>EXÉCUTION / MISE EN ŒUVRE</w:t>
      </w:r>
    </w:p>
    <w:p w14:paraId="529FF7B1" w14:textId="77777777" w:rsidR="00BB7667" w:rsidRDefault="00A27614">
      <w:pPr>
        <w:pStyle w:val="pheading"/>
      </w:pPr>
      <w:r>
        <w:t>- Prescriptions générales</w:t>
      </w:r>
    </w:p>
    <w:p w14:paraId="5DEE1884" w14:textId="77777777" w:rsidR="00BB7667" w:rsidRDefault="00A27614">
      <w:pPr>
        <w:jc w:val="both"/>
      </w:pPr>
      <w:r>
        <w:t xml:space="preserve">Le compactage est effectué par couche de </w:t>
      </w:r>
      <w:r>
        <w:rPr>
          <w:rStyle w:val="optioncarChar"/>
        </w:rPr>
        <w:t xml:space="preserve">300 </w:t>
      </w:r>
      <w:r>
        <w:t>(par défaut)</w:t>
      </w:r>
      <w:r>
        <w:rPr>
          <w:rStyle w:val="optioncarChar"/>
        </w:rPr>
        <w:t xml:space="preserve"> / ***</w:t>
      </w:r>
      <w:r>
        <w:t xml:space="preserve"> mm à  l’aide </w:t>
      </w:r>
      <w:r>
        <w:rPr>
          <w:rStyle w:val="optioncarChar"/>
        </w:rPr>
        <w:t xml:space="preserve">d’une plaque vibrante </w:t>
      </w:r>
      <w:r>
        <w:t>(par défaut)</w:t>
      </w:r>
      <w:r>
        <w:rPr>
          <w:rStyle w:val="optioncarChar"/>
        </w:rPr>
        <w:t xml:space="preserve"> / ***</w:t>
      </w:r>
      <w:r>
        <w:t>.</w:t>
      </w:r>
    </w:p>
    <w:p w14:paraId="122F6A48" w14:textId="77777777" w:rsidR="00BB7667" w:rsidRDefault="00A27614">
      <w:pPr>
        <w:jc w:val="both"/>
      </w:pPr>
      <w:r>
        <w:t>La couche complète est nivelée.</w:t>
      </w:r>
    </w:p>
    <w:p w14:paraId="400CF5F7" w14:textId="77777777" w:rsidR="00BB7667" w:rsidRDefault="00A27614">
      <w:pPr>
        <w:jc w:val="both"/>
      </w:pPr>
      <w:r>
        <w:t>Pour une utilisation sous chape humide (coulée), la mise en œuvre de la chape ne détériore pas l’épaisseur de la couche.</w:t>
      </w:r>
    </w:p>
    <w:p w14:paraId="4C44EC35" w14:textId="77777777" w:rsidR="00BB7667" w:rsidRDefault="00A27614">
      <w:pPr>
        <w:jc w:val="both"/>
      </w:pPr>
      <w:r>
        <w:t xml:space="preserve">Pour une application en chape sèche, une couche d’égalisation </w:t>
      </w:r>
      <w:r>
        <w:rPr>
          <w:rStyle w:val="optioncarChar"/>
        </w:rPr>
        <w:t>n’est pas</w:t>
      </w:r>
      <w:r>
        <w:t xml:space="preserve"> (par défaut)</w:t>
      </w:r>
      <w:r>
        <w:rPr>
          <w:rStyle w:val="optioncarChar"/>
        </w:rPr>
        <w:t xml:space="preserve"> / est</w:t>
      </w:r>
      <w:r>
        <w:t xml:space="preserve">  appliquée. Une désolidarisation acoustique est placée sur la couche d’argile expansée et participe à l’isolation acoustique du plancher. </w:t>
      </w:r>
    </w:p>
    <w:p w14:paraId="0B26812D" w14:textId="77777777" w:rsidR="00BB7667" w:rsidRDefault="00A27614">
      <w:pPr>
        <w:jc w:val="both"/>
      </w:pPr>
      <w:r>
        <w:t>Pour une application entre lambourdes, les granulats sont posés secs.</w:t>
      </w:r>
    </w:p>
    <w:p w14:paraId="5F365F9B" w14:textId="77777777" w:rsidR="00BB7667" w:rsidRDefault="00A27614">
      <w:pPr>
        <w:jc w:val="both"/>
      </w:pPr>
      <w:r>
        <w:t>L’applicateur doit s’assurer que les canalisations électriques posées dans les vides de construction sont placées sous conduit non propagateur de la flamme.</w:t>
      </w:r>
    </w:p>
    <w:p w14:paraId="43FEA95B" w14:textId="77777777" w:rsidR="00BB7667" w:rsidRDefault="00A27614">
      <w:pPr>
        <w:pStyle w:val="pheading"/>
      </w:pPr>
      <w:r>
        <w:t>DOCUMENTS DE RÉFÉRENCE COMPLÉMENTAIRES</w:t>
      </w:r>
    </w:p>
    <w:p w14:paraId="1BB3DF0E" w14:textId="77777777" w:rsidR="00BB7667" w:rsidRDefault="00A27614">
      <w:pPr>
        <w:pStyle w:val="pheading"/>
      </w:pPr>
      <w:r>
        <w:t>- Matériau</w:t>
      </w:r>
    </w:p>
    <w:p w14:paraId="5E80CB24" w14:textId="77777777" w:rsidR="00BB7667" w:rsidRDefault="00A27614">
      <w:r>
        <w:t>[NBN EN 932-1, Essais pour déterminer les propriétés générales des granulats - Partie 1: Méthodes d'échantillonnage]</w:t>
      </w:r>
    </w:p>
    <w:p w14:paraId="0DFE009E" w14:textId="77777777" w:rsidR="00BB7667" w:rsidRDefault="00A27614">
      <w:r>
        <w:t>[NBN EN 932-2, Essais pour déterminer les propriétés générales des granulats - Partie 2: Méthodes de réduction d'un échantillon de laboratoire]</w:t>
      </w:r>
    </w:p>
    <w:p w14:paraId="646A6D63" w14:textId="77777777" w:rsidR="00BB7667" w:rsidRDefault="00A27614">
      <w:r>
        <w:t>[NBN EN 933-1, Essais pour déterminer les caractéristiques géométriques des granulats - Partie 1 : Détermination de la granularité - Analyse granulométrique par tamisage]</w:t>
      </w:r>
    </w:p>
    <w:p w14:paraId="61F34D73" w14:textId="77777777" w:rsidR="00BB7667" w:rsidRDefault="00A27614">
      <w:r>
        <w:t>[NBN EN 1097-3, Essais pour déterminer les caractéristiques mécaniques et physiques des granulats - Partie 3: Méthode pour la détermination de la masse volumique en vrac et de la porosité intergranulaire]</w:t>
      </w:r>
    </w:p>
    <w:p w14:paraId="4DEF107D" w14:textId="77777777" w:rsidR="00BB7667" w:rsidRDefault="00A27614">
      <w:r>
        <w:t>[NBN EN 1097-5, Essais pour déterminer les caractéristiques mécaniques et physiques des granulats - Partie 5: Détermination de la teneur en eau par séchage en étuve ventilée]</w:t>
      </w:r>
    </w:p>
    <w:p w14:paraId="675871D6" w14:textId="77777777" w:rsidR="00BB7667" w:rsidRDefault="00A27614">
      <w:r>
        <w:t>[NBN EN 1097-10, Essais pour déterminer les caractéristiques mécaniques et physiques des granulats - Partie 10: Hauteur de succion d'eau]</w:t>
      </w:r>
    </w:p>
    <w:p w14:paraId="47140432"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65F1C9C1" w14:textId="77777777" w:rsidR="00BB7667" w:rsidRDefault="00A27614">
      <w:r>
        <w:t>[NBN EN 13055, Granulats légers]</w:t>
      </w:r>
    </w:p>
    <w:p w14:paraId="07D5D7EB" w14:textId="77777777" w:rsidR="00BB7667" w:rsidRDefault="00A27614">
      <w:r>
        <w:t>[NBN EN 13172, Produits isolants thermiques - Évaluation de la conformité]</w:t>
      </w:r>
    </w:p>
    <w:p w14:paraId="31C90DF1" w14:textId="77777777" w:rsidR="00BB7667" w:rsidRDefault="00A27614">
      <w:r>
        <w:t>[NBN EN 13501-1, Classement au feu des produits et éléments de construction - Partie 1: Classement à partir des données d'essais de réaction au feu]</w:t>
      </w:r>
    </w:p>
    <w:p w14:paraId="0928998A" w14:textId="77777777" w:rsidR="00BB7667" w:rsidRDefault="00A27614">
      <w:r>
        <w:t>[NBN EN 13820, Produits isolants thermiques destinés aux applications du bâtiment - Détermination du contenu organique]</w:t>
      </w:r>
    </w:p>
    <w:p w14:paraId="75970571" w14:textId="77777777" w:rsidR="00BB7667" w:rsidRDefault="00A27614">
      <w:r>
        <w:t>[NBN EN 14063-1, Produits isolants thermiques pour le bâtiment - Isolation thermique formée en place à base de granulats légers d'argile expansée - Partie 1: Spécification des produits en vrac avant la mise en place (+AC:2006)]</w:t>
      </w:r>
    </w:p>
    <w:p w14:paraId="3DB8B6BD" w14:textId="77777777" w:rsidR="00BB7667" w:rsidRDefault="00A27614">
      <w:pPr>
        <w:pStyle w:val="pheading"/>
      </w:pPr>
      <w:r>
        <w:t>- Exécution</w:t>
      </w:r>
    </w:p>
    <w:p w14:paraId="72473FB5" w14:textId="77777777" w:rsidR="00BB7667" w:rsidRDefault="00A27614">
      <w:r>
        <w:t>[NBN EN 13501-1, Classement au feu des produits et éléments de construction - Partie 1: Classement à partir des données d'essais de réaction au feu]</w:t>
      </w:r>
    </w:p>
    <w:p w14:paraId="3263F4CC" w14:textId="77777777" w:rsidR="00BB7667" w:rsidRDefault="00A27614">
      <w:pPr>
        <w:pStyle w:val="pheading"/>
      </w:pPr>
      <w:r>
        <w:t>MESURAGE</w:t>
      </w:r>
    </w:p>
    <w:p w14:paraId="3FB2FB45" w14:textId="77777777" w:rsidR="00BB7667" w:rsidRDefault="00A27614">
      <w:pPr>
        <w:pStyle w:val="pheading"/>
      </w:pPr>
      <w:r>
        <w:t>- unité de mesure:</w:t>
      </w:r>
    </w:p>
    <w:p w14:paraId="505E52A4" w14:textId="77777777" w:rsidR="00BB7667" w:rsidRDefault="00A27614">
      <w:r>
        <w:rPr>
          <w:rStyle w:val="optioncarChar"/>
        </w:rPr>
        <w:t>m²</w:t>
      </w:r>
      <w:r>
        <w:t xml:space="preserve"> (par défaut)</w:t>
      </w:r>
      <w:r>
        <w:rPr>
          <w:rStyle w:val="optioncarChar"/>
        </w:rPr>
        <w:t xml:space="preserve"> / m³</w:t>
      </w:r>
    </w:p>
    <w:p w14:paraId="4D954FD8" w14:textId="77777777" w:rsidR="00BB7667" w:rsidRDefault="00A27614">
      <w:r>
        <w:rPr>
          <w:b/>
          <w:i/>
        </w:rPr>
        <w:t>(Soit par défaut)</w:t>
      </w:r>
    </w:p>
    <w:p w14:paraId="7424EB61" w14:textId="77777777" w:rsidR="00BB7667" w:rsidRDefault="00A27614">
      <w:r>
        <w:rPr>
          <w:rStyle w:val="soitChar"/>
        </w:rPr>
        <w:t>1.  m²</w:t>
      </w:r>
    </w:p>
    <w:p w14:paraId="4766E73E" w14:textId="77777777" w:rsidR="00BB7667" w:rsidRDefault="00A27614">
      <w:r>
        <w:rPr>
          <w:b/>
          <w:i/>
        </w:rPr>
        <w:t>(Soit)</w:t>
      </w:r>
    </w:p>
    <w:p w14:paraId="51C20ADE" w14:textId="77777777" w:rsidR="00BB7667" w:rsidRDefault="00A27614">
      <w:r>
        <w:rPr>
          <w:rStyle w:val="soitChar"/>
        </w:rPr>
        <w:t>2.  m³</w:t>
      </w:r>
    </w:p>
    <w:p w14:paraId="1C27BC38" w14:textId="77777777" w:rsidR="00BB7667" w:rsidRDefault="00A27614">
      <w:pPr>
        <w:pStyle w:val="pheading"/>
      </w:pPr>
      <w:r>
        <w:t>- code de mesurage:</w:t>
      </w:r>
    </w:p>
    <w:p w14:paraId="3B6C7474" w14:textId="77777777" w:rsidR="00BB7667" w:rsidRDefault="00A27614">
      <w:pPr>
        <w:jc w:val="both"/>
      </w:pPr>
      <w:r>
        <w:rPr>
          <w:rStyle w:val="optioncarChar"/>
        </w:rPr>
        <w:t>Surface nette</w:t>
      </w:r>
      <w:r>
        <w:t xml:space="preserve"> (par défaut) </w:t>
      </w:r>
      <w:r>
        <w:rPr>
          <w:rStyle w:val="optioncarChar"/>
        </w:rPr>
        <w:t>/ Volume net</w:t>
      </w:r>
    </w:p>
    <w:p w14:paraId="4ABC6440" w14:textId="77777777" w:rsidR="00BB7667" w:rsidRDefault="00A27614">
      <w:pPr>
        <w:jc w:val="both"/>
      </w:pPr>
      <w:r>
        <w:rPr>
          <w:b/>
          <w:i/>
        </w:rPr>
        <w:t>(Soit par défaut)</w:t>
      </w:r>
    </w:p>
    <w:p w14:paraId="385ECA7C" w14:textId="77777777" w:rsidR="00BB7667" w:rsidRDefault="00A27614">
      <w:pPr>
        <w:jc w:val="both"/>
      </w:pPr>
      <w:r>
        <w:rPr>
          <w:rStyle w:val="soitChar"/>
          <w:b/>
        </w:rPr>
        <w:t>1. Surface nette</w:t>
      </w:r>
      <w:r>
        <w:rPr>
          <w:rStyle w:val="soitChar"/>
        </w:rPr>
        <w:t xml:space="preserve"> à mettre en œuvre, sans déduction des éléments de structure interposés. Les réservations inférieures à 0.5 m² ne sont pas déduites. Distinction faite suivant l'épaisseur.</w:t>
      </w:r>
    </w:p>
    <w:p w14:paraId="278ACBB8" w14:textId="77777777" w:rsidR="00BB7667" w:rsidRDefault="00BB7667">
      <w:pPr>
        <w:jc w:val="both"/>
      </w:pPr>
    </w:p>
    <w:p w14:paraId="12B60F10" w14:textId="77777777" w:rsidR="00BB7667" w:rsidRDefault="00A27614">
      <w:pPr>
        <w:jc w:val="both"/>
      </w:pPr>
      <w:r>
        <w:rPr>
          <w:b/>
          <w:i/>
        </w:rPr>
        <w:t>(Soit)</w:t>
      </w:r>
    </w:p>
    <w:p w14:paraId="6D6C9BA5" w14:textId="77777777" w:rsidR="00BB7667" w:rsidRDefault="00A27614">
      <w:pPr>
        <w:jc w:val="both"/>
      </w:pPr>
      <w:r>
        <w:rPr>
          <w:rStyle w:val="soitChar"/>
          <w:b/>
        </w:rPr>
        <w:t>2. Volume net</w:t>
      </w:r>
      <w:r>
        <w:rPr>
          <w:rStyle w:val="soitChar"/>
        </w:rPr>
        <w:t xml:space="preserve"> à mettre en œuvre, sans déduction des éléments de structure interposés. Les ouvertures supérieures à 0,5 m² multipliées par l’épaisseur à réaliser sont déduites. Distinction faite suivant l’épaisseur.</w:t>
      </w:r>
    </w:p>
    <w:p w14:paraId="7A9C0A0A" w14:textId="77777777" w:rsidR="00BB7667" w:rsidRDefault="00A27614">
      <w:pPr>
        <w:pStyle w:val="pheading"/>
      </w:pPr>
      <w:r>
        <w:t>- nature du marché:</w:t>
      </w:r>
    </w:p>
    <w:p w14:paraId="4F3A20A3" w14:textId="77777777" w:rsidR="00BB7667" w:rsidRDefault="00A27614">
      <w:r>
        <w:t>QF</w:t>
      </w:r>
    </w:p>
    <w:p w14:paraId="0402E290" w14:textId="77777777" w:rsidR="00BB7667" w:rsidRDefault="00A27614">
      <w:pPr>
        <w:pStyle w:val="Author-eSectionHeading6"/>
      </w:pPr>
      <w:bookmarkStart w:id="500" w:name="_Toc178838438"/>
      <w:r>
        <w:t>52.46.3c Isolation à verser en vrac - fibres de lin CCTB 01.12</w:t>
      </w:r>
      <w:bookmarkEnd w:id="500"/>
    </w:p>
    <w:p w14:paraId="7DBA5D84" w14:textId="77777777" w:rsidR="00BB7667" w:rsidRDefault="00A27614">
      <w:pPr>
        <w:pStyle w:val="pheading"/>
      </w:pPr>
      <w:r>
        <w:t>DESCRIPTION</w:t>
      </w:r>
    </w:p>
    <w:p w14:paraId="71A27B6C" w14:textId="77777777" w:rsidR="00BB7667" w:rsidRDefault="00A27614">
      <w:pPr>
        <w:pStyle w:val="pheading"/>
      </w:pPr>
      <w:r>
        <w:t>- Définition / Comprend</w:t>
      </w:r>
    </w:p>
    <w:p w14:paraId="0165E2C9" w14:textId="77777777" w:rsidR="00BB7667" w:rsidRDefault="00A27614">
      <w:pPr>
        <w:jc w:val="both"/>
      </w:pPr>
      <w:r>
        <w:t>Il s’agit de la fourniture et la pose d’une isolation thermique à verser en vrac de fibres de lin pour une application intérieure.</w:t>
      </w:r>
    </w:p>
    <w:p w14:paraId="3CB9F8EF" w14:textId="77777777" w:rsidR="00BB7667" w:rsidRDefault="00A27614">
      <w:pPr>
        <w:pStyle w:val="pheading"/>
      </w:pPr>
      <w:r>
        <w:t>- Localisation</w:t>
      </w:r>
    </w:p>
    <w:p w14:paraId="458FC057" w14:textId="77777777" w:rsidR="00BB7667" w:rsidRDefault="00A27614">
      <w:r>
        <w:t xml:space="preserve">Localisation des travaux : </w:t>
      </w:r>
      <w:r>
        <w:rPr>
          <w:rStyle w:val="optioncarChar"/>
        </w:rPr>
        <w:t>***</w:t>
      </w:r>
      <w:r>
        <w:t>.</w:t>
      </w:r>
    </w:p>
    <w:p w14:paraId="36D2B4E7" w14:textId="77777777" w:rsidR="00BB7667" w:rsidRDefault="00A27614">
      <w:r>
        <w:t>Voir plans et métrés détaillés.</w:t>
      </w:r>
    </w:p>
    <w:p w14:paraId="4C72DFF4" w14:textId="77777777" w:rsidR="00BB7667" w:rsidRDefault="00A27614">
      <w:pPr>
        <w:pStyle w:val="pheading"/>
      </w:pPr>
      <w:r>
        <w:t>MATÉRIAUX</w:t>
      </w:r>
    </w:p>
    <w:p w14:paraId="6E066BE7" w14:textId="77777777" w:rsidR="00BB7667" w:rsidRDefault="00A27614">
      <w:pPr>
        <w:pStyle w:val="pheading"/>
      </w:pPr>
      <w:r>
        <w:t>- Caractéristiques générales</w:t>
      </w:r>
    </w:p>
    <w:p w14:paraId="07667C13" w14:textId="77777777" w:rsidR="00BB7667" w:rsidRDefault="00A27614">
      <w:pPr>
        <w:jc w:val="both"/>
      </w:pPr>
      <w:r>
        <w:t>Le produit est constitué de fibres de lin. Le produit est conditionné en sacs.</w:t>
      </w:r>
    </w:p>
    <w:p w14:paraId="01B2A1D3" w14:textId="77777777" w:rsidR="00BB7667" w:rsidRDefault="00A27614">
      <w:pPr>
        <w:jc w:val="both"/>
      </w:pPr>
      <w:r>
        <w:t xml:space="preserve">Épaisseur après mise en œuvre (selon [NBN EN 15101-2]) : </w:t>
      </w:r>
      <w:r>
        <w:rPr>
          <w:rStyle w:val="optioncarChar"/>
        </w:rPr>
        <w:t>***</w:t>
      </w:r>
      <w:r>
        <w:t xml:space="preserve"> cm.</w:t>
      </w:r>
    </w:p>
    <w:p w14:paraId="3CF6C29E" w14:textId="77777777" w:rsidR="00BB7667" w:rsidRDefault="00A27614">
      <w:pPr>
        <w:jc w:val="both"/>
      </w:pPr>
      <w: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p>
    <w:p w14:paraId="6194EC42" w14:textId="77777777" w:rsidR="00BB7667" w:rsidRDefault="00A27614">
      <w:pPr>
        <w:jc w:val="both"/>
      </w:pPr>
      <w:r>
        <w:t xml:space="preserve">Conductivité thermique déclarée (selon [NBN EN 12667]) : </w:t>
      </w:r>
      <w:r>
        <w:rPr>
          <w:rStyle w:val="optioncarChar"/>
        </w:rPr>
        <w:t xml:space="preserve">0,04 </w:t>
      </w:r>
      <w:r>
        <w:t>(par défaut)</w:t>
      </w:r>
      <w:r>
        <w:rPr>
          <w:rStyle w:val="optioncarChar"/>
        </w:rPr>
        <w:t xml:space="preserve"> / ***</w:t>
      </w:r>
      <w:r>
        <w:t xml:space="preserve"> W/mK.</w:t>
      </w:r>
    </w:p>
    <w:p w14:paraId="29388E0C"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r>
        <w:t>.</w:t>
      </w:r>
    </w:p>
    <w:p w14:paraId="79AE35AD" w14:textId="77777777" w:rsidR="00BB7667" w:rsidRDefault="00BB7667"/>
    <w:p w14:paraId="2B4E2D74" w14:textId="77777777" w:rsidR="00BB7667" w:rsidRDefault="00A27614">
      <w:r>
        <w:t> </w:t>
      </w:r>
    </w:p>
    <w:p w14:paraId="71327B80" w14:textId="77777777" w:rsidR="00BB7667" w:rsidRDefault="00A27614">
      <w:pPr>
        <w:pStyle w:val="pheading"/>
      </w:pPr>
      <w:r>
        <w:t>- Prescriptions complémentaires</w:t>
      </w:r>
    </w:p>
    <w:p w14:paraId="38B8DED4" w14:textId="77777777" w:rsidR="00BB7667" w:rsidRDefault="00A27614">
      <w:pPr>
        <w:jc w:val="both"/>
      </w:pPr>
      <w:r>
        <w:rPr>
          <w:rStyle w:val="facultChar"/>
        </w:rPr>
        <w:t xml:space="preserve">Coefficient de résistance à la diffusion de vapeur d’eau – valeur μ (selon [NBN EN 12086]) : </w:t>
      </w:r>
      <w:r>
        <w:rPr>
          <w:rStyle w:val="optioncarChar"/>
        </w:rPr>
        <w:t>1 / 2</w:t>
      </w:r>
      <w:r>
        <w:rPr>
          <w:rStyle w:val="facultChar"/>
        </w:rPr>
        <w:t>.</w:t>
      </w:r>
    </w:p>
    <w:p w14:paraId="27493246" w14:textId="77777777" w:rsidR="00BB7667" w:rsidRDefault="00A27614">
      <w:pPr>
        <w:jc w:val="both"/>
      </w:pPr>
      <w:r>
        <w:rPr>
          <w:rStyle w:val="facultChar"/>
        </w:rPr>
        <w:t xml:space="preserve">Résistance fongique (selon [NBN EN ISO 846]) : </w:t>
      </w:r>
      <w:r>
        <w:rPr>
          <w:rStyle w:val="optioncarChar"/>
        </w:rPr>
        <w:t xml:space="preserve">classe 0 (inerte) </w:t>
      </w:r>
      <w:r>
        <w:t xml:space="preserve">(par défaut) </w:t>
      </w:r>
      <w:r>
        <w:rPr>
          <w:rStyle w:val="optioncarChar"/>
        </w:rPr>
        <w:t>/ ***</w:t>
      </w:r>
      <w:r>
        <w:rPr>
          <w:rStyle w:val="facultChar"/>
        </w:rPr>
        <w:t>.</w:t>
      </w:r>
    </w:p>
    <w:p w14:paraId="3E1A774E" w14:textId="77777777" w:rsidR="00BB7667" w:rsidRDefault="00A27614">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185FB6F1" w14:textId="77777777" w:rsidR="00BB7667" w:rsidRDefault="00A27614">
      <w:pPr>
        <w:pStyle w:val="pheading"/>
      </w:pPr>
      <w:r>
        <w:t>EXÉCUTION / MISE EN ŒUVRE</w:t>
      </w:r>
    </w:p>
    <w:p w14:paraId="2AF9F998" w14:textId="77777777" w:rsidR="00BB7667" w:rsidRDefault="00A27614">
      <w:pPr>
        <w:pStyle w:val="pheading"/>
      </w:pPr>
      <w:r>
        <w:t>- Prescriptions générales</w:t>
      </w:r>
    </w:p>
    <w:p w14:paraId="52E8FEFB" w14:textId="77777777" w:rsidR="00BB7667" w:rsidRDefault="00A27614">
      <w:pPr>
        <w:jc w:val="both"/>
      </w:pPr>
      <w:r>
        <w:t>Les fibres de lin en vrac sont utilisées en parois et plancher.</w:t>
      </w:r>
    </w:p>
    <w:p w14:paraId="4F8AB6F4" w14:textId="77777777" w:rsidR="00BB7667" w:rsidRDefault="00A27614">
      <w:pPr>
        <w:jc w:val="both"/>
      </w:pPr>
      <w:r>
        <w:t xml:space="preserve">Lors de la mise en œuvre, les fibres de lin sont appliquées </w:t>
      </w:r>
      <w:r>
        <w:rPr>
          <w:rStyle w:val="optioncarChar"/>
        </w:rPr>
        <w:t>sans compaction</w:t>
      </w:r>
      <w:r>
        <w:t xml:space="preserve"> (par défaut)</w:t>
      </w:r>
      <w:r>
        <w:rPr>
          <w:rStyle w:val="optioncarChar"/>
        </w:rPr>
        <w:t xml:space="preserve"> / en compaction manuelle / par compaction par vibration (aiguille vibrante) / ***</w:t>
      </w:r>
      <w:r>
        <w:t>.</w:t>
      </w:r>
    </w:p>
    <w:p w14:paraId="17998B54" w14:textId="77777777" w:rsidR="00BB7667" w:rsidRDefault="00A27614">
      <w:pPr>
        <w:jc w:val="both"/>
      </w:pPr>
      <w:r>
        <w:t>L’application en parois ou en plancher pour des performances acoustiques nécessite l’interposition de blochets ou de bandes résilientes acoustiques entre les parois. </w:t>
      </w:r>
    </w:p>
    <w:p w14:paraId="7882E370" w14:textId="77777777" w:rsidR="00BB7667" w:rsidRDefault="00A27614">
      <w:pPr>
        <w:pStyle w:val="pheading"/>
      </w:pPr>
      <w:r>
        <w:t>DOCUMENTS DE RÉFÉRENCE COMPLÉMENTAIRES</w:t>
      </w:r>
    </w:p>
    <w:p w14:paraId="505C3C4B" w14:textId="77777777" w:rsidR="00BB7667" w:rsidRDefault="00A27614">
      <w:pPr>
        <w:pStyle w:val="pheading"/>
      </w:pPr>
      <w:r>
        <w:t>- Matériau</w:t>
      </w:r>
    </w:p>
    <w:p w14:paraId="7D81E5C7"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7B591001"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22C7FB5D" w14:textId="77777777" w:rsidR="00BB7667" w:rsidRDefault="00A27614">
      <w:r>
        <w:t>[NBN EN 12086, Produits isolants thermiques destinés aux applications du bâtiment - Détermination des propriétés de transmission de la vapeur d'eau]</w:t>
      </w:r>
    </w:p>
    <w:p w14:paraId="6D02E225" w14:textId="77777777" w:rsidR="00BB7667" w:rsidRDefault="00A27614">
      <w:r>
        <w:t>[NBN EN ISO 846, Plastiques - Évaluation de l'action des micro-organismes (ISO 846:2019)]</w:t>
      </w:r>
    </w:p>
    <w:p w14:paraId="22AA8A99" w14:textId="77777777" w:rsidR="00BB7667" w:rsidRDefault="00A27614">
      <w:r>
        <w:t>[NBN EN 13501-1, Classement au feu des produits et éléments de construction - Partie 1: Classement à partir des données d'essais de réaction au feu]</w:t>
      </w:r>
    </w:p>
    <w:p w14:paraId="0393CB74" w14:textId="77777777" w:rsidR="00BB7667" w:rsidRDefault="00A27614">
      <w:pPr>
        <w:pStyle w:val="pheading"/>
      </w:pPr>
      <w:r>
        <w:t>- Exécution</w:t>
      </w:r>
    </w:p>
    <w:p w14:paraId="57F0D9A3" w14:textId="77777777" w:rsidR="00BB7667" w:rsidRDefault="00A27614">
      <w:r>
        <w:t>[NBN EN 13501-1, Classement au feu des produits et éléments de construction - Partie 1: Classement à partir des données d'essais de réaction au feu]</w:t>
      </w:r>
    </w:p>
    <w:p w14:paraId="4DDA1A68" w14:textId="77777777" w:rsidR="00BB7667" w:rsidRDefault="00A27614">
      <w:pPr>
        <w:pStyle w:val="pheading"/>
      </w:pPr>
      <w:r>
        <w:t>MESURAGE</w:t>
      </w:r>
    </w:p>
    <w:p w14:paraId="4333D99A" w14:textId="77777777" w:rsidR="00BB7667" w:rsidRDefault="00A27614">
      <w:pPr>
        <w:pStyle w:val="pheading"/>
      </w:pPr>
      <w:r>
        <w:t>- unité de mesure:</w:t>
      </w:r>
    </w:p>
    <w:p w14:paraId="372FD046" w14:textId="77777777" w:rsidR="00BB7667" w:rsidRDefault="00A27614">
      <w:r>
        <w:rPr>
          <w:rStyle w:val="optioncarChar"/>
        </w:rPr>
        <w:t>m²</w:t>
      </w:r>
      <w:r>
        <w:t xml:space="preserve"> (par défaut) /</w:t>
      </w:r>
      <w:r>
        <w:rPr>
          <w:rStyle w:val="optioncarChar"/>
        </w:rPr>
        <w:t xml:space="preserve"> m³</w:t>
      </w:r>
    </w:p>
    <w:p w14:paraId="4055D36A" w14:textId="77777777" w:rsidR="00BB7667" w:rsidRDefault="00A27614">
      <w:r>
        <w:rPr>
          <w:b/>
          <w:i/>
        </w:rPr>
        <w:t>(Soit par défaut)</w:t>
      </w:r>
    </w:p>
    <w:p w14:paraId="379C5603" w14:textId="77777777" w:rsidR="00BB7667" w:rsidRDefault="00A27614">
      <w:r>
        <w:rPr>
          <w:rStyle w:val="soitChar"/>
        </w:rPr>
        <w:t>1. m²</w:t>
      </w:r>
    </w:p>
    <w:p w14:paraId="039C7607" w14:textId="77777777" w:rsidR="00BB7667" w:rsidRDefault="00A27614">
      <w:r>
        <w:rPr>
          <w:b/>
          <w:i/>
        </w:rPr>
        <w:t>(Soit)</w:t>
      </w:r>
    </w:p>
    <w:p w14:paraId="2468A237" w14:textId="77777777" w:rsidR="00BB7667" w:rsidRDefault="00A27614">
      <w:r>
        <w:rPr>
          <w:rStyle w:val="soitChar"/>
        </w:rPr>
        <w:t>2. m³</w:t>
      </w:r>
    </w:p>
    <w:p w14:paraId="5D23F03F" w14:textId="77777777" w:rsidR="00BB7667" w:rsidRDefault="00A27614">
      <w:pPr>
        <w:pStyle w:val="pheading"/>
      </w:pPr>
      <w:r>
        <w:t>- code de mesurage:</w:t>
      </w:r>
    </w:p>
    <w:p w14:paraId="46C479AD" w14:textId="77777777" w:rsidR="00BB7667" w:rsidRDefault="00A27614">
      <w:pPr>
        <w:jc w:val="both"/>
      </w:pPr>
      <w:r>
        <w:rPr>
          <w:rStyle w:val="optioncarChar"/>
        </w:rPr>
        <w:t xml:space="preserve">Surface nette </w:t>
      </w:r>
      <w:r>
        <w:t xml:space="preserve">(par défaut) </w:t>
      </w:r>
      <w:r>
        <w:rPr>
          <w:rStyle w:val="optioncarChar"/>
        </w:rPr>
        <w:t>/ Volume net</w:t>
      </w:r>
    </w:p>
    <w:p w14:paraId="7A7CC50D" w14:textId="77777777" w:rsidR="00BB7667" w:rsidRDefault="00A27614">
      <w:pPr>
        <w:jc w:val="both"/>
      </w:pPr>
      <w:r>
        <w:rPr>
          <w:b/>
          <w:i/>
        </w:rPr>
        <w:t>(Soit par défaut)</w:t>
      </w:r>
    </w:p>
    <w:p w14:paraId="1FA07072" w14:textId="77777777" w:rsidR="00BB7667" w:rsidRDefault="00A27614">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69068E78" w14:textId="77777777" w:rsidR="00BB7667" w:rsidRDefault="00A27614">
      <w:pPr>
        <w:jc w:val="both"/>
      </w:pPr>
      <w:r>
        <w:rPr>
          <w:b/>
          <w:i/>
        </w:rPr>
        <w:t>(Soit)</w:t>
      </w:r>
    </w:p>
    <w:p w14:paraId="3B946F41" w14:textId="77777777" w:rsidR="00BB7667" w:rsidRDefault="00A27614">
      <w:pPr>
        <w:jc w:val="both"/>
      </w:pPr>
      <w:r>
        <w:rPr>
          <w:rStyle w:val="soitChar"/>
        </w:rPr>
        <w:t>2. V</w:t>
      </w:r>
      <w:r>
        <w:rPr>
          <w:rStyle w:val="soitChar"/>
          <w:b/>
        </w:rPr>
        <w:t>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487CEC66" w14:textId="77777777" w:rsidR="00BB7667" w:rsidRDefault="00A27614">
      <w:pPr>
        <w:pStyle w:val="pheading"/>
      </w:pPr>
      <w:r>
        <w:t>- nature du marché:</w:t>
      </w:r>
    </w:p>
    <w:p w14:paraId="7B85F272" w14:textId="77777777" w:rsidR="00BB7667" w:rsidRDefault="00A27614">
      <w:r>
        <w:t>QF</w:t>
      </w:r>
    </w:p>
    <w:p w14:paraId="5CB3071C" w14:textId="77777777" w:rsidR="00BB7667" w:rsidRDefault="00A27614">
      <w:pPr>
        <w:pStyle w:val="Author-eSectionHeading6"/>
      </w:pPr>
      <w:bookmarkStart w:id="501" w:name="_Toc178838439"/>
      <w:r>
        <w:t>52.46.3d Isolation à verser en vrac - chaume CCTB 01.12</w:t>
      </w:r>
      <w:bookmarkEnd w:id="501"/>
    </w:p>
    <w:p w14:paraId="5B249536" w14:textId="77777777" w:rsidR="00BB7667" w:rsidRDefault="00A27614">
      <w:pPr>
        <w:pStyle w:val="pheading"/>
      </w:pPr>
      <w:r>
        <w:t>DESCRIPTION</w:t>
      </w:r>
    </w:p>
    <w:p w14:paraId="257D22DE" w14:textId="77777777" w:rsidR="00BB7667" w:rsidRDefault="00A27614">
      <w:pPr>
        <w:pStyle w:val="pheading"/>
      </w:pPr>
      <w:r>
        <w:t>- Définition / Comprend</w:t>
      </w:r>
    </w:p>
    <w:p w14:paraId="4CAF67DA" w14:textId="77777777" w:rsidR="00BB7667" w:rsidRDefault="00A27614">
      <w:pPr>
        <w:jc w:val="both"/>
      </w:pPr>
      <w:r>
        <w:t>Il s’agit de la fourniture et de la pose d’une isolation thermique au moyen de chaume fourni et posé en vrac pour une application intérieure.</w:t>
      </w:r>
    </w:p>
    <w:p w14:paraId="003001CC" w14:textId="77777777" w:rsidR="00BB7667" w:rsidRDefault="00A27614">
      <w:pPr>
        <w:pStyle w:val="pheading"/>
      </w:pPr>
      <w:r>
        <w:t>- Localisation</w:t>
      </w:r>
    </w:p>
    <w:p w14:paraId="4CC19C4A" w14:textId="77777777" w:rsidR="00BB7667" w:rsidRDefault="00A27614">
      <w:r>
        <w:t xml:space="preserve">Localisation des travaux : </w:t>
      </w:r>
      <w:r>
        <w:rPr>
          <w:rStyle w:val="optioncarChar"/>
        </w:rPr>
        <w:t>***</w:t>
      </w:r>
      <w:r>
        <w:t>.</w:t>
      </w:r>
    </w:p>
    <w:p w14:paraId="3A95B108" w14:textId="77777777" w:rsidR="00BB7667" w:rsidRDefault="00A27614">
      <w:r>
        <w:t>Voir plans et métrés détaillés.</w:t>
      </w:r>
    </w:p>
    <w:p w14:paraId="1BB54238" w14:textId="77777777" w:rsidR="00BB7667" w:rsidRDefault="00A27614">
      <w:pPr>
        <w:pStyle w:val="pheading"/>
      </w:pPr>
      <w:r>
        <w:t>MATÉRIAUX</w:t>
      </w:r>
    </w:p>
    <w:p w14:paraId="13BA2EAB" w14:textId="77777777" w:rsidR="00BB7667" w:rsidRDefault="00A27614">
      <w:pPr>
        <w:pStyle w:val="pheading"/>
      </w:pPr>
      <w:r>
        <w:t>- Caractéristiques générales</w:t>
      </w:r>
    </w:p>
    <w:p w14:paraId="689D252B" w14:textId="77777777" w:rsidR="00BB7667" w:rsidRDefault="00A27614">
      <w:pPr>
        <w:jc w:val="both"/>
      </w:pPr>
      <w:r>
        <w:t xml:space="preserve">Le produit est constitué de chaume ou roseau. Le produit est constitué de tiges longues de min </w:t>
      </w:r>
      <w:r>
        <w:rPr>
          <w:rStyle w:val="optioncarChar"/>
        </w:rPr>
        <w:t xml:space="preserve">20 cm </w:t>
      </w:r>
      <w:r>
        <w:t>(par défaut)</w:t>
      </w:r>
      <w:r>
        <w:rPr>
          <w:rStyle w:val="optioncarChar"/>
        </w:rPr>
        <w:t xml:space="preserve"> / de tiges concassées / ***</w:t>
      </w:r>
      <w:r>
        <w:t>.  Il est conditionné en sacs ou en ballots.</w:t>
      </w:r>
    </w:p>
    <w:p w14:paraId="6FA7D4A9" w14:textId="77777777" w:rsidR="00BB7667" w:rsidRDefault="00A27614">
      <w:pPr>
        <w:jc w:val="both"/>
      </w:pPr>
      <w:r>
        <w:t xml:space="preserve">Épaisseur après mise en œuvre (selon [NBN EN 15101-2]) : </w:t>
      </w:r>
      <w:r>
        <w:rPr>
          <w:rStyle w:val="optioncarChar"/>
        </w:rPr>
        <w:t>***</w:t>
      </w:r>
      <w:r>
        <w:t xml:space="preserve"> cm.</w:t>
      </w:r>
    </w:p>
    <w:p w14:paraId="149642C5" w14:textId="77777777" w:rsidR="00BB7667" w:rsidRDefault="00A27614">
      <w:pPr>
        <w:jc w:val="both"/>
      </w:pPr>
      <w:r>
        <w:t>Masse volumique nominale après mise en œuvre (selon [NBN EN 15101-2]) :</w:t>
      </w:r>
      <w:r>
        <w:rPr>
          <w:rStyle w:val="optioncarChar"/>
        </w:rPr>
        <w:t xml:space="preserve"> minimum 45 </w:t>
      </w:r>
      <w:r>
        <w:t>(par défaut)</w:t>
      </w:r>
      <w:r>
        <w:rPr>
          <w:rStyle w:val="optioncarChar"/>
        </w:rPr>
        <w:t xml:space="preserve"> / ***</w:t>
      </w:r>
      <w:r>
        <w:t xml:space="preserve"> kg/m³.</w:t>
      </w:r>
    </w:p>
    <w:p w14:paraId="638C3E48" w14:textId="77777777" w:rsidR="00BB7667" w:rsidRDefault="00A27614">
      <w:pPr>
        <w:jc w:val="both"/>
      </w:pPr>
      <w:r>
        <w:t xml:space="preserve">Conductivité thermique déclarée (selon [NBN EN 12667]) : inférieure à </w:t>
      </w:r>
      <w:r>
        <w:rPr>
          <w:rStyle w:val="optioncarChar"/>
        </w:rPr>
        <w:t>0,055</w:t>
      </w:r>
      <w:r>
        <w:t xml:space="preserve"> (par défaut)</w:t>
      </w:r>
      <w:r>
        <w:rPr>
          <w:rStyle w:val="optioncarChar"/>
        </w:rPr>
        <w:t xml:space="preserve"> / ***</w:t>
      </w:r>
      <w:r>
        <w:t xml:space="preserve"> W/mK</w:t>
      </w:r>
    </w:p>
    <w:p w14:paraId="163E2B46" w14:textId="77777777" w:rsidR="00BB7667" w:rsidRDefault="00A27614">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w:t>
      </w:r>
      <w:r>
        <w:rPr>
          <w:rStyle w:val="optioncarChar"/>
        </w:rPr>
        <w:t xml:space="preserve"> / ***</w:t>
      </w:r>
      <w:r>
        <w:t>.</w:t>
      </w:r>
    </w:p>
    <w:p w14:paraId="6A0ECB1C" w14:textId="77777777" w:rsidR="00BB7667" w:rsidRDefault="00BB7667"/>
    <w:p w14:paraId="5492D13B" w14:textId="77777777" w:rsidR="00BB7667" w:rsidRDefault="00A27614">
      <w:r>
        <w:t> </w:t>
      </w:r>
    </w:p>
    <w:p w14:paraId="1F719908" w14:textId="77777777" w:rsidR="00BB7667" w:rsidRDefault="00A27614">
      <w:pPr>
        <w:pStyle w:val="pheading"/>
      </w:pPr>
      <w:r>
        <w:t>- Prescriptions complémentaires</w:t>
      </w:r>
    </w:p>
    <w:p w14:paraId="64087E27" w14:textId="77777777" w:rsidR="00BB7667" w:rsidRDefault="00A27614">
      <w:pPr>
        <w:jc w:val="both"/>
      </w:pPr>
      <w:r>
        <w:rPr>
          <w:rStyle w:val="facultChar"/>
        </w:rPr>
        <w:t xml:space="preserve">Coefficient de résistance à la diffusion de vapeur d’eau – valeur μ (selon [NBN EN 12086]) : inférieure à </w:t>
      </w:r>
      <w:r>
        <w:rPr>
          <w:rStyle w:val="optioncarChar"/>
        </w:rPr>
        <w:t>2 / ***.</w:t>
      </w:r>
    </w:p>
    <w:p w14:paraId="34DC8B7D" w14:textId="77777777" w:rsidR="00BB7667" w:rsidRDefault="00A27614">
      <w:pPr>
        <w:jc w:val="both"/>
      </w:pPr>
      <w:r>
        <w:rPr>
          <w:rStyle w:val="facultChar"/>
        </w:rPr>
        <w:t xml:space="preserve">Capacité thermique : supérieure à </w:t>
      </w:r>
      <w:r>
        <w:rPr>
          <w:rStyle w:val="optioncarChar"/>
        </w:rPr>
        <w:t xml:space="preserve">2 </w:t>
      </w:r>
      <w:r>
        <w:t>(par défaut)</w:t>
      </w:r>
      <w:r>
        <w:rPr>
          <w:rStyle w:val="optioncarChar"/>
        </w:rPr>
        <w:t xml:space="preserve"> / ***</w:t>
      </w:r>
      <w:r>
        <w:rPr>
          <w:rStyle w:val="facultChar"/>
        </w:rPr>
        <w:t>kJ/kg.K</w:t>
      </w:r>
    </w:p>
    <w:p w14:paraId="0BE014C7" w14:textId="77777777" w:rsidR="00BB7667" w:rsidRDefault="00A27614">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2E89CC05" w14:textId="77777777" w:rsidR="00BB7667" w:rsidRDefault="00A27614">
      <w:pPr>
        <w:jc w:val="both"/>
      </w:pPr>
      <w:r>
        <w:rPr>
          <w:rStyle w:val="facultChar"/>
        </w:rPr>
        <w:t xml:space="preserve">Classement de la réaction au feu (selon [NBN EN 13501-1]) : </w:t>
      </w:r>
      <w:r>
        <w:rPr>
          <w:rStyle w:val="optioncarChar"/>
        </w:rPr>
        <w:t>E</w:t>
      </w:r>
      <w:r>
        <w:t xml:space="preserve"> (par défaut) </w:t>
      </w:r>
      <w:r>
        <w:rPr>
          <w:rStyle w:val="optioncarChar"/>
        </w:rPr>
        <w:t>/ ***</w:t>
      </w:r>
    </w:p>
    <w:p w14:paraId="7764985B" w14:textId="77777777" w:rsidR="00BB7667" w:rsidRDefault="00BB7667">
      <w:pPr>
        <w:jc w:val="both"/>
      </w:pPr>
    </w:p>
    <w:p w14:paraId="6935D244" w14:textId="77777777" w:rsidR="00BB7667" w:rsidRDefault="00A27614">
      <w:pPr>
        <w:jc w:val="both"/>
      </w:pPr>
      <w:r>
        <w:rPr>
          <w:rStyle w:val="facultChar"/>
        </w:rPr>
        <w:t xml:space="preserve">Conformément au chapitre </w:t>
      </w:r>
      <w:hyperlink r:id="rId304" w:history="1" w:docLocation="637">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50D07A9B" w14:textId="77777777" w:rsidR="00BB7667" w:rsidRDefault="00A27614">
      <w:pPr>
        <w:pStyle w:val="pheading"/>
      </w:pPr>
      <w:r>
        <w:t>EXÉCUTION / MISE EN ŒUVRE</w:t>
      </w:r>
    </w:p>
    <w:p w14:paraId="68FC6878" w14:textId="77777777" w:rsidR="00BB7667" w:rsidRDefault="00A27614">
      <w:pPr>
        <w:pStyle w:val="pheading"/>
      </w:pPr>
      <w:r>
        <w:t>- Prescriptions générales</w:t>
      </w:r>
    </w:p>
    <w:p w14:paraId="3640AD78" w14:textId="77777777" w:rsidR="00BB7667" w:rsidRDefault="00A27614">
      <w:pPr>
        <w:jc w:val="both"/>
      </w:pPr>
      <w:r>
        <w:t>La matière première est livrée sur chantier au plus près de la date d’application. Elle est stockée à l'abri des intempéries et dans un local sec.</w:t>
      </w:r>
    </w:p>
    <w:p w14:paraId="6A4BA151" w14:textId="77777777" w:rsidR="00BB7667" w:rsidRDefault="00A27614">
      <w:pPr>
        <w:jc w:val="both"/>
      </w:pPr>
      <w:r>
        <w:t xml:space="preserve">Le versement de chaume est réalisé directement sur l’élément à isoler par couche de </w:t>
      </w:r>
      <w:r>
        <w:rPr>
          <w:rStyle w:val="optioncarChar"/>
        </w:rPr>
        <w:t>20</w:t>
      </w:r>
      <w:r>
        <w:t xml:space="preserve"> (par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p>
    <w:p w14:paraId="7278A0A0" w14:textId="77777777" w:rsidR="00BB7667" w:rsidRDefault="00A27614">
      <w:pPr>
        <w:jc w:val="both"/>
      </w:pPr>
      <w:r>
        <w:t>La mise en œuvre de l’isolation est conforme à la [NIT 233] pour les cloisons et parois de séparation et à la [NIT 232] pour les plafonds.</w:t>
      </w:r>
    </w:p>
    <w:p w14:paraId="18B7122A" w14:textId="77777777" w:rsidR="00BB7667" w:rsidRDefault="00A27614">
      <w:pPr>
        <w:jc w:val="both"/>
      </w:pPr>
      <w:r>
        <w:t>L’élément caisson destiné à être rempli est réalisé sous forme de module fermé.</w:t>
      </w:r>
    </w:p>
    <w:p w14:paraId="4240886F" w14:textId="77777777" w:rsidR="00BB7667" w:rsidRDefault="00A27614">
      <w:pPr>
        <w:jc w:val="both"/>
      </w:pPr>
      <w:r>
        <w:t>L’applicateur doit s’assurer que les canalisations électriques posées dans les vides de construction sont placées sous conduit non propagateur de la flamme.</w:t>
      </w:r>
    </w:p>
    <w:p w14:paraId="40BEE67C" w14:textId="77777777" w:rsidR="00BB7667" w:rsidRDefault="00A27614">
      <w:pPr>
        <w:jc w:val="both"/>
      </w:pPr>
      <w:r>
        <w:t>L’isolant ne doit jamais être mis en contact direct avec les dispositifs d’éclairage encastrés.</w:t>
      </w:r>
    </w:p>
    <w:p w14:paraId="769D0CEB" w14:textId="77777777" w:rsidR="00BB7667" w:rsidRDefault="00A27614">
      <w:pPr>
        <w:jc w:val="both"/>
      </w:pPr>
      <w:r>
        <w:t>Ce matériau ne peut être mis en œuvre au-dessus de locaux à forte hygrométrie (classe de climat intérieur 4 voire 3).</w:t>
      </w:r>
    </w:p>
    <w:p w14:paraId="02058677" w14:textId="77777777" w:rsidR="00BB7667" w:rsidRDefault="00A27614">
      <w:pPr>
        <w:pStyle w:val="pheading"/>
      </w:pPr>
      <w:r>
        <w:t>DOCUMENTS DE RÉFÉRENCE COMPLÉMENTAIRES</w:t>
      </w:r>
    </w:p>
    <w:p w14:paraId="290436B5" w14:textId="77777777" w:rsidR="00BB7667" w:rsidRDefault="00A27614">
      <w:pPr>
        <w:pStyle w:val="pheading"/>
      </w:pPr>
      <w:r>
        <w:t>- Matériau</w:t>
      </w:r>
    </w:p>
    <w:p w14:paraId="21B38F6E"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009238FF"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04A12D70" w14:textId="77777777" w:rsidR="00BB7667" w:rsidRDefault="00A27614">
      <w:r>
        <w:t>[NBN EN 12086, Produits isolants thermiques destinés aux applications du bâtiment - Détermination des propriétés de transmission de la vapeur d'eau]</w:t>
      </w:r>
    </w:p>
    <w:p w14:paraId="3658C7E7" w14:textId="77777777" w:rsidR="00BB7667" w:rsidRDefault="00A27614">
      <w:r>
        <w:t>[NBN EN ISO 846, Plastiques - Évaluation de l'action des micro-organismes (ISO 846:2019)]</w:t>
      </w:r>
    </w:p>
    <w:p w14:paraId="06F9C052" w14:textId="77777777" w:rsidR="00BB7667" w:rsidRDefault="00A27614">
      <w:r>
        <w:t>[NBN EN 13501-1, Classement au feu des produits et éléments de construction - Partie 1: Classement à partir des données d'essais de réaction au feu]</w:t>
      </w:r>
    </w:p>
    <w:p w14:paraId="3653C462" w14:textId="77777777" w:rsidR="00BB7667" w:rsidRDefault="00A27614">
      <w:pPr>
        <w:pStyle w:val="pheading"/>
      </w:pPr>
      <w:r>
        <w:t>- Exécution</w:t>
      </w:r>
    </w:p>
    <w:p w14:paraId="46A1BF17" w14:textId="77777777" w:rsidR="00BB7667" w:rsidRDefault="00A27614">
      <w:r>
        <w:t>[NIT 233, Les cloisons légères.]</w:t>
      </w:r>
    </w:p>
    <w:p w14:paraId="462CA6E1" w14:textId="77777777" w:rsidR="00BB7667" w:rsidRDefault="00A27614">
      <w:r>
        <w:t>[NIT 232, Les plafonds suspendus.]</w:t>
      </w:r>
    </w:p>
    <w:p w14:paraId="3A0AD131" w14:textId="77777777" w:rsidR="00BB7667" w:rsidRDefault="00A27614">
      <w:r>
        <w:t>[NBN EN 13501-1, Classement au feu des produits et éléments de construction - Partie 1: Classement à partir des données d'essais de réaction au feu]</w:t>
      </w:r>
    </w:p>
    <w:p w14:paraId="4C081B45"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6E0AF111" w14:textId="77777777" w:rsidR="00BB7667" w:rsidRDefault="00A27614">
      <w:r>
        <w:t>[NBN EN 15287-2, Conduits de fumée - Conception, installation et mise en service - Partie 2 : Conduits de fumée et conduits de raccordement pour appareils de combustion à circuit étanche]</w:t>
      </w:r>
    </w:p>
    <w:p w14:paraId="34CF1290" w14:textId="77777777" w:rsidR="00BB7667" w:rsidRDefault="00A27614">
      <w:pPr>
        <w:pStyle w:val="pheading"/>
      </w:pPr>
      <w:r>
        <w:t>MESURAGE</w:t>
      </w:r>
    </w:p>
    <w:p w14:paraId="0707DBAF" w14:textId="77777777" w:rsidR="00BB7667" w:rsidRDefault="00A27614">
      <w:pPr>
        <w:pStyle w:val="pheading"/>
      </w:pPr>
      <w:r>
        <w:t>- unité de mesure:</w:t>
      </w:r>
    </w:p>
    <w:p w14:paraId="538372FC" w14:textId="77777777" w:rsidR="00BB7667" w:rsidRDefault="00A27614">
      <w:r>
        <w:rPr>
          <w:rStyle w:val="optioncarChar"/>
        </w:rPr>
        <w:t xml:space="preserve">m² </w:t>
      </w:r>
      <w:r>
        <w:t xml:space="preserve">(par défaut) </w:t>
      </w:r>
      <w:r>
        <w:rPr>
          <w:rStyle w:val="optioncarChar"/>
        </w:rPr>
        <w:t>/ m³</w:t>
      </w:r>
    </w:p>
    <w:p w14:paraId="74DF000A" w14:textId="77777777" w:rsidR="00BB7667" w:rsidRDefault="00A27614">
      <w:r>
        <w:rPr>
          <w:b/>
          <w:i/>
        </w:rPr>
        <w:t>(Soit par défaut)</w:t>
      </w:r>
    </w:p>
    <w:p w14:paraId="2A117F50" w14:textId="77777777" w:rsidR="00BB7667" w:rsidRDefault="00A27614">
      <w:r>
        <w:rPr>
          <w:rStyle w:val="soitChar"/>
        </w:rPr>
        <w:t>1.  m²</w:t>
      </w:r>
    </w:p>
    <w:p w14:paraId="7C4DE751" w14:textId="77777777" w:rsidR="00BB7667" w:rsidRDefault="00A27614">
      <w:r>
        <w:rPr>
          <w:b/>
          <w:i/>
        </w:rPr>
        <w:t>(Soit)</w:t>
      </w:r>
    </w:p>
    <w:p w14:paraId="53B004A9" w14:textId="77777777" w:rsidR="00BB7667" w:rsidRDefault="00A27614">
      <w:r>
        <w:rPr>
          <w:rStyle w:val="soitChar"/>
        </w:rPr>
        <w:t>2.  m³</w:t>
      </w:r>
    </w:p>
    <w:p w14:paraId="22AFB983" w14:textId="77777777" w:rsidR="00BB7667" w:rsidRDefault="00A27614">
      <w:pPr>
        <w:pStyle w:val="pheading"/>
      </w:pPr>
      <w:r>
        <w:t>- code de mesurage:</w:t>
      </w:r>
    </w:p>
    <w:p w14:paraId="4A6CA291" w14:textId="77777777" w:rsidR="00BB7667" w:rsidRDefault="00A27614">
      <w:r>
        <w:rPr>
          <w:rStyle w:val="optioncarChar"/>
        </w:rPr>
        <w:t xml:space="preserve">Surface nette </w:t>
      </w:r>
      <w:r>
        <w:t xml:space="preserve">(par défaut) </w:t>
      </w:r>
      <w:r>
        <w:rPr>
          <w:rStyle w:val="optioncarChar"/>
        </w:rPr>
        <w:t>/ Volume net</w:t>
      </w:r>
    </w:p>
    <w:p w14:paraId="44A5758F" w14:textId="77777777" w:rsidR="00BB7667" w:rsidRDefault="00A27614">
      <w:pPr>
        <w:jc w:val="both"/>
      </w:pPr>
      <w:r>
        <w:rPr>
          <w:b/>
          <w:i/>
        </w:rPr>
        <w:t>(Soit par défaut)</w:t>
      </w:r>
    </w:p>
    <w:p w14:paraId="1A9BC379"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64A6A83C" w14:textId="77777777" w:rsidR="00BB7667" w:rsidRDefault="00A27614">
      <w:pPr>
        <w:jc w:val="both"/>
      </w:pPr>
      <w:r>
        <w:rPr>
          <w:b/>
          <w:i/>
        </w:rPr>
        <w:t>(Soit)</w:t>
      </w:r>
    </w:p>
    <w:p w14:paraId="6890F73C"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1C69B927" w14:textId="77777777" w:rsidR="00BB7667" w:rsidRDefault="00A27614">
      <w:pPr>
        <w:pStyle w:val="pheading"/>
      </w:pPr>
      <w:r>
        <w:t>- nature du marché:</w:t>
      </w:r>
    </w:p>
    <w:p w14:paraId="1EF0C66A" w14:textId="77777777" w:rsidR="00BB7667" w:rsidRDefault="00A27614">
      <w:r>
        <w:t>QF</w:t>
      </w:r>
    </w:p>
    <w:p w14:paraId="15F8A1A8" w14:textId="77777777" w:rsidR="00BB7667" w:rsidRDefault="00A27614">
      <w:pPr>
        <w:pStyle w:val="Author-eSectionHeading6"/>
      </w:pPr>
      <w:bookmarkStart w:id="502" w:name="_Toc178838440"/>
      <w:r>
        <w:t>52.46.3e Isolation à verser en vrac - chanvre CCTB 01.12</w:t>
      </w:r>
      <w:bookmarkEnd w:id="502"/>
    </w:p>
    <w:p w14:paraId="7E5E7901" w14:textId="77777777" w:rsidR="00BB7667" w:rsidRDefault="00A27614">
      <w:pPr>
        <w:pStyle w:val="pheading"/>
      </w:pPr>
      <w:r>
        <w:t>DESCRIPTION</w:t>
      </w:r>
    </w:p>
    <w:p w14:paraId="09550671" w14:textId="77777777" w:rsidR="00BB7667" w:rsidRDefault="00A27614">
      <w:pPr>
        <w:pStyle w:val="pheading"/>
      </w:pPr>
      <w:r>
        <w:t>- Définition / Comprend</w:t>
      </w:r>
    </w:p>
    <w:p w14:paraId="1DE4BFE5" w14:textId="77777777" w:rsidR="00BB7667" w:rsidRDefault="00A27614">
      <w:pPr>
        <w:jc w:val="both"/>
      </w:pPr>
      <w:r>
        <w:t>Il s’agit de la fourniture et de la pose d’une isolation thermique au moyen de chanvre fourni et posé en vrac pour une application intérieure.</w:t>
      </w:r>
    </w:p>
    <w:p w14:paraId="6BA2796C" w14:textId="77777777" w:rsidR="00BB7667" w:rsidRDefault="00A27614">
      <w:pPr>
        <w:pStyle w:val="pheading"/>
      </w:pPr>
      <w:r>
        <w:t>- Localisation</w:t>
      </w:r>
    </w:p>
    <w:p w14:paraId="53191E24" w14:textId="77777777" w:rsidR="00BB7667" w:rsidRDefault="00A27614">
      <w:r>
        <w:t xml:space="preserve">Localisation des travaux : </w:t>
      </w:r>
      <w:r>
        <w:rPr>
          <w:rStyle w:val="optioncarChar"/>
        </w:rPr>
        <w:t>***</w:t>
      </w:r>
      <w:r>
        <w:t>.</w:t>
      </w:r>
    </w:p>
    <w:p w14:paraId="05A6394D" w14:textId="77777777" w:rsidR="00BB7667" w:rsidRDefault="00A27614">
      <w:r>
        <w:t>Voir plans et métrés détaillés.</w:t>
      </w:r>
    </w:p>
    <w:p w14:paraId="54F0F9DE" w14:textId="77777777" w:rsidR="00BB7667" w:rsidRDefault="00A27614">
      <w:pPr>
        <w:pStyle w:val="pheading"/>
      </w:pPr>
      <w:r>
        <w:t>MATÉRIAUX</w:t>
      </w:r>
    </w:p>
    <w:p w14:paraId="3BAE8AA6" w14:textId="77777777" w:rsidR="00BB7667" w:rsidRDefault="00A27614">
      <w:pPr>
        <w:pStyle w:val="pheading"/>
      </w:pPr>
      <w:r>
        <w:t>- Caractéristiques générales</w:t>
      </w:r>
    </w:p>
    <w:p w14:paraId="3209C358" w14:textId="77777777" w:rsidR="00BB7667" w:rsidRDefault="00A27614">
      <w:pPr>
        <w:jc w:val="both"/>
      </w:pPr>
      <w:r>
        <w:t xml:space="preserve">Le produit est constitué de chanvre : </w:t>
      </w:r>
      <w:r>
        <w:rPr>
          <w:rStyle w:val="optioncarChar"/>
        </w:rPr>
        <w:t>chènevotte</w:t>
      </w:r>
      <w:r>
        <w:t xml:space="preserve"> (par défaut) </w:t>
      </w:r>
      <w:r>
        <w:rPr>
          <w:rStyle w:val="optioncarChar"/>
        </w:rPr>
        <w:t>/ fibre de chanvre</w:t>
      </w:r>
      <w:r>
        <w:t xml:space="preserve"> conditionné en sacs.</w:t>
      </w:r>
    </w:p>
    <w:p w14:paraId="3B97D3EC" w14:textId="77777777" w:rsidR="00BB7667" w:rsidRDefault="00A27614">
      <w:pPr>
        <w:ind w:left="567"/>
        <w:jc w:val="both"/>
      </w:pPr>
      <w:r>
        <w:rPr>
          <w:b/>
          <w:i/>
        </w:rPr>
        <w:t>(Soit par défaut)</w:t>
      </w:r>
    </w:p>
    <w:p w14:paraId="4AA9CD1D" w14:textId="77777777" w:rsidR="00BB7667" w:rsidRDefault="00A27614">
      <w:pPr>
        <w:ind w:left="567"/>
        <w:jc w:val="both"/>
      </w:pPr>
      <w:r>
        <w:rPr>
          <w:rStyle w:val="soitChar"/>
          <w:b/>
          <w:u w:val="single"/>
        </w:rPr>
        <w:t>Chènevotte :</w:t>
      </w:r>
    </w:p>
    <w:p w14:paraId="6F2EBD34" w14:textId="77777777" w:rsidR="00BB7667" w:rsidRDefault="00A27614">
      <w:pPr>
        <w:ind w:left="567"/>
        <w:jc w:val="both"/>
      </w:pPr>
      <w:r>
        <w:rPr>
          <w:rStyle w:val="soitChar"/>
        </w:rPr>
        <w:t xml:space="preserve">Masse volumique nominale après mise en œuvre (selon [NBN EN 15101-2]) : supérieure ou égale à </w:t>
      </w:r>
      <w:r>
        <w:rPr>
          <w:rStyle w:val="optioncarChar"/>
        </w:rPr>
        <w:t xml:space="preserve">100 </w:t>
      </w:r>
      <w:r>
        <w:t xml:space="preserve">(par défaut) </w:t>
      </w:r>
      <w:r>
        <w:rPr>
          <w:rStyle w:val="optioncarChar"/>
        </w:rPr>
        <w:t>/ ***</w:t>
      </w:r>
      <w:r>
        <w:rPr>
          <w:rStyle w:val="soitChar"/>
        </w:rPr>
        <w:t xml:space="preserve"> kg/m³.</w:t>
      </w:r>
    </w:p>
    <w:p w14:paraId="6F1D74C4" w14:textId="77777777" w:rsidR="00BB7667" w:rsidRDefault="00A27614">
      <w:pPr>
        <w:ind w:left="567"/>
        <w:jc w:val="both"/>
      </w:pPr>
      <w:r>
        <w:rPr>
          <w:rStyle w:val="soitChar"/>
        </w:rPr>
        <w:t xml:space="preserve">Conductivité thermique déclarée (selon [NBN EN 12667]) : inférieure ou égale à </w:t>
      </w:r>
      <w:r>
        <w:rPr>
          <w:rStyle w:val="optioncarChar"/>
        </w:rPr>
        <w:t xml:space="preserve">0,048 </w:t>
      </w:r>
      <w:r>
        <w:t>(par défaut)</w:t>
      </w:r>
      <w:r>
        <w:rPr>
          <w:rStyle w:val="optioncarChar"/>
        </w:rPr>
        <w:t xml:space="preserve"> / ***</w:t>
      </w:r>
      <w:r>
        <w:rPr>
          <w:rStyle w:val="soitChar"/>
        </w:rPr>
        <w:t xml:space="preserve"> W/mK.</w:t>
      </w:r>
    </w:p>
    <w:p w14:paraId="58156D3A" w14:textId="77777777" w:rsidR="00BB7667" w:rsidRDefault="00A27614">
      <w:pPr>
        <w:ind w:left="567"/>
        <w:jc w:val="both"/>
      </w:pPr>
      <w:r>
        <w:rPr>
          <w:b/>
          <w:i/>
        </w:rPr>
        <w:t>(Soit)</w:t>
      </w:r>
    </w:p>
    <w:p w14:paraId="490C24CF" w14:textId="77777777" w:rsidR="00BB7667" w:rsidRDefault="00A27614">
      <w:pPr>
        <w:ind w:left="567"/>
        <w:jc w:val="both"/>
      </w:pPr>
      <w:r>
        <w:rPr>
          <w:rStyle w:val="soitChar"/>
          <w:b/>
          <w:u w:val="single"/>
        </w:rPr>
        <w:t>Fibre de chanvre :</w:t>
      </w:r>
    </w:p>
    <w:p w14:paraId="71ECF1C3" w14:textId="77777777" w:rsidR="00BB7667" w:rsidRDefault="00A27614">
      <w:pPr>
        <w:ind w:left="567"/>
        <w:jc w:val="both"/>
      </w:pPr>
      <w:r>
        <w:rPr>
          <w:rStyle w:val="soitChar"/>
        </w:rPr>
        <w:t xml:space="preserve"> Masse volumique nominale après mise en œuvre (selon [NBN EN 15101-2]) : supérieure ou égale à </w:t>
      </w:r>
      <w:r>
        <w:rPr>
          <w:rStyle w:val="optioncarChar"/>
        </w:rPr>
        <w:t xml:space="preserve">50 </w:t>
      </w:r>
      <w:r>
        <w:t xml:space="preserve">(par défaut) </w:t>
      </w:r>
      <w:r>
        <w:rPr>
          <w:rStyle w:val="optioncarChar"/>
        </w:rPr>
        <w:t>/ ***</w:t>
      </w:r>
      <w:r>
        <w:rPr>
          <w:rStyle w:val="soitChar"/>
        </w:rPr>
        <w:t>kg/m³.</w:t>
      </w:r>
    </w:p>
    <w:p w14:paraId="2A03BA81" w14:textId="77777777" w:rsidR="00BB7667" w:rsidRDefault="00A27614">
      <w:pPr>
        <w:ind w:left="567"/>
        <w:jc w:val="both"/>
      </w:pPr>
      <w:r>
        <w:rPr>
          <w:rStyle w:val="soitChar"/>
        </w:rPr>
        <w:t xml:space="preserve">Conductivité thermique déclarée (selon [NBN EN 12667]) : inférieure ou égale à </w:t>
      </w:r>
      <w:r>
        <w:rPr>
          <w:rStyle w:val="optioncarChar"/>
        </w:rPr>
        <w:t xml:space="preserve">0,040 </w:t>
      </w:r>
      <w:r>
        <w:t>(par défaut)</w:t>
      </w:r>
      <w:r>
        <w:rPr>
          <w:rStyle w:val="optioncarChar"/>
        </w:rPr>
        <w:t xml:space="preserve"> / ***</w:t>
      </w:r>
      <w:r>
        <w:rPr>
          <w:rStyle w:val="soitChar"/>
        </w:rPr>
        <w:t xml:space="preserve"> W/mK.</w:t>
      </w:r>
    </w:p>
    <w:p w14:paraId="6C16B9A8" w14:textId="77777777" w:rsidR="00BB7667" w:rsidRDefault="00A27614">
      <w:pPr>
        <w:jc w:val="both"/>
      </w:pPr>
      <w:r>
        <w:t xml:space="preserve">Épaisseur après mise en œuvre (selon [NBN EN 15101-2]) : </w:t>
      </w:r>
      <w:r>
        <w:rPr>
          <w:rStyle w:val="optioncarChar"/>
        </w:rPr>
        <w:t>***</w:t>
      </w:r>
      <w:r>
        <w:t xml:space="preserve"> cm.</w:t>
      </w:r>
    </w:p>
    <w:p w14:paraId="3EDD5738" w14:textId="77777777" w:rsidR="00BB7667" w:rsidRDefault="00A27614">
      <w:pPr>
        <w:jc w:val="both"/>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w:t>
      </w:r>
      <w:r>
        <w:t xml:space="preserve"> (par défaut) </w:t>
      </w:r>
      <w:r>
        <w:rPr>
          <w:rStyle w:val="optioncarChar"/>
        </w:rPr>
        <w:t>/ ***</w:t>
      </w:r>
      <w:r>
        <w:t>.</w:t>
      </w:r>
    </w:p>
    <w:p w14:paraId="4C67DC7B" w14:textId="77777777" w:rsidR="00BB7667" w:rsidRDefault="00BB7667"/>
    <w:p w14:paraId="47822C0E" w14:textId="77777777" w:rsidR="00BB7667" w:rsidRDefault="00A27614">
      <w:r>
        <w:t> </w:t>
      </w:r>
    </w:p>
    <w:p w14:paraId="67E0F8F7" w14:textId="77777777" w:rsidR="00BB7667" w:rsidRDefault="00A27614">
      <w:pPr>
        <w:pStyle w:val="pheading"/>
      </w:pPr>
      <w:r>
        <w:t>- Prescriptions complémentaires</w:t>
      </w:r>
    </w:p>
    <w:p w14:paraId="3CBBFA71" w14:textId="77777777" w:rsidR="00BB7667" w:rsidRDefault="00A27614">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12838B4F" w14:textId="77777777" w:rsidR="00BB7667" w:rsidRDefault="00A27614">
      <w:pPr>
        <w:jc w:val="both"/>
      </w:pPr>
      <w:r>
        <w:rPr>
          <w:rStyle w:val="facultChar"/>
        </w:rPr>
        <w:t xml:space="preserve">Capacité thermique : supérieure à </w:t>
      </w:r>
      <w:r>
        <w:rPr>
          <w:rStyle w:val="optioncarChar"/>
        </w:rPr>
        <w:t xml:space="preserve">2 </w:t>
      </w:r>
      <w:r>
        <w:t xml:space="preserve">(par défaut) </w:t>
      </w:r>
      <w:r>
        <w:rPr>
          <w:rStyle w:val="optioncarChar"/>
        </w:rPr>
        <w:t>/ ***</w:t>
      </w:r>
      <w:r>
        <w:rPr>
          <w:rStyle w:val="facultChar"/>
        </w:rPr>
        <w:t xml:space="preserve"> kJ/kg.K</w:t>
      </w:r>
    </w:p>
    <w:p w14:paraId="5B840966" w14:textId="77777777" w:rsidR="00BB7667" w:rsidRDefault="00A27614">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736974A1" w14:textId="77777777" w:rsidR="00BB7667" w:rsidRDefault="00A27614">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2FAC37E1" w14:textId="77777777" w:rsidR="00BB7667" w:rsidRDefault="00A27614">
      <w:pPr>
        <w:jc w:val="both"/>
      </w:pPr>
      <w:r>
        <w:rPr>
          <w:rStyle w:val="facultChar"/>
        </w:rPr>
        <w:t xml:space="preserve">Conformément au chapitre </w:t>
      </w:r>
      <w:hyperlink r:id="rId305" w:history="1" w:docLocation="637">
        <w:r>
          <w:rPr>
            <w:rStyle w:val="facultChar"/>
          </w:rPr>
          <w:t>02.42.4 Bois provenant de forêts gérées durablement</w:t>
        </w:r>
      </w:hyperlink>
      <w:r>
        <w:rPr>
          <w:rStyle w:val="facultChar"/>
        </w:rPr>
        <w:t>, les tiges de chaumes utilisées disposent de documents prouvant qu’elles proviennent de cultures gérées durablement.</w:t>
      </w:r>
    </w:p>
    <w:p w14:paraId="7CE88215" w14:textId="77777777" w:rsidR="00BB7667" w:rsidRDefault="00A27614">
      <w:pPr>
        <w:jc w:val="both"/>
      </w:pPr>
      <w:r>
        <w:rPr>
          <w:rStyle w:val="facultChar"/>
        </w:rPr>
        <w:t>Le matériau doit répondre aux critères d’acceptabilité des produits tels que définis dans le chapitre </w:t>
      </w:r>
      <w:hyperlink r:id="rId306" w:history="1" w:docLocation="68">
        <w:r>
          <w:rPr>
            <w:rStyle w:val="facultChar"/>
          </w:rPr>
          <w:t>02.42.1 Critères d'acceptabilité</w:t>
        </w:r>
      </w:hyperlink>
      <w:r>
        <w:rPr>
          <w:rStyle w:val="facultChar"/>
        </w:rPr>
        <w:t>.</w:t>
      </w:r>
    </w:p>
    <w:p w14:paraId="7ED36D8A" w14:textId="77777777" w:rsidR="00BB7667" w:rsidRDefault="00A27614">
      <w:pPr>
        <w:pStyle w:val="pheading"/>
      </w:pPr>
      <w:r>
        <w:t>EXÉCUTION / MISE EN ŒUVRE</w:t>
      </w:r>
    </w:p>
    <w:p w14:paraId="101E488A" w14:textId="77777777" w:rsidR="00BB7667" w:rsidRDefault="00A27614">
      <w:pPr>
        <w:pStyle w:val="pheading"/>
      </w:pPr>
      <w:r>
        <w:t>- Prescriptions générales</w:t>
      </w:r>
    </w:p>
    <w:p w14:paraId="74D17DEB" w14:textId="77777777" w:rsidR="00BB7667" w:rsidRDefault="00A27614">
      <w:pPr>
        <w:jc w:val="both"/>
      </w:pPr>
      <w:r>
        <w:t>La matière première est livrée sur chantier au plus près de la date d’application. Elle est stockée à l'abri des intempéries et dans un local sec.</w:t>
      </w:r>
    </w:p>
    <w:p w14:paraId="23D88B85" w14:textId="77777777" w:rsidR="00BB7667" w:rsidRDefault="00A27614">
      <w:pPr>
        <w:jc w:val="both"/>
      </w:pPr>
      <w:r>
        <w:t xml:space="preserve">Le versement de chanvre est réalisé directement sur l’élément à isoler </w:t>
      </w:r>
      <w:r>
        <w:rPr>
          <w:rStyle w:val="optioncarChar"/>
        </w:rPr>
        <w:t xml:space="preserve">en une couche unique </w:t>
      </w:r>
      <w:r>
        <w:t> (par défaut)</w:t>
      </w:r>
      <w:r>
        <w:rPr>
          <w:rStyle w:val="optioncarChar"/>
        </w:rPr>
        <w:t xml:space="preserve"> / par couche de 20 / ***</w:t>
      </w:r>
      <w:r>
        <w:t xml:space="preserve"> cm. La couche est obtenue </w:t>
      </w:r>
      <w:r>
        <w:rPr>
          <w:rStyle w:val="optioncarChar"/>
        </w:rPr>
        <w:t xml:space="preserve">sans tassement </w:t>
      </w:r>
      <w:r>
        <w:t>(par défaut)</w:t>
      </w:r>
      <w:r>
        <w:rPr>
          <w:rStyle w:val="optioncarChar"/>
        </w:rPr>
        <w:t xml:space="preserve"> / par tassement manuel / ***.</w:t>
      </w:r>
    </w:p>
    <w:p w14:paraId="456D3D91" w14:textId="77777777" w:rsidR="00BB7667" w:rsidRDefault="00A27614">
      <w:pPr>
        <w:jc w:val="both"/>
      </w:pPr>
      <w:r>
        <w:t>La mise en œuvre de l’isolation est conforme à la [NIT 233] pour les cloisons et parois de séparation et à la [NIT 232] pour les plafonds.</w:t>
      </w:r>
    </w:p>
    <w:p w14:paraId="0ADFABC3" w14:textId="77777777" w:rsidR="00BB7667" w:rsidRDefault="00A27614">
      <w:pPr>
        <w:jc w:val="both"/>
      </w:pPr>
      <w:r>
        <w:t>L’élément caisson destiné à être rempli est réalisé sous forme de module fermé.</w:t>
      </w:r>
    </w:p>
    <w:p w14:paraId="41CD0147" w14:textId="77777777" w:rsidR="00BB7667" w:rsidRDefault="00A27614">
      <w:pPr>
        <w:jc w:val="both"/>
      </w:pPr>
      <w:r>
        <w:t>L’applicateur doit s’assurer que les canalisations électriques posées dans les vides de construction sont placées sous conduit non propagateur de la flamme.</w:t>
      </w:r>
    </w:p>
    <w:p w14:paraId="70B6C56D" w14:textId="77777777" w:rsidR="00BB7667" w:rsidRDefault="00A27614">
      <w:pPr>
        <w:jc w:val="both"/>
      </w:pPr>
      <w:r>
        <w:t>L’isolant ne doit jamais être mis en contact direct avec les dispositifs d’éclairage encastrés.</w:t>
      </w:r>
    </w:p>
    <w:p w14:paraId="2EC0CF20" w14:textId="77777777" w:rsidR="00BB7667" w:rsidRDefault="00A27614">
      <w:pPr>
        <w:jc w:val="both"/>
      </w:pPr>
      <w:r>
        <w:t>Ce matériau ne peut être mis en œuvre au-dessus de locaux à forte hygrométrie (classe de climat intérieur 4 voire 3).</w:t>
      </w:r>
    </w:p>
    <w:p w14:paraId="35D6C116" w14:textId="77777777" w:rsidR="00BB7667" w:rsidRDefault="00A27614">
      <w:pPr>
        <w:pStyle w:val="pheading"/>
      </w:pPr>
      <w:r>
        <w:t>DOCUMENTS DE RÉFÉRENCE COMPLÉMENTAIRES</w:t>
      </w:r>
    </w:p>
    <w:p w14:paraId="0ABA4741" w14:textId="77777777" w:rsidR="00BB7667" w:rsidRDefault="00A27614">
      <w:pPr>
        <w:pStyle w:val="pheading"/>
      </w:pPr>
      <w:r>
        <w:t>- Matériau</w:t>
      </w:r>
    </w:p>
    <w:p w14:paraId="274C4F6C" w14:textId="77777777" w:rsidR="00BB7667" w:rsidRDefault="00A27614">
      <w:r>
        <w:t>[NBN EN 15101-2, Produits isolants thermiques destinés aux applications du bâtiment - Isolation thermique formée en place à base de cellulose (LFCI) - Partie 2: Spécifications des produits mis en œuvre] </w:t>
      </w:r>
    </w:p>
    <w:p w14:paraId="358FAEAA"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642C6DB9" w14:textId="77777777" w:rsidR="00BB7667" w:rsidRDefault="00A27614">
      <w:r>
        <w:t>[NBN EN 12086, Produits isolants thermiques destinés aux applications du bâtiment - Détermination des propriétés de transmission de la vapeur d'eau]</w:t>
      </w:r>
    </w:p>
    <w:p w14:paraId="177A345E" w14:textId="77777777" w:rsidR="00BB7667" w:rsidRDefault="00A27614">
      <w:r>
        <w:t>[NBN EN ISO 846, Plastiques - Évaluation de l'action des micro-organismes (ISO 846:2019)]</w:t>
      </w:r>
    </w:p>
    <w:p w14:paraId="4637ABAD" w14:textId="77777777" w:rsidR="00BB7667" w:rsidRDefault="00A27614">
      <w:r>
        <w:t>[NBN EN 13501-1, Classement au feu des produits et éléments de construction - Partie 1: Classement à partir des données d'essais de réaction au feu]</w:t>
      </w:r>
    </w:p>
    <w:p w14:paraId="60C1E828" w14:textId="77777777" w:rsidR="00BB7667" w:rsidRDefault="00A27614">
      <w:pPr>
        <w:pStyle w:val="pheading"/>
      </w:pPr>
      <w:r>
        <w:t>- Exécution</w:t>
      </w:r>
    </w:p>
    <w:p w14:paraId="09F43E58" w14:textId="77777777" w:rsidR="00BB7667" w:rsidRDefault="00A27614">
      <w:r>
        <w:t>[NIT 233, Les cloisons légères.]</w:t>
      </w:r>
    </w:p>
    <w:p w14:paraId="7A087A73" w14:textId="77777777" w:rsidR="00BB7667" w:rsidRDefault="00A27614">
      <w:r>
        <w:t>[NIT 232, Les plafonds suspendus.]</w:t>
      </w:r>
    </w:p>
    <w:p w14:paraId="324E8EBB" w14:textId="77777777" w:rsidR="00BB7667" w:rsidRDefault="00A27614">
      <w:r>
        <w:t>[NBN EN 13501-1, Classement au feu des produits et éléments de construction - Partie 1: Classement à partir des données d'essais de réaction au feu]</w:t>
      </w:r>
    </w:p>
    <w:p w14:paraId="0AC666A4"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785C58B9" w14:textId="77777777" w:rsidR="00BB7667" w:rsidRDefault="00A27614">
      <w:r>
        <w:t>[NBN EN 15287-2, Conduits de fumée - Conception, installation et mise en service - Partie 2 : Conduits de fumée et conduits de raccordement pour appareils de combustion à circuit étanche]</w:t>
      </w:r>
    </w:p>
    <w:p w14:paraId="09C4A56D" w14:textId="77777777" w:rsidR="00BB7667" w:rsidRDefault="00A27614">
      <w:pPr>
        <w:pStyle w:val="pheading"/>
      </w:pPr>
      <w:r>
        <w:t>MESURAGE</w:t>
      </w:r>
    </w:p>
    <w:p w14:paraId="580AEF95" w14:textId="77777777" w:rsidR="00BB7667" w:rsidRDefault="00A27614">
      <w:pPr>
        <w:pStyle w:val="pheading"/>
      </w:pPr>
      <w:r>
        <w:t>- unité de mesure:</w:t>
      </w:r>
    </w:p>
    <w:p w14:paraId="36960EAE" w14:textId="77777777" w:rsidR="00BB7667" w:rsidRDefault="00A27614">
      <w:r>
        <w:rPr>
          <w:rStyle w:val="optioncarChar"/>
        </w:rPr>
        <w:t>m²</w:t>
      </w:r>
      <w:r>
        <w:t xml:space="preserve"> (par défaut) </w:t>
      </w:r>
      <w:r>
        <w:rPr>
          <w:rStyle w:val="optioncarChar"/>
        </w:rPr>
        <w:t>/ m³</w:t>
      </w:r>
    </w:p>
    <w:p w14:paraId="35BE041A" w14:textId="77777777" w:rsidR="00BB7667" w:rsidRDefault="00A27614">
      <w:r>
        <w:rPr>
          <w:b/>
          <w:i/>
        </w:rPr>
        <w:t>(Soit par défaut)</w:t>
      </w:r>
    </w:p>
    <w:p w14:paraId="55B01995" w14:textId="77777777" w:rsidR="00BB7667" w:rsidRDefault="00A27614">
      <w:r>
        <w:rPr>
          <w:rStyle w:val="soitChar"/>
        </w:rPr>
        <w:t>1.  m²</w:t>
      </w:r>
    </w:p>
    <w:p w14:paraId="5FD2558C" w14:textId="77777777" w:rsidR="00BB7667" w:rsidRDefault="00A27614">
      <w:r>
        <w:rPr>
          <w:b/>
          <w:i/>
        </w:rPr>
        <w:t>(Soit)</w:t>
      </w:r>
    </w:p>
    <w:p w14:paraId="2328D5B2" w14:textId="77777777" w:rsidR="00BB7667" w:rsidRDefault="00A27614">
      <w:r>
        <w:rPr>
          <w:rStyle w:val="soitChar"/>
        </w:rPr>
        <w:t>2.   m³</w:t>
      </w:r>
    </w:p>
    <w:p w14:paraId="709ACE79" w14:textId="77777777" w:rsidR="00BB7667" w:rsidRDefault="00A27614">
      <w:pPr>
        <w:pStyle w:val="pheading"/>
      </w:pPr>
      <w:r>
        <w:t>- code de mesurage:</w:t>
      </w:r>
    </w:p>
    <w:p w14:paraId="7DEFFCBA" w14:textId="77777777" w:rsidR="00BB7667" w:rsidRDefault="00A27614">
      <w:pPr>
        <w:jc w:val="both"/>
      </w:pPr>
      <w:r>
        <w:rPr>
          <w:rStyle w:val="optioncarChar"/>
        </w:rPr>
        <w:t>Surface nette</w:t>
      </w:r>
      <w:r>
        <w:t xml:space="preserve"> (par défaut) </w:t>
      </w:r>
      <w:r>
        <w:rPr>
          <w:rStyle w:val="optioncarChar"/>
        </w:rPr>
        <w:t>/ Volume net</w:t>
      </w:r>
    </w:p>
    <w:p w14:paraId="7ABF66AD" w14:textId="77777777" w:rsidR="00BB7667" w:rsidRDefault="00A27614">
      <w:pPr>
        <w:jc w:val="both"/>
      </w:pPr>
      <w:r>
        <w:rPr>
          <w:b/>
          <w:i/>
        </w:rPr>
        <w:t>(Soit par défaut)</w:t>
      </w:r>
    </w:p>
    <w:p w14:paraId="1BD2E579"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04BA18B8" w14:textId="77777777" w:rsidR="00BB7667" w:rsidRDefault="00A27614">
      <w:pPr>
        <w:jc w:val="both"/>
      </w:pPr>
      <w:r>
        <w:rPr>
          <w:b/>
          <w:i/>
        </w:rPr>
        <w:t>(Soit)</w:t>
      </w:r>
    </w:p>
    <w:p w14:paraId="72530270"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 prescrite.</w:t>
      </w:r>
    </w:p>
    <w:p w14:paraId="75917A58" w14:textId="77777777" w:rsidR="00BB7667" w:rsidRDefault="00A27614">
      <w:pPr>
        <w:pStyle w:val="pheading"/>
      </w:pPr>
      <w:r>
        <w:t>- nature du marché:</w:t>
      </w:r>
    </w:p>
    <w:p w14:paraId="690F8551" w14:textId="77777777" w:rsidR="00BB7667" w:rsidRDefault="00A27614">
      <w:r>
        <w:t>QF</w:t>
      </w:r>
    </w:p>
    <w:p w14:paraId="137A5E4D" w14:textId="77777777" w:rsidR="00BB7667" w:rsidRDefault="00A27614">
      <w:pPr>
        <w:pStyle w:val="Author-eSectionHeading6"/>
      </w:pPr>
      <w:bookmarkStart w:id="503" w:name="_Toc178838441"/>
      <w:r>
        <w:t>52.46.3f Isolation à verser en vrac - fibres de coco CCTB 01.12</w:t>
      </w:r>
      <w:bookmarkEnd w:id="503"/>
    </w:p>
    <w:p w14:paraId="58807CB3" w14:textId="77777777" w:rsidR="00BB7667" w:rsidRDefault="00A27614">
      <w:pPr>
        <w:pStyle w:val="pheading"/>
      </w:pPr>
      <w:r>
        <w:t>DESCRIPTION</w:t>
      </w:r>
    </w:p>
    <w:p w14:paraId="543CB8DE" w14:textId="77777777" w:rsidR="00BB7667" w:rsidRDefault="00A27614">
      <w:pPr>
        <w:pStyle w:val="pheading"/>
      </w:pPr>
      <w:r>
        <w:t>- Définition / Comprend</w:t>
      </w:r>
    </w:p>
    <w:p w14:paraId="388CEE52" w14:textId="77777777" w:rsidR="00BB7667" w:rsidRDefault="00A27614">
      <w:pPr>
        <w:jc w:val="both"/>
      </w:pPr>
      <w:r>
        <w:t>Il s’agit de la fourniture et la pose d’une isolation thermique à verser en vrac de fibres de coco pour une application intérieure.</w:t>
      </w:r>
    </w:p>
    <w:p w14:paraId="119F992F" w14:textId="77777777" w:rsidR="00BB7667" w:rsidRDefault="00A27614">
      <w:pPr>
        <w:pStyle w:val="pheading"/>
      </w:pPr>
      <w:r>
        <w:t>- Localisation</w:t>
      </w:r>
    </w:p>
    <w:p w14:paraId="32C447F0" w14:textId="77777777" w:rsidR="00BB7667" w:rsidRDefault="00A27614">
      <w:r>
        <w:t xml:space="preserve">Localisation des travaux : </w:t>
      </w:r>
      <w:r>
        <w:rPr>
          <w:rStyle w:val="optioncarChar"/>
        </w:rPr>
        <w:t>***</w:t>
      </w:r>
      <w:r>
        <w:t>.</w:t>
      </w:r>
    </w:p>
    <w:p w14:paraId="2F088DF1" w14:textId="77777777" w:rsidR="00BB7667" w:rsidRDefault="00A27614">
      <w:r>
        <w:t>Voir plans et métrés détaillés.</w:t>
      </w:r>
    </w:p>
    <w:p w14:paraId="763A2286" w14:textId="77777777" w:rsidR="00BB7667" w:rsidRDefault="00A27614">
      <w:pPr>
        <w:pStyle w:val="pheading"/>
      </w:pPr>
      <w:r>
        <w:t>MATÉRIAUX</w:t>
      </w:r>
    </w:p>
    <w:p w14:paraId="2F4B75ED" w14:textId="77777777" w:rsidR="00BB7667" w:rsidRDefault="00A27614">
      <w:pPr>
        <w:pStyle w:val="pheading"/>
      </w:pPr>
      <w:r>
        <w:t>- Caractéristiques générales</w:t>
      </w:r>
    </w:p>
    <w:p w14:paraId="7CF7D9B0" w14:textId="77777777" w:rsidR="00BB7667" w:rsidRDefault="00A27614">
      <w:pPr>
        <w:jc w:val="both"/>
      </w:pPr>
      <w:r>
        <w:t>Le produit est constitué de fibres de coco. Le produit est conditionné en sacs.</w:t>
      </w:r>
    </w:p>
    <w:p w14:paraId="4B6737E9" w14:textId="77777777" w:rsidR="00BB7667" w:rsidRDefault="00A27614">
      <w:pPr>
        <w:jc w:val="both"/>
      </w:pPr>
      <w:r>
        <w:t xml:space="preserve">Épaisseur après mise en œuvre (selon [NBN EN 15101-2]) : </w:t>
      </w:r>
      <w:r>
        <w:rPr>
          <w:rStyle w:val="optioncarChar"/>
        </w:rPr>
        <w:t>***</w:t>
      </w:r>
      <w:r>
        <w:t xml:space="preserve"> cm.</w:t>
      </w:r>
    </w:p>
    <w:p w14:paraId="51D8D2F7" w14:textId="77777777" w:rsidR="00BB7667" w:rsidRDefault="00A27614">
      <w:pPr>
        <w:jc w:val="both"/>
      </w:pPr>
      <w:r>
        <w:t xml:space="preserve">Masse volumique nominale après mise en œuvre (selon [NBN EN 15101-2]) : </w:t>
      </w:r>
      <w:r>
        <w:rPr>
          <w:rStyle w:val="optioncarChar"/>
        </w:rPr>
        <w:t>40</w:t>
      </w:r>
      <w:r>
        <w:t xml:space="preserve"> (par défaut)</w:t>
      </w:r>
      <w:r>
        <w:rPr>
          <w:rStyle w:val="optioncarChar"/>
        </w:rPr>
        <w:t xml:space="preserve"> / ***</w:t>
      </w:r>
      <w:r>
        <w:t xml:space="preserve"> kg/m³.</w:t>
      </w:r>
    </w:p>
    <w:p w14:paraId="06222819" w14:textId="77777777" w:rsidR="00BB7667" w:rsidRDefault="00A27614">
      <w:pPr>
        <w:jc w:val="both"/>
      </w:pPr>
      <w:r>
        <w:t xml:space="preserve">Conductivité thermique déclarée (selon [NBN EN 12667]) : </w:t>
      </w:r>
      <w:r>
        <w:rPr>
          <w:rStyle w:val="optioncarChar"/>
        </w:rPr>
        <w:t>0,05</w:t>
      </w:r>
      <w:r>
        <w:t xml:space="preserve"> (par défaut)</w:t>
      </w:r>
      <w:r>
        <w:rPr>
          <w:rStyle w:val="optioncarChar"/>
        </w:rPr>
        <w:t xml:space="preserve"> / ***</w:t>
      </w:r>
      <w:r>
        <w:t xml:space="preserve"> W/mK.</w:t>
      </w:r>
    </w:p>
    <w:p w14:paraId="6768FCCE"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w:t>
      </w:r>
      <w:r>
        <w:t>.</w:t>
      </w:r>
    </w:p>
    <w:p w14:paraId="41B74DBE" w14:textId="77777777" w:rsidR="00BB7667" w:rsidRDefault="00BB7667"/>
    <w:p w14:paraId="302E42DF" w14:textId="77777777" w:rsidR="00BB7667" w:rsidRDefault="00A27614">
      <w:r>
        <w:t> </w:t>
      </w:r>
    </w:p>
    <w:p w14:paraId="79C83E79" w14:textId="77777777" w:rsidR="00BB7667" w:rsidRDefault="00A27614">
      <w:pPr>
        <w:pStyle w:val="pheading"/>
      </w:pPr>
      <w:r>
        <w:t>- Prescriptions complémentaires</w:t>
      </w:r>
    </w:p>
    <w:p w14:paraId="1211A384" w14:textId="77777777" w:rsidR="00BB7667" w:rsidRDefault="00A27614">
      <w:pPr>
        <w:jc w:val="both"/>
      </w:pPr>
      <w:r>
        <w:rPr>
          <w:rStyle w:val="facultChar"/>
        </w:rPr>
        <w:t xml:space="preserve">Coefficient de résistance à la diffusion de vapeur d’eau – valeur μ (selon [NBN EN 12086]) : </w:t>
      </w:r>
      <w:r>
        <w:rPr>
          <w:rStyle w:val="optioncarChar"/>
        </w:rPr>
        <w:t xml:space="preserve">&lt; 2 </w:t>
      </w:r>
      <w:r>
        <w:t>(par défaut)</w:t>
      </w:r>
      <w:r>
        <w:rPr>
          <w:rStyle w:val="optioncarChar"/>
        </w:rPr>
        <w:t xml:space="preserve"> / ***</w:t>
      </w:r>
      <w:r>
        <w:rPr>
          <w:rStyle w:val="facultChar"/>
        </w:rPr>
        <w:t>.</w:t>
      </w:r>
    </w:p>
    <w:p w14:paraId="49BAC6A9" w14:textId="77777777" w:rsidR="00BB7667" w:rsidRDefault="00A27614">
      <w:pPr>
        <w:jc w:val="both"/>
      </w:pPr>
      <w:r>
        <w:rPr>
          <w:rStyle w:val="facultChar"/>
        </w:rPr>
        <w:t xml:space="preserve">Résistance fongique (selon [NBN EN ISO 846]) : </w:t>
      </w:r>
      <w:r>
        <w:rPr>
          <w:rStyle w:val="optioncarChar"/>
        </w:rPr>
        <w:t>classe 0 (inerte)</w:t>
      </w:r>
      <w:r>
        <w:t xml:space="preserve"> (par défaut) </w:t>
      </w:r>
      <w:r>
        <w:rPr>
          <w:rStyle w:val="optioncarChar"/>
        </w:rPr>
        <w:t>/ ***.</w:t>
      </w:r>
    </w:p>
    <w:p w14:paraId="1D6414B8" w14:textId="77777777" w:rsidR="00BB7667" w:rsidRDefault="00A27614">
      <w:pPr>
        <w:jc w:val="both"/>
      </w:pPr>
      <w:r>
        <w:rPr>
          <w:rStyle w:val="facultChar"/>
        </w:rPr>
        <w:t>Classement de la réaction au feu (selon [NBN EN 13501-1]) :</w:t>
      </w:r>
      <w:r>
        <w:rPr>
          <w:rStyle w:val="optioncarChar"/>
        </w:rPr>
        <w:t xml:space="preserve"> E</w:t>
      </w:r>
      <w:r>
        <w:t xml:space="preserve"> (par défaut) </w:t>
      </w:r>
      <w:r>
        <w:rPr>
          <w:rStyle w:val="optioncarChar"/>
        </w:rPr>
        <w:t>/ ***.</w:t>
      </w:r>
    </w:p>
    <w:p w14:paraId="237B89B9" w14:textId="77777777" w:rsidR="00BB7667" w:rsidRDefault="00A27614">
      <w:pPr>
        <w:pStyle w:val="pheading"/>
      </w:pPr>
      <w:r>
        <w:t>EXÉCUTION / MISE EN ŒUVRE</w:t>
      </w:r>
    </w:p>
    <w:p w14:paraId="555F3E7F" w14:textId="77777777" w:rsidR="00BB7667" w:rsidRDefault="00A27614">
      <w:pPr>
        <w:pStyle w:val="pheading"/>
      </w:pPr>
      <w:r>
        <w:t>- Prescriptions générales</w:t>
      </w:r>
    </w:p>
    <w:p w14:paraId="41ED6222" w14:textId="77777777" w:rsidR="00BB7667" w:rsidRDefault="00A27614">
      <w:pPr>
        <w:jc w:val="both"/>
      </w:pPr>
      <w:r>
        <w:t>Les fibres de coco en vrac sont utilisées en parois et plancher.</w:t>
      </w:r>
    </w:p>
    <w:p w14:paraId="4ADA7D94" w14:textId="77777777" w:rsidR="00BB7667" w:rsidRDefault="00A27614">
      <w:pPr>
        <w:jc w:val="both"/>
      </w:pPr>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p>
    <w:p w14:paraId="3B107EB1" w14:textId="77777777" w:rsidR="00BB7667" w:rsidRDefault="00A27614">
      <w:pPr>
        <w:pStyle w:val="pheading"/>
      </w:pPr>
      <w:r>
        <w:t>DOCUMENTS DE RÉFÉRENCE COMPLÉMENTAIRES</w:t>
      </w:r>
    </w:p>
    <w:p w14:paraId="02D923AC" w14:textId="77777777" w:rsidR="00BB7667" w:rsidRDefault="00A27614">
      <w:pPr>
        <w:pStyle w:val="pheading"/>
      </w:pPr>
      <w:r>
        <w:t>- Matériau</w:t>
      </w:r>
    </w:p>
    <w:p w14:paraId="5F3A2904"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55446CC0"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3D0CDA9E" w14:textId="77777777" w:rsidR="00BB7667" w:rsidRDefault="00A27614">
      <w:r>
        <w:t>[NBN EN 12086, Produits isolants thermiques destinés aux applications du bâtiment - Détermination des propriétés de transmission de la vapeur d'eau] </w:t>
      </w:r>
    </w:p>
    <w:p w14:paraId="312BA336" w14:textId="77777777" w:rsidR="00BB7667" w:rsidRDefault="00A27614">
      <w:r>
        <w:t>[NBN EN ISO 846, Plastiques - Évaluation de l'action des micro-organismes (ISO 846:2019)] </w:t>
      </w:r>
    </w:p>
    <w:p w14:paraId="722110DA" w14:textId="77777777" w:rsidR="00BB7667" w:rsidRDefault="00A27614">
      <w:r>
        <w:t>[NBN EN 13501-1, Classement au feu des produits et éléments de construction - Partie 1: Classement à partir des données d'essais de réaction au feu]</w:t>
      </w:r>
    </w:p>
    <w:p w14:paraId="79906AE9" w14:textId="77777777" w:rsidR="00BB7667" w:rsidRDefault="00A27614">
      <w:pPr>
        <w:pStyle w:val="pheading"/>
      </w:pPr>
      <w:r>
        <w:t>- Exécution</w:t>
      </w:r>
    </w:p>
    <w:p w14:paraId="34626641" w14:textId="77777777" w:rsidR="00BB7667" w:rsidRDefault="00A27614">
      <w:r>
        <w:t>[NBN EN 13501-1, Classement au feu des produits et éléments de construction - Partie 1: Classement à partir des données d'essais de réaction au feu]</w:t>
      </w:r>
    </w:p>
    <w:p w14:paraId="3DF99DF6" w14:textId="77777777" w:rsidR="00BB7667" w:rsidRDefault="00A27614">
      <w:pPr>
        <w:pStyle w:val="pheading"/>
      </w:pPr>
      <w:r>
        <w:t>MESURAGE</w:t>
      </w:r>
    </w:p>
    <w:p w14:paraId="2C2DB1BF" w14:textId="77777777" w:rsidR="00BB7667" w:rsidRDefault="00A27614">
      <w:pPr>
        <w:pStyle w:val="pheading"/>
      </w:pPr>
      <w:r>
        <w:t>- unité de mesure:</w:t>
      </w:r>
    </w:p>
    <w:p w14:paraId="7008BBE2" w14:textId="77777777" w:rsidR="00BB7667" w:rsidRDefault="00A27614">
      <w:r>
        <w:rPr>
          <w:rStyle w:val="optioncarChar"/>
        </w:rPr>
        <w:t xml:space="preserve">m² </w:t>
      </w:r>
      <w:r>
        <w:t xml:space="preserve">(par défaut) </w:t>
      </w:r>
      <w:r>
        <w:rPr>
          <w:rStyle w:val="optioncarChar"/>
        </w:rPr>
        <w:t>/ m³</w:t>
      </w:r>
    </w:p>
    <w:p w14:paraId="1A1CC297" w14:textId="77777777" w:rsidR="00BB7667" w:rsidRDefault="00A27614">
      <w:r>
        <w:rPr>
          <w:b/>
          <w:i/>
        </w:rPr>
        <w:t>(Soit par défaut)</w:t>
      </w:r>
    </w:p>
    <w:p w14:paraId="5C61ED80" w14:textId="77777777" w:rsidR="00BB7667" w:rsidRDefault="00A27614">
      <w:r>
        <w:rPr>
          <w:rStyle w:val="soitChar"/>
        </w:rPr>
        <w:t>1.  m²</w:t>
      </w:r>
    </w:p>
    <w:p w14:paraId="33E12EC1" w14:textId="77777777" w:rsidR="00BB7667" w:rsidRDefault="00A27614">
      <w:r>
        <w:rPr>
          <w:b/>
          <w:i/>
        </w:rPr>
        <w:t>(Soit)</w:t>
      </w:r>
    </w:p>
    <w:p w14:paraId="60CB6120" w14:textId="77777777" w:rsidR="00BB7667" w:rsidRDefault="00A27614">
      <w:r>
        <w:rPr>
          <w:rStyle w:val="soitChar"/>
        </w:rPr>
        <w:t>2.  m³</w:t>
      </w:r>
    </w:p>
    <w:p w14:paraId="7559FF9C" w14:textId="77777777" w:rsidR="00BB7667" w:rsidRDefault="00A27614">
      <w:pPr>
        <w:pStyle w:val="pheading"/>
      </w:pPr>
      <w:r>
        <w:t>- code de mesurage:</w:t>
      </w:r>
    </w:p>
    <w:p w14:paraId="18AFEE99" w14:textId="77777777" w:rsidR="00BB7667" w:rsidRDefault="00A27614">
      <w:pPr>
        <w:jc w:val="both"/>
      </w:pPr>
      <w:r>
        <w:rPr>
          <w:rStyle w:val="optioncarChar"/>
        </w:rPr>
        <w:t xml:space="preserve">Surface nette </w:t>
      </w:r>
      <w:r>
        <w:t xml:space="preserve">(par défaut) </w:t>
      </w:r>
      <w:r>
        <w:rPr>
          <w:rStyle w:val="optioncarChar"/>
        </w:rPr>
        <w:t>/ Volume net</w:t>
      </w:r>
    </w:p>
    <w:p w14:paraId="30611EDA" w14:textId="77777777" w:rsidR="00BB7667" w:rsidRDefault="00A27614">
      <w:pPr>
        <w:jc w:val="both"/>
      </w:pPr>
      <w:r>
        <w:rPr>
          <w:b/>
          <w:i/>
        </w:rPr>
        <w:t>(Soit par défaut)</w:t>
      </w:r>
    </w:p>
    <w:p w14:paraId="18E95EAD" w14:textId="77777777" w:rsidR="00BB7667" w:rsidRDefault="00A27614">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4BE1BF48" w14:textId="77777777" w:rsidR="00BB7667" w:rsidRDefault="00BB7667">
      <w:pPr>
        <w:jc w:val="both"/>
      </w:pPr>
    </w:p>
    <w:p w14:paraId="2E73FBFB" w14:textId="77777777" w:rsidR="00BB7667" w:rsidRDefault="00A27614">
      <w:pPr>
        <w:jc w:val="both"/>
      </w:pPr>
      <w:r>
        <w:rPr>
          <w:b/>
          <w:i/>
        </w:rPr>
        <w:t>(Soit)</w:t>
      </w:r>
    </w:p>
    <w:p w14:paraId="3296A952" w14:textId="77777777" w:rsidR="00BB7667" w:rsidRDefault="00A27614">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58EA8029" w14:textId="77777777" w:rsidR="00BB7667" w:rsidRDefault="00A27614">
      <w:pPr>
        <w:pStyle w:val="pheading"/>
      </w:pPr>
      <w:r>
        <w:t>- nature du marché:</w:t>
      </w:r>
    </w:p>
    <w:p w14:paraId="374388C6" w14:textId="77777777" w:rsidR="00BB7667" w:rsidRDefault="00A27614">
      <w:r>
        <w:t>QF</w:t>
      </w:r>
    </w:p>
    <w:p w14:paraId="34E2F2A4" w14:textId="77777777" w:rsidR="00BB7667" w:rsidRDefault="00A27614">
      <w:pPr>
        <w:pStyle w:val="Author-eSectionHeading6"/>
      </w:pPr>
      <w:bookmarkStart w:id="504" w:name="_Toc178838442"/>
      <w:r>
        <w:t>52.46.3g Isolation à verser en vrac - granulés de liège expansé CCTB 01.12</w:t>
      </w:r>
      <w:bookmarkEnd w:id="504"/>
    </w:p>
    <w:p w14:paraId="018347D6" w14:textId="77777777" w:rsidR="00BB7667" w:rsidRDefault="00A27614">
      <w:pPr>
        <w:pStyle w:val="pheading"/>
      </w:pPr>
      <w:r>
        <w:t>DESCRIPTION</w:t>
      </w:r>
    </w:p>
    <w:p w14:paraId="24679072" w14:textId="77777777" w:rsidR="00BB7667" w:rsidRDefault="00A27614">
      <w:pPr>
        <w:pStyle w:val="pheading"/>
      </w:pPr>
      <w:r>
        <w:t>- Définition / Comprend</w:t>
      </w:r>
    </w:p>
    <w:p w14:paraId="341D25A1" w14:textId="77777777" w:rsidR="00BB7667" w:rsidRDefault="00A27614">
      <w:pPr>
        <w:jc w:val="both"/>
      </w:pPr>
      <w:r>
        <w:t>Il s’agit de la fourniture et de la pose d’une isolation thermique au moyen de granulés de liège expansé fournis en vrac. Ces isolants sont utilisés en pose horizontale au niveau des parois et planchers.</w:t>
      </w:r>
    </w:p>
    <w:p w14:paraId="5D396A04" w14:textId="77777777" w:rsidR="00BB7667" w:rsidRDefault="00A27614">
      <w:pPr>
        <w:pStyle w:val="pheading"/>
      </w:pPr>
      <w:r>
        <w:t>- Localisation</w:t>
      </w:r>
    </w:p>
    <w:p w14:paraId="7EA4F972" w14:textId="77777777" w:rsidR="00BB7667" w:rsidRDefault="00A27614">
      <w:r>
        <w:t xml:space="preserve">Localisation des travaux : </w:t>
      </w:r>
      <w:r>
        <w:rPr>
          <w:rStyle w:val="optioncarChar"/>
        </w:rPr>
        <w:t>***</w:t>
      </w:r>
      <w:r>
        <w:t>.</w:t>
      </w:r>
    </w:p>
    <w:p w14:paraId="1A0298C8" w14:textId="77777777" w:rsidR="00BB7667" w:rsidRDefault="00A27614">
      <w:r>
        <w:t>Voir plans et métrés détaillés.</w:t>
      </w:r>
    </w:p>
    <w:p w14:paraId="70ABE8A0" w14:textId="77777777" w:rsidR="00BB7667" w:rsidRDefault="00A27614">
      <w:pPr>
        <w:pStyle w:val="pheading"/>
      </w:pPr>
      <w:r>
        <w:t>MATÉRIAUX</w:t>
      </w:r>
    </w:p>
    <w:p w14:paraId="0E083644" w14:textId="77777777" w:rsidR="00BB7667" w:rsidRDefault="00A27614">
      <w:pPr>
        <w:pStyle w:val="pheading"/>
      </w:pPr>
      <w:r>
        <w:t>- Caractéristiques générales</w:t>
      </w:r>
    </w:p>
    <w:p w14:paraId="6C169728" w14:textId="77777777" w:rsidR="00BB7667" w:rsidRDefault="00A27614">
      <w:pPr>
        <w:jc w:val="both"/>
      </w:pPr>
      <w:r>
        <w:t xml:space="preserve">Épaisseur après mise en œuvre : </w:t>
      </w:r>
      <w:r>
        <w:rPr>
          <w:rStyle w:val="optioncarChar"/>
        </w:rPr>
        <w:t>***</w:t>
      </w:r>
      <w:r>
        <w:t xml:space="preserve"> cm.</w:t>
      </w:r>
    </w:p>
    <w:p w14:paraId="39B1CC2C" w14:textId="77777777" w:rsidR="00BB7667" w:rsidRDefault="00A27614">
      <w:pPr>
        <w:jc w:val="both"/>
      </w:pPr>
      <w:r>
        <w:t xml:space="preserve">La densité de produit en vrac déterminée suivant la [NBN EN 1097-3] est inférieure à </w:t>
      </w:r>
      <w:r>
        <w:rPr>
          <w:rStyle w:val="optioncarChar"/>
        </w:rPr>
        <w:t>100</w:t>
      </w:r>
      <w:r>
        <w:t xml:space="preserve"> (par défaut)</w:t>
      </w:r>
      <w:r>
        <w:rPr>
          <w:rStyle w:val="optioncarChar"/>
        </w:rPr>
        <w:t xml:space="preserve"> / ***</w:t>
      </w:r>
      <w:r>
        <w:t xml:space="preserve"> kg/m³.</w:t>
      </w:r>
    </w:p>
    <w:p w14:paraId="74F28A86" w14:textId="77777777" w:rsidR="00BB7667" w:rsidRDefault="00A27614">
      <w:pPr>
        <w:jc w:val="both"/>
      </w:pPr>
      <w:r>
        <w:t xml:space="preserve">L’absorption d’eau mesurée suivant la [NBN EN 1097-6] est inférieure à </w:t>
      </w:r>
      <w:r>
        <w:rPr>
          <w:rStyle w:val="optioncarChar"/>
        </w:rPr>
        <w:t>15</w:t>
      </w:r>
      <w:r>
        <w:t xml:space="preserve"> (par défaut) </w:t>
      </w:r>
      <w:r>
        <w:rPr>
          <w:rStyle w:val="optioncarChar"/>
        </w:rPr>
        <w:t>/ ***</w:t>
      </w:r>
      <w:r>
        <w:t xml:space="preserve"> %.</w:t>
      </w:r>
    </w:p>
    <w:p w14:paraId="17B92F04" w14:textId="77777777" w:rsidR="00BB7667" w:rsidRDefault="00A27614">
      <w:pPr>
        <w:jc w:val="both"/>
      </w:pPr>
      <w:r>
        <w:t xml:space="preserve">La hauteur d’absorption d’eau suivant la [NBN EN 1097-10] est inférieure à </w:t>
      </w:r>
      <w:r>
        <w:rPr>
          <w:rStyle w:val="optioncarChar"/>
        </w:rPr>
        <w:t xml:space="preserve">60 </w:t>
      </w:r>
      <w:r>
        <w:t>(par défaut)</w:t>
      </w:r>
      <w:r>
        <w:rPr>
          <w:rStyle w:val="optioncarChar"/>
        </w:rPr>
        <w:t xml:space="preserve"> / ***</w:t>
      </w:r>
      <w:r>
        <w:t xml:space="preserve"> mm.</w:t>
      </w:r>
    </w:p>
    <w:p w14:paraId="364D7B81" w14:textId="77777777" w:rsidR="00BB7667" w:rsidRDefault="00A27614">
      <w:pPr>
        <w:jc w:val="both"/>
      </w:pPr>
      <w:r>
        <w:t xml:space="preserve">La Résistance à la compression avec 10% de déformation déterminée suivant la [NBN EN 826] est supérieure à </w:t>
      </w:r>
      <w:r>
        <w:rPr>
          <w:rStyle w:val="optioncarChar"/>
        </w:rPr>
        <w:t xml:space="preserve">80 </w:t>
      </w:r>
      <w:r>
        <w:t>(par défaut)</w:t>
      </w:r>
      <w:r>
        <w:rPr>
          <w:rStyle w:val="optioncarChar"/>
        </w:rPr>
        <w:t xml:space="preserve"> / ***</w:t>
      </w:r>
      <w:r>
        <w:t xml:space="preserve"> kPa.</w:t>
      </w:r>
    </w:p>
    <w:p w14:paraId="5587CF8A" w14:textId="77777777" w:rsidR="00BB7667" w:rsidRDefault="00A27614">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5631CC81" w14:textId="77777777" w:rsidR="00BB7667" w:rsidRDefault="00A27614">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 xml:space="preserve">(par défaut) </w:t>
      </w:r>
      <w:r>
        <w:rPr>
          <w:rStyle w:val="optioncarChar"/>
        </w:rPr>
        <w:t>/ s2 / s3</w:t>
      </w:r>
      <w:r>
        <w:t> et</w:t>
      </w:r>
      <w:r>
        <w:rPr>
          <w:rStyle w:val="optioncarChar"/>
        </w:rPr>
        <w:t xml:space="preserve"> d0 </w:t>
      </w:r>
      <w:r>
        <w:t>(par défaut)</w:t>
      </w:r>
      <w:r>
        <w:rPr>
          <w:rStyle w:val="optioncarChar"/>
        </w:rPr>
        <w:t xml:space="preserve"> / d1 / d2.  </w:t>
      </w:r>
    </w:p>
    <w:p w14:paraId="4F7F55DE" w14:textId="77777777" w:rsidR="00BB7667" w:rsidRDefault="00A27614">
      <w:pPr>
        <w:jc w:val="both"/>
      </w:pPr>
      <w:r>
        <w:t>Absorption acoustique (déterminée selon [NBN EN ISO 354] et [NBN EN ISO 11654]) : </w:t>
      </w:r>
      <w:r>
        <w:rPr>
          <w:rStyle w:val="optioncarChar"/>
        </w:rPr>
        <w:t>*** </w:t>
      </w:r>
    </w:p>
    <w:p w14:paraId="630DF9CB" w14:textId="77777777" w:rsidR="00BB7667" w:rsidRDefault="00A27614">
      <w:pPr>
        <w:jc w:val="both"/>
      </w:pPr>
      <w:r>
        <w:t>Les granulés de liège expansé en vrac ne contiennent pas de liant complémentaire.</w:t>
      </w:r>
    </w:p>
    <w:p w14:paraId="2A34B9EA" w14:textId="77777777" w:rsidR="00BB7667" w:rsidRDefault="00A27614">
      <w:pPr>
        <w:jc w:val="both"/>
      </w:pPr>
      <w:r>
        <w:t xml:space="preserve">Résistance fongique selon [NBN EN ISO 846] : </w:t>
      </w:r>
      <w:r>
        <w:rPr>
          <w:rStyle w:val="optioncarChar"/>
        </w:rPr>
        <w:t xml:space="preserve">classe 0 -inerte </w:t>
      </w:r>
      <w:r>
        <w:t xml:space="preserve">(par défaut) </w:t>
      </w:r>
      <w:r>
        <w:rPr>
          <w:rStyle w:val="optioncarChar"/>
        </w:rPr>
        <w:t>/ ***</w:t>
      </w:r>
    </w:p>
    <w:p w14:paraId="43CCFF54" w14:textId="77777777" w:rsidR="00BB7667" w:rsidRDefault="00A27614">
      <w:pPr>
        <w:jc w:val="both"/>
      </w:pPr>
      <w:r>
        <w:t>Les adjuvants ignifuges et biocides sont de type : pas d’adjuvant</w:t>
      </w:r>
    </w:p>
    <w:p w14:paraId="2A6C11A2" w14:textId="77777777" w:rsidR="00BB7667" w:rsidRDefault="00A27614">
      <w:pPr>
        <w:pStyle w:val="pheading"/>
      </w:pPr>
      <w:r>
        <w:t>- Prescriptions complémentaires</w:t>
      </w:r>
    </w:p>
    <w:p w14:paraId="0EED3EB5" w14:textId="77777777" w:rsidR="00BB7667" w:rsidRDefault="00A27614">
      <w:pPr>
        <w:jc w:val="both"/>
      </w:pPr>
      <w:r>
        <w:rPr>
          <w:rStyle w:val="facultChar"/>
        </w:rPr>
        <w:t>Applications spécifiques: le matériau doit répondre aux critères d’acceptabilité des produits tels que définis au chapitre </w:t>
      </w:r>
      <w:hyperlink r:id="rId307" w:history="1" w:docLocation="68">
        <w:r>
          <w:rPr>
            <w:rStyle w:val="facultChar"/>
          </w:rPr>
          <w:t>02.42.1 Critères d'acceptabilité</w:t>
        </w:r>
      </w:hyperlink>
      <w:r>
        <w:rPr>
          <w:rStyle w:val="facultChar"/>
        </w:rPr>
        <w:t>.</w:t>
      </w:r>
    </w:p>
    <w:p w14:paraId="3E8B6AD7" w14:textId="77777777" w:rsidR="00BB7667" w:rsidRDefault="00A27614">
      <w:pPr>
        <w:pStyle w:val="pheading"/>
      </w:pPr>
      <w:r>
        <w:t>EXÉCUTION / MISE EN ŒUVRE</w:t>
      </w:r>
    </w:p>
    <w:p w14:paraId="058E7FB8" w14:textId="77777777" w:rsidR="00BB7667" w:rsidRDefault="00A27614">
      <w:pPr>
        <w:pStyle w:val="pheading"/>
      </w:pPr>
      <w:r>
        <w:t>- Prescriptions générales</w:t>
      </w:r>
    </w:p>
    <w:p w14:paraId="46C65F81" w14:textId="77777777" w:rsidR="00BB7667" w:rsidRDefault="00A27614">
      <w:pPr>
        <w:jc w:val="both"/>
      </w:pPr>
      <w:r>
        <w:t>Les granulés de liège expansé en vrac sont utilisés en parois et plancher.</w:t>
      </w:r>
    </w:p>
    <w:p w14:paraId="434AB167" w14:textId="77777777" w:rsidR="00BB7667" w:rsidRDefault="00A27614">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23849895" w14:textId="77777777" w:rsidR="00BB7667" w:rsidRDefault="00A27614">
      <w:pPr>
        <w:pStyle w:val="pheading"/>
      </w:pPr>
      <w:r>
        <w:t>- Notes d’exécution complémentaires</w:t>
      </w:r>
    </w:p>
    <w:p w14:paraId="30DE4FA4" w14:textId="77777777" w:rsidR="00BB7667" w:rsidRDefault="00A27614">
      <w:pPr>
        <w:jc w:val="both"/>
      </w:pPr>
      <w:r>
        <w:rPr>
          <w:rStyle w:val="facultChar"/>
        </w:rPr>
        <w:t>L’application en parois ou en plancher pour des performances acoustiques nécessite l’interposition de blochets ou de bandes résilientes acoustiques entre les parois. </w:t>
      </w:r>
    </w:p>
    <w:p w14:paraId="5BA2134E" w14:textId="77777777" w:rsidR="00BB7667" w:rsidRDefault="00A27614">
      <w:pPr>
        <w:pStyle w:val="pheading"/>
      </w:pPr>
      <w:r>
        <w:t>DOCUMENTS DE RÉFÉRENCE COMPLÉMENTAIRES</w:t>
      </w:r>
    </w:p>
    <w:p w14:paraId="73CB712C" w14:textId="77777777" w:rsidR="00BB7667" w:rsidRDefault="00A27614">
      <w:pPr>
        <w:pStyle w:val="pheading"/>
      </w:pPr>
      <w:r>
        <w:t>- Matériau</w:t>
      </w:r>
    </w:p>
    <w:p w14:paraId="5EC19D05" w14:textId="77777777" w:rsidR="00BB7667" w:rsidRDefault="00A27614">
      <w:pPr>
        <w:spacing w:after="0" w:line="0" w:lineRule="atLeast"/>
      </w:pPr>
      <w:r>
        <w:rPr>
          <w:color w:val="2A233E"/>
        </w:rPr>
        <w:t>[NBN EN 12667, Performance thermique des matériaux et produits pour le bâtiment - Détermination de la résistance thermique par la méthode de la plaque chaude gardée et la méthode fluxmétrique - Produits de haute et moyenne résistance thermique]</w:t>
      </w:r>
    </w:p>
    <w:p w14:paraId="44B1A25B" w14:textId="77777777" w:rsidR="00BB7667" w:rsidRDefault="00A27614">
      <w:pPr>
        <w:spacing w:line="0" w:lineRule="atLeast"/>
      </w:pPr>
      <w:r>
        <w:rPr>
          <w:color w:val="2A233E"/>
        </w:rP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DAE5938" w14:textId="77777777" w:rsidR="00BB7667" w:rsidRDefault="00A27614">
      <w:r>
        <w:t>[NBN EN 13055, Granulats légers]</w:t>
      </w:r>
    </w:p>
    <w:p w14:paraId="54A1A337" w14:textId="77777777" w:rsidR="00BB7667" w:rsidRDefault="00A27614">
      <w:r>
        <w:t>[NBN EN 1097-3, Essais pour déterminer les caractéristiques mécaniques et physiques des granulats - Partie 3: Méthode pour la détermination de la masse volumique en vrac et de la porosité intergranulaire]</w:t>
      </w:r>
    </w:p>
    <w:p w14:paraId="57FF6825" w14:textId="77777777" w:rsidR="00BB7667" w:rsidRDefault="00A27614">
      <w:r>
        <w:t>[NBN EN 933-5, Essais pour déterminer les caractéristiques géométriques des granulats - Partie 5 : Détermination du pourcentage de surfaces cassées dans les gravillons et graves naturelles]</w:t>
      </w:r>
    </w:p>
    <w:p w14:paraId="7C4B343F" w14:textId="77777777" w:rsidR="00BB7667" w:rsidRDefault="00A27614">
      <w:r>
        <w:t>[NBN EN 933-1, Essais pour déterminer les caractéristiques géométriques des granulats - Partie 1 : Détermination de la granularité - Analyse granulométrique par tamisage]</w:t>
      </w:r>
    </w:p>
    <w:p w14:paraId="6C2048CC" w14:textId="77777777" w:rsidR="00BB7667" w:rsidRDefault="00A27614">
      <w:r>
        <w:t>[NBN EN 1097-6, Essais pour déterminer les caractéristiques mécaniques et physiques des granulats - Partie 6 : Détermination de la masse volumique et du coefficient d'absorption d'eau]</w:t>
      </w:r>
    </w:p>
    <w:p w14:paraId="2D95BA50" w14:textId="77777777" w:rsidR="00BB7667" w:rsidRDefault="00A27614">
      <w:r>
        <w:t>[NBN EN 1097-10, Essais pour déterminer les caractéristiques mécaniques et physiques des granulats - Partie 10: Hauteur de succion d'eau]</w:t>
      </w:r>
    </w:p>
    <w:p w14:paraId="641960CF" w14:textId="77777777" w:rsidR="00BB7667" w:rsidRDefault="00A27614">
      <w:r>
        <w:t>[NBN EN ISO 354, Acoustique - Mesurage de l'absorption acoustique en salle réverbérante (ISO 354:2003)]</w:t>
      </w:r>
    </w:p>
    <w:p w14:paraId="3CA3C58F" w14:textId="77777777" w:rsidR="00BB7667" w:rsidRDefault="00A27614">
      <w:r>
        <w:rPr>
          <w:color w:val="2A233E"/>
        </w:rPr>
        <w:t>[NBN EN ISO 11654, Acoustique - Absorbants pour l'utilisation dans les bâtiments - Evaluation de l'absorption acoustique (ISO 11654:1997)]</w:t>
      </w:r>
    </w:p>
    <w:p w14:paraId="71DEC90D" w14:textId="77777777" w:rsidR="00BB7667" w:rsidRDefault="00A27614">
      <w:pPr>
        <w:spacing w:line="0" w:lineRule="atLeast"/>
      </w:pPr>
      <w:r>
        <w:rPr>
          <w:color w:val="2A233E"/>
        </w:rPr>
        <w:t>[NBN EN 13501-1, Classement au feu des produits et éléments de construction - Partie 1: Classement à partir des données d'essais de réaction au feu]</w:t>
      </w:r>
    </w:p>
    <w:p w14:paraId="0AD3EA37" w14:textId="77777777" w:rsidR="00BB7667" w:rsidRDefault="00A27614">
      <w:pPr>
        <w:pStyle w:val="pheading"/>
      </w:pPr>
      <w:r>
        <w:t>MESURAGE</w:t>
      </w:r>
    </w:p>
    <w:p w14:paraId="7ECD086F" w14:textId="77777777" w:rsidR="00BB7667" w:rsidRDefault="00A27614">
      <w:pPr>
        <w:pStyle w:val="pheading"/>
      </w:pPr>
      <w:r>
        <w:t>- unité de mesure:</w:t>
      </w:r>
    </w:p>
    <w:p w14:paraId="1AC97CF8" w14:textId="77777777" w:rsidR="00BB7667" w:rsidRDefault="00A27614">
      <w:r>
        <w:rPr>
          <w:rStyle w:val="optioncarChar"/>
        </w:rPr>
        <w:t xml:space="preserve">m² </w:t>
      </w:r>
      <w:r>
        <w:t xml:space="preserve">(par défaut) </w:t>
      </w:r>
      <w:r>
        <w:rPr>
          <w:rStyle w:val="optioncarChar"/>
        </w:rPr>
        <w:t>/ m³</w:t>
      </w:r>
    </w:p>
    <w:p w14:paraId="3ECBE646" w14:textId="77777777" w:rsidR="00BB7667" w:rsidRDefault="00A27614">
      <w:r>
        <w:rPr>
          <w:b/>
          <w:i/>
        </w:rPr>
        <w:t>(Soit par défaut)</w:t>
      </w:r>
    </w:p>
    <w:p w14:paraId="2F4DDD67" w14:textId="77777777" w:rsidR="00BB7667" w:rsidRDefault="00A27614">
      <w:r>
        <w:rPr>
          <w:rStyle w:val="soitChar"/>
        </w:rPr>
        <w:t>1.  m²</w:t>
      </w:r>
    </w:p>
    <w:p w14:paraId="59338751" w14:textId="77777777" w:rsidR="00BB7667" w:rsidRDefault="00A27614">
      <w:r>
        <w:rPr>
          <w:b/>
          <w:i/>
        </w:rPr>
        <w:t>(Soit)</w:t>
      </w:r>
    </w:p>
    <w:p w14:paraId="28DB1288" w14:textId="77777777" w:rsidR="00BB7667" w:rsidRDefault="00A27614">
      <w:r>
        <w:rPr>
          <w:rStyle w:val="soitChar"/>
        </w:rPr>
        <w:t>2.  m³</w:t>
      </w:r>
    </w:p>
    <w:p w14:paraId="7762B8A7" w14:textId="77777777" w:rsidR="00BB7667" w:rsidRDefault="00A27614">
      <w:pPr>
        <w:pStyle w:val="pheading"/>
      </w:pPr>
      <w:r>
        <w:t>- code de mesurage:</w:t>
      </w:r>
    </w:p>
    <w:p w14:paraId="2152E94A" w14:textId="77777777" w:rsidR="00BB7667" w:rsidRDefault="00A27614">
      <w:pPr>
        <w:jc w:val="both"/>
      </w:pPr>
      <w:r>
        <w:rPr>
          <w:rStyle w:val="optioncarChar"/>
        </w:rPr>
        <w:t>Surface nette</w:t>
      </w:r>
      <w:r>
        <w:t xml:space="preserve"> (par défaut) </w:t>
      </w:r>
      <w:r>
        <w:rPr>
          <w:rStyle w:val="optioncarChar"/>
        </w:rPr>
        <w:t>/ Volume net</w:t>
      </w:r>
    </w:p>
    <w:p w14:paraId="04CC70DC" w14:textId="77777777" w:rsidR="00BB7667" w:rsidRDefault="00A27614">
      <w:pPr>
        <w:jc w:val="both"/>
      </w:pPr>
      <w:r>
        <w:rPr>
          <w:b/>
          <w:i/>
        </w:rPr>
        <w:t>(Soit par défaut)</w:t>
      </w:r>
    </w:p>
    <w:p w14:paraId="32126B82" w14:textId="77777777" w:rsidR="00BB7667" w:rsidRDefault="00A27614">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07B32DED" w14:textId="77777777" w:rsidR="00BB7667" w:rsidRDefault="00A27614">
      <w:pPr>
        <w:jc w:val="both"/>
      </w:pPr>
      <w:r>
        <w:rPr>
          <w:b/>
          <w:i/>
        </w:rPr>
        <w:t>(Soit)</w:t>
      </w:r>
    </w:p>
    <w:p w14:paraId="7FF58C73" w14:textId="77777777" w:rsidR="00BB7667" w:rsidRDefault="00A27614">
      <w:pPr>
        <w:jc w:val="both"/>
      </w:pPr>
      <w:r>
        <w:rPr>
          <w:rStyle w:val="soitChar"/>
        </w:rPr>
        <w:t xml:space="preserve">2. </w:t>
      </w:r>
      <w:r>
        <w:rPr>
          <w:rStyle w:val="soitChar"/>
          <w:b/>
        </w:rPr>
        <w:t>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0A1A1031" w14:textId="77777777" w:rsidR="00BB7667" w:rsidRDefault="00A27614">
      <w:pPr>
        <w:pStyle w:val="pheading"/>
      </w:pPr>
      <w:r>
        <w:t>- nature du marché:</w:t>
      </w:r>
    </w:p>
    <w:p w14:paraId="24EBD762" w14:textId="77777777" w:rsidR="00BB7667" w:rsidRDefault="00A27614">
      <w:r>
        <w:t>QF</w:t>
      </w:r>
    </w:p>
    <w:p w14:paraId="06B28B32" w14:textId="77777777" w:rsidR="00BB7667" w:rsidRDefault="00A27614">
      <w:pPr>
        <w:pStyle w:val="Author-eSectionHeading6"/>
      </w:pPr>
      <w:bookmarkStart w:id="505" w:name="_Toc178838443"/>
      <w:r>
        <w:t>52.46.3h Isolation à verser en vrac - fibres de bois CCTB 01.12</w:t>
      </w:r>
      <w:bookmarkEnd w:id="505"/>
    </w:p>
    <w:p w14:paraId="0A92A04F" w14:textId="77777777" w:rsidR="00BB7667" w:rsidRDefault="00A27614">
      <w:pPr>
        <w:pStyle w:val="pheading"/>
      </w:pPr>
      <w:r>
        <w:t>DESCRIPTION</w:t>
      </w:r>
    </w:p>
    <w:p w14:paraId="361CB172" w14:textId="77777777" w:rsidR="00BB7667" w:rsidRDefault="00A27614">
      <w:pPr>
        <w:pStyle w:val="pheading"/>
      </w:pPr>
      <w:r>
        <w:t>- Définition / Comprend</w:t>
      </w:r>
    </w:p>
    <w:p w14:paraId="05D0257B" w14:textId="77777777" w:rsidR="00BB7667" w:rsidRDefault="00A27614">
      <w:pPr>
        <w:jc w:val="both"/>
      </w:pPr>
      <w:r>
        <w:t>Il s’agit de la fourniture et la pose d’une isolation thermique à verser en vrac de fibres de bois pour une application intérieure.</w:t>
      </w:r>
    </w:p>
    <w:p w14:paraId="1D3A829A" w14:textId="77777777" w:rsidR="00BB7667" w:rsidRDefault="00A27614">
      <w:pPr>
        <w:pStyle w:val="pheading"/>
      </w:pPr>
      <w:r>
        <w:t>- Localisation</w:t>
      </w:r>
    </w:p>
    <w:p w14:paraId="68B11A25" w14:textId="77777777" w:rsidR="00BB7667" w:rsidRDefault="00A27614">
      <w:r>
        <w:t xml:space="preserve">Localisation des travaux : </w:t>
      </w:r>
      <w:r>
        <w:rPr>
          <w:rStyle w:val="optioncarChar"/>
        </w:rPr>
        <w:t>***</w:t>
      </w:r>
      <w:r>
        <w:t>.</w:t>
      </w:r>
    </w:p>
    <w:p w14:paraId="6D44F33A" w14:textId="77777777" w:rsidR="00BB7667" w:rsidRDefault="00A27614">
      <w:r>
        <w:t>Voir plans et métrés détaillés.</w:t>
      </w:r>
    </w:p>
    <w:p w14:paraId="0933E698" w14:textId="77777777" w:rsidR="00BB7667" w:rsidRDefault="00A27614">
      <w:pPr>
        <w:pStyle w:val="pheading"/>
      </w:pPr>
      <w:r>
        <w:t>MATÉRIAUX</w:t>
      </w:r>
    </w:p>
    <w:p w14:paraId="272205B3" w14:textId="77777777" w:rsidR="00BB7667" w:rsidRDefault="00A27614">
      <w:pPr>
        <w:pStyle w:val="pheading"/>
      </w:pPr>
      <w:r>
        <w:t>- Caractéristiques générales</w:t>
      </w:r>
    </w:p>
    <w:p w14:paraId="5F416B82" w14:textId="77777777" w:rsidR="00BB7667" w:rsidRDefault="00A27614">
      <w:pPr>
        <w:jc w:val="both"/>
      </w:pPr>
      <w:r>
        <w:t>Le produit est constitué de fibres de bois. Le produit est conditionné en sacs.</w:t>
      </w:r>
    </w:p>
    <w:p w14:paraId="6BC63F01" w14:textId="77777777" w:rsidR="00BB7667" w:rsidRDefault="00A27614">
      <w:pPr>
        <w:jc w:val="both"/>
      </w:pPr>
      <w:r>
        <w:t xml:space="preserve">Épaisseur après mise en œuvre (selon [NBN EN 15101-2]) : </w:t>
      </w:r>
      <w:r>
        <w:rPr>
          <w:rStyle w:val="optioncarChar"/>
        </w:rPr>
        <w:t>***</w:t>
      </w:r>
      <w:r>
        <w:t xml:space="preserve"> cm.</w:t>
      </w:r>
    </w:p>
    <w:p w14:paraId="2F6BEEF8" w14:textId="77777777" w:rsidR="00BB7667" w:rsidRDefault="00A27614">
      <w:pPr>
        <w:jc w:val="both"/>
      </w:pPr>
      <w:r>
        <w:t>Masse volumique nominale après mise en œuvre (selon [NBN EN 15101-2]) : ≥ </w:t>
      </w:r>
      <w:r>
        <w:rPr>
          <w:rStyle w:val="optioncarChar"/>
        </w:rPr>
        <w:t xml:space="preserve">30 </w:t>
      </w:r>
      <w:r>
        <w:t>(par défaut)</w:t>
      </w:r>
      <w:r>
        <w:rPr>
          <w:rStyle w:val="optioncarChar"/>
        </w:rPr>
        <w:t xml:space="preserve"> / ***</w:t>
      </w:r>
      <w:r>
        <w:t xml:space="preserve"> kg/m³</w:t>
      </w:r>
    </w:p>
    <w:p w14:paraId="5ABB5F42" w14:textId="77777777" w:rsidR="00BB7667" w:rsidRDefault="00A27614">
      <w:pPr>
        <w:jc w:val="both"/>
      </w:pPr>
      <w:r>
        <w:t xml:space="preserve">Conductivité thermique déclarée (selon [NBN EN 12667]) : &lt; </w:t>
      </w:r>
      <w:r>
        <w:rPr>
          <w:rStyle w:val="optioncarChar"/>
        </w:rPr>
        <w:t>0,04</w:t>
      </w:r>
      <w:r>
        <w:t xml:space="preserve"> (par défaut)</w:t>
      </w:r>
      <w:r>
        <w:rPr>
          <w:rStyle w:val="optioncarChar"/>
        </w:rPr>
        <w:t xml:space="preserve"> / ***</w:t>
      </w:r>
      <w:r>
        <w:t xml:space="preserve"> W/mK</w:t>
      </w:r>
    </w:p>
    <w:p w14:paraId="61424589" w14:textId="77777777" w:rsidR="00BB7667" w:rsidRDefault="00A27614">
      <w:pPr>
        <w:jc w:val="both"/>
      </w:pPr>
      <w:r>
        <w:t xml:space="preserve">Taux minimal de fibres de bois: </w:t>
      </w:r>
      <w:r>
        <w:rPr>
          <w:rStyle w:val="optioncarChar"/>
        </w:rPr>
        <w:t xml:space="preserve">95% </w:t>
      </w:r>
      <w:r>
        <w:t>(par défaut)</w:t>
      </w:r>
      <w:r>
        <w:rPr>
          <w:rStyle w:val="optioncarChar"/>
        </w:rPr>
        <w:t xml:space="preserve"> / ***</w:t>
      </w:r>
    </w:p>
    <w:p w14:paraId="46727B73"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p>
    <w:p w14:paraId="30F6CD16" w14:textId="77777777" w:rsidR="00BB7667" w:rsidRDefault="00A27614">
      <w:pPr>
        <w:jc w:val="both"/>
      </w:pPr>
      <w:r>
        <w:t xml:space="preserve">Conformément au chapitre </w:t>
      </w:r>
      <w:hyperlink r:id="rId308" w:history="1" w:docLocation="637">
        <w:r>
          <w:t>02.42.4 Bois provenant de forêts gérées durablement</w:t>
        </w:r>
      </w:hyperlink>
      <w:r>
        <w:t>, les fibres de bois utilisées disposent de documents prouvant qu’elles proviennent de forêts gérées durablement.</w:t>
      </w:r>
    </w:p>
    <w:p w14:paraId="07268476" w14:textId="77777777" w:rsidR="00BB7667" w:rsidRDefault="00BB7667"/>
    <w:p w14:paraId="6BB45092" w14:textId="77777777" w:rsidR="00BB7667" w:rsidRDefault="00A27614">
      <w:r>
        <w:t> </w:t>
      </w:r>
    </w:p>
    <w:p w14:paraId="7F83E998" w14:textId="77777777" w:rsidR="00BB7667" w:rsidRDefault="00A27614">
      <w:pPr>
        <w:pStyle w:val="pheading"/>
      </w:pPr>
      <w:r>
        <w:t>- Prescriptions complémentaires</w:t>
      </w:r>
    </w:p>
    <w:p w14:paraId="02A57677" w14:textId="77777777" w:rsidR="00BB7667" w:rsidRDefault="00A27614">
      <w:pPr>
        <w:jc w:val="both"/>
      </w:pPr>
      <w:r>
        <w:rPr>
          <w:rStyle w:val="facultChar"/>
        </w:rPr>
        <w:t xml:space="preserve">Coefficient de résistance à la diffusion de vapeur d’eau – valeur μ (selon [NBN EN 12086]) : inférieure à </w:t>
      </w:r>
      <w:r>
        <w:rPr>
          <w:rStyle w:val="optioncarChar"/>
        </w:rPr>
        <w:t>2 / ***</w:t>
      </w:r>
      <w:r>
        <w:rPr>
          <w:rStyle w:val="facultChar"/>
        </w:rPr>
        <w:t>.</w:t>
      </w:r>
    </w:p>
    <w:p w14:paraId="20BE6BA7" w14:textId="77777777" w:rsidR="00BB7667" w:rsidRDefault="00A27614">
      <w:pPr>
        <w:jc w:val="both"/>
      </w:pPr>
      <w:r>
        <w:rPr>
          <w:rStyle w:val="facultChar"/>
        </w:rPr>
        <w:t xml:space="preserve">Capacité thermique : ≥ </w:t>
      </w:r>
      <w:r>
        <w:rPr>
          <w:rStyle w:val="optioncarChar"/>
        </w:rPr>
        <w:t xml:space="preserve">2 </w:t>
      </w:r>
      <w:r>
        <w:t>(par défaut)</w:t>
      </w:r>
      <w:r>
        <w:rPr>
          <w:rStyle w:val="optioncarChar"/>
        </w:rPr>
        <w:t xml:space="preserve"> / ***</w:t>
      </w:r>
      <w:r>
        <w:rPr>
          <w:rStyle w:val="facultChar"/>
        </w:rPr>
        <w:t>kJ/kg.K</w:t>
      </w:r>
    </w:p>
    <w:p w14:paraId="4434B6E5" w14:textId="77777777" w:rsidR="00BB7667" w:rsidRDefault="00A27614">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355935C6" w14:textId="77777777" w:rsidR="00BB7667" w:rsidRDefault="00A27614">
      <w:pPr>
        <w:jc w:val="both"/>
      </w:pPr>
      <w:r>
        <w:rPr>
          <w:rStyle w:val="facultChar"/>
        </w:rPr>
        <w:t>Classement de la réaction au feu (selon [NBN EN 13501-1]) :</w:t>
      </w:r>
      <w:r>
        <w:rPr>
          <w:rStyle w:val="optioncarChar"/>
        </w:rPr>
        <w:t xml:space="preserve">E </w:t>
      </w:r>
      <w:r>
        <w:t>(par défaut)</w:t>
      </w:r>
      <w:r>
        <w:rPr>
          <w:rStyle w:val="optioncarChar"/>
        </w:rPr>
        <w:t xml:space="preserve"> / ***)</w:t>
      </w:r>
    </w:p>
    <w:p w14:paraId="3A70CAD1" w14:textId="77777777" w:rsidR="00BB7667" w:rsidRDefault="00A27614">
      <w:pPr>
        <w:jc w:val="both"/>
      </w:pPr>
      <w:r>
        <w:rPr>
          <w:rStyle w:val="facultChar"/>
        </w:rPr>
        <w:t>Le matériau doit répondre aux critères d’acceptabilité des produits tels que définis dans le chapitre </w:t>
      </w:r>
      <w:hyperlink r:id="rId309" w:history="1" w:docLocation="68">
        <w:r>
          <w:rPr>
            <w:rStyle w:val="facultChar"/>
          </w:rPr>
          <w:t>02.42.1 Critères d'acceptabilité</w:t>
        </w:r>
      </w:hyperlink>
      <w:r>
        <w:rPr>
          <w:rStyle w:val="facultChar"/>
        </w:rPr>
        <w:t>.</w:t>
      </w:r>
    </w:p>
    <w:p w14:paraId="14217E42" w14:textId="77777777" w:rsidR="00BB7667" w:rsidRDefault="00A27614">
      <w:pPr>
        <w:pStyle w:val="pheading"/>
      </w:pPr>
      <w:r>
        <w:t>EXÉCUTION / MISE EN ŒUVRE</w:t>
      </w:r>
    </w:p>
    <w:p w14:paraId="63F564A5" w14:textId="77777777" w:rsidR="00BB7667" w:rsidRDefault="00A27614">
      <w:pPr>
        <w:pStyle w:val="pheading"/>
      </w:pPr>
      <w:r>
        <w:t>- Prescriptions générales</w:t>
      </w:r>
    </w:p>
    <w:p w14:paraId="5822F065" w14:textId="77777777" w:rsidR="00BB7667" w:rsidRDefault="00A27614">
      <w:pPr>
        <w:jc w:val="both"/>
      </w:pPr>
      <w:r>
        <w:t>La matière première est livrée sur chantier au plus près de la date d’application (maximum 3 jours). Elle est stockée à l'abri des intempéries et dans un local sec. Si la durée de stockage est plus longue, un contrôle du taux d’humidité est effectué conformément à l'article </w:t>
      </w:r>
      <w:hyperlink r:id="rId310" w:history="1" w:docLocation="589">
        <w:r>
          <w:t>03.41.1b Mesures du taux d'humidité dans le bois</w:t>
        </w:r>
      </w:hyperlink>
      <w:r>
        <w:t>.</w:t>
      </w:r>
    </w:p>
    <w:p w14:paraId="4F6D4674" w14:textId="77777777" w:rsidR="00BB7667" w:rsidRDefault="00A27614">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sans tassement</w:t>
      </w:r>
      <w:r>
        <w:t xml:space="preserve"> (par défaut)</w:t>
      </w:r>
      <w:r>
        <w:rPr>
          <w:rStyle w:val="optioncarChar"/>
        </w:rPr>
        <w:t xml:space="preserve"> / par tassement manuel / ***</w:t>
      </w:r>
    </w:p>
    <w:p w14:paraId="2E34C255" w14:textId="77777777" w:rsidR="00BB7667" w:rsidRDefault="00A27614">
      <w:pPr>
        <w:jc w:val="both"/>
      </w:pPr>
      <w:r>
        <w:t>La mise en œuvre de l’isolation est conforme à la [NIT 233] pour les cloisons et parois de séparation et à la [NIT 232] pour les plafonds.</w:t>
      </w:r>
    </w:p>
    <w:p w14:paraId="391009D3" w14:textId="77777777" w:rsidR="00BB7667" w:rsidRDefault="00A27614">
      <w:pPr>
        <w:jc w:val="both"/>
      </w:pPr>
      <w:r>
        <w:t>Il y a lieu de ne pas mettre le matériau en contact avec des conduits de fumée. Il convient de respecter la distance de sécurité minimale prévue dans les normes [NBN EN 15287-1] et [NBN EN 15287-2].</w:t>
      </w:r>
    </w:p>
    <w:p w14:paraId="3755C06A" w14:textId="77777777" w:rsidR="00BB7667" w:rsidRDefault="00A27614">
      <w:pPr>
        <w:jc w:val="both"/>
      </w:pPr>
      <w:r>
        <w:t>L’applicateur doit s’assurer que les canalisations électriques posées dans les vides de construction sont placées sous conduit non propagateur de la flamme.</w:t>
      </w:r>
    </w:p>
    <w:p w14:paraId="6FC37766" w14:textId="77777777" w:rsidR="00BB7667" w:rsidRDefault="00A27614">
      <w:pPr>
        <w:jc w:val="both"/>
      </w:pPr>
      <w:r>
        <w:t>L’isolant ne doit jamais être mis en contact direct avec les dispositifs d’éclairage encastrés.</w:t>
      </w:r>
    </w:p>
    <w:p w14:paraId="38C87C8A" w14:textId="77777777" w:rsidR="00BB7667" w:rsidRDefault="00A27614">
      <w:pPr>
        <w:jc w:val="both"/>
      </w:pPr>
      <w:r>
        <w:t>Cet isolant est protégé de l’humidité durant les phases de chantier et de vie du bâtiment. Son utilisation se limite à des locaux de classe de climat intérieur 1 ou 2.</w:t>
      </w:r>
    </w:p>
    <w:p w14:paraId="7E5E96F7" w14:textId="77777777" w:rsidR="00BB7667" w:rsidRDefault="00A27614">
      <w:pPr>
        <w:pStyle w:val="pheading"/>
      </w:pPr>
      <w:r>
        <w:t>DOCUMENTS DE RÉFÉRENCE COMPLÉMENTAIRES</w:t>
      </w:r>
    </w:p>
    <w:p w14:paraId="0DD283F6" w14:textId="77777777" w:rsidR="00BB7667" w:rsidRDefault="00A27614">
      <w:pPr>
        <w:pStyle w:val="pheading"/>
      </w:pPr>
      <w:r>
        <w:t>- Matériau</w:t>
      </w:r>
    </w:p>
    <w:p w14:paraId="601D1C27"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57CDEF50"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1262C687" w14:textId="77777777" w:rsidR="00BB7667" w:rsidRDefault="00A27614">
      <w:r>
        <w:t>[NBN EN 12086, Produits isolants thermiques destinés aux applications du bâtiment - Détermination des propriétés de transmission de la vapeur d'eau] </w:t>
      </w:r>
    </w:p>
    <w:p w14:paraId="7266E32F" w14:textId="77777777" w:rsidR="00BB7667" w:rsidRDefault="00A27614">
      <w:r>
        <w:t>[NBN EN ISO 846, Plastiques - Évaluation de l'action des micro-organismes (ISO 846:2019)]</w:t>
      </w:r>
    </w:p>
    <w:p w14:paraId="7026807A" w14:textId="77777777" w:rsidR="00BB7667" w:rsidRDefault="00A27614">
      <w:r>
        <w:t>[NBN EN 13501-1, Classement au feu des produits et éléments de construction - Partie 1: Classement à partir des données d'essais de réaction au feu]</w:t>
      </w:r>
    </w:p>
    <w:p w14:paraId="101BB2A6" w14:textId="77777777" w:rsidR="00BB7667" w:rsidRDefault="00A27614">
      <w:pPr>
        <w:pStyle w:val="pheading"/>
      </w:pPr>
      <w:r>
        <w:t>- Exécution</w:t>
      </w:r>
    </w:p>
    <w:p w14:paraId="11A13431" w14:textId="77777777" w:rsidR="00BB7667" w:rsidRDefault="00A27614">
      <w:r>
        <w:t>[NIT 233, Les cloisons légères.]</w:t>
      </w:r>
    </w:p>
    <w:p w14:paraId="705C03E1" w14:textId="77777777" w:rsidR="00BB7667" w:rsidRDefault="00A27614">
      <w:r>
        <w:t>[NIT 232, Les plafonds suspendus.]</w:t>
      </w:r>
    </w:p>
    <w:p w14:paraId="150DC4E7" w14:textId="77777777" w:rsidR="00BB7667" w:rsidRDefault="00A27614">
      <w:r>
        <w:t>[NBN EN 13501-1, Classement au feu des produits et éléments de construction - Partie 1: Classement à partir des données d'essais de réaction au feu]</w:t>
      </w:r>
    </w:p>
    <w:p w14:paraId="4C4796A0" w14:textId="77777777" w:rsidR="00BB7667" w:rsidRDefault="00A27614">
      <w:r>
        <w:t>[NBN EN 15287-1, Conduits de fumée - Conception, installation et mise en service - Partie 1: Conduits de fumée et conduits de raccordement pour appareils de combustion qui prélèvent l’air comburant dans la pièce]</w:t>
      </w:r>
    </w:p>
    <w:p w14:paraId="716A679E" w14:textId="77777777" w:rsidR="00BB7667" w:rsidRDefault="00A27614">
      <w:r>
        <w:t>[NBN EN 15287-2, Conduits de fumée - Conception, installation et mise en service - Partie 2 : Conduits de fumée et conduits de raccordement pour appareils de combustion à circuit étanche]</w:t>
      </w:r>
    </w:p>
    <w:p w14:paraId="1A15FD08" w14:textId="77777777" w:rsidR="00BB7667" w:rsidRDefault="00A27614">
      <w:pPr>
        <w:pStyle w:val="pheading"/>
      </w:pPr>
      <w:r>
        <w:t>MESURAGE</w:t>
      </w:r>
    </w:p>
    <w:p w14:paraId="5898CD48" w14:textId="77777777" w:rsidR="00BB7667" w:rsidRDefault="00A27614">
      <w:pPr>
        <w:pStyle w:val="pheading"/>
      </w:pPr>
      <w:r>
        <w:t>- unité de mesure:</w:t>
      </w:r>
    </w:p>
    <w:p w14:paraId="790837E4" w14:textId="77777777" w:rsidR="00BB7667" w:rsidRDefault="00A27614">
      <w:r>
        <w:rPr>
          <w:rStyle w:val="optioncarChar"/>
        </w:rPr>
        <w:t>m²</w:t>
      </w:r>
      <w:r>
        <w:t xml:space="preserve"> (par défaut) </w:t>
      </w:r>
      <w:r>
        <w:rPr>
          <w:rStyle w:val="optioncarChar"/>
        </w:rPr>
        <w:t>/ m³</w:t>
      </w:r>
    </w:p>
    <w:p w14:paraId="4B5525E1" w14:textId="77777777" w:rsidR="00BB7667" w:rsidRDefault="00A27614">
      <w:r>
        <w:rPr>
          <w:b/>
          <w:i/>
        </w:rPr>
        <w:t>(Soit par défaut)</w:t>
      </w:r>
    </w:p>
    <w:p w14:paraId="1C9B12EA" w14:textId="77777777" w:rsidR="00BB7667" w:rsidRDefault="00A27614">
      <w:r>
        <w:rPr>
          <w:rStyle w:val="soitChar"/>
        </w:rPr>
        <w:t>1.  m²</w:t>
      </w:r>
    </w:p>
    <w:p w14:paraId="04315D40" w14:textId="77777777" w:rsidR="00BB7667" w:rsidRDefault="00A27614">
      <w:r>
        <w:rPr>
          <w:b/>
          <w:i/>
        </w:rPr>
        <w:t>(Soit)</w:t>
      </w:r>
    </w:p>
    <w:p w14:paraId="74D3033D" w14:textId="77777777" w:rsidR="00BB7667" w:rsidRDefault="00A27614">
      <w:r>
        <w:rPr>
          <w:rStyle w:val="soitChar"/>
        </w:rPr>
        <w:t>2.  m³</w:t>
      </w:r>
    </w:p>
    <w:p w14:paraId="5E3034B1" w14:textId="77777777" w:rsidR="00BB7667" w:rsidRDefault="00A27614">
      <w:pPr>
        <w:pStyle w:val="pheading"/>
      </w:pPr>
      <w:r>
        <w:t>- code de mesurage:</w:t>
      </w:r>
    </w:p>
    <w:p w14:paraId="7A625C1D" w14:textId="77777777" w:rsidR="00BB7667" w:rsidRDefault="00A27614">
      <w:pPr>
        <w:jc w:val="both"/>
      </w:pPr>
      <w:r>
        <w:rPr>
          <w:rStyle w:val="optioncarChar"/>
        </w:rPr>
        <w:t xml:space="preserve">Surface nette </w:t>
      </w:r>
      <w:r>
        <w:t xml:space="preserve">(par défaut) </w:t>
      </w:r>
      <w:r>
        <w:rPr>
          <w:rStyle w:val="optioncarChar"/>
        </w:rPr>
        <w:t>/ Volume net</w:t>
      </w:r>
    </w:p>
    <w:p w14:paraId="2A74C15E" w14:textId="77777777" w:rsidR="00BB7667" w:rsidRDefault="00A27614">
      <w:pPr>
        <w:jc w:val="both"/>
      </w:pPr>
      <w:r>
        <w:rPr>
          <w:b/>
          <w:i/>
        </w:rPr>
        <w:t>(Soit par défaut)</w:t>
      </w:r>
    </w:p>
    <w:p w14:paraId="5C2AFE4D" w14:textId="77777777" w:rsidR="00BB7667" w:rsidRDefault="00A27614">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786AB0ED" w14:textId="77777777" w:rsidR="00BB7667" w:rsidRDefault="00A27614">
      <w:pPr>
        <w:jc w:val="both"/>
      </w:pPr>
      <w:r>
        <w:rPr>
          <w:b/>
          <w:i/>
        </w:rPr>
        <w:t>(Soit)</w:t>
      </w:r>
    </w:p>
    <w:p w14:paraId="301275F3" w14:textId="77777777" w:rsidR="00BB7667" w:rsidRDefault="00A27614">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4F43BCE0" w14:textId="77777777" w:rsidR="00BB7667" w:rsidRDefault="00A27614">
      <w:pPr>
        <w:pStyle w:val="pheading"/>
      </w:pPr>
      <w:r>
        <w:t>- nature du marché:</w:t>
      </w:r>
    </w:p>
    <w:p w14:paraId="74B1AFCB" w14:textId="77777777" w:rsidR="00BB7667" w:rsidRDefault="00A27614">
      <w:r>
        <w:t>QF</w:t>
      </w:r>
    </w:p>
    <w:p w14:paraId="5FB1F774" w14:textId="77777777" w:rsidR="00BB7667" w:rsidRDefault="00A27614">
      <w:pPr>
        <w:pStyle w:val="Author-eSectionHeading5"/>
      </w:pPr>
      <w:bookmarkStart w:id="506" w:name="_Toc178838444"/>
      <w:r>
        <w:t>52.46.4 Isolation à verser en vrac - matières animales CCTB 01.02</w:t>
      </w:r>
      <w:bookmarkEnd w:id="506"/>
    </w:p>
    <w:p w14:paraId="496F0EF5" w14:textId="77777777" w:rsidR="00BB7667" w:rsidRDefault="00A27614">
      <w:pPr>
        <w:pStyle w:val="Author-eSectionHeading6"/>
      </w:pPr>
      <w:bookmarkStart w:id="507" w:name="_Toc178838445"/>
      <w:r>
        <w:t>52.46.4a Isolation à verser en vrac - laine de mouton CCTB 01.12</w:t>
      </w:r>
      <w:bookmarkEnd w:id="507"/>
    </w:p>
    <w:p w14:paraId="449DA379" w14:textId="77777777" w:rsidR="00BB7667" w:rsidRDefault="00A27614">
      <w:pPr>
        <w:pStyle w:val="pheading"/>
      </w:pPr>
      <w:r>
        <w:t>DESCRIPTION</w:t>
      </w:r>
    </w:p>
    <w:p w14:paraId="6E9523F5" w14:textId="77777777" w:rsidR="00BB7667" w:rsidRDefault="00A27614">
      <w:pPr>
        <w:pStyle w:val="pheading"/>
      </w:pPr>
      <w:r>
        <w:t>- Définition / Comprend</w:t>
      </w:r>
    </w:p>
    <w:p w14:paraId="6A916763" w14:textId="77777777" w:rsidR="00BB7667" w:rsidRDefault="00A27614">
      <w:pPr>
        <w:jc w:val="both"/>
      </w:pPr>
      <w:r>
        <w:t>Il s’agit de la fourniture et la pose d’une isolation thermique à verser en vrac de laine de mouton pour une application intérieure.</w:t>
      </w:r>
    </w:p>
    <w:p w14:paraId="673824B1" w14:textId="77777777" w:rsidR="00BB7667" w:rsidRDefault="00A27614">
      <w:pPr>
        <w:pStyle w:val="pheading"/>
      </w:pPr>
      <w:r>
        <w:t>- Localisation</w:t>
      </w:r>
    </w:p>
    <w:p w14:paraId="6FE4916F" w14:textId="77777777" w:rsidR="00BB7667" w:rsidRDefault="00A27614">
      <w:r>
        <w:t xml:space="preserve">Localisation des travaux : </w:t>
      </w:r>
      <w:r>
        <w:rPr>
          <w:rStyle w:val="optioncarChar"/>
        </w:rPr>
        <w:t>***</w:t>
      </w:r>
      <w:r>
        <w:t>.</w:t>
      </w:r>
    </w:p>
    <w:p w14:paraId="2EAC482F" w14:textId="77777777" w:rsidR="00BB7667" w:rsidRDefault="00A27614">
      <w:r>
        <w:t>Voir plans et métrés détaillés.</w:t>
      </w:r>
    </w:p>
    <w:p w14:paraId="225A0C77" w14:textId="77777777" w:rsidR="00BB7667" w:rsidRDefault="00A27614">
      <w:pPr>
        <w:pStyle w:val="pheading"/>
      </w:pPr>
      <w:r>
        <w:t>MATÉRIAUX</w:t>
      </w:r>
    </w:p>
    <w:p w14:paraId="739CFF74" w14:textId="77777777" w:rsidR="00BB7667" w:rsidRDefault="00A27614">
      <w:pPr>
        <w:pStyle w:val="pheading"/>
      </w:pPr>
      <w:r>
        <w:t>- Caractéristiques générales</w:t>
      </w:r>
    </w:p>
    <w:p w14:paraId="6900F741" w14:textId="77777777" w:rsidR="00BB7667" w:rsidRDefault="00A27614">
      <w:pPr>
        <w:jc w:val="both"/>
      </w:pPr>
      <w:r>
        <w:t>Le produit est constitué de laine de mouton. Le produit est conditionné en sacs.</w:t>
      </w:r>
    </w:p>
    <w:p w14:paraId="651A6B07" w14:textId="77777777" w:rsidR="00BB7667" w:rsidRDefault="00A27614">
      <w:pPr>
        <w:jc w:val="both"/>
      </w:pPr>
      <w:r>
        <w:t xml:space="preserve">Épaisseur après mise en œuvre (selon [NBN EN 15101-2]) : </w:t>
      </w:r>
      <w:r>
        <w:rPr>
          <w:rStyle w:val="optioncarChar"/>
        </w:rPr>
        <w:t>***</w:t>
      </w:r>
      <w:r>
        <w:t xml:space="preserve"> cm.</w:t>
      </w:r>
    </w:p>
    <w:p w14:paraId="4188D365" w14:textId="77777777" w:rsidR="00BB7667" w:rsidRDefault="00A27614">
      <w:pPr>
        <w:jc w:val="both"/>
      </w:pPr>
      <w:r>
        <w:t xml:space="preserve">Masse volumique nominale après mise en œuvre (selon [NBN EN 15101-2]) : </w:t>
      </w:r>
      <w:r>
        <w:rPr>
          <w:rStyle w:val="optioncarChar"/>
        </w:rPr>
        <w:t>10</w:t>
      </w:r>
      <w:r>
        <w:t xml:space="preserve"> (par défaut)</w:t>
      </w:r>
      <w:r>
        <w:rPr>
          <w:rStyle w:val="optioncarChar"/>
        </w:rPr>
        <w:t xml:space="preserve"> / ***</w:t>
      </w:r>
      <w:r>
        <w:t xml:space="preserve"> kg/m³.</w:t>
      </w:r>
    </w:p>
    <w:p w14:paraId="39229A17" w14:textId="77777777" w:rsidR="00BB7667" w:rsidRDefault="00A27614">
      <w:pPr>
        <w:jc w:val="both"/>
      </w:pPr>
      <w:r>
        <w:t xml:space="preserve">Conductivité thermique déclarée (selon [NBN EN 12667]) : </w:t>
      </w:r>
      <w:r>
        <w:rPr>
          <w:rStyle w:val="optioncarChar"/>
        </w:rPr>
        <w:t xml:space="preserve">0,045 </w:t>
      </w:r>
      <w:r>
        <w:t>(par défaut)</w:t>
      </w:r>
      <w:r>
        <w:rPr>
          <w:rStyle w:val="optioncarChar"/>
        </w:rPr>
        <w:t xml:space="preserve"> / ***</w:t>
      </w:r>
      <w:r>
        <w:t xml:space="preserve"> W/mK.</w:t>
      </w:r>
    </w:p>
    <w:p w14:paraId="7F7E3A5F" w14:textId="77777777" w:rsidR="00BB7667" w:rsidRDefault="00A27614">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p>
    <w:p w14:paraId="28923C6F" w14:textId="77777777" w:rsidR="00BB7667" w:rsidRDefault="00A27614">
      <w:pPr>
        <w:jc w:val="both"/>
      </w:pPr>
      <w:r>
        <w:t>L’isolant est obligatoirement traité contre les insectes. Les adjuvants respectent le [Règlement 1907/2006/CE] et le cahier des charges [Woolmark CP-4]. La concentration des adjuvants respecte au minimum le « Level 1 » du [Woolmark CP-4].</w:t>
      </w:r>
    </w:p>
    <w:p w14:paraId="0D2533C9" w14:textId="77777777" w:rsidR="00BB7667" w:rsidRDefault="00A27614">
      <w:pPr>
        <w:jc w:val="both"/>
      </w:pPr>
      <w:r>
        <w:t>Les traitements au sel de bore se font par imprégnation.</w:t>
      </w:r>
    </w:p>
    <w:p w14:paraId="6740681B" w14:textId="77777777" w:rsidR="00BB7667" w:rsidRDefault="00BB7667"/>
    <w:p w14:paraId="2CE6B597" w14:textId="77777777" w:rsidR="00BB7667" w:rsidRDefault="00A27614">
      <w:r>
        <w:t> </w:t>
      </w:r>
    </w:p>
    <w:p w14:paraId="29D13D45" w14:textId="77777777" w:rsidR="00BB7667" w:rsidRDefault="00A27614">
      <w:pPr>
        <w:pStyle w:val="pheading"/>
      </w:pPr>
      <w:r>
        <w:t>- Prescriptions complémentaires</w:t>
      </w:r>
    </w:p>
    <w:p w14:paraId="5B284A9E" w14:textId="77777777" w:rsidR="00BB7667" w:rsidRDefault="00A27614">
      <w:pPr>
        <w:jc w:val="both"/>
      </w:pPr>
      <w:r>
        <w:rPr>
          <w:rStyle w:val="facultChar"/>
        </w:rPr>
        <w:t xml:space="preserve">Coefficient de résistance à la diffusion de vapeur d’eau – valeur μ (selon [NBN EN 12086]) : </w:t>
      </w:r>
      <w:r>
        <w:rPr>
          <w:rStyle w:val="optioncarChar"/>
        </w:rPr>
        <w:t xml:space="preserve">≤ 2 </w:t>
      </w:r>
      <w:r>
        <w:t xml:space="preserve">(par défaut) </w:t>
      </w:r>
      <w:r>
        <w:rPr>
          <w:rStyle w:val="optioncarChar"/>
        </w:rPr>
        <w:t>/ ***.</w:t>
      </w:r>
    </w:p>
    <w:p w14:paraId="33C38556" w14:textId="77777777" w:rsidR="00BB7667" w:rsidRDefault="00A27614">
      <w:pPr>
        <w:jc w:val="both"/>
      </w:pPr>
      <w:r>
        <w:rPr>
          <w:rStyle w:val="facultChar"/>
        </w:rPr>
        <w:t xml:space="preserve">Résistance fongique (selon [NBN EN ISO 846]) : </w:t>
      </w:r>
      <w:r>
        <w:rPr>
          <w:rStyle w:val="optioncarChar"/>
        </w:rPr>
        <w:t xml:space="preserve">vulnérable </w:t>
      </w:r>
      <w:r>
        <w:t>(par défaut)</w:t>
      </w:r>
      <w:r>
        <w:rPr>
          <w:rStyle w:val="optioncarChar"/>
        </w:rPr>
        <w:t xml:space="preserve"> / ***.</w:t>
      </w:r>
    </w:p>
    <w:p w14:paraId="6EDF0A55" w14:textId="77777777" w:rsidR="00BB7667" w:rsidRDefault="00A27614">
      <w:pPr>
        <w:jc w:val="both"/>
      </w:pPr>
      <w:r>
        <w:rPr>
          <w:rStyle w:val="facultChar"/>
        </w:rPr>
        <w:t xml:space="preserve">Classement de la réaction au feu (selon [NBN EN 13501-1]) : </w:t>
      </w:r>
      <w:r>
        <w:rPr>
          <w:rStyle w:val="optioncarChar"/>
        </w:rPr>
        <w:t>E</w:t>
      </w:r>
      <w:r>
        <w:t xml:space="preserve"> (par défaut) </w:t>
      </w:r>
      <w:r>
        <w:rPr>
          <w:rStyle w:val="optioncarChar"/>
        </w:rPr>
        <w:t>/ ***</w:t>
      </w:r>
      <w:r>
        <w:rPr>
          <w:rStyle w:val="facultChar"/>
        </w:rPr>
        <w:t>.</w:t>
      </w:r>
    </w:p>
    <w:p w14:paraId="7D9C53C3" w14:textId="77777777" w:rsidR="00BB7667" w:rsidRDefault="00A27614">
      <w:pPr>
        <w:pStyle w:val="pheading"/>
      </w:pPr>
      <w:r>
        <w:t>EXÉCUTION / MISE EN ŒUVRE</w:t>
      </w:r>
    </w:p>
    <w:p w14:paraId="71466DD4" w14:textId="77777777" w:rsidR="00BB7667" w:rsidRDefault="00A27614">
      <w:pPr>
        <w:pStyle w:val="pheading"/>
      </w:pPr>
      <w:r>
        <w:t>- Prescriptions générales</w:t>
      </w:r>
    </w:p>
    <w:p w14:paraId="35F03FF3" w14:textId="77777777" w:rsidR="00BB7667" w:rsidRDefault="00A27614">
      <w:pPr>
        <w:jc w:val="both"/>
      </w:pPr>
      <w:r>
        <w:t>La laine de mouton en vrac est utilisée en parois et planchers.</w:t>
      </w:r>
    </w:p>
    <w:p w14:paraId="5CD21056" w14:textId="77777777" w:rsidR="00BB7667" w:rsidRDefault="00A27614">
      <w:pPr>
        <w:jc w:val="both"/>
      </w:pPr>
      <w:r>
        <w:t xml:space="preserve">Lors de la mise en œuvre, la laine de mouton est appliquée </w:t>
      </w:r>
      <w:r>
        <w:rPr>
          <w:rStyle w:val="optioncarChar"/>
        </w:rPr>
        <w:t>sans compaction</w:t>
      </w:r>
      <w:r>
        <w:t xml:space="preserve"> (par défaut)</w:t>
      </w:r>
      <w:r>
        <w:rPr>
          <w:rStyle w:val="optioncarChar"/>
        </w:rPr>
        <w:t xml:space="preserve"> / en compaction manuelle / en compaction par vibration (aiguille vibrante) / ***</w:t>
      </w:r>
      <w:r>
        <w:t>.</w:t>
      </w:r>
    </w:p>
    <w:p w14:paraId="01C9A2E4" w14:textId="77777777" w:rsidR="00BB7667" w:rsidRDefault="00A27614">
      <w:pPr>
        <w:jc w:val="both"/>
      </w:pPr>
      <w:r>
        <w:t>L’application en parois ou en plancher pour des performances acoustiques nécessite l’interposition de blochets ou de bandes résilientes acoustiques entre les parois. </w:t>
      </w:r>
    </w:p>
    <w:p w14:paraId="2F7AAAAB" w14:textId="77777777" w:rsidR="00BB7667" w:rsidRDefault="00A27614">
      <w:pPr>
        <w:pStyle w:val="pheading"/>
      </w:pPr>
      <w:r>
        <w:t>DOCUMENTS DE RÉFÉRENCE COMPLÉMENTAIRES</w:t>
      </w:r>
    </w:p>
    <w:p w14:paraId="0FF2318D" w14:textId="77777777" w:rsidR="00BB7667" w:rsidRDefault="00A27614">
      <w:pPr>
        <w:pStyle w:val="pheading"/>
      </w:pPr>
      <w:r>
        <w:t>- Matériau</w:t>
      </w:r>
    </w:p>
    <w:p w14:paraId="5963A704" w14:textId="77777777" w:rsidR="00BB7667" w:rsidRDefault="00A27614">
      <w:r>
        <w:t>[NBN EN 15101-2, Produits isolants thermiques destinés aux applications du bâtiment - Isolation thermique formée en place à base de cellulose (LFCI) - Partie 2: Spécifications des produits mis en œuvre]</w:t>
      </w:r>
    </w:p>
    <w:p w14:paraId="5F0B3884" w14:textId="77777777" w:rsidR="00BB7667" w:rsidRDefault="00A27614">
      <w:r>
        <w:t>[NBN EN 12667, Performance thermique des matériaux et produits pour le bâtiment - Détermination de la résistance thermique par la méthode de la plaque chaude gardée et la méthode fluxmétrique - Produits de haute et moyenne résistance thermique]</w:t>
      </w:r>
    </w:p>
    <w:p w14:paraId="4C8407A7" w14:textId="77777777" w:rsidR="00BB7667" w:rsidRDefault="00A27614">
      <w:r>
        <w:t>[NBN EN 12086, Produits isolants thermiques destinés aux applications du bâtiment - Détermination des propriétés de transmission de la vapeur d'eau]</w:t>
      </w:r>
    </w:p>
    <w:p w14:paraId="00267A7F" w14:textId="77777777" w:rsidR="00BB7667" w:rsidRDefault="00A27614">
      <w:r>
        <w:t>[NBN EN ISO 846, Plastiques - Évaluation de l'action des micro-organismes (ISO 846:2019)]</w:t>
      </w:r>
    </w:p>
    <w:p w14:paraId="5F361208" w14:textId="77777777" w:rsidR="00BB7667" w:rsidRDefault="00A27614">
      <w:r>
        <w:t>[NBN EN 13501-1, Classement au feu des produits et éléments de construction - Partie 1: Classement à partir des données d'essais de réaction au feu]</w:t>
      </w:r>
    </w:p>
    <w:p w14:paraId="385EAA14" w14:textId="77777777" w:rsidR="00BB7667" w:rsidRDefault="00A27614">
      <w:r>
        <w:t>[Woolmark CP-4, Produits destinés au traitement de la laine contre les insectes]</w:t>
      </w:r>
    </w:p>
    <w:p w14:paraId="22AF9C15" w14:textId="77777777" w:rsidR="00BB7667" w:rsidRDefault="00A27614">
      <w:pPr>
        <w:pStyle w:val="pheading"/>
      </w:pPr>
      <w:r>
        <w:t>- Exécution</w:t>
      </w:r>
    </w:p>
    <w:p w14:paraId="46038ACD" w14:textId="77777777" w:rsidR="00BB7667" w:rsidRDefault="00A27614">
      <w:r>
        <w:t>[NBN EN 13501-1, Classement au feu des produits et éléments de construction - Partie 1: Classement à partir des données d'essais de réaction au feu]</w:t>
      </w:r>
    </w:p>
    <w:p w14:paraId="10F0A4A8" w14:textId="77777777" w:rsidR="00BB7667" w:rsidRDefault="00A27614">
      <w:pPr>
        <w:pStyle w:val="pheading"/>
      </w:pPr>
      <w:r>
        <w:t>MESURAGE</w:t>
      </w:r>
    </w:p>
    <w:p w14:paraId="7AE96DC3" w14:textId="77777777" w:rsidR="00BB7667" w:rsidRDefault="00A27614">
      <w:pPr>
        <w:pStyle w:val="pheading"/>
      </w:pPr>
      <w:r>
        <w:t>- unité de mesure:</w:t>
      </w:r>
    </w:p>
    <w:p w14:paraId="6824BC89" w14:textId="77777777" w:rsidR="00BB7667" w:rsidRDefault="00A27614">
      <w:r>
        <w:rPr>
          <w:rStyle w:val="optioncarChar"/>
        </w:rPr>
        <w:t xml:space="preserve">m² </w:t>
      </w:r>
      <w:r>
        <w:t xml:space="preserve">(par défaut) </w:t>
      </w:r>
      <w:r>
        <w:rPr>
          <w:rStyle w:val="optioncarChar"/>
        </w:rPr>
        <w:t>/ m³</w:t>
      </w:r>
    </w:p>
    <w:p w14:paraId="6461C6C8" w14:textId="77777777" w:rsidR="00BB7667" w:rsidRDefault="00A27614">
      <w:r>
        <w:rPr>
          <w:b/>
          <w:i/>
        </w:rPr>
        <w:t>(Soit par défaut)</w:t>
      </w:r>
    </w:p>
    <w:p w14:paraId="1613DFE5" w14:textId="77777777" w:rsidR="00BB7667" w:rsidRDefault="00A27614">
      <w:r>
        <w:rPr>
          <w:rStyle w:val="soitChar"/>
        </w:rPr>
        <w:t>1.  m²</w:t>
      </w:r>
    </w:p>
    <w:p w14:paraId="138103A0" w14:textId="77777777" w:rsidR="00BB7667" w:rsidRDefault="00A27614">
      <w:r>
        <w:rPr>
          <w:b/>
          <w:i/>
        </w:rPr>
        <w:t>(Soit)</w:t>
      </w:r>
    </w:p>
    <w:p w14:paraId="5774C3C7" w14:textId="77777777" w:rsidR="00BB7667" w:rsidRDefault="00A27614">
      <w:r>
        <w:rPr>
          <w:rStyle w:val="soitChar"/>
        </w:rPr>
        <w:t>2.  m³</w:t>
      </w:r>
    </w:p>
    <w:p w14:paraId="35877B0A" w14:textId="77777777" w:rsidR="00BB7667" w:rsidRDefault="00A27614">
      <w:pPr>
        <w:pStyle w:val="pheading"/>
      </w:pPr>
      <w:r>
        <w:t>- code de mesurage:</w:t>
      </w:r>
    </w:p>
    <w:p w14:paraId="29880EFE" w14:textId="77777777" w:rsidR="00BB7667" w:rsidRDefault="00A27614">
      <w:pPr>
        <w:jc w:val="both"/>
      </w:pPr>
      <w:r>
        <w:rPr>
          <w:rStyle w:val="optioncarChar"/>
        </w:rPr>
        <w:t xml:space="preserve">Surface nette </w:t>
      </w:r>
      <w:r>
        <w:t>(par défaut)</w:t>
      </w:r>
      <w:r>
        <w:rPr>
          <w:rStyle w:val="optioncarChar"/>
        </w:rPr>
        <w:t xml:space="preserve"> / Volume net</w:t>
      </w:r>
    </w:p>
    <w:p w14:paraId="63B3F060" w14:textId="77777777" w:rsidR="00BB7667" w:rsidRDefault="00A27614">
      <w:pPr>
        <w:jc w:val="both"/>
      </w:pPr>
      <w:r>
        <w:rPr>
          <w:b/>
          <w:i/>
        </w:rPr>
        <w:t>(Soit par défaut)</w:t>
      </w:r>
    </w:p>
    <w:p w14:paraId="0919855E" w14:textId="77777777" w:rsidR="00BB7667" w:rsidRDefault="00A27614">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331E2F9B" w14:textId="77777777" w:rsidR="00BB7667" w:rsidRDefault="00A27614">
      <w:pPr>
        <w:jc w:val="both"/>
      </w:pPr>
      <w:r>
        <w:rPr>
          <w:b/>
          <w:i/>
        </w:rPr>
        <w:t>(Soit)</w:t>
      </w:r>
    </w:p>
    <w:p w14:paraId="28151996" w14:textId="77777777" w:rsidR="00BB7667" w:rsidRDefault="00A27614">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4C8365E2" w14:textId="77777777" w:rsidR="00BB7667" w:rsidRDefault="00A27614">
      <w:pPr>
        <w:pStyle w:val="pheading"/>
      </w:pPr>
      <w:r>
        <w:t>- nature du marché:</w:t>
      </w:r>
    </w:p>
    <w:p w14:paraId="67E8797F" w14:textId="77777777" w:rsidR="00BB7667" w:rsidRDefault="00A27614">
      <w:r>
        <w:t>QF</w:t>
      </w:r>
    </w:p>
    <w:p w14:paraId="5C89FAA4" w14:textId="77777777" w:rsidR="00BB7667" w:rsidRDefault="00A27614">
      <w:pPr>
        <w:pStyle w:val="Author-eSectionHeading6"/>
      </w:pPr>
      <w:bookmarkStart w:id="508" w:name="_Toc178838446"/>
      <w:r>
        <w:t>52.46.4b Isolation à verser en vrac - plumes de canard CCTB 01.02</w:t>
      </w:r>
      <w:bookmarkEnd w:id="508"/>
    </w:p>
    <w:p w14:paraId="346148EF" w14:textId="77777777" w:rsidR="00BB7667" w:rsidRDefault="00A27614">
      <w:pPr>
        <w:pStyle w:val="Author-eSectionHeading4"/>
      </w:pPr>
      <w:bookmarkStart w:id="509" w:name="_Toc178838447"/>
      <w:r>
        <w:t>52.47 (titre réservé) CCTB 01.02</w:t>
      </w:r>
      <w:bookmarkEnd w:id="509"/>
    </w:p>
    <w:p w14:paraId="1337CD1F" w14:textId="77777777" w:rsidR="00BB7667" w:rsidRDefault="00A27614">
      <w:pPr>
        <w:pStyle w:val="Author-eSectionHeading3"/>
      </w:pPr>
      <w:bookmarkStart w:id="510" w:name="_Toc178838448"/>
      <w:r>
        <w:t>52.5 Isolations à usages spécifiques CCTB 01.02</w:t>
      </w:r>
      <w:bookmarkEnd w:id="510"/>
    </w:p>
    <w:p w14:paraId="5EC4DF00" w14:textId="77777777" w:rsidR="00BB7667" w:rsidRDefault="00A27614">
      <w:pPr>
        <w:pStyle w:val="Author-eSectionHeading3"/>
      </w:pPr>
      <w:bookmarkStart w:id="511" w:name="_Toc178838449"/>
      <w:r>
        <w:t>52.6 - CCTB 01.02</w:t>
      </w:r>
      <w:bookmarkEnd w:id="511"/>
    </w:p>
    <w:p w14:paraId="41ABDA71" w14:textId="77777777" w:rsidR="00BB7667" w:rsidRDefault="00A27614">
      <w:pPr>
        <w:pStyle w:val="Author-eSectionHeading3"/>
      </w:pPr>
      <w:bookmarkStart w:id="512" w:name="_Toc178838450"/>
      <w:r>
        <w:t>52.7 -</w:t>
      </w:r>
      <w:bookmarkEnd w:id="512"/>
    </w:p>
    <w:p w14:paraId="78E7F9EA" w14:textId="77777777" w:rsidR="00BB7667" w:rsidRDefault="00A27614">
      <w:pPr>
        <w:pStyle w:val="Author-eSectionHeading3"/>
      </w:pPr>
      <w:bookmarkStart w:id="513" w:name="_Toc178838451"/>
      <w:r>
        <w:t>52.8 Etanchéisation et isolation - Rénovation CCTB 01.02</w:t>
      </w:r>
      <w:bookmarkEnd w:id="513"/>
    </w:p>
    <w:p w14:paraId="766B702E" w14:textId="77777777" w:rsidR="00BB7667" w:rsidRDefault="00A27614">
      <w:pPr>
        <w:pStyle w:val="Author-eSectionHeading2"/>
      </w:pPr>
      <w:bookmarkStart w:id="514" w:name="_Toc178838452"/>
      <w:r>
        <w:t>53 Chapes et revêtements de sols intérieurs CCTB 01.12</w:t>
      </w:r>
      <w:bookmarkEnd w:id="514"/>
    </w:p>
    <w:p w14:paraId="12BB7D64" w14:textId="77777777" w:rsidR="00BB7667" w:rsidRDefault="00A27614">
      <w:pPr>
        <w:pStyle w:val="pheading"/>
      </w:pPr>
      <w:bookmarkStart w:id="515" w:name="219"/>
      <w:bookmarkEnd w:id="515"/>
      <w:r>
        <w:t>DESCRIPTION</w:t>
      </w:r>
    </w:p>
    <w:p w14:paraId="3DC60F5D" w14:textId="77777777" w:rsidR="00BB7667" w:rsidRDefault="00A27614">
      <w:pPr>
        <w:pStyle w:val="pheading"/>
      </w:pPr>
      <w:r>
        <w:t>- Définition / Comprend</w:t>
      </w:r>
    </w:p>
    <w:p w14:paraId="724838CD" w14:textId="77777777" w:rsidR="00BB7667" w:rsidRDefault="00A27614">
      <w:r>
        <w:t xml:space="preserve">Le plancher est généralement composé d'une dalle support ou d'une dalle de sol à base de </w:t>
      </w:r>
      <w:r>
        <w:rPr>
          <w:b/>
        </w:rPr>
        <w:t xml:space="preserve">béton </w:t>
      </w:r>
      <w:r>
        <w:rPr>
          <w:b/>
          <w:color w:val="969696"/>
        </w:rPr>
        <w:t xml:space="preserve">(voir le sous-titre </w:t>
      </w:r>
      <w:hyperlink r:id="rId311" w:history="1" w:docLocation="88">
        <w:r>
          <w:rPr>
            <w:b/>
            <w:color w:val="969696"/>
          </w:rPr>
          <w:t>22.15 Planchers en béton</w:t>
        </w:r>
      </w:hyperlink>
      <w:r>
        <w:rPr>
          <w:b/>
          <w:color w:val="969696"/>
        </w:rPr>
        <w:t xml:space="preserve">  ou le sous-titre </w:t>
      </w:r>
      <w:hyperlink r:id="rId312" w:history="1" w:docLocation="1240">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219" w:history="1">
        <w:r>
          <w:t>53 Chapes et revêtements de sols intérieurs</w:t>
        </w:r>
      </w:hyperlink>
      <w:r>
        <w:t>, les différentes couches sont traitées dans l'ordre suivant :  </w:t>
      </w:r>
    </w:p>
    <w:p w14:paraId="57B7FE64" w14:textId="77777777" w:rsidR="00BB7667" w:rsidRDefault="00861390">
      <w:pPr>
        <w:pStyle w:val="Author-eListParagraph"/>
        <w:numPr>
          <w:ilvl w:val="0"/>
          <w:numId w:val="458"/>
        </w:numPr>
      </w:pPr>
      <w:hyperlink w:anchor="1242" w:history="1">
        <w:r w:rsidR="00A27614">
          <w:t>53.1 Sous-couches</w:t>
        </w:r>
      </w:hyperlink>
    </w:p>
    <w:p w14:paraId="48A72E26" w14:textId="77777777" w:rsidR="00BB7667" w:rsidRDefault="00861390">
      <w:pPr>
        <w:pStyle w:val="Author-eListParagraph"/>
        <w:numPr>
          <w:ilvl w:val="0"/>
          <w:numId w:val="458"/>
        </w:numPr>
      </w:pPr>
      <w:hyperlink w:anchor="104" w:history="1">
        <w:r w:rsidR="00A27614">
          <w:t>53.2 Chapes</w:t>
        </w:r>
      </w:hyperlink>
    </w:p>
    <w:p w14:paraId="50A25041" w14:textId="77777777" w:rsidR="00BB7667" w:rsidRDefault="00861390">
      <w:pPr>
        <w:pStyle w:val="Author-eListParagraph"/>
        <w:numPr>
          <w:ilvl w:val="0"/>
          <w:numId w:val="458"/>
        </w:numPr>
      </w:pPr>
      <w:hyperlink w:anchor="1114" w:history="1">
        <w:r w:rsidR="00A27614">
          <w:t>53.3 Sols de type industriel</w:t>
        </w:r>
      </w:hyperlink>
    </w:p>
    <w:p w14:paraId="7DEDAF64" w14:textId="77777777" w:rsidR="00BB7667" w:rsidRDefault="00861390">
      <w:pPr>
        <w:pStyle w:val="Author-eListParagraph"/>
        <w:numPr>
          <w:ilvl w:val="0"/>
          <w:numId w:val="458"/>
        </w:numPr>
      </w:pPr>
      <w:hyperlink w:anchor="1245" w:history="1">
        <w:r w:rsidR="00A27614">
          <w:t>53.4 Planchers surélevés</w:t>
        </w:r>
      </w:hyperlink>
    </w:p>
    <w:p w14:paraId="226E911B" w14:textId="77777777" w:rsidR="00BB7667" w:rsidRDefault="00861390">
      <w:pPr>
        <w:pStyle w:val="Author-eListParagraph"/>
        <w:numPr>
          <w:ilvl w:val="0"/>
          <w:numId w:val="458"/>
        </w:numPr>
      </w:pPr>
      <w:hyperlink w:anchor="1115" w:history="1">
        <w:r w:rsidR="00A27614">
          <w:t>53.5 Revêtements de sols intérieurs</w:t>
        </w:r>
      </w:hyperlink>
    </w:p>
    <w:p w14:paraId="06C1835E" w14:textId="77777777" w:rsidR="00BB7667" w:rsidRDefault="00861390">
      <w:pPr>
        <w:pStyle w:val="Author-eListParagraph"/>
        <w:numPr>
          <w:ilvl w:val="0"/>
          <w:numId w:val="458"/>
        </w:numPr>
      </w:pPr>
      <w:hyperlink w:anchor="1246" w:history="1">
        <w:r w:rsidR="00A27614">
          <w:t>53.6 Eléments particuliers et finitions</w:t>
        </w:r>
      </w:hyperlink>
    </w:p>
    <w:p w14:paraId="48D9565C" w14:textId="77777777" w:rsidR="00BB7667" w:rsidRDefault="00861390">
      <w:pPr>
        <w:pStyle w:val="Author-eListParagraph"/>
        <w:numPr>
          <w:ilvl w:val="0"/>
          <w:numId w:val="458"/>
        </w:numPr>
      </w:pPr>
      <w:hyperlink w:anchor="1247" w:history="1">
        <w:r w:rsidR="00A27614">
          <w:t>53.8 Chapes et revêtements de sols intérieurs - Rénovation</w:t>
        </w:r>
      </w:hyperlink>
    </w:p>
    <w:p w14:paraId="54D2DD83" w14:textId="77777777" w:rsidR="00BB7667" w:rsidRDefault="00A27614">
      <w:r>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3888DF7B" w14:textId="77777777" w:rsidR="00BB7667" w:rsidRDefault="00A27614">
      <w:pPr>
        <w:pStyle w:val="Author-eListParagraph"/>
        <w:numPr>
          <w:ilvl w:val="0"/>
          <w:numId w:val="459"/>
        </w:numPr>
      </w:pPr>
      <w:r>
        <w:t>le contrôle préalable du support et le dépoussiérage;</w:t>
      </w:r>
    </w:p>
    <w:p w14:paraId="75F232F1" w14:textId="77777777" w:rsidR="00BB7667" w:rsidRDefault="00A27614">
      <w:pPr>
        <w:pStyle w:val="Author-eListParagraph"/>
        <w:numPr>
          <w:ilvl w:val="0"/>
          <w:numId w:val="459"/>
        </w:numPr>
      </w:pPr>
      <w:r>
        <w:t>le contrôle des niveaux, des températures et, éventuellement, le chauffage du chantier pour obtenir la température minimale pour la mise en œuvre;</w:t>
      </w:r>
    </w:p>
    <w:p w14:paraId="67994FC5" w14:textId="77777777" w:rsidR="00BB7667" w:rsidRDefault="00A27614">
      <w:pPr>
        <w:pStyle w:val="Author-eListParagraph"/>
        <w:numPr>
          <w:ilvl w:val="0"/>
          <w:numId w:val="459"/>
        </w:numPr>
      </w:pPr>
      <w:r>
        <w:t>la fourniture et la pose des coffrages et/ou des réservations nécessaires;</w:t>
      </w:r>
    </w:p>
    <w:p w14:paraId="7F961B18" w14:textId="77777777" w:rsidR="00BB7667" w:rsidRDefault="00A27614">
      <w:pPr>
        <w:pStyle w:val="Author-eListParagraph"/>
        <w:numPr>
          <w:ilvl w:val="0"/>
          <w:numId w:val="459"/>
        </w:numPr>
      </w:pPr>
      <w:r>
        <w:t>le traitement préalable de la face de pose du support béton en cas de chape adhérente;</w:t>
      </w:r>
    </w:p>
    <w:p w14:paraId="3C9A6274" w14:textId="77777777" w:rsidR="00BB7667" w:rsidRDefault="00A27614">
      <w:pPr>
        <w:pStyle w:val="Author-eListParagraph"/>
        <w:numPr>
          <w:ilvl w:val="0"/>
          <w:numId w:val="459"/>
        </w:numPr>
      </w:pPr>
      <w:r>
        <w:t>l'application, le cas échéant, des couches de remplissage;</w:t>
      </w:r>
    </w:p>
    <w:p w14:paraId="09BFC400" w14:textId="77777777" w:rsidR="00BB7667" w:rsidRDefault="00A27614">
      <w:pPr>
        <w:pStyle w:val="Author-eListParagraph"/>
        <w:numPr>
          <w:ilvl w:val="0"/>
          <w:numId w:val="459"/>
        </w:numPr>
      </w:pPr>
      <w:r>
        <w:t>la pose des membranes d'étanchéité prescrites;</w:t>
      </w:r>
    </w:p>
    <w:p w14:paraId="1CCEEEE5" w14:textId="77777777" w:rsidR="00BB7667" w:rsidRDefault="00A27614">
      <w:pPr>
        <w:pStyle w:val="Author-eListParagraph"/>
        <w:numPr>
          <w:ilvl w:val="0"/>
          <w:numId w:val="459"/>
        </w:numPr>
      </w:pPr>
      <w:r>
        <w:t>la fourniture et la pose d'une couche de désolidarisation, d'isolation thermique ou acoustique, si prescrit dans le cahier spécial des charges;</w:t>
      </w:r>
    </w:p>
    <w:p w14:paraId="49AF9830" w14:textId="77777777" w:rsidR="00BB7667" w:rsidRDefault="00A27614">
      <w:pPr>
        <w:pStyle w:val="Author-eListParagraph"/>
        <w:numPr>
          <w:ilvl w:val="0"/>
          <w:numId w:val="459"/>
        </w:numPr>
      </w:pPr>
      <w:r>
        <w:t>la fourniture et la pose de tous les matériaux, produits et pièces nécessaires à l'exécution de la chape selon sa classe, son indication et les performances particulières prescrites;</w:t>
      </w:r>
    </w:p>
    <w:p w14:paraId="706E50D6" w14:textId="77777777" w:rsidR="00BB7667" w:rsidRDefault="00A27614">
      <w:pPr>
        <w:pStyle w:val="Author-eListParagraph"/>
        <w:numPr>
          <w:ilvl w:val="0"/>
          <w:numId w:val="459"/>
        </w:numPr>
      </w:pPr>
      <w:r>
        <w:t>la préparation du mortier et le coulage de la chape ou du sol industriel (y compris les éventuelles armatures);</w:t>
      </w:r>
    </w:p>
    <w:p w14:paraId="5320150E" w14:textId="77777777" w:rsidR="00BB7667" w:rsidRDefault="00A27614">
      <w:pPr>
        <w:pStyle w:val="Author-eListParagraph"/>
        <w:numPr>
          <w:ilvl w:val="0"/>
          <w:numId w:val="459"/>
        </w:numPr>
      </w:pPr>
      <w:r>
        <w:t>la mise en œuvre des joints périphériques nécessaires et/ou des joints de dilatation selon prescription et la prolongation des joints de structure avec profilés selon les prescriptions du cahier spécial des charges;</w:t>
      </w:r>
    </w:p>
    <w:p w14:paraId="10D4A8E8" w14:textId="77777777" w:rsidR="00BB7667" w:rsidRDefault="00A27614">
      <w:pPr>
        <w:pStyle w:val="Author-eListParagraph"/>
        <w:numPr>
          <w:ilvl w:val="0"/>
          <w:numId w:val="459"/>
        </w:numPr>
      </w:pPr>
      <w:r>
        <w:t>la finition de la surface de la chape selon les prescriptions du cahier spécial des charges ou du sol industriel;</w:t>
      </w:r>
    </w:p>
    <w:p w14:paraId="4960988F" w14:textId="77777777" w:rsidR="00BB7667" w:rsidRDefault="00A27614">
      <w:pPr>
        <w:pStyle w:val="Author-eListParagraph"/>
        <w:numPr>
          <w:ilvl w:val="0"/>
          <w:numId w:val="459"/>
        </w:numPr>
      </w:pPr>
      <w:r>
        <w:t>l'évacuation et le déversement de tous les matériaux et déchets et la fermeture à l'accès pendant le délai de mise en service.</w:t>
      </w:r>
    </w:p>
    <w:p w14:paraId="19C97C58" w14:textId="77777777" w:rsidR="00BB7667" w:rsidRDefault="00A27614">
      <w:pPr>
        <w:pStyle w:val="pheading"/>
      </w:pPr>
      <w:r>
        <w:t>MATÉRIAUX</w:t>
      </w:r>
    </w:p>
    <w:p w14:paraId="61B40000" w14:textId="77777777" w:rsidR="00BB7667" w:rsidRDefault="00A27614">
      <w:pPr>
        <w:pStyle w:val="heading"/>
      </w:pPr>
      <w:r>
        <w:t>Composition</w:t>
      </w:r>
    </w:p>
    <w:p w14:paraId="5170FD81" w14:textId="77777777" w:rsidR="00BB7667" w:rsidRDefault="00A27614">
      <w:r>
        <w:t>La composition du mortier et la nature des composantes sont adaptées à la nature et à l'application de la chape, ainsi qu'aux revêtements prévus. Ces derniers sont conformes à la [NBN EN 13813] et mentionnés à titre indicatif (lorsque des prestations sont requises) ou indiqués explicitement dans le cahier des charges. </w:t>
      </w:r>
    </w:p>
    <w:p w14:paraId="76BA2137" w14:textId="77777777" w:rsidR="00BB7667" w:rsidRDefault="00A27614">
      <w:pPr>
        <w:pStyle w:val="heading"/>
      </w:pPr>
      <w:r>
        <w:t>Liants</w:t>
      </w:r>
    </w:p>
    <w:p w14:paraId="5D9935A3" w14:textId="77777777" w:rsidR="00BB7667" w:rsidRDefault="00A27614">
      <w:r>
        <w:t>(voir aussi [NIT 189] § 3.1)</w:t>
      </w:r>
    </w:p>
    <w:p w14:paraId="59AB9564" w14:textId="77777777" w:rsidR="00BB7667" w:rsidRDefault="00A27614">
      <w:r>
        <w:t>Pour les chapes liées au ciment, on utilise du ciment qui satisfait à la [NBN EN 197-1] (2011). Pour le choix du ciment, on tient compte des exigences suivantes pour la classe de résistance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BB7667" w14:paraId="2F6B97F8" w14:textId="77777777">
        <w:tc>
          <w:tcPr>
            <w:tcW w:w="2250" w:type="dxa"/>
            <w:noWrap/>
          </w:tcPr>
          <w:p w14:paraId="268EFBBD" w14:textId="77777777" w:rsidR="00BB7667" w:rsidRDefault="00A27614">
            <w:r>
              <w:rPr>
                <w:b/>
              </w:rPr>
              <w:t xml:space="preserve">Classes de résistance </w:t>
            </w:r>
          </w:p>
        </w:tc>
        <w:tc>
          <w:tcPr>
            <w:tcW w:w="6750" w:type="dxa"/>
            <w:gridSpan w:val="3"/>
            <w:noWrap/>
          </w:tcPr>
          <w:p w14:paraId="565C5667" w14:textId="77777777" w:rsidR="00BB7667" w:rsidRDefault="00A27614">
            <w:pPr>
              <w:pStyle w:val="heading"/>
            </w:pPr>
            <w:r>
              <w:t>Température de l'aire de pose et/ou de l'air ambiant</w:t>
            </w:r>
          </w:p>
        </w:tc>
      </w:tr>
      <w:tr w:rsidR="00BB7667" w14:paraId="7D2CED3D" w14:textId="77777777">
        <w:tc>
          <w:tcPr>
            <w:tcW w:w="2250" w:type="dxa"/>
            <w:noWrap/>
          </w:tcPr>
          <w:p w14:paraId="4DB1C3CF" w14:textId="77777777" w:rsidR="00BB7667" w:rsidRDefault="00A27614">
            <w:r>
              <w:t>Durcissement</w:t>
            </w:r>
          </w:p>
        </w:tc>
        <w:tc>
          <w:tcPr>
            <w:tcW w:w="2250" w:type="dxa"/>
            <w:noWrap/>
          </w:tcPr>
          <w:p w14:paraId="37B1B750" w14:textId="77777777" w:rsidR="00BB7667" w:rsidRDefault="00A27614">
            <w:r>
              <w:t>T &lt; 10° C</w:t>
            </w:r>
          </w:p>
        </w:tc>
        <w:tc>
          <w:tcPr>
            <w:tcW w:w="2250" w:type="dxa"/>
            <w:noWrap/>
          </w:tcPr>
          <w:p w14:paraId="37D24D1B" w14:textId="77777777" w:rsidR="00BB7667" w:rsidRDefault="00A27614">
            <w:r>
              <w:t>10° C &lt; T &lt; 25° C</w:t>
            </w:r>
          </w:p>
        </w:tc>
        <w:tc>
          <w:tcPr>
            <w:tcW w:w="2250" w:type="dxa"/>
            <w:noWrap/>
          </w:tcPr>
          <w:p w14:paraId="19E4E4DF" w14:textId="77777777" w:rsidR="00BB7667" w:rsidRDefault="00A27614">
            <w:r>
              <w:t>T &gt; 25° C</w:t>
            </w:r>
          </w:p>
        </w:tc>
      </w:tr>
      <w:tr w:rsidR="00BB7667" w14:paraId="040C0A49" w14:textId="77777777">
        <w:tc>
          <w:tcPr>
            <w:tcW w:w="2250" w:type="dxa"/>
            <w:noWrap/>
          </w:tcPr>
          <w:p w14:paraId="3F964023" w14:textId="77777777" w:rsidR="00BB7667" w:rsidRDefault="00A27614">
            <w:r>
              <w:t>Normal</w:t>
            </w:r>
          </w:p>
        </w:tc>
        <w:tc>
          <w:tcPr>
            <w:tcW w:w="2250" w:type="dxa"/>
            <w:noWrap/>
          </w:tcPr>
          <w:p w14:paraId="022745AD" w14:textId="77777777" w:rsidR="00BB7667" w:rsidRDefault="00A27614">
            <w:r>
              <w:t>Classe de résistance 42,5</w:t>
            </w:r>
          </w:p>
        </w:tc>
        <w:tc>
          <w:tcPr>
            <w:tcW w:w="2250" w:type="dxa"/>
            <w:noWrap/>
          </w:tcPr>
          <w:p w14:paraId="37A8B1D9" w14:textId="77777777" w:rsidR="00BB7667" w:rsidRDefault="00A27614">
            <w:r>
              <w:t>Classe de résistance 32,5</w:t>
            </w:r>
          </w:p>
        </w:tc>
        <w:tc>
          <w:tcPr>
            <w:tcW w:w="2250" w:type="dxa"/>
            <w:noWrap/>
          </w:tcPr>
          <w:p w14:paraId="5DBBADEB" w14:textId="77777777" w:rsidR="00BB7667" w:rsidRDefault="00A27614">
            <w:r>
              <w:t>Classe de résistance 32,5</w:t>
            </w:r>
          </w:p>
        </w:tc>
      </w:tr>
      <w:tr w:rsidR="00BB7667" w14:paraId="4E0F4CF4" w14:textId="77777777">
        <w:tc>
          <w:tcPr>
            <w:tcW w:w="2250" w:type="dxa"/>
            <w:noWrap/>
          </w:tcPr>
          <w:p w14:paraId="5CF333F0" w14:textId="77777777" w:rsidR="00BB7667" w:rsidRDefault="00A27614">
            <w:r>
              <w:t>Accéléré</w:t>
            </w:r>
          </w:p>
        </w:tc>
        <w:tc>
          <w:tcPr>
            <w:tcW w:w="2250" w:type="dxa"/>
            <w:noWrap/>
          </w:tcPr>
          <w:p w14:paraId="791C5879" w14:textId="77777777" w:rsidR="00BB7667" w:rsidRDefault="00A27614">
            <w:r>
              <w:t>Classe de résistance 42,5 R</w:t>
            </w:r>
          </w:p>
        </w:tc>
        <w:tc>
          <w:tcPr>
            <w:tcW w:w="2250" w:type="dxa"/>
            <w:noWrap/>
          </w:tcPr>
          <w:p w14:paraId="4F7B1570" w14:textId="77777777" w:rsidR="00BB7667" w:rsidRDefault="00A27614">
            <w:r>
              <w:t>Classe de résistance 42,5 ou 32,5 R</w:t>
            </w:r>
          </w:p>
        </w:tc>
        <w:tc>
          <w:tcPr>
            <w:tcW w:w="2250" w:type="dxa"/>
            <w:noWrap/>
          </w:tcPr>
          <w:p w14:paraId="3FF250B7" w14:textId="77777777" w:rsidR="00BB7667" w:rsidRDefault="00A27614">
            <w:r>
              <w:t> </w:t>
            </w:r>
          </w:p>
        </w:tc>
      </w:tr>
    </w:tbl>
    <w:p w14:paraId="3C0809A1" w14:textId="77777777" w:rsidR="00BB7667" w:rsidRDefault="00A27614">
      <w:r>
        <w:rPr>
          <w:i/>
        </w:rPr>
        <w:t>Pour des températures basses ou élevées, les types de ciment suivants sont respectivement recommandés :</w:t>
      </w:r>
    </w:p>
    <w:p w14:paraId="1B6628ED" w14:textId="77777777" w:rsidR="00BB7667" w:rsidRDefault="00A27614">
      <w:r>
        <w:rPr>
          <w:i/>
        </w:rPr>
        <w:t>T &lt;10°C : types de ciment avec un taux élevé de clinker : CEM I, CEM II, CEM IIIA.</w:t>
      </w:r>
    </w:p>
    <w:p w14:paraId="393CD1DB" w14:textId="77777777" w:rsidR="00BB7667" w:rsidRDefault="00A27614">
      <w:r>
        <w:rPr>
          <w:i/>
        </w:rPr>
        <w:t>T &gt; 25°C : types de ciment avec un faible taux de clinker : CEM II, CEM IIIB. </w:t>
      </w:r>
      <w:r>
        <w:t> </w:t>
      </w:r>
    </w:p>
    <w:p w14:paraId="6D4B9C84" w14:textId="77777777" w:rsidR="00BB7667" w:rsidRDefault="00A27614">
      <w:pPr>
        <w:pStyle w:val="heading"/>
      </w:pPr>
      <w:r>
        <w:t>Matières de charge</w:t>
      </w:r>
    </w:p>
    <w:p w14:paraId="08C06B9E" w14:textId="77777777" w:rsidR="00BB7667" w:rsidRDefault="00A27614">
      <w:r>
        <w:t>(voir aussi [NIT 189] § 3.2)</w:t>
      </w:r>
    </w:p>
    <w:p w14:paraId="58ED4305" w14:textId="77777777" w:rsidR="00BB7667" w:rsidRDefault="00A27614">
      <w:r>
        <w:t>Les granulats doivent être propres et ne contiennent pas de matières dont la nature et le taux risquent de nuire à leur utilisation, tels que grumeaux d'argile, matières organiques (taux max. 0,5 %), sels solubles. </w:t>
      </w:r>
    </w:p>
    <w:p w14:paraId="2131009E" w14:textId="77777777" w:rsidR="00BB7667" w:rsidRDefault="00A27614">
      <w:pPr>
        <w:pStyle w:val="heading"/>
      </w:pPr>
      <w:r>
        <w:t>Eau de gâchage</w:t>
      </w:r>
    </w:p>
    <w:p w14:paraId="6FF17327" w14:textId="77777777" w:rsidR="00BB7667" w:rsidRDefault="00A27614">
      <w:r>
        <w:t>(voir aussi [NIT 189] § 3.3)</w:t>
      </w:r>
    </w:p>
    <w:p w14:paraId="1CDBA37E" w14:textId="77777777" w:rsidR="00BB7667" w:rsidRDefault="00A27614">
      <w:r>
        <w:t>L'eau utilisée est propre et exempte d'agents nocifs, Conformément à la norme [NBN EN 1008] (2002). </w:t>
      </w:r>
    </w:p>
    <w:p w14:paraId="311BEA39" w14:textId="77777777" w:rsidR="00BB7667" w:rsidRDefault="00A27614">
      <w:pPr>
        <w:pStyle w:val="heading"/>
      </w:pPr>
      <w:r>
        <w:t>Adjuvants </w:t>
      </w:r>
    </w:p>
    <w:p w14:paraId="16F55132" w14:textId="77777777" w:rsidR="00BB7667" w:rsidRDefault="00A27614">
      <w:r>
        <w:t>(voir aussi [NIT 189] § 3.4)</w:t>
      </w:r>
    </w:p>
    <w:p w14:paraId="5C389F63" w14:textId="77777777" w:rsidR="00BB7667" w:rsidRDefault="00A27614">
      <w:r>
        <w:t>L'utilisation des adjuvants est soumise aux prescriptions de la [NBN EN 934-1] (2008). L'utilisation des adjuvants se fait avec la plus grande attention en ce qui concerne la compatibilité avec le liant, les matières de charge et les autres composantes de la chape et également en ce qui concerne la compatibilité du support et les revêtements de sol prévus, afin qu'il ne puisse se produire de conséquences néfastes si ces adjuvants sont utilisés. En tout cas, les prescriptions du fabricant des adjuvants sont strictement respectées. </w:t>
      </w:r>
    </w:p>
    <w:p w14:paraId="034789F6" w14:textId="77777777" w:rsidR="00BB7667" w:rsidRDefault="00A27614">
      <w:pPr>
        <w:pStyle w:val="heading"/>
      </w:pPr>
      <w:r>
        <w:t>Treillis d'armature</w:t>
      </w:r>
    </w:p>
    <w:p w14:paraId="6A84528B" w14:textId="77777777" w:rsidR="00BB7667" w:rsidRDefault="00A27614">
      <w:pPr>
        <w:pStyle w:val="heading"/>
      </w:pPr>
      <w:r>
        <w:rPr>
          <w:color w:val="969696"/>
        </w:rPr>
        <w:t>(</w:t>
      </w:r>
      <w:r>
        <w:t>voir aussi [NIT 189] § 3.5)</w:t>
      </w:r>
    </w:p>
    <w:p w14:paraId="715F96D5" w14:textId="77777777" w:rsidR="00BB7667" w:rsidRDefault="00A27614">
      <w:r>
        <w:t xml:space="preserve">Pour les chapes flottantes, on utilise généralement des treillis soudés </w:t>
      </w:r>
      <w:r>
        <w:rPr>
          <w:rStyle w:val="optioncarChar"/>
        </w:rPr>
        <w:t xml:space="preserve">100 x 100 x 3 mm </w:t>
      </w:r>
      <w:r>
        <w:t>(par défaut) </w:t>
      </w:r>
      <w:r>
        <w:rPr>
          <w:rStyle w:val="optioncarChar"/>
        </w:rPr>
        <w:t>/ 50 x 50 x 2 mm / ***</w:t>
      </w:r>
      <w:r>
        <w:t>. Le cas échéant, on peut faire usage de fibres d'armature, sauf prescription contraire dans le cahier spécial des charges.</w:t>
      </w:r>
    </w:p>
    <w:p w14:paraId="7B2A4F47" w14:textId="77777777" w:rsidR="00BB7667" w:rsidRDefault="00A27614">
      <w:pPr>
        <w:pStyle w:val="pheading"/>
      </w:pPr>
      <w:r>
        <w:t>EXÉCUTION / MISE EN ŒUVRE</w:t>
      </w:r>
    </w:p>
    <w:p w14:paraId="21305832" w14:textId="77777777" w:rsidR="00BB7667" w:rsidRDefault="00A27614">
      <w:pPr>
        <w:pStyle w:val="heading"/>
      </w:pPr>
      <w:r>
        <w:t>Timing - Influences atmosphériques</w:t>
      </w:r>
    </w:p>
    <w:p w14:paraId="56B44450" w14:textId="77777777" w:rsidR="00BB7667" w:rsidRDefault="00A27614">
      <w:pPr>
        <w:pStyle w:val="Author-eListParagraph"/>
        <w:numPr>
          <w:ilvl w:val="0"/>
          <w:numId w:val="460"/>
        </w:numPr>
      </w:pPr>
      <w:r>
        <w:t>Les chapes / sols industriels ne sont exécutés que lorsque les travaux suivants ont été terminés :</w:t>
      </w:r>
    </w:p>
    <w:p w14:paraId="5CAD9C35" w14:textId="77777777" w:rsidR="00BB7667" w:rsidRDefault="00A27614">
      <w:pPr>
        <w:pStyle w:val="Author-eListParagraph"/>
        <w:numPr>
          <w:ilvl w:val="0"/>
          <w:numId w:val="460"/>
        </w:numPr>
      </w:pPr>
      <w:r>
        <w:t xml:space="preserve">Les travaux de gros-œuvre, </w:t>
      </w:r>
    </w:p>
    <w:p w14:paraId="0B4E93B8" w14:textId="77777777" w:rsidR="00BB7667" w:rsidRDefault="00A27614">
      <w:pPr>
        <w:pStyle w:val="Author-eListParagraph"/>
        <w:numPr>
          <w:ilvl w:val="1"/>
          <w:numId w:val="461"/>
        </w:numPr>
      </w:pPr>
      <w:r>
        <w:t>la pose de la menuiserie extérieure et du vitrage et/ou la fermeture des ouvertures de façade,</w:t>
      </w:r>
    </w:p>
    <w:p w14:paraId="6085B3FD" w14:textId="77777777" w:rsidR="00BB7667" w:rsidRDefault="00A27614">
      <w:pPr>
        <w:pStyle w:val="Author-eListParagraph"/>
        <w:numPr>
          <w:ilvl w:val="1"/>
          <w:numId w:val="461"/>
        </w:numPr>
      </w:pPr>
      <w:r>
        <w:t>l'installation des conduites pour le chauffage, les sanitaires, l'électricité, l'informatique, la domotique et le téléphone,</w:t>
      </w:r>
    </w:p>
    <w:p w14:paraId="0456C8F4" w14:textId="77777777" w:rsidR="00BB7667" w:rsidRDefault="00A27614">
      <w:pPr>
        <w:pStyle w:val="Author-eListParagraph"/>
        <w:numPr>
          <w:ilvl w:val="1"/>
          <w:numId w:val="461"/>
        </w:numPr>
      </w:pPr>
      <w:r>
        <w:t>l'installation des éléments de chauffage encastrés, …</w:t>
      </w:r>
    </w:p>
    <w:p w14:paraId="1067FC87" w14:textId="77777777" w:rsidR="00BB7667" w:rsidRDefault="00A27614">
      <w:pPr>
        <w:pStyle w:val="Author-eListParagraph"/>
        <w:numPr>
          <w:ilvl w:val="1"/>
          <w:numId w:val="461"/>
        </w:numPr>
      </w:pPr>
      <w:r>
        <w:t>l'exécution des plafonnages intérieurs et des éventuelles sous-couches;</w:t>
      </w:r>
    </w:p>
    <w:p w14:paraId="004F9041" w14:textId="77777777" w:rsidR="00BB7667" w:rsidRDefault="00A27614">
      <w:pPr>
        <w:pStyle w:val="Author-eListParagraph"/>
        <w:numPr>
          <w:ilvl w:val="1"/>
          <w:numId w:val="461"/>
        </w:numPr>
      </w:pPr>
      <w:r>
        <w:t>l'exécution des socles en maçonnerie et en béton.</w:t>
      </w:r>
    </w:p>
    <w:p w14:paraId="075DAC7D" w14:textId="77777777" w:rsidR="00BB7667" w:rsidRDefault="00A27614">
      <w:pPr>
        <w:pStyle w:val="Author-eListParagraph"/>
        <w:numPr>
          <w:ilvl w:val="0"/>
          <w:numId w:val="460"/>
        </w:numPr>
      </w:pPr>
      <w:r>
        <w:t>Les chapes ne peuvent pas être posées lorsque la température du support et/ou ambiante est inférieure à 5 °C . La température ne dépasse pas 35 °C . Lorsque la température dépasse le maximum autorisé, les travaux sont suspendus ou postposés car le refroidissement artificiel est interdit. Toutefois, lorsque la température est inférieure à la température minimale, celle-ci est éventuellement atteinte par un système de chauffage approprié. Dans ce cas, il faut veiller à ce que la température soit homogène et constante. Si le cahier spécial des charges le prescrit, les canons à air chaud sont utilisés pour porter la température à un minimum acceptable mais le flux d'air ne peut en aucun cas être dirigé vers la chape. Les gaz de combustion sont directement évacués vers l'extérieur.</w:t>
      </w:r>
    </w:p>
    <w:p w14:paraId="2FAEE498" w14:textId="77777777" w:rsidR="00BB7667" w:rsidRDefault="00A27614">
      <w:pPr>
        <w:pStyle w:val="heading"/>
      </w:pPr>
      <w:r>
        <w:t>Mesures de protection</w:t>
      </w:r>
    </w:p>
    <w:p w14:paraId="63847160" w14:textId="77777777" w:rsidR="00BB7667" w:rsidRDefault="00A27614">
      <w:r>
        <w:t>Afin de se rendre compte des éléments à protéger, l'entrepreneur fait au préalable le tour du bâtiment. Il prend toutes les mesures qui s'imposent pour protéger efficacement toutes les finitions, les châssis et les portes contre toute dégradation et salissure. Si le danger existe que le plafond sous-jacent ne soit endommagé, le cahier spécial des charges prescrit de prévoir, entre la dalle de sol et la chape, une couche d'étanchéité composée d'une feuille de polyéthylène. Cette feuille est relevée d'équerre et ce, sur environ 2 cm au-dessus de la surface de la chape.    </w:t>
      </w:r>
    </w:p>
    <w:p w14:paraId="6AFE5C7B" w14:textId="77777777" w:rsidR="00BB7667" w:rsidRDefault="00A27614">
      <w:pPr>
        <w:pStyle w:val="heading"/>
      </w:pPr>
      <w:r>
        <w:t>Contrôle du support</w:t>
      </w:r>
    </w:p>
    <w:p w14:paraId="3B2ED2B8" w14:textId="77777777" w:rsidR="00BB7667" w:rsidRDefault="00A27614">
      <w:r>
        <w:t>L'entrepreneur vérifie si la surface de pose satisfait aux exigences posées dans la [NIT 193]. Avant le commencement des travaux, l'entrepreneur informe l'auteur de projet et le maître de l'ouvrage des éventuels défauts qu'il a constatés, des erreurs d'exécution ou des dépassements des tolérances ainsi que de la présence éventuelle de déchets (sable, ciment, mortier, plâtre, chaux, etc.). La surface de pose est soigneusement nettoyée et humidifiée avant le commencement des travaux et également en cours d'exécution, si cela s'avère nécessaire. Avant le commencement des travaux, l'entrepreneur effectue un contrôle complet du support en vérifiant si :</w:t>
      </w:r>
    </w:p>
    <w:p w14:paraId="0E56B663" w14:textId="77777777" w:rsidR="00BB7667" w:rsidRDefault="00A27614">
      <w:pPr>
        <w:pStyle w:val="Author-eListParagraph"/>
        <w:numPr>
          <w:ilvl w:val="0"/>
          <w:numId w:val="462"/>
        </w:numPr>
      </w:pPr>
      <w:r>
        <w:t>le support est suffisamment sec et durci;</w:t>
      </w:r>
    </w:p>
    <w:p w14:paraId="2F9FA9C4" w14:textId="77777777" w:rsidR="00BB7667" w:rsidRDefault="00A27614">
      <w:pPr>
        <w:pStyle w:val="Author-eListParagraph"/>
        <w:numPr>
          <w:ilvl w:val="0"/>
          <w:numId w:val="462"/>
        </w:numPr>
      </w:pPr>
      <w:r>
        <w:t>la situation de la surface, c'est-à-dire sa planéité et les niveaux, correspondent aux critères de la [NIT 189] - chapitre 6</w:t>
      </w:r>
    </w:p>
    <w:p w14:paraId="1B4087B7" w14:textId="77777777" w:rsidR="00BB7667" w:rsidRDefault="00A27614">
      <w:pPr>
        <w:pStyle w:val="Author-eListParagraph"/>
        <w:numPr>
          <w:ilvl w:val="0"/>
          <w:numId w:val="462"/>
        </w:numPr>
      </w:pPr>
      <w:r>
        <w:t>le support ne présente pas de fissures ou de déchirures;</w:t>
      </w:r>
    </w:p>
    <w:p w14:paraId="15A34436" w14:textId="77777777" w:rsidR="00BB7667" w:rsidRDefault="00A27614">
      <w:pPr>
        <w:pStyle w:val="Author-eListParagraph"/>
        <w:numPr>
          <w:ilvl w:val="0"/>
          <w:numId w:val="462"/>
        </w:numPr>
      </w:pPr>
      <w:r>
        <w:t>les repères de niveau ont été appliqués en un nombre suffisant d'endroits.</w:t>
      </w:r>
    </w:p>
    <w:p w14:paraId="337C7F18" w14:textId="77777777" w:rsidR="00BB7667" w:rsidRDefault="00A27614">
      <w:pPr>
        <w:pStyle w:val="heading"/>
      </w:pPr>
      <w:r>
        <w:t>Conduites encastrées et accessoires</w:t>
      </w:r>
    </w:p>
    <w:p w14:paraId="4A248D64" w14:textId="77777777" w:rsidR="00BB7667" w:rsidRDefault="00A27614">
      <w:r>
        <w:t>(voir aussi [NIT 189] § 6.3.2 - 6.3.3)</w:t>
      </w:r>
    </w:p>
    <w:p w14:paraId="77510EB7" w14:textId="77777777" w:rsidR="00BB7667" w:rsidRDefault="00A27614">
      <w:r>
        <w:t>Les conduites intégrées dans la chape doivent être solidement fixées au support. Si ce n'est pas le cas l'entrepreneur informe le maître d'ouvrage. Le cahier spécial des charges spécifie si certaines conduites doivent être libres de dilatation. Au-dessus des conduits, entre la sous-couche et la couche de finition, une armature en treillis doit être appliquée. Les conduites encastrées sont enrobées sur toute leur longueur d'une épaisseur minimale de</w:t>
      </w:r>
      <w:r>
        <w:rPr>
          <w:rStyle w:val="normalChar"/>
        </w:rPr>
        <w:t xml:space="preserve"> 3</w:t>
      </w:r>
      <w:r>
        <w:t xml:space="preserve"> cm. Au préalable, toutes les spécifications, les pentes, les cadres pour paillassons, grilles, puisards, … doivent avoir été indiqués sur le chantier afin de permettre une exécution sans équivoque.  </w:t>
      </w:r>
    </w:p>
    <w:p w14:paraId="7BAE7711" w14:textId="77777777" w:rsidR="00BB7667" w:rsidRDefault="00A27614">
      <w:pPr>
        <w:pStyle w:val="heading"/>
      </w:pPr>
      <w:r>
        <w:t>Épaisseur  recommandée - cotes de niveau</w:t>
      </w:r>
    </w:p>
    <w:p w14:paraId="6F1AB94A" w14:textId="77777777" w:rsidR="00BB7667" w:rsidRDefault="00A27614">
      <w:r>
        <w:t>(voir aussi [NIT 189] §4.2.1)</w:t>
      </w:r>
    </w:p>
    <w:p w14:paraId="6F433E4C" w14:textId="77777777" w:rsidR="00BB7667" w:rsidRDefault="00A27614">
      <w:pPr>
        <w:pStyle w:val="Author-eListParagraph"/>
        <w:numPr>
          <w:ilvl w:val="0"/>
          <w:numId w:val="463"/>
        </w:numPr>
      </w:pPr>
      <w:r>
        <w:t>Dans les différents locaux, le niveau fini des chapes doit tenir compte des revêtements qui y sont respectivement prévus (carrelages, revêtements souples, …). La réservation nécessaire pour ceux-ci est précisée dans la cahier spécial des charges.</w:t>
      </w:r>
    </w:p>
    <w:p w14:paraId="01B9D18A" w14:textId="77777777" w:rsidR="00BB7667" w:rsidRDefault="00A27614">
      <w:pPr>
        <w:pStyle w:val="Author-eListParagraph"/>
        <w:numPr>
          <w:ilvl w:val="0"/>
          <w:numId w:val="463"/>
        </w:numPr>
      </w:pPr>
      <w:r>
        <w:t>La face supérieure de tous les revêtements doivent se situer au même niveau (carrelages, revêtements souples, …).</w:t>
      </w:r>
    </w:p>
    <w:p w14:paraId="50A84C36" w14:textId="77777777" w:rsidR="00BB7667" w:rsidRDefault="00A27614">
      <w:pPr>
        <w:pStyle w:val="Author-eListParagraph"/>
        <w:numPr>
          <w:ilvl w:val="0"/>
          <w:numId w:val="463"/>
        </w:numPr>
      </w:pPr>
      <w:r>
        <w:t>L'épaisseur de la chape est déterminée en fonction du niveau à atteindre, même si elle est différente des indications sur les plans de détail.    </w:t>
      </w:r>
    </w:p>
    <w:p w14:paraId="63808C7C" w14:textId="77777777" w:rsidR="00BB7667" w:rsidRDefault="00A27614">
      <w:pPr>
        <w:pStyle w:val="heading"/>
      </w:pPr>
      <w:r>
        <w:t>Isolation - Chapes flottantes</w:t>
      </w:r>
    </w:p>
    <w:p w14:paraId="559A4BDC" w14:textId="77777777" w:rsidR="00BB7667" w:rsidRDefault="00A27614">
      <w:r>
        <w:t>(voir aussi [NIT 189] §8.2 &amp; §8.3)</w:t>
      </w:r>
    </w:p>
    <w:p w14:paraId="1B5D1675" w14:textId="77777777" w:rsidR="00BB7667" w:rsidRDefault="00A27614">
      <w:pPr>
        <w:pStyle w:val="Author-eListParagraph"/>
        <w:numPr>
          <w:ilvl w:val="0"/>
          <w:numId w:val="464"/>
        </w:numPr>
      </w:pPr>
      <w:r>
        <w:t>La réservation totale pour le système isolant + chape permet d'obtenir l'épaisseur minimale de chape conformément à la [NIT 189].</w:t>
      </w:r>
    </w:p>
    <w:p w14:paraId="5D3350AE" w14:textId="77777777" w:rsidR="00BB7667" w:rsidRDefault="00A27614">
      <w:pPr>
        <w:pStyle w:val="Author-eListParagraph"/>
        <w:numPr>
          <w:ilvl w:val="0"/>
          <w:numId w:val="464"/>
        </w:numPr>
      </w:pPr>
      <w:r>
        <w:t>L'entrepreneur pose l'isolation conformément aux indications de composition du sol. Avant de poser l'isolation, l'entrepreneur doit vérifier si le support permet d'assurer une exécution parfaite des travaux. Dans la négative, il en avertit immédiatement l'auteur de projet afin qu'il puisse prendre les mesures qui s'imposent et qu'on ne doive pas, par la suite, effectuer des adaptations.</w:t>
      </w:r>
    </w:p>
    <w:p w14:paraId="14AB1CAC" w14:textId="77777777" w:rsidR="00BB7667" w:rsidRDefault="00A27614">
      <w:pPr>
        <w:pStyle w:val="Author-eListParagraph"/>
        <w:numPr>
          <w:ilvl w:val="0"/>
          <w:numId w:val="464"/>
        </w:numPr>
      </w:pPr>
      <w:r>
        <w:t>Avant l'exécution de la chape, l'auteur de projet est invité sur le chantier afin de contrôler la pose de l'isolation ainsi que l'exécution des détails de raccordement et les recouvrements.</w:t>
      </w:r>
    </w:p>
    <w:p w14:paraId="0377B6D3" w14:textId="77777777" w:rsidR="00BB7667" w:rsidRDefault="00A27614">
      <w:pPr>
        <w:pStyle w:val="Author-eListParagraph"/>
        <w:numPr>
          <w:ilvl w:val="0"/>
          <w:numId w:val="464"/>
        </w:numPr>
      </w:pPr>
      <w:r>
        <w:t>Dans le cas de revêtements de sol pare-vapeur ou sensibles à l'humidité, de chapes sensibles à l'humidité (par ex. anhydrite), … il est nécessaire de placer un pare-vapeur sous l'isolation, sauf si cette dernière est suffisamment étanche à la vapeur. Avant de couler la chape, les panneaux d'isolation sont protégés par une membrane d'étanchéité.</w:t>
      </w:r>
    </w:p>
    <w:p w14:paraId="22AD62F1" w14:textId="77777777" w:rsidR="00BB7667" w:rsidRDefault="00A27614">
      <w:pPr>
        <w:pStyle w:val="Author-eListParagraph"/>
        <w:numPr>
          <w:ilvl w:val="0"/>
          <w:numId w:val="464"/>
        </w:numPr>
      </w:pPr>
      <w:r>
        <w:t>Les chapes coulées sur les panneaux d'isolation sont toujours suffisamment armées. Après l'exécution des travaux, les mesures de protection nécessaires sont mises en place, ainsi que les fixations nécessaires pour tenir les panneaux d'isolation en place. L'exécutant soumet un certificat de conformité attestant que les panneaux d'isolation posés satisfont aux conditions prescrites.  </w:t>
      </w:r>
    </w:p>
    <w:p w14:paraId="70B98A6B" w14:textId="77777777" w:rsidR="00BB7667" w:rsidRDefault="00A27614">
      <w:pPr>
        <w:pStyle w:val="heading"/>
      </w:pPr>
      <w:r>
        <w:t>Joints de dilation - Isolation périphérique</w:t>
      </w:r>
    </w:p>
    <w:p w14:paraId="19002708" w14:textId="77777777" w:rsidR="00BB7667" w:rsidRDefault="00A27614">
      <w:pPr>
        <w:pStyle w:val="Author-eListParagraph"/>
        <w:numPr>
          <w:ilvl w:val="0"/>
          <w:numId w:val="465"/>
        </w:numPr>
      </w:pPr>
      <w:r>
        <w:t>Tous les joints de construction du gros-œuvre (joints de tassement et joints de dilatation) sont prolongés dans toute la structure du sol à l'aide des profils et matériaux appropriés, sauf lorsqu'ils sont situés en périphérie.</w:t>
      </w:r>
    </w:p>
    <w:p w14:paraId="35E610A2" w14:textId="77777777" w:rsidR="00BB7667" w:rsidRDefault="00A27614">
      <w:pPr>
        <w:pStyle w:val="Author-eListParagraph"/>
        <w:numPr>
          <w:ilvl w:val="0"/>
          <w:numId w:val="465"/>
        </w:numPr>
      </w:pPr>
      <w:r>
        <w:t>Sur les bords, une isolation périphérique est appliquée avec des bandes de polystyrène d'une épaisseur d'au moins 5 mm. Au droit des baies de porte, les joints périphériques ne sont pas interrompus.</w:t>
      </w:r>
    </w:p>
    <w:p w14:paraId="5618EF91" w14:textId="77777777" w:rsidR="00BB7667" w:rsidRDefault="00A27614">
      <w:pPr>
        <w:pStyle w:val="Author-eListParagraph"/>
        <w:numPr>
          <w:ilvl w:val="0"/>
          <w:numId w:val="465"/>
        </w:numPr>
      </w:pPr>
      <w:r>
        <w:t>Les chapes adhérentes sont pourvues de joints périphériques lorsqu'il y a danger d'absorption d'eau (par ex. des murs). Les chapes non-adhérentes sont pourvues de joints périphériques et de dilatation. Au moins tous les 15 m, un joint de retrait est prévu. Pour la post-contrainte, des joints aveugles sont découpés tous les 5 m dans les deux directions de la chape.</w:t>
      </w:r>
    </w:p>
    <w:p w14:paraId="15AB69EA" w14:textId="77777777" w:rsidR="00BB7667" w:rsidRDefault="00A27614">
      <w:pPr>
        <w:pStyle w:val="Author-eListParagraph"/>
        <w:numPr>
          <w:ilvl w:val="0"/>
          <w:numId w:val="465"/>
        </w:numPr>
      </w:pPr>
      <w:r>
        <w:t>Le dessin des joints et leur exécution sont soumis pour approbation à l'auteur de projet à défaut d'un plan des joints. Si l'auteur de projet prévoit des implantations précises de joints, celle-ci sont définies au cahier spécial des charges. L'entrepreneur joint à son offre les éventuelles propositions d'adaptation qui ne peuvent être exécutées qu'après l'accord de l'auteur de projet et/ou du maître d'ouvrage.</w:t>
      </w:r>
    </w:p>
    <w:p w14:paraId="6C0B007C" w14:textId="77777777" w:rsidR="00BB7667" w:rsidRDefault="00A27614">
      <w:pPr>
        <w:pStyle w:val="Author-eListParagraph"/>
        <w:numPr>
          <w:ilvl w:val="0"/>
          <w:numId w:val="465"/>
        </w:numPr>
      </w:pPr>
      <w:r>
        <w:t>L'exécution des bandes périphériques, des joints de retrait et de mouvement est toujours comprise dans le prix unitaire de l'article.</w:t>
      </w:r>
    </w:p>
    <w:p w14:paraId="7D1E8403" w14:textId="77777777" w:rsidR="00BB7667" w:rsidRDefault="00A27614">
      <w:pPr>
        <w:pStyle w:val="Author-eListParagraph"/>
        <w:numPr>
          <w:ilvl w:val="0"/>
          <w:numId w:val="465"/>
        </w:numPr>
      </w:pPr>
      <w:r>
        <w:t>Au droit de leur passage dans la dalle de sol et la chape, les conduites verticales sont désolidarisées et isolées (si nécessaire) au moyen d'une technique adéquate.</w:t>
      </w:r>
    </w:p>
    <w:p w14:paraId="16BB67BF" w14:textId="77777777" w:rsidR="00BB7667" w:rsidRDefault="00A27614">
      <w:pPr>
        <w:pStyle w:val="heading"/>
      </w:pPr>
      <w:r>
        <w:t>Couches d'étanchéité</w:t>
      </w:r>
    </w:p>
    <w:p w14:paraId="2E87B938" w14:textId="77777777" w:rsidR="00BB7667" w:rsidRDefault="00A27614">
      <w:r>
        <w:t>(Voir aussi membranes)</w:t>
      </w:r>
    </w:p>
    <w:p w14:paraId="27D960FA" w14:textId="77777777" w:rsidR="00BB7667" w:rsidRDefault="00A27614">
      <w:pPr>
        <w:pStyle w:val="Author-eListParagraph"/>
        <w:numPr>
          <w:ilvl w:val="0"/>
          <w:numId w:val="466"/>
        </w:numPr>
      </w:pPr>
      <w:r>
        <w:t>Lorsque l'aire de pose n'est pas suffisamment égale ou qu'elle présente des aspérités qui risquent d'endommager la couche de désolidarisation ou d'empêcher localement le déplacement horizontal de la chape, on pose une sous-couche selon les prescriptions des articles concernés du cahier spécial des charges.</w:t>
      </w:r>
    </w:p>
    <w:p w14:paraId="596A232C" w14:textId="77777777" w:rsidR="00BB7667" w:rsidRDefault="00A27614">
      <w:pPr>
        <w:pStyle w:val="Author-eListParagraph"/>
        <w:numPr>
          <w:ilvl w:val="0"/>
          <w:numId w:val="466"/>
        </w:numPr>
      </w:pPr>
      <w:r>
        <w:t>Dans les locaux où le sol est régulièrement et abondamment mouillé (par ex. dans les piscines, lavoirs, cuisines, …), on applique une étanchéité appropriée selon les prescriptions des articles concernés du cahier spécial des charges.</w:t>
      </w:r>
      <w:r>
        <w:rPr>
          <w:rStyle w:val="optioncarChar"/>
        </w:rPr>
        <w:t xml:space="preserve">   </w:t>
      </w:r>
    </w:p>
    <w:p w14:paraId="57D42C58" w14:textId="77777777" w:rsidR="00BB7667" w:rsidRDefault="00A27614">
      <w:pPr>
        <w:pStyle w:val="heading"/>
      </w:pPr>
      <w:r>
        <w:t>Modalités la mise en œuvre</w:t>
      </w:r>
    </w:p>
    <w:p w14:paraId="01B61240" w14:textId="77777777" w:rsidR="00BB7667" w:rsidRDefault="00A27614">
      <w:pPr>
        <w:pStyle w:val="Author-eListParagraph"/>
        <w:numPr>
          <w:ilvl w:val="0"/>
          <w:numId w:val="467"/>
        </w:numPr>
      </w:pPr>
      <w:r>
        <w:t>La chape est appliquée en tenant compte du type et de la nature du revêtement prévu, des pentes et classes de tolérance, des cadres de sol à intégrer, des grilles de sol, …, du schéma des joints et de l'épaisseur ou du niveau de la chape à mettre en œuvre. Le mortier est régulièrement épandu, aplani à la règle le plus rapidement possible au niveau prescrit et bien compacté par tapage, damage ou compactage mécanique afin d'obtenir une parfaite compacité. Une attention particulière est accordée au remplissage des angles entre le support et le relevé. Au droit des joints de reprise suite aux interruptions de travail, les bords sont travaillés en forme de gradins et de peigne et pourvus d'un treillis d'armature. </w:t>
      </w:r>
    </w:p>
    <w:p w14:paraId="40E6D267" w14:textId="77777777" w:rsidR="00BB7667" w:rsidRDefault="00A27614">
      <w:pPr>
        <w:pStyle w:val="Author-eListParagraph"/>
        <w:numPr>
          <w:ilvl w:val="0"/>
          <w:numId w:val="467"/>
        </w:numPr>
      </w:pPr>
      <w:r>
        <w:t>La surface est égalisée manuellement à la taloche (dimensions : +- 20 cm x 30 cm) puis parachevée manuellement à la longue plâtresse de fer (dimensions : 10 cm x 40 cm) ou mécaniquement avec la polisseuse munie d'un disque rotatif plein. Lors de la finition mécanique, ces deux opérations s'effectuent en une phase avec le disque rotatif plein. Les angles et autres endroits difficiles d'accès sont généralement finis manuellement.</w:t>
      </w:r>
    </w:p>
    <w:p w14:paraId="72229940" w14:textId="77777777" w:rsidR="00BB7667" w:rsidRDefault="00A27614">
      <w:pPr>
        <w:pStyle w:val="heading"/>
      </w:pPr>
      <w:r>
        <w:t>Durcissement - Temps de séchage</w:t>
      </w:r>
    </w:p>
    <w:p w14:paraId="345E294E" w14:textId="77777777" w:rsidR="00BB7667" w:rsidRDefault="00A27614">
      <w:pPr>
        <w:pStyle w:val="Author-eListParagraph"/>
        <w:numPr>
          <w:ilvl w:val="0"/>
          <w:numId w:val="468"/>
        </w:numPr>
      </w:pPr>
      <w:r>
        <w:t>Les chapes sont protégées contre une dessiccation trop rapide. Les courants d'air et le rayonnement intense sont à proscrire. Les chapes doivent également être protégées contre le gel et toutes sortes d'influences nuisibles. Afin de permettre un durcissement homogène de la chape ou des sols industriels, les différences de températures trop élevées entre l'air ambiant et le support, ou entre les différentes zones du support, ainsi que toute forme de courant d'air ou d'ensoleillement direct doivent toujours être évitées. Les délais avant l'occupation partielle ou complète, et particulièrement dans les cas de compositions spéciales, sont déterminés dans les §7.2 et §7.3 de la [NIT 189].</w:t>
      </w:r>
    </w:p>
    <w:p w14:paraId="1B637552" w14:textId="77777777" w:rsidR="00BB7667" w:rsidRDefault="00A27614">
      <w:pPr>
        <w:pStyle w:val="Author-eListParagraph"/>
        <w:numPr>
          <w:ilvl w:val="0"/>
          <w:numId w:val="468"/>
        </w:numPr>
      </w:pPr>
      <w:r>
        <w:t xml:space="preserve">Sauf spécification contraire dans le cahier spécial des charges, les temps d'attente sont conformes aux prescriptions suivantes. La chape ne peut être foulée qu'après trois jours par les ouvriers affectés au chantier. Elle est considérée comme sèche lorsque la teneur en eau déterminée au moyen de la bouteille au carbure de calcium ou de tout autre appareil approprié est égale ou inférieure à 1 %. Les délais suivants pour la prise, le durcissement et la mise en service sont scrupuleusement respectés : </w:t>
      </w:r>
    </w:p>
    <w:p w14:paraId="5198986A" w14:textId="77777777" w:rsidR="00BB7667" w:rsidRDefault="00A27614">
      <w:pPr>
        <w:pStyle w:val="Author-eListParagraph"/>
        <w:numPr>
          <w:ilvl w:val="1"/>
          <w:numId w:val="469"/>
        </w:numPr>
      </w:pPr>
      <w:r>
        <w:t>pendant au moins 3 jours après la pose, l'ambiance doit rester humide et non ventilée.</w:t>
      </w:r>
    </w:p>
    <w:p w14:paraId="661BFB3D" w14:textId="77777777" w:rsidR="00BB7667" w:rsidRDefault="00A27614">
      <w:pPr>
        <w:pStyle w:val="Author-eListParagraph"/>
        <w:numPr>
          <w:ilvl w:val="1"/>
          <w:numId w:val="469"/>
        </w:numPr>
      </w:pPr>
      <w:r>
        <w:t>pendant au moins 7 jours après la pose, la chape doit être protégée des courants d'air.</w:t>
      </w:r>
    </w:p>
    <w:p w14:paraId="5A82401B" w14:textId="77777777" w:rsidR="00BB7667" w:rsidRDefault="00A27614">
      <w:pPr>
        <w:pStyle w:val="Author-eListParagraph"/>
        <w:numPr>
          <w:ilvl w:val="1"/>
          <w:numId w:val="469"/>
        </w:numPr>
      </w:pPr>
      <w:r>
        <w:t>la chape peut être prudemment foulée sans surcharges supplémentaires, à partir d'au moins 7 jours après la pose.</w:t>
      </w:r>
    </w:p>
    <w:p w14:paraId="51E229B1" w14:textId="77777777" w:rsidR="00BB7667" w:rsidRDefault="00A27614">
      <w:pPr>
        <w:pStyle w:val="Author-eListParagraph"/>
        <w:numPr>
          <w:ilvl w:val="1"/>
          <w:numId w:val="469"/>
        </w:numPr>
      </w:pPr>
      <w:r>
        <w:t>les premières surcharges normales ne peuvent être appliquées qu'après au moins 15 jours.</w:t>
      </w:r>
    </w:p>
    <w:p w14:paraId="6C665BFE" w14:textId="77777777" w:rsidR="00BB7667" w:rsidRDefault="00A27614">
      <w:pPr>
        <w:pStyle w:val="Author-eListParagraph"/>
        <w:numPr>
          <w:ilvl w:val="1"/>
          <w:numId w:val="469"/>
        </w:numPr>
      </w:pPr>
      <w:r>
        <w:t>mise en service complète à partir d' au moins 28 jours après le coulage de la chape.</w:t>
      </w:r>
    </w:p>
    <w:p w14:paraId="2DE4004F" w14:textId="77777777" w:rsidR="00BB7667" w:rsidRDefault="00A27614">
      <w:r>
        <w:rPr>
          <w:b/>
          <w:sz w:val="24"/>
        </w:rPr>
        <w:t>Sécurité</w:t>
      </w:r>
    </w:p>
    <w:p w14:paraId="1EEC92DE" w14:textId="77777777" w:rsidR="00BB7667" w:rsidRDefault="00A27614">
      <w:r>
        <w:t xml:space="preserve">Conformément à la rubrique </w:t>
      </w:r>
      <w:hyperlink r:id="rId313" w:history="1" w:docLocation="1127">
        <w:r>
          <w:t>01.45 PSS travaux de parachèvement intérieur</w:t>
        </w:r>
      </w:hyperlink>
      <w:r>
        <w:t>, établie par le coordinateur-projet et annexée au présent cahier des charges. Toutes les directives en la matière et les indications concrètes du coordinateur-réalisation sont scrupuleusement respectées.  </w:t>
      </w:r>
    </w:p>
    <w:p w14:paraId="74CB2304" w14:textId="77777777" w:rsidR="00BB7667" w:rsidRDefault="00A27614">
      <w:pPr>
        <w:pStyle w:val="pheading"/>
      </w:pPr>
      <w:r>
        <w:t>CONTRÔLES</w:t>
      </w:r>
    </w:p>
    <w:p w14:paraId="300B3E86" w14:textId="77777777" w:rsidR="00BB7667" w:rsidRDefault="00A27614">
      <w:r>
        <w:t>Du fait de leur soumission, les soumissionnaires acceptent explicitement d'assumer l'entière responsabilité en ce qui concerne la bonne qualité des chapes prescrites. Le contrôle sert à vérifier si le poste d'exécution concerné répond aux exigences du cahier général des charges, aux documents de référence et au cahier spécial des charges. Les performances soumises au contrôle et exigées des chapes sont les suivantes :</w:t>
      </w:r>
    </w:p>
    <w:p w14:paraId="3A6A6E13" w14:textId="77777777" w:rsidR="00BB7667" w:rsidRDefault="00A27614">
      <w:pPr>
        <w:pStyle w:val="heading"/>
      </w:pPr>
      <w:r>
        <w:t>Contrôle de l'état de la surface (égalité et planéité)</w:t>
      </w:r>
    </w:p>
    <w:p w14:paraId="200DAF1D" w14:textId="77777777" w:rsidR="00BB7667" w:rsidRDefault="00A27614">
      <w:r>
        <w:t>La chape est entièrement plane et se situe au niveau prescrit. La surface ne présente aucune irrégularité. Elle doit être lisse, propre et régulière. Si après l'exécution, la chape ne devait pas répondre à ces critères d'égalité et de planéité, l'entrepreneur pose à ses frais une couche d'égalisation autonivelante. Lorsque la chape est sèche, l'égalité est contrôlée à l'aide d'une série de lattes en métal. Les écarts ne sont pas supérieurs à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BB7667" w14:paraId="0B04EBF4" w14:textId="77777777">
        <w:tc>
          <w:tcPr>
            <w:tcW w:w="2250" w:type="dxa"/>
            <w:noWrap/>
          </w:tcPr>
          <w:p w14:paraId="4803A7B4" w14:textId="77777777" w:rsidR="00BB7667" w:rsidRDefault="00A27614">
            <w:r>
              <w:rPr>
                <w:b/>
              </w:rPr>
              <w:t>Classe de planéité [NIT 189]</w:t>
            </w:r>
          </w:p>
        </w:tc>
        <w:tc>
          <w:tcPr>
            <w:tcW w:w="2250" w:type="dxa"/>
            <w:noWrap/>
          </w:tcPr>
          <w:p w14:paraId="4F4578C2" w14:textId="77777777" w:rsidR="00BB7667" w:rsidRDefault="00A27614">
            <w:pPr>
              <w:jc w:val="center"/>
            </w:pPr>
            <w:r>
              <w:rPr>
                <w:b/>
              </w:rPr>
              <w:t xml:space="preserve">1 (tolérances sévères) </w:t>
            </w:r>
          </w:p>
        </w:tc>
        <w:tc>
          <w:tcPr>
            <w:tcW w:w="2250" w:type="dxa"/>
            <w:noWrap/>
          </w:tcPr>
          <w:p w14:paraId="3736988C" w14:textId="77777777" w:rsidR="00BB7667" w:rsidRDefault="00A27614">
            <w:pPr>
              <w:jc w:val="center"/>
            </w:pPr>
            <w:r>
              <w:rPr>
                <w:b/>
              </w:rPr>
              <w:t>2 (tolérances normales</w:t>
            </w:r>
            <w:r>
              <w:t>)</w:t>
            </w:r>
          </w:p>
        </w:tc>
        <w:tc>
          <w:tcPr>
            <w:tcW w:w="2250" w:type="dxa"/>
            <w:noWrap/>
          </w:tcPr>
          <w:p w14:paraId="4487062E" w14:textId="77777777" w:rsidR="00BB7667" w:rsidRDefault="00A27614">
            <w:pPr>
              <w:jc w:val="center"/>
            </w:pPr>
            <w:r>
              <w:rPr>
                <w:b/>
              </w:rPr>
              <w:t>3 (tolérances larges)</w:t>
            </w:r>
          </w:p>
        </w:tc>
      </w:tr>
      <w:tr w:rsidR="00BB7667" w14:paraId="0046684B" w14:textId="77777777">
        <w:tc>
          <w:tcPr>
            <w:tcW w:w="2250" w:type="dxa"/>
            <w:noWrap/>
          </w:tcPr>
          <w:p w14:paraId="56DCAFEE" w14:textId="77777777" w:rsidR="00BB7667" w:rsidRDefault="00A27614">
            <w:r>
              <w:t>sous une latte rigide de 1 m</w:t>
            </w:r>
          </w:p>
        </w:tc>
        <w:tc>
          <w:tcPr>
            <w:tcW w:w="2250" w:type="dxa"/>
            <w:noWrap/>
          </w:tcPr>
          <w:p w14:paraId="6B561174" w14:textId="77777777" w:rsidR="00BB7667" w:rsidRDefault="00A27614">
            <w:pPr>
              <w:jc w:val="center"/>
            </w:pPr>
            <w:r>
              <w:t>&lt; 2 mm</w:t>
            </w:r>
          </w:p>
        </w:tc>
        <w:tc>
          <w:tcPr>
            <w:tcW w:w="2250" w:type="dxa"/>
            <w:noWrap/>
          </w:tcPr>
          <w:p w14:paraId="5FE880BB" w14:textId="77777777" w:rsidR="00BB7667" w:rsidRDefault="00A27614">
            <w:pPr>
              <w:jc w:val="center"/>
            </w:pPr>
            <w:r>
              <w:t>&lt; 3 mm</w:t>
            </w:r>
          </w:p>
        </w:tc>
        <w:tc>
          <w:tcPr>
            <w:tcW w:w="2250" w:type="dxa"/>
            <w:noWrap/>
          </w:tcPr>
          <w:p w14:paraId="759F6DDB" w14:textId="77777777" w:rsidR="00BB7667" w:rsidRDefault="00A27614">
            <w:pPr>
              <w:jc w:val="center"/>
            </w:pPr>
            <w:r>
              <w:t>&lt; 5 mm</w:t>
            </w:r>
          </w:p>
        </w:tc>
      </w:tr>
      <w:tr w:rsidR="00BB7667" w14:paraId="5560795D" w14:textId="77777777">
        <w:tc>
          <w:tcPr>
            <w:tcW w:w="2250" w:type="dxa"/>
            <w:noWrap/>
          </w:tcPr>
          <w:p w14:paraId="281BB0EE" w14:textId="77777777" w:rsidR="00BB7667" w:rsidRDefault="00A27614">
            <w:r>
              <w:t>sous une latte rigide de 2 m</w:t>
            </w:r>
          </w:p>
        </w:tc>
        <w:tc>
          <w:tcPr>
            <w:tcW w:w="2250" w:type="dxa"/>
            <w:noWrap/>
          </w:tcPr>
          <w:p w14:paraId="495F7054" w14:textId="77777777" w:rsidR="00BB7667" w:rsidRDefault="00A27614">
            <w:pPr>
              <w:jc w:val="center"/>
            </w:pPr>
            <w:r>
              <w:t>&lt; 3 mm</w:t>
            </w:r>
          </w:p>
        </w:tc>
        <w:tc>
          <w:tcPr>
            <w:tcW w:w="2250" w:type="dxa"/>
            <w:noWrap/>
          </w:tcPr>
          <w:p w14:paraId="6D6534E2" w14:textId="77777777" w:rsidR="00BB7667" w:rsidRDefault="00A27614">
            <w:pPr>
              <w:jc w:val="center"/>
            </w:pPr>
            <w:r>
              <w:t>&lt; 4 mm</w:t>
            </w:r>
          </w:p>
        </w:tc>
        <w:tc>
          <w:tcPr>
            <w:tcW w:w="2250" w:type="dxa"/>
            <w:noWrap/>
          </w:tcPr>
          <w:p w14:paraId="5EAAB14B" w14:textId="77777777" w:rsidR="00BB7667" w:rsidRDefault="00A27614">
            <w:pPr>
              <w:jc w:val="center"/>
            </w:pPr>
            <w:r>
              <w:t>&lt; 6 mm</w:t>
            </w:r>
          </w:p>
        </w:tc>
      </w:tr>
    </w:tbl>
    <w:p w14:paraId="711CCCEF" w14:textId="77777777" w:rsidR="00BB7667" w:rsidRDefault="00A27614">
      <w:r>
        <w:t>Sauf prescriptions spécifiques dans le cahier spécial des charges, la classe 2 est toujours requise (le cas échéant, une distinction peut être faite entre les chapes destinées à recevoir un carrelage et celles pour les revêtements de sol souples). La pose collée d'éléments de grands formats nécessite une classe 1 (cf. [NIT 237] § 6.1.3.3).</w:t>
      </w:r>
    </w:p>
    <w:p w14:paraId="78EED918" w14:textId="77777777" w:rsidR="00BB7667" w:rsidRDefault="00A27614">
      <w:r>
        <w:t> </w:t>
      </w:r>
    </w:p>
    <w:p w14:paraId="7E0B59B0" w14:textId="77777777" w:rsidR="00BB7667" w:rsidRDefault="00A27614">
      <w:pPr>
        <w:pStyle w:val="heading"/>
      </w:pPr>
      <w:r>
        <w:t>Contrôle des performances dimensionnelles (cote de niveau)</w:t>
      </w:r>
    </w:p>
    <w:p w14:paraId="147CAB67" w14:textId="77777777" w:rsidR="00BB7667" w:rsidRDefault="00A27614">
      <w:r>
        <w:t>Ecart maximal en mm d'un point de l'aire de pose située à une distance d (en m) de la cote de niveau la plus proche.</w:t>
      </w:r>
    </w:p>
    <w:p w14:paraId="0DC848A4" w14:textId="77777777" w:rsidR="00BB7667" w:rsidRDefault="00A27614">
      <w:pPr>
        <w:pStyle w:val="Author-eListParagraph"/>
        <w:numPr>
          <w:ilvl w:val="0"/>
          <w:numId w:val="470"/>
        </w:numPr>
      </w:pPr>
      <w:r>
        <w:t>± 10 mm pour d ≤ 3 m.</w:t>
      </w:r>
    </w:p>
    <w:p w14:paraId="57977439" w14:textId="77777777" w:rsidR="00BB7667" w:rsidRDefault="00A27614">
      <w:pPr>
        <w:pStyle w:val="Author-eListParagraph"/>
        <w:numPr>
          <w:ilvl w:val="0"/>
          <w:numId w:val="470"/>
        </w:numPr>
      </w:pPr>
      <w:r>
        <w:t>± 15 mm pour 3 m &lt; d ≤ 6 m.</w:t>
      </w:r>
    </w:p>
    <w:p w14:paraId="685294D5" w14:textId="77777777" w:rsidR="00BB7667" w:rsidRDefault="00A27614">
      <w:pPr>
        <w:pStyle w:val="Author-eListParagraph"/>
        <w:numPr>
          <w:ilvl w:val="0"/>
          <w:numId w:val="470"/>
        </w:numPr>
      </w:pPr>
      <w:r>
        <w:t>± 20 mm pour 6 m &lt; d ≤ 15m</w:t>
      </w:r>
    </w:p>
    <w:p w14:paraId="43249F52" w14:textId="77777777" w:rsidR="00BB7667" w:rsidRDefault="00A27614">
      <w:r>
        <w:t>Si la hauteur de la chape elle-même est supérieure à 8 cm , cette différence de hauteur doit être compensée par une couche d'égalisation appliquée avant la pose de la chape (composition selon la [NIT 193] ).</w:t>
      </w:r>
    </w:p>
    <w:p w14:paraId="6F00F4DD" w14:textId="77777777" w:rsidR="00BB7667" w:rsidRDefault="00A27614">
      <w:pPr>
        <w:pStyle w:val="heading"/>
      </w:pPr>
      <w:r>
        <w:t>Contrôle des performances mécaniques (résistance à la compression et résistance au poinçon dynamique)</w:t>
      </w:r>
    </w:p>
    <w:p w14:paraId="12BEA797" w14:textId="77777777" w:rsidR="00BB7667" w:rsidRDefault="00A27614">
      <w:r>
        <w:t>Conformément aux prescriptions de la [NIT 189] (1993).</w:t>
      </w:r>
    </w:p>
    <w:p w14:paraId="37301583" w14:textId="77777777" w:rsidR="00BB7667" w:rsidRDefault="00A27614">
      <w:pPr>
        <w:pStyle w:val="Author-eListParagraph"/>
        <w:numPr>
          <w:ilvl w:val="0"/>
          <w:numId w:val="471"/>
        </w:numPr>
      </w:pPr>
      <w:r>
        <w:t xml:space="preserve">Carreaux d'essai à fabriquer : </w:t>
      </w:r>
      <w:r>
        <w:rPr>
          <w:rStyle w:val="optioncarChar"/>
        </w:rPr>
        <w:t>2</w:t>
      </w:r>
      <w:r>
        <w:t> (par défaut) </w:t>
      </w:r>
      <w:r>
        <w:rPr>
          <w:rStyle w:val="optioncarChar"/>
        </w:rPr>
        <w:t>/ ***</w:t>
      </w:r>
      <w:r>
        <w:t>  par 1000 m²  de chape à exécuter et par semaine de travail.</w:t>
      </w:r>
    </w:p>
    <w:p w14:paraId="4AB60B45" w14:textId="77777777" w:rsidR="00BB7667" w:rsidRDefault="00A27614">
      <w:pPr>
        <w:pStyle w:val="Author-eListParagraph"/>
        <w:numPr>
          <w:ilvl w:val="0"/>
          <w:numId w:val="471"/>
        </w:numPr>
      </w:pPr>
      <w:r>
        <w:t>Résistance à la compression requise : min. 8 N/mm²</w:t>
      </w:r>
    </w:p>
    <w:p w14:paraId="44DB3740" w14:textId="77777777" w:rsidR="00BB7667" w:rsidRDefault="00A27614">
      <w:pPr>
        <w:pStyle w:val="Author-eListParagraph"/>
        <w:numPr>
          <w:ilvl w:val="0"/>
          <w:numId w:val="471"/>
        </w:numPr>
      </w:pPr>
      <w:r>
        <w:t>Résistance au poinçon dynamique : profondeur moyenne de poinçonnage après 4 chocs &lt;= 3 mm . Profondeur maximale du poinçonnage après 4 chocs &lt;= 5 mm .</w:t>
      </w:r>
    </w:p>
    <w:p w14:paraId="28E35C48" w14:textId="77777777" w:rsidR="00BB7667" w:rsidRDefault="00A27614">
      <w:r>
        <w:t>Lorsque les performances mécaniques sont imposées, les méthodes d'essai prévues et le moment du contrôle doivent également être indiqués, ainsi que le responsable de la préparation des échantillons, de la commande dans un laboratoire agréé ainsi que du paiement des frais (en principe, aux frais du perdant).</w:t>
      </w:r>
    </w:p>
    <w:p w14:paraId="3557FB51" w14:textId="77777777" w:rsidR="00BB7667" w:rsidRDefault="00A27614">
      <w:pPr>
        <w:pStyle w:val="pheading"/>
      </w:pPr>
      <w:r>
        <w:t>DOCUMENTS DE RÉFÉRENCE</w:t>
      </w:r>
    </w:p>
    <w:p w14:paraId="0B511F02" w14:textId="77777777" w:rsidR="00BB7667" w:rsidRDefault="00A27614">
      <w:pPr>
        <w:pStyle w:val="pheading"/>
      </w:pPr>
      <w:r>
        <w:t>- Matériau</w:t>
      </w:r>
    </w:p>
    <w:p w14:paraId="421F3544" w14:textId="77777777" w:rsidR="00BB7667" w:rsidRDefault="00A27614">
      <w:r>
        <w:t>[NIT 177, Vocabulaire des chapes.]</w:t>
      </w:r>
    </w:p>
    <w:p w14:paraId="424B4B9E" w14:textId="77777777" w:rsidR="00BB7667" w:rsidRDefault="00A27614">
      <w:r>
        <w:t>[NIT 189, Les chapes pour couvre-sols. 1ère partie : Matériaux - Performances - Réception.]</w:t>
      </w:r>
    </w:p>
    <w:p w14:paraId="5DA0C50A" w14:textId="77777777" w:rsidR="00BB7667" w:rsidRDefault="00A27614">
      <w:r>
        <w:t>[NIT 193, Les chapes. 2e partie: Mise en oeuvre.]</w:t>
      </w:r>
    </w:p>
    <w:p w14:paraId="7BB3E5E6" w14:textId="77777777" w:rsidR="00BB7667" w:rsidRDefault="00A27614">
      <w:r>
        <w:t>[NIT 267, Sols intérieurs en béton (révision de la NIT 204)]</w:t>
      </w:r>
    </w:p>
    <w:p w14:paraId="3F879D85" w14:textId="77777777" w:rsidR="00BB7667" w:rsidRDefault="00A27614">
      <w:r>
        <w:t>[NIT 277, Code de bonne pratique pour la mise en oeuvre des revêtements de sol à base de résine réactive.]</w:t>
      </w:r>
    </w:p>
    <w:p w14:paraId="50B2BF9F" w14:textId="77777777" w:rsidR="00BB7667" w:rsidRDefault="00A27614">
      <w:r>
        <w:t>[NBN EN 13318, Matériau pour chape et chapes - Terminologie]</w:t>
      </w:r>
    </w:p>
    <w:p w14:paraId="746E1B76" w14:textId="77777777" w:rsidR="00BB7667" w:rsidRDefault="00A27614">
      <w:r>
        <w:t>[NBN EN 1937, Méthode d'essai pour les mortiers de lissage et/ou de nivellement à prise hydraulique - Préparation des mélanges]</w:t>
      </w:r>
    </w:p>
    <w:p w14:paraId="3F2082DE" w14:textId="77777777" w:rsidR="00BB7667" w:rsidRDefault="00A27614">
      <w:r>
        <w:t>[NBN EN 13813, Matériaux de chapes et chapes - Matériaux de chapes - Propriétés et exigences]</w:t>
      </w:r>
    </w:p>
    <w:p w14:paraId="5D494202" w14:textId="77777777" w:rsidR="00BB7667" w:rsidRDefault="00BB7667"/>
    <w:p w14:paraId="5E762BE1" w14:textId="77777777" w:rsidR="00BB7667" w:rsidRDefault="00A27614">
      <w:r>
        <w:t> </w:t>
      </w:r>
    </w:p>
    <w:p w14:paraId="767E38D1" w14:textId="77777777" w:rsidR="00BB7667" w:rsidRDefault="00A27614">
      <w:pPr>
        <w:pStyle w:val="pheading"/>
      </w:pPr>
      <w:r>
        <w:t>- Exécution</w:t>
      </w:r>
    </w:p>
    <w:p w14:paraId="6356A136" w14:textId="77777777" w:rsidR="00BB7667" w:rsidRDefault="00A27614">
      <w:r>
        <w:t>Caractéristiques mécaniques et contrôle des chapes ([Buildwise Article Revue (1989/3-4.6), Caractéristiques mécaniques et contrôle des chapes.] )</w:t>
      </w:r>
      <w:r>
        <w:br/>
        <w:t>Teneur en humidité des chapes ([Buildwise Article Dossier (2010/3.13), Teneur en humidité des chapes et réduction du temps de séchage.] )</w:t>
      </w:r>
      <w:r>
        <w:br/>
        <w:t>Chapes : avec ou sans joints de mouvement ([Buildwise Article Dossier (2010/3.13), Teneur en humidité des chapes et réduction du temps de séchage.] )</w:t>
      </w:r>
      <w:r>
        <w:br/>
        <w:t>Chapes fluides à base de ciment ([Buildwise Article Dossier (2005/3.09), Chapes fluides à base de ciment.] )</w:t>
      </w:r>
      <w:r>
        <w:br/>
        <w:t xml:space="preserve">Chapes et mortiers de chapes : propriétés et exigences ([Buildwise Article Dossier (2006/4.02), Chapes et mortiers de chapes : propriétés et exigences.] ) </w:t>
      </w:r>
      <w:r>
        <w:br/>
        <w:t>Isolation pour chapes flottantes : critères de déformabilité ([Buildwise Magazine Contact n°28 (2010/4), CSTC Contact n°28 (2010/4)] )</w:t>
      </w:r>
    </w:p>
    <w:p w14:paraId="0D73750E" w14:textId="77777777" w:rsidR="00BB7667" w:rsidRDefault="00BB7667"/>
    <w:p w14:paraId="215E44CC" w14:textId="77777777" w:rsidR="00BB7667" w:rsidRDefault="00A27614">
      <w:r>
        <w:t> </w:t>
      </w:r>
    </w:p>
    <w:p w14:paraId="38820E1E" w14:textId="77777777" w:rsidR="00BB7667" w:rsidRDefault="00A27614">
      <w:pPr>
        <w:pStyle w:val="pheading"/>
      </w:pPr>
      <w:r>
        <w:t>AIDE</w:t>
      </w:r>
    </w:p>
    <w:p w14:paraId="70645DBA" w14:textId="77777777" w:rsidR="00BB7667" w:rsidRDefault="00A27614">
      <w:r>
        <w:rPr>
          <w:i/>
          <w:u w:val="single"/>
        </w:rPr>
        <w:t xml:space="preserve">Note à l'attention de l'auteur de projet </w:t>
      </w:r>
    </w:p>
    <w:p w14:paraId="556C97B0" w14:textId="77777777" w:rsidR="00BB7667" w:rsidRDefault="00A27614">
      <w:pPr>
        <w:pStyle w:val="Author-eListParagraph"/>
        <w:numPr>
          <w:ilvl w:val="0"/>
          <w:numId w:val="472"/>
        </w:numPr>
      </w:pPr>
      <w:r>
        <w:t xml:space="preserve">Comme les couches de compression en béton font partie des dalles portantes, elles ne sont pas comptées comme une chape et sont traitées au </w:t>
      </w:r>
      <w:hyperlink r:id="rId314" w:history="1" w:docLocation="1274">
        <w:r>
          <w:t>22.15.5 Couches de compression</w:t>
        </w:r>
      </w:hyperlink>
      <w:r>
        <w:t xml:space="preserve">. </w:t>
      </w:r>
    </w:p>
    <w:p w14:paraId="4204232A" w14:textId="77777777" w:rsidR="00BB7667" w:rsidRDefault="00A27614">
      <w:pPr>
        <w:pStyle w:val="Author-eListParagraph"/>
        <w:numPr>
          <w:ilvl w:val="0"/>
          <w:numId w:val="472"/>
        </w:numPr>
      </w:pPr>
      <w:r>
        <w:t xml:space="preserve">Quelquefois, les sols d'entreprise monolithiques peuvent toutefois servir de dalle de sol. </w:t>
      </w:r>
    </w:p>
    <w:p w14:paraId="33C5CF23" w14:textId="77777777" w:rsidR="00BB7667" w:rsidRDefault="00A27614">
      <w:r>
        <w:br/>
      </w:r>
      <w:r>
        <w:rPr>
          <w:i/>
          <w:u w:val="single"/>
        </w:rPr>
        <w:t xml:space="preserve">Note à l'attention de l'auteur de projet </w:t>
      </w:r>
    </w:p>
    <w:p w14:paraId="46A83321" w14:textId="77777777" w:rsidR="00BB7667" w:rsidRDefault="00A27614">
      <w:pPr>
        <w:pStyle w:val="Author-eListParagraph"/>
        <w:numPr>
          <w:ilvl w:val="0"/>
          <w:numId w:val="473"/>
        </w:numPr>
      </w:pPr>
      <w:r>
        <w:t> chapes adhérentes : en général, l'application d'une armature n'est pas indispensable</w:t>
      </w:r>
    </w:p>
    <w:p w14:paraId="3DBE426B" w14:textId="77777777" w:rsidR="00BB7667" w:rsidRDefault="00A27614">
      <w:pPr>
        <w:pStyle w:val="Author-eListParagraph"/>
        <w:numPr>
          <w:ilvl w:val="0"/>
          <w:numId w:val="473"/>
        </w:numPr>
      </w:pPr>
      <w:r>
        <w:t> chapes non adhérentes : l'application d'une armature est recommandée pour limiter le risque de fissuration</w:t>
      </w:r>
    </w:p>
    <w:p w14:paraId="4706DD02" w14:textId="77777777" w:rsidR="00BB7667" w:rsidRDefault="00A27614">
      <w:pPr>
        <w:pStyle w:val="Author-eListParagraph"/>
        <w:numPr>
          <w:ilvl w:val="0"/>
          <w:numId w:val="473"/>
        </w:numPr>
      </w:pPr>
      <w:r>
        <w:t> chapes flottantes : il est indispensable d'appliquer une armature et de la prévoir au bon endroit</w:t>
      </w:r>
    </w:p>
    <w:p w14:paraId="6D598345" w14:textId="77777777" w:rsidR="00BB7667" w:rsidRDefault="00A27614">
      <w:pPr>
        <w:pStyle w:val="Author-eListParagraph"/>
        <w:numPr>
          <w:ilvl w:val="0"/>
          <w:numId w:val="473"/>
        </w:numPr>
      </w:pPr>
      <w:r>
        <w:t>dans le cas de l'utilisation de revêtements durs (céramique, pierre naturelle) et de sols faiblement sollicités, une chape adhérente avec une résistance inférieure à 8 N/mm² peut se comporter de façon satisfaisante.</w:t>
      </w:r>
    </w:p>
    <w:p w14:paraId="1E0DDD56" w14:textId="77777777" w:rsidR="00BB7667" w:rsidRDefault="00A27614">
      <w:pPr>
        <w:pStyle w:val="Author-eSectionHeading3"/>
      </w:pPr>
      <w:bookmarkStart w:id="516" w:name="_Toc178838453"/>
      <w:r>
        <w:t>53.1 Sous-couches CCTB 01.02</w:t>
      </w:r>
      <w:bookmarkEnd w:id="516"/>
    </w:p>
    <w:p w14:paraId="14F0FC0B" w14:textId="77777777" w:rsidR="00BB7667" w:rsidRDefault="00A27614">
      <w:pPr>
        <w:pStyle w:val="pheading"/>
      </w:pPr>
      <w:bookmarkStart w:id="517" w:name="1242"/>
      <w:bookmarkEnd w:id="517"/>
      <w:r>
        <w:t>DESCRIPTION</w:t>
      </w:r>
    </w:p>
    <w:p w14:paraId="7C01F6A1" w14:textId="77777777" w:rsidR="00BB7667" w:rsidRDefault="00A27614">
      <w:pPr>
        <w:pStyle w:val="pheading"/>
      </w:pPr>
      <w:r>
        <w:t>- Définition / Comprend</w:t>
      </w:r>
    </w:p>
    <w:p w14:paraId="725F6703" w14:textId="77777777" w:rsidR="00BB7667" w:rsidRDefault="00A27614">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50FFC6EA" w14:textId="77777777" w:rsidR="00BB7667" w:rsidRDefault="00A27614">
      <w:pPr>
        <w:pStyle w:val="pheading"/>
      </w:pPr>
      <w:r>
        <w:t>MATÉRIAUX</w:t>
      </w:r>
    </w:p>
    <w:p w14:paraId="7F7EDD57" w14:textId="77777777" w:rsidR="00BB7667" w:rsidRDefault="00BB7667"/>
    <w:p w14:paraId="40FE46BF" w14:textId="77777777" w:rsidR="00BB7667" w:rsidRDefault="00A27614">
      <w:pPr>
        <w:pStyle w:val="Author-eListParagraph"/>
        <w:numPr>
          <w:ilvl w:val="0"/>
          <w:numId w:val="474"/>
        </w:numPr>
      </w:pPr>
      <w:r>
        <w:t>ne subissent pas de retrait (stabilité dimensionnelle) après la pose.</w:t>
      </w:r>
    </w:p>
    <w:p w14:paraId="75ECD5D7" w14:textId="77777777" w:rsidR="00BB7667" w:rsidRDefault="00A27614">
      <w:pPr>
        <w:pStyle w:val="Author-eListParagraph"/>
        <w:numPr>
          <w:ilvl w:val="0"/>
          <w:numId w:val="474"/>
        </w:numPr>
      </w:pPr>
      <w:r>
        <w:t>sont imputrescibles et ne constituent pas un bouillon de culture pour la vermine, les bactéries ou les moisissures.</w:t>
      </w:r>
    </w:p>
    <w:p w14:paraId="19D48BC0" w14:textId="77777777" w:rsidR="00BB7667" w:rsidRDefault="00A27614">
      <w:pPr>
        <w:pStyle w:val="Author-eListParagraph"/>
        <w:numPr>
          <w:ilvl w:val="0"/>
          <w:numId w:val="474"/>
        </w:numPr>
      </w:pPr>
      <w:r>
        <w:t>présentent une résistance mécanique suffisante.</w:t>
      </w:r>
    </w:p>
    <w:p w14:paraId="0A01F4EF" w14:textId="77777777" w:rsidR="00BB7667" w:rsidRDefault="00A27614">
      <w:pPr>
        <w:pStyle w:val="pheading"/>
      </w:pPr>
      <w:r>
        <w:t>EXÉCUTION / MISE EN ŒUVRE</w:t>
      </w:r>
    </w:p>
    <w:p w14:paraId="081E2070" w14:textId="77777777" w:rsidR="00BB7667" w:rsidRDefault="00A27614">
      <w:r>
        <w:t>Les couches de remplissage sont régies par les dispositions de la [NIT 193] § 3. Les niveaux des couches de remplissage satisferont aux exigences de la [NIT 189] §4.2.1.3. Le niveau fini devra toujours tenir compte de l'épaisseur de la chape et du revêtement de sol. Les couches de remplissage seront appliquées sur une aire de pose nettoyée et seront lissées. Elles seront toujours désolidarisées des murs et des autres interruptions en interposant des bandes d'au moins 5 mm d'épaisseur en mousse de polyéthylène ou d'une autre matière synthétique. Les joints de tassement des constructions seront toujours prolongés dans la couche de remplissage.</w:t>
      </w:r>
    </w:p>
    <w:p w14:paraId="06CF113A" w14:textId="77777777" w:rsidR="00BB7667" w:rsidRDefault="00A27614">
      <w:pPr>
        <w:pStyle w:val="Author-eSectionHeading4"/>
      </w:pPr>
      <w:bookmarkStart w:id="518" w:name="_Toc178838454"/>
      <w:r>
        <w:t>53.11 Sous-couches de remplissage ou d'égalisation CCTB 01.11</w:t>
      </w:r>
      <w:bookmarkEnd w:id="518"/>
    </w:p>
    <w:p w14:paraId="50D49BCF" w14:textId="77777777" w:rsidR="00BB7667" w:rsidRDefault="00A27614">
      <w:pPr>
        <w:pStyle w:val="pheading"/>
      </w:pPr>
      <w:bookmarkStart w:id="519" w:name="1176"/>
      <w:bookmarkEnd w:id="519"/>
      <w:r>
        <w:t>EXÉCUTION / MISE EN ŒUVRE</w:t>
      </w:r>
    </w:p>
    <w:p w14:paraId="076A47D1" w14:textId="77777777" w:rsidR="00BB7667" w:rsidRDefault="00A27614">
      <w:pPr>
        <w:jc w:val="both"/>
      </w:pPr>
      <w:r>
        <w:t xml:space="preserve">Avant exécution, l’entrepreneur contrôle les niveaux existants et à réaliser. </w:t>
      </w:r>
    </w:p>
    <w:p w14:paraId="1351DAD2" w14:textId="77777777" w:rsidR="00BB7667" w:rsidRDefault="00A27614">
      <w:pPr>
        <w:jc w:val="both"/>
      </w:pPr>
      <w:r>
        <w:t xml:space="preserve"> Il vérifie que les différents éléments (isolations, chapes, membranes, revêtements de sol, …) qui composent le plancher peuvent être mis en œuvre dans les épaisseurs prévues.</w:t>
      </w:r>
    </w:p>
    <w:p w14:paraId="46445F1D" w14:textId="77777777" w:rsidR="00BB7667" w:rsidRDefault="00A27614">
      <w:pPr>
        <w:jc w:val="both"/>
      </w:pPr>
      <w:r>
        <w:t xml:space="preserve"> Le cas échéant, il en informe la direction des travaux afin de déterminer les mesures nécessaires pour permettre la réalisation.</w:t>
      </w:r>
    </w:p>
    <w:p w14:paraId="4801B78C" w14:textId="77777777" w:rsidR="00BB7667" w:rsidRDefault="00A27614">
      <w:pPr>
        <w:pStyle w:val="Author-eSectionHeading5"/>
      </w:pPr>
      <w:bookmarkStart w:id="520" w:name="_Toc178838455"/>
      <w:r>
        <w:t>53.11.1 Sous-couches de remplissage ou d'égalisation à base de granulats liés CCTB 01.10</w:t>
      </w:r>
      <w:bookmarkEnd w:id="520"/>
    </w:p>
    <w:p w14:paraId="04EB51CD" w14:textId="77777777" w:rsidR="00BB7667" w:rsidRDefault="00A27614">
      <w:pPr>
        <w:pStyle w:val="pheading"/>
      </w:pPr>
      <w:r>
        <w:t>DESCRIPTION</w:t>
      </w:r>
    </w:p>
    <w:p w14:paraId="52ADD414" w14:textId="77777777" w:rsidR="00BB7667" w:rsidRDefault="00A27614">
      <w:pPr>
        <w:pStyle w:val="pheading"/>
      </w:pPr>
      <w:r>
        <w:t>- Définition / Comprend</w:t>
      </w:r>
    </w:p>
    <w:p w14:paraId="71ADDC5A" w14:textId="77777777" w:rsidR="00BB7667" w:rsidRDefault="00A27614">
      <w:r>
        <w:t>Les couches de remplissage absorbent toutes les irrégularités, les brusques différences de niveau, et recouvrent toutes les conduites, boîtes, gaines, tuyaux, etc. posées sur le support, de façon telle que la chape puisse être posée sur une épaisseur constante. Les équipements nécessaires à la réalisation des joints périphériques et de tassement sont compris.</w:t>
      </w:r>
    </w:p>
    <w:p w14:paraId="35EB67C6" w14:textId="77777777" w:rsidR="00BB7667" w:rsidRDefault="00A27614">
      <w:pPr>
        <w:pStyle w:val="pheading"/>
      </w:pPr>
      <w:r>
        <w:t>MATÉRIAUX</w:t>
      </w:r>
    </w:p>
    <w:p w14:paraId="22F8F32B" w14:textId="77777777" w:rsidR="00BB7667" w:rsidRDefault="00A27614">
      <w:r>
        <w:t>Les matériaux :</w:t>
      </w:r>
    </w:p>
    <w:p w14:paraId="4395831A" w14:textId="77777777" w:rsidR="00BB7667" w:rsidRDefault="00A27614">
      <w:pPr>
        <w:pStyle w:val="Author-eListParagraph"/>
        <w:numPr>
          <w:ilvl w:val="0"/>
          <w:numId w:val="475"/>
        </w:numPr>
      </w:pPr>
      <w:r>
        <w:t>ne subissent pas de retrait (stabilité dimensionnelle) après la pose.</w:t>
      </w:r>
    </w:p>
    <w:p w14:paraId="59D3450D" w14:textId="77777777" w:rsidR="00BB7667" w:rsidRDefault="00A27614">
      <w:pPr>
        <w:pStyle w:val="Author-eListParagraph"/>
        <w:numPr>
          <w:ilvl w:val="0"/>
          <w:numId w:val="475"/>
        </w:numPr>
      </w:pPr>
      <w:r>
        <w:t>sont imputrescibles et ne constituent pas un bouillon de culture pour la vermine, les bactéries ou les moisissures.</w:t>
      </w:r>
    </w:p>
    <w:p w14:paraId="190CDDF0" w14:textId="77777777" w:rsidR="00BB7667" w:rsidRDefault="00A27614">
      <w:pPr>
        <w:pStyle w:val="Author-eListParagraph"/>
        <w:numPr>
          <w:ilvl w:val="0"/>
          <w:numId w:val="475"/>
        </w:numPr>
      </w:pPr>
      <w:r>
        <w:t>présentent une résistance mécanique suffisante.</w:t>
      </w:r>
    </w:p>
    <w:p w14:paraId="1DAB0E57" w14:textId="77777777" w:rsidR="00BB7667" w:rsidRDefault="00A27614">
      <w:pPr>
        <w:pStyle w:val="pheading"/>
      </w:pPr>
      <w:r>
        <w:t>EXÉCUTION / MISE EN ŒUVRE</w:t>
      </w:r>
    </w:p>
    <w:p w14:paraId="4651E464" w14:textId="77777777" w:rsidR="00BB7667" w:rsidRDefault="00A27614">
      <w:r>
        <w:t>Les couches de remplissage sont régies par les dispositions de la [NIT 193] §3. Les niveaux des couches de remplissage satisfont aux exigences de la [NIT 189] §4.2.1.3. Le niveau fini doit toujours tenir compte de l'épaisseur de la chape et du revêtement de sol. Les couches de remplissage sont appliquées sur une aire de pose nettoyée et sont lissées. Elles sont toujours désolidarisées des murs et des autres interruptions en interposant des bandes d'au moins 5 mm d'épaisseur en mousse de polyéthylène ou d'une autre matière synthétique. Les joints de tassement des constructions sont toujours prolongés dans la couche de remplissage.</w:t>
      </w:r>
    </w:p>
    <w:p w14:paraId="4EB3A06D" w14:textId="77777777" w:rsidR="00BB7667" w:rsidRDefault="00A27614">
      <w:pPr>
        <w:pStyle w:val="Author-eSectionHeading6"/>
      </w:pPr>
      <w:bookmarkStart w:id="521" w:name="_Toc178838456"/>
      <w:r>
        <w:t>53.11.1a Sous couches de remplissage ou d'égalisation, au ciment et sable de rivière. CCTB 01.02</w:t>
      </w:r>
      <w:bookmarkEnd w:id="521"/>
    </w:p>
    <w:p w14:paraId="5C1E561B" w14:textId="77777777" w:rsidR="00BB7667" w:rsidRDefault="00A27614">
      <w:pPr>
        <w:pStyle w:val="Author-eSectionHeading6"/>
      </w:pPr>
      <w:bookmarkStart w:id="522" w:name="_Toc178838457"/>
      <w:r>
        <w:t>53.11.1b Sous couches de remplissage ou d'égalisation, au ciment, gravier ou pierraille et sable. CCTB 01.11</w:t>
      </w:r>
      <w:bookmarkEnd w:id="522"/>
    </w:p>
    <w:p w14:paraId="12DA21DA" w14:textId="77777777" w:rsidR="00BB7667" w:rsidRDefault="00A27614">
      <w:pPr>
        <w:pStyle w:val="pheading"/>
      </w:pPr>
      <w:r>
        <w:t>DESCRIPTION</w:t>
      </w:r>
    </w:p>
    <w:p w14:paraId="55516C14" w14:textId="77777777" w:rsidR="00BB7667" w:rsidRDefault="00A27614">
      <w:pPr>
        <w:pStyle w:val="pheading"/>
      </w:pPr>
      <w:r>
        <w:t>- Définition / Comprend</w:t>
      </w:r>
    </w:p>
    <w:p w14:paraId="2FAC2AD6" w14:textId="77777777" w:rsidR="00BB7667" w:rsidRDefault="00A27614">
      <w:pPr>
        <w:jc w:val="both"/>
      </w:pPr>
      <w:r>
        <w:t>Il s’agit de la fourniture et de la pose de sous-couches de remplissage ou d’égalisation, composés d’un mélange de ciment, gravier ou pierrailles et de sable (exemple : béton maigre).</w:t>
      </w:r>
    </w:p>
    <w:p w14:paraId="7AF418F9" w14:textId="77777777" w:rsidR="00BB7667" w:rsidRDefault="00A27614">
      <w:pPr>
        <w:pStyle w:val="pheading"/>
      </w:pPr>
      <w:r>
        <w:t>MATÉRIAUX</w:t>
      </w:r>
    </w:p>
    <w:p w14:paraId="016F025F" w14:textId="77777777" w:rsidR="00BB7667" w:rsidRDefault="00A27614">
      <w:pPr>
        <w:pStyle w:val="pheading"/>
      </w:pPr>
      <w:r>
        <w:t>- Caractéristiques générales</w:t>
      </w:r>
    </w:p>
    <w:p w14:paraId="1ABA9802" w14:textId="77777777" w:rsidR="00BB7667" w:rsidRDefault="00BB7667"/>
    <w:p w14:paraId="03663FA0" w14:textId="77777777" w:rsidR="00BB7667" w:rsidRDefault="00A27614">
      <w:pPr>
        <w:pStyle w:val="Author-eListParagraph"/>
        <w:numPr>
          <w:ilvl w:val="0"/>
          <w:numId w:val="476"/>
        </w:numPr>
        <w:jc w:val="both"/>
      </w:pPr>
      <w:r>
        <w:t xml:space="preserve">Epaisseur nominale : ≥ </w:t>
      </w:r>
      <w:r>
        <w:rPr>
          <w:rStyle w:val="optioncarChar"/>
        </w:rPr>
        <w:t xml:space="preserve">5 </w:t>
      </w:r>
      <w:r>
        <w:t xml:space="preserve">(par défaut) </w:t>
      </w:r>
      <w:r>
        <w:rPr>
          <w:rStyle w:val="optioncarChar"/>
        </w:rPr>
        <w:t>/ 6 / 7 / 8 / ***</w:t>
      </w:r>
      <w:r>
        <w:t> cm</w:t>
      </w:r>
    </w:p>
    <w:p w14:paraId="04A39344" w14:textId="77777777" w:rsidR="00BB7667" w:rsidRDefault="00A27614">
      <w:pPr>
        <w:pStyle w:val="Author-eListParagraph"/>
        <w:numPr>
          <w:ilvl w:val="0"/>
          <w:numId w:val="476"/>
        </w:numPr>
        <w:jc w:val="both"/>
      </w:pPr>
      <w:r>
        <w:t>Conductibilité thermique λ</w:t>
      </w:r>
      <w:r>
        <w:rPr>
          <w:vertAlign w:val="subscript"/>
        </w:rPr>
        <w:t>Ui</w:t>
      </w:r>
      <w:r>
        <w:t xml:space="preserve">  : ≤ </w:t>
      </w:r>
      <w:r>
        <w:rPr>
          <w:rStyle w:val="optioncarChar"/>
        </w:rPr>
        <w:t>1.3 </w:t>
      </w:r>
      <w:r>
        <w:t>(par défaut) </w:t>
      </w:r>
      <w:r>
        <w:rPr>
          <w:rStyle w:val="optioncarChar"/>
        </w:rPr>
        <w:t>/ ***</w:t>
      </w:r>
      <w:r>
        <w:t> W/mK</w:t>
      </w:r>
    </w:p>
    <w:p w14:paraId="12554107" w14:textId="77777777" w:rsidR="00BB7667" w:rsidRDefault="00A27614">
      <w:pPr>
        <w:pStyle w:val="Author-eListParagraph"/>
        <w:numPr>
          <w:ilvl w:val="0"/>
          <w:numId w:val="476"/>
        </w:numPr>
        <w:jc w:val="both"/>
      </w:pPr>
      <w:r>
        <w:t xml:space="preserve">Masse volumique sèche ± : </w:t>
      </w:r>
      <w:r>
        <w:rPr>
          <w:rStyle w:val="optioncarChar"/>
        </w:rPr>
        <w:t>2000</w:t>
      </w:r>
      <w:r>
        <w:t xml:space="preserve"> (par défaut) </w:t>
      </w:r>
      <w:r>
        <w:rPr>
          <w:rStyle w:val="optioncarChar"/>
        </w:rPr>
        <w:t>/ 2200 / 2400 / ***</w:t>
      </w:r>
      <w:r>
        <w:t xml:space="preserve"> kg/m³</w:t>
      </w:r>
    </w:p>
    <w:p w14:paraId="6BAC76E7" w14:textId="77777777" w:rsidR="00BB7667" w:rsidRDefault="00A27614">
      <w:pPr>
        <w:pStyle w:val="Author-eListParagraph"/>
        <w:numPr>
          <w:ilvl w:val="0"/>
          <w:numId w:val="476"/>
        </w:numPr>
        <w:jc w:val="both"/>
      </w:pPr>
      <w:r>
        <w:t xml:space="preserve">Classe de résistance minimale : </w:t>
      </w:r>
      <w:r>
        <w:rPr>
          <w:rStyle w:val="optioncarChar"/>
        </w:rPr>
        <w:t xml:space="preserve">C12/15 </w:t>
      </w:r>
      <w:r>
        <w:t xml:space="preserve">(par défaut) </w:t>
      </w:r>
      <w:r>
        <w:rPr>
          <w:rStyle w:val="optioncarChar"/>
        </w:rPr>
        <w:t>/ C8/10 / C16/20 / ***</w:t>
      </w:r>
    </w:p>
    <w:p w14:paraId="525A7DCE" w14:textId="77777777" w:rsidR="00BB7667" w:rsidRDefault="00A27614">
      <w:pPr>
        <w:pStyle w:val="Author-eListParagraph"/>
        <w:numPr>
          <w:ilvl w:val="0"/>
          <w:numId w:val="476"/>
        </w:numPr>
        <w:jc w:val="both"/>
      </w:pPr>
      <w:r>
        <w:t xml:space="preserve">Domaine d’utilisation : </w:t>
      </w:r>
      <w:r>
        <w:rPr>
          <w:rStyle w:val="optioncarChar"/>
        </w:rPr>
        <w:t>BNA</w:t>
      </w:r>
      <w:r>
        <w:t xml:space="preserve"> (par défaut) </w:t>
      </w:r>
      <w:r>
        <w:rPr>
          <w:rStyle w:val="optioncarChar"/>
        </w:rPr>
        <w:t>/ ***</w:t>
      </w:r>
    </w:p>
    <w:p w14:paraId="7499300F" w14:textId="77777777" w:rsidR="00BB7667" w:rsidRDefault="00A27614">
      <w:pPr>
        <w:pStyle w:val="Author-eListParagraph"/>
        <w:numPr>
          <w:ilvl w:val="0"/>
          <w:numId w:val="476"/>
        </w:numPr>
        <w:jc w:val="both"/>
      </w:pPr>
      <w:r>
        <w:t xml:space="preserve">Classe d’environnement : </w:t>
      </w:r>
      <w:r>
        <w:rPr>
          <w:rStyle w:val="optioncarChar"/>
        </w:rPr>
        <w:t>EI</w:t>
      </w:r>
      <w:r>
        <w:t xml:space="preserve"> (par défaut)</w:t>
      </w:r>
      <w:r>
        <w:rPr>
          <w:rStyle w:val="optioncarChar"/>
        </w:rPr>
        <w:t xml:space="preserve"> / ***</w:t>
      </w:r>
    </w:p>
    <w:p w14:paraId="33D5A2B1" w14:textId="77777777" w:rsidR="00BB7667" w:rsidRDefault="00A27614">
      <w:pPr>
        <w:pStyle w:val="Author-eListParagraph"/>
        <w:numPr>
          <w:ilvl w:val="0"/>
          <w:numId w:val="476"/>
        </w:numPr>
        <w:jc w:val="both"/>
      </w:pPr>
      <w:r>
        <w:t xml:space="preserve">Classe de consistance : </w:t>
      </w:r>
      <w:r>
        <w:rPr>
          <w:rStyle w:val="optioncarChar"/>
        </w:rPr>
        <w:t xml:space="preserve">S4 </w:t>
      </w:r>
      <w:r>
        <w:t>(par défaut)</w:t>
      </w:r>
      <w:r>
        <w:rPr>
          <w:rStyle w:val="optioncarChar"/>
        </w:rPr>
        <w:t xml:space="preserve"> / S5 / au choix de l’entrepreneur / ***</w:t>
      </w:r>
    </w:p>
    <w:p w14:paraId="25CF21DD" w14:textId="77777777" w:rsidR="00BB7667" w:rsidRDefault="00A27614">
      <w:pPr>
        <w:pStyle w:val="Author-eListParagraph"/>
        <w:numPr>
          <w:ilvl w:val="0"/>
          <w:numId w:val="476"/>
        </w:numPr>
        <w:jc w:val="both"/>
      </w:pPr>
      <w:r>
        <w:t xml:space="preserve">Dimension nominale maximale des granulats Dmax : </w:t>
      </w:r>
      <w:r>
        <w:rPr>
          <w:rStyle w:val="optioncarChar"/>
        </w:rPr>
        <w:t xml:space="preserve">6 </w:t>
      </w:r>
      <w:r>
        <w:t>(par défaut)</w:t>
      </w:r>
      <w:r>
        <w:rPr>
          <w:rStyle w:val="optioncarChar"/>
        </w:rPr>
        <w:t xml:space="preserve"> / 8 / ***</w:t>
      </w:r>
      <w:r>
        <w:t xml:space="preserve"> mm</w:t>
      </w:r>
    </w:p>
    <w:p w14:paraId="1652F2A8" w14:textId="77777777" w:rsidR="00BB7667" w:rsidRDefault="00A27614">
      <w:pPr>
        <w:pStyle w:val="pheading"/>
      </w:pPr>
      <w:r>
        <w:t>EXÉCUTION / MISE EN ŒUVRE</w:t>
      </w:r>
    </w:p>
    <w:p w14:paraId="0733C292" w14:textId="77777777" w:rsidR="00BB7667" w:rsidRDefault="00A27614">
      <w:pPr>
        <w:pStyle w:val="pheading"/>
      </w:pPr>
      <w:r>
        <w:t>- Prescriptions générales</w:t>
      </w:r>
    </w:p>
    <w:p w14:paraId="67BBFC9B" w14:textId="77777777" w:rsidR="00BB7667" w:rsidRDefault="00A27614">
      <w:pPr>
        <w:jc w:val="both"/>
      </w:pPr>
      <w:r>
        <w:rPr>
          <w:b/>
        </w:rPr>
        <w:t>Exigences dimensionnelles :</w:t>
      </w:r>
    </w:p>
    <w:p w14:paraId="31D6AE89" w14:textId="77777777" w:rsidR="00BB7667" w:rsidRDefault="00A27614">
      <w:pPr>
        <w:pStyle w:val="Author-eListParagraph"/>
        <w:numPr>
          <w:ilvl w:val="0"/>
          <w:numId w:val="477"/>
        </w:numPr>
        <w:jc w:val="both"/>
      </w:pPr>
      <w:r>
        <w:t xml:space="preserve">Tolérances sur le niveau du support : </w:t>
      </w:r>
      <w:r>
        <w:rPr>
          <w:rStyle w:val="optioncarChar"/>
        </w:rPr>
        <w:t>selon [NIT 189] </w:t>
      </w:r>
      <w:r>
        <w:t>(par défaut)</w:t>
      </w:r>
      <w:r>
        <w:rPr>
          <w:rStyle w:val="optioncarChar"/>
        </w:rPr>
        <w:t xml:space="preserve"> / *** </w:t>
      </w:r>
    </w:p>
    <w:p w14:paraId="13F28AA6" w14:textId="77777777" w:rsidR="00BB7667" w:rsidRDefault="00A27614">
      <w:pPr>
        <w:pStyle w:val="Author-eListParagraph"/>
        <w:numPr>
          <w:ilvl w:val="0"/>
          <w:numId w:val="477"/>
        </w:numPr>
        <w:jc w:val="both"/>
      </w:pPr>
      <w:r>
        <w:t xml:space="preserve">Niveau fini de la sous-couche : </w:t>
      </w:r>
      <w:r>
        <w:rPr>
          <w:rStyle w:val="optioncarChar"/>
        </w:rPr>
        <w:t>selon les indications aux plans</w:t>
      </w:r>
      <w:r>
        <w:t xml:space="preserve"> (par défaut) </w:t>
      </w:r>
      <w:r>
        <w:rPr>
          <w:rStyle w:val="optioncarChar"/>
        </w:rPr>
        <w:t>/ ***</w:t>
      </w:r>
    </w:p>
    <w:p w14:paraId="5ABDC3B7" w14:textId="77777777" w:rsidR="00BB7667" w:rsidRDefault="00A27614">
      <w:pPr>
        <w:pStyle w:val="Author-eListParagraph"/>
        <w:numPr>
          <w:ilvl w:val="0"/>
          <w:numId w:val="477"/>
        </w:numPr>
        <w:jc w:val="both"/>
      </w:pPr>
      <w:r>
        <w:t xml:space="preserve">Tolérances sur le niveau fini de la sous-couche : </w:t>
      </w:r>
      <w:r>
        <w:rPr>
          <w:rStyle w:val="optioncarChar"/>
        </w:rPr>
        <w:t>classe 2 (normales) selon [NIT 189] </w:t>
      </w:r>
      <w:r>
        <w:t>(par défaut)</w:t>
      </w:r>
      <w:r>
        <w:rPr>
          <w:rStyle w:val="optioncarChar"/>
        </w:rPr>
        <w:t xml:space="preserve"> / ***</w:t>
      </w:r>
    </w:p>
    <w:p w14:paraId="3D0A3346" w14:textId="77777777" w:rsidR="00BB7667" w:rsidRDefault="00A27614">
      <w:pPr>
        <w:pStyle w:val="Author-eListParagraph"/>
        <w:numPr>
          <w:ilvl w:val="0"/>
          <w:numId w:val="477"/>
        </w:numPr>
        <w:jc w:val="both"/>
      </w:pPr>
      <w:r>
        <w:t xml:space="preserve">Tolérances de planéité du support : </w:t>
      </w:r>
      <w:r>
        <w:rPr>
          <w:rStyle w:val="optioncarChar"/>
        </w:rPr>
        <w:t>classe 2 (larges) selon [NIT 189]</w:t>
      </w:r>
      <w:r>
        <w:t xml:space="preserve"> (par défaut) </w:t>
      </w:r>
      <w:r>
        <w:rPr>
          <w:rStyle w:val="optioncarChar"/>
        </w:rPr>
        <w:t>/ ***</w:t>
      </w:r>
    </w:p>
    <w:p w14:paraId="4B5DDE91" w14:textId="77777777" w:rsidR="00BB7667" w:rsidRDefault="00A27614">
      <w:pPr>
        <w:pStyle w:val="Author-eListParagraph"/>
        <w:numPr>
          <w:ilvl w:val="0"/>
          <w:numId w:val="477"/>
        </w:numPr>
        <w:jc w:val="both"/>
      </w:pPr>
      <w:r>
        <w:t xml:space="preserve">Tolérances de planéité de la sous-couche : </w:t>
      </w:r>
      <w:r>
        <w:rPr>
          <w:rStyle w:val="optioncarChar"/>
        </w:rPr>
        <w:t>classe 3 (larges) selon [NIT 189] </w:t>
      </w:r>
      <w:r>
        <w:t>(par défaut)</w:t>
      </w:r>
      <w:r>
        <w:rPr>
          <w:rStyle w:val="optioncarChar"/>
        </w:rPr>
        <w:t xml:space="preserve"> / ***</w:t>
      </w:r>
    </w:p>
    <w:p w14:paraId="6B304E38" w14:textId="77777777" w:rsidR="00BB7667" w:rsidRDefault="00A27614">
      <w:pPr>
        <w:pStyle w:val="pheading"/>
      </w:pPr>
      <w:r>
        <w:t>DOCUMENTS DE RÉFÉRENCE COMPLÉMENTAIRES</w:t>
      </w:r>
    </w:p>
    <w:p w14:paraId="3735A99D" w14:textId="77777777" w:rsidR="00BB7667" w:rsidRDefault="00A27614">
      <w:pPr>
        <w:pStyle w:val="pheading"/>
      </w:pPr>
      <w:r>
        <w:t>- Matériau</w:t>
      </w:r>
    </w:p>
    <w:p w14:paraId="20B8BBD6" w14:textId="77777777" w:rsidR="00BB7667" w:rsidRDefault="00A27614">
      <w:r>
        <w:t>[NBN EN 206:2013+A2, Béton - Spécification, performances, production et conformité]</w:t>
      </w:r>
    </w:p>
    <w:p w14:paraId="6A0AC560" w14:textId="77777777" w:rsidR="00BB7667" w:rsidRDefault="00A27614">
      <w:r>
        <w:t>[NBN B 15-001, Béton - Spécification, performances, production et conformité - Complément national à la NBN EN 206:2013+A2:2021]</w:t>
      </w:r>
    </w:p>
    <w:p w14:paraId="3A42DC67" w14:textId="77777777" w:rsidR="00BB7667" w:rsidRDefault="00A27614">
      <w:r>
        <w:t>[NIT 189, Les chapes pour couvre-sols. 1ère partie : Matériaux - Performances - Réception.]</w:t>
      </w:r>
    </w:p>
    <w:p w14:paraId="320E1DCE" w14:textId="77777777" w:rsidR="00BB7667" w:rsidRDefault="00A27614">
      <w:pPr>
        <w:pStyle w:val="pheading"/>
      </w:pPr>
      <w:r>
        <w:t>- Exécution</w:t>
      </w:r>
    </w:p>
    <w:p w14:paraId="629A3F20" w14:textId="77777777" w:rsidR="00BB7667" w:rsidRDefault="00A27614">
      <w:r>
        <w:t>[NIT 193, Les chapes. 2e partie: Mise en oeuvre.]</w:t>
      </w:r>
    </w:p>
    <w:p w14:paraId="52749FEA" w14:textId="77777777" w:rsidR="00BB7667" w:rsidRDefault="00A27614">
      <w:pPr>
        <w:pStyle w:val="pheading"/>
      </w:pPr>
      <w:r>
        <w:t>MESURAGE</w:t>
      </w:r>
    </w:p>
    <w:p w14:paraId="5F27C66C" w14:textId="77777777" w:rsidR="00BB7667" w:rsidRDefault="00A27614">
      <w:pPr>
        <w:pStyle w:val="pheading"/>
      </w:pPr>
      <w:r>
        <w:t>- unité de mesure:</w:t>
      </w:r>
    </w:p>
    <w:p w14:paraId="13F40517" w14:textId="77777777" w:rsidR="00BB7667" w:rsidRDefault="00A27614">
      <w:r>
        <w:rPr>
          <w:rStyle w:val="optioncarChar"/>
        </w:rPr>
        <w:t xml:space="preserve">m² </w:t>
      </w:r>
      <w:r>
        <w:t>(par défaut)</w:t>
      </w:r>
      <w:r>
        <w:rPr>
          <w:rStyle w:val="optioncarChar"/>
        </w:rPr>
        <w:t xml:space="preserve"> / fft / -</w:t>
      </w:r>
    </w:p>
    <w:p w14:paraId="1373ED65" w14:textId="77777777" w:rsidR="00BB7667" w:rsidRDefault="00A27614">
      <w:r>
        <w:rPr>
          <w:b/>
        </w:rPr>
        <w:t>(soit par défaut)</w:t>
      </w:r>
      <w:r>
        <w:br/>
      </w:r>
      <w:r>
        <w:rPr>
          <w:rStyle w:val="soitChar"/>
        </w:rPr>
        <w:t>1.  m²</w:t>
      </w:r>
      <w:r>
        <w:br/>
      </w:r>
      <w:r>
        <w:rPr>
          <w:b/>
        </w:rPr>
        <w:t>(soit)</w:t>
      </w:r>
      <w:r>
        <w:br/>
      </w:r>
      <w:r>
        <w:rPr>
          <w:rStyle w:val="soitChar"/>
        </w:rPr>
        <w:t>2.  fft</w:t>
      </w:r>
      <w:r>
        <w:br/>
      </w:r>
      <w:r>
        <w:rPr>
          <w:b/>
        </w:rPr>
        <w:t>(soit)</w:t>
      </w:r>
      <w:r>
        <w:br/>
      </w:r>
      <w:r>
        <w:rPr>
          <w:rStyle w:val="soitChar"/>
        </w:rPr>
        <w:t>3.   –</w:t>
      </w:r>
    </w:p>
    <w:p w14:paraId="6166EB58" w14:textId="77777777" w:rsidR="00BB7667" w:rsidRDefault="00A27614">
      <w:pPr>
        <w:pStyle w:val="pheading"/>
      </w:pPr>
      <w:r>
        <w:t>- code de mesurage:</w:t>
      </w:r>
    </w:p>
    <w:p w14:paraId="445F7CE3" w14:textId="77777777" w:rsidR="00BB7667" w:rsidRDefault="00A27614">
      <w:pPr>
        <w:jc w:val="both"/>
      </w:pPr>
      <w:r>
        <w:rPr>
          <w:rStyle w:val="optioncarChar"/>
        </w:rPr>
        <w:t>Surface nette</w:t>
      </w:r>
      <w:r>
        <w:t xml:space="preserve"> (par défaut) </w:t>
      </w:r>
      <w:r>
        <w:rPr>
          <w:rStyle w:val="optioncarChar"/>
        </w:rPr>
        <w:t>/ Pour l'ensemble des prestations à réaliser / Compris</w:t>
      </w:r>
    </w:p>
    <w:p w14:paraId="1E46FC37" w14:textId="77777777" w:rsidR="00BB7667" w:rsidRDefault="00A27614">
      <w:pPr>
        <w:jc w:val="both"/>
      </w:pPr>
      <w:r>
        <w:rPr>
          <w:b/>
        </w:rPr>
        <w:t>(soit par défaut)</w:t>
      </w:r>
    </w:p>
    <w:p w14:paraId="2446851A" w14:textId="77777777" w:rsidR="00BB7667" w:rsidRDefault="00A27614">
      <w:pPr>
        <w:jc w:val="both"/>
      </w:pPr>
      <w:r>
        <w:rPr>
          <w:rStyle w:val="soitChar"/>
        </w:rPr>
        <w:t xml:space="preserve">1.  </w:t>
      </w:r>
      <w:r>
        <w:rPr>
          <w:rStyle w:val="soitChar"/>
          <w:u w:val="single"/>
        </w:rPr>
        <w:t>Surface nette :</w:t>
      </w:r>
    </w:p>
    <w:p w14:paraId="406CF5FC" w14:textId="77777777" w:rsidR="00BB7667" w:rsidRDefault="00A27614">
      <w:pPr>
        <w:jc w:val="both"/>
      </w:pPr>
      <w:r>
        <w:rPr>
          <w:rStyle w:val="soitChar"/>
        </w:rPr>
        <w:t>Mesurée entre le nu des murs et calculée sur la base des dimensions nominales en cm.</w:t>
      </w:r>
    </w:p>
    <w:p w14:paraId="2F259F96" w14:textId="77777777" w:rsidR="00BB7667" w:rsidRDefault="00A27614">
      <w:pPr>
        <w:jc w:val="both"/>
      </w:pPr>
      <w:r>
        <w:rPr>
          <w:rStyle w:val="soitChar"/>
        </w:rPr>
        <w:t xml:space="preserve"> Les baies de porte sont comptées.</w:t>
      </w:r>
    </w:p>
    <w:p w14:paraId="51680B91" w14:textId="77777777" w:rsidR="00BB7667" w:rsidRDefault="00A27614">
      <w:pPr>
        <w:jc w:val="both"/>
      </w:pPr>
      <w:r>
        <w:rPr>
          <w:rStyle w:val="soitChar"/>
        </w:rPr>
        <w:t xml:space="preserve"> Les réservations &gt; à 0,5 m² sont déduites.</w:t>
      </w:r>
    </w:p>
    <w:p w14:paraId="1F909DDB" w14:textId="77777777" w:rsidR="00BB7667" w:rsidRDefault="00A27614">
      <w:pPr>
        <w:jc w:val="both"/>
      </w:pPr>
      <w:r>
        <w:rPr>
          <w:rStyle w:val="soitChar"/>
        </w:rPr>
        <w:t xml:space="preserve"> Le total est arrondi à la première décimale.</w:t>
      </w:r>
    </w:p>
    <w:p w14:paraId="0A04AEC8" w14:textId="77777777" w:rsidR="00BB7667" w:rsidRDefault="00A27614">
      <w:pPr>
        <w:jc w:val="both"/>
      </w:pPr>
      <w:r>
        <w:rPr>
          <w:b/>
        </w:rPr>
        <w:t>(soit)</w:t>
      </w:r>
    </w:p>
    <w:p w14:paraId="70B1E86C" w14:textId="77777777" w:rsidR="00BB7667" w:rsidRDefault="00A27614">
      <w:pPr>
        <w:jc w:val="both"/>
      </w:pPr>
      <w:r>
        <w:rPr>
          <w:rStyle w:val="soitChar"/>
        </w:rPr>
        <w:t xml:space="preserve">2.  </w:t>
      </w:r>
      <w:r>
        <w:rPr>
          <w:rStyle w:val="soitChar"/>
          <w:u w:val="single"/>
        </w:rPr>
        <w:t>Pour l’ensemble des prestations à réaliser :</w:t>
      </w:r>
    </w:p>
    <w:p w14:paraId="742E7928" w14:textId="77777777" w:rsidR="00BB7667" w:rsidRDefault="00A27614">
      <w:pPr>
        <w:jc w:val="both"/>
      </w:pPr>
      <w:r>
        <w:rPr>
          <w:rStyle w:val="soitChar"/>
        </w:rPr>
        <w:t>Le prix unitaire comprend toutes les prestations nécessaires pour l’exécution de l’ensemble.</w:t>
      </w:r>
    </w:p>
    <w:p w14:paraId="35EAF289" w14:textId="77777777" w:rsidR="00BB7667" w:rsidRDefault="00A27614">
      <w:pPr>
        <w:jc w:val="both"/>
      </w:pPr>
      <w:r>
        <w:rPr>
          <w:b/>
        </w:rPr>
        <w:t>(soit)</w:t>
      </w:r>
    </w:p>
    <w:p w14:paraId="1167471E" w14:textId="77777777" w:rsidR="00BB7667" w:rsidRDefault="00A27614">
      <w:pPr>
        <w:jc w:val="both"/>
      </w:pPr>
      <w:r>
        <w:rPr>
          <w:rStyle w:val="soitChar"/>
        </w:rPr>
        <w:t xml:space="preserve">3.  </w:t>
      </w:r>
      <w:r>
        <w:rPr>
          <w:rStyle w:val="soitChar"/>
          <w:u w:val="single"/>
        </w:rPr>
        <w:t>Compris :</w:t>
      </w:r>
    </w:p>
    <w:p w14:paraId="421FF91A" w14:textId="77777777" w:rsidR="00BB7667" w:rsidRDefault="00A27614">
      <w:pPr>
        <w:jc w:val="both"/>
      </w:pPr>
      <w:r>
        <w:rPr>
          <w:rStyle w:val="soitChar"/>
        </w:rPr>
        <w:t>Tous les frais liés à ces prestations sont</w:t>
      </w:r>
      <w:r>
        <w:t xml:space="preserve">  </w:t>
      </w:r>
      <w:r>
        <w:rPr>
          <w:rStyle w:val="optioncarChar"/>
        </w:rPr>
        <w:t xml:space="preserve">compris et répartis dans la totalité de l'entreprise </w:t>
      </w:r>
      <w:r>
        <w:t>(par défaut)</w:t>
      </w:r>
      <w:r>
        <w:rPr>
          <w:rStyle w:val="optioncarChar"/>
        </w:rPr>
        <w:t xml:space="preserve"> / compris dans le prix de l’article ***</w:t>
      </w:r>
    </w:p>
    <w:p w14:paraId="5FA444EB" w14:textId="77777777" w:rsidR="00BB7667" w:rsidRDefault="00A27614">
      <w:pPr>
        <w:pStyle w:val="pheading"/>
      </w:pPr>
      <w:r>
        <w:t>- nature du marché:</w:t>
      </w:r>
    </w:p>
    <w:p w14:paraId="3BF4C97B" w14:textId="77777777" w:rsidR="00BB7667" w:rsidRDefault="00A27614">
      <w:r>
        <w:rPr>
          <w:rStyle w:val="optioncarChar"/>
        </w:rPr>
        <w:t xml:space="preserve">QF </w:t>
      </w:r>
      <w:r>
        <w:t xml:space="preserve">(par défaut) </w:t>
      </w:r>
      <w:r>
        <w:rPr>
          <w:rStyle w:val="optioncarChar"/>
        </w:rPr>
        <w:t>/ PG / PM</w:t>
      </w:r>
    </w:p>
    <w:p w14:paraId="38E252EB" w14:textId="77777777" w:rsidR="00BB7667" w:rsidRDefault="00A27614">
      <w:r>
        <w:rPr>
          <w:b/>
        </w:rPr>
        <w:t>(soit par défaut)</w:t>
      </w:r>
      <w:r>
        <w:br/>
      </w:r>
      <w:r>
        <w:rPr>
          <w:rStyle w:val="soitChar"/>
        </w:rPr>
        <w:t>1.  QF</w:t>
      </w:r>
      <w:r>
        <w:br/>
      </w:r>
      <w:r>
        <w:rPr>
          <w:b/>
        </w:rPr>
        <w:t>(soit)</w:t>
      </w:r>
      <w:r>
        <w:br/>
      </w:r>
      <w:r>
        <w:rPr>
          <w:rStyle w:val="soitChar"/>
        </w:rPr>
        <w:t>2.  PG</w:t>
      </w:r>
      <w:r>
        <w:br/>
      </w:r>
      <w:r>
        <w:rPr>
          <w:b/>
        </w:rPr>
        <w:t>(soit)</w:t>
      </w:r>
      <w:r>
        <w:br/>
      </w:r>
      <w:r>
        <w:rPr>
          <w:rStyle w:val="soitChar"/>
        </w:rPr>
        <w:t>3.  PM</w:t>
      </w:r>
    </w:p>
    <w:p w14:paraId="5D93D60A" w14:textId="77777777" w:rsidR="00BB7667" w:rsidRDefault="00A27614">
      <w:pPr>
        <w:pStyle w:val="Author-eSectionHeading6"/>
      </w:pPr>
      <w:bookmarkStart w:id="523" w:name="_Toc178838458"/>
      <w:r>
        <w:t>53.11.1c Sous couches de remplissage ou d'égalisation, au ciment, matières de charge, adjuvants et fibres CCTB 01.11</w:t>
      </w:r>
      <w:bookmarkEnd w:id="523"/>
    </w:p>
    <w:p w14:paraId="0B872137" w14:textId="77777777" w:rsidR="00BB7667" w:rsidRDefault="00A27614">
      <w:pPr>
        <w:pStyle w:val="pheading"/>
      </w:pPr>
      <w:r>
        <w:t>DESCRIPTION</w:t>
      </w:r>
    </w:p>
    <w:p w14:paraId="5A11FDD1" w14:textId="77777777" w:rsidR="00BB7667" w:rsidRDefault="00A27614">
      <w:pPr>
        <w:pStyle w:val="pheading"/>
      </w:pPr>
      <w:r>
        <w:t>- Définition / Comprend</w:t>
      </w:r>
    </w:p>
    <w:p w14:paraId="7F4315A9" w14:textId="77777777" w:rsidR="00BB7667" w:rsidRDefault="00A27614">
      <w:pPr>
        <w:jc w:val="both"/>
      </w:pPr>
      <w:r>
        <w:t>Il s’agit de la fourniture et de la pose de sous couches de remplissage ou d’égalisation, composée d’un mélange de ciment, matières de charge, adjuvants et fibres.</w:t>
      </w:r>
    </w:p>
    <w:p w14:paraId="4BA2F353" w14:textId="77777777" w:rsidR="00BB7667" w:rsidRDefault="00A27614">
      <w:pPr>
        <w:jc w:val="both"/>
      </w:pPr>
      <w:r>
        <w:t>La fourniture et la mise en œuvre des adjuvants et fibres sont conformes à la documentation technique qui accompagne ces produits.</w:t>
      </w:r>
    </w:p>
    <w:p w14:paraId="455D859A" w14:textId="77777777" w:rsidR="00BB7667" w:rsidRDefault="00A27614">
      <w:pPr>
        <w:pStyle w:val="pheading"/>
      </w:pPr>
      <w:r>
        <w:t>MATÉRIAUX</w:t>
      </w:r>
    </w:p>
    <w:p w14:paraId="2FDB459B" w14:textId="77777777" w:rsidR="00BB7667" w:rsidRDefault="00A27614">
      <w:pPr>
        <w:pStyle w:val="pheading"/>
      </w:pPr>
      <w:r>
        <w:t>- Caractéristiques générales</w:t>
      </w:r>
    </w:p>
    <w:p w14:paraId="0A0A0AED" w14:textId="77777777" w:rsidR="00BB7667" w:rsidRDefault="00BB7667"/>
    <w:p w14:paraId="3E51E1BE" w14:textId="77777777" w:rsidR="00BB7667" w:rsidRDefault="00A27614">
      <w:pPr>
        <w:pStyle w:val="Author-eListParagraph"/>
        <w:numPr>
          <w:ilvl w:val="0"/>
          <w:numId w:val="478"/>
        </w:numPr>
        <w:jc w:val="both"/>
      </w:pPr>
      <w:r>
        <w:t xml:space="preserve">Epaisseur nominale : ≥ </w:t>
      </w:r>
      <w:r>
        <w:rPr>
          <w:rStyle w:val="optioncarChar"/>
        </w:rPr>
        <w:t xml:space="preserve">5 </w:t>
      </w:r>
      <w:r>
        <w:t xml:space="preserve">(par défaut) </w:t>
      </w:r>
      <w:r>
        <w:rPr>
          <w:rStyle w:val="optioncarChar"/>
        </w:rPr>
        <w:t>/ 6 / 7 / 8 / ***</w:t>
      </w:r>
      <w:r>
        <w:t> cm.</w:t>
      </w:r>
    </w:p>
    <w:p w14:paraId="664DFFFA" w14:textId="77777777" w:rsidR="00BB7667" w:rsidRDefault="00A27614">
      <w:pPr>
        <w:pStyle w:val="Author-eListParagraph"/>
        <w:numPr>
          <w:ilvl w:val="0"/>
          <w:numId w:val="478"/>
        </w:numPr>
        <w:jc w:val="both"/>
      </w:pPr>
      <w:r>
        <w:t>Conductibilité thermique λ</w:t>
      </w:r>
      <w:r>
        <w:rPr>
          <w:vertAlign w:val="subscript"/>
        </w:rPr>
        <w:t>Ui</w:t>
      </w:r>
      <w:r>
        <w:t xml:space="preserve">  : ≤ </w:t>
      </w:r>
      <w:r>
        <w:rPr>
          <w:rStyle w:val="optioncarChar"/>
        </w:rPr>
        <w:t>1.3 </w:t>
      </w:r>
      <w:r>
        <w:t>(par défaut) </w:t>
      </w:r>
      <w:r>
        <w:rPr>
          <w:rStyle w:val="optioncarChar"/>
        </w:rPr>
        <w:t>/ ***</w:t>
      </w:r>
      <w:r>
        <w:t> W/mK</w:t>
      </w:r>
    </w:p>
    <w:p w14:paraId="5961FE5F" w14:textId="77777777" w:rsidR="00BB7667" w:rsidRDefault="00A27614">
      <w:pPr>
        <w:pStyle w:val="Author-eListParagraph"/>
        <w:numPr>
          <w:ilvl w:val="0"/>
          <w:numId w:val="478"/>
        </w:numPr>
        <w:jc w:val="both"/>
      </w:pPr>
      <w:r>
        <w:t xml:space="preserve">Masse volumique sèche (sous-couche durcie) ± : </w:t>
      </w:r>
      <w:r>
        <w:rPr>
          <w:rStyle w:val="optioncarChar"/>
        </w:rPr>
        <w:t xml:space="preserve">1650 </w:t>
      </w:r>
      <w:r>
        <w:t xml:space="preserve">(par défaut) </w:t>
      </w:r>
      <w:r>
        <w:rPr>
          <w:rStyle w:val="optioncarChar"/>
        </w:rPr>
        <w:t>/ 1750 / ***</w:t>
      </w:r>
      <w:r>
        <w:t xml:space="preserve"> kg/m³</w:t>
      </w:r>
    </w:p>
    <w:p w14:paraId="1F687993" w14:textId="77777777" w:rsidR="00BB7667" w:rsidRDefault="00A27614">
      <w:pPr>
        <w:pStyle w:val="Author-eListParagraph"/>
        <w:numPr>
          <w:ilvl w:val="0"/>
          <w:numId w:val="478"/>
        </w:numPr>
        <w:jc w:val="both"/>
      </w:pPr>
      <w:r>
        <w:t xml:space="preserve">Résistance à la compression sur 2 échantillons : ≥ </w:t>
      </w:r>
      <w:r>
        <w:rPr>
          <w:rStyle w:val="optioncarChar"/>
        </w:rPr>
        <w:t>5</w:t>
      </w:r>
      <w:r>
        <w:t xml:space="preserve"> (par défaut)</w:t>
      </w:r>
      <w:r>
        <w:rPr>
          <w:rStyle w:val="optioncarChar"/>
        </w:rPr>
        <w:t xml:space="preserve"> / 8 / 10 / 12 / 20 / ***</w:t>
      </w:r>
      <w:r>
        <w:t xml:space="preserve"> N/mm²</w:t>
      </w:r>
    </w:p>
    <w:p w14:paraId="060CC7EF" w14:textId="77777777" w:rsidR="00BB7667" w:rsidRDefault="00A27614">
      <w:pPr>
        <w:pStyle w:val="Author-eListParagraph"/>
        <w:numPr>
          <w:ilvl w:val="0"/>
          <w:numId w:val="478"/>
        </w:numPr>
        <w:jc w:val="both"/>
      </w:pPr>
      <w:r>
        <w:t>Liant : ciment Portland selon [NBN EN 197-1]</w:t>
      </w:r>
    </w:p>
    <w:p w14:paraId="335ED2E6" w14:textId="77777777" w:rsidR="00BB7667" w:rsidRDefault="00A27614">
      <w:pPr>
        <w:pStyle w:val="Author-eListParagraph"/>
        <w:numPr>
          <w:ilvl w:val="0"/>
          <w:numId w:val="478"/>
        </w:numPr>
        <w:jc w:val="both"/>
      </w:pPr>
      <w:r>
        <w:t xml:space="preserve">Teneur en liant : </w:t>
      </w:r>
      <w:r>
        <w:rPr>
          <w:rStyle w:val="optioncarChar"/>
        </w:rPr>
        <w:t>250</w:t>
      </w:r>
      <w:r>
        <w:t xml:space="preserve"> (par défaut) </w:t>
      </w:r>
      <w:r>
        <w:rPr>
          <w:rStyle w:val="optioncarChar"/>
        </w:rPr>
        <w:t>/ 300 / 320 / ***</w:t>
      </w:r>
      <w:r>
        <w:t xml:space="preserve"> kg de ciment par m³ de charges.</w:t>
      </w:r>
    </w:p>
    <w:p w14:paraId="57CD8870" w14:textId="77777777" w:rsidR="00BB7667" w:rsidRDefault="00A27614">
      <w:pPr>
        <w:pStyle w:val="Author-eListParagraph"/>
        <w:numPr>
          <w:ilvl w:val="0"/>
          <w:numId w:val="478"/>
        </w:numPr>
        <w:jc w:val="both"/>
      </w:pPr>
      <w:r>
        <w:t xml:space="preserve">Charges : </w:t>
      </w:r>
      <w:r>
        <w:rPr>
          <w:rStyle w:val="optioncarChar"/>
        </w:rPr>
        <w:t xml:space="preserve">sable de rivière calibré et recomposé </w:t>
      </w:r>
      <w:r>
        <w:t>(par défaut)</w:t>
      </w:r>
      <w:r>
        <w:rPr>
          <w:rStyle w:val="optioncarChar"/>
        </w:rPr>
        <w:t xml:space="preserve"> / ***</w:t>
      </w:r>
      <w:r>
        <w:t xml:space="preserve"> selon [NBN EN 13139]</w:t>
      </w:r>
    </w:p>
    <w:p w14:paraId="02F80416" w14:textId="77777777" w:rsidR="00BB7667" w:rsidRDefault="00A27614">
      <w:pPr>
        <w:pStyle w:val="Author-eListParagraph"/>
        <w:numPr>
          <w:ilvl w:val="0"/>
          <w:numId w:val="478"/>
        </w:numPr>
        <w:jc w:val="both"/>
      </w:pPr>
      <w:r>
        <w:t xml:space="preserve">Granulométrie : </w:t>
      </w:r>
      <w:r>
        <w:rPr>
          <w:rStyle w:val="optioncarChar"/>
        </w:rPr>
        <w:t xml:space="preserve">0/4 </w:t>
      </w:r>
      <w:r>
        <w:t>(par défaut)</w:t>
      </w:r>
      <w:r>
        <w:rPr>
          <w:rStyle w:val="optioncarChar"/>
        </w:rPr>
        <w:t xml:space="preserve"> / 0/7 / ***</w:t>
      </w:r>
      <w:r>
        <w:t xml:space="preserve"> mm</w:t>
      </w:r>
    </w:p>
    <w:p w14:paraId="7FC179D5" w14:textId="77777777" w:rsidR="00BB7667" w:rsidRDefault="00A27614">
      <w:pPr>
        <w:pStyle w:val="Author-eListParagraph"/>
        <w:numPr>
          <w:ilvl w:val="0"/>
          <w:numId w:val="478"/>
        </w:numPr>
        <w:jc w:val="both"/>
      </w:pPr>
      <w:r>
        <w:t xml:space="preserve">Adjuvants : </w:t>
      </w:r>
    </w:p>
    <w:p w14:paraId="3C6BE947" w14:textId="77777777" w:rsidR="00BB7667" w:rsidRDefault="00A27614">
      <w:pPr>
        <w:pStyle w:val="Author-eListParagraph"/>
        <w:numPr>
          <w:ilvl w:val="1"/>
          <w:numId w:val="479"/>
        </w:numPr>
      </w:pPr>
      <w:r>
        <w:t xml:space="preserve">Additifs spécifiques pour améliorer la mise en œuvre du mortier : </w:t>
      </w:r>
      <w:r>
        <w:rPr>
          <w:rStyle w:val="optioncarChar"/>
        </w:rPr>
        <w:t>selon indications du fabricant</w:t>
      </w:r>
      <w:r>
        <w:t xml:space="preserve"> (par défaut)</w:t>
      </w:r>
      <w:r>
        <w:rPr>
          <w:rStyle w:val="optioncarChar"/>
        </w:rPr>
        <w:t xml:space="preserve"> / ***</w:t>
      </w:r>
    </w:p>
    <w:p w14:paraId="12E10DCE" w14:textId="77777777" w:rsidR="00BB7667" w:rsidRDefault="00A27614">
      <w:pPr>
        <w:pStyle w:val="Author-eListParagraph"/>
        <w:numPr>
          <w:ilvl w:val="1"/>
          <w:numId w:val="479"/>
        </w:numPr>
      </w:pPr>
      <w:r>
        <w:rPr>
          <w:rStyle w:val="optioncarChar"/>
        </w:rPr>
        <w:t>***</w:t>
      </w:r>
    </w:p>
    <w:p w14:paraId="5EDB5679" w14:textId="77777777" w:rsidR="00BB7667" w:rsidRDefault="00A27614">
      <w:pPr>
        <w:pStyle w:val="Author-eListParagraph"/>
        <w:numPr>
          <w:ilvl w:val="0"/>
          <w:numId w:val="478"/>
        </w:numPr>
        <w:jc w:val="both"/>
      </w:pPr>
      <w:r>
        <w:t xml:space="preserve">Fibres : </w:t>
      </w:r>
    </w:p>
    <w:p w14:paraId="1F915A78" w14:textId="77777777" w:rsidR="00BB7667" w:rsidRDefault="00A27614">
      <w:pPr>
        <w:pStyle w:val="Author-eListParagraph"/>
        <w:numPr>
          <w:ilvl w:val="1"/>
          <w:numId w:val="480"/>
        </w:numPr>
        <w:jc w:val="both"/>
      </w:pPr>
      <w:r>
        <w:t xml:space="preserve">Matériau : </w:t>
      </w:r>
      <w:r>
        <w:rPr>
          <w:rStyle w:val="optioncarChar"/>
        </w:rPr>
        <w:t xml:space="preserve">polypropylène </w:t>
      </w:r>
      <w:r>
        <w:t>(par défaut)</w:t>
      </w:r>
      <w:r>
        <w:rPr>
          <w:rStyle w:val="optioncarChar"/>
        </w:rPr>
        <w:t xml:space="preserve"> / ***</w:t>
      </w:r>
    </w:p>
    <w:p w14:paraId="26486066" w14:textId="77777777" w:rsidR="00BB7667" w:rsidRDefault="00A27614">
      <w:pPr>
        <w:pStyle w:val="Author-eListParagraph"/>
        <w:numPr>
          <w:ilvl w:val="1"/>
          <w:numId w:val="480"/>
        </w:numPr>
        <w:jc w:val="both"/>
      </w:pPr>
      <w:r>
        <w:t xml:space="preserve">Densité : ± </w:t>
      </w:r>
      <w:r>
        <w:rPr>
          <w:rStyle w:val="optioncarChar"/>
        </w:rPr>
        <w:t xml:space="preserve">800 / 900 </w:t>
      </w:r>
      <w:r>
        <w:t>(par défaut)</w:t>
      </w:r>
      <w:r>
        <w:rPr>
          <w:rStyle w:val="optioncarChar"/>
        </w:rPr>
        <w:t xml:space="preserve"> / ***</w:t>
      </w:r>
      <w:r>
        <w:t xml:space="preserve"> kg/m³</w:t>
      </w:r>
    </w:p>
    <w:p w14:paraId="41A6E260" w14:textId="77777777" w:rsidR="00BB7667" w:rsidRDefault="00A27614">
      <w:pPr>
        <w:pStyle w:val="Author-eListParagraph"/>
        <w:numPr>
          <w:ilvl w:val="1"/>
          <w:numId w:val="480"/>
        </w:numPr>
        <w:jc w:val="both"/>
      </w:pPr>
      <w:r>
        <w:t xml:space="preserve">Longueur des fibres : ± </w:t>
      </w:r>
      <w:r>
        <w:rPr>
          <w:rStyle w:val="optioncarChar"/>
        </w:rPr>
        <w:t xml:space="preserve">12 / 18 </w:t>
      </w:r>
      <w:r>
        <w:t>(par défaut)</w:t>
      </w:r>
      <w:r>
        <w:rPr>
          <w:rStyle w:val="optioncarChar"/>
        </w:rPr>
        <w:t xml:space="preserve"> / 20 / ***</w:t>
      </w:r>
      <w:r>
        <w:t xml:space="preserve"> mm</w:t>
      </w:r>
    </w:p>
    <w:p w14:paraId="3A4754FE" w14:textId="77777777" w:rsidR="00BB7667" w:rsidRDefault="00A27614">
      <w:pPr>
        <w:pStyle w:val="Author-eListParagraph"/>
        <w:numPr>
          <w:ilvl w:val="1"/>
          <w:numId w:val="480"/>
        </w:numPr>
        <w:jc w:val="both"/>
      </w:pPr>
      <w:r>
        <w:t>Apparence - Couleur  :</w:t>
      </w:r>
      <w:r>
        <w:rPr>
          <w:rStyle w:val="optioncarChar"/>
        </w:rPr>
        <w:t xml:space="preserve"> transparente </w:t>
      </w:r>
      <w:r>
        <w:t>(par défaut)</w:t>
      </w:r>
      <w:r>
        <w:rPr>
          <w:rStyle w:val="optioncarChar"/>
        </w:rPr>
        <w:t xml:space="preserve"> / blanc / ***</w:t>
      </w:r>
    </w:p>
    <w:p w14:paraId="5D945F20" w14:textId="77777777" w:rsidR="00BB7667" w:rsidRDefault="00A27614">
      <w:pPr>
        <w:pStyle w:val="Author-eListParagraph"/>
        <w:numPr>
          <w:ilvl w:val="1"/>
          <w:numId w:val="480"/>
        </w:numPr>
        <w:jc w:val="both"/>
      </w:pPr>
      <w:r>
        <w:t xml:space="preserve">Résistance à la rupture : ≥ </w:t>
      </w:r>
      <w:r>
        <w:rPr>
          <w:rStyle w:val="optioncarChar"/>
        </w:rPr>
        <w:t xml:space="preserve">300 </w:t>
      </w:r>
      <w:r>
        <w:t>(par défaut)</w:t>
      </w:r>
      <w:r>
        <w:rPr>
          <w:rStyle w:val="optioncarChar"/>
        </w:rPr>
        <w:t xml:space="preserve"> / ***</w:t>
      </w:r>
      <w:r>
        <w:t xml:space="preserve"> MPa</w:t>
      </w:r>
    </w:p>
    <w:p w14:paraId="20123A13" w14:textId="77777777" w:rsidR="00BB7667" w:rsidRDefault="00A27614">
      <w:pPr>
        <w:pStyle w:val="Author-eListParagraph"/>
        <w:numPr>
          <w:ilvl w:val="1"/>
          <w:numId w:val="480"/>
        </w:numPr>
        <w:jc w:val="both"/>
      </w:pPr>
      <w:r>
        <w:t xml:space="preserve">Allongement : ± </w:t>
      </w:r>
      <w:r>
        <w:rPr>
          <w:rStyle w:val="optioncarChar"/>
        </w:rPr>
        <w:t>10</w:t>
      </w:r>
      <w:r>
        <w:t xml:space="preserve"> (par défaut)</w:t>
      </w:r>
      <w:r>
        <w:rPr>
          <w:rStyle w:val="optioncarChar"/>
        </w:rPr>
        <w:t xml:space="preserve"> / ***</w:t>
      </w:r>
      <w:r>
        <w:t xml:space="preserve"> %</w:t>
      </w:r>
    </w:p>
    <w:p w14:paraId="764AB082" w14:textId="77777777" w:rsidR="00BB7667" w:rsidRDefault="00A27614">
      <w:pPr>
        <w:pStyle w:val="Author-eListParagraph"/>
        <w:numPr>
          <w:ilvl w:val="1"/>
          <w:numId w:val="480"/>
        </w:numPr>
        <w:jc w:val="both"/>
      </w:pPr>
      <w:r>
        <w:t xml:space="preserve">Dosage : </w:t>
      </w:r>
      <w:r>
        <w:rPr>
          <w:rStyle w:val="optioncarChar"/>
        </w:rPr>
        <w:t>600</w:t>
      </w:r>
      <w:r>
        <w:t xml:space="preserve"> (par défaut) </w:t>
      </w:r>
      <w:r>
        <w:rPr>
          <w:rStyle w:val="optioncarChar"/>
        </w:rPr>
        <w:t>/ 700 / 800 / 900 / 1000 / ***</w:t>
      </w:r>
      <w:r>
        <w:t xml:space="preserve"> g/m³</w:t>
      </w:r>
    </w:p>
    <w:p w14:paraId="2A62619D" w14:textId="77777777" w:rsidR="00BB7667" w:rsidRDefault="00A27614">
      <w:pPr>
        <w:pStyle w:val="pheading"/>
      </w:pPr>
      <w:r>
        <w:t>EXÉCUTION / MISE EN ŒUVRE</w:t>
      </w:r>
    </w:p>
    <w:p w14:paraId="1B479D94" w14:textId="77777777" w:rsidR="00BB7667" w:rsidRDefault="00A27614">
      <w:pPr>
        <w:pStyle w:val="pheading"/>
      </w:pPr>
      <w:r>
        <w:t>- Prescriptions générales</w:t>
      </w:r>
    </w:p>
    <w:p w14:paraId="2574EC91" w14:textId="77777777" w:rsidR="00BB7667" w:rsidRDefault="00A27614">
      <w:pPr>
        <w:jc w:val="both"/>
      </w:pPr>
      <w:r>
        <w:rPr>
          <w:b/>
        </w:rPr>
        <w:t>Exigences dimensionnelles :</w:t>
      </w:r>
    </w:p>
    <w:p w14:paraId="11A43A30" w14:textId="77777777" w:rsidR="00BB7667" w:rsidRDefault="00A27614">
      <w:pPr>
        <w:pStyle w:val="Author-eListParagraph"/>
        <w:numPr>
          <w:ilvl w:val="0"/>
          <w:numId w:val="481"/>
        </w:numPr>
        <w:jc w:val="both"/>
      </w:pPr>
      <w:r>
        <w:t xml:space="preserve">Tolérances sur le niveau du support : </w:t>
      </w:r>
      <w:r>
        <w:rPr>
          <w:rStyle w:val="optioncarChar"/>
        </w:rPr>
        <w:t>selon [NIT 189] </w:t>
      </w:r>
      <w:r>
        <w:t>(par défaut)</w:t>
      </w:r>
      <w:r>
        <w:rPr>
          <w:rStyle w:val="optioncarChar"/>
        </w:rPr>
        <w:t xml:space="preserve"> / ***</w:t>
      </w:r>
    </w:p>
    <w:p w14:paraId="6459102A" w14:textId="77777777" w:rsidR="00BB7667" w:rsidRDefault="00A27614">
      <w:pPr>
        <w:pStyle w:val="Author-eListParagraph"/>
        <w:numPr>
          <w:ilvl w:val="0"/>
          <w:numId w:val="481"/>
        </w:numPr>
        <w:jc w:val="both"/>
      </w:pPr>
      <w:r>
        <w:t xml:space="preserve">Niveau fini de la sous-couche : </w:t>
      </w:r>
      <w:r>
        <w:rPr>
          <w:rStyle w:val="optioncarChar"/>
        </w:rPr>
        <w:t xml:space="preserve">selon les indications aux plans </w:t>
      </w:r>
      <w:r>
        <w:t>(par défaut)</w:t>
      </w:r>
      <w:r>
        <w:rPr>
          <w:rStyle w:val="optioncarChar"/>
        </w:rPr>
        <w:t xml:space="preserve"> / ***</w:t>
      </w:r>
    </w:p>
    <w:p w14:paraId="47CDF519" w14:textId="77777777" w:rsidR="00BB7667" w:rsidRDefault="00A27614">
      <w:pPr>
        <w:pStyle w:val="Author-eListParagraph"/>
        <w:numPr>
          <w:ilvl w:val="0"/>
          <w:numId w:val="481"/>
        </w:numPr>
        <w:jc w:val="both"/>
      </w:pPr>
      <w:r>
        <w:t xml:space="preserve">Tolérances sur le niveau fini de la sous-couche : </w:t>
      </w:r>
      <w:r>
        <w:rPr>
          <w:rStyle w:val="optioncarChar"/>
        </w:rPr>
        <w:t>classe 2 (normales) selon [NIT 189] </w:t>
      </w:r>
      <w:r>
        <w:t>(par défaut)</w:t>
      </w:r>
      <w:r>
        <w:rPr>
          <w:rStyle w:val="optioncarChar"/>
        </w:rPr>
        <w:t xml:space="preserve"> / ***</w:t>
      </w:r>
    </w:p>
    <w:p w14:paraId="434091C1" w14:textId="77777777" w:rsidR="00BB7667" w:rsidRDefault="00A27614">
      <w:pPr>
        <w:pStyle w:val="Author-eListParagraph"/>
        <w:numPr>
          <w:ilvl w:val="0"/>
          <w:numId w:val="481"/>
        </w:numPr>
        <w:jc w:val="both"/>
      </w:pPr>
      <w:r>
        <w:t xml:space="preserve">Tolérances de planéité du support : </w:t>
      </w:r>
      <w:r>
        <w:rPr>
          <w:rStyle w:val="optioncarChar"/>
        </w:rPr>
        <w:t>classe 2 (larges) selon [NIT 189] </w:t>
      </w:r>
      <w:r>
        <w:t xml:space="preserve">(par défaut) </w:t>
      </w:r>
      <w:r>
        <w:rPr>
          <w:rStyle w:val="optioncarChar"/>
        </w:rPr>
        <w:t>/ ***</w:t>
      </w:r>
    </w:p>
    <w:p w14:paraId="1F247281" w14:textId="77777777" w:rsidR="00BB7667" w:rsidRDefault="00A27614">
      <w:pPr>
        <w:pStyle w:val="Author-eListParagraph"/>
        <w:numPr>
          <w:ilvl w:val="0"/>
          <w:numId w:val="481"/>
        </w:numPr>
        <w:jc w:val="both"/>
      </w:pPr>
      <w:r>
        <w:t xml:space="preserve">Tolérances de planéité de la sous-couche : </w:t>
      </w:r>
      <w:r>
        <w:rPr>
          <w:rStyle w:val="optioncarChar"/>
        </w:rPr>
        <w:t>classe 3 (larges) selon [NIT 189] </w:t>
      </w:r>
      <w:r>
        <w:t>(par défaut)</w:t>
      </w:r>
      <w:r>
        <w:rPr>
          <w:rStyle w:val="optioncarChar"/>
        </w:rPr>
        <w:t xml:space="preserve"> / ***</w:t>
      </w:r>
    </w:p>
    <w:p w14:paraId="54498D16" w14:textId="77777777" w:rsidR="00BB7667" w:rsidRDefault="00A27614">
      <w:pPr>
        <w:pStyle w:val="pheading"/>
      </w:pPr>
      <w:r>
        <w:t>DOCUMENTS DE RÉFÉRENCE COMPLÉMENTAIRES</w:t>
      </w:r>
    </w:p>
    <w:p w14:paraId="24B6771C" w14:textId="77777777" w:rsidR="00BB7667" w:rsidRDefault="00A27614">
      <w:pPr>
        <w:pStyle w:val="pheading"/>
      </w:pPr>
      <w:r>
        <w:t>- Matériau</w:t>
      </w:r>
    </w:p>
    <w:p w14:paraId="07043927" w14:textId="77777777" w:rsidR="00BB7667" w:rsidRDefault="00A27614">
      <w:r>
        <w:t>[NIT 189, Les chapes pour couvre-sols. 1ère partie : Matériaux - Performances - Réception.]</w:t>
      </w:r>
    </w:p>
    <w:p w14:paraId="481147B0" w14:textId="77777777" w:rsidR="00BB7667" w:rsidRDefault="00A27614">
      <w:r>
        <w:t>[NBN EN 14889-2, Fibres pour béton - Partie 2 : Fibres polymère - Définition, spécifications et conformité]</w:t>
      </w:r>
    </w:p>
    <w:p w14:paraId="59F7FF75" w14:textId="77777777" w:rsidR="00BB7667" w:rsidRDefault="00A27614">
      <w:r>
        <w:t>[NBN EN 13318, Matériau pour chape et chapes - Terminologie]</w:t>
      </w:r>
    </w:p>
    <w:p w14:paraId="1A100126" w14:textId="77777777" w:rsidR="00BB7667" w:rsidRDefault="00A27614">
      <w:r>
        <w:t>[NBN EN 13813, Matériaux de chapes et chapes - Matériaux de chapes - Propriétés et exigences]</w:t>
      </w:r>
    </w:p>
    <w:p w14:paraId="7308D9E1" w14:textId="77777777" w:rsidR="00BB7667" w:rsidRDefault="00A27614">
      <w:r>
        <w:t>[NBN EN 13892-série, Méthodes d'essai des matériaux pour chapes]</w:t>
      </w:r>
    </w:p>
    <w:p w14:paraId="359B8D17" w14:textId="77777777" w:rsidR="00BB7667" w:rsidRDefault="00A27614">
      <w:pPr>
        <w:pStyle w:val="pheading"/>
      </w:pPr>
      <w:r>
        <w:t>- Exécution</w:t>
      </w:r>
    </w:p>
    <w:p w14:paraId="2B808B0A" w14:textId="77777777" w:rsidR="00BB7667" w:rsidRDefault="00A27614">
      <w:r>
        <w:t>[NIT 193, Les chapes. 2e partie: Mise en oeuvre.]</w:t>
      </w:r>
    </w:p>
    <w:p w14:paraId="7D62D6BF" w14:textId="77777777" w:rsidR="00BB7667" w:rsidRDefault="00A27614">
      <w:pPr>
        <w:pStyle w:val="pheading"/>
      </w:pPr>
      <w:r>
        <w:t>MESURAGE</w:t>
      </w:r>
    </w:p>
    <w:p w14:paraId="53D54E9A" w14:textId="77777777" w:rsidR="00BB7667" w:rsidRDefault="00A27614">
      <w:pPr>
        <w:pStyle w:val="pheading"/>
      </w:pPr>
      <w:r>
        <w:t>- unité de mesure:</w:t>
      </w:r>
    </w:p>
    <w:p w14:paraId="39355578" w14:textId="77777777" w:rsidR="00BB7667" w:rsidRDefault="00A27614">
      <w:r>
        <w:rPr>
          <w:rStyle w:val="optioncarChar"/>
        </w:rPr>
        <w:t xml:space="preserve">m² </w:t>
      </w:r>
      <w:r>
        <w:t xml:space="preserve">(par défaut) </w:t>
      </w:r>
      <w:r>
        <w:rPr>
          <w:rStyle w:val="optioncarChar"/>
        </w:rPr>
        <w:t>/ fft / -</w:t>
      </w:r>
    </w:p>
    <w:p w14:paraId="4E1CA92C" w14:textId="77777777" w:rsidR="00BB7667" w:rsidRDefault="00A27614">
      <w:r>
        <w:rPr>
          <w:b/>
        </w:rPr>
        <w:t>(soit par défaut)</w:t>
      </w:r>
      <w:r>
        <w:br/>
      </w:r>
      <w:r>
        <w:rPr>
          <w:rStyle w:val="soitChar"/>
        </w:rPr>
        <w:t>1. m²</w:t>
      </w:r>
      <w:r>
        <w:br/>
      </w:r>
      <w:r>
        <w:rPr>
          <w:b/>
        </w:rPr>
        <w:t>(soit)</w:t>
      </w:r>
      <w:r>
        <w:br/>
      </w:r>
      <w:r>
        <w:rPr>
          <w:rStyle w:val="soitChar"/>
        </w:rPr>
        <w:t>2. fft</w:t>
      </w:r>
      <w:r>
        <w:br/>
      </w:r>
      <w:r>
        <w:rPr>
          <w:b/>
        </w:rPr>
        <w:t>(soit)</w:t>
      </w:r>
      <w:r>
        <w:br/>
      </w:r>
      <w:r>
        <w:rPr>
          <w:rStyle w:val="soitChar"/>
        </w:rPr>
        <w:t>3.  –</w:t>
      </w:r>
    </w:p>
    <w:p w14:paraId="3C92C8E3" w14:textId="77777777" w:rsidR="00BB7667" w:rsidRDefault="00A27614">
      <w:pPr>
        <w:pStyle w:val="pheading"/>
      </w:pPr>
      <w:r>
        <w:t>- code de mesurage:</w:t>
      </w:r>
    </w:p>
    <w:p w14:paraId="66318660" w14:textId="77777777" w:rsidR="00BB7667" w:rsidRDefault="00A27614">
      <w:pPr>
        <w:jc w:val="both"/>
      </w:pPr>
      <w:r>
        <w:rPr>
          <w:rStyle w:val="optioncarChar"/>
        </w:rPr>
        <w:t xml:space="preserve">Surface nette </w:t>
      </w:r>
      <w:r>
        <w:t>(par défaut)</w:t>
      </w:r>
      <w:r>
        <w:rPr>
          <w:rStyle w:val="optioncarChar"/>
        </w:rPr>
        <w:t xml:space="preserve"> / Pour l'ensemble des prestations à réaliser / Compris</w:t>
      </w:r>
    </w:p>
    <w:p w14:paraId="14FD0FE2" w14:textId="77777777" w:rsidR="00BB7667" w:rsidRDefault="00A27614">
      <w:pPr>
        <w:jc w:val="both"/>
      </w:pPr>
      <w:r>
        <w:rPr>
          <w:b/>
        </w:rPr>
        <w:t>(soit par défaut)</w:t>
      </w:r>
    </w:p>
    <w:p w14:paraId="4B570002" w14:textId="77777777" w:rsidR="00BB7667" w:rsidRDefault="00A27614">
      <w:pPr>
        <w:jc w:val="both"/>
      </w:pPr>
      <w:r>
        <w:rPr>
          <w:rStyle w:val="soitChar"/>
        </w:rPr>
        <w:t xml:space="preserve">1.  </w:t>
      </w:r>
      <w:r>
        <w:rPr>
          <w:rStyle w:val="soitChar"/>
          <w:u w:val="single"/>
        </w:rPr>
        <w:t>Surface nette :</w:t>
      </w:r>
    </w:p>
    <w:p w14:paraId="63A81B53" w14:textId="77777777" w:rsidR="00BB7667" w:rsidRDefault="00A27614">
      <w:pPr>
        <w:jc w:val="both"/>
      </w:pPr>
      <w:r>
        <w:rPr>
          <w:rStyle w:val="soitChar"/>
        </w:rPr>
        <w:t>Mesurée entre le nu des murs et calculée sur la base des dimensions nominales en cm.</w:t>
      </w:r>
    </w:p>
    <w:p w14:paraId="432D2DBF" w14:textId="77777777" w:rsidR="00BB7667" w:rsidRDefault="00A27614">
      <w:pPr>
        <w:jc w:val="both"/>
      </w:pPr>
      <w:r>
        <w:rPr>
          <w:rStyle w:val="soitChar"/>
        </w:rPr>
        <w:t xml:space="preserve"> Les baies de porte sont comptées.</w:t>
      </w:r>
    </w:p>
    <w:p w14:paraId="3740D61F" w14:textId="77777777" w:rsidR="00BB7667" w:rsidRDefault="00A27614">
      <w:pPr>
        <w:jc w:val="both"/>
      </w:pPr>
      <w:r>
        <w:rPr>
          <w:rStyle w:val="soitChar"/>
        </w:rPr>
        <w:t xml:space="preserve"> Les réservations &gt; à 0,5 m² sont déduites.</w:t>
      </w:r>
    </w:p>
    <w:p w14:paraId="4D634604" w14:textId="77777777" w:rsidR="00BB7667" w:rsidRDefault="00A27614">
      <w:pPr>
        <w:jc w:val="both"/>
      </w:pPr>
      <w:r>
        <w:rPr>
          <w:rStyle w:val="soitChar"/>
        </w:rPr>
        <w:t xml:space="preserve"> Le total est arrondi à la première décimale.</w:t>
      </w:r>
    </w:p>
    <w:p w14:paraId="7481F0B9" w14:textId="77777777" w:rsidR="00BB7667" w:rsidRDefault="00A27614">
      <w:pPr>
        <w:jc w:val="both"/>
      </w:pPr>
      <w:r>
        <w:rPr>
          <w:b/>
        </w:rPr>
        <w:t>(soit)</w:t>
      </w:r>
    </w:p>
    <w:p w14:paraId="37FCF147" w14:textId="77777777" w:rsidR="00BB7667" w:rsidRDefault="00A27614">
      <w:pPr>
        <w:jc w:val="both"/>
      </w:pPr>
      <w:r>
        <w:rPr>
          <w:rStyle w:val="soitChar"/>
        </w:rPr>
        <w:t xml:space="preserve">2.  </w:t>
      </w:r>
      <w:r>
        <w:rPr>
          <w:rStyle w:val="soitChar"/>
          <w:u w:val="single"/>
        </w:rPr>
        <w:t>Pour l’ensemble des prestations à réaliser :</w:t>
      </w:r>
    </w:p>
    <w:p w14:paraId="7DC1053C" w14:textId="77777777" w:rsidR="00BB7667" w:rsidRDefault="00A27614">
      <w:pPr>
        <w:jc w:val="both"/>
      </w:pPr>
      <w:r>
        <w:rPr>
          <w:rStyle w:val="soitChar"/>
        </w:rPr>
        <w:t>Le prix unitaire comprend toutes les prestations nécessaires pour l’exécution de l’ensemble.</w:t>
      </w:r>
    </w:p>
    <w:p w14:paraId="70F2C3D5" w14:textId="77777777" w:rsidR="00BB7667" w:rsidRDefault="00A27614">
      <w:pPr>
        <w:jc w:val="both"/>
      </w:pPr>
      <w:r>
        <w:rPr>
          <w:b/>
        </w:rPr>
        <w:t>(soit)</w:t>
      </w:r>
    </w:p>
    <w:p w14:paraId="2C4FB818" w14:textId="77777777" w:rsidR="00BB7667" w:rsidRDefault="00A27614">
      <w:pPr>
        <w:jc w:val="both"/>
      </w:pPr>
      <w:r>
        <w:rPr>
          <w:rStyle w:val="soitChar"/>
        </w:rPr>
        <w:t xml:space="preserve">3.  </w:t>
      </w:r>
      <w:r>
        <w:rPr>
          <w:rStyle w:val="soitChar"/>
          <w:u w:val="single"/>
        </w:rPr>
        <w:t>Compris :</w:t>
      </w:r>
    </w:p>
    <w:p w14:paraId="095631FC" w14:textId="77777777" w:rsidR="00BB7667" w:rsidRDefault="00A27614">
      <w:pPr>
        <w:jc w:val="both"/>
      </w:pPr>
      <w:r>
        <w:rPr>
          <w:rStyle w:val="soitChar"/>
        </w:rPr>
        <w:t>Tous les frais liés à ces prestations sont</w:t>
      </w:r>
      <w:r>
        <w:t xml:space="preserve">  </w:t>
      </w:r>
      <w:r>
        <w:rPr>
          <w:rStyle w:val="optioncarChar"/>
        </w:rPr>
        <w:t xml:space="preserve">compris et répartis dans la totalité de l'entreprise </w:t>
      </w:r>
      <w:r>
        <w:t>(par défaut)</w:t>
      </w:r>
      <w:r>
        <w:rPr>
          <w:rStyle w:val="optioncarChar"/>
        </w:rPr>
        <w:t xml:space="preserve"> / compris dans le prix de l’article ***</w:t>
      </w:r>
    </w:p>
    <w:p w14:paraId="4AC84C0A" w14:textId="77777777" w:rsidR="00BB7667" w:rsidRDefault="00A27614">
      <w:pPr>
        <w:pStyle w:val="pheading"/>
      </w:pPr>
      <w:r>
        <w:t>- nature du marché:</w:t>
      </w:r>
    </w:p>
    <w:p w14:paraId="0119FE05" w14:textId="77777777" w:rsidR="00BB7667" w:rsidRDefault="00A27614">
      <w:r>
        <w:rPr>
          <w:rStyle w:val="optioncarChar"/>
        </w:rPr>
        <w:t xml:space="preserve">QF </w:t>
      </w:r>
      <w:r>
        <w:t>(par défaut)</w:t>
      </w:r>
      <w:r>
        <w:rPr>
          <w:rStyle w:val="optioncarChar"/>
        </w:rPr>
        <w:t xml:space="preserve"> / PG / PM</w:t>
      </w:r>
    </w:p>
    <w:p w14:paraId="5D32A5E2" w14:textId="77777777" w:rsidR="00BB7667" w:rsidRDefault="00A27614">
      <w:r>
        <w:rPr>
          <w:b/>
        </w:rPr>
        <w:t>(soit par défaut)</w:t>
      </w:r>
      <w:r>
        <w:br/>
      </w:r>
      <w:r>
        <w:rPr>
          <w:rStyle w:val="soitChar"/>
        </w:rPr>
        <w:t>1.  QF</w:t>
      </w:r>
      <w:r>
        <w:br/>
      </w:r>
      <w:r>
        <w:rPr>
          <w:b/>
        </w:rPr>
        <w:t>(soit)</w:t>
      </w:r>
      <w:r>
        <w:br/>
      </w:r>
      <w:r>
        <w:rPr>
          <w:rStyle w:val="soitChar"/>
        </w:rPr>
        <w:t>2.  PG</w:t>
      </w:r>
      <w:r>
        <w:br/>
      </w:r>
      <w:r>
        <w:rPr>
          <w:b/>
        </w:rPr>
        <w:t>(soit)</w:t>
      </w:r>
      <w:r>
        <w:br/>
      </w:r>
      <w:r>
        <w:rPr>
          <w:rStyle w:val="soitChar"/>
        </w:rPr>
        <w:t>3.  PM</w:t>
      </w:r>
    </w:p>
    <w:p w14:paraId="7B12C569" w14:textId="77777777" w:rsidR="00BB7667" w:rsidRDefault="00A27614">
      <w:pPr>
        <w:pStyle w:val="Author-eSectionHeading6"/>
      </w:pPr>
      <w:bookmarkStart w:id="524" w:name="_Toc178838459"/>
      <w:r>
        <w:t>53.11.1d Sous couches de remplissage ou d'égalisation, aux billes de mousse de polystyrène expansé, ciment et adjuvants (béton de polystyrène expansé) CCTB 01.11</w:t>
      </w:r>
      <w:bookmarkEnd w:id="524"/>
    </w:p>
    <w:p w14:paraId="1A2C518C" w14:textId="77777777" w:rsidR="00BB7667" w:rsidRDefault="00A27614">
      <w:pPr>
        <w:pStyle w:val="pheading"/>
      </w:pPr>
      <w:r>
        <w:t>MATÉRIAUX</w:t>
      </w:r>
    </w:p>
    <w:p w14:paraId="314119D6" w14:textId="77777777" w:rsidR="00BB7667" w:rsidRDefault="00A27614">
      <w:pPr>
        <w:pStyle w:val="pheading"/>
      </w:pPr>
      <w:r>
        <w:t>- Caractéristiques générales</w:t>
      </w:r>
    </w:p>
    <w:p w14:paraId="29890681" w14:textId="77777777" w:rsidR="00BB7667" w:rsidRDefault="00A27614">
      <w:r>
        <w:t xml:space="preserve">La couche de remplissage isolante se compose principalement de granulés de polystyrène expansé d'un diamètre maximal de </w:t>
      </w:r>
      <w:r>
        <w:rPr>
          <w:rStyle w:val="optioncarChar"/>
        </w:rPr>
        <w:t>4</w:t>
      </w:r>
      <w:r>
        <w:t> (par défaut)</w:t>
      </w:r>
      <w:r>
        <w:rPr>
          <w:rStyle w:val="optioncarChar"/>
        </w:rPr>
        <w:t> / ***</w:t>
      </w:r>
      <w:r>
        <w:t>  mm, mélangés avec du ciment et de l'eau. D'autres adjuvants (granulés de perlite, caoutchouc broyé, ...) ou liants (émulsion de bitume, ...) sont préalablement soumis pour approbation à l'auteur de projet.</w:t>
      </w:r>
    </w:p>
    <w:p w14:paraId="08CB3B96" w14:textId="77777777" w:rsidR="00BB7667" w:rsidRDefault="00A27614">
      <w:pPr>
        <w:pStyle w:val="heading"/>
      </w:pPr>
      <w:r>
        <w:t>Spécifications</w:t>
      </w:r>
    </w:p>
    <w:p w14:paraId="77B9B039" w14:textId="77777777" w:rsidR="00BB7667" w:rsidRDefault="00A27614">
      <w:pPr>
        <w:pStyle w:val="Author-eListParagraph"/>
        <w:numPr>
          <w:ilvl w:val="0"/>
          <w:numId w:val="482"/>
        </w:numPr>
      </w:pPr>
      <w:r>
        <w:t xml:space="preserve">Epaisseur de la couche : minimum </w:t>
      </w:r>
      <w:r>
        <w:rPr>
          <w:rStyle w:val="optioncarChar"/>
        </w:rPr>
        <w:t>4 </w:t>
      </w:r>
      <w:r>
        <w:t xml:space="preserve">(par défaut) </w:t>
      </w:r>
      <w:r>
        <w:rPr>
          <w:rStyle w:val="optioncarChar"/>
        </w:rPr>
        <w:t>/ 5 / 6 / ***</w:t>
      </w:r>
      <w:r>
        <w:t> cm</w:t>
      </w:r>
    </w:p>
    <w:p w14:paraId="29AA6688" w14:textId="77777777" w:rsidR="00BB7667" w:rsidRDefault="00A27614">
      <w:pPr>
        <w:pStyle w:val="Author-eListParagraph"/>
        <w:numPr>
          <w:ilvl w:val="0"/>
          <w:numId w:val="482"/>
        </w:numPr>
      </w:pPr>
      <w:r>
        <w:t xml:space="preserve">Masse volumique : maximum </w:t>
      </w:r>
      <w:r>
        <w:rPr>
          <w:rStyle w:val="optioncarChar"/>
        </w:rPr>
        <w:t>360</w:t>
      </w:r>
      <w:r>
        <w:t xml:space="preserve"> (par défaut) </w:t>
      </w:r>
      <w:r>
        <w:rPr>
          <w:rStyle w:val="optioncarChar"/>
        </w:rPr>
        <w:t>/ 550 / 650 / ***</w:t>
      </w:r>
      <w:r>
        <w:t> kg/m³</w:t>
      </w:r>
    </w:p>
    <w:p w14:paraId="092C3192" w14:textId="77777777" w:rsidR="00BB7667" w:rsidRDefault="00A27614">
      <w:pPr>
        <w:pStyle w:val="Author-eListParagraph"/>
        <w:numPr>
          <w:ilvl w:val="0"/>
          <w:numId w:val="482"/>
        </w:numPr>
      </w:pPr>
      <w:r>
        <w:t>La composition du mélange sera déterminée par l'entrepreneur et satisfera aux exigences suivantes :</w:t>
      </w:r>
    </w:p>
    <w:tbl>
      <w:tblPr>
        <w:tblStyle w:val="Author-eTableGrid"/>
        <w:tblW w:w="5000" w:type="pct"/>
        <w:tblLayout w:type="fixed"/>
        <w:tblLook w:val="04A0" w:firstRow="1" w:lastRow="0" w:firstColumn="1" w:lastColumn="0" w:noHBand="0" w:noVBand="1"/>
      </w:tblPr>
      <w:tblGrid>
        <w:gridCol w:w="3032"/>
        <w:gridCol w:w="3033"/>
        <w:gridCol w:w="3033"/>
      </w:tblGrid>
      <w:tr w:rsidR="00BB7667" w14:paraId="6FCD7B79" w14:textId="77777777">
        <w:tc>
          <w:tcPr>
            <w:tcW w:w="3000" w:type="dxa"/>
            <w:noWrap/>
          </w:tcPr>
          <w:p w14:paraId="7F76706C" w14:textId="77777777" w:rsidR="00BB7667" w:rsidRDefault="00A27614">
            <w:pPr>
              <w:jc w:val="center"/>
            </w:pPr>
            <w:r>
              <w:rPr>
                <w:b/>
              </w:rPr>
              <w:t xml:space="preserve">Masse volumique (kg/m³) </w:t>
            </w:r>
          </w:p>
        </w:tc>
        <w:tc>
          <w:tcPr>
            <w:tcW w:w="3000" w:type="dxa"/>
            <w:noWrap/>
          </w:tcPr>
          <w:p w14:paraId="7DC3DCE3" w14:textId="77777777" w:rsidR="00BB7667" w:rsidRDefault="00A27614">
            <w:pPr>
              <w:jc w:val="center"/>
            </w:pPr>
            <w:r>
              <w:rPr>
                <w:b/>
              </w:rPr>
              <w:t xml:space="preserve">Résistance à la compression (N/mm²) </w:t>
            </w:r>
          </w:p>
        </w:tc>
        <w:tc>
          <w:tcPr>
            <w:tcW w:w="3000" w:type="dxa"/>
            <w:noWrap/>
          </w:tcPr>
          <w:p w14:paraId="5DFDE1D4" w14:textId="77777777" w:rsidR="00BB7667" w:rsidRDefault="00A27614">
            <w:pPr>
              <w:jc w:val="center"/>
            </w:pPr>
            <w:r>
              <w:rPr>
                <w:b/>
              </w:rPr>
              <w:t xml:space="preserve">l (W/mK) </w:t>
            </w:r>
          </w:p>
        </w:tc>
      </w:tr>
      <w:tr w:rsidR="00BB7667" w14:paraId="64F46F34" w14:textId="77777777">
        <w:tc>
          <w:tcPr>
            <w:tcW w:w="3000" w:type="dxa"/>
            <w:noWrap/>
          </w:tcPr>
          <w:p w14:paraId="3906BBA8" w14:textId="77777777" w:rsidR="00BB7667" w:rsidRDefault="00A27614">
            <w:pPr>
              <w:jc w:val="center"/>
            </w:pPr>
            <w:r>
              <w:t>360</w:t>
            </w:r>
          </w:p>
        </w:tc>
        <w:tc>
          <w:tcPr>
            <w:tcW w:w="3000" w:type="dxa"/>
            <w:noWrap/>
          </w:tcPr>
          <w:p w14:paraId="5259E8AF" w14:textId="77777777" w:rsidR="00BB7667" w:rsidRDefault="00A27614">
            <w:pPr>
              <w:jc w:val="center"/>
            </w:pPr>
            <w:r>
              <w:t>minimum 0,60</w:t>
            </w:r>
          </w:p>
        </w:tc>
        <w:tc>
          <w:tcPr>
            <w:tcW w:w="3000" w:type="dxa"/>
            <w:noWrap/>
          </w:tcPr>
          <w:p w14:paraId="5E405472" w14:textId="77777777" w:rsidR="00BB7667" w:rsidRDefault="00A27614">
            <w:pPr>
              <w:jc w:val="center"/>
            </w:pPr>
            <w:r>
              <w:t>maximum 0,10</w:t>
            </w:r>
          </w:p>
        </w:tc>
      </w:tr>
      <w:tr w:rsidR="00BB7667" w14:paraId="20F81FD7" w14:textId="77777777">
        <w:tc>
          <w:tcPr>
            <w:tcW w:w="3000" w:type="dxa"/>
            <w:noWrap/>
          </w:tcPr>
          <w:p w14:paraId="105B1D46" w14:textId="77777777" w:rsidR="00BB7667" w:rsidRDefault="00A27614">
            <w:pPr>
              <w:jc w:val="center"/>
            </w:pPr>
            <w:r>
              <w:t>550</w:t>
            </w:r>
          </w:p>
        </w:tc>
        <w:tc>
          <w:tcPr>
            <w:tcW w:w="3000" w:type="dxa"/>
            <w:noWrap/>
          </w:tcPr>
          <w:p w14:paraId="127EB1D1" w14:textId="77777777" w:rsidR="00BB7667" w:rsidRDefault="00A27614">
            <w:pPr>
              <w:jc w:val="center"/>
            </w:pPr>
            <w:r>
              <w:t>minimum 1,7</w:t>
            </w:r>
          </w:p>
        </w:tc>
        <w:tc>
          <w:tcPr>
            <w:tcW w:w="3000" w:type="dxa"/>
            <w:noWrap/>
          </w:tcPr>
          <w:p w14:paraId="217858EC" w14:textId="77777777" w:rsidR="00BB7667" w:rsidRDefault="00A27614">
            <w:pPr>
              <w:jc w:val="center"/>
            </w:pPr>
            <w:r>
              <w:t>maximum 0,15</w:t>
            </w:r>
          </w:p>
        </w:tc>
      </w:tr>
      <w:tr w:rsidR="00BB7667" w14:paraId="7A069F38" w14:textId="77777777">
        <w:tc>
          <w:tcPr>
            <w:tcW w:w="3000" w:type="dxa"/>
            <w:noWrap/>
          </w:tcPr>
          <w:p w14:paraId="69EA473B" w14:textId="77777777" w:rsidR="00BB7667" w:rsidRDefault="00A27614">
            <w:pPr>
              <w:jc w:val="center"/>
            </w:pPr>
            <w:r>
              <w:t>650</w:t>
            </w:r>
          </w:p>
        </w:tc>
        <w:tc>
          <w:tcPr>
            <w:tcW w:w="3000" w:type="dxa"/>
            <w:noWrap/>
          </w:tcPr>
          <w:p w14:paraId="5BBB9140" w14:textId="77777777" w:rsidR="00BB7667" w:rsidRDefault="00A27614">
            <w:pPr>
              <w:jc w:val="center"/>
            </w:pPr>
            <w:r>
              <w:t>minimum 2,6</w:t>
            </w:r>
          </w:p>
        </w:tc>
        <w:tc>
          <w:tcPr>
            <w:tcW w:w="3000" w:type="dxa"/>
            <w:noWrap/>
          </w:tcPr>
          <w:p w14:paraId="45C036E4" w14:textId="77777777" w:rsidR="00BB7667" w:rsidRDefault="00A27614">
            <w:pPr>
              <w:jc w:val="center"/>
            </w:pPr>
            <w:r>
              <w:t>maximum 0,20</w:t>
            </w:r>
          </w:p>
        </w:tc>
      </w:tr>
    </w:tbl>
    <w:p w14:paraId="6B1711BD" w14:textId="77777777" w:rsidR="00BB7667" w:rsidRDefault="00A27614">
      <w:pPr>
        <w:pStyle w:val="pheading"/>
      </w:pPr>
      <w:r>
        <w:t>- Prescriptions complémentaires</w:t>
      </w:r>
    </w:p>
    <w:p w14:paraId="6F107D2A" w14:textId="77777777" w:rsidR="00BB7667" w:rsidRDefault="00A27614">
      <w:r>
        <w:t>Les matériaux sont peu combustibles (classes A1/A2 selon la [NBN EN 13501-1].</w:t>
      </w:r>
    </w:p>
    <w:p w14:paraId="669E97B0" w14:textId="77777777" w:rsidR="00BB7667" w:rsidRDefault="00A27614">
      <w:pPr>
        <w:pStyle w:val="pheading"/>
      </w:pPr>
      <w:r>
        <w:t>EXÉCUTION / MISE EN ŒUVRE</w:t>
      </w:r>
    </w:p>
    <w:p w14:paraId="6D2E1646" w14:textId="77777777" w:rsidR="00BB7667" w:rsidRDefault="00A27614">
      <w:pPr>
        <w:pStyle w:val="pheading"/>
      </w:pPr>
      <w:r>
        <w:t>- Prescriptions générales</w:t>
      </w:r>
    </w:p>
    <w:p w14:paraId="1C196561" w14:textId="77777777" w:rsidR="00BB7667" w:rsidRDefault="00A27614">
      <w:r>
        <w:t>Le mortier est préparé dans une bétonneuse, pompé et coulé. Lorsque le mortier est pompé à l'air comprimé, on utilise des tuyaux flexibles d'un diamètre suffisant et sans resserrements afin de prévenir toute ségrégation du mélange.  </w:t>
      </w:r>
    </w:p>
    <w:p w14:paraId="15530E16" w14:textId="77777777" w:rsidR="00BB7667" w:rsidRDefault="00A27614">
      <w:pPr>
        <w:pStyle w:val="pheading"/>
      </w:pPr>
      <w:r>
        <w:t>- Notes d’exécution complémentaires</w:t>
      </w:r>
    </w:p>
    <w:p w14:paraId="2E501F49" w14:textId="77777777" w:rsidR="00BB7667" w:rsidRDefault="00A27614">
      <w:r>
        <w:t>L'aire de pose nettoyée et les conduites sont préalablement enduites d'un primer spécial.  Lors du nettoyage de l'aire de production, l'évacuation des produits doit respecter les règles relatives à l'environnement et aux fonctions du réseau d'égouttage.</w:t>
      </w:r>
    </w:p>
    <w:p w14:paraId="52CCFD53" w14:textId="77777777" w:rsidR="00BB7667" w:rsidRDefault="00A27614">
      <w:pPr>
        <w:pStyle w:val="pheading"/>
      </w:pPr>
      <w:r>
        <w:t>MESURAGE</w:t>
      </w:r>
    </w:p>
    <w:p w14:paraId="1D1F2FC6" w14:textId="77777777" w:rsidR="00BB7667" w:rsidRDefault="00A27614">
      <w:r>
        <w:t>Conformément aux indications spécifiques dans le cahier spécial des charges et/ou le métré récapitulatif, le mesurage doit être conçu comme suit :</w:t>
      </w:r>
    </w:p>
    <w:p w14:paraId="50787181" w14:textId="77777777" w:rsidR="00BB7667" w:rsidRDefault="00A27614">
      <w:pPr>
        <w:pStyle w:val="pheading"/>
      </w:pPr>
      <w:r>
        <w:t>- unité de mesure:</w:t>
      </w:r>
    </w:p>
    <w:p w14:paraId="37A75301" w14:textId="77777777" w:rsidR="00BB7667" w:rsidRDefault="00A27614">
      <w:r>
        <w:rPr>
          <w:rStyle w:val="optioncarChar"/>
        </w:rPr>
        <w:t>m²</w:t>
      </w:r>
      <w:r>
        <w:t> (par défaut)</w:t>
      </w:r>
      <w:r>
        <w:rPr>
          <w:rStyle w:val="optioncarChar"/>
        </w:rPr>
        <w:t xml:space="preserve"> / m³ / ***</w:t>
      </w:r>
    </w:p>
    <w:p w14:paraId="292831D8" w14:textId="77777777" w:rsidR="00BB7667" w:rsidRDefault="00A27614">
      <w:pPr>
        <w:pStyle w:val="pheading"/>
      </w:pPr>
      <w:r>
        <w:t>- code de mesurage:</w:t>
      </w:r>
    </w:p>
    <w:p w14:paraId="060CF534" w14:textId="77777777" w:rsidR="00BB7667" w:rsidRDefault="00A27614">
      <w:r>
        <w:t>En fonction de la composition et de l'épaisseur, surface nette à exécuter au niveau prescrit, surface nette mesurée entre le nu des murs, calculée sur la base des dimensions nominales en cm. Les baies de porte seront comptées, les ouvertures supérieures à 0,5 m² sont déduites. Le total est arrondi à la première décimale.</w:t>
      </w:r>
    </w:p>
    <w:p w14:paraId="3A27752D" w14:textId="77777777" w:rsidR="00BB7667" w:rsidRDefault="00A27614">
      <w:r>
        <w:t>Le prix est toujours indiqué au m² pour tous les ouvrages et fournitures, y compris les surépaisseurs éventuelles.</w:t>
      </w:r>
    </w:p>
    <w:p w14:paraId="16C71C69" w14:textId="77777777" w:rsidR="00BB7667" w:rsidRDefault="00A27614">
      <w:pPr>
        <w:pStyle w:val="pheading"/>
      </w:pPr>
      <w:r>
        <w:t>- nature du marché:</w:t>
      </w:r>
    </w:p>
    <w:p w14:paraId="6F99B28C" w14:textId="77777777" w:rsidR="00BB7667" w:rsidRDefault="00A27614">
      <w:r>
        <w:t>QF</w:t>
      </w:r>
    </w:p>
    <w:p w14:paraId="76638CDB" w14:textId="77777777" w:rsidR="00BB7667" w:rsidRDefault="00A27614">
      <w:pPr>
        <w:pStyle w:val="pheading"/>
      </w:pPr>
      <w:r>
        <w:t>AIDE</w:t>
      </w:r>
    </w:p>
    <w:p w14:paraId="641FB241" w14:textId="77777777" w:rsidR="00BB7667" w:rsidRDefault="00A27614">
      <w:r>
        <w:rPr>
          <w:i/>
          <w:u w:val="single"/>
        </w:rPr>
        <w:t>Note pour l'auteur de projet</w:t>
      </w:r>
      <w:r>
        <w:rPr>
          <w:u w:val="single"/>
        </w:rPr>
        <w:t xml:space="preserve">: </w:t>
      </w:r>
      <w:r>
        <w:br/>
        <w:t>La compatibilité entre les liants additionnels tels un bitume et les billes de mousse de polystyrène expansé pose souvent problème.  La compatibilité doit être confirmée par l'entrepreneur.</w:t>
      </w:r>
    </w:p>
    <w:p w14:paraId="2F065BD4" w14:textId="77777777" w:rsidR="00BB7667" w:rsidRDefault="00A27614">
      <w:pPr>
        <w:pStyle w:val="Author-eSectionHeading6"/>
      </w:pPr>
      <w:bookmarkStart w:id="525" w:name="_Toc178838460"/>
      <w:r>
        <w:t>53.11.1e Sous couches de remplissage ou d'égalisation, vermiculite expansée et ciment ( béton de vermiculite expansée) CCTB 01.10</w:t>
      </w:r>
      <w:bookmarkEnd w:id="525"/>
    </w:p>
    <w:p w14:paraId="21FDA34B" w14:textId="77777777" w:rsidR="00BB7667" w:rsidRDefault="00A27614">
      <w:pPr>
        <w:pStyle w:val="pheading"/>
      </w:pPr>
      <w:r>
        <w:t>MATÉRIAUX</w:t>
      </w:r>
    </w:p>
    <w:p w14:paraId="1A6E2E78" w14:textId="77777777" w:rsidR="00BB7667" w:rsidRDefault="00A27614">
      <w:pPr>
        <w:pStyle w:val="pheading"/>
      </w:pPr>
      <w:r>
        <w:t>- Prescriptions complémentaires</w:t>
      </w:r>
    </w:p>
    <w:p w14:paraId="0FF96A3E" w14:textId="77777777" w:rsidR="00BB7667" w:rsidRDefault="00A27614">
      <w:r>
        <w:t>Les matériaux sont peu combustibles (classes A1/A2 selon la [NBN EN 13501-1].</w:t>
      </w:r>
    </w:p>
    <w:p w14:paraId="6E6D8C49" w14:textId="77777777" w:rsidR="00BB7667" w:rsidRDefault="00A27614">
      <w:pPr>
        <w:pStyle w:val="pheading"/>
      </w:pPr>
      <w:r>
        <w:t>MESURAGE</w:t>
      </w:r>
    </w:p>
    <w:p w14:paraId="7BABBC76" w14:textId="77777777" w:rsidR="00BB7667" w:rsidRDefault="00A27614">
      <w:r>
        <w:t>Conformément aux indications spécifiques dans le cahier spécial des charges et/ou le métré récapitulatif, le mesurage doit être conçu comme suit :</w:t>
      </w:r>
    </w:p>
    <w:p w14:paraId="0669E319" w14:textId="77777777" w:rsidR="00BB7667" w:rsidRDefault="00A27614">
      <w:pPr>
        <w:pStyle w:val="pheading"/>
      </w:pPr>
      <w:r>
        <w:t>- unité de mesure:</w:t>
      </w:r>
    </w:p>
    <w:p w14:paraId="2739DCAC" w14:textId="77777777" w:rsidR="00BB7667" w:rsidRDefault="00A27614">
      <w:r>
        <w:rPr>
          <w:rStyle w:val="optioncarChar"/>
        </w:rPr>
        <w:t>m²</w:t>
      </w:r>
      <w:r>
        <w:t> (par défaut)</w:t>
      </w:r>
      <w:r>
        <w:rPr>
          <w:rStyle w:val="optioncarChar"/>
        </w:rPr>
        <w:t xml:space="preserve"> / m³ / ***</w:t>
      </w:r>
    </w:p>
    <w:p w14:paraId="71D37ADD" w14:textId="77777777" w:rsidR="00BB7667" w:rsidRDefault="00A27614">
      <w:pPr>
        <w:pStyle w:val="pheading"/>
      </w:pPr>
      <w:r>
        <w:t>- code de mesurage:</w:t>
      </w:r>
    </w:p>
    <w:p w14:paraId="591D5BF5" w14:textId="77777777" w:rsidR="00BB7667" w:rsidRDefault="00A27614">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565DA097" w14:textId="77777777" w:rsidR="00BB7667" w:rsidRDefault="00A27614">
      <w:r>
        <w:t>Le prix est toujours indiqué au m² pour tous les ouvrages et fournitures, y compris les surépaisseurs éventuelles.</w:t>
      </w:r>
    </w:p>
    <w:p w14:paraId="60E6B1D8" w14:textId="77777777" w:rsidR="00BB7667" w:rsidRDefault="00A27614">
      <w:pPr>
        <w:pStyle w:val="pheading"/>
      </w:pPr>
      <w:r>
        <w:t>- nature du marché:</w:t>
      </w:r>
    </w:p>
    <w:p w14:paraId="0D41A861" w14:textId="77777777" w:rsidR="00BB7667" w:rsidRDefault="00A27614">
      <w:r>
        <w:t>QF</w:t>
      </w:r>
    </w:p>
    <w:p w14:paraId="2AE53CD9" w14:textId="77777777" w:rsidR="00BB7667" w:rsidRDefault="00A27614">
      <w:pPr>
        <w:pStyle w:val="Author-eSectionHeading6"/>
      </w:pPr>
      <w:bookmarkStart w:id="526" w:name="_Toc178838461"/>
      <w:r>
        <w:t>53.11.1f Sous couches de remplissage ou d'égalisation, en vermiculite expansée prémélangée à du bitume chaud CCTB 01.11</w:t>
      </w:r>
      <w:bookmarkEnd w:id="526"/>
    </w:p>
    <w:p w14:paraId="375C1FBB" w14:textId="77777777" w:rsidR="00BB7667" w:rsidRDefault="00A27614">
      <w:pPr>
        <w:pStyle w:val="pheading"/>
      </w:pPr>
      <w:r>
        <w:t>MATÉRIAUX</w:t>
      </w:r>
    </w:p>
    <w:p w14:paraId="643A2D09" w14:textId="77777777" w:rsidR="00BB7667" w:rsidRDefault="00A27614">
      <w:pPr>
        <w:pStyle w:val="pheading"/>
      </w:pPr>
      <w:r>
        <w:t>- Prescriptions complémentaires</w:t>
      </w:r>
    </w:p>
    <w:p w14:paraId="26DEA5E3" w14:textId="77777777" w:rsidR="00BB7667" w:rsidRDefault="00A27614">
      <w:r>
        <w:t>Les matériaux sont peu combustibles (classes A1/A2 selon la [NBN EN 13501-1].</w:t>
      </w:r>
    </w:p>
    <w:p w14:paraId="468EB35B" w14:textId="77777777" w:rsidR="00BB7667" w:rsidRDefault="00A27614">
      <w:pPr>
        <w:pStyle w:val="pheading"/>
      </w:pPr>
      <w:r>
        <w:t>MESURAGE</w:t>
      </w:r>
    </w:p>
    <w:p w14:paraId="6B83853E" w14:textId="77777777" w:rsidR="00BB7667" w:rsidRDefault="00A27614">
      <w:r>
        <w:t>Conformément aux indications spécifiques dans le cahier spécial des charges et/ou le métré récapitulatif, le mesurage doit être conçu comme suit :</w:t>
      </w:r>
    </w:p>
    <w:p w14:paraId="2F9B9DE6" w14:textId="77777777" w:rsidR="00BB7667" w:rsidRDefault="00A27614">
      <w:pPr>
        <w:pStyle w:val="pheading"/>
      </w:pPr>
      <w:r>
        <w:t>- unité de mesure:</w:t>
      </w:r>
    </w:p>
    <w:p w14:paraId="00055C7F" w14:textId="77777777" w:rsidR="00BB7667" w:rsidRDefault="00A27614">
      <w:r>
        <w:rPr>
          <w:rStyle w:val="optioncarChar"/>
        </w:rPr>
        <w:t>m² </w:t>
      </w:r>
      <w:r>
        <w:t xml:space="preserve">(par défaut) </w:t>
      </w:r>
      <w:r>
        <w:rPr>
          <w:rStyle w:val="optioncarChar"/>
        </w:rPr>
        <w:t>/ m³ / ***</w:t>
      </w:r>
    </w:p>
    <w:p w14:paraId="68BA22BD" w14:textId="77777777" w:rsidR="00BB7667" w:rsidRDefault="00A27614">
      <w:pPr>
        <w:pStyle w:val="pheading"/>
      </w:pPr>
      <w:r>
        <w:t>- code de mesurage:</w:t>
      </w:r>
    </w:p>
    <w:p w14:paraId="47D3AC1D" w14:textId="77777777" w:rsidR="00BB7667" w:rsidRDefault="00A27614">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1E7EBB1D" w14:textId="77777777" w:rsidR="00BB7667" w:rsidRDefault="00A27614">
      <w:r>
        <w:t>Le prix est toujours indiqué au m² pour tous les ouvrages et fournitures, y compris les surépaisseurs éventuelles.</w:t>
      </w:r>
    </w:p>
    <w:p w14:paraId="7EDD148F" w14:textId="77777777" w:rsidR="00BB7667" w:rsidRDefault="00A27614">
      <w:pPr>
        <w:pStyle w:val="pheading"/>
      </w:pPr>
      <w:r>
        <w:t>- nature du marché:</w:t>
      </w:r>
    </w:p>
    <w:p w14:paraId="026AA7AA" w14:textId="77777777" w:rsidR="00BB7667" w:rsidRDefault="00A27614">
      <w:r>
        <w:t>QF</w:t>
      </w:r>
    </w:p>
    <w:p w14:paraId="50AEE605" w14:textId="77777777" w:rsidR="00BB7667" w:rsidRDefault="00A27614">
      <w:pPr>
        <w:pStyle w:val="Author-eSectionHeading6"/>
      </w:pPr>
      <w:bookmarkStart w:id="527" w:name="_Toc178838462"/>
      <w:r>
        <w:t>53.11.1g Sous couches de remplissage ou d'égalisation, en perlite expansée, ciment, et sable fin éventuel (béton de perlite expansée) CCTB 01.10</w:t>
      </w:r>
      <w:bookmarkEnd w:id="527"/>
    </w:p>
    <w:p w14:paraId="60BB2FAC" w14:textId="77777777" w:rsidR="00BB7667" w:rsidRDefault="00A27614">
      <w:pPr>
        <w:pStyle w:val="pheading"/>
      </w:pPr>
      <w:r>
        <w:t>MATÉRIAUX</w:t>
      </w:r>
    </w:p>
    <w:p w14:paraId="0820D2DF" w14:textId="77777777" w:rsidR="00BB7667" w:rsidRDefault="00A27614">
      <w:pPr>
        <w:pStyle w:val="pheading"/>
      </w:pPr>
      <w:r>
        <w:t>- Prescriptions complémentaires</w:t>
      </w:r>
    </w:p>
    <w:p w14:paraId="6E467260" w14:textId="77777777" w:rsidR="00BB7667" w:rsidRDefault="00A27614">
      <w:r>
        <w:t>Les matériaux sont peu combustibles (classes A1/A2 selon la [NBN EN 13501-1].</w:t>
      </w:r>
    </w:p>
    <w:p w14:paraId="1F9EC403" w14:textId="77777777" w:rsidR="00BB7667" w:rsidRDefault="00A27614">
      <w:pPr>
        <w:pStyle w:val="pheading"/>
      </w:pPr>
      <w:r>
        <w:t>MESURAGE</w:t>
      </w:r>
    </w:p>
    <w:p w14:paraId="28D279BD" w14:textId="77777777" w:rsidR="00BB7667" w:rsidRDefault="00A27614">
      <w:r>
        <w:t>Conformément aux indications spécifiques dans le cahier spécial des charges et/ou le métré récapitulatif, le mesurage doit être conçu comme suit :</w:t>
      </w:r>
    </w:p>
    <w:p w14:paraId="2D95088D" w14:textId="77777777" w:rsidR="00BB7667" w:rsidRDefault="00A27614">
      <w:pPr>
        <w:pStyle w:val="pheading"/>
      </w:pPr>
      <w:r>
        <w:t>- unité de mesure:</w:t>
      </w:r>
    </w:p>
    <w:p w14:paraId="4975C83D" w14:textId="77777777" w:rsidR="00BB7667" w:rsidRDefault="00A27614">
      <w:r>
        <w:rPr>
          <w:rStyle w:val="optioncarChar"/>
        </w:rPr>
        <w:t>m² </w:t>
      </w:r>
      <w:r>
        <w:t>(par défaut) </w:t>
      </w:r>
      <w:r>
        <w:rPr>
          <w:rStyle w:val="optioncarChar"/>
        </w:rPr>
        <w:t>/ m³ / ***</w:t>
      </w:r>
    </w:p>
    <w:p w14:paraId="468F9CC8" w14:textId="77777777" w:rsidR="00BB7667" w:rsidRDefault="00A27614">
      <w:pPr>
        <w:pStyle w:val="pheading"/>
      </w:pPr>
      <w:r>
        <w:t>- code de mesurage:</w:t>
      </w:r>
    </w:p>
    <w:p w14:paraId="0E7E8F95" w14:textId="77777777" w:rsidR="00BB7667" w:rsidRDefault="00A27614">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28570253" w14:textId="77777777" w:rsidR="00BB7667" w:rsidRDefault="00A27614">
      <w:r>
        <w:t>Le prix est toujours indiqué au m² pour tous les ouvrages et fournitures, y compris les surépaisseurs éventuelles.</w:t>
      </w:r>
    </w:p>
    <w:p w14:paraId="2D00F0A9" w14:textId="77777777" w:rsidR="00BB7667" w:rsidRDefault="00A27614">
      <w:pPr>
        <w:pStyle w:val="pheading"/>
      </w:pPr>
      <w:r>
        <w:t>- nature du marché:</w:t>
      </w:r>
    </w:p>
    <w:p w14:paraId="181D5A50" w14:textId="77777777" w:rsidR="00BB7667" w:rsidRDefault="00A27614">
      <w:r>
        <w:t>QF</w:t>
      </w:r>
    </w:p>
    <w:p w14:paraId="391E7D83" w14:textId="77777777" w:rsidR="00BB7667" w:rsidRDefault="00A27614">
      <w:pPr>
        <w:pStyle w:val="Author-eSectionHeading6"/>
      </w:pPr>
      <w:bookmarkStart w:id="528" w:name="_Toc178838463"/>
      <w:r>
        <w:t>53.11.1h Sous couches de remplissage ou d'égalisation, aux granulats de bims naturel (pierre ponce) et ciment (béton de bims naturel) CCTB 01.10</w:t>
      </w:r>
      <w:bookmarkEnd w:id="528"/>
    </w:p>
    <w:p w14:paraId="61C1EB3F" w14:textId="77777777" w:rsidR="00BB7667" w:rsidRDefault="00A27614">
      <w:pPr>
        <w:pStyle w:val="pheading"/>
      </w:pPr>
      <w:r>
        <w:t>MATÉRIAUX</w:t>
      </w:r>
    </w:p>
    <w:p w14:paraId="676AB5DD" w14:textId="77777777" w:rsidR="00BB7667" w:rsidRDefault="00A27614">
      <w:pPr>
        <w:pStyle w:val="pheading"/>
      </w:pPr>
      <w:r>
        <w:t>- Prescriptions complémentaires</w:t>
      </w:r>
    </w:p>
    <w:p w14:paraId="03CFC14C" w14:textId="77777777" w:rsidR="00BB7667" w:rsidRDefault="00A27614">
      <w:r>
        <w:t>Les matériaux sont peu combustibles (classes A1/A2 selon la [NBN EN 13501-1].</w:t>
      </w:r>
    </w:p>
    <w:p w14:paraId="54372433" w14:textId="77777777" w:rsidR="00BB7667" w:rsidRDefault="00A27614">
      <w:pPr>
        <w:pStyle w:val="pheading"/>
      </w:pPr>
      <w:r>
        <w:t>MESURAGE</w:t>
      </w:r>
    </w:p>
    <w:p w14:paraId="62749D14" w14:textId="77777777" w:rsidR="00BB7667" w:rsidRDefault="00A27614">
      <w:r>
        <w:t>Conformément aux indications spécifiques dans le cahier spécial des charges et/ou le métré récapitulatif, le mesurage doit être conçu comme suit :</w:t>
      </w:r>
    </w:p>
    <w:p w14:paraId="2EBAFF54" w14:textId="77777777" w:rsidR="00BB7667" w:rsidRDefault="00A27614">
      <w:pPr>
        <w:pStyle w:val="pheading"/>
      </w:pPr>
      <w:r>
        <w:t>- unité de mesure:</w:t>
      </w:r>
    </w:p>
    <w:p w14:paraId="56E2050B" w14:textId="77777777" w:rsidR="00BB7667" w:rsidRDefault="00A27614">
      <w:r>
        <w:rPr>
          <w:rStyle w:val="optioncarChar"/>
        </w:rPr>
        <w:t>m² </w:t>
      </w:r>
      <w:r>
        <w:t>(par défaut) </w:t>
      </w:r>
      <w:r>
        <w:rPr>
          <w:rStyle w:val="optioncarChar"/>
        </w:rPr>
        <w:t>/ m³ / ***</w:t>
      </w:r>
    </w:p>
    <w:p w14:paraId="37E8546F" w14:textId="77777777" w:rsidR="00BB7667" w:rsidRDefault="00A27614">
      <w:pPr>
        <w:pStyle w:val="pheading"/>
      </w:pPr>
      <w:r>
        <w:t>- code de mesurage:</w:t>
      </w:r>
    </w:p>
    <w:p w14:paraId="66FBED34" w14:textId="77777777" w:rsidR="00BB7667" w:rsidRDefault="00A27614">
      <w:r>
        <w:t>En fonction de la composition et de l'épaisseur, surface nette à exécuter au niveau prescrit, surface nette mesurée entre le nu des murs, calculée sur la base des dimensions nominales en cm. Les baies de porte sont comptées, les ouvertures supérieures à 0,5 m² sont déduites. Le total est arrondi à la première décimale.</w:t>
      </w:r>
    </w:p>
    <w:p w14:paraId="69C7DDA6" w14:textId="77777777" w:rsidR="00BB7667" w:rsidRDefault="00A27614">
      <w:r>
        <w:t>Le prix est toujours indiqué au m² pour tous les ouvrages et fournitures, y compris les surépaisseurs éventuelles.</w:t>
      </w:r>
    </w:p>
    <w:p w14:paraId="338F0984" w14:textId="77777777" w:rsidR="00BB7667" w:rsidRDefault="00A27614">
      <w:pPr>
        <w:pStyle w:val="pheading"/>
      </w:pPr>
      <w:r>
        <w:t>- nature du marché:</w:t>
      </w:r>
    </w:p>
    <w:p w14:paraId="116CC920" w14:textId="77777777" w:rsidR="00BB7667" w:rsidRDefault="00A27614">
      <w:r>
        <w:t>QF</w:t>
      </w:r>
    </w:p>
    <w:p w14:paraId="156C7EA2" w14:textId="77777777" w:rsidR="00BB7667" w:rsidRDefault="00A27614">
      <w:pPr>
        <w:pStyle w:val="Author-eSectionHeading6"/>
      </w:pPr>
      <w:bookmarkStart w:id="529" w:name="_Toc178838464"/>
      <w:r>
        <w:t>53.11.1i Sous couches de remplissage ou d'égalisation, aux granulats de bims artificiels (laitier de haut fourneau expansé) et ciment (béton de bims artificiel) CCTB 01.10</w:t>
      </w:r>
      <w:bookmarkEnd w:id="529"/>
    </w:p>
    <w:p w14:paraId="7E42D48E" w14:textId="77777777" w:rsidR="00BB7667" w:rsidRDefault="00A27614">
      <w:pPr>
        <w:pStyle w:val="pheading"/>
      </w:pPr>
      <w:r>
        <w:t>MATÉRIAUX</w:t>
      </w:r>
    </w:p>
    <w:p w14:paraId="64E14544" w14:textId="77777777" w:rsidR="00BB7667" w:rsidRDefault="00A27614">
      <w:pPr>
        <w:pStyle w:val="pheading"/>
      </w:pPr>
      <w:r>
        <w:t>- Prescriptions complémentaires</w:t>
      </w:r>
    </w:p>
    <w:p w14:paraId="312B414F" w14:textId="77777777" w:rsidR="00BB7667" w:rsidRDefault="00A27614">
      <w:r>
        <w:t>Les matériaux sont peu combustibles (classes A1/A2 selon la [NBN EN 13501-1].</w:t>
      </w:r>
    </w:p>
    <w:p w14:paraId="637533FC" w14:textId="77777777" w:rsidR="00BB7667" w:rsidRDefault="00A27614">
      <w:pPr>
        <w:pStyle w:val="pheading"/>
      </w:pPr>
      <w:r>
        <w:t>MESURAGE</w:t>
      </w:r>
    </w:p>
    <w:p w14:paraId="225844E8" w14:textId="77777777" w:rsidR="00BB7667" w:rsidRDefault="00A27614">
      <w:r>
        <w:t>Conformément aux indications spécifiques dans le cahier spécial des charges et/ou le métré récapitulatif, le mesurage doit toujours être conçu comme suit :</w:t>
      </w:r>
    </w:p>
    <w:p w14:paraId="2F584383" w14:textId="77777777" w:rsidR="00BB7667" w:rsidRDefault="00A27614">
      <w:pPr>
        <w:pStyle w:val="pheading"/>
      </w:pPr>
      <w:r>
        <w:t>- unité de mesure:</w:t>
      </w:r>
    </w:p>
    <w:p w14:paraId="6822BA26" w14:textId="77777777" w:rsidR="00BB7667" w:rsidRDefault="00A27614">
      <w:r>
        <w:rPr>
          <w:rStyle w:val="optioncarChar"/>
        </w:rPr>
        <w:t>m² </w:t>
      </w:r>
      <w:r>
        <w:t>(par défaut) </w:t>
      </w:r>
      <w:r>
        <w:rPr>
          <w:rStyle w:val="optioncarChar"/>
        </w:rPr>
        <w:t>/ m³ / ***</w:t>
      </w:r>
    </w:p>
    <w:p w14:paraId="174C418A" w14:textId="77777777" w:rsidR="00BB7667" w:rsidRDefault="00A27614">
      <w:pPr>
        <w:pStyle w:val="pheading"/>
      </w:pPr>
      <w:r>
        <w:t>- code de mesurage:</w:t>
      </w:r>
    </w:p>
    <w:p w14:paraId="637AF6AA"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7F55C60C" w14:textId="77777777" w:rsidR="00BB7667" w:rsidRDefault="00A27614">
      <w:r>
        <w:t>Le prix est toujours indiqué au m² pour tous les ouvrages et fournitures, y compris les surépaisseurs éventuelles.</w:t>
      </w:r>
    </w:p>
    <w:p w14:paraId="189BC8F3" w14:textId="77777777" w:rsidR="00BB7667" w:rsidRDefault="00A27614">
      <w:pPr>
        <w:pStyle w:val="pheading"/>
      </w:pPr>
      <w:r>
        <w:t>- nature du marché:</w:t>
      </w:r>
    </w:p>
    <w:p w14:paraId="2B78DF3B" w14:textId="77777777" w:rsidR="00BB7667" w:rsidRDefault="00A27614">
      <w:r>
        <w:t>QF</w:t>
      </w:r>
    </w:p>
    <w:p w14:paraId="5718A2D0" w14:textId="77777777" w:rsidR="00BB7667" w:rsidRDefault="00A27614">
      <w:pPr>
        <w:pStyle w:val="Author-eSectionHeading6"/>
      </w:pPr>
      <w:bookmarkStart w:id="530" w:name="_Toc178838465"/>
      <w:r>
        <w:t>53.11.1j Sous couches de remplissage ou d'égalisation, au béton mousse, soit ciment, sable fin, autres charges fines éventuelles, agent moussant (béton mousse) CCTB 01.10</w:t>
      </w:r>
      <w:bookmarkEnd w:id="530"/>
    </w:p>
    <w:p w14:paraId="672AF13B" w14:textId="77777777" w:rsidR="00BB7667" w:rsidRDefault="00A27614">
      <w:pPr>
        <w:pStyle w:val="pheading"/>
      </w:pPr>
      <w:r>
        <w:t>MATÉRIAUX</w:t>
      </w:r>
    </w:p>
    <w:p w14:paraId="7575654F" w14:textId="77777777" w:rsidR="00BB7667" w:rsidRDefault="00A27614">
      <w:pPr>
        <w:pStyle w:val="pheading"/>
      </w:pPr>
      <w:r>
        <w:t>- Caractéristiques générales</w:t>
      </w:r>
    </w:p>
    <w:p w14:paraId="33BC71B9" w14:textId="77777777" w:rsidR="00BB7667" w:rsidRDefault="00A27614">
      <w:r>
        <w:t>La couche de remplissage isolante se compose de béton-mousse à base de ciment fabriqué avec un agent moussant. Le béton est fabriqué avec du ciment Portland ou de haut fourneau, du sable fin et des adjuvants spéciaux (agent moussant), jusqu'à l'obtention d'une structure cellulaire fermée présentant une stabilité élevée. Il satisfait aux dispositions de §3.2.3 et de l'annexe 1 de la [NIT 193]. Les matériaux de base sont préalablement pesés minutieusement et bien mélangés afin d'obtenir un mortier homogène.</w:t>
      </w:r>
    </w:p>
    <w:p w14:paraId="5F63A0F2" w14:textId="77777777" w:rsidR="00BB7667" w:rsidRDefault="00A27614">
      <w:pPr>
        <w:pStyle w:val="heading"/>
      </w:pPr>
      <w:r>
        <w:t>Spécifications</w:t>
      </w:r>
    </w:p>
    <w:p w14:paraId="0C223C7C" w14:textId="77777777" w:rsidR="00BB7667" w:rsidRDefault="00A27614">
      <w:r>
        <w:t xml:space="preserve">Epaisseur : </w:t>
      </w:r>
      <w:r>
        <w:rPr>
          <w:rStyle w:val="optioncarChar"/>
        </w:rPr>
        <w:t>3 </w:t>
      </w:r>
      <w:r>
        <w:t xml:space="preserve">(par défaut) </w:t>
      </w:r>
      <w:r>
        <w:rPr>
          <w:rStyle w:val="optioncarChar"/>
        </w:rPr>
        <w:t>/ 4 / 5 /***</w:t>
      </w:r>
      <w:r>
        <w:t xml:space="preserve"> cm.</w:t>
      </w:r>
    </w:p>
    <w:p w14:paraId="187708FD" w14:textId="77777777" w:rsidR="00BB7667" w:rsidRDefault="00A27614">
      <w:r>
        <w:t xml:space="preserve">Masse volumique : maximum </w:t>
      </w:r>
      <w:r>
        <w:rPr>
          <w:rStyle w:val="optioncarChar"/>
        </w:rPr>
        <w:t>600 </w:t>
      </w:r>
      <w:r>
        <w:t xml:space="preserve">(par défaut) </w:t>
      </w:r>
      <w:r>
        <w:rPr>
          <w:rStyle w:val="optioncarChar"/>
        </w:rPr>
        <w:t>/ 900 / 1200</w:t>
      </w:r>
      <w:r>
        <w:t xml:space="preserve"> kg/m3</w:t>
      </w:r>
    </w:p>
    <w:p w14:paraId="29A07E45" w14:textId="77777777" w:rsidR="00BB7667" w:rsidRDefault="00A27614">
      <w:r>
        <w:t>La composition du mélange est déterminée par l'entrepreneur et satisfait aux conditions suivantes :</w:t>
      </w:r>
    </w:p>
    <w:p w14:paraId="0D18E4ED" w14:textId="77777777" w:rsidR="00BB7667" w:rsidRDefault="00A27614">
      <w:r>
        <w:t>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1800"/>
        <w:gridCol w:w="1800"/>
        <w:gridCol w:w="1800"/>
        <w:gridCol w:w="1800"/>
        <w:gridCol w:w="1800"/>
      </w:tblGrid>
      <w:tr w:rsidR="00BB7667" w14:paraId="3743518C" w14:textId="77777777">
        <w:tc>
          <w:tcPr>
            <w:tcW w:w="1800" w:type="dxa"/>
            <w:tcBorders>
              <w:top w:val="none" w:sz="1" w:space="0" w:color="000000"/>
              <w:left w:val="none" w:sz="1" w:space="0" w:color="000000"/>
              <w:right w:val="none" w:sz="1" w:space="0" w:color="000000"/>
            </w:tcBorders>
            <w:noWrap/>
          </w:tcPr>
          <w:p w14:paraId="0F1312FF" w14:textId="77777777" w:rsidR="00BB7667" w:rsidRDefault="00A27614">
            <w:r>
              <w:rPr>
                <w:b/>
              </w:rPr>
              <w:t>Masse volumique (kg/m3</w:t>
            </w:r>
          </w:p>
        </w:tc>
        <w:tc>
          <w:tcPr>
            <w:tcW w:w="3600" w:type="dxa"/>
            <w:gridSpan w:val="2"/>
            <w:tcBorders>
              <w:top w:val="none" w:sz="1" w:space="0" w:color="000000"/>
              <w:left w:val="none" w:sz="1" w:space="0" w:color="000000"/>
              <w:bottom w:val="none" w:sz="1" w:space="0" w:color="000000"/>
              <w:right w:val="none" w:sz="1" w:space="0" w:color="000000"/>
            </w:tcBorders>
            <w:noWrap/>
          </w:tcPr>
          <w:p w14:paraId="69CC6B45" w14:textId="77777777" w:rsidR="00BB7667" w:rsidRDefault="00A27614">
            <w:r>
              <w:rPr>
                <w:b/>
              </w:rPr>
              <w:t>Résistance (N/mm2)</w:t>
            </w:r>
          </w:p>
        </w:tc>
        <w:tc>
          <w:tcPr>
            <w:tcW w:w="3600" w:type="dxa"/>
            <w:gridSpan w:val="2"/>
            <w:tcBorders>
              <w:top w:val="none" w:sz="1" w:space="0" w:color="000000"/>
              <w:left w:val="none" w:sz="1" w:space="0" w:color="000000"/>
              <w:bottom w:val="none" w:sz="1" w:space="0" w:color="000000"/>
              <w:right w:val="none" w:sz="1" w:space="0" w:color="000000"/>
            </w:tcBorders>
            <w:noWrap/>
          </w:tcPr>
          <w:p w14:paraId="623C1D77" w14:textId="77777777" w:rsidR="00BB7667" w:rsidRDefault="00A27614">
            <w:r>
              <w:rPr>
                <w:b/>
              </w:rPr>
              <w:t>l (W/mK)</w:t>
            </w:r>
          </w:p>
        </w:tc>
      </w:tr>
      <w:tr w:rsidR="00BB7667" w14:paraId="1FDB5685" w14:textId="77777777">
        <w:tc>
          <w:tcPr>
            <w:tcW w:w="1800" w:type="dxa"/>
            <w:tcBorders>
              <w:left w:val="none" w:sz="1" w:space="0" w:color="000000"/>
              <w:bottom w:val="none" w:sz="1" w:space="0" w:color="000000"/>
              <w:right w:val="none" w:sz="1" w:space="0" w:color="000000"/>
            </w:tcBorders>
            <w:noWrap/>
          </w:tcPr>
          <w:p w14:paraId="2C9C303E" w14:textId="77777777" w:rsidR="00BB7667" w:rsidRDefault="00A27614">
            <w:pPr>
              <w:jc w:val="center"/>
            </w:pPr>
            <w:r>
              <w:t> </w:t>
            </w:r>
          </w:p>
        </w:tc>
        <w:tc>
          <w:tcPr>
            <w:tcW w:w="1800" w:type="dxa"/>
            <w:tcBorders>
              <w:top w:val="none" w:sz="1" w:space="0" w:color="000000"/>
              <w:left w:val="none" w:sz="1" w:space="0" w:color="000000"/>
              <w:bottom w:val="none" w:sz="1" w:space="0" w:color="000000"/>
              <w:right w:val="none" w:sz="1" w:space="0" w:color="000000"/>
            </w:tcBorders>
            <w:noWrap/>
          </w:tcPr>
          <w:p w14:paraId="7EF37FD4" w14:textId="77777777" w:rsidR="00BB7667" w:rsidRDefault="00A27614">
            <w:r>
              <w:rPr>
                <w:b/>
              </w:rPr>
              <w:t xml:space="preserve">Compression            </w:t>
            </w:r>
          </w:p>
        </w:tc>
        <w:tc>
          <w:tcPr>
            <w:tcW w:w="1800" w:type="dxa"/>
            <w:tcBorders>
              <w:top w:val="none" w:sz="1" w:space="0" w:color="000000"/>
              <w:left w:val="none" w:sz="1" w:space="0" w:color="000000"/>
              <w:bottom w:val="none" w:sz="1" w:space="0" w:color="000000"/>
              <w:right w:val="none" w:sz="1" w:space="0" w:color="000000"/>
            </w:tcBorders>
            <w:noWrap/>
          </w:tcPr>
          <w:p w14:paraId="5E7BE8E4" w14:textId="77777777" w:rsidR="00BB7667" w:rsidRDefault="00A27614">
            <w:r>
              <w:rPr>
                <w:b/>
              </w:rPr>
              <w:t xml:space="preserve">Flexion            </w:t>
            </w:r>
          </w:p>
        </w:tc>
        <w:tc>
          <w:tcPr>
            <w:tcW w:w="1800" w:type="dxa"/>
            <w:tcBorders>
              <w:top w:val="none" w:sz="1" w:space="0" w:color="000000"/>
              <w:left w:val="none" w:sz="1" w:space="0" w:color="000000"/>
              <w:bottom w:val="none" w:sz="1" w:space="0" w:color="000000"/>
              <w:right w:val="none" w:sz="1" w:space="0" w:color="000000"/>
            </w:tcBorders>
            <w:noWrap/>
          </w:tcPr>
          <w:p w14:paraId="52A25CDA" w14:textId="77777777" w:rsidR="00BB7667" w:rsidRDefault="00A27614">
            <w:r>
              <w:rPr>
                <w:b/>
              </w:rPr>
              <w:t>Sec</w:t>
            </w:r>
          </w:p>
        </w:tc>
        <w:tc>
          <w:tcPr>
            <w:tcW w:w="1800" w:type="dxa"/>
            <w:tcBorders>
              <w:top w:val="none" w:sz="1" w:space="0" w:color="000000"/>
              <w:left w:val="none" w:sz="1" w:space="0" w:color="000000"/>
              <w:bottom w:val="none" w:sz="1" w:space="0" w:color="000000"/>
              <w:right w:val="none" w:sz="1" w:space="0" w:color="000000"/>
            </w:tcBorders>
            <w:noWrap/>
          </w:tcPr>
          <w:p w14:paraId="39D0F1DC" w14:textId="77777777" w:rsidR="00BB7667" w:rsidRDefault="00A27614">
            <w:r>
              <w:rPr>
                <w:b/>
              </w:rPr>
              <w:t>Humide</w:t>
            </w:r>
          </w:p>
        </w:tc>
      </w:tr>
      <w:tr w:rsidR="00BB7667" w14:paraId="1E2EFC15" w14:textId="77777777">
        <w:tc>
          <w:tcPr>
            <w:tcW w:w="1800" w:type="dxa"/>
            <w:tcBorders>
              <w:top w:val="none" w:sz="1" w:space="0" w:color="000000"/>
              <w:left w:val="none" w:sz="1" w:space="0" w:color="000000"/>
              <w:bottom w:val="none" w:sz="1" w:space="0" w:color="000000"/>
              <w:right w:val="none" w:sz="1" w:space="0" w:color="000000"/>
            </w:tcBorders>
            <w:noWrap/>
          </w:tcPr>
          <w:p w14:paraId="3C92FEBD" w14:textId="77777777" w:rsidR="00BB7667" w:rsidRDefault="00A27614">
            <w:r>
              <w:t>600</w:t>
            </w:r>
          </w:p>
        </w:tc>
        <w:tc>
          <w:tcPr>
            <w:tcW w:w="1800" w:type="dxa"/>
            <w:tcBorders>
              <w:top w:val="none" w:sz="1" w:space="0" w:color="000000"/>
              <w:left w:val="none" w:sz="1" w:space="0" w:color="000000"/>
              <w:bottom w:val="none" w:sz="1" w:space="0" w:color="000000"/>
              <w:right w:val="none" w:sz="1" w:space="0" w:color="000000"/>
            </w:tcBorders>
            <w:noWrap/>
          </w:tcPr>
          <w:p w14:paraId="6E436B01" w14:textId="77777777" w:rsidR="00BB7667" w:rsidRDefault="00A27614">
            <w:r>
              <w:t>2</w:t>
            </w:r>
          </w:p>
        </w:tc>
        <w:tc>
          <w:tcPr>
            <w:tcW w:w="1800" w:type="dxa"/>
            <w:tcBorders>
              <w:top w:val="none" w:sz="1" w:space="0" w:color="000000"/>
              <w:left w:val="none" w:sz="1" w:space="0" w:color="000000"/>
              <w:bottom w:val="none" w:sz="1" w:space="0" w:color="000000"/>
              <w:right w:val="none" w:sz="1" w:space="0" w:color="000000"/>
            </w:tcBorders>
            <w:noWrap/>
          </w:tcPr>
          <w:p w14:paraId="2B6CF71B" w14:textId="77777777" w:rsidR="00BB7667" w:rsidRDefault="00A27614">
            <w:r>
              <w:t>0,5</w:t>
            </w:r>
          </w:p>
        </w:tc>
        <w:tc>
          <w:tcPr>
            <w:tcW w:w="1800" w:type="dxa"/>
            <w:tcBorders>
              <w:top w:val="none" w:sz="1" w:space="0" w:color="000000"/>
              <w:left w:val="none" w:sz="1" w:space="0" w:color="000000"/>
              <w:bottom w:val="none" w:sz="1" w:space="0" w:color="000000"/>
              <w:right w:val="none" w:sz="1" w:space="0" w:color="000000"/>
            </w:tcBorders>
            <w:noWrap/>
          </w:tcPr>
          <w:p w14:paraId="0E509676" w14:textId="77777777" w:rsidR="00BB7667" w:rsidRDefault="00A27614">
            <w:r>
              <w:t>0,12</w:t>
            </w:r>
          </w:p>
        </w:tc>
        <w:tc>
          <w:tcPr>
            <w:tcW w:w="1800" w:type="dxa"/>
            <w:tcBorders>
              <w:top w:val="none" w:sz="1" w:space="0" w:color="000000"/>
              <w:left w:val="none" w:sz="1" w:space="0" w:color="000000"/>
              <w:bottom w:val="none" w:sz="1" w:space="0" w:color="000000"/>
              <w:right w:val="none" w:sz="1" w:space="0" w:color="000000"/>
            </w:tcBorders>
            <w:noWrap/>
          </w:tcPr>
          <w:p w14:paraId="44A8E391" w14:textId="77777777" w:rsidR="00BB7667" w:rsidRDefault="00A27614">
            <w:r>
              <w:t>0,18</w:t>
            </w:r>
          </w:p>
        </w:tc>
      </w:tr>
      <w:tr w:rsidR="00BB7667" w14:paraId="78A7C851" w14:textId="77777777">
        <w:tc>
          <w:tcPr>
            <w:tcW w:w="1800" w:type="dxa"/>
            <w:tcBorders>
              <w:top w:val="none" w:sz="1" w:space="0" w:color="000000"/>
              <w:left w:val="none" w:sz="1" w:space="0" w:color="000000"/>
              <w:bottom w:val="none" w:sz="1" w:space="0" w:color="000000"/>
              <w:right w:val="none" w:sz="1" w:space="0" w:color="000000"/>
            </w:tcBorders>
            <w:noWrap/>
          </w:tcPr>
          <w:p w14:paraId="0B897345" w14:textId="77777777" w:rsidR="00BB7667" w:rsidRDefault="00A27614">
            <w:r>
              <w:t>900</w:t>
            </w:r>
          </w:p>
        </w:tc>
        <w:tc>
          <w:tcPr>
            <w:tcW w:w="1800" w:type="dxa"/>
            <w:tcBorders>
              <w:top w:val="none" w:sz="1" w:space="0" w:color="000000"/>
              <w:left w:val="none" w:sz="1" w:space="0" w:color="000000"/>
              <w:bottom w:val="none" w:sz="1" w:space="0" w:color="000000"/>
              <w:right w:val="none" w:sz="1" w:space="0" w:color="000000"/>
            </w:tcBorders>
            <w:noWrap/>
          </w:tcPr>
          <w:p w14:paraId="3317D60A" w14:textId="77777777" w:rsidR="00BB7667" w:rsidRDefault="00A27614">
            <w:r>
              <w:t>3,5</w:t>
            </w:r>
          </w:p>
        </w:tc>
        <w:tc>
          <w:tcPr>
            <w:tcW w:w="1800" w:type="dxa"/>
            <w:tcBorders>
              <w:top w:val="none" w:sz="1" w:space="0" w:color="000000"/>
              <w:left w:val="none" w:sz="1" w:space="0" w:color="000000"/>
              <w:bottom w:val="none" w:sz="1" w:space="0" w:color="000000"/>
              <w:right w:val="none" w:sz="1" w:space="0" w:color="000000"/>
            </w:tcBorders>
            <w:noWrap/>
          </w:tcPr>
          <w:p w14:paraId="347B0B69" w14:textId="77777777" w:rsidR="00BB7667" w:rsidRDefault="00A27614">
            <w:r>
              <w:t>0,7</w:t>
            </w:r>
          </w:p>
        </w:tc>
        <w:tc>
          <w:tcPr>
            <w:tcW w:w="1800" w:type="dxa"/>
            <w:tcBorders>
              <w:top w:val="none" w:sz="1" w:space="0" w:color="000000"/>
              <w:left w:val="none" w:sz="1" w:space="0" w:color="000000"/>
              <w:bottom w:val="none" w:sz="1" w:space="0" w:color="000000"/>
              <w:right w:val="none" w:sz="1" w:space="0" w:color="000000"/>
            </w:tcBorders>
            <w:noWrap/>
          </w:tcPr>
          <w:p w14:paraId="6F718373" w14:textId="77777777" w:rsidR="00BB7667" w:rsidRDefault="00A27614">
            <w:r>
              <w:t>0,23</w:t>
            </w:r>
          </w:p>
        </w:tc>
        <w:tc>
          <w:tcPr>
            <w:tcW w:w="1800" w:type="dxa"/>
            <w:tcBorders>
              <w:top w:val="none" w:sz="1" w:space="0" w:color="000000"/>
              <w:left w:val="none" w:sz="1" w:space="0" w:color="000000"/>
              <w:bottom w:val="none" w:sz="1" w:space="0" w:color="000000"/>
              <w:right w:val="none" w:sz="1" w:space="0" w:color="000000"/>
            </w:tcBorders>
            <w:noWrap/>
          </w:tcPr>
          <w:p w14:paraId="70CCB77A" w14:textId="77777777" w:rsidR="00BB7667" w:rsidRDefault="00A27614">
            <w:r>
              <w:t>0,33</w:t>
            </w:r>
          </w:p>
        </w:tc>
      </w:tr>
      <w:tr w:rsidR="00BB7667" w14:paraId="1076D839" w14:textId="77777777">
        <w:tc>
          <w:tcPr>
            <w:tcW w:w="1800" w:type="dxa"/>
            <w:tcBorders>
              <w:top w:val="none" w:sz="1" w:space="0" w:color="000000"/>
              <w:left w:val="none" w:sz="1" w:space="0" w:color="000000"/>
              <w:bottom w:val="none" w:sz="1" w:space="0" w:color="000000"/>
              <w:right w:val="none" w:sz="1" w:space="0" w:color="000000"/>
            </w:tcBorders>
            <w:noWrap/>
          </w:tcPr>
          <w:p w14:paraId="57BCB526" w14:textId="77777777" w:rsidR="00BB7667" w:rsidRDefault="00A27614">
            <w:r>
              <w:t>1200</w:t>
            </w:r>
          </w:p>
        </w:tc>
        <w:tc>
          <w:tcPr>
            <w:tcW w:w="1800" w:type="dxa"/>
            <w:tcBorders>
              <w:top w:val="none" w:sz="1" w:space="0" w:color="000000"/>
              <w:left w:val="none" w:sz="1" w:space="0" w:color="000000"/>
              <w:bottom w:val="none" w:sz="1" w:space="0" w:color="000000"/>
              <w:right w:val="none" w:sz="1" w:space="0" w:color="000000"/>
            </w:tcBorders>
            <w:noWrap/>
          </w:tcPr>
          <w:p w14:paraId="7D7E5808" w14:textId="77777777" w:rsidR="00BB7667" w:rsidRDefault="00A27614">
            <w:r>
              <w:t>6</w:t>
            </w:r>
          </w:p>
        </w:tc>
        <w:tc>
          <w:tcPr>
            <w:tcW w:w="1800" w:type="dxa"/>
            <w:tcBorders>
              <w:top w:val="none" w:sz="1" w:space="0" w:color="000000"/>
              <w:left w:val="none" w:sz="1" w:space="0" w:color="000000"/>
              <w:bottom w:val="none" w:sz="1" w:space="0" w:color="000000"/>
              <w:right w:val="none" w:sz="1" w:space="0" w:color="000000"/>
            </w:tcBorders>
            <w:noWrap/>
          </w:tcPr>
          <w:p w14:paraId="730413F4" w14:textId="77777777" w:rsidR="00BB7667" w:rsidRDefault="00A27614">
            <w:r>
              <w:t>1,5</w:t>
            </w:r>
          </w:p>
        </w:tc>
        <w:tc>
          <w:tcPr>
            <w:tcW w:w="1800" w:type="dxa"/>
            <w:tcBorders>
              <w:top w:val="none" w:sz="1" w:space="0" w:color="000000"/>
              <w:left w:val="none" w:sz="1" w:space="0" w:color="000000"/>
              <w:bottom w:val="none" w:sz="1" w:space="0" w:color="000000"/>
              <w:right w:val="none" w:sz="1" w:space="0" w:color="000000"/>
            </w:tcBorders>
            <w:noWrap/>
          </w:tcPr>
          <w:p w14:paraId="7E7E6AF4" w14:textId="77777777" w:rsidR="00BB7667" w:rsidRDefault="00A27614">
            <w:r>
              <w:t>0,54</w:t>
            </w:r>
          </w:p>
        </w:tc>
        <w:tc>
          <w:tcPr>
            <w:tcW w:w="1800" w:type="dxa"/>
            <w:tcBorders>
              <w:top w:val="none" w:sz="1" w:space="0" w:color="000000"/>
              <w:left w:val="none" w:sz="1" w:space="0" w:color="000000"/>
              <w:bottom w:val="none" w:sz="1" w:space="0" w:color="000000"/>
              <w:right w:val="none" w:sz="1" w:space="0" w:color="000000"/>
            </w:tcBorders>
            <w:noWrap/>
          </w:tcPr>
          <w:p w14:paraId="52DA0175" w14:textId="77777777" w:rsidR="00BB7667" w:rsidRDefault="00A27614">
            <w:r>
              <w:t>0,75</w:t>
            </w:r>
          </w:p>
        </w:tc>
      </w:tr>
    </w:tbl>
    <w:p w14:paraId="3A51B9B4" w14:textId="77777777" w:rsidR="00BB7667" w:rsidRDefault="00A27614">
      <w:pPr>
        <w:pStyle w:val="pheading"/>
      </w:pPr>
      <w:r>
        <w:t>- Prescriptions complémentaires</w:t>
      </w:r>
    </w:p>
    <w:p w14:paraId="6C4E14AA" w14:textId="77777777" w:rsidR="00BB7667" w:rsidRDefault="00A27614">
      <w:r>
        <w:t>Selon la [Décision 96/603/CE] de la Commission du 4 octobre 1996 </w:t>
      </w:r>
      <w:r>
        <w:rPr>
          <w:b/>
        </w:rPr>
        <w:t xml:space="preserve"> et les conditions qui y sont reprises</w:t>
      </w:r>
      <w:r>
        <w:t>, le béton appartient à la classe de réaction au feu A1.</w:t>
      </w:r>
    </w:p>
    <w:p w14:paraId="0A7BBBA4" w14:textId="77777777" w:rsidR="00BB7667" w:rsidRDefault="00A27614">
      <w:r>
        <w:t>Les matériaux sont peu combustibles (classes A1/A2 selon la [NBN EN 13501-1].</w:t>
      </w:r>
    </w:p>
    <w:p w14:paraId="47DA3C0C" w14:textId="77777777" w:rsidR="00BB7667" w:rsidRDefault="00A27614">
      <w:pPr>
        <w:pStyle w:val="pheading"/>
      </w:pPr>
      <w:r>
        <w:t>EXÉCUTION / MISE EN ŒUVRE</w:t>
      </w:r>
    </w:p>
    <w:p w14:paraId="1A3E7E6A" w14:textId="77777777" w:rsidR="00BB7667" w:rsidRDefault="00A27614">
      <w:pPr>
        <w:pStyle w:val="pheading"/>
      </w:pPr>
      <w:r>
        <w:t>- Prescriptions générales</w:t>
      </w:r>
    </w:p>
    <w:p w14:paraId="6A846B1E" w14:textId="77777777" w:rsidR="00BB7667" w:rsidRDefault="00A27614">
      <w:r>
        <w:t>La couche de remplissage est appliquée par une firme spécialisée par pompage continu, épandage et aplanissement à la règle. Lorsque le mortier est pompé à l'air comprimé, on utilise des tuyaux flexibles d'un diamètre suffisant et sans resserrements afin de prévenir toute ségrégation du mélange ou la déstabilisation de la répartition de la mousse.</w:t>
      </w:r>
    </w:p>
    <w:p w14:paraId="750E4A18" w14:textId="77777777" w:rsidR="00BB7667" w:rsidRDefault="00A27614">
      <w:pPr>
        <w:pStyle w:val="pheading"/>
      </w:pPr>
      <w:r>
        <w:t>MESURAGE</w:t>
      </w:r>
    </w:p>
    <w:p w14:paraId="403D5FA6" w14:textId="77777777" w:rsidR="00BB7667" w:rsidRDefault="00A27614">
      <w:r>
        <w:t>Conformément aux indications spécifiques dans le cahier spécial des charges et/ou le métré récapitulatif, le mesurage doit être conçu comme suit :</w:t>
      </w:r>
    </w:p>
    <w:p w14:paraId="0D8B308F" w14:textId="77777777" w:rsidR="00BB7667" w:rsidRDefault="00A27614">
      <w:pPr>
        <w:pStyle w:val="pheading"/>
      </w:pPr>
      <w:r>
        <w:t>- unité de mesure:</w:t>
      </w:r>
    </w:p>
    <w:p w14:paraId="2FD29BD7" w14:textId="77777777" w:rsidR="00BB7667" w:rsidRDefault="00A27614">
      <w:r>
        <w:t>m²/m³</w:t>
      </w:r>
    </w:p>
    <w:p w14:paraId="3DB1624B" w14:textId="77777777" w:rsidR="00BB7667" w:rsidRDefault="00A27614">
      <w:pPr>
        <w:pStyle w:val="pheading"/>
      </w:pPr>
      <w:r>
        <w:t>- code de mesurage:</w:t>
      </w:r>
    </w:p>
    <w:p w14:paraId="5914B342" w14:textId="77777777" w:rsidR="00BB7667" w:rsidRDefault="00A27614">
      <w:r>
        <w:t>en fonction de la composition et de l'épaisseur, surface nette à exécuter au niveau prescrit, surface nette mesurée entre le nu des murs, calculée sur la base des dimensions nominales en cm. Les baies de porte sont comptées, les ouvertures supérieures à 0,5 m2 sont déduites. Le total est arrondi à la première décimale.</w:t>
      </w:r>
    </w:p>
    <w:p w14:paraId="0A2DC6EB" w14:textId="77777777" w:rsidR="00BB7667" w:rsidRDefault="00A27614">
      <w:r>
        <w:t>Le prix est toujours indiqué au m2 pour tous les ouvrages et fournitures, y compris les surépaisseurs éventuelles.</w:t>
      </w:r>
    </w:p>
    <w:p w14:paraId="1934D3FB" w14:textId="77777777" w:rsidR="00BB7667" w:rsidRDefault="00A27614">
      <w:pPr>
        <w:pStyle w:val="pheading"/>
      </w:pPr>
      <w:r>
        <w:t>- nature du marché:</w:t>
      </w:r>
    </w:p>
    <w:p w14:paraId="1AB4F6EA" w14:textId="77777777" w:rsidR="00BB7667" w:rsidRDefault="00A27614">
      <w:r>
        <w:t>QF</w:t>
      </w:r>
    </w:p>
    <w:p w14:paraId="2B71215C" w14:textId="77777777" w:rsidR="00BB7667" w:rsidRDefault="00A27614">
      <w:pPr>
        <w:pStyle w:val="Author-eSectionHeading4"/>
      </w:pPr>
      <w:bookmarkStart w:id="531" w:name="_Toc178838466"/>
      <w:r>
        <w:t>53.12 Support de planchers en lambourdes CCTB 01.02</w:t>
      </w:r>
      <w:bookmarkEnd w:id="531"/>
    </w:p>
    <w:p w14:paraId="2E19A2A9" w14:textId="77777777" w:rsidR="00BB7667" w:rsidRDefault="00A27614">
      <w:pPr>
        <w:pStyle w:val="Author-eSectionHeading5"/>
      </w:pPr>
      <w:bookmarkStart w:id="532" w:name="_Toc178838467"/>
      <w:r>
        <w:t>53.12.1 Support de planchers en lambourdes CCTB 01.02</w:t>
      </w:r>
      <w:bookmarkEnd w:id="532"/>
    </w:p>
    <w:p w14:paraId="2881F7E0" w14:textId="77777777" w:rsidR="00BB7667" w:rsidRDefault="00A27614">
      <w:pPr>
        <w:pStyle w:val="Author-eSectionHeading6"/>
      </w:pPr>
      <w:bookmarkStart w:id="533" w:name="_Toc178838468"/>
      <w:r>
        <w:t>53.12.1a Support de planchers en lambourdes CCTB 01.10</w:t>
      </w:r>
      <w:bookmarkEnd w:id="533"/>
    </w:p>
    <w:p w14:paraId="1D0F14FC" w14:textId="77777777" w:rsidR="00BB7667" w:rsidRDefault="00A27614">
      <w:pPr>
        <w:pStyle w:val="pheading"/>
      </w:pPr>
      <w:r>
        <w:t>MATÉRIAUX</w:t>
      </w:r>
    </w:p>
    <w:p w14:paraId="66A4BB65" w14:textId="77777777" w:rsidR="00BB7667" w:rsidRDefault="00A27614">
      <w:pPr>
        <w:pStyle w:val="pheading"/>
      </w:pPr>
      <w:r>
        <w:t>- Caractéristiques générales</w:t>
      </w:r>
    </w:p>
    <w:p w14:paraId="58B60634" w14:textId="77777777" w:rsidR="00BB7667" w:rsidRDefault="00A27614">
      <w:r>
        <w:t>Les lambourdes sont conformes à la description faite dans la [NIT 269]</w:t>
      </w:r>
    </w:p>
    <w:p w14:paraId="5A18E409" w14:textId="77777777" w:rsidR="00BB7667" w:rsidRDefault="00BB7667"/>
    <w:p w14:paraId="07F123BC" w14:textId="77777777" w:rsidR="00BB7667" w:rsidRDefault="00A27614">
      <w:r>
        <w:t> </w:t>
      </w:r>
    </w:p>
    <w:p w14:paraId="48F49D71" w14:textId="77777777" w:rsidR="00BB7667" w:rsidRDefault="00A27614">
      <w:pPr>
        <w:pStyle w:val="pheading"/>
      </w:pPr>
      <w:r>
        <w:t>- Finitions</w:t>
      </w:r>
    </w:p>
    <w:p w14:paraId="6B48D017" w14:textId="77777777" w:rsidR="00BB7667" w:rsidRDefault="00A27614">
      <w:r>
        <w:t>Les lambourdes ont reçu un traitement de préservation de type A1 ou disposent de classe de durabilité naturelle.</w:t>
      </w:r>
    </w:p>
    <w:p w14:paraId="6363EC9A" w14:textId="77777777" w:rsidR="00BB7667" w:rsidRDefault="00A27614">
      <w:pPr>
        <w:pStyle w:val="pheading"/>
      </w:pPr>
      <w:r>
        <w:t>EXÉCUTION / MISE EN ŒUVRE</w:t>
      </w:r>
    </w:p>
    <w:p w14:paraId="0B78BFAB" w14:textId="77777777" w:rsidR="00BB7667" w:rsidRDefault="00A27614">
      <w:pPr>
        <w:pStyle w:val="pheading"/>
      </w:pPr>
      <w:r>
        <w:t>- Prescriptions générales</w:t>
      </w:r>
    </w:p>
    <w:p w14:paraId="325DAFEE" w14:textId="77777777" w:rsidR="00BB7667" w:rsidRDefault="00A27614">
      <w:r>
        <w:t>La mise en œuvre respecte les critères définis dans la [NIT 269].</w:t>
      </w:r>
    </w:p>
    <w:p w14:paraId="4F3308C3" w14:textId="77777777" w:rsidR="00BB7667" w:rsidRDefault="00BB7667"/>
    <w:p w14:paraId="73E40FBB" w14:textId="77777777" w:rsidR="00BB7667" w:rsidRDefault="00A27614">
      <w:r>
        <w:t> </w:t>
      </w:r>
    </w:p>
    <w:p w14:paraId="0F3C728C" w14:textId="77777777" w:rsidR="00BB7667" w:rsidRDefault="00A27614">
      <w:pPr>
        <w:pStyle w:val="pheading"/>
      </w:pPr>
      <w:r>
        <w:t>MESURAGE</w:t>
      </w:r>
    </w:p>
    <w:p w14:paraId="1D0310D8" w14:textId="77777777" w:rsidR="00BB7667" w:rsidRDefault="00A27614">
      <w:r>
        <w:t>Conformément aux indications spécifiques dans le cahier spécial des charges et/ou le métré récapitulatif, le mesurage doit toujours être conçu comme suit :</w:t>
      </w:r>
    </w:p>
    <w:p w14:paraId="19A9F9D9" w14:textId="77777777" w:rsidR="00BB7667" w:rsidRDefault="00A27614">
      <w:pPr>
        <w:pStyle w:val="pheading"/>
      </w:pPr>
      <w:r>
        <w:t>- unité de mesure:</w:t>
      </w:r>
    </w:p>
    <w:p w14:paraId="28E2C955" w14:textId="77777777" w:rsidR="00BB7667" w:rsidRDefault="00A27614">
      <w:r>
        <w:t>m²</w:t>
      </w:r>
    </w:p>
    <w:p w14:paraId="1F529101" w14:textId="77777777" w:rsidR="00BB7667" w:rsidRDefault="00A27614">
      <w:pPr>
        <w:pStyle w:val="pheading"/>
      </w:pPr>
      <w:r>
        <w:t>- code de mesurage:</w:t>
      </w:r>
    </w:p>
    <w:p w14:paraId="3D91A602"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179A81FB" w14:textId="77777777" w:rsidR="00BB7667" w:rsidRDefault="00A27614">
      <w:r>
        <w:t>Le prix est toujours indiqué au m² pour tous les ouvrages et fournitures, y compris les surépaisseurs éventuelles.</w:t>
      </w:r>
    </w:p>
    <w:p w14:paraId="1D793933" w14:textId="77777777" w:rsidR="00BB7667" w:rsidRDefault="00A27614">
      <w:pPr>
        <w:pStyle w:val="pheading"/>
      </w:pPr>
      <w:r>
        <w:t>- nature du marché:</w:t>
      </w:r>
    </w:p>
    <w:p w14:paraId="4E942A26" w14:textId="77777777" w:rsidR="00BB7667" w:rsidRDefault="00A27614">
      <w:r>
        <w:t>QF</w:t>
      </w:r>
    </w:p>
    <w:p w14:paraId="2521DEBB" w14:textId="77777777" w:rsidR="00BB7667" w:rsidRDefault="00A27614">
      <w:pPr>
        <w:pStyle w:val="Author-eSectionHeading3"/>
      </w:pPr>
      <w:bookmarkStart w:id="534" w:name="_Toc178838469"/>
      <w:r>
        <w:t>53.2 Chapes CCTB 01.11</w:t>
      </w:r>
      <w:bookmarkEnd w:id="534"/>
    </w:p>
    <w:p w14:paraId="1F6A6721" w14:textId="77777777" w:rsidR="00BB7667" w:rsidRDefault="00A27614">
      <w:pPr>
        <w:pStyle w:val="pheading"/>
      </w:pPr>
      <w:bookmarkStart w:id="535" w:name="104"/>
      <w:bookmarkEnd w:id="535"/>
      <w:r>
        <w:t>DESCRIPTION</w:t>
      </w:r>
    </w:p>
    <w:p w14:paraId="5003237F" w14:textId="77777777" w:rsidR="00BB7667" w:rsidRDefault="00A27614">
      <w:pPr>
        <w:pStyle w:val="pheading"/>
      </w:pPr>
      <w:r>
        <w:t>- Définition / Comprend</w:t>
      </w:r>
    </w:p>
    <w:p w14:paraId="2375960E" w14:textId="77777777" w:rsidR="00BB7667" w:rsidRDefault="00A27614">
      <w:r>
        <w:t xml:space="preserve">Le plancher est généralement composé d'une dalle support ou d'une dalle de sol à base de </w:t>
      </w:r>
      <w:r>
        <w:rPr>
          <w:b/>
        </w:rPr>
        <w:t xml:space="preserve">béton </w:t>
      </w:r>
      <w:r>
        <w:rPr>
          <w:b/>
          <w:color w:val="969696"/>
        </w:rPr>
        <w:t xml:space="preserve">(voir le sous-titre </w:t>
      </w:r>
      <w:hyperlink r:id="rId315" w:history="1" w:docLocation="88">
        <w:r>
          <w:rPr>
            <w:b/>
            <w:color w:val="969696"/>
          </w:rPr>
          <w:t>22.15 Planchers en béton</w:t>
        </w:r>
      </w:hyperlink>
      <w:r>
        <w:rPr>
          <w:b/>
          <w:color w:val="969696"/>
        </w:rPr>
        <w:t xml:space="preserve"> ou le sous-titre </w:t>
      </w:r>
      <w:hyperlink r:id="rId316" w:history="1" w:docLocation="1240">
        <w:r>
          <w:rPr>
            <w:b/>
            <w:color w:val="969696"/>
          </w:rPr>
          <w:t>12.4 Dalles de sol</w:t>
        </w:r>
      </w:hyperlink>
      <w:r>
        <w:rPr>
          <w:b/>
          <w:color w:val="969696"/>
        </w:rPr>
        <w:t>)</w:t>
      </w:r>
      <w:r>
        <w:t xml:space="preserve"> et d'une ou plusieurs couches intermédiaires entre la dalle support et la finition de la surface. Ces couches intermédiaires doivent servir pour la mise à niveau générale, l'amélioration des caractéristiques thermiques ou acoustiques des dalles de sol/chapes et l'obtention d'une base stable et égale pour l'application du revêtement de sol proprement dit. Dans la section </w:t>
      </w:r>
      <w:hyperlink w:anchor="219" w:history="1">
        <w:r>
          <w:t>53 Chapes et revêtements de sols intérieurs</w:t>
        </w:r>
      </w:hyperlink>
      <w:r>
        <w:t>, les différentes couches sont traitées dans l'ordre suivant :  </w:t>
      </w:r>
    </w:p>
    <w:p w14:paraId="710A6588" w14:textId="77777777" w:rsidR="00BB7667" w:rsidRDefault="00861390">
      <w:pPr>
        <w:pStyle w:val="Author-eListParagraph"/>
        <w:numPr>
          <w:ilvl w:val="0"/>
          <w:numId w:val="483"/>
        </w:numPr>
      </w:pPr>
      <w:hyperlink w:anchor="1242" w:history="1">
        <w:r w:rsidR="00A27614">
          <w:t>53.1 Sous-couches</w:t>
        </w:r>
      </w:hyperlink>
    </w:p>
    <w:p w14:paraId="36E6196E" w14:textId="77777777" w:rsidR="00BB7667" w:rsidRDefault="00861390">
      <w:pPr>
        <w:pStyle w:val="Author-eListParagraph"/>
        <w:numPr>
          <w:ilvl w:val="0"/>
          <w:numId w:val="483"/>
        </w:numPr>
      </w:pPr>
      <w:hyperlink w:anchor="104" w:history="1">
        <w:r w:rsidR="00A27614">
          <w:t>53.2 Chapes</w:t>
        </w:r>
      </w:hyperlink>
    </w:p>
    <w:p w14:paraId="346A50BA" w14:textId="77777777" w:rsidR="00BB7667" w:rsidRDefault="00861390">
      <w:pPr>
        <w:pStyle w:val="Author-eListParagraph"/>
        <w:numPr>
          <w:ilvl w:val="0"/>
          <w:numId w:val="483"/>
        </w:numPr>
      </w:pPr>
      <w:hyperlink w:anchor="1114" w:history="1">
        <w:r w:rsidR="00A27614">
          <w:t>53.3 Sols de type industriel</w:t>
        </w:r>
      </w:hyperlink>
    </w:p>
    <w:p w14:paraId="6DA7B926" w14:textId="77777777" w:rsidR="00BB7667" w:rsidRDefault="00861390">
      <w:pPr>
        <w:pStyle w:val="Author-eListParagraph"/>
        <w:numPr>
          <w:ilvl w:val="0"/>
          <w:numId w:val="483"/>
        </w:numPr>
      </w:pPr>
      <w:hyperlink w:anchor="1245" w:history="1">
        <w:r w:rsidR="00A27614">
          <w:t>53.4 Planchers surélevés</w:t>
        </w:r>
      </w:hyperlink>
    </w:p>
    <w:p w14:paraId="5676CEE1" w14:textId="77777777" w:rsidR="00BB7667" w:rsidRDefault="00861390">
      <w:pPr>
        <w:pStyle w:val="Author-eListParagraph"/>
        <w:numPr>
          <w:ilvl w:val="0"/>
          <w:numId w:val="483"/>
        </w:numPr>
      </w:pPr>
      <w:hyperlink w:anchor="1115" w:history="1">
        <w:r w:rsidR="00A27614">
          <w:t>53.5 Revêtements de sols intérieurs</w:t>
        </w:r>
      </w:hyperlink>
    </w:p>
    <w:p w14:paraId="26EB731E" w14:textId="77777777" w:rsidR="00BB7667" w:rsidRDefault="00861390">
      <w:pPr>
        <w:pStyle w:val="Author-eListParagraph"/>
        <w:numPr>
          <w:ilvl w:val="0"/>
          <w:numId w:val="483"/>
        </w:numPr>
      </w:pPr>
      <w:hyperlink w:anchor="1246" w:history="1">
        <w:r w:rsidR="00A27614">
          <w:t>53.6 Eléments particuliers et finitions</w:t>
        </w:r>
      </w:hyperlink>
    </w:p>
    <w:p w14:paraId="31AC1686" w14:textId="77777777" w:rsidR="00BB7667" w:rsidRDefault="00861390">
      <w:pPr>
        <w:pStyle w:val="Author-eListParagraph"/>
        <w:numPr>
          <w:ilvl w:val="0"/>
          <w:numId w:val="483"/>
        </w:numPr>
      </w:pPr>
      <w:hyperlink w:anchor="1247" w:history="1">
        <w:r w:rsidR="00A27614">
          <w:t>53.8 Chapes et revêtements de sols intérieurs - Rénovation</w:t>
        </w:r>
      </w:hyperlink>
    </w:p>
    <w:p w14:paraId="31E8D73E" w14:textId="77777777" w:rsidR="00BB7667" w:rsidRDefault="00A27614">
      <w:pPr>
        <w:pStyle w:val="Author-eListParagraph"/>
        <w:numPr>
          <w:ilvl w:val="0"/>
          <w:numId w:val="483"/>
        </w:numPr>
      </w:pPr>
      <w:r>
        <w:t>53.9 Chapes et revêtements de sols intérieurs - Divers </w:t>
      </w:r>
    </w:p>
    <w:p w14:paraId="4C9620B7" w14:textId="77777777" w:rsidR="00BB7667" w:rsidRDefault="00A27614">
      <w:r>
        <w:t>Le poste "chapes" comprend toutes les fournitures et travaux en vue de la réalisation des couches intermédiaires prévues dans le cahier spécial des charges entre la dalle portante et la finition du sol (c'est-à-dire les couches d'égalisation, les membranes d'étanchéité, les couches d'isolation thermique et/ou acoustique, les chapes et les sol industriels). Conformément aux dispositions générales et/ou spécifiques du cahier spécial des charges, les prix unitaires compris dans ces postes doivent toujours comprendre, soit selon la ventilation dans le métré récapitulatif, soit dans leur totalité :</w:t>
      </w:r>
    </w:p>
    <w:p w14:paraId="3671F95A" w14:textId="77777777" w:rsidR="00BB7667" w:rsidRDefault="00A27614">
      <w:pPr>
        <w:pStyle w:val="Author-eListParagraph"/>
        <w:numPr>
          <w:ilvl w:val="0"/>
          <w:numId w:val="484"/>
        </w:numPr>
      </w:pPr>
      <w:r>
        <w:t>le contrôle préalable du support et le dépoussiérage;</w:t>
      </w:r>
    </w:p>
    <w:p w14:paraId="4D77C89D" w14:textId="77777777" w:rsidR="00BB7667" w:rsidRDefault="00A27614">
      <w:pPr>
        <w:pStyle w:val="Author-eListParagraph"/>
        <w:numPr>
          <w:ilvl w:val="0"/>
          <w:numId w:val="484"/>
        </w:numPr>
      </w:pPr>
      <w:r>
        <w:t>le contrôle des niveaux, des températures et, éventuellement, le chauffage du chantier pour obtenir la température minimale pour la mise en œuvre;</w:t>
      </w:r>
    </w:p>
    <w:p w14:paraId="0757FD7D" w14:textId="77777777" w:rsidR="00BB7667" w:rsidRDefault="00A27614">
      <w:pPr>
        <w:pStyle w:val="Author-eListParagraph"/>
        <w:numPr>
          <w:ilvl w:val="0"/>
          <w:numId w:val="484"/>
        </w:numPr>
      </w:pPr>
      <w:r>
        <w:t>la fourniture et la pose des coffrages et/ou des réservations nécessaires;</w:t>
      </w:r>
    </w:p>
    <w:p w14:paraId="55A45EB4" w14:textId="77777777" w:rsidR="00BB7667" w:rsidRDefault="00A27614">
      <w:pPr>
        <w:pStyle w:val="Author-eListParagraph"/>
        <w:numPr>
          <w:ilvl w:val="0"/>
          <w:numId w:val="484"/>
        </w:numPr>
      </w:pPr>
      <w:r>
        <w:t>le traitement préalable de la face de pose du support béton en cas de chape adhérente;</w:t>
      </w:r>
    </w:p>
    <w:p w14:paraId="1DD2055F" w14:textId="77777777" w:rsidR="00BB7667" w:rsidRDefault="00A27614">
      <w:pPr>
        <w:pStyle w:val="Author-eListParagraph"/>
        <w:numPr>
          <w:ilvl w:val="0"/>
          <w:numId w:val="484"/>
        </w:numPr>
      </w:pPr>
      <w:r>
        <w:t>l'application, le cas échéant, des couches de remplissage;</w:t>
      </w:r>
    </w:p>
    <w:p w14:paraId="1D24C928" w14:textId="77777777" w:rsidR="00BB7667" w:rsidRDefault="00A27614">
      <w:pPr>
        <w:pStyle w:val="Author-eListParagraph"/>
        <w:numPr>
          <w:ilvl w:val="0"/>
          <w:numId w:val="484"/>
        </w:numPr>
      </w:pPr>
      <w:r>
        <w:t>la pose des membranes d'étanchéité prescrites;</w:t>
      </w:r>
    </w:p>
    <w:p w14:paraId="2745CD7D" w14:textId="77777777" w:rsidR="00BB7667" w:rsidRDefault="00A27614">
      <w:pPr>
        <w:pStyle w:val="Author-eListParagraph"/>
        <w:numPr>
          <w:ilvl w:val="0"/>
          <w:numId w:val="484"/>
        </w:numPr>
      </w:pPr>
      <w:r>
        <w:t>la fourniture et la pose d'une couche de désolidarisation, d'isolation thermique ou acoustique, si prescrit dans le cahier spécial des charges;</w:t>
      </w:r>
    </w:p>
    <w:p w14:paraId="3BE8F29A" w14:textId="77777777" w:rsidR="00BB7667" w:rsidRDefault="00A27614">
      <w:pPr>
        <w:pStyle w:val="Author-eListParagraph"/>
        <w:numPr>
          <w:ilvl w:val="0"/>
          <w:numId w:val="484"/>
        </w:numPr>
      </w:pPr>
      <w:r>
        <w:t>la fourniture et la pose de tous les matériaux, produits et pièces nécessaires à l'exécution de la chape selon sa classe, son indication et les performances particulières prescrites;</w:t>
      </w:r>
    </w:p>
    <w:p w14:paraId="72AFCEA4" w14:textId="77777777" w:rsidR="00BB7667" w:rsidRDefault="00A27614">
      <w:pPr>
        <w:pStyle w:val="Author-eListParagraph"/>
        <w:numPr>
          <w:ilvl w:val="0"/>
          <w:numId w:val="484"/>
        </w:numPr>
      </w:pPr>
      <w:r>
        <w:t>la préparation du mortier et le coulage de la chape ou du sol industriel (y compris les éventuelles armatures);</w:t>
      </w:r>
    </w:p>
    <w:p w14:paraId="5D975B78" w14:textId="77777777" w:rsidR="00BB7667" w:rsidRDefault="00A27614">
      <w:pPr>
        <w:pStyle w:val="Author-eListParagraph"/>
        <w:numPr>
          <w:ilvl w:val="0"/>
          <w:numId w:val="484"/>
        </w:numPr>
      </w:pPr>
      <w:r>
        <w:t>la mise en œuvre des joints périphériques nécessaires et/ou des joints de dilatation selon prescription et la prolongation des joints de structure avec profilés selon les prescriptions du cahier spécial des charges;</w:t>
      </w:r>
    </w:p>
    <w:p w14:paraId="129CE808" w14:textId="77777777" w:rsidR="00BB7667" w:rsidRDefault="00A27614">
      <w:pPr>
        <w:pStyle w:val="Author-eListParagraph"/>
        <w:numPr>
          <w:ilvl w:val="0"/>
          <w:numId w:val="484"/>
        </w:numPr>
      </w:pPr>
      <w:r>
        <w:t>la finition de la surface de la chape selon les prescriptions du cahier spécial des charges ou du sol industriel;</w:t>
      </w:r>
    </w:p>
    <w:p w14:paraId="287E41CA" w14:textId="77777777" w:rsidR="00BB7667" w:rsidRDefault="00A27614">
      <w:pPr>
        <w:pStyle w:val="Author-eListParagraph"/>
        <w:numPr>
          <w:ilvl w:val="0"/>
          <w:numId w:val="484"/>
        </w:numPr>
      </w:pPr>
      <w:r>
        <w:t>l'évacuation et le déversement de tous les matériaux et déchets et la fermeture à l'accès pendant le délai de mise en service.</w:t>
      </w:r>
    </w:p>
    <w:p w14:paraId="0EAEB5C8" w14:textId="77777777" w:rsidR="00BB7667" w:rsidRDefault="00A27614">
      <w:pPr>
        <w:pStyle w:val="pheading"/>
      </w:pPr>
      <w:r>
        <w:t>MATÉRIAUX</w:t>
      </w:r>
    </w:p>
    <w:p w14:paraId="5F807380" w14:textId="77777777" w:rsidR="00BB7667" w:rsidRDefault="00A27614">
      <w:r>
        <w:t>Les chapes à base de ciment sont régies par les dispositions de la [NIT 189], complétées par la [NBN EN 1937].</w:t>
      </w:r>
    </w:p>
    <w:p w14:paraId="5DDBD807" w14:textId="77777777" w:rsidR="00BB7667" w:rsidRDefault="00BB7667"/>
    <w:p w14:paraId="55FB7F46" w14:textId="77777777" w:rsidR="00BB7667" w:rsidRDefault="00A27614">
      <w:r>
        <w:t> </w:t>
      </w:r>
    </w:p>
    <w:p w14:paraId="2C4E8E80" w14:textId="77777777" w:rsidR="00BB7667" w:rsidRDefault="00A27614">
      <w:pPr>
        <w:pStyle w:val="pheading"/>
      </w:pPr>
      <w:r>
        <w:t>EXÉCUTION / MISE EN ŒUVRE</w:t>
      </w:r>
    </w:p>
    <w:p w14:paraId="5CBD97D2" w14:textId="77777777" w:rsidR="00BB7667" w:rsidRDefault="00A27614">
      <w:r>
        <w:t>L'exécution s'effectue conformément à la [NIT 193].</w:t>
      </w:r>
    </w:p>
    <w:p w14:paraId="70762C87" w14:textId="77777777" w:rsidR="00BB7667" w:rsidRDefault="00A27614">
      <w:pPr>
        <w:pStyle w:val="Author-eListParagraph"/>
        <w:numPr>
          <w:ilvl w:val="0"/>
          <w:numId w:val="485"/>
        </w:numPr>
      </w:pPr>
      <w:r>
        <w:t>Les chapes sont mises en œuvre après les plafonnages, les socles en maçonnerie et en béton et après la pose des menuiseries extérieures et des vitrages. Les chapes ne peuvent pas être mises en œuvre lorsque la température du support et/ou la température ambiante est inférieure à 5°C . Les chapes sont protégées contre une dessiccation trop rapide. Les courants d'air et le rayonnement intense sont à proscrire.</w:t>
      </w:r>
    </w:p>
    <w:p w14:paraId="00971DB3" w14:textId="77777777" w:rsidR="00BB7667" w:rsidRDefault="00A27614">
      <w:pPr>
        <w:pStyle w:val="Author-eListParagraph"/>
        <w:numPr>
          <w:ilvl w:val="0"/>
          <w:numId w:val="485"/>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405B09CF" w14:textId="77777777" w:rsidR="00BB7667" w:rsidRDefault="00BB7667"/>
    <w:p w14:paraId="7F94235D" w14:textId="77777777" w:rsidR="00BB7667" w:rsidRDefault="00A27614">
      <w:r>
        <w:t> </w:t>
      </w:r>
    </w:p>
    <w:p w14:paraId="711D91EE" w14:textId="77777777" w:rsidR="00BB7667" w:rsidRDefault="00A27614">
      <w:pPr>
        <w:pStyle w:val="pheading"/>
      </w:pPr>
      <w:r>
        <w:t>CONTRÔLES</w:t>
      </w:r>
    </w:p>
    <w:p w14:paraId="16744E13" w14:textId="77777777" w:rsidR="00BB7667" w:rsidRDefault="00A27614">
      <w:r>
        <w:t xml:space="preserve">Conformément à la section </w:t>
      </w:r>
      <w:hyperlink w:anchor="219" w:history="1">
        <w:r>
          <w:t>53 Chapes et revêtements de sols intérieurs</w:t>
        </w:r>
      </w:hyperlink>
      <w:r>
        <w:t>  . Les tolérances d'écarts vers le haut ou vers le bas entre les cotes de niveau éloignées de 20 m ne dépassent pas 3 mm . </w:t>
      </w:r>
    </w:p>
    <w:p w14:paraId="06E3F710" w14:textId="77777777" w:rsidR="00BB7667" w:rsidRDefault="00A27614">
      <w:pPr>
        <w:pStyle w:val="Author-eSectionHeading4"/>
      </w:pPr>
      <w:bookmarkStart w:id="536" w:name="_Toc178838470"/>
      <w:r>
        <w:t>53.21 Chapes adhérentes CCTB 01.08</w:t>
      </w:r>
      <w:bookmarkEnd w:id="536"/>
    </w:p>
    <w:p w14:paraId="7289D137" w14:textId="77777777" w:rsidR="00BB7667" w:rsidRDefault="00A27614">
      <w:pPr>
        <w:pStyle w:val="pheading"/>
      </w:pPr>
      <w:bookmarkStart w:id="537" w:name="1109"/>
      <w:bookmarkEnd w:id="537"/>
      <w:r>
        <w:t>DESCRIPTION</w:t>
      </w:r>
    </w:p>
    <w:p w14:paraId="2C2C11DC" w14:textId="77777777" w:rsidR="00BB7667" w:rsidRDefault="00A27614">
      <w:pPr>
        <w:pStyle w:val="pheading"/>
      </w:pPr>
      <w:r>
        <w:t>- Définition / Comprend</w:t>
      </w:r>
    </w:p>
    <w:p w14:paraId="31B5E789" w14:textId="77777777" w:rsidR="00BB7667" w:rsidRDefault="00A27614">
      <w:r>
        <w:t>Chape qui, de par sa constitution et son exécution, est (et reste) adhérente au plancher porteur.</w:t>
      </w:r>
    </w:p>
    <w:p w14:paraId="2A80389B" w14:textId="77777777" w:rsidR="00BB7667" w:rsidRDefault="00A27614">
      <w:r>
        <w:t>Le travail comprend notamment :</w:t>
      </w:r>
    </w:p>
    <w:p w14:paraId="140850E0" w14:textId="77777777" w:rsidR="00BB7667" w:rsidRDefault="00A27614">
      <w:pPr>
        <w:pStyle w:val="Author-eListParagraph"/>
        <w:numPr>
          <w:ilvl w:val="0"/>
          <w:numId w:val="486"/>
        </w:numPr>
      </w:pPr>
      <w:r>
        <w:t>La préparation et nettoyage du sol.</w:t>
      </w:r>
    </w:p>
    <w:p w14:paraId="1E136E8E" w14:textId="77777777" w:rsidR="00BB7667" w:rsidRDefault="00A27614">
      <w:pPr>
        <w:pStyle w:val="Author-eListParagraph"/>
        <w:numPr>
          <w:ilvl w:val="0"/>
          <w:numId w:val="486"/>
        </w:numPr>
      </w:pPr>
      <w:r>
        <w:t> Les réservations prévues sur les plans.</w:t>
      </w:r>
    </w:p>
    <w:p w14:paraId="6A84F482" w14:textId="77777777" w:rsidR="00BB7667" w:rsidRDefault="00A27614">
      <w:pPr>
        <w:pStyle w:val="Author-eListParagraph"/>
        <w:numPr>
          <w:ilvl w:val="0"/>
          <w:numId w:val="486"/>
        </w:numPr>
      </w:pPr>
      <w:r>
        <w:t>La réalisation de coffrage d’arrêt.</w:t>
      </w:r>
    </w:p>
    <w:p w14:paraId="09A4FE8A" w14:textId="77777777" w:rsidR="00BB7667" w:rsidRDefault="00A27614">
      <w:pPr>
        <w:pStyle w:val="Author-eListParagraph"/>
        <w:numPr>
          <w:ilvl w:val="0"/>
          <w:numId w:val="486"/>
        </w:numPr>
      </w:pPr>
      <w:r>
        <w:t>La finition des bords et travaux de réparation en cas d’endommagement.</w:t>
      </w:r>
    </w:p>
    <w:p w14:paraId="19C5A969" w14:textId="77777777" w:rsidR="00BB7667" w:rsidRDefault="00A27614">
      <w:pPr>
        <w:pStyle w:val="Author-eListParagraph"/>
        <w:numPr>
          <w:ilvl w:val="0"/>
          <w:numId w:val="486"/>
        </w:numPr>
      </w:pPr>
      <w:r>
        <w:t>La réalisation des joints de dilatation selon les règles de l’art.</w:t>
      </w:r>
    </w:p>
    <w:p w14:paraId="4F00DA3D" w14:textId="77777777" w:rsidR="00BB7667" w:rsidRDefault="00A27614">
      <w:pPr>
        <w:pStyle w:val="Author-eListParagraph"/>
        <w:numPr>
          <w:ilvl w:val="0"/>
          <w:numId w:val="486"/>
        </w:numPr>
      </w:pPr>
      <w:r>
        <w:t>Tous les treillis armés, armatures additionnelles éventuels.</w:t>
      </w:r>
    </w:p>
    <w:p w14:paraId="6EC13FBB" w14:textId="77777777" w:rsidR="00BB7667" w:rsidRDefault="00A27614">
      <w:pPr>
        <w:pStyle w:val="Author-eListParagraph"/>
        <w:numPr>
          <w:ilvl w:val="0"/>
          <w:numId w:val="486"/>
        </w:numPr>
      </w:pPr>
      <w:r>
        <w:t>L’enlèvement de tous les accessoires, éléments de coffrage, supports, étais et le nettoyage des faces visibles.</w:t>
      </w:r>
    </w:p>
    <w:p w14:paraId="06B6E684" w14:textId="77777777" w:rsidR="00BB7667" w:rsidRDefault="00A27614">
      <w:pPr>
        <w:pStyle w:val="Author-eSectionHeading5"/>
      </w:pPr>
      <w:bookmarkStart w:id="538" w:name="_Toc178838471"/>
      <w:r>
        <w:t>53.21.1 Chapes adhérentes à base de ciment CCTB 01.02</w:t>
      </w:r>
      <w:bookmarkEnd w:id="538"/>
    </w:p>
    <w:p w14:paraId="31B619EA" w14:textId="77777777" w:rsidR="00BB7667" w:rsidRDefault="00A27614">
      <w:pPr>
        <w:pStyle w:val="Author-eSectionHeading6"/>
      </w:pPr>
      <w:bookmarkStart w:id="539" w:name="_Toc178838472"/>
      <w:r>
        <w:t>53.21.1a Chapes adhérentes à base de ciment CCTB 01.10</w:t>
      </w:r>
      <w:bookmarkEnd w:id="539"/>
    </w:p>
    <w:p w14:paraId="320CF62F" w14:textId="77777777" w:rsidR="00BB7667" w:rsidRDefault="00A27614">
      <w:pPr>
        <w:pStyle w:val="pheading"/>
      </w:pPr>
      <w:r>
        <w:t>DESCRIPTION</w:t>
      </w:r>
    </w:p>
    <w:p w14:paraId="364D2A30" w14:textId="77777777" w:rsidR="00BB7667" w:rsidRDefault="00A27614">
      <w:pPr>
        <w:pStyle w:val="pheading"/>
      </w:pPr>
      <w:r>
        <w:t>- Localisation</w:t>
      </w:r>
    </w:p>
    <w:p w14:paraId="4958475B" w14:textId="77777777" w:rsidR="00BB7667" w:rsidRDefault="00A27614">
      <w:r>
        <w:t>Par exemple :</w:t>
      </w:r>
    </w:p>
    <w:p w14:paraId="5AB658AE" w14:textId="77777777" w:rsidR="00BB7667" w:rsidRDefault="00A27614">
      <w:r>
        <w:t>53.21.1a.01 chapes ordinaires - adhérentes / non armées / 6 cm (carrelages)</w:t>
      </w:r>
    </w:p>
    <w:p w14:paraId="2074F743" w14:textId="77777777" w:rsidR="00BB7667" w:rsidRDefault="00A27614">
      <w:r>
        <w:t>53.21.1a.02 chapes ordinaires - adhérentes / non armées / 8 cm (revêtements en linoléum)</w:t>
      </w:r>
    </w:p>
    <w:p w14:paraId="423E75F8" w14:textId="77777777" w:rsidR="00BB7667" w:rsidRDefault="00A27614">
      <w:r>
        <w:rPr>
          <w:u w:val="single"/>
        </w:rPr>
        <w:t>Note à l'attention de l'auteur de projet</w:t>
      </w:r>
    </w:p>
    <w:p w14:paraId="71408082" w14:textId="77777777" w:rsidR="00BB7667" w:rsidRDefault="00A27614">
      <w:r>
        <w:t>La chape est posée en adhérence sur l'aire de pose lorsque celle-ci est stable et solide (sans fissures actives) et exempte d'humidité qui risque d'être nuisible à la chape ou au revêtement du sol.</w:t>
      </w:r>
    </w:p>
    <w:p w14:paraId="528EFE20" w14:textId="77777777" w:rsidR="00BB7667" w:rsidRDefault="00A27614">
      <w:pPr>
        <w:pStyle w:val="pheading"/>
      </w:pPr>
      <w:r>
        <w:t>MATÉRIAUX</w:t>
      </w:r>
    </w:p>
    <w:p w14:paraId="52B7F80D" w14:textId="77777777" w:rsidR="00BB7667" w:rsidRDefault="00A27614">
      <w:pPr>
        <w:pStyle w:val="pheading"/>
      </w:pPr>
      <w:r>
        <w:t>- Caractéristiques générales</w:t>
      </w:r>
    </w:p>
    <w:p w14:paraId="76B3F02C" w14:textId="77777777" w:rsidR="00BB7667" w:rsidRDefault="00A27614">
      <w:r>
        <w:t>Les chapes adhérentes non armées ou légèrement armées, à base de ciment satisfont aux dispositions de la [NIT 189] §5. La composition est déterminée par l'entrepreneur en fonction des directives du §5.4 de la [NIT 189] et du §4.1.2 de la [NIT 193].</w:t>
      </w:r>
    </w:p>
    <w:p w14:paraId="7011C5F0" w14:textId="77777777" w:rsidR="00BB7667" w:rsidRDefault="00A27614">
      <w:pPr>
        <w:pStyle w:val="heading"/>
      </w:pPr>
      <w:r>
        <w:t>Spécifications</w:t>
      </w:r>
    </w:p>
    <w:p w14:paraId="74E36F10" w14:textId="77777777" w:rsidR="00BB7667" w:rsidRDefault="00A27614">
      <w:pPr>
        <w:pStyle w:val="Author-eListParagraph"/>
        <w:numPr>
          <w:ilvl w:val="0"/>
          <w:numId w:val="487"/>
        </w:numPr>
      </w:pPr>
      <w:r>
        <w:t>Résistance à la compression sur 2 échantillons : minimum 8N/mm² (méthode d'essai selon la [NIT 189] §4.3.2).</w:t>
      </w:r>
    </w:p>
    <w:p w14:paraId="5428A1C9" w14:textId="77777777" w:rsidR="00BB7667" w:rsidRDefault="00A27614">
      <w:pPr>
        <w:pStyle w:val="Author-eListParagraph"/>
        <w:numPr>
          <w:ilvl w:val="0"/>
          <w:numId w:val="487"/>
        </w:numPr>
      </w:pPr>
      <w:r>
        <w:t xml:space="preserve">Classe de planéité : </w:t>
      </w:r>
      <w:r>
        <w:rPr>
          <w:rStyle w:val="optioncarChar"/>
        </w:rPr>
        <w:t>2 </w:t>
      </w:r>
      <w:r>
        <w:t>(par défaut)</w:t>
      </w:r>
      <w:r>
        <w:rPr>
          <w:rStyle w:val="optioncarChar"/>
        </w:rPr>
        <w:t> / ***</w:t>
      </w:r>
      <w:r>
        <w:t>  ([NIT 189] §4.2.3).</w:t>
      </w:r>
    </w:p>
    <w:p w14:paraId="35D3884B" w14:textId="77777777" w:rsidR="00BB7667" w:rsidRDefault="00A27614">
      <w:pPr>
        <w:pStyle w:val="Author-eListParagraph"/>
        <w:numPr>
          <w:ilvl w:val="0"/>
          <w:numId w:val="487"/>
        </w:numPr>
      </w:pPr>
      <w:r>
        <w:t xml:space="preserve">Epaisseur chape non armée : minimum </w:t>
      </w:r>
      <w:r>
        <w:rPr>
          <w:rStyle w:val="optioncarChar"/>
        </w:rPr>
        <w:t>3 </w:t>
      </w:r>
      <w:r>
        <w:t xml:space="preserve">(par défaut) </w:t>
      </w:r>
      <w:r>
        <w:rPr>
          <w:rStyle w:val="optioncarChar"/>
        </w:rPr>
        <w:t xml:space="preserve">/ 4 / *** </w:t>
      </w:r>
      <w:r>
        <w:t>cm.</w:t>
      </w:r>
    </w:p>
    <w:p w14:paraId="0F206AC8" w14:textId="77777777" w:rsidR="00BB7667" w:rsidRDefault="00A27614">
      <w:pPr>
        <w:pStyle w:val="Author-eListParagraph"/>
        <w:numPr>
          <w:ilvl w:val="0"/>
          <w:numId w:val="487"/>
        </w:numPr>
      </w:pPr>
      <w:r>
        <w:t xml:space="preserve">Epaisseur chape légèrement armée : </w:t>
      </w:r>
      <w:r>
        <w:rPr>
          <w:rStyle w:val="optioncarChar"/>
        </w:rPr>
        <w:t>5 </w:t>
      </w:r>
      <w:r>
        <w:t>(par défaut) </w:t>
      </w:r>
      <w:r>
        <w:rPr>
          <w:rStyle w:val="optioncarChar"/>
        </w:rPr>
        <w:t xml:space="preserve">/ 6 / 7 / *** </w:t>
      </w:r>
      <w:r>
        <w:t>cm.</w:t>
      </w:r>
    </w:p>
    <w:p w14:paraId="69AD43B6" w14:textId="77777777" w:rsidR="00BB7667" w:rsidRDefault="00A27614">
      <w:pPr>
        <w:pStyle w:val="pheading"/>
      </w:pPr>
      <w:r>
        <w:t>EXÉCUTION / MISE EN ŒUVRE</w:t>
      </w:r>
    </w:p>
    <w:p w14:paraId="370B7AC7" w14:textId="77777777" w:rsidR="00BB7667" w:rsidRDefault="00A27614">
      <w:pPr>
        <w:pStyle w:val="pheading"/>
      </w:pPr>
      <w:r>
        <w:t>- Prescriptions générales</w:t>
      </w:r>
    </w:p>
    <w:p w14:paraId="4E720014" w14:textId="77777777" w:rsidR="00BB7667" w:rsidRDefault="00A27614">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0679ECAA" w14:textId="77777777" w:rsidR="00BB7667" w:rsidRDefault="00A27614">
      <w:r>
        <w:rPr>
          <w:b/>
          <w:sz w:val="24"/>
        </w:rPr>
        <w:t>Chapes ordinaires - adhérentes / non armées</w:t>
      </w:r>
    </w:p>
    <w:p w14:paraId="0E78F0BB" w14:textId="77777777" w:rsidR="00BB7667" w:rsidRDefault="00A27614">
      <w:pPr>
        <w:pStyle w:val="Author-eListParagraph"/>
        <w:numPr>
          <w:ilvl w:val="0"/>
          <w:numId w:val="488"/>
        </w:numPr>
      </w:pPr>
      <w:r>
        <w:t>On ne peut intégrer des conduites et/ou des gaines dans les chapes.</w:t>
      </w:r>
    </w:p>
    <w:p w14:paraId="50B7E789" w14:textId="77777777" w:rsidR="00BB7667" w:rsidRDefault="00A27614">
      <w:pPr>
        <w:pStyle w:val="Author-eListParagraph"/>
        <w:numPr>
          <w:ilvl w:val="0"/>
          <w:numId w:val="488"/>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3A3A560D" w14:textId="77777777" w:rsidR="00BB7667" w:rsidRDefault="00A27614">
      <w:r>
        <w:rPr>
          <w:b/>
          <w:sz w:val="24"/>
        </w:rPr>
        <w:t>Chapes ordinaires - adhérentes / légèrement armées</w:t>
      </w:r>
    </w:p>
    <w:p w14:paraId="6B03FE0C" w14:textId="77777777" w:rsidR="00BB7667" w:rsidRDefault="00A27614">
      <w:r>
        <w:t>La chape est pourvue d'un armature composée de:</w:t>
      </w:r>
    </w:p>
    <w:p w14:paraId="1335FD96" w14:textId="77777777" w:rsidR="00BB7667" w:rsidRDefault="00A27614">
      <w:r>
        <w:br/>
        <w:t xml:space="preserve">Choix opéré : </w:t>
      </w:r>
      <w:r>
        <w:rPr>
          <w:rStyle w:val="optioncarChar"/>
        </w:rPr>
        <w:t>OPTION 1 (métal) </w:t>
      </w:r>
      <w:r>
        <w:t>(par défaut)</w:t>
      </w:r>
      <w:r>
        <w:rPr>
          <w:rStyle w:val="optioncarChar"/>
        </w:rPr>
        <w:t xml:space="preserve"> / OPTION 2  (polyporpylène) / ***</w:t>
      </w:r>
    </w:p>
    <w:p w14:paraId="194E1446" w14:textId="77777777" w:rsidR="00BB7667" w:rsidRDefault="00A27614">
      <w:r>
        <w:rPr>
          <w:b/>
        </w:rPr>
        <w:t>***OPTION 1</w:t>
      </w:r>
      <w:r>
        <w:t xml:space="preserve"> : un treillis en métal non galvanisé, aux mailles carrées </w:t>
      </w:r>
      <w:r>
        <w:rPr>
          <w:rStyle w:val="optioncarChar"/>
        </w:rPr>
        <w:t>38 x 38 x 1</w:t>
      </w:r>
      <w:r>
        <w:t> (par défaut)</w:t>
      </w:r>
      <w:r>
        <w:rPr>
          <w:rStyle w:val="optioncarChar"/>
        </w:rPr>
        <w:t> / ***</w:t>
      </w:r>
      <w:r>
        <w:t> mm.</w:t>
      </w:r>
      <w:r>
        <w:br/>
      </w:r>
      <w:r>
        <w:rPr>
          <w:b/>
        </w:rPr>
        <w:t xml:space="preserve">***OPTION 2 </w:t>
      </w:r>
      <w:r>
        <w:t xml:space="preserve">: fibres de polypropylène à raison de </w:t>
      </w:r>
      <w:r>
        <w:rPr>
          <w:rStyle w:val="optioncarChar"/>
        </w:rPr>
        <w:t>900</w:t>
      </w:r>
      <w:r>
        <w:t> (par défaut) </w:t>
      </w:r>
      <w:r>
        <w:rPr>
          <w:rStyle w:val="optioncarChar"/>
        </w:rPr>
        <w:t>/ *** </w:t>
      </w:r>
      <w:r>
        <w:t>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636C7E6B" w14:textId="77777777" w:rsidR="00BB7667" w:rsidRDefault="00A27614">
      <w:pPr>
        <w:pStyle w:val="pheading"/>
      </w:pPr>
      <w:r>
        <w:t>MESURAGE</w:t>
      </w:r>
    </w:p>
    <w:p w14:paraId="543AC987" w14:textId="77777777" w:rsidR="00BB7667" w:rsidRDefault="00A27614">
      <w:r>
        <w:t>Conformément aux indications spécifiques dans le cahier spécial des charges et/ou le métré récapitulatif, le mesurage doit toujours être conçu comme suit :</w:t>
      </w:r>
    </w:p>
    <w:p w14:paraId="6E522724" w14:textId="77777777" w:rsidR="00BB7667" w:rsidRDefault="00A27614">
      <w:pPr>
        <w:pStyle w:val="pheading"/>
      </w:pPr>
      <w:r>
        <w:t>- unité de mesure:</w:t>
      </w:r>
    </w:p>
    <w:p w14:paraId="60B48DE2" w14:textId="77777777" w:rsidR="00BB7667" w:rsidRDefault="00A27614">
      <w:r>
        <w:t>m²</w:t>
      </w:r>
    </w:p>
    <w:p w14:paraId="09B3F00C" w14:textId="77777777" w:rsidR="00BB7667" w:rsidRDefault="00A27614">
      <w:pPr>
        <w:pStyle w:val="pheading"/>
      </w:pPr>
      <w:r>
        <w:t>- code de mesurage:</w:t>
      </w:r>
    </w:p>
    <w:p w14:paraId="570CA0C6"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1A80B069" w14:textId="77777777" w:rsidR="00BB7667" w:rsidRDefault="00A27614">
      <w:r>
        <w:t>Le prix est toujours indiqué au m² pour tous les ouvrages et fournitures, y compris les surépaisseurs éventuelles.</w:t>
      </w:r>
    </w:p>
    <w:p w14:paraId="55FC75DF" w14:textId="77777777" w:rsidR="00BB7667" w:rsidRDefault="00A27614">
      <w:pPr>
        <w:pStyle w:val="pheading"/>
      </w:pPr>
      <w:r>
        <w:t>- nature du marché:</w:t>
      </w:r>
    </w:p>
    <w:p w14:paraId="5142E206" w14:textId="77777777" w:rsidR="00BB7667" w:rsidRDefault="00A27614">
      <w:r>
        <w:t>QF</w:t>
      </w:r>
    </w:p>
    <w:p w14:paraId="0DE5DD3E" w14:textId="77777777" w:rsidR="00BB7667" w:rsidRDefault="00A27614">
      <w:pPr>
        <w:pStyle w:val="Author-eSectionHeading5"/>
      </w:pPr>
      <w:bookmarkStart w:id="540" w:name="_Toc178838473"/>
      <w:r>
        <w:t>53.21.2 Chapes adhérentes à base de liant anhydrite (sulfate de calcium) CCTB 01.02</w:t>
      </w:r>
      <w:bookmarkEnd w:id="540"/>
    </w:p>
    <w:p w14:paraId="46655DED" w14:textId="77777777" w:rsidR="00BB7667" w:rsidRDefault="00A27614">
      <w:pPr>
        <w:pStyle w:val="Author-eSectionHeading6"/>
      </w:pPr>
      <w:bookmarkStart w:id="541" w:name="_Toc178838474"/>
      <w:r>
        <w:t>53.21.2a Chapes adhérentes à base de liant anhydrite (sulfate de calcium) CCTB 01.02</w:t>
      </w:r>
      <w:bookmarkEnd w:id="541"/>
    </w:p>
    <w:p w14:paraId="39D13519" w14:textId="77777777" w:rsidR="00BB7667" w:rsidRDefault="00A27614">
      <w:pPr>
        <w:pStyle w:val="pheading"/>
      </w:pPr>
      <w:r>
        <w:t>DESCRIPTION</w:t>
      </w:r>
    </w:p>
    <w:p w14:paraId="29EEDE6B" w14:textId="77777777" w:rsidR="00BB7667" w:rsidRDefault="00A27614">
      <w:pPr>
        <w:pStyle w:val="pheading"/>
      </w:pPr>
      <w:r>
        <w:t>- Définition / Comprend</w:t>
      </w:r>
    </w:p>
    <w:p w14:paraId="4BD77CA5" w14:textId="77777777" w:rsidR="00BB7667" w:rsidRDefault="00A27614">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24D5B49D" w14:textId="77777777" w:rsidR="00BB7667" w:rsidRDefault="00A27614">
      <w:pPr>
        <w:pStyle w:val="pheading"/>
      </w:pPr>
      <w:r>
        <w:t>MESURAGE</w:t>
      </w:r>
    </w:p>
    <w:p w14:paraId="357EA960" w14:textId="77777777" w:rsidR="00BB7667" w:rsidRDefault="00A27614">
      <w:r>
        <w:t>Conformément aux indications spécifiques dans le cahier spécial des charges et/ou le métré récapitulatif, le mesurage doit toujours être conçu comme suit :</w:t>
      </w:r>
    </w:p>
    <w:p w14:paraId="5734A682" w14:textId="77777777" w:rsidR="00BB7667" w:rsidRDefault="00A27614">
      <w:pPr>
        <w:pStyle w:val="pheading"/>
      </w:pPr>
      <w:r>
        <w:t>- unité de mesure:</w:t>
      </w:r>
    </w:p>
    <w:p w14:paraId="19E4B2E1" w14:textId="77777777" w:rsidR="00BB7667" w:rsidRDefault="00A27614">
      <w:r>
        <w:t>m²</w:t>
      </w:r>
    </w:p>
    <w:p w14:paraId="75AF198F" w14:textId="77777777" w:rsidR="00BB7667" w:rsidRDefault="00A27614">
      <w:pPr>
        <w:pStyle w:val="pheading"/>
      </w:pPr>
      <w:r>
        <w:t>- code de mesurage:</w:t>
      </w:r>
    </w:p>
    <w:p w14:paraId="59746926"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61F2CDB7" w14:textId="77777777" w:rsidR="00BB7667" w:rsidRDefault="00A27614">
      <w:r>
        <w:t>Le prix est toujours indiqué au m² pour tous les ouvrages et fournitures, y compris les surépaisseurs éventuelles.</w:t>
      </w:r>
    </w:p>
    <w:p w14:paraId="3ACAC96F" w14:textId="77777777" w:rsidR="00BB7667" w:rsidRDefault="00A27614">
      <w:pPr>
        <w:pStyle w:val="pheading"/>
      </w:pPr>
      <w:r>
        <w:t>- nature du marché:</w:t>
      </w:r>
    </w:p>
    <w:p w14:paraId="109E8D01" w14:textId="77777777" w:rsidR="00BB7667" w:rsidRDefault="00A27614">
      <w:r>
        <w:t>QF</w:t>
      </w:r>
    </w:p>
    <w:p w14:paraId="2D94257F" w14:textId="77777777" w:rsidR="00BB7667" w:rsidRDefault="00A27614">
      <w:pPr>
        <w:pStyle w:val="Author-eSectionHeading5"/>
      </w:pPr>
      <w:bookmarkStart w:id="542" w:name="_Toc178838475"/>
      <w:r>
        <w:t>53.21.3 Chapes adhérentes à base de magnésite CCTB 01.02</w:t>
      </w:r>
      <w:bookmarkEnd w:id="542"/>
    </w:p>
    <w:p w14:paraId="276F5394" w14:textId="77777777" w:rsidR="00BB7667" w:rsidRDefault="00A27614">
      <w:pPr>
        <w:pStyle w:val="Author-eSectionHeading6"/>
      </w:pPr>
      <w:bookmarkStart w:id="543" w:name="_Toc178838476"/>
      <w:r>
        <w:t>53.21.3a Chapes adhérentes à base de magnésite CCTB 01.02</w:t>
      </w:r>
      <w:bookmarkEnd w:id="543"/>
    </w:p>
    <w:p w14:paraId="74E61174" w14:textId="77777777" w:rsidR="00BB7667" w:rsidRDefault="00A27614">
      <w:pPr>
        <w:pStyle w:val="Author-eSectionHeading5"/>
      </w:pPr>
      <w:bookmarkStart w:id="544" w:name="_Toc178838477"/>
      <w:r>
        <w:t>53.21.4 Chapes adhérentes à base de chaux</w:t>
      </w:r>
      <w:bookmarkEnd w:id="544"/>
    </w:p>
    <w:p w14:paraId="3938944A" w14:textId="77777777" w:rsidR="00BB7667" w:rsidRDefault="00A27614">
      <w:pPr>
        <w:pStyle w:val="Author-eSectionHeading6"/>
      </w:pPr>
      <w:bookmarkStart w:id="545" w:name="_Toc178838478"/>
      <w:r>
        <w:t>53.21.4a Chapes adhérentes à base de chaux CCTB 01.10</w:t>
      </w:r>
      <w:bookmarkEnd w:id="545"/>
    </w:p>
    <w:p w14:paraId="4A9DAC2E" w14:textId="77777777" w:rsidR="00BB7667" w:rsidRDefault="00A27614">
      <w:pPr>
        <w:pStyle w:val="pheading"/>
      </w:pPr>
      <w:r>
        <w:t>DESCRIPTION</w:t>
      </w:r>
    </w:p>
    <w:p w14:paraId="1DE33DA0" w14:textId="77777777" w:rsidR="00BB7667" w:rsidRDefault="00A27614">
      <w:pPr>
        <w:pStyle w:val="pheading"/>
      </w:pPr>
      <w:r>
        <w:t>- Définition / Comprend</w:t>
      </w:r>
    </w:p>
    <w:p w14:paraId="31BFDF98" w14:textId="77777777" w:rsidR="00BB7667" w:rsidRDefault="00A27614">
      <w:pPr>
        <w:jc w:val="both"/>
      </w:pPr>
      <w:r>
        <w:t>Il s'agit de la fourniture et de la pose d’une chape adhérente à base de chaux.</w:t>
      </w:r>
    </w:p>
    <w:p w14:paraId="28F1941A" w14:textId="77777777" w:rsidR="00BB7667" w:rsidRDefault="00A27614">
      <w:pPr>
        <w:pStyle w:val="pheading"/>
      </w:pPr>
      <w:r>
        <w:t>- Localisation</w:t>
      </w:r>
    </w:p>
    <w:p w14:paraId="56CB60AB" w14:textId="77777777" w:rsidR="00BB7667" w:rsidRDefault="00A27614">
      <w:r>
        <w:t xml:space="preserve">Localisation des travaux : </w:t>
      </w:r>
      <w:r>
        <w:rPr>
          <w:rStyle w:val="optioncarChar"/>
        </w:rPr>
        <w:t>***</w:t>
      </w:r>
      <w:r>
        <w:t>.</w:t>
      </w:r>
    </w:p>
    <w:p w14:paraId="534854F0" w14:textId="77777777" w:rsidR="00BB7667" w:rsidRDefault="00A27614">
      <w:r>
        <w:t>Voir plans et métrés détaillés.</w:t>
      </w:r>
    </w:p>
    <w:p w14:paraId="18EF6CB5" w14:textId="77777777" w:rsidR="00BB7667" w:rsidRDefault="00A27614">
      <w:pPr>
        <w:pStyle w:val="pheading"/>
      </w:pPr>
      <w:r>
        <w:t>MATÉRIAUX</w:t>
      </w:r>
    </w:p>
    <w:p w14:paraId="342A1659" w14:textId="77777777" w:rsidR="00BB7667" w:rsidRDefault="00A27614">
      <w:pPr>
        <w:pStyle w:val="pheading"/>
      </w:pPr>
      <w:r>
        <w:t>- Caractéristiques générales</w:t>
      </w:r>
    </w:p>
    <w:p w14:paraId="4DA82FD2" w14:textId="77777777" w:rsidR="00BB7667" w:rsidRDefault="00A27614">
      <w:pPr>
        <w:jc w:val="both"/>
      </w:pPr>
      <w:r>
        <w:t>La chaux doit être conforme à la [NBN EN 459-1]. </w:t>
      </w:r>
    </w:p>
    <w:p w14:paraId="483F5CD0" w14:textId="77777777" w:rsidR="00BB7667" w:rsidRDefault="00A27614">
      <w:pPr>
        <w:jc w:val="both"/>
      </w:pPr>
      <w:r>
        <w:t>Les chapes adhérentes non armées ou légèrement armées, à base de chaux satisfont aux dispositions de la [NIT 189] §5.</w:t>
      </w:r>
    </w:p>
    <w:p w14:paraId="41D86304" w14:textId="77777777" w:rsidR="00BB7667" w:rsidRDefault="00A27614">
      <w:pPr>
        <w:jc w:val="both"/>
      </w:pPr>
      <w:r>
        <w:t>La chape est composée de chaux</w:t>
      </w:r>
      <w:r>
        <w:rPr>
          <w:rStyle w:val="optioncarChar"/>
        </w:rPr>
        <w:t xml:space="preserve"> NHL</w:t>
      </w:r>
      <w:r>
        <w:t xml:space="preserve"> (par défaut)</w:t>
      </w:r>
      <w:r>
        <w:rPr>
          <w:rStyle w:val="optioncarChar"/>
        </w:rPr>
        <w:t xml:space="preserve"> / HL</w:t>
      </w:r>
      <w:r>
        <w:t xml:space="preserve"> et d’une charge de sable de rivière.</w:t>
      </w:r>
    </w:p>
    <w:p w14:paraId="255B66EC" w14:textId="77777777" w:rsidR="00BB7667" w:rsidRDefault="00A27614">
      <w:pPr>
        <w:jc w:val="both"/>
      </w:pPr>
      <w:r>
        <w:t xml:space="preserve">La composition de la chape </w:t>
      </w:r>
      <w:r>
        <w:rPr>
          <w:rStyle w:val="optioncarChar"/>
        </w:rPr>
        <w:t>est de 1 part de chaux pour 3 part de sable de rivière / suit les prescriptions du fabricant.</w:t>
      </w:r>
    </w:p>
    <w:p w14:paraId="3E8836BD" w14:textId="77777777" w:rsidR="00BB7667" w:rsidRDefault="00A27614">
      <w:pPr>
        <w:jc w:val="both"/>
      </w:pPr>
      <w:r>
        <w:t xml:space="preserve">La résistance à la compression de la chaux est de </w:t>
      </w:r>
      <w:r>
        <w:rPr>
          <w:rStyle w:val="optioncarChar"/>
        </w:rPr>
        <w:t>3.5  / 5</w:t>
      </w:r>
      <w:r>
        <w:t xml:space="preserve"> (par défaut) MPa</w:t>
      </w:r>
    </w:p>
    <w:p w14:paraId="0AA8C3AF" w14:textId="77777777" w:rsidR="00BB7667" w:rsidRDefault="00A27614">
      <w:pPr>
        <w:jc w:val="both"/>
      </w:pPr>
      <w:r>
        <w:t xml:space="preserve">Classe de planéité : </w:t>
      </w:r>
      <w:r>
        <w:rPr>
          <w:rStyle w:val="optioncarChar"/>
        </w:rPr>
        <w:t xml:space="preserve">1 / 2 </w:t>
      </w:r>
      <w:r>
        <w:t xml:space="preserve">(par défaut) </w:t>
      </w:r>
      <w:r>
        <w:rPr>
          <w:rStyle w:val="optioncarChar"/>
        </w:rPr>
        <w:t>/ 3 </w:t>
      </w:r>
      <w:r>
        <w:t xml:space="preserve"> ([NIT 189] §4.2.3).</w:t>
      </w:r>
    </w:p>
    <w:p w14:paraId="0767CDF2" w14:textId="77777777" w:rsidR="00BB7667" w:rsidRDefault="00A27614">
      <w:pPr>
        <w:jc w:val="both"/>
      </w:pPr>
      <w:r>
        <w:t xml:space="preserve">Epaisseur chape non armée : minimum </w:t>
      </w:r>
      <w:r>
        <w:rPr>
          <w:rStyle w:val="optioncarChar"/>
        </w:rPr>
        <w:t>5 </w:t>
      </w:r>
      <w:r>
        <w:t>(par défaut)</w:t>
      </w:r>
      <w:r>
        <w:rPr>
          <w:rStyle w:val="optioncarChar"/>
        </w:rPr>
        <w:t xml:space="preserve"> / 6 / ***</w:t>
      </w:r>
      <w:r>
        <w:t xml:space="preserve"> cm.</w:t>
      </w:r>
    </w:p>
    <w:p w14:paraId="34546753" w14:textId="77777777" w:rsidR="00BB7667" w:rsidRDefault="00A27614">
      <w:pPr>
        <w:jc w:val="both"/>
      </w:pPr>
      <w:r>
        <w:t xml:space="preserve">Epaisseur chape légèrement armée : minimum </w:t>
      </w:r>
      <w:r>
        <w:rPr>
          <w:rStyle w:val="optioncarChar"/>
        </w:rPr>
        <w:t>6</w:t>
      </w:r>
      <w:r>
        <w:t> (par défaut)</w:t>
      </w:r>
      <w:r>
        <w:rPr>
          <w:rStyle w:val="optioncarChar"/>
        </w:rPr>
        <w:t xml:space="preserve"> / 7 / ***</w:t>
      </w:r>
      <w:r>
        <w:t xml:space="preserve"> cm.</w:t>
      </w:r>
    </w:p>
    <w:p w14:paraId="250CADA6" w14:textId="77777777" w:rsidR="00BB7667" w:rsidRDefault="00A27614">
      <w:pPr>
        <w:pStyle w:val="pheading"/>
      </w:pPr>
      <w:r>
        <w:t>- Prescriptions complémentaires</w:t>
      </w:r>
    </w:p>
    <w:p w14:paraId="726E929E" w14:textId="77777777" w:rsidR="00BB7667" w:rsidRDefault="00A27614">
      <w:pPr>
        <w:jc w:val="both"/>
      </w:pPr>
      <w:r>
        <w:rPr>
          <w:rStyle w:val="facultChar"/>
        </w:rPr>
        <w:t>Résistance à la compression sur 2 échantillons : minimum 8N/mm² (méthode d'essai selon la [NIT 189] §4.3.2).</w:t>
      </w:r>
    </w:p>
    <w:p w14:paraId="16FBA505" w14:textId="77777777" w:rsidR="00BB7667" w:rsidRDefault="00A27614">
      <w:pPr>
        <w:pStyle w:val="pheading"/>
      </w:pPr>
      <w:r>
        <w:t>EXÉCUTION / MISE EN ŒUVRE</w:t>
      </w:r>
    </w:p>
    <w:p w14:paraId="4EF680C4" w14:textId="77777777" w:rsidR="00BB7667" w:rsidRDefault="00A27614">
      <w:pPr>
        <w:pStyle w:val="pheading"/>
      </w:pPr>
      <w:r>
        <w:t>- Prescriptions générales</w:t>
      </w:r>
    </w:p>
    <w:p w14:paraId="61B6B1C6" w14:textId="77777777" w:rsidR="00BB7667" w:rsidRDefault="00A27614">
      <w:pPr>
        <w:jc w:val="both"/>
      </w:pPr>
      <w:r>
        <w:t>Les chapes sont mises en œuvre selon le §4.1 de la [NIT 193]. L'aire de pose est préalablement humidifiée et enduite à la brosse d'une couche d'adhérence composée d'un mélange liquide de ciment, de sable et d'additifs. On ne prévoit pas de joints de retrait dans la chape</w:t>
      </w:r>
    </w:p>
    <w:p w14:paraId="38CED937" w14:textId="77777777" w:rsidR="00BB7667" w:rsidRDefault="00A27614">
      <w:pPr>
        <w:jc w:val="both"/>
      </w:pPr>
      <w:r>
        <w:rPr>
          <w:b/>
        </w:rPr>
        <w:t>Chapes ordinaires - adhérentes / non armées</w:t>
      </w:r>
    </w:p>
    <w:p w14:paraId="726FD61D" w14:textId="77777777" w:rsidR="00BB7667" w:rsidRDefault="00A27614">
      <w:pPr>
        <w:pStyle w:val="Author-eListParagraph"/>
        <w:numPr>
          <w:ilvl w:val="0"/>
          <w:numId w:val="489"/>
        </w:numPr>
        <w:jc w:val="both"/>
      </w:pPr>
      <w:r>
        <w:t>On ne peut intégrer des conduites et/ou des gaines dans les chapes.</w:t>
      </w:r>
    </w:p>
    <w:p w14:paraId="47760D26" w14:textId="77777777" w:rsidR="00BB7667" w:rsidRDefault="00A27614">
      <w:pPr>
        <w:pStyle w:val="Author-eListParagraph"/>
        <w:numPr>
          <w:ilvl w:val="0"/>
          <w:numId w:val="489"/>
        </w:numPr>
        <w:jc w:val="both"/>
      </w:pPr>
      <w:r>
        <w:t>Une isolation périphérique est appliquée sur tous les murs. Celle-ci se compose de bandes de polystyrène ou similaire et dépasse de quelques cm au-dessus du niveau du sol fini. Après l'exécution des revêtements de sol, elles sont coupées à ras.</w:t>
      </w:r>
    </w:p>
    <w:p w14:paraId="16E332F7" w14:textId="77777777" w:rsidR="00BB7667" w:rsidRDefault="00A27614">
      <w:pPr>
        <w:jc w:val="both"/>
      </w:pPr>
      <w:r>
        <w:rPr>
          <w:b/>
        </w:rPr>
        <w:t>Chapes ordinaires - adhérentes / légèrement armées</w:t>
      </w:r>
    </w:p>
    <w:p w14:paraId="2526DE23" w14:textId="77777777" w:rsidR="00BB7667" w:rsidRDefault="00A27614">
      <w:pPr>
        <w:jc w:val="both"/>
      </w:pPr>
      <w:r>
        <w:t xml:space="preserve">La chape est pourvue d'une armature composée </w:t>
      </w:r>
      <w:r>
        <w:rPr>
          <w:rStyle w:val="optioncarChar"/>
        </w:rPr>
        <w:t xml:space="preserve">d’un treillis en métal galvanisé </w:t>
      </w:r>
      <w:r>
        <w:t>(par défaut)</w:t>
      </w:r>
      <w:r>
        <w:rPr>
          <w:rStyle w:val="optioncarChar"/>
        </w:rPr>
        <w:t xml:space="preserve"> / de fibres de polypropylène.</w:t>
      </w:r>
    </w:p>
    <w:p w14:paraId="5F24A53A" w14:textId="77777777" w:rsidR="00BB7667" w:rsidRDefault="00A27614">
      <w:pPr>
        <w:ind w:left="567"/>
        <w:jc w:val="both"/>
      </w:pPr>
      <w:r>
        <w:rPr>
          <w:b/>
          <w:i/>
        </w:rPr>
        <w:t>(Soit par défaut)</w:t>
      </w:r>
    </w:p>
    <w:p w14:paraId="1BE38AF9" w14:textId="77777777" w:rsidR="00BB7667" w:rsidRDefault="00A27614">
      <w:pPr>
        <w:ind w:left="567"/>
        <w:jc w:val="both"/>
      </w:pPr>
      <w:r>
        <w:rPr>
          <w:rStyle w:val="soitChar"/>
          <w:b/>
          <w:u w:val="single"/>
        </w:rPr>
        <w:t>Treillis en métal galvanisé</w:t>
      </w:r>
      <w:r>
        <w:rPr>
          <w:rStyle w:val="soitChar"/>
        </w:rPr>
        <w:t>, aux mailles carrées</w:t>
      </w:r>
      <w:r>
        <w:t xml:space="preserve">  </w:t>
      </w:r>
      <w:r>
        <w:rPr>
          <w:rStyle w:val="optioncarChar"/>
        </w:rPr>
        <w:t>38 x 38 x 1 </w:t>
      </w:r>
      <w:r>
        <w:t>(par défaut) </w:t>
      </w:r>
      <w:r>
        <w:rPr>
          <w:rStyle w:val="optioncarChar"/>
        </w:rPr>
        <w:t>/ ***</w:t>
      </w:r>
      <w:r>
        <w:t> </w:t>
      </w:r>
      <w:r>
        <w:rPr>
          <w:rStyle w:val="soitChar"/>
        </w:rPr>
        <w:t>mm.</w:t>
      </w:r>
    </w:p>
    <w:p w14:paraId="03573153" w14:textId="77777777" w:rsidR="00BB7667" w:rsidRDefault="00A27614">
      <w:pPr>
        <w:ind w:left="567"/>
        <w:jc w:val="both"/>
      </w:pPr>
      <w:r>
        <w:rPr>
          <w:b/>
          <w:i/>
        </w:rPr>
        <w:t>(Soit)</w:t>
      </w:r>
    </w:p>
    <w:p w14:paraId="430BFFD7" w14:textId="77777777" w:rsidR="00BB7667" w:rsidRDefault="00A27614">
      <w:pPr>
        <w:ind w:left="567"/>
        <w:jc w:val="both"/>
      </w:pPr>
      <w:r>
        <w:rPr>
          <w:rStyle w:val="soitChar"/>
          <w:b/>
          <w:u w:val="single"/>
        </w:rPr>
        <w:t>Fibres de polypropylène</w:t>
      </w:r>
      <w:r>
        <w:rPr>
          <w:rStyle w:val="soitChar"/>
        </w:rPr>
        <w:t xml:space="preserve"> à raison de </w:t>
      </w:r>
      <w:r>
        <w:rPr>
          <w:rStyle w:val="optioncarChar"/>
        </w:rPr>
        <w:t>900</w:t>
      </w:r>
      <w:r>
        <w:t> (par défaut)</w:t>
      </w:r>
      <w:r>
        <w:rPr>
          <w:rStyle w:val="optioncarChar"/>
        </w:rPr>
        <w:t> / ***</w:t>
      </w:r>
      <w:r>
        <w:rPr>
          <w:rStyle w:val="soitChar"/>
        </w:rPr>
        <w:t>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3E62A7E8" w14:textId="77777777" w:rsidR="00BB7667" w:rsidRDefault="00A27614">
      <w:pPr>
        <w:pStyle w:val="pheading"/>
      </w:pPr>
      <w:r>
        <w:t>DOCUMENTS DE RÉFÉRENCE COMPLÉMENTAIRES</w:t>
      </w:r>
    </w:p>
    <w:p w14:paraId="69D05016" w14:textId="77777777" w:rsidR="00BB7667" w:rsidRDefault="00A27614">
      <w:pPr>
        <w:pStyle w:val="pheading"/>
      </w:pPr>
      <w:r>
        <w:t>- Matériau</w:t>
      </w:r>
    </w:p>
    <w:p w14:paraId="779D4FE7" w14:textId="77777777" w:rsidR="00BB7667" w:rsidRDefault="00A27614">
      <w:r>
        <w:t>[NBN EN 459-1, Chaux de construction - Partie 1: Définitions, spécifications et critères de conformité]</w:t>
      </w:r>
    </w:p>
    <w:p w14:paraId="690F510B" w14:textId="77777777" w:rsidR="00BB7667" w:rsidRDefault="00A27614">
      <w:r>
        <w:t>[NBN EN 459-2, Chaux de construction - Partie 2: Méthodes d’essai]</w:t>
      </w:r>
    </w:p>
    <w:p w14:paraId="0BA50437" w14:textId="77777777" w:rsidR="00BB7667" w:rsidRDefault="00A27614">
      <w:r>
        <w:t>[NIT 189, Les chapes pour couvre-sols. 1ère partie : Matériaux - Performances - Réception.]</w:t>
      </w:r>
    </w:p>
    <w:p w14:paraId="549F7710" w14:textId="77777777" w:rsidR="00BB7667" w:rsidRDefault="00A27614">
      <w:pPr>
        <w:pStyle w:val="pheading"/>
      </w:pPr>
      <w:r>
        <w:t>- Exécution</w:t>
      </w:r>
    </w:p>
    <w:p w14:paraId="04A78CCA" w14:textId="77777777" w:rsidR="00BB7667" w:rsidRDefault="00A27614">
      <w:r>
        <w:t>[NIT 193, Les chapes. 2e partie: Mise en oeuvre.]</w:t>
      </w:r>
    </w:p>
    <w:p w14:paraId="2AD0CB0B" w14:textId="77777777" w:rsidR="00BB7667" w:rsidRDefault="00A27614">
      <w:r>
        <w:t>[Eyrolles Chaux, Ecole d'Avignon - Techniques et pratique de la chaux]</w:t>
      </w:r>
    </w:p>
    <w:p w14:paraId="270A3E8A" w14:textId="77777777" w:rsidR="00BB7667" w:rsidRDefault="00A27614">
      <w:r>
        <w:t>[AWAP Chaux, Van Baelen et al. - Le livre de la chaux - L'utilisation de la chaux comme liant pour mortiers de construction et de jointoiement de l'origine à nos jours]</w:t>
      </w:r>
    </w:p>
    <w:p w14:paraId="4F0DE9EE" w14:textId="77777777" w:rsidR="00BB7667" w:rsidRDefault="00A27614">
      <w:pPr>
        <w:pStyle w:val="pheading"/>
      </w:pPr>
      <w:r>
        <w:t>MESURAGE</w:t>
      </w:r>
    </w:p>
    <w:p w14:paraId="63D43955" w14:textId="77777777" w:rsidR="00BB7667" w:rsidRDefault="00A27614">
      <w:pPr>
        <w:pStyle w:val="pheading"/>
      </w:pPr>
      <w:r>
        <w:t>- unité de mesure:</w:t>
      </w:r>
    </w:p>
    <w:p w14:paraId="5FA864F8" w14:textId="77777777" w:rsidR="00BB7667" w:rsidRDefault="00A27614">
      <w:r>
        <w:t>m²</w:t>
      </w:r>
    </w:p>
    <w:p w14:paraId="5A3657EE" w14:textId="77777777" w:rsidR="00BB7667" w:rsidRDefault="00A27614">
      <w:pPr>
        <w:pStyle w:val="pheading"/>
      </w:pPr>
      <w:r>
        <w:t>- code de mesurage:</w:t>
      </w:r>
    </w:p>
    <w:p w14:paraId="71D83D7E" w14:textId="77777777" w:rsidR="00BB7667" w:rsidRDefault="00A27614">
      <w:pPr>
        <w:jc w:val="both"/>
      </w:pPr>
      <w:r>
        <w:rPr>
          <w:color w:val="000000"/>
        </w:rPr>
        <w:t xml:space="preserve">La </w:t>
      </w:r>
      <w:r>
        <w:rPr>
          <w:b/>
          <w:color w:val="000000"/>
        </w:rPr>
        <w:t>surface nette</w:t>
      </w:r>
      <w:r>
        <w:rPr>
          <w:color w:val="000000"/>
        </w:rPr>
        <w:t xml:space="preserve"> apparente des éléments.</w:t>
      </w:r>
    </w:p>
    <w:p w14:paraId="0FBC0A88" w14:textId="77777777" w:rsidR="00BB7667" w:rsidRDefault="00A27614">
      <w:pPr>
        <w:pStyle w:val="pheading"/>
      </w:pPr>
      <w:r>
        <w:t>- nature du marché:</w:t>
      </w:r>
    </w:p>
    <w:p w14:paraId="3BECAB58" w14:textId="77777777" w:rsidR="00BB7667" w:rsidRDefault="00A27614">
      <w:r>
        <w:rPr>
          <w:rStyle w:val="optioncarChar"/>
        </w:rPr>
        <w:t>QF</w:t>
      </w:r>
      <w:r>
        <w:t xml:space="preserve"> (par défaut) </w:t>
      </w:r>
      <w:r>
        <w:rPr>
          <w:rStyle w:val="optioncarChar"/>
        </w:rPr>
        <w:t>/ QP</w:t>
      </w:r>
    </w:p>
    <w:p w14:paraId="017621B2" w14:textId="77777777" w:rsidR="00BB7667" w:rsidRDefault="00A27614">
      <w:pPr>
        <w:pStyle w:val="pheading"/>
      </w:pPr>
      <w:r>
        <w:t>AIDE</w:t>
      </w:r>
    </w:p>
    <w:p w14:paraId="2BF74B29" w14:textId="77777777" w:rsidR="00BB7667" w:rsidRDefault="00A27614">
      <w:pPr>
        <w:jc w:val="both"/>
      </w:pPr>
      <w:r>
        <w:t>La chape est posée en adhérence sur l'aire de pose lorsque celle-ci est stable et solide (sans fissures actives) et exempte d'humidité qui risque d'être nuisible à la chape ou au revêtement du sol.</w:t>
      </w:r>
    </w:p>
    <w:p w14:paraId="490B1ECA" w14:textId="77777777" w:rsidR="00BB7667" w:rsidRDefault="00A27614">
      <w:pPr>
        <w:pStyle w:val="Author-eSectionHeading4"/>
      </w:pPr>
      <w:bookmarkStart w:id="546" w:name="_Toc178838479"/>
      <w:r>
        <w:t>53.22 Chapes non adhérentes CCTB 01.02</w:t>
      </w:r>
      <w:bookmarkEnd w:id="546"/>
    </w:p>
    <w:p w14:paraId="4AA907E2" w14:textId="77777777" w:rsidR="00BB7667" w:rsidRDefault="00A27614">
      <w:pPr>
        <w:pStyle w:val="pheading"/>
      </w:pPr>
      <w:bookmarkStart w:id="547" w:name="1110"/>
      <w:bookmarkEnd w:id="547"/>
      <w:r>
        <w:t>DESCRIPTION</w:t>
      </w:r>
    </w:p>
    <w:p w14:paraId="51A038D3" w14:textId="77777777" w:rsidR="00BB7667" w:rsidRDefault="00A27614">
      <w:pPr>
        <w:pStyle w:val="pheading"/>
      </w:pPr>
      <w:r>
        <w:t>- Définition / Comprend</w:t>
      </w:r>
    </w:p>
    <w:p w14:paraId="0AB0DAAF" w14:textId="77777777" w:rsidR="00BB7667" w:rsidRDefault="00A27614">
      <w:r>
        <w:t>Chape isolée du plancher porteur par une membrane de désolidarisation. Elle n'adhère en aucun point de support, qui doit être plan, sans obstacles, et, si nécessaire, préalablement pourvu d'une couche de remplissage (enrobage des tuyauteries, ...)</w:t>
      </w:r>
    </w:p>
    <w:p w14:paraId="3DC231DB" w14:textId="77777777" w:rsidR="00BB7667" w:rsidRDefault="00A27614">
      <w:pPr>
        <w:pStyle w:val="Author-eSectionHeading5"/>
      </w:pPr>
      <w:bookmarkStart w:id="548" w:name="_Toc178838480"/>
      <w:r>
        <w:t>53.22.1 Chapes non adhérentes à base de ciment CCTB 01.02</w:t>
      </w:r>
      <w:bookmarkEnd w:id="548"/>
    </w:p>
    <w:p w14:paraId="5DFF86EF" w14:textId="77777777" w:rsidR="00BB7667" w:rsidRDefault="00A27614">
      <w:pPr>
        <w:pStyle w:val="Author-eSectionHeading6"/>
      </w:pPr>
      <w:bookmarkStart w:id="549" w:name="_Toc178838481"/>
      <w:r>
        <w:t>53.22.1a Chapes non adhérentes à base de ciment CCTB 01.10</w:t>
      </w:r>
      <w:bookmarkEnd w:id="549"/>
    </w:p>
    <w:p w14:paraId="2EE859A4" w14:textId="77777777" w:rsidR="00BB7667" w:rsidRDefault="00A27614">
      <w:pPr>
        <w:pStyle w:val="pheading"/>
      </w:pPr>
      <w:r>
        <w:t>DESCRIPTION</w:t>
      </w:r>
    </w:p>
    <w:p w14:paraId="22C3A1C0" w14:textId="77777777" w:rsidR="00BB7667" w:rsidRDefault="00A27614">
      <w:pPr>
        <w:pStyle w:val="pheading"/>
      </w:pPr>
      <w:r>
        <w:t>- Localisation</w:t>
      </w:r>
    </w:p>
    <w:p w14:paraId="46210CEE" w14:textId="77777777" w:rsidR="00BB7667" w:rsidRDefault="00A27614">
      <w:r>
        <w:rPr>
          <w:u w:val="single"/>
        </w:rPr>
        <w:t xml:space="preserve">Note à l' attention de l'auteur de projet </w:t>
      </w:r>
    </w:p>
    <w:p w14:paraId="7CF9D98E" w14:textId="77777777" w:rsidR="00BB7667" w:rsidRDefault="00A27614">
      <w:r>
        <w:t>Les chapes sont mises en œuvre de manière non adhérente lorsque l'aire de pose n'offre pas la cohérence nécessaire ou est très poreuse (par ex. un support en béton-mousse), Lorsqu'elle se compose d'éléments fractionnaires (par exemple, un ancien carrelage) ou lorsqu'elle est soumise à d'importantes déformations et/ou fissurations actives ou lorsqu'il y a risque d'humidité ascensionnelle et lorsque le revêtement de sol et/ou sa technique de mise en œuvre sont sensibles à l'humidité.</w:t>
      </w:r>
    </w:p>
    <w:p w14:paraId="181C0749" w14:textId="77777777" w:rsidR="00BB7667" w:rsidRDefault="00A27614">
      <w:pPr>
        <w:pStyle w:val="pheading"/>
      </w:pPr>
      <w:r>
        <w:t>MATÉRIAUX</w:t>
      </w:r>
    </w:p>
    <w:p w14:paraId="0650482D" w14:textId="77777777" w:rsidR="00BB7667" w:rsidRDefault="00A27614">
      <w:pPr>
        <w:pStyle w:val="pheading"/>
      </w:pPr>
      <w:r>
        <w:t>- Caractéristiques générales</w:t>
      </w:r>
    </w:p>
    <w:p w14:paraId="50ED92DB" w14:textId="77777777" w:rsidR="00BB7667" w:rsidRDefault="00A27614">
      <w:r>
        <w:t>Les chapes à base de ciment doivent satisfaire aux dispositions de la [NIT 189] §5. La composition est déterminée par l'entrepreneur, compte tenu des directives du §5.4 de la [NIT 189] et §4.1.2 de la [NIT 193] .</w:t>
      </w:r>
    </w:p>
    <w:p w14:paraId="4527B15A" w14:textId="77777777" w:rsidR="00BB7667" w:rsidRDefault="00A27614">
      <w:pPr>
        <w:pStyle w:val="heading"/>
      </w:pPr>
      <w:r>
        <w:t>Spécifications</w:t>
      </w:r>
    </w:p>
    <w:p w14:paraId="1ECBA2B6" w14:textId="77777777" w:rsidR="00BB7667" w:rsidRDefault="00A27614">
      <w:pPr>
        <w:pStyle w:val="Author-eListParagraph"/>
        <w:numPr>
          <w:ilvl w:val="0"/>
          <w:numId w:val="490"/>
        </w:numPr>
      </w:pPr>
      <w:r>
        <w:t>Résistance à la compression sur 2 échantillons : minimum 8N/mm² (méthode d'essai selon la [NIT 189] §4.3.2).</w:t>
      </w:r>
    </w:p>
    <w:p w14:paraId="052DF1DE" w14:textId="77777777" w:rsidR="00BB7667" w:rsidRDefault="00A27614">
      <w:pPr>
        <w:pStyle w:val="Author-eListParagraph"/>
        <w:numPr>
          <w:ilvl w:val="0"/>
          <w:numId w:val="490"/>
        </w:numPr>
      </w:pPr>
      <w:r>
        <w:t xml:space="preserve">Classe de planéité : </w:t>
      </w:r>
      <w:r>
        <w:rPr>
          <w:rStyle w:val="optioncarChar"/>
        </w:rPr>
        <w:t>2 </w:t>
      </w:r>
      <w:r>
        <w:t>(par défaut)</w:t>
      </w:r>
      <w:r>
        <w:rPr>
          <w:rStyle w:val="optioncarChar"/>
        </w:rPr>
        <w:t xml:space="preserve"> / ***  </w:t>
      </w:r>
      <w:r>
        <w:t>([NIT 189] § 4.2.3).</w:t>
      </w:r>
    </w:p>
    <w:p w14:paraId="4EA48BA4" w14:textId="77777777" w:rsidR="00BB7667" w:rsidRDefault="00A27614">
      <w:pPr>
        <w:pStyle w:val="Author-eListParagraph"/>
        <w:numPr>
          <w:ilvl w:val="0"/>
          <w:numId w:val="490"/>
        </w:numPr>
      </w:pPr>
      <w:r>
        <w:t xml:space="preserve">Epaisseur : </w:t>
      </w:r>
      <w:r>
        <w:rPr>
          <w:rStyle w:val="optioncarChar"/>
        </w:rPr>
        <w:t xml:space="preserve">5 </w:t>
      </w:r>
      <w:r>
        <w:t>(par défaut) </w:t>
      </w:r>
      <w:r>
        <w:rPr>
          <w:rStyle w:val="optioncarChar"/>
        </w:rPr>
        <w:t xml:space="preserve">/ 6 / 7 / *** </w:t>
      </w:r>
      <w:r>
        <w:t>cm.</w:t>
      </w:r>
    </w:p>
    <w:p w14:paraId="198E030C" w14:textId="77777777" w:rsidR="00BB7667" w:rsidRDefault="00A27614">
      <w:pPr>
        <w:pStyle w:val="pheading"/>
      </w:pPr>
      <w:r>
        <w:t>EXÉCUTION / MISE EN ŒUVRE</w:t>
      </w:r>
    </w:p>
    <w:p w14:paraId="7817AF7C" w14:textId="77777777" w:rsidR="00BB7667" w:rsidRDefault="00A27614">
      <w:pPr>
        <w:pStyle w:val="pheading"/>
      </w:pPr>
      <w:r>
        <w:t>- Prescriptions générales</w:t>
      </w:r>
    </w:p>
    <w:p w14:paraId="3FB416DE" w14:textId="77777777" w:rsidR="00BB7667" w:rsidRDefault="00A27614">
      <w:r>
        <w:t>Les chapes sont mises en œuvre selon le §4.2 de la [NIT 193] et sont équipées de:</w:t>
      </w:r>
    </w:p>
    <w:p w14:paraId="7ADE0EFF" w14:textId="77777777" w:rsidR="00BB7667" w:rsidRDefault="00A27614">
      <w:r>
        <w:t xml:space="preserve">Choix opéré : </w:t>
      </w:r>
      <w:r>
        <w:rPr>
          <w:rStyle w:val="optioncarChar"/>
        </w:rPr>
        <w:t>*** / OPTION 1 (métal) </w:t>
      </w:r>
      <w:r>
        <w:t>(par défaut)</w:t>
      </w:r>
      <w:r>
        <w:rPr>
          <w:rStyle w:val="optioncarChar"/>
        </w:rPr>
        <w:t xml:space="preserve"> / OPTION 2 (polypropylène)</w:t>
      </w:r>
    </w:p>
    <w:p w14:paraId="33F2505D" w14:textId="77777777" w:rsidR="00BB7667" w:rsidRDefault="00A27614">
      <w:r>
        <w:rPr>
          <w:b/>
        </w:rPr>
        <w:t>***OPTION 1 (par défaut)</w:t>
      </w:r>
      <w:r>
        <w:t xml:space="preserve"> : un treillis </w:t>
      </w:r>
      <w:r>
        <w:rPr>
          <w:rStyle w:val="optioncarChar"/>
        </w:rPr>
        <w:t>38 x 38 x 1</w:t>
      </w:r>
      <w:r>
        <w:t> (par défaut)</w:t>
      </w:r>
      <w:r>
        <w:rPr>
          <w:rStyle w:val="optioncarChar"/>
        </w:rPr>
        <w:t> / *** </w:t>
      </w:r>
      <w:r>
        <w:t>mm.</w:t>
      </w:r>
      <w:r>
        <w:br/>
      </w:r>
      <w:r>
        <w:rPr>
          <w:b/>
        </w:rPr>
        <w:t>***OPTION 2</w:t>
      </w:r>
      <w:r>
        <w:t xml:space="preserve"> : fibres de polypropylène à raison de </w:t>
      </w:r>
      <w:r>
        <w:rPr>
          <w:rStyle w:val="optioncarChar"/>
        </w:rPr>
        <w:t>900</w:t>
      </w:r>
      <w:r>
        <w:t> (par défaut)</w:t>
      </w:r>
      <w:r>
        <w:rPr>
          <w:rStyle w:val="optioncarChar"/>
        </w:rPr>
        <w:t> / ***</w:t>
      </w:r>
      <w:r>
        <w:t> gr/m³. Le mélange des fibres dans le mortier s'effectue selon les directives du fabricant . Le mortier est ensuite mis en œuvre au moyen d'une pompe rotative (sans pression d'air). Un procès-verbal d’essai relatif à l’emploi et à la fonction des fibres peut être demandé auprès du fabricant.</w:t>
      </w:r>
    </w:p>
    <w:p w14:paraId="7201BFD9" w14:textId="77777777" w:rsidR="00BB7667" w:rsidRDefault="00A27614">
      <w:r>
        <w:t>Des joints de dilatation sont mis en œuvre afin de limiter les surfaces à 50m² et la longueur à 8 m . Les joints de dilatation des chapes coïncident avec ceux du revêtement de sol et sont terminés selon le §6.1.2.1 de la [NIT 193] . Les chapes armées non adhérentes sont séparées de l'aire de pose par une feuille de désolidarisation prévue sous le chapitre </w:t>
      </w:r>
      <w:hyperlink w:anchor="798" w:history="1">
        <w:r>
          <w:t>52.11.</w:t>
        </w:r>
      </w:hyperlink>
    </w:p>
    <w:p w14:paraId="4829CD49" w14:textId="77777777" w:rsidR="00BB7667" w:rsidRDefault="00A27614">
      <w:pPr>
        <w:pStyle w:val="pheading"/>
      </w:pPr>
      <w:r>
        <w:t>MESURAGE</w:t>
      </w:r>
    </w:p>
    <w:p w14:paraId="06B54144" w14:textId="77777777" w:rsidR="00BB7667" w:rsidRDefault="00A27614">
      <w:r>
        <w:t>Conformément aux indications spécifiques dans le cahier spécial des charges et/ou le métré récapitulatif, le mesurage doit toujours être conçu comme suit :</w:t>
      </w:r>
    </w:p>
    <w:p w14:paraId="729575B6" w14:textId="77777777" w:rsidR="00BB7667" w:rsidRDefault="00A27614">
      <w:pPr>
        <w:pStyle w:val="pheading"/>
      </w:pPr>
      <w:r>
        <w:t>- unité de mesure:</w:t>
      </w:r>
    </w:p>
    <w:p w14:paraId="6AD1C72B" w14:textId="77777777" w:rsidR="00BB7667" w:rsidRDefault="00A27614">
      <w:r>
        <w:t>m²</w:t>
      </w:r>
    </w:p>
    <w:p w14:paraId="0CD2A6CC" w14:textId="77777777" w:rsidR="00BB7667" w:rsidRDefault="00A27614">
      <w:pPr>
        <w:pStyle w:val="pheading"/>
      </w:pPr>
      <w:r>
        <w:t>- code de mesurage:</w:t>
      </w:r>
    </w:p>
    <w:p w14:paraId="0855A26D"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5844D98E" w14:textId="77777777" w:rsidR="00BB7667" w:rsidRDefault="00A27614">
      <w:r>
        <w:t>Le prix est toujours indiqué au m² pour tous les ouvrages et fournitures, y compris les surépaisseurs éventuelles.</w:t>
      </w:r>
    </w:p>
    <w:p w14:paraId="645B11FF" w14:textId="77777777" w:rsidR="00BB7667" w:rsidRDefault="00A27614">
      <w:pPr>
        <w:pStyle w:val="pheading"/>
      </w:pPr>
      <w:r>
        <w:t>- nature du marché:</w:t>
      </w:r>
    </w:p>
    <w:p w14:paraId="14CE55AE" w14:textId="77777777" w:rsidR="00BB7667" w:rsidRDefault="00A27614">
      <w:r>
        <w:t>QF</w:t>
      </w:r>
    </w:p>
    <w:p w14:paraId="4AB9B938" w14:textId="77777777" w:rsidR="00BB7667" w:rsidRDefault="00A27614">
      <w:pPr>
        <w:pStyle w:val="Author-eSectionHeading5"/>
      </w:pPr>
      <w:bookmarkStart w:id="550" w:name="_Toc178838482"/>
      <w:r>
        <w:t>53.22.2 Chapes non adhérentes à base de liant anhydrite (sulfate de calcium) CCTB 01.02</w:t>
      </w:r>
      <w:bookmarkEnd w:id="550"/>
    </w:p>
    <w:p w14:paraId="52037E59" w14:textId="77777777" w:rsidR="00BB7667" w:rsidRDefault="00A27614">
      <w:pPr>
        <w:pStyle w:val="Author-eSectionHeading6"/>
      </w:pPr>
      <w:bookmarkStart w:id="551" w:name="_Toc178838483"/>
      <w:r>
        <w:t>53.22.2a Chapes non adhérentes à base de liant anhydrite (sulfate de calcium) CCTB 01.10</w:t>
      </w:r>
      <w:bookmarkEnd w:id="551"/>
    </w:p>
    <w:p w14:paraId="6B12F079" w14:textId="77777777" w:rsidR="00BB7667" w:rsidRDefault="00A27614">
      <w:pPr>
        <w:pStyle w:val="pheading"/>
      </w:pPr>
      <w:r>
        <w:t>DESCRIPTION</w:t>
      </w:r>
    </w:p>
    <w:p w14:paraId="50A0517C" w14:textId="77777777" w:rsidR="00BB7667" w:rsidRDefault="00A27614">
      <w:pPr>
        <w:pStyle w:val="pheading"/>
      </w:pPr>
      <w:r>
        <w:t>- Définition / Comprend</w:t>
      </w:r>
    </w:p>
    <w:p w14:paraId="3162E1E2" w14:textId="77777777" w:rsidR="00BB7667" w:rsidRDefault="00A27614">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39805ACB" w14:textId="77777777" w:rsidR="00BB7667" w:rsidRDefault="00A27614">
      <w:pPr>
        <w:pStyle w:val="pheading"/>
      </w:pPr>
      <w:r>
        <w:t>- Localisation</w:t>
      </w:r>
    </w:p>
    <w:p w14:paraId="0C27E05C" w14:textId="77777777" w:rsidR="00BB7667" w:rsidRDefault="00A27614">
      <w:r>
        <w:t>L'exécution de bandes périphériques et de joints de mouvement est comprise dans cet article.</w:t>
      </w:r>
    </w:p>
    <w:p w14:paraId="70D6EF41" w14:textId="77777777" w:rsidR="00BB7667" w:rsidRDefault="00A27614">
      <w:pPr>
        <w:pStyle w:val="pheading"/>
      </w:pPr>
      <w:r>
        <w:t>MATÉRIAUX</w:t>
      </w:r>
    </w:p>
    <w:p w14:paraId="00A5758C" w14:textId="77777777" w:rsidR="00BB7667" w:rsidRDefault="00A27614">
      <w:pPr>
        <w:pStyle w:val="pheading"/>
      </w:pPr>
      <w:r>
        <w:t>- Caractéristiques générales</w:t>
      </w:r>
    </w:p>
    <w:p w14:paraId="669B22BF" w14:textId="77777777" w:rsidR="00BB7667" w:rsidRDefault="00A27614">
      <w:r>
        <w:t>Les chapes non adhérentes à base d'anhydrite synthétique doivent satisfaire aux dispositions du §5 de la [NIT 189]. Le liant de la chape est l'anhydrite synthétique, qui doit répondre au §3.1.2. de la [NIT 189], classe AB20. La composition exacte est déterminée par l'entrepreneur en tenant compte des dispositions du § 5.4 de la [NIT 189] et § 4.1.3 de la [NIT 193].</w:t>
      </w:r>
    </w:p>
    <w:p w14:paraId="6890DDA4" w14:textId="77777777" w:rsidR="00BB7667" w:rsidRDefault="00A27614">
      <w:pPr>
        <w:pStyle w:val="heading"/>
      </w:pPr>
      <w:r>
        <w:t>Spécifications</w:t>
      </w:r>
    </w:p>
    <w:p w14:paraId="1893C33C" w14:textId="77777777" w:rsidR="00BB7667" w:rsidRDefault="00A27614">
      <w:pPr>
        <w:pStyle w:val="Author-eListParagraph"/>
        <w:numPr>
          <w:ilvl w:val="0"/>
          <w:numId w:val="491"/>
        </w:numPr>
      </w:pPr>
      <w:r>
        <w:t xml:space="preserve">Epaisseur : minimum </w:t>
      </w:r>
      <w:r>
        <w:rPr>
          <w:rStyle w:val="optioncarChar"/>
        </w:rPr>
        <w:t>4</w:t>
      </w:r>
      <w:r>
        <w:t> (par défaut)</w:t>
      </w:r>
      <w:r>
        <w:rPr>
          <w:rStyle w:val="optioncarChar"/>
        </w:rPr>
        <w:t> / ***</w:t>
      </w:r>
      <w:r>
        <w:t> cm</w:t>
      </w:r>
    </w:p>
    <w:p w14:paraId="77B5826D" w14:textId="77777777" w:rsidR="00BB7667" w:rsidRDefault="00A27614">
      <w:pPr>
        <w:pStyle w:val="Author-eListParagraph"/>
        <w:numPr>
          <w:ilvl w:val="0"/>
          <w:numId w:val="491"/>
        </w:numPr>
      </w:pPr>
      <w:r>
        <w:t xml:space="preserve">Résistance à la compression sur deux échantillons : minimum </w:t>
      </w:r>
      <w:r>
        <w:rPr>
          <w:rStyle w:val="optioncarChar"/>
        </w:rPr>
        <w:t>8 </w:t>
      </w:r>
      <w:r>
        <w:t>(par défaut)</w:t>
      </w:r>
      <w:r>
        <w:rPr>
          <w:rStyle w:val="optioncarChar"/>
        </w:rPr>
        <w:t xml:space="preserve"> / *** </w:t>
      </w:r>
      <w:r>
        <w:t>N/mm² (méthode d'essai selon la [NIT 189] § 4.3.2)</w:t>
      </w:r>
    </w:p>
    <w:p w14:paraId="09598131" w14:textId="77777777" w:rsidR="00BB7667" w:rsidRDefault="00A27614">
      <w:pPr>
        <w:pStyle w:val="Author-eListParagraph"/>
        <w:numPr>
          <w:ilvl w:val="0"/>
          <w:numId w:val="491"/>
        </w:numPr>
      </w:pPr>
      <w:r>
        <w:t xml:space="preserve">Classe de planéité : </w:t>
      </w:r>
      <w:r>
        <w:rPr>
          <w:rStyle w:val="optioncarChar"/>
        </w:rPr>
        <w:t>2</w:t>
      </w:r>
      <w:r>
        <w:t> (par défaut)</w:t>
      </w:r>
      <w:r>
        <w:rPr>
          <w:rStyle w:val="optioncarChar"/>
        </w:rPr>
        <w:t> / ***</w:t>
      </w:r>
      <w:r>
        <w:t>  (selon la [NIT 189] § 4.2.3)</w:t>
      </w:r>
    </w:p>
    <w:p w14:paraId="49BDF65D" w14:textId="77777777" w:rsidR="00BB7667" w:rsidRDefault="00A27614">
      <w:pPr>
        <w:pStyle w:val="pheading"/>
      </w:pPr>
      <w:r>
        <w:t>EXÉCUTION / MISE EN ŒUVRE</w:t>
      </w:r>
    </w:p>
    <w:p w14:paraId="17A12528" w14:textId="77777777" w:rsidR="00BB7667" w:rsidRDefault="00A27614">
      <w:pPr>
        <w:pStyle w:val="pheading"/>
      </w:pPr>
      <w:r>
        <w:t>- Prescriptions générales</w:t>
      </w:r>
    </w:p>
    <w:p w14:paraId="1C1B1B11" w14:textId="77777777" w:rsidR="00BB7667" w:rsidRDefault="00A27614">
      <w:r>
        <w:t>La chape non adhérente à base d'anhydrite synthétique est exécutée conformément aux dispositions du § 4.2 de la [NIT 193]. Il appartient à l'entrepreneur de s'assurer si l'aire de pose satisfait aux exigences de la [NIT 193] et de la mettre, si nécessaire, en condition. La couche de désolidarisation hydrofuge sous la chape est *** / une feuille de PE-feuille (minimum 0,2 mm ) / ***. Elle est posée avec un recouvrement suffisant, les joints sont éventuellement soudés ou collés.</w:t>
      </w:r>
    </w:p>
    <w:p w14:paraId="56EA231B" w14:textId="77777777" w:rsidR="00BB7667" w:rsidRDefault="00A27614">
      <w:r>
        <w:t>Le mortier de chape est fabriqué au malaxeur et est immédiatement mis en œuvre. Les raccords consécutifs aux interruptions de travail dans la pose de la chape sont exécutés en gradins et en crêtes. Le joint est rembourré avec un mélange d’accélérateur de prise et d’anhydrite. Lorsqu'un treillis d'armature est prévu, la chape est exécutée en deux couches fraîches-à-fraîches. Les chapes sont protégées contre la dessiccation trop rapide. Les courants d’air et un rayonnement intense sont à éviter. La chape ne peut être ouverte à la circulation de chantier avant 3 jours.</w:t>
      </w:r>
    </w:p>
    <w:p w14:paraId="6F51AB08" w14:textId="77777777" w:rsidR="00BB7667" w:rsidRDefault="00A27614">
      <w:r>
        <w:rPr>
          <w:b/>
        </w:rPr>
        <w:t>Choix opéré</w:t>
      </w:r>
      <w:r>
        <w:t xml:space="preserve"> : </w:t>
      </w:r>
      <w:r>
        <w:rPr>
          <w:rStyle w:val="optioncarChar"/>
        </w:rPr>
        <w:t>OPTION 1</w:t>
      </w:r>
      <w:r>
        <w:t xml:space="preserve"> (par défaut) </w:t>
      </w:r>
      <w:r>
        <w:rPr>
          <w:rStyle w:val="optioncarChar"/>
        </w:rPr>
        <w:t>/ OPTION 2 / ***</w:t>
      </w:r>
    </w:p>
    <w:p w14:paraId="2B1B4526" w14:textId="77777777" w:rsidR="00BB7667" w:rsidRDefault="00A27614">
      <w:r>
        <w:rPr>
          <w:b/>
        </w:rPr>
        <w:t>***OPTION 1</w:t>
      </w:r>
      <w:r>
        <w:t> </w:t>
      </w:r>
      <w:r>
        <w:rPr>
          <w:b/>
        </w:rPr>
        <w:t>(par défaut)</w:t>
      </w:r>
      <w:r>
        <w:t xml:space="preserve"> : Uniquement aux endroits où l'épaisseur est réduite, la chape est armée d'un </w:t>
      </w:r>
      <w:r>
        <w:rPr>
          <w:rStyle w:val="optioncarChar"/>
        </w:rPr>
        <w:t>*** / treillis galvanisé / treillis en matière synthétique</w:t>
      </w:r>
      <w:r>
        <w:t>.</w:t>
      </w:r>
      <w:r>
        <w:br/>
      </w:r>
      <w:r>
        <w:rPr>
          <w:b/>
        </w:rPr>
        <w:t xml:space="preserve">***OPTION 2 </w:t>
      </w:r>
      <w:r>
        <w:t xml:space="preserve">: Toute la chape est armée d'un </w:t>
      </w:r>
      <w:r>
        <w:rPr>
          <w:rStyle w:val="optioncarChar"/>
        </w:rPr>
        <w:t>*** / treillis galvanisé / treillis en matière synthétique</w:t>
      </w:r>
      <w:r>
        <w:t>.</w:t>
      </w:r>
    </w:p>
    <w:p w14:paraId="5038845E" w14:textId="77777777" w:rsidR="00BB7667" w:rsidRDefault="00A27614">
      <w:pPr>
        <w:pStyle w:val="pheading"/>
      </w:pPr>
      <w:r>
        <w:t>CONTRÔLES PARTICULIERS</w:t>
      </w:r>
    </w:p>
    <w:p w14:paraId="233AE184" w14:textId="77777777" w:rsidR="00BB7667" w:rsidRDefault="00A27614">
      <w:r>
        <w:t>La tolérance sur les écarts en plus ou en moins entre les niveaux-repères distants de 20 m est de 3 mm au maximum.</w:t>
      </w:r>
    </w:p>
    <w:p w14:paraId="24EA56DA" w14:textId="77777777" w:rsidR="00BB7667" w:rsidRDefault="00A27614">
      <w:pPr>
        <w:pStyle w:val="pheading"/>
      </w:pPr>
      <w:r>
        <w:t>MESURAGE</w:t>
      </w:r>
    </w:p>
    <w:p w14:paraId="4D12B120" w14:textId="77777777" w:rsidR="00BB7667" w:rsidRDefault="00A27614">
      <w:r>
        <w:t>Conformément aux indications spécifiques dans le cahier spécial des charges et/ou le métré récapitulatif, le mesurage doit toujours être conçu comme suit :</w:t>
      </w:r>
    </w:p>
    <w:p w14:paraId="612200D9" w14:textId="77777777" w:rsidR="00BB7667" w:rsidRDefault="00A27614">
      <w:pPr>
        <w:pStyle w:val="pheading"/>
      </w:pPr>
      <w:r>
        <w:t>- unité de mesure:</w:t>
      </w:r>
    </w:p>
    <w:p w14:paraId="70877812" w14:textId="77777777" w:rsidR="00BB7667" w:rsidRDefault="00A27614">
      <w:r>
        <w:t>m²</w:t>
      </w:r>
    </w:p>
    <w:p w14:paraId="18163251" w14:textId="77777777" w:rsidR="00BB7667" w:rsidRDefault="00A27614">
      <w:pPr>
        <w:pStyle w:val="pheading"/>
      </w:pPr>
      <w:r>
        <w:t>- code de mesurage:</w:t>
      </w:r>
    </w:p>
    <w:p w14:paraId="269516EF"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409D8991" w14:textId="77777777" w:rsidR="00BB7667" w:rsidRDefault="00A27614">
      <w:r>
        <w:t>Le prix est toujours indiqué au m² pour tous les ouvrages et fournitures, y compris les surépaisseurs éventuelles.</w:t>
      </w:r>
    </w:p>
    <w:p w14:paraId="76B36919" w14:textId="77777777" w:rsidR="00BB7667" w:rsidRDefault="00A27614">
      <w:pPr>
        <w:pStyle w:val="pheading"/>
      </w:pPr>
      <w:r>
        <w:t>- nature du marché:</w:t>
      </w:r>
    </w:p>
    <w:p w14:paraId="5BD3D3B9" w14:textId="77777777" w:rsidR="00BB7667" w:rsidRDefault="00A27614">
      <w:r>
        <w:t>QF</w:t>
      </w:r>
    </w:p>
    <w:p w14:paraId="686E52EC" w14:textId="77777777" w:rsidR="00BB7667" w:rsidRDefault="00A27614">
      <w:pPr>
        <w:pStyle w:val="pheading"/>
      </w:pPr>
      <w:r>
        <w:t>AIDE</w:t>
      </w:r>
    </w:p>
    <w:p w14:paraId="6B700518" w14:textId="77777777" w:rsidR="00BB7667" w:rsidRDefault="00A27614">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43804FFF" w14:textId="77777777" w:rsidR="00BB7667" w:rsidRDefault="00A27614">
      <w:pPr>
        <w:pStyle w:val="Author-eSectionHeading5"/>
      </w:pPr>
      <w:bookmarkStart w:id="552" w:name="_Toc178838484"/>
      <w:r>
        <w:t>53.22.3 Chapes non adhérentes à base de magnésite CCTB 01.02</w:t>
      </w:r>
      <w:bookmarkEnd w:id="552"/>
    </w:p>
    <w:p w14:paraId="2C89C13B" w14:textId="77777777" w:rsidR="00BB7667" w:rsidRDefault="00A27614">
      <w:pPr>
        <w:pStyle w:val="Author-eSectionHeading6"/>
      </w:pPr>
      <w:bookmarkStart w:id="553" w:name="_Toc178838485"/>
      <w:r>
        <w:t>53.22.3a Chapes non adhérentes à base de magnésite CCTB 01.02</w:t>
      </w:r>
      <w:bookmarkEnd w:id="553"/>
    </w:p>
    <w:p w14:paraId="3BC6B4DF" w14:textId="77777777" w:rsidR="00BB7667" w:rsidRDefault="00A27614">
      <w:pPr>
        <w:pStyle w:val="Author-eSectionHeading5"/>
      </w:pPr>
      <w:bookmarkStart w:id="554" w:name="_Toc178838486"/>
      <w:r>
        <w:t>53.22.4 Chapes non adhérentes, sèches à panneaux/plaques en bois CCTB 01.02</w:t>
      </w:r>
      <w:bookmarkEnd w:id="554"/>
    </w:p>
    <w:p w14:paraId="5115B0F1" w14:textId="77777777" w:rsidR="00BB7667" w:rsidRDefault="00A27614">
      <w:pPr>
        <w:pStyle w:val="Author-eSectionHeading6"/>
      </w:pPr>
      <w:bookmarkStart w:id="555" w:name="_Toc178838487"/>
      <w:r>
        <w:t>53.22.4a Chapes non adhérentes, sèches, en panneaux en agglomérés traités CCTB 01.02</w:t>
      </w:r>
      <w:bookmarkEnd w:id="555"/>
    </w:p>
    <w:p w14:paraId="4831F6E6" w14:textId="77777777" w:rsidR="00BB7667" w:rsidRDefault="00A27614">
      <w:pPr>
        <w:pStyle w:val="Author-eSectionHeading6"/>
      </w:pPr>
      <w:bookmarkStart w:id="556" w:name="_Toc178838488"/>
      <w:r>
        <w:t>53.22.4b Chapes non adhérentes, sèches, en panneaux multiplex CCTB 01.10</w:t>
      </w:r>
      <w:bookmarkEnd w:id="556"/>
    </w:p>
    <w:p w14:paraId="3FD9BE3B" w14:textId="77777777" w:rsidR="00BB7667" w:rsidRDefault="00A27614">
      <w:pPr>
        <w:pStyle w:val="pheading"/>
      </w:pPr>
      <w:bookmarkStart w:id="557" w:name="1237"/>
      <w:bookmarkEnd w:id="557"/>
      <w:r>
        <w:t>MATÉRIAUX</w:t>
      </w:r>
    </w:p>
    <w:p w14:paraId="1F63ADC2" w14:textId="77777777" w:rsidR="00BB7667" w:rsidRDefault="00A27614">
      <w:pPr>
        <w:pStyle w:val="pheading"/>
      </w:pPr>
      <w:r>
        <w:t>- Caractéristiques générales</w:t>
      </w:r>
    </w:p>
    <w:p w14:paraId="4E0DBA86" w14:textId="77777777" w:rsidR="00BB7667" w:rsidRDefault="00A27614">
      <w:r>
        <w:t>Les panneaux de contreplaqué répondent aux spécifications de la norme [NBN EN 636+A1] pour l'application sans risque d'humidité et [NBN EN 636+A1] pour l'application avec risque d'humidité.</w:t>
      </w:r>
    </w:p>
    <w:p w14:paraId="7FB998B8" w14:textId="77777777" w:rsidR="00BB7667" w:rsidRDefault="00A27614">
      <w:pPr>
        <w:pStyle w:val="pheading"/>
      </w:pPr>
      <w:r>
        <w:t>- Prescriptions complémentaires</w:t>
      </w:r>
    </w:p>
    <w:p w14:paraId="0E24B638" w14:textId="77777777" w:rsidR="00BB7667" w:rsidRDefault="00A27614">
      <w:r>
        <w:t>Epaisseur: </w:t>
      </w:r>
      <w:r>
        <w:rPr>
          <w:rStyle w:val="optioncarChar"/>
        </w:rPr>
        <w:t>12</w:t>
      </w:r>
      <w:r>
        <w:t xml:space="preserve"> (par défaut) </w:t>
      </w:r>
      <w:r>
        <w:rPr>
          <w:rStyle w:val="optioncarChar"/>
        </w:rPr>
        <w:t xml:space="preserve">/ 15 / 18 / 22 / *** </w:t>
      </w:r>
      <w:r>
        <w:t>mm</w:t>
      </w:r>
    </w:p>
    <w:p w14:paraId="316F410F" w14:textId="77777777" w:rsidR="00BB7667" w:rsidRDefault="00A27614">
      <w:pPr>
        <w:pStyle w:val="pheading"/>
      </w:pPr>
      <w:r>
        <w:t>MESURAGE</w:t>
      </w:r>
    </w:p>
    <w:p w14:paraId="141FB791" w14:textId="77777777" w:rsidR="00BB7667" w:rsidRDefault="00A27614">
      <w:r>
        <w:t>Conformément aux indications spécifiques dans le cahier spécial des charges et/ou le métré récapitulatif, le mesurage doit toujours être conçu comme suit :</w:t>
      </w:r>
    </w:p>
    <w:p w14:paraId="1FD1E45C" w14:textId="77777777" w:rsidR="00BB7667" w:rsidRDefault="00A27614">
      <w:pPr>
        <w:pStyle w:val="pheading"/>
      </w:pPr>
      <w:r>
        <w:t>- unité de mesure:</w:t>
      </w:r>
    </w:p>
    <w:p w14:paraId="5232571E" w14:textId="77777777" w:rsidR="00BB7667" w:rsidRDefault="00A27614">
      <w:r>
        <w:t>m²</w:t>
      </w:r>
    </w:p>
    <w:p w14:paraId="7044EE7D" w14:textId="77777777" w:rsidR="00BB7667" w:rsidRDefault="00A27614">
      <w:pPr>
        <w:pStyle w:val="pheading"/>
      </w:pPr>
      <w:r>
        <w:t>- code de mesurage:</w:t>
      </w:r>
    </w:p>
    <w:p w14:paraId="1F7E3463"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47AC80EC" w14:textId="77777777" w:rsidR="00BB7667" w:rsidRDefault="00A27614">
      <w:r>
        <w:t>Le prix est toujours indiqué au m² pour tous les ouvrages et fournitures, y compris les surépaisseurs éventuelles.</w:t>
      </w:r>
    </w:p>
    <w:p w14:paraId="3FDAB819" w14:textId="77777777" w:rsidR="00BB7667" w:rsidRDefault="00A27614">
      <w:pPr>
        <w:pStyle w:val="pheading"/>
      </w:pPr>
      <w:r>
        <w:t>- nature du marché:</w:t>
      </w:r>
    </w:p>
    <w:p w14:paraId="44D5732B" w14:textId="77777777" w:rsidR="00BB7667" w:rsidRDefault="00A27614">
      <w:r>
        <w:t>QF</w:t>
      </w:r>
    </w:p>
    <w:p w14:paraId="4BB01B87" w14:textId="77777777" w:rsidR="00BB7667" w:rsidRDefault="00A27614">
      <w:pPr>
        <w:pStyle w:val="Author-eSectionHeading6"/>
      </w:pPr>
      <w:bookmarkStart w:id="558" w:name="_Toc178838489"/>
      <w:r>
        <w:t>53.22.4c Chapes non adhérentes, sèches, en panneaux en contreplaqué marin CCTB 01.02</w:t>
      </w:r>
      <w:bookmarkEnd w:id="558"/>
    </w:p>
    <w:p w14:paraId="3E1CDAE4" w14:textId="77777777" w:rsidR="00BB7667" w:rsidRDefault="00A27614">
      <w:pPr>
        <w:pStyle w:val="pheading"/>
      </w:pPr>
      <w:r>
        <w:t>MATÉRIAUX</w:t>
      </w:r>
    </w:p>
    <w:p w14:paraId="7406364A" w14:textId="77777777" w:rsidR="00BB7667" w:rsidRDefault="00A27614">
      <w:pPr>
        <w:pStyle w:val="pheading"/>
      </w:pPr>
      <w:r>
        <w:t>- Prescriptions complémentaires</w:t>
      </w:r>
    </w:p>
    <w:p w14:paraId="2D5DB071" w14:textId="77777777" w:rsidR="00BB7667" w:rsidRDefault="00A27614">
      <w:r>
        <w:rPr>
          <w:i/>
          <w:u w:val="single"/>
        </w:rPr>
        <w:t>Note pour l'auteur de projet</w:t>
      </w:r>
      <w:r>
        <w:rPr>
          <w:u w:val="single"/>
        </w:rPr>
        <w:t>:</w:t>
      </w:r>
    </w:p>
    <w:p w14:paraId="7E46A6C1" w14:textId="77777777" w:rsidR="00BB7667" w:rsidRDefault="00A27614">
      <w:r>
        <w:t xml:space="preserve">le panneau en contreplaqué marin correspond au panneau en contreplaqué défini dans l'article </w:t>
      </w:r>
      <w:hyperlink w:anchor="1237" w:history="1">
        <w:r>
          <w:t>53.22.4b Chapes non adhérentes, sèches, en panneaux multiplex</w:t>
        </w:r>
      </w:hyperlink>
    </w:p>
    <w:p w14:paraId="777833CB" w14:textId="77777777" w:rsidR="00BB7667" w:rsidRDefault="00A27614">
      <w:pPr>
        <w:pStyle w:val="pheading"/>
      </w:pPr>
      <w:r>
        <w:t>MESURAGE</w:t>
      </w:r>
    </w:p>
    <w:p w14:paraId="5967F259" w14:textId="77777777" w:rsidR="00BB7667" w:rsidRDefault="00A27614">
      <w:r>
        <w:t>Conformément aux indications spécifiques dans le cahier spécial des charges et/ou le métré récapitulatif, le mesurage doit toujours être conçu comme suit :</w:t>
      </w:r>
    </w:p>
    <w:p w14:paraId="03C92710" w14:textId="77777777" w:rsidR="00BB7667" w:rsidRDefault="00A27614">
      <w:pPr>
        <w:pStyle w:val="pheading"/>
      </w:pPr>
      <w:r>
        <w:t>- unité de mesure:</w:t>
      </w:r>
    </w:p>
    <w:p w14:paraId="56EC4569" w14:textId="77777777" w:rsidR="00BB7667" w:rsidRDefault="00A27614">
      <w:r>
        <w:t>m²</w:t>
      </w:r>
    </w:p>
    <w:p w14:paraId="412FBA9D" w14:textId="77777777" w:rsidR="00BB7667" w:rsidRDefault="00A27614">
      <w:pPr>
        <w:pStyle w:val="pheading"/>
      </w:pPr>
      <w:r>
        <w:t>- code de mesurage:</w:t>
      </w:r>
    </w:p>
    <w:p w14:paraId="5F170155"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109B1417" w14:textId="77777777" w:rsidR="00BB7667" w:rsidRDefault="00A27614">
      <w:r>
        <w:t>Le prix est toujours indiqué au m² pour tous les ouvrages et fournitures, y compris les surépaisseurs éventuelles.</w:t>
      </w:r>
    </w:p>
    <w:p w14:paraId="285E73A6" w14:textId="77777777" w:rsidR="00BB7667" w:rsidRDefault="00A27614">
      <w:pPr>
        <w:pStyle w:val="pheading"/>
      </w:pPr>
      <w:r>
        <w:t>- nature du marché:</w:t>
      </w:r>
    </w:p>
    <w:p w14:paraId="4A87711C" w14:textId="77777777" w:rsidR="00BB7667" w:rsidRDefault="00A27614">
      <w:r>
        <w:t>QF</w:t>
      </w:r>
    </w:p>
    <w:p w14:paraId="490B15CA" w14:textId="77777777" w:rsidR="00BB7667" w:rsidRDefault="00A27614">
      <w:pPr>
        <w:pStyle w:val="Author-eSectionHeading6"/>
      </w:pPr>
      <w:bookmarkStart w:id="559" w:name="_Toc178838490"/>
      <w:r>
        <w:t>53.22.4d Chapes non adhérentes, sèches, en panneaux en OSB CCTB 01.10</w:t>
      </w:r>
      <w:bookmarkEnd w:id="559"/>
    </w:p>
    <w:p w14:paraId="494FBF53" w14:textId="77777777" w:rsidR="00BB7667" w:rsidRDefault="00A27614">
      <w:pPr>
        <w:pStyle w:val="pheading"/>
      </w:pPr>
      <w:r>
        <w:t>MATÉRIAUX</w:t>
      </w:r>
    </w:p>
    <w:p w14:paraId="136B9DEF" w14:textId="77777777" w:rsidR="00BB7667" w:rsidRDefault="00A27614">
      <w:pPr>
        <w:pStyle w:val="pheading"/>
      </w:pPr>
      <w:r>
        <w:t>- Caractéristiques générales</w:t>
      </w:r>
    </w:p>
    <w:p w14:paraId="229697F1" w14:textId="77777777" w:rsidR="00BB7667" w:rsidRDefault="00A27614">
      <w:r>
        <w:t>Les panneaux OSB répondent aux spécifications de la norme [NBN EN 300]; ils sont classés OSB1 (OSB2) dans des applications sans risque d'humidité et OSB3 (ou OSB4) dans des applications avec risque d'humidité.</w:t>
      </w:r>
    </w:p>
    <w:p w14:paraId="064FC249" w14:textId="77777777" w:rsidR="00BB7667" w:rsidRDefault="00A27614">
      <w:pPr>
        <w:pStyle w:val="pheading"/>
      </w:pPr>
      <w:r>
        <w:t>- Prescriptions complémentaires</w:t>
      </w:r>
    </w:p>
    <w:p w14:paraId="3CDD13CE" w14:textId="77777777" w:rsidR="00BB7667" w:rsidRDefault="00A27614">
      <w:r>
        <w:t>Epaisseur :</w:t>
      </w:r>
      <w:r>
        <w:rPr>
          <w:rStyle w:val="optioncarChar"/>
        </w:rPr>
        <w:t> 12</w:t>
      </w:r>
      <w:r>
        <w:t> (par défaut)</w:t>
      </w:r>
      <w:r>
        <w:rPr>
          <w:rStyle w:val="optioncarChar"/>
        </w:rPr>
        <w:t xml:space="preserve"> / 15 / 18 / 22 / ***</w:t>
      </w:r>
      <w:r>
        <w:t xml:space="preserve"> mm </w:t>
      </w:r>
    </w:p>
    <w:p w14:paraId="084DA2E7" w14:textId="77777777" w:rsidR="00BB7667" w:rsidRDefault="00A27614">
      <w:pPr>
        <w:pStyle w:val="pheading"/>
      </w:pPr>
      <w:r>
        <w:t>MESURAGE</w:t>
      </w:r>
    </w:p>
    <w:p w14:paraId="256F1BF6" w14:textId="77777777" w:rsidR="00BB7667" w:rsidRDefault="00A27614">
      <w:r>
        <w:t>Conformément aux indications spécifiques dans le cahier spécial des charges et/ou le métré récapitulatif, le mesurage doit toujours être conçu comme suit :</w:t>
      </w:r>
    </w:p>
    <w:p w14:paraId="32906E01" w14:textId="77777777" w:rsidR="00BB7667" w:rsidRDefault="00A27614">
      <w:pPr>
        <w:pStyle w:val="pheading"/>
      </w:pPr>
      <w:r>
        <w:t>- unité de mesure:</w:t>
      </w:r>
    </w:p>
    <w:p w14:paraId="69D8FAB2" w14:textId="77777777" w:rsidR="00BB7667" w:rsidRDefault="00A27614">
      <w:r>
        <w:t>m²</w:t>
      </w:r>
    </w:p>
    <w:p w14:paraId="441672CE" w14:textId="77777777" w:rsidR="00BB7667" w:rsidRDefault="00A27614">
      <w:pPr>
        <w:pStyle w:val="pheading"/>
      </w:pPr>
      <w:r>
        <w:t>- code de mesurage:</w:t>
      </w:r>
    </w:p>
    <w:p w14:paraId="2C3F1125"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0A8176C9" w14:textId="77777777" w:rsidR="00BB7667" w:rsidRDefault="00A27614">
      <w:r>
        <w:t>Le prix est toujours indiqué au m² pour tous les ouvrages et fournitures, y compris les surépaisseurs éventuelles.</w:t>
      </w:r>
    </w:p>
    <w:p w14:paraId="23B6B54B" w14:textId="77777777" w:rsidR="00BB7667" w:rsidRDefault="00A27614">
      <w:pPr>
        <w:pStyle w:val="pheading"/>
      </w:pPr>
      <w:r>
        <w:t>- nature du marché:</w:t>
      </w:r>
    </w:p>
    <w:p w14:paraId="3355C188" w14:textId="77777777" w:rsidR="00BB7667" w:rsidRDefault="00A27614">
      <w:r>
        <w:t>QF</w:t>
      </w:r>
    </w:p>
    <w:p w14:paraId="7BEE5C96" w14:textId="77777777" w:rsidR="00BB7667" w:rsidRDefault="00A27614">
      <w:pPr>
        <w:pStyle w:val="Author-eSectionHeading5"/>
      </w:pPr>
      <w:bookmarkStart w:id="560" w:name="_Toc178838491"/>
      <w:r>
        <w:t>53.22.5 Chapes non adhérentes, sèches à panneaux/plaques à base de fibro-plâtre CCTB 01.02</w:t>
      </w:r>
      <w:bookmarkEnd w:id="560"/>
    </w:p>
    <w:p w14:paraId="0262F310" w14:textId="77777777" w:rsidR="00BB7667" w:rsidRDefault="00A27614">
      <w:pPr>
        <w:pStyle w:val="Author-eSectionHeading6"/>
      </w:pPr>
      <w:bookmarkStart w:id="561" w:name="_Toc178838492"/>
      <w:r>
        <w:t>53.22.5a Chapes non adhérentes, sèches à panneaux/plaques à base de fibro-plâtre CCTB 01.11</w:t>
      </w:r>
      <w:bookmarkEnd w:id="561"/>
    </w:p>
    <w:p w14:paraId="29135700" w14:textId="77777777" w:rsidR="00BB7667" w:rsidRDefault="00A27614">
      <w:pPr>
        <w:pStyle w:val="pheading"/>
      </w:pPr>
      <w:r>
        <w:t>DESCRIPTION</w:t>
      </w:r>
    </w:p>
    <w:p w14:paraId="65FD5897" w14:textId="77777777" w:rsidR="00BB7667" w:rsidRDefault="00A27614">
      <w:pPr>
        <w:pStyle w:val="pheading"/>
      </w:pPr>
      <w:r>
        <w:t>- Définition / Comprend</w:t>
      </w:r>
    </w:p>
    <w:p w14:paraId="433C9589" w14:textId="77777777" w:rsidR="00BB7667" w:rsidRDefault="00A27614">
      <w:pPr>
        <w:jc w:val="both"/>
      </w:pPr>
      <w:r>
        <w:t>Il s’agit de la fourniture et la pose de chapes sèches à panneaux/plaques à base de fibro-plâtre.</w:t>
      </w:r>
    </w:p>
    <w:p w14:paraId="06418C34" w14:textId="77777777" w:rsidR="00BB7667" w:rsidRDefault="00A27614">
      <w:pPr>
        <w:jc w:val="both"/>
      </w:pPr>
      <w:r>
        <w:t>Le travail comprend notamment :</w:t>
      </w:r>
    </w:p>
    <w:p w14:paraId="1BAC5BCB" w14:textId="77777777" w:rsidR="00BB7667" w:rsidRDefault="00A27614">
      <w:pPr>
        <w:pStyle w:val="Author-eListParagraph"/>
        <w:numPr>
          <w:ilvl w:val="0"/>
          <w:numId w:val="492"/>
        </w:numPr>
        <w:jc w:val="both"/>
      </w:pPr>
      <w:r>
        <w:t>Nettoyage du support ;</w:t>
      </w:r>
    </w:p>
    <w:p w14:paraId="3E4A375D" w14:textId="77777777" w:rsidR="00BB7667" w:rsidRDefault="00A27614">
      <w:pPr>
        <w:pStyle w:val="Author-eListParagraph"/>
        <w:numPr>
          <w:ilvl w:val="0"/>
          <w:numId w:val="492"/>
        </w:numPr>
        <w:jc w:val="both"/>
      </w:pPr>
      <w:r>
        <w:t>Égalisation du support ;</w:t>
      </w:r>
    </w:p>
    <w:p w14:paraId="403AC29A" w14:textId="77777777" w:rsidR="00BB7667" w:rsidRDefault="00A27614">
      <w:pPr>
        <w:pStyle w:val="Author-eListParagraph"/>
        <w:numPr>
          <w:ilvl w:val="0"/>
          <w:numId w:val="492"/>
        </w:numPr>
        <w:jc w:val="both"/>
      </w:pPr>
      <w:r>
        <w:t xml:space="preserve">Couche d’étanchéité en cas de risque d’humidité ascensionnelle tel que décrit au </w:t>
      </w:r>
      <w:hyperlink w:anchor="798" w:history="1">
        <w:r>
          <w:t>52.11 Feuilles et membranes d'étanchéité à l'eau</w:t>
        </w:r>
      </w:hyperlink>
      <w:r>
        <w:t> ;</w:t>
      </w:r>
    </w:p>
    <w:p w14:paraId="2948634A" w14:textId="77777777" w:rsidR="00BB7667" w:rsidRDefault="00A27614">
      <w:pPr>
        <w:pStyle w:val="Author-eListParagraph"/>
        <w:numPr>
          <w:ilvl w:val="0"/>
          <w:numId w:val="492"/>
        </w:numPr>
        <w:jc w:val="both"/>
      </w:pPr>
      <w:r>
        <w:t>Réalisation de tous percements pour traversées d’équipements techniques et pose de fourreaux autour de ces traversées techniques ;</w:t>
      </w:r>
    </w:p>
    <w:p w14:paraId="5915E373" w14:textId="77777777" w:rsidR="00BB7667" w:rsidRDefault="00A27614">
      <w:pPr>
        <w:pStyle w:val="Author-eListParagraph"/>
        <w:numPr>
          <w:ilvl w:val="0"/>
          <w:numId w:val="492"/>
        </w:numPr>
        <w:jc w:val="both"/>
      </w:pPr>
      <w:r>
        <w:t xml:space="preserve">L'évacuation et la gestion des déchets générés par les travaux de pose   conformément à la section </w:t>
      </w:r>
      <w:hyperlink r:id="rId317" w:history="1" w:docLocation="116">
        <w:r>
          <w:t>07 Déchets, matériaux et éléments réemployables</w:t>
        </w:r>
      </w:hyperlink>
      <w:r>
        <w:t xml:space="preserve"> fait partie du prix unitaire du présent article.</w:t>
      </w:r>
    </w:p>
    <w:p w14:paraId="37C39D40" w14:textId="77777777" w:rsidR="00BB7667" w:rsidRDefault="00A27614">
      <w:pPr>
        <w:pStyle w:val="pheading"/>
      </w:pPr>
      <w:r>
        <w:t>MATÉRIAUX</w:t>
      </w:r>
    </w:p>
    <w:p w14:paraId="66747E5C" w14:textId="77777777" w:rsidR="00BB7667" w:rsidRDefault="00A27614">
      <w:pPr>
        <w:pStyle w:val="pheading"/>
      </w:pPr>
      <w:r>
        <w:t>- Caractéristiques générales</w:t>
      </w:r>
    </w:p>
    <w:p w14:paraId="1E206EA8" w14:textId="77777777" w:rsidR="00BB7667" w:rsidRDefault="00A27614">
      <w:r>
        <w:t xml:space="preserve">Réaction au feu : </w:t>
      </w:r>
      <w:r>
        <w:rPr>
          <w:rStyle w:val="optioncarChar"/>
        </w:rPr>
        <w:t>A1 / A2fl-s1 / Bfl-s1</w:t>
      </w:r>
      <w:r>
        <w:br/>
        <w:t xml:space="preserve">Catégorie de charge selon [NBN EN 1991-1-1] : </w:t>
      </w:r>
      <w:r>
        <w:rPr>
          <w:rStyle w:val="optioncarChar"/>
        </w:rPr>
        <w:t>A / B / C</w:t>
      </w:r>
      <w:r>
        <w:br/>
        <w:t xml:space="preserve">Affaiblissement acoustique ∆L </w:t>
      </w:r>
      <w:r>
        <w:rPr>
          <w:vertAlign w:val="subscript"/>
        </w:rPr>
        <w:t>w,r</w:t>
      </w:r>
      <w:r>
        <w:t xml:space="preserve">: </w:t>
      </w:r>
      <w:r>
        <w:rPr>
          <w:rStyle w:val="optioncarChar"/>
        </w:rPr>
        <w:t>***</w:t>
      </w:r>
      <w:r>
        <w:t xml:space="preserve"> dB</w:t>
      </w:r>
      <w:r>
        <w:br/>
        <w:t xml:space="preserve">Panneaux en fibro-plâtre armé : </w:t>
      </w:r>
      <w:r>
        <w:rPr>
          <w:rStyle w:val="optioncarChar"/>
        </w:rPr>
        <w:t xml:space="preserve">fibres de celluloses </w:t>
      </w:r>
      <w:r>
        <w:t xml:space="preserve">(par défaut) </w:t>
      </w:r>
      <w:r>
        <w:rPr>
          <w:rStyle w:val="optioncarChar"/>
        </w:rPr>
        <w:t>/ fibres de verre / ***</w:t>
      </w:r>
      <w:r>
        <w:br/>
        <w:t xml:space="preserve">Panneaux composés de : </w:t>
      </w:r>
      <w:r>
        <w:rPr>
          <w:rStyle w:val="optioncarChar"/>
        </w:rPr>
        <w:t>2 plaques contrecollées décalées de 5cm / 1 plaque avec feuillure sur les 4</w:t>
      </w:r>
      <w:r>
        <w:br/>
      </w:r>
      <w:r>
        <w:rPr>
          <w:rStyle w:val="optioncarChar"/>
        </w:rPr>
        <w:t>faces</w:t>
      </w:r>
      <w:r>
        <w:br/>
        <w:t>Densité : ±</w:t>
      </w:r>
      <w:r>
        <w:rPr>
          <w:rStyle w:val="optioncarChar"/>
        </w:rPr>
        <w:t xml:space="preserve"> 1150 / ***</w:t>
      </w:r>
      <w:r>
        <w:t xml:space="preserve"> kg/m3</w:t>
      </w:r>
      <w:r>
        <w:br/>
        <w:t xml:space="preserve">Épaisseur : </w:t>
      </w:r>
      <w:r>
        <w:rPr>
          <w:rStyle w:val="optioncarChar"/>
        </w:rPr>
        <w:t>18 / 20 / 23 / 25 / ***</w:t>
      </w:r>
      <w:r>
        <w:t xml:space="preserve"> mm</w:t>
      </w:r>
    </w:p>
    <w:p w14:paraId="5D41F7B3" w14:textId="77777777" w:rsidR="00BB7667" w:rsidRDefault="00A27614">
      <w:r>
        <w:t xml:space="preserve">Panneaux revêtus en face inférieure : </w:t>
      </w:r>
      <w:r>
        <w:rPr>
          <w:rStyle w:val="optioncarChar"/>
        </w:rPr>
        <w:t>non / laine minérale / polystyrène / fibres de bois / feutre textile non tissé</w:t>
      </w:r>
    </w:p>
    <w:p w14:paraId="46C8719B" w14:textId="77777777" w:rsidR="00BB7667" w:rsidRDefault="00A27614">
      <w:r>
        <w:rPr>
          <w:b/>
        </w:rPr>
        <w:t>(soit)</w:t>
      </w:r>
      <w:r>
        <w:br/>
      </w:r>
      <w:r>
        <w:rPr>
          <w:rStyle w:val="soitChar"/>
          <w:u w:val="single"/>
        </w:rPr>
        <w:t>Non :</w:t>
      </w:r>
      <w:r>
        <w:rPr>
          <w:rStyle w:val="soitChar"/>
        </w:rPr>
        <w:t xml:space="preserve"> pas d’application</w:t>
      </w:r>
      <w:r>
        <w:br/>
      </w:r>
      <w:r>
        <w:rPr>
          <w:b/>
        </w:rPr>
        <w:t>(soit)</w:t>
      </w:r>
      <w:r>
        <w:br/>
      </w:r>
      <w:r>
        <w:rPr>
          <w:rStyle w:val="soitChar"/>
          <w:u w:val="single"/>
        </w:rPr>
        <w:t>Laine minérale :</w:t>
      </w:r>
    </w:p>
    <w:p w14:paraId="12BB3083" w14:textId="77777777" w:rsidR="00BB7667" w:rsidRDefault="00A27614">
      <w:pPr>
        <w:pStyle w:val="Author-eListParagraph"/>
        <w:numPr>
          <w:ilvl w:val="0"/>
          <w:numId w:val="493"/>
        </w:numPr>
      </w:pPr>
      <w:r>
        <w:rPr>
          <w:rStyle w:val="soitChar"/>
        </w:rPr>
        <w:t>Épaisseur :</w:t>
      </w:r>
      <w:r>
        <w:t xml:space="preserve">  </w:t>
      </w:r>
      <w:r>
        <w:rPr>
          <w:rStyle w:val="optioncarChar"/>
        </w:rPr>
        <w:t>10</w:t>
      </w:r>
      <w:r>
        <w:t xml:space="preserve"> (par défaut) </w:t>
      </w:r>
      <w:r>
        <w:rPr>
          <w:rStyle w:val="optioncarChar"/>
        </w:rPr>
        <w:t>/ 20 / ***</w:t>
      </w:r>
      <w:r>
        <w:t>  </w:t>
      </w:r>
      <w:r>
        <w:rPr>
          <w:rStyle w:val="soitChar"/>
        </w:rPr>
        <w:t>mm</w:t>
      </w:r>
    </w:p>
    <w:p w14:paraId="3240C5F7" w14:textId="77777777" w:rsidR="00BB7667" w:rsidRDefault="00A27614">
      <w:pPr>
        <w:pStyle w:val="Author-eListParagraph"/>
        <w:numPr>
          <w:ilvl w:val="0"/>
          <w:numId w:val="493"/>
        </w:numPr>
      </w:pPr>
      <w:r>
        <w:rPr>
          <w:rStyle w:val="soitChar"/>
        </w:rPr>
        <w:t>Densité : ≥</w:t>
      </w:r>
      <w:r>
        <w:t>  </w:t>
      </w:r>
      <w:r>
        <w:rPr>
          <w:rStyle w:val="optioncarChar"/>
        </w:rPr>
        <w:t xml:space="preserve">150 </w:t>
      </w:r>
      <w:r>
        <w:t>(par défaut)</w:t>
      </w:r>
      <w:r>
        <w:rPr>
          <w:rStyle w:val="optioncarChar"/>
        </w:rPr>
        <w:t xml:space="preserve"> / ***</w:t>
      </w:r>
      <w:r>
        <w:t>  </w:t>
      </w:r>
      <w:r>
        <w:rPr>
          <w:rStyle w:val="soitChar"/>
        </w:rPr>
        <w:t>kg/m³</w:t>
      </w:r>
    </w:p>
    <w:p w14:paraId="79F76D4B" w14:textId="77777777" w:rsidR="00BB7667" w:rsidRDefault="00A27614">
      <w:r>
        <w:rPr>
          <w:b/>
        </w:rPr>
        <w:t>(soit)</w:t>
      </w:r>
      <w:r>
        <w:br/>
      </w:r>
      <w:r>
        <w:rPr>
          <w:rStyle w:val="soitChar"/>
          <w:u w:val="single"/>
        </w:rPr>
        <w:t>Polystyrène :</w:t>
      </w:r>
    </w:p>
    <w:p w14:paraId="2428CAE9" w14:textId="77777777" w:rsidR="00BB7667" w:rsidRDefault="00A27614">
      <w:pPr>
        <w:pStyle w:val="Author-eListParagraph"/>
        <w:numPr>
          <w:ilvl w:val="0"/>
          <w:numId w:val="494"/>
        </w:numPr>
      </w:pPr>
      <w:r>
        <w:rPr>
          <w:rStyle w:val="soitChar"/>
        </w:rPr>
        <w:t>Épaisseur :</w:t>
      </w:r>
      <w:r>
        <w:t>  </w:t>
      </w:r>
      <w:r>
        <w:rPr>
          <w:rStyle w:val="optioncarChar"/>
        </w:rPr>
        <w:t>20</w:t>
      </w:r>
      <w:r>
        <w:t xml:space="preserve"> (par défaut)</w:t>
      </w:r>
      <w:r>
        <w:rPr>
          <w:rStyle w:val="optioncarChar"/>
        </w:rPr>
        <w:t xml:space="preserve"> / 30 / ***</w:t>
      </w:r>
      <w:r>
        <w:t>  </w:t>
      </w:r>
      <w:r>
        <w:rPr>
          <w:rStyle w:val="soitChar"/>
        </w:rPr>
        <w:t>mm</w:t>
      </w:r>
    </w:p>
    <w:p w14:paraId="4BFD1F71" w14:textId="77777777" w:rsidR="00BB7667" w:rsidRDefault="00A27614">
      <w:r>
        <w:rPr>
          <w:b/>
        </w:rPr>
        <w:t>(soit)</w:t>
      </w:r>
      <w:r>
        <w:br/>
      </w:r>
      <w:r>
        <w:rPr>
          <w:rStyle w:val="soitChar"/>
          <w:u w:val="single"/>
        </w:rPr>
        <w:t>Fibres de bois :</w:t>
      </w:r>
    </w:p>
    <w:p w14:paraId="48AC00E0" w14:textId="77777777" w:rsidR="00BB7667" w:rsidRDefault="00A27614">
      <w:pPr>
        <w:pStyle w:val="Author-eListParagraph"/>
        <w:numPr>
          <w:ilvl w:val="0"/>
          <w:numId w:val="495"/>
        </w:numPr>
      </w:pPr>
      <w:r>
        <w:rPr>
          <w:rStyle w:val="soitChar"/>
        </w:rPr>
        <w:t>Épaisseur :</w:t>
      </w:r>
      <w:r>
        <w:t>  </w:t>
      </w:r>
      <w:r>
        <w:rPr>
          <w:rStyle w:val="optioncarChar"/>
        </w:rPr>
        <w:t>10</w:t>
      </w:r>
      <w:r>
        <w:t xml:space="preserve"> (par défaut)</w:t>
      </w:r>
      <w:r>
        <w:rPr>
          <w:rStyle w:val="optioncarChar"/>
        </w:rPr>
        <w:t xml:space="preserve"> / *** </w:t>
      </w:r>
      <w:r>
        <w:rPr>
          <w:rStyle w:val="soitChar"/>
        </w:rPr>
        <w:t>mm</w:t>
      </w:r>
    </w:p>
    <w:p w14:paraId="09AA6E84" w14:textId="77777777" w:rsidR="00BB7667" w:rsidRDefault="00A27614">
      <w:pPr>
        <w:pStyle w:val="Author-eListParagraph"/>
        <w:numPr>
          <w:ilvl w:val="0"/>
          <w:numId w:val="495"/>
        </w:numPr>
      </w:pPr>
      <w:r>
        <w:rPr>
          <w:rStyle w:val="soitChar"/>
        </w:rPr>
        <w:t>Densité : ≥</w:t>
      </w:r>
      <w:r>
        <w:t xml:space="preserve">  </w:t>
      </w:r>
      <w:r>
        <w:rPr>
          <w:rStyle w:val="optioncarChar"/>
        </w:rPr>
        <w:t xml:space="preserve">150 </w:t>
      </w:r>
      <w:r>
        <w:t>(par défaut)</w:t>
      </w:r>
      <w:r>
        <w:rPr>
          <w:rStyle w:val="optioncarChar"/>
        </w:rPr>
        <w:t xml:space="preserve"> /  200 / ***</w:t>
      </w:r>
      <w:r>
        <w:t>  </w:t>
      </w:r>
      <w:r>
        <w:rPr>
          <w:rStyle w:val="soitChar"/>
        </w:rPr>
        <w:t>kg/m³</w:t>
      </w:r>
    </w:p>
    <w:p w14:paraId="6A5E68F6" w14:textId="77777777" w:rsidR="00BB7667" w:rsidRDefault="00A27614">
      <w:r>
        <w:rPr>
          <w:b/>
        </w:rPr>
        <w:t>(soit)</w:t>
      </w:r>
      <w:r>
        <w:br/>
      </w:r>
      <w:r>
        <w:rPr>
          <w:rStyle w:val="soitChar"/>
          <w:u w:val="single"/>
        </w:rPr>
        <w:t>Feutre textile non tissé :</w:t>
      </w:r>
    </w:p>
    <w:p w14:paraId="42ED893F" w14:textId="77777777" w:rsidR="00BB7667" w:rsidRDefault="00A27614">
      <w:pPr>
        <w:pStyle w:val="Author-eListParagraph"/>
        <w:numPr>
          <w:ilvl w:val="0"/>
          <w:numId w:val="496"/>
        </w:numPr>
      </w:pPr>
      <w:r>
        <w:rPr>
          <w:rStyle w:val="soitChar"/>
        </w:rPr>
        <w:t>Épaisseur :</w:t>
      </w:r>
      <w:r>
        <w:t xml:space="preserve">  </w:t>
      </w:r>
      <w:r>
        <w:rPr>
          <w:rStyle w:val="optioncarChar"/>
        </w:rPr>
        <w:t xml:space="preserve">9 </w:t>
      </w:r>
      <w:r>
        <w:t xml:space="preserve">(par défaut) </w:t>
      </w:r>
      <w:r>
        <w:rPr>
          <w:rStyle w:val="optioncarChar"/>
        </w:rPr>
        <w:t>/ ***</w:t>
      </w:r>
      <w:r>
        <w:t>  </w:t>
      </w:r>
      <w:r>
        <w:rPr>
          <w:rStyle w:val="soitChar"/>
        </w:rPr>
        <w:t>mm</w:t>
      </w:r>
    </w:p>
    <w:p w14:paraId="2DB71499" w14:textId="77777777" w:rsidR="00BB7667" w:rsidRDefault="00BB7667"/>
    <w:p w14:paraId="639DFBD6" w14:textId="77777777" w:rsidR="00BB7667" w:rsidRDefault="00A27614">
      <w:r>
        <w:rPr>
          <w:b/>
        </w:rPr>
        <w:t>Aspects environnementaux :</w:t>
      </w:r>
    </w:p>
    <w:p w14:paraId="3ED31ACE" w14:textId="77777777" w:rsidR="00BB7667" w:rsidRDefault="00A27614">
      <w:pPr>
        <w:pStyle w:val="Author-eListParagraph"/>
        <w:numPr>
          <w:ilvl w:val="0"/>
          <w:numId w:val="497"/>
        </w:numPr>
      </w:pPr>
      <w:r>
        <w:t>Matériau disposant d’un EPD :</w:t>
      </w:r>
      <w:r>
        <w:rPr>
          <w:rStyle w:val="optioncarChar"/>
        </w:rPr>
        <w:t xml:space="preserve"> oui / non</w:t>
      </w:r>
    </w:p>
    <w:p w14:paraId="43B8376A" w14:textId="77777777" w:rsidR="00BB7667" w:rsidRDefault="00A27614">
      <w:pPr>
        <w:pStyle w:val="Author-eListParagraph"/>
        <w:numPr>
          <w:ilvl w:val="0"/>
          <w:numId w:val="497"/>
        </w:numPr>
      </w:pPr>
      <w:r>
        <w:t xml:space="preserve">Émissions dans l’air intérieur : </w:t>
      </w:r>
      <w:r>
        <w:rPr>
          <w:rStyle w:val="optioncarChar"/>
        </w:rPr>
        <w:t xml:space="preserve">A+ </w:t>
      </w:r>
      <w:r>
        <w:t>(par défaut)</w:t>
      </w:r>
      <w:r>
        <w:rPr>
          <w:rStyle w:val="optioncarChar"/>
        </w:rPr>
        <w:t xml:space="preserve"> / ***</w:t>
      </w:r>
    </w:p>
    <w:p w14:paraId="0D32AA8A" w14:textId="77777777" w:rsidR="00BB7667" w:rsidRDefault="00A27614">
      <w:pPr>
        <w:pStyle w:val="pheading"/>
      </w:pPr>
      <w:r>
        <w:t>EXÉCUTION / MISE EN ŒUVRE</w:t>
      </w:r>
    </w:p>
    <w:p w14:paraId="6BC5191E" w14:textId="77777777" w:rsidR="00BB7667" w:rsidRDefault="00A27614">
      <w:pPr>
        <w:pStyle w:val="pheading"/>
      </w:pPr>
      <w:r>
        <w:t>- Prescriptions générales</w:t>
      </w:r>
    </w:p>
    <w:p w14:paraId="03617B74" w14:textId="77777777" w:rsidR="00BB7667" w:rsidRDefault="00A27614">
      <w:pPr>
        <w:jc w:val="both"/>
      </w:pPr>
      <w:r>
        <w:t>La mise en œuvre est exécutée conformément à la documentation technique accompagnant les produits.</w:t>
      </w:r>
    </w:p>
    <w:p w14:paraId="4DC9C5D1" w14:textId="77777777" w:rsidR="00BB7667" w:rsidRDefault="00A27614">
      <w:pPr>
        <w:jc w:val="both"/>
      </w:pPr>
      <w:r>
        <w:t xml:space="preserve">Tolérance de planéité de la chape sèche : </w:t>
      </w:r>
      <w:r>
        <w:rPr>
          <w:rStyle w:val="optioncarChar"/>
        </w:rPr>
        <w:t xml:space="preserve">normale </w:t>
      </w:r>
      <w:r>
        <w:t xml:space="preserve">(par défaut) </w:t>
      </w:r>
      <w:r>
        <w:rPr>
          <w:rStyle w:val="optioncarChar"/>
        </w:rPr>
        <w:t>/ sévère / faible</w:t>
      </w:r>
    </w:p>
    <w:p w14:paraId="50B6B100" w14:textId="77777777" w:rsidR="00BB7667" w:rsidRDefault="00A27614">
      <w:pPr>
        <w:jc w:val="both"/>
      </w:pPr>
      <w:r>
        <w:t>Bande périphérique en :</w:t>
      </w:r>
      <w:r>
        <w:rPr>
          <w:rStyle w:val="optioncarChar"/>
        </w:rPr>
        <w:t xml:space="preserve"> laine de roche </w:t>
      </w:r>
      <w:r>
        <w:t>(par défaut)</w:t>
      </w:r>
      <w:r>
        <w:rPr>
          <w:rStyle w:val="optioncarChar"/>
        </w:rPr>
        <w:t xml:space="preserve"> / polyéthylène extrudé / ***</w:t>
      </w:r>
    </w:p>
    <w:p w14:paraId="0BB1312F" w14:textId="77777777" w:rsidR="00BB7667" w:rsidRDefault="00A27614">
      <w:pPr>
        <w:jc w:val="both"/>
      </w:pPr>
      <w:r>
        <w:t>Égalisation du support :</w:t>
      </w:r>
    </w:p>
    <w:p w14:paraId="27B885EF" w14:textId="77777777" w:rsidR="00BB7667" w:rsidRDefault="00A27614">
      <w:pPr>
        <w:pStyle w:val="Author-eListParagraph"/>
        <w:numPr>
          <w:ilvl w:val="0"/>
          <w:numId w:val="498"/>
        </w:numPr>
      </w:pPr>
      <w:r>
        <w:t xml:space="preserve">en cas d’inégalités de 5 à 20 mm : </w:t>
      </w:r>
      <w:r>
        <w:rPr>
          <w:rStyle w:val="optioncarChar"/>
        </w:rPr>
        <w:t>enduit d’égalisation (par défaut) / couche anhydrite / ***</w:t>
      </w:r>
    </w:p>
    <w:p w14:paraId="6CF6DB97" w14:textId="77777777" w:rsidR="00BB7667" w:rsidRDefault="00A27614">
      <w:pPr>
        <w:pStyle w:val="Author-eListParagraph"/>
        <w:numPr>
          <w:ilvl w:val="0"/>
          <w:numId w:val="498"/>
        </w:numPr>
      </w:pPr>
      <w:r>
        <w:t xml:space="preserve">en cas d’inégalités &gt; 20 mm : couche d’égalisation à l’aide de : </w:t>
      </w:r>
      <w:r>
        <w:rPr>
          <w:rStyle w:val="optioncarChar"/>
        </w:rPr>
        <w:t xml:space="preserve">granules d’égalisation anhydrite </w:t>
      </w:r>
      <w:r>
        <w:t> (par défaut)</w:t>
      </w:r>
      <w:r>
        <w:rPr>
          <w:rStyle w:val="optioncarChar"/>
        </w:rPr>
        <w:t xml:space="preserve"> / granules mousse de polystyrène recyclé amalgamées au ciment / ***</w:t>
      </w:r>
    </w:p>
    <w:p w14:paraId="555331C8" w14:textId="77777777" w:rsidR="00BB7667" w:rsidRDefault="00A27614">
      <w:pPr>
        <w:jc w:val="both"/>
      </w:pPr>
      <w:r>
        <w:t>Joint de dilatation tous les :  </w:t>
      </w:r>
      <w:r>
        <w:rPr>
          <w:rStyle w:val="optioncarChar"/>
        </w:rPr>
        <w:t>20</w:t>
      </w:r>
      <w:r>
        <w:t xml:space="preserve"> (par défaut)</w:t>
      </w:r>
      <w:r>
        <w:rPr>
          <w:rStyle w:val="optioncarChar"/>
        </w:rPr>
        <w:t xml:space="preserve"> / 15 / ***</w:t>
      </w:r>
      <w:r>
        <w:t xml:space="preserve"> m</w:t>
      </w:r>
    </w:p>
    <w:p w14:paraId="73A99E4B" w14:textId="77777777" w:rsidR="00BB7667" w:rsidRDefault="00A27614">
      <w:pPr>
        <w:pStyle w:val="Author-eListParagraph"/>
        <w:numPr>
          <w:ilvl w:val="0"/>
          <w:numId w:val="499"/>
        </w:numPr>
      </w:pPr>
      <w:r>
        <w:t xml:space="preserve">Remplis au moyen de : </w:t>
      </w:r>
      <w:r>
        <w:rPr>
          <w:rStyle w:val="optioncarChar"/>
        </w:rPr>
        <w:t>laine minérale</w:t>
      </w:r>
      <w:r>
        <w:t xml:space="preserve"> (par défaut)</w:t>
      </w:r>
      <w:r>
        <w:rPr>
          <w:rStyle w:val="optioncarChar"/>
        </w:rPr>
        <w:t xml:space="preserve"> / EPS / polyéthylène extrudé / ***</w:t>
      </w:r>
    </w:p>
    <w:p w14:paraId="4D2A9EE1" w14:textId="77777777" w:rsidR="00BB7667" w:rsidRDefault="00A27614">
      <w:pPr>
        <w:pStyle w:val="Author-eListParagraph"/>
        <w:numPr>
          <w:ilvl w:val="0"/>
          <w:numId w:val="499"/>
        </w:numPr>
      </w:pPr>
      <w:r>
        <w:t xml:space="preserve">Finition au moyen de : </w:t>
      </w:r>
      <w:r>
        <w:rPr>
          <w:rStyle w:val="optioncarChar"/>
        </w:rPr>
        <w:t>un joint mastic souple</w:t>
      </w:r>
      <w:r>
        <w:t xml:space="preserve"> (par défaut) </w:t>
      </w:r>
      <w:r>
        <w:rPr>
          <w:rStyle w:val="optioncarChar"/>
        </w:rPr>
        <w:t>/ une bande d’étanchéité / ***</w:t>
      </w:r>
    </w:p>
    <w:p w14:paraId="771DEC7C" w14:textId="77777777" w:rsidR="00BB7667" w:rsidRDefault="00A27614">
      <w:pPr>
        <w:jc w:val="both"/>
      </w:pPr>
      <w:r>
        <w:t xml:space="preserve">Pose de la couche d’étanchéité tel que décrit au </w:t>
      </w:r>
      <w:hyperlink w:anchor="798" w:history="1">
        <w:r>
          <w:t>52.11 Feuilles et membranes d'étanchéité à l'eau</w:t>
        </w:r>
      </w:hyperlink>
      <w:r>
        <w:t xml:space="preserve">  : </w:t>
      </w:r>
      <w:r>
        <w:rPr>
          <w:rStyle w:val="optioncarChar"/>
        </w:rPr>
        <w:t>non / oui</w:t>
      </w:r>
    </w:p>
    <w:p w14:paraId="52064D94" w14:textId="77777777" w:rsidR="00BB7667" w:rsidRDefault="00A27614">
      <w:pPr>
        <w:jc w:val="both"/>
      </w:pPr>
      <w:r>
        <w:t>Pose des panneaux :</w:t>
      </w:r>
    </w:p>
    <w:p w14:paraId="56DAFC68" w14:textId="77777777" w:rsidR="00BB7667" w:rsidRDefault="00A27614">
      <w:pPr>
        <w:pStyle w:val="Author-eListParagraph"/>
        <w:numPr>
          <w:ilvl w:val="0"/>
          <w:numId w:val="500"/>
        </w:numPr>
        <w:jc w:val="both"/>
      </w:pPr>
      <w:r>
        <w:t>en quinconce ;</w:t>
      </w:r>
    </w:p>
    <w:p w14:paraId="2A121339" w14:textId="77777777" w:rsidR="00BB7667" w:rsidRDefault="00A27614">
      <w:pPr>
        <w:pStyle w:val="Author-eListParagraph"/>
        <w:numPr>
          <w:ilvl w:val="0"/>
          <w:numId w:val="500"/>
        </w:numPr>
        <w:jc w:val="both"/>
      </w:pPr>
      <w:r>
        <w:t xml:space="preserve">collés au droit de la feuillure + vissés à  entre-distance : </w:t>
      </w:r>
      <w:r>
        <w:rPr>
          <w:rStyle w:val="optioncarChar"/>
        </w:rPr>
        <w:t>250</w:t>
      </w:r>
      <w:r>
        <w:t xml:space="preserve"> (par défaut) </w:t>
      </w:r>
      <w:r>
        <w:rPr>
          <w:rStyle w:val="optioncarChar"/>
        </w:rPr>
        <w:t>/ 300 / ***</w:t>
      </w:r>
      <w:r>
        <w:t xml:space="preserve"> mm ;</w:t>
      </w:r>
    </w:p>
    <w:p w14:paraId="12784BB3" w14:textId="77777777" w:rsidR="00BB7667" w:rsidRDefault="00A27614">
      <w:pPr>
        <w:pStyle w:val="Author-eListParagraph"/>
        <w:numPr>
          <w:ilvl w:val="0"/>
          <w:numId w:val="500"/>
        </w:numPr>
        <w:jc w:val="both"/>
      </w:pPr>
      <w:r>
        <w:t>finition des joints et têtes de vis au moyen de l’enduit recommandé dans la documentation technique du matériau.</w:t>
      </w:r>
    </w:p>
    <w:p w14:paraId="2BFCCB46" w14:textId="77777777" w:rsidR="00BB7667" w:rsidRDefault="00A27614">
      <w:pPr>
        <w:pStyle w:val="pheading"/>
      </w:pPr>
      <w:r>
        <w:t>DOCUMENTS DE RÉFÉRENCE COMPLÉMENTAIRES</w:t>
      </w:r>
    </w:p>
    <w:p w14:paraId="1C0F0D94" w14:textId="77777777" w:rsidR="00BB7667" w:rsidRDefault="00A27614">
      <w:pPr>
        <w:pStyle w:val="pheading"/>
      </w:pPr>
      <w:r>
        <w:t>- Exécution</w:t>
      </w:r>
    </w:p>
    <w:p w14:paraId="0888B5BE" w14:textId="77777777" w:rsidR="00BB7667" w:rsidRDefault="00A27614">
      <w:r>
        <w:t>[NIT 193, Les chapes. 2e partie: Mise en oeuvre.]</w:t>
      </w:r>
    </w:p>
    <w:p w14:paraId="7FB0FEBB" w14:textId="77777777" w:rsidR="00BB7667" w:rsidRDefault="00A27614">
      <w:r>
        <w:t>[NBN EN 622-4:2024, Panneaux de fibres - Exigences - Partie 4 : Exigences pour panneaux isolants]</w:t>
      </w:r>
    </w:p>
    <w:p w14:paraId="44293B6D" w14:textId="77777777" w:rsidR="00BB7667" w:rsidRDefault="00A27614">
      <w:r>
        <w:t>[NBN EN 1991-1-1, Eurocode 1: Actions sur les structures - Partie 1-1: Actions générales - Poids volumiques, poids propres, charges d'exploitation bâtiments (+ AC:2009)]</w:t>
      </w:r>
    </w:p>
    <w:p w14:paraId="7CD9A939" w14:textId="77777777" w:rsidR="00BB7667" w:rsidRDefault="00A27614">
      <w:r>
        <w:t>[NBN EN 13162+A1, Produits isolants thermiques pour le bâtiment - Produits manufacturés en laine minérale (MW) - Spécification]</w:t>
      </w:r>
    </w:p>
    <w:p w14:paraId="453DEDBD" w14:textId="77777777" w:rsidR="00BB7667" w:rsidRDefault="00A27614">
      <w:r>
        <w:t>[NBN EN 13171+A1, Produits isolants thermiques pour le bâtiment - Produits manufacturés en fibres de bois (WF) - Spécification]</w:t>
      </w:r>
    </w:p>
    <w:p w14:paraId="73D63337" w14:textId="77777777" w:rsidR="00BB7667" w:rsidRDefault="00A27614">
      <w:r>
        <w:t>[NBN EN 13950, Complexes d'isolation thermique/acoustique en plaques de plâtre et isolant - Définitions, spécifications et méthodes d'essai]</w:t>
      </w:r>
    </w:p>
    <w:p w14:paraId="7B77B0B9" w14:textId="77777777" w:rsidR="00BB7667" w:rsidRDefault="00A27614">
      <w:r>
        <w:t>[NBN EN 13501-1, Classement au feu des produits et éléments de construction - Partie 1: Classement à partir des données d'essais de réaction au feu]</w:t>
      </w:r>
    </w:p>
    <w:p w14:paraId="39C3B134" w14:textId="77777777" w:rsidR="00BB7667" w:rsidRDefault="00A27614">
      <w:pPr>
        <w:pStyle w:val="pheading"/>
      </w:pPr>
      <w:r>
        <w:t>MESURAGE</w:t>
      </w:r>
    </w:p>
    <w:p w14:paraId="2371E572" w14:textId="77777777" w:rsidR="00BB7667" w:rsidRDefault="00A27614">
      <w:pPr>
        <w:pStyle w:val="pheading"/>
      </w:pPr>
      <w:r>
        <w:t>- unité de mesure:</w:t>
      </w:r>
    </w:p>
    <w:p w14:paraId="637BF9D0" w14:textId="77777777" w:rsidR="00BB7667" w:rsidRDefault="00A27614">
      <w:r>
        <w:t>m²</w:t>
      </w:r>
    </w:p>
    <w:p w14:paraId="262B91A2" w14:textId="77777777" w:rsidR="00BB7667" w:rsidRDefault="00A27614">
      <w:pPr>
        <w:pStyle w:val="pheading"/>
      </w:pPr>
      <w:r>
        <w:t>- code de mesurage:</w:t>
      </w:r>
    </w:p>
    <w:p w14:paraId="707EAAFF" w14:textId="77777777" w:rsidR="00BB7667" w:rsidRDefault="00A27614">
      <w:pPr>
        <w:jc w:val="both"/>
      </w:pPr>
      <w:r>
        <w:t xml:space="preserve">Surface nette à exécuter mesurée entre le nu des murs, calculée sur la base des dimensions nominales.  </w:t>
      </w:r>
    </w:p>
    <w:p w14:paraId="4672ECDA" w14:textId="77777777" w:rsidR="00BB7667" w:rsidRDefault="00A27614">
      <w:pPr>
        <w:jc w:val="both"/>
      </w:pPr>
      <w:r>
        <w:t xml:space="preserve"> Les baies de portes sont comptées.</w:t>
      </w:r>
    </w:p>
    <w:p w14:paraId="41F5368B" w14:textId="77777777" w:rsidR="00BB7667" w:rsidRDefault="00A27614">
      <w:pPr>
        <w:jc w:val="both"/>
      </w:pPr>
      <w:r>
        <w:t>Les ouvertures ˃ 0,5 m2 sont déduites.</w:t>
      </w:r>
    </w:p>
    <w:p w14:paraId="773A5A0B" w14:textId="77777777" w:rsidR="00BB7667" w:rsidRDefault="00A27614">
      <w:pPr>
        <w:pStyle w:val="pheading"/>
      </w:pPr>
      <w:r>
        <w:t>- nature du marché:</w:t>
      </w:r>
    </w:p>
    <w:p w14:paraId="149D5940" w14:textId="77777777" w:rsidR="00BB7667" w:rsidRDefault="00A27614">
      <w:r>
        <w:t>QF</w:t>
      </w:r>
    </w:p>
    <w:p w14:paraId="7375AC76" w14:textId="77777777" w:rsidR="00BB7667" w:rsidRDefault="00A27614">
      <w:pPr>
        <w:pStyle w:val="Author-eSectionHeading5"/>
      </w:pPr>
      <w:bookmarkStart w:id="562" w:name="_Toc178838493"/>
      <w:r>
        <w:t>53.22.6 Chapes non adhérentes, sèches à panneaux/plaques à base de fibro-ciment CCTB 01.02</w:t>
      </w:r>
      <w:bookmarkEnd w:id="562"/>
    </w:p>
    <w:p w14:paraId="04661E43" w14:textId="77777777" w:rsidR="00BB7667" w:rsidRDefault="00A27614">
      <w:pPr>
        <w:pStyle w:val="Author-eSectionHeading6"/>
      </w:pPr>
      <w:bookmarkStart w:id="563" w:name="_Toc178838494"/>
      <w:r>
        <w:t>53.22.6a Chapes non adhérentes, sèches à panneaux/plaques à base de fibro-ciment CCTB 01.02</w:t>
      </w:r>
      <w:bookmarkEnd w:id="563"/>
    </w:p>
    <w:p w14:paraId="5CA39953" w14:textId="77777777" w:rsidR="00BB7667" w:rsidRDefault="00A27614">
      <w:pPr>
        <w:pStyle w:val="Author-eSectionHeading4"/>
      </w:pPr>
      <w:bookmarkStart w:id="564" w:name="_Toc178838495"/>
      <w:r>
        <w:t>53.23 Chapes flottantes CCTB 01.02</w:t>
      </w:r>
      <w:bookmarkEnd w:id="564"/>
    </w:p>
    <w:p w14:paraId="0B3DECB5" w14:textId="77777777" w:rsidR="00BB7667" w:rsidRDefault="00A27614">
      <w:pPr>
        <w:pStyle w:val="pheading"/>
      </w:pPr>
      <w:bookmarkStart w:id="565" w:name="1111"/>
      <w:bookmarkEnd w:id="565"/>
      <w:r>
        <w:t>DESCRIPTION</w:t>
      </w:r>
    </w:p>
    <w:p w14:paraId="61AE9047" w14:textId="77777777" w:rsidR="00BB7667" w:rsidRDefault="00A27614">
      <w:pPr>
        <w:pStyle w:val="pheading"/>
      </w:pPr>
      <w:r>
        <w:t>- Définition / Comprend</w:t>
      </w:r>
    </w:p>
    <w:p w14:paraId="00E1DA4D" w14:textId="77777777" w:rsidR="00BB7667" w:rsidRDefault="00A27614">
      <w:r>
        <w:t>Chape posée sur une couche d'isolation (acoustique et/ou thermique) plus ou moins compressible, qui, de ce fait, peut subir certains mouvements. Elle n'a pas de liaison rigide avec les éléments de construction adjacents ou sous-jacents.</w:t>
      </w:r>
    </w:p>
    <w:p w14:paraId="73805BAA" w14:textId="77777777" w:rsidR="00BB7667" w:rsidRDefault="00A27614">
      <w:pPr>
        <w:pStyle w:val="Author-eSectionHeading5"/>
      </w:pPr>
      <w:bookmarkStart w:id="566" w:name="_Toc178838496"/>
      <w:r>
        <w:t>53.23.1 Chapes flottantes à base de ciment CCTB 01.02</w:t>
      </w:r>
      <w:bookmarkEnd w:id="566"/>
    </w:p>
    <w:p w14:paraId="1E498298" w14:textId="77777777" w:rsidR="00BB7667" w:rsidRDefault="00A27614">
      <w:pPr>
        <w:pStyle w:val="Author-eSectionHeading6"/>
      </w:pPr>
      <w:bookmarkStart w:id="567" w:name="_Toc178838497"/>
      <w:r>
        <w:t>53.23.1a Chapes flottantes à base de ciment CCTB 01.10</w:t>
      </w:r>
      <w:bookmarkEnd w:id="567"/>
    </w:p>
    <w:p w14:paraId="0523CD93" w14:textId="77777777" w:rsidR="00BB7667" w:rsidRDefault="00A27614">
      <w:pPr>
        <w:pStyle w:val="pheading"/>
      </w:pPr>
      <w:r>
        <w:t>DESCRIPTION</w:t>
      </w:r>
    </w:p>
    <w:p w14:paraId="49923766" w14:textId="77777777" w:rsidR="00BB7667" w:rsidRDefault="00A27614">
      <w:pPr>
        <w:pStyle w:val="pheading"/>
      </w:pPr>
      <w:r>
        <w:t>- Définition / Comprend</w:t>
      </w:r>
    </w:p>
    <w:p w14:paraId="09642A56" w14:textId="77777777" w:rsidR="00BB7667" w:rsidRDefault="00A27614">
      <w:r>
        <w:t>La technique des chapes flottantes est appliquée lorsqu'une isolation thermique et/ou acoustique est prévue sous la chape. Les chapes flottantes sont toujours pourvues d'une armature.</w:t>
      </w:r>
    </w:p>
    <w:p w14:paraId="62B8D665" w14:textId="77777777" w:rsidR="00BB7667" w:rsidRDefault="00A27614">
      <w:pPr>
        <w:pStyle w:val="pheading"/>
      </w:pPr>
      <w:r>
        <w:t>MATÉRIAUX</w:t>
      </w:r>
    </w:p>
    <w:p w14:paraId="6805C086" w14:textId="77777777" w:rsidR="00BB7667" w:rsidRDefault="00A27614">
      <w:pPr>
        <w:pStyle w:val="pheading"/>
      </w:pPr>
      <w:r>
        <w:t>- Caractéristiques générales</w:t>
      </w:r>
    </w:p>
    <w:p w14:paraId="3FB7BABB" w14:textId="77777777" w:rsidR="00BB7667" w:rsidRDefault="00A27614">
      <w:r>
        <w:t>Les chapes flottantes à base de ciment doivent satisfaire aux dispositions du §5 de la [NIT 189]. La composition est déterminée par l'entrepreneur, compte tenu des directives du §5.4 de la [NIT 189] et du §4.1.2 de la [NIT 193].</w:t>
      </w:r>
    </w:p>
    <w:p w14:paraId="068380E9" w14:textId="77777777" w:rsidR="00BB7667" w:rsidRDefault="00A27614">
      <w:pPr>
        <w:pStyle w:val="heading"/>
      </w:pPr>
      <w:r>
        <w:t>Spécifications</w:t>
      </w:r>
    </w:p>
    <w:p w14:paraId="7DF53079" w14:textId="77777777" w:rsidR="00BB7667" w:rsidRDefault="00A27614">
      <w:pPr>
        <w:pStyle w:val="Author-eListParagraph"/>
        <w:numPr>
          <w:ilvl w:val="0"/>
          <w:numId w:val="501"/>
        </w:numPr>
      </w:pPr>
      <w:r>
        <w:t>Résistance à la compression sur deux échantillons : minimum 8N/mm² (méthode d'essai selon la [NIT 189] §4.3.2).</w:t>
      </w:r>
    </w:p>
    <w:p w14:paraId="42519D40" w14:textId="77777777" w:rsidR="00BB7667" w:rsidRDefault="00A27614">
      <w:pPr>
        <w:pStyle w:val="Author-eListParagraph"/>
        <w:numPr>
          <w:ilvl w:val="0"/>
          <w:numId w:val="501"/>
        </w:numPr>
      </w:pPr>
      <w:r>
        <w:t>Classe de planéité : </w:t>
      </w:r>
      <w:r>
        <w:rPr>
          <w:rStyle w:val="optioncarChar"/>
        </w:rPr>
        <w:t>2</w:t>
      </w:r>
      <w:r>
        <w:t> (par défaut)</w:t>
      </w:r>
      <w:r>
        <w:rPr>
          <w:rStyle w:val="optioncarChar"/>
        </w:rPr>
        <w:t> / ***</w:t>
      </w:r>
      <w:r>
        <w:t>  (voir la [NIT 189] §4.2.3).</w:t>
      </w:r>
    </w:p>
    <w:p w14:paraId="500A6D80" w14:textId="77777777" w:rsidR="00BB7667" w:rsidRDefault="00A27614">
      <w:pPr>
        <w:pStyle w:val="Author-eListParagraph"/>
        <w:numPr>
          <w:ilvl w:val="0"/>
          <w:numId w:val="501"/>
        </w:numPr>
      </w:pPr>
      <w:r>
        <w:t xml:space="preserve">Epaisseur : minimum </w:t>
      </w:r>
      <w:r>
        <w:rPr>
          <w:rStyle w:val="optioncarChar"/>
        </w:rPr>
        <w:t>5</w:t>
      </w:r>
      <w:r>
        <w:t> (par défaut)</w:t>
      </w:r>
      <w:r>
        <w:rPr>
          <w:rStyle w:val="optioncarChar"/>
        </w:rPr>
        <w:t xml:space="preserve"> / 6 / 7 / ***</w:t>
      </w:r>
      <w:r>
        <w:t xml:space="preserve"> cm (voir la [NIT 189] § 5.3.2.3)</w:t>
      </w:r>
    </w:p>
    <w:p w14:paraId="3B17ABC1" w14:textId="77777777" w:rsidR="00BB7667" w:rsidRDefault="00A27614">
      <w:pPr>
        <w:pStyle w:val="pheading"/>
      </w:pPr>
      <w:r>
        <w:t>EXÉCUTION / MISE EN ŒUVRE</w:t>
      </w:r>
    </w:p>
    <w:p w14:paraId="1624E64E" w14:textId="77777777" w:rsidR="00BB7667" w:rsidRDefault="00A27614">
      <w:pPr>
        <w:pStyle w:val="pheading"/>
      </w:pPr>
      <w:r>
        <w:t>- Prescriptions générales</w:t>
      </w:r>
    </w:p>
    <w:p w14:paraId="20A3F3FD" w14:textId="77777777" w:rsidR="00BB7667" w:rsidRDefault="00A27614">
      <w:r>
        <w:t>Les chapes sont mises en œuvre selon le §4.3 de la [NIT 193] et sont pourvues d'une armature composée de</w:t>
      </w:r>
      <w:r>
        <w:br/>
        <w:t xml:space="preserve">Choix opéré : </w:t>
      </w:r>
      <w:r>
        <w:rPr>
          <w:rStyle w:val="optioncarChar"/>
        </w:rPr>
        <w:t>OPTION 1 (métal) </w:t>
      </w:r>
      <w:r>
        <w:t>(par défaut)</w:t>
      </w:r>
      <w:r>
        <w:rPr>
          <w:rStyle w:val="optioncarChar"/>
        </w:rPr>
        <w:t xml:space="preserve"> / OPTION 2 (polypropylène) / ***</w:t>
      </w:r>
    </w:p>
    <w:p w14:paraId="4CD3E67C" w14:textId="77777777" w:rsidR="00BB7667" w:rsidRDefault="00A27614">
      <w:r>
        <w:rPr>
          <w:b/>
        </w:rPr>
        <w:t>***OPTION 1</w:t>
      </w:r>
      <w:r>
        <w:t xml:space="preserve"> : un treillis en métal non galvanisé, aux mailles carrées </w:t>
      </w:r>
      <w:r>
        <w:rPr>
          <w:rStyle w:val="optioncarChar"/>
        </w:rPr>
        <w:t xml:space="preserve">38 x 38 x 1 </w:t>
      </w:r>
      <w:r>
        <w:t>(par défaut) </w:t>
      </w:r>
      <w:r>
        <w:rPr>
          <w:rStyle w:val="optioncarChar"/>
        </w:rPr>
        <w:t>/ 50 x 50 x 2 / ***</w:t>
      </w:r>
      <w:r>
        <w:t xml:space="preserve"> mm. Les recouvrements sont d'au moins 15 cm. (les mailles hexagonales ou octogonales seront refusées).</w:t>
      </w:r>
      <w:r>
        <w:br/>
      </w:r>
      <w:r>
        <w:rPr>
          <w:b/>
        </w:rPr>
        <w:t>***OPTION 2</w:t>
      </w:r>
      <w:r>
        <w:t xml:space="preserve"> : fibres de polypropylène a raison de </w:t>
      </w:r>
      <w:r>
        <w:rPr>
          <w:rStyle w:val="optioncarChar"/>
        </w:rPr>
        <w:t>900 </w:t>
      </w:r>
      <w:r>
        <w:t>(par défaut)</w:t>
      </w:r>
      <w:r>
        <w:rPr>
          <w:rStyle w:val="optioncarChar"/>
        </w:rPr>
        <w:t> / *** </w:t>
      </w:r>
      <w:r>
        <w:t xml:space="preserve"> gr/m³. Le mélange des fibres dans le mortier s'effectue selon les directives du fabricant. Le mortier est ensuite mis en œuvre au moyen d'une pompe rotative (sans pression d'air). Un procès-verbal d’essai relatif à l’emploi et à la fonction des fibres peut être demandé auprès du fabricant.</w:t>
      </w:r>
    </w:p>
    <w:p w14:paraId="783DF803" w14:textId="77777777" w:rsidR="00BB7667" w:rsidRDefault="00A27614">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50m² et la longueur à 8 m .</w:t>
      </w:r>
    </w:p>
    <w:p w14:paraId="7C608A8A" w14:textId="77777777" w:rsidR="00BB7667" w:rsidRDefault="00A27614">
      <w:pPr>
        <w:pStyle w:val="pheading"/>
      </w:pPr>
      <w:r>
        <w:t>- Notes d’exécution complémentaires</w:t>
      </w:r>
    </w:p>
    <w:p w14:paraId="1EAFCF4A" w14:textId="77777777" w:rsidR="00BB7667" w:rsidRDefault="00A27614">
      <w:r>
        <w:t>Les joints de dilatation de la chape doivent coïncider avec ceux du revêtement de sol et sont finis conformément au point §6.1.2.1 de la [NIT 193].  </w:t>
      </w:r>
    </w:p>
    <w:p w14:paraId="59B006CC" w14:textId="77777777" w:rsidR="00BB7667" w:rsidRDefault="00A27614">
      <w:pPr>
        <w:pStyle w:val="pheading"/>
      </w:pPr>
      <w:r>
        <w:t>MESURAGE</w:t>
      </w:r>
    </w:p>
    <w:p w14:paraId="5101B3CC" w14:textId="77777777" w:rsidR="00BB7667" w:rsidRDefault="00A27614">
      <w:r>
        <w:t>Conformément aux indications spécifiques dans le cahier spécial des charges et/ou le métré récapitulatif, le mesurage doit toujours être conçu comme suit :</w:t>
      </w:r>
    </w:p>
    <w:p w14:paraId="495B8455" w14:textId="77777777" w:rsidR="00BB7667" w:rsidRDefault="00A27614">
      <w:pPr>
        <w:pStyle w:val="pheading"/>
      </w:pPr>
      <w:r>
        <w:t>- unité de mesure:</w:t>
      </w:r>
    </w:p>
    <w:p w14:paraId="56F087F2" w14:textId="77777777" w:rsidR="00BB7667" w:rsidRDefault="00A27614">
      <w:r>
        <w:t>m²</w:t>
      </w:r>
    </w:p>
    <w:p w14:paraId="649C2B4C" w14:textId="77777777" w:rsidR="00BB7667" w:rsidRDefault="00A27614">
      <w:pPr>
        <w:pStyle w:val="pheading"/>
      </w:pPr>
      <w:r>
        <w:t>- code de mesurage:</w:t>
      </w:r>
    </w:p>
    <w:p w14:paraId="56360163"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70E019B0" w14:textId="77777777" w:rsidR="00BB7667" w:rsidRDefault="00A27614">
      <w:r>
        <w:t>Le prix est toujours indiqué au m² pour tous les ouvrages et fournitures, y compris les surépaisseurs éventuelles.</w:t>
      </w:r>
    </w:p>
    <w:p w14:paraId="60467643" w14:textId="77777777" w:rsidR="00BB7667" w:rsidRDefault="00A27614">
      <w:pPr>
        <w:pStyle w:val="pheading"/>
      </w:pPr>
      <w:r>
        <w:t>- nature du marché:</w:t>
      </w:r>
    </w:p>
    <w:p w14:paraId="0A33D5F7" w14:textId="77777777" w:rsidR="00BB7667" w:rsidRDefault="00A27614">
      <w:r>
        <w:t>QF</w:t>
      </w:r>
    </w:p>
    <w:p w14:paraId="01A40E3F" w14:textId="77777777" w:rsidR="00BB7667" w:rsidRDefault="00A27614">
      <w:pPr>
        <w:pStyle w:val="Author-eSectionHeading5"/>
      </w:pPr>
      <w:bookmarkStart w:id="568" w:name="_Toc178838498"/>
      <w:r>
        <w:t>53.23.2 Chapes flottantes à base de liant anhydrite (sulfate de calcium) CCTB 01.02</w:t>
      </w:r>
      <w:bookmarkEnd w:id="568"/>
    </w:p>
    <w:p w14:paraId="0DC32C21" w14:textId="77777777" w:rsidR="00BB7667" w:rsidRDefault="00A27614">
      <w:pPr>
        <w:pStyle w:val="Author-eSectionHeading6"/>
      </w:pPr>
      <w:bookmarkStart w:id="569" w:name="_Toc178838499"/>
      <w:r>
        <w:t>53.23.2a Chapes flottantes à base de liant anhydrite (sulfate de calcium) CCTB 01.10</w:t>
      </w:r>
      <w:bookmarkEnd w:id="569"/>
    </w:p>
    <w:p w14:paraId="1380AC08" w14:textId="77777777" w:rsidR="00BB7667" w:rsidRDefault="00A27614">
      <w:pPr>
        <w:pStyle w:val="pheading"/>
      </w:pPr>
      <w:r>
        <w:t>DESCRIPTION</w:t>
      </w:r>
    </w:p>
    <w:p w14:paraId="4A547D2B" w14:textId="77777777" w:rsidR="00BB7667" w:rsidRDefault="00A27614">
      <w:pPr>
        <w:pStyle w:val="pheading"/>
      </w:pPr>
      <w:r>
        <w:t>- Définition / Comprend</w:t>
      </w:r>
    </w:p>
    <w:p w14:paraId="2652BD0B" w14:textId="77777777" w:rsidR="00BB7667" w:rsidRDefault="00A27614">
      <w:r>
        <w:t>Les chapes flottantes sont appliquées lorsqu'une isolation thermique et/ou acoustique est prévue sous la chape.</w:t>
      </w:r>
    </w:p>
    <w:p w14:paraId="4F2B05B1" w14:textId="77777777" w:rsidR="00BB7667" w:rsidRDefault="00A27614">
      <w:r>
        <w:t>Contrairement aux chapes à base de ciment, les 'chapes spéciales' sont fabriquées à partir d'un liant autre que le ciment, telle que l'anhydrite synthétique. Les chapes dites 'autonivelantes' sont généralement composées à base d'anhydrite synthétique telle que l'AB 20.</w:t>
      </w:r>
    </w:p>
    <w:p w14:paraId="40864811" w14:textId="77777777" w:rsidR="00BB7667" w:rsidRDefault="00A27614">
      <w:pPr>
        <w:pStyle w:val="pheading"/>
      </w:pPr>
      <w:r>
        <w:t>- Localisation</w:t>
      </w:r>
    </w:p>
    <w:p w14:paraId="7A879C2C" w14:textId="77777777" w:rsidR="00BB7667" w:rsidRDefault="00A27614">
      <w:r>
        <w:t>L'exécution de bandes périphériques et de joints de mouvement est comprise dans cet article.</w:t>
      </w:r>
    </w:p>
    <w:p w14:paraId="3F7F48AF" w14:textId="77777777" w:rsidR="00BB7667" w:rsidRDefault="00A27614">
      <w:pPr>
        <w:pStyle w:val="pheading"/>
      </w:pPr>
      <w:r>
        <w:t>MATÉRIAUX</w:t>
      </w:r>
    </w:p>
    <w:p w14:paraId="11142F6E" w14:textId="77777777" w:rsidR="00BB7667" w:rsidRDefault="00A27614">
      <w:pPr>
        <w:pStyle w:val="pheading"/>
      </w:pPr>
      <w:r>
        <w:t>- Caractéristiques générales</w:t>
      </w:r>
    </w:p>
    <w:p w14:paraId="4E6C37DF" w14:textId="77777777" w:rsidR="00BB7667" w:rsidRDefault="00A27614">
      <w:r>
        <w:t>Les chapes flottantes doivent satisfaire aux dispositions du §5 de la [NIT 189]. Le liant de la chape est l'anhydrite synthétique qui doit répondre au §3.1.2. de la [NIT 189] classe AB20. La composition exacte est déterminée par l'entrepreneur, compte tenu des directives du § 5.4 de la [NIT 189] et §4.1.3 de la [NIT 193].</w:t>
      </w:r>
    </w:p>
    <w:p w14:paraId="28A84699" w14:textId="77777777" w:rsidR="00BB7667" w:rsidRDefault="00A27614">
      <w:pPr>
        <w:pStyle w:val="heading"/>
      </w:pPr>
      <w:r>
        <w:t>Spécifications</w:t>
      </w:r>
    </w:p>
    <w:p w14:paraId="5AA9143A" w14:textId="77777777" w:rsidR="00BB7667" w:rsidRDefault="00A27614">
      <w:pPr>
        <w:pStyle w:val="Author-eListParagraph"/>
        <w:numPr>
          <w:ilvl w:val="0"/>
          <w:numId w:val="502"/>
        </w:numPr>
      </w:pPr>
      <w:r>
        <w:t xml:space="preserve">Epaisseur : minimum </w:t>
      </w:r>
      <w:r>
        <w:rPr>
          <w:rStyle w:val="optioncarChar"/>
        </w:rPr>
        <w:t>5</w:t>
      </w:r>
      <w:r>
        <w:t> (par défaut)</w:t>
      </w:r>
      <w:r>
        <w:rPr>
          <w:rStyle w:val="optioncarChar"/>
        </w:rPr>
        <w:t> / ***</w:t>
      </w:r>
      <w:r>
        <w:t>  cm.</w:t>
      </w:r>
    </w:p>
    <w:p w14:paraId="2379DB33" w14:textId="77777777" w:rsidR="00BB7667" w:rsidRDefault="00A27614">
      <w:pPr>
        <w:pStyle w:val="Author-eListParagraph"/>
        <w:numPr>
          <w:ilvl w:val="0"/>
          <w:numId w:val="502"/>
        </w:numPr>
      </w:pPr>
      <w:r>
        <w:t>Résistance à la compression sur deux échantillons : minimum 8N/mm² (méthode d'essai selon la [NIT 189] § 4.3.2).</w:t>
      </w:r>
    </w:p>
    <w:p w14:paraId="14DAFD1C" w14:textId="77777777" w:rsidR="00BB7667" w:rsidRDefault="00A27614">
      <w:pPr>
        <w:pStyle w:val="Author-eListParagraph"/>
        <w:numPr>
          <w:ilvl w:val="0"/>
          <w:numId w:val="502"/>
        </w:numPr>
      </w:pPr>
      <w:r>
        <w:t xml:space="preserve">Classe de planéité : </w:t>
      </w:r>
      <w:r>
        <w:rPr>
          <w:rStyle w:val="optioncarChar"/>
        </w:rPr>
        <w:t>2</w:t>
      </w:r>
      <w:r>
        <w:t> (par défaut)</w:t>
      </w:r>
      <w:r>
        <w:rPr>
          <w:rStyle w:val="optioncarChar"/>
        </w:rPr>
        <w:t> / ***</w:t>
      </w:r>
      <w:r>
        <w:t>  ([NIT 189] § 4.2.3) .</w:t>
      </w:r>
    </w:p>
    <w:p w14:paraId="302CDCE3" w14:textId="77777777" w:rsidR="00BB7667" w:rsidRDefault="00A27614">
      <w:pPr>
        <w:pStyle w:val="pheading"/>
      </w:pPr>
      <w:r>
        <w:t>EXÉCUTION / MISE EN ŒUVRE</w:t>
      </w:r>
    </w:p>
    <w:p w14:paraId="4422AF68" w14:textId="77777777" w:rsidR="00BB7667" w:rsidRDefault="00A27614">
      <w:pPr>
        <w:pStyle w:val="pheading"/>
      </w:pPr>
      <w:r>
        <w:t>- Prescriptions générales</w:t>
      </w:r>
    </w:p>
    <w:p w14:paraId="01AFF271" w14:textId="77777777" w:rsidR="00BB7667" w:rsidRDefault="00A27614">
      <w:r>
        <w:t>Les chapes flottantes à base d'anhydrite synthétique sont exécutées selon les dispositions du § 4.3.4 de la [NIT 193]. Le mortier de chape est fabriqué au malaxeur à circulation forcée et est immédiatement mis en œuvre. Les chapes ne peuvent pas être exécutées lorsque la température de l’aire de pose et/ou de l’environnement est inférieure à 5° C. Les raccords consécutifs aux interruptions de travail dans la pose de la chape sont exécutés en gradins et en crêtes. Les chapes sont armées à l'aide d'un treillis galvanisé 50x50x2mm, avec des recouvrements d'au moins 15 cm . Les chapes sont protégées contre la dessiccation trop rapide. Les courants d’air et un rayonnement intense sont à éviter. La chape ne peut être ouverte à la circulation de chantier avant 3 jours.</w:t>
      </w:r>
    </w:p>
    <w:p w14:paraId="55F47B5E" w14:textId="77777777" w:rsidR="00BB7667" w:rsidRDefault="00A27614">
      <w:pPr>
        <w:pStyle w:val="pheading"/>
      </w:pPr>
      <w:r>
        <w:t>CONTRÔLES PARTICULIERS</w:t>
      </w:r>
    </w:p>
    <w:p w14:paraId="1F2DA656" w14:textId="77777777" w:rsidR="00BB7667" w:rsidRDefault="00A27614">
      <w:r>
        <w:t>La tolérance sur les écarts en plus ou en moins entre les niveaux-repères distants de 20 m est de 3 mm au maximum.</w:t>
      </w:r>
    </w:p>
    <w:p w14:paraId="3552EBE9" w14:textId="77777777" w:rsidR="00BB7667" w:rsidRDefault="00A27614">
      <w:pPr>
        <w:pStyle w:val="pheading"/>
      </w:pPr>
      <w:r>
        <w:t>MESURAGE</w:t>
      </w:r>
    </w:p>
    <w:p w14:paraId="49312C1A" w14:textId="77777777" w:rsidR="00BB7667" w:rsidRDefault="00A27614">
      <w:r>
        <w:t>Conformément aux indications spécifiques dans le cahier spécial des charges et/ou le métré récapitulatif, le mesurage doit toujours être conçu comme suit :</w:t>
      </w:r>
    </w:p>
    <w:p w14:paraId="7E75AED8" w14:textId="77777777" w:rsidR="00BB7667" w:rsidRDefault="00A27614">
      <w:pPr>
        <w:pStyle w:val="pheading"/>
      </w:pPr>
      <w:r>
        <w:t>- unité de mesure:</w:t>
      </w:r>
    </w:p>
    <w:p w14:paraId="03C186AA" w14:textId="77777777" w:rsidR="00BB7667" w:rsidRDefault="00A27614">
      <w:r>
        <w:t>m²</w:t>
      </w:r>
    </w:p>
    <w:p w14:paraId="3257D457" w14:textId="77777777" w:rsidR="00BB7667" w:rsidRDefault="00A27614">
      <w:pPr>
        <w:pStyle w:val="pheading"/>
      </w:pPr>
      <w:r>
        <w:t>- code de mesurage:</w:t>
      </w:r>
    </w:p>
    <w:p w14:paraId="6E79EA5D"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5620ED0B" w14:textId="77777777" w:rsidR="00BB7667" w:rsidRDefault="00A27614">
      <w:r>
        <w:t>Le prix est toujours indiqué au m² pour tous les ouvrages et fournitures, y compris les surépaisseurs éventuelles.</w:t>
      </w:r>
    </w:p>
    <w:p w14:paraId="48329131" w14:textId="77777777" w:rsidR="00BB7667" w:rsidRDefault="00A27614">
      <w:pPr>
        <w:pStyle w:val="pheading"/>
      </w:pPr>
      <w:r>
        <w:t>- nature du marché:</w:t>
      </w:r>
    </w:p>
    <w:p w14:paraId="56F8E89B" w14:textId="77777777" w:rsidR="00BB7667" w:rsidRDefault="00A27614">
      <w:r>
        <w:t>QF</w:t>
      </w:r>
    </w:p>
    <w:p w14:paraId="26005A0D" w14:textId="77777777" w:rsidR="00BB7667" w:rsidRDefault="00A27614">
      <w:pPr>
        <w:pStyle w:val="pheading"/>
      </w:pPr>
      <w:r>
        <w:t>AIDE</w:t>
      </w:r>
    </w:p>
    <w:p w14:paraId="768B7318" w14:textId="77777777" w:rsidR="00BB7667" w:rsidRDefault="00A27614">
      <w:r>
        <w:rPr>
          <w:i/>
          <w:u w:val="single"/>
        </w:rPr>
        <w:t xml:space="preserve">Note à l'attention de l'auteur de projet </w:t>
      </w:r>
      <w:r>
        <w:br/>
        <w:t>Les chapes à base d'anhydrite peuvent être utilisées à condition qu'elles puissent sécher normalement et que, après le séchage, elles ne nécessitent pas une humidification prolongée ou répétée. Il n'est pas habituel d'armer les chapes à base d'anhydrite mais cela peut s'avérer nécessaire pour les grandes surfaces et pour les chapes soumises à de fréquents mouvements de déformation. Il est tenu compte du risque de formation de rouille sur les treillis en métal dans les chapes qui restent longtemps humides.</w:t>
      </w:r>
    </w:p>
    <w:p w14:paraId="5ECB5FC5" w14:textId="77777777" w:rsidR="00BB7667" w:rsidRDefault="00A27614">
      <w:pPr>
        <w:pStyle w:val="Author-eSectionHeading5"/>
      </w:pPr>
      <w:bookmarkStart w:id="570" w:name="_Toc178838500"/>
      <w:r>
        <w:t>53.23.3 Chapes flottantes à base de magnésite CCTB 01.02</w:t>
      </w:r>
      <w:bookmarkEnd w:id="570"/>
    </w:p>
    <w:p w14:paraId="3B25F2BE" w14:textId="77777777" w:rsidR="00BB7667" w:rsidRDefault="00A27614">
      <w:pPr>
        <w:pStyle w:val="Author-eSectionHeading6"/>
      </w:pPr>
      <w:bookmarkStart w:id="571" w:name="_Toc178838501"/>
      <w:r>
        <w:t>53.23.3a Chapes flottantes à base de magnésite CCTB 01.02</w:t>
      </w:r>
      <w:bookmarkEnd w:id="571"/>
    </w:p>
    <w:p w14:paraId="39DE2543" w14:textId="77777777" w:rsidR="00BB7667" w:rsidRDefault="00A27614">
      <w:pPr>
        <w:pStyle w:val="Author-eSectionHeading5"/>
      </w:pPr>
      <w:bookmarkStart w:id="572" w:name="_Toc178838502"/>
      <w:r>
        <w:t>53.23.4 Chapes flottantes, sèches à panneaux/plaques en bois CCTB 01.02</w:t>
      </w:r>
      <w:bookmarkEnd w:id="572"/>
    </w:p>
    <w:p w14:paraId="1A4844B3" w14:textId="77777777" w:rsidR="00BB7667" w:rsidRDefault="00A27614">
      <w:pPr>
        <w:pStyle w:val="Author-eSectionHeading6"/>
      </w:pPr>
      <w:bookmarkStart w:id="573" w:name="_Toc178838503"/>
      <w:r>
        <w:t>53.23.4a Chapes flottantes, sèches à panneaux/plaques en bois, à panneaux en agglomérés traités CCTB 01.02</w:t>
      </w:r>
      <w:bookmarkEnd w:id="573"/>
    </w:p>
    <w:p w14:paraId="618033D5" w14:textId="77777777" w:rsidR="00BB7667" w:rsidRDefault="00A27614">
      <w:pPr>
        <w:pStyle w:val="Author-eSectionHeading6"/>
      </w:pPr>
      <w:bookmarkStart w:id="574" w:name="_Toc178838504"/>
      <w:r>
        <w:t>53.23.4b Chapes flottantes, sèches à panneaux/plaques en bois, à panneaux multiplex CCTB 01.10</w:t>
      </w:r>
      <w:bookmarkEnd w:id="574"/>
    </w:p>
    <w:p w14:paraId="0E51640C" w14:textId="77777777" w:rsidR="00BB7667" w:rsidRDefault="00A27614">
      <w:pPr>
        <w:pStyle w:val="pheading"/>
      </w:pPr>
      <w:bookmarkStart w:id="575" w:name="1238"/>
      <w:bookmarkEnd w:id="575"/>
      <w:r>
        <w:t>MATÉRIAUX</w:t>
      </w:r>
    </w:p>
    <w:p w14:paraId="6377E8E3" w14:textId="77777777" w:rsidR="00BB7667" w:rsidRDefault="00A27614">
      <w:pPr>
        <w:pStyle w:val="pheading"/>
      </w:pPr>
      <w:r>
        <w:t>- Caractéristiques générales</w:t>
      </w:r>
    </w:p>
    <w:p w14:paraId="0A2E4614" w14:textId="77777777" w:rsidR="00BB7667" w:rsidRDefault="00A27614">
      <w:r>
        <w:t>Les panneaux de contreplaqué répondent aux spécifications de la norme [NBN EN 636+A1] pour l'application sans risque d'humidité et [NBN EN 636+A1] pour l'application avec risque d'humidité.</w:t>
      </w:r>
    </w:p>
    <w:p w14:paraId="2C43192D" w14:textId="77777777" w:rsidR="00BB7667" w:rsidRDefault="00A27614">
      <w:pPr>
        <w:pStyle w:val="pheading"/>
      </w:pPr>
      <w:r>
        <w:t>- Prescriptions complémentaires</w:t>
      </w:r>
    </w:p>
    <w:p w14:paraId="252997C2" w14:textId="77777777" w:rsidR="00BB7667" w:rsidRDefault="00A27614">
      <w:r>
        <w:t xml:space="preserve">Epaisseur : </w:t>
      </w:r>
      <w:r>
        <w:rPr>
          <w:rStyle w:val="optioncarChar"/>
        </w:rPr>
        <w:t>12 </w:t>
      </w:r>
      <w:r>
        <w:t xml:space="preserve">(par défaut) </w:t>
      </w:r>
      <w:r>
        <w:rPr>
          <w:rStyle w:val="optioncarChar"/>
        </w:rPr>
        <w:t>/ 15 / 18 / 22 / ***</w:t>
      </w:r>
      <w:r>
        <w:t xml:space="preserve"> mm</w:t>
      </w:r>
    </w:p>
    <w:p w14:paraId="47AFC119" w14:textId="77777777" w:rsidR="00BB7667" w:rsidRDefault="00A27614">
      <w:pPr>
        <w:pStyle w:val="pheading"/>
      </w:pPr>
      <w:r>
        <w:t>MESURAGE</w:t>
      </w:r>
    </w:p>
    <w:p w14:paraId="3C8FAAD5" w14:textId="77777777" w:rsidR="00BB7667" w:rsidRDefault="00A27614">
      <w:r>
        <w:t>Conformément aux indications spécifiques dans le cahier spécial des charges et/ou le métré récapitulatif, le mesurage doit toujours être conçu comme suit :</w:t>
      </w:r>
    </w:p>
    <w:p w14:paraId="6E99838B" w14:textId="77777777" w:rsidR="00BB7667" w:rsidRDefault="00A27614">
      <w:pPr>
        <w:pStyle w:val="pheading"/>
      </w:pPr>
      <w:r>
        <w:t>- unité de mesure:</w:t>
      </w:r>
    </w:p>
    <w:p w14:paraId="1258675B" w14:textId="77777777" w:rsidR="00BB7667" w:rsidRDefault="00A27614">
      <w:r>
        <w:t>m²</w:t>
      </w:r>
    </w:p>
    <w:p w14:paraId="6481CB46" w14:textId="77777777" w:rsidR="00BB7667" w:rsidRDefault="00A27614">
      <w:pPr>
        <w:pStyle w:val="pheading"/>
      </w:pPr>
      <w:r>
        <w:t>- code de mesurage:</w:t>
      </w:r>
    </w:p>
    <w:p w14:paraId="626025A1"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1D906C3B" w14:textId="77777777" w:rsidR="00BB7667" w:rsidRDefault="00A27614">
      <w:r>
        <w:t>Le prix est toujours indiqué au m² pour tous les ouvrages et fournitures, y compris les surépaisseurs éventuelles.</w:t>
      </w:r>
    </w:p>
    <w:p w14:paraId="4894C5A3" w14:textId="77777777" w:rsidR="00BB7667" w:rsidRDefault="00A27614">
      <w:pPr>
        <w:pStyle w:val="pheading"/>
      </w:pPr>
      <w:r>
        <w:t>- nature du marché:</w:t>
      </w:r>
    </w:p>
    <w:p w14:paraId="0E6ECC85" w14:textId="77777777" w:rsidR="00BB7667" w:rsidRDefault="00A27614">
      <w:r>
        <w:t>QF</w:t>
      </w:r>
    </w:p>
    <w:p w14:paraId="4BA8B6AC" w14:textId="77777777" w:rsidR="00BB7667" w:rsidRDefault="00A27614">
      <w:pPr>
        <w:pStyle w:val="Author-eSectionHeading6"/>
      </w:pPr>
      <w:bookmarkStart w:id="576" w:name="_Toc178838505"/>
      <w:r>
        <w:t>53.23.4c Chapes flottantes, sèches à panneaux/plaques en bois, à panneaux en contreplaqué marin CCTB 01.02</w:t>
      </w:r>
      <w:bookmarkEnd w:id="576"/>
    </w:p>
    <w:p w14:paraId="2274D2B5" w14:textId="77777777" w:rsidR="00BB7667" w:rsidRDefault="00A27614">
      <w:pPr>
        <w:pStyle w:val="pheading"/>
      </w:pPr>
      <w:r>
        <w:t>MATÉRIAUX</w:t>
      </w:r>
    </w:p>
    <w:p w14:paraId="76C424A5" w14:textId="77777777" w:rsidR="00BB7667" w:rsidRDefault="00A27614">
      <w:pPr>
        <w:pStyle w:val="pheading"/>
      </w:pPr>
      <w:r>
        <w:t>- Prescriptions complémentaires</w:t>
      </w:r>
    </w:p>
    <w:p w14:paraId="5DBEC54D" w14:textId="77777777" w:rsidR="00BB7667" w:rsidRDefault="00A27614">
      <w:r>
        <w:rPr>
          <w:i/>
        </w:rPr>
        <w:t>Note pour l'auteur de projet</w:t>
      </w:r>
      <w:r>
        <w:t xml:space="preserve">: le panneau en contreplaqué marin correspond au panneau en contreplaqué défini dans l'article </w:t>
      </w:r>
      <w:hyperlink w:anchor="1238" w:history="1">
        <w:r>
          <w:t>53.23.4b Chapes flottantes, sèches à panneaux/plaques en bois, à panneaux multiplex</w:t>
        </w:r>
      </w:hyperlink>
      <w:r>
        <w:t>.</w:t>
      </w:r>
    </w:p>
    <w:p w14:paraId="7AA40272" w14:textId="77777777" w:rsidR="00BB7667" w:rsidRDefault="00A27614">
      <w:pPr>
        <w:pStyle w:val="pheading"/>
      </w:pPr>
      <w:r>
        <w:t>MESURAGE</w:t>
      </w:r>
    </w:p>
    <w:p w14:paraId="00FEC9B4" w14:textId="77777777" w:rsidR="00BB7667" w:rsidRDefault="00A27614">
      <w:r>
        <w:t>Conformément aux indications spécifiques dans le cahier spécial des charges et/ou le métré récapitulatif, le mesurage doit toujours être conçu comme suit :</w:t>
      </w:r>
    </w:p>
    <w:p w14:paraId="498C9C49" w14:textId="77777777" w:rsidR="00BB7667" w:rsidRDefault="00A27614">
      <w:pPr>
        <w:pStyle w:val="pheading"/>
      </w:pPr>
      <w:r>
        <w:t>- unité de mesure:</w:t>
      </w:r>
    </w:p>
    <w:p w14:paraId="32548892" w14:textId="77777777" w:rsidR="00BB7667" w:rsidRDefault="00A27614">
      <w:r>
        <w:t>m²</w:t>
      </w:r>
    </w:p>
    <w:p w14:paraId="70080521" w14:textId="77777777" w:rsidR="00BB7667" w:rsidRDefault="00A27614">
      <w:pPr>
        <w:pStyle w:val="pheading"/>
      </w:pPr>
      <w:r>
        <w:t>- code de mesurage:</w:t>
      </w:r>
    </w:p>
    <w:p w14:paraId="7EB9B6C0"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35A4D604" w14:textId="77777777" w:rsidR="00BB7667" w:rsidRDefault="00A27614">
      <w:r>
        <w:t>Le prix est toujours indiqué au m² pour tous les ouvrages et fournitures, y compris les surépaisseurs éventuelles.</w:t>
      </w:r>
    </w:p>
    <w:p w14:paraId="0FB33172" w14:textId="77777777" w:rsidR="00BB7667" w:rsidRDefault="00A27614">
      <w:pPr>
        <w:pStyle w:val="pheading"/>
      </w:pPr>
      <w:r>
        <w:t>- nature du marché:</w:t>
      </w:r>
    </w:p>
    <w:p w14:paraId="687C9BA8" w14:textId="77777777" w:rsidR="00BB7667" w:rsidRDefault="00A27614">
      <w:r>
        <w:t>QF</w:t>
      </w:r>
    </w:p>
    <w:p w14:paraId="0F6C738C" w14:textId="77777777" w:rsidR="00BB7667" w:rsidRDefault="00A27614">
      <w:pPr>
        <w:pStyle w:val="Author-eSectionHeading6"/>
      </w:pPr>
      <w:bookmarkStart w:id="577" w:name="_Toc178838506"/>
      <w:r>
        <w:t>53.23.4d Chapes flottantes, sèches à panneaux/plaques en bois, à panneaux en OSB CCTB 01.10</w:t>
      </w:r>
      <w:bookmarkEnd w:id="577"/>
    </w:p>
    <w:p w14:paraId="4E996A78" w14:textId="77777777" w:rsidR="00BB7667" w:rsidRDefault="00A27614">
      <w:pPr>
        <w:pStyle w:val="pheading"/>
      </w:pPr>
      <w:r>
        <w:t>MATÉRIAUX</w:t>
      </w:r>
    </w:p>
    <w:p w14:paraId="6E9668AA" w14:textId="77777777" w:rsidR="00BB7667" w:rsidRDefault="00A27614">
      <w:pPr>
        <w:pStyle w:val="pheading"/>
      </w:pPr>
      <w:r>
        <w:t>- Caractéristiques générales</w:t>
      </w:r>
    </w:p>
    <w:p w14:paraId="1B3A3141" w14:textId="77777777" w:rsidR="00BB7667" w:rsidRDefault="00A27614">
      <w:r>
        <w:t>Les panneaux OSB répondent aux spécifications de la norme [NBN EN 300]; ils sont classés OSB1 (ou OSB2) dans des applications sans risque d'humidité et OSB3 (ou OSB4) dans des applications avec risque d'humidité.</w:t>
      </w:r>
    </w:p>
    <w:p w14:paraId="228048E1" w14:textId="77777777" w:rsidR="00BB7667" w:rsidRDefault="00A27614">
      <w:pPr>
        <w:pStyle w:val="pheading"/>
      </w:pPr>
      <w:r>
        <w:t>- Prescriptions complémentaires</w:t>
      </w:r>
    </w:p>
    <w:p w14:paraId="2E78B768" w14:textId="77777777" w:rsidR="00BB7667" w:rsidRDefault="00A27614">
      <w:r>
        <w:t>Epaisseur:</w:t>
      </w:r>
      <w:r>
        <w:rPr>
          <w:rStyle w:val="optioncarChar"/>
        </w:rPr>
        <w:t> 12 </w:t>
      </w:r>
      <w:r>
        <w:t xml:space="preserve">(par défaut) </w:t>
      </w:r>
      <w:r>
        <w:rPr>
          <w:rStyle w:val="optioncarChar"/>
        </w:rPr>
        <w:t>/ 15 / 18 / 22 / ***</w:t>
      </w:r>
      <w:r>
        <w:t xml:space="preserve"> mm</w:t>
      </w:r>
    </w:p>
    <w:p w14:paraId="6820D830" w14:textId="77777777" w:rsidR="00BB7667" w:rsidRDefault="00A27614">
      <w:pPr>
        <w:pStyle w:val="pheading"/>
      </w:pPr>
      <w:r>
        <w:t>MESURAGE</w:t>
      </w:r>
    </w:p>
    <w:p w14:paraId="4F12873F" w14:textId="77777777" w:rsidR="00BB7667" w:rsidRDefault="00A27614">
      <w:r>
        <w:t>Conformément aux indications spécifiques dans le cahier spécial des charges et/ou le métré récapitulatif, le mesurage doit toujours être conçu comme suit :</w:t>
      </w:r>
    </w:p>
    <w:p w14:paraId="14DB659D" w14:textId="77777777" w:rsidR="00BB7667" w:rsidRDefault="00A27614">
      <w:pPr>
        <w:pStyle w:val="pheading"/>
      </w:pPr>
      <w:r>
        <w:t>- unité de mesure:</w:t>
      </w:r>
    </w:p>
    <w:p w14:paraId="3FD5F6D3" w14:textId="77777777" w:rsidR="00BB7667" w:rsidRDefault="00A27614">
      <w:r>
        <w:t>m²</w:t>
      </w:r>
    </w:p>
    <w:p w14:paraId="0E6ADEBD" w14:textId="77777777" w:rsidR="00BB7667" w:rsidRDefault="00A27614">
      <w:pPr>
        <w:pStyle w:val="pheading"/>
      </w:pPr>
      <w:r>
        <w:t>- code de mesurage:</w:t>
      </w:r>
    </w:p>
    <w:p w14:paraId="34EFA338" w14:textId="77777777" w:rsidR="00BB7667" w:rsidRDefault="00A27614">
      <w:r>
        <w:t>Surface nette mesurée entre le nu des murs, calculée sur la base des dimensions nominales en cm. Les baies de porte sont comptées, les ouvertures supérieures à 0,5 m² sont déduites. Le total est arrondi à la première décimale.</w:t>
      </w:r>
    </w:p>
    <w:p w14:paraId="68557BC6" w14:textId="77777777" w:rsidR="00BB7667" w:rsidRDefault="00A27614">
      <w:r>
        <w:t>Le prix est toujours indiqué au m² pour tous les ouvrages et fournitures, y compris les surépaisseurs éventuelles.</w:t>
      </w:r>
    </w:p>
    <w:p w14:paraId="327A525E" w14:textId="77777777" w:rsidR="00BB7667" w:rsidRDefault="00A27614">
      <w:pPr>
        <w:pStyle w:val="pheading"/>
      </w:pPr>
      <w:r>
        <w:t>- nature du marché:</w:t>
      </w:r>
    </w:p>
    <w:p w14:paraId="19B6A828" w14:textId="77777777" w:rsidR="00BB7667" w:rsidRDefault="00A27614">
      <w:r>
        <w:t>QF</w:t>
      </w:r>
    </w:p>
    <w:p w14:paraId="0F5DCF5D" w14:textId="77777777" w:rsidR="00BB7667" w:rsidRDefault="00A27614">
      <w:pPr>
        <w:pStyle w:val="Author-eSectionHeading5"/>
      </w:pPr>
      <w:bookmarkStart w:id="578" w:name="_Toc178838507"/>
      <w:r>
        <w:t>53.23.5 Chapes flottantes, sèches à panneaux/plaques à base de fibro-plâtre CCTB 01.02</w:t>
      </w:r>
      <w:bookmarkEnd w:id="578"/>
    </w:p>
    <w:p w14:paraId="1CE8EB8B" w14:textId="77777777" w:rsidR="00BB7667" w:rsidRDefault="00A27614">
      <w:pPr>
        <w:pStyle w:val="Author-eSectionHeading6"/>
      </w:pPr>
      <w:bookmarkStart w:id="579" w:name="_Toc178838508"/>
      <w:r>
        <w:t>53.23.5a Chapes flottantes, sèches à panneaux/plaques à base de fibro-plâtre CCTB 01.02</w:t>
      </w:r>
      <w:bookmarkEnd w:id="579"/>
    </w:p>
    <w:p w14:paraId="2EA0F549" w14:textId="77777777" w:rsidR="00BB7667" w:rsidRDefault="00A27614">
      <w:pPr>
        <w:pStyle w:val="Author-eSectionHeading5"/>
      </w:pPr>
      <w:bookmarkStart w:id="580" w:name="_Toc178838509"/>
      <w:r>
        <w:t>53.23.6 Chapes flottantes, sèches à panneaux/plaques à base de fibro-ciment CCTB 01.02</w:t>
      </w:r>
      <w:bookmarkEnd w:id="580"/>
    </w:p>
    <w:p w14:paraId="6FEEB76D" w14:textId="77777777" w:rsidR="00BB7667" w:rsidRDefault="00A27614">
      <w:pPr>
        <w:pStyle w:val="Author-eSectionHeading6"/>
      </w:pPr>
      <w:bookmarkStart w:id="581" w:name="_Toc178838510"/>
      <w:r>
        <w:t>53.23.6a Chapes flottantes, sèches à panneaux/plaques à base de fibro-ciment CCTB 01.11</w:t>
      </w:r>
      <w:bookmarkEnd w:id="581"/>
    </w:p>
    <w:p w14:paraId="33FFBC7F" w14:textId="77777777" w:rsidR="00BB7667" w:rsidRDefault="00A27614">
      <w:pPr>
        <w:pStyle w:val="pheading"/>
      </w:pPr>
      <w:r>
        <w:t>DESCRIPTION</w:t>
      </w:r>
    </w:p>
    <w:p w14:paraId="74EF1D30" w14:textId="77777777" w:rsidR="00BB7667" w:rsidRDefault="00A27614">
      <w:pPr>
        <w:pStyle w:val="pheading"/>
      </w:pPr>
      <w:r>
        <w:t>- Définition / Comprend</w:t>
      </w:r>
    </w:p>
    <w:p w14:paraId="143FBE77" w14:textId="77777777" w:rsidR="00BB7667" w:rsidRDefault="00A27614">
      <w:pPr>
        <w:jc w:val="both"/>
      </w:pPr>
      <w:r>
        <w:t>Il s’agit de la fourniture et la pose de chapes flottantes, sèches à panneaux/plaques à base de fibro-ciment.</w:t>
      </w:r>
    </w:p>
    <w:p w14:paraId="6C7A90CD" w14:textId="77777777" w:rsidR="00BB7667" w:rsidRDefault="00A27614">
      <w:pPr>
        <w:jc w:val="both"/>
      </w:pPr>
      <w:r>
        <w:t>Le travail comprend notamment :</w:t>
      </w:r>
    </w:p>
    <w:p w14:paraId="351203CE" w14:textId="77777777" w:rsidR="00BB7667" w:rsidRDefault="00A27614">
      <w:pPr>
        <w:pStyle w:val="Author-eListParagraph"/>
        <w:numPr>
          <w:ilvl w:val="0"/>
          <w:numId w:val="503"/>
        </w:numPr>
      </w:pPr>
      <w:r>
        <w:t>Nettoyage du support ;</w:t>
      </w:r>
    </w:p>
    <w:p w14:paraId="0F28CF14" w14:textId="77777777" w:rsidR="00BB7667" w:rsidRDefault="00A27614">
      <w:pPr>
        <w:pStyle w:val="Author-eListParagraph"/>
        <w:numPr>
          <w:ilvl w:val="0"/>
          <w:numId w:val="503"/>
        </w:numPr>
      </w:pPr>
      <w:r>
        <w:t>Égalisation du support ;</w:t>
      </w:r>
    </w:p>
    <w:p w14:paraId="2B9CF28E" w14:textId="77777777" w:rsidR="00BB7667" w:rsidRDefault="00A27614">
      <w:pPr>
        <w:pStyle w:val="Author-eListParagraph"/>
        <w:numPr>
          <w:ilvl w:val="0"/>
          <w:numId w:val="503"/>
        </w:numPr>
      </w:pPr>
      <w:r>
        <w:t>Réalisation de tous percements pour traversées d’équipements techniques et pose de fourreaux autour de ces traversées techniques ;</w:t>
      </w:r>
    </w:p>
    <w:p w14:paraId="3F120595" w14:textId="77777777" w:rsidR="00BB7667" w:rsidRDefault="00A27614">
      <w:pPr>
        <w:pStyle w:val="Author-eListParagraph"/>
        <w:numPr>
          <w:ilvl w:val="0"/>
          <w:numId w:val="503"/>
        </w:numPr>
      </w:pPr>
      <w:r>
        <w:t xml:space="preserve">L'évacuation et la gestion des déchets générés par les travaux de pose  conformément à la section </w:t>
      </w:r>
      <w:hyperlink r:id="rId318" w:history="1" w:docLocation="116">
        <w:r>
          <w:t>07 Déchets, matériaux et éléments réemployables</w:t>
        </w:r>
      </w:hyperlink>
      <w:r>
        <w:t xml:space="preserve"> fait partie du prix unitaire du présent article.</w:t>
      </w:r>
    </w:p>
    <w:p w14:paraId="316CF05C" w14:textId="77777777" w:rsidR="00BB7667" w:rsidRDefault="00A27614">
      <w:pPr>
        <w:jc w:val="both"/>
      </w:pPr>
      <w:r>
        <w:t xml:space="preserve">L’isolation thermique est décrite et métrée au </w:t>
      </w:r>
      <w:hyperlink w:anchor="73" w:history="1">
        <w:r>
          <w:t>52.4 Isolation</w:t>
        </w:r>
      </w:hyperlink>
      <w:r>
        <w:t>.</w:t>
      </w:r>
    </w:p>
    <w:p w14:paraId="3B4DBAFC" w14:textId="77777777" w:rsidR="00BB7667" w:rsidRDefault="00A27614">
      <w:pPr>
        <w:pStyle w:val="pheading"/>
      </w:pPr>
      <w:r>
        <w:t>MATÉRIAUX</w:t>
      </w:r>
    </w:p>
    <w:p w14:paraId="300B2CEA" w14:textId="77777777" w:rsidR="00BB7667" w:rsidRDefault="00A27614">
      <w:pPr>
        <w:pStyle w:val="pheading"/>
      </w:pPr>
      <w:r>
        <w:t>- Caractéristiques générales</w:t>
      </w:r>
    </w:p>
    <w:p w14:paraId="37C6DEE8" w14:textId="77777777" w:rsidR="00BB7667" w:rsidRDefault="00A27614">
      <w:r>
        <w:t xml:space="preserve">Réaction au feu des panneaux : </w:t>
      </w:r>
      <w:r>
        <w:rPr>
          <w:rStyle w:val="optioncarChar"/>
        </w:rPr>
        <w:t>A1 / A2-s1,d0</w:t>
      </w:r>
      <w:r>
        <w:br/>
        <w:t xml:space="preserve">Catégorie de charge selon [NBN EN 1991-1-1] : </w:t>
      </w:r>
      <w:r>
        <w:rPr>
          <w:rStyle w:val="optioncarChar"/>
        </w:rPr>
        <w:t>A / B / C</w:t>
      </w:r>
      <w:r>
        <w:br/>
        <w:t xml:space="preserve">Affaiblissement acoustique ∆L </w:t>
      </w:r>
      <w:r>
        <w:rPr>
          <w:vertAlign w:val="subscript"/>
        </w:rPr>
        <w:t>w,r</w:t>
      </w:r>
      <w:r>
        <w:t xml:space="preserve"> :</w:t>
      </w:r>
      <w:r>
        <w:rPr>
          <w:rStyle w:val="optioncarChar"/>
        </w:rPr>
        <w:t xml:space="preserve"> ***</w:t>
      </w:r>
      <w:r>
        <w:t xml:space="preserve"> dB</w:t>
      </w:r>
      <w:r>
        <w:br/>
        <w:t>Panneaux en fibro-ciment armé :</w:t>
      </w:r>
      <w:r>
        <w:rPr>
          <w:rStyle w:val="optioncarChar"/>
        </w:rPr>
        <w:t xml:space="preserve"> fibres de bois </w:t>
      </w:r>
      <w:r>
        <w:t>(par défaut)</w:t>
      </w:r>
      <w:r>
        <w:rPr>
          <w:rStyle w:val="optioncarChar"/>
        </w:rPr>
        <w:t xml:space="preserve"> / fibres de verre / fibres de cellulose / ***</w:t>
      </w:r>
      <w:r>
        <w:br/>
        <w:t xml:space="preserve">Panneaux composés de : </w:t>
      </w:r>
      <w:r>
        <w:rPr>
          <w:rStyle w:val="optioncarChar"/>
        </w:rPr>
        <w:t>1 plaque avec tenon et mortaise</w:t>
      </w:r>
      <w:r>
        <w:t> (par défaut)</w:t>
      </w:r>
      <w:r>
        <w:rPr>
          <w:rStyle w:val="optioncarChar"/>
        </w:rPr>
        <w:t xml:space="preserve"> / 2 plaques contrecollées décalées de 50mm / 1 plaque avec feuillure sur les 4 faces</w:t>
      </w:r>
    </w:p>
    <w:p w14:paraId="63623236" w14:textId="77777777" w:rsidR="00BB7667" w:rsidRDefault="00A27614">
      <w:pPr>
        <w:pStyle w:val="Author-eListParagraph"/>
        <w:numPr>
          <w:ilvl w:val="0"/>
          <w:numId w:val="504"/>
        </w:numPr>
      </w:pPr>
      <w:r>
        <w:t xml:space="preserve">Densité : ± </w:t>
      </w:r>
      <w:r>
        <w:rPr>
          <w:rStyle w:val="optioncarChar"/>
        </w:rPr>
        <w:t>1200</w:t>
      </w:r>
      <w:r>
        <w:t xml:space="preserve"> (par défaut) </w:t>
      </w:r>
      <w:r>
        <w:rPr>
          <w:rStyle w:val="optioncarChar"/>
        </w:rPr>
        <w:t>/ 1350 / 1500 / ***</w:t>
      </w:r>
      <w:r>
        <w:t xml:space="preserve"> kg/m3</w:t>
      </w:r>
    </w:p>
    <w:p w14:paraId="492D29D8" w14:textId="77777777" w:rsidR="00BB7667" w:rsidRDefault="00A27614">
      <w:pPr>
        <w:pStyle w:val="Author-eListParagraph"/>
        <w:numPr>
          <w:ilvl w:val="0"/>
          <w:numId w:val="504"/>
        </w:numPr>
      </w:pPr>
      <w:r>
        <w:t xml:space="preserve">Épaisseur : </w:t>
      </w:r>
      <w:r>
        <w:rPr>
          <w:rStyle w:val="optioncarChar"/>
        </w:rPr>
        <w:t>18 / 20 / 22 / 24 / 25 / 26 / ***</w:t>
      </w:r>
      <w:r>
        <w:t xml:space="preserve"> mm</w:t>
      </w:r>
    </w:p>
    <w:p w14:paraId="64AB1058" w14:textId="77777777" w:rsidR="00BB7667" w:rsidRDefault="00A27614">
      <w:r>
        <w:rPr>
          <w:b/>
        </w:rPr>
        <w:t>Aspects environnementaux :</w:t>
      </w:r>
    </w:p>
    <w:p w14:paraId="119EE7BF" w14:textId="77777777" w:rsidR="00BB7667" w:rsidRDefault="00A27614">
      <w:pPr>
        <w:pStyle w:val="Author-eListParagraph"/>
        <w:numPr>
          <w:ilvl w:val="0"/>
          <w:numId w:val="505"/>
        </w:numPr>
      </w:pPr>
      <w:r>
        <w:t xml:space="preserve">Émissions dans l’air intérieur : </w:t>
      </w:r>
      <w:r>
        <w:rPr>
          <w:rStyle w:val="optioncarChar"/>
        </w:rPr>
        <w:t>A+</w:t>
      </w:r>
      <w:r>
        <w:t xml:space="preserve"> (par défaut)</w:t>
      </w:r>
      <w:r>
        <w:rPr>
          <w:rStyle w:val="optioncarChar"/>
        </w:rPr>
        <w:t xml:space="preserve"> / ***</w:t>
      </w:r>
    </w:p>
    <w:p w14:paraId="182D53D2" w14:textId="77777777" w:rsidR="00BB7667" w:rsidRDefault="00A27614">
      <w:pPr>
        <w:pStyle w:val="Author-eListParagraph"/>
        <w:numPr>
          <w:ilvl w:val="0"/>
          <w:numId w:val="505"/>
        </w:numPr>
      </w:pPr>
      <w:r>
        <w:t>La fixation mécanique des panneaux permet le démontage et la réutilisation éventuelle.</w:t>
      </w:r>
    </w:p>
    <w:p w14:paraId="1DF55311" w14:textId="77777777" w:rsidR="00BB7667" w:rsidRDefault="00A27614">
      <w:pPr>
        <w:pStyle w:val="pheading"/>
      </w:pPr>
      <w:r>
        <w:t>EXÉCUTION / MISE EN ŒUVRE</w:t>
      </w:r>
    </w:p>
    <w:p w14:paraId="67807A5B" w14:textId="77777777" w:rsidR="00BB7667" w:rsidRDefault="00A27614">
      <w:pPr>
        <w:pStyle w:val="pheading"/>
      </w:pPr>
      <w:r>
        <w:t>- Prescriptions générales</w:t>
      </w:r>
    </w:p>
    <w:p w14:paraId="46E2E454" w14:textId="77777777" w:rsidR="00BB7667" w:rsidRDefault="00A27614">
      <w:r>
        <w:t>La mise en œuvre est exécutée conformément à la documentation technique accompagnant les produits.</w:t>
      </w:r>
      <w:r>
        <w:br/>
        <w:t xml:space="preserve">Tolérance de planéité de la chape sèche : </w:t>
      </w:r>
      <w:r>
        <w:rPr>
          <w:rStyle w:val="optioncarChar"/>
        </w:rPr>
        <w:t>normale</w:t>
      </w:r>
      <w:r>
        <w:t xml:space="preserve"> (par défaut)</w:t>
      </w:r>
      <w:r>
        <w:rPr>
          <w:rStyle w:val="optioncarChar"/>
        </w:rPr>
        <w:t xml:space="preserve"> / sévère / faible</w:t>
      </w:r>
      <w:r>
        <w:br/>
        <w:t xml:space="preserve">Bande périphérique en : </w:t>
      </w:r>
      <w:r>
        <w:rPr>
          <w:rStyle w:val="optioncarChar"/>
        </w:rPr>
        <w:t>laine de roche</w:t>
      </w:r>
      <w:r>
        <w:t xml:space="preserve"> (par défaut) </w:t>
      </w:r>
      <w:r>
        <w:rPr>
          <w:rStyle w:val="optioncarChar"/>
        </w:rPr>
        <w:t>/ polyéthylène extrudé / ***</w:t>
      </w:r>
    </w:p>
    <w:p w14:paraId="095E3A3E" w14:textId="77777777" w:rsidR="00BB7667" w:rsidRDefault="00A27614">
      <w:r>
        <w:t>Égalisation du support :</w:t>
      </w:r>
    </w:p>
    <w:p w14:paraId="7EED1A30" w14:textId="77777777" w:rsidR="00BB7667" w:rsidRDefault="00A27614">
      <w:pPr>
        <w:pStyle w:val="Author-eListParagraph"/>
        <w:numPr>
          <w:ilvl w:val="0"/>
          <w:numId w:val="506"/>
        </w:numPr>
      </w:pPr>
      <w:r>
        <w:t xml:space="preserve">en cas d’inégalités de 5 à 20 mm : </w:t>
      </w:r>
      <w:r>
        <w:rPr>
          <w:rStyle w:val="optioncarChar"/>
        </w:rPr>
        <w:t xml:space="preserve">enduit d’égalisation </w:t>
      </w:r>
      <w:r>
        <w:t>(par défaut)</w:t>
      </w:r>
      <w:r>
        <w:rPr>
          <w:rStyle w:val="optioncarChar"/>
        </w:rPr>
        <w:t xml:space="preserve"> / couche anhydrite / ***</w:t>
      </w:r>
    </w:p>
    <w:p w14:paraId="69129015" w14:textId="77777777" w:rsidR="00BB7667" w:rsidRDefault="00A27614">
      <w:pPr>
        <w:pStyle w:val="Author-eListParagraph"/>
        <w:numPr>
          <w:ilvl w:val="0"/>
          <w:numId w:val="506"/>
        </w:numPr>
      </w:pPr>
      <w:r>
        <w:t>en cas d’inégalités &gt; 20mm : couche d’égalisation à l’aide de :  </w:t>
      </w:r>
      <w:r>
        <w:rPr>
          <w:rStyle w:val="optioncarChar"/>
        </w:rPr>
        <w:t xml:space="preserve">granules d’égalisation anhydrite </w:t>
      </w:r>
      <w:r>
        <w:t>(par défaut)</w:t>
      </w:r>
      <w:r>
        <w:rPr>
          <w:rStyle w:val="optioncarChar"/>
        </w:rPr>
        <w:t xml:space="preserve"> / granules mousse de polystyrène recyclé amalgamées au ciment / ***</w:t>
      </w:r>
    </w:p>
    <w:p w14:paraId="082E5E28" w14:textId="77777777" w:rsidR="00BB7667" w:rsidRDefault="00A27614">
      <w:r>
        <w:t>En cas de risque de remontée capillaire : pose d’une feuille PE 0,3 mm avec chevauchement de 150 mm.</w:t>
      </w:r>
      <w:r>
        <w:br/>
        <w:t xml:space="preserve">Pose de la couche d’isolation thermique tel que décrit au </w:t>
      </w:r>
      <w:hyperlink w:anchor="73" w:history="1">
        <w:r>
          <w:t>52.4 Isolation</w:t>
        </w:r>
      </w:hyperlink>
    </w:p>
    <w:p w14:paraId="75DEE6EA" w14:textId="77777777" w:rsidR="00BB7667" w:rsidRDefault="00A27614">
      <w:r>
        <w:t xml:space="preserve">Pose de panneaux à base de fibro-ciment : </w:t>
      </w:r>
      <w:r>
        <w:rPr>
          <w:rStyle w:val="optioncarChar"/>
        </w:rPr>
        <w:t>1 couche</w:t>
      </w:r>
      <w:r>
        <w:t xml:space="preserve"> (par défaut)</w:t>
      </w:r>
      <w:r>
        <w:rPr>
          <w:rStyle w:val="optioncarChar"/>
        </w:rPr>
        <w:t xml:space="preserve"> / 2 couches</w:t>
      </w:r>
    </w:p>
    <w:p w14:paraId="034D9CAB" w14:textId="77777777" w:rsidR="00BB7667" w:rsidRDefault="00A27614">
      <w:r>
        <w:rPr>
          <w:b/>
        </w:rPr>
        <w:t>(soit par défaut)</w:t>
      </w:r>
      <w:r>
        <w:br/>
      </w:r>
      <w:r>
        <w:rPr>
          <w:rStyle w:val="soitChar"/>
          <w:u w:val="single"/>
        </w:rPr>
        <w:t>1 couche</w:t>
      </w:r>
      <w:r>
        <w:br/>
      </w:r>
      <w:r>
        <w:rPr>
          <w:b/>
        </w:rPr>
        <w:t>(soit)</w:t>
      </w:r>
      <w:r>
        <w:br/>
      </w:r>
      <w:r>
        <w:rPr>
          <w:rStyle w:val="soitChar"/>
          <w:u w:val="single"/>
        </w:rPr>
        <w:t>2 couches :</w:t>
      </w:r>
      <w:r>
        <w:rPr>
          <w:rStyle w:val="soitChar"/>
        </w:rPr>
        <w:t xml:space="preserve"> recouvrement à joints décalés de :</w:t>
      </w:r>
      <w:r>
        <w:t xml:space="preserve">  </w:t>
      </w:r>
      <w:r>
        <w:rPr>
          <w:rStyle w:val="optioncarChar"/>
        </w:rPr>
        <w:t>± 35</w:t>
      </w:r>
      <w:r>
        <w:t xml:space="preserve"> (par défaut)</w:t>
      </w:r>
      <w:r>
        <w:rPr>
          <w:rStyle w:val="optioncarChar"/>
        </w:rPr>
        <w:t xml:space="preserve"> / ***</w:t>
      </w:r>
      <w:r>
        <w:t>  </w:t>
      </w:r>
      <w:r>
        <w:rPr>
          <w:rStyle w:val="soitChar"/>
        </w:rPr>
        <w:t>cm</w:t>
      </w:r>
    </w:p>
    <w:p w14:paraId="537FF0C3" w14:textId="77777777" w:rsidR="00BB7667" w:rsidRDefault="00A27614">
      <w:r>
        <w:t xml:space="preserve">Joint de dilatation tous les : </w:t>
      </w:r>
      <w:r>
        <w:rPr>
          <w:rStyle w:val="optioncarChar"/>
        </w:rPr>
        <w:t xml:space="preserve">20 </w:t>
      </w:r>
      <w:r>
        <w:t>(par défaut)</w:t>
      </w:r>
      <w:r>
        <w:rPr>
          <w:rStyle w:val="optioncarChar"/>
        </w:rPr>
        <w:t xml:space="preserve"> / 15 / ***</w:t>
      </w:r>
      <w:r>
        <w:t xml:space="preserve"> m</w:t>
      </w:r>
    </w:p>
    <w:p w14:paraId="6E443BDC" w14:textId="77777777" w:rsidR="00BB7667" w:rsidRDefault="00A27614">
      <w:pPr>
        <w:pStyle w:val="Author-eListParagraph"/>
        <w:numPr>
          <w:ilvl w:val="0"/>
          <w:numId w:val="507"/>
        </w:numPr>
      </w:pPr>
      <w:r>
        <w:t>remplis au moyen de :</w:t>
      </w:r>
      <w:r>
        <w:rPr>
          <w:rStyle w:val="optioncarChar"/>
        </w:rPr>
        <w:t xml:space="preserve"> laine minérale</w:t>
      </w:r>
      <w:r>
        <w:t xml:space="preserve"> (par défaut)</w:t>
      </w:r>
      <w:r>
        <w:rPr>
          <w:rStyle w:val="optioncarChar"/>
        </w:rPr>
        <w:t xml:space="preserve"> / EPS / polyéthylène extrudé / ***</w:t>
      </w:r>
    </w:p>
    <w:p w14:paraId="4AB961A7" w14:textId="77777777" w:rsidR="00BB7667" w:rsidRDefault="00A27614">
      <w:pPr>
        <w:pStyle w:val="Author-eListParagraph"/>
        <w:numPr>
          <w:ilvl w:val="0"/>
          <w:numId w:val="507"/>
        </w:numPr>
      </w:pPr>
      <w:r>
        <w:t>finition au moyen de :</w:t>
      </w:r>
      <w:r>
        <w:rPr>
          <w:rStyle w:val="optioncarChar"/>
        </w:rPr>
        <w:t xml:space="preserve"> un joint mastic souple </w:t>
      </w:r>
      <w:r>
        <w:t xml:space="preserve">(par défaut) </w:t>
      </w:r>
      <w:r>
        <w:rPr>
          <w:rStyle w:val="optioncarChar"/>
        </w:rPr>
        <w:t>/ une bande d’étanchéité / ***</w:t>
      </w:r>
    </w:p>
    <w:p w14:paraId="44E431E3" w14:textId="77777777" w:rsidR="00BB7667" w:rsidRDefault="00A27614">
      <w:r>
        <w:t>Pose des panneaux :</w:t>
      </w:r>
    </w:p>
    <w:p w14:paraId="015AB2BA" w14:textId="77777777" w:rsidR="00BB7667" w:rsidRDefault="00A27614">
      <w:pPr>
        <w:pStyle w:val="Author-eListParagraph"/>
        <w:numPr>
          <w:ilvl w:val="0"/>
          <w:numId w:val="508"/>
        </w:numPr>
      </w:pPr>
      <w:r>
        <w:t>en quinconce</w:t>
      </w:r>
    </w:p>
    <w:p w14:paraId="0F873435" w14:textId="77777777" w:rsidR="00BB7667" w:rsidRDefault="00A27614">
      <w:pPr>
        <w:pStyle w:val="Author-eListParagraph"/>
        <w:numPr>
          <w:ilvl w:val="0"/>
          <w:numId w:val="508"/>
        </w:numPr>
      </w:pPr>
      <w:r>
        <w:t xml:space="preserve">collés au droit de la feuillure + vissés à entre-distance : </w:t>
      </w:r>
      <w:r>
        <w:rPr>
          <w:rStyle w:val="optioncarChar"/>
        </w:rPr>
        <w:t xml:space="preserve">250 </w:t>
      </w:r>
      <w:r>
        <w:t xml:space="preserve">(par défaut) </w:t>
      </w:r>
      <w:r>
        <w:rPr>
          <w:rStyle w:val="optioncarChar"/>
        </w:rPr>
        <w:t>/ 300 / ***</w:t>
      </w:r>
      <w:r>
        <w:t xml:space="preserve"> mm</w:t>
      </w:r>
    </w:p>
    <w:p w14:paraId="50EA964B" w14:textId="77777777" w:rsidR="00BB7667" w:rsidRDefault="00A27614">
      <w:pPr>
        <w:pStyle w:val="Author-eListParagraph"/>
        <w:numPr>
          <w:ilvl w:val="0"/>
          <w:numId w:val="508"/>
        </w:numPr>
      </w:pPr>
      <w:r>
        <w:t>finition des joints et têtes de vis au moyen de l’enduit recommandé dans la documentation technique du matériau</w:t>
      </w:r>
    </w:p>
    <w:p w14:paraId="529493B3" w14:textId="77777777" w:rsidR="00BB7667" w:rsidRDefault="00A27614">
      <w:pPr>
        <w:pStyle w:val="Author-eListParagraph"/>
        <w:numPr>
          <w:ilvl w:val="0"/>
          <w:numId w:val="508"/>
        </w:numPr>
      </w:pPr>
      <w:r>
        <w:t xml:space="preserve">application d’une couche de lissage générale : </w:t>
      </w:r>
      <w:r>
        <w:rPr>
          <w:rStyle w:val="optioncarChar"/>
        </w:rPr>
        <w:t>oui / non</w:t>
      </w:r>
    </w:p>
    <w:p w14:paraId="28F31119" w14:textId="77777777" w:rsidR="00BB7667" w:rsidRDefault="00A27614">
      <w:pPr>
        <w:pStyle w:val="pheading"/>
      </w:pPr>
      <w:r>
        <w:t>DOCUMENTS DE RÉFÉRENCE COMPLÉMENTAIRES</w:t>
      </w:r>
    </w:p>
    <w:p w14:paraId="0FE3A21C" w14:textId="77777777" w:rsidR="00BB7667" w:rsidRDefault="00A27614">
      <w:pPr>
        <w:pStyle w:val="pheading"/>
      </w:pPr>
      <w:r>
        <w:t>- Matériau</w:t>
      </w:r>
    </w:p>
    <w:p w14:paraId="2ACEBE3A" w14:textId="77777777" w:rsidR="00BB7667" w:rsidRDefault="00A27614">
      <w:r>
        <w:t>[NIT 193, Les chapes. 2e partie: Mise en oeuvre.]</w:t>
      </w:r>
    </w:p>
    <w:p w14:paraId="5864776F" w14:textId="77777777" w:rsidR="00BB7667" w:rsidRDefault="00A27614">
      <w:r>
        <w:t>[NBN EN 335, Durabilité du bois et des matériaux à base de bois - Classes d'emploi: définitions, application au bois massif et aux matériaux à base de bois]</w:t>
      </w:r>
    </w:p>
    <w:p w14:paraId="2146B84A" w14:textId="77777777" w:rsidR="00BB7667" w:rsidRDefault="00A27614">
      <w:r>
        <w:t>[NBN EN 633, Panneaux de particules liées au ciment - Définition et classification]</w:t>
      </w:r>
    </w:p>
    <w:p w14:paraId="3118B5FE" w14:textId="77777777" w:rsidR="00BB7667" w:rsidRDefault="00A27614">
      <w:r>
        <w:t>[NBN EN 634-2, Panneaux de particules liées au ciment - Exigences - Partie 2 : Exigences pour les panneaux de particules liées au ciment Portland ordinaire utilisés en milieux sec, humide et extérieur]</w:t>
      </w:r>
    </w:p>
    <w:p w14:paraId="1C0A9336" w14:textId="77777777" w:rsidR="00BB7667" w:rsidRDefault="00A27614">
      <w:r>
        <w:t>[NBN S 01-400-1, Critères acoustiques pour les immeubles d'habitation]</w:t>
      </w:r>
    </w:p>
    <w:p w14:paraId="5CBE5276" w14:textId="77777777" w:rsidR="00BB7667" w:rsidRDefault="00A27614">
      <w:r>
        <w:t>[NBN EN 1991-1-1, Eurocode 1: Actions sur les structures - Partie 1-1: Actions générales - Poids volumiques, poids propres, charges d'exploitation bâtiments (+ AC:2009)]</w:t>
      </w:r>
    </w:p>
    <w:p w14:paraId="0C6E5C86" w14:textId="77777777" w:rsidR="00BB7667" w:rsidRDefault="00A27614">
      <w:r>
        <w:t>[NBN EN 13810-1, Panneaux à base de bois - Planchers flottants - Partie 1: Exigences et spécifications fonctionnelles]</w:t>
      </w:r>
    </w:p>
    <w:p w14:paraId="00E04A7D" w14:textId="77777777" w:rsidR="00BB7667" w:rsidRDefault="00A27614">
      <w:r>
        <w:t>[NBN EN 13501-1, Classement au feu des produits et éléments de construction - Partie 1: Classement à partir des données d'essais de réaction au feu]</w:t>
      </w:r>
    </w:p>
    <w:p w14:paraId="37964DAA" w14:textId="77777777" w:rsidR="00BB7667" w:rsidRDefault="00A27614">
      <w:pPr>
        <w:pStyle w:val="pheading"/>
      </w:pPr>
      <w:r>
        <w:t>MESURAGE</w:t>
      </w:r>
    </w:p>
    <w:p w14:paraId="1C2E4BB4" w14:textId="77777777" w:rsidR="00BB7667" w:rsidRDefault="00A27614">
      <w:pPr>
        <w:pStyle w:val="pheading"/>
      </w:pPr>
      <w:r>
        <w:t>- unité de mesure:</w:t>
      </w:r>
    </w:p>
    <w:p w14:paraId="371AE845" w14:textId="77777777" w:rsidR="00BB7667" w:rsidRDefault="00A27614">
      <w:r>
        <w:t>m²</w:t>
      </w:r>
    </w:p>
    <w:p w14:paraId="1E4D7B88" w14:textId="77777777" w:rsidR="00BB7667" w:rsidRDefault="00A27614">
      <w:pPr>
        <w:pStyle w:val="pheading"/>
      </w:pPr>
      <w:r>
        <w:t>- code de mesurage:</w:t>
      </w:r>
    </w:p>
    <w:p w14:paraId="1D88C96E" w14:textId="77777777" w:rsidR="00BB7667" w:rsidRDefault="00A27614">
      <w:pPr>
        <w:jc w:val="both"/>
      </w:pPr>
      <w:r>
        <w:t xml:space="preserve">Surface nette à exécuter mesurée entre le nu des murs, calculée sur la base des dimensions nominales.  </w:t>
      </w:r>
    </w:p>
    <w:p w14:paraId="23A43D35" w14:textId="77777777" w:rsidR="00BB7667" w:rsidRDefault="00A27614">
      <w:pPr>
        <w:jc w:val="both"/>
      </w:pPr>
      <w:r>
        <w:t xml:space="preserve"> Les baies de portes sont comptées.</w:t>
      </w:r>
    </w:p>
    <w:p w14:paraId="6ECCCF3A" w14:textId="77777777" w:rsidR="00BB7667" w:rsidRDefault="00A27614">
      <w:pPr>
        <w:jc w:val="both"/>
      </w:pPr>
      <w:r>
        <w:t>Les ouvertures ˃ 0,5 m2 sont déduites.</w:t>
      </w:r>
    </w:p>
    <w:p w14:paraId="4236CE05" w14:textId="77777777" w:rsidR="00BB7667" w:rsidRDefault="00A27614">
      <w:pPr>
        <w:pStyle w:val="pheading"/>
      </w:pPr>
      <w:r>
        <w:t>- nature du marché:</w:t>
      </w:r>
    </w:p>
    <w:p w14:paraId="4B8A69A9" w14:textId="77777777" w:rsidR="00BB7667" w:rsidRDefault="00A27614">
      <w:r>
        <w:t>QF</w:t>
      </w:r>
    </w:p>
    <w:p w14:paraId="18045C0D" w14:textId="77777777" w:rsidR="00BB7667" w:rsidRDefault="00A27614">
      <w:pPr>
        <w:pStyle w:val="pheading"/>
      </w:pPr>
      <w:r>
        <w:t>AIDE</w:t>
      </w:r>
    </w:p>
    <w:p w14:paraId="7A4C2886" w14:textId="77777777" w:rsidR="00BB7667" w:rsidRDefault="00A27614">
      <w:pPr>
        <w:jc w:val="both"/>
      </w:pPr>
      <w:r>
        <w:t>La résistance à la diffusion « s » du pare-vapeur est :</w:t>
      </w:r>
    </w:p>
    <w:p w14:paraId="56BB99A9" w14:textId="77777777" w:rsidR="00BB7667" w:rsidRDefault="00A27614">
      <w:pPr>
        <w:pStyle w:val="Author-eListParagraph"/>
        <w:numPr>
          <w:ilvl w:val="0"/>
          <w:numId w:val="509"/>
        </w:numPr>
        <w:jc w:val="both"/>
      </w:pPr>
      <w:r>
        <w:t>&gt; 40 m</w:t>
      </w:r>
    </w:p>
    <w:p w14:paraId="7602C155" w14:textId="77777777" w:rsidR="00BB7667" w:rsidRDefault="00A27614">
      <w:pPr>
        <w:pStyle w:val="Author-eListParagraph"/>
        <w:numPr>
          <w:ilvl w:val="0"/>
          <w:numId w:val="509"/>
        </w:numPr>
        <w:jc w:val="both"/>
      </w:pPr>
      <w:r>
        <w:t>&gt; à la résistance à la diffusion des matériaux de revêtement de sol.</w:t>
      </w:r>
    </w:p>
    <w:p w14:paraId="62BFCB05" w14:textId="77777777" w:rsidR="00BB7667" w:rsidRDefault="00A27614">
      <w:pPr>
        <w:pStyle w:val="Author-eSectionHeading3"/>
      </w:pPr>
      <w:bookmarkStart w:id="582" w:name="_Toc178838511"/>
      <w:r>
        <w:t>53.3 Sols de type industriel CCTB 01.02</w:t>
      </w:r>
      <w:bookmarkEnd w:id="582"/>
    </w:p>
    <w:p w14:paraId="72DC6371" w14:textId="77777777" w:rsidR="00BB7667" w:rsidRDefault="00A27614">
      <w:pPr>
        <w:pStyle w:val="Author-eSectionHeading4"/>
      </w:pPr>
      <w:bookmarkStart w:id="583" w:name="1114"/>
      <w:bookmarkStart w:id="584" w:name="_Toc178838512"/>
      <w:bookmarkEnd w:id="583"/>
      <w:r>
        <w:t>53.31 Sols de type industriel à base de ciment CCTB 01.12</w:t>
      </w:r>
      <w:bookmarkEnd w:id="584"/>
    </w:p>
    <w:p w14:paraId="0BDFE415" w14:textId="77777777" w:rsidR="00BB7667" w:rsidRDefault="00A27614">
      <w:pPr>
        <w:pStyle w:val="pheading"/>
      </w:pPr>
      <w:bookmarkStart w:id="585" w:name="1112"/>
      <w:bookmarkEnd w:id="585"/>
      <w:r>
        <w:t>DESCRIPTION</w:t>
      </w:r>
    </w:p>
    <w:p w14:paraId="273DC130" w14:textId="77777777" w:rsidR="00BB7667" w:rsidRDefault="00A27614">
      <w:pPr>
        <w:pStyle w:val="pheading"/>
      </w:pPr>
      <w:r>
        <w:t>- Définition / Comprend</w:t>
      </w:r>
    </w:p>
    <w:p w14:paraId="072913D3" w14:textId="77777777" w:rsidR="00BB7667" w:rsidRDefault="00A27614">
      <w:pPr>
        <w:jc w:val="both"/>
      </w:pPr>
      <w:r>
        <w:t>Les sols en béton coulés et parachevés sur place  sont mis en œuvre en une ou plusieurs opérations sur une aire de pose dure afin de constituer en soi un sol achevé. Un revêtement ultérieur est, par conséquent, superflu. Après leur mise en œuvre, les sols industriels sont talochés et polis.  Une couche d'usure spéciale qui satisfait aux exigences spécifiques en matière d'aspect et de résistance peut être incorporée durant le talochage.</w:t>
      </w:r>
    </w:p>
    <w:p w14:paraId="4DEA40C5" w14:textId="77777777" w:rsidR="00BB7667" w:rsidRDefault="00A27614">
      <w:pPr>
        <w:jc w:val="both"/>
      </w:pPr>
      <w:r>
        <w:t>Le travail comprend :</w:t>
      </w:r>
    </w:p>
    <w:p w14:paraId="2EC3AB78" w14:textId="77777777" w:rsidR="00BB7667" w:rsidRDefault="00A27614">
      <w:pPr>
        <w:pStyle w:val="Author-eListParagraph"/>
        <w:numPr>
          <w:ilvl w:val="0"/>
          <w:numId w:val="510"/>
        </w:numPr>
        <w:jc w:val="both"/>
      </w:pPr>
      <w:r>
        <w:t>la mise en place d’une couche de désolidarisation ;</w:t>
      </w:r>
    </w:p>
    <w:p w14:paraId="2395F5A2" w14:textId="77777777" w:rsidR="00BB7667" w:rsidRDefault="00A27614">
      <w:pPr>
        <w:pStyle w:val="Author-eListParagraph"/>
        <w:numPr>
          <w:ilvl w:val="0"/>
          <w:numId w:val="510"/>
        </w:numPr>
        <w:jc w:val="both"/>
      </w:pPr>
      <w:r>
        <w:t>le coffrage si besoin ;</w:t>
      </w:r>
    </w:p>
    <w:p w14:paraId="4AFD15ED" w14:textId="77777777" w:rsidR="00BB7667" w:rsidRDefault="00A27614">
      <w:pPr>
        <w:pStyle w:val="Author-eListParagraph"/>
        <w:numPr>
          <w:ilvl w:val="0"/>
          <w:numId w:val="510"/>
        </w:numPr>
        <w:jc w:val="both"/>
      </w:pPr>
      <w:r>
        <w:t>la détermination du renforcement nécessaire ;</w:t>
      </w:r>
    </w:p>
    <w:p w14:paraId="6A3F0946" w14:textId="77777777" w:rsidR="00BB7667" w:rsidRDefault="00A27614">
      <w:pPr>
        <w:pStyle w:val="Author-eListParagraph"/>
        <w:numPr>
          <w:ilvl w:val="0"/>
          <w:numId w:val="510"/>
        </w:numPr>
        <w:jc w:val="both"/>
      </w:pPr>
      <w:r>
        <w:t>la mise en place du renforcement (fibres, armature) ;</w:t>
      </w:r>
    </w:p>
    <w:p w14:paraId="0F53BD04" w14:textId="77777777" w:rsidR="00BB7667" w:rsidRDefault="00A27614">
      <w:pPr>
        <w:pStyle w:val="Author-eListParagraph"/>
        <w:numPr>
          <w:ilvl w:val="0"/>
          <w:numId w:val="510"/>
        </w:numPr>
        <w:jc w:val="both"/>
      </w:pPr>
      <w:r>
        <w:t>le coulage du béton et son serrage ;</w:t>
      </w:r>
    </w:p>
    <w:p w14:paraId="1A86FC3A" w14:textId="77777777" w:rsidR="00BB7667" w:rsidRDefault="00A27614">
      <w:pPr>
        <w:pStyle w:val="Author-eListParagraph"/>
        <w:numPr>
          <w:ilvl w:val="0"/>
          <w:numId w:val="510"/>
        </w:numPr>
        <w:jc w:val="both"/>
      </w:pPr>
      <w:r>
        <w:t>sa finition ;</w:t>
      </w:r>
    </w:p>
    <w:p w14:paraId="4786F245" w14:textId="77777777" w:rsidR="00BB7667" w:rsidRDefault="00A27614">
      <w:pPr>
        <w:pStyle w:val="Author-eListParagraph"/>
        <w:numPr>
          <w:ilvl w:val="0"/>
          <w:numId w:val="510"/>
        </w:numPr>
        <w:jc w:val="both"/>
      </w:pPr>
      <w:r>
        <w:t>la cure du béton ;</w:t>
      </w:r>
    </w:p>
    <w:p w14:paraId="1F09198F" w14:textId="77777777" w:rsidR="00BB7667" w:rsidRDefault="00A27614">
      <w:pPr>
        <w:pStyle w:val="Author-eListParagraph"/>
        <w:numPr>
          <w:ilvl w:val="0"/>
          <w:numId w:val="510"/>
        </w:numPr>
        <w:jc w:val="both"/>
      </w:pPr>
      <w:r>
        <w:t xml:space="preserve">les déchets traités conformément à l’élément </w:t>
      </w:r>
      <w:hyperlink r:id="rId319" w:history="1" w:docLocation="116">
        <w:r>
          <w:t>07 Déchets, matériaux et éléments réemployables</w:t>
        </w:r>
      </w:hyperlink>
      <w:r>
        <w:t xml:space="preserve">. </w:t>
      </w:r>
    </w:p>
    <w:p w14:paraId="3B264A48" w14:textId="77777777" w:rsidR="00BB7667" w:rsidRDefault="00A27614">
      <w:pPr>
        <w:pStyle w:val="pheading"/>
      </w:pPr>
      <w:r>
        <w:t>- Remarques importantes</w:t>
      </w:r>
    </w:p>
    <w:p w14:paraId="46FC82FF" w14:textId="77777777" w:rsidR="00BB7667" w:rsidRDefault="00A27614">
      <w:pPr>
        <w:jc w:val="both"/>
      </w:pPr>
      <w:r>
        <w:t>En matière de sécurité incendie, les sols industriels répondent à certaines exigences en fonction du type de bâtiment et de la destination du local dont ils font partie.</w:t>
      </w:r>
    </w:p>
    <w:p w14:paraId="603A5E7B" w14:textId="77777777" w:rsidR="00BB7667" w:rsidRDefault="00A27614">
      <w:pPr>
        <w:pStyle w:val="pheading"/>
      </w:pPr>
      <w:r>
        <w:t>MATÉRIAUX</w:t>
      </w:r>
    </w:p>
    <w:p w14:paraId="3A477976" w14:textId="77777777" w:rsidR="00BB7667" w:rsidRDefault="00A27614">
      <w:pPr>
        <w:jc w:val="both"/>
      </w:pPr>
      <w:r>
        <w:t>Sauf spécifications particulières dans le cahier spécial des charges, les sols industriels à base de ciment, sont conformes à la [NIT 267].</w:t>
      </w:r>
    </w:p>
    <w:p w14:paraId="630B8978" w14:textId="77777777" w:rsidR="00BB7667" w:rsidRDefault="00A27614">
      <w:pPr>
        <w:jc w:val="both"/>
      </w:pPr>
      <w:r>
        <w:t>Le béton est spécifié selon les informations reprises dans la [NIT 267] conformément aux normes [NBN EN 206:2013+A2] et [NBN B 15-001].</w:t>
      </w:r>
    </w:p>
    <w:p w14:paraId="4CA5A61F" w14:textId="77777777" w:rsidR="00BB7667" w:rsidRDefault="00A27614">
      <w:pPr>
        <w:jc w:val="both"/>
      </w:pPr>
      <w:r>
        <w:t>Le diamètre (ø) des granulats est ≤ 1/5 de l’épaisseur du sol rapporté.</w:t>
      </w:r>
    </w:p>
    <w:p w14:paraId="09E2D1D3" w14:textId="77777777" w:rsidR="00BB7667" w:rsidRDefault="00A27614">
      <w:pPr>
        <w:jc w:val="both"/>
      </w:pPr>
      <w:r>
        <w:t>Le béton est spécifié sur base des informations reprises dans [Buildwise Innovation paper 42].</w:t>
      </w:r>
    </w:p>
    <w:p w14:paraId="5D9847F8" w14:textId="77777777" w:rsidR="00BB7667" w:rsidRDefault="00BB7667"/>
    <w:p w14:paraId="360DD767" w14:textId="77777777" w:rsidR="00BB7667" w:rsidRDefault="00A27614">
      <w:r>
        <w:t> </w:t>
      </w:r>
    </w:p>
    <w:p w14:paraId="4C0D49E2" w14:textId="77777777" w:rsidR="00BB7667" w:rsidRDefault="00A27614">
      <w:pPr>
        <w:pStyle w:val="pheading"/>
      </w:pPr>
      <w:r>
        <w:t>EXÉCUTION / MISE EN ŒUVRE</w:t>
      </w:r>
    </w:p>
    <w:p w14:paraId="34D8372C" w14:textId="77777777" w:rsidR="00BB7667" w:rsidRDefault="00A27614">
      <w:pPr>
        <w:jc w:val="both"/>
      </w:pPr>
      <w:r>
        <w:t>Les sols sont exécutés selon la [NIT 267]. Les courants d'air et le rayonnement intense sont proscrits. Dès que le sol est mis en œuvre, il est traité avec un produit de cure afin de prévenir une dessiccation trop rapide. Lorsque le polissage est effectué en dehors des heures de travail normales, une autorisation est préalablement demandée à la police communale afin d'éviter les problèmes de nuisance acoustique dans le voisinage.</w:t>
      </w:r>
    </w:p>
    <w:p w14:paraId="65C9652E" w14:textId="77777777" w:rsidR="00BB7667" w:rsidRDefault="00BB7667"/>
    <w:p w14:paraId="7A3B7983" w14:textId="77777777" w:rsidR="00BB7667" w:rsidRDefault="00A27614">
      <w:r>
        <w:t> </w:t>
      </w:r>
    </w:p>
    <w:p w14:paraId="56B194B1" w14:textId="77777777" w:rsidR="00BB7667" w:rsidRDefault="00A27614">
      <w:pPr>
        <w:pStyle w:val="pheading"/>
      </w:pPr>
      <w:r>
        <w:t>CONTRÔLES</w:t>
      </w:r>
    </w:p>
    <w:p w14:paraId="75A23F1C" w14:textId="77777777" w:rsidR="00BB7667" w:rsidRDefault="00A27614">
      <w:pPr>
        <w:jc w:val="both"/>
      </w:pPr>
      <w:r>
        <w:t>Le niveau, l'horizontalité ou la pente, la planéité et les tolérances répondent aux critères énoncés dans la [NIT 267].</w:t>
      </w:r>
    </w:p>
    <w:p w14:paraId="6C5C1C31" w14:textId="77777777" w:rsidR="00BB7667" w:rsidRDefault="00A27614">
      <w:pPr>
        <w:jc w:val="both"/>
      </w:pPr>
      <w:r>
        <w:t>En cas de suspicion, l’épaisseur est vérifiée. La détermination est réalisée au moyen d’au moins cinq carottes. Dans le cas de surfaces &gt; 100 m², une carotte supplémentaire est prélevée par 20 m² avec une limite de 12 carottes.</w:t>
      </w:r>
    </w:p>
    <w:p w14:paraId="24B269EE" w14:textId="77777777" w:rsidR="00BB7667" w:rsidRDefault="00BB7667"/>
    <w:p w14:paraId="6B96991D" w14:textId="77777777" w:rsidR="00BB7667" w:rsidRDefault="00A27614">
      <w:r>
        <w:t> </w:t>
      </w:r>
    </w:p>
    <w:p w14:paraId="0B7CDC95" w14:textId="77777777" w:rsidR="00BB7667" w:rsidRDefault="00A27614">
      <w:pPr>
        <w:pStyle w:val="pheading"/>
      </w:pPr>
      <w:r>
        <w:t>DOCUMENTS DE RÉFÉRENCE</w:t>
      </w:r>
    </w:p>
    <w:p w14:paraId="5026FB19" w14:textId="77777777" w:rsidR="00BB7667" w:rsidRDefault="00A27614">
      <w:pPr>
        <w:pStyle w:val="pheading"/>
      </w:pPr>
      <w:r>
        <w:t>- Matériau</w:t>
      </w:r>
    </w:p>
    <w:p w14:paraId="027BC60D" w14:textId="77777777" w:rsidR="00BB7667" w:rsidRDefault="00A27614">
      <w:r>
        <w:t>[NIT 267, Sols intérieurs en béton (révision de la NIT 204)]</w:t>
      </w:r>
    </w:p>
    <w:p w14:paraId="61699DA3" w14:textId="77777777" w:rsidR="00BB7667" w:rsidRDefault="00A27614">
      <w:r>
        <w:t>[Buildwise Innovation paper 42, Guide pratique pour la spécification des bétons.]</w:t>
      </w:r>
    </w:p>
    <w:p w14:paraId="2BD169E8" w14:textId="77777777" w:rsidR="00BB7667" w:rsidRDefault="00BB7667"/>
    <w:p w14:paraId="1BD8C525" w14:textId="77777777" w:rsidR="00BB7667" w:rsidRDefault="00A27614">
      <w:r>
        <w:t> </w:t>
      </w:r>
    </w:p>
    <w:p w14:paraId="660FEA71" w14:textId="77777777" w:rsidR="00BB7667" w:rsidRDefault="00A27614">
      <w:pPr>
        <w:pStyle w:val="pheading"/>
      </w:pPr>
      <w:r>
        <w:t>- Exécution</w:t>
      </w:r>
    </w:p>
    <w:p w14:paraId="0BA1CE44" w14:textId="77777777" w:rsidR="00BB7667" w:rsidRDefault="00A27614">
      <w:r>
        <w:t>[NIT 267, Sols intérieurs en béton (révision de la NIT 204)]</w:t>
      </w:r>
    </w:p>
    <w:p w14:paraId="5972B8AE" w14:textId="77777777" w:rsidR="00BB7667" w:rsidRDefault="00BB7667"/>
    <w:p w14:paraId="2123CAF9" w14:textId="77777777" w:rsidR="00BB7667" w:rsidRDefault="00A27614">
      <w:r>
        <w:t> </w:t>
      </w:r>
    </w:p>
    <w:p w14:paraId="752E6B2D" w14:textId="77777777" w:rsidR="00BB7667" w:rsidRDefault="00A27614">
      <w:pPr>
        <w:pStyle w:val="pheading"/>
      </w:pPr>
      <w:r>
        <w:t>AIDE</w:t>
      </w:r>
    </w:p>
    <w:p w14:paraId="10D28A72" w14:textId="77777777" w:rsidR="00BB7667" w:rsidRDefault="00A27614">
      <w:r>
        <w:t xml:space="preserve">[SWL GSI/T1/B, Guides sécurité incendie - Tome 1 Prévention passive - Guide B Réaction au feu] de la prévention passive référencé dans le </w:t>
      </w:r>
      <w:hyperlink r:id="rId320" w:history="1" w:docLocation="2">
        <w:r>
          <w:t>0 T0 Entreprise / Chantier</w:t>
        </w:r>
      </w:hyperlink>
    </w:p>
    <w:p w14:paraId="7815FCDF" w14:textId="77777777" w:rsidR="00BB7667" w:rsidRDefault="00A27614">
      <w:pPr>
        <w:pStyle w:val="Author-eSectionHeading5"/>
      </w:pPr>
      <w:bookmarkStart w:id="586" w:name="_Toc178838513"/>
      <w:r>
        <w:t>53.31.1 Sols de type industriel à base de ciment, monolithes polis CCTB 01.02</w:t>
      </w:r>
      <w:bookmarkEnd w:id="586"/>
    </w:p>
    <w:p w14:paraId="7E92DF75" w14:textId="77777777" w:rsidR="00BB7667" w:rsidRDefault="00A27614">
      <w:pPr>
        <w:pStyle w:val="Author-eSectionHeading6"/>
      </w:pPr>
      <w:bookmarkStart w:id="587" w:name="_Toc178838514"/>
      <w:r>
        <w:t>53.31.1a Sols de type industriel à base de ciment, monolithes polis CCTB 01.12</w:t>
      </w:r>
      <w:bookmarkEnd w:id="587"/>
    </w:p>
    <w:p w14:paraId="639393CC" w14:textId="77777777" w:rsidR="00BB7667" w:rsidRDefault="00A27614">
      <w:pPr>
        <w:pStyle w:val="pheading"/>
      </w:pPr>
      <w:r>
        <w:t>MATÉRIAUX</w:t>
      </w:r>
    </w:p>
    <w:p w14:paraId="2F99E289" w14:textId="77777777" w:rsidR="00BB7667" w:rsidRDefault="00A27614">
      <w:pPr>
        <w:pStyle w:val="pheading"/>
      </w:pPr>
      <w:r>
        <w:t>- Caractéristiques générales</w:t>
      </w:r>
    </w:p>
    <w:p w14:paraId="3D946B0D" w14:textId="77777777" w:rsidR="00BB7667" w:rsidRDefault="00A27614">
      <w:r>
        <w:t>Le béton est spécifié sur base des informations reprises dans l'article "Spécification des bétons pour sols industriels" - Dossier [Buildwise Article Dossier (2009/3.03)].</w:t>
      </w:r>
    </w:p>
    <w:p w14:paraId="01DB9DEE" w14:textId="77777777" w:rsidR="00BB7667" w:rsidRDefault="00A27614">
      <w:pPr>
        <w:pStyle w:val="heading"/>
      </w:pPr>
      <w:r>
        <w:t>Spécifications</w:t>
      </w:r>
    </w:p>
    <w:p w14:paraId="61465C85" w14:textId="77777777" w:rsidR="00BB7667" w:rsidRDefault="00A27614">
      <w:r>
        <w:t xml:space="preserve">Qualité du béton : </w:t>
      </w:r>
      <w:r>
        <w:rPr>
          <w:rStyle w:val="optioncarChar"/>
        </w:rPr>
        <w:t>***</w:t>
      </w:r>
      <w:r>
        <w:t xml:space="preserve"> (voir article) </w:t>
      </w:r>
    </w:p>
    <w:p w14:paraId="635848D6" w14:textId="77777777" w:rsidR="00BB7667" w:rsidRDefault="00A27614">
      <w:r>
        <w:t xml:space="preserve">Armature : </w:t>
      </w:r>
      <w:r>
        <w:rPr>
          <w:rStyle w:val="optioncarChar"/>
        </w:rPr>
        <w:t>***</w:t>
      </w:r>
      <w:r>
        <w:t xml:space="preserve"> , qualité de l'acier :</w:t>
      </w:r>
      <w:r>
        <w:rPr>
          <w:rStyle w:val="optioncarChar"/>
        </w:rPr>
        <w:t xml:space="preserve"> ***</w:t>
      </w:r>
    </w:p>
    <w:p w14:paraId="4CEF2783" w14:textId="77777777" w:rsidR="00BB7667" w:rsidRDefault="00A27614">
      <w:r>
        <w:t xml:space="preserve">Epaisseur de la chape monolithe : </w:t>
      </w:r>
      <w:r>
        <w:rPr>
          <w:rStyle w:val="optioncarChar"/>
        </w:rPr>
        <w:t>15 </w:t>
      </w:r>
      <w:r>
        <w:t>(par défaut)</w:t>
      </w:r>
      <w:r>
        <w:rPr>
          <w:rStyle w:val="optioncarChar"/>
        </w:rPr>
        <w:t xml:space="preserve"> / 20 / ***</w:t>
      </w:r>
      <w:r>
        <w:t xml:space="preserve"> cm.</w:t>
      </w:r>
    </w:p>
    <w:p w14:paraId="0DCBAA67" w14:textId="77777777" w:rsidR="00BB7667" w:rsidRDefault="00A27614">
      <w:r>
        <w:t xml:space="preserve">Sollicitations à prévoir : &gt; </w:t>
      </w:r>
      <w:r>
        <w:rPr>
          <w:rStyle w:val="optioncarChar"/>
        </w:rPr>
        <w:t>***</w:t>
      </w:r>
      <w:r>
        <w:t xml:space="preserve"> daN/cm²</w:t>
      </w:r>
    </w:p>
    <w:p w14:paraId="5954F4C7" w14:textId="77777777" w:rsidR="00BB7667" w:rsidRDefault="00A27614">
      <w:r>
        <w:t xml:space="preserve">Classe de planéité : </w:t>
      </w:r>
      <w:r>
        <w:rPr>
          <w:rStyle w:val="optioncarChar"/>
        </w:rPr>
        <w:t>1</w:t>
      </w:r>
      <w:r>
        <w:t xml:space="preserve"> (par défaut) </w:t>
      </w:r>
      <w:r>
        <w:rPr>
          <w:rStyle w:val="optioncarChar"/>
        </w:rPr>
        <w:t>/ ***</w:t>
      </w:r>
    </w:p>
    <w:p w14:paraId="2B3F5B73" w14:textId="77777777" w:rsidR="00BB7667" w:rsidRDefault="00A27614">
      <w:r>
        <w:t xml:space="preserve">Selon la [Décision 96/603/CE] de la Commission du 4 octobre 1996  </w:t>
      </w:r>
      <w:r>
        <w:rPr>
          <w:b/>
        </w:rPr>
        <w:t>et les conditions qui y sont reprises</w:t>
      </w:r>
      <w:r>
        <w:t>, le béton appartient à la classe de réaction au feu A1</w:t>
      </w:r>
      <w:r>
        <w:rPr>
          <w:vertAlign w:val="subscript"/>
        </w:rPr>
        <w:t>FL</w:t>
      </w:r>
      <w:r>
        <w:t>.</w:t>
      </w:r>
    </w:p>
    <w:p w14:paraId="38A4067F" w14:textId="77777777" w:rsidR="00BB7667" w:rsidRDefault="00A27614">
      <w:pPr>
        <w:pStyle w:val="pheading"/>
      </w:pPr>
      <w:r>
        <w:t>EXÉCUTION / MISE EN ŒUVRE</w:t>
      </w:r>
    </w:p>
    <w:p w14:paraId="079A0710" w14:textId="77777777" w:rsidR="00BB7667" w:rsidRDefault="00A27614">
      <w:pPr>
        <w:pStyle w:val="pheading"/>
      </w:pPr>
      <w:r>
        <w:t>- Prescriptions générales</w:t>
      </w:r>
    </w:p>
    <w:p w14:paraId="3B0DAAE2" w14:textId="77777777" w:rsidR="00BB7667" w:rsidRDefault="00A27614">
      <w:r>
        <w:t>Voir [NIT 267] §6. Le plan des joints est soumis pour approbation.</w:t>
      </w:r>
    </w:p>
    <w:p w14:paraId="1661712D" w14:textId="77777777" w:rsidR="00BB7667" w:rsidRDefault="00A27614">
      <w:pPr>
        <w:pStyle w:val="pheading"/>
      </w:pPr>
      <w:r>
        <w:t>- Notes d’exécution complémentaires</w:t>
      </w:r>
    </w:p>
    <w:p w14:paraId="333F935B" w14:textId="77777777" w:rsidR="00BB7667" w:rsidRDefault="00A27614">
      <w:r>
        <w:t xml:space="preserve">Le sol industriel est posé avec une pente de </w:t>
      </w:r>
      <w:r>
        <w:rPr>
          <w:rStyle w:val="optioncarChar"/>
        </w:rPr>
        <w:t>***</w:t>
      </w:r>
      <w:r>
        <w:t xml:space="preserve"> mm/m en direction des caniveaux.</w:t>
      </w:r>
    </w:p>
    <w:p w14:paraId="2904D2E4" w14:textId="77777777" w:rsidR="00BB7667" w:rsidRDefault="00A27614">
      <w:r>
        <w:t xml:space="preserve">L'intégration des grilles à cloche (sterfput) de l'article </w:t>
      </w:r>
      <w:r>
        <w:rPr>
          <w:rStyle w:val="optioncarChar"/>
        </w:rPr>
        <w:t>***</w:t>
      </w:r>
      <w:r>
        <w:t xml:space="preserve"> est comprise dans le prix de cet article. La face supérieure des grilles se situe à 2 mm du niveau fini du sol. Elles sont intégrées de manière étanche.</w:t>
      </w:r>
    </w:p>
    <w:p w14:paraId="391B3D96" w14:textId="77777777" w:rsidR="00BB7667" w:rsidRDefault="00A27614">
      <w:pPr>
        <w:pStyle w:val="pheading"/>
      </w:pPr>
      <w:r>
        <w:t>CONTRÔLES PARTICULIERS</w:t>
      </w:r>
    </w:p>
    <w:p w14:paraId="65166547" w14:textId="77777777" w:rsidR="00BB7667" w:rsidRDefault="00A27614">
      <w:r>
        <w:t>Les essais de résistance à l’usure au moyen de la machine Amsler donnent une usure de 5 mm au maximum après 3000 tours ([NBN B 15-223]).</w:t>
      </w:r>
    </w:p>
    <w:p w14:paraId="27384111" w14:textId="77777777" w:rsidR="00BB7667" w:rsidRDefault="00A27614">
      <w:pPr>
        <w:pStyle w:val="pheading"/>
      </w:pPr>
      <w:r>
        <w:t>MESURAGE</w:t>
      </w:r>
    </w:p>
    <w:p w14:paraId="3424EEB6" w14:textId="77777777" w:rsidR="00BB7667" w:rsidRDefault="00A27614">
      <w:r>
        <w:t>Conformément aux indications spécifiques dans le cahier spécial des charges et/ou le métré récapitulatif, le mesurage doit être conçu comme suit :</w:t>
      </w:r>
    </w:p>
    <w:p w14:paraId="07E6852D" w14:textId="77777777" w:rsidR="00BB7667" w:rsidRDefault="00A27614">
      <w:pPr>
        <w:pStyle w:val="pheading"/>
      </w:pPr>
      <w:r>
        <w:t>- unité de mesure:</w:t>
      </w:r>
    </w:p>
    <w:p w14:paraId="318FC6A5" w14:textId="77777777" w:rsidR="00BB7667" w:rsidRDefault="00A27614">
      <w:r>
        <w:t>m²</w:t>
      </w:r>
    </w:p>
    <w:p w14:paraId="73C483BA" w14:textId="77777777" w:rsidR="00BB7667" w:rsidRDefault="00A27614">
      <w:pPr>
        <w:pStyle w:val="pheading"/>
      </w:pPr>
      <w:r>
        <w:t>- code de mesurage:</w:t>
      </w:r>
    </w:p>
    <w:p w14:paraId="54FE63F7" w14:textId="77777777" w:rsidR="00BB7667" w:rsidRDefault="00A27614">
      <w:r>
        <w:t>Surface nette mesurée entre le nu des murs, calculée en arrondissant les dimensions vers le bas, au multiple de 5 cm. Les baies de portes sont ajoutées. Les ouvertures supérieures à 0,5 m2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3E4DDC10" w14:textId="77777777" w:rsidR="00BB7667" w:rsidRDefault="00A27614">
      <w:pPr>
        <w:pStyle w:val="pheading"/>
      </w:pPr>
      <w:r>
        <w:t>- nature du marché:</w:t>
      </w:r>
    </w:p>
    <w:p w14:paraId="4C0029C7" w14:textId="77777777" w:rsidR="00BB7667" w:rsidRDefault="00A27614">
      <w:r>
        <w:t>QF</w:t>
      </w:r>
    </w:p>
    <w:p w14:paraId="3D4F9A93" w14:textId="77777777" w:rsidR="00BB7667" w:rsidRDefault="00A27614">
      <w:pPr>
        <w:pStyle w:val="Author-eSectionHeading5"/>
      </w:pPr>
      <w:bookmarkStart w:id="588" w:name="_Toc178838515"/>
      <w:r>
        <w:t>53.31.2 Sols de type industriel à base de ciment, monolithes avec couche d'usure CCTB 01.02</w:t>
      </w:r>
      <w:bookmarkEnd w:id="588"/>
    </w:p>
    <w:p w14:paraId="31E9C6BB" w14:textId="77777777" w:rsidR="00BB7667" w:rsidRDefault="00A27614">
      <w:pPr>
        <w:pStyle w:val="Author-eSectionHeading6"/>
      </w:pPr>
      <w:bookmarkStart w:id="589" w:name="_Toc178838516"/>
      <w:r>
        <w:t>53.31.2a Sols de type industriel à base de ciment, monolithes avec couche d'usure CCTB 01.11</w:t>
      </w:r>
      <w:bookmarkEnd w:id="589"/>
    </w:p>
    <w:p w14:paraId="7079B8CA" w14:textId="77777777" w:rsidR="00BB7667" w:rsidRDefault="00A27614">
      <w:pPr>
        <w:pStyle w:val="pheading"/>
      </w:pPr>
      <w:r>
        <w:t>DESCRIPTION</w:t>
      </w:r>
    </w:p>
    <w:p w14:paraId="08B31AD1" w14:textId="77777777" w:rsidR="00BB7667" w:rsidRDefault="00A27614">
      <w:pPr>
        <w:pStyle w:val="pheading"/>
      </w:pPr>
      <w:r>
        <w:t>- Définition / Comprend</w:t>
      </w:r>
    </w:p>
    <w:p w14:paraId="5A187A19" w14:textId="77777777" w:rsidR="00BB7667" w:rsidRDefault="00A27614">
      <w:pPr>
        <w:jc w:val="both"/>
      </w:pPr>
      <w:r>
        <w:t>Il s’agit de la fourniture et la pose d’un sol de type industriel à base de ciment avec couche d’usure conforme à la [NIT 267].</w:t>
      </w:r>
    </w:p>
    <w:p w14:paraId="7810F76E" w14:textId="77777777" w:rsidR="00BB7667" w:rsidRDefault="00A27614">
      <w:pPr>
        <w:jc w:val="both"/>
      </w:pPr>
      <w:r>
        <w:t>Le travail comprend notamment :           </w:t>
      </w:r>
    </w:p>
    <w:p w14:paraId="3DF13BCF" w14:textId="77777777" w:rsidR="00BB7667" w:rsidRDefault="00A27614">
      <w:pPr>
        <w:pStyle w:val="Author-eListParagraph"/>
        <w:numPr>
          <w:ilvl w:val="0"/>
          <w:numId w:val="511"/>
        </w:numPr>
        <w:jc w:val="both"/>
      </w:pPr>
      <w:r>
        <w:t>la pose de la couche de désolidarisation dans le cas des dalles sur terre-plein et des dalles non adhérentes sur support existant ;</w:t>
      </w:r>
    </w:p>
    <w:p w14:paraId="6A904FFC" w14:textId="77777777" w:rsidR="00BB7667" w:rsidRDefault="00A27614">
      <w:pPr>
        <w:pStyle w:val="Author-eListParagraph"/>
        <w:numPr>
          <w:ilvl w:val="0"/>
          <w:numId w:val="511"/>
        </w:numPr>
        <w:jc w:val="both"/>
      </w:pPr>
      <w:r>
        <w:t>la mise en place des treillis d’armatures dans le cas d’un béton armé ;</w:t>
      </w:r>
    </w:p>
    <w:p w14:paraId="3D5963F1" w14:textId="77777777" w:rsidR="00BB7667" w:rsidRDefault="00A27614">
      <w:pPr>
        <w:pStyle w:val="Author-eListParagraph"/>
        <w:numPr>
          <w:ilvl w:val="0"/>
          <w:numId w:val="511"/>
        </w:numPr>
        <w:jc w:val="both"/>
      </w:pPr>
      <w:r>
        <w:t>la mise en œuvre du béton armé ou fibré ;</w:t>
      </w:r>
    </w:p>
    <w:p w14:paraId="295BF5E2" w14:textId="77777777" w:rsidR="00BB7667" w:rsidRDefault="00A27614">
      <w:pPr>
        <w:pStyle w:val="Author-eListParagraph"/>
        <w:numPr>
          <w:ilvl w:val="0"/>
          <w:numId w:val="511"/>
        </w:numPr>
        <w:jc w:val="both"/>
      </w:pPr>
      <w:r>
        <w:t>le finition (talochage et polissage) du sol avec incorporation d’une couche d’usure ou mise en œuvre d’une couche d’usure liquide « topping » ;</w:t>
      </w:r>
    </w:p>
    <w:p w14:paraId="47F4B711" w14:textId="77777777" w:rsidR="00BB7667" w:rsidRDefault="00A27614">
      <w:pPr>
        <w:pStyle w:val="Author-eListParagraph"/>
        <w:numPr>
          <w:ilvl w:val="0"/>
          <w:numId w:val="511"/>
        </w:numPr>
        <w:jc w:val="both"/>
      </w:pPr>
      <w:r>
        <w:t>l’application d’un produit de cure.</w:t>
      </w:r>
    </w:p>
    <w:p w14:paraId="121FEA75" w14:textId="77777777" w:rsidR="00BB7667" w:rsidRDefault="00A27614">
      <w:pPr>
        <w:pStyle w:val="pheading"/>
      </w:pPr>
      <w:r>
        <w:t>MATÉRIAUX</w:t>
      </w:r>
    </w:p>
    <w:p w14:paraId="6D7257D4" w14:textId="77777777" w:rsidR="00BB7667" w:rsidRDefault="00A27614">
      <w:pPr>
        <w:pStyle w:val="pheading"/>
      </w:pPr>
      <w:r>
        <w:t>- Caractéristiques générales</w:t>
      </w:r>
    </w:p>
    <w:p w14:paraId="56A04B3D" w14:textId="77777777" w:rsidR="00BB7667" w:rsidRDefault="00A27614">
      <w:pPr>
        <w:jc w:val="both"/>
      </w:pPr>
      <w:r>
        <w:t>Le béton est spécifié sur base des informations reprises dans [Buildwise Innovation paper 42]. Le produit de cure est conforme au [PTV 501].</w:t>
      </w:r>
    </w:p>
    <w:p w14:paraId="5E733A4D" w14:textId="77777777" w:rsidR="00BB7667" w:rsidRDefault="00A27614">
      <w:pPr>
        <w:jc w:val="both"/>
      </w:pPr>
      <w:r>
        <w:t xml:space="preserve">Exposition à des acides : </w:t>
      </w:r>
      <w:r>
        <w:rPr>
          <w:rStyle w:val="optioncarChar"/>
        </w:rPr>
        <w:t>oui / non</w:t>
      </w:r>
    </w:p>
    <w:p w14:paraId="05907F55" w14:textId="77777777" w:rsidR="00BB7667" w:rsidRDefault="00A27614">
      <w:pPr>
        <w:jc w:val="both"/>
      </w:pPr>
      <w:r>
        <w:t xml:space="preserve">Coloris : </w:t>
      </w:r>
      <w:r>
        <w:rPr>
          <w:rStyle w:val="optioncarChar"/>
        </w:rPr>
        <w:t>gris sans adjonction de colorants / rouge / vert.</w:t>
      </w:r>
    </w:p>
    <w:p w14:paraId="13718DD0" w14:textId="77777777" w:rsidR="00BB7667" w:rsidRDefault="00A27614">
      <w:pPr>
        <w:jc w:val="both"/>
      </w:pPr>
      <w:r>
        <w:t xml:space="preserve">Renforcement : </w:t>
      </w:r>
      <w:r>
        <w:rPr>
          <w:rStyle w:val="optioncarChar"/>
        </w:rPr>
        <w:t>béton armé d’un treillis / béton armé de fibres</w:t>
      </w:r>
    </w:p>
    <w:p w14:paraId="065A254E" w14:textId="77777777" w:rsidR="00BB7667" w:rsidRDefault="00A27614">
      <w:pPr>
        <w:jc w:val="both"/>
      </w:pPr>
      <w:r>
        <w:t xml:space="preserve">En cas de béton armé de fibres, quantité de fibres : </w:t>
      </w:r>
      <w:r>
        <w:rPr>
          <w:rStyle w:val="optioncarChar"/>
        </w:rPr>
        <w:t>***</w:t>
      </w:r>
      <w:r>
        <w:t xml:space="preserve"> kg/m³</w:t>
      </w:r>
    </w:p>
    <w:p w14:paraId="4B55D26A" w14:textId="77777777" w:rsidR="00BB7667" w:rsidRDefault="00A27614">
      <w:pPr>
        <w:jc w:val="both"/>
      </w:pPr>
      <w:r>
        <w:t>En cas de béton armé de treillis :</w:t>
      </w:r>
    </w:p>
    <w:p w14:paraId="36760560" w14:textId="77777777" w:rsidR="00BB7667" w:rsidRDefault="00A27614">
      <w:pPr>
        <w:pStyle w:val="Author-eListParagraph"/>
        <w:numPr>
          <w:ilvl w:val="0"/>
          <w:numId w:val="512"/>
        </w:numPr>
      </w:pPr>
      <w:r>
        <w:t xml:space="preserve">Nombre de treillis : </w:t>
      </w:r>
      <w:r>
        <w:rPr>
          <w:rStyle w:val="optioncarChar"/>
        </w:rPr>
        <w:t>1 / 2</w:t>
      </w:r>
    </w:p>
    <w:p w14:paraId="68B8F7AF" w14:textId="77777777" w:rsidR="00BB7667" w:rsidRDefault="00A27614">
      <w:pPr>
        <w:pStyle w:val="Author-eListParagraph"/>
        <w:numPr>
          <w:ilvl w:val="0"/>
          <w:numId w:val="512"/>
        </w:numPr>
      </w:pPr>
      <w:r>
        <w:t xml:space="preserve">Diamètre des armatures : </w:t>
      </w:r>
      <w:r>
        <w:rPr>
          <w:rStyle w:val="optioncarChar"/>
        </w:rPr>
        <w:t>6 / 8</w:t>
      </w:r>
      <w:r>
        <w:t xml:space="preserve"> (par défaut) </w:t>
      </w:r>
      <w:r>
        <w:rPr>
          <w:rStyle w:val="optioncarChar"/>
        </w:rPr>
        <w:t>/ 10</w:t>
      </w:r>
      <w:r>
        <w:t xml:space="preserve"> mm</w:t>
      </w:r>
    </w:p>
    <w:p w14:paraId="1B02DD2D" w14:textId="77777777" w:rsidR="00BB7667" w:rsidRDefault="00A27614">
      <w:pPr>
        <w:pStyle w:val="Author-eListParagraph"/>
        <w:numPr>
          <w:ilvl w:val="0"/>
          <w:numId w:val="512"/>
        </w:numPr>
      </w:pPr>
      <w:r>
        <w:t xml:space="preserve">Maille du treillis : </w:t>
      </w:r>
      <w:r>
        <w:rPr>
          <w:rStyle w:val="optioncarChar"/>
        </w:rPr>
        <w:t>100x100 / 150x150 / ***</w:t>
      </w:r>
    </w:p>
    <w:p w14:paraId="57EBD0B4" w14:textId="77777777" w:rsidR="00BB7667" w:rsidRDefault="00A27614">
      <w:pPr>
        <w:jc w:val="both"/>
      </w:pPr>
      <w:r>
        <w:t xml:space="preserve">Epaisseur du sol industriel monolithe : </w:t>
      </w:r>
      <w:r>
        <w:rPr>
          <w:rStyle w:val="optioncarChar"/>
        </w:rPr>
        <w:t>12 / 15</w:t>
      </w:r>
      <w:r>
        <w:t xml:space="preserve"> (par défaut)</w:t>
      </w:r>
      <w:r>
        <w:rPr>
          <w:rStyle w:val="optioncarChar"/>
        </w:rPr>
        <w:t xml:space="preserve"> / 20 / ***</w:t>
      </w:r>
      <w:r>
        <w:t xml:space="preserve"> cm.</w:t>
      </w:r>
    </w:p>
    <w:p w14:paraId="0CB25C91" w14:textId="77777777" w:rsidR="00BB7667" w:rsidRDefault="00A27614">
      <w:pPr>
        <w:jc w:val="both"/>
      </w:pPr>
      <w:r>
        <w:t>Classe de sollicitation selon [NIT 267] :</w:t>
      </w:r>
      <w:r>
        <w:rPr>
          <w:rStyle w:val="optioncarChar"/>
        </w:rPr>
        <w:t xml:space="preserve"> A / B / C / D</w:t>
      </w:r>
    </w:p>
    <w:p w14:paraId="3195CB9E" w14:textId="77777777" w:rsidR="00BB7667" w:rsidRDefault="00A27614">
      <w:pPr>
        <w:jc w:val="both"/>
      </w:pPr>
      <w:r>
        <w:t xml:space="preserve">Classe de résistance à l’usure selon [NIT 267] : </w:t>
      </w:r>
      <w:r>
        <w:rPr>
          <w:rStyle w:val="optioncarChar"/>
        </w:rPr>
        <w:t>légère / moyenne / lourde / extrême</w:t>
      </w:r>
    </w:p>
    <w:p w14:paraId="5AB134ED" w14:textId="77777777" w:rsidR="00BB7667" w:rsidRDefault="00A27614">
      <w:pPr>
        <w:jc w:val="both"/>
      </w:pPr>
      <w:r>
        <w:t xml:space="preserve">Couche d’usure: </w:t>
      </w:r>
      <w:r>
        <w:rPr>
          <w:rStyle w:val="optioncarChar"/>
        </w:rPr>
        <w:t>sèche / liquide (topping)</w:t>
      </w:r>
    </w:p>
    <w:p w14:paraId="5B4861B4" w14:textId="77777777" w:rsidR="00BB7667" w:rsidRDefault="00A27614">
      <w:pPr>
        <w:jc w:val="both"/>
      </w:pPr>
      <w:r>
        <w:t xml:space="preserve">Classe de planéité : </w:t>
      </w:r>
      <w:r>
        <w:rPr>
          <w:rStyle w:val="optioncarChar"/>
        </w:rPr>
        <w:t>I / II / III / IV</w:t>
      </w:r>
    </w:p>
    <w:p w14:paraId="02D92F07" w14:textId="77777777" w:rsidR="00BB7667" w:rsidRDefault="00A27614">
      <w:pPr>
        <w:jc w:val="both"/>
      </w:pPr>
      <w:r>
        <w:t>Selon la [Décision 96/603/CE] de la Commission du 4 octobre 1996 et les conditions qui y sont reprises, le béton appartient à la classe de réaction au feu A1FL(voir article 20).</w:t>
      </w:r>
    </w:p>
    <w:p w14:paraId="60EDE3F3" w14:textId="77777777" w:rsidR="00BB7667" w:rsidRDefault="00A27614">
      <w:pPr>
        <w:pStyle w:val="pheading"/>
      </w:pPr>
      <w:r>
        <w:t>EXÉCUTION / MISE EN ŒUVRE</w:t>
      </w:r>
    </w:p>
    <w:p w14:paraId="214EDB44" w14:textId="77777777" w:rsidR="00BB7667" w:rsidRDefault="00A27614">
      <w:pPr>
        <w:pStyle w:val="pheading"/>
      </w:pPr>
      <w:r>
        <w:t>- Prescriptions générales</w:t>
      </w:r>
    </w:p>
    <w:p w14:paraId="693E7F17" w14:textId="77777777" w:rsidR="00BB7667" w:rsidRDefault="00A27614">
      <w:pPr>
        <w:jc w:val="both"/>
      </w:pPr>
      <w:r>
        <w:t>La mise en œuvre est conforme à la [NIT 267]. Le plan de répartition des joints est soumis pour approbation.</w:t>
      </w:r>
    </w:p>
    <w:p w14:paraId="1D9E88D3" w14:textId="77777777" w:rsidR="00BB7667" w:rsidRDefault="00A27614">
      <w:pPr>
        <w:jc w:val="both"/>
      </w:pPr>
      <w:r>
        <w:t xml:space="preserve">Le sol industriel est posé avec une pente ≥ </w:t>
      </w:r>
      <w:r>
        <w:rPr>
          <w:rStyle w:val="optioncarChar"/>
        </w:rPr>
        <w:t>***</w:t>
      </w:r>
      <w:r>
        <w:t xml:space="preserve"> mm/m en direction des caniveaux.</w:t>
      </w:r>
    </w:p>
    <w:p w14:paraId="65F3B69B" w14:textId="77777777" w:rsidR="00BB7667" w:rsidRDefault="00A27614">
      <w:pPr>
        <w:jc w:val="both"/>
      </w:pPr>
      <w:r>
        <w:t xml:space="preserve">L'intégration des grilles à cloche (sterfput) de l'article </w:t>
      </w:r>
      <w:r>
        <w:rPr>
          <w:rStyle w:val="optioncarChar"/>
        </w:rPr>
        <w:t>***</w:t>
      </w:r>
      <w:r>
        <w:t xml:space="preserve"> est comprise dans le prix de l’article précité. La face supérieure des grilles se situe à 2 mm du niveau fini du sol. Elles sont intégrées de manière étanche.</w:t>
      </w:r>
    </w:p>
    <w:p w14:paraId="51B13BBD" w14:textId="77777777" w:rsidR="00BB7667" w:rsidRDefault="00A27614">
      <w:pPr>
        <w:pStyle w:val="pheading"/>
      </w:pPr>
      <w:r>
        <w:t>CONTRÔLES PARTICULIERS</w:t>
      </w:r>
    </w:p>
    <w:p w14:paraId="174D9CED" w14:textId="77777777" w:rsidR="00BB7667" w:rsidRDefault="00A27614">
      <w:pPr>
        <w:jc w:val="both"/>
      </w:pPr>
      <w:r>
        <w:t>Les essais de résistance à l’usure au moyen Bohme [NBN EN 13892-3] fournissent des résultats conformes à la classe de résistance à l’usure sélectionnée.</w:t>
      </w:r>
    </w:p>
    <w:p w14:paraId="1789ECB8" w14:textId="77777777" w:rsidR="00BB7667" w:rsidRDefault="00A27614">
      <w:pPr>
        <w:pStyle w:val="pheading"/>
      </w:pPr>
      <w:r>
        <w:t>MESURAGE</w:t>
      </w:r>
    </w:p>
    <w:p w14:paraId="214B004C" w14:textId="77777777" w:rsidR="00BB7667" w:rsidRDefault="00A27614">
      <w:pPr>
        <w:pStyle w:val="pheading"/>
      </w:pPr>
      <w:r>
        <w:t>- unité de mesure:</w:t>
      </w:r>
    </w:p>
    <w:p w14:paraId="555738F4" w14:textId="77777777" w:rsidR="00BB7667" w:rsidRDefault="00A27614">
      <w:r>
        <w:t>m²</w:t>
      </w:r>
    </w:p>
    <w:p w14:paraId="0E30BE36" w14:textId="77777777" w:rsidR="00BB7667" w:rsidRDefault="00A27614">
      <w:pPr>
        <w:pStyle w:val="pheading"/>
      </w:pPr>
      <w:r>
        <w:t>- code de mesurage:</w:t>
      </w:r>
    </w:p>
    <w:p w14:paraId="7EFDE1B9" w14:textId="77777777" w:rsidR="00BB7667" w:rsidRDefault="00A27614">
      <w:pPr>
        <w:jc w:val="both"/>
      </w:pPr>
      <w:r>
        <w:t>Surface nette mesurée entre le nu des murs, calculée en arrondissant les dimensions vers le bas, au multiple de 5 cm. Les baies de portes sont ajoutées. Les ouvertures ˃ à 0,5 m² sont déduites. La superficie totale ainsi obtenue est arrondie à la première décimale. Le prix unitaire comprend tous les travaux et fournitures en vue d'obtenir un sol industriel parfaitement fini, y compris les membranes d'étanchéité, les armatures, les joints périphériques et de dilatation, etc.</w:t>
      </w:r>
    </w:p>
    <w:p w14:paraId="6CC97AAE" w14:textId="77777777" w:rsidR="00BB7667" w:rsidRDefault="00A27614">
      <w:pPr>
        <w:pStyle w:val="pheading"/>
      </w:pPr>
      <w:r>
        <w:t>- nature du marché:</w:t>
      </w:r>
    </w:p>
    <w:p w14:paraId="08744473" w14:textId="77777777" w:rsidR="00BB7667" w:rsidRDefault="00A27614">
      <w:r>
        <w:t>QF</w:t>
      </w:r>
    </w:p>
    <w:p w14:paraId="6F729E28" w14:textId="77777777" w:rsidR="00BB7667" w:rsidRDefault="00A27614">
      <w:pPr>
        <w:pStyle w:val="Author-eSectionHeading5"/>
      </w:pPr>
      <w:bookmarkStart w:id="590" w:name="_Toc178838517"/>
      <w:r>
        <w:t>53.31.3 Sols de type industriel à base de ciment, rapportés polis CCTB 01.02</w:t>
      </w:r>
      <w:bookmarkEnd w:id="590"/>
    </w:p>
    <w:p w14:paraId="1B2A4F15" w14:textId="77777777" w:rsidR="00BB7667" w:rsidRDefault="00A27614">
      <w:pPr>
        <w:pStyle w:val="Author-eSectionHeading6"/>
      </w:pPr>
      <w:bookmarkStart w:id="591" w:name="_Toc178838518"/>
      <w:r>
        <w:t>53.31.3a Sols de type industriel à base de ciment, rapportés polis CCTB 01.12</w:t>
      </w:r>
      <w:bookmarkEnd w:id="591"/>
    </w:p>
    <w:p w14:paraId="4128977E" w14:textId="77777777" w:rsidR="00BB7667" w:rsidRDefault="00A27614">
      <w:pPr>
        <w:pStyle w:val="pheading"/>
      </w:pPr>
      <w:r>
        <w:t>DESCRIPTION</w:t>
      </w:r>
    </w:p>
    <w:p w14:paraId="4D48A5D3" w14:textId="77777777" w:rsidR="00BB7667" w:rsidRDefault="00A27614">
      <w:pPr>
        <w:pStyle w:val="pheading"/>
      </w:pPr>
      <w:r>
        <w:t>- Définition / Comprend</w:t>
      </w:r>
    </w:p>
    <w:p w14:paraId="770E5C73" w14:textId="77777777" w:rsidR="00BB7667" w:rsidRDefault="00A27614">
      <w:r>
        <w:t>Il s'agit de la fourniture et de la pose d'un sol rapporté à base de ciment qui est ensuite poli.</w:t>
      </w:r>
    </w:p>
    <w:p w14:paraId="7CFDAEF2" w14:textId="77777777" w:rsidR="00BB7667" w:rsidRDefault="00A27614">
      <w:pPr>
        <w:pStyle w:val="pheading"/>
      </w:pPr>
      <w:r>
        <w:t>MATÉRIAUX</w:t>
      </w:r>
    </w:p>
    <w:p w14:paraId="2B2D6DD4" w14:textId="77777777" w:rsidR="00BB7667" w:rsidRDefault="00A27614">
      <w:pPr>
        <w:pStyle w:val="pheading"/>
      </w:pPr>
      <w:r>
        <w:t>- Caractéristiques générales</w:t>
      </w:r>
    </w:p>
    <w:p w14:paraId="08DB37DC" w14:textId="77777777" w:rsidR="00BB7667" w:rsidRDefault="00A27614">
      <w:pPr>
        <w:jc w:val="both"/>
      </w:pPr>
      <w:r>
        <w:t>Le béton est conforme aux normes [NBN EN 206:2013+A2] et [NBN B 15-001] avec des exigences complémentaires liées à la [NIT 267].</w:t>
      </w:r>
    </w:p>
    <w:p w14:paraId="5CFA9E3B" w14:textId="77777777" w:rsidR="00BB7667" w:rsidRDefault="00A27614">
      <w:pPr>
        <w:jc w:val="both"/>
      </w:pPr>
      <w:r>
        <w:t>Vu que le béton est poli, les exigences complémentaires à la spécification du béton pour éviter la délamination du béton sont les suivantes :</w:t>
      </w:r>
    </w:p>
    <w:p w14:paraId="159516D3" w14:textId="77777777" w:rsidR="00BB7667" w:rsidRDefault="00A27614">
      <w:pPr>
        <w:pStyle w:val="Author-eListParagraph"/>
        <w:numPr>
          <w:ilvl w:val="0"/>
          <w:numId w:val="513"/>
        </w:numPr>
      </w:pPr>
      <w:r>
        <w:t>Teneur en air  &lt; 3.0 %</w:t>
      </w:r>
    </w:p>
    <w:p w14:paraId="13996AE1" w14:textId="77777777" w:rsidR="00BB7667" w:rsidRDefault="00A27614">
      <w:pPr>
        <w:pStyle w:val="Author-eListParagraph"/>
        <w:numPr>
          <w:ilvl w:val="0"/>
          <w:numId w:val="513"/>
        </w:numPr>
      </w:pPr>
      <w:r>
        <w:t>Teneur en eau  &gt; 180 l/m³</w:t>
      </w:r>
    </w:p>
    <w:p w14:paraId="7FA6057D" w14:textId="77777777" w:rsidR="00BB7667" w:rsidRDefault="00A27614">
      <w:pPr>
        <w:pStyle w:val="Author-eListParagraph"/>
        <w:numPr>
          <w:ilvl w:val="0"/>
          <w:numId w:val="513"/>
        </w:numPr>
      </w:pPr>
      <w:r>
        <w:t>Dosage en ciment  &gt; 320 kg/m³</w:t>
      </w:r>
    </w:p>
    <w:p w14:paraId="1F2D7EC1" w14:textId="77777777" w:rsidR="00BB7667" w:rsidRDefault="00A27614">
      <w:pPr>
        <w:pStyle w:val="Author-eListParagraph"/>
        <w:numPr>
          <w:ilvl w:val="0"/>
          <w:numId w:val="513"/>
        </w:numPr>
      </w:pPr>
      <w:r>
        <w:t>Granulométrie conforme à la [NIT 267]</w:t>
      </w:r>
    </w:p>
    <w:p w14:paraId="2F646CC9" w14:textId="77777777" w:rsidR="00BB7667" w:rsidRDefault="00A27614">
      <w:pPr>
        <w:jc w:val="both"/>
      </w:pPr>
      <w:r>
        <w:t>Epaisseur du sol : ≥  6 cm</w:t>
      </w:r>
    </w:p>
    <w:p w14:paraId="3AAE171D" w14:textId="77777777" w:rsidR="00BB7667" w:rsidRDefault="00A27614">
      <w:pPr>
        <w:jc w:val="both"/>
      </w:pPr>
      <w:r>
        <w:rPr>
          <w:b/>
        </w:rPr>
        <w:t>Béton :</w:t>
      </w:r>
    </w:p>
    <w:p w14:paraId="43B980F0" w14:textId="77777777" w:rsidR="00BB7667" w:rsidRDefault="00A27614">
      <w:pPr>
        <w:pStyle w:val="Author-eListParagraph"/>
        <w:numPr>
          <w:ilvl w:val="0"/>
          <w:numId w:val="514"/>
        </w:numPr>
        <w:jc w:val="both"/>
      </w:pPr>
      <w:r>
        <w:t xml:space="preserve">Classe de résistance : </w:t>
      </w:r>
      <w:r>
        <w:rPr>
          <w:rStyle w:val="optioncarChar"/>
        </w:rPr>
        <w:t>C25/30 / C30/37 / C35/45</w:t>
      </w:r>
    </w:p>
    <w:p w14:paraId="3E944304" w14:textId="77777777" w:rsidR="00BB7667" w:rsidRDefault="00A27614">
      <w:pPr>
        <w:pStyle w:val="Author-eListParagraph"/>
        <w:numPr>
          <w:ilvl w:val="0"/>
          <w:numId w:val="514"/>
        </w:numPr>
        <w:jc w:val="both"/>
      </w:pPr>
      <w:r>
        <w:t>Classe d’environnement :</w:t>
      </w:r>
      <w:r>
        <w:rPr>
          <w:rStyle w:val="optioncarChar"/>
        </w:rPr>
        <w:t xml:space="preserve"> EE1 / EE2 </w:t>
      </w:r>
    </w:p>
    <w:p w14:paraId="58DBC366" w14:textId="77777777" w:rsidR="00BB7667" w:rsidRDefault="00A27614">
      <w:pPr>
        <w:pStyle w:val="Author-eListParagraph"/>
        <w:numPr>
          <w:ilvl w:val="0"/>
          <w:numId w:val="514"/>
        </w:numPr>
        <w:jc w:val="both"/>
      </w:pPr>
      <w:r>
        <w:t xml:space="preserve">Agression chimique : </w:t>
      </w:r>
      <w:r>
        <w:rPr>
          <w:rStyle w:val="optioncarChar"/>
        </w:rPr>
        <w:t>pas d’agression chimique / EA1 / EA2 / EA3</w:t>
      </w:r>
    </w:p>
    <w:p w14:paraId="01E3FCD2" w14:textId="77777777" w:rsidR="00BB7667" w:rsidRDefault="00A27614">
      <w:pPr>
        <w:pStyle w:val="Author-eListParagraph"/>
        <w:numPr>
          <w:ilvl w:val="0"/>
          <w:numId w:val="514"/>
        </w:numPr>
        <w:jc w:val="both"/>
      </w:pPr>
      <w:r>
        <w:t>Dmax :</w:t>
      </w:r>
      <w:r>
        <w:rPr>
          <w:rStyle w:val="optioncarChar"/>
        </w:rPr>
        <w:t xml:space="preserve"> 8 / 10 / 12 / 16 / 20</w:t>
      </w:r>
      <w:r>
        <w:t xml:space="preserve"> mm</w:t>
      </w:r>
    </w:p>
    <w:p w14:paraId="2266B2D2" w14:textId="77777777" w:rsidR="00BB7667" w:rsidRDefault="00A27614">
      <w:pPr>
        <w:pStyle w:val="Author-eListParagraph"/>
        <w:numPr>
          <w:ilvl w:val="0"/>
          <w:numId w:val="514"/>
        </w:numPr>
        <w:jc w:val="both"/>
      </w:pPr>
      <w:r>
        <w:t xml:space="preserve">Consistance si pas de pente : </w:t>
      </w:r>
      <w:r>
        <w:rPr>
          <w:rStyle w:val="optioncarChar"/>
        </w:rPr>
        <w:t>S4 / S5</w:t>
      </w:r>
    </w:p>
    <w:p w14:paraId="58E6F469" w14:textId="77777777" w:rsidR="00BB7667" w:rsidRDefault="00A27614">
      <w:pPr>
        <w:pStyle w:val="Author-eListParagraph"/>
        <w:numPr>
          <w:ilvl w:val="0"/>
          <w:numId w:val="514"/>
        </w:numPr>
        <w:jc w:val="both"/>
      </w:pPr>
      <w:r>
        <w:t>Consistance si pente : S2</w:t>
      </w:r>
    </w:p>
    <w:p w14:paraId="2F3B53FC" w14:textId="77777777" w:rsidR="00BB7667" w:rsidRDefault="00A27614">
      <w:pPr>
        <w:pStyle w:val="Author-eListParagraph"/>
        <w:numPr>
          <w:ilvl w:val="0"/>
          <w:numId w:val="514"/>
        </w:numPr>
        <w:jc w:val="both"/>
      </w:pPr>
      <w:r>
        <w:t xml:space="preserve">Classe de prévention alcali-silice : </w:t>
      </w:r>
      <w:r>
        <w:rPr>
          <w:rStyle w:val="optioncarChar"/>
        </w:rPr>
        <w:t>PREV1 / PREV2 / PREV3</w:t>
      </w:r>
    </w:p>
    <w:p w14:paraId="1211BD59" w14:textId="77777777" w:rsidR="00BB7667" w:rsidRDefault="00A27614">
      <w:pPr>
        <w:pStyle w:val="Author-eListParagraph"/>
        <w:numPr>
          <w:ilvl w:val="0"/>
          <w:numId w:val="514"/>
        </w:numPr>
        <w:jc w:val="both"/>
      </w:pPr>
      <w:r>
        <w:t xml:space="preserve">Coloris : </w:t>
      </w:r>
      <w:r>
        <w:rPr>
          <w:rStyle w:val="optioncarChar"/>
        </w:rPr>
        <w:t>gris sans adjonction de colorants / rouge / vert</w:t>
      </w:r>
      <w:r>
        <w:t>.</w:t>
      </w:r>
    </w:p>
    <w:p w14:paraId="4D99A7CB" w14:textId="77777777" w:rsidR="00BB7667" w:rsidRDefault="00A27614">
      <w:pPr>
        <w:jc w:val="both"/>
      </w:pPr>
      <w:r>
        <w:rPr>
          <w:b/>
        </w:rPr>
        <w:t>Support  :</w:t>
      </w:r>
    </w:p>
    <w:p w14:paraId="1AC6F3E2" w14:textId="77777777" w:rsidR="00BB7667" w:rsidRDefault="00A27614">
      <w:pPr>
        <w:pStyle w:val="Author-eListParagraph"/>
        <w:numPr>
          <w:ilvl w:val="0"/>
          <w:numId w:val="515"/>
        </w:numPr>
        <w:jc w:val="both"/>
      </w:pPr>
      <w:r>
        <w:t xml:space="preserve">Classe de sollicitations à prévoir (cfr [NIT 267]) : </w:t>
      </w:r>
      <w:r>
        <w:rPr>
          <w:rStyle w:val="optioncarChar"/>
        </w:rPr>
        <w:t>A / B / C1 / C2 / C3 / C4 / C5 / D1 / D2</w:t>
      </w:r>
    </w:p>
    <w:p w14:paraId="5D86F679" w14:textId="77777777" w:rsidR="00BB7667" w:rsidRDefault="00A27614">
      <w:pPr>
        <w:pStyle w:val="Author-eListParagraph"/>
        <w:numPr>
          <w:ilvl w:val="0"/>
          <w:numId w:val="515"/>
        </w:numPr>
        <w:jc w:val="both"/>
      </w:pPr>
      <w:r>
        <w:t xml:space="preserve">Pente : </w:t>
      </w:r>
      <w:r>
        <w:rPr>
          <w:rStyle w:val="optioncarChar"/>
        </w:rPr>
        <w:t>***</w:t>
      </w:r>
    </w:p>
    <w:p w14:paraId="1DAA63D7" w14:textId="77777777" w:rsidR="00BB7667" w:rsidRDefault="00A27614">
      <w:pPr>
        <w:pStyle w:val="Author-eListParagraph"/>
        <w:numPr>
          <w:ilvl w:val="0"/>
          <w:numId w:val="515"/>
        </w:numPr>
        <w:jc w:val="both"/>
      </w:pPr>
      <w:r>
        <w:t>Renforcement : armature métallique / fibres métalliques (cfr [NIT 267])</w:t>
      </w:r>
    </w:p>
    <w:p w14:paraId="2CC4E774" w14:textId="77777777" w:rsidR="00BB7667" w:rsidRDefault="00A27614">
      <w:pPr>
        <w:pStyle w:val="Author-eListParagraph"/>
        <w:numPr>
          <w:ilvl w:val="0"/>
          <w:numId w:val="515"/>
        </w:numPr>
        <w:jc w:val="both"/>
      </w:pPr>
      <w:r>
        <w:t xml:space="preserve">Epaisseur du sol industriel rapporté : </w:t>
      </w:r>
      <w:r>
        <w:rPr>
          <w:rStyle w:val="optioncarChar"/>
        </w:rPr>
        <w:t>***</w:t>
      </w:r>
      <w:r>
        <w:t xml:space="preserve"> cm.</w:t>
      </w:r>
    </w:p>
    <w:p w14:paraId="18F01766" w14:textId="77777777" w:rsidR="00BB7667" w:rsidRDefault="00A27614">
      <w:pPr>
        <w:pStyle w:val="Author-eListParagraph"/>
        <w:numPr>
          <w:ilvl w:val="0"/>
          <w:numId w:val="515"/>
        </w:numPr>
        <w:jc w:val="both"/>
      </w:pPr>
      <w:r>
        <w:t xml:space="preserve">Classe de planéité (cf. [NIT 267]) : </w:t>
      </w:r>
      <w:r>
        <w:rPr>
          <w:rStyle w:val="optioncarChar"/>
        </w:rPr>
        <w:t>IV / III / II / I</w:t>
      </w:r>
    </w:p>
    <w:p w14:paraId="4DBE57C1" w14:textId="77777777" w:rsidR="00BB7667" w:rsidRDefault="00A27614">
      <w:pPr>
        <w:pStyle w:val="Author-eListParagraph"/>
        <w:numPr>
          <w:ilvl w:val="0"/>
          <w:numId w:val="515"/>
        </w:numPr>
        <w:jc w:val="both"/>
      </w:pPr>
      <w:r>
        <w:t>Selon la [Décision 96/603/CE] de la Commission du 4 octobre 1996 et les conditions qui y sont reprises, le béton appartient à la classe de réaction au feu A1</w:t>
      </w:r>
      <w:r>
        <w:rPr>
          <w:vertAlign w:val="subscript"/>
        </w:rPr>
        <w:t>FL</w:t>
      </w:r>
      <w:r>
        <w:t>. </w:t>
      </w:r>
    </w:p>
    <w:p w14:paraId="1A396DB1" w14:textId="77777777" w:rsidR="00BB7667" w:rsidRDefault="00BB7667"/>
    <w:p w14:paraId="2831EC54" w14:textId="77777777" w:rsidR="00BB7667" w:rsidRDefault="00A27614">
      <w:r>
        <w:t> </w:t>
      </w:r>
    </w:p>
    <w:p w14:paraId="1E4421DE" w14:textId="77777777" w:rsidR="00BB7667" w:rsidRDefault="00A27614">
      <w:pPr>
        <w:pStyle w:val="pheading"/>
      </w:pPr>
      <w:r>
        <w:t>EXÉCUTION / MISE EN ŒUVRE</w:t>
      </w:r>
    </w:p>
    <w:p w14:paraId="36D402D6" w14:textId="77777777" w:rsidR="00BB7667" w:rsidRDefault="00A27614">
      <w:pPr>
        <w:pStyle w:val="pheading"/>
      </w:pPr>
      <w:r>
        <w:t>- Prescriptions générales</w:t>
      </w:r>
    </w:p>
    <w:p w14:paraId="7E7DA6A0" w14:textId="77777777" w:rsidR="00BB7667" w:rsidRDefault="00A27614">
      <w:r>
        <w:t>L’exécution est conforme à la [NIT 267]. Un produit de cure est appliqué après le polissage.</w:t>
      </w:r>
    </w:p>
    <w:p w14:paraId="356E54FE" w14:textId="77777777" w:rsidR="00BB7667" w:rsidRDefault="00BB7667"/>
    <w:p w14:paraId="64BF5A54" w14:textId="77777777" w:rsidR="00BB7667" w:rsidRDefault="00A27614">
      <w:r>
        <w:t> </w:t>
      </w:r>
    </w:p>
    <w:p w14:paraId="1BF9425A" w14:textId="77777777" w:rsidR="00BB7667" w:rsidRDefault="00A27614">
      <w:pPr>
        <w:pStyle w:val="pheading"/>
      </w:pPr>
      <w:r>
        <w:t>CONTRÔLES PARTICULIERS</w:t>
      </w:r>
    </w:p>
    <w:p w14:paraId="44733782" w14:textId="77777777" w:rsidR="00BB7667" w:rsidRDefault="00A27614">
      <w:r>
        <w:t xml:space="preserve">Voir élément </w:t>
      </w:r>
      <w:hyperlink w:anchor="1112" w:history="1">
        <w:r>
          <w:t>53.31 Sols de type industriel à base de ciment</w:t>
        </w:r>
      </w:hyperlink>
    </w:p>
    <w:p w14:paraId="132554A4" w14:textId="77777777" w:rsidR="00BB7667" w:rsidRDefault="00A27614">
      <w:pPr>
        <w:pStyle w:val="pheading"/>
      </w:pPr>
      <w:r>
        <w:t>MESURAGE</w:t>
      </w:r>
    </w:p>
    <w:p w14:paraId="1A2CC5F6" w14:textId="77777777" w:rsidR="00BB7667" w:rsidRDefault="00A27614">
      <w:pPr>
        <w:pStyle w:val="pheading"/>
      </w:pPr>
      <w:r>
        <w:t>- unité de mesure:</w:t>
      </w:r>
    </w:p>
    <w:p w14:paraId="42B3328D" w14:textId="77777777" w:rsidR="00BB7667" w:rsidRDefault="00A27614">
      <w:r>
        <w:t>m²</w:t>
      </w:r>
    </w:p>
    <w:p w14:paraId="6FA7304C" w14:textId="77777777" w:rsidR="00BB7667" w:rsidRDefault="00A27614">
      <w:pPr>
        <w:pStyle w:val="pheading"/>
      </w:pPr>
      <w:r>
        <w:t>- code de mesurage:</w:t>
      </w:r>
    </w:p>
    <w:p w14:paraId="7BF4D515" w14:textId="77777777" w:rsidR="00BB7667" w:rsidRDefault="00A27614">
      <w:r>
        <w:rPr>
          <w:u w:val="single"/>
        </w:rPr>
        <w:t>Surface nette</w:t>
      </w:r>
      <w:r>
        <w:t xml:space="preserve"> mesurée entre le nu des murs, calculée sur la base des dimensions nominales en cm.</w:t>
      </w:r>
    </w:p>
    <w:p w14:paraId="7A9F8208" w14:textId="77777777" w:rsidR="00BB7667" w:rsidRDefault="00A27614">
      <w:pPr>
        <w:pStyle w:val="pheading"/>
      </w:pPr>
      <w:r>
        <w:t>- nature du marché:</w:t>
      </w:r>
    </w:p>
    <w:p w14:paraId="544C7367" w14:textId="77777777" w:rsidR="00BB7667" w:rsidRDefault="00A27614">
      <w:r>
        <w:t>QF</w:t>
      </w:r>
    </w:p>
    <w:p w14:paraId="13F4120F" w14:textId="77777777" w:rsidR="00BB7667" w:rsidRDefault="00A27614">
      <w:pPr>
        <w:pStyle w:val="pheading"/>
      </w:pPr>
      <w:r>
        <w:t>AIDE</w:t>
      </w:r>
    </w:p>
    <w:p w14:paraId="1565828C" w14:textId="77777777" w:rsidR="00BB7667" w:rsidRDefault="00A27614">
      <w:r>
        <w:t>La classe de planéité dans le secteur résidentiel est la classe II.</w:t>
      </w:r>
    </w:p>
    <w:p w14:paraId="724DF811" w14:textId="77777777" w:rsidR="00BB7667" w:rsidRDefault="00A27614">
      <w:pPr>
        <w:pStyle w:val="Author-eSectionHeading5"/>
      </w:pPr>
      <w:bookmarkStart w:id="592" w:name="_Toc178838519"/>
      <w:r>
        <w:t>53.31.4 Sols de type industriel à base de ciment, rapportés avec couche d'usure CCTB 01.02</w:t>
      </w:r>
      <w:bookmarkEnd w:id="592"/>
    </w:p>
    <w:p w14:paraId="3432A1C2" w14:textId="77777777" w:rsidR="00BB7667" w:rsidRDefault="00A27614">
      <w:pPr>
        <w:pStyle w:val="Author-eSectionHeading6"/>
      </w:pPr>
      <w:bookmarkStart w:id="593" w:name="_Toc178838520"/>
      <w:r>
        <w:t>53.31.4a Sols de type industriel à base de ciment, rapportés avec couche d'usure CCTB 01.02</w:t>
      </w:r>
      <w:bookmarkEnd w:id="593"/>
    </w:p>
    <w:p w14:paraId="15745370" w14:textId="77777777" w:rsidR="00BB7667" w:rsidRDefault="00A27614">
      <w:pPr>
        <w:pStyle w:val="Author-eSectionHeading4"/>
      </w:pPr>
      <w:bookmarkStart w:id="594" w:name="_Toc178838521"/>
      <w:r>
        <w:t>53.32 Sols de type industriel à base de résines CCTB 01.12</w:t>
      </w:r>
      <w:bookmarkEnd w:id="594"/>
    </w:p>
    <w:p w14:paraId="2AB1BFDD" w14:textId="77777777" w:rsidR="00BB7667" w:rsidRDefault="00A27614">
      <w:pPr>
        <w:pStyle w:val="pheading"/>
      </w:pPr>
      <w:bookmarkStart w:id="595" w:name="1251"/>
      <w:bookmarkEnd w:id="595"/>
      <w:r>
        <w:t>DESCRIPTION</w:t>
      </w:r>
    </w:p>
    <w:p w14:paraId="001A4267" w14:textId="77777777" w:rsidR="00BB7667" w:rsidRDefault="00A27614">
      <w:pPr>
        <w:pStyle w:val="pheading"/>
      </w:pPr>
      <w:r>
        <w:t>- Définition / Comprend</w:t>
      </w:r>
    </w:p>
    <w:p w14:paraId="0A7216FA" w14:textId="77777777" w:rsidR="00BB7667" w:rsidRDefault="00A27614">
      <w:pPr>
        <w:jc w:val="both"/>
      </w:pPr>
      <w:r>
        <w:t>Il s'agit de la fourniture et de la pose d'une finition de sol industriel à base de résines.</w:t>
      </w:r>
    </w:p>
    <w:p w14:paraId="55E83915" w14:textId="77777777" w:rsidR="00BB7667" w:rsidRDefault="00A27614">
      <w:pPr>
        <w:jc w:val="both"/>
      </w:pPr>
      <w:r>
        <w:t>Le travail comprend notamment :</w:t>
      </w:r>
    </w:p>
    <w:p w14:paraId="48E2AEB0" w14:textId="77777777" w:rsidR="00BB7667" w:rsidRDefault="00A27614">
      <w:pPr>
        <w:pStyle w:val="Author-eListParagraph"/>
        <w:numPr>
          <w:ilvl w:val="0"/>
          <w:numId w:val="516"/>
        </w:numPr>
      </w:pPr>
      <w:r>
        <w:t>Les mesures de température de l’air et d’humidité du support et leur vérification ;</w:t>
      </w:r>
    </w:p>
    <w:p w14:paraId="3B547F36" w14:textId="77777777" w:rsidR="00BB7667" w:rsidRDefault="00A27614">
      <w:pPr>
        <w:pStyle w:val="Author-eListParagraph"/>
        <w:numPr>
          <w:ilvl w:val="0"/>
          <w:numId w:val="516"/>
        </w:numPr>
      </w:pPr>
      <w:r>
        <w:t>La réalisation des opérations de préparation du support, par exemple, le décapage mécanique de certains supports (chape, béton, résine, carrelage), le dépoussiérage, le rebouchage de trous,... ;</w:t>
      </w:r>
    </w:p>
    <w:p w14:paraId="33A11C53" w14:textId="77777777" w:rsidR="00BB7667" w:rsidRDefault="00A27614">
      <w:pPr>
        <w:pStyle w:val="Author-eListParagraph"/>
        <w:numPr>
          <w:ilvl w:val="0"/>
          <w:numId w:val="516"/>
        </w:numPr>
      </w:pPr>
      <w:r>
        <w:t>L'application d’une couche d’égalisation éventuelle, du coating pare-vapeur éventuel, d’un primaire et des finitions prescrites dans le cahier spécial des charges ;</w:t>
      </w:r>
    </w:p>
    <w:p w14:paraId="46C87099" w14:textId="77777777" w:rsidR="00BB7667" w:rsidRDefault="00A27614">
      <w:pPr>
        <w:pStyle w:val="Author-eListParagraph"/>
        <w:numPr>
          <w:ilvl w:val="0"/>
          <w:numId w:val="516"/>
        </w:numPr>
      </w:pPr>
      <w:r>
        <w:t>La protection des ouvrages revêtus jusqu'à la réception provisoire ;</w:t>
      </w:r>
    </w:p>
    <w:p w14:paraId="12946C43" w14:textId="77777777" w:rsidR="00BB7667" w:rsidRDefault="00A27614">
      <w:pPr>
        <w:pStyle w:val="Author-eListParagraph"/>
        <w:numPr>
          <w:ilvl w:val="0"/>
          <w:numId w:val="516"/>
        </w:numPr>
      </w:pPr>
      <w:r>
        <w:t>La mise en œuvre éventuelle des plinthes ;</w:t>
      </w:r>
    </w:p>
    <w:p w14:paraId="6309EF2D" w14:textId="77777777" w:rsidR="00BB7667" w:rsidRDefault="00A27614">
      <w:pPr>
        <w:pStyle w:val="Author-eListParagraph"/>
        <w:numPr>
          <w:ilvl w:val="0"/>
          <w:numId w:val="516"/>
        </w:numPr>
      </w:pPr>
      <w:r>
        <w:t>La mise en œuvre éventuelle des caniveaux. L'intégration des grilles à cloche (sterfput) est comprise dans le prix des articles découlant de cet élément. La face supérieure des grilles se situe à 2 mm du niveau fini du sol. Elles sont intégrées de manière étanche conformément aux prescriptions de la [NIT 277] ;</w:t>
      </w:r>
    </w:p>
    <w:p w14:paraId="0F296AF7" w14:textId="77777777" w:rsidR="00BB7667" w:rsidRDefault="00A27614">
      <w:pPr>
        <w:pStyle w:val="Author-eListParagraph"/>
        <w:numPr>
          <w:ilvl w:val="0"/>
          <w:numId w:val="516"/>
        </w:numPr>
      </w:pPr>
      <w:r>
        <w:t>La mise en œuvre des joints conformément au plan d’implantation faisant partie du travail de conception transmis par le maitre d’ouvrage.</w:t>
      </w:r>
    </w:p>
    <w:p w14:paraId="42F9427F" w14:textId="77777777" w:rsidR="00BB7667" w:rsidRDefault="00A27614">
      <w:pPr>
        <w:jc w:val="both"/>
      </w:pPr>
      <w:r>
        <w:t>La gestion et l’évacuation des déchets de chantier est décrite et comptabilisée au « </w:t>
      </w:r>
      <w:hyperlink r:id="rId321" w:history="1" w:docLocation="116">
        <w:r>
          <w:t>07 Déchets, matériaux et éléments réemployables</w:t>
        </w:r>
      </w:hyperlink>
      <w:r>
        <w:t> ».</w:t>
      </w:r>
    </w:p>
    <w:p w14:paraId="6F78E7E3" w14:textId="77777777" w:rsidR="00BB7667" w:rsidRDefault="00A27614">
      <w:pPr>
        <w:pStyle w:val="pheading"/>
      </w:pPr>
      <w:r>
        <w:t>MATÉRIAUX</w:t>
      </w:r>
    </w:p>
    <w:p w14:paraId="0C64E2EF" w14:textId="77777777" w:rsidR="00BB7667" w:rsidRDefault="00A27614">
      <w:pPr>
        <w:jc w:val="both"/>
      </w:pPr>
      <w:r>
        <w:t>Tous les matériaux et produits utilisés conviennent pour l'application à laquelle ils sont destinés et sont compatibles entre eux et avec l'état du support.</w:t>
      </w:r>
    </w:p>
    <w:p w14:paraId="15629ADB" w14:textId="77777777" w:rsidR="00BB7667" w:rsidRDefault="00A27614">
      <w:pPr>
        <w:jc w:val="both"/>
      </w:pPr>
      <w:r>
        <w:t>Pour différentes applications (supports), plusieurs systèmes de résines sont possibles. La [NIT 277] donne un aperçu des types de résines disponibles pour les applications les plus courantes.</w:t>
      </w:r>
    </w:p>
    <w:p w14:paraId="02DB8799" w14:textId="77777777" w:rsidR="00BB7667" w:rsidRDefault="00A27614">
      <w:pPr>
        <w:jc w:val="both"/>
      </w:pPr>
      <w:r>
        <w:t>Ces résines sont conformes à l’[AR 2014-05-08] fixant des limites pour les émissions des COV dans le cas de revêtements de sol destinés à un espace intérieur à usage résidentiel, tertiaire, quaternaire, sportif, commercial ou public ainsi qu’aux bureaux.</w:t>
      </w:r>
    </w:p>
    <w:p w14:paraId="3AEDA95C" w14:textId="77777777" w:rsidR="00BB7667" w:rsidRDefault="00A27614">
      <w:pPr>
        <w:jc w:val="both"/>
      </w:pPr>
      <w:r>
        <w:t>Les mortiers de réparation utilisés satisfont aux exigences de la [NBN EN 1504-3] et au [PTV 563].</w:t>
      </w:r>
    </w:p>
    <w:p w14:paraId="4A8711C7" w14:textId="77777777" w:rsidR="00BB7667" w:rsidRDefault="00A27614">
      <w:pPr>
        <w:jc w:val="both"/>
      </w:pPr>
      <w:r>
        <w:t>Le primaire est compatible avec les couches de finition.</w:t>
      </w:r>
    </w:p>
    <w:p w14:paraId="3AC1EA97" w14:textId="77777777" w:rsidR="00BB7667" w:rsidRDefault="00A27614">
      <w:pPr>
        <w:jc w:val="both"/>
      </w:pPr>
      <w:r>
        <w:t>L’auteur de projet a le droit de faire contrôler à tout moment la qualité des matériaux utilisés.</w:t>
      </w:r>
    </w:p>
    <w:p w14:paraId="3C5180E4" w14:textId="77777777" w:rsidR="00BB7667" w:rsidRDefault="00BB7667">
      <w:pPr>
        <w:jc w:val="both"/>
      </w:pPr>
    </w:p>
    <w:p w14:paraId="1DCA8319" w14:textId="77777777" w:rsidR="00BB7667" w:rsidRDefault="00A27614">
      <w:pPr>
        <w:jc w:val="both"/>
      </w:pPr>
      <w:r>
        <w:t xml:space="preserve">Réaction au feu du revêtement: classe </w:t>
      </w:r>
      <w:r>
        <w:rPr>
          <w:rStyle w:val="optioncarChar"/>
        </w:rPr>
        <w:t>A1FL / A2FL / BFL / CFL / DFL / EFL / FFL</w:t>
      </w:r>
      <w:r>
        <w:t xml:space="preserve"> selon la [NBN EN 13501-1].</w:t>
      </w:r>
    </w:p>
    <w:p w14:paraId="7D140881" w14:textId="77777777" w:rsidR="00BB7667" w:rsidRDefault="00A27614">
      <w:pPr>
        <w:jc w:val="both"/>
      </w:pPr>
      <w:r>
        <w:t xml:space="preserve">Classe additionnelle : </w:t>
      </w:r>
      <w:r>
        <w:rPr>
          <w:rStyle w:val="optioncarChar"/>
        </w:rPr>
        <w:t>***</w:t>
      </w:r>
    </w:p>
    <w:p w14:paraId="04974670" w14:textId="77777777" w:rsidR="00BB7667" w:rsidRDefault="00A27614">
      <w:pPr>
        <w:jc w:val="both"/>
      </w:pPr>
      <w:r>
        <w:t xml:space="preserve">Production de fumée : exigence </w:t>
      </w:r>
      <w:r>
        <w:rPr>
          <w:rStyle w:val="optioncarChar"/>
        </w:rPr>
        <w:t>s1 / s2</w:t>
      </w:r>
    </w:p>
    <w:p w14:paraId="3A75D6AF" w14:textId="77777777" w:rsidR="00BB7667" w:rsidRDefault="00A27614">
      <w:pPr>
        <w:jc w:val="both"/>
      </w:pPr>
      <w:r>
        <w:rPr>
          <w:b/>
        </w:rPr>
        <w:t>Fourniture - entreposage</w:t>
      </w:r>
    </w:p>
    <w:p w14:paraId="55B9C08E" w14:textId="77777777" w:rsidR="00BB7667" w:rsidRDefault="00A27614">
      <w:pPr>
        <w:jc w:val="both"/>
      </w:pPr>
      <w:r>
        <w:t>Tous les produits de résine et les durcisseurs sont amenés dans des bidons originaux et fermés, pourvus des étiquettes originales du fabricant conformes à la législation. L’entrepreneur fournit toutes les fiches techniques des produits pour approbation avant mise en œuvre.</w:t>
      </w:r>
    </w:p>
    <w:p w14:paraId="521CDE47" w14:textId="77777777" w:rsidR="00BB7667" w:rsidRDefault="00A27614">
      <w:pPr>
        <w:jc w:val="both"/>
      </w:pPr>
      <w:r>
        <w:t>En concertation avec le maître d’ouvrage, les produits sont entreposés dans un local ou un container entre 15°C et 20°C (sauf si le fournisseur de produits définit d’autres conditions de stockage) fermé à clé, sous la responsabilité de l'entrepreneur. Les charges et les granulats sont conservés à une température comprise entre 15 et 20°C pour éviter que le mélange qui en sera fait ne durcisse trop rapidement ou trop lentement.</w:t>
      </w:r>
    </w:p>
    <w:p w14:paraId="388829B4" w14:textId="77777777" w:rsidR="00BB7667" w:rsidRDefault="00A27614">
      <w:pPr>
        <w:jc w:val="both"/>
      </w:pPr>
      <w:r>
        <w:rPr>
          <w:b/>
        </w:rPr>
        <w:t>Couleurs - Echantillons</w:t>
      </w:r>
    </w:p>
    <w:p w14:paraId="5AB4A50C" w14:textId="77777777" w:rsidR="00BB7667" w:rsidRDefault="00A27614">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5F2CA236" w14:textId="77777777" w:rsidR="00BB7667" w:rsidRDefault="00A27614">
      <w:pPr>
        <w:pStyle w:val="pheading"/>
      </w:pPr>
      <w:r>
        <w:t>EXÉCUTION / MISE EN ŒUVRE</w:t>
      </w:r>
    </w:p>
    <w:p w14:paraId="4E57DE30" w14:textId="77777777" w:rsidR="00BB7667" w:rsidRDefault="00A27614">
      <w:pPr>
        <w:jc w:val="both"/>
      </w:pPr>
      <w:r>
        <w:rPr>
          <w:b/>
        </w:rPr>
        <w:t>Généralités</w:t>
      </w:r>
    </w:p>
    <w:p w14:paraId="1BF3B8D9" w14:textId="77777777" w:rsidR="00BB7667" w:rsidRDefault="00A27614">
      <w:pPr>
        <w:jc w:val="both"/>
      </w:pPr>
      <w:r>
        <w:t>La préparation du support et la mise en œuvre des sols en résine sont exécutées par des ouvriers qualifiés. L'entrepreneur respecte les mesures de précaution indiquées par le fabricant, le PPSS et les législations en vigueur.</w:t>
      </w:r>
    </w:p>
    <w:p w14:paraId="70071566" w14:textId="77777777" w:rsidR="00BB7667" w:rsidRDefault="00A27614">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des couches, les temps de séchage, le pot life des résines bi-composants, l'outillage à utiliser pour la mise en œuvre,...</w:t>
      </w:r>
    </w:p>
    <w:p w14:paraId="5ACCEF93" w14:textId="77777777" w:rsidR="00BB7667" w:rsidRDefault="00A27614">
      <w:pPr>
        <w:jc w:val="both"/>
      </w:pPr>
      <w:r>
        <w:rPr>
          <w:b/>
        </w:rPr>
        <w:t>Etude préparatoire - Etat du support</w:t>
      </w:r>
    </w:p>
    <w:p w14:paraId="030FCE9F" w14:textId="77777777" w:rsidR="00BB7667" w:rsidRDefault="00A27614">
      <w:pPr>
        <w:jc w:val="both"/>
      </w:pPr>
      <w:r>
        <w:t>Le support est à niveau et présente la planéité exigée pour ce support dans le cahier des charges. Cette vérification est réalisée par le maitre d’ouvrage ou par son architecte.</w:t>
      </w:r>
    </w:p>
    <w:p w14:paraId="107652AD" w14:textId="77777777" w:rsidR="00BB7667" w:rsidRDefault="00A27614">
      <w:pPr>
        <w:jc w:val="both"/>
      </w:pPr>
      <w:r>
        <w:t>Il est suffisamment sec et répond aux exigences fournies dans la fiche technique de la résine et dans le cas des bétons et des chapes aux exigences de la [NIT 277] (voir tableau ci-dessous). Cette vérification est réalisée par l’applicateur de résine.</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BB7667" w14:paraId="781066EA" w14:textId="77777777">
        <w:tc>
          <w:tcPr>
            <w:tcW w:w="2250" w:type="dxa"/>
            <w:noWrap/>
          </w:tcPr>
          <w:p w14:paraId="264E7112" w14:textId="77777777" w:rsidR="00BB7667" w:rsidRDefault="00A27614">
            <w:r>
              <w:t>Type de support</w:t>
            </w:r>
          </w:p>
        </w:tc>
        <w:tc>
          <w:tcPr>
            <w:tcW w:w="2250" w:type="dxa"/>
            <w:noWrap/>
          </w:tcPr>
          <w:p w14:paraId="2A548F31" w14:textId="77777777" w:rsidR="00BB7667" w:rsidRDefault="00A27614">
            <w:r>
              <w:t>Profondeur de prélèvement minimal pour la mesure à la bombe à carbure</w:t>
            </w:r>
          </w:p>
        </w:tc>
        <w:tc>
          <w:tcPr>
            <w:tcW w:w="2250" w:type="dxa"/>
            <w:noWrap/>
          </w:tcPr>
          <w:p w14:paraId="09060181" w14:textId="77777777" w:rsidR="00BB7667" w:rsidRDefault="00A27614">
            <w:r>
              <w:t>Taux d’humidité maximum (sans chauffage par le sol)</w:t>
            </w:r>
          </w:p>
        </w:tc>
        <w:tc>
          <w:tcPr>
            <w:tcW w:w="2250" w:type="dxa"/>
            <w:noWrap/>
          </w:tcPr>
          <w:p w14:paraId="467455E7" w14:textId="77777777" w:rsidR="00BB7667" w:rsidRDefault="00A27614">
            <w:r>
              <w:t>Taux d’humidité maximum (avec chauffage par le sol)</w:t>
            </w:r>
          </w:p>
        </w:tc>
      </w:tr>
      <w:tr w:rsidR="00BB7667" w14:paraId="12544E21" w14:textId="77777777">
        <w:tc>
          <w:tcPr>
            <w:tcW w:w="2250" w:type="dxa"/>
            <w:noWrap/>
          </w:tcPr>
          <w:p w14:paraId="284923B5" w14:textId="77777777" w:rsidR="00BB7667" w:rsidRDefault="00A27614">
            <w:r>
              <w:t>Sol en béton</w:t>
            </w:r>
          </w:p>
        </w:tc>
        <w:tc>
          <w:tcPr>
            <w:tcW w:w="2250" w:type="dxa"/>
            <w:noWrap/>
          </w:tcPr>
          <w:p w14:paraId="18EBA49B" w14:textId="77777777" w:rsidR="00BB7667" w:rsidRDefault="00A27614">
            <w:r>
              <w:t>4 cm</w:t>
            </w:r>
          </w:p>
        </w:tc>
        <w:tc>
          <w:tcPr>
            <w:tcW w:w="2250" w:type="dxa"/>
            <w:noWrap/>
          </w:tcPr>
          <w:p w14:paraId="23169D96" w14:textId="77777777" w:rsidR="00BB7667" w:rsidRDefault="00A27614">
            <w:r>
              <w:t>4,0 %</w:t>
            </w:r>
          </w:p>
        </w:tc>
        <w:tc>
          <w:tcPr>
            <w:tcW w:w="2250" w:type="dxa"/>
            <w:noWrap/>
          </w:tcPr>
          <w:p w14:paraId="35A83DB6" w14:textId="77777777" w:rsidR="00BB7667" w:rsidRDefault="00A27614">
            <w:r>
              <w:t>4,0 %</w:t>
            </w:r>
          </w:p>
        </w:tc>
      </w:tr>
      <w:tr w:rsidR="00BB7667" w14:paraId="0A0D745E" w14:textId="77777777">
        <w:tc>
          <w:tcPr>
            <w:tcW w:w="2250" w:type="dxa"/>
            <w:noWrap/>
          </w:tcPr>
          <w:p w14:paraId="474607C1" w14:textId="77777777" w:rsidR="00BB7667" w:rsidRDefault="00A27614">
            <w:r>
              <w:t>Chape à base de ciment</w:t>
            </w:r>
          </w:p>
        </w:tc>
        <w:tc>
          <w:tcPr>
            <w:tcW w:w="2250" w:type="dxa"/>
            <w:noWrap/>
          </w:tcPr>
          <w:p w14:paraId="64A440B1" w14:textId="77777777" w:rsidR="00BB7667" w:rsidRDefault="00A27614">
            <w:r>
              <w:t>À mi-épaisseur de la chape</w:t>
            </w:r>
          </w:p>
        </w:tc>
        <w:tc>
          <w:tcPr>
            <w:tcW w:w="2250" w:type="dxa"/>
            <w:noWrap/>
          </w:tcPr>
          <w:p w14:paraId="0C52AE61" w14:textId="77777777" w:rsidR="00BB7667" w:rsidRDefault="00A27614">
            <w:r>
              <w:t>4,0 %</w:t>
            </w:r>
          </w:p>
        </w:tc>
        <w:tc>
          <w:tcPr>
            <w:tcW w:w="2250" w:type="dxa"/>
            <w:noWrap/>
          </w:tcPr>
          <w:p w14:paraId="5AF87E2D" w14:textId="77777777" w:rsidR="00BB7667" w:rsidRDefault="00A27614">
            <w:r>
              <w:t>2,5 %</w:t>
            </w:r>
          </w:p>
        </w:tc>
      </w:tr>
      <w:tr w:rsidR="00BB7667" w14:paraId="67C4C3BF" w14:textId="77777777">
        <w:tc>
          <w:tcPr>
            <w:tcW w:w="2250" w:type="dxa"/>
            <w:noWrap/>
          </w:tcPr>
          <w:p w14:paraId="413602D4" w14:textId="77777777" w:rsidR="00BB7667" w:rsidRDefault="00A27614">
            <w:r>
              <w:t>Chape à l’anhydrite</w:t>
            </w:r>
          </w:p>
        </w:tc>
        <w:tc>
          <w:tcPr>
            <w:tcW w:w="2250" w:type="dxa"/>
            <w:noWrap/>
          </w:tcPr>
          <w:p w14:paraId="50176032" w14:textId="77777777" w:rsidR="00BB7667" w:rsidRDefault="00A27614">
            <w:r>
              <w:t>Sur toute l’épaisseur de la chape</w:t>
            </w:r>
          </w:p>
        </w:tc>
        <w:tc>
          <w:tcPr>
            <w:tcW w:w="2250" w:type="dxa"/>
            <w:noWrap/>
          </w:tcPr>
          <w:p w14:paraId="2BD24E8F" w14:textId="77777777" w:rsidR="00BB7667" w:rsidRDefault="00A27614">
            <w:r>
              <w:t>0,5 %</w:t>
            </w:r>
          </w:p>
        </w:tc>
        <w:tc>
          <w:tcPr>
            <w:tcW w:w="2250" w:type="dxa"/>
            <w:noWrap/>
          </w:tcPr>
          <w:p w14:paraId="3E1C891C" w14:textId="77777777" w:rsidR="00BB7667" w:rsidRDefault="00A27614">
            <w:r>
              <w:t>0,3 %</w:t>
            </w:r>
          </w:p>
        </w:tc>
      </w:tr>
    </w:tbl>
    <w:p w14:paraId="029668A8" w14:textId="77777777" w:rsidR="00BB7667" w:rsidRDefault="00BB7667"/>
    <w:p w14:paraId="5F39A895" w14:textId="77777777" w:rsidR="00BB7667" w:rsidRDefault="00A27614">
      <w:pPr>
        <w:jc w:val="both"/>
      </w:pPr>
      <w:r>
        <w:t>La résistance mécanique des chapes et des bétons satisfait aux exigences de la [NIT 277] (voir tableau ci-dessous).</w:t>
      </w:r>
    </w:p>
    <w:tbl>
      <w:tblPr>
        <w:tblStyle w:val="Author-eTableGrid"/>
        <w:tblW w:w="9060" w:type="dxa"/>
        <w:tblLayout w:type="fixed"/>
        <w:tblLook w:val="04A0" w:firstRow="1" w:lastRow="0" w:firstColumn="1" w:lastColumn="0" w:noHBand="0" w:noVBand="1"/>
      </w:tblPr>
      <w:tblGrid>
        <w:gridCol w:w="4514"/>
        <w:gridCol w:w="2273"/>
        <w:gridCol w:w="2273"/>
      </w:tblGrid>
      <w:tr w:rsidR="00BB7667" w14:paraId="62DF2360" w14:textId="77777777">
        <w:tc>
          <w:tcPr>
            <w:tcW w:w="4500" w:type="dxa"/>
            <w:noWrap/>
          </w:tcPr>
          <w:p w14:paraId="420534C6" w14:textId="77777777" w:rsidR="00BB7667" w:rsidRDefault="00BB7667"/>
          <w:p w14:paraId="5CC655D6" w14:textId="77777777" w:rsidR="00BB7667" w:rsidRDefault="00A27614">
            <w:r>
              <w:t>Classe d’emploi</w:t>
            </w:r>
          </w:p>
        </w:tc>
        <w:tc>
          <w:tcPr>
            <w:tcW w:w="2265" w:type="dxa"/>
            <w:noWrap/>
          </w:tcPr>
          <w:p w14:paraId="3FD7DEA4" w14:textId="77777777" w:rsidR="00BB7667" w:rsidRDefault="00BB7667"/>
          <w:p w14:paraId="578502A2" w14:textId="77777777" w:rsidR="00BB7667" w:rsidRDefault="00A27614">
            <w:r>
              <w:t>Adhérence</w:t>
            </w:r>
          </w:p>
        </w:tc>
        <w:tc>
          <w:tcPr>
            <w:tcW w:w="2265" w:type="dxa"/>
            <w:noWrap/>
          </w:tcPr>
          <w:p w14:paraId="24C2DE84" w14:textId="77777777" w:rsidR="00BB7667" w:rsidRDefault="00A27614">
            <w:r>
              <w:t>Résistance en compression correspondante</w:t>
            </w:r>
          </w:p>
        </w:tc>
      </w:tr>
      <w:tr w:rsidR="00BB7667" w14:paraId="0007BB40" w14:textId="77777777">
        <w:tc>
          <w:tcPr>
            <w:tcW w:w="4500" w:type="dxa"/>
            <w:noWrap/>
          </w:tcPr>
          <w:p w14:paraId="255D0746" w14:textId="77777777" w:rsidR="00BB7667" w:rsidRDefault="00A27614">
            <w:r>
              <w:t>1. Locaux non industriels destinés au logement, soumis à un trafic pédestre et à une usure légère par des roulettes</w:t>
            </w:r>
          </w:p>
        </w:tc>
        <w:tc>
          <w:tcPr>
            <w:tcW w:w="2265" w:type="dxa"/>
            <w:noWrap/>
          </w:tcPr>
          <w:p w14:paraId="7CECC365" w14:textId="77777777" w:rsidR="00BB7667" w:rsidRDefault="00A27614">
            <w:r>
              <w:t>&gt;1.5 N/mm²</w:t>
            </w:r>
          </w:p>
        </w:tc>
        <w:tc>
          <w:tcPr>
            <w:tcW w:w="2265" w:type="dxa"/>
            <w:noWrap/>
          </w:tcPr>
          <w:p w14:paraId="2210F806" w14:textId="77777777" w:rsidR="00BB7667" w:rsidRDefault="00A27614">
            <w:r>
              <w:t>&gt; 16 N/mm²</w:t>
            </w:r>
          </w:p>
        </w:tc>
      </w:tr>
      <w:tr w:rsidR="00BB7667" w14:paraId="5A8DC88C" w14:textId="77777777">
        <w:tc>
          <w:tcPr>
            <w:tcW w:w="4500" w:type="dxa"/>
            <w:noWrap/>
          </w:tcPr>
          <w:p w14:paraId="43A73B26" w14:textId="77777777" w:rsidR="00BB7667" w:rsidRDefault="00A27614">
            <w:r>
              <w:t>2. Locaux industriels et non industriels soumis à des charges lourdes et à un trafic roulant important</w:t>
            </w:r>
          </w:p>
        </w:tc>
        <w:tc>
          <w:tcPr>
            <w:tcW w:w="2265" w:type="dxa"/>
            <w:noWrap/>
          </w:tcPr>
          <w:p w14:paraId="019503CA" w14:textId="77777777" w:rsidR="00BB7667" w:rsidRDefault="00A27614">
            <w:r>
              <w:t>&gt; 2 N/mm²</w:t>
            </w:r>
          </w:p>
        </w:tc>
        <w:tc>
          <w:tcPr>
            <w:tcW w:w="2265" w:type="dxa"/>
            <w:noWrap/>
          </w:tcPr>
          <w:p w14:paraId="4CBF1B79" w14:textId="77777777" w:rsidR="00BB7667" w:rsidRDefault="00A27614">
            <w:r>
              <w:t>&gt; 20 N/mm²</w:t>
            </w:r>
          </w:p>
        </w:tc>
      </w:tr>
    </w:tbl>
    <w:p w14:paraId="0C539521" w14:textId="77777777" w:rsidR="00BB7667" w:rsidRDefault="00BB7667"/>
    <w:p w14:paraId="7D8CC689" w14:textId="77777777" w:rsidR="00BB7667" w:rsidRDefault="00A27614">
      <w:pPr>
        <w:jc w:val="both"/>
      </w:pPr>
      <w:r>
        <w:t xml:space="preserve"> Les supports tels que les bétons, chapes, carrelages et résineux (peints ou autolissants) sont décapés mécaniquement. Les taches d’huile et de graisse, les poussières, etc. sont éliminées.</w:t>
      </w:r>
    </w:p>
    <w:p w14:paraId="1CA974C7" w14:textId="77777777" w:rsidR="00BB7667" w:rsidRDefault="00A27614">
      <w:pPr>
        <w:jc w:val="both"/>
      </w:pPr>
      <w:r>
        <w:t>Tous les supports sont débarrassés des poussières et des éléments disloqués.</w:t>
      </w:r>
    </w:p>
    <w:p w14:paraId="2BF1A546" w14:textId="77777777" w:rsidR="00BB7667" w:rsidRDefault="00A27614">
      <w:pPr>
        <w:jc w:val="both"/>
      </w:pPr>
      <w:r>
        <w:t>Les planchers panneautés s’ils sont pourvus d’un système d’assemblage ad hoc (rainures et languettes par exemple) et suffisamment épais conviennent à la mise en œuvre des revêtements de sol à base de résine dans les bâtiments non industriels.</w:t>
      </w:r>
    </w:p>
    <w:p w14:paraId="705E43FF" w14:textId="77777777" w:rsidR="00BB7667" w:rsidRDefault="00A27614">
      <w:pPr>
        <w:jc w:val="both"/>
      </w:pPr>
      <w:r>
        <w:t>Les trous de vis présents dans ces supports constitués de panneaux sont colmatés lors de la préparation.</w:t>
      </w:r>
    </w:p>
    <w:p w14:paraId="6B63781C" w14:textId="77777777" w:rsidR="00BB7667" w:rsidRDefault="00A27614">
      <w:pPr>
        <w:jc w:val="both"/>
      </w:pPr>
      <w:r>
        <w:t>Dans le cas d’un support déjà peint, les revêtements minces de moins d’1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6203A85B" w14:textId="77777777" w:rsidR="00BB7667" w:rsidRDefault="00A27614">
      <w:pPr>
        <w:jc w:val="both"/>
      </w:pPr>
      <w:r>
        <w:t>La présence de produit de cure, les fissures, les trous et les fibres sont traités comme prévu dans la [NIT 277].</w:t>
      </w:r>
    </w:p>
    <w:p w14:paraId="415E9156" w14:textId="77777777" w:rsidR="00BB7667" w:rsidRDefault="00A27614">
      <w:pPr>
        <w:jc w:val="both"/>
      </w:pPr>
      <w:r>
        <w:rPr>
          <w:b/>
        </w:rPr>
        <w:t>Mise en œuvre</w:t>
      </w:r>
    </w:p>
    <w:p w14:paraId="63FA67C2" w14:textId="77777777" w:rsidR="00BB7667" w:rsidRDefault="00A27614">
      <w:pPr>
        <w:jc w:val="both"/>
      </w:pPr>
      <w:r>
        <w:t>Le température et l’humidité de l’air sont mesurées et conformes aux exigences de la [NIT 277] sauf spécifications contraires dans la documentation technique accompagnant le produit de résines. </w:t>
      </w:r>
    </w:p>
    <w:p w14:paraId="186B5D50" w14:textId="77777777" w:rsidR="00BB7667" w:rsidRDefault="00A27614">
      <w:pPr>
        <w:jc w:val="both"/>
      </w:pPr>
      <w:r>
        <w:t>Dans le local auquel est destiné le revêtement de sol à base de résine, la température est comprise entre 15 et 28 °C (sauf indications contraires documentées du fournisseur de résine) et l’humidité de l’air ne dépasse pas 75 %. Ces conditions sont maintenues après la mise en œuvre de la finition, et ce, jusqu’à ce que la résine ait complètement durci.</w:t>
      </w:r>
    </w:p>
    <w:p w14:paraId="69E785C0" w14:textId="77777777" w:rsidR="00BB7667" w:rsidRDefault="00A27614">
      <w:pPr>
        <w:jc w:val="both"/>
      </w:pPr>
      <w:r>
        <w:t>La température du support est d’au moins 12 °C et au moins 3 °C supérieure au point de rosée de l’air.</w:t>
      </w:r>
    </w:p>
    <w:p w14:paraId="7202FFB9" w14:textId="77777777" w:rsidR="00BB7667" w:rsidRDefault="00A27614">
      <w:pPr>
        <w:jc w:val="both"/>
      </w:pPr>
      <w:r>
        <w:t>La durée de recouvrement entre couches figurant sur la fiche technique des produits est respectée.</w:t>
      </w:r>
    </w:p>
    <w:p w14:paraId="78194866" w14:textId="77777777" w:rsidR="00BB7667" w:rsidRDefault="00A27614">
      <w:pPr>
        <w:jc w:val="both"/>
      </w:pPr>
      <w:r>
        <w:t>Si la planéité du support ne répond pas aux exigences du maitre d’ouvrage et que l’on applique un mortier résineux, une correction de maximum une classe est possible. Dans le cas des autres revêtements, une couche d’égalisation est appliquée pour améliorer la classe de planéité.</w:t>
      </w:r>
    </w:p>
    <w:p w14:paraId="7CFB7C58" w14:textId="77777777" w:rsidR="00BB7667" w:rsidRDefault="00A27614">
      <w:pPr>
        <w:jc w:val="both"/>
      </w:pPr>
      <w:r>
        <w:t>En cas d’absence de membrane pare vapeur, un revêtement résineux perméables à la vapeur ou un revêtement pare-vapeur liquide adapté à l’humidité mesurée est appliqué sur le support au préalable. </w:t>
      </w:r>
    </w:p>
    <w:p w14:paraId="56DE2F95" w14:textId="77777777" w:rsidR="00BB7667" w:rsidRDefault="00A27614">
      <w:pPr>
        <w:jc w:val="both"/>
      </w:pPr>
      <w:r>
        <w:t xml:space="preserve">Le sol industriel est posé avec une pente de </w:t>
      </w:r>
      <w:r>
        <w:rPr>
          <w:rStyle w:val="optioncarChar"/>
        </w:rPr>
        <w:t>***</w:t>
      </w:r>
      <w:r>
        <w:t xml:space="preserve"> mm/m en direction des caniveaux.</w:t>
      </w:r>
    </w:p>
    <w:p w14:paraId="24D44B76" w14:textId="77777777" w:rsidR="00BB7667" w:rsidRDefault="00A27614">
      <w:pPr>
        <w:jc w:val="both"/>
      </w:pPr>
      <w:r>
        <w:t xml:space="preserve">Les plinthes sont : </w:t>
      </w:r>
      <w:r>
        <w:rPr>
          <w:rStyle w:val="optioncarChar"/>
        </w:rPr>
        <w:t>façonnées / préformées en bois / préformées synthétiques / pas de plinthe</w:t>
      </w:r>
      <w:r>
        <w:t xml:space="preserve">. Elles ont une hauteur de </w:t>
      </w:r>
      <w:r>
        <w:rPr>
          <w:rStyle w:val="optioncarChar"/>
        </w:rPr>
        <w:t>6 / 7 / 8 / 10 / 12</w:t>
      </w:r>
      <w:r>
        <w:t xml:space="preserve"> cm. Elles sont réalisées conformément à la [NIT 277].</w:t>
      </w:r>
    </w:p>
    <w:p w14:paraId="7F5FA9A8" w14:textId="77777777" w:rsidR="00BB7667" w:rsidRDefault="00A27614">
      <w:pPr>
        <w:pStyle w:val="pheading"/>
      </w:pPr>
      <w:r>
        <w:t>CONTRÔLES</w:t>
      </w:r>
    </w:p>
    <w:p w14:paraId="13FC904A" w14:textId="77777777" w:rsidR="00BB7667" w:rsidRDefault="00A27614">
      <w:pPr>
        <w:jc w:val="both"/>
      </w:pPr>
      <w:r>
        <w:t>L’aspect d’un revêtement de sol résineux ainsi que ses imperfections éventuelles sont toujours évalués à l’œil nu, sous un éclairage normal (diffus), plus ou moins perpendiculairement à la surface observée et à hauteur d’homme, c’est-à-dire à une distance d’environ 1,5 mètres.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5B381CE8" w14:textId="77777777" w:rsidR="00BB7667" w:rsidRDefault="00A27614">
      <w:pPr>
        <w:jc w:val="both"/>
      </w:pPr>
      <w:r>
        <w:t>En cas de suspicion, l’adhérence des revêtements à base de résine sur leur support est mesurée par traction directe [NIT 277].</w:t>
      </w:r>
    </w:p>
    <w:p w14:paraId="12B9C8B3" w14:textId="77777777" w:rsidR="00BB7667" w:rsidRDefault="00A27614">
      <w:pPr>
        <w:jc w:val="both"/>
      </w:pPr>
      <w:r>
        <w:t>En cas de suspicion également, l’épaisseur est vérifiée. La détermination est réalisée au moyen d’au moins cinq carottes. Dans le cas de surfaces supérieures à 100m², une carotte supplémentaire est prélevée par 20m². </w:t>
      </w:r>
    </w:p>
    <w:p w14:paraId="7C553B63" w14:textId="77777777" w:rsidR="00BB7667" w:rsidRDefault="00A27614">
      <w:pPr>
        <w:pStyle w:val="pheading"/>
      </w:pPr>
      <w:r>
        <w:t>DOCUMENTS DE RÉFÉRENCE</w:t>
      </w:r>
    </w:p>
    <w:p w14:paraId="6CD4464A" w14:textId="77777777" w:rsidR="00BB7667" w:rsidRDefault="00A27614">
      <w:pPr>
        <w:pStyle w:val="pheading"/>
      </w:pPr>
      <w:r>
        <w:t>- Matériau</w:t>
      </w:r>
    </w:p>
    <w:p w14:paraId="26997281" w14:textId="77777777" w:rsidR="00BB7667" w:rsidRDefault="00A27614">
      <w:r>
        <w:t>[NIT 277, Code de bonne pratique pour la mise en oeuvre des revêtements de sol à base de résine réactive.] </w:t>
      </w:r>
    </w:p>
    <w:p w14:paraId="67CA8ECF" w14:textId="77777777" w:rsidR="00BB7667" w:rsidRDefault="00A27614">
      <w:r>
        <w:t>[AR 2014-05-08, Arrêté royal établissant les niveaux seuils pour les émissions dans l'environnement intérieur de produits de construction pour certains usages prévus]</w:t>
      </w:r>
    </w:p>
    <w:p w14:paraId="60D59422" w14:textId="77777777" w:rsidR="00BB7667" w:rsidRDefault="00A27614">
      <w:r>
        <w:t>[AR 2005-10-07, Arrêté royal relatif à la réduction de la teneur en composés organiques volatils dans certains vernis et peintures et dans les produits de retouche de véhicules] (M.B. 19.10.2005)</w:t>
      </w:r>
    </w:p>
    <w:p w14:paraId="7CA0BCA2" w14:textId="77777777" w:rsidR="00BB7667" w:rsidRDefault="00A27614">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D717C5A" w14:textId="77777777" w:rsidR="00BB7667" w:rsidRDefault="00A27614">
      <w:r>
        <w:t>[NBN EN 1504-3, Produits et systèmes pour la protection et la réparation des structures en béton - Définitions, exigences, maîtrise de la qualité et évaluation de la conformité - Partie 3 : Réparation structurale et réparation non structurale]</w:t>
      </w:r>
    </w:p>
    <w:p w14:paraId="45BC58F2" w14:textId="77777777" w:rsidR="00BB7667" w:rsidRDefault="00A27614">
      <w:r>
        <w:t>[PTV 563, Prescriptions techniques pour mortiers de réparation du béton.]</w:t>
      </w:r>
    </w:p>
    <w:p w14:paraId="65AD03FE" w14:textId="77777777" w:rsidR="00BB7667" w:rsidRDefault="00A27614">
      <w:r>
        <w:t>[NBN EN 1504-2, Produits et systèmes pour la protection et la réparation de structures en béton - Définitions, prescriptions, maîtrise de la qualité et évaluation de la conformité - Partie 2: Systèmes de protection de surface pour béton]</w:t>
      </w:r>
    </w:p>
    <w:p w14:paraId="397F1D70" w14:textId="77777777" w:rsidR="00BB7667" w:rsidRDefault="00A27614">
      <w:pPr>
        <w:pStyle w:val="pheading"/>
      </w:pPr>
      <w:r>
        <w:t>- Exécution</w:t>
      </w:r>
    </w:p>
    <w:p w14:paraId="5C991652" w14:textId="77777777" w:rsidR="00BB7667" w:rsidRDefault="00A27614">
      <w:r>
        <w:t>[NIT 277, Code de bonne pratique pour la mise en oeuvre des revêtements de sol à base de résine réactive.]</w:t>
      </w:r>
    </w:p>
    <w:p w14:paraId="77FA3050" w14:textId="77777777" w:rsidR="00BB7667" w:rsidRDefault="00A27614">
      <w:pPr>
        <w:pStyle w:val="Author-eSectionHeading5"/>
      </w:pPr>
      <w:bookmarkStart w:id="596" w:name="_Toc178838522"/>
      <w:r>
        <w:t>53.32.1 Sols de type industriel à base de résines, systèmes à couche mince (époxydiques ou polyuréthanes) (120 à 180 µ sec) &gt; REPORT 81.15.1 CCTB 01.02</w:t>
      </w:r>
      <w:bookmarkEnd w:id="596"/>
    </w:p>
    <w:p w14:paraId="541C55D0" w14:textId="77777777" w:rsidR="00BB7667" w:rsidRDefault="00A27614">
      <w:pPr>
        <w:pStyle w:val="Author-eSectionHeading6"/>
      </w:pPr>
      <w:bookmarkStart w:id="597" w:name="_Toc178838523"/>
      <w:r>
        <w:t>53.32.1a Sols de type industriel à base de résines, systèmes à couche mince (époxydiques ou polyuréthanes) (120 à 180 µ sec)  CCTB 01.07</w:t>
      </w:r>
      <w:bookmarkEnd w:id="597"/>
    </w:p>
    <w:p w14:paraId="5E14E401" w14:textId="77777777" w:rsidR="00BB7667" w:rsidRDefault="00A27614">
      <w:pPr>
        <w:pStyle w:val="pheading"/>
      </w:pPr>
      <w:r>
        <w:t>DESCRIPTION</w:t>
      </w:r>
    </w:p>
    <w:p w14:paraId="627BD33A" w14:textId="77777777" w:rsidR="00BB7667" w:rsidRDefault="00A27614">
      <w:pPr>
        <w:pStyle w:val="pheading"/>
      </w:pPr>
      <w:r>
        <w:t>- Définition / Comprend</w:t>
      </w:r>
    </w:p>
    <w:p w14:paraId="4363423E" w14:textId="77777777" w:rsidR="00BB7667" w:rsidRDefault="00A27614">
      <w:r>
        <w:t>Renvoi au §</w:t>
      </w:r>
      <w:hyperlink r:id="rId322" w:history="1" w:docLocation="1249">
        <w:r>
          <w:t>81.15.1 Peintures en phase aqueuse</w:t>
        </w:r>
      </w:hyperlink>
    </w:p>
    <w:p w14:paraId="51F12D1F" w14:textId="77777777" w:rsidR="00BB7667" w:rsidRDefault="00A27614">
      <w:pPr>
        <w:pStyle w:val="Author-eSectionHeading5"/>
      </w:pPr>
      <w:bookmarkStart w:id="598" w:name="_Toc178838524"/>
      <w:r>
        <w:t>53.32.2 Sols de type industriel à base de résines, systèmes à couche épaisse (époxydiques ou polyuréthanes) (&gt; à 180 µ sec) &gt; REPORT 81.15.2 CCTB 01.02</w:t>
      </w:r>
      <w:bookmarkEnd w:id="598"/>
    </w:p>
    <w:p w14:paraId="2C5CEDFB" w14:textId="77777777" w:rsidR="00BB7667" w:rsidRDefault="00A27614">
      <w:pPr>
        <w:pStyle w:val="Author-eSectionHeading6"/>
      </w:pPr>
      <w:bookmarkStart w:id="599" w:name="_Toc178838525"/>
      <w:r>
        <w:t>53.32.2a Sols de type industriel à base de résines, systèmes à couche épaisse (époxydiques ou polyuréthanes) (&gt; à 180 µ sec)  CCTB 01.07</w:t>
      </w:r>
      <w:bookmarkEnd w:id="599"/>
    </w:p>
    <w:p w14:paraId="0422895C" w14:textId="77777777" w:rsidR="00BB7667" w:rsidRDefault="00A27614">
      <w:pPr>
        <w:pStyle w:val="pheading"/>
      </w:pPr>
      <w:r>
        <w:t>DESCRIPTION</w:t>
      </w:r>
    </w:p>
    <w:p w14:paraId="3BFC335D" w14:textId="77777777" w:rsidR="00BB7667" w:rsidRDefault="00A27614">
      <w:pPr>
        <w:pStyle w:val="pheading"/>
      </w:pPr>
      <w:r>
        <w:t>- Définition / Comprend</w:t>
      </w:r>
    </w:p>
    <w:p w14:paraId="554B3F51" w14:textId="77777777" w:rsidR="00BB7667" w:rsidRDefault="00A27614">
      <w:r>
        <w:t xml:space="preserve">Renvoi au § </w:t>
      </w:r>
      <w:hyperlink r:id="rId323" w:history="1" w:docLocation="1250">
        <w:r>
          <w:t>81.15.2 Peintures en phase solvantée</w:t>
        </w:r>
      </w:hyperlink>
    </w:p>
    <w:p w14:paraId="42C8D9AC" w14:textId="77777777" w:rsidR="00BB7667" w:rsidRDefault="00A27614">
      <w:pPr>
        <w:pStyle w:val="Author-eSectionHeading5"/>
      </w:pPr>
      <w:bookmarkStart w:id="600" w:name="_Toc178838526"/>
      <w:r>
        <w:t>53.32.3 Sols de type industriel à base de résines, revêtements auto lissants CCTB 01.02</w:t>
      </w:r>
      <w:bookmarkEnd w:id="600"/>
    </w:p>
    <w:p w14:paraId="2E536DC2" w14:textId="77777777" w:rsidR="00BB7667" w:rsidRDefault="00A27614">
      <w:pPr>
        <w:pStyle w:val="Author-eSectionHeading6"/>
      </w:pPr>
      <w:bookmarkStart w:id="601" w:name="_Toc178838527"/>
      <w:r>
        <w:t>53.32.3a Sols de type industriel à base de résines, revêtements auto lissants CCTB 01.10</w:t>
      </w:r>
      <w:bookmarkEnd w:id="601"/>
    </w:p>
    <w:p w14:paraId="51A66FE3" w14:textId="77777777" w:rsidR="00BB7667" w:rsidRDefault="00A27614">
      <w:pPr>
        <w:pStyle w:val="pheading"/>
      </w:pPr>
      <w:r>
        <w:t>DESCRIPTION</w:t>
      </w:r>
    </w:p>
    <w:p w14:paraId="791F2B15" w14:textId="77777777" w:rsidR="00BB7667" w:rsidRDefault="00A27614">
      <w:pPr>
        <w:pStyle w:val="pheading"/>
      </w:pPr>
      <w:r>
        <w:t>- Définition / Comprend</w:t>
      </w:r>
    </w:p>
    <w:p w14:paraId="3BC4B9BE" w14:textId="77777777" w:rsidR="00BB7667" w:rsidRDefault="00A27614">
      <w:pPr>
        <w:jc w:val="both"/>
      </w:pPr>
      <w:r>
        <w:t>Il s’agit de toutes les fournitures et travaux indispensables en vue d’un revêtement autolissant ayant une épaisseur de 2 à 5 mm.</w:t>
      </w:r>
    </w:p>
    <w:p w14:paraId="05168445" w14:textId="77777777" w:rsidR="00BB7667" w:rsidRDefault="00A27614">
      <w:pPr>
        <w:pStyle w:val="pheading"/>
      </w:pPr>
      <w:r>
        <w:t>MATÉRIAUX</w:t>
      </w:r>
    </w:p>
    <w:p w14:paraId="4BDD012A" w14:textId="77777777" w:rsidR="00BB7667" w:rsidRDefault="00A27614">
      <w:pPr>
        <w:pStyle w:val="pheading"/>
      </w:pPr>
      <w:r>
        <w:t>- Caractéristiques générales</w:t>
      </w:r>
    </w:p>
    <w:p w14:paraId="788287A3" w14:textId="77777777" w:rsidR="00BB7667" w:rsidRDefault="00BB7667"/>
    <w:p w14:paraId="429A812F" w14:textId="77777777" w:rsidR="00BB7667" w:rsidRDefault="00A27614">
      <w:pPr>
        <w:pStyle w:val="Author-eListParagraph"/>
        <w:numPr>
          <w:ilvl w:val="0"/>
          <w:numId w:val="517"/>
        </w:numPr>
        <w:jc w:val="both"/>
      </w:pPr>
      <w:r>
        <w:t>Résine conforme aux normes [NBN EN 13813] ou [NBN EN 1504-2]</w:t>
      </w:r>
    </w:p>
    <w:p w14:paraId="3C5AC36A" w14:textId="77777777" w:rsidR="00BB7667" w:rsidRDefault="00A27614">
      <w:pPr>
        <w:pStyle w:val="Author-eListParagraph"/>
        <w:numPr>
          <w:ilvl w:val="0"/>
          <w:numId w:val="517"/>
        </w:numPr>
        <w:jc w:val="both"/>
      </w:pPr>
      <w:r>
        <w:t xml:space="preserve">Référence support : </w:t>
      </w:r>
      <w:r>
        <w:rPr>
          <w:rStyle w:val="optioncarChar"/>
        </w:rPr>
        <w:t>***</w:t>
      </w:r>
    </w:p>
    <w:p w14:paraId="01077D19" w14:textId="77777777" w:rsidR="00BB7667" w:rsidRDefault="00A27614">
      <w:pPr>
        <w:pStyle w:val="Author-eListParagraph"/>
        <w:numPr>
          <w:ilvl w:val="0"/>
          <w:numId w:val="517"/>
        </w:numPr>
        <w:jc w:val="both"/>
      </w:pPr>
      <w:r>
        <w:t xml:space="preserve">Destination future du sol : </w:t>
      </w:r>
      <w:r>
        <w:rPr>
          <w:rStyle w:val="optioncarChar"/>
        </w:rPr>
        <w:t>***</w:t>
      </w:r>
    </w:p>
    <w:p w14:paraId="1756D56B" w14:textId="77777777" w:rsidR="00BB7667" w:rsidRDefault="00A27614">
      <w:pPr>
        <w:pStyle w:val="Author-eListParagraph"/>
        <w:numPr>
          <w:ilvl w:val="0"/>
          <w:numId w:val="517"/>
        </w:numPr>
        <w:jc w:val="both"/>
      </w:pPr>
      <w:r>
        <w:t xml:space="preserve">Type de résine : </w:t>
      </w:r>
      <w:r>
        <w:rPr>
          <w:rStyle w:val="optioncarChar"/>
        </w:rPr>
        <w:t>***</w:t>
      </w:r>
    </w:p>
    <w:p w14:paraId="79461939" w14:textId="77777777" w:rsidR="00BB7667" w:rsidRDefault="00A27614">
      <w:pPr>
        <w:pStyle w:val="Author-eListParagraph"/>
        <w:numPr>
          <w:ilvl w:val="0"/>
          <w:numId w:val="517"/>
        </w:numPr>
        <w:jc w:val="both"/>
      </w:pPr>
      <w:r>
        <w:t xml:space="preserve">Dureté shore D : </w:t>
      </w:r>
      <w:r>
        <w:rPr>
          <w:rStyle w:val="optioncarChar"/>
        </w:rPr>
        <w:t>≤ 60 / &gt; 60</w:t>
      </w:r>
    </w:p>
    <w:p w14:paraId="1142A39F" w14:textId="77777777" w:rsidR="00BB7667" w:rsidRDefault="00A27614">
      <w:pPr>
        <w:pStyle w:val="Author-eListParagraph"/>
        <w:numPr>
          <w:ilvl w:val="0"/>
          <w:numId w:val="517"/>
        </w:numPr>
        <w:jc w:val="both"/>
      </w:pPr>
      <w:r>
        <w:t>Teinte RAL :</w:t>
      </w:r>
      <w:r>
        <w:rPr>
          <w:rStyle w:val="optioncarChar"/>
        </w:rPr>
        <w:t xml:space="preserve"> ***</w:t>
      </w:r>
    </w:p>
    <w:p w14:paraId="448BC907" w14:textId="77777777" w:rsidR="00BB7667" w:rsidRDefault="00A27614">
      <w:pPr>
        <w:pStyle w:val="Author-eListParagraph"/>
        <w:numPr>
          <w:ilvl w:val="0"/>
          <w:numId w:val="517"/>
        </w:numPr>
        <w:jc w:val="both"/>
      </w:pPr>
      <w:r>
        <w:t xml:space="preserve">Epaisseur : </w:t>
      </w:r>
      <w:r>
        <w:rPr>
          <w:rStyle w:val="optioncarChar"/>
        </w:rPr>
        <w:t>2 / 3 / 4 / 5</w:t>
      </w:r>
      <w:r>
        <w:t xml:space="preserve"> mm</w:t>
      </w:r>
    </w:p>
    <w:p w14:paraId="41ABE936" w14:textId="77777777" w:rsidR="00BB7667" w:rsidRDefault="00A27614">
      <w:pPr>
        <w:pStyle w:val="Author-eListParagraph"/>
        <w:numPr>
          <w:ilvl w:val="0"/>
          <w:numId w:val="517"/>
        </w:numPr>
        <w:jc w:val="both"/>
      </w:pPr>
      <w:r>
        <w:t xml:space="preserve">Résistance à l’usure BCA : </w:t>
      </w:r>
      <w:r>
        <w:rPr>
          <w:rStyle w:val="optioncarChar"/>
        </w:rPr>
        <w:t>AR4 / AR2 /AR1 / AR0.5</w:t>
      </w:r>
    </w:p>
    <w:p w14:paraId="7B1E8405" w14:textId="77777777" w:rsidR="00BB7667" w:rsidRDefault="00A27614">
      <w:pPr>
        <w:pStyle w:val="Author-eListParagraph"/>
        <w:numPr>
          <w:ilvl w:val="0"/>
          <w:numId w:val="517"/>
        </w:numPr>
        <w:jc w:val="both"/>
      </w:pPr>
      <w:r>
        <w:t xml:space="preserve">Résistance à l’usure Taber H22 (taber H22 pendant 1000 cycles et sous une charge de 1000 g) imposée par la norme [NBN EN 1504-2] : </w:t>
      </w:r>
      <w:r>
        <w:rPr>
          <w:rStyle w:val="optioncarChar"/>
        </w:rPr>
        <w:t>&lt; 3000 mg</w:t>
      </w:r>
    </w:p>
    <w:p w14:paraId="5CBBB7FD" w14:textId="77777777" w:rsidR="00BB7667" w:rsidRDefault="00A27614">
      <w:pPr>
        <w:pStyle w:val="Author-eListParagraph"/>
        <w:numPr>
          <w:ilvl w:val="0"/>
          <w:numId w:val="517"/>
        </w:numPr>
        <w:jc w:val="both"/>
      </w:pPr>
      <w:r>
        <w:t xml:space="preserve">Résistance chimique : </w:t>
      </w:r>
      <w:r>
        <w:rPr>
          <w:rStyle w:val="optioncarChar"/>
        </w:rPr>
        <w:t>huile / hydrocarbures / produits acides (vin, vinaigre,..) / produits basiques</w:t>
      </w:r>
    </w:p>
    <w:p w14:paraId="288E4EA3" w14:textId="77777777" w:rsidR="00BB7667" w:rsidRDefault="00A27614">
      <w:pPr>
        <w:pStyle w:val="Author-eListParagraph"/>
        <w:numPr>
          <w:ilvl w:val="0"/>
          <w:numId w:val="517"/>
        </w:numPr>
        <w:jc w:val="both"/>
      </w:pPr>
      <w:r>
        <w:t xml:space="preserve">Perméabilité à l’eau [NIT 277] : </w:t>
      </w:r>
      <w:r>
        <w:rPr>
          <w:rStyle w:val="optioncarChar"/>
        </w:rPr>
        <w:t>W0 / W1 / W2 / W3</w:t>
      </w:r>
    </w:p>
    <w:p w14:paraId="766B8200" w14:textId="77777777" w:rsidR="00BB7667" w:rsidRDefault="00A27614">
      <w:pPr>
        <w:pStyle w:val="Author-eListParagraph"/>
        <w:numPr>
          <w:ilvl w:val="0"/>
          <w:numId w:val="517"/>
        </w:numPr>
        <w:jc w:val="both"/>
      </w:pPr>
      <w:r>
        <w:t xml:space="preserve">Perméabilité à la vapeur d’eau [NIT 277] : </w:t>
      </w:r>
      <w:r>
        <w:rPr>
          <w:rStyle w:val="optioncarChar"/>
        </w:rPr>
        <w:t>classe I / classe II / classe III</w:t>
      </w:r>
    </w:p>
    <w:p w14:paraId="15674273" w14:textId="77777777" w:rsidR="00BB7667" w:rsidRDefault="00A27614">
      <w:pPr>
        <w:pStyle w:val="Author-eListParagraph"/>
        <w:numPr>
          <w:ilvl w:val="0"/>
          <w:numId w:val="517"/>
        </w:numPr>
        <w:jc w:val="both"/>
      </w:pPr>
      <w:r>
        <w:t xml:space="preserve">Résistivité électrique : </w:t>
      </w:r>
      <w:r>
        <w:rPr>
          <w:rStyle w:val="optioncarChar"/>
        </w:rPr>
        <w:t>ESD / ATEX</w:t>
      </w:r>
    </w:p>
    <w:p w14:paraId="356CE06A" w14:textId="77777777" w:rsidR="00BB7667" w:rsidRDefault="00A27614">
      <w:pPr>
        <w:pStyle w:val="Author-eListParagraph"/>
        <w:numPr>
          <w:ilvl w:val="0"/>
          <w:numId w:val="517"/>
        </w:numPr>
        <w:jc w:val="both"/>
      </w:pPr>
      <w:r>
        <w:t xml:space="preserve">Glissance [NBN EN 1504-2] : </w:t>
      </w:r>
      <w:r>
        <w:rPr>
          <w:rStyle w:val="optioncarChar"/>
        </w:rPr>
        <w:t>classe I / classe II / classe III</w:t>
      </w:r>
    </w:p>
    <w:p w14:paraId="2CEA038C" w14:textId="77777777" w:rsidR="00BB7667" w:rsidRDefault="00A27614">
      <w:pPr>
        <w:pStyle w:val="pheading"/>
      </w:pPr>
      <w:r>
        <w:t>- Finitions</w:t>
      </w:r>
    </w:p>
    <w:p w14:paraId="2896DED0" w14:textId="77777777" w:rsidR="00BB7667" w:rsidRDefault="00A27614">
      <w:pPr>
        <w:jc w:val="both"/>
      </w:pPr>
      <w:r>
        <w:t>L’effet plus mat ou résistant aux UV est obtenu avec une ou deux couches de finition ultérieure de polyuréthane aliphatique.</w:t>
      </w:r>
    </w:p>
    <w:p w14:paraId="3EEE99F2" w14:textId="77777777" w:rsidR="00BB7667" w:rsidRDefault="00A27614">
      <w:pPr>
        <w:jc w:val="both"/>
      </w:pPr>
      <w:r>
        <w:t xml:space="preserve">Finition :  </w:t>
      </w:r>
      <w:r>
        <w:rPr>
          <w:rStyle w:val="optioncarChar"/>
        </w:rPr>
        <w:t>couche polyuréthane aliphatique / pas de couche polyuréthane aliphatique / ***</w:t>
      </w:r>
    </w:p>
    <w:p w14:paraId="62949E39" w14:textId="77777777" w:rsidR="00BB7667" w:rsidRDefault="00A27614">
      <w:pPr>
        <w:jc w:val="both"/>
      </w:pPr>
      <w:r>
        <w:t xml:space="preserve">Résistance à l’usure de la finition : </w:t>
      </w:r>
      <w:r>
        <w:rPr>
          <w:rStyle w:val="optioncarChar"/>
        </w:rPr>
        <w:t xml:space="preserve">élevée </w:t>
      </w:r>
      <w:r>
        <w:t>(par défaut)</w:t>
      </w:r>
      <w:r>
        <w:rPr>
          <w:rStyle w:val="optioncarChar"/>
        </w:rPr>
        <w:t xml:space="preserve"> / moyenne</w:t>
      </w:r>
    </w:p>
    <w:p w14:paraId="7A86CB38" w14:textId="77777777" w:rsidR="00BB7667" w:rsidRDefault="00A27614">
      <w:pPr>
        <w:jc w:val="both"/>
      </w:pPr>
      <w:r>
        <w:rPr>
          <w:b/>
        </w:rPr>
        <w:t>(soit par défaut)</w:t>
      </w:r>
    </w:p>
    <w:p w14:paraId="202F0D5F" w14:textId="77777777" w:rsidR="00BB7667" w:rsidRDefault="00A27614">
      <w:pPr>
        <w:jc w:val="both"/>
      </w:pPr>
      <w:r>
        <w:rPr>
          <w:rStyle w:val="soitChar"/>
          <w:u w:val="single"/>
        </w:rPr>
        <w:t>Elevée</w:t>
      </w:r>
      <w:r>
        <w:rPr>
          <w:rStyle w:val="soitChar"/>
        </w:rPr>
        <w:t xml:space="preserve"> : taber roue H22 pendant 1000 cycles et sous une charge de 1000 g : &lt; 3000 mg</w:t>
      </w:r>
    </w:p>
    <w:p w14:paraId="4820A9E3" w14:textId="77777777" w:rsidR="00BB7667" w:rsidRDefault="00A27614">
      <w:pPr>
        <w:jc w:val="both"/>
      </w:pPr>
      <w:r>
        <w:rPr>
          <w:b/>
        </w:rPr>
        <w:t>(soit)</w:t>
      </w:r>
    </w:p>
    <w:p w14:paraId="28224208" w14:textId="77777777" w:rsidR="00BB7667" w:rsidRDefault="00A27614">
      <w:pPr>
        <w:jc w:val="both"/>
      </w:pPr>
      <w:r>
        <w:rPr>
          <w:rStyle w:val="soitChar"/>
          <w:u w:val="single"/>
        </w:rPr>
        <w:t>Moyenne :</w:t>
      </w:r>
      <w:r>
        <w:rPr>
          <w:rStyle w:val="soitChar"/>
        </w:rPr>
        <w:t>  taber roue CS10 pendant 1000 cycles et sous une charge de 1000 g : &lt; 70 mg</w:t>
      </w:r>
    </w:p>
    <w:p w14:paraId="454BFB35" w14:textId="77777777" w:rsidR="00BB7667" w:rsidRDefault="00A27614">
      <w:pPr>
        <w:pStyle w:val="pheading"/>
      </w:pPr>
      <w:r>
        <w:t>EXÉCUTION / MISE EN ŒUVRE</w:t>
      </w:r>
    </w:p>
    <w:p w14:paraId="0EF0F2FA" w14:textId="77777777" w:rsidR="00BB7667" w:rsidRDefault="00A27614">
      <w:pPr>
        <w:pStyle w:val="pheading"/>
      </w:pPr>
      <w:r>
        <w:t>- Prescriptions générales</w:t>
      </w:r>
    </w:p>
    <w:p w14:paraId="4CA628AD" w14:textId="77777777" w:rsidR="00BB7667" w:rsidRDefault="00A27614">
      <w:pPr>
        <w:jc w:val="both"/>
      </w:pPr>
      <w:r>
        <w:t>La mise en œuvre est effectuée conformément aux règles de la [NIT 277].</w:t>
      </w:r>
    </w:p>
    <w:p w14:paraId="1D73561B" w14:textId="77777777" w:rsidR="00BB7667" w:rsidRDefault="00A27614">
      <w:pPr>
        <w:jc w:val="both"/>
      </w:pPr>
      <w:r>
        <w:t xml:space="preserve">L’humidité du support est vérifiée (voir l’élément </w:t>
      </w:r>
      <w:hyperlink w:anchor="1251" w:history="1">
        <w:r>
          <w:t>53.32 Sols de type industriel à base de résines</w:t>
        </w:r>
      </w:hyperlink>
      <w:r>
        <w:t>).</w:t>
      </w:r>
    </w:p>
    <w:p w14:paraId="6CBB1ACE" w14:textId="77777777" w:rsidR="00BB7667" w:rsidRDefault="00A27614">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6100383C" w14:textId="77777777" w:rsidR="00BB7667" w:rsidRDefault="00A27614">
      <w:pPr>
        <w:pStyle w:val="pheading"/>
      </w:pPr>
      <w:r>
        <w:t>MESURAGE</w:t>
      </w:r>
    </w:p>
    <w:p w14:paraId="607A491C" w14:textId="77777777" w:rsidR="00BB7667" w:rsidRDefault="00A27614">
      <w:pPr>
        <w:pStyle w:val="pheading"/>
      </w:pPr>
      <w:r>
        <w:t>- unité de mesure:</w:t>
      </w:r>
    </w:p>
    <w:p w14:paraId="4E53A5EA" w14:textId="77777777" w:rsidR="00BB7667" w:rsidRDefault="00A27614">
      <w:r>
        <w:rPr>
          <w:rStyle w:val="optioncarChar"/>
        </w:rPr>
        <w:t>m²</w:t>
      </w:r>
      <w:r>
        <w:t xml:space="preserve"> (par défaut)</w:t>
      </w:r>
      <w:r>
        <w:rPr>
          <w:rStyle w:val="optioncarChar"/>
        </w:rPr>
        <w:t xml:space="preserve"> / m² ; m ; pc</w:t>
      </w:r>
    </w:p>
    <w:p w14:paraId="7A10EDAD" w14:textId="77777777" w:rsidR="00BB7667" w:rsidRDefault="00A27614">
      <w:r>
        <w:rPr>
          <w:b/>
        </w:rPr>
        <w:t xml:space="preserve">(soit par défaut) </w:t>
      </w:r>
      <w:r>
        <w:br/>
      </w:r>
      <w:r>
        <w:rPr>
          <w:rStyle w:val="soitChar"/>
        </w:rPr>
        <w:t xml:space="preserve">1. m² </w:t>
      </w:r>
      <w:r>
        <w:br/>
      </w:r>
      <w:r>
        <w:rPr>
          <w:b/>
        </w:rPr>
        <w:t xml:space="preserve">(soit) </w:t>
      </w:r>
      <w:r>
        <w:br/>
      </w:r>
      <w:r>
        <w:rPr>
          <w:rStyle w:val="soitChar"/>
        </w:rPr>
        <w:t>2. m² ; m ; pc</w:t>
      </w:r>
    </w:p>
    <w:p w14:paraId="767B06B9" w14:textId="77777777" w:rsidR="00BB7667" w:rsidRDefault="00A27614">
      <w:pPr>
        <w:pStyle w:val="pheading"/>
      </w:pPr>
      <w:r>
        <w:t>- code de mesurage:</w:t>
      </w:r>
    </w:p>
    <w:p w14:paraId="68BDD13A" w14:textId="77777777" w:rsidR="00BB7667" w:rsidRDefault="00A27614">
      <w:r>
        <w:rPr>
          <w:rStyle w:val="optioncarChar"/>
        </w:rPr>
        <w:t xml:space="preserve"> Surface nette </w:t>
      </w:r>
      <w:r>
        <w:t>(par défaut)</w:t>
      </w:r>
      <w:r>
        <w:rPr>
          <w:rStyle w:val="optioncarChar"/>
        </w:rPr>
        <w:t xml:space="preserve"> / Globalité</w:t>
      </w:r>
    </w:p>
    <w:p w14:paraId="55109F2C" w14:textId="77777777" w:rsidR="00BB7667" w:rsidRDefault="00A27614">
      <w:r>
        <w:rPr>
          <w:b/>
        </w:rPr>
        <w:t>(soit par défaut)</w:t>
      </w:r>
      <w:r>
        <w:br/>
      </w:r>
      <w:r>
        <w:rPr>
          <w:rStyle w:val="soitChar"/>
        </w:rPr>
        <w:t xml:space="preserve">1.  </w:t>
      </w:r>
      <w:r>
        <w:rPr>
          <w:rStyle w:val="soitChar"/>
          <w:u w:val="single"/>
        </w:rPr>
        <w:t>Surface nette</w:t>
      </w:r>
      <w:r>
        <w:rPr>
          <w:rStyle w:val="soitChar"/>
        </w:rPr>
        <w:t xml:space="preserve"> à revêtir pour les sols uniquement (plinthes, caniveaux et sterfputs non prévus).</w:t>
      </w:r>
      <w:r>
        <w:br/>
      </w:r>
      <w:r>
        <w:rPr>
          <w:b/>
        </w:rPr>
        <w:t xml:space="preserve">(soit) </w:t>
      </w:r>
      <w:r>
        <w:br/>
      </w:r>
      <w:r>
        <w:rPr>
          <w:rStyle w:val="soitChar"/>
        </w:rPr>
        <w:t xml:space="preserve">2. </w:t>
      </w:r>
      <w:r>
        <w:rPr>
          <w:rStyle w:val="soitChar"/>
          <w:u w:val="single"/>
        </w:rPr>
        <w:t>Globalité</w:t>
      </w:r>
      <w:r>
        <w:rPr>
          <w:rStyle w:val="soitChar"/>
        </w:rPr>
        <w:t> : surface nette à revêtir pour les sols et longueur nette des plinthes, caniveaux et quantités de sterfputs ventilés suivant leur nature et leurs dimensions et nombre de sterfputs.</w:t>
      </w:r>
    </w:p>
    <w:p w14:paraId="79B7338C" w14:textId="77777777" w:rsidR="00BB7667" w:rsidRDefault="00A27614">
      <w:pPr>
        <w:pStyle w:val="pheading"/>
      </w:pPr>
      <w:r>
        <w:t>- nature du marché:</w:t>
      </w:r>
    </w:p>
    <w:p w14:paraId="04417687" w14:textId="77777777" w:rsidR="00BB7667" w:rsidRDefault="00A27614">
      <w:r>
        <w:t>1.2. QF</w:t>
      </w:r>
    </w:p>
    <w:p w14:paraId="5E6CC579" w14:textId="77777777" w:rsidR="00BB7667" w:rsidRDefault="00A27614">
      <w:pPr>
        <w:pStyle w:val="Author-eSectionHeading5"/>
      </w:pPr>
      <w:bookmarkStart w:id="602" w:name="_Toc178838528"/>
      <w:r>
        <w:t>53.32.4 Sols de type industriel à base de résines, mortiers de résines CCTB 01.02</w:t>
      </w:r>
      <w:bookmarkEnd w:id="602"/>
    </w:p>
    <w:p w14:paraId="0DE0A826" w14:textId="77777777" w:rsidR="00BB7667" w:rsidRDefault="00A27614">
      <w:pPr>
        <w:pStyle w:val="Author-eSectionHeading6"/>
      </w:pPr>
      <w:bookmarkStart w:id="603" w:name="_Toc178838529"/>
      <w:r>
        <w:t>53.32.4a Sols de type industriel à base de résines, mortiers de résines CCTB 01.11</w:t>
      </w:r>
      <w:bookmarkEnd w:id="603"/>
    </w:p>
    <w:p w14:paraId="7E9F7093" w14:textId="77777777" w:rsidR="00BB7667" w:rsidRDefault="00A27614">
      <w:pPr>
        <w:pStyle w:val="pheading"/>
      </w:pPr>
      <w:r>
        <w:t>DESCRIPTION</w:t>
      </w:r>
    </w:p>
    <w:p w14:paraId="45AEAF23" w14:textId="77777777" w:rsidR="00BB7667" w:rsidRDefault="00A27614">
      <w:pPr>
        <w:pStyle w:val="pheading"/>
      </w:pPr>
      <w:r>
        <w:t>- Définition / Comprend</w:t>
      </w:r>
    </w:p>
    <w:p w14:paraId="5981B5BE" w14:textId="77777777" w:rsidR="00BB7667" w:rsidRDefault="00A27614">
      <w:pPr>
        <w:jc w:val="both"/>
      </w:pPr>
      <w:r>
        <w:t>Il s’agit de toutes les fournitures et travaux indispensables en vue d’un mortier de résine ayant une épaisseur de 4 à 12 mm.</w:t>
      </w:r>
    </w:p>
    <w:p w14:paraId="602626AB" w14:textId="77777777" w:rsidR="00BB7667" w:rsidRDefault="00A27614">
      <w:pPr>
        <w:pStyle w:val="pheading"/>
      </w:pPr>
      <w:r>
        <w:t>MATÉRIAUX</w:t>
      </w:r>
    </w:p>
    <w:p w14:paraId="32A6567F" w14:textId="77777777" w:rsidR="00BB7667" w:rsidRDefault="00A27614">
      <w:pPr>
        <w:pStyle w:val="pheading"/>
      </w:pPr>
      <w:r>
        <w:t>- Caractéristiques générales</w:t>
      </w:r>
    </w:p>
    <w:p w14:paraId="325120F3" w14:textId="77777777" w:rsidR="00BB7667" w:rsidRDefault="00BB7667"/>
    <w:p w14:paraId="6D69E9CF" w14:textId="77777777" w:rsidR="00BB7667" w:rsidRDefault="00A27614">
      <w:pPr>
        <w:pStyle w:val="Author-eListParagraph"/>
        <w:numPr>
          <w:ilvl w:val="0"/>
          <w:numId w:val="518"/>
        </w:numPr>
        <w:jc w:val="both"/>
      </w:pPr>
      <w:r>
        <w:t>Mortier conforme à la norme [NBN EN 13813]</w:t>
      </w:r>
    </w:p>
    <w:p w14:paraId="133B9ABF" w14:textId="77777777" w:rsidR="00BB7667" w:rsidRDefault="00A27614">
      <w:pPr>
        <w:pStyle w:val="Author-eListParagraph"/>
        <w:numPr>
          <w:ilvl w:val="0"/>
          <w:numId w:val="518"/>
        </w:numPr>
        <w:jc w:val="both"/>
      </w:pPr>
      <w:r>
        <w:t xml:space="preserve">Référence support : </w:t>
      </w:r>
      <w:r>
        <w:rPr>
          <w:rStyle w:val="optioncarChar"/>
        </w:rPr>
        <w:t>***</w:t>
      </w:r>
    </w:p>
    <w:p w14:paraId="70AC3E44" w14:textId="77777777" w:rsidR="00BB7667" w:rsidRDefault="00A27614">
      <w:pPr>
        <w:pStyle w:val="Author-eListParagraph"/>
        <w:numPr>
          <w:ilvl w:val="0"/>
          <w:numId w:val="518"/>
        </w:numPr>
        <w:jc w:val="both"/>
      </w:pPr>
      <w:r>
        <w:t xml:space="preserve">Destination future du sol : </w:t>
      </w:r>
      <w:r>
        <w:rPr>
          <w:rStyle w:val="optioncarChar"/>
        </w:rPr>
        <w:t>***</w:t>
      </w:r>
    </w:p>
    <w:p w14:paraId="1ADDAF57" w14:textId="77777777" w:rsidR="00BB7667" w:rsidRDefault="00A27614">
      <w:pPr>
        <w:pStyle w:val="Author-eListParagraph"/>
        <w:numPr>
          <w:ilvl w:val="0"/>
          <w:numId w:val="518"/>
        </w:numPr>
        <w:jc w:val="both"/>
      </w:pPr>
      <w:r>
        <w:t xml:space="preserve">Type de résine : </w:t>
      </w:r>
      <w:r>
        <w:rPr>
          <w:rStyle w:val="optioncarChar"/>
        </w:rPr>
        <w:t>***</w:t>
      </w:r>
    </w:p>
    <w:p w14:paraId="459C612A" w14:textId="77777777" w:rsidR="00BB7667" w:rsidRDefault="00A27614">
      <w:pPr>
        <w:pStyle w:val="Author-eListParagraph"/>
        <w:numPr>
          <w:ilvl w:val="0"/>
          <w:numId w:val="518"/>
        </w:numPr>
        <w:jc w:val="both"/>
      </w:pPr>
      <w:r>
        <w:t xml:space="preserve">Dureté shore D de la résine : </w:t>
      </w:r>
      <w:r>
        <w:rPr>
          <w:rStyle w:val="optioncarChar"/>
        </w:rPr>
        <w:t>≤ 60 / &gt; 60</w:t>
      </w:r>
    </w:p>
    <w:p w14:paraId="1B4869D1" w14:textId="77777777" w:rsidR="00BB7667" w:rsidRDefault="00A27614">
      <w:pPr>
        <w:pStyle w:val="Author-eListParagraph"/>
        <w:numPr>
          <w:ilvl w:val="0"/>
          <w:numId w:val="518"/>
        </w:numPr>
        <w:jc w:val="both"/>
      </w:pPr>
      <w:r>
        <w:t xml:space="preserve">Teinte RAL : </w:t>
      </w:r>
      <w:r>
        <w:rPr>
          <w:rStyle w:val="optioncarChar"/>
        </w:rPr>
        <w:t>***</w:t>
      </w:r>
    </w:p>
    <w:p w14:paraId="44103D6F" w14:textId="77777777" w:rsidR="00BB7667" w:rsidRDefault="00A27614">
      <w:pPr>
        <w:pStyle w:val="Author-eListParagraph"/>
        <w:numPr>
          <w:ilvl w:val="0"/>
          <w:numId w:val="518"/>
        </w:numPr>
        <w:jc w:val="both"/>
      </w:pPr>
      <w:r>
        <w:t xml:space="preserve">Epaisseur : </w:t>
      </w:r>
      <w:r>
        <w:rPr>
          <w:rStyle w:val="optioncarChar"/>
        </w:rPr>
        <w:t>4 / 5 / 6 / 7 / 8 / 9 / 10 / 11 / 12</w:t>
      </w:r>
      <w:r>
        <w:t xml:space="preserve"> mm</w:t>
      </w:r>
    </w:p>
    <w:p w14:paraId="3E11A23E" w14:textId="77777777" w:rsidR="00BB7667" w:rsidRDefault="00A27614">
      <w:pPr>
        <w:pStyle w:val="Author-eListParagraph"/>
        <w:numPr>
          <w:ilvl w:val="0"/>
          <w:numId w:val="518"/>
        </w:numPr>
        <w:jc w:val="both"/>
      </w:pPr>
      <w:r>
        <w:t xml:space="preserve">Résistance à l’usure BCA : </w:t>
      </w:r>
      <w:r>
        <w:rPr>
          <w:rStyle w:val="optioncarChar"/>
        </w:rPr>
        <w:t>AR4 / AR2 / AR1 / AR0.5</w:t>
      </w:r>
    </w:p>
    <w:p w14:paraId="4589F2F9" w14:textId="77777777" w:rsidR="00BB7667" w:rsidRDefault="00A27614">
      <w:pPr>
        <w:pStyle w:val="Author-eListParagraph"/>
        <w:numPr>
          <w:ilvl w:val="0"/>
          <w:numId w:val="518"/>
        </w:numPr>
        <w:jc w:val="both"/>
      </w:pPr>
      <w:r>
        <w:t xml:space="preserve">Résistance chimique : </w:t>
      </w:r>
      <w:r>
        <w:rPr>
          <w:rStyle w:val="optioncarChar"/>
        </w:rPr>
        <w:t>huile / hydrocarbures / produits acides (vin, vinaigre,..) / produits basiques</w:t>
      </w:r>
    </w:p>
    <w:p w14:paraId="583B1B1D" w14:textId="77777777" w:rsidR="00BB7667" w:rsidRDefault="00A27614">
      <w:pPr>
        <w:pStyle w:val="Author-eListParagraph"/>
        <w:numPr>
          <w:ilvl w:val="0"/>
          <w:numId w:val="518"/>
        </w:numPr>
        <w:jc w:val="both"/>
      </w:pPr>
      <w:r>
        <w:t xml:space="preserve">Perméabilité à l’eau [NIT 277] : </w:t>
      </w:r>
      <w:r>
        <w:rPr>
          <w:rStyle w:val="optioncarChar"/>
        </w:rPr>
        <w:t>W0 / W1 / W2 / W3</w:t>
      </w:r>
    </w:p>
    <w:p w14:paraId="6E8C0D83" w14:textId="77777777" w:rsidR="00BB7667" w:rsidRDefault="00A27614">
      <w:pPr>
        <w:pStyle w:val="Author-eListParagraph"/>
        <w:numPr>
          <w:ilvl w:val="0"/>
          <w:numId w:val="518"/>
        </w:numPr>
        <w:jc w:val="both"/>
      </w:pPr>
      <w:r>
        <w:t xml:space="preserve">Perméabilité à la vapeur d’eau [NIT 277] : </w:t>
      </w:r>
      <w:r>
        <w:rPr>
          <w:rStyle w:val="optioncarChar"/>
        </w:rPr>
        <w:t>classe I / classe II / classe III</w:t>
      </w:r>
    </w:p>
    <w:p w14:paraId="0DEF3C99" w14:textId="77777777" w:rsidR="00BB7667" w:rsidRDefault="00A27614">
      <w:pPr>
        <w:pStyle w:val="Author-eListParagraph"/>
        <w:numPr>
          <w:ilvl w:val="0"/>
          <w:numId w:val="518"/>
        </w:numPr>
        <w:jc w:val="both"/>
      </w:pPr>
      <w:r>
        <w:t xml:space="preserve">Résistivité électrique : </w:t>
      </w:r>
      <w:r>
        <w:rPr>
          <w:rStyle w:val="optioncarChar"/>
        </w:rPr>
        <w:t>ESD / ATEX</w:t>
      </w:r>
    </w:p>
    <w:p w14:paraId="2DF4838A" w14:textId="77777777" w:rsidR="00BB7667" w:rsidRDefault="00A27614">
      <w:pPr>
        <w:pStyle w:val="Author-eListParagraph"/>
        <w:numPr>
          <w:ilvl w:val="0"/>
          <w:numId w:val="518"/>
        </w:numPr>
        <w:jc w:val="both"/>
      </w:pPr>
      <w:r>
        <w:t xml:space="preserve">Glissance [NBN EN 1504-2] : </w:t>
      </w:r>
      <w:r>
        <w:rPr>
          <w:rStyle w:val="optioncarChar"/>
        </w:rPr>
        <w:t>classe I / classe II / classe III</w:t>
      </w:r>
    </w:p>
    <w:p w14:paraId="18670353" w14:textId="77777777" w:rsidR="00BB7667" w:rsidRDefault="00A27614">
      <w:pPr>
        <w:pStyle w:val="pheading"/>
      </w:pPr>
      <w:r>
        <w:t>- Finitions</w:t>
      </w:r>
    </w:p>
    <w:p w14:paraId="42F757DA" w14:textId="77777777" w:rsidR="00BB7667" w:rsidRDefault="00A27614">
      <w:pPr>
        <w:jc w:val="both"/>
      </w:pPr>
      <w:r>
        <w:t>L’effet plus mat ou résistant aux UV est obtenu avec une ou deux couches de finition ultérieure de polyuréthane aliphatique.</w:t>
      </w:r>
    </w:p>
    <w:p w14:paraId="25F211BA" w14:textId="77777777" w:rsidR="00BB7667" w:rsidRDefault="00A27614">
      <w:pPr>
        <w:jc w:val="both"/>
      </w:pPr>
      <w:r>
        <w:t xml:space="preserve">Finition : </w:t>
      </w:r>
      <w:r>
        <w:rPr>
          <w:rStyle w:val="optioncarChar"/>
        </w:rPr>
        <w:t>couche polyuréthane aliphatique / pas de couche de finition / ***</w:t>
      </w:r>
    </w:p>
    <w:p w14:paraId="529EC3A4" w14:textId="77777777" w:rsidR="00BB7667" w:rsidRDefault="00A27614">
      <w:pPr>
        <w:jc w:val="both"/>
      </w:pPr>
      <w:r>
        <w:t xml:space="preserve">Résistance à l’usure de la finition : </w:t>
      </w:r>
      <w:r>
        <w:rPr>
          <w:rStyle w:val="optioncarChar"/>
        </w:rPr>
        <w:t xml:space="preserve">élevée </w:t>
      </w:r>
      <w:r>
        <w:t>(par défaut)</w:t>
      </w:r>
      <w:r>
        <w:rPr>
          <w:rStyle w:val="optioncarChar"/>
        </w:rPr>
        <w:t xml:space="preserve"> / moyenne</w:t>
      </w:r>
    </w:p>
    <w:p w14:paraId="2FC457D3" w14:textId="77777777" w:rsidR="00BB7667" w:rsidRDefault="00A27614">
      <w:pPr>
        <w:jc w:val="both"/>
      </w:pPr>
      <w:r>
        <w:rPr>
          <w:b/>
        </w:rPr>
        <w:t>(soit par défaut)</w:t>
      </w:r>
    </w:p>
    <w:p w14:paraId="1A6A0D0D" w14:textId="77777777" w:rsidR="00BB7667" w:rsidRDefault="00A27614">
      <w:pPr>
        <w:jc w:val="both"/>
      </w:pPr>
      <w:r>
        <w:rPr>
          <w:rStyle w:val="soitChar"/>
          <w:u w:val="single"/>
        </w:rPr>
        <w:t>Elevée :</w:t>
      </w:r>
      <w:r>
        <w:rPr>
          <w:rStyle w:val="soitChar"/>
        </w:rPr>
        <w:t xml:space="preserve"> taber roue H22 pendant 1000 cycles et sous une charge de 1000 g : &lt; 3000 mg</w:t>
      </w:r>
    </w:p>
    <w:p w14:paraId="71836591" w14:textId="77777777" w:rsidR="00BB7667" w:rsidRDefault="00A27614">
      <w:pPr>
        <w:jc w:val="both"/>
      </w:pPr>
      <w:r>
        <w:rPr>
          <w:b/>
        </w:rPr>
        <w:t>(soit)</w:t>
      </w:r>
    </w:p>
    <w:p w14:paraId="58DC4E35" w14:textId="77777777" w:rsidR="00BB7667" w:rsidRDefault="00A27614">
      <w:pPr>
        <w:jc w:val="both"/>
      </w:pPr>
      <w:r>
        <w:rPr>
          <w:rStyle w:val="soitChar"/>
          <w:u w:val="single"/>
        </w:rPr>
        <w:t>Moyenne :</w:t>
      </w:r>
      <w:r>
        <w:rPr>
          <w:rStyle w:val="soitChar"/>
        </w:rPr>
        <w:t>  taber roue CS10 pendant 1000 cycles et sous une charge de 1000 g : &lt; 70 mg</w:t>
      </w:r>
    </w:p>
    <w:p w14:paraId="16B11BB3" w14:textId="77777777" w:rsidR="00BB7667" w:rsidRDefault="00A27614">
      <w:pPr>
        <w:pStyle w:val="pheading"/>
      </w:pPr>
      <w:r>
        <w:t>EXÉCUTION / MISE EN ŒUVRE</w:t>
      </w:r>
    </w:p>
    <w:p w14:paraId="238070B4" w14:textId="77777777" w:rsidR="00BB7667" w:rsidRDefault="00A27614">
      <w:pPr>
        <w:pStyle w:val="pheading"/>
      </w:pPr>
      <w:r>
        <w:t>- Prescriptions générales</w:t>
      </w:r>
    </w:p>
    <w:p w14:paraId="11707898" w14:textId="77777777" w:rsidR="00BB7667" w:rsidRDefault="00A27614">
      <w:r>
        <w:t xml:space="preserve">L’humidité du support est vérifiée (voir l’élément </w:t>
      </w:r>
      <w:hyperlink w:anchor="1251" w:history="1">
        <w:r>
          <w:t>53.32 Sols de type industriel à base de résines</w:t>
        </w:r>
      </w:hyperlink>
      <w:r>
        <w:t>).</w:t>
      </w:r>
    </w:p>
    <w:p w14:paraId="22CF1279" w14:textId="77777777" w:rsidR="00BB7667" w:rsidRDefault="00A27614">
      <w:pPr>
        <w:pStyle w:val="pheading"/>
      </w:pPr>
      <w:r>
        <w:t>MESURAGE</w:t>
      </w:r>
    </w:p>
    <w:p w14:paraId="7D0468B8" w14:textId="77777777" w:rsidR="00BB7667" w:rsidRDefault="00A27614">
      <w:pPr>
        <w:pStyle w:val="pheading"/>
      </w:pPr>
      <w:r>
        <w:t>- unité de mesure:</w:t>
      </w:r>
    </w:p>
    <w:p w14:paraId="2D3266F6" w14:textId="77777777" w:rsidR="00BB7667" w:rsidRDefault="00A27614">
      <w:r>
        <w:rPr>
          <w:rStyle w:val="optioncarChar"/>
        </w:rPr>
        <w:t xml:space="preserve">m² </w:t>
      </w:r>
      <w:r>
        <w:t>(par défaut)</w:t>
      </w:r>
      <w:r>
        <w:rPr>
          <w:rStyle w:val="optioncarChar"/>
        </w:rPr>
        <w:t xml:space="preserve"> / m² ; m ; pc</w:t>
      </w:r>
    </w:p>
    <w:p w14:paraId="01A4B89F" w14:textId="77777777" w:rsidR="00BB7667" w:rsidRDefault="00A27614">
      <w:r>
        <w:rPr>
          <w:b/>
        </w:rPr>
        <w:t xml:space="preserve">(soit par défaut) </w:t>
      </w:r>
      <w:r>
        <w:br/>
      </w:r>
      <w:r>
        <w:rPr>
          <w:rStyle w:val="soitChar"/>
        </w:rPr>
        <w:t xml:space="preserve">1. m² </w:t>
      </w:r>
      <w:r>
        <w:br/>
      </w:r>
      <w:r>
        <w:rPr>
          <w:b/>
        </w:rPr>
        <w:t xml:space="preserve">(soit) </w:t>
      </w:r>
      <w:r>
        <w:br/>
      </w:r>
      <w:r>
        <w:rPr>
          <w:rStyle w:val="soitChar"/>
        </w:rPr>
        <w:t>2. m² ; m ; pc</w:t>
      </w:r>
    </w:p>
    <w:p w14:paraId="274B69A8" w14:textId="77777777" w:rsidR="00BB7667" w:rsidRDefault="00A27614">
      <w:pPr>
        <w:pStyle w:val="pheading"/>
      </w:pPr>
      <w:r>
        <w:t>- code de mesurage:</w:t>
      </w:r>
    </w:p>
    <w:p w14:paraId="132106DC" w14:textId="77777777" w:rsidR="00BB7667" w:rsidRDefault="00A27614">
      <w:pPr>
        <w:jc w:val="both"/>
      </w:pPr>
      <w:r>
        <w:rPr>
          <w:rStyle w:val="optioncarChar"/>
        </w:rPr>
        <w:t>Surface nette</w:t>
      </w:r>
      <w:r>
        <w:t xml:space="preserve"> (par défaut)</w:t>
      </w:r>
      <w:r>
        <w:rPr>
          <w:rStyle w:val="optioncarChar"/>
        </w:rPr>
        <w:t xml:space="preserve"> / Globalité</w:t>
      </w:r>
    </w:p>
    <w:p w14:paraId="7510E712" w14:textId="77777777" w:rsidR="00BB7667" w:rsidRDefault="00A27614">
      <w:pPr>
        <w:jc w:val="both"/>
      </w:pPr>
      <w:r>
        <w:rPr>
          <w:b/>
        </w:rPr>
        <w:t xml:space="preserve">(soit par défaut) </w:t>
      </w:r>
    </w:p>
    <w:p w14:paraId="247D8820" w14:textId="77777777" w:rsidR="00BB7667" w:rsidRDefault="00A27614">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7EDC091D" w14:textId="77777777" w:rsidR="00BB7667" w:rsidRDefault="00A27614">
      <w:pPr>
        <w:jc w:val="both"/>
      </w:pPr>
      <w:r>
        <w:rPr>
          <w:b/>
        </w:rPr>
        <w:t xml:space="preserve">(soit) </w:t>
      </w:r>
    </w:p>
    <w:p w14:paraId="5A56A767" w14:textId="77777777" w:rsidR="00BB7667" w:rsidRDefault="00A27614">
      <w:pPr>
        <w:jc w:val="both"/>
      </w:pPr>
      <w:r>
        <w:rPr>
          <w:rStyle w:val="soitChar"/>
        </w:rPr>
        <w:t xml:space="preserve">2 </w:t>
      </w:r>
      <w:r>
        <w:rPr>
          <w:rStyle w:val="soitChar"/>
          <w:u w:val="single"/>
        </w:rPr>
        <w:t>Globalité</w:t>
      </w:r>
      <w:r>
        <w:rPr>
          <w:rStyle w:val="soitChar"/>
        </w:rPr>
        <w:t> : surface nette à revêtir pour les sols et longueur nette des plinthes, caniveaux et quantités de sterfputs ventilés suivant leur nature et leurs dimensions et nombre de sterfputs.</w:t>
      </w:r>
    </w:p>
    <w:p w14:paraId="4960FCA6" w14:textId="77777777" w:rsidR="00BB7667" w:rsidRDefault="00A27614">
      <w:pPr>
        <w:pStyle w:val="pheading"/>
      </w:pPr>
      <w:r>
        <w:t>- nature du marché:</w:t>
      </w:r>
    </w:p>
    <w:p w14:paraId="28C94B2A" w14:textId="77777777" w:rsidR="00BB7667" w:rsidRDefault="00A27614">
      <w:r>
        <w:t>1.2. QF</w:t>
      </w:r>
    </w:p>
    <w:p w14:paraId="4D556273" w14:textId="77777777" w:rsidR="00BB7667" w:rsidRDefault="00A27614">
      <w:pPr>
        <w:pStyle w:val="Author-eSectionHeading5"/>
      </w:pPr>
      <w:bookmarkStart w:id="604" w:name="_Toc178838530"/>
      <w:r>
        <w:t>53.32.5 Sols de type industriel à base de résines, tapis de pierre CCTB 01.02</w:t>
      </w:r>
      <w:bookmarkEnd w:id="604"/>
    </w:p>
    <w:p w14:paraId="5FAEA799" w14:textId="77777777" w:rsidR="00BB7667" w:rsidRDefault="00A27614">
      <w:pPr>
        <w:pStyle w:val="Author-eSectionHeading6"/>
      </w:pPr>
      <w:bookmarkStart w:id="605" w:name="_Toc178838531"/>
      <w:r>
        <w:t>53.32.5a Sols de type industriel à base de résines, tapis de pierre à résine époxydique en surface ouverte CCTB 01.02</w:t>
      </w:r>
      <w:bookmarkEnd w:id="605"/>
    </w:p>
    <w:p w14:paraId="4A607FE8" w14:textId="77777777" w:rsidR="00BB7667" w:rsidRDefault="00A27614">
      <w:pPr>
        <w:pStyle w:val="Author-eSectionHeading6"/>
      </w:pPr>
      <w:bookmarkStart w:id="606" w:name="_Toc178838532"/>
      <w:r>
        <w:t>53.32.5b Sols de type industriel à base de résines, tapis de pierre à résine époxydique en surface fermée CCTB 01.11</w:t>
      </w:r>
      <w:bookmarkEnd w:id="606"/>
    </w:p>
    <w:p w14:paraId="7317D3A0" w14:textId="77777777" w:rsidR="00BB7667" w:rsidRDefault="00A27614">
      <w:pPr>
        <w:pStyle w:val="pheading"/>
      </w:pPr>
      <w:r>
        <w:t>DESCRIPTION</w:t>
      </w:r>
    </w:p>
    <w:p w14:paraId="741E93FD" w14:textId="77777777" w:rsidR="00BB7667" w:rsidRDefault="00A27614">
      <w:pPr>
        <w:pStyle w:val="pheading"/>
      </w:pPr>
      <w:r>
        <w:t>- Définition / Comprend</w:t>
      </w:r>
    </w:p>
    <w:p w14:paraId="54203C48" w14:textId="77777777" w:rsidR="00BB7667" w:rsidRDefault="00A27614">
      <w:pPr>
        <w:jc w:val="both"/>
      </w:pPr>
      <w:r>
        <w:t>Il s’agit de toutes les fournitures et travaux indispensables en vue d’un tapis de pierre époxy ou polyuréthane fermé au moyen d’une résine polyuréthane aliphatique transparente résistante aux UV. Un primaire est appliqué au préalable.</w:t>
      </w:r>
    </w:p>
    <w:p w14:paraId="73B57B3B" w14:textId="77777777" w:rsidR="00BB7667" w:rsidRDefault="00A27614">
      <w:pPr>
        <w:pStyle w:val="pheading"/>
      </w:pPr>
      <w:r>
        <w:t>MATÉRIAUX</w:t>
      </w:r>
    </w:p>
    <w:p w14:paraId="144587EA" w14:textId="77777777" w:rsidR="00BB7667" w:rsidRDefault="00A27614">
      <w:pPr>
        <w:pStyle w:val="pheading"/>
      </w:pPr>
      <w:r>
        <w:t>- Caractéristiques générales</w:t>
      </w:r>
    </w:p>
    <w:p w14:paraId="4A7BCAB0" w14:textId="77777777" w:rsidR="00BB7667" w:rsidRDefault="00BB7667"/>
    <w:p w14:paraId="0A1BA200" w14:textId="77777777" w:rsidR="00BB7667" w:rsidRDefault="00A27614">
      <w:pPr>
        <w:pStyle w:val="Author-eListParagraph"/>
        <w:numPr>
          <w:ilvl w:val="0"/>
          <w:numId w:val="519"/>
        </w:numPr>
      </w:pPr>
      <w:r>
        <w:t>Résine conforme à la norme [NBN EN 13813] ou [NBN EN 1504-2]</w:t>
      </w:r>
    </w:p>
    <w:p w14:paraId="6122883B" w14:textId="77777777" w:rsidR="00BB7667" w:rsidRDefault="00A27614">
      <w:pPr>
        <w:pStyle w:val="Author-eListParagraph"/>
        <w:numPr>
          <w:ilvl w:val="0"/>
          <w:numId w:val="519"/>
        </w:numPr>
      </w:pPr>
      <w:r>
        <w:t xml:space="preserve">Référence support : </w:t>
      </w:r>
      <w:r>
        <w:rPr>
          <w:rStyle w:val="optioncarChar"/>
        </w:rPr>
        <w:t>***</w:t>
      </w:r>
    </w:p>
    <w:p w14:paraId="04D11C0D" w14:textId="77777777" w:rsidR="00BB7667" w:rsidRDefault="00A27614">
      <w:pPr>
        <w:pStyle w:val="Author-eListParagraph"/>
        <w:numPr>
          <w:ilvl w:val="0"/>
          <w:numId w:val="519"/>
        </w:numPr>
      </w:pPr>
      <w:r>
        <w:t xml:space="preserve">Destination future du sol : </w:t>
      </w:r>
      <w:r>
        <w:rPr>
          <w:rStyle w:val="optioncarChar"/>
        </w:rPr>
        <w:t>***</w:t>
      </w:r>
    </w:p>
    <w:p w14:paraId="652DBF51" w14:textId="77777777" w:rsidR="00BB7667" w:rsidRDefault="00A27614">
      <w:pPr>
        <w:pStyle w:val="Author-eListParagraph"/>
        <w:numPr>
          <w:ilvl w:val="0"/>
          <w:numId w:val="519"/>
        </w:numPr>
      </w:pPr>
      <w:r>
        <w:t xml:space="preserve">Teinte (échantillons à présenter au préalable par l’applicateur au maitre d’ouvrage) : </w:t>
      </w:r>
      <w:r>
        <w:rPr>
          <w:rStyle w:val="optioncarChar"/>
        </w:rPr>
        <w:t>***</w:t>
      </w:r>
    </w:p>
    <w:p w14:paraId="271160CB" w14:textId="77777777" w:rsidR="00BB7667" w:rsidRDefault="00A27614">
      <w:pPr>
        <w:pStyle w:val="Author-eListParagraph"/>
        <w:numPr>
          <w:ilvl w:val="0"/>
          <w:numId w:val="519"/>
        </w:numPr>
      </w:pPr>
      <w:r>
        <w:t xml:space="preserve">Résine : </w:t>
      </w:r>
      <w:r>
        <w:rPr>
          <w:rStyle w:val="optioncarChar"/>
        </w:rPr>
        <w:t>époxy / polyuréthane</w:t>
      </w:r>
    </w:p>
    <w:p w14:paraId="60BB0178" w14:textId="77777777" w:rsidR="00BB7667" w:rsidRDefault="00A27614">
      <w:pPr>
        <w:pStyle w:val="Author-eListParagraph"/>
        <w:numPr>
          <w:ilvl w:val="0"/>
          <w:numId w:val="519"/>
        </w:numPr>
      </w:pPr>
      <w:r>
        <w:t xml:space="preserve">Granulat : </w:t>
      </w:r>
      <w:r>
        <w:rPr>
          <w:rStyle w:val="optioncarChar"/>
        </w:rPr>
        <w:t>naturel (gravier) / naturel (marbre) / pigmenté</w:t>
      </w:r>
    </w:p>
    <w:p w14:paraId="01343B81" w14:textId="77777777" w:rsidR="00BB7667" w:rsidRDefault="00A27614">
      <w:pPr>
        <w:pStyle w:val="Author-eListParagraph"/>
        <w:numPr>
          <w:ilvl w:val="0"/>
          <w:numId w:val="519"/>
        </w:numPr>
      </w:pPr>
      <w:r>
        <w:t xml:space="preserve">Epaisseur : </w:t>
      </w:r>
      <w:r>
        <w:rPr>
          <w:rStyle w:val="optioncarChar"/>
        </w:rPr>
        <w:t>3 / 5 / 7 / 9 / 11 / 25</w:t>
      </w:r>
      <w:r>
        <w:t xml:space="preserve"> mm</w:t>
      </w:r>
    </w:p>
    <w:p w14:paraId="4BDB6E59" w14:textId="77777777" w:rsidR="00BB7667" w:rsidRDefault="00A27614">
      <w:pPr>
        <w:pStyle w:val="Author-eListParagraph"/>
        <w:numPr>
          <w:ilvl w:val="0"/>
          <w:numId w:val="519"/>
        </w:numPr>
      </w:pPr>
      <w:r>
        <w:t xml:space="preserve">Résistance à l’usure BCA : </w:t>
      </w:r>
      <w:r>
        <w:rPr>
          <w:rStyle w:val="optioncarChar"/>
        </w:rPr>
        <w:t>AR4 / AR2 / AR1 / AR0.5</w:t>
      </w:r>
    </w:p>
    <w:p w14:paraId="3C2525CC" w14:textId="77777777" w:rsidR="00BB7667" w:rsidRDefault="00A27614">
      <w:pPr>
        <w:pStyle w:val="Author-eListParagraph"/>
        <w:numPr>
          <w:ilvl w:val="0"/>
          <w:numId w:val="519"/>
        </w:numPr>
      </w:pPr>
      <w:r>
        <w:t xml:space="preserve">Résistance chimique : </w:t>
      </w:r>
      <w:r>
        <w:rPr>
          <w:rStyle w:val="optioncarChar"/>
        </w:rPr>
        <w:t>huile / hydrocarbures / produits acides (vin, vinaigre,..) / produits basiques</w:t>
      </w:r>
    </w:p>
    <w:p w14:paraId="7827E3C4" w14:textId="77777777" w:rsidR="00BB7667" w:rsidRDefault="00A27614">
      <w:pPr>
        <w:pStyle w:val="Author-eListParagraph"/>
        <w:numPr>
          <w:ilvl w:val="0"/>
          <w:numId w:val="519"/>
        </w:numPr>
      </w:pPr>
      <w:r>
        <w:t xml:space="preserve">Perméabilité à l’eau [NIT 277] : </w:t>
      </w:r>
      <w:r>
        <w:rPr>
          <w:rStyle w:val="optioncarChar"/>
        </w:rPr>
        <w:t>W0 / W1 / W2 / W3</w:t>
      </w:r>
    </w:p>
    <w:p w14:paraId="2D59BC2F" w14:textId="77777777" w:rsidR="00BB7667" w:rsidRDefault="00A27614">
      <w:pPr>
        <w:pStyle w:val="Author-eListParagraph"/>
        <w:numPr>
          <w:ilvl w:val="0"/>
          <w:numId w:val="519"/>
        </w:numPr>
      </w:pPr>
      <w:r>
        <w:t xml:space="preserve">Glissance [NBN EN 1504-2] : </w:t>
      </w:r>
      <w:r>
        <w:rPr>
          <w:rStyle w:val="optioncarChar"/>
        </w:rPr>
        <w:t>classe I / classe II / classe III</w:t>
      </w:r>
    </w:p>
    <w:p w14:paraId="669512CA" w14:textId="77777777" w:rsidR="00BB7667" w:rsidRDefault="00A27614">
      <w:pPr>
        <w:pStyle w:val="pheading"/>
      </w:pPr>
      <w:r>
        <w:t>- Finitions</w:t>
      </w:r>
    </w:p>
    <w:p w14:paraId="7FFEC6AA" w14:textId="77777777" w:rsidR="00BB7667" w:rsidRDefault="00A27614">
      <w:pPr>
        <w:jc w:val="both"/>
      </w:pPr>
      <w:r>
        <w:t>Finition avec une ou plusieurs couches de polyuréthane aliphatique</w:t>
      </w:r>
    </w:p>
    <w:p w14:paraId="6C186E8D" w14:textId="77777777" w:rsidR="00BB7667" w:rsidRDefault="00A27614">
      <w:pPr>
        <w:jc w:val="both"/>
      </w:pPr>
      <w:r>
        <w:t xml:space="preserve">Résistance à l’usure de la finition : </w:t>
      </w:r>
      <w:r>
        <w:rPr>
          <w:rStyle w:val="optioncarChar"/>
        </w:rPr>
        <w:t xml:space="preserve">élevée </w:t>
      </w:r>
      <w:r>
        <w:t>(par défaut)</w:t>
      </w:r>
      <w:r>
        <w:rPr>
          <w:rStyle w:val="optioncarChar"/>
        </w:rPr>
        <w:t xml:space="preserve"> / moyenne</w:t>
      </w:r>
    </w:p>
    <w:p w14:paraId="00560EBD" w14:textId="77777777" w:rsidR="00BB7667" w:rsidRDefault="00A27614">
      <w:pPr>
        <w:jc w:val="both"/>
      </w:pPr>
      <w:r>
        <w:rPr>
          <w:b/>
        </w:rPr>
        <w:t>(soit par défaut)</w:t>
      </w:r>
    </w:p>
    <w:p w14:paraId="0080115A" w14:textId="77777777" w:rsidR="00BB7667" w:rsidRDefault="00A27614">
      <w:pPr>
        <w:jc w:val="both"/>
      </w:pPr>
      <w:r>
        <w:rPr>
          <w:rStyle w:val="soitChar"/>
          <w:u w:val="single"/>
        </w:rPr>
        <w:t>Elevée :</w:t>
      </w:r>
      <w:r>
        <w:rPr>
          <w:rStyle w:val="soitChar"/>
        </w:rPr>
        <w:t xml:space="preserve"> taber roue H22 pendant 1000 cycles et sous une charge de 1000 g : &lt; 3000 mg</w:t>
      </w:r>
    </w:p>
    <w:p w14:paraId="4C264F03" w14:textId="77777777" w:rsidR="00BB7667" w:rsidRDefault="00A27614">
      <w:pPr>
        <w:jc w:val="both"/>
      </w:pPr>
      <w:r>
        <w:rPr>
          <w:b/>
        </w:rPr>
        <w:t>(soit)</w:t>
      </w:r>
    </w:p>
    <w:p w14:paraId="74B1F978" w14:textId="77777777" w:rsidR="00BB7667" w:rsidRDefault="00A27614">
      <w:pPr>
        <w:jc w:val="both"/>
      </w:pPr>
      <w:r>
        <w:rPr>
          <w:rStyle w:val="soitChar"/>
          <w:u w:val="single"/>
        </w:rPr>
        <w:t>Moyenne :</w:t>
      </w:r>
      <w:r>
        <w:rPr>
          <w:rStyle w:val="soitChar"/>
        </w:rPr>
        <w:t>  taber roue CS10 pendant 1000 cycles et sous une charge de 1000 g : &lt; 70 mg</w:t>
      </w:r>
    </w:p>
    <w:p w14:paraId="6ABC6BC6" w14:textId="77777777" w:rsidR="00BB7667" w:rsidRDefault="00A27614">
      <w:pPr>
        <w:pStyle w:val="pheading"/>
      </w:pPr>
      <w:r>
        <w:t>EXÉCUTION / MISE EN ŒUVRE</w:t>
      </w:r>
    </w:p>
    <w:p w14:paraId="597F7C72" w14:textId="77777777" w:rsidR="00BB7667" w:rsidRDefault="00A27614">
      <w:pPr>
        <w:pStyle w:val="pheading"/>
      </w:pPr>
      <w:r>
        <w:t>- Prescriptions générales</w:t>
      </w:r>
    </w:p>
    <w:p w14:paraId="0AD60260" w14:textId="77777777" w:rsidR="00BB7667" w:rsidRDefault="00A27614">
      <w:r>
        <w:t xml:space="preserve">L’humidité du support est vérifiée (voir l’élément </w:t>
      </w:r>
      <w:hyperlink w:anchor="1251" w:history="1">
        <w:r>
          <w:t>53.32 Sols de type industriel à base de résines</w:t>
        </w:r>
      </w:hyperlink>
      <w:r>
        <w:t>).</w:t>
      </w:r>
    </w:p>
    <w:p w14:paraId="4F25D200" w14:textId="77777777" w:rsidR="00BB7667" w:rsidRDefault="00A27614">
      <w:pPr>
        <w:pStyle w:val="pheading"/>
      </w:pPr>
      <w:r>
        <w:t>MESURAGE</w:t>
      </w:r>
    </w:p>
    <w:p w14:paraId="78F61B85" w14:textId="77777777" w:rsidR="00BB7667" w:rsidRDefault="00A27614">
      <w:pPr>
        <w:pStyle w:val="pheading"/>
      </w:pPr>
      <w:r>
        <w:t>- unité de mesure:</w:t>
      </w:r>
    </w:p>
    <w:p w14:paraId="148AAF23" w14:textId="77777777" w:rsidR="00BB7667" w:rsidRDefault="00A27614">
      <w:r>
        <w:rPr>
          <w:rStyle w:val="optioncarChar"/>
        </w:rPr>
        <w:t xml:space="preserve">m² </w:t>
      </w:r>
      <w:r>
        <w:t>(par défaut)</w:t>
      </w:r>
      <w:r>
        <w:rPr>
          <w:rStyle w:val="optioncarChar"/>
        </w:rPr>
        <w:t xml:space="preserve"> / m² ; m ; pc</w:t>
      </w:r>
    </w:p>
    <w:p w14:paraId="276D81E5" w14:textId="77777777" w:rsidR="00BB7667" w:rsidRDefault="00A27614">
      <w:r>
        <w:rPr>
          <w:b/>
        </w:rPr>
        <w:t xml:space="preserve">(soit par défaut) </w:t>
      </w:r>
      <w:r>
        <w:br/>
      </w:r>
      <w:r>
        <w:rPr>
          <w:rStyle w:val="soitChar"/>
        </w:rPr>
        <w:t xml:space="preserve">1. m² </w:t>
      </w:r>
      <w:r>
        <w:br/>
      </w:r>
      <w:r>
        <w:rPr>
          <w:b/>
        </w:rPr>
        <w:t xml:space="preserve">(soit) </w:t>
      </w:r>
      <w:r>
        <w:br/>
      </w:r>
      <w:r>
        <w:rPr>
          <w:rStyle w:val="soitChar"/>
        </w:rPr>
        <w:t>2. m² ; m ; pc</w:t>
      </w:r>
    </w:p>
    <w:p w14:paraId="2F1D002A" w14:textId="77777777" w:rsidR="00BB7667" w:rsidRDefault="00A27614">
      <w:pPr>
        <w:pStyle w:val="pheading"/>
      </w:pPr>
      <w:r>
        <w:t>- code de mesurage:</w:t>
      </w:r>
    </w:p>
    <w:p w14:paraId="069C1A29" w14:textId="77777777" w:rsidR="00BB7667" w:rsidRDefault="00A27614">
      <w:pPr>
        <w:jc w:val="both"/>
      </w:pPr>
      <w:r>
        <w:rPr>
          <w:rStyle w:val="optioncarChar"/>
        </w:rPr>
        <w:t xml:space="preserve">Surface nette </w:t>
      </w:r>
      <w:r>
        <w:t xml:space="preserve">(par défaut) </w:t>
      </w:r>
      <w:r>
        <w:rPr>
          <w:rStyle w:val="optioncarChar"/>
        </w:rPr>
        <w:t xml:space="preserve">/ Globalité </w:t>
      </w:r>
    </w:p>
    <w:p w14:paraId="2DA454A3" w14:textId="77777777" w:rsidR="00BB7667" w:rsidRDefault="00BB7667">
      <w:pPr>
        <w:jc w:val="both"/>
      </w:pPr>
    </w:p>
    <w:p w14:paraId="144FBE78" w14:textId="77777777" w:rsidR="00BB7667" w:rsidRDefault="00A27614">
      <w:pPr>
        <w:jc w:val="both"/>
      </w:pPr>
      <w:r>
        <w:rPr>
          <w:b/>
        </w:rPr>
        <w:t xml:space="preserve">(soit par défaut) </w:t>
      </w:r>
    </w:p>
    <w:p w14:paraId="524ABF7C" w14:textId="77777777" w:rsidR="00BB7667" w:rsidRDefault="00A27614">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18A0D33D" w14:textId="77777777" w:rsidR="00BB7667" w:rsidRDefault="00A27614">
      <w:pPr>
        <w:jc w:val="both"/>
      </w:pPr>
      <w:r>
        <w:rPr>
          <w:b/>
        </w:rPr>
        <w:t xml:space="preserve">(soit) </w:t>
      </w:r>
    </w:p>
    <w:p w14:paraId="6CD480CE" w14:textId="77777777" w:rsidR="00BB7667" w:rsidRDefault="00A27614">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2F5E6123" w14:textId="77777777" w:rsidR="00BB7667" w:rsidRDefault="00A27614">
      <w:pPr>
        <w:pStyle w:val="pheading"/>
      </w:pPr>
      <w:r>
        <w:t>- nature du marché:</w:t>
      </w:r>
    </w:p>
    <w:p w14:paraId="52C150C2" w14:textId="77777777" w:rsidR="00BB7667" w:rsidRDefault="00A27614">
      <w:r>
        <w:t>1.2. QF</w:t>
      </w:r>
    </w:p>
    <w:p w14:paraId="5D440288" w14:textId="77777777" w:rsidR="00BB7667" w:rsidRDefault="00A27614">
      <w:pPr>
        <w:pStyle w:val="Author-eSectionHeading5"/>
      </w:pPr>
      <w:bookmarkStart w:id="607" w:name="_Toc178838533"/>
      <w:r>
        <w:t>53.32.6 Sols de type industriel à base de résines - Système multicouche : système à couche mince avec projection de quartz CCTB 01.02</w:t>
      </w:r>
      <w:bookmarkEnd w:id="607"/>
    </w:p>
    <w:p w14:paraId="1522165E" w14:textId="77777777" w:rsidR="00BB7667" w:rsidRDefault="00A27614">
      <w:pPr>
        <w:pStyle w:val="Author-eSectionHeading6"/>
      </w:pPr>
      <w:bookmarkStart w:id="608" w:name="_Toc178838534"/>
      <w:r>
        <w:t>53.32.6a Sols de type industriel à base de résines - Système multicouche : système à couche mince avec projection de quartz CCTB 01.10</w:t>
      </w:r>
      <w:bookmarkEnd w:id="608"/>
    </w:p>
    <w:p w14:paraId="57C0CA65" w14:textId="77777777" w:rsidR="00BB7667" w:rsidRDefault="00A27614">
      <w:pPr>
        <w:pStyle w:val="pheading"/>
      </w:pPr>
      <w:r>
        <w:t>DESCRIPTION</w:t>
      </w:r>
    </w:p>
    <w:p w14:paraId="1A217204" w14:textId="77777777" w:rsidR="00BB7667" w:rsidRDefault="00A27614">
      <w:pPr>
        <w:pStyle w:val="pheading"/>
      </w:pPr>
      <w:r>
        <w:t>- Définition / Comprend</w:t>
      </w:r>
    </w:p>
    <w:p w14:paraId="101FB775" w14:textId="77777777" w:rsidR="00BB7667" w:rsidRDefault="00A27614">
      <w:pPr>
        <w:jc w:val="both"/>
      </w:pPr>
      <w:r>
        <w:t>Il s’agit de toutes les fournitures et travaux indispensables en vue d’un revêtement à couche mince avec projection de quartz. Après la mise en œuvre de la première couche de résine et le saupoudrage, la surface est scellée par une couche de résine supplémentaire mince.</w:t>
      </w:r>
    </w:p>
    <w:p w14:paraId="2BCDB93B" w14:textId="77777777" w:rsidR="00BB7667" w:rsidRDefault="00A27614">
      <w:pPr>
        <w:pStyle w:val="pheading"/>
      </w:pPr>
      <w:r>
        <w:t>MATÉRIAUX</w:t>
      </w:r>
    </w:p>
    <w:p w14:paraId="0E47C8FB" w14:textId="77777777" w:rsidR="00BB7667" w:rsidRDefault="00A27614">
      <w:pPr>
        <w:pStyle w:val="pheading"/>
      </w:pPr>
      <w:r>
        <w:t>- Caractéristiques générales</w:t>
      </w:r>
    </w:p>
    <w:p w14:paraId="72F5EFAA" w14:textId="77777777" w:rsidR="00BB7667" w:rsidRDefault="00BB7667"/>
    <w:p w14:paraId="5FF84C95" w14:textId="77777777" w:rsidR="00BB7667" w:rsidRDefault="00A27614">
      <w:pPr>
        <w:pStyle w:val="Author-eListParagraph"/>
        <w:numPr>
          <w:ilvl w:val="0"/>
          <w:numId w:val="520"/>
        </w:numPr>
        <w:jc w:val="both"/>
      </w:pPr>
      <w:r>
        <w:t>Résine conforme aux normes [NBN EN 13813] ou [NBN EN 1504-2]</w:t>
      </w:r>
    </w:p>
    <w:p w14:paraId="539EEBD6" w14:textId="77777777" w:rsidR="00BB7667" w:rsidRDefault="00A27614">
      <w:pPr>
        <w:pStyle w:val="Author-eListParagraph"/>
        <w:numPr>
          <w:ilvl w:val="0"/>
          <w:numId w:val="520"/>
        </w:numPr>
        <w:jc w:val="both"/>
      </w:pPr>
      <w:r>
        <w:t xml:space="preserve">Référence support : </w:t>
      </w:r>
      <w:r>
        <w:rPr>
          <w:rStyle w:val="optioncarChar"/>
        </w:rPr>
        <w:t>***</w:t>
      </w:r>
    </w:p>
    <w:p w14:paraId="12CA4650" w14:textId="77777777" w:rsidR="00BB7667" w:rsidRDefault="00A27614">
      <w:pPr>
        <w:pStyle w:val="Author-eListParagraph"/>
        <w:numPr>
          <w:ilvl w:val="0"/>
          <w:numId w:val="520"/>
        </w:numPr>
        <w:jc w:val="both"/>
      </w:pPr>
      <w:r>
        <w:t xml:space="preserve">Destination future du sol : </w:t>
      </w:r>
      <w:r>
        <w:rPr>
          <w:rStyle w:val="optioncarChar"/>
        </w:rPr>
        <w:t>***</w:t>
      </w:r>
    </w:p>
    <w:p w14:paraId="74F82F2B" w14:textId="77777777" w:rsidR="00BB7667" w:rsidRDefault="00A27614">
      <w:pPr>
        <w:pStyle w:val="Author-eListParagraph"/>
        <w:numPr>
          <w:ilvl w:val="0"/>
          <w:numId w:val="520"/>
        </w:numPr>
        <w:jc w:val="both"/>
      </w:pPr>
      <w:r>
        <w:t xml:space="preserve">Type de résine : </w:t>
      </w:r>
      <w:r>
        <w:rPr>
          <w:rStyle w:val="optioncarChar"/>
        </w:rPr>
        <w:t>***</w:t>
      </w:r>
    </w:p>
    <w:p w14:paraId="70368917" w14:textId="77777777" w:rsidR="00BB7667" w:rsidRDefault="00A27614">
      <w:pPr>
        <w:pStyle w:val="Author-eListParagraph"/>
        <w:numPr>
          <w:ilvl w:val="0"/>
          <w:numId w:val="520"/>
        </w:numPr>
        <w:jc w:val="both"/>
      </w:pPr>
      <w:r>
        <w:t xml:space="preserve">Type de résine couche de scellement : </w:t>
      </w:r>
      <w:r>
        <w:rPr>
          <w:rStyle w:val="optioncarChar"/>
        </w:rPr>
        <w:t>***</w:t>
      </w:r>
    </w:p>
    <w:p w14:paraId="77363CF3" w14:textId="77777777" w:rsidR="00BB7667" w:rsidRDefault="00A27614">
      <w:pPr>
        <w:pStyle w:val="Author-eListParagraph"/>
        <w:numPr>
          <w:ilvl w:val="0"/>
          <w:numId w:val="520"/>
        </w:numPr>
        <w:jc w:val="both"/>
      </w:pPr>
      <w:r>
        <w:t xml:space="preserve">Dureté shore D couche filmogène : </w:t>
      </w:r>
      <w:r>
        <w:rPr>
          <w:rStyle w:val="optioncarChar"/>
        </w:rPr>
        <w:t>≤ 60 / &gt; 60</w:t>
      </w:r>
    </w:p>
    <w:p w14:paraId="76CD3162" w14:textId="77777777" w:rsidR="00BB7667" w:rsidRDefault="00A27614">
      <w:pPr>
        <w:pStyle w:val="Author-eListParagraph"/>
        <w:numPr>
          <w:ilvl w:val="0"/>
          <w:numId w:val="520"/>
        </w:numPr>
        <w:jc w:val="both"/>
      </w:pPr>
      <w:r>
        <w:t xml:space="preserve">Teinte RAL : </w:t>
      </w:r>
      <w:r>
        <w:rPr>
          <w:rStyle w:val="optioncarChar"/>
        </w:rPr>
        <w:t>***</w:t>
      </w:r>
    </w:p>
    <w:p w14:paraId="38EC673A" w14:textId="77777777" w:rsidR="00BB7667" w:rsidRDefault="00A27614">
      <w:pPr>
        <w:pStyle w:val="Author-eListParagraph"/>
        <w:numPr>
          <w:ilvl w:val="0"/>
          <w:numId w:val="520"/>
        </w:numPr>
        <w:jc w:val="both"/>
      </w:pPr>
      <w:r>
        <w:t xml:space="preserve">Epaisseur : </w:t>
      </w:r>
      <w:r>
        <w:rPr>
          <w:rStyle w:val="optioncarChar"/>
        </w:rPr>
        <w:t>50 μm / *** / 1mm</w:t>
      </w:r>
    </w:p>
    <w:p w14:paraId="6040E1D4" w14:textId="77777777" w:rsidR="00BB7667" w:rsidRDefault="00A27614">
      <w:pPr>
        <w:pStyle w:val="Author-eListParagraph"/>
        <w:numPr>
          <w:ilvl w:val="0"/>
          <w:numId w:val="520"/>
        </w:numPr>
        <w:jc w:val="both"/>
      </w:pPr>
      <w:r>
        <w:t>Résistance à l’usure Taber H22 (taber H22 pendant 1000 cycles et sous une charge de 1000 g) imposée par la norme [NBN EN 1504-2] : &lt; 3000 mg</w:t>
      </w:r>
    </w:p>
    <w:p w14:paraId="34245FFA" w14:textId="77777777" w:rsidR="00BB7667" w:rsidRDefault="00A27614">
      <w:pPr>
        <w:pStyle w:val="Author-eListParagraph"/>
        <w:numPr>
          <w:ilvl w:val="0"/>
          <w:numId w:val="520"/>
        </w:numPr>
        <w:jc w:val="both"/>
      </w:pPr>
      <w:r>
        <w:t xml:space="preserve">Résistance chimique : </w:t>
      </w:r>
      <w:r>
        <w:rPr>
          <w:rStyle w:val="optioncarChar"/>
        </w:rPr>
        <w:t>huile / hydrocarbures / produits acides (vin, vinaigre,..) / produits basiques</w:t>
      </w:r>
    </w:p>
    <w:p w14:paraId="7282CB1D" w14:textId="77777777" w:rsidR="00BB7667" w:rsidRDefault="00A27614">
      <w:pPr>
        <w:pStyle w:val="Author-eListParagraph"/>
        <w:numPr>
          <w:ilvl w:val="0"/>
          <w:numId w:val="520"/>
        </w:numPr>
        <w:jc w:val="both"/>
      </w:pPr>
      <w:r>
        <w:t xml:space="preserve">Perméabilité à l’eau [NIT 277] : </w:t>
      </w:r>
      <w:r>
        <w:rPr>
          <w:rStyle w:val="optioncarChar"/>
        </w:rPr>
        <w:t>W0 / W1 / W2 / W3</w:t>
      </w:r>
    </w:p>
    <w:p w14:paraId="1EB71AD0" w14:textId="77777777" w:rsidR="00BB7667" w:rsidRDefault="00A27614">
      <w:pPr>
        <w:pStyle w:val="Author-eListParagraph"/>
        <w:numPr>
          <w:ilvl w:val="0"/>
          <w:numId w:val="520"/>
        </w:numPr>
        <w:jc w:val="both"/>
      </w:pPr>
      <w:r>
        <w:t xml:space="preserve">Perméabilité à la vapeur d’eau [NIT 277] : </w:t>
      </w:r>
      <w:r>
        <w:rPr>
          <w:rStyle w:val="optioncarChar"/>
        </w:rPr>
        <w:t>classe I / classe II / classe III</w:t>
      </w:r>
    </w:p>
    <w:p w14:paraId="718C5A07" w14:textId="77777777" w:rsidR="00BB7667" w:rsidRDefault="00A27614">
      <w:pPr>
        <w:pStyle w:val="Author-eListParagraph"/>
        <w:numPr>
          <w:ilvl w:val="0"/>
          <w:numId w:val="520"/>
        </w:numPr>
        <w:jc w:val="both"/>
      </w:pPr>
      <w:r>
        <w:t xml:space="preserve">Résistivité électrique : </w:t>
      </w:r>
      <w:r>
        <w:rPr>
          <w:rStyle w:val="optioncarChar"/>
        </w:rPr>
        <w:t>ESD / ATEX</w:t>
      </w:r>
    </w:p>
    <w:p w14:paraId="3066AEC9" w14:textId="77777777" w:rsidR="00BB7667" w:rsidRDefault="00A27614">
      <w:pPr>
        <w:pStyle w:val="Author-eListParagraph"/>
        <w:numPr>
          <w:ilvl w:val="0"/>
          <w:numId w:val="520"/>
        </w:numPr>
        <w:jc w:val="both"/>
      </w:pPr>
      <w:r>
        <w:t xml:space="preserve">Glissance [NBN EN 1504-2] : </w:t>
      </w:r>
      <w:r>
        <w:rPr>
          <w:rStyle w:val="optioncarChar"/>
        </w:rPr>
        <w:t>classe I / classe II / classe III</w:t>
      </w:r>
    </w:p>
    <w:p w14:paraId="6E4C32C1" w14:textId="77777777" w:rsidR="00BB7667" w:rsidRDefault="00A27614">
      <w:pPr>
        <w:pStyle w:val="Author-eListParagraph"/>
        <w:numPr>
          <w:ilvl w:val="0"/>
          <w:numId w:val="520"/>
        </w:numPr>
        <w:jc w:val="both"/>
      </w:pPr>
      <w:r>
        <w:t>Quartz :</w:t>
      </w:r>
      <w:r>
        <w:rPr>
          <w:rStyle w:val="optioncarChar"/>
        </w:rPr>
        <w:t xml:space="preserve"> coloré / non pigmenté</w:t>
      </w:r>
    </w:p>
    <w:p w14:paraId="7C43F8DE" w14:textId="77777777" w:rsidR="00BB7667" w:rsidRDefault="00A27614">
      <w:pPr>
        <w:pStyle w:val="Author-eListParagraph"/>
        <w:numPr>
          <w:ilvl w:val="0"/>
          <w:numId w:val="520"/>
        </w:numPr>
        <w:jc w:val="both"/>
      </w:pPr>
      <w:r>
        <w:t>Calibre du quartz :</w:t>
      </w:r>
      <w:r>
        <w:rPr>
          <w:rStyle w:val="optioncarChar"/>
        </w:rPr>
        <w:t xml:space="preserve"> ***</w:t>
      </w:r>
    </w:p>
    <w:p w14:paraId="56AF4612" w14:textId="77777777" w:rsidR="00BB7667" w:rsidRDefault="00A27614">
      <w:pPr>
        <w:pStyle w:val="pheading"/>
      </w:pPr>
      <w:r>
        <w:t>- Finitions</w:t>
      </w:r>
    </w:p>
    <w:p w14:paraId="1D201042" w14:textId="77777777" w:rsidR="00BB7667" w:rsidRDefault="00A27614">
      <w:r>
        <w:t xml:space="preserve">Finition : </w:t>
      </w:r>
      <w:r>
        <w:rPr>
          <w:rStyle w:val="optioncarChar"/>
        </w:rPr>
        <w:t>mate / satiné / brillant / lisse / rugueux / ***</w:t>
      </w:r>
    </w:p>
    <w:p w14:paraId="721C8725" w14:textId="77777777" w:rsidR="00BB7667" w:rsidRDefault="00A27614">
      <w:pPr>
        <w:pStyle w:val="pheading"/>
      </w:pPr>
      <w:r>
        <w:t>EXÉCUTION / MISE EN ŒUVRE</w:t>
      </w:r>
    </w:p>
    <w:p w14:paraId="4B79881B" w14:textId="77777777" w:rsidR="00BB7667" w:rsidRDefault="00A27614">
      <w:pPr>
        <w:pStyle w:val="pheading"/>
      </w:pPr>
      <w:r>
        <w:t>- Prescriptions générales</w:t>
      </w:r>
    </w:p>
    <w:p w14:paraId="106762C8" w14:textId="77777777" w:rsidR="00BB7667" w:rsidRDefault="00A27614">
      <w:pPr>
        <w:jc w:val="both"/>
      </w:pPr>
      <w:r>
        <w:t xml:space="preserve">L’humidité du support est vérifiée (voir l’élément </w:t>
      </w:r>
      <w:hyperlink w:anchor="1251" w:history="1">
        <w:r>
          <w:t>53.32 Sols de type industriel à base de résines</w:t>
        </w:r>
      </w:hyperlink>
      <w:r>
        <w:t>).</w:t>
      </w:r>
    </w:p>
    <w:p w14:paraId="69454681" w14:textId="77777777" w:rsidR="00BB7667" w:rsidRDefault="00BB7667">
      <w:pPr>
        <w:jc w:val="both"/>
      </w:pPr>
    </w:p>
    <w:p w14:paraId="21AEB761" w14:textId="77777777" w:rsidR="00BB7667" w:rsidRDefault="00A27614">
      <w:pPr>
        <w:jc w:val="both"/>
      </w:pPr>
      <w:r>
        <w:t xml:space="preserve">Rectification de la planéité nécessaire : </w:t>
      </w:r>
      <w:r>
        <w:rPr>
          <w:rStyle w:val="optioncarChar"/>
        </w:rPr>
        <w:t xml:space="preserve">pas de rectification de la planéité </w:t>
      </w:r>
      <w:r>
        <w:t>(par défaut)</w:t>
      </w:r>
      <w:r>
        <w:rPr>
          <w:rStyle w:val="optioncarChar"/>
        </w:rPr>
        <w:t xml:space="preserve"> / rectification de la planéité.</w:t>
      </w:r>
    </w:p>
    <w:p w14:paraId="46BDC906" w14:textId="77777777" w:rsidR="00BB7667" w:rsidRDefault="00A27614">
      <w:pPr>
        <w:pStyle w:val="pheading"/>
      </w:pPr>
      <w:r>
        <w:t>- Échantillons</w:t>
      </w:r>
    </w:p>
    <w:p w14:paraId="79D5BB46" w14:textId="77777777" w:rsidR="00BB7667" w:rsidRDefault="00A27614">
      <w:r>
        <w:t>Un échantillon est fourni au préalable au maitre d’ouvrage par l’entrepreneur pour accord.</w:t>
      </w:r>
    </w:p>
    <w:p w14:paraId="177E734E" w14:textId="77777777" w:rsidR="00BB7667" w:rsidRDefault="00A27614">
      <w:pPr>
        <w:pStyle w:val="pheading"/>
      </w:pPr>
      <w:r>
        <w:t>MESURAGE</w:t>
      </w:r>
    </w:p>
    <w:p w14:paraId="691A2903" w14:textId="77777777" w:rsidR="00BB7667" w:rsidRDefault="00A27614">
      <w:pPr>
        <w:pStyle w:val="pheading"/>
      </w:pPr>
      <w:r>
        <w:t>- unité de mesure:</w:t>
      </w:r>
    </w:p>
    <w:p w14:paraId="2BA44257" w14:textId="77777777" w:rsidR="00BB7667" w:rsidRDefault="00A27614">
      <w:r>
        <w:rPr>
          <w:rStyle w:val="optioncarChar"/>
        </w:rPr>
        <w:t>m²</w:t>
      </w:r>
      <w:r>
        <w:t xml:space="preserve"> (par défaut)</w:t>
      </w:r>
      <w:r>
        <w:rPr>
          <w:rStyle w:val="optioncarChar"/>
        </w:rPr>
        <w:t xml:space="preserve"> / m² ; m ; pc</w:t>
      </w:r>
    </w:p>
    <w:p w14:paraId="5791CCCF" w14:textId="77777777" w:rsidR="00BB7667" w:rsidRDefault="00A27614">
      <w:r>
        <w:rPr>
          <w:b/>
        </w:rPr>
        <w:t>(soit par défaut)</w:t>
      </w:r>
      <w:r>
        <w:br/>
      </w:r>
      <w:r>
        <w:rPr>
          <w:rStyle w:val="soitChar"/>
        </w:rPr>
        <w:t>1. m²</w:t>
      </w:r>
      <w:r>
        <w:br/>
      </w:r>
      <w:r>
        <w:rPr>
          <w:b/>
        </w:rPr>
        <w:t>(soit)</w:t>
      </w:r>
      <w:r>
        <w:br/>
      </w:r>
      <w:r>
        <w:rPr>
          <w:rStyle w:val="soitChar"/>
        </w:rPr>
        <w:t>2. m² ; m ;pc</w:t>
      </w:r>
    </w:p>
    <w:p w14:paraId="0F6B0CCD" w14:textId="77777777" w:rsidR="00BB7667" w:rsidRDefault="00A27614">
      <w:pPr>
        <w:pStyle w:val="pheading"/>
      </w:pPr>
      <w:r>
        <w:t>- code de mesurage:</w:t>
      </w:r>
    </w:p>
    <w:p w14:paraId="18D6C1A8" w14:textId="77777777" w:rsidR="00BB7667" w:rsidRDefault="00A27614">
      <w:pPr>
        <w:jc w:val="both"/>
      </w:pPr>
      <w:r>
        <w:rPr>
          <w:rStyle w:val="optioncarChar"/>
        </w:rPr>
        <w:t xml:space="preserve">Surface nette </w:t>
      </w:r>
      <w:r>
        <w:t>(par défaut)</w:t>
      </w:r>
      <w:r>
        <w:rPr>
          <w:rStyle w:val="optioncarChar"/>
        </w:rPr>
        <w:t xml:space="preserve"> / Globalité</w:t>
      </w:r>
    </w:p>
    <w:p w14:paraId="01D011D1" w14:textId="77777777" w:rsidR="00BB7667" w:rsidRDefault="00A27614">
      <w:pPr>
        <w:jc w:val="both"/>
      </w:pPr>
      <w:r>
        <w:rPr>
          <w:b/>
        </w:rPr>
        <w:t>(soit par défaut)</w:t>
      </w:r>
    </w:p>
    <w:p w14:paraId="264832DA" w14:textId="77777777" w:rsidR="00BB7667" w:rsidRDefault="00A27614">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3AD3AA51" w14:textId="77777777" w:rsidR="00BB7667" w:rsidRDefault="00A27614">
      <w:pPr>
        <w:jc w:val="both"/>
      </w:pPr>
      <w:r>
        <w:rPr>
          <w:b/>
        </w:rPr>
        <w:t>(soit)</w:t>
      </w:r>
    </w:p>
    <w:p w14:paraId="6539BD17" w14:textId="77777777" w:rsidR="00BB7667" w:rsidRDefault="00A27614">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7318091F" w14:textId="77777777" w:rsidR="00BB7667" w:rsidRDefault="00A27614">
      <w:pPr>
        <w:pStyle w:val="pheading"/>
      </w:pPr>
      <w:r>
        <w:t>- nature du marché:</w:t>
      </w:r>
    </w:p>
    <w:p w14:paraId="7C22EE6F" w14:textId="77777777" w:rsidR="00BB7667" w:rsidRDefault="00A27614">
      <w:r>
        <w:t>1.2. QF</w:t>
      </w:r>
    </w:p>
    <w:p w14:paraId="6322020C" w14:textId="77777777" w:rsidR="00BB7667" w:rsidRDefault="00A27614">
      <w:pPr>
        <w:pStyle w:val="Author-eSectionHeading5"/>
      </w:pPr>
      <w:bookmarkStart w:id="609" w:name="_Toc178838535"/>
      <w:r>
        <w:t>53.32.7 Sols de type industriel à base de résines - Système multicouche : revêtement auto lissant avec projection de quartz CCTB 01.02</w:t>
      </w:r>
      <w:bookmarkEnd w:id="609"/>
    </w:p>
    <w:p w14:paraId="2AB56B97" w14:textId="77777777" w:rsidR="00BB7667" w:rsidRDefault="00A27614">
      <w:pPr>
        <w:pStyle w:val="Author-eSectionHeading6"/>
      </w:pPr>
      <w:bookmarkStart w:id="610" w:name="_Toc178838536"/>
      <w:r>
        <w:t>53.32.7a Sols de type industriel à base de résines - Système multicouche : revêtement auto lissant avec projection de quartz CCTB 01.12</w:t>
      </w:r>
      <w:bookmarkEnd w:id="610"/>
    </w:p>
    <w:p w14:paraId="0CED428C" w14:textId="77777777" w:rsidR="00BB7667" w:rsidRDefault="00A27614">
      <w:pPr>
        <w:pStyle w:val="pheading"/>
      </w:pPr>
      <w:r>
        <w:t>DESCRIPTION</w:t>
      </w:r>
    </w:p>
    <w:p w14:paraId="051E9B4D" w14:textId="77777777" w:rsidR="00BB7667" w:rsidRDefault="00A27614">
      <w:pPr>
        <w:pStyle w:val="pheading"/>
      </w:pPr>
      <w:r>
        <w:t>- Définition / Comprend</w:t>
      </w:r>
    </w:p>
    <w:p w14:paraId="0238936C" w14:textId="77777777" w:rsidR="00BB7667" w:rsidRDefault="00A27614">
      <w:pPr>
        <w:jc w:val="both"/>
      </w:pPr>
      <w:r>
        <w:t>Il s’agit de toutes les fournitures et travaux indispensables en vue d’un revêtement autolissant avec projection de quartz ou saupoudrage décoratif. Après la mise en œuvre du revêtement autolissant de résine et le saupoudrage décoratif ou la projection de quartz, la surface est scellée par une couche de résine supplémentaire mince. Cette couche supplémentaire est une couche en polyuréthane aliphatique si le revêtement est décoratif.</w:t>
      </w:r>
    </w:p>
    <w:p w14:paraId="4F7C3D6C" w14:textId="77777777" w:rsidR="00BB7667" w:rsidRDefault="00A27614">
      <w:pPr>
        <w:pStyle w:val="pheading"/>
      </w:pPr>
      <w:r>
        <w:t>MATÉRIAUX</w:t>
      </w:r>
    </w:p>
    <w:p w14:paraId="6C4D3200" w14:textId="77777777" w:rsidR="00BB7667" w:rsidRDefault="00A27614">
      <w:pPr>
        <w:pStyle w:val="pheading"/>
      </w:pPr>
      <w:r>
        <w:t>- Caractéristiques générales</w:t>
      </w:r>
    </w:p>
    <w:p w14:paraId="68840BB4" w14:textId="77777777" w:rsidR="00BB7667" w:rsidRDefault="00BB7667"/>
    <w:p w14:paraId="2CC1F333" w14:textId="77777777" w:rsidR="00BB7667" w:rsidRDefault="00A27614">
      <w:pPr>
        <w:pStyle w:val="Author-eListParagraph"/>
        <w:numPr>
          <w:ilvl w:val="0"/>
          <w:numId w:val="521"/>
        </w:numPr>
        <w:jc w:val="both"/>
      </w:pPr>
      <w:r>
        <w:t>Résine conforme aux normes [NBN EN 13813] ou [NBN EN 1504-2]</w:t>
      </w:r>
    </w:p>
    <w:p w14:paraId="279BBA34" w14:textId="77777777" w:rsidR="00BB7667" w:rsidRDefault="00A27614">
      <w:pPr>
        <w:pStyle w:val="Author-eListParagraph"/>
        <w:numPr>
          <w:ilvl w:val="0"/>
          <w:numId w:val="521"/>
        </w:numPr>
        <w:jc w:val="both"/>
      </w:pPr>
      <w:r>
        <w:t xml:space="preserve">Référence support : </w:t>
      </w:r>
      <w:r>
        <w:rPr>
          <w:rStyle w:val="optioncarChar"/>
        </w:rPr>
        <w:t>***</w:t>
      </w:r>
    </w:p>
    <w:p w14:paraId="1C432C18" w14:textId="77777777" w:rsidR="00BB7667" w:rsidRDefault="00A27614">
      <w:pPr>
        <w:pStyle w:val="Author-eListParagraph"/>
        <w:numPr>
          <w:ilvl w:val="0"/>
          <w:numId w:val="521"/>
        </w:numPr>
        <w:jc w:val="both"/>
      </w:pPr>
      <w:r>
        <w:t xml:space="preserve">Destination future du sol : </w:t>
      </w:r>
      <w:r>
        <w:rPr>
          <w:rStyle w:val="optioncarChar"/>
        </w:rPr>
        <w:t>***</w:t>
      </w:r>
    </w:p>
    <w:p w14:paraId="57FF47F8" w14:textId="77777777" w:rsidR="00BB7667" w:rsidRDefault="00A27614">
      <w:pPr>
        <w:pStyle w:val="Author-eListParagraph"/>
        <w:numPr>
          <w:ilvl w:val="0"/>
          <w:numId w:val="521"/>
        </w:numPr>
        <w:jc w:val="both"/>
      </w:pPr>
      <w:r>
        <w:t>Type de résine :</w:t>
      </w:r>
      <w:r>
        <w:rPr>
          <w:rStyle w:val="optioncarChar"/>
        </w:rPr>
        <w:t xml:space="preserve"> ***</w:t>
      </w:r>
    </w:p>
    <w:p w14:paraId="7778D839" w14:textId="77777777" w:rsidR="00BB7667" w:rsidRDefault="00A27614">
      <w:pPr>
        <w:pStyle w:val="Author-eListParagraph"/>
        <w:numPr>
          <w:ilvl w:val="0"/>
          <w:numId w:val="521"/>
        </w:numPr>
        <w:jc w:val="both"/>
      </w:pPr>
      <w:r>
        <w:t xml:space="preserve">Type de résine couche de scellement : </w:t>
      </w:r>
      <w:r>
        <w:rPr>
          <w:rStyle w:val="optioncarChar"/>
        </w:rPr>
        <w:t>***</w:t>
      </w:r>
    </w:p>
    <w:p w14:paraId="720BE875" w14:textId="77777777" w:rsidR="00BB7667" w:rsidRDefault="00A27614">
      <w:pPr>
        <w:pStyle w:val="Author-eListParagraph"/>
        <w:numPr>
          <w:ilvl w:val="0"/>
          <w:numId w:val="521"/>
        </w:numPr>
        <w:jc w:val="both"/>
      </w:pPr>
      <w:r>
        <w:t xml:space="preserve">Dureté shore D : </w:t>
      </w:r>
      <w:r>
        <w:rPr>
          <w:rStyle w:val="optioncarChar"/>
        </w:rPr>
        <w:t>≤ 60 / &gt; 60</w:t>
      </w:r>
    </w:p>
    <w:p w14:paraId="4DE1C41E" w14:textId="77777777" w:rsidR="00BB7667" w:rsidRDefault="00A27614">
      <w:pPr>
        <w:pStyle w:val="Author-eListParagraph"/>
        <w:numPr>
          <w:ilvl w:val="0"/>
          <w:numId w:val="521"/>
        </w:numPr>
        <w:jc w:val="both"/>
      </w:pPr>
      <w:r>
        <w:t xml:space="preserve">Teinte RAL: </w:t>
      </w:r>
      <w:r>
        <w:rPr>
          <w:rStyle w:val="optioncarChar"/>
        </w:rPr>
        <w:t>***</w:t>
      </w:r>
    </w:p>
    <w:p w14:paraId="692D973A" w14:textId="77777777" w:rsidR="00BB7667" w:rsidRDefault="00A27614">
      <w:pPr>
        <w:pStyle w:val="Author-eListParagraph"/>
        <w:numPr>
          <w:ilvl w:val="0"/>
          <w:numId w:val="521"/>
        </w:numPr>
        <w:jc w:val="both"/>
      </w:pPr>
      <w:r>
        <w:t xml:space="preserve">Epaisseur : </w:t>
      </w:r>
      <w:r>
        <w:rPr>
          <w:rStyle w:val="optioncarChar"/>
        </w:rPr>
        <w:t>2 / 3 / 4 / 5</w:t>
      </w:r>
      <w:r>
        <w:t xml:space="preserve"> mm</w:t>
      </w:r>
    </w:p>
    <w:p w14:paraId="150F6E3B" w14:textId="77777777" w:rsidR="00BB7667" w:rsidRDefault="00A27614">
      <w:pPr>
        <w:pStyle w:val="Author-eListParagraph"/>
        <w:numPr>
          <w:ilvl w:val="0"/>
          <w:numId w:val="521"/>
        </w:numPr>
        <w:jc w:val="both"/>
      </w:pPr>
      <w:r>
        <w:t>Résistance à l’usure BCA :</w:t>
      </w:r>
      <w:r>
        <w:rPr>
          <w:rStyle w:val="optioncarChar"/>
        </w:rPr>
        <w:t xml:space="preserve"> AR4 / AR2 / AR1 / AR0.5</w:t>
      </w:r>
    </w:p>
    <w:p w14:paraId="0C047EF7" w14:textId="77777777" w:rsidR="00BB7667" w:rsidRDefault="00A27614">
      <w:pPr>
        <w:pStyle w:val="Author-eListParagraph"/>
        <w:numPr>
          <w:ilvl w:val="0"/>
          <w:numId w:val="521"/>
        </w:numPr>
        <w:jc w:val="both"/>
      </w:pPr>
      <w:r>
        <w:t>Résistance à l’usure Taber H22 (taber H22 pendant 1000 cycles et sous une charge de 1000 g) imposée par la norme [NBN EN 1504-2] : &lt; 3000 mg</w:t>
      </w:r>
    </w:p>
    <w:p w14:paraId="23877FAE" w14:textId="77777777" w:rsidR="00BB7667" w:rsidRDefault="00A27614">
      <w:pPr>
        <w:pStyle w:val="Author-eListParagraph"/>
        <w:numPr>
          <w:ilvl w:val="0"/>
          <w:numId w:val="521"/>
        </w:numPr>
        <w:jc w:val="both"/>
      </w:pPr>
      <w:r>
        <w:t xml:space="preserve">Résistance chimique : </w:t>
      </w:r>
      <w:r>
        <w:rPr>
          <w:rStyle w:val="optioncarChar"/>
        </w:rPr>
        <w:t>huile / hydrocarbures / produits acides (vin, vinaigre,..) / produits basiques</w:t>
      </w:r>
    </w:p>
    <w:p w14:paraId="203A07A9" w14:textId="77777777" w:rsidR="00BB7667" w:rsidRDefault="00A27614">
      <w:pPr>
        <w:pStyle w:val="Author-eListParagraph"/>
        <w:numPr>
          <w:ilvl w:val="0"/>
          <w:numId w:val="521"/>
        </w:numPr>
        <w:jc w:val="both"/>
      </w:pPr>
      <w:r>
        <w:t xml:space="preserve">Perméabilité à l’eau [NIT 277] : </w:t>
      </w:r>
      <w:r>
        <w:rPr>
          <w:rStyle w:val="optioncarChar"/>
        </w:rPr>
        <w:t>W0 / W1 / W2 / W3</w:t>
      </w:r>
    </w:p>
    <w:p w14:paraId="6D44A2E0" w14:textId="77777777" w:rsidR="00BB7667" w:rsidRDefault="00A27614">
      <w:pPr>
        <w:pStyle w:val="Author-eListParagraph"/>
        <w:numPr>
          <w:ilvl w:val="0"/>
          <w:numId w:val="521"/>
        </w:numPr>
        <w:jc w:val="both"/>
      </w:pPr>
      <w:r>
        <w:t xml:space="preserve">Perméabilité à la vapeur d’eau [NIT 277] : </w:t>
      </w:r>
      <w:r>
        <w:rPr>
          <w:rStyle w:val="optioncarChar"/>
        </w:rPr>
        <w:t>classe I / classe II / classe III</w:t>
      </w:r>
    </w:p>
    <w:p w14:paraId="7D296C53" w14:textId="77777777" w:rsidR="00BB7667" w:rsidRDefault="00A27614">
      <w:pPr>
        <w:pStyle w:val="Author-eListParagraph"/>
        <w:numPr>
          <w:ilvl w:val="0"/>
          <w:numId w:val="521"/>
        </w:numPr>
        <w:jc w:val="both"/>
      </w:pPr>
      <w:r>
        <w:t xml:space="preserve">Résistivité électrique : </w:t>
      </w:r>
      <w:r>
        <w:rPr>
          <w:rStyle w:val="optioncarChar"/>
        </w:rPr>
        <w:t>ESD / ATEX</w:t>
      </w:r>
    </w:p>
    <w:p w14:paraId="392D9D38" w14:textId="77777777" w:rsidR="00BB7667" w:rsidRDefault="00A27614">
      <w:pPr>
        <w:pStyle w:val="Author-eListParagraph"/>
        <w:numPr>
          <w:ilvl w:val="0"/>
          <w:numId w:val="521"/>
        </w:numPr>
        <w:jc w:val="both"/>
      </w:pPr>
      <w:r>
        <w:t xml:space="preserve">Glissance [NBN EN 1504-2] : </w:t>
      </w:r>
      <w:r>
        <w:rPr>
          <w:rStyle w:val="optioncarChar"/>
        </w:rPr>
        <w:t>classe I / classe II / classe III</w:t>
      </w:r>
    </w:p>
    <w:p w14:paraId="25F54AEE" w14:textId="77777777" w:rsidR="00BB7667" w:rsidRDefault="00A27614">
      <w:pPr>
        <w:pStyle w:val="Author-eListParagraph"/>
        <w:numPr>
          <w:ilvl w:val="0"/>
          <w:numId w:val="521"/>
        </w:numPr>
        <w:jc w:val="both"/>
      </w:pPr>
      <w:r>
        <w:t xml:space="preserve">Saupoudrage : </w:t>
      </w:r>
      <w:r>
        <w:rPr>
          <w:rStyle w:val="optioncarChar"/>
        </w:rPr>
        <w:t>marbre / quartz naturel / quartz pigmenté / paillettes</w:t>
      </w:r>
    </w:p>
    <w:p w14:paraId="4E486147" w14:textId="77777777" w:rsidR="00BB7667" w:rsidRDefault="00A27614">
      <w:pPr>
        <w:pStyle w:val="Author-eListParagraph"/>
        <w:numPr>
          <w:ilvl w:val="0"/>
          <w:numId w:val="521"/>
        </w:numPr>
        <w:jc w:val="both"/>
      </w:pPr>
      <w:r>
        <w:t xml:space="preserve">Calibre du marbre ou du quartz : </w:t>
      </w:r>
      <w:r>
        <w:rPr>
          <w:rStyle w:val="optioncarChar"/>
        </w:rPr>
        <w:t>***</w:t>
      </w:r>
      <w:r>
        <w:t xml:space="preserve"> mm</w:t>
      </w:r>
    </w:p>
    <w:p w14:paraId="49C8D24F" w14:textId="77777777" w:rsidR="00BB7667" w:rsidRDefault="00A27614">
      <w:pPr>
        <w:pStyle w:val="pheading"/>
      </w:pPr>
      <w:r>
        <w:t>EXÉCUTION / MISE EN ŒUVRE</w:t>
      </w:r>
    </w:p>
    <w:p w14:paraId="383901A8" w14:textId="77777777" w:rsidR="00BB7667" w:rsidRDefault="00A27614">
      <w:pPr>
        <w:pStyle w:val="pheading"/>
      </w:pPr>
      <w:r>
        <w:t>- Prescriptions générales</w:t>
      </w:r>
    </w:p>
    <w:p w14:paraId="7E016584" w14:textId="77777777" w:rsidR="00BB7667" w:rsidRDefault="00A27614">
      <w:pPr>
        <w:jc w:val="both"/>
      </w:pPr>
      <w:r>
        <w:t xml:space="preserve">L’humidité du support est vérifiée (voir l’élément </w:t>
      </w:r>
      <w:hyperlink w:anchor="1251" w:history="1">
        <w:r>
          <w:t>53.32 Sols de type industriel à base de résines</w:t>
        </w:r>
      </w:hyperlink>
      <w:r>
        <w:t>).</w:t>
      </w:r>
    </w:p>
    <w:p w14:paraId="16A070D7" w14:textId="77777777" w:rsidR="00BB7667" w:rsidRDefault="00BB7667">
      <w:pPr>
        <w:jc w:val="both"/>
      </w:pPr>
    </w:p>
    <w:p w14:paraId="2415B38F" w14:textId="77777777" w:rsidR="00BB7667" w:rsidRDefault="00A27614">
      <w:pPr>
        <w:jc w:val="both"/>
      </w:pPr>
      <w:r>
        <w:t xml:space="preserve">Rectification de la planéité nécessaire : </w:t>
      </w:r>
      <w:r>
        <w:rPr>
          <w:rStyle w:val="optioncarChar"/>
        </w:rPr>
        <w:t xml:space="preserve">pas de rectification de la planéité </w:t>
      </w:r>
      <w:r>
        <w:t xml:space="preserve">(par défaut) </w:t>
      </w:r>
      <w:r>
        <w:rPr>
          <w:rStyle w:val="optioncarChar"/>
        </w:rPr>
        <w:t>/ rectification de la planéité.</w:t>
      </w:r>
    </w:p>
    <w:p w14:paraId="6F964B6A" w14:textId="77777777" w:rsidR="00BB7667" w:rsidRDefault="00A27614">
      <w:pPr>
        <w:pStyle w:val="pheading"/>
      </w:pPr>
      <w:r>
        <w:t>- Échantillons</w:t>
      </w:r>
    </w:p>
    <w:p w14:paraId="73D812DF" w14:textId="77777777" w:rsidR="00BB7667" w:rsidRDefault="00A27614">
      <w:r>
        <w:t>Un échantillon est fourni au préalable au maitre d’ouvrage par l’entrepreneur pour accord.</w:t>
      </w:r>
    </w:p>
    <w:p w14:paraId="4358EE78" w14:textId="77777777" w:rsidR="00BB7667" w:rsidRDefault="00A27614">
      <w:pPr>
        <w:pStyle w:val="pheading"/>
      </w:pPr>
      <w:r>
        <w:t>MESURAGE</w:t>
      </w:r>
    </w:p>
    <w:p w14:paraId="45C15C5E" w14:textId="77777777" w:rsidR="00BB7667" w:rsidRDefault="00A27614">
      <w:pPr>
        <w:pStyle w:val="pheading"/>
      </w:pPr>
      <w:r>
        <w:t>- unité de mesure:</w:t>
      </w:r>
    </w:p>
    <w:p w14:paraId="260155C5" w14:textId="77777777" w:rsidR="00BB7667" w:rsidRDefault="00A27614">
      <w:r>
        <w:rPr>
          <w:rStyle w:val="optioncarChar"/>
        </w:rPr>
        <w:t>m²</w:t>
      </w:r>
      <w:r>
        <w:t xml:space="preserve"> (par défaut)</w:t>
      </w:r>
      <w:r>
        <w:rPr>
          <w:rStyle w:val="optioncarChar"/>
        </w:rPr>
        <w:t xml:space="preserve"> / m² ; m ; pc</w:t>
      </w:r>
    </w:p>
    <w:p w14:paraId="1C443552" w14:textId="77777777" w:rsidR="00BB7667" w:rsidRDefault="00A27614">
      <w:r>
        <w:rPr>
          <w:b/>
        </w:rPr>
        <w:t xml:space="preserve">(soit par défaut) </w:t>
      </w:r>
      <w:r>
        <w:br/>
      </w:r>
      <w:r>
        <w:rPr>
          <w:rStyle w:val="soitChar"/>
        </w:rPr>
        <w:t>1. m²</w:t>
      </w:r>
      <w:r>
        <w:br/>
      </w:r>
      <w:r>
        <w:rPr>
          <w:b/>
        </w:rPr>
        <w:t xml:space="preserve">(soit) </w:t>
      </w:r>
      <w:r>
        <w:br/>
      </w:r>
      <w:r>
        <w:rPr>
          <w:rStyle w:val="soitChar"/>
        </w:rPr>
        <w:t>2. m² ; m ; pc</w:t>
      </w:r>
    </w:p>
    <w:p w14:paraId="7FBE3A97" w14:textId="77777777" w:rsidR="00BB7667" w:rsidRDefault="00A27614">
      <w:pPr>
        <w:pStyle w:val="pheading"/>
      </w:pPr>
      <w:r>
        <w:t>- code de mesurage:</w:t>
      </w:r>
    </w:p>
    <w:p w14:paraId="3FDAAEB6" w14:textId="77777777" w:rsidR="00BB7667" w:rsidRDefault="00A27614">
      <w:pPr>
        <w:jc w:val="both"/>
      </w:pPr>
      <w:r>
        <w:rPr>
          <w:rStyle w:val="optioncarChar"/>
        </w:rPr>
        <w:t>Surface nette</w:t>
      </w:r>
      <w:r>
        <w:t xml:space="preserve"> (par défaut)</w:t>
      </w:r>
      <w:r>
        <w:rPr>
          <w:rStyle w:val="optioncarChar"/>
        </w:rPr>
        <w:t xml:space="preserve"> / Globalité </w:t>
      </w:r>
    </w:p>
    <w:p w14:paraId="436D5FB2" w14:textId="77777777" w:rsidR="00BB7667" w:rsidRDefault="00A27614">
      <w:pPr>
        <w:jc w:val="both"/>
      </w:pPr>
      <w:r>
        <w:rPr>
          <w:b/>
        </w:rPr>
        <w:t>(soit par défaut)</w:t>
      </w:r>
    </w:p>
    <w:p w14:paraId="55FD18DD" w14:textId="77777777" w:rsidR="00BB7667" w:rsidRDefault="00A27614">
      <w:pPr>
        <w:jc w:val="both"/>
      </w:pPr>
      <w:r>
        <w:rPr>
          <w:rStyle w:val="soitChar"/>
        </w:rPr>
        <w:t xml:space="preserve">1.  </w:t>
      </w:r>
      <w:r>
        <w:rPr>
          <w:rStyle w:val="soitChar"/>
          <w:u w:val="single"/>
        </w:rPr>
        <w:t>Surface nette</w:t>
      </w:r>
      <w:r>
        <w:rPr>
          <w:rStyle w:val="soitChar"/>
        </w:rPr>
        <w:t xml:space="preserve"> à revêtir pour les sols uniquement (plinthes, caniveaux et sterfputs non prévus).</w:t>
      </w:r>
    </w:p>
    <w:p w14:paraId="69AFB105" w14:textId="77777777" w:rsidR="00BB7667" w:rsidRDefault="00A27614">
      <w:pPr>
        <w:jc w:val="both"/>
      </w:pPr>
      <w:r>
        <w:rPr>
          <w:b/>
        </w:rPr>
        <w:t>(soit)</w:t>
      </w:r>
    </w:p>
    <w:p w14:paraId="14270BBF" w14:textId="77777777" w:rsidR="00BB7667" w:rsidRDefault="00A27614">
      <w:pPr>
        <w:jc w:val="both"/>
      </w:pPr>
      <w:r>
        <w:rPr>
          <w:rStyle w:val="soitChar"/>
        </w:rPr>
        <w:t xml:space="preserve">2. </w:t>
      </w:r>
      <w:r>
        <w:rPr>
          <w:rStyle w:val="soitChar"/>
          <w:u w:val="single"/>
        </w:rPr>
        <w:t>Globalité :</w:t>
      </w:r>
      <w:r>
        <w:rPr>
          <w:rStyle w:val="soitChar"/>
        </w:rPr>
        <w:t xml:space="preserve"> surface nette à revêtir pour les sols et longueur nette des plinthes, caniveaux et quantités de sterfputs ventilés suivant leur nature et leurs dimensions et nombre de sterfputs.</w:t>
      </w:r>
    </w:p>
    <w:p w14:paraId="38FA6CB0" w14:textId="77777777" w:rsidR="00BB7667" w:rsidRDefault="00A27614">
      <w:pPr>
        <w:pStyle w:val="pheading"/>
      </w:pPr>
      <w:r>
        <w:t>- nature du marché:</w:t>
      </w:r>
    </w:p>
    <w:p w14:paraId="7A286EA8" w14:textId="77777777" w:rsidR="00BB7667" w:rsidRDefault="00A27614">
      <w:r>
        <w:t>1.2. QF</w:t>
      </w:r>
    </w:p>
    <w:p w14:paraId="7C2A113F" w14:textId="77777777" w:rsidR="00BB7667" w:rsidRDefault="00A27614">
      <w:pPr>
        <w:pStyle w:val="Author-eSectionHeading5"/>
      </w:pPr>
      <w:bookmarkStart w:id="611" w:name="_Toc178838537"/>
      <w:r>
        <w:t>53.32.8 Sols de type industriel à base de résines - Couches armées de fibres/tissus synthétiques CCTB 01.02</w:t>
      </w:r>
      <w:bookmarkEnd w:id="611"/>
    </w:p>
    <w:p w14:paraId="74E4A594" w14:textId="77777777" w:rsidR="00BB7667" w:rsidRDefault="00A27614">
      <w:pPr>
        <w:pStyle w:val="Author-eSectionHeading6"/>
      </w:pPr>
      <w:bookmarkStart w:id="612" w:name="_Toc178838538"/>
      <w:r>
        <w:t>53.32.8a Sols de type industriel à base de résines - Couches armées de fibres/tissus synthétiques CCTB 01.02</w:t>
      </w:r>
      <w:bookmarkEnd w:id="612"/>
    </w:p>
    <w:p w14:paraId="02B11D2C" w14:textId="77777777" w:rsidR="00BB7667" w:rsidRDefault="00A27614">
      <w:pPr>
        <w:pStyle w:val="Author-eSectionHeading3"/>
      </w:pPr>
      <w:bookmarkStart w:id="613" w:name="_Toc178838539"/>
      <w:r>
        <w:t>53.4 Planchers surélevés CCTB 01.11</w:t>
      </w:r>
      <w:bookmarkEnd w:id="613"/>
    </w:p>
    <w:p w14:paraId="5FB8E4F1" w14:textId="77777777" w:rsidR="00BB7667" w:rsidRDefault="00A27614">
      <w:pPr>
        <w:pStyle w:val="pheading"/>
      </w:pPr>
      <w:bookmarkStart w:id="614" w:name="1245"/>
      <w:bookmarkEnd w:id="614"/>
      <w:r>
        <w:t>DESCRIPTION</w:t>
      </w:r>
    </w:p>
    <w:p w14:paraId="5333E817" w14:textId="77777777" w:rsidR="00BB7667" w:rsidRDefault="00A27614">
      <w:pPr>
        <w:pStyle w:val="pheading"/>
      </w:pPr>
      <w:r>
        <w:t>- Définition / Comprend</w:t>
      </w:r>
    </w:p>
    <w:p w14:paraId="095B927A" w14:textId="77777777" w:rsidR="00BB7667" w:rsidRDefault="00A27614">
      <w:pPr>
        <w:jc w:val="both"/>
      </w:pPr>
      <w:r>
        <w:t>Le travail comprend notamment :</w:t>
      </w:r>
    </w:p>
    <w:p w14:paraId="190EF6D0" w14:textId="77777777" w:rsidR="00BB7667" w:rsidRDefault="00A27614">
      <w:pPr>
        <w:pStyle w:val="Author-eListParagraph"/>
        <w:numPr>
          <w:ilvl w:val="0"/>
          <w:numId w:val="522"/>
        </w:numPr>
      </w:pPr>
      <w:r>
        <w:t>les mesures de sécurité ;</w:t>
      </w:r>
    </w:p>
    <w:p w14:paraId="6E1F4EA5" w14:textId="77777777" w:rsidR="00BB7667" w:rsidRDefault="00A27614">
      <w:pPr>
        <w:pStyle w:val="Author-eListParagraph"/>
        <w:numPr>
          <w:ilvl w:val="0"/>
          <w:numId w:val="522"/>
        </w:numPr>
      </w:pPr>
      <w:r>
        <w:t>les moyens d’accès ;</w:t>
      </w:r>
    </w:p>
    <w:p w14:paraId="4218FBEA" w14:textId="77777777" w:rsidR="00BB7667" w:rsidRDefault="00A27614">
      <w:pPr>
        <w:pStyle w:val="Author-eListParagraph"/>
        <w:numPr>
          <w:ilvl w:val="0"/>
          <w:numId w:val="522"/>
        </w:numPr>
      </w:pPr>
      <w:r>
        <w:t>les moyens de manutention ;</w:t>
      </w:r>
    </w:p>
    <w:p w14:paraId="5385101B" w14:textId="77777777" w:rsidR="00BB7667" w:rsidRDefault="00A27614">
      <w:pPr>
        <w:pStyle w:val="Author-eListParagraph"/>
        <w:numPr>
          <w:ilvl w:val="0"/>
          <w:numId w:val="522"/>
        </w:numPr>
      </w:pPr>
      <w:r>
        <w:t>les moyens de protection du bâtiment ;</w:t>
      </w:r>
    </w:p>
    <w:p w14:paraId="32C7BC51" w14:textId="77777777" w:rsidR="00BB7667" w:rsidRDefault="00A27614">
      <w:pPr>
        <w:pStyle w:val="Author-eListParagraph"/>
        <w:numPr>
          <w:ilvl w:val="0"/>
          <w:numId w:val="522"/>
        </w:numPr>
      </w:pPr>
      <w:r>
        <w:t>l’entretien des moyens cités ci-avant et leur enlèvement complet en fin de chantier ;</w:t>
      </w:r>
    </w:p>
    <w:p w14:paraId="33904778" w14:textId="77777777" w:rsidR="00BB7667" w:rsidRDefault="00A27614">
      <w:pPr>
        <w:pStyle w:val="Author-eListParagraph"/>
        <w:numPr>
          <w:ilvl w:val="0"/>
          <w:numId w:val="522"/>
        </w:numPr>
      </w:pPr>
      <w:r>
        <w:t>la coordination avec les différents intervenants ;</w:t>
      </w:r>
    </w:p>
    <w:p w14:paraId="41128A7B" w14:textId="77777777" w:rsidR="00BB7667" w:rsidRDefault="00A27614">
      <w:pPr>
        <w:pStyle w:val="Author-eListParagraph"/>
        <w:numPr>
          <w:ilvl w:val="0"/>
          <w:numId w:val="522"/>
        </w:numPr>
      </w:pPr>
      <w:r>
        <w:t xml:space="preserve">les prestations et travaux préparatoires dont : </w:t>
      </w:r>
    </w:p>
    <w:p w14:paraId="7F5759E3" w14:textId="77777777" w:rsidR="00BB7667" w:rsidRDefault="00A27614">
      <w:pPr>
        <w:pStyle w:val="Author-eListParagraph"/>
        <w:numPr>
          <w:ilvl w:val="1"/>
          <w:numId w:val="523"/>
        </w:numPr>
      </w:pPr>
      <w:r>
        <w:t>la prise et / ou la vérification des mesures in situ ;</w:t>
      </w:r>
    </w:p>
    <w:p w14:paraId="55204510" w14:textId="77777777" w:rsidR="00BB7667" w:rsidRDefault="00A27614">
      <w:pPr>
        <w:pStyle w:val="Author-eListParagraph"/>
        <w:numPr>
          <w:ilvl w:val="1"/>
          <w:numId w:val="523"/>
        </w:numPr>
      </w:pPr>
      <w:r>
        <w:t>la vérification du support ;</w:t>
      </w:r>
    </w:p>
    <w:p w14:paraId="52064A5B" w14:textId="77777777" w:rsidR="00BB7667" w:rsidRDefault="00A27614">
      <w:pPr>
        <w:pStyle w:val="Author-eListParagraph"/>
        <w:numPr>
          <w:ilvl w:val="0"/>
          <w:numId w:val="522"/>
        </w:numPr>
      </w:pPr>
      <w:r>
        <w:t>le contrôle des niveaux, de l’équerrage, … ;</w:t>
      </w:r>
    </w:p>
    <w:p w14:paraId="565F7334" w14:textId="77777777" w:rsidR="00BB7667" w:rsidRDefault="00A27614">
      <w:pPr>
        <w:pStyle w:val="Author-eListParagraph"/>
        <w:numPr>
          <w:ilvl w:val="0"/>
          <w:numId w:val="522"/>
        </w:numPr>
      </w:pPr>
      <w:r>
        <w:t>le contrôle de la température et de l’humidité, avant livraison, pendant la pose et jusqu’à la réception provisoire de l’ouvrage ;</w:t>
      </w:r>
    </w:p>
    <w:p w14:paraId="26D36C2E" w14:textId="77777777" w:rsidR="00BB7667" w:rsidRDefault="00A27614">
      <w:pPr>
        <w:pStyle w:val="Author-eListParagraph"/>
        <w:numPr>
          <w:ilvl w:val="0"/>
          <w:numId w:val="522"/>
        </w:numPr>
      </w:pPr>
      <w:r>
        <w:t>le cas échéant, le chauffage du chantier pour assurer les conditions nécessaires ;</w:t>
      </w:r>
    </w:p>
    <w:p w14:paraId="17E9F5D5" w14:textId="77777777" w:rsidR="00BB7667" w:rsidRDefault="00A27614">
      <w:pPr>
        <w:pStyle w:val="Author-eListParagraph"/>
        <w:numPr>
          <w:ilvl w:val="0"/>
          <w:numId w:val="522"/>
        </w:numPr>
      </w:pPr>
      <w:r>
        <w:t>la préparation des surfaces dont l’aspiration des supports ;</w:t>
      </w:r>
    </w:p>
    <w:p w14:paraId="0588AD0C" w14:textId="77777777" w:rsidR="00BB7667" w:rsidRDefault="00A27614">
      <w:pPr>
        <w:pStyle w:val="Author-eListParagraph"/>
        <w:numPr>
          <w:ilvl w:val="0"/>
          <w:numId w:val="522"/>
        </w:numPr>
      </w:pPr>
      <w:r>
        <w:t>la fourniture et la mise en œuvre du système de planchers et accessoires ;</w:t>
      </w:r>
    </w:p>
    <w:p w14:paraId="67634F78" w14:textId="77777777" w:rsidR="00BB7667" w:rsidRDefault="00A27614">
      <w:pPr>
        <w:pStyle w:val="Author-eListParagraph"/>
        <w:numPr>
          <w:ilvl w:val="0"/>
          <w:numId w:val="522"/>
        </w:numPr>
      </w:pPr>
      <w:r>
        <w:t>la protection des ouvrages durant et après leur exécution ;</w:t>
      </w:r>
    </w:p>
    <w:p w14:paraId="67EC8B94" w14:textId="77777777" w:rsidR="00BB7667" w:rsidRDefault="00A27614">
      <w:pPr>
        <w:pStyle w:val="Author-eListParagraph"/>
        <w:numPr>
          <w:ilvl w:val="0"/>
          <w:numId w:val="522"/>
        </w:numPr>
      </w:pPr>
      <w:r>
        <w:t>la collecte, le tri et l’évacuation des déchets ;</w:t>
      </w:r>
    </w:p>
    <w:p w14:paraId="78B39690" w14:textId="77777777" w:rsidR="00BB7667" w:rsidRDefault="00A27614">
      <w:pPr>
        <w:pStyle w:val="Author-eListParagraph"/>
        <w:numPr>
          <w:ilvl w:val="0"/>
          <w:numId w:val="522"/>
        </w:numPr>
      </w:pPr>
      <w:r>
        <w:t>le nettoyage en fin de chantier.</w:t>
      </w:r>
    </w:p>
    <w:p w14:paraId="1CA3FE70" w14:textId="77777777" w:rsidR="00BB7667" w:rsidRDefault="00A27614">
      <w:pPr>
        <w:jc w:val="both"/>
      </w:pPr>
      <w:r>
        <w:t>Le système de planchers surélevés satisfait notamment à la [NIT 230].</w:t>
      </w:r>
    </w:p>
    <w:p w14:paraId="5A64C65C" w14:textId="77777777" w:rsidR="00BB7667" w:rsidRDefault="00A27614">
      <w:pPr>
        <w:jc w:val="both"/>
      </w:pPr>
      <w:r>
        <w:t>Livraison, stockage, manutention, fournitures et mise en œuvre sont toujours conformes à la documentation technique qui accompagne le produit. </w:t>
      </w:r>
    </w:p>
    <w:p w14:paraId="671A8FAF" w14:textId="77777777" w:rsidR="00BB7667" w:rsidRDefault="00A27614">
      <w:pPr>
        <w:jc w:val="both"/>
      </w:pPr>
      <w:r>
        <w:t xml:space="preserve">Dans le cas d’une rénovation / transformation, l’entrepreneur effectue une reconnaissance préalable des lieux conformément à l’article </w:t>
      </w:r>
      <w:hyperlink r:id="rId324" w:history="1" w:docLocation="1255">
        <w:r>
          <w:t>A2.12 Visite des lieux et séance d'information</w:t>
        </w:r>
      </w:hyperlink>
    </w:p>
    <w:p w14:paraId="01072BBB" w14:textId="77777777" w:rsidR="00BB7667" w:rsidRDefault="00A27614">
      <w:pPr>
        <w:jc w:val="both"/>
      </w:pPr>
      <w:r>
        <w:t xml:space="preserve"> Les prestations à réaliser tiennent notamment compte de l’état apparent des locaux et surfaces concernés, de tout ce qui nécessaire à leurs préparations, des conditions particulières de travail, …</w:t>
      </w:r>
    </w:p>
    <w:p w14:paraId="0B2561C7" w14:textId="77777777" w:rsidR="00BB7667" w:rsidRDefault="00A27614">
      <w:pPr>
        <w:jc w:val="both"/>
      </w:pPr>
      <w:r>
        <w:t xml:space="preserve">L’entrepreneur traite et évacue, en dehors du chantier, les déchets issus des travaux conformément au </w:t>
      </w:r>
      <w:hyperlink r:id="rId325" w:history="1" w:docLocation="116">
        <w:r>
          <w:t>07 Déchets, matériaux et éléments réemployables</w:t>
        </w:r>
      </w:hyperlink>
      <w:r>
        <w:t xml:space="preserve"> et suivants.</w:t>
      </w:r>
    </w:p>
    <w:p w14:paraId="3424D5A7" w14:textId="77777777" w:rsidR="00BB7667" w:rsidRDefault="00A27614">
      <w:pPr>
        <w:jc w:val="both"/>
      </w:pPr>
      <w:r>
        <w:t xml:space="preserve">Le cas échéant, les lieux servant au stockage sont protégés avant le début des travaux. Ces mesures de protection particulières sont réalisées conformément au </w:t>
      </w:r>
      <w:hyperlink r:id="rId326" w:history="1" w:docLocation="114">
        <w:r>
          <w:t>04 Préparation et aménagement de chantier</w:t>
        </w:r>
      </w:hyperlink>
      <w:r>
        <w:t xml:space="preserve"> et suivants.</w:t>
      </w:r>
    </w:p>
    <w:p w14:paraId="04253C27" w14:textId="77777777" w:rsidR="00BB7667" w:rsidRDefault="00A27614">
      <w:pPr>
        <w:jc w:val="both"/>
      </w:pPr>
      <w:r>
        <w:t xml:space="preserve">Le traitement éventuel du plancher porteur contre la poussière est réalisé conformément au </w:t>
      </w:r>
      <w:hyperlink r:id="rId327" w:history="1" w:docLocation="47">
        <w:r>
          <w:t>8 T8 Travaux de peinture / Traitements de surface</w:t>
        </w:r>
      </w:hyperlink>
      <w:r>
        <w:t xml:space="preserve"> et suivants.</w:t>
      </w:r>
    </w:p>
    <w:p w14:paraId="23816326" w14:textId="77777777" w:rsidR="00BB7667" w:rsidRDefault="00A27614">
      <w:pPr>
        <w:jc w:val="both"/>
      </w:pPr>
      <w:r>
        <w:t xml:space="preserve">La mise à la terre de l’infrastructure et / ou les dispositions particulières concernant les planchers antistatiques et électroconducteurs sont réalisées conformément au </w:t>
      </w:r>
      <w:hyperlink r:id="rId328" w:history="1" w:docLocation="1257">
        <w:r>
          <w:t>71.27 Mise à la terre</w:t>
        </w:r>
      </w:hyperlink>
      <w:r>
        <w:t xml:space="preserve"> et suivants. </w:t>
      </w:r>
    </w:p>
    <w:p w14:paraId="35C562C3" w14:textId="77777777" w:rsidR="00BB7667" w:rsidRDefault="00BB7667">
      <w:pPr>
        <w:jc w:val="both"/>
      </w:pPr>
    </w:p>
    <w:p w14:paraId="706AACA4" w14:textId="77777777" w:rsidR="00BB7667" w:rsidRDefault="00A27614">
      <w:pPr>
        <w:jc w:val="both"/>
      </w:pPr>
      <w:r>
        <w:rPr>
          <w:u w:val="single"/>
        </w:rPr>
        <w:t>Mesures de protection incendie :</w:t>
      </w:r>
    </w:p>
    <w:p w14:paraId="476DF0FC" w14:textId="77777777" w:rsidR="00BB7667" w:rsidRDefault="00A27614">
      <w:pPr>
        <w:jc w:val="both"/>
      </w:pPr>
      <w:r>
        <w:t xml:space="preserve"> Le cas échéant,</w:t>
      </w:r>
    </w:p>
    <w:p w14:paraId="5FC2D27B" w14:textId="77777777" w:rsidR="00BB7667" w:rsidRDefault="00A27614">
      <w:pPr>
        <w:pStyle w:val="Author-eListParagraph"/>
        <w:numPr>
          <w:ilvl w:val="0"/>
          <w:numId w:val="524"/>
        </w:numPr>
      </w:pPr>
      <w:r>
        <w:t xml:space="preserve">Le compartimentage du plenum (barrière résistante au feu) est compris au </w:t>
      </w:r>
      <w:hyperlink w:anchor="60" w:history="1">
        <w:r>
          <w:t>51 Parois légères et finitions des murs intérieurs</w:t>
        </w:r>
      </w:hyperlink>
      <w:r>
        <w:t xml:space="preserve"> et suivants.</w:t>
      </w:r>
    </w:p>
    <w:p w14:paraId="501197D8" w14:textId="77777777" w:rsidR="00BB7667" w:rsidRDefault="00A27614">
      <w:pPr>
        <w:pStyle w:val="Author-eListParagraph"/>
        <w:numPr>
          <w:ilvl w:val="0"/>
          <w:numId w:val="524"/>
        </w:numPr>
      </w:pPr>
      <w:r>
        <w:t xml:space="preserve">L’installation d’un système de détection incendie dans le plenum est compris au </w:t>
      </w:r>
      <w:hyperlink r:id="rId329" w:history="1" w:docLocation="35">
        <w:r>
          <w:t>7 T7 Electricité</w:t>
        </w:r>
      </w:hyperlink>
      <w:r>
        <w:t xml:space="preserve"> et suivants.</w:t>
      </w:r>
    </w:p>
    <w:p w14:paraId="4DFB072B" w14:textId="77777777" w:rsidR="00BB7667" w:rsidRDefault="00A27614">
      <w:pPr>
        <w:jc w:val="both"/>
      </w:pPr>
      <w:r>
        <w:t xml:space="preserve">Après sa réalisation et afin de le protéger d’éventuelles dégradations consécutives aux travaux des autres corps de métier et d’empêcher la pénétration de la poussière dans le plénum, le plancher surélevé est protégé selon les mesures décrites et comprises au </w:t>
      </w:r>
      <w:hyperlink r:id="rId330" w:history="1" w:docLocation="114">
        <w:r>
          <w:t>04 Préparation et aménagement de chantier</w:t>
        </w:r>
      </w:hyperlink>
      <w:r>
        <w:t xml:space="preserve"> et suivants.</w:t>
      </w:r>
    </w:p>
    <w:p w14:paraId="324EE453" w14:textId="77777777" w:rsidR="00BB7667" w:rsidRDefault="00A27614">
      <w:pPr>
        <w:jc w:val="both"/>
      </w:pPr>
      <w:r>
        <w:t xml:space="preserve">Le nettoyage préalable à la pose du revêtement de finition est compris au </w:t>
      </w:r>
      <w:hyperlink r:id="rId331" w:history="1" w:docLocation="114">
        <w:r>
          <w:t>04 Préparation et aménagement de chantier</w:t>
        </w:r>
      </w:hyperlink>
      <w:r>
        <w:t xml:space="preserve"> et suivants.</w:t>
      </w:r>
    </w:p>
    <w:p w14:paraId="179A069E" w14:textId="77777777" w:rsidR="00BB7667" w:rsidRDefault="00A27614">
      <w:pPr>
        <w:pStyle w:val="pheading"/>
      </w:pPr>
      <w:r>
        <w:t>EXÉCUTION / MISE EN ŒUVRE</w:t>
      </w:r>
    </w:p>
    <w:p w14:paraId="0AFC934C" w14:textId="77777777" w:rsidR="00BB7667" w:rsidRDefault="00A27614">
      <w:pPr>
        <w:jc w:val="both"/>
      </w:pPr>
      <w:r>
        <w:rPr>
          <w:b/>
        </w:rPr>
        <w:t>Généralités</w:t>
      </w:r>
    </w:p>
    <w:p w14:paraId="16AB916B" w14:textId="77777777" w:rsidR="00BB7667" w:rsidRDefault="00A27614">
      <w:pPr>
        <w:jc w:val="both"/>
      </w:pPr>
      <w:r>
        <w:t>La mise en œuvre est notamment réalisée selon la [NIT 230].</w:t>
      </w:r>
    </w:p>
    <w:p w14:paraId="4EF6824C" w14:textId="77777777" w:rsidR="00BB7667" w:rsidRDefault="00A27614">
      <w:pPr>
        <w:jc w:val="both"/>
      </w:pPr>
      <w:r>
        <w:t xml:space="preserve">L’entrepreneur stocke les matériaux dans un endroit prévu à cet effet. </w:t>
      </w:r>
    </w:p>
    <w:p w14:paraId="61F181F0" w14:textId="77777777" w:rsidR="00BB7667" w:rsidRDefault="00A27614">
      <w:pPr>
        <w:jc w:val="both"/>
      </w:pPr>
      <w:r>
        <w:t xml:space="preserve"> Il répartit les charges sur le plancher porteur et/ou surélevé et s’assure que leur capacité portante n’est en aucun cas dépassée.</w:t>
      </w:r>
    </w:p>
    <w:p w14:paraId="0912B659" w14:textId="77777777" w:rsidR="00BB7667" w:rsidRDefault="00A27614">
      <w:pPr>
        <w:jc w:val="both"/>
      </w:pPr>
      <w:r>
        <w:t>L’entrepreneur veille au respect des conditions permettant l’entame des travaux comme indiqué dans la [NIT 230]. Cela concerne notamment : l’évacuation et le nettoyage des locaux, l’éclairage minimum des lieux, la mise en l’abri du chantier, …</w:t>
      </w:r>
    </w:p>
    <w:p w14:paraId="2DEA25DC" w14:textId="77777777" w:rsidR="00BB7667" w:rsidRDefault="00A27614">
      <w:pPr>
        <w:jc w:val="both"/>
      </w:pPr>
      <w:r>
        <w:t>Au cas où les planchers surélevés reposent directement sur le gros œuvre, l’entrepreneur s’assure de la cohésion du support et veille à ce que celui-ci présente les performances requises selon la [NIT 230].</w:t>
      </w:r>
    </w:p>
    <w:p w14:paraId="0ABB453D" w14:textId="77777777" w:rsidR="00BB7667" w:rsidRDefault="00A27614">
      <w:pPr>
        <w:jc w:val="both"/>
      </w:pPr>
      <w:r>
        <w:t>Si les conditions de mise en œuvre ne répondent aux règles de l’art, l’entrepreneur fait rapport à la direction des travaux. Les mesures appropriées sont définies en accord avec les différents intervenants.</w:t>
      </w:r>
    </w:p>
    <w:p w14:paraId="4D5BE03E" w14:textId="77777777" w:rsidR="00BB7667" w:rsidRDefault="00A27614">
      <w:pPr>
        <w:jc w:val="both"/>
      </w:pPr>
      <w:r>
        <w:t>Un devis séparé est soumis à la direction des travaux uniquement si l’état général des locaux le justifie et si les caractéristiques inappropriées de ceux-ci ne pouvaient pas être connues avant la remise de l’offre.</w:t>
      </w:r>
    </w:p>
    <w:p w14:paraId="58B6955F" w14:textId="77777777" w:rsidR="00BB7667" w:rsidRDefault="00A27614">
      <w:pPr>
        <w:jc w:val="both"/>
      </w:pPr>
      <w:r>
        <w:t xml:space="preserve"> L’approbation préalable de ce devis par la direction des travaux est indispensable à une adaptation de l’offre.</w:t>
      </w:r>
    </w:p>
    <w:p w14:paraId="6F8D3819" w14:textId="77777777" w:rsidR="00BB7667" w:rsidRDefault="00A27614">
      <w:pPr>
        <w:jc w:val="both"/>
      </w:pPr>
      <w:r>
        <w:rPr>
          <w:u w:val="single"/>
        </w:rPr>
        <w:t>Exigences relatives au support :</w:t>
      </w:r>
    </w:p>
    <w:p w14:paraId="17AE0814" w14:textId="77777777" w:rsidR="00BB7667" w:rsidRDefault="00A27614">
      <w:pPr>
        <w:pStyle w:val="Author-eListParagraph"/>
        <w:numPr>
          <w:ilvl w:val="0"/>
          <w:numId w:val="525"/>
        </w:numPr>
      </w:pPr>
      <w:r>
        <w:t xml:space="preserve">Planéité : </w:t>
      </w:r>
      <w:r>
        <w:rPr>
          <w:rStyle w:val="optioncarChar"/>
        </w:rPr>
        <w:t>selon la [NIT 230] </w:t>
      </w:r>
      <w:r>
        <w:t>(par défaut)</w:t>
      </w:r>
      <w:r>
        <w:rPr>
          <w:rStyle w:val="optioncarChar"/>
        </w:rPr>
        <w:t xml:space="preserve"> / ***</w:t>
      </w:r>
    </w:p>
    <w:p w14:paraId="0A789773" w14:textId="77777777" w:rsidR="00BB7667" w:rsidRDefault="00A27614">
      <w:pPr>
        <w:pStyle w:val="Author-eListParagraph"/>
        <w:numPr>
          <w:ilvl w:val="0"/>
          <w:numId w:val="525"/>
        </w:numPr>
      </w:pPr>
      <w:r>
        <w:t xml:space="preserve">Niveau : </w:t>
      </w:r>
      <w:r>
        <w:rPr>
          <w:rStyle w:val="optioncarChar"/>
        </w:rPr>
        <w:t>selon la [NIT 230] </w:t>
      </w:r>
      <w:r>
        <w:t>(par défaut)</w:t>
      </w:r>
      <w:r>
        <w:rPr>
          <w:rStyle w:val="optioncarChar"/>
        </w:rPr>
        <w:t xml:space="preserve"> / ***</w:t>
      </w:r>
    </w:p>
    <w:p w14:paraId="4F56C263" w14:textId="77777777" w:rsidR="00BB7667" w:rsidRDefault="00A27614">
      <w:pPr>
        <w:pStyle w:val="Author-eListParagraph"/>
        <w:numPr>
          <w:ilvl w:val="0"/>
          <w:numId w:val="525"/>
        </w:numPr>
      </w:pPr>
      <w:r>
        <w:t xml:space="preserve">Adhérence : </w:t>
      </w:r>
      <w:r>
        <w:rPr>
          <w:rStyle w:val="optioncarChar"/>
        </w:rPr>
        <w:t>selon la [NIT 230] </w:t>
      </w:r>
      <w:r>
        <w:t xml:space="preserve">(par défaut) </w:t>
      </w:r>
      <w:r>
        <w:rPr>
          <w:rStyle w:val="optioncarChar"/>
        </w:rPr>
        <w:t>/ ***</w:t>
      </w:r>
    </w:p>
    <w:p w14:paraId="4E6C1EDD" w14:textId="77777777" w:rsidR="00BB7667" w:rsidRDefault="00A27614">
      <w:pPr>
        <w:pStyle w:val="Author-eListParagraph"/>
        <w:numPr>
          <w:ilvl w:val="0"/>
          <w:numId w:val="525"/>
        </w:numPr>
      </w:pPr>
      <w:r>
        <w:t xml:space="preserve">Porosité : </w:t>
      </w:r>
      <w:r>
        <w:rPr>
          <w:rStyle w:val="optioncarChar"/>
        </w:rPr>
        <w:t>selon la [NIT 230]</w:t>
      </w:r>
      <w:r>
        <w:t> (par défaut)</w:t>
      </w:r>
      <w:r>
        <w:rPr>
          <w:rStyle w:val="optioncarChar"/>
        </w:rPr>
        <w:t xml:space="preserve"> / ***</w:t>
      </w:r>
    </w:p>
    <w:p w14:paraId="24E8E864" w14:textId="77777777" w:rsidR="00BB7667" w:rsidRDefault="00A27614">
      <w:pPr>
        <w:jc w:val="both"/>
      </w:pPr>
      <w:r>
        <w:rPr>
          <w:u w:val="single"/>
        </w:rPr>
        <w:t>Coordination des travaux :</w:t>
      </w:r>
    </w:p>
    <w:p w14:paraId="16281195" w14:textId="77777777" w:rsidR="00BB7667" w:rsidRDefault="00A27614">
      <w:pPr>
        <w:jc w:val="both"/>
      </w:pPr>
      <w:r>
        <w:t>L’entrepreneur coordonne ces travaux avec les différents intervenants (notamment en ce qui concerne les installations techniques, …) et inscrit leur mise en œuvre dans le planning général du chantier.</w:t>
      </w:r>
    </w:p>
    <w:p w14:paraId="1A373F06" w14:textId="77777777" w:rsidR="00BB7667" w:rsidRDefault="00A27614">
      <w:pPr>
        <w:jc w:val="both"/>
      </w:pPr>
      <w:r>
        <w:t>Avant le début des travaux, l’entrepreneur se renseigne obligatoirement sur l’emplacement et les caractéristiques des différents réseaux encastrés, …</w:t>
      </w:r>
    </w:p>
    <w:p w14:paraId="54797E01" w14:textId="77777777" w:rsidR="00BB7667" w:rsidRDefault="00A27614">
      <w:pPr>
        <w:jc w:val="both"/>
      </w:pPr>
      <w:r>
        <w:t xml:space="preserve">Méthode de travail conseillée : </w:t>
      </w:r>
      <w:r>
        <w:rPr>
          <w:rStyle w:val="optioncarChar"/>
        </w:rPr>
        <w:t>selon la [NIT 230]</w:t>
      </w:r>
      <w:r>
        <w:t> (par défaut)</w:t>
      </w:r>
      <w:r>
        <w:rPr>
          <w:rStyle w:val="optioncarChar"/>
        </w:rPr>
        <w:t xml:space="preserve"> / ***</w:t>
      </w:r>
    </w:p>
    <w:p w14:paraId="53E3C860" w14:textId="77777777" w:rsidR="00BB7667" w:rsidRDefault="00A27614">
      <w:pPr>
        <w:jc w:val="both"/>
      </w:pPr>
      <w:r>
        <w:rPr>
          <w:u w:val="single"/>
        </w:rPr>
        <w:t>Pose des planchers surélevés :</w:t>
      </w:r>
    </w:p>
    <w:p w14:paraId="648AE6CF" w14:textId="77777777" w:rsidR="00BB7667" w:rsidRDefault="00A27614">
      <w:pPr>
        <w:jc w:val="both"/>
      </w:pPr>
      <w:r>
        <w:t>Avant de débuter le travail, l’entrepreneur effectue un nettoyage minutieux de la surface d'appui à l'aide d'un aspirateur approprié.</w:t>
      </w:r>
    </w:p>
    <w:p w14:paraId="3FC58E88" w14:textId="77777777" w:rsidR="00BB7667" w:rsidRDefault="00A27614">
      <w:pPr>
        <w:jc w:val="both"/>
      </w:pPr>
      <w:r>
        <w:t>Des joints périphériques permettent de compenser les variations dimensionnelles.</w:t>
      </w:r>
    </w:p>
    <w:p w14:paraId="18F9D080" w14:textId="77777777" w:rsidR="00BB7667" w:rsidRDefault="00A27614">
      <w:pPr>
        <w:jc w:val="both"/>
      </w:pPr>
      <w:r>
        <w:t>Les joints de dilatation de la structure du bâtiment sont répercutés dans le plancher surélevé.</w:t>
      </w:r>
    </w:p>
    <w:p w14:paraId="42C070DA" w14:textId="77777777" w:rsidR="00BB7667" w:rsidRDefault="00A27614">
      <w:pPr>
        <w:jc w:val="both"/>
      </w:pPr>
      <w:r>
        <w:t>L’entrepreneur évacue les chutes et déchets éventuellement présents dans le plénum. </w:t>
      </w:r>
    </w:p>
    <w:p w14:paraId="6BB6376E" w14:textId="77777777" w:rsidR="00BB7667" w:rsidRDefault="00A27614">
      <w:pPr>
        <w:jc w:val="both"/>
      </w:pPr>
      <w:r>
        <w:rPr>
          <w:u w:val="single"/>
        </w:rPr>
        <w:t>Protection de l’ouvrage :</w:t>
      </w:r>
    </w:p>
    <w:p w14:paraId="487967CE" w14:textId="77777777" w:rsidR="00BB7667" w:rsidRDefault="00A27614">
      <w:pPr>
        <w:jc w:val="both"/>
      </w:pPr>
      <w:r>
        <w:t xml:space="preserve">Pendant et après la réalisation du plancher surélevé (une fois la dernière protection provisoire posée), l’entrepreneur veille et donne les instructions nécessaires au respect, par les autres corps de métiers, des mesures inscrites dans la [NIT 230]. </w:t>
      </w:r>
    </w:p>
    <w:p w14:paraId="74901297" w14:textId="77777777" w:rsidR="00BB7667" w:rsidRDefault="00A27614">
      <w:pPr>
        <w:jc w:val="both"/>
      </w:pPr>
      <w:r>
        <w:t xml:space="preserve"> Cela concerne notamment : la bonne coordination des activités, l’autorisation de circulation sur le plancher, l’ouverture du plancher (dépose / repose de dalles), le stockage sur le plancher surélevé, la protection contre les poussières et l’humidification, …</w:t>
      </w:r>
    </w:p>
    <w:p w14:paraId="56261301" w14:textId="77777777" w:rsidR="00BB7667" w:rsidRDefault="00A27614">
      <w:pPr>
        <w:jc w:val="both"/>
      </w:pPr>
      <w:r>
        <w:t>Les éventuels travaux d’adaptation sont réalisés selon la [NIT 230].</w:t>
      </w:r>
    </w:p>
    <w:p w14:paraId="0DB3F9CA" w14:textId="77777777" w:rsidR="00BB7667" w:rsidRDefault="00A27614">
      <w:r>
        <w:rPr>
          <w:u w:val="single"/>
        </w:rPr>
        <w:t>Tolérances – Degrés de finition :</w:t>
      </w:r>
    </w:p>
    <w:p w14:paraId="4C82677D" w14:textId="77777777" w:rsidR="00BB7667" w:rsidRDefault="00A27614">
      <w:pPr>
        <w:pStyle w:val="Author-eListParagraph"/>
        <w:numPr>
          <w:ilvl w:val="0"/>
          <w:numId w:val="526"/>
        </w:numPr>
        <w:jc w:val="both"/>
      </w:pPr>
      <w:r>
        <w:t xml:space="preserve">Tolérances sur le niveau du sol fini : </w:t>
      </w:r>
      <w:r>
        <w:rPr>
          <w:rStyle w:val="optioncarChar"/>
        </w:rPr>
        <w:t>selon la [NIT 230] </w:t>
      </w:r>
      <w:r>
        <w:t>(par défaut)</w:t>
      </w:r>
      <w:r>
        <w:rPr>
          <w:rStyle w:val="optioncarChar"/>
        </w:rPr>
        <w:t xml:space="preserve"> / ***</w:t>
      </w:r>
    </w:p>
    <w:p w14:paraId="41C90D96" w14:textId="77777777" w:rsidR="00BB7667" w:rsidRDefault="00A27614">
      <w:pPr>
        <w:pStyle w:val="Author-eListParagraph"/>
        <w:numPr>
          <w:ilvl w:val="0"/>
          <w:numId w:val="526"/>
        </w:numPr>
        <w:jc w:val="both"/>
      </w:pPr>
      <w:r>
        <w:t xml:space="preserve">Horizontalité : </w:t>
      </w:r>
    </w:p>
    <w:p w14:paraId="591B11E7" w14:textId="77777777" w:rsidR="00BB7667" w:rsidRDefault="00A27614">
      <w:pPr>
        <w:pStyle w:val="Author-eListParagraph"/>
        <w:numPr>
          <w:ilvl w:val="1"/>
          <w:numId w:val="527"/>
        </w:numPr>
        <w:jc w:val="both"/>
      </w:pPr>
      <w:r>
        <w:t>Le plancher surélevé est posé de niveau. Au besoin, l’horizontalité du plancher surélevé peut être adaptée au niveau des locaux adjacents non équipés d’un plancher surélevé.</w:t>
      </w:r>
    </w:p>
    <w:p w14:paraId="7E8A9FA9" w14:textId="77777777" w:rsidR="00BB7667" w:rsidRDefault="00A27614">
      <w:pPr>
        <w:pStyle w:val="Author-eListParagraph"/>
        <w:numPr>
          <w:ilvl w:val="1"/>
          <w:numId w:val="527"/>
        </w:numPr>
        <w:jc w:val="both"/>
      </w:pPr>
      <w:r>
        <w:t xml:space="preserve">Désaffleurement au droit de cette jonction : ≤ </w:t>
      </w:r>
      <w:r>
        <w:rPr>
          <w:rStyle w:val="optioncarChar"/>
        </w:rPr>
        <w:t>1</w:t>
      </w:r>
      <w:r>
        <w:t xml:space="preserve"> (par défaut)</w:t>
      </w:r>
      <w:r>
        <w:rPr>
          <w:rStyle w:val="optioncarChar"/>
        </w:rPr>
        <w:t xml:space="preserve"> / ***</w:t>
      </w:r>
      <w:r>
        <w:t xml:space="preserve"> mm (valeur à majorer de la tolérance de planéité des éléments).</w:t>
      </w:r>
    </w:p>
    <w:p w14:paraId="271C00F2" w14:textId="77777777" w:rsidR="00BB7667" w:rsidRDefault="00A27614">
      <w:pPr>
        <w:pStyle w:val="Author-eListParagraph"/>
        <w:numPr>
          <w:ilvl w:val="0"/>
          <w:numId w:val="526"/>
        </w:numPr>
        <w:jc w:val="both"/>
      </w:pPr>
      <w:r>
        <w:t xml:space="preserve">Désaffleurement entre la face supérieure de 2 dalles ou de 2 panneaux jointifs : ≤ </w:t>
      </w:r>
      <w:r>
        <w:rPr>
          <w:rStyle w:val="optioncarChar"/>
        </w:rPr>
        <w:t>1</w:t>
      </w:r>
      <w:r>
        <w:t xml:space="preserve"> (par défaut)</w:t>
      </w:r>
      <w:r>
        <w:rPr>
          <w:rStyle w:val="optioncarChar"/>
        </w:rPr>
        <w:t xml:space="preserve"> / ***</w:t>
      </w:r>
      <w:r>
        <w:t xml:space="preserve"> mm (valeur à majorer de la tolérance de planéité des éléments).</w:t>
      </w:r>
    </w:p>
    <w:p w14:paraId="785D02C7" w14:textId="77777777" w:rsidR="00BB7667" w:rsidRDefault="00A27614">
      <w:pPr>
        <w:pStyle w:val="pheading"/>
      </w:pPr>
      <w:r>
        <w:t>DOCUMENTS DE RÉFÉRENCE</w:t>
      </w:r>
    </w:p>
    <w:p w14:paraId="23407558" w14:textId="77777777" w:rsidR="00BB7667" w:rsidRDefault="00A27614">
      <w:pPr>
        <w:pStyle w:val="pheading"/>
      </w:pPr>
      <w:r>
        <w:t>- Matériau</w:t>
      </w:r>
    </w:p>
    <w:p w14:paraId="7AE27DEB" w14:textId="77777777" w:rsidR="00BB7667" w:rsidRDefault="00A27614">
      <w:r>
        <w:t>[NIT 230, Les planchers surélevés]</w:t>
      </w:r>
    </w:p>
    <w:p w14:paraId="5E058F1D" w14:textId="77777777" w:rsidR="00BB7667" w:rsidRDefault="00A27614">
      <w:r>
        <w:t>[NBN EN 13213, Planchers creux]</w:t>
      </w:r>
    </w:p>
    <w:p w14:paraId="1650375C" w14:textId="77777777" w:rsidR="00BB7667" w:rsidRDefault="00A27614">
      <w:pPr>
        <w:pStyle w:val="pheading"/>
      </w:pPr>
      <w:r>
        <w:t>- Exécution</w:t>
      </w:r>
    </w:p>
    <w:p w14:paraId="1E688683" w14:textId="77777777" w:rsidR="00BB7667" w:rsidRDefault="00A27614">
      <w:r>
        <w:t>[NBN EN 1991 série, Eurocode 1 : Actions sur les structures]</w:t>
      </w:r>
    </w:p>
    <w:p w14:paraId="2AFD0B02" w14:textId="77777777" w:rsidR="00BB7667" w:rsidRDefault="00A27614">
      <w:r>
        <w:t>[NBN EN 1815, Revêtements de sol résilients et stratifiés - Évaluation à la propension à l'accumulation de charges électrostatiques]</w:t>
      </w:r>
    </w:p>
    <w:p w14:paraId="489C2724" w14:textId="77777777" w:rsidR="00BB7667" w:rsidRDefault="00A27614">
      <w:r>
        <w:t>[NBN EN 12825, Planchers surélevés]</w:t>
      </w:r>
    </w:p>
    <w:p w14:paraId="29965AA2" w14:textId="77777777" w:rsidR="00BB7667" w:rsidRDefault="00A27614">
      <w:r>
        <w:t>[NBN EN 13213, Planchers creux]</w:t>
      </w:r>
    </w:p>
    <w:p w14:paraId="081FC86E" w14:textId="77777777" w:rsidR="00BB7667" w:rsidRDefault="00A27614">
      <w:r>
        <w:t>[NBN EN 13501 série, Classement au feu des produits et éléments de construction]</w:t>
      </w:r>
    </w:p>
    <w:p w14:paraId="4658D3B1" w14:textId="77777777" w:rsidR="00BB7667" w:rsidRDefault="00A27614">
      <w:r>
        <w:t>[NBN EN 1366-6, Essais de résistance au feu des installations de service - Planchers surélevés et planchers creux.]</w:t>
      </w:r>
    </w:p>
    <w:p w14:paraId="58BDFBD3" w14:textId="77777777" w:rsidR="00BB7667" w:rsidRDefault="00A27614">
      <w:pPr>
        <w:pStyle w:val="pheading"/>
      </w:pPr>
      <w:r>
        <w:t>AIDE</w:t>
      </w:r>
    </w:p>
    <w:p w14:paraId="0B72B548" w14:textId="77777777" w:rsidR="00BB7667" w:rsidRDefault="00A27614">
      <w:pPr>
        <w:jc w:val="both"/>
      </w:pPr>
      <w:r>
        <w:t>A performances équivalentes, le choix d’un revêtement de finition souple de type dalle de moquette plombante ou non collée favorise, en étant plus facile à enlever, le réemploi ultérieur des dalles de plancher non revêtues.</w:t>
      </w:r>
    </w:p>
    <w:p w14:paraId="4AA146A6" w14:textId="77777777" w:rsidR="00BB7667" w:rsidRDefault="00A27614">
      <w:pPr>
        <w:pStyle w:val="Author-eSectionHeading4"/>
      </w:pPr>
      <w:bookmarkStart w:id="615" w:name="_Toc178838540"/>
      <w:r>
        <w:t>53.41 Planchers surélevés amovibles CCTB 01.11</w:t>
      </w:r>
      <w:bookmarkEnd w:id="615"/>
    </w:p>
    <w:p w14:paraId="282030B0" w14:textId="77777777" w:rsidR="00BB7667" w:rsidRDefault="00A27614">
      <w:pPr>
        <w:pStyle w:val="pheading"/>
      </w:pPr>
      <w:r>
        <w:t>EXÉCUTION / MISE EN ŒUVRE</w:t>
      </w:r>
    </w:p>
    <w:p w14:paraId="75F8965E" w14:textId="77777777" w:rsidR="00BB7667" w:rsidRDefault="00A27614">
      <w:pPr>
        <w:jc w:val="both"/>
      </w:pPr>
      <w:r>
        <w:rPr>
          <w:u w:val="single"/>
        </w:rPr>
        <w:t>Tolérances – Degrés de finition :</w:t>
      </w:r>
    </w:p>
    <w:p w14:paraId="5CAD8A75" w14:textId="77777777" w:rsidR="00BB7667" w:rsidRDefault="00A27614">
      <w:pPr>
        <w:pStyle w:val="Author-eListParagraph"/>
        <w:numPr>
          <w:ilvl w:val="0"/>
          <w:numId w:val="528"/>
        </w:numPr>
        <w:jc w:val="both"/>
      </w:pPr>
      <w:r>
        <w:t xml:space="preserve">Classe de planéité des planchers amovibles : </w:t>
      </w:r>
      <w:r>
        <w:rPr>
          <w:rStyle w:val="optioncarChar"/>
        </w:rPr>
        <w:t>1 (normale)</w:t>
      </w:r>
      <w:r>
        <w:t xml:space="preserve"> (par défaut)</w:t>
      </w:r>
      <w:r>
        <w:rPr>
          <w:rStyle w:val="optioncarChar"/>
        </w:rPr>
        <w:t xml:space="preserve"> / 2 (sévère)</w:t>
      </w:r>
      <w:r>
        <w:t xml:space="preserve"> selon la [NIT 230]. Cette tolérance est à majorer de l’écart sur la planéité de l’élément considéré. </w:t>
      </w:r>
    </w:p>
    <w:p w14:paraId="08A5A384" w14:textId="77777777" w:rsidR="00BB7667" w:rsidRDefault="00A27614">
      <w:pPr>
        <w:pStyle w:val="Author-eListParagraph"/>
        <w:numPr>
          <w:ilvl w:val="1"/>
          <w:numId w:val="529"/>
        </w:numPr>
        <w:jc w:val="both"/>
      </w:pPr>
      <w:r>
        <w:t>Dans les zones circonscrites à l’intérieur du rayon de rotation d’une porte coupe-feu, il y a lieu d’adapter la planéité du plancher surélevé aux exigences mentionnées dans l’attestation de la porte concernée.</w:t>
      </w:r>
    </w:p>
    <w:p w14:paraId="557EBFD7" w14:textId="77777777" w:rsidR="00BB7667" w:rsidRDefault="00A27614">
      <w:pPr>
        <w:pStyle w:val="Author-eListParagraph"/>
        <w:numPr>
          <w:ilvl w:val="1"/>
          <w:numId w:val="529"/>
        </w:numPr>
        <w:jc w:val="both"/>
      </w:pPr>
      <w:r>
        <w:t xml:space="preserve">Le contrôle de la planéité s’opère : </w:t>
      </w:r>
      <w:r>
        <w:rPr>
          <w:rStyle w:val="optioncarChar"/>
        </w:rPr>
        <w:t xml:space="preserve">local par local </w:t>
      </w:r>
      <w:r>
        <w:t>(par défaut)</w:t>
      </w:r>
      <w:r>
        <w:rPr>
          <w:rStyle w:val="optioncarChar"/>
        </w:rPr>
        <w:t xml:space="preserve"> / ***</w:t>
      </w:r>
    </w:p>
    <w:p w14:paraId="7A92807B" w14:textId="77777777" w:rsidR="00BB7667" w:rsidRDefault="00A27614">
      <w:pPr>
        <w:pStyle w:val="Author-eSectionHeading5"/>
      </w:pPr>
      <w:bookmarkStart w:id="616" w:name="_Toc178838541"/>
      <w:r>
        <w:t>53.41.1 Planchers surélevés amovibles - Dalles sur vérins CCTB 01.02</w:t>
      </w:r>
      <w:bookmarkEnd w:id="616"/>
    </w:p>
    <w:p w14:paraId="6157E5AB" w14:textId="77777777" w:rsidR="00BB7667" w:rsidRDefault="00A27614">
      <w:pPr>
        <w:pStyle w:val="Author-eSectionHeading6"/>
      </w:pPr>
      <w:bookmarkStart w:id="617" w:name="_Toc178838542"/>
      <w:r>
        <w:t>53.41.1a Planchers surélevés amovibles - Dalles sur vérins CCTB 01.11</w:t>
      </w:r>
      <w:bookmarkEnd w:id="617"/>
    </w:p>
    <w:p w14:paraId="0412BC0C" w14:textId="77777777" w:rsidR="00BB7667" w:rsidRDefault="00A27614">
      <w:pPr>
        <w:pStyle w:val="pheading"/>
      </w:pPr>
      <w:r>
        <w:t>DESCRIPTION</w:t>
      </w:r>
    </w:p>
    <w:p w14:paraId="5DC4D38D" w14:textId="77777777" w:rsidR="00BB7667" w:rsidRDefault="00A27614">
      <w:pPr>
        <w:pStyle w:val="pheading"/>
      </w:pPr>
      <w:r>
        <w:t>- Définition / Comprend</w:t>
      </w:r>
    </w:p>
    <w:p w14:paraId="62F4B517" w14:textId="77777777" w:rsidR="00BB7667" w:rsidRDefault="00A27614">
      <w:pPr>
        <w:jc w:val="both"/>
      </w:pPr>
      <w:r>
        <w:t>Il s’agit de la fourniture et de la pose de planchers surélevés dont le système est constitué de dalles modulaires amovibles soutenues par des vérins.</w:t>
      </w:r>
    </w:p>
    <w:p w14:paraId="60D430A2" w14:textId="77777777" w:rsidR="00BB7667" w:rsidRDefault="00A27614">
      <w:pPr>
        <w:pStyle w:val="pheading"/>
      </w:pPr>
      <w:r>
        <w:t>MATÉRIAUX</w:t>
      </w:r>
    </w:p>
    <w:p w14:paraId="475AABAA" w14:textId="77777777" w:rsidR="00BB7667" w:rsidRDefault="00A27614">
      <w:pPr>
        <w:pStyle w:val="pheading"/>
      </w:pPr>
      <w:r>
        <w:t>- Caractéristiques générales</w:t>
      </w:r>
    </w:p>
    <w:p w14:paraId="7C787969" w14:textId="77777777" w:rsidR="00BB7667" w:rsidRDefault="00A27614">
      <w:pPr>
        <w:jc w:val="both"/>
      </w:pPr>
      <w:r>
        <w:t>Composition du système de planchers surélevés amovibles :</w:t>
      </w:r>
    </w:p>
    <w:p w14:paraId="34D6BD7C" w14:textId="77777777" w:rsidR="00BB7667" w:rsidRDefault="00A27614">
      <w:pPr>
        <w:jc w:val="both"/>
      </w:pPr>
      <w:r>
        <w:rPr>
          <w:b/>
        </w:rPr>
        <w:t>A- Structure porteuse (infrastructure) :</w:t>
      </w:r>
    </w:p>
    <w:p w14:paraId="2D302021" w14:textId="77777777" w:rsidR="00BB7667" w:rsidRDefault="00A27614">
      <w:pPr>
        <w:pStyle w:val="Author-eListParagraph"/>
        <w:numPr>
          <w:ilvl w:val="0"/>
          <w:numId w:val="530"/>
        </w:numPr>
      </w:pPr>
      <w:r>
        <w:rPr>
          <w:u w:val="single"/>
        </w:rPr>
        <w:t>Matériau principal :</w:t>
      </w:r>
      <w:r>
        <w:t>  </w:t>
      </w:r>
      <w:r>
        <w:rPr>
          <w:rStyle w:val="optioncarChar"/>
        </w:rPr>
        <w:t xml:space="preserve">acier galvanisé </w:t>
      </w:r>
      <w:r>
        <w:t xml:space="preserve">(par défaut) </w:t>
      </w:r>
      <w:r>
        <w:rPr>
          <w:rStyle w:val="optioncarChar"/>
        </w:rPr>
        <w:t>/ ***</w:t>
      </w:r>
      <w:r>
        <w:br/>
        <w:t>Si l’infrastructure se compose de matériaux oxydables, ceux-ci sont protégés contre la corrosion.</w:t>
      </w:r>
    </w:p>
    <w:p w14:paraId="2A4D62EA" w14:textId="77777777" w:rsidR="00BB7667" w:rsidRDefault="00A27614">
      <w:pPr>
        <w:pStyle w:val="Author-eListParagraph"/>
        <w:numPr>
          <w:ilvl w:val="0"/>
          <w:numId w:val="530"/>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 xml:space="preserve">avec ergots </w:t>
      </w:r>
      <w:r>
        <w:t xml:space="preserve">(par défaut) </w:t>
      </w:r>
      <w:r>
        <w:rPr>
          <w:rStyle w:val="optioncarChar"/>
        </w:rPr>
        <w:t>/ sans ergots / ***</w:t>
      </w:r>
      <w:r>
        <w:br/>
        <w:t xml:space="preserve">Contre-écrous : </w:t>
      </w:r>
      <w:r>
        <w:rPr>
          <w:rStyle w:val="optioncarChar"/>
        </w:rPr>
        <w:t>selon la documentation technique qui accompagne le produit</w:t>
      </w:r>
      <w:r>
        <w:t xml:space="preserve"> (par défaut)</w:t>
      </w:r>
      <w:r>
        <w:rPr>
          <w:rStyle w:val="optioncarChar"/>
        </w:rPr>
        <w:t xml:space="preserve"> / avec / sans / ***</w:t>
      </w:r>
    </w:p>
    <w:p w14:paraId="75D86513" w14:textId="77777777" w:rsidR="00BB7667" w:rsidRDefault="00A27614">
      <w:pPr>
        <w:pStyle w:val="Author-eListParagraph"/>
        <w:numPr>
          <w:ilvl w:val="0"/>
          <w:numId w:val="530"/>
        </w:numPr>
      </w:pPr>
      <w:r>
        <w:rPr>
          <w:u w:val="single"/>
        </w:rPr>
        <w:t>Système de traverses :</w:t>
      </w:r>
      <w:r>
        <w:t xml:space="preserve">  </w:t>
      </w:r>
      <w:r>
        <w:rPr>
          <w:rStyle w:val="optioncarChar"/>
        </w:rPr>
        <w:t>lorsque la hauteur du plénum est ≥ 50</w:t>
      </w:r>
      <w:r>
        <w:t xml:space="preserve"> (par défaut)</w:t>
      </w:r>
      <w:r>
        <w:rPr>
          <w:rStyle w:val="optioncarChar"/>
        </w:rPr>
        <w:t xml:space="preserve"> / 60 / *** cm </w:t>
      </w:r>
      <w:r>
        <w:t>(par défaut) </w:t>
      </w:r>
      <w:r>
        <w:rPr>
          <w:rStyle w:val="optioncarChar"/>
        </w:rPr>
        <w:t xml:space="preserve"> /  selon la documentation technique qui accompagne le produit / ***</w:t>
      </w:r>
    </w:p>
    <w:p w14:paraId="09AA8157" w14:textId="77777777" w:rsidR="00BB7667" w:rsidRDefault="00A27614">
      <w:pPr>
        <w:pStyle w:val="Author-eListParagraph"/>
        <w:numPr>
          <w:ilvl w:val="0"/>
          <w:numId w:val="530"/>
        </w:numPr>
      </w:pPr>
      <w:r>
        <w:rPr>
          <w:u w:val="single"/>
        </w:rPr>
        <w:t>Joint de dilatation :</w:t>
      </w:r>
      <w:r>
        <w:rPr>
          <w:rStyle w:val="optioncarChar"/>
        </w:rPr>
        <w:t>selon la documentation technique qui accompagne le produit / ***</w:t>
      </w:r>
    </w:p>
    <w:p w14:paraId="6D30AEC2" w14:textId="77777777" w:rsidR="00BB7667" w:rsidRDefault="00A27614">
      <w:pPr>
        <w:pStyle w:val="Author-eListParagraph"/>
        <w:numPr>
          <w:ilvl w:val="0"/>
          <w:numId w:val="530"/>
        </w:numPr>
      </w:pPr>
      <w:r>
        <w:rPr>
          <w:u w:val="single"/>
        </w:rPr>
        <w:t>Renforts :</w:t>
      </w:r>
      <w:r>
        <w:rPr>
          <w:rStyle w:val="optioncarChar"/>
        </w:rPr>
        <w:t xml:space="preserve">selon la documentation technique qui accompagne le produit </w:t>
      </w:r>
      <w:r>
        <w:t>(par défaut)</w:t>
      </w:r>
      <w:r>
        <w:rPr>
          <w:rStyle w:val="optioncarChar"/>
        </w:rPr>
        <w:t xml:space="preserve"> / avec / sans / ***</w:t>
      </w:r>
    </w:p>
    <w:p w14:paraId="7FAD459A" w14:textId="77777777" w:rsidR="00BB7667" w:rsidRDefault="00A27614">
      <w:pPr>
        <w:pStyle w:val="Author-eListParagraph"/>
        <w:numPr>
          <w:ilvl w:val="0"/>
          <w:numId w:val="530"/>
        </w:numPr>
      </w:pPr>
      <w:r>
        <w:rPr>
          <w:u w:val="single"/>
        </w:rPr>
        <w:t>Traverses diagonales (dans le plan du plancher) :</w:t>
      </w:r>
      <w:r>
        <w:t>  </w:t>
      </w:r>
      <w:r>
        <w:rPr>
          <w:rStyle w:val="optioncarChar"/>
        </w:rPr>
        <w:t>selon la documentation technique qui accompagne le produit</w:t>
      </w:r>
      <w:r>
        <w:t xml:space="preserve"> (par défaut) </w:t>
      </w:r>
      <w:r>
        <w:rPr>
          <w:rStyle w:val="optioncarChar"/>
        </w:rPr>
        <w:t>/ avec / sans / ***</w:t>
      </w:r>
    </w:p>
    <w:p w14:paraId="35543256" w14:textId="77777777" w:rsidR="00BB7667" w:rsidRDefault="00A27614">
      <w:pPr>
        <w:pStyle w:val="Author-eListParagraph"/>
        <w:numPr>
          <w:ilvl w:val="0"/>
          <w:numId w:val="530"/>
        </w:numPr>
      </w:pPr>
      <w:r>
        <w:rPr>
          <w:u w:val="single"/>
        </w:rPr>
        <w:t>Traverses de franchissement ou pontage :</w:t>
      </w:r>
      <w:r>
        <w:t xml:space="preserve">  </w:t>
      </w:r>
      <w:r>
        <w:rPr>
          <w:rStyle w:val="optioncarChar"/>
        </w:rPr>
        <w:t>selon la documentation technique qui accompagne le produit</w:t>
      </w:r>
      <w:r>
        <w:t xml:space="preserve"> (par défaut)</w:t>
      </w:r>
      <w:r>
        <w:rPr>
          <w:rStyle w:val="optioncarChar"/>
        </w:rPr>
        <w:t xml:space="preserve"> / avec / sans / ***</w:t>
      </w:r>
    </w:p>
    <w:p w14:paraId="7A1BDDC9" w14:textId="77777777" w:rsidR="00BB7667" w:rsidRDefault="00A27614">
      <w:pPr>
        <w:pStyle w:val="Author-eListParagraph"/>
        <w:numPr>
          <w:ilvl w:val="0"/>
          <w:numId w:val="530"/>
        </w:numPr>
      </w:pPr>
      <w:r>
        <w:rPr>
          <w:u w:val="single"/>
        </w:rPr>
        <w:t>Divers :</w:t>
      </w:r>
    </w:p>
    <w:p w14:paraId="1A187257" w14:textId="77777777" w:rsidR="00BB7667" w:rsidRDefault="00A27614">
      <w:pPr>
        <w:pStyle w:val="Author-eListParagraph"/>
        <w:numPr>
          <w:ilvl w:val="1"/>
          <w:numId w:val="531"/>
        </w:numPr>
      </w:pPr>
      <w:r>
        <w:t>Tirants, étais, profilés d’about, … : à utiliser notamment à la périphérie du plancher surélevé, lorsque celui-ci est bordé par une cloison, un mur-rideau ou une paroi en verre, …</w:t>
      </w:r>
    </w:p>
    <w:p w14:paraId="36E73312" w14:textId="77777777" w:rsidR="00BB7667" w:rsidRDefault="00A27614">
      <w:pPr>
        <w:pStyle w:val="Author-eListParagraph"/>
        <w:numPr>
          <w:ilvl w:val="1"/>
          <w:numId w:val="531"/>
        </w:numPr>
      </w:pPr>
      <w:r>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5E9F0D9B" w14:textId="77777777" w:rsidR="00BB7667" w:rsidRDefault="00A27614">
      <w:pPr>
        <w:jc w:val="both"/>
      </w:pPr>
      <w:r>
        <w:rPr>
          <w:b/>
        </w:rPr>
        <w:t>B- Surface de circulation :</w:t>
      </w:r>
    </w:p>
    <w:p w14:paraId="16D9EBDF" w14:textId="77777777" w:rsidR="00BB7667" w:rsidRDefault="00A27614">
      <w:pPr>
        <w:pStyle w:val="Author-eListParagraph"/>
        <w:numPr>
          <w:ilvl w:val="0"/>
          <w:numId w:val="532"/>
        </w:numPr>
      </w:pPr>
      <w:r>
        <w:rPr>
          <w:u w:val="single"/>
        </w:rPr>
        <w:t>Dalles modulaires:</w:t>
      </w:r>
      <w:r>
        <w:br/>
        <w:t xml:space="preserve">Matériau : </w:t>
      </w:r>
      <w:r>
        <w:rPr>
          <w:rStyle w:val="optioncarChar"/>
        </w:rPr>
        <w:t xml:space="preserve">bois aggloméré à haute densité </w:t>
      </w:r>
      <w:r>
        <w:t xml:space="preserve">(par défaut) </w:t>
      </w:r>
      <w:r>
        <w:rPr>
          <w:rStyle w:val="optioncarChar"/>
        </w:rPr>
        <w:t>/ sulfate de calcium / sulfate de calcium renforcé de fibres / béton / acier et ciment / verre / aluminium / pierre / silicate de calcium / ***</w:t>
      </w:r>
      <w:r>
        <w:br/>
      </w:r>
      <w:r>
        <w:br/>
        <w:t xml:space="preserve">Encapsulée : </w:t>
      </w:r>
      <w:r>
        <w:rPr>
          <w:rStyle w:val="optioncarChar"/>
        </w:rPr>
        <w:t>partiellement</w:t>
      </w:r>
      <w:r>
        <w:t xml:space="preserve"> (par défaut)</w:t>
      </w:r>
      <w:r>
        <w:rPr>
          <w:rStyle w:val="optioncarChar"/>
        </w:rPr>
        <w:t xml:space="preserve"> / totalement / ***</w:t>
      </w:r>
    </w:p>
    <w:p w14:paraId="413A8774" w14:textId="77777777" w:rsidR="00BB7667" w:rsidRDefault="00A27614">
      <w:pPr>
        <w:ind w:left="567"/>
        <w:jc w:val="both"/>
      </w:pPr>
      <w:r>
        <w:rPr>
          <w:b/>
        </w:rPr>
        <w:t>(soit par défaut)</w:t>
      </w:r>
    </w:p>
    <w:p w14:paraId="7D6B44E1" w14:textId="77777777" w:rsidR="00BB7667" w:rsidRDefault="00A27614">
      <w:pPr>
        <w:ind w:left="567"/>
        <w:jc w:val="both"/>
      </w:pPr>
      <w:r>
        <w:rPr>
          <w:rStyle w:val="soitChar"/>
          <w:u w:val="single"/>
        </w:rPr>
        <w:t>Partiellement :</w:t>
      </w:r>
    </w:p>
    <w:p w14:paraId="173E607B" w14:textId="77777777" w:rsidR="00BB7667" w:rsidRDefault="00A27614">
      <w:pPr>
        <w:ind w:left="567"/>
        <w:jc w:val="both"/>
      </w:pPr>
      <w:r>
        <w:rPr>
          <w:rStyle w:val="soitChar"/>
        </w:rPr>
        <w:t>La face inférieure et au moins une partie des chants sont recouverts d’une feuille en :</w:t>
      </w:r>
      <w:r>
        <w:rPr>
          <w:rStyle w:val="optioncarChar"/>
        </w:rPr>
        <w:t xml:space="preserve">acier galvanisé </w:t>
      </w:r>
      <w:r>
        <w:t>(par défaut)</w:t>
      </w:r>
      <w:r>
        <w:rPr>
          <w:rStyle w:val="optioncarChar"/>
        </w:rPr>
        <w:t xml:space="preserve"> / aluminium / ***</w:t>
      </w:r>
    </w:p>
    <w:p w14:paraId="4F080229" w14:textId="77777777" w:rsidR="00BB7667" w:rsidRDefault="00A27614">
      <w:pPr>
        <w:ind w:left="567"/>
        <w:jc w:val="both"/>
      </w:pPr>
      <w:r>
        <w:rPr>
          <w:rStyle w:val="soitChar"/>
        </w:rPr>
        <w:t>La face supérieure est brute.</w:t>
      </w:r>
    </w:p>
    <w:p w14:paraId="0147B092" w14:textId="77777777" w:rsidR="00BB7667" w:rsidRDefault="00A27614">
      <w:pPr>
        <w:ind w:left="567"/>
        <w:jc w:val="both"/>
      </w:pPr>
      <w:r>
        <w:rPr>
          <w:b/>
        </w:rPr>
        <w:t>(soit)</w:t>
      </w:r>
    </w:p>
    <w:p w14:paraId="364D8411" w14:textId="77777777" w:rsidR="00BB7667" w:rsidRDefault="00A27614">
      <w:pPr>
        <w:ind w:left="567"/>
        <w:jc w:val="both"/>
      </w:pPr>
      <w:r>
        <w:rPr>
          <w:rStyle w:val="soitChar"/>
          <w:u w:val="single"/>
        </w:rPr>
        <w:t>Totalement :</w:t>
      </w:r>
    </w:p>
    <w:p w14:paraId="56D04E67" w14:textId="77777777" w:rsidR="00BB7667" w:rsidRDefault="00A27614">
      <w:pPr>
        <w:ind w:left="567"/>
        <w:jc w:val="both"/>
      </w:pPr>
      <w:r>
        <w:rPr>
          <w:rStyle w:val="soitChar"/>
        </w:rPr>
        <w:t xml:space="preserve">Toutes les faces sont recouvertes d’un habillage en : </w:t>
      </w:r>
      <w:r>
        <w:rPr>
          <w:rStyle w:val="optioncarChar"/>
        </w:rPr>
        <w:t xml:space="preserve">acier galvanisé </w:t>
      </w:r>
      <w:r>
        <w:t xml:space="preserve">(par défaut) </w:t>
      </w:r>
      <w:r>
        <w:rPr>
          <w:rStyle w:val="optioncarChar"/>
        </w:rPr>
        <w:t>/ aluminium / ***  </w:t>
      </w:r>
    </w:p>
    <w:p w14:paraId="105C9CA3" w14:textId="77777777" w:rsidR="00BB7667" w:rsidRDefault="00A27614">
      <w:pPr>
        <w:jc w:val="both"/>
      </w:pPr>
      <w:r>
        <w:t xml:space="preserve">Dimensions nominale (L x l) : </w:t>
      </w:r>
      <w:r>
        <w:rPr>
          <w:rStyle w:val="optioncarChar"/>
        </w:rPr>
        <w:t>500 x 500 / 600 x 600</w:t>
      </w:r>
      <w:r>
        <w:t xml:space="preserve"> (par défaut)</w:t>
      </w:r>
      <w:r>
        <w:rPr>
          <w:rStyle w:val="optioncarChar"/>
        </w:rPr>
        <w:t xml:space="preserve"> / ***</w:t>
      </w:r>
    </w:p>
    <w:p w14:paraId="4BF1DD2D" w14:textId="77777777" w:rsidR="00BB7667" w:rsidRDefault="00A27614">
      <w:pPr>
        <w:jc w:val="both"/>
      </w:pPr>
      <w:r>
        <w:t xml:space="preserve">Epaisseur nominale sans revêtement de surface : </w:t>
      </w:r>
      <w:r>
        <w:rPr>
          <w:rStyle w:val="optioncarChar"/>
        </w:rPr>
        <w:t xml:space="preserve">16 / 20 / 28 / 30 / 38 </w:t>
      </w:r>
      <w:r>
        <w:t xml:space="preserve">(par défaut) </w:t>
      </w:r>
      <w:r>
        <w:rPr>
          <w:rStyle w:val="optioncarChar"/>
        </w:rPr>
        <w:t>/ 40 / 44 / ***</w:t>
      </w:r>
      <w:r>
        <w:t xml:space="preserve"> mm</w:t>
      </w:r>
    </w:p>
    <w:p w14:paraId="18BED786" w14:textId="77777777" w:rsidR="00BB7667" w:rsidRDefault="00A27614">
      <w:pPr>
        <w:jc w:val="both"/>
      </w:pPr>
      <w:r>
        <w:t xml:space="preserve">Masse surfacique nominale : </w:t>
      </w:r>
      <w:r>
        <w:rPr>
          <w:rStyle w:val="optioncarChar"/>
        </w:rPr>
        <w:t>30 / 34</w:t>
      </w:r>
      <w:r>
        <w:t xml:space="preserve"> (par défaut) </w:t>
      </w:r>
      <w:r>
        <w:rPr>
          <w:rStyle w:val="optioncarChar"/>
        </w:rPr>
        <w:t>/ ***</w:t>
      </w:r>
      <w:r>
        <w:t xml:space="preserve"> kg/m²</w:t>
      </w:r>
    </w:p>
    <w:p w14:paraId="6C5EF0CA" w14:textId="77777777" w:rsidR="00BB7667" w:rsidRDefault="00A27614">
      <w:pPr>
        <w:jc w:val="both"/>
      </w:pPr>
      <w:r>
        <w:t xml:space="preserve">Bords : </w:t>
      </w:r>
      <w:r>
        <w:rPr>
          <w:rStyle w:val="optioncarChar"/>
        </w:rPr>
        <w:t xml:space="preserve">chanfreinés </w:t>
      </w:r>
      <w:r>
        <w:t>(par défaut)</w:t>
      </w:r>
      <w:r>
        <w:rPr>
          <w:rStyle w:val="optioncarChar"/>
        </w:rPr>
        <w:t xml:space="preserve"> / ***</w:t>
      </w:r>
    </w:p>
    <w:p w14:paraId="11486FAB" w14:textId="77777777" w:rsidR="00BB7667" w:rsidRDefault="00A27614">
      <w:pPr>
        <w:jc w:val="both"/>
      </w:pPr>
      <w:r>
        <w:t xml:space="preserve">Cadre périphérique (recouvrement des chants) en : </w:t>
      </w:r>
      <w:r>
        <w:rPr>
          <w:rStyle w:val="optioncarChar"/>
        </w:rPr>
        <w:t>PVC (autoextinguibles – antistatiques) </w:t>
      </w:r>
      <w:r>
        <w:t>(par défaut)</w:t>
      </w:r>
      <w:r>
        <w:rPr>
          <w:rStyle w:val="optioncarChar"/>
        </w:rPr>
        <w:t xml:space="preserve"> / acier galvanisé / ABS / aluminium / ***</w:t>
      </w:r>
    </w:p>
    <w:p w14:paraId="22F0B762" w14:textId="77777777" w:rsidR="00BB7667" w:rsidRDefault="00A27614">
      <w:pPr>
        <w:jc w:val="both"/>
      </w:pPr>
      <w:r>
        <w:t xml:space="preserve">Pré-perçages pour vissage aux vérins / pieds : </w:t>
      </w:r>
      <w:r>
        <w:rPr>
          <w:rStyle w:val="optioncarChar"/>
        </w:rPr>
        <w:t>selon la documentation technique qui accompagne le produit</w:t>
      </w:r>
      <w:r>
        <w:t xml:space="preserve"> (par défaut)</w:t>
      </w:r>
      <w:r>
        <w:rPr>
          <w:rStyle w:val="optioncarChar"/>
        </w:rPr>
        <w:t xml:space="preserve"> / avec / sans / ***</w:t>
      </w:r>
    </w:p>
    <w:p w14:paraId="07B7F04A" w14:textId="77777777" w:rsidR="00BB7667" w:rsidRDefault="00A27614">
      <w:pPr>
        <w:jc w:val="both"/>
      </w:pPr>
      <w:r>
        <w:t xml:space="preserve">Indice d’isolement acoustique normalisé - Dnfw : ≥ </w:t>
      </w:r>
      <w:r>
        <w:rPr>
          <w:rStyle w:val="optioncarChar"/>
        </w:rPr>
        <w:t>40</w:t>
      </w:r>
      <w:r>
        <w:t xml:space="preserve"> (par défaut) </w:t>
      </w:r>
      <w:r>
        <w:rPr>
          <w:rStyle w:val="optioncarChar"/>
        </w:rPr>
        <w:t>/ 42 / 44 / 47 / 48 / ***</w:t>
      </w:r>
      <w:r>
        <w:t xml:space="preserve"> dB</w:t>
      </w:r>
    </w:p>
    <w:p w14:paraId="3689F783" w14:textId="77777777" w:rsidR="00BB7667" w:rsidRDefault="00A27614">
      <w:pPr>
        <w:jc w:val="both"/>
      </w:pPr>
      <w:r>
        <w:t xml:space="preserve">Isolation acoustique contre les chocs - Lnfw : ≤ </w:t>
      </w:r>
      <w:r>
        <w:rPr>
          <w:rStyle w:val="optioncarChar"/>
        </w:rPr>
        <w:t xml:space="preserve">68 </w:t>
      </w:r>
      <w:r>
        <w:t>(par défaut)</w:t>
      </w:r>
      <w:r>
        <w:rPr>
          <w:rStyle w:val="optioncarChar"/>
        </w:rPr>
        <w:t xml:space="preserve"> / 69 / 70 / ***</w:t>
      </w:r>
      <w:r>
        <w:t xml:space="preserve"> dB</w:t>
      </w:r>
    </w:p>
    <w:p w14:paraId="65E93202" w14:textId="77777777" w:rsidR="00BB7667" w:rsidRDefault="00A27614">
      <w:pPr>
        <w:jc w:val="both"/>
      </w:pPr>
      <w:r>
        <w:t xml:space="preserve">Système avec joints néoprène (minimisent la perte d'air à travers la surface du sol surélevée) : </w:t>
      </w:r>
      <w:r>
        <w:rPr>
          <w:rStyle w:val="optioncarChar"/>
        </w:rPr>
        <w:t xml:space="preserve">sans </w:t>
      </w:r>
      <w:r>
        <w:t>(par défaut)</w:t>
      </w:r>
      <w:r>
        <w:rPr>
          <w:rStyle w:val="optioncarChar"/>
        </w:rPr>
        <w:t xml:space="preserve"> / avec</w:t>
      </w:r>
    </w:p>
    <w:p w14:paraId="3E305343" w14:textId="77777777" w:rsidR="00BB7667" w:rsidRDefault="00A27614">
      <w:pPr>
        <w:jc w:val="both"/>
      </w:pPr>
      <w:r>
        <w:rPr>
          <w:b/>
        </w:rPr>
        <w:t>C- Accessoires :</w:t>
      </w:r>
    </w:p>
    <w:p w14:paraId="5EF717B1" w14:textId="77777777" w:rsidR="00BB7667" w:rsidRDefault="00A27614">
      <w:pPr>
        <w:pStyle w:val="Author-eListParagraph"/>
        <w:numPr>
          <w:ilvl w:val="0"/>
          <w:numId w:val="533"/>
        </w:numPr>
      </w:pPr>
      <w:r>
        <w:t>Boitiers de connexion, passes-câbles, grilles de ventilation, rampes, …</w:t>
      </w:r>
      <w:r>
        <w:br/>
        <w:t xml:space="preserve">Ils sont notamment décrits et compris séparément au </w:t>
      </w:r>
      <w:hyperlink w:anchor="1246" w:history="1">
        <w:r>
          <w:t>53.6 Eléments particuliers et finitions</w:t>
        </w:r>
      </w:hyperlink>
      <w:r>
        <w:t xml:space="preserve"> / </w:t>
      </w:r>
      <w:hyperlink r:id="rId332" w:history="1" w:docLocation="34">
        <w:r>
          <w:t>6 T6 HVAC - sanitaires</w:t>
        </w:r>
      </w:hyperlink>
      <w:r>
        <w:t xml:space="preserve"> / </w:t>
      </w:r>
      <w:hyperlink r:id="rId333" w:history="1" w:docLocation="35">
        <w:r>
          <w:t>7 T7 Electricité</w:t>
        </w:r>
      </w:hyperlink>
      <w:r>
        <w:t xml:space="preserve"> / … et suivants.</w:t>
      </w:r>
      <w:r>
        <w:br/>
      </w:r>
    </w:p>
    <w:p w14:paraId="4854BFC9" w14:textId="77777777" w:rsidR="00BB7667" w:rsidRDefault="00A27614">
      <w:pPr>
        <w:jc w:val="both"/>
      </w:pPr>
      <w:r>
        <w:t>Tolérances dimensionnelles des dalles : selon la [NBN EN 12825].</w:t>
      </w:r>
    </w:p>
    <w:p w14:paraId="764E5DBB" w14:textId="77777777" w:rsidR="00BB7667" w:rsidRDefault="00A27614">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376EB55D" w14:textId="77777777" w:rsidR="00BB7667" w:rsidRDefault="00A27614">
      <w:pPr>
        <w:jc w:val="both"/>
      </w:pPr>
      <w:r>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2D306FF4" w14:textId="77777777" w:rsidR="00BB7667" w:rsidRDefault="00A27614">
      <w:pPr>
        <w:jc w:val="both"/>
      </w:pPr>
      <w:r>
        <w:t xml:space="preserve">Classe de sollicitation – Charges d’exploitation selon [NBN EN 1991-1-1] : </w:t>
      </w:r>
      <w:r>
        <w:rPr>
          <w:rStyle w:val="optioncarChar"/>
        </w:rPr>
        <w:t xml:space="preserve">A / B </w:t>
      </w:r>
      <w:r>
        <w:t>(par défaut)</w:t>
      </w:r>
      <w:r>
        <w:rPr>
          <w:rStyle w:val="optioncarChar"/>
        </w:rPr>
        <w:t xml:space="preserve"> / C1 / C2 / C3 / C4 / C5 / D1 / D2 / ***</w:t>
      </w:r>
    </w:p>
    <w:p w14:paraId="36439BD6" w14:textId="77777777" w:rsidR="00BB7667" w:rsidRDefault="00A27614">
      <w:pPr>
        <w:jc w:val="both"/>
      </w:pPr>
      <w:r>
        <w:t xml:space="preserve">Classe de résistance ≥ : </w:t>
      </w:r>
      <w:r>
        <w:rPr>
          <w:rStyle w:val="optioncarChar"/>
        </w:rPr>
        <w:t>1 (≥ 4 kN) / 2 (≥ 6 kN)</w:t>
      </w:r>
      <w:r>
        <w:t xml:space="preserve"> (par défaut) </w:t>
      </w:r>
      <w:r>
        <w:rPr>
          <w:rStyle w:val="optioncarChar"/>
        </w:rPr>
        <w:t>/ 3 (≥ 8 kN) / 4 (≥ 9 kN) / 5 (≥ 10 kN) / 6 (≥ 12 kN)</w:t>
      </w:r>
      <w:r>
        <w:t xml:space="preserve"> selon [NBN EN 12825].</w:t>
      </w:r>
    </w:p>
    <w:p w14:paraId="5ABE436C" w14:textId="77777777" w:rsidR="00BB7667" w:rsidRDefault="00A27614">
      <w:pPr>
        <w:jc w:val="both"/>
      </w:pPr>
      <w:r>
        <w:t xml:space="preserve"> Coefficient de sécurité (charge de rupture) : </w:t>
      </w:r>
      <w:r>
        <w:rPr>
          <w:rStyle w:val="optioncarChar"/>
        </w:rPr>
        <w:t>2</w:t>
      </w:r>
      <w:r>
        <w:t xml:space="preserve"> (par défaut) </w:t>
      </w:r>
      <w:r>
        <w:rPr>
          <w:rStyle w:val="optioncarChar"/>
        </w:rPr>
        <w:t>/ 3</w:t>
      </w:r>
    </w:p>
    <w:p w14:paraId="502D688A" w14:textId="77777777" w:rsidR="00BB7667" w:rsidRDefault="00A27614">
      <w:pPr>
        <w:jc w:val="both"/>
      </w:pPr>
      <w:r>
        <w:t xml:space="preserve">Déformation sous charge – Classe de flèche (déformation maximale sous charge de service) : </w:t>
      </w:r>
      <w:r>
        <w:rPr>
          <w:rStyle w:val="optioncarChar"/>
        </w:rPr>
        <w:t>A (≤ 2,5 mm)</w:t>
      </w:r>
      <w:r>
        <w:t xml:space="preserve"> (par défaut)</w:t>
      </w:r>
      <w:r>
        <w:rPr>
          <w:rStyle w:val="optioncarChar"/>
        </w:rPr>
        <w:t xml:space="preserve"> / B (≤ 3 mm) / C (≤ 4 mm)</w:t>
      </w:r>
      <w:r>
        <w:t xml:space="preserve"> selon [NBN EN 12825].</w:t>
      </w:r>
    </w:p>
    <w:p w14:paraId="79105BF5" w14:textId="77777777" w:rsidR="00BB7667" w:rsidRDefault="00A27614">
      <w:pPr>
        <w:jc w:val="both"/>
      </w:pPr>
      <w:r>
        <w:t>Résistance aux charges dynamiques : selon la [NBN EN 12825] </w:t>
      </w:r>
    </w:p>
    <w:p w14:paraId="03A4C071" w14:textId="77777777" w:rsidR="00BB7667" w:rsidRDefault="00A27614">
      <w:pPr>
        <w:jc w:val="both"/>
      </w:pPr>
      <w:r>
        <w:t>Antistaticité : selon la [NBN EN 1815]</w:t>
      </w:r>
    </w:p>
    <w:p w14:paraId="62775B08" w14:textId="77777777" w:rsidR="00BB7667" w:rsidRDefault="00A27614">
      <w:pPr>
        <w:jc w:val="both"/>
      </w:pPr>
      <w:r>
        <w:t>Electroconductivité : selon la [NBN EN 1081:2018+A1]</w:t>
      </w:r>
    </w:p>
    <w:p w14:paraId="17EC33A6" w14:textId="77777777" w:rsidR="00BB7667" w:rsidRDefault="00A27614">
      <w:pPr>
        <w:jc w:val="both"/>
      </w:pPr>
      <w:r>
        <w:t>Le revêtement de finition du sol répond aux exigences de réaction au feu imposées.</w:t>
      </w:r>
    </w:p>
    <w:p w14:paraId="5B8636CD" w14:textId="77777777" w:rsidR="00BB7667" w:rsidRDefault="00A27614">
      <w:pPr>
        <w:pStyle w:val="pheading"/>
      </w:pPr>
      <w:r>
        <w:t>- Finitions</w:t>
      </w:r>
    </w:p>
    <w:p w14:paraId="46F14BF6" w14:textId="77777777" w:rsidR="00BB7667" w:rsidRDefault="00A27614">
      <w:pPr>
        <w:jc w:val="both"/>
      </w:pPr>
      <w:r>
        <w:t xml:space="preserve">Les dalles sont dotées d’un revêtement de finition collé en usine : </w:t>
      </w:r>
      <w:r>
        <w:rPr>
          <w:rStyle w:val="optioncarChar"/>
        </w:rPr>
        <w:t xml:space="preserve">non </w:t>
      </w:r>
      <w:r>
        <w:t>(par défaut)</w:t>
      </w:r>
      <w:r>
        <w:rPr>
          <w:rStyle w:val="optioncarChar"/>
        </w:rPr>
        <w:t xml:space="preserve"> / oui</w:t>
      </w:r>
    </w:p>
    <w:p w14:paraId="31FBEF04" w14:textId="77777777" w:rsidR="00BB7667" w:rsidRDefault="00A27614">
      <w:pPr>
        <w:jc w:val="both"/>
      </w:pPr>
      <w:r>
        <w:rPr>
          <w:b/>
        </w:rPr>
        <w:t>(soit par défaut)</w:t>
      </w:r>
    </w:p>
    <w:p w14:paraId="290D2D58" w14:textId="77777777" w:rsidR="00BB7667" w:rsidRDefault="00A27614">
      <w:pPr>
        <w:jc w:val="both"/>
      </w:pPr>
      <w:r>
        <w:rPr>
          <w:rStyle w:val="soitChar"/>
          <w:u w:val="single"/>
        </w:rPr>
        <w:t>Non :</w:t>
      </w:r>
    </w:p>
    <w:p w14:paraId="799147FB" w14:textId="77777777" w:rsidR="00BB7667" w:rsidRDefault="00A27614">
      <w:pPr>
        <w:jc w:val="both"/>
      </w:pPr>
      <w:r>
        <w:rPr>
          <w:rStyle w:val="soitChar"/>
        </w:rPr>
        <w:t xml:space="preserve">Les dalles brutes sont recouvertes in situ d’un revêtement décrit au </w:t>
      </w:r>
      <w:hyperlink w:anchor="1115" w:history="1">
        <w:r>
          <w:rPr>
            <w:rStyle w:val="soitChar"/>
          </w:rPr>
          <w:t>53.5 Revêtements de sols intérieurs</w:t>
        </w:r>
      </w:hyperlink>
      <w:r>
        <w:rPr>
          <w:rStyle w:val="soitChar"/>
        </w:rPr>
        <w:t xml:space="preserve"> et suivants.</w:t>
      </w:r>
    </w:p>
    <w:p w14:paraId="55835F2B" w14:textId="77777777" w:rsidR="00BB7667" w:rsidRDefault="00A27614">
      <w:pPr>
        <w:jc w:val="both"/>
      </w:pPr>
      <w:r>
        <w:rPr>
          <w:b/>
        </w:rPr>
        <w:t>(soit)</w:t>
      </w:r>
    </w:p>
    <w:p w14:paraId="2BE6DF8C" w14:textId="77777777" w:rsidR="00BB7667" w:rsidRDefault="00A27614">
      <w:pPr>
        <w:jc w:val="both"/>
      </w:pPr>
      <w:r>
        <w:rPr>
          <w:rStyle w:val="soitChar"/>
          <w:u w:val="single"/>
        </w:rPr>
        <w:t>Oui :</w:t>
      </w:r>
      <w:r>
        <w:t xml:space="preserve">  </w:t>
      </w:r>
      <w:r>
        <w:rPr>
          <w:rStyle w:val="optioncarChar"/>
        </w:rPr>
        <w:t>stratifié haute pression (HPL) / textile / linoléum / caoutchouc / vinyle / ***</w:t>
      </w:r>
    </w:p>
    <w:p w14:paraId="531AB90D" w14:textId="77777777" w:rsidR="00BB7667" w:rsidRDefault="00A27614">
      <w:pPr>
        <w:jc w:val="both"/>
      </w:pPr>
      <w:r>
        <w:rPr>
          <w:rStyle w:val="soitChar"/>
        </w:rPr>
        <w:t>Coloris : </w:t>
      </w:r>
      <w:r>
        <w:rPr>
          <w:rStyle w:val="optioncarChar"/>
        </w:rPr>
        <w:t xml:space="preserve">au choix dans le nuancier standard du fabricant </w:t>
      </w:r>
      <w:r>
        <w:t xml:space="preserve">(par défaut) </w:t>
      </w:r>
      <w:r>
        <w:rPr>
          <w:rStyle w:val="optioncarChar"/>
        </w:rPr>
        <w:t>/ ***</w:t>
      </w:r>
    </w:p>
    <w:p w14:paraId="433A1498" w14:textId="77777777" w:rsidR="00BB7667" w:rsidRDefault="00A27614">
      <w:pPr>
        <w:jc w:val="both"/>
      </w:pPr>
      <w:r>
        <w:rPr>
          <w:rStyle w:val="soitChar"/>
        </w:rPr>
        <w:t xml:space="preserve">Dessin : </w:t>
      </w:r>
      <w:r>
        <w:rPr>
          <w:rStyle w:val="optioncarChar"/>
        </w:rPr>
        <w:t>au choix dans la gamme standard du fabricant</w:t>
      </w:r>
      <w:r>
        <w:t xml:space="preserve"> (par défaut)</w:t>
      </w:r>
      <w:r>
        <w:rPr>
          <w:rStyle w:val="optioncarChar"/>
        </w:rPr>
        <w:t xml:space="preserve"> / légèrement marbré / tacheté / uniforme / ***</w:t>
      </w:r>
    </w:p>
    <w:p w14:paraId="2634E223" w14:textId="77777777" w:rsidR="00BB7667" w:rsidRDefault="00A27614">
      <w:pPr>
        <w:jc w:val="both"/>
      </w:pPr>
      <w:r>
        <w:rPr>
          <w:rStyle w:val="soitChar"/>
        </w:rPr>
        <w:t xml:space="preserve">Pour les différentes surfaces - locaux : </w:t>
      </w:r>
      <w:r>
        <w:rPr>
          <w:rStyle w:val="optioncarChar"/>
        </w:rPr>
        <w:t xml:space="preserve">des dessins et coloris différents peuvent être choisis </w:t>
      </w:r>
      <w:r>
        <w:t>(par défaut)</w:t>
      </w:r>
      <w:r>
        <w:rPr>
          <w:rStyle w:val="optioncarChar"/>
        </w:rPr>
        <w:t xml:space="preserve"> / dessins et coloris sont identiques / ***</w:t>
      </w:r>
    </w:p>
    <w:p w14:paraId="55D4272A" w14:textId="77777777" w:rsidR="00BB7667" w:rsidRDefault="00A27614">
      <w:pPr>
        <w:jc w:val="both"/>
      </w:pPr>
      <w:r>
        <w:rPr>
          <w:rStyle w:val="soitChar"/>
        </w:rPr>
        <w:t>Motifs particuliers :</w:t>
      </w:r>
      <w:r>
        <w:rPr>
          <w:rStyle w:val="optioncarChar"/>
        </w:rPr>
        <w:t> selon indications aux plans</w:t>
      </w:r>
      <w:r>
        <w:t xml:space="preserve"> (par défaut) </w:t>
      </w:r>
      <w:r>
        <w:rPr>
          <w:rStyle w:val="optioncarChar"/>
        </w:rPr>
        <w:t>/ dessin multicolore / dessin intégré / logo intégré / *** </w:t>
      </w:r>
    </w:p>
    <w:p w14:paraId="46EF56EA" w14:textId="77777777" w:rsidR="00BB7667" w:rsidRDefault="00A27614">
      <w:pPr>
        <w:jc w:val="both"/>
      </w:pPr>
      <w:r>
        <w:t>Afin d’obtenir une uniformité et quelle que soit la finition retenue, chaque surface - zone continue est recouverte d’un revêtement faisant partie d’un même lot.</w:t>
      </w:r>
    </w:p>
    <w:p w14:paraId="66E634FC" w14:textId="77777777" w:rsidR="00BB7667" w:rsidRDefault="00A27614">
      <w:pPr>
        <w:pStyle w:val="pheading"/>
      </w:pPr>
      <w:r>
        <w:t>EXÉCUTION / MISE EN ŒUVRE</w:t>
      </w:r>
    </w:p>
    <w:p w14:paraId="288B898E" w14:textId="77777777" w:rsidR="00BB7667" w:rsidRDefault="00A27614">
      <w:pPr>
        <w:pStyle w:val="pheading"/>
      </w:pPr>
      <w:r>
        <w:t>- Prescriptions générales</w:t>
      </w:r>
    </w:p>
    <w:p w14:paraId="0C28D68B" w14:textId="77777777" w:rsidR="00BB7667" w:rsidRDefault="00A27614">
      <w:pPr>
        <w:jc w:val="both"/>
      </w:pPr>
      <w:r>
        <w:t xml:space="preserve">Fixation des vérins au support : </w:t>
      </w:r>
      <w:r>
        <w:rPr>
          <w:rStyle w:val="optioncarChar"/>
        </w:rPr>
        <w:t>selon la documentation technique qui accompagne le produit</w:t>
      </w:r>
      <w:r>
        <w:t> (par défaut)</w:t>
      </w:r>
      <w:r>
        <w:rPr>
          <w:rStyle w:val="optioncarChar"/>
        </w:rPr>
        <w:t xml:space="preserve"> / par collage / par fixation mécanique / ***</w:t>
      </w:r>
    </w:p>
    <w:p w14:paraId="15BB50B1" w14:textId="77777777" w:rsidR="00BB7667" w:rsidRDefault="00A27614">
      <w:pPr>
        <w:jc w:val="both"/>
      </w:pPr>
      <w:r>
        <w:t>La pose des dalles sur les têtes de vérin s’effectue par </w:t>
      </w:r>
      <w:r>
        <w:rPr>
          <w:rStyle w:val="optioncarChar"/>
        </w:rPr>
        <w:t>clipsage / vissage / ***</w:t>
      </w:r>
    </w:p>
    <w:p w14:paraId="4E1340A2" w14:textId="77777777" w:rsidR="00BB7667" w:rsidRDefault="00A27614">
      <w:pPr>
        <w:jc w:val="both"/>
      </w:pPr>
      <w:r>
        <w:t xml:space="preserve">Les détails de jonction du plancher surélevé avec les parois adjacentes sont réalisés : </w:t>
      </w:r>
      <w:r>
        <w:rPr>
          <w:rStyle w:val="optioncarChar"/>
        </w:rPr>
        <w:t xml:space="preserve">selon les détails joints aux plans </w:t>
      </w:r>
      <w:r>
        <w:t>(par défaut)</w:t>
      </w:r>
      <w:r>
        <w:rPr>
          <w:rStyle w:val="optioncarChar"/>
        </w:rPr>
        <w:t xml:space="preserve"> / ***</w:t>
      </w:r>
    </w:p>
    <w:p w14:paraId="53A378BE" w14:textId="77777777" w:rsidR="00BB7667" w:rsidRDefault="00A27614">
      <w:pPr>
        <w:jc w:val="both"/>
      </w:pPr>
      <w:r>
        <w:t xml:space="preserve">Le calepinage est réalisé selon : </w:t>
      </w:r>
      <w:r>
        <w:rPr>
          <w:rStyle w:val="optioncarChar"/>
        </w:rPr>
        <w:t>selon les détails joints aux plans</w:t>
      </w:r>
      <w:r>
        <w:t xml:space="preserve"> (par défaut) </w:t>
      </w:r>
      <w:r>
        <w:rPr>
          <w:rStyle w:val="optioncarChar"/>
        </w:rPr>
        <w:t>/ ***</w:t>
      </w:r>
    </w:p>
    <w:p w14:paraId="415BEE76" w14:textId="77777777" w:rsidR="00BB7667" w:rsidRDefault="00BB7667">
      <w:pPr>
        <w:jc w:val="both"/>
      </w:pPr>
    </w:p>
    <w:p w14:paraId="7ED7EBBF" w14:textId="77777777" w:rsidR="00BB7667" w:rsidRDefault="00A27614">
      <w:pPr>
        <w:jc w:val="both"/>
      </w:pPr>
      <w:r>
        <w:t>Le cas échéant, les bords coupés des panneaux sont protégés selon la documentation technique qui accompagne le produit.</w:t>
      </w:r>
    </w:p>
    <w:p w14:paraId="3C7BF825" w14:textId="77777777" w:rsidR="00BB7667" w:rsidRDefault="00A27614">
      <w:pPr>
        <w:jc w:val="both"/>
      </w:pPr>
      <w:r>
        <w:t>Après réalisation, chaque panneau composant le plancher surélevé peut être retiré à l'aide d'un outil approprié (ventouse, brosses à aiguilles pour la moquette, …) . Chaque panneau, après avoir été retiré, doit pouvoir être replacé dans sa position d'origine sans forcer.</w:t>
      </w:r>
    </w:p>
    <w:p w14:paraId="7AEB83B9" w14:textId="77777777" w:rsidR="00BB7667" w:rsidRDefault="00A27614">
      <w:pPr>
        <w:pStyle w:val="pheading"/>
      </w:pPr>
      <w:r>
        <w:t>- Échantillons</w:t>
      </w:r>
    </w:p>
    <w:p w14:paraId="382939B5" w14:textId="77777777" w:rsidR="00BB7667" w:rsidRDefault="00A27614">
      <w:pPr>
        <w:jc w:val="both"/>
      </w:pPr>
      <w:r>
        <w:t>Avant commande, l’entrepreneur soumet les différents nuanciers à la direction des travaux.</w:t>
      </w:r>
    </w:p>
    <w:p w14:paraId="2097A501" w14:textId="77777777" w:rsidR="00BB7667" w:rsidRDefault="00A27614">
      <w:pPr>
        <w:pStyle w:val="pheading"/>
      </w:pPr>
      <w:r>
        <w:t>MESURAGE</w:t>
      </w:r>
    </w:p>
    <w:p w14:paraId="74A1DF71" w14:textId="77777777" w:rsidR="00BB7667" w:rsidRDefault="00A27614">
      <w:pPr>
        <w:pStyle w:val="pheading"/>
      </w:pPr>
      <w:r>
        <w:t>- unité de mesure:</w:t>
      </w:r>
    </w:p>
    <w:p w14:paraId="0105E838" w14:textId="77777777" w:rsidR="00BB7667" w:rsidRDefault="00A27614">
      <w:r>
        <w:rPr>
          <w:rStyle w:val="optioncarChar"/>
        </w:rPr>
        <w:t xml:space="preserve">m² </w:t>
      </w:r>
      <w:r>
        <w:t xml:space="preserve">(par défaut) </w:t>
      </w:r>
      <w:r>
        <w:rPr>
          <w:rStyle w:val="optioncarChar"/>
        </w:rPr>
        <w:t>/ fft</w:t>
      </w:r>
    </w:p>
    <w:p w14:paraId="5AAA4AB0" w14:textId="77777777" w:rsidR="00BB7667" w:rsidRDefault="00A27614">
      <w:r>
        <w:rPr>
          <w:b/>
        </w:rPr>
        <w:t>(soit par défaut)</w:t>
      </w:r>
      <w:r>
        <w:br/>
      </w:r>
      <w:r>
        <w:rPr>
          <w:rStyle w:val="soitChar"/>
        </w:rPr>
        <w:t>1.  m²</w:t>
      </w:r>
      <w:r>
        <w:br/>
      </w:r>
      <w:r>
        <w:rPr>
          <w:b/>
        </w:rPr>
        <w:t>(soit)</w:t>
      </w:r>
      <w:r>
        <w:br/>
      </w:r>
      <w:r>
        <w:rPr>
          <w:rStyle w:val="soitChar"/>
        </w:rPr>
        <w:t>2.  fft</w:t>
      </w:r>
    </w:p>
    <w:p w14:paraId="5200316E" w14:textId="77777777" w:rsidR="00BB7667" w:rsidRDefault="00A27614">
      <w:pPr>
        <w:pStyle w:val="pheading"/>
      </w:pPr>
      <w:r>
        <w:t>- code de mesurage:</w:t>
      </w:r>
    </w:p>
    <w:p w14:paraId="6C75390D" w14:textId="77777777" w:rsidR="00BB7667" w:rsidRDefault="00A27614">
      <w:pPr>
        <w:jc w:val="both"/>
      </w:pPr>
      <w:r>
        <w:rPr>
          <w:rStyle w:val="optioncarChar"/>
        </w:rPr>
        <w:t xml:space="preserve">Surface nette </w:t>
      </w:r>
      <w:r>
        <w:t>(par défaut)</w:t>
      </w:r>
      <w:r>
        <w:rPr>
          <w:rStyle w:val="optioncarChar"/>
        </w:rPr>
        <w:t xml:space="preserve"> / Pour l'ensemble des prestations à réaliser</w:t>
      </w:r>
    </w:p>
    <w:p w14:paraId="681A9DBC" w14:textId="77777777" w:rsidR="00BB7667" w:rsidRDefault="00A27614">
      <w:pPr>
        <w:jc w:val="both"/>
      </w:pPr>
      <w:r>
        <w:rPr>
          <w:b/>
        </w:rPr>
        <w:t>(soit par défaut)</w:t>
      </w:r>
    </w:p>
    <w:p w14:paraId="6022126E" w14:textId="77777777" w:rsidR="00BB7667" w:rsidRDefault="00A27614">
      <w:pPr>
        <w:jc w:val="both"/>
      </w:pPr>
      <w:r>
        <w:rPr>
          <w:rStyle w:val="soitChar"/>
        </w:rPr>
        <w:t>1. </w:t>
      </w:r>
      <w:r>
        <w:rPr>
          <w:rStyle w:val="soitChar"/>
          <w:u w:val="single"/>
        </w:rPr>
        <w:t xml:space="preserve"> Surface nette :</w:t>
      </w:r>
    </w:p>
    <w:p w14:paraId="1629FDB3" w14:textId="77777777" w:rsidR="00BB7667" w:rsidRDefault="00A27614">
      <w:pPr>
        <w:jc w:val="both"/>
      </w:pPr>
      <w:r>
        <w:rPr>
          <w:rStyle w:val="soitChar"/>
        </w:rPr>
        <w:t>En tenant compte de la plus grande longueur et largeur de la surface à recouvrir, y compris la profondeur des niches.</w:t>
      </w:r>
    </w:p>
    <w:p w14:paraId="63F6798B" w14:textId="77777777" w:rsidR="00BB7667" w:rsidRDefault="00A27614">
      <w:pPr>
        <w:jc w:val="both"/>
      </w:pPr>
      <w:r>
        <w:rPr>
          <w:rStyle w:val="soitChar"/>
        </w:rPr>
        <w:t>Eventuellement scindée dans différents postes selon le type de dalle, de revêtement, ...</w:t>
      </w:r>
    </w:p>
    <w:p w14:paraId="01A1A836" w14:textId="77777777" w:rsidR="00BB7667" w:rsidRDefault="00A27614">
      <w:pPr>
        <w:jc w:val="both"/>
      </w:pPr>
      <w:r>
        <w:rPr>
          <w:b/>
        </w:rPr>
        <w:t>(soit)</w:t>
      </w:r>
    </w:p>
    <w:p w14:paraId="31BEC382" w14:textId="77777777" w:rsidR="00BB7667" w:rsidRDefault="00A27614">
      <w:pPr>
        <w:jc w:val="both"/>
      </w:pPr>
      <w:r>
        <w:rPr>
          <w:rStyle w:val="soitChar"/>
        </w:rPr>
        <w:t xml:space="preserve">2.  </w:t>
      </w:r>
      <w:r>
        <w:rPr>
          <w:rStyle w:val="soitChar"/>
          <w:u w:val="single"/>
        </w:rPr>
        <w:t>Pour l’ensemble des prestations à réaliser :</w:t>
      </w:r>
    </w:p>
    <w:p w14:paraId="7E5F2C4A" w14:textId="77777777" w:rsidR="00BB7667" w:rsidRDefault="00A27614">
      <w:pPr>
        <w:jc w:val="both"/>
      </w:pPr>
      <w:r>
        <w:rPr>
          <w:rStyle w:val="soitChar"/>
        </w:rPr>
        <w:t>Le prix unitaire comprend toutes les prestations nécessaires pour l’exécution de l’ensemble.</w:t>
      </w:r>
    </w:p>
    <w:p w14:paraId="243304F7" w14:textId="77777777" w:rsidR="00BB7667" w:rsidRDefault="00A27614">
      <w:pPr>
        <w:jc w:val="both"/>
      </w:pPr>
      <w:r>
        <w:rPr>
          <w:rStyle w:val="soitChar"/>
        </w:rPr>
        <w:t>Eventuellement scindé dans différents postes selon le type de dalle, de revêtement, …</w:t>
      </w:r>
    </w:p>
    <w:p w14:paraId="54522D27" w14:textId="77777777" w:rsidR="00BB7667" w:rsidRDefault="00A27614">
      <w:pPr>
        <w:pStyle w:val="pheading"/>
      </w:pPr>
      <w:r>
        <w:t>- nature du marché:</w:t>
      </w:r>
    </w:p>
    <w:p w14:paraId="6F9B1E90" w14:textId="77777777" w:rsidR="00BB7667" w:rsidRDefault="00A27614">
      <w:r>
        <w:rPr>
          <w:rStyle w:val="optioncarChar"/>
        </w:rPr>
        <w:t>QF</w:t>
      </w:r>
      <w:r>
        <w:t xml:space="preserve"> (par défaut)</w:t>
      </w:r>
      <w:r>
        <w:rPr>
          <w:rStyle w:val="optioncarChar"/>
        </w:rPr>
        <w:t xml:space="preserve"> / PG</w:t>
      </w:r>
    </w:p>
    <w:p w14:paraId="2CF05BA5" w14:textId="77777777" w:rsidR="00BB7667" w:rsidRDefault="00A27614">
      <w:r>
        <w:rPr>
          <w:b/>
        </w:rPr>
        <w:t>(soit par défaut)</w:t>
      </w:r>
      <w:r>
        <w:br/>
      </w:r>
      <w:r>
        <w:rPr>
          <w:rStyle w:val="soitChar"/>
        </w:rPr>
        <w:t>1.  QF</w:t>
      </w:r>
      <w:r>
        <w:br/>
      </w:r>
      <w:r>
        <w:rPr>
          <w:b/>
        </w:rPr>
        <w:t>(soit)</w:t>
      </w:r>
      <w:r>
        <w:br/>
      </w:r>
      <w:r>
        <w:rPr>
          <w:rStyle w:val="soitChar"/>
        </w:rPr>
        <w:t>2.  PG</w:t>
      </w:r>
    </w:p>
    <w:p w14:paraId="1BF8A0FC" w14:textId="77777777" w:rsidR="00BB7667" w:rsidRDefault="00A27614">
      <w:pPr>
        <w:pStyle w:val="pheading"/>
      </w:pPr>
      <w:r>
        <w:t>AIDE</w:t>
      </w:r>
    </w:p>
    <w:p w14:paraId="2C44A76F" w14:textId="77777777" w:rsidR="00BB7667" w:rsidRDefault="00A27614">
      <w:pPr>
        <w:jc w:val="both"/>
      </w:pPr>
      <w:r>
        <w:t>Le matériau constitutif des dalles (résistance, épaisseur) est choisi en fonction notamment des charges prévues sur le plancher. Voir [NIT 230].</w:t>
      </w:r>
    </w:p>
    <w:p w14:paraId="60D81687" w14:textId="77777777" w:rsidR="00BB7667" w:rsidRDefault="00A27614">
      <w:pPr>
        <w:pStyle w:val="Author-eSectionHeading4"/>
      </w:pPr>
      <w:bookmarkStart w:id="618" w:name="_Toc178838543"/>
      <w:r>
        <w:t>53.42 Planchers surélevés creux CCTB 01.11</w:t>
      </w:r>
      <w:bookmarkEnd w:id="618"/>
    </w:p>
    <w:p w14:paraId="5CE524A3" w14:textId="77777777" w:rsidR="00BB7667" w:rsidRDefault="00A27614">
      <w:pPr>
        <w:pStyle w:val="pheading"/>
      </w:pPr>
      <w:r>
        <w:t>DESCRIPTION</w:t>
      </w:r>
    </w:p>
    <w:p w14:paraId="5DBB7B1F" w14:textId="77777777" w:rsidR="00BB7667" w:rsidRDefault="00A27614">
      <w:pPr>
        <w:pStyle w:val="pheading"/>
      </w:pPr>
      <w:r>
        <w:t>- Définition / Comprend</w:t>
      </w:r>
    </w:p>
    <w:p w14:paraId="7C6F4267" w14:textId="77777777" w:rsidR="00BB7667" w:rsidRDefault="00A27614">
      <w:pPr>
        <w:jc w:val="both"/>
      </w:pPr>
      <w:r>
        <w:t>Il s’agit de la fourniture et de la pose de planchers surélevés dits « creux » dont le système est constitué d’une structure portante et de panneaux destinés à recevoir une finition.</w:t>
      </w:r>
    </w:p>
    <w:p w14:paraId="53536A12" w14:textId="77777777" w:rsidR="00BB7667" w:rsidRDefault="00A27614">
      <w:pPr>
        <w:jc w:val="both"/>
      </w:pPr>
      <w:r>
        <w:t>Le travail comprend notamment :</w:t>
      </w:r>
    </w:p>
    <w:p w14:paraId="421909BC" w14:textId="77777777" w:rsidR="00BB7667" w:rsidRDefault="00A27614">
      <w:pPr>
        <w:pStyle w:val="Author-eListParagraph"/>
        <w:numPr>
          <w:ilvl w:val="0"/>
          <w:numId w:val="534"/>
        </w:numPr>
      </w:pPr>
      <w:r>
        <w:t>la structure porteuse ;</w:t>
      </w:r>
    </w:p>
    <w:p w14:paraId="559738ED" w14:textId="77777777" w:rsidR="00BB7667" w:rsidRDefault="00A27614">
      <w:pPr>
        <w:pStyle w:val="Author-eListParagraph"/>
        <w:numPr>
          <w:ilvl w:val="0"/>
          <w:numId w:val="534"/>
        </w:numPr>
      </w:pPr>
      <w:r>
        <w:t>la surface de circulation ;</w:t>
      </w:r>
    </w:p>
    <w:p w14:paraId="256FCED1" w14:textId="77777777" w:rsidR="00BB7667" w:rsidRDefault="00A27614">
      <w:pPr>
        <w:pStyle w:val="Author-eListParagraph"/>
        <w:numPr>
          <w:ilvl w:val="0"/>
          <w:numId w:val="534"/>
        </w:numPr>
      </w:pPr>
      <w:r>
        <w:t>les trappes d’accès ;</w:t>
      </w:r>
    </w:p>
    <w:p w14:paraId="4D5DDEEC" w14:textId="77777777" w:rsidR="00BB7667" w:rsidRDefault="00A27614">
      <w:pPr>
        <w:pStyle w:val="Author-eListParagraph"/>
        <w:numPr>
          <w:ilvl w:val="0"/>
          <w:numId w:val="534"/>
        </w:numPr>
      </w:pPr>
      <w:r>
        <w:t>les accessoires.</w:t>
      </w:r>
    </w:p>
    <w:p w14:paraId="253DEA03" w14:textId="77777777" w:rsidR="00BB7667" w:rsidRDefault="00A27614">
      <w:pPr>
        <w:pStyle w:val="pheading"/>
      </w:pPr>
      <w:r>
        <w:t>EXÉCUTION / MISE EN ŒUVRE</w:t>
      </w:r>
    </w:p>
    <w:p w14:paraId="53474C9B" w14:textId="77777777" w:rsidR="00BB7667" w:rsidRDefault="00A27614">
      <w:pPr>
        <w:jc w:val="both"/>
      </w:pPr>
      <w:r>
        <w:t>Les panneaux se posent de façon flottante sur l’infrastructure.</w:t>
      </w:r>
    </w:p>
    <w:p w14:paraId="7152B624" w14:textId="77777777" w:rsidR="00BB7667" w:rsidRDefault="00A27614">
      <w:pPr>
        <w:jc w:val="both"/>
      </w:pPr>
      <w:r>
        <w:t>Les panneaux sont assemblés entre eux par le collage des rainures et languettes, selon la documentation technique qui accompagne le produit et afin d’obtenir un plancher continu.</w:t>
      </w:r>
    </w:p>
    <w:p w14:paraId="0D226922" w14:textId="77777777" w:rsidR="00BB7667" w:rsidRDefault="00A27614">
      <w:pPr>
        <w:pStyle w:val="pheading"/>
      </w:pPr>
      <w:r>
        <w:t>AIDE</w:t>
      </w:r>
    </w:p>
    <w:p w14:paraId="7C28001C" w14:textId="77777777" w:rsidR="00BB7667" w:rsidRDefault="00A27614">
      <w:pPr>
        <w:jc w:val="both"/>
      </w:pPr>
      <w:r>
        <w:t>Par rapport à un plancher surélevé amovible, le plénum des planchers creux est plus difficilement accessible.</w:t>
      </w:r>
    </w:p>
    <w:p w14:paraId="25992C4F" w14:textId="77777777" w:rsidR="00BB7667" w:rsidRDefault="00A27614">
      <w:pPr>
        <w:pStyle w:val="Author-eSectionHeading5"/>
      </w:pPr>
      <w:bookmarkStart w:id="619" w:name="_Toc178838544"/>
      <w:r>
        <w:t>53.42.1 Planchers surélevés creux de type sec CCTB 01.11</w:t>
      </w:r>
      <w:bookmarkEnd w:id="619"/>
    </w:p>
    <w:p w14:paraId="0045892D" w14:textId="77777777" w:rsidR="00BB7667" w:rsidRDefault="00A27614">
      <w:pPr>
        <w:pStyle w:val="pheading"/>
      </w:pPr>
      <w:r>
        <w:t>EXÉCUTION / MISE EN ŒUVRE</w:t>
      </w:r>
    </w:p>
    <w:p w14:paraId="06AC38DA" w14:textId="77777777" w:rsidR="00BB7667" w:rsidRDefault="00A27614">
      <w:pPr>
        <w:jc w:val="both"/>
      </w:pPr>
      <w:r>
        <w:rPr>
          <w:u w:val="single"/>
        </w:rPr>
        <w:t>Tolérances – Degrés de finition :</w:t>
      </w:r>
    </w:p>
    <w:p w14:paraId="180DAAD6" w14:textId="77777777" w:rsidR="00BB7667" w:rsidRDefault="00A27614">
      <w:pPr>
        <w:pStyle w:val="Author-eListParagraph"/>
        <w:numPr>
          <w:ilvl w:val="0"/>
          <w:numId w:val="535"/>
        </w:numPr>
        <w:jc w:val="both"/>
      </w:pPr>
      <w:r>
        <w:t xml:space="preserve">Classe de planéité des planchers creux de type sec : </w:t>
      </w:r>
      <w:r>
        <w:rPr>
          <w:rStyle w:val="optioncarChar"/>
        </w:rPr>
        <w:t xml:space="preserve">1 (normales) </w:t>
      </w:r>
      <w:r>
        <w:t xml:space="preserve">(par défaut) </w:t>
      </w:r>
      <w:r>
        <w:rPr>
          <w:rStyle w:val="optioncarChar"/>
        </w:rPr>
        <w:t>/ 2 (sévères)</w:t>
      </w:r>
      <w:r>
        <w:t xml:space="preserve"> selon la [NIT 230]. Cette tolérance est à majorer de l’écart sur la planéité de l’élément considéré.</w:t>
      </w:r>
    </w:p>
    <w:p w14:paraId="5F5F98F7" w14:textId="77777777" w:rsidR="00BB7667" w:rsidRDefault="00A27614">
      <w:pPr>
        <w:pStyle w:val="Author-eListParagraph"/>
        <w:numPr>
          <w:ilvl w:val="0"/>
          <w:numId w:val="535"/>
        </w:numPr>
        <w:jc w:val="both"/>
      </w:pPr>
      <w:r>
        <w:t>Dans les zones circonscrites à l’intérieur du rayon de rotation d’une porte coupe-feu, il y a lieu d’adapter la planéité du plancher surélevé aux exigences mentionnées dans l’attestation de la porte concernée.</w:t>
      </w:r>
    </w:p>
    <w:p w14:paraId="717C2663" w14:textId="77777777" w:rsidR="00BB7667" w:rsidRDefault="00A27614">
      <w:pPr>
        <w:pStyle w:val="Author-eListParagraph"/>
        <w:numPr>
          <w:ilvl w:val="0"/>
          <w:numId w:val="535"/>
        </w:numPr>
        <w:jc w:val="both"/>
      </w:pPr>
      <w:r>
        <w:t xml:space="preserve">Le contrôle de la planéité s’opère : </w:t>
      </w:r>
      <w:r>
        <w:rPr>
          <w:rStyle w:val="optioncarChar"/>
        </w:rPr>
        <w:t>local par local</w:t>
      </w:r>
      <w:r>
        <w:t xml:space="preserve"> (par défaut)</w:t>
      </w:r>
      <w:r>
        <w:rPr>
          <w:rStyle w:val="optioncarChar"/>
        </w:rPr>
        <w:t xml:space="preserve"> / ***</w:t>
      </w:r>
    </w:p>
    <w:p w14:paraId="42D9A6A4" w14:textId="77777777" w:rsidR="00BB7667" w:rsidRDefault="00A27614">
      <w:pPr>
        <w:pStyle w:val="Author-eSectionHeading6"/>
      </w:pPr>
      <w:bookmarkStart w:id="620" w:name="_Toc178838545"/>
      <w:r>
        <w:t>53.42.1a Planchers surélevés creux de type sec CCTB 01.11</w:t>
      </w:r>
      <w:bookmarkEnd w:id="620"/>
    </w:p>
    <w:p w14:paraId="32DAB307" w14:textId="77777777" w:rsidR="00BB7667" w:rsidRDefault="00A27614">
      <w:pPr>
        <w:pStyle w:val="pheading"/>
      </w:pPr>
      <w:r>
        <w:t>DESCRIPTION</w:t>
      </w:r>
    </w:p>
    <w:p w14:paraId="0B12D808" w14:textId="77777777" w:rsidR="00BB7667" w:rsidRDefault="00A27614">
      <w:pPr>
        <w:pStyle w:val="pheading"/>
      </w:pPr>
      <w:r>
        <w:t>- Définition / Comprend</w:t>
      </w:r>
    </w:p>
    <w:p w14:paraId="6CF65F21" w14:textId="77777777" w:rsidR="00BB7667" w:rsidRDefault="00A27614">
      <w:pPr>
        <w:jc w:val="both"/>
      </w:pPr>
      <w:r>
        <w:t>Il s’agit de la fourniture et de la pose de planchers surélevés « creux » de type « sec » dont le système est constitué d’une structure portante et de panneaux mis en place à sec en 1 ou 2 couches.</w:t>
      </w:r>
    </w:p>
    <w:p w14:paraId="42AC65FB" w14:textId="77777777" w:rsidR="00BB7667" w:rsidRDefault="00A27614">
      <w:pPr>
        <w:jc w:val="both"/>
      </w:pPr>
      <w:r>
        <w:t xml:space="preserve">Le revêtement de finition posé in situ est décrit et compris au </w:t>
      </w:r>
      <w:hyperlink w:anchor="1115" w:history="1">
        <w:r>
          <w:t>53.5 Revêtements de sols intérieurs</w:t>
        </w:r>
      </w:hyperlink>
      <w:r>
        <w:t xml:space="preserve"> et suivants.</w:t>
      </w:r>
    </w:p>
    <w:p w14:paraId="6AD124B9" w14:textId="77777777" w:rsidR="00BB7667" w:rsidRDefault="00A27614">
      <w:pPr>
        <w:pStyle w:val="pheading"/>
      </w:pPr>
      <w:r>
        <w:t>MATÉRIAUX</w:t>
      </w:r>
    </w:p>
    <w:p w14:paraId="747AC58A" w14:textId="77777777" w:rsidR="00BB7667" w:rsidRDefault="00A27614">
      <w:pPr>
        <w:pStyle w:val="pheading"/>
      </w:pPr>
      <w:r>
        <w:t>- Caractéristiques générales</w:t>
      </w:r>
    </w:p>
    <w:p w14:paraId="24F9348C" w14:textId="77777777" w:rsidR="00BB7667" w:rsidRDefault="00A27614">
      <w:pPr>
        <w:jc w:val="both"/>
      </w:pPr>
      <w:r>
        <w:t>Composition du système de planchers surélevés creux de type sec :</w:t>
      </w:r>
    </w:p>
    <w:p w14:paraId="0761AA9E" w14:textId="77777777" w:rsidR="00BB7667" w:rsidRDefault="00A27614">
      <w:pPr>
        <w:jc w:val="both"/>
      </w:pPr>
      <w:r>
        <w:rPr>
          <w:b/>
        </w:rPr>
        <w:t>A- Structure porteuse (infrastructure) :</w:t>
      </w:r>
    </w:p>
    <w:p w14:paraId="48DB1503" w14:textId="77777777" w:rsidR="00BB7667" w:rsidRDefault="00A27614">
      <w:pPr>
        <w:pStyle w:val="Author-eListParagraph"/>
        <w:numPr>
          <w:ilvl w:val="0"/>
          <w:numId w:val="536"/>
        </w:numPr>
      </w:pPr>
      <w:r>
        <w:rPr>
          <w:u w:val="single"/>
        </w:rPr>
        <w:t>Matériau principal :</w:t>
      </w:r>
      <w:r>
        <w:t>  </w:t>
      </w:r>
      <w:r>
        <w:rPr>
          <w:rStyle w:val="optioncarChar"/>
        </w:rPr>
        <w:t xml:space="preserve">acier galvanisé </w:t>
      </w:r>
      <w:r>
        <w:t>(par défaut)</w:t>
      </w:r>
      <w:r>
        <w:rPr>
          <w:rStyle w:val="optioncarChar"/>
        </w:rPr>
        <w:t xml:space="preserve"> / ***</w:t>
      </w:r>
      <w:r>
        <w:br/>
        <w:t>Si l’infrastructure se compose de matériaux oxydables, ceux-ci sont protégés contre la corrosion.</w:t>
      </w:r>
    </w:p>
    <w:p w14:paraId="17C1F4FA" w14:textId="77777777" w:rsidR="00BB7667" w:rsidRDefault="00A27614">
      <w:pPr>
        <w:pStyle w:val="Author-eListParagraph"/>
        <w:numPr>
          <w:ilvl w:val="0"/>
          <w:numId w:val="536"/>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selon la documentation technique qui accompagne le produit</w:t>
      </w:r>
      <w:r>
        <w:t xml:space="preserve"> (par défaut) </w:t>
      </w:r>
      <w:r>
        <w:rPr>
          <w:rStyle w:val="optioncarChar"/>
        </w:rPr>
        <w:t>/ avec ergots / sans ergots / ***</w:t>
      </w:r>
      <w:r>
        <w:br/>
        <w:t xml:space="preserve">Contre-écrous : </w:t>
      </w:r>
      <w:r>
        <w:rPr>
          <w:rStyle w:val="optioncarChar"/>
        </w:rPr>
        <w:t>selon la documentation technique qui accompagne le produit</w:t>
      </w:r>
      <w:r>
        <w:t xml:space="preserve"> (par défaut)</w:t>
      </w:r>
      <w:r>
        <w:rPr>
          <w:rStyle w:val="optioncarChar"/>
        </w:rPr>
        <w:t xml:space="preserve"> / avec / sans / ***</w:t>
      </w:r>
    </w:p>
    <w:p w14:paraId="06DFC8FB" w14:textId="77777777" w:rsidR="00BB7667" w:rsidRDefault="00A27614">
      <w:pPr>
        <w:pStyle w:val="Author-eListParagraph"/>
        <w:numPr>
          <w:ilvl w:val="0"/>
          <w:numId w:val="536"/>
        </w:numPr>
      </w:pPr>
      <w:r>
        <w:rPr>
          <w:u w:val="single"/>
        </w:rPr>
        <w:t>Système de traverses :</w:t>
      </w:r>
      <w:r>
        <w:t xml:space="preserve">  </w:t>
      </w:r>
      <w:r>
        <w:rPr>
          <w:rStyle w:val="optioncarChar"/>
        </w:rPr>
        <w:t xml:space="preserve">lorsque la hauteur du plénum est ≥ 50 </w:t>
      </w:r>
      <w:r>
        <w:t>(par défaut)</w:t>
      </w:r>
      <w:r>
        <w:rPr>
          <w:rStyle w:val="optioncarChar"/>
        </w:rPr>
        <w:t xml:space="preserve"> / 60 / *** cm </w:t>
      </w:r>
      <w:r>
        <w:t>(par défaut) </w:t>
      </w:r>
      <w:r>
        <w:rPr>
          <w:rStyle w:val="optioncarChar"/>
        </w:rPr>
        <w:t xml:space="preserve"> /  selon la documentation technique qui accompagne le produit / ***</w:t>
      </w:r>
    </w:p>
    <w:p w14:paraId="522DF476" w14:textId="77777777" w:rsidR="00BB7667" w:rsidRDefault="00A27614">
      <w:pPr>
        <w:pStyle w:val="Author-eListParagraph"/>
        <w:numPr>
          <w:ilvl w:val="0"/>
          <w:numId w:val="536"/>
        </w:numPr>
      </w:pPr>
      <w:r>
        <w:rPr>
          <w:u w:val="single"/>
        </w:rPr>
        <w:t>Joint de dilatation :</w:t>
      </w:r>
      <w:r>
        <w:t xml:space="preserve">  </w:t>
      </w:r>
      <w:r>
        <w:rPr>
          <w:rStyle w:val="optioncarChar"/>
        </w:rPr>
        <w:t>selon la documentation technique qui accompagne le produit / ***</w:t>
      </w:r>
    </w:p>
    <w:p w14:paraId="4808444F" w14:textId="77777777" w:rsidR="00BB7667" w:rsidRDefault="00A27614">
      <w:pPr>
        <w:pStyle w:val="Author-eListParagraph"/>
        <w:numPr>
          <w:ilvl w:val="0"/>
          <w:numId w:val="536"/>
        </w:numPr>
      </w:pPr>
      <w:r>
        <w:rPr>
          <w:u w:val="single"/>
        </w:rPr>
        <w:t>Renforts :</w:t>
      </w:r>
      <w:r>
        <w:t>  </w:t>
      </w:r>
      <w:r>
        <w:rPr>
          <w:rStyle w:val="optioncarChar"/>
        </w:rPr>
        <w:t xml:space="preserve">selon la documentation technique qui accompagne le produit </w:t>
      </w:r>
      <w:r>
        <w:t xml:space="preserve">(par défaut) </w:t>
      </w:r>
      <w:r>
        <w:rPr>
          <w:rStyle w:val="optioncarChar"/>
        </w:rPr>
        <w:t>/ avec / sans / ***</w:t>
      </w:r>
    </w:p>
    <w:p w14:paraId="003164B1" w14:textId="77777777" w:rsidR="00BB7667" w:rsidRDefault="00A27614">
      <w:pPr>
        <w:pStyle w:val="Author-eListParagraph"/>
        <w:numPr>
          <w:ilvl w:val="0"/>
          <w:numId w:val="536"/>
        </w:numPr>
      </w:pPr>
      <w:r>
        <w:rPr>
          <w:u w:val="single"/>
        </w:rPr>
        <w:t>Traverses diagonales (dans le plan du plancher) :</w:t>
      </w:r>
      <w:r>
        <w:rPr>
          <w:rStyle w:val="optioncarChar"/>
        </w:rPr>
        <w:t>selon la documentation technique qui accompagne le produit</w:t>
      </w:r>
      <w:r>
        <w:t xml:space="preserve"> (par défaut) </w:t>
      </w:r>
      <w:r>
        <w:rPr>
          <w:rStyle w:val="optioncarChar"/>
        </w:rPr>
        <w:t>/ avec / sans / ***</w:t>
      </w:r>
    </w:p>
    <w:p w14:paraId="01F0938D" w14:textId="77777777" w:rsidR="00BB7667" w:rsidRDefault="00A27614">
      <w:pPr>
        <w:pStyle w:val="Author-eListParagraph"/>
        <w:numPr>
          <w:ilvl w:val="0"/>
          <w:numId w:val="536"/>
        </w:numPr>
      </w:pPr>
      <w:r>
        <w:rPr>
          <w:u w:val="single"/>
        </w:rPr>
        <w:t>Traverses de franchissement ou pontage :</w:t>
      </w:r>
      <w:r>
        <w:t xml:space="preserve">  </w:t>
      </w:r>
      <w:r>
        <w:rPr>
          <w:rStyle w:val="optioncarChar"/>
        </w:rPr>
        <w:t>selon la documentation technique qui accompagne le produit</w:t>
      </w:r>
      <w:r>
        <w:t xml:space="preserve"> (par défaut)</w:t>
      </w:r>
      <w:r>
        <w:rPr>
          <w:rStyle w:val="optioncarChar"/>
        </w:rPr>
        <w:t xml:space="preserve"> / avec / sans / ***</w:t>
      </w:r>
    </w:p>
    <w:p w14:paraId="05593303" w14:textId="77777777" w:rsidR="00BB7667" w:rsidRDefault="00A27614">
      <w:pPr>
        <w:pStyle w:val="Author-eListParagraph"/>
        <w:numPr>
          <w:ilvl w:val="0"/>
          <w:numId w:val="536"/>
        </w:numPr>
      </w:pPr>
      <w:r>
        <w:rPr>
          <w:u w:val="single"/>
        </w:rPr>
        <w:t>Divers :</w:t>
      </w:r>
    </w:p>
    <w:p w14:paraId="4A06B113" w14:textId="77777777" w:rsidR="00BB7667" w:rsidRDefault="00A27614">
      <w:pPr>
        <w:pStyle w:val="Author-eListParagraph"/>
        <w:numPr>
          <w:ilvl w:val="1"/>
          <w:numId w:val="537"/>
        </w:numPr>
      </w:pPr>
      <w:r>
        <w:t>Tirants, étais, profilés d’about, … : à utiliser notamment à la périphérie du plancher surélevé, lorsque celui-ci est bordé par une cloison, un mur-rideau ou une paroi en verre, …</w:t>
      </w:r>
    </w:p>
    <w:p w14:paraId="7DC40C4A" w14:textId="77777777" w:rsidR="00BB7667" w:rsidRDefault="00A27614">
      <w:pPr>
        <w:pStyle w:val="Author-eListParagraph"/>
        <w:numPr>
          <w:ilvl w:val="1"/>
          <w:numId w:val="537"/>
        </w:numPr>
      </w:pPr>
      <w:r>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65186812" w14:textId="77777777" w:rsidR="00BB7667" w:rsidRDefault="00A27614">
      <w:pPr>
        <w:jc w:val="both"/>
      </w:pPr>
      <w:r>
        <w:rPr>
          <w:b/>
        </w:rPr>
        <w:t>B- Surface de circulation :</w:t>
      </w:r>
    </w:p>
    <w:p w14:paraId="745D57AC" w14:textId="77777777" w:rsidR="00BB7667" w:rsidRDefault="00A27614">
      <w:pPr>
        <w:pStyle w:val="Author-eListParagraph"/>
        <w:numPr>
          <w:ilvl w:val="0"/>
          <w:numId w:val="538"/>
        </w:numPr>
      </w:pPr>
      <w:r>
        <w:rPr>
          <w:u w:val="single"/>
        </w:rPr>
        <w:t>Panneaux support :</w:t>
      </w:r>
      <w:r>
        <w:br/>
        <w:t>Ils sont destinés à recevoir un revêtement de finition.</w:t>
      </w:r>
      <w:r>
        <w:br/>
        <w:t>Avec rainures et languettes destinées au collage, sur les 4 bords.</w:t>
      </w:r>
      <w:r>
        <w:br/>
        <w:t xml:space="preserve">Matériau : </w:t>
      </w:r>
      <w:r>
        <w:rPr>
          <w:rStyle w:val="optioncarChar"/>
        </w:rPr>
        <w:t>à base de plâtre, fibres de cellulose et granulats minéraux</w:t>
      </w:r>
      <w:r>
        <w:t xml:space="preserve"> (par défaut)</w:t>
      </w:r>
      <w:r>
        <w:rPr>
          <w:rStyle w:val="optioncarChar"/>
        </w:rPr>
        <w:t xml:space="preserve"> / sulfate de calcium / bois aggloméré à haute densité / ***</w:t>
      </w:r>
    </w:p>
    <w:p w14:paraId="3BF95938" w14:textId="77777777" w:rsidR="00BB7667" w:rsidRDefault="00A27614">
      <w:pPr>
        <w:ind w:left="567"/>
        <w:jc w:val="both"/>
      </w:pPr>
      <w:r>
        <w:rPr>
          <w:b/>
        </w:rPr>
        <w:t>(soit par défaut)</w:t>
      </w:r>
    </w:p>
    <w:p w14:paraId="67E09D5F" w14:textId="77777777" w:rsidR="00BB7667" w:rsidRDefault="00A27614">
      <w:pPr>
        <w:ind w:left="567"/>
        <w:jc w:val="both"/>
      </w:pPr>
      <w:r>
        <w:rPr>
          <w:rStyle w:val="soitChar"/>
          <w:u w:val="single"/>
        </w:rPr>
        <w:t>A base de plâtre, fibres de cellulose et granulats minéraux :</w:t>
      </w:r>
    </w:p>
    <w:p w14:paraId="2F023229" w14:textId="77777777" w:rsidR="00BB7667" w:rsidRDefault="00A27614">
      <w:pPr>
        <w:ind w:left="567"/>
        <w:jc w:val="both"/>
      </w:pPr>
      <w:r>
        <w:rPr>
          <w:rStyle w:val="soitChar"/>
        </w:rPr>
        <w:t xml:space="preserve">Le système comprend : </w:t>
      </w:r>
      <w:r>
        <w:rPr>
          <w:rStyle w:val="optioncarChar"/>
        </w:rPr>
        <w:t>1</w:t>
      </w:r>
      <w:r>
        <w:t xml:space="preserve"> (par défaut)</w:t>
      </w:r>
      <w:r>
        <w:rPr>
          <w:rStyle w:val="optioncarChar"/>
        </w:rPr>
        <w:t xml:space="preserve"> / 2</w:t>
      </w:r>
      <w:r>
        <w:rPr>
          <w:rStyle w:val="soitChar"/>
        </w:rPr>
        <w:t xml:space="preserve"> couche(s) de panneaux</w:t>
      </w:r>
    </w:p>
    <w:p w14:paraId="024B10E9" w14:textId="77777777" w:rsidR="00BB7667" w:rsidRDefault="00A27614">
      <w:pPr>
        <w:ind w:left="1134"/>
        <w:jc w:val="both"/>
      </w:pPr>
      <w:r>
        <w:rPr>
          <w:b/>
        </w:rPr>
        <w:t>(soit par défaut)</w:t>
      </w:r>
    </w:p>
    <w:p w14:paraId="14D46F19" w14:textId="77777777" w:rsidR="00BB7667" w:rsidRDefault="00A27614">
      <w:pPr>
        <w:ind w:left="1134"/>
        <w:jc w:val="both"/>
      </w:pPr>
      <w:r>
        <w:rPr>
          <w:rStyle w:val="soitChar"/>
          <w:u w:val="single"/>
        </w:rPr>
        <w:t>1 couche :</w:t>
      </w:r>
    </w:p>
    <w:p w14:paraId="34B6CB41" w14:textId="77777777" w:rsidR="00BB7667" w:rsidRDefault="00A27614">
      <w:pPr>
        <w:ind w:left="1134"/>
        <w:jc w:val="both"/>
      </w:pPr>
      <w:r>
        <w:rPr>
          <w:rStyle w:val="soitChar"/>
        </w:rPr>
        <w:t xml:space="preserve"> Epaisseur nominale : ≥ </w:t>
      </w:r>
      <w:r>
        <w:rPr>
          <w:rStyle w:val="optioncarChar"/>
        </w:rPr>
        <w:t xml:space="preserve">28 </w:t>
      </w:r>
      <w:r>
        <w:t>(par défaut)</w:t>
      </w:r>
      <w:r>
        <w:rPr>
          <w:rStyle w:val="optioncarChar"/>
        </w:rPr>
        <w:t xml:space="preserve"> / 32 / ***</w:t>
      </w:r>
      <w:r>
        <w:rPr>
          <w:rStyle w:val="soitChar"/>
        </w:rPr>
        <w:t xml:space="preserve"> mm</w:t>
      </w:r>
    </w:p>
    <w:p w14:paraId="63A05DCB" w14:textId="77777777" w:rsidR="00BB7667" w:rsidRDefault="00A27614">
      <w:pPr>
        <w:ind w:left="1134"/>
        <w:jc w:val="both"/>
      </w:pPr>
      <w:r>
        <w:rPr>
          <w:b/>
        </w:rPr>
        <w:t>(soit)</w:t>
      </w:r>
    </w:p>
    <w:p w14:paraId="1A3B2524" w14:textId="77777777" w:rsidR="00BB7667" w:rsidRDefault="00A27614">
      <w:pPr>
        <w:ind w:left="1134"/>
        <w:jc w:val="both"/>
      </w:pPr>
      <w:r>
        <w:rPr>
          <w:rStyle w:val="soitChar"/>
          <w:u w:val="single"/>
        </w:rPr>
        <w:t>2 couches :</w:t>
      </w:r>
    </w:p>
    <w:p w14:paraId="6A0C9B3C" w14:textId="77777777" w:rsidR="00BB7667" w:rsidRDefault="00A27614">
      <w:pPr>
        <w:ind w:left="1134"/>
        <w:jc w:val="both"/>
      </w:pPr>
      <w:r>
        <w:rPr>
          <w:rStyle w:val="soitChar"/>
        </w:rPr>
        <w:t xml:space="preserve">Epaisseur nominale couche inférieure : ≥ </w:t>
      </w:r>
      <w:r>
        <w:rPr>
          <w:rStyle w:val="optioncarChar"/>
        </w:rPr>
        <w:t xml:space="preserve">25 </w:t>
      </w:r>
      <w:r>
        <w:t xml:space="preserve">(par défaut) </w:t>
      </w:r>
      <w:r>
        <w:rPr>
          <w:rStyle w:val="optioncarChar"/>
        </w:rPr>
        <w:t>/ 28 / 32 / 48 / ***</w:t>
      </w:r>
      <w:r>
        <w:rPr>
          <w:rStyle w:val="soitChar"/>
        </w:rPr>
        <w:t xml:space="preserve"> mm</w:t>
      </w:r>
    </w:p>
    <w:p w14:paraId="00AC3FBE" w14:textId="77777777" w:rsidR="00BB7667" w:rsidRDefault="00A27614">
      <w:pPr>
        <w:ind w:left="1134"/>
        <w:jc w:val="both"/>
      </w:pPr>
      <w:r>
        <w:rPr>
          <w:rStyle w:val="soitChar"/>
        </w:rPr>
        <w:t xml:space="preserve">Epaisseur nominale couche supérieure : ≥ </w:t>
      </w:r>
      <w:r>
        <w:rPr>
          <w:rStyle w:val="optioncarChar"/>
        </w:rPr>
        <w:t xml:space="preserve">13 </w:t>
      </w:r>
      <w:r>
        <w:t>(par défaut)</w:t>
      </w:r>
      <w:r>
        <w:rPr>
          <w:rStyle w:val="optioncarChar"/>
        </w:rPr>
        <w:t xml:space="preserve"> / ***</w:t>
      </w:r>
      <w:r>
        <w:rPr>
          <w:rStyle w:val="soitChar"/>
        </w:rPr>
        <w:t xml:space="preserve"> mm</w:t>
      </w:r>
    </w:p>
    <w:p w14:paraId="6B16018F" w14:textId="77777777" w:rsidR="00BB7667" w:rsidRDefault="00BB7667"/>
    <w:p w14:paraId="4646CB3A" w14:textId="77777777" w:rsidR="00BB7667" w:rsidRDefault="00A27614">
      <w:pPr>
        <w:ind w:left="567"/>
        <w:jc w:val="both"/>
      </w:pPr>
      <w:r>
        <w:rPr>
          <w:rStyle w:val="soitChar"/>
        </w:rPr>
        <w:t xml:space="preserve">Dimensions nominale (l x L) : </w:t>
      </w:r>
      <w:r>
        <w:rPr>
          <w:rStyle w:val="optioncarChar"/>
        </w:rPr>
        <w:t xml:space="preserve">600 x 600 / 600 x 1200 </w:t>
      </w:r>
      <w:r>
        <w:t>(par défaut)</w:t>
      </w:r>
      <w:r>
        <w:rPr>
          <w:rStyle w:val="optioncarChar"/>
        </w:rPr>
        <w:t xml:space="preserve"> / ***</w:t>
      </w:r>
    </w:p>
    <w:p w14:paraId="24EF5440" w14:textId="77777777" w:rsidR="00BB7667" w:rsidRDefault="00A27614">
      <w:pPr>
        <w:ind w:left="567"/>
        <w:jc w:val="both"/>
      </w:pPr>
      <w:r>
        <w:rPr>
          <w:rStyle w:val="soitChar"/>
        </w:rPr>
        <w:t xml:space="preserve">Densité : </w:t>
      </w:r>
      <w:r>
        <w:rPr>
          <w:rStyle w:val="optioncarChar"/>
        </w:rPr>
        <w:t xml:space="preserve">selon l’épaisseur des dalles et la documentation technique qui accompagne le produit </w:t>
      </w:r>
      <w:r>
        <w:t>(par défaut) </w:t>
      </w:r>
      <w:r>
        <w:rPr>
          <w:rStyle w:val="optioncarChar"/>
        </w:rPr>
        <w:t xml:space="preserve"> /  1000 / 1100 / 1200 / 1300 / 1400 / 1500 / ***</w:t>
      </w:r>
      <w:r>
        <w:t> </w:t>
      </w:r>
      <w:r>
        <w:rPr>
          <w:rStyle w:val="optioncarChar"/>
        </w:rPr>
        <w:t>kg/m³</w:t>
      </w:r>
    </w:p>
    <w:p w14:paraId="0C7FEF79" w14:textId="77777777" w:rsidR="00BB7667" w:rsidRDefault="00A27614">
      <w:pPr>
        <w:ind w:left="567"/>
        <w:jc w:val="both"/>
      </w:pPr>
      <w:r>
        <w:rPr>
          <w:rStyle w:val="soitChar"/>
        </w:rPr>
        <w:t xml:space="preserve">Réaction au feu : </w:t>
      </w:r>
      <w:r>
        <w:rPr>
          <w:rStyle w:val="optioncarChar"/>
        </w:rPr>
        <w:t xml:space="preserve">A1 </w:t>
      </w:r>
      <w:r>
        <w:t xml:space="preserve">(par défaut) </w:t>
      </w:r>
      <w:r>
        <w:rPr>
          <w:rStyle w:val="optioncarChar"/>
        </w:rPr>
        <w:t>/ ***</w:t>
      </w:r>
      <w:r>
        <w:rPr>
          <w:rStyle w:val="soitChar"/>
        </w:rPr>
        <w:t xml:space="preserve"> selon la [NBN EN 13501-1]</w:t>
      </w:r>
    </w:p>
    <w:p w14:paraId="2312AEBB" w14:textId="77777777" w:rsidR="00BB7667" w:rsidRDefault="00A27614">
      <w:pPr>
        <w:ind w:left="567"/>
        <w:jc w:val="both"/>
      </w:pPr>
      <w:r>
        <w:rPr>
          <w:rStyle w:val="soitChar"/>
        </w:rPr>
        <w:t xml:space="preserve">Conductivité thermique : ≤ </w:t>
      </w:r>
      <w:r>
        <w:rPr>
          <w:rStyle w:val="optioncarChar"/>
        </w:rPr>
        <w:t xml:space="preserve">0,25 </w:t>
      </w:r>
      <w:r>
        <w:t>(par défaut)</w:t>
      </w:r>
      <w:r>
        <w:rPr>
          <w:rStyle w:val="optioncarChar"/>
        </w:rPr>
        <w:t xml:space="preserve"> / ***</w:t>
      </w:r>
      <w:r>
        <w:rPr>
          <w:rStyle w:val="soitChar"/>
        </w:rPr>
        <w:t xml:space="preserve"> W/mK</w:t>
      </w:r>
    </w:p>
    <w:p w14:paraId="1EC5F123" w14:textId="77777777" w:rsidR="00BB7667" w:rsidRDefault="00A27614">
      <w:pPr>
        <w:ind w:left="567"/>
        <w:jc w:val="both"/>
      </w:pPr>
      <w:r>
        <w:rPr>
          <w:rStyle w:val="soitChar"/>
        </w:rPr>
        <w:t xml:space="preserve">Indice d’isolement acoustique normalisé - Dnfw : ≥ </w:t>
      </w:r>
      <w:r>
        <w:rPr>
          <w:rStyle w:val="optioncarChar"/>
        </w:rPr>
        <w:t>40</w:t>
      </w:r>
      <w:r>
        <w:t xml:space="preserve"> (par défaut)</w:t>
      </w:r>
      <w:r>
        <w:rPr>
          <w:rStyle w:val="optioncarChar"/>
        </w:rPr>
        <w:t xml:space="preserve"> / 42 / 44 / 47 / 48 / ***</w:t>
      </w:r>
      <w:r>
        <w:rPr>
          <w:rStyle w:val="soitChar"/>
        </w:rPr>
        <w:t xml:space="preserve"> dB</w:t>
      </w:r>
    </w:p>
    <w:p w14:paraId="2AC07DD8" w14:textId="77777777" w:rsidR="00BB7667" w:rsidRDefault="00A27614">
      <w:pPr>
        <w:ind w:left="567"/>
        <w:jc w:val="both"/>
      </w:pPr>
      <w:r>
        <w:rPr>
          <w:rStyle w:val="soitChar"/>
        </w:rPr>
        <w:t xml:space="preserve">Isolation acoustique contre les chocs - Lnfw : ≤ </w:t>
      </w:r>
      <w:r>
        <w:rPr>
          <w:rStyle w:val="optioncarChar"/>
        </w:rPr>
        <w:t xml:space="preserve">78 </w:t>
      </w:r>
      <w:r>
        <w:t xml:space="preserve">(par défaut) </w:t>
      </w:r>
      <w:r>
        <w:rPr>
          <w:rStyle w:val="optioncarChar"/>
        </w:rPr>
        <w:t>/ 80 / 82 / ***</w:t>
      </w:r>
      <w:r>
        <w:rPr>
          <w:rStyle w:val="soitChar"/>
        </w:rPr>
        <w:t xml:space="preserve"> dB</w:t>
      </w:r>
    </w:p>
    <w:p w14:paraId="35A88ECD" w14:textId="77777777" w:rsidR="00BB7667" w:rsidRDefault="00A27614">
      <w:pPr>
        <w:ind w:left="567"/>
        <w:jc w:val="both"/>
      </w:pPr>
      <w:r>
        <w:rPr>
          <w:b/>
        </w:rPr>
        <w:t>(soit)</w:t>
      </w:r>
    </w:p>
    <w:p w14:paraId="1E7B2551" w14:textId="77777777" w:rsidR="00BB7667" w:rsidRDefault="00A27614">
      <w:pPr>
        <w:ind w:left="567"/>
        <w:jc w:val="both"/>
      </w:pPr>
      <w:r>
        <w:rPr>
          <w:rStyle w:val="soitChar"/>
          <w:u w:val="single"/>
        </w:rPr>
        <w:t>Sulfate de calcium :</w:t>
      </w:r>
    </w:p>
    <w:p w14:paraId="75535BE8" w14:textId="77777777" w:rsidR="00BB7667" w:rsidRDefault="00A27614">
      <w:pPr>
        <w:ind w:left="567"/>
        <w:jc w:val="both"/>
      </w:pPr>
      <w:r>
        <w:rPr>
          <w:rStyle w:val="soitChar"/>
        </w:rPr>
        <w:t xml:space="preserve">Le système comprend : </w:t>
      </w:r>
      <w:r>
        <w:rPr>
          <w:rStyle w:val="optioncarChar"/>
        </w:rPr>
        <w:t>1</w:t>
      </w:r>
      <w:r>
        <w:t xml:space="preserve"> (par défaut)</w:t>
      </w:r>
      <w:r>
        <w:rPr>
          <w:rStyle w:val="optioncarChar"/>
        </w:rPr>
        <w:t xml:space="preserve"> / 2</w:t>
      </w:r>
      <w:r>
        <w:rPr>
          <w:rStyle w:val="soitChar"/>
        </w:rPr>
        <w:t xml:space="preserve"> couche(s) de panneaux</w:t>
      </w:r>
    </w:p>
    <w:p w14:paraId="19F9B810" w14:textId="77777777" w:rsidR="00BB7667" w:rsidRDefault="00A27614">
      <w:pPr>
        <w:ind w:left="1134"/>
        <w:jc w:val="both"/>
      </w:pPr>
      <w:r>
        <w:rPr>
          <w:b/>
        </w:rPr>
        <w:t>(soit par défaut)</w:t>
      </w:r>
    </w:p>
    <w:p w14:paraId="1C16FD21" w14:textId="77777777" w:rsidR="00BB7667" w:rsidRDefault="00A27614">
      <w:pPr>
        <w:ind w:left="1134"/>
        <w:jc w:val="both"/>
      </w:pPr>
      <w:r>
        <w:rPr>
          <w:rStyle w:val="soitChar"/>
          <w:u w:val="single"/>
        </w:rPr>
        <w:t>1 couche :</w:t>
      </w:r>
    </w:p>
    <w:p w14:paraId="38F9A11F" w14:textId="77777777" w:rsidR="00BB7667" w:rsidRDefault="00A27614">
      <w:pPr>
        <w:ind w:left="1134"/>
        <w:jc w:val="both"/>
      </w:pPr>
      <w:r>
        <w:rPr>
          <w:rStyle w:val="soitChar"/>
        </w:rPr>
        <w:t xml:space="preserve"> Epaisseur nominale : ≥ </w:t>
      </w:r>
      <w:r>
        <w:rPr>
          <w:rStyle w:val="optioncarChar"/>
        </w:rPr>
        <w:t>***</w:t>
      </w:r>
      <w:r>
        <w:rPr>
          <w:rStyle w:val="soitChar"/>
        </w:rPr>
        <w:t xml:space="preserve"> mm</w:t>
      </w:r>
    </w:p>
    <w:p w14:paraId="5BA6FCB3" w14:textId="77777777" w:rsidR="00BB7667" w:rsidRDefault="00A27614">
      <w:pPr>
        <w:ind w:left="1134"/>
        <w:jc w:val="both"/>
      </w:pPr>
      <w:r>
        <w:rPr>
          <w:b/>
        </w:rPr>
        <w:t>(soit)</w:t>
      </w:r>
    </w:p>
    <w:p w14:paraId="30394215" w14:textId="77777777" w:rsidR="00BB7667" w:rsidRDefault="00A27614">
      <w:pPr>
        <w:ind w:left="1134"/>
        <w:jc w:val="both"/>
      </w:pPr>
      <w:r>
        <w:rPr>
          <w:rStyle w:val="soitChar"/>
          <w:u w:val="single"/>
        </w:rPr>
        <w:t>2 couches :</w:t>
      </w:r>
    </w:p>
    <w:p w14:paraId="1FA8FE6A" w14:textId="77777777" w:rsidR="00BB7667" w:rsidRDefault="00A27614">
      <w:pPr>
        <w:ind w:left="1134"/>
        <w:jc w:val="both"/>
      </w:pPr>
      <w:r>
        <w:rPr>
          <w:rStyle w:val="soitChar"/>
        </w:rPr>
        <w:t xml:space="preserve">Epaisseur nominale couche inférieure : ≥ </w:t>
      </w:r>
      <w:r>
        <w:rPr>
          <w:rStyle w:val="optioncarChar"/>
        </w:rPr>
        <w:t>***</w:t>
      </w:r>
      <w:r>
        <w:rPr>
          <w:rStyle w:val="soitChar"/>
        </w:rPr>
        <w:t xml:space="preserve"> mm</w:t>
      </w:r>
    </w:p>
    <w:p w14:paraId="3134F9BB" w14:textId="77777777" w:rsidR="00BB7667" w:rsidRDefault="00A27614">
      <w:pPr>
        <w:ind w:left="1134"/>
        <w:jc w:val="both"/>
      </w:pPr>
      <w:r>
        <w:rPr>
          <w:rStyle w:val="soitChar"/>
        </w:rPr>
        <w:t xml:space="preserve">Epaisseur nominale couche supérieure : ≥ </w:t>
      </w:r>
      <w:r>
        <w:rPr>
          <w:rStyle w:val="optioncarChar"/>
        </w:rPr>
        <w:t>***</w:t>
      </w:r>
      <w:r>
        <w:rPr>
          <w:rStyle w:val="soitChar"/>
        </w:rPr>
        <w:t xml:space="preserve"> mm</w:t>
      </w:r>
    </w:p>
    <w:p w14:paraId="585D50E0" w14:textId="77777777" w:rsidR="00BB7667" w:rsidRDefault="00BB7667"/>
    <w:p w14:paraId="0EF48854" w14:textId="77777777" w:rsidR="00BB7667" w:rsidRDefault="00A27614">
      <w:pPr>
        <w:ind w:left="567"/>
        <w:jc w:val="both"/>
      </w:pPr>
      <w:r>
        <w:rPr>
          <w:rStyle w:val="soitChar"/>
        </w:rPr>
        <w:t xml:space="preserve">Dimensions nominale (l x L) : </w:t>
      </w:r>
      <w:r>
        <w:rPr>
          <w:rStyle w:val="optioncarChar"/>
        </w:rPr>
        <w:t>***</w:t>
      </w:r>
    </w:p>
    <w:p w14:paraId="561EC805" w14:textId="77777777" w:rsidR="00BB7667" w:rsidRDefault="00A27614">
      <w:pPr>
        <w:ind w:left="567"/>
        <w:jc w:val="both"/>
      </w:pPr>
      <w:r>
        <w:rPr>
          <w:rStyle w:val="soitChar"/>
        </w:rPr>
        <w:t>Densité :</w:t>
      </w:r>
      <w:r>
        <w:rPr>
          <w:rStyle w:val="optioncarChar"/>
        </w:rPr>
        <w:t xml:space="preserve"> selon l’épaisseur des dalles et la documentation technique qui accompagne le produit </w:t>
      </w:r>
      <w:r>
        <w:t>(par défaut) </w:t>
      </w:r>
      <w:r>
        <w:rPr>
          <w:rStyle w:val="optioncarChar"/>
        </w:rPr>
        <w:t xml:space="preserve"> /  *** kg/m³</w:t>
      </w:r>
    </w:p>
    <w:p w14:paraId="75EC48EC" w14:textId="77777777" w:rsidR="00BB7667" w:rsidRDefault="00A27614">
      <w:pPr>
        <w:ind w:left="567"/>
        <w:jc w:val="both"/>
      </w:pPr>
      <w:r>
        <w:rPr>
          <w:rStyle w:val="soitChar"/>
        </w:rPr>
        <w:t xml:space="preserve">Réaction au feu : </w:t>
      </w:r>
      <w:r>
        <w:rPr>
          <w:rStyle w:val="optioncarChar"/>
        </w:rPr>
        <w:t>***</w:t>
      </w:r>
      <w:r>
        <w:rPr>
          <w:rStyle w:val="soitChar"/>
        </w:rPr>
        <w:t xml:space="preserve"> selon la [NBN EN 13501-1]</w:t>
      </w:r>
    </w:p>
    <w:p w14:paraId="04B66F2A" w14:textId="77777777" w:rsidR="00BB7667" w:rsidRDefault="00A27614">
      <w:pPr>
        <w:ind w:left="567"/>
        <w:jc w:val="both"/>
      </w:pPr>
      <w:r>
        <w:rPr>
          <w:rStyle w:val="soitChar"/>
        </w:rPr>
        <w:t xml:space="preserve">Conductivité thermique : ≤ </w:t>
      </w:r>
      <w:r>
        <w:rPr>
          <w:rStyle w:val="optioncarChar"/>
        </w:rPr>
        <w:t>***</w:t>
      </w:r>
      <w:r>
        <w:rPr>
          <w:rStyle w:val="soitChar"/>
        </w:rPr>
        <w:t xml:space="preserve"> W/mK</w:t>
      </w:r>
    </w:p>
    <w:p w14:paraId="65D3413F" w14:textId="77777777" w:rsidR="00BB7667" w:rsidRDefault="00A27614">
      <w:pPr>
        <w:ind w:left="567"/>
        <w:jc w:val="both"/>
      </w:pPr>
      <w:r>
        <w:rPr>
          <w:rStyle w:val="soitChar"/>
        </w:rPr>
        <w:t xml:space="preserve">Indice d’isolement acoustique normalisé - Dnfw : ≥ </w:t>
      </w:r>
      <w:r>
        <w:rPr>
          <w:rStyle w:val="optioncarChar"/>
        </w:rPr>
        <w:t>***</w:t>
      </w:r>
      <w:r>
        <w:rPr>
          <w:rStyle w:val="soitChar"/>
        </w:rPr>
        <w:t xml:space="preserve"> dB</w:t>
      </w:r>
    </w:p>
    <w:p w14:paraId="747B076B" w14:textId="77777777" w:rsidR="00BB7667" w:rsidRDefault="00A27614">
      <w:pPr>
        <w:ind w:left="567"/>
        <w:jc w:val="both"/>
      </w:pPr>
      <w:r>
        <w:rPr>
          <w:rStyle w:val="soitChar"/>
        </w:rPr>
        <w:t xml:space="preserve">Isolation acoustique contre les chocs - Lnfw : ≤ </w:t>
      </w:r>
      <w:r>
        <w:rPr>
          <w:rStyle w:val="optioncarChar"/>
        </w:rPr>
        <w:t>***</w:t>
      </w:r>
      <w:r>
        <w:rPr>
          <w:rStyle w:val="soitChar"/>
        </w:rPr>
        <w:t xml:space="preserve"> dB</w:t>
      </w:r>
    </w:p>
    <w:p w14:paraId="2ED8858A" w14:textId="77777777" w:rsidR="00BB7667" w:rsidRDefault="00A27614">
      <w:pPr>
        <w:ind w:left="567"/>
        <w:jc w:val="both"/>
      </w:pPr>
      <w:r>
        <w:rPr>
          <w:b/>
        </w:rPr>
        <w:t>(soit)</w:t>
      </w:r>
    </w:p>
    <w:p w14:paraId="4387C7BD" w14:textId="77777777" w:rsidR="00BB7667" w:rsidRDefault="00A27614">
      <w:pPr>
        <w:ind w:left="567"/>
        <w:jc w:val="both"/>
      </w:pPr>
      <w:r>
        <w:rPr>
          <w:rStyle w:val="soitChar"/>
          <w:u w:val="single"/>
        </w:rPr>
        <w:t>Bois aggloméré à haute densité :</w:t>
      </w:r>
    </w:p>
    <w:p w14:paraId="4B0677E0" w14:textId="77777777" w:rsidR="00BB7667" w:rsidRDefault="00A27614">
      <w:pPr>
        <w:ind w:left="567"/>
        <w:jc w:val="both"/>
      </w:pPr>
      <w:r>
        <w:rPr>
          <w:rStyle w:val="soitChar"/>
        </w:rPr>
        <w:t xml:space="preserve">Le système comprend : </w:t>
      </w:r>
      <w:r>
        <w:rPr>
          <w:rStyle w:val="optioncarChar"/>
        </w:rPr>
        <w:t>1</w:t>
      </w:r>
      <w:r>
        <w:t xml:space="preserve"> (par défaut)</w:t>
      </w:r>
      <w:r>
        <w:rPr>
          <w:rStyle w:val="optioncarChar"/>
        </w:rPr>
        <w:t xml:space="preserve"> / 2 </w:t>
      </w:r>
      <w:r>
        <w:rPr>
          <w:rStyle w:val="soitChar"/>
        </w:rPr>
        <w:t>couche(s) de panneaux</w:t>
      </w:r>
    </w:p>
    <w:p w14:paraId="52319A86" w14:textId="77777777" w:rsidR="00BB7667" w:rsidRDefault="00A27614">
      <w:pPr>
        <w:ind w:left="1134"/>
        <w:jc w:val="both"/>
      </w:pPr>
      <w:r>
        <w:rPr>
          <w:b/>
        </w:rPr>
        <w:t>(soit par défaut)</w:t>
      </w:r>
    </w:p>
    <w:p w14:paraId="5401F1D4" w14:textId="77777777" w:rsidR="00BB7667" w:rsidRDefault="00A27614">
      <w:pPr>
        <w:ind w:left="1134"/>
        <w:jc w:val="both"/>
      </w:pPr>
      <w:r>
        <w:rPr>
          <w:rStyle w:val="soitChar"/>
          <w:u w:val="single"/>
        </w:rPr>
        <w:t>1 couche :</w:t>
      </w:r>
    </w:p>
    <w:p w14:paraId="69A7221D" w14:textId="77777777" w:rsidR="00BB7667" w:rsidRDefault="00A27614">
      <w:pPr>
        <w:ind w:left="1134"/>
        <w:jc w:val="both"/>
      </w:pPr>
      <w:r>
        <w:rPr>
          <w:rStyle w:val="soitChar"/>
        </w:rPr>
        <w:t xml:space="preserve"> Epaisseur nominale : ≥ </w:t>
      </w:r>
      <w:r>
        <w:rPr>
          <w:rStyle w:val="optioncarChar"/>
        </w:rPr>
        <w:t>***</w:t>
      </w:r>
      <w:r>
        <w:rPr>
          <w:rStyle w:val="soitChar"/>
        </w:rPr>
        <w:t xml:space="preserve"> mm</w:t>
      </w:r>
    </w:p>
    <w:p w14:paraId="4BD4930B" w14:textId="77777777" w:rsidR="00BB7667" w:rsidRDefault="00A27614">
      <w:pPr>
        <w:ind w:left="1134"/>
        <w:jc w:val="both"/>
      </w:pPr>
      <w:r>
        <w:rPr>
          <w:b/>
        </w:rPr>
        <w:t>(soit)</w:t>
      </w:r>
    </w:p>
    <w:p w14:paraId="3519E50A" w14:textId="77777777" w:rsidR="00BB7667" w:rsidRDefault="00A27614">
      <w:pPr>
        <w:ind w:left="1134"/>
        <w:jc w:val="both"/>
      </w:pPr>
      <w:r>
        <w:rPr>
          <w:rStyle w:val="soitChar"/>
          <w:u w:val="single"/>
        </w:rPr>
        <w:t>2 couches :</w:t>
      </w:r>
    </w:p>
    <w:p w14:paraId="3D747485" w14:textId="77777777" w:rsidR="00BB7667" w:rsidRDefault="00A27614">
      <w:pPr>
        <w:ind w:left="1134"/>
        <w:jc w:val="both"/>
      </w:pPr>
      <w:r>
        <w:rPr>
          <w:rStyle w:val="soitChar"/>
        </w:rPr>
        <w:t xml:space="preserve">Epaisseur nominale couche inférieure : ≥ </w:t>
      </w:r>
      <w:r>
        <w:rPr>
          <w:rStyle w:val="optioncarChar"/>
        </w:rPr>
        <w:t>***</w:t>
      </w:r>
      <w:r>
        <w:rPr>
          <w:rStyle w:val="soitChar"/>
        </w:rPr>
        <w:t xml:space="preserve"> mm</w:t>
      </w:r>
    </w:p>
    <w:p w14:paraId="37A6DB86" w14:textId="77777777" w:rsidR="00BB7667" w:rsidRDefault="00A27614">
      <w:pPr>
        <w:ind w:left="1134"/>
        <w:jc w:val="both"/>
      </w:pPr>
      <w:r>
        <w:rPr>
          <w:rStyle w:val="soitChar"/>
        </w:rPr>
        <w:t xml:space="preserve">Epaisseur nominale couche supérieure : ≥ </w:t>
      </w:r>
      <w:r>
        <w:rPr>
          <w:rStyle w:val="optioncarChar"/>
        </w:rPr>
        <w:t>***</w:t>
      </w:r>
      <w:r>
        <w:rPr>
          <w:rStyle w:val="soitChar"/>
        </w:rPr>
        <w:t xml:space="preserve"> mm</w:t>
      </w:r>
    </w:p>
    <w:p w14:paraId="174068EB" w14:textId="77777777" w:rsidR="00BB7667" w:rsidRDefault="00A27614">
      <w:pPr>
        <w:ind w:left="567"/>
        <w:jc w:val="both"/>
      </w:pPr>
      <w:r>
        <w:rPr>
          <w:rStyle w:val="soitChar"/>
        </w:rPr>
        <w:t xml:space="preserve">Dimensions nominale (l x L) : </w:t>
      </w:r>
      <w:r>
        <w:rPr>
          <w:rStyle w:val="optioncarChar"/>
        </w:rPr>
        <w:t>***</w:t>
      </w:r>
    </w:p>
    <w:p w14:paraId="1D05AC8E" w14:textId="77777777" w:rsidR="00BB7667" w:rsidRDefault="00A27614">
      <w:pPr>
        <w:ind w:left="567"/>
        <w:jc w:val="both"/>
      </w:pPr>
      <w:r>
        <w:rPr>
          <w:rStyle w:val="soitChar"/>
        </w:rPr>
        <w:t xml:space="preserve">Densité : </w:t>
      </w:r>
      <w:r>
        <w:rPr>
          <w:rStyle w:val="optioncarChar"/>
        </w:rPr>
        <w:t xml:space="preserve">selon l’épaisseur des dalles et la documentation technique qui accompagne le produit </w:t>
      </w:r>
      <w:r>
        <w:t>(par défaut)</w:t>
      </w:r>
      <w:r>
        <w:rPr>
          <w:rStyle w:val="optioncarChar"/>
        </w:rPr>
        <w:t>  /  *** kg/m³</w:t>
      </w:r>
    </w:p>
    <w:p w14:paraId="7DB98B5D" w14:textId="77777777" w:rsidR="00BB7667" w:rsidRDefault="00A27614">
      <w:pPr>
        <w:ind w:left="567"/>
        <w:jc w:val="both"/>
      </w:pPr>
      <w:r>
        <w:rPr>
          <w:rStyle w:val="soitChar"/>
        </w:rPr>
        <w:t>Réaction au feu :</w:t>
      </w:r>
      <w:r>
        <w:rPr>
          <w:rStyle w:val="optioncarChar"/>
        </w:rPr>
        <w:t>***</w:t>
      </w:r>
      <w:r>
        <w:rPr>
          <w:rStyle w:val="soitChar"/>
        </w:rPr>
        <w:t xml:space="preserve"> selon la [NBN EN 13501-1]</w:t>
      </w:r>
    </w:p>
    <w:p w14:paraId="52246F70" w14:textId="77777777" w:rsidR="00BB7667" w:rsidRDefault="00A27614">
      <w:pPr>
        <w:ind w:left="567"/>
        <w:jc w:val="both"/>
      </w:pPr>
      <w:r>
        <w:rPr>
          <w:rStyle w:val="soitChar"/>
        </w:rPr>
        <w:t xml:space="preserve">Conductivité thermique : ≤ </w:t>
      </w:r>
      <w:r>
        <w:rPr>
          <w:rStyle w:val="optioncarChar"/>
        </w:rPr>
        <w:t>***</w:t>
      </w:r>
      <w:r>
        <w:rPr>
          <w:rStyle w:val="soitChar"/>
        </w:rPr>
        <w:t xml:space="preserve"> W/mK</w:t>
      </w:r>
    </w:p>
    <w:p w14:paraId="5AD3F0E1" w14:textId="77777777" w:rsidR="00BB7667" w:rsidRDefault="00A27614">
      <w:pPr>
        <w:ind w:left="567"/>
        <w:jc w:val="both"/>
      </w:pPr>
      <w:r>
        <w:rPr>
          <w:rStyle w:val="soitChar"/>
        </w:rPr>
        <w:t xml:space="preserve">Indice d’isolement acoustique normalisé - Dnfw : ≥ </w:t>
      </w:r>
      <w:r>
        <w:rPr>
          <w:rStyle w:val="optioncarChar"/>
        </w:rPr>
        <w:t>***</w:t>
      </w:r>
      <w:r>
        <w:rPr>
          <w:rStyle w:val="soitChar"/>
        </w:rPr>
        <w:t xml:space="preserve"> dB</w:t>
      </w:r>
    </w:p>
    <w:p w14:paraId="0FCCD5BC" w14:textId="77777777" w:rsidR="00BB7667" w:rsidRDefault="00A27614">
      <w:pPr>
        <w:ind w:left="567"/>
        <w:jc w:val="both"/>
      </w:pPr>
      <w:r>
        <w:rPr>
          <w:rStyle w:val="soitChar"/>
        </w:rPr>
        <w:t xml:space="preserve">Isolation acoustique contre les chocs - Lnfw : ≤ </w:t>
      </w:r>
      <w:r>
        <w:rPr>
          <w:rStyle w:val="optioncarChar"/>
        </w:rPr>
        <w:t>***</w:t>
      </w:r>
      <w:r>
        <w:rPr>
          <w:rStyle w:val="soitChar"/>
        </w:rPr>
        <w:t xml:space="preserve"> dB</w:t>
      </w:r>
    </w:p>
    <w:p w14:paraId="403059A6" w14:textId="77777777" w:rsidR="00BB7667" w:rsidRDefault="00A27614">
      <w:pPr>
        <w:jc w:val="both"/>
      </w:pPr>
      <w:r>
        <w:rPr>
          <w:b/>
        </w:rPr>
        <w:t>C- Accessoires :</w:t>
      </w:r>
    </w:p>
    <w:p w14:paraId="19EC12AB" w14:textId="77777777" w:rsidR="00BB7667" w:rsidRDefault="00A27614">
      <w:pPr>
        <w:pStyle w:val="Author-eListParagraph"/>
        <w:numPr>
          <w:ilvl w:val="0"/>
          <w:numId w:val="539"/>
        </w:numPr>
      </w:pPr>
      <w:r>
        <w:t>Boitiers de connexion, passes-câbles, grilles de ventilation, rampes, …</w:t>
      </w:r>
      <w:r>
        <w:br/>
        <w:t xml:space="preserve">Ils sont notamment décrits et compris séparément au </w:t>
      </w:r>
      <w:hyperlink w:anchor="1246" w:history="1">
        <w:r>
          <w:t>53.6 Eléments particuliers et finitions</w:t>
        </w:r>
      </w:hyperlink>
      <w:r>
        <w:t xml:space="preserve"> / </w:t>
      </w:r>
      <w:hyperlink r:id="rId334" w:history="1" w:docLocation="34">
        <w:r>
          <w:t>6 T6 HVAC - sanitaires</w:t>
        </w:r>
      </w:hyperlink>
      <w:r>
        <w:t xml:space="preserve"> / </w:t>
      </w:r>
      <w:hyperlink r:id="rId335" w:history="1" w:docLocation="35">
        <w:r>
          <w:t>7 T7 Electricité</w:t>
        </w:r>
      </w:hyperlink>
      <w:r>
        <w:t xml:space="preserve"> / … et suivants. </w:t>
      </w:r>
    </w:p>
    <w:p w14:paraId="1094EA0A" w14:textId="77777777" w:rsidR="00BB7667" w:rsidRDefault="00A27614">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3BE332C9" w14:textId="77777777" w:rsidR="00BB7667" w:rsidRDefault="00A27614">
      <w:pPr>
        <w:jc w:val="both"/>
      </w:pPr>
      <w:r>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162028DB" w14:textId="77777777" w:rsidR="00BB7667" w:rsidRDefault="00A27614">
      <w:pPr>
        <w:jc w:val="both"/>
      </w:pPr>
      <w:r>
        <w:t xml:space="preserve">Classe de sollicitation – Charges d’exploitation selon [NBN EN 1991-1-1] : </w:t>
      </w:r>
      <w:r>
        <w:rPr>
          <w:rStyle w:val="optioncarChar"/>
        </w:rPr>
        <w:t>A / B</w:t>
      </w:r>
      <w:r>
        <w:t xml:space="preserve"> (par défaut)</w:t>
      </w:r>
      <w:r>
        <w:rPr>
          <w:rStyle w:val="optioncarChar"/>
        </w:rPr>
        <w:t xml:space="preserve"> / C1 / C2 / C3 / C4 / C5 / D1 / D2 / ***</w:t>
      </w:r>
    </w:p>
    <w:p w14:paraId="6ACC193F" w14:textId="77777777" w:rsidR="00BB7667" w:rsidRDefault="00A27614">
      <w:pPr>
        <w:jc w:val="both"/>
      </w:pPr>
      <w:r>
        <w:t xml:space="preserve">Classe de résistance ≥ : </w:t>
      </w:r>
      <w:r>
        <w:rPr>
          <w:rStyle w:val="optioncarChar"/>
        </w:rPr>
        <w:t xml:space="preserve">1 (≥ 4 kN) / 2 (≥ 6 kN) </w:t>
      </w:r>
      <w:r>
        <w:t>(par défaut)</w:t>
      </w:r>
      <w:r>
        <w:rPr>
          <w:rStyle w:val="optioncarChar"/>
        </w:rPr>
        <w:t xml:space="preserve"> / 3 (≥ 8 kN) / 4 (≥ 9 kN) / 5 (≥ 10 kN) / 6 (≥ 12 kN)</w:t>
      </w:r>
      <w:r>
        <w:t xml:space="preserve"> selon [NBN EN 12825] </w:t>
      </w:r>
    </w:p>
    <w:p w14:paraId="32F16EDD" w14:textId="77777777" w:rsidR="00BB7667" w:rsidRDefault="00A27614">
      <w:pPr>
        <w:jc w:val="both"/>
      </w:pPr>
      <w:r>
        <w:t xml:space="preserve"> Coefficient de sécurité (charge de rupture) : </w:t>
      </w:r>
      <w:r>
        <w:rPr>
          <w:rStyle w:val="optioncarChar"/>
        </w:rPr>
        <w:t>2</w:t>
      </w:r>
      <w:r>
        <w:t xml:space="preserve"> (par défaut) </w:t>
      </w:r>
      <w:r>
        <w:rPr>
          <w:rStyle w:val="optioncarChar"/>
        </w:rPr>
        <w:t>/ 3</w:t>
      </w:r>
    </w:p>
    <w:p w14:paraId="7336DA31" w14:textId="77777777" w:rsidR="00BB7667" w:rsidRDefault="00A27614">
      <w:pPr>
        <w:jc w:val="both"/>
      </w:pPr>
      <w:r>
        <w:t xml:space="preserve">Déformation sous charge – Classe de flèche (déformation maximale sous charge de service) : </w:t>
      </w:r>
      <w:r>
        <w:rPr>
          <w:rStyle w:val="optioncarChar"/>
        </w:rPr>
        <w:t>A (≤ 2,5 mm)</w:t>
      </w:r>
      <w:r>
        <w:t xml:space="preserve"> (par défaut)</w:t>
      </w:r>
      <w:r>
        <w:rPr>
          <w:rStyle w:val="optioncarChar"/>
        </w:rPr>
        <w:t xml:space="preserve"> / B (≤ 3 mm) / C (≤ 4 mm)</w:t>
      </w:r>
      <w:r>
        <w:t xml:space="preserve"> selon [NBN EN 12825]</w:t>
      </w:r>
    </w:p>
    <w:p w14:paraId="1A5D75B3" w14:textId="77777777" w:rsidR="00BB7667" w:rsidRDefault="00A27614">
      <w:pPr>
        <w:jc w:val="both"/>
      </w:pPr>
      <w:r>
        <w:t>Résistance aux charges dynamiques : selon la [NBN EN 12825] </w:t>
      </w:r>
    </w:p>
    <w:p w14:paraId="0E791D16" w14:textId="77777777" w:rsidR="00BB7667" w:rsidRDefault="00A27614">
      <w:pPr>
        <w:jc w:val="both"/>
      </w:pPr>
      <w:r>
        <w:t>Antistaticité : selon la [NBN EN 1815]</w:t>
      </w:r>
    </w:p>
    <w:p w14:paraId="575D8C4A" w14:textId="77777777" w:rsidR="00BB7667" w:rsidRDefault="00A27614">
      <w:pPr>
        <w:jc w:val="both"/>
      </w:pPr>
      <w:r>
        <w:t>Electroconductivité : selon la [NBN EN 1081:2018+A1]</w:t>
      </w:r>
    </w:p>
    <w:p w14:paraId="3ADBCEAC" w14:textId="77777777" w:rsidR="00BB7667" w:rsidRDefault="00A27614">
      <w:pPr>
        <w:jc w:val="both"/>
      </w:pPr>
      <w:r>
        <w:t>Le revêtement de finition du sol répond aux exigences de réaction au feu imposées.</w:t>
      </w:r>
    </w:p>
    <w:p w14:paraId="1D946385" w14:textId="77777777" w:rsidR="00BB7667" w:rsidRDefault="00A27614">
      <w:pPr>
        <w:pStyle w:val="pheading"/>
      </w:pPr>
      <w:r>
        <w:t>EXÉCUTION / MISE EN ŒUVRE</w:t>
      </w:r>
    </w:p>
    <w:p w14:paraId="60BAA049" w14:textId="77777777" w:rsidR="00BB7667" w:rsidRDefault="00A27614">
      <w:pPr>
        <w:pStyle w:val="pheading"/>
      </w:pPr>
      <w:r>
        <w:t>- Prescriptions générales</w:t>
      </w:r>
    </w:p>
    <w:p w14:paraId="72A3E87C" w14:textId="77777777" w:rsidR="00BB7667" w:rsidRDefault="00A27614">
      <w:pPr>
        <w:jc w:val="both"/>
      </w:pPr>
      <w:r>
        <w:rPr>
          <w:u w:val="single"/>
        </w:rPr>
        <w:t>Trappes d’accès au plenum :</w:t>
      </w:r>
    </w:p>
    <w:p w14:paraId="151AC054" w14:textId="77777777" w:rsidR="00BB7667" w:rsidRDefault="00A27614">
      <w:pPr>
        <w:pStyle w:val="Author-eListParagraph"/>
        <w:numPr>
          <w:ilvl w:val="0"/>
          <w:numId w:val="540"/>
        </w:numPr>
      </w:pPr>
      <w:r>
        <w:t xml:space="preserve">Dimensions : ≥ </w:t>
      </w:r>
      <w:r>
        <w:rPr>
          <w:rStyle w:val="optioncarChar"/>
        </w:rPr>
        <w:t xml:space="preserve">60 x 60 </w:t>
      </w:r>
      <w:r>
        <w:t>(par défaut)</w:t>
      </w:r>
      <w:r>
        <w:rPr>
          <w:rStyle w:val="optioncarChar"/>
        </w:rPr>
        <w:t xml:space="preserve"> / 60 x 120 / ***</w:t>
      </w:r>
      <w:r>
        <w:t xml:space="preserve"> cm.</w:t>
      </w:r>
    </w:p>
    <w:p w14:paraId="3E5123EB" w14:textId="77777777" w:rsidR="00BB7667" w:rsidRDefault="00A27614">
      <w:pPr>
        <w:pStyle w:val="Author-eListParagraph"/>
        <w:numPr>
          <w:ilvl w:val="0"/>
          <w:numId w:val="540"/>
        </w:numPr>
      </w:pPr>
      <w:r>
        <w:t xml:space="preserve">Nombre : ≥ </w:t>
      </w:r>
      <w:r>
        <w:rPr>
          <w:rStyle w:val="optioncarChar"/>
        </w:rPr>
        <w:t xml:space="preserve">1 / 2 </w:t>
      </w:r>
      <w:r>
        <w:t>(par défaut)</w:t>
      </w:r>
      <w:r>
        <w:rPr>
          <w:rStyle w:val="optioncarChar"/>
        </w:rPr>
        <w:t xml:space="preserve"> / ***</w:t>
      </w:r>
      <w:r>
        <w:t xml:space="preserve"> pour chaque local.</w:t>
      </w:r>
    </w:p>
    <w:p w14:paraId="49DBBA33" w14:textId="77777777" w:rsidR="00BB7667" w:rsidRDefault="00A27614">
      <w:pPr>
        <w:pStyle w:val="Author-eListParagraph"/>
        <w:numPr>
          <w:ilvl w:val="0"/>
          <w:numId w:val="540"/>
        </w:numPr>
      </w:pPr>
      <w:r>
        <w:t xml:space="preserve">Emplacements : </w:t>
      </w:r>
      <w:r>
        <w:rPr>
          <w:rStyle w:val="optioncarChar"/>
        </w:rPr>
        <w:t xml:space="preserve">selon les indications aux plans </w:t>
      </w:r>
      <w:r>
        <w:t>(par défaut)</w:t>
      </w:r>
      <w:r>
        <w:rPr>
          <w:rStyle w:val="optioncarChar"/>
        </w:rPr>
        <w:t xml:space="preserve"> / définis en concertation préalable avec la direction des travaux / ***</w:t>
      </w:r>
    </w:p>
    <w:p w14:paraId="0D83097A" w14:textId="77777777" w:rsidR="00BB7667" w:rsidRDefault="00A27614">
      <w:pPr>
        <w:jc w:val="both"/>
      </w:pPr>
      <w:r>
        <w:rPr>
          <w:u w:val="single"/>
        </w:rPr>
        <w:t>Pose des panneaux :</w:t>
      </w:r>
    </w:p>
    <w:p w14:paraId="770F43B7" w14:textId="77777777" w:rsidR="00BB7667" w:rsidRDefault="00A27614">
      <w:pPr>
        <w:jc w:val="both"/>
      </w:pPr>
      <w:r>
        <w:t xml:space="preserve">Les différentes rangées adjacentes sont posées en quinconce avec un décalage de : </w:t>
      </w:r>
      <w:r>
        <w:rPr>
          <w:rStyle w:val="optioncarChar"/>
        </w:rPr>
        <w:t xml:space="preserve">600 </w:t>
      </w:r>
      <w:r>
        <w:t>(par défaut)</w:t>
      </w:r>
      <w:r>
        <w:rPr>
          <w:rStyle w:val="optioncarChar"/>
        </w:rPr>
        <w:t xml:space="preserve"> / ***</w:t>
      </w:r>
      <w:r>
        <w:t xml:space="preserve"> mm.</w:t>
      </w:r>
    </w:p>
    <w:p w14:paraId="1FA5BEBD" w14:textId="77777777" w:rsidR="00BB7667" w:rsidRDefault="00A27614">
      <w:pPr>
        <w:jc w:val="both"/>
      </w:pPr>
      <w:r>
        <w:rPr>
          <w:u w:val="single"/>
        </w:rPr>
        <w:t>Planchers à 2 couches :</w:t>
      </w:r>
    </w:p>
    <w:p w14:paraId="34932ADC" w14:textId="77777777" w:rsidR="00BB7667" w:rsidRDefault="00A27614">
      <w:pPr>
        <w:jc w:val="both"/>
      </w:pPr>
      <w:r>
        <w:t xml:space="preserve">Rotation de 90° de la couche supérieure par rapport à la couche inférieure : </w:t>
      </w:r>
      <w:r>
        <w:rPr>
          <w:rStyle w:val="optioncarChar"/>
        </w:rPr>
        <w:t>sans</w:t>
      </w:r>
      <w:r>
        <w:t xml:space="preserve"> (par défaut)</w:t>
      </w:r>
      <w:r>
        <w:rPr>
          <w:rStyle w:val="optioncarChar"/>
        </w:rPr>
        <w:t xml:space="preserve"> / avec</w:t>
      </w:r>
    </w:p>
    <w:p w14:paraId="0CDFF75E" w14:textId="77777777" w:rsidR="00BB7667" w:rsidRDefault="00A27614">
      <w:pPr>
        <w:jc w:val="both"/>
      </w:pPr>
      <w:r>
        <w:t xml:space="preserve">Les panneaux de la couche supérieure sont mis en œuvre perpendiculairement à ceux de la couche inférieure, en quinconce et respectant, dans les 2 directions, un décalage ≥ </w:t>
      </w:r>
      <w:r>
        <w:rPr>
          <w:rStyle w:val="optioncarChar"/>
        </w:rPr>
        <w:t xml:space="preserve">150 </w:t>
      </w:r>
      <w:r>
        <w:t>(par défaut)</w:t>
      </w:r>
      <w:r>
        <w:rPr>
          <w:rStyle w:val="optioncarChar"/>
        </w:rPr>
        <w:t xml:space="preserve"> / ***</w:t>
      </w:r>
      <w:r>
        <w:t xml:space="preserve"> mm par rapport à la couche inférieure.  </w:t>
      </w:r>
    </w:p>
    <w:p w14:paraId="07218288" w14:textId="77777777" w:rsidR="00BB7667" w:rsidRDefault="00A27614">
      <w:pPr>
        <w:jc w:val="both"/>
      </w:pPr>
      <w:r>
        <w:t xml:space="preserve">La couche supérieure est fixée sur la couche inférieure préalablement nettoyée par : </w:t>
      </w:r>
      <w:r>
        <w:rPr>
          <w:rStyle w:val="optioncarChar"/>
        </w:rPr>
        <w:t xml:space="preserve">collage </w:t>
      </w:r>
      <w:r>
        <w:t>(par défaut)</w:t>
      </w:r>
      <w:r>
        <w:rPr>
          <w:rStyle w:val="optioncarChar"/>
        </w:rPr>
        <w:t xml:space="preserve"> / clouage / ***</w:t>
      </w:r>
    </w:p>
    <w:p w14:paraId="2B99436B" w14:textId="77777777" w:rsidR="00BB7667" w:rsidRDefault="00A27614">
      <w:pPr>
        <w:pStyle w:val="pheading"/>
      </w:pPr>
      <w:r>
        <w:t>MESURAGE</w:t>
      </w:r>
    </w:p>
    <w:p w14:paraId="31BC3990" w14:textId="77777777" w:rsidR="00BB7667" w:rsidRDefault="00A27614">
      <w:pPr>
        <w:pStyle w:val="pheading"/>
      </w:pPr>
      <w:r>
        <w:t>- unité de mesure:</w:t>
      </w:r>
    </w:p>
    <w:p w14:paraId="1CF90D0D" w14:textId="77777777" w:rsidR="00BB7667" w:rsidRDefault="00A27614">
      <w:r>
        <w:rPr>
          <w:rStyle w:val="optioncarChar"/>
        </w:rPr>
        <w:t xml:space="preserve">m² </w:t>
      </w:r>
      <w:r>
        <w:t xml:space="preserve">(par défaut) </w:t>
      </w:r>
      <w:r>
        <w:rPr>
          <w:rStyle w:val="optioncarChar"/>
        </w:rPr>
        <w:t>/ fft</w:t>
      </w:r>
    </w:p>
    <w:p w14:paraId="197666FE" w14:textId="77777777" w:rsidR="00BB7667" w:rsidRDefault="00A27614">
      <w:r>
        <w:rPr>
          <w:b/>
        </w:rPr>
        <w:t>(soit par défaut)</w:t>
      </w:r>
      <w:r>
        <w:br/>
      </w:r>
      <w:r>
        <w:rPr>
          <w:rStyle w:val="soitChar"/>
        </w:rPr>
        <w:t>1.  m²</w:t>
      </w:r>
      <w:r>
        <w:br/>
      </w:r>
      <w:r>
        <w:rPr>
          <w:b/>
        </w:rPr>
        <w:t>(soit)</w:t>
      </w:r>
      <w:r>
        <w:br/>
      </w:r>
      <w:r>
        <w:rPr>
          <w:rStyle w:val="soitChar"/>
        </w:rPr>
        <w:t>2.  fft</w:t>
      </w:r>
    </w:p>
    <w:p w14:paraId="6E59EBBF" w14:textId="77777777" w:rsidR="00BB7667" w:rsidRDefault="00A27614">
      <w:pPr>
        <w:pStyle w:val="pheading"/>
      </w:pPr>
      <w:r>
        <w:t>- code de mesurage:</w:t>
      </w:r>
    </w:p>
    <w:p w14:paraId="0AB5F78D" w14:textId="77777777" w:rsidR="00BB7667" w:rsidRDefault="00A27614">
      <w:pPr>
        <w:jc w:val="both"/>
      </w:pPr>
      <w:r>
        <w:rPr>
          <w:rStyle w:val="optioncarChar"/>
        </w:rPr>
        <w:t>Surface nette</w:t>
      </w:r>
      <w:r>
        <w:t xml:space="preserve"> (par défaut)</w:t>
      </w:r>
      <w:r>
        <w:rPr>
          <w:rStyle w:val="optioncarChar"/>
        </w:rPr>
        <w:t xml:space="preserve"> / Pour l'ensemble des prestations à réaliser</w:t>
      </w:r>
    </w:p>
    <w:p w14:paraId="01E684C3" w14:textId="77777777" w:rsidR="00BB7667" w:rsidRDefault="00A27614">
      <w:pPr>
        <w:jc w:val="both"/>
      </w:pPr>
      <w:r>
        <w:rPr>
          <w:b/>
        </w:rPr>
        <w:t>(soit par défaut)</w:t>
      </w:r>
    </w:p>
    <w:p w14:paraId="037FEA96" w14:textId="77777777" w:rsidR="00BB7667" w:rsidRDefault="00A27614">
      <w:pPr>
        <w:jc w:val="both"/>
      </w:pPr>
      <w:r>
        <w:rPr>
          <w:rStyle w:val="soitChar"/>
        </w:rPr>
        <w:t xml:space="preserve">1.  </w:t>
      </w:r>
      <w:r>
        <w:rPr>
          <w:rStyle w:val="soitChar"/>
          <w:u w:val="single"/>
        </w:rPr>
        <w:t>Surface nette :</w:t>
      </w:r>
    </w:p>
    <w:p w14:paraId="5D572361" w14:textId="77777777" w:rsidR="00BB7667" w:rsidRDefault="00A27614">
      <w:pPr>
        <w:jc w:val="both"/>
      </w:pPr>
      <w:r>
        <w:rPr>
          <w:rStyle w:val="soitChar"/>
        </w:rPr>
        <w:t>En tenant compte de la plus grande longueur et largeur de la surface à recouvrir, y compris la profondeur des niches.</w:t>
      </w:r>
    </w:p>
    <w:p w14:paraId="72F53B7C" w14:textId="77777777" w:rsidR="00BB7667" w:rsidRDefault="00A27614">
      <w:pPr>
        <w:jc w:val="both"/>
      </w:pPr>
      <w:r>
        <w:rPr>
          <w:rStyle w:val="soitChar"/>
        </w:rPr>
        <w:t>Eventuellement scindée dans différents postes selon le type de dalle, de revêtement, ...</w:t>
      </w:r>
    </w:p>
    <w:p w14:paraId="44F7ED3F" w14:textId="77777777" w:rsidR="00BB7667" w:rsidRDefault="00A27614">
      <w:pPr>
        <w:jc w:val="both"/>
      </w:pPr>
      <w:r>
        <w:rPr>
          <w:b/>
        </w:rPr>
        <w:t>(soit)</w:t>
      </w:r>
    </w:p>
    <w:p w14:paraId="7655649F" w14:textId="77777777" w:rsidR="00BB7667" w:rsidRDefault="00A27614">
      <w:pPr>
        <w:jc w:val="both"/>
      </w:pPr>
      <w:r>
        <w:rPr>
          <w:rStyle w:val="soitChar"/>
        </w:rPr>
        <w:t xml:space="preserve">2.  </w:t>
      </w:r>
      <w:r>
        <w:rPr>
          <w:rStyle w:val="soitChar"/>
          <w:u w:val="single"/>
        </w:rPr>
        <w:t>Pour l’ensemble des prestations à réaliser :</w:t>
      </w:r>
    </w:p>
    <w:p w14:paraId="450226B1" w14:textId="77777777" w:rsidR="00BB7667" w:rsidRDefault="00A27614">
      <w:pPr>
        <w:jc w:val="both"/>
      </w:pPr>
      <w:r>
        <w:rPr>
          <w:rStyle w:val="soitChar"/>
        </w:rPr>
        <w:t>Le prix unitaire comprend toutes les prestations nécessaires pour l’exécution de l’ensemble.</w:t>
      </w:r>
    </w:p>
    <w:p w14:paraId="7E9322BF" w14:textId="77777777" w:rsidR="00BB7667" w:rsidRDefault="00A27614">
      <w:pPr>
        <w:jc w:val="both"/>
      </w:pPr>
      <w:r>
        <w:rPr>
          <w:rStyle w:val="soitChar"/>
        </w:rPr>
        <w:t>Eventuellement scindé dans différents postes selon le type de dalle, de revêtement, …</w:t>
      </w:r>
    </w:p>
    <w:p w14:paraId="6DA90068" w14:textId="77777777" w:rsidR="00BB7667" w:rsidRDefault="00A27614">
      <w:pPr>
        <w:pStyle w:val="pheading"/>
      </w:pPr>
      <w:r>
        <w:t>- nature du marché:</w:t>
      </w:r>
    </w:p>
    <w:p w14:paraId="07817BEA" w14:textId="77777777" w:rsidR="00BB7667" w:rsidRDefault="00A27614">
      <w:r>
        <w:rPr>
          <w:rStyle w:val="optioncarChar"/>
        </w:rPr>
        <w:t>QF</w:t>
      </w:r>
      <w:r>
        <w:t xml:space="preserve"> (par défaut) </w:t>
      </w:r>
      <w:r>
        <w:rPr>
          <w:rStyle w:val="optioncarChar"/>
        </w:rPr>
        <w:t>/ PG</w:t>
      </w:r>
    </w:p>
    <w:p w14:paraId="0D7B634D" w14:textId="77777777" w:rsidR="00BB7667" w:rsidRDefault="00A27614">
      <w:r>
        <w:rPr>
          <w:b/>
        </w:rPr>
        <w:t>(soit par défaut)</w:t>
      </w:r>
      <w:r>
        <w:br/>
      </w:r>
      <w:r>
        <w:rPr>
          <w:rStyle w:val="soitChar"/>
        </w:rPr>
        <w:t>1.  QF</w:t>
      </w:r>
      <w:r>
        <w:br/>
      </w:r>
      <w:r>
        <w:rPr>
          <w:b/>
        </w:rPr>
        <w:t>(soit)</w:t>
      </w:r>
      <w:r>
        <w:br/>
      </w:r>
      <w:r>
        <w:rPr>
          <w:rStyle w:val="soitChar"/>
        </w:rPr>
        <w:t>2.  PG</w:t>
      </w:r>
    </w:p>
    <w:p w14:paraId="519D49A7" w14:textId="77777777" w:rsidR="00BB7667" w:rsidRDefault="00A27614">
      <w:pPr>
        <w:pStyle w:val="Author-eSectionHeading5"/>
      </w:pPr>
      <w:bookmarkStart w:id="621" w:name="_Toc178838546"/>
      <w:r>
        <w:t>53.42.2 Planchers surélevés creux de type humide CCTB 01.11</w:t>
      </w:r>
      <w:bookmarkEnd w:id="621"/>
    </w:p>
    <w:p w14:paraId="1A1F6CDA" w14:textId="77777777" w:rsidR="00BB7667" w:rsidRDefault="00A27614">
      <w:pPr>
        <w:pStyle w:val="pheading"/>
      </w:pPr>
      <w:r>
        <w:t>EXÉCUTION / MISE EN ŒUVRE</w:t>
      </w:r>
    </w:p>
    <w:p w14:paraId="429FB13A" w14:textId="77777777" w:rsidR="00BB7667" w:rsidRDefault="00A27614">
      <w:pPr>
        <w:jc w:val="both"/>
      </w:pPr>
      <w:r>
        <w:rPr>
          <w:u w:val="single"/>
        </w:rPr>
        <w:t>Tolérances – Degrés de finition :</w:t>
      </w:r>
    </w:p>
    <w:p w14:paraId="035EC33C" w14:textId="77777777" w:rsidR="00BB7667" w:rsidRDefault="00A27614">
      <w:pPr>
        <w:pStyle w:val="Author-eListParagraph"/>
        <w:numPr>
          <w:ilvl w:val="0"/>
          <w:numId w:val="541"/>
        </w:numPr>
        <w:jc w:val="both"/>
      </w:pPr>
      <w:r>
        <w:t xml:space="preserve">Classe de planéité des planchers creux de type humide : </w:t>
      </w:r>
      <w:r>
        <w:rPr>
          <w:rStyle w:val="optioncarChar"/>
        </w:rPr>
        <w:t>1 (larges) / 2 (normales)</w:t>
      </w:r>
      <w:r>
        <w:t xml:space="preserve"> (par défaut)</w:t>
      </w:r>
      <w:r>
        <w:rPr>
          <w:rStyle w:val="optioncarChar"/>
        </w:rPr>
        <w:t xml:space="preserve"> / 3 (sévères)</w:t>
      </w:r>
      <w:r>
        <w:t xml:space="preserve"> selon la [NIT 230].</w:t>
      </w:r>
    </w:p>
    <w:p w14:paraId="65747B02" w14:textId="77777777" w:rsidR="00BB7667" w:rsidRDefault="00A27614">
      <w:pPr>
        <w:pStyle w:val="Author-eSectionHeading6"/>
      </w:pPr>
      <w:bookmarkStart w:id="622" w:name="_Toc178838547"/>
      <w:r>
        <w:t>53.42.2a Planchers surélevés creux de type humide CCTB 01.11</w:t>
      </w:r>
      <w:bookmarkEnd w:id="622"/>
    </w:p>
    <w:p w14:paraId="409FEDFE" w14:textId="77777777" w:rsidR="00BB7667" w:rsidRDefault="00A27614">
      <w:pPr>
        <w:pStyle w:val="pheading"/>
      </w:pPr>
      <w:r>
        <w:t>DESCRIPTION</w:t>
      </w:r>
    </w:p>
    <w:p w14:paraId="527A0330" w14:textId="77777777" w:rsidR="00BB7667" w:rsidRDefault="00A27614">
      <w:pPr>
        <w:pStyle w:val="pheading"/>
      </w:pPr>
      <w:r>
        <w:t>- Définition / Comprend</w:t>
      </w:r>
    </w:p>
    <w:p w14:paraId="2DD92114" w14:textId="77777777" w:rsidR="00BB7667" w:rsidRDefault="00A27614">
      <w:pPr>
        <w:jc w:val="both"/>
      </w:pPr>
      <w:r>
        <w:t>Il s’agit de la fourniture et de la pose de planchers surélevés « creux » de type « humide » dont le système est constitué d’une structure portante et de panneaux destinés à recevoir une finition de type humide.</w:t>
      </w:r>
    </w:p>
    <w:p w14:paraId="7DD6D188" w14:textId="77777777" w:rsidR="00BB7667" w:rsidRDefault="00A27614">
      <w:pPr>
        <w:jc w:val="both"/>
      </w:pPr>
      <w:r>
        <w:t xml:space="preserve">Les panneaux support sont recouverts d’une membrane d’étanchéité et d’une chape conformément au </w:t>
      </w:r>
      <w:hyperlink w:anchor="1254" w:history="1">
        <w:r>
          <w:t>52.1 Etanchéisation aux matières liquides</w:t>
        </w:r>
      </w:hyperlink>
      <w:r>
        <w:t xml:space="preserve"> et au </w:t>
      </w:r>
      <w:hyperlink w:anchor="104" w:history="1">
        <w:r>
          <w:t>53.2 Chapes</w:t>
        </w:r>
      </w:hyperlink>
      <w:r>
        <w:t xml:space="preserve"> et suivants.</w:t>
      </w:r>
    </w:p>
    <w:p w14:paraId="3531435F" w14:textId="77777777" w:rsidR="00BB7667" w:rsidRDefault="00A27614">
      <w:pPr>
        <w:pStyle w:val="pheading"/>
      </w:pPr>
      <w:r>
        <w:t>MATÉRIAUX</w:t>
      </w:r>
    </w:p>
    <w:p w14:paraId="3DF25BD1" w14:textId="77777777" w:rsidR="00BB7667" w:rsidRDefault="00A27614">
      <w:pPr>
        <w:pStyle w:val="pheading"/>
      </w:pPr>
      <w:r>
        <w:t>- Caractéristiques générales</w:t>
      </w:r>
    </w:p>
    <w:p w14:paraId="15B945A2" w14:textId="77777777" w:rsidR="00BB7667" w:rsidRDefault="00A27614">
      <w:pPr>
        <w:jc w:val="both"/>
      </w:pPr>
      <w:r>
        <w:t>Composition du système de planchers surélevés creux de type humide :</w:t>
      </w:r>
    </w:p>
    <w:p w14:paraId="7FB1101F" w14:textId="77777777" w:rsidR="00BB7667" w:rsidRDefault="00A27614">
      <w:pPr>
        <w:jc w:val="both"/>
      </w:pPr>
      <w:r>
        <w:rPr>
          <w:b/>
        </w:rPr>
        <w:t>A- Structure porteuse (infrastructure) :</w:t>
      </w:r>
    </w:p>
    <w:p w14:paraId="46C45EE9" w14:textId="77777777" w:rsidR="00BB7667" w:rsidRDefault="00A27614">
      <w:pPr>
        <w:pStyle w:val="Author-eListParagraph"/>
        <w:numPr>
          <w:ilvl w:val="0"/>
          <w:numId w:val="542"/>
        </w:numPr>
      </w:pPr>
      <w:r>
        <w:rPr>
          <w:u w:val="single"/>
        </w:rPr>
        <w:t>Matériau principal :</w:t>
      </w:r>
      <w:r>
        <w:t>  </w:t>
      </w:r>
      <w:r>
        <w:rPr>
          <w:rStyle w:val="optioncarChar"/>
        </w:rPr>
        <w:t xml:space="preserve">acier galvanisé </w:t>
      </w:r>
      <w:r>
        <w:t>(par défaut)</w:t>
      </w:r>
      <w:r>
        <w:rPr>
          <w:rStyle w:val="optioncarChar"/>
        </w:rPr>
        <w:t xml:space="preserve"> / ***</w:t>
      </w:r>
      <w:r>
        <w:br/>
        <w:t>Si l’infrastructure se compose de matériaux oxydables, ceux-ci sont protégés contre la corrosion.</w:t>
      </w:r>
    </w:p>
    <w:p w14:paraId="7679EEFA" w14:textId="77777777" w:rsidR="00BB7667" w:rsidRDefault="00A27614">
      <w:pPr>
        <w:pStyle w:val="Author-eListParagraph"/>
        <w:numPr>
          <w:ilvl w:val="0"/>
          <w:numId w:val="542"/>
        </w:numPr>
      </w:pPr>
      <w:r>
        <w:rPr>
          <w:u w:val="single"/>
        </w:rPr>
        <w:t>Système de vérins :</w:t>
      </w:r>
      <w:r>
        <w:br/>
        <w:t>Avec hauteur réglable. L’entrepreneur détermine le modèle de vérin afin de positionner de façon précise le niveau du sol fini en fonction du travail à réaliser et d’avoir une amplitude de réglage adaptée.</w:t>
      </w:r>
      <w:r>
        <w:br/>
        <w:t>Equipés d’un dispositif antivibratoire.</w:t>
      </w:r>
      <w:r>
        <w:br/>
        <w:t xml:space="preserve">Tête : </w:t>
      </w:r>
      <w:r>
        <w:rPr>
          <w:rStyle w:val="optioncarChar"/>
        </w:rPr>
        <w:t xml:space="preserve">selon la documentation technique qui accompagne le produit </w:t>
      </w:r>
      <w:r>
        <w:t>(par défaut)</w:t>
      </w:r>
      <w:r>
        <w:rPr>
          <w:rStyle w:val="optioncarChar"/>
        </w:rPr>
        <w:t xml:space="preserve"> / avec ergots / sans ergots / ***</w:t>
      </w:r>
      <w:r>
        <w:br/>
        <w:t xml:space="preserve">Contre-écrous : </w:t>
      </w:r>
      <w:r>
        <w:rPr>
          <w:rStyle w:val="optioncarChar"/>
        </w:rPr>
        <w:t xml:space="preserve">selon la documentation technique qui accompagne le produit </w:t>
      </w:r>
      <w:r>
        <w:t>(par défaut)</w:t>
      </w:r>
      <w:r>
        <w:rPr>
          <w:rStyle w:val="optioncarChar"/>
        </w:rPr>
        <w:t xml:space="preserve"> / avec / sans / ***</w:t>
      </w:r>
    </w:p>
    <w:p w14:paraId="3ED1E0F6" w14:textId="77777777" w:rsidR="00BB7667" w:rsidRDefault="00A27614">
      <w:pPr>
        <w:pStyle w:val="Author-eListParagraph"/>
        <w:numPr>
          <w:ilvl w:val="0"/>
          <w:numId w:val="542"/>
        </w:numPr>
      </w:pPr>
      <w:r>
        <w:rPr>
          <w:u w:val="single"/>
        </w:rPr>
        <w:t>Système de traverses :</w:t>
      </w:r>
      <w:r>
        <w:t>  </w:t>
      </w:r>
      <w:r>
        <w:rPr>
          <w:rStyle w:val="optioncarChar"/>
        </w:rPr>
        <w:t>lorsque la hauteur du plénum est ≥ 50 </w:t>
      </w:r>
      <w:r>
        <w:t>(par défaut) </w:t>
      </w:r>
      <w:r>
        <w:rPr>
          <w:rStyle w:val="optioncarChar"/>
        </w:rPr>
        <w:t xml:space="preserve">/ 60 / *** cm </w:t>
      </w:r>
      <w:r>
        <w:t>(par défaut)   </w:t>
      </w:r>
      <w:r>
        <w:rPr>
          <w:rStyle w:val="optioncarChar"/>
        </w:rPr>
        <w:t xml:space="preserve"> /    selon la documentation technique qui accompagne le produit / ***</w:t>
      </w:r>
    </w:p>
    <w:p w14:paraId="14B005D3" w14:textId="77777777" w:rsidR="00BB7667" w:rsidRDefault="00A27614">
      <w:pPr>
        <w:pStyle w:val="Author-eListParagraph"/>
        <w:numPr>
          <w:ilvl w:val="0"/>
          <w:numId w:val="542"/>
        </w:numPr>
      </w:pPr>
      <w:r>
        <w:rPr>
          <w:u w:val="single"/>
        </w:rPr>
        <w:t>Joint de dilatation :</w:t>
      </w:r>
      <w:r>
        <w:t xml:space="preserve">  </w:t>
      </w:r>
      <w:r>
        <w:rPr>
          <w:rStyle w:val="optioncarChar"/>
        </w:rPr>
        <w:t>selon la documentation technique qui accompagne le produit / ***</w:t>
      </w:r>
    </w:p>
    <w:p w14:paraId="3FDC3BEE" w14:textId="77777777" w:rsidR="00BB7667" w:rsidRDefault="00A27614">
      <w:pPr>
        <w:pStyle w:val="Author-eListParagraph"/>
        <w:numPr>
          <w:ilvl w:val="0"/>
          <w:numId w:val="542"/>
        </w:numPr>
      </w:pPr>
      <w:r>
        <w:rPr>
          <w:u w:val="single"/>
        </w:rPr>
        <w:t>Renforts :</w:t>
      </w:r>
      <w:r>
        <w:t xml:space="preserve">  </w:t>
      </w:r>
      <w:r>
        <w:rPr>
          <w:rStyle w:val="optioncarChar"/>
        </w:rPr>
        <w:t xml:space="preserve">selon la documentation technique qui accompagne le produit </w:t>
      </w:r>
      <w:r>
        <w:t>(par défaut)</w:t>
      </w:r>
      <w:r>
        <w:rPr>
          <w:rStyle w:val="optioncarChar"/>
        </w:rPr>
        <w:t xml:space="preserve"> / avec / sans / ***</w:t>
      </w:r>
    </w:p>
    <w:p w14:paraId="7EF3EFDA" w14:textId="77777777" w:rsidR="00BB7667" w:rsidRDefault="00A27614">
      <w:pPr>
        <w:pStyle w:val="Author-eListParagraph"/>
        <w:numPr>
          <w:ilvl w:val="0"/>
          <w:numId w:val="542"/>
        </w:numPr>
      </w:pPr>
      <w:r>
        <w:rPr>
          <w:u w:val="single"/>
        </w:rPr>
        <w:t>Traverses diagonales (dans le plan du plancher) :</w:t>
      </w:r>
      <w:r>
        <w:rPr>
          <w:rStyle w:val="optioncarChar"/>
        </w:rPr>
        <w:t xml:space="preserve">selon la documentation technique qui accompagne le produit </w:t>
      </w:r>
      <w:r>
        <w:t>(par défaut)</w:t>
      </w:r>
      <w:r>
        <w:rPr>
          <w:rStyle w:val="optioncarChar"/>
        </w:rPr>
        <w:t xml:space="preserve"> / avec / sans / ***</w:t>
      </w:r>
    </w:p>
    <w:p w14:paraId="6F456897" w14:textId="77777777" w:rsidR="00BB7667" w:rsidRDefault="00A27614">
      <w:pPr>
        <w:pStyle w:val="Author-eListParagraph"/>
        <w:numPr>
          <w:ilvl w:val="0"/>
          <w:numId w:val="542"/>
        </w:numPr>
      </w:pPr>
      <w:r>
        <w:rPr>
          <w:u w:val="single"/>
        </w:rPr>
        <w:t>Traverses de franchissement ou pontage :</w:t>
      </w:r>
      <w:r>
        <w:t xml:space="preserve">  </w:t>
      </w:r>
      <w:r>
        <w:rPr>
          <w:rStyle w:val="optioncarChar"/>
        </w:rPr>
        <w:t>selon la documentation technique qui accompagne le produit (par défaut) / avec / sans / ***</w:t>
      </w:r>
    </w:p>
    <w:p w14:paraId="54CA665C" w14:textId="77777777" w:rsidR="00BB7667" w:rsidRDefault="00A27614">
      <w:pPr>
        <w:pStyle w:val="Author-eListParagraph"/>
        <w:numPr>
          <w:ilvl w:val="0"/>
          <w:numId w:val="542"/>
        </w:numPr>
      </w:pPr>
      <w:r>
        <w:rPr>
          <w:u w:val="single"/>
        </w:rPr>
        <w:t>Divers :</w:t>
      </w:r>
    </w:p>
    <w:p w14:paraId="73C5BAD9" w14:textId="77777777" w:rsidR="00BB7667" w:rsidRDefault="00A27614">
      <w:pPr>
        <w:pStyle w:val="Author-eListParagraph"/>
        <w:numPr>
          <w:ilvl w:val="1"/>
          <w:numId w:val="543"/>
        </w:numPr>
      </w:pPr>
      <w:r>
        <w:t>Tirants, étais, profilés d’about, … : à utiliser notamment à la périphérie du plancher surélevé, lorsque celui-ci est bordé par une cloison, un mur-rideau ou une paroi en verre, …</w:t>
      </w:r>
    </w:p>
    <w:p w14:paraId="039E1876" w14:textId="77777777" w:rsidR="00BB7667" w:rsidRDefault="00A27614">
      <w:pPr>
        <w:pStyle w:val="Author-eListParagraph"/>
        <w:numPr>
          <w:ilvl w:val="1"/>
          <w:numId w:val="543"/>
        </w:numPr>
      </w:pPr>
      <w:r>
        <w:t>Jouées, nez de marche, contre-marches, … : à utiliser notamment lorsque le plancher n’est pas bordé par les éléments décrits ci-avant, pour fermer le plénum, ...</w:t>
      </w:r>
      <w:r>
        <w:br/>
        <w:t>L’entrepreneur détermine et comprend dans ses prix unitaires tout ce qui est nécessaire pour obtenir un travail parfaitement fini, selon la documentation technique qui accompagne le système, les indications aux plans, les instructions données par la direction des travaux, ...</w:t>
      </w:r>
    </w:p>
    <w:p w14:paraId="631D23A2" w14:textId="77777777" w:rsidR="00BB7667" w:rsidRDefault="00A27614">
      <w:pPr>
        <w:jc w:val="both"/>
      </w:pPr>
      <w:r>
        <w:rPr>
          <w:b/>
        </w:rPr>
        <w:t>B- Surface de circulation :</w:t>
      </w:r>
    </w:p>
    <w:p w14:paraId="6FECE39A" w14:textId="77777777" w:rsidR="00BB7667" w:rsidRDefault="00A27614">
      <w:pPr>
        <w:pStyle w:val="Author-eListParagraph"/>
        <w:numPr>
          <w:ilvl w:val="0"/>
          <w:numId w:val="544"/>
        </w:numPr>
      </w:pPr>
      <w:r>
        <w:rPr>
          <w:u w:val="single"/>
        </w:rPr>
        <w:t>Panneaux support :</w:t>
      </w:r>
      <w:r>
        <w:br/>
        <w:t>Ils sont destinés à recevoir une membrane d’étanchéité et une chape.</w:t>
      </w:r>
      <w:r>
        <w:br/>
        <w:t>Avec rainures et languettes destinées au collage, sur les 4 bords.</w:t>
      </w:r>
      <w:r>
        <w:br/>
        <w:t xml:space="preserve">Matériau : </w:t>
      </w:r>
      <w:r>
        <w:rPr>
          <w:rStyle w:val="optioncarChar"/>
        </w:rPr>
        <w:t xml:space="preserve">à base de plâtre, fibres de cellulose et granulats minéraux </w:t>
      </w:r>
      <w:r>
        <w:t>(par défaut)</w:t>
      </w:r>
      <w:r>
        <w:rPr>
          <w:rStyle w:val="optioncarChar"/>
        </w:rPr>
        <w:t xml:space="preserve"> / sulfate de calcium / ***</w:t>
      </w:r>
    </w:p>
    <w:p w14:paraId="6DE47E68" w14:textId="77777777" w:rsidR="00BB7667" w:rsidRDefault="00A27614">
      <w:pPr>
        <w:ind w:left="567"/>
        <w:jc w:val="both"/>
      </w:pPr>
      <w:r>
        <w:rPr>
          <w:b/>
        </w:rPr>
        <w:t>(soit par défaut)</w:t>
      </w:r>
    </w:p>
    <w:p w14:paraId="71D25889" w14:textId="77777777" w:rsidR="00BB7667" w:rsidRDefault="00A27614">
      <w:pPr>
        <w:ind w:left="567"/>
        <w:jc w:val="both"/>
      </w:pPr>
      <w:r>
        <w:rPr>
          <w:rStyle w:val="soitChar"/>
          <w:u w:val="single"/>
        </w:rPr>
        <w:t>A base de plâtre, fibres de cellulose et granulats minéraux :</w:t>
      </w:r>
    </w:p>
    <w:p w14:paraId="2D9B6A3E" w14:textId="77777777" w:rsidR="00BB7667" w:rsidRDefault="00A27614">
      <w:pPr>
        <w:ind w:left="567"/>
        <w:jc w:val="both"/>
      </w:pPr>
      <w:r>
        <w:rPr>
          <w:rStyle w:val="soitChar"/>
        </w:rPr>
        <w:t xml:space="preserve">Epaisseur nominale : ≥ </w:t>
      </w:r>
      <w:r>
        <w:rPr>
          <w:rStyle w:val="optioncarChar"/>
        </w:rPr>
        <w:t>28</w:t>
      </w:r>
      <w:r>
        <w:t xml:space="preserve"> (par défaut)</w:t>
      </w:r>
      <w:r>
        <w:rPr>
          <w:rStyle w:val="optioncarChar"/>
        </w:rPr>
        <w:t xml:space="preserve"> / 32 / 48 / ***</w:t>
      </w:r>
      <w:r>
        <w:rPr>
          <w:rStyle w:val="soitChar"/>
        </w:rPr>
        <w:t xml:space="preserve"> mm</w:t>
      </w:r>
    </w:p>
    <w:p w14:paraId="3E47AAB5" w14:textId="77777777" w:rsidR="00BB7667" w:rsidRDefault="00A27614">
      <w:pPr>
        <w:ind w:left="567"/>
        <w:jc w:val="both"/>
      </w:pPr>
      <w:r>
        <w:rPr>
          <w:rStyle w:val="soitChar"/>
        </w:rPr>
        <w:t>Dimensions nominale (l x L) :</w:t>
      </w:r>
      <w:r>
        <w:rPr>
          <w:rStyle w:val="optioncarChar"/>
        </w:rPr>
        <w:t xml:space="preserve"> 600 x 600 / 600 x 1200</w:t>
      </w:r>
      <w:r>
        <w:t xml:space="preserve"> (par défaut) </w:t>
      </w:r>
      <w:r>
        <w:rPr>
          <w:rStyle w:val="optioncarChar"/>
        </w:rPr>
        <w:t>/ ***</w:t>
      </w:r>
    </w:p>
    <w:p w14:paraId="5E6CC7F4" w14:textId="77777777" w:rsidR="00BB7667" w:rsidRDefault="00A27614">
      <w:pPr>
        <w:ind w:left="567"/>
        <w:jc w:val="both"/>
      </w:pPr>
      <w:r>
        <w:rPr>
          <w:rStyle w:val="soitChar"/>
        </w:rPr>
        <w:t xml:space="preserve">Densité : </w:t>
      </w:r>
      <w:r>
        <w:rPr>
          <w:rStyle w:val="optioncarChar"/>
        </w:rPr>
        <w:t xml:space="preserve">selon l’épaisseur des dalles et la documentation technique qui accompagne le produit </w:t>
      </w:r>
      <w:r>
        <w:t xml:space="preserve">(par défaut) </w:t>
      </w:r>
      <w:r>
        <w:rPr>
          <w:rStyle w:val="optioncarChar"/>
        </w:rPr>
        <w:t>/ 1000 / 1100 / 1200 / 1300 / 1400 / 1500 / ***</w:t>
      </w:r>
      <w:r>
        <w:rPr>
          <w:rStyle w:val="soitChar"/>
        </w:rPr>
        <w:t xml:space="preserve"> kg/m³</w:t>
      </w:r>
    </w:p>
    <w:p w14:paraId="0E3FD28E" w14:textId="77777777" w:rsidR="00BB7667" w:rsidRDefault="00A27614">
      <w:pPr>
        <w:ind w:left="567"/>
        <w:jc w:val="both"/>
      </w:pPr>
      <w:r>
        <w:rPr>
          <w:rStyle w:val="soitChar"/>
        </w:rPr>
        <w:t xml:space="preserve">Réaction au feu : </w:t>
      </w:r>
      <w:r>
        <w:rPr>
          <w:rStyle w:val="optioncarChar"/>
        </w:rPr>
        <w:t>A1</w:t>
      </w:r>
      <w:r>
        <w:t xml:space="preserve"> (par défaut)</w:t>
      </w:r>
      <w:r>
        <w:rPr>
          <w:rStyle w:val="optioncarChar"/>
        </w:rPr>
        <w:t xml:space="preserve"> / ***</w:t>
      </w:r>
      <w:r>
        <w:rPr>
          <w:rStyle w:val="soitChar"/>
        </w:rPr>
        <w:t xml:space="preserve"> selon la [NBN EN 13501-1]</w:t>
      </w:r>
    </w:p>
    <w:p w14:paraId="417D4F2D" w14:textId="77777777" w:rsidR="00BB7667" w:rsidRDefault="00A27614">
      <w:pPr>
        <w:ind w:left="567"/>
        <w:jc w:val="both"/>
      </w:pPr>
      <w:r>
        <w:rPr>
          <w:rStyle w:val="soitChar"/>
        </w:rPr>
        <w:t xml:space="preserve">Conductivité thermique : ≤ </w:t>
      </w:r>
      <w:r>
        <w:rPr>
          <w:rStyle w:val="optioncarChar"/>
        </w:rPr>
        <w:t>0,25</w:t>
      </w:r>
      <w:r>
        <w:t xml:space="preserve"> (par défaut) </w:t>
      </w:r>
      <w:r>
        <w:rPr>
          <w:rStyle w:val="optioncarChar"/>
        </w:rPr>
        <w:t>/ ***</w:t>
      </w:r>
      <w:r>
        <w:rPr>
          <w:rStyle w:val="soitChar"/>
        </w:rPr>
        <w:t xml:space="preserve"> W/mK</w:t>
      </w:r>
    </w:p>
    <w:p w14:paraId="7F535706" w14:textId="77777777" w:rsidR="00BB7667" w:rsidRDefault="00A27614">
      <w:pPr>
        <w:ind w:left="567"/>
        <w:jc w:val="both"/>
      </w:pPr>
      <w:r>
        <w:rPr>
          <w:rStyle w:val="soitChar"/>
        </w:rPr>
        <w:t xml:space="preserve">Indice d’isolement acoustique normalisé - Dnfw : ≥ </w:t>
      </w:r>
      <w:r>
        <w:rPr>
          <w:rStyle w:val="optioncarChar"/>
        </w:rPr>
        <w:t xml:space="preserve">40 </w:t>
      </w:r>
      <w:r>
        <w:t xml:space="preserve">(par défaut) </w:t>
      </w:r>
      <w:r>
        <w:rPr>
          <w:rStyle w:val="optioncarChar"/>
        </w:rPr>
        <w:t>/ 42 / 44 / 47 / 48 / ***</w:t>
      </w:r>
      <w:r>
        <w:rPr>
          <w:rStyle w:val="soitChar"/>
        </w:rPr>
        <w:t xml:space="preserve"> dB</w:t>
      </w:r>
    </w:p>
    <w:p w14:paraId="3B3E6DAD" w14:textId="77777777" w:rsidR="00BB7667" w:rsidRDefault="00A27614">
      <w:pPr>
        <w:ind w:left="567"/>
        <w:jc w:val="both"/>
      </w:pPr>
      <w:r>
        <w:rPr>
          <w:rStyle w:val="soitChar"/>
        </w:rPr>
        <w:t xml:space="preserve">Isolation acoustique contre les chocs - Lnfw : ≤ </w:t>
      </w:r>
      <w:r>
        <w:rPr>
          <w:rStyle w:val="optioncarChar"/>
        </w:rPr>
        <w:t xml:space="preserve">78 </w:t>
      </w:r>
      <w:r>
        <w:t>(par défaut)</w:t>
      </w:r>
      <w:r>
        <w:rPr>
          <w:rStyle w:val="optioncarChar"/>
        </w:rPr>
        <w:t xml:space="preserve"> / 80 / 82 / ***</w:t>
      </w:r>
      <w:r>
        <w:rPr>
          <w:rStyle w:val="soitChar"/>
        </w:rPr>
        <w:t xml:space="preserve"> dB</w:t>
      </w:r>
    </w:p>
    <w:p w14:paraId="65026049" w14:textId="77777777" w:rsidR="00BB7667" w:rsidRDefault="00A27614">
      <w:pPr>
        <w:ind w:left="567"/>
        <w:jc w:val="both"/>
      </w:pPr>
      <w:r>
        <w:rPr>
          <w:b/>
        </w:rPr>
        <w:t>(soit)</w:t>
      </w:r>
    </w:p>
    <w:p w14:paraId="2734B394" w14:textId="77777777" w:rsidR="00BB7667" w:rsidRDefault="00A27614">
      <w:pPr>
        <w:ind w:left="567"/>
        <w:jc w:val="both"/>
      </w:pPr>
      <w:r>
        <w:rPr>
          <w:rStyle w:val="soitChar"/>
          <w:u w:val="single"/>
        </w:rPr>
        <w:t>Sulfate de calcium :</w:t>
      </w:r>
    </w:p>
    <w:p w14:paraId="2BD9ED30" w14:textId="77777777" w:rsidR="00BB7667" w:rsidRDefault="00A27614">
      <w:pPr>
        <w:ind w:left="567"/>
        <w:jc w:val="both"/>
      </w:pPr>
      <w:r>
        <w:rPr>
          <w:rStyle w:val="soitChar"/>
        </w:rPr>
        <w:t xml:space="preserve">Epaisseur nominale : ≥ </w:t>
      </w:r>
      <w:r>
        <w:rPr>
          <w:rStyle w:val="optioncarChar"/>
        </w:rPr>
        <w:t>***</w:t>
      </w:r>
      <w:r>
        <w:rPr>
          <w:rStyle w:val="soitChar"/>
        </w:rPr>
        <w:t xml:space="preserve"> mm</w:t>
      </w:r>
    </w:p>
    <w:p w14:paraId="626D1BA8" w14:textId="77777777" w:rsidR="00BB7667" w:rsidRDefault="00A27614">
      <w:pPr>
        <w:ind w:left="567"/>
        <w:jc w:val="both"/>
      </w:pPr>
      <w:r>
        <w:rPr>
          <w:rStyle w:val="soitChar"/>
        </w:rPr>
        <w:t xml:space="preserve">Dimensions nominale (l x L) : </w:t>
      </w:r>
      <w:r>
        <w:rPr>
          <w:rStyle w:val="optioncarChar"/>
        </w:rPr>
        <w:t>***</w:t>
      </w:r>
    </w:p>
    <w:p w14:paraId="0ECAF857" w14:textId="77777777" w:rsidR="00BB7667" w:rsidRDefault="00A27614">
      <w:pPr>
        <w:ind w:left="567"/>
        <w:jc w:val="both"/>
      </w:pPr>
      <w:r>
        <w:rPr>
          <w:rStyle w:val="soitChar"/>
        </w:rPr>
        <w:t xml:space="preserve">Densité : </w:t>
      </w:r>
      <w:r>
        <w:rPr>
          <w:rStyle w:val="optioncarChar"/>
        </w:rPr>
        <w:t xml:space="preserve">selon l’épaisseur des dalles et la documentation technique qui accompagne le produit </w:t>
      </w:r>
      <w:r>
        <w:t>(par défaut)</w:t>
      </w:r>
      <w:r>
        <w:rPr>
          <w:rStyle w:val="optioncarChar"/>
        </w:rPr>
        <w:t xml:space="preserve"> / ***</w:t>
      </w:r>
      <w:r>
        <w:rPr>
          <w:rStyle w:val="soitChar"/>
        </w:rPr>
        <w:t xml:space="preserve"> kg/m³</w:t>
      </w:r>
    </w:p>
    <w:p w14:paraId="1BA5E232" w14:textId="77777777" w:rsidR="00BB7667" w:rsidRDefault="00A27614">
      <w:pPr>
        <w:ind w:left="567"/>
        <w:jc w:val="both"/>
      </w:pPr>
      <w:r>
        <w:rPr>
          <w:rStyle w:val="soitChar"/>
        </w:rPr>
        <w:t xml:space="preserve">Réaction au feu : </w:t>
      </w:r>
      <w:r>
        <w:rPr>
          <w:rStyle w:val="optioncarChar"/>
        </w:rPr>
        <w:t>***</w:t>
      </w:r>
      <w:r>
        <w:rPr>
          <w:rStyle w:val="soitChar"/>
        </w:rPr>
        <w:t xml:space="preserve"> selon la [NBN EN 13501-1]</w:t>
      </w:r>
    </w:p>
    <w:p w14:paraId="45E361AB" w14:textId="77777777" w:rsidR="00BB7667" w:rsidRDefault="00A27614">
      <w:pPr>
        <w:ind w:left="567"/>
        <w:jc w:val="both"/>
      </w:pPr>
      <w:r>
        <w:rPr>
          <w:rStyle w:val="soitChar"/>
        </w:rPr>
        <w:t xml:space="preserve">Conductivité thermique : ≤ </w:t>
      </w:r>
      <w:r>
        <w:rPr>
          <w:rStyle w:val="optioncarChar"/>
        </w:rPr>
        <w:t>***</w:t>
      </w:r>
      <w:r>
        <w:rPr>
          <w:rStyle w:val="soitChar"/>
        </w:rPr>
        <w:t xml:space="preserve"> W/mK</w:t>
      </w:r>
    </w:p>
    <w:p w14:paraId="3F26BE3B" w14:textId="77777777" w:rsidR="00BB7667" w:rsidRDefault="00A27614">
      <w:pPr>
        <w:ind w:left="567"/>
        <w:jc w:val="both"/>
      </w:pPr>
      <w:r>
        <w:rPr>
          <w:rStyle w:val="soitChar"/>
        </w:rPr>
        <w:t xml:space="preserve">Indice d’isolement acoustique normalisé - Dnfw : ≥ </w:t>
      </w:r>
      <w:r>
        <w:rPr>
          <w:rStyle w:val="optioncarChar"/>
        </w:rPr>
        <w:t>***</w:t>
      </w:r>
      <w:r>
        <w:rPr>
          <w:rStyle w:val="soitChar"/>
        </w:rPr>
        <w:t xml:space="preserve"> dB</w:t>
      </w:r>
    </w:p>
    <w:p w14:paraId="4C5CA07E" w14:textId="77777777" w:rsidR="00BB7667" w:rsidRDefault="00A27614">
      <w:pPr>
        <w:ind w:left="567"/>
        <w:jc w:val="both"/>
      </w:pPr>
      <w:r>
        <w:rPr>
          <w:rStyle w:val="soitChar"/>
        </w:rPr>
        <w:t xml:space="preserve">Isolation acoustique contre les chocs - Lnfw : ≤ </w:t>
      </w:r>
      <w:r>
        <w:rPr>
          <w:rStyle w:val="optioncarChar"/>
        </w:rPr>
        <w:t>***</w:t>
      </w:r>
      <w:r>
        <w:rPr>
          <w:rStyle w:val="soitChar"/>
        </w:rPr>
        <w:t xml:space="preserve"> dB</w:t>
      </w:r>
    </w:p>
    <w:p w14:paraId="1885F16B" w14:textId="77777777" w:rsidR="00BB7667" w:rsidRDefault="00A27614">
      <w:pPr>
        <w:jc w:val="both"/>
      </w:pPr>
      <w:r>
        <w:rPr>
          <w:b/>
        </w:rPr>
        <w:t>C- Accessoires :</w:t>
      </w:r>
    </w:p>
    <w:p w14:paraId="658B6212" w14:textId="77777777" w:rsidR="00BB7667" w:rsidRDefault="00A27614">
      <w:pPr>
        <w:pStyle w:val="Author-eListParagraph"/>
        <w:numPr>
          <w:ilvl w:val="0"/>
          <w:numId w:val="545"/>
        </w:numPr>
      </w:pPr>
      <w:r>
        <w:t>Boitiers de connexion, passes-câbles, grilles de ventilation, rampes, …</w:t>
      </w:r>
      <w:r>
        <w:br/>
        <w:t>Ils sont notamment décrits et compris séparément au </w:t>
      </w:r>
      <w:hyperlink w:anchor="1246" w:history="1">
        <w:r>
          <w:t>53.6 Eléments particuliers et finitions</w:t>
        </w:r>
      </w:hyperlink>
      <w:r>
        <w:t> / </w:t>
      </w:r>
      <w:hyperlink r:id="rId336" w:history="1" w:docLocation="34">
        <w:r>
          <w:t>6 T6 HVAC - sanitaires</w:t>
        </w:r>
      </w:hyperlink>
      <w:r>
        <w:t> / </w:t>
      </w:r>
      <w:hyperlink r:id="rId337" w:history="1" w:docLocation="35">
        <w:r>
          <w:t>7 T7 Electricité</w:t>
        </w:r>
      </w:hyperlink>
      <w:r>
        <w:t> / … et suivants. </w:t>
      </w:r>
    </w:p>
    <w:p w14:paraId="2F3E4254" w14:textId="77777777" w:rsidR="00BB7667" w:rsidRDefault="00A27614">
      <w:pPr>
        <w:jc w:val="both"/>
      </w:pPr>
      <w:r>
        <w:t xml:space="preserve">Réaction au feu pour l’ensemble du système de plancher surélevé : </w:t>
      </w:r>
      <w:r>
        <w:rPr>
          <w:rStyle w:val="optioncarChar"/>
        </w:rPr>
        <w:t xml:space="preserve">A1 / A2fl-s1 / Bfl-s1 </w:t>
      </w:r>
      <w:r>
        <w:t>(par défaut)</w:t>
      </w:r>
      <w:r>
        <w:rPr>
          <w:rStyle w:val="optioncarChar"/>
        </w:rPr>
        <w:t xml:space="preserve"> / ***</w:t>
      </w:r>
      <w:r>
        <w:t xml:space="preserve"> selon la [NBN EN 13501-1]</w:t>
      </w:r>
    </w:p>
    <w:p w14:paraId="028358AD" w14:textId="77777777" w:rsidR="00BB7667" w:rsidRDefault="00A27614">
      <w:pPr>
        <w:jc w:val="both"/>
      </w:pPr>
      <w:r>
        <w:t xml:space="preserve">Classe résistance au feu pour l’ensemble du système de plancher surélevé : </w:t>
      </w:r>
      <w:r>
        <w:rPr>
          <w:rStyle w:val="optioncarChar"/>
        </w:rPr>
        <w:t xml:space="preserve">R15 / R30 </w:t>
      </w:r>
      <w:r>
        <w:t>(par défaut)</w:t>
      </w:r>
      <w:r>
        <w:rPr>
          <w:rStyle w:val="optioncarChar"/>
        </w:rPr>
        <w:t xml:space="preserve"> / RE 30 / REI 30 / REI 60 / ***</w:t>
      </w:r>
      <w:r>
        <w:t xml:space="preserve"> selon [NBN EN 13501-2]</w:t>
      </w:r>
    </w:p>
    <w:p w14:paraId="03ED9541" w14:textId="77777777" w:rsidR="00BB7667" w:rsidRDefault="00A27614">
      <w:pPr>
        <w:jc w:val="both"/>
      </w:pPr>
      <w:r>
        <w:t xml:space="preserve">Classe de sollicitation – Charges d’exploitation selon [NBN EN 1991-1-1] : </w:t>
      </w:r>
      <w:r>
        <w:rPr>
          <w:rStyle w:val="optioncarChar"/>
        </w:rPr>
        <w:t xml:space="preserve">A / B </w:t>
      </w:r>
      <w:r>
        <w:t xml:space="preserve">(par défaut) </w:t>
      </w:r>
      <w:r>
        <w:rPr>
          <w:rStyle w:val="optioncarChar"/>
        </w:rPr>
        <w:t>/ C1 / C2 / C3 / C4 / C5 / D1 / D2 / ***</w:t>
      </w:r>
    </w:p>
    <w:p w14:paraId="4C839F21" w14:textId="77777777" w:rsidR="00BB7667" w:rsidRDefault="00A27614">
      <w:pPr>
        <w:jc w:val="both"/>
      </w:pPr>
      <w:r>
        <w:t xml:space="preserve">Classe de résistance ≥ : </w:t>
      </w:r>
      <w:r>
        <w:rPr>
          <w:rStyle w:val="optioncarChar"/>
        </w:rPr>
        <w:t xml:space="preserve">1 (≥ 4 kN) / 2 (≥ 6 kN) </w:t>
      </w:r>
      <w:r>
        <w:t>(par défaut)</w:t>
      </w:r>
      <w:r>
        <w:rPr>
          <w:rStyle w:val="optioncarChar"/>
        </w:rPr>
        <w:t xml:space="preserve"> / 3 (≥ 8 kN) / 4 (≥ 9 kN) / 5 (≥ 10 kN) / 6 (≥ 12 kN)</w:t>
      </w:r>
      <w:r>
        <w:t xml:space="preserve"> selon [NBN EN 12825] </w:t>
      </w:r>
    </w:p>
    <w:p w14:paraId="707C8E84" w14:textId="77777777" w:rsidR="00BB7667" w:rsidRDefault="00A27614">
      <w:pPr>
        <w:jc w:val="both"/>
      </w:pPr>
      <w:r>
        <w:t xml:space="preserve"> Coefficient de sécurité (charge de rupture) : </w:t>
      </w:r>
      <w:r>
        <w:rPr>
          <w:rStyle w:val="optioncarChar"/>
        </w:rPr>
        <w:t xml:space="preserve">2 </w:t>
      </w:r>
      <w:r>
        <w:t>(par défaut)</w:t>
      </w:r>
      <w:r>
        <w:rPr>
          <w:rStyle w:val="optioncarChar"/>
        </w:rPr>
        <w:t xml:space="preserve"> / 3</w:t>
      </w:r>
    </w:p>
    <w:p w14:paraId="75745131" w14:textId="77777777" w:rsidR="00BB7667" w:rsidRDefault="00A27614">
      <w:pPr>
        <w:jc w:val="both"/>
      </w:pPr>
      <w:r>
        <w:t>Déformation sous charge – Classe de flèche (déformation maximale sous charge de service)  :</w:t>
      </w:r>
      <w:r>
        <w:rPr>
          <w:rStyle w:val="optioncarChar"/>
        </w:rPr>
        <w:t xml:space="preserve"> A (≤ 2,5 mm) </w:t>
      </w:r>
      <w:r>
        <w:t>(par défaut)</w:t>
      </w:r>
      <w:r>
        <w:rPr>
          <w:rStyle w:val="optioncarChar"/>
        </w:rPr>
        <w:t xml:space="preserve"> / B (≤ 3 mm) / C (≤ 4 mm)</w:t>
      </w:r>
      <w:r>
        <w:t xml:space="preserve"> selon [NBN EN 12825]</w:t>
      </w:r>
    </w:p>
    <w:p w14:paraId="0A5BACBB" w14:textId="77777777" w:rsidR="00BB7667" w:rsidRDefault="00A27614">
      <w:pPr>
        <w:jc w:val="both"/>
      </w:pPr>
      <w:r>
        <w:t>Résistance aux charges dynamiques : selon la [NBN EN 12825] </w:t>
      </w:r>
    </w:p>
    <w:p w14:paraId="79FE3302" w14:textId="77777777" w:rsidR="00BB7667" w:rsidRDefault="00A27614">
      <w:pPr>
        <w:jc w:val="both"/>
      </w:pPr>
      <w:r>
        <w:t>Antistaticité : selon la [NBN EN 1815]</w:t>
      </w:r>
    </w:p>
    <w:p w14:paraId="27F7D2F5" w14:textId="77777777" w:rsidR="00BB7667" w:rsidRDefault="00A27614">
      <w:pPr>
        <w:jc w:val="both"/>
      </w:pPr>
      <w:r>
        <w:t>Electroconductivité : selon la [NBN EN 1081:2018+A1]</w:t>
      </w:r>
    </w:p>
    <w:p w14:paraId="6964C4F6" w14:textId="77777777" w:rsidR="00BB7667" w:rsidRDefault="00A27614">
      <w:pPr>
        <w:jc w:val="both"/>
      </w:pPr>
      <w:r>
        <w:t>Le revêtement de finition du sol répond aux exigences de réaction au feu imposées.</w:t>
      </w:r>
    </w:p>
    <w:p w14:paraId="59E507E7" w14:textId="77777777" w:rsidR="00BB7667" w:rsidRDefault="00A27614">
      <w:pPr>
        <w:pStyle w:val="pheading"/>
      </w:pPr>
      <w:r>
        <w:t>EXÉCUTION / MISE EN ŒUVRE</w:t>
      </w:r>
    </w:p>
    <w:p w14:paraId="426D1065" w14:textId="77777777" w:rsidR="00BB7667" w:rsidRDefault="00A27614">
      <w:pPr>
        <w:pStyle w:val="pheading"/>
      </w:pPr>
      <w:r>
        <w:t>- Prescriptions générales</w:t>
      </w:r>
    </w:p>
    <w:p w14:paraId="6D1AC69C" w14:textId="77777777" w:rsidR="00BB7667" w:rsidRDefault="00A27614">
      <w:pPr>
        <w:jc w:val="both"/>
      </w:pPr>
      <w:r>
        <w:rPr>
          <w:u w:val="single"/>
        </w:rPr>
        <w:t>Trappes d’accès au plenum :</w:t>
      </w:r>
    </w:p>
    <w:p w14:paraId="3742394C" w14:textId="77777777" w:rsidR="00BB7667" w:rsidRDefault="00A27614">
      <w:pPr>
        <w:pStyle w:val="Author-eListParagraph"/>
        <w:numPr>
          <w:ilvl w:val="0"/>
          <w:numId w:val="546"/>
        </w:numPr>
      </w:pPr>
      <w:r>
        <w:t xml:space="preserve">Dimensions : ≥ </w:t>
      </w:r>
      <w:r>
        <w:rPr>
          <w:rStyle w:val="optioncarChar"/>
        </w:rPr>
        <w:t>60 x 60</w:t>
      </w:r>
      <w:r>
        <w:t xml:space="preserve"> (par défaut) </w:t>
      </w:r>
      <w:r>
        <w:rPr>
          <w:rStyle w:val="optioncarChar"/>
        </w:rPr>
        <w:t>/ 60 x 120 / ***</w:t>
      </w:r>
      <w:r>
        <w:t xml:space="preserve"> cm.</w:t>
      </w:r>
    </w:p>
    <w:p w14:paraId="029CDE5F" w14:textId="77777777" w:rsidR="00BB7667" w:rsidRDefault="00A27614">
      <w:pPr>
        <w:pStyle w:val="Author-eListParagraph"/>
        <w:numPr>
          <w:ilvl w:val="0"/>
          <w:numId w:val="546"/>
        </w:numPr>
      </w:pPr>
      <w:r>
        <w:t xml:space="preserve">Nombre : ≥ </w:t>
      </w:r>
      <w:r>
        <w:rPr>
          <w:rStyle w:val="optioncarChar"/>
        </w:rPr>
        <w:t xml:space="preserve">1 / 2 </w:t>
      </w:r>
      <w:r>
        <w:t xml:space="preserve">(par défaut) </w:t>
      </w:r>
      <w:r>
        <w:rPr>
          <w:rStyle w:val="optioncarChar"/>
        </w:rPr>
        <w:t>/ ***</w:t>
      </w:r>
      <w:r>
        <w:t xml:space="preserve"> pour chaque local.</w:t>
      </w:r>
    </w:p>
    <w:p w14:paraId="570B9A1C" w14:textId="77777777" w:rsidR="00BB7667" w:rsidRDefault="00A27614">
      <w:pPr>
        <w:pStyle w:val="Author-eListParagraph"/>
        <w:numPr>
          <w:ilvl w:val="0"/>
          <w:numId w:val="546"/>
        </w:numPr>
      </w:pPr>
      <w:r>
        <w:t xml:space="preserve">Emplacements : </w:t>
      </w:r>
      <w:r>
        <w:rPr>
          <w:rStyle w:val="optioncarChar"/>
        </w:rPr>
        <w:t xml:space="preserve">selon les indications aux plans </w:t>
      </w:r>
      <w:r>
        <w:t xml:space="preserve">(par défaut) </w:t>
      </w:r>
      <w:r>
        <w:rPr>
          <w:rStyle w:val="optioncarChar"/>
        </w:rPr>
        <w:t>/ définis en concertation préalable avec la direction des travaux / ***</w:t>
      </w:r>
    </w:p>
    <w:p w14:paraId="7323F578" w14:textId="77777777" w:rsidR="00BB7667" w:rsidRDefault="00A27614">
      <w:pPr>
        <w:jc w:val="both"/>
      </w:pPr>
      <w:r>
        <w:rPr>
          <w:u w:val="single"/>
        </w:rPr>
        <w:t>Pose des panneaux :</w:t>
      </w:r>
    </w:p>
    <w:p w14:paraId="458CF082" w14:textId="77777777" w:rsidR="00BB7667" w:rsidRDefault="00A27614">
      <w:pPr>
        <w:jc w:val="both"/>
      </w:pPr>
      <w:r>
        <w:t xml:space="preserve">Les différentes rangées adjacentes sont posées en quinconce avec un décalage de : </w:t>
      </w:r>
      <w:r>
        <w:rPr>
          <w:rStyle w:val="optioncarChar"/>
        </w:rPr>
        <w:t xml:space="preserve">600 </w:t>
      </w:r>
      <w:r>
        <w:t>(par défaut)</w:t>
      </w:r>
      <w:r>
        <w:rPr>
          <w:rStyle w:val="optioncarChar"/>
        </w:rPr>
        <w:t xml:space="preserve"> / ***</w:t>
      </w:r>
      <w:r>
        <w:t xml:space="preserve"> mm.</w:t>
      </w:r>
    </w:p>
    <w:p w14:paraId="4AF38511" w14:textId="77777777" w:rsidR="00BB7667" w:rsidRDefault="00A27614">
      <w:pPr>
        <w:pStyle w:val="pheading"/>
      </w:pPr>
      <w:r>
        <w:t>MESURAGE</w:t>
      </w:r>
    </w:p>
    <w:p w14:paraId="7B44AED8" w14:textId="77777777" w:rsidR="00BB7667" w:rsidRDefault="00A27614">
      <w:pPr>
        <w:pStyle w:val="pheading"/>
      </w:pPr>
      <w:r>
        <w:t>- unité de mesure:</w:t>
      </w:r>
    </w:p>
    <w:p w14:paraId="14F49439" w14:textId="77777777" w:rsidR="00BB7667" w:rsidRDefault="00A27614">
      <w:r>
        <w:rPr>
          <w:rStyle w:val="optioncarChar"/>
        </w:rPr>
        <w:t xml:space="preserve">m² </w:t>
      </w:r>
      <w:r>
        <w:t xml:space="preserve">(par défaut) </w:t>
      </w:r>
      <w:r>
        <w:rPr>
          <w:rStyle w:val="optioncarChar"/>
        </w:rPr>
        <w:t>/ fft</w:t>
      </w:r>
    </w:p>
    <w:p w14:paraId="05E71D03" w14:textId="77777777" w:rsidR="00BB7667" w:rsidRDefault="00A27614">
      <w:r>
        <w:rPr>
          <w:b/>
        </w:rPr>
        <w:t>(soit par défaut)</w:t>
      </w:r>
      <w:r>
        <w:br/>
      </w:r>
      <w:r>
        <w:rPr>
          <w:rStyle w:val="soitChar"/>
        </w:rPr>
        <w:t>1.  m²</w:t>
      </w:r>
      <w:r>
        <w:br/>
      </w:r>
      <w:r>
        <w:rPr>
          <w:b/>
        </w:rPr>
        <w:t>(soit)</w:t>
      </w:r>
      <w:r>
        <w:br/>
      </w:r>
      <w:r>
        <w:rPr>
          <w:rStyle w:val="soitChar"/>
        </w:rPr>
        <w:t>2.  fft</w:t>
      </w:r>
    </w:p>
    <w:p w14:paraId="0E50A873" w14:textId="77777777" w:rsidR="00BB7667" w:rsidRDefault="00A27614">
      <w:pPr>
        <w:pStyle w:val="pheading"/>
      </w:pPr>
      <w:r>
        <w:t>- code de mesurage:</w:t>
      </w:r>
    </w:p>
    <w:p w14:paraId="475B0BA2" w14:textId="77777777" w:rsidR="00BB7667" w:rsidRDefault="00A27614">
      <w:pPr>
        <w:jc w:val="both"/>
      </w:pPr>
      <w:r>
        <w:rPr>
          <w:rStyle w:val="optioncarChar"/>
        </w:rPr>
        <w:t xml:space="preserve">Surface nette </w:t>
      </w:r>
      <w:r>
        <w:t>(par défaut)</w:t>
      </w:r>
      <w:r>
        <w:rPr>
          <w:rStyle w:val="optioncarChar"/>
        </w:rPr>
        <w:t xml:space="preserve"> / Pour l'ensemble des prestations à réaliser</w:t>
      </w:r>
    </w:p>
    <w:p w14:paraId="0ADA271D" w14:textId="77777777" w:rsidR="00BB7667" w:rsidRDefault="00A27614">
      <w:pPr>
        <w:jc w:val="both"/>
      </w:pPr>
      <w:r>
        <w:rPr>
          <w:b/>
        </w:rPr>
        <w:t>(soit par défaut)</w:t>
      </w:r>
    </w:p>
    <w:p w14:paraId="6E1B2E2B" w14:textId="77777777" w:rsidR="00BB7667" w:rsidRDefault="00A27614">
      <w:pPr>
        <w:jc w:val="both"/>
      </w:pPr>
      <w:r>
        <w:rPr>
          <w:rStyle w:val="soitChar"/>
        </w:rPr>
        <w:t xml:space="preserve">1.  </w:t>
      </w:r>
      <w:r>
        <w:rPr>
          <w:rStyle w:val="soitChar"/>
          <w:u w:val="single"/>
        </w:rPr>
        <w:t>Surface nette :</w:t>
      </w:r>
    </w:p>
    <w:p w14:paraId="23C70F06" w14:textId="77777777" w:rsidR="00BB7667" w:rsidRDefault="00A27614">
      <w:pPr>
        <w:jc w:val="both"/>
      </w:pPr>
      <w:r>
        <w:rPr>
          <w:rStyle w:val="soitChar"/>
        </w:rPr>
        <w:t>En tenant compte de la plus grande longueur et largeur de la surface à recouvrir, y compris la profondeur des niches.</w:t>
      </w:r>
    </w:p>
    <w:p w14:paraId="26982622" w14:textId="77777777" w:rsidR="00BB7667" w:rsidRDefault="00A27614">
      <w:pPr>
        <w:jc w:val="both"/>
      </w:pPr>
      <w:r>
        <w:rPr>
          <w:rStyle w:val="soitChar"/>
        </w:rPr>
        <w:t>Eventuellement scindée dans différents postes selon le type de dalle, de revêtement, ...</w:t>
      </w:r>
    </w:p>
    <w:p w14:paraId="35FBAEBC" w14:textId="77777777" w:rsidR="00BB7667" w:rsidRDefault="00A27614">
      <w:pPr>
        <w:jc w:val="both"/>
      </w:pPr>
      <w:r>
        <w:rPr>
          <w:b/>
        </w:rPr>
        <w:t>(soit)</w:t>
      </w:r>
    </w:p>
    <w:p w14:paraId="136B279C" w14:textId="77777777" w:rsidR="00BB7667" w:rsidRDefault="00A27614">
      <w:pPr>
        <w:jc w:val="both"/>
      </w:pPr>
      <w:r>
        <w:rPr>
          <w:rStyle w:val="soitChar"/>
        </w:rPr>
        <w:t xml:space="preserve">2.  </w:t>
      </w:r>
      <w:r>
        <w:rPr>
          <w:rStyle w:val="soitChar"/>
          <w:u w:val="single"/>
        </w:rPr>
        <w:t>Pour l’ensemble des prestations à réaliser :</w:t>
      </w:r>
    </w:p>
    <w:p w14:paraId="10DB3FD3" w14:textId="77777777" w:rsidR="00BB7667" w:rsidRDefault="00A27614">
      <w:pPr>
        <w:jc w:val="both"/>
      </w:pPr>
      <w:r>
        <w:rPr>
          <w:rStyle w:val="soitChar"/>
        </w:rPr>
        <w:t>Le prix unitaire comprend toutes les prestations nécessaires pour l’exécution de l’ensemble.</w:t>
      </w:r>
    </w:p>
    <w:p w14:paraId="462C4550" w14:textId="77777777" w:rsidR="00BB7667" w:rsidRDefault="00A27614">
      <w:pPr>
        <w:jc w:val="both"/>
      </w:pPr>
      <w:r>
        <w:rPr>
          <w:rStyle w:val="soitChar"/>
        </w:rPr>
        <w:t>Eventuellement scindé dans différents postes selon le type de dalle, de revêtement, …</w:t>
      </w:r>
    </w:p>
    <w:p w14:paraId="2B6BE8BA" w14:textId="77777777" w:rsidR="00BB7667" w:rsidRDefault="00A27614">
      <w:pPr>
        <w:pStyle w:val="pheading"/>
      </w:pPr>
      <w:r>
        <w:t>- nature du marché:</w:t>
      </w:r>
    </w:p>
    <w:p w14:paraId="65CBF92A" w14:textId="77777777" w:rsidR="00BB7667" w:rsidRDefault="00A27614">
      <w:r>
        <w:rPr>
          <w:rStyle w:val="optioncarChar"/>
        </w:rPr>
        <w:t>QF</w:t>
      </w:r>
      <w:r>
        <w:t xml:space="preserve"> (par défaut)</w:t>
      </w:r>
      <w:r>
        <w:rPr>
          <w:rStyle w:val="optioncarChar"/>
        </w:rPr>
        <w:t xml:space="preserve"> / PG</w:t>
      </w:r>
    </w:p>
    <w:p w14:paraId="5D22B90A" w14:textId="77777777" w:rsidR="00BB7667" w:rsidRDefault="00A27614">
      <w:r>
        <w:rPr>
          <w:b/>
        </w:rPr>
        <w:t>(soit par défaut)</w:t>
      </w:r>
      <w:r>
        <w:br/>
      </w:r>
      <w:r>
        <w:rPr>
          <w:rStyle w:val="soitChar"/>
        </w:rPr>
        <w:t>1.  QF</w:t>
      </w:r>
      <w:r>
        <w:br/>
      </w:r>
      <w:r>
        <w:rPr>
          <w:b/>
        </w:rPr>
        <w:t>(soit)</w:t>
      </w:r>
      <w:r>
        <w:br/>
      </w:r>
      <w:r>
        <w:rPr>
          <w:rStyle w:val="soitChar"/>
        </w:rPr>
        <w:t>2.  PG</w:t>
      </w:r>
    </w:p>
    <w:p w14:paraId="1821AD58" w14:textId="77777777" w:rsidR="00BB7667" w:rsidRDefault="00A27614">
      <w:pPr>
        <w:pStyle w:val="pheading"/>
      </w:pPr>
      <w:r>
        <w:t>AIDE</w:t>
      </w:r>
    </w:p>
    <w:p w14:paraId="5F03D458" w14:textId="77777777" w:rsidR="00BB7667" w:rsidRDefault="00A27614">
      <w:pPr>
        <w:jc w:val="both"/>
      </w:pPr>
      <w:r>
        <w:t>La chape réalisée sur les panneaux support est généralement de type fluide à base de sulfate de calcium (anhydrite).</w:t>
      </w:r>
    </w:p>
    <w:p w14:paraId="30F629D5" w14:textId="77777777" w:rsidR="00BB7667" w:rsidRDefault="00A27614">
      <w:pPr>
        <w:pStyle w:val="Author-eSectionHeading4"/>
      </w:pPr>
      <w:bookmarkStart w:id="623" w:name="_Toc178838548"/>
      <w:r>
        <w:t>53.43 Planchers surélevés - Eléments particuliers CCTB 01.02</w:t>
      </w:r>
      <w:bookmarkEnd w:id="623"/>
    </w:p>
    <w:p w14:paraId="6EAF9F80" w14:textId="77777777" w:rsidR="00BB7667" w:rsidRDefault="00A27614">
      <w:pPr>
        <w:pStyle w:val="Author-eSectionHeading5"/>
      </w:pPr>
      <w:bookmarkStart w:id="624" w:name="_Toc178838549"/>
      <w:r>
        <w:t>53.43.1 Planchers surélevés - Eléments particuliers - Trappes d'accès CCTB 01.02</w:t>
      </w:r>
      <w:bookmarkEnd w:id="624"/>
    </w:p>
    <w:p w14:paraId="6286EA82" w14:textId="77777777" w:rsidR="00BB7667" w:rsidRDefault="00A27614">
      <w:pPr>
        <w:pStyle w:val="Author-eSectionHeading6"/>
      </w:pPr>
      <w:bookmarkStart w:id="625" w:name="_Toc178838550"/>
      <w:r>
        <w:t>53.43.1a Planchers surélevés - Eléments particuliers - Trappes d'accès CCTB 01.02</w:t>
      </w:r>
      <w:bookmarkEnd w:id="625"/>
    </w:p>
    <w:p w14:paraId="6CDF648D" w14:textId="77777777" w:rsidR="00BB7667" w:rsidRDefault="00A27614">
      <w:pPr>
        <w:pStyle w:val="Author-eSectionHeading3"/>
      </w:pPr>
      <w:bookmarkStart w:id="626" w:name="_Toc178838551"/>
      <w:r>
        <w:t>53.5 Revêtements de sols intérieurs CCTB 01.12</w:t>
      </w:r>
      <w:bookmarkEnd w:id="626"/>
    </w:p>
    <w:p w14:paraId="51216191" w14:textId="77777777" w:rsidR="00BB7667" w:rsidRDefault="00A27614">
      <w:pPr>
        <w:pStyle w:val="pheading"/>
      </w:pPr>
      <w:bookmarkStart w:id="627" w:name="1115"/>
      <w:bookmarkEnd w:id="627"/>
      <w:r>
        <w:t>DESCRIPTION</w:t>
      </w:r>
    </w:p>
    <w:p w14:paraId="08A8EAB2" w14:textId="77777777" w:rsidR="00BB7667" w:rsidRDefault="00A27614">
      <w:pPr>
        <w:pStyle w:val="pheading"/>
      </w:pPr>
      <w:r>
        <w:t>- Définition / Comprend</w:t>
      </w:r>
    </w:p>
    <w:p w14:paraId="53405B2C" w14:textId="77777777" w:rsidR="00BB7667" w:rsidRDefault="00A27614">
      <w:r>
        <w:rPr>
          <w:b/>
          <w:sz w:val="24"/>
        </w:rPr>
        <w:t>Description revêtements de sol intérieurs</w:t>
      </w:r>
    </w:p>
    <w:p w14:paraId="66F67CC6" w14:textId="77777777" w:rsidR="00BB7667" w:rsidRDefault="00A27614">
      <w:r>
        <w:t>Le poste “revêtements de sol intérieurs ” comprend toutes les fournitures et travaux en vue de la réalisation des revêtements de sol, plinthes, seuils, afin d'obtenir un ouvrage parfaitement fini, y compris tous les accessoires prescrits (cadres pour paillassons, profils de désolidarisation, arrêts de porte, ...). Sauf si précisé autrement dans le cahier spécial des charges, le support est constitué d'une chape à base de ciment prête à être revêtue.</w:t>
      </w:r>
    </w:p>
    <w:p w14:paraId="191DB74F" w14:textId="77777777" w:rsidR="00BB7667" w:rsidRDefault="00A27614">
      <w:r>
        <w:t>Conformément aux dispositions générales et/ou spécifiques du cahier spécial des charges, les prix unitaires compris dans ce poste comprennent, soit selon la ventilation dans le métré récapitulatif, soit dans leur globalité :</w:t>
      </w:r>
    </w:p>
    <w:p w14:paraId="240E2373" w14:textId="77777777" w:rsidR="00BB7667" w:rsidRDefault="00A27614">
      <w:pPr>
        <w:pStyle w:val="Author-eListParagraph"/>
        <w:numPr>
          <w:ilvl w:val="0"/>
          <w:numId w:val="547"/>
        </w:numPr>
      </w:pPr>
      <w:r>
        <w:t>le contrôle préalable et la préparation de l'aire de pose, c'est-à-dire la débarrasser de toutes crasses, matières étrangères, plâtre, graisse, etc.;</w:t>
      </w:r>
    </w:p>
    <w:p w14:paraId="4D72ACC5" w14:textId="77777777" w:rsidR="00BB7667" w:rsidRDefault="00A27614">
      <w:pPr>
        <w:pStyle w:val="Author-eListParagraph"/>
        <w:numPr>
          <w:ilvl w:val="0"/>
          <w:numId w:val="547"/>
        </w:numPr>
      </w:pPr>
      <w:r>
        <w:t>le relevé et le contrôle des cotes de hauteur respectives et des dimensions;</w:t>
      </w:r>
    </w:p>
    <w:p w14:paraId="435AF209" w14:textId="77777777" w:rsidR="00BB7667" w:rsidRDefault="00A27614">
      <w:pPr>
        <w:pStyle w:val="Author-eListParagraph"/>
        <w:numPr>
          <w:ilvl w:val="0"/>
          <w:numId w:val="547"/>
        </w:numPr>
      </w:pPr>
      <w:r>
        <w:t>la fourniture et la pose des couches d'égalisation et/ou sous-couches, selon les prescriptions du cahier spécial des charges (sable stabilisé, nouvelles chapes, membranes d'étanchéité, treillis d'armature supplémentaires pour les sols isolés, …);</w:t>
      </w:r>
    </w:p>
    <w:p w14:paraId="13040F66" w14:textId="77777777" w:rsidR="00BB7667" w:rsidRDefault="00A27614">
      <w:pPr>
        <w:pStyle w:val="Author-eListParagraph"/>
        <w:numPr>
          <w:ilvl w:val="0"/>
          <w:numId w:val="547"/>
        </w:numPr>
      </w:pPr>
      <w:r>
        <w:t>le ragréage du revêtement de sol au droit des réservations et des percements, les finitions éventuelles, les angles rentrants et sortants et les rencontres où des pièces spéciales doivent être appliquées;</w:t>
      </w:r>
    </w:p>
    <w:p w14:paraId="1DCF8483" w14:textId="77777777" w:rsidR="00BB7667" w:rsidRDefault="00A27614">
      <w:pPr>
        <w:pStyle w:val="Author-eListParagraph"/>
        <w:numPr>
          <w:ilvl w:val="0"/>
          <w:numId w:val="547"/>
        </w:numPr>
      </w:pPr>
      <w:r>
        <w:t>tous les joints périphériques, de séparation et de dilatation nécessaires;</w:t>
      </w:r>
    </w:p>
    <w:p w14:paraId="3D1B61DE" w14:textId="77777777" w:rsidR="00BB7667" w:rsidRDefault="00A27614">
      <w:pPr>
        <w:pStyle w:val="Author-eListParagraph"/>
        <w:numPr>
          <w:ilvl w:val="0"/>
          <w:numId w:val="547"/>
        </w:numPr>
      </w:pPr>
      <w:r>
        <w:t>l'intégration de tous les accessoires spéciaux décrits dans le cahier spécial des charges (cadres pour paillassons / arrêts de porte / profils de désolidarisation / grilles de sol / couvercles de puits / …);</w:t>
      </w:r>
    </w:p>
    <w:p w14:paraId="5E86580A" w14:textId="77777777" w:rsidR="00BB7667" w:rsidRDefault="00A27614">
      <w:pPr>
        <w:pStyle w:val="Author-eListParagraph"/>
        <w:numPr>
          <w:ilvl w:val="0"/>
          <w:numId w:val="547"/>
        </w:numPr>
      </w:pPr>
      <w:r>
        <w:t>le nettoyage de fin de chantier du revêtement de sol.</w:t>
      </w:r>
    </w:p>
    <w:p w14:paraId="62EC6207" w14:textId="77777777" w:rsidR="00BB7667" w:rsidRDefault="00A27614">
      <w:r>
        <w:rPr>
          <w:b/>
          <w:sz w:val="24"/>
        </w:rPr>
        <w:t>Description revêtements de sol en carreaux</w:t>
      </w:r>
    </w:p>
    <w:p w14:paraId="2179A40D" w14:textId="77777777" w:rsidR="00BB7667" w:rsidRDefault="00A27614">
      <w:r>
        <w:t>Il s'agit des revêtements de sol en carreaux et en matériaux pierreux durs. Conformément aux dispositions générales et/ou spécifiques du cahier spécial des charges, les prix unitaires compris dans ce poste comprennent, soit selon la ventilation dans le métré récapitulatif, soit dans leur globalité :</w:t>
      </w:r>
    </w:p>
    <w:p w14:paraId="529743B7" w14:textId="77777777" w:rsidR="00BB7667" w:rsidRDefault="00A27614">
      <w:pPr>
        <w:pStyle w:val="Author-eListParagraph"/>
        <w:numPr>
          <w:ilvl w:val="0"/>
          <w:numId w:val="548"/>
        </w:numPr>
      </w:pPr>
      <w:r>
        <w:t>la fourniture et la pose des carreaux et plinthes décrits dans le cahier spécial des charges, y compris le mortier et/ou la colle pour la mise en œuvre;</w:t>
      </w:r>
    </w:p>
    <w:p w14:paraId="100D97C7" w14:textId="77777777" w:rsidR="00BB7667" w:rsidRDefault="00A27614">
      <w:pPr>
        <w:pStyle w:val="Author-eListParagraph"/>
        <w:numPr>
          <w:ilvl w:val="0"/>
          <w:numId w:val="548"/>
        </w:numPr>
      </w:pPr>
      <w:r>
        <w:t>le remplissage des joints ou le jointoiement du carrelage ainsi que l'obturation des joints de dilatation ;</w:t>
      </w:r>
    </w:p>
    <w:p w14:paraId="74846E07" w14:textId="77777777" w:rsidR="00BB7667" w:rsidRDefault="00A27614">
      <w:pPr>
        <w:pStyle w:val="Author-eListParagraph"/>
        <w:numPr>
          <w:ilvl w:val="0"/>
          <w:numId w:val="548"/>
        </w:numPr>
      </w:pPr>
      <w:r>
        <w:t>le nettoyage du revêtement de sol, y compris l'enlèvement de toutes les taches de mortier de pose, de colle ou de mortier de jointoiement.</w:t>
      </w:r>
    </w:p>
    <w:p w14:paraId="177E005A" w14:textId="77777777" w:rsidR="00BB7667" w:rsidRDefault="00A27614">
      <w:pPr>
        <w:pStyle w:val="pheading"/>
      </w:pPr>
      <w:r>
        <w:t>MATÉRIAUX</w:t>
      </w:r>
    </w:p>
    <w:p w14:paraId="57E02F45" w14:textId="77777777" w:rsidR="00BB7667" w:rsidRDefault="00A27614">
      <w:r>
        <w:rPr>
          <w:b/>
          <w:sz w:val="24"/>
        </w:rPr>
        <w:t>Matériaux revêtements de sol intérieurs</w:t>
      </w:r>
    </w:p>
    <w:p w14:paraId="4E825B35" w14:textId="77777777" w:rsidR="00BB7667" w:rsidRDefault="00A27614">
      <w:r>
        <w:t>Les conditions de livraison et la qualité des matériaux de revêtement de sol doivent satisfaire aux dispositions générales suivantes :</w:t>
      </w:r>
    </w:p>
    <w:p w14:paraId="79F1E4BB" w14:textId="77777777" w:rsidR="00BB7667" w:rsidRDefault="00A27614">
      <w:pPr>
        <w:pStyle w:val="Author-eListParagraph"/>
        <w:numPr>
          <w:ilvl w:val="0"/>
          <w:numId w:val="549"/>
        </w:numPr>
      </w:pPr>
      <w:r>
        <w:t>La qualité des matériaux mis en œuvre doit correspondre à l'affectation respective des locaux et aux sollicitations à prévoir.</w:t>
      </w:r>
    </w:p>
    <w:p w14:paraId="4FE0CA07" w14:textId="77777777" w:rsidR="00BB7667" w:rsidRDefault="00A27614">
      <w:pPr>
        <w:pStyle w:val="Author-eListParagraph"/>
        <w:numPr>
          <w:ilvl w:val="0"/>
          <w:numId w:val="549"/>
        </w:numPr>
      </w:pPr>
      <w:r>
        <w:t>Lors de l'établissement de l'offre pour les matériaux de revêtement de sol et tous les accessoires, l'entrepreneur est tenu de vérifier si ceux-ci peuvent être livrés dans les dimensions, le type, la couleur et le traitement de surface prescrits dans les documents d'adjudication. Il doit en outre vérifier si leur dimensionnement correspond à la modulation du schéma de mise en œuvre et au choix de la technique d'exécution.</w:t>
      </w:r>
    </w:p>
    <w:p w14:paraId="7DB33E30" w14:textId="77777777" w:rsidR="00BB7667" w:rsidRDefault="00A27614">
      <w:pPr>
        <w:pStyle w:val="Author-eListParagraph"/>
        <w:numPr>
          <w:ilvl w:val="0"/>
          <w:numId w:val="549"/>
        </w:numPr>
      </w:pPr>
      <w:r>
        <w:t>L'entrepreneur soumet à l'avance à l'approbation de l'auteur de projet, une carte de couleurs, les échantillons contractuellement requis et une fiche technique complète pour chaque matériau de revêtement prescrit.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6065BADC" w14:textId="77777777" w:rsidR="00BB7667" w:rsidRDefault="00A27614">
      <w:pPr>
        <w:pStyle w:val="Author-eListParagraph"/>
        <w:numPr>
          <w:ilvl w:val="0"/>
          <w:numId w:val="549"/>
        </w:numPr>
      </w:pPr>
      <w:r>
        <w:t>Les matériaux livrés sur chantier sont immédiatement entreposés dans un espace fermé et ils sont efficacement protégés contre le soleil, la pluie et le vent.</w:t>
      </w:r>
    </w:p>
    <w:p w14:paraId="39BE7AD7" w14:textId="77777777" w:rsidR="00BB7667" w:rsidRDefault="00A27614">
      <w:r>
        <w:rPr>
          <w:b/>
          <w:sz w:val="24"/>
        </w:rPr>
        <w:t>Matériaux revêtements de sol en carreaux</w:t>
      </w:r>
    </w:p>
    <w:p w14:paraId="5B7B59AE" w14:textId="77777777" w:rsidR="00BB7667" w:rsidRDefault="00A27614">
      <w:r>
        <w:t>Les matériaux utilisés sont, entre autres, des carrelages, des moyens de fixation (colles ou mortiers), les matériaux de jointoiement, les mastics.</w:t>
      </w:r>
    </w:p>
    <w:p w14:paraId="262C3E4E" w14:textId="77777777" w:rsidR="00BB7667" w:rsidRDefault="00A27614">
      <w:pPr>
        <w:pStyle w:val="heading"/>
      </w:pPr>
      <w:r>
        <w:t>Matériaux d'encollage - matériaux de jointoiement - mastics élastiques</w:t>
      </w:r>
    </w:p>
    <w:p w14:paraId="0A5F04DD" w14:textId="77777777" w:rsidR="00BB7667" w:rsidRDefault="00A27614">
      <w:r>
        <w:t>La composition des matériaux de pose et de jointoiement, des mastics élastiques ainsi que des joints périphériques, de séparation et de dilatation, sont choisis en fonction des conditions de mise en œuvre et du type de carreaux.</w:t>
      </w:r>
    </w:p>
    <w:p w14:paraId="7A4A538B" w14:textId="77777777" w:rsidR="00BB7667" w:rsidRDefault="00A27614">
      <w:r>
        <w:t>Les caractéristiques des matériaux de pose ou d'encollage doivent satisfaire aux dispositions de la  [NIT 213] § 5.3 ou de la [NIT 237]  § 3.1, 3.2 et 3.3.</w:t>
      </w:r>
    </w:p>
    <w:p w14:paraId="107403B8" w14:textId="77777777" w:rsidR="00BB7667" w:rsidRDefault="00A27614">
      <w:r>
        <w:t>Les matériaux de jointoiement doivent satisfaire aux § 3.5 et § 3.6 de la [NIT 237] ou § 5.5.2 de la [NIT 213] . Ils doivent être compatibles avec le mortier de pose ou la colle la mise en œuvre.</w:t>
      </w:r>
    </w:p>
    <w:p w14:paraId="4DBF6603" w14:textId="77777777" w:rsidR="00BB7667" w:rsidRDefault="00A27614">
      <w:r>
        <w:t>Des mortiers de jointoiement industriels peuvent être utilisés.</w:t>
      </w:r>
    </w:p>
    <w:p w14:paraId="42B95576" w14:textId="77777777" w:rsidR="00BB7667" w:rsidRDefault="00A27614">
      <w:r>
        <w:t>Une documentation technique des colles et mortier-colles est soumise pour approbation à l'auteur de projet.</w:t>
      </w:r>
    </w:p>
    <w:p w14:paraId="5B105792" w14:textId="77777777" w:rsidR="00BB7667" w:rsidRDefault="00A27614">
      <w:r>
        <w:t>Sauf spécifié autrement dans le cahier spécial des charges, la couleur du joint est grise. En cas de joints colorés, autre que gris, le maître d'ouvrage accepte définitivement sur base d'échantillons. Lorsque des colorants doivent être utilisés, ceux-ci sont d'origine organique.</w:t>
      </w:r>
    </w:p>
    <w:p w14:paraId="1CFC75BA" w14:textId="77777777" w:rsidR="00BB7667" w:rsidRDefault="00A27614">
      <w:r>
        <w:t>Les caractéristiques des mastics élastiques pour les joints de dilatation doivent satisfaire au tableau 33 de la [NIT 237]. L'utilisation d'un mastic au bitume de caoutchouc est interdite. Les joints sont réalisés avec un matériau durablement plastique, de couleur comparable à celle des autres joints.</w:t>
      </w:r>
    </w:p>
    <w:p w14:paraId="1C3D1373" w14:textId="77777777" w:rsidR="00BB7667" w:rsidRDefault="00A27614">
      <w:pPr>
        <w:pStyle w:val="pheading"/>
      </w:pPr>
      <w:r>
        <w:t>EXÉCUTION / MISE EN ŒUVRE</w:t>
      </w:r>
    </w:p>
    <w:p w14:paraId="6E1FE310" w14:textId="77777777" w:rsidR="00BB7667" w:rsidRDefault="00A27614">
      <w:r>
        <w:rPr>
          <w:b/>
          <w:sz w:val="24"/>
        </w:rPr>
        <w:t>Exécution revêtements de sol intérieurs</w:t>
      </w:r>
    </w:p>
    <w:p w14:paraId="5856D72B" w14:textId="77777777" w:rsidR="00BB7667" w:rsidRDefault="00A27614">
      <w:pPr>
        <w:pStyle w:val="heading"/>
      </w:pPr>
      <w:r>
        <w:t>GÉNÉRALITÉS</w:t>
      </w:r>
    </w:p>
    <w:p w14:paraId="16897E4A" w14:textId="77777777" w:rsidR="00BB7667" w:rsidRDefault="00A27614">
      <w:r>
        <w:t>Les revêtements de sol ne peuvent être mis en œuvre que dans un bâtiment à l'abri du vent, c'est-à-dire après la finition des travaux de plafonnage, de la menuiserie extérieure, des chapes et/ou des couches d'égalisation.</w:t>
      </w:r>
    </w:p>
    <w:p w14:paraId="33BEA56A" w14:textId="77777777" w:rsidR="00BB7667" w:rsidRDefault="00A27614">
      <w:r>
        <w:t>Les éléments inflammables doivent rester au moins à 20 cm des parois intérieures des conduits de fumée et de ventilation et au moins à 3 cm de la paroi extérieure. Si nécessaire, des mesures sont prises pour augmenter l'épaisseur de la paroi à l'aide d'un matériau peu combustible et isolant.</w:t>
      </w:r>
    </w:p>
    <w:p w14:paraId="33DCA6C1" w14:textId="77777777" w:rsidR="00BB7667" w:rsidRDefault="00A27614">
      <w:r>
        <w:t>Pendant les travaux, les locaux sont protégés de tout foulement indésirable et maintenus aux conditions climatologiques requises en fonction du type de revêtement qui y est prévu.</w:t>
      </w:r>
    </w:p>
    <w:p w14:paraId="32F60C63" w14:textId="77777777" w:rsidR="00BB7667" w:rsidRDefault="00A27614">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2445F660" w14:textId="77777777" w:rsidR="00BB7667" w:rsidRDefault="00A27614">
      <w:r>
        <w:t>L'entrepreneur veille à ce que les revêtements de sol, après leur mise en œuvre, soient efficacement protégés contre l'encrassement et les dégradations et ce, pendant toute la durée des autres travaux.</w:t>
      </w:r>
    </w:p>
    <w:p w14:paraId="2B09947F" w14:textId="77777777" w:rsidR="00BB7667" w:rsidRDefault="00A27614">
      <w:r>
        <w:rPr>
          <w:b/>
          <w:sz w:val="24"/>
        </w:rPr>
        <w:t>Sécurité revêtements de sol intérieurs</w:t>
      </w:r>
    </w:p>
    <w:p w14:paraId="29929AE3" w14:textId="77777777" w:rsidR="00BB7667" w:rsidRDefault="00A27614">
      <w:r>
        <w:t>Conformément au chapitre </w:t>
      </w:r>
      <w:hyperlink r:id="rId338" w:history="1" w:docLocation="1127">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w:t>
      </w:r>
    </w:p>
    <w:p w14:paraId="784CCCA1" w14:textId="77777777" w:rsidR="00BB7667" w:rsidRDefault="00A27614">
      <w:r>
        <w:rPr>
          <w:b/>
          <w:sz w:val="24"/>
        </w:rPr>
        <w:t>Sécurisation incendie revêtements de sol intérieurs</w:t>
      </w:r>
    </w:p>
    <w:p w14:paraId="35533859" w14:textId="77777777" w:rsidR="00BB7667" w:rsidRDefault="00A27614">
      <w:r>
        <w:t>En matière de sécurité incendie, les matériaux doivent répondre à certaines exigences en fonction de la destination du local auquel ils appartiennent.</w:t>
      </w:r>
    </w:p>
    <w:p w14:paraId="54A56B8C" w14:textId="77777777" w:rsidR="00BB7667" w:rsidRDefault="00A27614">
      <w:r>
        <w:t>Support aux prescripteurs : [SWL GSI/T1/B] de la prévention passive référencé dans le tome 0 de ce cahier des charges.</w:t>
      </w:r>
    </w:p>
    <w:p w14:paraId="691BC30E" w14:textId="77777777" w:rsidR="00BB7667" w:rsidRDefault="00A27614">
      <w:r>
        <w:rPr>
          <w:b/>
          <w:sz w:val="24"/>
        </w:rPr>
        <w:t>Exécution revêtements de sol en carreaux</w:t>
      </w:r>
    </w:p>
    <w:p w14:paraId="6916F12F" w14:textId="77777777" w:rsidR="00BB7667" w:rsidRDefault="00A27614">
      <w:pPr>
        <w:pStyle w:val="heading"/>
      </w:pPr>
      <w:r>
        <w:t>travaux préparatoires</w:t>
      </w:r>
    </w:p>
    <w:p w14:paraId="302F9701" w14:textId="77777777" w:rsidR="00BB7667" w:rsidRDefault="00A27614">
      <w:r>
        <w:t>L'aire de pose (pour les sols en béton, les couches de remplissage, les chapes, …) doit au préalable être contrôlée sur toute sa superficie afin de déceler les éventuelles imperfections et irrégularités. Toutes les parties non adhérentes, les aspérités ou les bosses, le plâtre, la chaux, l'argile, les déchets et autres matériaux divers ainsi que tous les outils sont enlevés. Les creux existants ou créés sont retouchés avec un mortier approprié. </w:t>
      </w:r>
    </w:p>
    <w:p w14:paraId="2CC0CFAA" w14:textId="77777777" w:rsidR="00BB7667" w:rsidRDefault="00A27614">
      <w:pPr>
        <w:pStyle w:val="heading"/>
      </w:pPr>
      <w:r>
        <w:t>Calepinages - largeur des joints</w:t>
      </w:r>
    </w:p>
    <w:p w14:paraId="7BEB7F7A" w14:textId="77777777" w:rsidR="00BB7667" w:rsidRDefault="00A27614">
      <w:r>
        <w:t>Sauf indications explicites contraires sur les plans, les dessins de détail et/ou dans le cahier spécial des charges, les dispositions du chapitre 4 de la [NIT 237] ou du chapitre 5 de la [NIT 213] sont d'application.</w:t>
      </w:r>
    </w:p>
    <w:p w14:paraId="1486598B" w14:textId="77777777" w:rsidR="00BB7667" w:rsidRDefault="00A27614">
      <w:r>
        <w:t>La largeur des joints est précisée dans le cahier spécial des charges. Elle tient compte du domaine d'application, de la nature des carreaux, des dimensions modulaires et réelles des carreaux. La largeur d’un joint ne peut jamais être inférieure au double de la tolérance sur les dimensions du carreau. Les éventuelles différences dimensionnelles entre les carreaux sont absorbées par les joints. Toutefois, la largeur des joints est constante dans tous les locaux qui sont carrelés avec les mêmes carreaux §7.1.6 de la [NIT 237].</w:t>
      </w:r>
    </w:p>
    <w:p w14:paraId="0125E478" w14:textId="77777777" w:rsidR="00BB7667" w:rsidRDefault="00A27614">
      <w:r>
        <w:t>Concernant l'appareillage, et sauf spécification contraire dans le cahier spécial des charges, on opte pour une pose symétrique par rapport aux axes du local et de façon à éviter les découpes de moins d'un demi-carreau. Lorsque des découpes sont nécessaires en vue de l'ajustement, les carreaux sont coupés mécaniquement. Sauf spécification contraire dans le cahier spécial des charges, les joints entre plinthes sont libres par rapport aux joints entre carreaux.</w:t>
      </w:r>
    </w:p>
    <w:p w14:paraId="25BA8133" w14:textId="77777777" w:rsidR="00BB7667" w:rsidRDefault="00A27614">
      <w:pPr>
        <w:pStyle w:val="heading"/>
      </w:pPr>
      <w:r>
        <w:t>Joints de dilatation - joints périphériques et de désolidarisation - joints de retrait et de flexion</w:t>
      </w:r>
    </w:p>
    <w:p w14:paraId="7EFB3E71" w14:textId="77777777" w:rsidR="00BB7667" w:rsidRDefault="00A27614">
      <w:r>
        <w:t>Tous les joints de dilatation, périphériques et de désolidarisation, les joints de flexion et de retrait doivent être compris et sont exécutés selon les directives respectives des § 6.51, 6.5.2 et 6.5.3 de la [NIT 237] ou § 5.5.1 de la [NIT 213], complétées par les principes suivants :</w:t>
      </w:r>
    </w:p>
    <w:p w14:paraId="0797743F" w14:textId="77777777" w:rsidR="00BB7667" w:rsidRDefault="00A27614">
      <w:r>
        <w:t>Avant de commencer à carreler, une bande périphérique est appliquée le long de tous les murs. Celle-ci se compose de bandes de polystyrène ou d'un matériau compressible similaire d'environ 5 à 10 mm d'épaisseur qui isole au moins aussi bien. Après la finition des carrelages, elles sont coupées à ras du sol et cachées derrière les plinthes ou recouvertes d'un produit de jointoiement souple.</w:t>
      </w:r>
    </w:p>
    <w:p w14:paraId="58534211" w14:textId="77777777" w:rsidR="00BB7667" w:rsidRDefault="00A27614">
      <w:r>
        <w:t> </w:t>
      </w:r>
    </w:p>
    <w:p w14:paraId="0D1A7453" w14:textId="77777777" w:rsidR="00BB7667" w:rsidRDefault="00A27614">
      <w:pPr>
        <w:pStyle w:val="heading"/>
      </w:pPr>
      <w:r>
        <w:t>MISE EN ŒUVRE - adhérence</w:t>
      </w:r>
    </w:p>
    <w:p w14:paraId="4AED4814" w14:textId="77777777" w:rsidR="00BB7667" w:rsidRDefault="00A27614">
      <w:r>
        <w:t>Les techniques de mise en œuvre, telles qu'elles sont décrites dans le chapitre 6 de la [NIT 237] et le chapitre 5 de la [NIT 213] sont d'application. Les carrelages sont posés selon le mode d'exécution concret décrit dans le cahier spécial des charges. Il s'agit des poses suivantes :</w:t>
      </w:r>
    </w:p>
    <w:p w14:paraId="0BF2FC63" w14:textId="77777777" w:rsidR="00BB7667" w:rsidRDefault="00A27614">
      <w:r>
        <w:t>[NIT 237]</w:t>
      </w:r>
    </w:p>
    <w:p w14:paraId="03C922A2" w14:textId="77777777" w:rsidR="00BB7667" w:rsidRDefault="00A27614">
      <w:r>
        <w:t>§ 6.1 Pose au mortier-colle sur chape durcie</w:t>
      </w:r>
    </w:p>
    <w:p w14:paraId="56424AF6" w14:textId="77777777" w:rsidR="00BB7667" w:rsidRDefault="00A27614">
      <w:r>
        <w:t>§ 6.2 Pose en chape fraîche</w:t>
      </w:r>
    </w:p>
    <w:p w14:paraId="48429C5A" w14:textId="77777777" w:rsidR="00BB7667" w:rsidRDefault="00A27614">
      <w:r>
        <w:t>§ 6.3 Pose au mortier sur lit de sable stabilisé ou sur support durci</w:t>
      </w:r>
    </w:p>
    <w:p w14:paraId="3E75127F" w14:textId="77777777" w:rsidR="00BB7667" w:rsidRDefault="00A27614">
      <w:r>
        <w:t>§ 6.4 autres techniques de pose (Pose à l’aide d’une colle en dispersion sur chape durcie, Pose à l’aide de colle réactive, Pose au mortier-colle sur natte)</w:t>
      </w:r>
    </w:p>
    <w:p w14:paraId="2C5357E6" w14:textId="77777777" w:rsidR="00BB7667" w:rsidRDefault="00A27614">
      <w:r>
        <w:t>[NIT 213]</w:t>
      </w:r>
    </w:p>
    <w:p w14:paraId="145FCA28" w14:textId="77777777" w:rsidR="00BB7667" w:rsidRDefault="00A27614">
      <w:r>
        <w:t>Pose traditionnelle au mortier sur lit de sable stabilisé</w:t>
      </w:r>
    </w:p>
    <w:p w14:paraId="39DB0B77" w14:textId="77777777" w:rsidR="00BB7667" w:rsidRDefault="00A27614">
      <w:r>
        <w:t>Pose au mortier sur support dur</w:t>
      </w:r>
    </w:p>
    <w:p w14:paraId="2353B125" w14:textId="77777777" w:rsidR="00BB7667" w:rsidRDefault="00A27614">
      <w:r>
        <w:t>Pose au mortier-colle sur chape durcie Pose sur chape fraîche </w:t>
      </w:r>
    </w:p>
    <w:p w14:paraId="5CBF94E8" w14:textId="77777777" w:rsidR="00BB7667" w:rsidRDefault="00A27614">
      <w:pPr>
        <w:pStyle w:val="heading"/>
      </w:pPr>
      <w:r>
        <w:t>Techniques de jointoiement - finition</w:t>
      </w:r>
    </w:p>
    <w:p w14:paraId="3CC07886" w14:textId="77777777" w:rsidR="00BB7667" w:rsidRDefault="00A27614">
      <w:r>
        <w:t>L'exécution des joints doit satisfaire aux dispositions des § 6.5, 7.15, 7.16 et 7.17 de la [NIT 237]. Sauf indications spécifiques dans le cahier spécial des charges, les principes suivants sont en outre d'application :</w:t>
      </w:r>
    </w:p>
    <w:p w14:paraId="3EDC8A44" w14:textId="77777777" w:rsidR="00BB7667" w:rsidRDefault="00A27614">
      <w:r>
        <w:t>Les carreaux seront, en principe, toujours posés à joints ouverts. Il est interdit de couvrir le carrelage avec un mortier de ciment tout de suite après sa pose.</w:t>
      </w:r>
    </w:p>
    <w:p w14:paraId="2DB12786" w14:textId="77777777" w:rsidR="00BB7667" w:rsidRDefault="00A27614">
      <w:r>
        <w:t>Avant le jointoiement, toutes les salissures qui ont pénétré entre les carreaux, telles que poussière, sciure, clous, etc. seront soigneusement enlevées.</w:t>
      </w:r>
    </w:p>
    <w:p w14:paraId="00460AD6" w14:textId="77777777" w:rsidR="00BB7667" w:rsidRDefault="00A27614">
      <w:r>
        <w:t>La technique appliquée pour le jointoiement dépend de la nature des carreaux et la largeur du joint. Les joints sont remplis jusqu'au ras du carrelage sauf si les bords sont émaillés. Leur face supérieure sera lisse et se situe dans le même plan que la face des carreaux Le jointoiement peut s'effectuer manuellement à la truelle (pour les joints &gt; 5 mm) ou par coulage et brossage d'un mortier liquide, conformément au § 6.5.3 de la [NIT 237];</w:t>
      </w:r>
    </w:p>
    <w:p w14:paraId="1A1A6E57" w14:textId="77777777" w:rsidR="00BB7667" w:rsidRDefault="00A27614">
      <w:r>
        <w:t>Dans le joint entre le carrelage et les murs, on n'applique jamais de mortier afin de permettre la libre dilatation du revêtement de sol. Ces joints sont remplis d'un matériau de remplissage (bandes de polystyrène ou une isolation équivalente) et sont éventuellement colmatés avec un mastic plastique approprié lors de la finition du carrelage. La couleur est identique à celle des joints.</w:t>
      </w:r>
    </w:p>
    <w:p w14:paraId="0307B4BC" w14:textId="77777777" w:rsidR="00BB7667" w:rsidRDefault="00A27614">
      <w:r>
        <w:t>Le joint entre le carrelage et la plinthe éventuelle est un joint plein ;</w:t>
      </w:r>
    </w:p>
    <w:p w14:paraId="59AD49D2" w14:textId="77777777" w:rsidR="00BB7667" w:rsidRDefault="00A27614">
      <w:r>
        <w:t>Les joints ont une couleur uniforme dans un même local. Afin de déterminer la couleur exacte du mortier de jointoiement, quelques échantillons peuvent être demandés jusqu'à satisfaction totale de l'auteur de projet.</w:t>
      </w:r>
    </w:p>
    <w:p w14:paraId="67F5F229" w14:textId="77777777" w:rsidR="00BB7667" w:rsidRDefault="00A27614">
      <w:r>
        <w:t>Le carrelage est bien nettoyé afin de prévenir la formation d'un voile de ciment sur les carreaux. Le nettoyage se fait à l'éponge, au sable ou avec de la sciure de bois (peuplier ou sapin blanc);</w:t>
      </w:r>
    </w:p>
    <w:p w14:paraId="6157EF07" w14:textId="77777777" w:rsidR="00BB7667" w:rsidRDefault="00A27614">
      <w:pPr>
        <w:pStyle w:val="heading"/>
      </w:pPr>
      <w:r>
        <w:t>Période de durcissement - protection</w:t>
      </w:r>
    </w:p>
    <w:p w14:paraId="0579BB1C" w14:textId="77777777" w:rsidR="00BB7667" w:rsidRDefault="00A27614">
      <w:r>
        <w:t>Pendant la période de séchage, les ouvrages sont protégés contre le rayonnement direct, l'humidité, les températures élevées et le gel. L'entrepreneur veille à ce que les carrelages ne soient pas foulés trop rapidement après leur mise en œuvre. La période non accessible (piétons) du revêtement est conforme aux dispositions de la [NIT 237] § 1.2.3 ou de la [NIT 213] § 5.6.6</w:t>
      </w:r>
    </w:p>
    <w:p w14:paraId="2A0BD34D" w14:textId="77777777" w:rsidR="00BB7667" w:rsidRDefault="00A27614">
      <w:r>
        <w:t>Les carrelages sont protégés jusqu'à la réception provisoire (à prévoir au cahier spécial des charges). Avant la réception provisoire, les carrelages sont nettoyés selon le procédé recommandé pour le type de carrelage concerné (voir chapitre 8 de la [NIT 237] ou § 5.6.6 de la [NIT 213]).</w:t>
      </w:r>
    </w:p>
    <w:p w14:paraId="22B5F84E" w14:textId="77777777" w:rsidR="00BB7667" w:rsidRDefault="00A27614">
      <w:pPr>
        <w:pStyle w:val="pheading"/>
      </w:pPr>
      <w:r>
        <w:t>CONTRÔLES</w:t>
      </w:r>
    </w:p>
    <w:p w14:paraId="3A039F2E" w14:textId="77777777" w:rsidR="00BB7667" w:rsidRDefault="00A27614">
      <w:r>
        <w:rPr>
          <w:b/>
          <w:sz w:val="24"/>
        </w:rPr>
        <w:t>Contrôle revêtements de sol intérieurs</w:t>
      </w:r>
    </w:p>
    <w:p w14:paraId="37FE6F31" w14:textId="77777777" w:rsidR="00BB7667" w:rsidRDefault="00A27614">
      <w:r>
        <w:t>Les systèmes et/ou les produits qui ont obtenu un agrément technique peuvent entrer en ligne de compte dans la mesure où les applications pour lesquelles l'agrément a été attribué correspondent à celles des fascicules STS respectifs et pour autant que l'équivalence en ce qui concerne les performances ait été établie dans la publication d'agréation.</w:t>
      </w:r>
    </w:p>
    <w:p w14:paraId="36FC8F95" w14:textId="77777777" w:rsidR="00BB7667" w:rsidRDefault="00A27614">
      <w:r>
        <w:rPr>
          <w:b/>
          <w:sz w:val="24"/>
        </w:rPr>
        <w:t>Contrôle revêtements de sol en carreaux</w:t>
      </w:r>
    </w:p>
    <w:p w14:paraId="121D065F" w14:textId="77777777" w:rsidR="00BB7667" w:rsidRDefault="00A27614">
      <w:pPr>
        <w:pStyle w:val="heading"/>
      </w:pPr>
      <w:r>
        <w:t>MATÉRIAUX - essais de contrôle</w:t>
      </w:r>
    </w:p>
    <w:p w14:paraId="7E8A29AC" w14:textId="77777777" w:rsidR="00BB7667" w:rsidRDefault="00A27614">
      <w:r>
        <w:t>Les essais de contrôle sur les carrelages (résistance à l'usure, essai de dureté, …) et les différents essais mécaniques (adhésion des mortiers colles, …) sont exécutés conformément aux méthodes référencées dans les [NIT 237] et [NIT 213].</w:t>
      </w:r>
    </w:p>
    <w:p w14:paraId="156DB069" w14:textId="77777777" w:rsidR="00BB7667" w:rsidRDefault="00A27614">
      <w:r>
        <w:t>En principe, la gamme complète des essais effectués en laboratoire est uniquement réalisée pour les lots supérieurs à 5000 m2 de carrelage.</w:t>
      </w:r>
    </w:p>
    <w:p w14:paraId="2C15689D" w14:textId="77777777" w:rsidR="00BB7667" w:rsidRDefault="00A27614">
      <w:r>
        <w:t>L'échantillonnage se fait contradictoirement, c'est-à-dire en présence de l'acheteur et du vendeur. Les carreaux sont pris dans chaque lot à différents endroits afin d'obtenir un échantillonnage moyen.</w:t>
      </w:r>
    </w:p>
    <w:p w14:paraId="4C5B18EA" w14:textId="77777777" w:rsidR="00BB7667" w:rsidRDefault="00A27614">
      <w:r>
        <w:t> </w:t>
      </w:r>
    </w:p>
    <w:p w14:paraId="5DD7A697" w14:textId="77777777" w:rsidR="00BB7667" w:rsidRDefault="00A27614">
      <w:pPr>
        <w:pStyle w:val="heading"/>
      </w:pPr>
      <w:r>
        <w:t>NIVEAU - planéité - alignement</w:t>
      </w:r>
    </w:p>
    <w:p w14:paraId="351EEA0A" w14:textId="77777777" w:rsidR="00BB7667" w:rsidRDefault="00A27614">
      <w:r>
        <w:t>Les tolérances d'exécution et les méthodes de vérification correspondent aux [NIT 237] et [NIT 213] :</w:t>
      </w:r>
    </w:p>
    <w:p w14:paraId="7E054CC8" w14:textId="77777777" w:rsidR="00BB7667" w:rsidRDefault="00A27614">
      <w:pPr>
        <w:pStyle w:val="heading"/>
      </w:pPr>
      <w:r>
        <w:t>coloris - aspect</w:t>
      </w:r>
    </w:p>
    <w:p w14:paraId="2C5F9BFA" w14:textId="77777777" w:rsidR="00BB7667" w:rsidRDefault="00A27614">
      <w:r>
        <w:t>Un coloris uniforme est requis dans un seul et même local.</w:t>
      </w:r>
    </w:p>
    <w:p w14:paraId="6AEFA175" w14:textId="77777777" w:rsidR="00BB7667" w:rsidRDefault="00A27614">
      <w:r>
        <w:t>Le contrôle de la couleur et de l'aspect des carreaux choisis se fait visuellement.</w:t>
      </w:r>
    </w:p>
    <w:p w14:paraId="0611E4F7" w14:textId="77777777" w:rsidR="00BB7667" w:rsidRDefault="00A27614">
      <w:r>
        <w:t>Des taches marquées et/ou des voiles de ciment ne sont pas admis.</w:t>
      </w:r>
    </w:p>
    <w:p w14:paraId="77899B17" w14:textId="77777777" w:rsidR="00BB7667" w:rsidRDefault="00A27614">
      <w:pPr>
        <w:pStyle w:val="pheading"/>
      </w:pPr>
      <w:r>
        <w:t>DOCUMENTS DE RÉFÉRENCE</w:t>
      </w:r>
    </w:p>
    <w:p w14:paraId="750FA681" w14:textId="77777777" w:rsidR="00BB7667" w:rsidRDefault="00A27614">
      <w:pPr>
        <w:pStyle w:val="pheading"/>
      </w:pPr>
      <w:r>
        <w:t>- Matériau</w:t>
      </w:r>
    </w:p>
    <w:p w14:paraId="7473AB74" w14:textId="77777777" w:rsidR="00BB7667" w:rsidRDefault="00A27614">
      <w:pPr>
        <w:pStyle w:val="heading"/>
      </w:pPr>
      <w:r>
        <w:t>NORMES DE RÉFÉRENCE OU EQUIVALENCES NORMES EUROPEENNES</w:t>
      </w:r>
    </w:p>
    <w:p w14:paraId="14858671" w14:textId="77777777" w:rsidR="00BB7667" w:rsidRDefault="00A27614">
      <w:r>
        <w:t>[NIT 213, Les revêtements de sol intérieurs en pierre naturelle (remplace la NIT 137 pour les travaux de dallage en pierre naturelle).]</w:t>
      </w:r>
    </w:p>
    <w:p w14:paraId="618355EB" w14:textId="77777777" w:rsidR="00BB7667" w:rsidRDefault="00A27614">
      <w:r>
        <w:t>[NIT 237, Revêtements de sol intérieurs en carreaux céramiques (remplace la NIT 137 pour les travaux de carrelage en céramique).]</w:t>
      </w:r>
    </w:p>
    <w:p w14:paraId="06841368" w14:textId="77777777" w:rsidR="00BB7667" w:rsidRDefault="00A27614">
      <w:r>
        <w:t>[NBN EN ISO 10545 série, Carreaux et dalles céramiques]</w:t>
      </w:r>
    </w:p>
    <w:p w14:paraId="13E93A00" w14:textId="77777777" w:rsidR="00BB7667" w:rsidRDefault="00A27614">
      <w:r>
        <w:t>[NBN EN 12004-2, Colles à carrelage - Partie 2 : Méthodes d'essai]</w:t>
      </w:r>
    </w:p>
    <w:p w14:paraId="7562D4D5" w14:textId="77777777" w:rsidR="00BB7667" w:rsidRDefault="00A27614">
      <w:r>
        <w:t>[NBN EN 1347, Colles à carrelage - Détermination du pouvoir mouillant]</w:t>
      </w:r>
    </w:p>
    <w:p w14:paraId="6B8BF07A" w14:textId="77777777" w:rsidR="00BB7667" w:rsidRDefault="00A27614">
      <w:r>
        <w:t>[NBN EN 12004-1, Colles à carrelage - Partie 1: Exigences, évaluation et vérification de la constance de performance, classification et marquage]</w:t>
      </w:r>
    </w:p>
    <w:p w14:paraId="72957752" w14:textId="77777777" w:rsidR="00BB7667" w:rsidRDefault="00A27614">
      <w:r>
        <w:t>[NBN EN 14411, Carreaux céramiques - Définitions, classification, caractéristiques, évaluation et vérification de la constance de performance et marquage]</w:t>
      </w:r>
    </w:p>
    <w:p w14:paraId="6B0F807E" w14:textId="77777777" w:rsidR="00BB7667" w:rsidRDefault="00A27614">
      <w:r>
        <w:t>[NBN EN 13888, Mortiers de jointoiement pour carreaux et dalles céramiques - Exigences, évaluation de conformité, classification et désignation]</w:t>
      </w:r>
    </w:p>
    <w:p w14:paraId="4CC15DC8" w14:textId="77777777" w:rsidR="00BB7667" w:rsidRDefault="00A27614">
      <w:r>
        <w:t>[SWL GSI/T1/B, Guides sécurité incendie - Tome 1 Prévention passive - Guide B Réaction au feu]</w:t>
      </w:r>
    </w:p>
    <w:p w14:paraId="31378CD0" w14:textId="77777777" w:rsidR="00BB7667" w:rsidRDefault="00A27614">
      <w:pPr>
        <w:pStyle w:val="Author-eSectionHeading4"/>
      </w:pPr>
      <w:bookmarkStart w:id="628" w:name="_Toc178838552"/>
      <w:r>
        <w:t>53.51 Revêtements de sols en carreaux de céramique CCTB 01.10</w:t>
      </w:r>
      <w:bookmarkEnd w:id="628"/>
    </w:p>
    <w:p w14:paraId="3B21C228" w14:textId="77777777" w:rsidR="00BB7667" w:rsidRDefault="00A27614">
      <w:pPr>
        <w:pStyle w:val="pheading"/>
      </w:pPr>
      <w:bookmarkStart w:id="629" w:name="1379"/>
      <w:bookmarkEnd w:id="629"/>
      <w:r>
        <w:t>DESCRIPTION</w:t>
      </w:r>
    </w:p>
    <w:p w14:paraId="19225405" w14:textId="77777777" w:rsidR="00BB7667" w:rsidRDefault="00A27614">
      <w:pPr>
        <w:pStyle w:val="pheading"/>
      </w:pPr>
      <w:r>
        <w:t>- Définition / Comprend</w:t>
      </w:r>
    </w:p>
    <w:p w14:paraId="54FE1556" w14:textId="77777777" w:rsidR="00BB7667" w:rsidRDefault="00A27614">
      <w:pPr>
        <w:jc w:val="both"/>
      </w:pPr>
      <w:r>
        <w:t>Cet élément comprend la fourniture (hors matériaux récupérés du même site) et travaux nécessaires en vue de la réalisation des carrelages de sol afin de constituer un ouvrage parfaitement fini selon la description consignée au cahier spécial des charges.</w:t>
      </w:r>
    </w:p>
    <w:p w14:paraId="3285760F" w14:textId="77777777" w:rsidR="00BB7667" w:rsidRDefault="00A27614">
      <w:pPr>
        <w:pStyle w:val="Author-eListParagraph"/>
        <w:numPr>
          <w:ilvl w:val="0"/>
          <w:numId w:val="550"/>
        </w:numPr>
        <w:jc w:val="both"/>
      </w:pPr>
      <w:r>
        <w:t>La préparation de surface ;</w:t>
      </w:r>
    </w:p>
    <w:p w14:paraId="450EF3EB" w14:textId="77777777" w:rsidR="00BB7667" w:rsidRDefault="00A27614">
      <w:pPr>
        <w:pStyle w:val="Author-eListParagraph"/>
        <w:numPr>
          <w:ilvl w:val="0"/>
          <w:numId w:val="550"/>
        </w:numPr>
        <w:jc w:val="both"/>
      </w:pPr>
      <w:r>
        <w:t>La fourniture (hors matériaux récupérés du même site) et la pose des carreaux de céramique ;</w:t>
      </w:r>
    </w:p>
    <w:p w14:paraId="69B0495F" w14:textId="77777777" w:rsidR="00BB7667" w:rsidRDefault="00A27614">
      <w:pPr>
        <w:pStyle w:val="Author-eListParagraph"/>
        <w:numPr>
          <w:ilvl w:val="0"/>
          <w:numId w:val="550"/>
        </w:numPr>
        <w:jc w:val="both"/>
      </w:pPr>
      <w:r>
        <w:t>Le jointoyage ;</w:t>
      </w:r>
    </w:p>
    <w:p w14:paraId="2AFBBAE6" w14:textId="77777777" w:rsidR="00BB7667" w:rsidRDefault="00A27614">
      <w:pPr>
        <w:pStyle w:val="Author-eListParagraph"/>
        <w:numPr>
          <w:ilvl w:val="0"/>
          <w:numId w:val="550"/>
        </w:numPr>
        <w:jc w:val="both"/>
      </w:pPr>
      <w:r>
        <w:t>Le nettoyage et l’évacuation des déchets.</w:t>
      </w:r>
    </w:p>
    <w:p w14:paraId="163DC6ED" w14:textId="77777777" w:rsidR="00BB7667" w:rsidRDefault="00A27614">
      <w:pPr>
        <w:pStyle w:val="pheading"/>
      </w:pPr>
      <w:r>
        <w:t>MATÉRIAUX</w:t>
      </w:r>
    </w:p>
    <w:p w14:paraId="5B051C81" w14:textId="77777777" w:rsidR="00BB7667" w:rsidRDefault="00A27614">
      <w:pPr>
        <w:jc w:val="both"/>
      </w:pPr>
      <w:r>
        <w:t>Les carreaux céramiques répondent aux spécifications de la [NBN EN 14411] et satisfont aux exigences de la [NIT 237].</w:t>
      </w:r>
    </w:p>
    <w:p w14:paraId="6E2379B8" w14:textId="77777777" w:rsidR="00BB7667" w:rsidRDefault="00A27614">
      <w:pPr>
        <w:jc w:val="both"/>
      </w:pPr>
      <w:r>
        <w:t> </w:t>
      </w:r>
    </w:p>
    <w:p w14:paraId="62018785" w14:textId="77777777" w:rsidR="00BB7667" w:rsidRDefault="00A27614">
      <w:pPr>
        <w:jc w:val="both"/>
      </w:pPr>
      <w:r>
        <w:t>Les carreaux céramiques sont classifiés en fonction de leur absorption d’eau Eb déterminée selon la norme [NBN EN ISO 10545-3]. Des sous-groupes sont également définis dans la norme [NBN EN 14411].</w:t>
      </w:r>
    </w:p>
    <w:p w14:paraId="6FB8E6EF" w14:textId="77777777" w:rsidR="00BB7667" w:rsidRDefault="00A27614">
      <w:pPr>
        <w:jc w:val="both"/>
      </w:pPr>
      <w:r>
        <w:t>Les performances de résistance aux rayures sont exprimées conformément à la [NIT 237].</w:t>
      </w:r>
    </w:p>
    <w:p w14:paraId="23805510" w14:textId="77777777" w:rsidR="00BB7667" w:rsidRDefault="00A27614">
      <w:pPr>
        <w:jc w:val="both"/>
      </w:pPr>
      <w:r>
        <w:t>Les performances de résistance à l’usure sont exprimées conformément [NBN EN ISO 10545-6] et [NBN EN ISO 10545-7].</w:t>
      </w:r>
    </w:p>
    <w:p w14:paraId="0D4C1292" w14:textId="77777777" w:rsidR="00BB7667" w:rsidRDefault="00A27614">
      <w:pPr>
        <w:jc w:val="both"/>
      </w:pPr>
      <w:r>
        <w:t>Les performances de résistance au gel/ dégel sont exprimées conformément [NBN EN 16165 ].</w:t>
      </w:r>
    </w:p>
    <w:p w14:paraId="3A7110A7" w14:textId="77777777" w:rsidR="00BB7667" w:rsidRDefault="00A27614">
      <w:pPr>
        <w:jc w:val="both"/>
      </w:pPr>
      <w:r>
        <w:t>Les performances de tactilité sont exprimées conformément [CEN/TS 15209].</w:t>
      </w:r>
    </w:p>
    <w:p w14:paraId="1E98B78D" w14:textId="77777777" w:rsidR="00BB7667" w:rsidRDefault="00A27614">
      <w:pPr>
        <w:jc w:val="both"/>
      </w:pPr>
      <w:r>
        <w:t>Les performances de résistance chimique sont exprimées conformément [NBN EN ISO 10545-13].</w:t>
      </w:r>
    </w:p>
    <w:p w14:paraId="63C670BD" w14:textId="77777777" w:rsidR="00BB7667" w:rsidRDefault="00A27614">
      <w:pPr>
        <w:jc w:val="both"/>
      </w:pPr>
      <w:r>
        <w:t>Les performances de résistance aux taches sont exprimées conformément [NBN EN ISO 10545-14].</w:t>
      </w:r>
    </w:p>
    <w:p w14:paraId="4EDFFEAA" w14:textId="77777777" w:rsidR="00BB7667" w:rsidRDefault="00A27614">
      <w:pPr>
        <w:jc w:val="both"/>
      </w:pPr>
      <w:r>
        <w:t>Les portes et leurs composantes, c'est-à-dire les encadrements, les feuilles de porte, les moyens de fixation.</w:t>
      </w:r>
    </w:p>
    <w:p w14:paraId="0239B134" w14:textId="77777777" w:rsidR="00BB7667" w:rsidRDefault="00A27614">
      <w:pPr>
        <w:jc w:val="both"/>
      </w:pPr>
      <w:r>
        <w:t>Les conditions de fourniture et de qualité des carreaux céramiques satisfont aux dispositions suivantes :</w:t>
      </w:r>
    </w:p>
    <w:p w14:paraId="7A4FCB83" w14:textId="77777777" w:rsidR="00BB7667" w:rsidRDefault="00A27614">
      <w:pPr>
        <w:pStyle w:val="Author-eListParagraph"/>
        <w:numPr>
          <w:ilvl w:val="0"/>
          <w:numId w:val="551"/>
        </w:numPr>
        <w:jc w:val="both"/>
      </w:pPr>
      <w:r>
        <w:t>Par type de carreaux choisi, un échantillon représentatif est soumis au maître d’œuvre ainsi qu'une fiche technique selon la [NIT 237] (§ 2.4.4.2 &amp; § 2.4.5)]. Cette dernière mentionne toutes les caractéristiques particulières des carreaux et contient toutes les informations qui permettent de déterminer le produit sans équivoque.</w:t>
      </w:r>
    </w:p>
    <w:p w14:paraId="623F6690" w14:textId="77777777" w:rsidR="00BB7667" w:rsidRDefault="00BB7667">
      <w:pPr>
        <w:pStyle w:val="Author-eListParagraph"/>
        <w:numPr>
          <w:ilvl w:val="0"/>
          <w:numId w:val="551"/>
        </w:numPr>
        <w:jc w:val="both"/>
      </w:pPr>
    </w:p>
    <w:p w14:paraId="354E8A8A" w14:textId="77777777" w:rsidR="00BB7667" w:rsidRDefault="00A27614">
      <w:pPr>
        <w:pStyle w:val="Author-eListParagraph"/>
        <w:numPr>
          <w:ilvl w:val="0"/>
          <w:numId w:val="551"/>
        </w:numPr>
        <w:jc w:val="both"/>
      </w:pPr>
      <w:r>
        <w:t>Les spécifications physiques et mécaniques en fonction de la nature respective des carreaux sont reprises au § 2.4 de la [NIT 237] ainsi que les tolérances respectives et les méthodes de contrôle en ce qui concerne la longueur et la rectitude des bords, l'épaisseur, la rectitude des angles et la planéité.</w:t>
      </w:r>
    </w:p>
    <w:p w14:paraId="21259D03" w14:textId="77777777" w:rsidR="00BB7667" w:rsidRDefault="00BB7667"/>
    <w:p w14:paraId="3B053D81" w14:textId="77777777" w:rsidR="00BB7667" w:rsidRDefault="00A27614">
      <w:pPr>
        <w:jc w:val="both"/>
      </w:pPr>
      <w:r>
        <w:rPr>
          <w:b/>
          <w:u w:val="single"/>
        </w:rPr>
        <w:t>Spécifications des produits de pose :</w:t>
      </w:r>
    </w:p>
    <w:p w14:paraId="5315474B" w14:textId="77777777" w:rsidR="00BB7667" w:rsidRDefault="00A27614">
      <w:pPr>
        <w:jc w:val="both"/>
      </w:pPr>
      <w:r>
        <w:rPr>
          <w:u w:val="single"/>
        </w:rPr>
        <w:t>Colle à carrelage</w:t>
      </w:r>
    </w:p>
    <w:p w14:paraId="725CE262" w14:textId="77777777" w:rsidR="00BB7667" w:rsidRDefault="00BB7667">
      <w:pPr>
        <w:jc w:val="both"/>
      </w:pPr>
    </w:p>
    <w:p w14:paraId="7065B725" w14:textId="77777777" w:rsidR="00BB7667" w:rsidRDefault="00A27614">
      <w:pPr>
        <w:jc w:val="both"/>
      </w:pPr>
      <w:r>
        <w:t>Les colles à carrelages répondent aux spécifications de la [NBN EN 12004-1]. Voir également au §3.1. de la [NIT 237].</w:t>
      </w:r>
    </w:p>
    <w:p w14:paraId="092FF5DD" w14:textId="77777777" w:rsidR="00BB7667" w:rsidRDefault="00A27614">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le carreau, choisis en fonction de l’usage et de la nature du support.</w:t>
      </w:r>
    </w:p>
    <w:p w14:paraId="0FF7D6A9" w14:textId="77777777" w:rsidR="00BB7667" w:rsidRDefault="00BB7667">
      <w:pPr>
        <w:jc w:val="both"/>
      </w:pPr>
    </w:p>
    <w:p w14:paraId="31F2CDCA" w14:textId="77777777" w:rsidR="00BB7667" w:rsidRDefault="00BB7667">
      <w:pPr>
        <w:jc w:val="both"/>
      </w:pPr>
    </w:p>
    <w:p w14:paraId="4ACD814B" w14:textId="77777777" w:rsidR="00BB7667" w:rsidRDefault="00A27614">
      <w:pPr>
        <w:jc w:val="both"/>
      </w:pPr>
      <w:r>
        <w:rPr>
          <w:u w:val="single"/>
        </w:rPr>
        <w:t>Barbotines</w:t>
      </w:r>
    </w:p>
    <w:p w14:paraId="48E5FBF4" w14:textId="77777777" w:rsidR="00BB7667" w:rsidRDefault="00BB7667">
      <w:pPr>
        <w:jc w:val="both"/>
      </w:pPr>
    </w:p>
    <w:p w14:paraId="39FF9416" w14:textId="77777777" w:rsidR="00BB7667" w:rsidRDefault="00A27614">
      <w:pPr>
        <w:jc w:val="both"/>
      </w:pPr>
      <w:r>
        <w:t>Les barbotines respectent les définitions et principes du §3.2 de la [NIT 237].</w:t>
      </w:r>
    </w:p>
    <w:p w14:paraId="1CE0DEAB" w14:textId="77777777" w:rsidR="00BB7667" w:rsidRDefault="00BB7667">
      <w:pPr>
        <w:jc w:val="both"/>
      </w:pPr>
    </w:p>
    <w:p w14:paraId="79CB1551" w14:textId="77777777" w:rsidR="00BB7667" w:rsidRDefault="00BB7667">
      <w:pPr>
        <w:jc w:val="both"/>
      </w:pPr>
    </w:p>
    <w:p w14:paraId="7EFDC466" w14:textId="77777777" w:rsidR="00BB7667" w:rsidRDefault="00A27614">
      <w:pPr>
        <w:jc w:val="both"/>
      </w:pPr>
      <w:r>
        <w:rPr>
          <w:u w:val="single"/>
        </w:rPr>
        <w:t>Mortier traditionnel</w:t>
      </w:r>
    </w:p>
    <w:p w14:paraId="6864868C" w14:textId="77777777" w:rsidR="00BB7667" w:rsidRDefault="00BB7667">
      <w:pPr>
        <w:jc w:val="both"/>
      </w:pPr>
    </w:p>
    <w:p w14:paraId="738A8EAF" w14:textId="77777777" w:rsidR="00BB7667" w:rsidRDefault="00A27614">
      <w:pPr>
        <w:jc w:val="both"/>
      </w:pPr>
      <w:r>
        <w:t>Les mortiers traditionnels respectent les définitions et principes du §3.3 de la [NIT 237]. On se réfère également aux recommandations formulées au §6.3 de la [NIT 237].</w:t>
      </w:r>
    </w:p>
    <w:p w14:paraId="2590CA02" w14:textId="77777777" w:rsidR="00BB7667" w:rsidRDefault="00BB7667">
      <w:pPr>
        <w:jc w:val="both"/>
      </w:pPr>
    </w:p>
    <w:p w14:paraId="3EA28113" w14:textId="77777777" w:rsidR="00BB7667" w:rsidRDefault="00BB7667">
      <w:pPr>
        <w:jc w:val="both"/>
      </w:pPr>
    </w:p>
    <w:p w14:paraId="7B3E8147" w14:textId="77777777" w:rsidR="00BB7667" w:rsidRDefault="00A27614">
      <w:pPr>
        <w:jc w:val="both"/>
      </w:pPr>
      <w:r>
        <w:rPr>
          <w:u w:val="single"/>
        </w:rPr>
        <w:t>Produits bitumineux</w:t>
      </w:r>
    </w:p>
    <w:p w14:paraId="27F276A8" w14:textId="77777777" w:rsidR="00BB7667" w:rsidRDefault="00BB7667">
      <w:pPr>
        <w:jc w:val="both"/>
      </w:pPr>
    </w:p>
    <w:p w14:paraId="1BBEDA3C" w14:textId="77777777" w:rsidR="00BB7667" w:rsidRDefault="00A27614">
      <w:pPr>
        <w:jc w:val="both"/>
      </w:pPr>
      <w:r>
        <w:t>Les liants bitumineux respectent les définitions et principes du §3.4 de la [NIT 237].</w:t>
      </w:r>
    </w:p>
    <w:p w14:paraId="03C6E30D" w14:textId="77777777" w:rsidR="00BB7667" w:rsidRDefault="00BB7667">
      <w:pPr>
        <w:jc w:val="both"/>
      </w:pPr>
    </w:p>
    <w:p w14:paraId="0001267E" w14:textId="77777777" w:rsidR="00BB7667" w:rsidRDefault="00BB7667">
      <w:pPr>
        <w:jc w:val="both"/>
      </w:pPr>
    </w:p>
    <w:p w14:paraId="472E6F2A" w14:textId="77777777" w:rsidR="00BB7667" w:rsidRDefault="00A27614">
      <w:pPr>
        <w:jc w:val="both"/>
      </w:pPr>
      <w:r>
        <w:rPr>
          <w:u w:val="single"/>
        </w:rPr>
        <w:t>Produit de jointoiement prédosé</w:t>
      </w:r>
    </w:p>
    <w:p w14:paraId="5B6B6B5C" w14:textId="77777777" w:rsidR="00BB7667" w:rsidRDefault="00BB7667">
      <w:pPr>
        <w:jc w:val="both"/>
      </w:pPr>
    </w:p>
    <w:p w14:paraId="43028C9A" w14:textId="77777777" w:rsidR="00BB7667" w:rsidRDefault="00A27614">
      <w:pPr>
        <w:jc w:val="both"/>
      </w:pPr>
      <w:r>
        <w:t>Les produits de jointoiement prédosés répondent aux spécifications de la [NBN EN 13888]. Voir également au §3.5. et 3.5.1 de la [NIT 237].</w:t>
      </w:r>
    </w:p>
    <w:p w14:paraId="53D8C42A" w14:textId="77777777" w:rsidR="00BB7667" w:rsidRDefault="00A27614">
      <w:pPr>
        <w:jc w:val="both"/>
      </w:pPr>
      <w:r>
        <w:t>Les types, à savoir CG (à base de ciment), RG (à base de résine), et autres propriétés sont compatibles avec le carreau et choisis en fonction de l’usage.</w:t>
      </w:r>
    </w:p>
    <w:p w14:paraId="3DEA5F64" w14:textId="77777777" w:rsidR="00BB7667" w:rsidRDefault="00BB7667">
      <w:pPr>
        <w:jc w:val="both"/>
      </w:pPr>
    </w:p>
    <w:p w14:paraId="635A5AE3" w14:textId="77777777" w:rsidR="00BB7667" w:rsidRDefault="00BB7667">
      <w:pPr>
        <w:jc w:val="both"/>
      </w:pPr>
    </w:p>
    <w:p w14:paraId="1C5DB552" w14:textId="77777777" w:rsidR="00BB7667" w:rsidRDefault="00A27614">
      <w:pPr>
        <w:jc w:val="both"/>
      </w:pPr>
      <w:r>
        <w:rPr>
          <w:u w:val="single"/>
        </w:rPr>
        <w:t>Produit de jointoiement traditionnel</w:t>
      </w:r>
    </w:p>
    <w:p w14:paraId="5201D21F" w14:textId="77777777" w:rsidR="00BB7667" w:rsidRDefault="00BB7667">
      <w:pPr>
        <w:jc w:val="both"/>
      </w:pPr>
    </w:p>
    <w:p w14:paraId="2AE6C61B" w14:textId="77777777" w:rsidR="00BB7667" w:rsidRDefault="00A27614">
      <w:pPr>
        <w:jc w:val="both"/>
      </w:pPr>
      <w:r>
        <w:t>Les produits de jointoiement traditionnels respectent les définitions et principes du §3.5.2 de la [NIT 237].</w:t>
      </w:r>
    </w:p>
    <w:p w14:paraId="724AC14A" w14:textId="77777777" w:rsidR="00BB7667" w:rsidRDefault="00BB7667">
      <w:pPr>
        <w:jc w:val="both"/>
      </w:pPr>
    </w:p>
    <w:p w14:paraId="38E618AA" w14:textId="77777777" w:rsidR="00BB7667" w:rsidRDefault="00BB7667">
      <w:pPr>
        <w:jc w:val="both"/>
      </w:pPr>
    </w:p>
    <w:p w14:paraId="6E4CF112" w14:textId="77777777" w:rsidR="00BB7667" w:rsidRDefault="00A27614">
      <w:pPr>
        <w:jc w:val="both"/>
      </w:pPr>
      <w:r>
        <w:rPr>
          <w:u w:val="single"/>
        </w:rPr>
        <w:t>Produit pour joints de mouvement</w:t>
      </w:r>
    </w:p>
    <w:p w14:paraId="18C92C0A" w14:textId="77777777" w:rsidR="00BB7667" w:rsidRDefault="00BB7667">
      <w:pPr>
        <w:jc w:val="both"/>
      </w:pPr>
    </w:p>
    <w:p w14:paraId="78AB2FB4" w14:textId="77777777" w:rsidR="00BB7667" w:rsidRDefault="00A27614">
      <w:pPr>
        <w:jc w:val="both"/>
      </w:pPr>
      <w:r>
        <w:t>Les produits pour joints de mouvement répondent aux spécifications de la [NBN EN ISO 11600] et des [STS 56.1]. On renvoie également au §3.6. de la [NIT 237].</w:t>
      </w:r>
    </w:p>
    <w:p w14:paraId="5A5215CF" w14:textId="77777777" w:rsidR="00BB7667" w:rsidRDefault="00A27614">
      <w:pPr>
        <w:pStyle w:val="pheading"/>
      </w:pPr>
      <w:r>
        <w:t>EXÉCUTION / MISE EN ŒUVRE</w:t>
      </w:r>
    </w:p>
    <w:p w14:paraId="1A1B8523" w14:textId="77777777" w:rsidR="00BB7667" w:rsidRDefault="00A27614">
      <w:pPr>
        <w:jc w:val="both"/>
      </w:pPr>
      <w:r>
        <w:t>Les revêtements ne peuvent être mis en œuvre que dans un bâtiment à l'abri du vent, c'est-à-dire après la finition des travaux de plafonnage, de la menuiserie extérieure, des chapes et/ou des couches d'égalisation.</w:t>
      </w:r>
    </w:p>
    <w:p w14:paraId="2CCF4883" w14:textId="77777777" w:rsidR="00BB7667" w:rsidRDefault="00A27614">
      <w:pPr>
        <w:jc w:val="both"/>
      </w:pPr>
      <w:r>
        <w:t>Pendant les travaux, les locaux sont protégés de tout foulement indésirable et maintenus (système de climatisation lorsque requis) aux conditions climatologiques requises en fonction du type de revêtement qui y est prévu soit généralement entre 5-10 et 25°C et entre 30 et 85%HR (voir fiches techniques des produits utilisés).</w:t>
      </w:r>
    </w:p>
    <w:p w14:paraId="271D974B" w14:textId="77777777" w:rsidR="00BB7667" w:rsidRDefault="00A27614">
      <w:pPr>
        <w:jc w:val="both"/>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3541D996" w14:textId="77777777" w:rsidR="00BB7667" w:rsidRDefault="00A27614">
      <w:pPr>
        <w:jc w:val="both"/>
      </w:pPr>
      <w:r>
        <w:t>Le choix du carrelage dépend du degré de sollicitation du local.</w:t>
      </w:r>
    </w:p>
    <w:p w14:paraId="3A4511F4" w14:textId="77777777" w:rsidR="00BB7667" w:rsidRDefault="00BB7667">
      <w:pPr>
        <w:jc w:val="both"/>
      </w:pPr>
    </w:p>
    <w:p w14:paraId="06CE9BE7" w14:textId="77777777" w:rsidR="00BB7667" w:rsidRDefault="00A27614">
      <w:pPr>
        <w:jc w:val="both"/>
      </w:pPr>
      <w:r>
        <w:t>Le choix de la technique de pose est déterminé notamment par les caractéristiques du support.</w:t>
      </w:r>
    </w:p>
    <w:p w14:paraId="3F3FB3BA" w14:textId="77777777" w:rsidR="00BB7667" w:rsidRDefault="00A27614">
      <w:pPr>
        <w:jc w:val="both"/>
      </w:pPr>
      <w:r>
        <w:t>Le carreleur contrôle dans quelle mesure le support répond aux exigences spécifiées (voir §4.2 de la [NIT 237])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ne faisant pas partie du marché.</w:t>
      </w:r>
    </w:p>
    <w:p w14:paraId="09DEB300" w14:textId="77777777" w:rsidR="00BB7667" w:rsidRDefault="00A27614">
      <w:pPr>
        <w:jc w:val="both"/>
      </w:pPr>
      <w:r>
        <w:t>La technique de pose est consignée au cahier spécial des charges. On se réfère au tableau 39 de la [NIT 237] en ce qui concerne les paramètres à prendre en compte lors du choix de la technique de pose des carreaux sur un support courant.</w:t>
      </w:r>
    </w:p>
    <w:p w14:paraId="3F85C4F7" w14:textId="77777777" w:rsidR="00BB7667" w:rsidRDefault="00A27614">
      <w:pPr>
        <w:jc w:val="both"/>
      </w:pPr>
      <w:r>
        <w:t>Quelle que soit la technique de pose, les joints de structure ou de gros œuvre sont obligatoirement répercutés, sans décalage, dans l’ouvrage de parachèvement. Des joints de fractionnement sont projetés et réalisés. En cas de revêtement fortement sollicités (classe de sollicitation &gt; 3), ces joints sont renforcés (poste séparé).</w:t>
      </w:r>
    </w:p>
    <w:p w14:paraId="09E219E4" w14:textId="77777777" w:rsidR="00BB7667" w:rsidRDefault="00A27614">
      <w:pPr>
        <w:jc w:val="both"/>
      </w:pPr>
      <w:r>
        <w:t>Concernant les joints de finition, si des exigences particulières concernant leur largeur est souhaitée, elles sont définies entre les parties avant la pose des carreaux. La largeur des joints est déterminée en fonction du domaine d'application, de la nature des carreaux, des dimensions modulaires et réelles des carreaux. La largeur d’un joint ne peut jamais être inférieure au double de la tolérance sur les dimensions du carrelage.</w:t>
      </w:r>
    </w:p>
    <w:p w14:paraId="4207F15B" w14:textId="77777777" w:rsidR="00BB7667" w:rsidRDefault="00A27614">
      <w:pPr>
        <w:jc w:val="both"/>
      </w:pPr>
      <w:r>
        <w:t>Le carreleur remplit les joints par coulage (voir §6.5.3 de la [NIT 237]).</w:t>
      </w:r>
    </w:p>
    <w:p w14:paraId="45C30C5F" w14:textId="77777777" w:rsidR="00BB7667" w:rsidRDefault="00A27614">
      <w:pPr>
        <w:jc w:val="both"/>
      </w:pPr>
      <w:r>
        <w:t>La pose des plinthes est réalisée conformément au §6.6 de la [NIT 237] et est comptée dans un poste séparé.</w:t>
      </w:r>
    </w:p>
    <w:p w14:paraId="66BE69F5" w14:textId="77777777" w:rsidR="00BB7667" w:rsidRDefault="00A27614">
      <w:pPr>
        <w:jc w:val="both"/>
      </w:pPr>
      <w:r>
        <w:t>Les documents contractuels indiquent la présence de portes résistants au feu nécessitant une exécution spéciale du revêtement de sol.</w:t>
      </w:r>
    </w:p>
    <w:p w14:paraId="31F3C6DA" w14:textId="77777777" w:rsidR="00BB7667" w:rsidRDefault="00A27614">
      <w:pPr>
        <w:jc w:val="both"/>
      </w:pPr>
      <w:r>
        <w:t>Pendant la période de séchage, les ouvrages sont protégés contre le rayonnement direct, l'humidité, les températures élevées et le gel. L'entrepreneur veille à ce que les carrelages ne soient pas foulés trop rapidement après leur mise en œuvre. </w:t>
      </w:r>
    </w:p>
    <w:p w14:paraId="702073C8" w14:textId="77777777" w:rsidR="00BB7667" w:rsidRDefault="00A27614">
      <w:pPr>
        <w:jc w:val="both"/>
      </w:pPr>
      <w:r>
        <w:t>La prestation s’arrête au balayage et nettoyage du revêtement après exécution des joints et ne comprend aucune protection particulière ultérieure. Le nettoyage et la protection de fin de chantier ne sont pas à la charge du titulaire du lot de pose carrelage. Les éventuelles dégradations sont réparées aux frais du donneur d’ordre.</w:t>
      </w:r>
    </w:p>
    <w:p w14:paraId="2806B0A6" w14:textId="77777777" w:rsidR="00BB7667" w:rsidRDefault="00A27614">
      <w:pPr>
        <w:pStyle w:val="pheading"/>
      </w:pPr>
      <w:r>
        <w:t>CONTRÔLES</w:t>
      </w:r>
    </w:p>
    <w:p w14:paraId="23B3A6D9" w14:textId="77777777" w:rsidR="00BB7667" w:rsidRDefault="00A27614">
      <w:pPr>
        <w:jc w:val="both"/>
      </w:pPr>
      <w:r>
        <w:t>On se réfère au §7 de la [NIT 237] en ce qui concerne les exigences lors de la réception du carrelage posé.</w:t>
      </w:r>
    </w:p>
    <w:p w14:paraId="3E14A4CE" w14:textId="77777777" w:rsidR="00BB7667" w:rsidRDefault="00A27614">
      <w:pPr>
        <w:pStyle w:val="pheading"/>
      </w:pPr>
      <w:r>
        <w:t>DOCUMENTS DE RÉFÉRENCE</w:t>
      </w:r>
    </w:p>
    <w:p w14:paraId="390341BC" w14:textId="77777777" w:rsidR="00BB7667" w:rsidRDefault="00A27614">
      <w:pPr>
        <w:pStyle w:val="pheading"/>
      </w:pPr>
      <w:r>
        <w:t>- Matériau</w:t>
      </w:r>
    </w:p>
    <w:p w14:paraId="4CFDAD67" w14:textId="77777777" w:rsidR="00BB7667" w:rsidRDefault="00A27614">
      <w:r>
        <w:t>[NBN EN 14411, Carreaux céramiques - Définitions, classification, caractéristiques, évaluation et vérification de la constance de performance et marquage]</w:t>
      </w:r>
    </w:p>
    <w:p w14:paraId="3AF215AB" w14:textId="77777777" w:rsidR="00BB7667" w:rsidRDefault="00A27614">
      <w:r>
        <w:t>[NBN EN ISO 10545-6, Carreaux et dalles céramiques - Partie 6: Détermination de la résistance à l'abrasion profonde pour les carreaux non émaillés (ISO 10545-6:2010)]</w:t>
      </w:r>
    </w:p>
    <w:p w14:paraId="7436255F" w14:textId="77777777" w:rsidR="00BB7667" w:rsidRDefault="00A27614">
      <w:r>
        <w:t>[NBN EN ISO 10545-7, Carreaux et dalles céramiques - Partie 7: Détermination de la résistance à l'abrasion de surface pour les carreaux et dalles émaillés (ISO 10545-7:1996) (+AC:1999)]</w:t>
      </w:r>
    </w:p>
    <w:p w14:paraId="5C44AF10" w14:textId="77777777" w:rsidR="00BB7667" w:rsidRDefault="00A27614">
      <w:r>
        <w:t>[NBN EN ISO 10545-13, Carreaux et dalles céramiques - Partie 13: Détermination de la résistance chimique (ISO 10545-13:2016)]</w:t>
      </w:r>
    </w:p>
    <w:p w14:paraId="51FCD4E6" w14:textId="77777777" w:rsidR="00BB7667" w:rsidRDefault="00A27614">
      <w:r>
        <w:t>[NBN EN ISO 10545-14, Carreaux et dalles céramiques - Partie 14 : Détermination de la résistance aux taches (ISO 10545-14:2015)]</w:t>
      </w:r>
    </w:p>
    <w:p w14:paraId="6B805E75" w14:textId="77777777" w:rsidR="00BB7667" w:rsidRDefault="00A27614">
      <w:r>
        <w:t>[NBN EN 12004-1, Colles à carrelage - Partie 1: Exigences, évaluation et vérification de la constance de performance, classification et marquage]</w:t>
      </w:r>
    </w:p>
    <w:p w14:paraId="36B4A5B7" w14:textId="77777777" w:rsidR="00BB7667" w:rsidRDefault="00A27614">
      <w:r>
        <w:t>[NBN EN 13888, Mortiers de jointoiement pour carreaux et dalles céramiques - Exigences, évaluation de conformité, classification et désignation]</w:t>
      </w:r>
    </w:p>
    <w:p w14:paraId="4B463705" w14:textId="77777777" w:rsidR="00BB7667" w:rsidRDefault="00A27614">
      <w:r>
        <w:t>[NBN EN ISO 11600, Construction immobilière - Produits pour joints - Classification et exigences pour les mastics (ISO 11600:2002)]</w:t>
      </w:r>
    </w:p>
    <w:p w14:paraId="5FB996FA" w14:textId="77777777" w:rsidR="00BB7667" w:rsidRDefault="00A27614">
      <w:r>
        <w:t>[NIT 237, Revêtements de sol intérieurs en carreaux céramiques (remplace la NIT 137 pour les travaux de carrelage en céramique).]</w:t>
      </w:r>
    </w:p>
    <w:p w14:paraId="6DE1DEB1" w14:textId="77777777" w:rsidR="00BB7667" w:rsidRDefault="00A27614">
      <w:pPr>
        <w:pStyle w:val="pheading"/>
      </w:pPr>
      <w:r>
        <w:t>- Exécution</w:t>
      </w:r>
    </w:p>
    <w:p w14:paraId="0D291F65" w14:textId="77777777" w:rsidR="00BB7667" w:rsidRDefault="00A27614">
      <w:r>
        <w:t>[NIT 237, Revêtements de sol intérieurs en carreaux céramiques (remplace la NIT 137 pour les travaux de carrelage en céramique).]</w:t>
      </w:r>
    </w:p>
    <w:p w14:paraId="7DA6192A" w14:textId="77777777" w:rsidR="00BB7667" w:rsidRDefault="00A27614">
      <w:pPr>
        <w:pStyle w:val="pheading"/>
      </w:pPr>
      <w:r>
        <w:t>AIDE</w:t>
      </w:r>
    </w:p>
    <w:p w14:paraId="6820584A" w14:textId="77777777" w:rsidR="00BB7667" w:rsidRDefault="00A27614">
      <w:r>
        <w:t>Tableau 1. Classification des carreaux céramiques émaillés ou non</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BB7667" w14:paraId="376F7638" w14:textId="77777777">
        <w:tc>
          <w:tcPr>
            <w:tcW w:w="1800" w:type="dxa"/>
            <w:vMerge w:val="restart"/>
            <w:noWrap/>
          </w:tcPr>
          <w:p w14:paraId="3BE80EC9" w14:textId="77777777" w:rsidR="00BB7667" w:rsidRDefault="00BB7667"/>
          <w:p w14:paraId="508C112E" w14:textId="77777777" w:rsidR="00BB7667" w:rsidRDefault="00A27614">
            <w:pPr>
              <w:jc w:val="center"/>
            </w:pPr>
            <w:r>
              <w:t>Type de carreau</w:t>
            </w:r>
          </w:p>
        </w:tc>
        <w:tc>
          <w:tcPr>
            <w:tcW w:w="7200" w:type="dxa"/>
            <w:gridSpan w:val="4"/>
            <w:noWrap/>
          </w:tcPr>
          <w:p w14:paraId="287BFB96" w14:textId="77777777" w:rsidR="00BB7667" w:rsidRDefault="00A27614">
            <w:pPr>
              <w:jc w:val="center"/>
            </w:pPr>
            <w:r>
              <w:t>Absorption d’eau E par ébullition (% de la masse)</w:t>
            </w:r>
          </w:p>
        </w:tc>
      </w:tr>
      <w:tr w:rsidR="00BB7667" w14:paraId="510F79DF" w14:textId="77777777">
        <w:tc>
          <w:tcPr>
            <w:tcW w:w="1800" w:type="dxa"/>
            <w:vMerge/>
            <w:noWrap/>
          </w:tcPr>
          <w:p w14:paraId="4A171C2F" w14:textId="77777777" w:rsidR="00BB7667" w:rsidRDefault="00BB7667"/>
        </w:tc>
        <w:tc>
          <w:tcPr>
            <w:tcW w:w="1800" w:type="dxa"/>
            <w:noWrap/>
          </w:tcPr>
          <w:p w14:paraId="73A108BE" w14:textId="77777777" w:rsidR="00BB7667" w:rsidRDefault="00A27614">
            <w:pPr>
              <w:jc w:val="center"/>
            </w:pPr>
            <w:r>
              <w:t>Groupe I</w:t>
            </w:r>
          </w:p>
          <w:p w14:paraId="03D960C8" w14:textId="77777777" w:rsidR="00BB7667" w:rsidRDefault="00A27614">
            <w:pPr>
              <w:jc w:val="center"/>
            </w:pPr>
            <w:r>
              <w:t>E ≤ 3 %</w:t>
            </w:r>
          </w:p>
        </w:tc>
        <w:tc>
          <w:tcPr>
            <w:tcW w:w="1800" w:type="dxa"/>
            <w:noWrap/>
          </w:tcPr>
          <w:p w14:paraId="45628098" w14:textId="77777777" w:rsidR="00BB7667" w:rsidRDefault="00A27614">
            <w:pPr>
              <w:jc w:val="center"/>
            </w:pPr>
            <w:r>
              <w:t>Groupe IIa</w:t>
            </w:r>
          </w:p>
          <w:p w14:paraId="6EEC19F0" w14:textId="77777777" w:rsidR="00BB7667" w:rsidRDefault="00A27614">
            <w:pPr>
              <w:jc w:val="center"/>
            </w:pPr>
            <w:r>
              <w:t>3 % &lt; E ≤ 6 %</w:t>
            </w:r>
          </w:p>
        </w:tc>
        <w:tc>
          <w:tcPr>
            <w:tcW w:w="1800" w:type="dxa"/>
            <w:noWrap/>
          </w:tcPr>
          <w:p w14:paraId="72ABFA67" w14:textId="77777777" w:rsidR="00BB7667" w:rsidRDefault="00A27614">
            <w:pPr>
              <w:jc w:val="center"/>
            </w:pPr>
            <w:r>
              <w:t>Groupe IIb</w:t>
            </w:r>
          </w:p>
          <w:p w14:paraId="4AB2491D" w14:textId="77777777" w:rsidR="00BB7667" w:rsidRDefault="00A27614">
            <w:pPr>
              <w:jc w:val="center"/>
            </w:pPr>
            <w:r>
              <w:t>§ % &lt; E ≤ 10 %</w:t>
            </w:r>
          </w:p>
        </w:tc>
        <w:tc>
          <w:tcPr>
            <w:tcW w:w="1800" w:type="dxa"/>
            <w:noWrap/>
          </w:tcPr>
          <w:p w14:paraId="34ABB594" w14:textId="77777777" w:rsidR="00BB7667" w:rsidRDefault="00A27614">
            <w:pPr>
              <w:jc w:val="center"/>
            </w:pPr>
            <w:r>
              <w:t>Groupe III</w:t>
            </w:r>
          </w:p>
          <w:p w14:paraId="3A61B2A7" w14:textId="77777777" w:rsidR="00BB7667" w:rsidRDefault="00A27614">
            <w:pPr>
              <w:jc w:val="center"/>
            </w:pPr>
            <w:r>
              <w:t>E &gt; 10 %</w:t>
            </w:r>
          </w:p>
        </w:tc>
      </w:tr>
      <w:tr w:rsidR="00BB7667" w14:paraId="320DABFB" w14:textId="77777777">
        <w:tc>
          <w:tcPr>
            <w:tcW w:w="1800" w:type="dxa"/>
            <w:vMerge w:val="restart"/>
            <w:noWrap/>
          </w:tcPr>
          <w:p w14:paraId="59C34B9C" w14:textId="77777777" w:rsidR="00BB7667" w:rsidRDefault="00BB7667"/>
          <w:p w14:paraId="34387338" w14:textId="77777777" w:rsidR="00BB7667" w:rsidRDefault="00A27614">
            <w:pPr>
              <w:jc w:val="center"/>
            </w:pPr>
            <w:r>
              <w:t>A</w:t>
            </w:r>
          </w:p>
          <w:p w14:paraId="74A8F31F" w14:textId="77777777" w:rsidR="00BB7667" w:rsidRDefault="00A27614">
            <w:pPr>
              <w:jc w:val="center"/>
            </w:pPr>
            <w:r>
              <w:t>Etiré</w:t>
            </w:r>
          </w:p>
        </w:tc>
        <w:tc>
          <w:tcPr>
            <w:tcW w:w="1800" w:type="dxa"/>
            <w:noWrap/>
          </w:tcPr>
          <w:p w14:paraId="1083ECEB" w14:textId="77777777" w:rsidR="00BB7667" w:rsidRDefault="00A27614">
            <w:pPr>
              <w:jc w:val="center"/>
            </w:pPr>
            <w:r>
              <w:t>Groupe AI</w:t>
            </w:r>
            <w:r>
              <w:rPr>
                <w:vertAlign w:val="subscript"/>
              </w:rPr>
              <w:t>a</w:t>
            </w:r>
          </w:p>
          <w:p w14:paraId="3024A234" w14:textId="77777777" w:rsidR="00BB7667" w:rsidRDefault="00A27614">
            <w:pPr>
              <w:jc w:val="center"/>
            </w:pPr>
            <w:r>
              <w:t>E ≤ 0.5 %</w:t>
            </w:r>
          </w:p>
        </w:tc>
        <w:tc>
          <w:tcPr>
            <w:tcW w:w="1800" w:type="dxa"/>
            <w:noWrap/>
          </w:tcPr>
          <w:p w14:paraId="086F6C87" w14:textId="77777777" w:rsidR="00BB7667" w:rsidRDefault="00A27614">
            <w:pPr>
              <w:jc w:val="center"/>
            </w:pPr>
            <w:r>
              <w:t>AII</w:t>
            </w:r>
            <w:r>
              <w:rPr>
                <w:vertAlign w:val="subscript"/>
              </w:rPr>
              <w:t>a-1</w:t>
            </w:r>
            <w:r>
              <w:t> (*)</w:t>
            </w:r>
          </w:p>
        </w:tc>
        <w:tc>
          <w:tcPr>
            <w:tcW w:w="1800" w:type="dxa"/>
            <w:noWrap/>
          </w:tcPr>
          <w:p w14:paraId="35A31D08" w14:textId="77777777" w:rsidR="00BB7667" w:rsidRDefault="00A27614">
            <w:pPr>
              <w:jc w:val="center"/>
            </w:pPr>
            <w:r>
              <w:t>AII</w:t>
            </w:r>
            <w:r>
              <w:rPr>
                <w:vertAlign w:val="subscript"/>
              </w:rPr>
              <w:t>b-1</w:t>
            </w:r>
            <w:r>
              <w:t> (*)</w:t>
            </w:r>
          </w:p>
        </w:tc>
        <w:tc>
          <w:tcPr>
            <w:tcW w:w="1800" w:type="dxa"/>
            <w:vMerge w:val="restart"/>
            <w:noWrap/>
          </w:tcPr>
          <w:p w14:paraId="4D9D9944" w14:textId="77777777" w:rsidR="00BB7667" w:rsidRDefault="00A27614">
            <w:pPr>
              <w:jc w:val="center"/>
            </w:pPr>
            <w:r>
              <w:t>AIII</w:t>
            </w:r>
          </w:p>
        </w:tc>
      </w:tr>
      <w:tr w:rsidR="00BB7667" w14:paraId="648CEA72" w14:textId="77777777">
        <w:tc>
          <w:tcPr>
            <w:tcW w:w="1800" w:type="dxa"/>
            <w:vMerge/>
            <w:noWrap/>
          </w:tcPr>
          <w:p w14:paraId="518B93B3" w14:textId="77777777" w:rsidR="00BB7667" w:rsidRDefault="00BB7667"/>
        </w:tc>
        <w:tc>
          <w:tcPr>
            <w:tcW w:w="1800" w:type="dxa"/>
            <w:noWrap/>
          </w:tcPr>
          <w:p w14:paraId="72AE19DC" w14:textId="77777777" w:rsidR="00BB7667" w:rsidRDefault="00A27614">
            <w:r>
              <w:t>Groupe AI</w:t>
            </w:r>
            <w:r>
              <w:rPr>
                <w:vertAlign w:val="subscript"/>
              </w:rPr>
              <w:t>b</w:t>
            </w:r>
          </w:p>
          <w:p w14:paraId="1C22F2FA" w14:textId="77777777" w:rsidR="00BB7667" w:rsidRDefault="00A27614">
            <w:r>
              <w:t>0.5 % &lt; E ≤ 3 %</w:t>
            </w:r>
          </w:p>
        </w:tc>
        <w:tc>
          <w:tcPr>
            <w:tcW w:w="1800" w:type="dxa"/>
            <w:noWrap/>
          </w:tcPr>
          <w:p w14:paraId="03D02396" w14:textId="77777777" w:rsidR="00BB7667" w:rsidRDefault="00A27614">
            <w:r>
              <w:t>AII</w:t>
            </w:r>
            <w:r>
              <w:rPr>
                <w:vertAlign w:val="subscript"/>
              </w:rPr>
              <w:t>a-2</w:t>
            </w:r>
            <w:r>
              <w:t> (*)</w:t>
            </w:r>
          </w:p>
        </w:tc>
        <w:tc>
          <w:tcPr>
            <w:tcW w:w="1800" w:type="dxa"/>
            <w:noWrap/>
          </w:tcPr>
          <w:p w14:paraId="62F1DEE6" w14:textId="77777777" w:rsidR="00BB7667" w:rsidRDefault="00A27614">
            <w:r>
              <w:t>AII</w:t>
            </w:r>
            <w:r>
              <w:rPr>
                <w:vertAlign w:val="subscript"/>
              </w:rPr>
              <w:t>b-2</w:t>
            </w:r>
            <w:r>
              <w:t> (*)</w:t>
            </w:r>
          </w:p>
        </w:tc>
        <w:tc>
          <w:tcPr>
            <w:tcW w:w="1800" w:type="dxa"/>
            <w:vMerge/>
            <w:noWrap/>
          </w:tcPr>
          <w:p w14:paraId="7400FA3D" w14:textId="77777777" w:rsidR="00BB7667" w:rsidRDefault="00BB7667"/>
        </w:tc>
      </w:tr>
      <w:tr w:rsidR="00BB7667" w14:paraId="4B4C17D6" w14:textId="77777777">
        <w:tc>
          <w:tcPr>
            <w:tcW w:w="1800" w:type="dxa"/>
            <w:vMerge w:val="restart"/>
            <w:noWrap/>
          </w:tcPr>
          <w:p w14:paraId="0D0B1406" w14:textId="77777777" w:rsidR="00BB7667" w:rsidRDefault="00BB7667"/>
          <w:p w14:paraId="7D0BE046" w14:textId="77777777" w:rsidR="00BB7667" w:rsidRDefault="00A27614">
            <w:r>
              <w:t>B</w:t>
            </w:r>
          </w:p>
          <w:p w14:paraId="4BA7E32D" w14:textId="77777777" w:rsidR="00BB7667" w:rsidRDefault="00A27614">
            <w:r>
              <w:t>Pressé à sec</w:t>
            </w:r>
          </w:p>
        </w:tc>
        <w:tc>
          <w:tcPr>
            <w:tcW w:w="1800" w:type="dxa"/>
            <w:noWrap/>
          </w:tcPr>
          <w:p w14:paraId="02C31808" w14:textId="77777777" w:rsidR="00BB7667" w:rsidRDefault="00A27614">
            <w:r>
              <w:t>Groupe BI</w:t>
            </w:r>
            <w:r>
              <w:rPr>
                <w:vertAlign w:val="subscript"/>
              </w:rPr>
              <w:t>a</w:t>
            </w:r>
          </w:p>
          <w:p w14:paraId="117DA6DA" w14:textId="77777777" w:rsidR="00BB7667" w:rsidRDefault="00A27614">
            <w:r>
              <w:t>E ≤ 0.5 %</w:t>
            </w:r>
          </w:p>
        </w:tc>
        <w:tc>
          <w:tcPr>
            <w:tcW w:w="1800" w:type="dxa"/>
            <w:vMerge w:val="restart"/>
            <w:noWrap/>
          </w:tcPr>
          <w:p w14:paraId="1C76B8AA" w14:textId="77777777" w:rsidR="00BB7667" w:rsidRDefault="00A27614">
            <w:r>
              <w:t>BIIa</w:t>
            </w:r>
          </w:p>
        </w:tc>
        <w:tc>
          <w:tcPr>
            <w:tcW w:w="1800" w:type="dxa"/>
            <w:vMerge w:val="restart"/>
            <w:noWrap/>
          </w:tcPr>
          <w:p w14:paraId="11971678" w14:textId="77777777" w:rsidR="00BB7667" w:rsidRDefault="00A27614">
            <w:r>
              <w:t>BII</w:t>
            </w:r>
            <w:r>
              <w:rPr>
                <w:vertAlign w:val="subscript"/>
              </w:rPr>
              <w:t>b</w:t>
            </w:r>
          </w:p>
        </w:tc>
        <w:tc>
          <w:tcPr>
            <w:tcW w:w="1800" w:type="dxa"/>
            <w:vMerge w:val="restart"/>
            <w:noWrap/>
          </w:tcPr>
          <w:p w14:paraId="6C45C2B9" w14:textId="77777777" w:rsidR="00BB7667" w:rsidRDefault="00A27614">
            <w:r>
              <w:t>BIII (**)</w:t>
            </w:r>
          </w:p>
        </w:tc>
      </w:tr>
      <w:tr w:rsidR="00BB7667" w14:paraId="2519F879" w14:textId="77777777">
        <w:tc>
          <w:tcPr>
            <w:tcW w:w="1800" w:type="dxa"/>
            <w:vMerge/>
            <w:noWrap/>
          </w:tcPr>
          <w:p w14:paraId="413B447C" w14:textId="77777777" w:rsidR="00BB7667" w:rsidRDefault="00BB7667"/>
        </w:tc>
        <w:tc>
          <w:tcPr>
            <w:tcW w:w="1800" w:type="dxa"/>
            <w:noWrap/>
          </w:tcPr>
          <w:p w14:paraId="19BF176D" w14:textId="77777777" w:rsidR="00BB7667" w:rsidRDefault="00A27614">
            <w:pPr>
              <w:jc w:val="center"/>
            </w:pPr>
            <w:r>
              <w:t>Groupe BI</w:t>
            </w:r>
            <w:r>
              <w:rPr>
                <w:vertAlign w:val="subscript"/>
              </w:rPr>
              <w:t>b</w:t>
            </w:r>
          </w:p>
          <w:p w14:paraId="52F263EC" w14:textId="77777777" w:rsidR="00BB7667" w:rsidRDefault="00A27614">
            <w:pPr>
              <w:jc w:val="center"/>
            </w:pPr>
            <w:r>
              <w:t>0.5 % &lt; E ≤ 3 %</w:t>
            </w:r>
          </w:p>
        </w:tc>
        <w:tc>
          <w:tcPr>
            <w:tcW w:w="1800" w:type="dxa"/>
            <w:vMerge/>
            <w:noWrap/>
          </w:tcPr>
          <w:p w14:paraId="37F03ED5" w14:textId="77777777" w:rsidR="00BB7667" w:rsidRDefault="00BB7667"/>
        </w:tc>
        <w:tc>
          <w:tcPr>
            <w:tcW w:w="1800" w:type="dxa"/>
            <w:vMerge/>
            <w:noWrap/>
          </w:tcPr>
          <w:p w14:paraId="16A75303" w14:textId="77777777" w:rsidR="00BB7667" w:rsidRDefault="00BB7667"/>
        </w:tc>
        <w:tc>
          <w:tcPr>
            <w:tcW w:w="1800" w:type="dxa"/>
            <w:vMerge/>
            <w:noWrap/>
          </w:tcPr>
          <w:p w14:paraId="2C286791" w14:textId="77777777" w:rsidR="00BB7667" w:rsidRDefault="00BB7667"/>
        </w:tc>
      </w:tr>
      <w:tr w:rsidR="00BB7667" w14:paraId="7314E631" w14:textId="77777777">
        <w:tc>
          <w:tcPr>
            <w:tcW w:w="9000" w:type="dxa"/>
            <w:gridSpan w:val="5"/>
            <w:noWrap/>
          </w:tcPr>
          <w:p w14:paraId="705E08C7" w14:textId="77777777" w:rsidR="00BB7667" w:rsidRDefault="00A27614">
            <w:pPr>
              <w:jc w:val="both"/>
            </w:pPr>
            <w:r>
              <w:t>(*) Les groupes AII</w:t>
            </w:r>
            <w:r>
              <w:rPr>
                <w:vertAlign w:val="subscript"/>
              </w:rPr>
              <w:t>a</w:t>
            </w:r>
            <w:r>
              <w:t> et AII</w:t>
            </w:r>
            <w:r>
              <w:rPr>
                <w:vertAlign w:val="subscript"/>
              </w:rPr>
              <w:t>b</w:t>
            </w:r>
            <w:r>
              <w:t> sont subdivisés en deux sous-groupes de produits (1 et 2) aux spécifications différentes.</w:t>
            </w:r>
          </w:p>
          <w:p w14:paraId="6283BDCA" w14:textId="77777777" w:rsidR="00BB7667" w:rsidRDefault="00A27614">
            <w:pPr>
              <w:jc w:val="both"/>
            </w:pPr>
            <w:r>
              <w:t>(**) Le groupe BIII n’englobe que les carreaux émaillés. Les carreaux pressés à sec, non émaillés, présentant une absorption d’eau supérieure à 10 % ne sont donc pas compris dans ce groupe de produits.</w:t>
            </w:r>
          </w:p>
        </w:tc>
      </w:tr>
    </w:tbl>
    <w:p w14:paraId="03CFD0A7" w14:textId="77777777" w:rsidR="00BB7667" w:rsidRDefault="00BB7667"/>
    <w:p w14:paraId="56844B0B" w14:textId="77777777" w:rsidR="00BB7667" w:rsidRDefault="00BB7667"/>
    <w:p w14:paraId="2C3FBD90" w14:textId="77777777" w:rsidR="00BB7667" w:rsidRDefault="00A27614">
      <w:r>
        <w:t>Tableau 2. Exigences minimales applicables aux différentes classes de carreaux</w:t>
      </w:r>
    </w:p>
    <w:tbl>
      <w:tblPr>
        <w:tblStyle w:val="Author-eTableGrid"/>
        <w:tblW w:w="9060" w:type="dxa"/>
        <w:tblLayout w:type="fixed"/>
        <w:tblLook w:val="04A0" w:firstRow="1" w:lastRow="0" w:firstColumn="1" w:lastColumn="0" w:noHBand="0" w:noVBand="1"/>
      </w:tblPr>
      <w:tblGrid>
        <w:gridCol w:w="845"/>
        <w:gridCol w:w="1643"/>
        <w:gridCol w:w="1643"/>
        <w:gridCol w:w="1643"/>
        <w:gridCol w:w="1643"/>
        <w:gridCol w:w="1643"/>
      </w:tblGrid>
      <w:tr w:rsidR="00BB7667" w14:paraId="4B38E823" w14:textId="77777777">
        <w:tc>
          <w:tcPr>
            <w:tcW w:w="840" w:type="dxa"/>
            <w:vMerge w:val="restart"/>
            <w:noWrap/>
          </w:tcPr>
          <w:p w14:paraId="24580B9D" w14:textId="77777777" w:rsidR="00BB7667" w:rsidRDefault="00A27614">
            <w:pPr>
              <w:jc w:val="center"/>
            </w:pPr>
            <w:r>
              <w:rPr>
                <w:b/>
              </w:rPr>
              <w:t>Classe</w:t>
            </w:r>
          </w:p>
        </w:tc>
        <w:tc>
          <w:tcPr>
            <w:tcW w:w="3270" w:type="dxa"/>
            <w:gridSpan w:val="2"/>
            <w:noWrap/>
          </w:tcPr>
          <w:p w14:paraId="60C258C1" w14:textId="77777777" w:rsidR="00BB7667" w:rsidRDefault="00A27614">
            <w:pPr>
              <w:jc w:val="center"/>
            </w:pPr>
            <w:r>
              <w:rPr>
                <w:b/>
              </w:rPr>
              <w:t>Résistance à l’usure selon [NBN EN ISO 10545-6] (uniquement pour les carreaux non émaillés)</w:t>
            </w:r>
          </w:p>
        </w:tc>
        <w:tc>
          <w:tcPr>
            <w:tcW w:w="4905" w:type="dxa"/>
            <w:gridSpan w:val="3"/>
            <w:noWrap/>
          </w:tcPr>
          <w:p w14:paraId="1AD3D256" w14:textId="77777777" w:rsidR="00BB7667" w:rsidRDefault="00A27614">
            <w:pPr>
              <w:jc w:val="center"/>
            </w:pPr>
            <w:r>
              <w:rPr>
                <w:b/>
              </w:rPr>
              <w:t>Caractéristiques de rupture selon [NBN EN ISO 10545-4]</w:t>
            </w:r>
          </w:p>
        </w:tc>
      </w:tr>
      <w:tr w:rsidR="00BB7667" w14:paraId="6E0343E2" w14:textId="77777777">
        <w:tc>
          <w:tcPr>
            <w:tcW w:w="840" w:type="dxa"/>
            <w:vMerge/>
            <w:noWrap/>
          </w:tcPr>
          <w:p w14:paraId="612E57B6" w14:textId="77777777" w:rsidR="00BB7667" w:rsidRDefault="00BB7667"/>
        </w:tc>
        <w:tc>
          <w:tcPr>
            <w:tcW w:w="1635" w:type="dxa"/>
            <w:vMerge w:val="restart"/>
            <w:noWrap/>
          </w:tcPr>
          <w:p w14:paraId="49E7C885" w14:textId="77777777" w:rsidR="00BB7667" w:rsidRDefault="00A27614">
            <w:pPr>
              <w:jc w:val="center"/>
            </w:pPr>
            <w:r>
              <w:rPr>
                <w:b/>
              </w:rPr>
              <w:t>[mm³ (mm)]</w:t>
            </w:r>
          </w:p>
        </w:tc>
        <w:tc>
          <w:tcPr>
            <w:tcW w:w="1635" w:type="dxa"/>
            <w:vMerge w:val="restart"/>
            <w:noWrap/>
          </w:tcPr>
          <w:p w14:paraId="5C046344" w14:textId="77777777" w:rsidR="00BB7667" w:rsidRDefault="00A27614">
            <w:r>
              <w:rPr>
                <w:b/>
              </w:rPr>
              <w:t>Classe UPEC équivalente</w:t>
            </w:r>
          </w:p>
        </w:tc>
        <w:tc>
          <w:tcPr>
            <w:tcW w:w="3270" w:type="dxa"/>
            <w:gridSpan w:val="2"/>
            <w:noWrap/>
          </w:tcPr>
          <w:p w14:paraId="2F611673" w14:textId="77777777" w:rsidR="00BB7667" w:rsidRDefault="00A27614">
            <w:pPr>
              <w:jc w:val="center"/>
            </w:pPr>
            <w:r>
              <w:rPr>
                <w:b/>
              </w:rPr>
              <w:t>Résistance à la rupture</w:t>
            </w:r>
          </w:p>
        </w:tc>
        <w:tc>
          <w:tcPr>
            <w:tcW w:w="1635" w:type="dxa"/>
            <w:vMerge w:val="restart"/>
            <w:noWrap/>
          </w:tcPr>
          <w:p w14:paraId="3AA6FF16" w14:textId="77777777" w:rsidR="00BB7667" w:rsidRDefault="00A27614">
            <w:pPr>
              <w:jc w:val="center"/>
            </w:pPr>
            <w:r>
              <w:rPr>
                <w:b/>
              </w:rPr>
              <w:t>Module de rupture</w:t>
            </w:r>
          </w:p>
          <w:p w14:paraId="3394C982" w14:textId="77777777" w:rsidR="00BB7667" w:rsidRDefault="00A27614">
            <w:pPr>
              <w:jc w:val="center"/>
            </w:pPr>
            <w:r>
              <w:rPr>
                <w:b/>
              </w:rPr>
              <w:t>R [N/mm²]</w:t>
            </w:r>
          </w:p>
        </w:tc>
      </w:tr>
      <w:tr w:rsidR="00BB7667" w14:paraId="712E645F" w14:textId="77777777">
        <w:tc>
          <w:tcPr>
            <w:tcW w:w="840" w:type="dxa"/>
            <w:vMerge/>
            <w:noWrap/>
          </w:tcPr>
          <w:p w14:paraId="0E503622" w14:textId="77777777" w:rsidR="00BB7667" w:rsidRDefault="00BB7667"/>
        </w:tc>
        <w:tc>
          <w:tcPr>
            <w:tcW w:w="1635" w:type="dxa"/>
            <w:vMerge/>
            <w:noWrap/>
          </w:tcPr>
          <w:p w14:paraId="363961BC" w14:textId="77777777" w:rsidR="00BB7667" w:rsidRDefault="00BB7667"/>
        </w:tc>
        <w:tc>
          <w:tcPr>
            <w:tcW w:w="1635" w:type="dxa"/>
            <w:vMerge/>
            <w:noWrap/>
          </w:tcPr>
          <w:p w14:paraId="526749A7" w14:textId="77777777" w:rsidR="00BB7667" w:rsidRDefault="00BB7667"/>
        </w:tc>
        <w:tc>
          <w:tcPr>
            <w:tcW w:w="1635" w:type="dxa"/>
            <w:noWrap/>
          </w:tcPr>
          <w:p w14:paraId="5F817C22" w14:textId="77777777" w:rsidR="00BB7667" w:rsidRDefault="00A27614">
            <w:pPr>
              <w:jc w:val="center"/>
            </w:pPr>
            <w:r>
              <w:rPr>
                <w:b/>
              </w:rPr>
              <w:t>Epaisseur</w:t>
            </w:r>
          </w:p>
        </w:tc>
        <w:tc>
          <w:tcPr>
            <w:tcW w:w="1635" w:type="dxa"/>
            <w:noWrap/>
          </w:tcPr>
          <w:p w14:paraId="058416D9" w14:textId="77777777" w:rsidR="00BB7667" w:rsidRDefault="00A27614">
            <w:pPr>
              <w:jc w:val="center"/>
            </w:pPr>
            <w:r>
              <w:rPr>
                <w:b/>
              </w:rPr>
              <w:t>[N]</w:t>
            </w:r>
          </w:p>
        </w:tc>
        <w:tc>
          <w:tcPr>
            <w:tcW w:w="1635" w:type="dxa"/>
            <w:vMerge/>
            <w:noWrap/>
          </w:tcPr>
          <w:p w14:paraId="376D24ED" w14:textId="77777777" w:rsidR="00BB7667" w:rsidRDefault="00BB7667"/>
        </w:tc>
      </w:tr>
      <w:tr w:rsidR="00BB7667" w14:paraId="413C0075" w14:textId="77777777">
        <w:tc>
          <w:tcPr>
            <w:tcW w:w="840" w:type="dxa"/>
            <w:vMerge w:val="restart"/>
            <w:noWrap/>
          </w:tcPr>
          <w:p w14:paraId="1BCD8D45" w14:textId="77777777" w:rsidR="00BB7667" w:rsidRDefault="00BB7667"/>
          <w:p w14:paraId="37B1542D" w14:textId="77777777" w:rsidR="00BB7667" w:rsidRDefault="00A27614">
            <w:pPr>
              <w:jc w:val="center"/>
            </w:pPr>
            <w:r>
              <w:t>AI</w:t>
            </w:r>
            <w:r>
              <w:rPr>
                <w:vertAlign w:val="subscript"/>
              </w:rPr>
              <w:t>a</w:t>
            </w:r>
          </w:p>
        </w:tc>
        <w:tc>
          <w:tcPr>
            <w:tcW w:w="1635" w:type="dxa"/>
            <w:vMerge w:val="restart"/>
            <w:noWrap/>
          </w:tcPr>
          <w:p w14:paraId="28F72076" w14:textId="77777777" w:rsidR="00BB7667" w:rsidRDefault="00BB7667"/>
          <w:p w14:paraId="2BA507BD" w14:textId="77777777" w:rsidR="00BB7667" w:rsidRDefault="00A27614">
            <w:pPr>
              <w:jc w:val="center"/>
            </w:pPr>
            <w:r>
              <w:t>Max. 275 (32)</w:t>
            </w:r>
          </w:p>
        </w:tc>
        <w:tc>
          <w:tcPr>
            <w:tcW w:w="1635" w:type="dxa"/>
            <w:vMerge w:val="restart"/>
            <w:noWrap/>
          </w:tcPr>
          <w:p w14:paraId="7526B254" w14:textId="77777777" w:rsidR="00BB7667" w:rsidRDefault="00BB7667"/>
          <w:p w14:paraId="68942418" w14:textId="77777777" w:rsidR="00BB7667" w:rsidRDefault="00A27614">
            <w:pPr>
              <w:jc w:val="center"/>
            </w:pPr>
            <w:r>
              <w:t>U4</w:t>
            </w:r>
          </w:p>
        </w:tc>
        <w:tc>
          <w:tcPr>
            <w:tcW w:w="1635" w:type="dxa"/>
            <w:noWrap/>
          </w:tcPr>
          <w:p w14:paraId="163995FF" w14:textId="77777777" w:rsidR="00BB7667" w:rsidRDefault="00A27614">
            <w:pPr>
              <w:jc w:val="center"/>
            </w:pPr>
            <w:r>
              <w:t>≥ 7.5 mm</w:t>
            </w:r>
          </w:p>
        </w:tc>
        <w:tc>
          <w:tcPr>
            <w:tcW w:w="1635" w:type="dxa"/>
            <w:noWrap/>
          </w:tcPr>
          <w:p w14:paraId="3A3C12FB" w14:textId="77777777" w:rsidR="00BB7667" w:rsidRDefault="00A27614">
            <w:pPr>
              <w:jc w:val="center"/>
            </w:pPr>
            <w:r>
              <w:t>≥ 1300</w:t>
            </w:r>
          </w:p>
        </w:tc>
        <w:tc>
          <w:tcPr>
            <w:tcW w:w="1635" w:type="dxa"/>
            <w:vMerge w:val="restart"/>
            <w:noWrap/>
          </w:tcPr>
          <w:p w14:paraId="2DB0FBA1" w14:textId="77777777" w:rsidR="00BB7667" w:rsidRDefault="00A27614">
            <w:pPr>
              <w:jc w:val="center"/>
            </w:pPr>
            <w:r>
              <w:t>Min. 28</w:t>
            </w:r>
          </w:p>
          <w:p w14:paraId="79B21E29" w14:textId="77777777" w:rsidR="00BB7667" w:rsidRDefault="00A27614">
            <w:pPr>
              <w:jc w:val="center"/>
            </w:pPr>
            <w:r>
              <w:t>Min. individuel 21</w:t>
            </w:r>
          </w:p>
        </w:tc>
      </w:tr>
      <w:tr w:rsidR="00BB7667" w14:paraId="12BF5CA0" w14:textId="77777777">
        <w:tc>
          <w:tcPr>
            <w:tcW w:w="840" w:type="dxa"/>
            <w:vMerge/>
            <w:noWrap/>
          </w:tcPr>
          <w:p w14:paraId="35EA6232" w14:textId="77777777" w:rsidR="00BB7667" w:rsidRDefault="00BB7667"/>
        </w:tc>
        <w:tc>
          <w:tcPr>
            <w:tcW w:w="1635" w:type="dxa"/>
            <w:vMerge/>
            <w:noWrap/>
          </w:tcPr>
          <w:p w14:paraId="7BC5DBE5" w14:textId="77777777" w:rsidR="00BB7667" w:rsidRDefault="00BB7667"/>
        </w:tc>
        <w:tc>
          <w:tcPr>
            <w:tcW w:w="1635" w:type="dxa"/>
            <w:vMerge/>
            <w:noWrap/>
          </w:tcPr>
          <w:p w14:paraId="7091E82F" w14:textId="77777777" w:rsidR="00BB7667" w:rsidRDefault="00BB7667"/>
        </w:tc>
        <w:tc>
          <w:tcPr>
            <w:tcW w:w="1635" w:type="dxa"/>
            <w:noWrap/>
          </w:tcPr>
          <w:p w14:paraId="288546FD" w14:textId="77777777" w:rsidR="00BB7667" w:rsidRDefault="00A27614">
            <w:r>
              <w:t>&lt; 7.5 mm</w:t>
            </w:r>
          </w:p>
        </w:tc>
        <w:tc>
          <w:tcPr>
            <w:tcW w:w="1635" w:type="dxa"/>
            <w:noWrap/>
          </w:tcPr>
          <w:p w14:paraId="1C0131C0" w14:textId="77777777" w:rsidR="00BB7667" w:rsidRDefault="00A27614">
            <w:r>
              <w:t>≥ 600</w:t>
            </w:r>
          </w:p>
        </w:tc>
        <w:tc>
          <w:tcPr>
            <w:tcW w:w="1635" w:type="dxa"/>
            <w:vMerge/>
            <w:noWrap/>
          </w:tcPr>
          <w:p w14:paraId="74DE646B" w14:textId="77777777" w:rsidR="00BB7667" w:rsidRDefault="00BB7667"/>
        </w:tc>
      </w:tr>
      <w:tr w:rsidR="00BB7667" w14:paraId="36727133" w14:textId="77777777">
        <w:tc>
          <w:tcPr>
            <w:tcW w:w="840" w:type="dxa"/>
            <w:vMerge w:val="restart"/>
            <w:noWrap/>
          </w:tcPr>
          <w:p w14:paraId="5251346D" w14:textId="77777777" w:rsidR="00BB7667" w:rsidRDefault="00BB7667"/>
          <w:p w14:paraId="10550C52" w14:textId="77777777" w:rsidR="00BB7667" w:rsidRDefault="00A27614">
            <w:r>
              <w:t>AI</w:t>
            </w:r>
            <w:r>
              <w:rPr>
                <w:vertAlign w:val="subscript"/>
              </w:rPr>
              <w:t>b</w:t>
            </w:r>
          </w:p>
        </w:tc>
        <w:tc>
          <w:tcPr>
            <w:tcW w:w="1635" w:type="dxa"/>
            <w:vMerge w:val="restart"/>
            <w:noWrap/>
          </w:tcPr>
          <w:p w14:paraId="29C66DA6" w14:textId="77777777" w:rsidR="00BB7667" w:rsidRDefault="00BB7667"/>
          <w:p w14:paraId="3C693433" w14:textId="77777777" w:rsidR="00BB7667" w:rsidRDefault="00A27614">
            <w:r>
              <w:t>Max. 275 (32)</w:t>
            </w:r>
          </w:p>
        </w:tc>
        <w:tc>
          <w:tcPr>
            <w:tcW w:w="1635" w:type="dxa"/>
            <w:vMerge w:val="restart"/>
            <w:noWrap/>
          </w:tcPr>
          <w:p w14:paraId="2B045987" w14:textId="77777777" w:rsidR="00BB7667" w:rsidRDefault="00BB7667"/>
          <w:p w14:paraId="60EB5114" w14:textId="77777777" w:rsidR="00BB7667" w:rsidRDefault="00A27614">
            <w:r>
              <w:t>U4</w:t>
            </w:r>
          </w:p>
        </w:tc>
        <w:tc>
          <w:tcPr>
            <w:tcW w:w="1635" w:type="dxa"/>
            <w:noWrap/>
          </w:tcPr>
          <w:p w14:paraId="3E925F95" w14:textId="77777777" w:rsidR="00BB7667" w:rsidRDefault="00A27614">
            <w:r>
              <w:t>≥ 7.5 mm</w:t>
            </w:r>
          </w:p>
        </w:tc>
        <w:tc>
          <w:tcPr>
            <w:tcW w:w="1635" w:type="dxa"/>
            <w:noWrap/>
          </w:tcPr>
          <w:p w14:paraId="10699F83" w14:textId="77777777" w:rsidR="00BB7667" w:rsidRDefault="00A27614">
            <w:r>
              <w:t>≥ 1100</w:t>
            </w:r>
          </w:p>
        </w:tc>
        <w:tc>
          <w:tcPr>
            <w:tcW w:w="1635" w:type="dxa"/>
            <w:vMerge w:val="restart"/>
            <w:noWrap/>
          </w:tcPr>
          <w:p w14:paraId="3F1929E6" w14:textId="77777777" w:rsidR="00BB7667" w:rsidRDefault="00A27614">
            <w:r>
              <w:t>Min. 23</w:t>
            </w:r>
          </w:p>
          <w:p w14:paraId="43693711" w14:textId="77777777" w:rsidR="00BB7667" w:rsidRDefault="00A27614">
            <w:r>
              <w:t>Min. individuel 18</w:t>
            </w:r>
          </w:p>
        </w:tc>
      </w:tr>
      <w:tr w:rsidR="00BB7667" w14:paraId="187C4621" w14:textId="77777777">
        <w:tc>
          <w:tcPr>
            <w:tcW w:w="840" w:type="dxa"/>
            <w:vMerge/>
            <w:noWrap/>
          </w:tcPr>
          <w:p w14:paraId="5F6D8C30" w14:textId="77777777" w:rsidR="00BB7667" w:rsidRDefault="00BB7667"/>
        </w:tc>
        <w:tc>
          <w:tcPr>
            <w:tcW w:w="1635" w:type="dxa"/>
            <w:vMerge/>
            <w:noWrap/>
          </w:tcPr>
          <w:p w14:paraId="08A80567" w14:textId="77777777" w:rsidR="00BB7667" w:rsidRDefault="00BB7667"/>
        </w:tc>
        <w:tc>
          <w:tcPr>
            <w:tcW w:w="1635" w:type="dxa"/>
            <w:vMerge/>
            <w:noWrap/>
          </w:tcPr>
          <w:p w14:paraId="30E3EC7A" w14:textId="77777777" w:rsidR="00BB7667" w:rsidRDefault="00BB7667"/>
        </w:tc>
        <w:tc>
          <w:tcPr>
            <w:tcW w:w="1635" w:type="dxa"/>
            <w:noWrap/>
          </w:tcPr>
          <w:p w14:paraId="32F3D6AB" w14:textId="77777777" w:rsidR="00BB7667" w:rsidRDefault="00A27614">
            <w:r>
              <w:t>&lt; 7.5 mm</w:t>
            </w:r>
          </w:p>
        </w:tc>
        <w:tc>
          <w:tcPr>
            <w:tcW w:w="1635" w:type="dxa"/>
            <w:noWrap/>
          </w:tcPr>
          <w:p w14:paraId="4F7F2980" w14:textId="77777777" w:rsidR="00BB7667" w:rsidRDefault="00A27614">
            <w:r>
              <w:t>≥ 600</w:t>
            </w:r>
          </w:p>
        </w:tc>
        <w:tc>
          <w:tcPr>
            <w:tcW w:w="1635" w:type="dxa"/>
            <w:vMerge/>
            <w:noWrap/>
          </w:tcPr>
          <w:p w14:paraId="5C67E2FF" w14:textId="77777777" w:rsidR="00BB7667" w:rsidRDefault="00BB7667"/>
        </w:tc>
      </w:tr>
      <w:tr w:rsidR="00BB7667" w14:paraId="2ED8A6A7" w14:textId="77777777">
        <w:tc>
          <w:tcPr>
            <w:tcW w:w="840" w:type="dxa"/>
            <w:vMerge w:val="restart"/>
            <w:noWrap/>
          </w:tcPr>
          <w:p w14:paraId="729B0C45" w14:textId="77777777" w:rsidR="00BB7667" w:rsidRDefault="00BB7667"/>
          <w:p w14:paraId="41329A51" w14:textId="77777777" w:rsidR="00BB7667" w:rsidRDefault="00A27614">
            <w:r>
              <w:t>AII</w:t>
            </w:r>
            <w:r>
              <w:rPr>
                <w:vertAlign w:val="subscript"/>
              </w:rPr>
              <w:t>a-1</w:t>
            </w:r>
          </w:p>
        </w:tc>
        <w:tc>
          <w:tcPr>
            <w:tcW w:w="1635" w:type="dxa"/>
            <w:vMerge w:val="restart"/>
            <w:noWrap/>
          </w:tcPr>
          <w:p w14:paraId="4D56FAF4" w14:textId="77777777" w:rsidR="00BB7667" w:rsidRDefault="00BB7667"/>
          <w:p w14:paraId="1CE64134" w14:textId="77777777" w:rsidR="00BB7667" w:rsidRDefault="00A27614">
            <w:r>
              <w:t>Max. 393 (36)</w:t>
            </w:r>
          </w:p>
        </w:tc>
        <w:tc>
          <w:tcPr>
            <w:tcW w:w="1635" w:type="dxa"/>
            <w:vMerge w:val="restart"/>
            <w:noWrap/>
          </w:tcPr>
          <w:p w14:paraId="48602435" w14:textId="77777777" w:rsidR="00BB7667" w:rsidRDefault="00BB7667"/>
          <w:p w14:paraId="2B59E790" w14:textId="77777777" w:rsidR="00BB7667" w:rsidRDefault="00A27614">
            <w:r>
              <w:t>U3 ou U3s</w:t>
            </w:r>
          </w:p>
        </w:tc>
        <w:tc>
          <w:tcPr>
            <w:tcW w:w="1635" w:type="dxa"/>
            <w:noWrap/>
          </w:tcPr>
          <w:p w14:paraId="33153EC7" w14:textId="77777777" w:rsidR="00BB7667" w:rsidRDefault="00A27614">
            <w:r>
              <w:t>≥ 7.5 mm</w:t>
            </w:r>
          </w:p>
        </w:tc>
        <w:tc>
          <w:tcPr>
            <w:tcW w:w="1635" w:type="dxa"/>
            <w:noWrap/>
          </w:tcPr>
          <w:p w14:paraId="51162C5D" w14:textId="77777777" w:rsidR="00BB7667" w:rsidRDefault="00A27614">
            <w:r>
              <w:t>≥ 950</w:t>
            </w:r>
          </w:p>
        </w:tc>
        <w:tc>
          <w:tcPr>
            <w:tcW w:w="1635" w:type="dxa"/>
            <w:vMerge w:val="restart"/>
            <w:noWrap/>
          </w:tcPr>
          <w:p w14:paraId="5AB0BDFB" w14:textId="77777777" w:rsidR="00BB7667" w:rsidRDefault="00A27614">
            <w:r>
              <w:t>Min. 20</w:t>
            </w:r>
          </w:p>
          <w:p w14:paraId="497529FD" w14:textId="77777777" w:rsidR="00BB7667" w:rsidRDefault="00A27614">
            <w:r>
              <w:t>Min. individuel 18</w:t>
            </w:r>
          </w:p>
        </w:tc>
      </w:tr>
      <w:tr w:rsidR="00BB7667" w14:paraId="78125B4E" w14:textId="77777777">
        <w:tc>
          <w:tcPr>
            <w:tcW w:w="840" w:type="dxa"/>
            <w:vMerge/>
            <w:noWrap/>
          </w:tcPr>
          <w:p w14:paraId="487E230B" w14:textId="77777777" w:rsidR="00BB7667" w:rsidRDefault="00BB7667"/>
        </w:tc>
        <w:tc>
          <w:tcPr>
            <w:tcW w:w="1635" w:type="dxa"/>
            <w:vMerge/>
            <w:noWrap/>
          </w:tcPr>
          <w:p w14:paraId="2A1336B0" w14:textId="77777777" w:rsidR="00BB7667" w:rsidRDefault="00BB7667"/>
        </w:tc>
        <w:tc>
          <w:tcPr>
            <w:tcW w:w="1635" w:type="dxa"/>
            <w:vMerge/>
            <w:noWrap/>
          </w:tcPr>
          <w:p w14:paraId="3E25C1AC" w14:textId="77777777" w:rsidR="00BB7667" w:rsidRDefault="00BB7667"/>
        </w:tc>
        <w:tc>
          <w:tcPr>
            <w:tcW w:w="1635" w:type="dxa"/>
            <w:noWrap/>
          </w:tcPr>
          <w:p w14:paraId="4983C51E" w14:textId="77777777" w:rsidR="00BB7667" w:rsidRDefault="00A27614">
            <w:r>
              <w:t>&lt; 7.5 mm</w:t>
            </w:r>
          </w:p>
        </w:tc>
        <w:tc>
          <w:tcPr>
            <w:tcW w:w="1635" w:type="dxa"/>
            <w:noWrap/>
          </w:tcPr>
          <w:p w14:paraId="5F2DDD5F" w14:textId="77777777" w:rsidR="00BB7667" w:rsidRDefault="00A27614">
            <w:r>
              <w:t>≥ 600</w:t>
            </w:r>
          </w:p>
        </w:tc>
        <w:tc>
          <w:tcPr>
            <w:tcW w:w="1635" w:type="dxa"/>
            <w:vMerge/>
            <w:noWrap/>
          </w:tcPr>
          <w:p w14:paraId="7D927EAB" w14:textId="77777777" w:rsidR="00BB7667" w:rsidRDefault="00BB7667"/>
        </w:tc>
      </w:tr>
      <w:tr w:rsidR="00BB7667" w14:paraId="62B1F23A" w14:textId="77777777">
        <w:tc>
          <w:tcPr>
            <w:tcW w:w="840" w:type="dxa"/>
            <w:vMerge w:val="restart"/>
            <w:noWrap/>
          </w:tcPr>
          <w:p w14:paraId="7345C2D5" w14:textId="77777777" w:rsidR="00BB7667" w:rsidRDefault="00BB7667"/>
          <w:p w14:paraId="56505D30" w14:textId="77777777" w:rsidR="00BB7667" w:rsidRDefault="00A27614">
            <w:r>
              <w:t>AII</w:t>
            </w:r>
            <w:r>
              <w:rPr>
                <w:vertAlign w:val="subscript"/>
              </w:rPr>
              <w:t>a-2</w:t>
            </w:r>
          </w:p>
        </w:tc>
        <w:tc>
          <w:tcPr>
            <w:tcW w:w="1635" w:type="dxa"/>
            <w:vMerge w:val="restart"/>
            <w:noWrap/>
          </w:tcPr>
          <w:p w14:paraId="6413E55C" w14:textId="77777777" w:rsidR="00BB7667" w:rsidRDefault="00BB7667"/>
          <w:p w14:paraId="6A52DBFA" w14:textId="77777777" w:rsidR="00BB7667" w:rsidRDefault="00A27614">
            <w:r>
              <w:t>Max. 541 (40)</w:t>
            </w:r>
          </w:p>
        </w:tc>
        <w:tc>
          <w:tcPr>
            <w:tcW w:w="1635" w:type="dxa"/>
            <w:vMerge w:val="restart"/>
            <w:noWrap/>
          </w:tcPr>
          <w:p w14:paraId="07CDF2B2" w14:textId="77777777" w:rsidR="00BB7667" w:rsidRDefault="00BB7667"/>
          <w:p w14:paraId="02E44739" w14:textId="77777777" w:rsidR="00BB7667" w:rsidRDefault="00A27614">
            <w:r>
              <w:t>U3 ou U3s</w:t>
            </w:r>
          </w:p>
        </w:tc>
        <w:tc>
          <w:tcPr>
            <w:tcW w:w="1635" w:type="dxa"/>
            <w:noWrap/>
          </w:tcPr>
          <w:p w14:paraId="0A8CFDCC" w14:textId="77777777" w:rsidR="00BB7667" w:rsidRDefault="00A27614">
            <w:r>
              <w:t>≥ 7.5 mm</w:t>
            </w:r>
          </w:p>
        </w:tc>
        <w:tc>
          <w:tcPr>
            <w:tcW w:w="1635" w:type="dxa"/>
            <w:noWrap/>
          </w:tcPr>
          <w:p w14:paraId="5DF13568" w14:textId="77777777" w:rsidR="00BB7667" w:rsidRDefault="00A27614">
            <w:r>
              <w:t>≥ 800</w:t>
            </w:r>
          </w:p>
        </w:tc>
        <w:tc>
          <w:tcPr>
            <w:tcW w:w="1635" w:type="dxa"/>
            <w:vMerge w:val="restart"/>
            <w:noWrap/>
          </w:tcPr>
          <w:p w14:paraId="099AAD65" w14:textId="77777777" w:rsidR="00BB7667" w:rsidRDefault="00A27614">
            <w:r>
              <w:t>Min. 13</w:t>
            </w:r>
          </w:p>
          <w:p w14:paraId="0DFA9EFC" w14:textId="77777777" w:rsidR="00BB7667" w:rsidRDefault="00A27614">
            <w:r>
              <w:t>Min. individuel 11</w:t>
            </w:r>
          </w:p>
        </w:tc>
      </w:tr>
      <w:tr w:rsidR="00BB7667" w14:paraId="49105223" w14:textId="77777777">
        <w:tc>
          <w:tcPr>
            <w:tcW w:w="840" w:type="dxa"/>
            <w:vMerge/>
            <w:noWrap/>
          </w:tcPr>
          <w:p w14:paraId="5FA67C40" w14:textId="77777777" w:rsidR="00BB7667" w:rsidRDefault="00BB7667"/>
        </w:tc>
        <w:tc>
          <w:tcPr>
            <w:tcW w:w="1635" w:type="dxa"/>
            <w:vMerge/>
            <w:noWrap/>
          </w:tcPr>
          <w:p w14:paraId="10F993A5" w14:textId="77777777" w:rsidR="00BB7667" w:rsidRDefault="00BB7667"/>
        </w:tc>
        <w:tc>
          <w:tcPr>
            <w:tcW w:w="1635" w:type="dxa"/>
            <w:vMerge/>
            <w:noWrap/>
          </w:tcPr>
          <w:p w14:paraId="51A1E619" w14:textId="77777777" w:rsidR="00BB7667" w:rsidRDefault="00BB7667"/>
        </w:tc>
        <w:tc>
          <w:tcPr>
            <w:tcW w:w="1635" w:type="dxa"/>
            <w:noWrap/>
          </w:tcPr>
          <w:p w14:paraId="4B054006" w14:textId="77777777" w:rsidR="00BB7667" w:rsidRDefault="00A27614">
            <w:r>
              <w:t>&lt; 7.5 mm</w:t>
            </w:r>
          </w:p>
        </w:tc>
        <w:tc>
          <w:tcPr>
            <w:tcW w:w="1635" w:type="dxa"/>
            <w:noWrap/>
          </w:tcPr>
          <w:p w14:paraId="2375F216" w14:textId="77777777" w:rsidR="00BB7667" w:rsidRDefault="00A27614">
            <w:r>
              <w:t>≥ 600</w:t>
            </w:r>
          </w:p>
        </w:tc>
        <w:tc>
          <w:tcPr>
            <w:tcW w:w="1635" w:type="dxa"/>
            <w:vMerge/>
            <w:noWrap/>
          </w:tcPr>
          <w:p w14:paraId="7ED4E98A" w14:textId="77777777" w:rsidR="00BB7667" w:rsidRDefault="00BB7667"/>
        </w:tc>
      </w:tr>
      <w:tr w:rsidR="00BB7667" w14:paraId="5F8523B9" w14:textId="77777777">
        <w:tc>
          <w:tcPr>
            <w:tcW w:w="840" w:type="dxa"/>
            <w:noWrap/>
          </w:tcPr>
          <w:p w14:paraId="122BDE10" w14:textId="77777777" w:rsidR="00BB7667" w:rsidRDefault="00BB7667"/>
          <w:p w14:paraId="37F2BB05" w14:textId="77777777" w:rsidR="00BB7667" w:rsidRDefault="00A27614">
            <w:pPr>
              <w:jc w:val="center"/>
            </w:pPr>
            <w:r>
              <w:t>AII</w:t>
            </w:r>
            <w:r>
              <w:rPr>
                <w:vertAlign w:val="subscript"/>
              </w:rPr>
              <w:t>b-1</w:t>
            </w:r>
          </w:p>
        </w:tc>
        <w:tc>
          <w:tcPr>
            <w:tcW w:w="1635" w:type="dxa"/>
            <w:noWrap/>
          </w:tcPr>
          <w:p w14:paraId="75FD72EC" w14:textId="77777777" w:rsidR="00BB7667" w:rsidRDefault="00BB7667"/>
          <w:p w14:paraId="172ECC36" w14:textId="77777777" w:rsidR="00BB7667" w:rsidRDefault="00A27614">
            <w:pPr>
              <w:jc w:val="center"/>
            </w:pPr>
            <w:r>
              <w:t>Max. 649 (42.5)</w:t>
            </w:r>
          </w:p>
        </w:tc>
        <w:tc>
          <w:tcPr>
            <w:tcW w:w="1635" w:type="dxa"/>
            <w:noWrap/>
          </w:tcPr>
          <w:p w14:paraId="795CEC7C" w14:textId="77777777" w:rsidR="00BB7667" w:rsidRDefault="00BB7667"/>
          <w:p w14:paraId="7CE94C13" w14:textId="77777777" w:rsidR="00BB7667" w:rsidRDefault="00A27614">
            <w:pPr>
              <w:jc w:val="center"/>
            </w:pPr>
            <w:r>
              <w:t>U2s</w:t>
            </w:r>
          </w:p>
        </w:tc>
        <w:tc>
          <w:tcPr>
            <w:tcW w:w="3270" w:type="dxa"/>
            <w:gridSpan w:val="2"/>
            <w:noWrap/>
          </w:tcPr>
          <w:p w14:paraId="1D187EFF" w14:textId="77777777" w:rsidR="00BB7667" w:rsidRDefault="00BB7667"/>
          <w:p w14:paraId="4FCCCD7C" w14:textId="77777777" w:rsidR="00BB7667" w:rsidRDefault="00A27614">
            <w:pPr>
              <w:jc w:val="center"/>
            </w:pPr>
            <w:r>
              <w:t>≥ 900</w:t>
            </w:r>
          </w:p>
        </w:tc>
        <w:tc>
          <w:tcPr>
            <w:tcW w:w="1635" w:type="dxa"/>
            <w:noWrap/>
          </w:tcPr>
          <w:p w14:paraId="7EF3E782" w14:textId="77777777" w:rsidR="00BB7667" w:rsidRDefault="00A27614">
            <w:pPr>
              <w:jc w:val="center"/>
            </w:pPr>
            <w:r>
              <w:t>Min. 17.5</w:t>
            </w:r>
          </w:p>
          <w:p w14:paraId="6E0561C8" w14:textId="77777777" w:rsidR="00BB7667" w:rsidRDefault="00A27614">
            <w:pPr>
              <w:jc w:val="center"/>
            </w:pPr>
            <w:r>
              <w:t>Min. individuel 15</w:t>
            </w:r>
          </w:p>
        </w:tc>
      </w:tr>
      <w:tr w:rsidR="00BB7667" w14:paraId="7F0C156A" w14:textId="77777777">
        <w:tc>
          <w:tcPr>
            <w:tcW w:w="840" w:type="dxa"/>
            <w:noWrap/>
          </w:tcPr>
          <w:p w14:paraId="11B869F8" w14:textId="77777777" w:rsidR="00BB7667" w:rsidRDefault="00A27614">
            <w:pPr>
              <w:jc w:val="center"/>
            </w:pPr>
            <w:r>
              <w:t>AII</w:t>
            </w:r>
            <w:r>
              <w:rPr>
                <w:vertAlign w:val="subscript"/>
              </w:rPr>
              <w:t>b-2</w:t>
            </w:r>
          </w:p>
        </w:tc>
        <w:tc>
          <w:tcPr>
            <w:tcW w:w="1635" w:type="dxa"/>
            <w:noWrap/>
          </w:tcPr>
          <w:p w14:paraId="6AC608F0" w14:textId="77777777" w:rsidR="00BB7667" w:rsidRDefault="00A27614">
            <w:r>
              <w:t>Max. 1062 (50)</w:t>
            </w:r>
          </w:p>
        </w:tc>
        <w:tc>
          <w:tcPr>
            <w:tcW w:w="1635" w:type="dxa"/>
            <w:noWrap/>
          </w:tcPr>
          <w:p w14:paraId="4A51C1B8" w14:textId="77777777" w:rsidR="00BB7667" w:rsidRDefault="00A27614">
            <w:pPr>
              <w:jc w:val="center"/>
            </w:pPr>
            <w:r>
              <w:t>U2s</w:t>
            </w:r>
          </w:p>
        </w:tc>
        <w:tc>
          <w:tcPr>
            <w:tcW w:w="3270" w:type="dxa"/>
            <w:gridSpan w:val="2"/>
            <w:noWrap/>
          </w:tcPr>
          <w:p w14:paraId="3D81844A" w14:textId="77777777" w:rsidR="00BB7667" w:rsidRDefault="00A27614">
            <w:pPr>
              <w:jc w:val="center"/>
            </w:pPr>
            <w:r>
              <w:t>≥ 750</w:t>
            </w:r>
          </w:p>
        </w:tc>
        <w:tc>
          <w:tcPr>
            <w:tcW w:w="1635" w:type="dxa"/>
            <w:noWrap/>
          </w:tcPr>
          <w:p w14:paraId="2CBCD98F" w14:textId="77777777" w:rsidR="00BB7667" w:rsidRDefault="00A27614">
            <w:pPr>
              <w:jc w:val="center"/>
            </w:pPr>
            <w:r>
              <w:t>Min. 9</w:t>
            </w:r>
          </w:p>
          <w:p w14:paraId="63F31226" w14:textId="77777777" w:rsidR="00BB7667" w:rsidRDefault="00A27614">
            <w:pPr>
              <w:jc w:val="center"/>
            </w:pPr>
            <w:r>
              <w:t>Min. individuel 8</w:t>
            </w:r>
          </w:p>
        </w:tc>
      </w:tr>
      <w:tr w:rsidR="00BB7667" w14:paraId="27531B14" w14:textId="77777777">
        <w:tc>
          <w:tcPr>
            <w:tcW w:w="840" w:type="dxa"/>
            <w:noWrap/>
          </w:tcPr>
          <w:p w14:paraId="0D9E8D01" w14:textId="77777777" w:rsidR="00BB7667" w:rsidRDefault="00A27614">
            <w:pPr>
              <w:jc w:val="center"/>
            </w:pPr>
            <w:r>
              <w:t>AIII</w:t>
            </w:r>
          </w:p>
        </w:tc>
        <w:tc>
          <w:tcPr>
            <w:tcW w:w="1635" w:type="dxa"/>
            <w:noWrap/>
          </w:tcPr>
          <w:p w14:paraId="16941ED5" w14:textId="77777777" w:rsidR="00BB7667" w:rsidRDefault="00A27614">
            <w:r>
              <w:t>Max. 2365 (65)</w:t>
            </w:r>
          </w:p>
        </w:tc>
        <w:tc>
          <w:tcPr>
            <w:tcW w:w="1635" w:type="dxa"/>
            <w:noWrap/>
          </w:tcPr>
          <w:p w14:paraId="4B6F7F16" w14:textId="77777777" w:rsidR="00BB7667" w:rsidRDefault="00A27614">
            <w:pPr>
              <w:jc w:val="center"/>
            </w:pPr>
            <w:r>
              <w:t>U2</w:t>
            </w:r>
          </w:p>
        </w:tc>
        <w:tc>
          <w:tcPr>
            <w:tcW w:w="3270" w:type="dxa"/>
            <w:gridSpan w:val="2"/>
            <w:noWrap/>
          </w:tcPr>
          <w:p w14:paraId="0F6B4131" w14:textId="77777777" w:rsidR="00BB7667" w:rsidRDefault="00A27614">
            <w:pPr>
              <w:jc w:val="center"/>
            </w:pPr>
            <w:r>
              <w:t>≥ 600</w:t>
            </w:r>
          </w:p>
        </w:tc>
        <w:tc>
          <w:tcPr>
            <w:tcW w:w="1635" w:type="dxa"/>
            <w:noWrap/>
          </w:tcPr>
          <w:p w14:paraId="20B0B23F" w14:textId="77777777" w:rsidR="00BB7667" w:rsidRDefault="00A27614">
            <w:pPr>
              <w:jc w:val="center"/>
            </w:pPr>
            <w:r>
              <w:t>Min. 8</w:t>
            </w:r>
          </w:p>
          <w:p w14:paraId="35B2CC44" w14:textId="77777777" w:rsidR="00BB7667" w:rsidRDefault="00A27614">
            <w:pPr>
              <w:jc w:val="center"/>
            </w:pPr>
            <w:r>
              <w:t>Min. individuel 7</w:t>
            </w:r>
          </w:p>
        </w:tc>
      </w:tr>
      <w:tr w:rsidR="00BB7667" w14:paraId="56300CC5" w14:textId="77777777">
        <w:tc>
          <w:tcPr>
            <w:tcW w:w="840" w:type="dxa"/>
            <w:vMerge w:val="restart"/>
            <w:noWrap/>
          </w:tcPr>
          <w:p w14:paraId="3A42A7F5" w14:textId="77777777" w:rsidR="00BB7667" w:rsidRDefault="00BB7667"/>
          <w:p w14:paraId="2A3225BE" w14:textId="77777777" w:rsidR="00BB7667" w:rsidRDefault="00A27614">
            <w:pPr>
              <w:jc w:val="center"/>
            </w:pPr>
            <w:r>
              <w:t>BI</w:t>
            </w:r>
            <w:r>
              <w:rPr>
                <w:vertAlign w:val="subscript"/>
              </w:rPr>
              <w:t>a</w:t>
            </w:r>
          </w:p>
        </w:tc>
        <w:tc>
          <w:tcPr>
            <w:tcW w:w="1635" w:type="dxa"/>
            <w:vMerge w:val="restart"/>
            <w:noWrap/>
          </w:tcPr>
          <w:p w14:paraId="60DEA54A" w14:textId="77777777" w:rsidR="00BB7667" w:rsidRDefault="00BB7667"/>
          <w:p w14:paraId="5877FBB9" w14:textId="77777777" w:rsidR="00BB7667" w:rsidRDefault="00A27614">
            <w:r>
              <w:t>Max. 175 (27.5)</w:t>
            </w:r>
          </w:p>
        </w:tc>
        <w:tc>
          <w:tcPr>
            <w:tcW w:w="1635" w:type="dxa"/>
            <w:vMerge w:val="restart"/>
            <w:noWrap/>
          </w:tcPr>
          <w:p w14:paraId="0E00BB02" w14:textId="77777777" w:rsidR="00BB7667" w:rsidRDefault="00BB7667"/>
          <w:p w14:paraId="4D12E430" w14:textId="77777777" w:rsidR="00BB7667" w:rsidRDefault="00A27614">
            <w:pPr>
              <w:jc w:val="center"/>
            </w:pPr>
            <w:r>
              <w:t>U4</w:t>
            </w:r>
          </w:p>
        </w:tc>
        <w:tc>
          <w:tcPr>
            <w:tcW w:w="1635" w:type="dxa"/>
            <w:noWrap/>
          </w:tcPr>
          <w:p w14:paraId="68C8E292" w14:textId="77777777" w:rsidR="00BB7667" w:rsidRDefault="00A27614">
            <w:pPr>
              <w:jc w:val="center"/>
            </w:pPr>
            <w:r>
              <w:t>≥ 7.5 mm</w:t>
            </w:r>
          </w:p>
        </w:tc>
        <w:tc>
          <w:tcPr>
            <w:tcW w:w="1635" w:type="dxa"/>
            <w:noWrap/>
          </w:tcPr>
          <w:p w14:paraId="7DA8F2C5" w14:textId="77777777" w:rsidR="00BB7667" w:rsidRDefault="00A27614">
            <w:pPr>
              <w:jc w:val="center"/>
            </w:pPr>
            <w:r>
              <w:t>≥ 1300</w:t>
            </w:r>
          </w:p>
        </w:tc>
        <w:tc>
          <w:tcPr>
            <w:tcW w:w="1635" w:type="dxa"/>
            <w:vMerge w:val="restart"/>
            <w:noWrap/>
          </w:tcPr>
          <w:p w14:paraId="557679CF" w14:textId="77777777" w:rsidR="00BB7667" w:rsidRDefault="00A27614">
            <w:pPr>
              <w:jc w:val="center"/>
            </w:pPr>
            <w:r>
              <w:t>Min. 35</w:t>
            </w:r>
          </w:p>
          <w:p w14:paraId="3D2BD8FC" w14:textId="77777777" w:rsidR="00BB7667" w:rsidRDefault="00A27614">
            <w:pPr>
              <w:jc w:val="center"/>
            </w:pPr>
            <w:r>
              <w:t>Min. individuel 32</w:t>
            </w:r>
          </w:p>
        </w:tc>
      </w:tr>
      <w:tr w:rsidR="00BB7667" w14:paraId="16F0E460" w14:textId="77777777">
        <w:tc>
          <w:tcPr>
            <w:tcW w:w="840" w:type="dxa"/>
            <w:vMerge/>
            <w:noWrap/>
          </w:tcPr>
          <w:p w14:paraId="0C66B783" w14:textId="77777777" w:rsidR="00BB7667" w:rsidRDefault="00BB7667"/>
        </w:tc>
        <w:tc>
          <w:tcPr>
            <w:tcW w:w="1635" w:type="dxa"/>
            <w:vMerge/>
            <w:noWrap/>
          </w:tcPr>
          <w:p w14:paraId="5B9ADD2D" w14:textId="77777777" w:rsidR="00BB7667" w:rsidRDefault="00BB7667"/>
        </w:tc>
        <w:tc>
          <w:tcPr>
            <w:tcW w:w="1635" w:type="dxa"/>
            <w:vMerge/>
            <w:noWrap/>
          </w:tcPr>
          <w:p w14:paraId="5F23F737" w14:textId="77777777" w:rsidR="00BB7667" w:rsidRDefault="00BB7667"/>
        </w:tc>
        <w:tc>
          <w:tcPr>
            <w:tcW w:w="1635" w:type="dxa"/>
            <w:noWrap/>
          </w:tcPr>
          <w:p w14:paraId="01CFDA17" w14:textId="77777777" w:rsidR="00BB7667" w:rsidRDefault="00A27614">
            <w:pPr>
              <w:jc w:val="center"/>
            </w:pPr>
            <w:r>
              <w:t>&lt; 7.5 mm</w:t>
            </w:r>
          </w:p>
        </w:tc>
        <w:tc>
          <w:tcPr>
            <w:tcW w:w="1635" w:type="dxa"/>
            <w:noWrap/>
          </w:tcPr>
          <w:p w14:paraId="1DEE676B" w14:textId="77777777" w:rsidR="00BB7667" w:rsidRDefault="00A27614">
            <w:pPr>
              <w:jc w:val="center"/>
            </w:pPr>
            <w:r>
              <w:t>≥ 700</w:t>
            </w:r>
          </w:p>
        </w:tc>
        <w:tc>
          <w:tcPr>
            <w:tcW w:w="1635" w:type="dxa"/>
            <w:vMerge/>
            <w:noWrap/>
          </w:tcPr>
          <w:p w14:paraId="5E023D27" w14:textId="77777777" w:rsidR="00BB7667" w:rsidRDefault="00BB7667"/>
        </w:tc>
      </w:tr>
      <w:tr w:rsidR="00BB7667" w14:paraId="0A263D79" w14:textId="77777777">
        <w:tc>
          <w:tcPr>
            <w:tcW w:w="840" w:type="dxa"/>
            <w:vMerge w:val="restart"/>
            <w:noWrap/>
          </w:tcPr>
          <w:p w14:paraId="3275FD3C" w14:textId="77777777" w:rsidR="00BB7667" w:rsidRDefault="00BB7667"/>
          <w:p w14:paraId="7380AFC6" w14:textId="77777777" w:rsidR="00BB7667" w:rsidRDefault="00A27614">
            <w:pPr>
              <w:jc w:val="center"/>
            </w:pPr>
            <w:r>
              <w:t>BI</w:t>
            </w:r>
            <w:r>
              <w:rPr>
                <w:vertAlign w:val="subscript"/>
              </w:rPr>
              <w:t>b</w:t>
            </w:r>
          </w:p>
        </w:tc>
        <w:tc>
          <w:tcPr>
            <w:tcW w:w="1635" w:type="dxa"/>
            <w:vMerge w:val="restart"/>
            <w:noWrap/>
          </w:tcPr>
          <w:p w14:paraId="2AE43BFD" w14:textId="77777777" w:rsidR="00BB7667" w:rsidRDefault="00BB7667"/>
          <w:p w14:paraId="10DE1289" w14:textId="77777777" w:rsidR="00BB7667" w:rsidRDefault="00A27614">
            <w:pPr>
              <w:jc w:val="center"/>
            </w:pPr>
            <w:r>
              <w:t>Max 175 (27.5)</w:t>
            </w:r>
          </w:p>
        </w:tc>
        <w:tc>
          <w:tcPr>
            <w:tcW w:w="1635" w:type="dxa"/>
            <w:vMerge w:val="restart"/>
            <w:noWrap/>
          </w:tcPr>
          <w:p w14:paraId="3279B908" w14:textId="77777777" w:rsidR="00BB7667" w:rsidRDefault="00BB7667"/>
          <w:p w14:paraId="02BC48A5" w14:textId="77777777" w:rsidR="00BB7667" w:rsidRDefault="00A27614">
            <w:pPr>
              <w:jc w:val="center"/>
            </w:pPr>
            <w:r>
              <w:t>U4</w:t>
            </w:r>
          </w:p>
        </w:tc>
        <w:tc>
          <w:tcPr>
            <w:tcW w:w="1635" w:type="dxa"/>
            <w:noWrap/>
          </w:tcPr>
          <w:p w14:paraId="0C3B822A" w14:textId="77777777" w:rsidR="00BB7667" w:rsidRDefault="00A27614">
            <w:pPr>
              <w:jc w:val="center"/>
            </w:pPr>
            <w:r>
              <w:t>≥ 7.5 mm</w:t>
            </w:r>
          </w:p>
        </w:tc>
        <w:tc>
          <w:tcPr>
            <w:tcW w:w="1635" w:type="dxa"/>
            <w:noWrap/>
          </w:tcPr>
          <w:p w14:paraId="61FD3CC8" w14:textId="77777777" w:rsidR="00BB7667" w:rsidRDefault="00A27614">
            <w:pPr>
              <w:jc w:val="center"/>
            </w:pPr>
            <w:r>
              <w:t>≥ 1100</w:t>
            </w:r>
          </w:p>
        </w:tc>
        <w:tc>
          <w:tcPr>
            <w:tcW w:w="1635" w:type="dxa"/>
            <w:vMerge w:val="restart"/>
            <w:noWrap/>
          </w:tcPr>
          <w:p w14:paraId="4B11A5FA" w14:textId="77777777" w:rsidR="00BB7667" w:rsidRDefault="00A27614">
            <w:pPr>
              <w:jc w:val="center"/>
            </w:pPr>
            <w:r>
              <w:t>Min. 30</w:t>
            </w:r>
          </w:p>
          <w:p w14:paraId="7F1956DC" w14:textId="77777777" w:rsidR="00BB7667" w:rsidRDefault="00A27614">
            <w:pPr>
              <w:jc w:val="center"/>
            </w:pPr>
            <w:r>
              <w:t>Min. individuel 27</w:t>
            </w:r>
          </w:p>
        </w:tc>
      </w:tr>
      <w:tr w:rsidR="00BB7667" w14:paraId="60DB70A6" w14:textId="77777777">
        <w:tc>
          <w:tcPr>
            <w:tcW w:w="840" w:type="dxa"/>
            <w:vMerge/>
            <w:noWrap/>
          </w:tcPr>
          <w:p w14:paraId="7810EEB2" w14:textId="77777777" w:rsidR="00BB7667" w:rsidRDefault="00BB7667"/>
        </w:tc>
        <w:tc>
          <w:tcPr>
            <w:tcW w:w="1635" w:type="dxa"/>
            <w:vMerge/>
            <w:noWrap/>
          </w:tcPr>
          <w:p w14:paraId="3CA21528" w14:textId="77777777" w:rsidR="00BB7667" w:rsidRDefault="00BB7667"/>
        </w:tc>
        <w:tc>
          <w:tcPr>
            <w:tcW w:w="1635" w:type="dxa"/>
            <w:vMerge/>
            <w:noWrap/>
          </w:tcPr>
          <w:p w14:paraId="311267FD" w14:textId="77777777" w:rsidR="00BB7667" w:rsidRDefault="00BB7667"/>
        </w:tc>
        <w:tc>
          <w:tcPr>
            <w:tcW w:w="1635" w:type="dxa"/>
            <w:noWrap/>
          </w:tcPr>
          <w:p w14:paraId="2A2C2130" w14:textId="77777777" w:rsidR="00BB7667" w:rsidRDefault="00A27614">
            <w:r>
              <w:t>&lt; 7.5 mm</w:t>
            </w:r>
          </w:p>
        </w:tc>
        <w:tc>
          <w:tcPr>
            <w:tcW w:w="1635" w:type="dxa"/>
            <w:noWrap/>
          </w:tcPr>
          <w:p w14:paraId="7A0204D4" w14:textId="77777777" w:rsidR="00BB7667" w:rsidRDefault="00A27614">
            <w:r>
              <w:t>≥ 700</w:t>
            </w:r>
          </w:p>
        </w:tc>
        <w:tc>
          <w:tcPr>
            <w:tcW w:w="1635" w:type="dxa"/>
            <w:vMerge/>
            <w:noWrap/>
          </w:tcPr>
          <w:p w14:paraId="3A80236A" w14:textId="77777777" w:rsidR="00BB7667" w:rsidRDefault="00BB7667"/>
        </w:tc>
      </w:tr>
      <w:tr w:rsidR="00BB7667" w14:paraId="798111B7" w14:textId="77777777">
        <w:tc>
          <w:tcPr>
            <w:tcW w:w="840" w:type="dxa"/>
            <w:vMerge w:val="restart"/>
            <w:noWrap/>
          </w:tcPr>
          <w:p w14:paraId="5D7D73A8" w14:textId="77777777" w:rsidR="00BB7667" w:rsidRDefault="00BB7667"/>
          <w:p w14:paraId="30CAEEB1" w14:textId="77777777" w:rsidR="00BB7667" w:rsidRDefault="00A27614">
            <w:pPr>
              <w:jc w:val="center"/>
            </w:pPr>
            <w:r>
              <w:t>BII</w:t>
            </w:r>
            <w:r>
              <w:rPr>
                <w:vertAlign w:val="subscript"/>
              </w:rPr>
              <w:t>a</w:t>
            </w:r>
          </w:p>
        </w:tc>
        <w:tc>
          <w:tcPr>
            <w:tcW w:w="1635" w:type="dxa"/>
            <w:vMerge w:val="restart"/>
            <w:noWrap/>
          </w:tcPr>
          <w:p w14:paraId="7433BD09" w14:textId="77777777" w:rsidR="00BB7667" w:rsidRDefault="00BB7667"/>
          <w:p w14:paraId="7FE80012" w14:textId="77777777" w:rsidR="00BB7667" w:rsidRDefault="00A27614">
            <w:pPr>
              <w:jc w:val="center"/>
            </w:pPr>
            <w:r>
              <w:t>Max. 345 (34.5)</w:t>
            </w:r>
          </w:p>
        </w:tc>
        <w:tc>
          <w:tcPr>
            <w:tcW w:w="1635" w:type="dxa"/>
            <w:vMerge w:val="restart"/>
            <w:noWrap/>
          </w:tcPr>
          <w:p w14:paraId="0257B1D9" w14:textId="77777777" w:rsidR="00BB7667" w:rsidRDefault="00A27614">
            <w:pPr>
              <w:jc w:val="center"/>
            </w:pPr>
            <w:r>
              <w:t>Jusqu’à 275 U4, sinon U3</w:t>
            </w:r>
          </w:p>
        </w:tc>
        <w:tc>
          <w:tcPr>
            <w:tcW w:w="1635" w:type="dxa"/>
            <w:noWrap/>
          </w:tcPr>
          <w:p w14:paraId="794E7652" w14:textId="77777777" w:rsidR="00BB7667" w:rsidRDefault="00A27614">
            <w:pPr>
              <w:jc w:val="center"/>
            </w:pPr>
            <w:r>
              <w:t>≥ 7.5 mm</w:t>
            </w:r>
          </w:p>
        </w:tc>
        <w:tc>
          <w:tcPr>
            <w:tcW w:w="1635" w:type="dxa"/>
            <w:noWrap/>
          </w:tcPr>
          <w:p w14:paraId="521E133D" w14:textId="77777777" w:rsidR="00BB7667" w:rsidRDefault="00A27614">
            <w:pPr>
              <w:jc w:val="center"/>
            </w:pPr>
            <w:r>
              <w:t>≥ 1000</w:t>
            </w:r>
          </w:p>
        </w:tc>
        <w:tc>
          <w:tcPr>
            <w:tcW w:w="1635" w:type="dxa"/>
            <w:vMerge w:val="restart"/>
            <w:noWrap/>
          </w:tcPr>
          <w:p w14:paraId="66D4E7D8" w14:textId="77777777" w:rsidR="00BB7667" w:rsidRDefault="00A27614">
            <w:pPr>
              <w:jc w:val="center"/>
            </w:pPr>
            <w:r>
              <w:t>Min. 22</w:t>
            </w:r>
          </w:p>
          <w:p w14:paraId="10CF3DC3" w14:textId="77777777" w:rsidR="00BB7667" w:rsidRDefault="00A27614">
            <w:pPr>
              <w:jc w:val="center"/>
            </w:pPr>
            <w:r>
              <w:t>Min. individuel 20</w:t>
            </w:r>
          </w:p>
        </w:tc>
      </w:tr>
      <w:tr w:rsidR="00BB7667" w14:paraId="4677058E" w14:textId="77777777">
        <w:tc>
          <w:tcPr>
            <w:tcW w:w="840" w:type="dxa"/>
            <w:vMerge/>
            <w:noWrap/>
          </w:tcPr>
          <w:p w14:paraId="67919C4E" w14:textId="77777777" w:rsidR="00BB7667" w:rsidRDefault="00BB7667"/>
        </w:tc>
        <w:tc>
          <w:tcPr>
            <w:tcW w:w="1635" w:type="dxa"/>
            <w:vMerge/>
            <w:noWrap/>
          </w:tcPr>
          <w:p w14:paraId="58263BDE" w14:textId="77777777" w:rsidR="00BB7667" w:rsidRDefault="00BB7667"/>
        </w:tc>
        <w:tc>
          <w:tcPr>
            <w:tcW w:w="1635" w:type="dxa"/>
            <w:vMerge/>
            <w:noWrap/>
          </w:tcPr>
          <w:p w14:paraId="4DD3A431" w14:textId="77777777" w:rsidR="00BB7667" w:rsidRDefault="00BB7667"/>
        </w:tc>
        <w:tc>
          <w:tcPr>
            <w:tcW w:w="1635" w:type="dxa"/>
            <w:noWrap/>
          </w:tcPr>
          <w:p w14:paraId="4B4EBEE5" w14:textId="77777777" w:rsidR="00BB7667" w:rsidRDefault="00A27614">
            <w:pPr>
              <w:jc w:val="center"/>
            </w:pPr>
            <w:r>
              <w:t>&lt; 7.5 mm</w:t>
            </w:r>
          </w:p>
        </w:tc>
        <w:tc>
          <w:tcPr>
            <w:tcW w:w="1635" w:type="dxa"/>
            <w:noWrap/>
          </w:tcPr>
          <w:p w14:paraId="26FE41E4" w14:textId="77777777" w:rsidR="00BB7667" w:rsidRDefault="00A27614">
            <w:pPr>
              <w:jc w:val="center"/>
            </w:pPr>
            <w:r>
              <w:t>≥ 600</w:t>
            </w:r>
          </w:p>
        </w:tc>
        <w:tc>
          <w:tcPr>
            <w:tcW w:w="1635" w:type="dxa"/>
            <w:vMerge/>
            <w:noWrap/>
          </w:tcPr>
          <w:p w14:paraId="0332947C" w14:textId="77777777" w:rsidR="00BB7667" w:rsidRDefault="00BB7667"/>
        </w:tc>
      </w:tr>
      <w:tr w:rsidR="00BB7667" w14:paraId="0738FA03" w14:textId="77777777">
        <w:tc>
          <w:tcPr>
            <w:tcW w:w="840" w:type="dxa"/>
            <w:vMerge w:val="restart"/>
            <w:noWrap/>
          </w:tcPr>
          <w:p w14:paraId="5F1CEE61" w14:textId="77777777" w:rsidR="00BB7667" w:rsidRDefault="00BB7667"/>
          <w:p w14:paraId="73F1EF41" w14:textId="77777777" w:rsidR="00BB7667" w:rsidRDefault="00A27614">
            <w:pPr>
              <w:jc w:val="center"/>
            </w:pPr>
            <w:r>
              <w:t>BII</w:t>
            </w:r>
            <w:r>
              <w:rPr>
                <w:vertAlign w:val="subscript"/>
              </w:rPr>
              <w:t>b</w:t>
            </w:r>
          </w:p>
        </w:tc>
        <w:tc>
          <w:tcPr>
            <w:tcW w:w="1635" w:type="dxa"/>
            <w:vMerge w:val="restart"/>
            <w:noWrap/>
          </w:tcPr>
          <w:p w14:paraId="23747FA9" w14:textId="77777777" w:rsidR="00BB7667" w:rsidRDefault="00BB7667"/>
          <w:p w14:paraId="4752315D" w14:textId="77777777" w:rsidR="00BB7667" w:rsidRDefault="00A27614">
            <w:r>
              <w:t>Max. 540 (40)</w:t>
            </w:r>
          </w:p>
        </w:tc>
        <w:tc>
          <w:tcPr>
            <w:tcW w:w="1635" w:type="dxa"/>
            <w:vMerge w:val="restart"/>
            <w:noWrap/>
          </w:tcPr>
          <w:p w14:paraId="373C94C0" w14:textId="77777777" w:rsidR="00BB7667" w:rsidRDefault="00BB7667"/>
          <w:p w14:paraId="2A236D08" w14:textId="77777777" w:rsidR="00BB7667" w:rsidRDefault="00A27614">
            <w:pPr>
              <w:jc w:val="center"/>
            </w:pPr>
            <w:r>
              <w:t>U3 ou U3s</w:t>
            </w:r>
          </w:p>
        </w:tc>
        <w:tc>
          <w:tcPr>
            <w:tcW w:w="1635" w:type="dxa"/>
            <w:noWrap/>
          </w:tcPr>
          <w:p w14:paraId="2C1A993C" w14:textId="77777777" w:rsidR="00BB7667" w:rsidRDefault="00A27614">
            <w:pPr>
              <w:jc w:val="center"/>
            </w:pPr>
            <w:r>
              <w:t>≥ 7.5 mm</w:t>
            </w:r>
          </w:p>
        </w:tc>
        <w:tc>
          <w:tcPr>
            <w:tcW w:w="1635" w:type="dxa"/>
            <w:noWrap/>
          </w:tcPr>
          <w:p w14:paraId="137557A9" w14:textId="77777777" w:rsidR="00BB7667" w:rsidRDefault="00A27614">
            <w:pPr>
              <w:jc w:val="center"/>
            </w:pPr>
            <w:r>
              <w:t>≥ 800</w:t>
            </w:r>
          </w:p>
        </w:tc>
        <w:tc>
          <w:tcPr>
            <w:tcW w:w="1635" w:type="dxa"/>
            <w:vMerge w:val="restart"/>
            <w:noWrap/>
          </w:tcPr>
          <w:p w14:paraId="17B09F1A" w14:textId="77777777" w:rsidR="00BB7667" w:rsidRDefault="00A27614">
            <w:pPr>
              <w:jc w:val="center"/>
            </w:pPr>
            <w:r>
              <w:t>Min. 18</w:t>
            </w:r>
          </w:p>
          <w:p w14:paraId="6DD45E77" w14:textId="77777777" w:rsidR="00BB7667" w:rsidRDefault="00A27614">
            <w:pPr>
              <w:jc w:val="center"/>
            </w:pPr>
            <w:r>
              <w:t>Min. individuel 16</w:t>
            </w:r>
          </w:p>
        </w:tc>
      </w:tr>
      <w:tr w:rsidR="00BB7667" w14:paraId="738A4FF9" w14:textId="77777777">
        <w:tc>
          <w:tcPr>
            <w:tcW w:w="840" w:type="dxa"/>
            <w:vMerge/>
            <w:noWrap/>
          </w:tcPr>
          <w:p w14:paraId="2FDC0574" w14:textId="77777777" w:rsidR="00BB7667" w:rsidRDefault="00BB7667"/>
        </w:tc>
        <w:tc>
          <w:tcPr>
            <w:tcW w:w="1635" w:type="dxa"/>
            <w:vMerge/>
            <w:noWrap/>
          </w:tcPr>
          <w:p w14:paraId="26CA0E1B" w14:textId="77777777" w:rsidR="00BB7667" w:rsidRDefault="00BB7667"/>
        </w:tc>
        <w:tc>
          <w:tcPr>
            <w:tcW w:w="1635" w:type="dxa"/>
            <w:vMerge/>
            <w:noWrap/>
          </w:tcPr>
          <w:p w14:paraId="308BE8EB" w14:textId="77777777" w:rsidR="00BB7667" w:rsidRDefault="00BB7667"/>
        </w:tc>
        <w:tc>
          <w:tcPr>
            <w:tcW w:w="1635" w:type="dxa"/>
            <w:noWrap/>
          </w:tcPr>
          <w:p w14:paraId="02734150" w14:textId="77777777" w:rsidR="00BB7667" w:rsidRDefault="00A27614">
            <w:pPr>
              <w:jc w:val="center"/>
            </w:pPr>
            <w:r>
              <w:t>&lt; 7.5 mm</w:t>
            </w:r>
          </w:p>
        </w:tc>
        <w:tc>
          <w:tcPr>
            <w:tcW w:w="1635" w:type="dxa"/>
            <w:noWrap/>
          </w:tcPr>
          <w:p w14:paraId="1A9D478C" w14:textId="77777777" w:rsidR="00BB7667" w:rsidRDefault="00A27614">
            <w:pPr>
              <w:jc w:val="center"/>
            </w:pPr>
            <w:r>
              <w:t>≥ 500</w:t>
            </w:r>
          </w:p>
        </w:tc>
        <w:tc>
          <w:tcPr>
            <w:tcW w:w="1635" w:type="dxa"/>
            <w:vMerge/>
            <w:noWrap/>
          </w:tcPr>
          <w:p w14:paraId="1ECE8328" w14:textId="77777777" w:rsidR="00BB7667" w:rsidRDefault="00BB7667"/>
        </w:tc>
      </w:tr>
      <w:tr w:rsidR="00BB7667" w14:paraId="60E7DD53" w14:textId="77777777">
        <w:tc>
          <w:tcPr>
            <w:tcW w:w="840" w:type="dxa"/>
            <w:vMerge w:val="restart"/>
            <w:noWrap/>
          </w:tcPr>
          <w:p w14:paraId="1C2AF760" w14:textId="77777777" w:rsidR="00BB7667" w:rsidRDefault="00A27614">
            <w:pPr>
              <w:jc w:val="center"/>
            </w:pPr>
            <w:r>
              <w:t>BIII</w:t>
            </w:r>
          </w:p>
        </w:tc>
        <w:tc>
          <w:tcPr>
            <w:tcW w:w="1635" w:type="dxa"/>
            <w:vMerge w:val="restart"/>
            <w:noWrap/>
          </w:tcPr>
          <w:p w14:paraId="3760D15A" w14:textId="77777777" w:rsidR="00BB7667" w:rsidRDefault="00A27614">
            <w:pPr>
              <w:jc w:val="center"/>
            </w:pPr>
            <w:r>
              <w:t>-</w:t>
            </w:r>
          </w:p>
        </w:tc>
        <w:tc>
          <w:tcPr>
            <w:tcW w:w="1635" w:type="dxa"/>
            <w:vMerge w:val="restart"/>
            <w:noWrap/>
          </w:tcPr>
          <w:p w14:paraId="184C3B5F" w14:textId="77777777" w:rsidR="00BB7667" w:rsidRDefault="00A27614">
            <w:pPr>
              <w:jc w:val="center"/>
            </w:pPr>
            <w:r>
              <w:t>-</w:t>
            </w:r>
          </w:p>
        </w:tc>
        <w:tc>
          <w:tcPr>
            <w:tcW w:w="1635" w:type="dxa"/>
            <w:noWrap/>
          </w:tcPr>
          <w:p w14:paraId="3F8E5E8A" w14:textId="77777777" w:rsidR="00BB7667" w:rsidRDefault="00A27614">
            <w:pPr>
              <w:jc w:val="center"/>
            </w:pPr>
            <w:r>
              <w:t>≥ 7.5 mm</w:t>
            </w:r>
          </w:p>
        </w:tc>
        <w:tc>
          <w:tcPr>
            <w:tcW w:w="1635" w:type="dxa"/>
            <w:noWrap/>
          </w:tcPr>
          <w:p w14:paraId="53CDA25B" w14:textId="77777777" w:rsidR="00BB7667" w:rsidRDefault="00A27614">
            <w:pPr>
              <w:jc w:val="center"/>
            </w:pPr>
            <w:r>
              <w:t>≥ 600</w:t>
            </w:r>
          </w:p>
        </w:tc>
        <w:tc>
          <w:tcPr>
            <w:tcW w:w="1635" w:type="dxa"/>
            <w:noWrap/>
          </w:tcPr>
          <w:p w14:paraId="12DA6F2D" w14:textId="77777777" w:rsidR="00BB7667" w:rsidRDefault="00A27614">
            <w:pPr>
              <w:jc w:val="center"/>
            </w:pPr>
            <w:r>
              <w:t>Min. 15</w:t>
            </w:r>
          </w:p>
        </w:tc>
      </w:tr>
      <w:tr w:rsidR="00BB7667" w14:paraId="68365191" w14:textId="77777777">
        <w:tc>
          <w:tcPr>
            <w:tcW w:w="840" w:type="dxa"/>
            <w:vMerge/>
            <w:noWrap/>
          </w:tcPr>
          <w:p w14:paraId="3A229A09" w14:textId="77777777" w:rsidR="00BB7667" w:rsidRDefault="00BB7667"/>
        </w:tc>
        <w:tc>
          <w:tcPr>
            <w:tcW w:w="1635" w:type="dxa"/>
            <w:vMerge/>
            <w:noWrap/>
          </w:tcPr>
          <w:p w14:paraId="5C7C1FCA" w14:textId="77777777" w:rsidR="00BB7667" w:rsidRDefault="00BB7667"/>
        </w:tc>
        <w:tc>
          <w:tcPr>
            <w:tcW w:w="1635" w:type="dxa"/>
            <w:vMerge/>
            <w:noWrap/>
          </w:tcPr>
          <w:p w14:paraId="20DC5E07" w14:textId="77777777" w:rsidR="00BB7667" w:rsidRDefault="00BB7667"/>
        </w:tc>
        <w:tc>
          <w:tcPr>
            <w:tcW w:w="1635" w:type="dxa"/>
            <w:noWrap/>
          </w:tcPr>
          <w:p w14:paraId="410FFD9F" w14:textId="77777777" w:rsidR="00BB7667" w:rsidRDefault="00A27614">
            <w:pPr>
              <w:jc w:val="center"/>
            </w:pPr>
            <w:r>
              <w:t>&lt; 7.5 mm</w:t>
            </w:r>
          </w:p>
        </w:tc>
        <w:tc>
          <w:tcPr>
            <w:tcW w:w="1635" w:type="dxa"/>
            <w:noWrap/>
          </w:tcPr>
          <w:p w14:paraId="1D8196C1" w14:textId="77777777" w:rsidR="00BB7667" w:rsidRDefault="00A27614">
            <w:pPr>
              <w:jc w:val="center"/>
            </w:pPr>
            <w:r>
              <w:t>≥ 200</w:t>
            </w:r>
          </w:p>
        </w:tc>
        <w:tc>
          <w:tcPr>
            <w:tcW w:w="1635" w:type="dxa"/>
            <w:noWrap/>
          </w:tcPr>
          <w:p w14:paraId="0F81235D" w14:textId="77777777" w:rsidR="00BB7667" w:rsidRDefault="00A27614">
            <w:pPr>
              <w:jc w:val="center"/>
            </w:pPr>
            <w:r>
              <w:t>Min. 12</w:t>
            </w:r>
          </w:p>
        </w:tc>
      </w:tr>
    </w:tbl>
    <w:p w14:paraId="06E41D04" w14:textId="77777777" w:rsidR="00BB7667" w:rsidRDefault="00BB7667"/>
    <w:p w14:paraId="7839E729" w14:textId="77777777" w:rsidR="00BB7667" w:rsidRDefault="00A27614">
      <w:pPr>
        <w:jc w:val="both"/>
      </w:pPr>
      <w:r>
        <w:t>Les appareillages à joints continus dans les deux directions (carré ou losanges) réduisent le risque de propagation des fissures éventuelles au sein des carreaux. Celles-ci ont en effet tendance à se développer dans les joints et sont donc moins visibles.</w:t>
      </w:r>
    </w:p>
    <w:p w14:paraId="6065FF63" w14:textId="77777777" w:rsidR="00BB7667" w:rsidRDefault="00A27614">
      <w:pPr>
        <w:pStyle w:val="Author-eSectionHeading5"/>
      </w:pPr>
      <w:bookmarkStart w:id="630" w:name="_Toc178838553"/>
      <w:r>
        <w:t>53.51.1 Revêtements de sols en carreaux de céramique CCTB 01.02</w:t>
      </w:r>
      <w:bookmarkEnd w:id="630"/>
    </w:p>
    <w:p w14:paraId="44035D98" w14:textId="77777777" w:rsidR="00BB7667" w:rsidRDefault="00A27614">
      <w:pPr>
        <w:pStyle w:val="Author-eSectionHeading6"/>
      </w:pPr>
      <w:bookmarkStart w:id="631" w:name="_Toc178838554"/>
      <w:r>
        <w:t>53.51.1a Revêtements de sols en carreaux de céramique CCTB 01.12</w:t>
      </w:r>
      <w:bookmarkEnd w:id="631"/>
    </w:p>
    <w:p w14:paraId="502A67E2" w14:textId="77777777" w:rsidR="00BB7667" w:rsidRDefault="00A27614">
      <w:pPr>
        <w:pStyle w:val="pheading"/>
      </w:pPr>
      <w:bookmarkStart w:id="632" w:name="142"/>
      <w:bookmarkEnd w:id="632"/>
      <w:r>
        <w:t>DESCRIPTION</w:t>
      </w:r>
    </w:p>
    <w:p w14:paraId="05E036E0" w14:textId="77777777" w:rsidR="00BB7667" w:rsidRDefault="00A27614">
      <w:pPr>
        <w:pStyle w:val="pheading"/>
      </w:pPr>
      <w:r>
        <w:t>- Définition / Comprend</w:t>
      </w:r>
    </w:p>
    <w:p w14:paraId="05A5E6D3" w14:textId="77777777" w:rsidR="00BB7667" w:rsidRDefault="00A27614">
      <w:pPr>
        <w:jc w:val="both"/>
      </w:pPr>
      <w:r>
        <w:t>Il s’agit de la fourniture (hors matériaux récupérés du même site) et la pose de revêtements de sols en carreaux de céramique.</w:t>
      </w:r>
    </w:p>
    <w:p w14:paraId="4894F003" w14:textId="77777777" w:rsidR="00BB7667" w:rsidRDefault="00A27614">
      <w:pPr>
        <w:pStyle w:val="pheading"/>
      </w:pPr>
      <w:r>
        <w:t>MATÉRIAUX</w:t>
      </w:r>
    </w:p>
    <w:p w14:paraId="14C8883F" w14:textId="77777777" w:rsidR="00BB7667" w:rsidRDefault="00A27614">
      <w:pPr>
        <w:pStyle w:val="pheading"/>
      </w:pPr>
      <w:r>
        <w:t>- Caractéristiques générales</w:t>
      </w:r>
    </w:p>
    <w:p w14:paraId="6C1F949A" w14:textId="77777777" w:rsidR="00BB7667" w:rsidRDefault="00A27614">
      <w:pPr>
        <w:jc w:val="both"/>
      </w:pPr>
      <w:r>
        <w:rPr>
          <w:u w:val="single"/>
        </w:rPr>
        <w:t>Spécifications (voir aussi [NIT 227])</w:t>
      </w:r>
    </w:p>
    <w:p w14:paraId="1294CF3C" w14:textId="77777777" w:rsidR="00BB7667" w:rsidRDefault="00A27614">
      <w:pPr>
        <w:pStyle w:val="Author-eListParagraph"/>
        <w:numPr>
          <w:ilvl w:val="0"/>
          <w:numId w:val="552"/>
        </w:numPr>
      </w:pPr>
      <w:r>
        <w:t>Surface : </w:t>
      </w:r>
      <w:r>
        <w:rPr>
          <w:rStyle w:val="optioncarChar"/>
        </w:rPr>
        <w:t>non émaillée / émaillée (satiné / brillant)</w:t>
      </w:r>
      <w:r>
        <w:br/>
      </w:r>
    </w:p>
    <w:p w14:paraId="71DEEADD" w14:textId="77777777" w:rsidR="00BB7667" w:rsidRDefault="00A27614">
      <w:pPr>
        <w:pStyle w:val="Author-eListParagraph"/>
        <w:numPr>
          <w:ilvl w:val="0"/>
          <w:numId w:val="552"/>
        </w:numPr>
      </w:pPr>
      <w:r>
        <w:t>Epaisseur : minimum </w:t>
      </w:r>
      <w:r>
        <w:rPr>
          <w:rStyle w:val="optioncarChar"/>
        </w:rPr>
        <w:t>8 / *** </w:t>
      </w:r>
      <w:r>
        <w:t>mm</w:t>
      </w:r>
      <w:r>
        <w:br/>
      </w:r>
    </w:p>
    <w:p w14:paraId="0FE517B9" w14:textId="77777777" w:rsidR="00BB7667" w:rsidRDefault="00A27614">
      <w:pPr>
        <w:pStyle w:val="Author-eListParagraph"/>
        <w:numPr>
          <w:ilvl w:val="0"/>
          <w:numId w:val="552"/>
        </w:numPr>
      </w:pPr>
      <w:r>
        <w:t xml:space="preserve">Dimensions modulaires : </w:t>
      </w:r>
    </w:p>
    <w:p w14:paraId="62CBDC5C" w14:textId="77777777" w:rsidR="00BB7667" w:rsidRDefault="00A27614">
      <w:pPr>
        <w:pStyle w:val="Author-eListParagraph"/>
        <w:numPr>
          <w:ilvl w:val="1"/>
          <w:numId w:val="553"/>
        </w:numPr>
      </w:pPr>
      <w:r>
        <w:t>grès pressé : </w:t>
      </w:r>
      <w:r>
        <w:rPr>
          <w:rStyle w:val="optioncarChar"/>
        </w:rPr>
        <w:t>50 x 50 / 50 x 100 / 100 x 100 / 100 x 200 / 150 x 150 / ***</w:t>
      </w:r>
      <w:r>
        <w:t> mm</w:t>
      </w:r>
    </w:p>
    <w:p w14:paraId="41D1B28D" w14:textId="77777777" w:rsidR="00BB7667" w:rsidRDefault="00A27614">
      <w:pPr>
        <w:pStyle w:val="Author-eListParagraph"/>
        <w:numPr>
          <w:ilvl w:val="1"/>
          <w:numId w:val="553"/>
        </w:numPr>
      </w:pPr>
      <w:r>
        <w:t>grès étiré : </w:t>
      </w:r>
      <w:r>
        <w:rPr>
          <w:rStyle w:val="optioncarChar"/>
        </w:rPr>
        <w:t>100 x 200 / 200 x 200 / 300 x 300 / ***</w:t>
      </w:r>
      <w:r>
        <w:t> mm</w:t>
      </w:r>
      <w:r>
        <w:br/>
      </w:r>
    </w:p>
    <w:p w14:paraId="24BBB21A" w14:textId="77777777" w:rsidR="00BB7667" w:rsidRDefault="00A27614">
      <w:pPr>
        <w:pStyle w:val="Author-eListParagraph"/>
        <w:numPr>
          <w:ilvl w:val="0"/>
          <w:numId w:val="552"/>
        </w:numPr>
      </w:pPr>
      <w:r>
        <w:t>Coloris : </w:t>
      </w:r>
      <w:r>
        <w:rPr>
          <w:rStyle w:val="optioncarChar"/>
        </w:rPr>
        <w:t>*** / à choisir par le maître d’ouvrage parmi au moins 5 échantillons / à choisir par le maître d’ouvrage parmi la gamme standard complète proposée par le fabricant.</w:t>
      </w:r>
    </w:p>
    <w:p w14:paraId="4FAC51FB" w14:textId="77777777" w:rsidR="00BB7667" w:rsidRDefault="00BB7667"/>
    <w:p w14:paraId="20D1EF6A" w14:textId="77777777" w:rsidR="00BB7667" w:rsidRDefault="00A27614">
      <w:pPr>
        <w:jc w:val="both"/>
      </w:pPr>
      <w:r>
        <w:t>Les carreaux de céramique sont </w:t>
      </w:r>
      <w:r>
        <w:rPr>
          <w:rStyle w:val="optioncarChar"/>
        </w:rPr>
        <w:t>neufs</w:t>
      </w:r>
      <w:r>
        <w:t> (par défaut)</w:t>
      </w:r>
      <w:r>
        <w:rPr>
          <w:rStyle w:val="optioncarChar"/>
        </w:rPr>
        <w:t> / de réemploi.</w:t>
      </w:r>
    </w:p>
    <w:p w14:paraId="30DA7832" w14:textId="77777777" w:rsidR="00BB7667" w:rsidRDefault="00A27614">
      <w:pPr>
        <w:ind w:left="567"/>
        <w:jc w:val="both"/>
      </w:pPr>
      <w:r>
        <w:rPr>
          <w:b/>
          <w:i/>
        </w:rPr>
        <w:t>(Soit par défaut)</w:t>
      </w:r>
    </w:p>
    <w:p w14:paraId="4841E2F7" w14:textId="77777777" w:rsidR="00BB7667" w:rsidRDefault="00A27614">
      <w:pPr>
        <w:ind w:left="567"/>
        <w:jc w:val="both"/>
      </w:pPr>
      <w:r>
        <w:rPr>
          <w:rStyle w:val="soitChar"/>
          <w:u w:val="single"/>
        </w:rPr>
        <w:t>Neufs :</w:t>
      </w:r>
    </w:p>
    <w:p w14:paraId="22ACFE8A" w14:textId="77777777" w:rsidR="00BB7667" w:rsidRDefault="00A27614">
      <w:pPr>
        <w:pStyle w:val="Author-eListParagraph"/>
        <w:numPr>
          <w:ilvl w:val="0"/>
          <w:numId w:val="554"/>
        </w:numPr>
      </w:pPr>
      <w:r>
        <w:rPr>
          <w:rStyle w:val="soitChar"/>
        </w:rPr>
        <w:t>Classe (selon le taux d’absorption d’eau E et le procédé de fabrication) : </w:t>
      </w:r>
      <w:r>
        <w:t> </w:t>
      </w:r>
      <w:r>
        <w:rPr>
          <w:rStyle w:val="optioncarChar"/>
        </w:rPr>
        <w:t>AIa / AIb / AIIa-1 / AIIa-2 / AIIb-1 / AIIb-2 / AIII </w:t>
      </w:r>
      <w:r>
        <w:t>(par défaut)</w:t>
      </w:r>
      <w:r>
        <w:rPr>
          <w:rStyle w:val="optioncarChar"/>
        </w:rPr>
        <w:t>  / BIa / BIb / BIIa / BIIb / BIII.</w:t>
      </w:r>
      <w:r>
        <w:br/>
      </w:r>
    </w:p>
    <w:p w14:paraId="61ADC1AF" w14:textId="77777777" w:rsidR="00BB7667" w:rsidRDefault="00A27614">
      <w:pPr>
        <w:pStyle w:val="Author-eListParagraph"/>
        <w:numPr>
          <w:ilvl w:val="0"/>
          <w:numId w:val="554"/>
        </w:numPr>
      </w:pPr>
      <w:r>
        <w:rPr>
          <w:rStyle w:val="soitChar"/>
        </w:rPr>
        <w:t>Résistance chimique – détergents et sels de piscine [NBN EN ISO 10545-13] :</w:t>
      </w:r>
      <w:r>
        <w:br/>
      </w:r>
      <w:r>
        <w:rPr>
          <w:rStyle w:val="soitChar"/>
        </w:rPr>
        <w:t>Carreaux non émaillés : </w:t>
      </w:r>
      <w:r>
        <w:t> </w:t>
      </w:r>
      <w:r>
        <w:rPr>
          <w:rStyle w:val="optioncarChar"/>
        </w:rPr>
        <w:t>UA / UB </w:t>
      </w:r>
      <w:r>
        <w:t>(par défaut) </w:t>
      </w:r>
      <w:r>
        <w:rPr>
          <w:rStyle w:val="optioncarChar"/>
        </w:rPr>
        <w:t>/ UC</w:t>
      </w:r>
      <w:r>
        <w:rPr>
          <w:rStyle w:val="soitChar"/>
        </w:rPr>
        <w:t>.</w:t>
      </w:r>
      <w:r>
        <w:br/>
      </w:r>
      <w:r>
        <w:rPr>
          <w:rStyle w:val="soitChar"/>
        </w:rPr>
        <w:t>Carreaux émaillés : </w:t>
      </w:r>
      <w:r>
        <w:rPr>
          <w:rStyle w:val="optioncarChar"/>
        </w:rPr>
        <w:t>GA / GB </w:t>
      </w:r>
      <w:r>
        <w:t>(par défaut)</w:t>
      </w:r>
      <w:r>
        <w:rPr>
          <w:rStyle w:val="optioncarChar"/>
        </w:rPr>
        <w:t> / GC</w:t>
      </w:r>
      <w:r>
        <w:br/>
      </w:r>
    </w:p>
    <w:p w14:paraId="61EC3056" w14:textId="77777777" w:rsidR="00BB7667" w:rsidRDefault="00A27614">
      <w:pPr>
        <w:pStyle w:val="Author-eListParagraph"/>
        <w:numPr>
          <w:ilvl w:val="0"/>
          <w:numId w:val="554"/>
        </w:numPr>
      </w:pPr>
      <w:r>
        <w:rPr>
          <w:rStyle w:val="soitChar"/>
        </w:rPr>
        <w:t>Résistance chimique – acides et bases peu concentrés [NBN EN ISO 10545-13] :</w:t>
      </w:r>
      <w:r>
        <w:br/>
      </w:r>
      <w:r>
        <w:rPr>
          <w:rStyle w:val="soitChar"/>
        </w:rPr>
        <w:t>Carreaux non émaillés : </w:t>
      </w:r>
      <w:r>
        <w:t> </w:t>
      </w:r>
      <w:r>
        <w:rPr>
          <w:rStyle w:val="optioncarChar"/>
        </w:rPr>
        <w:t>ULA / ULB </w:t>
      </w:r>
      <w:r>
        <w:t>(par défaut)</w:t>
      </w:r>
      <w:r>
        <w:rPr>
          <w:rStyle w:val="optioncarChar"/>
        </w:rPr>
        <w:t> / ULC</w:t>
      </w:r>
      <w:r>
        <w:rPr>
          <w:rStyle w:val="soitChar"/>
        </w:rPr>
        <w:t>.</w:t>
      </w:r>
      <w:r>
        <w:br/>
      </w:r>
      <w:r>
        <w:rPr>
          <w:rStyle w:val="soitChar"/>
        </w:rPr>
        <w:t>Carreaux émaillés :</w:t>
      </w:r>
      <w:r>
        <w:rPr>
          <w:rStyle w:val="optioncarChar"/>
        </w:rPr>
        <w:t> GLA / GLB </w:t>
      </w:r>
      <w:r>
        <w:t>(par défaut)</w:t>
      </w:r>
      <w:r>
        <w:rPr>
          <w:rStyle w:val="optioncarChar"/>
        </w:rPr>
        <w:t> / GLC</w:t>
      </w:r>
      <w:r>
        <w:rPr>
          <w:rStyle w:val="soitChar"/>
        </w:rPr>
        <w:t>.</w:t>
      </w:r>
      <w:r>
        <w:t> </w:t>
      </w:r>
    </w:p>
    <w:p w14:paraId="3D07444F" w14:textId="77777777" w:rsidR="00BB7667" w:rsidRDefault="00A27614">
      <w:pPr>
        <w:pStyle w:val="Author-eListParagraph"/>
        <w:numPr>
          <w:ilvl w:val="0"/>
          <w:numId w:val="555"/>
        </w:numPr>
      </w:pPr>
      <w:r>
        <w:rPr>
          <w:rStyle w:val="soitChar"/>
        </w:rPr>
        <w:t>Résistance chimique – acides et bases très concentrés [NBN EN ISO 10545-13] :</w:t>
      </w:r>
      <w:r>
        <w:br/>
      </w:r>
      <w:r>
        <w:rPr>
          <w:rStyle w:val="soitChar"/>
        </w:rPr>
        <w:t>Carreaux non émaillés : </w:t>
      </w:r>
      <w:r>
        <w:t> </w:t>
      </w:r>
      <w:r>
        <w:rPr>
          <w:rStyle w:val="optioncarChar"/>
        </w:rPr>
        <w:t>UHA / UHB </w:t>
      </w:r>
      <w:r>
        <w:t>(par défaut) </w:t>
      </w:r>
      <w:r>
        <w:rPr>
          <w:rStyle w:val="optioncarChar"/>
        </w:rPr>
        <w:t>/ UHC</w:t>
      </w:r>
      <w:r>
        <w:rPr>
          <w:rStyle w:val="soitChar"/>
        </w:rPr>
        <w:t>.</w:t>
      </w:r>
      <w:r>
        <w:br/>
      </w:r>
      <w:r>
        <w:rPr>
          <w:rStyle w:val="soitChar"/>
        </w:rPr>
        <w:t>Carreaux émaillés : </w:t>
      </w:r>
      <w:r>
        <w:rPr>
          <w:rStyle w:val="optioncarChar"/>
        </w:rPr>
        <w:t>GHA / GHB</w:t>
      </w:r>
      <w:r>
        <w:t> (par défaut) </w:t>
      </w:r>
      <w:r>
        <w:rPr>
          <w:rStyle w:val="optioncarChar"/>
        </w:rPr>
        <w:t>/ GHC</w:t>
      </w:r>
    </w:p>
    <w:p w14:paraId="5AD46835" w14:textId="77777777" w:rsidR="00BB7667" w:rsidRDefault="00A27614">
      <w:pPr>
        <w:pStyle w:val="Author-eListParagraph"/>
        <w:numPr>
          <w:ilvl w:val="0"/>
          <w:numId w:val="556"/>
        </w:numPr>
      </w:pPr>
      <w:r>
        <w:rPr>
          <w:rStyle w:val="soitChar"/>
        </w:rPr>
        <w:t>Résistance aux taches [NBN EN ISO 10545-14]: </w:t>
      </w:r>
      <w:r>
        <w:t> </w:t>
      </w:r>
      <w:r>
        <w:rPr>
          <w:rStyle w:val="optioncarChar"/>
        </w:rPr>
        <w:t>1 / 2 / 3 </w:t>
      </w:r>
      <w:r>
        <w:t>(par défaut)</w:t>
      </w:r>
      <w:r>
        <w:rPr>
          <w:rStyle w:val="optioncarChar"/>
        </w:rPr>
        <w:t> / 4 / 5</w:t>
      </w:r>
    </w:p>
    <w:p w14:paraId="21AEAD78" w14:textId="77777777" w:rsidR="00BB7667" w:rsidRDefault="00A27614">
      <w:pPr>
        <w:pStyle w:val="Author-eListParagraph"/>
        <w:numPr>
          <w:ilvl w:val="0"/>
          <w:numId w:val="557"/>
        </w:numPr>
      </w:pPr>
      <w:r>
        <w:rPr>
          <w:rStyle w:val="soitChar"/>
        </w:rPr>
        <w:t>Classe ([NBN B 27-011/A1]) du carreau céramique émaillé selon sa résistance à l’abrasion (essai PEI [NBN EN ISO 10545-7]) : </w:t>
      </w:r>
      <w:r>
        <w:t> </w:t>
      </w:r>
      <w:r>
        <w:rPr>
          <w:rStyle w:val="optioncarChar"/>
        </w:rPr>
        <w:t>1 / 2 / 3</w:t>
      </w:r>
      <w:r>
        <w:t> (par défaut)</w:t>
      </w:r>
      <w:r>
        <w:rPr>
          <w:rStyle w:val="optioncarChar"/>
        </w:rPr>
        <w:t> / 4 / 5.</w:t>
      </w:r>
      <w:r>
        <w:br/>
      </w:r>
    </w:p>
    <w:p w14:paraId="4541A3DE" w14:textId="77777777" w:rsidR="00BB7667" w:rsidRDefault="00A27614">
      <w:pPr>
        <w:pStyle w:val="Author-eListParagraph"/>
        <w:numPr>
          <w:ilvl w:val="0"/>
          <w:numId w:val="557"/>
        </w:numPr>
      </w:pPr>
      <w:r>
        <w:rPr>
          <w:rStyle w:val="soitChar"/>
        </w:rPr>
        <w:t>Classe ([NBN EN 14411]) du carreau céramique émaillé selon sa résistance à l’abrasion (essai PEI [NBN EN ISO 10545-7]) : </w:t>
      </w:r>
      <w:r>
        <w:t> </w:t>
      </w:r>
      <w:r>
        <w:rPr>
          <w:rStyle w:val="optioncarChar"/>
        </w:rPr>
        <w:t>1 / 2 / 3 </w:t>
      </w:r>
      <w:r>
        <w:t>(par défaut)</w:t>
      </w:r>
      <w:r>
        <w:rPr>
          <w:rStyle w:val="optioncarChar"/>
        </w:rPr>
        <w:t> / 4 / 5.</w:t>
      </w:r>
      <w:r>
        <w:br/>
      </w:r>
    </w:p>
    <w:p w14:paraId="02385C3C" w14:textId="77777777" w:rsidR="00BB7667" w:rsidRDefault="00A27614">
      <w:pPr>
        <w:pStyle w:val="Author-eListParagraph"/>
        <w:numPr>
          <w:ilvl w:val="0"/>
          <w:numId w:val="557"/>
        </w:numPr>
      </w:pPr>
      <w:r>
        <w:rPr>
          <w:rStyle w:val="soitChar"/>
        </w:rPr>
        <w:t>Classe (UPEC) du carreau céramique émaillé selon sa résistance à l’abrasion (essai PEI [NBN EN ISO 10545-7]) : </w:t>
      </w:r>
      <w:r>
        <w:t> </w:t>
      </w:r>
      <w:r>
        <w:rPr>
          <w:rStyle w:val="optioncarChar"/>
        </w:rPr>
        <w:t>U1 / U2 / U2S / U3</w:t>
      </w:r>
      <w:r>
        <w:t> (par défaut) </w:t>
      </w:r>
      <w:r>
        <w:rPr>
          <w:rStyle w:val="optioncarChar"/>
        </w:rPr>
        <w:t>/  U3S / U4</w:t>
      </w:r>
      <w:r>
        <w:rPr>
          <w:rStyle w:val="soitChar"/>
        </w:rPr>
        <w:t>.</w:t>
      </w:r>
      <w:r>
        <w:br/>
      </w:r>
    </w:p>
    <w:p w14:paraId="47372271" w14:textId="77777777" w:rsidR="00BB7667" w:rsidRDefault="00A27614">
      <w:pPr>
        <w:pStyle w:val="Author-eListParagraph"/>
        <w:numPr>
          <w:ilvl w:val="0"/>
          <w:numId w:val="557"/>
        </w:numPr>
      </w:pPr>
      <w:r>
        <w:rPr>
          <w:rStyle w:val="soitChar"/>
        </w:rPr>
        <w:t>Classe (UPEC) du carreau céramique non émaillé selon sa résistance à ‘abrasion (essai Capon [NBN EN ISO 10545-6]) : </w:t>
      </w:r>
      <w:r>
        <w:t> </w:t>
      </w:r>
      <w:r>
        <w:rPr>
          <w:rStyle w:val="optioncarChar"/>
        </w:rPr>
        <w:t>U1 / U2 / U2S / U3 </w:t>
      </w:r>
      <w:r>
        <w:t>(par défaut) </w:t>
      </w:r>
      <w:r>
        <w:rPr>
          <w:rStyle w:val="optioncarChar"/>
        </w:rPr>
        <w:t>/ U3S / U4</w:t>
      </w:r>
      <w:r>
        <w:rPr>
          <w:rStyle w:val="soitChar"/>
        </w:rPr>
        <w:t>.</w:t>
      </w:r>
      <w:r>
        <w:br/>
      </w:r>
    </w:p>
    <w:p w14:paraId="29312F2F" w14:textId="77777777" w:rsidR="00BB7667" w:rsidRDefault="00A27614">
      <w:pPr>
        <w:pStyle w:val="Author-eListParagraph"/>
        <w:numPr>
          <w:ilvl w:val="0"/>
          <w:numId w:val="557"/>
        </w:numPr>
      </w:pPr>
      <w:r>
        <w:rPr>
          <w:rStyle w:val="soitChar"/>
        </w:rPr>
        <w:t>Résistance à la rayure, §2.4.3.2 de la [NIT 237] :</w:t>
      </w:r>
      <w:r>
        <w:br/>
      </w:r>
      <w:r>
        <w:rPr>
          <w:rStyle w:val="soitChar"/>
        </w:rPr>
        <w:t>Carreau émaillé : ≥ </w:t>
      </w:r>
      <w:r>
        <w:rPr>
          <w:rStyle w:val="optioncarChar"/>
        </w:rPr>
        <w:t>5 </w:t>
      </w:r>
      <w:r>
        <w:t>(par défaut)</w:t>
      </w:r>
      <w:r>
        <w:rPr>
          <w:rStyle w:val="optioncarChar"/>
        </w:rPr>
        <w:t> / 6 / 7 / 8 / 9 / 10</w:t>
      </w:r>
      <w:r>
        <w:rPr>
          <w:rStyle w:val="soitChar"/>
        </w:rPr>
        <w:t>.</w:t>
      </w:r>
      <w:r>
        <w:br/>
      </w:r>
      <w:r>
        <w:rPr>
          <w:rStyle w:val="soitChar"/>
        </w:rPr>
        <w:t>Carreau non émaillé : ≥ </w:t>
      </w:r>
      <w:r>
        <w:rPr>
          <w:rStyle w:val="optioncarChar"/>
        </w:rPr>
        <w:t>6</w:t>
      </w:r>
      <w:r>
        <w:t> (par défaut)</w:t>
      </w:r>
      <w:r>
        <w:rPr>
          <w:rStyle w:val="optioncarChar"/>
        </w:rPr>
        <w:t> / 7 / 8 / 9 / 10</w:t>
      </w:r>
      <w:r>
        <w:rPr>
          <w:rStyle w:val="soitChar"/>
        </w:rPr>
        <w:t>.</w:t>
      </w:r>
    </w:p>
    <w:p w14:paraId="5EEBD84B" w14:textId="77777777" w:rsidR="00BB7667" w:rsidRDefault="00A27614">
      <w:pPr>
        <w:pStyle w:val="Author-eListParagraph"/>
        <w:numPr>
          <w:ilvl w:val="0"/>
          <w:numId w:val="558"/>
        </w:numPr>
      </w:pPr>
      <w:r>
        <w:rPr>
          <w:rStyle w:val="soitChar"/>
        </w:rPr>
        <w:t>Antidérapance – méthode du plan incliné :</w:t>
      </w:r>
      <w:r>
        <w:br/>
      </w:r>
      <w:r>
        <w:rPr>
          <w:rStyle w:val="soitChar"/>
        </w:rPr>
        <w:t>Marche avec chaussures : </w:t>
      </w:r>
      <w:r>
        <w:t> </w:t>
      </w:r>
      <w:r>
        <w:rPr>
          <w:rStyle w:val="optioncarChar"/>
        </w:rPr>
        <w:t>pas de spécification</w:t>
      </w:r>
      <w:r>
        <w:t> (par défaut)</w:t>
      </w:r>
      <w:r>
        <w:rPr>
          <w:rStyle w:val="optioncarChar"/>
        </w:rPr>
        <w:t> / R9 / R10 / R11 / R12 / R13</w:t>
      </w:r>
      <w:r>
        <w:rPr>
          <w:rStyle w:val="soitChar"/>
        </w:rPr>
        <w:t>.</w:t>
      </w:r>
      <w:r>
        <w:br/>
      </w:r>
      <w:r>
        <w:rPr>
          <w:rStyle w:val="soitChar"/>
        </w:rPr>
        <w:t>Marche pieds nus : </w:t>
      </w:r>
      <w:r>
        <w:rPr>
          <w:rStyle w:val="optioncarChar"/>
        </w:rPr>
        <w:t>pas de spécification </w:t>
      </w:r>
      <w:r>
        <w:t>(par défaut)</w:t>
      </w:r>
      <w:r>
        <w:rPr>
          <w:rStyle w:val="optioncarChar"/>
        </w:rPr>
        <w:t> / A / B / C.</w:t>
      </w:r>
      <w:r>
        <w:br/>
      </w:r>
      <w:r>
        <w:rPr>
          <w:rStyle w:val="soitChar"/>
        </w:rPr>
        <w:t>Capacité de refoulement des liquides : </w:t>
      </w:r>
      <w:r>
        <w:rPr>
          <w:rStyle w:val="optioncarChar"/>
        </w:rPr>
        <w:t>pas de spécification</w:t>
      </w:r>
      <w:r>
        <w:t> (par défaut)</w:t>
      </w:r>
      <w:r>
        <w:rPr>
          <w:rStyle w:val="optioncarChar"/>
        </w:rPr>
        <w:t> / V4 / V6 / V8 / V10.</w:t>
      </w:r>
    </w:p>
    <w:p w14:paraId="18D59442" w14:textId="77777777" w:rsidR="00BB7667" w:rsidRDefault="00A27614">
      <w:pPr>
        <w:pStyle w:val="Author-eListParagraph"/>
        <w:numPr>
          <w:ilvl w:val="0"/>
          <w:numId w:val="559"/>
        </w:numPr>
      </w:pPr>
      <w:r>
        <w:rPr>
          <w:rStyle w:val="soitChar"/>
        </w:rPr>
        <w:t>Antidérapance – méthode du coefficient de frottement dynamique :</w:t>
      </w:r>
      <w:r>
        <w:br/>
      </w:r>
      <w:r>
        <w:rPr>
          <w:rStyle w:val="soitChar"/>
        </w:rPr>
        <w:t>Classement de Wüppertal : </w:t>
      </w:r>
      <w:r>
        <w:t> </w:t>
      </w:r>
      <w:r>
        <w:rPr>
          <w:rStyle w:val="optioncarChar"/>
        </w:rPr>
        <w:t>pas de spécification / très peu sûr / peu sûr / modérément sûr / sûr</w:t>
      </w:r>
      <w:r>
        <w:t> (par défaut)</w:t>
      </w:r>
      <w:r>
        <w:rPr>
          <w:rStyle w:val="optioncarChar"/>
        </w:rPr>
        <w:t> / très sûr.</w:t>
      </w:r>
    </w:p>
    <w:p w14:paraId="54A567BD" w14:textId="77777777" w:rsidR="00BB7667" w:rsidRDefault="00A27614">
      <w:pPr>
        <w:pStyle w:val="Author-eListParagraph"/>
        <w:numPr>
          <w:ilvl w:val="0"/>
          <w:numId w:val="560"/>
        </w:numPr>
      </w:pPr>
      <w:r>
        <w:rPr>
          <w:rStyle w:val="soitChar"/>
        </w:rPr>
        <w:t>Antidérapance – méthode du pendule SRT :</w:t>
      </w:r>
      <w:r>
        <w:br/>
      </w:r>
      <w:r>
        <w:rPr>
          <w:rStyle w:val="soitChar"/>
        </w:rPr>
        <w:t>Classification selon le UK slip resistance group : </w:t>
      </w:r>
      <w:r>
        <w:t> </w:t>
      </w:r>
      <w:r>
        <w:rPr>
          <w:rStyle w:val="optioncarChar"/>
        </w:rPr>
        <w:t>pas de spécification / très peu sûr / peu sûr / modérément sûr</w:t>
      </w:r>
      <w:r>
        <w:t> (par défaut)</w:t>
      </w:r>
      <w:r>
        <w:rPr>
          <w:rStyle w:val="optioncarChar"/>
        </w:rPr>
        <w:t> / très sûr.</w:t>
      </w:r>
    </w:p>
    <w:p w14:paraId="6889AD9A" w14:textId="77777777" w:rsidR="00BB7667" w:rsidRDefault="00A27614">
      <w:pPr>
        <w:pStyle w:val="Author-eListParagraph"/>
        <w:numPr>
          <w:ilvl w:val="0"/>
          <w:numId w:val="561"/>
        </w:numPr>
      </w:pPr>
      <w:r>
        <w:rPr>
          <w:rStyle w:val="soitChar"/>
        </w:rPr>
        <w:t>Résistance au tressaillage du carreau émaillé : </w:t>
      </w:r>
      <w:r>
        <w:t> </w:t>
      </w:r>
      <w:r>
        <w:rPr>
          <w:rStyle w:val="optioncarChar"/>
        </w:rPr>
        <w:t>pas de spécification </w:t>
      </w:r>
      <w:r>
        <w:t>(par défaut) </w:t>
      </w:r>
      <w:r>
        <w:rPr>
          <w:rStyle w:val="optioncarChar"/>
        </w:rPr>
        <w:t>/ résistant.</w:t>
      </w:r>
    </w:p>
    <w:p w14:paraId="04D5D506" w14:textId="77777777" w:rsidR="00BB7667" w:rsidRDefault="00A27614">
      <w:pPr>
        <w:ind w:left="567"/>
        <w:jc w:val="both"/>
      </w:pPr>
      <w:r>
        <w:t> </w:t>
      </w:r>
    </w:p>
    <w:p w14:paraId="1A5A061F" w14:textId="77777777" w:rsidR="00BB7667" w:rsidRDefault="00A27614">
      <w:pPr>
        <w:ind w:left="567"/>
        <w:jc w:val="both"/>
      </w:pPr>
      <w:r>
        <w:rPr>
          <w:b/>
          <w:i/>
        </w:rPr>
        <w:t>(Soit)</w:t>
      </w:r>
    </w:p>
    <w:p w14:paraId="0AA99CEB" w14:textId="77777777" w:rsidR="00BB7667" w:rsidRDefault="00A27614">
      <w:pPr>
        <w:ind w:left="567"/>
        <w:jc w:val="both"/>
      </w:pPr>
      <w:r>
        <w:rPr>
          <w:rStyle w:val="soitChar"/>
          <w:u w:val="single"/>
        </w:rPr>
        <w:t>Réemploi :</w:t>
      </w:r>
    </w:p>
    <w:p w14:paraId="27F5AC0E" w14:textId="77777777" w:rsidR="00BB7667" w:rsidRDefault="00A27614">
      <w:pPr>
        <w:ind w:left="567"/>
        <w:jc w:val="both"/>
      </w:pPr>
      <w:r>
        <w:rPr>
          <w:rStyle w:val="soitChar"/>
        </w:rPr>
        <w:t>Il s’agit de carreaux de céramique issus </w:t>
      </w:r>
      <w:r>
        <w:rPr>
          <w:rStyle w:val="optioncarChar"/>
        </w:rPr>
        <w:t>du démontage de revêtement existants </w:t>
      </w:r>
      <w:r>
        <w:t>(par défaut)</w:t>
      </w:r>
      <w:r>
        <w:rPr>
          <w:rStyle w:val="optioncarChar"/>
        </w:rPr>
        <w:t>  / ***.</w:t>
      </w:r>
    </w:p>
    <w:p w14:paraId="16D64FE8" w14:textId="77777777" w:rsidR="00BB7667" w:rsidRDefault="00A27614">
      <w:pPr>
        <w:ind w:left="567"/>
        <w:jc w:val="both"/>
      </w:pPr>
      <w:r>
        <w:rPr>
          <w:rStyle w:val="soitChar"/>
        </w:rPr>
        <w:t>Les carreaux de céramiques sont destinés à un usage similaire à l’usage initial ou moins sollicitant.</w:t>
      </w:r>
    </w:p>
    <w:p w14:paraId="36C44150" w14:textId="77777777" w:rsidR="00BB7667" w:rsidRDefault="00A27614">
      <w:pPr>
        <w:ind w:left="567"/>
        <w:jc w:val="both"/>
      </w:pPr>
      <w:r>
        <w:rPr>
          <w:rStyle w:val="soitChar"/>
        </w:rPr>
        <w:t>Pour une application initiale non connue les caractéristiques suivantes sont déterminées sur les échantillons représentatifs du lot.</w:t>
      </w:r>
    </w:p>
    <w:p w14:paraId="220A5F39" w14:textId="77777777" w:rsidR="00BB7667" w:rsidRDefault="00A27614">
      <w:pPr>
        <w:pStyle w:val="Author-eListParagraph"/>
        <w:numPr>
          <w:ilvl w:val="1"/>
          <w:numId w:val="562"/>
        </w:numPr>
      </w:pPr>
      <w:r>
        <w:rPr>
          <w:rStyle w:val="soitChar"/>
        </w:rPr>
        <w:t>Classe (selon le taux d’absorption d’eau E et le procédé de fabrication) </w:t>
      </w:r>
      <w:r>
        <w:t> </w:t>
      </w:r>
      <w:r>
        <w:rPr>
          <w:rStyle w:val="optioncarChar"/>
        </w:rPr>
        <w:t>: AIa / AIb / AIIa-1 / AIIa-2 / AIIb-1 / AIIb-2 / AIII </w:t>
      </w:r>
      <w:r>
        <w:t>(par défaut) </w:t>
      </w:r>
      <w:r>
        <w:rPr>
          <w:rStyle w:val="optioncarChar"/>
        </w:rPr>
        <w:t>/ BIa / BIb / BIIa / BIIb / BIII</w:t>
      </w:r>
      <w:r>
        <w:rPr>
          <w:rStyle w:val="soitChar"/>
        </w:rPr>
        <w:t>.</w:t>
      </w:r>
      <w:r>
        <w:br/>
      </w:r>
    </w:p>
    <w:p w14:paraId="02F3DA4A" w14:textId="77777777" w:rsidR="00BB7667" w:rsidRDefault="00A27614">
      <w:pPr>
        <w:pStyle w:val="Author-eListParagraph"/>
        <w:numPr>
          <w:ilvl w:val="1"/>
          <w:numId w:val="562"/>
        </w:numPr>
      </w:pPr>
      <w:r>
        <w:rPr>
          <w:rStyle w:val="soitChar"/>
        </w:rPr>
        <w:t>Résistance aux taches [NBN EN ISO 10545-14] : </w:t>
      </w:r>
      <w:r>
        <w:t> </w:t>
      </w:r>
      <w:r>
        <w:rPr>
          <w:rStyle w:val="optioncarChar"/>
        </w:rPr>
        <w:t>1 / 2 / 3</w:t>
      </w:r>
      <w:r>
        <w:t> (par défaut) </w:t>
      </w:r>
      <w:r>
        <w:rPr>
          <w:rStyle w:val="optioncarChar"/>
        </w:rPr>
        <w:t>/ 4 / 5</w:t>
      </w:r>
      <w:r>
        <w:rPr>
          <w:rStyle w:val="soitChar"/>
        </w:rPr>
        <w:t>.</w:t>
      </w:r>
      <w:r>
        <w:br/>
      </w:r>
    </w:p>
    <w:p w14:paraId="6009EE6C" w14:textId="77777777" w:rsidR="00BB7667" w:rsidRDefault="00A27614">
      <w:pPr>
        <w:ind w:left="567"/>
        <w:jc w:val="both"/>
      </w:pPr>
      <w:r>
        <w:rPr>
          <w:rStyle w:val="soitChar"/>
        </w:rPr>
        <w:t>Défauts esthétiques acceptables sur la face visible et les tranches des carreaux :  </w:t>
      </w:r>
    </w:p>
    <w:p w14:paraId="780C7F26" w14:textId="77777777" w:rsidR="00BB7667" w:rsidRDefault="00A27614">
      <w:pPr>
        <w:pStyle w:val="Author-eListParagraph"/>
        <w:numPr>
          <w:ilvl w:val="0"/>
          <w:numId w:val="563"/>
        </w:numPr>
      </w:pPr>
      <w:r>
        <w:rPr>
          <w:rStyle w:val="soitChar"/>
        </w:rPr>
        <w:t>Fissures sur une longueur de moins de</w:t>
      </w:r>
      <w:r>
        <w:rPr>
          <w:rStyle w:val="optioncarChar"/>
        </w:rPr>
        <w:t> 1 </w:t>
      </w:r>
      <w:r>
        <w:t>(par défaut)</w:t>
      </w:r>
      <w:r>
        <w:rPr>
          <w:rStyle w:val="optioncarChar"/>
        </w:rPr>
        <w:t> / 2 / 3 / 5 / ***</w:t>
      </w:r>
      <w:r>
        <w:rPr>
          <w:rStyle w:val="soitChar"/>
        </w:rPr>
        <w:t> cm </w:t>
      </w:r>
    </w:p>
    <w:p w14:paraId="1276C473" w14:textId="77777777" w:rsidR="00BB7667" w:rsidRDefault="00A27614">
      <w:pPr>
        <w:pStyle w:val="Author-eListParagraph"/>
        <w:numPr>
          <w:ilvl w:val="0"/>
          <w:numId w:val="564"/>
        </w:numPr>
        <w:jc w:val="both"/>
      </w:pPr>
      <w:r>
        <w:rPr>
          <w:rStyle w:val="soitChar"/>
        </w:rPr>
        <w:t>Eclats de moins de </w:t>
      </w:r>
      <w:r>
        <w:rPr>
          <w:rStyle w:val="optioncarChar"/>
        </w:rPr>
        <w:t>0,1</w:t>
      </w:r>
      <w:r>
        <w:t> (par défaut)</w:t>
      </w:r>
      <w:r>
        <w:rPr>
          <w:rStyle w:val="optioncarChar"/>
        </w:rPr>
        <w:t> / 0,25 / 0,5 / 1 / ***</w:t>
      </w:r>
      <w:r>
        <w:rPr>
          <w:rStyle w:val="soitChar"/>
        </w:rPr>
        <w:t> cm²   </w:t>
      </w:r>
    </w:p>
    <w:p w14:paraId="715B3C20" w14:textId="77777777" w:rsidR="00BB7667" w:rsidRDefault="00BB7667">
      <w:pPr>
        <w:pStyle w:val="Author-eListParagraph"/>
        <w:numPr>
          <w:ilvl w:val="0"/>
          <w:numId w:val="564"/>
        </w:numPr>
        <w:jc w:val="both"/>
      </w:pPr>
    </w:p>
    <w:p w14:paraId="541E9B59" w14:textId="77777777" w:rsidR="00BB7667" w:rsidRDefault="00A27614">
      <w:pPr>
        <w:pStyle w:val="Author-eListParagraph"/>
        <w:numPr>
          <w:ilvl w:val="0"/>
          <w:numId w:val="564"/>
        </w:numPr>
        <w:jc w:val="both"/>
      </w:pPr>
      <w:r>
        <w:rPr>
          <w:rStyle w:val="soitChar"/>
        </w:rPr>
        <w:t>Trace de colle ou mortier sur les tranches : </w:t>
      </w:r>
      <w:r>
        <w:rPr>
          <w:rStyle w:val="optioncarChar"/>
        </w:rPr>
        <w:t>aucune </w:t>
      </w:r>
      <w:r>
        <w:t>(par défaut)</w:t>
      </w:r>
      <w:r>
        <w:rPr>
          <w:rStyle w:val="optioncarChar"/>
        </w:rPr>
        <w:t> / 10 % / 20 % / 30 % / 50 % / *** %  </w:t>
      </w:r>
    </w:p>
    <w:p w14:paraId="353A8BC3" w14:textId="77777777" w:rsidR="00BB7667" w:rsidRDefault="00BB7667">
      <w:pPr>
        <w:pStyle w:val="Author-eListParagraph"/>
        <w:numPr>
          <w:ilvl w:val="0"/>
          <w:numId w:val="564"/>
        </w:numPr>
        <w:jc w:val="both"/>
      </w:pPr>
    </w:p>
    <w:p w14:paraId="221076EE" w14:textId="77777777" w:rsidR="00BB7667" w:rsidRDefault="00A27614">
      <w:pPr>
        <w:pStyle w:val="Author-eListParagraph"/>
        <w:numPr>
          <w:ilvl w:val="0"/>
          <w:numId w:val="564"/>
        </w:numPr>
        <w:jc w:val="both"/>
      </w:pPr>
      <w:r>
        <w:rPr>
          <w:rStyle w:val="soitChar"/>
        </w:rPr>
        <w:t>Largeur des irrégularités sur les arêtes en partant des bords : </w:t>
      </w:r>
      <w:r>
        <w:rPr>
          <w:rStyle w:val="optioncarChar"/>
        </w:rPr>
        <w:t>0,1 </w:t>
      </w:r>
      <w:r>
        <w:t>(par défaut)</w:t>
      </w:r>
      <w:r>
        <w:rPr>
          <w:rStyle w:val="optioncarChar"/>
        </w:rPr>
        <w:t> / 0,2 / 0,5 / ***</w:t>
      </w:r>
      <w:r>
        <w:rPr>
          <w:rStyle w:val="soitChar"/>
        </w:rPr>
        <w:t> cm </w:t>
      </w:r>
    </w:p>
    <w:p w14:paraId="6CAF600D" w14:textId="77777777" w:rsidR="00BB7667" w:rsidRDefault="00A27614">
      <w:pPr>
        <w:pStyle w:val="pheading"/>
      </w:pPr>
      <w:r>
        <w:t>- Finitions</w:t>
      </w:r>
    </w:p>
    <w:p w14:paraId="1F04B987" w14:textId="77777777" w:rsidR="00BB7667" w:rsidRDefault="00A27614">
      <w:r>
        <w:t>Couleur : </w:t>
      </w:r>
      <w:r>
        <w:rPr>
          <w:rStyle w:val="optioncarChar"/>
        </w:rPr>
        <w:t>sable / jaune / gris / noir / bleu / vert / ***</w:t>
      </w:r>
      <w:r>
        <w:t>. L'entrepreneur soumet une carte de couleurs.</w:t>
      </w:r>
    </w:p>
    <w:p w14:paraId="134E2B9D" w14:textId="77777777" w:rsidR="00BB7667" w:rsidRDefault="00A27614">
      <w:pPr>
        <w:pStyle w:val="Author-eListParagraph"/>
        <w:numPr>
          <w:ilvl w:val="0"/>
          <w:numId w:val="565"/>
        </w:numPr>
      </w:pPr>
      <w:r>
        <w:t>Finition : </w:t>
      </w:r>
      <w:r>
        <w:rPr>
          <w:rStyle w:val="optioncarChar"/>
        </w:rPr>
        <w:t>émaillé (GL) / non émaillé (UGL) / engobé / poli</w:t>
      </w:r>
      <w:r>
        <w:br/>
      </w:r>
    </w:p>
    <w:p w14:paraId="38EBE906" w14:textId="77777777" w:rsidR="00BB7667" w:rsidRDefault="00A27614">
      <w:pPr>
        <w:pStyle w:val="Author-eListParagraph"/>
        <w:numPr>
          <w:ilvl w:val="0"/>
          <w:numId w:val="565"/>
        </w:numPr>
      </w:pPr>
      <w:r>
        <w:t>Aspect : lisse</w:t>
      </w:r>
    </w:p>
    <w:p w14:paraId="4D574D7E" w14:textId="77777777" w:rsidR="00BB7667" w:rsidRDefault="00A27614">
      <w:pPr>
        <w:pStyle w:val="pheading"/>
      </w:pPr>
      <w:r>
        <w:t>EXÉCUTION / MISE EN ŒUVRE</w:t>
      </w:r>
    </w:p>
    <w:p w14:paraId="2944AB19" w14:textId="77777777" w:rsidR="00BB7667" w:rsidRDefault="00A27614">
      <w:pPr>
        <w:pStyle w:val="pheading"/>
      </w:pPr>
      <w:r>
        <w:t>- Prescriptions générales</w:t>
      </w:r>
    </w:p>
    <w:p w14:paraId="4A64AD22" w14:textId="77777777" w:rsidR="00BB7667" w:rsidRDefault="00A27614">
      <w:pPr>
        <w:jc w:val="both"/>
      </w:pPr>
      <w:r>
        <w:t>Le type de pose dispose en carreaux : </w:t>
      </w:r>
      <w:r>
        <w:rPr>
          <w:rStyle w:val="optioncarChar"/>
        </w:rPr>
        <w:t>opus romain / carrés </w:t>
      </w:r>
      <w:r>
        <w:t>(par défaut) </w:t>
      </w:r>
      <w:r>
        <w:rPr>
          <w:rStyle w:val="optioncarChar"/>
        </w:rPr>
        <w:t>/ losanges (sur pointe) / joints coupés ou contrériés / bâtons rompus au carré / bâtons rompus en diagonale (en parquet) / rectangles et carrés / rectangles en bandes de largeur et/ou de longueur variées / dalles octogonales à cabochons / ***.</w:t>
      </w:r>
    </w:p>
    <w:p w14:paraId="1352BD08" w14:textId="77777777" w:rsidR="00BB7667" w:rsidRDefault="00A27614">
      <w:pPr>
        <w:jc w:val="both"/>
      </w:pPr>
      <w:r>
        <w:t>Choix de la technique de pose : </w:t>
      </w:r>
      <w:r>
        <w:rPr>
          <w:rStyle w:val="optioncarChar"/>
        </w:rPr>
        <w:t>pose au mortier-colle sur chape durcie </w:t>
      </w:r>
      <w:r>
        <w:t>(par défaut)</w:t>
      </w:r>
      <w:r>
        <w:rPr>
          <w:rStyle w:val="optioncarChar"/>
        </w:rPr>
        <w:t> / pose en chape fraîche / pose au mortier sur lit de sable stabilisé ou sur support durci / autres techniques.</w:t>
      </w:r>
    </w:p>
    <w:p w14:paraId="682AA0EA" w14:textId="77777777" w:rsidR="00BB7667" w:rsidRDefault="00A27614">
      <w:pPr>
        <w:ind w:left="567"/>
        <w:jc w:val="both"/>
      </w:pPr>
      <w:r>
        <w:rPr>
          <w:b/>
          <w:i/>
        </w:rPr>
        <w:t>(Soit par défaut)</w:t>
      </w:r>
    </w:p>
    <w:p w14:paraId="466C1603" w14:textId="77777777" w:rsidR="00BB7667" w:rsidRDefault="00A27614">
      <w:pPr>
        <w:ind w:left="567"/>
        <w:jc w:val="both"/>
      </w:pPr>
      <w:r>
        <w:rPr>
          <w:rStyle w:val="soitChar"/>
          <w:u w:val="single"/>
        </w:rPr>
        <w:t>Pose au mortier-colle sur chape durcie : </w:t>
      </w:r>
    </w:p>
    <w:p w14:paraId="3B95453C" w14:textId="77777777" w:rsidR="00BB7667" w:rsidRDefault="00A27614">
      <w:pPr>
        <w:ind w:left="567"/>
        <w:jc w:val="both"/>
      </w:pPr>
      <w:r>
        <w:rPr>
          <w:rStyle w:val="soitChar"/>
        </w:rPr>
        <w:t xml:space="preserve"> On se réfère au §6.1 de la [NIT 237]. Le délai d’attente avant la pose du revêtement est ‘x’ semaines pour une épaisseur de chape de ‘x’ centimètres avec un minimum de 28 jours (sauf chape à durcissement rapide). La surface de la chape est propre et non traitée avec des produits. Elle est en outre exempte de fissures anormales, non poudreuse et, de préférence, légèrement rugueuse et absorbante en surface. Au moment de la pose, elle ne peut présenter de la condensation et sa température est comprise entre 5 et 30°C. S’il s’agit d’une chape anhydrite, le carreleur s’assure de la compatibilité avec le mortier-colle.</w:t>
      </w:r>
    </w:p>
    <w:p w14:paraId="688DE7F6" w14:textId="77777777" w:rsidR="00BB7667" w:rsidRDefault="00BB7667">
      <w:pPr>
        <w:ind w:left="567"/>
        <w:jc w:val="both"/>
      </w:pPr>
    </w:p>
    <w:p w14:paraId="2708A80D" w14:textId="77777777" w:rsidR="00BB7667" w:rsidRDefault="00A27614">
      <w:pPr>
        <w:ind w:left="567"/>
        <w:jc w:val="both"/>
      </w:pPr>
      <w:r>
        <w:rPr>
          <w:b/>
          <w:i/>
        </w:rPr>
        <w:t>(Soit)</w:t>
      </w:r>
    </w:p>
    <w:p w14:paraId="1223D2D7" w14:textId="77777777" w:rsidR="00BB7667" w:rsidRDefault="00A27614">
      <w:pPr>
        <w:ind w:left="567"/>
        <w:jc w:val="both"/>
      </w:pPr>
      <w:r>
        <w:rPr>
          <w:rStyle w:val="soitChar"/>
          <w:u w:val="single"/>
        </w:rPr>
        <w:t>Pose en chape fraîche : </w:t>
      </w:r>
    </w:p>
    <w:p w14:paraId="035C4CF6" w14:textId="77777777" w:rsidR="00BB7667" w:rsidRDefault="00A27614">
      <w:pPr>
        <w:ind w:left="567"/>
        <w:jc w:val="both"/>
      </w:pPr>
      <w:r>
        <w:rPr>
          <w:rStyle w:val="soitChar"/>
        </w:rPr>
        <w:t xml:space="preserve"> On se réfère au §6.2 de la [NIT 237].</w:t>
      </w:r>
    </w:p>
    <w:p w14:paraId="07013E74" w14:textId="77777777" w:rsidR="00BB7667" w:rsidRDefault="00BB7667">
      <w:pPr>
        <w:ind w:left="567"/>
        <w:jc w:val="both"/>
      </w:pPr>
    </w:p>
    <w:p w14:paraId="55C5ADBF" w14:textId="77777777" w:rsidR="00BB7667" w:rsidRDefault="00A27614">
      <w:pPr>
        <w:ind w:left="567"/>
        <w:jc w:val="both"/>
      </w:pPr>
      <w:r>
        <w:rPr>
          <w:b/>
          <w:i/>
        </w:rPr>
        <w:t>(Soit)</w:t>
      </w:r>
    </w:p>
    <w:p w14:paraId="1BA76EC7" w14:textId="77777777" w:rsidR="00BB7667" w:rsidRDefault="00A27614">
      <w:pPr>
        <w:ind w:left="567"/>
        <w:jc w:val="both"/>
      </w:pPr>
      <w:r>
        <w:rPr>
          <w:rStyle w:val="soitChar"/>
          <w:u w:val="single"/>
        </w:rPr>
        <w:t>Pose au mortier sur lit de sable stabilisé ou sur support durci : </w:t>
      </w:r>
    </w:p>
    <w:p w14:paraId="01517B79" w14:textId="77777777" w:rsidR="00BB7667" w:rsidRDefault="00A27614">
      <w:pPr>
        <w:ind w:left="567"/>
        <w:jc w:val="both"/>
      </w:pPr>
      <w:r>
        <w:rPr>
          <w:rStyle w:val="soitChar"/>
        </w:rPr>
        <w:t xml:space="preserve"> On se réfère au §6.3 de la [NIT 237].</w:t>
      </w:r>
    </w:p>
    <w:p w14:paraId="2DFA86C2" w14:textId="77777777" w:rsidR="00BB7667" w:rsidRDefault="00A27614">
      <w:pPr>
        <w:ind w:left="567"/>
        <w:jc w:val="both"/>
      </w:pPr>
      <w:r>
        <w:rPr>
          <w:rStyle w:val="soitChar"/>
        </w:rPr>
        <w:t xml:space="preserve"> Support : </w:t>
      </w:r>
      <w:r>
        <w:rPr>
          <w:rStyle w:val="optioncarChar"/>
        </w:rPr>
        <w:t xml:space="preserve">sable stabilisé / support dur et stable </w:t>
      </w:r>
      <w:r>
        <w:t>(par défaut) </w:t>
      </w:r>
      <w:r>
        <w:rPr>
          <w:rStyle w:val="optioncarChar"/>
        </w:rPr>
        <w:t>/ ***.</w:t>
      </w:r>
    </w:p>
    <w:p w14:paraId="7F1083FC" w14:textId="77777777" w:rsidR="00BB7667" w:rsidRDefault="00BB7667">
      <w:pPr>
        <w:ind w:left="567"/>
        <w:jc w:val="both"/>
      </w:pPr>
    </w:p>
    <w:p w14:paraId="37A45924" w14:textId="77777777" w:rsidR="00BB7667" w:rsidRDefault="00A27614">
      <w:pPr>
        <w:ind w:left="567"/>
        <w:jc w:val="both"/>
      </w:pPr>
      <w:r>
        <w:rPr>
          <w:b/>
          <w:i/>
        </w:rPr>
        <w:t>(Soit)</w:t>
      </w:r>
    </w:p>
    <w:p w14:paraId="36FC7C3E" w14:textId="77777777" w:rsidR="00BB7667" w:rsidRDefault="00A27614">
      <w:pPr>
        <w:ind w:left="567"/>
        <w:jc w:val="both"/>
      </w:pPr>
      <w:r>
        <w:rPr>
          <w:rStyle w:val="soitChar"/>
          <w:u w:val="single"/>
        </w:rPr>
        <w:t>Autres techniques :</w:t>
      </w:r>
    </w:p>
    <w:p w14:paraId="0F3718EA" w14:textId="77777777" w:rsidR="00BB7667" w:rsidRDefault="00A27614">
      <w:pPr>
        <w:ind w:left="567"/>
        <w:jc w:val="both"/>
      </w:pPr>
      <w:r>
        <w:rPr>
          <w:rStyle w:val="soitChar"/>
        </w:rPr>
        <w:t xml:space="preserve"> On se réfère au §6.4 de la [NIT 237].</w:t>
      </w:r>
    </w:p>
    <w:p w14:paraId="4FC379EF" w14:textId="77777777" w:rsidR="00BB7667" w:rsidRDefault="00A27614">
      <w:pPr>
        <w:ind w:left="567"/>
        <w:jc w:val="both"/>
      </w:pPr>
      <w:r>
        <w:rPr>
          <w:rStyle w:val="soitChar"/>
        </w:rPr>
        <w:t xml:space="preserve"> Techniques : </w:t>
      </w:r>
      <w:r>
        <w:rPr>
          <w:rStyle w:val="optioncarChar"/>
        </w:rPr>
        <w:t xml:space="preserve">pose à l’aide d’une colle en dispersion sur chape durcie </w:t>
      </w:r>
      <w:r>
        <w:t>(par défaut)</w:t>
      </w:r>
      <w:r>
        <w:rPr>
          <w:rStyle w:val="optioncarChar"/>
        </w:rPr>
        <w:t xml:space="preserve"> / pose à l’aide de colle réactive / pose au mortier-colle sur natte</w:t>
      </w:r>
      <w:r>
        <w:rPr>
          <w:rStyle w:val="soitChar"/>
        </w:rPr>
        <w:t>.</w:t>
      </w:r>
    </w:p>
    <w:p w14:paraId="1929B71E" w14:textId="77777777" w:rsidR="00BB7667" w:rsidRDefault="00A27614">
      <w:pPr>
        <w:jc w:val="both"/>
      </w:pPr>
      <w:r>
        <w:t> </w:t>
      </w:r>
    </w:p>
    <w:p w14:paraId="7062C5F3" w14:textId="77777777" w:rsidR="00BB7667" w:rsidRDefault="00A27614">
      <w:pPr>
        <w:jc w:val="both"/>
      </w:pPr>
      <w:r>
        <w:t>Les produits de jointoyage sont :</w:t>
      </w:r>
    </w:p>
    <w:p w14:paraId="1850E321" w14:textId="77777777" w:rsidR="00BB7667" w:rsidRDefault="00A27614">
      <w:pPr>
        <w:pStyle w:val="Author-eListParagraph"/>
        <w:numPr>
          <w:ilvl w:val="0"/>
          <w:numId w:val="566"/>
        </w:numPr>
        <w:jc w:val="both"/>
      </w:pPr>
      <w:r>
        <w:t>Teinte : </w:t>
      </w:r>
      <w:r>
        <w:rPr>
          <w:rStyle w:val="optioncarChar"/>
        </w:rPr>
        <w:t xml:space="preserve">gris clair </w:t>
      </w:r>
      <w:r>
        <w:t>(par défaut)</w:t>
      </w:r>
      <w:r>
        <w:rPr>
          <w:rStyle w:val="optioncarChar"/>
        </w:rPr>
        <w:t> / ***.</w:t>
      </w:r>
    </w:p>
    <w:p w14:paraId="72263989" w14:textId="77777777" w:rsidR="00BB7667" w:rsidRDefault="00BB7667">
      <w:pPr>
        <w:pStyle w:val="Author-eListParagraph"/>
        <w:numPr>
          <w:ilvl w:val="0"/>
          <w:numId w:val="566"/>
        </w:numPr>
        <w:jc w:val="both"/>
      </w:pPr>
    </w:p>
    <w:p w14:paraId="3F7A20B9" w14:textId="77777777" w:rsidR="00BB7667" w:rsidRDefault="00A27614">
      <w:pPr>
        <w:pStyle w:val="Author-eListParagraph"/>
        <w:numPr>
          <w:ilvl w:val="0"/>
          <w:numId w:val="566"/>
        </w:numPr>
        <w:jc w:val="both"/>
      </w:pPr>
      <w:r>
        <w:t>Liquides et solutions auxquels le produit résiste (voir tableau 34 de la [NIT 237] : </w:t>
      </w:r>
      <w:r>
        <w:rPr>
          <w:rStyle w:val="optioncarChar"/>
        </w:rPr>
        <w:t xml:space="preserve">pas de spécification </w:t>
      </w:r>
      <w:r>
        <w:t>(par défaut)</w:t>
      </w:r>
      <w:r>
        <w:rPr>
          <w:rStyle w:val="optioncarChar"/>
        </w:rPr>
        <w:t> / ***.</w:t>
      </w:r>
    </w:p>
    <w:p w14:paraId="4B463F09" w14:textId="77777777" w:rsidR="00BB7667" w:rsidRDefault="00BB7667">
      <w:pPr>
        <w:pStyle w:val="Author-eListParagraph"/>
        <w:numPr>
          <w:ilvl w:val="0"/>
          <w:numId w:val="566"/>
        </w:numPr>
        <w:jc w:val="both"/>
      </w:pPr>
    </w:p>
    <w:p w14:paraId="60ED1056" w14:textId="77777777" w:rsidR="00BB7667" w:rsidRDefault="00A27614">
      <w:pPr>
        <w:jc w:val="both"/>
      </w:pPr>
      <w:r>
        <w:t>Liquides et solutions auxquels le produit pour joint de mouvement résiste (voir tableau 34 de la [NIT 237] : </w:t>
      </w:r>
      <w:r>
        <w:rPr>
          <w:rStyle w:val="optioncarChar"/>
        </w:rPr>
        <w:t xml:space="preserve">pas de spécification </w:t>
      </w:r>
      <w:r>
        <w:t>(par défaut)</w:t>
      </w:r>
      <w:r>
        <w:rPr>
          <w:rStyle w:val="optioncarChar"/>
        </w:rPr>
        <w:t> / ***</w:t>
      </w:r>
      <w:r>
        <w:t>.</w:t>
      </w:r>
    </w:p>
    <w:p w14:paraId="0198ABCE" w14:textId="77777777" w:rsidR="00BB7667" w:rsidRDefault="00A27614">
      <w:pPr>
        <w:pStyle w:val="pheading"/>
      </w:pPr>
      <w:r>
        <w:t>DOCUMENTS DE RÉFÉRENCE COMPLÉMENTAIRES</w:t>
      </w:r>
    </w:p>
    <w:p w14:paraId="5903BB47" w14:textId="77777777" w:rsidR="00BB7667" w:rsidRDefault="00A27614">
      <w:pPr>
        <w:pStyle w:val="pheading"/>
      </w:pPr>
      <w:r>
        <w:t>- Matériau</w:t>
      </w:r>
    </w:p>
    <w:p w14:paraId="7F346A88" w14:textId="77777777" w:rsidR="00BB7667" w:rsidRDefault="00A27614">
      <w:r>
        <w:t>[STS 52.1, Menuiseries extérieures en bois]</w:t>
      </w:r>
    </w:p>
    <w:p w14:paraId="18E7E39C" w14:textId="77777777" w:rsidR="00BB7667" w:rsidRDefault="00A27614">
      <w:pPr>
        <w:pStyle w:val="pheading"/>
      </w:pPr>
      <w:r>
        <w:t>MESURAGE</w:t>
      </w:r>
    </w:p>
    <w:p w14:paraId="1313A96C" w14:textId="77777777" w:rsidR="00BB7667" w:rsidRDefault="00A27614">
      <w:pPr>
        <w:pStyle w:val="pheading"/>
      </w:pPr>
      <w:r>
        <w:t>- unité de mesure:</w:t>
      </w:r>
    </w:p>
    <w:p w14:paraId="74574E3A" w14:textId="77777777" w:rsidR="00BB7667" w:rsidRDefault="00A27614">
      <w:r>
        <w:t>m²</w:t>
      </w:r>
    </w:p>
    <w:p w14:paraId="5460F789" w14:textId="77777777" w:rsidR="00BB7667" w:rsidRDefault="00A27614">
      <w:pPr>
        <w:pStyle w:val="pheading"/>
      </w:pPr>
      <w:r>
        <w:t>- code de mesurage:</w:t>
      </w:r>
    </w:p>
    <w:p w14:paraId="27053556" w14:textId="77777777" w:rsidR="00BB7667" w:rsidRDefault="00A27614">
      <w:pPr>
        <w:jc w:val="both"/>
      </w:pPr>
      <w:r>
        <w:t>En fonction de la nature et des dimensions des carrelages, surface nette mesurée.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0DDBF3AB" w14:textId="77777777" w:rsidR="00BB7667" w:rsidRDefault="00A27614">
      <w:pPr>
        <w:jc w:val="both"/>
      </w:pPr>
      <w:r>
        <w:t>Distinction faite suivant le type de carreaux (neuf et/ou de réemploi). S’il s’agit de réemploi, distinguer  avec ou sans fourniture.</w:t>
      </w:r>
    </w:p>
    <w:p w14:paraId="4A1FAF47" w14:textId="77777777" w:rsidR="00BB7667" w:rsidRDefault="00A27614">
      <w:pPr>
        <w:pStyle w:val="pheading"/>
      </w:pPr>
      <w:r>
        <w:t>- nature du marché:</w:t>
      </w:r>
    </w:p>
    <w:p w14:paraId="3C940D8F" w14:textId="77777777" w:rsidR="00BB7667" w:rsidRDefault="00A27614">
      <w:r>
        <w:t>QF</w:t>
      </w:r>
    </w:p>
    <w:p w14:paraId="16D90DD4" w14:textId="77777777" w:rsidR="00BB7667" w:rsidRDefault="00A27614">
      <w:pPr>
        <w:pStyle w:val="Author-eSectionHeading4"/>
      </w:pPr>
      <w:bookmarkStart w:id="633" w:name="_Toc178838555"/>
      <w:r>
        <w:t>53.52 Revêtements de sols en pierre naturelle CCTB 01.10</w:t>
      </w:r>
      <w:bookmarkEnd w:id="633"/>
    </w:p>
    <w:p w14:paraId="1FF4408E" w14:textId="77777777" w:rsidR="00BB7667" w:rsidRDefault="00A27614">
      <w:pPr>
        <w:pStyle w:val="pheading"/>
      </w:pPr>
      <w:bookmarkStart w:id="634" w:name="1269"/>
      <w:bookmarkEnd w:id="634"/>
      <w:r>
        <w:t>MATÉRIAUX</w:t>
      </w:r>
    </w:p>
    <w:p w14:paraId="785D4673" w14:textId="77777777" w:rsidR="00BB7667" w:rsidRDefault="00A27614">
      <w:r>
        <w:t>Les carreaux en pierre naturelle doivent satisfaire aux [STS 45 série], 2ème partie - Matériaux et à la [NIT 213] et la [NIT 228].</w:t>
      </w:r>
    </w:p>
    <w:p w14:paraId="2D6492D4" w14:textId="77777777" w:rsidR="00BB7667" w:rsidRDefault="00A27614">
      <w:pPr>
        <w:pStyle w:val="heading"/>
      </w:pPr>
      <w:r>
        <w:t>Spécifications</w:t>
      </w:r>
    </w:p>
    <w:p w14:paraId="06619BF9" w14:textId="77777777" w:rsidR="00BB7667" w:rsidRDefault="00A27614">
      <w:r>
        <w:t xml:space="preserve">Type de pierre : </w:t>
      </w:r>
      <w:r>
        <w:rPr>
          <w:rStyle w:val="optioncarChar"/>
        </w:rPr>
        <w:t>pierre bleue (selon les [STS 45 série] .09.12.3) </w:t>
      </w:r>
      <w:r>
        <w:t>(par défaut)</w:t>
      </w:r>
      <w:r>
        <w:rPr>
          <w:rStyle w:val="optioncarChar"/>
        </w:rPr>
        <w:t xml:space="preserve"> / ***</w:t>
      </w:r>
    </w:p>
    <w:p w14:paraId="69A94179" w14:textId="77777777" w:rsidR="00BB7667" w:rsidRDefault="00A27614">
      <w:r>
        <w:t xml:space="preserve">Origine : </w:t>
      </w:r>
      <w:r>
        <w:rPr>
          <w:rStyle w:val="optioncarChar"/>
        </w:rPr>
        <w:t>Belge (Soignies, Ecaussines, Neufvilles, Condroz, vallée du Bocq) </w:t>
      </w:r>
      <w:r>
        <w:t>(par défaut)</w:t>
      </w:r>
      <w:r>
        <w:rPr>
          <w:rStyle w:val="optioncarChar"/>
        </w:rPr>
        <w:t xml:space="preserve"> / ***</w:t>
      </w:r>
    </w:p>
    <w:p w14:paraId="1D41AAA2" w14:textId="77777777" w:rsidR="00BB7667" w:rsidRDefault="00A27614">
      <w:r>
        <w:t>Catégorie : C (selon les [STS 45 série])</w:t>
      </w:r>
    </w:p>
    <w:p w14:paraId="7B3BBD00" w14:textId="77777777" w:rsidR="00BB7667" w:rsidRDefault="00A27614">
      <w:r>
        <w:t xml:space="preserve">Texture et finition de la surface : </w:t>
      </w:r>
      <w:r>
        <w:rPr>
          <w:rStyle w:val="optioncarChar"/>
        </w:rPr>
        <w:t>meulé bleu / adouci bleu / poli mat / poli brillant.</w:t>
      </w:r>
    </w:p>
    <w:p w14:paraId="3DCE9306" w14:textId="77777777" w:rsidR="00BB7667" w:rsidRDefault="00A27614">
      <w:r>
        <w:t xml:space="preserve">Dimensions modulaires : </w:t>
      </w:r>
      <w:r>
        <w:rPr>
          <w:rStyle w:val="optioncarChar"/>
        </w:rPr>
        <w:t>200 x 200 </w:t>
      </w:r>
      <w:r>
        <w:t>(par défaut)</w:t>
      </w:r>
      <w:r>
        <w:rPr>
          <w:rStyle w:val="optioncarChar"/>
        </w:rPr>
        <w:t xml:space="preserve"> / 300 x 300 / 400 x 400 / 500 x 500 / 150 x 300 / 200 x 300 / 250 x 500 / 400 x 600 / *** </w:t>
      </w:r>
      <w:r>
        <w:t>mm</w:t>
      </w:r>
    </w:p>
    <w:p w14:paraId="38EB27EB" w14:textId="77777777" w:rsidR="00BB7667" w:rsidRDefault="00A27614">
      <w:r>
        <w:t xml:space="preserve">Epaisseur des carreaux : minimum </w:t>
      </w:r>
      <w:r>
        <w:rPr>
          <w:rStyle w:val="optioncarChar"/>
        </w:rPr>
        <w:t xml:space="preserve">20 (admissible pour les carreaux jusqu'à 500 x 500 mm) </w:t>
      </w:r>
      <w:r>
        <w:t>(par défaut) </w:t>
      </w:r>
      <w:r>
        <w:rPr>
          <w:rStyle w:val="optioncarChar"/>
        </w:rPr>
        <w:t>/ 30 / 40 / ***</w:t>
      </w:r>
      <w:r>
        <w:t xml:space="preserve"> mm</w:t>
      </w:r>
    </w:p>
    <w:p w14:paraId="30673AF0" w14:textId="77777777" w:rsidR="00BB7667" w:rsidRDefault="00A27614">
      <w:r>
        <w:t>Selon la [Décision 96/603/CE] de la Commission du 4 octobre 1996 </w:t>
      </w:r>
      <w:r>
        <w:rPr>
          <w:b/>
        </w:rPr>
        <w:t xml:space="preserve"> et les conditions qui y sont reprises,</w:t>
      </w:r>
      <w:r>
        <w:t xml:space="preserve"> les produits en pierre naturelle appartiennent à la classe de réaction au feu A1</w:t>
      </w:r>
      <w:r>
        <w:rPr>
          <w:vertAlign w:val="subscript"/>
        </w:rPr>
        <w:t>FL</w:t>
      </w:r>
      <w:r>
        <w:t>.</w:t>
      </w:r>
    </w:p>
    <w:p w14:paraId="034CD77E" w14:textId="77777777" w:rsidR="00BB7667" w:rsidRDefault="00A27614">
      <w:r>
        <w:rPr>
          <w:u w:val="single"/>
        </w:rPr>
        <w:t>Note à l'attention de l'auteur de projet</w:t>
      </w:r>
    </w:p>
    <w:p w14:paraId="35F3A922" w14:textId="77777777" w:rsidR="00BB7667" w:rsidRDefault="00A27614">
      <w:r>
        <w:t>Caractéristiques de la pierre bleue déterminées selon la [NIT 220] :</w:t>
      </w:r>
    </w:p>
    <w:p w14:paraId="5FAC4535" w14:textId="77777777" w:rsidR="00BB7667" w:rsidRDefault="00A27614">
      <w:r>
        <w:t>- Masse volumique apparente : 2.687 kg/m3.</w:t>
      </w:r>
    </w:p>
    <w:p w14:paraId="6EE7FA83" w14:textId="77777777" w:rsidR="00BB7667" w:rsidRDefault="00A27614">
      <w:r>
        <w:t>- Porosité: 0,28 vol % (sous vide de 610 mm Hg (pression résiduelle 150 mm Hg ou 20,4 kPa)).</w:t>
      </w:r>
    </w:p>
    <w:p w14:paraId="548261E2" w14:textId="77777777" w:rsidR="00BB7667" w:rsidRDefault="00A27614">
      <w:r>
        <w:t>- Stabilité formelle : résiste au gel.</w:t>
      </w:r>
    </w:p>
    <w:p w14:paraId="28F20354" w14:textId="77777777" w:rsidR="00BB7667" w:rsidRDefault="00A27614">
      <w:r>
        <w:t>- Résistance à la compression : 157,9 N/mm2.</w:t>
      </w:r>
    </w:p>
    <w:p w14:paraId="67767A64" w14:textId="77777777" w:rsidR="00BB7667" w:rsidRDefault="00A27614">
      <w:r>
        <w:t>- Résistance à la flexion : 16,7 N/mm2.</w:t>
      </w:r>
    </w:p>
    <w:p w14:paraId="4742361B" w14:textId="77777777" w:rsidR="00BB7667" w:rsidRDefault="00A27614">
      <w:r>
        <w:t>- Vitesse de transmission du bruit : 5.527 m/s.</w:t>
      </w:r>
    </w:p>
    <w:p w14:paraId="5222733D" w14:textId="77777777" w:rsidR="00BB7667" w:rsidRDefault="00A27614">
      <w:r>
        <w:t>- Résistance à l'usure (mm/1.000 m) : 2,87m ([NBN B 15-223]).</w:t>
      </w:r>
    </w:p>
    <w:p w14:paraId="0EABC54D" w14:textId="77777777" w:rsidR="00BB7667" w:rsidRDefault="00A27614">
      <w:r>
        <w:t>- Module d'élasticité statique : 86.900 N/mm2 ([NBN B 15-203]).</w:t>
      </w:r>
    </w:p>
    <w:p w14:paraId="6EBCE227" w14:textId="77777777" w:rsidR="00BB7667" w:rsidRDefault="00A27614">
      <w:r>
        <w:t>- Module d'élasticité dynamique: 77.600 N/mm2 ([NBN B 15-230]</w:t>
      </w:r>
    </w:p>
    <w:p w14:paraId="5F3CE16F" w14:textId="77777777" w:rsidR="00BB7667" w:rsidRDefault="00BB7667"/>
    <w:p w14:paraId="3DA1557D" w14:textId="77777777" w:rsidR="00BB7667" w:rsidRDefault="00A27614">
      <w:r>
        <w:t> </w:t>
      </w:r>
    </w:p>
    <w:p w14:paraId="7159610B" w14:textId="77777777" w:rsidR="00BB7667" w:rsidRDefault="00A27614">
      <w:pPr>
        <w:pStyle w:val="pheading"/>
      </w:pPr>
      <w:r>
        <w:t>EXÉCUTION / MISE EN ŒUVRE</w:t>
      </w:r>
    </w:p>
    <w:p w14:paraId="0CECCB86" w14:textId="77777777" w:rsidR="00BB7667" w:rsidRDefault="00A27614">
      <w:r>
        <w:t>Les carreaux sont posés selon les [STS 45 série] / troisième fascicule sur un lit de sable sec et propre, d'une épaisseur minimale de 20 mm ou d'une épaisseur minimale de 10 mm.</w:t>
      </w:r>
    </w:p>
    <w:p w14:paraId="73489623" w14:textId="77777777" w:rsidR="00BB7667" w:rsidRDefault="00A27614">
      <w:r>
        <w:t>Les carreaux sont ensuite mis en œuvre dans un mortier de pose d'une épaisseur de 15 mm. Le mortier de pose se compose de :</w:t>
      </w:r>
    </w:p>
    <w:p w14:paraId="42B4C157" w14:textId="77777777" w:rsidR="00BB7667" w:rsidRDefault="00A27614">
      <w:r>
        <w:t xml:space="preserve">Choix opéré: </w:t>
      </w:r>
      <w:r>
        <w:rPr>
          <w:rStyle w:val="optioncarChar"/>
        </w:rPr>
        <w:t>OPTION 1 / OPTION 2</w:t>
      </w:r>
    </w:p>
    <w:p w14:paraId="2B69ED90" w14:textId="77777777" w:rsidR="00BB7667" w:rsidRDefault="00A27614">
      <w:r>
        <w:rPr>
          <w:b/>
        </w:rPr>
        <w:t>***OPTION 1:</w:t>
      </w:r>
      <w:r>
        <w:t xml:space="preserve"> 250 kg de ciment de la classe de résistance 32,5 et 50 kg de chaux grasse par m3 de sable mi-rude.</w:t>
      </w:r>
    </w:p>
    <w:p w14:paraId="19CB87AE" w14:textId="77777777" w:rsidR="00BB7667" w:rsidRDefault="00A27614">
      <w:r>
        <w:rPr>
          <w:b/>
        </w:rPr>
        <w:t>***OPTION 2:</w:t>
      </w:r>
      <w:r>
        <w:t xml:space="preserve"> 175 kg de ciment de la classe de résistance 32,5 et 175 kg de chaux hydraulique par m3 de sable mi-rude.</w:t>
      </w:r>
    </w:p>
    <w:p w14:paraId="3020D3F0" w14:textId="77777777" w:rsidR="00BB7667" w:rsidRDefault="00A27614">
      <w:r>
        <w:t>Rejointoiement : Les joints sont remplis après deux jours avec un mortier bâtard.</w:t>
      </w:r>
    </w:p>
    <w:p w14:paraId="766F5ABA" w14:textId="77777777" w:rsidR="00BB7667" w:rsidRDefault="00A27614">
      <w:r>
        <w:rPr>
          <w:u w:val="single"/>
        </w:rPr>
        <w:t xml:space="preserve">Attention </w:t>
      </w:r>
    </w:p>
    <w:p w14:paraId="28F888C8" w14:textId="77777777" w:rsidR="00BB7667" w:rsidRDefault="00A27614">
      <w:r>
        <w:t>Lorsque les carreaux sont en marbre blanc, il faut également tenir compte de la [NIT 182].</w:t>
      </w:r>
    </w:p>
    <w:p w14:paraId="61A43A32" w14:textId="77777777" w:rsidR="00BB7667" w:rsidRDefault="00A27614">
      <w:r>
        <w:t>Lorsque les carreaux sont posés sur une chape chauffante, les dispositions de la [NIT 179] sont également d'application.</w:t>
      </w:r>
    </w:p>
    <w:p w14:paraId="74596C53" w14:textId="77777777" w:rsidR="00BB7667" w:rsidRDefault="00A27614">
      <w:pPr>
        <w:pStyle w:val="heading"/>
      </w:pPr>
      <w:r>
        <w:t>Notes d'exécution complémentaires</w:t>
      </w:r>
    </w:p>
    <w:p w14:paraId="259D9607" w14:textId="77777777" w:rsidR="00BB7667" w:rsidRDefault="00A27614">
      <w:r>
        <w:t>Les carreaux sont posés symétriquement par rapport aux axes du local.</w:t>
      </w:r>
    </w:p>
    <w:p w14:paraId="29915759" w14:textId="77777777" w:rsidR="00BB7667" w:rsidRDefault="00A27614">
      <w:r>
        <w:t xml:space="preserve">Appareillage (selon la [NIT 237], chapitre 5) : à </w:t>
      </w:r>
      <w:r>
        <w:rPr>
          <w:rStyle w:val="optioncarChar"/>
        </w:rPr>
        <w:t xml:space="preserve">joints coupés ou contrariés </w:t>
      </w:r>
      <w:r>
        <w:t xml:space="preserve">(par défaut) </w:t>
      </w:r>
      <w:r>
        <w:rPr>
          <w:rStyle w:val="optioncarChar"/>
        </w:rPr>
        <w:t>/ opus romain / opus incertum / carré / losange (sur pointe) / ***</w:t>
      </w:r>
    </w:p>
    <w:p w14:paraId="47D0ABC7" w14:textId="77777777" w:rsidR="00BB7667" w:rsidRDefault="00A27614">
      <w:r>
        <w:t xml:space="preserve">Les carreaux non modulaires sont posés avec une largeur de joint d'environ </w:t>
      </w:r>
      <w:r>
        <w:rPr>
          <w:rStyle w:val="optioncarChar"/>
        </w:rPr>
        <w:t xml:space="preserve"> 3 </w:t>
      </w:r>
      <w:r>
        <w:t xml:space="preserve">(par défaut) </w:t>
      </w:r>
      <w:r>
        <w:rPr>
          <w:rStyle w:val="optioncarChar"/>
        </w:rPr>
        <w:t>/ 5 / *** </w:t>
      </w:r>
      <w:r>
        <w:t>mm.</w:t>
      </w:r>
    </w:p>
    <w:p w14:paraId="2B5ABED8" w14:textId="77777777" w:rsidR="00BB7667" w:rsidRDefault="00A27614">
      <w:r>
        <w:t xml:space="preserve">Couleur des joints : </w:t>
      </w:r>
      <w:r>
        <w:rPr>
          <w:rStyle w:val="optioncarChar"/>
        </w:rPr>
        <w:t>gris</w:t>
      </w:r>
      <w:r>
        <w:t xml:space="preserve"> (par défaut) </w:t>
      </w:r>
      <w:r>
        <w:rPr>
          <w:rStyle w:val="optioncarChar"/>
        </w:rPr>
        <w:t>/ adapté à la couleur des carrelages ***</w:t>
      </w:r>
    </w:p>
    <w:p w14:paraId="53583E3B" w14:textId="77777777" w:rsidR="00BB7667" w:rsidRDefault="00BB7667"/>
    <w:p w14:paraId="7B584E7F" w14:textId="77777777" w:rsidR="00BB7667" w:rsidRDefault="00A27614">
      <w:r>
        <w:t> </w:t>
      </w:r>
    </w:p>
    <w:p w14:paraId="05C86204" w14:textId="77777777" w:rsidR="00BB7667" w:rsidRDefault="00A27614">
      <w:pPr>
        <w:pStyle w:val="pheading"/>
      </w:pPr>
      <w:r>
        <w:t>CONTRÔLES</w:t>
      </w:r>
    </w:p>
    <w:p w14:paraId="7364DAF0" w14:textId="77777777" w:rsidR="00BB7667" w:rsidRDefault="00A27614">
      <w:r>
        <w:t>La réception comporte l'analyse des pierres conformément à la [NIT 220] et/ou [NIT 213].</w:t>
      </w:r>
    </w:p>
    <w:p w14:paraId="7F301ED2" w14:textId="77777777" w:rsidR="00BB7667" w:rsidRDefault="00A27614">
      <w:pPr>
        <w:pStyle w:val="Author-eSectionHeading5"/>
      </w:pPr>
      <w:bookmarkStart w:id="635" w:name="_Toc178838556"/>
      <w:r>
        <w:t>53.52.1 Revêtements de sols en pierres sédimentaires CCTB 01.02</w:t>
      </w:r>
      <w:bookmarkEnd w:id="635"/>
    </w:p>
    <w:p w14:paraId="741B6562" w14:textId="77777777" w:rsidR="00BB7667" w:rsidRDefault="00A27614">
      <w:pPr>
        <w:pStyle w:val="Author-eSectionHeading6"/>
      </w:pPr>
      <w:bookmarkStart w:id="636" w:name="_Toc178838557"/>
      <w:r>
        <w:t>53.52.1a Revêtements de sols en pierres sédimentaires, en pierres calcaires marbrières - pierres bleues  CCTB 01.02</w:t>
      </w:r>
      <w:bookmarkEnd w:id="636"/>
    </w:p>
    <w:p w14:paraId="5A0D4D9F" w14:textId="77777777" w:rsidR="00BB7667" w:rsidRDefault="00A27614">
      <w:pPr>
        <w:pStyle w:val="Author-eSectionHeading6"/>
      </w:pPr>
      <w:bookmarkStart w:id="637" w:name="_Toc178838558"/>
      <w:r>
        <w:t>53.52.1b Revêtements de sols en pierres sédimentaires, en pierres calcaires marbrières - autres pierres marbrières  CCTB 01.02</w:t>
      </w:r>
      <w:bookmarkEnd w:id="637"/>
    </w:p>
    <w:p w14:paraId="4B67B1B1" w14:textId="77777777" w:rsidR="00BB7667" w:rsidRDefault="00A27614">
      <w:pPr>
        <w:pStyle w:val="Author-eSectionHeading6"/>
      </w:pPr>
      <w:bookmarkStart w:id="638" w:name="_Toc178838559"/>
      <w:r>
        <w:t>53.52.1c Revêtements de sols en pierres sédimentaires, en pierres calcaires non marbrières - pierres blanches CCTB 01.02</w:t>
      </w:r>
      <w:bookmarkEnd w:id="638"/>
    </w:p>
    <w:p w14:paraId="6418A07A" w14:textId="77777777" w:rsidR="00BB7667" w:rsidRDefault="00A27614">
      <w:pPr>
        <w:pStyle w:val="Author-eSectionHeading6"/>
      </w:pPr>
      <w:bookmarkStart w:id="639" w:name="_Toc178838560"/>
      <w:r>
        <w:t>53.52.1d Revêtements de sols en pierres sédimentaires, en pierres calcaires non marbrières -autres pierres calcaires non marbrières  CCTB 01.02</w:t>
      </w:r>
      <w:bookmarkEnd w:id="639"/>
    </w:p>
    <w:p w14:paraId="1FD1459C" w14:textId="77777777" w:rsidR="00BB7667" w:rsidRDefault="00A27614">
      <w:pPr>
        <w:pStyle w:val="Author-eSectionHeading6"/>
      </w:pPr>
      <w:bookmarkStart w:id="640" w:name="_Toc178838561"/>
      <w:r>
        <w:t>53.52.1e Revêtements de sols en pierres sédimentaires, en pierres calcaires non marbrières - calcaire gréseux  CCTB 01.02</w:t>
      </w:r>
      <w:bookmarkEnd w:id="640"/>
    </w:p>
    <w:p w14:paraId="3A682A9E" w14:textId="77777777" w:rsidR="00BB7667" w:rsidRDefault="00A27614">
      <w:pPr>
        <w:pStyle w:val="Author-eSectionHeading6"/>
      </w:pPr>
      <w:bookmarkStart w:id="641" w:name="_Toc178838562"/>
      <w:r>
        <w:t>53.52.1f Revêtements de sols en pierres sédimentaires, en pierres siliceuses - grès  CCTB 01.02</w:t>
      </w:r>
      <w:bookmarkEnd w:id="641"/>
    </w:p>
    <w:p w14:paraId="4937CB09" w14:textId="77777777" w:rsidR="00BB7667" w:rsidRDefault="00A27614">
      <w:pPr>
        <w:pStyle w:val="Author-eSectionHeading6"/>
      </w:pPr>
      <w:bookmarkStart w:id="642" w:name="_Toc178838563"/>
      <w:r>
        <w:t>53.52.1g Revêtements de sols en pierres sédimentaires, en pierres siliceuses - schiste - shale CCTB 01.02</w:t>
      </w:r>
      <w:bookmarkEnd w:id="642"/>
    </w:p>
    <w:p w14:paraId="7C74F7BA" w14:textId="77777777" w:rsidR="00BB7667" w:rsidRDefault="00A27614">
      <w:pPr>
        <w:pStyle w:val="Author-eSectionHeading5"/>
      </w:pPr>
      <w:bookmarkStart w:id="643" w:name="_Toc178838564"/>
      <w:r>
        <w:t>53.52.2 Revêtements de sols en pierres magmatiques CCTB 01.02</w:t>
      </w:r>
      <w:bookmarkEnd w:id="643"/>
    </w:p>
    <w:p w14:paraId="2E508425" w14:textId="77777777" w:rsidR="00BB7667" w:rsidRDefault="00A27614">
      <w:pPr>
        <w:pStyle w:val="Author-eSectionHeading6"/>
      </w:pPr>
      <w:bookmarkStart w:id="644" w:name="_Toc178838565"/>
      <w:r>
        <w:t>53.52.2a Revêtements de sols en pierres magmatiques - en granits CCTB 01.02</w:t>
      </w:r>
      <w:bookmarkEnd w:id="644"/>
    </w:p>
    <w:p w14:paraId="61EA56BB" w14:textId="77777777" w:rsidR="00BB7667" w:rsidRDefault="00A27614">
      <w:pPr>
        <w:pStyle w:val="Author-eSectionHeading6"/>
      </w:pPr>
      <w:bookmarkStart w:id="645" w:name="_Toc178838566"/>
      <w:r>
        <w:t>53.52.2b Revêtements de sols en pierres magmatiques - en basaltes CCTB 01.02</w:t>
      </w:r>
      <w:bookmarkEnd w:id="645"/>
    </w:p>
    <w:p w14:paraId="760E3539" w14:textId="77777777" w:rsidR="00BB7667" w:rsidRDefault="00A27614">
      <w:pPr>
        <w:pStyle w:val="Author-eSectionHeading5"/>
      </w:pPr>
      <w:bookmarkStart w:id="646" w:name="_Toc178838567"/>
      <w:r>
        <w:t>53.52.3 Revêtements de sols en pierres métamorphiques CCTB 01.02</w:t>
      </w:r>
      <w:bookmarkEnd w:id="646"/>
    </w:p>
    <w:p w14:paraId="1A1CBE20" w14:textId="77777777" w:rsidR="00BB7667" w:rsidRDefault="00A27614">
      <w:pPr>
        <w:pStyle w:val="Author-eSectionHeading6"/>
      </w:pPr>
      <w:bookmarkStart w:id="647" w:name="_Toc178838568"/>
      <w:r>
        <w:t>53.52.3a Revêtements de sols en pierres métamorphiques - en marbres CCTB 01.02</w:t>
      </w:r>
      <w:bookmarkEnd w:id="647"/>
    </w:p>
    <w:p w14:paraId="5BB69330" w14:textId="77777777" w:rsidR="00BB7667" w:rsidRDefault="00A27614">
      <w:pPr>
        <w:pStyle w:val="Author-eSectionHeading6"/>
      </w:pPr>
      <w:bookmarkStart w:id="648" w:name="_Toc178838569"/>
      <w:r>
        <w:t>53.52.3b Revêtements de sols en pierres métamorphiques - en gneiss CCTB 01.02</w:t>
      </w:r>
      <w:bookmarkEnd w:id="648"/>
    </w:p>
    <w:p w14:paraId="06396FCF" w14:textId="77777777" w:rsidR="00BB7667" w:rsidRDefault="00A27614">
      <w:pPr>
        <w:pStyle w:val="Author-eSectionHeading6"/>
      </w:pPr>
      <w:bookmarkStart w:id="649" w:name="_Toc178838570"/>
      <w:r>
        <w:t>53.52.3c Revêtements de sols en pierres métamorphiques - en serpentinite CCTB 01.02</w:t>
      </w:r>
      <w:bookmarkEnd w:id="649"/>
    </w:p>
    <w:p w14:paraId="648303BB" w14:textId="77777777" w:rsidR="00BB7667" w:rsidRDefault="00A27614">
      <w:pPr>
        <w:pStyle w:val="Author-eSectionHeading4"/>
      </w:pPr>
      <w:bookmarkStart w:id="650" w:name="_Toc178838571"/>
      <w:r>
        <w:t>53.53 Revêtements en carreaux en mosaïque CCTB 01.12</w:t>
      </w:r>
      <w:bookmarkEnd w:id="650"/>
    </w:p>
    <w:p w14:paraId="11330B3B" w14:textId="77777777" w:rsidR="00BB7667" w:rsidRDefault="00A27614">
      <w:pPr>
        <w:pStyle w:val="pheading"/>
      </w:pPr>
      <w:bookmarkStart w:id="651" w:name="1335"/>
      <w:bookmarkEnd w:id="651"/>
      <w:r>
        <w:t>DESCRIPTION</w:t>
      </w:r>
    </w:p>
    <w:p w14:paraId="6E42984B" w14:textId="77777777" w:rsidR="00BB7667" w:rsidRDefault="00A27614">
      <w:pPr>
        <w:pStyle w:val="pheading"/>
      </w:pPr>
      <w:r>
        <w:t>- Définition / Comprend</w:t>
      </w:r>
    </w:p>
    <w:p w14:paraId="0BD9687D" w14:textId="77777777" w:rsidR="00BB7667" w:rsidRDefault="00A27614">
      <w:r>
        <w:t>Cf. </w:t>
      </w:r>
      <w:hyperlink w:anchor="1259" w:history="1">
        <w:r>
          <w:t>51.63 Revêtements en carreaux en mosaïque</w:t>
        </w:r>
      </w:hyperlink>
    </w:p>
    <w:p w14:paraId="2E8A44F9" w14:textId="77777777" w:rsidR="00BB7667" w:rsidRDefault="00A27614">
      <w:pPr>
        <w:pStyle w:val="Author-eSectionHeading5"/>
      </w:pPr>
      <w:bookmarkStart w:id="652" w:name="_Toc178838572"/>
      <w:r>
        <w:t>53.53.1 Revêtements en carreaux en mosaïque de marbre CCTB 01.02</w:t>
      </w:r>
      <w:bookmarkEnd w:id="652"/>
    </w:p>
    <w:p w14:paraId="0984DBD4" w14:textId="77777777" w:rsidR="00BB7667" w:rsidRDefault="00A27614">
      <w:pPr>
        <w:pStyle w:val="Author-eSectionHeading6"/>
      </w:pPr>
      <w:bookmarkStart w:id="653" w:name="_Toc178838573"/>
      <w:r>
        <w:t>53.53.1a Revêtements en carreaux en mosaïque de marbre CCTB 01.10</w:t>
      </w:r>
      <w:bookmarkEnd w:id="653"/>
    </w:p>
    <w:p w14:paraId="48F1FF8C" w14:textId="77777777" w:rsidR="00BB7667" w:rsidRDefault="00A27614">
      <w:pPr>
        <w:pStyle w:val="pheading"/>
      </w:pPr>
      <w:bookmarkStart w:id="654" w:name="1270"/>
      <w:bookmarkEnd w:id="654"/>
      <w:r>
        <w:t>MATÉRIAUX</w:t>
      </w:r>
    </w:p>
    <w:p w14:paraId="06E58C28" w14:textId="77777777" w:rsidR="00BB7667" w:rsidRDefault="00A27614">
      <w:pPr>
        <w:pStyle w:val="pheading"/>
      </w:pPr>
      <w:r>
        <w:t>- Caractéristiques générales</w:t>
      </w:r>
    </w:p>
    <w:p w14:paraId="2F3E9C65" w14:textId="77777777" w:rsidR="00BB7667" w:rsidRDefault="00A27614">
      <w:r>
        <w:t>Les carreaux se composent d'une couche inférieure de granulats fins et de ciment selon la [NBN EN 14618] et la [NBN EN 15285]. Ils sont parachevés d'une couche décorative en:</w:t>
      </w:r>
    </w:p>
    <w:p w14:paraId="10029B92" w14:textId="77777777" w:rsidR="00BB7667" w:rsidRDefault="00A27614">
      <w:r>
        <w:t xml:space="preserve">Choix opéré: </w:t>
      </w:r>
      <w:r>
        <w:rPr>
          <w:rStyle w:val="optioncarChar"/>
        </w:rPr>
        <w:t>OPTION 1 (granulés de marbre) / OPTION 2 (granulats de pierres)</w:t>
      </w:r>
    </w:p>
    <w:p w14:paraId="4F16F173" w14:textId="77777777" w:rsidR="00BB7667" w:rsidRDefault="00A27614">
      <w:r>
        <w:rPr>
          <w:b/>
        </w:rPr>
        <w:t>***OPTION 1:</w:t>
      </w:r>
      <w:r>
        <w:rPr>
          <w:u w:val="single"/>
        </w:rPr>
        <w:t>granulés de marbre et/ou paillettes de marbre</w:t>
      </w:r>
      <w:r>
        <w:t>, liés au ciment gris ou blanc, des colorants éventuels et des granulats fins. Après durcissement, cette couche décorative est polie afin d'obtenir l'effet de mosaïque. Les carreaux doivent satisfaire aux [STS 45 série], troisième tome - Pierre reconstituée, § 09.22.11.</w:t>
      </w:r>
    </w:p>
    <w:p w14:paraId="3E39B892" w14:textId="77777777" w:rsidR="00BB7667" w:rsidRDefault="00A27614">
      <w:r>
        <w:rPr>
          <w:b/>
        </w:rPr>
        <w:t>***OPTION 2:</w:t>
      </w:r>
      <w:r>
        <w:rPr>
          <w:u w:val="single"/>
        </w:rPr>
        <w:t>granulats à base de pierres dures mélangées</w:t>
      </w:r>
      <w:r>
        <w:t xml:space="preserve"> : marbre / porphyre / granite / quartz / basalte / *** Les carreaux satisfont aux [STS 45 série], troisième tome - Pierre reconstituée, § 09.22.12.</w:t>
      </w:r>
    </w:p>
    <w:p w14:paraId="476A932D" w14:textId="77777777" w:rsidR="00BB7667" w:rsidRDefault="00A27614">
      <w:pPr>
        <w:pStyle w:val="heading"/>
      </w:pPr>
      <w:r>
        <w:t>Spécifications</w:t>
      </w:r>
    </w:p>
    <w:p w14:paraId="5E9D12E4" w14:textId="77777777" w:rsidR="00BB7667" w:rsidRDefault="00A27614">
      <w:r>
        <w:t xml:space="preserve">Dimensions modulaires : </w:t>
      </w:r>
      <w:r>
        <w:rPr>
          <w:rStyle w:val="optioncarChar"/>
        </w:rPr>
        <w:t>200 x 200</w:t>
      </w:r>
      <w:r>
        <w:t> (par défaut)</w:t>
      </w:r>
      <w:r>
        <w:rPr>
          <w:rStyle w:val="optioncarChar"/>
        </w:rPr>
        <w:t xml:space="preserve"> / 300 x 300 / 400 x 400 / 500 x 500 / 200 x 300 / ***</w:t>
      </w:r>
      <w:r>
        <w:t xml:space="preserve"> mm</w:t>
      </w:r>
    </w:p>
    <w:p w14:paraId="4AEAA419" w14:textId="77777777" w:rsidR="00BB7667" w:rsidRDefault="00A27614">
      <w:r>
        <w:t xml:space="preserve">Epaisseur : minimum </w:t>
      </w:r>
      <w:r>
        <w:rPr>
          <w:rStyle w:val="optioncarChar"/>
        </w:rPr>
        <w:t>20 (pour les carreaux jusqu'à 500 x 500 mm) </w:t>
      </w:r>
      <w:r>
        <w:t>(par défaut)</w:t>
      </w:r>
      <w:r>
        <w:rPr>
          <w:rStyle w:val="optioncarChar"/>
        </w:rPr>
        <w:t xml:space="preserve"> / 30 / ***</w:t>
      </w:r>
      <w:r>
        <w:t xml:space="preserve"> mm.</w:t>
      </w:r>
    </w:p>
    <w:p w14:paraId="26A622CF" w14:textId="77777777" w:rsidR="00BB7667" w:rsidRDefault="00A27614">
      <w:r>
        <w:t xml:space="preserve">Catégorie : </w:t>
      </w:r>
      <w:r>
        <w:rPr>
          <w:rStyle w:val="optioncarChar"/>
        </w:rPr>
        <w:t>grain fin 2 à 4 mm </w:t>
      </w:r>
      <w:r>
        <w:t>(par défaut)</w:t>
      </w:r>
      <w:r>
        <w:rPr>
          <w:rStyle w:val="optioncarChar"/>
        </w:rPr>
        <w:t xml:space="preserve"> / grain moyen 4 à 8 mm / paillettes moyennes 8 à 22 mm /</w:t>
      </w:r>
      <w:r>
        <w:t xml:space="preserve"> ***</w:t>
      </w:r>
    </w:p>
    <w:p w14:paraId="4E921CDD" w14:textId="77777777" w:rsidR="00BB7667" w:rsidRDefault="00A27614">
      <w:r>
        <w:t>Selon la [Décision 96/603/CE]</w:t>
      </w:r>
      <w:r>
        <w:rPr>
          <w:b/>
        </w:rPr>
        <w:t xml:space="preserve"> et les conditions qui y sont reprises</w:t>
      </w:r>
      <w:r>
        <w:t>, le béton appartient à la classe de réaction au feu A1</w:t>
      </w:r>
      <w:r>
        <w:rPr>
          <w:vertAlign w:val="subscript"/>
        </w:rPr>
        <w:t>FL</w:t>
      </w:r>
      <w:r>
        <w:t>.</w:t>
      </w:r>
    </w:p>
    <w:p w14:paraId="566A36EE" w14:textId="77777777" w:rsidR="00BB7667" w:rsidRDefault="00BB7667"/>
    <w:p w14:paraId="43CA30D6" w14:textId="77777777" w:rsidR="00BB7667" w:rsidRDefault="00A27614">
      <w:r>
        <w:t> </w:t>
      </w:r>
    </w:p>
    <w:p w14:paraId="3EC05C8E" w14:textId="77777777" w:rsidR="00BB7667" w:rsidRDefault="00A27614">
      <w:pPr>
        <w:pStyle w:val="pheading"/>
      </w:pPr>
      <w:r>
        <w:t>- Finitions</w:t>
      </w:r>
    </w:p>
    <w:p w14:paraId="74AB931E" w14:textId="77777777" w:rsidR="00BB7667" w:rsidRDefault="00A27614">
      <w:r>
        <w:t xml:space="preserve">Aspect : </w:t>
      </w:r>
      <w:r>
        <w:rPr>
          <w:rStyle w:val="optioncarChar"/>
        </w:rPr>
        <w:t>plat tacheté </w:t>
      </w:r>
      <w:r>
        <w:t xml:space="preserve">(par défaut) </w:t>
      </w:r>
      <w:r>
        <w:rPr>
          <w:rStyle w:val="optioncarChar"/>
        </w:rPr>
        <w:t>/ flammé / ***</w:t>
      </w:r>
    </w:p>
    <w:p w14:paraId="7537D670" w14:textId="77777777" w:rsidR="00BB7667" w:rsidRDefault="00A27614">
      <w:r>
        <w:t xml:space="preserve">Nuance de couleur : </w:t>
      </w:r>
      <w:r>
        <w:rPr>
          <w:rStyle w:val="optioncarChar"/>
        </w:rPr>
        <w:t xml:space="preserve">l'entrepreneur soumettra une carte de couleurs avec au moins cinq coloris </w:t>
      </w:r>
      <w:r>
        <w:t>(par défaut) / ***</w:t>
      </w:r>
      <w:r>
        <w:rPr>
          <w:rStyle w:val="optioncarChar"/>
        </w:rPr>
        <w:t>.</w:t>
      </w:r>
    </w:p>
    <w:p w14:paraId="7A2A804B" w14:textId="77777777" w:rsidR="00BB7667" w:rsidRDefault="00A27614">
      <w:r>
        <w:t xml:space="preserve">Finition de la surface : </w:t>
      </w:r>
      <w:r>
        <w:rPr>
          <w:rStyle w:val="optioncarChar"/>
        </w:rPr>
        <w:t>polie (satinée) </w:t>
      </w:r>
      <w:r>
        <w:t>(par défaut)</w:t>
      </w:r>
      <w:r>
        <w:rPr>
          <w:rStyle w:val="optioncarChar"/>
        </w:rPr>
        <w:t xml:space="preserve"> / polie (brillante) / ***</w:t>
      </w:r>
    </w:p>
    <w:p w14:paraId="4B88B5F5" w14:textId="77777777" w:rsidR="00BB7667" w:rsidRDefault="00A27614">
      <w:pPr>
        <w:pStyle w:val="pheading"/>
      </w:pPr>
      <w:r>
        <w:t>- Prescriptions complémentaires</w:t>
      </w:r>
    </w:p>
    <w:p w14:paraId="56B94375" w14:textId="77777777" w:rsidR="00BB7667" w:rsidRDefault="00A27614">
      <w:pPr>
        <w:pStyle w:val="facult"/>
      </w:pPr>
      <w:r>
        <w:t>- La face décorative est traitée avec des</w:t>
      </w:r>
      <w:r>
        <w:rPr>
          <w:rStyle w:val="optioncarChar"/>
        </w:rPr>
        <w:t xml:space="preserve"> résines</w:t>
      </w:r>
      <w:r>
        <w:t xml:space="preserve"> (par défaut) </w:t>
      </w:r>
      <w:r>
        <w:rPr>
          <w:rStyle w:val="optioncarChar"/>
        </w:rPr>
        <w:t>/ ***.</w:t>
      </w:r>
    </w:p>
    <w:p w14:paraId="1C5DB5F9" w14:textId="77777777" w:rsidR="00BB7667" w:rsidRDefault="00A27614">
      <w:r>
        <w:rPr>
          <w:rStyle w:val="facultChar"/>
        </w:rPr>
        <w:t>- Antidérapant : texture de la surface R 12</w:t>
      </w:r>
      <w:r>
        <w:rPr>
          <w:rStyle w:val="optioncarChar"/>
        </w:rPr>
        <w:t xml:space="preserve"> selon la norme [DIN 51097]</w:t>
      </w:r>
      <w:r>
        <w:t>(par défaut)</w:t>
      </w:r>
      <w:r>
        <w:rPr>
          <w:rStyle w:val="optioncarChar"/>
        </w:rPr>
        <w:t> / ***</w:t>
      </w:r>
    </w:p>
    <w:p w14:paraId="521ADC76" w14:textId="77777777" w:rsidR="00BB7667" w:rsidRDefault="00A27614">
      <w:pPr>
        <w:pStyle w:val="facult"/>
      </w:pPr>
      <w:r>
        <w:t xml:space="preserve">- Les matériaux sont peu combustibles (classes </w:t>
      </w:r>
      <w:r>
        <w:rPr>
          <w:rStyle w:val="optioncarChar"/>
        </w:rPr>
        <w:t>A1FL/A2FL</w:t>
      </w:r>
      <w:r>
        <w:t xml:space="preserve"> selon la [NBN EN 13501-1].</w:t>
      </w:r>
    </w:p>
    <w:p w14:paraId="6B886DE3" w14:textId="77777777" w:rsidR="00BB7667" w:rsidRDefault="00A27614">
      <w:pPr>
        <w:pStyle w:val="pheading"/>
      </w:pPr>
      <w:r>
        <w:t>EXÉCUTION / MISE EN ŒUVRE</w:t>
      </w:r>
    </w:p>
    <w:p w14:paraId="6BEC8131" w14:textId="77777777" w:rsidR="00BB7667" w:rsidRDefault="00A27614">
      <w:pPr>
        <w:pStyle w:val="pheading"/>
      </w:pPr>
      <w:r>
        <w:t>- Prescriptions générales</w:t>
      </w:r>
    </w:p>
    <w:p w14:paraId="6B252C02" w14:textId="77777777" w:rsidR="00BB7667" w:rsidRDefault="00A27614">
      <w:r>
        <w:t>Les carreaux sont posés conformément aux [NIT 213] et [NBN EN 13748-1].  Les joints périphériques, de désolidarisation et de dilatations sont compris et doivent être exécutés selon les directives du chapitre 5.5 de la [NIT 213]</w:t>
      </w:r>
    </w:p>
    <w:p w14:paraId="0C1648A2" w14:textId="77777777" w:rsidR="00BB7667" w:rsidRDefault="00A27614">
      <w:r>
        <w:t xml:space="preserve">(voir aussi </w:t>
      </w:r>
      <w:hyperlink w:anchor="1115" w:history="1">
        <w:r>
          <w:t>53.5 Revêtements de sols intérieurs</w:t>
        </w:r>
      </w:hyperlink>
      <w:r>
        <w:t>)</w:t>
      </w:r>
    </w:p>
    <w:p w14:paraId="4DED24B9" w14:textId="77777777" w:rsidR="00BB7667" w:rsidRDefault="00A27614">
      <w:r>
        <w:t xml:space="preserve">Les carreaux sont posés: </w:t>
      </w:r>
      <w:r>
        <w:rPr>
          <w:rStyle w:val="optioncarChar"/>
        </w:rPr>
        <w:t>sur un lit de sable stabilisé au ciment, selon le § 5.1.1 et suivants de la [NIT 213]</w:t>
      </w:r>
      <w:r>
        <w:t>(par défaut) </w:t>
      </w:r>
      <w:r>
        <w:rPr>
          <w:rStyle w:val="optioncarChar"/>
        </w:rPr>
        <w:t>/ ***</w:t>
      </w:r>
    </w:p>
    <w:p w14:paraId="1DA6BE0D" w14:textId="77777777" w:rsidR="00BB7667" w:rsidRDefault="00BB7667"/>
    <w:p w14:paraId="20D5C155" w14:textId="77777777" w:rsidR="00BB7667" w:rsidRDefault="00A27614">
      <w:r>
        <w:t> </w:t>
      </w:r>
    </w:p>
    <w:p w14:paraId="43668DBB" w14:textId="77777777" w:rsidR="00BB7667" w:rsidRDefault="00A27614">
      <w:pPr>
        <w:pStyle w:val="pheading"/>
      </w:pPr>
      <w:r>
        <w:t>- Notes d’exécution complémentaires</w:t>
      </w:r>
    </w:p>
    <w:p w14:paraId="50580D15" w14:textId="77777777" w:rsidR="00BB7667" w:rsidRDefault="00A27614">
      <w:r>
        <w:t xml:space="preserve">Les carreaux non modulaires sont posés avec une largeur de joint d'environ </w:t>
      </w:r>
      <w:r>
        <w:rPr>
          <w:rStyle w:val="optioncarChar"/>
        </w:rPr>
        <w:t>2</w:t>
      </w:r>
      <w:r>
        <w:t xml:space="preserve"> (par défaut) </w:t>
      </w:r>
      <w:r>
        <w:rPr>
          <w:rStyle w:val="optioncarChar"/>
        </w:rPr>
        <w:t>/ 3 / 4 / ***</w:t>
      </w:r>
      <w:r>
        <w:t>mm.</w:t>
      </w:r>
    </w:p>
    <w:p w14:paraId="5CFAC9C6" w14:textId="77777777" w:rsidR="00BB7667" w:rsidRDefault="00A27614">
      <w:r>
        <w:t>La largeur des joints est d'au moins 2 mm pour les carreaux de 200 x 200 mm et de 3 mm pour les carreaux de dimensions supérieures.</w:t>
      </w:r>
    </w:p>
    <w:p w14:paraId="1C1BA765" w14:textId="77777777" w:rsidR="00BB7667" w:rsidRDefault="00A27614">
      <w:r>
        <w:t xml:space="preserve">Appareillage (selon la [NIT 237], chapitre 5) : à </w:t>
      </w:r>
      <w:r>
        <w:rPr>
          <w:rStyle w:val="optioncarChar"/>
        </w:rPr>
        <w:t>joints coupés ou contrariés</w:t>
      </w:r>
      <w:r>
        <w:t xml:space="preserve"> (par défaut) </w:t>
      </w:r>
      <w:r>
        <w:rPr>
          <w:rStyle w:val="optioncarChar"/>
        </w:rPr>
        <w:t>/ carrés / losanges (sur pointe) / ***</w:t>
      </w:r>
    </w:p>
    <w:p w14:paraId="6BF187D5" w14:textId="77777777" w:rsidR="00BB7667" w:rsidRDefault="00A27614">
      <w:r>
        <w:t>Les carreaux sont posés symétriquement par rapport aux axes du local.</w:t>
      </w:r>
    </w:p>
    <w:p w14:paraId="2BF4F4C9" w14:textId="77777777" w:rsidR="00BB7667" w:rsidRDefault="00A27614">
      <w:r>
        <w:t xml:space="preserve">Couleur des joints : </w:t>
      </w:r>
      <w:r>
        <w:rPr>
          <w:rStyle w:val="optioncarChar"/>
        </w:rPr>
        <w:t>***</w:t>
      </w:r>
    </w:p>
    <w:p w14:paraId="6F5F86FA" w14:textId="77777777" w:rsidR="00BB7667" w:rsidRDefault="00BB7667"/>
    <w:p w14:paraId="3ECA1B5B" w14:textId="77777777" w:rsidR="00BB7667" w:rsidRDefault="00A27614">
      <w:r>
        <w:t> </w:t>
      </w:r>
    </w:p>
    <w:p w14:paraId="6A8859AF" w14:textId="77777777" w:rsidR="00BB7667" w:rsidRDefault="00A27614">
      <w:pPr>
        <w:pStyle w:val="pheading"/>
      </w:pPr>
      <w:r>
        <w:t>MESURAGE</w:t>
      </w:r>
    </w:p>
    <w:p w14:paraId="0BE5706F" w14:textId="77777777" w:rsidR="00BB7667" w:rsidRDefault="00A27614">
      <w:r>
        <w:t>Conformément aux indications spécifiques dans le cahier spécial des charges et/ou le métré récapitulatif, le mesurage doit être conçu comme suit :</w:t>
      </w:r>
    </w:p>
    <w:p w14:paraId="7C170E57" w14:textId="77777777" w:rsidR="00BB7667" w:rsidRDefault="00A27614">
      <w:pPr>
        <w:pStyle w:val="pheading"/>
      </w:pPr>
      <w:r>
        <w:t>- unité de mesure:</w:t>
      </w:r>
    </w:p>
    <w:p w14:paraId="1B8E0C67" w14:textId="77777777" w:rsidR="00BB7667" w:rsidRDefault="00A27614">
      <w:r>
        <w:t>m²</w:t>
      </w:r>
    </w:p>
    <w:p w14:paraId="337E9B5E" w14:textId="77777777" w:rsidR="00BB7667" w:rsidRDefault="00A27614">
      <w:pPr>
        <w:pStyle w:val="pheading"/>
      </w:pPr>
      <w:r>
        <w:t>- code de mesurage:</w:t>
      </w:r>
    </w:p>
    <w:p w14:paraId="1B1B37B9" w14:textId="77777777" w:rsidR="00BB7667" w:rsidRDefault="00A27614">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7E356E20" w14:textId="77777777" w:rsidR="00BB7667" w:rsidRDefault="00A27614">
      <w:pPr>
        <w:pStyle w:val="pheading"/>
      </w:pPr>
      <w:r>
        <w:t>- nature du marché:</w:t>
      </w:r>
    </w:p>
    <w:p w14:paraId="62CEAB1F" w14:textId="77777777" w:rsidR="00BB7667" w:rsidRDefault="00A27614">
      <w:r>
        <w:t>QF</w:t>
      </w:r>
    </w:p>
    <w:p w14:paraId="2D87BAE0" w14:textId="77777777" w:rsidR="00BB7667" w:rsidRDefault="00A27614">
      <w:pPr>
        <w:pStyle w:val="Author-eSectionHeading5"/>
      </w:pPr>
      <w:bookmarkStart w:id="655" w:name="_Toc178838574"/>
      <w:r>
        <w:t>53.53.2 Revêtements en carreaux en mosaïque de céramique CCTB 01.02</w:t>
      </w:r>
      <w:bookmarkEnd w:id="655"/>
    </w:p>
    <w:p w14:paraId="4B18EB75" w14:textId="77777777" w:rsidR="00BB7667" w:rsidRDefault="00A27614">
      <w:pPr>
        <w:pStyle w:val="Author-eSectionHeading6"/>
      </w:pPr>
      <w:bookmarkStart w:id="656" w:name="_Toc178838575"/>
      <w:r>
        <w:t>53.53.2a Revêtements en carreaux en mosaïque de céramique CCTB 01.02</w:t>
      </w:r>
      <w:bookmarkEnd w:id="656"/>
    </w:p>
    <w:p w14:paraId="160DB74E" w14:textId="77777777" w:rsidR="00BB7667" w:rsidRDefault="00A27614">
      <w:pPr>
        <w:pStyle w:val="Author-eSectionHeading5"/>
      </w:pPr>
      <w:bookmarkStart w:id="657" w:name="_Toc178838576"/>
      <w:r>
        <w:t>53.53.3 Revêtements en carreaux en mosaïque de galets CCTB 01.02</w:t>
      </w:r>
      <w:bookmarkEnd w:id="657"/>
    </w:p>
    <w:p w14:paraId="273DEFF9" w14:textId="77777777" w:rsidR="00BB7667" w:rsidRDefault="00A27614">
      <w:pPr>
        <w:pStyle w:val="Author-eSectionHeading6"/>
      </w:pPr>
      <w:bookmarkStart w:id="658" w:name="_Toc178838577"/>
      <w:r>
        <w:t>53.53.3a Revêtements en carreaux en mosaïque de galets CCTB 01.02</w:t>
      </w:r>
      <w:bookmarkEnd w:id="658"/>
    </w:p>
    <w:p w14:paraId="0E2BE59F" w14:textId="77777777" w:rsidR="00BB7667" w:rsidRDefault="00A27614">
      <w:pPr>
        <w:pStyle w:val="Author-eSectionHeading4"/>
      </w:pPr>
      <w:bookmarkStart w:id="659" w:name="_Toc178838578"/>
      <w:r>
        <w:t>53.54 Revêtements en carreaux à base de liants CCTB 01.02</w:t>
      </w:r>
      <w:bookmarkEnd w:id="659"/>
    </w:p>
    <w:p w14:paraId="4514C726" w14:textId="77777777" w:rsidR="00BB7667" w:rsidRDefault="00A27614">
      <w:pPr>
        <w:pStyle w:val="Author-eSectionHeading5"/>
      </w:pPr>
      <w:bookmarkStart w:id="660" w:name="_Toc178838579"/>
      <w:r>
        <w:t>53.54.1 Revêtements en carreaux à base de liants hydrauliques CCTB 01.02</w:t>
      </w:r>
      <w:bookmarkEnd w:id="660"/>
    </w:p>
    <w:p w14:paraId="4928D419" w14:textId="77777777" w:rsidR="00BB7667" w:rsidRDefault="00A27614">
      <w:pPr>
        <w:pStyle w:val="Author-eSectionHeading6"/>
      </w:pPr>
      <w:bookmarkStart w:id="661" w:name="_Toc178838580"/>
      <w:r>
        <w:t>53.54.1a Revêtements en carreaux à base de liants hydrauliques - Ciment coloré dans la masse CCTB 01.11</w:t>
      </w:r>
      <w:bookmarkEnd w:id="661"/>
    </w:p>
    <w:p w14:paraId="3E5D8E03" w14:textId="77777777" w:rsidR="00BB7667" w:rsidRDefault="00A27614">
      <w:pPr>
        <w:pStyle w:val="pheading"/>
      </w:pPr>
      <w:r>
        <w:t>MATÉRIAUX</w:t>
      </w:r>
    </w:p>
    <w:p w14:paraId="261DD525" w14:textId="77777777" w:rsidR="00BB7667" w:rsidRDefault="00A27614">
      <w:pPr>
        <w:pStyle w:val="pheading"/>
      </w:pPr>
      <w:r>
        <w:t>- Caractéristiques générales</w:t>
      </w:r>
    </w:p>
    <w:p w14:paraId="6186ADED" w14:textId="77777777" w:rsidR="00BB7667" w:rsidRDefault="00A27614">
      <w:r>
        <w:t>Les dalles de ciment sont fabriquées à base de granulats fins et d'un liant hydraulique auquel on a ajouté des colorants (éventuellement élaborés en dessin). Elles doivent satisfaire aux prescriptions de la [NBN EN 13748-1].</w:t>
      </w:r>
    </w:p>
    <w:p w14:paraId="06CB53DD" w14:textId="77777777" w:rsidR="00BB7667" w:rsidRDefault="00A27614">
      <w:pPr>
        <w:pStyle w:val="heading"/>
      </w:pPr>
      <w:r>
        <w:t>Spécifications</w:t>
      </w:r>
    </w:p>
    <w:p w14:paraId="415CF4F1" w14:textId="77777777" w:rsidR="00BB7667" w:rsidRDefault="00A27614">
      <w:r>
        <w:t xml:space="preserve">Dimensions modulaires : </w:t>
      </w:r>
      <w:r>
        <w:rPr>
          <w:rStyle w:val="optioncarChar"/>
        </w:rPr>
        <w:t>200 x 200 </w:t>
      </w:r>
      <w:r>
        <w:t>(par défaut)</w:t>
      </w:r>
      <w:r>
        <w:rPr>
          <w:rStyle w:val="optioncarChar"/>
        </w:rPr>
        <w:t xml:space="preserve"> /300 X 300 / ***</w:t>
      </w:r>
      <w:r>
        <w:t xml:space="preserve"> mm.</w:t>
      </w:r>
    </w:p>
    <w:p w14:paraId="262D891C" w14:textId="77777777" w:rsidR="00BB7667" w:rsidRDefault="00A27614">
      <w:r>
        <w:t xml:space="preserve">Epaisseur : </w:t>
      </w:r>
      <w:r>
        <w:rPr>
          <w:rStyle w:val="optioncarChar"/>
        </w:rPr>
        <w:t>40 </w:t>
      </w:r>
      <w:r>
        <w:t>(par défaut)</w:t>
      </w:r>
      <w:r>
        <w:rPr>
          <w:rStyle w:val="optioncarChar"/>
        </w:rPr>
        <w:t xml:space="preserve"> / ***</w:t>
      </w:r>
      <w:r>
        <w:t>mm.</w:t>
      </w:r>
    </w:p>
    <w:p w14:paraId="3BF1BC8E" w14:textId="77777777" w:rsidR="00BB7667" w:rsidRDefault="00A27614">
      <w:r>
        <w:t xml:space="preserve">Finition des bords : </w:t>
      </w:r>
      <w:r>
        <w:rPr>
          <w:rStyle w:val="optioncarChar"/>
        </w:rPr>
        <w:t>rectilignes </w:t>
      </w:r>
      <w:r>
        <w:t>(par défaut)</w:t>
      </w:r>
      <w:r>
        <w:rPr>
          <w:rStyle w:val="optioncarChar"/>
        </w:rPr>
        <w:t xml:space="preserve"> / rectilignes avec chanfrein / ***</w:t>
      </w:r>
    </w:p>
    <w:p w14:paraId="43DB7511" w14:textId="77777777" w:rsidR="00BB7667" w:rsidRDefault="00A27614">
      <w:r>
        <w:t xml:space="preserve">Sorte : </w:t>
      </w:r>
      <w:r>
        <w:rPr>
          <w:rStyle w:val="optioncarChar"/>
        </w:rPr>
        <w:t>plein dans la masse</w:t>
      </w:r>
      <w:r>
        <w:t> (par défaut)</w:t>
      </w:r>
      <w:r>
        <w:rPr>
          <w:rStyle w:val="optioncarChar"/>
        </w:rPr>
        <w:t xml:space="preserve"> / en deux couches avec couche de base et couche d'usure (face vue)</w:t>
      </w:r>
    </w:p>
    <w:p w14:paraId="5526F314" w14:textId="77777777" w:rsidR="00BB7667" w:rsidRDefault="00A27614">
      <w:r>
        <w:t>Selon la [Décision 96/603/CE]</w:t>
      </w:r>
      <w:r>
        <w:rPr>
          <w:b/>
        </w:rPr>
        <w:t xml:space="preserve"> et les conditions qui y sont reprises</w:t>
      </w:r>
      <w:r>
        <w:t>, le mortier appartient à la classe de réaction au feu A1</w:t>
      </w:r>
      <w:r>
        <w:rPr>
          <w:vertAlign w:val="subscript"/>
        </w:rPr>
        <w:t>FL</w:t>
      </w:r>
      <w:r>
        <w:t>.</w:t>
      </w:r>
    </w:p>
    <w:p w14:paraId="5248214D" w14:textId="77777777" w:rsidR="00BB7667" w:rsidRDefault="00BB7667"/>
    <w:p w14:paraId="34327B6A" w14:textId="77777777" w:rsidR="00BB7667" w:rsidRDefault="00A27614">
      <w:r>
        <w:t> </w:t>
      </w:r>
    </w:p>
    <w:p w14:paraId="0FB54F54" w14:textId="77777777" w:rsidR="00BB7667" w:rsidRDefault="00A27614">
      <w:pPr>
        <w:pStyle w:val="pheading"/>
      </w:pPr>
      <w:r>
        <w:t>- Finitions</w:t>
      </w:r>
    </w:p>
    <w:p w14:paraId="39B0F75F" w14:textId="77777777" w:rsidR="00BB7667" w:rsidRDefault="00A27614">
      <w:r>
        <w:t xml:space="preserve">Coloris : </w:t>
      </w:r>
      <w:r>
        <w:rPr>
          <w:rStyle w:val="optioncarChar"/>
        </w:rPr>
        <w:t>gris </w:t>
      </w:r>
      <w:r>
        <w:t>(par défaut)</w:t>
      </w:r>
      <w:r>
        <w:rPr>
          <w:rStyle w:val="optioncarChar"/>
        </w:rPr>
        <w:t xml:space="preserve"> / rouge / noir / ***</w:t>
      </w:r>
    </w:p>
    <w:p w14:paraId="550ED7A5" w14:textId="77777777" w:rsidR="00BB7667" w:rsidRDefault="00A27614">
      <w:r>
        <w:t xml:space="preserve">Texture et finition de la surface : </w:t>
      </w:r>
      <w:r>
        <w:rPr>
          <w:rStyle w:val="optioncarChar"/>
        </w:rPr>
        <w:t>plane </w:t>
      </w:r>
      <w:r>
        <w:t xml:space="preserve">(par défaut) </w:t>
      </w:r>
      <w:r>
        <w:rPr>
          <w:rStyle w:val="optioncarChar"/>
        </w:rPr>
        <w:t>/ ***</w:t>
      </w:r>
    </w:p>
    <w:p w14:paraId="3573B081" w14:textId="77777777" w:rsidR="00BB7667" w:rsidRDefault="00A27614">
      <w:pPr>
        <w:pStyle w:val="pheading"/>
      </w:pPr>
      <w:r>
        <w:t>- Prescriptions complémentaires</w:t>
      </w:r>
    </w:p>
    <w:p w14:paraId="32471D5B" w14:textId="77777777" w:rsidR="00BB7667" w:rsidRDefault="00A27614">
      <w:pPr>
        <w:pStyle w:val="facult"/>
      </w:pPr>
      <w:r>
        <w:t>- Les matériaux sont peu combustibles (classes A1FL/A2FL selon la [NBN EN 13501-1].</w:t>
      </w:r>
    </w:p>
    <w:p w14:paraId="6D3DF363" w14:textId="77777777" w:rsidR="00BB7667" w:rsidRDefault="00A27614">
      <w:pPr>
        <w:pStyle w:val="pheading"/>
      </w:pPr>
      <w:r>
        <w:t>EXÉCUTION / MISE EN ŒUVRE</w:t>
      </w:r>
    </w:p>
    <w:p w14:paraId="7CAF1A2B" w14:textId="77777777" w:rsidR="00BB7667" w:rsidRDefault="00A27614">
      <w:pPr>
        <w:pStyle w:val="pheading"/>
      </w:pPr>
      <w:r>
        <w:t>- Prescriptions générales</w:t>
      </w:r>
    </w:p>
    <w:p w14:paraId="648BD18A" w14:textId="77777777" w:rsidR="00BB7667" w:rsidRDefault="00A27614">
      <w:r>
        <w:t xml:space="preserve">Les dalles sont posées : </w:t>
      </w:r>
      <w:r>
        <w:rPr>
          <w:rStyle w:val="optioncarChar"/>
        </w:rPr>
        <w:t>sur un lit de sable stabilisé au ciment, selon le § 5.1.1 de la [NIT 213]</w:t>
      </w:r>
      <w:r>
        <w:t xml:space="preserve"> (par défaut) </w:t>
      </w:r>
      <w:r>
        <w:rPr>
          <w:rStyle w:val="optioncarChar"/>
        </w:rPr>
        <w:t>/ ***</w:t>
      </w:r>
    </w:p>
    <w:p w14:paraId="62F286F4" w14:textId="77777777" w:rsidR="00BB7667" w:rsidRDefault="00A27614">
      <w:r>
        <w:t>Les joints périphériques, de désolidarisation et de dilatation doivent être compris et sont exécutés conformément aux directives du chapitre 5.5 de la [NIT 213].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0D302718" w14:textId="77777777" w:rsidR="00BB7667" w:rsidRDefault="00A27614">
      <w:r>
        <w:t xml:space="preserve">(voir aussi </w:t>
      </w:r>
      <w:hyperlink w:anchor="1115" w:history="1">
        <w:r>
          <w:t>53.5 Revêtements de sols intérieurs</w:t>
        </w:r>
      </w:hyperlink>
      <w:r>
        <w:t>)</w:t>
      </w:r>
    </w:p>
    <w:p w14:paraId="0B587F24" w14:textId="77777777" w:rsidR="00BB7667" w:rsidRDefault="00BB7667"/>
    <w:p w14:paraId="5D123D20" w14:textId="77777777" w:rsidR="00BB7667" w:rsidRDefault="00A27614">
      <w:r>
        <w:t> </w:t>
      </w:r>
    </w:p>
    <w:p w14:paraId="1FBFE58B" w14:textId="77777777" w:rsidR="00BB7667" w:rsidRDefault="00A27614">
      <w:pPr>
        <w:pStyle w:val="pheading"/>
      </w:pPr>
      <w:r>
        <w:t>- Notes d’exécution complémentaires</w:t>
      </w:r>
    </w:p>
    <w:p w14:paraId="1FD5D512" w14:textId="77777777" w:rsidR="00BB7667" w:rsidRDefault="00A27614">
      <w:r>
        <w:t xml:space="preserve">Les carreaux non modulaires sont posés avec un joint d'une largeur de </w:t>
      </w:r>
      <w:r>
        <w:rPr>
          <w:rStyle w:val="optioncarChar"/>
        </w:rPr>
        <w:t>5 </w:t>
      </w:r>
      <w:r>
        <w:t>(par défaut)</w:t>
      </w:r>
      <w:r>
        <w:rPr>
          <w:rStyle w:val="optioncarChar"/>
        </w:rPr>
        <w:t xml:space="preserve"> / 8 / 10 / ***</w:t>
      </w:r>
      <w:r>
        <w:t xml:space="preserve"> mm.</w:t>
      </w:r>
    </w:p>
    <w:p w14:paraId="695BE9A1" w14:textId="77777777" w:rsidR="00BB7667" w:rsidRDefault="00A27614">
      <w:r>
        <w:t xml:space="preserve">Appareillage (selon la [NIT 237], chapitre 5) : </w:t>
      </w:r>
      <w:r>
        <w:rPr>
          <w:rStyle w:val="optioncarChar"/>
        </w:rPr>
        <w:t xml:space="preserve">à joints coupés ou contrariés </w:t>
      </w:r>
      <w:r>
        <w:t>(par défaut)</w:t>
      </w:r>
      <w:r>
        <w:rPr>
          <w:rStyle w:val="optioncarChar"/>
        </w:rPr>
        <w:t xml:space="preserve"> / carrés / losanges (sur pointe) / ***</w:t>
      </w:r>
    </w:p>
    <w:p w14:paraId="061EBA61" w14:textId="77777777" w:rsidR="00BB7667" w:rsidRDefault="00A27614">
      <w:r>
        <w:t>Les carreaux sont posés symétriquement par rapport aux axes du local.</w:t>
      </w:r>
    </w:p>
    <w:p w14:paraId="63E0DC80" w14:textId="77777777" w:rsidR="00BB7667" w:rsidRDefault="00A27614">
      <w:r>
        <w:t xml:space="preserve">Coloris des joints : </w:t>
      </w:r>
      <w:r>
        <w:rPr>
          <w:rStyle w:val="optioncarChar"/>
        </w:rPr>
        <w:t>gris </w:t>
      </w:r>
      <w:r>
        <w:t>(par défaut)</w:t>
      </w:r>
      <w:r>
        <w:rPr>
          <w:rStyle w:val="optioncarChar"/>
        </w:rPr>
        <w:t xml:space="preserve"> / adapté à la couleur des dalles.</w:t>
      </w:r>
    </w:p>
    <w:p w14:paraId="4477FC5B" w14:textId="77777777" w:rsidR="00BB7667" w:rsidRDefault="00BB7667"/>
    <w:p w14:paraId="4A191170" w14:textId="77777777" w:rsidR="00BB7667" w:rsidRDefault="00A27614">
      <w:r>
        <w:t> </w:t>
      </w:r>
    </w:p>
    <w:p w14:paraId="3EBEE27C" w14:textId="77777777" w:rsidR="00BB7667" w:rsidRDefault="00A27614">
      <w:pPr>
        <w:pStyle w:val="pheading"/>
      </w:pPr>
      <w:r>
        <w:t>DOCUMENTS DE RÉFÉRENCE COMPLÉMENTAIRES</w:t>
      </w:r>
    </w:p>
    <w:p w14:paraId="3C037EFF" w14:textId="77777777" w:rsidR="00BB7667" w:rsidRDefault="00A27614">
      <w:pPr>
        <w:pStyle w:val="pheading"/>
      </w:pPr>
      <w:r>
        <w:t>- Exécution</w:t>
      </w:r>
    </w:p>
    <w:p w14:paraId="6D2BCF35" w14:textId="77777777" w:rsidR="00BB7667" w:rsidRDefault="00A27614">
      <w:r>
        <w:t>Les différentes techniques de pose des carrelages de sol, Dossier [Buildwise Article Dossier (2008/4.02)]</w:t>
      </w:r>
    </w:p>
    <w:p w14:paraId="44B90489" w14:textId="77777777" w:rsidR="00BB7667" w:rsidRDefault="00A27614">
      <w:pPr>
        <w:pStyle w:val="pheading"/>
      </w:pPr>
      <w:r>
        <w:t>MESURAGE</w:t>
      </w:r>
    </w:p>
    <w:p w14:paraId="08EFE559" w14:textId="77777777" w:rsidR="00BB7667" w:rsidRDefault="00A27614">
      <w:r>
        <w:t>Conformément aux indications spécifiques dans le cahier spécial des charges et/ou le métré récapitulatif, le mesurage doit être conçu comme suit :</w:t>
      </w:r>
    </w:p>
    <w:p w14:paraId="763E382F" w14:textId="77777777" w:rsidR="00BB7667" w:rsidRDefault="00A27614">
      <w:pPr>
        <w:pStyle w:val="pheading"/>
      </w:pPr>
      <w:r>
        <w:t>- unité de mesure:</w:t>
      </w:r>
    </w:p>
    <w:p w14:paraId="4BFE4D66" w14:textId="77777777" w:rsidR="00BB7667" w:rsidRDefault="00A27614">
      <w:r>
        <w:t>m²</w:t>
      </w:r>
    </w:p>
    <w:p w14:paraId="75EC124D" w14:textId="77777777" w:rsidR="00BB7667" w:rsidRDefault="00A27614">
      <w:pPr>
        <w:pStyle w:val="pheading"/>
      </w:pPr>
      <w:r>
        <w:t>- code de mesurage:</w:t>
      </w:r>
    </w:p>
    <w:p w14:paraId="7C87026A" w14:textId="77777777" w:rsidR="00BB7667" w:rsidRDefault="00A27614">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627492D1" w14:textId="77777777" w:rsidR="00BB7667" w:rsidRDefault="00A27614">
      <w:pPr>
        <w:pStyle w:val="pheading"/>
      </w:pPr>
      <w:r>
        <w:t>- nature du marché:</w:t>
      </w:r>
    </w:p>
    <w:p w14:paraId="2D3154F0" w14:textId="77777777" w:rsidR="00BB7667" w:rsidRDefault="00A27614">
      <w:r>
        <w:t>QF</w:t>
      </w:r>
    </w:p>
    <w:p w14:paraId="58943C13" w14:textId="77777777" w:rsidR="00BB7667" w:rsidRDefault="00A27614">
      <w:pPr>
        <w:pStyle w:val="Author-eSectionHeading6"/>
      </w:pPr>
      <w:bookmarkStart w:id="662" w:name="_Toc178838581"/>
      <w:r>
        <w:t>53.54.1b Revêtements en carreaux à base de liants hydrauliques - Couche d'usure composée de granulats mêlés au ciment CCTB 01.02</w:t>
      </w:r>
      <w:bookmarkEnd w:id="662"/>
    </w:p>
    <w:p w14:paraId="49D18A48" w14:textId="77777777" w:rsidR="00BB7667" w:rsidRDefault="00A27614">
      <w:pPr>
        <w:pStyle w:val="Author-eSectionHeading6"/>
      </w:pPr>
      <w:bookmarkStart w:id="663" w:name="_Toc178838582"/>
      <w:r>
        <w:t>53.54.1c Revêtements en carreaux à base de liants hydrauliques - Dalles de béton CCTB 01.10</w:t>
      </w:r>
      <w:bookmarkEnd w:id="663"/>
    </w:p>
    <w:p w14:paraId="06B2BCC8" w14:textId="77777777" w:rsidR="00BB7667" w:rsidRDefault="00A27614">
      <w:pPr>
        <w:pStyle w:val="pheading"/>
      </w:pPr>
      <w:r>
        <w:t>MATÉRIAUX</w:t>
      </w:r>
    </w:p>
    <w:p w14:paraId="12010938" w14:textId="77777777" w:rsidR="00BB7667" w:rsidRDefault="00A27614">
      <w:pPr>
        <w:pStyle w:val="pheading"/>
      </w:pPr>
      <w:r>
        <w:t>- Caractéristiques générales</w:t>
      </w:r>
    </w:p>
    <w:p w14:paraId="4CCB6489" w14:textId="77777777" w:rsidR="00BB7667" w:rsidRDefault="00A27614">
      <w:r>
        <w:t>Les dalles en béton sont fabriquées en béton de ciment, plein dans la masse ou en deux couches. Elles doivent satisfaire aux prescriptions de la [NBN B 21-211:2006+A1]. A la livraison, l'entrepreneur remet à la direction du chantier un certificat attestant que les dalles de béton ont au moins 28 jours.</w:t>
      </w:r>
    </w:p>
    <w:p w14:paraId="31DCC8A4" w14:textId="77777777" w:rsidR="00BB7667" w:rsidRDefault="00A27614">
      <w:pPr>
        <w:pStyle w:val="heading"/>
      </w:pPr>
      <w:r>
        <w:t>Spécifications</w:t>
      </w:r>
    </w:p>
    <w:p w14:paraId="7E0A127E" w14:textId="77777777" w:rsidR="00BB7667" w:rsidRDefault="00A27614">
      <w:r>
        <w:t xml:space="preserve">Dimensions modulaires : </w:t>
      </w:r>
      <w:r>
        <w:rPr>
          <w:rStyle w:val="optioncarChar"/>
        </w:rPr>
        <w:t>300 X 300</w:t>
      </w:r>
      <w:r>
        <w:t xml:space="preserve"> (par défaut) </w:t>
      </w:r>
      <w:r>
        <w:rPr>
          <w:rStyle w:val="optioncarChar"/>
        </w:rPr>
        <w:t>/ 400 x 400 / 500 x 500 / ***</w:t>
      </w:r>
      <w:r>
        <w:t xml:space="preserve"> mm.</w:t>
      </w:r>
    </w:p>
    <w:p w14:paraId="63746096" w14:textId="77777777" w:rsidR="00BB7667" w:rsidRDefault="00A27614">
      <w:r>
        <w:t xml:space="preserve">Epaisseur : </w:t>
      </w:r>
      <w:r>
        <w:rPr>
          <w:rStyle w:val="optioncarChar"/>
        </w:rPr>
        <w:t>40 </w:t>
      </w:r>
      <w:r>
        <w:t xml:space="preserve">(par défaut) </w:t>
      </w:r>
      <w:r>
        <w:rPr>
          <w:rStyle w:val="optioncarChar"/>
        </w:rPr>
        <w:t>/ 45 / 50 / ***</w:t>
      </w:r>
      <w:r>
        <w:t>mm.</w:t>
      </w:r>
    </w:p>
    <w:p w14:paraId="02AA3B3B" w14:textId="77777777" w:rsidR="00BB7667" w:rsidRDefault="00A27614">
      <w:r>
        <w:t xml:space="preserve">Finition des bords : </w:t>
      </w:r>
      <w:r>
        <w:rPr>
          <w:rStyle w:val="optioncarChar"/>
        </w:rPr>
        <w:t>rectiligne</w:t>
      </w:r>
      <w:r>
        <w:t xml:space="preserve"> (par défaut) </w:t>
      </w:r>
      <w:r>
        <w:rPr>
          <w:rStyle w:val="optioncarChar"/>
        </w:rPr>
        <w:t>/ rectiligne avec chanfrein / à crénelures / en sifflet / ***</w:t>
      </w:r>
    </w:p>
    <w:p w14:paraId="57AEE6A7" w14:textId="77777777" w:rsidR="00BB7667" w:rsidRDefault="00A27614">
      <w:r>
        <w:t xml:space="preserve">Composition : </w:t>
      </w:r>
      <w:r>
        <w:rPr>
          <w:rStyle w:val="optioncarChar"/>
        </w:rPr>
        <w:t>plein dans la masse / en deux couches avec une couche de base et une couche d'usure</w:t>
      </w:r>
    </w:p>
    <w:p w14:paraId="6BD3728E" w14:textId="77777777" w:rsidR="00BB7667" w:rsidRDefault="00A27614">
      <w:r>
        <w:t>Selon la [Décision 96/603/CE]</w:t>
      </w:r>
      <w:r>
        <w:rPr>
          <w:b/>
        </w:rPr>
        <w:t>et les conditions qui y sont reprises,</w:t>
      </w:r>
      <w:r>
        <w:t xml:space="preserve"> le béton appartient à la classe de réaction au feu A1</w:t>
      </w:r>
      <w:r>
        <w:rPr>
          <w:vertAlign w:val="subscript"/>
        </w:rPr>
        <w:t>FL</w:t>
      </w:r>
      <w:r>
        <w:t>.</w:t>
      </w:r>
    </w:p>
    <w:p w14:paraId="29DE92EB" w14:textId="77777777" w:rsidR="00BB7667" w:rsidRDefault="00BB7667"/>
    <w:p w14:paraId="5AB71969" w14:textId="77777777" w:rsidR="00BB7667" w:rsidRDefault="00A27614">
      <w:r>
        <w:t> </w:t>
      </w:r>
    </w:p>
    <w:p w14:paraId="3D56BB65" w14:textId="77777777" w:rsidR="00BB7667" w:rsidRDefault="00A27614">
      <w:pPr>
        <w:pStyle w:val="pheading"/>
      </w:pPr>
      <w:r>
        <w:t>- Finitions</w:t>
      </w:r>
    </w:p>
    <w:p w14:paraId="435FDAE5" w14:textId="77777777" w:rsidR="00BB7667" w:rsidRDefault="00A27614">
      <w:r>
        <w:t xml:space="preserve">Surface : </w:t>
      </w:r>
      <w:r>
        <w:rPr>
          <w:rStyle w:val="optioncarChar"/>
        </w:rPr>
        <w:t>unie</w:t>
      </w:r>
      <w:r>
        <w:t> (par défaut)</w:t>
      </w:r>
      <w:r>
        <w:rPr>
          <w:rStyle w:val="optioncarChar"/>
        </w:rPr>
        <w:t xml:space="preserve"> / structurée / délavée avec couche d'usure en silex / ***</w:t>
      </w:r>
    </w:p>
    <w:p w14:paraId="4F5D6ECA" w14:textId="77777777" w:rsidR="00BB7667" w:rsidRDefault="00A27614">
      <w:r>
        <w:t xml:space="preserve">Coloris : </w:t>
      </w:r>
      <w:r>
        <w:rPr>
          <w:rStyle w:val="optioncarChar"/>
        </w:rPr>
        <w:t>gris</w:t>
      </w:r>
      <w:r>
        <w:t> (par défaut)</w:t>
      </w:r>
      <w:r>
        <w:rPr>
          <w:rStyle w:val="optioncarChar"/>
        </w:rPr>
        <w:t xml:space="preserve"> / rouge / noir / ***</w:t>
      </w:r>
    </w:p>
    <w:p w14:paraId="4E700EED" w14:textId="77777777" w:rsidR="00BB7667" w:rsidRDefault="00A27614">
      <w:pPr>
        <w:pStyle w:val="pheading"/>
      </w:pPr>
      <w:r>
        <w:t>- Prescriptions complémentaires</w:t>
      </w:r>
    </w:p>
    <w:p w14:paraId="3BF9883E" w14:textId="77777777" w:rsidR="00BB7667" w:rsidRDefault="00A27614">
      <w:pPr>
        <w:pStyle w:val="facult"/>
      </w:pPr>
      <w:r>
        <w:t>- Les matériaux sont peu combustibles (classes A1FL/A2FL selon la [NBN EN 13501-1].</w:t>
      </w:r>
    </w:p>
    <w:p w14:paraId="6EEC8CCF" w14:textId="77777777" w:rsidR="00BB7667" w:rsidRDefault="00A27614">
      <w:pPr>
        <w:pStyle w:val="pheading"/>
      </w:pPr>
      <w:r>
        <w:t>EXÉCUTION / MISE EN ŒUVRE</w:t>
      </w:r>
    </w:p>
    <w:p w14:paraId="03E2DCAF" w14:textId="77777777" w:rsidR="00BB7667" w:rsidRDefault="00A27614">
      <w:pPr>
        <w:pStyle w:val="pheading"/>
      </w:pPr>
      <w:r>
        <w:t>- Prescriptions générales</w:t>
      </w:r>
    </w:p>
    <w:p w14:paraId="3138E63D" w14:textId="77777777" w:rsidR="00BB7667" w:rsidRDefault="00A27614">
      <w:r>
        <w:t xml:space="preserve">Les dalles sont placées: </w:t>
      </w:r>
      <w:r>
        <w:rPr>
          <w:rStyle w:val="optioncarChar"/>
        </w:rPr>
        <w:t>sur un lit de sable stabilisé au ciment, selon le § 5.1.1 et suivants de la [NIT 213]</w:t>
      </w:r>
      <w:r>
        <w:t xml:space="preserve"> (par défaut) </w:t>
      </w:r>
      <w:r>
        <w:rPr>
          <w:rStyle w:val="optioncarChar"/>
        </w:rPr>
        <w:t>/ ***</w:t>
      </w:r>
    </w:p>
    <w:p w14:paraId="6EE582A1" w14:textId="77777777" w:rsidR="00BB7667" w:rsidRDefault="00A27614">
      <w:r>
        <w:t>Les joints périphériques, de désolidarisation et de dilatation doivent être compris et sont exécutés conformément aux directives du chapitre 5.5 de la [NIT 213]. Les joints de dilatation doivent permettre de limiter les surfaces d'un seul tenant à env. 50 m2 et la longueur à carreler à 10 m. La mise en œuvre s'effectue à joints ouverts. Dans les 24 heures, les joints doivent être abondamment humidifiés à l'eau claire, remplis avec un mortier de composition identique à celle du mortier de pose. Le sable ne peut pas contenir de produits colorants et doit être exempt d'argile et de particules ferrugineuses</w:t>
      </w:r>
    </w:p>
    <w:p w14:paraId="75D15DD6" w14:textId="77777777" w:rsidR="00BB7667" w:rsidRDefault="00A27614">
      <w:r>
        <w:t xml:space="preserve">(voir aussi </w:t>
      </w:r>
      <w:hyperlink w:anchor="1115" w:history="1">
        <w:r>
          <w:t>53.5 Revêtements de sols intérieurs</w:t>
        </w:r>
      </w:hyperlink>
      <w:r>
        <w:t>)</w:t>
      </w:r>
    </w:p>
    <w:p w14:paraId="7C09C49D" w14:textId="77777777" w:rsidR="00BB7667" w:rsidRDefault="00BB7667"/>
    <w:p w14:paraId="1DC8AE34" w14:textId="77777777" w:rsidR="00BB7667" w:rsidRDefault="00A27614">
      <w:r>
        <w:t> </w:t>
      </w:r>
    </w:p>
    <w:p w14:paraId="36CFBB69" w14:textId="77777777" w:rsidR="00BB7667" w:rsidRDefault="00A27614">
      <w:pPr>
        <w:pStyle w:val="pheading"/>
      </w:pPr>
      <w:r>
        <w:t>- Notes d’exécution complémentaires</w:t>
      </w:r>
    </w:p>
    <w:p w14:paraId="5A557FAA" w14:textId="77777777" w:rsidR="00BB7667" w:rsidRDefault="00A27614">
      <w:r>
        <w:t xml:space="preserve">Les carreaux non modulaires sont posés avec un joint d'une largeur de </w:t>
      </w:r>
      <w:r>
        <w:rPr>
          <w:rStyle w:val="optioncarChar"/>
        </w:rPr>
        <w:t>5 </w:t>
      </w:r>
      <w:r>
        <w:t>(par défaut)</w:t>
      </w:r>
      <w:r>
        <w:rPr>
          <w:rStyle w:val="optioncarChar"/>
        </w:rPr>
        <w:t xml:space="preserve"> / 8 / 10 / ***</w:t>
      </w:r>
      <w:r>
        <w:t xml:space="preserve"> mm.</w:t>
      </w:r>
    </w:p>
    <w:p w14:paraId="1D0F7267" w14:textId="77777777" w:rsidR="00BB7667" w:rsidRDefault="00A27614">
      <w:r>
        <w:t xml:space="preserve">Appareillage (selon la [NIT 237], chapitre 5) : </w:t>
      </w:r>
      <w:r>
        <w:rPr>
          <w:rStyle w:val="optioncarChar"/>
        </w:rPr>
        <w:t xml:space="preserve">à joints coupés ou contrariés </w:t>
      </w:r>
      <w:r>
        <w:t>(par défaut)</w:t>
      </w:r>
      <w:r>
        <w:rPr>
          <w:rStyle w:val="optioncarChar"/>
        </w:rPr>
        <w:t xml:space="preserve"> / carrés / losanges (sur pointe) / ***</w:t>
      </w:r>
    </w:p>
    <w:p w14:paraId="74A4A47E" w14:textId="77777777" w:rsidR="00BB7667" w:rsidRDefault="00A27614">
      <w:r>
        <w:t>Les carreaux sont posés symétriquement par rapport aux axes du local.</w:t>
      </w:r>
    </w:p>
    <w:p w14:paraId="6B477620" w14:textId="77777777" w:rsidR="00BB7667" w:rsidRDefault="00A27614">
      <w:r>
        <w:t xml:space="preserve">Coloris des joints : </w:t>
      </w:r>
      <w:r>
        <w:rPr>
          <w:rStyle w:val="optioncarChar"/>
        </w:rPr>
        <w:t>gris / adapté à la couleur des dalles.</w:t>
      </w:r>
    </w:p>
    <w:p w14:paraId="2F8B894F" w14:textId="77777777" w:rsidR="00BB7667" w:rsidRDefault="00BB7667"/>
    <w:p w14:paraId="171F73E5" w14:textId="77777777" w:rsidR="00BB7667" w:rsidRDefault="00A27614">
      <w:r>
        <w:t> </w:t>
      </w:r>
    </w:p>
    <w:p w14:paraId="2CADC3A7" w14:textId="77777777" w:rsidR="00BB7667" w:rsidRDefault="00A27614">
      <w:pPr>
        <w:pStyle w:val="pheading"/>
      </w:pPr>
      <w:r>
        <w:t>MESURAGE</w:t>
      </w:r>
    </w:p>
    <w:p w14:paraId="21379EA2" w14:textId="77777777" w:rsidR="00BB7667" w:rsidRDefault="00A27614">
      <w:r>
        <w:t>Conformément aux indications spécifiques dans le cahier spécial des charges et/ou le métré récapitulatif, le mesurage doit être conçu comme suit :</w:t>
      </w:r>
    </w:p>
    <w:p w14:paraId="6DCD72D5" w14:textId="77777777" w:rsidR="00BB7667" w:rsidRDefault="00A27614">
      <w:pPr>
        <w:pStyle w:val="pheading"/>
      </w:pPr>
      <w:r>
        <w:t>- unité de mesure:</w:t>
      </w:r>
    </w:p>
    <w:p w14:paraId="7DBB483E" w14:textId="77777777" w:rsidR="00BB7667" w:rsidRDefault="00A27614">
      <w:r>
        <w:t>m²</w:t>
      </w:r>
    </w:p>
    <w:p w14:paraId="14CF5DE6" w14:textId="77777777" w:rsidR="00BB7667" w:rsidRDefault="00A27614">
      <w:pPr>
        <w:pStyle w:val="pheading"/>
      </w:pPr>
      <w:r>
        <w:t>- code de mesurage:</w:t>
      </w:r>
    </w:p>
    <w:p w14:paraId="7251FF44" w14:textId="77777777" w:rsidR="00BB7667" w:rsidRDefault="00A27614">
      <w:r>
        <w:t>en fonction de la nature et des dimensions des carrelages, surface nette mesurée entre le nu des murs. Les dimensions, déduites des plans, sont exprimées dans un multiple de 50 mm, arrondi vers le bas. Les surfaces sont mesurées par-dessus les joints et soudures. Les entre-portes carrelés sont également comptés. Les ouvertures et les interruptions supérieures à 0,50 m2 sont déduites.</w:t>
      </w:r>
    </w:p>
    <w:p w14:paraId="4EBAD52E" w14:textId="77777777" w:rsidR="00BB7667" w:rsidRDefault="00A27614">
      <w:pPr>
        <w:pStyle w:val="pheading"/>
      </w:pPr>
      <w:r>
        <w:t>- nature du marché:</w:t>
      </w:r>
    </w:p>
    <w:p w14:paraId="70911AC0" w14:textId="77777777" w:rsidR="00BB7667" w:rsidRDefault="00A27614">
      <w:r>
        <w:t>QF</w:t>
      </w:r>
    </w:p>
    <w:p w14:paraId="09BC3E2D" w14:textId="77777777" w:rsidR="00BB7667" w:rsidRDefault="00A27614">
      <w:pPr>
        <w:pStyle w:val="Author-eSectionHeading5"/>
      </w:pPr>
      <w:bookmarkStart w:id="664" w:name="_Toc178838583"/>
      <w:r>
        <w:t>53.54.2 Revêtements en carreaux à base de liants résineux CCTB 01.02</w:t>
      </w:r>
      <w:bookmarkEnd w:id="664"/>
    </w:p>
    <w:p w14:paraId="15A9F2BB" w14:textId="77777777" w:rsidR="00BB7667" w:rsidRDefault="00A27614">
      <w:pPr>
        <w:pStyle w:val="pheading"/>
      </w:pPr>
      <w:r>
        <w:t>DOCUMENTS DE RÉFÉRENCE</w:t>
      </w:r>
    </w:p>
    <w:p w14:paraId="33D1B41F" w14:textId="77777777" w:rsidR="00BB7667" w:rsidRDefault="00A27614">
      <w:pPr>
        <w:pStyle w:val="pheading"/>
      </w:pPr>
      <w:r>
        <w:t>- Matériau</w:t>
      </w:r>
    </w:p>
    <w:p w14:paraId="0EF7C7FB" w14:textId="77777777" w:rsidR="00BB7667" w:rsidRDefault="00A27614">
      <w:r>
        <w:rPr>
          <w:color w:val="24777B"/>
        </w:rPr>
        <w:t>Maatvastheid van harsgebonden agglomeraattegels.</w:t>
      </w:r>
      <w:r>
        <w:br/>
      </w:r>
      <w:r>
        <w:rPr>
          <w:i/>
        </w:rPr>
        <w:t>Vangheel (T.); de Barquin (F.).</w:t>
      </w:r>
      <w:r>
        <w:br/>
        <w:t>WTCB-Dossier, BEL, 2008/12/00, n° 4, Katern 9, 2 p., 4 ref.   </w:t>
      </w:r>
    </w:p>
    <w:p w14:paraId="52BF9CEF" w14:textId="77777777" w:rsidR="00BB7667" w:rsidRDefault="00A27614">
      <w:pPr>
        <w:pStyle w:val="Author-eSectionHeading6"/>
      </w:pPr>
      <w:bookmarkStart w:id="665" w:name="_Toc178838584"/>
      <w:r>
        <w:t>53.54.2a Revêtements en carreaux à base de liants résineux CCTB 01.02</w:t>
      </w:r>
      <w:bookmarkEnd w:id="665"/>
    </w:p>
    <w:p w14:paraId="1BF451DF" w14:textId="77777777" w:rsidR="00BB7667" w:rsidRDefault="00A27614">
      <w:pPr>
        <w:pStyle w:val="Author-eSectionHeading4"/>
      </w:pPr>
      <w:bookmarkStart w:id="666" w:name="_Toc178838585"/>
      <w:r>
        <w:t>53.55 Revêtements de sols souples CCTB 01.12</w:t>
      </w:r>
      <w:bookmarkEnd w:id="666"/>
    </w:p>
    <w:p w14:paraId="06F591B6" w14:textId="77777777" w:rsidR="00BB7667" w:rsidRDefault="00A27614">
      <w:pPr>
        <w:pStyle w:val="pheading"/>
      </w:pPr>
      <w:bookmarkStart w:id="667" w:name="1271"/>
      <w:bookmarkEnd w:id="667"/>
      <w:r>
        <w:t>DESCRIPTION</w:t>
      </w:r>
    </w:p>
    <w:p w14:paraId="15E3A15A" w14:textId="77777777" w:rsidR="00BB7667" w:rsidRDefault="00A27614">
      <w:pPr>
        <w:pStyle w:val="pheading"/>
      </w:pPr>
      <w:r>
        <w:t>- Définition / Comprend</w:t>
      </w:r>
    </w:p>
    <w:p w14:paraId="58B1AFF1" w14:textId="77777777" w:rsidR="00BB7667" w:rsidRDefault="00A27614">
      <w:pPr>
        <w:jc w:val="both"/>
      </w:pPr>
      <w:r>
        <w:t>Il s'agit de la fourniture (hors matériaux récupérés du même site) et de la pose de revêtements de sol souples résilients ou textiles en lés (linoléum, caoutchouc, PVC, textile...) ou en dalles sur une chape et/ou une aire de pose en bois ou toute autre support rigide adapté à la fixation. Les sols souples sont neufs ou de réemploi.  Conformément aux dispositions générales et/ou spécifiques du cahier spécial des charges, les prix unitaires compris dans ces postes comprennent toujours, soit selon la ventilation dans le métré récapitulatif, soit dans leur totalité :</w:t>
      </w:r>
    </w:p>
    <w:p w14:paraId="33B79DDF" w14:textId="77777777" w:rsidR="00BB7667" w:rsidRDefault="00A27614">
      <w:pPr>
        <w:pStyle w:val="Author-eListParagraph"/>
        <w:numPr>
          <w:ilvl w:val="0"/>
          <w:numId w:val="567"/>
        </w:numPr>
        <w:jc w:val="both"/>
      </w:pPr>
      <w:r>
        <w:t>la préparation de l'aire de pose, l'évacuation de tous les déchets, décombres, plâtre, graisse, etc.;</w:t>
      </w:r>
    </w:p>
    <w:p w14:paraId="26304E61" w14:textId="77777777" w:rsidR="00BB7667" w:rsidRDefault="00A27614">
      <w:pPr>
        <w:pStyle w:val="Author-eListParagraph"/>
        <w:numPr>
          <w:ilvl w:val="0"/>
          <w:numId w:val="567"/>
        </w:numPr>
        <w:jc w:val="both"/>
      </w:pPr>
      <w:r>
        <w:t>le contrôle préalable du taux d'humidité de l'aire de pose selon la méthode CM ;</w:t>
      </w:r>
    </w:p>
    <w:p w14:paraId="263B94F7" w14:textId="77777777" w:rsidR="00BB7667" w:rsidRDefault="00A27614">
      <w:pPr>
        <w:pStyle w:val="Author-eListParagraph"/>
        <w:numPr>
          <w:ilvl w:val="0"/>
          <w:numId w:val="567"/>
        </w:numPr>
        <w:jc w:val="both"/>
      </w:pPr>
      <w:r>
        <w:t>l’égalisation obligatoire de la surface et son ponçage jusqu'à ce qu'elle soit bien lisse ;  </w:t>
      </w:r>
    </w:p>
    <w:p w14:paraId="56CE8445" w14:textId="77777777" w:rsidR="00BB7667" w:rsidRDefault="00A27614">
      <w:pPr>
        <w:pStyle w:val="Author-eListParagraph"/>
        <w:numPr>
          <w:ilvl w:val="0"/>
          <w:numId w:val="567"/>
        </w:numPr>
        <w:jc w:val="both"/>
      </w:pPr>
      <w:r>
        <w:t>la fourniture, la mise en place et le collage du revêtement de sol souple, le laminage des joints et des bords, la soudure (à chaud, à froid ou vulcanisation) des joints (voir § 7 de la [NIT 241]) ;</w:t>
      </w:r>
    </w:p>
    <w:p w14:paraId="4BB54247" w14:textId="77777777" w:rsidR="00BB7667" w:rsidRDefault="00A27614">
      <w:pPr>
        <w:pStyle w:val="Author-eListParagraph"/>
        <w:numPr>
          <w:ilvl w:val="0"/>
          <w:numId w:val="567"/>
        </w:numPr>
        <w:jc w:val="both"/>
      </w:pPr>
      <w:r>
        <w:t>le nettoyage du revêtement de sol, y compris l’enlèvement du mastic superflu.</w:t>
      </w:r>
    </w:p>
    <w:p w14:paraId="03BC7743" w14:textId="77777777" w:rsidR="00BB7667" w:rsidRDefault="00A27614">
      <w:pPr>
        <w:pStyle w:val="pheading"/>
      </w:pPr>
      <w:r>
        <w:t>MATÉRIAUX</w:t>
      </w:r>
    </w:p>
    <w:p w14:paraId="7037F42B" w14:textId="77777777" w:rsidR="00BB7667" w:rsidRDefault="00A27614">
      <w:pPr>
        <w:jc w:val="both"/>
      </w:pPr>
      <w:r>
        <w:t>Les matériaux sont décrits en fonction des locaux où le revêtement est posé, les matériaux neufs livrés satisfont à la [NBN EN ISO 10874] :</w:t>
      </w:r>
    </w:p>
    <w:p w14:paraId="2D9F039E" w14:textId="77777777" w:rsidR="00BB7667" w:rsidRDefault="00A27614">
      <w:pPr>
        <w:pStyle w:val="Author-eListParagraph"/>
        <w:numPr>
          <w:ilvl w:val="0"/>
          <w:numId w:val="568"/>
        </w:numPr>
      </w:pPr>
      <w:r>
        <w:t>classe 21, 22, 23 : locaux d'habitation d'usage faible à intensif (séjour, chambres à coucher, cuisine, …) ;</w:t>
      </w:r>
    </w:p>
    <w:p w14:paraId="485A90C0" w14:textId="77777777" w:rsidR="00BB7667" w:rsidRDefault="00A27614">
      <w:pPr>
        <w:pStyle w:val="Author-eListParagraph"/>
        <w:numPr>
          <w:ilvl w:val="0"/>
          <w:numId w:val="568"/>
        </w:numPr>
      </w:pPr>
      <w:r>
        <w:t>classe 31 - 32 : locaux de commerce et de bureau d'usage faible à normal ;</w:t>
      </w:r>
    </w:p>
    <w:p w14:paraId="556FF31C" w14:textId="77777777" w:rsidR="00BB7667" w:rsidRDefault="00A27614">
      <w:pPr>
        <w:pStyle w:val="Author-eListParagraph"/>
        <w:numPr>
          <w:ilvl w:val="0"/>
          <w:numId w:val="568"/>
        </w:numPr>
      </w:pPr>
      <w:r>
        <w:t>classe 33 - 34 : d'usage intensif à fort intensif (locaux communautaires, …).</w:t>
      </w:r>
    </w:p>
    <w:p w14:paraId="42CE5F73" w14:textId="77777777" w:rsidR="00BB7667" w:rsidRDefault="00A27614">
      <w:pPr>
        <w:jc w:val="both"/>
      </w:pPr>
      <w:r>
        <w:t>Si l’application antérieure est connue, les matériaux de sols souples de réemploi peuvent être utilisés pour des locaux de même usage ou d’usage moins contraignant.</w:t>
      </w:r>
    </w:p>
    <w:p w14:paraId="0230964C" w14:textId="77777777" w:rsidR="00BB7667" w:rsidRDefault="00A27614">
      <w:pPr>
        <w:jc w:val="both"/>
      </w:pPr>
      <w:r>
        <w:t>Les critères de performance sont établis conformément aux normes de référence précitées. Les échantillons nécessaires et la documentation avec la mention des spécifications requises pour les produits sont soumis préalablement pour approbation.</w:t>
      </w:r>
    </w:p>
    <w:p w14:paraId="1D029B15" w14:textId="77777777" w:rsidR="00BB7667" w:rsidRDefault="00A27614">
      <w:pPr>
        <w:jc w:val="both"/>
      </w:pPr>
      <w:r>
        <w:t>Une nuance de couleur uniforme est garantie pour chaque local par la fourniture de rouleaux ou de carreau d'une seule et même charge.</w:t>
      </w:r>
    </w:p>
    <w:p w14:paraId="08043453" w14:textId="77777777" w:rsidR="00BB7667" w:rsidRDefault="00A27614">
      <w:pPr>
        <w:jc w:val="both"/>
      </w:pPr>
      <w:r>
        <w:t>24 heures avant leur mise en œuvre, les rouleaux sont entreposés dans des locaux secs qui sont climatisés par l'entrepreneur à la température minimale de mise en œuvre (voir [NIT 241] §7, 15°C pour les revêtements textiles [voir [NIT 262] §7]). Tous les rouleaux sont dans la mesure du possible stockés verticalement.</w:t>
      </w:r>
    </w:p>
    <w:p w14:paraId="24580768" w14:textId="77777777" w:rsidR="00BB7667" w:rsidRDefault="00A27614">
      <w:pPr>
        <w:jc w:val="both"/>
      </w:pPr>
      <w:r>
        <w:t>En matière de sécurité incendie, les revêtements de sol souples satisfont à certaines exigences en fonction de la destination du local dont ils font partie. (voir [NIT 241] et [NIT 262] § 4)</w:t>
      </w:r>
    </w:p>
    <w:p w14:paraId="6020DD8C" w14:textId="77777777" w:rsidR="00BB7667" w:rsidRDefault="00A27614">
      <w:pPr>
        <w:jc w:val="both"/>
      </w:pPr>
      <w:r>
        <w:t>Pour plus d'informations sur le choix du revêtement de sol souple, voir tableau 4 de la [NIT 241] pour les revêtements résilients et tableau 4 de la [NIT 262] pour les revêtements textiles.</w:t>
      </w:r>
    </w:p>
    <w:p w14:paraId="67E0299C" w14:textId="77777777" w:rsidR="00BB7667" w:rsidRDefault="00A27614">
      <w:pPr>
        <w:jc w:val="both"/>
      </w:pPr>
      <w:r>
        <w:rPr>
          <w:b/>
        </w:rPr>
        <w:t>Matériaux utilisés pour la mise en œuvre</w:t>
      </w:r>
    </w:p>
    <w:p w14:paraId="1DA93924" w14:textId="77777777" w:rsidR="00BB7667" w:rsidRDefault="00A27614">
      <w:pPr>
        <w:jc w:val="both"/>
      </w:pPr>
      <w:r>
        <w:t>Les primaires, les produits d'égalisation, les éventuels coatings pare-vapeurs et les colles correspondent à la description du § 6 de la [NIT 241] pour la pose des revêtements de sol résilients du § 6 de la [NIT 262] pour la pose des revêtements de sol textiles.  </w:t>
      </w:r>
    </w:p>
    <w:p w14:paraId="0001CA09" w14:textId="77777777" w:rsidR="00BB7667" w:rsidRDefault="00A27614">
      <w:pPr>
        <w:jc w:val="both"/>
      </w:pPr>
      <w:r>
        <w:t>Les produits d'égalisation donnent lieu à un faible retrait de séchage et sont compatibles avec l'aire de pose, la colle prescrite et le revêtement de sol, compte tenu des sollicitations mécaniques, physiques et chimiques attendues (nature du support, de la colle, perméabilité du revêtement de sol, sollicitations statiques et dynamiques). Les produits d'égalisation qui offrent la meilleure résistance sont ceux qui satisfont aux exigences des tests à la chaise roulante.</w:t>
      </w:r>
    </w:p>
    <w:p w14:paraId="5FB07856" w14:textId="77777777" w:rsidR="00BB7667" w:rsidRDefault="00A27614">
      <w:pPr>
        <w:jc w:val="both"/>
      </w:pPr>
      <w:r>
        <w:t>Les primaires sont adaptés à la nature du support (e.a. chape), à la couche d'égalisation, à la colle et au revêtement de sol. Ils sont exempts de produits solvants, sauf si aucun autre produit équivalent n’est disponible.  </w:t>
      </w:r>
    </w:p>
    <w:p w14:paraId="10055682" w14:textId="77777777" w:rsidR="00BB7667" w:rsidRDefault="00A27614">
      <w:pPr>
        <w:jc w:val="both"/>
      </w:pPr>
      <w:r>
        <w:t>Les colles sont adaptées à la nature du support et du revêtement de sol souple (tableaux 24 et 26 de la [NIT 241] pour les revêtements de sol résilients et tableaux 38 et 39 de la [NIT 262] pour les revêtements de sol textiles). Différents types de colle peuvent être appliqués : colles en dispersion, colles époxy et polyuréthanes, colle en dispersion avec ciment, colle en phase solvant … Le choix est déterminé en fonction des conseils donnés par le fabricant des revêtements de sol. Lorsque des exigences particulières sont imposées, par exemple en ce qui concerne la résistance au feu, les colles sont du même type que celles utilisées lors des essais de résistance au feu.</w:t>
      </w:r>
    </w:p>
    <w:p w14:paraId="37D483B5" w14:textId="77777777" w:rsidR="00BB7667" w:rsidRDefault="00A27614">
      <w:pPr>
        <w:pStyle w:val="pheading"/>
      </w:pPr>
      <w:r>
        <w:t>EXÉCUTION / MISE EN ŒUVRE</w:t>
      </w:r>
    </w:p>
    <w:p w14:paraId="6ECD7F5B" w14:textId="77777777" w:rsidR="00BB7667" w:rsidRDefault="00A27614">
      <w:pPr>
        <w:jc w:val="both"/>
      </w:pPr>
      <w:r>
        <w:rPr>
          <w:b/>
          <w:u w:val="single"/>
        </w:rPr>
        <w:t>Généralités</w:t>
      </w:r>
    </w:p>
    <w:p w14:paraId="5C9BC6A2" w14:textId="77777777" w:rsidR="00BB7667" w:rsidRDefault="00A27614">
      <w:pPr>
        <w:jc w:val="both"/>
      </w:pPr>
      <w:r>
        <w:t>Les revêtements de sol sont posés suivant les recommandations de la [NIT 241] pour les revêtements résilients et de la [NIT 262] pour les revêtements textiles et conformément à la documentation technique accompagnant le produit.</w:t>
      </w:r>
    </w:p>
    <w:p w14:paraId="5F20295D" w14:textId="77777777" w:rsidR="00BB7667" w:rsidRDefault="00A27614">
      <w:pPr>
        <w:jc w:val="both"/>
      </w:pPr>
      <w:r>
        <w:rPr>
          <w:b/>
          <w:u w:val="single"/>
        </w:rPr>
        <w:t>Température- Taux D'humidité</w:t>
      </w:r>
    </w:p>
    <w:p w14:paraId="6FDFBFEE" w14:textId="77777777" w:rsidR="00BB7667" w:rsidRDefault="00A27614">
      <w:pPr>
        <w:jc w:val="both"/>
      </w:pPr>
      <w:r>
        <w:t>La mise en œuvre nécessite une température minimale du support conforme aux valeurs mentionnées dans le tableau ci-dessous, dépendant des conditions ambiantes du local (cf. §7.5 de la [NIT 241] pour les revêtements résilients et §7.5 de la [NIT 262] pour les revêtements textiles). </w:t>
      </w:r>
    </w:p>
    <w:p w14:paraId="75D303EB" w14:textId="77777777" w:rsidR="00BB7667" w:rsidRDefault="00A27614">
      <w:pPr>
        <w:jc w:val="both"/>
      </w:pPr>
      <w:r>
        <w:rPr>
          <w:noProof/>
        </w:rPr>
        <w:drawing>
          <wp:inline distT="0" distB="0" distL="0" distR="0" wp14:anchorId="02460EA2" wp14:editId="54AC1B57">
            <wp:extent cx="5715000" cy="2600325"/>
            <wp:effectExtent l="0" t="0" r="0" b="0"/>
            <wp:docPr id="2" name="53.55.png" descr="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968" descr=" "/>
                    <pic:cNvPicPr>
                      <a:picLocks noChangeAspect="1" noChangeArrowheads="1"/>
                    </pic:cNvPicPr>
                  </pic:nvPicPr>
                  <pic:blipFill>
                    <a:blip r:embed="rId339"/>
                    <a:srcRect/>
                    <a:stretch>
                      <a:fillRect/>
                    </a:stretch>
                  </pic:blipFill>
                  <pic:spPr bwMode="auto">
                    <a:xfrm>
                      <a:off x="0" y="0"/>
                      <a:ext cx="5715000" cy="2600325"/>
                    </a:xfrm>
                    <a:prstGeom prst="rect">
                      <a:avLst/>
                    </a:prstGeom>
                  </pic:spPr>
                </pic:pic>
              </a:graphicData>
            </a:graphic>
          </wp:inline>
        </w:drawing>
      </w:r>
    </w:p>
    <w:p w14:paraId="3B4A5551" w14:textId="77777777" w:rsidR="00BB7667" w:rsidRDefault="00A27614">
      <w:pPr>
        <w:jc w:val="both"/>
      </w:pPr>
      <w:r>
        <w:t>Au préalable à la pose, le taux d'humidité du support est mesuré à l'aide de la méthode CM et il convient de s'assurer que les exigences du § 5.2.2.5. de la [NIT 241] pour les revêtements résilients et du §5.2.2.5 de la [NIT 262] pour les revêtements textiles  sont satisfaites avant la pose des revêtements de sol souples.</w:t>
      </w:r>
    </w:p>
    <w:p w14:paraId="2DB7E383" w14:textId="77777777" w:rsidR="00BB7667" w:rsidRDefault="00A27614">
      <w:pPr>
        <w:jc w:val="both"/>
      </w:pPr>
      <w:r>
        <w:t>Pour l'humidité résiduelle, les valeurs empiriques suivantes sont d'application :</w:t>
      </w:r>
    </w:p>
    <w:tbl>
      <w:tblPr>
        <w:tblStyle w:val="Author-eTableGrid"/>
        <w:tblW w:w="9060" w:type="dxa"/>
        <w:tblLayout w:type="fixed"/>
        <w:tblLook w:val="04A0" w:firstRow="1" w:lastRow="0" w:firstColumn="1" w:lastColumn="0" w:noHBand="0" w:noVBand="1"/>
      </w:tblPr>
      <w:tblGrid>
        <w:gridCol w:w="3020"/>
        <w:gridCol w:w="3020"/>
        <w:gridCol w:w="3020"/>
      </w:tblGrid>
      <w:tr w:rsidR="00BB7667" w14:paraId="08591B0D" w14:textId="77777777">
        <w:tc>
          <w:tcPr>
            <w:tcW w:w="3000" w:type="dxa"/>
            <w:noWrap/>
          </w:tcPr>
          <w:p w14:paraId="029FDF54" w14:textId="77777777" w:rsidR="00BB7667" w:rsidRDefault="00A27614">
            <w:pPr>
              <w:jc w:val="center"/>
            </w:pPr>
            <w:r>
              <w:rPr>
                <w:b/>
              </w:rPr>
              <w:t>Composition du sol</w:t>
            </w:r>
          </w:p>
        </w:tc>
        <w:tc>
          <w:tcPr>
            <w:tcW w:w="3000" w:type="dxa"/>
            <w:noWrap/>
          </w:tcPr>
          <w:p w14:paraId="4A47389C" w14:textId="77777777" w:rsidR="00BB7667" w:rsidRDefault="00A27614">
            <w:pPr>
              <w:jc w:val="center"/>
            </w:pPr>
            <w:r>
              <w:rPr>
                <w:b/>
              </w:rPr>
              <w:t>Temps de séchage</w:t>
            </w:r>
          </w:p>
        </w:tc>
        <w:tc>
          <w:tcPr>
            <w:tcW w:w="3000" w:type="dxa"/>
            <w:noWrap/>
          </w:tcPr>
          <w:p w14:paraId="2953A120" w14:textId="77777777" w:rsidR="00BB7667" w:rsidRDefault="00A27614">
            <w:pPr>
              <w:jc w:val="center"/>
            </w:pPr>
            <w:r>
              <w:rPr>
                <w:b/>
              </w:rPr>
              <w:t>Humidité de compensation admissible en CM -%</w:t>
            </w:r>
          </w:p>
        </w:tc>
      </w:tr>
      <w:tr w:rsidR="00BB7667" w14:paraId="70240951" w14:textId="77777777">
        <w:tc>
          <w:tcPr>
            <w:tcW w:w="3000" w:type="dxa"/>
            <w:noWrap/>
          </w:tcPr>
          <w:p w14:paraId="5D6F6DB4" w14:textId="77777777" w:rsidR="00BB7667" w:rsidRDefault="00A27614">
            <w:r>
              <w:t>Chape à base de ciment</w:t>
            </w:r>
          </w:p>
        </w:tc>
        <w:tc>
          <w:tcPr>
            <w:tcW w:w="3000" w:type="dxa"/>
            <w:noWrap/>
          </w:tcPr>
          <w:p w14:paraId="16D08422" w14:textId="77777777" w:rsidR="00BB7667" w:rsidRDefault="00A27614">
            <w:r>
              <w:t>2 - 4 semaines selon l'épaisseur</w:t>
            </w:r>
          </w:p>
        </w:tc>
        <w:tc>
          <w:tcPr>
            <w:tcW w:w="3000" w:type="dxa"/>
            <w:noWrap/>
          </w:tcPr>
          <w:p w14:paraId="5869DBD9" w14:textId="77777777" w:rsidR="00BB7667" w:rsidRDefault="00A27614">
            <w:r>
              <w:t>≤ 2 %</w:t>
            </w:r>
          </w:p>
        </w:tc>
      </w:tr>
      <w:tr w:rsidR="00BB7667" w14:paraId="49E6652B" w14:textId="77777777">
        <w:tc>
          <w:tcPr>
            <w:tcW w:w="3000" w:type="dxa"/>
            <w:noWrap/>
          </w:tcPr>
          <w:p w14:paraId="31866170" w14:textId="77777777" w:rsidR="00BB7667" w:rsidRDefault="00A27614">
            <w:r>
              <w:t>Chape anhydrite</w:t>
            </w:r>
          </w:p>
        </w:tc>
        <w:tc>
          <w:tcPr>
            <w:tcW w:w="3000" w:type="dxa"/>
            <w:noWrap/>
          </w:tcPr>
          <w:p w14:paraId="0B54C6A7" w14:textId="77777777" w:rsidR="00BB7667" w:rsidRDefault="00A27614">
            <w:r>
              <w:t>2 - 3 semaines selon l'épaisseur</w:t>
            </w:r>
          </w:p>
        </w:tc>
        <w:tc>
          <w:tcPr>
            <w:tcW w:w="3000" w:type="dxa"/>
            <w:noWrap/>
          </w:tcPr>
          <w:p w14:paraId="4E55BAA7" w14:textId="77777777" w:rsidR="00BB7667" w:rsidRDefault="00A27614">
            <w:r>
              <w:t>≤ 0,5 %</w:t>
            </w:r>
          </w:p>
        </w:tc>
      </w:tr>
      <w:tr w:rsidR="00BB7667" w14:paraId="52F45926" w14:textId="77777777">
        <w:tc>
          <w:tcPr>
            <w:tcW w:w="3000" w:type="dxa"/>
            <w:noWrap/>
          </w:tcPr>
          <w:p w14:paraId="26C40DEC" w14:textId="77777777" w:rsidR="00BB7667" w:rsidRDefault="00A27614">
            <w:r>
              <w:t>Chape magnésite (sans matière de charge à base de bois)</w:t>
            </w:r>
          </w:p>
        </w:tc>
        <w:tc>
          <w:tcPr>
            <w:tcW w:w="3000" w:type="dxa"/>
            <w:noWrap/>
          </w:tcPr>
          <w:p w14:paraId="4A56CE68" w14:textId="77777777" w:rsidR="00BB7667" w:rsidRDefault="00A27614">
            <w:r>
              <w:t>3 - 4 semaines selon l'épaisseur</w:t>
            </w:r>
          </w:p>
        </w:tc>
        <w:tc>
          <w:tcPr>
            <w:tcW w:w="3000" w:type="dxa"/>
            <w:noWrap/>
          </w:tcPr>
          <w:p w14:paraId="7F39440B" w14:textId="77777777" w:rsidR="00BB7667" w:rsidRDefault="00A27614">
            <w:r>
              <w:t>≤ 3 %</w:t>
            </w:r>
          </w:p>
        </w:tc>
      </w:tr>
      <w:tr w:rsidR="00BB7667" w14:paraId="787D175F" w14:textId="77777777">
        <w:tc>
          <w:tcPr>
            <w:tcW w:w="3000" w:type="dxa"/>
            <w:noWrap/>
          </w:tcPr>
          <w:p w14:paraId="030CEA17" w14:textId="77777777" w:rsidR="00BB7667" w:rsidRDefault="00A27614">
            <w:r>
              <w:t>Chape magnésite (avec matière de charge à base de bois)</w:t>
            </w:r>
          </w:p>
        </w:tc>
        <w:tc>
          <w:tcPr>
            <w:tcW w:w="3000" w:type="dxa"/>
            <w:noWrap/>
          </w:tcPr>
          <w:p w14:paraId="217D1B52" w14:textId="77777777" w:rsidR="00BB7667" w:rsidRDefault="00A27614">
            <w:r>
              <w:t>1 - 3 semaines selon l'épaisseur</w:t>
            </w:r>
          </w:p>
        </w:tc>
        <w:tc>
          <w:tcPr>
            <w:tcW w:w="3000" w:type="dxa"/>
            <w:noWrap/>
          </w:tcPr>
          <w:p w14:paraId="578DDDA6" w14:textId="77777777" w:rsidR="00BB7667" w:rsidRDefault="00A27614">
            <w:r>
              <w:t>≤ 8 %</w:t>
            </w:r>
          </w:p>
        </w:tc>
      </w:tr>
      <w:tr w:rsidR="00BB7667" w14:paraId="376DC868" w14:textId="77777777">
        <w:tc>
          <w:tcPr>
            <w:tcW w:w="3000" w:type="dxa"/>
            <w:noWrap/>
          </w:tcPr>
          <w:p w14:paraId="71F69131" w14:textId="77777777" w:rsidR="00BB7667" w:rsidRDefault="00A27614">
            <w:r>
              <w:t>Surface en béton</w:t>
            </w:r>
          </w:p>
        </w:tc>
        <w:tc>
          <w:tcPr>
            <w:tcW w:w="3000" w:type="dxa"/>
            <w:noWrap/>
          </w:tcPr>
          <w:p w14:paraId="1B2D0468" w14:textId="77777777" w:rsidR="00BB7667" w:rsidRDefault="00BB7667"/>
        </w:tc>
        <w:tc>
          <w:tcPr>
            <w:tcW w:w="3000" w:type="dxa"/>
            <w:noWrap/>
          </w:tcPr>
          <w:p w14:paraId="290ECA25" w14:textId="77777777" w:rsidR="00BB7667" w:rsidRDefault="00A27614">
            <w:r>
              <w:t>selon la méthode DARR)</w:t>
            </w:r>
          </w:p>
        </w:tc>
      </w:tr>
      <w:tr w:rsidR="00BB7667" w14:paraId="3C8E9717" w14:textId="77777777">
        <w:tc>
          <w:tcPr>
            <w:tcW w:w="3000" w:type="dxa"/>
            <w:noWrap/>
          </w:tcPr>
          <w:p w14:paraId="09AE04E4" w14:textId="77777777" w:rsidR="00BB7667" w:rsidRDefault="00A27614">
            <w:r>
              <w:t>Surfaces en bois</w:t>
            </w:r>
          </w:p>
        </w:tc>
        <w:tc>
          <w:tcPr>
            <w:tcW w:w="3000" w:type="dxa"/>
            <w:noWrap/>
          </w:tcPr>
          <w:p w14:paraId="73FE60C3" w14:textId="77777777" w:rsidR="00BB7667" w:rsidRDefault="00BB7667"/>
        </w:tc>
        <w:tc>
          <w:tcPr>
            <w:tcW w:w="3000" w:type="dxa"/>
            <w:noWrap/>
          </w:tcPr>
          <w:p w14:paraId="00D3130D" w14:textId="77777777" w:rsidR="00BB7667" w:rsidRDefault="00A27614">
            <w:r>
              <w:t>≤ 6 %</w:t>
            </w:r>
          </w:p>
        </w:tc>
      </w:tr>
    </w:tbl>
    <w:p w14:paraId="45471E21" w14:textId="77777777" w:rsidR="00BB7667" w:rsidRDefault="00BB7667"/>
    <w:p w14:paraId="545BB5F3" w14:textId="77777777" w:rsidR="00BB7667" w:rsidRDefault="00A27614">
      <w:pPr>
        <w:jc w:val="both"/>
      </w:pPr>
      <w:r>
        <w:rPr>
          <w:b/>
          <w:u w:val="single"/>
        </w:rPr>
        <w:t>Préparation Du Support</w:t>
      </w:r>
    </w:p>
    <w:p w14:paraId="5D5FFC93" w14:textId="77777777" w:rsidR="00BB7667" w:rsidRDefault="00A27614">
      <w:pPr>
        <w:jc w:val="both"/>
      </w:pPr>
      <w:r>
        <w:t>Le support satisfait aux exigences du §5.2. de la [NIT 241] pour la pose des revêtements de sol résilients et du § 5.2 de la [NIT 262] pour la pose des revêtements de sol textiles.</w:t>
      </w:r>
    </w:p>
    <w:p w14:paraId="46697050" w14:textId="77777777" w:rsidR="00BB7667" w:rsidRDefault="00A27614">
      <w:pPr>
        <w:jc w:val="both"/>
      </w:pPr>
      <w:r>
        <w:t>Les travaux préparatoires du support satisfont aux dispositions du § 7.2. de la [NIT 241] pour la pose des revêtements de sol résilients et du § 7.2. de la [NIT 262] pour la pose des revêtements de sol textiles.  </w:t>
      </w:r>
    </w:p>
    <w:p w14:paraId="56068FE4" w14:textId="77777777" w:rsidR="00BB7667" w:rsidRDefault="00A27614">
      <w:pPr>
        <w:pStyle w:val="Author-eListParagraph"/>
        <w:numPr>
          <w:ilvl w:val="0"/>
          <w:numId w:val="569"/>
        </w:numPr>
        <w:jc w:val="both"/>
      </w:pPr>
      <w:r>
        <w:t>L'aire de pose est préalablement débarrassée de toute poussière et saletés (restes de plâtre, ciment, peinture, bitume, cire, etc.), et bien brossée. Les éventuelles irrégularités, les parties non adhérentes ou déchirées, les fissures, etc. sont d'abord remplacées ou retouchées jusqu'à ce que l'on obtienne une surface propre, solide, plane et lisse. A noter que les travaux préparatoires repris dans le § 1.1. de la [NIT 241] pour la pose d'un revêtement de sol résilient et le § 1.1. de la [NIT 262] pour la pose d'un revêtement de sol textile (par exemple, traitement des fissures,..) ne sont pas considérés comme des travaux préparatoires standards et font l'objet d'un poste séparé.</w:t>
      </w:r>
    </w:p>
    <w:p w14:paraId="54CB0E12" w14:textId="77777777" w:rsidR="00BB7667" w:rsidRDefault="00A27614">
      <w:pPr>
        <w:jc w:val="both"/>
      </w:pPr>
      <w:r>
        <w:t>Les produits d'égalisation nécessaires et les éventuelles couches d'adhérence sont choisis et mis en œuvre selon les recommandations du fabricant. Pendant le durcissement, la couche d'égalisation est protégée contre les courants d'air, le rayonnement direct du soleil ou toute autre source de chaleur. Avant le durcissement, la chape n’est pas foulée. Le temps d'attente pour la mise en œuvre du revêtement de sol dépend des produits utilisés, de l'épaisseur de la couche, de la porosité et de la siccité de l'aire de pose ainsi que des conditions ambiantes.</w:t>
      </w:r>
    </w:p>
    <w:p w14:paraId="0CE7A621" w14:textId="77777777" w:rsidR="00BB7667" w:rsidRDefault="00A27614">
      <w:pPr>
        <w:jc w:val="both"/>
      </w:pPr>
      <w:r>
        <w:t>Les nouvelles aires de pose (chapes à base de ciment, …) sont d'abord égalisées afin d'obtenir une surface lisse et ce, à l'aide de produits d'égalisation adaptés. Afin d'améliorer l'adhérence, un primaire est au préalable appliqué. Pour les chapes liées à l'anhydrite, l'enlèvement d'une pellicule est prévue dans certains cas (à considérer comme un travail supplémentaire). </w:t>
      </w:r>
    </w:p>
    <w:p w14:paraId="2DDCEE72" w14:textId="77777777" w:rsidR="00BB7667" w:rsidRDefault="00A27614">
      <w:pPr>
        <w:jc w:val="both"/>
      </w:pPr>
      <w:r>
        <w:t>Les anciennes aires de pose (par ex. les revêtements de sol en carreaux pour les travaux de rénovation) sont au préalable débarrassées des revêtements de sols en textile, vinyle, caoutchouc, liège , … Avant la mise en œuvre sur les revêtements de sol en carreaux, ceux-ci sont préalablement nettoyés et dégraissés avec un produit approprié.  Les opérations de préparation reprises dans la liste du § 5 de la [NIT 241] et la [NIT 262] sont sélectionnées.</w:t>
      </w:r>
    </w:p>
    <w:p w14:paraId="0FB45692" w14:textId="77777777" w:rsidR="00BB7667" w:rsidRDefault="00A27614">
      <w:pPr>
        <w:jc w:val="both"/>
      </w:pPr>
      <w:r>
        <w:t>Les aires de pose en bois (planchers, parquets et sous-aires en plaques de fibres ou d'aggloméré) sont d'abord contrôlées quant à la fixation des éléments, leur état et leurs assemblages ou joints. Les éléments endommagés et/ou défaits sont remplacés et/ou fixés. Les éventuelles déformations et/ou irrégularités sont réparées ou rabotées. Pour les aires de pose sur gîtage, tous les joints sont obturés, surtout lorsqu'un revêtement perméable à l'air est prévu. Pour la mise en œuvre par collage direct, il peut s'avérer nécessaire d'enlever toutes les traces de peinture et de cire sur l'aire de pose avec des techniques et des produits appropriés. (cf. § 5.1.4. de la [NIT 241] pour la pose des revêtements de sol résilients et cfr. § 5.1.2. de la [NIT 262] pour la pose des revêtements de sol textiles).</w:t>
      </w:r>
    </w:p>
    <w:p w14:paraId="1469D9A3" w14:textId="77777777" w:rsidR="00BB7667" w:rsidRDefault="00A27614">
      <w:pPr>
        <w:jc w:val="both"/>
      </w:pPr>
      <w:r>
        <w:rPr>
          <w:b/>
          <w:u w:val="single"/>
        </w:rPr>
        <w:t>Le collage</w:t>
      </w:r>
    </w:p>
    <w:p w14:paraId="3BCEF757" w14:textId="77777777" w:rsidR="00BB7667" w:rsidRDefault="00A27614">
      <w:pPr>
        <w:jc w:val="both"/>
      </w:pPr>
      <w:r>
        <w:t>Les lés et les dalles sont préalablement acclimatés à la température ambiante (cfr. §7.4.3 de la [NIT 241] pour les revêtements résilients et §7.4.2 de la [NIT 262] pour les revêtements textiles).  </w:t>
      </w:r>
    </w:p>
    <w:p w14:paraId="0DF39621" w14:textId="77777777" w:rsidR="00BB7667" w:rsidRDefault="00A27614">
      <w:pPr>
        <w:jc w:val="both"/>
      </w:pPr>
      <w:r>
        <w:t>Le débitage des lés se fait conformément au § 7.6 des [NIT 241] et [NIT 262].</w:t>
      </w:r>
    </w:p>
    <w:p w14:paraId="54D33B71" w14:textId="77777777" w:rsidR="00BB7667" w:rsidRDefault="00A27614">
      <w:pPr>
        <w:jc w:val="both"/>
      </w:pPr>
      <w:r>
        <w:t>La pose collée des lés et des dalles est réalisée conformément au § 7.7 des [NIT 241] et [NIT 262].</w:t>
      </w:r>
    </w:p>
    <w:p w14:paraId="469C3485" w14:textId="77777777" w:rsidR="00BB7667" w:rsidRDefault="00A27614">
      <w:pPr>
        <w:jc w:val="both"/>
      </w:pPr>
      <w:r>
        <w:t>Tous les lés sont posés dans le même sens, de préférence parallèlement à la lumière, selon l'indication des flèches au dos et/ou adaptés et/ou orientés de manière à créer le minimum de joints. On se réfère au §7.6.1.1. des  [NIT 241] et [NIT 262] dans le cas de la pose de lés. Pour les dalles, on se réfère au §7.6.2. des [NIT 241] et [NIT 262] pour les opérations préalables à leur pose.</w:t>
      </w:r>
    </w:p>
    <w:p w14:paraId="71979D51" w14:textId="77777777" w:rsidR="00BB7667" w:rsidRDefault="00A27614">
      <w:pPr>
        <w:jc w:val="both"/>
      </w:pPr>
      <w:r>
        <w:t>Après le séchage de la colle, les revêtements de sol sont nettoyés et débarrassés de toute impureté et des taches, y compris l'enlèvement du mastic superflu (§8.4.1. des [NIT 241] et  [NIT 262]).</w:t>
      </w:r>
    </w:p>
    <w:p w14:paraId="607B25CF" w14:textId="77777777" w:rsidR="00BB7667" w:rsidRDefault="00A27614">
      <w:pPr>
        <w:pStyle w:val="pheading"/>
      </w:pPr>
      <w:r>
        <w:t>CONTRÔLES</w:t>
      </w:r>
    </w:p>
    <w:p w14:paraId="6F6659ED" w14:textId="77777777" w:rsidR="00BB7667" w:rsidRDefault="00A27614">
      <w:pPr>
        <w:jc w:val="both"/>
      </w:pPr>
      <w:r>
        <w:t>Aucune différence de hauteur n’est tolérée entre deux lés juxtaposés. Les bulles d'air, les bords non adhérents, etc. ne sont pas admis et entrainent le refus des ouvrages.</w:t>
      </w:r>
    </w:p>
    <w:p w14:paraId="4494D03C" w14:textId="77777777" w:rsidR="00BB7667" w:rsidRDefault="00A27614">
      <w:pPr>
        <w:pStyle w:val="pheading"/>
      </w:pPr>
      <w:r>
        <w:t>DOCUMENTS DE RÉFÉRENCE</w:t>
      </w:r>
    </w:p>
    <w:p w14:paraId="1C056072" w14:textId="77777777" w:rsidR="00BB7667" w:rsidRDefault="00A27614">
      <w:pPr>
        <w:pStyle w:val="pheading"/>
      </w:pPr>
      <w:r>
        <w:t>- Matériau</w:t>
      </w:r>
    </w:p>
    <w:p w14:paraId="1551B64E" w14:textId="77777777" w:rsidR="00BB7667" w:rsidRDefault="00A27614">
      <w:r>
        <w:t>[NBN EN 12466, Revêtements de sol résilients - Vocabulaire]</w:t>
      </w:r>
    </w:p>
    <w:p w14:paraId="7ACB8D59" w14:textId="77777777" w:rsidR="00BB7667" w:rsidRDefault="00A27614">
      <w:r>
        <w:t>[NBN EN ISO 26987, Revêtements de sol résilients - Détermination de la résistance au tâchage et aux produits chimiques (ISO 26987:2008)] à [NBN EN ISO 23996, Revêtements de sol résilients - Détermination de la masse volumique (ISO 23996:2007)]</w:t>
      </w:r>
    </w:p>
    <w:p w14:paraId="6DFA8651" w14:textId="77777777" w:rsidR="00BB7667" w:rsidRDefault="00A27614">
      <w:r>
        <w:t>[NBN EN 684, Revêtements de sol résilients - Détermination de la résistance de la soudure]</w:t>
      </w:r>
    </w:p>
    <w:p w14:paraId="3EFFBC59" w14:textId="77777777" w:rsidR="00BB7667" w:rsidRDefault="00A27614">
      <w:r>
        <w:t>[NBN EN ISO 10874, Revêtements de sol résilients, textiles et stratifiés - Classification (ISO 10874:2009)]</w:t>
      </w:r>
    </w:p>
    <w:p w14:paraId="73E983F6" w14:textId="77777777" w:rsidR="00BB7667" w:rsidRDefault="00A27614">
      <w:r>
        <w:t>[NBN EN 1399, Revêtements de sol résilients - Détermination de la résistance aux brûlures de cigarettes et aux cigarettes écrasées]</w:t>
      </w:r>
    </w:p>
    <w:p w14:paraId="60786834" w14:textId="77777777" w:rsidR="00BB7667" w:rsidRDefault="00A27614">
      <w:r>
        <w:t>[NBN EN 1815, Revêtements de sol résilients et stratifiés - Évaluation à la propension à l'accumulation de charges électrostatiques]</w:t>
      </w:r>
    </w:p>
    <w:p w14:paraId="06428C34" w14:textId="77777777" w:rsidR="00BB7667" w:rsidRDefault="00A27614">
      <w:r>
        <w:t>[NBN EN 1081:2018+A1, Revêtements de sol résilients, stratifiés et multicouches modulaires - Détermination de la résistance électrique]</w:t>
      </w:r>
    </w:p>
    <w:p w14:paraId="42095D4A" w14:textId="77777777" w:rsidR="00BB7667" w:rsidRDefault="00A27614">
      <w:pPr>
        <w:pStyle w:val="pheading"/>
      </w:pPr>
      <w:r>
        <w:t>- Exécution</w:t>
      </w:r>
    </w:p>
    <w:p w14:paraId="7C4CB4C6" w14:textId="77777777" w:rsidR="00BB7667" w:rsidRDefault="00A27614">
      <w:r>
        <w:t>[NIT 241, Mise en oeuvre des revêtements de sol résilients (remplace partiellement la NIT 165).]</w:t>
      </w:r>
    </w:p>
    <w:p w14:paraId="25C0086B" w14:textId="77777777" w:rsidR="00BB7667" w:rsidRDefault="00A27614">
      <w:r>
        <w:t xml:space="preserve">[NIT 262, </w:t>
      </w:r>
      <w:r>
        <w:tab/>
        <w:t>Code de bonne pratique pour la pose des revêtements de sol textiles]</w:t>
      </w:r>
    </w:p>
    <w:p w14:paraId="530FA758" w14:textId="77777777" w:rsidR="00BB7667" w:rsidRDefault="00A27614">
      <w:pPr>
        <w:pStyle w:val="Author-eSectionHeading5"/>
      </w:pPr>
      <w:bookmarkStart w:id="668" w:name="_Toc178838586"/>
      <w:r>
        <w:t>53.55.1 Revêtements de sols souples en textile CCTB 01.02</w:t>
      </w:r>
      <w:bookmarkEnd w:id="668"/>
    </w:p>
    <w:p w14:paraId="1A93B6D5" w14:textId="77777777" w:rsidR="00BB7667" w:rsidRDefault="00A27614">
      <w:pPr>
        <w:pStyle w:val="pheading"/>
      </w:pPr>
      <w:r>
        <w:t>MATÉRIAUX</w:t>
      </w:r>
    </w:p>
    <w:p w14:paraId="2FD9D761" w14:textId="77777777" w:rsidR="00BB7667" w:rsidRDefault="00A27614">
      <w:r>
        <w:t>revêtements textiles avec velours mais non aiguilletés</w:t>
      </w:r>
    </w:p>
    <w:p w14:paraId="53288173" w14:textId="77777777" w:rsidR="00BB7667" w:rsidRDefault="00A27614">
      <w:r>
        <w:t>revêtements textiles sans velours non aiguilletés</w:t>
      </w:r>
    </w:p>
    <w:p w14:paraId="53FAF11E" w14:textId="77777777" w:rsidR="00BB7667" w:rsidRDefault="00A27614">
      <w:r>
        <w:t>revêtements textiles avec velours et aiguilletés</w:t>
      </w:r>
    </w:p>
    <w:p w14:paraId="5D00EBA8" w14:textId="77777777" w:rsidR="00BB7667" w:rsidRDefault="00A27614">
      <w:r>
        <w:t>revêtements textiles sans velours non aiguilletés.</w:t>
      </w:r>
    </w:p>
    <w:p w14:paraId="075D6B1E" w14:textId="77777777" w:rsidR="00BB7667" w:rsidRDefault="00A27614">
      <w:pPr>
        <w:pStyle w:val="Author-eSectionHeading6"/>
      </w:pPr>
      <w:bookmarkStart w:id="669" w:name="_Toc178838587"/>
      <w:r>
        <w:t>53.55.1a Revêtements de sols souples en textile - Tapis plain, etc. CCTB 01.12</w:t>
      </w:r>
      <w:bookmarkEnd w:id="669"/>
    </w:p>
    <w:p w14:paraId="25E324A2" w14:textId="77777777" w:rsidR="00BB7667" w:rsidRDefault="00A27614">
      <w:pPr>
        <w:pStyle w:val="pheading"/>
      </w:pPr>
      <w:r>
        <w:t>DESCRIPTION</w:t>
      </w:r>
    </w:p>
    <w:p w14:paraId="16012050" w14:textId="77777777" w:rsidR="00BB7667" w:rsidRDefault="00A27614">
      <w:pPr>
        <w:pStyle w:val="pheading"/>
      </w:pPr>
      <w:r>
        <w:t>- Définition / Comprend</w:t>
      </w:r>
    </w:p>
    <w:p w14:paraId="44415F26" w14:textId="77777777" w:rsidR="00BB7667" w:rsidRDefault="00A27614">
      <w:pPr>
        <w:jc w:val="both"/>
      </w:pPr>
      <w:r>
        <w:t>Il s’agit de la fourniture (hors matériaux récupérés du même site) et la pose de revêtements de sols souples en textile - Tapis plain, etc.</w:t>
      </w:r>
    </w:p>
    <w:p w14:paraId="1AEC1697" w14:textId="77777777" w:rsidR="00BB7667" w:rsidRDefault="00A27614">
      <w:pPr>
        <w:jc w:val="both"/>
      </w:pPr>
      <w:r>
        <w:t>Le travail comprend notamment :</w:t>
      </w:r>
    </w:p>
    <w:p w14:paraId="6E2B53E7" w14:textId="77777777" w:rsidR="00BB7667" w:rsidRDefault="00A27614">
      <w:pPr>
        <w:pStyle w:val="Author-eListParagraph"/>
        <w:numPr>
          <w:ilvl w:val="0"/>
          <w:numId w:val="570"/>
        </w:numPr>
      </w:pPr>
      <w:r>
        <w:t>la fourniture (hors matériaux récupérés du même site)</w:t>
      </w:r>
    </w:p>
    <w:p w14:paraId="0F3EB5D7" w14:textId="77777777" w:rsidR="00BB7667" w:rsidRDefault="00A27614">
      <w:pPr>
        <w:pStyle w:val="Author-eListParagraph"/>
        <w:numPr>
          <w:ilvl w:val="0"/>
          <w:numId w:val="570"/>
        </w:numPr>
      </w:pPr>
      <w:r>
        <w:t>le stockage</w:t>
      </w:r>
    </w:p>
    <w:p w14:paraId="73D2A263" w14:textId="77777777" w:rsidR="00BB7667" w:rsidRDefault="00A27614">
      <w:pPr>
        <w:pStyle w:val="Author-eListParagraph"/>
        <w:numPr>
          <w:ilvl w:val="0"/>
          <w:numId w:val="570"/>
        </w:numPr>
      </w:pPr>
      <w:r>
        <w:t>la préparation de surface</w:t>
      </w:r>
    </w:p>
    <w:p w14:paraId="72ACB363" w14:textId="77777777" w:rsidR="00BB7667" w:rsidRDefault="00A27614">
      <w:pPr>
        <w:pStyle w:val="Author-eListParagraph"/>
        <w:numPr>
          <w:ilvl w:val="0"/>
          <w:numId w:val="570"/>
        </w:numPr>
      </w:pPr>
      <w:r>
        <w:t>la pose</w:t>
      </w:r>
    </w:p>
    <w:p w14:paraId="666ACDE1" w14:textId="77777777" w:rsidR="00BB7667" w:rsidRDefault="00A27614">
      <w:pPr>
        <w:pStyle w:val="Author-eListParagraph"/>
        <w:numPr>
          <w:ilvl w:val="0"/>
          <w:numId w:val="570"/>
        </w:numPr>
      </w:pPr>
      <w:r>
        <w:t>le nettoyage de la surface</w:t>
      </w:r>
      <w:r>
        <w:br/>
      </w:r>
    </w:p>
    <w:p w14:paraId="2A6926C1" w14:textId="77777777" w:rsidR="00BB7667" w:rsidRDefault="00A27614">
      <w:pPr>
        <w:jc w:val="both"/>
      </w:pPr>
      <w:r>
        <w:t>Les revêtements de sols textiles comportent une couche supérieure (couche d’usage) composée de fibres textiles naturelles, synthétiques ou d’une combinaison de ces deux dernières.</w:t>
      </w:r>
    </w:p>
    <w:p w14:paraId="1F0070D0" w14:textId="77777777" w:rsidR="00BB7667" w:rsidRDefault="00A27614">
      <w:pPr>
        <w:jc w:val="both"/>
      </w:pPr>
      <w:r>
        <w:t>Les revêtements de sols résilients ne sont pas repris dans cet article.</w:t>
      </w:r>
    </w:p>
    <w:p w14:paraId="6EF4A5F7" w14:textId="77777777" w:rsidR="00BB7667" w:rsidRDefault="00A27614">
      <w:pPr>
        <w:pStyle w:val="pheading"/>
      </w:pPr>
      <w:r>
        <w:t>MATÉRIAUX</w:t>
      </w:r>
    </w:p>
    <w:p w14:paraId="3A8FDCBB" w14:textId="77777777" w:rsidR="00BB7667" w:rsidRDefault="00A27614">
      <w:pPr>
        <w:pStyle w:val="pheading"/>
      </w:pPr>
      <w:r>
        <w:t>- Caractéristiques générales</w:t>
      </w:r>
    </w:p>
    <w:p w14:paraId="3C13D045" w14:textId="77777777" w:rsidR="00BB7667" w:rsidRDefault="00A27614">
      <w:pPr>
        <w:jc w:val="both"/>
      </w:pPr>
      <w:r>
        <w:t xml:space="preserve">Les produits de revêtement textiles sont composés d’une couche d’usage </w:t>
      </w:r>
      <w:r>
        <w:rPr>
          <w:rStyle w:val="optioncarChar"/>
        </w:rPr>
        <w:t>avec / sans</w:t>
      </w:r>
      <w:r>
        <w:t xml:space="preserve"> (par défaut) velours (fibres implantées verticalement et rattachés à la sous-couche telles que définies dans l' [ISO 2424]).</w:t>
      </w:r>
    </w:p>
    <w:p w14:paraId="5F29B4D7" w14:textId="77777777" w:rsidR="00BB7667" w:rsidRDefault="00A27614">
      <w:pPr>
        <w:jc w:val="both"/>
      </w:pPr>
      <w:r>
        <w:t xml:space="preserve">Les revêtements de sols sont </w:t>
      </w:r>
      <w:r>
        <w:rPr>
          <w:rStyle w:val="optioncarChar"/>
        </w:rPr>
        <w:t>tissés</w:t>
      </w:r>
      <w:r>
        <w:t xml:space="preserve"> (par défaut) </w:t>
      </w:r>
      <w:r>
        <w:rPr>
          <w:rStyle w:val="optioncarChar"/>
        </w:rPr>
        <w:t>/ tricotés / tuftés (ou touffetés) / floqués / aiguilletés / ***.  </w:t>
      </w:r>
    </w:p>
    <w:p w14:paraId="5E0B8AC6" w14:textId="77777777" w:rsidR="00BB7667" w:rsidRDefault="00A27614">
      <w:pPr>
        <w:jc w:val="both"/>
      </w:pPr>
      <w:r>
        <w:t xml:space="preserve">Le revêtement est composé de </w:t>
      </w:r>
      <w:r>
        <w:rPr>
          <w:rStyle w:val="optioncarChar"/>
        </w:rPr>
        <w:t xml:space="preserve">rouleaux - lés </w:t>
      </w:r>
      <w:r>
        <w:t xml:space="preserve">(par défaut) </w:t>
      </w:r>
      <w:r>
        <w:rPr>
          <w:rStyle w:val="optioncarChar"/>
        </w:rPr>
        <w:t>/ dalles de 40x40 cm / dalles de 50x50 cm / ***</w:t>
      </w:r>
      <w:r>
        <w:t xml:space="preserve">. Le revêtement de sol est uniforme </w:t>
      </w:r>
      <w:r>
        <w:rPr>
          <w:rStyle w:val="optioncarChar"/>
        </w:rPr>
        <w:t xml:space="preserve">de couleur grise </w:t>
      </w:r>
      <w:r>
        <w:t xml:space="preserve">(par défaut) </w:t>
      </w:r>
      <w:r>
        <w:rPr>
          <w:rStyle w:val="optioncarChar"/>
        </w:rPr>
        <w:t>/ moucheté / ***.</w:t>
      </w:r>
    </w:p>
    <w:p w14:paraId="7BD7B2A1" w14:textId="77777777" w:rsidR="00BB7667" w:rsidRDefault="00A27614">
      <w:pPr>
        <w:jc w:val="both"/>
      </w:pPr>
      <w:r>
        <w:t>Un échantillon représentatif est présenté au maitre d’ouvrage pour approbation avant mise en œuvre.</w:t>
      </w:r>
    </w:p>
    <w:p w14:paraId="1CECCF7D" w14:textId="77777777" w:rsidR="00BB7667" w:rsidRDefault="00A27614">
      <w:pPr>
        <w:jc w:val="both"/>
      </w:pPr>
      <w:r>
        <w:t xml:space="preserve">Les revêtements de sols textiles sont </w:t>
      </w:r>
      <w:r>
        <w:rPr>
          <w:rStyle w:val="optioncarChar"/>
        </w:rPr>
        <w:t xml:space="preserve">neufs </w:t>
      </w:r>
      <w:r>
        <w:t xml:space="preserve">(par défaut) </w:t>
      </w:r>
      <w:r>
        <w:rPr>
          <w:rStyle w:val="optioncarChar"/>
        </w:rPr>
        <w:t>/ de réemploi.</w:t>
      </w:r>
    </w:p>
    <w:p w14:paraId="43E0B1C5" w14:textId="77777777" w:rsidR="00BB7667" w:rsidRDefault="00A27614">
      <w:pPr>
        <w:ind w:left="567"/>
        <w:jc w:val="both"/>
      </w:pPr>
      <w:r>
        <w:rPr>
          <w:b/>
          <w:i/>
        </w:rPr>
        <w:t>(Soit par défaut)</w:t>
      </w:r>
    </w:p>
    <w:p w14:paraId="1E10B7B9" w14:textId="77777777" w:rsidR="00BB7667" w:rsidRDefault="00A27614">
      <w:pPr>
        <w:ind w:left="567"/>
        <w:jc w:val="both"/>
      </w:pPr>
      <w:r>
        <w:rPr>
          <w:rStyle w:val="soitChar"/>
          <w:u w:val="single"/>
        </w:rPr>
        <w:t>Neufs :</w:t>
      </w:r>
      <w:r>
        <w:rPr>
          <w:rStyle w:val="soitChar"/>
        </w:rPr>
        <w:t xml:space="preserve"> Le revêtement de sol textile est conforme aux exigences décrites dans la norme [NBN EN 14041].   </w:t>
      </w:r>
    </w:p>
    <w:p w14:paraId="0264EFEE" w14:textId="77777777" w:rsidR="00BB7667" w:rsidRDefault="00A27614">
      <w:pPr>
        <w:ind w:left="567"/>
        <w:jc w:val="both"/>
      </w:pPr>
      <w:r>
        <w:rPr>
          <w:rStyle w:val="soitChar"/>
        </w:rPr>
        <w:t xml:space="preserve">Classe de revêtement de sol textile pour performance de réaction au feu : </w:t>
      </w:r>
      <w:r>
        <w:rPr>
          <w:rStyle w:val="optioncarChar"/>
        </w:rPr>
        <w:t>E</w:t>
      </w:r>
      <w:r>
        <w:rPr>
          <w:rStyle w:val="optioncarChar"/>
          <w:vertAlign w:val="subscript"/>
        </w:rPr>
        <w:t xml:space="preserve">FL </w:t>
      </w:r>
      <w:r>
        <w:t xml:space="preserve">(par défaut) </w:t>
      </w:r>
      <w:r>
        <w:rPr>
          <w:rStyle w:val="optioncarChar"/>
        </w:rPr>
        <w:t>/ ***</w:t>
      </w:r>
      <w:r>
        <w:rPr>
          <w:rStyle w:val="soitChar"/>
        </w:rPr>
        <w:t xml:space="preserve"> selon [NBN EN 14041].</w:t>
      </w:r>
    </w:p>
    <w:p w14:paraId="75552804" w14:textId="77777777" w:rsidR="00BB7667" w:rsidRDefault="00A27614">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 / s1/ s2 </w:t>
      </w:r>
      <w:r>
        <w:t>(par défaut)</w:t>
      </w:r>
      <w:r>
        <w:rPr>
          <w:rStyle w:val="optioncarChar"/>
        </w:rPr>
        <w:t> / s3</w:t>
      </w:r>
      <w:r>
        <w:rPr>
          <w:rStyle w:val="soitChar"/>
        </w:rPr>
        <w:t xml:space="preserve"> et </w:t>
      </w:r>
      <w:r>
        <w:rPr>
          <w:rStyle w:val="optioncarChar"/>
        </w:rPr>
        <w:t>*** / d0</w:t>
      </w:r>
      <w:r>
        <w:t xml:space="preserve"> (par défaut)</w:t>
      </w:r>
      <w:r>
        <w:rPr>
          <w:rStyle w:val="optioncarChar"/>
        </w:rPr>
        <w:t xml:space="preserve"> / d1 / d2</w:t>
      </w:r>
      <w:r>
        <w:rPr>
          <w:rStyle w:val="soitChar"/>
        </w:rPr>
        <w:t xml:space="preserve"> selon [NBN EN 13501-1].  </w:t>
      </w:r>
    </w:p>
    <w:p w14:paraId="5EED2840" w14:textId="77777777" w:rsidR="00BB7667" w:rsidRDefault="00A27614">
      <w:pPr>
        <w:ind w:left="567"/>
        <w:jc w:val="both"/>
      </w:pPr>
      <w:r>
        <w:rPr>
          <w:rStyle w:val="soitChar"/>
        </w:rPr>
        <w:t>Teneur en substance dangereuse :</w:t>
      </w:r>
    </w:p>
    <w:p w14:paraId="4B2E0753" w14:textId="77777777" w:rsidR="00BB7667" w:rsidRDefault="00A27614">
      <w:pPr>
        <w:pStyle w:val="Author-eListParagraph"/>
        <w:numPr>
          <w:ilvl w:val="1"/>
          <w:numId w:val="571"/>
        </w:numPr>
        <w:jc w:val="both"/>
      </w:pPr>
      <w:r>
        <w:rPr>
          <w:rStyle w:val="soitChar"/>
        </w:rPr>
        <w:t xml:space="preserve">Pentachlorophénol  ≤ </w:t>
      </w:r>
      <w:r>
        <w:rPr>
          <w:rStyle w:val="optioncarChar"/>
        </w:rPr>
        <w:t xml:space="preserve">1000 mg/kg </w:t>
      </w:r>
      <w:r>
        <w:t>(par défaut)</w:t>
      </w:r>
      <w:r>
        <w:rPr>
          <w:rStyle w:val="optioncarChar"/>
        </w:rPr>
        <w:t xml:space="preserve"> / ***</w:t>
      </w:r>
    </w:p>
    <w:p w14:paraId="3FDBE075" w14:textId="77777777" w:rsidR="00BB7667" w:rsidRDefault="00A27614">
      <w:pPr>
        <w:pStyle w:val="Author-eListParagraph"/>
        <w:numPr>
          <w:ilvl w:val="1"/>
          <w:numId w:val="571"/>
        </w:numPr>
        <w:jc w:val="both"/>
      </w:pPr>
      <w:r>
        <w:rPr>
          <w:rStyle w:val="soitChar"/>
        </w:rPr>
        <w:t xml:space="preserve">Phtalate (total) ≤ </w:t>
      </w:r>
      <w:r>
        <w:rPr>
          <w:rStyle w:val="optioncarChar"/>
        </w:rPr>
        <w:t>1000 mg/kg</w:t>
      </w:r>
      <w:r>
        <w:t xml:space="preserve"> (par défaut)</w:t>
      </w:r>
      <w:r>
        <w:rPr>
          <w:rStyle w:val="optioncarChar"/>
        </w:rPr>
        <w:t xml:space="preserve"> / ***</w:t>
      </w:r>
    </w:p>
    <w:p w14:paraId="713EB228" w14:textId="77777777" w:rsidR="00BB7667" w:rsidRDefault="00A27614">
      <w:pPr>
        <w:pStyle w:val="Author-eListParagraph"/>
        <w:numPr>
          <w:ilvl w:val="1"/>
          <w:numId w:val="571"/>
        </w:numPr>
        <w:jc w:val="both"/>
      </w:pPr>
      <w:r>
        <w:rPr>
          <w:rStyle w:val="soitChar"/>
        </w:rPr>
        <w:t xml:space="preserve">Paraffines chlorées ≤ </w:t>
      </w:r>
      <w:r>
        <w:rPr>
          <w:rStyle w:val="optioncarChar"/>
        </w:rPr>
        <w:t xml:space="preserve">1000 mg/kg </w:t>
      </w:r>
      <w:r>
        <w:t>(par défaut)</w:t>
      </w:r>
      <w:r>
        <w:rPr>
          <w:rStyle w:val="optioncarChar"/>
        </w:rPr>
        <w:t xml:space="preserve"> / ***</w:t>
      </w:r>
    </w:p>
    <w:p w14:paraId="0D459794" w14:textId="77777777" w:rsidR="00BB7667" w:rsidRDefault="00A27614">
      <w:pPr>
        <w:pStyle w:val="Author-eListParagraph"/>
        <w:numPr>
          <w:ilvl w:val="1"/>
          <w:numId w:val="571"/>
        </w:numPr>
        <w:jc w:val="both"/>
      </w:pPr>
      <w:r>
        <w:rPr>
          <w:rStyle w:val="soitChar"/>
        </w:rPr>
        <w:t>Les teneurs en autres composés de substance dangereuse sont conformes aux exigences de la [NBN EN 14041].</w:t>
      </w:r>
    </w:p>
    <w:p w14:paraId="41D4C3BC" w14:textId="77777777" w:rsidR="00BB7667" w:rsidRDefault="00A27614">
      <w:pPr>
        <w:ind w:left="567"/>
        <w:jc w:val="both"/>
      </w:pPr>
      <w:r>
        <w:rPr>
          <w:rStyle w:val="soitChar"/>
        </w:rPr>
        <w:t>Les émissions de substances composés organiques volatiles</w:t>
      </w:r>
    </w:p>
    <w:p w14:paraId="1A65DB44" w14:textId="77777777" w:rsidR="00BB7667" w:rsidRDefault="00A27614">
      <w:pPr>
        <w:pStyle w:val="Author-eListParagraph"/>
        <w:numPr>
          <w:ilvl w:val="1"/>
          <w:numId w:val="572"/>
        </w:numPr>
        <w:jc w:val="both"/>
      </w:pPr>
      <w:r>
        <w:rPr>
          <w:rStyle w:val="soitChar"/>
        </w:rPr>
        <w:t xml:space="preserve">COV ≤ </w:t>
      </w:r>
      <w:r>
        <w:rPr>
          <w:rStyle w:val="optioncarChar"/>
        </w:rPr>
        <w:t xml:space="preserve">0.12 mg/m³ </w:t>
      </w:r>
      <w:r>
        <w:t>(par défaut)</w:t>
      </w:r>
      <w:r>
        <w:rPr>
          <w:rStyle w:val="optioncarChar"/>
        </w:rPr>
        <w:t xml:space="preserve"> / ***</w:t>
      </w:r>
      <w:r>
        <w:t> </w:t>
      </w:r>
      <w:r>
        <w:rPr>
          <w:rStyle w:val="soitChar"/>
        </w:rPr>
        <w:t>déterminée selon la [NBN EN 16516].</w:t>
      </w:r>
    </w:p>
    <w:p w14:paraId="50997C9F" w14:textId="77777777" w:rsidR="00BB7667" w:rsidRDefault="00A27614">
      <w:pPr>
        <w:pStyle w:val="Author-eListParagraph"/>
        <w:numPr>
          <w:ilvl w:val="1"/>
          <w:numId w:val="572"/>
        </w:numPr>
        <w:jc w:val="both"/>
      </w:pPr>
      <w:r>
        <w:rPr>
          <w:rStyle w:val="soitChar"/>
        </w:rPr>
        <w:t xml:space="preserve">Formaldéhydes : classe </w:t>
      </w:r>
      <w:r>
        <w:rPr>
          <w:rStyle w:val="optioncarChar"/>
        </w:rPr>
        <w:t xml:space="preserve">E1 </w:t>
      </w:r>
      <w:r>
        <w:t>(par défaut)</w:t>
      </w:r>
      <w:r>
        <w:rPr>
          <w:rStyle w:val="optioncarChar"/>
        </w:rPr>
        <w:t xml:space="preserve"> / E2 / ***</w:t>
      </w:r>
      <w:r>
        <w:rPr>
          <w:rStyle w:val="soitChar"/>
        </w:rPr>
        <w:t xml:space="preserve"> déterminée selon la [NBN EN ISO 12460-3] / ou [NBN EN 717-1].</w:t>
      </w:r>
    </w:p>
    <w:p w14:paraId="2B4EAD17" w14:textId="77777777" w:rsidR="00BB7667" w:rsidRDefault="00A27614">
      <w:pPr>
        <w:ind w:left="567"/>
        <w:jc w:val="both"/>
      </w:pPr>
      <w:r>
        <w:rPr>
          <w:rStyle w:val="soitChar"/>
        </w:rPr>
        <w:t>La classification en fonction de l’utilisation est définie suivant la [NBN EN ISO 10874] </w:t>
      </w:r>
      <w:r>
        <w:t> </w:t>
      </w:r>
      <w:r>
        <w:rPr>
          <w:rStyle w:val="optioncarChar"/>
        </w:rPr>
        <w:t>domestique / commercial / industriel léger / ***</w:t>
      </w:r>
      <w:r>
        <w:rPr>
          <w:rStyle w:val="soitChar"/>
        </w:rPr>
        <w:t xml:space="preserve">  et de niveau d’utilisation </w:t>
      </w:r>
      <w:r>
        <w:rPr>
          <w:rStyle w:val="optioncarChar"/>
        </w:rPr>
        <w:t>léger / général moyen / général / élevé / très élevé / ***.</w:t>
      </w:r>
    </w:p>
    <w:p w14:paraId="04531038" w14:textId="77777777" w:rsidR="00BB7667" w:rsidRDefault="00A27614">
      <w:pPr>
        <w:ind w:left="567"/>
        <w:jc w:val="both"/>
      </w:pPr>
      <w:r>
        <w:rPr>
          <w:rStyle w:val="soitChar"/>
        </w:rPr>
        <w:t xml:space="preserve">Etanchéité à l’eau : </w:t>
      </w:r>
      <w:r>
        <w:rPr>
          <w:rStyle w:val="optioncarChar"/>
        </w:rPr>
        <w:t xml:space="preserve">étanche </w:t>
      </w:r>
      <w:r>
        <w:t xml:space="preserve">(par défaut) </w:t>
      </w:r>
      <w:r>
        <w:rPr>
          <w:rStyle w:val="optioncarChar"/>
        </w:rPr>
        <w:t>/ ***</w:t>
      </w:r>
      <w:r>
        <w:rPr>
          <w:rStyle w:val="soitChar"/>
        </w:rPr>
        <w:t xml:space="preserve"> selon méthode annexe A de la [NBN EN 13553].</w:t>
      </w:r>
    </w:p>
    <w:p w14:paraId="01A1E50D" w14:textId="77777777" w:rsidR="00BB7667" w:rsidRDefault="00A27614">
      <w:pPr>
        <w:ind w:left="567"/>
        <w:jc w:val="both"/>
      </w:pPr>
      <w:r>
        <w:rPr>
          <w:rStyle w:val="soitChar"/>
        </w:rPr>
        <w:t>La résistance  au glissement : coefficient de frottement dynamique μ </w:t>
      </w:r>
      <w:r>
        <w:rPr>
          <w:rStyle w:val="optioncarChar"/>
        </w:rPr>
        <w:t xml:space="preserve">&lt; 0.30 </w:t>
      </w:r>
      <w:r>
        <w:t xml:space="preserve">(par défaut) </w:t>
      </w:r>
      <w:r>
        <w:rPr>
          <w:rStyle w:val="optioncarChar"/>
        </w:rPr>
        <w:t>/ &gt; 0.3 / ***</w:t>
      </w:r>
      <w:r>
        <w:rPr>
          <w:rStyle w:val="soitChar"/>
        </w:rPr>
        <w:t xml:space="preserve"> selon la [NBN EN 13893].</w:t>
      </w:r>
    </w:p>
    <w:p w14:paraId="3ADCD9BF" w14:textId="77777777" w:rsidR="00BB7667" w:rsidRDefault="00A27614">
      <w:pPr>
        <w:ind w:left="567"/>
        <w:jc w:val="both"/>
      </w:pPr>
      <w:r>
        <w:rPr>
          <w:rStyle w:val="soitChar"/>
        </w:rPr>
        <w:t xml:space="preserve">Comportement électrique : </w:t>
      </w:r>
      <w:r>
        <w:rPr>
          <w:rStyle w:val="optioncarChar"/>
        </w:rPr>
        <w:t xml:space="preserve">antistatique </w:t>
      </w:r>
      <w:r>
        <w:t>(par défaut)</w:t>
      </w:r>
      <w:r>
        <w:rPr>
          <w:rStyle w:val="optioncarChar"/>
        </w:rPr>
        <w:t xml:space="preserve"> / dissipateur statique / conducteur / ***</w:t>
      </w:r>
      <w:r>
        <w:rPr>
          <w:rStyle w:val="soitChar"/>
        </w:rPr>
        <w:t xml:space="preserve"> selon la [NBN EN 14041].</w:t>
      </w:r>
    </w:p>
    <w:p w14:paraId="459A4CCE" w14:textId="77777777" w:rsidR="00BB7667" w:rsidRDefault="00A27614">
      <w:pPr>
        <w:ind w:left="567"/>
        <w:jc w:val="both"/>
      </w:pPr>
      <w:r>
        <w:t> </w:t>
      </w:r>
    </w:p>
    <w:p w14:paraId="4B8146AA" w14:textId="77777777" w:rsidR="00BB7667" w:rsidRDefault="00A27614">
      <w:pPr>
        <w:ind w:left="567"/>
        <w:jc w:val="both"/>
      </w:pPr>
      <w:r>
        <w:rPr>
          <w:b/>
          <w:i/>
        </w:rPr>
        <w:t>(Soit)</w:t>
      </w:r>
    </w:p>
    <w:p w14:paraId="3980BAB4" w14:textId="77777777" w:rsidR="00BB7667" w:rsidRDefault="00A27614">
      <w:pPr>
        <w:ind w:left="567"/>
        <w:jc w:val="both"/>
      </w:pPr>
      <w:r>
        <w:rPr>
          <w:rStyle w:val="soitChar"/>
          <w:u w:val="single"/>
        </w:rPr>
        <w:t>Réemploi :</w:t>
      </w:r>
      <w:r>
        <w:rPr>
          <w:rStyle w:val="soitChar"/>
        </w:rPr>
        <w:t xml:space="preserve"> il s’agit de revêtements de sol de réemploi comme alternative aux revêtements neufs. L’uniformité des revêtements est vérifiée avant réemploi. Les zones comportant des dégradations (usure, décoloration, …) sont éliminées.</w:t>
      </w:r>
    </w:p>
    <w:p w14:paraId="1A876828" w14:textId="77777777" w:rsidR="00BB7667" w:rsidRDefault="00A27614">
      <w:pPr>
        <w:ind w:left="567"/>
        <w:jc w:val="both"/>
      </w:pPr>
      <w:r>
        <w:rPr>
          <w:rStyle w:val="soitChar"/>
        </w:rPr>
        <w:t>Les références, fiches et déclarations d’aptitude à l’utilisation décrite au chapitre </w:t>
      </w:r>
      <w:hyperlink r:id="rId340" w:history="1" w:docLocation="68">
        <w:r>
          <w:rPr>
            <w:rStyle w:val="soitChar"/>
          </w:rPr>
          <w:t>02.42.1 Critères d'acceptabilité</w:t>
        </w:r>
      </w:hyperlink>
      <w:r>
        <w:rPr>
          <w:rStyle w:val="soitChar"/>
        </w:rPr>
        <w:t xml:space="preserve"> déposées dans le cadre du chantier initial sont soumises à l’analyse du maitre d’ouvrage avant validation.</w:t>
      </w:r>
    </w:p>
    <w:p w14:paraId="57B37510" w14:textId="77777777" w:rsidR="00BB7667" w:rsidRDefault="00A27614">
      <w:pPr>
        <w:jc w:val="both"/>
      </w:pPr>
      <w:r>
        <w:t> </w:t>
      </w:r>
    </w:p>
    <w:p w14:paraId="1A9EB8F0" w14:textId="77777777" w:rsidR="00BB7667" w:rsidRDefault="00A27614">
      <w:pPr>
        <w:jc w:val="both"/>
      </w:pPr>
      <w:r>
        <w:t xml:space="preserve">Pour les revêtements de réemploi, il s’agit </w:t>
      </w:r>
      <w:r>
        <w:rPr>
          <w:rStyle w:val="optioncarChar"/>
        </w:rPr>
        <w:t xml:space="preserve">de la fourniture et de la pose </w:t>
      </w:r>
      <w:r>
        <w:t>(par défaut)</w:t>
      </w:r>
      <w:r>
        <w:rPr>
          <w:rStyle w:val="optioncarChar"/>
        </w:rPr>
        <w:t xml:space="preserve"> / uniquement de la pose</w:t>
      </w:r>
      <w:r>
        <w:t xml:space="preserve"> des revêtements.</w:t>
      </w:r>
    </w:p>
    <w:p w14:paraId="562985A9" w14:textId="77777777" w:rsidR="00BB7667" w:rsidRDefault="00A27614">
      <w:pPr>
        <w:ind w:left="567"/>
        <w:jc w:val="both"/>
      </w:pPr>
      <w:r>
        <w:rPr>
          <w:b/>
          <w:i/>
        </w:rPr>
        <w:t>(Soit par défaut)</w:t>
      </w:r>
    </w:p>
    <w:p w14:paraId="11F98042" w14:textId="77777777" w:rsidR="00BB7667" w:rsidRDefault="00A27614">
      <w:pPr>
        <w:ind w:left="567"/>
        <w:jc w:val="both"/>
      </w:pPr>
      <w:r>
        <w:rPr>
          <w:rStyle w:val="soitChar"/>
          <w:u w:val="single"/>
        </w:rPr>
        <w:t>Fourniture et pose :</w:t>
      </w:r>
      <w:r>
        <w:rPr>
          <w:rStyle w:val="soitChar"/>
        </w:rPr>
        <w:t xml:space="preserve"> Les revêtements sont fournis par l’entreprise.</w:t>
      </w:r>
    </w:p>
    <w:p w14:paraId="2BBA31FA" w14:textId="77777777" w:rsidR="00BB7667" w:rsidRDefault="00A27614">
      <w:pPr>
        <w:ind w:left="567"/>
        <w:jc w:val="both"/>
      </w:pPr>
      <w:r>
        <w:rPr>
          <w:b/>
        </w:rPr>
        <w:t>(Soit)</w:t>
      </w:r>
    </w:p>
    <w:p w14:paraId="211C2109" w14:textId="77777777" w:rsidR="00BB7667" w:rsidRDefault="00A27614">
      <w:pPr>
        <w:ind w:left="567"/>
        <w:jc w:val="both"/>
      </w:pPr>
      <w:r>
        <w:rPr>
          <w:rStyle w:val="soitChar"/>
          <w:u w:val="single"/>
        </w:rPr>
        <w:t>Pose :</w:t>
      </w:r>
      <w:r>
        <w:rPr>
          <w:rStyle w:val="soitChar"/>
        </w:rPr>
        <w:t xml:space="preserve"> Les revêtements textiles sont fournis par le Maitre d’ouvrage. Dans le cas d’un démontage sur chantier pour réutilisation du matériau, se référer aux </w:t>
      </w:r>
      <w:hyperlink r:id="rId341" w:history="1" w:docLocation="160">
        <w:r>
          <w:rPr>
            <w:rStyle w:val="soitChar"/>
          </w:rPr>
          <w:t>06.34.3a Démontages de revêtements de sols et plinthes</w:t>
        </w:r>
      </w:hyperlink>
      <w:r>
        <w:rPr>
          <w:rStyle w:val="soitChar"/>
        </w:rPr>
        <w:t xml:space="preserve">, </w:t>
      </w:r>
      <w:hyperlink r:id="rId342" w:history="1" w:docLocation="161">
        <w:r>
          <w:rPr>
            <w:rStyle w:val="soitChar"/>
          </w:rPr>
          <w:t>06.44.3a Démontages de revêtements de sol et plinthes</w:t>
        </w:r>
      </w:hyperlink>
      <w:r>
        <w:rPr>
          <w:rStyle w:val="soitChar"/>
        </w:rPr>
        <w:t>.</w:t>
      </w:r>
    </w:p>
    <w:p w14:paraId="4F2C083F" w14:textId="77777777" w:rsidR="00BB7667" w:rsidRDefault="00A27614">
      <w:pPr>
        <w:pStyle w:val="pheading"/>
      </w:pPr>
      <w:r>
        <w:t>EXÉCUTION / MISE EN ŒUVRE</w:t>
      </w:r>
    </w:p>
    <w:p w14:paraId="674538A5" w14:textId="77777777" w:rsidR="00BB7667" w:rsidRDefault="00A27614">
      <w:pPr>
        <w:pStyle w:val="pheading"/>
      </w:pPr>
      <w:r>
        <w:t>- Prescriptions générales</w:t>
      </w:r>
    </w:p>
    <w:p w14:paraId="659AF106" w14:textId="77777777" w:rsidR="00BB7667" w:rsidRDefault="00A27614">
      <w:pPr>
        <w:jc w:val="both"/>
      </w:pPr>
      <w:r>
        <w:t xml:space="preserve">Les revêtements sont posés par </w:t>
      </w:r>
      <w:r>
        <w:rPr>
          <w:rStyle w:val="optioncarChar"/>
        </w:rPr>
        <w:t xml:space="preserve">adhésif </w:t>
      </w:r>
      <w:r>
        <w:t xml:space="preserve">(par défaut) </w:t>
      </w:r>
      <w:r>
        <w:rPr>
          <w:rStyle w:val="optioncarChar"/>
        </w:rPr>
        <w:t>/ collage / bandes auto-agrippantes de texture différente / ***.</w:t>
      </w:r>
    </w:p>
    <w:p w14:paraId="041D6047" w14:textId="77777777" w:rsidR="00BB7667" w:rsidRDefault="00A27614">
      <w:pPr>
        <w:jc w:val="both"/>
      </w:pPr>
      <w:r>
        <w:t>Les revêtements sont mis en œuvre selon les directives du chapitre 7 de la [NIT 262] complétées par la documentation technique accompagnant le produit lorsqu’elle existe.</w:t>
      </w:r>
    </w:p>
    <w:p w14:paraId="76034940" w14:textId="77777777" w:rsidR="00BB7667" w:rsidRDefault="00A27614">
      <w:pPr>
        <w:pStyle w:val="pheading"/>
      </w:pPr>
      <w:r>
        <w:t>- Notes d’exécution complémentaires</w:t>
      </w:r>
    </w:p>
    <w:p w14:paraId="771E04B2" w14:textId="77777777" w:rsidR="00BB7667" w:rsidRDefault="00BB7667"/>
    <w:p w14:paraId="55A728F5" w14:textId="77777777" w:rsidR="00BB7667" w:rsidRDefault="00A27614">
      <w:pPr>
        <w:pStyle w:val="Author-eListParagraph"/>
        <w:numPr>
          <w:ilvl w:val="0"/>
          <w:numId w:val="573"/>
        </w:numPr>
        <w:jc w:val="both"/>
      </w:pPr>
      <w:r>
        <w:rPr>
          <w:rStyle w:val="facultChar"/>
        </w:rPr>
        <w:t>L'enlèvement éventuel du revêtement de sol existant</w:t>
      </w:r>
    </w:p>
    <w:p w14:paraId="08DB286F" w14:textId="77777777" w:rsidR="00BB7667" w:rsidRDefault="00A27614">
      <w:pPr>
        <w:pStyle w:val="Author-eListParagraph"/>
        <w:numPr>
          <w:ilvl w:val="0"/>
          <w:numId w:val="573"/>
        </w:numPr>
        <w:jc w:val="both"/>
      </w:pPr>
      <w:r>
        <w:rPr>
          <w:rStyle w:val="facultChar"/>
        </w:rPr>
        <w:t>La mise en place éventuelle d'un coating pare-vapeur</w:t>
      </w:r>
    </w:p>
    <w:p w14:paraId="5AAACD3D" w14:textId="77777777" w:rsidR="00BB7667" w:rsidRDefault="00A27614">
      <w:pPr>
        <w:pStyle w:val="Author-eListParagraph"/>
        <w:numPr>
          <w:ilvl w:val="0"/>
          <w:numId w:val="573"/>
        </w:numPr>
        <w:jc w:val="both"/>
      </w:pPr>
      <w:r>
        <w:rPr>
          <w:rStyle w:val="facultChar"/>
        </w:rPr>
        <w:t>Le traitement des fissures (§7.2.4 de la [NIT 262])</w:t>
      </w:r>
    </w:p>
    <w:p w14:paraId="65908FB9" w14:textId="77777777" w:rsidR="00BB7667" w:rsidRDefault="00A27614">
      <w:pPr>
        <w:pStyle w:val="Author-eListParagraph"/>
        <w:numPr>
          <w:ilvl w:val="0"/>
          <w:numId w:val="573"/>
        </w:numPr>
        <w:jc w:val="both"/>
      </w:pPr>
      <w:r>
        <w:rPr>
          <w:rStyle w:val="facultChar"/>
        </w:rPr>
        <w:t>Le traitement des rives avec mise en œuvre de plinthes (§ 7.8.2 de la [NIT 262])</w:t>
      </w:r>
    </w:p>
    <w:p w14:paraId="75E6A1FE" w14:textId="77777777" w:rsidR="00BB7667" w:rsidRDefault="00A27614">
      <w:pPr>
        <w:pStyle w:val="Author-eListParagraph"/>
        <w:numPr>
          <w:ilvl w:val="0"/>
          <w:numId w:val="573"/>
        </w:numPr>
        <w:jc w:val="both"/>
      </w:pPr>
      <w:r>
        <w:rPr>
          <w:rStyle w:val="facultChar"/>
        </w:rPr>
        <w:t>Dessin de pose prescrit :</w:t>
      </w:r>
      <w:r>
        <w:rPr>
          <w:rStyle w:val="optioncarChar"/>
        </w:rPr>
        <w:t xml:space="preserve"> ***</w:t>
      </w:r>
      <w:r>
        <w:rPr>
          <w:rStyle w:val="facultChar"/>
        </w:rPr>
        <w:t xml:space="preserve">. </w:t>
      </w:r>
    </w:p>
    <w:p w14:paraId="2BE17BCB" w14:textId="77777777" w:rsidR="00BB7667" w:rsidRDefault="00A27614">
      <w:pPr>
        <w:pStyle w:val="Author-eListParagraph"/>
        <w:numPr>
          <w:ilvl w:val="0"/>
          <w:numId w:val="573"/>
        </w:numPr>
        <w:jc w:val="both"/>
      </w:pPr>
      <w:r>
        <w:rPr>
          <w:rStyle w:val="facultChar"/>
        </w:rPr>
        <w:t>Un manuel d'entretien des revêtements de sol en linoléum est mis à disposition dans chaque unité de logement (cf. § 8.4. des [NIT 241]) et [NIT 262].</w:t>
      </w:r>
    </w:p>
    <w:p w14:paraId="0456F198" w14:textId="77777777" w:rsidR="00BB7667" w:rsidRDefault="00A27614">
      <w:pPr>
        <w:pStyle w:val="pheading"/>
      </w:pPr>
      <w:r>
        <w:t>DOCUMENTS DE RÉFÉRENCE COMPLÉMENTAIRES</w:t>
      </w:r>
    </w:p>
    <w:p w14:paraId="167EF557" w14:textId="77777777" w:rsidR="00BB7667" w:rsidRDefault="00A27614">
      <w:pPr>
        <w:pStyle w:val="pheading"/>
      </w:pPr>
      <w:r>
        <w:t>- Matériau</w:t>
      </w:r>
    </w:p>
    <w:p w14:paraId="1F96C906" w14:textId="77777777" w:rsidR="00BB7667" w:rsidRDefault="00A27614">
      <w:r>
        <w:t>[NBN EN 14041, Revêtements de sol résilients, textiles, stratifiés et multicouches modulaires - Caractéristiques essentielles ]</w:t>
      </w:r>
    </w:p>
    <w:p w14:paraId="76AAAA6B" w14:textId="77777777" w:rsidR="00BB7667" w:rsidRDefault="00A27614">
      <w:r>
        <w:t>[NBN EN 1307, Revêtements de sol textile - Classement d'usage]</w:t>
      </w:r>
    </w:p>
    <w:p w14:paraId="0C58B067" w14:textId="77777777" w:rsidR="00BB7667" w:rsidRDefault="00A27614">
      <w:r>
        <w:t>[NBN EN 13501-1, Classement au feu des produits et éléments de construction - Partie 1: Classement à partir des données d'essais de réaction au feu]</w:t>
      </w:r>
    </w:p>
    <w:p w14:paraId="417417B0" w14:textId="77777777" w:rsidR="00BB7667" w:rsidRDefault="00A27614">
      <w:r>
        <w:t>[NBN EN 16516, Produits de construction : Évaluation de l'émission de substances dangereuses - Détermination des émissions dans l'air intérieur ]</w:t>
      </w:r>
    </w:p>
    <w:p w14:paraId="1DBDA497" w14:textId="77777777" w:rsidR="00BB7667" w:rsidRDefault="00A27614">
      <w:r>
        <w:t>[NBN EN 717-1, Panneaux à base de bois - Détermination du dégagement de formaldéhyde - Partie 1 : Emission de formaldéhyde par la méthode à la chambre]</w:t>
      </w:r>
    </w:p>
    <w:p w14:paraId="0F5FECAE" w14:textId="77777777" w:rsidR="00BB7667" w:rsidRDefault="00A27614">
      <w:r>
        <w:t>[NBN EN ISO 10874, Revêtements de sol résilients, textiles et stratifiés - Classification (ISO 10874:2009)]</w:t>
      </w:r>
    </w:p>
    <w:p w14:paraId="6E078F0C" w14:textId="77777777" w:rsidR="00BB7667" w:rsidRDefault="00A27614">
      <w:r>
        <w:t>[NBN EN 13553, Revêtements de sol résilients - Revêtements de sol à base de polychlorure de vinyle pour zones humides spéciales - Spécification ]</w:t>
      </w:r>
    </w:p>
    <w:p w14:paraId="3307B646" w14:textId="77777777" w:rsidR="00BB7667" w:rsidRDefault="00A27614">
      <w:r>
        <w:t>[NBN EN 13893, Revêtements de sol résilients, stratifiés et textiles - Détermination du coefficient de frottement dynamique sur la surface des sols secs]</w:t>
      </w:r>
    </w:p>
    <w:p w14:paraId="49E85918" w14:textId="77777777" w:rsidR="00BB7667" w:rsidRDefault="00A27614">
      <w:pPr>
        <w:pStyle w:val="pheading"/>
      </w:pPr>
      <w:r>
        <w:t>- Exécution</w:t>
      </w:r>
    </w:p>
    <w:p w14:paraId="71AEDA5D" w14:textId="77777777" w:rsidR="00BB7667" w:rsidRDefault="00A27614">
      <w:r>
        <w:t>[NIT 241, Mise en oeuvre des revêtements de sol résilients (remplace partiellement la NIT 165).]</w:t>
      </w:r>
    </w:p>
    <w:p w14:paraId="5BFC0A29" w14:textId="77777777" w:rsidR="00BB7667" w:rsidRDefault="00A27614">
      <w:r>
        <w:t xml:space="preserve">[NIT 262, </w:t>
      </w:r>
      <w:r>
        <w:tab/>
        <w:t>Code de bonne pratique pour la pose des revêtements de sol textiles]</w:t>
      </w:r>
    </w:p>
    <w:p w14:paraId="6F1EA1C8" w14:textId="77777777" w:rsidR="00BB7667" w:rsidRDefault="00A27614">
      <w:pPr>
        <w:pStyle w:val="pheading"/>
      </w:pPr>
      <w:r>
        <w:t>MESURAGE</w:t>
      </w:r>
    </w:p>
    <w:p w14:paraId="05315C29" w14:textId="77777777" w:rsidR="00BB7667" w:rsidRDefault="00A27614">
      <w:pPr>
        <w:pStyle w:val="pheading"/>
      </w:pPr>
      <w:r>
        <w:t>- unité de mesure:</w:t>
      </w:r>
    </w:p>
    <w:p w14:paraId="51A956F4" w14:textId="77777777" w:rsidR="00BB7667" w:rsidRDefault="00A27614">
      <w:r>
        <w:t>m²</w:t>
      </w:r>
    </w:p>
    <w:p w14:paraId="6879A21C" w14:textId="77777777" w:rsidR="00BB7667" w:rsidRDefault="00A27614">
      <w:pPr>
        <w:pStyle w:val="pheading"/>
      </w:pPr>
      <w:r>
        <w:t>- code de mesurage:</w:t>
      </w:r>
    </w:p>
    <w:p w14:paraId="1D4CF35A" w14:textId="77777777" w:rsidR="00BB7667" w:rsidRDefault="00A27614">
      <w:pPr>
        <w:jc w:val="both"/>
      </w:pPr>
      <w:r>
        <w:rPr>
          <w:b/>
        </w:rPr>
        <w:t>Surface</w:t>
      </w:r>
      <w:r>
        <w:t xml:space="preserve"> comptée selon la plus grande longueur et largeur du local, y compris la profondeur des niches. Distinction faite entre revêtements neufs et de réemploi, avec ou sans fourniture pour ces derniers.</w:t>
      </w:r>
    </w:p>
    <w:p w14:paraId="2C207BBE" w14:textId="77777777" w:rsidR="00BB7667" w:rsidRDefault="00A27614">
      <w:pPr>
        <w:pStyle w:val="pheading"/>
      </w:pPr>
      <w:r>
        <w:t>- nature du marché:</w:t>
      </w:r>
    </w:p>
    <w:p w14:paraId="7537FCC4" w14:textId="77777777" w:rsidR="00BB7667" w:rsidRDefault="00A27614">
      <w:r>
        <w:t>QF</w:t>
      </w:r>
    </w:p>
    <w:p w14:paraId="7FE8D5BF" w14:textId="77777777" w:rsidR="00BB7667" w:rsidRDefault="00A27614">
      <w:pPr>
        <w:pStyle w:val="Author-eSectionHeading6"/>
      </w:pPr>
      <w:bookmarkStart w:id="670" w:name="_Toc178838588"/>
      <w:r>
        <w:t>53.55.1b Revêtements de sols souples en textile - Coco CCTB 01.02</w:t>
      </w:r>
      <w:bookmarkEnd w:id="670"/>
    </w:p>
    <w:p w14:paraId="225D0BFB" w14:textId="77777777" w:rsidR="00BB7667" w:rsidRDefault="00A27614">
      <w:pPr>
        <w:pStyle w:val="Author-eSectionHeading6"/>
      </w:pPr>
      <w:bookmarkStart w:id="671" w:name="_Toc178838589"/>
      <w:r>
        <w:t>53.55.1c Revêtements de sols souples en textile - Sisal CCTB 01.02</w:t>
      </w:r>
      <w:bookmarkEnd w:id="671"/>
    </w:p>
    <w:p w14:paraId="66A15EF1" w14:textId="77777777" w:rsidR="00BB7667" w:rsidRDefault="00A27614">
      <w:pPr>
        <w:pStyle w:val="Author-eSectionHeading6"/>
      </w:pPr>
      <w:bookmarkStart w:id="672" w:name="_Toc178838590"/>
      <w:r>
        <w:t>53.55.1d Revêtements de sols souples en textile - Laine CCTB 01.02</w:t>
      </w:r>
      <w:bookmarkEnd w:id="672"/>
    </w:p>
    <w:p w14:paraId="57C43DAF" w14:textId="77777777" w:rsidR="00BB7667" w:rsidRDefault="00A27614">
      <w:pPr>
        <w:pStyle w:val="Author-eSectionHeading5"/>
      </w:pPr>
      <w:bookmarkStart w:id="673" w:name="_Toc178838591"/>
      <w:r>
        <w:t>53.55.2 Revêtements de sols souples, ligneux CCTB 01.02</w:t>
      </w:r>
      <w:bookmarkEnd w:id="673"/>
    </w:p>
    <w:p w14:paraId="1E7F3F43" w14:textId="77777777" w:rsidR="00BB7667" w:rsidRDefault="00A27614">
      <w:pPr>
        <w:pStyle w:val="Author-eSectionHeading6"/>
      </w:pPr>
      <w:bookmarkStart w:id="674" w:name="_Toc178838592"/>
      <w:r>
        <w:t>53.55.2a Revêtements de sols souples, ligneux - Liège en rouleau CCTB 01.10</w:t>
      </w:r>
      <w:bookmarkEnd w:id="674"/>
    </w:p>
    <w:p w14:paraId="12AABB45" w14:textId="77777777" w:rsidR="00BB7667" w:rsidRDefault="00A27614">
      <w:pPr>
        <w:pStyle w:val="pheading"/>
      </w:pPr>
      <w:r>
        <w:t>DESCRIPTION</w:t>
      </w:r>
    </w:p>
    <w:p w14:paraId="3ADEF5F2" w14:textId="77777777" w:rsidR="00BB7667" w:rsidRDefault="00A27614">
      <w:pPr>
        <w:pStyle w:val="pheading"/>
      </w:pPr>
      <w:r>
        <w:t>- Définition / Comprend</w:t>
      </w:r>
    </w:p>
    <w:p w14:paraId="168E2161" w14:textId="77777777" w:rsidR="00BB7667" w:rsidRDefault="00A27614">
      <w:r>
        <w:t>voir [NIT 241] §3.5.</w:t>
      </w:r>
    </w:p>
    <w:p w14:paraId="65A33F42" w14:textId="77777777" w:rsidR="00BB7667" w:rsidRDefault="00A27614">
      <w:pPr>
        <w:pStyle w:val="pheading"/>
      </w:pPr>
      <w:r>
        <w:t>MATÉRIAUX</w:t>
      </w:r>
    </w:p>
    <w:p w14:paraId="42BEA995" w14:textId="77777777" w:rsidR="00BB7667" w:rsidRDefault="00A27614">
      <w:pPr>
        <w:pStyle w:val="pheading"/>
      </w:pPr>
      <w:r>
        <w:t>- Caractéristiques générales</w:t>
      </w:r>
    </w:p>
    <w:p w14:paraId="277C9478" w14:textId="77777777" w:rsidR="00BB7667" w:rsidRDefault="00A27614">
      <w:r>
        <w:t>Utilisés comme sous-couches pour l'isolation phonique et l'isolation thermique</w:t>
      </w:r>
    </w:p>
    <w:p w14:paraId="7158832D" w14:textId="77777777" w:rsidR="00BB7667" w:rsidRDefault="00A27614">
      <w:pPr>
        <w:pStyle w:val="pheading"/>
      </w:pPr>
      <w:r>
        <w:t>- Prescriptions complémentaires</w:t>
      </w:r>
    </w:p>
    <w:p w14:paraId="6BAD4F67" w14:textId="77777777" w:rsidR="00BB7667" w:rsidRDefault="00A27614">
      <w:pPr>
        <w:pStyle w:val="facult"/>
      </w:pPr>
      <w:r>
        <w:t>- Pour le choix de la classe de réaction au feu, on se réfère au § 4.1.2 de la [NIT 241].</w:t>
      </w:r>
    </w:p>
    <w:p w14:paraId="72CC1E92" w14:textId="77777777" w:rsidR="00BB7667" w:rsidRDefault="00A27614">
      <w:pPr>
        <w:pStyle w:val="pheading"/>
      </w:pPr>
      <w:r>
        <w:t>DOCUMENTS DE RÉFÉRENCE COMPLÉMENTAIRES</w:t>
      </w:r>
    </w:p>
    <w:p w14:paraId="1BBDC67F" w14:textId="77777777" w:rsidR="00BB7667" w:rsidRDefault="00A27614">
      <w:pPr>
        <w:pStyle w:val="pheading"/>
      </w:pPr>
      <w:r>
        <w:t>- Matériau</w:t>
      </w:r>
    </w:p>
    <w:p w14:paraId="5A74A890" w14:textId="77777777" w:rsidR="00BB7667" w:rsidRDefault="00A27614">
      <w:pPr>
        <w:pStyle w:val="heading"/>
      </w:pPr>
      <w:r>
        <w:t>NORMES DE RÉFÉRENCE OU EQUIVALENCES NORMES EUROPEENNES</w:t>
      </w:r>
    </w:p>
    <w:p w14:paraId="48737F84" w14:textId="77777777" w:rsidR="00BB7667" w:rsidRDefault="00A27614">
      <w:r>
        <w:t>[NBN EN 655, Revêtements de sol résilients - Dalles d'aggloméré de liège avec couche d'usure à base de polychlorure de vinyle - Spécifications]</w:t>
      </w:r>
    </w:p>
    <w:p w14:paraId="11EFD7AD" w14:textId="77777777" w:rsidR="00BB7667" w:rsidRDefault="00A27614">
      <w:r>
        <w:t>[NBN ISO 2509, Agglomérés expansés purs de liège absorbants acoustiques en dalles]</w:t>
      </w:r>
    </w:p>
    <w:p w14:paraId="3931D0D4" w14:textId="77777777" w:rsidR="00BB7667" w:rsidRDefault="00A27614">
      <w:r>
        <w:t>[NBN ISO 2510, Agglomérés composés de liège réducteurs acoustiques en dalles]</w:t>
      </w:r>
    </w:p>
    <w:p w14:paraId="47252BB5" w14:textId="77777777" w:rsidR="00BB7667" w:rsidRDefault="00A27614">
      <w:r>
        <w:t>[NBN EN 672, Revêtements de sol résilients - Détermination de la masse volumique d'aggloméré de liège]</w:t>
      </w:r>
    </w:p>
    <w:p w14:paraId="780A9EA9" w14:textId="77777777" w:rsidR="00BB7667" w:rsidRDefault="00A27614">
      <w:r>
        <w:t>[NBN EN 12105, Revêtements de sol résilients - Détermination de la teneur en eau de l'aggloméré de liège]</w:t>
      </w:r>
    </w:p>
    <w:p w14:paraId="4A75A66A" w14:textId="77777777" w:rsidR="00BB7667" w:rsidRDefault="00A27614">
      <w:r>
        <w:t>[NBN EN 12104, Revêtements de sols résilients - Dalles en liège - Spécification]</w:t>
      </w:r>
    </w:p>
    <w:p w14:paraId="1E7E1570" w14:textId="77777777" w:rsidR="00BB7667" w:rsidRDefault="00A27614">
      <w:pPr>
        <w:pStyle w:val="pheading"/>
      </w:pPr>
      <w:r>
        <w:t>- Exécution</w:t>
      </w:r>
    </w:p>
    <w:p w14:paraId="660936DD" w14:textId="77777777" w:rsidR="00BB7667" w:rsidRDefault="00A27614">
      <w:r>
        <w:t>[NIT 241, Mise en oeuvre des revêtements de sol résilients (remplace partiellement la NIT 165).]</w:t>
      </w:r>
    </w:p>
    <w:p w14:paraId="0A8A9993" w14:textId="77777777" w:rsidR="00BB7667" w:rsidRDefault="00A27614">
      <w:pPr>
        <w:pStyle w:val="pheading"/>
      </w:pPr>
      <w:r>
        <w:t>MESURAGE</w:t>
      </w:r>
    </w:p>
    <w:p w14:paraId="0232555A" w14:textId="77777777" w:rsidR="00BB7667" w:rsidRDefault="00A27614">
      <w:r>
        <w:t>Conformément aux indications spécifiques dans le cahier spécial des charges et/ou le métré récapitulatif, le mesurage doit être conçu comme suit :</w:t>
      </w:r>
    </w:p>
    <w:p w14:paraId="600112F8" w14:textId="77777777" w:rsidR="00BB7667" w:rsidRDefault="00A27614">
      <w:pPr>
        <w:pStyle w:val="pheading"/>
      </w:pPr>
      <w:r>
        <w:t>- unité de mesure:</w:t>
      </w:r>
    </w:p>
    <w:p w14:paraId="2441938F" w14:textId="77777777" w:rsidR="00BB7667" w:rsidRDefault="00A27614">
      <w:r>
        <w:t>m²</w:t>
      </w:r>
    </w:p>
    <w:p w14:paraId="02C688CE" w14:textId="77777777" w:rsidR="00BB7667" w:rsidRDefault="00A27614">
      <w:pPr>
        <w:pStyle w:val="pheading"/>
      </w:pPr>
      <w:r>
        <w:t>- code de mesurage:</w:t>
      </w:r>
    </w:p>
    <w:p w14:paraId="157AEEA0" w14:textId="77777777" w:rsidR="00BB7667" w:rsidRDefault="00A27614">
      <w:r>
        <w:t>surface nette, comptée selon la plus grande longueur et largeur du local, y compris la profondeur des niches.</w:t>
      </w:r>
    </w:p>
    <w:p w14:paraId="282134EA" w14:textId="77777777" w:rsidR="00BB7667" w:rsidRDefault="00A27614">
      <w:pPr>
        <w:pStyle w:val="pheading"/>
      </w:pPr>
      <w:r>
        <w:t>- nature du marché:</w:t>
      </w:r>
    </w:p>
    <w:p w14:paraId="1CF7B5C0" w14:textId="77777777" w:rsidR="00BB7667" w:rsidRDefault="00A27614">
      <w:r>
        <w:t>QF</w:t>
      </w:r>
    </w:p>
    <w:p w14:paraId="660437D3" w14:textId="77777777" w:rsidR="00BB7667" w:rsidRDefault="00A27614">
      <w:pPr>
        <w:pStyle w:val="Author-eSectionHeading6"/>
      </w:pPr>
      <w:bookmarkStart w:id="675" w:name="_Toc178838593"/>
      <w:r>
        <w:t>53.55.2b Revêtements de sols souples, ligneux - Liège en plaques CCTB 01.12</w:t>
      </w:r>
      <w:bookmarkEnd w:id="675"/>
    </w:p>
    <w:p w14:paraId="4ADE98E1" w14:textId="77777777" w:rsidR="00BB7667" w:rsidRDefault="00A27614">
      <w:pPr>
        <w:pStyle w:val="pheading"/>
      </w:pPr>
      <w:r>
        <w:t>DESCRIPTION</w:t>
      </w:r>
    </w:p>
    <w:p w14:paraId="589BD9E9" w14:textId="77777777" w:rsidR="00BB7667" w:rsidRDefault="00A27614">
      <w:pPr>
        <w:pStyle w:val="pheading"/>
      </w:pPr>
      <w:r>
        <w:t>- Définition / Comprend</w:t>
      </w:r>
    </w:p>
    <w:p w14:paraId="6E03A83E" w14:textId="77777777" w:rsidR="00BB7667" w:rsidRDefault="00A27614">
      <w:r>
        <w:t>voir [NIT 241] §3.5.</w:t>
      </w:r>
    </w:p>
    <w:p w14:paraId="1D5A423E" w14:textId="77777777" w:rsidR="00BB7667" w:rsidRDefault="00A27614">
      <w:pPr>
        <w:pStyle w:val="pheading"/>
      </w:pPr>
      <w:r>
        <w:t>MATÉRIAUX</w:t>
      </w:r>
    </w:p>
    <w:p w14:paraId="2AAC17C5" w14:textId="77777777" w:rsidR="00BB7667" w:rsidRDefault="00A27614">
      <w:pPr>
        <w:pStyle w:val="pheading"/>
      </w:pPr>
      <w:r>
        <w:t>- Caractéristiques générales</w:t>
      </w:r>
    </w:p>
    <w:p w14:paraId="2718B2D7" w14:textId="77777777" w:rsidR="00BB7667" w:rsidRDefault="00A27614">
      <w:r>
        <w:t>- Résistance limitée au poinçonnement rémanent (voir [NIT 241] § 4.2.1.2)</w:t>
      </w:r>
    </w:p>
    <w:p w14:paraId="7991A683" w14:textId="77777777" w:rsidR="00BB7667" w:rsidRDefault="00A27614">
      <w:pPr>
        <w:pStyle w:val="pheading"/>
      </w:pPr>
      <w:r>
        <w:t>- Finitions</w:t>
      </w:r>
    </w:p>
    <w:p w14:paraId="63ADE992" w14:textId="77777777" w:rsidR="00BB7667" w:rsidRDefault="00A27614">
      <w:pPr>
        <w:pStyle w:val="facult"/>
      </w:pPr>
      <w:r>
        <w:t>- Pour le choix de la classe de réaction au feu, on se réfère au § 4.1.2 de la [NIT 241].</w:t>
      </w:r>
    </w:p>
    <w:p w14:paraId="21E67B27" w14:textId="77777777" w:rsidR="00BB7667" w:rsidRDefault="00A27614">
      <w:pPr>
        <w:pStyle w:val="pheading"/>
      </w:pPr>
      <w:r>
        <w:t>EXÉCUTION / MISE EN ŒUVRE</w:t>
      </w:r>
    </w:p>
    <w:p w14:paraId="220F5D56" w14:textId="77777777" w:rsidR="00BB7667" w:rsidRDefault="00A27614">
      <w:pPr>
        <w:pStyle w:val="pheading"/>
      </w:pPr>
      <w:r>
        <w:t>- Prescriptions générales</w:t>
      </w:r>
    </w:p>
    <w:p w14:paraId="427C81BC" w14:textId="77777777" w:rsidR="00BB7667" w:rsidRDefault="00A27614">
      <w:r>
        <w:t>Les revêtements sont mis en œuvre selon les directives du chapitre 7 de la [NIT 241] complétées par les recommandations du fabricant. La mise en œuvre comprend entre autres les opérations suivantes :</w:t>
      </w:r>
    </w:p>
    <w:p w14:paraId="3D89ECCD" w14:textId="77777777" w:rsidR="00BB7667" w:rsidRDefault="00A27614">
      <w:pPr>
        <w:pStyle w:val="Author-eListParagraph"/>
        <w:numPr>
          <w:ilvl w:val="0"/>
          <w:numId w:val="574"/>
        </w:numPr>
      </w:pPr>
      <w:r>
        <w:t>Les dalles sont préalablement acclimatés à la température ambiante (cf. 7.4.3 de la [NIT 241]).</w:t>
      </w:r>
    </w:p>
    <w:p w14:paraId="6F4E56B3" w14:textId="77777777" w:rsidR="00BB7667" w:rsidRDefault="00A27614">
      <w:pPr>
        <w:pStyle w:val="Author-eListParagraph"/>
        <w:numPr>
          <w:ilvl w:val="0"/>
          <w:numId w:val="574"/>
        </w:numPr>
      </w:pPr>
      <w:r>
        <w:t>Pour les dalles, on se réfèrera au §7.6.2. de la [NIT 241] pour les opérations préalables à leur pose.</w:t>
      </w:r>
    </w:p>
    <w:p w14:paraId="2B611640" w14:textId="77777777" w:rsidR="00BB7667" w:rsidRDefault="00A27614">
      <w:pPr>
        <w:pStyle w:val="Author-eListParagraph"/>
        <w:numPr>
          <w:ilvl w:val="0"/>
          <w:numId w:val="574"/>
        </w:numPr>
      </w:pPr>
      <w:r>
        <w:t>La pose collée des dalles réalisée conformément au § 7.7.3. (y compris le traitement des joints) de la [NIT 241].</w:t>
      </w:r>
    </w:p>
    <w:p w14:paraId="469F6D97" w14:textId="77777777" w:rsidR="00BB7667" w:rsidRDefault="00A27614">
      <w:pPr>
        <w:pStyle w:val="Author-eListParagraph"/>
        <w:numPr>
          <w:ilvl w:val="0"/>
          <w:numId w:val="574"/>
        </w:numPr>
      </w:pPr>
      <w:r>
        <w:t>Après le séchage de la colle, les revêtements de sol sont nettoyés et débarrassés de toute impureté et des taches, y compris l'enlèvement du mastic superflu</w:t>
      </w:r>
    </w:p>
    <w:p w14:paraId="6D3C199D" w14:textId="77777777" w:rsidR="00BB7667" w:rsidRDefault="00A27614">
      <w:pPr>
        <w:pStyle w:val="Author-eListParagraph"/>
        <w:numPr>
          <w:ilvl w:val="0"/>
          <w:numId w:val="574"/>
        </w:numPr>
      </w:pPr>
      <w:r>
        <w:t>Protection au moyen d'un vernis PUR avec couche de fond préalable dans le cas des dalles colorées (§8.4.1. de la [NIT 241]) </w:t>
      </w:r>
    </w:p>
    <w:p w14:paraId="35AF7B1F" w14:textId="77777777" w:rsidR="00BB7667" w:rsidRDefault="00A27614">
      <w:pPr>
        <w:pStyle w:val="pheading"/>
      </w:pPr>
      <w:r>
        <w:t>DOCUMENTS DE RÉFÉRENCE COMPLÉMENTAIRES</w:t>
      </w:r>
    </w:p>
    <w:p w14:paraId="28131B12" w14:textId="77777777" w:rsidR="00BB7667" w:rsidRDefault="00A27614">
      <w:pPr>
        <w:pStyle w:val="pheading"/>
      </w:pPr>
      <w:r>
        <w:t>- Matériau</w:t>
      </w:r>
    </w:p>
    <w:p w14:paraId="00024DF8" w14:textId="77777777" w:rsidR="00BB7667" w:rsidRDefault="00A27614">
      <w:r>
        <w:t>[NBN ISO 3810, Dalles d'aggloméré de liège pour revêtements des sols - Méthodes d'essai]</w:t>
      </w:r>
    </w:p>
    <w:p w14:paraId="7375E10E" w14:textId="77777777" w:rsidR="00BB7667" w:rsidRDefault="00A27614">
      <w:r>
        <w:t>[NBN EN 12104, Revêtements de sols résilients - Dalles en liège - Spécification]</w:t>
      </w:r>
    </w:p>
    <w:p w14:paraId="0C47DE9C" w14:textId="77777777" w:rsidR="00BB7667" w:rsidRDefault="00A27614">
      <w:r>
        <w:t>[NBN EN 655, Revêtements de sol résilients - Dalles d'aggloméré de liège avec couche d'usure à base de polychlorure de vinyle - Spécifications]</w:t>
      </w:r>
    </w:p>
    <w:p w14:paraId="3C33C623" w14:textId="77777777" w:rsidR="00BB7667" w:rsidRDefault="00A27614">
      <w:r>
        <w:t>[NBN ISO 2509, Agglomérés expansés purs de liège absorbants acoustiques en dalles]</w:t>
      </w:r>
    </w:p>
    <w:p w14:paraId="294500C9" w14:textId="77777777" w:rsidR="00BB7667" w:rsidRDefault="00A27614">
      <w:r>
        <w:t>[NBN ISO 2510, Agglomérés composés de liège réducteurs acoustiques en dalles]</w:t>
      </w:r>
    </w:p>
    <w:p w14:paraId="573BF137" w14:textId="77777777" w:rsidR="00BB7667" w:rsidRDefault="00A27614">
      <w:r>
        <w:t>[NBN EN 672, Revêtements de sol résilients - Détermination de la masse volumique d'aggloméré de liège]</w:t>
      </w:r>
    </w:p>
    <w:p w14:paraId="31A1AEC9" w14:textId="77777777" w:rsidR="00BB7667" w:rsidRDefault="00A27614">
      <w:r>
        <w:t>[NBN EN 12105, Revêtements de sol résilients - Détermination de la teneur en eau de l'aggloméré de liège]</w:t>
      </w:r>
    </w:p>
    <w:p w14:paraId="22BB2CC3" w14:textId="77777777" w:rsidR="00BB7667" w:rsidRDefault="00BB7667"/>
    <w:p w14:paraId="01B10338" w14:textId="77777777" w:rsidR="00BB7667" w:rsidRDefault="00A27614">
      <w:r>
        <w:t> </w:t>
      </w:r>
    </w:p>
    <w:p w14:paraId="7ED52EAB" w14:textId="77777777" w:rsidR="00BB7667" w:rsidRDefault="00A27614">
      <w:pPr>
        <w:pStyle w:val="pheading"/>
      </w:pPr>
      <w:r>
        <w:t>- Exécution</w:t>
      </w:r>
    </w:p>
    <w:p w14:paraId="536C4039" w14:textId="77777777" w:rsidR="00BB7667" w:rsidRDefault="00A27614">
      <w:r>
        <w:t>[NIT 241, Mise en oeuvre des revêtements de sol résilients (remplace partiellement la NIT 165).]</w:t>
      </w:r>
    </w:p>
    <w:p w14:paraId="7AE89D0D" w14:textId="77777777" w:rsidR="00BB7667" w:rsidRDefault="00BB7667"/>
    <w:p w14:paraId="48DDED77" w14:textId="77777777" w:rsidR="00BB7667" w:rsidRDefault="00A27614">
      <w:r>
        <w:t> </w:t>
      </w:r>
    </w:p>
    <w:p w14:paraId="04EBBDE2" w14:textId="77777777" w:rsidR="00BB7667" w:rsidRDefault="00A27614">
      <w:pPr>
        <w:pStyle w:val="pheading"/>
      </w:pPr>
      <w:r>
        <w:t>MESURAGE</w:t>
      </w:r>
    </w:p>
    <w:p w14:paraId="62E03DCC" w14:textId="77777777" w:rsidR="00BB7667" w:rsidRDefault="00A27614">
      <w:r>
        <w:t>Conformément aux indications spécifiques dans le cahier spécial des charges et/ou le métré récapitulatif, le mesurage doit être conçu comme suit :</w:t>
      </w:r>
    </w:p>
    <w:p w14:paraId="4FAFABE0" w14:textId="77777777" w:rsidR="00BB7667" w:rsidRDefault="00A27614">
      <w:pPr>
        <w:pStyle w:val="pheading"/>
      </w:pPr>
      <w:r>
        <w:t>- unité de mesure:</w:t>
      </w:r>
    </w:p>
    <w:p w14:paraId="21619861" w14:textId="77777777" w:rsidR="00BB7667" w:rsidRDefault="00A27614">
      <w:r>
        <w:t>m²</w:t>
      </w:r>
    </w:p>
    <w:p w14:paraId="381F7936" w14:textId="77777777" w:rsidR="00BB7667" w:rsidRDefault="00A27614">
      <w:pPr>
        <w:pStyle w:val="pheading"/>
      </w:pPr>
      <w:r>
        <w:t>- code de mesurage:</w:t>
      </w:r>
    </w:p>
    <w:p w14:paraId="2A79DA65" w14:textId="77777777" w:rsidR="00BB7667" w:rsidRDefault="00A27614">
      <w:r>
        <w:t>Surface nette, comptée selon la plus grande longueur et largeur du local, y compris la profondeur des niches.</w:t>
      </w:r>
    </w:p>
    <w:p w14:paraId="1FBC1D00" w14:textId="77777777" w:rsidR="00BB7667" w:rsidRDefault="00A27614">
      <w:pPr>
        <w:pStyle w:val="pheading"/>
      </w:pPr>
      <w:r>
        <w:t>- nature du marché:</w:t>
      </w:r>
    </w:p>
    <w:p w14:paraId="0EB14758" w14:textId="77777777" w:rsidR="00BB7667" w:rsidRDefault="00A27614">
      <w:r>
        <w:t>QF</w:t>
      </w:r>
    </w:p>
    <w:p w14:paraId="420AB33D" w14:textId="77777777" w:rsidR="00BB7667" w:rsidRDefault="00A27614">
      <w:pPr>
        <w:pStyle w:val="Author-eSectionHeading5"/>
      </w:pPr>
      <w:bookmarkStart w:id="676" w:name="_Toc178838594"/>
      <w:r>
        <w:t>53.55.3 Revêtements de sols souples plastiques et synthétiques (lino, PVC, ...) CCTB 01.02</w:t>
      </w:r>
      <w:bookmarkEnd w:id="676"/>
    </w:p>
    <w:p w14:paraId="2F8B14CF" w14:textId="77777777" w:rsidR="00BB7667" w:rsidRDefault="00A27614">
      <w:pPr>
        <w:pStyle w:val="Author-eSectionHeading6"/>
      </w:pPr>
      <w:bookmarkStart w:id="677" w:name="1263"/>
      <w:bookmarkStart w:id="678" w:name="_Toc178838595"/>
      <w:bookmarkEnd w:id="677"/>
      <w:r>
        <w:t>53.55.3a Revêtements de sols souples plastiques et synthétiques - Linoleum CCTB 01.12</w:t>
      </w:r>
      <w:bookmarkEnd w:id="678"/>
    </w:p>
    <w:p w14:paraId="05AA2763" w14:textId="77777777" w:rsidR="00BB7667" w:rsidRDefault="00A27614">
      <w:pPr>
        <w:pStyle w:val="pheading"/>
      </w:pPr>
      <w:bookmarkStart w:id="679" w:name="1381"/>
      <w:bookmarkEnd w:id="679"/>
      <w:r>
        <w:t>MATÉRIAUX</w:t>
      </w:r>
    </w:p>
    <w:p w14:paraId="6BB5C0CD" w14:textId="77777777" w:rsidR="00BB7667" w:rsidRDefault="00A27614">
      <w:pPr>
        <w:pStyle w:val="pheading"/>
      </w:pPr>
      <w:r>
        <w:t>- Caractéristiques générales</w:t>
      </w:r>
    </w:p>
    <w:p w14:paraId="36B26F62" w14:textId="77777777" w:rsidR="00BB7667" w:rsidRDefault="00A27614">
      <w:r>
        <w:t>Le linoléum est fabriqué à base d'huile de lin oxydée et de résines, mélangées à des adjuvants, des charges et des pigments; l'ensemble est calandré sur un tissu de jute qui a d'abord été imprégné d'une masse de linoléum de la même couleur afin d'éviter que le dessin du support en jute ne s'imprime dans le linoléum. Le linoléum doit satisfaire aux prescriptions de la [NBN EN ISO 24011] </w:t>
      </w:r>
    </w:p>
    <w:p w14:paraId="7667E6A1" w14:textId="77777777" w:rsidR="00BB7667" w:rsidRDefault="00A27614">
      <w:r>
        <w:t>Le matériau est résistant à l'usure, à la lumière (6), antistatique et résistant aux huiles minérales.</w:t>
      </w:r>
    </w:p>
    <w:p w14:paraId="0B079B23" w14:textId="77777777" w:rsidR="00BB7667" w:rsidRDefault="00A27614">
      <w:pPr>
        <w:pStyle w:val="heading"/>
      </w:pPr>
      <w:r>
        <w:t>Spécifications</w:t>
      </w:r>
    </w:p>
    <w:p w14:paraId="3DD74FE1" w14:textId="77777777" w:rsidR="00BB7667" w:rsidRDefault="00A27614">
      <w:r>
        <w:t xml:space="preserve">Epaisseur : ≥ </w:t>
      </w:r>
      <w:r>
        <w:rPr>
          <w:rStyle w:val="optioncarChar"/>
        </w:rPr>
        <w:t>2,0</w:t>
      </w:r>
      <w:r>
        <w:t> (par défaut)</w:t>
      </w:r>
      <w:r>
        <w:rPr>
          <w:rStyle w:val="optioncarChar"/>
        </w:rPr>
        <w:t xml:space="preserve"> / 2,5 / 3,2 / ***</w:t>
      </w:r>
      <w:r>
        <w:t> mm</w:t>
      </w:r>
    </w:p>
    <w:p w14:paraId="08202D21" w14:textId="77777777" w:rsidR="00BB7667" w:rsidRDefault="00A27614">
      <w:r>
        <w:t>Classe d'utilisation : selon la [NBN EN ISO 10874] : 21, 22 ou 23 (locaux d'habitation) / 31, 32, 33 ou 34 (pour usage intensif à très intensif dans les parties communes)) </w:t>
      </w:r>
    </w:p>
    <w:p w14:paraId="556FFBEA" w14:textId="77777777" w:rsidR="00BB7667" w:rsidRDefault="00A27614">
      <w:r>
        <w:t>Résistance aux chaises roulantes : convient pour les chaises roulantes du type W (conformément à la [NBN EN 12529] </w:t>
      </w:r>
    </w:p>
    <w:p w14:paraId="4420314D" w14:textId="77777777" w:rsidR="00BB7667" w:rsidRDefault="00A27614">
      <w:r>
        <w:t>Empreintes : ≤</w:t>
      </w:r>
      <w:r>
        <w:rPr>
          <w:rStyle w:val="optioncarChar"/>
        </w:rPr>
        <w:t> *** mm</w:t>
      </w:r>
      <w:r>
        <w:t xml:space="preserve"> (selon la [NBN EN ISO 24343-1] )  </w:t>
      </w:r>
    </w:p>
    <w:p w14:paraId="22102307" w14:textId="77777777" w:rsidR="00BB7667" w:rsidRDefault="00A27614">
      <w:r>
        <w:t>Largeur des rouleaux : 150 à 200 cm</w:t>
      </w:r>
    </w:p>
    <w:p w14:paraId="601C8507" w14:textId="77777777" w:rsidR="00BB7667" w:rsidRDefault="00A27614">
      <w:r>
        <w:t xml:space="preserve">Réaction au feu : classe </w:t>
      </w:r>
      <w:r>
        <w:rPr>
          <w:color w:val="FF0000"/>
        </w:rPr>
        <w:t>A1</w:t>
      </w:r>
      <w:r>
        <w:rPr>
          <w:color w:val="FF0000"/>
          <w:vertAlign w:val="subscript"/>
        </w:rPr>
        <w:t>FL</w:t>
      </w:r>
      <w:r>
        <w:rPr>
          <w:color w:val="FF0000"/>
        </w:rPr>
        <w:t>/A2</w:t>
      </w:r>
      <w:r>
        <w:rPr>
          <w:color w:val="FF0000"/>
          <w:vertAlign w:val="subscript"/>
        </w:rPr>
        <w:t>FL</w:t>
      </w:r>
      <w:r>
        <w:rPr>
          <w:color w:val="FF0000"/>
        </w:rPr>
        <w:t>/B</w:t>
      </w:r>
      <w:r>
        <w:rPr>
          <w:color w:val="FF0000"/>
          <w:vertAlign w:val="subscript"/>
        </w:rPr>
        <w:t>FL</w:t>
      </w:r>
      <w:r>
        <w:rPr>
          <w:color w:val="FF0000"/>
        </w:rPr>
        <w:t>/C</w:t>
      </w:r>
      <w:r>
        <w:rPr>
          <w:color w:val="FF0000"/>
          <w:vertAlign w:val="subscript"/>
        </w:rPr>
        <w:t>FL</w:t>
      </w:r>
      <w:r>
        <w:rPr>
          <w:color w:val="FF0000"/>
        </w:rPr>
        <w:t>/D</w:t>
      </w:r>
      <w:r>
        <w:rPr>
          <w:color w:val="FF0000"/>
          <w:vertAlign w:val="subscript"/>
        </w:rPr>
        <w:t>FL</w:t>
      </w:r>
      <w:r>
        <w:rPr>
          <w:color w:val="FF0000"/>
        </w:rPr>
        <w:t>/E</w:t>
      </w:r>
      <w:r>
        <w:rPr>
          <w:color w:val="FF0000"/>
          <w:vertAlign w:val="subscript"/>
        </w:rPr>
        <w:t>FL </w:t>
      </w:r>
      <w:r>
        <w:t>selon la [NBN EN 13501-1]  (voir §4.1.2. de la [NIT 241]) </w:t>
      </w:r>
    </w:p>
    <w:p w14:paraId="4128544E" w14:textId="77777777" w:rsidR="00BB7667" w:rsidRDefault="00A27614">
      <w:pPr>
        <w:ind w:left="435"/>
      </w:pPr>
      <w:r>
        <w:t>Production de fumée : s1 / s2</w:t>
      </w:r>
    </w:p>
    <w:p w14:paraId="43370A5B" w14:textId="77777777" w:rsidR="00BB7667" w:rsidRDefault="00A27614">
      <w:pPr>
        <w:ind w:left="435"/>
      </w:pPr>
      <w:r>
        <w:t>Pour plus d'informations sur le choix du revêtement de sol résilient, voir tableau 4 de la [NIT 241].</w:t>
      </w:r>
    </w:p>
    <w:p w14:paraId="31950C9E" w14:textId="77777777" w:rsidR="00BB7667" w:rsidRDefault="00A27614">
      <w:pPr>
        <w:pStyle w:val="pheading"/>
      </w:pPr>
      <w:r>
        <w:t>- Finitions</w:t>
      </w:r>
    </w:p>
    <w:p w14:paraId="3E11CEC8" w14:textId="77777777" w:rsidR="00BB7667" w:rsidRDefault="00A27614">
      <w:r>
        <w:t xml:space="preserve">Dessin : </w:t>
      </w:r>
      <w:r>
        <w:rPr>
          <w:rStyle w:val="optioncarChar"/>
        </w:rPr>
        <w:t xml:space="preserve">légèrement marbré </w:t>
      </w:r>
      <w:r>
        <w:t>(par défaut) </w:t>
      </w:r>
      <w:r>
        <w:rPr>
          <w:rStyle w:val="optioncarChar"/>
        </w:rPr>
        <w:t>/ tacheté / lisse / à choisir dans la gamme du fabricant (minimum 3 dessins) / ***</w:t>
      </w:r>
    </w:p>
    <w:p w14:paraId="4C36B023" w14:textId="77777777" w:rsidR="00BB7667" w:rsidRDefault="00A27614">
      <w:r>
        <w:t xml:space="preserve">Coloris : </w:t>
      </w:r>
      <w:r>
        <w:rPr>
          <w:rStyle w:val="optioncarChar"/>
        </w:rPr>
        <w:t>à choisir dans la gamme du fabricant (minimum 5 </w:t>
      </w:r>
      <w:r>
        <w:t>(par défaut)</w:t>
      </w:r>
      <w:r>
        <w:rPr>
          <w:rStyle w:val="optioncarChar"/>
        </w:rPr>
        <w:t xml:space="preserve"> / *** coloris) </w:t>
      </w:r>
      <w:r>
        <w:t>(par défaut)</w:t>
      </w:r>
      <w:r>
        <w:rPr>
          <w:rStyle w:val="optioncarChar"/>
        </w:rPr>
        <w:t xml:space="preserve"> / ***</w:t>
      </w:r>
    </w:p>
    <w:p w14:paraId="6910149D" w14:textId="77777777" w:rsidR="00BB7667" w:rsidRDefault="00A27614">
      <w:r>
        <w:t>Attention</w:t>
      </w:r>
    </w:p>
    <w:p w14:paraId="28F3CC70" w14:textId="77777777" w:rsidR="00BB7667" w:rsidRDefault="00A27614">
      <w:r>
        <w:t>Des dessins et coloris différents peuvent être choisis pour des locaux différents.</w:t>
      </w:r>
    </w:p>
    <w:p w14:paraId="2BF6B2C4" w14:textId="77777777" w:rsidR="00BB7667" w:rsidRDefault="00A27614">
      <w:pPr>
        <w:pStyle w:val="pheading"/>
      </w:pPr>
      <w:r>
        <w:t>- Prescriptions complémentaires</w:t>
      </w:r>
    </w:p>
    <w:p w14:paraId="3234C705" w14:textId="77777777" w:rsidR="00BB7667" w:rsidRDefault="00A27614">
      <w:pPr>
        <w:pStyle w:val="facult"/>
      </w:pPr>
      <w:r>
        <w:t>- Dans la dernière phase de fabrication, une double couche de dispersion a été appliquée sur le linoléum (ETC-finish).</w:t>
      </w:r>
    </w:p>
    <w:p w14:paraId="2DC3DF0A" w14:textId="77777777" w:rsidR="00BB7667" w:rsidRDefault="00A27614">
      <w:pPr>
        <w:pStyle w:val="facult"/>
      </w:pPr>
      <w:r>
        <w:t>- Amélioration des bruits d'impact : </w:t>
      </w:r>
      <w:r>
        <w:rPr>
          <w:rStyle w:val="optioncarChar"/>
        </w:rPr>
        <w:t>12</w:t>
      </w:r>
      <w:r>
        <w:t xml:space="preserve"> (par défaut)</w:t>
      </w:r>
      <w:r>
        <w:rPr>
          <w:rStyle w:val="optioncarChar"/>
        </w:rPr>
        <w:t xml:space="preserve"> / 14 /16 / *** </w:t>
      </w:r>
      <w:r>
        <w:t>DB (selon l'[NBN EN ISO 10140-1]). A cet effet, le linoléum a été appliqué sur un dossier en liège (voir [NBN EN 688]. Epaisseur de la sous-couche : minimum </w:t>
      </w:r>
      <w:r>
        <w:rPr>
          <w:rStyle w:val="optioncarChar"/>
        </w:rPr>
        <w:t xml:space="preserve"> 3.2 </w:t>
      </w:r>
      <w:r>
        <w:t>(par défaut) </w:t>
      </w:r>
      <w:r>
        <w:rPr>
          <w:rStyle w:val="optioncarChar"/>
        </w:rPr>
        <w:t>/4 /6 ***</w:t>
      </w:r>
      <w:r>
        <w:t xml:space="preserve"> mm.</w:t>
      </w:r>
    </w:p>
    <w:p w14:paraId="4E503C67" w14:textId="77777777" w:rsidR="00BB7667" w:rsidRDefault="00A27614">
      <w:pPr>
        <w:pStyle w:val="facult"/>
      </w:pPr>
      <w:r>
        <w:t>- Il existe également des revêtements linoleum sur dossier en </w:t>
      </w:r>
      <w:r>
        <w:rPr>
          <w:rStyle w:val="optioncarChar"/>
        </w:rPr>
        <w:t xml:space="preserve">composition de liège selon la </w:t>
      </w:r>
      <w:r>
        <w:t>[NBN EN 687]</w:t>
      </w:r>
      <w:r>
        <w:rPr>
          <w:rStyle w:val="optioncarChar"/>
        </w:rPr>
        <w:t xml:space="preserve">  </w:t>
      </w:r>
      <w:r>
        <w:t>(par défaut) </w:t>
      </w:r>
      <w:r>
        <w:rPr>
          <w:rStyle w:val="optioncarChar"/>
        </w:rPr>
        <w:t xml:space="preserve">/ mousse selon la </w:t>
      </w:r>
      <w:r>
        <w:t>[NBN EN 686]</w:t>
      </w:r>
      <w:r>
        <w:rPr>
          <w:rStyle w:val="optioncarChar"/>
        </w:rPr>
        <w:t>.</w:t>
      </w:r>
    </w:p>
    <w:p w14:paraId="772A16FA" w14:textId="77777777" w:rsidR="00BB7667" w:rsidRDefault="00A27614">
      <w:pPr>
        <w:pStyle w:val="facult"/>
      </w:pPr>
      <w:r>
        <w:t xml:space="preserve">- Motifs particuliers : </w:t>
      </w:r>
      <w:r>
        <w:rPr>
          <w:rStyle w:val="optioncarChar"/>
        </w:rPr>
        <w:t>dessin multicolore </w:t>
      </w:r>
      <w:r>
        <w:t xml:space="preserve">(par défaut) </w:t>
      </w:r>
      <w:r>
        <w:rPr>
          <w:rStyle w:val="optioncarChar"/>
        </w:rPr>
        <w:t>/ dessin intégré / logo intégré / ***</w:t>
      </w:r>
    </w:p>
    <w:p w14:paraId="24C073AD" w14:textId="77777777" w:rsidR="00BB7667" w:rsidRDefault="00A27614">
      <w:pPr>
        <w:pStyle w:val="facult"/>
      </w:pPr>
      <w:r>
        <w:t>- Pour le choix de la classe de réaction au feu, on se réfère au § 7.6.1.2. de la [NIT 241].</w:t>
      </w:r>
    </w:p>
    <w:p w14:paraId="06227B42" w14:textId="77777777" w:rsidR="00BB7667" w:rsidRDefault="00A27614">
      <w:pPr>
        <w:pStyle w:val="pheading"/>
      </w:pPr>
      <w:r>
        <w:t>EXÉCUTION / MISE EN ŒUVRE</w:t>
      </w:r>
    </w:p>
    <w:p w14:paraId="73DF4A6C" w14:textId="77777777" w:rsidR="00BB7667" w:rsidRDefault="00A27614">
      <w:pPr>
        <w:pStyle w:val="pheading"/>
      </w:pPr>
      <w:r>
        <w:t>- Prescriptions générales</w:t>
      </w:r>
    </w:p>
    <w:p w14:paraId="5836FAF5" w14:textId="77777777" w:rsidR="00BB7667" w:rsidRDefault="00A27614">
      <w:r>
        <w:t>Les revêtements sont mis en œuvre selon les directives du chapitre 7 de la [NIT 241]complétées par les recommandations du fabricant. La mise en œuvre comprend entre autres les opérations suivantes :</w:t>
      </w:r>
    </w:p>
    <w:p w14:paraId="50466E3B" w14:textId="77777777" w:rsidR="00BB7667" w:rsidRDefault="00A27614">
      <w:r>
        <w:t>Les lés et les dalles sont préalablement acclimatés à la température ambiante (cf. 7.4.3 de la [NIT 241]).</w:t>
      </w:r>
    </w:p>
    <w:p w14:paraId="38FFB67C" w14:textId="77777777" w:rsidR="00BB7667" w:rsidRDefault="00A27614">
      <w:r>
        <w:t>Le débitage des lés se fait conformément au § 7.6.1.2. de la [NIT 241].</w:t>
      </w:r>
    </w:p>
    <w:p w14:paraId="45087FD9" w14:textId="77777777" w:rsidR="00BB7667" w:rsidRDefault="00A27614">
      <w:r>
        <w:t>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721D88A3" w14:textId="77777777" w:rsidR="00BB7667" w:rsidRDefault="00A27614">
      <w:r>
        <w:t>La pose collée des lés et des dalles réalisée conformément au § 7.7.3. (y compris le traitement des joints) de la [NIT 241].   </w:t>
      </w:r>
    </w:p>
    <w:p w14:paraId="720FC920" w14:textId="77777777" w:rsidR="00BB7667" w:rsidRDefault="00A27614">
      <w:r>
        <w:t>Après le séchage de la colle, les revêtements de sol sont nettoyés et débarrassés de toute impureté et des taches, y compris l'enlèvement du mastic superflu (§8.4.1. de la [NIT 241]) </w:t>
      </w:r>
    </w:p>
    <w:p w14:paraId="62A3D0D3" w14:textId="77777777" w:rsidR="00BB7667" w:rsidRDefault="00A27614">
      <w:pPr>
        <w:pStyle w:val="pheading"/>
      </w:pPr>
      <w:r>
        <w:t>- Notes d’exécution complémentaires</w:t>
      </w:r>
    </w:p>
    <w:p w14:paraId="418F26C3" w14:textId="77777777" w:rsidR="00BB7667" w:rsidRDefault="00A27614">
      <w:r>
        <w:t>L'enlèvement éventuel du revêtement de sol existant</w:t>
      </w:r>
      <w:r>
        <w:br/>
        <w:t>La mise en place éventuelle d'un coating pare-vapeur</w:t>
      </w:r>
      <w:r>
        <w:br/>
        <w:t>Le traitement des fissures   (§7.2.4 de la [NIT 241])</w:t>
      </w:r>
      <w:r>
        <w:br/>
        <w:t>Le traitement des rives avec mise en œuvre de plinthes (§ 7.7.4 de la [NIT 241])</w:t>
      </w:r>
      <w:r>
        <w:br/>
        <w:t xml:space="preserve">Dessin de pose prescrit : </w:t>
      </w:r>
      <w:r>
        <w:rPr>
          <w:rStyle w:val="optioncarChar"/>
        </w:rPr>
        <w:t>**</w:t>
      </w:r>
      <w:r>
        <w:t>*.  </w:t>
      </w:r>
      <w:r>
        <w:br/>
        <w:t>On met un manuel d'entretien des revêtements de sol en linoléum à disposition dans chaque unité de logement.  (cf. § 8.4. de la [NIT 241]) </w:t>
      </w:r>
    </w:p>
    <w:p w14:paraId="2BCEE733" w14:textId="77777777" w:rsidR="00BB7667" w:rsidRDefault="00A27614">
      <w:pPr>
        <w:pStyle w:val="pheading"/>
      </w:pPr>
      <w:r>
        <w:t>DOCUMENTS DE RÉFÉRENCE COMPLÉMENTAIRES</w:t>
      </w:r>
    </w:p>
    <w:p w14:paraId="3B8859A2" w14:textId="77777777" w:rsidR="00BB7667" w:rsidRDefault="00A27614">
      <w:pPr>
        <w:pStyle w:val="pheading"/>
      </w:pPr>
      <w:r>
        <w:t>- Matériau</w:t>
      </w:r>
    </w:p>
    <w:p w14:paraId="78E367FA" w14:textId="77777777" w:rsidR="00BB7667" w:rsidRDefault="00A27614">
      <w:r>
        <w:t>[NBN EN ISO 24011] - Revêtements de sol résilients - Spécifications pour le linoléum uni et décoratif, 2012</w:t>
      </w:r>
    </w:p>
    <w:p w14:paraId="4718D0A4" w14:textId="77777777" w:rsidR="00BB7667" w:rsidRDefault="00A27614">
      <w:r>
        <w:t>[NBN EN 686], Revêtements de sol résilients - Spécifications pour le linoléum uni et décoratif sur sous-couche de mousse, 1997</w:t>
      </w:r>
    </w:p>
    <w:p w14:paraId="1E08EFEF" w14:textId="77777777" w:rsidR="00BB7667" w:rsidRDefault="00A27614">
      <w:r>
        <w:t>[NBN EN 687], Revêtements de sol résilients - Spécifications pour le linoléum uni et décoratif sur support en composition de liège, 1997</w:t>
      </w:r>
    </w:p>
    <w:p w14:paraId="57E95AD2" w14:textId="77777777" w:rsidR="00BB7667" w:rsidRDefault="00A27614">
      <w:r>
        <w:t>[NBN EN 688], Revêtements de sol résilients - Spécifications pour le linoléum sur liège, 2011</w:t>
      </w:r>
    </w:p>
    <w:p w14:paraId="2E4E1091" w14:textId="77777777" w:rsidR="00BB7667" w:rsidRDefault="00A27614">
      <w:r>
        <w:t>[NBN EN ISO 24343-1], Revêtements de sol résilients - Détermination du poinçonnement rémanent après application d'une charge statique, 2012</w:t>
      </w:r>
    </w:p>
    <w:p w14:paraId="03DE6232" w14:textId="77777777" w:rsidR="00BB7667" w:rsidRDefault="00A27614">
      <w:pPr>
        <w:pStyle w:val="pheading"/>
      </w:pPr>
      <w:r>
        <w:t>MESURAGE</w:t>
      </w:r>
    </w:p>
    <w:p w14:paraId="0569D1A3" w14:textId="77777777" w:rsidR="00BB7667" w:rsidRDefault="00A27614">
      <w:r>
        <w:t>Conformément aux indications spécifiques dans le cahier spécial des charges et/ou le métré récapitulatif, le mesurage doit être conçu comme suit :</w:t>
      </w:r>
    </w:p>
    <w:p w14:paraId="479C19E7" w14:textId="77777777" w:rsidR="00BB7667" w:rsidRDefault="00A27614">
      <w:pPr>
        <w:pStyle w:val="pheading"/>
      </w:pPr>
      <w:r>
        <w:t>- unité de mesure:</w:t>
      </w:r>
    </w:p>
    <w:p w14:paraId="4A9A9BE4" w14:textId="77777777" w:rsidR="00BB7667" w:rsidRDefault="00A27614">
      <w:r>
        <w:t>m²</w:t>
      </w:r>
    </w:p>
    <w:p w14:paraId="285B6607" w14:textId="77777777" w:rsidR="00BB7667" w:rsidRDefault="00A27614">
      <w:pPr>
        <w:pStyle w:val="pheading"/>
      </w:pPr>
      <w:r>
        <w:t>- code de mesurage:</w:t>
      </w:r>
    </w:p>
    <w:p w14:paraId="5565D91B" w14:textId="77777777" w:rsidR="00BB7667" w:rsidRDefault="00A27614">
      <w:r>
        <w:t>surface nette, comptée selon la plus grande longueur et largeur du local, y compris la profondeur des niches.</w:t>
      </w:r>
    </w:p>
    <w:p w14:paraId="3F46D459" w14:textId="77777777" w:rsidR="00BB7667" w:rsidRDefault="00A27614">
      <w:pPr>
        <w:pStyle w:val="pheading"/>
      </w:pPr>
      <w:r>
        <w:t>- nature du marché:</w:t>
      </w:r>
    </w:p>
    <w:p w14:paraId="1B4D379F" w14:textId="77777777" w:rsidR="00BB7667" w:rsidRDefault="00A27614">
      <w:r>
        <w:t>QF</w:t>
      </w:r>
    </w:p>
    <w:p w14:paraId="7C5B87B4" w14:textId="77777777" w:rsidR="00BB7667" w:rsidRDefault="00A27614">
      <w:pPr>
        <w:pStyle w:val="Author-eSectionHeading6"/>
      </w:pPr>
      <w:bookmarkStart w:id="680" w:name="_Toc178838596"/>
      <w:r>
        <w:t>53.55.3b Revêtements de sols souples plastiques et synthétiques, en PVC CCTB 01.12</w:t>
      </w:r>
      <w:bookmarkEnd w:id="680"/>
    </w:p>
    <w:p w14:paraId="5E720664" w14:textId="77777777" w:rsidR="00BB7667" w:rsidRDefault="00A27614">
      <w:pPr>
        <w:pStyle w:val="pheading"/>
      </w:pPr>
      <w:bookmarkStart w:id="681" w:name="1262"/>
      <w:bookmarkEnd w:id="681"/>
      <w:r>
        <w:t>MATÉRIAUX</w:t>
      </w:r>
    </w:p>
    <w:p w14:paraId="576C09DC" w14:textId="77777777" w:rsidR="00BB7667" w:rsidRDefault="00A27614">
      <w:pPr>
        <w:pStyle w:val="pheading"/>
      </w:pPr>
      <w:r>
        <w:t>- Caractéristiques générales</w:t>
      </w:r>
    </w:p>
    <w:p w14:paraId="66C32D76" w14:textId="77777777" w:rsidR="00BB7667" w:rsidRDefault="00A27614">
      <w:r>
        <w:t>Les revêtements de sol thermoplastiques en PVC satisfont obligatoirement aux exigences de l'une de ces normes :</w:t>
      </w:r>
    </w:p>
    <w:p w14:paraId="68B40153" w14:textId="77777777" w:rsidR="00BB7667" w:rsidRDefault="00A27614">
      <w:pPr>
        <w:pStyle w:val="Author-eListParagraph"/>
        <w:numPr>
          <w:ilvl w:val="0"/>
          <w:numId w:val="575"/>
        </w:numPr>
      </w:pPr>
      <w:r>
        <w:t>[NBN EN ISO 10581] , Revêtements de sol résilients - Revêtements de sol homogènes et hétérogènes à base de polychlorure de vinyle - Spécifications, 2011</w:t>
      </w:r>
    </w:p>
    <w:p w14:paraId="5CA3B7D9" w14:textId="77777777" w:rsidR="00BB7667" w:rsidRDefault="00A27614">
      <w:pPr>
        <w:pStyle w:val="Author-eListParagraph"/>
        <w:numPr>
          <w:ilvl w:val="0"/>
          <w:numId w:val="575"/>
        </w:numPr>
      </w:pPr>
      <w:r>
        <w:t>[NBN EN 650] , Revêtements de sol résilients - Revêtements de sol à base de polychlorure de vinyle sur support de jute ou de polyester ou sur support de polyester avec envers en polychlorure de vinyle - Spécifications, 1996 </w:t>
      </w:r>
    </w:p>
    <w:p w14:paraId="0FD0F2DA" w14:textId="77777777" w:rsidR="00BB7667" w:rsidRDefault="00A27614">
      <w:pPr>
        <w:pStyle w:val="Author-eListParagraph"/>
        <w:numPr>
          <w:ilvl w:val="0"/>
          <w:numId w:val="575"/>
        </w:numPr>
      </w:pPr>
      <w:r>
        <w:t>[NBN EN 651] , Revêtements de sol résilients - Revêtements de sol à base de polychlorure de vinyle sur mousse - Spécifications, 2011 2011</w:t>
      </w:r>
    </w:p>
    <w:p w14:paraId="5E0141B4" w14:textId="77777777" w:rsidR="00BB7667" w:rsidRDefault="00A27614">
      <w:pPr>
        <w:pStyle w:val="Author-eListParagraph"/>
        <w:numPr>
          <w:ilvl w:val="0"/>
          <w:numId w:val="575"/>
        </w:numPr>
      </w:pPr>
      <w:r>
        <w:t>[NBN EN 652] , Revêtements de sol résilients - Revêtements de sol à base de polychlorure de vinyle sur support à base de liège - Spécifications, 2011   </w:t>
      </w:r>
    </w:p>
    <w:p w14:paraId="71426C2E" w14:textId="77777777" w:rsidR="00BB7667" w:rsidRDefault="00A27614">
      <w:pPr>
        <w:pStyle w:val="Author-eListParagraph"/>
        <w:numPr>
          <w:ilvl w:val="0"/>
          <w:numId w:val="575"/>
        </w:numPr>
      </w:pPr>
      <w:r>
        <w:t>[NBN EN ISO 26986] , Revêtements de sol résilients - Revêtements de sol à base de polychlorure de vinyle expansé - Spécifications, 2011</w:t>
      </w:r>
    </w:p>
    <w:p w14:paraId="1C3D2017" w14:textId="77777777" w:rsidR="00BB7667" w:rsidRDefault="00A27614">
      <w:pPr>
        <w:pStyle w:val="Author-eListParagraph"/>
        <w:numPr>
          <w:ilvl w:val="0"/>
          <w:numId w:val="575"/>
        </w:numPr>
      </w:pPr>
      <w:r>
        <w:t>[NBN EN ISO 10595] , Revêtements de sol résilients - Dalles semi-flexibles à base de polychlorure de vinyle - Spécifications, 2011</w:t>
      </w:r>
    </w:p>
    <w:p w14:paraId="7004E41A" w14:textId="77777777" w:rsidR="00BB7667" w:rsidRDefault="00A27614">
      <w:pPr>
        <w:pStyle w:val="Author-eListParagraph"/>
        <w:numPr>
          <w:ilvl w:val="0"/>
          <w:numId w:val="575"/>
        </w:numPr>
      </w:pPr>
      <w:r>
        <w:t>[NBN EN 655] , Revêtements de sol résilients - Dalles d'aggloméré de liège avec couche d'usure à base de polychlorure de vinyle - Spécifications, 2011</w:t>
      </w:r>
    </w:p>
    <w:p w14:paraId="06AF99CF" w14:textId="77777777" w:rsidR="00BB7667" w:rsidRDefault="00A27614">
      <w:pPr>
        <w:pStyle w:val="Author-eListParagraph"/>
        <w:numPr>
          <w:ilvl w:val="0"/>
          <w:numId w:val="575"/>
        </w:numPr>
      </w:pPr>
      <w:r>
        <w:t>[NBN EN 13413] , Revêtements de sol résilients - Revêtements de sol à base de polychlorure de vinyle sur semelle en fibre minérale - Spécifications, 2002   </w:t>
      </w:r>
    </w:p>
    <w:p w14:paraId="19AC3E18" w14:textId="77777777" w:rsidR="00BB7667" w:rsidRDefault="00A27614">
      <w:pPr>
        <w:pStyle w:val="heading"/>
      </w:pPr>
      <w:r>
        <w:t>Spécifications</w:t>
      </w:r>
    </w:p>
    <w:p w14:paraId="7FD6D26A" w14:textId="77777777" w:rsidR="00BB7667" w:rsidRDefault="00A27614">
      <w:pPr>
        <w:pStyle w:val="Author-eListParagraph"/>
        <w:numPr>
          <w:ilvl w:val="0"/>
          <w:numId w:val="576"/>
        </w:numPr>
      </w:pPr>
      <w:r>
        <w:t xml:space="preserve">Epaisseur totale : &gt; </w:t>
      </w:r>
      <w:r>
        <w:rPr>
          <w:rStyle w:val="optioncarChar"/>
        </w:rPr>
        <w:t>2</w:t>
      </w:r>
      <w:r>
        <w:t> (par défaut)</w:t>
      </w:r>
      <w:r>
        <w:rPr>
          <w:rStyle w:val="optioncarChar"/>
        </w:rPr>
        <w:t xml:space="preserve"> / 3 / 4 / *** </w:t>
      </w:r>
      <w:r>
        <w:t>mm</w:t>
      </w:r>
    </w:p>
    <w:p w14:paraId="6F533972" w14:textId="77777777" w:rsidR="00BB7667" w:rsidRDefault="00A27614">
      <w:pPr>
        <w:pStyle w:val="Author-eListParagraph"/>
        <w:numPr>
          <w:ilvl w:val="0"/>
          <w:numId w:val="576"/>
        </w:numPr>
      </w:pPr>
      <w:r>
        <w:t>Dossier : </w:t>
      </w:r>
      <w:r>
        <w:rPr>
          <w:rStyle w:val="optioncarChar"/>
        </w:rPr>
        <w:t>pas / PVC </w:t>
      </w:r>
      <w:r>
        <w:t>(par défaut)</w:t>
      </w:r>
      <w:r>
        <w:rPr>
          <w:rStyle w:val="optioncarChar"/>
        </w:rPr>
        <w:t xml:space="preserve"> / mousse/ liège / feutre synthétique / PVC expansé / fibres minérales / ***</w:t>
      </w:r>
    </w:p>
    <w:p w14:paraId="66CFBDE0" w14:textId="77777777" w:rsidR="00BB7667" w:rsidRDefault="00A27614">
      <w:pPr>
        <w:pStyle w:val="Author-eListParagraph"/>
        <w:numPr>
          <w:ilvl w:val="0"/>
          <w:numId w:val="576"/>
        </w:numPr>
      </w:pPr>
      <w:r>
        <w:t xml:space="preserve">Classe d'utilisation : selon la [NBN EN 695] : 21, 22 et 23 pour locaux d'habitation minimum et 31, 32, 33 et 34 pour usage intensif à très intensif. </w:t>
      </w:r>
      <w:r>
        <w:rPr>
          <w:rStyle w:val="optioncarChar"/>
        </w:rPr>
        <w:t>21 / 22 / 23 / 31 / 32 / 34</w:t>
      </w:r>
      <w:r>
        <w:t xml:space="preserve"> - voir tableau 1 et 2 de la [NIT 241] </w:t>
      </w:r>
    </w:p>
    <w:p w14:paraId="4AB43721" w14:textId="77777777" w:rsidR="00BB7667" w:rsidRDefault="00A27614">
      <w:pPr>
        <w:pStyle w:val="Author-eListParagraph"/>
        <w:numPr>
          <w:ilvl w:val="0"/>
          <w:numId w:val="576"/>
        </w:numPr>
      </w:pPr>
      <w:r>
        <w:t>Résistance aux chaises roulantes : convient pour chaises roulantes du type W(selon la [NBN EN 12529])  Empreintes : ≤</w:t>
      </w:r>
      <w:r>
        <w:rPr>
          <w:rStyle w:val="optioncarChar"/>
        </w:rPr>
        <w:t> 0,03 </w:t>
      </w:r>
      <w:r>
        <w:t>(par défaut)</w:t>
      </w:r>
      <w:r>
        <w:rPr>
          <w:rStyle w:val="optioncarChar"/>
        </w:rPr>
        <w:t xml:space="preserve"> / 0,05 / 0,07 / *** </w:t>
      </w:r>
      <w:r>
        <w:rPr>
          <w:color w:val="000080"/>
        </w:rPr>
        <w:t xml:space="preserve">mm </w:t>
      </w:r>
      <w:r>
        <w:t>(selon la [NBN EN ISO 24343-1]   (voir annexe 1 de la [NIT 241])</w:t>
      </w:r>
    </w:p>
    <w:p w14:paraId="7EB3D762" w14:textId="77777777" w:rsidR="00BB7667" w:rsidRDefault="00A27614">
      <w:pPr>
        <w:pStyle w:val="Author-eListParagraph"/>
        <w:numPr>
          <w:ilvl w:val="0"/>
          <w:numId w:val="576"/>
        </w:numPr>
      </w:pPr>
      <w:r>
        <w:t>Largeur des rouleaux : 150 à 200 cm</w:t>
      </w:r>
    </w:p>
    <w:p w14:paraId="545AC81B" w14:textId="77777777" w:rsidR="00BB7667" w:rsidRDefault="00A27614">
      <w:pPr>
        <w:pStyle w:val="Author-eListParagraph"/>
        <w:numPr>
          <w:ilvl w:val="0"/>
          <w:numId w:val="576"/>
        </w:numPr>
      </w:pPr>
      <w:r>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(voir § 4.1.2. de la [NIT 241])</w:t>
      </w:r>
    </w:p>
    <w:p w14:paraId="39BB973D" w14:textId="77777777" w:rsidR="00BB7667" w:rsidRDefault="00A27614">
      <w:pPr>
        <w:pStyle w:val="Author-eListParagraph"/>
        <w:numPr>
          <w:ilvl w:val="0"/>
          <w:numId w:val="576"/>
        </w:numPr>
      </w:pPr>
      <w:r>
        <w:t xml:space="preserve">Production de fumée : </w:t>
      </w:r>
      <w:r>
        <w:rPr>
          <w:rStyle w:val="optioncarChar"/>
        </w:rPr>
        <w:t>s1 / s2</w:t>
      </w:r>
    </w:p>
    <w:p w14:paraId="6CA5DA6C" w14:textId="77777777" w:rsidR="00BB7667" w:rsidRDefault="00A27614">
      <w:r>
        <w:t>Pour plus d'informations sur le choix du revêtement de sol résilient, voir tableau 4 de la [NIT 241]</w:t>
      </w:r>
    </w:p>
    <w:p w14:paraId="31B94437" w14:textId="77777777" w:rsidR="00BB7667" w:rsidRDefault="00A27614">
      <w:pPr>
        <w:pStyle w:val="pheading"/>
      </w:pPr>
      <w:r>
        <w:t>- Finitions</w:t>
      </w:r>
    </w:p>
    <w:p w14:paraId="2B7AC9DF" w14:textId="77777777" w:rsidR="00BB7667" w:rsidRDefault="00A27614">
      <w:r>
        <w:t xml:space="preserve">Structure de la surface : </w:t>
      </w:r>
      <w:r>
        <w:rPr>
          <w:rStyle w:val="optioncarChar"/>
        </w:rPr>
        <w:t>lisse </w:t>
      </w:r>
      <w:r>
        <w:t>(par défaut)</w:t>
      </w:r>
      <w:r>
        <w:rPr>
          <w:rStyle w:val="optioncarChar"/>
        </w:rPr>
        <w:t xml:space="preserve"> / texture légère / ***</w:t>
      </w:r>
    </w:p>
    <w:p w14:paraId="209F4C53" w14:textId="77777777" w:rsidR="00BB7667" w:rsidRDefault="00A27614">
      <w:r>
        <w:t xml:space="preserve">Motif : </w:t>
      </w:r>
      <w:r>
        <w:rPr>
          <w:rStyle w:val="optioncarChar"/>
        </w:rPr>
        <w:t>marbré</w:t>
      </w:r>
      <w:r>
        <w:t xml:space="preserve"> (par défaut) </w:t>
      </w:r>
      <w:r>
        <w:rPr>
          <w:rStyle w:val="optioncarChar"/>
        </w:rPr>
        <w:t xml:space="preserve">/ tacheté </w:t>
      </w:r>
      <w:r>
        <w:t xml:space="preserve"> / </w:t>
      </w:r>
      <w:r>
        <w:rPr>
          <w:rStyle w:val="optioncarChar"/>
        </w:rPr>
        <w:t>à choisir dans la gamme du fabricant (minimum 3 </w:t>
      </w:r>
      <w:r>
        <w:t>(par défaut)</w:t>
      </w:r>
      <w:r>
        <w:rPr>
          <w:rStyle w:val="optioncarChar"/>
        </w:rPr>
        <w:t xml:space="preserve"> / *** dessins)</w:t>
      </w:r>
    </w:p>
    <w:p w14:paraId="1A3FDD9A" w14:textId="77777777" w:rsidR="00BB7667" w:rsidRDefault="00A27614">
      <w:r>
        <w:t xml:space="preserve">Coloris : *** / </w:t>
      </w:r>
      <w:r>
        <w:rPr>
          <w:rStyle w:val="optioncarChar"/>
        </w:rPr>
        <w:t>à choisir dans la gamme du fabricant (minimum 5 </w:t>
      </w:r>
      <w:r>
        <w:t>(par défaut)</w:t>
      </w:r>
      <w:r>
        <w:rPr>
          <w:rStyle w:val="optioncarChar"/>
        </w:rPr>
        <w:t xml:space="preserve"> / *** nuances de couleur)  </w:t>
      </w:r>
      <w:r>
        <w:t>(par défaut) </w:t>
      </w:r>
      <w:r>
        <w:rPr>
          <w:rStyle w:val="optioncarChar"/>
        </w:rPr>
        <w:t>/ ***</w:t>
      </w:r>
    </w:p>
    <w:p w14:paraId="1F25216F" w14:textId="77777777" w:rsidR="00BB7667" w:rsidRDefault="00A27614">
      <w:pPr>
        <w:pStyle w:val="pheading"/>
      </w:pPr>
      <w:r>
        <w:t>- Prescriptions complémentaires</w:t>
      </w:r>
    </w:p>
    <w:p w14:paraId="6E80538C" w14:textId="77777777" w:rsidR="00BB7667" w:rsidRDefault="00A27614">
      <w:pPr>
        <w:pStyle w:val="facult"/>
      </w:pPr>
      <w:r>
        <w:t>- Revêtement de sol en PVC renforcé et compactage superficiel en PUR, permettant un entretien sans produit lustrant.</w:t>
      </w:r>
    </w:p>
    <w:p w14:paraId="4C1212DA" w14:textId="77777777" w:rsidR="00BB7667" w:rsidRDefault="00A27614">
      <w:pPr>
        <w:pStyle w:val="facult"/>
      </w:pPr>
      <w:r>
        <w:t xml:space="preserve">- Amélioration des bruits d'impact : </w:t>
      </w:r>
      <w:r>
        <w:rPr>
          <w:rStyle w:val="optioncarChar"/>
        </w:rPr>
        <w:t>5 </w:t>
      </w:r>
      <w:r>
        <w:t>(par défaut)</w:t>
      </w:r>
      <w:r>
        <w:rPr>
          <w:rStyle w:val="optioncarChar"/>
        </w:rPr>
        <w:t xml:space="preserve"> / 6 / 8 / *** </w:t>
      </w:r>
      <w:r>
        <w:t>DB (selon [NBN EN ISO 10140-1] )</w:t>
      </w:r>
    </w:p>
    <w:p w14:paraId="6C6A0BBC" w14:textId="77777777" w:rsidR="00BB7667" w:rsidRDefault="00A27614">
      <w:pPr>
        <w:pStyle w:val="facult"/>
      </w:pPr>
      <w:r>
        <w:rPr>
          <w:rStyle w:val="facultChar"/>
        </w:rPr>
        <w:t>- Motifs particuliers :</w:t>
      </w:r>
      <w:r>
        <w:rPr>
          <w:rStyle w:val="optioncarChar"/>
        </w:rPr>
        <w:t> dessin multicolore </w:t>
      </w:r>
      <w:r>
        <w:t>(par défaut)</w:t>
      </w:r>
      <w:r>
        <w:rPr>
          <w:rStyle w:val="optioncarChar"/>
        </w:rPr>
        <w:t> / dessin intégré / logo intégré / ***</w:t>
      </w:r>
    </w:p>
    <w:p w14:paraId="3B5123A2" w14:textId="77777777" w:rsidR="00BB7667" w:rsidRDefault="00A27614">
      <w:pPr>
        <w:pStyle w:val="facult"/>
      </w:pPr>
      <w:r>
        <w:t> </w:t>
      </w:r>
    </w:p>
    <w:p w14:paraId="32D0CCE7" w14:textId="77777777" w:rsidR="00BB7667" w:rsidRDefault="00A27614">
      <w:pPr>
        <w:pStyle w:val="pheading"/>
      </w:pPr>
      <w:r>
        <w:t>EXÉCUTION / MISE EN ŒUVRE</w:t>
      </w:r>
    </w:p>
    <w:p w14:paraId="0F518599" w14:textId="77777777" w:rsidR="00BB7667" w:rsidRDefault="00A27614">
      <w:pPr>
        <w:pStyle w:val="pheading"/>
      </w:pPr>
      <w:r>
        <w:t>- Prescriptions générales</w:t>
      </w:r>
    </w:p>
    <w:p w14:paraId="457F0397" w14:textId="77777777" w:rsidR="00BB7667" w:rsidRDefault="00A27614">
      <w:r>
        <w:t>Les revêtements sont mis en œuvre selon les directives du chapitre 7 de la [NIT 241] complétées par les recommandations du fabricant. La mise en œuvre comprend entre autres les opérations suivantes :</w:t>
      </w:r>
    </w:p>
    <w:p w14:paraId="34B99CDC" w14:textId="77777777" w:rsidR="00BB7667" w:rsidRDefault="00A27614">
      <w:pPr>
        <w:pStyle w:val="Author-eListParagraph"/>
        <w:numPr>
          <w:ilvl w:val="0"/>
          <w:numId w:val="577"/>
        </w:numPr>
      </w:pPr>
      <w:r>
        <w:t>Les lés et les dalles sont préalablement acclimatés à la température ambiante (cf. 7.4.3 de la [NIT 241]).</w:t>
      </w:r>
    </w:p>
    <w:p w14:paraId="4FC37811" w14:textId="77777777" w:rsidR="00BB7667" w:rsidRDefault="00A27614">
      <w:pPr>
        <w:pStyle w:val="Author-eListParagraph"/>
        <w:numPr>
          <w:ilvl w:val="0"/>
          <w:numId w:val="577"/>
        </w:numPr>
      </w:pPr>
      <w:r>
        <w:t>Le débitage des lés se fait conformément au § 7.6.1.2. de la [NIT 241].</w:t>
      </w:r>
    </w:p>
    <w:p w14:paraId="18E1FD58" w14:textId="77777777" w:rsidR="00BB7667" w:rsidRDefault="00A27614">
      <w:pPr>
        <w:pStyle w:val="Author-eListParagraph"/>
        <w:numPr>
          <w:ilvl w:val="0"/>
          <w:numId w:val="577"/>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30C0D24A" w14:textId="77777777" w:rsidR="00BB7667" w:rsidRDefault="00A27614">
      <w:pPr>
        <w:pStyle w:val="Author-eListParagraph"/>
        <w:numPr>
          <w:ilvl w:val="0"/>
          <w:numId w:val="577"/>
        </w:numPr>
      </w:pPr>
      <w:r>
        <w:t>La pose collée des lés et des dalles réalisée conformément au § 7.7.3. (y compris le traitement des joints) de la [NIT 241]. </w:t>
      </w:r>
    </w:p>
    <w:p w14:paraId="705038FF" w14:textId="77777777" w:rsidR="00BB7667" w:rsidRDefault="00A27614">
      <w:r>
        <w:t>Après le séchage de la colle, les revêtements de sol sont nettoyés et débarrassés de toute impureté et des taches, y compris l'enlèvement du mastic superflu (§8.4.1. de la [NIT 241])  </w:t>
      </w:r>
    </w:p>
    <w:p w14:paraId="50A77FDA" w14:textId="77777777" w:rsidR="00BB7667" w:rsidRDefault="00A27614">
      <w:pPr>
        <w:pStyle w:val="pheading"/>
      </w:pPr>
      <w:r>
        <w:t>- Notes d’exécution complémentaires</w:t>
      </w:r>
    </w:p>
    <w:p w14:paraId="44E0B9B8" w14:textId="77777777" w:rsidR="00BB7667" w:rsidRDefault="00A27614">
      <w:r>
        <w:t>L'enlèvement éventuel du revêtement de sol existant</w:t>
      </w:r>
      <w:r>
        <w:br/>
        <w:t>La mise en place éventuelle d'un coating pare-vapeur</w:t>
      </w:r>
      <w:r>
        <w:br/>
        <w:t>Le traitement des fissures   (§7.2.4 de la [NIT 241])</w:t>
      </w:r>
      <w:r>
        <w:br/>
        <w:t>Le traitement des rives avec mise en œuvre de plinthes (§ 7.7.4 de la [NIT 241])</w:t>
      </w:r>
      <w:r>
        <w:br/>
        <w:t xml:space="preserve">Dessin de pose prescrit : </w:t>
      </w:r>
      <w:r>
        <w:rPr>
          <w:rStyle w:val="optioncarChar"/>
        </w:rPr>
        <w:t>***</w:t>
      </w:r>
      <w:r>
        <w:t>. </w:t>
      </w:r>
      <w:r>
        <w:br/>
        <w:t>On met un manuel d'entretien des revêtements de sol en PVC à disposition dans chaque unité de logement (cf. § 8.4. de la [NIT 241]).</w:t>
      </w:r>
    </w:p>
    <w:p w14:paraId="7C41946B" w14:textId="77777777" w:rsidR="00BB7667" w:rsidRDefault="00A27614">
      <w:pPr>
        <w:pStyle w:val="pheading"/>
      </w:pPr>
      <w:r>
        <w:t>DOCUMENTS DE RÉFÉRENCE COMPLÉMENTAIRES</w:t>
      </w:r>
    </w:p>
    <w:p w14:paraId="7AE7BF22" w14:textId="77777777" w:rsidR="00BB7667" w:rsidRDefault="00A27614">
      <w:pPr>
        <w:pStyle w:val="pheading"/>
      </w:pPr>
      <w:r>
        <w:t>- Matériau</w:t>
      </w:r>
    </w:p>
    <w:p w14:paraId="279C7BB5" w14:textId="77777777" w:rsidR="00BB7667" w:rsidRDefault="00BB7667"/>
    <w:p w14:paraId="39428813" w14:textId="77777777" w:rsidR="00BB7667" w:rsidRDefault="00A27614">
      <w:pPr>
        <w:pStyle w:val="Author-eListParagraph"/>
        <w:numPr>
          <w:ilvl w:val="0"/>
          <w:numId w:val="578"/>
        </w:numPr>
      </w:pPr>
      <w:r>
        <w:t>[NBN EN ISO 10581, Revêtements de sol résilients - Revêtements de sol homogènes en poly(chlorure de vinyle) - Spécifications (ISO 10581:2019)]</w:t>
      </w:r>
      <w:r>
        <w:br/>
      </w:r>
    </w:p>
    <w:p w14:paraId="486B1905" w14:textId="77777777" w:rsidR="00BB7667" w:rsidRDefault="00A27614">
      <w:pPr>
        <w:pStyle w:val="Author-eListParagraph"/>
        <w:numPr>
          <w:ilvl w:val="0"/>
          <w:numId w:val="578"/>
        </w:numPr>
      </w:pPr>
      <w:r>
        <w:t>[NBN EN 650, Revêtements de sol résilients - Revêtements de sol à base de polychlorure de vinyle sur support de jute ou de polyester avec envers en polychlorure de vinyle - Spécifications]</w:t>
      </w:r>
      <w:r>
        <w:br/>
      </w:r>
    </w:p>
    <w:p w14:paraId="4FAB9FAB" w14:textId="77777777" w:rsidR="00BB7667" w:rsidRDefault="00A27614">
      <w:pPr>
        <w:pStyle w:val="Author-eListParagraph"/>
        <w:numPr>
          <w:ilvl w:val="0"/>
          <w:numId w:val="578"/>
        </w:numPr>
      </w:pPr>
      <w:r>
        <w:t>[NBN EN 651, Revêtements de sol résilients - Revêtements de sol à base de polychlorure de vinyle sur mousse - Spécifications]</w:t>
      </w:r>
      <w:r>
        <w:br/>
      </w:r>
    </w:p>
    <w:p w14:paraId="06194E92" w14:textId="77777777" w:rsidR="00BB7667" w:rsidRDefault="00A27614">
      <w:pPr>
        <w:pStyle w:val="Author-eListParagraph"/>
        <w:numPr>
          <w:ilvl w:val="0"/>
          <w:numId w:val="578"/>
        </w:numPr>
      </w:pPr>
      <w:r>
        <w:t>[NBN EN 652, Revêtements de sol résilients - Revêtements de sol à base de polychlorure de vinyle sur support à base de liège - Spécifications]</w:t>
      </w:r>
      <w:r>
        <w:br/>
      </w:r>
    </w:p>
    <w:p w14:paraId="13E7FCA7" w14:textId="77777777" w:rsidR="00BB7667" w:rsidRDefault="00A27614">
      <w:pPr>
        <w:pStyle w:val="Author-eListParagraph"/>
        <w:numPr>
          <w:ilvl w:val="0"/>
          <w:numId w:val="578"/>
        </w:numPr>
      </w:pPr>
      <w:r>
        <w:t>[NBN EN ISO 26986, Revêtements de sol résilients - Revêtements de sol amortis à base de poly(chlorure de vinyle) expansé - Spécifications (ISO 26986:2010)(+ AC:2012)]</w:t>
      </w:r>
      <w:r>
        <w:br/>
      </w:r>
    </w:p>
    <w:p w14:paraId="45D43C54" w14:textId="77777777" w:rsidR="00BB7667" w:rsidRDefault="00A27614">
      <w:pPr>
        <w:pStyle w:val="Author-eListParagraph"/>
        <w:numPr>
          <w:ilvl w:val="0"/>
          <w:numId w:val="578"/>
        </w:numPr>
      </w:pPr>
      <w:r>
        <w:t>[NBN EN ISO 10595, Revêtements de sol résilients - Carreaux semi-flexibles/vinyle (VCT) en poly(chlorure de vinyle) - Spécifications (ISO 10595:2010) (+ AC:2012)]</w:t>
      </w:r>
      <w:r>
        <w:br/>
      </w:r>
    </w:p>
    <w:p w14:paraId="7A1B3C0D" w14:textId="77777777" w:rsidR="00BB7667" w:rsidRDefault="00A27614">
      <w:pPr>
        <w:pStyle w:val="Author-eListParagraph"/>
        <w:numPr>
          <w:ilvl w:val="0"/>
          <w:numId w:val="578"/>
        </w:numPr>
      </w:pPr>
      <w:r>
        <w:t>[NBN EN 655, Revêtements de sol résilients - Dalles d'aggloméré de liège avec couche d'usure à base de polychlorure de vinyle - Spécifications]</w:t>
      </w:r>
      <w:r>
        <w:br/>
      </w:r>
    </w:p>
    <w:p w14:paraId="01DBC140" w14:textId="77777777" w:rsidR="00BB7667" w:rsidRDefault="00A27614">
      <w:pPr>
        <w:pStyle w:val="Author-eListParagraph"/>
        <w:numPr>
          <w:ilvl w:val="0"/>
          <w:numId w:val="578"/>
        </w:numPr>
      </w:pPr>
      <w:r>
        <w:t>[NBN EN 13413, Revêtements de sol résilients - Revêtements de sol à base de polychlorure de vinyle sur semelle en fibre minérale - Spécifications]</w:t>
      </w:r>
    </w:p>
    <w:p w14:paraId="669177E9" w14:textId="77777777" w:rsidR="00BB7667" w:rsidRDefault="00A27614">
      <w:pPr>
        <w:pStyle w:val="pheading"/>
      </w:pPr>
      <w:r>
        <w:t>MESURAGE</w:t>
      </w:r>
    </w:p>
    <w:p w14:paraId="75B2004F" w14:textId="77777777" w:rsidR="00BB7667" w:rsidRDefault="00A27614">
      <w:r>
        <w:t>Conformément aux indications spécifiques dans le cahier spécial des charges et/ou le métré récapitulatif, le mesurage doit être conçu comme suit :</w:t>
      </w:r>
    </w:p>
    <w:p w14:paraId="48C2BF4D" w14:textId="77777777" w:rsidR="00BB7667" w:rsidRDefault="00A27614">
      <w:pPr>
        <w:pStyle w:val="pheading"/>
      </w:pPr>
      <w:r>
        <w:t>- unité de mesure:</w:t>
      </w:r>
    </w:p>
    <w:p w14:paraId="7231B653" w14:textId="77777777" w:rsidR="00BB7667" w:rsidRDefault="00A27614">
      <w:r>
        <w:t>m²</w:t>
      </w:r>
    </w:p>
    <w:p w14:paraId="782C87AF" w14:textId="77777777" w:rsidR="00BB7667" w:rsidRDefault="00A27614">
      <w:pPr>
        <w:pStyle w:val="pheading"/>
      </w:pPr>
      <w:r>
        <w:t>- code de mesurage:</w:t>
      </w:r>
    </w:p>
    <w:p w14:paraId="5F5E3664" w14:textId="77777777" w:rsidR="00BB7667" w:rsidRDefault="00A27614">
      <w:r>
        <w:t>Surface nette, comptée selon la plus grande longueur et largeur du local, y compris la profondeur des niches.</w:t>
      </w:r>
    </w:p>
    <w:p w14:paraId="3C5970DF" w14:textId="77777777" w:rsidR="00BB7667" w:rsidRDefault="00A27614">
      <w:pPr>
        <w:pStyle w:val="pheading"/>
      </w:pPr>
      <w:r>
        <w:t>- nature du marché:</w:t>
      </w:r>
    </w:p>
    <w:p w14:paraId="4E4BECFC" w14:textId="77777777" w:rsidR="00BB7667" w:rsidRDefault="00A27614">
      <w:r>
        <w:t>QF</w:t>
      </w:r>
    </w:p>
    <w:p w14:paraId="51CF4E72" w14:textId="77777777" w:rsidR="00BB7667" w:rsidRDefault="00A27614">
      <w:pPr>
        <w:pStyle w:val="Author-eSectionHeading6"/>
      </w:pPr>
      <w:bookmarkStart w:id="682" w:name="_Toc178838597"/>
      <w:r>
        <w:t>53.55.3c Revêtements de sols souples plastiques et synthétiques, en vinyle CCTB 01.10</w:t>
      </w:r>
      <w:bookmarkEnd w:id="682"/>
    </w:p>
    <w:p w14:paraId="19014F85" w14:textId="77777777" w:rsidR="00BB7667" w:rsidRDefault="00A27614">
      <w:pPr>
        <w:pStyle w:val="pheading"/>
      </w:pPr>
      <w:r>
        <w:t>MATÉRIAUX</w:t>
      </w:r>
    </w:p>
    <w:p w14:paraId="62546E91" w14:textId="77777777" w:rsidR="00BB7667" w:rsidRDefault="00A27614">
      <w:pPr>
        <w:pStyle w:val="pheading"/>
      </w:pPr>
      <w:r>
        <w:t>- Caractéristiques générales</w:t>
      </w:r>
    </w:p>
    <w:p w14:paraId="5C2294EE" w14:textId="77777777" w:rsidR="00BB7667" w:rsidRDefault="00A27614">
      <w:r>
        <w:t xml:space="preserve">Idem revêtements PVC à l'article </w:t>
      </w:r>
      <w:hyperlink w:anchor="1262" w:history="1">
        <w:r>
          <w:t>53.55.3b Revêtements de sols souples plastiques et synthétiques, en PVC</w:t>
        </w:r>
      </w:hyperlink>
    </w:p>
    <w:p w14:paraId="35B849A6" w14:textId="77777777" w:rsidR="00BB7667" w:rsidRDefault="00A27614">
      <w:pPr>
        <w:pStyle w:val="pheading"/>
      </w:pPr>
      <w:r>
        <w:t>- Finitions</w:t>
      </w:r>
    </w:p>
    <w:p w14:paraId="79EE4150" w14:textId="77777777" w:rsidR="00BB7667" w:rsidRDefault="00861390">
      <w:hyperlink w:anchor="1262" w:history="1">
        <w:r w:rsidR="00A27614">
          <w:t>53.55.3b Revêtements de sols souples plastiques et synthétiques, en PVC</w:t>
        </w:r>
      </w:hyperlink>
      <w:r w:rsidR="00A27614">
        <w:t>   idem revêtements PVC à l'article </w:t>
      </w:r>
      <w:hyperlink w:anchor="1262" w:history="1">
        <w:r w:rsidR="00A27614">
          <w:t>53.55.3b Revêtements de sols souples plastiques et synthétiques, en PVC</w:t>
        </w:r>
      </w:hyperlink>
    </w:p>
    <w:p w14:paraId="444C9C5D" w14:textId="77777777" w:rsidR="00BB7667" w:rsidRDefault="00A27614">
      <w:pPr>
        <w:pStyle w:val="pheading"/>
      </w:pPr>
      <w:r>
        <w:t>- Prescriptions complémentaires</w:t>
      </w:r>
    </w:p>
    <w:p w14:paraId="4A1770D4" w14:textId="77777777" w:rsidR="00BB7667" w:rsidRDefault="00A27614">
      <w:pPr>
        <w:pStyle w:val="facult"/>
      </w:pPr>
      <w:r>
        <w:t xml:space="preserve">Idem revêtements PVC à l'article </w:t>
      </w:r>
      <w:hyperlink w:anchor="1262" w:history="1">
        <w:r>
          <w:t>53.55.3b Revêtements de sols souples plastiques et synthétiques, en PVC</w:t>
        </w:r>
      </w:hyperlink>
    </w:p>
    <w:p w14:paraId="00505514" w14:textId="77777777" w:rsidR="00BB7667" w:rsidRDefault="00A27614">
      <w:pPr>
        <w:pStyle w:val="pheading"/>
      </w:pPr>
      <w:r>
        <w:t>EXÉCUTION / MISE EN ŒUVRE</w:t>
      </w:r>
    </w:p>
    <w:p w14:paraId="24DC8E80" w14:textId="77777777" w:rsidR="00BB7667" w:rsidRDefault="00A27614">
      <w:pPr>
        <w:pStyle w:val="pheading"/>
      </w:pPr>
      <w:r>
        <w:t>- Prescriptions générales</w:t>
      </w:r>
    </w:p>
    <w:p w14:paraId="3C537AC0" w14:textId="77777777" w:rsidR="00BB7667" w:rsidRDefault="00A27614">
      <w:r>
        <w:t xml:space="preserve">Idem revêtements PVC à l'article </w:t>
      </w:r>
      <w:hyperlink w:anchor="1262" w:history="1">
        <w:r>
          <w:t>53.55.3b Revêtements de sols souples plastiques et synthétiques, en PVC</w:t>
        </w:r>
      </w:hyperlink>
    </w:p>
    <w:p w14:paraId="6998ED17" w14:textId="77777777" w:rsidR="00BB7667" w:rsidRDefault="00A27614">
      <w:pPr>
        <w:pStyle w:val="pheading"/>
      </w:pPr>
      <w:r>
        <w:t>- Notes d’exécution complémentaires</w:t>
      </w:r>
    </w:p>
    <w:p w14:paraId="2ACC874A" w14:textId="77777777" w:rsidR="00BB7667" w:rsidRDefault="00A27614">
      <w:r>
        <w:t xml:space="preserve">Idem revêtements PVC à l'article </w:t>
      </w:r>
      <w:hyperlink w:anchor="1262" w:history="1">
        <w:r>
          <w:t>53.55.3b Revêtements de sols souples plastiques et synthétiques, en PVC</w:t>
        </w:r>
      </w:hyperlink>
    </w:p>
    <w:p w14:paraId="036EE5FF" w14:textId="77777777" w:rsidR="00BB7667" w:rsidRDefault="00A27614">
      <w:pPr>
        <w:pStyle w:val="pheading"/>
      </w:pPr>
      <w:r>
        <w:t>MESURAGE</w:t>
      </w:r>
    </w:p>
    <w:p w14:paraId="507A1F62" w14:textId="77777777" w:rsidR="00BB7667" w:rsidRDefault="00A27614">
      <w:r>
        <w:t>Conformément aux indications spécifiques dans le cahier spécial des charges et/ou le métré récapitulatif, le mesurage doit être conçu comme suit :</w:t>
      </w:r>
    </w:p>
    <w:p w14:paraId="7812D1D5" w14:textId="77777777" w:rsidR="00BB7667" w:rsidRDefault="00A27614">
      <w:pPr>
        <w:pStyle w:val="pheading"/>
      </w:pPr>
      <w:r>
        <w:t>- unité de mesure:</w:t>
      </w:r>
    </w:p>
    <w:p w14:paraId="0508D36A" w14:textId="77777777" w:rsidR="00BB7667" w:rsidRDefault="00A27614">
      <w:r>
        <w:t>m²</w:t>
      </w:r>
    </w:p>
    <w:p w14:paraId="3EA346E0" w14:textId="77777777" w:rsidR="00BB7667" w:rsidRDefault="00A27614">
      <w:pPr>
        <w:pStyle w:val="pheading"/>
      </w:pPr>
      <w:r>
        <w:t>- code de mesurage:</w:t>
      </w:r>
    </w:p>
    <w:p w14:paraId="18E2D027" w14:textId="77777777" w:rsidR="00BB7667" w:rsidRDefault="00A27614">
      <w:r>
        <w:t>Surface nette, comptée selon la plus grande longueur et largeur du local, y compris la profondeur des niches.</w:t>
      </w:r>
    </w:p>
    <w:p w14:paraId="5058144D" w14:textId="77777777" w:rsidR="00BB7667" w:rsidRDefault="00A27614">
      <w:pPr>
        <w:pStyle w:val="pheading"/>
      </w:pPr>
      <w:r>
        <w:t>- nature du marché:</w:t>
      </w:r>
    </w:p>
    <w:p w14:paraId="5E0FA749" w14:textId="77777777" w:rsidR="00BB7667" w:rsidRDefault="00A27614">
      <w:r>
        <w:t>QF</w:t>
      </w:r>
    </w:p>
    <w:p w14:paraId="19918924" w14:textId="77777777" w:rsidR="00BB7667" w:rsidRDefault="00A27614">
      <w:pPr>
        <w:pStyle w:val="Author-eSectionHeading6"/>
      </w:pPr>
      <w:bookmarkStart w:id="683" w:name="_Toc178838598"/>
      <w:r>
        <w:t>53.55.3d Revêtements de sols souples plastiques et synthétiques - Tapis plain CCTB 01.02</w:t>
      </w:r>
      <w:bookmarkEnd w:id="683"/>
    </w:p>
    <w:p w14:paraId="7F46F9F3" w14:textId="77777777" w:rsidR="00BB7667" w:rsidRDefault="00A27614">
      <w:pPr>
        <w:pStyle w:val="pheading"/>
      </w:pPr>
      <w:r>
        <w:t>DESCRIPTION</w:t>
      </w:r>
    </w:p>
    <w:p w14:paraId="60EFD13E" w14:textId="77777777" w:rsidR="00BB7667" w:rsidRDefault="00A27614">
      <w:pPr>
        <w:pStyle w:val="pheading"/>
      </w:pPr>
      <w:r>
        <w:t>- Définition / Comprend</w:t>
      </w:r>
    </w:p>
    <w:p w14:paraId="6B3B1C00" w14:textId="77777777" w:rsidR="00BB7667" w:rsidRDefault="00A27614">
      <w:r>
        <w:t xml:space="preserve">idem à l'article </w:t>
      </w:r>
      <w:hyperlink w:anchor="1263" w:history="1">
        <w:r>
          <w:t>53.55.3 Revêtements de sols souples plastiques et synthétiques (lino, PVC, ...)</w:t>
        </w:r>
      </w:hyperlink>
    </w:p>
    <w:p w14:paraId="55AE1C17" w14:textId="77777777" w:rsidR="00BB7667" w:rsidRDefault="00A27614">
      <w:pPr>
        <w:pStyle w:val="Author-eSectionHeading5"/>
      </w:pPr>
      <w:bookmarkStart w:id="684" w:name="_Toc178838599"/>
      <w:r>
        <w:t>53.55.4 Revêtements de sols souples en caoutchouc CCTB 01.02</w:t>
      </w:r>
      <w:bookmarkEnd w:id="684"/>
    </w:p>
    <w:p w14:paraId="1378945F" w14:textId="77777777" w:rsidR="00BB7667" w:rsidRDefault="00A27614">
      <w:pPr>
        <w:pStyle w:val="Author-eSectionHeading6"/>
      </w:pPr>
      <w:bookmarkStart w:id="685" w:name="_Toc178838600"/>
      <w:r>
        <w:t>53.55.4a Revêtements de sols souples en caoutchouc CCTB 01.12</w:t>
      </w:r>
      <w:bookmarkEnd w:id="685"/>
    </w:p>
    <w:p w14:paraId="13E0B736" w14:textId="77777777" w:rsidR="00BB7667" w:rsidRDefault="00A27614">
      <w:pPr>
        <w:pStyle w:val="pheading"/>
      </w:pPr>
      <w:r>
        <w:t>MATÉRIAUX</w:t>
      </w:r>
    </w:p>
    <w:p w14:paraId="2EE15D06" w14:textId="77777777" w:rsidR="00BB7667" w:rsidRDefault="00A27614">
      <w:pPr>
        <w:pStyle w:val="pheading"/>
      </w:pPr>
      <w:r>
        <w:t>- Caractéristiques générales</w:t>
      </w:r>
    </w:p>
    <w:p w14:paraId="16BA70D2" w14:textId="77777777" w:rsidR="00BB7667" w:rsidRDefault="00A27614">
      <w:r>
        <w:t>Les revêtements de sol en caoutchouc satisfont aux normes :</w:t>
      </w:r>
    </w:p>
    <w:p w14:paraId="0986E044" w14:textId="77777777" w:rsidR="00BB7667" w:rsidRDefault="00A27614">
      <w:pPr>
        <w:pStyle w:val="Author-eListParagraph"/>
        <w:numPr>
          <w:ilvl w:val="0"/>
          <w:numId w:val="579"/>
        </w:numPr>
      </w:pPr>
      <w:r>
        <w:t>S'ils sont lisses, homogènes ou hétérogènes, à la [NBN EN 1817, Revêtements de sol résilients - Spécifications des revêtements de sol homogènes et hétérogènes en caoutchouc lisse] ;</w:t>
      </w:r>
    </w:p>
    <w:p w14:paraId="1656381E" w14:textId="77777777" w:rsidR="00BB7667" w:rsidRDefault="00A27614">
      <w:pPr>
        <w:pStyle w:val="Author-eListParagraph"/>
        <w:numPr>
          <w:ilvl w:val="0"/>
          <w:numId w:val="579"/>
        </w:numPr>
      </w:pPr>
      <w:r>
        <w:t>S'ils ont une semelle en mousse, à la [NBN EN 1816, Revêtements de sol résilients - Spécifications des revêtements de sol homogènes et hétérogènes en caoutchouc lisse avec semelle en mousse] ;</w:t>
      </w:r>
    </w:p>
    <w:p w14:paraId="04B39F35" w14:textId="77777777" w:rsidR="00BB7667" w:rsidRDefault="00A27614">
      <w:pPr>
        <w:pStyle w:val="Author-eListParagraph"/>
        <w:numPr>
          <w:ilvl w:val="0"/>
          <w:numId w:val="579"/>
        </w:numPr>
      </w:pPr>
      <w:r>
        <w:t>S'ils ont une couche décorative, à la [NBN EN 14521, Revêtements de sol résilients - Spécification des revêtements de sols lisses en caoutchouc avec ou sans sous-couche en mousse avec couche décorative] ;</w:t>
      </w:r>
    </w:p>
    <w:p w14:paraId="79EF7297" w14:textId="77777777" w:rsidR="00BB7667" w:rsidRDefault="00A27614">
      <w:pPr>
        <w:pStyle w:val="Author-eListParagraph"/>
        <w:numPr>
          <w:ilvl w:val="0"/>
          <w:numId w:val="579"/>
        </w:numPr>
      </w:pPr>
      <w:r>
        <w:t>S'ils disposent d'un relief, à la [NBN EN 12199, Revêtements de sol résilients - Spécifications des revêtements de sol homogènes et hétérogènes en caoutchouc à relief].</w:t>
      </w:r>
    </w:p>
    <w:p w14:paraId="720C0FDA" w14:textId="77777777" w:rsidR="00BB7667" w:rsidRDefault="00A27614">
      <w:pPr>
        <w:pStyle w:val="heading"/>
      </w:pPr>
      <w:r>
        <w:t>Spécifications</w:t>
      </w:r>
    </w:p>
    <w:p w14:paraId="53C907EB" w14:textId="77777777" w:rsidR="00BB7667" w:rsidRDefault="00A27614">
      <w:pPr>
        <w:pStyle w:val="Author-eListParagraph"/>
        <w:numPr>
          <w:ilvl w:val="0"/>
          <w:numId w:val="580"/>
        </w:numPr>
      </w:pPr>
      <w:r>
        <w:t xml:space="preserve">Epaisseur de la couche : ≥ </w:t>
      </w:r>
      <w:r>
        <w:rPr>
          <w:rStyle w:val="optioncarChar"/>
        </w:rPr>
        <w:t>1,8</w:t>
      </w:r>
      <w:r>
        <w:t xml:space="preserve"> (par défaut) </w:t>
      </w:r>
      <w:r>
        <w:rPr>
          <w:rStyle w:val="optioncarChar"/>
        </w:rPr>
        <w:t>/ 2,0 / 2,5 / 3,5 / ***</w:t>
      </w:r>
      <w:r>
        <w:t xml:space="preserve"> mm (selon la [NBN EN ISO 24346])</w:t>
      </w:r>
    </w:p>
    <w:p w14:paraId="6241A799" w14:textId="77777777" w:rsidR="00BB7667" w:rsidRDefault="00A27614">
      <w:pPr>
        <w:pStyle w:val="Author-eListParagraph"/>
        <w:numPr>
          <w:ilvl w:val="0"/>
          <w:numId w:val="580"/>
        </w:numPr>
      </w:pPr>
      <w:r>
        <w:t xml:space="preserve">Dos : </w:t>
      </w:r>
      <w:r>
        <w:rPr>
          <w:rStyle w:val="optioncarChar"/>
        </w:rPr>
        <w:t>caoutchouc (</w:t>
      </w:r>
      <w:r>
        <w:t>par défaut) </w:t>
      </w:r>
      <w:r>
        <w:rPr>
          <w:rStyle w:val="optioncarChar"/>
        </w:rPr>
        <w:t>/ mousse / ***</w:t>
      </w:r>
    </w:p>
    <w:p w14:paraId="0BC781A3" w14:textId="77777777" w:rsidR="00BB7667" w:rsidRDefault="00A27614">
      <w:pPr>
        <w:pStyle w:val="Author-eListParagraph"/>
        <w:numPr>
          <w:ilvl w:val="0"/>
          <w:numId w:val="580"/>
        </w:numPr>
      </w:pPr>
      <w:r>
        <w:t xml:space="preserve">Classe d'utilisation : selon la [NBN EN ISO 10874] : ≥ </w:t>
      </w:r>
      <w:r>
        <w:rPr>
          <w:rStyle w:val="optioncarChar"/>
        </w:rPr>
        <w:t>21 </w:t>
      </w:r>
      <w:r>
        <w:t>(par défaut)</w:t>
      </w:r>
      <w:r>
        <w:rPr>
          <w:rStyle w:val="optioncarChar"/>
        </w:rPr>
        <w:t xml:space="preserve"> / 22 / 23 / 31 / 32 / 34 </w:t>
      </w:r>
      <w:r>
        <w:t>(voir tableaux 1 et 2 de la [NIT 241]) </w:t>
      </w:r>
    </w:p>
    <w:p w14:paraId="7FC4F0A6" w14:textId="77777777" w:rsidR="00BB7667" w:rsidRDefault="00A27614">
      <w:pPr>
        <w:pStyle w:val="Author-eListParagraph"/>
        <w:numPr>
          <w:ilvl w:val="0"/>
          <w:numId w:val="580"/>
        </w:numPr>
      </w:pPr>
      <w:r>
        <w:t>Résistance aux chaises roulantes : convient aux chaises roulantes du type W (selon la [NBN EN 12529])</w:t>
      </w:r>
    </w:p>
    <w:p w14:paraId="4151177A" w14:textId="77777777" w:rsidR="00BB7667" w:rsidRDefault="00A27614">
      <w:pPr>
        <w:pStyle w:val="Author-eListParagraph"/>
        <w:numPr>
          <w:ilvl w:val="0"/>
          <w:numId w:val="580"/>
        </w:numPr>
      </w:pPr>
      <w:r>
        <w:t xml:space="preserve">Dureté : ≥ </w:t>
      </w:r>
      <w:r>
        <w:rPr>
          <w:rStyle w:val="optioncarChar"/>
        </w:rPr>
        <w:t>75</w:t>
      </w:r>
      <w:r>
        <w:t xml:space="preserve"> (par défaut)</w:t>
      </w:r>
      <w:r>
        <w:rPr>
          <w:rStyle w:val="optioncarChar"/>
        </w:rPr>
        <w:t xml:space="preserve"> / *** </w:t>
      </w:r>
      <w:r>
        <w:t>Shore A (selon l' [ISO 7619 série] )</w:t>
      </w:r>
    </w:p>
    <w:p w14:paraId="5EFE70DF" w14:textId="77777777" w:rsidR="00BB7667" w:rsidRDefault="00A27614">
      <w:pPr>
        <w:pStyle w:val="Author-eListParagraph"/>
        <w:numPr>
          <w:ilvl w:val="0"/>
          <w:numId w:val="580"/>
        </w:numPr>
      </w:pPr>
      <w:r>
        <w:t>Empreintes : dépend du produit (cf. [NBN EN 1816],[NBN EN 1817] , [NBN EN 14521], [NBN EN 12199], valeur moyenne </w:t>
      </w:r>
      <w:r>
        <w:rPr>
          <w:rStyle w:val="optioncarChar"/>
        </w:rPr>
        <w:t>0.15 </w:t>
      </w:r>
      <w:r>
        <w:t>(par défaut)</w:t>
      </w:r>
      <w:r>
        <w:rPr>
          <w:rStyle w:val="optioncarChar"/>
        </w:rPr>
        <w:t xml:space="preserve"> / 0.20 / 0.25 / *** </w:t>
      </w:r>
      <w:r>
        <w:t>mm (selon la [NBN EN ISO 24343-1])</w:t>
      </w:r>
    </w:p>
    <w:p w14:paraId="623CF4C6" w14:textId="77777777" w:rsidR="00BB7667" w:rsidRDefault="00A27614">
      <w:pPr>
        <w:pStyle w:val="Author-eListParagraph"/>
        <w:numPr>
          <w:ilvl w:val="0"/>
          <w:numId w:val="580"/>
        </w:numPr>
      </w:pPr>
      <w:r>
        <w:t xml:space="preserve">Chargement électrostatique lors du foulage : ≤ </w:t>
      </w:r>
      <w:r>
        <w:rPr>
          <w:rStyle w:val="optioncarChar"/>
        </w:rPr>
        <w:t>2 </w:t>
      </w:r>
      <w:r>
        <w:t xml:space="preserve">(par défaut) </w:t>
      </w:r>
      <w:r>
        <w:rPr>
          <w:rStyle w:val="optioncarChar"/>
        </w:rPr>
        <w:t xml:space="preserve">/ </w:t>
      </w:r>
      <w:r>
        <w:rPr>
          <w:color w:val="0000FF"/>
        </w:rPr>
        <w:t>***</w:t>
      </w:r>
      <w:r>
        <w:t xml:space="preserve"> Kv (selon la [NBN EN 1815])</w:t>
      </w:r>
    </w:p>
    <w:p w14:paraId="578740FF" w14:textId="77777777" w:rsidR="00BB7667" w:rsidRDefault="00A27614">
      <w:pPr>
        <w:pStyle w:val="Author-eListParagraph"/>
        <w:numPr>
          <w:ilvl w:val="0"/>
          <w:numId w:val="580"/>
        </w:numPr>
      </w:pPr>
      <w:r>
        <w:t>Largeur des lés : ≥</w:t>
      </w:r>
      <w:r>
        <w:rPr>
          <w:rStyle w:val="optioncarChar"/>
        </w:rPr>
        <w:t> 1 </w:t>
      </w:r>
      <w:r>
        <w:t>(par défaut)</w:t>
      </w:r>
      <w:r>
        <w:rPr>
          <w:rStyle w:val="optioncarChar"/>
        </w:rPr>
        <w:t xml:space="preserve"> / 1,2 / *** m </w:t>
      </w:r>
      <w:r>
        <w:rPr>
          <w:i/>
        </w:rPr>
        <w:t>(peut aussi être posé en dalles, dimensions environ</w:t>
      </w:r>
      <w:r>
        <w:rPr>
          <w:rStyle w:val="optioncarChar"/>
        </w:rPr>
        <w:t xml:space="preserve"> 600x600 </w:t>
      </w:r>
      <w:r>
        <w:t>(par défaut)</w:t>
      </w:r>
      <w:r>
        <w:rPr>
          <w:rStyle w:val="optioncarChar"/>
        </w:rPr>
        <w:t xml:space="preserve"> / ***</w:t>
      </w:r>
      <w:r>
        <w:rPr>
          <w:i/>
        </w:rPr>
        <w:t xml:space="preserve"> mm)</w:t>
      </w:r>
    </w:p>
    <w:p w14:paraId="7AD55425" w14:textId="77777777" w:rsidR="00BB7667" w:rsidRDefault="00A27614">
      <w:pPr>
        <w:pStyle w:val="Author-eListParagraph"/>
        <w:numPr>
          <w:ilvl w:val="0"/>
          <w:numId w:val="580"/>
        </w:numPr>
      </w:pPr>
      <w:r>
        <w:t xml:space="preserve">Réaction au feu : classe </w:t>
      </w:r>
      <w:r>
        <w:rPr>
          <w:color w:val="FF0000"/>
        </w:rPr>
        <w:t>A1</w:t>
      </w:r>
      <w:r>
        <w:rPr>
          <w:color w:val="FF0000"/>
          <w:vertAlign w:val="subscript"/>
        </w:rPr>
        <w:t>FL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 .   (§4.1.2 de la [NIT 241]) </w:t>
      </w:r>
    </w:p>
    <w:p w14:paraId="650A03A7" w14:textId="77777777" w:rsidR="00BB7667" w:rsidRDefault="00A27614">
      <w:pPr>
        <w:pStyle w:val="Author-eListParagraph"/>
        <w:numPr>
          <w:ilvl w:val="0"/>
          <w:numId w:val="580"/>
        </w:numPr>
      </w:pPr>
      <w:r>
        <w:t>Production de fumée :</w:t>
      </w:r>
      <w:r>
        <w:rPr>
          <w:rStyle w:val="optioncarChar"/>
        </w:rPr>
        <w:t xml:space="preserve"> s1 / s2</w:t>
      </w:r>
    </w:p>
    <w:p w14:paraId="4C3B1361" w14:textId="77777777" w:rsidR="00BB7667" w:rsidRDefault="00A27614">
      <w:pPr>
        <w:pStyle w:val="Author-eListParagraph"/>
        <w:numPr>
          <w:ilvl w:val="0"/>
          <w:numId w:val="581"/>
        </w:numPr>
      </w:pPr>
      <w:r>
        <w:t xml:space="preserve">Réduction des bruits d'impact : </w:t>
      </w:r>
      <w:r>
        <w:rPr>
          <w:rStyle w:val="optioncarChar"/>
        </w:rPr>
        <w:t>5</w:t>
      </w:r>
      <w:r>
        <w:t xml:space="preserve"> (par défaut) </w:t>
      </w:r>
      <w:r>
        <w:rPr>
          <w:rStyle w:val="optioncarChar"/>
        </w:rPr>
        <w:t>/ 6 / 8 / ***</w:t>
      </w:r>
      <w:r>
        <w:t xml:space="preserve"> dB (selon l'[NBN EN ISO 10140-1] ) : </w:t>
      </w:r>
      <w:r>
        <w:rPr>
          <w:rStyle w:val="optioncarChar"/>
        </w:rPr>
        <w:t>pas d'application</w:t>
      </w:r>
      <w:r>
        <w:t xml:space="preserve"> (par défaut) </w:t>
      </w:r>
      <w:r>
        <w:rPr>
          <w:rStyle w:val="optioncarChar"/>
        </w:rPr>
        <w:t>/ d'application</w:t>
      </w:r>
      <w:r>
        <w:t>.</w:t>
      </w:r>
    </w:p>
    <w:p w14:paraId="116357CB" w14:textId="77777777" w:rsidR="00BB7667" w:rsidRDefault="00A27614">
      <w:pPr>
        <w:pStyle w:val="Author-eListParagraph"/>
        <w:numPr>
          <w:ilvl w:val="0"/>
          <w:numId w:val="581"/>
        </w:numPr>
      </w:pPr>
      <w:r>
        <w:t xml:space="preserve">Dessins particuliers : </w:t>
      </w:r>
      <w:r>
        <w:rPr>
          <w:rStyle w:val="optioncarChar"/>
        </w:rPr>
        <w:t>motif multicolore </w:t>
      </w:r>
      <w:r>
        <w:t xml:space="preserve">(par défaut) </w:t>
      </w:r>
      <w:r>
        <w:rPr>
          <w:rStyle w:val="optioncarChar"/>
        </w:rPr>
        <w:t>/ dessin intégré / logo intégré / *** : pas d'application (par défaut) / d'application.</w:t>
      </w:r>
    </w:p>
    <w:p w14:paraId="2B2BBB46" w14:textId="77777777" w:rsidR="00BB7667" w:rsidRDefault="00A27614">
      <w:pPr>
        <w:pStyle w:val="Author-eListParagraph"/>
        <w:numPr>
          <w:ilvl w:val="0"/>
          <w:numId w:val="581"/>
        </w:numPr>
      </w:pPr>
      <w:r>
        <w:t xml:space="preserve">Résistance à la cigarette écrasée ou en combustion : classe : </w:t>
      </w:r>
      <w:r>
        <w:rPr>
          <w:rStyle w:val="optioncarChar"/>
        </w:rPr>
        <w:t>1 / 2 / 3 / 4</w:t>
      </w:r>
      <w:r>
        <w:t xml:space="preserve"> suivant [NBN EN 1399] et [NIT 241] : </w:t>
      </w:r>
      <w:r>
        <w:rPr>
          <w:rStyle w:val="optioncarChar"/>
        </w:rPr>
        <w:t>pas d'application</w:t>
      </w:r>
      <w:r>
        <w:t> (par défaut) </w:t>
      </w:r>
      <w:r>
        <w:rPr>
          <w:rStyle w:val="optioncarChar"/>
        </w:rPr>
        <w:t>/ d'application</w:t>
      </w:r>
      <w:r>
        <w:t>. </w:t>
      </w:r>
    </w:p>
    <w:p w14:paraId="47BC2C91" w14:textId="77777777" w:rsidR="00BB7667" w:rsidRDefault="00A27614">
      <w:pPr>
        <w:pStyle w:val="Author-eListParagraph"/>
        <w:numPr>
          <w:ilvl w:val="0"/>
          <w:numId w:val="581"/>
        </w:numPr>
      </w:pPr>
      <w:r>
        <w:t>Pour plus d'informations sur le choix d'un revêtement de sol résilient, voir [NIT 241] : </w:t>
      </w:r>
      <w:r>
        <w:rPr>
          <w:rStyle w:val="optioncarChar"/>
        </w:rPr>
        <w:t>pas d'application</w:t>
      </w:r>
      <w:r>
        <w:t> (par défaut) </w:t>
      </w:r>
      <w:r>
        <w:rPr>
          <w:rStyle w:val="optioncarChar"/>
        </w:rPr>
        <w:t>/ d'application</w:t>
      </w:r>
      <w:r>
        <w:t>.</w:t>
      </w:r>
    </w:p>
    <w:p w14:paraId="1906A31A" w14:textId="77777777" w:rsidR="00BB7667" w:rsidRDefault="00BB7667"/>
    <w:p w14:paraId="2EABC98E" w14:textId="77777777" w:rsidR="00BB7667" w:rsidRDefault="00A27614">
      <w:pPr>
        <w:pStyle w:val="pheading"/>
      </w:pPr>
      <w:r>
        <w:t>- Finitions</w:t>
      </w:r>
    </w:p>
    <w:p w14:paraId="0F600D67" w14:textId="77777777" w:rsidR="00BB7667" w:rsidRDefault="00A27614">
      <w:r>
        <w:t xml:space="preserve">Structure de la surface : </w:t>
      </w:r>
      <w:r>
        <w:rPr>
          <w:rStyle w:val="optioncarChar"/>
        </w:rPr>
        <w:t>lisse </w:t>
      </w:r>
      <w:r>
        <w:t>(par défaut)</w:t>
      </w:r>
      <w:r>
        <w:rPr>
          <w:rStyle w:val="optioncarChar"/>
        </w:rPr>
        <w:t xml:space="preserve"> / pastilles coniques (</w:t>
      </w:r>
      <w:r>
        <w:t>≥</w:t>
      </w:r>
      <w:r>
        <w:rPr>
          <w:rStyle w:val="optioncarChar"/>
        </w:rPr>
        <w:t xml:space="preserve"> 0,5 </w:t>
      </w:r>
      <w:r>
        <w:t>(par défaut)</w:t>
      </w:r>
      <w:r>
        <w:rPr>
          <w:rStyle w:val="optioncarChar"/>
        </w:rPr>
        <w:t xml:space="preserve"> / *** mm) / martelée / ***</w:t>
      </w:r>
    </w:p>
    <w:p w14:paraId="72EEE076" w14:textId="77777777" w:rsidR="00BB7667" w:rsidRDefault="00A27614">
      <w:r>
        <w:t xml:space="preserve">Motif </w:t>
      </w:r>
      <w:r>
        <w:rPr>
          <w:rStyle w:val="optioncarChar"/>
        </w:rPr>
        <w:t>: uni </w:t>
      </w:r>
      <w:r>
        <w:t>(par défaut)</w:t>
      </w:r>
      <w:r>
        <w:rPr>
          <w:rStyle w:val="optioncarChar"/>
        </w:rPr>
        <w:t xml:space="preserve"> / tacheté /</w:t>
      </w:r>
      <w:r>
        <w:t> </w:t>
      </w:r>
      <w:r>
        <w:rPr>
          <w:rStyle w:val="optioncarChar"/>
        </w:rPr>
        <w:t>à choisir dans la gamme du fabricant (</w:t>
      </w:r>
      <w:r>
        <w:t>≥</w:t>
      </w:r>
      <w:r>
        <w:rPr>
          <w:rStyle w:val="optioncarChar"/>
        </w:rPr>
        <w:t xml:space="preserve"> 3 </w:t>
      </w:r>
      <w:r>
        <w:t>(par défaut)</w:t>
      </w:r>
      <w:r>
        <w:rPr>
          <w:rStyle w:val="optioncarChar"/>
        </w:rPr>
        <w:t xml:space="preserve"> / *** motifs) / ***</w:t>
      </w:r>
    </w:p>
    <w:p w14:paraId="512609F9" w14:textId="77777777" w:rsidR="00BB7667" w:rsidRDefault="00A27614">
      <w:r>
        <w:t xml:space="preserve">Coloris : </w:t>
      </w:r>
      <w:r>
        <w:rPr>
          <w:rStyle w:val="optioncarChar"/>
        </w:rPr>
        <w:t>noir </w:t>
      </w:r>
      <w:r>
        <w:t xml:space="preserve">(par défaut) </w:t>
      </w:r>
      <w:r>
        <w:rPr>
          <w:rStyle w:val="optioncarChar"/>
        </w:rPr>
        <w:t>/ à choisir dans la gamme standard du fabricant (</w:t>
      </w:r>
      <w:r>
        <w:t>≥</w:t>
      </w:r>
      <w:r>
        <w:rPr>
          <w:rStyle w:val="optioncarChar"/>
        </w:rPr>
        <w:t xml:space="preserve"> 5 </w:t>
      </w:r>
      <w:r>
        <w:t>(par défaut)</w:t>
      </w:r>
      <w:r>
        <w:rPr>
          <w:rStyle w:val="optioncarChar"/>
        </w:rPr>
        <w:t xml:space="preserve"> / *** nuances de couleur) / ***</w:t>
      </w:r>
    </w:p>
    <w:p w14:paraId="3B598015" w14:textId="77777777" w:rsidR="00BB7667" w:rsidRDefault="00A27614">
      <w:pPr>
        <w:pStyle w:val="pheading"/>
      </w:pPr>
      <w:r>
        <w:t>EXÉCUTION / MISE EN ŒUVRE</w:t>
      </w:r>
    </w:p>
    <w:p w14:paraId="73936B4F" w14:textId="77777777" w:rsidR="00BB7667" w:rsidRDefault="00A27614">
      <w:pPr>
        <w:pStyle w:val="pheading"/>
      </w:pPr>
      <w:r>
        <w:t>- Prescriptions générales</w:t>
      </w:r>
    </w:p>
    <w:p w14:paraId="7988B30D" w14:textId="77777777" w:rsidR="00BB7667" w:rsidRDefault="00A27614">
      <w:r>
        <w:t>Les revêtements sont mis en œuvre selon les directives du chapitre 7 de la [NIT 241] complétées par les recommandations du fabricant. La mise en œuvre comprend entre autres les opérations suivantes :</w:t>
      </w:r>
    </w:p>
    <w:p w14:paraId="0C49F595" w14:textId="77777777" w:rsidR="00BB7667" w:rsidRDefault="00A27614">
      <w:pPr>
        <w:pStyle w:val="Author-eListParagraph"/>
        <w:numPr>
          <w:ilvl w:val="0"/>
          <w:numId w:val="582"/>
        </w:numPr>
      </w:pPr>
      <w:r>
        <w:t>Les lés et les dalles sont préalablement acclimatés à la température ambiante (cf. 7.4.3 de la [NIT 241].</w:t>
      </w:r>
    </w:p>
    <w:p w14:paraId="0C5F1259" w14:textId="77777777" w:rsidR="00BB7667" w:rsidRDefault="00A27614">
      <w:pPr>
        <w:pStyle w:val="Author-eListParagraph"/>
        <w:numPr>
          <w:ilvl w:val="0"/>
          <w:numId w:val="582"/>
        </w:numPr>
      </w:pPr>
      <w:r>
        <w:t>Le débitage des lés se fait conformément au § 7.6.1.2. de la [NIT 241].</w:t>
      </w:r>
    </w:p>
    <w:p w14:paraId="364FA32B" w14:textId="77777777" w:rsidR="00BB7667" w:rsidRDefault="00A27614">
      <w:pPr>
        <w:pStyle w:val="Author-eListParagraph"/>
        <w:numPr>
          <w:ilvl w:val="0"/>
          <w:numId w:val="582"/>
        </w:numPr>
      </w:pPr>
      <w:r>
        <w:t> Tous les lés sont posés dans le même sens, de préférence parallèlement à la lumière, selon l'indication des flèches au dos et/ou adaptés et/ou orientés de manière à créer le minimum de joints. On se réfère au §7.6.1.1. de la [NIT 241] dans le cas de la pose de lés. Pour les dalles, on se réfère au §7.6.2. de la [NIT 241] pour les opérations préalables à leur pose.</w:t>
      </w:r>
    </w:p>
    <w:p w14:paraId="2833835C" w14:textId="77777777" w:rsidR="00BB7667" w:rsidRDefault="00A27614">
      <w:pPr>
        <w:pStyle w:val="Author-eListParagraph"/>
        <w:numPr>
          <w:ilvl w:val="0"/>
          <w:numId w:val="582"/>
        </w:numPr>
      </w:pPr>
      <w:r>
        <w:t>La pose collée des lés et des dalles réalisée conformément au § 7.7.3. (y compris le traitement des joints) de la [NIT 241]. </w:t>
      </w:r>
    </w:p>
    <w:p w14:paraId="5B4338FC" w14:textId="77777777" w:rsidR="00BB7667" w:rsidRDefault="00A27614">
      <w:r>
        <w:t>Après le séchage de la colle, les revêtements de sol sont nettoyés et débarrassés de toute impureté et des taches, y compris l'enlèvement du mastic superflu (§8.4.1. de la [NIT 241]) </w:t>
      </w:r>
    </w:p>
    <w:p w14:paraId="3CEE1036" w14:textId="77777777" w:rsidR="00BB7667" w:rsidRDefault="00A27614">
      <w:r>
        <w:t>L'enlèvement éventuel du revêtement de sol existant</w:t>
      </w:r>
    </w:p>
    <w:p w14:paraId="13F0BA57" w14:textId="77777777" w:rsidR="00BB7667" w:rsidRDefault="00A27614">
      <w:pPr>
        <w:pStyle w:val="Author-eListParagraph"/>
        <w:numPr>
          <w:ilvl w:val="0"/>
          <w:numId w:val="583"/>
        </w:numPr>
      </w:pPr>
      <w:r>
        <w:t>La mise en place éventuelle d'un coating pare-vapeur</w:t>
      </w:r>
    </w:p>
    <w:p w14:paraId="15296377" w14:textId="77777777" w:rsidR="00BB7667" w:rsidRDefault="00A27614">
      <w:pPr>
        <w:pStyle w:val="Author-eListParagraph"/>
        <w:numPr>
          <w:ilvl w:val="0"/>
          <w:numId w:val="583"/>
        </w:numPr>
      </w:pPr>
      <w:r>
        <w:t>Le traitement des fissures   (§7.2.4 de la [NIT 241])</w:t>
      </w:r>
    </w:p>
    <w:p w14:paraId="6FD9871F" w14:textId="77777777" w:rsidR="00BB7667" w:rsidRDefault="00A27614">
      <w:pPr>
        <w:pStyle w:val="Author-eListParagraph"/>
        <w:numPr>
          <w:ilvl w:val="0"/>
          <w:numId w:val="583"/>
        </w:numPr>
      </w:pPr>
      <w:r>
        <w:t>Le traitement des rives avec mise en œuvre de plinthes (§ 7.7.4 de la [NIT 241])</w:t>
      </w:r>
    </w:p>
    <w:p w14:paraId="0721A7A0" w14:textId="77777777" w:rsidR="00BB7667" w:rsidRDefault="00A27614">
      <w:pPr>
        <w:pStyle w:val="Author-eListParagraph"/>
        <w:numPr>
          <w:ilvl w:val="0"/>
          <w:numId w:val="583"/>
        </w:numPr>
      </w:pPr>
      <w:r>
        <w:t xml:space="preserve">Dessin de pose prescrit : </w:t>
      </w:r>
      <w:r>
        <w:rPr>
          <w:rStyle w:val="optioncarChar"/>
        </w:rPr>
        <w:t>***.</w:t>
      </w:r>
    </w:p>
    <w:p w14:paraId="3128663D" w14:textId="77777777" w:rsidR="00BB7667" w:rsidRDefault="00A27614">
      <w:pPr>
        <w:pStyle w:val="Author-eListParagraph"/>
        <w:numPr>
          <w:ilvl w:val="0"/>
          <w:numId w:val="583"/>
        </w:numPr>
      </w:pPr>
      <w:r>
        <w:t>On met un manuel d'entretien des revêtements de sol en caoutchouc à disposition dans chaque unité de logement.  (cf. § 8.4. de la [NIT 241])</w:t>
      </w:r>
    </w:p>
    <w:p w14:paraId="75E70614" w14:textId="77777777" w:rsidR="00BB7667" w:rsidRDefault="00A27614">
      <w:pPr>
        <w:pStyle w:val="pheading"/>
      </w:pPr>
      <w:r>
        <w:t>DOCUMENTS DE RÉFÉRENCE COMPLÉMENTAIRES</w:t>
      </w:r>
    </w:p>
    <w:p w14:paraId="3AE117E4" w14:textId="77777777" w:rsidR="00BB7667" w:rsidRDefault="00A27614">
      <w:pPr>
        <w:pStyle w:val="pheading"/>
      </w:pPr>
      <w:r>
        <w:t>- Matériau</w:t>
      </w:r>
    </w:p>
    <w:p w14:paraId="685E4B96" w14:textId="77777777" w:rsidR="00BB7667" w:rsidRDefault="00A27614">
      <w:r>
        <w:t>[NBN EN 1817] - Revêtements de sol résilients - Spécifications des revêtements de sol homogènes et hétérogènes en caoutchouc lisse (2010).</w:t>
      </w:r>
    </w:p>
    <w:p w14:paraId="04869775" w14:textId="77777777" w:rsidR="00BB7667" w:rsidRDefault="00A27614">
      <w:r>
        <w:t>[NBN EN 1816] , Revêtements de sol résilients - Spécifications des revêtements de sol homogènes et hétérogènes en caoutchouc lisse avec semelle en mousse (2010)</w:t>
      </w:r>
    </w:p>
    <w:p w14:paraId="3A6D0E70" w14:textId="77777777" w:rsidR="00BB7667" w:rsidRDefault="00A27614">
      <w:r>
        <w:t>[NBN EN 14521] , Revêtements de sol résilients - Spécification des revêtements de sols lisses en caoutchouc avec ou sans sous-couche en mousse avec couche décorative (2004)</w:t>
      </w:r>
    </w:p>
    <w:p w14:paraId="04CFBB9A" w14:textId="77777777" w:rsidR="00BB7667" w:rsidRDefault="00A27614">
      <w:r>
        <w:t>[NBN EN 12199]- Revêtements de sol résilients - Spécifications des revêtements de sol homogènes et hétérogènes en caoutchouc à relief (1998)</w:t>
      </w:r>
    </w:p>
    <w:p w14:paraId="305CBF6A" w14:textId="77777777" w:rsidR="00BB7667" w:rsidRDefault="00A27614">
      <w:pPr>
        <w:pStyle w:val="pheading"/>
      </w:pPr>
      <w:r>
        <w:t>- Exécution</w:t>
      </w:r>
    </w:p>
    <w:p w14:paraId="71280F62" w14:textId="77777777" w:rsidR="00BB7667" w:rsidRDefault="00A27614">
      <w:r>
        <w:t>[NIT 241, Mise en oeuvre des revêtements de sol résilients (remplace partiellement la NIT 165).]</w:t>
      </w:r>
    </w:p>
    <w:p w14:paraId="28E3268D" w14:textId="77777777" w:rsidR="00BB7667" w:rsidRDefault="00A27614">
      <w:pPr>
        <w:pStyle w:val="pheading"/>
      </w:pPr>
      <w:r>
        <w:t>MESURAGE</w:t>
      </w:r>
    </w:p>
    <w:p w14:paraId="2D4AC41E" w14:textId="77777777" w:rsidR="00BB7667" w:rsidRDefault="00A27614">
      <w:pPr>
        <w:pStyle w:val="pheading"/>
      </w:pPr>
      <w:r>
        <w:t>- unité de mesure:</w:t>
      </w:r>
    </w:p>
    <w:p w14:paraId="28528506" w14:textId="77777777" w:rsidR="00BB7667" w:rsidRDefault="00A27614">
      <w:r>
        <w:t>m²</w:t>
      </w:r>
    </w:p>
    <w:p w14:paraId="00C5EDA8" w14:textId="77777777" w:rsidR="00BB7667" w:rsidRDefault="00A27614">
      <w:pPr>
        <w:pStyle w:val="pheading"/>
      </w:pPr>
      <w:r>
        <w:t>- code de mesurage:</w:t>
      </w:r>
    </w:p>
    <w:p w14:paraId="443AFB88" w14:textId="77777777" w:rsidR="00BB7667" w:rsidRDefault="00A27614">
      <w:r>
        <w:t>surface nette, comptée selon la plus grande longueur et largeur du local, y compris la profondeur des niches.</w:t>
      </w:r>
    </w:p>
    <w:p w14:paraId="25D05E69" w14:textId="77777777" w:rsidR="00BB7667" w:rsidRDefault="00A27614">
      <w:pPr>
        <w:pStyle w:val="pheading"/>
      </w:pPr>
      <w:r>
        <w:t>- nature du marché:</w:t>
      </w:r>
    </w:p>
    <w:p w14:paraId="45C2A475" w14:textId="77777777" w:rsidR="00BB7667" w:rsidRDefault="00A27614">
      <w:r>
        <w:t>QF</w:t>
      </w:r>
    </w:p>
    <w:p w14:paraId="572BECD3" w14:textId="77777777" w:rsidR="00BB7667" w:rsidRDefault="00A27614">
      <w:pPr>
        <w:pStyle w:val="Author-eSectionHeading4"/>
      </w:pPr>
      <w:bookmarkStart w:id="686" w:name="_Toc178838601"/>
      <w:r>
        <w:t>53.56 Revêtements en bois massif CCTB 01.10</w:t>
      </w:r>
      <w:bookmarkEnd w:id="686"/>
    </w:p>
    <w:p w14:paraId="4B295011" w14:textId="77777777" w:rsidR="00BB7667" w:rsidRDefault="00A27614">
      <w:pPr>
        <w:pStyle w:val="pheading"/>
      </w:pPr>
      <w:r>
        <w:t>DESCRIPTION</w:t>
      </w:r>
    </w:p>
    <w:p w14:paraId="0AF167DB" w14:textId="77777777" w:rsidR="00BB7667" w:rsidRDefault="00A27614">
      <w:pPr>
        <w:pStyle w:val="pheading"/>
      </w:pPr>
      <w:r>
        <w:t>- Définition / Comprend</w:t>
      </w:r>
    </w:p>
    <w:p w14:paraId="6A2A0191" w14:textId="77777777" w:rsidR="00BB7667" w:rsidRDefault="00A27614">
      <w:r>
        <w:t>Il s'agit de la fourniture et la pose de revêtements de sol en bois, composés de panneaux, planches et/ou parquets. Conformément aux dispositions générales et/ou spécifiques du cahier spécial des charges, les prix unitaires compris dans ces postes doivent toujours comprendre, soit selon la ventilation dans le métré récapitulatif, soit dans leur totalité :</w:t>
      </w:r>
    </w:p>
    <w:p w14:paraId="688AFCAD" w14:textId="77777777" w:rsidR="00BB7667" w:rsidRDefault="00A27614">
      <w:pPr>
        <w:pStyle w:val="Author-eListParagraph"/>
        <w:numPr>
          <w:ilvl w:val="0"/>
          <w:numId w:val="584"/>
        </w:numPr>
      </w:pPr>
      <w:r>
        <w:t>la préparation de l'aire de pose;</w:t>
      </w:r>
    </w:p>
    <w:p w14:paraId="370C735B" w14:textId="77777777" w:rsidR="00BB7667" w:rsidRDefault="00A27614">
      <w:pPr>
        <w:pStyle w:val="Author-eListParagraph"/>
        <w:numPr>
          <w:ilvl w:val="0"/>
          <w:numId w:val="584"/>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73B24338" w14:textId="77777777" w:rsidR="00BB7667" w:rsidRDefault="00A27614">
      <w:pPr>
        <w:pStyle w:val="Author-eListParagraph"/>
        <w:numPr>
          <w:ilvl w:val="0"/>
          <w:numId w:val="584"/>
        </w:numPr>
      </w:pPr>
      <w:r>
        <w:t>la réalisation des pénétrations de sol habituelles et/ou des réservations;</w:t>
      </w:r>
    </w:p>
    <w:p w14:paraId="18C9C165" w14:textId="77777777" w:rsidR="00BB7667" w:rsidRDefault="00A27614">
      <w:pPr>
        <w:pStyle w:val="Author-eListParagraph"/>
        <w:numPr>
          <w:ilvl w:val="0"/>
          <w:numId w:val="584"/>
        </w:numPr>
      </w:pPr>
      <w:r>
        <w:t>les finitions prescrites et les éventuelles couches de protection;</w:t>
      </w:r>
    </w:p>
    <w:p w14:paraId="0F0CF186" w14:textId="77777777" w:rsidR="00BB7667" w:rsidRDefault="00A27614">
      <w:pPr>
        <w:pStyle w:val="Author-eListParagraph"/>
        <w:numPr>
          <w:ilvl w:val="0"/>
          <w:numId w:val="584"/>
        </w:numPr>
      </w:pPr>
      <w:r>
        <w:t>la protection des revêtements de sol en bois jusqu'à la réception provisoire.</w:t>
      </w:r>
    </w:p>
    <w:p w14:paraId="7E9A4D22" w14:textId="77777777" w:rsidR="00BB7667" w:rsidRDefault="00A27614">
      <w:pPr>
        <w:pStyle w:val="pheading"/>
      </w:pPr>
      <w:r>
        <w:t>MATÉRIAUX</w:t>
      </w:r>
    </w:p>
    <w:p w14:paraId="008E1F0C" w14:textId="77777777" w:rsidR="00BB7667" w:rsidRDefault="00A27614">
      <w:r>
        <w:t xml:space="preserve">Les revêtements </w:t>
      </w:r>
      <w:r>
        <w:rPr>
          <w:rStyle w:val="optioncarChar"/>
        </w:rPr>
        <w:t>en panneaux </w:t>
      </w:r>
      <w:r>
        <w:t>(par défaut)</w:t>
      </w:r>
      <w:r>
        <w:rPr>
          <w:rStyle w:val="optioncarChar"/>
        </w:rPr>
        <w:t xml:space="preserve"> / en planches / en parquet </w:t>
      </w:r>
      <w:r>
        <w:t>conviennent respectivement pour une sous-couche provisoire pour le revêtement de sol définitif et/ou sont destinés comme revêtement définitif. Les revêtements sont conformes aux définitions faites dans la [NIT 269].</w:t>
      </w:r>
      <w:r>
        <w:br/>
        <w:t>Le degré d'humidité du bois est inférieur à 15 %. Les dimensions du bois doivent correspondre à un degré d'humidité de 12%.</w:t>
      </w:r>
      <w:r>
        <w:br/>
        <w:t>En matière de sécurité incendie, les revêtements de sol doivent satisfaire à certaines exigences en fonction de la destination du local dont ils font partie.</w:t>
      </w:r>
      <w:r>
        <w:br/>
        <w:t xml:space="preserve">Support aux prescripteurs : [SWL GSI/T1/B] de la prévention passive référencé dans le tome </w:t>
      </w:r>
      <w:hyperlink r:id="rId343" w:history="1" w:docLocation="2">
        <w:r>
          <w:t>0 T0 Entreprise / Chantier</w:t>
        </w:r>
      </w:hyperlink>
      <w:r>
        <w:t xml:space="preserve"> de ce cahier des charges</w:t>
      </w:r>
    </w:p>
    <w:p w14:paraId="6749AF0D" w14:textId="77777777" w:rsidR="00BB7667" w:rsidRDefault="00BB7667"/>
    <w:p w14:paraId="10CD7F8F" w14:textId="77777777" w:rsidR="00BB7667" w:rsidRDefault="00A27614">
      <w:r>
        <w:t> </w:t>
      </w:r>
    </w:p>
    <w:p w14:paraId="36A35D3A" w14:textId="77777777" w:rsidR="00BB7667" w:rsidRDefault="00A27614">
      <w:pPr>
        <w:pStyle w:val="pheading"/>
      </w:pPr>
      <w:r>
        <w:t>EXÉCUTION / MISE EN ŒUVRE</w:t>
      </w:r>
    </w:p>
    <w:p w14:paraId="343C5077" w14:textId="77777777" w:rsidR="00BB7667" w:rsidRDefault="00A27614">
      <w:r>
        <w:t>L'exécution des revêtements en plaques et/ou en planches doit satisfaire aux prescriptions des [STS 23], [NIT 166], [NBN EN 1195], [NIT 269] et [NIT 272].</w:t>
      </w:r>
    </w:p>
    <w:p w14:paraId="08E7A945" w14:textId="77777777" w:rsidR="00BB7667" w:rsidRDefault="00A27614">
      <w:pPr>
        <w:pStyle w:val="Author-eListParagraph"/>
        <w:numPr>
          <w:ilvl w:val="0"/>
          <w:numId w:val="585"/>
        </w:numPr>
      </w:pPr>
      <w:r>
        <w:t>Les travaux sont exécutés dans un bâtiment sec et à l'abri du vent. L'aire de pose est sèche et débarrassée de toutes impuretés.</w:t>
      </w:r>
    </w:p>
    <w:p w14:paraId="3A556CD8" w14:textId="77777777" w:rsidR="00BB7667" w:rsidRDefault="00A27614">
      <w:pPr>
        <w:pStyle w:val="Author-eListParagraph"/>
        <w:numPr>
          <w:ilvl w:val="0"/>
          <w:numId w:val="585"/>
        </w:numPr>
      </w:pPr>
      <w:r>
        <w:t>Les éléments de revêtement de sol en bois sont posés parfaitement plans et de niveau, la face supérieure se situant au niveau souhaité.</w:t>
      </w:r>
    </w:p>
    <w:p w14:paraId="7A3D7DD2" w14:textId="77777777" w:rsidR="00BB7667" w:rsidRDefault="00A27614">
      <w:r>
        <w:t>Ponçage</w:t>
      </w:r>
    </w:p>
    <w:p w14:paraId="2410DBF3" w14:textId="77777777" w:rsidR="00BB7667" w:rsidRDefault="00A27614">
      <w:pPr>
        <w:pStyle w:val="Author-eListParagraph"/>
        <w:numPr>
          <w:ilvl w:val="0"/>
          <w:numId w:val="586"/>
        </w:numPr>
      </w:pPr>
      <w:r>
        <w:t>Ponceuse : </w:t>
      </w:r>
      <w:r>
        <w:rPr>
          <w:rStyle w:val="optioncarChar"/>
        </w:rPr>
        <w:t>à bande </w:t>
      </w:r>
      <w:r>
        <w:t xml:space="preserve">(par défaut) </w:t>
      </w:r>
      <w:r>
        <w:rPr>
          <w:rStyle w:val="optioncarChar"/>
        </w:rPr>
        <w:t>/ rotative / ***</w:t>
      </w:r>
    </w:p>
    <w:p w14:paraId="35D2BA17" w14:textId="77777777" w:rsidR="00BB7667" w:rsidRDefault="00A27614">
      <w:pPr>
        <w:pStyle w:val="Author-eListParagraph"/>
        <w:numPr>
          <w:ilvl w:val="0"/>
          <w:numId w:val="586"/>
        </w:numPr>
      </w:pPr>
      <w:r>
        <w:t>Papier abrasif : granulométrie grossière à fine en fonction de l'état du support.</w:t>
      </w:r>
    </w:p>
    <w:p w14:paraId="7039E2C3" w14:textId="77777777" w:rsidR="00BB7667" w:rsidRDefault="00A27614">
      <w:pPr>
        <w:pStyle w:val="Author-eListParagraph"/>
        <w:numPr>
          <w:ilvl w:val="0"/>
          <w:numId w:val="586"/>
        </w:numPr>
      </w:pPr>
      <w:r>
        <w:t>Tous les clous sont enfoncés. Le plancher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77BD4DF2" w14:textId="77777777" w:rsidR="00BB7667" w:rsidRDefault="00A27614">
      <w:pPr>
        <w:pStyle w:val="Author-eListParagraph"/>
        <w:numPr>
          <w:ilvl w:val="0"/>
          <w:numId w:val="586"/>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3464278A" w14:textId="77777777" w:rsidR="00BB7667" w:rsidRDefault="00A27614">
      <w:pPr>
        <w:pStyle w:val="Author-eListParagraph"/>
        <w:numPr>
          <w:ilvl w:val="0"/>
          <w:numId w:val="586"/>
        </w:numPr>
      </w:pPr>
      <w:r>
        <w:t>Les interstices et les trous de clous sont obturés avec un mastic acrylique, qui est compatible avec les produits de finition ultérieurs.</w:t>
      </w:r>
    </w:p>
    <w:p w14:paraId="014D9EE5" w14:textId="77777777" w:rsidR="00BB7667" w:rsidRDefault="00A27614">
      <w:pPr>
        <w:pStyle w:val="Author-eListParagraph"/>
        <w:numPr>
          <w:ilvl w:val="0"/>
          <w:numId w:val="586"/>
        </w:numPr>
      </w:pPr>
      <w:r>
        <w:t>Les planches abîmées sont remplacées et teintées avec un produit d'amélioration du bois, conformément aux [STS 04.3]- procédé C3.</w:t>
      </w:r>
    </w:p>
    <w:p w14:paraId="19D56ECA" w14:textId="77777777" w:rsidR="00BB7667" w:rsidRDefault="00A27614">
      <w:pPr>
        <w:pStyle w:val="Author-eListParagraph"/>
        <w:numPr>
          <w:ilvl w:val="0"/>
          <w:numId w:val="586"/>
        </w:numPr>
      </w:pPr>
      <w:r>
        <w:t>Le revêtement en bois a une surface visible</w:t>
      </w:r>
      <w:r>
        <w:rPr>
          <w:rStyle w:val="optioncarChar"/>
        </w:rPr>
        <w:t> sans finition </w:t>
      </w:r>
      <w:r>
        <w:t>(par défaut)</w:t>
      </w:r>
      <w:r>
        <w:rPr>
          <w:rStyle w:val="optioncarChar"/>
        </w:rPr>
        <w:t xml:space="preserve"> / avec finition non filmogène / avec finition filmogène </w:t>
      </w:r>
    </w:p>
    <w:p w14:paraId="2C080CAF" w14:textId="77777777" w:rsidR="00BB7667" w:rsidRDefault="00A27614">
      <w:pPr>
        <w:pStyle w:val="Author-eListParagraph"/>
        <w:numPr>
          <w:ilvl w:val="0"/>
          <w:numId w:val="586"/>
        </w:numPr>
      </w:pPr>
      <w:r>
        <w:t>Les finitions sont conformes aux prescriptions de la [NIT 269].</w:t>
      </w:r>
    </w:p>
    <w:p w14:paraId="4BDB57A0" w14:textId="77777777" w:rsidR="00BB7667" w:rsidRDefault="00A27614">
      <w:pPr>
        <w:pStyle w:val="Author-eListParagraph"/>
        <w:numPr>
          <w:ilvl w:val="0"/>
          <w:numId w:val="586"/>
        </w:numPr>
      </w:pPr>
      <w:r>
        <w:t xml:space="preserve">La préparation des surfaces intérieures (sol) se réfère à l'article </w:t>
      </w:r>
      <w:hyperlink r:id="rId344" w:history="1" w:docLocation="1264">
        <w:r>
          <w:t>81.24 Préparations intérieures de surface des sols et plinthes en bois</w:t>
        </w:r>
      </w:hyperlink>
      <w:r>
        <w:t>.</w:t>
      </w:r>
    </w:p>
    <w:p w14:paraId="38BD603E" w14:textId="77777777" w:rsidR="00BB7667" w:rsidRDefault="00A27614">
      <w:pPr>
        <w:pStyle w:val="Author-eListParagraph"/>
        <w:numPr>
          <w:ilvl w:val="0"/>
          <w:numId w:val="586"/>
        </w:numPr>
      </w:pPr>
      <w:r>
        <w:t xml:space="preserve">Les finitions des sols en bois se réfèrent aux articles </w:t>
      </w:r>
      <w:hyperlink r:id="rId345" w:history="1" w:docLocation="1265">
        <w:r>
          <w:t>81.25 Finitions / décorations intérieures des sols et plinthes en bois</w:t>
        </w:r>
      </w:hyperlink>
      <w:r>
        <w:t>et</w:t>
      </w:r>
      <w:hyperlink r:id="rId346" w:history="1" w:docLocation="1266">
        <w:r>
          <w:t>81.26 Peintures / protections particulières intérieures des sols et plinthes en bois</w:t>
        </w:r>
      </w:hyperlink>
      <w:r>
        <w:t>.</w:t>
      </w:r>
    </w:p>
    <w:p w14:paraId="5421F4DA" w14:textId="77777777" w:rsidR="00BB7667" w:rsidRDefault="00BB7667"/>
    <w:p w14:paraId="35BB303A" w14:textId="77777777" w:rsidR="00BB7667" w:rsidRDefault="00A27614">
      <w:r>
        <w:t> </w:t>
      </w:r>
    </w:p>
    <w:p w14:paraId="69360386" w14:textId="77777777" w:rsidR="00BB7667" w:rsidRDefault="00A27614">
      <w:pPr>
        <w:pStyle w:val="pheading"/>
      </w:pPr>
      <w:r>
        <w:t>CONTRÔLES</w:t>
      </w:r>
    </w:p>
    <w:p w14:paraId="58321F71" w14:textId="77777777" w:rsidR="00BB7667" w:rsidRDefault="00A27614">
      <w:r>
        <w:t>Lors du foulement du plancher, on ne peut percevoir des bruits de craquement (L'isolation acoustique des planchers en bois - Pratique [Buildwise Article Revue (2001-01-21)] , [NIT 269] et [NIT 272].</w:t>
      </w:r>
      <w:r>
        <w:br/>
        <w:t>Les fixations doivent résister à une force de traction de 10 kg . </w:t>
      </w:r>
    </w:p>
    <w:p w14:paraId="15ED243F" w14:textId="77777777" w:rsidR="00BB7667" w:rsidRDefault="00BB7667"/>
    <w:p w14:paraId="45943178" w14:textId="77777777" w:rsidR="00BB7667" w:rsidRDefault="00A27614">
      <w:r>
        <w:t> </w:t>
      </w:r>
    </w:p>
    <w:p w14:paraId="613AA55A" w14:textId="77777777" w:rsidR="00BB7667" w:rsidRDefault="00A27614">
      <w:pPr>
        <w:pStyle w:val="Author-eSectionHeading5"/>
      </w:pPr>
      <w:bookmarkStart w:id="687" w:name="_Toc178838602"/>
      <w:r>
        <w:t>53.56.1 Revêtements en bois massif - Planchers CCTB 01.02</w:t>
      </w:r>
      <w:bookmarkEnd w:id="687"/>
    </w:p>
    <w:p w14:paraId="21E668F4" w14:textId="77777777" w:rsidR="00BB7667" w:rsidRDefault="00A27614">
      <w:pPr>
        <w:pStyle w:val="Author-eSectionHeading6"/>
      </w:pPr>
      <w:bookmarkStart w:id="688" w:name="_Toc178838603"/>
      <w:r>
        <w:t>53.56.1a Revêtements en bois massif - Planchers CCTB 01.11</w:t>
      </w:r>
      <w:bookmarkEnd w:id="688"/>
    </w:p>
    <w:p w14:paraId="1F552AC4" w14:textId="77777777" w:rsidR="00BB7667" w:rsidRDefault="00A27614">
      <w:pPr>
        <w:pStyle w:val="pheading"/>
      </w:pPr>
      <w:r>
        <w:t>MATÉRIAUX</w:t>
      </w:r>
    </w:p>
    <w:p w14:paraId="215657AE" w14:textId="77777777" w:rsidR="00BB7667" w:rsidRDefault="00A27614">
      <w:pPr>
        <w:pStyle w:val="pheading"/>
      </w:pPr>
      <w:r>
        <w:t>- Caractéristiques générales</w:t>
      </w:r>
    </w:p>
    <w:p w14:paraId="086E63B7" w14:textId="77777777" w:rsidR="00BB7667" w:rsidRDefault="00A27614">
      <w:r>
        <w:t>Le bois de menuiserie pour le plancher en bois est en </w:t>
      </w:r>
      <w:r>
        <w:rPr>
          <w:rStyle w:val="optioncarChar"/>
        </w:rPr>
        <w:t xml:space="preserve">Pin du Nord (PNG) et est de 2ème qualité  </w:t>
      </w:r>
      <w:r>
        <w:t xml:space="preserve"> (par défaut) </w:t>
      </w:r>
      <w:r>
        <w:rPr>
          <w:rStyle w:val="optioncarChar"/>
        </w:rPr>
        <w:t>/ Oregnon et est de la qualité "couronne importée" selon la liste R éditée par le Pacific Lumber Inspection Bureau - Seattle / ***</w:t>
      </w:r>
    </w:p>
    <w:p w14:paraId="0DF40B1F" w14:textId="77777777" w:rsidR="00BB7667" w:rsidRDefault="00A27614">
      <w:r>
        <w:t>Pour plus d'informations au sujet des essences à mettre en œuvre, voir la [NIT 269].</w:t>
      </w:r>
    </w:p>
    <w:p w14:paraId="665B5B1B" w14:textId="77777777" w:rsidR="00BB7667" w:rsidRDefault="00A27614">
      <w:r>
        <w:t xml:space="preserve">Le bois massif, à l'exception de l'Oregon pine sans aubier, subit avant sa mise en œuvre un traitement de conservation du bois de la catégorie "A", avec des produits de conservation ayant obtenu des critères d'acceptabilité du produit tels que définis dans l'article </w:t>
      </w:r>
      <w:hyperlink r:id="rId347" w:history="1" w:docLocation="68">
        <w:r>
          <w:t>02.42.1 Critères d'acceptabilité</w:t>
        </w:r>
      </w:hyperlink>
      <w:r>
        <w:t>. Le produit est compatible avec les éléments qui entrent en contact avec le bois traité. Le traitement est effectué dans une station agrée. Un certificat de traitement est délivré à chaque fourniture de bois traité.</w:t>
      </w:r>
    </w:p>
    <w:p w14:paraId="59C31983" w14:textId="77777777" w:rsidR="00BB7667" w:rsidRDefault="00A27614">
      <w:pPr>
        <w:pStyle w:val="heading"/>
      </w:pPr>
      <w:r>
        <w:t>Spécifications</w:t>
      </w:r>
    </w:p>
    <w:p w14:paraId="2CB6965A" w14:textId="77777777" w:rsidR="00BB7667" w:rsidRDefault="00A27614">
      <w:pPr>
        <w:pStyle w:val="Author-eListParagraph"/>
        <w:numPr>
          <w:ilvl w:val="0"/>
          <w:numId w:val="587"/>
        </w:numPr>
      </w:pPr>
      <w:r>
        <w:t xml:space="preserve">Epaisseur nominale : ≥ </w:t>
      </w:r>
      <w:r>
        <w:rPr>
          <w:rStyle w:val="optioncarChar"/>
        </w:rPr>
        <w:t>16</w:t>
      </w:r>
      <w:r>
        <w:t> (par défaut)</w:t>
      </w:r>
      <w:r>
        <w:rPr>
          <w:rStyle w:val="optioncarChar"/>
        </w:rPr>
        <w:t xml:space="preserve"> / 18 / 20 / 22 / *** </w:t>
      </w:r>
      <w:r>
        <w:t>mm (lorsque le plancher est posé sur un gîtage en bois 20 mm suffit, lorsque l'écartement entre l'axe des appuis ne dépasse pas 45 cm ).  Les épaisseurs sont choisies conformément à la [NIT 269].</w:t>
      </w:r>
    </w:p>
    <w:p w14:paraId="73B2B36A" w14:textId="77777777" w:rsidR="00BB7667" w:rsidRDefault="00A27614">
      <w:pPr>
        <w:pStyle w:val="Author-eListParagraph"/>
        <w:numPr>
          <w:ilvl w:val="0"/>
          <w:numId w:val="587"/>
        </w:numPr>
      </w:pPr>
      <w:r>
        <w:t>Largeur : comprise entre 75 et </w:t>
      </w:r>
      <w:r>
        <w:rPr>
          <w:rStyle w:val="optioncarChar"/>
        </w:rPr>
        <w:t>100 </w:t>
      </w:r>
      <w:r>
        <w:t>(par défaut)</w:t>
      </w:r>
      <w:r>
        <w:rPr>
          <w:rStyle w:val="optioncarChar"/>
        </w:rPr>
        <w:t> / 125 / *** </w:t>
      </w:r>
      <w:r>
        <w:t>mm (tolérance + 5 mm )</w:t>
      </w:r>
    </w:p>
    <w:p w14:paraId="2999D69B" w14:textId="77777777" w:rsidR="00BB7667" w:rsidRDefault="00A27614">
      <w:pPr>
        <w:pStyle w:val="Author-eListParagraph"/>
        <w:numPr>
          <w:ilvl w:val="0"/>
          <w:numId w:val="587"/>
        </w:numPr>
      </w:pPr>
      <w:r>
        <w:t xml:space="preserve">Longueur : le plancher est pour au moins </w:t>
      </w:r>
      <w:r>
        <w:rPr>
          <w:rStyle w:val="optioncarChar"/>
        </w:rPr>
        <w:t>50</w:t>
      </w:r>
      <w:r>
        <w:t> (par défaut)</w:t>
      </w:r>
      <w:r>
        <w:rPr>
          <w:rStyle w:val="optioncarChar"/>
        </w:rPr>
        <w:t xml:space="preserve"> / 75 / ***</w:t>
      </w:r>
      <w:r>
        <w:t> % composé de planches d'un seul tenant.</w:t>
      </w:r>
    </w:p>
    <w:p w14:paraId="0DCABDC5" w14:textId="77777777" w:rsidR="00BB7667" w:rsidRDefault="00A27614">
      <w:pPr>
        <w:pStyle w:val="Author-eListParagraph"/>
        <w:numPr>
          <w:ilvl w:val="0"/>
          <w:numId w:val="587"/>
        </w:numPr>
      </w:pPr>
      <w:r>
        <w:t xml:space="preserve">Réaction au feu : classe </w:t>
      </w:r>
      <w:r>
        <w:rPr>
          <w:rStyle w:val="optioncarChar"/>
        </w:rPr>
        <w:t xml:space="preserve">A1 </w:t>
      </w:r>
      <w:r>
        <w:rPr>
          <w:rStyle w:val="optioncarChar"/>
          <w:vertAlign w:val="subscript"/>
        </w:rPr>
        <w:t>FL </w:t>
      </w:r>
      <w:r>
        <w:t>(par défaut) / </w:t>
      </w:r>
      <w:r>
        <w:rPr>
          <w:rStyle w:val="optioncarChar"/>
        </w:rPr>
        <w:t xml:space="preserve">A2 </w:t>
      </w:r>
      <w:r>
        <w:rPr>
          <w:rStyle w:val="optioncarChar"/>
          <w:vertAlign w:val="subscript"/>
        </w:rPr>
        <w:t>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w:t>
      </w:r>
      <w:r>
        <w:t> </w:t>
      </w:r>
      <w:r>
        <w:rPr>
          <w:rStyle w:val="optioncarChar"/>
        </w:rPr>
        <w:t>/ ***</w:t>
      </w:r>
      <w:r>
        <w:t> selon la [NBN EN 13501-1] .</w:t>
      </w:r>
    </w:p>
    <w:p w14:paraId="35DEF0A7" w14:textId="77777777" w:rsidR="00BB7667" w:rsidRDefault="00A27614">
      <w:pPr>
        <w:pStyle w:val="Author-eListParagraph"/>
        <w:numPr>
          <w:ilvl w:val="0"/>
          <w:numId w:val="587"/>
        </w:numPr>
      </w:pPr>
      <w:r>
        <w:t xml:space="preserve">Classe additionnelle : </w:t>
      </w:r>
      <w:r>
        <w:rPr>
          <w:rStyle w:val="optioncarChar"/>
        </w:rPr>
        <w:t>***</w:t>
      </w:r>
    </w:p>
    <w:p w14:paraId="44C31873" w14:textId="77777777" w:rsidR="00BB7667" w:rsidRDefault="00A27614">
      <w:pPr>
        <w:pStyle w:val="Author-eListParagraph"/>
        <w:numPr>
          <w:ilvl w:val="0"/>
          <w:numId w:val="587"/>
        </w:numPr>
      </w:pPr>
      <w:r>
        <w:t xml:space="preserve">Production de fumée : </w:t>
      </w:r>
      <w:r>
        <w:rPr>
          <w:rStyle w:val="optioncarChar"/>
        </w:rPr>
        <w:t>s1 </w:t>
      </w:r>
      <w:r>
        <w:t>(par défaut)</w:t>
      </w:r>
      <w:r>
        <w:rPr>
          <w:rStyle w:val="optioncarChar"/>
        </w:rPr>
        <w:t xml:space="preserve"> / s2 / ***</w:t>
      </w:r>
    </w:p>
    <w:p w14:paraId="0B8DCF32" w14:textId="77777777" w:rsidR="00BB7667" w:rsidRDefault="00A27614">
      <w:r>
        <w:t>Le plancher est traité afin d’améliorer son comportement de réaction au feu (ignifugé)</w:t>
      </w:r>
      <w:r>
        <w:br/>
        <w:t xml:space="preserve">Les matériaux sont peu combustibles (classes </w:t>
      </w:r>
      <w:r>
        <w:rPr>
          <w:rStyle w:val="optioncarChar"/>
        </w:rPr>
        <w:t>A1FL / A2FL</w:t>
      </w:r>
      <w:r>
        <w:t xml:space="preserve"> selon la [NBN EN 13501-1].</w:t>
      </w:r>
    </w:p>
    <w:p w14:paraId="5A52555A" w14:textId="77777777" w:rsidR="00BB7667" w:rsidRDefault="00BB7667"/>
    <w:p w14:paraId="23A153A2" w14:textId="77777777" w:rsidR="00BB7667" w:rsidRDefault="00A27614">
      <w:r>
        <w:t> </w:t>
      </w:r>
    </w:p>
    <w:p w14:paraId="7F1243F1" w14:textId="77777777" w:rsidR="00BB7667" w:rsidRDefault="00A27614">
      <w:pPr>
        <w:pStyle w:val="pheading"/>
      </w:pPr>
      <w:r>
        <w:t>- Finitions</w:t>
      </w:r>
    </w:p>
    <w:p w14:paraId="7AC56970" w14:textId="77777777" w:rsidR="00BB7667" w:rsidRDefault="00A27614">
      <w:r>
        <w:t xml:space="preserve">Finition des bords : à </w:t>
      </w:r>
      <w:r>
        <w:rPr>
          <w:rStyle w:val="optioncarChar"/>
        </w:rPr>
        <w:t>rainure et languette </w:t>
      </w:r>
      <w:r>
        <w:t>(par défaut)</w:t>
      </w:r>
      <w:r>
        <w:rPr>
          <w:rStyle w:val="optioncarChar"/>
        </w:rPr>
        <w:t xml:space="preserve"> / assemblage à mi-bois (environ 7 x 7 mm ) / ***</w:t>
      </w:r>
      <w:r>
        <w:t> </w:t>
      </w:r>
      <w:r>
        <w:br/>
        <w:t xml:space="preserve">Finition de la surface : </w:t>
      </w:r>
      <w:r>
        <w:rPr>
          <w:rStyle w:val="optioncarChar"/>
        </w:rPr>
        <w:t>les planches sont rabotées et poncées sur toutes les faces</w:t>
      </w:r>
      <w:r>
        <w:t> (par défaut)</w:t>
      </w:r>
      <w:r>
        <w:rPr>
          <w:rStyle w:val="optioncarChar"/>
        </w:rPr>
        <w:t xml:space="preserve"> / ***</w:t>
      </w:r>
    </w:p>
    <w:p w14:paraId="026AD551" w14:textId="77777777" w:rsidR="00BB7667" w:rsidRDefault="00A27614">
      <w:pPr>
        <w:pStyle w:val="pheading"/>
      </w:pPr>
      <w:r>
        <w:t>EXÉCUTION / MISE EN ŒUVRE</w:t>
      </w:r>
    </w:p>
    <w:p w14:paraId="57863FFE" w14:textId="77777777" w:rsidR="00BB7667" w:rsidRDefault="00A27614">
      <w:pPr>
        <w:pStyle w:val="pheading"/>
      </w:pPr>
      <w:r>
        <w:t>- Prescriptions générales</w:t>
      </w:r>
    </w:p>
    <w:p w14:paraId="5451DCA0" w14:textId="77777777" w:rsidR="00BB7667" w:rsidRDefault="00A27614">
      <w:r>
        <w:t>Aucune planche n'a une longueur &lt; 1/3 de la surface à couvrir. Les planches sont posées à rainure et languette :</w:t>
      </w:r>
    </w:p>
    <w:p w14:paraId="6389BF70" w14:textId="77777777" w:rsidR="00BB7667" w:rsidRDefault="00A27614">
      <w:r>
        <w:rPr>
          <w:rStyle w:val="optioncarChar"/>
          <w:b/>
        </w:rPr>
        <w:t>le plancher est cloué</w:t>
      </w:r>
      <w:r>
        <w:t> (par défaut) /</w:t>
      </w:r>
      <w:r>
        <w:rPr>
          <w:rStyle w:val="optioncarChar"/>
          <w:b/>
        </w:rPr>
        <w:t> les planches sont resserrées</w:t>
      </w:r>
    </w:p>
    <w:p w14:paraId="3682194F" w14:textId="77777777" w:rsidR="00BB7667" w:rsidRDefault="00A27614">
      <w:r>
        <w:rPr>
          <w:b/>
        </w:rPr>
        <w:t>(soit par défaut)</w:t>
      </w:r>
      <w:r>
        <w:t> : </w:t>
      </w:r>
      <w:r>
        <w:rPr>
          <w:rStyle w:val="soitChar"/>
          <w:u w:val="single"/>
        </w:rPr>
        <w:t>Le plancher est cloué</w:t>
      </w:r>
      <w:r>
        <w:rPr>
          <w:rStyle w:val="soitChar"/>
        </w:rPr>
        <w:t xml:space="preserve"> après le rapprochement des planches. Le rapprochement s'effectue à l’aide d’un tendeur spécial chaque fois après la pose d’une bande de 1 m de large. Les planches sont clouées sur chaque appui au moyen d’au moins 2 clous à tête ronde et d'une longueur d'au moins 6 cm et enfoncés au chasse-clou.</w:t>
      </w:r>
      <w:r>
        <w:br/>
      </w:r>
      <w:r>
        <w:rPr>
          <w:b/>
        </w:rPr>
        <w:t>(soit) </w:t>
      </w:r>
      <w:r>
        <w:t>: </w:t>
      </w:r>
      <w:r>
        <w:rPr>
          <w:rStyle w:val="soitChar"/>
        </w:rPr>
        <w:t xml:space="preserve">Pendant la pose, les planches ne sont ni clouées ni rapprochées. </w:t>
      </w:r>
      <w:r>
        <w:rPr>
          <w:rStyle w:val="soitChar"/>
          <w:u w:val="single"/>
        </w:rPr>
        <w:t>Les planches sont resserrées</w:t>
      </w:r>
      <w:r>
        <w:rPr>
          <w:rStyle w:val="soitChar"/>
        </w:rPr>
        <w:t xml:space="preserve"> lorsque le bâtiment est entièrement terminé. En tout cas, le taux d'humidité du bois au moment du resserrage se rapproche du taux d'humidité à l'équilibre pour l'utilisation (12-15 %).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3811BB93" w14:textId="77777777" w:rsidR="00BB7667" w:rsidRDefault="00A27614">
      <w:pPr>
        <w:pStyle w:val="pheading"/>
      </w:pPr>
      <w:r>
        <w:t>- Notes d’exécution complémentaires</w:t>
      </w:r>
    </w:p>
    <w:p w14:paraId="1B55C202" w14:textId="77777777" w:rsidR="00BB7667" w:rsidRDefault="00A27614">
      <w:r>
        <w:t>Une bande de</w:t>
      </w:r>
      <w:r>
        <w:rPr>
          <w:rStyle w:val="optioncarChar"/>
        </w:rPr>
        <w:t> couche de feutre</w:t>
      </w:r>
      <w:r>
        <w:t> (par défaut)</w:t>
      </w:r>
      <w:r>
        <w:rPr>
          <w:rStyle w:val="optioncarChar"/>
        </w:rPr>
        <w:t> / ***</w:t>
      </w:r>
      <w:r>
        <w:t> est posée entre les plaques et les chevrons afin d'absorber les bruits.</w:t>
      </w:r>
    </w:p>
    <w:p w14:paraId="440084C4" w14:textId="77777777" w:rsidR="00BB7667" w:rsidRDefault="00A27614">
      <w:pPr>
        <w:pStyle w:val="pheading"/>
      </w:pPr>
      <w:r>
        <w:t>MESURAGE</w:t>
      </w:r>
    </w:p>
    <w:p w14:paraId="62F23C53" w14:textId="77777777" w:rsidR="00BB7667" w:rsidRDefault="00A27614">
      <w:pPr>
        <w:pStyle w:val="pheading"/>
      </w:pPr>
      <w:r>
        <w:t>- unité de mesure:</w:t>
      </w:r>
    </w:p>
    <w:p w14:paraId="0201364A" w14:textId="77777777" w:rsidR="00BB7667" w:rsidRDefault="00A27614">
      <w:r>
        <w:t>m²</w:t>
      </w:r>
    </w:p>
    <w:p w14:paraId="038C6B36" w14:textId="77777777" w:rsidR="00BB7667" w:rsidRDefault="00A27614">
      <w:pPr>
        <w:pStyle w:val="pheading"/>
      </w:pPr>
      <w:r>
        <w:t>- code de mesurage:</w:t>
      </w:r>
    </w:p>
    <w:p w14:paraId="3CF99E2F" w14:textId="77777777" w:rsidR="00BB7667" w:rsidRDefault="00A27614">
      <w:r>
        <w:t> Surface nette à exécuter. Les ouvertures &gt; 0,5 m² sont déduites.</w:t>
      </w:r>
    </w:p>
    <w:p w14:paraId="4F3637F2" w14:textId="77777777" w:rsidR="00BB7667" w:rsidRDefault="00A27614">
      <w:pPr>
        <w:pStyle w:val="pheading"/>
      </w:pPr>
      <w:r>
        <w:t>- nature du marché:</w:t>
      </w:r>
    </w:p>
    <w:p w14:paraId="6E0D2962" w14:textId="77777777" w:rsidR="00BB7667" w:rsidRDefault="00A27614">
      <w:r>
        <w:t>QF</w:t>
      </w:r>
    </w:p>
    <w:p w14:paraId="09F99914" w14:textId="77777777" w:rsidR="00BB7667" w:rsidRDefault="00A27614">
      <w:pPr>
        <w:pStyle w:val="Author-eSectionHeading5"/>
      </w:pPr>
      <w:bookmarkStart w:id="689" w:name="_Toc178838604"/>
      <w:r>
        <w:t>53.56.2 Revêtements en bois massif - Parquet mosaïque CCTB 01.02</w:t>
      </w:r>
      <w:bookmarkEnd w:id="689"/>
    </w:p>
    <w:p w14:paraId="47724D23" w14:textId="77777777" w:rsidR="00BB7667" w:rsidRDefault="00A27614">
      <w:pPr>
        <w:pStyle w:val="Author-eSectionHeading6"/>
      </w:pPr>
      <w:bookmarkStart w:id="690" w:name="_Toc178838605"/>
      <w:r>
        <w:t>53.56.2a Revêtements en bois massif - Parquet mosaïque CCTB 01.10</w:t>
      </w:r>
      <w:bookmarkEnd w:id="690"/>
    </w:p>
    <w:p w14:paraId="07060C63" w14:textId="77777777" w:rsidR="00BB7667" w:rsidRDefault="00A27614">
      <w:pPr>
        <w:pStyle w:val="pheading"/>
      </w:pPr>
      <w:r>
        <w:t>MATÉRIAUX</w:t>
      </w:r>
    </w:p>
    <w:p w14:paraId="0E15EF2F" w14:textId="77777777" w:rsidR="00BB7667" w:rsidRDefault="00A27614">
      <w:pPr>
        <w:pStyle w:val="pheading"/>
      </w:pPr>
      <w:r>
        <w:t>- Caractéristiques générales</w:t>
      </w:r>
    </w:p>
    <w:p w14:paraId="7A85A0E8" w14:textId="77777777" w:rsidR="00BB7667" w:rsidRDefault="00A27614">
      <w:r>
        <w:t>Le parquet en dalles-parquet se compose de panneaux préfabriqués composés de lamelles de bois préalablement assemblées en carrés, soit par fixation définitive à l'aide d'un matériau suffisamment souple sur le dos, soit par collage d'un matériau provisoire sur la face vue. Les colles utilisées satisfont aux spécifications de la [NIT 269].</w:t>
      </w:r>
    </w:p>
    <w:p w14:paraId="737AE561" w14:textId="77777777" w:rsidR="00BB7667" w:rsidRDefault="00A27614">
      <w:pPr>
        <w:pStyle w:val="heading"/>
      </w:pPr>
      <w:r>
        <w:t>Spécifications</w:t>
      </w:r>
    </w:p>
    <w:p w14:paraId="4CBEB93E" w14:textId="77777777" w:rsidR="00BB7667" w:rsidRDefault="00A27614">
      <w:pPr>
        <w:pStyle w:val="Author-eListParagraph"/>
        <w:numPr>
          <w:ilvl w:val="0"/>
          <w:numId w:val="588"/>
        </w:numPr>
      </w:pPr>
      <w:r>
        <w:t>Essence ([NIT 269])  :</w:t>
      </w:r>
      <w:r>
        <w:rPr>
          <w:rStyle w:val="optioncarChar"/>
        </w:rPr>
        <w:t> Afrormosia</w:t>
      </w:r>
      <w:r>
        <w:t xml:space="preserve"> (par défaut)</w:t>
      </w:r>
      <w:r>
        <w:rPr>
          <w:rStyle w:val="optioncarChar"/>
        </w:rPr>
        <w:t> / Panga / Hêtre / Chêne d'Europe / ***</w:t>
      </w:r>
    </w:p>
    <w:p w14:paraId="4BD554DE" w14:textId="77777777" w:rsidR="00BB7667" w:rsidRDefault="00A27614">
      <w:pPr>
        <w:pStyle w:val="Author-eListParagraph"/>
        <w:numPr>
          <w:ilvl w:val="0"/>
          <w:numId w:val="588"/>
        </w:numPr>
      </w:pPr>
      <w:r>
        <w:t>Protection du bois : procédé B pour menuiserie intérieure, selon les [STS 04.3]</w:t>
      </w:r>
    </w:p>
    <w:p w14:paraId="52259E37" w14:textId="77777777" w:rsidR="00BB7667" w:rsidRDefault="00A27614">
      <w:pPr>
        <w:pStyle w:val="Author-eListParagraph"/>
        <w:numPr>
          <w:ilvl w:val="0"/>
          <w:numId w:val="588"/>
        </w:numPr>
      </w:pPr>
      <w:r>
        <w:t xml:space="preserve">Dessin : </w:t>
      </w:r>
      <w:r>
        <w:rPr>
          <w:rStyle w:val="optioncarChar"/>
        </w:rPr>
        <w:t>mosaïque </w:t>
      </w:r>
      <w:r>
        <w:t>(par défaut)</w:t>
      </w:r>
      <w:r>
        <w:rPr>
          <w:rStyle w:val="optioncarChar"/>
        </w:rPr>
        <w:t xml:space="preserve"> / arête de poisson / ***</w:t>
      </w:r>
    </w:p>
    <w:p w14:paraId="08338E75" w14:textId="77777777" w:rsidR="00BB7667" w:rsidRDefault="00A27614">
      <w:pPr>
        <w:pStyle w:val="Author-eListParagraph"/>
        <w:numPr>
          <w:ilvl w:val="0"/>
          <w:numId w:val="588"/>
        </w:numPr>
      </w:pPr>
      <w:r>
        <w:t xml:space="preserve">Dimensions des carrés : environ </w:t>
      </w:r>
      <w:r>
        <w:rPr>
          <w:rStyle w:val="optioncarChar"/>
        </w:rPr>
        <w:t>30 x 30 </w:t>
      </w:r>
      <w:r>
        <w:t>(par défaut)</w:t>
      </w:r>
      <w:r>
        <w:rPr>
          <w:rStyle w:val="optioncarChar"/>
        </w:rPr>
        <w:t xml:space="preserve"> / 45 x 45 / ***</w:t>
      </w:r>
    </w:p>
    <w:p w14:paraId="3CECD640" w14:textId="77777777" w:rsidR="00BB7667" w:rsidRDefault="00A27614">
      <w:pPr>
        <w:pStyle w:val="Author-eListParagraph"/>
        <w:numPr>
          <w:ilvl w:val="0"/>
          <w:numId w:val="588"/>
        </w:numPr>
      </w:pPr>
      <w:r>
        <w:t xml:space="preserve">Lamelles : </w:t>
      </w:r>
      <w:r>
        <w:rPr>
          <w:rStyle w:val="optioncarChar"/>
        </w:rPr>
        <w:t>largeur 20 à 25 mm , longueur 100 à 150 mm</w:t>
      </w:r>
      <w:r>
        <w:t> (par défaut)</w:t>
      </w:r>
      <w:r>
        <w:rPr>
          <w:rStyle w:val="optioncarChar"/>
        </w:rPr>
        <w:t xml:space="preserve"> / ***</w:t>
      </w:r>
    </w:p>
    <w:p w14:paraId="64E4347B" w14:textId="77777777" w:rsidR="00BB7667" w:rsidRDefault="00A27614">
      <w:pPr>
        <w:pStyle w:val="Author-eListParagraph"/>
        <w:numPr>
          <w:ilvl w:val="0"/>
          <w:numId w:val="588"/>
        </w:numPr>
      </w:pPr>
      <w:r>
        <w:t xml:space="preserve">Epaisseur : minimum </w:t>
      </w:r>
      <w:r>
        <w:rPr>
          <w:rStyle w:val="optioncarChar"/>
        </w:rPr>
        <w:t xml:space="preserve">6 </w:t>
      </w:r>
      <w:r>
        <w:t>(par défaut) </w:t>
      </w:r>
      <w:r>
        <w:rPr>
          <w:rStyle w:val="optioncarChar"/>
        </w:rPr>
        <w:t xml:space="preserve">/ 8 / 10 / *** </w:t>
      </w:r>
      <w:r>
        <w:t>mm conforme à la [NIT 269].</w:t>
      </w:r>
    </w:p>
    <w:p w14:paraId="21BE4DB8" w14:textId="77777777" w:rsidR="00BB7667" w:rsidRDefault="00A27614">
      <w:pPr>
        <w:pStyle w:val="Author-eListParagraph"/>
        <w:numPr>
          <w:ilvl w:val="0"/>
          <w:numId w:val="588"/>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1CB84910" w14:textId="77777777" w:rsidR="00BB7667" w:rsidRDefault="00A27614">
      <w:pPr>
        <w:pStyle w:val="Author-eListParagraph"/>
        <w:numPr>
          <w:ilvl w:val="0"/>
          <w:numId w:val="588"/>
        </w:numPr>
      </w:pPr>
      <w:r>
        <w:t>Classe additionnelle :</w:t>
      </w:r>
    </w:p>
    <w:p w14:paraId="64D7ADA6" w14:textId="77777777" w:rsidR="00BB7667" w:rsidRDefault="00A27614">
      <w:pPr>
        <w:pStyle w:val="Author-eListParagraph"/>
        <w:numPr>
          <w:ilvl w:val="0"/>
          <w:numId w:val="588"/>
        </w:numPr>
      </w:pPr>
      <w:r>
        <w:t xml:space="preserve">Production de fumée : </w:t>
      </w:r>
      <w:r>
        <w:rPr>
          <w:rStyle w:val="optioncarChar"/>
        </w:rPr>
        <w:t>s1 </w:t>
      </w:r>
      <w:r>
        <w:t xml:space="preserve">(par défaut) </w:t>
      </w:r>
      <w:r>
        <w:rPr>
          <w:rStyle w:val="optioncarChar"/>
        </w:rPr>
        <w:t>/ s2 / ***</w:t>
      </w:r>
    </w:p>
    <w:p w14:paraId="412D940B" w14:textId="77777777" w:rsidR="00BB7667" w:rsidRDefault="00BB7667"/>
    <w:p w14:paraId="0C954291" w14:textId="77777777" w:rsidR="00BB7667" w:rsidRDefault="00A27614">
      <w:r>
        <w:t> </w:t>
      </w:r>
    </w:p>
    <w:p w14:paraId="55275C9D" w14:textId="77777777" w:rsidR="00BB7667" w:rsidRDefault="00A27614">
      <w:pPr>
        <w:pStyle w:val="pheading"/>
      </w:pPr>
      <w:r>
        <w:t>- Prescriptions complémentaires</w:t>
      </w:r>
    </w:p>
    <w:p w14:paraId="6218C5C1" w14:textId="77777777" w:rsidR="00BB7667" w:rsidRDefault="00A27614">
      <w:r>
        <w:t>Les dalles sont traitées afin d’améliorer leur comportement de réaction au feu (ignifugées)</w:t>
      </w:r>
      <w:r>
        <w:br/>
        <w:t>Les matériaux sont peu combustibles (classes A1FL/A2FL selon la [NBN EN 13501-1].</w:t>
      </w:r>
    </w:p>
    <w:p w14:paraId="6B676B55" w14:textId="77777777" w:rsidR="00BB7667" w:rsidRDefault="00A27614">
      <w:pPr>
        <w:pStyle w:val="pheading"/>
      </w:pPr>
      <w:r>
        <w:t>EXÉCUTION / MISE EN ŒUVRE</w:t>
      </w:r>
    </w:p>
    <w:p w14:paraId="798D7D22" w14:textId="77777777" w:rsidR="00BB7667" w:rsidRDefault="00A27614">
      <w:pPr>
        <w:pStyle w:val="pheading"/>
      </w:pPr>
      <w:r>
        <w:t>- Prescriptions générales</w:t>
      </w:r>
    </w:p>
    <w:p w14:paraId="440678DD" w14:textId="77777777" w:rsidR="00BB7667" w:rsidRDefault="00A27614">
      <w:r>
        <w:t>Le parquet est collé sur l'aire de pose conformément aux prescriptions de la [NIT 269] et de la [NIT 272].</w:t>
      </w:r>
    </w:p>
    <w:p w14:paraId="47578556" w14:textId="77777777" w:rsidR="00BB7667" w:rsidRDefault="00BB7667"/>
    <w:p w14:paraId="03A2FFEC" w14:textId="77777777" w:rsidR="00BB7667" w:rsidRDefault="00A27614">
      <w:r>
        <w:t> </w:t>
      </w:r>
    </w:p>
    <w:p w14:paraId="1F40C5BF" w14:textId="77777777" w:rsidR="00BB7667" w:rsidRDefault="00A27614">
      <w:pPr>
        <w:pStyle w:val="pheading"/>
      </w:pPr>
      <w:r>
        <w:t>- Notes d’exécution complémentaires</w:t>
      </w:r>
    </w:p>
    <w:p w14:paraId="12EEEF08" w14:textId="77777777" w:rsidR="00BB7667" w:rsidRDefault="00A27614">
      <w:r>
        <w:t>La couche d'égalisation et/ou d'amortissement est prévue en panneaux de particules de bois, …</w:t>
      </w:r>
      <w:r>
        <w:br/>
        <w:t>Après la mise en œuvre, le parquet est poncé et revêtu d'une couche de vernis.</w:t>
      </w:r>
    </w:p>
    <w:p w14:paraId="7354B3AF" w14:textId="77777777" w:rsidR="00BB7667" w:rsidRDefault="00A27614">
      <w:pPr>
        <w:pStyle w:val="pheading"/>
      </w:pPr>
      <w:r>
        <w:t>MESURAGE</w:t>
      </w:r>
    </w:p>
    <w:p w14:paraId="137E401B" w14:textId="77777777" w:rsidR="00BB7667" w:rsidRDefault="00A27614">
      <w:r>
        <w:t>Conformément aux indications spécifiques dans le cahier spécial des charges et/ou le métré récapitulatif, le mesurage doit être conçu comme suit :</w:t>
      </w:r>
    </w:p>
    <w:p w14:paraId="6D6E0547" w14:textId="77777777" w:rsidR="00BB7667" w:rsidRDefault="00A27614">
      <w:pPr>
        <w:pStyle w:val="pheading"/>
      </w:pPr>
      <w:r>
        <w:t>- unité de mesure:</w:t>
      </w:r>
    </w:p>
    <w:p w14:paraId="30CD5AD9" w14:textId="77777777" w:rsidR="00BB7667" w:rsidRDefault="00A27614">
      <w:r>
        <w:t>m²</w:t>
      </w:r>
    </w:p>
    <w:p w14:paraId="5122F998" w14:textId="77777777" w:rsidR="00BB7667" w:rsidRDefault="00A27614">
      <w:pPr>
        <w:pStyle w:val="pheading"/>
      </w:pPr>
      <w:r>
        <w:t>- code de mesurage:</w:t>
      </w:r>
    </w:p>
    <w:p w14:paraId="45CE0FFD" w14:textId="77777777" w:rsidR="00BB7667" w:rsidRDefault="00A27614">
      <w:r>
        <w:t>Surface nette à exécuter. Les ouvertures supérieures à 0,5 m² sont déduites.</w:t>
      </w:r>
    </w:p>
    <w:p w14:paraId="0D48399A" w14:textId="77777777" w:rsidR="00BB7667" w:rsidRDefault="00A27614">
      <w:pPr>
        <w:pStyle w:val="pheading"/>
      </w:pPr>
      <w:r>
        <w:t>- nature du marché:</w:t>
      </w:r>
    </w:p>
    <w:p w14:paraId="26D67082" w14:textId="77777777" w:rsidR="00BB7667" w:rsidRDefault="00A27614">
      <w:r>
        <w:t>QF</w:t>
      </w:r>
    </w:p>
    <w:p w14:paraId="0BA70179" w14:textId="77777777" w:rsidR="00BB7667" w:rsidRDefault="00A27614">
      <w:pPr>
        <w:pStyle w:val="Author-eSectionHeading5"/>
      </w:pPr>
      <w:bookmarkStart w:id="691" w:name="_Toc178838606"/>
      <w:r>
        <w:t>53.56.3 Revêtements en bois massif - Lamparquet (parquet-tapis) CCTB 01.02</w:t>
      </w:r>
      <w:bookmarkEnd w:id="691"/>
    </w:p>
    <w:p w14:paraId="20F0350F" w14:textId="77777777" w:rsidR="00BB7667" w:rsidRDefault="00A27614">
      <w:pPr>
        <w:pStyle w:val="Author-eSectionHeading6"/>
      </w:pPr>
      <w:bookmarkStart w:id="692" w:name="_Toc178838607"/>
      <w:r>
        <w:t>53.56.3a Revêtements en bois massif - Lamparquet (parquet-tapis) CCTB 01.02</w:t>
      </w:r>
      <w:bookmarkEnd w:id="692"/>
    </w:p>
    <w:p w14:paraId="3A303978" w14:textId="77777777" w:rsidR="00BB7667" w:rsidRDefault="00A27614">
      <w:pPr>
        <w:pStyle w:val="Author-eSectionHeading5"/>
      </w:pPr>
      <w:bookmarkStart w:id="693" w:name="_Toc178838608"/>
      <w:r>
        <w:t>53.56.4 Revêtements en bois massif - Parquet rainuré-langueté CCTB 01.02</w:t>
      </w:r>
      <w:bookmarkEnd w:id="693"/>
    </w:p>
    <w:p w14:paraId="67199333" w14:textId="77777777" w:rsidR="00BB7667" w:rsidRDefault="00A27614">
      <w:pPr>
        <w:pStyle w:val="Author-eSectionHeading6"/>
      </w:pPr>
      <w:bookmarkStart w:id="694" w:name="_Toc178838609"/>
      <w:r>
        <w:t>53.56.4a Revêtements en bois massif - Parquet rainuré-langueté CCTB 01.10</w:t>
      </w:r>
      <w:bookmarkEnd w:id="694"/>
    </w:p>
    <w:p w14:paraId="5B30E6DD" w14:textId="77777777" w:rsidR="00BB7667" w:rsidRDefault="00A27614">
      <w:pPr>
        <w:pStyle w:val="pheading"/>
      </w:pPr>
      <w:r>
        <w:t>MATÉRIAUX</w:t>
      </w:r>
    </w:p>
    <w:p w14:paraId="7E15963B" w14:textId="77777777" w:rsidR="00BB7667" w:rsidRDefault="00A27614">
      <w:pPr>
        <w:pStyle w:val="pheading"/>
      </w:pPr>
      <w:r>
        <w:t>- Prescriptions complémentaires</w:t>
      </w:r>
    </w:p>
    <w:p w14:paraId="1D314F7F" w14:textId="77777777" w:rsidR="00BB7667" w:rsidRDefault="00A27614">
      <w:r>
        <w:t>Les matériaux sont peu combustibles (classes A1FL/A2FL selon la [NBN EN 13501-1].</w:t>
      </w:r>
    </w:p>
    <w:p w14:paraId="07C36A92" w14:textId="77777777" w:rsidR="00BB7667" w:rsidRDefault="00A27614">
      <w:pPr>
        <w:pStyle w:val="pheading"/>
      </w:pPr>
      <w:r>
        <w:t>EXÉCUTION / MISE EN ŒUVRE</w:t>
      </w:r>
    </w:p>
    <w:p w14:paraId="6EDC15B0" w14:textId="77777777" w:rsidR="00BB7667" w:rsidRDefault="00A27614">
      <w:pPr>
        <w:pStyle w:val="pheading"/>
      </w:pPr>
      <w:r>
        <w:t>- Prescriptions générales</w:t>
      </w:r>
    </w:p>
    <w:p w14:paraId="0C38F90D" w14:textId="77777777" w:rsidR="00BB7667" w:rsidRDefault="00A27614">
      <w:r>
        <w:t>Les bandes de parquet rainuré-langueté sont collées les unes aux autres et au support conformément aux prescriptions du fabricant.  </w:t>
      </w:r>
    </w:p>
    <w:p w14:paraId="00B721CC" w14:textId="77777777" w:rsidR="00BB7667" w:rsidRDefault="00A27614">
      <w:pPr>
        <w:pStyle w:val="pheading"/>
      </w:pPr>
      <w:r>
        <w:t>- Notes d’exécution complémentaires</w:t>
      </w:r>
    </w:p>
    <w:p w14:paraId="0C9839D2" w14:textId="77777777" w:rsidR="00BB7667" w:rsidRDefault="00A27614">
      <w:r>
        <w:t xml:space="preserve">Un sous-parquet d'égalisation et d'amortissement du bruit est à prévoir en matelas de PE, épaisseur min. </w:t>
      </w:r>
      <w:r>
        <w:rPr>
          <w:rStyle w:val="optioncarChar"/>
        </w:rPr>
        <w:t>2</w:t>
      </w:r>
      <w:r>
        <w:t> (par défaut)</w:t>
      </w:r>
      <w:r>
        <w:rPr>
          <w:rStyle w:val="optioncarChar"/>
        </w:rPr>
        <w:t> / ***</w:t>
      </w:r>
      <w:r>
        <w:t xml:space="preserve"> mm</w:t>
      </w:r>
      <w:r>
        <w:br/>
        <w:t xml:space="preserve">Un sous-parquet d'égalisation et d'amortissement du bruit est à prévoir en plaques de bois tendre, épaisseur min. </w:t>
      </w:r>
      <w:r>
        <w:rPr>
          <w:rStyle w:val="optioncarChar"/>
        </w:rPr>
        <w:t>5 </w:t>
      </w:r>
      <w:r>
        <w:t>(par défaut)</w:t>
      </w:r>
      <w:r>
        <w:rPr>
          <w:rStyle w:val="optioncarChar"/>
        </w:rPr>
        <w:t xml:space="preserve"> / *** </w:t>
      </w:r>
      <w:r>
        <w:t xml:space="preserve"> mm.</w:t>
      </w:r>
      <w:r>
        <w:br/>
        <w:t xml:space="preserve">Profils de transition en </w:t>
      </w:r>
      <w:r>
        <w:rPr>
          <w:rStyle w:val="optioncarChar"/>
        </w:rPr>
        <w:t xml:space="preserve">*** </w:t>
      </w:r>
      <w:r>
        <w:t>à prévoir au droit des changements de matériaux.</w:t>
      </w:r>
    </w:p>
    <w:p w14:paraId="46EEF54C" w14:textId="77777777" w:rsidR="00BB7667" w:rsidRDefault="00A27614">
      <w:r>
        <w:t>L'exécution est conforme à la [NIT 269] et à la [NIT 272].</w:t>
      </w:r>
    </w:p>
    <w:p w14:paraId="584538F1" w14:textId="77777777" w:rsidR="00BB7667" w:rsidRDefault="00BB7667"/>
    <w:p w14:paraId="72A64CEA" w14:textId="77777777" w:rsidR="00BB7667" w:rsidRDefault="00A27614">
      <w:r>
        <w:t> </w:t>
      </w:r>
    </w:p>
    <w:p w14:paraId="70E1A544" w14:textId="77777777" w:rsidR="00BB7667" w:rsidRDefault="00A27614">
      <w:pPr>
        <w:pStyle w:val="pheading"/>
      </w:pPr>
      <w:r>
        <w:t>MESURAGE</w:t>
      </w:r>
    </w:p>
    <w:p w14:paraId="1B8E1013" w14:textId="77777777" w:rsidR="00BB7667" w:rsidRDefault="00A27614">
      <w:r>
        <w:t>Conformément aux indications spécifiques dans le cahier spécial des charges et/ou le métré récapitulatif, le mesurage doit être conçu comme suit :</w:t>
      </w:r>
    </w:p>
    <w:p w14:paraId="340B71CF" w14:textId="77777777" w:rsidR="00BB7667" w:rsidRDefault="00A27614">
      <w:pPr>
        <w:pStyle w:val="pheading"/>
      </w:pPr>
      <w:r>
        <w:t>- unité de mesure:</w:t>
      </w:r>
    </w:p>
    <w:p w14:paraId="3619E1ED" w14:textId="77777777" w:rsidR="00BB7667" w:rsidRDefault="00A27614">
      <w:r>
        <w:t>m²</w:t>
      </w:r>
    </w:p>
    <w:p w14:paraId="19FCFEC4" w14:textId="77777777" w:rsidR="00BB7667" w:rsidRDefault="00A27614">
      <w:pPr>
        <w:pStyle w:val="pheading"/>
      </w:pPr>
      <w:r>
        <w:t>- code de mesurage:</w:t>
      </w:r>
    </w:p>
    <w:p w14:paraId="19C66B7D" w14:textId="77777777" w:rsidR="00BB7667" w:rsidRDefault="00A27614">
      <w:r>
        <w:t>Surface nette à exécuter. Les ouvertures supérieures à 0,5 m² sont déduites.</w:t>
      </w:r>
    </w:p>
    <w:p w14:paraId="6C165C6B" w14:textId="77777777" w:rsidR="00BB7667" w:rsidRDefault="00A27614">
      <w:pPr>
        <w:pStyle w:val="pheading"/>
      </w:pPr>
      <w:r>
        <w:t>- nature du marché:</w:t>
      </w:r>
    </w:p>
    <w:p w14:paraId="30E4760C" w14:textId="77777777" w:rsidR="00BB7667" w:rsidRDefault="00A27614">
      <w:r>
        <w:t>QF</w:t>
      </w:r>
    </w:p>
    <w:p w14:paraId="479189E5" w14:textId="77777777" w:rsidR="00BB7667" w:rsidRDefault="00A27614">
      <w:pPr>
        <w:pStyle w:val="Author-eSectionHeading5"/>
      </w:pPr>
      <w:bookmarkStart w:id="695" w:name="_Toc178838610"/>
      <w:r>
        <w:t>53.56.5 Revêtements en bois massif - Parquet en bois de bout CCTB 01.02</w:t>
      </w:r>
      <w:bookmarkEnd w:id="695"/>
    </w:p>
    <w:p w14:paraId="3563E05F" w14:textId="77777777" w:rsidR="00BB7667" w:rsidRDefault="00A27614">
      <w:pPr>
        <w:pStyle w:val="Author-eSectionHeading6"/>
      </w:pPr>
      <w:bookmarkStart w:id="696" w:name="_Toc178838611"/>
      <w:r>
        <w:t>53.56.5a Revêtements en bois massif - Parquet en bois de bout CCTB 01.10</w:t>
      </w:r>
      <w:bookmarkEnd w:id="696"/>
    </w:p>
    <w:p w14:paraId="53A36F9B" w14:textId="77777777" w:rsidR="00BB7667" w:rsidRDefault="00A27614">
      <w:pPr>
        <w:pStyle w:val="pheading"/>
      </w:pPr>
      <w:r>
        <w:t>MATÉRIAUX</w:t>
      </w:r>
    </w:p>
    <w:p w14:paraId="3FFD7802" w14:textId="77777777" w:rsidR="00BB7667" w:rsidRDefault="00A27614">
      <w:pPr>
        <w:pStyle w:val="pheading"/>
      </w:pPr>
      <w:r>
        <w:t>- Prescriptions complémentaires</w:t>
      </w:r>
    </w:p>
    <w:p w14:paraId="79F1B160" w14:textId="77777777" w:rsidR="00BB7667" w:rsidRDefault="00A27614">
      <w:r>
        <w:t>Les matériaux seront peu combustibles (classes A1FL/A2FL selon la [NBN EN 13501-1].</w:t>
      </w:r>
    </w:p>
    <w:p w14:paraId="482EA91C" w14:textId="77777777" w:rsidR="00BB7667" w:rsidRDefault="00A27614">
      <w:pPr>
        <w:pStyle w:val="pheading"/>
      </w:pPr>
      <w:r>
        <w:t>EXÉCUTION / MISE EN ŒUVRE</w:t>
      </w:r>
    </w:p>
    <w:p w14:paraId="411A6D1D" w14:textId="77777777" w:rsidR="00BB7667" w:rsidRDefault="00A27614">
      <w:pPr>
        <w:pStyle w:val="pheading"/>
      </w:pPr>
      <w:r>
        <w:t>- Prescriptions générales</w:t>
      </w:r>
    </w:p>
    <w:p w14:paraId="2DD8D87D" w14:textId="77777777" w:rsidR="00BB7667" w:rsidRDefault="00A27614">
      <w:r>
        <w:t>Les bandes de parquet en bois de bout sont collées les unes aux autres et au support conformément aux prescriptions du fabricant.</w:t>
      </w:r>
    </w:p>
    <w:p w14:paraId="72F5FCE9" w14:textId="77777777" w:rsidR="00BB7667" w:rsidRDefault="00A27614">
      <w:pPr>
        <w:pStyle w:val="pheading"/>
      </w:pPr>
      <w:r>
        <w:t>- Notes d’exécution complémentaires</w:t>
      </w:r>
    </w:p>
    <w:p w14:paraId="61F47E1D" w14:textId="77777777" w:rsidR="00BB7667" w:rsidRDefault="00A27614">
      <w:r>
        <w:t xml:space="preserve">Un sous-parquet d'égalisation et d'amortissement du bruit est à prévoir en matelas de PE, épaisseur min. </w:t>
      </w:r>
      <w:r>
        <w:rPr>
          <w:rStyle w:val="optioncarChar"/>
        </w:rPr>
        <w:t>2 </w:t>
      </w:r>
      <w:r>
        <w:t>(par défaut)</w:t>
      </w:r>
      <w:r>
        <w:rPr>
          <w:rStyle w:val="optioncarChar"/>
        </w:rPr>
        <w:t> / ***</w:t>
      </w:r>
      <w:r>
        <w:t> mm</w:t>
      </w:r>
      <w:r>
        <w:br/>
        <w:t xml:space="preserve">Un sous-parquet d'égalisation et d'amortissement du bruit est à prévoir en plaques de bois tendre, épaisseur min. </w:t>
      </w:r>
      <w:r>
        <w:rPr>
          <w:rStyle w:val="optioncarChar"/>
        </w:rPr>
        <w:t>5</w:t>
      </w:r>
      <w:r>
        <w:t> (par défaut)</w:t>
      </w:r>
      <w:r>
        <w:rPr>
          <w:rStyle w:val="optioncarChar"/>
        </w:rPr>
        <w:t xml:space="preserve"> / ***</w:t>
      </w:r>
      <w:r>
        <w:t xml:space="preserve"> mm</w:t>
      </w:r>
      <w:r>
        <w:br/>
        <w:t xml:space="preserve">Profils de transition en </w:t>
      </w:r>
      <w:r>
        <w:rPr>
          <w:rStyle w:val="optioncarChar"/>
        </w:rPr>
        <w:t xml:space="preserve">*** </w:t>
      </w:r>
      <w:r>
        <w:t>à prévoir au droit des changements de matériaux.</w:t>
      </w:r>
    </w:p>
    <w:p w14:paraId="7B9707F5" w14:textId="77777777" w:rsidR="00BB7667" w:rsidRDefault="00A27614">
      <w:r>
        <w:t>L'exécution est conforme à la [NIT 269] et à la [NIT 272].</w:t>
      </w:r>
    </w:p>
    <w:p w14:paraId="6C1931A5" w14:textId="77777777" w:rsidR="00BB7667" w:rsidRDefault="00BB7667"/>
    <w:p w14:paraId="1D9279A9" w14:textId="77777777" w:rsidR="00BB7667" w:rsidRDefault="00A27614">
      <w:r>
        <w:t> </w:t>
      </w:r>
    </w:p>
    <w:p w14:paraId="1751FF78" w14:textId="77777777" w:rsidR="00BB7667" w:rsidRDefault="00A27614">
      <w:pPr>
        <w:pStyle w:val="pheading"/>
      </w:pPr>
      <w:r>
        <w:t>MESURAGE</w:t>
      </w:r>
    </w:p>
    <w:p w14:paraId="3FC2657A" w14:textId="77777777" w:rsidR="00BB7667" w:rsidRDefault="00A27614">
      <w:r>
        <w:t>Conformément aux indications spécifiques dans le cahier spécial des charges et/ou le métré récapitulatif, le mesurage doit être conçu comme suit :</w:t>
      </w:r>
    </w:p>
    <w:p w14:paraId="1FBBCCB8" w14:textId="77777777" w:rsidR="00BB7667" w:rsidRDefault="00A27614">
      <w:pPr>
        <w:pStyle w:val="pheading"/>
      </w:pPr>
      <w:r>
        <w:t>- unité de mesure:</w:t>
      </w:r>
    </w:p>
    <w:p w14:paraId="02A968B1" w14:textId="77777777" w:rsidR="00BB7667" w:rsidRDefault="00A27614">
      <w:r>
        <w:t>m²</w:t>
      </w:r>
    </w:p>
    <w:p w14:paraId="38220A78" w14:textId="77777777" w:rsidR="00BB7667" w:rsidRDefault="00A27614">
      <w:pPr>
        <w:pStyle w:val="pheading"/>
      </w:pPr>
      <w:r>
        <w:t>- code de mesurage:</w:t>
      </w:r>
    </w:p>
    <w:p w14:paraId="0CF871F8" w14:textId="77777777" w:rsidR="00BB7667" w:rsidRDefault="00A27614">
      <w:r>
        <w:t>Surface nette à exécuter. Les ouvertures supérieures à 0,5 m² sont déduites.</w:t>
      </w:r>
    </w:p>
    <w:p w14:paraId="3238EF71" w14:textId="77777777" w:rsidR="00BB7667" w:rsidRDefault="00A27614">
      <w:pPr>
        <w:pStyle w:val="pheading"/>
      </w:pPr>
      <w:r>
        <w:t>- nature du marché:</w:t>
      </w:r>
    </w:p>
    <w:p w14:paraId="4D468C4E" w14:textId="77777777" w:rsidR="00BB7667" w:rsidRDefault="00A27614">
      <w:r>
        <w:t>QF</w:t>
      </w:r>
    </w:p>
    <w:p w14:paraId="26816667" w14:textId="77777777" w:rsidR="00BB7667" w:rsidRDefault="00A27614">
      <w:pPr>
        <w:pStyle w:val="Author-eSectionHeading5"/>
      </w:pPr>
      <w:bookmarkStart w:id="697" w:name="_Toc178838612"/>
      <w:r>
        <w:t>53.56.6 Revêtements en bois massif - Rénovation CCTB 01.02</w:t>
      </w:r>
      <w:bookmarkEnd w:id="697"/>
    </w:p>
    <w:p w14:paraId="4D423DA2" w14:textId="77777777" w:rsidR="00BB7667" w:rsidRDefault="00A27614">
      <w:pPr>
        <w:pStyle w:val="Author-eSectionHeading6"/>
      </w:pPr>
      <w:bookmarkStart w:id="698" w:name="_Toc178838613"/>
      <w:r>
        <w:t>53.56.6a Revêtements en bois massif - Rénovation / ponçage CCTB 01.10</w:t>
      </w:r>
      <w:bookmarkEnd w:id="698"/>
    </w:p>
    <w:p w14:paraId="01433CE2" w14:textId="77777777" w:rsidR="00BB7667" w:rsidRDefault="00A27614">
      <w:pPr>
        <w:pStyle w:val="pheading"/>
      </w:pPr>
      <w:r>
        <w:t>MATÉRIAUX</w:t>
      </w:r>
    </w:p>
    <w:p w14:paraId="0B835317" w14:textId="77777777" w:rsidR="00BB7667" w:rsidRDefault="00A27614">
      <w:pPr>
        <w:pStyle w:val="pheading"/>
      </w:pPr>
      <w:r>
        <w:t>- Caractéristiques générales</w:t>
      </w:r>
    </w:p>
    <w:p w14:paraId="48175A8B" w14:textId="77777777" w:rsidR="00BB7667" w:rsidRDefault="00A27614">
      <w:r>
        <w:t xml:space="preserve">Ponceuse : </w:t>
      </w:r>
      <w:r>
        <w:rPr>
          <w:rStyle w:val="optioncarChar"/>
        </w:rPr>
        <w:t>ponceuse à bande / ponceuse rotative</w:t>
      </w:r>
    </w:p>
    <w:p w14:paraId="42F96CE3" w14:textId="77777777" w:rsidR="00BB7667" w:rsidRDefault="00A27614">
      <w:r>
        <w:t>Papier abrasif : granulométrie grossière à fine en fonction de l'état du support.</w:t>
      </w:r>
    </w:p>
    <w:p w14:paraId="75D30F49" w14:textId="77777777" w:rsidR="00BB7667" w:rsidRDefault="00A27614">
      <w:pPr>
        <w:pStyle w:val="pheading"/>
      </w:pPr>
      <w:r>
        <w:t>- Prescriptions complémentaires</w:t>
      </w:r>
    </w:p>
    <w:p w14:paraId="3CFE6705" w14:textId="77777777" w:rsidR="00BB7667" w:rsidRDefault="00A27614">
      <w:r>
        <w:t>Les matériaux sont peu combustibles (classes A1FL/A2FL selon la [NBN EN 13501-1].</w:t>
      </w:r>
    </w:p>
    <w:p w14:paraId="06C2FC44" w14:textId="77777777" w:rsidR="00BB7667" w:rsidRDefault="00A27614">
      <w:pPr>
        <w:pStyle w:val="pheading"/>
      </w:pPr>
      <w:r>
        <w:t>EXÉCUTION / MISE EN ŒUVRE</w:t>
      </w:r>
    </w:p>
    <w:p w14:paraId="01548131" w14:textId="77777777" w:rsidR="00BB7667" w:rsidRDefault="00A27614">
      <w:pPr>
        <w:pStyle w:val="pheading"/>
      </w:pPr>
      <w:r>
        <w:t>- Prescriptions générales</w:t>
      </w:r>
    </w:p>
    <w:p w14:paraId="21ECE907" w14:textId="77777777" w:rsidR="00BB7667" w:rsidRDefault="00A27614">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r>
        <w:b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r>
        <w:br/>
        <w:t>Les interstices et les trous de clous sont obturés avec un mastic acrylique, qui est compatible avec les produits de finition ultérieurs.</w:t>
      </w:r>
      <w:r>
        <w:br/>
        <w:t>Les planches abîmées sont remplacées et teintées avec un produit d'amélioration du bois, conformément aux [STS 04.3]- procédé C3 ou par un procédé de teinture conforme prescrit par la [NIT 272].</w:t>
      </w:r>
      <w:r>
        <w:br/>
        <w:t>L'exécution est conforme à la [NIT 272].</w:t>
      </w:r>
    </w:p>
    <w:p w14:paraId="18B47C2D" w14:textId="77777777" w:rsidR="00BB7667" w:rsidRDefault="00BB7667"/>
    <w:p w14:paraId="5F0C8607" w14:textId="77777777" w:rsidR="00BB7667" w:rsidRDefault="00A27614">
      <w:r>
        <w:t> </w:t>
      </w:r>
    </w:p>
    <w:p w14:paraId="7E7E9B29" w14:textId="77777777" w:rsidR="00BB7667" w:rsidRDefault="00A27614">
      <w:pPr>
        <w:pStyle w:val="pheading"/>
      </w:pPr>
      <w:r>
        <w:t>MESURAGE</w:t>
      </w:r>
    </w:p>
    <w:p w14:paraId="5A136988" w14:textId="77777777" w:rsidR="00BB7667" w:rsidRDefault="00A27614">
      <w:r>
        <w:t>Conformément aux indications spécifiques dans le cahier spécial des charges et/ou le métré récapitulatif, le mesurage doit être conçu comme suit :</w:t>
      </w:r>
    </w:p>
    <w:p w14:paraId="35C46724" w14:textId="77777777" w:rsidR="00BB7667" w:rsidRDefault="00A27614">
      <w:pPr>
        <w:pStyle w:val="pheading"/>
      </w:pPr>
      <w:r>
        <w:t>- unité de mesure:</w:t>
      </w:r>
    </w:p>
    <w:p w14:paraId="4AB596A9" w14:textId="77777777" w:rsidR="00BB7667" w:rsidRDefault="00A27614">
      <w:r>
        <w:t>m²</w:t>
      </w:r>
    </w:p>
    <w:p w14:paraId="3361AF48" w14:textId="77777777" w:rsidR="00BB7667" w:rsidRDefault="00A27614">
      <w:pPr>
        <w:pStyle w:val="pheading"/>
      </w:pPr>
      <w:r>
        <w:t>- code de mesurage:</w:t>
      </w:r>
    </w:p>
    <w:p w14:paraId="458E277C" w14:textId="77777777" w:rsidR="00BB7667" w:rsidRDefault="00A27614">
      <w:r>
        <w:t>Surface nette à exécuter. Les ouvertures supérieures à 0,5 m² sont déduites.</w:t>
      </w:r>
    </w:p>
    <w:p w14:paraId="798DA113" w14:textId="77777777" w:rsidR="00BB7667" w:rsidRDefault="00A27614">
      <w:pPr>
        <w:pStyle w:val="pheading"/>
      </w:pPr>
      <w:r>
        <w:t>- nature du marché:</w:t>
      </w:r>
    </w:p>
    <w:p w14:paraId="49695EB9" w14:textId="77777777" w:rsidR="00BB7667" w:rsidRDefault="00A27614">
      <w:r>
        <w:t>QF</w:t>
      </w:r>
    </w:p>
    <w:p w14:paraId="6A63ACC1" w14:textId="77777777" w:rsidR="00BB7667" w:rsidRDefault="00A27614">
      <w:pPr>
        <w:pStyle w:val="Author-eSectionHeading4"/>
      </w:pPr>
      <w:bookmarkStart w:id="699" w:name="_Toc178838614"/>
      <w:r>
        <w:t>53.57 Revêtements en bois contrecollés, multicouches ou en panneaux CCTB 01.12</w:t>
      </w:r>
      <w:bookmarkEnd w:id="699"/>
    </w:p>
    <w:p w14:paraId="0CE7683E" w14:textId="77777777" w:rsidR="00BB7667" w:rsidRDefault="00A27614">
      <w:pPr>
        <w:pStyle w:val="pheading"/>
      </w:pPr>
      <w:r>
        <w:t>MATÉRIAUX</w:t>
      </w:r>
    </w:p>
    <w:p w14:paraId="2496DD3B" w14:textId="77777777" w:rsidR="00BB7667" w:rsidRDefault="00A27614">
      <w:r>
        <w:t xml:space="preserve">Il s'agit d'un revêtement de sol réalisé à l'aide de </w:t>
      </w:r>
      <w:r>
        <w:rPr>
          <w:rStyle w:val="optioncarChar"/>
        </w:rPr>
        <w:t>plaques de contre-plaqué </w:t>
      </w:r>
      <w:r>
        <w:t xml:space="preserve">(par défaut) </w:t>
      </w:r>
      <w:r>
        <w:rPr>
          <w:rStyle w:val="optioncarChar"/>
        </w:rPr>
        <w:t>/ panneaux de bois aggloméré / panneaux OSB</w:t>
      </w:r>
      <w:r>
        <w:t>, selon les [STS 04.4]et la [NBN EN 300]</w:t>
      </w:r>
    </w:p>
    <w:p w14:paraId="4AB1D795" w14:textId="77777777" w:rsidR="00BB7667" w:rsidRDefault="00A27614">
      <w:pPr>
        <w:pStyle w:val="heading"/>
      </w:pPr>
      <w:r>
        <w:t>Spécifications plaques de contre-plaqué</w:t>
      </w:r>
    </w:p>
    <w:p w14:paraId="23A83CFB" w14:textId="77777777" w:rsidR="00BB7667" w:rsidRDefault="00A27614">
      <w:pPr>
        <w:pStyle w:val="Author-eListParagraph"/>
        <w:numPr>
          <w:ilvl w:val="0"/>
          <w:numId w:val="589"/>
        </w:numPr>
      </w:pPr>
      <w:r>
        <w:t xml:space="preserve">Classe de collage (selon les [STS 04 série] ) : </w:t>
      </w:r>
      <w:r>
        <w:rPr>
          <w:rStyle w:val="optioncarChar"/>
        </w:rPr>
        <w:t>72-100 (WBP) </w:t>
      </w:r>
      <w:r>
        <w:t>(par défaut)</w:t>
      </w:r>
      <w:r>
        <w:rPr>
          <w:rStyle w:val="optioncarChar"/>
        </w:rPr>
        <w:t xml:space="preserve"> / 03-67 (= hydrofuge) / ***</w:t>
      </w:r>
    </w:p>
    <w:p w14:paraId="08383876" w14:textId="77777777" w:rsidR="00BB7667" w:rsidRDefault="00A27614">
      <w:pPr>
        <w:pStyle w:val="Author-eListParagraph"/>
        <w:numPr>
          <w:ilvl w:val="0"/>
          <w:numId w:val="589"/>
        </w:numPr>
      </w:pPr>
      <w:r>
        <w:t xml:space="preserve">Qualité du bois (selon les [STS 04 série] ) : </w:t>
      </w:r>
      <w:r>
        <w:rPr>
          <w:rStyle w:val="optioncarChar"/>
        </w:rPr>
        <w:t>code E (reste apparent) </w:t>
      </w:r>
      <w:r>
        <w:t>(par défaut)</w:t>
      </w:r>
      <w:r>
        <w:rPr>
          <w:rStyle w:val="optioncarChar"/>
        </w:rPr>
        <w:t xml:space="preserve"> / ***</w:t>
      </w:r>
    </w:p>
    <w:p w14:paraId="6FDAC115" w14:textId="77777777" w:rsidR="00BB7667" w:rsidRDefault="00A27614">
      <w:pPr>
        <w:pStyle w:val="Author-eListParagraph"/>
        <w:numPr>
          <w:ilvl w:val="0"/>
          <w:numId w:val="589"/>
        </w:numPr>
      </w:pPr>
      <w:r>
        <w:t xml:space="preserve">Epaisseur des plaques : minimum </w:t>
      </w:r>
      <w:r>
        <w:rPr>
          <w:rStyle w:val="optioncarChar"/>
        </w:rPr>
        <w:t>15 </w:t>
      </w:r>
      <w:r>
        <w:t>(par défaut)</w:t>
      </w:r>
      <w:r>
        <w:rPr>
          <w:rStyle w:val="optioncarChar"/>
        </w:rPr>
        <w:t xml:space="preserve"> / 18 / 20 / 22 / 25 / 30 / ***</w:t>
      </w:r>
      <w:r>
        <w:t xml:space="preserve"> mm</w:t>
      </w:r>
    </w:p>
    <w:p w14:paraId="362E4801" w14:textId="77777777" w:rsidR="00BB7667" w:rsidRDefault="00A27614">
      <w:pPr>
        <w:pStyle w:val="Author-eListParagraph"/>
        <w:numPr>
          <w:ilvl w:val="0"/>
          <w:numId w:val="589"/>
        </w:numPr>
      </w:pPr>
      <w:r>
        <w:t xml:space="preserve">Dimensions : </w:t>
      </w:r>
      <w:r>
        <w:rPr>
          <w:rStyle w:val="optioncarChar"/>
        </w:rPr>
        <w:t>122 x 244</w:t>
      </w:r>
      <w:r>
        <w:t> (par défaut)</w:t>
      </w:r>
      <w:r>
        <w:rPr>
          <w:rStyle w:val="optioncarChar"/>
        </w:rPr>
        <w:t xml:space="preserve"> / 125 x 250 / 153 x 305 / ***</w:t>
      </w:r>
      <w:r>
        <w:t> cm</w:t>
      </w:r>
    </w:p>
    <w:p w14:paraId="288D0E21" w14:textId="77777777" w:rsidR="00BB7667" w:rsidRDefault="00A27614">
      <w:pPr>
        <w:pStyle w:val="Author-eListParagraph"/>
        <w:numPr>
          <w:ilvl w:val="0"/>
          <w:numId w:val="589"/>
        </w:numPr>
      </w:pPr>
      <w:r>
        <w:t xml:space="preserve">Finition des bords : </w:t>
      </w:r>
      <w:r>
        <w:rPr>
          <w:rStyle w:val="optioncarChar"/>
        </w:rPr>
        <w:t>droits </w:t>
      </w:r>
      <w:r>
        <w:t>(par défaut)</w:t>
      </w:r>
      <w:r>
        <w:rPr>
          <w:rStyle w:val="optioncarChar"/>
        </w:rPr>
        <w:t xml:space="preserve"> / à rainure et languette (des deux côtés longitudinaux / sur les quatre côtés (par défaut) / ***) / ***</w:t>
      </w:r>
    </w:p>
    <w:p w14:paraId="4663D191" w14:textId="77777777" w:rsidR="00BB7667" w:rsidRDefault="00A27614">
      <w:pPr>
        <w:pStyle w:val="Author-eListParagraph"/>
        <w:numPr>
          <w:ilvl w:val="0"/>
          <w:numId w:val="589"/>
        </w:numPr>
      </w:pPr>
      <w:r>
        <w:t xml:space="preserve">Finition de la face vue : </w:t>
      </w:r>
      <w:r>
        <w:rPr>
          <w:rStyle w:val="optioncarChar"/>
        </w:rPr>
        <w:t>poncée </w:t>
      </w:r>
      <w:r>
        <w:t>(par défaut)</w:t>
      </w:r>
      <w:r>
        <w:rPr>
          <w:rStyle w:val="optioncarChar"/>
        </w:rPr>
        <w:t xml:space="preserve"> / non poncée</w:t>
      </w:r>
      <w:r>
        <w:t>.</w:t>
      </w:r>
    </w:p>
    <w:p w14:paraId="7E6B8FBF" w14:textId="77777777" w:rsidR="00BB7667" w:rsidRDefault="00A27614">
      <w:pPr>
        <w:pStyle w:val="Author-eListParagraph"/>
        <w:numPr>
          <w:ilvl w:val="0"/>
          <w:numId w:val="589"/>
        </w:numPr>
      </w:pPr>
      <w:r>
        <w:t xml:space="preserve">Essence : </w:t>
      </w:r>
      <w:r>
        <w:rPr>
          <w:rStyle w:val="optioncarChar"/>
        </w:rPr>
        <w:t>bois résineux (Oregon, Western Red Cedar, ...) (par défaut) / Bois feuillu (méranti, bouleau, ...) / ***</w:t>
      </w:r>
    </w:p>
    <w:p w14:paraId="7F769E0D" w14:textId="77777777" w:rsidR="00BB7667" w:rsidRDefault="00A27614">
      <w:pPr>
        <w:pStyle w:val="Author-eListParagraph"/>
        <w:numPr>
          <w:ilvl w:val="0"/>
          <w:numId w:val="589"/>
        </w:numPr>
      </w:pPr>
      <w:r>
        <w:t>Placage extérieur :</w:t>
      </w:r>
      <w:r>
        <w:rPr>
          <w:rStyle w:val="optioncarChar"/>
        </w:rPr>
        <w:t> </w:t>
      </w:r>
      <w:r>
        <w:t xml:space="preserve">idem (par défaut) </w:t>
      </w:r>
      <w:r>
        <w:rPr>
          <w:rStyle w:val="optioncarChar"/>
        </w:rPr>
        <w:t>/ ***</w:t>
      </w:r>
    </w:p>
    <w:p w14:paraId="049A48BF" w14:textId="77777777" w:rsidR="00BB7667" w:rsidRDefault="00A27614">
      <w:pPr>
        <w:pStyle w:val="Author-eListParagraph"/>
        <w:numPr>
          <w:ilvl w:val="0"/>
          <w:numId w:val="589"/>
        </w:numPr>
      </w:pPr>
      <w:r>
        <w:t xml:space="preserve">Réaction au feu : classe </w:t>
      </w:r>
      <w:r>
        <w:rPr>
          <w:rStyle w:val="optioncarChar"/>
        </w:rPr>
        <w:t xml:space="preserve">A1 </w:t>
      </w:r>
      <w:r>
        <w:rPr>
          <w:rStyle w:val="optioncarChar"/>
          <w:vertAlign w:val="subscript"/>
        </w:rPr>
        <w:t>FL</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rPr>
          <w:rStyle w:val="optioncarChar"/>
        </w:rPr>
        <w:t xml:space="preserve"> /***</w:t>
      </w:r>
      <w:r>
        <w:rPr>
          <w:rStyle w:val="optioncarChar"/>
          <w:vertAlign w:val="subscript"/>
        </w:rPr>
        <w:t> </w:t>
      </w:r>
      <w:r>
        <w:t>selon la [NBN EN 13501-1].</w:t>
      </w:r>
    </w:p>
    <w:p w14:paraId="2DE569C8" w14:textId="77777777" w:rsidR="00BB7667" w:rsidRDefault="00A27614">
      <w:pPr>
        <w:pStyle w:val="Author-eListParagraph"/>
        <w:numPr>
          <w:ilvl w:val="0"/>
          <w:numId w:val="589"/>
        </w:numPr>
      </w:pPr>
      <w:r>
        <w:t>Classe additionnelle :</w:t>
      </w:r>
    </w:p>
    <w:p w14:paraId="5517DF71" w14:textId="77777777" w:rsidR="00BB7667" w:rsidRDefault="00A27614">
      <w:pPr>
        <w:pStyle w:val="Author-eListParagraph"/>
        <w:numPr>
          <w:ilvl w:val="0"/>
          <w:numId w:val="589"/>
        </w:numPr>
      </w:pPr>
      <w:r>
        <w:t xml:space="preserve">Production de fumée : </w:t>
      </w:r>
      <w:r>
        <w:rPr>
          <w:rStyle w:val="optioncarChar"/>
        </w:rPr>
        <w:t>s1 </w:t>
      </w:r>
      <w:r>
        <w:t>(par défaut)</w:t>
      </w:r>
      <w:r>
        <w:rPr>
          <w:rStyle w:val="optioncarChar"/>
        </w:rPr>
        <w:t xml:space="preserve"> / s2 / ***</w:t>
      </w:r>
    </w:p>
    <w:p w14:paraId="0FE3DE53" w14:textId="77777777" w:rsidR="00BB7667" w:rsidRDefault="00A27614">
      <w:pPr>
        <w:pStyle w:val="heading"/>
      </w:pPr>
      <w:r>
        <w:t>Spécifications panneaux de bois aggloméré</w:t>
      </w:r>
    </w:p>
    <w:p w14:paraId="33D4DBB0" w14:textId="77777777" w:rsidR="00BB7667" w:rsidRDefault="00A27614">
      <w:pPr>
        <w:pStyle w:val="Author-eListParagraph"/>
        <w:numPr>
          <w:ilvl w:val="0"/>
          <w:numId w:val="590"/>
        </w:numPr>
      </w:pPr>
      <w:r>
        <w:t xml:space="preserve">Pour un panneau de particules : </w:t>
      </w:r>
      <w:r>
        <w:rPr>
          <w:rStyle w:val="optioncarChar"/>
        </w:rPr>
        <w:t>P2 </w:t>
      </w:r>
      <w:r>
        <w:t xml:space="preserve">(par défaut) </w:t>
      </w:r>
      <w:r>
        <w:rPr>
          <w:rStyle w:val="optioncarChar"/>
        </w:rPr>
        <w:t xml:space="preserve">/ P3 / P4 / P5 / *** </w:t>
      </w:r>
      <w:r>
        <w:t>(selon [NBN EN 312])</w:t>
      </w:r>
    </w:p>
    <w:p w14:paraId="07FCB7FF" w14:textId="77777777" w:rsidR="00BB7667" w:rsidRDefault="00A27614">
      <w:pPr>
        <w:pStyle w:val="Author-eListParagraph"/>
        <w:numPr>
          <w:ilvl w:val="0"/>
          <w:numId w:val="590"/>
        </w:numPr>
      </w:pPr>
      <w:r>
        <w:t>Pour un panneau contreplaqué conforme à la [NBN EN 636+A1]</w:t>
      </w:r>
    </w:p>
    <w:p w14:paraId="052B68F0" w14:textId="77777777" w:rsidR="00BB7667" w:rsidRDefault="00A27614">
      <w:pPr>
        <w:pStyle w:val="Author-eListParagraph"/>
        <w:numPr>
          <w:ilvl w:val="0"/>
          <w:numId w:val="590"/>
        </w:numPr>
      </w:pPr>
      <w:r>
        <w:t xml:space="preserve">Pour un panneau MDF : </w:t>
      </w:r>
      <w:r>
        <w:rPr>
          <w:rStyle w:val="optioncarChar"/>
        </w:rPr>
        <w:t>MDF</w:t>
      </w:r>
      <w:r>
        <w:t> (par défaut)</w:t>
      </w:r>
      <w:r>
        <w:rPr>
          <w:rStyle w:val="optioncarChar"/>
        </w:rPr>
        <w:t xml:space="preserve"> / MDFLA / MDFH / MDFHLS</w:t>
      </w:r>
      <w:r>
        <w:t xml:space="preserve"> (selon [NBN EN 622-5]) </w:t>
      </w:r>
      <w:r>
        <w:rPr>
          <w:rStyle w:val="optioncarChar"/>
        </w:rPr>
        <w:t>/ ***</w:t>
      </w:r>
    </w:p>
    <w:p w14:paraId="6D65749C" w14:textId="77777777" w:rsidR="00BB7667" w:rsidRDefault="00A27614">
      <w:pPr>
        <w:pStyle w:val="Author-eListParagraph"/>
        <w:numPr>
          <w:ilvl w:val="0"/>
          <w:numId w:val="590"/>
        </w:numPr>
      </w:pPr>
      <w:r>
        <w:t xml:space="preserve">Masse volumique : minimum </w:t>
      </w:r>
      <w:r>
        <w:rPr>
          <w:rStyle w:val="optioncarChar"/>
        </w:rPr>
        <w:t>650 </w:t>
      </w:r>
      <w:r>
        <w:t xml:space="preserve">(par défaut) </w:t>
      </w:r>
      <w:r>
        <w:rPr>
          <w:rStyle w:val="optioncarChar"/>
        </w:rPr>
        <w:t>/ 725 / ***</w:t>
      </w:r>
      <w:r>
        <w:t xml:space="preserve"> kg/m3</w:t>
      </w:r>
    </w:p>
    <w:p w14:paraId="68377211" w14:textId="77777777" w:rsidR="00BB7667" w:rsidRDefault="00A27614">
      <w:pPr>
        <w:pStyle w:val="Author-eListParagraph"/>
        <w:numPr>
          <w:ilvl w:val="0"/>
          <w:numId w:val="590"/>
        </w:numPr>
      </w:pPr>
      <w:r>
        <w:t xml:space="preserve">Teneur en formaldéhyde : </w:t>
      </w:r>
      <w:r>
        <w:rPr>
          <w:rStyle w:val="optioncarChar"/>
        </w:rPr>
        <w:t>classe E1 </w:t>
      </w:r>
      <w:r>
        <w:t>(par défaut) </w:t>
      </w:r>
      <w:r>
        <w:rPr>
          <w:rStyle w:val="optioncarChar"/>
        </w:rPr>
        <w:t> / *** </w:t>
      </w:r>
      <w:r>
        <w:t>(selon [NBN EN ISO 12460-5])</w:t>
      </w:r>
    </w:p>
    <w:p w14:paraId="321FD782" w14:textId="77777777" w:rsidR="00BB7667" w:rsidRDefault="00A27614">
      <w:pPr>
        <w:pStyle w:val="Author-eListParagraph"/>
        <w:numPr>
          <w:ilvl w:val="0"/>
          <w:numId w:val="590"/>
        </w:numPr>
      </w:pPr>
      <w:r>
        <w:t xml:space="preserve">Epaisseur des plaques : </w:t>
      </w:r>
      <w:r>
        <w:rPr>
          <w:rStyle w:val="optioncarChar"/>
        </w:rPr>
        <w:t>16 </w:t>
      </w:r>
      <w:r>
        <w:t>(par défaut)</w:t>
      </w:r>
      <w:r>
        <w:rPr>
          <w:rStyle w:val="optioncarChar"/>
        </w:rPr>
        <w:t xml:space="preserve"> / 18 / 20 / 22 / ***</w:t>
      </w:r>
      <w:r>
        <w:t xml:space="preserve"> mm.</w:t>
      </w:r>
    </w:p>
    <w:p w14:paraId="0A9B6E32" w14:textId="77777777" w:rsidR="00BB7667" w:rsidRDefault="00A27614">
      <w:pPr>
        <w:pStyle w:val="Author-eListParagraph"/>
        <w:numPr>
          <w:ilvl w:val="0"/>
          <w:numId w:val="590"/>
        </w:numPr>
      </w:pPr>
      <w:r>
        <w:t xml:space="preserve">Dimensions : </w:t>
      </w:r>
      <w:r>
        <w:rPr>
          <w:rStyle w:val="optioncarChar"/>
        </w:rPr>
        <w:t>122 x 244</w:t>
      </w:r>
      <w:r>
        <w:t> (par défaut)</w:t>
      </w:r>
      <w:r>
        <w:rPr>
          <w:rStyle w:val="optioncarChar"/>
        </w:rPr>
        <w:t xml:space="preserve"> / 125 x 250 / *** </w:t>
      </w:r>
      <w:r>
        <w:t>cm.</w:t>
      </w:r>
    </w:p>
    <w:p w14:paraId="07DF3116" w14:textId="77777777" w:rsidR="00BB7667" w:rsidRDefault="00A27614">
      <w:pPr>
        <w:pStyle w:val="Author-eListParagraph"/>
        <w:numPr>
          <w:ilvl w:val="0"/>
          <w:numId w:val="590"/>
        </w:numPr>
      </w:pPr>
      <w:r>
        <w:t xml:space="preserve">Finition de la surface : </w:t>
      </w:r>
      <w:r>
        <w:rPr>
          <w:rStyle w:val="optioncarChar"/>
        </w:rPr>
        <w:t>poncée </w:t>
      </w:r>
      <w:r>
        <w:t>(par défaut)</w:t>
      </w:r>
      <w:r>
        <w:rPr>
          <w:rStyle w:val="optioncarChar"/>
        </w:rPr>
        <w:t xml:space="preserve"> / non poncée / avec surface de parement / *** </w:t>
      </w:r>
      <w:r>
        <w:t>.</w:t>
      </w:r>
    </w:p>
    <w:p w14:paraId="186ABFF5" w14:textId="77777777" w:rsidR="00BB7667" w:rsidRDefault="00A27614">
      <w:pPr>
        <w:pStyle w:val="Author-eListParagraph"/>
        <w:numPr>
          <w:ilvl w:val="0"/>
          <w:numId w:val="590"/>
        </w:numPr>
      </w:pPr>
      <w:r>
        <w:t>Finition des bords :</w:t>
      </w:r>
      <w:r>
        <w:rPr>
          <w:rStyle w:val="optioncarChar"/>
        </w:rPr>
        <w:t> droite </w:t>
      </w:r>
      <w:r>
        <w:t>(par défaut)</w:t>
      </w:r>
      <w:r>
        <w:rPr>
          <w:rStyle w:val="optioncarChar"/>
        </w:rPr>
        <w:t xml:space="preserve"> / à rainure et languette / finition du type***</w:t>
      </w:r>
    </w:p>
    <w:p w14:paraId="5252DEDD" w14:textId="77777777" w:rsidR="00BB7667" w:rsidRDefault="00A27614">
      <w:pPr>
        <w:pStyle w:val="Author-eListParagraph"/>
        <w:numPr>
          <w:ilvl w:val="0"/>
          <w:numId w:val="590"/>
        </w:numPr>
      </w:pPr>
      <w:r>
        <w:t xml:space="preserve">Réaction au feu : classe </w:t>
      </w:r>
      <w:r>
        <w:rPr>
          <w:rStyle w:val="optioncarChar"/>
        </w:rPr>
        <w:t xml:space="preserve">A1 </w:t>
      </w:r>
      <w:r>
        <w:rPr>
          <w:rStyle w:val="optioncarChar"/>
          <w:vertAlign w:val="subscript"/>
        </w:rPr>
        <w:t xml:space="preserve">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rPr>
          <w:rStyle w:val="optioncarChar"/>
        </w:rPr>
        <w:t>/ ***</w:t>
      </w:r>
      <w:r>
        <w:rPr>
          <w:rStyle w:val="optioncarChar"/>
          <w:vertAlign w:val="subscript"/>
        </w:rPr>
        <w:t> </w:t>
      </w:r>
      <w:r>
        <w:t>selon la [NBN EN 13501-1].</w:t>
      </w:r>
    </w:p>
    <w:p w14:paraId="503C9B5A" w14:textId="77777777" w:rsidR="00BB7667" w:rsidRDefault="00A27614">
      <w:pPr>
        <w:pStyle w:val="Author-eListParagraph"/>
        <w:numPr>
          <w:ilvl w:val="0"/>
          <w:numId w:val="590"/>
        </w:numPr>
      </w:pPr>
      <w:r>
        <w:t>Classe additionnelle :</w:t>
      </w:r>
    </w:p>
    <w:p w14:paraId="4020A815" w14:textId="77777777" w:rsidR="00BB7667" w:rsidRDefault="00A27614">
      <w:pPr>
        <w:pStyle w:val="Author-eListParagraph"/>
        <w:numPr>
          <w:ilvl w:val="0"/>
          <w:numId w:val="590"/>
        </w:numPr>
      </w:pPr>
      <w:r>
        <w:t xml:space="preserve">Production de fumée : </w:t>
      </w:r>
      <w:r>
        <w:rPr>
          <w:rStyle w:val="optioncarChar"/>
        </w:rPr>
        <w:t xml:space="preserve">s1 </w:t>
      </w:r>
      <w:r>
        <w:t>(par défaut) </w:t>
      </w:r>
      <w:r>
        <w:rPr>
          <w:rStyle w:val="optioncarChar"/>
        </w:rPr>
        <w:t>/ s2</w:t>
      </w:r>
      <w:r>
        <w:t> </w:t>
      </w:r>
    </w:p>
    <w:p w14:paraId="3FDD060B" w14:textId="77777777" w:rsidR="00BB7667" w:rsidRDefault="00A27614">
      <w:pPr>
        <w:pStyle w:val="heading"/>
      </w:pPr>
      <w:r>
        <w:t>Spécifications panneaux OSB</w:t>
      </w:r>
    </w:p>
    <w:p w14:paraId="1D3DBABA" w14:textId="77777777" w:rsidR="00BB7667" w:rsidRDefault="00A27614">
      <w:pPr>
        <w:pStyle w:val="Author-eListParagraph"/>
        <w:numPr>
          <w:ilvl w:val="0"/>
          <w:numId w:val="591"/>
        </w:numPr>
      </w:pPr>
      <w:r>
        <w:t xml:space="preserve">Masse volumique : minimum </w:t>
      </w:r>
      <w:r>
        <w:rPr>
          <w:rStyle w:val="optioncarChar"/>
        </w:rPr>
        <w:t xml:space="preserve">*** </w:t>
      </w:r>
      <w:r>
        <w:t>kg/m3</w:t>
      </w:r>
    </w:p>
    <w:p w14:paraId="6431262B" w14:textId="77777777" w:rsidR="00BB7667" w:rsidRDefault="00A27614">
      <w:pPr>
        <w:pStyle w:val="Author-eListParagraph"/>
        <w:numPr>
          <w:ilvl w:val="0"/>
          <w:numId w:val="591"/>
        </w:numPr>
      </w:pPr>
      <w:r>
        <w:t>Type de panneaux:</w:t>
      </w:r>
      <w:r>
        <w:rPr>
          <w:rStyle w:val="optioncarChar"/>
        </w:rPr>
        <w:t> OSB1</w:t>
      </w:r>
      <w:r>
        <w:t xml:space="preserve"> (par défaut) </w:t>
      </w:r>
      <w:r>
        <w:rPr>
          <w:rStyle w:val="optioncarChar"/>
        </w:rPr>
        <w:t>/ OSB2 / OSB3 / OSB4 / ***</w:t>
      </w:r>
    </w:p>
    <w:p w14:paraId="4C922D17" w14:textId="77777777" w:rsidR="00BB7667" w:rsidRDefault="00A27614">
      <w:pPr>
        <w:pStyle w:val="Author-eListParagraph"/>
        <w:numPr>
          <w:ilvl w:val="0"/>
          <w:numId w:val="591"/>
        </w:numPr>
      </w:pPr>
      <w:r>
        <w:t>Taux de formaldéhyde :</w:t>
      </w:r>
      <w:r>
        <w:rPr>
          <w:rStyle w:val="optioncarChar"/>
        </w:rPr>
        <w:t> classe E1 (par défaut) / *** </w:t>
      </w:r>
      <w:r>
        <w:t>(selon la [NBN EN ISO 12460-5])</w:t>
      </w:r>
    </w:p>
    <w:p w14:paraId="1ED8B3A8" w14:textId="77777777" w:rsidR="00BB7667" w:rsidRDefault="00A27614">
      <w:pPr>
        <w:pStyle w:val="Author-eListParagraph"/>
        <w:numPr>
          <w:ilvl w:val="0"/>
          <w:numId w:val="591"/>
        </w:numPr>
      </w:pPr>
      <w:r>
        <w:t xml:space="preserve">Epaisseur des plaques : minimum </w:t>
      </w:r>
      <w:r>
        <w:rPr>
          <w:rStyle w:val="optioncarChar"/>
        </w:rPr>
        <w:t>18</w:t>
      </w:r>
      <w:r>
        <w:t> (par défaut)</w:t>
      </w:r>
      <w:r>
        <w:rPr>
          <w:rStyle w:val="optioncarChar"/>
        </w:rPr>
        <w:t xml:space="preserve"> / 20 / 22 / *** </w:t>
      </w:r>
      <w:r>
        <w:t>mm.</w:t>
      </w:r>
    </w:p>
    <w:p w14:paraId="7A7107DF" w14:textId="77777777" w:rsidR="00BB7667" w:rsidRDefault="00A27614">
      <w:pPr>
        <w:pStyle w:val="Author-eListParagraph"/>
        <w:numPr>
          <w:ilvl w:val="0"/>
          <w:numId w:val="591"/>
        </w:numPr>
      </w:pPr>
      <w:r>
        <w:t>Dimensions : </w:t>
      </w:r>
      <w:r>
        <w:rPr>
          <w:rStyle w:val="optioncarChar"/>
        </w:rPr>
        <w:t xml:space="preserve">122 x 244 </w:t>
      </w:r>
      <w:r>
        <w:t>(par défaut) </w:t>
      </w:r>
      <w:r>
        <w:rPr>
          <w:rStyle w:val="optioncarChar"/>
        </w:rPr>
        <w:t xml:space="preserve">/ 125 x 250 / *** </w:t>
      </w:r>
      <w:r>
        <w:t>cm.</w:t>
      </w:r>
    </w:p>
    <w:p w14:paraId="5D480007" w14:textId="77777777" w:rsidR="00BB7667" w:rsidRDefault="00A27614">
      <w:pPr>
        <w:pStyle w:val="Author-eListParagraph"/>
        <w:numPr>
          <w:ilvl w:val="0"/>
          <w:numId w:val="591"/>
        </w:numPr>
      </w:pPr>
      <w:r>
        <w:t xml:space="preserve">Finition de la surface : </w:t>
      </w:r>
      <w:r>
        <w:rPr>
          <w:rStyle w:val="optioncarChar"/>
        </w:rPr>
        <w:t>poncée </w:t>
      </w:r>
      <w:r>
        <w:t>(par défaut)</w:t>
      </w:r>
      <w:r>
        <w:rPr>
          <w:rStyle w:val="optioncarChar"/>
        </w:rPr>
        <w:t xml:space="preserve"> / non poncée / ***</w:t>
      </w:r>
    </w:p>
    <w:p w14:paraId="2E35FCDD" w14:textId="77777777" w:rsidR="00BB7667" w:rsidRDefault="00A27614">
      <w:pPr>
        <w:pStyle w:val="Author-eListParagraph"/>
        <w:numPr>
          <w:ilvl w:val="0"/>
          <w:numId w:val="591"/>
        </w:numPr>
      </w:pPr>
      <w:r>
        <w:t xml:space="preserve">Finition des bords : </w:t>
      </w:r>
      <w:r>
        <w:rPr>
          <w:rStyle w:val="optioncarChar"/>
        </w:rPr>
        <w:t>droite</w:t>
      </w:r>
      <w:r>
        <w:t xml:space="preserve"> (par défaut)</w:t>
      </w:r>
      <w:r>
        <w:rPr>
          <w:rStyle w:val="optioncarChar"/>
        </w:rPr>
        <w:t> / à rainure et languette / du type ***</w:t>
      </w:r>
    </w:p>
    <w:p w14:paraId="68326879" w14:textId="77777777" w:rsidR="00BB7667" w:rsidRDefault="00A27614">
      <w:pPr>
        <w:pStyle w:val="Author-eListParagraph"/>
        <w:numPr>
          <w:ilvl w:val="0"/>
          <w:numId w:val="591"/>
        </w:numPr>
      </w:pPr>
      <w:r>
        <w:t xml:space="preserve">Réaction au feu : classe </w:t>
      </w:r>
      <w:r>
        <w:rPr>
          <w:rStyle w:val="optioncarChar"/>
        </w:rPr>
        <w:t xml:space="preserve">A1 </w:t>
      </w:r>
      <w:r>
        <w:rPr>
          <w:rStyle w:val="optioncarChar"/>
          <w:vertAlign w:val="subscript"/>
        </w:rPr>
        <w:t>FL  </w:t>
      </w:r>
      <w:r>
        <w:t>(par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 </w:t>
      </w:r>
      <w:r>
        <w:t>selon la [NBN EN 13501-1].</w:t>
      </w:r>
    </w:p>
    <w:p w14:paraId="70DEE104" w14:textId="77777777" w:rsidR="00BB7667" w:rsidRDefault="00A27614">
      <w:pPr>
        <w:pStyle w:val="Author-eListParagraph"/>
        <w:numPr>
          <w:ilvl w:val="0"/>
          <w:numId w:val="591"/>
        </w:numPr>
      </w:pPr>
      <w:r>
        <w:t>Classe additionnelle :</w:t>
      </w:r>
    </w:p>
    <w:p w14:paraId="316B4858" w14:textId="77777777" w:rsidR="00BB7667" w:rsidRDefault="00A27614">
      <w:pPr>
        <w:pStyle w:val="Author-eListParagraph"/>
        <w:numPr>
          <w:ilvl w:val="0"/>
          <w:numId w:val="591"/>
        </w:numPr>
      </w:pPr>
      <w:r>
        <w:t>Production de fumée :</w:t>
      </w:r>
      <w:r>
        <w:rPr>
          <w:rStyle w:val="optioncarChar"/>
        </w:rPr>
        <w:t> s1</w:t>
      </w:r>
      <w:r>
        <w:t> (par défaut)</w:t>
      </w:r>
      <w:r>
        <w:rPr>
          <w:rStyle w:val="optioncarChar"/>
        </w:rPr>
        <w:t xml:space="preserve"> / s2 / ***</w:t>
      </w:r>
    </w:p>
    <w:p w14:paraId="7BC33567" w14:textId="77777777" w:rsidR="00BB7667" w:rsidRDefault="00A27614">
      <w:pPr>
        <w:pStyle w:val="pheading"/>
      </w:pPr>
      <w:r>
        <w:t>EXÉCUTION / MISE EN ŒUVRE</w:t>
      </w:r>
    </w:p>
    <w:p w14:paraId="0AE49DAB" w14:textId="77777777" w:rsidR="00BB7667" w:rsidRDefault="00A27614">
      <w:r>
        <w:t xml:space="preserve">Les panneaux sont posés comme </w:t>
      </w:r>
      <w:r>
        <w:rPr>
          <w:rStyle w:val="optioncarChar"/>
        </w:rPr>
        <w:t>sous-couche provisoire</w:t>
      </w:r>
      <w:r>
        <w:t> (par défaut</w:t>
      </w:r>
      <w:r>
        <w:rPr>
          <w:rStyle w:val="optioncarChar"/>
        </w:rPr>
        <w:t>) / couche de revêtement définitive / *** </w:t>
      </w:r>
      <w:r>
        <w:t>.</w:t>
      </w:r>
      <w:r>
        <w:br/>
        <w:t xml:space="preserve">Conformément aux indications sur les plans et dans le cahier spécial des charges, les plaques sont posées </w:t>
      </w:r>
      <w:r>
        <w:rPr>
          <w:rStyle w:val="optioncarChar"/>
        </w:rPr>
        <w:t>sur une aire de pose continue (chape, plancher existant) </w:t>
      </w:r>
      <w:r>
        <w:t>(par défaut)</w:t>
      </w:r>
      <w:r>
        <w:rPr>
          <w:rStyle w:val="optioncarChar"/>
        </w:rPr>
        <w:t xml:space="preserve"> / sur un gîtage en bois</w:t>
      </w:r>
      <w:r>
        <w:t>.</w:t>
      </w:r>
      <w:r>
        <w:br/>
        <w:t>La mise en œuvre est conforme à la [NIT 269] et à la [NIT 272]. </w:t>
      </w:r>
    </w:p>
    <w:p w14:paraId="7F81564D" w14:textId="77777777" w:rsidR="00BB7667" w:rsidRDefault="00A27614">
      <w:pPr>
        <w:pStyle w:val="heading"/>
      </w:pPr>
      <w:r>
        <w:t>Mise en œuvre sur un gîtage en bois</w:t>
      </w:r>
    </w:p>
    <w:p w14:paraId="1FD8B61F" w14:textId="77777777" w:rsidR="00BB7667" w:rsidRDefault="00A27614">
      <w:pPr>
        <w:pStyle w:val="Author-eListParagraph"/>
        <w:numPr>
          <w:ilvl w:val="0"/>
          <w:numId w:val="592"/>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w:t>
      </w:r>
    </w:p>
    <w:p w14:paraId="57CF7756" w14:textId="77777777" w:rsidR="00BB7667" w:rsidRDefault="00A27614">
      <w:pPr>
        <w:ind w:left="450"/>
      </w:pPr>
      <w:r>
        <w:rPr>
          <w:b/>
        </w:rPr>
        <w:t xml:space="preserve">Choix opéré : </w:t>
      </w:r>
      <w:r>
        <w:rPr>
          <w:rStyle w:val="optioncarChar"/>
          <w:b/>
        </w:rPr>
        <w:t>*** / OPTION 1 (parallèlement en alternance) </w:t>
      </w:r>
      <w:r>
        <w:t>(par défaut)</w:t>
      </w:r>
      <w:r>
        <w:rPr>
          <w:rStyle w:val="optioncarChar"/>
          <w:b/>
        </w:rPr>
        <w:t xml:space="preserve"> / OPTION 2 (parallèlement, joints traversaux) / OPTION 3 (perpendiculairement)</w:t>
      </w:r>
    </w:p>
    <w:p w14:paraId="4D22014C" w14:textId="77777777" w:rsidR="00BB7667" w:rsidRDefault="00A27614">
      <w:pPr>
        <w:ind w:left="450"/>
      </w:pPr>
      <w:r>
        <w:rPr>
          <w:b/>
        </w:rPr>
        <w:t>***OPTION 1 </w:t>
      </w:r>
      <w:r>
        <w:t>(par défaut). Les plaques sont posées le sens de la longueur parallèlement aux supports sur lesquels elles sont fixées. Les plaques sont posées en alternance, les joints transversaux de deux rangées successives ne pouvant se joindre sur la même poutre.</w:t>
      </w:r>
      <w:r>
        <w:br/>
      </w:r>
      <w:r>
        <w:rPr>
          <w:b/>
        </w:rPr>
        <w:t>***OPTION 2</w:t>
      </w:r>
      <w:r>
        <w:t> Les plaques sont posées, le sens de la longueur parallèlement aux supports sur lesquels elles sont fixées. Les joints transversaux se situent dans le prolongement l'un de l'autre.</w:t>
      </w:r>
      <w:r>
        <w:br/>
      </w:r>
      <w:r>
        <w:rPr>
          <w:b/>
        </w:rPr>
        <w:t>***OPTION 3</w:t>
      </w:r>
      <w:r>
        <w:t xml:space="preserve"> Les plaques sont posées, le sens de la longueur perpendiculairement aux supports sur lesquels elles sont fixées. Les joints transversaux coïncident avec l'axe des supports.</w:t>
      </w:r>
    </w:p>
    <w:p w14:paraId="2C989F65" w14:textId="77777777" w:rsidR="00BB7667" w:rsidRDefault="00A27614">
      <w:pPr>
        <w:pStyle w:val="Author-eListParagraph"/>
        <w:numPr>
          <w:ilvl w:val="0"/>
          <w:numId w:val="593"/>
        </w:numPr>
      </w:pPr>
      <w:r>
        <w:t>Les bords des éléments qui constituent le revêtement en plaques s'appuient toujours sur les poutres ou constructions sous-jacentes. Les extrémités ou les bords doivent toujours être supportés, les encorbellements ne sont pas admis.</w:t>
      </w:r>
    </w:p>
    <w:p w14:paraId="7627B6E9" w14:textId="77777777" w:rsidR="00BB7667" w:rsidRDefault="00A27614">
      <w:pPr>
        <w:pStyle w:val="Author-eListParagraph"/>
        <w:numPr>
          <w:ilvl w:val="0"/>
          <w:numId w:val="593"/>
        </w:numPr>
      </w:pPr>
      <w:r>
        <w:t>Au préalable, toutes les irrégularités sont enlevées avec les moyens appropriés en fonction de la nature du support et ne peuvent dépasser 5 mm . Lorsque l'aire de pose n'est pas suffisamment horizontale ou lorsque l'épaisseur de compensation dépasse l'épaisseur des plaques, on utilise un lattage et/ou des cales de pente traitées selon le procédé A1 des [STS 04.3].</w:t>
      </w:r>
    </w:p>
    <w:p w14:paraId="6CA104F3" w14:textId="77777777" w:rsidR="00BB7667" w:rsidRDefault="00A27614">
      <w:pPr>
        <w:pStyle w:val="Author-eListParagraph"/>
        <w:numPr>
          <w:ilvl w:val="0"/>
          <w:numId w:val="593"/>
        </w:numPr>
      </w:pPr>
      <w:r>
        <w:t>Au droit de la jonction avec les murs, on laisse un joint d'au moins 5 mm . Entre les plaques, on laisse un jeu d'environ 2% de la largeur des plaques soit  </w:t>
      </w:r>
      <w:r>
        <w:rPr>
          <w:u w:val="single"/>
        </w:rPr>
        <w:t>+</w:t>
      </w:r>
      <w:r>
        <w:t> </w:t>
      </w:r>
      <w:r>
        <w:rPr>
          <w:rStyle w:val="optioncarChar"/>
        </w:rPr>
        <w:t>2</w:t>
      </w:r>
      <w:r>
        <w:t> (par défaut)</w:t>
      </w:r>
      <w:r>
        <w:rPr>
          <w:rStyle w:val="optioncarChar"/>
        </w:rPr>
        <w:t xml:space="preserve"> / *** </w:t>
      </w:r>
      <w:r>
        <w:t xml:space="preserve"> mm).</w:t>
      </w:r>
    </w:p>
    <w:p w14:paraId="7847C54D" w14:textId="77777777" w:rsidR="00BB7667" w:rsidRDefault="00A27614">
      <w:pPr>
        <w:pStyle w:val="Author-eListParagraph"/>
        <w:numPr>
          <w:ilvl w:val="0"/>
          <w:numId w:val="593"/>
        </w:numPr>
      </w:pPr>
      <w:r>
        <w:t>En fonction de la nature et de l'état du support, les plaques sont vissées ou clouées avec les moyens de fixation appropriés qui sont enfoncés dans les plaques.</w:t>
      </w:r>
    </w:p>
    <w:p w14:paraId="746911E2" w14:textId="77777777" w:rsidR="00BB7667" w:rsidRDefault="00A27614">
      <w:pPr>
        <w:pStyle w:val="heading"/>
      </w:pPr>
      <w:r>
        <w:t>Notes d'exécution complémentaires</w:t>
      </w:r>
    </w:p>
    <w:p w14:paraId="7DDFEF21" w14:textId="77777777" w:rsidR="00BB7667" w:rsidRDefault="00A27614">
      <w:pPr>
        <w:pStyle w:val="Author-eListParagraph"/>
        <w:numPr>
          <w:ilvl w:val="0"/>
          <w:numId w:val="594"/>
        </w:numPr>
      </w:pPr>
      <w:r>
        <w:t>Au droit des passages et des réservations, des ouvertures aux dimensions appropriées sont réservées dans les plaques.</w:t>
      </w:r>
    </w:p>
    <w:p w14:paraId="12E5B1B6" w14:textId="77777777" w:rsidR="00BB7667" w:rsidRDefault="00A27614">
      <w:pPr>
        <w:pStyle w:val="Author-eListParagraph"/>
        <w:numPr>
          <w:ilvl w:val="0"/>
          <w:numId w:val="594"/>
        </w:numPr>
      </w:pPr>
      <w:r>
        <w:t xml:space="preserve">On pose une bande de </w:t>
      </w:r>
      <w:r>
        <w:rPr>
          <w:rStyle w:val="optioncarChar"/>
        </w:rPr>
        <w:t>couche de feutre</w:t>
      </w:r>
      <w:r>
        <w:t> (par défaut)</w:t>
      </w:r>
      <w:r>
        <w:rPr>
          <w:rStyle w:val="optioncarChar"/>
        </w:rPr>
        <w:t xml:space="preserve"> / *** </w:t>
      </w:r>
      <w:r>
        <w:t>entre les plaques et les chevrons afin d'absorber les bruits.</w:t>
      </w:r>
    </w:p>
    <w:p w14:paraId="10DF5C2D" w14:textId="77777777" w:rsidR="00BB7667" w:rsidRDefault="00A27614">
      <w:pPr>
        <w:pStyle w:val="Author-eListParagraph"/>
        <w:numPr>
          <w:ilvl w:val="0"/>
          <w:numId w:val="594"/>
        </w:numPr>
      </w:pPr>
      <w:r>
        <w:t>Les plaques sont assemblées à l'aide d'une languette en bois.</w:t>
      </w:r>
    </w:p>
    <w:p w14:paraId="63DFE1A5" w14:textId="77777777" w:rsidR="00BB7667" w:rsidRDefault="00A27614">
      <w:pPr>
        <w:pStyle w:val="Author-eListParagraph"/>
        <w:numPr>
          <w:ilvl w:val="0"/>
          <w:numId w:val="594"/>
        </w:numPr>
      </w:pPr>
      <w:r>
        <w:t>L'aire de pose est préalablement mise de niveau à l'aide d'un lattage.</w:t>
      </w:r>
    </w:p>
    <w:p w14:paraId="1EE052BB" w14:textId="77777777" w:rsidR="00BB7667" w:rsidRDefault="00A27614">
      <w:pPr>
        <w:pStyle w:val="Author-eListParagraph"/>
        <w:numPr>
          <w:ilvl w:val="0"/>
          <w:numId w:val="594"/>
        </w:numPr>
      </w:pPr>
      <w:r>
        <w:t>Les plaques assemblées par rainure et languette sont collées.</w:t>
      </w:r>
    </w:p>
    <w:p w14:paraId="1ED296F8" w14:textId="77777777" w:rsidR="00BB7667" w:rsidRDefault="00A27614">
      <w:pPr>
        <w:pStyle w:val="Author-eListParagraph"/>
        <w:numPr>
          <w:ilvl w:val="0"/>
          <w:numId w:val="594"/>
        </w:numPr>
      </w:pPr>
      <w:r>
        <w:t>Les plaques assemblées par rainure et languette sont posées par collage comme plancher flottant.</w:t>
      </w:r>
    </w:p>
    <w:p w14:paraId="0FF66311" w14:textId="77777777" w:rsidR="00BB7667" w:rsidRDefault="00A27614">
      <w:pPr>
        <w:pStyle w:val="Author-eListParagraph"/>
        <w:numPr>
          <w:ilvl w:val="0"/>
          <w:numId w:val="594"/>
        </w:numPr>
      </w:pPr>
      <w:r>
        <w:t xml:space="preserve">La fixation se fait avec des </w:t>
      </w:r>
      <w:r>
        <w:rPr>
          <w:rStyle w:val="optioncarChar"/>
        </w:rPr>
        <w:t>vis fraisées</w:t>
      </w:r>
      <w:r>
        <w:t> (par défaut)</w:t>
      </w:r>
      <w:r>
        <w:rPr>
          <w:rStyle w:val="optioncarChar"/>
        </w:rPr>
        <w:t> / clous enchâssés / agrafes appliquées à l'agrafeuse pneumatique / ***</w:t>
      </w:r>
    </w:p>
    <w:p w14:paraId="7A4334C6" w14:textId="77777777" w:rsidR="00BB7667" w:rsidRDefault="00A27614">
      <w:pPr>
        <w:pStyle w:val="Author-eListParagraph"/>
        <w:numPr>
          <w:ilvl w:val="0"/>
          <w:numId w:val="594"/>
        </w:numPr>
      </w:pPr>
      <w:r>
        <w:t xml:space="preserve">La distance entre deux points de fixation ne peut pas dépasser </w:t>
      </w:r>
      <w:r>
        <w:rPr>
          <w:rStyle w:val="optioncarChar"/>
        </w:rPr>
        <w:t>15</w:t>
      </w:r>
      <w:r>
        <w:t xml:space="preserve"> (par défaut) </w:t>
      </w:r>
      <w:r>
        <w:rPr>
          <w:rStyle w:val="optioncarChar"/>
        </w:rPr>
        <w:t xml:space="preserve">/ 20 / *** </w:t>
      </w:r>
      <w:r>
        <w:t xml:space="preserve">cm sur le pourtour des plaques et </w:t>
      </w:r>
      <w:r>
        <w:rPr>
          <w:rStyle w:val="optioncarChar"/>
        </w:rPr>
        <w:t>30</w:t>
      </w:r>
      <w:r>
        <w:t xml:space="preserve"> (par défaut) </w:t>
      </w:r>
      <w:r>
        <w:rPr>
          <w:rStyle w:val="optioncarChar"/>
        </w:rPr>
        <w:t xml:space="preserve">/ 40 / *** </w:t>
      </w:r>
      <w:r>
        <w:t>cm sur les appuis intermédiaires.</w:t>
      </w:r>
    </w:p>
    <w:p w14:paraId="7F4C9992" w14:textId="77777777" w:rsidR="00BB7667" w:rsidRDefault="00BB7667"/>
    <w:p w14:paraId="38AC69CE" w14:textId="77777777" w:rsidR="00BB7667" w:rsidRDefault="00A27614">
      <w:r>
        <w:t> </w:t>
      </w:r>
    </w:p>
    <w:p w14:paraId="4963CFBD" w14:textId="77777777" w:rsidR="00BB7667" w:rsidRDefault="00A27614">
      <w:pPr>
        <w:pStyle w:val="pheading"/>
      </w:pPr>
      <w:r>
        <w:t>AIDE</w:t>
      </w:r>
    </w:p>
    <w:p w14:paraId="15255F94" w14:textId="77777777" w:rsidR="00BB7667" w:rsidRDefault="00A27614">
      <w:r>
        <w:rPr>
          <w:i/>
          <w:u w:val="single"/>
        </w:rPr>
        <w:t xml:space="preserve">Note à l'attention de l'auteur de projet </w:t>
      </w:r>
    </w:p>
    <w:p w14:paraId="55D0630B" w14:textId="77777777" w:rsidR="00BB7667" w:rsidRDefault="00A27614">
      <w: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36747244" w14:textId="77777777" w:rsidR="00BB7667" w:rsidRDefault="00A27614">
      <w:pPr>
        <w:pStyle w:val="Author-eSectionHeading5"/>
      </w:pPr>
      <w:bookmarkStart w:id="700" w:name="_Toc178838615"/>
      <w:r>
        <w:t>53.57.1 Revêtements en bois contrecollés, multicouches ou en panneaux - Couche d'usure en bois massif (&gt;2,5mm) CCTB 01.02</w:t>
      </w:r>
      <w:bookmarkEnd w:id="700"/>
    </w:p>
    <w:p w14:paraId="2C50694E" w14:textId="77777777" w:rsidR="00BB7667" w:rsidRDefault="00A27614">
      <w:pPr>
        <w:pStyle w:val="Author-eSectionHeading6"/>
      </w:pPr>
      <w:bookmarkStart w:id="701" w:name="_Toc178838616"/>
      <w:r>
        <w:t>53.57.1a Revêtements en bois contrecollés, multicouches ou en panneaux - Couche d'usure en bois massif (&gt;2,5mm) CCTB 01.10</w:t>
      </w:r>
      <w:bookmarkEnd w:id="701"/>
    </w:p>
    <w:p w14:paraId="23E49D92" w14:textId="77777777" w:rsidR="00BB7667" w:rsidRDefault="00A27614">
      <w:pPr>
        <w:pStyle w:val="pheading"/>
      </w:pPr>
      <w:r>
        <w:t>MATÉRIAUX</w:t>
      </w:r>
    </w:p>
    <w:p w14:paraId="147DA16A" w14:textId="77777777" w:rsidR="00BB7667" w:rsidRDefault="00A27614">
      <w:pPr>
        <w:pStyle w:val="pheading"/>
      </w:pPr>
      <w:r>
        <w:t>- Prescriptions complémentaires</w:t>
      </w:r>
    </w:p>
    <w:p w14:paraId="32A61BE7" w14:textId="77777777" w:rsidR="00BB7667" w:rsidRDefault="00A27614">
      <w:r>
        <w:t>Les matériaux sont peu combustibles (classes A1FL/A2FL selon la [NBN EN 13501-1].</w:t>
      </w:r>
    </w:p>
    <w:p w14:paraId="29892FD5" w14:textId="77777777" w:rsidR="00BB7667" w:rsidRDefault="00A27614">
      <w:pPr>
        <w:pStyle w:val="heading"/>
      </w:pPr>
      <w:r>
        <w:t>Plaques de contre-plaqué</w:t>
      </w:r>
    </w:p>
    <w:p w14:paraId="0EFCB9BA" w14:textId="77777777" w:rsidR="00BB7667" w:rsidRDefault="00A27614">
      <w:pPr>
        <w:pStyle w:val="Author-eListParagraph"/>
        <w:numPr>
          <w:ilvl w:val="0"/>
          <w:numId w:val="595"/>
        </w:numPr>
      </w:pPr>
      <w:r>
        <w:t>Conformes à [NBN EN 636+A1]</w:t>
      </w:r>
    </w:p>
    <w:p w14:paraId="106DC2A8" w14:textId="77777777" w:rsidR="00BB7667" w:rsidRDefault="00A27614">
      <w:pPr>
        <w:pStyle w:val="Author-eListParagraph"/>
        <w:numPr>
          <w:ilvl w:val="0"/>
          <w:numId w:val="595"/>
        </w:numPr>
      </w:pPr>
      <w:r>
        <w:t xml:space="preserve">Les panneaux sont </w:t>
      </w:r>
      <w:r>
        <w:rPr>
          <w:rStyle w:val="optioncarChar"/>
        </w:rPr>
        <w:t>bakélisés</w:t>
      </w:r>
      <w:r>
        <w:t xml:space="preserve"> (par défaut) </w:t>
      </w:r>
      <w:r>
        <w:rPr>
          <w:rStyle w:val="optioncarChar"/>
        </w:rPr>
        <w:t>/ mélaminés /***</w:t>
      </w:r>
    </w:p>
    <w:p w14:paraId="5DD14F57" w14:textId="77777777" w:rsidR="00BB7667" w:rsidRDefault="00A27614">
      <w:pPr>
        <w:pStyle w:val="Author-eListParagraph"/>
        <w:numPr>
          <w:ilvl w:val="0"/>
          <w:numId w:val="595"/>
        </w:numPr>
      </w:pPr>
      <w:r>
        <w:t>Les plaques sont</w:t>
      </w:r>
      <w:r>
        <w:rPr>
          <w:rStyle w:val="optioncarChar"/>
        </w:rPr>
        <w:t> traitées afin d’améliorer leur comportement de réaction au feu (plaques ignifugées) </w:t>
      </w:r>
      <w:r>
        <w:t xml:space="preserve">(par défaut) </w:t>
      </w:r>
      <w:r>
        <w:rPr>
          <w:rStyle w:val="optioncarChar"/>
        </w:rPr>
        <w:t>/ ***</w:t>
      </w:r>
    </w:p>
    <w:p w14:paraId="41DDB22B" w14:textId="77777777" w:rsidR="00BB7667" w:rsidRDefault="00A27614">
      <w:pPr>
        <w:pStyle w:val="heading"/>
      </w:pPr>
      <w:r>
        <w:t>Panneaux de particules</w:t>
      </w:r>
    </w:p>
    <w:p w14:paraId="7108F53C" w14:textId="77777777" w:rsidR="00BB7667" w:rsidRDefault="00A27614">
      <w:pPr>
        <w:pStyle w:val="Author-eListParagraph"/>
        <w:numPr>
          <w:ilvl w:val="0"/>
          <w:numId w:val="596"/>
        </w:numPr>
      </w:pPr>
      <w:r>
        <w:t>Conformes à [NBN EN 312])</w:t>
      </w:r>
    </w:p>
    <w:p w14:paraId="7FB4E1EC" w14:textId="77777777" w:rsidR="00BB7667" w:rsidRDefault="00A27614">
      <w:pPr>
        <w:pStyle w:val="Author-eListParagraph"/>
        <w:numPr>
          <w:ilvl w:val="0"/>
          <w:numId w:val="596"/>
        </w:numPr>
      </w:pPr>
      <w:r>
        <w:t>Les plaques sont </w:t>
      </w:r>
      <w:r>
        <w:rPr>
          <w:rStyle w:val="optioncarChar"/>
        </w:rPr>
        <w:t>traitées afin d’améliorer leur comportement de réaction au feu (plaques ignifugées)</w:t>
      </w:r>
      <w:r>
        <w:t> (par défaut)</w:t>
      </w:r>
      <w:r>
        <w:rPr>
          <w:rStyle w:val="optioncarChar"/>
        </w:rPr>
        <w:t xml:space="preserve"> / ***</w:t>
      </w:r>
    </w:p>
    <w:p w14:paraId="594C26ED" w14:textId="77777777" w:rsidR="00BB7667" w:rsidRDefault="00A27614">
      <w:pPr>
        <w:pStyle w:val="heading"/>
      </w:pPr>
      <w:r>
        <w:t>Panneaux OSB</w:t>
      </w:r>
    </w:p>
    <w:p w14:paraId="597E263E" w14:textId="77777777" w:rsidR="00BB7667" w:rsidRDefault="00A27614">
      <w:pPr>
        <w:pStyle w:val="Author-eListParagraph"/>
        <w:numPr>
          <w:ilvl w:val="0"/>
          <w:numId w:val="597"/>
        </w:numPr>
      </w:pPr>
      <w:r>
        <w:t xml:space="preserve">Les plaques sont </w:t>
      </w:r>
      <w:r>
        <w:rPr>
          <w:rStyle w:val="optioncarChar"/>
        </w:rPr>
        <w:t xml:space="preserve">traitées afin d’améliorer leur comportement de réaction au feu (plaques ignifugées) </w:t>
      </w:r>
      <w:r>
        <w:t>(par défaut)</w:t>
      </w:r>
      <w:r>
        <w:rPr>
          <w:rStyle w:val="optioncarChar"/>
        </w:rPr>
        <w:t> / ***</w:t>
      </w:r>
    </w:p>
    <w:p w14:paraId="578DF1B0" w14:textId="77777777" w:rsidR="00BB7667" w:rsidRDefault="00A27614">
      <w:pPr>
        <w:pStyle w:val="heading"/>
      </w:pPr>
      <w:r>
        <w:t>Panneaux MDF</w:t>
      </w:r>
    </w:p>
    <w:p w14:paraId="7B7DCC9E" w14:textId="77777777" w:rsidR="00BB7667" w:rsidRDefault="00A27614">
      <w:pPr>
        <w:pStyle w:val="Author-eListParagraph"/>
        <w:numPr>
          <w:ilvl w:val="0"/>
          <w:numId w:val="598"/>
        </w:numPr>
      </w:pPr>
      <w:r>
        <w:t>Conformes à [NBN EN 622-5])</w:t>
      </w:r>
    </w:p>
    <w:p w14:paraId="241FC7E1" w14:textId="77777777" w:rsidR="00BB7667" w:rsidRDefault="00A27614">
      <w:pPr>
        <w:pStyle w:val="Author-eListParagraph"/>
        <w:numPr>
          <w:ilvl w:val="0"/>
          <w:numId w:val="599"/>
        </w:numPr>
      </w:pPr>
      <w:r>
        <w:t xml:space="preserve">Les plaques sont </w:t>
      </w:r>
      <w:r>
        <w:rPr>
          <w:rStyle w:val="optioncarChar"/>
        </w:rPr>
        <w:t>traitées afin d'améliorer leur comportement de réaction au feu (plaques ignifuges)</w:t>
      </w:r>
      <w:r>
        <w:t> (par défaut)</w:t>
      </w:r>
      <w:r>
        <w:rPr>
          <w:rStyle w:val="optioncarChar"/>
        </w:rPr>
        <w:t xml:space="preserve"> / ***</w:t>
      </w:r>
    </w:p>
    <w:p w14:paraId="7243CD97" w14:textId="77777777" w:rsidR="00BB7667" w:rsidRDefault="00A27614">
      <w:pPr>
        <w:pStyle w:val="pheading"/>
      </w:pPr>
      <w:r>
        <w:t>MESURAGE</w:t>
      </w:r>
    </w:p>
    <w:p w14:paraId="2E33054E" w14:textId="77777777" w:rsidR="00BB7667" w:rsidRDefault="00A27614">
      <w:r>
        <w:t>Conformément aux indications spécifiques dans le cahier spécial des charges et/ou le métré récapitulatif, le mesurage doit être conçu comme suit :</w:t>
      </w:r>
    </w:p>
    <w:p w14:paraId="765F4717" w14:textId="77777777" w:rsidR="00BB7667" w:rsidRDefault="00A27614">
      <w:pPr>
        <w:pStyle w:val="pheading"/>
      </w:pPr>
      <w:r>
        <w:t>- unité de mesure:</w:t>
      </w:r>
    </w:p>
    <w:p w14:paraId="403741AE" w14:textId="77777777" w:rsidR="00BB7667" w:rsidRDefault="00A27614">
      <w:r>
        <w:t>m²</w:t>
      </w:r>
    </w:p>
    <w:p w14:paraId="22DF81A9" w14:textId="77777777" w:rsidR="00BB7667" w:rsidRDefault="00A27614">
      <w:pPr>
        <w:pStyle w:val="pheading"/>
      </w:pPr>
      <w:r>
        <w:t>- code de mesurage:</w:t>
      </w:r>
    </w:p>
    <w:p w14:paraId="737DF4E0" w14:textId="77777777" w:rsidR="00BB7667" w:rsidRDefault="00A27614">
      <w:r>
        <w:t>Surface nette à exécuter. Les ouvertures supérieures à 0,5 m² sont déduites.</w:t>
      </w:r>
    </w:p>
    <w:p w14:paraId="42283654" w14:textId="77777777" w:rsidR="00BB7667" w:rsidRDefault="00A27614">
      <w:pPr>
        <w:pStyle w:val="pheading"/>
      </w:pPr>
      <w:r>
        <w:t>- nature du marché:</w:t>
      </w:r>
    </w:p>
    <w:p w14:paraId="1BB8FF39" w14:textId="77777777" w:rsidR="00BB7667" w:rsidRDefault="00A27614">
      <w:r>
        <w:t>QF</w:t>
      </w:r>
    </w:p>
    <w:p w14:paraId="2323E4DB" w14:textId="77777777" w:rsidR="00BB7667" w:rsidRDefault="00A27614">
      <w:pPr>
        <w:pStyle w:val="Author-eSectionHeading5"/>
      </w:pPr>
      <w:bookmarkStart w:id="702" w:name="_Toc178838617"/>
      <w:r>
        <w:t>53.57.2 Revêtements en bois contrecollés, multicouches ou en panneaux - Couche d'usure en bois massif (&lt;2,5mm), ou revêtement à placage CCTB 01.02</w:t>
      </w:r>
      <w:bookmarkEnd w:id="702"/>
    </w:p>
    <w:p w14:paraId="330F7369" w14:textId="77777777" w:rsidR="00BB7667" w:rsidRDefault="00A27614">
      <w:pPr>
        <w:pStyle w:val="Author-eSectionHeading6"/>
      </w:pPr>
      <w:bookmarkStart w:id="703" w:name="_Toc178838618"/>
      <w:r>
        <w:t>53.57.2a Revêtements en bois contrecollés, multicouches ou en panneaux - Couche d'usure en bois massif (&lt;2,5mm), ou revêtement à placage CCTB 01.10</w:t>
      </w:r>
      <w:bookmarkEnd w:id="703"/>
    </w:p>
    <w:p w14:paraId="72CB526A" w14:textId="77777777" w:rsidR="00BB7667" w:rsidRDefault="00A27614">
      <w:pPr>
        <w:pStyle w:val="pheading"/>
      </w:pPr>
      <w:r>
        <w:t>MATÉRIAUX</w:t>
      </w:r>
    </w:p>
    <w:p w14:paraId="7D25B373" w14:textId="77777777" w:rsidR="00BB7667" w:rsidRDefault="00A27614">
      <w:pPr>
        <w:pStyle w:val="pheading"/>
      </w:pPr>
      <w:r>
        <w:t>- Prescriptions complémentaires</w:t>
      </w:r>
    </w:p>
    <w:p w14:paraId="2A62483A" w14:textId="77777777" w:rsidR="00BB7667" w:rsidRDefault="00A27614">
      <w:r>
        <w:t>Les matériaux sont peu combustibles (classes A1FL/A2FL selon la [NBN EN 13501-1].</w:t>
      </w:r>
    </w:p>
    <w:p w14:paraId="17799FE1" w14:textId="77777777" w:rsidR="00BB7667" w:rsidRDefault="00A27614">
      <w:pPr>
        <w:pStyle w:val="heading"/>
      </w:pPr>
      <w:r>
        <w:t>Plaques de contre-plaqué</w:t>
      </w:r>
    </w:p>
    <w:p w14:paraId="2FF7472B" w14:textId="77777777" w:rsidR="00BB7667" w:rsidRDefault="00A27614">
      <w:pPr>
        <w:pStyle w:val="Author-eListParagraph"/>
        <w:numPr>
          <w:ilvl w:val="0"/>
          <w:numId w:val="600"/>
        </w:numPr>
      </w:pPr>
      <w:r>
        <w:t>Conformes à [NBN EN 636+A1]</w:t>
      </w:r>
    </w:p>
    <w:p w14:paraId="3C71FA96" w14:textId="77777777" w:rsidR="00BB7667" w:rsidRDefault="00A27614">
      <w:pPr>
        <w:pStyle w:val="Author-eListParagraph"/>
        <w:numPr>
          <w:ilvl w:val="0"/>
          <w:numId w:val="600"/>
        </w:numPr>
      </w:pPr>
      <w:r>
        <w:t xml:space="preserve">Les panneaux sont </w:t>
      </w:r>
      <w:r>
        <w:rPr>
          <w:rStyle w:val="optioncarChar"/>
        </w:rPr>
        <w:t>bakélisés </w:t>
      </w:r>
      <w:r>
        <w:t>(par défaut)</w:t>
      </w:r>
      <w:r>
        <w:rPr>
          <w:rStyle w:val="optioncarChar"/>
        </w:rPr>
        <w:t xml:space="preserve"> / mélaminés /***</w:t>
      </w:r>
    </w:p>
    <w:p w14:paraId="7BA72EA5" w14:textId="77777777" w:rsidR="00BB7667" w:rsidRDefault="00A27614">
      <w:pPr>
        <w:pStyle w:val="Author-eListParagraph"/>
        <w:numPr>
          <w:ilvl w:val="0"/>
          <w:numId w:val="600"/>
        </w:numPr>
      </w:pPr>
      <w:r>
        <w:t>Les plaques sont</w:t>
      </w:r>
      <w:r>
        <w:rPr>
          <w:rStyle w:val="optioncarChar"/>
        </w:rPr>
        <w:t> traitées afin d’améliorer leur comportement de réaction au feu (plaques ignifugées)</w:t>
      </w:r>
      <w:r>
        <w:t> (par défaut)</w:t>
      </w:r>
      <w:r>
        <w:rPr>
          <w:rStyle w:val="optioncarChar"/>
        </w:rPr>
        <w:t xml:space="preserve"> / ***</w:t>
      </w:r>
    </w:p>
    <w:p w14:paraId="57B56E32" w14:textId="77777777" w:rsidR="00BB7667" w:rsidRDefault="00A27614">
      <w:pPr>
        <w:pStyle w:val="heading"/>
      </w:pPr>
      <w:r>
        <w:t>Panneaux de particules</w:t>
      </w:r>
    </w:p>
    <w:p w14:paraId="6651508C" w14:textId="77777777" w:rsidR="00BB7667" w:rsidRDefault="00A27614">
      <w:pPr>
        <w:pStyle w:val="Author-eListParagraph"/>
        <w:numPr>
          <w:ilvl w:val="0"/>
          <w:numId w:val="601"/>
        </w:numPr>
      </w:pPr>
      <w:r>
        <w:t>Conformes à [NBN EN 312])</w:t>
      </w:r>
    </w:p>
    <w:p w14:paraId="588C09A3" w14:textId="77777777" w:rsidR="00BB7667" w:rsidRDefault="00A27614">
      <w:pPr>
        <w:pStyle w:val="Author-eListParagraph"/>
        <w:numPr>
          <w:ilvl w:val="0"/>
          <w:numId w:val="601"/>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0F5A98F2" w14:textId="77777777" w:rsidR="00BB7667" w:rsidRDefault="00A27614">
      <w:pPr>
        <w:pStyle w:val="heading"/>
      </w:pPr>
      <w:r>
        <w:t>Panneaux OSB</w:t>
      </w:r>
    </w:p>
    <w:p w14:paraId="21AA3084" w14:textId="77777777" w:rsidR="00BB7667" w:rsidRDefault="00A27614">
      <w:pPr>
        <w:pStyle w:val="Author-eListParagraph"/>
        <w:numPr>
          <w:ilvl w:val="0"/>
          <w:numId w:val="602"/>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1913FF10" w14:textId="77777777" w:rsidR="00BB7667" w:rsidRDefault="00A27614">
      <w:pPr>
        <w:pStyle w:val="heading"/>
      </w:pPr>
      <w:r>
        <w:t>Panneaux MDF</w:t>
      </w:r>
    </w:p>
    <w:p w14:paraId="2F2CCAC0" w14:textId="77777777" w:rsidR="00BB7667" w:rsidRDefault="00A27614">
      <w:pPr>
        <w:pStyle w:val="Author-eListParagraph"/>
        <w:numPr>
          <w:ilvl w:val="0"/>
          <w:numId w:val="603"/>
        </w:numPr>
      </w:pPr>
      <w:r>
        <w:t>Conformes à [NBN EN 622-5])</w:t>
      </w:r>
    </w:p>
    <w:p w14:paraId="646AFB98" w14:textId="77777777" w:rsidR="00BB7667" w:rsidRDefault="00A27614">
      <w:pPr>
        <w:pStyle w:val="Author-eListParagraph"/>
        <w:numPr>
          <w:ilvl w:val="0"/>
          <w:numId w:val="604"/>
        </w:numPr>
      </w:pPr>
      <w:r>
        <w:t xml:space="preserve">Les plaques sont </w:t>
      </w:r>
      <w:r>
        <w:rPr>
          <w:rStyle w:val="optioncarChar"/>
        </w:rPr>
        <w:t>traitées afin d'améliorer leur comportement de réaction au feu (plaques ignifuges) </w:t>
      </w:r>
      <w:r>
        <w:t>(par défaut)</w:t>
      </w:r>
      <w:r>
        <w:rPr>
          <w:rStyle w:val="optioncarChar"/>
        </w:rPr>
        <w:t xml:space="preserve"> / ***</w:t>
      </w:r>
    </w:p>
    <w:p w14:paraId="7742D9DF" w14:textId="77777777" w:rsidR="00BB7667" w:rsidRDefault="00A27614">
      <w:pPr>
        <w:pStyle w:val="pheading"/>
      </w:pPr>
      <w:r>
        <w:t>MESURAGE</w:t>
      </w:r>
    </w:p>
    <w:p w14:paraId="5AAD302E" w14:textId="77777777" w:rsidR="00BB7667" w:rsidRDefault="00A27614">
      <w:r>
        <w:t>Conformément aux indications spécifiques dans le cahier spécial des charges et/ou le métré récapitulatif, le mesurage doit être conçu comme suit :</w:t>
      </w:r>
    </w:p>
    <w:p w14:paraId="411E2B67" w14:textId="77777777" w:rsidR="00BB7667" w:rsidRDefault="00A27614">
      <w:pPr>
        <w:pStyle w:val="pheading"/>
      </w:pPr>
      <w:r>
        <w:t>- unité de mesure:</w:t>
      </w:r>
    </w:p>
    <w:p w14:paraId="3D73EE54" w14:textId="77777777" w:rsidR="00BB7667" w:rsidRDefault="00A27614">
      <w:r>
        <w:t>m²</w:t>
      </w:r>
    </w:p>
    <w:p w14:paraId="238AD32D" w14:textId="77777777" w:rsidR="00BB7667" w:rsidRDefault="00A27614">
      <w:pPr>
        <w:pStyle w:val="pheading"/>
      </w:pPr>
      <w:r>
        <w:t>- code de mesurage:</w:t>
      </w:r>
    </w:p>
    <w:p w14:paraId="1FD423D7" w14:textId="77777777" w:rsidR="00BB7667" w:rsidRDefault="00A27614">
      <w:r>
        <w:t>Surface nette à exécuter. Les ouvertures supérieures à 0,5 m² sont déduites.</w:t>
      </w:r>
    </w:p>
    <w:p w14:paraId="286FB551" w14:textId="77777777" w:rsidR="00BB7667" w:rsidRDefault="00A27614">
      <w:pPr>
        <w:pStyle w:val="pheading"/>
      </w:pPr>
      <w:r>
        <w:t>- nature du marché:</w:t>
      </w:r>
    </w:p>
    <w:p w14:paraId="608B9F78" w14:textId="77777777" w:rsidR="00BB7667" w:rsidRDefault="00A27614">
      <w:r>
        <w:t>QF</w:t>
      </w:r>
    </w:p>
    <w:p w14:paraId="67719D87" w14:textId="77777777" w:rsidR="00BB7667" w:rsidRDefault="00A27614">
      <w:pPr>
        <w:pStyle w:val="Author-eSectionHeading5"/>
      </w:pPr>
      <w:bookmarkStart w:id="704" w:name="_Toc178838619"/>
      <w:r>
        <w:t>53.57.3 Revêtements en bois contrecollés, multicouches ou en panneaux - Couche d'usure en matériaux composites à base de bois CCTB 01.02</w:t>
      </w:r>
      <w:bookmarkEnd w:id="704"/>
    </w:p>
    <w:p w14:paraId="0CB52335" w14:textId="77777777" w:rsidR="00BB7667" w:rsidRDefault="00A27614">
      <w:pPr>
        <w:pStyle w:val="Author-eSectionHeading6"/>
      </w:pPr>
      <w:bookmarkStart w:id="705" w:name="_Toc178838620"/>
      <w:r>
        <w:t>53.57.3a Revêtements en bois contrecollés, multicouches ou en panneaux - Dalles en bois CCTB 01.10</w:t>
      </w:r>
      <w:bookmarkEnd w:id="705"/>
    </w:p>
    <w:p w14:paraId="1C144F98" w14:textId="77777777" w:rsidR="00BB7667" w:rsidRDefault="00A27614">
      <w:pPr>
        <w:pStyle w:val="pheading"/>
      </w:pPr>
      <w:r>
        <w:t>MATÉRIAUX</w:t>
      </w:r>
    </w:p>
    <w:p w14:paraId="523E3B8E" w14:textId="77777777" w:rsidR="00BB7667" w:rsidRDefault="00A27614">
      <w:pPr>
        <w:pStyle w:val="pheading"/>
      </w:pPr>
      <w:r>
        <w:t>- Prescriptions complémentaires</w:t>
      </w:r>
    </w:p>
    <w:p w14:paraId="387F9F69" w14:textId="77777777" w:rsidR="00BB7667" w:rsidRDefault="00A27614">
      <w:r>
        <w:t>Les matériaux sont peu combustibles (classes A1FL/A2FL selon la [NBN EN 13501-1].</w:t>
      </w:r>
    </w:p>
    <w:p w14:paraId="13135D68" w14:textId="77777777" w:rsidR="00BB7667" w:rsidRDefault="00A27614">
      <w:pPr>
        <w:pStyle w:val="heading"/>
      </w:pPr>
      <w:r>
        <w:t>Plaques de contre-plaqué</w:t>
      </w:r>
    </w:p>
    <w:p w14:paraId="68F32596" w14:textId="77777777" w:rsidR="00BB7667" w:rsidRDefault="00A27614">
      <w:pPr>
        <w:pStyle w:val="Author-eListParagraph"/>
        <w:numPr>
          <w:ilvl w:val="0"/>
          <w:numId w:val="605"/>
        </w:numPr>
      </w:pPr>
      <w:r>
        <w:t>Conformes à [NBN EN 636+A1]</w:t>
      </w:r>
    </w:p>
    <w:p w14:paraId="52F5DE48" w14:textId="77777777" w:rsidR="00BB7667" w:rsidRDefault="00A27614">
      <w:pPr>
        <w:pStyle w:val="Author-eListParagraph"/>
        <w:numPr>
          <w:ilvl w:val="0"/>
          <w:numId w:val="605"/>
        </w:numPr>
      </w:pPr>
      <w:r>
        <w:t xml:space="preserve">Les panneaux sont </w:t>
      </w:r>
      <w:r>
        <w:rPr>
          <w:rStyle w:val="optioncarChar"/>
        </w:rPr>
        <w:t>bakélisés</w:t>
      </w:r>
      <w:r>
        <w:t> (par défaut)</w:t>
      </w:r>
      <w:r>
        <w:rPr>
          <w:rStyle w:val="optioncarChar"/>
        </w:rPr>
        <w:t xml:space="preserve"> / mélaminés /***</w:t>
      </w:r>
    </w:p>
    <w:p w14:paraId="3D5D547C" w14:textId="77777777" w:rsidR="00BB7667" w:rsidRDefault="00A27614">
      <w:pPr>
        <w:pStyle w:val="Author-eListParagraph"/>
        <w:numPr>
          <w:ilvl w:val="0"/>
          <w:numId w:val="605"/>
        </w:numPr>
      </w:pPr>
      <w:r>
        <w:t>Les plaques sont</w:t>
      </w:r>
      <w:r>
        <w:rPr>
          <w:rStyle w:val="optioncarChar"/>
        </w:rPr>
        <w:t xml:space="preserve"> traitées afin d’améliorer leur comportement de réaction au feu (plaques ignifugées) </w:t>
      </w:r>
      <w:r>
        <w:t>(par défaut) </w:t>
      </w:r>
      <w:r>
        <w:rPr>
          <w:rStyle w:val="optioncarChar"/>
        </w:rPr>
        <w:t>/ ***</w:t>
      </w:r>
    </w:p>
    <w:p w14:paraId="407EFB34" w14:textId="77777777" w:rsidR="00BB7667" w:rsidRDefault="00A27614">
      <w:pPr>
        <w:pStyle w:val="heading"/>
      </w:pPr>
      <w:r>
        <w:t>Panneaux de particules</w:t>
      </w:r>
    </w:p>
    <w:p w14:paraId="6277D1C8" w14:textId="77777777" w:rsidR="00BB7667" w:rsidRDefault="00A27614">
      <w:pPr>
        <w:pStyle w:val="Author-eListParagraph"/>
        <w:numPr>
          <w:ilvl w:val="0"/>
          <w:numId w:val="606"/>
        </w:numPr>
      </w:pPr>
      <w:r>
        <w:t>Conformes à [NBN EN 312]</w:t>
      </w:r>
    </w:p>
    <w:p w14:paraId="29B7C1F8" w14:textId="77777777" w:rsidR="00BB7667" w:rsidRDefault="00A27614">
      <w:pPr>
        <w:pStyle w:val="Author-eListParagraph"/>
        <w:numPr>
          <w:ilvl w:val="0"/>
          <w:numId w:val="606"/>
        </w:numPr>
      </w:pPr>
      <w:r>
        <w:t xml:space="preserve">Les plaques sont </w:t>
      </w:r>
      <w:r>
        <w:rPr>
          <w:rStyle w:val="optioncarChar"/>
        </w:rPr>
        <w:t>traitées afin d’améliorer leur comportement de réaction au feu (plaques ignifugées)</w:t>
      </w:r>
      <w:r>
        <w:t> (par défaut)</w:t>
      </w:r>
      <w:r>
        <w:rPr>
          <w:rStyle w:val="optioncarChar"/>
        </w:rPr>
        <w:t> / ***</w:t>
      </w:r>
    </w:p>
    <w:p w14:paraId="0999188B" w14:textId="77777777" w:rsidR="00BB7667" w:rsidRDefault="00A27614">
      <w:pPr>
        <w:pStyle w:val="heading"/>
      </w:pPr>
      <w:r>
        <w:t>Panneaux OSB</w:t>
      </w:r>
    </w:p>
    <w:p w14:paraId="514F50FB" w14:textId="77777777" w:rsidR="00BB7667" w:rsidRDefault="00A27614">
      <w:pPr>
        <w:pStyle w:val="Author-eListParagraph"/>
        <w:numPr>
          <w:ilvl w:val="0"/>
          <w:numId w:val="607"/>
        </w:numPr>
      </w:pPr>
      <w:r>
        <w:t xml:space="preserve">Les plaques sont </w:t>
      </w:r>
      <w:r>
        <w:rPr>
          <w:rStyle w:val="optioncarChar"/>
        </w:rPr>
        <w:t>traitées afin d’améliorer leur comportement de réaction au feu (plaques ignifugées) </w:t>
      </w:r>
      <w:r>
        <w:t>(par défaut)</w:t>
      </w:r>
      <w:r>
        <w:rPr>
          <w:rStyle w:val="optioncarChar"/>
        </w:rPr>
        <w:t xml:space="preserve"> / ***</w:t>
      </w:r>
    </w:p>
    <w:p w14:paraId="6AE287C5" w14:textId="77777777" w:rsidR="00BB7667" w:rsidRDefault="00A27614">
      <w:pPr>
        <w:pStyle w:val="heading"/>
      </w:pPr>
      <w:r>
        <w:t>Panneaux MDF</w:t>
      </w:r>
    </w:p>
    <w:p w14:paraId="0F7F8190" w14:textId="77777777" w:rsidR="00BB7667" w:rsidRDefault="00A27614">
      <w:pPr>
        <w:pStyle w:val="Author-eListParagraph"/>
        <w:numPr>
          <w:ilvl w:val="0"/>
          <w:numId w:val="608"/>
        </w:numPr>
      </w:pPr>
      <w:r>
        <w:t>Conformes à [NBN EN 622-5]</w:t>
      </w:r>
    </w:p>
    <w:p w14:paraId="299A217E" w14:textId="77777777" w:rsidR="00BB7667" w:rsidRDefault="00A27614">
      <w:pPr>
        <w:pStyle w:val="Author-eListParagraph"/>
        <w:numPr>
          <w:ilvl w:val="0"/>
          <w:numId w:val="609"/>
        </w:numPr>
      </w:pPr>
      <w:r>
        <w:t xml:space="preserve">Les plaques sont </w:t>
      </w:r>
      <w:r>
        <w:rPr>
          <w:rStyle w:val="optioncarChar"/>
        </w:rPr>
        <w:t>traitées afin d'améliorer leur comportement de réaction au feu (plaques ignifuges)</w:t>
      </w:r>
      <w:r>
        <w:t xml:space="preserve"> (par défaut)</w:t>
      </w:r>
      <w:r>
        <w:rPr>
          <w:rStyle w:val="optioncarChar"/>
        </w:rPr>
        <w:t> / ***</w:t>
      </w:r>
    </w:p>
    <w:p w14:paraId="1903B0BF" w14:textId="77777777" w:rsidR="00BB7667" w:rsidRDefault="00A27614">
      <w:pPr>
        <w:pStyle w:val="pheading"/>
      </w:pPr>
      <w:r>
        <w:t>MESURAGE</w:t>
      </w:r>
    </w:p>
    <w:p w14:paraId="3DA05E49" w14:textId="77777777" w:rsidR="00BB7667" w:rsidRDefault="00A27614">
      <w:r>
        <w:t>Conformément aux indications spécifiques dans le cahier spécial des charges et/ou le métré récapitulatif, le mesurage doit être conçu comme suit :</w:t>
      </w:r>
    </w:p>
    <w:p w14:paraId="4C4DFAA0" w14:textId="77777777" w:rsidR="00BB7667" w:rsidRDefault="00A27614">
      <w:pPr>
        <w:pStyle w:val="pheading"/>
      </w:pPr>
      <w:r>
        <w:t>- unité de mesure:</w:t>
      </w:r>
    </w:p>
    <w:p w14:paraId="66949960" w14:textId="77777777" w:rsidR="00BB7667" w:rsidRDefault="00A27614">
      <w:r>
        <w:t>m²</w:t>
      </w:r>
    </w:p>
    <w:p w14:paraId="6DCCDC20" w14:textId="77777777" w:rsidR="00BB7667" w:rsidRDefault="00A27614">
      <w:pPr>
        <w:pStyle w:val="pheading"/>
      </w:pPr>
      <w:r>
        <w:t>- code de mesurage:</w:t>
      </w:r>
    </w:p>
    <w:p w14:paraId="6725B92D" w14:textId="77777777" w:rsidR="00BB7667" w:rsidRDefault="00A27614">
      <w:r>
        <w:t>Surface nette à exécuter. Les ouvertures supérieures à 0,5 m² sont déduites.</w:t>
      </w:r>
    </w:p>
    <w:p w14:paraId="2D3DCF70" w14:textId="77777777" w:rsidR="00BB7667" w:rsidRDefault="00A27614">
      <w:pPr>
        <w:pStyle w:val="pheading"/>
      </w:pPr>
      <w:r>
        <w:t>- nature du marché:</w:t>
      </w:r>
    </w:p>
    <w:p w14:paraId="374BB83B" w14:textId="77777777" w:rsidR="00BB7667" w:rsidRDefault="00A27614">
      <w:r>
        <w:t>QF</w:t>
      </w:r>
    </w:p>
    <w:p w14:paraId="6EE78047" w14:textId="77777777" w:rsidR="00BB7667" w:rsidRDefault="00A27614">
      <w:pPr>
        <w:pStyle w:val="Author-eSectionHeading5"/>
      </w:pPr>
      <w:bookmarkStart w:id="706" w:name="_Toc178838621"/>
      <w:r>
        <w:t>53.57.4 Revêtements en bois contrecollés, multicouches ou en panneaux - Tapis en bois CCTB 01.02</w:t>
      </w:r>
      <w:bookmarkEnd w:id="706"/>
    </w:p>
    <w:p w14:paraId="4231239F" w14:textId="77777777" w:rsidR="00BB7667" w:rsidRDefault="00A27614">
      <w:pPr>
        <w:pStyle w:val="Author-eSectionHeading6"/>
      </w:pPr>
      <w:bookmarkStart w:id="707" w:name="_Toc178838622"/>
      <w:r>
        <w:t>53.57.4a Revêtements en bois contrecollés, multicouches ou en panneaux - Tapis en bois CCTB 01.10</w:t>
      </w:r>
      <w:bookmarkEnd w:id="707"/>
    </w:p>
    <w:p w14:paraId="7230601A" w14:textId="77777777" w:rsidR="00BB7667" w:rsidRDefault="00A27614">
      <w:pPr>
        <w:pStyle w:val="pheading"/>
      </w:pPr>
      <w:r>
        <w:t>MATÉRIAUX</w:t>
      </w:r>
    </w:p>
    <w:p w14:paraId="44E3C160" w14:textId="77777777" w:rsidR="00BB7667" w:rsidRDefault="00A27614">
      <w:pPr>
        <w:pStyle w:val="pheading"/>
      </w:pPr>
      <w:r>
        <w:t>- Prescriptions complémentaires</w:t>
      </w:r>
    </w:p>
    <w:p w14:paraId="707E6A7F" w14:textId="77777777" w:rsidR="00BB7667" w:rsidRDefault="00A27614">
      <w:r>
        <w:t>Les matériaux sont peu combustibles (classes A1FL/A2FL selon la [NBN EN 13501-1].</w:t>
      </w:r>
    </w:p>
    <w:p w14:paraId="3CC8762F" w14:textId="77777777" w:rsidR="00BB7667" w:rsidRDefault="00A27614">
      <w:pPr>
        <w:pStyle w:val="heading"/>
      </w:pPr>
      <w:r>
        <w:t>Plaques de contre-plaqué</w:t>
      </w:r>
    </w:p>
    <w:p w14:paraId="716AC037" w14:textId="77777777" w:rsidR="00BB7667" w:rsidRDefault="00A27614">
      <w:pPr>
        <w:pStyle w:val="Author-eListParagraph"/>
        <w:numPr>
          <w:ilvl w:val="0"/>
          <w:numId w:val="610"/>
        </w:numPr>
      </w:pPr>
      <w:r>
        <w:t>Conformes à [NBN EN 636+A1]</w:t>
      </w:r>
    </w:p>
    <w:p w14:paraId="275CE156" w14:textId="77777777" w:rsidR="00BB7667" w:rsidRDefault="00A27614">
      <w:pPr>
        <w:pStyle w:val="Author-eListParagraph"/>
        <w:numPr>
          <w:ilvl w:val="0"/>
          <w:numId w:val="610"/>
        </w:numPr>
      </w:pPr>
      <w:r>
        <w:t xml:space="preserve">Les panneaux sont </w:t>
      </w:r>
      <w:r>
        <w:rPr>
          <w:rStyle w:val="optioncarChar"/>
        </w:rPr>
        <w:t>bakélisés</w:t>
      </w:r>
      <w:r>
        <w:t xml:space="preserve"> (par défaut) </w:t>
      </w:r>
      <w:r>
        <w:rPr>
          <w:rStyle w:val="optioncarChar"/>
        </w:rPr>
        <w:t>/ mélaminés / ***</w:t>
      </w:r>
    </w:p>
    <w:p w14:paraId="313D74B0" w14:textId="77777777" w:rsidR="00BB7667" w:rsidRDefault="00A27614">
      <w:pPr>
        <w:pStyle w:val="Author-eListParagraph"/>
        <w:numPr>
          <w:ilvl w:val="0"/>
          <w:numId w:val="610"/>
        </w:numPr>
      </w:pPr>
      <w:r>
        <w:t>Les plaques sont</w:t>
      </w:r>
      <w:r>
        <w:rPr>
          <w:rStyle w:val="optioncarChar"/>
        </w:rPr>
        <w:t> traitées afin d’améliorer leur comportement de réaction au feu (plaques ignifugées) </w:t>
      </w:r>
      <w:r>
        <w:t xml:space="preserve">(par défaut) </w:t>
      </w:r>
      <w:r>
        <w:rPr>
          <w:rStyle w:val="optioncarChar"/>
        </w:rPr>
        <w:t>/ ***</w:t>
      </w:r>
    </w:p>
    <w:p w14:paraId="1DB2529D" w14:textId="77777777" w:rsidR="00BB7667" w:rsidRDefault="00A27614">
      <w:pPr>
        <w:pStyle w:val="heading"/>
      </w:pPr>
      <w:r>
        <w:t>Panneaux de particules</w:t>
      </w:r>
    </w:p>
    <w:p w14:paraId="5D18203C" w14:textId="77777777" w:rsidR="00BB7667" w:rsidRDefault="00A27614">
      <w:pPr>
        <w:pStyle w:val="Author-eListParagraph"/>
        <w:numPr>
          <w:ilvl w:val="0"/>
          <w:numId w:val="611"/>
        </w:numPr>
      </w:pPr>
      <w:r>
        <w:t>Conformes à [NBN EN 312])</w:t>
      </w:r>
    </w:p>
    <w:p w14:paraId="0199776A" w14:textId="77777777" w:rsidR="00BB7667" w:rsidRDefault="00A27614">
      <w:pPr>
        <w:pStyle w:val="Author-eListParagraph"/>
        <w:numPr>
          <w:ilvl w:val="0"/>
          <w:numId w:val="611"/>
        </w:numPr>
      </w:pPr>
      <w:r>
        <w:t xml:space="preserve">Les plaques sont </w:t>
      </w:r>
      <w:r>
        <w:rPr>
          <w:rStyle w:val="optioncarChar"/>
        </w:rPr>
        <w:t>traitées afin d’améliorer leur comportement de réaction au feu (plaques ignifugées) </w:t>
      </w:r>
      <w:r>
        <w:t xml:space="preserve">(par défaut) </w:t>
      </w:r>
      <w:r>
        <w:rPr>
          <w:rStyle w:val="optioncarChar"/>
        </w:rPr>
        <w:t>/ ***</w:t>
      </w:r>
    </w:p>
    <w:p w14:paraId="7786DA46" w14:textId="77777777" w:rsidR="00BB7667" w:rsidRDefault="00A27614">
      <w:pPr>
        <w:pStyle w:val="heading"/>
      </w:pPr>
      <w:r>
        <w:t>Panneaux OSB</w:t>
      </w:r>
    </w:p>
    <w:p w14:paraId="0B709530" w14:textId="77777777" w:rsidR="00BB7667" w:rsidRDefault="00A27614">
      <w:pPr>
        <w:pStyle w:val="Author-eListParagraph"/>
        <w:numPr>
          <w:ilvl w:val="0"/>
          <w:numId w:val="612"/>
        </w:numPr>
      </w:pPr>
      <w:r>
        <w:t xml:space="preserve">Les plaques sont </w:t>
      </w:r>
      <w:r>
        <w:rPr>
          <w:rStyle w:val="optioncarChar"/>
        </w:rPr>
        <w:t xml:space="preserve">traitées afin d’améliorer leur comportement de réaction au feu (plaques ignifugées) </w:t>
      </w:r>
      <w:r>
        <w:t>(par défaut) </w:t>
      </w:r>
      <w:r>
        <w:rPr>
          <w:rStyle w:val="optioncarChar"/>
        </w:rPr>
        <w:t>/ ***</w:t>
      </w:r>
    </w:p>
    <w:p w14:paraId="791804B6" w14:textId="77777777" w:rsidR="00BB7667" w:rsidRDefault="00A27614">
      <w:pPr>
        <w:pStyle w:val="heading"/>
      </w:pPr>
      <w:r>
        <w:t>Panneaux MDF</w:t>
      </w:r>
    </w:p>
    <w:p w14:paraId="2979B5C0" w14:textId="77777777" w:rsidR="00BB7667" w:rsidRDefault="00A27614">
      <w:pPr>
        <w:pStyle w:val="Author-eListParagraph"/>
        <w:numPr>
          <w:ilvl w:val="0"/>
          <w:numId w:val="613"/>
        </w:numPr>
      </w:pPr>
      <w:r>
        <w:t>Conformes à [NBN EN 622-5])</w:t>
      </w:r>
    </w:p>
    <w:p w14:paraId="3D3E5580" w14:textId="77777777" w:rsidR="00BB7667" w:rsidRDefault="00A27614">
      <w:pPr>
        <w:pStyle w:val="Author-eListParagraph"/>
        <w:numPr>
          <w:ilvl w:val="0"/>
          <w:numId w:val="614"/>
        </w:numPr>
      </w:pPr>
      <w:r>
        <w:t xml:space="preserve">Les plaques sont </w:t>
      </w:r>
      <w:r>
        <w:rPr>
          <w:rStyle w:val="optioncarChar"/>
        </w:rPr>
        <w:t>traitées afin d'améliorer leur comportement de réaction au feu (plaques ignifuges) </w:t>
      </w:r>
      <w:r>
        <w:t xml:space="preserve">(par défaut) </w:t>
      </w:r>
      <w:r>
        <w:rPr>
          <w:rStyle w:val="optioncarChar"/>
        </w:rPr>
        <w:t>/ ***</w:t>
      </w:r>
    </w:p>
    <w:p w14:paraId="1B62E5AC" w14:textId="77777777" w:rsidR="00BB7667" w:rsidRDefault="00A27614">
      <w:pPr>
        <w:pStyle w:val="pheading"/>
      </w:pPr>
      <w:r>
        <w:t>MESURAGE</w:t>
      </w:r>
    </w:p>
    <w:p w14:paraId="3C11A69D" w14:textId="77777777" w:rsidR="00BB7667" w:rsidRDefault="00A27614">
      <w:r>
        <w:t>Conformément aux indications spécifiques dans le cahier spécial des charges et/ou le métré récapitulatif, le mesurage doit être conçu comme suit :</w:t>
      </w:r>
    </w:p>
    <w:p w14:paraId="0C31B88B" w14:textId="77777777" w:rsidR="00BB7667" w:rsidRDefault="00A27614">
      <w:pPr>
        <w:pStyle w:val="pheading"/>
      </w:pPr>
      <w:r>
        <w:t>- unité de mesure:</w:t>
      </w:r>
    </w:p>
    <w:p w14:paraId="6A81685D" w14:textId="77777777" w:rsidR="00BB7667" w:rsidRDefault="00A27614">
      <w:r>
        <w:t>m²</w:t>
      </w:r>
    </w:p>
    <w:p w14:paraId="018D96A6" w14:textId="77777777" w:rsidR="00BB7667" w:rsidRDefault="00A27614">
      <w:pPr>
        <w:pStyle w:val="pheading"/>
      </w:pPr>
      <w:r>
        <w:t>- code de mesurage:</w:t>
      </w:r>
    </w:p>
    <w:p w14:paraId="2FD91022" w14:textId="77777777" w:rsidR="00BB7667" w:rsidRDefault="00A27614">
      <w:r>
        <w:t>Surface nette à exécuter. Les ouvertures supérieures à 0,5 m² sont déduites.</w:t>
      </w:r>
    </w:p>
    <w:p w14:paraId="354CBA2D" w14:textId="77777777" w:rsidR="00BB7667" w:rsidRDefault="00A27614">
      <w:pPr>
        <w:pStyle w:val="pheading"/>
      </w:pPr>
      <w:r>
        <w:t>- nature du marché:</w:t>
      </w:r>
    </w:p>
    <w:p w14:paraId="5B8F1CD0" w14:textId="77777777" w:rsidR="00BB7667" w:rsidRDefault="00A27614">
      <w:r>
        <w:t>QF</w:t>
      </w:r>
    </w:p>
    <w:p w14:paraId="1C512C32" w14:textId="77777777" w:rsidR="00BB7667" w:rsidRDefault="00A27614">
      <w:pPr>
        <w:pStyle w:val="Author-eSectionHeading4"/>
      </w:pPr>
      <w:bookmarkStart w:id="708" w:name="_Toc178838623"/>
      <w:r>
        <w:t>53.58 Revêtements en verre CCTB 01.02</w:t>
      </w:r>
      <w:bookmarkEnd w:id="708"/>
    </w:p>
    <w:p w14:paraId="7119470A" w14:textId="77777777" w:rsidR="00BB7667" w:rsidRDefault="00A27614">
      <w:pPr>
        <w:pStyle w:val="Author-eSectionHeading5"/>
      </w:pPr>
      <w:bookmarkStart w:id="709" w:name="_Toc178838624"/>
      <w:r>
        <w:t>53.58.1 Revêtements en verre - Dalles de verre CCTB 01.02</w:t>
      </w:r>
      <w:bookmarkEnd w:id="709"/>
    </w:p>
    <w:p w14:paraId="71C73268" w14:textId="77777777" w:rsidR="00BB7667" w:rsidRDefault="00A27614">
      <w:pPr>
        <w:pStyle w:val="Author-eSectionHeading6"/>
      </w:pPr>
      <w:bookmarkStart w:id="710" w:name="_Toc178838625"/>
      <w:r>
        <w:t>53.58.1a Revêtements en verre - Dalles de verre CCTB 01.02</w:t>
      </w:r>
      <w:bookmarkEnd w:id="710"/>
    </w:p>
    <w:p w14:paraId="01E5AFA7" w14:textId="77777777" w:rsidR="00BB7667" w:rsidRDefault="00A27614">
      <w:pPr>
        <w:pStyle w:val="Author-eSectionHeading5"/>
      </w:pPr>
      <w:bookmarkStart w:id="711" w:name="_Toc178838626"/>
      <w:r>
        <w:t>53.58.2 Revêtements en verre - Mosaïques</w:t>
      </w:r>
      <w:bookmarkEnd w:id="711"/>
    </w:p>
    <w:p w14:paraId="6390547C" w14:textId="77777777" w:rsidR="00BB7667" w:rsidRDefault="00A27614">
      <w:pPr>
        <w:pStyle w:val="Author-eSectionHeading6"/>
      </w:pPr>
      <w:bookmarkStart w:id="712" w:name="_Toc178838627"/>
      <w:r>
        <w:t>53.58.2a Revêtements en verre - Mosaïques CCTB 01.10</w:t>
      </w:r>
      <w:bookmarkEnd w:id="712"/>
    </w:p>
    <w:p w14:paraId="33060971" w14:textId="77777777" w:rsidR="00BB7667" w:rsidRDefault="00A27614">
      <w:pPr>
        <w:pStyle w:val="pheading"/>
      </w:pPr>
      <w:r>
        <w:t>DESCRIPTION</w:t>
      </w:r>
    </w:p>
    <w:p w14:paraId="09A51037" w14:textId="77777777" w:rsidR="00BB7667" w:rsidRDefault="00A27614">
      <w:pPr>
        <w:pStyle w:val="pheading"/>
      </w:pPr>
      <w:r>
        <w:t>- Définition / Comprend</w:t>
      </w:r>
    </w:p>
    <w:p w14:paraId="1C6BD17E" w14:textId="77777777" w:rsidR="00BB7667" w:rsidRDefault="00A27614">
      <w:pPr>
        <w:jc w:val="both"/>
      </w:pPr>
      <w:r>
        <w:t>Il s'agit des fournitures et travaux nécessaires en vue de la réalisation des revêtements en dalles de verre afin de constituer un ouvrage parfaitement fini.</w:t>
      </w:r>
    </w:p>
    <w:p w14:paraId="6F509B7F" w14:textId="77777777" w:rsidR="00BB7667" w:rsidRDefault="00A27614">
      <w:pPr>
        <w:jc w:val="both"/>
      </w:pPr>
      <w:r>
        <w:t>Ce poste comprend notamment :</w:t>
      </w:r>
    </w:p>
    <w:p w14:paraId="026A5758" w14:textId="77777777" w:rsidR="00BB7667" w:rsidRDefault="00A27614">
      <w:pPr>
        <w:pStyle w:val="Author-eListParagraph"/>
        <w:numPr>
          <w:ilvl w:val="0"/>
          <w:numId w:val="615"/>
        </w:numPr>
        <w:jc w:val="both"/>
      </w:pPr>
      <w:r>
        <w:t>l'enlèvement de toutes les aspérités et/ou l'égalisation des surfaces de sol ;</w:t>
      </w:r>
    </w:p>
    <w:p w14:paraId="44A5765A" w14:textId="77777777" w:rsidR="00BB7667" w:rsidRDefault="00A27614">
      <w:pPr>
        <w:pStyle w:val="Author-eListParagraph"/>
        <w:numPr>
          <w:ilvl w:val="0"/>
          <w:numId w:val="615"/>
        </w:numPr>
        <w:jc w:val="both"/>
      </w:pPr>
      <w:r>
        <w:t>si nécessaire, la réalisation dans le revêtement des ouvertures pour les conduites, canalisations, etc., qui ont été placées à l'avance ;</w:t>
      </w:r>
    </w:p>
    <w:p w14:paraId="1ABA3B0F" w14:textId="77777777" w:rsidR="00BB7667" w:rsidRDefault="00A27614">
      <w:pPr>
        <w:pStyle w:val="Author-eListParagraph"/>
        <w:numPr>
          <w:ilvl w:val="0"/>
          <w:numId w:val="615"/>
        </w:numPr>
        <w:jc w:val="both"/>
      </w:pPr>
      <w:r>
        <w:t>la fourniture et la pose des revêtements ;</w:t>
      </w:r>
    </w:p>
    <w:p w14:paraId="75786931" w14:textId="77777777" w:rsidR="00BB7667" w:rsidRDefault="00A27614">
      <w:pPr>
        <w:pStyle w:val="Author-eListParagraph"/>
        <w:numPr>
          <w:ilvl w:val="0"/>
          <w:numId w:val="615"/>
        </w:numPr>
        <w:jc w:val="both"/>
      </w:pPr>
      <w:r>
        <w:t>l'intégration de tous les accessoires spéciaux décrits dans le cahier spécial des charges (cadres pour paillassons / arrêts de porte / profils de désolidarisation / grilles de sol / couvercles de sol, etc.) ;</w:t>
      </w:r>
    </w:p>
    <w:p w14:paraId="2768663A" w14:textId="77777777" w:rsidR="00BB7667" w:rsidRDefault="00A27614">
      <w:pPr>
        <w:pStyle w:val="Author-eListParagraph"/>
        <w:numPr>
          <w:ilvl w:val="0"/>
          <w:numId w:val="615"/>
        </w:numPr>
        <w:jc w:val="both"/>
      </w:pPr>
      <w:r>
        <w:t>le rejointoiement des surfaces et l'achèvement des joints ;</w:t>
      </w:r>
    </w:p>
    <w:p w14:paraId="6B26886C" w14:textId="77777777" w:rsidR="00BB7667" w:rsidRDefault="00A27614">
      <w:pPr>
        <w:pStyle w:val="Author-eListParagraph"/>
        <w:numPr>
          <w:ilvl w:val="0"/>
          <w:numId w:val="615"/>
        </w:numPr>
        <w:jc w:val="both"/>
      </w:pPr>
      <w:r>
        <w:t>le nettoyage des surfaces carrelées, y compris l'enlèvement des taches de mortier ou de colle et de mortier de jointoiement.</w:t>
      </w:r>
    </w:p>
    <w:p w14:paraId="404C90C5" w14:textId="77777777" w:rsidR="00BB7667" w:rsidRDefault="00A27614">
      <w:pPr>
        <w:pStyle w:val="pheading"/>
      </w:pPr>
      <w:r>
        <w:t>- Localisation</w:t>
      </w:r>
    </w:p>
    <w:p w14:paraId="545AA105" w14:textId="77777777" w:rsidR="00BB7667" w:rsidRDefault="00A27614">
      <w:r>
        <w:t xml:space="preserve">Les travaux sont localisés : </w:t>
      </w:r>
      <w:r>
        <w:rPr>
          <w:rStyle w:val="optioncarChar"/>
        </w:rPr>
        <w:t>***</w:t>
      </w:r>
      <w:r>
        <w:t>.</w:t>
      </w:r>
    </w:p>
    <w:p w14:paraId="33E01349" w14:textId="77777777" w:rsidR="00BB7667" w:rsidRDefault="00A27614">
      <w:r>
        <w:t>Voir plans et métrés détaillés.</w:t>
      </w:r>
    </w:p>
    <w:p w14:paraId="3650A286" w14:textId="77777777" w:rsidR="00BB7667" w:rsidRDefault="00A27614">
      <w:pPr>
        <w:pStyle w:val="pheading"/>
      </w:pPr>
      <w:r>
        <w:t>MATÉRIAUX</w:t>
      </w:r>
    </w:p>
    <w:p w14:paraId="4E77C1B3" w14:textId="77777777" w:rsidR="00BB7667" w:rsidRDefault="00A27614">
      <w:pPr>
        <w:pStyle w:val="pheading"/>
      </w:pPr>
      <w:r>
        <w:t>- Caractéristiques générales</w:t>
      </w:r>
    </w:p>
    <w:p w14:paraId="634ED3C1" w14:textId="77777777" w:rsidR="00BB7667" w:rsidRDefault="00A27614">
      <w:pPr>
        <w:jc w:val="both"/>
      </w:pPr>
      <w:r>
        <w:rPr>
          <w:b/>
          <w:u w:val="single"/>
        </w:rPr>
        <w:t>Revêtement</w:t>
      </w:r>
    </w:p>
    <w:p w14:paraId="621E8A3F" w14:textId="77777777" w:rsidR="00BB7667" w:rsidRDefault="00A27614">
      <w:pPr>
        <w:pStyle w:val="Author-eListParagraph"/>
        <w:numPr>
          <w:ilvl w:val="0"/>
          <w:numId w:val="616"/>
        </w:numPr>
      </w:pPr>
      <w:r>
        <w:t>Nature : verre.</w:t>
      </w:r>
    </w:p>
    <w:p w14:paraId="48AA8BBF" w14:textId="77777777" w:rsidR="00BB7667" w:rsidRDefault="00A27614">
      <w:pPr>
        <w:pStyle w:val="Author-eListParagraph"/>
        <w:numPr>
          <w:ilvl w:val="0"/>
          <w:numId w:val="616"/>
        </w:numPr>
      </w:pPr>
      <w:r>
        <w:t>Teinte :</w:t>
      </w:r>
      <w:r>
        <w:rPr>
          <w:rStyle w:val="optioncarChar"/>
        </w:rPr>
        <w:t xml:space="preserve"> blanc</w:t>
      </w:r>
      <w:r>
        <w:t xml:space="preserve"> (par défaut)</w:t>
      </w:r>
      <w:r>
        <w:rPr>
          <w:rStyle w:val="optioncarChar"/>
        </w:rPr>
        <w:t xml:space="preserve"> / translucide / marron / vert /orange / rouge / bleu / violet / gris / noir / ***.</w:t>
      </w:r>
    </w:p>
    <w:p w14:paraId="51BFF7B3" w14:textId="77777777" w:rsidR="00BB7667" w:rsidRDefault="00A27614">
      <w:pPr>
        <w:pStyle w:val="Author-eListParagraph"/>
        <w:numPr>
          <w:ilvl w:val="0"/>
          <w:numId w:val="616"/>
        </w:numPr>
      </w:pPr>
      <w:r>
        <w:t xml:space="preserve">Aspect : </w:t>
      </w:r>
      <w:r>
        <w:rPr>
          <w:rStyle w:val="optioncarChar"/>
        </w:rPr>
        <w:t>brillant (</w:t>
      </w:r>
      <w:r>
        <w:t>par défaut)</w:t>
      </w:r>
      <w:r>
        <w:rPr>
          <w:rStyle w:val="optioncarChar"/>
        </w:rPr>
        <w:t xml:space="preserve"> / mat / brillant et mat / ***</w:t>
      </w:r>
      <w:r>
        <w:t>.</w:t>
      </w:r>
    </w:p>
    <w:p w14:paraId="4C8E7BA6" w14:textId="77777777" w:rsidR="00BB7667" w:rsidRDefault="00A27614">
      <w:pPr>
        <w:pStyle w:val="Author-eListParagraph"/>
        <w:numPr>
          <w:ilvl w:val="0"/>
          <w:numId w:val="616"/>
        </w:numPr>
      </w:pPr>
      <w:r>
        <w:t xml:space="preserve">Motif / texture : </w:t>
      </w:r>
      <w:r>
        <w:rPr>
          <w:rStyle w:val="optioncarChar"/>
        </w:rPr>
        <w:t xml:space="preserve">pas de motif </w:t>
      </w:r>
      <w:r>
        <w:t xml:space="preserve">(par défaut) </w:t>
      </w:r>
      <w:r>
        <w:rPr>
          <w:rStyle w:val="optioncarChar"/>
        </w:rPr>
        <w:t>/ baroque / floral / 3D / lignes / vagues / brossé / granuleux / ***.</w:t>
      </w:r>
    </w:p>
    <w:p w14:paraId="112A5F2E" w14:textId="77777777" w:rsidR="00BB7667" w:rsidRDefault="00A27614">
      <w:pPr>
        <w:pStyle w:val="Author-eListParagraph"/>
        <w:numPr>
          <w:ilvl w:val="0"/>
          <w:numId w:val="616"/>
        </w:numPr>
      </w:pPr>
      <w:r>
        <w:t xml:space="preserve">Modèle : </w:t>
      </w:r>
      <w:r>
        <w:rPr>
          <w:rStyle w:val="optioncarChar"/>
        </w:rPr>
        <w:t>mosaïque</w:t>
      </w:r>
      <w:r>
        <w:t xml:space="preserve"> (par défaut)</w:t>
      </w:r>
      <w:r>
        <w:rPr>
          <w:rStyle w:val="optioncarChar"/>
        </w:rPr>
        <w:t xml:space="preserve"> / carreaux</w:t>
      </w:r>
      <w:r>
        <w:t>.</w:t>
      </w:r>
    </w:p>
    <w:p w14:paraId="21923351" w14:textId="77777777" w:rsidR="00BB7667" w:rsidRDefault="00A27614">
      <w:pPr>
        <w:ind w:left="567"/>
        <w:jc w:val="both"/>
      </w:pPr>
      <w:r>
        <w:rPr>
          <w:b/>
          <w:i/>
        </w:rPr>
        <w:t>(Soit par défaut)</w:t>
      </w:r>
    </w:p>
    <w:p w14:paraId="00C76878" w14:textId="77777777" w:rsidR="00BB7667" w:rsidRDefault="00A27614">
      <w:pPr>
        <w:ind w:left="567"/>
        <w:jc w:val="both"/>
      </w:pPr>
      <w:r>
        <w:rPr>
          <w:rStyle w:val="soitChar"/>
          <w:u w:val="single"/>
        </w:rPr>
        <w:t>Mosaïque</w:t>
      </w:r>
    </w:p>
    <w:p w14:paraId="7CFF865A" w14:textId="77777777" w:rsidR="00BB7667" w:rsidRDefault="00A27614">
      <w:pPr>
        <w:ind w:left="567"/>
        <w:jc w:val="both"/>
      </w:pPr>
      <w:r>
        <w:rPr>
          <w:rStyle w:val="soitChar"/>
        </w:rPr>
        <w:t>Dalle mosaïque composée de petits carreaux de verre collés sur une résille.</w:t>
      </w:r>
    </w:p>
    <w:p w14:paraId="71D224D4" w14:textId="77777777" w:rsidR="00BB7667" w:rsidRDefault="00A27614">
      <w:pPr>
        <w:pStyle w:val="Author-eListParagraph"/>
        <w:numPr>
          <w:ilvl w:val="1"/>
          <w:numId w:val="617"/>
        </w:numPr>
      </w:pPr>
      <w:r>
        <w:rPr>
          <w:rStyle w:val="soitChar"/>
        </w:rPr>
        <w:t>Taille des carreaux</w:t>
      </w:r>
      <w:r>
        <w:t xml:space="preserve"> : </w:t>
      </w:r>
      <w:r>
        <w:rPr>
          <w:rStyle w:val="optioncarChar"/>
        </w:rPr>
        <w:t xml:space="preserve">différentes tailles / 1,5 x 1,5 / 2 x 2 / 5 x 5 </w:t>
      </w:r>
      <w:r>
        <w:t xml:space="preserve">(par défaut) </w:t>
      </w:r>
      <w:r>
        <w:rPr>
          <w:rStyle w:val="optioncarChar"/>
        </w:rPr>
        <w:t>/ ***</w:t>
      </w:r>
      <w:r>
        <w:rPr>
          <w:rStyle w:val="soitChar"/>
        </w:rPr>
        <w:t xml:space="preserve"> cm</w:t>
      </w:r>
      <w:r>
        <w:t>. </w:t>
      </w:r>
    </w:p>
    <w:p w14:paraId="25DBC13E" w14:textId="77777777" w:rsidR="00BB7667" w:rsidRDefault="00A27614">
      <w:pPr>
        <w:pStyle w:val="Author-eListParagraph"/>
        <w:numPr>
          <w:ilvl w:val="1"/>
          <w:numId w:val="617"/>
        </w:numPr>
      </w:pPr>
      <w:r>
        <w:rPr>
          <w:rStyle w:val="soitChar"/>
        </w:rPr>
        <w:t>Épaisseur :</w:t>
      </w:r>
      <w:r>
        <w:rPr>
          <w:rStyle w:val="optioncarChar"/>
        </w:rPr>
        <w:t xml:space="preserve"> 3 / 4 / 5 / 6 / 8 </w:t>
      </w:r>
      <w:r>
        <w:t>(par défaut)</w:t>
      </w:r>
      <w:r>
        <w:rPr>
          <w:rStyle w:val="optioncarChar"/>
        </w:rPr>
        <w:t xml:space="preserve"> / ***</w:t>
      </w:r>
      <w:r>
        <w:rPr>
          <w:rStyle w:val="soitChar"/>
        </w:rPr>
        <w:t>mm</w:t>
      </w:r>
      <w:r>
        <w:t>.</w:t>
      </w:r>
      <w:r>
        <w:br/>
      </w:r>
    </w:p>
    <w:p w14:paraId="7A913479" w14:textId="77777777" w:rsidR="00BB7667" w:rsidRDefault="00A27614">
      <w:pPr>
        <w:ind w:left="567"/>
        <w:jc w:val="both"/>
      </w:pPr>
      <w:r>
        <w:t> </w:t>
      </w:r>
      <w:r>
        <w:rPr>
          <w:b/>
          <w:i/>
        </w:rPr>
        <w:t>(Soit)</w:t>
      </w:r>
    </w:p>
    <w:p w14:paraId="2F96F4B4" w14:textId="77777777" w:rsidR="00BB7667" w:rsidRDefault="00A27614">
      <w:pPr>
        <w:ind w:left="567"/>
        <w:jc w:val="both"/>
      </w:pPr>
      <w:r>
        <w:rPr>
          <w:rStyle w:val="soitChar"/>
          <w:u w:val="single"/>
        </w:rPr>
        <w:t>Carreaux</w:t>
      </w:r>
    </w:p>
    <w:p w14:paraId="4D3662D9" w14:textId="77777777" w:rsidR="00BB7667" w:rsidRDefault="00A27614">
      <w:pPr>
        <w:ind w:left="567"/>
        <w:jc w:val="both"/>
      </w:pPr>
      <w:r>
        <w:rPr>
          <w:rStyle w:val="soitChar"/>
        </w:rPr>
        <w:t>Dalle en une seule pièce.</w:t>
      </w:r>
    </w:p>
    <w:p w14:paraId="3A7B0748" w14:textId="77777777" w:rsidR="00BB7667" w:rsidRDefault="00A27614">
      <w:pPr>
        <w:pStyle w:val="Author-eListParagraph"/>
        <w:numPr>
          <w:ilvl w:val="1"/>
          <w:numId w:val="618"/>
        </w:numPr>
      </w:pPr>
      <w:r>
        <w:rPr>
          <w:rStyle w:val="soitChar"/>
        </w:rPr>
        <w:t>Format de la dalle :</w:t>
      </w:r>
      <w:r>
        <w:rPr>
          <w:rStyle w:val="optioncarChar"/>
        </w:rPr>
        <w:t>30 x 30</w:t>
      </w:r>
      <w:r>
        <w:t xml:space="preserve"> (par défaut) </w:t>
      </w:r>
      <w:r>
        <w:rPr>
          <w:rStyle w:val="optioncarChar"/>
        </w:rPr>
        <w:t>/ 30 x 60 / ***</w:t>
      </w:r>
      <w:r>
        <w:rPr>
          <w:rStyle w:val="soitChar"/>
        </w:rPr>
        <w:t>cm</w:t>
      </w:r>
      <w:r>
        <w:t>.</w:t>
      </w:r>
    </w:p>
    <w:p w14:paraId="1CD336F1" w14:textId="77777777" w:rsidR="00BB7667" w:rsidRDefault="00A27614">
      <w:pPr>
        <w:pStyle w:val="Author-eListParagraph"/>
        <w:numPr>
          <w:ilvl w:val="1"/>
          <w:numId w:val="618"/>
        </w:numPr>
      </w:pPr>
      <w:r>
        <w:rPr>
          <w:rStyle w:val="soitChar"/>
        </w:rPr>
        <w:t>Épaisseur :</w:t>
      </w:r>
      <w:r>
        <w:rPr>
          <w:rStyle w:val="optioncarChar"/>
        </w:rPr>
        <w:t xml:space="preserve">8 </w:t>
      </w:r>
      <w:r>
        <w:t>(par défaut)</w:t>
      </w:r>
      <w:r>
        <w:rPr>
          <w:rStyle w:val="optioncarChar"/>
        </w:rPr>
        <w:t xml:space="preserve"> / ***</w:t>
      </w:r>
      <w:r>
        <w:rPr>
          <w:rStyle w:val="soitChar"/>
        </w:rPr>
        <w:t>mm.</w:t>
      </w:r>
      <w:r>
        <w:br/>
        <w:t> </w:t>
      </w:r>
    </w:p>
    <w:p w14:paraId="6DEF7099" w14:textId="77777777" w:rsidR="00BB7667" w:rsidRDefault="00A27614">
      <w:pPr>
        <w:jc w:val="both"/>
      </w:pPr>
      <w:r>
        <w:rPr>
          <w:b/>
          <w:u w:val="single"/>
        </w:rPr>
        <w:t>Colle</w:t>
      </w:r>
    </w:p>
    <w:p w14:paraId="15BF8E80" w14:textId="77777777" w:rsidR="00BB7667" w:rsidRDefault="00A27614">
      <w:pPr>
        <w:jc w:val="both"/>
      </w:pPr>
      <w:r>
        <w:t>Les matériaux d’encollage doivent être compatibles avec le support et le revêtement mis en œuvre.</w:t>
      </w:r>
    </w:p>
    <w:p w14:paraId="70CA9425" w14:textId="77777777" w:rsidR="00BB7667" w:rsidRDefault="00A27614">
      <w:pPr>
        <w:jc w:val="both"/>
      </w:pPr>
      <w:r>
        <w:t>Ils doivent satisfaire aux dispositions des § 3.1, 3.2 et 3.3 de la [NIT 237] ou § 5.3 de la [NIT 213].</w:t>
      </w:r>
    </w:p>
    <w:p w14:paraId="26A252DE" w14:textId="77777777" w:rsidR="00BB7667" w:rsidRDefault="00A27614">
      <w:pPr>
        <w:jc w:val="both"/>
      </w:pPr>
      <w:r>
        <w:t>Conformément à la norme [NBN EN 12004-1] :</w:t>
      </w:r>
    </w:p>
    <w:p w14:paraId="3C51D934" w14:textId="77777777" w:rsidR="00BB7667" w:rsidRDefault="00A27614">
      <w:pPr>
        <w:pStyle w:val="Author-eListParagraph"/>
        <w:numPr>
          <w:ilvl w:val="0"/>
          <w:numId w:val="619"/>
        </w:numPr>
      </w:pPr>
      <w:r>
        <w:t xml:space="preserve">Type : </w:t>
      </w:r>
      <w:r>
        <w:rPr>
          <w:rStyle w:val="optioncarChar"/>
        </w:rPr>
        <w:t>C (mortier-colle)</w:t>
      </w:r>
      <w:r>
        <w:t xml:space="preserve"> (par défaut) </w:t>
      </w:r>
      <w:r>
        <w:rPr>
          <w:rStyle w:val="optioncarChar"/>
        </w:rPr>
        <w:t>/ D (adhésif en dispersion) / R (colle réactive).</w:t>
      </w:r>
    </w:p>
    <w:p w14:paraId="2B066F77" w14:textId="77777777" w:rsidR="00BB7667" w:rsidRDefault="00A27614">
      <w:pPr>
        <w:pStyle w:val="Author-eListParagraph"/>
        <w:numPr>
          <w:ilvl w:val="0"/>
          <w:numId w:val="619"/>
        </w:numPr>
      </w:pPr>
      <w:r>
        <w:t xml:space="preserve">Classe de performance : </w:t>
      </w:r>
      <w:r>
        <w:rPr>
          <w:rStyle w:val="optioncarChar"/>
        </w:rPr>
        <w:t>1 (ordinaire) / 2 (amélioré)</w:t>
      </w:r>
      <w:r>
        <w:t xml:space="preserve"> (par défaut).</w:t>
      </w:r>
    </w:p>
    <w:p w14:paraId="30EEFE53" w14:textId="77777777" w:rsidR="00BB7667" w:rsidRDefault="00A27614">
      <w:pPr>
        <w:pStyle w:val="Author-eListParagraph"/>
        <w:numPr>
          <w:ilvl w:val="0"/>
          <w:numId w:val="619"/>
        </w:numPr>
      </w:pPr>
      <w:r>
        <w:t>Propriétés additionnelles :</w:t>
      </w:r>
    </w:p>
    <w:p w14:paraId="5B9F84AD" w14:textId="77777777" w:rsidR="00BB7667" w:rsidRDefault="00A27614">
      <w:pPr>
        <w:pStyle w:val="Author-eListParagraph"/>
        <w:numPr>
          <w:ilvl w:val="1"/>
          <w:numId w:val="620"/>
        </w:numPr>
      </w:pPr>
      <w:r>
        <w:t xml:space="preserve">Colle à temps ouvert allongé E : </w:t>
      </w:r>
      <w:r>
        <w:rPr>
          <w:rStyle w:val="optioncarChar"/>
        </w:rPr>
        <w:t xml:space="preserve">oui </w:t>
      </w:r>
      <w:r>
        <w:t>(par défaut)</w:t>
      </w:r>
      <w:r>
        <w:rPr>
          <w:rStyle w:val="optioncarChar"/>
        </w:rPr>
        <w:t xml:space="preserve"> / non.</w:t>
      </w:r>
    </w:p>
    <w:p w14:paraId="11B1C87A" w14:textId="77777777" w:rsidR="00BB7667" w:rsidRDefault="00A27614">
      <w:pPr>
        <w:pStyle w:val="Author-eListParagraph"/>
        <w:numPr>
          <w:ilvl w:val="1"/>
          <w:numId w:val="620"/>
        </w:numPr>
      </w:pPr>
      <w:r>
        <w:t xml:space="preserve">Colle à durcissement rapide F : </w:t>
      </w:r>
      <w:r>
        <w:rPr>
          <w:rStyle w:val="optioncarChar"/>
        </w:rPr>
        <w:t xml:space="preserve">oui </w:t>
      </w:r>
      <w:r>
        <w:t xml:space="preserve">(par défaut) </w:t>
      </w:r>
      <w:r>
        <w:rPr>
          <w:rStyle w:val="optioncarChar"/>
        </w:rPr>
        <w:t>/ non.</w:t>
      </w:r>
    </w:p>
    <w:p w14:paraId="6C64ABD0" w14:textId="77777777" w:rsidR="00BB7667" w:rsidRDefault="00A27614">
      <w:pPr>
        <w:pStyle w:val="Author-eListParagraph"/>
        <w:numPr>
          <w:ilvl w:val="1"/>
          <w:numId w:val="620"/>
        </w:numPr>
      </w:pPr>
      <w:r>
        <w:t xml:space="preserve">Colle résistante au glissement T : </w:t>
      </w:r>
      <w:r>
        <w:rPr>
          <w:rStyle w:val="optioncarChar"/>
        </w:rPr>
        <w:t xml:space="preserve">oui </w:t>
      </w:r>
      <w:r>
        <w:t>(par défaut)</w:t>
      </w:r>
      <w:r>
        <w:rPr>
          <w:rStyle w:val="optioncarChar"/>
        </w:rPr>
        <w:t xml:space="preserve"> / non</w:t>
      </w:r>
      <w:r>
        <w:t>.</w:t>
      </w:r>
    </w:p>
    <w:p w14:paraId="6D202CF1" w14:textId="77777777" w:rsidR="00BB7667" w:rsidRDefault="00A27614">
      <w:pPr>
        <w:pStyle w:val="Author-eListParagraph"/>
        <w:numPr>
          <w:ilvl w:val="1"/>
          <w:numId w:val="620"/>
        </w:numPr>
      </w:pPr>
      <w:r>
        <w:t xml:space="preserve">Colle déformable : </w:t>
      </w:r>
      <w:r>
        <w:rPr>
          <w:rStyle w:val="optioncarChar"/>
        </w:rPr>
        <w:t>non </w:t>
      </w:r>
      <w:r>
        <w:t>(par défaut)</w:t>
      </w:r>
      <w:r>
        <w:rPr>
          <w:rStyle w:val="optioncarChar"/>
        </w:rPr>
        <w:t xml:space="preserve"> / S1 (déformable) / S2 (hautement déformable)</w:t>
      </w:r>
      <w:r>
        <w:br/>
      </w:r>
    </w:p>
    <w:p w14:paraId="0669066D" w14:textId="77777777" w:rsidR="00BB7667" w:rsidRDefault="00A27614">
      <w:pPr>
        <w:jc w:val="both"/>
      </w:pPr>
      <w:r>
        <w:rPr>
          <w:b/>
          <w:u w:val="single"/>
        </w:rPr>
        <w:t>Joints</w:t>
      </w:r>
    </w:p>
    <w:p w14:paraId="0628343B" w14:textId="77777777" w:rsidR="00BB7667" w:rsidRDefault="00A27614">
      <w:pPr>
        <w:jc w:val="both"/>
      </w:pPr>
      <w:r>
        <w:t>Les matériaux de jointoiement doivent être compatibles avec le support et le matériau d’encollage mis en œuvre. Ils doivent satisfaire aux prescriptions du § 3.5 de la [NIT 237] ou § 5.5.2 de la [NIT 213].</w:t>
      </w:r>
    </w:p>
    <w:p w14:paraId="4F686A7D" w14:textId="77777777" w:rsidR="00BB7667" w:rsidRDefault="00A27614">
      <w:pPr>
        <w:pStyle w:val="Author-eListParagraph"/>
        <w:numPr>
          <w:ilvl w:val="0"/>
          <w:numId w:val="621"/>
        </w:numPr>
      </w:pPr>
      <w:r>
        <w:t>Teinte :</w:t>
      </w:r>
      <w:r>
        <w:rPr>
          <w:rStyle w:val="optioncarChar"/>
        </w:rPr>
        <w:t xml:space="preserve"> gris</w:t>
      </w:r>
      <w:r>
        <w:t xml:space="preserve"> (par défaut) </w:t>
      </w:r>
      <w:r>
        <w:rPr>
          <w:rStyle w:val="optioncarChar"/>
        </w:rPr>
        <w:t>/ blanc / ***</w:t>
      </w:r>
      <w:r>
        <w:t>.</w:t>
      </w:r>
    </w:p>
    <w:p w14:paraId="73CA19F2" w14:textId="77777777" w:rsidR="00BB7667" w:rsidRDefault="00A27614">
      <w:pPr>
        <w:pStyle w:val="Author-eListParagraph"/>
        <w:numPr>
          <w:ilvl w:val="0"/>
          <w:numId w:val="621"/>
        </w:numPr>
      </w:pPr>
      <w:r>
        <w:t xml:space="preserve">Nature du liant, suivant la norme [NBN EN 13888] : à base de </w:t>
      </w:r>
      <w:r>
        <w:rPr>
          <w:rStyle w:val="optioncarChar"/>
        </w:rPr>
        <w:t xml:space="preserve">ciment (CG) </w:t>
      </w:r>
      <w:r>
        <w:t>(par défaut)</w:t>
      </w:r>
      <w:r>
        <w:rPr>
          <w:rStyle w:val="optioncarChar"/>
        </w:rPr>
        <w:t xml:space="preserve"> / résine (RG)</w:t>
      </w:r>
      <w:r>
        <w:t>.</w:t>
      </w:r>
    </w:p>
    <w:p w14:paraId="2B523F45" w14:textId="77777777" w:rsidR="00BB7667" w:rsidRDefault="00A27614">
      <w:pPr>
        <w:ind w:left="567"/>
        <w:jc w:val="both"/>
      </w:pPr>
      <w:r>
        <w:rPr>
          <w:b/>
          <w:i/>
        </w:rPr>
        <w:t>(Soit par défaut)</w:t>
      </w:r>
    </w:p>
    <w:p w14:paraId="0D51F257" w14:textId="77777777" w:rsidR="00BB7667" w:rsidRDefault="00A27614">
      <w:pPr>
        <w:ind w:left="567"/>
        <w:jc w:val="both"/>
      </w:pPr>
      <w:r>
        <w:rPr>
          <w:rStyle w:val="soitChar"/>
          <w:u w:val="single"/>
        </w:rPr>
        <w:t>Ciment (CG) :</w:t>
      </w:r>
    </w:p>
    <w:p w14:paraId="1BCAB6E5" w14:textId="77777777" w:rsidR="00BB7667" w:rsidRDefault="00A27614">
      <w:pPr>
        <w:ind w:left="567"/>
        <w:jc w:val="both"/>
      </w:pPr>
      <w:r>
        <w:rPr>
          <w:rStyle w:val="soitChar"/>
        </w:rPr>
        <w:t>Jointoiement composé d’un mélange de liants hydrauliques, d’agrégats, d’additifs minéraux et organiques. Le mortier doit être mélangé à de l’eau juste avant emploi.</w:t>
      </w:r>
    </w:p>
    <w:p w14:paraId="4AD72703" w14:textId="77777777" w:rsidR="00BB7667" w:rsidRDefault="00A27614">
      <w:pPr>
        <w:pStyle w:val="Author-eListParagraph"/>
        <w:numPr>
          <w:ilvl w:val="1"/>
          <w:numId w:val="622"/>
        </w:numPr>
      </w:pPr>
      <w:r>
        <w:rPr>
          <w:rStyle w:val="soitChar"/>
        </w:rPr>
        <w:t>Classe de performance :</w:t>
      </w:r>
      <w:r>
        <w:rPr>
          <w:rStyle w:val="optioncarChar"/>
        </w:rPr>
        <w:t xml:space="preserve">1 (normal) / 2 (amélioré) </w:t>
      </w:r>
      <w:r>
        <w:t>(par défaut)</w:t>
      </w:r>
      <w:r>
        <w:rPr>
          <w:rStyle w:val="optioncarChar"/>
        </w:rPr>
        <w:t xml:space="preserve"> / 2W (mortier amélioré à faible absorption d’eau) / 2Ar (mortier amélioré très résistant à l’usure).</w:t>
      </w:r>
    </w:p>
    <w:p w14:paraId="3B00844B" w14:textId="77777777" w:rsidR="00BB7667" w:rsidRDefault="00A27614">
      <w:pPr>
        <w:ind w:left="567"/>
        <w:jc w:val="both"/>
      </w:pPr>
      <w:r>
        <w:rPr>
          <w:b/>
          <w:i/>
        </w:rPr>
        <w:t>(Soit)</w:t>
      </w:r>
    </w:p>
    <w:p w14:paraId="1DE001CC" w14:textId="77777777" w:rsidR="00BB7667" w:rsidRDefault="00A27614">
      <w:pPr>
        <w:ind w:left="567"/>
        <w:jc w:val="both"/>
      </w:pPr>
      <w:r>
        <w:rPr>
          <w:rStyle w:val="soitChar"/>
          <w:u w:val="single"/>
        </w:rPr>
        <w:t>Résine (RG) :</w:t>
      </w:r>
    </w:p>
    <w:p w14:paraId="35B1ACB4" w14:textId="77777777" w:rsidR="00BB7667" w:rsidRDefault="00A27614">
      <w:pPr>
        <w:ind w:left="567"/>
        <w:jc w:val="both"/>
      </w:pPr>
      <w:r>
        <w:rPr>
          <w:rStyle w:val="soitChar"/>
        </w:rPr>
        <w:t>Jointoiement composé d’un mélange de résines synthétiques, d’agrégats, d’additifs minéraux et organiques.</w:t>
      </w:r>
    </w:p>
    <w:p w14:paraId="7C3B34B4" w14:textId="77777777" w:rsidR="00BB7667" w:rsidRDefault="00A27614">
      <w:pPr>
        <w:pStyle w:val="Author-eListParagraph"/>
        <w:numPr>
          <w:ilvl w:val="1"/>
          <w:numId w:val="623"/>
        </w:numPr>
      </w:pPr>
      <w:r>
        <w:rPr>
          <w:rStyle w:val="soitChar"/>
        </w:rPr>
        <w:t>Nature de la résine </w:t>
      </w:r>
      <w:r>
        <w:t xml:space="preserve">: </w:t>
      </w:r>
      <w:r>
        <w:rPr>
          <w:rStyle w:val="optioncarChar"/>
        </w:rPr>
        <w:t>acrylique </w:t>
      </w:r>
      <w:r>
        <w:t>(par défaut)</w:t>
      </w:r>
      <w:r>
        <w:rPr>
          <w:rStyle w:val="optioncarChar"/>
        </w:rPr>
        <w:t xml:space="preserve"> / époxyde / polyméthylméthacrylate / polyuréthane / polyester / ***.</w:t>
      </w:r>
      <w:r>
        <w:br/>
        <w:t> </w:t>
      </w:r>
    </w:p>
    <w:p w14:paraId="0661C9E4" w14:textId="77777777" w:rsidR="00BB7667" w:rsidRDefault="00A27614">
      <w:pPr>
        <w:jc w:val="both"/>
      </w:pPr>
      <w:r>
        <w:t>La documentation technique des matériaux d’encollage et de jointoiements est soumise à l’approbation de l'auteur de projet.</w:t>
      </w:r>
    </w:p>
    <w:p w14:paraId="708AE3E7" w14:textId="77777777" w:rsidR="00BB7667" w:rsidRDefault="00A27614">
      <w:pPr>
        <w:jc w:val="both"/>
      </w:pPr>
      <w:r>
        <w:rPr>
          <w:b/>
          <w:u w:val="single"/>
        </w:rPr>
        <w:t>Joints de mouvement</w:t>
      </w:r>
    </w:p>
    <w:p w14:paraId="1B55F7FA" w14:textId="77777777" w:rsidR="00BB7667" w:rsidRDefault="00A27614">
      <w:pPr>
        <w:jc w:val="both"/>
      </w:pPr>
      <w:r>
        <w:t>Les joints de mouvement concernent les joints de dilatation, de désolidarisation, de retrait, de pourtour et autres réalisés dans les angles des locaux pour raccorder des matériaux différents, fractionner des surfaces étendues, etc.</w:t>
      </w:r>
    </w:p>
    <w:p w14:paraId="4C16EA64" w14:textId="77777777" w:rsidR="00BB7667" w:rsidRDefault="00A27614">
      <w:pPr>
        <w:jc w:val="both"/>
      </w:pPr>
      <w:r>
        <w:t>Ils doivent satisfaire aux prescriptions du § 3.6 de la [NIT 237] ou § 5.5.1 de la [NIT 213].</w:t>
      </w:r>
    </w:p>
    <w:p w14:paraId="262ADD7D" w14:textId="77777777" w:rsidR="00BB7667" w:rsidRDefault="00A27614">
      <w:pPr>
        <w:jc w:val="both"/>
      </w:pPr>
      <w:r>
        <w:t xml:space="preserve"> Renvoi au sous-titre </w:t>
      </w:r>
      <w:hyperlink w:anchor="1267" w:history="1">
        <w:r>
          <w:t>53.63 Réalisation de joints</w:t>
        </w:r>
      </w:hyperlink>
      <w:r>
        <w:t xml:space="preserve"> et articles qui en découlent.</w:t>
      </w:r>
    </w:p>
    <w:p w14:paraId="557FD21C" w14:textId="77777777" w:rsidR="00BB7667" w:rsidRDefault="00A27614">
      <w:pPr>
        <w:jc w:val="both"/>
      </w:pPr>
      <w:r>
        <w:t> Les joints de mouvement sont compris par défaut dans le poste, sauf contre-indication dans le cahier spécial des charges aux articles concernés ci-dessus. </w:t>
      </w:r>
    </w:p>
    <w:p w14:paraId="23AC63E0" w14:textId="77777777" w:rsidR="00BB7667" w:rsidRDefault="00A27614">
      <w:pPr>
        <w:pStyle w:val="pheading"/>
      </w:pPr>
      <w:r>
        <w:t>EXÉCUTION / MISE EN ŒUVRE</w:t>
      </w:r>
    </w:p>
    <w:p w14:paraId="27804AD7" w14:textId="77777777" w:rsidR="00BB7667" w:rsidRDefault="00A27614">
      <w:pPr>
        <w:pStyle w:val="pheading"/>
      </w:pPr>
      <w:r>
        <w:t>- Prescriptions générales</w:t>
      </w:r>
    </w:p>
    <w:p w14:paraId="7FC3D200" w14:textId="77777777" w:rsidR="00BB7667" w:rsidRDefault="00A27614">
      <w:pPr>
        <w:jc w:val="both"/>
      </w:pPr>
      <w:r>
        <w:rPr>
          <w:b/>
          <w:u w:val="single"/>
        </w:rPr>
        <w:t>Généralités</w:t>
      </w:r>
    </w:p>
    <w:p w14:paraId="165C372C" w14:textId="77777777" w:rsidR="00BB7667" w:rsidRDefault="00A27614">
      <w:pPr>
        <w:jc w:val="both"/>
      </w:pPr>
      <w:r>
        <w:t>Les travaux de carrelage sont exécutés par des ouvriers spécialisés. Le moment de la mise en œuvre est judicieusement choisi en parfaite coordination avec la mise en œuvre du plafonnage, du mobilier de cuisine, des appareils sanitaires et des accessoires.</w:t>
      </w:r>
    </w:p>
    <w:p w14:paraId="6ABD5F7C" w14:textId="77777777" w:rsidR="00BB7667" w:rsidRDefault="00A27614">
      <w:pPr>
        <w:jc w:val="both"/>
      </w:pPr>
      <w:r>
        <w:t>Toutes les garanties sont données pour obtenir une exécution parfaite, particulièrement en ce qui concerne les affaissements possibles, les tassements, les fissures dans les joints et les carreaux, l'étanchéité à l'eau, la durabilité, etc.</w:t>
      </w:r>
    </w:p>
    <w:p w14:paraId="7E050357" w14:textId="77777777" w:rsidR="00BB7667" w:rsidRDefault="00A27614">
      <w:pPr>
        <w:jc w:val="both"/>
      </w:pPr>
      <w:r>
        <w:t>Lorsqu'un joint de dilatation se présente dans l'aire de pose du carrelage, celui-ci doit être prolongé dans le carrelage.</w:t>
      </w:r>
    </w:p>
    <w:p w14:paraId="215E2502" w14:textId="77777777" w:rsidR="00BB7667" w:rsidRDefault="00A27614">
      <w:pPr>
        <w:jc w:val="both"/>
      </w:pPr>
      <w:r>
        <w:t>Des joints de mouvement doivent également être présents pour raccorder des matériaux différents, fractionner des surfaces étendues, etc.</w:t>
      </w:r>
    </w:p>
    <w:p w14:paraId="33BE6FB4" w14:textId="77777777" w:rsidR="00BB7667" w:rsidRDefault="00A27614">
      <w:pPr>
        <w:jc w:val="both"/>
      </w:pPr>
      <w:r>
        <w:t> </w:t>
      </w:r>
    </w:p>
    <w:p w14:paraId="2BD02C27" w14:textId="77777777" w:rsidR="00BB7667" w:rsidRDefault="00A27614">
      <w:pPr>
        <w:jc w:val="both"/>
      </w:pPr>
      <w:r>
        <w:rPr>
          <w:b/>
          <w:u w:val="single"/>
        </w:rPr>
        <w:t>Pose</w:t>
      </w:r>
    </w:p>
    <w:p w14:paraId="6C3A8CE3" w14:textId="77777777" w:rsidR="00BB7667" w:rsidRDefault="00A27614">
      <w:pPr>
        <w:jc w:val="both"/>
      </w:pPr>
      <w:r>
        <w:t>La pose des dalles de verre doit être faite sur un support rigide, régulier, lisse, sec et sans poussière.</w:t>
      </w:r>
    </w:p>
    <w:p w14:paraId="1D3BCD90" w14:textId="77777777" w:rsidR="00BB7667" w:rsidRDefault="00A27614">
      <w:pPr>
        <w:jc w:val="both"/>
      </w:pPr>
      <w:r>
        <w:t>L’entrepreneur utilise les mêmes colles et outils que pour la pose d’un carrelage traditionnel.</w:t>
      </w:r>
    </w:p>
    <w:p w14:paraId="1A49D2C6" w14:textId="77777777" w:rsidR="00BB7667" w:rsidRDefault="00A27614">
      <w:pPr>
        <w:jc w:val="both"/>
      </w:pPr>
      <w:r>
        <w:t>Les dalles sont posées conformément aux prescriptions de la [NIT 237], à l’aide de colle adaptée aux deux supports, selon le motif de pose choisi.</w:t>
      </w:r>
    </w:p>
    <w:p w14:paraId="1D27B805" w14:textId="77777777" w:rsidR="00BB7667" w:rsidRDefault="00A27614">
      <w:pPr>
        <w:jc w:val="both"/>
      </w:pPr>
      <w:r>
        <w:t xml:space="preserve">Choix du motif de pose : </w:t>
      </w:r>
      <w:r>
        <w:rPr>
          <w:rStyle w:val="optioncarChar"/>
        </w:rPr>
        <w:t xml:space="preserve">carré à joints continus </w:t>
      </w:r>
      <w:r>
        <w:t>(par défaut)</w:t>
      </w:r>
      <w:r>
        <w:rPr>
          <w:rStyle w:val="optioncarChar"/>
        </w:rPr>
        <w:t xml:space="preserve"> / avec décalage d’un demi-carreau / ***.</w:t>
      </w:r>
    </w:p>
    <w:p w14:paraId="17CB533D" w14:textId="77777777" w:rsidR="00BB7667" w:rsidRDefault="00A27614">
      <w:pPr>
        <w:jc w:val="both"/>
      </w:pPr>
      <w:r>
        <w:t>Les joints sont égaux et leur largeur est fonction des dimensions des carreaux.</w:t>
      </w:r>
    </w:p>
    <w:p w14:paraId="6E450035" w14:textId="77777777" w:rsidR="00BB7667" w:rsidRDefault="00A27614">
      <w:pPr>
        <w:jc w:val="both"/>
      </w:pPr>
      <w:r>
        <w:t>Les bandes étroites inférieures à une demi-dalle doivent être évitées.</w:t>
      </w:r>
    </w:p>
    <w:p w14:paraId="6825E22B" w14:textId="77777777" w:rsidR="00BB7667" w:rsidRDefault="00A27614">
      <w:pPr>
        <w:jc w:val="both"/>
      </w:pPr>
      <w:r>
        <w:t>Les dalles sont découpées mécaniquement à l’aide d’une tenaille, une pince à mosaïque, une carrelette ou une petite disqueuse, sans dégradations visibles.</w:t>
      </w:r>
    </w:p>
    <w:p w14:paraId="106281A3" w14:textId="77777777" w:rsidR="00BB7667" w:rsidRDefault="00A27614">
      <w:pPr>
        <w:jc w:val="both"/>
      </w:pPr>
      <w:r>
        <w:t>La pose des dalles se fait en trois étapes :</w:t>
      </w:r>
    </w:p>
    <w:p w14:paraId="2E1400EA" w14:textId="77777777" w:rsidR="00BB7667" w:rsidRDefault="00A27614">
      <w:pPr>
        <w:pStyle w:val="Author-eListParagraph"/>
        <w:numPr>
          <w:ilvl w:val="0"/>
          <w:numId w:val="624"/>
        </w:numPr>
        <w:jc w:val="both"/>
      </w:pPr>
      <w:r>
        <w:t>Avant de coller les dalles, l’entrepreneur réalise un calepinage « à blanc » à faire valider par l’auteur de projet.</w:t>
      </w:r>
    </w:p>
    <w:p w14:paraId="5073DB69" w14:textId="77777777" w:rsidR="00BB7667" w:rsidRDefault="00A27614">
      <w:pPr>
        <w:pStyle w:val="Author-eListParagraph"/>
        <w:numPr>
          <w:ilvl w:val="0"/>
          <w:numId w:val="624"/>
        </w:numPr>
        <w:jc w:val="both"/>
      </w:pPr>
      <w:r>
        <w:t>Après validation du calepinage par l’auteur de projet, l’entrepreneur applique de la colle sur le support avec un peigne de carreleur (2 ou 3 mm). Les dalles sont positionnées les unes à côté des autres et ajustées pour avoir des joints réguliers et égaux. Elles sont ensuite aplanies avec une batte de carreleur (maillet plat).</w:t>
      </w:r>
    </w:p>
    <w:p w14:paraId="07B53326" w14:textId="77777777" w:rsidR="00BB7667" w:rsidRDefault="00A27614">
      <w:pPr>
        <w:pStyle w:val="Author-eListParagraph"/>
        <w:numPr>
          <w:ilvl w:val="0"/>
          <w:numId w:val="624"/>
        </w:numPr>
        <w:jc w:val="both"/>
      </w:pPr>
      <w:r>
        <w:t>Après respect du temps de séchage de la colle conformément aux prescriptions du fabricant, les joints entre les carreaux de verre sont réalisés à la colle avec une taloche plastique. Le surplus de colle est directement nettoyé à l’aide d’une éponge humide.</w:t>
      </w:r>
    </w:p>
    <w:p w14:paraId="4D77F0C7" w14:textId="77777777" w:rsidR="00BB7667" w:rsidRDefault="00A27614">
      <w:pPr>
        <w:jc w:val="both"/>
      </w:pPr>
      <w:r>
        <w:t xml:space="preserve">La surface ne peut être praticable, par des pétions, qu’après le respect d’un temps de séchage de la colle de minimum </w:t>
      </w:r>
      <w:r>
        <w:rPr>
          <w:rStyle w:val="optioncarChar"/>
        </w:rPr>
        <w:t>24</w:t>
      </w:r>
      <w:r>
        <w:t xml:space="preserve"> (par défaut)</w:t>
      </w:r>
      <w:r>
        <w:rPr>
          <w:rStyle w:val="optioncarChar"/>
        </w:rPr>
        <w:t xml:space="preserve"> / ***</w:t>
      </w:r>
      <w:r>
        <w:t xml:space="preserve"> heures ou conformément aux prescriptions du fabricant.</w:t>
      </w:r>
    </w:p>
    <w:p w14:paraId="0D5CD012" w14:textId="77777777" w:rsidR="00BB7667" w:rsidRDefault="00A27614">
      <w:pPr>
        <w:jc w:val="both"/>
      </w:pPr>
      <w:r>
        <w:rPr>
          <w:b/>
          <w:u w:val="single"/>
        </w:rPr>
        <w:t>Jointoiement</w:t>
      </w:r>
    </w:p>
    <w:p w14:paraId="3CA70AD8" w14:textId="77777777" w:rsidR="00BB7667" w:rsidRDefault="00A27614">
      <w:pPr>
        <w:jc w:val="both"/>
      </w:pPr>
      <w:r>
        <w:t>Le jointoiement ne peut être réalisé avant le délai de séchage de la colle repris ci-dessus.</w:t>
      </w:r>
    </w:p>
    <w:p w14:paraId="6F57E52B" w14:textId="77777777" w:rsidR="00BB7667" w:rsidRDefault="00A27614">
      <w:pPr>
        <w:jc w:val="both"/>
      </w:pPr>
      <w:r>
        <w:t>Les joints doivent être propres, parfaitement dépoussiérés et vides sur au moins les 2/3 de l’épaisseur des revêtements avant la mise en œuvre du produit de jointoiement. </w:t>
      </w:r>
    </w:p>
    <w:p w14:paraId="19FFA79F" w14:textId="77777777" w:rsidR="00BB7667" w:rsidRDefault="00A27614">
      <w:pPr>
        <w:jc w:val="both"/>
      </w:pPr>
      <w:r>
        <w:t>Les joints sont correctement et uniformément remplis de produit de jointoiement à l’aide d’une spatule ou d’une raclette en caoutchouc.</w:t>
      </w:r>
    </w:p>
    <w:p w14:paraId="7FCE421E" w14:textId="77777777" w:rsidR="00BB7667" w:rsidRDefault="00A27614">
      <w:pPr>
        <w:jc w:val="both"/>
      </w:pPr>
      <w:r>
        <w:t>L’excès de jointoiement est éliminé de la surface, pendant que le produit est encore frais, en utilisant la spatule ou la raclette en diagonale des joints afin de ne pas les creuser.</w:t>
      </w:r>
    </w:p>
    <w:p w14:paraId="26CB846B" w14:textId="77777777" w:rsidR="00BB7667" w:rsidRDefault="00A27614">
      <w:pPr>
        <w:jc w:val="both"/>
      </w:pPr>
      <w:r>
        <w:t>Lorsqu’une fine pellicule superficielle commence à se former, 10 à 20 minutes après l’application (variable en fonction de la température et de l’absorption des matériaux), les résidus de produit de jointoiement sont éliminés avec un frottoir ou une éponge humide, toujours en diagonale des joints.</w:t>
      </w:r>
    </w:p>
    <w:p w14:paraId="68A3B8BD" w14:textId="77777777" w:rsidR="00BB7667" w:rsidRDefault="00A27614">
      <w:pPr>
        <w:jc w:val="both"/>
      </w:pPr>
      <w:r>
        <w:t>Le frottoir ou l’éponge sont rincés fréquemment en utilisant deux récipients d’eau différents : un pour éliminer le produit en excès, l’autre pour le rinçage.</w:t>
      </w:r>
    </w:p>
    <w:p w14:paraId="6BF30984" w14:textId="77777777" w:rsidR="00BB7667" w:rsidRDefault="00A27614">
      <w:pPr>
        <w:jc w:val="both"/>
      </w:pPr>
      <w:r>
        <w:t>Les efflorescences éventuelles sont éliminées avec un nettoyant acide minimum 10 jours après le séchage complet des joints. </w:t>
      </w:r>
    </w:p>
    <w:p w14:paraId="65C10B81" w14:textId="77777777" w:rsidR="00BB7667" w:rsidRDefault="00A27614">
      <w:pPr>
        <w:jc w:val="both"/>
      </w:pPr>
      <w:r>
        <w:t xml:space="preserve">Les joints de dilatation et les joints de raccordement sont traités conformément au sous-titre </w:t>
      </w:r>
      <w:hyperlink w:anchor="1267" w:history="1">
        <w:r>
          <w:t>53.63 Réalisation de joints</w:t>
        </w:r>
      </w:hyperlink>
      <w:r>
        <w:t xml:space="preserve"> et articles qui en découlent.</w:t>
      </w:r>
    </w:p>
    <w:p w14:paraId="39E34C20" w14:textId="77777777" w:rsidR="00BB7667" w:rsidRDefault="00A27614">
      <w:pPr>
        <w:jc w:val="both"/>
      </w:pPr>
      <w:r>
        <w:t xml:space="preserve">La surface ne peut être praticable, par des piétons, qu’après le respect du temps de séchage du jointoiement de minimum </w:t>
      </w:r>
      <w:r>
        <w:rPr>
          <w:rStyle w:val="optioncarChar"/>
        </w:rPr>
        <w:t>24 / 48</w:t>
      </w:r>
      <w:r>
        <w:t xml:space="preserve"> (par défaut)</w:t>
      </w:r>
      <w:r>
        <w:rPr>
          <w:rStyle w:val="optioncarChar"/>
        </w:rPr>
        <w:t xml:space="preserve"> / ***</w:t>
      </w:r>
      <w:r>
        <w:t xml:space="preserve"> heures ou conformément aux prescriptions du fabricant.</w:t>
      </w:r>
    </w:p>
    <w:p w14:paraId="5FEC2F8E" w14:textId="77777777" w:rsidR="00BB7667" w:rsidRDefault="00A27614">
      <w:pPr>
        <w:jc w:val="both"/>
      </w:pPr>
      <w:r>
        <w:t xml:space="preserve">La mise en service des locaux ne peut intervenir qu’après </w:t>
      </w:r>
      <w:r>
        <w:rPr>
          <w:rStyle w:val="optioncarChar"/>
        </w:rPr>
        <w:t xml:space="preserve">7 </w:t>
      </w:r>
      <w:r>
        <w:t>(par défaut)</w:t>
      </w:r>
      <w:r>
        <w:rPr>
          <w:rStyle w:val="optioncarChar"/>
        </w:rPr>
        <w:t xml:space="preserve"> / ***</w:t>
      </w:r>
      <w:r>
        <w:t xml:space="preserve"> jours minimum.</w:t>
      </w:r>
    </w:p>
    <w:p w14:paraId="02E942D1" w14:textId="77777777" w:rsidR="00BB7667" w:rsidRDefault="00A27614">
      <w:pPr>
        <w:pStyle w:val="pheading"/>
      </w:pPr>
      <w:r>
        <w:t>CONTRÔLES PARTICULIERS</w:t>
      </w:r>
    </w:p>
    <w:p w14:paraId="49B4F270" w14:textId="77777777" w:rsidR="00BB7667" w:rsidRDefault="00A27614">
      <w:pPr>
        <w:jc w:val="both"/>
      </w:pPr>
      <w:r>
        <w:t>Le revêtement en carrelage présente une surface parfaitement plane, exempte de fissures dans les joints et les carreaux ou d'autres dégradations de la surface.</w:t>
      </w:r>
    </w:p>
    <w:p w14:paraId="3DC59A77" w14:textId="77777777" w:rsidR="00BB7667" w:rsidRDefault="00A27614">
      <w:pPr>
        <w:jc w:val="both"/>
      </w:pPr>
      <w:r>
        <w:t>Le revêtement est refusé lorsque les écarts de planéité entre les carreaux dépassent plus de</w:t>
      </w:r>
      <w:r>
        <w:rPr>
          <w:rStyle w:val="optioncarChar"/>
        </w:rPr>
        <w:t xml:space="preserve"> 1 </w:t>
      </w:r>
      <w:r>
        <w:t>(par défaut)</w:t>
      </w:r>
      <w:r>
        <w:rPr>
          <w:rStyle w:val="optioncarChar"/>
        </w:rPr>
        <w:t xml:space="preserve"> / ***</w:t>
      </w:r>
      <w:r>
        <w:t xml:space="preserve"> mm.</w:t>
      </w:r>
    </w:p>
    <w:p w14:paraId="60C3A7A9" w14:textId="77777777" w:rsidR="00BB7667" w:rsidRDefault="00A27614">
      <w:pPr>
        <w:jc w:val="both"/>
      </w:pPr>
      <w:r>
        <w:t>Une nuance de couleur uniforme est exigée dans un seul et même local.</w:t>
      </w:r>
    </w:p>
    <w:p w14:paraId="4D03F5D4" w14:textId="77777777" w:rsidR="00BB7667" w:rsidRDefault="00A27614">
      <w:pPr>
        <w:pStyle w:val="pheading"/>
      </w:pPr>
      <w:r>
        <w:t>DOCUMENTS DE RÉFÉRENCE COMPLÉMENTAIRES</w:t>
      </w:r>
    </w:p>
    <w:p w14:paraId="2BFAB463" w14:textId="77777777" w:rsidR="00BB7667" w:rsidRDefault="00A27614">
      <w:pPr>
        <w:pStyle w:val="pheading"/>
      </w:pPr>
      <w:r>
        <w:t>- Matériau</w:t>
      </w:r>
    </w:p>
    <w:p w14:paraId="4BE702CB" w14:textId="77777777" w:rsidR="00BB7667" w:rsidRDefault="00A27614">
      <w:r>
        <w:t>[NIT 213, Les revêtements de sol intérieurs en pierre naturelle (remplace la NIT 137 pour les travaux de dallage en pierre naturelle).]</w:t>
      </w:r>
    </w:p>
    <w:p w14:paraId="786314DD" w14:textId="77777777" w:rsidR="00BB7667" w:rsidRDefault="00A27614">
      <w:r>
        <w:t>[NIT 237, Revêtements de sol intérieurs en carreaux céramiques (remplace la NIT 137 pour les travaux de carrelage en céramique).]</w:t>
      </w:r>
    </w:p>
    <w:p w14:paraId="0C244A70" w14:textId="77777777" w:rsidR="00BB7667" w:rsidRDefault="00A27614">
      <w:r>
        <w:t>[NBN EN 12004-1, Colles à carrelage - Partie 1: Exigences, évaluation et vérification de la constance de performance, classification et marquage]</w:t>
      </w:r>
    </w:p>
    <w:p w14:paraId="674870BE" w14:textId="77777777" w:rsidR="00BB7667" w:rsidRDefault="00A27614">
      <w:r>
        <w:t>[NBN EN 13888, Mortiers de jointoiement pour carreaux et dalles céramiques - Exigences, évaluation de conformité, classification et désignation]</w:t>
      </w:r>
    </w:p>
    <w:p w14:paraId="611A22DB" w14:textId="77777777" w:rsidR="00BB7667" w:rsidRDefault="00A27614">
      <w:pPr>
        <w:pStyle w:val="pheading"/>
      </w:pPr>
      <w:r>
        <w:t>- Exécution</w:t>
      </w:r>
    </w:p>
    <w:p w14:paraId="42B812BC" w14:textId="77777777" w:rsidR="00BB7667" w:rsidRDefault="00A27614">
      <w:r>
        <w:t>[NIT 237, Revêtements de sol intérieurs en carreaux céramiques (remplace la NIT 137 pour les travaux de carrelage en céramique).]</w:t>
      </w:r>
    </w:p>
    <w:p w14:paraId="2AB394B5" w14:textId="77777777" w:rsidR="00BB7667" w:rsidRDefault="00A27614">
      <w:pPr>
        <w:pStyle w:val="pheading"/>
      </w:pPr>
      <w:r>
        <w:t>MESURAGE</w:t>
      </w:r>
    </w:p>
    <w:p w14:paraId="465CB87F" w14:textId="77777777" w:rsidR="00BB7667" w:rsidRDefault="00A27614">
      <w:pPr>
        <w:pStyle w:val="pheading"/>
      </w:pPr>
      <w:r>
        <w:t>- unité de mesure:</w:t>
      </w:r>
    </w:p>
    <w:p w14:paraId="6E1ECAAF" w14:textId="77777777" w:rsidR="00BB7667" w:rsidRDefault="00A27614">
      <w:r>
        <w:t>m²</w:t>
      </w:r>
    </w:p>
    <w:p w14:paraId="2E5280A7" w14:textId="77777777" w:rsidR="00BB7667" w:rsidRDefault="00A27614">
      <w:pPr>
        <w:pStyle w:val="pheading"/>
      </w:pPr>
      <w:r>
        <w:t>- code de mesurage:</w:t>
      </w:r>
    </w:p>
    <w:p w14:paraId="2E1E61DB" w14:textId="77777777" w:rsidR="00BB7667" w:rsidRDefault="00A27614">
      <w:r>
        <w:t>Surface nette à carreler, à ventiler suivant la nature des matériaux et des dimensions.</w:t>
      </w:r>
    </w:p>
    <w:p w14:paraId="5E9CEA92" w14:textId="77777777" w:rsidR="00BB7667" w:rsidRDefault="00A27614">
      <w:pPr>
        <w:pStyle w:val="pheading"/>
      </w:pPr>
      <w:r>
        <w:t>- nature du marché:</w:t>
      </w:r>
    </w:p>
    <w:p w14:paraId="44DFBEFA" w14:textId="77777777" w:rsidR="00BB7667" w:rsidRDefault="00A27614">
      <w:r>
        <w:t>QF</w:t>
      </w:r>
    </w:p>
    <w:p w14:paraId="56AE51CA" w14:textId="77777777" w:rsidR="00BB7667" w:rsidRDefault="00A27614">
      <w:pPr>
        <w:pStyle w:val="Author-eSectionHeading3"/>
      </w:pPr>
      <w:bookmarkStart w:id="713" w:name="_Toc178838628"/>
      <w:r>
        <w:t>53.6 Eléments particuliers et finitions CCTB 01.11</w:t>
      </w:r>
      <w:bookmarkEnd w:id="713"/>
    </w:p>
    <w:p w14:paraId="78848B78" w14:textId="77777777" w:rsidR="00BB7667" w:rsidRDefault="00A27614">
      <w:pPr>
        <w:pStyle w:val="Author-eSectionHeading4"/>
      </w:pPr>
      <w:bookmarkStart w:id="714" w:name="1246"/>
      <w:bookmarkStart w:id="715" w:name="_Toc178838629"/>
      <w:bookmarkEnd w:id="714"/>
      <w:r>
        <w:t>53.61 Plinthes CCTB 01.02</w:t>
      </w:r>
      <w:bookmarkEnd w:id="715"/>
    </w:p>
    <w:p w14:paraId="0FE779AD" w14:textId="77777777" w:rsidR="00BB7667" w:rsidRDefault="00A27614">
      <w:pPr>
        <w:pStyle w:val="pheading"/>
      </w:pPr>
      <w:r>
        <w:t>DESCRIPTION</w:t>
      </w:r>
    </w:p>
    <w:p w14:paraId="3E3397B9" w14:textId="77777777" w:rsidR="00BB7667" w:rsidRDefault="00A27614">
      <w:pPr>
        <w:pStyle w:val="pheading"/>
      </w:pPr>
      <w:r>
        <w:t>- Définition / Comprend</w:t>
      </w:r>
    </w:p>
    <w:p w14:paraId="5C505EAF" w14:textId="77777777" w:rsidR="00BB7667" w:rsidRDefault="00A27614">
      <w:r>
        <w:t>Il s'agit de la fourniture et la pose des plinthes au niveau du sol. Conformément aux dispositions spécifiques et générales du cahier spécial des charges, les prix unitaires compris dans ce poste doivent toujours comprendre, soit dans leur totalité, soit selon la ventilation du métré récapitulatif :</w:t>
      </w:r>
    </w:p>
    <w:p w14:paraId="124D4E8C" w14:textId="77777777" w:rsidR="00BB7667" w:rsidRDefault="00A27614">
      <w:pPr>
        <w:pStyle w:val="Author-eListParagraph"/>
        <w:numPr>
          <w:ilvl w:val="0"/>
          <w:numId w:val="625"/>
        </w:numPr>
      </w:pPr>
      <w:r>
        <w:t>la préparation du mur en découpant et enlevant le plafonnage sur la hauteur appropriée, l'enlèvement des restes de mortier sur la maçonnerie apparente, …</w:t>
      </w:r>
    </w:p>
    <w:p w14:paraId="3ACB04B6" w14:textId="77777777" w:rsidR="00BB7667" w:rsidRDefault="00A27614">
      <w:pPr>
        <w:pStyle w:val="Author-eListParagraph"/>
        <w:numPr>
          <w:ilvl w:val="0"/>
          <w:numId w:val="625"/>
        </w:numPr>
      </w:pPr>
      <w:r>
        <w:t>l'évacuation des déchets, décombres, corps étrangers, plâtre, graisse, etc.</w:t>
      </w:r>
    </w:p>
    <w:p w14:paraId="19808845" w14:textId="77777777" w:rsidR="00BB7667" w:rsidRDefault="00A27614">
      <w:pPr>
        <w:pStyle w:val="Author-eListParagraph"/>
        <w:numPr>
          <w:ilvl w:val="0"/>
          <w:numId w:val="625"/>
        </w:numPr>
      </w:pPr>
      <w:r>
        <w:t>le découpage des bandes de dilatation et d'isolation du sol afin de permettre l'exécution des joints élastiques;</w:t>
      </w:r>
    </w:p>
    <w:p w14:paraId="72F883D9" w14:textId="77777777" w:rsidR="00BB7667" w:rsidRDefault="00A27614">
      <w:pPr>
        <w:pStyle w:val="Author-eListParagraph"/>
        <w:numPr>
          <w:ilvl w:val="0"/>
          <w:numId w:val="625"/>
        </w:numPr>
      </w:pPr>
      <w:r>
        <w:t>la fourniture et la pose des plinthes, y compris les moyens d'adhérence (mortiers / colles) et/ou les moyens de fixation (clous / vis);</w:t>
      </w:r>
    </w:p>
    <w:p w14:paraId="42E7124B" w14:textId="77777777" w:rsidR="00BB7667" w:rsidRDefault="00A27614">
      <w:pPr>
        <w:pStyle w:val="Author-eListParagraph"/>
        <w:numPr>
          <w:ilvl w:val="0"/>
          <w:numId w:val="625"/>
        </w:numPr>
      </w:pPr>
      <w:r>
        <w:t>toutes les finitions, raccords périphériques, … avec le sol et les murs;</w:t>
      </w:r>
    </w:p>
    <w:p w14:paraId="35B5A7D4" w14:textId="77777777" w:rsidR="00BB7667" w:rsidRDefault="00A27614">
      <w:pPr>
        <w:pStyle w:val="Author-eListParagraph"/>
        <w:numPr>
          <w:ilvl w:val="0"/>
          <w:numId w:val="625"/>
        </w:numPr>
      </w:pPr>
      <w:r>
        <w:t xml:space="preserve">le rejointoiement et/ou le masticage des joints des plinthes; </w:t>
      </w:r>
    </w:p>
    <w:p w14:paraId="14F44F07" w14:textId="77777777" w:rsidR="00BB7667" w:rsidRDefault="00A27614">
      <w:pPr>
        <w:pStyle w:val="Author-eListParagraph"/>
        <w:numPr>
          <w:ilvl w:val="0"/>
          <w:numId w:val="625"/>
        </w:numPr>
      </w:pPr>
      <w:r>
        <w:t>les parachèvements prévus et les éventuelles couches de protection;</w:t>
      </w:r>
    </w:p>
    <w:p w14:paraId="7B887F4E" w14:textId="77777777" w:rsidR="00BB7667" w:rsidRDefault="00A27614">
      <w:pPr>
        <w:pStyle w:val="Author-eListParagraph"/>
        <w:numPr>
          <w:ilvl w:val="0"/>
          <w:numId w:val="625"/>
        </w:numPr>
      </w:pPr>
      <w:r>
        <w:t>le nettoyage des plinthes, y compris l'enlèvement de toutes les taches de mortier ou de colle et de mastic.</w:t>
      </w:r>
    </w:p>
    <w:p w14:paraId="3E88C347" w14:textId="77777777" w:rsidR="00BB7667" w:rsidRDefault="00A27614">
      <w:pPr>
        <w:pStyle w:val="pheading"/>
      </w:pPr>
      <w:r>
        <w:t>- Remarques importantes</w:t>
      </w:r>
    </w:p>
    <w:p w14:paraId="1FB86305" w14:textId="77777777" w:rsidR="00BB7667" w:rsidRDefault="00A27614">
      <w:r>
        <w:t xml:space="preserve">Attention </w:t>
      </w:r>
    </w:p>
    <w:p w14:paraId="7FBB83B0" w14:textId="77777777" w:rsidR="00BB7667" w:rsidRDefault="00A27614">
      <w:r>
        <w:t xml:space="preserve">En principe, les plinthes ne sont pas prévues contre les murs où des faïences sont prévues. Pour les revêtements d'escalier, la pose des plinthes est comprise dans le revêtement des marches d'escalier. </w:t>
      </w:r>
    </w:p>
    <w:p w14:paraId="57B80513" w14:textId="77777777" w:rsidR="00BB7667" w:rsidRDefault="00A27614">
      <w:pPr>
        <w:pStyle w:val="pheading"/>
      </w:pPr>
      <w:r>
        <w:t>MATÉRIAUX</w:t>
      </w:r>
    </w:p>
    <w:p w14:paraId="49A799C5" w14:textId="77777777" w:rsidR="00BB7667" w:rsidRDefault="00A27614">
      <w:r>
        <w:t>Les plinthes ne sont posées que lorsque l'auteur de projet a approuvé les échantillons de plinthes proposés.</w:t>
      </w:r>
    </w:p>
    <w:p w14:paraId="3DC2FBAD" w14:textId="77777777" w:rsidR="00BB7667" w:rsidRDefault="00A27614">
      <w:pPr>
        <w:pStyle w:val="pheading"/>
      </w:pPr>
      <w:r>
        <w:t>EXÉCUTION / MISE EN ŒUVRE</w:t>
      </w:r>
    </w:p>
    <w:p w14:paraId="7C3DDEE8" w14:textId="77777777" w:rsidR="00BB7667" w:rsidRDefault="00A27614">
      <w:r>
        <w:t>Les plinthes ne peuvent être posées qu'après la finition des plafonnages, des revêtements de sol et des menuiseries intérieures et extérieures. Les plinthes sont posées parfaitement d'aplomb et plan. L'entrepreneur veille à ce que la ligne visuelle des bords de carrelages et des joints soit respectée. La jonction au droit des huisseries de portes, entre-portes, … est parfaitement soignée. On veille également à ce que les joints de dilatation dans la surface du revêtement de sol se prolongent en ligne droite.</w:t>
      </w:r>
    </w:p>
    <w:p w14:paraId="6C9D59EC" w14:textId="77777777" w:rsidR="00BB7667" w:rsidRDefault="00A27614">
      <w:pPr>
        <w:pStyle w:val="pheading"/>
      </w:pPr>
      <w:r>
        <w:t>CONTRÔLES</w:t>
      </w:r>
    </w:p>
    <w:p w14:paraId="6B8FA572" w14:textId="77777777" w:rsidR="00BB7667" w:rsidRDefault="00A27614">
      <w:r>
        <w:t>Il n'est toléré aucune différence de hauteur visible supérieure à 1 mm entre les morceaux de plinthe.</w:t>
      </w:r>
    </w:p>
    <w:p w14:paraId="00CB0A38" w14:textId="77777777" w:rsidR="00BB7667" w:rsidRDefault="00A27614">
      <w:pPr>
        <w:pStyle w:val="Author-eSectionHeading5"/>
      </w:pPr>
      <w:bookmarkStart w:id="716" w:name="_Toc178838630"/>
      <w:r>
        <w:t>53.61.1 Plinthes en carreaux de céramique CCTB 01.02</w:t>
      </w:r>
      <w:bookmarkEnd w:id="716"/>
    </w:p>
    <w:p w14:paraId="0853A6F1" w14:textId="77777777" w:rsidR="00BB7667" w:rsidRDefault="00A27614">
      <w:pPr>
        <w:pStyle w:val="Author-eSectionHeading6"/>
      </w:pPr>
      <w:bookmarkStart w:id="717" w:name="_Toc178838631"/>
      <w:r>
        <w:t>53.61.1a Plinthes en carreaux de céramique CCTB 01.11</w:t>
      </w:r>
      <w:bookmarkEnd w:id="717"/>
    </w:p>
    <w:p w14:paraId="0C381F8E" w14:textId="77777777" w:rsidR="00BB7667" w:rsidRDefault="00A27614">
      <w:pPr>
        <w:pStyle w:val="pheading"/>
      </w:pPr>
      <w:r>
        <w:t>MATÉRIAUX</w:t>
      </w:r>
    </w:p>
    <w:p w14:paraId="601F4BCF" w14:textId="77777777" w:rsidR="00BB7667" w:rsidRDefault="00A27614">
      <w:pPr>
        <w:pStyle w:val="pheading"/>
      </w:pPr>
      <w:r>
        <w:t>- Caractéristiques générales</w:t>
      </w:r>
    </w:p>
    <w:p w14:paraId="2BAC35C1" w14:textId="77777777" w:rsidR="00BB7667" w:rsidRDefault="00A27614">
      <w:r>
        <w:t xml:space="preserve">La composition et l'aspect des plinthes </w:t>
      </w:r>
      <w:r>
        <w:rPr>
          <w:rStyle w:val="optioncarChar"/>
        </w:rPr>
        <w:t>coïncident avec les carreaux de céramique</w:t>
      </w:r>
      <w:r>
        <w:t xml:space="preserve"> (par défaut) </w:t>
      </w:r>
      <w:r>
        <w:rPr>
          <w:rStyle w:val="optioncarChar"/>
        </w:rPr>
        <w:t>/ ***</w:t>
      </w:r>
      <w:r>
        <w:t xml:space="preserve">, selon la description de l'article </w:t>
      </w:r>
      <w:hyperlink w:anchor="142" w:history="1">
        <w:r>
          <w:t>53.51.1a Revêtements de sols en carreaux de céramique</w:t>
        </w:r>
      </w:hyperlink>
      <w:r>
        <w:t>.</w:t>
      </w:r>
    </w:p>
    <w:p w14:paraId="0896FE57" w14:textId="77777777" w:rsidR="00BB7667" w:rsidRDefault="00A27614">
      <w:pPr>
        <w:pStyle w:val="heading"/>
      </w:pPr>
      <w:r>
        <w:t>Spécifications</w:t>
      </w:r>
    </w:p>
    <w:p w14:paraId="23A7FF30" w14:textId="77777777" w:rsidR="00BB7667" w:rsidRDefault="00A27614">
      <w:pPr>
        <w:pStyle w:val="Author-eListParagraph"/>
        <w:numPr>
          <w:ilvl w:val="0"/>
          <w:numId w:val="626"/>
        </w:numPr>
      </w:pPr>
      <w:r>
        <w:t xml:space="preserve">Hauteur : environ  </w:t>
      </w:r>
      <w:r>
        <w:rPr>
          <w:rStyle w:val="optioncarChar"/>
        </w:rPr>
        <w:t>70 </w:t>
      </w:r>
      <w:r>
        <w:t>(par défaut)</w:t>
      </w:r>
      <w:r>
        <w:rPr>
          <w:rStyle w:val="optioncarChar"/>
        </w:rPr>
        <w:t xml:space="preserve"> / 80 / *** </w:t>
      </w:r>
      <w:r>
        <w:t>mm</w:t>
      </w:r>
    </w:p>
    <w:p w14:paraId="7EF59506" w14:textId="77777777" w:rsidR="00BB7667" w:rsidRDefault="00A27614">
      <w:pPr>
        <w:pStyle w:val="Author-eListParagraph"/>
        <w:numPr>
          <w:ilvl w:val="0"/>
          <w:numId w:val="626"/>
        </w:numPr>
      </w:pPr>
      <w:r>
        <w:t xml:space="preserve">Epaisseur : minimum </w:t>
      </w:r>
      <w:r>
        <w:rPr>
          <w:rStyle w:val="optioncarChar"/>
        </w:rPr>
        <w:t xml:space="preserve">8 </w:t>
      </w:r>
      <w:r>
        <w:t>(par défaut) </w:t>
      </w:r>
      <w:r>
        <w:rPr>
          <w:rStyle w:val="optioncarChar"/>
        </w:rPr>
        <w:t xml:space="preserve">/ 10 / *** </w:t>
      </w:r>
      <w:r>
        <w:t>mm</w:t>
      </w:r>
    </w:p>
    <w:p w14:paraId="2E62F70D" w14:textId="77777777" w:rsidR="00BB7667" w:rsidRDefault="00A27614">
      <w:pPr>
        <w:pStyle w:val="Author-eListParagraph"/>
        <w:numPr>
          <w:ilvl w:val="0"/>
          <w:numId w:val="626"/>
        </w:numPr>
      </w:pPr>
      <w:r>
        <w:t xml:space="preserve">Longueur : </w:t>
      </w:r>
      <w:r>
        <w:rPr>
          <w:rStyle w:val="optioncarChar"/>
        </w:rPr>
        <w:t>conformément aux dimensions modulaires des carreaux</w:t>
      </w:r>
      <w:r>
        <w:t> (par défaut)</w:t>
      </w:r>
      <w:r>
        <w:rPr>
          <w:rStyle w:val="optioncarChar"/>
        </w:rPr>
        <w:t xml:space="preserve"> / ***</w:t>
      </w:r>
    </w:p>
    <w:p w14:paraId="25AC688B" w14:textId="77777777" w:rsidR="00BB7667" w:rsidRDefault="00A27614">
      <w:pPr>
        <w:pStyle w:val="Author-eListParagraph"/>
        <w:numPr>
          <w:ilvl w:val="0"/>
          <w:numId w:val="626"/>
        </w:numPr>
      </w:pPr>
      <w:r>
        <w:t xml:space="preserve">Forme : les angles visibles sont </w:t>
      </w:r>
      <w:r>
        <w:rPr>
          <w:rStyle w:val="optioncarChar"/>
        </w:rPr>
        <w:t>droits </w:t>
      </w:r>
      <w:r>
        <w:t xml:space="preserve">(par défaut) </w:t>
      </w:r>
      <w:r>
        <w:rPr>
          <w:rStyle w:val="optioncarChar"/>
        </w:rPr>
        <w:t>/ légèrement arrondis / biseautés / *** </w:t>
      </w:r>
    </w:p>
    <w:p w14:paraId="62336686" w14:textId="77777777" w:rsidR="00BB7667" w:rsidRDefault="00A27614">
      <w:pPr>
        <w:pStyle w:val="pheading"/>
      </w:pPr>
      <w:r>
        <w:t>- Prescriptions complémentaires</w:t>
      </w:r>
    </w:p>
    <w:p w14:paraId="68F10E33" w14:textId="77777777" w:rsidR="00BB7667" w:rsidRDefault="00A27614">
      <w:r>
        <w:t>Les plinthes peuvent être découpées dans des carreaux, en veillant à ce que le bord supérieur des plinthes soit toujours constitué d'un bord de carreaux indemne.</w:t>
      </w:r>
    </w:p>
    <w:p w14:paraId="02BAAD79" w14:textId="77777777" w:rsidR="00BB7667" w:rsidRDefault="00A27614">
      <w:pPr>
        <w:pStyle w:val="pheading"/>
      </w:pPr>
      <w:r>
        <w:t>EXÉCUTION / MISE EN ŒUVRE</w:t>
      </w:r>
    </w:p>
    <w:p w14:paraId="4E9DA07F" w14:textId="77777777" w:rsidR="00BB7667" w:rsidRDefault="00A27614">
      <w:pPr>
        <w:pStyle w:val="pheading"/>
      </w:pPr>
      <w:r>
        <w:t>- Prescriptions générales</w:t>
      </w:r>
    </w:p>
    <w:p w14:paraId="1023020E" w14:textId="77777777" w:rsidR="00BB7667" w:rsidRDefault="00A27614">
      <w:r>
        <w:t>La bonne exécution est basée sur la :</w:t>
      </w:r>
    </w:p>
    <w:p w14:paraId="2A129C5E" w14:textId="77777777" w:rsidR="00BB7667" w:rsidRDefault="00A27614">
      <w:pPr>
        <w:pStyle w:val="Author-eListParagraph"/>
        <w:numPr>
          <w:ilvl w:val="0"/>
          <w:numId w:val="627"/>
        </w:numPr>
      </w:pPr>
      <w:r>
        <w:t>[STS 45 série]tome 4 § 45.60.42</w:t>
      </w:r>
    </w:p>
    <w:p w14:paraId="27058E5A" w14:textId="77777777" w:rsidR="00BB7667" w:rsidRDefault="00A27614">
      <w:pPr>
        <w:pStyle w:val="Author-eListParagraph"/>
        <w:numPr>
          <w:ilvl w:val="0"/>
          <w:numId w:val="627"/>
        </w:numPr>
      </w:pPr>
      <w:r>
        <w:t>[NIT 237]</w:t>
      </w:r>
    </w:p>
    <w:p w14:paraId="1B32E21F" w14:textId="77777777" w:rsidR="00BB7667" w:rsidRDefault="00A27614">
      <w:r>
        <w:t xml:space="preserve">Le carreleur utilise un adhésif de son propre choix ( </w:t>
      </w:r>
      <w:r>
        <w:rPr>
          <w:rStyle w:val="optioncarChar"/>
        </w:rPr>
        <w:t>mortier de ciment </w:t>
      </w:r>
      <w:r>
        <w:t>(par défaut)</w:t>
      </w:r>
      <w:r>
        <w:rPr>
          <w:rStyle w:val="optioncarChar"/>
        </w:rPr>
        <w:t xml:space="preserve"> / mortier-colle / colle synthétique / ***</w:t>
      </w:r>
      <w:r>
        <w:t xml:space="preserve"> ),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 6.6.3 de la [NIT 237].</w:t>
      </w:r>
      <w:r>
        <w:br/>
        <w:t>Tous les joints de dilatation et de désolidarisation sont compris et sont exécutés conformément aux directives du § 6.5 de la [NIT 237] .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0A19876C" w14:textId="77777777" w:rsidR="00BB7667" w:rsidRDefault="00BB7667"/>
    <w:p w14:paraId="106CEAA4" w14:textId="77777777" w:rsidR="00BB7667" w:rsidRDefault="00A27614">
      <w:r>
        <w:t> </w:t>
      </w:r>
    </w:p>
    <w:p w14:paraId="3D725618" w14:textId="77777777" w:rsidR="00BB7667" w:rsidRDefault="00A27614">
      <w:pPr>
        <w:pStyle w:val="pheading"/>
      </w:pPr>
      <w:r>
        <w:t>- Notes d’exécution complémentaires</w:t>
      </w:r>
    </w:p>
    <w:p w14:paraId="665D9941" w14:textId="77777777" w:rsidR="00BB7667" w:rsidRDefault="00A27614">
      <w:r>
        <w:t xml:space="preserve">Largeur des joints : </w:t>
      </w:r>
      <w:r>
        <w:rPr>
          <w:rStyle w:val="optioncarChar"/>
        </w:rPr>
        <w:t>adaptée à la largeur des joints du sol</w:t>
      </w:r>
      <w:r>
        <w:t> (par défaut)</w:t>
      </w:r>
      <w:r>
        <w:rPr>
          <w:rStyle w:val="optioncarChar"/>
        </w:rPr>
        <w:t> / ***</w:t>
      </w:r>
      <w:r>
        <w:br/>
        <w:t>Motif de pose : les joints des plinthes</w:t>
      </w:r>
      <w:r>
        <w:rPr>
          <w:rStyle w:val="optioncarChar"/>
        </w:rPr>
        <w:t> coïncident avec ceux du carrelage au sol </w:t>
      </w:r>
      <w:r>
        <w:t>(par défaut)</w:t>
      </w:r>
      <w:r>
        <w:rPr>
          <w:rStyle w:val="optioncarChar"/>
        </w:rPr>
        <w:t xml:space="preserve"> / mise en œuvre alternée / ***</w:t>
      </w:r>
      <w:r>
        <w:br/>
        <w:t>Les angles sont exécutés à onglet. </w:t>
      </w:r>
    </w:p>
    <w:p w14:paraId="2FCD37D8" w14:textId="77777777" w:rsidR="00BB7667" w:rsidRDefault="00A27614">
      <w:pPr>
        <w:pStyle w:val="pheading"/>
      </w:pPr>
      <w:r>
        <w:t>MESURAGE</w:t>
      </w:r>
    </w:p>
    <w:p w14:paraId="6EE41C27" w14:textId="77777777" w:rsidR="00BB7667" w:rsidRDefault="00A27614">
      <w:r>
        <w:t>Conformément aux indications spécifiques dans le cahier spécial des charges et/ou le métré récapitulatif, le mesurage doit être conçu comme suit :</w:t>
      </w:r>
    </w:p>
    <w:p w14:paraId="4018F755" w14:textId="77777777" w:rsidR="00BB7667" w:rsidRDefault="00A27614">
      <w:pPr>
        <w:pStyle w:val="pheading"/>
      </w:pPr>
      <w:r>
        <w:t>- unité de mesure:</w:t>
      </w:r>
    </w:p>
    <w:p w14:paraId="18D558C4" w14:textId="77777777" w:rsidR="00BB7667" w:rsidRDefault="00A27614">
      <w:r>
        <w:t>m</w:t>
      </w:r>
    </w:p>
    <w:p w14:paraId="4BBB055C" w14:textId="77777777" w:rsidR="00BB7667" w:rsidRDefault="00A27614">
      <w:pPr>
        <w:pStyle w:val="pheading"/>
      </w:pPr>
      <w:r>
        <w:t>- code de mesurage:</w:t>
      </w:r>
    </w:p>
    <w:p w14:paraId="60C97010" w14:textId="77777777" w:rsidR="00BB7667" w:rsidRDefault="00A27614">
      <w:r>
        <w:t>selon la nature et les dimensions des plinthes, longueur nette, mesurée entre le nu des murs, par-dessus les joints et les assemblages.</w:t>
      </w:r>
    </w:p>
    <w:p w14:paraId="2ADD0741" w14:textId="77777777" w:rsidR="00BB7667" w:rsidRDefault="00A27614">
      <w:pPr>
        <w:pStyle w:val="pheading"/>
      </w:pPr>
      <w:r>
        <w:t>- nature du marché:</w:t>
      </w:r>
    </w:p>
    <w:p w14:paraId="7C6C2299" w14:textId="77777777" w:rsidR="00BB7667" w:rsidRDefault="00A27614">
      <w:r>
        <w:t>QF</w:t>
      </w:r>
    </w:p>
    <w:p w14:paraId="5B784D8D" w14:textId="77777777" w:rsidR="00BB7667" w:rsidRDefault="00A27614">
      <w:pPr>
        <w:pStyle w:val="Author-eSectionHeading5"/>
      </w:pPr>
      <w:bookmarkStart w:id="718" w:name="_Toc178838632"/>
      <w:r>
        <w:t>53.61.2 Plinthes en pierres naturelles CCTB 01.11</w:t>
      </w:r>
      <w:bookmarkEnd w:id="718"/>
    </w:p>
    <w:p w14:paraId="314411BC" w14:textId="77777777" w:rsidR="00BB7667" w:rsidRDefault="00A27614">
      <w:pPr>
        <w:pStyle w:val="pheading"/>
      </w:pPr>
      <w:r>
        <w:t>MATÉRIAUX</w:t>
      </w:r>
    </w:p>
    <w:p w14:paraId="1B692846" w14:textId="77777777" w:rsidR="00BB7667" w:rsidRDefault="00A27614">
      <w:r>
        <w:t xml:space="preserve">La qualité de la pierre et son aspect sont identiques à ceux des carreaux en pierre naturelle, décrits à l'article </w:t>
      </w:r>
      <w:hyperlink w:anchor="1269" w:history="1">
        <w:r>
          <w:t>53.52 Revêtements de sols en pierre naturelle</w:t>
        </w:r>
      </w:hyperlink>
    </w:p>
    <w:p w14:paraId="2C3ACA24" w14:textId="77777777" w:rsidR="00BB7667" w:rsidRDefault="00A27614">
      <w:pPr>
        <w:pStyle w:val="heading"/>
      </w:pPr>
      <w:r>
        <w:t>Spécifications</w:t>
      </w:r>
    </w:p>
    <w:p w14:paraId="66699035" w14:textId="77777777" w:rsidR="00BB7667" w:rsidRDefault="00A27614">
      <w:r>
        <w:t xml:space="preserve">Hauteur : environ </w:t>
      </w:r>
      <w:r>
        <w:rPr>
          <w:rStyle w:val="optioncarChar"/>
        </w:rPr>
        <w:t>70 à 80 </w:t>
      </w:r>
      <w:r>
        <w:t>(par défaut)</w:t>
      </w:r>
      <w:r>
        <w:rPr>
          <w:rStyle w:val="optioncarChar"/>
        </w:rPr>
        <w:t xml:space="preserve"> / ***</w:t>
      </w:r>
      <w:r>
        <w:t xml:space="preserve"> mm</w:t>
      </w:r>
    </w:p>
    <w:p w14:paraId="7ACE25E1" w14:textId="77777777" w:rsidR="00BB7667" w:rsidRDefault="00A27614">
      <w:r>
        <w:t xml:space="preserve">Epaisseur : </w:t>
      </w:r>
      <w:r>
        <w:rPr>
          <w:rStyle w:val="optioncarChar"/>
        </w:rPr>
        <w:t>8 à 10</w:t>
      </w:r>
      <w:r>
        <w:t> (par défaut)</w:t>
      </w:r>
      <w:r>
        <w:rPr>
          <w:rStyle w:val="optioncarChar"/>
        </w:rPr>
        <w:t xml:space="preserve"> / 15 / ***</w:t>
      </w:r>
      <w:r>
        <w:t xml:space="preserve"> mm</w:t>
      </w:r>
    </w:p>
    <w:p w14:paraId="519026C4" w14:textId="77777777" w:rsidR="00BB7667" w:rsidRDefault="00A27614">
      <w:r>
        <w:t xml:space="preserve">Longueur : </w:t>
      </w:r>
      <w:r>
        <w:rPr>
          <w:rStyle w:val="optioncarChar"/>
        </w:rPr>
        <w:t>conformément à la dimension (modulaire) des carreaux </w:t>
      </w:r>
      <w:r>
        <w:t>(par défaut)</w:t>
      </w:r>
      <w:r>
        <w:rPr>
          <w:rStyle w:val="optioncarChar"/>
        </w:rPr>
        <w:t xml:space="preserve"> / ***</w:t>
      </w:r>
    </w:p>
    <w:p w14:paraId="222C1B20" w14:textId="77777777" w:rsidR="00BB7667" w:rsidRDefault="00A27614">
      <w:r>
        <w:t xml:space="preserve">Forme : les angles visibles sont </w:t>
      </w:r>
      <w:r>
        <w:rPr>
          <w:rStyle w:val="optioncarChar"/>
        </w:rPr>
        <w:t>droits / légèrement arrondis / biseautés</w:t>
      </w:r>
      <w:r>
        <w:t>.</w:t>
      </w:r>
    </w:p>
    <w:p w14:paraId="11196003" w14:textId="77777777" w:rsidR="00BB7667" w:rsidRDefault="00A27614">
      <w:pPr>
        <w:pStyle w:val="pheading"/>
      </w:pPr>
      <w:r>
        <w:t>EXÉCUTION / MISE EN ŒUVRE</w:t>
      </w:r>
    </w:p>
    <w:p w14:paraId="15850E36" w14:textId="77777777" w:rsidR="00BB7667" w:rsidRDefault="00A27614">
      <w:r>
        <w:t>La bonne exécution est basée sur la:</w:t>
      </w:r>
    </w:p>
    <w:p w14:paraId="2C7EED28" w14:textId="77777777" w:rsidR="00BB7667" w:rsidRDefault="00A27614">
      <w:pPr>
        <w:pStyle w:val="Author-eListParagraph"/>
        <w:numPr>
          <w:ilvl w:val="0"/>
          <w:numId w:val="628"/>
        </w:numPr>
      </w:pPr>
      <w:r>
        <w:t>[STS 45 série], tome 4 § 45.60.42</w:t>
      </w:r>
    </w:p>
    <w:p w14:paraId="1C5CF292" w14:textId="77777777" w:rsidR="00BB7667" w:rsidRDefault="00A27614">
      <w:pPr>
        <w:pStyle w:val="Author-eListParagraph"/>
        <w:numPr>
          <w:ilvl w:val="0"/>
          <w:numId w:val="628"/>
        </w:numPr>
      </w:pPr>
      <w:r>
        <w:t>[NIT 213]</w:t>
      </w:r>
    </w:p>
    <w:p w14:paraId="34D2991E" w14:textId="77777777" w:rsidR="00BB7667" w:rsidRDefault="00A27614">
      <w:r>
        <w:t>Les plinthes sont posées au mortier de ciment de la catégorie M2 selon la [NBN EN 998-2] (composition : 300 kg de ciment, classe de résistance 32,5 par m3 de sable mi-rude). L'addition d'un adjuvant pour améliorer l'adhésion est admise. Les joints sont remplis d'un mortier compatible avec le mortier de mise en œuvre.</w:t>
      </w:r>
    </w:p>
    <w:p w14:paraId="0E48D1B8" w14:textId="77777777" w:rsidR="00BB7667" w:rsidRDefault="00A27614">
      <w:r>
        <w:t xml:space="preserve">Largeur des joints : </w:t>
      </w:r>
      <w:r>
        <w:rPr>
          <w:rStyle w:val="optioncarChar"/>
        </w:rPr>
        <w:t>adaptée à la largeur des joints du sol </w:t>
      </w:r>
      <w:r>
        <w:t>(par défaut) </w:t>
      </w:r>
      <w:r>
        <w:rPr>
          <w:rStyle w:val="optioncarChar"/>
        </w:rPr>
        <w:t> / ***</w:t>
      </w:r>
    </w:p>
    <w:p w14:paraId="1AA22DB4" w14:textId="77777777" w:rsidR="00BB7667" w:rsidRDefault="00A27614">
      <w:r>
        <w:t xml:space="preserve">Motif de pose : </w:t>
      </w:r>
      <w:r>
        <w:rPr>
          <w:rStyle w:val="optioncarChar"/>
        </w:rPr>
        <w:t>les joints des plinthes coïncident avec ceux du carrelage au sol </w:t>
      </w:r>
      <w:r>
        <w:t>(par défaut)</w:t>
      </w:r>
      <w:r>
        <w:rPr>
          <w:rStyle w:val="optioncarChar"/>
        </w:rPr>
        <w:t xml:space="preserve"> / mise en œuvre alternée / ***</w:t>
      </w:r>
    </w:p>
    <w:p w14:paraId="5AC00C29" w14:textId="77777777" w:rsidR="00BB7667" w:rsidRDefault="00A27614">
      <w:r>
        <w:t>Les angles sont exécutés à onglet.</w:t>
      </w:r>
    </w:p>
    <w:p w14:paraId="149F5C76" w14:textId="77777777" w:rsidR="00BB7667" w:rsidRDefault="00BB7667"/>
    <w:p w14:paraId="40AACCFF" w14:textId="77777777" w:rsidR="00BB7667" w:rsidRDefault="00A27614">
      <w:r>
        <w:t> </w:t>
      </w:r>
    </w:p>
    <w:p w14:paraId="738719F7" w14:textId="77777777" w:rsidR="00BB7667" w:rsidRDefault="00A27614">
      <w:pPr>
        <w:pStyle w:val="Author-eSectionHeading6"/>
      </w:pPr>
      <w:bookmarkStart w:id="719" w:name="_Toc178838633"/>
      <w:r>
        <w:t>53.61.2a Plinthes en pierres naturelles - en pierres blanches CCTB 01.02</w:t>
      </w:r>
      <w:bookmarkEnd w:id="719"/>
    </w:p>
    <w:p w14:paraId="20FC15F0" w14:textId="77777777" w:rsidR="00BB7667" w:rsidRDefault="00A27614">
      <w:pPr>
        <w:pStyle w:val="Author-eSectionHeading6"/>
      </w:pPr>
      <w:bookmarkStart w:id="720" w:name="_Toc178838634"/>
      <w:r>
        <w:t>53.61.2b Plinthes en pierres naturelles - en pierres marbrières CCTB 01.02</w:t>
      </w:r>
      <w:bookmarkEnd w:id="720"/>
    </w:p>
    <w:p w14:paraId="01E25FC0" w14:textId="77777777" w:rsidR="00BB7667" w:rsidRDefault="00A27614">
      <w:pPr>
        <w:pStyle w:val="Author-eSectionHeading6"/>
      </w:pPr>
      <w:bookmarkStart w:id="721" w:name="_Toc178838635"/>
      <w:r>
        <w:t>53.61.2c Plinthes en pierres naturelles - en marbres CCTB 01.02</w:t>
      </w:r>
      <w:bookmarkEnd w:id="721"/>
    </w:p>
    <w:p w14:paraId="647FE7C5" w14:textId="77777777" w:rsidR="00BB7667" w:rsidRDefault="00A27614">
      <w:pPr>
        <w:pStyle w:val="Author-eSectionHeading6"/>
      </w:pPr>
      <w:bookmarkStart w:id="722" w:name="_Toc178838636"/>
      <w:r>
        <w:t>53.61.2d Plinthes en pierres naturelles - en pierres bleues CCTB 01.02</w:t>
      </w:r>
      <w:bookmarkEnd w:id="722"/>
    </w:p>
    <w:p w14:paraId="19EB520E" w14:textId="77777777" w:rsidR="00BB7667" w:rsidRDefault="00A27614">
      <w:pPr>
        <w:pStyle w:val="Author-eSectionHeading6"/>
      </w:pPr>
      <w:bookmarkStart w:id="723" w:name="_Toc178838637"/>
      <w:r>
        <w:t>53.61.2e Plinthes en pierres naturelles - en granits CCTB 01.02</w:t>
      </w:r>
      <w:bookmarkEnd w:id="723"/>
    </w:p>
    <w:p w14:paraId="73B79343" w14:textId="77777777" w:rsidR="00BB7667" w:rsidRDefault="00A27614">
      <w:pPr>
        <w:pStyle w:val="Author-eSectionHeading6"/>
      </w:pPr>
      <w:bookmarkStart w:id="724" w:name="_Toc178838638"/>
      <w:r>
        <w:t>53.61.2f Plinthes en pierres naturelles - en schistes CCTB 01.02</w:t>
      </w:r>
      <w:bookmarkEnd w:id="724"/>
    </w:p>
    <w:p w14:paraId="649969AC" w14:textId="77777777" w:rsidR="00BB7667" w:rsidRDefault="00A27614">
      <w:pPr>
        <w:pStyle w:val="Author-eSectionHeading5"/>
      </w:pPr>
      <w:bookmarkStart w:id="725" w:name="_Toc178838639"/>
      <w:r>
        <w:t>53.61.3 Plinthes à base de liants CCTB 01.02</w:t>
      </w:r>
      <w:bookmarkEnd w:id="725"/>
    </w:p>
    <w:p w14:paraId="6C77E0E5" w14:textId="77777777" w:rsidR="00BB7667" w:rsidRDefault="00A27614">
      <w:pPr>
        <w:pStyle w:val="Author-eSectionHeading6"/>
      </w:pPr>
      <w:bookmarkStart w:id="726" w:name="_Toc178838640"/>
      <w:r>
        <w:t>53.61.3a Plinthes à base de liants - plinthes cimentées, non colorées CCTB 01.02</w:t>
      </w:r>
      <w:bookmarkEnd w:id="726"/>
    </w:p>
    <w:p w14:paraId="4DFBA33B" w14:textId="77777777" w:rsidR="00BB7667" w:rsidRDefault="00A27614">
      <w:pPr>
        <w:pStyle w:val="Author-eSectionHeading6"/>
      </w:pPr>
      <w:bookmarkStart w:id="727" w:name="_Toc178838641"/>
      <w:r>
        <w:t>53.61.3b Plinthes à base de liants - plinthes cimentées, colorées dans la masse CCTB 01.02</w:t>
      </w:r>
      <w:bookmarkEnd w:id="727"/>
    </w:p>
    <w:p w14:paraId="49B1F9F5" w14:textId="77777777" w:rsidR="00BB7667" w:rsidRDefault="00A27614">
      <w:pPr>
        <w:pStyle w:val="Author-eSectionHeading6"/>
      </w:pPr>
      <w:bookmarkStart w:id="728" w:name="_Toc178838642"/>
      <w:r>
        <w:t>53.61.3c Plinthes à base de liants - plinthes en granulats de pierre agglomérés au ciment (mosaïque de marbre) CCTB 01.11</w:t>
      </w:r>
      <w:bookmarkEnd w:id="728"/>
    </w:p>
    <w:p w14:paraId="4BCEF895" w14:textId="77777777" w:rsidR="00BB7667" w:rsidRDefault="00A27614">
      <w:pPr>
        <w:pStyle w:val="pheading"/>
      </w:pPr>
      <w:r>
        <w:t>MATÉRIAUX</w:t>
      </w:r>
    </w:p>
    <w:p w14:paraId="5E233808" w14:textId="77777777" w:rsidR="00BB7667" w:rsidRDefault="00A27614">
      <w:pPr>
        <w:pStyle w:val="pheading"/>
      </w:pPr>
      <w:r>
        <w:t>- Caractéristiques générales</w:t>
      </w:r>
    </w:p>
    <w:p w14:paraId="082964D3" w14:textId="77777777" w:rsidR="00BB7667" w:rsidRDefault="00A27614">
      <w:r>
        <w:t xml:space="preserve">La composition et l'aspect sont </w:t>
      </w:r>
      <w:r>
        <w:rPr>
          <w:rStyle w:val="optioncarChar"/>
        </w:rPr>
        <w:t>identiques aux carreaux en mosaïque de marbre</w:t>
      </w:r>
      <w:r>
        <w:t> (par défaut)</w:t>
      </w:r>
      <w:r>
        <w:rPr>
          <w:rStyle w:val="optioncarChar"/>
        </w:rPr>
        <w:t> / ***</w:t>
      </w:r>
      <w:r>
        <w:t xml:space="preserve">, décrits à l'article </w:t>
      </w:r>
      <w:hyperlink w:anchor="1270" w:history="1">
        <w:r>
          <w:t>53.53.1a Revêtements en carreaux en mosaïque de marbre</w:t>
        </w:r>
      </w:hyperlink>
    </w:p>
    <w:p w14:paraId="370DA4EE" w14:textId="77777777" w:rsidR="00BB7667" w:rsidRDefault="00A27614">
      <w:pPr>
        <w:pStyle w:val="heading"/>
      </w:pPr>
      <w:r>
        <w:t>Spécifications</w:t>
      </w:r>
    </w:p>
    <w:p w14:paraId="217D13BB" w14:textId="77777777" w:rsidR="00BB7667" w:rsidRDefault="00A27614">
      <w:pPr>
        <w:pStyle w:val="Author-eListParagraph"/>
        <w:numPr>
          <w:ilvl w:val="0"/>
          <w:numId w:val="629"/>
        </w:numPr>
      </w:pPr>
      <w:r>
        <w:t xml:space="preserve">Hauteur : environ </w:t>
      </w:r>
      <w:r>
        <w:rPr>
          <w:rStyle w:val="optioncarChar"/>
        </w:rPr>
        <w:t>70</w:t>
      </w:r>
      <w:r>
        <w:t> (par défaut)</w:t>
      </w:r>
      <w:r>
        <w:rPr>
          <w:rStyle w:val="optioncarChar"/>
        </w:rPr>
        <w:t xml:space="preserve"> / 80 / *** </w:t>
      </w:r>
      <w:r>
        <w:t>mm</w:t>
      </w:r>
    </w:p>
    <w:p w14:paraId="566ABB88" w14:textId="77777777" w:rsidR="00BB7667" w:rsidRDefault="00A27614">
      <w:pPr>
        <w:pStyle w:val="Author-eListParagraph"/>
        <w:numPr>
          <w:ilvl w:val="0"/>
          <w:numId w:val="629"/>
        </w:numPr>
      </w:pPr>
      <w:r>
        <w:t xml:space="preserve">Epaisseur : minimum </w:t>
      </w:r>
      <w:r>
        <w:rPr>
          <w:rStyle w:val="optioncarChar"/>
        </w:rPr>
        <w:t>8 </w:t>
      </w:r>
      <w:r>
        <w:t>(par défaut)</w:t>
      </w:r>
      <w:r>
        <w:rPr>
          <w:rStyle w:val="optioncarChar"/>
        </w:rPr>
        <w:t xml:space="preserve"> / 10 / 15 / *** </w:t>
      </w:r>
      <w:r>
        <w:t>mm</w:t>
      </w:r>
    </w:p>
    <w:p w14:paraId="57A93F00" w14:textId="77777777" w:rsidR="00BB7667" w:rsidRDefault="00A27614">
      <w:pPr>
        <w:pStyle w:val="Author-eListParagraph"/>
        <w:numPr>
          <w:ilvl w:val="0"/>
          <w:numId w:val="629"/>
        </w:numPr>
      </w:pPr>
      <w:r>
        <w:t xml:space="preserve">Longueur : </w:t>
      </w:r>
      <w:r>
        <w:rPr>
          <w:rStyle w:val="optioncarChar"/>
        </w:rPr>
        <w:t>conformément aux dimensions modulaires des carreaux</w:t>
      </w:r>
      <w:r>
        <w:t> (par défaut)</w:t>
      </w:r>
      <w:r>
        <w:rPr>
          <w:rStyle w:val="optioncarChar"/>
        </w:rPr>
        <w:t> / ***</w:t>
      </w:r>
    </w:p>
    <w:p w14:paraId="12E2C0BD" w14:textId="77777777" w:rsidR="00BB7667" w:rsidRDefault="00A27614">
      <w:pPr>
        <w:pStyle w:val="Author-eListParagraph"/>
        <w:numPr>
          <w:ilvl w:val="0"/>
          <w:numId w:val="629"/>
        </w:numPr>
      </w:pPr>
      <w:r>
        <w:t xml:space="preserve">Forme : les angles visibles sont </w:t>
      </w:r>
      <w:r>
        <w:rPr>
          <w:rStyle w:val="optioncarChar"/>
        </w:rPr>
        <w:t>droits / légèrement arrondis</w:t>
      </w:r>
      <w:r>
        <w:t> (par défaut)</w:t>
      </w:r>
      <w:r>
        <w:rPr>
          <w:rStyle w:val="optioncarChar"/>
        </w:rPr>
        <w:t xml:space="preserve"> / biseautés / ***</w:t>
      </w:r>
      <w:r>
        <w:t xml:space="preserve"> .</w:t>
      </w:r>
    </w:p>
    <w:p w14:paraId="2008CF0E" w14:textId="77777777" w:rsidR="00BB7667" w:rsidRDefault="00A27614">
      <w:pPr>
        <w:pStyle w:val="pheading"/>
      </w:pPr>
      <w:r>
        <w:t>EXÉCUTION / MISE EN ŒUVRE</w:t>
      </w:r>
    </w:p>
    <w:p w14:paraId="0CFC0F00" w14:textId="77777777" w:rsidR="00BB7667" w:rsidRDefault="00A27614">
      <w:pPr>
        <w:pStyle w:val="pheading"/>
      </w:pPr>
      <w:r>
        <w:t>- Prescriptions générales</w:t>
      </w:r>
    </w:p>
    <w:p w14:paraId="3CD82E58" w14:textId="77777777" w:rsidR="00BB7667" w:rsidRDefault="00A27614">
      <w:r>
        <w:t>La bonne exécution est basée sur la :</w:t>
      </w:r>
    </w:p>
    <w:p w14:paraId="4C76BA6A" w14:textId="77777777" w:rsidR="00BB7667" w:rsidRDefault="00A27614">
      <w:pPr>
        <w:pStyle w:val="Author-eListParagraph"/>
        <w:numPr>
          <w:ilvl w:val="0"/>
          <w:numId w:val="630"/>
        </w:numPr>
      </w:pPr>
      <w:r>
        <w:t>[STS 45 série], tome 4 § 45.60.42 (1990)</w:t>
      </w:r>
    </w:p>
    <w:p w14:paraId="01DA4330" w14:textId="77777777" w:rsidR="00BB7667" w:rsidRDefault="00A27614">
      <w:pPr>
        <w:pStyle w:val="Author-eListParagraph"/>
        <w:numPr>
          <w:ilvl w:val="0"/>
          <w:numId w:val="630"/>
        </w:numPr>
      </w:pPr>
      <w:r>
        <w:t>[NIT 213]</w:t>
      </w:r>
    </w:p>
    <w:p w14:paraId="2D503146" w14:textId="77777777" w:rsidR="00BB7667" w:rsidRDefault="00A27614">
      <w:r>
        <w:t>Le carreleur utilise un adhésif de son propre choix (</w:t>
      </w:r>
      <w:r>
        <w:rPr>
          <w:rStyle w:val="optioncarChar"/>
        </w:rPr>
        <w:t>mortier de ciment</w:t>
      </w:r>
      <w:r>
        <w:t> (par défaut)</w:t>
      </w:r>
      <w:r>
        <w:rPr>
          <w:rStyle w:val="optioncarChar"/>
        </w:rPr>
        <w:t xml:space="preserve"> / mortier-colle / colle synthétique  / ***</w:t>
      </w:r>
      <w:r>
        <w:t>), adapté à la nature des carreaux et au support. Pour la pose au mortier de ciment, les plinthes fortement absorbantes sont immergées dans l'eau jusqu'à saturation et ensuite égouttées. Pour les plinthes posées au mortier de ciment, le plafonnage est enlevé jusqu'à 1 cm du bord supérieur des plinthes, pour les plinthes posées à la colle jusqu'à 1 cm au-dessus du sol.</w:t>
      </w:r>
      <w:r>
        <w:br/>
        <w:t>Les bords qui débordent sont découpés afin de permettre l'exécution des joints élastiques. Le bord périphérique sous les plinthes est exécuté conformément au chapitre 6.6 de la [NIT 237].</w:t>
      </w:r>
      <w:r>
        <w:br/>
        <w:t>Tous les joints de dilatation et de désolidarisation sont compris et sont exécutés conformément aux directives du chapitre 5.5 de la [NIT 213]. Les caractéristiques du mastic utilisé pour les joints doivent satisfaire au tableau 3 de la STS précitée. L'utilisation de mastic au caoutchouc bitumé n'est pas admise.</w:t>
      </w:r>
      <w:r>
        <w:br/>
        <w:t>Les plinthes sont posées jointivement parallèles et d'aplomb par rapport au carrelage. Les plinthes sont coupées mécaniquement. Les pièces d'ajustage de moins d'une demi-longueur sont à éviter.</w:t>
      </w:r>
      <w:r>
        <w:br/>
        <w:t>Les joints sont remplis de mortier compatible avec le mortier de mise en œuvre.</w:t>
      </w:r>
      <w:r>
        <w:br/>
        <w:t>La couleur des mastics et du mortier de jointoiement est choisie par l'auteur de projet.</w:t>
      </w:r>
    </w:p>
    <w:p w14:paraId="787F240B" w14:textId="77777777" w:rsidR="00BB7667" w:rsidRDefault="00BB7667"/>
    <w:p w14:paraId="4096B421" w14:textId="77777777" w:rsidR="00BB7667" w:rsidRDefault="00A27614">
      <w:r>
        <w:t> </w:t>
      </w:r>
    </w:p>
    <w:p w14:paraId="708932D2" w14:textId="77777777" w:rsidR="00BB7667" w:rsidRDefault="00A27614">
      <w:pPr>
        <w:pStyle w:val="pheading"/>
      </w:pPr>
      <w:r>
        <w:t>- Notes d’exécution complémentaires</w:t>
      </w:r>
    </w:p>
    <w:p w14:paraId="5A6FA483" w14:textId="77777777" w:rsidR="00BB7667" w:rsidRDefault="00A27614">
      <w:r>
        <w:t xml:space="preserve">Largeur des joints : </w:t>
      </w:r>
      <w:r>
        <w:rPr>
          <w:rStyle w:val="optioncarChar"/>
        </w:rPr>
        <w:t>adaptée à la largeur des joints du sol</w:t>
      </w:r>
      <w:r>
        <w:t> (par défaut)</w:t>
      </w:r>
      <w:r>
        <w:rPr>
          <w:rStyle w:val="optioncarChar"/>
        </w:rPr>
        <w:t> / ***</w:t>
      </w:r>
      <w:r>
        <w:br/>
        <w:t xml:space="preserve">Motif de pose : les joints des plinthes </w:t>
      </w:r>
      <w:r>
        <w:rPr>
          <w:rStyle w:val="optioncarChar"/>
        </w:rPr>
        <w:t>coïncident avec ceux du carrelage au sol </w:t>
      </w:r>
      <w:r>
        <w:t>(par défaut)</w:t>
      </w:r>
      <w:r>
        <w:rPr>
          <w:rStyle w:val="optioncarChar"/>
        </w:rPr>
        <w:t xml:space="preserve"> / mise en œuvre alternée / ***</w:t>
      </w:r>
      <w:r>
        <w:br/>
        <w:t>Les angles sont exécutés à onglet.  </w:t>
      </w:r>
    </w:p>
    <w:p w14:paraId="08072A1B" w14:textId="77777777" w:rsidR="00BB7667" w:rsidRDefault="00A27614">
      <w:pPr>
        <w:pStyle w:val="pheading"/>
      </w:pPr>
      <w:r>
        <w:t>MESURAGE</w:t>
      </w:r>
    </w:p>
    <w:p w14:paraId="15E71298" w14:textId="77777777" w:rsidR="00BB7667" w:rsidRDefault="00A27614">
      <w:r>
        <w:t>Conformément aux indications spécifiques dans le cahier spécial des charges et/ou le métré récapitulatif, le mesurage doit être conçu comme suit :</w:t>
      </w:r>
    </w:p>
    <w:p w14:paraId="5CC12151" w14:textId="77777777" w:rsidR="00BB7667" w:rsidRDefault="00A27614">
      <w:pPr>
        <w:pStyle w:val="pheading"/>
      </w:pPr>
      <w:r>
        <w:t>- unité de mesure:</w:t>
      </w:r>
    </w:p>
    <w:p w14:paraId="782800EE" w14:textId="77777777" w:rsidR="00BB7667" w:rsidRDefault="00A27614">
      <w:r>
        <w:t>m</w:t>
      </w:r>
    </w:p>
    <w:p w14:paraId="31B8A8DE" w14:textId="77777777" w:rsidR="00BB7667" w:rsidRDefault="00A27614">
      <w:pPr>
        <w:pStyle w:val="pheading"/>
      </w:pPr>
      <w:r>
        <w:t>- code de mesurage:</w:t>
      </w:r>
    </w:p>
    <w:p w14:paraId="1433109D" w14:textId="77777777" w:rsidR="00BB7667" w:rsidRDefault="00A27614">
      <w:r>
        <w:t>selon la nature et les dimensions des plinthes, longueur nette, mesurée entre le nu des murs, par-dessus les joints et les assemblages.</w:t>
      </w:r>
    </w:p>
    <w:p w14:paraId="061100D9" w14:textId="77777777" w:rsidR="00BB7667" w:rsidRDefault="00A27614">
      <w:pPr>
        <w:pStyle w:val="pheading"/>
      </w:pPr>
      <w:r>
        <w:t>- nature du marché:</w:t>
      </w:r>
    </w:p>
    <w:p w14:paraId="555A45F2" w14:textId="77777777" w:rsidR="00BB7667" w:rsidRDefault="00A27614">
      <w:r>
        <w:t>QF</w:t>
      </w:r>
    </w:p>
    <w:p w14:paraId="033A28D6" w14:textId="77777777" w:rsidR="00BB7667" w:rsidRDefault="00A27614">
      <w:pPr>
        <w:pStyle w:val="Author-eSectionHeading6"/>
      </w:pPr>
      <w:bookmarkStart w:id="729" w:name="_Toc178838643"/>
      <w:r>
        <w:t>53.61.3d Plinthes à base de liants - plinthes à base de liants résineux CCTB 01.10</w:t>
      </w:r>
      <w:bookmarkEnd w:id="729"/>
    </w:p>
    <w:p w14:paraId="693D5E00" w14:textId="77777777" w:rsidR="00BB7667" w:rsidRDefault="00A27614">
      <w:pPr>
        <w:pStyle w:val="pheading"/>
      </w:pPr>
      <w:r>
        <w:t>DOCUMENTS DE RÉFÉRENCE COMPLÉMENTAIRES</w:t>
      </w:r>
    </w:p>
    <w:p w14:paraId="724C120C" w14:textId="77777777" w:rsidR="00BB7667" w:rsidRDefault="00A27614">
      <w:pPr>
        <w:pStyle w:val="pheading"/>
      </w:pPr>
      <w:r>
        <w:t>- Exécution</w:t>
      </w:r>
    </w:p>
    <w:p w14:paraId="6B5D445A" w14:textId="77777777" w:rsidR="00BB7667" w:rsidRDefault="00A27614">
      <w:r>
        <w:t>Stabilité dimensionnelle des pierres agglomérées à base de résine: Dossier [Buildwise Article Dossier (2008/4.09)] </w:t>
      </w:r>
    </w:p>
    <w:p w14:paraId="74142368" w14:textId="77777777" w:rsidR="00BB7667" w:rsidRDefault="00A27614">
      <w:pPr>
        <w:pStyle w:val="pheading"/>
      </w:pPr>
      <w:r>
        <w:t>MESURAGE</w:t>
      </w:r>
    </w:p>
    <w:p w14:paraId="439F5095" w14:textId="77777777" w:rsidR="00BB7667" w:rsidRDefault="00A27614">
      <w:r>
        <w:t>Conformément aux indications spécifiques dans le cahier spécial des charges et/ou le métré récapitulatif, le mesurage doit être conçu comme suit :</w:t>
      </w:r>
    </w:p>
    <w:p w14:paraId="51E32B16" w14:textId="77777777" w:rsidR="00BB7667" w:rsidRDefault="00A27614">
      <w:pPr>
        <w:pStyle w:val="pheading"/>
      </w:pPr>
      <w:r>
        <w:t>- unité de mesure:</w:t>
      </w:r>
    </w:p>
    <w:p w14:paraId="12F8C55C" w14:textId="77777777" w:rsidR="00BB7667" w:rsidRDefault="00A27614">
      <w:r>
        <w:t>m</w:t>
      </w:r>
    </w:p>
    <w:p w14:paraId="6CB81025" w14:textId="77777777" w:rsidR="00BB7667" w:rsidRDefault="00A27614">
      <w:pPr>
        <w:pStyle w:val="pheading"/>
      </w:pPr>
      <w:r>
        <w:t>- code de mesurage:</w:t>
      </w:r>
    </w:p>
    <w:p w14:paraId="6C503E58" w14:textId="77777777" w:rsidR="00BB7667" w:rsidRDefault="00A27614">
      <w:r>
        <w:t>selon la nature et les dimensions des plinthes, longueur nette, mesurée entre le nu des murs, par-dessus les joints et les assemblages.</w:t>
      </w:r>
    </w:p>
    <w:p w14:paraId="5D74AD2E" w14:textId="77777777" w:rsidR="00BB7667" w:rsidRDefault="00A27614">
      <w:pPr>
        <w:pStyle w:val="pheading"/>
      </w:pPr>
      <w:r>
        <w:t>- nature du marché:</w:t>
      </w:r>
    </w:p>
    <w:p w14:paraId="60249740" w14:textId="77777777" w:rsidR="00BB7667" w:rsidRDefault="00A27614">
      <w:r>
        <w:t>QF</w:t>
      </w:r>
    </w:p>
    <w:p w14:paraId="76CB4E69" w14:textId="77777777" w:rsidR="00BB7667" w:rsidRDefault="00A27614">
      <w:pPr>
        <w:pStyle w:val="Author-eSectionHeading5"/>
      </w:pPr>
      <w:bookmarkStart w:id="730" w:name="_Toc178838644"/>
      <w:r>
        <w:t>53.61.4 Plinthes en bois CCTB 01.02</w:t>
      </w:r>
      <w:bookmarkEnd w:id="730"/>
    </w:p>
    <w:p w14:paraId="708BFC04" w14:textId="77777777" w:rsidR="00BB7667" w:rsidRDefault="00A27614">
      <w:pPr>
        <w:pStyle w:val="Author-eSectionHeading6"/>
      </w:pPr>
      <w:bookmarkStart w:id="731" w:name="_Toc178838645"/>
      <w:r>
        <w:t>53.61.4a Plinthes en bois massif CCTB 01.10</w:t>
      </w:r>
      <w:bookmarkEnd w:id="731"/>
    </w:p>
    <w:p w14:paraId="4550189E" w14:textId="77777777" w:rsidR="00BB7667" w:rsidRDefault="00A27614">
      <w:pPr>
        <w:pStyle w:val="pheading"/>
      </w:pPr>
      <w:r>
        <w:t>MATÉRIAUX</w:t>
      </w:r>
    </w:p>
    <w:p w14:paraId="2CCD4648" w14:textId="77777777" w:rsidR="00BB7667" w:rsidRDefault="00A27614">
      <w:pPr>
        <w:pStyle w:val="pheading"/>
      </w:pPr>
      <w:r>
        <w:t>- Caractéristiques générales</w:t>
      </w:r>
    </w:p>
    <w:p w14:paraId="5A0E0CAD" w14:textId="77777777" w:rsidR="00BB7667" w:rsidRDefault="00A27614">
      <w:r>
        <w:t>Le bois mis en œuvre doit satisfaire aux [STS 04.2] et est de la qualité de menuiserie. Le bois est à fibres droites (maximum 5 % d'inclinaison), mesurées selon le radian sur une base de 40 mm, le nombre de cercles annuels est d'au moins 15. Le taux d'humidité au cœur du bois à mettre en œuvre ne dépasse pas 18% avec une tolérance de 3% et est en outre compatible avec la finition prévue. Avant la mise en œuvre, une première couche de protection est appliquée selon le procédé C2 selon les [STS 04.3]. Avant la mise en en œuvre, les plinthes sont soigneusement rabotées poncées lisses. Les plinthes sont livrées dans les plus grandes longueurs possibles, les pièces d'ajustage inférieures à 80 cm sont évitées.</w:t>
      </w:r>
    </w:p>
    <w:p w14:paraId="68091E7D" w14:textId="77777777" w:rsidR="00BB7667" w:rsidRDefault="00A27614">
      <w:pPr>
        <w:pStyle w:val="heading"/>
      </w:pPr>
      <w:r>
        <w:t>Spécifications</w:t>
      </w:r>
    </w:p>
    <w:p w14:paraId="40E392DA" w14:textId="77777777" w:rsidR="00BB7667" w:rsidRDefault="00A27614">
      <w:pPr>
        <w:pStyle w:val="Author-eListParagraph"/>
        <w:numPr>
          <w:ilvl w:val="0"/>
          <w:numId w:val="631"/>
        </w:numPr>
      </w:pPr>
      <w:r>
        <w:t>Essence (masse volumique min.) :</w:t>
      </w:r>
      <w:r>
        <w:rPr>
          <w:rStyle w:val="optioncarChar"/>
        </w:rPr>
        <w:t> PNG (500 kg/m3)</w:t>
      </w:r>
      <w:r>
        <w:t xml:space="preserve"> (par défaut)</w:t>
      </w:r>
      <w:r>
        <w:rPr>
          <w:rStyle w:val="optioncarChar"/>
        </w:rPr>
        <w:t> / Dark Red Meranti (450 kg/m3 ) / ***</w:t>
      </w:r>
    </w:p>
    <w:p w14:paraId="75858F2E" w14:textId="77777777" w:rsidR="00BB7667" w:rsidRDefault="00A27614">
      <w:pPr>
        <w:pStyle w:val="Author-eListParagraph"/>
        <w:numPr>
          <w:ilvl w:val="0"/>
          <w:numId w:val="631"/>
        </w:numPr>
      </w:pPr>
      <w:r>
        <w:t xml:space="preserve">Dimensions nettes rabotées : minimum </w:t>
      </w:r>
      <w:r>
        <w:rPr>
          <w:rStyle w:val="optioncarChar"/>
        </w:rPr>
        <w:t xml:space="preserve">12 x 60 mm </w:t>
      </w:r>
      <w:r>
        <w:t>(par défaut) </w:t>
      </w:r>
      <w:r>
        <w:rPr>
          <w:rStyle w:val="optioncarChar"/>
        </w:rPr>
        <w:t xml:space="preserve">/ *** </w:t>
      </w:r>
      <w:r>
        <w:t>mm.</w:t>
      </w:r>
    </w:p>
    <w:p w14:paraId="1FD2DDAF" w14:textId="77777777" w:rsidR="00BB7667" w:rsidRDefault="00A27614">
      <w:pPr>
        <w:pStyle w:val="Author-eListParagraph"/>
        <w:numPr>
          <w:ilvl w:val="0"/>
          <w:numId w:val="631"/>
        </w:numPr>
      </w:pPr>
      <w:r>
        <w:t xml:space="preserve">Forme : les angles visibles sont </w:t>
      </w:r>
      <w:r>
        <w:rPr>
          <w:rStyle w:val="optioncarChar"/>
        </w:rPr>
        <w:t>droits</w:t>
      </w:r>
      <w:r>
        <w:t> (par défaut)</w:t>
      </w:r>
      <w:r>
        <w:rPr>
          <w:rStyle w:val="optioncarChar"/>
        </w:rPr>
        <w:t xml:space="preserve"> / arrondis / biseautés </w:t>
      </w:r>
      <w:r>
        <w:t>.</w:t>
      </w:r>
    </w:p>
    <w:p w14:paraId="778F53B8" w14:textId="77777777" w:rsidR="00BB7667" w:rsidRDefault="00A27614">
      <w:pPr>
        <w:pStyle w:val="Author-eListParagraph"/>
        <w:numPr>
          <w:ilvl w:val="0"/>
          <w:numId w:val="631"/>
        </w:numPr>
      </w:pPr>
      <w:r>
        <w:t xml:space="preserve">Fixation : vis décoratives (à tête ronde) en </w:t>
      </w:r>
      <w:r>
        <w:rPr>
          <w:rStyle w:val="optioncarChar"/>
        </w:rPr>
        <w:t>acier galvanisé</w:t>
      </w:r>
      <w:r>
        <w:t> (par défaut)</w:t>
      </w:r>
      <w:r>
        <w:rPr>
          <w:rStyle w:val="optioncarChar"/>
        </w:rPr>
        <w:t xml:space="preserve"> / acier inoxydable / laiton </w:t>
      </w:r>
    </w:p>
    <w:p w14:paraId="508BAF2E" w14:textId="77777777" w:rsidR="00BB7667" w:rsidRDefault="00A27614">
      <w:pPr>
        <w:pStyle w:val="Author-eListParagraph"/>
        <w:numPr>
          <w:ilvl w:val="0"/>
          <w:numId w:val="631"/>
        </w:numPr>
      </w:pPr>
      <w:r>
        <w:t xml:space="preserve">Traitement de surface : </w:t>
      </w:r>
      <w:r>
        <w:rPr>
          <w:rStyle w:val="optioncarChar"/>
        </w:rPr>
        <w:t>traitement préalable</w:t>
      </w:r>
      <w:r>
        <w:t> (par défaut)</w:t>
      </w:r>
      <w:r>
        <w:rPr>
          <w:rStyle w:val="optioncarChar"/>
        </w:rPr>
        <w:t xml:space="preserve"> / ***</w:t>
      </w:r>
    </w:p>
    <w:p w14:paraId="19CC62F0" w14:textId="77777777" w:rsidR="00BB7667" w:rsidRDefault="00A27614">
      <w:r>
        <w:t>Voir aussi la [NIT 269].</w:t>
      </w:r>
    </w:p>
    <w:p w14:paraId="50FC41E4" w14:textId="77777777" w:rsidR="00BB7667" w:rsidRDefault="00BB7667"/>
    <w:p w14:paraId="7878A436" w14:textId="77777777" w:rsidR="00BB7667" w:rsidRDefault="00A27614">
      <w:r>
        <w:t> </w:t>
      </w:r>
    </w:p>
    <w:p w14:paraId="4740AA65" w14:textId="77777777" w:rsidR="00BB7667" w:rsidRDefault="00A27614">
      <w:pPr>
        <w:pStyle w:val="pheading"/>
      </w:pPr>
      <w:r>
        <w:t>EXÉCUTION / MISE EN ŒUVRE</w:t>
      </w:r>
    </w:p>
    <w:p w14:paraId="16D5CB6C" w14:textId="77777777" w:rsidR="00BB7667" w:rsidRDefault="00A27614">
      <w:pPr>
        <w:pStyle w:val="pheading"/>
      </w:pPr>
      <w:r>
        <w:t>- Prescriptions générales</w:t>
      </w:r>
    </w:p>
    <w:p w14:paraId="22E9A2D6" w14:textId="77777777" w:rsidR="00BB7667" w:rsidRDefault="00A27614">
      <w:r>
        <w:t>La mise en forme est conforme aux prescriptions de la [NIT 272].</w:t>
      </w:r>
    </w:p>
    <w:p w14:paraId="7818B2D9" w14:textId="77777777" w:rsidR="00BB7667" w:rsidRDefault="00A27614">
      <w:r>
        <w:t>Les plinthes sont fixées dans les murs à l'aide de vis solides collées à l'aide d'une colle mastic. Des trous sont forés dans les parois de maçonnerie et de béton; dans ces trous, des chevilles en matière synthétique sont enfoncées. L'écartement entre les vis est judicieusement réparti et ne peut dépasser les 60 cm. Les angles sont exécutés à onglet. Les plinthes sont assemblées dans la longueur par une jointure oblique.</w:t>
      </w:r>
    </w:p>
    <w:p w14:paraId="66921721" w14:textId="77777777" w:rsidR="00BB7667" w:rsidRDefault="00BB7667"/>
    <w:p w14:paraId="0D8E4733" w14:textId="77777777" w:rsidR="00BB7667" w:rsidRDefault="00A27614">
      <w:r>
        <w:t> </w:t>
      </w:r>
    </w:p>
    <w:p w14:paraId="264E2CD2" w14:textId="77777777" w:rsidR="00BB7667" w:rsidRDefault="00A27614">
      <w:pPr>
        <w:pStyle w:val="pheading"/>
      </w:pPr>
      <w:r>
        <w:t>- Notes d’exécution complémentaires</w:t>
      </w:r>
    </w:p>
    <w:p w14:paraId="201A3E19" w14:textId="77777777" w:rsidR="00BB7667" w:rsidRDefault="00A27614">
      <w:r>
        <w:t xml:space="preserve">Les têtes des vis sont noyées et achevées par </w:t>
      </w:r>
      <w:r>
        <w:rPr>
          <w:rStyle w:val="optioncarChar"/>
        </w:rPr>
        <w:t>du bois reconstitué</w:t>
      </w:r>
      <w:r>
        <w:t> (par défaut)</w:t>
      </w:r>
      <w:r>
        <w:rPr>
          <w:rStyle w:val="optioncarChar"/>
        </w:rPr>
        <w:t xml:space="preserve"> / des pastilles en chêne à coller  / ***</w:t>
      </w:r>
      <w:r>
        <w:t xml:space="preserve"> .</w:t>
      </w:r>
      <w:r>
        <w:br/>
        <w:t xml:space="preserve">Le joint périphérique </w:t>
      </w:r>
      <w:r>
        <w:rPr>
          <w:rStyle w:val="optioncarChar"/>
        </w:rPr>
        <w:t>dans le bas</w:t>
      </w:r>
      <w:r>
        <w:t> (par défaut)</w:t>
      </w:r>
      <w:r>
        <w:rPr>
          <w:rStyle w:val="optioncarChar"/>
        </w:rPr>
        <w:t xml:space="preserve"> / au-dessus  / *** </w:t>
      </w:r>
      <w:r>
        <w:t xml:space="preserve">des plinthes est rempli d’un mastic à base de silicones; couleur </w:t>
      </w:r>
      <w:r>
        <w:rPr>
          <w:rStyle w:val="optioncarChar"/>
        </w:rPr>
        <w:t>***</w:t>
      </w:r>
      <w:r>
        <w:t> </w:t>
      </w:r>
    </w:p>
    <w:p w14:paraId="29CCF556" w14:textId="77777777" w:rsidR="00BB7667" w:rsidRDefault="00A27614">
      <w:pPr>
        <w:pStyle w:val="pheading"/>
      </w:pPr>
      <w:r>
        <w:t>MESURAGE</w:t>
      </w:r>
    </w:p>
    <w:p w14:paraId="36ECBD2F" w14:textId="77777777" w:rsidR="00BB7667" w:rsidRDefault="00A27614">
      <w:r>
        <w:t>Conformément aux indications spécifiques dans le cahier spécial des charges et/ou le métré récapitulatif, le mesurage doit être conçu comme suit :</w:t>
      </w:r>
    </w:p>
    <w:p w14:paraId="33227EDB" w14:textId="77777777" w:rsidR="00BB7667" w:rsidRDefault="00A27614">
      <w:pPr>
        <w:pStyle w:val="pheading"/>
      </w:pPr>
      <w:r>
        <w:t>- unité de mesure:</w:t>
      </w:r>
    </w:p>
    <w:p w14:paraId="4D6955AC" w14:textId="77777777" w:rsidR="00BB7667" w:rsidRDefault="00A27614">
      <w:r>
        <w:t>m</w:t>
      </w:r>
    </w:p>
    <w:p w14:paraId="5D089793" w14:textId="77777777" w:rsidR="00BB7667" w:rsidRDefault="00A27614">
      <w:pPr>
        <w:pStyle w:val="pheading"/>
      </w:pPr>
      <w:r>
        <w:t>- code de mesurage:</w:t>
      </w:r>
    </w:p>
    <w:p w14:paraId="2DABD86A" w14:textId="77777777" w:rsidR="00BB7667" w:rsidRDefault="00A27614">
      <w:r>
        <w:t>Selon la nature et les dimensions des plinthes, longueur nette, mesurée entre le nu des murs, par-dessus les joints et les assemblages.</w:t>
      </w:r>
    </w:p>
    <w:p w14:paraId="349A3792" w14:textId="77777777" w:rsidR="00BB7667" w:rsidRDefault="00A27614">
      <w:pPr>
        <w:pStyle w:val="pheading"/>
      </w:pPr>
      <w:r>
        <w:t>- nature du marché:</w:t>
      </w:r>
    </w:p>
    <w:p w14:paraId="1B52A672" w14:textId="77777777" w:rsidR="00BB7667" w:rsidRDefault="00A27614">
      <w:r>
        <w:t>QF</w:t>
      </w:r>
    </w:p>
    <w:p w14:paraId="4CC8250D" w14:textId="77777777" w:rsidR="00BB7667" w:rsidRDefault="00A27614">
      <w:pPr>
        <w:pStyle w:val="Author-eSectionHeading6"/>
      </w:pPr>
      <w:bookmarkStart w:id="732" w:name="_Toc178838646"/>
      <w:r>
        <w:t>53.61.4b Plinthes en bois composite CCTB 01.12</w:t>
      </w:r>
      <w:bookmarkEnd w:id="732"/>
    </w:p>
    <w:p w14:paraId="3542420F" w14:textId="77777777" w:rsidR="00BB7667" w:rsidRDefault="00A27614">
      <w:pPr>
        <w:pStyle w:val="pheading"/>
      </w:pPr>
      <w:r>
        <w:t>MATÉRIAUX</w:t>
      </w:r>
    </w:p>
    <w:p w14:paraId="49ED0739" w14:textId="77777777" w:rsidR="00BB7667" w:rsidRDefault="00A27614">
      <w:pPr>
        <w:pStyle w:val="pheading"/>
      </w:pPr>
      <w:r>
        <w:t>- Caractéristiques générales</w:t>
      </w:r>
    </w:p>
    <w:p w14:paraId="253B0461" w14:textId="77777777" w:rsidR="00BB7667" w:rsidRDefault="00A27614">
      <w:pPr>
        <w:pStyle w:val="heading"/>
      </w:pPr>
      <w:r>
        <w:t>Spécifications</w:t>
      </w:r>
    </w:p>
    <w:p w14:paraId="6423BB94" w14:textId="77777777" w:rsidR="00BB7667" w:rsidRDefault="00A27614">
      <w:pPr>
        <w:pStyle w:val="Author-eListParagraph"/>
        <w:numPr>
          <w:ilvl w:val="0"/>
          <w:numId w:val="632"/>
        </w:numPr>
      </w:pPr>
      <w:r>
        <w:t xml:space="preserve">Dimensions nettes : environ </w:t>
      </w:r>
      <w:r>
        <w:rPr>
          <w:rStyle w:val="optioncarChar"/>
        </w:rPr>
        <w:t>12 x 68 mm </w:t>
      </w:r>
      <w:r>
        <w:t>(par défaut)</w:t>
      </w:r>
      <w:r>
        <w:rPr>
          <w:rStyle w:val="optioncarChar"/>
        </w:rPr>
        <w:t xml:space="preserve"> / *** </w:t>
      </w:r>
      <w:r>
        <w:t>mm.</w:t>
      </w:r>
    </w:p>
    <w:p w14:paraId="49DFFB66" w14:textId="77777777" w:rsidR="00BB7667" w:rsidRDefault="00A27614">
      <w:pPr>
        <w:pStyle w:val="Author-eListParagraph"/>
        <w:numPr>
          <w:ilvl w:val="0"/>
          <w:numId w:val="632"/>
        </w:numPr>
      </w:pPr>
      <w:r>
        <w:t xml:space="preserve">Forme : les angles visibles seront </w:t>
      </w:r>
      <w:r>
        <w:rPr>
          <w:rStyle w:val="optioncarChar"/>
        </w:rPr>
        <w:t>droits </w:t>
      </w:r>
      <w:r>
        <w:t>(par défaut)</w:t>
      </w:r>
      <w:r>
        <w:rPr>
          <w:rStyle w:val="optioncarChar"/>
        </w:rPr>
        <w:t xml:space="preserve"> / arrondis / biseautés / ***</w:t>
      </w:r>
      <w:r>
        <w:t>.</w:t>
      </w:r>
    </w:p>
    <w:p w14:paraId="30BC61B4" w14:textId="77777777" w:rsidR="00BB7667" w:rsidRDefault="00A27614">
      <w:pPr>
        <w:pStyle w:val="Author-eListParagraph"/>
        <w:numPr>
          <w:ilvl w:val="0"/>
          <w:numId w:val="632"/>
        </w:numPr>
      </w:pPr>
      <w:r>
        <w:t xml:space="preserve">Revêtement : </w:t>
      </w:r>
      <w:r>
        <w:rPr>
          <w:rStyle w:val="optioncarChar"/>
        </w:rPr>
        <w:t>***</w:t>
      </w:r>
    </w:p>
    <w:p w14:paraId="45FD1493" w14:textId="77777777" w:rsidR="00BB7667" w:rsidRDefault="00A27614">
      <w:pPr>
        <w:pStyle w:val="Author-eListParagraph"/>
        <w:numPr>
          <w:ilvl w:val="0"/>
          <w:numId w:val="632"/>
        </w:numPr>
      </w:pPr>
      <w:r>
        <w:t xml:space="preserve">Traitement de la surface : </w:t>
      </w:r>
      <w:r>
        <w:rPr>
          <w:rStyle w:val="optioncarChar"/>
        </w:rPr>
        <w:t>***</w:t>
      </w:r>
    </w:p>
    <w:p w14:paraId="190B319B" w14:textId="77777777" w:rsidR="00BB7667" w:rsidRDefault="00A27614">
      <w:pPr>
        <w:pStyle w:val="Author-eListParagraph"/>
        <w:numPr>
          <w:ilvl w:val="0"/>
          <w:numId w:val="632"/>
        </w:numPr>
      </w:pPr>
      <w:r>
        <w:t xml:space="preserve">Fixation : vis </w:t>
      </w:r>
      <w:r>
        <w:rPr>
          <w:rStyle w:val="optioncarChar"/>
        </w:rPr>
        <w:t>en acier galvanisé </w:t>
      </w:r>
      <w:r>
        <w:t xml:space="preserve">(par défaut) </w:t>
      </w:r>
      <w:r>
        <w:rPr>
          <w:rStyle w:val="optioncarChar"/>
        </w:rPr>
        <w:t>/ en acier inoxydable / décoratives en laiton / ***</w:t>
      </w:r>
    </w:p>
    <w:p w14:paraId="5D7AD7DB" w14:textId="77777777" w:rsidR="00BB7667" w:rsidRDefault="00A27614">
      <w:r>
        <w:rPr>
          <w:b/>
          <w:sz w:val="24"/>
        </w:rPr>
        <w:t>Plinthes - bois / MDF</w:t>
      </w:r>
    </w:p>
    <w:p w14:paraId="4CB7D083" w14:textId="77777777" w:rsidR="00BB7667" w:rsidRDefault="00A27614">
      <w:r>
        <w:t>Le MDF utilisé est pauvre en gaz de formaldéhyde (appelé MDF “LF”) et satisfait à la législation et aux réglementations européennes de la norme [NBN EN 622-5].</w:t>
      </w:r>
    </w:p>
    <w:p w14:paraId="42C71745" w14:textId="77777777" w:rsidR="00BB7667" w:rsidRDefault="00A27614">
      <w:pPr>
        <w:pStyle w:val="pheading"/>
      </w:pPr>
      <w:r>
        <w:t>EXÉCUTION / MISE EN ŒUVRE</w:t>
      </w:r>
    </w:p>
    <w:p w14:paraId="6AD47832" w14:textId="77777777" w:rsidR="00BB7667" w:rsidRDefault="00A27614">
      <w:pPr>
        <w:pStyle w:val="pheading"/>
      </w:pPr>
      <w:r>
        <w:t>- Prescriptions générales</w:t>
      </w:r>
    </w:p>
    <w:p w14:paraId="741416F7" w14:textId="77777777" w:rsidR="00BB7667" w:rsidRDefault="00A27614">
      <w:r>
        <w:t>La mise en œuvre est conforme aux prescriptions de la [NIT 272].</w:t>
      </w:r>
    </w:p>
    <w:p w14:paraId="41C1E4DC" w14:textId="77777777" w:rsidR="00BB7667" w:rsidRDefault="00A27614">
      <w:r>
        <w:t xml:space="preserve">Les angles sont toujours exécutés à onglet. Dans la longueur, les plinthes sont assemblées avec une jointure oblique. Les plinthes sont fixées au mur à l'aide de vis solides collées à l'aide de colle élastique. Des trous sont forés dans les parois de maçonnerie et de béton; dans ces trous, des chevilles en matière synthétique sont enfoncées. L'écartement entre les vis est judicieusement réparti et ne peut dépasser les </w:t>
      </w:r>
      <w:r>
        <w:rPr>
          <w:rStyle w:val="optioncarChar"/>
        </w:rPr>
        <w:t>*** / 60 / ***</w:t>
      </w:r>
      <w:r>
        <w:t xml:space="preserve"> cm.</w:t>
      </w:r>
    </w:p>
    <w:p w14:paraId="4675B1C0" w14:textId="77777777" w:rsidR="00BB7667" w:rsidRDefault="00BB7667"/>
    <w:p w14:paraId="2C30E6D2" w14:textId="77777777" w:rsidR="00BB7667" w:rsidRDefault="00A27614">
      <w:r>
        <w:t> </w:t>
      </w:r>
    </w:p>
    <w:p w14:paraId="6B13D87C" w14:textId="77777777" w:rsidR="00BB7667" w:rsidRDefault="00A27614">
      <w:pPr>
        <w:pStyle w:val="pheading"/>
      </w:pPr>
      <w:r>
        <w:t>- Notes d’exécution complémentaires</w:t>
      </w:r>
    </w:p>
    <w:p w14:paraId="7364F0D9" w14:textId="77777777" w:rsidR="00BB7667" w:rsidRDefault="00A27614">
      <w:r>
        <w:t>Les têtes des vis sont noyées et parachevées avec du bois reconstitué.</w:t>
      </w:r>
      <w:r>
        <w:br/>
        <w:t xml:space="preserve">Le joint périphérique </w:t>
      </w:r>
      <w:r>
        <w:rPr>
          <w:rStyle w:val="optioncarChar"/>
        </w:rPr>
        <w:t>dans le bas</w:t>
      </w:r>
      <w:r>
        <w:t xml:space="preserve"> (par défaut) </w:t>
      </w:r>
      <w:r>
        <w:rPr>
          <w:rStyle w:val="optioncarChar"/>
        </w:rPr>
        <w:t>/ au-dessus  / ***</w:t>
      </w:r>
      <w:r>
        <w:t xml:space="preserve"> des plinthes est rempli d’un mastic à base de silicones; couleur </w:t>
      </w:r>
      <w:r>
        <w:rPr>
          <w:rStyle w:val="optioncarChar"/>
        </w:rPr>
        <w:t>***</w:t>
      </w:r>
      <w:r>
        <w:t> </w:t>
      </w:r>
    </w:p>
    <w:p w14:paraId="0278B2F1" w14:textId="77777777" w:rsidR="00BB7667" w:rsidRDefault="00A27614">
      <w:pPr>
        <w:pStyle w:val="pheading"/>
      </w:pPr>
      <w:r>
        <w:t>MESURAGE</w:t>
      </w:r>
    </w:p>
    <w:p w14:paraId="6B756FA3" w14:textId="77777777" w:rsidR="00BB7667" w:rsidRDefault="00A27614">
      <w:r>
        <w:t>Conformément aux indications spécifiques dans le cahier spécial des charges et/ou le métré récapitulatif, le mesurage doit être conçu comme suit :</w:t>
      </w:r>
    </w:p>
    <w:p w14:paraId="1348A0E1" w14:textId="77777777" w:rsidR="00BB7667" w:rsidRDefault="00A27614">
      <w:pPr>
        <w:pStyle w:val="pheading"/>
      </w:pPr>
      <w:r>
        <w:t>- unité de mesure:</w:t>
      </w:r>
    </w:p>
    <w:p w14:paraId="64508811" w14:textId="77777777" w:rsidR="00BB7667" w:rsidRDefault="00A27614">
      <w:r>
        <w:t>m</w:t>
      </w:r>
    </w:p>
    <w:p w14:paraId="0080D417" w14:textId="77777777" w:rsidR="00BB7667" w:rsidRDefault="00A27614">
      <w:pPr>
        <w:pStyle w:val="pheading"/>
      </w:pPr>
      <w:r>
        <w:t>- code de mesurage:</w:t>
      </w:r>
    </w:p>
    <w:p w14:paraId="695516A6" w14:textId="77777777" w:rsidR="00BB7667" w:rsidRDefault="00A27614">
      <w:r>
        <w:t>Selon la nature et les dimensions des plinthes, longueur nette, mesurée entre le nu des murs, par-dessus les joints et les assemblages.</w:t>
      </w:r>
    </w:p>
    <w:p w14:paraId="0052C32A" w14:textId="77777777" w:rsidR="00BB7667" w:rsidRDefault="00A27614">
      <w:pPr>
        <w:pStyle w:val="pheading"/>
      </w:pPr>
      <w:r>
        <w:t>- nature du marché:</w:t>
      </w:r>
    </w:p>
    <w:p w14:paraId="0215CD92" w14:textId="77777777" w:rsidR="00BB7667" w:rsidRDefault="00A27614">
      <w:r>
        <w:t>QF</w:t>
      </w:r>
    </w:p>
    <w:p w14:paraId="197C0D12" w14:textId="77777777" w:rsidR="00BB7667" w:rsidRDefault="00A27614">
      <w:pPr>
        <w:pStyle w:val="Author-eSectionHeading5"/>
      </w:pPr>
      <w:bookmarkStart w:id="733" w:name="_Toc178838647"/>
      <w:r>
        <w:t>53.61.5 Plinthes souples en textiles CCTB 01.11</w:t>
      </w:r>
      <w:bookmarkEnd w:id="733"/>
    </w:p>
    <w:p w14:paraId="470E21C6" w14:textId="77777777" w:rsidR="00BB7667" w:rsidRDefault="00A27614">
      <w:pPr>
        <w:pStyle w:val="pheading"/>
      </w:pPr>
      <w:r>
        <w:t>DESCRIPTION</w:t>
      </w:r>
    </w:p>
    <w:p w14:paraId="0432965E" w14:textId="77777777" w:rsidR="00BB7667" w:rsidRDefault="00A27614">
      <w:pPr>
        <w:pStyle w:val="pheading"/>
      </w:pPr>
      <w:r>
        <w:t>- Définition / Comprend</w:t>
      </w:r>
    </w:p>
    <w:p w14:paraId="23BF3F76" w14:textId="77777777" w:rsidR="00BB7667" w:rsidRDefault="00A27614">
      <w:pPr>
        <w:jc w:val="both"/>
      </w:pPr>
      <w:r>
        <w:t>Il s'agit de la fourniture et pose de plinthes souples en textiles permettant de réaliser la jonction entre le revêtement de sol et les murs limitrophes.</w:t>
      </w:r>
    </w:p>
    <w:p w14:paraId="7AF244E4" w14:textId="77777777" w:rsidR="00BB7667" w:rsidRDefault="00A27614">
      <w:pPr>
        <w:jc w:val="both"/>
      </w:pPr>
      <w:r>
        <w:t>La livraison, le stockage, la manutention, les fournitures et la mise en œuvre sont toujours conformes à la documentation technique qui accompagne le produit.</w:t>
      </w:r>
    </w:p>
    <w:p w14:paraId="3B49D36B" w14:textId="77777777" w:rsidR="00BB7667" w:rsidRDefault="00A27614">
      <w:pPr>
        <w:jc w:val="both"/>
      </w:pPr>
      <w:r>
        <w:t xml:space="preserve">De façon générale en ce qui concerne les matériaux et l’exécution, se référer notamment aux articles correspondants du </w:t>
      </w:r>
      <w:hyperlink w:anchor="1271" w:history="1">
        <w:r>
          <w:t>53.55 Revêtements de sols souples</w:t>
        </w:r>
      </w:hyperlink>
      <w:r>
        <w:t xml:space="preserve"> et suivants.</w:t>
      </w:r>
    </w:p>
    <w:p w14:paraId="1A407BA0" w14:textId="77777777" w:rsidR="00BB7667" w:rsidRDefault="00A27614">
      <w:pPr>
        <w:pStyle w:val="pheading"/>
      </w:pPr>
      <w:r>
        <w:t>EXÉCUTION / MISE EN ŒUVRE</w:t>
      </w:r>
    </w:p>
    <w:p w14:paraId="36D3751A" w14:textId="77777777" w:rsidR="00BB7667" w:rsidRDefault="00A27614">
      <w:pPr>
        <w:jc w:val="both"/>
      </w:pPr>
      <w:r>
        <w:t>Les bandes sont découpées à la largeur souhaitée dans les chutes du revêtement de sol.</w:t>
      </w:r>
    </w:p>
    <w:p w14:paraId="69404753" w14:textId="77777777" w:rsidR="00BB7667" w:rsidRDefault="00A27614">
      <w:pPr>
        <w:jc w:val="both"/>
      </w:pPr>
      <w:r>
        <w:t xml:space="preserve"> Les bandes proviennent du même lot (bain de teinture) que le revêtement de sol adjacent.</w:t>
      </w:r>
    </w:p>
    <w:p w14:paraId="61FD3608" w14:textId="77777777" w:rsidR="00BB7667" w:rsidRDefault="00A27614">
      <w:pPr>
        <w:jc w:val="both"/>
      </w:pPr>
      <w:r>
        <w:t xml:space="preserve"> Durant la pose du revêtement de sol, l’entrepreneur conserve les quantités nécessaires au travail à réaliser.</w:t>
      </w:r>
    </w:p>
    <w:p w14:paraId="4A0ECCEA" w14:textId="77777777" w:rsidR="00BB7667" w:rsidRDefault="00A27614">
      <w:pPr>
        <w:jc w:val="both"/>
      </w:pPr>
      <w:r>
        <w:t>Lorsque l’on a recours à des profilés collés ou cloués pour fixer les plinthes textiles, les lés ne sont pas mis en tension durant la pose, sous peine d’entraîner l’ouverture des joints.</w:t>
      </w:r>
    </w:p>
    <w:p w14:paraId="34D7F816" w14:textId="77777777" w:rsidR="00BB7667" w:rsidRDefault="00A27614">
      <w:pPr>
        <w:jc w:val="both"/>
      </w:pPr>
      <w:r>
        <w:t>Lorsque la bande de revêtement est collée en plein directement sur le mur, ses bords supérieurs sont finis à l’aide par exemple d’un liseré.</w:t>
      </w:r>
    </w:p>
    <w:p w14:paraId="5C553DFB" w14:textId="77777777" w:rsidR="00BB7667" w:rsidRDefault="00A27614">
      <w:pPr>
        <w:jc w:val="both"/>
      </w:pPr>
      <w:r>
        <w:t>Sauf indications contraires :</w:t>
      </w:r>
    </w:p>
    <w:p w14:paraId="4D37A5CB" w14:textId="77777777" w:rsidR="00BB7667" w:rsidRDefault="00A27614">
      <w:pPr>
        <w:pStyle w:val="Author-eListParagraph"/>
        <w:numPr>
          <w:ilvl w:val="0"/>
          <w:numId w:val="633"/>
        </w:numPr>
        <w:jc w:val="both"/>
      </w:pPr>
      <w:r>
        <w:t>Chaque pièce ou local fermé est considéré séparément.</w:t>
      </w:r>
    </w:p>
    <w:p w14:paraId="6AE02DE4" w14:textId="77777777" w:rsidR="00BB7667" w:rsidRDefault="00A27614">
      <w:pPr>
        <w:pStyle w:val="Author-eListParagraph"/>
        <w:numPr>
          <w:ilvl w:val="0"/>
          <w:numId w:val="633"/>
        </w:numPr>
        <w:jc w:val="both"/>
      </w:pPr>
      <w:r>
        <w:t>Les décors sont raccordés aux revêtements de sol de façon à assurer la continuité d’aspect.</w:t>
      </w:r>
    </w:p>
    <w:p w14:paraId="354D792B" w14:textId="77777777" w:rsidR="00BB7667" w:rsidRDefault="00A27614">
      <w:pPr>
        <w:pStyle w:val="Author-eListParagraph"/>
        <w:numPr>
          <w:ilvl w:val="0"/>
          <w:numId w:val="633"/>
        </w:numPr>
        <w:jc w:val="both"/>
      </w:pPr>
      <w:r>
        <w:t>L’entrepreneur minimise le nombre de joints.</w:t>
      </w:r>
    </w:p>
    <w:p w14:paraId="782E2B7A" w14:textId="77777777" w:rsidR="00BB7667" w:rsidRDefault="00A27614">
      <w:pPr>
        <w:pStyle w:val="pheading"/>
      </w:pPr>
      <w:r>
        <w:t>DOCUMENTS DE RÉFÉRENCE</w:t>
      </w:r>
    </w:p>
    <w:p w14:paraId="1E46E4C1" w14:textId="77777777" w:rsidR="00BB7667" w:rsidRDefault="00A27614">
      <w:pPr>
        <w:pStyle w:val="pheading"/>
      </w:pPr>
      <w:r>
        <w:t>- Exécution</w:t>
      </w:r>
    </w:p>
    <w:p w14:paraId="20C2764A" w14:textId="77777777" w:rsidR="00BB7667" w:rsidRDefault="00A27614">
      <w:r>
        <w:t xml:space="preserve">[NIT 262, </w:t>
      </w:r>
      <w:r>
        <w:tab/>
        <w:t>Code de bonne pratique pour la pose des revêtements de sol textiles]</w:t>
      </w:r>
    </w:p>
    <w:p w14:paraId="5F40B4DF" w14:textId="77777777" w:rsidR="00BB7667" w:rsidRDefault="00A27614">
      <w:pPr>
        <w:pStyle w:val="Author-eSectionHeading6"/>
      </w:pPr>
      <w:bookmarkStart w:id="734" w:name="_Toc178838648"/>
      <w:r>
        <w:t>53.61.5a Plinthes souples en textiles, en tapis plain CCTB 01.02</w:t>
      </w:r>
      <w:bookmarkEnd w:id="734"/>
    </w:p>
    <w:p w14:paraId="5067AD7F" w14:textId="77777777" w:rsidR="00BB7667" w:rsidRDefault="00A27614">
      <w:pPr>
        <w:pStyle w:val="Author-eSectionHeading6"/>
      </w:pPr>
      <w:bookmarkStart w:id="735" w:name="_Toc178838649"/>
      <w:r>
        <w:t>53.61.5b Plinthes souples en textiles, en coco CCTB 01.02</w:t>
      </w:r>
      <w:bookmarkEnd w:id="735"/>
    </w:p>
    <w:p w14:paraId="3477BCDA" w14:textId="77777777" w:rsidR="00BB7667" w:rsidRDefault="00A27614">
      <w:pPr>
        <w:pStyle w:val="Author-eSectionHeading6"/>
      </w:pPr>
      <w:bookmarkStart w:id="736" w:name="_Toc178838650"/>
      <w:r>
        <w:t>53.61.5c Plinthes souples en textiles, en sisale CCTB 01.12</w:t>
      </w:r>
      <w:bookmarkEnd w:id="736"/>
    </w:p>
    <w:p w14:paraId="7094B742" w14:textId="77777777" w:rsidR="00BB7667" w:rsidRDefault="00A27614">
      <w:pPr>
        <w:pStyle w:val="Author-eSectionHeading6"/>
      </w:pPr>
      <w:bookmarkStart w:id="737" w:name="_Toc178838651"/>
      <w:r>
        <w:t>53.61.5d Plinthes souples en textiles, en laine CCTB 01.02</w:t>
      </w:r>
      <w:bookmarkEnd w:id="737"/>
    </w:p>
    <w:p w14:paraId="1447446F" w14:textId="77777777" w:rsidR="00BB7667" w:rsidRDefault="00A27614">
      <w:pPr>
        <w:pStyle w:val="Author-eSectionHeading5"/>
      </w:pPr>
      <w:bookmarkStart w:id="738" w:name="_Toc178838652"/>
      <w:r>
        <w:t>53.61.6 Plinthes souples en matériau ligneux CCTB 01.02</w:t>
      </w:r>
      <w:bookmarkEnd w:id="738"/>
    </w:p>
    <w:p w14:paraId="0D1907B5" w14:textId="77777777" w:rsidR="00BB7667" w:rsidRDefault="00A27614">
      <w:pPr>
        <w:pStyle w:val="Author-eSectionHeading6"/>
      </w:pPr>
      <w:bookmarkStart w:id="739" w:name="_Toc178838653"/>
      <w:r>
        <w:t>53.61.6a Plinthes souples en matériau ligneux, en liège CCTB 01.02</w:t>
      </w:r>
      <w:bookmarkEnd w:id="739"/>
    </w:p>
    <w:p w14:paraId="144952C5" w14:textId="77777777" w:rsidR="00BB7667" w:rsidRDefault="00A27614">
      <w:pPr>
        <w:pStyle w:val="Author-eSectionHeading5"/>
      </w:pPr>
      <w:bookmarkStart w:id="740" w:name="_Toc178838654"/>
      <w:r>
        <w:t>53.61.7 Plinthes souples en matériau synthétique CCTB 01.02</w:t>
      </w:r>
      <w:bookmarkEnd w:id="740"/>
    </w:p>
    <w:p w14:paraId="5BF902E4" w14:textId="77777777" w:rsidR="00BB7667" w:rsidRDefault="00A27614">
      <w:pPr>
        <w:pStyle w:val="Author-eSectionHeading6"/>
      </w:pPr>
      <w:bookmarkStart w:id="741" w:name="_Toc178838655"/>
      <w:r>
        <w:t>53.61.7a Plinthes souples en matériau synthétique, en linoleum CCTB 01.12</w:t>
      </w:r>
      <w:bookmarkEnd w:id="741"/>
    </w:p>
    <w:p w14:paraId="7AF0CEEC" w14:textId="77777777" w:rsidR="00BB7667" w:rsidRDefault="00A27614">
      <w:pPr>
        <w:pStyle w:val="pheading"/>
      </w:pPr>
      <w:r>
        <w:t>MATÉRIAUX</w:t>
      </w:r>
    </w:p>
    <w:p w14:paraId="033F3BBC" w14:textId="77777777" w:rsidR="00BB7667" w:rsidRDefault="00A27614">
      <w:pPr>
        <w:pStyle w:val="pheading"/>
      </w:pPr>
      <w:r>
        <w:t>- Caractéristiques générales</w:t>
      </w:r>
    </w:p>
    <w:p w14:paraId="2BE3427C" w14:textId="77777777" w:rsidR="00BB7667" w:rsidRDefault="00A27614">
      <w:r>
        <w:t xml:space="preserve">Le linoléum a la même couleur et le même dessin que le revêtement de sol mis en œuvre, selon l'article </w:t>
      </w:r>
      <w:hyperlink w:anchor="1263" w:history="1">
        <w:r>
          <w:t>53.55.3 Revêtements de sols souples plastiques et synthétiques (lino, PVC, ...)</w:t>
        </w:r>
      </w:hyperlink>
      <w:r>
        <w:t>., et est coupé en bandes droites aussi longues que possible, avec un appareil approprié.</w:t>
      </w:r>
    </w:p>
    <w:p w14:paraId="487A68D0" w14:textId="77777777" w:rsidR="00BB7667" w:rsidRDefault="00A27614">
      <w:r>
        <w:t xml:space="preserve">Epaisseur </w:t>
      </w:r>
      <w:r>
        <w:rPr>
          <w:rStyle w:val="optioncarChar"/>
        </w:rPr>
        <w:t xml:space="preserve">: 2,0 / 2,5 / 3,2 </w:t>
      </w:r>
    </w:p>
    <w:p w14:paraId="1B13D546" w14:textId="77777777" w:rsidR="00BB7667" w:rsidRDefault="00A27614">
      <w:r>
        <w:t xml:space="preserve">Hauteur : environ </w:t>
      </w:r>
      <w:r>
        <w:rPr>
          <w:rStyle w:val="optioncarChar"/>
        </w:rPr>
        <w:t>80 </w:t>
      </w:r>
      <w:r>
        <w:t>(par défaut)</w:t>
      </w:r>
      <w:r>
        <w:rPr>
          <w:rStyle w:val="optioncarChar"/>
        </w:rPr>
        <w:t xml:space="preserve"> / *** </w:t>
      </w:r>
      <w:r>
        <w:rPr>
          <w:color w:val="000080"/>
        </w:rPr>
        <w:t>mm</w:t>
      </w:r>
    </w:p>
    <w:p w14:paraId="62E98C82" w14:textId="77777777" w:rsidR="00BB7667" w:rsidRDefault="00A27614">
      <w:r>
        <w:t xml:space="preserve">Forme : les angles visibles sont </w:t>
      </w:r>
      <w:r>
        <w:rPr>
          <w:rStyle w:val="optioncarChar"/>
        </w:rPr>
        <w:t>biseautés / arrondis</w:t>
      </w:r>
    </w:p>
    <w:p w14:paraId="34C04C44" w14:textId="77777777" w:rsidR="00BB7667" w:rsidRDefault="00BB7667"/>
    <w:p w14:paraId="503A9BE7" w14:textId="77777777" w:rsidR="00BB7667" w:rsidRDefault="00A27614">
      <w:r>
        <w:t> </w:t>
      </w:r>
    </w:p>
    <w:p w14:paraId="737BC688" w14:textId="77777777" w:rsidR="00BB7667" w:rsidRDefault="00A27614">
      <w:pPr>
        <w:pStyle w:val="pheading"/>
      </w:pPr>
      <w:r>
        <w:t>- Prescriptions complémentaires</w:t>
      </w:r>
    </w:p>
    <w:p w14:paraId="6E7C3289" w14:textId="77777777" w:rsidR="00BB7667" w:rsidRDefault="00A27614">
      <w:r>
        <w:t>Les plinthes sont pourvues d'un profil de renfort en aluminium, intégré en usine.</w:t>
      </w:r>
    </w:p>
    <w:p w14:paraId="2DAB9799" w14:textId="77777777" w:rsidR="00BB7667" w:rsidRDefault="00A27614">
      <w:pPr>
        <w:pStyle w:val="pheading"/>
      </w:pPr>
      <w:r>
        <w:t>EXÉCUTION / MISE EN ŒUVRE</w:t>
      </w:r>
    </w:p>
    <w:p w14:paraId="2AE39CBA" w14:textId="77777777" w:rsidR="00BB7667" w:rsidRDefault="00A27614">
      <w:pPr>
        <w:pStyle w:val="pheading"/>
      </w:pPr>
      <w:r>
        <w:t>- Prescriptions générales</w:t>
      </w:r>
    </w:p>
    <w:p w14:paraId="790064BB" w14:textId="77777777" w:rsidR="00BB7667" w:rsidRDefault="00A27614">
      <w:r>
        <w:t>Les plinthes sont mises en œuvre selon le § 9.5.7.2 de la [NIT 165].</w:t>
      </w:r>
    </w:p>
    <w:p w14:paraId="1F255FFC" w14:textId="77777777" w:rsidR="00BB7667" w:rsidRDefault="00A27614">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77DFF85F" w14:textId="77777777" w:rsidR="00BB7667" w:rsidRDefault="00A27614">
      <w:r>
        <w:t>Dans les angles, les plinthes sont exécutées à onglet.</w:t>
      </w:r>
    </w:p>
    <w:p w14:paraId="66484CB2" w14:textId="77777777" w:rsidR="00BB7667" w:rsidRDefault="00A27614">
      <w:r>
        <w:t>Les bandes de plinthe sont collées sur toute leur surface sur le support avec la colle préconisée par le fabricant. Après le séchage de la colle, les joints sont découpés et soudés avec apport d'un cordon de soudure pour linoléum.</w:t>
      </w:r>
    </w:p>
    <w:p w14:paraId="7EB32FFD" w14:textId="77777777" w:rsidR="00BB7667" w:rsidRDefault="00BB7667"/>
    <w:p w14:paraId="3B44E942" w14:textId="77777777" w:rsidR="00BB7667" w:rsidRDefault="00A27614">
      <w:r>
        <w:t> </w:t>
      </w:r>
    </w:p>
    <w:p w14:paraId="5DB555A0" w14:textId="77777777" w:rsidR="00BB7667" w:rsidRDefault="00A27614">
      <w:pPr>
        <w:pStyle w:val="pheading"/>
      </w:pPr>
      <w:r>
        <w:t>- Notes d’exécution complémentaires</w:t>
      </w:r>
    </w:p>
    <w:p w14:paraId="10A2D45D" w14:textId="77777777" w:rsidR="00BB7667" w:rsidRDefault="00A27614">
      <w:r>
        <w:t>Application d'une cire et l'encaustiquage ou application d'une émulsion autolubrifiante.</w:t>
      </w:r>
    </w:p>
    <w:p w14:paraId="51B9A337" w14:textId="77777777" w:rsidR="00BB7667" w:rsidRDefault="00A27614">
      <w:pPr>
        <w:pStyle w:val="pheading"/>
      </w:pPr>
      <w:r>
        <w:t>MESURAGE</w:t>
      </w:r>
    </w:p>
    <w:p w14:paraId="59B74DFE" w14:textId="77777777" w:rsidR="00BB7667" w:rsidRDefault="00A27614">
      <w:r>
        <w:t>Conformément aux indications spécifiques dans le cahier spécial des charges et/ou le métré récapitulatif, le mesurage doit être conçu comme suit :</w:t>
      </w:r>
    </w:p>
    <w:p w14:paraId="68380162" w14:textId="77777777" w:rsidR="00BB7667" w:rsidRDefault="00A27614">
      <w:pPr>
        <w:pStyle w:val="pheading"/>
      </w:pPr>
      <w:r>
        <w:t>- unité de mesure:</w:t>
      </w:r>
    </w:p>
    <w:p w14:paraId="4799ECF6" w14:textId="77777777" w:rsidR="00BB7667" w:rsidRDefault="00A27614">
      <w:r>
        <w:t>m</w:t>
      </w:r>
    </w:p>
    <w:p w14:paraId="77246378" w14:textId="77777777" w:rsidR="00BB7667" w:rsidRDefault="00A27614">
      <w:pPr>
        <w:pStyle w:val="pheading"/>
      </w:pPr>
      <w:r>
        <w:t>- code de mesurage:</w:t>
      </w:r>
    </w:p>
    <w:p w14:paraId="4A08E515" w14:textId="77777777" w:rsidR="00BB7667" w:rsidRDefault="00A27614">
      <w:r>
        <w:t>Selon la nature et les dimensions des plinthes, longueur nette, mesurée entre le nu des murs, par-dessus les joints et les assemblages.</w:t>
      </w:r>
    </w:p>
    <w:p w14:paraId="52494572" w14:textId="77777777" w:rsidR="00BB7667" w:rsidRDefault="00A27614">
      <w:pPr>
        <w:pStyle w:val="pheading"/>
      </w:pPr>
      <w:r>
        <w:t>- nature du marché:</w:t>
      </w:r>
    </w:p>
    <w:p w14:paraId="5FFA190D" w14:textId="77777777" w:rsidR="00BB7667" w:rsidRDefault="00A27614">
      <w:r>
        <w:t>QF</w:t>
      </w:r>
    </w:p>
    <w:p w14:paraId="18A0047B" w14:textId="77777777" w:rsidR="00BB7667" w:rsidRDefault="00A27614">
      <w:pPr>
        <w:pStyle w:val="Author-eSectionHeading6"/>
      </w:pPr>
      <w:bookmarkStart w:id="742" w:name="_Toc178838656"/>
      <w:r>
        <w:t>53.61.7b Plinthes souples en matériau synthétique, en PVC CCTB 01.11</w:t>
      </w:r>
      <w:bookmarkEnd w:id="742"/>
    </w:p>
    <w:p w14:paraId="4DD8A6B8" w14:textId="77777777" w:rsidR="00BB7667" w:rsidRDefault="00A27614">
      <w:pPr>
        <w:pStyle w:val="pheading"/>
      </w:pPr>
      <w:r>
        <w:t>MATÉRIAUX</w:t>
      </w:r>
    </w:p>
    <w:p w14:paraId="0B80B7FD" w14:textId="77777777" w:rsidR="00BB7667" w:rsidRDefault="00A27614">
      <w:pPr>
        <w:pStyle w:val="pheading"/>
      </w:pPr>
      <w:r>
        <w:t>- Caractéristiques générales</w:t>
      </w:r>
    </w:p>
    <w:p w14:paraId="641F21E6" w14:textId="77777777" w:rsidR="00BB7667" w:rsidRDefault="00A27614">
      <w:r>
        <w:t>Les plinthes préfabriquées sont livrées et placées dans les plus grandes longueurs possibles. Le PVC utilisé devra satisfaire aux prescriptions de la [NBN EN 12608-1:2016+A1] ou de la [NBN EN 12608-2]. Les plinthes sont livrées dans les plus grandes longueurs possibles, les pièces d'ajustage d'une longueur inférieure à 80 cm doivent être évitées.</w:t>
      </w:r>
    </w:p>
    <w:p w14:paraId="19646F37" w14:textId="77777777" w:rsidR="00BB7667" w:rsidRDefault="00A27614">
      <w:pPr>
        <w:pStyle w:val="heading"/>
      </w:pPr>
      <w:r>
        <w:t>Spécifications</w:t>
      </w:r>
    </w:p>
    <w:p w14:paraId="3D0B51B8" w14:textId="77777777" w:rsidR="00BB7667" w:rsidRDefault="00A27614">
      <w:r>
        <w:t xml:space="preserve">Type : </w:t>
      </w:r>
      <w:r>
        <w:rPr>
          <w:rStyle w:val="optioncarChar"/>
        </w:rPr>
        <w:t>profils creux extrudés, renforcés transversalement à l'aide de nervures </w:t>
      </w:r>
      <w:r>
        <w:t>(par défaut)</w:t>
      </w:r>
      <w:r>
        <w:rPr>
          <w:rStyle w:val="optioncarChar"/>
        </w:rPr>
        <w:t xml:space="preserve"> / ***</w:t>
      </w:r>
    </w:p>
    <w:p w14:paraId="764AD748" w14:textId="77777777" w:rsidR="00BB7667" w:rsidRDefault="00A27614">
      <w:r>
        <w:t xml:space="preserve">Matériaux: </w:t>
      </w:r>
      <w:r>
        <w:rPr>
          <w:rStyle w:val="optioncarChar"/>
        </w:rPr>
        <w:t>PVC exempt de plastifiant</w:t>
      </w:r>
      <w:r>
        <w:t> (par défaut) </w:t>
      </w:r>
      <w:r>
        <w:rPr>
          <w:rStyle w:val="optioncarChar"/>
        </w:rPr>
        <w:t>/ PVC cellulaire exempt de plastifiant</w:t>
      </w:r>
    </w:p>
    <w:p w14:paraId="3031E463" w14:textId="77777777" w:rsidR="00BB7667" w:rsidRDefault="00A27614">
      <w:r>
        <w:t xml:space="preserve">Epaisseur des parois : minimum </w:t>
      </w:r>
      <w:r>
        <w:rPr>
          <w:rStyle w:val="optioncarChar"/>
        </w:rPr>
        <w:t>1 </w:t>
      </w:r>
      <w:r>
        <w:t>(par défaut)</w:t>
      </w:r>
      <w:r>
        <w:rPr>
          <w:rStyle w:val="optioncarChar"/>
        </w:rPr>
        <w:t xml:space="preserve"> / ***</w:t>
      </w:r>
      <w:r>
        <w:t xml:space="preserve"> mm.</w:t>
      </w:r>
    </w:p>
    <w:p w14:paraId="05136DEE" w14:textId="77777777" w:rsidR="00BB7667" w:rsidRDefault="00A27614">
      <w:r>
        <w:t xml:space="preserve">Epaisseur des plinthes : minimum </w:t>
      </w:r>
      <w:r>
        <w:rPr>
          <w:rStyle w:val="optioncarChar"/>
        </w:rPr>
        <w:t>8 </w:t>
      </w:r>
      <w:r>
        <w:t>(par défaut)</w:t>
      </w:r>
      <w:r>
        <w:rPr>
          <w:rStyle w:val="optioncarChar"/>
        </w:rPr>
        <w:t xml:space="preserve"> / 10 / ***</w:t>
      </w:r>
      <w:r>
        <w:t xml:space="preserve"> mm.</w:t>
      </w:r>
    </w:p>
    <w:p w14:paraId="556CED45" w14:textId="77777777" w:rsidR="00BB7667" w:rsidRDefault="00A27614">
      <w:r>
        <w:t xml:space="preserve">Hauteur : environ </w:t>
      </w:r>
      <w:r>
        <w:rPr>
          <w:rStyle w:val="optioncarChar"/>
        </w:rPr>
        <w:t>60</w:t>
      </w:r>
      <w:r>
        <w:t> (par défaut)</w:t>
      </w:r>
      <w:r>
        <w:rPr>
          <w:rStyle w:val="optioncarChar"/>
        </w:rPr>
        <w:t xml:space="preserve"> / 80 / *** </w:t>
      </w:r>
      <w:r>
        <w:t>mm</w:t>
      </w:r>
    </w:p>
    <w:p w14:paraId="4ED7578B" w14:textId="77777777" w:rsidR="00BB7667" w:rsidRDefault="00A27614">
      <w:r>
        <w:t xml:space="preserve">Forme : les angles visibles sont </w:t>
      </w:r>
      <w:r>
        <w:rPr>
          <w:rStyle w:val="optioncarChar"/>
        </w:rPr>
        <w:t>droits / biseautés / arrondis</w:t>
      </w:r>
    </w:p>
    <w:p w14:paraId="3646436B" w14:textId="77777777" w:rsidR="00BB7667" w:rsidRDefault="00A27614">
      <w:r>
        <w:t xml:space="preserve">Texture de la surface : </w:t>
      </w:r>
      <w:r>
        <w:rPr>
          <w:rStyle w:val="optioncarChar"/>
        </w:rPr>
        <w:t>parfaitement lisse </w:t>
      </w:r>
      <w:r>
        <w:t xml:space="preserve">(par défaut) </w:t>
      </w:r>
      <w:r>
        <w:rPr>
          <w:rStyle w:val="optioncarChar"/>
        </w:rPr>
        <w:t>/ ***</w:t>
      </w:r>
    </w:p>
    <w:p w14:paraId="40952422" w14:textId="77777777" w:rsidR="00BB7667" w:rsidRDefault="00A27614">
      <w:r>
        <w:t xml:space="preserve">Aspect : </w:t>
      </w:r>
      <w:r>
        <w:rPr>
          <w:rStyle w:val="optioncarChar"/>
        </w:rPr>
        <w:t>satiné / brillant</w:t>
      </w:r>
      <w:r>
        <w:t>.</w:t>
      </w:r>
    </w:p>
    <w:p w14:paraId="3497F209" w14:textId="77777777" w:rsidR="00BB7667" w:rsidRDefault="00A27614">
      <w:r>
        <w:t xml:space="preserve">Coloris : </w:t>
      </w:r>
      <w:r>
        <w:rPr>
          <w:rStyle w:val="optioncarChar"/>
        </w:rPr>
        <w:t>couleur RAL n° *** / à choisir dans la gamme complète du fabricant </w:t>
      </w:r>
      <w:r>
        <w:t>(par défaut).</w:t>
      </w:r>
    </w:p>
    <w:p w14:paraId="442D1A43" w14:textId="77777777" w:rsidR="00BB7667" w:rsidRDefault="00BB7667"/>
    <w:p w14:paraId="115551C3" w14:textId="77777777" w:rsidR="00BB7667" w:rsidRDefault="00A27614">
      <w:r>
        <w:t> </w:t>
      </w:r>
    </w:p>
    <w:p w14:paraId="112E5C04" w14:textId="77777777" w:rsidR="00BB7667" w:rsidRDefault="00A27614">
      <w:pPr>
        <w:pStyle w:val="pheading"/>
      </w:pPr>
      <w:r>
        <w:t>EXÉCUTION / MISE EN ŒUVRE</w:t>
      </w:r>
    </w:p>
    <w:p w14:paraId="3A8CC571" w14:textId="77777777" w:rsidR="00BB7667" w:rsidRDefault="00A27614">
      <w:pPr>
        <w:pStyle w:val="pheading"/>
      </w:pPr>
      <w:r>
        <w:t>- Prescriptions générales</w:t>
      </w:r>
    </w:p>
    <w:p w14:paraId="457F5E89" w14:textId="77777777" w:rsidR="00BB7667" w:rsidRDefault="00A27614">
      <w:r>
        <w:t xml:space="preserve">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xml:space="preserve"> (par défaut)</w:t>
      </w:r>
      <w:r>
        <w:rPr>
          <w:rStyle w:val="optioncarChar"/>
        </w:rPr>
        <w:t> / assemblage à enclenchement invisible  / ***</w:t>
      </w:r>
      <w:r>
        <w:t>, conformément aux recommandations du fabricant.</w:t>
      </w:r>
    </w:p>
    <w:p w14:paraId="425A897B" w14:textId="77777777" w:rsidR="00BB7667" w:rsidRDefault="00BB7667"/>
    <w:p w14:paraId="26591A1D" w14:textId="77777777" w:rsidR="00BB7667" w:rsidRDefault="00A27614">
      <w:r>
        <w:t> </w:t>
      </w:r>
    </w:p>
    <w:p w14:paraId="434B89A0" w14:textId="77777777" w:rsidR="00BB7667" w:rsidRDefault="00A27614">
      <w:pPr>
        <w:pStyle w:val="pheading"/>
      </w:pPr>
      <w:r>
        <w:t>- Notes d’exécution complémentaires</w:t>
      </w:r>
    </w:p>
    <w:p w14:paraId="43EB96B7" w14:textId="77777777" w:rsidR="00BB7667" w:rsidRDefault="00A27614">
      <w:r>
        <w:t>Avant de procéder à la mise en œuvre, la jonction entre le revêtement de sol et le mur est parachevée avec un joint au silicone afin d'empêcher la pénétration d'humidité.</w:t>
      </w:r>
    </w:p>
    <w:p w14:paraId="4001D148" w14:textId="77777777" w:rsidR="00BB7667" w:rsidRDefault="00A27614">
      <w:pPr>
        <w:pStyle w:val="pheading"/>
      </w:pPr>
      <w:r>
        <w:t>DOCUMENTS DE RÉFÉRENCE COMPLÉMENTAIRES</w:t>
      </w:r>
    </w:p>
    <w:p w14:paraId="20C69917" w14:textId="77777777" w:rsidR="00BB7667" w:rsidRDefault="00A27614">
      <w:pPr>
        <w:pStyle w:val="pheading"/>
      </w:pPr>
      <w:r>
        <w:t>- Matériau</w:t>
      </w:r>
    </w:p>
    <w:p w14:paraId="7DEBCA57" w14:textId="77777777" w:rsidR="00BB7667" w:rsidRDefault="00A27614">
      <w:r>
        <w:t>[NBN EN 12608-1:2016+A1, Profilés de poly(chlorure de vinyle) non plastifié (PVC-U) pour la fabrication des fenêtres et des portes — Classification, exigences et méthodes d’essai - Partie 1: Profilés en PVC-U non revêtus avec des faces de teinte claire]</w:t>
      </w:r>
    </w:p>
    <w:p w14:paraId="59BE5447" w14:textId="77777777" w:rsidR="00BB7667" w:rsidRDefault="00A27614">
      <w:r>
        <w:t>[NBN EN 12608-2, Profilés de poly(chlorure de vinyle) non plastifié (PVC-U) pour la fabrication des fenêtres et des portes - Classification, exigences et méthodes d'essai - Partie 2 : Profilés en PVC-U plaxés avec des films collés]</w:t>
      </w:r>
    </w:p>
    <w:p w14:paraId="75B41E8D" w14:textId="77777777" w:rsidR="00BB7667" w:rsidRDefault="00BB7667"/>
    <w:p w14:paraId="1A05039B" w14:textId="77777777" w:rsidR="00BB7667" w:rsidRDefault="00A27614">
      <w:r>
        <w:t> </w:t>
      </w:r>
    </w:p>
    <w:p w14:paraId="4D6818DD" w14:textId="77777777" w:rsidR="00BB7667" w:rsidRDefault="00A27614">
      <w:pPr>
        <w:pStyle w:val="pheading"/>
      </w:pPr>
      <w:r>
        <w:t>- Exécution</w:t>
      </w:r>
    </w:p>
    <w:p w14:paraId="2D8EC209" w14:textId="77777777" w:rsidR="00BB7667" w:rsidRDefault="00A27614">
      <w:r>
        <w:t>[NIT 165, Code de bonne pratique pour la pose de revêtements de sol souples (partiellement remplacée par la NIT 241).]</w:t>
      </w:r>
    </w:p>
    <w:p w14:paraId="58B68E63" w14:textId="77777777" w:rsidR="00BB7667" w:rsidRDefault="00BB7667"/>
    <w:p w14:paraId="6E8151DD" w14:textId="77777777" w:rsidR="00BB7667" w:rsidRDefault="00A27614">
      <w:r>
        <w:t> </w:t>
      </w:r>
    </w:p>
    <w:p w14:paraId="722E8CAF" w14:textId="77777777" w:rsidR="00BB7667" w:rsidRDefault="00A27614">
      <w:pPr>
        <w:pStyle w:val="pheading"/>
      </w:pPr>
      <w:r>
        <w:t>MESURAGE</w:t>
      </w:r>
    </w:p>
    <w:p w14:paraId="7ED80A16" w14:textId="77777777" w:rsidR="00BB7667" w:rsidRDefault="00A27614">
      <w:r>
        <w:t>Conformément aux indications spécifiques dans le cahier spécial des charges et/ou le métré récapitulatif, le mesurage doit être conçu comme suit :</w:t>
      </w:r>
    </w:p>
    <w:p w14:paraId="4107D937" w14:textId="77777777" w:rsidR="00BB7667" w:rsidRDefault="00A27614">
      <w:pPr>
        <w:pStyle w:val="pheading"/>
      </w:pPr>
      <w:r>
        <w:t>- unité de mesure:</w:t>
      </w:r>
    </w:p>
    <w:p w14:paraId="6524EA1F" w14:textId="77777777" w:rsidR="00BB7667" w:rsidRDefault="00A27614">
      <w:r>
        <w:t>m</w:t>
      </w:r>
    </w:p>
    <w:p w14:paraId="54368A9E" w14:textId="77777777" w:rsidR="00BB7667" w:rsidRDefault="00A27614">
      <w:pPr>
        <w:pStyle w:val="pheading"/>
      </w:pPr>
      <w:r>
        <w:t>- code de mesurage:</w:t>
      </w:r>
    </w:p>
    <w:p w14:paraId="4B70A3B1" w14:textId="77777777" w:rsidR="00BB7667" w:rsidRDefault="00A27614">
      <w:r>
        <w:t>Selon la nature et les dimensions des plinthes, longueur nette, mesurée entre le nu des murs, par-dessus les joints et les assemblages.</w:t>
      </w:r>
    </w:p>
    <w:p w14:paraId="3B44A467" w14:textId="77777777" w:rsidR="00BB7667" w:rsidRDefault="00A27614">
      <w:pPr>
        <w:pStyle w:val="pheading"/>
      </w:pPr>
      <w:r>
        <w:t>- nature du marché:</w:t>
      </w:r>
    </w:p>
    <w:p w14:paraId="5363DADC" w14:textId="77777777" w:rsidR="00BB7667" w:rsidRDefault="00A27614">
      <w:r>
        <w:t>QF</w:t>
      </w:r>
    </w:p>
    <w:p w14:paraId="38D002CA" w14:textId="77777777" w:rsidR="00BB7667" w:rsidRDefault="00A27614">
      <w:pPr>
        <w:pStyle w:val="Author-eSectionHeading6"/>
      </w:pPr>
      <w:bookmarkStart w:id="743" w:name="_Toc178838657"/>
      <w:r>
        <w:t>53.61.7c Plinthes souples en matériau synthétique, en vinyle CCTB 01.11</w:t>
      </w:r>
      <w:bookmarkEnd w:id="743"/>
    </w:p>
    <w:p w14:paraId="1F07C332" w14:textId="77777777" w:rsidR="00BB7667" w:rsidRDefault="00A27614">
      <w:pPr>
        <w:pStyle w:val="pheading"/>
      </w:pPr>
      <w:r>
        <w:t>MATÉRIAUX</w:t>
      </w:r>
    </w:p>
    <w:p w14:paraId="07D81768" w14:textId="77777777" w:rsidR="00BB7667" w:rsidRDefault="00A27614">
      <w:pPr>
        <w:pStyle w:val="pheading"/>
      </w:pPr>
      <w:r>
        <w:t>- Caractéristiques générales</w:t>
      </w:r>
    </w:p>
    <w:p w14:paraId="080693C7" w14:textId="77777777" w:rsidR="00BB7667" w:rsidRDefault="00A27614">
      <w:r>
        <w:t>Les plinthes préfabriquées sont livrées et placées dans les plus grandes longueurs possibles. Le vinyle utilisé doit satisfaire aux prescriptions de la  [NBN B 25-002-1] , de la [STS 52.3]. Les plinthes sont livrées dans les plus grandes longueurs possibles, les pièces d'ajustage d'une longueur inférieure à 80 cm doivent être évitées.</w:t>
      </w:r>
    </w:p>
    <w:p w14:paraId="7F5FE619" w14:textId="77777777" w:rsidR="00BB7667" w:rsidRDefault="00A27614">
      <w:pPr>
        <w:pStyle w:val="heading"/>
      </w:pPr>
      <w:r>
        <w:t>Spécifications</w:t>
      </w:r>
    </w:p>
    <w:p w14:paraId="1D0B3EC0" w14:textId="77777777" w:rsidR="00BB7667" w:rsidRDefault="00A27614">
      <w:r>
        <w:t xml:space="preserve">Type : </w:t>
      </w:r>
      <w:r>
        <w:rPr>
          <w:rStyle w:val="optioncarChar"/>
        </w:rPr>
        <w:t>profils creux extrudés, renforcés transversalement à l'aide de nervures </w:t>
      </w:r>
      <w:r>
        <w:t>(par défaut)</w:t>
      </w:r>
      <w:r>
        <w:rPr>
          <w:rStyle w:val="optioncarChar"/>
        </w:rPr>
        <w:t>/ ***</w:t>
      </w:r>
    </w:p>
    <w:p w14:paraId="5373145B" w14:textId="77777777" w:rsidR="00BB7667" w:rsidRDefault="00A27614">
      <w:r>
        <w:t xml:space="preserve">Matériaux: </w:t>
      </w:r>
      <w:r>
        <w:rPr>
          <w:rStyle w:val="optioncarChar"/>
        </w:rPr>
        <w:t>vinyle</w:t>
      </w:r>
    </w:p>
    <w:p w14:paraId="00E0C147" w14:textId="77777777" w:rsidR="00BB7667" w:rsidRDefault="00A27614">
      <w:r>
        <w:t xml:space="preserve">Epaisseur des parois : minimum </w:t>
      </w:r>
      <w:r>
        <w:rPr>
          <w:rStyle w:val="optioncarChar"/>
        </w:rPr>
        <w:t>1</w:t>
      </w:r>
      <w:r>
        <w:t> (par défaut)</w:t>
      </w:r>
      <w:r>
        <w:rPr>
          <w:rStyle w:val="optioncarChar"/>
        </w:rPr>
        <w:t xml:space="preserve"> / ***</w:t>
      </w:r>
      <w:r>
        <w:t xml:space="preserve"> mm.</w:t>
      </w:r>
    </w:p>
    <w:p w14:paraId="49636894" w14:textId="77777777" w:rsidR="00BB7667" w:rsidRDefault="00A27614">
      <w:r>
        <w:t xml:space="preserve">Epaisseur des plinthes : minimum </w:t>
      </w:r>
      <w:r>
        <w:rPr>
          <w:rStyle w:val="optioncarChar"/>
        </w:rPr>
        <w:t>8</w:t>
      </w:r>
      <w:r>
        <w:t> (par défaut)</w:t>
      </w:r>
      <w:r>
        <w:rPr>
          <w:rStyle w:val="optioncarChar"/>
        </w:rPr>
        <w:t xml:space="preserve"> / 10 / ***</w:t>
      </w:r>
      <w:r>
        <w:t xml:space="preserve"> mm.</w:t>
      </w:r>
    </w:p>
    <w:p w14:paraId="05AFE0EB" w14:textId="77777777" w:rsidR="00BB7667" w:rsidRDefault="00A27614">
      <w:r>
        <w:t xml:space="preserve">Hauteur : environ </w:t>
      </w:r>
      <w:r>
        <w:rPr>
          <w:rStyle w:val="optioncarChar"/>
        </w:rPr>
        <w:t>60</w:t>
      </w:r>
      <w:r>
        <w:t xml:space="preserve"> (par défaut) </w:t>
      </w:r>
      <w:r>
        <w:rPr>
          <w:rStyle w:val="optioncarChar"/>
        </w:rPr>
        <w:t xml:space="preserve">/ 80 / *** </w:t>
      </w:r>
      <w:r>
        <w:t>mm</w:t>
      </w:r>
    </w:p>
    <w:p w14:paraId="47544C92" w14:textId="77777777" w:rsidR="00BB7667" w:rsidRDefault="00A27614">
      <w:r>
        <w:t xml:space="preserve">Forme : les angles visibles sont </w:t>
      </w:r>
      <w:r>
        <w:rPr>
          <w:rStyle w:val="optioncarChar"/>
        </w:rPr>
        <w:t>droits</w:t>
      </w:r>
      <w:r>
        <w:t> (par défaut)</w:t>
      </w:r>
      <w:r>
        <w:rPr>
          <w:rStyle w:val="optioncarChar"/>
        </w:rPr>
        <w:t xml:space="preserve"> / biseautés / arrondis</w:t>
      </w:r>
    </w:p>
    <w:p w14:paraId="080A5588" w14:textId="77777777" w:rsidR="00BB7667" w:rsidRDefault="00A27614">
      <w:r>
        <w:t xml:space="preserve">Texture de la surface : </w:t>
      </w:r>
      <w:r>
        <w:rPr>
          <w:rStyle w:val="optioncarChar"/>
        </w:rPr>
        <w:t>parfaitement lisse</w:t>
      </w:r>
      <w:r>
        <w:t xml:space="preserve"> (par défaut) </w:t>
      </w:r>
      <w:r>
        <w:rPr>
          <w:rStyle w:val="optioncarChar"/>
        </w:rPr>
        <w:t>/ ***</w:t>
      </w:r>
    </w:p>
    <w:p w14:paraId="0F8009BE" w14:textId="77777777" w:rsidR="00BB7667" w:rsidRDefault="00A27614">
      <w:r>
        <w:t xml:space="preserve">Aspect : </w:t>
      </w:r>
      <w:r>
        <w:rPr>
          <w:rStyle w:val="optioncarChar"/>
        </w:rPr>
        <w:t>satiné / brillant</w:t>
      </w:r>
      <w:r>
        <w:t>.</w:t>
      </w:r>
    </w:p>
    <w:p w14:paraId="3E026E81" w14:textId="77777777" w:rsidR="00BB7667" w:rsidRDefault="00A27614">
      <w:r>
        <w:t xml:space="preserve">Coloris : </w:t>
      </w:r>
      <w:r>
        <w:rPr>
          <w:rStyle w:val="optioncarChar"/>
        </w:rPr>
        <w:t>couleur RAL n° *** / à choisir dans la gamme complète du fabricant</w:t>
      </w:r>
      <w:r>
        <w:t> (par défaut).</w:t>
      </w:r>
    </w:p>
    <w:p w14:paraId="7E561257" w14:textId="77777777" w:rsidR="00BB7667" w:rsidRDefault="00A27614">
      <w:pPr>
        <w:pStyle w:val="pheading"/>
      </w:pPr>
      <w:r>
        <w:t>EXÉCUTION / MISE EN ŒUVRE</w:t>
      </w:r>
    </w:p>
    <w:p w14:paraId="470A9EBF" w14:textId="77777777" w:rsidR="00BB7667" w:rsidRDefault="00A27614">
      <w:pPr>
        <w:pStyle w:val="pheading"/>
      </w:pPr>
      <w:r>
        <w:t>- Prescriptions générales</w:t>
      </w:r>
    </w:p>
    <w:p w14:paraId="7D78EB10" w14:textId="77777777" w:rsidR="00BB7667" w:rsidRDefault="00A27614">
      <w:r>
        <w:t xml:space="preserve">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22DEB150" w14:textId="77777777" w:rsidR="00BB7667" w:rsidRDefault="00BB7667"/>
    <w:p w14:paraId="5444FE23" w14:textId="77777777" w:rsidR="00BB7667" w:rsidRDefault="00A27614">
      <w:r>
        <w:t> </w:t>
      </w:r>
    </w:p>
    <w:p w14:paraId="75D667C4" w14:textId="77777777" w:rsidR="00BB7667" w:rsidRDefault="00A27614">
      <w:pPr>
        <w:pStyle w:val="pheading"/>
      </w:pPr>
      <w:r>
        <w:t>- Notes d’exécution complémentaires</w:t>
      </w:r>
    </w:p>
    <w:p w14:paraId="3D57CF5A" w14:textId="77777777" w:rsidR="00BB7667" w:rsidRDefault="00A27614">
      <w:r>
        <w:t>Avant de procéder à la mise en œuvre, la jonction entre le revêtement de sol et le mur est parachevée avec un joint au silicone afin d'empêcher la pénétration d'humidité.</w:t>
      </w:r>
    </w:p>
    <w:p w14:paraId="6CBA80FD" w14:textId="77777777" w:rsidR="00BB7667" w:rsidRDefault="00A27614">
      <w:pPr>
        <w:pStyle w:val="pheading"/>
      </w:pPr>
      <w:r>
        <w:t>MESURAGE</w:t>
      </w:r>
    </w:p>
    <w:p w14:paraId="49F36D2F" w14:textId="77777777" w:rsidR="00BB7667" w:rsidRDefault="00A27614">
      <w:r>
        <w:t>Conformément aux indications spécifiques dans le cahier spécial des charges et/ou le métré récapitulatif, le mesurage doit être conçu comme suit :</w:t>
      </w:r>
    </w:p>
    <w:p w14:paraId="1AB086E8" w14:textId="77777777" w:rsidR="00BB7667" w:rsidRDefault="00A27614">
      <w:pPr>
        <w:pStyle w:val="pheading"/>
      </w:pPr>
      <w:r>
        <w:t>- unité de mesure:</w:t>
      </w:r>
    </w:p>
    <w:p w14:paraId="01343C2A" w14:textId="77777777" w:rsidR="00BB7667" w:rsidRDefault="00A27614">
      <w:r>
        <w:t>m</w:t>
      </w:r>
    </w:p>
    <w:p w14:paraId="4BF4CE7B" w14:textId="77777777" w:rsidR="00BB7667" w:rsidRDefault="00A27614">
      <w:pPr>
        <w:pStyle w:val="pheading"/>
      </w:pPr>
      <w:r>
        <w:t>- code de mesurage:</w:t>
      </w:r>
    </w:p>
    <w:p w14:paraId="09A21982" w14:textId="77777777" w:rsidR="00BB7667" w:rsidRDefault="00A27614">
      <w:r>
        <w:t>Selon la nature et les dimensions des plinthes, longueur nette, mesurée entre le nu des murs, par-dessus les joints et les assemblages.</w:t>
      </w:r>
    </w:p>
    <w:p w14:paraId="2AB9407B" w14:textId="77777777" w:rsidR="00BB7667" w:rsidRDefault="00A27614">
      <w:pPr>
        <w:pStyle w:val="pheading"/>
      </w:pPr>
      <w:r>
        <w:t>- nature du marché:</w:t>
      </w:r>
    </w:p>
    <w:p w14:paraId="1FEB87A0" w14:textId="77777777" w:rsidR="00BB7667" w:rsidRDefault="00A27614">
      <w:r>
        <w:t>QF</w:t>
      </w:r>
    </w:p>
    <w:p w14:paraId="29BECFE8" w14:textId="77777777" w:rsidR="00BB7667" w:rsidRDefault="00A27614">
      <w:pPr>
        <w:pStyle w:val="Author-eSectionHeading6"/>
      </w:pPr>
      <w:bookmarkStart w:id="744" w:name="_Toc178838658"/>
      <w:r>
        <w:t>53.61.7d Plinthes souples en matériau synthétique, en caoutchouc CCTB 01.11</w:t>
      </w:r>
      <w:bookmarkEnd w:id="744"/>
    </w:p>
    <w:p w14:paraId="183AB566" w14:textId="77777777" w:rsidR="00BB7667" w:rsidRDefault="00A27614">
      <w:pPr>
        <w:pStyle w:val="pheading"/>
      </w:pPr>
      <w:r>
        <w:t>MATÉRIAUX</w:t>
      </w:r>
    </w:p>
    <w:p w14:paraId="1F4DD3C9" w14:textId="77777777" w:rsidR="00BB7667" w:rsidRDefault="00A27614">
      <w:pPr>
        <w:pStyle w:val="pheading"/>
      </w:pPr>
      <w:r>
        <w:t>- Caractéristiques générales</w:t>
      </w:r>
    </w:p>
    <w:p w14:paraId="07C295AC" w14:textId="77777777" w:rsidR="00BB7667" w:rsidRDefault="00A27614">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14:paraId="4EF49E2E" w14:textId="77777777" w:rsidR="00BB7667" w:rsidRDefault="00A27614">
      <w:pPr>
        <w:pStyle w:val="heading"/>
      </w:pPr>
      <w:r>
        <w:t>Spécifications</w:t>
      </w:r>
    </w:p>
    <w:p w14:paraId="19653B7B" w14:textId="77777777" w:rsidR="00BB7667" w:rsidRDefault="00A27614">
      <w:r>
        <w:t xml:space="preserve">Epaisseur des parois : minimum </w:t>
      </w:r>
      <w:r>
        <w:rPr>
          <w:rStyle w:val="optioncarChar"/>
        </w:rPr>
        <w:t>2,5 </w:t>
      </w:r>
      <w:r>
        <w:t>(par défaut)</w:t>
      </w:r>
      <w:r>
        <w:rPr>
          <w:rStyle w:val="optioncarChar"/>
        </w:rPr>
        <w:t xml:space="preserve"> / 3 / *** </w:t>
      </w:r>
      <w:r>
        <w:t>mm</w:t>
      </w:r>
    </w:p>
    <w:p w14:paraId="5BA79F52" w14:textId="77777777" w:rsidR="00BB7667" w:rsidRDefault="00A27614">
      <w:r>
        <w:t xml:space="preserve">Hauteur : environ </w:t>
      </w:r>
      <w:r>
        <w:rPr>
          <w:rStyle w:val="optioncarChar"/>
        </w:rPr>
        <w:t>60</w:t>
      </w:r>
      <w:r>
        <w:t> (par défaut)</w:t>
      </w:r>
      <w:r>
        <w:rPr>
          <w:rStyle w:val="optioncarChar"/>
        </w:rPr>
        <w:t xml:space="preserve"> / 80 / *** </w:t>
      </w:r>
      <w:r>
        <w:t>mm</w:t>
      </w:r>
    </w:p>
    <w:p w14:paraId="4897EB20" w14:textId="77777777" w:rsidR="00BB7667" w:rsidRDefault="00A27614">
      <w:r>
        <w:t xml:space="preserve">Coloris : </w:t>
      </w:r>
      <w:r>
        <w:rPr>
          <w:rStyle w:val="optioncarChar"/>
        </w:rPr>
        <w:t>couleur RAL n° *** / à choisir dans la gamme complète du fabricant</w:t>
      </w:r>
      <w:r>
        <w:t> (par défaut)</w:t>
      </w:r>
    </w:p>
    <w:p w14:paraId="0723F868" w14:textId="77777777" w:rsidR="00BB7667" w:rsidRDefault="00A27614">
      <w:pPr>
        <w:pStyle w:val="pheading"/>
      </w:pPr>
      <w:r>
        <w:t>EXÉCUTION / MISE EN ŒUVRE</w:t>
      </w:r>
    </w:p>
    <w:p w14:paraId="09FD4FBA" w14:textId="77777777" w:rsidR="00BB7667" w:rsidRDefault="00A27614">
      <w:pPr>
        <w:pStyle w:val="pheading"/>
      </w:pPr>
      <w:r>
        <w:t>- Prescriptions générales</w:t>
      </w:r>
    </w:p>
    <w:p w14:paraId="55E850E9" w14:textId="77777777" w:rsidR="00BB7667" w:rsidRDefault="00A27614">
      <w:r>
        <w:t>Les plinthes sont mises en œuvre selon le § 9.5.7.2 de la [NIT 165]. Au préalable, les murs seront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4C74D947" w14:textId="77777777" w:rsidR="00BB7667" w:rsidRDefault="00BB7667"/>
    <w:p w14:paraId="39C06271" w14:textId="77777777" w:rsidR="00BB7667" w:rsidRDefault="00A27614">
      <w:r>
        <w:t> </w:t>
      </w:r>
    </w:p>
    <w:p w14:paraId="248D673D" w14:textId="77777777" w:rsidR="00BB7667" w:rsidRDefault="00A27614">
      <w:pPr>
        <w:pStyle w:val="pheading"/>
      </w:pPr>
      <w:r>
        <w:t>- Notes d’exécution complémentaires</w:t>
      </w:r>
    </w:p>
    <w:p w14:paraId="5FBE4EFF" w14:textId="77777777" w:rsidR="00BB7667" w:rsidRDefault="00A27614">
      <w:r>
        <w:t>Avant de procéder à la mise en œuvre, la jonction entre le revêtement de sol et le mur est parachevée avec un joint au silicone afin d'empêcher la pénétration d'humidité.</w:t>
      </w:r>
    </w:p>
    <w:p w14:paraId="22E9838D" w14:textId="77777777" w:rsidR="00BB7667" w:rsidRDefault="00A27614">
      <w:pPr>
        <w:pStyle w:val="pheading"/>
      </w:pPr>
      <w:r>
        <w:t>MESURAGE</w:t>
      </w:r>
    </w:p>
    <w:p w14:paraId="736875D0" w14:textId="77777777" w:rsidR="00BB7667" w:rsidRDefault="00A27614">
      <w:r>
        <w:t>Conformément aux indications spécifiques dans le cahier spécial des charges et/ou le métré récapitulatif, le mesurage doit être conçu comme suit :</w:t>
      </w:r>
    </w:p>
    <w:p w14:paraId="097C923E" w14:textId="77777777" w:rsidR="00BB7667" w:rsidRDefault="00A27614">
      <w:pPr>
        <w:pStyle w:val="pheading"/>
      </w:pPr>
      <w:r>
        <w:t>- unité de mesure:</w:t>
      </w:r>
    </w:p>
    <w:p w14:paraId="0B031ABC" w14:textId="77777777" w:rsidR="00BB7667" w:rsidRDefault="00A27614">
      <w:r>
        <w:t>m</w:t>
      </w:r>
    </w:p>
    <w:p w14:paraId="11255958" w14:textId="77777777" w:rsidR="00BB7667" w:rsidRDefault="00A27614">
      <w:pPr>
        <w:pStyle w:val="pheading"/>
      </w:pPr>
      <w:r>
        <w:t>- code de mesurage:</w:t>
      </w:r>
    </w:p>
    <w:p w14:paraId="60E13D8A" w14:textId="77777777" w:rsidR="00BB7667" w:rsidRDefault="00A27614">
      <w:r>
        <w:t>Selon la nature et les dimensions des plinthes, longueur nette, mesurée entre le nu des murs, par-dessus les joints et les assemblages.</w:t>
      </w:r>
    </w:p>
    <w:p w14:paraId="3C02B64B" w14:textId="77777777" w:rsidR="00BB7667" w:rsidRDefault="00A27614">
      <w:pPr>
        <w:pStyle w:val="pheading"/>
      </w:pPr>
      <w:r>
        <w:t>- nature du marché:</w:t>
      </w:r>
    </w:p>
    <w:p w14:paraId="4F1828F2" w14:textId="77777777" w:rsidR="00BB7667" w:rsidRDefault="00A27614">
      <w:r>
        <w:t>QF</w:t>
      </w:r>
    </w:p>
    <w:p w14:paraId="6CE7B39D" w14:textId="77777777" w:rsidR="00BB7667" w:rsidRDefault="00A27614">
      <w:pPr>
        <w:pStyle w:val="Author-eSectionHeading5"/>
      </w:pPr>
      <w:bookmarkStart w:id="745" w:name="_Toc178838659"/>
      <w:r>
        <w:t>53.61.8 Plinthes métalliques CCTB 01.02</w:t>
      </w:r>
      <w:bookmarkEnd w:id="745"/>
    </w:p>
    <w:p w14:paraId="0FE276DD" w14:textId="77777777" w:rsidR="00BB7667" w:rsidRDefault="00A27614">
      <w:pPr>
        <w:pStyle w:val="Author-eSectionHeading6"/>
      </w:pPr>
      <w:bookmarkStart w:id="746" w:name="_Toc178838660"/>
      <w:r>
        <w:t>53.61.8a Plinthes métalliques, en acier CCTB 01.02</w:t>
      </w:r>
      <w:bookmarkEnd w:id="746"/>
    </w:p>
    <w:p w14:paraId="7DF6B441" w14:textId="77777777" w:rsidR="00BB7667" w:rsidRDefault="00A27614">
      <w:pPr>
        <w:pStyle w:val="Author-eSectionHeading6"/>
      </w:pPr>
      <w:bookmarkStart w:id="747" w:name="_Toc178838661"/>
      <w:r>
        <w:t>53.61.8b Plinthes métalliques, en aluminium CCTB 01.02</w:t>
      </w:r>
      <w:bookmarkEnd w:id="747"/>
    </w:p>
    <w:p w14:paraId="7C6E15C0" w14:textId="77777777" w:rsidR="00BB7667" w:rsidRDefault="00A27614">
      <w:pPr>
        <w:pStyle w:val="Author-eSectionHeading4"/>
      </w:pPr>
      <w:bookmarkStart w:id="748" w:name="_Toc178838662"/>
      <w:r>
        <w:t>53.62 Entre-portes CCTB 01.11</w:t>
      </w:r>
      <w:bookmarkEnd w:id="748"/>
    </w:p>
    <w:p w14:paraId="26455592" w14:textId="77777777" w:rsidR="00BB7667" w:rsidRDefault="00A27614">
      <w:pPr>
        <w:pStyle w:val="pheading"/>
      </w:pPr>
      <w:r>
        <w:t>DESCRIPTION</w:t>
      </w:r>
    </w:p>
    <w:p w14:paraId="4CF08E64" w14:textId="77777777" w:rsidR="00BB7667" w:rsidRDefault="00A27614">
      <w:pPr>
        <w:pStyle w:val="pheading"/>
      </w:pPr>
      <w:r>
        <w:t>- Définition / Comprend</w:t>
      </w:r>
    </w:p>
    <w:p w14:paraId="43936FB0" w14:textId="77777777" w:rsidR="00BB7667" w:rsidRDefault="00A27614">
      <w:r>
        <w:t>Il s'agit des entre-portes prévus dans les baies des portes intérieures et/ou appliqués afin de réaliser la séparation entre deux matériaux de revêtement différents ou entre deux locaux attenants. Conformément aux dispositions générales et/ou spécifiques du cahier spécial des charges, les prix unitaires compris sous cette rubrique doivent comprendre, soit dans leur globalité soit selon la ventilation dans le métré récapitulatif :</w:t>
      </w:r>
    </w:p>
    <w:p w14:paraId="0A309938" w14:textId="77777777" w:rsidR="00BB7667" w:rsidRDefault="00A27614">
      <w:pPr>
        <w:pStyle w:val="Author-eListParagraph"/>
        <w:numPr>
          <w:ilvl w:val="0"/>
          <w:numId w:val="634"/>
        </w:numPr>
      </w:pPr>
      <w:r>
        <w:t>la préparation du support, l'enlèvement des déchets, décombres, corps étrangers, plâtre, graisse, …</w:t>
      </w:r>
    </w:p>
    <w:p w14:paraId="0572AA80" w14:textId="77777777" w:rsidR="00BB7667" w:rsidRDefault="00A27614">
      <w:pPr>
        <w:pStyle w:val="Author-eListParagraph"/>
        <w:numPr>
          <w:ilvl w:val="0"/>
          <w:numId w:val="634"/>
        </w:numPr>
      </w:pPr>
      <w:r>
        <w:t>le contrôle des cotes de niveau par rapport à la feuille de porte et à l'encadrement;</w:t>
      </w:r>
    </w:p>
    <w:p w14:paraId="1B03A9F9" w14:textId="77777777" w:rsidR="00BB7667" w:rsidRDefault="00A27614">
      <w:pPr>
        <w:pStyle w:val="Author-eListParagraph"/>
        <w:numPr>
          <w:ilvl w:val="0"/>
          <w:numId w:val="634"/>
        </w:numPr>
      </w:pPr>
      <w:r>
        <w:t>l'humidification du support;</w:t>
      </w:r>
    </w:p>
    <w:p w14:paraId="769C7525" w14:textId="77777777" w:rsidR="00BB7667" w:rsidRDefault="00A27614">
      <w:pPr>
        <w:pStyle w:val="Author-eListParagraph"/>
        <w:numPr>
          <w:ilvl w:val="0"/>
          <w:numId w:val="634"/>
        </w:numPr>
      </w:pPr>
      <w:r>
        <w:t>l'application de la sous-couche, lit de sable ou chape fraîche;</w:t>
      </w:r>
    </w:p>
    <w:p w14:paraId="6B46F56A" w14:textId="77777777" w:rsidR="00BB7667" w:rsidRDefault="00A27614">
      <w:pPr>
        <w:pStyle w:val="Author-eListParagraph"/>
        <w:numPr>
          <w:ilvl w:val="0"/>
          <w:numId w:val="634"/>
        </w:numPr>
      </w:pPr>
      <w:r>
        <w:t>la fourniture et la pose des entre-portes;</w:t>
      </w:r>
    </w:p>
    <w:p w14:paraId="1C41CFC8" w14:textId="77777777" w:rsidR="00BB7667" w:rsidRDefault="00A27614">
      <w:pPr>
        <w:pStyle w:val="Author-eListParagraph"/>
        <w:numPr>
          <w:ilvl w:val="0"/>
          <w:numId w:val="634"/>
        </w:numPr>
      </w:pPr>
      <w:r>
        <w:t>la réalisation des éventuels joints périphériques, de séparation et de dilatation;</w:t>
      </w:r>
    </w:p>
    <w:p w14:paraId="23CCF144" w14:textId="77777777" w:rsidR="00BB7667" w:rsidRDefault="00A27614">
      <w:pPr>
        <w:pStyle w:val="Author-eListParagraph"/>
        <w:numPr>
          <w:ilvl w:val="0"/>
          <w:numId w:val="634"/>
        </w:numPr>
      </w:pPr>
      <w:r>
        <w:t>le remplissage et/ou le rejointoiement des joints et des raccords avec les autres matériaux;</w:t>
      </w:r>
    </w:p>
    <w:p w14:paraId="08508DBB" w14:textId="77777777" w:rsidR="00BB7667" w:rsidRDefault="00A27614">
      <w:pPr>
        <w:pStyle w:val="Author-eListParagraph"/>
        <w:numPr>
          <w:ilvl w:val="0"/>
          <w:numId w:val="634"/>
        </w:numPr>
      </w:pPr>
      <w:r>
        <w:t>le nettoyage des entre-portes et du revêtement de sol, y compris l'enlèvement de toutes les taches et restes de mortier de pose et de rejointoiement.  </w:t>
      </w:r>
    </w:p>
    <w:p w14:paraId="1559F21D" w14:textId="77777777" w:rsidR="00BB7667" w:rsidRDefault="00A27614">
      <w:pPr>
        <w:pStyle w:val="pheading"/>
      </w:pPr>
      <w:r>
        <w:t>MATÉRIAUX</w:t>
      </w:r>
    </w:p>
    <w:p w14:paraId="36A9F856" w14:textId="77777777" w:rsidR="00BB7667" w:rsidRDefault="00A27614">
      <w:r>
        <w:t>Les entre-portes doivent satisfaire aux dispositions des [STS 45 série]</w:t>
      </w:r>
    </w:p>
    <w:p w14:paraId="31A8BEC1" w14:textId="77777777" w:rsidR="00BB7667" w:rsidRDefault="00A27614">
      <w:pPr>
        <w:pStyle w:val="Author-eListParagraph"/>
        <w:numPr>
          <w:ilvl w:val="0"/>
          <w:numId w:val="635"/>
        </w:numPr>
      </w:pPr>
      <w:r>
        <w:t xml:space="preserve">A sa demande, l'entrepreneur remet à l'auteur de projet avant l'exécution : </w:t>
      </w:r>
    </w:p>
    <w:p w14:paraId="31AABED7" w14:textId="77777777" w:rsidR="00BB7667" w:rsidRDefault="00A27614">
      <w:pPr>
        <w:pStyle w:val="Author-eListParagraph"/>
        <w:numPr>
          <w:ilvl w:val="1"/>
          <w:numId w:val="636"/>
        </w:numPr>
      </w:pPr>
      <w:r>
        <w:t>les échantillons nécessaires afin de pouvoir déterminer l'aspect, le coloris et la structure de la surface de la livraison;</w:t>
      </w:r>
    </w:p>
    <w:p w14:paraId="7E6817F1" w14:textId="77777777" w:rsidR="00BB7667" w:rsidRDefault="00A27614">
      <w:pPr>
        <w:pStyle w:val="Author-eListParagraph"/>
        <w:numPr>
          <w:ilvl w:val="1"/>
          <w:numId w:val="636"/>
        </w:numPr>
      </w:pPr>
      <w:r>
        <w:t>une fiche rédigée, par type d'entre-porte. La fiche mentionne les principales caractéristiques de l'entre-porte qui doivent permettre de déterminer correctement le matériau;</w:t>
      </w:r>
    </w:p>
    <w:p w14:paraId="7A6B7095" w14:textId="77777777" w:rsidR="00BB7667" w:rsidRDefault="00A27614">
      <w:pPr>
        <w:pStyle w:val="Author-eListParagraph"/>
        <w:numPr>
          <w:ilvl w:val="1"/>
          <w:numId w:val="636"/>
        </w:numPr>
      </w:pPr>
      <w:r>
        <w:t>les éventuels plans de détail.</w:t>
      </w:r>
    </w:p>
    <w:p w14:paraId="06CB0409" w14:textId="77777777" w:rsidR="00BB7667" w:rsidRDefault="00A27614">
      <w:pPr>
        <w:pStyle w:val="Author-eListParagraph"/>
        <w:numPr>
          <w:ilvl w:val="0"/>
          <w:numId w:val="635"/>
        </w:numPr>
      </w:pPr>
      <w:r>
        <w:t>Les entre-portes jusqu'à 1,20 m de longueur sont toujours d'une seule pièce.</w:t>
      </w:r>
    </w:p>
    <w:p w14:paraId="35668325" w14:textId="77777777" w:rsidR="00BB7667" w:rsidRDefault="00A27614">
      <w:pPr>
        <w:pStyle w:val="Author-eListParagraph"/>
        <w:numPr>
          <w:ilvl w:val="0"/>
          <w:numId w:val="635"/>
        </w:numPr>
      </w:pPr>
      <w:r>
        <w:t>Les matériaux de jointoiement doivent satisfaire à la [NIT 213] (§ 5.5.2) et à la [NIT 237] (§ 3.5), suivant le matériau de l'entre-porte. La couleur du mortier de jointoiement est déterminée par l'auteur de projet.</w:t>
      </w:r>
    </w:p>
    <w:p w14:paraId="38C1ECEC" w14:textId="77777777" w:rsidR="00BB7667" w:rsidRDefault="00BB7667"/>
    <w:p w14:paraId="02AAE258" w14:textId="77777777" w:rsidR="00BB7667" w:rsidRDefault="00A27614">
      <w:r>
        <w:t> </w:t>
      </w:r>
    </w:p>
    <w:p w14:paraId="70B9FDD1" w14:textId="77777777" w:rsidR="00BB7667" w:rsidRDefault="00A27614">
      <w:pPr>
        <w:pStyle w:val="pheading"/>
      </w:pPr>
      <w:r>
        <w:t>EXÉCUTION / MISE EN ŒUVRE</w:t>
      </w:r>
    </w:p>
    <w:p w14:paraId="2A4B2F71" w14:textId="77777777" w:rsidR="00BB7667" w:rsidRDefault="00A27614">
      <w:pPr>
        <w:pStyle w:val="heading"/>
      </w:pPr>
      <w:r>
        <w:t>Généralités</w:t>
      </w:r>
    </w:p>
    <w:p w14:paraId="2167DDD7" w14:textId="77777777" w:rsidR="00BB7667" w:rsidRDefault="00A27614">
      <w:r>
        <w:t>L'entrepreneur chargé de la pose du revêtement de sol reçoit de l'auteur de projet tous les renseignements concernant le niveau de finition par rapport au niveau du sol et des feuilles de porte, l'aire de pose et la technique d'exécution. Les entre-portes livrés sont immédiatement entreposés dans un local fermé et protégé du soleil, de la pluie et du vent.</w:t>
      </w:r>
    </w:p>
    <w:p w14:paraId="28B64824" w14:textId="77777777" w:rsidR="00BB7667" w:rsidRDefault="00A27614">
      <w:r>
        <w:t>Pour s'assurer la résistance au feu, l'entre-porte doit être conforme à la [NIT 234].</w:t>
      </w:r>
    </w:p>
    <w:p w14:paraId="73FA480B" w14:textId="77777777" w:rsidR="00BB7667" w:rsidRDefault="00A27614">
      <w:pPr>
        <w:pStyle w:val="heading"/>
      </w:pPr>
      <w:r>
        <w:t>Mode de mise en œuvre</w:t>
      </w:r>
    </w:p>
    <w:p w14:paraId="63AACC53" w14:textId="77777777" w:rsidR="00BB7667" w:rsidRDefault="00A27614">
      <w:r>
        <w:t xml:space="preserve">La face supérieure doit se situer, conformément aux dispositions du cahier spécial des charges : </w:t>
      </w:r>
      <w:r>
        <w:rPr>
          <w:rStyle w:val="optioncarChar"/>
        </w:rPr>
        <w:t>5 mm au-dessus du niveau du revêtement de sol attenant </w:t>
      </w:r>
      <w:r>
        <w:t>(par défaut)</w:t>
      </w:r>
      <w:r>
        <w:rPr>
          <w:rStyle w:val="optioncarChar"/>
        </w:rPr>
        <w:t xml:space="preserve"> / à ras du niveau du revêtement de sol attenant  / ***</w:t>
      </w:r>
      <w:r>
        <w:t>.</w:t>
      </w:r>
    </w:p>
    <w:p w14:paraId="2A6D6F95" w14:textId="77777777" w:rsidR="00BB7667" w:rsidRDefault="00A27614">
      <w:r>
        <w:t>Largeur en fonction de l'épaisseur du mur fini. Les entre-portes sont posés de niveau dans tous les sens et parfaitement plans.</w:t>
      </w:r>
    </w:p>
    <w:p w14:paraId="435E8264" w14:textId="77777777" w:rsidR="00BB7667" w:rsidRDefault="00A27614">
      <w:pPr>
        <w:pStyle w:val="heading"/>
      </w:pPr>
      <w:r>
        <w:t>Mortier de pose</w:t>
      </w:r>
    </w:p>
    <w:p w14:paraId="1BBD1950" w14:textId="77777777" w:rsidR="00BB7667" w:rsidRDefault="00A27614">
      <w:r>
        <w:t>Les entre-portes sont posés à plein bain de mortier sans creux, épaisseur minimale 15 mm. Avant la pose, les seuils fortement absorbants sont immergés dans l'eau jusqu'à ce qu'ils soient saturés et ensuite ils sont égouttés. Le mortier de pose est du type conforme au §6 de la [NIT 237].</w:t>
      </w:r>
    </w:p>
    <w:p w14:paraId="4080C384" w14:textId="77777777" w:rsidR="00BB7667" w:rsidRDefault="00BB7667"/>
    <w:p w14:paraId="26D9744C" w14:textId="77777777" w:rsidR="00BB7667" w:rsidRDefault="00A27614">
      <w:r>
        <w:t> </w:t>
      </w:r>
    </w:p>
    <w:p w14:paraId="7F4F5D2D" w14:textId="77777777" w:rsidR="00BB7667" w:rsidRDefault="00A27614">
      <w:pPr>
        <w:pStyle w:val="pheading"/>
      </w:pPr>
      <w:r>
        <w:t>CONTRÔLES</w:t>
      </w:r>
    </w:p>
    <w:p w14:paraId="22B671D3" w14:textId="77777777" w:rsidR="00BB7667" w:rsidRDefault="00A27614">
      <w:r>
        <w:t>Il n'est  toléré aucune différence de hauteur individuelle entre les entre-portes Un nuançage uniforme est requis dans un seul et même local. L'entrepreneur veille à ce que l'alignement visuel des bords des dalles et des joints soit respecté.</w:t>
      </w:r>
    </w:p>
    <w:p w14:paraId="4C396379" w14:textId="77777777" w:rsidR="00BB7667" w:rsidRDefault="00A27614">
      <w:pPr>
        <w:pStyle w:val="Author-eSectionHeading5"/>
      </w:pPr>
      <w:bookmarkStart w:id="749" w:name="_Toc178838663"/>
      <w:r>
        <w:t>53.62.1 Entre-portes en carreaux de céramique CCTB 01.02</w:t>
      </w:r>
      <w:bookmarkEnd w:id="749"/>
    </w:p>
    <w:p w14:paraId="50A9FF29" w14:textId="77777777" w:rsidR="00BB7667" w:rsidRDefault="00A27614">
      <w:pPr>
        <w:pStyle w:val="Author-eSectionHeading5"/>
      </w:pPr>
      <w:bookmarkStart w:id="750" w:name="_Toc178838664"/>
      <w:r>
        <w:t>53.62.2 Entre-portes en pierres naturelles CCTB 01.10</w:t>
      </w:r>
      <w:bookmarkEnd w:id="750"/>
    </w:p>
    <w:p w14:paraId="24AE9872" w14:textId="77777777" w:rsidR="00BB7667" w:rsidRDefault="00A27614">
      <w:pPr>
        <w:pStyle w:val="pheading"/>
      </w:pPr>
      <w:r>
        <w:t>MATÉRIAUX</w:t>
      </w:r>
    </w:p>
    <w:p w14:paraId="591B0B01" w14:textId="77777777" w:rsidR="00BB7667" w:rsidRDefault="00A27614">
      <w:r>
        <w:t>Les entre-portes en pierre naturelle sont d'une seule pièce et ils sont découpés mécaniquement dans:</w:t>
      </w:r>
    </w:p>
    <w:p w14:paraId="7D820B0A" w14:textId="77777777" w:rsidR="00BB7667" w:rsidRDefault="00A27614">
      <w:r>
        <w:t> </w:t>
      </w:r>
    </w:p>
    <w:p w14:paraId="00EE6B22" w14:textId="77777777" w:rsidR="00BB7667" w:rsidRDefault="00A27614">
      <w:pPr>
        <w:ind w:left="450"/>
      </w:pPr>
      <w:r>
        <w:t xml:space="preserve">Choix opéré: </w:t>
      </w:r>
      <w:r>
        <w:rPr>
          <w:rStyle w:val="optioncarChar"/>
        </w:rPr>
        <w:t>OPTION 1 (marbre) / OPTION 2 (pierre bleue) / OPTION 3 (pierre naturelle)</w:t>
      </w:r>
    </w:p>
    <w:p w14:paraId="5590AB6D" w14:textId="77777777" w:rsidR="00BB7667" w:rsidRDefault="00A27614">
      <w:pPr>
        <w:ind w:left="450"/>
      </w:pPr>
      <w:r>
        <w:rPr>
          <w:b/>
        </w:rPr>
        <w:t>***OPTION 1 :</w:t>
      </w:r>
      <w:r>
        <w:t xml:space="preserve"> le marbre, selon les dispositions des [STS 45 série] Dénomination, teinte, coloris : </w:t>
      </w:r>
      <w:r>
        <w:rPr>
          <w:rStyle w:val="optioncarChar"/>
        </w:rPr>
        <w:t>travertin  blanc ivoire </w:t>
      </w:r>
      <w:r>
        <w:t>(par défaut)</w:t>
      </w:r>
      <w:r>
        <w:rPr>
          <w:rStyle w:val="optioncarChar"/>
        </w:rPr>
        <w:t xml:space="preserve"> / *** </w:t>
      </w:r>
    </w:p>
    <w:p w14:paraId="2A0D57A8" w14:textId="77777777" w:rsidR="00BB7667" w:rsidRDefault="00A27614">
      <w:pPr>
        <w:ind w:left="450"/>
      </w:pPr>
      <w:r>
        <w:rPr>
          <w:b/>
        </w:rPr>
        <w:t>***OPTION 2:</w:t>
      </w:r>
      <w:r>
        <w:t xml:space="preserve"> la pierre bleue, selon les [STS 45 série] et la [NIT 220] Catégorie C </w:t>
      </w:r>
    </w:p>
    <w:p w14:paraId="5CE88BEA" w14:textId="77777777" w:rsidR="00BB7667" w:rsidRDefault="00A27614">
      <w:pPr>
        <w:ind w:left="450"/>
      </w:pPr>
      <w:r>
        <w:rPr>
          <w:b/>
        </w:rPr>
        <w:t>***OPTION 3 :</w:t>
      </w:r>
      <w:r>
        <w:t xml:space="preserve"> la pierre naturelle conforme à la [NIT 228]. </w:t>
      </w:r>
    </w:p>
    <w:p w14:paraId="604C7F93" w14:textId="77777777" w:rsidR="00BB7667" w:rsidRDefault="00A27614">
      <w:pPr>
        <w:ind w:left="450"/>
      </w:pPr>
      <w:r>
        <w:t>Les défauts entraînant le refus sont mentionnés dans les [STS 45 série].</w:t>
      </w:r>
    </w:p>
    <w:p w14:paraId="71C715FF" w14:textId="77777777" w:rsidR="00BB7667" w:rsidRDefault="00A27614">
      <w:pPr>
        <w:pStyle w:val="heading"/>
      </w:pPr>
      <w:r>
        <w:t>Spécifications</w:t>
      </w:r>
    </w:p>
    <w:p w14:paraId="7DA3D18B" w14:textId="77777777" w:rsidR="00BB7667" w:rsidRDefault="00A27614">
      <w:r>
        <w:t xml:space="preserve">Epaisseur : minimum </w:t>
      </w:r>
      <w:r>
        <w:rPr>
          <w:rStyle w:val="optioncarChar"/>
        </w:rPr>
        <w:t xml:space="preserve">20 </w:t>
      </w:r>
      <w:r>
        <w:t>(par défaut) </w:t>
      </w:r>
      <w:r>
        <w:rPr>
          <w:rStyle w:val="optioncarChar"/>
        </w:rPr>
        <w:t>/ 30 / ***</w:t>
      </w:r>
      <w:r>
        <w:t xml:space="preserve"> mm</w:t>
      </w:r>
    </w:p>
    <w:p w14:paraId="10AAAFB8" w14:textId="77777777" w:rsidR="00BB7667" w:rsidRDefault="00A27614">
      <w:r>
        <w:t xml:space="preserve">Aspect des faces vues : </w:t>
      </w:r>
      <w:r>
        <w:rPr>
          <w:rStyle w:val="optioncarChar"/>
        </w:rPr>
        <w:t>adouci</w:t>
      </w:r>
      <w:r>
        <w:t xml:space="preserve"> (par défaut)</w:t>
      </w:r>
      <w:r>
        <w:rPr>
          <w:rStyle w:val="optioncarChar"/>
        </w:rPr>
        <w:t> / poli / ***</w:t>
      </w:r>
    </w:p>
    <w:p w14:paraId="7F23E0CF" w14:textId="77777777" w:rsidR="00BB7667" w:rsidRDefault="00A27614">
      <w:r>
        <w:t xml:space="preserve">Finition des bords vus : </w:t>
      </w:r>
      <w:r>
        <w:rPr>
          <w:rStyle w:val="optioncarChar"/>
        </w:rPr>
        <w:t>légèrement biseautés </w:t>
      </w:r>
      <w:r>
        <w:t>(par défaut)</w:t>
      </w:r>
      <w:r>
        <w:rPr>
          <w:rStyle w:val="optioncarChar"/>
        </w:rPr>
        <w:t xml:space="preserve"> / arrondis</w:t>
      </w:r>
      <w:r>
        <w:t>./ ***</w:t>
      </w:r>
    </w:p>
    <w:p w14:paraId="1E746388" w14:textId="77777777" w:rsidR="00BB7667" w:rsidRDefault="00A27614">
      <w:r>
        <w:t xml:space="preserve">Résistance moyenne à la compression : minimum </w:t>
      </w:r>
      <w:r>
        <w:rPr>
          <w:rStyle w:val="optioncarChar"/>
        </w:rPr>
        <w:t>130 </w:t>
      </w:r>
      <w:r>
        <w:t>(par défaut)</w:t>
      </w:r>
      <w:r>
        <w:rPr>
          <w:rStyle w:val="optioncarChar"/>
        </w:rPr>
        <w:t xml:space="preserve"> / ***</w:t>
      </w:r>
      <w:r>
        <w:t xml:space="preserve"> N/mm2.</w:t>
      </w:r>
    </w:p>
    <w:p w14:paraId="721B1578" w14:textId="77777777" w:rsidR="00BB7667" w:rsidRDefault="00A27614">
      <w:r>
        <w:t>Les entre-portes sont:</w:t>
      </w:r>
    </w:p>
    <w:p w14:paraId="14139E39" w14:textId="77777777" w:rsidR="00BB7667" w:rsidRDefault="00A27614">
      <w:pPr>
        <w:ind w:left="450"/>
      </w:pPr>
      <w:r>
        <w:t xml:space="preserve">Choix opéré: </w:t>
      </w:r>
      <w:r>
        <w:rPr>
          <w:rStyle w:val="optioncarChar"/>
        </w:rPr>
        <w:t>OPTION 1 / OPTION 2</w:t>
      </w:r>
    </w:p>
    <w:p w14:paraId="4FA9AD79" w14:textId="77777777" w:rsidR="00BB7667" w:rsidRDefault="00A27614">
      <w:pPr>
        <w:ind w:left="450"/>
      </w:pPr>
      <w:r>
        <w:rPr>
          <w:b/>
        </w:rPr>
        <w:t>***OPTION 1:</w:t>
      </w:r>
      <w:r>
        <w:t xml:space="preserve"> placés au niveau des revêtements de sol attenants. </w:t>
      </w:r>
    </w:p>
    <w:p w14:paraId="3B70E0B6" w14:textId="77777777" w:rsidR="00BB7667" w:rsidRDefault="00A27614">
      <w:pPr>
        <w:ind w:left="450"/>
      </w:pPr>
      <w:r>
        <w:rPr>
          <w:b/>
        </w:rPr>
        <w:t>***OPTION 2</w:t>
      </w:r>
      <w:r>
        <w:t xml:space="preserve">: posés </w:t>
      </w:r>
      <w:r>
        <w:rPr>
          <w:rStyle w:val="optioncarChar"/>
        </w:rPr>
        <w:t>2 </w:t>
      </w:r>
      <w:r>
        <w:t>(par défaut)</w:t>
      </w:r>
      <w:r>
        <w:rPr>
          <w:rStyle w:val="optioncarChar"/>
        </w:rPr>
        <w:t xml:space="preserve"> / 3 / 5 / ***</w:t>
      </w:r>
      <w:r>
        <w:t xml:space="preserve"> mm plus haut que les revêtements de sol attenants /</w:t>
      </w:r>
      <w:r>
        <w:rPr>
          <w:rStyle w:val="optioncarChar"/>
        </w:rPr>
        <w:t xml:space="preserve"> selon la finition prescrite. </w:t>
      </w:r>
    </w:p>
    <w:p w14:paraId="74697337" w14:textId="77777777" w:rsidR="00BB7667" w:rsidRDefault="00A27614">
      <w:r>
        <w:t xml:space="preserve">Mortier de pose, sur une épaisseur minimale de </w:t>
      </w:r>
      <w:r>
        <w:rPr>
          <w:rStyle w:val="optioncarChar"/>
        </w:rPr>
        <w:t>15 </w:t>
      </w:r>
      <w:r>
        <w:t>(par défaut)</w:t>
      </w:r>
      <w:r>
        <w:rPr>
          <w:rStyle w:val="optioncarChar"/>
        </w:rPr>
        <w:t xml:space="preserve"> / *** </w:t>
      </w:r>
      <w:r>
        <w:t>mm est de la catégorie M3 de [NBN EN 998-2] (2010)</w:t>
      </w:r>
    </w:p>
    <w:p w14:paraId="0C7601AA" w14:textId="77777777" w:rsidR="00BB7667" w:rsidRDefault="00A27614">
      <w:r>
        <w:t xml:space="preserve">La largeur des joints est de </w:t>
      </w:r>
      <w:r>
        <w:rPr>
          <w:rStyle w:val="optioncarChar"/>
        </w:rPr>
        <w:t>3</w:t>
      </w:r>
      <w:r>
        <w:t xml:space="preserve"> (par défaut) </w:t>
      </w:r>
      <w:r>
        <w:rPr>
          <w:rStyle w:val="optioncarChar"/>
        </w:rPr>
        <w:t xml:space="preserve">/ *** </w:t>
      </w:r>
      <w:r>
        <w:t>mm. Les joints sont remplis après 2 jours avec un mortier bâtard.</w:t>
      </w:r>
    </w:p>
    <w:p w14:paraId="262A93D4" w14:textId="77777777" w:rsidR="00BB7667" w:rsidRDefault="00A27614">
      <w:pPr>
        <w:pStyle w:val="heading"/>
      </w:pPr>
      <w:r>
        <w:t>Notes d'exécution complémentaires</w:t>
      </w:r>
    </w:p>
    <w:p w14:paraId="4A75E0EA" w14:textId="77777777" w:rsidR="00BB7667" w:rsidRDefault="00A27614">
      <w:r>
        <w:t xml:space="preserve">Contre les murs, colonnes, socles, ***, une bande de polyéthylène est relevée à angle droit. Epaisseur : </w:t>
      </w:r>
      <w:r>
        <w:rPr>
          <w:rStyle w:val="optioncarChar"/>
        </w:rPr>
        <w:t>0,1</w:t>
      </w:r>
      <w:r>
        <w:t xml:space="preserve"> (par défaut) / </w:t>
      </w:r>
      <w:r>
        <w:rPr>
          <w:rStyle w:val="optioncarChar"/>
        </w:rPr>
        <w:t>**</w:t>
      </w:r>
      <w:r>
        <w:t>*mm.</w:t>
      </w:r>
    </w:p>
    <w:p w14:paraId="274253FD" w14:textId="77777777" w:rsidR="00BB7667" w:rsidRDefault="00A27614">
      <w:r>
        <w:t>Les entre-portes sont placés symétriquement par rapport aux axes de la baie dans l'œuvre.</w:t>
      </w:r>
    </w:p>
    <w:p w14:paraId="369CE8BA" w14:textId="77777777" w:rsidR="00BB7667" w:rsidRDefault="00A27614">
      <w:r>
        <w:t>Les entre-portes sont placés conformément aux dessins d'exécution approuvés par l'auteur de projet.</w:t>
      </w:r>
    </w:p>
    <w:p w14:paraId="3C98FCEA" w14:textId="77777777" w:rsidR="00BB7667" w:rsidRDefault="00A27614">
      <w:pPr>
        <w:pStyle w:val="Author-eSectionHeading6"/>
      </w:pPr>
      <w:bookmarkStart w:id="751" w:name="_Toc178838665"/>
      <w:r>
        <w:t>53.62.2a Entre-portes en pierres naturelles - en pierres blanches CCTB 01.02</w:t>
      </w:r>
      <w:bookmarkEnd w:id="751"/>
    </w:p>
    <w:p w14:paraId="542B7293" w14:textId="77777777" w:rsidR="00BB7667" w:rsidRDefault="00A27614">
      <w:pPr>
        <w:pStyle w:val="Author-eSectionHeading6"/>
      </w:pPr>
      <w:bookmarkStart w:id="752" w:name="_Toc178838666"/>
      <w:r>
        <w:t>53.62.2b Entre-portes en pierres naturelles - en pierres marbrières CCTB 01.02</w:t>
      </w:r>
      <w:bookmarkEnd w:id="752"/>
    </w:p>
    <w:p w14:paraId="21D75BE1" w14:textId="77777777" w:rsidR="00BB7667" w:rsidRDefault="00A27614">
      <w:pPr>
        <w:pStyle w:val="Author-eSectionHeading6"/>
      </w:pPr>
      <w:bookmarkStart w:id="753" w:name="_Toc178838667"/>
      <w:r>
        <w:t>53.62.2c Entre-portes en pierres naturelles - en marbres CCTB 01.02</w:t>
      </w:r>
      <w:bookmarkEnd w:id="753"/>
    </w:p>
    <w:p w14:paraId="5DEC7E7C" w14:textId="77777777" w:rsidR="00BB7667" w:rsidRDefault="00A27614">
      <w:pPr>
        <w:pStyle w:val="Author-eSectionHeading6"/>
      </w:pPr>
      <w:bookmarkStart w:id="754" w:name="_Toc178838668"/>
      <w:r>
        <w:t>53.62.2d Entre-portes en pierres naturelles - en pierres bleues CCTB 01.02</w:t>
      </w:r>
      <w:bookmarkEnd w:id="754"/>
    </w:p>
    <w:p w14:paraId="54BD3A48" w14:textId="77777777" w:rsidR="00BB7667" w:rsidRDefault="00A27614">
      <w:pPr>
        <w:pStyle w:val="Author-eSectionHeading6"/>
      </w:pPr>
      <w:bookmarkStart w:id="755" w:name="_Toc178838669"/>
      <w:r>
        <w:t>53.62.2e Entre-portes en pierres naturelles - en granits CCTB 01.02</w:t>
      </w:r>
      <w:bookmarkEnd w:id="755"/>
    </w:p>
    <w:p w14:paraId="7A71B0D2" w14:textId="77777777" w:rsidR="00BB7667" w:rsidRDefault="00A27614">
      <w:pPr>
        <w:pStyle w:val="Author-eSectionHeading6"/>
      </w:pPr>
      <w:bookmarkStart w:id="756" w:name="_Toc178838670"/>
      <w:r>
        <w:t>53.62.2f Entre-portes en pierres naturelles - en schistes CCTB 01.02</w:t>
      </w:r>
      <w:bookmarkEnd w:id="756"/>
    </w:p>
    <w:p w14:paraId="7699723B" w14:textId="77777777" w:rsidR="00BB7667" w:rsidRDefault="00A27614">
      <w:pPr>
        <w:pStyle w:val="Author-eSectionHeading5"/>
      </w:pPr>
      <w:bookmarkStart w:id="757" w:name="_Toc178838671"/>
      <w:r>
        <w:t>53.62.3 Entre-portes en bois CCTB 01.02</w:t>
      </w:r>
      <w:bookmarkEnd w:id="757"/>
    </w:p>
    <w:p w14:paraId="77C02AB4" w14:textId="77777777" w:rsidR="00BB7667" w:rsidRDefault="00A27614">
      <w:pPr>
        <w:pStyle w:val="Author-eSectionHeading6"/>
      </w:pPr>
      <w:bookmarkStart w:id="758" w:name="_Toc178838672"/>
      <w:r>
        <w:t>53.62.3a Entre-portes en bois massif CCTB 01.02</w:t>
      </w:r>
      <w:bookmarkEnd w:id="758"/>
    </w:p>
    <w:p w14:paraId="2233438A" w14:textId="77777777" w:rsidR="00BB7667" w:rsidRDefault="00A27614">
      <w:pPr>
        <w:pStyle w:val="Author-eSectionHeading6"/>
      </w:pPr>
      <w:bookmarkStart w:id="759" w:name="_Toc178838673"/>
      <w:r>
        <w:t>53.62.3b Entre-portes en bois composite CCTB 01.02</w:t>
      </w:r>
      <w:bookmarkEnd w:id="759"/>
    </w:p>
    <w:p w14:paraId="23B2BA42" w14:textId="77777777" w:rsidR="00BB7667" w:rsidRDefault="00A27614">
      <w:pPr>
        <w:pStyle w:val="Author-eSectionHeading5"/>
      </w:pPr>
      <w:bookmarkStart w:id="760" w:name="_Toc178838674"/>
      <w:r>
        <w:t>53.62.4 Entre-portes souples en matériaux synthétiques CCTB 01.02</w:t>
      </w:r>
      <w:bookmarkEnd w:id="760"/>
    </w:p>
    <w:p w14:paraId="1AA04780" w14:textId="77777777" w:rsidR="00BB7667" w:rsidRDefault="00A27614">
      <w:pPr>
        <w:pStyle w:val="Author-eSectionHeading6"/>
      </w:pPr>
      <w:bookmarkStart w:id="761" w:name="_Toc178838675"/>
      <w:r>
        <w:t>53.62.4a Entre-portes souples en matériaux synthétiques - en PVC CCTB 01.02</w:t>
      </w:r>
      <w:bookmarkEnd w:id="761"/>
    </w:p>
    <w:p w14:paraId="11E3C4F5" w14:textId="77777777" w:rsidR="00BB7667" w:rsidRDefault="00A27614">
      <w:pPr>
        <w:pStyle w:val="Author-eSectionHeading6"/>
      </w:pPr>
      <w:bookmarkStart w:id="762" w:name="_Toc178838676"/>
      <w:r>
        <w:t>53.62.4b Entre-portes souples en matériaux synthétiques - en vinyle CCTB 01.02</w:t>
      </w:r>
      <w:bookmarkEnd w:id="762"/>
    </w:p>
    <w:p w14:paraId="6A079B1B" w14:textId="77777777" w:rsidR="00BB7667" w:rsidRDefault="00A27614">
      <w:pPr>
        <w:pStyle w:val="Author-eSectionHeading5"/>
      </w:pPr>
      <w:bookmarkStart w:id="763" w:name="_Toc178838677"/>
      <w:r>
        <w:t>53.62.5 Entre-porte métallique CCTB 01.02</w:t>
      </w:r>
      <w:bookmarkEnd w:id="763"/>
    </w:p>
    <w:p w14:paraId="40D64C2D" w14:textId="77777777" w:rsidR="00BB7667" w:rsidRDefault="00A27614">
      <w:pPr>
        <w:pStyle w:val="Author-eSectionHeading6"/>
      </w:pPr>
      <w:bookmarkStart w:id="764" w:name="_Toc178838678"/>
      <w:r>
        <w:t>53.62.5a Entre-porte métallique, en acier CCTB 01.02</w:t>
      </w:r>
      <w:bookmarkEnd w:id="764"/>
    </w:p>
    <w:p w14:paraId="78352D5D" w14:textId="77777777" w:rsidR="00BB7667" w:rsidRDefault="00A27614">
      <w:pPr>
        <w:pStyle w:val="Author-eSectionHeading6"/>
      </w:pPr>
      <w:bookmarkStart w:id="765" w:name="_Toc178838679"/>
      <w:r>
        <w:t>53.62.5b Entre-porte métallique, en acier inoxydable CCTB 01.02</w:t>
      </w:r>
      <w:bookmarkEnd w:id="765"/>
    </w:p>
    <w:p w14:paraId="2B1A52E1" w14:textId="77777777" w:rsidR="00BB7667" w:rsidRDefault="00A27614">
      <w:pPr>
        <w:pStyle w:val="Author-eSectionHeading6"/>
      </w:pPr>
      <w:bookmarkStart w:id="766" w:name="_Toc178838680"/>
      <w:r>
        <w:t>53.62.5c Entre-porte métallique, en aluminium CCTB 01.02</w:t>
      </w:r>
      <w:bookmarkEnd w:id="766"/>
    </w:p>
    <w:p w14:paraId="2BEA5296" w14:textId="77777777" w:rsidR="00BB7667" w:rsidRDefault="00A27614">
      <w:pPr>
        <w:pStyle w:val="Author-eSectionHeading4"/>
      </w:pPr>
      <w:bookmarkStart w:id="767" w:name="_Toc178838681"/>
      <w:r>
        <w:t>53.63 Réalisation de joints CCTB 01.11</w:t>
      </w:r>
      <w:bookmarkEnd w:id="767"/>
    </w:p>
    <w:p w14:paraId="576F1DF5" w14:textId="77777777" w:rsidR="00BB7667" w:rsidRDefault="00A27614">
      <w:pPr>
        <w:pStyle w:val="Author-eSectionHeading5"/>
      </w:pPr>
      <w:bookmarkStart w:id="768" w:name="1267"/>
      <w:bookmarkStart w:id="769" w:name="_Toc178838682"/>
      <w:bookmarkEnd w:id="768"/>
      <w:r>
        <w:t>53.63.1 Joint de tassement CCTB 01.02</w:t>
      </w:r>
      <w:bookmarkEnd w:id="769"/>
    </w:p>
    <w:p w14:paraId="5CDD1532" w14:textId="77777777" w:rsidR="00BB7667" w:rsidRDefault="00A27614">
      <w:pPr>
        <w:pStyle w:val="Author-eSectionHeading6"/>
      </w:pPr>
      <w:bookmarkStart w:id="770" w:name="_Toc178838683"/>
      <w:r>
        <w:t>53.63.1a Joint de tassement réalisé in situ CCTB 01.02</w:t>
      </w:r>
      <w:bookmarkEnd w:id="770"/>
    </w:p>
    <w:p w14:paraId="28830D29" w14:textId="77777777" w:rsidR="00BB7667" w:rsidRDefault="00A27614">
      <w:pPr>
        <w:pStyle w:val="Author-eSectionHeading6"/>
      </w:pPr>
      <w:bookmarkStart w:id="771" w:name="_Toc178838684"/>
      <w:r>
        <w:t>53.63.1b Joint de tassement à systèmes préfabriqués CCTB 01.02</w:t>
      </w:r>
      <w:bookmarkEnd w:id="771"/>
    </w:p>
    <w:p w14:paraId="469CAA3F" w14:textId="77777777" w:rsidR="00BB7667" w:rsidRDefault="00A27614">
      <w:pPr>
        <w:pStyle w:val="Author-eSectionHeading5"/>
      </w:pPr>
      <w:bookmarkStart w:id="772" w:name="_Toc178838685"/>
      <w:r>
        <w:t>53.63.2 Joint de dilatation CCTB 01.11</w:t>
      </w:r>
      <w:bookmarkEnd w:id="772"/>
    </w:p>
    <w:p w14:paraId="033C1040" w14:textId="77777777" w:rsidR="00BB7667" w:rsidRDefault="00A27614">
      <w:pPr>
        <w:pStyle w:val="pheading"/>
      </w:pPr>
      <w:r>
        <w:t>DESCRIPTION</w:t>
      </w:r>
    </w:p>
    <w:p w14:paraId="3248272A" w14:textId="77777777" w:rsidR="00BB7667" w:rsidRDefault="00A27614">
      <w:pPr>
        <w:pStyle w:val="pheading"/>
      </w:pPr>
      <w:r>
        <w:t>- Définition / Comprend</w:t>
      </w:r>
    </w:p>
    <w:p w14:paraId="15134DC8" w14:textId="77777777" w:rsidR="00BB7667" w:rsidRDefault="00A27614">
      <w:pPr>
        <w:jc w:val="both"/>
      </w:pPr>
      <w:r>
        <w:t>Il s’agit de joints marquant une interruption verticale sur l’épaisseur du complexe de parachèvement des revêtements de sol comprenant la chape, le revêtement de finition et l’éventuelle couche d’isolation.</w:t>
      </w:r>
    </w:p>
    <w:p w14:paraId="209B9BC5" w14:textId="77777777" w:rsidR="00BB7667" w:rsidRDefault="00A27614">
      <w:pPr>
        <w:jc w:val="both"/>
      </w:pPr>
      <w:r>
        <w:t>Concernant les joints de dilatation, il convient de distinguer les joints de structure et les joints de fractionnement.</w:t>
      </w:r>
    </w:p>
    <w:p w14:paraId="0CB38B31" w14:textId="77777777" w:rsidR="00BB7667" w:rsidRDefault="00A27614">
      <w:pPr>
        <w:jc w:val="both"/>
      </w:pPr>
      <w:r>
        <w:rPr>
          <w:b/>
        </w:rPr>
        <w:t>Joints de structure</w:t>
      </w:r>
    </w:p>
    <w:p w14:paraId="5EEF9A3C" w14:textId="77777777" w:rsidR="00BB7667" w:rsidRDefault="00A27614">
      <w:pPr>
        <w:jc w:val="both"/>
      </w:pPr>
      <w:r>
        <w:t>Les joints de structure présents dans le support sont toujours prolongés dans la chape et le revêtement de sol par un joint de dilatation et ce, quel que soit le type de chape et de finition. En cas de revêtement fortement sollicité, il y a lieu de renforcer les bords du joint de prolongation par des profilés adéquats.</w:t>
      </w:r>
    </w:p>
    <w:p w14:paraId="28FCDBEC" w14:textId="77777777" w:rsidR="00BB7667" w:rsidRDefault="00A27614">
      <w:pPr>
        <w:jc w:val="both"/>
      </w:pPr>
      <w:r>
        <w:rPr>
          <w:b/>
        </w:rPr>
        <w:t xml:space="preserve">Joints de fractionnement </w:t>
      </w:r>
      <w:r>
        <w:t>(parmi lesquels on compte les joints de dilatation)</w:t>
      </w:r>
    </w:p>
    <w:p w14:paraId="078DA456" w14:textId="77777777" w:rsidR="00BB7667" w:rsidRDefault="00A27614">
      <w:pPr>
        <w:jc w:val="both"/>
      </w:pPr>
      <w:r>
        <w:t>Les joints de dilatation subdivisent des surfaces importantes en zones de dimensions plus réduites dans le plan horizontal pour éviter que les mouvements horizontaux dus à la dilatation thermique ou au retrait (hydraulique ou de séchage) de l’ouvrage n’atteignent des valeurs excessives et provoquent des tensions susceptibles d’entraîner une fissuration.</w:t>
      </w:r>
    </w:p>
    <w:p w14:paraId="5FE6222D" w14:textId="77777777" w:rsidR="00BB7667" w:rsidRDefault="00A27614">
      <w:pPr>
        <w:jc w:val="both"/>
      </w:pPr>
      <w:r>
        <w:t>Cependant, leur éventuelle nécessité est déterminée par le mode de mise en œuvre de la chape.</w:t>
      </w:r>
    </w:p>
    <w:p w14:paraId="1AB9F543" w14:textId="77777777" w:rsidR="00BB7667" w:rsidRDefault="00A27614">
      <w:pPr>
        <w:jc w:val="both"/>
      </w:pPr>
      <w:r>
        <w:t>En cas de chape adhérente au support, les joints de dilatation sont inutiles et peuvent parfois même s’avérer nuisibles. En effet, les contraintes de cisaillement dans l’entourage des joints peuvent entraîner le décollement de la chape et le relèvement de ses bords.</w:t>
      </w:r>
    </w:p>
    <w:p w14:paraId="6B02C7CE" w14:textId="77777777" w:rsidR="00BB7667" w:rsidRDefault="00A27614">
      <w:pPr>
        <w:jc w:val="both"/>
      </w:pPr>
      <w:r>
        <w:t>Dans les chapes non adhérentes ou flottantes, on prévoit des joints de dilatation en complément des joints de retrait et de désolidarisation décrits et prévus dans un autre article et ce :</w:t>
      </w:r>
    </w:p>
    <w:p w14:paraId="64B81A14" w14:textId="77777777" w:rsidR="00BB7667" w:rsidRDefault="00A27614">
      <w:pPr>
        <w:pStyle w:val="Author-eListParagraph"/>
        <w:numPr>
          <w:ilvl w:val="0"/>
          <w:numId w:val="637"/>
        </w:numPr>
      </w:pPr>
      <w:r>
        <w:t>au droit des ouvertures de portes ;</w:t>
      </w:r>
    </w:p>
    <w:p w14:paraId="05CD4F01" w14:textId="77777777" w:rsidR="00BB7667" w:rsidRDefault="00A27614">
      <w:pPr>
        <w:pStyle w:val="Author-eListParagraph"/>
        <w:numPr>
          <w:ilvl w:val="0"/>
          <w:numId w:val="637"/>
        </w:numPr>
      </w:pPr>
      <w:r>
        <w:t>lorsque les surfaces d’une pièce excèdent 40 m² pour les sols chauffés et 50 m² pour ceux qui ne le sont pas ;</w:t>
      </w:r>
    </w:p>
    <w:p w14:paraId="305C95C2" w14:textId="77777777" w:rsidR="00BB7667" w:rsidRDefault="00A27614">
      <w:pPr>
        <w:pStyle w:val="Author-eListParagraph"/>
        <w:numPr>
          <w:ilvl w:val="0"/>
          <w:numId w:val="637"/>
        </w:numPr>
      </w:pPr>
      <w:r>
        <w:t>pour les longueurs de plus de 8 m d’un seul tenant.</w:t>
      </w:r>
    </w:p>
    <w:p w14:paraId="6AE9F663" w14:textId="77777777" w:rsidR="00BB7667" w:rsidRDefault="00A27614">
      <w:pPr>
        <w:jc w:val="both"/>
      </w:pPr>
      <w:r>
        <w:t>Si le revêtement est soumis à un trafic intense de matériel roulant, les joints sont renforcés au moyen d’un profilé métallique fixé par des goujons dans la chape proprement dite.</w:t>
      </w:r>
    </w:p>
    <w:p w14:paraId="2C9E15AC" w14:textId="77777777" w:rsidR="00BB7667" w:rsidRDefault="00A27614">
      <w:pPr>
        <w:pStyle w:val="pheading"/>
      </w:pPr>
      <w:r>
        <w:t>EXÉCUTION / MISE EN ŒUVRE</w:t>
      </w:r>
    </w:p>
    <w:p w14:paraId="47B23BEE" w14:textId="77777777" w:rsidR="00BB7667" w:rsidRDefault="00A27614">
      <w:pPr>
        <w:jc w:val="both"/>
      </w:pPr>
      <w:r>
        <w:t>Les joints sont réalisés selon un schéma d’implantation préalablement déterminé par l’entrepreneur sur base des prescriptions émises ci-avant et soumis à l’approbation de la direction du chantier.</w:t>
      </w:r>
    </w:p>
    <w:p w14:paraId="1BB1E823" w14:textId="77777777" w:rsidR="00BB7667" w:rsidRDefault="00A27614">
      <w:pPr>
        <w:jc w:val="both"/>
      </w:pPr>
      <w:r>
        <w:t>Le positionnement des joints de dilatation est établi de manière à obtenir des surfaces rectangulaires dont le rapport longueur/largeur est de préférence inférieur à 2.</w:t>
      </w:r>
    </w:p>
    <w:p w14:paraId="132355EB" w14:textId="77777777" w:rsidR="00BB7667" w:rsidRDefault="00A27614">
      <w:pPr>
        <w:jc w:val="both"/>
      </w:pPr>
      <w:r>
        <w:t>Au niveau du revêtement de sol, les joints de dilatation sont terminés par la mise en œuvre d’un joint de finition de manière à :</w:t>
      </w:r>
    </w:p>
    <w:p w14:paraId="4DA3CB9F" w14:textId="77777777" w:rsidR="00BB7667" w:rsidRDefault="00A27614">
      <w:pPr>
        <w:pStyle w:val="Author-eListParagraph"/>
        <w:numPr>
          <w:ilvl w:val="0"/>
          <w:numId w:val="638"/>
        </w:numPr>
      </w:pPr>
      <w:r>
        <w:t>à assurer l’esthétique de l’ouvrage ;</w:t>
      </w:r>
    </w:p>
    <w:p w14:paraId="1FC775E5" w14:textId="77777777" w:rsidR="00BB7667" w:rsidRDefault="00A27614">
      <w:pPr>
        <w:pStyle w:val="Author-eListParagraph"/>
        <w:numPr>
          <w:ilvl w:val="0"/>
          <w:numId w:val="638"/>
        </w:numPr>
      </w:pPr>
      <w:r>
        <w:t>à reprendre les tolérances dimensionnelles des carreaux ;</w:t>
      </w:r>
    </w:p>
    <w:p w14:paraId="42029195" w14:textId="77777777" w:rsidR="00BB7667" w:rsidRDefault="00A27614">
      <w:pPr>
        <w:pStyle w:val="Author-eListParagraph"/>
        <w:numPr>
          <w:ilvl w:val="0"/>
          <w:numId w:val="638"/>
        </w:numPr>
      </w:pPr>
      <w:r>
        <w:t>à faciliter le nettoyage de la surface en refermant cette dernière, voire de lui conférer une résistance aux produits agressifs au moins équivalente à celle des carreaux.</w:t>
      </w:r>
    </w:p>
    <w:p w14:paraId="7797CE3A" w14:textId="77777777" w:rsidR="00BB7667" w:rsidRDefault="00A27614">
      <w:pPr>
        <w:jc w:val="both"/>
      </w:pPr>
      <w:r>
        <w:t>La composition des joints de finition dépend de leur largeur et de la fonction qu’ils assurent.</w:t>
      </w:r>
    </w:p>
    <w:p w14:paraId="15CF83C1" w14:textId="77777777" w:rsidR="00BB7667" w:rsidRDefault="00A27614">
      <w:pPr>
        <w:jc w:val="both"/>
      </w:pPr>
      <w:r>
        <w:t>La largeur nominale des joints ne peut être inférieure à deux fois la tolérance dimensionnelle admise pour les carreaux.</w:t>
      </w:r>
    </w:p>
    <w:p w14:paraId="54FE402E" w14:textId="77777777" w:rsidR="00BB7667" w:rsidRDefault="00A27614">
      <w:pPr>
        <w:jc w:val="both"/>
      </w:pPr>
      <w:r>
        <w:t>Les joints de finitions sont réalisés dès qu’il est permis de circuler sur le carrelage.</w:t>
      </w:r>
    </w:p>
    <w:p w14:paraId="38F0FFF9" w14:textId="77777777" w:rsidR="00BB7667" w:rsidRDefault="00A27614">
      <w:pPr>
        <w:pStyle w:val="pheading"/>
      </w:pPr>
      <w:r>
        <w:t>DOCUMENTS DE RÉFÉRENCE</w:t>
      </w:r>
    </w:p>
    <w:p w14:paraId="1098D671" w14:textId="77777777" w:rsidR="00BB7667" w:rsidRDefault="00A27614">
      <w:pPr>
        <w:pStyle w:val="pheading"/>
      </w:pPr>
      <w:r>
        <w:t>- Exécution</w:t>
      </w:r>
    </w:p>
    <w:p w14:paraId="52675E81" w14:textId="77777777" w:rsidR="00BB7667" w:rsidRDefault="00A27614">
      <w:r>
        <w:t>[NIT 237, Revêtements de sol intérieurs en carreaux céramiques (remplace la NIT 137 pour les travaux de carrelage en céramique).]</w:t>
      </w:r>
    </w:p>
    <w:p w14:paraId="62A15034" w14:textId="77777777" w:rsidR="00BB7667" w:rsidRDefault="00A27614">
      <w:pPr>
        <w:pStyle w:val="Author-eSectionHeading6"/>
      </w:pPr>
      <w:bookmarkStart w:id="773" w:name="_Toc178838686"/>
      <w:r>
        <w:t>53.63.2a Joint de dilatation réalisé in situ CCTB 01.02</w:t>
      </w:r>
      <w:bookmarkEnd w:id="773"/>
    </w:p>
    <w:p w14:paraId="618ED6D2" w14:textId="77777777" w:rsidR="00BB7667" w:rsidRDefault="00A27614">
      <w:pPr>
        <w:pStyle w:val="Author-eSectionHeading6"/>
      </w:pPr>
      <w:bookmarkStart w:id="774" w:name="_Toc178838687"/>
      <w:r>
        <w:t>53.63.2b Joint de dilatation à systèmes préfabriqués CCTB 01.02</w:t>
      </w:r>
      <w:bookmarkEnd w:id="774"/>
    </w:p>
    <w:p w14:paraId="3FD420C3" w14:textId="77777777" w:rsidR="00BB7667" w:rsidRDefault="00A27614">
      <w:pPr>
        <w:pStyle w:val="Author-eSectionHeading5"/>
      </w:pPr>
      <w:bookmarkStart w:id="775" w:name="_Toc178838688"/>
      <w:r>
        <w:t>53.63.3 Joint de retrait CCTB 01.02</w:t>
      </w:r>
      <w:bookmarkEnd w:id="775"/>
    </w:p>
    <w:p w14:paraId="47F9B6F3" w14:textId="77777777" w:rsidR="00BB7667" w:rsidRDefault="00A27614">
      <w:pPr>
        <w:pStyle w:val="Author-eSectionHeading6"/>
      </w:pPr>
      <w:bookmarkStart w:id="776" w:name="_Toc178838689"/>
      <w:r>
        <w:t>53.63.3a Joint de retrait réalisé in situ CCTB 01.02</w:t>
      </w:r>
      <w:bookmarkEnd w:id="776"/>
    </w:p>
    <w:p w14:paraId="51EC6783" w14:textId="77777777" w:rsidR="00BB7667" w:rsidRDefault="00A27614">
      <w:pPr>
        <w:pStyle w:val="Author-eSectionHeading6"/>
      </w:pPr>
      <w:bookmarkStart w:id="777" w:name="_Toc178838690"/>
      <w:r>
        <w:t>53.63.3b Joint de retrait à systèmes préfabriqués CCTB 01.02</w:t>
      </w:r>
      <w:bookmarkEnd w:id="777"/>
    </w:p>
    <w:p w14:paraId="754BE142" w14:textId="77777777" w:rsidR="00BB7667" w:rsidRDefault="00A27614">
      <w:pPr>
        <w:pStyle w:val="Author-eSectionHeading5"/>
      </w:pPr>
      <w:bookmarkStart w:id="778" w:name="_Toc178838691"/>
      <w:r>
        <w:t>53.63.4 Joint de désolidarisation CCTB 01.02</w:t>
      </w:r>
      <w:bookmarkEnd w:id="778"/>
    </w:p>
    <w:p w14:paraId="7B0D848E" w14:textId="77777777" w:rsidR="00BB7667" w:rsidRDefault="00A27614">
      <w:pPr>
        <w:pStyle w:val="Author-eSectionHeading6"/>
      </w:pPr>
      <w:bookmarkStart w:id="779" w:name="_Toc178838692"/>
      <w:r>
        <w:t>53.63.4a Joint de désolidarisation réalisé in situ CCTB 01.02</w:t>
      </w:r>
      <w:bookmarkEnd w:id="779"/>
    </w:p>
    <w:p w14:paraId="50A324DC" w14:textId="77777777" w:rsidR="00BB7667" w:rsidRDefault="00A27614">
      <w:pPr>
        <w:pStyle w:val="Author-eSectionHeading6"/>
      </w:pPr>
      <w:bookmarkStart w:id="780" w:name="_Toc178838693"/>
      <w:r>
        <w:t>53.63.4b Joint de désolidarisation à systèmes préfabriqués CCTB 01.02</w:t>
      </w:r>
      <w:bookmarkEnd w:id="780"/>
    </w:p>
    <w:p w14:paraId="1DC9EDB5" w14:textId="77777777" w:rsidR="00BB7667" w:rsidRDefault="00A27614">
      <w:pPr>
        <w:pStyle w:val="Author-eSectionHeading4"/>
      </w:pPr>
      <w:bookmarkStart w:id="781" w:name="_Toc178838694"/>
      <w:r>
        <w:t>53.64 Etanchéisation de joints  CCTB 01.07</w:t>
      </w:r>
      <w:bookmarkEnd w:id="781"/>
    </w:p>
    <w:p w14:paraId="66B0EDCD" w14:textId="77777777" w:rsidR="00BB7667" w:rsidRDefault="00A27614">
      <w:pPr>
        <w:pStyle w:val="pheading"/>
      </w:pPr>
      <w:r>
        <w:t>DESCRIPTION</w:t>
      </w:r>
    </w:p>
    <w:p w14:paraId="2C9FC264" w14:textId="77777777" w:rsidR="00BB7667" w:rsidRDefault="00A27614">
      <w:pPr>
        <w:pStyle w:val="pheading"/>
      </w:pPr>
      <w:r>
        <w:t>- Définition / Comprend</w:t>
      </w:r>
    </w:p>
    <w:p w14:paraId="07F145E8" w14:textId="77777777" w:rsidR="00BB7667" w:rsidRDefault="00A27614">
      <w:r>
        <w:t xml:space="preserve">Renvoi au § </w:t>
      </w:r>
      <w:hyperlink w:anchor="1161" w:history="1">
        <w:r>
          <w:t>52 Etanchéisation et isolation des parois intérieures</w:t>
        </w:r>
      </w:hyperlink>
    </w:p>
    <w:p w14:paraId="4E138503" w14:textId="77777777" w:rsidR="00BB7667" w:rsidRDefault="00A27614">
      <w:pPr>
        <w:pStyle w:val="Author-eSectionHeading4"/>
      </w:pPr>
      <w:bookmarkStart w:id="782" w:name="_Toc178838695"/>
      <w:r>
        <w:t>53.65 Finitions particulières de joints CCTB 01.02</w:t>
      </w:r>
      <w:bookmarkEnd w:id="782"/>
    </w:p>
    <w:p w14:paraId="5DE2929D" w14:textId="77777777" w:rsidR="00BB7667" w:rsidRDefault="00A27614">
      <w:pPr>
        <w:pStyle w:val="Author-eSectionHeading5"/>
      </w:pPr>
      <w:bookmarkStart w:id="783" w:name="_Toc178838696"/>
      <w:r>
        <w:t>53.65.1 Couvre-joints CCTB 01.02</w:t>
      </w:r>
      <w:bookmarkEnd w:id="783"/>
    </w:p>
    <w:p w14:paraId="581F78A9" w14:textId="77777777" w:rsidR="00BB7667" w:rsidRDefault="00A27614">
      <w:pPr>
        <w:pStyle w:val="Author-eSectionHeading6"/>
      </w:pPr>
      <w:bookmarkStart w:id="784" w:name="_Toc178838697"/>
      <w:r>
        <w:t>53.65.1a Couvre-joints CCTB 01.02</w:t>
      </w:r>
      <w:bookmarkEnd w:id="784"/>
    </w:p>
    <w:p w14:paraId="4A64CD40" w14:textId="77777777" w:rsidR="00BB7667" w:rsidRDefault="00A27614">
      <w:pPr>
        <w:pStyle w:val="Author-eSectionHeading5"/>
      </w:pPr>
      <w:bookmarkStart w:id="785" w:name="_Toc178838698"/>
      <w:r>
        <w:t>53.65.2 Systèmes de finition de joints CCTB 01.02</w:t>
      </w:r>
      <w:bookmarkEnd w:id="785"/>
    </w:p>
    <w:p w14:paraId="1822F2A2" w14:textId="77777777" w:rsidR="00BB7667" w:rsidRDefault="00A27614">
      <w:pPr>
        <w:pStyle w:val="Author-eSectionHeading6"/>
      </w:pPr>
      <w:bookmarkStart w:id="786" w:name="_Toc178838699"/>
      <w:r>
        <w:t>53.65.2a Système de finition de joints de structure CCTB 01.02</w:t>
      </w:r>
      <w:bookmarkEnd w:id="786"/>
    </w:p>
    <w:p w14:paraId="0FC2F74A" w14:textId="77777777" w:rsidR="00BB7667" w:rsidRDefault="00A27614">
      <w:pPr>
        <w:pStyle w:val="Author-eSectionHeading6"/>
      </w:pPr>
      <w:bookmarkStart w:id="787" w:name="_Toc178838700"/>
      <w:r>
        <w:t>53.65.2b Système de finition de joints de fractionnement CCTB 01.02</w:t>
      </w:r>
      <w:bookmarkEnd w:id="787"/>
    </w:p>
    <w:p w14:paraId="45957B78" w14:textId="77777777" w:rsidR="00BB7667" w:rsidRDefault="00A27614">
      <w:pPr>
        <w:pStyle w:val="Author-eSectionHeading6"/>
      </w:pPr>
      <w:bookmarkStart w:id="788" w:name="_Toc178838701"/>
      <w:r>
        <w:t>53.65.2c Système de finition de joints imperméable CCTB 01.02</w:t>
      </w:r>
      <w:bookmarkEnd w:id="788"/>
    </w:p>
    <w:p w14:paraId="12AE7D2B" w14:textId="77777777" w:rsidR="00BB7667" w:rsidRDefault="00A27614">
      <w:pPr>
        <w:pStyle w:val="Author-eSectionHeading4"/>
      </w:pPr>
      <w:bookmarkStart w:id="789" w:name="_Toc178838702"/>
      <w:r>
        <w:t>53.66 Profils et cadres CCTB 01.02</w:t>
      </w:r>
      <w:bookmarkEnd w:id="789"/>
    </w:p>
    <w:p w14:paraId="4B04948A" w14:textId="77777777" w:rsidR="00BB7667" w:rsidRDefault="00A27614">
      <w:pPr>
        <w:pStyle w:val="Author-eSectionHeading5"/>
      </w:pPr>
      <w:bookmarkStart w:id="790" w:name="_Toc178838703"/>
      <w:r>
        <w:t>53.66.1 Profils de désolidarisation CCTB 01.02</w:t>
      </w:r>
      <w:bookmarkEnd w:id="790"/>
    </w:p>
    <w:p w14:paraId="09C35BA3" w14:textId="77777777" w:rsidR="00BB7667" w:rsidRDefault="00A27614">
      <w:pPr>
        <w:pStyle w:val="Author-eSectionHeading6"/>
      </w:pPr>
      <w:bookmarkStart w:id="791" w:name="_Toc178838704"/>
      <w:r>
        <w:t>53.66.1a Profils de désolidarisation CCTB 01.10</w:t>
      </w:r>
      <w:bookmarkEnd w:id="791"/>
    </w:p>
    <w:p w14:paraId="269F261A" w14:textId="77777777" w:rsidR="00BB7667" w:rsidRDefault="00A27614">
      <w:pPr>
        <w:pStyle w:val="pheading"/>
      </w:pPr>
      <w:r>
        <w:t>DESCRIPTION</w:t>
      </w:r>
    </w:p>
    <w:p w14:paraId="42857B87" w14:textId="77777777" w:rsidR="00BB7667" w:rsidRDefault="00A27614">
      <w:pPr>
        <w:pStyle w:val="pheading"/>
      </w:pPr>
      <w:r>
        <w:t>- Définition / Comprend</w:t>
      </w:r>
    </w:p>
    <w:p w14:paraId="15E0B9D8" w14:textId="77777777" w:rsidR="00BB7667" w:rsidRDefault="00A27614">
      <w:r>
        <w:t>Il s'agit des profils de désolidarisation à appliquer au droit de la transition entre deux matériaux de revêtement de sol (différents) : par ex. revêtement de sol souple / carrelages et/ou aux endroits où il n'y a pas entre-portes prévus.</w:t>
      </w:r>
    </w:p>
    <w:p w14:paraId="6946581A" w14:textId="77777777" w:rsidR="00BB7667" w:rsidRDefault="00A27614">
      <w:pPr>
        <w:pStyle w:val="pheading"/>
      </w:pPr>
      <w:r>
        <w:t>MATÉRIAUX</w:t>
      </w:r>
    </w:p>
    <w:p w14:paraId="4AAEC5F8" w14:textId="77777777" w:rsidR="00BB7667" w:rsidRDefault="00A27614">
      <w:pPr>
        <w:pStyle w:val="pheading"/>
      </w:pPr>
      <w:r>
        <w:t>- Caractéristiques générales</w:t>
      </w:r>
    </w:p>
    <w:p w14:paraId="2DEDA3D8" w14:textId="77777777" w:rsidR="00BB7667" w:rsidRDefault="00A27614">
      <w:r>
        <w:t>Les profils de désolidarisation se composent de:</w:t>
      </w:r>
    </w:p>
    <w:p w14:paraId="10B36CC3" w14:textId="77777777" w:rsidR="00BB7667" w:rsidRDefault="00A27614">
      <w:pPr>
        <w:ind w:left="454"/>
      </w:pPr>
      <w:r>
        <w:rPr>
          <w:b/>
        </w:rPr>
        <w:t>Choix opéré</w:t>
      </w:r>
      <w:r>
        <w:t xml:space="preserve"> : </w:t>
      </w:r>
      <w:r>
        <w:rPr>
          <w:rStyle w:val="optioncarChar"/>
        </w:rPr>
        <w:t>*** / OPTION 1 (profil L)</w:t>
      </w:r>
      <w:r>
        <w:t> (par défaut)</w:t>
      </w:r>
      <w:r>
        <w:rPr>
          <w:rStyle w:val="optioncarChar"/>
        </w:rPr>
        <w:t xml:space="preserve"> / OPTION 2 </w:t>
      </w:r>
    </w:p>
    <w:p w14:paraId="4E603FC5" w14:textId="77777777" w:rsidR="00BB7667" w:rsidRDefault="00A27614">
      <w:pPr>
        <w:ind w:left="454"/>
      </w:pPr>
      <w:r>
        <w:rPr>
          <w:b/>
        </w:rPr>
        <w:t>***OPTION 1 (par défaut)</w:t>
      </w:r>
      <w:r>
        <w:t xml:space="preserve"> : un profil en L étiré, destiné à être intégré dans le revêtement de sol. La bride horizontale sur l'aire de pose a une épaisseur maximale de </w:t>
      </w:r>
      <w:r>
        <w:rPr>
          <w:rStyle w:val="optioncarChar"/>
        </w:rPr>
        <w:t>1</w:t>
      </w:r>
      <w:r>
        <w:t> (par défaut)</w:t>
      </w:r>
      <w:r>
        <w:rPr>
          <w:rStyle w:val="optioncarChar"/>
        </w:rPr>
        <w:t> / ***</w:t>
      </w:r>
      <w:r>
        <w:t xml:space="preserve">  mm et est pourvue de perforations pour améliorer l'adhérence au revêtement de sol. La hauteur est fonction du revêtement. La face vue présente  une largeur de </w:t>
      </w:r>
      <w:r>
        <w:rPr>
          <w:rStyle w:val="optioncarChar"/>
        </w:rPr>
        <w:t>3 à 4</w:t>
      </w:r>
      <w:r>
        <w:t> (par défaut) </w:t>
      </w:r>
      <w:r>
        <w:rPr>
          <w:rStyle w:val="optioncarChar"/>
        </w:rPr>
        <w:t>/ ***</w:t>
      </w:r>
      <w:r>
        <w:t> mm.</w:t>
      </w:r>
      <w:r>
        <w:br/>
      </w:r>
      <w:r>
        <w:rPr>
          <w:b/>
        </w:rPr>
        <w:t>***OPTION 2</w:t>
      </w:r>
      <w:r>
        <w:t xml:space="preserve"> :   </w:t>
      </w:r>
      <w:r>
        <w:rPr>
          <w:rStyle w:val="optioncarChar"/>
        </w:rPr>
        <w:t>***</w:t>
      </w:r>
    </w:p>
    <w:p w14:paraId="5D7B349E" w14:textId="77777777" w:rsidR="00BB7667" w:rsidRDefault="00A27614">
      <w:pPr>
        <w:pStyle w:val="heading"/>
      </w:pPr>
      <w:r>
        <w:t>Spécifications</w:t>
      </w:r>
    </w:p>
    <w:p w14:paraId="5A9E793F" w14:textId="77777777" w:rsidR="00BB7667" w:rsidRDefault="00A27614">
      <w:pPr>
        <w:pStyle w:val="Author-eListParagraph"/>
        <w:numPr>
          <w:ilvl w:val="0"/>
          <w:numId w:val="639"/>
        </w:numPr>
      </w:pPr>
      <w:r>
        <w:t xml:space="preserve">Matériau : </w:t>
      </w:r>
      <w:r>
        <w:rPr>
          <w:rStyle w:val="optioncarChar"/>
        </w:rPr>
        <w:t>laiton </w:t>
      </w:r>
      <w:r>
        <w:t>(par défaut)</w:t>
      </w:r>
      <w:r>
        <w:rPr>
          <w:rStyle w:val="optioncarChar"/>
        </w:rPr>
        <w:t xml:space="preserve"> / inox (18\8) / aluminium / PVC / nylon / ***</w:t>
      </w:r>
    </w:p>
    <w:p w14:paraId="0C9E5CA7" w14:textId="77777777" w:rsidR="00BB7667" w:rsidRDefault="00A27614">
      <w:pPr>
        <w:pStyle w:val="Author-eListParagraph"/>
        <w:numPr>
          <w:ilvl w:val="0"/>
          <w:numId w:val="639"/>
        </w:numPr>
      </w:pPr>
      <w:r>
        <w:t xml:space="preserve">Epaisseur des profils : minimum </w:t>
      </w:r>
      <w:r>
        <w:rPr>
          <w:rStyle w:val="optioncarChar"/>
        </w:rPr>
        <w:t xml:space="preserve">*** </w:t>
      </w:r>
      <w:r>
        <w:t>mm.</w:t>
      </w:r>
    </w:p>
    <w:p w14:paraId="32552253" w14:textId="77777777" w:rsidR="00BB7667" w:rsidRDefault="00A27614">
      <w:pPr>
        <w:pStyle w:val="Author-eListParagraph"/>
        <w:numPr>
          <w:ilvl w:val="0"/>
          <w:numId w:val="639"/>
        </w:numPr>
      </w:pPr>
      <w:r>
        <w:t xml:space="preserve">Finition : </w:t>
      </w:r>
      <w:r>
        <w:rPr>
          <w:rStyle w:val="optioncarChar"/>
        </w:rPr>
        <w:t>polie</w:t>
      </w:r>
      <w:r>
        <w:t> (par défaut)</w:t>
      </w:r>
      <w:r>
        <w:rPr>
          <w:rStyle w:val="optioncarChar"/>
        </w:rPr>
        <w:t xml:space="preserve"> / brossée / ***</w:t>
      </w:r>
    </w:p>
    <w:p w14:paraId="071291B6" w14:textId="77777777" w:rsidR="00BB7667" w:rsidRDefault="00A27614">
      <w:pPr>
        <w:pStyle w:val="pheading"/>
      </w:pPr>
      <w:r>
        <w:t>EXÉCUTION / MISE EN ŒUVRE</w:t>
      </w:r>
    </w:p>
    <w:p w14:paraId="6E6CB880" w14:textId="77777777" w:rsidR="00BB7667" w:rsidRDefault="00A27614">
      <w:pPr>
        <w:pStyle w:val="pheading"/>
      </w:pPr>
      <w:r>
        <w:t>- Prescriptions générales</w:t>
      </w:r>
    </w:p>
    <w:p w14:paraId="5BEEE7FB" w14:textId="77777777" w:rsidR="00BB7667" w:rsidRDefault="00A27614">
      <w:r>
        <w:t>Les profils de désolidarisation sont fixés sur ou dans l'aire de pose. La face supérieure du profil se situe dans le plan de la face vue du revêtement de sol. Pour les carrelages, les profils de désolidarisation sont posés à une distance égale au joint normal du carrelage. Après la mise en œuvre, tous les déchets de colle ou de mortier sont immédiatement enlevés.  </w:t>
      </w:r>
    </w:p>
    <w:p w14:paraId="77466E28" w14:textId="77777777" w:rsidR="00BB7667" w:rsidRDefault="00A27614">
      <w:pPr>
        <w:pStyle w:val="pheading"/>
      </w:pPr>
      <w:r>
        <w:t>- Notes d’exécution complémentaires</w:t>
      </w:r>
    </w:p>
    <w:p w14:paraId="63FCFCE6" w14:textId="77777777" w:rsidR="00BB7667" w:rsidRDefault="00A27614">
      <w:r>
        <w:t xml:space="preserve">Le profil se situe exactement </w:t>
      </w:r>
      <w:r>
        <w:rPr>
          <w:rStyle w:val="optioncarChar"/>
        </w:rPr>
        <w:t>sous la feuille de porte</w:t>
      </w:r>
      <w:r>
        <w:t> (par défaut)</w:t>
      </w:r>
      <w:r>
        <w:rPr>
          <w:rStyle w:val="optioncarChar"/>
        </w:rPr>
        <w:t>  / ***</w:t>
      </w:r>
      <w:r>
        <w:t>.</w:t>
      </w:r>
    </w:p>
    <w:p w14:paraId="7B7EF3DE" w14:textId="77777777" w:rsidR="00BB7667" w:rsidRDefault="00A27614">
      <w:pPr>
        <w:pStyle w:val="pheading"/>
      </w:pPr>
      <w:r>
        <w:t>MESURAGE</w:t>
      </w:r>
    </w:p>
    <w:p w14:paraId="505E9691" w14:textId="77777777" w:rsidR="00BB7667" w:rsidRDefault="00A27614">
      <w:r>
        <w:t>Conformément aux indications spécifiques dans le cahier spécial des charges et/ou le métré récapitulatif, le mesurage doit être conçu comme suit :</w:t>
      </w:r>
    </w:p>
    <w:p w14:paraId="57C30986" w14:textId="77777777" w:rsidR="00BB7667" w:rsidRDefault="00A27614">
      <w:pPr>
        <w:pStyle w:val="pheading"/>
      </w:pPr>
      <w:r>
        <w:t>- unité de mesure:</w:t>
      </w:r>
    </w:p>
    <w:p w14:paraId="70513324" w14:textId="77777777" w:rsidR="00BB7667" w:rsidRDefault="00A27614">
      <w:r>
        <w:rPr>
          <w:rStyle w:val="optioncarChar"/>
        </w:rPr>
        <w:t xml:space="preserve">- </w:t>
      </w:r>
      <w:r>
        <w:t>(par défaut)</w:t>
      </w:r>
      <w:r>
        <w:rPr>
          <w:rStyle w:val="optioncarChar"/>
        </w:rPr>
        <w:t xml:space="preserve"> / m</w:t>
      </w:r>
    </w:p>
    <w:p w14:paraId="7623E7A2" w14:textId="77777777" w:rsidR="00BB7667" w:rsidRDefault="00A27614">
      <w:pPr>
        <w:pStyle w:val="pheading"/>
      </w:pPr>
      <w:r>
        <w:t>- code de mesurage:</w:t>
      </w:r>
    </w:p>
    <w:p w14:paraId="5A7A1FEC" w14:textId="77777777" w:rsidR="00BB7667" w:rsidRDefault="00A27614">
      <w:r>
        <w:rPr>
          <w:rStyle w:val="optioncarChar"/>
        </w:rPr>
        <w:t xml:space="preserve">*** / compris dans le prix du revêtement de sol </w:t>
      </w:r>
      <w:r>
        <w:t xml:space="preserve">(par défaut) </w:t>
      </w:r>
      <w:r>
        <w:rPr>
          <w:rStyle w:val="optioncarChar"/>
        </w:rPr>
        <w:t>/ longueur nette à exécuter</w:t>
      </w:r>
    </w:p>
    <w:p w14:paraId="1A277422" w14:textId="77777777" w:rsidR="00BB7667" w:rsidRDefault="00A27614">
      <w:pPr>
        <w:pStyle w:val="pheading"/>
      </w:pPr>
      <w:r>
        <w:t>- nature du marché:</w:t>
      </w:r>
    </w:p>
    <w:p w14:paraId="769EF631" w14:textId="77777777" w:rsidR="00BB7667" w:rsidRDefault="00A27614">
      <w:r>
        <w:rPr>
          <w:rStyle w:val="optioncarChar"/>
        </w:rPr>
        <w:t>*** / PM</w:t>
      </w:r>
      <w:r>
        <w:t xml:space="preserve"> (par défaut)</w:t>
      </w:r>
      <w:r>
        <w:rPr>
          <w:rStyle w:val="optioncarChar"/>
        </w:rPr>
        <w:t xml:space="preserve"> / QF / QP</w:t>
      </w:r>
    </w:p>
    <w:p w14:paraId="4B57BEB2" w14:textId="77777777" w:rsidR="00BB7667" w:rsidRDefault="00A27614">
      <w:pPr>
        <w:pStyle w:val="Author-eSectionHeading5"/>
      </w:pPr>
      <w:bookmarkStart w:id="792" w:name="_Toc178838705"/>
      <w:r>
        <w:t>53.66.2 Cadres pour paillassons CCTB 01.12</w:t>
      </w:r>
      <w:bookmarkEnd w:id="792"/>
    </w:p>
    <w:p w14:paraId="003B871D" w14:textId="77777777" w:rsidR="00BB7667" w:rsidRDefault="00A27614">
      <w:pPr>
        <w:pStyle w:val="pheading"/>
      </w:pPr>
      <w:r>
        <w:t>DESCRIPTION</w:t>
      </w:r>
    </w:p>
    <w:p w14:paraId="06BB0BDA" w14:textId="77777777" w:rsidR="00BB7667" w:rsidRDefault="00A27614">
      <w:pPr>
        <w:pStyle w:val="pheading"/>
      </w:pPr>
      <w:r>
        <w:t>- Définition / Comprend</w:t>
      </w:r>
    </w:p>
    <w:p w14:paraId="50C25308" w14:textId="77777777" w:rsidR="00BB7667" w:rsidRDefault="00A27614">
      <w:r>
        <w:t>Il s'agit des cadres permettant de créer un encaissement et d'accueillir un paillasson de niveau avec le revêtement de sol avoisinant.</w:t>
      </w:r>
    </w:p>
    <w:p w14:paraId="49F841E6" w14:textId="77777777" w:rsidR="00BB7667" w:rsidRDefault="00A27614">
      <w:r>
        <w:t xml:space="preserve">L'éventuel siphon de sol est décrit et comptabilisé séparément au </w:t>
      </w:r>
      <w:hyperlink r:id="rId348" w:history="1" w:docLocation="1272">
        <w:r>
          <w:t>17.33.1 Siphons de sol</w:t>
        </w:r>
      </w:hyperlink>
      <w:r>
        <w:t>.</w:t>
      </w:r>
    </w:p>
    <w:p w14:paraId="5404E39A" w14:textId="77777777" w:rsidR="00BB7667" w:rsidRDefault="00BB7667"/>
    <w:p w14:paraId="5A9C7CFC" w14:textId="77777777" w:rsidR="00BB7667" w:rsidRDefault="00A27614">
      <w:r>
        <w:t> </w:t>
      </w:r>
    </w:p>
    <w:p w14:paraId="4073BAEB" w14:textId="77777777" w:rsidR="00BB7667" w:rsidRDefault="00A27614">
      <w:pPr>
        <w:pStyle w:val="pheading"/>
      </w:pPr>
      <w:r>
        <w:t>MATÉRIAUX</w:t>
      </w:r>
    </w:p>
    <w:p w14:paraId="32D6AE60" w14:textId="77777777" w:rsidR="00BB7667" w:rsidRDefault="00A27614">
      <w:r>
        <w:t>Le cadre pour paillasson se compose de</w:t>
      </w:r>
      <w:r>
        <w:br/>
      </w:r>
      <w:r>
        <w:rPr>
          <w:b/>
        </w:rPr>
        <w:t>OPTION 1</w:t>
      </w:r>
      <w:r>
        <w:t> :  cornières, dont le bord supérieur est d'au moins 5 mm. Les angles sont coupés à onglet et sont pourvus de renforts. Pour la fixation, les profils sont équipés de doguets en queue d'aronde (au moins 1 sur chaque côté du cadre).</w:t>
      </w:r>
      <w:r>
        <w:br/>
      </w:r>
      <w:r>
        <w:rPr>
          <w:b/>
        </w:rPr>
        <w:t>OPTION 2</w:t>
      </w:r>
      <w:r>
        <w:t xml:space="preserve"> :  cornières destinées à être encastrées dans le revêtement de sol. La bride horizontale sur l'aire de pose présente une épaisseur maximale de 1 mm. La bride horizontale sur l'aire de pose présente une épaisseur maximale de </w:t>
      </w:r>
      <w:r>
        <w:rPr>
          <w:rStyle w:val="optioncarChar"/>
        </w:rPr>
        <w:t>1</w:t>
      </w:r>
      <w:r>
        <w:t> (par défaut) </w:t>
      </w:r>
      <w:r>
        <w:rPr>
          <w:rStyle w:val="optioncarChar"/>
        </w:rPr>
        <w:t>/ ***</w:t>
      </w:r>
      <w:r>
        <w:t xml:space="preserve"> mm et sera pourvue de perforations pour améliorer l'adhérence au revêtement de sol. La hauteur sera fonction du paillasson. La face vue présentera une largeur de </w:t>
      </w:r>
      <w:r>
        <w:rPr>
          <w:rStyle w:val="optioncarChar"/>
        </w:rPr>
        <w:t>4</w:t>
      </w:r>
      <w:r>
        <w:t> (par défaut) </w:t>
      </w:r>
      <w:r>
        <w:rPr>
          <w:rStyle w:val="optioncarChar"/>
        </w:rPr>
        <w:t>/ ***</w:t>
      </w:r>
      <w:r>
        <w:t> mm.</w:t>
      </w:r>
      <w:r>
        <w:br/>
      </w:r>
      <w:r>
        <w:rPr>
          <w:b/>
        </w:rPr>
        <w:t>Choix opéré</w:t>
      </w:r>
      <w:r>
        <w:t xml:space="preserve"> : </w:t>
      </w:r>
      <w:r>
        <w:rPr>
          <w:rStyle w:val="optioncarChar"/>
        </w:rPr>
        <w:t>OPTION 1 (bord) </w:t>
      </w:r>
      <w:r>
        <w:t>(par défaut)</w:t>
      </w:r>
      <w:r>
        <w:rPr>
          <w:rStyle w:val="optioncarChar"/>
        </w:rPr>
        <w:t xml:space="preserve"> / OPTION 2 (à encastrer)</w:t>
      </w:r>
    </w:p>
    <w:p w14:paraId="70EC6D04" w14:textId="77777777" w:rsidR="00BB7667" w:rsidRDefault="00A27614">
      <w:pPr>
        <w:pStyle w:val="heading"/>
      </w:pPr>
      <w:r>
        <w:t>Spécifications</w:t>
      </w:r>
    </w:p>
    <w:p w14:paraId="391F31FB" w14:textId="77777777" w:rsidR="00BB7667" w:rsidRDefault="00A27614">
      <w:pPr>
        <w:pStyle w:val="Author-eListParagraph"/>
        <w:numPr>
          <w:ilvl w:val="0"/>
          <w:numId w:val="640"/>
        </w:numPr>
      </w:pPr>
      <w:r>
        <w:t xml:space="preserve">Matériau : </w:t>
      </w:r>
      <w:r>
        <w:rPr>
          <w:rStyle w:val="optioncarChar"/>
        </w:rPr>
        <w:t>laiton</w:t>
      </w:r>
      <w:r>
        <w:t xml:space="preserve"> (par défaut) </w:t>
      </w:r>
      <w:r>
        <w:rPr>
          <w:rStyle w:val="optioncarChar"/>
        </w:rPr>
        <w:t>/ inox (18\8) / aluminium / ***</w:t>
      </w:r>
    </w:p>
    <w:p w14:paraId="7CCD4A03" w14:textId="77777777" w:rsidR="00BB7667" w:rsidRDefault="00A27614">
      <w:pPr>
        <w:pStyle w:val="Author-eListParagraph"/>
        <w:numPr>
          <w:ilvl w:val="0"/>
          <w:numId w:val="640"/>
        </w:numPr>
      </w:pPr>
      <w:r>
        <w:t xml:space="preserve">Epaisseur des profils : minimum </w:t>
      </w:r>
      <w:r>
        <w:rPr>
          <w:rStyle w:val="optioncarChar"/>
        </w:rPr>
        <w:t xml:space="preserve">*** </w:t>
      </w:r>
      <w:r>
        <w:t>mm.</w:t>
      </w:r>
    </w:p>
    <w:p w14:paraId="6A9D6181" w14:textId="77777777" w:rsidR="00BB7667" w:rsidRDefault="00A27614">
      <w:pPr>
        <w:pStyle w:val="Author-eListParagraph"/>
        <w:numPr>
          <w:ilvl w:val="0"/>
          <w:numId w:val="640"/>
        </w:numPr>
      </w:pPr>
      <w:r>
        <w:t xml:space="preserve">Finition : </w:t>
      </w:r>
      <w:r>
        <w:rPr>
          <w:rStyle w:val="optioncarChar"/>
        </w:rPr>
        <w:t>polie </w:t>
      </w:r>
      <w:r>
        <w:t>(par défaut)</w:t>
      </w:r>
      <w:r>
        <w:rPr>
          <w:rStyle w:val="optioncarChar"/>
        </w:rPr>
        <w:t xml:space="preserve"> / brossée / ***</w:t>
      </w:r>
    </w:p>
    <w:p w14:paraId="32B27AFD" w14:textId="77777777" w:rsidR="00BB7667" w:rsidRDefault="00A27614">
      <w:pPr>
        <w:pStyle w:val="Author-eListParagraph"/>
        <w:numPr>
          <w:ilvl w:val="0"/>
          <w:numId w:val="640"/>
        </w:numPr>
      </w:pPr>
      <w:r>
        <w:t xml:space="preserve">Dimensions : minimum </w:t>
      </w:r>
      <w:r>
        <w:rPr>
          <w:rStyle w:val="optioncarChar"/>
        </w:rPr>
        <w:t xml:space="preserve">*** </w:t>
      </w:r>
      <w:r>
        <w:t xml:space="preserve">x </w:t>
      </w:r>
      <w:r>
        <w:rPr>
          <w:rStyle w:val="optioncarChar"/>
        </w:rPr>
        <w:t xml:space="preserve">*** </w:t>
      </w:r>
      <w:r>
        <w:t>cm / les dimensions du cadre pour paillasson sont déterminées en fonction du motif de pose du carrelage et des dimensions des paillassons.</w:t>
      </w:r>
    </w:p>
    <w:p w14:paraId="04250FAF" w14:textId="77777777" w:rsidR="00BB7667" w:rsidRDefault="00A27614">
      <w:pPr>
        <w:pStyle w:val="pheading"/>
      </w:pPr>
      <w:r>
        <w:t>EXÉCUTION / MISE EN ŒUVRE</w:t>
      </w:r>
    </w:p>
    <w:p w14:paraId="1CD762E6" w14:textId="77777777" w:rsidR="00BB7667" w:rsidRDefault="00A27614">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 Après la mise en œuvre, tous les déchets de colle ou de mortier sont immédiatement évacués.</w:t>
      </w:r>
    </w:p>
    <w:p w14:paraId="0DF9DF7C" w14:textId="77777777" w:rsidR="00BB7667" w:rsidRDefault="00A27614">
      <w:pPr>
        <w:pStyle w:val="pheading"/>
      </w:pPr>
      <w:r>
        <w:t>AIDE</w:t>
      </w:r>
    </w:p>
    <w:p w14:paraId="45FF47ED" w14:textId="77777777" w:rsidR="00BB7667" w:rsidRDefault="00A27614">
      <w:r>
        <w:t xml:space="preserve">Une attention particulière est portée à l’évacuation des eaux de nettoyages (placement d’une grille à cloche au point bas décrite et comptabilisée au </w:t>
      </w:r>
      <w:hyperlink r:id="rId349" w:history="1" w:docLocation="1272">
        <w:r>
          <w:t>17.33.1 Siphons de sol</w:t>
        </w:r>
      </w:hyperlink>
      <w:r>
        <w:t>.</w:t>
      </w:r>
    </w:p>
    <w:p w14:paraId="6D772B8F" w14:textId="77777777" w:rsidR="00BB7667" w:rsidRDefault="00A27614">
      <w:r>
        <w:t xml:space="preserve">Des cuvettes préfabriquées peuvent également être décrites via le </w:t>
      </w:r>
      <w:hyperlink r:id="rId350" w:history="1" w:docLocation="1273">
        <w:r>
          <w:t>17.33.3 Cuvettes préfabriquées pour paillassons</w:t>
        </w:r>
      </w:hyperlink>
      <w:r>
        <w:t>.</w:t>
      </w:r>
    </w:p>
    <w:p w14:paraId="0FCEEC56" w14:textId="77777777" w:rsidR="00BB7667" w:rsidRDefault="00BB7667"/>
    <w:p w14:paraId="104D5B90" w14:textId="77777777" w:rsidR="00BB7667" w:rsidRDefault="00A27614">
      <w:r>
        <w:t> </w:t>
      </w:r>
    </w:p>
    <w:p w14:paraId="02BE5F42" w14:textId="77777777" w:rsidR="00BB7667" w:rsidRDefault="00A27614">
      <w:pPr>
        <w:pStyle w:val="Author-eSectionHeading6"/>
      </w:pPr>
      <w:bookmarkStart w:id="793" w:name="_Toc178838706"/>
      <w:r>
        <w:t>53.66.2a Cadres pour paillassons, métalliques CCTB 01.02</w:t>
      </w:r>
      <w:bookmarkEnd w:id="793"/>
    </w:p>
    <w:p w14:paraId="5C592670" w14:textId="77777777" w:rsidR="00BB7667" w:rsidRDefault="00A27614">
      <w:pPr>
        <w:pStyle w:val="Author-eSectionHeading6"/>
      </w:pPr>
      <w:bookmarkStart w:id="794" w:name="_Toc178838707"/>
      <w:r>
        <w:t>53.66.2b Cadres pour paillassons, en matériau synthétique CCTB 01.10</w:t>
      </w:r>
      <w:bookmarkEnd w:id="794"/>
    </w:p>
    <w:p w14:paraId="6324911F" w14:textId="77777777" w:rsidR="00BB7667" w:rsidRDefault="00A27614">
      <w:pPr>
        <w:pStyle w:val="pheading"/>
      </w:pPr>
      <w:r>
        <w:t>DESCRIPTION</w:t>
      </w:r>
    </w:p>
    <w:p w14:paraId="0CE03B77" w14:textId="77777777" w:rsidR="00BB7667" w:rsidRDefault="00A27614">
      <w:pPr>
        <w:pStyle w:val="pheading"/>
      </w:pPr>
      <w:r>
        <w:t>- Définition / Comprend</w:t>
      </w:r>
    </w:p>
    <w:p w14:paraId="1155F89C" w14:textId="77777777" w:rsidR="00BB7667" w:rsidRDefault="00A27614">
      <w:pPr>
        <w:jc w:val="both"/>
      </w:pPr>
      <w:r>
        <w:t>Il s'agit des profils d’arrêt pour cadre de paillasson à intégrer dans les revêtements de sol.</w:t>
      </w:r>
    </w:p>
    <w:p w14:paraId="2A2F2AE0" w14:textId="77777777" w:rsidR="00BB7667" w:rsidRDefault="00A27614">
      <w:pPr>
        <w:jc w:val="both"/>
      </w:pPr>
      <w:r>
        <w:t>Ce poste comprend notamment :</w:t>
      </w:r>
    </w:p>
    <w:p w14:paraId="6E8CA1AC" w14:textId="77777777" w:rsidR="00BB7667" w:rsidRDefault="00A27614">
      <w:pPr>
        <w:pStyle w:val="Author-eListParagraph"/>
        <w:numPr>
          <w:ilvl w:val="0"/>
          <w:numId w:val="641"/>
        </w:numPr>
        <w:jc w:val="both"/>
      </w:pPr>
      <w:r>
        <w:t>le relevé et le contrôle des cotes de hauteur respectives et des dimensions ;</w:t>
      </w:r>
    </w:p>
    <w:p w14:paraId="24233C92" w14:textId="77777777" w:rsidR="00BB7667" w:rsidRDefault="00A27614">
      <w:pPr>
        <w:pStyle w:val="Author-eListParagraph"/>
        <w:numPr>
          <w:ilvl w:val="0"/>
          <w:numId w:val="641"/>
        </w:numPr>
        <w:jc w:val="both"/>
      </w:pPr>
      <w:r>
        <w:t>le contrôle et la préparation de l'aire de pose, c'est-à-dire l'enlèvement de toutes les impuretés et des parties non adhérentes ;</w:t>
      </w:r>
    </w:p>
    <w:p w14:paraId="76D774E4" w14:textId="77777777" w:rsidR="00BB7667" w:rsidRDefault="00A27614">
      <w:pPr>
        <w:pStyle w:val="Author-eListParagraph"/>
        <w:numPr>
          <w:ilvl w:val="0"/>
          <w:numId w:val="641"/>
        </w:numPr>
        <w:jc w:val="both"/>
      </w:pPr>
      <w:r>
        <w:t>l'enlèvement de toutes les aspérités et/ou l'égalisation des surfaces de sol ;</w:t>
      </w:r>
    </w:p>
    <w:p w14:paraId="42AC5673" w14:textId="77777777" w:rsidR="00BB7667" w:rsidRDefault="00A27614">
      <w:pPr>
        <w:pStyle w:val="Author-eListParagraph"/>
        <w:numPr>
          <w:ilvl w:val="0"/>
          <w:numId w:val="641"/>
        </w:numPr>
        <w:jc w:val="both"/>
      </w:pPr>
      <w:r>
        <w:t>la fourniture et la pose des cadres proprement dits ;</w:t>
      </w:r>
    </w:p>
    <w:p w14:paraId="687D4AEC" w14:textId="77777777" w:rsidR="00BB7667" w:rsidRDefault="00A27614">
      <w:pPr>
        <w:pStyle w:val="Author-eListParagraph"/>
        <w:numPr>
          <w:ilvl w:val="0"/>
          <w:numId w:val="641"/>
        </w:numPr>
        <w:jc w:val="both"/>
      </w:pPr>
      <w:r>
        <w:t>l’évacuation des déchets et le nettoyage, y compris l'enlèvement des taches de mortier ou de colle et de mortier de jointoiement.</w:t>
      </w:r>
    </w:p>
    <w:p w14:paraId="29B03513" w14:textId="77777777" w:rsidR="00BB7667" w:rsidRDefault="00A27614">
      <w:pPr>
        <w:pStyle w:val="pheading"/>
      </w:pPr>
      <w:r>
        <w:t>- Localisation</w:t>
      </w:r>
    </w:p>
    <w:p w14:paraId="67F0DE9C" w14:textId="77777777" w:rsidR="00BB7667" w:rsidRDefault="00A27614">
      <w:r>
        <w:t xml:space="preserve">Les travaux sont localisés : </w:t>
      </w:r>
      <w:r>
        <w:rPr>
          <w:rStyle w:val="optioncarChar"/>
        </w:rPr>
        <w:t>***</w:t>
      </w:r>
      <w:r>
        <w:t>.</w:t>
      </w:r>
    </w:p>
    <w:p w14:paraId="1E98F62B" w14:textId="77777777" w:rsidR="00BB7667" w:rsidRDefault="00A27614">
      <w:r>
        <w:t>Voir plans et métrés détaillés.</w:t>
      </w:r>
    </w:p>
    <w:p w14:paraId="6D288DE2" w14:textId="77777777" w:rsidR="00BB7667" w:rsidRDefault="00A27614">
      <w:pPr>
        <w:pStyle w:val="pheading"/>
      </w:pPr>
      <w:r>
        <w:t>MATÉRIAUX</w:t>
      </w:r>
    </w:p>
    <w:p w14:paraId="47D81521" w14:textId="77777777" w:rsidR="00BB7667" w:rsidRDefault="00A27614">
      <w:pPr>
        <w:pStyle w:val="pheading"/>
      </w:pPr>
      <w:r>
        <w:t>- Caractéristiques générales</w:t>
      </w:r>
    </w:p>
    <w:p w14:paraId="47AF80E8" w14:textId="77777777" w:rsidR="00BB7667" w:rsidRDefault="00A27614">
      <w:r>
        <w:t xml:space="preserve">Matériau : </w:t>
      </w:r>
      <w:r>
        <w:rPr>
          <w:rStyle w:val="optioncarChar"/>
        </w:rPr>
        <w:t>Profilé de finition PVC rigide coloré dans la masse</w:t>
      </w:r>
      <w:r>
        <w:t xml:space="preserve"> (par défaut)</w:t>
      </w:r>
      <w:r>
        <w:rPr>
          <w:rStyle w:val="optioncarChar"/>
        </w:rPr>
        <w:t xml:space="preserve"> / ***</w:t>
      </w:r>
      <w:r>
        <w:t>.</w:t>
      </w:r>
      <w:r>
        <w:br/>
        <w:t xml:space="preserve">Forme du profilé : </w:t>
      </w:r>
      <w:r>
        <w:rPr>
          <w:rStyle w:val="optioncarChar"/>
        </w:rPr>
        <w:t>carré</w:t>
      </w:r>
      <w:r>
        <w:t xml:space="preserve"> (par défaut) </w:t>
      </w:r>
      <w:r>
        <w:rPr>
          <w:rStyle w:val="optioncarChar"/>
        </w:rPr>
        <w:t>/ droit / quart de rond / ***</w:t>
      </w:r>
      <w:r>
        <w:t>.</w:t>
      </w:r>
      <w:r>
        <w:br/>
        <w:t xml:space="preserve">Épaisseur des profils : </w:t>
      </w:r>
      <w:r>
        <w:rPr>
          <w:rStyle w:val="optioncarChar"/>
        </w:rPr>
        <w:t>en fonction de l’épaisseur du revêtement de finition</w:t>
      </w:r>
      <w:r>
        <w:t xml:space="preserve"> (par défaut)</w:t>
      </w:r>
      <w:r>
        <w:rPr>
          <w:rStyle w:val="optioncarChar"/>
        </w:rPr>
        <w:t xml:space="preserve"> / ***</w:t>
      </w:r>
      <w:r>
        <w:t>.</w:t>
      </w:r>
      <w:r>
        <w:br/>
        <w:t xml:space="preserve">Dimensions : </w:t>
      </w:r>
      <w:r>
        <w:rPr>
          <w:rStyle w:val="optioncarChar"/>
        </w:rPr>
        <w:t xml:space="preserve">les dimensions du cadre pour paillasson seront déterminées en fonction du motif de pose du carrelage et des dimensions des paillassons </w:t>
      </w:r>
      <w:r>
        <w:t xml:space="preserve">(par défaut) </w:t>
      </w:r>
      <w:r>
        <w:rPr>
          <w:rStyle w:val="optioncarChar"/>
        </w:rPr>
        <w:t>/ *** cm x *** cm</w:t>
      </w:r>
      <w:r>
        <w:t>.</w:t>
      </w:r>
    </w:p>
    <w:p w14:paraId="32F13007" w14:textId="77777777" w:rsidR="00BB7667" w:rsidRDefault="00A27614">
      <w:pPr>
        <w:pStyle w:val="pheading"/>
      </w:pPr>
      <w:r>
        <w:t>EXÉCUTION / MISE EN ŒUVRE</w:t>
      </w:r>
    </w:p>
    <w:p w14:paraId="69CC5E06" w14:textId="77777777" w:rsidR="00BB7667" w:rsidRDefault="00A27614">
      <w:pPr>
        <w:pStyle w:val="pheading"/>
      </w:pPr>
      <w:r>
        <w:t>- Prescriptions générales</w:t>
      </w:r>
    </w:p>
    <w:p w14:paraId="603FF215" w14:textId="77777777" w:rsidR="00BB7667" w:rsidRDefault="00A27614">
      <w:pPr>
        <w:jc w:val="both"/>
      </w:pPr>
      <w:r>
        <w:t>Les cadres pour paillassons sont positionnés correctement dans le motif du revêtement de sol. Le bord supérieur du cadre doit se situer au niveau de la face vue du carrelage ou du revêtement de sol. Le cadre est positionné à la bonne hauteur et est ancré dans l'aire de pose. Pour les carrelages, les cadres sont posés à une distance égale au joint normal du carrelage.</w:t>
      </w:r>
    </w:p>
    <w:p w14:paraId="1036EAAC" w14:textId="77777777" w:rsidR="00BB7667" w:rsidRDefault="00A27614">
      <w:pPr>
        <w:jc w:val="both"/>
      </w:pPr>
      <w:r>
        <w:t>Après avoir appliqué le mortier à l’aide d’une spatule crantée à l’endroit où le proﬁlé est destiné à être posé, l’aile de fixation perforée de ce dernier est noyée dans le mortier, puis recouverte à nouveau de mortier, sur toute sa surface à l’aide d’une spatule crantée.</w:t>
      </w:r>
    </w:p>
    <w:p w14:paraId="25D57033" w14:textId="77777777" w:rsidR="00BB7667" w:rsidRDefault="00A27614">
      <w:pPr>
        <w:jc w:val="both"/>
      </w:pPr>
      <w:r>
        <w:t>Le revêtement de sol est alors noyé dans le mortier et ajusté de sorte qu’il arrive à la hauteur de l’arête supérieure du proﬁlé. Il doit parfaitement adhérer sur toute la surface de l’aile de fixation du proﬁlé.</w:t>
      </w:r>
    </w:p>
    <w:p w14:paraId="083E1259" w14:textId="77777777" w:rsidR="00BB7667" w:rsidRDefault="00A27614">
      <w:pPr>
        <w:jc w:val="both"/>
      </w:pPr>
      <w:r>
        <w:t>Après la mise en œuvre, tous les déchets de colle ou de mortier sont immédiatement enlevés et évacués.</w:t>
      </w:r>
    </w:p>
    <w:p w14:paraId="50528E30" w14:textId="77777777" w:rsidR="00BB7667" w:rsidRDefault="00A27614">
      <w:pPr>
        <w:pStyle w:val="pheading"/>
      </w:pPr>
      <w:r>
        <w:t>MESURAGE</w:t>
      </w:r>
    </w:p>
    <w:p w14:paraId="0A25A793" w14:textId="77777777" w:rsidR="00BB7667" w:rsidRDefault="00A27614">
      <w:pPr>
        <w:pStyle w:val="pheading"/>
      </w:pPr>
      <w:r>
        <w:t>- unité de mesure:</w:t>
      </w:r>
    </w:p>
    <w:p w14:paraId="619A679A" w14:textId="77777777" w:rsidR="00BB7667" w:rsidRDefault="00A27614">
      <w:r>
        <w:rPr>
          <w:rStyle w:val="optioncarChar"/>
        </w:rPr>
        <w:t xml:space="preserve">- </w:t>
      </w:r>
      <w:r>
        <w:t>(par défaut)</w:t>
      </w:r>
      <w:r>
        <w:rPr>
          <w:rStyle w:val="optioncarChar"/>
        </w:rPr>
        <w:t xml:space="preserve"> / m</w:t>
      </w:r>
    </w:p>
    <w:p w14:paraId="7B85576F" w14:textId="77777777" w:rsidR="00BB7667" w:rsidRDefault="00A27614">
      <w:r>
        <w:rPr>
          <w:b/>
          <w:i/>
        </w:rPr>
        <w:t>(Soit par défaut)</w:t>
      </w:r>
    </w:p>
    <w:p w14:paraId="45782B05" w14:textId="77777777" w:rsidR="00BB7667" w:rsidRDefault="00A27614">
      <w:r>
        <w:rPr>
          <w:rStyle w:val="soitChar"/>
        </w:rPr>
        <w:t> 1. -</w:t>
      </w:r>
    </w:p>
    <w:p w14:paraId="2E1735A9" w14:textId="77777777" w:rsidR="00BB7667" w:rsidRDefault="00A27614">
      <w:r>
        <w:rPr>
          <w:b/>
          <w:i/>
        </w:rPr>
        <w:t>(Soit)</w:t>
      </w:r>
    </w:p>
    <w:p w14:paraId="4B725BE0" w14:textId="77777777" w:rsidR="00BB7667" w:rsidRDefault="00A27614">
      <w:r>
        <w:rPr>
          <w:rStyle w:val="soitChar"/>
        </w:rPr>
        <w:t> 2. m</w:t>
      </w:r>
    </w:p>
    <w:p w14:paraId="7D3B8526" w14:textId="77777777" w:rsidR="00BB7667" w:rsidRDefault="00A27614">
      <w:pPr>
        <w:pStyle w:val="pheading"/>
      </w:pPr>
      <w:r>
        <w:t>- code de mesurage:</w:t>
      </w:r>
    </w:p>
    <w:p w14:paraId="6F700EC5" w14:textId="77777777" w:rsidR="00BB7667" w:rsidRDefault="00A27614">
      <w:r>
        <w:rPr>
          <w:rStyle w:val="optioncarChar"/>
        </w:rPr>
        <w:t>Compris </w:t>
      </w:r>
      <w:r>
        <w:t>(par défaut)</w:t>
      </w:r>
      <w:r>
        <w:rPr>
          <w:rStyle w:val="optioncarChar"/>
        </w:rPr>
        <w:t xml:space="preserve"> / Longueur nette</w:t>
      </w:r>
    </w:p>
    <w:p w14:paraId="38F38118" w14:textId="77777777" w:rsidR="00BB7667" w:rsidRDefault="00A27614">
      <w:r>
        <w:rPr>
          <w:b/>
          <w:i/>
        </w:rPr>
        <w:t>(Soit par défaut)</w:t>
      </w:r>
    </w:p>
    <w:p w14:paraId="70AC545A" w14:textId="77777777" w:rsidR="00BB7667" w:rsidRDefault="00A27614">
      <w:r>
        <w:rPr>
          <w:rStyle w:val="soitChar"/>
          <w:u w:val="single"/>
        </w:rPr>
        <w:t>1.     Compris</w:t>
      </w:r>
      <w:r>
        <w:rPr>
          <w:rStyle w:val="soitChar"/>
        </w:rPr>
        <w:t xml:space="preserve"> dans le prix du poste des revêtements de sol dans lesquels les profilés s’intègrent à l’élément</w:t>
      </w:r>
      <w:r>
        <w:rPr>
          <w:rStyle w:val="optioncarChar"/>
        </w:rPr>
        <w:t>***</w:t>
      </w:r>
    </w:p>
    <w:p w14:paraId="1E2CEA59" w14:textId="77777777" w:rsidR="00BB7667" w:rsidRDefault="00A27614">
      <w:r>
        <w:rPr>
          <w:b/>
          <w:i/>
        </w:rPr>
        <w:t>(Soit)</w:t>
      </w:r>
    </w:p>
    <w:p w14:paraId="3C27104E" w14:textId="77777777" w:rsidR="00BB7667" w:rsidRDefault="00A27614">
      <w:r>
        <w:rPr>
          <w:rStyle w:val="soitChar"/>
          <w:u w:val="single"/>
        </w:rPr>
        <w:t>2.     Longueur nette</w:t>
      </w:r>
      <w:r>
        <w:rPr>
          <w:rStyle w:val="soitChar"/>
        </w:rPr>
        <w:t xml:space="preserve"> à exécuter, distinction faite suivant les types de profilés.</w:t>
      </w:r>
    </w:p>
    <w:p w14:paraId="41A94E1D" w14:textId="77777777" w:rsidR="00BB7667" w:rsidRDefault="00A27614">
      <w:pPr>
        <w:pStyle w:val="pheading"/>
      </w:pPr>
      <w:r>
        <w:t>- nature du marché:</w:t>
      </w:r>
    </w:p>
    <w:p w14:paraId="172676D8" w14:textId="77777777" w:rsidR="00BB7667" w:rsidRDefault="00A27614">
      <w:r>
        <w:rPr>
          <w:rStyle w:val="optioncarChar"/>
        </w:rPr>
        <w:t xml:space="preserve">PM </w:t>
      </w:r>
      <w:r>
        <w:t>(par défaut) /</w:t>
      </w:r>
      <w:r>
        <w:rPr>
          <w:rStyle w:val="optioncarChar"/>
        </w:rPr>
        <w:t xml:space="preserve"> QF</w:t>
      </w:r>
    </w:p>
    <w:p w14:paraId="39A9FACF" w14:textId="77777777" w:rsidR="00BB7667" w:rsidRDefault="00A27614">
      <w:r>
        <w:rPr>
          <w:b/>
          <w:i/>
        </w:rPr>
        <w:t>(Soit par défaut)</w:t>
      </w:r>
    </w:p>
    <w:p w14:paraId="4907B5D5" w14:textId="77777777" w:rsidR="00BB7667" w:rsidRDefault="00A27614">
      <w:r>
        <w:rPr>
          <w:rStyle w:val="soitChar"/>
        </w:rPr>
        <w:t>1.     PM</w:t>
      </w:r>
    </w:p>
    <w:p w14:paraId="47D79607" w14:textId="77777777" w:rsidR="00BB7667" w:rsidRDefault="00A27614">
      <w:r>
        <w:rPr>
          <w:b/>
          <w:i/>
        </w:rPr>
        <w:t>(Soit)</w:t>
      </w:r>
    </w:p>
    <w:p w14:paraId="34A368BB" w14:textId="77777777" w:rsidR="00BB7667" w:rsidRDefault="00A27614">
      <w:r>
        <w:rPr>
          <w:rStyle w:val="soitChar"/>
        </w:rPr>
        <w:t>2.     QF</w:t>
      </w:r>
    </w:p>
    <w:p w14:paraId="7BF58DC5" w14:textId="77777777" w:rsidR="00BB7667" w:rsidRDefault="00A27614">
      <w:pPr>
        <w:pStyle w:val="Author-eSectionHeading4"/>
      </w:pPr>
      <w:bookmarkStart w:id="795" w:name="_Toc178838708"/>
      <w:r>
        <w:t>53.67 Paillassons CCTB 01.10</w:t>
      </w:r>
      <w:bookmarkEnd w:id="795"/>
    </w:p>
    <w:p w14:paraId="164CB57B" w14:textId="77777777" w:rsidR="00BB7667" w:rsidRDefault="00A27614">
      <w:pPr>
        <w:pStyle w:val="pheading"/>
      </w:pPr>
      <w:bookmarkStart w:id="796" w:name="326"/>
      <w:bookmarkEnd w:id="796"/>
      <w:r>
        <w:t>MATÉRIAUX</w:t>
      </w:r>
    </w:p>
    <w:p w14:paraId="17DAED5A" w14:textId="77777777" w:rsidR="00BB7667" w:rsidRDefault="00A27614">
      <w:r>
        <w:t>Les paillassons sur mesure sont fabriqués en :</w:t>
      </w:r>
    </w:p>
    <w:p w14:paraId="44D05BFA" w14:textId="77777777" w:rsidR="00BB7667" w:rsidRDefault="00A27614">
      <w:pPr>
        <w:ind w:left="450"/>
      </w:pPr>
      <w:r>
        <w:rPr>
          <w:b/>
        </w:rPr>
        <w:t>Choix opéré</w:t>
      </w:r>
      <w:r>
        <w:t xml:space="preserve">: </w:t>
      </w:r>
      <w:r>
        <w:rPr>
          <w:rStyle w:val="optioncarChar"/>
        </w:rPr>
        <w:t>OPTION 1 (caoutchouc recouvert) </w:t>
      </w:r>
      <w:r>
        <w:t>(par défaut)</w:t>
      </w:r>
      <w:r>
        <w:rPr>
          <w:rStyle w:val="optioncarChar"/>
        </w:rPr>
        <w:t> / OPTION 2 (polyamide, support vinyle) / OPTION 3 (fibres de coco)  / ***</w:t>
      </w:r>
    </w:p>
    <w:p w14:paraId="08656E33" w14:textId="77777777" w:rsidR="00BB7667" w:rsidRDefault="00A27614">
      <w:pPr>
        <w:ind w:left="450"/>
      </w:pPr>
      <w:r>
        <w:rPr>
          <w:b/>
        </w:rPr>
        <w:t>***OPTION 1</w:t>
      </w:r>
      <w:r>
        <w:t> : bandes de caoutchouc renforcé et recouvert de fibres de nylon, séparées par des profils en PVC dur résistant. L'ensemble est maintenu par de solides fils d'acier galvanisé. Les extrémités de ces fils sont noyées dans un profil creux aux deux extrémités. Les milliers de fibres de nylon forment une surface sèche et douce. Couleur du paillasson : noir / à choisir dans la gamme standard du fabricant.</w:t>
      </w:r>
      <w:r>
        <w:br/>
      </w:r>
      <w:r>
        <w:rPr>
          <w:b/>
        </w:rPr>
        <w:t>***OPTION 2</w:t>
      </w:r>
      <w:r>
        <w:t xml:space="preserve"> : fils de polyamide de première qualité fixés sur un support en vinyle lourd, hauteur des poils environ </w:t>
      </w:r>
      <w:r>
        <w:rPr>
          <w:rStyle w:val="optioncarChar"/>
        </w:rPr>
        <w:t>7</w:t>
      </w:r>
      <w:r>
        <w:t> (par défaut)</w:t>
      </w:r>
      <w:r>
        <w:rPr>
          <w:rStyle w:val="optioncarChar"/>
        </w:rPr>
        <w:t> / ***</w:t>
      </w:r>
      <w:r>
        <w:t xml:space="preserve"> mm, texture et fils retors adaptés pour un effet brosse maximal, épaisseur totale d'au moins </w:t>
      </w:r>
      <w:r>
        <w:rPr>
          <w:rStyle w:val="optioncarChar"/>
        </w:rPr>
        <w:t>10</w:t>
      </w:r>
      <w:r>
        <w:t> (par défaut)</w:t>
      </w:r>
      <w:r>
        <w:rPr>
          <w:rStyle w:val="optioncarChar"/>
        </w:rPr>
        <w:t> / ***</w:t>
      </w:r>
      <w:r>
        <w:t> mm. Coloris : à choisir dans la gamme standard du fabricant.</w:t>
      </w:r>
      <w:r>
        <w:br/>
      </w:r>
      <w:r>
        <w:rPr>
          <w:b/>
        </w:rPr>
        <w:t>***OPTION 3</w:t>
      </w:r>
      <w:r>
        <w:t xml:space="preserve"> : fibres de coco de première qualité et résistantes à l'usure, fixées sur un support de vinyle lourd, épaisseur totale minimum </w:t>
      </w:r>
      <w:r>
        <w:rPr>
          <w:rStyle w:val="optioncarChar"/>
        </w:rPr>
        <w:t>15</w:t>
      </w:r>
      <w:r>
        <w:t> (par défaut)</w:t>
      </w:r>
      <w:r>
        <w:rPr>
          <w:rStyle w:val="optioncarChar"/>
        </w:rPr>
        <w:t> / ***</w:t>
      </w:r>
      <w:r>
        <w:t> mm.</w:t>
      </w:r>
    </w:p>
    <w:p w14:paraId="36414EFA" w14:textId="77777777" w:rsidR="00BB7667" w:rsidRDefault="00A27614">
      <w:r>
        <w:t>Au préalable, une documentation technique est soumise pour approbation à l 'auteur de projet.</w:t>
      </w:r>
    </w:p>
    <w:p w14:paraId="027FAC5C" w14:textId="77777777" w:rsidR="00BB7667" w:rsidRDefault="00A27614">
      <w:pPr>
        <w:pStyle w:val="heading"/>
      </w:pPr>
      <w:r>
        <w:t>Spécifications</w:t>
      </w:r>
    </w:p>
    <w:p w14:paraId="7703E93C" w14:textId="77777777" w:rsidR="00BB7667" w:rsidRDefault="00A27614">
      <w:r>
        <w:t xml:space="preserve">Epaisseur : </w:t>
      </w:r>
      <w:r>
        <w:rPr>
          <w:rStyle w:val="optioncarChar"/>
        </w:rPr>
        <w:t>18</w:t>
      </w:r>
      <w:r>
        <w:t> (par défaut)</w:t>
      </w:r>
      <w:r>
        <w:rPr>
          <w:rStyle w:val="optioncarChar"/>
        </w:rPr>
        <w:t> / ***</w:t>
      </w:r>
      <w:r>
        <w:t>  mm</w:t>
      </w:r>
    </w:p>
    <w:p w14:paraId="6C179C41" w14:textId="77777777" w:rsidR="00BB7667" w:rsidRDefault="00A27614">
      <w:r>
        <w:t xml:space="preserve">Dimensions : </w:t>
      </w:r>
      <w:r>
        <w:rPr>
          <w:rStyle w:val="optioncarChar"/>
        </w:rPr>
        <w:t>avec un jeu de 2</w:t>
      </w:r>
      <w:r>
        <w:t> (par défaut)</w:t>
      </w:r>
      <w:r>
        <w:rPr>
          <w:rStyle w:val="optioncarChar"/>
        </w:rPr>
        <w:t xml:space="preserve"> / ***</w:t>
      </w:r>
      <w:r>
        <w:t xml:space="preserve"> mm par rapport au cadre de paillasson prévu.</w:t>
      </w:r>
    </w:p>
    <w:p w14:paraId="60D26B50" w14:textId="77777777" w:rsidR="00BB7667" w:rsidRDefault="00A27614">
      <w:pPr>
        <w:pStyle w:val="pheading"/>
      </w:pPr>
      <w:r>
        <w:t>EXÉCUTION / MISE EN ŒUVRE</w:t>
      </w:r>
    </w:p>
    <w:p w14:paraId="036BC617" w14:textId="77777777" w:rsidR="00BB7667" w:rsidRDefault="00A27614">
      <w:r>
        <w:t xml:space="preserve">Les paillassons sont posés dans leur cadre avant la réception provisoire et après le nettoyage du bâtiment. Les paillassons sont posés dans les cadres existants et présentent un jeu de </w:t>
      </w:r>
      <w:r>
        <w:rPr>
          <w:rStyle w:val="optioncarChar"/>
        </w:rPr>
        <w:t>2 </w:t>
      </w:r>
      <w:r>
        <w:t>(par défaut)</w:t>
      </w:r>
      <w:r>
        <w:rPr>
          <w:rStyle w:val="optioncarChar"/>
        </w:rPr>
        <w:t> / *** </w:t>
      </w:r>
      <w:r>
        <w:t xml:space="preserve"> mm par rapport aux dimensions du cadre dans les deux sens. Le niveau du tapis vient à ras du revêtement de sol attenant.</w:t>
      </w:r>
    </w:p>
    <w:p w14:paraId="589B14A7" w14:textId="77777777" w:rsidR="00BB7667" w:rsidRDefault="00A27614">
      <w:pPr>
        <w:pStyle w:val="Author-eSectionHeading5"/>
      </w:pPr>
      <w:bookmarkStart w:id="797" w:name="_Toc178838709"/>
      <w:r>
        <w:t>53.67.1 Paillassons en matériau naturel CCTB 01.02</w:t>
      </w:r>
      <w:bookmarkEnd w:id="797"/>
    </w:p>
    <w:p w14:paraId="507442A1" w14:textId="77777777" w:rsidR="00BB7667" w:rsidRDefault="00A27614">
      <w:pPr>
        <w:pStyle w:val="Author-eSectionHeading6"/>
      </w:pPr>
      <w:bookmarkStart w:id="798" w:name="_Toc178838710"/>
      <w:r>
        <w:t>53.67.1a Paillassons en matériau naturel - en coco CCTB 01.02</w:t>
      </w:r>
      <w:bookmarkEnd w:id="798"/>
    </w:p>
    <w:p w14:paraId="172CECEA" w14:textId="77777777" w:rsidR="00BB7667" w:rsidRDefault="00A27614">
      <w:pPr>
        <w:pStyle w:val="Author-eSectionHeading5"/>
      </w:pPr>
      <w:bookmarkStart w:id="799" w:name="_Toc178838711"/>
      <w:r>
        <w:t>53.67.2 Paillassons en matériau synthétique CCTB 01.02</w:t>
      </w:r>
      <w:bookmarkEnd w:id="799"/>
    </w:p>
    <w:p w14:paraId="318978FE" w14:textId="77777777" w:rsidR="00BB7667" w:rsidRDefault="00A27614">
      <w:pPr>
        <w:pStyle w:val="Author-eSectionHeading6"/>
      </w:pPr>
      <w:bookmarkStart w:id="800" w:name="_Toc178838712"/>
      <w:r>
        <w:t>53.67.2a Paillassons en matériau synthétique - tapis en polypropylène CCTB 01.11</w:t>
      </w:r>
      <w:bookmarkEnd w:id="800"/>
    </w:p>
    <w:p w14:paraId="01F373A8" w14:textId="77777777" w:rsidR="00BB7667" w:rsidRDefault="00A27614">
      <w:pPr>
        <w:pStyle w:val="pheading"/>
      </w:pPr>
      <w:r>
        <w:t>DESCRIPTION</w:t>
      </w:r>
    </w:p>
    <w:p w14:paraId="73A89D2A" w14:textId="77777777" w:rsidR="00BB7667" w:rsidRDefault="00A27614">
      <w:pPr>
        <w:pStyle w:val="pheading"/>
      </w:pPr>
      <w:r>
        <w:t>- Définition / Comprend</w:t>
      </w:r>
    </w:p>
    <w:p w14:paraId="26A249C0" w14:textId="77777777" w:rsidR="00BB7667" w:rsidRDefault="00A27614">
      <w:r>
        <w:t>Il s'agit de prescriptions pour la fourniture et pose de paillassons en polypropylène.</w:t>
      </w:r>
    </w:p>
    <w:p w14:paraId="3AF40E1C" w14:textId="77777777" w:rsidR="00BB7667" w:rsidRDefault="00A27614">
      <w:r>
        <w:t>Ce poste comprend notamment :</w:t>
      </w:r>
    </w:p>
    <w:p w14:paraId="3FCE2D53" w14:textId="77777777" w:rsidR="00BB7667" w:rsidRDefault="00A27614">
      <w:pPr>
        <w:pStyle w:val="Author-eListParagraph"/>
        <w:numPr>
          <w:ilvl w:val="0"/>
          <w:numId w:val="642"/>
        </w:numPr>
      </w:pPr>
      <w:r>
        <w:t>le contrôle des mesures et l’épaisseur disponible pour les paillassons ;</w:t>
      </w:r>
    </w:p>
    <w:p w14:paraId="63ADAB3B" w14:textId="77777777" w:rsidR="00BB7667" w:rsidRDefault="00A27614">
      <w:pPr>
        <w:pStyle w:val="Author-eListParagraph"/>
        <w:numPr>
          <w:ilvl w:val="0"/>
          <w:numId w:val="642"/>
        </w:numPr>
      </w:pPr>
      <w:r>
        <w:t>la fourniture et pose proprement dite des paillassons.</w:t>
      </w:r>
    </w:p>
    <w:p w14:paraId="188EEDB9" w14:textId="77777777" w:rsidR="00BB7667" w:rsidRDefault="00A27614">
      <w:pPr>
        <w:pStyle w:val="pheading"/>
      </w:pPr>
      <w:r>
        <w:t>- Localisation</w:t>
      </w:r>
    </w:p>
    <w:p w14:paraId="3E428C47" w14:textId="77777777" w:rsidR="00BB7667" w:rsidRDefault="00A27614">
      <w:r>
        <w:t xml:space="preserve">Les travaux sont localisés : </w:t>
      </w:r>
      <w:r>
        <w:rPr>
          <w:rStyle w:val="optioncarChar"/>
        </w:rPr>
        <w:t>***</w:t>
      </w:r>
      <w:r>
        <w:t>.</w:t>
      </w:r>
    </w:p>
    <w:p w14:paraId="1A0C50DE" w14:textId="77777777" w:rsidR="00BB7667" w:rsidRDefault="00A27614">
      <w:r>
        <w:t>Voir plans et métrés détaillés.</w:t>
      </w:r>
    </w:p>
    <w:p w14:paraId="65871CA7" w14:textId="77777777" w:rsidR="00BB7667" w:rsidRDefault="00A27614">
      <w:pPr>
        <w:pStyle w:val="pheading"/>
      </w:pPr>
      <w:r>
        <w:t>MATÉRIAUX</w:t>
      </w:r>
    </w:p>
    <w:p w14:paraId="0B6321DD" w14:textId="77777777" w:rsidR="00BB7667" w:rsidRDefault="00A27614">
      <w:pPr>
        <w:pStyle w:val="pheading"/>
      </w:pPr>
      <w:r>
        <w:t>- Caractéristiques générales</w:t>
      </w:r>
    </w:p>
    <w:p w14:paraId="7516E40A" w14:textId="77777777" w:rsidR="00BB7667" w:rsidRDefault="00A27614">
      <w:r>
        <w:rPr>
          <w:b/>
          <w:i/>
        </w:rPr>
        <w:t>Fibres</w:t>
      </w:r>
    </w:p>
    <w:p w14:paraId="0A373BC9" w14:textId="77777777" w:rsidR="00BB7667" w:rsidRDefault="00A27614">
      <w:pPr>
        <w:pStyle w:val="Author-eListParagraph"/>
        <w:numPr>
          <w:ilvl w:val="0"/>
          <w:numId w:val="643"/>
        </w:numPr>
      </w:pPr>
      <w:r>
        <w:t>Matière : polypropylène.</w:t>
      </w:r>
    </w:p>
    <w:p w14:paraId="03FD5415" w14:textId="77777777" w:rsidR="00BB7667" w:rsidRDefault="00A27614">
      <w:pPr>
        <w:pStyle w:val="Author-eListParagraph"/>
        <w:numPr>
          <w:ilvl w:val="0"/>
          <w:numId w:val="643"/>
        </w:numPr>
      </w:pPr>
      <w:r>
        <w:t>Imperméable.</w:t>
      </w:r>
    </w:p>
    <w:p w14:paraId="288F56BD" w14:textId="77777777" w:rsidR="00BB7667" w:rsidRDefault="00A27614">
      <w:pPr>
        <w:pStyle w:val="Author-eListParagraph"/>
        <w:numPr>
          <w:ilvl w:val="0"/>
          <w:numId w:val="643"/>
        </w:numPr>
      </w:pPr>
      <w:r>
        <w:t>Pas d’accumulation d’électricité statique.</w:t>
      </w:r>
    </w:p>
    <w:p w14:paraId="1DFF517A" w14:textId="77777777" w:rsidR="00BB7667" w:rsidRDefault="00A27614">
      <w:pPr>
        <w:pStyle w:val="Author-eListParagraph"/>
        <w:numPr>
          <w:ilvl w:val="0"/>
          <w:numId w:val="643"/>
        </w:numPr>
      </w:pPr>
      <w:r>
        <w:t>Résistante à la saleté.</w:t>
      </w:r>
    </w:p>
    <w:p w14:paraId="66E56D5D" w14:textId="77777777" w:rsidR="00BB7667" w:rsidRDefault="00A27614">
      <w:pPr>
        <w:pStyle w:val="Author-eListParagraph"/>
        <w:numPr>
          <w:ilvl w:val="0"/>
          <w:numId w:val="643"/>
        </w:numPr>
      </w:pPr>
      <w:r>
        <w:t>Inaltérable.</w:t>
      </w:r>
    </w:p>
    <w:p w14:paraId="0AA183E5" w14:textId="77777777" w:rsidR="00BB7667" w:rsidRDefault="00A27614">
      <w:pPr>
        <w:pStyle w:val="Author-eListParagraph"/>
        <w:numPr>
          <w:ilvl w:val="0"/>
          <w:numId w:val="643"/>
        </w:numPr>
      </w:pPr>
      <w:r>
        <w:t>Nettoyage facile.</w:t>
      </w:r>
    </w:p>
    <w:p w14:paraId="714DAC60" w14:textId="77777777" w:rsidR="00BB7667" w:rsidRDefault="00A27614">
      <w:pPr>
        <w:pStyle w:val="Author-eListParagraph"/>
        <w:numPr>
          <w:ilvl w:val="0"/>
          <w:numId w:val="643"/>
        </w:numPr>
      </w:pPr>
      <w:r>
        <w:t>Imputrescible.</w:t>
      </w:r>
    </w:p>
    <w:p w14:paraId="4BDAC3F4" w14:textId="77777777" w:rsidR="00BB7667" w:rsidRDefault="00A27614">
      <w:r>
        <w:rPr>
          <w:b/>
          <w:i/>
        </w:rPr>
        <w:t>Support dos</w:t>
      </w:r>
    </w:p>
    <w:p w14:paraId="229C42D5" w14:textId="77777777" w:rsidR="00BB7667" w:rsidRDefault="00A27614">
      <w:pPr>
        <w:pStyle w:val="Author-eListParagraph"/>
        <w:numPr>
          <w:ilvl w:val="0"/>
          <w:numId w:val="644"/>
        </w:numPr>
      </w:pPr>
      <w:r>
        <w:t>Antidérapant.</w:t>
      </w:r>
    </w:p>
    <w:p w14:paraId="5FBC9B07" w14:textId="77777777" w:rsidR="00BB7667" w:rsidRDefault="00A27614">
      <w:pPr>
        <w:pStyle w:val="Author-eListParagraph"/>
        <w:numPr>
          <w:ilvl w:val="0"/>
          <w:numId w:val="644"/>
        </w:numPr>
      </w:pPr>
      <w:r>
        <w:t xml:space="preserve">Matière : </w:t>
      </w:r>
      <w:r>
        <w:rPr>
          <w:rStyle w:val="optioncarChar"/>
        </w:rPr>
        <w:t xml:space="preserve">caoutchouc </w:t>
      </w:r>
      <w:r>
        <w:t>(par défaut)</w:t>
      </w:r>
      <w:r>
        <w:rPr>
          <w:rStyle w:val="optioncarChar"/>
        </w:rPr>
        <w:t xml:space="preserve"> / PVC / latex naturel</w:t>
      </w:r>
    </w:p>
    <w:p w14:paraId="6194377A" w14:textId="77777777" w:rsidR="00BB7667" w:rsidRDefault="00A27614">
      <w:pPr>
        <w:pStyle w:val="pheading"/>
      </w:pPr>
      <w:r>
        <w:t>- Finitions</w:t>
      </w:r>
    </w:p>
    <w:p w14:paraId="0E213EA8" w14:textId="77777777" w:rsidR="00BB7667" w:rsidRDefault="00A27614">
      <w:r>
        <w:t>Couleur :</w:t>
      </w:r>
      <w:r>
        <w:rPr>
          <w:rStyle w:val="optioncarChar"/>
        </w:rPr>
        <w:t xml:space="preserve"> noir </w:t>
      </w:r>
      <w:r>
        <w:t>(par défaut)</w:t>
      </w:r>
      <w:r>
        <w:rPr>
          <w:rStyle w:val="optioncarChar"/>
        </w:rPr>
        <w:t xml:space="preserve"> / anthracite / bleu / rouge / beige / brun / ***</w:t>
      </w:r>
      <w:r>
        <w:t>.</w:t>
      </w:r>
      <w:r>
        <w:br/>
        <w:t xml:space="preserve">Motifs décoratifs : </w:t>
      </w:r>
      <w:r>
        <w:rPr>
          <w:rStyle w:val="optioncarChar"/>
        </w:rPr>
        <w:t xml:space="preserve">non </w:t>
      </w:r>
      <w:r>
        <w:t>(par défaut)</w:t>
      </w:r>
      <w:r>
        <w:rPr>
          <w:rStyle w:val="optioncarChar"/>
        </w:rPr>
        <w:t xml:space="preserve"> / oui (motif : ***).</w:t>
      </w:r>
      <w:r>
        <w:br/>
        <w:t xml:space="preserve">Inscriptions : </w:t>
      </w:r>
      <w:r>
        <w:rPr>
          <w:rStyle w:val="optioncarChar"/>
        </w:rPr>
        <w:t>non</w:t>
      </w:r>
      <w:r>
        <w:t xml:space="preserve"> (par défaut) </w:t>
      </w:r>
      <w:r>
        <w:rPr>
          <w:rStyle w:val="optioncarChar"/>
        </w:rPr>
        <w:t>/ oui (texte : ***).</w:t>
      </w:r>
      <w:r>
        <w:br/>
        <w:t xml:space="preserve">Surface : </w:t>
      </w:r>
      <w:r>
        <w:rPr>
          <w:rStyle w:val="optioncarChar"/>
        </w:rPr>
        <w:t xml:space="preserve">uniforme </w:t>
      </w:r>
      <w:r>
        <w:t>(par défaut)</w:t>
      </w:r>
      <w:r>
        <w:rPr>
          <w:rStyle w:val="optioncarChar"/>
        </w:rPr>
        <w:t xml:space="preserve"> / rainurée / ***.</w:t>
      </w:r>
      <w:r>
        <w:br/>
        <w:t xml:space="preserve">Taille approximative : </w:t>
      </w:r>
      <w:r>
        <w:rPr>
          <w:rStyle w:val="optioncarChar"/>
        </w:rPr>
        <w:t>*** x *** cm.</w:t>
      </w:r>
    </w:p>
    <w:p w14:paraId="2C6D65C2" w14:textId="77777777" w:rsidR="00BB7667" w:rsidRDefault="00A27614">
      <w:pPr>
        <w:pStyle w:val="pheading"/>
      </w:pPr>
      <w:r>
        <w:t>- Prescriptions complémentaires</w:t>
      </w:r>
    </w:p>
    <w:p w14:paraId="7BE59C30" w14:textId="77777777" w:rsidR="00BB7667" w:rsidRDefault="00A27614">
      <w:r>
        <w:rPr>
          <w:rStyle w:val="facultChar"/>
        </w:rPr>
        <w:t>Une documentation technique est soumise au préalable à l'auteur de projet pour approbation.</w:t>
      </w:r>
    </w:p>
    <w:p w14:paraId="32A5E00A" w14:textId="77777777" w:rsidR="00BB7667" w:rsidRDefault="00A27614">
      <w:pPr>
        <w:pStyle w:val="pheading"/>
      </w:pPr>
      <w:r>
        <w:t>EXÉCUTION / MISE EN ŒUVRE</w:t>
      </w:r>
    </w:p>
    <w:p w14:paraId="2090AA30" w14:textId="77777777" w:rsidR="00BB7667" w:rsidRDefault="00A27614">
      <w:pPr>
        <w:pStyle w:val="pheading"/>
      </w:pPr>
      <w:r>
        <w:t>- Prescriptions générales</w:t>
      </w:r>
    </w:p>
    <w:p w14:paraId="68DDC302" w14:textId="77777777" w:rsidR="00BB7667" w:rsidRDefault="00A27614">
      <w:r>
        <w:t>Les paillassons sont posés après le nettoyage du bâtiment et avant la réception provisoire.</w:t>
      </w:r>
    </w:p>
    <w:p w14:paraId="1E8F202F" w14:textId="77777777" w:rsidR="00BB7667" w:rsidRDefault="00A27614">
      <w:r>
        <w:t xml:space="preserve">Choix du type de pose : </w:t>
      </w:r>
      <w:r>
        <w:rPr>
          <w:rStyle w:val="optioncarChar"/>
        </w:rPr>
        <w:t xml:space="preserve">sur le revêtement de sol </w:t>
      </w:r>
      <w:r>
        <w:t>(par défaut)</w:t>
      </w:r>
      <w:r>
        <w:rPr>
          <w:rStyle w:val="optioncarChar"/>
        </w:rPr>
        <w:t xml:space="preserve"> / dans les cadres prévus.</w:t>
      </w:r>
    </w:p>
    <w:p w14:paraId="73D27999" w14:textId="77777777" w:rsidR="00BB7667" w:rsidRDefault="00A27614">
      <w:pPr>
        <w:ind w:left="567"/>
      </w:pPr>
      <w:r>
        <w:rPr>
          <w:b/>
          <w:i/>
        </w:rPr>
        <w:t>(Soit par défaut)</w:t>
      </w:r>
    </w:p>
    <w:p w14:paraId="6C8FCA35" w14:textId="77777777" w:rsidR="00BB7667" w:rsidRDefault="00A27614">
      <w:pPr>
        <w:ind w:left="567"/>
      </w:pPr>
      <w:r>
        <w:rPr>
          <w:rStyle w:val="soitChar"/>
          <w:u w:val="single"/>
        </w:rPr>
        <w:t>Sur le revêtement de sol</w:t>
      </w:r>
      <w:r>
        <w:br/>
      </w:r>
      <w:r>
        <w:rPr>
          <w:rStyle w:val="soitChar"/>
        </w:rPr>
        <w:t>Les paillassons sont posés directement sur le revêtement de sol, à proximité des portes d’entrée.</w:t>
      </w:r>
    </w:p>
    <w:p w14:paraId="634D352F" w14:textId="77777777" w:rsidR="00BB7667" w:rsidRDefault="00A27614">
      <w:pPr>
        <w:ind w:left="567"/>
      </w:pPr>
      <w:r>
        <w:rPr>
          <w:b/>
          <w:i/>
        </w:rPr>
        <w:t>(Soit)</w:t>
      </w:r>
    </w:p>
    <w:p w14:paraId="23FE3580" w14:textId="77777777" w:rsidR="00BB7667" w:rsidRDefault="00A27614">
      <w:pPr>
        <w:ind w:left="567"/>
      </w:pPr>
      <w:r>
        <w:rPr>
          <w:rStyle w:val="soitChar"/>
          <w:u w:val="single"/>
        </w:rPr>
        <w:t>Dans les cadres prévus</w:t>
      </w:r>
      <w:r>
        <w:br/>
      </w:r>
      <w:r>
        <w:rPr>
          <w:rStyle w:val="soitChar"/>
        </w:rPr>
        <w:t>Les paillassons sont posés dans les cadres prévus à cet effet.</w:t>
      </w:r>
      <w:r>
        <w:br/>
      </w:r>
      <w:r>
        <w:rPr>
          <w:rStyle w:val="soitChar"/>
        </w:rPr>
        <w:t>Le niveau du tapis vient à ras du revêtement de sol attenant et présente un jeu par rapport aux dimensions du cadre.</w:t>
      </w:r>
      <w:r>
        <w:br/>
      </w:r>
      <w:r>
        <w:rPr>
          <w:rStyle w:val="soitChar"/>
        </w:rPr>
        <w:t xml:space="preserve">Jeu par rapport aux dimensions du cadre dans les deux sens : </w:t>
      </w:r>
      <w:r>
        <w:rPr>
          <w:rStyle w:val="optioncarChar"/>
        </w:rPr>
        <w:t xml:space="preserve">2 </w:t>
      </w:r>
      <w:r>
        <w:t>(par défaut)</w:t>
      </w:r>
      <w:r>
        <w:rPr>
          <w:rStyle w:val="optioncarChar"/>
        </w:rPr>
        <w:t xml:space="preserve"> / *** mm.</w:t>
      </w:r>
    </w:p>
    <w:p w14:paraId="6A5738C7" w14:textId="77777777" w:rsidR="00BB7667" w:rsidRDefault="00A27614">
      <w:pPr>
        <w:pStyle w:val="pheading"/>
      </w:pPr>
      <w:r>
        <w:t>- Notes d’exécution complémentaires</w:t>
      </w:r>
    </w:p>
    <w:p w14:paraId="2F2A1CDC" w14:textId="77777777" w:rsidR="00BB7667" w:rsidRDefault="00A27614">
      <w:pPr>
        <w:jc w:val="both"/>
      </w:pPr>
      <w:r>
        <w:rPr>
          <w:rStyle w:val="facultChar"/>
        </w:rPr>
        <w:t>Le présent article comprend également :</w:t>
      </w:r>
      <w:r>
        <w:rPr>
          <w:rStyle w:val="optioncarChar"/>
        </w:rPr>
        <w:t xml:space="preserve"> un contrat d’entretien des paillassons</w:t>
      </w:r>
      <w:r>
        <w:t xml:space="preserve"> (par défaut) </w:t>
      </w:r>
      <w:r>
        <w:rPr>
          <w:rStyle w:val="optioncarChar"/>
        </w:rPr>
        <w:t>/ ***</w:t>
      </w:r>
      <w:r>
        <w:rPr>
          <w:rStyle w:val="facultChar"/>
        </w:rPr>
        <w:t>.</w:t>
      </w:r>
    </w:p>
    <w:p w14:paraId="7DA1F358" w14:textId="77777777" w:rsidR="00BB7667" w:rsidRDefault="00A27614">
      <w:pPr>
        <w:pStyle w:val="Author-eListParagraph"/>
        <w:numPr>
          <w:ilvl w:val="0"/>
          <w:numId w:val="645"/>
        </w:numPr>
      </w:pPr>
      <w:r>
        <w:rPr>
          <w:rStyle w:val="facultChar"/>
          <w:u w:val="single"/>
        </w:rPr>
        <w:t>Contrat d’entretien des paillassons</w:t>
      </w:r>
    </w:p>
    <w:p w14:paraId="4901657D" w14:textId="77777777" w:rsidR="00BB7667" w:rsidRDefault="00A27614">
      <w:pPr>
        <w:ind w:left="567"/>
        <w:jc w:val="both"/>
      </w:pPr>
      <w:r>
        <w:rPr>
          <w:rStyle w:val="facultChar"/>
        </w:rPr>
        <w:t>La fourniture des paillassons s’accompagne d’un contrat d’entretien</w:t>
      </w:r>
      <w:r>
        <w:rPr>
          <w:rStyle w:val="optioncarChar"/>
        </w:rPr>
        <w:t xml:space="preserve"> hebdomadaire / bimensuel </w:t>
      </w:r>
      <w:r>
        <w:t>(par défaut)</w:t>
      </w:r>
      <w:r>
        <w:rPr>
          <w:rStyle w:val="optioncarChar"/>
        </w:rPr>
        <w:t xml:space="preserve"> / mensuel / ***.</w:t>
      </w:r>
    </w:p>
    <w:p w14:paraId="559F4340" w14:textId="77777777" w:rsidR="00BB7667" w:rsidRDefault="00A27614">
      <w:pPr>
        <w:ind w:left="567"/>
        <w:jc w:val="both"/>
      </w:pPr>
      <w:r>
        <w:rPr>
          <w:rStyle w:val="facultChar"/>
        </w:rPr>
        <w:t>Ce contrat d’entretien est conclu directement entre l’entreprise chargée de l’entretien des paillassons et le maître de l’ouvrage, pour ne pas prolonger inutilement les relations contractuelles entre l’entrepreneur chargé des travaux et le maître d’ouvrage.</w:t>
      </w:r>
    </w:p>
    <w:p w14:paraId="59E3DC18" w14:textId="77777777" w:rsidR="00BB7667" w:rsidRDefault="00A27614">
      <w:pPr>
        <w:ind w:left="567"/>
        <w:jc w:val="both"/>
      </w:pPr>
      <w:r>
        <w:rPr>
          <w:rStyle w:val="facultChar"/>
        </w:rPr>
        <w:t>L’offre de prix prévoit un dédoublement des paillassons, pour avoir chaque fois un paillasson à disposition pendant que l’autre est à l’entretien. </w:t>
      </w:r>
    </w:p>
    <w:p w14:paraId="157F6980" w14:textId="77777777" w:rsidR="00BB7667" w:rsidRDefault="00A27614">
      <w:pPr>
        <w:ind w:left="567"/>
        <w:jc w:val="both"/>
      </w:pPr>
      <w:r>
        <w:rPr>
          <w:rStyle w:val="facultChar"/>
        </w:rPr>
        <w:t xml:space="preserve">Le contrat a une durée </w:t>
      </w:r>
      <w:r>
        <w:rPr>
          <w:rStyle w:val="optioncarChar"/>
        </w:rPr>
        <w:t xml:space="preserve">annuelle </w:t>
      </w:r>
      <w:r>
        <w:t xml:space="preserve">(par défaut) </w:t>
      </w:r>
      <w:r>
        <w:rPr>
          <w:rStyle w:val="optioncarChar"/>
        </w:rPr>
        <w:t>/ ***</w:t>
      </w:r>
      <w:r>
        <w:rPr>
          <w:rStyle w:val="facultChar"/>
        </w:rPr>
        <w:t>, renouvelable tacitement.</w:t>
      </w:r>
    </w:p>
    <w:p w14:paraId="53FF12BD" w14:textId="77777777" w:rsidR="00BB7667" w:rsidRDefault="00A27614">
      <w:pPr>
        <w:ind w:left="567"/>
        <w:jc w:val="both"/>
      </w:pPr>
      <w:r>
        <w:rPr>
          <w:rStyle w:val="facultChar"/>
        </w:rPr>
        <w:t>Le délai pour mettre fin au contrat est de</w:t>
      </w:r>
      <w:r>
        <w:rPr>
          <w:rStyle w:val="optioncarChar"/>
        </w:rPr>
        <w:t xml:space="preserve"> 2 </w:t>
      </w:r>
      <w:r>
        <w:t xml:space="preserve">(par défaut) </w:t>
      </w:r>
      <w:r>
        <w:rPr>
          <w:rStyle w:val="optioncarChar"/>
        </w:rPr>
        <w:t>/ ***</w:t>
      </w:r>
      <w:r>
        <w:rPr>
          <w:rStyle w:val="facultChar"/>
        </w:rPr>
        <w:t xml:space="preserve"> mois</w:t>
      </w:r>
    </w:p>
    <w:p w14:paraId="7B7EC22F" w14:textId="77777777" w:rsidR="00BB7667" w:rsidRDefault="00A27614">
      <w:pPr>
        <w:pStyle w:val="pheading"/>
      </w:pPr>
      <w:r>
        <w:t>MESURAGE</w:t>
      </w:r>
    </w:p>
    <w:p w14:paraId="48EC89FF" w14:textId="77777777" w:rsidR="00BB7667" w:rsidRDefault="00A27614">
      <w:pPr>
        <w:pStyle w:val="pheading"/>
      </w:pPr>
      <w:r>
        <w:t>- unité de mesure:</w:t>
      </w:r>
    </w:p>
    <w:p w14:paraId="3576DE78" w14:textId="77777777" w:rsidR="00BB7667" w:rsidRDefault="00A27614">
      <w:r>
        <w:t>pc</w:t>
      </w:r>
    </w:p>
    <w:p w14:paraId="2C416B79" w14:textId="77777777" w:rsidR="00BB7667" w:rsidRDefault="00A27614">
      <w:pPr>
        <w:pStyle w:val="pheading"/>
      </w:pPr>
      <w:r>
        <w:t>- code de mesurage:</w:t>
      </w:r>
    </w:p>
    <w:p w14:paraId="64C4DE8A" w14:textId="77777777" w:rsidR="00BB7667" w:rsidRDefault="00A27614">
      <w:r>
        <w:t>Quantité nette, à ventiler suivant les modèles de paillassons (couleurs, motifs, etc.) et les dimensions, mesurées à partir des bords.</w:t>
      </w:r>
    </w:p>
    <w:p w14:paraId="6F9A4F50" w14:textId="77777777" w:rsidR="00BB7667" w:rsidRDefault="00A27614">
      <w:pPr>
        <w:pStyle w:val="pheading"/>
      </w:pPr>
      <w:r>
        <w:t>- nature du marché:</w:t>
      </w:r>
    </w:p>
    <w:p w14:paraId="0DE1A195" w14:textId="77777777" w:rsidR="00BB7667" w:rsidRDefault="00A27614">
      <w:r>
        <w:t>QF</w:t>
      </w:r>
    </w:p>
    <w:p w14:paraId="24008BCD" w14:textId="77777777" w:rsidR="00BB7667" w:rsidRDefault="00A27614">
      <w:pPr>
        <w:pStyle w:val="Author-eSectionHeading6"/>
      </w:pPr>
      <w:bookmarkStart w:id="801" w:name="_Toc178838713"/>
      <w:r>
        <w:t>53.67.2b Paillassons en matériau synthétique - tapis en polyamide CCTB 01.02</w:t>
      </w:r>
      <w:bookmarkEnd w:id="801"/>
    </w:p>
    <w:p w14:paraId="43FFF391" w14:textId="77777777" w:rsidR="00BB7667" w:rsidRDefault="00A27614">
      <w:pPr>
        <w:pStyle w:val="Author-eSectionHeading6"/>
      </w:pPr>
      <w:bookmarkStart w:id="802" w:name="_Toc178838714"/>
      <w:r>
        <w:t>53.67.2c Paillassons en matériau synthétique - tapis en oléfine CCTB 01.02</w:t>
      </w:r>
      <w:bookmarkEnd w:id="802"/>
    </w:p>
    <w:p w14:paraId="4D2FCF14" w14:textId="77777777" w:rsidR="00BB7667" w:rsidRDefault="00A27614">
      <w:pPr>
        <w:pStyle w:val="Author-eSectionHeading6"/>
      </w:pPr>
      <w:bookmarkStart w:id="803" w:name="_Toc178838715"/>
      <w:r>
        <w:t>53.67.2d Paillassons en matériau synthétique - tapis en caoutchouc CCTB 01.02</w:t>
      </w:r>
      <w:bookmarkEnd w:id="803"/>
    </w:p>
    <w:p w14:paraId="3E27FE18" w14:textId="77777777" w:rsidR="00BB7667" w:rsidRDefault="00A27614">
      <w:pPr>
        <w:pStyle w:val="Author-eSectionHeading5"/>
      </w:pPr>
      <w:bookmarkStart w:id="804" w:name="_Toc178838716"/>
      <w:r>
        <w:t>53.67.3 Paillassons en lattes métalliques CCTB 01.12</w:t>
      </w:r>
      <w:bookmarkEnd w:id="804"/>
    </w:p>
    <w:p w14:paraId="1F4BB1AB" w14:textId="77777777" w:rsidR="00BB7667" w:rsidRDefault="00A27614">
      <w:pPr>
        <w:pStyle w:val="Author-eSectionHeading6"/>
      </w:pPr>
      <w:bookmarkStart w:id="805" w:name="_Toc178838717"/>
      <w:r>
        <w:t>53.67.3a Paillassons en lattes métalliques – bandes de feutre CCTB 01.12</w:t>
      </w:r>
      <w:bookmarkEnd w:id="805"/>
    </w:p>
    <w:p w14:paraId="35EBA385" w14:textId="77777777" w:rsidR="00BB7667" w:rsidRDefault="00A27614">
      <w:pPr>
        <w:pStyle w:val="Author-eSectionHeading6"/>
      </w:pPr>
      <w:bookmarkStart w:id="806" w:name="_Toc178838718"/>
      <w:r>
        <w:t>53.67.3b Paillassons en lattes métalliques – bandes de caoutchouc CCTB 01.12</w:t>
      </w:r>
      <w:bookmarkEnd w:id="806"/>
    </w:p>
    <w:p w14:paraId="2BECFA36" w14:textId="77777777" w:rsidR="00BB7667" w:rsidRDefault="00A27614">
      <w:pPr>
        <w:pStyle w:val="Author-eSectionHeading6"/>
      </w:pPr>
      <w:bookmarkStart w:id="807" w:name="_Toc178838719"/>
      <w:r>
        <w:t>53.67.3c Paillassons en lattes métalliques – brosses synthétiques CCTB 01.12</w:t>
      </w:r>
      <w:bookmarkEnd w:id="807"/>
    </w:p>
    <w:p w14:paraId="3D47BBBD" w14:textId="77777777" w:rsidR="00BB7667" w:rsidRDefault="00A27614">
      <w:pPr>
        <w:pStyle w:val="Author-eSectionHeading6"/>
      </w:pPr>
      <w:bookmarkStart w:id="808" w:name="_Toc178838720"/>
      <w:r>
        <w:t>53.67.3d Paillassons en matériau synthétique – bandes mixtes CCTB 01.12</w:t>
      </w:r>
      <w:bookmarkEnd w:id="808"/>
    </w:p>
    <w:p w14:paraId="03FA1E80" w14:textId="77777777" w:rsidR="00BB7667" w:rsidRDefault="00A27614">
      <w:pPr>
        <w:pStyle w:val="Author-eSectionHeading4"/>
      </w:pPr>
      <w:bookmarkStart w:id="809" w:name="_Toc178838721"/>
      <w:r>
        <w:t>53.68 Couvercles et grilles de sol CCTB 01.02</w:t>
      </w:r>
      <w:bookmarkEnd w:id="809"/>
    </w:p>
    <w:p w14:paraId="2D70CA00" w14:textId="77777777" w:rsidR="00BB7667" w:rsidRDefault="00A27614">
      <w:pPr>
        <w:pStyle w:val="Author-eSectionHeading5"/>
      </w:pPr>
      <w:bookmarkStart w:id="810" w:name="_Toc178838722"/>
      <w:r>
        <w:t>53.68.1 Couvercles de sol CCTB 01.10</w:t>
      </w:r>
      <w:bookmarkEnd w:id="810"/>
    </w:p>
    <w:p w14:paraId="5B023000" w14:textId="77777777" w:rsidR="00BB7667" w:rsidRDefault="00A27614">
      <w:pPr>
        <w:pStyle w:val="pheading"/>
      </w:pPr>
      <w:r>
        <w:t>DESCRIPTION</w:t>
      </w:r>
    </w:p>
    <w:p w14:paraId="7DF84D35" w14:textId="77777777" w:rsidR="00BB7667" w:rsidRDefault="00A27614">
      <w:pPr>
        <w:pStyle w:val="pheading"/>
      </w:pPr>
      <w:r>
        <w:t>- Définition / Comprend</w:t>
      </w:r>
    </w:p>
    <w:p w14:paraId="39B6E8F5" w14:textId="77777777" w:rsidR="00BB7667" w:rsidRDefault="00A27614">
      <w:r>
        <w:t xml:space="preserve"> Il s'agit de cadres avec un couvercle amovible à intégrer dans le revêtement de sol à l'intérieur du bâtiment.</w:t>
      </w:r>
    </w:p>
    <w:p w14:paraId="3913DED7" w14:textId="77777777" w:rsidR="00BB7667" w:rsidRDefault="00A27614">
      <w:pPr>
        <w:pStyle w:val="pheading"/>
      </w:pPr>
      <w:r>
        <w:t>MATÉRIAUX</w:t>
      </w:r>
    </w:p>
    <w:p w14:paraId="4A589DCB" w14:textId="77777777" w:rsidR="00BB7667" w:rsidRDefault="00A27614">
      <w:r>
        <w:t>Le couvercle de sol et le cadre sont fabriqués en:</w:t>
      </w:r>
    </w:p>
    <w:p w14:paraId="44AA5DB8" w14:textId="77777777" w:rsidR="00BB7667" w:rsidRDefault="00A27614">
      <w:r>
        <w:rPr>
          <w:b/>
        </w:rPr>
        <w:t>Choix opéré</w:t>
      </w:r>
      <w:r>
        <w:t xml:space="preserve"> : </w:t>
      </w:r>
      <w:r>
        <w:rPr>
          <w:rStyle w:val="optioncarChar"/>
        </w:rPr>
        <w:t>OPTION 1 (fonte ou acier moulé) </w:t>
      </w:r>
      <w:r>
        <w:t>(par défaut)</w:t>
      </w:r>
      <w:r>
        <w:rPr>
          <w:rStyle w:val="optioncarChar"/>
        </w:rPr>
        <w:t xml:space="preserve"> / OPTION 2 (PVC) / OPTION 2 (aluminium) / OPTION 3 (acier inoxydable) / ***</w:t>
      </w:r>
    </w:p>
    <w:p w14:paraId="56DA480A" w14:textId="77777777" w:rsidR="00BB7667" w:rsidRDefault="00A27614">
      <w:r>
        <w:rPr>
          <w:b/>
        </w:rPr>
        <w:t>***OPTION 1</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 PVC</w:t>
      </w:r>
      <w:r>
        <w:br/>
      </w:r>
      <w:r>
        <w:rPr>
          <w:b/>
        </w:rPr>
        <w:t>***OPTION 2</w:t>
      </w:r>
      <w:r>
        <w:t> : aluminium</w:t>
      </w:r>
      <w:r>
        <w:br/>
      </w:r>
      <w:r>
        <w:rPr>
          <w:b/>
        </w:rPr>
        <w:t>***OPTION 3 </w:t>
      </w:r>
      <w:r>
        <w:t>: acier inoxydable</w:t>
      </w:r>
    </w:p>
    <w:p w14:paraId="0F0A8C91" w14:textId="77777777" w:rsidR="00BB7667" w:rsidRDefault="00A27614">
      <w:pPr>
        <w:pStyle w:val="heading"/>
      </w:pPr>
      <w:r>
        <w:t>Spécifications</w:t>
      </w:r>
    </w:p>
    <w:p w14:paraId="22BF3D7E" w14:textId="77777777" w:rsidR="00BB7667" w:rsidRDefault="00A27614">
      <w:pPr>
        <w:pStyle w:val="Author-eListParagraph"/>
        <w:numPr>
          <w:ilvl w:val="0"/>
          <w:numId w:val="646"/>
        </w:numPr>
      </w:pPr>
      <w:r>
        <w:t xml:space="preserve">Type : </w:t>
      </w:r>
      <w:r>
        <w:rPr>
          <w:rStyle w:val="optioncarChar"/>
        </w:rPr>
        <w:t>simple </w:t>
      </w:r>
      <w:r>
        <w:t>(par défaut)</w:t>
      </w:r>
      <w:r>
        <w:rPr>
          <w:rStyle w:val="optioncarChar"/>
        </w:rPr>
        <w:t xml:space="preserve"> / couvercle à double fond / ***</w:t>
      </w:r>
    </w:p>
    <w:p w14:paraId="1DA6C1B3" w14:textId="77777777" w:rsidR="00BB7667" w:rsidRDefault="00A27614">
      <w:pPr>
        <w:pStyle w:val="Author-eListParagraph"/>
        <w:numPr>
          <w:ilvl w:val="0"/>
          <w:numId w:val="646"/>
        </w:numPr>
      </w:pPr>
      <w:r>
        <w:t xml:space="preserve">Classe de résistance : </w:t>
      </w:r>
      <w:r>
        <w:rPr>
          <w:rStyle w:val="optioncarChar"/>
        </w:rPr>
        <w:t>I (charge d'essai 15kN) </w:t>
      </w:r>
      <w:r>
        <w:t>(par défaut)</w:t>
      </w:r>
      <w:r>
        <w:rPr>
          <w:rStyle w:val="optioncarChar"/>
        </w:rPr>
        <w:t xml:space="preserve"> / II (charge d'essai 60 kN) / III (charge d'essai plus de 100 kN) / ***</w:t>
      </w:r>
    </w:p>
    <w:p w14:paraId="2161A8FA" w14:textId="77777777" w:rsidR="00BB7667" w:rsidRDefault="00A27614">
      <w:pPr>
        <w:pStyle w:val="Author-eListParagraph"/>
        <w:numPr>
          <w:ilvl w:val="0"/>
          <w:numId w:val="646"/>
        </w:numPr>
      </w:pPr>
      <w:r>
        <w:t xml:space="preserve">Aspect : </w:t>
      </w:r>
      <w:r>
        <w:rPr>
          <w:rStyle w:val="optioncarChar"/>
        </w:rPr>
        <w:t>plein </w:t>
      </w:r>
      <w:r>
        <w:t>(par défaut)</w:t>
      </w:r>
      <w:r>
        <w:rPr>
          <w:rStyle w:val="optioncarChar"/>
        </w:rPr>
        <w:t xml:space="preserve"> / légèrement rainuré avec une poignée / en creux destiné à être carrelé / ***</w:t>
      </w:r>
    </w:p>
    <w:p w14:paraId="3A9C3418" w14:textId="77777777" w:rsidR="00BB7667" w:rsidRDefault="00A27614">
      <w:pPr>
        <w:pStyle w:val="Author-eListParagraph"/>
        <w:numPr>
          <w:ilvl w:val="0"/>
          <w:numId w:val="646"/>
        </w:numPr>
      </w:pPr>
      <w:r>
        <w:t xml:space="preserve">Dimensions extérieures de la margelle : </w:t>
      </w:r>
      <w:r>
        <w:rPr>
          <w:rStyle w:val="optioncarChar"/>
        </w:rPr>
        <w:t>15 x 15 / 20 x 20</w:t>
      </w:r>
      <w:r>
        <w:t> (par défaut)</w:t>
      </w:r>
      <w:r>
        <w:rPr>
          <w:rStyle w:val="optioncarChar"/>
        </w:rPr>
        <w:t xml:space="preserve"> / 30 x 30 / 400 x 400 / 600 x 600 / *** </w:t>
      </w:r>
      <w:r>
        <w:t>mm.</w:t>
      </w:r>
    </w:p>
    <w:p w14:paraId="15875C2E" w14:textId="77777777" w:rsidR="00BB7667" w:rsidRDefault="00A27614">
      <w:pPr>
        <w:pStyle w:val="pheading"/>
      </w:pPr>
      <w:r>
        <w:t>EXÉCUTION / MISE EN ŒUVRE</w:t>
      </w:r>
    </w:p>
    <w:p w14:paraId="04E813ED" w14:textId="77777777" w:rsidR="00BB7667" w:rsidRDefault="00A27614">
      <w:r>
        <w:t>Les bords du cadre doivent coïncider avec les joints des carreaux lorsque le format des carreaux le permettent. Le cadre est encastré dans le revêtement de sol au niveau prescrit et fixé au mortier conformément aux prescriptions du § 6 de la [NIT 237].</w:t>
      </w:r>
    </w:p>
    <w:p w14:paraId="56511BF3" w14:textId="77777777" w:rsidR="00BB7667" w:rsidRDefault="00A27614">
      <w:pPr>
        <w:pStyle w:val="Author-eSectionHeading6"/>
      </w:pPr>
      <w:bookmarkStart w:id="811" w:name="_Toc178838723"/>
      <w:r>
        <w:t>53.68.1a Couvercles de sol métalliques CCTB 01.11</w:t>
      </w:r>
      <w:bookmarkEnd w:id="811"/>
    </w:p>
    <w:p w14:paraId="00AA239B" w14:textId="77777777" w:rsidR="00BB7667" w:rsidRDefault="00A27614">
      <w:pPr>
        <w:pStyle w:val="pheading"/>
      </w:pPr>
      <w:r>
        <w:t>DESCRIPTION</w:t>
      </w:r>
    </w:p>
    <w:p w14:paraId="1A249B1F" w14:textId="77777777" w:rsidR="00BB7667" w:rsidRDefault="00A27614">
      <w:pPr>
        <w:pStyle w:val="pheading"/>
      </w:pPr>
      <w:r>
        <w:t>- Définition / Comprend</w:t>
      </w:r>
    </w:p>
    <w:p w14:paraId="095FB561" w14:textId="77777777" w:rsidR="00BB7667" w:rsidRDefault="00A27614">
      <w:pPr>
        <w:jc w:val="both"/>
      </w:pPr>
      <w:r>
        <w:t>Il s'agit de prescriptions pour la fourniture et pose de cadres avec un couvercle amovible à intégrer dans le revêtement de sol à l'intérieur du bâtiment.</w:t>
      </w:r>
    </w:p>
    <w:p w14:paraId="37BE034C" w14:textId="77777777" w:rsidR="00BB7667" w:rsidRDefault="00A27614">
      <w:pPr>
        <w:jc w:val="both"/>
      </w:pPr>
      <w:r>
        <w:t>Ce poste comprend :</w:t>
      </w:r>
    </w:p>
    <w:p w14:paraId="0F914D85" w14:textId="77777777" w:rsidR="00BB7667" w:rsidRDefault="00A27614">
      <w:pPr>
        <w:pStyle w:val="Author-eListParagraph"/>
        <w:numPr>
          <w:ilvl w:val="0"/>
          <w:numId w:val="647"/>
        </w:numPr>
        <w:jc w:val="both"/>
      </w:pPr>
      <w:r>
        <w:t>la prise de mesures et le contrôle des épaisseurs disponibles ;</w:t>
      </w:r>
    </w:p>
    <w:p w14:paraId="5457AD73" w14:textId="77777777" w:rsidR="00BB7667" w:rsidRDefault="00A27614">
      <w:pPr>
        <w:pStyle w:val="Author-eListParagraph"/>
        <w:numPr>
          <w:ilvl w:val="0"/>
          <w:numId w:val="647"/>
        </w:numPr>
        <w:jc w:val="both"/>
      </w:pPr>
      <w:r>
        <w:t>la préparation, le nettoyage et le contrôle de l'aire de pose et du support ;</w:t>
      </w:r>
    </w:p>
    <w:p w14:paraId="42A5EF37" w14:textId="77777777" w:rsidR="00BB7667" w:rsidRDefault="00A27614">
      <w:pPr>
        <w:pStyle w:val="Author-eListParagraph"/>
        <w:numPr>
          <w:ilvl w:val="0"/>
          <w:numId w:val="647"/>
        </w:numPr>
        <w:jc w:val="both"/>
      </w:pPr>
      <w:r>
        <w:t>la fourniture et la mise en œuvre proprement dite des couvercles de sol et des éléments de raccords ;</w:t>
      </w:r>
    </w:p>
    <w:p w14:paraId="72D6F408" w14:textId="77777777" w:rsidR="00BB7667" w:rsidRDefault="00A27614">
      <w:pPr>
        <w:pStyle w:val="Author-eListParagraph"/>
        <w:numPr>
          <w:ilvl w:val="0"/>
          <w:numId w:val="647"/>
        </w:numPr>
        <w:jc w:val="both"/>
      </w:pPr>
      <w:r>
        <w:t>les éventuelles mesures de protection provisoires ;</w:t>
      </w:r>
    </w:p>
    <w:p w14:paraId="3B5CDC0E" w14:textId="77777777" w:rsidR="00BB7667" w:rsidRDefault="00A27614">
      <w:pPr>
        <w:pStyle w:val="Author-eListParagraph"/>
        <w:numPr>
          <w:ilvl w:val="0"/>
          <w:numId w:val="647"/>
        </w:numPr>
        <w:jc w:val="both"/>
      </w:pPr>
      <w:r>
        <w:t>l’enlèvement des protections ;</w:t>
      </w:r>
    </w:p>
    <w:p w14:paraId="7472D661" w14:textId="77777777" w:rsidR="00BB7667" w:rsidRDefault="00A27614">
      <w:pPr>
        <w:pStyle w:val="Author-eListParagraph"/>
        <w:numPr>
          <w:ilvl w:val="0"/>
          <w:numId w:val="647"/>
        </w:numPr>
        <w:jc w:val="both"/>
      </w:pPr>
      <w:r>
        <w:t>l’évacuation des déchets et le nettoyage du chantier.</w:t>
      </w:r>
    </w:p>
    <w:p w14:paraId="74974A82" w14:textId="77777777" w:rsidR="00BB7667" w:rsidRDefault="00A27614">
      <w:pPr>
        <w:pStyle w:val="pheading"/>
      </w:pPr>
      <w:r>
        <w:t>- Localisation</w:t>
      </w:r>
    </w:p>
    <w:p w14:paraId="6B12666B" w14:textId="77777777" w:rsidR="00BB7667" w:rsidRDefault="00A27614">
      <w:r>
        <w:t xml:space="preserve">Les travaux sont localisés : </w:t>
      </w:r>
      <w:r>
        <w:rPr>
          <w:rStyle w:val="optioncarChar"/>
        </w:rPr>
        <w:t>***</w:t>
      </w:r>
      <w:r>
        <w:t>.</w:t>
      </w:r>
    </w:p>
    <w:p w14:paraId="3BF00730" w14:textId="77777777" w:rsidR="00BB7667" w:rsidRDefault="00A27614">
      <w:r>
        <w:t>Voir plans et métrés détaillés</w:t>
      </w:r>
    </w:p>
    <w:p w14:paraId="0250A112" w14:textId="77777777" w:rsidR="00BB7667" w:rsidRDefault="00A27614">
      <w:pPr>
        <w:pStyle w:val="pheading"/>
      </w:pPr>
      <w:r>
        <w:t>MATÉRIAUX</w:t>
      </w:r>
    </w:p>
    <w:p w14:paraId="6A3FE0D7" w14:textId="77777777" w:rsidR="00BB7667" w:rsidRDefault="00A27614">
      <w:pPr>
        <w:pStyle w:val="pheading"/>
      </w:pPr>
      <w:r>
        <w:t>- Caractéristiques générales</w:t>
      </w:r>
    </w:p>
    <w:p w14:paraId="2FA185E1" w14:textId="77777777" w:rsidR="00BB7667" w:rsidRDefault="00A27614">
      <w:pPr>
        <w:jc w:val="both"/>
      </w:pPr>
      <w:r>
        <w:t xml:space="preserve">Type de couvercle : </w:t>
      </w:r>
      <w:r>
        <w:rPr>
          <w:rStyle w:val="optioncarChar"/>
        </w:rPr>
        <w:t xml:space="preserve">couvercle amovible </w:t>
      </w:r>
      <w:r>
        <w:t>(par défaut)</w:t>
      </w:r>
      <w:r>
        <w:rPr>
          <w:rStyle w:val="optioncarChar"/>
        </w:rPr>
        <w:t xml:space="preserve"> / couvercle à charnière.</w:t>
      </w:r>
    </w:p>
    <w:p w14:paraId="6299D730" w14:textId="77777777" w:rsidR="00BB7667" w:rsidRDefault="00A27614">
      <w:pPr>
        <w:jc w:val="both"/>
      </w:pPr>
      <w:r>
        <w:rPr>
          <w:b/>
          <w:u w:val="single"/>
        </w:rPr>
        <w:t>Couvercle amovible</w:t>
      </w:r>
    </w:p>
    <w:p w14:paraId="42E12D18" w14:textId="77777777" w:rsidR="00BB7667" w:rsidRDefault="00A27614">
      <w:pPr>
        <w:pStyle w:val="Author-eListParagraph"/>
        <w:numPr>
          <w:ilvl w:val="0"/>
          <w:numId w:val="648"/>
        </w:numPr>
      </w:pPr>
      <w:r>
        <w:t>Type de couvercle :</w:t>
      </w:r>
      <w:r>
        <w:rPr>
          <w:rStyle w:val="optioncarChar"/>
        </w:rPr>
        <w:t xml:space="preserve"> simple</w:t>
      </w:r>
      <w:r>
        <w:t xml:space="preserve"> (par défaut)</w:t>
      </w:r>
      <w:r>
        <w:rPr>
          <w:rStyle w:val="optioncarChar"/>
        </w:rPr>
        <w:t xml:space="preserve"> / à double fond / ***</w:t>
      </w:r>
      <w:r>
        <w:t>.</w:t>
      </w:r>
    </w:p>
    <w:p w14:paraId="538BD7B2" w14:textId="77777777" w:rsidR="00BB7667" w:rsidRDefault="00A27614">
      <w:pPr>
        <w:pStyle w:val="Author-eListParagraph"/>
        <w:numPr>
          <w:ilvl w:val="0"/>
          <w:numId w:val="648"/>
        </w:numPr>
      </w:pPr>
      <w:r>
        <w:t>Classe de résistance [NBN EN 124 série]:</w:t>
      </w:r>
      <w:r>
        <w:rPr>
          <w:rStyle w:val="optioncarChar"/>
        </w:rPr>
        <w:t xml:space="preserve"> A 15 </w:t>
      </w:r>
      <w:r>
        <w:t xml:space="preserve">(par défaut) </w:t>
      </w:r>
      <w:r>
        <w:rPr>
          <w:rStyle w:val="optioncarChar"/>
        </w:rPr>
        <w:t>/ B125 / ***</w:t>
      </w:r>
      <w:r>
        <w:t>.</w:t>
      </w:r>
    </w:p>
    <w:p w14:paraId="36DEA9AC" w14:textId="77777777" w:rsidR="00BB7667" w:rsidRDefault="00A27614">
      <w:pPr>
        <w:pStyle w:val="Author-eListParagraph"/>
        <w:numPr>
          <w:ilvl w:val="0"/>
          <w:numId w:val="648"/>
        </w:numPr>
      </w:pPr>
      <w:r>
        <w:t>Couvercle antidérapant,</w:t>
      </w:r>
    </w:p>
    <w:p w14:paraId="171FF571" w14:textId="77777777" w:rsidR="00BB7667" w:rsidRDefault="00A27614">
      <w:pPr>
        <w:pStyle w:val="Author-eListParagraph"/>
        <w:numPr>
          <w:ilvl w:val="0"/>
          <w:numId w:val="648"/>
        </w:numPr>
      </w:pPr>
      <w:r>
        <w:t xml:space="preserve">Aspect : </w:t>
      </w:r>
      <w:r>
        <w:rPr>
          <w:rStyle w:val="optioncarChar"/>
        </w:rPr>
        <w:t xml:space="preserve">au choix de l’entrepreneur </w:t>
      </w:r>
      <w:r>
        <w:t xml:space="preserve">(par défaut) </w:t>
      </w:r>
      <w:r>
        <w:rPr>
          <w:rStyle w:val="optioncarChar"/>
        </w:rPr>
        <w:t>/ rainuré / larmé / strié / gaufré / ***.</w:t>
      </w:r>
    </w:p>
    <w:p w14:paraId="4017AE3E" w14:textId="77777777" w:rsidR="00BB7667" w:rsidRDefault="00A27614">
      <w:pPr>
        <w:pStyle w:val="Author-eListParagraph"/>
        <w:numPr>
          <w:ilvl w:val="0"/>
          <w:numId w:val="648"/>
        </w:numPr>
      </w:pPr>
      <w:r>
        <w:t xml:space="preserve">Étanche à l’eau et aux odeurs grâce à un joint dans le profil du cadre en : </w:t>
      </w:r>
      <w:r>
        <w:rPr>
          <w:rStyle w:val="optioncarChar"/>
        </w:rPr>
        <w:t>EPDM</w:t>
      </w:r>
      <w:r>
        <w:t xml:space="preserve"> (par défaut) </w:t>
      </w:r>
      <w:r>
        <w:rPr>
          <w:rStyle w:val="optioncarChar"/>
        </w:rPr>
        <w:t>/ ***.</w:t>
      </w:r>
    </w:p>
    <w:p w14:paraId="67845138" w14:textId="77777777" w:rsidR="00BB7667" w:rsidRDefault="00A27614">
      <w:pPr>
        <w:pStyle w:val="Author-eListParagraph"/>
        <w:numPr>
          <w:ilvl w:val="0"/>
          <w:numId w:val="648"/>
        </w:numPr>
      </w:pPr>
      <w:r>
        <w:t>Dimensions du couvercle :</w:t>
      </w:r>
      <w:r>
        <w:rPr>
          <w:rStyle w:val="optioncarChar"/>
        </w:rPr>
        <w:t xml:space="preserve"> 300 x 300 / 400 x 400 / 500 x 500</w:t>
      </w:r>
      <w:r>
        <w:t xml:space="preserve"> (par défaut) </w:t>
      </w:r>
      <w:r>
        <w:rPr>
          <w:rStyle w:val="optioncarChar"/>
        </w:rPr>
        <w:t>/ 600 x 600 / 800 x 800/ 1000 x 1000 / au choix de l’entrepreneur / ***</w:t>
      </w:r>
      <w:r>
        <w:t xml:space="preserve"> mm.</w:t>
      </w:r>
    </w:p>
    <w:p w14:paraId="5A2CC33C" w14:textId="77777777" w:rsidR="00BB7667" w:rsidRDefault="00A27614">
      <w:pPr>
        <w:pStyle w:val="Author-eListParagraph"/>
        <w:numPr>
          <w:ilvl w:val="0"/>
          <w:numId w:val="648"/>
        </w:numPr>
      </w:pPr>
      <w:r>
        <w:t>Deux clés/poignées de levage amovibles sont livrées pour chaque couvercle.</w:t>
      </w:r>
    </w:p>
    <w:p w14:paraId="024AB23D" w14:textId="77777777" w:rsidR="00BB7667" w:rsidRDefault="00A27614">
      <w:pPr>
        <w:pStyle w:val="Author-eListParagraph"/>
        <w:numPr>
          <w:ilvl w:val="0"/>
          <w:numId w:val="648"/>
        </w:numPr>
      </w:pPr>
      <w:r>
        <w:t xml:space="preserve">Le couvercle de sol et le cadre sont fabriqués en : </w:t>
      </w:r>
      <w:r>
        <w:rPr>
          <w:rStyle w:val="optioncarChar"/>
        </w:rPr>
        <w:t xml:space="preserve">aluminium moulé </w:t>
      </w:r>
      <w:r>
        <w:t>(par défaut)</w:t>
      </w:r>
      <w:r>
        <w:rPr>
          <w:rStyle w:val="optioncarChar"/>
        </w:rPr>
        <w:t xml:space="preserve"> / fonte moulée / tôle d’aluminium / acier galvanisé / acier inoxydable / ***</w:t>
      </w:r>
      <w:r>
        <w:t>.</w:t>
      </w:r>
    </w:p>
    <w:p w14:paraId="06A46EAF" w14:textId="77777777" w:rsidR="00BB7667" w:rsidRDefault="00A27614">
      <w:pPr>
        <w:ind w:left="567"/>
        <w:jc w:val="both"/>
      </w:pPr>
      <w:r>
        <w:rPr>
          <w:b/>
          <w:i/>
        </w:rPr>
        <w:t>(Soit par défaut)</w:t>
      </w:r>
    </w:p>
    <w:p w14:paraId="6D36DC9B" w14:textId="77777777" w:rsidR="00BB7667" w:rsidRDefault="00A27614">
      <w:pPr>
        <w:ind w:left="567"/>
        <w:jc w:val="both"/>
      </w:pPr>
      <w:r>
        <w:rPr>
          <w:rStyle w:val="soitChar"/>
          <w:u w:val="single"/>
        </w:rPr>
        <w:t>Aluminium moulé</w:t>
      </w:r>
    </w:p>
    <w:p w14:paraId="6CBA1D82" w14:textId="77777777" w:rsidR="00BB7667" w:rsidRDefault="00A27614">
      <w:pPr>
        <w:ind w:left="567"/>
        <w:jc w:val="both"/>
      </w:pPr>
      <w:r>
        <w:rPr>
          <w:rStyle w:val="soitChar"/>
        </w:rPr>
        <w:t>Le cadre et le couvercle sont fabriqués en aluminium moulé. Ils sont débarrassés de toute ébavures.</w:t>
      </w:r>
    </w:p>
    <w:p w14:paraId="3B0AF4D8" w14:textId="77777777" w:rsidR="00BB7667" w:rsidRDefault="00A27614">
      <w:pPr>
        <w:ind w:left="567"/>
        <w:jc w:val="both"/>
      </w:pPr>
      <w:r>
        <w:rPr>
          <w:rStyle w:val="soitChar"/>
        </w:rPr>
        <w:t>Coloris :</w:t>
      </w:r>
      <w:r>
        <w:rPr>
          <w:rStyle w:val="optioncarChar"/>
        </w:rPr>
        <w:t>gris</w:t>
      </w:r>
      <w:r>
        <w:t xml:space="preserve"> (par défaut)</w:t>
      </w:r>
      <w:r>
        <w:rPr>
          <w:rStyle w:val="optioncarChar"/>
        </w:rPr>
        <w:t xml:space="preserve"> / ***</w:t>
      </w:r>
      <w:r>
        <w:rPr>
          <w:b/>
          <w:i/>
        </w:rPr>
        <w:t> </w:t>
      </w:r>
    </w:p>
    <w:p w14:paraId="2E5FDC9C" w14:textId="77777777" w:rsidR="00BB7667" w:rsidRDefault="00A27614">
      <w:pPr>
        <w:ind w:left="567"/>
        <w:jc w:val="both"/>
      </w:pPr>
      <w:r>
        <w:rPr>
          <w:b/>
          <w:i/>
        </w:rPr>
        <w:t>(Soit)</w:t>
      </w:r>
    </w:p>
    <w:p w14:paraId="2E9F13DB" w14:textId="77777777" w:rsidR="00BB7667" w:rsidRDefault="00A27614">
      <w:pPr>
        <w:ind w:left="567"/>
        <w:jc w:val="both"/>
      </w:pPr>
      <w:r>
        <w:rPr>
          <w:rStyle w:val="soitChar"/>
          <w:u w:val="single"/>
        </w:rPr>
        <w:t>Fonte moulée</w:t>
      </w:r>
    </w:p>
    <w:p w14:paraId="27C98177" w14:textId="77777777" w:rsidR="00BB7667" w:rsidRDefault="00A27614">
      <w:pPr>
        <w:ind w:left="567"/>
        <w:jc w:val="both"/>
      </w:pPr>
      <w:r>
        <w:rPr>
          <w:rStyle w:val="soitChar"/>
        </w:rPr>
        <w:t>Le cadre et le couvercle sont fabriqués en fonte (ou acier) moulée répondant à la [NBN B 54-101]. Ils sont débarrassés de toute rouille, ébavurés, et enduits d'une couche de peinture primaire et, ensuite, de deux couches de peinture à base de résine alkyde. La mise en peinture est comprise dans le prix unitaire.</w:t>
      </w:r>
    </w:p>
    <w:p w14:paraId="787881F3" w14:textId="77777777" w:rsidR="00BB7667" w:rsidRDefault="00A27614">
      <w:pPr>
        <w:ind w:left="567"/>
        <w:jc w:val="both"/>
      </w:pPr>
      <w:r>
        <w:rPr>
          <w:rStyle w:val="soitChar"/>
        </w:rPr>
        <w:t>Coloris :</w:t>
      </w:r>
      <w:r>
        <w:rPr>
          <w:rStyle w:val="optioncarChar"/>
        </w:rPr>
        <w:t xml:space="preserve">noir </w:t>
      </w:r>
      <w:r>
        <w:t xml:space="preserve">(par défaut) </w:t>
      </w:r>
      <w:r>
        <w:rPr>
          <w:rStyle w:val="optioncarChar"/>
        </w:rPr>
        <w:t>/ ***.</w:t>
      </w:r>
    </w:p>
    <w:p w14:paraId="421E51AC" w14:textId="77777777" w:rsidR="00BB7667" w:rsidRDefault="00A27614">
      <w:pPr>
        <w:ind w:left="567"/>
        <w:jc w:val="both"/>
      </w:pPr>
      <w:r>
        <w:rPr>
          <w:b/>
          <w:i/>
        </w:rPr>
        <w:t>(Soit)</w:t>
      </w:r>
    </w:p>
    <w:p w14:paraId="202FF9D8" w14:textId="77777777" w:rsidR="00BB7667" w:rsidRDefault="00A27614">
      <w:pPr>
        <w:ind w:left="567"/>
        <w:jc w:val="both"/>
      </w:pPr>
      <w:r>
        <w:rPr>
          <w:rStyle w:val="soitChar"/>
          <w:u w:val="single"/>
        </w:rPr>
        <w:t>Tôle d’aluminium</w:t>
      </w:r>
    </w:p>
    <w:p w14:paraId="6B909C72" w14:textId="77777777" w:rsidR="00BB7667" w:rsidRDefault="00A27614">
      <w:pPr>
        <w:ind w:left="567"/>
        <w:jc w:val="both"/>
      </w:pPr>
      <w:r>
        <w:rPr>
          <w:rStyle w:val="soitChar"/>
        </w:rPr>
        <w:t>Le cadre est fabriqué en alliage d’aluminium (Al-Mg-Si) extrudé. Les coins sont coupés à onglet et sont sertis ou renforcés par des soutiens en acier galvanisé. L’ancrage dans le support s’effectue via des pattes en acier galvanisé attachées au cadre.</w:t>
      </w:r>
    </w:p>
    <w:p w14:paraId="25CEBE79" w14:textId="77777777" w:rsidR="00BB7667" w:rsidRDefault="00A27614">
      <w:pPr>
        <w:ind w:left="567"/>
        <w:jc w:val="both"/>
      </w:pPr>
      <w:r>
        <w:rPr>
          <w:rStyle w:val="soitChar"/>
        </w:rPr>
        <w:t>Le couvercle se compose d’une tôle en alliage d’aluminium (Al-Mg-Si) d’une épaisseur minimum de</w:t>
      </w:r>
      <w:r>
        <w:rPr>
          <w:rStyle w:val="optioncarChar"/>
        </w:rPr>
        <w:t xml:space="preserve">5 </w:t>
      </w:r>
      <w:r>
        <w:t>(par défaut)</w:t>
      </w:r>
      <w:r>
        <w:rPr>
          <w:rStyle w:val="optioncarChar"/>
        </w:rPr>
        <w:t xml:space="preserve"> / *** </w:t>
      </w:r>
      <w:r>
        <w:rPr>
          <w:rStyle w:val="soitChar"/>
        </w:rPr>
        <w:t>mm, muni de plusieurs barres de renforcement soudées sur la face arrière afin d’obtenir la charge d’utilisation préconisée.</w:t>
      </w:r>
    </w:p>
    <w:p w14:paraId="076DE195" w14:textId="77777777" w:rsidR="00BB7667" w:rsidRDefault="00A27614">
      <w:pPr>
        <w:ind w:left="567"/>
        <w:jc w:val="both"/>
      </w:pPr>
      <w:r>
        <w:rPr>
          <w:b/>
          <w:i/>
        </w:rPr>
        <w:t>(Soit)</w:t>
      </w:r>
    </w:p>
    <w:p w14:paraId="1D73B865" w14:textId="77777777" w:rsidR="00BB7667" w:rsidRDefault="00A27614">
      <w:pPr>
        <w:ind w:left="567"/>
        <w:jc w:val="both"/>
      </w:pPr>
      <w:r>
        <w:rPr>
          <w:rStyle w:val="soitChar"/>
          <w:u w:val="single"/>
        </w:rPr>
        <w:t>Acier galvanisé</w:t>
      </w:r>
    </w:p>
    <w:p w14:paraId="7B75B50F" w14:textId="77777777" w:rsidR="00BB7667" w:rsidRDefault="00A27614">
      <w:pPr>
        <w:ind w:left="567"/>
        <w:jc w:val="both"/>
      </w:pPr>
      <w:r>
        <w:rPr>
          <w:rStyle w:val="soitChar"/>
        </w:rPr>
        <w:t>Le cadre est fabriqué en acier galvanisé ou zingué. Les coins sont coupés à onglet et sont soudés. L’ancrage dans le support s’effectue via des pattes en acier galvanisé attachées au cadre.</w:t>
      </w:r>
    </w:p>
    <w:p w14:paraId="6DAFED64" w14:textId="77777777" w:rsidR="00BB7667" w:rsidRDefault="00A27614">
      <w:pPr>
        <w:ind w:left="567"/>
        <w:jc w:val="both"/>
      </w:pPr>
      <w:r>
        <w:rPr>
          <w:rStyle w:val="soitChar"/>
        </w:rPr>
        <w:t> Le couvercle se compose d’une tôle en acier galvanisé ou zingué d’une épaisseur minimum de </w:t>
      </w:r>
      <w:r>
        <w:rPr>
          <w:rStyle w:val="optioncarChar"/>
        </w:rPr>
        <w:t xml:space="preserve">3 / 5 </w:t>
      </w:r>
      <w:r>
        <w:t xml:space="preserve">(par défaut) </w:t>
      </w:r>
      <w:r>
        <w:rPr>
          <w:rStyle w:val="optioncarChar"/>
        </w:rPr>
        <w:t xml:space="preserve">/ *** </w:t>
      </w:r>
      <w:r>
        <w:rPr>
          <w:rStyle w:val="soitChar"/>
        </w:rPr>
        <w:t>mm</w:t>
      </w:r>
      <w:r>
        <w:t>,</w:t>
      </w:r>
      <w:r>
        <w:rPr>
          <w:rStyle w:val="soitChar"/>
        </w:rPr>
        <w:t xml:space="preserve"> muni de plusieurs barres de renforcement soudées sur la face arrière afin d’obtenir la charge d’utilisation préconisée.</w:t>
      </w:r>
    </w:p>
    <w:p w14:paraId="113319BB" w14:textId="77777777" w:rsidR="00BB7667" w:rsidRDefault="00A27614">
      <w:pPr>
        <w:ind w:left="567"/>
        <w:jc w:val="both"/>
      </w:pPr>
      <w:r>
        <w:rPr>
          <w:rStyle w:val="soitChar"/>
        </w:rPr>
        <w:t> 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706ECCE8" w14:textId="77777777" w:rsidR="00BB7667" w:rsidRDefault="00A27614">
      <w:pPr>
        <w:ind w:left="567"/>
        <w:jc w:val="both"/>
      </w:pPr>
      <w:r>
        <w:rPr>
          <w:b/>
          <w:i/>
        </w:rPr>
        <w:t>(Soit)</w:t>
      </w:r>
    </w:p>
    <w:p w14:paraId="65B7E667" w14:textId="77777777" w:rsidR="00BB7667" w:rsidRDefault="00A27614">
      <w:pPr>
        <w:ind w:left="567"/>
        <w:jc w:val="both"/>
      </w:pPr>
      <w:r>
        <w:rPr>
          <w:rStyle w:val="soitChar"/>
          <w:u w:val="single"/>
        </w:rPr>
        <w:t>Acier inoxydable</w:t>
      </w:r>
    </w:p>
    <w:p w14:paraId="5B0EDCA7" w14:textId="77777777" w:rsidR="00BB7667" w:rsidRDefault="00A27614">
      <w:pPr>
        <w:ind w:left="567"/>
        <w:jc w:val="both"/>
      </w:pPr>
      <w:r>
        <w:rPr>
          <w:rStyle w:val="soitChar"/>
        </w:rPr>
        <w:t>Qualité</w:t>
      </w:r>
      <w:r>
        <w:rPr>
          <w:rStyle w:val="soitChar"/>
          <w:color w:val="000000"/>
        </w:rPr>
        <w:t> </w:t>
      </w:r>
      <w:r>
        <w:rPr>
          <w:rStyle w:val="optioncarChar"/>
        </w:rPr>
        <w:t xml:space="preserve">AISI 304 (standard) </w:t>
      </w:r>
      <w:r>
        <w:t xml:space="preserve">(par défaut) </w:t>
      </w:r>
      <w:r>
        <w:rPr>
          <w:rStyle w:val="optioncarChar"/>
        </w:rPr>
        <w:t>/ 316 (milieu agressif tel que mer, piscine, etc.) / ***</w:t>
      </w:r>
      <w:r>
        <w:t>.</w:t>
      </w:r>
    </w:p>
    <w:p w14:paraId="6433C756" w14:textId="77777777" w:rsidR="00BB7667" w:rsidRDefault="00A27614">
      <w:pPr>
        <w:ind w:left="567"/>
        <w:jc w:val="both"/>
      </w:pPr>
      <w:r>
        <w:rPr>
          <w:rStyle w:val="soitChar"/>
        </w:rPr>
        <w:t>Le cadre est fabriqué en acier inoxydable. Les coins sont coupés à onglet et sont soudés. L’ancrage dans le support s’effectue via des pattes attachées au cadre.</w:t>
      </w:r>
    </w:p>
    <w:p w14:paraId="317311D3" w14:textId="77777777" w:rsidR="00BB7667" w:rsidRDefault="00A27614">
      <w:pPr>
        <w:ind w:left="567"/>
        <w:jc w:val="both"/>
      </w:pPr>
      <w:r>
        <w:rPr>
          <w:rStyle w:val="soitChar"/>
        </w:rPr>
        <w:t>Le couvercle se compose d’une tôle en acier inoxydable d’une épaisseur minimum de :</w:t>
      </w:r>
      <w:r>
        <w:rPr>
          <w:rStyle w:val="optioncarChar"/>
        </w:rPr>
        <w:t xml:space="preserve">3 / 5 </w:t>
      </w:r>
      <w:r>
        <w:t>(par défaut)</w:t>
      </w:r>
      <w:r>
        <w:rPr>
          <w:rStyle w:val="optioncarChar"/>
        </w:rPr>
        <w:t xml:space="preserve"> / *** </w:t>
      </w:r>
      <w:r>
        <w:rPr>
          <w:rStyle w:val="soitChar"/>
        </w:rPr>
        <w:t>mm, muni de plusieurs barres de renforcement soudées sur la face arrière afin d’obtenir la charge d’utilisation préconisée.</w:t>
      </w:r>
    </w:p>
    <w:p w14:paraId="267F8E7E" w14:textId="77777777" w:rsidR="00BB7667" w:rsidRDefault="00A27614">
      <w:pPr>
        <w:ind w:left="567"/>
        <w:jc w:val="both"/>
      </w:pPr>
      <w:r>
        <w:rPr>
          <w:rStyle w:val="soitChar"/>
        </w:rPr>
        <w:t>L’ensemble est étanche aux odeurs et aux eaux de ruissellement grâce à un joint dans le profil du cadre, qui est comprimé au moyen de vis en acier inoxydable. Ces boulons sont protégés par des capuchons en plastique pour empêcher le dépôt de saletés dans la tête des vis.</w:t>
      </w:r>
    </w:p>
    <w:p w14:paraId="068A2C27" w14:textId="77777777" w:rsidR="00BB7667" w:rsidRDefault="00A27614">
      <w:pPr>
        <w:jc w:val="both"/>
      </w:pPr>
      <w:r>
        <w:rPr>
          <w:b/>
          <w:u w:val="single"/>
        </w:rPr>
        <w:t>Couvercle à charnière</w:t>
      </w:r>
    </w:p>
    <w:p w14:paraId="7DCC865E" w14:textId="77777777" w:rsidR="00BB7667" w:rsidRDefault="00A27614">
      <w:pPr>
        <w:pStyle w:val="Author-eListParagraph"/>
        <w:numPr>
          <w:ilvl w:val="0"/>
          <w:numId w:val="649"/>
        </w:numPr>
      </w:pPr>
      <w:r>
        <w:t>Dispositif de fermeture à charnières et ouverture assistée au moyen de 2 vérins à gaz.</w:t>
      </w:r>
    </w:p>
    <w:p w14:paraId="2A4BB8D0" w14:textId="77777777" w:rsidR="00BB7667" w:rsidRDefault="00A27614">
      <w:pPr>
        <w:pStyle w:val="Author-eListParagraph"/>
        <w:numPr>
          <w:ilvl w:val="0"/>
          <w:numId w:val="649"/>
        </w:numPr>
      </w:pPr>
      <w:r>
        <w:t xml:space="preserve">Charnières : </w:t>
      </w:r>
      <w:r>
        <w:rPr>
          <w:rStyle w:val="optioncarChar"/>
        </w:rPr>
        <w:t xml:space="preserve">visibles </w:t>
      </w:r>
      <w:r>
        <w:t xml:space="preserve">(par défaut) </w:t>
      </w:r>
      <w:r>
        <w:rPr>
          <w:rStyle w:val="optioncarChar"/>
        </w:rPr>
        <w:t>/ invisibles / articulées (pour la fonte).</w:t>
      </w:r>
    </w:p>
    <w:p w14:paraId="35FDD65C" w14:textId="77777777" w:rsidR="00BB7667" w:rsidRDefault="00A27614">
      <w:pPr>
        <w:pStyle w:val="Author-eListParagraph"/>
        <w:numPr>
          <w:ilvl w:val="0"/>
          <w:numId w:val="649"/>
        </w:numPr>
      </w:pPr>
      <w:r>
        <w:t xml:space="preserve">Classe de résistance [NBN EN 124 série] : minimum </w:t>
      </w:r>
      <w:r>
        <w:rPr>
          <w:rStyle w:val="optioncarChar"/>
        </w:rPr>
        <w:t>A15</w:t>
      </w:r>
      <w:r>
        <w:t xml:space="preserve"> (par défaut)</w:t>
      </w:r>
      <w:r>
        <w:rPr>
          <w:rStyle w:val="optioncarChar"/>
        </w:rPr>
        <w:t xml:space="preserve"> / B125 / C250 / D400 / ***.</w:t>
      </w:r>
    </w:p>
    <w:p w14:paraId="6615563F" w14:textId="77777777" w:rsidR="00BB7667" w:rsidRDefault="00A27614">
      <w:pPr>
        <w:pStyle w:val="Author-eListParagraph"/>
        <w:numPr>
          <w:ilvl w:val="0"/>
          <w:numId w:val="649"/>
        </w:numPr>
      </w:pPr>
      <w:r>
        <w:t>Couvercle antidérapant,</w:t>
      </w:r>
    </w:p>
    <w:p w14:paraId="5B9A8C05" w14:textId="77777777" w:rsidR="00BB7667" w:rsidRDefault="00A27614">
      <w:pPr>
        <w:pStyle w:val="Author-eListParagraph"/>
        <w:numPr>
          <w:ilvl w:val="0"/>
          <w:numId w:val="649"/>
        </w:numPr>
      </w:pPr>
      <w:r>
        <w:t xml:space="preserve">Aspect : </w:t>
      </w:r>
      <w:r>
        <w:rPr>
          <w:rStyle w:val="optioncarChar"/>
        </w:rPr>
        <w:t>au choix de l’entrepreneur</w:t>
      </w:r>
      <w:r>
        <w:t xml:space="preserve"> (par défaut)</w:t>
      </w:r>
      <w:r>
        <w:rPr>
          <w:rStyle w:val="optioncarChar"/>
        </w:rPr>
        <w:t xml:space="preserve"> / larmé / strié / gaufré / ***</w:t>
      </w:r>
      <w:r>
        <w:t>.</w:t>
      </w:r>
    </w:p>
    <w:p w14:paraId="52FA938D" w14:textId="77777777" w:rsidR="00BB7667" w:rsidRDefault="00A27614">
      <w:pPr>
        <w:pStyle w:val="Author-eListParagraph"/>
        <w:numPr>
          <w:ilvl w:val="0"/>
          <w:numId w:val="649"/>
        </w:numPr>
      </w:pPr>
      <w:r>
        <w:t xml:space="preserve">Étanche à l’eau et aux odeurs grâce à un joint dans le profil du cadre qui est comprimé au moyen de vis en inox : joint en </w:t>
      </w:r>
      <w:r>
        <w:rPr>
          <w:rStyle w:val="optioncarChar"/>
        </w:rPr>
        <w:t>EPDM</w:t>
      </w:r>
      <w:r>
        <w:t xml:space="preserve"> (par défaut)</w:t>
      </w:r>
      <w:r>
        <w:rPr>
          <w:rStyle w:val="optioncarChar"/>
        </w:rPr>
        <w:t xml:space="preserve"> / nitrile / ***</w:t>
      </w:r>
      <w:r>
        <w:t>.</w:t>
      </w:r>
    </w:p>
    <w:p w14:paraId="71FB6C19" w14:textId="77777777" w:rsidR="00BB7667" w:rsidRDefault="00A27614">
      <w:pPr>
        <w:pStyle w:val="Author-eListParagraph"/>
        <w:numPr>
          <w:ilvl w:val="0"/>
          <w:numId w:val="649"/>
        </w:numPr>
      </w:pPr>
      <w:r>
        <w:t xml:space="preserve">Dimensions d’ouverture libre : </w:t>
      </w:r>
      <w:r>
        <w:rPr>
          <w:rStyle w:val="optioncarChar"/>
        </w:rPr>
        <w:t xml:space="preserve">600 x 600 </w:t>
      </w:r>
      <w:r>
        <w:t xml:space="preserve">(par défaut) </w:t>
      </w:r>
      <w:r>
        <w:rPr>
          <w:rStyle w:val="optioncarChar"/>
        </w:rPr>
        <w:t>/ 700 x 700 / 700 x 1400 / 800 x 800 / 1000 x 1000 / 1000 x 1500 / 1000 x 2000 / 1200x 1200 / 1500 x 1500 / au choix de l’entrepreneur / *** mm.</w:t>
      </w:r>
    </w:p>
    <w:p w14:paraId="556F0027" w14:textId="77777777" w:rsidR="00BB7667" w:rsidRDefault="00A27614">
      <w:pPr>
        <w:pStyle w:val="Author-eListParagraph"/>
        <w:numPr>
          <w:ilvl w:val="0"/>
          <w:numId w:val="649"/>
        </w:numPr>
      </w:pPr>
      <w:r>
        <w:t>Deux clés/poignées de levage amovibles sont livrées pour chaque couvercle.</w:t>
      </w:r>
    </w:p>
    <w:p w14:paraId="1E65C8CA" w14:textId="77777777" w:rsidR="00BB7667" w:rsidRDefault="00A27614">
      <w:pPr>
        <w:pStyle w:val="Author-eListParagraph"/>
        <w:numPr>
          <w:ilvl w:val="0"/>
          <w:numId w:val="649"/>
        </w:numPr>
      </w:pPr>
      <w:r>
        <w:t>Avec dispositif de blocage contre la fermeture accidentelle.</w:t>
      </w:r>
    </w:p>
    <w:p w14:paraId="41D4A115" w14:textId="77777777" w:rsidR="00BB7667" w:rsidRDefault="00A27614">
      <w:pPr>
        <w:pStyle w:val="Author-eListParagraph"/>
        <w:numPr>
          <w:ilvl w:val="0"/>
          <w:numId w:val="649"/>
        </w:numPr>
      </w:pPr>
      <w:r>
        <w:t xml:space="preserve">Dispositif de déverrouillage manuel pour l’ouverture rapide par en dessous : </w:t>
      </w:r>
      <w:r>
        <w:rPr>
          <w:rStyle w:val="optioncarChar"/>
        </w:rPr>
        <w:t>oui / non</w:t>
      </w:r>
      <w:r>
        <w:t xml:space="preserve"> (par défaut).</w:t>
      </w:r>
    </w:p>
    <w:p w14:paraId="15348935" w14:textId="77777777" w:rsidR="00BB7667" w:rsidRDefault="00A27614">
      <w:pPr>
        <w:pStyle w:val="Author-eListParagraph"/>
        <w:numPr>
          <w:ilvl w:val="0"/>
          <w:numId w:val="649"/>
        </w:numPr>
      </w:pPr>
      <w:r>
        <w:t xml:space="preserve">Le couvercle de sol et le cadre sont fabriqués en : </w:t>
      </w:r>
      <w:r>
        <w:rPr>
          <w:rStyle w:val="optioncarChar"/>
        </w:rPr>
        <w:t xml:space="preserve">acier galvanisé </w:t>
      </w:r>
      <w:r>
        <w:t xml:space="preserve">(par défaut) </w:t>
      </w:r>
      <w:r>
        <w:rPr>
          <w:rStyle w:val="optioncarChar"/>
        </w:rPr>
        <w:t>/ acier inoxydable / fonte moulée.</w:t>
      </w:r>
    </w:p>
    <w:p w14:paraId="1B808348" w14:textId="77777777" w:rsidR="00BB7667" w:rsidRDefault="00A27614">
      <w:pPr>
        <w:ind w:left="567"/>
        <w:jc w:val="both"/>
      </w:pPr>
      <w:r>
        <w:rPr>
          <w:b/>
          <w:i/>
        </w:rPr>
        <w:t>(Soit par défaut)</w:t>
      </w:r>
    </w:p>
    <w:p w14:paraId="2C393082" w14:textId="77777777" w:rsidR="00BB7667" w:rsidRDefault="00A27614">
      <w:pPr>
        <w:ind w:left="567"/>
        <w:jc w:val="both"/>
      </w:pPr>
      <w:r>
        <w:rPr>
          <w:rStyle w:val="soitChar"/>
          <w:u w:val="single"/>
        </w:rPr>
        <w:t>Acier galvanisé</w:t>
      </w:r>
    </w:p>
    <w:p w14:paraId="2906AC6A" w14:textId="77777777" w:rsidR="00BB7667" w:rsidRDefault="00A27614">
      <w:pPr>
        <w:ind w:left="567"/>
        <w:jc w:val="both"/>
      </w:pPr>
      <w:r>
        <w:rPr>
          <w:rStyle w:val="soitChar"/>
        </w:rPr>
        <w:t>Acier galvanisé à chaud par immersion répondant à la [NBN EN ISO 1461].</w:t>
      </w:r>
    </w:p>
    <w:p w14:paraId="00113966" w14:textId="77777777" w:rsidR="00BB7667" w:rsidRDefault="00A27614">
      <w:pPr>
        <w:ind w:left="567"/>
        <w:jc w:val="both"/>
      </w:pPr>
      <w:r>
        <w:rPr>
          <w:rStyle w:val="soitChar"/>
        </w:rPr>
        <w:t>Le cadre et le couvercle sont fabriqués en acier galvanisé. Les coins sont coupés à onglet et sont soudés. L’ancrage dans le support s’effectue via des pattes attachées au cadre.</w:t>
      </w:r>
    </w:p>
    <w:p w14:paraId="2FD3BE32" w14:textId="77777777" w:rsidR="00BB7667" w:rsidRDefault="00A27614">
      <w:pPr>
        <w:ind w:left="567"/>
        <w:jc w:val="both"/>
      </w:pPr>
      <w:r>
        <w:rPr>
          <w:rStyle w:val="soitChar"/>
        </w:rPr>
        <w:t> Le couvercle se compose d’une tôle en acier galvanisé d’une épaisseur minimum de :</w:t>
      </w:r>
      <w:r>
        <w:rPr>
          <w:rStyle w:val="optioncarChar"/>
        </w:rPr>
        <w:t xml:space="preserve"> 8 </w:t>
      </w:r>
      <w:r>
        <w:t>(par défaut)</w:t>
      </w:r>
      <w:r>
        <w:rPr>
          <w:rStyle w:val="optioncarChar"/>
        </w:rPr>
        <w:t xml:space="preserve"> / ***</w:t>
      </w:r>
      <w:r>
        <w:rPr>
          <w:rStyle w:val="soitChar"/>
        </w:rPr>
        <w:t>mm, muni de traverses de renforcement soudées sur la face arrière afin d’obtenir la charge d’utilisation préconisée.</w:t>
      </w:r>
    </w:p>
    <w:p w14:paraId="69344A39" w14:textId="77777777" w:rsidR="00BB7667" w:rsidRDefault="00A27614">
      <w:pPr>
        <w:ind w:left="567"/>
        <w:jc w:val="both"/>
      </w:pPr>
      <w:r>
        <w:rPr>
          <w:b/>
          <w:i/>
        </w:rPr>
        <w:t>(Soit)</w:t>
      </w:r>
    </w:p>
    <w:p w14:paraId="16104DD1" w14:textId="77777777" w:rsidR="00BB7667" w:rsidRDefault="00A27614">
      <w:pPr>
        <w:ind w:left="567"/>
        <w:jc w:val="both"/>
      </w:pPr>
      <w:r>
        <w:rPr>
          <w:rStyle w:val="soitChar"/>
          <w:u w:val="single"/>
        </w:rPr>
        <w:t xml:space="preserve">Acier inoxydable </w:t>
      </w:r>
    </w:p>
    <w:p w14:paraId="0A860DFD" w14:textId="77777777" w:rsidR="00BB7667" w:rsidRDefault="00A27614">
      <w:pPr>
        <w:ind w:left="567"/>
        <w:jc w:val="both"/>
      </w:pPr>
      <w:r>
        <w:rPr>
          <w:rStyle w:val="soitChar"/>
        </w:rPr>
        <w:t>Qualité :</w:t>
      </w:r>
      <w:r>
        <w:rPr>
          <w:rStyle w:val="optioncarChar"/>
        </w:rPr>
        <w:t xml:space="preserve">AISI 304 (standard) </w:t>
      </w:r>
      <w:r>
        <w:t>(par défaut)</w:t>
      </w:r>
      <w:r>
        <w:rPr>
          <w:rStyle w:val="optioncarChar"/>
        </w:rPr>
        <w:t xml:space="preserve"> / 316 (milieu agressif tel que mer, piscine, etc.) / ***</w:t>
      </w:r>
      <w:r>
        <w:t>.</w:t>
      </w:r>
    </w:p>
    <w:p w14:paraId="53D36C30" w14:textId="77777777" w:rsidR="00BB7667" w:rsidRDefault="00BB7667">
      <w:pPr>
        <w:ind w:left="567"/>
        <w:jc w:val="both"/>
      </w:pPr>
    </w:p>
    <w:p w14:paraId="70EA6000" w14:textId="77777777" w:rsidR="00BB7667" w:rsidRDefault="00A27614">
      <w:pPr>
        <w:ind w:left="567"/>
        <w:jc w:val="both"/>
      </w:pPr>
      <w:r>
        <w:rPr>
          <w:rStyle w:val="soitChar"/>
        </w:rPr>
        <w:t>Le cadre et le couvercle sont fabriqués en acier inox. Les coins sont coupés à onglet et sont soudés. L’ancrage dans le support s’effectue via des pattes attachées au cadre.</w:t>
      </w:r>
    </w:p>
    <w:p w14:paraId="6A71D5C9" w14:textId="77777777" w:rsidR="00BB7667" w:rsidRDefault="00A27614">
      <w:pPr>
        <w:ind w:left="567"/>
        <w:jc w:val="both"/>
      </w:pPr>
      <w:r>
        <w:rPr>
          <w:rStyle w:val="soitChar"/>
        </w:rPr>
        <w:t>Le couvercle se compose d’une tôle en acier inox d’une épaisseur minimum de :</w:t>
      </w:r>
      <w:r>
        <w:rPr>
          <w:rStyle w:val="optioncarChar"/>
        </w:rPr>
        <w:t xml:space="preserve">8 </w:t>
      </w:r>
      <w:r>
        <w:t>(par défaut)</w:t>
      </w:r>
      <w:r>
        <w:rPr>
          <w:rStyle w:val="optioncarChar"/>
        </w:rPr>
        <w:t xml:space="preserve"> / ***</w:t>
      </w:r>
      <w:r>
        <w:rPr>
          <w:rStyle w:val="soitChar"/>
        </w:rPr>
        <w:t>mm, muni de traverses de renforcement soudées sur la face arrière afin d’obtenir la charge d’utilisation préconisée.</w:t>
      </w:r>
    </w:p>
    <w:p w14:paraId="2C236E8A" w14:textId="77777777" w:rsidR="00BB7667" w:rsidRDefault="00A27614">
      <w:pPr>
        <w:ind w:left="567"/>
        <w:jc w:val="both"/>
      </w:pPr>
      <w:r>
        <w:rPr>
          <w:b/>
          <w:i/>
        </w:rPr>
        <w:t>(Soit)</w:t>
      </w:r>
    </w:p>
    <w:p w14:paraId="66547AE6" w14:textId="77777777" w:rsidR="00BB7667" w:rsidRDefault="00A27614">
      <w:pPr>
        <w:ind w:left="567"/>
        <w:jc w:val="both"/>
      </w:pPr>
      <w:r>
        <w:rPr>
          <w:rStyle w:val="soitChar"/>
          <w:u w:val="single"/>
        </w:rPr>
        <w:t xml:space="preserve">Fonte moulée </w:t>
      </w:r>
    </w:p>
    <w:p w14:paraId="51FBB06E" w14:textId="77777777" w:rsidR="00BB7667" w:rsidRDefault="00A27614">
      <w:pPr>
        <w:ind w:left="567"/>
        <w:jc w:val="both"/>
      </w:pPr>
      <w:r>
        <w:rPr>
          <w:rStyle w:val="soitChar"/>
        </w:rPr>
        <w:t>Le cadre et le couvercle sont fabriqués en fonte ductile répondant à la [NBN B 54-101]. Ils sont débarrassés de toute rouille, ébavurés et enduits d'une couche de peinture primaire et, ensuite, de deux couches de peinture à base de résine alkyde. La mise en peinture est comprise dans le prix unitaire.</w:t>
      </w:r>
    </w:p>
    <w:p w14:paraId="3FAC54DC" w14:textId="77777777" w:rsidR="00BB7667" w:rsidRDefault="00A27614">
      <w:pPr>
        <w:ind w:left="567"/>
        <w:jc w:val="both"/>
      </w:pPr>
      <w:r>
        <w:rPr>
          <w:rStyle w:val="soitChar"/>
        </w:rPr>
        <w:t>Coloris :</w:t>
      </w:r>
      <w:r>
        <w:rPr>
          <w:rStyle w:val="optioncarChar"/>
        </w:rPr>
        <w:t xml:space="preserve">noir </w:t>
      </w:r>
      <w:r>
        <w:t>(par défaut)</w:t>
      </w:r>
      <w:r>
        <w:rPr>
          <w:rStyle w:val="optioncarChar"/>
        </w:rPr>
        <w:t xml:space="preserve"> / ***</w:t>
      </w:r>
      <w:r>
        <w:t>.</w:t>
      </w:r>
    </w:p>
    <w:p w14:paraId="51406126" w14:textId="77777777" w:rsidR="00BB7667" w:rsidRDefault="00A27614">
      <w:pPr>
        <w:pStyle w:val="pheading"/>
      </w:pPr>
      <w:r>
        <w:t>EXÉCUTION / MISE EN ŒUVRE</w:t>
      </w:r>
    </w:p>
    <w:p w14:paraId="2DDBD7DB" w14:textId="77777777" w:rsidR="00BB7667" w:rsidRDefault="00A27614">
      <w:pPr>
        <w:pStyle w:val="pheading"/>
      </w:pPr>
      <w:r>
        <w:t>- Notes d’exécution complémentaires</w:t>
      </w:r>
    </w:p>
    <w:p w14:paraId="65F4B95C" w14:textId="77777777" w:rsidR="00BB7667" w:rsidRDefault="00A27614">
      <w:r>
        <w:rPr>
          <w:rStyle w:val="facultChar"/>
        </w:rPr>
        <w:t>Le présent article comprend également :</w:t>
      </w:r>
      <w:r>
        <w:rPr>
          <w:rStyle w:val="optioncarChar"/>
        </w:rPr>
        <w:t>le plan de calepinage du carrelage </w:t>
      </w:r>
      <w:r>
        <w:t>(par défaut)</w:t>
      </w:r>
      <w:r>
        <w:rPr>
          <w:rStyle w:val="optioncarChar"/>
        </w:rPr>
        <w:t xml:space="preserve"> / ***</w:t>
      </w:r>
      <w:r>
        <w:t>.</w:t>
      </w:r>
    </w:p>
    <w:p w14:paraId="7877DF3A" w14:textId="77777777" w:rsidR="00BB7667" w:rsidRDefault="00A27614">
      <w:pPr>
        <w:pStyle w:val="Author-eListParagraph"/>
        <w:numPr>
          <w:ilvl w:val="0"/>
          <w:numId w:val="650"/>
        </w:numPr>
      </w:pPr>
      <w:r>
        <w:rPr>
          <w:rStyle w:val="facultChar"/>
          <w:u w:val="single"/>
        </w:rPr>
        <w:t>Le plan de calepinage du carrelage</w:t>
      </w:r>
    </w:p>
    <w:p w14:paraId="29BBA7FC" w14:textId="77777777" w:rsidR="00BB7667" w:rsidRDefault="00A27614">
      <w:pPr>
        <w:ind w:left="567"/>
      </w:pPr>
      <w:r>
        <w:rPr>
          <w:rStyle w:val="facultChar"/>
        </w:rPr>
        <w:t>Le couvercle est positionné conformément au plan de détail de calepinage du carrelage fourni par l’architecte.</w:t>
      </w:r>
      <w:r>
        <w:t> </w:t>
      </w:r>
    </w:p>
    <w:p w14:paraId="1F284863" w14:textId="77777777" w:rsidR="00BB7667" w:rsidRDefault="00A27614">
      <w:pPr>
        <w:pStyle w:val="pheading"/>
      </w:pPr>
      <w:r>
        <w:t>CONTRÔLES PARTICULIERS</w:t>
      </w:r>
    </w:p>
    <w:p w14:paraId="676DCFA2" w14:textId="77777777" w:rsidR="00BB7667" w:rsidRDefault="00A27614">
      <w:r>
        <w:t>Contrôles de planéité et de désaffleurement conformément aux prescriptions du chapitre 7 la [NIT 237].</w:t>
      </w:r>
    </w:p>
    <w:p w14:paraId="7AC3799A" w14:textId="77777777" w:rsidR="00BB7667" w:rsidRDefault="00A27614">
      <w:pPr>
        <w:pStyle w:val="pheading"/>
      </w:pPr>
      <w:r>
        <w:t>DOCUMENTS DE RÉFÉRENCE COMPLÉMENTAIRES</w:t>
      </w:r>
    </w:p>
    <w:p w14:paraId="381CFD89" w14:textId="77777777" w:rsidR="00BB7667" w:rsidRDefault="00A27614">
      <w:pPr>
        <w:pStyle w:val="pheading"/>
      </w:pPr>
      <w:r>
        <w:t>- Matériau</w:t>
      </w:r>
    </w:p>
    <w:p w14:paraId="4B373C86" w14:textId="77777777" w:rsidR="00BB7667" w:rsidRDefault="00A27614">
      <w:r>
        <w:t>[NBN EN 124 série, Dispositifs de couronnement et de fermeture pour les zones de circulation utilisées par les piétons et les véhicules]</w:t>
      </w:r>
    </w:p>
    <w:p w14:paraId="2119ACA9" w14:textId="77777777" w:rsidR="00BB7667" w:rsidRDefault="00A27614">
      <w:r>
        <w:t>[NBN B 54-101, Pièces et appareils en fonte pour la récolte et l'évacuation des eaux de bâtiments - Spécifications techniques générales]</w:t>
      </w:r>
    </w:p>
    <w:p w14:paraId="710189E9" w14:textId="77777777" w:rsidR="00BB7667" w:rsidRDefault="00A27614">
      <w:r>
        <w:t>[NBN EN ISO 1461, Revêtements par galvanisation à chaud sur produits finis en fonte et en acier - Spécifications et méthodes d'essai (ISO 1461:2022) ]</w:t>
      </w:r>
    </w:p>
    <w:p w14:paraId="6314AA86" w14:textId="77777777" w:rsidR="00BB7667" w:rsidRDefault="00A27614">
      <w:r>
        <w:t>[NBN B 54-101, Pièces et appareils en fonte pour la récolte et l'évacuation des eaux de bâtiments - Spécifications techniques générales]</w:t>
      </w:r>
    </w:p>
    <w:p w14:paraId="2ADED2B0" w14:textId="77777777" w:rsidR="00BB7667" w:rsidRDefault="00A27614">
      <w:pPr>
        <w:pStyle w:val="pheading"/>
      </w:pPr>
      <w:r>
        <w:t>- Exécution</w:t>
      </w:r>
    </w:p>
    <w:p w14:paraId="41457504" w14:textId="77777777" w:rsidR="00BB7667" w:rsidRDefault="00A27614">
      <w:r>
        <w:t>[NIT 237, Revêtements de sol intérieurs en carreaux céramiques (remplace la NIT 137 pour les travaux de carrelage en céramique).]</w:t>
      </w:r>
    </w:p>
    <w:p w14:paraId="20A6F472" w14:textId="77777777" w:rsidR="00BB7667" w:rsidRDefault="00A27614">
      <w:pPr>
        <w:pStyle w:val="pheading"/>
      </w:pPr>
      <w:r>
        <w:t>MESURAGE</w:t>
      </w:r>
    </w:p>
    <w:p w14:paraId="3FFC72A9" w14:textId="77777777" w:rsidR="00BB7667" w:rsidRDefault="00A27614">
      <w:pPr>
        <w:pStyle w:val="pheading"/>
      </w:pPr>
      <w:r>
        <w:t>- unité de mesure:</w:t>
      </w:r>
    </w:p>
    <w:p w14:paraId="52C78E8B" w14:textId="77777777" w:rsidR="00BB7667" w:rsidRDefault="00A27614">
      <w:r>
        <w:t>pc</w:t>
      </w:r>
    </w:p>
    <w:p w14:paraId="4CB43978" w14:textId="77777777" w:rsidR="00BB7667" w:rsidRDefault="00A27614">
      <w:pPr>
        <w:pStyle w:val="pheading"/>
      </w:pPr>
      <w:r>
        <w:t>- code de mesurage:</w:t>
      </w:r>
    </w:p>
    <w:p w14:paraId="390D9BAB" w14:textId="77777777" w:rsidR="00BB7667" w:rsidRDefault="00A27614">
      <w:r>
        <w:t>Quantité nette, à ventiler suivant la nature des matériaux et des dimensions.</w:t>
      </w:r>
    </w:p>
    <w:p w14:paraId="5A19B840" w14:textId="77777777" w:rsidR="00BB7667" w:rsidRDefault="00A27614">
      <w:pPr>
        <w:pStyle w:val="pheading"/>
      </w:pPr>
      <w:r>
        <w:t>- nature du marché:</w:t>
      </w:r>
    </w:p>
    <w:p w14:paraId="27BE53E1" w14:textId="77777777" w:rsidR="00BB7667" w:rsidRDefault="00A27614">
      <w:r>
        <w:t>QF</w:t>
      </w:r>
    </w:p>
    <w:p w14:paraId="4BA4B667" w14:textId="77777777" w:rsidR="00BB7667" w:rsidRDefault="00A27614">
      <w:pPr>
        <w:pStyle w:val="pheading"/>
      </w:pPr>
      <w:r>
        <w:t>AIDE</w:t>
      </w:r>
    </w:p>
    <w:p w14:paraId="08F67B31" w14:textId="77777777" w:rsidR="00BB7667" w:rsidRDefault="00A27614">
      <w:pPr>
        <w:jc w:val="both"/>
      </w:pPr>
      <w:r>
        <w:t>Les couvercles à double fond n’existent qu’en fonte ou aluminium moulé.</w:t>
      </w:r>
    </w:p>
    <w:p w14:paraId="72E0BE3F" w14:textId="77777777" w:rsidR="00BB7667" w:rsidRDefault="00A27614">
      <w:pPr>
        <w:jc w:val="both"/>
      </w:pPr>
      <w:r>
        <w:t>Classification des charges suivant la [NBN EN 124 série] :</w:t>
      </w:r>
    </w:p>
    <w:p w14:paraId="32EF609D" w14:textId="77777777" w:rsidR="00BB7667" w:rsidRDefault="00A27614">
      <w:pPr>
        <w:pStyle w:val="Author-eListParagraph"/>
        <w:numPr>
          <w:ilvl w:val="0"/>
          <w:numId w:val="651"/>
        </w:numPr>
        <w:jc w:val="both"/>
      </w:pPr>
      <w:r>
        <w:t>Classe A 15 (kN) minimum : zones susceptibles d’être utilisées exclusivement par des piétons et des cyclistes.</w:t>
      </w:r>
    </w:p>
    <w:p w14:paraId="245A25E7" w14:textId="77777777" w:rsidR="00BB7667" w:rsidRDefault="00A27614">
      <w:pPr>
        <w:pStyle w:val="Author-eListParagraph"/>
        <w:numPr>
          <w:ilvl w:val="0"/>
          <w:numId w:val="651"/>
        </w:numPr>
        <w:jc w:val="both"/>
      </w:pPr>
      <w:r>
        <w:t>Classe B 125 (kN) minimum : zones piétonnes et zones comparables, aires de stationnement et parkings à étages pour voitures.</w:t>
      </w:r>
    </w:p>
    <w:p w14:paraId="316CD19B" w14:textId="77777777" w:rsidR="00BB7667" w:rsidRDefault="00A27614">
      <w:pPr>
        <w:pStyle w:val="Author-eListParagraph"/>
        <w:numPr>
          <w:ilvl w:val="0"/>
          <w:numId w:val="651"/>
        </w:numPr>
        <w:jc w:val="both"/>
      </w:pPr>
      <w:r>
        <w:t>Classe C 250 (kN) minimum : zones longeant les voies de circulation et les trottoirs</w:t>
      </w:r>
    </w:p>
    <w:p w14:paraId="36B1F41C" w14:textId="77777777" w:rsidR="00BB7667" w:rsidRDefault="00A27614">
      <w:pPr>
        <w:pStyle w:val="Author-eListParagraph"/>
        <w:numPr>
          <w:ilvl w:val="0"/>
          <w:numId w:val="651"/>
        </w:numPr>
        <w:jc w:val="both"/>
      </w:pPr>
      <w:r>
        <w:t>Classe D 400 (kN) minimum : voies de circulation des routes (y compris les rues piétonnes),et aires de stationnement pour tous types de véhicules routiers.</w:t>
      </w:r>
    </w:p>
    <w:p w14:paraId="63EEB6FA" w14:textId="77777777" w:rsidR="00BB7667" w:rsidRDefault="00A27614">
      <w:pPr>
        <w:pStyle w:val="Author-eListParagraph"/>
        <w:numPr>
          <w:ilvl w:val="0"/>
          <w:numId w:val="651"/>
        </w:numPr>
        <w:jc w:val="both"/>
      </w:pPr>
      <w:r>
        <w:t>Classe E 600 (kN) minimum) : zones imposant des charges à l'essieu élevées, par exemple docks, chaussées pour avions.</w:t>
      </w:r>
    </w:p>
    <w:p w14:paraId="57EE88BC" w14:textId="77777777" w:rsidR="00BB7667" w:rsidRDefault="00A27614">
      <w:pPr>
        <w:pStyle w:val="Author-eListParagraph"/>
        <w:numPr>
          <w:ilvl w:val="0"/>
          <w:numId w:val="651"/>
        </w:numPr>
        <w:jc w:val="both"/>
      </w:pPr>
      <w:r>
        <w:t>Classe F 900 (kN) : zones imposant des charges à l’essieu particulièrement élevées, par exemple chaussées pour avions.</w:t>
      </w:r>
    </w:p>
    <w:p w14:paraId="75006E0F" w14:textId="77777777" w:rsidR="00BB7667" w:rsidRDefault="00A27614">
      <w:pPr>
        <w:pStyle w:val="Author-eSectionHeading6"/>
      </w:pPr>
      <w:bookmarkStart w:id="812" w:name="_Toc178838724"/>
      <w:r>
        <w:t>53.68.1b Couvercles de sol en matériau synthétique CCTB 01.02</w:t>
      </w:r>
      <w:bookmarkEnd w:id="812"/>
    </w:p>
    <w:p w14:paraId="2C8B2684" w14:textId="77777777" w:rsidR="00BB7667" w:rsidRDefault="00A27614">
      <w:pPr>
        <w:pStyle w:val="Author-eSectionHeading6"/>
      </w:pPr>
      <w:bookmarkStart w:id="813" w:name="_Toc178838725"/>
      <w:r>
        <w:t>53.68.1c Couvercles de sol à carreler CCTB 01.02</w:t>
      </w:r>
      <w:bookmarkEnd w:id="813"/>
    </w:p>
    <w:p w14:paraId="71517389" w14:textId="77777777" w:rsidR="00BB7667" w:rsidRDefault="00A27614">
      <w:pPr>
        <w:pStyle w:val="Author-eSectionHeading5"/>
      </w:pPr>
      <w:bookmarkStart w:id="814" w:name="_Toc178838726"/>
      <w:r>
        <w:t>53.68.2 Grilles de sol CCTB 01.10</w:t>
      </w:r>
      <w:bookmarkEnd w:id="814"/>
    </w:p>
    <w:p w14:paraId="5CCA49F3" w14:textId="77777777" w:rsidR="00BB7667" w:rsidRDefault="00A27614">
      <w:pPr>
        <w:pStyle w:val="pheading"/>
      </w:pPr>
      <w:bookmarkStart w:id="815" w:name="1474"/>
      <w:bookmarkEnd w:id="815"/>
      <w:r>
        <w:t>DESCRIPTION</w:t>
      </w:r>
    </w:p>
    <w:p w14:paraId="5783E0CB" w14:textId="77777777" w:rsidR="00BB7667" w:rsidRDefault="00A27614">
      <w:pPr>
        <w:pStyle w:val="pheading"/>
      </w:pPr>
      <w:r>
        <w:t>- Définition / Comprend</w:t>
      </w:r>
    </w:p>
    <w:p w14:paraId="7953ACB3" w14:textId="77777777" w:rsidR="00BB7667" w:rsidRDefault="00A27614">
      <w:r>
        <w:t>Il s'agit de châssis avec une grille amovible, autres que celle sur les fosses d'égout, à encastrer dans le revêtement de sol intérieur. Les grilles de sol sont livrées non traitées sur le chantier.</w:t>
      </w:r>
    </w:p>
    <w:p w14:paraId="1A1550E1" w14:textId="77777777" w:rsidR="00BB7667" w:rsidRDefault="00A27614">
      <w:pPr>
        <w:pStyle w:val="pheading"/>
      </w:pPr>
      <w:r>
        <w:t>MATÉRIAUX</w:t>
      </w:r>
    </w:p>
    <w:p w14:paraId="3ECC9956" w14:textId="77777777" w:rsidR="00BB7667" w:rsidRDefault="00A27614">
      <w:r>
        <w:t>La grille et son cadre sont fabriqués en:</w:t>
      </w:r>
    </w:p>
    <w:p w14:paraId="4A234AAA" w14:textId="77777777" w:rsidR="00BB7667" w:rsidRDefault="00A27614">
      <w:pPr>
        <w:ind w:left="450"/>
      </w:pPr>
      <w:r>
        <w:rPr>
          <w:b/>
        </w:rPr>
        <w:t>Choix opéré</w:t>
      </w:r>
      <w:r>
        <w:t xml:space="preserve"> : </w:t>
      </w:r>
      <w:r>
        <w:rPr>
          <w:rStyle w:val="optioncarChar"/>
        </w:rPr>
        <w:t>OPTION 1 (fonte ou acier moulé)</w:t>
      </w:r>
      <w:r>
        <w:t> (par défaut)</w:t>
      </w:r>
      <w:r>
        <w:rPr>
          <w:rStyle w:val="optioncarChar"/>
        </w:rPr>
        <w:t xml:space="preserve"> / OPTION 2 (PVC) / OPTION 2 (aluminium) / OPTION 3 (acier inoxydable)  / ***</w:t>
      </w:r>
    </w:p>
    <w:p w14:paraId="46F42E1B" w14:textId="77777777" w:rsidR="00BB7667" w:rsidRDefault="00A27614">
      <w:pPr>
        <w:ind w:left="450"/>
      </w:pPr>
      <w:r>
        <w:rPr>
          <w:b/>
        </w:rPr>
        <w:t>***OPTION 1 (par défaut)</w:t>
      </w:r>
      <w:r>
        <w:t xml:space="preserve"> : fonte 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 </w:t>
      </w:r>
      <w:r>
        <w:rPr>
          <w:rStyle w:val="optioncarChar"/>
        </w:rPr>
        <w:t xml:space="preserve">*** </w:t>
      </w:r>
      <w:r>
        <w:t>La mise en peinture doit être comprise dans le prix unitaire.</w:t>
      </w:r>
      <w:r>
        <w:br/>
      </w:r>
      <w:r>
        <w:rPr>
          <w:b/>
        </w:rPr>
        <w:t>***OPTION 2</w:t>
      </w:r>
      <w:r>
        <w:t xml:space="preserve"> : PVC</w:t>
      </w:r>
      <w:r>
        <w:br/>
      </w:r>
      <w:r>
        <w:rPr>
          <w:b/>
        </w:rPr>
        <w:t>***OPTION 2</w:t>
      </w:r>
      <w:r>
        <w:t xml:space="preserve"> : aluminium</w:t>
      </w:r>
      <w:r>
        <w:br/>
      </w:r>
      <w:r>
        <w:rPr>
          <w:b/>
        </w:rPr>
        <w:t xml:space="preserve">***OPTION 3 </w:t>
      </w:r>
      <w:r>
        <w:t>: acier inoxydable</w:t>
      </w:r>
    </w:p>
    <w:p w14:paraId="20998D30" w14:textId="77777777" w:rsidR="00BB7667" w:rsidRDefault="00A27614">
      <w:pPr>
        <w:pStyle w:val="heading"/>
      </w:pPr>
      <w:r>
        <w:t>Spécifications</w:t>
      </w:r>
    </w:p>
    <w:p w14:paraId="3DCA39F0" w14:textId="77777777" w:rsidR="00BB7667" w:rsidRDefault="00A27614">
      <w:pPr>
        <w:pStyle w:val="Author-eListParagraph"/>
        <w:numPr>
          <w:ilvl w:val="0"/>
          <w:numId w:val="652"/>
        </w:numPr>
      </w:pPr>
      <w:r>
        <w:t xml:space="preserve">Classe de résistance : </w:t>
      </w:r>
      <w:r>
        <w:rPr>
          <w:rStyle w:val="optioncarChar"/>
        </w:rPr>
        <w:t>Ia (charge d'essai 15 kN)</w:t>
      </w:r>
      <w:r>
        <w:t xml:space="preserve"> (par défaut) </w:t>
      </w:r>
      <w:r>
        <w:rPr>
          <w:rStyle w:val="optioncarChar"/>
        </w:rPr>
        <w:t>/ II (charge d'essai 60 kN) / III (charge d'essai supérieure à 100 kN) </w:t>
      </w:r>
      <w:r>
        <w:t>(par défaut)</w:t>
      </w:r>
      <w:r>
        <w:rPr>
          <w:rStyle w:val="optioncarChar"/>
        </w:rPr>
        <w:t> </w:t>
      </w:r>
      <w:r>
        <w:t>conformément aux [STS 35] § 35.12.1</w:t>
      </w:r>
    </w:p>
    <w:p w14:paraId="121D7B51" w14:textId="77777777" w:rsidR="00BB7667" w:rsidRDefault="00A27614">
      <w:pPr>
        <w:pStyle w:val="Author-eListParagraph"/>
        <w:numPr>
          <w:ilvl w:val="0"/>
          <w:numId w:val="652"/>
        </w:numPr>
      </w:pPr>
      <w:r>
        <w:t xml:space="preserve">Aspect : </w:t>
      </w:r>
      <w:r>
        <w:rPr>
          <w:rStyle w:val="optioncarChar"/>
        </w:rPr>
        <w:t>plein</w:t>
      </w:r>
      <w:r>
        <w:t> (par défaut)</w:t>
      </w:r>
      <w:r>
        <w:rPr>
          <w:rStyle w:val="optioncarChar"/>
        </w:rPr>
        <w:t xml:space="preserve"> / légèrement rainuré avec poignée / en creux pour être carrelé / ***</w:t>
      </w:r>
    </w:p>
    <w:p w14:paraId="10107EB6" w14:textId="77777777" w:rsidR="00BB7667" w:rsidRDefault="00A27614">
      <w:pPr>
        <w:pStyle w:val="Author-eListParagraph"/>
        <w:numPr>
          <w:ilvl w:val="0"/>
          <w:numId w:val="652"/>
        </w:numPr>
      </w:pPr>
      <w:r>
        <w:t xml:space="preserve">Dimensions extérieures du cadre : </w:t>
      </w:r>
      <w:r>
        <w:rPr>
          <w:rStyle w:val="optioncarChar"/>
        </w:rPr>
        <w:t>20 x 20</w:t>
      </w:r>
      <w:r>
        <w:t xml:space="preserve"> (par défaut)</w:t>
      </w:r>
      <w:r>
        <w:rPr>
          <w:rStyle w:val="optioncarChar"/>
        </w:rPr>
        <w:t> / 300 x 300 / 400 x 400 / 500 x 500 / ***</w:t>
      </w:r>
      <w:r>
        <w:t xml:space="preserve"> mm.</w:t>
      </w:r>
    </w:p>
    <w:p w14:paraId="63D9CD01" w14:textId="77777777" w:rsidR="00BB7667" w:rsidRDefault="00A27614">
      <w:pPr>
        <w:pStyle w:val="pheading"/>
      </w:pPr>
      <w:r>
        <w:t>EXÉCUTION / MISE EN ŒUVRE</w:t>
      </w:r>
    </w:p>
    <w:p w14:paraId="359A84BE" w14:textId="77777777" w:rsidR="00BB7667" w:rsidRDefault="00A27614">
      <w:r>
        <w:t>Les bords du cadre doivent coïncider avec les joints des carreaux lorsque le format des carreaux le permettent. Le cadre est encastré dans le revêtement de sol au niveau prescrit et fixé au mortier de ciment conformément aux prescriptions de la [NIT 237].</w:t>
      </w:r>
    </w:p>
    <w:p w14:paraId="03E33DA6" w14:textId="77777777" w:rsidR="00BB7667" w:rsidRDefault="00A27614">
      <w:pPr>
        <w:pStyle w:val="Author-eSectionHeading6"/>
      </w:pPr>
      <w:bookmarkStart w:id="816" w:name="_Toc178838727"/>
      <w:r>
        <w:t>53.68.2a Grilles de sol métalliques CCTB 01.02</w:t>
      </w:r>
      <w:bookmarkEnd w:id="816"/>
    </w:p>
    <w:p w14:paraId="3FC0CDDD" w14:textId="77777777" w:rsidR="00BB7667" w:rsidRDefault="00A27614">
      <w:pPr>
        <w:pStyle w:val="Author-eSectionHeading6"/>
      </w:pPr>
      <w:bookmarkStart w:id="817" w:name="_Toc178838728"/>
      <w:r>
        <w:t>53.68.2b Grilles de sol en matériau synthétique CCTB 01.02</w:t>
      </w:r>
      <w:bookmarkEnd w:id="817"/>
    </w:p>
    <w:p w14:paraId="62A678D7" w14:textId="77777777" w:rsidR="00BB7667" w:rsidRDefault="00A27614">
      <w:pPr>
        <w:pStyle w:val="Author-eSectionHeading3"/>
      </w:pPr>
      <w:bookmarkStart w:id="818" w:name="_Toc178838729"/>
      <w:r>
        <w:t>53.7 - CCTB 01.02</w:t>
      </w:r>
      <w:bookmarkEnd w:id="818"/>
    </w:p>
    <w:p w14:paraId="2776BCFA" w14:textId="77777777" w:rsidR="00BB7667" w:rsidRDefault="00A27614">
      <w:pPr>
        <w:pStyle w:val="Author-eSectionHeading3"/>
      </w:pPr>
      <w:bookmarkStart w:id="819" w:name="_Toc178838730"/>
      <w:r>
        <w:t>53.8 Chapes et revêtements de sols intérieurs - Rénovation CCTB 01.02</w:t>
      </w:r>
      <w:bookmarkEnd w:id="819"/>
    </w:p>
    <w:p w14:paraId="113C99BE" w14:textId="77777777" w:rsidR="00BB7667" w:rsidRDefault="00A27614">
      <w:pPr>
        <w:pStyle w:val="Author-eSectionHeading2"/>
      </w:pPr>
      <w:bookmarkStart w:id="820" w:name="1247"/>
      <w:bookmarkStart w:id="821" w:name="_Toc178838731"/>
      <w:bookmarkEnd w:id="820"/>
      <w:r>
        <w:t>54 Faux-plafonds et finition des plafonds intérieurs CCTB 01.11</w:t>
      </w:r>
      <w:bookmarkEnd w:id="821"/>
    </w:p>
    <w:p w14:paraId="5CE2B61C" w14:textId="77777777" w:rsidR="00BB7667" w:rsidRDefault="00A27614">
      <w:pPr>
        <w:pStyle w:val="Author-eSectionHeading3"/>
      </w:pPr>
      <w:bookmarkStart w:id="822" w:name="_Toc178838732"/>
      <w:r>
        <w:t>54.1 Revêtements de plafonds enduits CCTB 01.12</w:t>
      </w:r>
      <w:bookmarkEnd w:id="822"/>
    </w:p>
    <w:p w14:paraId="007130D5" w14:textId="77777777" w:rsidR="00BB7667" w:rsidRDefault="00A27614">
      <w:pPr>
        <w:pStyle w:val="pheading"/>
      </w:pPr>
      <w:bookmarkStart w:id="823" w:name="1275"/>
      <w:bookmarkEnd w:id="823"/>
      <w:r>
        <w:t>DESCRIPTION</w:t>
      </w:r>
    </w:p>
    <w:p w14:paraId="116B1AFF" w14:textId="77777777" w:rsidR="00BB7667" w:rsidRDefault="00A27614">
      <w:pPr>
        <w:pStyle w:val="pheading"/>
      </w:pPr>
      <w:r>
        <w:t>- Définition / Comprend</w:t>
      </w:r>
    </w:p>
    <w:p w14:paraId="54F76448" w14:textId="77777777" w:rsidR="00BB7667" w:rsidRDefault="00A27614">
      <w:r>
        <w:t>Les descriptions suivantes concernent le plafonnage intérieur sur les surfaces de plafond horizontales et inclinées, qui sont destinées à recevoir par la suite un revêtement de finition, par ex. peinture, tapissage, enduits décoratifs.</w:t>
      </w:r>
    </w:p>
    <w:p w14:paraId="31CEF39D" w14:textId="77777777" w:rsidR="00BB7667" w:rsidRDefault="00A27614">
      <w:r>
        <w:t>Le poste " Revêtements de plafonds enduits " comprend toutes les fournitures et travaux en vue de la réalisation des plafonnages prévus sur les plafonds intérieurs jusqu'à l'obtention d'un ouvrage achevé et prêt à peindre. Conformément aux dispositions générales et/ou spécifiques du cahier spécial des charges, les prix unitaires compris dans ces postes comprennent toujours, soit selon la ventilation dans le métré récapitulatif, soit dans leur totalité :</w:t>
      </w:r>
    </w:p>
    <w:p w14:paraId="6B649AE9" w14:textId="77777777" w:rsidR="00BB7667" w:rsidRDefault="00A27614">
      <w:pPr>
        <w:pStyle w:val="Author-eListParagraph"/>
        <w:numPr>
          <w:ilvl w:val="0"/>
          <w:numId w:val="653"/>
        </w:numPr>
      </w:pPr>
      <w:r>
        <w:t>la préparation et le dépoussiérage (à la brosse ou à l'aspirateur) du support;</w:t>
      </w:r>
    </w:p>
    <w:p w14:paraId="0D97C46C" w14:textId="77777777" w:rsidR="00BB7667" w:rsidRDefault="00A27614">
      <w:pPr>
        <w:pStyle w:val="Author-eListParagraph"/>
        <w:numPr>
          <w:ilvl w:val="0"/>
          <w:numId w:val="653"/>
        </w:numPr>
      </w:pPr>
      <w:r>
        <w:t>l'application préalable d'une couche de fond lorsque le type de support le requiert;</w:t>
      </w:r>
    </w:p>
    <w:p w14:paraId="12572CBE" w14:textId="77777777" w:rsidR="00BB7667" w:rsidRDefault="00A27614">
      <w:pPr>
        <w:pStyle w:val="Author-eListParagraph"/>
        <w:numPr>
          <w:ilvl w:val="0"/>
          <w:numId w:val="653"/>
        </w:numPr>
      </w:pPr>
      <w:r>
        <w:t>l'installation des échafaudages nécessaires;</w:t>
      </w:r>
    </w:p>
    <w:p w14:paraId="355C2FC5" w14:textId="77777777" w:rsidR="00BB7667" w:rsidRDefault="00A27614">
      <w:pPr>
        <w:pStyle w:val="Author-eListParagraph"/>
        <w:numPr>
          <w:ilvl w:val="0"/>
          <w:numId w:val="653"/>
        </w:numPr>
      </w:pPr>
      <w:r>
        <w:t>la protection efficace des ouvrages déjà réalisés;</w:t>
      </w:r>
    </w:p>
    <w:p w14:paraId="2CA15BA1" w14:textId="77777777" w:rsidR="00BB7667" w:rsidRDefault="00A27614">
      <w:pPr>
        <w:pStyle w:val="Author-eListParagraph"/>
        <w:numPr>
          <w:ilvl w:val="0"/>
          <w:numId w:val="653"/>
        </w:numPr>
      </w:pPr>
      <w:r>
        <w:t>la fourniture et la pose des profils de protections pour les bords et les angles ainsi que les treillis de renfort;</w:t>
      </w:r>
    </w:p>
    <w:p w14:paraId="4544F8C5" w14:textId="77777777" w:rsidR="00BB7667" w:rsidRDefault="00A27614">
      <w:pPr>
        <w:pStyle w:val="Author-eListParagraph"/>
        <w:numPr>
          <w:ilvl w:val="0"/>
          <w:numId w:val="653"/>
        </w:numPr>
      </w:pPr>
      <w:r>
        <w:t>l'exécution des couches d'enduit prescrites, y compris toutes les fournitures;</w:t>
      </w:r>
    </w:p>
    <w:p w14:paraId="020869C6" w14:textId="77777777" w:rsidR="00BB7667" w:rsidRDefault="00A27614">
      <w:pPr>
        <w:pStyle w:val="Author-eListParagraph"/>
        <w:numPr>
          <w:ilvl w:val="0"/>
          <w:numId w:val="653"/>
        </w:numPr>
      </w:pPr>
      <w:r>
        <w:t>l'arrêt ou la découpe du plafonnage juste au-dessus des protections contre l'humidité;</w:t>
      </w:r>
    </w:p>
    <w:p w14:paraId="17CE79FE" w14:textId="77777777" w:rsidR="00BB7667" w:rsidRDefault="00A27614">
      <w:pPr>
        <w:pStyle w:val="Author-eListParagraph"/>
        <w:numPr>
          <w:ilvl w:val="0"/>
          <w:numId w:val="653"/>
        </w:numPr>
      </w:pPr>
      <w:r>
        <w:t>l'égalisation complète de la surface, la finition soignée au droit des profils des bords et des angles et des profils d'arrêt, le retouchage des imperfections remarquées, telles que les irrégularités ou les rayures, …;</w:t>
      </w:r>
    </w:p>
    <w:p w14:paraId="672ACD6E" w14:textId="77777777" w:rsidR="00BB7667" w:rsidRDefault="00A27614">
      <w:pPr>
        <w:pStyle w:val="Author-eListParagraph"/>
        <w:numPr>
          <w:ilvl w:val="0"/>
          <w:numId w:val="653"/>
        </w:numPr>
      </w:pPr>
      <w:r>
        <w:t>le ragréage parfait au droit des tablettes de fenêtre, des plinthes, des appareils d'éclairage et des installations de chauffage, etc. une fois mis en place;</w:t>
      </w:r>
    </w:p>
    <w:p w14:paraId="7017E2BA" w14:textId="77777777" w:rsidR="00BB7667" w:rsidRDefault="00A27614">
      <w:pPr>
        <w:pStyle w:val="Author-eListParagraph"/>
        <w:numPr>
          <w:ilvl w:val="0"/>
          <w:numId w:val="653"/>
        </w:numPr>
      </w:pPr>
      <w:r>
        <w:t>l'évacuation de tous les déchets, le nettoyage et/ou la protection du plafonnage appliqué.</w:t>
      </w:r>
    </w:p>
    <w:p w14:paraId="5F61FDBE" w14:textId="77777777" w:rsidR="00BB7667" w:rsidRDefault="00A27614">
      <w:pPr>
        <w:pStyle w:val="pheading"/>
      </w:pPr>
      <w:r>
        <w:t>- Remarques importantes</w:t>
      </w:r>
    </w:p>
    <w:p w14:paraId="4D504BBF" w14:textId="77777777" w:rsidR="00BB7667" w:rsidRDefault="00A27614">
      <w:r>
        <w:t xml:space="preserve">Attention : les revêtements de plafonds en plaques de plâtre enrobées de carton sont décrits au chapitre </w:t>
      </w:r>
      <w:hyperlink w:anchor="60" w:history="1">
        <w:r>
          <w:t>51 Parois légères et finitions des murs intérieurs</w:t>
        </w:r>
      </w:hyperlink>
    </w:p>
    <w:p w14:paraId="1C76C38B" w14:textId="77777777" w:rsidR="00BB7667" w:rsidRDefault="00A27614">
      <w:pPr>
        <w:pStyle w:val="pheading"/>
      </w:pPr>
      <w:r>
        <w:t>MATÉRIAUX</w:t>
      </w:r>
    </w:p>
    <w:p w14:paraId="13386738" w14:textId="77777777" w:rsidR="00BB7667" w:rsidRDefault="00A27614">
      <w:pPr>
        <w:jc w:val="both"/>
      </w:pPr>
      <w:r>
        <w:t>Les caractéristiques correspondent aux recommandations de la [NBN EN 13914-2] et de la [NIT 284] en fonction de l’application visée. L’enduit et ses caractéristiques sont compatibles avec le support et ses caractéristiques (résistance en particulier).</w:t>
      </w:r>
    </w:p>
    <w:p w14:paraId="75DC79E6" w14:textId="77777777" w:rsidR="00BB7667" w:rsidRDefault="00A27614">
      <w:pPr>
        <w:pStyle w:val="heading"/>
      </w:pPr>
      <w:r>
        <w:t>Composition du mortier</w:t>
      </w:r>
    </w:p>
    <w:p w14:paraId="263D735A" w14:textId="77777777" w:rsidR="00BB7667" w:rsidRDefault="00A27614">
      <w:pPr>
        <w:pStyle w:val="Author-eListParagraph"/>
        <w:numPr>
          <w:ilvl w:val="0"/>
          <w:numId w:val="654"/>
        </w:numPr>
      </w:pPr>
      <w:r>
        <w:t>Dans leur composition, les matériaux doivent tenir compte de leur compatibilité mutuelle et du support de façon à assurer une adhérence et une stabilité optimales des couches entre elles et vis-à-vis du support. Les dispositions de la [NIT 284] sont d'application.</w:t>
      </w:r>
    </w:p>
    <w:p w14:paraId="1E7F14D8" w14:textId="77777777" w:rsidR="00BB7667" w:rsidRDefault="00A27614">
      <w:pPr>
        <w:pStyle w:val="Author-eListParagraph"/>
        <w:numPr>
          <w:ilvl w:val="0"/>
          <w:numId w:val="654"/>
        </w:numPr>
      </w:pPr>
      <w:r>
        <w:t xml:space="preserve">La composition concrète des matériaux de plafonnage est régie par les descriptifs du cahier spécial des charges et/ou des textes suivants.   </w:t>
      </w:r>
    </w:p>
    <w:p w14:paraId="0C4F7172" w14:textId="77777777" w:rsidR="00BB7667" w:rsidRDefault="00A27614">
      <w:pPr>
        <w:pStyle w:val="Author-eListParagraph"/>
        <w:numPr>
          <w:ilvl w:val="1"/>
          <w:numId w:val="655"/>
        </w:numPr>
      </w:pPr>
      <w:r>
        <w:t>Le plâtre provient du plâtreau (CaSO4 -1/2H2O) ou est obtenu par un processus industriel : la radioactivité du produit est négligeable et, par conséquent, &lt; 300 Bq/kg.</w:t>
      </w:r>
    </w:p>
    <w:p w14:paraId="5EBFE71F" w14:textId="77777777" w:rsidR="00BB7667" w:rsidRDefault="00A27614">
      <w:pPr>
        <w:pStyle w:val="Author-eListParagraph"/>
        <w:numPr>
          <w:ilvl w:val="1"/>
          <w:numId w:val="655"/>
        </w:numPr>
      </w:pPr>
      <w:r>
        <w:t>L'hydrate de chaux (chaux grasse) répond à la [NBN EN 459 série] .</w:t>
      </w:r>
    </w:p>
    <w:p w14:paraId="03127FC2" w14:textId="77777777" w:rsidR="00BB7667" w:rsidRDefault="00A27614">
      <w:pPr>
        <w:pStyle w:val="Author-eListParagraph"/>
        <w:numPr>
          <w:ilvl w:val="1"/>
          <w:numId w:val="655"/>
        </w:numPr>
      </w:pPr>
      <w:r>
        <w:t>Les mortiers hydrauliques répondent à la [NIT 284]. </w:t>
      </w:r>
    </w:p>
    <w:p w14:paraId="77BBF3BD" w14:textId="77777777" w:rsidR="00BB7667" w:rsidRDefault="00A27614">
      <w:pPr>
        <w:pStyle w:val="Author-eListParagraph"/>
        <w:numPr>
          <w:ilvl w:val="1"/>
          <w:numId w:val="655"/>
        </w:numPr>
      </w:pPr>
      <w:r>
        <w:t>Le ciment répond aux critères d'adaptabilité.</w:t>
      </w:r>
    </w:p>
    <w:p w14:paraId="008297B2" w14:textId="77777777" w:rsidR="00BB7667" w:rsidRDefault="00A27614">
      <w:pPr>
        <w:pStyle w:val="Author-eListParagraph"/>
        <w:numPr>
          <w:ilvl w:val="1"/>
          <w:numId w:val="655"/>
        </w:numPr>
      </w:pPr>
      <w:r>
        <w:t>Les additifs sont conformes à la [NIT 284] et ne sont acceptés que s’ils n'ont aucun effet néfaste sur les caractéristiques du mortier.</w:t>
      </w:r>
    </w:p>
    <w:p w14:paraId="2D023FC9" w14:textId="77777777" w:rsidR="00BB7667" w:rsidRDefault="00A27614">
      <w:pPr>
        <w:pStyle w:val="Author-eListParagraph"/>
        <w:numPr>
          <w:ilvl w:val="1"/>
          <w:numId w:val="655"/>
        </w:numPr>
      </w:pPr>
      <w:r>
        <w:t>Les adjuvants légers tels que la perlite / vermiculite / liège / granulés XPS / fibres en matière synthétique /... : ces adjuvants n'ont d'aucune manière une influence néfaste sur la composition du mortier et ne sont pas nuisibles pour la mise en œuvre. La teneur en matières organiques est &lt; 0,5 %. Les dimensions des granulats les plus gros sont &lt; 1/3 de l'épaisseur de la couche d'enduit.</w:t>
      </w:r>
    </w:p>
    <w:p w14:paraId="4A55DDBC" w14:textId="77777777" w:rsidR="00BB7667" w:rsidRDefault="00A27614">
      <w:pPr>
        <w:pStyle w:val="Author-eListParagraph"/>
        <w:numPr>
          <w:ilvl w:val="1"/>
          <w:numId w:val="655"/>
        </w:numPr>
      </w:pPr>
      <w:r>
        <w:t>L'eau de gâchage est claire et exempte de matières organiques. L'eau de ville ou de l'eau de puits potable est de préférence utilisée. L'eau teintée et/ou malodorante n'est pas admise.</w:t>
      </w:r>
    </w:p>
    <w:p w14:paraId="5B2840DC" w14:textId="77777777" w:rsidR="00BB7667" w:rsidRDefault="00A27614">
      <w:pPr>
        <w:pStyle w:val="heading"/>
      </w:pPr>
      <w:r>
        <w:t>Préparation du mortier</w:t>
      </w:r>
    </w:p>
    <w:p w14:paraId="324D2C10" w14:textId="77777777" w:rsidR="00BB7667" w:rsidRDefault="00A27614">
      <w:pPr>
        <w:pStyle w:val="Author-eListParagraph"/>
        <w:numPr>
          <w:ilvl w:val="0"/>
          <w:numId w:val="656"/>
        </w:numPr>
      </w:pPr>
      <w:r>
        <w:t>Les enduits sont exécutés avec un mortier préparé sur le chantier ou prémélangé en usine et mis en œuvre en une ou deux couches, en fonction de l'application.</w:t>
      </w:r>
    </w:p>
    <w:p w14:paraId="55A02A1E" w14:textId="77777777" w:rsidR="00BB7667" w:rsidRDefault="00A27614">
      <w:pPr>
        <w:pStyle w:val="Author-eListParagraph"/>
        <w:numPr>
          <w:ilvl w:val="0"/>
          <w:numId w:val="656"/>
        </w:numPr>
      </w:pPr>
      <w:r>
        <w:t>Les enduits secs prémélangés en usine sont livrés en sacs de 40 kg (mentionnant la date limite de péremption) et entreposés dans un endroit sec. Ils sont mélangés, dans une bétonneuse mécanique (à moins de 500 tr/min), avec la quantité d'eau de gâchage indiquée par le fabricant afin d'obtenir une pâte sans grumeaux.</w:t>
      </w:r>
    </w:p>
    <w:p w14:paraId="7C7CA599" w14:textId="77777777" w:rsidR="00BB7667" w:rsidRDefault="00A27614">
      <w:pPr>
        <w:pStyle w:val="Author-eListParagraph"/>
        <w:numPr>
          <w:ilvl w:val="0"/>
          <w:numId w:val="656"/>
        </w:numPr>
      </w:pPr>
      <w:r>
        <w:t>Les compositions de mortier préparées sur le chantier sont mélangées mécaniquement afin d'obtenir une pâte sans grumeaux. des cuves propres et rincées sont toujours utilisées. Les mortiers sont mis en œuvre avant le commencement de la prise et ne sont en aucun cas mélangés une seconde fois en ajoutant de l'eau.</w:t>
      </w:r>
    </w:p>
    <w:p w14:paraId="54E9E394" w14:textId="77777777" w:rsidR="00BB7667" w:rsidRDefault="00A27614">
      <w:pPr>
        <w:pStyle w:val="Author-eListParagraph"/>
        <w:numPr>
          <w:ilvl w:val="0"/>
          <w:numId w:val="656"/>
        </w:numPr>
      </w:pPr>
      <w:r>
        <w:t>Les enduits prêts à l'emploi sont livrés en conteneurs ou silos sur lesquels figurent la composition, la teneur en eau, la force d'adhérence minimale, le temps de prise, le mode d'emploi et les contre-indications.</w:t>
      </w:r>
    </w:p>
    <w:p w14:paraId="2BCC8E7E" w14:textId="77777777" w:rsidR="00BB7667" w:rsidRDefault="00A27614">
      <w:pPr>
        <w:pStyle w:val="Author-eListParagraph"/>
        <w:numPr>
          <w:ilvl w:val="0"/>
          <w:numId w:val="656"/>
        </w:numPr>
      </w:pPr>
      <w:r>
        <w:t>Pour les enduits appliqués au pistolet, la rigidité du mortier est dosée afin d'obtenir une faible consistance qui permette une mise en œuvre impeccable et adaptée en fonction du type de support. La machine à pistoler règle constamment le rapport enduit et eau et évite ainsi le surdosage en eau.</w:t>
      </w:r>
    </w:p>
    <w:p w14:paraId="61833690" w14:textId="77777777" w:rsidR="00BB7667" w:rsidRDefault="00A27614">
      <w:pPr>
        <w:pStyle w:val="pheading"/>
      </w:pPr>
      <w:r>
        <w:t>EXÉCUTION / MISE EN ŒUVRE</w:t>
      </w:r>
    </w:p>
    <w:p w14:paraId="01D11466" w14:textId="77777777" w:rsidR="00BB7667" w:rsidRDefault="00A27614">
      <w:r>
        <w:t>La mise en oeuvre est conforme à la [NIT 284].</w:t>
      </w:r>
    </w:p>
    <w:p w14:paraId="4D08379D" w14:textId="77777777" w:rsidR="00BB7667" w:rsidRDefault="00A27614">
      <w:pPr>
        <w:pStyle w:val="heading"/>
      </w:pPr>
      <w:r>
        <w:t>Modalités d'entreprise</w:t>
      </w:r>
    </w:p>
    <w:p w14:paraId="4F4A6278" w14:textId="77777777" w:rsidR="00BB7667" w:rsidRDefault="00A27614">
      <w:r>
        <w:t>En vue d'une exécution soignée, les travaux de plafonnage sont exécutés par un entrepreneur spécialisé. Avant l'exécution, celui-ci doit se rendre compte des conditions d'exécution et de la nature du support. S'il constate que certains aspects risquent de nuire à la qualité de l'exécution, il en avertit immédiatement l'auteur de projet.</w:t>
      </w:r>
    </w:p>
    <w:p w14:paraId="73B07DAB" w14:textId="77777777" w:rsidR="00BB7667" w:rsidRDefault="00A27614">
      <w:pPr>
        <w:pStyle w:val="heading"/>
      </w:pPr>
      <w:r>
        <w:t>Coordination - Timing</w:t>
      </w:r>
    </w:p>
    <w:p w14:paraId="54D1EE6C" w14:textId="77777777" w:rsidR="00BB7667" w:rsidRDefault="00A27614">
      <w:r>
        <w:t>Les travaux de plafonnage ne peuvent commencer que lorsque tous les éléments de gros-œuvre en contact avec les enduits intérieurs sont terminés, c'est-à-dire après la pose de la menuiserie extérieure, y compris le vitrage, après la pose et le ragréage des saignées pour les conduites encastrées, fourreaux, passages de canalisations, … et avant la pose des portes intérieures et de la menuiserie intérieure, avant la pose des carrelages ou revêtements, avant la pose des éventuelles conduites apparentes et, en principe, également avant de tirer les fils électriques dans les tuyaux.</w:t>
      </w:r>
    </w:p>
    <w:p w14:paraId="14B49541" w14:textId="77777777" w:rsidR="00BB7667" w:rsidRDefault="00A27614">
      <w:pPr>
        <w:pStyle w:val="heading"/>
      </w:pPr>
      <w:r>
        <w:t>Influences atmosphériques</w:t>
      </w:r>
    </w:p>
    <w:p w14:paraId="6ECEA74B" w14:textId="77777777" w:rsidR="00BB7667" w:rsidRDefault="00A27614">
      <w:pPr>
        <w:pStyle w:val="Author-eListParagraph"/>
        <w:numPr>
          <w:ilvl w:val="0"/>
          <w:numId w:val="657"/>
        </w:numPr>
      </w:pPr>
      <w:r>
        <w:t>L'exécution des travaux de plafonnage doit se faire dans des espaces à l'abri du vent et de la pluie. La température ambiante et celle du support est ≥ 5°C et &lt; 30 °C . Les plafonnages sur les ouvrages en maçonnerie et/ou en béton ne font que lorsque le retrait de séchage est accompli (soit après au moins 6 semaines).</w:t>
      </w:r>
    </w:p>
    <w:p w14:paraId="08F4C96F" w14:textId="77777777" w:rsidR="00BB7667" w:rsidRDefault="00A27614">
      <w:pPr>
        <w:pStyle w:val="Author-eListParagraph"/>
        <w:numPr>
          <w:ilvl w:val="0"/>
          <w:numId w:val="657"/>
        </w:numPr>
      </w:pPr>
      <w:r>
        <w:t>Il faut éviter une dessication trop rapide. Par temps sec et chaud, l'entrepreneur prend les mesures qui s'imposent afin de prévenir les fissurations. Ces conditions sont maintenues au moins pendant 3 jours après l'application de l'enduit. Le réchauffement accéléré des locaux plafonnés ou l'utilisation de séchoirs peuvent avoir des conséquences néfastes sur le résultat des travaux. Il y a lieu de prévoir une ventilation suffisante en évitant toutefois les courants d'air trop forts.</w:t>
      </w:r>
    </w:p>
    <w:p w14:paraId="31E04B11" w14:textId="77777777" w:rsidR="00BB7667" w:rsidRDefault="00A27614">
      <w:pPr>
        <w:pStyle w:val="heading"/>
      </w:pPr>
      <w:r>
        <w:t>Mesures de protection - Echafaudages</w:t>
      </w:r>
    </w:p>
    <w:p w14:paraId="04AC974F" w14:textId="77777777" w:rsidR="00BB7667" w:rsidRDefault="00A27614">
      <w:pPr>
        <w:pStyle w:val="Author-eListParagraph"/>
        <w:numPr>
          <w:ilvl w:val="0"/>
          <w:numId w:val="658"/>
        </w:numPr>
      </w:pPr>
      <w:r>
        <w:t>Toutes les parties qui ne sont pas plafonnées (parement intérieur destiné à rester apparent, menuiserie, gîtages en bois, poutrelles en acier, escaliers, …) sont soigneusement et efficacement protégées contre les dégradations et les éclaboussures, à l'aide de feuilles de plastique, de bandes autocollantes et/ou de papier.</w:t>
      </w:r>
    </w:p>
    <w:p w14:paraId="6C3553CA" w14:textId="77777777" w:rsidR="00BB7667" w:rsidRDefault="00A27614">
      <w:pPr>
        <w:pStyle w:val="Author-eListParagraph"/>
        <w:numPr>
          <w:ilvl w:val="0"/>
          <w:numId w:val="658"/>
        </w:numPr>
      </w:pPr>
      <w:r>
        <w:t>Les échafaudages sont mis en place sans enlever des matériaux du mur porteur. Aucun trou n'est réalisé sans l'autorisation écrite de l'auteur de projet. Toutes les parties métalliques non protégées sont préalablement traitées avec une peinture antirouille appropriée.</w:t>
      </w:r>
    </w:p>
    <w:p w14:paraId="54DC5F06" w14:textId="77777777" w:rsidR="00BB7667" w:rsidRDefault="00A27614">
      <w:pPr>
        <w:pStyle w:val="Author-eListParagraph"/>
        <w:numPr>
          <w:ilvl w:val="0"/>
          <w:numId w:val="658"/>
        </w:numPr>
      </w:pPr>
      <w:r>
        <w:t>Tous les matériaux et ouvrages de construction souillés par l'entrepreneur plâtrier sont nettoyés par ce dernier avec tous les moyens appropriés, sans les endommager.</w:t>
      </w:r>
    </w:p>
    <w:p w14:paraId="25363FB9" w14:textId="77777777" w:rsidR="00BB7667" w:rsidRDefault="00A27614">
      <w:pPr>
        <w:pStyle w:val="Author-eListParagraph"/>
        <w:numPr>
          <w:ilvl w:val="0"/>
          <w:numId w:val="658"/>
        </w:numPr>
      </w:pPr>
      <w:r>
        <w:t>Les dégradations survenues suite aux travaux de plafonnage sont réparées aux frais du plâtrier. Ces réparations sont parfaitement invisibles. L'entrepreneur effectue également les réparations lorsque les dégradations ont été provoquées par des tiers. </w:t>
      </w:r>
    </w:p>
    <w:p w14:paraId="2D376E2E" w14:textId="77777777" w:rsidR="00BB7667" w:rsidRDefault="00A27614">
      <w:pPr>
        <w:pStyle w:val="heading"/>
      </w:pPr>
      <w:r>
        <w:t>Modalités de mise en œuvre</w:t>
      </w:r>
    </w:p>
    <w:p w14:paraId="428AA99C" w14:textId="77777777" w:rsidR="00BB7667" w:rsidRDefault="00A27614">
      <w:pPr>
        <w:pStyle w:val="Author-eListParagraph"/>
        <w:numPr>
          <w:ilvl w:val="0"/>
          <w:numId w:val="659"/>
        </w:numPr>
      </w:pPr>
      <w:r>
        <w:t>L'enduit est appliqué régulièrement, soit à la main, soit avec une machine à pistoler, sur une épaisseur suffisante, en une ou plusieurs couches, en fonction de la composition de l'enduit. Toutes les opérations sont exécutées conformément aux dispositions du fabricant qui fournit les produits et avec l'outillage qu'il préconise. En principe, les travaux comprennent successivement l'application (à la main ou au pistolet) de l'enduit, l'égalisation (à la latte et le resserrage), le ponçage et le polissage (à la spatule et un aplanisseur d'angle) et, enfin, la finition.</w:t>
      </w:r>
    </w:p>
    <w:p w14:paraId="5C99A9C6" w14:textId="77777777" w:rsidR="00BB7667" w:rsidRDefault="00A27614">
      <w:r>
        <w:rPr>
          <w:i/>
        </w:rPr>
        <w:t xml:space="preserve">Attention : les murs destinés à être carrelés ne sont ni poncés ni polis. </w:t>
      </w:r>
    </w:p>
    <w:p w14:paraId="0E13048C" w14:textId="77777777" w:rsidR="00BB7667" w:rsidRDefault="00A27614">
      <w:pPr>
        <w:pStyle w:val="Author-eListParagraph"/>
        <w:numPr>
          <w:ilvl w:val="0"/>
          <w:numId w:val="660"/>
        </w:numPr>
      </w:pPr>
      <w:r>
        <w:t>Les couches sont appliquées avec une force suffisante afin d'obtenir un contact intense. Lorsque l'enduit est appliqué en plusieurs couches, la couche de fond est peignée et séchée afin d'obtenir une adhérence et une cohérence suffisantes avec la couche d'enduit suivante. Par temps sec et chaud, l'entrepreneur prend les mesures qui s'imposent pour prévenir les fissures dues à une dessiccation trop rapide en pulvérisant d'eau chaque couche après son application.</w:t>
      </w:r>
    </w:p>
    <w:p w14:paraId="0AA22CC1" w14:textId="77777777" w:rsidR="00BB7667" w:rsidRDefault="00A27614">
      <w:pPr>
        <w:pStyle w:val="Author-eListParagraph"/>
        <w:numPr>
          <w:ilvl w:val="0"/>
          <w:numId w:val="660"/>
        </w:numPr>
      </w:pPr>
      <w:r>
        <w:t>Les plafonnages sont toujours exécutés d'aplomb et de niveau (voir les écarts admissibles).</w:t>
      </w:r>
    </w:p>
    <w:p w14:paraId="0A9B9CF1" w14:textId="77777777" w:rsidR="00BB7667" w:rsidRDefault="00A27614">
      <w:pPr>
        <w:pStyle w:val="Author-eListParagraph"/>
        <w:numPr>
          <w:ilvl w:val="0"/>
          <w:numId w:val="660"/>
        </w:numPr>
      </w:pPr>
      <w:r>
        <w:t>Sur la plupart des supports, sont appliqués les enduits fabriqués en usine à base de plâtre, qui peuvent être mis en œuvre en une seule couche sur une épaisseur moyenne de 10 mm (≥ 8 mm ).</w:t>
      </w:r>
    </w:p>
    <w:p w14:paraId="0EE07F34" w14:textId="77777777" w:rsidR="00BB7667" w:rsidRDefault="00A27614">
      <w:pPr>
        <w:pStyle w:val="Author-eListParagraph"/>
        <w:numPr>
          <w:ilvl w:val="0"/>
          <w:numId w:val="660"/>
        </w:numPr>
      </w:pPr>
      <w:r>
        <w:t>Les enduits à la chaux et au plâtre sont posés en deux couches au moins, de composition identique ou différente, et sur une épaisseur totale ≥ 20 mm . Pour les plafonnages qui se composent de plusieurs couches, les épaisseurs suivantes doivent être respectées : une couche d'adhérence (2 à 3 mm ); une couche de fond (de 10 à 15 mm ) et une couche de finition (de 5 à 7 mm ). Les enduits, dits pelliculaires, de quelques millimètres d'épaisseur ne sont autorisés que lorsque le support est suffisamment plan et égal, par exemple sur les murs en blocs de béton cellulaire assemblés par collage, en briques silico-calcaires, blocs de plâtre ou plaques de plâtre enrobées de carton.</w:t>
      </w:r>
    </w:p>
    <w:p w14:paraId="557CA377" w14:textId="77777777" w:rsidR="00BB7667" w:rsidRDefault="00A27614">
      <w:pPr>
        <w:pStyle w:val="heading"/>
      </w:pPr>
      <w:r>
        <w:t>Finition</w:t>
      </w:r>
    </w:p>
    <w:p w14:paraId="2997E133" w14:textId="77777777" w:rsidR="00BB7667" w:rsidRDefault="00A27614">
      <w:pPr>
        <w:pStyle w:val="Author-eListParagraph"/>
        <w:numPr>
          <w:ilvl w:val="0"/>
          <w:numId w:val="661"/>
        </w:numPr>
      </w:pPr>
      <w:r>
        <w:t>Les plafonds répondent aux exigences de degrés de finition et de tolérances d’exécution définis dans la [NIT 284]. </w:t>
      </w:r>
    </w:p>
    <w:p w14:paraId="42A73A9E" w14:textId="77777777" w:rsidR="00BB7667" w:rsidRDefault="00A27614">
      <w:pPr>
        <w:pStyle w:val="Author-eListParagraph"/>
        <w:numPr>
          <w:ilvl w:val="0"/>
          <w:numId w:val="661"/>
        </w:numPr>
      </w:pPr>
      <w:r>
        <w:t xml:space="preserve">Tolérance d’exécution : classe </w:t>
      </w:r>
      <w:r>
        <w:rPr>
          <w:rStyle w:val="optioncarChar"/>
        </w:rPr>
        <w:t>normale</w:t>
      </w:r>
      <w:r>
        <w:t xml:space="preserve"> (par défaut) </w:t>
      </w:r>
      <w:r>
        <w:rPr>
          <w:rStyle w:val="optioncarChar"/>
        </w:rPr>
        <w:t>/ spéciale</w:t>
      </w:r>
    </w:p>
    <w:p w14:paraId="2480981E" w14:textId="77777777" w:rsidR="00BB7667" w:rsidRDefault="00A27614">
      <w:pPr>
        <w:pStyle w:val="Author-eListParagraph"/>
        <w:numPr>
          <w:ilvl w:val="0"/>
          <w:numId w:val="661"/>
        </w:numPr>
      </w:pPr>
      <w:r>
        <w:t>Au droit de toutes les jonctions entre des éléments de construction de nature et de composition différentes où des tassements différentiels risquent de se produire, on pratique au couteau, avant le durcissement complet, une légère incision afin d'obtenir un joint marqué qui puisse absorber les éventuelles fissures.</w:t>
      </w:r>
    </w:p>
    <w:p w14:paraId="74586CC5" w14:textId="77777777" w:rsidR="00BB7667" w:rsidRDefault="00A27614">
      <w:pPr>
        <w:pStyle w:val="Author-eListParagraph"/>
        <w:numPr>
          <w:ilvl w:val="0"/>
          <w:numId w:val="661"/>
        </w:numPr>
      </w:pPr>
      <w:r>
        <w:t>Avant la réception provisoire, toutes les imperfections (irrégularités, rayures, etc.) doivent être soigneusement retouchées.</w:t>
      </w:r>
    </w:p>
    <w:p w14:paraId="7F51B268" w14:textId="77777777" w:rsidR="00BB7667" w:rsidRDefault="00A27614">
      <w:r>
        <w:rPr>
          <w:b/>
          <w:sz w:val="24"/>
        </w:rPr>
        <w:t>Sécurité</w:t>
      </w:r>
    </w:p>
    <w:p w14:paraId="7C362EE6" w14:textId="77777777" w:rsidR="00BB7667" w:rsidRDefault="00A27614">
      <w:r>
        <w:t xml:space="preserve">Conformément à la rubrique </w:t>
      </w:r>
      <w:hyperlink r:id="rId351" w:history="1" w:docLocation="1127">
        <w:r>
          <w:t>01.45 PSS travaux de parachèvement intérieur</w:t>
        </w:r>
      </w:hyperlink>
      <w:r>
        <w:t> PSS travaux de parachèvement intérieur, établie par le coordinateur-projet et annexée au présent cahier des charges. Toutes les directives en la matière et les indications concrètes du coordinateur-réalisation sont scrupuleusement respectées.</w:t>
      </w:r>
    </w:p>
    <w:p w14:paraId="45B215C8" w14:textId="77777777" w:rsidR="00BB7667" w:rsidRDefault="00A27614">
      <w:r>
        <w:rPr>
          <w:b/>
          <w:sz w:val="24"/>
        </w:rPr>
        <w:t>Sécurisation incendie</w:t>
      </w:r>
    </w:p>
    <w:p w14:paraId="5BFA669B" w14:textId="77777777" w:rsidR="00BB7667" w:rsidRDefault="00A27614">
      <w:r>
        <w:t>En matière de sécurité incendie, les enduits intérieurs doivent satisfaire, dans certains cas, à des exigences en fonction de leur destination et sont mis en œuvre conformément au rapport d’essai. </w:t>
      </w:r>
      <w:r>
        <w:br/>
        <w:t>Les enduits peuvent également participer à la résistance au feu d’un élément de construction.</w:t>
      </w:r>
      <w:r>
        <w:br/>
        <w:t xml:space="preserve">Support aux prescripteurs : [SWL GSI/T1/B] et [SWL GSI/T1/C] de la prévention passive référencés dans le tome </w:t>
      </w:r>
      <w:hyperlink r:id="rId352" w:history="1" w:docLocation="2">
        <w:r>
          <w:t>0 T0 Entreprise / Chantier</w:t>
        </w:r>
      </w:hyperlink>
      <w:r>
        <w:t xml:space="preserve"> de ce cahier des charges.</w:t>
      </w:r>
    </w:p>
    <w:p w14:paraId="303F370E" w14:textId="77777777" w:rsidR="00BB7667" w:rsidRDefault="00A27614">
      <w:pPr>
        <w:pStyle w:val="pheading"/>
      </w:pPr>
      <w:r>
        <w:t>CONTRÔLES</w:t>
      </w:r>
    </w:p>
    <w:p w14:paraId="042FD966" w14:textId="77777777" w:rsidR="00BB7667" w:rsidRDefault="00A27614">
      <w:r>
        <w:t>Les tolérances admissibles au niveau du degré de finition, comportent, conforment à la [NIT 284].</w:t>
      </w:r>
    </w:p>
    <w:p w14:paraId="3AB3D235" w14:textId="77777777" w:rsidR="00BB7667" w:rsidRDefault="00A27614">
      <w:pPr>
        <w:pStyle w:val="Author-eListParagraph"/>
        <w:numPr>
          <w:ilvl w:val="0"/>
          <w:numId w:val="662"/>
        </w:numPr>
      </w:pPr>
      <w:r>
        <w:rPr>
          <w:i/>
        </w:rPr>
        <w:t xml:space="preserve">A défaut d'exigences particulières dans le cahier spécial des charges, le degré de finition “normal” est d'application. </w:t>
      </w:r>
    </w:p>
    <w:p w14:paraId="1F93FEEB" w14:textId="77777777" w:rsidR="00BB7667" w:rsidRDefault="00A27614">
      <w:pPr>
        <w:pStyle w:val="Author-eListParagraph"/>
        <w:numPr>
          <w:ilvl w:val="0"/>
          <w:numId w:val="662"/>
        </w:numPr>
      </w:pPr>
      <w:r>
        <w:rPr>
          <w:i/>
        </w:rPr>
        <w:t xml:space="preserve">Indépendamment du degré de finition prescrit, la surface du plafonnage ne peut pas fariner. L'adhérence de la couche superficielle est supérieure à 0,2 N/mm² (valeur conseillée) </w:t>
      </w:r>
    </w:p>
    <w:p w14:paraId="0BA731AD" w14:textId="77777777" w:rsidR="00BB7667" w:rsidRDefault="00A27614">
      <w:pPr>
        <w:pStyle w:val="Author-eListParagraph"/>
        <w:numPr>
          <w:ilvl w:val="0"/>
          <w:numId w:val="662"/>
        </w:numPr>
      </w:pPr>
      <w:r>
        <w:rPr>
          <w:i/>
        </w:rPr>
        <w:t>L'entrepreneur est tenu de réparer toutes les fissures qui se présentent pendant le délai de garantie.</w:t>
      </w:r>
      <w:r>
        <w:t> </w:t>
      </w:r>
    </w:p>
    <w:p w14:paraId="28296515" w14:textId="77777777" w:rsidR="00BB7667" w:rsidRDefault="00A27614">
      <w:r>
        <w:rPr>
          <w:i/>
        </w:rPr>
        <w:t>La [NBN EN 13914-2] renseigne les exigences suivantes :</w:t>
      </w:r>
    </w:p>
    <w:p w14:paraId="5717A90D" w14:textId="77777777" w:rsidR="00BB7667" w:rsidRDefault="00A27614">
      <w:r>
        <w:rPr>
          <w:i/>
        </w:rPr>
        <w:t xml:space="preserve">Planéité sur 2 m </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3000"/>
        <w:gridCol w:w="3000"/>
        <w:gridCol w:w="3000"/>
      </w:tblGrid>
      <w:tr w:rsidR="00BB7667" w14:paraId="3D785F23" w14:textId="77777777">
        <w:tc>
          <w:tcPr>
            <w:tcW w:w="3000" w:type="dxa"/>
            <w:tcBorders>
              <w:top w:val="single" w:sz="8" w:space="0" w:color="000000"/>
              <w:left w:val="single" w:sz="8" w:space="0" w:color="000000"/>
              <w:bottom w:val="single" w:sz="8" w:space="0" w:color="000000"/>
              <w:right w:val="single" w:sz="8" w:space="0" w:color="000000"/>
            </w:tcBorders>
            <w:noWrap/>
          </w:tcPr>
          <w:p w14:paraId="41BD2A12" w14:textId="77777777" w:rsidR="00BB7667" w:rsidRDefault="00A27614">
            <w:pPr>
              <w:jc w:val="center"/>
            </w:pPr>
            <w:r>
              <w:t>classe</w:t>
            </w:r>
          </w:p>
        </w:tc>
        <w:tc>
          <w:tcPr>
            <w:tcW w:w="3000" w:type="dxa"/>
            <w:tcBorders>
              <w:top w:val="single" w:sz="8" w:space="0" w:color="000000"/>
              <w:left w:val="single" w:sz="8" w:space="0" w:color="000000"/>
              <w:bottom w:val="single" w:sz="8" w:space="0" w:color="000000"/>
              <w:right w:val="single" w:sz="8" w:space="0" w:color="000000"/>
            </w:tcBorders>
            <w:noWrap/>
          </w:tcPr>
          <w:p w14:paraId="1103BFEC" w14:textId="77777777" w:rsidR="00BB7667" w:rsidRDefault="00A27614">
            <w:pPr>
              <w:jc w:val="center"/>
            </w:pPr>
            <w:r>
              <w:t>exigence de planéité</w:t>
            </w:r>
            <w:r>
              <w:br/>
              <w:t xml:space="preserve"> sur l'enduit (latte de 2 m)</w:t>
            </w:r>
            <w:r>
              <w:br/>
              <w:t>[mm]</w:t>
            </w:r>
          </w:p>
        </w:tc>
        <w:tc>
          <w:tcPr>
            <w:tcW w:w="3000" w:type="dxa"/>
            <w:tcBorders>
              <w:top w:val="single" w:sz="8" w:space="0" w:color="000000"/>
              <w:left w:val="single" w:sz="8" w:space="0" w:color="000000"/>
              <w:bottom w:val="single" w:sz="8" w:space="0" w:color="000000"/>
              <w:right w:val="single" w:sz="8" w:space="0" w:color="000000"/>
            </w:tcBorders>
            <w:noWrap/>
          </w:tcPr>
          <w:p w14:paraId="57E669DE" w14:textId="77777777" w:rsidR="00BB7667" w:rsidRDefault="00A27614">
            <w:pPr>
              <w:jc w:val="center"/>
            </w:pPr>
            <w:r>
              <w:t>planéité minimale exigée sur le support (latte de 2 m)</w:t>
            </w:r>
            <w:r>
              <w:br/>
              <w:t xml:space="preserve"> pour atteindre l'exigence de planéité sur l'enduit</w:t>
            </w:r>
            <w:r>
              <w:br/>
              <w:t>[mm]</w:t>
            </w:r>
          </w:p>
        </w:tc>
      </w:tr>
      <w:tr w:rsidR="00BB7667" w14:paraId="26A121E9" w14:textId="77777777">
        <w:tc>
          <w:tcPr>
            <w:tcW w:w="3000" w:type="dxa"/>
            <w:tcBorders>
              <w:top w:val="single" w:sz="8" w:space="0" w:color="000000"/>
              <w:left w:val="single" w:sz="8" w:space="0" w:color="000000"/>
              <w:bottom w:val="single" w:sz="8" w:space="0" w:color="000000"/>
              <w:right w:val="single" w:sz="8" w:space="0" w:color="000000"/>
            </w:tcBorders>
            <w:noWrap/>
          </w:tcPr>
          <w:p w14:paraId="4DE6945C" w14:textId="77777777" w:rsidR="00BB7667" w:rsidRDefault="00A27614">
            <w:pPr>
              <w:jc w:val="center"/>
            </w:pPr>
            <w:r>
              <w:t>0</w:t>
            </w:r>
          </w:p>
        </w:tc>
        <w:tc>
          <w:tcPr>
            <w:tcW w:w="3000" w:type="dxa"/>
            <w:tcBorders>
              <w:top w:val="single" w:sz="8" w:space="0" w:color="000000"/>
              <w:left w:val="single" w:sz="8" w:space="0" w:color="000000"/>
              <w:bottom w:val="single" w:sz="8" w:space="0" w:color="000000"/>
              <w:right w:val="single" w:sz="8" w:space="0" w:color="000000"/>
            </w:tcBorders>
            <w:noWrap/>
          </w:tcPr>
          <w:p w14:paraId="21D674AD" w14:textId="77777777" w:rsidR="00BB7667" w:rsidRDefault="00A27614">
            <w:pPr>
              <w:jc w:val="center"/>
            </w:pPr>
            <w:r>
              <w:t>-</w:t>
            </w:r>
          </w:p>
        </w:tc>
        <w:tc>
          <w:tcPr>
            <w:tcW w:w="3000" w:type="dxa"/>
            <w:tcBorders>
              <w:top w:val="single" w:sz="8" w:space="0" w:color="000000"/>
              <w:left w:val="single" w:sz="8" w:space="0" w:color="000000"/>
              <w:bottom w:val="single" w:sz="8" w:space="0" w:color="000000"/>
              <w:right w:val="single" w:sz="8" w:space="0" w:color="000000"/>
            </w:tcBorders>
            <w:noWrap/>
          </w:tcPr>
          <w:p w14:paraId="3B46CFDD" w14:textId="77777777" w:rsidR="00BB7667" w:rsidRDefault="00A27614">
            <w:pPr>
              <w:jc w:val="center"/>
            </w:pPr>
            <w:r>
              <w:t>-</w:t>
            </w:r>
          </w:p>
        </w:tc>
      </w:tr>
      <w:tr w:rsidR="00BB7667" w14:paraId="46FAE983" w14:textId="77777777">
        <w:tc>
          <w:tcPr>
            <w:tcW w:w="3000" w:type="dxa"/>
            <w:tcBorders>
              <w:top w:val="single" w:sz="8" w:space="0" w:color="000000"/>
              <w:left w:val="single" w:sz="8" w:space="0" w:color="000000"/>
              <w:bottom w:val="single" w:sz="8" w:space="0" w:color="000000"/>
              <w:right w:val="single" w:sz="8" w:space="0" w:color="000000"/>
            </w:tcBorders>
            <w:noWrap/>
          </w:tcPr>
          <w:p w14:paraId="0E9EAC35" w14:textId="77777777" w:rsidR="00BB7667" w:rsidRDefault="00A27614">
            <w:pPr>
              <w:jc w:val="center"/>
            </w:pPr>
            <w:r>
              <w:t>1</w:t>
            </w:r>
          </w:p>
        </w:tc>
        <w:tc>
          <w:tcPr>
            <w:tcW w:w="3000" w:type="dxa"/>
            <w:tcBorders>
              <w:top w:val="single" w:sz="8" w:space="0" w:color="000000"/>
              <w:left w:val="single" w:sz="8" w:space="0" w:color="000000"/>
              <w:bottom w:val="single" w:sz="8" w:space="0" w:color="000000"/>
              <w:right w:val="single" w:sz="8" w:space="0" w:color="000000"/>
            </w:tcBorders>
            <w:noWrap/>
          </w:tcPr>
          <w:p w14:paraId="78412872" w14:textId="77777777" w:rsidR="00BB7667" w:rsidRDefault="00A27614">
            <w:pPr>
              <w:jc w:val="center"/>
            </w:pPr>
            <w:r>
              <w:t>± 10</w:t>
            </w:r>
          </w:p>
        </w:tc>
        <w:tc>
          <w:tcPr>
            <w:tcW w:w="3000" w:type="dxa"/>
            <w:tcBorders>
              <w:top w:val="single" w:sz="8" w:space="0" w:color="000000"/>
              <w:left w:val="single" w:sz="8" w:space="0" w:color="000000"/>
              <w:bottom w:val="single" w:sz="8" w:space="0" w:color="000000"/>
              <w:right w:val="single" w:sz="8" w:space="0" w:color="000000"/>
            </w:tcBorders>
            <w:noWrap/>
          </w:tcPr>
          <w:p w14:paraId="76B98A48" w14:textId="77777777" w:rsidR="00BB7667" w:rsidRDefault="00A27614">
            <w:pPr>
              <w:jc w:val="center"/>
            </w:pPr>
            <w:r>
              <w:t>± 15</w:t>
            </w:r>
          </w:p>
        </w:tc>
      </w:tr>
      <w:tr w:rsidR="00BB7667" w14:paraId="6934A1FC" w14:textId="77777777">
        <w:tc>
          <w:tcPr>
            <w:tcW w:w="3000" w:type="dxa"/>
            <w:tcBorders>
              <w:top w:val="single" w:sz="8" w:space="0" w:color="000000"/>
              <w:left w:val="single" w:sz="8" w:space="0" w:color="000000"/>
              <w:bottom w:val="single" w:sz="8" w:space="0" w:color="000000"/>
              <w:right w:val="single" w:sz="8" w:space="0" w:color="000000"/>
            </w:tcBorders>
            <w:noWrap/>
          </w:tcPr>
          <w:p w14:paraId="22DD1C16" w14:textId="77777777" w:rsidR="00BB7667" w:rsidRDefault="00A27614">
            <w:pPr>
              <w:jc w:val="center"/>
            </w:pPr>
            <w:r>
              <w:t>2</w:t>
            </w:r>
          </w:p>
        </w:tc>
        <w:tc>
          <w:tcPr>
            <w:tcW w:w="3000" w:type="dxa"/>
            <w:tcBorders>
              <w:top w:val="single" w:sz="8" w:space="0" w:color="000000"/>
              <w:left w:val="single" w:sz="8" w:space="0" w:color="000000"/>
              <w:bottom w:val="single" w:sz="8" w:space="0" w:color="000000"/>
              <w:right w:val="single" w:sz="8" w:space="0" w:color="000000"/>
            </w:tcBorders>
            <w:noWrap/>
          </w:tcPr>
          <w:p w14:paraId="178B3523" w14:textId="77777777" w:rsidR="00BB7667" w:rsidRDefault="00A27614">
            <w:pPr>
              <w:jc w:val="center"/>
            </w:pPr>
            <w:r>
              <w:t>± 7</w:t>
            </w:r>
          </w:p>
        </w:tc>
        <w:tc>
          <w:tcPr>
            <w:tcW w:w="3000" w:type="dxa"/>
            <w:tcBorders>
              <w:top w:val="single" w:sz="8" w:space="0" w:color="000000"/>
              <w:left w:val="single" w:sz="8" w:space="0" w:color="000000"/>
              <w:bottom w:val="single" w:sz="8" w:space="0" w:color="000000"/>
              <w:right w:val="single" w:sz="8" w:space="0" w:color="000000"/>
            </w:tcBorders>
            <w:noWrap/>
          </w:tcPr>
          <w:p w14:paraId="52823B95" w14:textId="77777777" w:rsidR="00BB7667" w:rsidRDefault="00A27614">
            <w:pPr>
              <w:jc w:val="center"/>
            </w:pPr>
            <w:r>
              <w:t>± 12</w:t>
            </w:r>
          </w:p>
        </w:tc>
      </w:tr>
      <w:tr w:rsidR="00BB7667" w14:paraId="46889AE4" w14:textId="77777777">
        <w:tc>
          <w:tcPr>
            <w:tcW w:w="3000" w:type="dxa"/>
            <w:tcBorders>
              <w:top w:val="single" w:sz="8" w:space="0" w:color="000000"/>
              <w:left w:val="single" w:sz="8" w:space="0" w:color="000000"/>
              <w:bottom w:val="single" w:sz="8" w:space="0" w:color="000000"/>
              <w:right w:val="single" w:sz="8" w:space="0" w:color="000000"/>
            </w:tcBorders>
            <w:noWrap/>
          </w:tcPr>
          <w:p w14:paraId="23373F1A" w14:textId="77777777" w:rsidR="00BB7667" w:rsidRDefault="00A27614">
            <w:pPr>
              <w:jc w:val="center"/>
            </w:pPr>
            <w:r>
              <w:t>3</w:t>
            </w:r>
          </w:p>
        </w:tc>
        <w:tc>
          <w:tcPr>
            <w:tcW w:w="3000" w:type="dxa"/>
            <w:tcBorders>
              <w:top w:val="single" w:sz="8" w:space="0" w:color="000000"/>
              <w:left w:val="single" w:sz="8" w:space="0" w:color="000000"/>
              <w:bottom w:val="single" w:sz="8" w:space="0" w:color="000000"/>
              <w:right w:val="single" w:sz="8" w:space="0" w:color="000000"/>
            </w:tcBorders>
            <w:noWrap/>
          </w:tcPr>
          <w:p w14:paraId="197C9A45" w14:textId="77777777" w:rsidR="00BB7667" w:rsidRDefault="00A27614">
            <w:pPr>
              <w:jc w:val="center"/>
            </w:pPr>
            <w:r>
              <w:t>± 5</w:t>
            </w:r>
          </w:p>
        </w:tc>
        <w:tc>
          <w:tcPr>
            <w:tcW w:w="3000" w:type="dxa"/>
            <w:tcBorders>
              <w:top w:val="single" w:sz="8" w:space="0" w:color="000000"/>
              <w:left w:val="single" w:sz="8" w:space="0" w:color="000000"/>
              <w:bottom w:val="single" w:sz="8" w:space="0" w:color="000000"/>
              <w:right w:val="single" w:sz="8" w:space="0" w:color="000000"/>
            </w:tcBorders>
            <w:noWrap/>
          </w:tcPr>
          <w:p w14:paraId="5C370A07" w14:textId="77777777" w:rsidR="00BB7667" w:rsidRDefault="00A27614">
            <w:pPr>
              <w:jc w:val="center"/>
            </w:pPr>
            <w:r>
              <w:t>± 10</w:t>
            </w:r>
          </w:p>
        </w:tc>
      </w:tr>
      <w:tr w:rsidR="00BB7667" w14:paraId="771AF7D9" w14:textId="77777777">
        <w:tc>
          <w:tcPr>
            <w:tcW w:w="3000" w:type="dxa"/>
            <w:tcBorders>
              <w:top w:val="single" w:sz="8" w:space="0" w:color="000000"/>
              <w:left w:val="single" w:sz="8" w:space="0" w:color="000000"/>
              <w:bottom w:val="single" w:sz="8" w:space="0" w:color="000000"/>
              <w:right w:val="single" w:sz="8" w:space="0" w:color="000000"/>
            </w:tcBorders>
            <w:noWrap/>
          </w:tcPr>
          <w:p w14:paraId="01AAE956" w14:textId="77777777" w:rsidR="00BB7667" w:rsidRDefault="00A27614">
            <w:pPr>
              <w:jc w:val="center"/>
            </w:pPr>
            <w:r>
              <w:t>4</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14C626D1" w14:textId="77777777" w:rsidR="00BB7667" w:rsidRDefault="00A27614">
            <w:pPr>
              <w:jc w:val="center"/>
            </w:pPr>
            <w:r>
              <w:t>± 3</w:t>
            </w:r>
          </w:p>
        </w:tc>
        <w:tc>
          <w:tcPr>
            <w:tcW w:w="3000" w:type="dxa"/>
            <w:tcBorders>
              <w:top w:val="single" w:sz="8" w:space="0" w:color="000000"/>
              <w:left w:val="single" w:sz="8" w:space="0" w:color="000000"/>
              <w:bottom w:val="single" w:sz="8" w:space="0" w:color="000000"/>
              <w:right w:val="single" w:sz="8" w:space="0" w:color="000000"/>
            </w:tcBorders>
            <w:noWrap/>
          </w:tcPr>
          <w:p w14:paraId="10CBD79A" w14:textId="77777777" w:rsidR="00BB7667" w:rsidRDefault="00A27614">
            <w:pPr>
              <w:jc w:val="center"/>
            </w:pPr>
            <w:r>
              <w:t>± 5</w:t>
            </w:r>
          </w:p>
        </w:tc>
      </w:tr>
      <w:tr w:rsidR="00BB7667" w14:paraId="3991388E" w14:textId="77777777">
        <w:tc>
          <w:tcPr>
            <w:tcW w:w="3000" w:type="dxa"/>
            <w:tcBorders>
              <w:top w:val="single" w:sz="8" w:space="0" w:color="000000"/>
              <w:left w:val="single" w:sz="8" w:space="0" w:color="000000"/>
              <w:bottom w:val="single" w:sz="8" w:space="0" w:color="000000"/>
              <w:right w:val="single" w:sz="8" w:space="0" w:color="000000"/>
            </w:tcBorders>
            <w:noWrap/>
          </w:tcPr>
          <w:p w14:paraId="60A335EB" w14:textId="77777777" w:rsidR="00BB7667" w:rsidRDefault="00A27614">
            <w:pPr>
              <w:jc w:val="center"/>
            </w:pPr>
            <w:r>
              <w:t>5</w:t>
            </w:r>
            <w:r>
              <w:rPr>
                <w:vertAlign w:val="superscript"/>
              </w:rPr>
              <w:t>a</w:t>
            </w:r>
          </w:p>
        </w:tc>
        <w:tc>
          <w:tcPr>
            <w:tcW w:w="3000" w:type="dxa"/>
            <w:tcBorders>
              <w:top w:val="single" w:sz="8" w:space="0" w:color="000000"/>
              <w:left w:val="single" w:sz="8" w:space="0" w:color="000000"/>
              <w:bottom w:val="single" w:sz="8" w:space="0" w:color="000000"/>
              <w:right w:val="single" w:sz="8" w:space="0" w:color="000000"/>
            </w:tcBorders>
            <w:noWrap/>
          </w:tcPr>
          <w:p w14:paraId="70585C66" w14:textId="77777777" w:rsidR="00BB7667" w:rsidRDefault="00A27614">
            <w:pPr>
              <w:jc w:val="center"/>
            </w:pPr>
            <w:r>
              <w:t>± 2</w:t>
            </w:r>
          </w:p>
        </w:tc>
        <w:tc>
          <w:tcPr>
            <w:tcW w:w="3000" w:type="dxa"/>
            <w:tcBorders>
              <w:top w:val="single" w:sz="8" w:space="0" w:color="000000"/>
              <w:left w:val="single" w:sz="8" w:space="0" w:color="000000"/>
              <w:bottom w:val="single" w:sz="8" w:space="0" w:color="000000"/>
              <w:right w:val="single" w:sz="8" w:space="0" w:color="000000"/>
            </w:tcBorders>
            <w:noWrap/>
          </w:tcPr>
          <w:p w14:paraId="08DDA1B4" w14:textId="77777777" w:rsidR="00BB7667" w:rsidRDefault="00A27614">
            <w:pPr>
              <w:jc w:val="center"/>
            </w:pPr>
            <w:r>
              <w:t>± 2</w:t>
            </w:r>
          </w:p>
        </w:tc>
      </w:tr>
      <w:tr w:rsidR="00BB7667" w14:paraId="354264C0" w14:textId="77777777">
        <w:tc>
          <w:tcPr>
            <w:tcW w:w="9000" w:type="dxa"/>
            <w:gridSpan w:val="3"/>
            <w:tcBorders>
              <w:top w:val="single" w:sz="8" w:space="0" w:color="000000"/>
              <w:left w:val="single" w:sz="8" w:space="0" w:color="000000"/>
              <w:bottom w:val="single" w:sz="8" w:space="0" w:color="000000"/>
              <w:right w:val="single" w:sz="8" w:space="0" w:color="000000"/>
            </w:tcBorders>
            <w:noWrap/>
          </w:tcPr>
          <w:p w14:paraId="133361FA" w14:textId="77777777" w:rsidR="00BB7667" w:rsidRDefault="00A27614">
            <w:pPr>
              <w:jc w:val="center"/>
            </w:pPr>
            <w:r>
              <w:rPr>
                <w:vertAlign w:val="superscript"/>
              </w:rPr>
              <w:t>a</w:t>
            </w:r>
            <w:r>
              <w:t xml:space="preserve"> : applicable uniquement aux enduits d'épaisseur ≤ 6 mm.</w:t>
            </w:r>
          </w:p>
        </w:tc>
      </w:tr>
    </w:tbl>
    <w:p w14:paraId="4F1FE4AD" w14:textId="77777777" w:rsidR="00BB7667" w:rsidRDefault="00A27614">
      <w:r>
        <w:rPr>
          <w:i/>
        </w:rPr>
        <w:t>angularité</w:t>
      </w:r>
    </w:p>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BB7667" w14:paraId="213D9D33" w14:textId="77777777">
        <w:tc>
          <w:tcPr>
            <w:tcW w:w="4515" w:type="dxa"/>
            <w:tcBorders>
              <w:top w:val="single" w:sz="8" w:space="0" w:color="000000"/>
              <w:left w:val="single" w:sz="8" w:space="0" w:color="000000"/>
              <w:bottom w:val="single" w:sz="8" w:space="0" w:color="000000"/>
              <w:right w:val="single" w:sz="8" w:space="0" w:color="000000"/>
            </w:tcBorders>
            <w:noWrap/>
          </w:tcPr>
          <w:p w14:paraId="1594B344" w14:textId="77777777" w:rsidR="00BB7667" w:rsidRDefault="00A27614">
            <w:pPr>
              <w:jc w:val="center"/>
            </w:pPr>
            <w:r>
              <w:t>l [m]</w:t>
            </w:r>
          </w:p>
        </w:tc>
        <w:tc>
          <w:tcPr>
            <w:tcW w:w="4515" w:type="dxa"/>
            <w:tcBorders>
              <w:top w:val="single" w:sz="8" w:space="0" w:color="000000"/>
              <w:left w:val="single" w:sz="8" w:space="0" w:color="000000"/>
              <w:bottom w:val="single" w:sz="8" w:space="0" w:color="000000"/>
              <w:right w:val="single" w:sz="8" w:space="0" w:color="000000"/>
            </w:tcBorders>
            <w:noWrap/>
          </w:tcPr>
          <w:p w14:paraId="04ADF932" w14:textId="77777777" w:rsidR="00BB7667" w:rsidRDefault="00A27614">
            <w:pPr>
              <w:jc w:val="center"/>
            </w:pPr>
            <w:r>
              <w:t>écart angulaire admissible</w:t>
            </w:r>
            <w:r>
              <w:br/>
              <w:t>[mm]</w:t>
            </w:r>
          </w:p>
        </w:tc>
      </w:tr>
      <w:tr w:rsidR="00BB7667" w14:paraId="102E2342" w14:textId="77777777">
        <w:tc>
          <w:tcPr>
            <w:tcW w:w="4515" w:type="dxa"/>
            <w:tcBorders>
              <w:top w:val="single" w:sz="8" w:space="0" w:color="000000"/>
              <w:left w:val="single" w:sz="8" w:space="0" w:color="000000"/>
              <w:bottom w:val="single" w:sz="8" w:space="0" w:color="000000"/>
              <w:right w:val="single" w:sz="8" w:space="0" w:color="000000"/>
            </w:tcBorders>
            <w:noWrap/>
          </w:tcPr>
          <w:p w14:paraId="53C4838B" w14:textId="77777777" w:rsidR="00BB7667" w:rsidRDefault="00A27614">
            <w:pPr>
              <w:jc w:val="center"/>
            </w:pPr>
            <w:r>
              <w:t>l &lt; 0.25</w:t>
            </w:r>
          </w:p>
        </w:tc>
        <w:tc>
          <w:tcPr>
            <w:tcW w:w="4515" w:type="dxa"/>
            <w:tcBorders>
              <w:top w:val="single" w:sz="8" w:space="0" w:color="000000"/>
              <w:left w:val="single" w:sz="8" w:space="0" w:color="000000"/>
              <w:bottom w:val="single" w:sz="8" w:space="0" w:color="000000"/>
              <w:right w:val="single" w:sz="8" w:space="0" w:color="000000"/>
            </w:tcBorders>
            <w:noWrap/>
          </w:tcPr>
          <w:p w14:paraId="34F7596B" w14:textId="77777777" w:rsidR="00BB7667" w:rsidRDefault="00A27614">
            <w:pPr>
              <w:jc w:val="center"/>
            </w:pPr>
            <w:r>
              <w:t>3</w:t>
            </w:r>
          </w:p>
        </w:tc>
      </w:tr>
      <w:tr w:rsidR="00BB7667" w14:paraId="313AFACD" w14:textId="77777777">
        <w:tc>
          <w:tcPr>
            <w:tcW w:w="4515" w:type="dxa"/>
            <w:tcBorders>
              <w:top w:val="single" w:sz="8" w:space="0" w:color="000000"/>
              <w:left w:val="single" w:sz="8" w:space="0" w:color="000000"/>
              <w:bottom w:val="single" w:sz="8" w:space="0" w:color="000000"/>
              <w:right w:val="single" w:sz="8" w:space="0" w:color="000000"/>
            </w:tcBorders>
            <w:noWrap/>
          </w:tcPr>
          <w:p w14:paraId="550B5618" w14:textId="77777777" w:rsidR="00BB7667" w:rsidRDefault="00A27614">
            <w:pPr>
              <w:jc w:val="center"/>
            </w:pPr>
            <w:r>
              <w:t>0.25 ≤ l &lt; 0.5</w:t>
            </w:r>
          </w:p>
        </w:tc>
        <w:tc>
          <w:tcPr>
            <w:tcW w:w="4515" w:type="dxa"/>
            <w:tcBorders>
              <w:top w:val="single" w:sz="8" w:space="0" w:color="000000"/>
              <w:left w:val="single" w:sz="8" w:space="0" w:color="000000"/>
              <w:bottom w:val="single" w:sz="8" w:space="0" w:color="000000"/>
              <w:right w:val="single" w:sz="8" w:space="0" w:color="000000"/>
            </w:tcBorders>
            <w:noWrap/>
          </w:tcPr>
          <w:p w14:paraId="2EF2BC9F" w14:textId="77777777" w:rsidR="00BB7667" w:rsidRDefault="00A27614">
            <w:pPr>
              <w:jc w:val="center"/>
            </w:pPr>
            <w:r>
              <w:t>5</w:t>
            </w:r>
          </w:p>
        </w:tc>
      </w:tr>
      <w:tr w:rsidR="00BB7667" w14:paraId="06076EDB" w14:textId="77777777">
        <w:tc>
          <w:tcPr>
            <w:tcW w:w="4515" w:type="dxa"/>
            <w:tcBorders>
              <w:top w:val="single" w:sz="8" w:space="0" w:color="000000"/>
              <w:left w:val="single" w:sz="8" w:space="0" w:color="000000"/>
              <w:bottom w:val="single" w:sz="8" w:space="0" w:color="000000"/>
              <w:right w:val="single" w:sz="8" w:space="0" w:color="000000"/>
            </w:tcBorders>
            <w:noWrap/>
          </w:tcPr>
          <w:p w14:paraId="3EB4588C" w14:textId="77777777" w:rsidR="00BB7667" w:rsidRDefault="00A27614">
            <w:pPr>
              <w:jc w:val="center"/>
            </w:pPr>
            <w:r>
              <w:t>0.5 ≤ l &lt; 1</w:t>
            </w:r>
          </w:p>
        </w:tc>
        <w:tc>
          <w:tcPr>
            <w:tcW w:w="4515" w:type="dxa"/>
            <w:tcBorders>
              <w:top w:val="single" w:sz="8" w:space="0" w:color="000000"/>
              <w:left w:val="single" w:sz="8" w:space="0" w:color="000000"/>
              <w:bottom w:val="single" w:sz="8" w:space="0" w:color="000000"/>
              <w:right w:val="single" w:sz="8" w:space="0" w:color="000000"/>
            </w:tcBorders>
            <w:noWrap/>
          </w:tcPr>
          <w:p w14:paraId="27B5D70A" w14:textId="77777777" w:rsidR="00BB7667" w:rsidRDefault="00A27614">
            <w:pPr>
              <w:jc w:val="center"/>
            </w:pPr>
            <w:r>
              <w:t>6</w:t>
            </w:r>
          </w:p>
        </w:tc>
      </w:tr>
      <w:tr w:rsidR="00BB7667" w14:paraId="7BB08AC1" w14:textId="77777777">
        <w:tc>
          <w:tcPr>
            <w:tcW w:w="4515" w:type="dxa"/>
            <w:tcBorders>
              <w:top w:val="single" w:sz="8" w:space="0" w:color="000000"/>
              <w:left w:val="single" w:sz="8" w:space="0" w:color="000000"/>
              <w:bottom w:val="single" w:sz="8" w:space="0" w:color="000000"/>
              <w:right w:val="single" w:sz="8" w:space="0" w:color="000000"/>
            </w:tcBorders>
            <w:noWrap/>
          </w:tcPr>
          <w:p w14:paraId="66348154" w14:textId="77777777" w:rsidR="00BB7667" w:rsidRDefault="00A27614">
            <w:pPr>
              <w:jc w:val="center"/>
            </w:pPr>
            <w:r>
              <w:t>1 ≤ l ≤ 3</w:t>
            </w:r>
          </w:p>
        </w:tc>
        <w:tc>
          <w:tcPr>
            <w:tcW w:w="4515" w:type="dxa"/>
            <w:tcBorders>
              <w:top w:val="single" w:sz="8" w:space="0" w:color="000000"/>
              <w:left w:val="single" w:sz="8" w:space="0" w:color="000000"/>
              <w:bottom w:val="single" w:sz="8" w:space="0" w:color="000000"/>
              <w:right w:val="single" w:sz="8" w:space="0" w:color="000000"/>
            </w:tcBorders>
            <w:noWrap/>
          </w:tcPr>
          <w:p w14:paraId="07524F15" w14:textId="77777777" w:rsidR="00BB7667" w:rsidRDefault="00A27614">
            <w:pPr>
              <w:jc w:val="center"/>
            </w:pPr>
            <w:r>
              <w:t>8</w:t>
            </w:r>
          </w:p>
        </w:tc>
      </w:tr>
    </w:tbl>
    <w:p w14:paraId="3EC7FBCF" w14:textId="77777777" w:rsidR="00BB7667" w:rsidRDefault="00A27614">
      <w:pPr>
        <w:pStyle w:val="pheading"/>
      </w:pPr>
      <w:r>
        <w:t>DOCUMENTS DE RÉFÉRENCE</w:t>
      </w:r>
    </w:p>
    <w:p w14:paraId="19140B0B" w14:textId="77777777" w:rsidR="00BB7667" w:rsidRDefault="00A27614">
      <w:pPr>
        <w:pStyle w:val="pheading"/>
      </w:pPr>
      <w:r>
        <w:t>- Matériau</w:t>
      </w:r>
    </w:p>
    <w:p w14:paraId="30F86C7B" w14:textId="77777777" w:rsidR="00BB7667" w:rsidRDefault="00A27614">
      <w:r>
        <w:t>[NBN EN 13914-2, Conception, préparation et mise en oeuvre des enduits extérieurs et intérieurs - Partie 2: Enduits intérieurs]</w:t>
      </w:r>
    </w:p>
    <w:p w14:paraId="45666919" w14:textId="77777777" w:rsidR="00BB7667" w:rsidRDefault="00A27614">
      <w:pPr>
        <w:pStyle w:val="pheading"/>
      </w:pPr>
      <w:r>
        <w:t>- Exécution</w:t>
      </w:r>
    </w:p>
    <w:p w14:paraId="04DAC9B0" w14:textId="77777777" w:rsidR="00BB7667" w:rsidRDefault="00A27614">
      <w:r>
        <w:t>[NBN EN 13914-2, Conception, préparation et mise en oeuvre des enduits extérieurs et intérieurs - Partie 2: Enduits intérieurs]</w:t>
      </w:r>
    </w:p>
    <w:p w14:paraId="5878241A" w14:textId="77777777" w:rsidR="00BB7667" w:rsidRDefault="00A27614">
      <w:pPr>
        <w:pStyle w:val="pheading"/>
      </w:pPr>
      <w:r>
        <w:t>AIDE</w:t>
      </w:r>
    </w:p>
    <w:p w14:paraId="140DD802" w14:textId="77777777" w:rsidR="00BB7667" w:rsidRDefault="00A27614">
      <w:r>
        <w:rPr>
          <w:i/>
          <w:u w:val="single"/>
        </w:rPr>
        <w:t xml:space="preserve">Note à l'attention de l'auteur de projet </w:t>
      </w:r>
    </w:p>
    <w:p w14:paraId="7224810B" w14:textId="77777777" w:rsidR="00BB7667" w:rsidRDefault="00A27614">
      <w:pPr>
        <w:pStyle w:val="Author-eListParagraph"/>
        <w:numPr>
          <w:ilvl w:val="0"/>
          <w:numId w:val="663"/>
        </w:numPr>
      </w:pPr>
      <w:r>
        <w:t>Enduits secs (ou enduits d'usine) : les enduits prémélangés en usine de façon qu'il suffit, sur le chantier, d'ajouter la quantité d'eau de gâchage nécessaire. En fonction du type, ils sont destinés à être mis en œuvre en une ou plusieurs couches sur une épaisseur qui varie entre quelques mm et une vingtaine de mm.</w:t>
      </w:r>
    </w:p>
    <w:p w14:paraId="7D77654C" w14:textId="77777777" w:rsidR="00BB7667" w:rsidRDefault="00A27614">
      <w:pPr>
        <w:pStyle w:val="Author-eListParagraph"/>
        <w:numPr>
          <w:ilvl w:val="0"/>
          <w:numId w:val="663"/>
        </w:numPr>
      </w:pPr>
      <w:r>
        <w:t>Enduit traditionnel : les enduits pour lesquels plusieurs composantes sont dosées et mélangées sur le chantier. Ils sont appliqués en deux couches au moins, à l'exception d'un cimentage en une seule couche.</w:t>
      </w:r>
    </w:p>
    <w:p w14:paraId="687620CC" w14:textId="77777777" w:rsidR="00BB7667" w:rsidRDefault="00A27614">
      <w:pPr>
        <w:pStyle w:val="Author-eListParagraph"/>
        <w:numPr>
          <w:ilvl w:val="0"/>
          <w:numId w:val="663"/>
        </w:numPr>
      </w:pPr>
      <w:r>
        <w:t>Enduit décoratif : les enduits qui sont finis de manière décorative. Ils sont appliqués en une ou plusieurs couches.</w:t>
      </w:r>
    </w:p>
    <w:p w14:paraId="16D52C9F" w14:textId="77777777" w:rsidR="00BB7667" w:rsidRDefault="00A27614">
      <w:pPr>
        <w:pStyle w:val="Author-eListParagraph"/>
        <w:numPr>
          <w:ilvl w:val="0"/>
          <w:numId w:val="663"/>
        </w:numPr>
      </w:pPr>
      <w:r>
        <w:t>Les mortiers liés au ciment ne sont pas admis sur les supports contenant du plâtre ou de la chaux hydratée et ne sont pas mélangés au plâtre car il peut se former des sels expansifs.</w:t>
      </w:r>
    </w:p>
    <w:p w14:paraId="0B1D8291" w14:textId="77777777" w:rsidR="00BB7667" w:rsidRDefault="00A27614">
      <w:pPr>
        <w:pStyle w:val="Author-eListParagraph"/>
        <w:numPr>
          <w:ilvl w:val="0"/>
          <w:numId w:val="663"/>
        </w:numPr>
      </w:pPr>
      <w:r>
        <w:t>Pour les supports en béton cellulaire, en briques silico-calcaires et en panneaux de ciment de laine de bois, les indications du fabricant en ce qui concerne la composition du mortier des matériaux constituant le support sont respectées.</w:t>
      </w:r>
    </w:p>
    <w:p w14:paraId="0626AE00" w14:textId="77777777" w:rsidR="00BB7667" w:rsidRDefault="00A27614">
      <w:pPr>
        <w:pStyle w:val="Author-eSectionHeading4"/>
      </w:pPr>
      <w:bookmarkStart w:id="824" w:name="_Toc178838733"/>
      <w:r>
        <w:t>54.11 Reconnaissance du support (examens complémentaires) CCTB 01.02</w:t>
      </w:r>
      <w:bookmarkEnd w:id="824"/>
    </w:p>
    <w:p w14:paraId="14EDE7C1" w14:textId="77777777" w:rsidR="00BB7667" w:rsidRDefault="00A27614">
      <w:pPr>
        <w:pStyle w:val="Author-eSectionHeading5"/>
      </w:pPr>
      <w:bookmarkStart w:id="825" w:name="_Toc178838734"/>
      <w:r>
        <w:t>54.11.1 Reconnaissance du support - Mesure de l'humidité du support CCTB 01.02</w:t>
      </w:r>
      <w:bookmarkEnd w:id="825"/>
    </w:p>
    <w:p w14:paraId="05E0A1F8" w14:textId="77777777" w:rsidR="00BB7667" w:rsidRDefault="00A27614">
      <w:pPr>
        <w:pStyle w:val="Author-eSectionHeading6"/>
      </w:pPr>
      <w:bookmarkStart w:id="826" w:name="_Toc178838735"/>
      <w:r>
        <w:t>54.11.1a Reconnaissance du support - Mesure de l'humidité du support CCTB 01.02</w:t>
      </w:r>
      <w:bookmarkEnd w:id="826"/>
    </w:p>
    <w:p w14:paraId="15B26C2E" w14:textId="77777777" w:rsidR="00BB7667" w:rsidRDefault="00A27614">
      <w:pPr>
        <w:pStyle w:val="Author-eSectionHeading5"/>
      </w:pPr>
      <w:bookmarkStart w:id="827" w:name="_Toc178838736"/>
      <w:r>
        <w:t>54.11.2 Reconnaissance du support - Contrôle de la cohésion du support CCTB 01.02</w:t>
      </w:r>
      <w:bookmarkEnd w:id="827"/>
    </w:p>
    <w:p w14:paraId="78ECE651" w14:textId="77777777" w:rsidR="00BB7667" w:rsidRDefault="00A27614">
      <w:pPr>
        <w:pStyle w:val="Author-eSectionHeading6"/>
      </w:pPr>
      <w:bookmarkStart w:id="828" w:name="_Toc178838737"/>
      <w:r>
        <w:t>54.11.2a Reconnaissance du support - Contrôle de la cohésion du support CCTB 01.02</w:t>
      </w:r>
      <w:bookmarkEnd w:id="828"/>
    </w:p>
    <w:p w14:paraId="334CA7D0" w14:textId="77777777" w:rsidR="00BB7667" w:rsidRDefault="00A27614">
      <w:pPr>
        <w:pStyle w:val="Author-eSectionHeading5"/>
      </w:pPr>
      <w:bookmarkStart w:id="829" w:name="_Toc178838738"/>
      <w:r>
        <w:t>54.11.3 Reconnaissance du support - Contrôle d'adhérence du support CCTB 01.02</w:t>
      </w:r>
      <w:bookmarkEnd w:id="829"/>
    </w:p>
    <w:p w14:paraId="1ECEB01B" w14:textId="77777777" w:rsidR="00BB7667" w:rsidRDefault="00A27614">
      <w:pPr>
        <w:pStyle w:val="Author-eSectionHeading6"/>
      </w:pPr>
      <w:bookmarkStart w:id="830" w:name="_Toc178838739"/>
      <w:r>
        <w:t>54.11.3a Reconnaissance du support - Contrôle d'adhérence du support CCTB 01.10</w:t>
      </w:r>
      <w:bookmarkEnd w:id="830"/>
    </w:p>
    <w:p w14:paraId="7A46B19B" w14:textId="77777777" w:rsidR="00BB7667" w:rsidRDefault="00A27614">
      <w:pPr>
        <w:pStyle w:val="Author-eSectionHeading5"/>
      </w:pPr>
      <w:bookmarkStart w:id="831" w:name="_Toc178838740"/>
      <w:r>
        <w:t>54.11.4 Reconnaissance du support - Autres examens complémentaires CCTB 01.02</w:t>
      </w:r>
      <w:bookmarkEnd w:id="831"/>
    </w:p>
    <w:p w14:paraId="05187130" w14:textId="77777777" w:rsidR="00BB7667" w:rsidRDefault="00A27614">
      <w:pPr>
        <w:pStyle w:val="Author-eSectionHeading6"/>
      </w:pPr>
      <w:bookmarkStart w:id="832" w:name="_Toc178838741"/>
      <w:r>
        <w:t>54.11.4a Reconnaissance du support - Autres examens complémentaires CCTB 01.02</w:t>
      </w:r>
      <w:bookmarkEnd w:id="832"/>
    </w:p>
    <w:p w14:paraId="15BAE4E1" w14:textId="77777777" w:rsidR="00BB7667" w:rsidRDefault="00A27614">
      <w:pPr>
        <w:pStyle w:val="Author-eSectionHeading4"/>
      </w:pPr>
      <w:bookmarkStart w:id="833" w:name="_Toc178838742"/>
      <w:r>
        <w:t>54.12 Préparations du support CCTB 01.02</w:t>
      </w:r>
      <w:bookmarkEnd w:id="833"/>
    </w:p>
    <w:p w14:paraId="3DEB462F" w14:textId="77777777" w:rsidR="00BB7667" w:rsidRDefault="00A27614">
      <w:pPr>
        <w:pStyle w:val="Author-eSectionHeading5"/>
      </w:pPr>
      <w:bookmarkStart w:id="834" w:name="1281"/>
      <w:bookmarkStart w:id="835" w:name="_Toc178838743"/>
      <w:bookmarkEnd w:id="834"/>
      <w:r>
        <w:t>54.12.1 Préparations du support - décapage CCTB 01.02</w:t>
      </w:r>
      <w:bookmarkEnd w:id="835"/>
    </w:p>
    <w:p w14:paraId="05F046A1" w14:textId="77777777" w:rsidR="00BB7667" w:rsidRDefault="00A27614">
      <w:pPr>
        <w:pStyle w:val="Author-eSectionHeading6"/>
      </w:pPr>
      <w:bookmarkStart w:id="836" w:name="_Toc178838744"/>
      <w:r>
        <w:t>54.12.1a Préparations du support - décapage - élimination d'efflorescences CCTB 01.02</w:t>
      </w:r>
      <w:bookmarkEnd w:id="836"/>
    </w:p>
    <w:p w14:paraId="6DD241E3" w14:textId="77777777" w:rsidR="00BB7667" w:rsidRDefault="00A27614">
      <w:pPr>
        <w:pStyle w:val="Author-eSectionHeading6"/>
      </w:pPr>
      <w:bookmarkStart w:id="837" w:name="_Toc178838745"/>
      <w:r>
        <w:t>54.12.1b Préparations du support - décapage - élimination d'éléments non adhérents en surface CCTB 01.02</w:t>
      </w:r>
      <w:bookmarkEnd w:id="837"/>
    </w:p>
    <w:p w14:paraId="36369288" w14:textId="77777777" w:rsidR="00BB7667" w:rsidRDefault="00A27614">
      <w:pPr>
        <w:pStyle w:val="Author-eSectionHeading5"/>
      </w:pPr>
      <w:bookmarkStart w:id="838" w:name="_Toc178838746"/>
      <w:r>
        <w:t>54.12.2 Préparations du support - prétraitements CCTB 01.02</w:t>
      </w:r>
      <w:bookmarkEnd w:id="838"/>
    </w:p>
    <w:p w14:paraId="66A048FD" w14:textId="77777777" w:rsidR="00BB7667" w:rsidRDefault="00A27614">
      <w:pPr>
        <w:pStyle w:val="Author-eSectionHeading6"/>
      </w:pPr>
      <w:bookmarkStart w:id="839" w:name="1277"/>
      <w:bookmarkStart w:id="840" w:name="_Toc178838747"/>
      <w:bookmarkEnd w:id="839"/>
      <w:r>
        <w:t>54.12.2a Préparations du support - prétraitements - couches d'accrochage CCTB 01.02</w:t>
      </w:r>
      <w:bookmarkEnd w:id="840"/>
    </w:p>
    <w:p w14:paraId="2E1D0D18" w14:textId="77777777" w:rsidR="00BB7667" w:rsidRDefault="00A27614">
      <w:pPr>
        <w:pStyle w:val="Author-eSectionHeading6"/>
      </w:pPr>
      <w:bookmarkStart w:id="841" w:name="1280"/>
      <w:bookmarkStart w:id="842" w:name="_Toc178838748"/>
      <w:bookmarkEnd w:id="841"/>
      <w:r>
        <w:t>54.12.2b Préparations du support - prétraitements - primaires d'imprégnation pour support absorbant CCTB 01.02</w:t>
      </w:r>
      <w:bookmarkEnd w:id="842"/>
    </w:p>
    <w:p w14:paraId="2B8C1CE0" w14:textId="77777777" w:rsidR="00BB7667" w:rsidRDefault="00A27614">
      <w:pPr>
        <w:pStyle w:val="Author-eSectionHeading5"/>
      </w:pPr>
      <w:bookmarkStart w:id="843" w:name="_Toc178838749"/>
      <w:r>
        <w:t>54.12.3 Préparations du support - renforcement armature (pontage) CCTB 01.10</w:t>
      </w:r>
      <w:bookmarkEnd w:id="843"/>
    </w:p>
    <w:p w14:paraId="393C77F8" w14:textId="77777777" w:rsidR="00BB7667" w:rsidRDefault="00A27614">
      <w:pPr>
        <w:pStyle w:val="pheading"/>
      </w:pPr>
      <w:r>
        <w:t>MATÉRIAUX</w:t>
      </w:r>
    </w:p>
    <w:p w14:paraId="5FD34094" w14:textId="77777777" w:rsidR="00BB7667" w:rsidRDefault="00A27614">
      <w:pPr>
        <w:pStyle w:val="heading"/>
      </w:pPr>
      <w:r>
        <w:t>Treillis de renfort</w:t>
      </w:r>
    </w:p>
    <w:p w14:paraId="466165A7" w14:textId="77777777" w:rsidR="00BB7667" w:rsidRDefault="00A27614">
      <w:r>
        <w:t>Ces treillis sont noyés dans l'enduit au droit de la jonction entre différentes surfaces et aux endroits où l’on peut s'attendre à des problèmes d'adhérence. En fonction de la situation, on utilise un filet de Nylon, un treillis synthétique, un tissu de fibres de verre et/ou une bande de métal déployé anticorrosion. Les profils n'ont pas d'influence néfaste sur l'enduit à appliquer ou sur le plan esthétique.</w:t>
      </w:r>
    </w:p>
    <w:p w14:paraId="2185831F" w14:textId="77777777" w:rsidR="00BB7667" w:rsidRDefault="00A27614">
      <w:pPr>
        <w:pStyle w:val="pheading"/>
      </w:pPr>
      <w:r>
        <w:t>EXÉCUTION / MISE EN ŒUVRE</w:t>
      </w:r>
    </w:p>
    <w:p w14:paraId="1A0412BB" w14:textId="77777777" w:rsidR="00BB7667" w:rsidRDefault="00A27614">
      <w:r>
        <w:t>Au droit de la transition entre deux matériaux différents (béton / maçonnerie / saignées) et/ou aux endroits où des problèmes d'adhérence peuvent se produire, des bandes de renforcement spéciales sont appliquées.</w:t>
      </w:r>
      <w:r>
        <w:br/>
        <w:t>Ces bandes sont enfoncées dans le mortier et ensuite recouvertes d'enduit qui est égalisé. Les bandes sont posées avec un recouvrement d'au moins 10 cm dans les deux sens. L'épaisseur de la couche d'enduit sur le treillis d'armature est d'au moins 10 mm .</w:t>
      </w:r>
      <w:r>
        <w:br/>
        <w:t>Au droit des joints de mouvement dans le support, un joint spécial est prévu dans le plafonnage, qui est également franchi par une couche d'enduit sur un treillis d'armature.</w:t>
      </w:r>
    </w:p>
    <w:p w14:paraId="294F5AF0" w14:textId="77777777" w:rsidR="00BB7667" w:rsidRDefault="00A27614">
      <w:pPr>
        <w:pStyle w:val="Author-eSectionHeading6"/>
      </w:pPr>
      <w:bookmarkStart w:id="844" w:name="_Toc178838750"/>
      <w:r>
        <w:t>54.12.3a Préparations du support - renforcement armature (pontage) - métallique CCTB 01.02</w:t>
      </w:r>
      <w:bookmarkEnd w:id="844"/>
    </w:p>
    <w:p w14:paraId="64607C35" w14:textId="77777777" w:rsidR="00BB7667" w:rsidRDefault="00A27614">
      <w:pPr>
        <w:pStyle w:val="Author-eSectionHeading6"/>
      </w:pPr>
      <w:bookmarkStart w:id="845" w:name="_Toc178838751"/>
      <w:r>
        <w:t>54.12.3b Préparations du support - renforcement armature (pontage) - en fibres de verre CCTB 01.02</w:t>
      </w:r>
      <w:bookmarkEnd w:id="845"/>
    </w:p>
    <w:p w14:paraId="6489E0FB" w14:textId="77777777" w:rsidR="00BB7667" w:rsidRDefault="00A27614">
      <w:pPr>
        <w:pStyle w:val="Author-eSectionHeading6"/>
      </w:pPr>
      <w:bookmarkStart w:id="846" w:name="_Toc178838752"/>
      <w:r>
        <w:t>54.12.3c Préparations du support - renforcement armature (pontage) - synthétiques CCTB 01.02</w:t>
      </w:r>
      <w:bookmarkEnd w:id="846"/>
    </w:p>
    <w:p w14:paraId="1888F453" w14:textId="77777777" w:rsidR="00BB7667" w:rsidRDefault="00A27614">
      <w:pPr>
        <w:pStyle w:val="Author-eSectionHeading6"/>
      </w:pPr>
      <w:bookmarkStart w:id="847" w:name="_Toc178838753"/>
      <w:r>
        <w:t>54.12.3d Préparations du support - renforcement armature (pontage) - en métal déployé CCTB 01.02</w:t>
      </w:r>
      <w:bookmarkEnd w:id="847"/>
    </w:p>
    <w:p w14:paraId="5911C049" w14:textId="77777777" w:rsidR="00BB7667" w:rsidRDefault="00A27614">
      <w:pPr>
        <w:pStyle w:val="Author-eSectionHeading5"/>
      </w:pPr>
      <w:bookmarkStart w:id="848" w:name="_Toc178838754"/>
      <w:r>
        <w:t>54.12.4 Préparations du support - profilés d'arrêt CCTB 01.02</w:t>
      </w:r>
      <w:bookmarkEnd w:id="848"/>
    </w:p>
    <w:p w14:paraId="190A89D6" w14:textId="77777777" w:rsidR="00BB7667" w:rsidRDefault="00A27614">
      <w:pPr>
        <w:pStyle w:val="Author-eSectionHeading6"/>
      </w:pPr>
      <w:bookmarkStart w:id="849" w:name="_Toc178838755"/>
      <w:r>
        <w:t>54.12.4a Préparations du support - profilés d'arrêt CCTB 01.02</w:t>
      </w:r>
      <w:bookmarkEnd w:id="849"/>
    </w:p>
    <w:p w14:paraId="44569E00" w14:textId="77777777" w:rsidR="00BB7667" w:rsidRDefault="00A27614">
      <w:pPr>
        <w:pStyle w:val="Author-eSectionHeading6"/>
      </w:pPr>
      <w:bookmarkStart w:id="850" w:name="_Toc178838756"/>
      <w:r>
        <w:t>54.12.4b Préparations du support - profilés d'angle CCTB 01.02</w:t>
      </w:r>
      <w:bookmarkEnd w:id="850"/>
    </w:p>
    <w:p w14:paraId="49F835E0" w14:textId="77777777" w:rsidR="00BB7667" w:rsidRDefault="00A27614">
      <w:pPr>
        <w:pStyle w:val="Author-eSectionHeading6"/>
      </w:pPr>
      <w:bookmarkStart w:id="851" w:name="_Toc178838757"/>
      <w:r>
        <w:t>54.12.4c Préparations du support - profilés de joint CCTB 01.02</w:t>
      </w:r>
      <w:bookmarkEnd w:id="851"/>
    </w:p>
    <w:p w14:paraId="52379DFA" w14:textId="77777777" w:rsidR="00BB7667" w:rsidRDefault="00A27614">
      <w:pPr>
        <w:pStyle w:val="Author-eSectionHeading4"/>
      </w:pPr>
      <w:bookmarkStart w:id="852" w:name="_Toc178838758"/>
      <w:r>
        <w:t>54.13 Supports d'enduit complémentaires CCTB 01.02</w:t>
      </w:r>
      <w:bookmarkEnd w:id="852"/>
    </w:p>
    <w:p w14:paraId="3AB4643A" w14:textId="77777777" w:rsidR="00BB7667" w:rsidRDefault="00A27614">
      <w:pPr>
        <w:pStyle w:val="Author-eSectionHeading5"/>
      </w:pPr>
      <w:bookmarkStart w:id="853" w:name="1278"/>
      <w:bookmarkStart w:id="854" w:name="_Toc178838759"/>
      <w:bookmarkEnd w:id="853"/>
      <w:r>
        <w:t>54.13.1 Supports d'enduit complémentaires - Treillis CCTB 01.10</w:t>
      </w:r>
      <w:bookmarkEnd w:id="854"/>
    </w:p>
    <w:p w14:paraId="3575C7D5" w14:textId="77777777" w:rsidR="00BB7667" w:rsidRDefault="00A27614">
      <w:pPr>
        <w:pStyle w:val="pheading"/>
      </w:pPr>
      <w:r>
        <w:t>DESCRIPTION</w:t>
      </w:r>
    </w:p>
    <w:p w14:paraId="02800A27" w14:textId="77777777" w:rsidR="00BB7667" w:rsidRDefault="00A27614">
      <w:pPr>
        <w:pStyle w:val="pheading"/>
      </w:pPr>
      <w:r>
        <w:t>- Définition / Comprend</w:t>
      </w:r>
    </w:p>
    <w:p w14:paraId="0512307F" w14:textId="77777777" w:rsidR="00BB7667" w:rsidRDefault="00A27614">
      <w:r>
        <w:t>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système comprend la fourniture et la mise en place du support prescrit, du treillis ou du grillage et du plafonnage proprement dit afin d'obtenir un ouvrage soigneusement achevé.</w:t>
      </w:r>
    </w:p>
    <w:p w14:paraId="25DB1FB4" w14:textId="77777777" w:rsidR="00BB7667" w:rsidRDefault="00A27614">
      <w:r>
        <w:t>Les treillis métalliques doivent répondre aux spécifications de la norme [NBN EN 13658-1].</w:t>
      </w:r>
    </w:p>
    <w:p w14:paraId="625C0343" w14:textId="77777777" w:rsidR="00BB7667" w:rsidRDefault="00A27614">
      <w:pPr>
        <w:pStyle w:val="pheading"/>
      </w:pPr>
      <w:r>
        <w:t>MATÉRIAUX</w:t>
      </w:r>
    </w:p>
    <w:p w14:paraId="7EF60BD9" w14:textId="77777777" w:rsidR="00BB7667" w:rsidRDefault="00A27614">
      <w:r>
        <w:t>La structure portante du plafond se compose de  :</w:t>
      </w:r>
    </w:p>
    <w:p w14:paraId="40317892" w14:textId="77777777" w:rsidR="00BB7667" w:rsidRDefault="00A27614">
      <w:pPr>
        <w:ind w:left="454"/>
      </w:pPr>
      <w:r>
        <w:rPr>
          <w:b/>
        </w:rPr>
        <w:t>Choix opéré</w:t>
      </w:r>
      <w:r>
        <w:t xml:space="preserve"> : </w:t>
      </w:r>
      <w:r>
        <w:rPr>
          <w:rStyle w:val="optioncarChar"/>
        </w:rPr>
        <w:t>OPTION 1 (en bois) </w:t>
      </w:r>
      <w:r>
        <w:t xml:space="preserve">(par défaut) </w:t>
      </w:r>
      <w:r>
        <w:rPr>
          <w:rStyle w:val="optioncarChar"/>
        </w:rPr>
        <w:t>/ OPTION 2 (en métal) / OPTION ( au choix) / ***</w:t>
      </w:r>
    </w:p>
    <w:p w14:paraId="44EB52E1" w14:textId="77777777" w:rsidR="00BB7667" w:rsidRDefault="00A27614">
      <w:pPr>
        <w:ind w:left="454"/>
      </w:pPr>
      <w:r>
        <w:rPr>
          <w:b/>
        </w:rPr>
        <w:t>***OPTION 1 (par défaut)</w:t>
      </w:r>
      <w:r>
        <w:t xml:space="preserve"> : un lattage en bois bien réglé, 50 x 30 mm, espacement max. 450 mm, fixé directement sur le plafond. Le bois à mettre en œuvre pour le système de support est le Pin du Nord (PNG).  Le bois a été préalablement traité selon le procédé incolore A1 [STS 04.3] .</w:t>
      </w:r>
      <w:r>
        <w:br/>
      </w:r>
      <w:r>
        <w:rPr>
          <w:b/>
        </w:rPr>
        <w:t>***OPTION 2 </w:t>
      </w:r>
      <w:r>
        <w:t>: une structure réglée en métal, constituée de cornières 30x34mm en acier galvanisé plié à froid, 1 mm d'épaisseur, fixées à des fers plats de 30 x 2mm, pourvus d'encoches qui présentent la même forme que les profils de support.</w:t>
      </w:r>
    </w:p>
    <w:p w14:paraId="12D7536A" w14:textId="77777777" w:rsidR="00BB7667" w:rsidRDefault="00A27614">
      <w:pPr>
        <w:ind w:left="454"/>
      </w:pPr>
      <w:r>
        <w:rPr>
          <w:b/>
        </w:rPr>
        <w:t xml:space="preserve">***OPTION 3 </w:t>
      </w:r>
      <w:r>
        <w:t>: au choix de l'entrepreneur</w:t>
      </w:r>
    </w:p>
    <w:p w14:paraId="69A7BC88" w14:textId="77777777" w:rsidR="00BB7667" w:rsidRDefault="00A27614">
      <w:pPr>
        <w:pStyle w:val="pheading"/>
      </w:pPr>
      <w:r>
        <w:t>EXÉCUTION / MISE EN ŒUVRE</w:t>
      </w:r>
    </w:p>
    <w:p w14:paraId="62F8A1FE" w14:textId="77777777" w:rsidR="00BB7667" w:rsidRDefault="00A27614">
      <w:r>
        <w:t>La mise en œuvre est exécutée conformément aux prescriptions du fabricant.</w:t>
      </w:r>
      <w:r>
        <w:br/>
        <w:t>Le plafonneur est tenu de contrôler le support et, éventuellement, d’y apporter des adaptations avant de poser la structure portante du système. L'écartement maximal est de respectivement 60 cm pour les murs et de 50 cm pour les plafonds. Les renforts éventuellement nécessaires pour la fixation d'appareils ou d'objets doivent également être prévus.</w:t>
      </w:r>
      <w:r>
        <w:br/>
        <w:t xml:space="preserve">Le </w:t>
      </w:r>
      <w:r>
        <w:rPr>
          <w:rStyle w:val="optioncarChar"/>
        </w:rPr>
        <w:t>treillis</w:t>
      </w:r>
      <w:r>
        <w:t> (par défaut)</w:t>
      </w:r>
      <w:r>
        <w:rPr>
          <w:rStyle w:val="optioncarChar"/>
        </w:rPr>
        <w:t>/ grillage  / ***</w:t>
      </w:r>
      <w:r>
        <w:t xml:space="preserve"> est fixé en alternance avec un recouvrement dans tous les sens et des fixations tous les 15 cm . Le </w:t>
      </w:r>
      <w:r>
        <w:rPr>
          <w:rStyle w:val="optioncarChar"/>
        </w:rPr>
        <w:t>treillis</w:t>
      </w:r>
      <w:r>
        <w:t> (par défaut)</w:t>
      </w:r>
      <w:r>
        <w:rPr>
          <w:rStyle w:val="optioncarChar"/>
        </w:rPr>
        <w:t xml:space="preserve"> / grillage  / ***</w:t>
      </w:r>
      <w:r>
        <w:t> est fixé sur la structure portante à l'aide de moyens de fixation inoxydables : vis, clous, crampons, fil de ligature, agrafes, conformément aux directives du fabricant.  Pour une meilleure adhérence et une plus grande rigidité de l'ensemble, le mortier de plafonnage doit bien pénétrer dans les ouvertures du treillis et envelopper complètement les fils d'acier.</w:t>
      </w:r>
    </w:p>
    <w:p w14:paraId="776B7F63" w14:textId="77777777" w:rsidR="00BB7667" w:rsidRDefault="00A27614">
      <w:pPr>
        <w:pStyle w:val="Author-eSectionHeading6"/>
      </w:pPr>
      <w:bookmarkStart w:id="855" w:name="_Toc178838760"/>
      <w:r>
        <w:t>54.13.1a Supports d'enduit complémentaires - treillis métalliques CCTB 01.10</w:t>
      </w:r>
      <w:bookmarkEnd w:id="855"/>
    </w:p>
    <w:p w14:paraId="7202EB4D" w14:textId="77777777" w:rsidR="00BB7667" w:rsidRDefault="00A27614">
      <w:pPr>
        <w:pStyle w:val="pheading"/>
      </w:pPr>
      <w:r>
        <w:t>MATÉRIAUX</w:t>
      </w:r>
    </w:p>
    <w:p w14:paraId="7509F05D" w14:textId="77777777" w:rsidR="00BB7667" w:rsidRDefault="00A27614">
      <w:pPr>
        <w:pStyle w:val="pheading"/>
      </w:pPr>
      <w:r>
        <w:t>- Caractéristiques générales</w:t>
      </w:r>
    </w:p>
    <w:p w14:paraId="195728AF" w14:textId="77777777" w:rsidR="00BB7667" w:rsidRDefault="00A27614">
      <w:r>
        <w:t>L'enduit est appliqué sur une structure de base en:</w:t>
      </w:r>
    </w:p>
    <w:p w14:paraId="3FC06FA8" w14:textId="77777777" w:rsidR="00BB7667" w:rsidRDefault="00A27614">
      <w:r>
        <w:t>Choix opéré: </w:t>
      </w:r>
      <w:r>
        <w:rPr>
          <w:rStyle w:val="optioncarChar"/>
          <w:b/>
        </w:rPr>
        <w:t>OPTION 1 (céramique) </w:t>
      </w:r>
      <w:r>
        <w:t xml:space="preserve">(par défaut) </w:t>
      </w:r>
      <w:r>
        <w:rPr>
          <w:rStyle w:val="optioncarChar"/>
          <w:b/>
        </w:rPr>
        <w:t>/ OPTION 2 (métallique) / ***</w:t>
      </w:r>
    </w:p>
    <w:p w14:paraId="54884EB4" w14:textId="77777777" w:rsidR="00BB7667" w:rsidRDefault="00A27614">
      <w:r>
        <w:rPr>
          <w:b/>
        </w:rPr>
        <w:t>***OPTION 1 (par défaut)</w:t>
      </w:r>
      <w:r>
        <w:t>: un treillis céramique de fil d'acier tissé enrobé d'argile et brûlé.  Le fil d'acier est protégé contre la corrosion grâce à la couche d'oxyde qui s'est formée pendant la cuisson.  Les mailles ont une dimension d'environ 20 mm.  Le type de mortier d'enduit appliqué dépend du domaine d'application et est choisi en fonction des recommandations du fabricant du treillis; </w:t>
      </w:r>
      <w:r>
        <w:br/>
      </w:r>
      <w:r>
        <w:rPr>
          <w:b/>
        </w:rPr>
        <w:t>***OPTION 2</w:t>
      </w:r>
      <w:r>
        <w:t>: un treillis métallique recouvert par une couche d'enrobage dont les performances sont annoncées au maître d'œuvre;</w:t>
      </w:r>
    </w:p>
    <w:p w14:paraId="0C4044F5" w14:textId="77777777" w:rsidR="00BB7667" w:rsidRDefault="00A27614">
      <w:pPr>
        <w:pStyle w:val="Author-eSectionHeading6"/>
      </w:pPr>
      <w:bookmarkStart w:id="856" w:name="_Toc178838761"/>
      <w:r>
        <w:t>54.13.1b Supports d'enduit complémentaires - treillis métalliques à dos cartonné (stucanet) CCTB 01.02</w:t>
      </w:r>
      <w:bookmarkEnd w:id="856"/>
    </w:p>
    <w:p w14:paraId="18A21E42" w14:textId="77777777" w:rsidR="00BB7667" w:rsidRDefault="00A27614">
      <w:pPr>
        <w:pStyle w:val="pheading"/>
      </w:pPr>
      <w:r>
        <w:t>MATÉRIAUX</w:t>
      </w:r>
    </w:p>
    <w:p w14:paraId="1E6F86BF" w14:textId="77777777" w:rsidR="00BB7667" w:rsidRDefault="00A27614">
      <w:pPr>
        <w:pStyle w:val="pheading"/>
      </w:pPr>
      <w:r>
        <w:t>- Caractéristiques générales</w:t>
      </w:r>
    </w:p>
    <w:p w14:paraId="37910CC7" w14:textId="77777777" w:rsidR="00BB7667" w:rsidRDefault="00A27614">
      <w:r>
        <w:t>L'enduit est appliqué sur une structure de base en treillis soudé avec du carton perforé : composé d'un treillis soudé de fils d'acier galvanisés à chaud Ø 1,5 et 3 mm dans lequel se tisse un carton absorbant perforé. Tous les 15 cm environ, un fil de diamètre supérieur est inséré afin d'améliorer la rigidité entre les supports. Plusieurs types sont disponibles en fonction d'une exécution courante ou dans des locaux humides.</w:t>
      </w:r>
    </w:p>
    <w:p w14:paraId="52A3FB65" w14:textId="77777777" w:rsidR="00BB7667" w:rsidRDefault="00A27614">
      <w:pPr>
        <w:pStyle w:val="Author-eSectionHeading6"/>
      </w:pPr>
      <w:bookmarkStart w:id="857" w:name="_Toc178838762"/>
      <w:r>
        <w:t>54.13.1c Supports d'enduit complémentaires - textiles en fibres de verre CCTB 01.02</w:t>
      </w:r>
      <w:bookmarkEnd w:id="857"/>
    </w:p>
    <w:p w14:paraId="77F02801" w14:textId="77777777" w:rsidR="00BB7667" w:rsidRDefault="00A27614">
      <w:pPr>
        <w:pStyle w:val="Author-eSectionHeading6"/>
      </w:pPr>
      <w:bookmarkStart w:id="858" w:name="_Toc178838763"/>
      <w:r>
        <w:t>54.13.1d Supports d'enduit complémentaires - treillis en matière synthétique CCTB 01.02</w:t>
      </w:r>
      <w:bookmarkEnd w:id="858"/>
    </w:p>
    <w:p w14:paraId="533BB828" w14:textId="77777777" w:rsidR="00BB7667" w:rsidRDefault="00A27614">
      <w:pPr>
        <w:pStyle w:val="Author-eSectionHeading6"/>
      </w:pPr>
      <w:bookmarkStart w:id="859" w:name="_Toc178838764"/>
      <w:r>
        <w:t>54.13.1e Supports d'enduit complémentaires - en métal déployé CCTB 01.02</w:t>
      </w:r>
      <w:bookmarkEnd w:id="859"/>
    </w:p>
    <w:p w14:paraId="3514B1DF" w14:textId="77777777" w:rsidR="00BB7667" w:rsidRDefault="00A27614">
      <w:pPr>
        <w:pStyle w:val="pheading"/>
      </w:pPr>
      <w:r>
        <w:t>MATÉRIAUX</w:t>
      </w:r>
    </w:p>
    <w:p w14:paraId="75F87B98" w14:textId="77777777" w:rsidR="00BB7667" w:rsidRDefault="00A27614">
      <w:pPr>
        <w:pStyle w:val="pheading"/>
      </w:pPr>
      <w:r>
        <w:t>- Caractéristiques générales</w:t>
      </w:r>
    </w:p>
    <w:p w14:paraId="58AA7047" w14:textId="77777777" w:rsidR="00BB7667" w:rsidRDefault="00A27614">
      <w:r>
        <w:t>L'enduit est appliqué sur une structure de base en treillis métallique en métal déployé nervuré, à environ 6.000 perforations au m², fabriqué en tôle d'acier galvanisé Sendzimir d'une épaisseur de 0,3 mm et pourvus de nervures de consolidation environ tous les 100 mm. La face supérieure est revêtue d'une couche de papier paraffiné.</w:t>
      </w:r>
    </w:p>
    <w:p w14:paraId="1DA22997" w14:textId="77777777" w:rsidR="00BB7667" w:rsidRDefault="00A27614">
      <w:pPr>
        <w:pStyle w:val="Author-eSectionHeading5"/>
      </w:pPr>
      <w:bookmarkStart w:id="860" w:name="_Toc178838765"/>
      <w:r>
        <w:t>54.13.2 Supports d'enduit complémentaires - autres supports CCTB 01.02</w:t>
      </w:r>
      <w:bookmarkEnd w:id="860"/>
    </w:p>
    <w:p w14:paraId="71223881" w14:textId="77777777" w:rsidR="00BB7667" w:rsidRDefault="00A27614">
      <w:pPr>
        <w:pStyle w:val="Author-eSectionHeading6"/>
      </w:pPr>
      <w:bookmarkStart w:id="861" w:name="_Toc178838766"/>
      <w:r>
        <w:t>54.13.2a Supports d'enduit complémentaires - Lattis CCTB 01.02</w:t>
      </w:r>
      <w:bookmarkEnd w:id="861"/>
    </w:p>
    <w:p w14:paraId="48DEA4F9" w14:textId="77777777" w:rsidR="00BB7667" w:rsidRDefault="00A27614">
      <w:pPr>
        <w:pStyle w:val="Author-eSectionHeading6"/>
      </w:pPr>
      <w:bookmarkStart w:id="862" w:name="_Toc178838767"/>
      <w:r>
        <w:t>54.13.2b Supports d'enduit complémentaires - Nattes de roseaux CCTB 01.08</w:t>
      </w:r>
      <w:bookmarkEnd w:id="862"/>
    </w:p>
    <w:p w14:paraId="206BC4E4" w14:textId="77777777" w:rsidR="00BB7667" w:rsidRDefault="00A27614">
      <w:pPr>
        <w:pStyle w:val="pheading"/>
      </w:pPr>
      <w:bookmarkStart w:id="863" w:name="1279"/>
      <w:bookmarkEnd w:id="863"/>
      <w:r>
        <w:t>DESCRIPTION</w:t>
      </w:r>
    </w:p>
    <w:p w14:paraId="616D2FE6" w14:textId="77777777" w:rsidR="00BB7667" w:rsidRDefault="00A27614">
      <w:pPr>
        <w:pStyle w:val="pheading"/>
      </w:pPr>
      <w:r>
        <w:t>- Définition / Comprend</w:t>
      </w:r>
    </w:p>
    <w:p w14:paraId="34D378ED" w14:textId="77777777" w:rsidR="00BB7667" w:rsidRDefault="00A27614">
      <w:pPr>
        <w:jc w:val="both"/>
      </w:pPr>
      <w:r>
        <w:t>Il s’agit de la fourniture et de la pose d’un support complémentaire d’enduit de plafond sous la forme de nattes de roseau. Le support convient pour les enduits à l’argile ou à la chaux.</w:t>
      </w:r>
    </w:p>
    <w:p w14:paraId="2FD2E4EE" w14:textId="77777777" w:rsidR="00BB7667" w:rsidRDefault="00A27614">
      <w:pPr>
        <w:pStyle w:val="pheading"/>
      </w:pPr>
      <w:r>
        <w:t>MATÉRIAUX</w:t>
      </w:r>
    </w:p>
    <w:p w14:paraId="48A54737" w14:textId="77777777" w:rsidR="00BB7667" w:rsidRDefault="00A27614">
      <w:pPr>
        <w:pStyle w:val="pheading"/>
      </w:pPr>
      <w:r>
        <w:t>- Caractéristiques générales</w:t>
      </w:r>
    </w:p>
    <w:p w14:paraId="07A9F122" w14:textId="77777777" w:rsidR="00BB7667" w:rsidRDefault="00A27614">
      <w:r>
        <w:t xml:space="preserve">Il s’agit de roseaux tubulaires laissés naturels, environ 70 brins par mètre linéaire. Les brins sont reliés avec un fil </w:t>
      </w:r>
      <w:r>
        <w:rPr>
          <w:rStyle w:val="optioncarChar"/>
        </w:rPr>
        <w:t>de fer galvanisé / de nylon environ</w:t>
      </w:r>
      <w:r>
        <w:t xml:space="preserve"> tous les 10 à 20 cm.</w:t>
      </w:r>
    </w:p>
    <w:p w14:paraId="1D946B43" w14:textId="77777777" w:rsidR="00BB7667" w:rsidRDefault="00A27614">
      <w:pPr>
        <w:pStyle w:val="pheading"/>
      </w:pPr>
      <w:r>
        <w:t>EXÉCUTION / MISE EN ŒUVRE</w:t>
      </w:r>
    </w:p>
    <w:p w14:paraId="61E3AEDF" w14:textId="77777777" w:rsidR="00BB7667" w:rsidRDefault="00A27614">
      <w:pPr>
        <w:pStyle w:val="pheading"/>
      </w:pPr>
      <w:r>
        <w:t>- Prescriptions générales</w:t>
      </w:r>
    </w:p>
    <w:p w14:paraId="76B8906D" w14:textId="77777777" w:rsidR="00BB7667" w:rsidRDefault="00A27614">
      <w:pPr>
        <w:jc w:val="both"/>
      </w:pPr>
      <w:r>
        <w:t xml:space="preserve">La natte de roseaux peut être coupée avec un sécateur. Les rouleaux entiers et non dépliés peuvent être coupés à la scie circulaire. A partir d'un bord de la surface à recouvrir, la natte de roseaux s’accroche à l’aide d’un fil galvanisé ou en nylon de sorte à plaquer les roseaux contre le support, au moyen </w:t>
      </w:r>
      <w:r>
        <w:rPr>
          <w:rStyle w:val="optioncarChar"/>
        </w:rPr>
        <w:t>de vis avec rondelles (+ chevilles éventuelles adaptées au support)</w:t>
      </w:r>
      <w:r>
        <w:t xml:space="preserve"> (par défaut) </w:t>
      </w:r>
      <w:r>
        <w:rPr>
          <w:rStyle w:val="optioncarChar"/>
        </w:rPr>
        <w:t>/ d’agrafes inoxydables / de clous</w:t>
      </w:r>
      <w:r>
        <w:t>. Les moyens de fixation sont adaptés en nombre et en dimensions au support et à l'enduit utilisé.</w:t>
      </w:r>
    </w:p>
    <w:p w14:paraId="2189A9A0" w14:textId="77777777" w:rsidR="00BB7667" w:rsidRDefault="00A27614">
      <w:pPr>
        <w:jc w:val="both"/>
      </w:pPr>
      <w:r>
        <w:t>Les joints des panneaux de roseaux sont armés avec une toile de jute ou toile de verre conformément à l‘enduit utilisé. Les toiles sont décalées par rapport aux joints des panneaux.</w:t>
      </w:r>
    </w:p>
    <w:p w14:paraId="393D14B3" w14:textId="77777777" w:rsidR="00BB7667" w:rsidRDefault="00A27614">
      <w:pPr>
        <w:pStyle w:val="pheading"/>
      </w:pPr>
      <w:r>
        <w:t>DOCUMENTS DE RÉFÉRENCE COMPLÉMENTAIRES</w:t>
      </w:r>
    </w:p>
    <w:p w14:paraId="774FEBFE" w14:textId="77777777" w:rsidR="00BB7667" w:rsidRDefault="00A27614">
      <w:pPr>
        <w:pStyle w:val="pheading"/>
      </w:pPr>
      <w:r>
        <w:t>- Matériau</w:t>
      </w:r>
    </w:p>
    <w:p w14:paraId="501D6EBA" w14:textId="77777777" w:rsidR="00BB7667" w:rsidRDefault="00A27614">
      <w:r>
        <w:t>[Moniteur Terre crue, Röhlen / Ziegert - Construire en terre crue: Construction - Rénovation - Finitions]</w:t>
      </w:r>
    </w:p>
    <w:p w14:paraId="142DAE5D" w14:textId="77777777" w:rsidR="00BB7667" w:rsidRDefault="00A27614">
      <w:r>
        <w:t>[CRATerre Terre, CRATerre - Traité de construction en terre]</w:t>
      </w:r>
    </w:p>
    <w:p w14:paraId="3786E2A1" w14:textId="77777777" w:rsidR="00BB7667" w:rsidRDefault="00A27614">
      <w:pPr>
        <w:pStyle w:val="pheading"/>
      </w:pPr>
      <w:r>
        <w:t>- Exécution</w:t>
      </w:r>
    </w:p>
    <w:p w14:paraId="4CB100D8" w14:textId="77777777" w:rsidR="00BB7667" w:rsidRDefault="00A27614">
      <w:r>
        <w:t>[Moniteur Terre crue, Röhlen / Ziegert - Construire en terre crue: Construction - Rénovation - Finitions]</w:t>
      </w:r>
    </w:p>
    <w:p w14:paraId="3D7A4DD0" w14:textId="77777777" w:rsidR="00BB7667" w:rsidRDefault="00A27614">
      <w:r>
        <w:t>[CRATerre Terre, CRATerre - Traité de construction en terre]</w:t>
      </w:r>
    </w:p>
    <w:p w14:paraId="1807FB42" w14:textId="77777777" w:rsidR="00BB7667" w:rsidRDefault="00A27614">
      <w:pPr>
        <w:pStyle w:val="pheading"/>
      </w:pPr>
      <w:r>
        <w:t>MESURAGE</w:t>
      </w:r>
    </w:p>
    <w:p w14:paraId="053ECC87" w14:textId="77777777" w:rsidR="00BB7667" w:rsidRDefault="00A27614">
      <w:pPr>
        <w:pStyle w:val="pheading"/>
      </w:pPr>
      <w:r>
        <w:t>- unité de mesure:</w:t>
      </w:r>
    </w:p>
    <w:p w14:paraId="5538F756" w14:textId="77777777" w:rsidR="00BB7667" w:rsidRDefault="00A27614">
      <w:r>
        <w:rPr>
          <w:rStyle w:val="optioncarChar"/>
        </w:rPr>
        <w:t xml:space="preserve">- </w:t>
      </w:r>
      <w:r>
        <w:t>(par défaut)</w:t>
      </w:r>
      <w:r>
        <w:rPr>
          <w:rStyle w:val="optioncarChar"/>
        </w:rPr>
        <w:t xml:space="preserve"> / m²</w:t>
      </w:r>
    </w:p>
    <w:p w14:paraId="05758319" w14:textId="77777777" w:rsidR="00BB7667" w:rsidRDefault="00A27614">
      <w:r>
        <w:rPr>
          <w:b/>
          <w:i/>
        </w:rPr>
        <w:t>(Soit par défaut)</w:t>
      </w:r>
    </w:p>
    <w:p w14:paraId="08331C4B" w14:textId="77777777" w:rsidR="00BB7667" w:rsidRDefault="00A27614">
      <w:r>
        <w:rPr>
          <w:rStyle w:val="soitChar"/>
        </w:rPr>
        <w:t>1. -</w:t>
      </w:r>
    </w:p>
    <w:p w14:paraId="2BD1244B" w14:textId="77777777" w:rsidR="00BB7667" w:rsidRDefault="00A27614">
      <w:r>
        <w:rPr>
          <w:b/>
          <w:i/>
        </w:rPr>
        <w:t>(Soit)</w:t>
      </w:r>
    </w:p>
    <w:p w14:paraId="116A09D2" w14:textId="77777777" w:rsidR="00BB7667" w:rsidRDefault="00A27614">
      <w:r>
        <w:rPr>
          <w:rStyle w:val="soitChar"/>
        </w:rPr>
        <w:t>2. m²</w:t>
      </w:r>
    </w:p>
    <w:p w14:paraId="2C077616" w14:textId="77777777" w:rsidR="00BB7667" w:rsidRDefault="00A27614">
      <w:pPr>
        <w:pStyle w:val="pheading"/>
      </w:pPr>
      <w:r>
        <w:t>- code de mesurage:</w:t>
      </w:r>
    </w:p>
    <w:p w14:paraId="3549F7B2" w14:textId="77777777" w:rsidR="00BB7667" w:rsidRDefault="00A27614">
      <w:pPr>
        <w:jc w:val="both"/>
      </w:pPr>
      <w:r>
        <w:rPr>
          <w:rStyle w:val="optioncarChar"/>
        </w:rPr>
        <w:t xml:space="preserve">Compris dans la pose de l’enduit </w:t>
      </w:r>
      <w:r>
        <w:t>(par défaut)</w:t>
      </w:r>
      <w:r>
        <w:rPr>
          <w:rStyle w:val="optioncarChar"/>
        </w:rPr>
        <w:t xml:space="preserve"> / Surface nette.</w:t>
      </w:r>
    </w:p>
    <w:p w14:paraId="71B02900" w14:textId="77777777" w:rsidR="00BB7667" w:rsidRDefault="00A27614">
      <w:pPr>
        <w:jc w:val="both"/>
      </w:pPr>
      <w:r>
        <w:rPr>
          <w:b/>
          <w:i/>
        </w:rPr>
        <w:t>(Soit par défaut)</w:t>
      </w:r>
    </w:p>
    <w:p w14:paraId="0E21CDD4" w14:textId="77777777" w:rsidR="00BB7667" w:rsidRDefault="00A27614">
      <w:pPr>
        <w:jc w:val="both"/>
      </w:pPr>
      <w:r>
        <w:rPr>
          <w:rStyle w:val="soitChar"/>
          <w:b/>
        </w:rPr>
        <w:t>1. Compris dans la pose de l’enduit</w:t>
      </w:r>
      <w:r>
        <w:rPr>
          <w:rStyle w:val="soitChar"/>
        </w:rPr>
        <w:t xml:space="preserve"> dans l’élément</w:t>
      </w:r>
      <w:r>
        <w:rPr>
          <w:rStyle w:val="optioncarChar"/>
        </w:rPr>
        <w:t>***</w:t>
      </w:r>
    </w:p>
    <w:p w14:paraId="41E1F5FD" w14:textId="77777777" w:rsidR="00BB7667" w:rsidRDefault="00A27614">
      <w:pPr>
        <w:jc w:val="both"/>
      </w:pPr>
      <w:r>
        <w:rPr>
          <w:b/>
          <w:i/>
        </w:rPr>
        <w:t>(Soit)</w:t>
      </w:r>
    </w:p>
    <w:p w14:paraId="14A6B8B0" w14:textId="77777777" w:rsidR="00BB7667" w:rsidRDefault="00A27614">
      <w:pPr>
        <w:jc w:val="both"/>
      </w:pPr>
      <w:r>
        <w:rPr>
          <w:rStyle w:val="soitChar"/>
          <w:b/>
        </w:rPr>
        <w:t>2. Surface nette</w:t>
      </w:r>
      <w:r>
        <w:rPr>
          <w:rStyle w:val="soitChar"/>
        </w:rPr>
        <w:t xml:space="preserve"> de la natte à poser. Les ouvertures et les interruptions supérieures à 0,50 m² sont déduites.</w:t>
      </w:r>
    </w:p>
    <w:p w14:paraId="5B08003E" w14:textId="77777777" w:rsidR="00BB7667" w:rsidRDefault="00A27614">
      <w:pPr>
        <w:pStyle w:val="pheading"/>
      </w:pPr>
      <w:r>
        <w:t>- nature du marché:</w:t>
      </w:r>
    </w:p>
    <w:p w14:paraId="5CFE2F3A" w14:textId="77777777" w:rsidR="00BB7667" w:rsidRDefault="00A27614">
      <w:r>
        <w:rPr>
          <w:rStyle w:val="optioncarChar"/>
        </w:rPr>
        <w:t>PM</w:t>
      </w:r>
      <w:r>
        <w:t xml:space="preserve"> (par défaut) </w:t>
      </w:r>
      <w:r>
        <w:rPr>
          <w:rStyle w:val="optioncarChar"/>
        </w:rPr>
        <w:t>/ QF</w:t>
      </w:r>
    </w:p>
    <w:p w14:paraId="1E66A2B5" w14:textId="77777777" w:rsidR="00BB7667" w:rsidRDefault="00A27614">
      <w:r>
        <w:rPr>
          <w:b/>
          <w:i/>
        </w:rPr>
        <w:t>(Soit par défaut)</w:t>
      </w:r>
    </w:p>
    <w:p w14:paraId="627CBD0A" w14:textId="77777777" w:rsidR="00BB7667" w:rsidRDefault="00A27614">
      <w:r>
        <w:rPr>
          <w:rStyle w:val="soitChar"/>
        </w:rPr>
        <w:t>1. PM</w:t>
      </w:r>
    </w:p>
    <w:p w14:paraId="666D06D1" w14:textId="77777777" w:rsidR="00BB7667" w:rsidRDefault="00A27614">
      <w:r>
        <w:rPr>
          <w:b/>
          <w:i/>
        </w:rPr>
        <w:t>(Soit)</w:t>
      </w:r>
    </w:p>
    <w:p w14:paraId="7FAB6620" w14:textId="77777777" w:rsidR="00BB7667" w:rsidRDefault="00A27614">
      <w:r>
        <w:rPr>
          <w:rStyle w:val="soitChar"/>
        </w:rPr>
        <w:t>2. QF</w:t>
      </w:r>
    </w:p>
    <w:p w14:paraId="6D79D089" w14:textId="77777777" w:rsidR="00BB7667" w:rsidRDefault="00A27614">
      <w:pPr>
        <w:pStyle w:val="Author-eSectionHeading4"/>
      </w:pPr>
      <w:bookmarkStart w:id="864" w:name="_Toc178838768"/>
      <w:r>
        <w:t>54.14 Enduits à base de plâtre CCTB 01.02</w:t>
      </w:r>
      <w:bookmarkEnd w:id="864"/>
    </w:p>
    <w:p w14:paraId="7541FBCC" w14:textId="77777777" w:rsidR="00BB7667" w:rsidRDefault="00A27614">
      <w:pPr>
        <w:pStyle w:val="Author-eSectionHeading5"/>
      </w:pPr>
      <w:bookmarkStart w:id="865" w:name="_Toc178838769"/>
      <w:r>
        <w:t>54.14.1 Enduits à base de plâtre en 1 couche (± 10 mm) CCTB 01.02</w:t>
      </w:r>
      <w:bookmarkEnd w:id="865"/>
    </w:p>
    <w:p w14:paraId="7F65ADD4" w14:textId="77777777" w:rsidR="00BB7667" w:rsidRDefault="00A27614">
      <w:pPr>
        <w:pStyle w:val="Author-eSectionHeading6"/>
      </w:pPr>
      <w:bookmarkStart w:id="866" w:name="_Toc178838770"/>
      <w:r>
        <w:t>54.14.1a Enduits à base de plâtre en 1 couche (± 10 mm), prédosés à sec CCTB 01.11</w:t>
      </w:r>
      <w:bookmarkEnd w:id="866"/>
    </w:p>
    <w:p w14:paraId="7ACA8D6E" w14:textId="77777777" w:rsidR="00BB7667" w:rsidRDefault="00A27614">
      <w:pPr>
        <w:pStyle w:val="pheading"/>
      </w:pPr>
      <w:bookmarkStart w:id="867" w:name="1121"/>
      <w:bookmarkEnd w:id="867"/>
      <w:r>
        <w:t>MATÉRIAUX</w:t>
      </w:r>
    </w:p>
    <w:p w14:paraId="47A0B90F" w14:textId="77777777" w:rsidR="00BB7667" w:rsidRDefault="00A27614">
      <w:pPr>
        <w:pStyle w:val="pheading"/>
      </w:pPr>
      <w:r>
        <w:t>- Caractéristiques générales</w:t>
      </w:r>
    </w:p>
    <w:p w14:paraId="7BE85747" w14:textId="77777777" w:rsidR="00BB7667" w:rsidRDefault="00A27614">
      <w:r>
        <w:t xml:space="preserve">Il s'agit d'enduits préfabriqués en usine, conformes à la [NBN EN 13279-1] , à base de matières inorganiques minérales. Ils contiennent au moins 50%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(par défaut)</w:t>
      </w:r>
      <w:r>
        <w:rPr>
          <w:rStyle w:val="optioncarChar"/>
        </w:rPr>
        <w:t>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L'enduit est conforme à la [NIT 284].</w:t>
      </w:r>
    </w:p>
    <w:p w14:paraId="1B692F0A" w14:textId="77777777" w:rsidR="00BB7667" w:rsidRDefault="00A27614">
      <w:pPr>
        <w:pStyle w:val="pheading"/>
      </w:pPr>
      <w:r>
        <w:t>- Finitions</w:t>
      </w:r>
    </w:p>
    <w:p w14:paraId="2D3E4A02" w14:textId="77777777" w:rsidR="00BB7667" w:rsidRDefault="00A27614">
      <w:r>
        <w:t>Degré de finition requis :  </w:t>
      </w:r>
      <w:r>
        <w:rPr>
          <w:rStyle w:val="optioncarChar"/>
        </w:rPr>
        <w:t>normal</w:t>
      </w:r>
      <w:r>
        <w:t xml:space="preserve"> (par défaut) </w:t>
      </w:r>
      <w:r>
        <w:rPr>
          <w:rStyle w:val="optioncarChar"/>
        </w:rPr>
        <w:t>/ spécial / ***</w:t>
      </w:r>
    </w:p>
    <w:p w14:paraId="49A9EB1E" w14:textId="77777777" w:rsidR="00BB7667" w:rsidRDefault="00A27614">
      <w:pPr>
        <w:pStyle w:val="pheading"/>
      </w:pPr>
      <w:r>
        <w:t>EXÉCUTION / MISE EN ŒUVRE</w:t>
      </w:r>
    </w:p>
    <w:p w14:paraId="16ADC72D" w14:textId="77777777" w:rsidR="00BB7667" w:rsidRDefault="00A27614">
      <w:pPr>
        <w:pStyle w:val="pheading"/>
      </w:pPr>
      <w:r>
        <w:t>- Prescriptions générales</w:t>
      </w:r>
    </w:p>
    <w:p w14:paraId="23BEC4B1" w14:textId="77777777" w:rsidR="00BB7667" w:rsidRDefault="00A27614">
      <w:r>
        <w:t xml:space="preserve">La préparation du support, le mélange de l'enduit et son exécution sont exécutés conformément à l'article </w:t>
      </w:r>
      <w:hyperlink w:anchor="1275" w:history="1">
        <w:r>
          <w:t>54.1 Revêtements de plafonds enduits</w:t>
        </w:r>
      </w:hyperlink>
      <w:r>
        <w:t>Revêtements de plafonds enduits et selon les prescriptions du fabricant.</w:t>
      </w:r>
      <w:r>
        <w:br/>
        <w:t>La mise en œuvre est conforme à la [NIT 284].</w:t>
      </w:r>
    </w:p>
    <w:p w14:paraId="688C8EBE" w14:textId="77777777" w:rsidR="00BB7667" w:rsidRDefault="00A27614">
      <w:pPr>
        <w:pStyle w:val="Author-eListParagraph"/>
        <w:numPr>
          <w:ilvl w:val="0"/>
          <w:numId w:val="664"/>
        </w:numPr>
      </w:pPr>
      <w:r>
        <w:rPr>
          <w:rStyle w:val="headingChar"/>
        </w:rPr>
        <w:t>Spécifications</w:t>
      </w:r>
    </w:p>
    <w:p w14:paraId="734D040F" w14:textId="77777777" w:rsidR="00BB7667" w:rsidRDefault="00A27614">
      <w:pPr>
        <w:pStyle w:val="Author-eListParagraph"/>
        <w:numPr>
          <w:ilvl w:val="0"/>
          <w:numId w:val="664"/>
        </w:numPr>
      </w:pPr>
      <w:r>
        <w:t xml:space="preserve">Mode d'exécution : en </w:t>
      </w:r>
      <w:r>
        <w:rPr>
          <w:rStyle w:val="optioncarChar"/>
        </w:rPr>
        <w:t>une seule couche</w:t>
      </w:r>
      <w:r>
        <w:t> (par défaut) </w:t>
      </w:r>
      <w:r>
        <w:rPr>
          <w:rStyle w:val="optioncarChar"/>
        </w:rPr>
        <w:t> / ***</w:t>
      </w:r>
    </w:p>
    <w:p w14:paraId="6CA1A902" w14:textId="77777777" w:rsidR="00BB7667" w:rsidRDefault="00A27614">
      <w:pPr>
        <w:pStyle w:val="Author-eListParagraph"/>
        <w:numPr>
          <w:ilvl w:val="0"/>
          <w:numId w:val="664"/>
        </w:numPr>
      </w:pPr>
      <w:r>
        <w:t xml:space="preserve">Epaisseur totale moyenne : </w:t>
      </w:r>
      <w:r>
        <w:rPr>
          <w:rStyle w:val="optioncarChar"/>
        </w:rPr>
        <w:t>10</w:t>
      </w:r>
      <w:r>
        <w:t> (par défaut) </w:t>
      </w:r>
      <w:r>
        <w:rPr>
          <w:rStyle w:val="optioncarChar"/>
        </w:rPr>
        <w:t>/ ***  </w:t>
      </w:r>
      <w:r>
        <w:t>mm.</w:t>
      </w:r>
    </w:p>
    <w:p w14:paraId="10DDB1C8" w14:textId="77777777" w:rsidR="00BB7667" w:rsidRDefault="00A27614">
      <w:pPr>
        <w:pStyle w:val="Author-eListParagraph"/>
        <w:numPr>
          <w:ilvl w:val="0"/>
          <w:numId w:val="664"/>
        </w:numPr>
      </w:pPr>
      <w:r>
        <w:t>Recouvrement des treillis de renfort : au moins 10 cm .</w:t>
      </w:r>
    </w:p>
    <w:p w14:paraId="23FA0978" w14:textId="77777777" w:rsidR="00BB7667" w:rsidRDefault="00A27614">
      <w:pPr>
        <w:pStyle w:val="Author-eListParagraph"/>
        <w:numPr>
          <w:ilvl w:val="0"/>
          <w:numId w:val="664"/>
        </w:numPr>
      </w:pPr>
      <w:r>
        <w:t>Parachèvement de la couche de finition : </w:t>
      </w:r>
      <w:r>
        <w:rPr>
          <w:rStyle w:val="optioncarChar"/>
        </w:rPr>
        <w:t>lisse </w:t>
      </w:r>
      <w:r>
        <w:t>(par défaut) / ***  (sauf pour les surfaces destinées à être carrelées)</w:t>
      </w:r>
    </w:p>
    <w:p w14:paraId="4A4A02D4" w14:textId="77777777" w:rsidR="00BB7667" w:rsidRDefault="00A27614">
      <w:pPr>
        <w:pStyle w:val="Author-eListParagraph"/>
        <w:numPr>
          <w:ilvl w:val="0"/>
          <w:numId w:val="664"/>
        </w:numPr>
      </w:pPr>
      <w:r>
        <w:t>Réaction au feu  de l’enduit en prenant en compte l’influence du support (couche(s) sous-jacente(s)): classe</w:t>
      </w:r>
      <w:r>
        <w:rPr>
          <w:rStyle w:val="optioncarChar"/>
        </w:rPr>
        <w:t> A1 </w:t>
      </w:r>
      <w:r>
        <w:t>(par défaut)</w:t>
      </w:r>
      <w:r>
        <w:rPr>
          <w:rStyle w:val="optioncarChar"/>
        </w:rPr>
        <w:t xml:space="preserve"> / A2 / B / C / D / E / F</w:t>
      </w:r>
      <w:r>
        <w:t xml:space="preserve"> selon la [NBN EN 13501-1].</w:t>
      </w:r>
    </w:p>
    <w:p w14:paraId="145B6EBD" w14:textId="77777777" w:rsidR="00BB7667" w:rsidRDefault="00A27614">
      <w:pPr>
        <w:pStyle w:val="Author-eListParagraph"/>
        <w:numPr>
          <w:ilvl w:val="0"/>
          <w:numId w:val="664"/>
        </w:numPr>
      </w:pPr>
      <w:r>
        <w:t xml:space="preserve">Classes additionnelles : </w:t>
      </w:r>
    </w:p>
    <w:p w14:paraId="12B3F578" w14:textId="77777777" w:rsidR="00BB7667" w:rsidRDefault="00A27614">
      <w:pPr>
        <w:pStyle w:val="Author-eListParagraph"/>
        <w:numPr>
          <w:ilvl w:val="1"/>
          <w:numId w:val="665"/>
        </w:numPr>
      </w:pPr>
      <w:r>
        <w:t xml:space="preserve">Production de fumée : exigence </w:t>
      </w:r>
      <w:r>
        <w:rPr>
          <w:rStyle w:val="optioncarChar"/>
        </w:rPr>
        <w:t xml:space="preserve">s1 </w:t>
      </w:r>
      <w:r>
        <w:t>(par défaut) </w:t>
      </w:r>
      <w:r>
        <w:rPr>
          <w:rStyle w:val="optioncarChar"/>
        </w:rPr>
        <w:t>/ s2 / s3 / ***</w:t>
      </w:r>
      <w:r>
        <w:t>. </w:t>
      </w:r>
    </w:p>
    <w:p w14:paraId="1CDCC7E6" w14:textId="77777777" w:rsidR="00BB7667" w:rsidRDefault="00A27614">
      <w:pPr>
        <w:pStyle w:val="Author-eListParagraph"/>
        <w:numPr>
          <w:ilvl w:val="1"/>
          <w:numId w:val="665"/>
        </w:numPr>
      </w:pPr>
      <w:r>
        <w:t xml:space="preserve">Gouttelettes et particules en feu : </w:t>
      </w:r>
      <w:r>
        <w:rPr>
          <w:rStyle w:val="optioncarChar"/>
        </w:rPr>
        <w:t>d0</w:t>
      </w:r>
      <w:r>
        <w:t> (par défaut)</w:t>
      </w:r>
      <w:r>
        <w:rPr>
          <w:rStyle w:val="optioncarChar"/>
        </w:rPr>
        <w:t xml:space="preserve"> / d1 / d2 / *** .</w:t>
      </w:r>
    </w:p>
    <w:p w14:paraId="5CED8B15" w14:textId="77777777" w:rsidR="00BB7667" w:rsidRDefault="00A27614">
      <w:pPr>
        <w:pStyle w:val="pheading"/>
      </w:pPr>
      <w:r>
        <w:t>- Notes d’exécution complémentaires</w:t>
      </w:r>
    </w:p>
    <w:p w14:paraId="1FFD9E3D" w14:textId="77777777" w:rsidR="00BB7667" w:rsidRDefault="00A27614">
      <w:r>
        <w:t>Des profils de finition en forme de U sont prévus pour l'interruption du plafonnage dans les cas suivants :</w:t>
      </w:r>
      <w:r>
        <w:rPr>
          <w:rStyle w:val="optioncarChar"/>
        </w:rPr>
        <w:t> joints de tassement</w:t>
      </w:r>
      <w:r>
        <w:t xml:space="preserve">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5FAC5C6E" w14:textId="77777777" w:rsidR="00BB7667" w:rsidRDefault="00A27614">
      <w:pPr>
        <w:pStyle w:val="pheading"/>
      </w:pPr>
      <w:r>
        <w:t>MESURAGE</w:t>
      </w:r>
    </w:p>
    <w:p w14:paraId="7262D2BB" w14:textId="77777777" w:rsidR="00BB7667" w:rsidRDefault="00A27614">
      <w:r>
        <w:t>Conformément aux indications spécifiques dans le cahier spécial des charges et/ou le métré récapitulatif, le mesurage doit être conçu comme suit :</w:t>
      </w:r>
    </w:p>
    <w:p w14:paraId="543B49EA" w14:textId="77777777" w:rsidR="00BB7667" w:rsidRDefault="00A27614">
      <w:pPr>
        <w:pStyle w:val="pheading"/>
      </w:pPr>
      <w:r>
        <w:t>- unité de mesure:</w:t>
      </w:r>
    </w:p>
    <w:p w14:paraId="018F8B20" w14:textId="77777777" w:rsidR="00BB7667" w:rsidRDefault="00A27614">
      <w:r>
        <w:t>m²</w:t>
      </w:r>
    </w:p>
    <w:p w14:paraId="7AD8FA6D" w14:textId="77777777" w:rsidR="00BB7667" w:rsidRDefault="00A27614">
      <w:pPr>
        <w:pStyle w:val="pheading"/>
      </w:pPr>
      <w:r>
        <w:t>- code de mesurage:</w:t>
      </w:r>
    </w:p>
    <w:p w14:paraId="710C2374" w14:textId="77777777" w:rsidR="00BB7667" w:rsidRDefault="00A27614">
      <w:r>
        <w:t>Choix opéré :</w:t>
      </w:r>
      <w:r>
        <w:rPr>
          <w:rStyle w:val="optioncarChar"/>
          <w:b/>
        </w:rPr>
        <w:t xml:space="preserve">*** / OPTION 1 </w:t>
      </w:r>
      <w:r>
        <w:t>(par défaut)</w:t>
      </w:r>
      <w:r>
        <w:rPr>
          <w:rStyle w:val="optioncarChar"/>
          <w:b/>
        </w:rPr>
        <w:t> / OPTION 2</w:t>
      </w:r>
    </w:p>
    <w:p w14:paraId="79B90842"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 surface nette, les réservations supérieures à 0,5 m² sont déduites. Les travaux de plafonnage ne font pas l'objet de décomptes.</w:t>
      </w:r>
    </w:p>
    <w:p w14:paraId="4A7EB434" w14:textId="77777777" w:rsidR="00BB7667" w:rsidRDefault="00A27614">
      <w:pPr>
        <w:pStyle w:val="pheading"/>
      </w:pPr>
      <w:r>
        <w:t>- nature du marché:</w:t>
      </w:r>
    </w:p>
    <w:p w14:paraId="79D3FBD7" w14:textId="77777777" w:rsidR="00BB7667" w:rsidRDefault="00A27614">
      <w:r>
        <w:t>QF</w:t>
      </w:r>
    </w:p>
    <w:p w14:paraId="547155D9" w14:textId="77777777" w:rsidR="00BB7667" w:rsidRDefault="00A27614">
      <w:pPr>
        <w:pStyle w:val="Author-eSectionHeading6"/>
      </w:pPr>
      <w:bookmarkStart w:id="868" w:name="_Toc178838771"/>
      <w:r>
        <w:t>54.14.1b Enduits à base de plâtre en 1 couche (± 10 mm), prêts à l'emploi CCTB 01.11</w:t>
      </w:r>
      <w:bookmarkEnd w:id="868"/>
    </w:p>
    <w:p w14:paraId="1AF751A8" w14:textId="77777777" w:rsidR="00BB7667" w:rsidRDefault="00A27614">
      <w:pPr>
        <w:pStyle w:val="pheading"/>
      </w:pPr>
      <w:bookmarkStart w:id="869" w:name="1122"/>
      <w:bookmarkEnd w:id="869"/>
      <w:r>
        <w:t>MATÉRIAUX</w:t>
      </w:r>
    </w:p>
    <w:p w14:paraId="1D045C1F" w14:textId="77777777" w:rsidR="00BB7667" w:rsidRDefault="00A27614">
      <w:pPr>
        <w:pStyle w:val="pheading"/>
      </w:pPr>
      <w:r>
        <w:t>- Caractéristiques générales</w:t>
      </w:r>
    </w:p>
    <w:p w14:paraId="4B4ECCAE" w14:textId="77777777" w:rsidR="00BB7667" w:rsidRDefault="00A27614">
      <w:r>
        <w:t xml:space="preserve">Il s'agit d'enduits préfabriqués en usine, conformes à la [NBN EN 13279-1] , à base de matières inorganiques minérales. Ils contiennent au moins 50 %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300 </w:t>
      </w:r>
      <w:r>
        <w:t>(par défaut)</w:t>
      </w:r>
      <w:r>
        <w:rPr>
          <w:rStyle w:val="optioncarChar"/>
        </w:rPr>
        <w:t xml:space="preserve"> / ***</w:t>
      </w:r>
      <w:r>
        <w:t xml:space="preserve">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L'enduit est conforme à la [NIT 284].</w:t>
      </w:r>
    </w:p>
    <w:p w14:paraId="290F0AA0" w14:textId="77777777" w:rsidR="00BB7667" w:rsidRDefault="00A27614">
      <w:pPr>
        <w:pStyle w:val="pheading"/>
      </w:pPr>
      <w:r>
        <w:t>- Finitions</w:t>
      </w:r>
    </w:p>
    <w:p w14:paraId="411766AE" w14:textId="77777777" w:rsidR="00BB7667" w:rsidRDefault="00A27614">
      <w:r>
        <w:t>Degré de finition requis :  </w:t>
      </w:r>
      <w:r>
        <w:rPr>
          <w:rStyle w:val="optioncarChar"/>
        </w:rPr>
        <w:t>normal </w:t>
      </w:r>
      <w:r>
        <w:t>(par défaut)</w:t>
      </w:r>
      <w:r>
        <w:rPr>
          <w:rStyle w:val="optioncarChar"/>
        </w:rPr>
        <w:t xml:space="preserve"> / spécial / ***</w:t>
      </w:r>
    </w:p>
    <w:p w14:paraId="39CAF0C9" w14:textId="77777777" w:rsidR="00BB7667" w:rsidRDefault="00A27614">
      <w:pPr>
        <w:pStyle w:val="pheading"/>
      </w:pPr>
      <w:r>
        <w:t>EXÉCUTION / MISE EN ŒUVRE</w:t>
      </w:r>
    </w:p>
    <w:p w14:paraId="3984251D" w14:textId="77777777" w:rsidR="00BB7667" w:rsidRDefault="00A27614">
      <w:pPr>
        <w:pStyle w:val="pheading"/>
      </w:pPr>
      <w:r>
        <w:t>- Prescriptions générales</w:t>
      </w:r>
    </w:p>
    <w:p w14:paraId="1D909810" w14:textId="77777777" w:rsidR="00BB7667" w:rsidRDefault="00A27614">
      <w:r>
        <w:t xml:space="preserve">La préparation du support, le mélange de l'enduit et son exécution sont exécutés conformément à l'article </w:t>
      </w:r>
      <w:hyperlink w:anchor="1275" w:history="1">
        <w:r>
          <w:t>54.1 Revêtements de plafonds enduits</w:t>
        </w:r>
      </w:hyperlink>
      <w:r>
        <w:t xml:space="preserve"> et selon les prescriptions du fabricant.</w:t>
      </w:r>
      <w:r>
        <w:br/>
        <w:t>La mise en œuvre est conforme à la [NIT 284].</w:t>
      </w:r>
    </w:p>
    <w:p w14:paraId="4F265F13" w14:textId="77777777" w:rsidR="00BB7667" w:rsidRDefault="00A27614">
      <w:pPr>
        <w:pStyle w:val="Author-eListParagraph"/>
        <w:numPr>
          <w:ilvl w:val="0"/>
          <w:numId w:val="666"/>
        </w:numPr>
      </w:pPr>
      <w:r>
        <w:rPr>
          <w:rStyle w:val="headingChar"/>
        </w:rPr>
        <w:t>Spécifications</w:t>
      </w:r>
    </w:p>
    <w:p w14:paraId="0E1A3DC3" w14:textId="77777777" w:rsidR="00BB7667" w:rsidRDefault="00A27614">
      <w:pPr>
        <w:pStyle w:val="Author-eListParagraph"/>
        <w:numPr>
          <w:ilvl w:val="0"/>
          <w:numId w:val="666"/>
        </w:numPr>
      </w:pPr>
      <w:r>
        <w:t xml:space="preserve">Mode d'exécution : en </w:t>
      </w:r>
      <w:r>
        <w:rPr>
          <w:rStyle w:val="optioncarChar"/>
        </w:rPr>
        <w:t>une seule couche</w:t>
      </w:r>
      <w:r>
        <w:t> (par défaut) </w:t>
      </w:r>
      <w:r>
        <w:rPr>
          <w:rStyle w:val="optioncarChar"/>
        </w:rPr>
        <w:t>/ ***</w:t>
      </w:r>
    </w:p>
    <w:p w14:paraId="1FC01DDC" w14:textId="77777777" w:rsidR="00BB7667" w:rsidRDefault="00A27614">
      <w:pPr>
        <w:pStyle w:val="Author-eListParagraph"/>
        <w:numPr>
          <w:ilvl w:val="0"/>
          <w:numId w:val="666"/>
        </w:numPr>
      </w:pPr>
      <w:r>
        <w:t xml:space="preserve">Epaisseur totale moyenne : </w:t>
      </w:r>
      <w:r>
        <w:rPr>
          <w:rStyle w:val="optioncarChar"/>
        </w:rPr>
        <w:t>10 </w:t>
      </w:r>
      <w:r>
        <w:t>(par défaut) / ***</w:t>
      </w:r>
      <w:r>
        <w:rPr>
          <w:rStyle w:val="optioncarChar"/>
        </w:rPr>
        <w:t xml:space="preserve">  </w:t>
      </w:r>
      <w:r>
        <w:t>mm.</w:t>
      </w:r>
    </w:p>
    <w:p w14:paraId="2846475B" w14:textId="77777777" w:rsidR="00BB7667" w:rsidRDefault="00A27614">
      <w:pPr>
        <w:pStyle w:val="Author-eListParagraph"/>
        <w:numPr>
          <w:ilvl w:val="0"/>
          <w:numId w:val="666"/>
        </w:numPr>
      </w:pPr>
      <w:r>
        <w:t>Recouvrement des treillis de renfort : au moins 10 cm.</w:t>
      </w:r>
    </w:p>
    <w:p w14:paraId="2B2C3E02" w14:textId="77777777" w:rsidR="00BB7667" w:rsidRDefault="00A27614">
      <w:pPr>
        <w:pStyle w:val="Author-eListParagraph"/>
        <w:numPr>
          <w:ilvl w:val="0"/>
          <w:numId w:val="666"/>
        </w:numPr>
      </w:pPr>
      <w:r>
        <w:t>Parachèvement de la couche de finition :</w:t>
      </w:r>
      <w:r>
        <w:rPr>
          <w:rStyle w:val="optioncarChar"/>
        </w:rPr>
        <w:t> lisse</w:t>
      </w:r>
      <w:r>
        <w:t> (par défaut)</w:t>
      </w:r>
      <w:r>
        <w:rPr>
          <w:rStyle w:val="optioncarChar"/>
        </w:rPr>
        <w:t> / ***</w:t>
      </w:r>
      <w:r>
        <w:t xml:space="preserve"> (sauf pour les surfaces destinées à être carrelées)</w:t>
      </w:r>
    </w:p>
    <w:p w14:paraId="5B53A54C" w14:textId="77777777" w:rsidR="00BB7667" w:rsidRDefault="00A27614">
      <w:pPr>
        <w:pStyle w:val="Author-eListParagraph"/>
        <w:numPr>
          <w:ilvl w:val="0"/>
          <w:numId w:val="666"/>
        </w:numPr>
      </w:pPr>
      <w:r>
        <w:t>Réaction au feu  de l’enduit en prenant en compte l’influence du support (couche(s) sous-jacente(s)): classe</w:t>
      </w:r>
      <w:r>
        <w:rPr>
          <w:rStyle w:val="optioncarChar"/>
        </w:rPr>
        <w:t>  A1 </w:t>
      </w:r>
      <w:r>
        <w:t>(par défaut)</w:t>
      </w:r>
      <w:r>
        <w:rPr>
          <w:rStyle w:val="optioncarChar"/>
        </w:rPr>
        <w:t xml:space="preserve"> / A2 / B / C / D / E / F / ***</w:t>
      </w:r>
      <w:r>
        <w:t xml:space="preserve"> selon la [NBN EN 13501-1].</w:t>
      </w:r>
    </w:p>
    <w:p w14:paraId="32F934E5" w14:textId="77777777" w:rsidR="00BB7667" w:rsidRDefault="00A27614">
      <w:pPr>
        <w:pStyle w:val="Author-eListParagraph"/>
        <w:numPr>
          <w:ilvl w:val="0"/>
          <w:numId w:val="666"/>
        </w:numPr>
      </w:pPr>
      <w:r>
        <w:t xml:space="preserve">Classes additionnelles : </w:t>
      </w:r>
    </w:p>
    <w:p w14:paraId="1D6EF854" w14:textId="77777777" w:rsidR="00BB7667" w:rsidRDefault="00A27614">
      <w:pPr>
        <w:pStyle w:val="Author-eListParagraph"/>
        <w:numPr>
          <w:ilvl w:val="1"/>
          <w:numId w:val="667"/>
        </w:numPr>
      </w:pPr>
      <w:r>
        <w:t>Production de fumée : exigence  </w:t>
      </w:r>
      <w:r>
        <w:rPr>
          <w:rStyle w:val="optioncarChar"/>
        </w:rPr>
        <w:t>s1 </w:t>
      </w:r>
      <w:r>
        <w:t>(par défaut)</w:t>
      </w:r>
      <w:r>
        <w:rPr>
          <w:rStyle w:val="optioncarChar"/>
        </w:rPr>
        <w:t xml:space="preserve"> / s2 / s3  / ***</w:t>
      </w:r>
      <w:r>
        <w:t>.</w:t>
      </w:r>
    </w:p>
    <w:p w14:paraId="45397EC4" w14:textId="77777777" w:rsidR="00BB7667" w:rsidRDefault="00A27614">
      <w:pPr>
        <w:pStyle w:val="Author-eListParagraph"/>
        <w:numPr>
          <w:ilvl w:val="1"/>
          <w:numId w:val="667"/>
        </w:numPr>
      </w:pPr>
      <w:r>
        <w:t xml:space="preserve">Gouttelettes et particules en feu : </w:t>
      </w:r>
      <w:r>
        <w:rPr>
          <w:rStyle w:val="optioncarChar"/>
        </w:rPr>
        <w:t>d0</w:t>
      </w:r>
      <w:r>
        <w:t xml:space="preserve"> (par défaut)</w:t>
      </w:r>
      <w:r>
        <w:rPr>
          <w:rStyle w:val="optioncarChar"/>
        </w:rPr>
        <w:t> / d1 / d2 / ***</w:t>
      </w:r>
      <w:r>
        <w:t>.</w:t>
      </w:r>
    </w:p>
    <w:p w14:paraId="49C0ED49" w14:textId="77777777" w:rsidR="00BB7667" w:rsidRDefault="00A27614">
      <w:pPr>
        <w:pStyle w:val="pheading"/>
      </w:pPr>
      <w:r>
        <w:t>- Notes d’exécution complémentaires</w:t>
      </w:r>
    </w:p>
    <w:p w14:paraId="095BD952" w14:textId="77777777" w:rsidR="00BB7667" w:rsidRDefault="00A27614">
      <w:r>
        <w:t xml:space="preserve">Des profils de finition en forme de U sont prévus pour l'interruption du plafonnage dans les cas suivants : </w:t>
      </w:r>
      <w:r>
        <w:rPr>
          <w:rStyle w:val="optioncarChar"/>
        </w:rPr>
        <w:t xml:space="preserve">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w:t>
      </w:r>
    </w:p>
    <w:p w14:paraId="23ACE36D" w14:textId="77777777" w:rsidR="00BB7667" w:rsidRDefault="00A27614">
      <w:pPr>
        <w:pStyle w:val="pheading"/>
      </w:pPr>
      <w:r>
        <w:t>MESURAGE</w:t>
      </w:r>
    </w:p>
    <w:p w14:paraId="3A9D8EC3" w14:textId="77777777" w:rsidR="00BB7667" w:rsidRDefault="00A27614">
      <w:r>
        <w:t>Conformément aux indications spécifiques dans le cahier spécial des charges et/ou le métré récapitulatif, le mesurage doit être conçu comme suit :</w:t>
      </w:r>
    </w:p>
    <w:p w14:paraId="497A913A" w14:textId="77777777" w:rsidR="00BB7667" w:rsidRDefault="00A27614">
      <w:pPr>
        <w:pStyle w:val="pheading"/>
      </w:pPr>
      <w:r>
        <w:t>- unité de mesure:</w:t>
      </w:r>
    </w:p>
    <w:p w14:paraId="7E22355C" w14:textId="77777777" w:rsidR="00BB7667" w:rsidRDefault="00A27614">
      <w:r>
        <w:t>m²</w:t>
      </w:r>
    </w:p>
    <w:p w14:paraId="0165FBB8" w14:textId="77777777" w:rsidR="00BB7667" w:rsidRDefault="00A27614">
      <w:pPr>
        <w:pStyle w:val="pheading"/>
      </w:pPr>
      <w:r>
        <w:t>- code de mesurage:</w:t>
      </w:r>
    </w:p>
    <w:p w14:paraId="40766788" w14:textId="77777777" w:rsidR="00BB7667" w:rsidRDefault="00A27614">
      <w:r>
        <w:t>Choix opéré :</w:t>
      </w:r>
      <w:r>
        <w:rPr>
          <w:rStyle w:val="optioncarChar"/>
          <w:b/>
        </w:rPr>
        <w:t xml:space="preserve">*** / OPTION 1 </w:t>
      </w:r>
      <w:r>
        <w:t>(par défaut)</w:t>
      </w:r>
      <w:r>
        <w:rPr>
          <w:rStyle w:val="optioncarChar"/>
          <w:b/>
        </w:rPr>
        <w:t xml:space="preserve"> / OPTION 2</w:t>
      </w:r>
    </w:p>
    <w:p w14:paraId="196EB443"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470623D7" w14:textId="77777777" w:rsidR="00BB7667" w:rsidRDefault="00A27614">
      <w:pPr>
        <w:pStyle w:val="pheading"/>
      </w:pPr>
      <w:r>
        <w:t>- nature du marché:</w:t>
      </w:r>
    </w:p>
    <w:p w14:paraId="5199BD1B" w14:textId="77777777" w:rsidR="00BB7667" w:rsidRDefault="00A27614">
      <w:r>
        <w:t>QF</w:t>
      </w:r>
    </w:p>
    <w:p w14:paraId="11F89206" w14:textId="77777777" w:rsidR="00BB7667" w:rsidRDefault="00A27614">
      <w:pPr>
        <w:pStyle w:val="Author-eSectionHeading6"/>
      </w:pPr>
      <w:bookmarkStart w:id="870" w:name="_Toc178838772"/>
      <w:r>
        <w:t>54.14.1c Enduits au plâtre et à la chaux (composition prescrite) en 1 couche (± 10 mm) CCTB 01.12</w:t>
      </w:r>
      <w:bookmarkEnd w:id="870"/>
    </w:p>
    <w:p w14:paraId="0806A229" w14:textId="77777777" w:rsidR="00BB7667" w:rsidRDefault="00A27614">
      <w:pPr>
        <w:pStyle w:val="pheading"/>
      </w:pPr>
      <w:bookmarkStart w:id="871" w:name="1123"/>
      <w:bookmarkEnd w:id="871"/>
      <w:r>
        <w:t>MATÉRIAUX</w:t>
      </w:r>
    </w:p>
    <w:p w14:paraId="0187B84B" w14:textId="77777777" w:rsidR="00BB7667" w:rsidRDefault="00A27614">
      <w:pPr>
        <w:pStyle w:val="pheading"/>
      </w:pPr>
      <w:r>
        <w:t>- Caractéristiques générales</w:t>
      </w:r>
    </w:p>
    <w:p w14:paraId="4EB5CDF7" w14:textId="77777777" w:rsidR="00BB7667" w:rsidRDefault="00A27614">
      <w:r>
        <w:t>Les propriétés des matériaux à mettre en œuvre satisfont à la [NIT 284] et contiennent les éléments suivants :</w:t>
      </w:r>
    </w:p>
    <w:p w14:paraId="2FAB69D4" w14:textId="77777777" w:rsidR="00BB7667" w:rsidRDefault="00A27614">
      <w:pPr>
        <w:pStyle w:val="Author-eListParagraph"/>
        <w:numPr>
          <w:ilvl w:val="0"/>
          <w:numId w:val="668"/>
        </w:numPr>
      </w:pPr>
      <w:r>
        <w:t>Composition du mortier [à revoir] :</w:t>
      </w:r>
    </w:p>
    <w:p w14:paraId="5E07BAF0" w14:textId="77777777" w:rsidR="00BB7667" w:rsidRDefault="00A27614">
      <w:pPr>
        <w:pStyle w:val="Author-eListParagraph"/>
        <w:numPr>
          <w:ilvl w:val="0"/>
          <w:numId w:val="668"/>
        </w:numPr>
      </w:pPr>
      <w:r>
        <w:t>Les enduits sont conformes à la [NIT 284].</w:t>
      </w:r>
    </w:p>
    <w:p w14:paraId="699B699E" w14:textId="77777777" w:rsidR="00BB7667" w:rsidRDefault="00A27614">
      <w:pPr>
        <w:pStyle w:val="pheading"/>
      </w:pPr>
      <w:r>
        <w:t>- Finitions</w:t>
      </w:r>
    </w:p>
    <w:p w14:paraId="0A2FC9D6" w14:textId="77777777" w:rsidR="00BB7667" w:rsidRDefault="00A27614">
      <w:r>
        <w:t xml:space="preserve">Degré de finition requis : </w:t>
      </w:r>
      <w:r>
        <w:rPr>
          <w:rStyle w:val="optioncarChar"/>
        </w:rPr>
        <w:t>normal </w:t>
      </w:r>
      <w:r>
        <w:t>(par défaut)</w:t>
      </w:r>
      <w:r>
        <w:rPr>
          <w:rStyle w:val="optioncarChar"/>
        </w:rPr>
        <w:t xml:space="preserve"> / spécial / ***</w:t>
      </w:r>
    </w:p>
    <w:p w14:paraId="665EDEBF" w14:textId="77777777" w:rsidR="00BB7667" w:rsidRDefault="00A27614">
      <w:pPr>
        <w:pStyle w:val="pheading"/>
      </w:pPr>
      <w:r>
        <w:t>EXÉCUTION / MISE EN ŒUVRE</w:t>
      </w:r>
    </w:p>
    <w:p w14:paraId="60943494" w14:textId="77777777" w:rsidR="00BB7667" w:rsidRDefault="00A27614">
      <w:pPr>
        <w:pStyle w:val="pheading"/>
      </w:pPr>
      <w:r>
        <w:t>- Prescriptions générales</w:t>
      </w:r>
    </w:p>
    <w:p w14:paraId="30B200E3" w14:textId="77777777" w:rsidR="00BB7667" w:rsidRDefault="00A27614">
      <w:r>
        <w:t>La mise en œuvre est conforme à la [NIT 284].</w:t>
      </w:r>
      <w:r>
        <w:br/>
        <w:t xml:space="preserve">La préparation du mortier et l'exécution du plafonnage sont réalisées conformément à l'article </w:t>
      </w:r>
      <w:hyperlink w:anchor="1149" w:history="1">
        <w:r>
          <w:t>51.5 Revêtements intérieurs enduits</w:t>
        </w:r>
      </w:hyperlink>
      <w:r>
        <w:t xml:space="preserve"> Revêtements enduits de parois verticales intérieures.</w:t>
      </w:r>
    </w:p>
    <w:p w14:paraId="37D8C641" w14:textId="77777777" w:rsidR="00BB7667" w:rsidRDefault="00A27614">
      <w:pPr>
        <w:pStyle w:val="heading"/>
      </w:pPr>
      <w:r>
        <w:t>Spécifications</w:t>
      </w:r>
    </w:p>
    <w:p w14:paraId="123A7186" w14:textId="77777777" w:rsidR="00BB7667" w:rsidRDefault="00A27614">
      <w:pPr>
        <w:pStyle w:val="Author-eListParagraph"/>
        <w:numPr>
          <w:ilvl w:val="0"/>
          <w:numId w:val="669"/>
        </w:numPr>
      </w:pPr>
      <w:r>
        <w:t xml:space="preserve">Mode d'exécution : en </w:t>
      </w:r>
      <w:r>
        <w:rPr>
          <w:rStyle w:val="optioncarChar"/>
        </w:rPr>
        <w:t>une seule</w:t>
      </w:r>
      <w:r>
        <w:t> (par défaut)</w:t>
      </w:r>
      <w:r>
        <w:rPr>
          <w:rStyle w:val="optioncarChar"/>
        </w:rPr>
        <w:t xml:space="preserve"> / deux / ***  </w:t>
      </w:r>
      <w:r>
        <w:t>couche(s)</w:t>
      </w:r>
    </w:p>
    <w:p w14:paraId="6721E736" w14:textId="77777777" w:rsidR="00BB7667" w:rsidRDefault="00A27614">
      <w:pPr>
        <w:pStyle w:val="Author-eListParagraph"/>
        <w:numPr>
          <w:ilvl w:val="0"/>
          <w:numId w:val="669"/>
        </w:numPr>
      </w:pPr>
      <w:r>
        <w:t>Epaisseur totale moyenne : 10 mm</w:t>
      </w:r>
    </w:p>
    <w:p w14:paraId="1AAFF20A" w14:textId="77777777" w:rsidR="00BB7667" w:rsidRDefault="00A27614">
      <w:pPr>
        <w:pStyle w:val="Author-eListParagraph"/>
        <w:numPr>
          <w:ilvl w:val="0"/>
          <w:numId w:val="669"/>
        </w:numPr>
      </w:pPr>
      <w:r>
        <w:t xml:space="preserve">Recouvrement des treillis de renfort: au moins </w:t>
      </w:r>
      <w:r>
        <w:rPr>
          <w:rStyle w:val="optioncarChar"/>
        </w:rPr>
        <w:t>*** / 10 </w:t>
      </w:r>
      <w:r>
        <w:t>mm</w:t>
      </w:r>
    </w:p>
    <w:p w14:paraId="6AE520ED" w14:textId="77777777" w:rsidR="00BB7667" w:rsidRDefault="00A27614">
      <w:pPr>
        <w:pStyle w:val="Author-eListParagraph"/>
        <w:numPr>
          <w:ilvl w:val="0"/>
          <w:numId w:val="669"/>
        </w:numPr>
      </w:pPr>
      <w:r>
        <w:t>Parachèvement de la couche de finition :</w:t>
      </w:r>
      <w:r>
        <w:rPr>
          <w:rStyle w:val="optioncarChar"/>
        </w:rPr>
        <w:t> lisse</w:t>
      </w:r>
      <w:r>
        <w:t> (par défaut)</w:t>
      </w:r>
      <w:r>
        <w:rPr>
          <w:rStyle w:val="optioncarChar"/>
        </w:rPr>
        <w:t> / ***</w:t>
      </w:r>
      <w:r>
        <w:t>.</w:t>
      </w:r>
    </w:p>
    <w:p w14:paraId="732D263F" w14:textId="77777777" w:rsidR="00BB7667" w:rsidRDefault="00A27614">
      <w:pPr>
        <w:pStyle w:val="Author-eListParagraph"/>
        <w:numPr>
          <w:ilvl w:val="0"/>
          <w:numId w:val="669"/>
        </w:numPr>
      </w:pPr>
      <w:r>
        <w:t>Selon la [Décision 96/603/CE] du 4 octobre 1996  et les conditions qui y sont reprises, la chaux et le plâtre appartiennent à la classe de réaction au feu A1.</w:t>
      </w:r>
    </w:p>
    <w:p w14:paraId="26212C5C" w14:textId="77777777" w:rsidR="00BB7667" w:rsidRDefault="00A27614">
      <w:pPr>
        <w:pStyle w:val="pheading"/>
      </w:pPr>
      <w:r>
        <w:t>- Notes d’exécution complémentaires</w:t>
      </w:r>
    </w:p>
    <w:p w14:paraId="61AF876F" w14:textId="77777777" w:rsidR="00BB7667" w:rsidRDefault="00A27614">
      <w:r>
        <w:t xml:space="preserve">Des profils de finition en forme de U sont prévus pour l'interruption du plafonnage dans les cas suivants : </w:t>
      </w:r>
      <w:r>
        <w:rPr>
          <w:rStyle w:val="optioncarChar"/>
        </w:rPr>
        <w:t>joints de tassement </w:t>
      </w:r>
      <w:r>
        <w:t>(par défaut)</w:t>
      </w:r>
      <w:r>
        <w:rPr>
          <w:rStyle w:val="optioncarChar"/>
        </w:rPr>
        <w:t xml:space="preserve"> / joints de dilatation / jonction avec le parement intérieur / jonction avec les châssis / arrêt du plafonnage en hauteur / ***</w:t>
      </w:r>
      <w:r>
        <w:t xml:space="preserve"> Le type et le mode de fixation sont soumis pour approbation à l'auteur de projet.</w:t>
      </w:r>
    </w:p>
    <w:p w14:paraId="25EB8824" w14:textId="77777777" w:rsidR="00BB7667" w:rsidRDefault="00A27614">
      <w:pPr>
        <w:pStyle w:val="pheading"/>
      </w:pPr>
      <w:r>
        <w:t>MESURAGE</w:t>
      </w:r>
    </w:p>
    <w:p w14:paraId="57D2863F" w14:textId="77777777" w:rsidR="00BB7667" w:rsidRDefault="00A27614">
      <w:r>
        <w:t>Conformément aux indications spécifiques dans le cahier spécial des charges et/ou le métré récapitulatif, le mesurage doit être conçu comme suit :</w:t>
      </w:r>
    </w:p>
    <w:p w14:paraId="42750F6E" w14:textId="77777777" w:rsidR="00BB7667" w:rsidRDefault="00A27614">
      <w:pPr>
        <w:pStyle w:val="pheading"/>
      </w:pPr>
      <w:r>
        <w:t>- unité de mesure:</w:t>
      </w:r>
    </w:p>
    <w:p w14:paraId="1FDDC20F" w14:textId="77777777" w:rsidR="00BB7667" w:rsidRDefault="00A27614">
      <w:r>
        <w:t>m²</w:t>
      </w:r>
    </w:p>
    <w:p w14:paraId="196A7DC9" w14:textId="77777777" w:rsidR="00BB7667" w:rsidRDefault="00A27614">
      <w:pPr>
        <w:pStyle w:val="pheading"/>
      </w:pPr>
      <w:r>
        <w:t>- code de mesurage:</w:t>
      </w:r>
    </w:p>
    <w:p w14:paraId="256854AC" w14:textId="77777777" w:rsidR="00BB7667" w:rsidRDefault="00A27614">
      <w:r>
        <w:t>Choix opéré :</w:t>
      </w:r>
      <w:r>
        <w:rPr>
          <w:rStyle w:val="optioncarChar"/>
          <w:b/>
        </w:rPr>
        <w:t>*** / OPTION 1</w:t>
      </w:r>
      <w:r>
        <w:t xml:space="preserve"> (par défaut) </w:t>
      </w:r>
      <w:r>
        <w:rPr>
          <w:rStyle w:val="optioncarChar"/>
          <w:b/>
        </w:rPr>
        <w:t>/ OPTION 2</w:t>
      </w:r>
    </w:p>
    <w:p w14:paraId="2E851D5B"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43C401DA" w14:textId="77777777" w:rsidR="00BB7667" w:rsidRDefault="00A27614">
      <w:pPr>
        <w:pStyle w:val="pheading"/>
      </w:pPr>
      <w:r>
        <w:t>- nature du marché:</w:t>
      </w:r>
    </w:p>
    <w:p w14:paraId="5187E136" w14:textId="77777777" w:rsidR="00BB7667" w:rsidRDefault="00A27614">
      <w:r>
        <w:t>QF</w:t>
      </w:r>
    </w:p>
    <w:p w14:paraId="64D7A65D" w14:textId="77777777" w:rsidR="00BB7667" w:rsidRDefault="00A27614">
      <w:pPr>
        <w:pStyle w:val="pheading"/>
      </w:pPr>
      <w:r>
        <w:t>AIDE</w:t>
      </w:r>
    </w:p>
    <w:p w14:paraId="40161E25" w14:textId="77777777" w:rsidR="00BB7667" w:rsidRDefault="00A27614">
      <w:r>
        <w:rPr>
          <w:i/>
          <w:u w:val="single"/>
        </w:rPr>
        <w:t>Note à l'attention de l'auteur de projet</w:t>
      </w:r>
    </w:p>
    <w:p w14:paraId="2B8F3B8C" w14:textId="77777777" w:rsidR="00BB7667" w:rsidRDefault="00A27614">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 xml:space="preserve">Eventuels colorants : </w:t>
      </w:r>
      <w:r>
        <w:rPr>
          <w:rStyle w:val="optioncarChar"/>
        </w:rPr>
        <w:t>***</w:t>
      </w:r>
      <w:r>
        <w:br/>
        <w:t>Exigences particulières:</w:t>
      </w:r>
    </w:p>
    <w:p w14:paraId="30EC35FD" w14:textId="77777777" w:rsidR="00BB7667" w:rsidRDefault="00A27614">
      <w:pPr>
        <w:pStyle w:val="Author-eListParagraph"/>
        <w:numPr>
          <w:ilvl w:val="0"/>
          <w:numId w:val="670"/>
        </w:numPr>
      </w:pPr>
      <w:r>
        <w:t xml:space="preserve">granulométrie </w:t>
      </w:r>
      <w:r>
        <w:rPr>
          <w:rStyle w:val="optioncarChar"/>
        </w:rPr>
        <w:t>***</w:t>
      </w:r>
    </w:p>
    <w:p w14:paraId="70DFF35D" w14:textId="77777777" w:rsidR="00BB7667" w:rsidRDefault="00A27614">
      <w:pPr>
        <w:pStyle w:val="Author-eListParagraph"/>
        <w:numPr>
          <w:ilvl w:val="0"/>
          <w:numId w:val="670"/>
        </w:numPr>
      </w:pPr>
      <w:r>
        <w:t xml:space="preserve">résistance à la flexion </w:t>
      </w:r>
      <w:r>
        <w:rPr>
          <w:rStyle w:val="optioncarChar"/>
        </w:rPr>
        <w:t>***</w:t>
      </w:r>
    </w:p>
    <w:p w14:paraId="5A88296D" w14:textId="77777777" w:rsidR="00BB7667" w:rsidRDefault="00A27614">
      <w:pPr>
        <w:pStyle w:val="Author-eListParagraph"/>
        <w:numPr>
          <w:ilvl w:val="0"/>
          <w:numId w:val="670"/>
        </w:numPr>
      </w:pPr>
      <w:r>
        <w:t xml:space="preserve">résistance à la compression </w:t>
      </w:r>
      <w:r>
        <w:rPr>
          <w:rStyle w:val="optioncarChar"/>
        </w:rPr>
        <w:t>***</w:t>
      </w:r>
    </w:p>
    <w:p w14:paraId="34AA1124" w14:textId="77777777" w:rsidR="00BB7667" w:rsidRDefault="00A27614">
      <w:pPr>
        <w:pStyle w:val="Author-eListParagraph"/>
        <w:numPr>
          <w:ilvl w:val="0"/>
          <w:numId w:val="670"/>
        </w:numPr>
      </w:pPr>
      <w:r>
        <w:t xml:space="preserve">masse volumique </w:t>
      </w:r>
      <w:r>
        <w:rPr>
          <w:rStyle w:val="optioncarChar"/>
        </w:rPr>
        <w:t xml:space="preserve">*** </w:t>
      </w:r>
    </w:p>
    <w:p w14:paraId="7B60640C" w14:textId="77777777" w:rsidR="00BB7667" w:rsidRDefault="00A27614">
      <w:pPr>
        <w:pStyle w:val="Author-eListParagraph"/>
        <w:numPr>
          <w:ilvl w:val="0"/>
          <w:numId w:val="670"/>
        </w:numPr>
      </w:pPr>
      <w:r>
        <w:t xml:space="preserve">coefficient de résistance à la vapeur d'eau </w:t>
      </w:r>
      <w:r>
        <w:rPr>
          <w:rStyle w:val="optioncarChar"/>
        </w:rPr>
        <w:t>***</w:t>
      </w:r>
    </w:p>
    <w:p w14:paraId="3BEB159F" w14:textId="77777777" w:rsidR="00BB7667" w:rsidRDefault="00A27614">
      <w:pPr>
        <w:pStyle w:val="Author-eSectionHeading6"/>
      </w:pPr>
      <w:bookmarkStart w:id="872" w:name="_Toc178838773"/>
      <w:r>
        <w:t>54.14.1d Enduits sur plaques de plâtre enrobées d'un carton en 1 couche (± 10 mm) CCTB 01.11</w:t>
      </w:r>
      <w:bookmarkEnd w:id="872"/>
    </w:p>
    <w:p w14:paraId="44A958F1" w14:textId="77777777" w:rsidR="00BB7667" w:rsidRDefault="00A27614">
      <w:pPr>
        <w:pStyle w:val="pheading"/>
      </w:pPr>
      <w:r>
        <w:t>DESCRIPTION</w:t>
      </w:r>
    </w:p>
    <w:p w14:paraId="2FC5E9C6" w14:textId="77777777" w:rsidR="00BB7667" w:rsidRDefault="00A27614">
      <w:pPr>
        <w:pStyle w:val="pheading"/>
      </w:pPr>
      <w:r>
        <w:t>- Définition / Comprend</w:t>
      </w:r>
    </w:p>
    <w:p w14:paraId="56A60AB3" w14:textId="77777777" w:rsidR="00BB7667" w:rsidRDefault="00A27614">
      <w:r>
        <w:t>Il s'agit d'un enduit supplémentaire sur les plafonds préfabriqués revêtus de plaques de plâtre enrobées de carton.</w:t>
      </w:r>
    </w:p>
    <w:p w14:paraId="3AF55097" w14:textId="77777777" w:rsidR="00BB7667" w:rsidRDefault="00A27614">
      <w:pPr>
        <w:pStyle w:val="pheading"/>
      </w:pPr>
      <w:r>
        <w:t>MATÉRIAUX</w:t>
      </w:r>
    </w:p>
    <w:p w14:paraId="70218958" w14:textId="77777777" w:rsidR="00BB7667" w:rsidRDefault="00A27614">
      <w:pPr>
        <w:pStyle w:val="pheading"/>
      </w:pPr>
      <w:r>
        <w:t>- Caractéristiques générales</w:t>
      </w:r>
    </w:p>
    <w:p w14:paraId="519EE2AA" w14:textId="77777777" w:rsidR="00BB7667" w:rsidRDefault="00A27614">
      <w:r>
        <w:t>Les plaques de plâtre enrobées de carton ont été spécialement fabriquées en vue de servir de support au plafonnage.  L'enduit utilisé est spécialement étudié pour le domaine d'application en question; il assure une bonne adhérence au support et offre suffisamment de garanties de durabilité.  L'enduit est conforme à la [NIT 284].</w:t>
      </w:r>
    </w:p>
    <w:p w14:paraId="576A6A99" w14:textId="77777777" w:rsidR="00BB7667" w:rsidRDefault="00A27614">
      <w:pPr>
        <w:pStyle w:val="pheading"/>
      </w:pPr>
      <w:r>
        <w:t>- Finitions</w:t>
      </w:r>
    </w:p>
    <w:p w14:paraId="28885D6E" w14:textId="77777777" w:rsidR="00BB7667" w:rsidRDefault="00A27614">
      <w:r>
        <w:t xml:space="preserve">Parachèvement de la couche de finition : </w:t>
      </w:r>
      <w:r>
        <w:rPr>
          <w:rStyle w:val="optioncarChar"/>
        </w:rPr>
        <w:t>lisse</w:t>
      </w:r>
      <w:r>
        <w:t xml:space="preserve"> (par défaut) </w:t>
      </w:r>
      <w:r>
        <w:rPr>
          <w:rStyle w:val="optioncarChar"/>
        </w:rPr>
        <w:t>/ *** </w:t>
      </w:r>
      <w:r>
        <w:t>.</w:t>
      </w:r>
      <w:r>
        <w:br/>
        <w:t>Degré de finition requis :</w:t>
      </w:r>
      <w:r>
        <w:rPr>
          <w:rStyle w:val="optioncarChar"/>
        </w:rPr>
        <w:t> normal</w:t>
      </w:r>
      <w:r>
        <w:t> (par défaut)</w:t>
      </w:r>
      <w:r>
        <w:rPr>
          <w:rStyle w:val="optioncarChar"/>
        </w:rPr>
        <w:t xml:space="preserve"> / spécial / ***</w:t>
      </w:r>
    </w:p>
    <w:p w14:paraId="12750361" w14:textId="77777777" w:rsidR="00BB7667" w:rsidRDefault="00A27614">
      <w:pPr>
        <w:pStyle w:val="pheading"/>
      </w:pPr>
      <w:r>
        <w:t>EXÉCUTION / MISE EN ŒUVRE</w:t>
      </w:r>
    </w:p>
    <w:p w14:paraId="2E0F5F7B" w14:textId="77777777" w:rsidR="00BB7667" w:rsidRDefault="00A27614">
      <w:pPr>
        <w:pStyle w:val="pheading"/>
      </w:pPr>
      <w:r>
        <w:t>- Prescriptions générales</w:t>
      </w:r>
    </w:p>
    <w:p w14:paraId="1ECEB0DA" w14:textId="77777777" w:rsidR="00BB7667" w:rsidRDefault="00A27614">
      <w:pPr>
        <w:pStyle w:val="heading"/>
      </w:pPr>
      <w:r>
        <w:t>Spécifications</w:t>
      </w:r>
    </w:p>
    <w:p w14:paraId="7A635363" w14:textId="77777777" w:rsidR="00BB7667" w:rsidRDefault="00A27614">
      <w:pPr>
        <w:pStyle w:val="Author-eListParagraph"/>
        <w:numPr>
          <w:ilvl w:val="0"/>
          <w:numId w:val="671"/>
        </w:numPr>
      </w:pPr>
      <w:r>
        <w:t>La mise en œuvre est conforme à la [NIT 284].</w:t>
      </w:r>
    </w:p>
    <w:p w14:paraId="4F830602" w14:textId="77777777" w:rsidR="00BB7667" w:rsidRDefault="00A27614">
      <w:pPr>
        <w:pStyle w:val="Author-eListParagraph"/>
        <w:numPr>
          <w:ilvl w:val="0"/>
          <w:numId w:val="671"/>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708A5D1B" w14:textId="77777777" w:rsidR="00BB7667" w:rsidRDefault="00A27614">
      <w:pPr>
        <w:pStyle w:val="Author-eListParagraph"/>
        <w:numPr>
          <w:ilvl w:val="0"/>
          <w:numId w:val="671"/>
        </w:numPr>
      </w:pPr>
      <w:r>
        <w:t>L'enduit est appliqué immédiatement après la fixation des plaques afin d'éviter leur flambement en raison de l'humidité contenue dans l'air. Afin d'obtenir une épaisseur uniforme, on peut utiliser des profils de guidage.</w:t>
      </w:r>
    </w:p>
    <w:p w14:paraId="0722C19C" w14:textId="77777777" w:rsidR="00BB7667" w:rsidRDefault="00A27614">
      <w:pPr>
        <w:pStyle w:val="Author-eListParagraph"/>
        <w:numPr>
          <w:ilvl w:val="0"/>
          <w:numId w:val="671"/>
        </w:numPr>
      </w:pPr>
      <w:r>
        <w:t>Avant d'appliquer le plafonnage, les joints des surfaces à enduire doivent être consolidés à l'aide de bandes d'armatures synthétiques en fibres de verre ou en voile de Nylon, d'une largeur de 10 cm, qui sont collées sur les plaques et noyées dans l'enduit. Afin d'obtenir une épaisseur uniforme, on peut utiliser des profils de guidage.</w:t>
      </w:r>
    </w:p>
    <w:p w14:paraId="5B6A2741" w14:textId="77777777" w:rsidR="00BB7667" w:rsidRDefault="00A27614">
      <w:pPr>
        <w:pStyle w:val="heading"/>
      </w:pPr>
      <w:r>
        <w:t>Spécifications</w:t>
      </w:r>
    </w:p>
    <w:p w14:paraId="1270E18D" w14:textId="77777777" w:rsidR="00BB7667" w:rsidRDefault="00A27614">
      <w:pPr>
        <w:pStyle w:val="Author-eListParagraph"/>
        <w:numPr>
          <w:ilvl w:val="0"/>
          <w:numId w:val="672"/>
        </w:numPr>
      </w:pPr>
      <w:r>
        <w:t xml:space="preserve">Mode d'exécution : en </w:t>
      </w:r>
      <w:r>
        <w:rPr>
          <w:rStyle w:val="optioncarChar"/>
        </w:rPr>
        <w:t>une seule </w:t>
      </w:r>
      <w:r>
        <w:t>(par défaut)</w:t>
      </w:r>
      <w:r>
        <w:rPr>
          <w:rStyle w:val="optioncarChar"/>
        </w:rPr>
        <w:t> / deux / *** </w:t>
      </w:r>
      <w:r>
        <w:t>couche(s)</w:t>
      </w:r>
    </w:p>
    <w:p w14:paraId="0F899825" w14:textId="77777777" w:rsidR="00BB7667" w:rsidRDefault="00A27614">
      <w:pPr>
        <w:pStyle w:val="Author-eListParagraph"/>
        <w:numPr>
          <w:ilvl w:val="0"/>
          <w:numId w:val="672"/>
        </w:numPr>
      </w:pPr>
      <w:r>
        <w:t>Epaisseur totale moyenne : 10 mm.</w:t>
      </w:r>
    </w:p>
    <w:p w14:paraId="2C9E8694" w14:textId="77777777" w:rsidR="00BB7667" w:rsidRDefault="00A27614">
      <w:pPr>
        <w:pStyle w:val="Author-eListParagraph"/>
        <w:numPr>
          <w:ilvl w:val="0"/>
          <w:numId w:val="672"/>
        </w:numPr>
      </w:pPr>
      <w:r>
        <w:t>Réaction au feu  de l’enduit en prenant en compte l’influence du support (couche(s) sous-jacente(s)) : classe</w:t>
      </w:r>
      <w:r>
        <w:rPr>
          <w:rStyle w:val="optioncarChar"/>
        </w:rPr>
        <w:t>  A1 </w:t>
      </w:r>
      <w:r>
        <w:t>(par défaut)</w:t>
      </w:r>
      <w:r>
        <w:rPr>
          <w:rStyle w:val="optioncarChar"/>
        </w:rPr>
        <w:t xml:space="preserve"> / A2 / B / C / D / E / F / ***</w:t>
      </w:r>
      <w:r>
        <w:t xml:space="preserve"> selon la [NBN EN 13501-1].</w:t>
      </w:r>
    </w:p>
    <w:p w14:paraId="589DAC03" w14:textId="77777777" w:rsidR="00BB7667" w:rsidRDefault="00A27614">
      <w:pPr>
        <w:pStyle w:val="Author-eListParagraph"/>
        <w:numPr>
          <w:ilvl w:val="0"/>
          <w:numId w:val="672"/>
        </w:numPr>
      </w:pPr>
      <w:r>
        <w:t>Classes additionnelles :</w:t>
      </w:r>
    </w:p>
    <w:p w14:paraId="33DCDD89" w14:textId="77777777" w:rsidR="00BB7667" w:rsidRDefault="00A27614">
      <w:pPr>
        <w:pStyle w:val="Author-eListParagraph"/>
        <w:numPr>
          <w:ilvl w:val="0"/>
          <w:numId w:val="672"/>
        </w:numPr>
      </w:pPr>
      <w:r>
        <w:t xml:space="preserve">Production de fumée : exigence </w:t>
      </w:r>
      <w:r>
        <w:rPr>
          <w:rStyle w:val="optioncarChar"/>
        </w:rPr>
        <w:t>s1 </w:t>
      </w:r>
      <w:r>
        <w:t>(par défaut)</w:t>
      </w:r>
      <w:r>
        <w:rPr>
          <w:rStyle w:val="optioncarChar"/>
        </w:rPr>
        <w:t xml:space="preserve"> / s2 / s3 / *** </w:t>
      </w:r>
      <w:r>
        <w:t>.</w:t>
      </w:r>
    </w:p>
    <w:p w14:paraId="3B2BA092" w14:textId="77777777" w:rsidR="00BB7667" w:rsidRDefault="00A27614">
      <w:pPr>
        <w:pStyle w:val="Author-eListParagraph"/>
        <w:numPr>
          <w:ilvl w:val="0"/>
          <w:numId w:val="672"/>
        </w:numPr>
      </w:pPr>
      <w:r>
        <w:t xml:space="preserve">Gouttelettes et particules en feu : </w:t>
      </w:r>
      <w:r>
        <w:rPr>
          <w:rStyle w:val="optioncarChar"/>
        </w:rPr>
        <w:t xml:space="preserve">d0 </w:t>
      </w:r>
      <w:r>
        <w:t>(par défaut) </w:t>
      </w:r>
      <w:r>
        <w:rPr>
          <w:rStyle w:val="optioncarChar"/>
        </w:rPr>
        <w:t>/ d1 / d2 / ***</w:t>
      </w:r>
    </w:p>
    <w:p w14:paraId="13BBC5AD" w14:textId="77777777" w:rsidR="00BB7667" w:rsidRDefault="00A27614">
      <w:pPr>
        <w:pStyle w:val="pheading"/>
      </w:pPr>
      <w:r>
        <w:t>MESURAGE</w:t>
      </w:r>
    </w:p>
    <w:p w14:paraId="259B4003" w14:textId="77777777" w:rsidR="00BB7667" w:rsidRDefault="00A27614">
      <w:r>
        <w:t>Conformément aux indications spécifiques dans le cahier spécial des charges et/ou le métré récapitulatif, le mesurage doit être conçu comme suit :</w:t>
      </w:r>
    </w:p>
    <w:p w14:paraId="4FF3757A" w14:textId="77777777" w:rsidR="00BB7667" w:rsidRDefault="00A27614">
      <w:pPr>
        <w:pStyle w:val="pheading"/>
      </w:pPr>
      <w:r>
        <w:t>- unité de mesure:</w:t>
      </w:r>
    </w:p>
    <w:p w14:paraId="49EEA09D" w14:textId="77777777" w:rsidR="00BB7667" w:rsidRDefault="00A27614">
      <w:r>
        <w:t>m²</w:t>
      </w:r>
    </w:p>
    <w:p w14:paraId="629471F6" w14:textId="77777777" w:rsidR="00BB7667" w:rsidRDefault="00A27614">
      <w:pPr>
        <w:pStyle w:val="pheading"/>
      </w:pPr>
      <w:r>
        <w:t>- code de mesurage:</w:t>
      </w:r>
    </w:p>
    <w:p w14:paraId="73E4DCC8" w14:textId="77777777" w:rsidR="00BB7667" w:rsidRDefault="00A27614">
      <w:r>
        <w:t>Choix opéré :</w:t>
      </w:r>
      <w:r>
        <w:rPr>
          <w:rStyle w:val="optioncarChar"/>
          <w:b/>
        </w:rPr>
        <w:t xml:space="preserve">*** / OPTION 1 </w:t>
      </w:r>
      <w:r>
        <w:t>(par défaut)</w:t>
      </w:r>
      <w:r>
        <w:rPr>
          <w:rStyle w:val="optioncarChar"/>
          <w:b/>
        </w:rPr>
        <w:t xml:space="preserve"> / OPTION 2</w:t>
      </w:r>
    </w:p>
    <w:p w14:paraId="2DF6CC82"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701067C6" w14:textId="77777777" w:rsidR="00BB7667" w:rsidRDefault="00A27614">
      <w:pPr>
        <w:pStyle w:val="pheading"/>
      </w:pPr>
      <w:r>
        <w:t>- nature du marché:</w:t>
      </w:r>
    </w:p>
    <w:p w14:paraId="4069FAE2" w14:textId="77777777" w:rsidR="00BB7667" w:rsidRDefault="00A27614">
      <w:r>
        <w:t>QF</w:t>
      </w:r>
    </w:p>
    <w:p w14:paraId="3CCA95EE" w14:textId="77777777" w:rsidR="00BB7667" w:rsidRDefault="00A27614">
      <w:pPr>
        <w:pStyle w:val="Author-eSectionHeading5"/>
      </w:pPr>
      <w:bookmarkStart w:id="873" w:name="_Toc178838774"/>
      <w:r>
        <w:t>54.14.2 Enduits en 2 couches (15mm&lt;ép&lt;25mm) CCTB 01.02</w:t>
      </w:r>
      <w:bookmarkEnd w:id="873"/>
    </w:p>
    <w:p w14:paraId="42E69F88" w14:textId="77777777" w:rsidR="00BB7667" w:rsidRDefault="00A27614">
      <w:pPr>
        <w:pStyle w:val="Author-eSectionHeading6"/>
      </w:pPr>
      <w:bookmarkStart w:id="874" w:name="_Toc178838775"/>
      <w:r>
        <w:t>54.14.2a Enduits en 2 couches (15mm&lt;ép&lt;25mm), traditionnels CCTB 01.02</w:t>
      </w:r>
      <w:bookmarkEnd w:id="874"/>
    </w:p>
    <w:p w14:paraId="2482F69B" w14:textId="77777777" w:rsidR="00BB7667" w:rsidRDefault="00A27614">
      <w:pPr>
        <w:pStyle w:val="Author-eSectionHeading6"/>
      </w:pPr>
      <w:bookmarkStart w:id="875" w:name="_Toc178838776"/>
      <w:r>
        <w:t>54.14.2b Enduits en 2 couches (15mm&lt;ép&lt;25mm), prédosés à sec (sur treillis métallique) CCTB 01.11</w:t>
      </w:r>
      <w:bookmarkEnd w:id="875"/>
    </w:p>
    <w:p w14:paraId="4F3B55C0" w14:textId="77777777" w:rsidR="00BB7667" w:rsidRDefault="00A27614">
      <w:pPr>
        <w:pStyle w:val="pheading"/>
      </w:pPr>
      <w:r>
        <w:t>DESCRIPTION</w:t>
      </w:r>
    </w:p>
    <w:p w14:paraId="32557E7E" w14:textId="77777777" w:rsidR="00BB7667" w:rsidRDefault="00A27614">
      <w:pPr>
        <w:pStyle w:val="pheading"/>
      </w:pPr>
      <w:r>
        <w:t>- Définition / Comprend</w:t>
      </w:r>
    </w:p>
    <w:p w14:paraId="14E27627" w14:textId="77777777" w:rsidR="00BB7667" w:rsidRDefault="00A27614">
      <w:r>
        <w:t xml:space="preserve">Il s'agit d'un système de finition pour les plafonds composés d'une structure portante, d'un treillis soudé revêtu de carton perforé, d'un grillage métallique ou d’un treillis céramique et d'un plafonnage au plâtre. La souplesse du treillis ou du grillage permet d'appliquer le système aussi bien sur les surfaces planes que courbées. Le présent article comprend la fourniture et la mise en place du plafonnage proprement dit afin d'obtenir un ouvrage soigneusement achevé. La fourniture et la pose du support en treillis métallique sont décrites et comptabilisées à la généralité </w:t>
      </w:r>
      <w:hyperlink w:anchor="1150" w:history="1">
        <w:r>
          <w:t>51.52 Préparation du support</w:t>
        </w:r>
      </w:hyperlink>
      <w:r>
        <w:t xml:space="preserve"> Préparation du support et </w:t>
      </w:r>
      <w:hyperlink w:anchor="1151" w:history="1">
        <w:r>
          <w:t>51.53 Support d'enduit complémentaire</w:t>
        </w:r>
      </w:hyperlink>
      <w:r>
        <w:t xml:space="preserve"> Support d'enduit complémentaire.</w:t>
      </w:r>
    </w:p>
    <w:p w14:paraId="4EDB697E" w14:textId="77777777" w:rsidR="00BB7667" w:rsidRDefault="00A27614">
      <w:pPr>
        <w:pStyle w:val="pheading"/>
      </w:pPr>
      <w:r>
        <w:t>MATÉRIAUX</w:t>
      </w:r>
    </w:p>
    <w:p w14:paraId="526AF0DF" w14:textId="77777777" w:rsidR="00BB7667" w:rsidRDefault="00A27614">
      <w:pPr>
        <w:pStyle w:val="pheading"/>
      </w:pPr>
      <w:r>
        <w:t>- Caractéristiques générales</w:t>
      </w:r>
    </w:p>
    <w:p w14:paraId="6BA77CA4" w14:textId="77777777" w:rsidR="00BB7667" w:rsidRDefault="00A27614">
      <w:r>
        <w:t xml:space="preserve">Il s'agit d'enduits préfabriqués en usine, conformes à la[NBN EN 13279-1] , à base de matières inorganiques minérales. Ils contiennent au moins 50 %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(par défaut)</w:t>
      </w:r>
      <w:r>
        <w:rPr>
          <w:rStyle w:val="optioncarChar"/>
        </w:rPr>
        <w:t> / ***</w:t>
      </w:r>
      <w:r>
        <w:t>  Bq/kg.</w:t>
      </w:r>
      <w:r>
        <w:br/>
        <w:t>Ils sont éventuellement mélangés à des adjuvants tels que du sable, de la perlite ou vermiculite, choisis en fonction des qualités exigées de l'enduit telles que l'adhérence ou la durée du temps de prise.</w:t>
      </w:r>
      <w:r>
        <w:br/>
        <w:t>En fonction de la nature du support, la gamme de produits présentée par le fabricant pour les enduits à projeter en une seule couche contient des enduits prêts à mélanger, des enduits d'adhérence ou des enduits de finition.</w:t>
      </w:r>
      <w:r>
        <w:br/>
        <w:t>La plupart des supports conviennent à l'application d'un enduit projeté en une seule couche, qui contient au moins 94 % de plâtre et de l'anhydrite. Les adjuvants nécessaires (retardateurs de prise et produits rétenteurs d'eau) assurent une mise en œuvre et une adhérence optimale.</w:t>
      </w:r>
      <w:r>
        <w:br/>
        <w:t>L'entrepreneur soumet le procédé de plafonnage qu'il juge le plus approprié pour l'ouvrage à exécuter à l'approbation de l'administration.</w:t>
      </w:r>
      <w:r>
        <w:br/>
        <w:t>Les enduits sont conformes à la [NIT 284].</w:t>
      </w:r>
    </w:p>
    <w:p w14:paraId="1365936C" w14:textId="77777777" w:rsidR="00BB7667" w:rsidRDefault="00A27614">
      <w:pPr>
        <w:pStyle w:val="pheading"/>
      </w:pPr>
      <w:r>
        <w:t>- Finitions</w:t>
      </w:r>
    </w:p>
    <w:p w14:paraId="3AD542D1" w14:textId="77777777" w:rsidR="00BB7667" w:rsidRDefault="00A27614">
      <w:r>
        <w:t>Parachèvement de la couche de finition :</w:t>
      </w:r>
      <w:r>
        <w:rPr>
          <w:rStyle w:val="optioncarChar"/>
        </w:rPr>
        <w:t> lisse</w:t>
      </w:r>
      <w:r>
        <w:t> (par défaut)</w:t>
      </w:r>
      <w:r>
        <w:rPr>
          <w:rStyle w:val="optioncarChar"/>
        </w:rPr>
        <w:t> / ***</w:t>
      </w:r>
      <w:r>
        <w:t> (sauf pour les surfaces destinées à être carrelées)</w:t>
      </w:r>
      <w:r>
        <w:br/>
        <w:t xml:space="preserve">Degré de finition requis : </w:t>
      </w:r>
      <w:r>
        <w:rPr>
          <w:rStyle w:val="optioncarChar"/>
        </w:rPr>
        <w:t>normal </w:t>
      </w:r>
      <w:r>
        <w:t>(par défaut)</w:t>
      </w:r>
      <w:r>
        <w:rPr>
          <w:rStyle w:val="optioncarChar"/>
        </w:rPr>
        <w:t xml:space="preserve"> / spécial / ***</w:t>
      </w:r>
    </w:p>
    <w:p w14:paraId="227128B0" w14:textId="77777777" w:rsidR="00BB7667" w:rsidRDefault="00A27614">
      <w:pPr>
        <w:pStyle w:val="pheading"/>
      </w:pPr>
      <w:r>
        <w:t>EXÉCUTION / MISE EN ŒUVRE</w:t>
      </w:r>
    </w:p>
    <w:p w14:paraId="6A32BCD4" w14:textId="77777777" w:rsidR="00BB7667" w:rsidRDefault="00A27614">
      <w:pPr>
        <w:pStyle w:val="pheading"/>
      </w:pPr>
      <w:r>
        <w:t>- Prescriptions générales</w:t>
      </w:r>
    </w:p>
    <w:p w14:paraId="37830980" w14:textId="77777777" w:rsidR="00BB7667" w:rsidRDefault="00A27614">
      <w:r>
        <w:t>La mise en œuvre est conforme à la [NIT 284].</w:t>
      </w:r>
      <w:r>
        <w:br/>
        <w:t xml:space="preserve">La préparation du support, le mélange du mortier et l'exécution du plafonnage sont exécutés conformément à l'article </w:t>
      </w:r>
      <w:hyperlink w:anchor="1149" w:history="1">
        <w:r>
          <w:t>51.5 Revêtements intérieurs enduits</w:t>
        </w:r>
      </w:hyperlink>
      <w:r>
        <w:t>.</w:t>
      </w:r>
    </w:p>
    <w:p w14:paraId="39105056" w14:textId="77777777" w:rsidR="00BB7667" w:rsidRDefault="00A27614">
      <w:pPr>
        <w:pStyle w:val="heading"/>
      </w:pPr>
      <w:r>
        <w:t>Spécifications</w:t>
      </w:r>
    </w:p>
    <w:p w14:paraId="41E6CF1B" w14:textId="77777777" w:rsidR="00BB7667" w:rsidRDefault="00A27614">
      <w:pPr>
        <w:pStyle w:val="Author-eListParagraph"/>
        <w:numPr>
          <w:ilvl w:val="0"/>
          <w:numId w:val="673"/>
        </w:numPr>
      </w:pPr>
      <w:r>
        <w:t xml:space="preserve">Mode d'exécution : en </w:t>
      </w:r>
      <w:r>
        <w:rPr>
          <w:rStyle w:val="optioncarChar"/>
        </w:rPr>
        <w:t>une seule couche </w:t>
      </w:r>
      <w:r>
        <w:t>(par défaut)</w:t>
      </w:r>
      <w:r>
        <w:rPr>
          <w:rStyle w:val="optioncarChar"/>
        </w:rPr>
        <w:t xml:space="preserve"> / ***</w:t>
      </w:r>
    </w:p>
    <w:p w14:paraId="4EA40CCF" w14:textId="77777777" w:rsidR="00BB7667" w:rsidRDefault="00A27614">
      <w:pPr>
        <w:pStyle w:val="Author-eListParagraph"/>
        <w:numPr>
          <w:ilvl w:val="0"/>
          <w:numId w:val="673"/>
        </w:numPr>
      </w:pPr>
      <w:r>
        <w:t xml:space="preserve">Epaisseur totale moyenne : </w:t>
      </w:r>
      <w:r>
        <w:rPr>
          <w:rStyle w:val="optioncarChar"/>
        </w:rPr>
        <w:t>15 </w:t>
      </w:r>
      <w:r>
        <w:t>(par défaut)</w:t>
      </w:r>
      <w:r>
        <w:rPr>
          <w:rStyle w:val="optioncarChar"/>
        </w:rPr>
        <w:t xml:space="preserve"> / 20 / 25 / *** </w:t>
      </w:r>
      <w:r>
        <w:t>mm.</w:t>
      </w:r>
    </w:p>
    <w:p w14:paraId="068C3E6A" w14:textId="77777777" w:rsidR="00BB7667" w:rsidRDefault="00A27614">
      <w:pPr>
        <w:pStyle w:val="Author-eListParagraph"/>
        <w:numPr>
          <w:ilvl w:val="0"/>
          <w:numId w:val="673"/>
        </w:numPr>
      </w:pPr>
      <w:r>
        <w:t>Recouvrement des treillis de renfort :au moins 10 cm.</w:t>
      </w:r>
    </w:p>
    <w:p w14:paraId="4D431A7C" w14:textId="77777777" w:rsidR="00BB7667" w:rsidRDefault="00A27614">
      <w:pPr>
        <w:pStyle w:val="Author-eListParagraph"/>
        <w:numPr>
          <w:ilvl w:val="0"/>
          <w:numId w:val="673"/>
        </w:numPr>
      </w:pPr>
      <w:r>
        <w:t>Réaction au feu  de l’enduit en prenant en compte l’influence du support (couche(s) sous-jacente(s)): classe  </w:t>
      </w:r>
      <w:r>
        <w:rPr>
          <w:rStyle w:val="optioncarChar"/>
        </w:rPr>
        <w:t xml:space="preserve">A1 </w:t>
      </w:r>
      <w:r>
        <w:t>(par défaut) </w:t>
      </w:r>
      <w:r>
        <w:rPr>
          <w:rStyle w:val="optioncarChar"/>
        </w:rPr>
        <w:t>/ A2 / B / C / D / E / F</w:t>
      </w:r>
      <w:r>
        <w:t xml:space="preserve"> selon la [NBN EN 13501-1].</w:t>
      </w:r>
    </w:p>
    <w:p w14:paraId="225BE6CF" w14:textId="77777777" w:rsidR="00BB7667" w:rsidRDefault="00A27614">
      <w:pPr>
        <w:pStyle w:val="Author-eListParagraph"/>
        <w:numPr>
          <w:ilvl w:val="0"/>
          <w:numId w:val="673"/>
        </w:numPr>
      </w:pPr>
      <w:r>
        <w:t xml:space="preserve">Classes additionnelles : </w:t>
      </w:r>
    </w:p>
    <w:p w14:paraId="3AB24BEC" w14:textId="77777777" w:rsidR="00BB7667" w:rsidRDefault="00A27614">
      <w:pPr>
        <w:pStyle w:val="Author-eListParagraph"/>
        <w:numPr>
          <w:ilvl w:val="1"/>
          <w:numId w:val="674"/>
        </w:numPr>
      </w:pPr>
      <w:r>
        <w:t>Production de fumée : exigence  </w:t>
      </w:r>
      <w:r>
        <w:rPr>
          <w:rStyle w:val="optioncarChar"/>
        </w:rPr>
        <w:t>s1 </w:t>
      </w:r>
      <w:r>
        <w:t>(par défaut)</w:t>
      </w:r>
      <w:r>
        <w:rPr>
          <w:rStyle w:val="optioncarChar"/>
        </w:rPr>
        <w:t xml:space="preserve"> / s2 / s3 / ***</w:t>
      </w:r>
      <w:r>
        <w:t>.</w:t>
      </w:r>
    </w:p>
    <w:p w14:paraId="65176377" w14:textId="77777777" w:rsidR="00BB7667" w:rsidRDefault="00A27614">
      <w:pPr>
        <w:pStyle w:val="Author-eListParagraph"/>
        <w:numPr>
          <w:ilvl w:val="1"/>
          <w:numId w:val="674"/>
        </w:numPr>
      </w:pPr>
      <w:r>
        <w:t xml:space="preserve">Gouttelettes et particules en feu : </w:t>
      </w:r>
      <w:r>
        <w:rPr>
          <w:rStyle w:val="optioncarChar"/>
        </w:rPr>
        <w:t xml:space="preserve">d0 </w:t>
      </w:r>
      <w:r>
        <w:t>(par défaut) </w:t>
      </w:r>
      <w:r>
        <w:rPr>
          <w:rStyle w:val="optioncarChar"/>
        </w:rPr>
        <w:t>/ d1 / d2 / ***</w:t>
      </w:r>
      <w:r>
        <w:t>.</w:t>
      </w:r>
    </w:p>
    <w:p w14:paraId="4D4FB80D" w14:textId="77777777" w:rsidR="00BB7667" w:rsidRDefault="00A27614">
      <w:pPr>
        <w:pStyle w:val="pheading"/>
      </w:pPr>
      <w:r>
        <w:t>- Notes d’exécution complémentaires</w:t>
      </w:r>
    </w:p>
    <w:p w14:paraId="0654B32D" w14:textId="77777777" w:rsidR="00BB7667" w:rsidRDefault="00A27614">
      <w:r>
        <w:t xml:space="preserve">Des profils de finition en forme de U sont prévus pour l'interruption du plafonnage dans les cas suivants : </w:t>
      </w:r>
      <w:r>
        <w:rPr>
          <w:rStyle w:val="optioncarChar"/>
        </w:rPr>
        <w:t>joints de tassement</w:t>
      </w:r>
      <w:r>
        <w:t> (par défaut)</w:t>
      </w:r>
      <w:r>
        <w:rPr>
          <w:rStyle w:val="optioncarChar"/>
        </w:rPr>
        <w:t xml:space="preserve"> / joints de dilatation / jonction avec le parement / jonction avec les châssis / arrêt du plafonnage en hauteur / *** </w:t>
      </w:r>
      <w:r>
        <w:t xml:space="preserve"> Le type et le mode de fixation sont soumis à l'approbation de l'auteur de projet.</w:t>
      </w:r>
    </w:p>
    <w:p w14:paraId="7A6A80C3" w14:textId="77777777" w:rsidR="00BB7667" w:rsidRDefault="00A27614">
      <w:pPr>
        <w:pStyle w:val="pheading"/>
      </w:pPr>
      <w:r>
        <w:t>MESURAGE</w:t>
      </w:r>
    </w:p>
    <w:p w14:paraId="62DABA9D" w14:textId="77777777" w:rsidR="00BB7667" w:rsidRDefault="00A27614">
      <w:r>
        <w:t>Conformément aux indications spécifiques dans le cahier spécial des charges et/ou le métré récapitulatif, le mesurage doit être conçu comme suit :</w:t>
      </w:r>
    </w:p>
    <w:p w14:paraId="7C3609F3" w14:textId="77777777" w:rsidR="00BB7667" w:rsidRDefault="00A27614">
      <w:pPr>
        <w:pStyle w:val="pheading"/>
      </w:pPr>
      <w:r>
        <w:t>- unité de mesure:</w:t>
      </w:r>
    </w:p>
    <w:p w14:paraId="4028A537" w14:textId="77777777" w:rsidR="00BB7667" w:rsidRDefault="00A27614">
      <w:r>
        <w:t>m²</w:t>
      </w:r>
    </w:p>
    <w:p w14:paraId="72570538" w14:textId="77777777" w:rsidR="00BB7667" w:rsidRDefault="00A27614">
      <w:pPr>
        <w:pStyle w:val="pheading"/>
      </w:pPr>
      <w:r>
        <w:t>- code de mesurage:</w:t>
      </w:r>
    </w:p>
    <w:p w14:paraId="0F70382C" w14:textId="77777777" w:rsidR="00BB7667" w:rsidRDefault="00A27614">
      <w:r>
        <w:t>Choix opéré :</w:t>
      </w:r>
      <w:r>
        <w:rPr>
          <w:rStyle w:val="optioncarChar"/>
          <w:b/>
        </w:rPr>
        <w:t>*** / OPTION 1</w:t>
      </w:r>
      <w:r>
        <w:t xml:space="preserve"> (par défaut)</w:t>
      </w:r>
      <w:r>
        <w:rPr>
          <w:rStyle w:val="optioncarChar"/>
          <w:b/>
        </w:rPr>
        <w:t xml:space="preserve"> / OPTION 2</w:t>
      </w:r>
    </w:p>
    <w:p w14:paraId="5F27A927"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F912DB7" w14:textId="77777777" w:rsidR="00BB7667" w:rsidRDefault="00A27614">
      <w:pPr>
        <w:pStyle w:val="pheading"/>
      </w:pPr>
      <w:r>
        <w:t>- nature du marché:</w:t>
      </w:r>
    </w:p>
    <w:p w14:paraId="4F937236" w14:textId="77777777" w:rsidR="00BB7667" w:rsidRDefault="00A27614">
      <w:r>
        <w:t>QF</w:t>
      </w:r>
    </w:p>
    <w:p w14:paraId="66916C50" w14:textId="77777777" w:rsidR="00BB7667" w:rsidRDefault="00A27614">
      <w:pPr>
        <w:pStyle w:val="Author-eSectionHeading6"/>
      </w:pPr>
      <w:bookmarkStart w:id="876" w:name="_Toc178838777"/>
      <w:r>
        <w:t>54.14.2c Enduits en 2 couches (15mm&lt;ép&lt;25mm), prêts à l'emploi CCTB 01.12</w:t>
      </w:r>
      <w:bookmarkEnd w:id="876"/>
    </w:p>
    <w:p w14:paraId="73F52C13" w14:textId="77777777" w:rsidR="00BB7667" w:rsidRDefault="00A27614">
      <w:pPr>
        <w:pStyle w:val="pheading"/>
      </w:pPr>
      <w:r>
        <w:t>MATÉRIAUX</w:t>
      </w:r>
    </w:p>
    <w:p w14:paraId="1FA8CE23" w14:textId="77777777" w:rsidR="00BB7667" w:rsidRDefault="00A27614">
      <w:pPr>
        <w:pStyle w:val="pheading"/>
      </w:pPr>
      <w:r>
        <w:t>- Caractéristiques générales</w:t>
      </w:r>
    </w:p>
    <w:p w14:paraId="29F8EAA9" w14:textId="77777777" w:rsidR="00BB7667" w:rsidRDefault="00BB7667"/>
    <w:p w14:paraId="4D4F15FB" w14:textId="77777777" w:rsidR="00BB7667" w:rsidRDefault="00A27614">
      <w:pPr>
        <w:pStyle w:val="Author-eListParagraph"/>
        <w:numPr>
          <w:ilvl w:val="0"/>
          <w:numId w:val="675"/>
        </w:numPr>
      </w:pPr>
      <w:r>
        <w:t xml:space="preserve">Il s'agit d'enduits préfabriqués en usine, conformes à la [NBN EN 13279-1] , à base de matières inorganiques minérales. Ils contiendront au moins 50 % de produits au sulfate de calcium déshydratés (CaSO4-1/2H2O), extraits de la pierre à plâtre ou des produits secondaires résultant de processus industriels et brûlés selon une méthode particulière. La radioactivité du produit est négligeable et, par conséquent, &lt; </w:t>
      </w:r>
      <w:r>
        <w:rPr>
          <w:rStyle w:val="optioncarChar"/>
        </w:rPr>
        <w:t>300</w:t>
      </w:r>
      <w:r>
        <w:t xml:space="preserve"> (par défaut) </w:t>
      </w:r>
      <w:r>
        <w:rPr>
          <w:rStyle w:val="optioncarChar"/>
        </w:rPr>
        <w:t>/ ***</w:t>
      </w:r>
      <w:r>
        <w:t> Bq/kg.</w:t>
      </w:r>
    </w:p>
    <w:p w14:paraId="6E0B2E0D" w14:textId="77777777" w:rsidR="00BB7667" w:rsidRDefault="00A27614">
      <w:pPr>
        <w:pStyle w:val="Author-eListParagraph"/>
        <w:numPr>
          <w:ilvl w:val="0"/>
          <w:numId w:val="675"/>
        </w:numPr>
      </w:pPr>
      <w:r>
        <w:t>Ils sont éventuellement mélangés à des adjuvants tels que du sable, de la perlite ou vermiculite, choisis en fonction des qualités exigées de l'enduit telles que l'adhérence ou la durée du temps de prise.</w:t>
      </w:r>
    </w:p>
    <w:p w14:paraId="3DF289D5" w14:textId="77777777" w:rsidR="00BB7667" w:rsidRDefault="00A27614">
      <w:pPr>
        <w:pStyle w:val="Author-eListParagraph"/>
        <w:numPr>
          <w:ilvl w:val="0"/>
          <w:numId w:val="675"/>
        </w:numPr>
      </w:pPr>
      <w:r>
        <w:t>En fonction de la nature du support, la gamme de produits présentée par le fabricant pour les enduits à projeter en une seule couche contiendra des enduits prêts à mélanger, des enduits d'adhérence ou des enduits de finition.</w:t>
      </w:r>
    </w:p>
    <w:p w14:paraId="1C9E7371" w14:textId="77777777" w:rsidR="00BB7667" w:rsidRDefault="00A27614">
      <w:pPr>
        <w:pStyle w:val="Author-eListParagraph"/>
        <w:numPr>
          <w:ilvl w:val="0"/>
          <w:numId w:val="675"/>
        </w:numPr>
      </w:pPr>
      <w:r>
        <w:t>L'entrepreneur soumet le procédé de plafonnage qu'il juge le plus approprié pour l'ouvrage à exécuter à l'approbation de l'administration.</w:t>
      </w:r>
    </w:p>
    <w:p w14:paraId="05BF7F56" w14:textId="77777777" w:rsidR="00BB7667" w:rsidRDefault="00A27614">
      <w:pPr>
        <w:pStyle w:val="Author-eListParagraph"/>
        <w:numPr>
          <w:ilvl w:val="0"/>
          <w:numId w:val="675"/>
        </w:numPr>
      </w:pPr>
      <w:r>
        <w:t>Les enduits sont conformes à la [NIT 284].</w:t>
      </w:r>
    </w:p>
    <w:p w14:paraId="1E84AC15" w14:textId="77777777" w:rsidR="00BB7667" w:rsidRDefault="00A27614">
      <w:pPr>
        <w:pStyle w:val="pheading"/>
      </w:pPr>
      <w:r>
        <w:t>- Finitions</w:t>
      </w:r>
    </w:p>
    <w:p w14:paraId="62CA710D" w14:textId="77777777" w:rsidR="00BB7667" w:rsidRDefault="00A27614">
      <w:r>
        <w:t>Parachèvement de la couche de finition :</w:t>
      </w:r>
      <w:r>
        <w:rPr>
          <w:rStyle w:val="optioncarChar"/>
        </w:rPr>
        <w:t> lisse</w:t>
      </w:r>
      <w:r>
        <w:t> (par défaut)</w:t>
      </w:r>
      <w:r>
        <w:rPr>
          <w:rStyle w:val="optioncarChar"/>
        </w:rPr>
        <w:t> / *** </w:t>
      </w:r>
      <w:r>
        <w:t>(sauf pour les surfaces destinées à être carrelées)</w:t>
      </w:r>
      <w:r>
        <w:br/>
        <w:t>Degré de finition requis :</w:t>
      </w:r>
      <w:r>
        <w:rPr>
          <w:rStyle w:val="optioncarChar"/>
        </w:rPr>
        <w:t> normal </w:t>
      </w:r>
      <w:r>
        <w:t>(par défaut)</w:t>
      </w:r>
      <w:r>
        <w:rPr>
          <w:rStyle w:val="optioncarChar"/>
        </w:rPr>
        <w:t xml:space="preserve"> / spécial / ***</w:t>
      </w:r>
    </w:p>
    <w:p w14:paraId="0B5FEE3F" w14:textId="77777777" w:rsidR="00BB7667" w:rsidRDefault="00A27614">
      <w:pPr>
        <w:pStyle w:val="pheading"/>
      </w:pPr>
      <w:r>
        <w:t>EXÉCUTION / MISE EN ŒUVRE</w:t>
      </w:r>
    </w:p>
    <w:p w14:paraId="7A43974A" w14:textId="77777777" w:rsidR="00BB7667" w:rsidRDefault="00A27614">
      <w:pPr>
        <w:pStyle w:val="pheading"/>
      </w:pPr>
      <w:r>
        <w:t>- Prescriptions générales</w:t>
      </w:r>
    </w:p>
    <w:p w14:paraId="0E0FD8C3" w14:textId="77777777" w:rsidR="00BB7667" w:rsidRDefault="00A27614">
      <w:r>
        <w:t>La mise en œuvre est conforme à la [NIT 284].</w:t>
      </w:r>
      <w:r>
        <w:br/>
        <w:t xml:space="preserve">La préparation du support, le mélange du mortier et l'exécution du plafonnage sont exécutés conformément à l'article </w:t>
      </w:r>
      <w:hyperlink w:anchor="1149" w:history="1">
        <w:r>
          <w:t>51.5 Revêtements intérieurs enduits</w:t>
        </w:r>
      </w:hyperlink>
      <w:r>
        <w:t>.</w:t>
      </w:r>
    </w:p>
    <w:p w14:paraId="10FB7374" w14:textId="77777777" w:rsidR="00BB7667" w:rsidRDefault="00A27614">
      <w:pPr>
        <w:pStyle w:val="heading"/>
      </w:pPr>
      <w:r>
        <w:t>Spécifications</w:t>
      </w:r>
    </w:p>
    <w:p w14:paraId="1988EEFA" w14:textId="77777777" w:rsidR="00BB7667" w:rsidRDefault="00A27614">
      <w:pPr>
        <w:pStyle w:val="Author-eListParagraph"/>
        <w:numPr>
          <w:ilvl w:val="0"/>
          <w:numId w:val="676"/>
        </w:numPr>
      </w:pPr>
      <w:r>
        <w:t xml:space="preserve">Mode d'exécution : en </w:t>
      </w:r>
      <w:r>
        <w:rPr>
          <w:rStyle w:val="optioncarChar"/>
        </w:rPr>
        <w:t>une seule couche</w:t>
      </w:r>
      <w:r>
        <w:t> (par défaut)</w:t>
      </w:r>
      <w:r>
        <w:rPr>
          <w:rStyle w:val="optioncarChar"/>
        </w:rPr>
        <w:t xml:space="preserve"> / ***</w:t>
      </w:r>
    </w:p>
    <w:p w14:paraId="3544AB63" w14:textId="77777777" w:rsidR="00BB7667" w:rsidRDefault="00A27614">
      <w:pPr>
        <w:pStyle w:val="Author-eListParagraph"/>
        <w:numPr>
          <w:ilvl w:val="0"/>
          <w:numId w:val="676"/>
        </w:numPr>
      </w:pPr>
      <w:r>
        <w:t xml:space="preserve">Epaisseur totale moyenne : </w:t>
      </w:r>
      <w:r>
        <w:rPr>
          <w:rStyle w:val="optioncarChar"/>
        </w:rPr>
        <w:t>15 </w:t>
      </w:r>
      <w:r>
        <w:t xml:space="preserve">(par défaut) </w:t>
      </w:r>
      <w:r>
        <w:rPr>
          <w:rStyle w:val="optioncarChar"/>
        </w:rPr>
        <w:t xml:space="preserve">/ 20 / 25 / *** </w:t>
      </w:r>
      <w:r>
        <w:t>mm.</w:t>
      </w:r>
    </w:p>
    <w:p w14:paraId="266FC225" w14:textId="77777777" w:rsidR="00BB7667" w:rsidRDefault="00A27614">
      <w:pPr>
        <w:pStyle w:val="Author-eListParagraph"/>
        <w:numPr>
          <w:ilvl w:val="0"/>
          <w:numId w:val="676"/>
        </w:numPr>
      </w:pPr>
      <w:r>
        <w:t>Recouvrement des treillis de renfort :au moins 10 cm.</w:t>
      </w:r>
    </w:p>
    <w:p w14:paraId="2877BC5E" w14:textId="77777777" w:rsidR="00BB7667" w:rsidRDefault="00A27614">
      <w:pPr>
        <w:pStyle w:val="Author-eListParagraph"/>
        <w:numPr>
          <w:ilvl w:val="0"/>
          <w:numId w:val="676"/>
        </w:numPr>
      </w:pPr>
      <w:r>
        <w:t>Réaction au feu  de l’enduit en prenant en compte l’influence du support (couche(s) sous-jacente(s)): classe  </w:t>
      </w:r>
      <w:r>
        <w:rPr>
          <w:rStyle w:val="optioncarChar"/>
        </w:rPr>
        <w:t>A1 </w:t>
      </w:r>
      <w:r>
        <w:t>(par défaut)</w:t>
      </w:r>
      <w:r>
        <w:rPr>
          <w:rStyle w:val="optioncarChar"/>
        </w:rPr>
        <w:t xml:space="preserve"> / A2 / B / C / D / E / F / ***</w:t>
      </w:r>
      <w:r>
        <w:t xml:space="preserve"> selon la [NBN EN 13501-1].</w:t>
      </w:r>
    </w:p>
    <w:p w14:paraId="14821B19" w14:textId="77777777" w:rsidR="00BB7667" w:rsidRDefault="00A27614">
      <w:pPr>
        <w:pStyle w:val="Author-eListParagraph"/>
        <w:numPr>
          <w:ilvl w:val="0"/>
          <w:numId w:val="676"/>
        </w:numPr>
      </w:pPr>
      <w:r>
        <w:t xml:space="preserve">Classes additionnelles : </w:t>
      </w:r>
    </w:p>
    <w:p w14:paraId="5E56435B" w14:textId="77777777" w:rsidR="00BB7667" w:rsidRDefault="00A27614">
      <w:pPr>
        <w:pStyle w:val="Author-eListParagraph"/>
        <w:numPr>
          <w:ilvl w:val="1"/>
          <w:numId w:val="677"/>
        </w:numPr>
      </w:pPr>
      <w:r>
        <w:t xml:space="preserve">Production de fumée : exigence </w:t>
      </w:r>
      <w:r>
        <w:rPr>
          <w:rStyle w:val="optioncarChar"/>
        </w:rPr>
        <w:t>s1 </w:t>
      </w:r>
      <w:r>
        <w:t>(par défaut)</w:t>
      </w:r>
      <w:r>
        <w:rPr>
          <w:rStyle w:val="optioncarChar"/>
        </w:rPr>
        <w:t xml:space="preserve"> / s2 / s3 / ***</w:t>
      </w:r>
      <w:r>
        <w:t>.</w:t>
      </w:r>
    </w:p>
    <w:p w14:paraId="2E62D985" w14:textId="77777777" w:rsidR="00BB7667" w:rsidRDefault="00A27614">
      <w:pPr>
        <w:pStyle w:val="Author-eListParagraph"/>
        <w:numPr>
          <w:ilvl w:val="1"/>
          <w:numId w:val="677"/>
        </w:numPr>
      </w:pPr>
      <w:r>
        <w:t xml:space="preserve">Gouttelettes et particules en feu : </w:t>
      </w:r>
      <w:r>
        <w:rPr>
          <w:rStyle w:val="optioncarChar"/>
        </w:rPr>
        <w:t>d0 </w:t>
      </w:r>
      <w:r>
        <w:t>(par défaut)</w:t>
      </w:r>
      <w:r>
        <w:rPr>
          <w:rStyle w:val="optioncarChar"/>
        </w:rPr>
        <w:t xml:space="preserve"> / d1 / d2 / ***</w:t>
      </w:r>
      <w:r>
        <w:t>.</w:t>
      </w:r>
    </w:p>
    <w:p w14:paraId="213F8687" w14:textId="77777777" w:rsidR="00BB7667" w:rsidRDefault="00A27614">
      <w:pPr>
        <w:pStyle w:val="pheading"/>
      </w:pPr>
      <w:r>
        <w:t>- Notes d’exécution complémentaires</w:t>
      </w:r>
    </w:p>
    <w:p w14:paraId="1D18C043" w14:textId="77777777" w:rsidR="00BB7667" w:rsidRDefault="00A27614">
      <w:r>
        <w:t>Des profils de finition en forme de U sont prévus pour l'interruption du plafonnage dans les cas suivants :</w:t>
      </w:r>
      <w:r>
        <w:rPr>
          <w:rStyle w:val="optioncarChar"/>
        </w:rPr>
        <w:t xml:space="preserve"> joints de tassement </w:t>
      </w:r>
      <w:r>
        <w:t>(par défaut) </w:t>
      </w:r>
      <w:r>
        <w:rPr>
          <w:rStyle w:val="optioncarChar"/>
        </w:rPr>
        <w:t xml:space="preserve">/ joints de dilatation / jonction avec le parement / jonction avec les châssis / arrêt du plafonnage en hauteur / *** </w:t>
      </w:r>
      <w:r>
        <w:t xml:space="preserve"> Le type et le mode de fixation sont soumis à l'approbation de l'auteur de projet.  </w:t>
      </w:r>
    </w:p>
    <w:p w14:paraId="59948E4C" w14:textId="77777777" w:rsidR="00BB7667" w:rsidRDefault="00A27614">
      <w:pPr>
        <w:pStyle w:val="pheading"/>
      </w:pPr>
      <w:r>
        <w:t>MESURAGE</w:t>
      </w:r>
    </w:p>
    <w:p w14:paraId="3323F026" w14:textId="77777777" w:rsidR="00BB7667" w:rsidRDefault="00A27614">
      <w:pPr>
        <w:pStyle w:val="pheading"/>
      </w:pPr>
      <w:r>
        <w:t>- unité de mesure:</w:t>
      </w:r>
    </w:p>
    <w:p w14:paraId="04C0A2EC" w14:textId="77777777" w:rsidR="00BB7667" w:rsidRDefault="00A27614">
      <w:r>
        <w:t>m²</w:t>
      </w:r>
    </w:p>
    <w:p w14:paraId="6D36E54A" w14:textId="77777777" w:rsidR="00BB7667" w:rsidRDefault="00A27614">
      <w:pPr>
        <w:pStyle w:val="pheading"/>
      </w:pPr>
      <w:r>
        <w:t>- code de mesurage:</w:t>
      </w:r>
    </w:p>
    <w:p w14:paraId="6E073281" w14:textId="77777777" w:rsidR="00BB7667" w:rsidRDefault="00A27614">
      <w:r>
        <w:t xml:space="preserve">Choix opéré : </w:t>
      </w:r>
      <w:r>
        <w:rPr>
          <w:rStyle w:val="optioncarChar"/>
          <w:b/>
        </w:rPr>
        <w:t xml:space="preserve">*** / OPTION 1 </w:t>
      </w:r>
      <w:r>
        <w:t>(par défaut) </w:t>
      </w:r>
      <w:r>
        <w:rPr>
          <w:rStyle w:val="optioncarChar"/>
          <w:b/>
        </w:rPr>
        <w:t>/ OPTION 2</w:t>
      </w:r>
    </w:p>
    <w:p w14:paraId="25296AFD"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40FA2395" w14:textId="77777777" w:rsidR="00BB7667" w:rsidRDefault="00A27614">
      <w:pPr>
        <w:pStyle w:val="pheading"/>
      </w:pPr>
      <w:r>
        <w:t>- nature du marché:</w:t>
      </w:r>
    </w:p>
    <w:p w14:paraId="5733E365" w14:textId="77777777" w:rsidR="00BB7667" w:rsidRDefault="00A27614">
      <w:r>
        <w:t>QF</w:t>
      </w:r>
    </w:p>
    <w:p w14:paraId="7CA7727A" w14:textId="77777777" w:rsidR="00BB7667" w:rsidRDefault="00A27614">
      <w:pPr>
        <w:pStyle w:val="Author-eSectionHeading6"/>
      </w:pPr>
      <w:bookmarkStart w:id="877" w:name="_Toc178838778"/>
      <w:r>
        <w:t>54.14.2d Enduits au plâtre et à la chaux (composition prescrite), en 2 couches (15mm&lt;ép&lt;25mm) CCTB 01.12</w:t>
      </w:r>
      <w:bookmarkEnd w:id="877"/>
    </w:p>
    <w:p w14:paraId="3EDFBBE4" w14:textId="77777777" w:rsidR="00BB7667" w:rsidRDefault="00A27614">
      <w:pPr>
        <w:pStyle w:val="pheading"/>
      </w:pPr>
      <w:r>
        <w:t>MATÉRIAUX</w:t>
      </w:r>
    </w:p>
    <w:p w14:paraId="2837E030" w14:textId="77777777" w:rsidR="00BB7667" w:rsidRDefault="00A27614">
      <w:pPr>
        <w:pStyle w:val="pheading"/>
      </w:pPr>
      <w:r>
        <w:t>- Caractéristiques générales</w:t>
      </w:r>
    </w:p>
    <w:p w14:paraId="02A05A6C" w14:textId="77777777" w:rsidR="00BB7667" w:rsidRDefault="00A27614">
      <w:r>
        <w:t>Les propriétés des matériaux à mettre en œuvre satisfont à la [NIT 284] et contiennent les éléments suivants :</w:t>
      </w:r>
    </w:p>
    <w:p w14:paraId="5CB99190" w14:textId="77777777" w:rsidR="00BB7667" w:rsidRDefault="00A27614">
      <w:pPr>
        <w:pStyle w:val="Author-eListParagraph"/>
        <w:numPr>
          <w:ilvl w:val="0"/>
          <w:numId w:val="678"/>
        </w:numPr>
      </w:pPr>
      <w:r>
        <w:t>Composition du mortier :</w:t>
      </w:r>
    </w:p>
    <w:p w14:paraId="56122139" w14:textId="77777777" w:rsidR="00BB7667" w:rsidRDefault="00A27614">
      <w:pPr>
        <w:pStyle w:val="Author-eListParagraph"/>
        <w:numPr>
          <w:ilvl w:val="0"/>
          <w:numId w:val="678"/>
        </w:numPr>
      </w:pPr>
      <w:r>
        <w:t>Les enduits sont conformes aux prescriptions de la [NIT 284].</w:t>
      </w:r>
    </w:p>
    <w:p w14:paraId="1091655F" w14:textId="77777777" w:rsidR="00BB7667" w:rsidRDefault="00A27614">
      <w:pPr>
        <w:pStyle w:val="pheading"/>
      </w:pPr>
      <w:r>
        <w:t>EXÉCUTION / MISE EN ŒUVRE</w:t>
      </w:r>
    </w:p>
    <w:p w14:paraId="34EAA2F0" w14:textId="77777777" w:rsidR="00BB7667" w:rsidRDefault="00A27614">
      <w:pPr>
        <w:pStyle w:val="pheading"/>
      </w:pPr>
      <w:r>
        <w:t>- Prescriptions générales</w:t>
      </w:r>
    </w:p>
    <w:p w14:paraId="28799839" w14:textId="77777777" w:rsidR="00BB7667" w:rsidRDefault="00A27614">
      <w:r>
        <w:t>La mise en œuvre est conforme aux prescriptions de la [NIT 284].</w:t>
      </w:r>
      <w:r>
        <w:br/>
        <w:t xml:space="preserve">La préparation du mortier et l'exécution du plafonnage sont réalisées conformément à l'article </w:t>
      </w:r>
      <w:hyperlink w:anchor="1149" w:history="1">
        <w:r>
          <w:t>51.5 Revêtements intérieurs enduits</w:t>
        </w:r>
      </w:hyperlink>
      <w:r>
        <w:t xml:space="preserve"> Revêtements enduits de parois verticales intérieures.</w:t>
      </w:r>
    </w:p>
    <w:p w14:paraId="5BD17DAD" w14:textId="77777777" w:rsidR="00BB7667" w:rsidRDefault="00A27614">
      <w:pPr>
        <w:pStyle w:val="heading"/>
      </w:pPr>
      <w:r>
        <w:t>Spécifications</w:t>
      </w:r>
    </w:p>
    <w:p w14:paraId="0ECF2DD1" w14:textId="77777777" w:rsidR="00BB7667" w:rsidRDefault="00A27614">
      <w:pPr>
        <w:pStyle w:val="Author-eListParagraph"/>
        <w:numPr>
          <w:ilvl w:val="0"/>
          <w:numId w:val="679"/>
        </w:numPr>
      </w:pPr>
      <w:r>
        <w:t xml:space="preserve">Mode d'exécution : en </w:t>
      </w:r>
      <w:r>
        <w:rPr>
          <w:rStyle w:val="optioncarChar"/>
        </w:rPr>
        <w:t>deux</w:t>
      </w:r>
      <w:r>
        <w:t> (par défaut) </w:t>
      </w:r>
      <w:r>
        <w:rPr>
          <w:rStyle w:val="optioncarChar"/>
        </w:rPr>
        <w:t>/ *** </w:t>
      </w:r>
      <w:r>
        <w:t>couches</w:t>
      </w:r>
    </w:p>
    <w:p w14:paraId="3D1D67D8" w14:textId="77777777" w:rsidR="00BB7667" w:rsidRDefault="00A27614">
      <w:pPr>
        <w:pStyle w:val="Author-eListParagraph"/>
        <w:numPr>
          <w:ilvl w:val="0"/>
          <w:numId w:val="679"/>
        </w:numPr>
      </w:pPr>
      <w:r>
        <w:t xml:space="preserve">Epaisseur totale moyenne : </w:t>
      </w:r>
      <w:r>
        <w:rPr>
          <w:rStyle w:val="optioncarChar"/>
        </w:rPr>
        <w:t>10</w:t>
      </w:r>
      <w:r>
        <w:t> (par défaut)</w:t>
      </w:r>
      <w:r>
        <w:rPr>
          <w:rStyle w:val="optioncarChar"/>
        </w:rPr>
        <w:t xml:space="preserve"> / 15 / 20 / *** </w:t>
      </w:r>
      <w:r>
        <w:t>mm</w:t>
      </w:r>
    </w:p>
    <w:p w14:paraId="2C2596CC" w14:textId="77777777" w:rsidR="00BB7667" w:rsidRDefault="00A27614">
      <w:pPr>
        <w:pStyle w:val="Author-eListParagraph"/>
        <w:numPr>
          <w:ilvl w:val="0"/>
          <w:numId w:val="679"/>
        </w:numPr>
      </w:pPr>
      <w:r>
        <w:t xml:space="preserve">Recouvrement des treillis de renfort: au moins </w:t>
      </w:r>
      <w:r>
        <w:rPr>
          <w:rStyle w:val="optioncarChar"/>
        </w:rPr>
        <w:t>10</w:t>
      </w:r>
      <w:r>
        <w:t> (par défaut)</w:t>
      </w:r>
      <w:r>
        <w:rPr>
          <w:rStyle w:val="optioncarChar"/>
        </w:rPr>
        <w:t> / *** </w:t>
      </w:r>
      <w:r>
        <w:t>mm</w:t>
      </w:r>
    </w:p>
    <w:p w14:paraId="3916D4F8" w14:textId="77777777" w:rsidR="00BB7667" w:rsidRDefault="00A27614">
      <w:pPr>
        <w:pStyle w:val="Author-eListParagraph"/>
        <w:numPr>
          <w:ilvl w:val="0"/>
          <w:numId w:val="679"/>
        </w:numPr>
      </w:pPr>
      <w:r>
        <w:t xml:space="preserve">Parachèvement de la couche de finition : </w:t>
      </w:r>
      <w:r>
        <w:rPr>
          <w:rStyle w:val="optioncarChar"/>
        </w:rPr>
        <w:t>lisse</w:t>
      </w:r>
      <w:r>
        <w:t> (par défaut) </w:t>
      </w:r>
      <w:r>
        <w:rPr>
          <w:rStyle w:val="optioncarChar"/>
        </w:rPr>
        <w:t>/ ***  </w:t>
      </w:r>
      <w:r>
        <w:t>.</w:t>
      </w:r>
    </w:p>
    <w:p w14:paraId="3BF50529" w14:textId="77777777" w:rsidR="00BB7667" w:rsidRDefault="00A27614">
      <w:pPr>
        <w:pStyle w:val="Author-eListParagraph"/>
        <w:numPr>
          <w:ilvl w:val="0"/>
          <w:numId w:val="679"/>
        </w:numPr>
      </w:pPr>
      <w:r>
        <w:t>Degré de finition requis :</w:t>
      </w:r>
      <w:r>
        <w:rPr>
          <w:rStyle w:val="optioncarChar"/>
        </w:rPr>
        <w:t> normal</w:t>
      </w:r>
      <w:r>
        <w:t> (par défaut)</w:t>
      </w:r>
      <w:r>
        <w:rPr>
          <w:rStyle w:val="optioncarChar"/>
        </w:rPr>
        <w:t xml:space="preserve"> / spécial / ***</w:t>
      </w:r>
    </w:p>
    <w:p w14:paraId="41D3D248" w14:textId="77777777" w:rsidR="00BB7667" w:rsidRDefault="00A27614">
      <w:pPr>
        <w:pStyle w:val="Author-eListParagraph"/>
        <w:numPr>
          <w:ilvl w:val="0"/>
          <w:numId w:val="679"/>
        </w:numPr>
      </w:pPr>
      <w:r>
        <w:t>Selon la [Décision 96/603/CE] du 4 octobre 1996 et les conditions qui y sont reprises, la chaux et le plâtre appartiennent à la classe de réaction au feu A1.</w:t>
      </w:r>
    </w:p>
    <w:p w14:paraId="7636EC92" w14:textId="77777777" w:rsidR="00BB7667" w:rsidRDefault="00A27614">
      <w:pPr>
        <w:pStyle w:val="pheading"/>
      </w:pPr>
      <w:r>
        <w:t>- Notes d’exécution complémentaires</w:t>
      </w:r>
    </w:p>
    <w:p w14:paraId="341E83C4" w14:textId="77777777" w:rsidR="00BB7667" w:rsidRDefault="00A27614">
      <w:r>
        <w:t>Des profils de finition en forme de U sont prévus pour l'interruption du plafonnage dans les cas suivants :</w:t>
      </w:r>
      <w:r>
        <w:rPr>
          <w:rStyle w:val="optioncarChar"/>
        </w:rPr>
        <w:t> joints de tassement / joints de dilatation </w:t>
      </w:r>
      <w:r>
        <w:t>(par défaut)</w:t>
      </w:r>
      <w:r>
        <w:rPr>
          <w:rStyle w:val="optioncarChar"/>
        </w:rPr>
        <w:t> / jonction avec le parement intérieur / jonction avec les châssis / arrêt du plafonnage en hauteur / ***</w:t>
      </w:r>
      <w:r>
        <w:t xml:space="preserve"> Le type et le mode de fixation sont soumis pour approbation à l'auteur de projet.</w:t>
      </w:r>
    </w:p>
    <w:p w14:paraId="11B1D13F" w14:textId="77777777" w:rsidR="00BB7667" w:rsidRDefault="00A27614">
      <w:pPr>
        <w:pStyle w:val="pheading"/>
      </w:pPr>
      <w:r>
        <w:t>MESURAGE</w:t>
      </w:r>
    </w:p>
    <w:p w14:paraId="6DB50599" w14:textId="77777777" w:rsidR="00BB7667" w:rsidRDefault="00A27614">
      <w:r>
        <w:t>Conformément aux indications spécifiques dans le cahier spécial des charges et/ou le métré récapitulatif, le mesurage doit être conçu comme suit :</w:t>
      </w:r>
    </w:p>
    <w:p w14:paraId="54A4A2C3" w14:textId="77777777" w:rsidR="00BB7667" w:rsidRDefault="00A27614">
      <w:pPr>
        <w:pStyle w:val="pheading"/>
      </w:pPr>
      <w:r>
        <w:t>- unité de mesure:</w:t>
      </w:r>
    </w:p>
    <w:p w14:paraId="4B04E722" w14:textId="77777777" w:rsidR="00BB7667" w:rsidRDefault="00A27614">
      <w:r>
        <w:t>m²</w:t>
      </w:r>
    </w:p>
    <w:p w14:paraId="1623EA75" w14:textId="77777777" w:rsidR="00BB7667" w:rsidRDefault="00A27614">
      <w:pPr>
        <w:pStyle w:val="pheading"/>
      </w:pPr>
      <w:r>
        <w:t>- code de mesurage:</w:t>
      </w:r>
    </w:p>
    <w:p w14:paraId="7AE63B94" w14:textId="77777777" w:rsidR="00BB7667" w:rsidRDefault="00A27614">
      <w:r>
        <w:t>Choix opéré :</w:t>
      </w:r>
      <w:r>
        <w:rPr>
          <w:rStyle w:val="optioncarChar"/>
          <w:b/>
        </w:rPr>
        <w:t xml:space="preserve">*** / OPTION 1 </w:t>
      </w:r>
      <w:r>
        <w:rPr>
          <w:b/>
        </w:rPr>
        <w:t>(par défaut)</w:t>
      </w:r>
      <w:r>
        <w:rPr>
          <w:rStyle w:val="optioncarChar"/>
          <w:b/>
        </w:rPr>
        <w:t xml:space="preserve"> / OPTION 2</w:t>
      </w:r>
    </w:p>
    <w:p w14:paraId="6D889BFE"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2CD54999" w14:textId="77777777" w:rsidR="00BB7667" w:rsidRDefault="00A27614">
      <w:pPr>
        <w:pStyle w:val="pheading"/>
      </w:pPr>
      <w:r>
        <w:t>- nature du marché:</w:t>
      </w:r>
    </w:p>
    <w:p w14:paraId="0D7542D5" w14:textId="77777777" w:rsidR="00BB7667" w:rsidRDefault="00A27614">
      <w:r>
        <w:t>QF</w:t>
      </w:r>
    </w:p>
    <w:p w14:paraId="6691AD75" w14:textId="77777777" w:rsidR="00BB7667" w:rsidRDefault="00A27614">
      <w:pPr>
        <w:pStyle w:val="pheading"/>
      </w:pPr>
      <w:r>
        <w:t>AIDE</w:t>
      </w:r>
    </w:p>
    <w:p w14:paraId="7DB857AA" w14:textId="77777777" w:rsidR="00BB7667" w:rsidRDefault="00A27614">
      <w:r>
        <w:t>Note à l</w:t>
      </w:r>
      <w:r>
        <w:rPr>
          <w:u w:val="single"/>
        </w:rPr>
        <w:t>'attention de l'auteur de projet</w:t>
      </w:r>
    </w:p>
    <w:p w14:paraId="2407FFC2" w14:textId="77777777" w:rsidR="00BB7667" w:rsidRDefault="00A27614">
      <w:r>
        <w:t>Les abréviations suivantes sont utilisées : PL = plâtre / C = ciment / G = chaux hydratée ou chaux grasse</w:t>
      </w:r>
      <w:r>
        <w:br/>
        <w:t>X = chaux hydraulique / S = sable</w:t>
      </w:r>
      <w:r>
        <w:br/>
        <w:t>Les proportions de mélange sont exprimées en volumes et quelquefois en masse.</w:t>
      </w:r>
      <w:r>
        <w:br/>
        <w:t>par ex. mortier bâtard C200, G100 = 200 kg de ciment et 100 kg de chaux par m2 de sable .</w:t>
      </w:r>
      <w:r>
        <w:br/>
        <w:t>par ex. mortier bâtard G300, PL 200 = 300 kg chaux grasse et 200 kg de plâtre par m2 de sable.</w:t>
      </w:r>
      <w:r>
        <w:br/>
        <w:t>Liant :</w:t>
      </w:r>
      <w:r>
        <w:br/>
        <w:t>Adjuvants :</w:t>
      </w:r>
      <w:r>
        <w:br/>
        <w:t xml:space="preserve">Adjuvants légers : </w:t>
      </w:r>
      <w:r>
        <w:rPr>
          <w:rStyle w:val="optioncarChar"/>
        </w:rPr>
        <w:t>perlite </w:t>
      </w:r>
      <w:r>
        <w:t>(par défaut)</w:t>
      </w:r>
      <w:r>
        <w:rPr>
          <w:rStyle w:val="optioncarChar"/>
        </w:rPr>
        <w:t xml:space="preserve"> / vermiculite / liège / Granulés XPS / fibres en matière synthétique / ***</w:t>
      </w:r>
      <w:r>
        <w:br/>
        <w:t>Eventuels colorants :</w:t>
      </w:r>
      <w:r>
        <w:br/>
        <w:t xml:space="preserve">Exigences particulières : </w:t>
      </w:r>
    </w:p>
    <w:p w14:paraId="61EB77A3" w14:textId="77777777" w:rsidR="00BB7667" w:rsidRDefault="00A27614">
      <w:pPr>
        <w:pStyle w:val="Author-eListParagraph"/>
        <w:numPr>
          <w:ilvl w:val="0"/>
          <w:numId w:val="680"/>
        </w:numPr>
      </w:pPr>
      <w:r>
        <w:t xml:space="preserve">granulométrie </w:t>
      </w:r>
      <w:r>
        <w:rPr>
          <w:rStyle w:val="optioncarChar"/>
        </w:rPr>
        <w:t xml:space="preserve">*** </w:t>
      </w:r>
    </w:p>
    <w:p w14:paraId="215990F7" w14:textId="77777777" w:rsidR="00BB7667" w:rsidRDefault="00A27614">
      <w:pPr>
        <w:pStyle w:val="Author-eListParagraph"/>
        <w:numPr>
          <w:ilvl w:val="0"/>
          <w:numId w:val="680"/>
        </w:numPr>
      </w:pPr>
      <w:r>
        <w:t xml:space="preserve">résistance à la flexion </w:t>
      </w:r>
      <w:r>
        <w:rPr>
          <w:rStyle w:val="optioncarChar"/>
        </w:rPr>
        <w:t xml:space="preserve">*** </w:t>
      </w:r>
    </w:p>
    <w:p w14:paraId="041B2B07" w14:textId="77777777" w:rsidR="00BB7667" w:rsidRDefault="00A27614">
      <w:pPr>
        <w:pStyle w:val="Author-eListParagraph"/>
        <w:numPr>
          <w:ilvl w:val="0"/>
          <w:numId w:val="680"/>
        </w:numPr>
      </w:pPr>
      <w:r>
        <w:t xml:space="preserve">résistance à la compression </w:t>
      </w:r>
      <w:r>
        <w:rPr>
          <w:rStyle w:val="optioncarChar"/>
        </w:rPr>
        <w:t>***</w:t>
      </w:r>
    </w:p>
    <w:p w14:paraId="214E501C" w14:textId="77777777" w:rsidR="00BB7667" w:rsidRDefault="00A27614">
      <w:pPr>
        <w:pStyle w:val="Author-eListParagraph"/>
        <w:numPr>
          <w:ilvl w:val="0"/>
          <w:numId w:val="680"/>
        </w:numPr>
      </w:pPr>
      <w:r>
        <w:t xml:space="preserve">masse volumique </w:t>
      </w:r>
      <w:r>
        <w:rPr>
          <w:rStyle w:val="optioncarChar"/>
        </w:rPr>
        <w:t>***</w:t>
      </w:r>
    </w:p>
    <w:p w14:paraId="54640E39" w14:textId="77777777" w:rsidR="00BB7667" w:rsidRDefault="00A27614">
      <w:pPr>
        <w:pStyle w:val="Author-eListParagraph"/>
        <w:numPr>
          <w:ilvl w:val="0"/>
          <w:numId w:val="680"/>
        </w:numPr>
      </w:pPr>
      <w:r>
        <w:t xml:space="preserve">coefficient de résistance à la vapeur d'eau </w:t>
      </w:r>
      <w:r>
        <w:rPr>
          <w:rStyle w:val="optioncarChar"/>
        </w:rPr>
        <w:t>***</w:t>
      </w:r>
    </w:p>
    <w:p w14:paraId="1D82888F" w14:textId="77777777" w:rsidR="00BB7667" w:rsidRDefault="00A27614">
      <w:pPr>
        <w:pStyle w:val="Author-eSectionHeading6"/>
      </w:pPr>
      <w:bookmarkStart w:id="878" w:name="_Toc178838779"/>
      <w:r>
        <w:t>54.14.2e Enduits sur plaques de plâtre enrobées d'un carton, en 2 couches (15mm&lt;ép&lt;25mm) CCTB 01.11</w:t>
      </w:r>
      <w:bookmarkEnd w:id="878"/>
    </w:p>
    <w:p w14:paraId="33BDA659" w14:textId="77777777" w:rsidR="00BB7667" w:rsidRDefault="00A27614">
      <w:pPr>
        <w:pStyle w:val="pheading"/>
      </w:pPr>
      <w:r>
        <w:t>DESCRIPTION</w:t>
      </w:r>
    </w:p>
    <w:p w14:paraId="0DA37A5A" w14:textId="77777777" w:rsidR="00BB7667" w:rsidRDefault="00A27614">
      <w:pPr>
        <w:pStyle w:val="pheading"/>
      </w:pPr>
      <w:r>
        <w:t>- Définition / Comprend</w:t>
      </w:r>
    </w:p>
    <w:p w14:paraId="53999640" w14:textId="77777777" w:rsidR="00BB7667" w:rsidRDefault="00A27614">
      <w:r>
        <w:t>Il s'agit d'un enduit supplémentaire sur les plafonds préfabriqués revêtus de plaques de plâtre enrobées de carton.</w:t>
      </w:r>
    </w:p>
    <w:p w14:paraId="462600FF" w14:textId="77777777" w:rsidR="00BB7667" w:rsidRDefault="00A27614">
      <w:pPr>
        <w:pStyle w:val="pheading"/>
      </w:pPr>
      <w:r>
        <w:t>MATÉRIAUX</w:t>
      </w:r>
    </w:p>
    <w:p w14:paraId="3B01181E" w14:textId="77777777" w:rsidR="00BB7667" w:rsidRDefault="00A27614">
      <w:pPr>
        <w:pStyle w:val="pheading"/>
      </w:pPr>
      <w:r>
        <w:t>- Caractéristiques générales</w:t>
      </w:r>
    </w:p>
    <w:p w14:paraId="34071CCD" w14:textId="77777777" w:rsidR="00BB7667" w:rsidRDefault="00A27614">
      <w:r>
        <w:t>Les plaques de plâtre enrobées de carton ont été spécialement fabriquées en vue de servir de support au plafonnage.  Le mortier utilisé est spécialement étudié pour le domaine d'application en question; il assure une bonne adhérence au support et offre suffisamment de garanties de durabilité.  L'enduit est conforme aux prescriptions de la [NIT 284].</w:t>
      </w:r>
    </w:p>
    <w:p w14:paraId="0FE8BF84" w14:textId="77777777" w:rsidR="00BB7667" w:rsidRDefault="00A27614">
      <w:pPr>
        <w:pStyle w:val="pheading"/>
      </w:pPr>
      <w:r>
        <w:t>EXÉCUTION / MISE EN ŒUVRE</w:t>
      </w:r>
    </w:p>
    <w:p w14:paraId="6F07D2AA" w14:textId="77777777" w:rsidR="00BB7667" w:rsidRDefault="00A27614">
      <w:pPr>
        <w:pStyle w:val="pheading"/>
      </w:pPr>
      <w:r>
        <w:t>- Prescriptions générales</w:t>
      </w:r>
    </w:p>
    <w:p w14:paraId="1A29A7F1" w14:textId="77777777" w:rsidR="00BB7667" w:rsidRDefault="00BB7667"/>
    <w:p w14:paraId="4B1C767B" w14:textId="77777777" w:rsidR="00BB7667" w:rsidRDefault="00A27614">
      <w:pPr>
        <w:pStyle w:val="Author-eListParagraph"/>
        <w:numPr>
          <w:ilvl w:val="0"/>
          <w:numId w:val="681"/>
        </w:numPr>
      </w:pPr>
      <w:r>
        <w:t>La mise en œuvre est conforme aux prescriptions de la [NIT 284].</w:t>
      </w:r>
    </w:p>
    <w:p w14:paraId="1DFA33CA" w14:textId="77777777" w:rsidR="00BB7667" w:rsidRDefault="00A27614">
      <w:pPr>
        <w:pStyle w:val="Author-eListParagraph"/>
        <w:numPr>
          <w:ilvl w:val="0"/>
          <w:numId w:val="681"/>
        </w:numPr>
      </w:pPr>
      <w:r>
        <w:t>Les plaques de plâtre enrobées de carton sont vissées en alternance sur les lattes de support, conformément aux directives du fabricant. Les bords de tête sont parfaitement jointifs et s'appuient toujours sur une latte. Les côtés longitudinaux sont posés à joints ouverts afin de permettre au mortier d'enduit de pénétrer entre les plaques.</w:t>
      </w:r>
    </w:p>
    <w:p w14:paraId="22A17D77" w14:textId="77777777" w:rsidR="00BB7667" w:rsidRDefault="00A27614">
      <w:pPr>
        <w:pStyle w:val="Author-eListParagraph"/>
        <w:numPr>
          <w:ilvl w:val="0"/>
          <w:numId w:val="681"/>
        </w:numPr>
      </w:pPr>
      <w:r>
        <w:t>L'enduit est appliqué immédiatement après la fixation des plaques afin d'éviter leur flambement en raison de l'humidité contenue dans l'air. Afin d'obtenir une épaisseur uniforme, on peut utiliser des profils de guidage.</w:t>
      </w:r>
    </w:p>
    <w:p w14:paraId="2856F0BC" w14:textId="77777777" w:rsidR="00BB7667" w:rsidRDefault="00A27614">
      <w:pPr>
        <w:pStyle w:val="Author-eListParagraph"/>
        <w:numPr>
          <w:ilvl w:val="0"/>
          <w:numId w:val="681"/>
        </w:numPr>
      </w:pPr>
      <w:r>
        <w:t>Avant d'appliquer le plafonnage, les joints des surfaces à enduire doivent être consolidés à l'aide de bandes d'armatures synthétiques en fibres de verre ou en voile de Nylon, d'une largeur de 10 cm , qui sont collées sur les plaques et noyées dans l'enduit. Afin d'obtenir une épaisseur uniforme, on peut utiliser des profils de guidage.</w:t>
      </w:r>
    </w:p>
    <w:p w14:paraId="2A5E201C" w14:textId="77777777" w:rsidR="00BB7667" w:rsidRDefault="00A27614">
      <w:pPr>
        <w:pStyle w:val="heading"/>
      </w:pPr>
      <w:r>
        <w:t>Spécifications</w:t>
      </w:r>
    </w:p>
    <w:p w14:paraId="78029468" w14:textId="77777777" w:rsidR="00BB7667" w:rsidRDefault="00A27614">
      <w:pPr>
        <w:pStyle w:val="Author-eListParagraph"/>
        <w:numPr>
          <w:ilvl w:val="0"/>
          <w:numId w:val="682"/>
        </w:numPr>
      </w:pPr>
      <w:r>
        <w:t xml:space="preserve">Mode d'exécution : en </w:t>
      </w:r>
      <w:r>
        <w:rPr>
          <w:rStyle w:val="optioncarChar"/>
        </w:rPr>
        <w:t>deux</w:t>
      </w:r>
      <w:r>
        <w:t> (par défaut)</w:t>
      </w:r>
      <w:r>
        <w:rPr>
          <w:rStyle w:val="optioncarChar"/>
        </w:rPr>
        <w:t> / *** </w:t>
      </w:r>
      <w:r>
        <w:t>couches </w:t>
      </w:r>
    </w:p>
    <w:p w14:paraId="16044981" w14:textId="77777777" w:rsidR="00BB7667" w:rsidRDefault="00A27614">
      <w:pPr>
        <w:pStyle w:val="Author-eListParagraph"/>
        <w:numPr>
          <w:ilvl w:val="0"/>
          <w:numId w:val="682"/>
        </w:numPr>
      </w:pPr>
      <w:r>
        <w:t xml:space="preserve">Epaisseur totale moyenne : </w:t>
      </w:r>
      <w:r>
        <w:rPr>
          <w:rStyle w:val="optioncarChar"/>
        </w:rPr>
        <w:t>5</w:t>
      </w:r>
      <w:r>
        <w:t xml:space="preserve"> (par défaut) </w:t>
      </w:r>
      <w:r>
        <w:rPr>
          <w:rStyle w:val="optioncarChar"/>
        </w:rPr>
        <w:t>/ 10</w:t>
      </w:r>
      <w:r>
        <w:t>  mm.</w:t>
      </w:r>
    </w:p>
    <w:p w14:paraId="3D8486BF" w14:textId="77777777" w:rsidR="00BB7667" w:rsidRDefault="00A27614">
      <w:pPr>
        <w:pStyle w:val="Author-eListParagraph"/>
        <w:numPr>
          <w:ilvl w:val="0"/>
          <w:numId w:val="682"/>
        </w:numPr>
      </w:pPr>
      <w:r>
        <w:t xml:space="preserve">Parachèvement de la couche de finition : </w:t>
      </w:r>
      <w:r>
        <w:rPr>
          <w:rStyle w:val="optioncarChar"/>
        </w:rPr>
        <w:t>*** / lisse </w:t>
      </w:r>
      <w:r>
        <w:t>.</w:t>
      </w:r>
    </w:p>
    <w:p w14:paraId="20321FA9" w14:textId="77777777" w:rsidR="00BB7667" w:rsidRDefault="00A27614">
      <w:pPr>
        <w:pStyle w:val="Author-eListParagraph"/>
        <w:numPr>
          <w:ilvl w:val="0"/>
          <w:numId w:val="682"/>
        </w:numPr>
      </w:pPr>
      <w:r>
        <w:t xml:space="preserve">Degré de finition requis : </w:t>
      </w:r>
      <w:r>
        <w:rPr>
          <w:rStyle w:val="optioncarChar"/>
        </w:rPr>
        <w:t>normal </w:t>
      </w:r>
      <w:r>
        <w:t>(par défaut)</w:t>
      </w:r>
      <w:r>
        <w:rPr>
          <w:rStyle w:val="optioncarChar"/>
        </w:rPr>
        <w:t xml:space="preserve"> / spécial / ***</w:t>
      </w:r>
    </w:p>
    <w:p w14:paraId="3DF55ACE" w14:textId="77777777" w:rsidR="00BB7667" w:rsidRDefault="00A27614">
      <w:pPr>
        <w:pStyle w:val="Author-eListParagraph"/>
        <w:numPr>
          <w:ilvl w:val="0"/>
          <w:numId w:val="682"/>
        </w:numPr>
      </w:pPr>
      <w:r>
        <w:t xml:space="preserve">Réaction au feu  de l’enduit en prenant en compte l’influence du support (couche(s) sous-jacente(s)) : classe </w:t>
      </w:r>
      <w:r>
        <w:rPr>
          <w:rStyle w:val="optioncarChar"/>
        </w:rPr>
        <w:t>A1</w:t>
      </w:r>
      <w:r>
        <w:t> (par défaut)</w:t>
      </w:r>
      <w:r>
        <w:rPr>
          <w:rStyle w:val="optioncarChar"/>
        </w:rPr>
        <w:t xml:space="preserve"> / A2 / B / C / D / E / F / ***</w:t>
      </w:r>
      <w:r>
        <w:t xml:space="preserve"> selon la [NBN EN 13501-1].</w:t>
      </w:r>
    </w:p>
    <w:p w14:paraId="08A96476" w14:textId="77777777" w:rsidR="00BB7667" w:rsidRDefault="00A27614">
      <w:pPr>
        <w:pStyle w:val="Author-eListParagraph"/>
        <w:numPr>
          <w:ilvl w:val="0"/>
          <w:numId w:val="682"/>
        </w:numPr>
      </w:pPr>
      <w:r>
        <w:t>Classes additionnelles :</w:t>
      </w:r>
    </w:p>
    <w:p w14:paraId="657FAB40" w14:textId="77777777" w:rsidR="00BB7667" w:rsidRDefault="00A27614">
      <w:pPr>
        <w:pStyle w:val="Author-eListParagraph"/>
        <w:numPr>
          <w:ilvl w:val="0"/>
          <w:numId w:val="682"/>
        </w:numPr>
      </w:pPr>
      <w:r>
        <w:t>Production de fumée : exigence : </w:t>
      </w:r>
      <w:r>
        <w:rPr>
          <w:rStyle w:val="optioncarChar"/>
        </w:rPr>
        <w:t>s1 </w:t>
      </w:r>
      <w:r>
        <w:t>(par défaut)</w:t>
      </w:r>
      <w:r>
        <w:rPr>
          <w:rStyle w:val="optioncarChar"/>
        </w:rPr>
        <w:t xml:space="preserve"> / s2 / s3 / ***</w:t>
      </w:r>
      <w:r>
        <w:t xml:space="preserve"> .</w:t>
      </w:r>
    </w:p>
    <w:p w14:paraId="6DD9B2C7" w14:textId="77777777" w:rsidR="00BB7667" w:rsidRDefault="00A27614">
      <w:pPr>
        <w:pStyle w:val="Author-eListParagraph"/>
        <w:numPr>
          <w:ilvl w:val="0"/>
          <w:numId w:val="682"/>
        </w:numPr>
      </w:pPr>
      <w:r>
        <w:t xml:space="preserve">Gouttelettes et particules en feu :  </w:t>
      </w:r>
      <w:r>
        <w:rPr>
          <w:rStyle w:val="optioncarChar"/>
        </w:rPr>
        <w:t>d0 </w:t>
      </w:r>
      <w:r>
        <w:t>(par défaut)</w:t>
      </w:r>
      <w:r>
        <w:rPr>
          <w:rStyle w:val="optioncarChar"/>
        </w:rPr>
        <w:t xml:space="preserve"> / d1 / d2 / ***</w:t>
      </w:r>
      <w:r>
        <w:t>.</w:t>
      </w:r>
    </w:p>
    <w:p w14:paraId="53AC7826" w14:textId="77777777" w:rsidR="00BB7667" w:rsidRDefault="00A27614">
      <w:pPr>
        <w:pStyle w:val="pheading"/>
      </w:pPr>
      <w:r>
        <w:t>MESURAGE</w:t>
      </w:r>
    </w:p>
    <w:p w14:paraId="1A8A2D63" w14:textId="77777777" w:rsidR="00BB7667" w:rsidRDefault="00A27614">
      <w:r>
        <w:t>Conformément aux indications spécifiques dans le cahier spécial des charges et/ou le métré récapitulatif, le mesurage doit être conçu comme suit :</w:t>
      </w:r>
    </w:p>
    <w:p w14:paraId="41FBF1CD" w14:textId="77777777" w:rsidR="00BB7667" w:rsidRDefault="00A27614">
      <w:pPr>
        <w:pStyle w:val="pheading"/>
      </w:pPr>
      <w:r>
        <w:t>- unité de mesure:</w:t>
      </w:r>
    </w:p>
    <w:p w14:paraId="79782035" w14:textId="77777777" w:rsidR="00BB7667" w:rsidRDefault="00A27614">
      <w:r>
        <w:t>m²</w:t>
      </w:r>
    </w:p>
    <w:p w14:paraId="10789030" w14:textId="77777777" w:rsidR="00BB7667" w:rsidRDefault="00A27614">
      <w:pPr>
        <w:pStyle w:val="pheading"/>
      </w:pPr>
      <w:r>
        <w:t>- code de mesurage:</w:t>
      </w:r>
    </w:p>
    <w:p w14:paraId="7C402985" w14:textId="77777777" w:rsidR="00BB7667" w:rsidRDefault="00A27614">
      <w:r>
        <w:t>Choix opéré :</w:t>
      </w:r>
      <w:r>
        <w:rPr>
          <w:rStyle w:val="optioncarChar"/>
          <w:b/>
        </w:rPr>
        <w:t xml:space="preserve">*** / OPTION 1 </w:t>
      </w:r>
      <w:r>
        <w:rPr>
          <w:b/>
        </w:rPr>
        <w:t>(par défaut)</w:t>
      </w:r>
      <w:r>
        <w:rPr>
          <w:rStyle w:val="optioncarChar"/>
          <w:b/>
        </w:rPr>
        <w:t xml:space="preserve"> / OPTION 2</w:t>
      </w:r>
    </w:p>
    <w:p w14:paraId="4485DA56"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5E15FB5E" w14:textId="77777777" w:rsidR="00BB7667" w:rsidRDefault="00A27614">
      <w:pPr>
        <w:pStyle w:val="pheading"/>
      </w:pPr>
      <w:r>
        <w:t>- nature du marché:</w:t>
      </w:r>
    </w:p>
    <w:p w14:paraId="0C593518" w14:textId="77777777" w:rsidR="00BB7667" w:rsidRDefault="00A27614">
      <w:r>
        <w:t>QF</w:t>
      </w:r>
    </w:p>
    <w:p w14:paraId="55569B6E" w14:textId="77777777" w:rsidR="00BB7667" w:rsidRDefault="00A27614">
      <w:pPr>
        <w:pStyle w:val="Author-eSectionHeading5"/>
      </w:pPr>
      <w:bookmarkStart w:id="879" w:name="_Toc178838780"/>
      <w:r>
        <w:t>54.14.3 Enduits pelliculaires CCTB 01.02</w:t>
      </w:r>
      <w:bookmarkEnd w:id="879"/>
    </w:p>
    <w:p w14:paraId="7695B043" w14:textId="77777777" w:rsidR="00BB7667" w:rsidRDefault="00A27614">
      <w:pPr>
        <w:pStyle w:val="Author-eSectionHeading6"/>
      </w:pPr>
      <w:bookmarkStart w:id="880" w:name="_Toc178838781"/>
      <w:r>
        <w:t>54.14.3a Enduits pelliculaires traditionnels CCTB 01.02</w:t>
      </w:r>
      <w:bookmarkEnd w:id="880"/>
    </w:p>
    <w:p w14:paraId="6797EA5B" w14:textId="77777777" w:rsidR="00BB7667" w:rsidRDefault="00A27614">
      <w:pPr>
        <w:pStyle w:val="Author-eSectionHeading6"/>
      </w:pPr>
      <w:bookmarkStart w:id="881" w:name="_Toc178838782"/>
      <w:r>
        <w:t>54.14.3b Enduits pelliculaires prédosés à sec CCTB 01.12</w:t>
      </w:r>
      <w:bookmarkEnd w:id="881"/>
    </w:p>
    <w:p w14:paraId="4A06942D" w14:textId="77777777" w:rsidR="00BB7667" w:rsidRDefault="00A27614">
      <w:pPr>
        <w:pStyle w:val="pheading"/>
      </w:pPr>
      <w:r>
        <w:t>MATÉRIAUX</w:t>
      </w:r>
    </w:p>
    <w:p w14:paraId="796F6A7F" w14:textId="77777777" w:rsidR="00BB7667" w:rsidRDefault="00A27614">
      <w:pPr>
        <w:pStyle w:val="pheading"/>
      </w:pPr>
      <w:r>
        <w:t>- Caractéristiques générales</w:t>
      </w:r>
    </w:p>
    <w:p w14:paraId="42557669" w14:textId="77777777" w:rsidR="00BB7667" w:rsidRDefault="00A27614">
      <w:r>
        <w:t>Il s'agit d'une mince couche d'enduit décoratif à appliquer au pistolet sur les plafonds constitués de pré-dalles. On utilise un enduit à base de plâtre, qu'on a approprié au support en y ajoutant les adjuvants spécifiques en fonction du type d'application; cet enduit a un pouvoir d'adhérence élevé et une grande durabilité.</w:t>
      </w:r>
    </w:p>
    <w:p w14:paraId="63AC5FC0" w14:textId="77777777" w:rsidR="00BB7667" w:rsidRDefault="00A27614">
      <w:pPr>
        <w:pStyle w:val="heading"/>
      </w:pPr>
      <w:r>
        <w:t>Spécifications</w:t>
      </w:r>
    </w:p>
    <w:p w14:paraId="66E23F22" w14:textId="77777777" w:rsidR="00BB7667" w:rsidRDefault="00A27614">
      <w:pPr>
        <w:pStyle w:val="Author-eListParagraph"/>
        <w:numPr>
          <w:ilvl w:val="0"/>
          <w:numId w:val="683"/>
        </w:numPr>
      </w:pPr>
      <w:r>
        <w:t xml:space="preserve">Mode d'exécution : en </w:t>
      </w:r>
      <w:r>
        <w:rPr>
          <w:rStyle w:val="optioncarChar"/>
        </w:rPr>
        <w:t>une seule</w:t>
      </w:r>
      <w:r>
        <w:t> (par défaut)</w:t>
      </w:r>
      <w:r>
        <w:rPr>
          <w:rStyle w:val="optioncarChar"/>
        </w:rPr>
        <w:t> / *** </w:t>
      </w:r>
      <w:r>
        <w:t>couche </w:t>
      </w:r>
    </w:p>
    <w:p w14:paraId="109CFB42" w14:textId="77777777" w:rsidR="00BB7667" w:rsidRDefault="00A27614">
      <w:pPr>
        <w:pStyle w:val="Author-eListParagraph"/>
        <w:numPr>
          <w:ilvl w:val="0"/>
          <w:numId w:val="683"/>
        </w:numPr>
      </w:pPr>
      <w:r>
        <w:t xml:space="preserve">Epaisseur totale moyenne : </w:t>
      </w:r>
      <w:r>
        <w:rPr>
          <w:rStyle w:val="optioncarChar"/>
        </w:rPr>
        <w:t>3</w:t>
      </w:r>
      <w:r>
        <w:t> (par défaut)</w:t>
      </w:r>
      <w:r>
        <w:rPr>
          <w:rStyle w:val="optioncarChar"/>
        </w:rPr>
        <w:t> / ***</w:t>
      </w:r>
      <w:r>
        <w:t> mm</w:t>
      </w:r>
    </w:p>
    <w:p w14:paraId="715FC8C6" w14:textId="77777777" w:rsidR="00BB7667" w:rsidRDefault="00A27614">
      <w:pPr>
        <w:pStyle w:val="Author-eListParagraph"/>
        <w:numPr>
          <w:ilvl w:val="0"/>
          <w:numId w:val="683"/>
        </w:numPr>
      </w:pPr>
      <w:r>
        <w:t>Selon la [Décision 96/603/CE] du 4 octobre 1996  et les conditions qui y sont reprises, le gypse appartient à la classe de réaction au feu A1. </w:t>
      </w:r>
    </w:p>
    <w:p w14:paraId="02A63DCF" w14:textId="77777777" w:rsidR="00BB7667" w:rsidRDefault="00A27614">
      <w:pPr>
        <w:pStyle w:val="pheading"/>
      </w:pPr>
      <w:r>
        <w:t>- Finitions</w:t>
      </w:r>
    </w:p>
    <w:p w14:paraId="3E9DD4A3" w14:textId="77777777" w:rsidR="00BB7667" w:rsidRDefault="00A27614">
      <w:r>
        <w:t xml:space="preserve">Texture de la surface : </w:t>
      </w:r>
      <w:r>
        <w:rPr>
          <w:rStyle w:val="optioncarChar"/>
        </w:rPr>
        <w:t>lisse </w:t>
      </w:r>
      <w:r>
        <w:t>(par défaut)</w:t>
      </w:r>
      <w:r>
        <w:rPr>
          <w:rStyle w:val="optioncarChar"/>
        </w:rPr>
        <w:t xml:space="preserve"> / granuleuse / ***.</w:t>
      </w:r>
    </w:p>
    <w:p w14:paraId="47F35206" w14:textId="77777777" w:rsidR="00BB7667" w:rsidRDefault="00A27614">
      <w:pPr>
        <w:pStyle w:val="pheading"/>
      </w:pPr>
      <w:r>
        <w:t>- Prescriptions complémentaires</w:t>
      </w:r>
    </w:p>
    <w:p w14:paraId="5C9E94BB" w14:textId="77777777" w:rsidR="00BB7667" w:rsidRDefault="00A27614">
      <w:r>
        <w:t xml:space="preserve">Couche de finition : peinture acrylique de qualité appliquée en une seule couche, coloris : </w:t>
      </w:r>
      <w:r>
        <w:rPr>
          <w:rStyle w:val="optioncarChar"/>
        </w:rPr>
        <w:t>blanc</w:t>
      </w:r>
      <w:r>
        <w:t> (par défaut)</w:t>
      </w:r>
      <w:r>
        <w:rPr>
          <w:rStyle w:val="optioncarChar"/>
        </w:rPr>
        <w:t xml:space="preserve"> / ***</w:t>
      </w:r>
    </w:p>
    <w:p w14:paraId="4ABCC0FF" w14:textId="77777777" w:rsidR="00BB7667" w:rsidRDefault="00A27614">
      <w:pPr>
        <w:pStyle w:val="pheading"/>
      </w:pPr>
      <w:r>
        <w:t>EXÉCUTION / MISE EN ŒUVRE</w:t>
      </w:r>
    </w:p>
    <w:p w14:paraId="4644C22A" w14:textId="77777777" w:rsidR="00BB7667" w:rsidRDefault="00A27614">
      <w:pPr>
        <w:pStyle w:val="pheading"/>
      </w:pPr>
      <w:r>
        <w:t>- Prescriptions générales</w:t>
      </w:r>
    </w:p>
    <w:p w14:paraId="56D9A2B1" w14:textId="77777777" w:rsidR="00BB7667" w:rsidRDefault="00A27614">
      <w:r>
        <w:t xml:space="preserve">La préparation du support, le mélange du mortier et l'exécution du plafonnage sont effectués conformément à l'article </w:t>
      </w:r>
      <w:hyperlink w:anchor="1149" w:history="1">
        <w:r>
          <w:t>51.5 Revêtements intérieurs enduits</w:t>
        </w:r>
      </w:hyperlink>
      <w:r>
        <w:t>  Revêtements enduits de parois verticales intérieures.</w:t>
      </w:r>
    </w:p>
    <w:p w14:paraId="76434D8B" w14:textId="77777777" w:rsidR="00BB7667" w:rsidRDefault="00A27614">
      <w:pPr>
        <w:pStyle w:val="pheading"/>
      </w:pPr>
      <w:r>
        <w:t>- Notes d’exécution complémentaires</w:t>
      </w:r>
    </w:p>
    <w:p w14:paraId="0F02C742" w14:textId="77777777" w:rsidR="00BB7667" w:rsidRDefault="00A27614">
      <w:r>
        <w:t>Sur les supports lisses, il est nécessaire d'appliquer d'abord une couche d'adhérence.</w:t>
      </w:r>
      <w:r>
        <w:br/>
        <w:t>Au droit des joints entre les pré-dalles, on prévoit la pose d'une armature en voile de fibres de verre (min. 100g/m2) d'une largeur de 20 cm .</w:t>
      </w:r>
    </w:p>
    <w:p w14:paraId="78A2E8E5" w14:textId="77777777" w:rsidR="00BB7667" w:rsidRDefault="00A27614">
      <w:pPr>
        <w:pStyle w:val="pheading"/>
      </w:pPr>
      <w:r>
        <w:t>MESURAGE</w:t>
      </w:r>
    </w:p>
    <w:p w14:paraId="1CCD82B1" w14:textId="77777777" w:rsidR="00BB7667" w:rsidRDefault="00A27614">
      <w:r>
        <w:t>Conformément aux indications spécifiques dans le cahier spécial des charges et/ou le métré récapitulatif, le mesurage doit être conçu comme suit :</w:t>
      </w:r>
    </w:p>
    <w:p w14:paraId="131B908D" w14:textId="77777777" w:rsidR="00BB7667" w:rsidRDefault="00A27614">
      <w:pPr>
        <w:pStyle w:val="pheading"/>
      </w:pPr>
      <w:r>
        <w:t>- unité de mesure:</w:t>
      </w:r>
    </w:p>
    <w:p w14:paraId="2385394E" w14:textId="77777777" w:rsidR="00BB7667" w:rsidRDefault="00A27614">
      <w:r>
        <w:t>m²</w:t>
      </w:r>
    </w:p>
    <w:p w14:paraId="48F43522" w14:textId="77777777" w:rsidR="00BB7667" w:rsidRDefault="00A27614">
      <w:pPr>
        <w:pStyle w:val="pheading"/>
      </w:pPr>
      <w:r>
        <w:t>- code de mesurage:</w:t>
      </w:r>
    </w:p>
    <w:p w14:paraId="5BA74459" w14:textId="77777777" w:rsidR="00BB7667" w:rsidRDefault="00A27614">
      <w:r>
        <w:t>Choix opéré :</w:t>
      </w:r>
      <w:r>
        <w:rPr>
          <w:rStyle w:val="optioncarChar"/>
          <w:b/>
        </w:rPr>
        <w:t xml:space="preserve">*** / OPTION 1 </w:t>
      </w:r>
      <w:r>
        <w:rPr>
          <w:b/>
        </w:rPr>
        <w:t>(par défaut)</w:t>
      </w:r>
      <w:r>
        <w:rPr>
          <w:rStyle w:val="optioncarChar"/>
          <w:b/>
        </w:rPr>
        <w:t xml:space="preserve"> / OPTION 2</w:t>
      </w:r>
    </w:p>
    <w:p w14:paraId="3AF5F2DC" w14:textId="77777777" w:rsidR="00BB7667" w:rsidRDefault="00A27614">
      <w:r>
        <w:rPr>
          <w:b/>
        </w:rPr>
        <w:t>***OPTION 1</w:t>
      </w:r>
      <w:r>
        <w:t xml:space="preserve"> (par défaut) : 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r>
        <w:br/>
      </w:r>
      <w:r>
        <w:rPr>
          <w:b/>
        </w:rPr>
        <w:t>***OPTION 2</w:t>
      </w:r>
      <w:r>
        <w:t xml:space="preserve"> : surface nette, les réservations supérieures à 0,5 m² sont déduites. Les travaux de plafonnage ne font pas l'objet de décomptes.</w:t>
      </w:r>
    </w:p>
    <w:p w14:paraId="0872A450" w14:textId="77777777" w:rsidR="00BB7667" w:rsidRDefault="00A27614">
      <w:pPr>
        <w:pStyle w:val="pheading"/>
      </w:pPr>
      <w:r>
        <w:t>- nature du marché:</w:t>
      </w:r>
    </w:p>
    <w:p w14:paraId="311641FE" w14:textId="77777777" w:rsidR="00BB7667" w:rsidRDefault="00A27614">
      <w:r>
        <w:t>QF</w:t>
      </w:r>
    </w:p>
    <w:p w14:paraId="3DEE7834" w14:textId="77777777" w:rsidR="00BB7667" w:rsidRDefault="00A27614">
      <w:pPr>
        <w:pStyle w:val="Author-eSectionHeading4"/>
      </w:pPr>
      <w:bookmarkStart w:id="882" w:name="_Toc178838783"/>
      <w:r>
        <w:t>54.15 Enduits au ciment et/ou à la chaux CCTB 01.12</w:t>
      </w:r>
      <w:bookmarkEnd w:id="882"/>
    </w:p>
    <w:p w14:paraId="00862EF2" w14:textId="77777777" w:rsidR="00BB7667" w:rsidRDefault="00A27614">
      <w:pPr>
        <w:pStyle w:val="pheading"/>
      </w:pPr>
      <w:bookmarkStart w:id="883" w:name="498"/>
      <w:bookmarkEnd w:id="883"/>
      <w:r>
        <w:t>DESCRIPTION</w:t>
      </w:r>
    </w:p>
    <w:p w14:paraId="36C3BB67" w14:textId="77777777" w:rsidR="00BB7667" w:rsidRDefault="00A27614">
      <w:pPr>
        <w:pStyle w:val="pheading"/>
      </w:pPr>
      <w:r>
        <w:t>- Définition / Comprend</w:t>
      </w:r>
    </w:p>
    <w:p w14:paraId="0DF92ED2" w14:textId="77777777" w:rsidR="00BB7667" w:rsidRDefault="00A27614">
      <w:pPr>
        <w:jc w:val="both"/>
      </w:pPr>
      <w:r>
        <w:t xml:space="preserve">La portée des travaux est décrite au </w:t>
      </w:r>
      <w:hyperlink w:anchor="1275" w:history="1">
        <w:r>
          <w:t>54.1 Revêtements de plafonds enduits</w:t>
        </w:r>
      </w:hyperlink>
      <w:r>
        <w:t>.</w:t>
      </w:r>
    </w:p>
    <w:p w14:paraId="2B85E969" w14:textId="77777777" w:rsidR="00BB7667" w:rsidRDefault="00A27614">
      <w:pPr>
        <w:jc w:val="both"/>
      </w:pPr>
      <w:r>
        <w:t>En particulier, est comprise et comptée dans le présent travail la préparation ‘normale’ du support qui entre dans le cadre normal des travaux, à savoir, notamment :</w:t>
      </w:r>
    </w:p>
    <w:p w14:paraId="4B5820AF" w14:textId="77777777" w:rsidR="00BB7667" w:rsidRDefault="00A27614">
      <w:pPr>
        <w:pStyle w:val="Author-eListParagraph"/>
        <w:numPr>
          <w:ilvl w:val="0"/>
          <w:numId w:val="684"/>
        </w:numPr>
      </w:pPr>
      <w:r>
        <w:t>le brossage et dépoussiérage (efflorescences par exemple) ;</w:t>
      </w:r>
    </w:p>
    <w:p w14:paraId="0EEAB49E" w14:textId="77777777" w:rsidR="00BB7667" w:rsidRDefault="00A27614">
      <w:pPr>
        <w:pStyle w:val="Author-eListParagraph"/>
        <w:numPr>
          <w:ilvl w:val="0"/>
          <w:numId w:val="684"/>
        </w:numPr>
      </w:pPr>
      <w:r>
        <w:t xml:space="preserve">la fourniture et application d’un produit de prétraitement si le support le requiert (voir </w:t>
      </w:r>
      <w:hyperlink w:anchor="1277" w:history="1">
        <w:r>
          <w:t>54.12.2 Préparations du support - prétraitements</w:t>
        </w:r>
      </w:hyperlink>
      <w:r>
        <w:t>) ;</w:t>
      </w:r>
    </w:p>
    <w:p w14:paraId="5D1FB91C" w14:textId="77777777" w:rsidR="00BB7667" w:rsidRDefault="00A27614">
      <w:pPr>
        <w:pStyle w:val="Author-eListParagraph"/>
        <w:numPr>
          <w:ilvl w:val="0"/>
          <w:numId w:val="684"/>
        </w:numPr>
      </w:pPr>
      <w:r>
        <w:t>la fourniture et pose des profilés et des treillis de renforcement nécessaires ;</w:t>
      </w:r>
    </w:p>
    <w:p w14:paraId="250D4B5A" w14:textId="77777777" w:rsidR="00BB7667" w:rsidRDefault="00A27614">
      <w:pPr>
        <w:pStyle w:val="Author-eListParagraph"/>
        <w:numPr>
          <w:ilvl w:val="0"/>
          <w:numId w:val="684"/>
        </w:numPr>
      </w:pPr>
      <w:r>
        <w:t>la fourniture et pose des couches de découplage nécessaires (sur poutrelle métallique, etc. ; voir nit 284</w:t>
      </w:r>
    </w:p>
    <w:p w14:paraId="0A108FEB" w14:textId="77777777" w:rsidR="00BB7667" w:rsidRDefault="00A27614">
      <w:pPr>
        <w:jc w:val="both"/>
      </w:pPr>
      <w:r>
        <w:t>Ne sont pas compris dans le présent travail notamment les travaux préparatoires du support suivants qui sortent du cadre normal des travaux :</w:t>
      </w:r>
    </w:p>
    <w:p w14:paraId="386DE424" w14:textId="77777777" w:rsidR="00BB7667" w:rsidRDefault="00A27614">
      <w:pPr>
        <w:pStyle w:val="Author-eListParagraph"/>
        <w:numPr>
          <w:ilvl w:val="0"/>
          <w:numId w:val="685"/>
        </w:numPr>
        <w:jc w:val="both"/>
      </w:pPr>
      <w:r>
        <w:t>le piquetage, sablage ou grenaillage du support ;</w:t>
      </w:r>
    </w:p>
    <w:p w14:paraId="6AD614A3" w14:textId="77777777" w:rsidR="00BB7667" w:rsidRDefault="00A27614">
      <w:pPr>
        <w:pStyle w:val="Author-eListParagraph"/>
        <w:numPr>
          <w:ilvl w:val="0"/>
          <w:numId w:val="685"/>
        </w:numPr>
        <w:jc w:val="both"/>
      </w:pPr>
      <w:r>
        <w:t>le décapage des efflorescences ;</w:t>
      </w:r>
    </w:p>
    <w:p w14:paraId="31E2B012" w14:textId="77777777" w:rsidR="00BB7667" w:rsidRDefault="00A27614">
      <w:pPr>
        <w:pStyle w:val="Author-eListParagraph"/>
        <w:numPr>
          <w:ilvl w:val="0"/>
          <w:numId w:val="685"/>
        </w:numPr>
        <w:jc w:val="both"/>
      </w:pPr>
      <w:r>
        <w:t>l’application d’une couche de dressage destinée à corriger les supports hors tolérances ;</w:t>
      </w:r>
    </w:p>
    <w:p w14:paraId="608969F2" w14:textId="77777777" w:rsidR="00BB7667" w:rsidRDefault="00A27614">
      <w:pPr>
        <w:pStyle w:val="Author-eListParagraph"/>
        <w:numPr>
          <w:ilvl w:val="0"/>
          <w:numId w:val="685"/>
        </w:numPr>
        <w:jc w:val="both"/>
      </w:pPr>
      <w:r>
        <w:t>l’enlèvement ou la neutralisation de produits de décoffrage ou de cure.</w:t>
      </w:r>
    </w:p>
    <w:p w14:paraId="12B246BA" w14:textId="77777777" w:rsidR="00BB7667" w:rsidRDefault="00A27614">
      <w:pPr>
        <w:pStyle w:val="pheading"/>
      </w:pPr>
      <w:r>
        <w:t>AIDE</w:t>
      </w:r>
    </w:p>
    <w:p w14:paraId="5C5010EE" w14:textId="77777777" w:rsidR="00BB7667" w:rsidRDefault="00A27614">
      <w:r>
        <w:t>Le tableau suivant synthétise les types de chaux selon la [NBN EN 459-1].</w:t>
      </w:r>
    </w:p>
    <w:tbl>
      <w:tblPr>
        <w:tblStyle w:val="Author-eTableGrid"/>
        <w:tblW w:w="0" w:type="auto"/>
        <w:tblLayout w:type="fixed"/>
        <w:tblLook w:val="04A0" w:firstRow="1" w:lastRow="0" w:firstColumn="1" w:lastColumn="0" w:noHBand="0" w:noVBand="1"/>
      </w:tblPr>
      <w:tblGrid>
        <w:gridCol w:w="1335"/>
        <w:gridCol w:w="1335"/>
        <w:gridCol w:w="1335"/>
        <w:gridCol w:w="960"/>
        <w:gridCol w:w="1335"/>
        <w:gridCol w:w="1335"/>
        <w:gridCol w:w="1335"/>
      </w:tblGrid>
      <w:tr w:rsidR="00BB7667" w14:paraId="4CA50BD2" w14:textId="77777777">
        <w:tc>
          <w:tcPr>
            <w:tcW w:w="2670" w:type="dxa"/>
            <w:gridSpan w:val="2"/>
            <w:noWrap/>
          </w:tcPr>
          <w:p w14:paraId="06A65F9E" w14:textId="77777777" w:rsidR="00BB7667" w:rsidRDefault="00A27614">
            <w:pPr>
              <w:jc w:val="center"/>
            </w:pPr>
            <w:r>
              <w:rPr>
                <w:b/>
              </w:rPr>
              <w:t>Chaux aérienne (1) (2)</w:t>
            </w:r>
          </w:p>
        </w:tc>
        <w:tc>
          <w:tcPr>
            <w:tcW w:w="6300" w:type="dxa"/>
            <w:gridSpan w:val="5"/>
            <w:noWrap/>
          </w:tcPr>
          <w:p w14:paraId="37AEEC1E" w14:textId="77777777" w:rsidR="00BB7667" w:rsidRDefault="00A27614">
            <w:pPr>
              <w:jc w:val="center"/>
            </w:pPr>
            <w:r>
              <w:rPr>
                <w:b/>
              </w:rPr>
              <w:t>Chaux ayant des propriétés hydrauliques (3)</w:t>
            </w:r>
          </w:p>
        </w:tc>
      </w:tr>
      <w:tr w:rsidR="00BB7667" w14:paraId="450698C9" w14:textId="77777777">
        <w:tc>
          <w:tcPr>
            <w:tcW w:w="1335" w:type="dxa"/>
            <w:shd w:val="clear" w:color="auto" w:fill="FFFFFF"/>
            <w:noWrap/>
          </w:tcPr>
          <w:p w14:paraId="72C357B8" w14:textId="77777777" w:rsidR="00BB7667" w:rsidRDefault="00A27614">
            <w:pPr>
              <w:jc w:val="center"/>
            </w:pPr>
            <w:r>
              <w:t>Chaux calcique</w:t>
            </w:r>
          </w:p>
          <w:p w14:paraId="4B092547" w14:textId="77777777" w:rsidR="00BB7667" w:rsidRDefault="00A27614">
            <w:pPr>
              <w:jc w:val="center"/>
            </w:pPr>
            <w:r>
              <w:t>CL</w:t>
            </w:r>
          </w:p>
        </w:tc>
        <w:tc>
          <w:tcPr>
            <w:tcW w:w="1335" w:type="dxa"/>
            <w:shd w:val="clear" w:color="auto" w:fill="FFFFFF"/>
            <w:noWrap/>
          </w:tcPr>
          <w:p w14:paraId="38E80350" w14:textId="77777777" w:rsidR="00BB7667" w:rsidRDefault="00A27614">
            <w:pPr>
              <w:jc w:val="center"/>
            </w:pPr>
            <w:r>
              <w:t>Chaux dolomitique</w:t>
            </w:r>
          </w:p>
          <w:p w14:paraId="37D3EAD5" w14:textId="77777777" w:rsidR="00BB7667" w:rsidRDefault="00A27614">
            <w:pPr>
              <w:jc w:val="center"/>
            </w:pPr>
            <w:r>
              <w:t>DL</w:t>
            </w:r>
          </w:p>
        </w:tc>
        <w:tc>
          <w:tcPr>
            <w:tcW w:w="1335" w:type="dxa"/>
            <w:noWrap/>
          </w:tcPr>
          <w:p w14:paraId="57E4ADE4" w14:textId="77777777" w:rsidR="00BB7667" w:rsidRDefault="00A27614">
            <w:pPr>
              <w:jc w:val="center"/>
            </w:pPr>
            <w:r>
              <w:t>Chaux hydraulique naturelle</w:t>
            </w:r>
          </w:p>
          <w:p w14:paraId="7AEFECB9" w14:textId="77777777" w:rsidR="00BB7667" w:rsidRDefault="00A27614">
            <w:pPr>
              <w:jc w:val="center"/>
            </w:pPr>
            <w:r>
              <w:t>NHL</w:t>
            </w:r>
          </w:p>
        </w:tc>
        <w:tc>
          <w:tcPr>
            <w:tcW w:w="3630" w:type="dxa"/>
            <w:gridSpan w:val="3"/>
            <w:noWrap/>
          </w:tcPr>
          <w:p w14:paraId="615980CC" w14:textId="77777777" w:rsidR="00BB7667" w:rsidRDefault="00A27614">
            <w:pPr>
              <w:jc w:val="center"/>
            </w:pPr>
            <w:r>
              <w:t>Chaux formulée</w:t>
            </w:r>
          </w:p>
          <w:p w14:paraId="41AEFB3C" w14:textId="77777777" w:rsidR="00BB7667" w:rsidRDefault="00A27614">
            <w:pPr>
              <w:jc w:val="center"/>
            </w:pPr>
            <w:r>
              <w:t>FL (4)</w:t>
            </w:r>
          </w:p>
        </w:tc>
        <w:tc>
          <w:tcPr>
            <w:tcW w:w="1335" w:type="dxa"/>
            <w:noWrap/>
          </w:tcPr>
          <w:p w14:paraId="70E90090" w14:textId="77777777" w:rsidR="00BB7667" w:rsidRDefault="00A27614">
            <w:pPr>
              <w:jc w:val="center"/>
            </w:pPr>
            <w:r>
              <w:t>Chaux hydraulique</w:t>
            </w:r>
          </w:p>
          <w:p w14:paraId="35C7975D" w14:textId="77777777" w:rsidR="00BB7667" w:rsidRDefault="00A27614">
            <w:pPr>
              <w:jc w:val="center"/>
            </w:pPr>
            <w:r>
              <w:t>HL</w:t>
            </w:r>
          </w:p>
        </w:tc>
      </w:tr>
      <w:tr w:rsidR="00BB7667" w14:paraId="39B324C3" w14:textId="77777777">
        <w:tc>
          <w:tcPr>
            <w:tcW w:w="1335" w:type="dxa"/>
            <w:noWrap/>
          </w:tcPr>
          <w:p w14:paraId="2920343B" w14:textId="77777777" w:rsidR="00BB7667" w:rsidRDefault="00A27614">
            <w:pPr>
              <w:jc w:val="center"/>
            </w:pPr>
            <w:r>
              <w:rPr>
                <w:b/>
              </w:rPr>
              <w:t>CL 90</w:t>
            </w:r>
          </w:p>
          <w:p w14:paraId="538093C6" w14:textId="77777777" w:rsidR="00BB7667" w:rsidRDefault="00A27614">
            <w:pPr>
              <w:jc w:val="center"/>
            </w:pPr>
            <w:r>
              <w:rPr>
                <w:b/>
              </w:rPr>
              <w:t>CL 80</w:t>
            </w:r>
          </w:p>
          <w:p w14:paraId="06B1F2B1" w14:textId="77777777" w:rsidR="00BB7667" w:rsidRDefault="00A27614">
            <w:pPr>
              <w:jc w:val="center"/>
            </w:pPr>
            <w:r>
              <w:rPr>
                <w:b/>
              </w:rPr>
              <w:t>CL 70</w:t>
            </w:r>
          </w:p>
        </w:tc>
        <w:tc>
          <w:tcPr>
            <w:tcW w:w="1335" w:type="dxa"/>
            <w:noWrap/>
          </w:tcPr>
          <w:p w14:paraId="73B82905" w14:textId="77777777" w:rsidR="00BB7667" w:rsidRDefault="00A27614">
            <w:pPr>
              <w:jc w:val="center"/>
            </w:pPr>
            <w:r>
              <w:rPr>
                <w:b/>
              </w:rPr>
              <w:t>DL 90-30</w:t>
            </w:r>
          </w:p>
          <w:p w14:paraId="7B0A91E9" w14:textId="77777777" w:rsidR="00BB7667" w:rsidRDefault="00A27614">
            <w:pPr>
              <w:jc w:val="center"/>
            </w:pPr>
            <w:r>
              <w:rPr>
                <w:b/>
              </w:rPr>
              <w:t>DL 90-5</w:t>
            </w:r>
          </w:p>
          <w:p w14:paraId="5F8C8377" w14:textId="77777777" w:rsidR="00BB7667" w:rsidRDefault="00A27614">
            <w:pPr>
              <w:jc w:val="center"/>
            </w:pPr>
            <w:r>
              <w:rPr>
                <w:b/>
              </w:rPr>
              <w:t>DL 85-30</w:t>
            </w:r>
          </w:p>
          <w:p w14:paraId="2C9C54C2" w14:textId="77777777" w:rsidR="00BB7667" w:rsidRDefault="00A27614">
            <w:pPr>
              <w:jc w:val="center"/>
            </w:pPr>
            <w:r>
              <w:rPr>
                <w:b/>
              </w:rPr>
              <w:t>DL 80-5</w:t>
            </w:r>
          </w:p>
        </w:tc>
        <w:tc>
          <w:tcPr>
            <w:tcW w:w="1335" w:type="dxa"/>
            <w:noWrap/>
          </w:tcPr>
          <w:p w14:paraId="046C58DE" w14:textId="77777777" w:rsidR="00BB7667" w:rsidRDefault="00A27614">
            <w:pPr>
              <w:jc w:val="center"/>
            </w:pPr>
            <w:r>
              <w:rPr>
                <w:b/>
              </w:rPr>
              <w:t>NHL 2</w:t>
            </w:r>
          </w:p>
          <w:p w14:paraId="4B99ED94" w14:textId="77777777" w:rsidR="00BB7667" w:rsidRDefault="00A27614">
            <w:pPr>
              <w:jc w:val="center"/>
            </w:pPr>
            <w:r>
              <w:rPr>
                <w:b/>
              </w:rPr>
              <w:t>NHL 3,5</w:t>
            </w:r>
          </w:p>
          <w:p w14:paraId="6B3C11B1" w14:textId="77777777" w:rsidR="00BB7667" w:rsidRDefault="00A27614">
            <w:pPr>
              <w:jc w:val="center"/>
            </w:pPr>
            <w:r>
              <w:rPr>
                <w:b/>
              </w:rPr>
              <w:t>NHL 5</w:t>
            </w:r>
          </w:p>
        </w:tc>
        <w:tc>
          <w:tcPr>
            <w:tcW w:w="960" w:type="dxa"/>
            <w:noWrap/>
          </w:tcPr>
          <w:p w14:paraId="7A7FA5B7" w14:textId="77777777" w:rsidR="00BB7667" w:rsidRDefault="00A27614">
            <w:pPr>
              <w:jc w:val="center"/>
            </w:pPr>
            <w:r>
              <w:rPr>
                <w:b/>
              </w:rPr>
              <w:t>FL A 2</w:t>
            </w:r>
          </w:p>
          <w:p w14:paraId="0E054569" w14:textId="77777777" w:rsidR="00BB7667" w:rsidRDefault="00A27614">
            <w:pPr>
              <w:jc w:val="center"/>
            </w:pPr>
            <w:r>
              <w:rPr>
                <w:b/>
              </w:rPr>
              <w:t>FL A 3,5</w:t>
            </w:r>
          </w:p>
          <w:p w14:paraId="7B447E38" w14:textId="77777777" w:rsidR="00BB7667" w:rsidRDefault="00A27614">
            <w:pPr>
              <w:jc w:val="center"/>
            </w:pPr>
            <w:r>
              <w:rPr>
                <w:b/>
              </w:rPr>
              <w:t>FL A 5</w:t>
            </w:r>
          </w:p>
        </w:tc>
        <w:tc>
          <w:tcPr>
            <w:tcW w:w="1335" w:type="dxa"/>
            <w:noWrap/>
          </w:tcPr>
          <w:p w14:paraId="0DAB2993" w14:textId="77777777" w:rsidR="00BB7667" w:rsidRDefault="00A27614">
            <w:pPr>
              <w:jc w:val="center"/>
            </w:pPr>
            <w:r>
              <w:rPr>
                <w:b/>
              </w:rPr>
              <w:t>FL B 2</w:t>
            </w:r>
          </w:p>
          <w:p w14:paraId="7A66B05C" w14:textId="77777777" w:rsidR="00BB7667" w:rsidRDefault="00A27614">
            <w:pPr>
              <w:jc w:val="center"/>
            </w:pPr>
            <w:r>
              <w:rPr>
                <w:b/>
              </w:rPr>
              <w:t>FL B 3,5</w:t>
            </w:r>
          </w:p>
          <w:p w14:paraId="5088AFF5" w14:textId="77777777" w:rsidR="00BB7667" w:rsidRDefault="00A27614">
            <w:pPr>
              <w:jc w:val="center"/>
            </w:pPr>
            <w:r>
              <w:rPr>
                <w:b/>
              </w:rPr>
              <w:t>FL B 5</w:t>
            </w:r>
          </w:p>
        </w:tc>
        <w:tc>
          <w:tcPr>
            <w:tcW w:w="1335" w:type="dxa"/>
            <w:noWrap/>
          </w:tcPr>
          <w:p w14:paraId="26D331A2" w14:textId="77777777" w:rsidR="00BB7667" w:rsidRDefault="00A27614">
            <w:pPr>
              <w:jc w:val="center"/>
            </w:pPr>
            <w:r>
              <w:rPr>
                <w:b/>
              </w:rPr>
              <w:t>FL C 2</w:t>
            </w:r>
          </w:p>
          <w:p w14:paraId="0F23CF59" w14:textId="77777777" w:rsidR="00BB7667" w:rsidRDefault="00A27614">
            <w:pPr>
              <w:jc w:val="center"/>
            </w:pPr>
            <w:r>
              <w:rPr>
                <w:b/>
              </w:rPr>
              <w:t>FL C 3,5</w:t>
            </w:r>
          </w:p>
          <w:p w14:paraId="6BD64559" w14:textId="77777777" w:rsidR="00BB7667" w:rsidRDefault="00A27614">
            <w:pPr>
              <w:jc w:val="center"/>
            </w:pPr>
            <w:r>
              <w:rPr>
                <w:b/>
              </w:rPr>
              <w:t>FL C 5</w:t>
            </w:r>
          </w:p>
        </w:tc>
        <w:tc>
          <w:tcPr>
            <w:tcW w:w="1335" w:type="dxa"/>
            <w:noWrap/>
          </w:tcPr>
          <w:p w14:paraId="162F5421" w14:textId="77777777" w:rsidR="00BB7667" w:rsidRDefault="00A27614">
            <w:pPr>
              <w:jc w:val="center"/>
            </w:pPr>
            <w:r>
              <w:rPr>
                <w:b/>
              </w:rPr>
              <w:t>HL 2</w:t>
            </w:r>
          </w:p>
          <w:p w14:paraId="30BB45F0" w14:textId="77777777" w:rsidR="00BB7667" w:rsidRDefault="00A27614">
            <w:pPr>
              <w:jc w:val="center"/>
            </w:pPr>
            <w:r>
              <w:rPr>
                <w:b/>
              </w:rPr>
              <w:t>HL 3,5</w:t>
            </w:r>
          </w:p>
          <w:p w14:paraId="1B76DAC3" w14:textId="77777777" w:rsidR="00BB7667" w:rsidRDefault="00A27614">
            <w:pPr>
              <w:jc w:val="center"/>
            </w:pPr>
            <w:r>
              <w:rPr>
                <w:b/>
              </w:rPr>
              <w:t>HL 5</w:t>
            </w:r>
          </w:p>
        </w:tc>
      </w:tr>
      <w:tr w:rsidR="00BB7667" w14:paraId="50DAFBF2" w14:textId="77777777">
        <w:tc>
          <w:tcPr>
            <w:tcW w:w="8970" w:type="dxa"/>
            <w:gridSpan w:val="7"/>
            <w:noWrap/>
          </w:tcPr>
          <w:p w14:paraId="28960FFA" w14:textId="77777777" w:rsidR="00BB7667" w:rsidRDefault="00A27614">
            <w:r>
              <w:t>(1) 1er nombre = teneur en oxydes de calcium (CaO) et de magnésium (MgO) (%masse). 2ème nombre le cas échéant = teneur minimale en oxydes de magnesium (MgO) (%masse)</w:t>
            </w:r>
          </w:p>
          <w:p w14:paraId="1FEFBA12" w14:textId="77777777" w:rsidR="00BB7667" w:rsidRDefault="00A27614">
            <w:r>
              <w:t xml:space="preserve">(2) Classement supplémentaire en fonction de leur état : chaux vive : Q (état granulaire) et chaux hydratée : S (poudre), S PL (pâte), S ML (lait de chaux). </w:t>
            </w:r>
            <w:r>
              <w:br/>
              <w:t xml:space="preserve"> Chaux dolomitique : uniquement état Q et S, et une classe additionnelle S1 : chaux dolomitique semi-hydratée.</w:t>
            </w:r>
          </w:p>
          <w:p w14:paraId="4AC20C9F" w14:textId="77777777" w:rsidR="00BB7667" w:rsidRDefault="00A27614">
            <w:r>
              <w:t>(3) Nombre =  résistance minimale à la compression en N/mm²</w:t>
            </w:r>
          </w:p>
          <w:p w14:paraId="116AFF90" w14:textId="77777777" w:rsidR="00BB7667" w:rsidRDefault="00A27614">
            <w:r>
              <w:t>(4) A, B, C : teneur décroissante en chaux libre</w:t>
            </w:r>
          </w:p>
        </w:tc>
      </w:tr>
    </w:tbl>
    <w:p w14:paraId="7C005B70" w14:textId="77777777" w:rsidR="00BB7667" w:rsidRDefault="00A27614">
      <w:r>
        <w:t> </w:t>
      </w:r>
    </w:p>
    <w:p w14:paraId="34C0C070" w14:textId="77777777" w:rsidR="00BB7667" w:rsidRDefault="00A27614">
      <w:pPr>
        <w:pStyle w:val="Author-eSectionHeading5"/>
      </w:pPr>
      <w:bookmarkStart w:id="884" w:name="_Toc178838784"/>
      <w:r>
        <w:t>54.15.1 Enduits au ciment CCTB 01.02</w:t>
      </w:r>
      <w:bookmarkEnd w:id="884"/>
    </w:p>
    <w:p w14:paraId="61A36021" w14:textId="77777777" w:rsidR="00BB7667" w:rsidRDefault="00A27614">
      <w:pPr>
        <w:pStyle w:val="Author-eSectionHeading6"/>
      </w:pPr>
      <w:bookmarkStart w:id="885" w:name="_Toc178838785"/>
      <w:r>
        <w:t>54.15.1a Enduits au ciment CCTB 01.11</w:t>
      </w:r>
      <w:bookmarkEnd w:id="885"/>
    </w:p>
    <w:p w14:paraId="53ABAADA" w14:textId="77777777" w:rsidR="00BB7667" w:rsidRDefault="00A27614">
      <w:pPr>
        <w:pStyle w:val="pheading"/>
      </w:pPr>
      <w:r>
        <w:t>DESCRIPTION</w:t>
      </w:r>
    </w:p>
    <w:p w14:paraId="7BC6575E" w14:textId="77777777" w:rsidR="00BB7667" w:rsidRDefault="00A27614">
      <w:pPr>
        <w:pStyle w:val="pheading"/>
      </w:pPr>
      <w:r>
        <w:t>- Définition / Comprend</w:t>
      </w:r>
    </w:p>
    <w:p w14:paraId="031299C1" w14:textId="77777777" w:rsidR="00BB7667" w:rsidRDefault="00A27614">
      <w:pPr>
        <w:jc w:val="both"/>
      </w:pPr>
      <w:r>
        <w:t>Il s’agit de la fourniture et la pose d’un système d’enduit à base de ciment sur plafond intérieur.</w:t>
      </w:r>
    </w:p>
    <w:p w14:paraId="7BA1241A" w14:textId="77777777" w:rsidR="00BB7667" w:rsidRDefault="00A27614">
      <w:pPr>
        <w:pStyle w:val="pheading"/>
      </w:pPr>
      <w:r>
        <w:t>MATÉRIAUX</w:t>
      </w:r>
    </w:p>
    <w:p w14:paraId="6FF2F2FB" w14:textId="77777777" w:rsidR="00BB7667" w:rsidRDefault="00A27614">
      <w:pPr>
        <w:pStyle w:val="pheading"/>
      </w:pPr>
      <w:r>
        <w:t>- Caractéristiques générales</w:t>
      </w:r>
    </w:p>
    <w:p w14:paraId="56606990" w14:textId="77777777" w:rsidR="00BB7667" w:rsidRDefault="00A27614">
      <w:pPr>
        <w:jc w:val="both"/>
      </w:pPr>
      <w:r>
        <w:t xml:space="preserve">Le système d’enduit à appliquer est </w:t>
      </w:r>
      <w:r>
        <w:rPr>
          <w:rStyle w:val="optioncarChar"/>
        </w:rPr>
        <w:t xml:space="preserve">un système industriel </w:t>
      </w:r>
      <w:r>
        <w:t>(par défaut)</w:t>
      </w:r>
      <w:r>
        <w:rPr>
          <w:rStyle w:val="optioncarChar"/>
        </w:rPr>
        <w:t xml:space="preserve"> / dosé in situ / à proposer par l’entrepreneur.</w:t>
      </w:r>
    </w:p>
    <w:p w14:paraId="4BBEA62F" w14:textId="77777777" w:rsidR="00BB7667" w:rsidRDefault="00A27614">
      <w:pPr>
        <w:jc w:val="both"/>
      </w:pPr>
      <w:r>
        <w:rPr>
          <w:b/>
        </w:rPr>
        <w:t>(soit par défaut)</w:t>
      </w:r>
    </w:p>
    <w:p w14:paraId="6BFA2FFD" w14:textId="77777777" w:rsidR="00BB7667" w:rsidRDefault="00A27614">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780FF1B8" w14:textId="77777777" w:rsidR="00BB7667" w:rsidRDefault="00A27614">
      <w:pPr>
        <w:pStyle w:val="Author-eListParagraph"/>
        <w:numPr>
          <w:ilvl w:val="0"/>
          <w:numId w:val="686"/>
        </w:numPr>
      </w:pPr>
      <w:r>
        <w:rPr>
          <w:rStyle w:val="soitChar"/>
        </w:rPr>
        <w:t xml:space="preserve">Type de ciment (voir [NIT 284] : </w:t>
      </w:r>
      <w:r>
        <w:rPr>
          <w:rStyle w:val="optioncarChar"/>
        </w:rPr>
        <w:t>à proposer par l’entrepreneur</w:t>
      </w:r>
      <w:r>
        <w:t xml:space="preserve"> (par défaut)</w:t>
      </w:r>
      <w:r>
        <w:rPr>
          <w:rStyle w:val="optioncarChar"/>
        </w:rPr>
        <w:t xml:space="preserve"> / ***</w:t>
      </w:r>
    </w:p>
    <w:p w14:paraId="16B926F1" w14:textId="77777777" w:rsidR="00BB7667" w:rsidRDefault="00A27614">
      <w:pPr>
        <w:pStyle w:val="Author-eListParagraph"/>
        <w:numPr>
          <w:ilvl w:val="0"/>
          <w:numId w:val="686"/>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5817B235" w14:textId="77777777" w:rsidR="00BB7667" w:rsidRDefault="00A27614">
      <w:pPr>
        <w:pStyle w:val="Author-eListParagraph"/>
        <w:numPr>
          <w:ilvl w:val="0"/>
          <w:numId w:val="686"/>
        </w:numPr>
      </w:pPr>
      <w:r>
        <w:rPr>
          <w:rStyle w:val="soitChar"/>
        </w:rPr>
        <w:t xml:space="preserve">Catégorie de résistance à la compression : </w:t>
      </w:r>
      <w:r>
        <w:rPr>
          <w:rStyle w:val="optioncarChar"/>
        </w:rPr>
        <w:t>CS IV (élevée) / CS III / CS II / CS I (faible) / non spécifié</w:t>
      </w:r>
    </w:p>
    <w:p w14:paraId="201C801C" w14:textId="77777777" w:rsidR="00BB7667" w:rsidRDefault="00A27614">
      <w:pPr>
        <w:pStyle w:val="Author-eListParagraph"/>
        <w:numPr>
          <w:ilvl w:val="0"/>
          <w:numId w:val="686"/>
        </w:numPr>
      </w:pPr>
      <w:r>
        <w:rPr>
          <w:rStyle w:val="soitChar"/>
        </w:rPr>
        <w:t xml:space="preserve">Catégorie d’absorption par capillarité : </w:t>
      </w:r>
      <w:r>
        <w:rPr>
          <w:rStyle w:val="optioncarChar"/>
        </w:rPr>
        <w:t>W</w:t>
      </w:r>
      <w:r>
        <w:rPr>
          <w:rStyle w:val="optioncarChar"/>
          <w:sz w:val="17"/>
        </w:rPr>
        <w:t>c</w:t>
      </w:r>
      <w:r>
        <w:rPr>
          <w:rStyle w:val="optioncarChar"/>
        </w:rPr>
        <w:t xml:space="preserve">0 (pas spécifié) </w:t>
      </w:r>
      <w:r>
        <w:t>(par défaut)</w:t>
      </w:r>
      <w:r>
        <w:rPr>
          <w:rStyle w:val="optioncarChar"/>
        </w:rPr>
        <w:t xml:space="preserve"> / W</w:t>
      </w:r>
      <w:r>
        <w:rPr>
          <w:rStyle w:val="optioncarChar"/>
          <w:sz w:val="17"/>
        </w:rPr>
        <w:t>c</w:t>
      </w:r>
      <w:r>
        <w:rPr>
          <w:rStyle w:val="optioncarChar"/>
        </w:rPr>
        <w:t>1 / W</w:t>
      </w:r>
      <w:r>
        <w:rPr>
          <w:rStyle w:val="optioncarChar"/>
          <w:sz w:val="17"/>
        </w:rPr>
        <w:t>c</w:t>
      </w:r>
      <w:r>
        <w:rPr>
          <w:rStyle w:val="optioncarChar"/>
        </w:rPr>
        <w:t>2 (faible) / non spécifié</w:t>
      </w:r>
    </w:p>
    <w:p w14:paraId="006B7862" w14:textId="77777777" w:rsidR="00BB7667" w:rsidRDefault="00A27614">
      <w:pPr>
        <w:pStyle w:val="Author-eListParagraph"/>
        <w:numPr>
          <w:ilvl w:val="0"/>
          <w:numId w:val="686"/>
        </w:numPr>
      </w:pPr>
      <w:r>
        <w:rPr>
          <w:rStyle w:val="soitChar"/>
        </w:rPr>
        <w:t xml:space="preserve">Adhérence au support visé (essai en laboratoire) : </w:t>
      </w:r>
      <w:r>
        <w:rPr>
          <w:rStyle w:val="optioncarChar"/>
        </w:rPr>
        <w:t xml:space="preserve">non spécifié </w:t>
      </w:r>
      <w:r>
        <w:t>(par défaut)</w:t>
      </w:r>
      <w:r>
        <w:rPr>
          <w:rStyle w:val="optioncarChar"/>
        </w:rPr>
        <w:t xml:space="preserve"> / ≥ *** N/mm²</w:t>
      </w:r>
    </w:p>
    <w:p w14:paraId="35F602A5" w14:textId="77777777" w:rsidR="00BB7667" w:rsidRDefault="00A27614">
      <w:pPr>
        <w:pStyle w:val="Author-eListParagraph"/>
        <w:numPr>
          <w:ilvl w:val="0"/>
          <w:numId w:val="686"/>
        </w:numPr>
      </w:pPr>
      <w:r>
        <w:rPr>
          <w:rStyle w:val="soitChar"/>
        </w:rPr>
        <w:t xml:space="preserve">Réaction au feu : </w:t>
      </w:r>
      <w:r>
        <w:rPr>
          <w:rStyle w:val="optioncarChar"/>
        </w:rPr>
        <w:t>A1</w:t>
      </w:r>
      <w:r>
        <w:t xml:space="preserve"> (par défaut) </w:t>
      </w:r>
      <w:r>
        <w:rPr>
          <w:rStyle w:val="optioncarChar"/>
        </w:rPr>
        <w:t>/ ***</w:t>
      </w:r>
    </w:p>
    <w:p w14:paraId="39D052E1" w14:textId="77777777" w:rsidR="00BB7667" w:rsidRDefault="00A27614">
      <w:pPr>
        <w:jc w:val="both"/>
      </w:pPr>
      <w:r>
        <w:rPr>
          <w:b/>
        </w:rPr>
        <w:t>(soit)</w:t>
      </w:r>
    </w:p>
    <w:p w14:paraId="08084600" w14:textId="77777777" w:rsidR="00BB7667" w:rsidRDefault="00A27614">
      <w:pPr>
        <w:jc w:val="both"/>
      </w:pPr>
      <w:r>
        <w:rPr>
          <w:rStyle w:val="soitChar"/>
          <w:u w:val="single"/>
        </w:rPr>
        <w:t>Dosé in situ :</w:t>
      </w:r>
      <w:r>
        <w:rPr>
          <w:rStyle w:val="soitChar"/>
        </w:rPr>
        <w:t xml:space="preserve"> en fonction du support et de la finition souhaitée, le système d’enduit est constitué d’une éventuelle couche d’accrochage (par ex. 600 kg de ciment par m³ de sable – soit C600), d’une couche de fond (par ex. 400 kg de ciment par m³ de sable, soit C400) et d’une éventuelle couche de finition (par ex. 300 kg de ciment par m³ de sable, soit C300).</w:t>
      </w:r>
    </w:p>
    <w:p w14:paraId="407233AF" w14:textId="77777777" w:rsidR="00BB7667" w:rsidRDefault="00A27614">
      <w:pPr>
        <w:jc w:val="both"/>
      </w:pPr>
      <w:r>
        <w:rPr>
          <w:rStyle w:val="soitChar"/>
        </w:rPr>
        <w:t xml:space="preserve"> Le dosage et la composition des couches de base et de finition sont proposés par l’entrepreneur, la proposition est soumise à l’approbation de la direction de chantier.</w:t>
      </w:r>
    </w:p>
    <w:p w14:paraId="78359790" w14:textId="77777777" w:rsidR="00BB7667" w:rsidRDefault="00A27614">
      <w:pPr>
        <w:jc w:val="both"/>
      </w:pPr>
      <w:r>
        <w:rPr>
          <w:rStyle w:val="soitChar"/>
        </w:rPr>
        <w:t xml:space="preserve"> Le ciment dispose d'une déclaration d'aptitude à l'utilisation suivant les prescriptions du </w:t>
      </w:r>
      <w:hyperlink r:id="rId353" w:history="1" w:docLocation="68">
        <w:r>
          <w:rPr>
            <w:rStyle w:val="soitChar"/>
          </w:rPr>
          <w:t>02.42.1 Critères d'acceptabilité</w:t>
        </w:r>
      </w:hyperlink>
    </w:p>
    <w:p w14:paraId="3B046B18" w14:textId="77777777" w:rsidR="00BB7667" w:rsidRDefault="00A27614">
      <w:pPr>
        <w:jc w:val="both"/>
      </w:pPr>
      <w:r>
        <w:rPr>
          <w:rStyle w:val="soitChar"/>
        </w:rPr>
        <w:t xml:space="preserve"> Ajout d’un agent hydrophobe : </w:t>
      </w:r>
      <w:r>
        <w:rPr>
          <w:rStyle w:val="optioncarChar"/>
        </w:rPr>
        <w:t xml:space="preserve">non </w:t>
      </w:r>
      <w:r>
        <w:t xml:space="preserve">(par défaut) </w:t>
      </w:r>
      <w:r>
        <w:rPr>
          <w:rStyle w:val="optioncarChar"/>
        </w:rPr>
        <w:t>/ oui / non spécifié</w:t>
      </w:r>
    </w:p>
    <w:p w14:paraId="338D5442" w14:textId="77777777" w:rsidR="00BB7667" w:rsidRDefault="00A27614">
      <w:pPr>
        <w:jc w:val="both"/>
      </w:pPr>
      <w:r>
        <w:rPr>
          <w:b/>
        </w:rPr>
        <w:t>(soit)</w:t>
      </w:r>
    </w:p>
    <w:p w14:paraId="4FE627F7" w14:textId="77777777" w:rsidR="00BB7667" w:rsidRDefault="00A27614">
      <w:pPr>
        <w:jc w:val="both"/>
      </w:pPr>
      <w:r>
        <w:rPr>
          <w:rStyle w:val="soitChar"/>
          <w:u w:val="single"/>
        </w:rPr>
        <w:t>A proposer par l’entrepreneur :</w:t>
      </w:r>
      <w:r>
        <w:rPr>
          <w:rStyle w:val="soitChar"/>
        </w:rPr>
        <w:t xml:space="preserve"> conformément aux prescriptions ci-dessus en cas d’enduit industriel ou dosé in situ. La proposition est soumise à l’approbation de la direction de chantier.</w:t>
      </w:r>
    </w:p>
    <w:p w14:paraId="4B980D37" w14:textId="77777777" w:rsidR="00BB7667" w:rsidRDefault="00A27614">
      <w:pPr>
        <w:pStyle w:val="pheading"/>
      </w:pPr>
      <w:r>
        <w:t>- Finitions</w:t>
      </w:r>
    </w:p>
    <w:p w14:paraId="233FD2B2" w14:textId="77777777" w:rsidR="00BB7667" w:rsidRDefault="00BB7667"/>
    <w:p w14:paraId="6282B6BA" w14:textId="77777777" w:rsidR="00BB7667" w:rsidRDefault="00A27614">
      <w:pPr>
        <w:pStyle w:val="Author-eListParagraph"/>
        <w:numPr>
          <w:ilvl w:val="0"/>
          <w:numId w:val="687"/>
        </w:numPr>
        <w:jc w:val="both"/>
      </w:pPr>
      <w:r>
        <w:t xml:space="preserve">La dernière couche d’enduit est destinée à recevoir (non compté ici, compris dans l'article respectif) : </w:t>
      </w:r>
      <w:r>
        <w:rPr>
          <w:rStyle w:val="optioncarChar"/>
        </w:rPr>
        <w:t xml:space="preserve">rien </w:t>
      </w:r>
      <w:r>
        <w:t>(par défaut)</w:t>
      </w:r>
      <w:r>
        <w:rPr>
          <w:rStyle w:val="optioncarChar"/>
        </w:rPr>
        <w:t xml:space="preserve"> / peinture(</w:t>
      </w:r>
      <w:hyperlink r:id="rId354" w:history="1" w:docLocation="1276">
        <w:r>
          <w:rPr>
            <w:rStyle w:val="optioncarChar"/>
          </w:rPr>
          <w:t>81.12 Finitions / décorations intérieures des parois (murs et plafonds)</w:t>
        </w:r>
      </w:hyperlink>
      <w:r>
        <w:rPr>
          <w:rStyle w:val="optioncarChar"/>
        </w:rPr>
        <w:t>) / ***</w:t>
      </w:r>
    </w:p>
    <w:p w14:paraId="4BA8E306" w14:textId="77777777" w:rsidR="00BB7667" w:rsidRDefault="00A27614">
      <w:pPr>
        <w:pStyle w:val="Author-eListParagraph"/>
        <w:numPr>
          <w:ilvl w:val="0"/>
          <w:numId w:val="687"/>
        </w:numPr>
        <w:jc w:val="both"/>
      </w:pPr>
      <w:r>
        <w:t xml:space="preserve">Parachèvement de l’enduit de finition : </w:t>
      </w:r>
      <w:r>
        <w:rPr>
          <w:rStyle w:val="optioncarChar"/>
        </w:rPr>
        <w:t xml:space="preserve">dressé et lisse </w:t>
      </w:r>
      <w:r>
        <w:t>(par défaut)</w:t>
      </w:r>
      <w:r>
        <w:rPr>
          <w:rStyle w:val="optioncarChar"/>
        </w:rPr>
        <w:t xml:space="preserve"> / structure grattée / dressée (pour recevoir par ex. un carrelage) / ***</w:t>
      </w:r>
    </w:p>
    <w:p w14:paraId="291A34C6" w14:textId="77777777" w:rsidR="00BB7667" w:rsidRDefault="00A27614">
      <w:pPr>
        <w:pStyle w:val="Author-eListParagraph"/>
        <w:numPr>
          <w:ilvl w:val="0"/>
          <w:numId w:val="687"/>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6D67505E" w14:textId="77777777" w:rsidR="00BB7667" w:rsidRDefault="00A27614">
      <w:pPr>
        <w:pStyle w:val="Author-eListParagraph"/>
        <w:numPr>
          <w:ilvl w:val="0"/>
          <w:numId w:val="687"/>
        </w:numPr>
        <w:jc w:val="both"/>
      </w:pPr>
      <w:r>
        <w:t xml:space="preserve">Couleur par adjonction de pigments de la finition destinée à rester visible : </w:t>
      </w:r>
      <w:r>
        <w:rPr>
          <w:rStyle w:val="optioncarChar"/>
        </w:rPr>
        <w:t>à proposer par l’entrepreneur</w:t>
      </w:r>
      <w:r>
        <w:t xml:space="preserve"> (par défaut)</w:t>
      </w:r>
      <w:r>
        <w:rPr>
          <w:rStyle w:val="optioncarChar"/>
        </w:rPr>
        <w:t xml:space="preserve"> / blanc / beige / ***</w:t>
      </w:r>
    </w:p>
    <w:p w14:paraId="2F830815" w14:textId="77777777" w:rsidR="00BB7667" w:rsidRDefault="00A27614">
      <w:pPr>
        <w:pStyle w:val="pheading"/>
      </w:pPr>
      <w:r>
        <w:t>EXÉCUTION / MISE EN ŒUVRE</w:t>
      </w:r>
    </w:p>
    <w:p w14:paraId="50D9D0B0" w14:textId="77777777" w:rsidR="00BB7667" w:rsidRDefault="00A27614">
      <w:pPr>
        <w:pStyle w:val="pheading"/>
      </w:pPr>
      <w:r>
        <w:t>- Prescriptions générales</w:t>
      </w:r>
    </w:p>
    <w:p w14:paraId="4F27DF94" w14:textId="77777777" w:rsidR="00BB7667" w:rsidRDefault="00A27614">
      <w:pPr>
        <w:jc w:val="both"/>
      </w:pPr>
      <w:r>
        <w:t>Les travaux préparatoires et l’exécution sont conformes à la [NBN EN 13914-2], à la [NIT 284] et à la documentation technique accompagnant les produits.</w:t>
      </w:r>
    </w:p>
    <w:p w14:paraId="47B92355" w14:textId="77777777" w:rsidR="00BB7667" w:rsidRDefault="00A27614">
      <w:pPr>
        <w:jc w:val="both"/>
      </w:pPr>
      <w:r>
        <w:t xml:space="preserve">Le support est physiquement et visuellement accessible : </w:t>
      </w:r>
      <w:r>
        <w:rPr>
          <w:rStyle w:val="optioncarChar"/>
        </w:rPr>
        <w:t>oui</w:t>
      </w:r>
      <w:r>
        <w:t xml:space="preserve"> (par défaut)</w:t>
      </w:r>
      <w:r>
        <w:rPr>
          <w:rStyle w:val="optioncarChar"/>
        </w:rPr>
        <w:t xml:space="preserve"> / non.</w:t>
      </w:r>
    </w:p>
    <w:p w14:paraId="248D434E" w14:textId="77777777" w:rsidR="00BB7667" w:rsidRDefault="00A27614">
      <w:pPr>
        <w:jc w:val="both"/>
      </w:pPr>
      <w:r>
        <w:t xml:space="preserve">Type de support : plancher </w:t>
      </w:r>
      <w:r>
        <w:rPr>
          <w:rStyle w:val="optioncarChar"/>
        </w:rPr>
        <w:t>en béton (éléments préfabriqués ou coulé in situ) / en poutrains-claveaux en béton ou en terre cuite / en gîtage / panneaux à enduire / panneaux isolants à enduire / ***</w:t>
      </w:r>
      <w:r>
        <w:t>.</w:t>
      </w:r>
    </w:p>
    <w:p w14:paraId="5A5BCF7E" w14:textId="77777777" w:rsidR="00BB7667" w:rsidRDefault="00A27614">
      <w:pPr>
        <w:jc w:val="both"/>
      </w:pPr>
      <w:r>
        <w:t xml:space="preserve">Nécessité d’un support d’enduit à poser par l’enduiseur et compris dans le présent poste : </w:t>
      </w:r>
      <w:r>
        <w:rPr>
          <w:rStyle w:val="optioncarChar"/>
        </w:rPr>
        <w:t>à proposer par l’entrepreneur</w:t>
      </w:r>
      <w:r>
        <w:t xml:space="preserve"> (par défaut)</w:t>
      </w:r>
      <w:r>
        <w:rPr>
          <w:rStyle w:val="optioncarChar"/>
        </w:rPr>
        <w:t xml:space="preserve"> / treillis métallique à dos cartonné / ***.</w:t>
      </w:r>
    </w:p>
    <w:p w14:paraId="0F33EB8B" w14:textId="77777777" w:rsidR="00BB7667" w:rsidRDefault="00A27614">
      <w:pPr>
        <w:jc w:val="both"/>
      </w:pPr>
      <w:r>
        <w:t xml:space="preserve">Nécessité d’un treillis de renforcement : </w:t>
      </w:r>
      <w:r>
        <w:rPr>
          <w:rStyle w:val="optioncarChar"/>
        </w:rPr>
        <w:t xml:space="preserve">à proposer par l’entrepreneur </w:t>
      </w:r>
      <w:r>
        <w:t xml:space="preserve">(par défaut) </w:t>
      </w:r>
      <w:r>
        <w:rPr>
          <w:rStyle w:val="optioncarChar"/>
        </w:rPr>
        <w:t>/ treillis métallique / treillis en fibres de verre / ***</w:t>
      </w:r>
      <w:r>
        <w:t>.</w:t>
      </w:r>
    </w:p>
    <w:p w14:paraId="55DFF402" w14:textId="77777777" w:rsidR="00BB7667" w:rsidRDefault="00A27614">
      <w:pPr>
        <w:jc w:val="both"/>
      </w:pPr>
      <w:r>
        <w:t xml:space="preserve">Conception de l’enduit : </w:t>
      </w:r>
      <w:r>
        <w:rPr>
          <w:rStyle w:val="optioncarChar"/>
        </w:rPr>
        <w:t xml:space="preserve">à proposer par l’entrepreneur </w:t>
      </w:r>
      <w:r>
        <w:t xml:space="preserve">(par défaut) </w:t>
      </w:r>
      <w:r>
        <w:rPr>
          <w:rStyle w:val="optioncarChar"/>
        </w:rPr>
        <w:t>/ monocouche en 10 mm d’épaisseur / multicouche (couche de base en 10 mm d’épaisseur) / ***</w:t>
      </w:r>
      <w:r>
        <w:t>.</w:t>
      </w:r>
    </w:p>
    <w:p w14:paraId="0BA0D9A1" w14:textId="77777777" w:rsidR="00BB7667" w:rsidRDefault="00A27614">
      <w:pPr>
        <w:jc w:val="both"/>
      </w:pPr>
      <w:r>
        <w:t xml:space="preserve">Classe de tolérances géométriques : </w:t>
      </w:r>
      <w:r>
        <w:rPr>
          <w:rStyle w:val="optioncarChar"/>
        </w:rPr>
        <w:t xml:space="preserve">normale </w:t>
      </w:r>
      <w:r>
        <w:t xml:space="preserve">(par défaut) </w:t>
      </w:r>
      <w:r>
        <w:rPr>
          <w:rStyle w:val="optioncarChar"/>
        </w:rPr>
        <w:t>/ spéciale</w:t>
      </w:r>
    </w:p>
    <w:p w14:paraId="34C9B45B" w14:textId="77777777" w:rsidR="00BB7667" w:rsidRDefault="00A27614">
      <w:pPr>
        <w:pStyle w:val="pheading"/>
      </w:pPr>
      <w:r>
        <w:t>MESURAGE</w:t>
      </w:r>
    </w:p>
    <w:p w14:paraId="3918C9BF" w14:textId="77777777" w:rsidR="00BB7667" w:rsidRDefault="00A27614">
      <w:pPr>
        <w:pStyle w:val="pheading"/>
      </w:pPr>
      <w:r>
        <w:t>- unité de mesure:</w:t>
      </w:r>
    </w:p>
    <w:p w14:paraId="07007131" w14:textId="77777777" w:rsidR="00BB7667" w:rsidRDefault="00A27614">
      <w:r>
        <w:t>m²</w:t>
      </w:r>
    </w:p>
    <w:p w14:paraId="37031F3F" w14:textId="77777777" w:rsidR="00BB7667" w:rsidRDefault="00A27614">
      <w:pPr>
        <w:pStyle w:val="pheading"/>
      </w:pPr>
      <w:r>
        <w:t>- code de mesurage:</w:t>
      </w:r>
    </w:p>
    <w:p w14:paraId="0DD28171" w14:textId="77777777" w:rsidR="00BB7667" w:rsidRDefault="00A27614">
      <w:r>
        <w:t>Surface nette, les réservations supérieures à 0,5 m² sont déduites.</w:t>
      </w:r>
    </w:p>
    <w:p w14:paraId="5FBC7F73" w14:textId="77777777" w:rsidR="00BB7667" w:rsidRDefault="00A27614">
      <w:pPr>
        <w:pStyle w:val="pheading"/>
      </w:pPr>
      <w:r>
        <w:t>- nature du marché:</w:t>
      </w:r>
    </w:p>
    <w:p w14:paraId="5D724FD8" w14:textId="77777777" w:rsidR="00BB7667" w:rsidRDefault="00A27614">
      <w:r>
        <w:t>QF</w:t>
      </w:r>
    </w:p>
    <w:p w14:paraId="056DEEFC" w14:textId="77777777" w:rsidR="00BB7667" w:rsidRDefault="00A27614">
      <w:pPr>
        <w:pStyle w:val="Author-eSectionHeading5"/>
      </w:pPr>
      <w:bookmarkStart w:id="886" w:name="_Toc178838786"/>
      <w:r>
        <w:t>54.15.2 Enduits à la chaux ayant des propriétés hydrauliques CCTB 01.02</w:t>
      </w:r>
      <w:bookmarkEnd w:id="886"/>
    </w:p>
    <w:p w14:paraId="6575E108" w14:textId="77777777" w:rsidR="00BB7667" w:rsidRDefault="00A27614">
      <w:pPr>
        <w:pStyle w:val="Author-eSectionHeading6"/>
      </w:pPr>
      <w:bookmarkStart w:id="887" w:name="_Toc178838787"/>
      <w:r>
        <w:t>54.15.2a Enduits à la chaux ayant des propriétés hydrauliques CCTB 01.11</w:t>
      </w:r>
      <w:bookmarkEnd w:id="887"/>
    </w:p>
    <w:p w14:paraId="7646E58A" w14:textId="77777777" w:rsidR="00BB7667" w:rsidRDefault="00A27614">
      <w:pPr>
        <w:pStyle w:val="pheading"/>
      </w:pPr>
      <w:r>
        <w:t>DESCRIPTION</w:t>
      </w:r>
    </w:p>
    <w:p w14:paraId="18E0E615" w14:textId="77777777" w:rsidR="00BB7667" w:rsidRDefault="00A27614">
      <w:pPr>
        <w:pStyle w:val="pheading"/>
      </w:pPr>
      <w:r>
        <w:t>- Définition / Comprend</w:t>
      </w:r>
    </w:p>
    <w:p w14:paraId="06E76C5A" w14:textId="77777777" w:rsidR="00BB7667" w:rsidRDefault="00A27614">
      <w:pPr>
        <w:jc w:val="both"/>
      </w:pPr>
      <w:r>
        <w:t>Il s’agit de la fourniture et la pose d’un système d’enduit à base de chaux ayant des propriétés hydrauliques sur plafond intérieur.</w:t>
      </w:r>
    </w:p>
    <w:p w14:paraId="77347F6D" w14:textId="77777777" w:rsidR="00BB7667" w:rsidRDefault="00A27614">
      <w:pPr>
        <w:pStyle w:val="pheading"/>
      </w:pPr>
      <w:r>
        <w:t>MATÉRIAUX</w:t>
      </w:r>
    </w:p>
    <w:p w14:paraId="3409646C" w14:textId="77777777" w:rsidR="00BB7667" w:rsidRDefault="00A27614">
      <w:pPr>
        <w:pStyle w:val="pheading"/>
      </w:pPr>
      <w:r>
        <w:t>- Caractéristiques générales</w:t>
      </w:r>
    </w:p>
    <w:p w14:paraId="675E4565" w14:textId="77777777" w:rsidR="00BB7667" w:rsidRDefault="00A27614">
      <w:pPr>
        <w:jc w:val="both"/>
      </w:pPr>
      <w:r>
        <w:t>Le système d’enduit à appliquer est un système</w:t>
      </w:r>
      <w:r>
        <w:rPr>
          <w:rStyle w:val="optioncarChar"/>
        </w:rPr>
        <w:t xml:space="preserve"> industriel</w:t>
      </w:r>
      <w:r>
        <w:t xml:space="preserve"> (par défaut)</w:t>
      </w:r>
      <w:r>
        <w:rPr>
          <w:rStyle w:val="optioncarChar"/>
        </w:rPr>
        <w:t xml:space="preserve"> / dosé in situ / à proposer par l’entrepreneur.</w:t>
      </w:r>
    </w:p>
    <w:p w14:paraId="26991C71" w14:textId="77777777" w:rsidR="00BB7667" w:rsidRDefault="00A27614">
      <w:pPr>
        <w:jc w:val="both"/>
      </w:pPr>
      <w:r>
        <w:rPr>
          <w:b/>
        </w:rPr>
        <w:t>(soit par défaut)</w:t>
      </w:r>
    </w:p>
    <w:p w14:paraId="5AE4F257" w14:textId="77777777" w:rsidR="00BB7667" w:rsidRDefault="00A27614">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1C31E4E6" w14:textId="77777777" w:rsidR="00BB7667" w:rsidRDefault="00A27614">
      <w:pPr>
        <w:pStyle w:val="Author-eListParagraph"/>
        <w:numPr>
          <w:ilvl w:val="0"/>
          <w:numId w:val="688"/>
        </w:numPr>
      </w:pPr>
      <w:r>
        <w:rPr>
          <w:rStyle w:val="soitChar"/>
        </w:rPr>
        <w:t xml:space="preserve">Type de chaux ayant des propriétés hydrauliques : </w:t>
      </w:r>
      <w:r>
        <w:rPr>
          <w:rStyle w:val="optioncarChar"/>
        </w:rPr>
        <w:t>à proposer par l’entrepreneur</w:t>
      </w:r>
      <w:r>
        <w:t xml:space="preserve"> (par défaut) </w:t>
      </w:r>
      <w:r>
        <w:rPr>
          <w:rStyle w:val="optioncarChar"/>
        </w:rPr>
        <w:t>/ NHL 3,5 / HL 3,5 / ***</w:t>
      </w:r>
    </w:p>
    <w:p w14:paraId="4127179B" w14:textId="77777777" w:rsidR="00BB7667" w:rsidRDefault="00A27614">
      <w:pPr>
        <w:pStyle w:val="Author-eListParagraph"/>
        <w:numPr>
          <w:ilvl w:val="0"/>
          <w:numId w:val="688"/>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13C17D2A" w14:textId="77777777" w:rsidR="00BB7667" w:rsidRDefault="00A27614">
      <w:pPr>
        <w:pStyle w:val="Author-eListParagraph"/>
        <w:numPr>
          <w:ilvl w:val="0"/>
          <w:numId w:val="688"/>
        </w:numPr>
      </w:pPr>
      <w:r>
        <w:rPr>
          <w:rStyle w:val="soitChar"/>
        </w:rPr>
        <w:t xml:space="preserve">Catégorie de résistance à la compression : </w:t>
      </w:r>
      <w:r>
        <w:rPr>
          <w:rStyle w:val="optioncarChar"/>
        </w:rPr>
        <w:t>CS IV (élevée) / CS III / CS II / CS I (faible) / non spécifié</w:t>
      </w:r>
    </w:p>
    <w:p w14:paraId="00EB5E4C" w14:textId="77777777" w:rsidR="00BB7667" w:rsidRDefault="00A27614">
      <w:pPr>
        <w:pStyle w:val="Author-eListParagraph"/>
        <w:numPr>
          <w:ilvl w:val="0"/>
          <w:numId w:val="688"/>
        </w:numPr>
      </w:pPr>
      <w:r>
        <w:rPr>
          <w:rStyle w:val="soitChar"/>
        </w:rPr>
        <w:t xml:space="preserve">Catégorie d’absorption par capillarité : </w:t>
      </w:r>
      <w:r>
        <w:rPr>
          <w:rStyle w:val="optioncarChar"/>
        </w:rPr>
        <w:t xml:space="preserve">Wc0 (pas spécifié) </w:t>
      </w:r>
      <w:r>
        <w:t xml:space="preserve">(par défaut) </w:t>
      </w:r>
      <w:r>
        <w:rPr>
          <w:rStyle w:val="optioncarChar"/>
        </w:rPr>
        <w:t>/ Wc1 / Wc2 (faible) / non spécifié</w:t>
      </w:r>
    </w:p>
    <w:p w14:paraId="608D3943" w14:textId="77777777" w:rsidR="00BB7667" w:rsidRDefault="00A27614">
      <w:pPr>
        <w:pStyle w:val="Author-eListParagraph"/>
        <w:numPr>
          <w:ilvl w:val="0"/>
          <w:numId w:val="688"/>
        </w:numPr>
      </w:pPr>
      <w:r>
        <w:rPr>
          <w:rStyle w:val="soitChar"/>
        </w:rPr>
        <w:t xml:space="preserve">Adhérence au support visé (essai en laboratoire) : </w:t>
      </w:r>
      <w:r>
        <w:rPr>
          <w:rStyle w:val="optioncarChar"/>
        </w:rPr>
        <w:t xml:space="preserve">non spécifié </w:t>
      </w:r>
      <w:r>
        <w:t>(par défaut)</w:t>
      </w:r>
      <w:r>
        <w:rPr>
          <w:rStyle w:val="optioncarChar"/>
        </w:rPr>
        <w:t xml:space="preserve"> / ≥ *** N/mm²</w:t>
      </w:r>
    </w:p>
    <w:p w14:paraId="24DAAD43" w14:textId="77777777" w:rsidR="00BB7667" w:rsidRDefault="00A27614">
      <w:pPr>
        <w:pStyle w:val="Author-eListParagraph"/>
        <w:numPr>
          <w:ilvl w:val="0"/>
          <w:numId w:val="688"/>
        </w:numPr>
      </w:pPr>
      <w:r>
        <w:rPr>
          <w:rStyle w:val="soitChar"/>
        </w:rPr>
        <w:t xml:space="preserve">Réaction au feu : </w:t>
      </w:r>
      <w:r>
        <w:rPr>
          <w:rStyle w:val="optioncarChar"/>
        </w:rPr>
        <w:t xml:space="preserve">A1 </w:t>
      </w:r>
      <w:r>
        <w:t>(par défaut)</w:t>
      </w:r>
      <w:r>
        <w:rPr>
          <w:rStyle w:val="optioncarChar"/>
        </w:rPr>
        <w:t xml:space="preserve"> / ***</w:t>
      </w:r>
    </w:p>
    <w:p w14:paraId="7435B42F" w14:textId="77777777" w:rsidR="00BB7667" w:rsidRDefault="00A27614">
      <w:pPr>
        <w:jc w:val="both"/>
      </w:pPr>
      <w:r>
        <w:rPr>
          <w:b/>
        </w:rPr>
        <w:t>(soit)</w:t>
      </w:r>
    </w:p>
    <w:p w14:paraId="4B4E6EE7" w14:textId="77777777" w:rsidR="00BB7667" w:rsidRDefault="00A27614">
      <w:pPr>
        <w:jc w:val="both"/>
      </w:pPr>
      <w:r>
        <w:rPr>
          <w:rStyle w:val="soitChar"/>
          <w:u w:val="single"/>
        </w:rPr>
        <w:t>Dosé in situ :</w:t>
      </w:r>
      <w:r>
        <w:rPr>
          <w:rStyle w:val="soitChar"/>
        </w:rPr>
        <w:t xml:space="preserve"> en fonction du support et de la finition souhaitée, le système d’enduit est constitué d’une éventuelle couche d’accrochage (par ex. 500 kg de chaux par m³ de sable – soit L500), d’une couche de fond (par ex. 400 kg de chaux par m³ de sable, soit L400) et d’une éventuelle couche de finition (par ex. 300 kg de chaux par m³ de sable, soit L300).</w:t>
      </w:r>
    </w:p>
    <w:p w14:paraId="1B016944" w14:textId="77777777" w:rsidR="00BB7667" w:rsidRDefault="00A27614">
      <w:pPr>
        <w:jc w:val="both"/>
      </w:pPr>
      <w:r>
        <w:rPr>
          <w:rStyle w:val="soitChar"/>
        </w:rPr>
        <w:t xml:space="preserve"> Le dosage et la composition des couches de base et de finition sont proposés par l’entrepreneur, la proposition est soumise à l’approbation de la direction de chantier.</w:t>
      </w:r>
    </w:p>
    <w:p w14:paraId="203004E9" w14:textId="77777777" w:rsidR="00BB7667" w:rsidRDefault="00A27614">
      <w:pPr>
        <w:jc w:val="both"/>
      </w:pPr>
      <w:r>
        <w:rPr>
          <w:rStyle w:val="soitChar"/>
        </w:rPr>
        <w:t xml:space="preserve"> La chaux ayant des propriétés hydrauliques répond aux spécifications de la [NBN EN 459-1].</w:t>
      </w:r>
    </w:p>
    <w:p w14:paraId="6D3922C0" w14:textId="77777777" w:rsidR="00BB7667" w:rsidRDefault="00A27614">
      <w:pPr>
        <w:jc w:val="both"/>
      </w:pPr>
      <w:r>
        <w:rPr>
          <w:rStyle w:val="soitChar"/>
        </w:rPr>
        <w:t xml:space="preserve"> Ajout d’un agent hydrophobe : </w:t>
      </w:r>
      <w:r>
        <w:rPr>
          <w:rStyle w:val="optioncarChar"/>
        </w:rPr>
        <w:t>non</w:t>
      </w:r>
      <w:r>
        <w:t xml:space="preserve"> (par défaut) </w:t>
      </w:r>
      <w:r>
        <w:rPr>
          <w:rStyle w:val="optioncarChar"/>
        </w:rPr>
        <w:t>/ oui / non spécifié</w:t>
      </w:r>
    </w:p>
    <w:p w14:paraId="43F72439" w14:textId="77777777" w:rsidR="00BB7667" w:rsidRDefault="00A27614">
      <w:pPr>
        <w:jc w:val="both"/>
      </w:pPr>
      <w:r>
        <w:rPr>
          <w:b/>
        </w:rPr>
        <w:t>(soit)</w:t>
      </w:r>
    </w:p>
    <w:p w14:paraId="7B357DF0" w14:textId="77777777" w:rsidR="00BB7667" w:rsidRDefault="00A27614">
      <w:pPr>
        <w:jc w:val="both"/>
      </w:pPr>
      <w:r>
        <w:rPr>
          <w:rStyle w:val="soitChar"/>
          <w:u w:val="single"/>
        </w:rPr>
        <w:t>A proposer par l’entrepreneur </w:t>
      </w:r>
      <w:r>
        <w:rPr>
          <w:rStyle w:val="soitChar"/>
        </w:rPr>
        <w:t>: conformément aux prescriptions ci-dessus en cas d’enduit industriel ou dosé in situ. La proposition est soumise à l’approbation de la direction de chantier.</w:t>
      </w:r>
    </w:p>
    <w:p w14:paraId="4E2D5B38" w14:textId="77777777" w:rsidR="00BB7667" w:rsidRDefault="00A27614">
      <w:pPr>
        <w:pStyle w:val="pheading"/>
      </w:pPr>
      <w:r>
        <w:t>- Finitions</w:t>
      </w:r>
    </w:p>
    <w:p w14:paraId="3D115713" w14:textId="77777777" w:rsidR="00BB7667" w:rsidRDefault="00BB7667"/>
    <w:p w14:paraId="5D4644AC" w14:textId="77777777" w:rsidR="00BB7667" w:rsidRDefault="00A27614">
      <w:pPr>
        <w:pStyle w:val="Author-eListParagraph"/>
        <w:numPr>
          <w:ilvl w:val="0"/>
          <w:numId w:val="689"/>
        </w:numPr>
        <w:jc w:val="both"/>
      </w:pPr>
      <w:r>
        <w:t>La dernière couche d’enduit est destinée à recevoir (non compté ici, compris dans l'article respectif) : </w:t>
      </w:r>
      <w:r>
        <w:rPr>
          <w:rStyle w:val="optioncarChar"/>
        </w:rPr>
        <w:t>rien </w:t>
      </w:r>
      <w:r>
        <w:t>(par défaut)</w:t>
      </w:r>
      <w:r>
        <w:rPr>
          <w:rStyle w:val="optioncarChar"/>
        </w:rPr>
        <w:t> / peinture</w:t>
      </w:r>
      <w:r>
        <w:t> </w:t>
      </w:r>
      <w:r>
        <w:rPr>
          <w:rStyle w:val="optioncarChar"/>
        </w:rPr>
        <w:t>(</w:t>
      </w:r>
      <w:hyperlink r:id="rId355" w:history="1" w:docLocation="1276">
        <w:r>
          <w:rPr>
            <w:rStyle w:val="optioncarChar"/>
          </w:rPr>
          <w:t>81.12 Finitions / décorations intérieures des parois (murs et plafonds)</w:t>
        </w:r>
      </w:hyperlink>
      <w:r>
        <w:rPr>
          <w:rStyle w:val="optioncarChar"/>
        </w:rPr>
        <w:t>) / ***</w:t>
      </w:r>
    </w:p>
    <w:p w14:paraId="6BC57357" w14:textId="77777777" w:rsidR="00BB7667" w:rsidRDefault="00A27614">
      <w:pPr>
        <w:pStyle w:val="Author-eListParagraph"/>
        <w:numPr>
          <w:ilvl w:val="0"/>
          <w:numId w:val="689"/>
        </w:numPr>
        <w:jc w:val="both"/>
      </w:pPr>
      <w:r>
        <w:t>Parachèvement de l’enduit de finition : </w:t>
      </w:r>
      <w:r>
        <w:rPr>
          <w:rStyle w:val="optioncarChar"/>
        </w:rPr>
        <w:t>dressé et lisse </w:t>
      </w:r>
      <w:r>
        <w:t>(par défaut)</w:t>
      </w:r>
      <w:r>
        <w:rPr>
          <w:rStyle w:val="optioncarChar"/>
        </w:rPr>
        <w:t> / structure grattée / dressée (pour recevoir par ex. un carrelage) / ***</w:t>
      </w:r>
    </w:p>
    <w:p w14:paraId="10E6D049" w14:textId="77777777" w:rsidR="00BB7667" w:rsidRDefault="00A27614">
      <w:pPr>
        <w:pStyle w:val="Author-eListParagraph"/>
        <w:numPr>
          <w:ilvl w:val="0"/>
          <w:numId w:val="689"/>
        </w:numPr>
        <w:jc w:val="both"/>
      </w:pPr>
      <w:r>
        <w:t>Niveau de qualité des finitions lisses le cas échéant : </w:t>
      </w:r>
      <w:r>
        <w:rPr>
          <w:rStyle w:val="optioncarChar"/>
        </w:rPr>
        <w:t>Q1-Q2-Q3 </w:t>
      </w:r>
      <w:r>
        <w:t>(par défaut)</w:t>
      </w:r>
      <w:r>
        <w:rPr>
          <w:rStyle w:val="optioncarChar"/>
        </w:rPr>
        <w:t> / Q4</w:t>
      </w:r>
    </w:p>
    <w:p w14:paraId="01D147C8" w14:textId="77777777" w:rsidR="00BB7667" w:rsidRDefault="00A27614">
      <w:pPr>
        <w:pStyle w:val="Author-eListParagraph"/>
        <w:numPr>
          <w:ilvl w:val="0"/>
          <w:numId w:val="689"/>
        </w:numPr>
        <w:jc w:val="both"/>
      </w:pPr>
      <w:r>
        <w:t>Couleur par adjonction de pigments de la finition destinée à rester visible : </w:t>
      </w:r>
      <w:r>
        <w:rPr>
          <w:rStyle w:val="optioncarChar"/>
        </w:rPr>
        <w:t>à proposer par l’entrepreneur</w:t>
      </w:r>
      <w:r>
        <w:t> (par défaut)</w:t>
      </w:r>
      <w:r>
        <w:rPr>
          <w:rStyle w:val="optioncarChar"/>
        </w:rPr>
        <w:t> / blanc / beige / ***</w:t>
      </w:r>
    </w:p>
    <w:p w14:paraId="54BB6D2A" w14:textId="77777777" w:rsidR="00BB7667" w:rsidRDefault="00A27614">
      <w:pPr>
        <w:pStyle w:val="pheading"/>
      </w:pPr>
      <w:r>
        <w:t>EXÉCUTION / MISE EN ŒUVRE</w:t>
      </w:r>
    </w:p>
    <w:p w14:paraId="3557D63A" w14:textId="77777777" w:rsidR="00BB7667" w:rsidRDefault="00A27614">
      <w:pPr>
        <w:pStyle w:val="pheading"/>
      </w:pPr>
      <w:r>
        <w:t>- Prescriptions générales</w:t>
      </w:r>
    </w:p>
    <w:p w14:paraId="05C2441E" w14:textId="77777777" w:rsidR="00BB7667" w:rsidRDefault="00A27614">
      <w:pPr>
        <w:jc w:val="both"/>
      </w:pPr>
      <w:r>
        <w:t>Les travaux préparatoires et l’exécution sont conformes à la [NBN EN 13914-2], à la [NIT 284] et à la documentation technique accompagnant les produits.</w:t>
      </w:r>
    </w:p>
    <w:p w14:paraId="08BBEC99" w14:textId="77777777" w:rsidR="00BB7667" w:rsidRDefault="00A27614">
      <w:pPr>
        <w:jc w:val="both"/>
      </w:pPr>
      <w:r>
        <w:t xml:space="preserve">Le support est physiquement et visuellement accessible : </w:t>
      </w:r>
      <w:r>
        <w:rPr>
          <w:rStyle w:val="optioncarChar"/>
        </w:rPr>
        <w:t xml:space="preserve">oui </w:t>
      </w:r>
      <w:r>
        <w:t>(par défaut)</w:t>
      </w:r>
      <w:r>
        <w:rPr>
          <w:rStyle w:val="optioncarChar"/>
        </w:rPr>
        <w:t xml:space="preserve"> / non</w:t>
      </w:r>
      <w:r>
        <w:t>.</w:t>
      </w:r>
    </w:p>
    <w:p w14:paraId="2C7057D0" w14:textId="77777777" w:rsidR="00BB7667" w:rsidRDefault="00A27614">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r>
        <w:t>.</w:t>
      </w:r>
    </w:p>
    <w:p w14:paraId="6CE5A32C" w14:textId="77777777" w:rsidR="00BB7667" w:rsidRDefault="00A27614">
      <w:pPr>
        <w:jc w:val="both"/>
      </w:pPr>
      <w:r>
        <w:t xml:space="preserve">Nécessité d’un support d’enduit à poser par l’enduiseur et compris dans le présent poste : </w:t>
      </w:r>
      <w:r>
        <w:rPr>
          <w:rStyle w:val="optioncarChar"/>
        </w:rPr>
        <w:t xml:space="preserve">à proposer par l’entrepreneur </w:t>
      </w:r>
      <w:r>
        <w:t>(par défaut)</w:t>
      </w:r>
      <w:r>
        <w:rPr>
          <w:rStyle w:val="optioncarChar"/>
        </w:rPr>
        <w:t xml:space="preserve"> / treillis métallique à dos cartonné / ***.</w:t>
      </w:r>
    </w:p>
    <w:p w14:paraId="40B1BC4E" w14:textId="77777777" w:rsidR="00BB7667" w:rsidRDefault="00A27614">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7D91D6C5" w14:textId="77777777" w:rsidR="00BB7667" w:rsidRDefault="00A27614">
      <w:pPr>
        <w:jc w:val="both"/>
      </w:pPr>
      <w:r>
        <w:t xml:space="preserve">Conception de l’enduit : </w:t>
      </w:r>
      <w:r>
        <w:rPr>
          <w:rStyle w:val="optioncarChar"/>
        </w:rPr>
        <w:t xml:space="preserve">à proposer par l’entrepreneur </w:t>
      </w:r>
      <w:r>
        <w:t>(par défaut)</w:t>
      </w:r>
      <w:r>
        <w:rPr>
          <w:rStyle w:val="optioncarChar"/>
        </w:rPr>
        <w:t xml:space="preserve"> / monocouche en 10 mm d’épaisseur / multicouche (couche de base en 10 mm d’épaisseur) / ***</w:t>
      </w:r>
      <w:r>
        <w:t>.</w:t>
      </w:r>
    </w:p>
    <w:p w14:paraId="5EE94CFC" w14:textId="77777777" w:rsidR="00BB7667" w:rsidRDefault="00A27614">
      <w:pPr>
        <w:jc w:val="both"/>
      </w:pPr>
      <w:r>
        <w:t xml:space="preserve">Classe de tolérances géométriques : </w:t>
      </w:r>
      <w:r>
        <w:rPr>
          <w:rStyle w:val="optioncarChar"/>
        </w:rPr>
        <w:t xml:space="preserve">normale </w:t>
      </w:r>
      <w:r>
        <w:t>(par défaut)</w:t>
      </w:r>
      <w:r>
        <w:rPr>
          <w:rStyle w:val="optioncarChar"/>
        </w:rPr>
        <w:t xml:space="preserve"> / spéciale</w:t>
      </w:r>
    </w:p>
    <w:p w14:paraId="373B3E7B" w14:textId="77777777" w:rsidR="00BB7667" w:rsidRDefault="00A27614">
      <w:pPr>
        <w:pStyle w:val="pheading"/>
      </w:pPr>
      <w:r>
        <w:t>MESURAGE</w:t>
      </w:r>
    </w:p>
    <w:p w14:paraId="76D8D3D7" w14:textId="77777777" w:rsidR="00BB7667" w:rsidRDefault="00A27614">
      <w:pPr>
        <w:pStyle w:val="pheading"/>
      </w:pPr>
      <w:r>
        <w:t>- unité de mesure:</w:t>
      </w:r>
    </w:p>
    <w:p w14:paraId="7743D32B" w14:textId="77777777" w:rsidR="00BB7667" w:rsidRDefault="00A27614">
      <w:r>
        <w:t>m²</w:t>
      </w:r>
    </w:p>
    <w:p w14:paraId="00090067" w14:textId="77777777" w:rsidR="00BB7667" w:rsidRDefault="00A27614">
      <w:pPr>
        <w:pStyle w:val="pheading"/>
      </w:pPr>
      <w:r>
        <w:t>- code de mesurage:</w:t>
      </w:r>
    </w:p>
    <w:p w14:paraId="7461128E" w14:textId="77777777" w:rsidR="00BB7667" w:rsidRDefault="00A27614">
      <w:r>
        <w:t>Surface nette, les réservations supérieures à 0,5 m² sont déduites.</w:t>
      </w:r>
    </w:p>
    <w:p w14:paraId="4B11D90F" w14:textId="77777777" w:rsidR="00BB7667" w:rsidRDefault="00A27614">
      <w:pPr>
        <w:pStyle w:val="pheading"/>
      </w:pPr>
      <w:r>
        <w:t>- nature du marché:</w:t>
      </w:r>
    </w:p>
    <w:p w14:paraId="06C0E54D" w14:textId="77777777" w:rsidR="00BB7667" w:rsidRDefault="00A27614">
      <w:r>
        <w:t>QF</w:t>
      </w:r>
    </w:p>
    <w:p w14:paraId="31296E13" w14:textId="77777777" w:rsidR="00BB7667" w:rsidRDefault="00A27614">
      <w:pPr>
        <w:pStyle w:val="Author-eSectionHeading5"/>
      </w:pPr>
      <w:bookmarkStart w:id="888" w:name="_Toc178838788"/>
      <w:r>
        <w:t>54.15.3 Enduits batards, ciment + chaux aérienne CCTB 01.02</w:t>
      </w:r>
      <w:bookmarkEnd w:id="888"/>
    </w:p>
    <w:p w14:paraId="1D70A419" w14:textId="77777777" w:rsidR="00BB7667" w:rsidRDefault="00A27614">
      <w:pPr>
        <w:pStyle w:val="Author-eSectionHeading6"/>
      </w:pPr>
      <w:bookmarkStart w:id="889" w:name="_Toc178838789"/>
      <w:r>
        <w:t>54.15.3a Enduits bâtards, ciment + chaux aérienne CCTB 01.11</w:t>
      </w:r>
      <w:bookmarkEnd w:id="889"/>
    </w:p>
    <w:p w14:paraId="05541AB8" w14:textId="77777777" w:rsidR="00BB7667" w:rsidRDefault="00A27614">
      <w:pPr>
        <w:pStyle w:val="pheading"/>
      </w:pPr>
      <w:r>
        <w:t>DESCRIPTION</w:t>
      </w:r>
    </w:p>
    <w:p w14:paraId="0691AAD6" w14:textId="77777777" w:rsidR="00BB7667" w:rsidRDefault="00A27614">
      <w:pPr>
        <w:pStyle w:val="pheading"/>
      </w:pPr>
      <w:r>
        <w:t>- Définition / Comprend</w:t>
      </w:r>
    </w:p>
    <w:p w14:paraId="1D538ABE" w14:textId="77777777" w:rsidR="00BB7667" w:rsidRDefault="00A27614">
      <w:pPr>
        <w:jc w:val="both"/>
      </w:pPr>
      <w:r>
        <w:t>Il s’agit de la fourniture et la pose d’un système d’enduit à base de ciment et de chaux aérienne (chaux grasse, chaux hydratée) sur plafond intérieur.</w:t>
      </w:r>
    </w:p>
    <w:p w14:paraId="28FE5AF0" w14:textId="77777777" w:rsidR="00BB7667" w:rsidRDefault="00A27614">
      <w:pPr>
        <w:pStyle w:val="pheading"/>
      </w:pPr>
      <w:r>
        <w:t>MATÉRIAUX</w:t>
      </w:r>
    </w:p>
    <w:p w14:paraId="40F380B4" w14:textId="77777777" w:rsidR="00BB7667" w:rsidRDefault="00A27614">
      <w:pPr>
        <w:pStyle w:val="pheading"/>
      </w:pPr>
      <w:r>
        <w:t>- Caractéristiques générales</w:t>
      </w:r>
    </w:p>
    <w:p w14:paraId="589D5939" w14:textId="77777777" w:rsidR="00BB7667" w:rsidRDefault="00A27614">
      <w:pPr>
        <w:jc w:val="both"/>
      </w:pPr>
      <w:r>
        <w:t xml:space="preserve">Le système d’enduit à appliquer est un système </w:t>
      </w:r>
      <w:r>
        <w:rPr>
          <w:rStyle w:val="optioncarChar"/>
        </w:rPr>
        <w:t xml:space="preserve">industriel </w:t>
      </w:r>
      <w:r>
        <w:t>(par défaut)</w:t>
      </w:r>
      <w:r>
        <w:rPr>
          <w:rStyle w:val="optioncarChar"/>
        </w:rPr>
        <w:t xml:space="preserve"> / dosé in situ / à proposer par l’entrepreneur.</w:t>
      </w:r>
    </w:p>
    <w:p w14:paraId="2774C5C3" w14:textId="77777777" w:rsidR="00BB7667" w:rsidRDefault="00A27614">
      <w:pPr>
        <w:jc w:val="both"/>
      </w:pPr>
      <w:r>
        <w:rPr>
          <w:b/>
        </w:rPr>
        <w:t>(soit par défaut)</w:t>
      </w:r>
    </w:p>
    <w:p w14:paraId="45D38C73" w14:textId="77777777" w:rsidR="00BB7667" w:rsidRDefault="00A27614">
      <w:pPr>
        <w:jc w:val="both"/>
      </w:pPr>
      <w:r>
        <w:rPr>
          <w:rStyle w:val="soitChar"/>
          <w:u w:val="single"/>
        </w:rPr>
        <w:t>Industriel :</w:t>
      </w:r>
      <w:r>
        <w:rPr>
          <w:rStyle w:val="soitChar"/>
        </w:rPr>
        <w:t xml:space="preserve"> les différentes couches d’enduits répondent aux spécifications de la [NBN EN 998-1]. Les catégories ou classes sont prescrites comme suit :</w:t>
      </w:r>
    </w:p>
    <w:p w14:paraId="5FC003F9" w14:textId="77777777" w:rsidR="00BB7667" w:rsidRDefault="00A27614">
      <w:pPr>
        <w:pStyle w:val="Author-eListParagraph"/>
        <w:numPr>
          <w:ilvl w:val="0"/>
          <w:numId w:val="690"/>
        </w:numPr>
      </w:pPr>
      <w:r>
        <w:rPr>
          <w:rStyle w:val="soitChar"/>
        </w:rPr>
        <w:t xml:space="preserve">Type de ciment : </w:t>
      </w:r>
      <w:r>
        <w:rPr>
          <w:rStyle w:val="optioncarChar"/>
        </w:rPr>
        <w:t xml:space="preserve">à proposer par l’entrepreneur </w:t>
      </w:r>
      <w:r>
        <w:t>(par défaut)</w:t>
      </w:r>
      <w:r>
        <w:rPr>
          <w:rStyle w:val="optioncarChar"/>
        </w:rPr>
        <w:t xml:space="preserve"> / ***</w:t>
      </w:r>
    </w:p>
    <w:p w14:paraId="64654C62" w14:textId="77777777" w:rsidR="00BB7667" w:rsidRDefault="00A27614">
      <w:pPr>
        <w:pStyle w:val="Author-eListParagraph"/>
        <w:numPr>
          <w:ilvl w:val="0"/>
          <w:numId w:val="690"/>
        </w:numPr>
      </w:pPr>
      <w:r>
        <w:rPr>
          <w:rStyle w:val="soitChar"/>
        </w:rPr>
        <w:t xml:space="preserve">Type de chaux aérienne : </w:t>
      </w:r>
      <w:r>
        <w:rPr>
          <w:rStyle w:val="optioncarChar"/>
        </w:rPr>
        <w:t>à proposer par l’entrepreneur</w:t>
      </w:r>
      <w:r>
        <w:t xml:space="preserve"> (par défaut)</w:t>
      </w:r>
      <w:r>
        <w:rPr>
          <w:rStyle w:val="optioncarChar"/>
        </w:rPr>
        <w:t xml:space="preserve"> / CL 90 / ***</w:t>
      </w:r>
    </w:p>
    <w:p w14:paraId="1D303F25" w14:textId="77777777" w:rsidR="00BB7667" w:rsidRDefault="00A27614">
      <w:pPr>
        <w:pStyle w:val="Author-eListParagraph"/>
        <w:numPr>
          <w:ilvl w:val="0"/>
          <w:numId w:val="690"/>
        </w:numPr>
      </w:pPr>
      <w:r>
        <w:rPr>
          <w:rStyle w:val="soitChar"/>
        </w:rPr>
        <w:t xml:space="preserve">Type d’enduit : </w:t>
      </w:r>
      <w:r>
        <w:rPr>
          <w:rStyle w:val="optioncarChar"/>
        </w:rPr>
        <w:t xml:space="preserve">GP (mortier d’usage courant) </w:t>
      </w:r>
      <w:r>
        <w:t>(par défaut)</w:t>
      </w:r>
      <w:r>
        <w:rPr>
          <w:rStyle w:val="optioncarChar"/>
        </w:rPr>
        <w:t xml:space="preserve"> / LW (mortier allégés) / CR (mortiers colorés) / OC (mortier monocouche) / R (mortier de rénovation) / T (mortier isolant) / non spécifié.</w:t>
      </w:r>
    </w:p>
    <w:p w14:paraId="5EF3255D" w14:textId="77777777" w:rsidR="00BB7667" w:rsidRDefault="00A27614">
      <w:pPr>
        <w:pStyle w:val="Author-eListParagraph"/>
        <w:numPr>
          <w:ilvl w:val="0"/>
          <w:numId w:val="690"/>
        </w:numPr>
      </w:pPr>
      <w:r>
        <w:rPr>
          <w:rStyle w:val="soitChar"/>
        </w:rPr>
        <w:t xml:space="preserve">Catégorie de résistance à la compression : </w:t>
      </w:r>
      <w:r>
        <w:rPr>
          <w:rStyle w:val="optioncarChar"/>
        </w:rPr>
        <w:t>CS IV (élevée) / CS III / CS II / CS I (faible) / non spécifié</w:t>
      </w:r>
    </w:p>
    <w:p w14:paraId="30ED4018" w14:textId="77777777" w:rsidR="00BB7667" w:rsidRDefault="00A27614">
      <w:pPr>
        <w:pStyle w:val="Author-eListParagraph"/>
        <w:numPr>
          <w:ilvl w:val="0"/>
          <w:numId w:val="690"/>
        </w:numPr>
      </w:pPr>
      <w:r>
        <w:rPr>
          <w:rStyle w:val="soitChar"/>
        </w:rPr>
        <w:t xml:space="preserve">Catégorie d’absorption par capillarité : </w:t>
      </w:r>
      <w:r>
        <w:rPr>
          <w:rStyle w:val="optioncarChar"/>
        </w:rPr>
        <w:t xml:space="preserve">Wc0 (pas spécifié) </w:t>
      </w:r>
      <w:r>
        <w:t>(par défaut)</w:t>
      </w:r>
      <w:r>
        <w:rPr>
          <w:rStyle w:val="optioncarChar"/>
        </w:rPr>
        <w:t xml:space="preserve"> / Wc1 / Wc2 (faible) / non spécifié</w:t>
      </w:r>
    </w:p>
    <w:p w14:paraId="18C0B45C" w14:textId="77777777" w:rsidR="00BB7667" w:rsidRDefault="00A27614">
      <w:pPr>
        <w:pStyle w:val="Author-eListParagraph"/>
        <w:numPr>
          <w:ilvl w:val="0"/>
          <w:numId w:val="690"/>
        </w:numPr>
      </w:pPr>
      <w:r>
        <w:rPr>
          <w:rStyle w:val="soitChar"/>
        </w:rPr>
        <w:t xml:space="preserve">Adhérence au support visé (essai en laboratoire) : </w:t>
      </w:r>
      <w:r>
        <w:rPr>
          <w:rStyle w:val="optioncarChar"/>
        </w:rPr>
        <w:t xml:space="preserve">non spécifié </w:t>
      </w:r>
      <w:r>
        <w:t xml:space="preserve">(par défaut) </w:t>
      </w:r>
      <w:r>
        <w:rPr>
          <w:rStyle w:val="optioncarChar"/>
        </w:rPr>
        <w:t>/ ≥ *** N/mm²</w:t>
      </w:r>
    </w:p>
    <w:p w14:paraId="33D3E685" w14:textId="77777777" w:rsidR="00BB7667" w:rsidRDefault="00A27614">
      <w:pPr>
        <w:pStyle w:val="Author-eListParagraph"/>
        <w:numPr>
          <w:ilvl w:val="0"/>
          <w:numId w:val="690"/>
        </w:numPr>
      </w:pPr>
      <w:r>
        <w:rPr>
          <w:rStyle w:val="soitChar"/>
        </w:rPr>
        <w:t xml:space="preserve">Réaction au feu : </w:t>
      </w:r>
      <w:r>
        <w:rPr>
          <w:rStyle w:val="optioncarChar"/>
        </w:rPr>
        <w:t>A1</w:t>
      </w:r>
      <w:r>
        <w:t xml:space="preserve"> (par défaut)</w:t>
      </w:r>
      <w:r>
        <w:rPr>
          <w:rStyle w:val="optioncarChar"/>
        </w:rPr>
        <w:t xml:space="preserve"> / ***</w:t>
      </w:r>
    </w:p>
    <w:p w14:paraId="633F3F86" w14:textId="77777777" w:rsidR="00BB7667" w:rsidRDefault="00A27614">
      <w:pPr>
        <w:jc w:val="both"/>
      </w:pPr>
      <w:r>
        <w:rPr>
          <w:b/>
        </w:rPr>
        <w:t>(soit)</w:t>
      </w:r>
    </w:p>
    <w:p w14:paraId="0C74F543" w14:textId="77777777" w:rsidR="00BB7667" w:rsidRDefault="00A27614">
      <w:pPr>
        <w:jc w:val="both"/>
      </w:pPr>
      <w:r>
        <w:rPr>
          <w:rStyle w:val="soitChar"/>
          <w:u w:val="single"/>
        </w:rPr>
        <w:t>Dosé in situ :</w:t>
      </w:r>
      <w:r>
        <w:rPr>
          <w:rStyle w:val="soitChar"/>
        </w:rPr>
        <w:t xml:space="preserve"> en fonction du support et de la finition souhaitée, le système d’enduit est constitué d’une éventuelle couche d’accrochage, d’une couche de fond (par ex. 250 kg de ciment et 250 kg de chaux par m³ de sable, soit C250 AL250) et d’une éventuelle couche de finition (par ex. 120 kg de ciment et 120 kg de chaux par m³ de sable, soit C120 AL120).</w:t>
      </w:r>
    </w:p>
    <w:p w14:paraId="7DF1CF4C" w14:textId="77777777" w:rsidR="00BB7667" w:rsidRDefault="00A27614">
      <w:pPr>
        <w:jc w:val="both"/>
      </w:pPr>
      <w:r>
        <w:rPr>
          <w:rStyle w:val="soitChar"/>
        </w:rPr>
        <w:t xml:space="preserve"> Le dosage et la composition des couches de base et de finition sont proposés par l’entrepreneur, la proposition est soumise à l’approbation de la direction de chantier.</w:t>
      </w:r>
    </w:p>
    <w:p w14:paraId="40AA8D25" w14:textId="77777777" w:rsidR="00BB7667" w:rsidRDefault="00A27614">
      <w:pPr>
        <w:jc w:val="both"/>
      </w:pPr>
      <w:r>
        <w:rPr>
          <w:rStyle w:val="soitChar"/>
        </w:rPr>
        <w:t xml:space="preserve"> Le ciment dispose d'une déclaration d'aptitude à l'utilisation suivant les prescriptions de l'élément </w:t>
      </w:r>
      <w:hyperlink r:id="rId356" w:history="1" w:docLocation="68">
        <w:r>
          <w:rPr>
            <w:rStyle w:val="soitChar"/>
          </w:rPr>
          <w:t>02.42.1 Critères d'acceptabilité</w:t>
        </w:r>
      </w:hyperlink>
      <w:r>
        <w:rPr>
          <w:rStyle w:val="soitChar"/>
        </w:rPr>
        <w:t>.</w:t>
      </w:r>
    </w:p>
    <w:p w14:paraId="69F5AC11" w14:textId="77777777" w:rsidR="00BB7667" w:rsidRDefault="00A27614">
      <w:pPr>
        <w:jc w:val="both"/>
      </w:pPr>
      <w:r>
        <w:rPr>
          <w:rStyle w:val="soitChar"/>
        </w:rPr>
        <w:t xml:space="preserve"> Ajout d’un agent hydrophobe : </w:t>
      </w:r>
      <w:r>
        <w:rPr>
          <w:rStyle w:val="optioncarChar"/>
        </w:rPr>
        <w:t>non</w:t>
      </w:r>
      <w:r>
        <w:t xml:space="preserve"> (par défaut)</w:t>
      </w:r>
      <w:r>
        <w:rPr>
          <w:rStyle w:val="optioncarChar"/>
        </w:rPr>
        <w:t xml:space="preserve"> / oui / non spécifié</w:t>
      </w:r>
    </w:p>
    <w:p w14:paraId="10D6EA09" w14:textId="77777777" w:rsidR="00BB7667" w:rsidRDefault="00A27614">
      <w:pPr>
        <w:jc w:val="both"/>
      </w:pPr>
      <w:r>
        <w:rPr>
          <w:b/>
        </w:rPr>
        <w:t>(soit)</w:t>
      </w:r>
    </w:p>
    <w:p w14:paraId="1FDD174A" w14:textId="77777777" w:rsidR="00BB7667" w:rsidRDefault="00A27614">
      <w:pPr>
        <w:jc w:val="both"/>
      </w:pPr>
      <w:r>
        <w:rPr>
          <w:rStyle w:val="soitChar"/>
          <w:u w:val="single"/>
        </w:rPr>
        <w:t>A proposer par l’entrepreneur :</w:t>
      </w:r>
      <w:r>
        <w:rPr>
          <w:rStyle w:val="soitChar"/>
        </w:rPr>
        <w:t xml:space="preserve"> conformément aux prescriptions ci-dessus en cas d’enduit industriel ou dosé in situ. La proposition est soumise à l’approbation de la direction de chantier.</w:t>
      </w:r>
    </w:p>
    <w:p w14:paraId="7FD33850" w14:textId="77777777" w:rsidR="00BB7667" w:rsidRDefault="00A27614">
      <w:pPr>
        <w:pStyle w:val="pheading"/>
      </w:pPr>
      <w:r>
        <w:t>- Finitions</w:t>
      </w:r>
    </w:p>
    <w:p w14:paraId="65244B5F" w14:textId="77777777" w:rsidR="00BB7667" w:rsidRDefault="00BB7667"/>
    <w:p w14:paraId="3C6C7485" w14:textId="77777777" w:rsidR="00BB7667" w:rsidRDefault="00A27614">
      <w:pPr>
        <w:pStyle w:val="Author-eListParagraph"/>
        <w:numPr>
          <w:ilvl w:val="0"/>
          <w:numId w:val="691"/>
        </w:numPr>
        <w:jc w:val="both"/>
      </w:pPr>
      <w:r>
        <w:t xml:space="preserve">La dernière couche d’enduit est destinée à recevoir (non compté ici, compris dans l'article respectif) : </w:t>
      </w:r>
      <w:r>
        <w:rPr>
          <w:rStyle w:val="optioncarChar"/>
        </w:rPr>
        <w:t xml:space="preserve">rien </w:t>
      </w:r>
      <w:r>
        <w:t xml:space="preserve">(par défaut) </w:t>
      </w:r>
      <w:r>
        <w:rPr>
          <w:rStyle w:val="optioncarChar"/>
        </w:rPr>
        <w:t>/ peinture (</w:t>
      </w:r>
      <w:hyperlink r:id="rId357" w:history="1" w:docLocation="1276">
        <w:r>
          <w:rPr>
            <w:rStyle w:val="optioncarChar"/>
          </w:rPr>
          <w:t>81.12 Finitions / décorations intérieures des parois (murs et plafonds)</w:t>
        </w:r>
      </w:hyperlink>
      <w:r>
        <w:rPr>
          <w:rStyle w:val="optioncarChar"/>
        </w:rPr>
        <w:t>) / ***</w:t>
      </w:r>
    </w:p>
    <w:p w14:paraId="27BEF992" w14:textId="77777777" w:rsidR="00BB7667" w:rsidRDefault="00A27614">
      <w:pPr>
        <w:pStyle w:val="Author-eListParagraph"/>
        <w:numPr>
          <w:ilvl w:val="0"/>
          <w:numId w:val="691"/>
        </w:numPr>
        <w:jc w:val="both"/>
      </w:pPr>
      <w:r>
        <w:t xml:space="preserve">Parachèvement de l’enduit de finition : </w:t>
      </w:r>
      <w:r>
        <w:rPr>
          <w:rStyle w:val="optioncarChar"/>
        </w:rPr>
        <w:t xml:space="preserve">dressé et lisse </w:t>
      </w:r>
      <w:r>
        <w:t>(par défaut)</w:t>
      </w:r>
      <w:r>
        <w:rPr>
          <w:rStyle w:val="optioncarChar"/>
        </w:rPr>
        <w:t xml:space="preserve"> / structure grattée / dressée (pour recevoir par ex. un carrelage) / ***</w:t>
      </w:r>
    </w:p>
    <w:p w14:paraId="6479150D" w14:textId="77777777" w:rsidR="00BB7667" w:rsidRDefault="00A27614">
      <w:pPr>
        <w:pStyle w:val="Author-eListParagraph"/>
        <w:numPr>
          <w:ilvl w:val="0"/>
          <w:numId w:val="691"/>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14298AB6" w14:textId="77777777" w:rsidR="00BB7667" w:rsidRDefault="00A27614">
      <w:pPr>
        <w:pStyle w:val="Author-eListParagraph"/>
        <w:numPr>
          <w:ilvl w:val="0"/>
          <w:numId w:val="691"/>
        </w:numPr>
        <w:jc w:val="both"/>
      </w:pPr>
      <w:r>
        <w:t xml:space="preserve">Couleur par adjonction de pigments de la finition destinée à rester visible : </w:t>
      </w:r>
      <w:r>
        <w:rPr>
          <w:rStyle w:val="optioncarChar"/>
        </w:rPr>
        <w:t xml:space="preserve">à proposer par l’entrepreneur </w:t>
      </w:r>
      <w:r>
        <w:t>(par défaut)</w:t>
      </w:r>
      <w:r>
        <w:rPr>
          <w:rStyle w:val="optioncarChar"/>
        </w:rPr>
        <w:t xml:space="preserve"> / blanc / beige / ***</w:t>
      </w:r>
    </w:p>
    <w:p w14:paraId="18BB2CAE" w14:textId="77777777" w:rsidR="00BB7667" w:rsidRDefault="00A27614">
      <w:pPr>
        <w:pStyle w:val="pheading"/>
      </w:pPr>
      <w:r>
        <w:t>EXÉCUTION / MISE EN ŒUVRE</w:t>
      </w:r>
    </w:p>
    <w:p w14:paraId="5FADCA67" w14:textId="77777777" w:rsidR="00BB7667" w:rsidRDefault="00A27614">
      <w:pPr>
        <w:pStyle w:val="pheading"/>
      </w:pPr>
      <w:r>
        <w:t>- Prescriptions générales</w:t>
      </w:r>
    </w:p>
    <w:p w14:paraId="293ABE4A" w14:textId="77777777" w:rsidR="00BB7667" w:rsidRDefault="00A27614">
      <w:pPr>
        <w:jc w:val="both"/>
      </w:pPr>
      <w:r>
        <w:t>Les travaux préparatoires et l’exécution sont conformes à la [NBN EN 13914-2], à la [NIT 284] et à la documentation technique accompagnant les produits.</w:t>
      </w:r>
    </w:p>
    <w:p w14:paraId="4DA2F3CD" w14:textId="77777777" w:rsidR="00BB7667" w:rsidRDefault="00A27614">
      <w:pPr>
        <w:jc w:val="both"/>
      </w:pPr>
      <w:r>
        <w:t xml:space="preserve">Le support est physiquement et visuellement accessible : </w:t>
      </w:r>
      <w:r>
        <w:rPr>
          <w:rStyle w:val="optioncarChar"/>
        </w:rPr>
        <w:t xml:space="preserve">oui </w:t>
      </w:r>
      <w:r>
        <w:t xml:space="preserve">(par défaut) </w:t>
      </w:r>
      <w:r>
        <w:rPr>
          <w:rStyle w:val="optioncarChar"/>
        </w:rPr>
        <w:t>/ non.</w:t>
      </w:r>
    </w:p>
    <w:p w14:paraId="7F6FCDEB" w14:textId="77777777" w:rsidR="00BB7667" w:rsidRDefault="00A27614">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p>
    <w:p w14:paraId="7F3BB763" w14:textId="77777777" w:rsidR="00BB7667" w:rsidRDefault="00A27614">
      <w:pPr>
        <w:jc w:val="both"/>
      </w:pPr>
      <w:r>
        <w:t xml:space="preserve">Nécessité d’un support d’enduit à poser par l’enduiseur et compris dans le présent poste : </w:t>
      </w:r>
      <w:r>
        <w:rPr>
          <w:rStyle w:val="optioncarChar"/>
        </w:rPr>
        <w:t xml:space="preserve">à proposer par l’entrepreneur </w:t>
      </w:r>
      <w:r>
        <w:t>(par défaut)</w:t>
      </w:r>
      <w:r>
        <w:rPr>
          <w:rStyle w:val="optioncarChar"/>
        </w:rPr>
        <w:t xml:space="preserve"> / treillis métallique à dos cartonné / ***.</w:t>
      </w:r>
    </w:p>
    <w:p w14:paraId="30F75D75" w14:textId="77777777" w:rsidR="00BB7667" w:rsidRDefault="00A27614">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1CC91B29" w14:textId="77777777" w:rsidR="00BB7667" w:rsidRDefault="00A27614">
      <w:pPr>
        <w:jc w:val="both"/>
      </w:pPr>
      <w:r>
        <w:t xml:space="preserve">Conception de l’enduit : </w:t>
      </w:r>
      <w:r>
        <w:rPr>
          <w:rStyle w:val="optioncarChar"/>
        </w:rPr>
        <w:t xml:space="preserve">à proposer par l’entrepreneur </w:t>
      </w:r>
      <w:r>
        <w:t>(par défaut)</w:t>
      </w:r>
      <w:r>
        <w:rPr>
          <w:rStyle w:val="optioncarChar"/>
        </w:rPr>
        <w:t xml:space="preserve"> / monocouche en 10 mm d’épaisseur / multicouche (couche de base en 10 mm d’épaisseur) / ***</w:t>
      </w:r>
      <w:r>
        <w:t>.</w:t>
      </w:r>
    </w:p>
    <w:p w14:paraId="6A23BC93" w14:textId="77777777" w:rsidR="00BB7667" w:rsidRDefault="00A27614">
      <w:pPr>
        <w:jc w:val="both"/>
      </w:pPr>
      <w:r>
        <w:t xml:space="preserve">Classe de tolérances géométriques : </w:t>
      </w:r>
      <w:r>
        <w:rPr>
          <w:rStyle w:val="optioncarChar"/>
        </w:rPr>
        <w:t>normale</w:t>
      </w:r>
      <w:r>
        <w:t xml:space="preserve"> (par défaut)</w:t>
      </w:r>
      <w:r>
        <w:rPr>
          <w:rStyle w:val="optioncarChar"/>
        </w:rPr>
        <w:t xml:space="preserve"> / spéciale</w:t>
      </w:r>
    </w:p>
    <w:p w14:paraId="78063495" w14:textId="77777777" w:rsidR="00BB7667" w:rsidRDefault="00A27614">
      <w:pPr>
        <w:pStyle w:val="pheading"/>
      </w:pPr>
      <w:r>
        <w:t>MESURAGE</w:t>
      </w:r>
    </w:p>
    <w:p w14:paraId="211C2886" w14:textId="77777777" w:rsidR="00BB7667" w:rsidRDefault="00A27614">
      <w:pPr>
        <w:pStyle w:val="pheading"/>
      </w:pPr>
      <w:r>
        <w:t>- unité de mesure:</w:t>
      </w:r>
    </w:p>
    <w:p w14:paraId="504B61D6" w14:textId="77777777" w:rsidR="00BB7667" w:rsidRDefault="00A27614">
      <w:r>
        <w:t>m²</w:t>
      </w:r>
    </w:p>
    <w:p w14:paraId="76F541AE" w14:textId="77777777" w:rsidR="00BB7667" w:rsidRDefault="00A27614">
      <w:pPr>
        <w:pStyle w:val="pheading"/>
      </w:pPr>
      <w:r>
        <w:t>- code de mesurage:</w:t>
      </w:r>
    </w:p>
    <w:p w14:paraId="39E5A27A" w14:textId="77777777" w:rsidR="00BB7667" w:rsidRDefault="00A27614">
      <w:r>
        <w:t>Surface nette, les réservations supérieures à 0,5 m² sont déduites.</w:t>
      </w:r>
    </w:p>
    <w:p w14:paraId="3996FC4F" w14:textId="77777777" w:rsidR="00BB7667" w:rsidRDefault="00A27614">
      <w:pPr>
        <w:pStyle w:val="pheading"/>
      </w:pPr>
      <w:r>
        <w:t>- nature du marché:</w:t>
      </w:r>
    </w:p>
    <w:p w14:paraId="705A424E" w14:textId="77777777" w:rsidR="00BB7667" w:rsidRDefault="00A27614">
      <w:r>
        <w:t>QF</w:t>
      </w:r>
    </w:p>
    <w:p w14:paraId="51AEA1D9" w14:textId="77777777" w:rsidR="00BB7667" w:rsidRDefault="00A27614">
      <w:pPr>
        <w:pStyle w:val="Author-eSectionHeading5"/>
      </w:pPr>
      <w:bookmarkStart w:id="890" w:name="_Toc178838790"/>
      <w:r>
        <w:t>54.15.4 Enduits batards, ciment + chaux hydraulique CCTB 01.02</w:t>
      </w:r>
      <w:bookmarkEnd w:id="890"/>
    </w:p>
    <w:p w14:paraId="3383D0E2" w14:textId="77777777" w:rsidR="00BB7667" w:rsidRDefault="00A27614">
      <w:pPr>
        <w:pStyle w:val="Author-eSectionHeading5"/>
      </w:pPr>
      <w:bookmarkStart w:id="891" w:name="_Toc178838791"/>
      <w:r>
        <w:t>54.15.5 Enduits spécifiques au ciment et/ou à la chaux CCTB 01.02</w:t>
      </w:r>
      <w:bookmarkEnd w:id="891"/>
    </w:p>
    <w:p w14:paraId="62F139C7" w14:textId="77777777" w:rsidR="00BB7667" w:rsidRDefault="00A27614">
      <w:pPr>
        <w:pStyle w:val="Author-eSectionHeading6"/>
      </w:pPr>
      <w:bookmarkStart w:id="892" w:name="_Toc178838792"/>
      <w:r>
        <w:t>54.15.5a Enduits spécifiques au ciment et/ou à la chaux - Stuc CCTB 01.02</w:t>
      </w:r>
      <w:bookmarkEnd w:id="892"/>
    </w:p>
    <w:p w14:paraId="5B4272AA" w14:textId="77777777" w:rsidR="00BB7667" w:rsidRDefault="00A27614">
      <w:pPr>
        <w:pStyle w:val="Author-eSectionHeading4"/>
      </w:pPr>
      <w:bookmarkStart w:id="893" w:name="_Toc178838793"/>
      <w:r>
        <w:t>54.16 Enduits à base de polymères CCTB 01.02</w:t>
      </w:r>
      <w:bookmarkEnd w:id="893"/>
    </w:p>
    <w:p w14:paraId="1F35C8C3" w14:textId="77777777" w:rsidR="00BB7667" w:rsidRDefault="00A27614">
      <w:pPr>
        <w:pStyle w:val="Author-eSectionHeading5"/>
      </w:pPr>
      <w:bookmarkStart w:id="894" w:name="_Toc178838794"/>
      <w:r>
        <w:t>54.16.1 Enduits à base de polymères CCTB 01.02</w:t>
      </w:r>
      <w:bookmarkEnd w:id="894"/>
    </w:p>
    <w:p w14:paraId="6D63B4FB" w14:textId="77777777" w:rsidR="00BB7667" w:rsidRDefault="00A27614">
      <w:pPr>
        <w:pStyle w:val="Author-eSectionHeading6"/>
      </w:pPr>
      <w:bookmarkStart w:id="895" w:name="_Toc178838795"/>
      <w:r>
        <w:t>54.16.1a Enduits à base de polymères CCTB 01.11</w:t>
      </w:r>
      <w:bookmarkEnd w:id="895"/>
    </w:p>
    <w:p w14:paraId="252300B7" w14:textId="77777777" w:rsidR="00BB7667" w:rsidRDefault="00A27614">
      <w:pPr>
        <w:pStyle w:val="pheading"/>
      </w:pPr>
      <w:r>
        <w:t>DESCRIPTION</w:t>
      </w:r>
    </w:p>
    <w:p w14:paraId="4ADF25F3" w14:textId="77777777" w:rsidR="00BB7667" w:rsidRDefault="00A27614">
      <w:pPr>
        <w:pStyle w:val="pheading"/>
      </w:pPr>
      <w:r>
        <w:t>- Définition / Comprend</w:t>
      </w:r>
    </w:p>
    <w:p w14:paraId="6DBFC154" w14:textId="77777777" w:rsidR="00BB7667" w:rsidRDefault="00A27614">
      <w:pPr>
        <w:jc w:val="both"/>
      </w:pPr>
      <w:r>
        <w:t>Il s’agit de la fourniture et la pose sur plafond intérieur d’un enduit à base de polymères (lire ‘organique’), terme consacré par la norme [NBN EN 15824] qui couvre - par une approche performancielle et non de recette - diverses résines synthétiques (acrylique, par ex.) et aussi les enduits inorganiques à base de silicates, de silanes, de silicone et de siloxanes).</w:t>
      </w:r>
    </w:p>
    <w:p w14:paraId="70689C7D" w14:textId="77777777" w:rsidR="00BB7667" w:rsidRDefault="00A27614">
      <w:pPr>
        <w:pStyle w:val="pheading"/>
      </w:pPr>
      <w:r>
        <w:t>MATÉRIAUX</w:t>
      </w:r>
    </w:p>
    <w:p w14:paraId="784853AE" w14:textId="77777777" w:rsidR="00BB7667" w:rsidRDefault="00A27614">
      <w:pPr>
        <w:pStyle w:val="pheading"/>
      </w:pPr>
      <w:r>
        <w:t>- Caractéristiques générales</w:t>
      </w:r>
    </w:p>
    <w:p w14:paraId="09BF2630" w14:textId="77777777" w:rsidR="00BB7667" w:rsidRDefault="00A27614">
      <w:pPr>
        <w:jc w:val="both"/>
      </w:pPr>
      <w:r>
        <w:t>L’enduit à appliquer est un produit industriel qui répond aux spécifications de la [NBN EN 15824].</w:t>
      </w:r>
    </w:p>
    <w:p w14:paraId="0528A92D" w14:textId="77777777" w:rsidR="00BB7667" w:rsidRDefault="00A27614">
      <w:pPr>
        <w:jc w:val="both"/>
      </w:pPr>
      <w:r>
        <w:t xml:space="preserve">Type d’enduit à base de polymères compatible avec le support : </w:t>
      </w:r>
      <w:r>
        <w:rPr>
          <w:rStyle w:val="optioncarChar"/>
        </w:rPr>
        <w:t xml:space="preserve">à proposer par l’entrepreneur </w:t>
      </w:r>
      <w:r>
        <w:t>(par défaut)</w:t>
      </w:r>
      <w:r>
        <w:rPr>
          <w:rStyle w:val="optioncarChar"/>
        </w:rPr>
        <w:t xml:space="preserve"> / résine acrylique / résine silicone / silicate / ***</w:t>
      </w:r>
    </w:p>
    <w:p w14:paraId="03EEDD7F" w14:textId="77777777" w:rsidR="00BB7667" w:rsidRDefault="00A27614">
      <w:pPr>
        <w:jc w:val="both"/>
      </w:pPr>
      <w:r>
        <w:t xml:space="preserve">Adhérence (essai en laboratoire) : ≥ </w:t>
      </w:r>
      <w:r>
        <w:rPr>
          <w:rStyle w:val="optioncarChar"/>
        </w:rPr>
        <w:t xml:space="preserve">0,3 </w:t>
      </w:r>
      <w:r>
        <w:t xml:space="preserve">(par défaut) </w:t>
      </w:r>
      <w:r>
        <w:rPr>
          <w:rStyle w:val="optioncarChar"/>
        </w:rPr>
        <w:t>/ ***</w:t>
      </w:r>
      <w:r>
        <w:t xml:space="preserve"> N/mm²</w:t>
      </w:r>
    </w:p>
    <w:p w14:paraId="7DB402D0" w14:textId="77777777" w:rsidR="00BB7667" w:rsidRDefault="00A27614">
      <w:pPr>
        <w:jc w:val="both"/>
      </w:pPr>
      <w:r>
        <w:t xml:space="preserve">Réaction au feu : </w:t>
      </w:r>
      <w:r>
        <w:rPr>
          <w:rStyle w:val="optioncarChar"/>
        </w:rPr>
        <w:t>***</w:t>
      </w:r>
    </w:p>
    <w:p w14:paraId="7DDCCFCF" w14:textId="77777777" w:rsidR="00BB7667" w:rsidRDefault="00A27614">
      <w:pPr>
        <w:pStyle w:val="pheading"/>
      </w:pPr>
      <w:r>
        <w:t>- Finitions</w:t>
      </w:r>
    </w:p>
    <w:p w14:paraId="1B1D27EB" w14:textId="77777777" w:rsidR="00BB7667" w:rsidRDefault="00BB7667"/>
    <w:p w14:paraId="4891359E" w14:textId="77777777" w:rsidR="00BB7667" w:rsidRDefault="00A27614">
      <w:pPr>
        <w:pStyle w:val="Author-eListParagraph"/>
        <w:numPr>
          <w:ilvl w:val="0"/>
          <w:numId w:val="692"/>
        </w:numPr>
        <w:jc w:val="both"/>
      </w:pPr>
      <w:r>
        <w:t xml:space="preserve">La dernière couche d’enduit est destinée à recevoir (non compté ici, compris dans le poste respectif) : </w:t>
      </w:r>
      <w:r>
        <w:rPr>
          <w:rStyle w:val="optioncarChar"/>
        </w:rPr>
        <w:t xml:space="preserve">rien </w:t>
      </w:r>
      <w:r>
        <w:t>(par défaut)</w:t>
      </w:r>
      <w:r>
        <w:rPr>
          <w:rStyle w:val="optioncarChar"/>
        </w:rPr>
        <w:t xml:space="preserve"> / peinture (</w:t>
      </w:r>
      <w:hyperlink r:id="rId358" w:history="1" w:docLocation="1276">
        <w:r>
          <w:rPr>
            <w:rStyle w:val="optioncarChar"/>
          </w:rPr>
          <w:t>§81.12 Finitions / décorations intérieures des parois (murs et plafonds)</w:t>
        </w:r>
      </w:hyperlink>
      <w:r>
        <w:rPr>
          <w:rStyle w:val="optioncarChar"/>
        </w:rPr>
        <w:t>) / ***</w:t>
      </w:r>
    </w:p>
    <w:p w14:paraId="05C2C0AC" w14:textId="77777777" w:rsidR="00BB7667" w:rsidRDefault="00A27614">
      <w:pPr>
        <w:pStyle w:val="Author-eListParagraph"/>
        <w:numPr>
          <w:ilvl w:val="0"/>
          <w:numId w:val="692"/>
        </w:numPr>
        <w:jc w:val="both"/>
      </w:pPr>
      <w:r>
        <w:t xml:space="preserve">Parachèvement de l’enduit de finition : </w:t>
      </w:r>
      <w:r>
        <w:rPr>
          <w:rStyle w:val="optioncarChar"/>
        </w:rPr>
        <w:t xml:space="preserve">grésé </w:t>
      </w:r>
      <w:r>
        <w:t xml:space="preserve">(par défaut) </w:t>
      </w:r>
      <w:r>
        <w:rPr>
          <w:rStyle w:val="optioncarChar"/>
        </w:rPr>
        <w:t>/ ribbé / ***</w:t>
      </w:r>
    </w:p>
    <w:p w14:paraId="1B664AE5" w14:textId="77777777" w:rsidR="00BB7667" w:rsidRDefault="00A27614">
      <w:pPr>
        <w:pStyle w:val="Author-eListParagraph"/>
        <w:numPr>
          <w:ilvl w:val="0"/>
          <w:numId w:val="692"/>
        </w:numPr>
        <w:jc w:val="both"/>
      </w:pPr>
      <w:r>
        <w:t xml:space="preserve">Niveau de qualité des finitions lisses le cas échéant : </w:t>
      </w:r>
      <w:r>
        <w:rPr>
          <w:rStyle w:val="optioncarChar"/>
        </w:rPr>
        <w:t xml:space="preserve">Q1-Q2-Q3 </w:t>
      </w:r>
      <w:r>
        <w:t>(par défaut)</w:t>
      </w:r>
      <w:r>
        <w:rPr>
          <w:rStyle w:val="optioncarChar"/>
        </w:rPr>
        <w:t xml:space="preserve"> / Q4</w:t>
      </w:r>
    </w:p>
    <w:p w14:paraId="3E5406D0" w14:textId="77777777" w:rsidR="00BB7667" w:rsidRDefault="00A27614">
      <w:pPr>
        <w:pStyle w:val="Author-eListParagraph"/>
        <w:numPr>
          <w:ilvl w:val="0"/>
          <w:numId w:val="692"/>
        </w:numPr>
        <w:jc w:val="both"/>
      </w:pPr>
      <w:r>
        <w:t xml:space="preserve">Couleur par adjonction de pigments de la finition destinée à rester visible : </w:t>
      </w:r>
      <w:r>
        <w:rPr>
          <w:rStyle w:val="optioncarChar"/>
        </w:rPr>
        <w:t xml:space="preserve">à proposer par l’entrepreneur </w:t>
      </w:r>
      <w:r>
        <w:t>(par défaut)</w:t>
      </w:r>
      <w:r>
        <w:rPr>
          <w:rStyle w:val="optioncarChar"/>
        </w:rPr>
        <w:t xml:space="preserve"> / blanc / beige / ***</w:t>
      </w:r>
    </w:p>
    <w:p w14:paraId="38962850" w14:textId="77777777" w:rsidR="00BB7667" w:rsidRDefault="00A27614">
      <w:pPr>
        <w:pStyle w:val="pheading"/>
      </w:pPr>
      <w:r>
        <w:t>EXÉCUTION / MISE EN ŒUVRE</w:t>
      </w:r>
    </w:p>
    <w:p w14:paraId="73955B3A" w14:textId="77777777" w:rsidR="00BB7667" w:rsidRDefault="00A27614">
      <w:pPr>
        <w:pStyle w:val="pheading"/>
      </w:pPr>
      <w:r>
        <w:t>- Prescriptions générales</w:t>
      </w:r>
    </w:p>
    <w:p w14:paraId="43D9BBED" w14:textId="77777777" w:rsidR="00BB7667" w:rsidRDefault="00A27614">
      <w:pPr>
        <w:jc w:val="both"/>
      </w:pPr>
      <w:r>
        <w:t>Les travaux préparatoires et l’exécution sont conformes à la [NBN EN 13914-2], à la [NIT 284] et à la documentation technique accompagnant le produit.</w:t>
      </w:r>
    </w:p>
    <w:p w14:paraId="130B56AE" w14:textId="77777777" w:rsidR="00BB7667" w:rsidRDefault="00A27614">
      <w:pPr>
        <w:jc w:val="both"/>
      </w:pPr>
      <w:r>
        <w:t xml:space="preserve">Le support est physiquement et visuellement accessible : </w:t>
      </w:r>
      <w:r>
        <w:rPr>
          <w:rStyle w:val="optioncarChar"/>
        </w:rPr>
        <w:t xml:space="preserve">oui </w:t>
      </w:r>
      <w:r>
        <w:t>(par défaut)</w:t>
      </w:r>
      <w:r>
        <w:rPr>
          <w:rStyle w:val="optioncarChar"/>
        </w:rPr>
        <w:t xml:space="preserve"> / non</w:t>
      </w:r>
      <w:r>
        <w:t>.</w:t>
      </w:r>
    </w:p>
    <w:p w14:paraId="3509140C" w14:textId="77777777" w:rsidR="00BB7667" w:rsidRDefault="00A27614">
      <w:pPr>
        <w:jc w:val="both"/>
      </w:pPr>
      <w:r>
        <w:t xml:space="preserve">Type de support : </w:t>
      </w:r>
      <w:r>
        <w:rPr>
          <w:rStyle w:val="optioncarChar"/>
        </w:rPr>
        <w:t>plancher en béton (éléments préfabriqués ou coulé in situ) / en poutrains-claveaux en béton ou en terre cuite / en gîtage / panneaux à enduire / panneaux isolants à enduire / ***.</w:t>
      </w:r>
    </w:p>
    <w:p w14:paraId="3852EB19" w14:textId="77777777" w:rsidR="00BB7667" w:rsidRDefault="00A27614">
      <w:pPr>
        <w:jc w:val="both"/>
      </w:pPr>
      <w:r>
        <w:t xml:space="preserve">Nécessité d’un support d’enduit à poser par l’enduiseur et compris dans le présent poste : </w:t>
      </w:r>
      <w:r>
        <w:rPr>
          <w:rStyle w:val="optioncarChar"/>
        </w:rPr>
        <w:t>à proposer par l’entrepreneur</w:t>
      </w:r>
      <w:r>
        <w:t xml:space="preserve"> (par défaut)</w:t>
      </w:r>
      <w:r>
        <w:rPr>
          <w:rStyle w:val="optioncarChar"/>
        </w:rPr>
        <w:t xml:space="preserve"> / ***. </w:t>
      </w:r>
    </w:p>
    <w:p w14:paraId="6011F6A5" w14:textId="77777777" w:rsidR="00BB7667" w:rsidRDefault="00A27614">
      <w:pPr>
        <w:jc w:val="both"/>
      </w:pPr>
      <w:r>
        <w:t xml:space="preserve">Nécessité d’un treillis de renforcement : </w:t>
      </w:r>
      <w:r>
        <w:rPr>
          <w:rStyle w:val="optioncarChar"/>
        </w:rPr>
        <w:t xml:space="preserve">à proposer par l’entrepreneur </w:t>
      </w:r>
      <w:r>
        <w:t>(par défaut)</w:t>
      </w:r>
      <w:r>
        <w:rPr>
          <w:rStyle w:val="optioncarChar"/>
        </w:rPr>
        <w:t xml:space="preserve"> / treillis métallique / treillis en fibres de verre / ***.</w:t>
      </w:r>
    </w:p>
    <w:p w14:paraId="2C300C9B" w14:textId="77777777" w:rsidR="00BB7667" w:rsidRDefault="00A27614">
      <w:pPr>
        <w:jc w:val="both"/>
      </w:pPr>
      <w:r>
        <w:t xml:space="preserve">Conception de l’enduit : </w:t>
      </w:r>
      <w:r>
        <w:rPr>
          <w:rStyle w:val="optioncarChar"/>
        </w:rPr>
        <w:t xml:space="preserve">à proposer par l’entrepreneur </w:t>
      </w:r>
      <w:r>
        <w:t>(par défaut)</w:t>
      </w:r>
      <w:r>
        <w:rPr>
          <w:rStyle w:val="optioncarChar"/>
        </w:rPr>
        <w:t xml:space="preserve"> / monocouche en épaisseur nominale de 3 mm / ***.</w:t>
      </w:r>
    </w:p>
    <w:p w14:paraId="4A606907" w14:textId="77777777" w:rsidR="00BB7667" w:rsidRDefault="00A27614">
      <w:pPr>
        <w:jc w:val="both"/>
      </w:pPr>
      <w:r>
        <w:t xml:space="preserve">Classe de tolérances géométriques : </w:t>
      </w:r>
      <w:r>
        <w:rPr>
          <w:rStyle w:val="optioncarChar"/>
        </w:rPr>
        <w:t xml:space="preserve">normale </w:t>
      </w:r>
      <w:r>
        <w:t xml:space="preserve">(par défaut) </w:t>
      </w:r>
      <w:r>
        <w:rPr>
          <w:rStyle w:val="optioncarChar"/>
        </w:rPr>
        <w:t>/ spéciale</w:t>
      </w:r>
    </w:p>
    <w:p w14:paraId="6FAA1FC3" w14:textId="77777777" w:rsidR="00BB7667" w:rsidRDefault="00A27614">
      <w:pPr>
        <w:pStyle w:val="pheading"/>
      </w:pPr>
      <w:r>
        <w:t>MESURAGE</w:t>
      </w:r>
    </w:p>
    <w:p w14:paraId="6C915D18" w14:textId="77777777" w:rsidR="00BB7667" w:rsidRDefault="00A27614">
      <w:pPr>
        <w:pStyle w:val="pheading"/>
      </w:pPr>
      <w:r>
        <w:t>- unité de mesure:</w:t>
      </w:r>
    </w:p>
    <w:p w14:paraId="1FAD593B" w14:textId="77777777" w:rsidR="00BB7667" w:rsidRDefault="00A27614">
      <w:r>
        <w:t>m²</w:t>
      </w:r>
    </w:p>
    <w:p w14:paraId="5844FB7B" w14:textId="77777777" w:rsidR="00BB7667" w:rsidRDefault="00A27614">
      <w:pPr>
        <w:pStyle w:val="pheading"/>
      </w:pPr>
      <w:r>
        <w:t>- code de mesurage:</w:t>
      </w:r>
    </w:p>
    <w:p w14:paraId="69708FB9" w14:textId="77777777" w:rsidR="00BB7667" w:rsidRDefault="00A27614">
      <w:r>
        <w:t>Surface nette, les réservations supérieures à 0,5 m² sont déduites.</w:t>
      </w:r>
    </w:p>
    <w:p w14:paraId="1E469795" w14:textId="77777777" w:rsidR="00BB7667" w:rsidRDefault="00A27614">
      <w:pPr>
        <w:pStyle w:val="pheading"/>
      </w:pPr>
      <w:r>
        <w:t>- nature du marché:</w:t>
      </w:r>
    </w:p>
    <w:p w14:paraId="1531EDC6" w14:textId="77777777" w:rsidR="00BB7667" w:rsidRDefault="00A27614">
      <w:r>
        <w:t>QF</w:t>
      </w:r>
    </w:p>
    <w:p w14:paraId="377B72B6" w14:textId="77777777" w:rsidR="00BB7667" w:rsidRDefault="00A27614">
      <w:pPr>
        <w:pStyle w:val="Author-eSectionHeading4"/>
      </w:pPr>
      <w:bookmarkStart w:id="896" w:name="_Toc178838796"/>
      <w:r>
        <w:t>54.17 Enduits à base d'argile CCTB 01.08</w:t>
      </w:r>
      <w:bookmarkEnd w:id="896"/>
    </w:p>
    <w:p w14:paraId="15EC8949" w14:textId="77777777" w:rsidR="00BB7667" w:rsidRDefault="00A27614">
      <w:pPr>
        <w:pStyle w:val="pheading"/>
      </w:pPr>
      <w:r>
        <w:t>MATÉRIAUX</w:t>
      </w:r>
    </w:p>
    <w:p w14:paraId="2E5B6ED7" w14:textId="77777777" w:rsidR="00BB7667" w:rsidRDefault="00A27614">
      <w:r>
        <w:t>La terre utilisée est issue de sol répondant au [DRW 2018-03-01]. En outre, les terres d’excavation sont conformes aux normes d'assainissements et normes d'intervention (voir [AGRBC 2018-03-29]).</w:t>
      </w:r>
    </w:p>
    <w:p w14:paraId="04B8063A" w14:textId="77777777" w:rsidR="00BB7667" w:rsidRDefault="00A27614">
      <w:pPr>
        <w:pStyle w:val="Author-eSectionHeading5"/>
      </w:pPr>
      <w:bookmarkStart w:id="897" w:name="_Toc178838797"/>
      <w:r>
        <w:t>54.17.1 Enduits à base d'argile</w:t>
      </w:r>
      <w:bookmarkEnd w:id="897"/>
    </w:p>
    <w:p w14:paraId="22D38390" w14:textId="77777777" w:rsidR="00BB7667" w:rsidRDefault="00A27614">
      <w:pPr>
        <w:pStyle w:val="Author-eSectionHeading6"/>
      </w:pPr>
      <w:bookmarkStart w:id="898" w:name="_Toc178838798"/>
      <w:r>
        <w:t>54.17.1a Enduits à base d'argile CCTB 01.12</w:t>
      </w:r>
      <w:bookmarkEnd w:id="898"/>
    </w:p>
    <w:p w14:paraId="276AF066" w14:textId="77777777" w:rsidR="00BB7667" w:rsidRDefault="00A27614">
      <w:pPr>
        <w:pStyle w:val="pheading"/>
      </w:pPr>
      <w:r>
        <w:t>DESCRIPTION</w:t>
      </w:r>
    </w:p>
    <w:p w14:paraId="4C953EAA" w14:textId="77777777" w:rsidR="00BB7667" w:rsidRDefault="00A27614">
      <w:pPr>
        <w:pStyle w:val="pheading"/>
      </w:pPr>
      <w:r>
        <w:t>- Définition / Comprend</w:t>
      </w:r>
    </w:p>
    <w:p w14:paraId="1491CFC9" w14:textId="77777777" w:rsidR="00BB7667" w:rsidRDefault="00A27614">
      <w:pPr>
        <w:jc w:val="both"/>
      </w:pPr>
      <w:r>
        <w:t>Il s’agit de la fourniture et la pose d’un enduit à base d’argile sur plafond. Il peut s’agir d’un enduit monocouche ou d’un système d’enduits multicouche.</w:t>
      </w:r>
    </w:p>
    <w:p w14:paraId="38DD0532" w14:textId="77777777" w:rsidR="00BB7667" w:rsidRDefault="00A27614">
      <w:pPr>
        <w:jc w:val="both"/>
      </w:pPr>
      <w:r>
        <w:t>Les enduits d’argile sont composés d’argiles naturelles de sables voire de fibres végétales.</w:t>
      </w:r>
    </w:p>
    <w:p w14:paraId="121D2B54" w14:textId="77777777" w:rsidR="00BB7667" w:rsidRDefault="00A27614">
      <w:pPr>
        <w:jc w:val="both"/>
      </w:pPr>
      <w:r>
        <w:t xml:space="preserve">L’éventuel support complémentaire (voir sous-titre </w:t>
      </w:r>
      <w:hyperlink w:anchor="1278" w:history="1">
        <w:r>
          <w:t>54.13 Supports d'enduit complémentaires</w:t>
        </w:r>
      </w:hyperlink>
      <w:r>
        <w:t xml:space="preserve"> et en particulier l’article </w:t>
      </w:r>
      <w:hyperlink w:anchor="1279" w:history="1">
        <w:r>
          <w:t>54.13.2b Supports d'enduit complémentaires - Nattes de roseaux</w:t>
        </w:r>
      </w:hyperlink>
      <w:r>
        <w:t xml:space="preserve">) ainsi que l’éventuelle couche d’accrochage (voir article </w:t>
      </w:r>
      <w:hyperlink w:anchor="1280" w:history="1">
        <w:r>
          <w:t>54.12.2a Préparations du support - prétraitements - couches d'accrochage</w:t>
        </w:r>
      </w:hyperlink>
      <w:r>
        <w:t>) (gobetis par exemple) sont comptés dans le présent article.</w:t>
      </w:r>
    </w:p>
    <w:p w14:paraId="0413F908" w14:textId="77777777" w:rsidR="00BB7667" w:rsidRDefault="00A27614">
      <w:pPr>
        <w:jc w:val="both"/>
      </w:pPr>
      <w:r>
        <w:t xml:space="preserve">La portée des travaux est décrite dans le titre </w:t>
      </w:r>
      <w:hyperlink w:anchor="1275" w:history="1">
        <w:r>
          <w:t>54.1 Revêtements de plafonds enduits</w:t>
        </w:r>
      </w:hyperlink>
      <w:r>
        <w:t>.</w:t>
      </w:r>
    </w:p>
    <w:p w14:paraId="0D454E46" w14:textId="77777777" w:rsidR="00BB7667" w:rsidRDefault="00A27614">
      <w:pPr>
        <w:pStyle w:val="pheading"/>
      </w:pPr>
      <w:r>
        <w:t>- Localisation</w:t>
      </w:r>
    </w:p>
    <w:p w14:paraId="36D886E8" w14:textId="77777777" w:rsidR="00BB7667" w:rsidRDefault="00A27614">
      <w:r>
        <w:t xml:space="preserve">Localisation des travaux : </w:t>
      </w:r>
      <w:r>
        <w:rPr>
          <w:rStyle w:val="optioncarChar"/>
        </w:rPr>
        <w:t>***</w:t>
      </w:r>
      <w:r>
        <w:t>.</w:t>
      </w:r>
    </w:p>
    <w:p w14:paraId="2BBC43F4" w14:textId="77777777" w:rsidR="00BB7667" w:rsidRDefault="00A27614">
      <w:r>
        <w:t>Voir plans et métrés détaillés.</w:t>
      </w:r>
    </w:p>
    <w:p w14:paraId="7087C107" w14:textId="77777777" w:rsidR="00BB7667" w:rsidRDefault="00A27614">
      <w:pPr>
        <w:pStyle w:val="pheading"/>
      </w:pPr>
      <w:r>
        <w:t>MATÉRIAUX</w:t>
      </w:r>
    </w:p>
    <w:p w14:paraId="23051E22" w14:textId="77777777" w:rsidR="00BB7667" w:rsidRDefault="00A27614">
      <w:pPr>
        <w:pStyle w:val="pheading"/>
      </w:pPr>
      <w:r>
        <w:t>- Caractéristiques générales</w:t>
      </w:r>
    </w:p>
    <w:p w14:paraId="1661CA1B" w14:textId="77777777" w:rsidR="00BB7667" w:rsidRDefault="00A27614">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409339C9" w14:textId="77777777" w:rsidR="00BB7667" w:rsidRDefault="00A27614">
      <w:pPr>
        <w:jc w:val="both"/>
      </w:pPr>
      <w:r>
        <w:t>En l’absence de norme propre, les spécifications sont basées principalement sur la [DIN 18947] et la [NBN EN 998-1]. Elles s’appliquent à chaque couche du système d’enduit sauf mention contraire.</w:t>
      </w:r>
    </w:p>
    <w:p w14:paraId="6B1CB4E6" w14:textId="77777777" w:rsidR="00BB7667" w:rsidRDefault="00A27614">
      <w:pPr>
        <w:jc w:val="both"/>
      </w:pPr>
      <w:r>
        <w:t>Granulats végétaux : </w:t>
      </w:r>
      <w:r>
        <w:rPr>
          <w:rStyle w:val="optioncarChar"/>
        </w:rPr>
        <w:t>oui / non</w:t>
      </w:r>
      <w:r>
        <w:t>.</w:t>
      </w:r>
    </w:p>
    <w:p w14:paraId="4754D670" w14:textId="77777777" w:rsidR="00BB7667" w:rsidRDefault="00A27614">
      <w:pPr>
        <w:jc w:val="both"/>
      </w:pPr>
      <w:r>
        <w:t>Le cas échéant, description de la granulométrie : </w:t>
      </w:r>
      <w:r>
        <w:rPr>
          <w:rStyle w:val="optioncarChar"/>
        </w:rPr>
        <w:t>***</w:t>
      </w:r>
      <w:r>
        <w:t>.</w:t>
      </w:r>
    </w:p>
    <w:p w14:paraId="1CB35C55" w14:textId="77777777" w:rsidR="00BB7667" w:rsidRDefault="00A27614">
      <w:pPr>
        <w:jc w:val="both"/>
      </w:pPr>
      <w:r>
        <w:t>Masse volumique apparente [DIN 18947], [NBN EN 1015-10]) : </w:t>
      </w:r>
      <w:r>
        <w:rPr>
          <w:rStyle w:val="optioncarChar"/>
        </w:rPr>
        <w:t>non spécifié</w:t>
      </w:r>
      <w:r>
        <w:t> (par défaut)</w:t>
      </w:r>
      <w:r>
        <w:rPr>
          <w:rStyle w:val="optioncarChar"/>
        </w:rPr>
        <w:t> / ***</w:t>
      </w:r>
    </w:p>
    <w:p w14:paraId="27E9F3F5" w14:textId="77777777" w:rsidR="00BB7667" w:rsidRDefault="00A27614">
      <w:pPr>
        <w:jc w:val="both"/>
      </w:pPr>
      <w:r>
        <w:t>Retrait linéaire ([NBN EN 12808-4] ou équivalente) :</w:t>
      </w:r>
      <w:r>
        <w:rPr>
          <w:rStyle w:val="optioncarChar"/>
        </w:rPr>
        <w:t>non spécifié</w:t>
      </w:r>
      <w:r>
        <w:t> (par défaut)</w:t>
      </w:r>
      <w:r>
        <w:rPr>
          <w:rStyle w:val="optioncarChar"/>
        </w:rPr>
        <w:t> / ***</w:t>
      </w:r>
      <w:r>
        <w:t> (≤ 2 mm / m)</w:t>
      </w:r>
    </w:p>
    <w:p w14:paraId="5540D7FE" w14:textId="77777777" w:rsidR="00BB7667" w:rsidRDefault="00A27614">
      <w:pPr>
        <w:jc w:val="both"/>
      </w:pPr>
      <w:r>
        <w:t>Résistance à la flexion ([DIN 18947], [NBN EN 1015-11]) :</w:t>
      </w:r>
      <w:r>
        <w:rPr>
          <w:rStyle w:val="optioncarChar"/>
        </w:rPr>
        <w:t>non spécifié</w:t>
      </w:r>
      <w:r>
        <w:t> (par défaut)</w:t>
      </w:r>
      <w:r>
        <w:rPr>
          <w:rStyle w:val="optioncarChar"/>
        </w:rPr>
        <w:t> / ***</w:t>
      </w:r>
    </w:p>
    <w:p w14:paraId="33AB0AE2" w14:textId="77777777" w:rsidR="00BB7667" w:rsidRDefault="00A27614">
      <w:pPr>
        <w:jc w:val="both"/>
      </w:pPr>
      <w:r>
        <w:t>Résistance à la compression ([DIN 18947], [NBN EN 1015-11]) :</w:t>
      </w:r>
      <w:r>
        <w:rPr>
          <w:rStyle w:val="optioncarChar"/>
        </w:rPr>
        <w:t>non spécifié</w:t>
      </w:r>
      <w:r>
        <w:t> (par défaut)</w:t>
      </w:r>
      <w:r>
        <w:rPr>
          <w:rStyle w:val="optioncarChar"/>
        </w:rPr>
        <w:t> / ***</w:t>
      </w:r>
    </w:p>
    <w:p w14:paraId="43CD5140" w14:textId="77777777" w:rsidR="00BB7667" w:rsidRDefault="00A27614">
      <w:pPr>
        <w:jc w:val="both"/>
      </w:pPr>
      <w:r>
        <w:t>Adhérence du système d’enduits ([DIN 18947], [NBN EN 1015-12]) :</w:t>
      </w:r>
      <w:r>
        <w:rPr>
          <w:rStyle w:val="optioncarChar"/>
        </w:rPr>
        <w:t>non spécifié</w:t>
      </w:r>
      <w:r>
        <w:t> (par défaut)</w:t>
      </w:r>
      <w:r>
        <w:rPr>
          <w:rStyle w:val="optioncarChar"/>
        </w:rPr>
        <w:t> / ***</w:t>
      </w:r>
    </w:p>
    <w:p w14:paraId="36B2D33A" w14:textId="77777777" w:rsidR="00BB7667" w:rsidRDefault="00A27614">
      <w:pPr>
        <w:jc w:val="both"/>
      </w:pPr>
      <w:r>
        <w:t>Résistance à la diffusion de vapeur d’eau – valeur µ ([NBN EN ISO 12572]) : </w:t>
      </w:r>
      <w:r>
        <w:rPr>
          <w:rStyle w:val="optioncarChar"/>
        </w:rPr>
        <w:t>non spécifié</w:t>
      </w:r>
      <w:r>
        <w:t> (par défaut)</w:t>
      </w:r>
      <w:r>
        <w:rPr>
          <w:rStyle w:val="optioncarChar"/>
        </w:rPr>
        <w:t> / ***</w:t>
      </w:r>
    </w:p>
    <w:p w14:paraId="055E1CC9" w14:textId="77777777" w:rsidR="00BB7667" w:rsidRDefault="00A27614">
      <w:pPr>
        <w:jc w:val="both"/>
      </w:pPr>
      <w:r>
        <w:t>Reprise d’eau par capillarité ([DIN 18947], [NBN EN 1015-18]) :</w:t>
      </w:r>
      <w:r>
        <w:rPr>
          <w:rStyle w:val="optioncarChar"/>
        </w:rPr>
        <w:t>non spécifié</w:t>
      </w:r>
      <w:r>
        <w:t> (par défaut)</w:t>
      </w:r>
      <w:r>
        <w:rPr>
          <w:rStyle w:val="optioncarChar"/>
        </w:rPr>
        <w:t> / ***</w:t>
      </w:r>
    </w:p>
    <w:p w14:paraId="0682EDCA" w14:textId="77777777" w:rsidR="00BB7667" w:rsidRDefault="00A27614">
      <w:pPr>
        <w:jc w:val="both"/>
      </w:pPr>
      <w:r>
        <w:t>Dureté de surface de la couche de finition ([NBN EN 13279-2]) :</w:t>
      </w:r>
      <w:r>
        <w:rPr>
          <w:rStyle w:val="optioncarChar"/>
        </w:rPr>
        <w:t>non spécifié</w:t>
      </w:r>
      <w:r>
        <w:t> (par défaut)</w:t>
      </w:r>
      <w:r>
        <w:rPr>
          <w:rStyle w:val="optioncarChar"/>
        </w:rPr>
        <w:t> / ***</w:t>
      </w:r>
    </w:p>
    <w:p w14:paraId="67E91CA5" w14:textId="77777777" w:rsidR="00BB7667" w:rsidRDefault="00A27614">
      <w:pPr>
        <w:jc w:val="both"/>
      </w:pPr>
      <w:r>
        <w:t>Dureté shore C de la couche de finition ([NBN EN 12859]) :</w:t>
      </w:r>
      <w:r>
        <w:rPr>
          <w:rStyle w:val="optioncarChar"/>
        </w:rPr>
        <w:t>non spécifié</w:t>
      </w:r>
      <w:r>
        <w:t> (par défaut)</w:t>
      </w:r>
      <w:r>
        <w:rPr>
          <w:rStyle w:val="optioncarChar"/>
        </w:rPr>
        <w:t> / ***</w:t>
      </w:r>
    </w:p>
    <w:p w14:paraId="74FCE3F8" w14:textId="77777777" w:rsidR="00BB7667" w:rsidRDefault="00A27614">
      <w:pPr>
        <w:jc w:val="both"/>
      </w:pPr>
      <w:r>
        <w:t>Sorption hygroscopique à 8% d’humidité relative :</w:t>
      </w:r>
      <w:r>
        <w:rPr>
          <w:rStyle w:val="optioncarChar"/>
        </w:rPr>
        <w:t>non spécifié</w:t>
      </w:r>
      <w:r>
        <w:t> (par défaut)</w:t>
      </w:r>
      <w:r>
        <w:rPr>
          <w:rStyle w:val="optioncarChar"/>
        </w:rPr>
        <w:t> / ***</w:t>
      </w:r>
    </w:p>
    <w:p w14:paraId="24C28EDE" w14:textId="77777777" w:rsidR="00BB7667" w:rsidRDefault="00A27614">
      <w:pPr>
        <w:jc w:val="both"/>
      </w:pPr>
      <w:r>
        <w:t>Moisture Buffer value du système d’enduits ([DTU BYG R-126]) :</w:t>
      </w:r>
      <w:r>
        <w:rPr>
          <w:rStyle w:val="optioncarChar"/>
        </w:rPr>
        <w:t>non spécifié</w:t>
      </w:r>
      <w:r>
        <w:t> (par défaut)</w:t>
      </w:r>
      <w:r>
        <w:rPr>
          <w:rStyle w:val="optioncarChar"/>
        </w:rPr>
        <w:t> / ***</w:t>
      </w:r>
    </w:p>
    <w:p w14:paraId="56EF922B" w14:textId="77777777" w:rsidR="00BB7667" w:rsidRDefault="00A27614">
      <w:pPr>
        <w:jc w:val="both"/>
      </w:pPr>
      <w:r>
        <w:t>Etanchéité à l’air du système d’enduit ([NBN EN 12114]) sur support prescrit :</w:t>
      </w:r>
      <w:r>
        <w:rPr>
          <w:rStyle w:val="optioncarChar"/>
        </w:rPr>
        <w:t>non spécifié</w:t>
      </w:r>
      <w:r>
        <w:t> (par défaut)</w:t>
      </w:r>
      <w:r>
        <w:rPr>
          <w:rStyle w:val="optioncarChar"/>
        </w:rPr>
        <w:t> / ***</w:t>
      </w:r>
    </w:p>
    <w:p w14:paraId="3FC76C50" w14:textId="77777777" w:rsidR="00BB7667" w:rsidRDefault="00A27614">
      <w:pPr>
        <w:jc w:val="both"/>
      </w:pPr>
      <w:r>
        <w:t>Conductivité thermique, λ</w:t>
      </w:r>
      <w:r>
        <w:rPr>
          <w:vertAlign w:val="subscript"/>
        </w:rPr>
        <w:t>10,dry,mat</w:t>
      </w:r>
      <w:r>
        <w:t> (valeur 90/90) :</w:t>
      </w:r>
      <w:r>
        <w:rPr>
          <w:rStyle w:val="optioncarChar"/>
        </w:rPr>
        <w:t>non spécifié</w:t>
      </w:r>
      <w:r>
        <w:t> (par défaut)</w:t>
      </w:r>
      <w:r>
        <w:rPr>
          <w:rStyle w:val="optioncarChar"/>
        </w:rPr>
        <w:t> / ***</w:t>
      </w:r>
    </w:p>
    <w:p w14:paraId="60931A18" w14:textId="77777777" w:rsidR="00BB7667" w:rsidRDefault="00A27614">
      <w:pPr>
        <w:jc w:val="both"/>
      </w:pPr>
      <w:r>
        <w:t>Réaction au feu de l’enduit ou du système d’enduit prenant en compte l’influence du support (couche(s) sous-jacente(s)) : classe  </w:t>
      </w:r>
      <w:r>
        <w:rPr>
          <w:rStyle w:val="optioncarChar"/>
        </w:rPr>
        <w:t>A1 </w:t>
      </w:r>
      <w:r>
        <w:t>(par défaut)</w:t>
      </w:r>
      <w:r>
        <w:rPr>
          <w:rStyle w:val="optioncarChar"/>
        </w:rPr>
        <w:t xml:space="preserve"> / A2 / B / C / D / E / F / ***</w:t>
      </w:r>
      <w:r>
        <w:t> selon la [NBN EN 13501-1].</w:t>
      </w:r>
    </w:p>
    <w:p w14:paraId="065CED2E" w14:textId="77777777" w:rsidR="00BB7667" w:rsidRDefault="00A27614">
      <w:pPr>
        <w:jc w:val="both"/>
      </w:pPr>
      <w:r>
        <w:t>Classes additionnelles :</w:t>
      </w:r>
    </w:p>
    <w:p w14:paraId="3603A4C0" w14:textId="77777777" w:rsidR="00BB7667" w:rsidRDefault="00A27614">
      <w:pPr>
        <w:jc w:val="both"/>
      </w:pPr>
      <w:r>
        <w:t>Production de fumée : exigence </w:t>
      </w:r>
      <w:r>
        <w:rPr>
          <w:rStyle w:val="optioncarChar"/>
        </w:rPr>
        <w:t>s1/s2/s3</w:t>
      </w:r>
      <w:r>
        <w:t>. </w:t>
      </w:r>
    </w:p>
    <w:p w14:paraId="44D42594" w14:textId="77777777" w:rsidR="00BB7667" w:rsidRDefault="00A27614">
      <w:pPr>
        <w:jc w:val="both"/>
      </w:pPr>
      <w:r>
        <w:t>Gouttelettes et particules en feu : </w:t>
      </w:r>
      <w:r>
        <w:rPr>
          <w:rStyle w:val="optioncarChar"/>
        </w:rPr>
        <w:t>d0/d1/d2</w:t>
      </w:r>
      <w:r>
        <w:t>.</w:t>
      </w:r>
    </w:p>
    <w:p w14:paraId="19B271B7" w14:textId="77777777" w:rsidR="00BB7667" w:rsidRDefault="00A27614">
      <w:pPr>
        <w:jc w:val="both"/>
      </w:pPr>
      <w:r>
        <w:t>Couleur de l’enduit monocouche ou de l’enduit de finition du système d’enduit : </w:t>
      </w:r>
      <w:r>
        <w:rPr>
          <w:rStyle w:val="optioncarChar"/>
        </w:rPr>
        <w:t>***</w:t>
      </w:r>
      <w:r>
        <w:t>.</w:t>
      </w:r>
    </w:p>
    <w:p w14:paraId="6DC12FE0" w14:textId="77777777" w:rsidR="00BB7667" w:rsidRDefault="00A27614">
      <w:pPr>
        <w:pStyle w:val="pheading"/>
      </w:pPr>
      <w:r>
        <w:t>- Prescriptions complémentaires</w:t>
      </w:r>
    </w:p>
    <w:p w14:paraId="27569FA2" w14:textId="77777777" w:rsidR="00BB7667" w:rsidRDefault="00A27614">
      <w:pPr>
        <w:jc w:val="both"/>
      </w:pPr>
      <w:r>
        <w:rPr>
          <w:rStyle w:val="facultChar"/>
        </w:rPr>
        <w:t xml:space="preserve">L’enduit dispose d'une déclaration d'aptitude à l'utilisation suivant les prescriptions de l'élément </w:t>
      </w:r>
      <w:hyperlink r:id="rId359" w:history="1" w:docLocation="68">
        <w:r>
          <w:rPr>
            <w:rStyle w:val="facultChar"/>
          </w:rPr>
          <w:t>02.42.1 Critères d'acceptabilité</w:t>
        </w:r>
      </w:hyperlink>
      <w:r>
        <w:rPr>
          <w:rStyle w:val="facultChar"/>
        </w:rPr>
        <w:t>.</w:t>
      </w:r>
    </w:p>
    <w:p w14:paraId="4136DC0C" w14:textId="77777777" w:rsidR="00BB7667" w:rsidRDefault="00A27614">
      <w:pPr>
        <w:pStyle w:val="pheading"/>
      </w:pPr>
      <w:r>
        <w:t>EXÉCUTION / MISE EN ŒUVRE</w:t>
      </w:r>
    </w:p>
    <w:p w14:paraId="70A49C29" w14:textId="77777777" w:rsidR="00BB7667" w:rsidRDefault="00A27614">
      <w:pPr>
        <w:pStyle w:val="pheading"/>
      </w:pPr>
      <w:r>
        <w:t>- Prescriptions générales</w:t>
      </w:r>
    </w:p>
    <w:p w14:paraId="7607CEFF" w14:textId="77777777" w:rsidR="00BB7667" w:rsidRDefault="00A27614">
      <w:pPr>
        <w:jc w:val="both"/>
      </w:pPr>
      <w:r>
        <w:rPr>
          <w:b/>
        </w:rPr>
        <w:t>Généralités</w:t>
      </w:r>
    </w:p>
    <w:p w14:paraId="249D0174" w14:textId="77777777" w:rsidR="00BB7667" w:rsidRDefault="00A27614">
      <w:pPr>
        <w:jc w:val="both"/>
      </w:pPr>
      <w:r>
        <w:t xml:space="preserve">La préparation du support, le mélange de l'enduit et son exécution sont conformes aux dispositions du titre </w:t>
      </w:r>
      <w:hyperlink w:anchor="1275" w:history="1">
        <w:r>
          <w:t>54.1 Revêtements de plafonds enduits</w:t>
        </w:r>
      </w:hyperlink>
      <w:r>
        <w:t>, à celles du sous-titre </w:t>
      </w:r>
      <w:hyperlink w:anchor="1281" w:history="1">
        <w:r>
          <w:t>54.12 Préparations du support</w:t>
        </w:r>
      </w:hyperlink>
      <w:r>
        <w:t>, à la documentation technique accompagnant le produit et aux documents de référence en vigueur.</w:t>
      </w:r>
    </w:p>
    <w:p w14:paraId="364D7983" w14:textId="77777777" w:rsidR="00BB7667" w:rsidRDefault="00A27614">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553B5D2C" w14:textId="77777777" w:rsidR="00BB7667" w:rsidRDefault="00A27614">
      <w:pPr>
        <w:jc w:val="both"/>
      </w:pPr>
      <w:r>
        <w:t>L’application en monocouche est uniquement possible sur des supports suffisamment plans et avec une succion uniforme.</w:t>
      </w:r>
    </w:p>
    <w:p w14:paraId="61723EDE" w14:textId="77777777" w:rsidR="00BB7667" w:rsidRDefault="00A27614">
      <w:pPr>
        <w:jc w:val="both"/>
      </w:pPr>
      <w:r>
        <w:t>Dans le cas d’un système multicouche, la sous-couche doit être sèche avant d’appliquer la prochaine couche.</w:t>
      </w:r>
    </w:p>
    <w:p w14:paraId="76E2BB56" w14:textId="77777777" w:rsidR="00BB7667" w:rsidRDefault="00A27614">
      <w:pPr>
        <w:jc w:val="both"/>
      </w:pPr>
      <w:r>
        <w:t>Les enduits peuvent être appliqués manuellement ou projetés à la machine.</w:t>
      </w:r>
    </w:p>
    <w:p w14:paraId="7339D9A3" w14:textId="77777777" w:rsidR="00BB7667" w:rsidRDefault="00A27614">
      <w:pPr>
        <w:jc w:val="both"/>
      </w:pPr>
      <w:r>
        <w:rPr>
          <w:b/>
        </w:rPr>
        <w:t>Support</w:t>
      </w:r>
    </w:p>
    <w:p w14:paraId="0D5F24C0" w14:textId="77777777" w:rsidR="00BB7667" w:rsidRDefault="00A27614">
      <w:pPr>
        <w:jc w:val="both"/>
      </w:pPr>
      <w:r>
        <w:t xml:space="preserve">En cas de support d’enduit complémentaire (voir </w:t>
      </w:r>
      <w:hyperlink w:anchor="1278" w:history="1">
        <w:r>
          <w:t>54.13 Supports d'enduit complémentaires</w:t>
        </w:r>
      </w:hyperlink>
      <w:r>
        <w:t>), ce dernier est fixé au support conformément à la documentation technique accompagnant le produit.</w:t>
      </w:r>
    </w:p>
    <w:p w14:paraId="161187D5" w14:textId="77777777" w:rsidR="00BB7667" w:rsidRDefault="00A27614">
      <w:pPr>
        <w:jc w:val="both"/>
      </w:pPr>
      <w:r>
        <w:t>Le support doit être sec, adhérent, propre, exempt de sels, hors gel, dépoussiéré et suffisamment rugueux.</w:t>
      </w:r>
    </w:p>
    <w:p w14:paraId="3994C50E" w14:textId="77777777" w:rsidR="00BB7667" w:rsidRDefault="00A27614">
      <w:pPr>
        <w:jc w:val="both"/>
      </w:pPr>
      <w:r>
        <w:t>Une humidification par vaporisation préalable est nécessaire afin de lier d’éventuelles poussières à la surface à enduire. Des panneaux ne doivent pas être humidifiés à l’avance.</w:t>
      </w:r>
    </w:p>
    <w:p w14:paraId="1B58794A" w14:textId="77777777" w:rsidR="00BB7667" w:rsidRDefault="00A27614">
      <w:pPr>
        <w:jc w:val="both"/>
      </w:pPr>
      <w:r>
        <w:t>Les supports possibles, revêtus ou non d’une couche d’accrochage, sont les suivants :</w:t>
      </w:r>
    </w:p>
    <w:p w14:paraId="2C31BF23" w14:textId="77777777" w:rsidR="00BB7667" w:rsidRDefault="00A27614">
      <w:pPr>
        <w:jc w:val="both"/>
      </w:pPr>
      <w:r>
        <w:t>maçonnerie (pierre, brique, béton, béton cellulaire, blocs de chaux-chanvre, etc.), projection de chaux-chanvre, etc.</w:t>
      </w:r>
    </w:p>
    <w:p w14:paraId="0B7E5E7C" w14:textId="77777777" w:rsidR="00BB7667" w:rsidRDefault="00A27614">
      <w:pPr>
        <w:jc w:val="both"/>
      </w:pPr>
      <w:r>
        <w:t>Les supports suivants ne nécessitent pas de couche d’accrochage : panneaux roseau, panneaux fibre de bois, panneaux de liège.</w:t>
      </w:r>
    </w:p>
    <w:p w14:paraId="09FB7A71" w14:textId="77777777" w:rsidR="00BB7667" w:rsidRDefault="00A27614">
      <w:pPr>
        <w:jc w:val="both"/>
      </w:pPr>
      <w:r>
        <w:t>Les supports suivants nécessitent une couche d’accrochage : panneaux en plâtre, plaques fibres-gypse.</w:t>
      </w:r>
    </w:p>
    <w:p w14:paraId="0F94E7CB" w14:textId="77777777" w:rsidR="00BB7667" w:rsidRDefault="00A27614">
      <w:pPr>
        <w:jc w:val="both"/>
      </w:pPr>
      <w:r>
        <w:t>Les supports suivants sont dotés de tissus de roseau : OSB, panneaux de bois</w:t>
      </w:r>
    </w:p>
    <w:p w14:paraId="5E8D06B3" w14:textId="77777777" w:rsidR="00BB7667" w:rsidRDefault="00A27614">
      <w:pPr>
        <w:jc w:val="both"/>
      </w:pPr>
      <w:r>
        <w:rPr>
          <w:b/>
        </w:rPr>
        <w:t>Armatures</w:t>
      </w:r>
    </w:p>
    <w:p w14:paraId="6346E475" w14:textId="77777777" w:rsidR="00BB7667" w:rsidRDefault="00A27614">
      <w:pPr>
        <w:jc w:val="both"/>
      </w:pPr>
      <w:r>
        <w:t>Un filet d’armature doit être placé sur les joints de panneaux, soit en bandes de 8-10 cm, soit comme armature sur toute la surface. L’armature se place dans le dernier tiers de la couche de l’enduit.</w:t>
      </w:r>
    </w:p>
    <w:p w14:paraId="31B737C5" w14:textId="77777777" w:rsidR="00BB7667" w:rsidRDefault="00A27614">
      <w:pPr>
        <w:jc w:val="both"/>
      </w:pPr>
      <w:r>
        <w:t>Il faut également appliquer une armature sur des supports qui présentent des matériaux différents et/ou d’absorption différente.</w:t>
      </w:r>
    </w:p>
    <w:p w14:paraId="5CE33D2F" w14:textId="77777777" w:rsidR="00BB7667" w:rsidRDefault="00A27614">
      <w:pPr>
        <w:jc w:val="both"/>
      </w:pPr>
      <w:r>
        <w:t>Sont autorisées les armatures en fibre de lin ou de jute, la fibre de verre.</w:t>
      </w:r>
    </w:p>
    <w:p w14:paraId="14AF0BE5" w14:textId="77777777" w:rsidR="00BB7667" w:rsidRDefault="00A27614">
      <w:pPr>
        <w:jc w:val="both"/>
      </w:pPr>
      <w:r>
        <w:t>Le retrait de séchage occasionne parfois des joints de raccord aux ouvrages (ébrasements de fenêtres ou portes, etc.). Ces joints peuvent être colmatés à l’aide de silicone ou d’un mélange liège-cellulose-argile.</w:t>
      </w:r>
    </w:p>
    <w:p w14:paraId="1A67FF2D" w14:textId="77777777" w:rsidR="00BB7667" w:rsidRDefault="00A27614">
      <w:pPr>
        <w:jc w:val="both"/>
      </w:pPr>
      <w:r>
        <w:rPr>
          <w:b/>
        </w:rPr>
        <w:t>Séchage</w:t>
      </w:r>
    </w:p>
    <w:p w14:paraId="22B5108E" w14:textId="77777777" w:rsidR="00BB7667" w:rsidRDefault="00A27614">
      <w:pPr>
        <w:jc w:val="both"/>
      </w:pPr>
      <w:r>
        <w:t>Après l’application de couches épaisses (≥ 1 cm), il faut garantir un séchage rapide par une aération suffisante (ouvrir portes et fenêtres) ou par un appareil de déshumidification.</w:t>
      </w:r>
    </w:p>
    <w:p w14:paraId="1748DBB3" w14:textId="77777777" w:rsidR="00BB7667" w:rsidRDefault="00A27614">
      <w:pPr>
        <w:jc w:val="both"/>
      </w:pPr>
      <w:r>
        <w:t>Après l’application de fines couches (2-5 mm), il faut par contre garantir un séchage lent et régulier sans courant d’air.</w:t>
      </w:r>
    </w:p>
    <w:p w14:paraId="612119C6" w14:textId="77777777" w:rsidR="00BB7667" w:rsidRDefault="00A27614">
      <w:pPr>
        <w:pStyle w:val="pheading"/>
      </w:pPr>
      <w:r>
        <w:t>- Notes d’exécution complémentaires</w:t>
      </w:r>
    </w:p>
    <w:p w14:paraId="4DE6A02A" w14:textId="77777777" w:rsidR="00BB7667" w:rsidRDefault="00A27614">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239B3FEE" w14:textId="77777777" w:rsidR="00BB7667" w:rsidRDefault="00A27614">
      <w:pPr>
        <w:pStyle w:val="pheading"/>
      </w:pPr>
      <w:r>
        <w:t>- Échantillons</w:t>
      </w:r>
    </w:p>
    <w:p w14:paraId="15F04AAE" w14:textId="77777777" w:rsidR="00BB7667" w:rsidRDefault="00A27614">
      <w:pPr>
        <w:jc w:val="both"/>
      </w:pPr>
      <w:r>
        <w:t>Dans tous les cas, un échantillon probant de taille suffisante (~1m²) doit être réalisé afin de vérifier la bonne adhérence du support et l’épaisseur à appliquer.</w:t>
      </w:r>
    </w:p>
    <w:p w14:paraId="3E6DB80C" w14:textId="77777777" w:rsidR="00BB7667" w:rsidRDefault="00A27614">
      <w:pPr>
        <w:pStyle w:val="pheading"/>
      </w:pPr>
      <w:r>
        <w:t>DOCUMENTS DE RÉFÉRENCE COMPLÉMENTAIRES</w:t>
      </w:r>
    </w:p>
    <w:p w14:paraId="123A7F1A" w14:textId="77777777" w:rsidR="00BB7667" w:rsidRDefault="00A27614">
      <w:pPr>
        <w:pStyle w:val="pheading"/>
      </w:pPr>
      <w:r>
        <w:t>- Matériau</w:t>
      </w:r>
    </w:p>
    <w:p w14:paraId="692ABAA5" w14:textId="77777777" w:rsidR="00BB7667" w:rsidRDefault="00A27614">
      <w:r>
        <w:t>[Moniteur Terre crue, Röhlen / Ziegert - Construire en terre crue: Construction - Rénovation - Finitions]</w:t>
      </w:r>
    </w:p>
    <w:p w14:paraId="2747409B" w14:textId="77777777" w:rsidR="00BB7667" w:rsidRDefault="00A27614">
      <w:r>
        <w:t>[CRATerre Terre, CRATerre - Traité de construction en terre]</w:t>
      </w:r>
    </w:p>
    <w:p w14:paraId="73864D07" w14:textId="77777777" w:rsidR="00BB7667" w:rsidRDefault="00A27614">
      <w:r>
        <w:t>[NBN EN 998-1, Définitions et spécifications des mortiers pour maçonnerie - Partie 1: Mortiers d'enduits minéraux extérieurs et intérieurs]</w:t>
      </w:r>
    </w:p>
    <w:p w14:paraId="0245F3C4" w14:textId="77777777" w:rsidR="00BB7667" w:rsidRDefault="00A27614">
      <w:r>
        <w:t>[NBN EN 1015-10, Méthodes d'essai des mortiers pour la maçonnerie - Partie 10: Détermination de la masse volumique apparente sèche du mortier durci]</w:t>
      </w:r>
    </w:p>
    <w:p w14:paraId="50A5612C" w14:textId="77777777" w:rsidR="00BB7667" w:rsidRDefault="00A27614">
      <w:r>
        <w:t>[NBN EN 12808-4, Mortiers de joints pour carrelages - Partie 4: Détermination du retrait (+AC:2011)]</w:t>
      </w:r>
    </w:p>
    <w:p w14:paraId="738DACF3" w14:textId="77777777" w:rsidR="00BB7667" w:rsidRDefault="00A27614">
      <w:r>
        <w:t>[NBN EN 1015-11, Méthodes d'essai des mortiers pour maçonnerie - Détermination de la résistance à la flexion et à la compression du mortier durci]</w:t>
      </w:r>
    </w:p>
    <w:p w14:paraId="1D30E090" w14:textId="77777777" w:rsidR="00BB7667" w:rsidRDefault="00A27614">
      <w:r>
        <w:t>[NBN EN 1015-12, Méthodes d'essai des mortiers pour maçonnerie - Partie 12 : Détermination de l'adhérence des mortiers d'enduit durcis appliqués sur supports]</w:t>
      </w:r>
    </w:p>
    <w:p w14:paraId="7723B892" w14:textId="77777777" w:rsidR="00BB7667" w:rsidRDefault="00A27614">
      <w:r>
        <w:t>[NBN EN ISO 12572, Performance hygrothermique des matériaux et produits pour le bâtiment - Détermination des propriétés de transmission de la vapeur d'eau - Méthode de la coupelle (ISO 12572:2016)]</w:t>
      </w:r>
    </w:p>
    <w:p w14:paraId="306CA516" w14:textId="77777777" w:rsidR="00BB7667" w:rsidRDefault="00A27614">
      <w:r>
        <w:t>[NBN EN 1015-18, Méthodes d'essai des mortiers pour maçonnerie - Partie 18: Détermination du coefficient d'absorption d'eau par capillarité du mortier durci]</w:t>
      </w:r>
    </w:p>
    <w:p w14:paraId="53061422" w14:textId="77777777" w:rsidR="00BB7667" w:rsidRDefault="00A27614">
      <w:r>
        <w:t>[DTU BYG R-126, BYG Report - Moisture Buffering of Building Materials - Rode, Carsten]</w:t>
      </w:r>
    </w:p>
    <w:p w14:paraId="2B3F3FB5" w14:textId="77777777" w:rsidR="00BB7667" w:rsidRDefault="00A27614">
      <w:r>
        <w:t>[NBN EN 12114, Performance thermique de bâtiments - Perméabilité à l'air des composants et parois de bâtiments - Méthode d'essai en laboratoire]</w:t>
      </w:r>
    </w:p>
    <w:p w14:paraId="347BD70D" w14:textId="77777777" w:rsidR="00BB7667" w:rsidRDefault="00A27614">
      <w:r>
        <w:t>[NBN EN 13501-1, Classement au feu des produits et éléments de construction - Partie 1: Classement à partir des données d'essais de réaction au feu]</w:t>
      </w:r>
    </w:p>
    <w:p w14:paraId="0DF5CE77" w14:textId="77777777" w:rsidR="00BB7667" w:rsidRDefault="00A27614">
      <w:r>
        <w:t>[DIN 18947, Mortier de terre pour enduit - Exigences, essai et étiquetage - Lehmputzmörtel - Anforderungen, Prüfung und Kennzeichnung]</w:t>
      </w:r>
    </w:p>
    <w:p w14:paraId="29FE5C4F" w14:textId="77777777" w:rsidR="00BB7667" w:rsidRDefault="00A27614">
      <w:pPr>
        <w:pStyle w:val="pheading"/>
      </w:pPr>
      <w:r>
        <w:t>- Exécution</w:t>
      </w:r>
    </w:p>
    <w:p w14:paraId="1E281B91" w14:textId="77777777" w:rsidR="00BB7667" w:rsidRDefault="00A27614">
      <w:r>
        <w:t>[NIT 284, Les enduits intérieurs.]</w:t>
      </w:r>
    </w:p>
    <w:p w14:paraId="03B64D7D" w14:textId="77777777" w:rsidR="00BB7667" w:rsidRDefault="00A27614">
      <w:r>
        <w:t>[NBN EN 13914-2, Conception, préparation et mise en oeuvre des enduits extérieurs et intérieurs - Partie 2: Enduits intérieurs]</w:t>
      </w:r>
    </w:p>
    <w:p w14:paraId="03C776A7" w14:textId="77777777" w:rsidR="00BB7667" w:rsidRDefault="00A27614">
      <w:r>
        <w:t>[Moniteur Terre crue, Röhlen / Ziegert - Construire en terre crue: Construction - Rénovation - Finitions]</w:t>
      </w:r>
    </w:p>
    <w:p w14:paraId="161F87AA" w14:textId="77777777" w:rsidR="00BB7667" w:rsidRDefault="00A27614">
      <w:r>
        <w:t>[CRATerre Terre, CRATerre - Traité de construction en terre]</w:t>
      </w:r>
    </w:p>
    <w:p w14:paraId="52A43190" w14:textId="77777777" w:rsidR="00BB7667" w:rsidRDefault="00A27614">
      <w:r>
        <w:t>[Règles de construction en argile, Lehmbau Regeln: Begriffe – Baustoffe – Bauteile]</w:t>
      </w:r>
    </w:p>
    <w:p w14:paraId="000E52FC" w14:textId="77777777" w:rsidR="00BB7667" w:rsidRDefault="00A27614">
      <w:pPr>
        <w:pStyle w:val="pheading"/>
      </w:pPr>
      <w:r>
        <w:t>MESURAGE</w:t>
      </w:r>
    </w:p>
    <w:p w14:paraId="40922FB7" w14:textId="77777777" w:rsidR="00BB7667" w:rsidRDefault="00A27614">
      <w:pPr>
        <w:pStyle w:val="pheading"/>
      </w:pPr>
      <w:r>
        <w:t>- unité de mesure:</w:t>
      </w:r>
    </w:p>
    <w:p w14:paraId="433D52BA" w14:textId="77777777" w:rsidR="00BB7667" w:rsidRDefault="00A27614">
      <w:r>
        <w:t>1.2. m²</w:t>
      </w:r>
    </w:p>
    <w:p w14:paraId="229B897B" w14:textId="77777777" w:rsidR="00BB7667" w:rsidRDefault="00A27614">
      <w:pPr>
        <w:pStyle w:val="pheading"/>
      </w:pPr>
      <w:r>
        <w:t>- code de mesurage:</w:t>
      </w:r>
    </w:p>
    <w:p w14:paraId="43F5FA57" w14:textId="77777777" w:rsidR="00BB7667" w:rsidRDefault="00A27614">
      <w:pPr>
        <w:jc w:val="both"/>
      </w:pPr>
      <w:r>
        <w:rPr>
          <w:rStyle w:val="optioncarChar"/>
        </w:rPr>
        <w:t xml:space="preserve">Surface nette - réservations non déduites </w:t>
      </w:r>
      <w:r>
        <w:t>(par défaut)</w:t>
      </w:r>
      <w:r>
        <w:rPr>
          <w:rStyle w:val="optioncarChar"/>
        </w:rPr>
        <w:t xml:space="preserve"> / Surface nette - réservations déduites</w:t>
      </w:r>
    </w:p>
    <w:p w14:paraId="4E91C075" w14:textId="77777777" w:rsidR="00BB7667" w:rsidRDefault="00A27614">
      <w:pPr>
        <w:jc w:val="both"/>
      </w:pPr>
      <w:r>
        <w:rPr>
          <w:b/>
          <w:i/>
        </w:rPr>
        <w:t>(Soit par défaut)</w:t>
      </w:r>
    </w:p>
    <w:p w14:paraId="48913513" w14:textId="77777777" w:rsidR="00BB7667" w:rsidRDefault="00A27614">
      <w:pPr>
        <w:jc w:val="both"/>
      </w:pPr>
      <w:r>
        <w:rPr>
          <w:rStyle w:val="soitChar"/>
          <w:b/>
        </w:rPr>
        <w:t>1. Surface nette – réservations non déduites </w:t>
      </w:r>
    </w:p>
    <w:p w14:paraId="05ADFB50" w14:textId="77777777" w:rsidR="00BB7667" w:rsidRDefault="00A27614">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7E8EE4A1" w14:textId="77777777" w:rsidR="00BB7667" w:rsidRDefault="00A27614">
      <w:pPr>
        <w:jc w:val="both"/>
      </w:pPr>
      <w:r>
        <w:rPr>
          <w:b/>
          <w:i/>
        </w:rPr>
        <w:t>(Soit)</w:t>
      </w:r>
    </w:p>
    <w:p w14:paraId="4AE5FA03" w14:textId="77777777" w:rsidR="00BB7667" w:rsidRDefault="00A27614">
      <w:pPr>
        <w:jc w:val="both"/>
      </w:pPr>
      <w:r>
        <w:rPr>
          <w:rStyle w:val="soitChar"/>
          <w:b/>
        </w:rPr>
        <w:t>2. Surface nette – réservations déduites</w:t>
      </w:r>
    </w:p>
    <w:p w14:paraId="73B512F0" w14:textId="77777777" w:rsidR="00BB7667" w:rsidRDefault="00A27614">
      <w:pPr>
        <w:jc w:val="both"/>
      </w:pPr>
      <w:r>
        <w:rPr>
          <w:rStyle w:val="soitChar"/>
        </w:rPr>
        <w:t>Surface nette, les réservations supérieures à 0,5 m² sont déduites. Les travaux de plafonnage ne font pas l'objet de décomptes.</w:t>
      </w:r>
    </w:p>
    <w:p w14:paraId="04A476D4" w14:textId="77777777" w:rsidR="00BB7667" w:rsidRDefault="00A27614">
      <w:pPr>
        <w:pStyle w:val="pheading"/>
      </w:pPr>
      <w:r>
        <w:t>- nature du marché:</w:t>
      </w:r>
    </w:p>
    <w:p w14:paraId="346F5D63" w14:textId="77777777" w:rsidR="00BB7667" w:rsidRDefault="00A27614">
      <w:r>
        <w:t>QF</w:t>
      </w:r>
    </w:p>
    <w:p w14:paraId="2F5E658C" w14:textId="77777777" w:rsidR="00BB7667" w:rsidRDefault="00A27614">
      <w:pPr>
        <w:pStyle w:val="pheading"/>
      </w:pPr>
      <w:r>
        <w:t>AIDE</w:t>
      </w:r>
    </w:p>
    <w:p w14:paraId="536A89BE" w14:textId="77777777" w:rsidR="00BB7667" w:rsidRDefault="00A27614">
      <w:pPr>
        <w:jc w:val="both"/>
      </w:pPr>
      <w:r>
        <w:t>L’auteur de projet peut s’inspirer des ouvrages de référence suivants pour une prescription adéquate : [Moniteur Terre crue], [CRATerre Terre]</w:t>
      </w:r>
    </w:p>
    <w:p w14:paraId="39332EB7" w14:textId="77777777" w:rsidR="00BB7667" w:rsidRDefault="00A27614">
      <w:pPr>
        <w:pStyle w:val="Author-eSectionHeading6"/>
      </w:pPr>
      <w:bookmarkStart w:id="899" w:name="_Toc178838799"/>
      <w:r>
        <w:t>54.17.1b Enduits à base d'argile et d'autres composants minéraux CCTB 01.12</w:t>
      </w:r>
      <w:bookmarkEnd w:id="899"/>
    </w:p>
    <w:p w14:paraId="7B940382" w14:textId="77777777" w:rsidR="00BB7667" w:rsidRDefault="00A27614">
      <w:pPr>
        <w:pStyle w:val="pheading"/>
      </w:pPr>
      <w:r>
        <w:t>DESCRIPTION</w:t>
      </w:r>
    </w:p>
    <w:p w14:paraId="78579B0B" w14:textId="77777777" w:rsidR="00BB7667" w:rsidRDefault="00A27614">
      <w:pPr>
        <w:pStyle w:val="pheading"/>
      </w:pPr>
      <w:r>
        <w:t>- Définition / Comprend</w:t>
      </w:r>
    </w:p>
    <w:p w14:paraId="53E3E8E9" w14:textId="77777777" w:rsidR="00BB7667" w:rsidRDefault="00A27614">
      <w:pPr>
        <w:jc w:val="both"/>
      </w:pPr>
      <w:r>
        <w:t>Il s’agit de la fourniture et la pose d’un enduit à base d’argile et d’autres composants minéraux (plâtre, chaux) sur plafond.</w:t>
      </w:r>
    </w:p>
    <w:p w14:paraId="696B0C7B" w14:textId="77777777" w:rsidR="00BB7667" w:rsidRDefault="00A27614">
      <w:pPr>
        <w:jc w:val="both"/>
      </w:pPr>
      <w:r>
        <w:t>Ces enduits contiennent en outre du sable voir des fibres végétales.</w:t>
      </w:r>
    </w:p>
    <w:p w14:paraId="4ACAC2B8" w14:textId="77777777" w:rsidR="00BB7667" w:rsidRDefault="00A27614">
      <w:pPr>
        <w:jc w:val="both"/>
      </w:pPr>
      <w:r>
        <w:t xml:space="preserve">Il peut s’agir d’un enduit monocouche ou d’un système d’enduits multicouche. L’éventuel support complémentaire (voir sous-titre </w:t>
      </w:r>
      <w:hyperlink w:anchor="1278" w:history="1">
        <w:r>
          <w:t>54.13 Supports d'enduit complémentaires</w:t>
        </w:r>
      </w:hyperlink>
      <w:r>
        <w:t xml:space="preserve"> et en particulier l’article </w:t>
      </w:r>
      <w:hyperlink w:anchor="1279" w:history="1">
        <w:r>
          <w:t>54.13.2b Supports d'enduit complémentaires - Nattes de roseaux</w:t>
        </w:r>
      </w:hyperlink>
      <w:r>
        <w:t xml:space="preserve">) ainsi que l’éventuelle couche d’accrochage (voir article </w:t>
      </w:r>
      <w:hyperlink w:anchor="1280" w:history="1">
        <w:r>
          <w:t>54.12.2a Préparations du support - prétraitements - couches d'accrochage</w:t>
        </w:r>
      </w:hyperlink>
      <w:r>
        <w:t>) (gobetis par exemple) sont comptés dans le présent article.</w:t>
      </w:r>
    </w:p>
    <w:p w14:paraId="5F9CE63B" w14:textId="77777777" w:rsidR="00BB7667" w:rsidRDefault="00A27614">
      <w:pPr>
        <w:jc w:val="both"/>
      </w:pPr>
      <w:r>
        <w:t xml:space="preserve">La portée des travaux est décrite dans le titre </w:t>
      </w:r>
      <w:hyperlink w:anchor="1275" w:history="1">
        <w:r>
          <w:t>54.1 Revêtements de plafonds enduits</w:t>
        </w:r>
      </w:hyperlink>
      <w:r>
        <w:t>.</w:t>
      </w:r>
    </w:p>
    <w:p w14:paraId="21395A06" w14:textId="77777777" w:rsidR="00BB7667" w:rsidRDefault="00A27614">
      <w:pPr>
        <w:pStyle w:val="pheading"/>
      </w:pPr>
      <w:r>
        <w:t>- Localisation</w:t>
      </w:r>
    </w:p>
    <w:p w14:paraId="303F63EF" w14:textId="77777777" w:rsidR="00BB7667" w:rsidRDefault="00A27614">
      <w:r>
        <w:t xml:space="preserve">Localisation des travaux : </w:t>
      </w:r>
      <w:r>
        <w:rPr>
          <w:rStyle w:val="optioncarChar"/>
        </w:rPr>
        <w:t>***</w:t>
      </w:r>
      <w:r>
        <w:t>.</w:t>
      </w:r>
    </w:p>
    <w:p w14:paraId="0AE993CE" w14:textId="77777777" w:rsidR="00BB7667" w:rsidRDefault="00A27614">
      <w:r>
        <w:t>Voir plans et métrés détaillés.</w:t>
      </w:r>
    </w:p>
    <w:p w14:paraId="3DD8005B" w14:textId="77777777" w:rsidR="00BB7667" w:rsidRDefault="00A27614">
      <w:pPr>
        <w:pStyle w:val="pheading"/>
      </w:pPr>
      <w:r>
        <w:t>MATÉRIAUX</w:t>
      </w:r>
    </w:p>
    <w:p w14:paraId="22927794" w14:textId="77777777" w:rsidR="00BB7667" w:rsidRDefault="00A27614">
      <w:pPr>
        <w:pStyle w:val="pheading"/>
      </w:pPr>
      <w:r>
        <w:t>- Caractéristiques générales</w:t>
      </w:r>
    </w:p>
    <w:p w14:paraId="68023E68" w14:textId="77777777" w:rsidR="00BB7667" w:rsidRDefault="00A27614">
      <w:pPr>
        <w:jc w:val="both"/>
      </w:pPr>
      <w:r>
        <w:t>Les enduits à base d’argile contiennent souvent des fibres naturelles comme de la paille afin de réduire le risque de fissuration. Les teneurs en sable et fibres des mélanges peuvent varier fortement en fonction du type d’argile et de l’application visée (couche de base ou finition).</w:t>
      </w:r>
    </w:p>
    <w:p w14:paraId="39210D39" w14:textId="77777777" w:rsidR="00BB7667" w:rsidRDefault="00A27614">
      <w:pPr>
        <w:jc w:val="both"/>
      </w:pPr>
      <w:r>
        <w:t>En l’absence de norme propre, les spécifications sont basées principalement sur la [DIN 18947] et la [NBN EN 998-1]. Elles s’appliquent à chaque couche du système d’enduit sauf mention contraire.</w:t>
      </w:r>
    </w:p>
    <w:p w14:paraId="44051DB2" w14:textId="77777777" w:rsidR="00BB7667" w:rsidRDefault="00A27614">
      <w:pPr>
        <w:jc w:val="both"/>
      </w:pPr>
      <w:r>
        <w:t>Granulats végétaux : </w:t>
      </w:r>
      <w:r>
        <w:rPr>
          <w:rStyle w:val="optioncarChar"/>
        </w:rPr>
        <w:t>oui / non</w:t>
      </w:r>
      <w:r>
        <w:t>.</w:t>
      </w:r>
    </w:p>
    <w:p w14:paraId="13511547" w14:textId="77777777" w:rsidR="00BB7667" w:rsidRDefault="00A27614">
      <w:pPr>
        <w:jc w:val="both"/>
      </w:pPr>
      <w:r>
        <w:t>Le cas échéant, description de la granulométrie : </w:t>
      </w:r>
      <w:r>
        <w:rPr>
          <w:rStyle w:val="optioncarChar"/>
        </w:rPr>
        <w:t>***</w:t>
      </w:r>
      <w:r>
        <w:t>.</w:t>
      </w:r>
    </w:p>
    <w:p w14:paraId="28A9EF94" w14:textId="77777777" w:rsidR="00BB7667" w:rsidRDefault="00A27614">
      <w:pPr>
        <w:jc w:val="both"/>
      </w:pPr>
      <w:r>
        <w:t xml:space="preserve">Autres composants minéraux : </w:t>
      </w:r>
      <w:r>
        <w:rPr>
          <w:rStyle w:val="optioncarChar"/>
        </w:rPr>
        <w:t xml:space="preserve">chaux </w:t>
      </w:r>
      <w:r>
        <w:t>(par défaut) </w:t>
      </w:r>
      <w:r>
        <w:rPr>
          <w:rStyle w:val="optioncarChar"/>
        </w:rPr>
        <w:t>/ plâtre / ***</w:t>
      </w:r>
    </w:p>
    <w:p w14:paraId="1A58CFBE" w14:textId="77777777" w:rsidR="00BB7667" w:rsidRDefault="00A27614">
      <w:pPr>
        <w:jc w:val="both"/>
      </w:pPr>
      <w:r>
        <w:t>Masse volumique apparente [DIN 18947], [NBN EN 1015-10]) :</w:t>
      </w:r>
      <w:r>
        <w:rPr>
          <w:rStyle w:val="optioncarChar"/>
        </w:rPr>
        <w:t>non spécifié</w:t>
      </w:r>
      <w:r>
        <w:t> (par défaut)</w:t>
      </w:r>
      <w:r>
        <w:rPr>
          <w:rStyle w:val="optioncarChar"/>
        </w:rPr>
        <w:t> / ***</w:t>
      </w:r>
    </w:p>
    <w:p w14:paraId="5C2670BB" w14:textId="77777777" w:rsidR="00BB7667" w:rsidRDefault="00A27614">
      <w:pPr>
        <w:jc w:val="both"/>
      </w:pPr>
      <w:r>
        <w:t>Retrait linéaire ([NBN EN 12808-4] ou équivalente) :</w:t>
      </w:r>
      <w:r>
        <w:rPr>
          <w:rStyle w:val="optioncarChar"/>
        </w:rPr>
        <w:t>non spécifié</w:t>
      </w:r>
      <w:r>
        <w:t> (par défaut)</w:t>
      </w:r>
      <w:r>
        <w:rPr>
          <w:rStyle w:val="optioncarChar"/>
        </w:rPr>
        <w:t> / ***</w:t>
      </w:r>
      <w:r>
        <w:t> (≤ 2 mm / m)</w:t>
      </w:r>
    </w:p>
    <w:p w14:paraId="49BFA56D" w14:textId="77777777" w:rsidR="00BB7667" w:rsidRDefault="00A27614">
      <w:pPr>
        <w:jc w:val="both"/>
      </w:pPr>
      <w:r>
        <w:t>Résistance à la flexion ([DIN 18947], [NBN EN 1015-11]) :</w:t>
      </w:r>
      <w:r>
        <w:rPr>
          <w:rStyle w:val="optioncarChar"/>
        </w:rPr>
        <w:t>non spécifié</w:t>
      </w:r>
      <w:r>
        <w:t> (par défaut)</w:t>
      </w:r>
      <w:r>
        <w:rPr>
          <w:rStyle w:val="optioncarChar"/>
        </w:rPr>
        <w:t> / ***</w:t>
      </w:r>
    </w:p>
    <w:p w14:paraId="583A2B3A" w14:textId="77777777" w:rsidR="00BB7667" w:rsidRDefault="00A27614">
      <w:pPr>
        <w:jc w:val="both"/>
      </w:pPr>
      <w:r>
        <w:t>Résistance à la compression ([DIN 18947], [NBN EN 1015-11]) :</w:t>
      </w:r>
      <w:r>
        <w:rPr>
          <w:rStyle w:val="optioncarChar"/>
        </w:rPr>
        <w:t>non spécifié</w:t>
      </w:r>
      <w:r>
        <w:t> (par défaut)</w:t>
      </w:r>
      <w:r>
        <w:rPr>
          <w:rStyle w:val="optioncarChar"/>
        </w:rPr>
        <w:t> / ***</w:t>
      </w:r>
    </w:p>
    <w:p w14:paraId="4A9927BC" w14:textId="77777777" w:rsidR="00BB7667" w:rsidRDefault="00A27614">
      <w:pPr>
        <w:jc w:val="both"/>
      </w:pPr>
      <w:r>
        <w:t>Adhérence du système d’enduits ([DIN 18947], [NBN EN 1015-12]) :</w:t>
      </w:r>
      <w:r>
        <w:rPr>
          <w:rStyle w:val="optioncarChar"/>
        </w:rPr>
        <w:t>non spécifié</w:t>
      </w:r>
      <w:r>
        <w:t> (par défaut)</w:t>
      </w:r>
      <w:r>
        <w:rPr>
          <w:rStyle w:val="optioncarChar"/>
        </w:rPr>
        <w:t> / ***</w:t>
      </w:r>
    </w:p>
    <w:p w14:paraId="70964510" w14:textId="77777777" w:rsidR="00BB7667" w:rsidRDefault="00A27614">
      <w:pPr>
        <w:jc w:val="both"/>
      </w:pPr>
      <w:r>
        <w:t>Résistance à la diffusion de vapeur d’eau – valeur µ ([NBN EN ISO 12572]) :</w:t>
      </w:r>
      <w:r>
        <w:rPr>
          <w:rStyle w:val="optioncarChar"/>
        </w:rPr>
        <w:t>non spécifié</w:t>
      </w:r>
      <w:r>
        <w:t> (par défaut)</w:t>
      </w:r>
      <w:r>
        <w:rPr>
          <w:rStyle w:val="optioncarChar"/>
        </w:rPr>
        <w:t> / ***</w:t>
      </w:r>
    </w:p>
    <w:p w14:paraId="4FE47AFC" w14:textId="77777777" w:rsidR="00BB7667" w:rsidRDefault="00A27614">
      <w:pPr>
        <w:jc w:val="both"/>
      </w:pPr>
      <w:r>
        <w:t>Reprise d’eau par capillarité ([DIN 18947], [NBN EN 1015-18]) :</w:t>
      </w:r>
      <w:r>
        <w:rPr>
          <w:rStyle w:val="optioncarChar"/>
        </w:rPr>
        <w:t>non spécifié</w:t>
      </w:r>
      <w:r>
        <w:t> (par défaut)</w:t>
      </w:r>
      <w:r>
        <w:rPr>
          <w:rStyle w:val="optioncarChar"/>
        </w:rPr>
        <w:t> / ***</w:t>
      </w:r>
    </w:p>
    <w:p w14:paraId="0B4EFF46" w14:textId="77777777" w:rsidR="00BB7667" w:rsidRDefault="00A27614">
      <w:pPr>
        <w:jc w:val="both"/>
      </w:pPr>
      <w:r>
        <w:t>Dureté de surface de la couche de finition ([NBN EN 13279-2]) :</w:t>
      </w:r>
      <w:r>
        <w:rPr>
          <w:rStyle w:val="optioncarChar"/>
        </w:rPr>
        <w:t>non spécifié</w:t>
      </w:r>
      <w:r>
        <w:t> (par défaut)</w:t>
      </w:r>
      <w:r>
        <w:rPr>
          <w:rStyle w:val="optioncarChar"/>
        </w:rPr>
        <w:t> / ***</w:t>
      </w:r>
    </w:p>
    <w:p w14:paraId="70A3DF38" w14:textId="77777777" w:rsidR="00BB7667" w:rsidRDefault="00A27614">
      <w:pPr>
        <w:jc w:val="both"/>
      </w:pPr>
      <w:r>
        <w:t>Dureté shore C de la couche de finition ([NBN EN 12859]) :</w:t>
      </w:r>
      <w:r>
        <w:rPr>
          <w:rStyle w:val="optioncarChar"/>
        </w:rPr>
        <w:t>non spécifié</w:t>
      </w:r>
      <w:r>
        <w:t> (par défaut)</w:t>
      </w:r>
      <w:r>
        <w:rPr>
          <w:rStyle w:val="optioncarChar"/>
        </w:rPr>
        <w:t> / ***</w:t>
      </w:r>
    </w:p>
    <w:p w14:paraId="59B7496C" w14:textId="77777777" w:rsidR="00BB7667" w:rsidRDefault="00A27614">
      <w:pPr>
        <w:jc w:val="both"/>
      </w:pPr>
      <w:r>
        <w:t>Sorption hygroscopique à 8% d’humidité relative :</w:t>
      </w:r>
      <w:r>
        <w:rPr>
          <w:rStyle w:val="optioncarChar"/>
        </w:rPr>
        <w:t>non spécifié</w:t>
      </w:r>
      <w:r>
        <w:t> (par défaut)</w:t>
      </w:r>
      <w:r>
        <w:rPr>
          <w:rStyle w:val="optioncarChar"/>
        </w:rPr>
        <w:t> / ***</w:t>
      </w:r>
    </w:p>
    <w:p w14:paraId="6788AB98" w14:textId="77777777" w:rsidR="00BB7667" w:rsidRDefault="00A27614">
      <w:pPr>
        <w:jc w:val="both"/>
      </w:pPr>
      <w:r>
        <w:t>Moisture Buffer value du système d’enduits ([DTU BYG R-126]) :</w:t>
      </w:r>
      <w:r>
        <w:rPr>
          <w:rStyle w:val="optioncarChar"/>
        </w:rPr>
        <w:t>non spécifié</w:t>
      </w:r>
      <w:r>
        <w:t> (par défaut)</w:t>
      </w:r>
      <w:r>
        <w:rPr>
          <w:rStyle w:val="optioncarChar"/>
        </w:rPr>
        <w:t> / ***</w:t>
      </w:r>
    </w:p>
    <w:p w14:paraId="012BCDA0" w14:textId="77777777" w:rsidR="00BB7667" w:rsidRDefault="00A27614">
      <w:pPr>
        <w:jc w:val="both"/>
      </w:pPr>
      <w:r>
        <w:t>Etanchéité à l’air du système d’enduit ([NBN EN 12114]) sur support prescrit :</w:t>
      </w:r>
      <w:r>
        <w:rPr>
          <w:rStyle w:val="optioncarChar"/>
        </w:rPr>
        <w:t>non spécifié</w:t>
      </w:r>
      <w:r>
        <w:t> (par défaut)</w:t>
      </w:r>
      <w:r>
        <w:rPr>
          <w:rStyle w:val="optioncarChar"/>
        </w:rPr>
        <w:t> / ***</w:t>
      </w:r>
    </w:p>
    <w:p w14:paraId="087C19B7" w14:textId="77777777" w:rsidR="00BB7667" w:rsidRDefault="00A27614">
      <w:pPr>
        <w:jc w:val="both"/>
      </w:pPr>
      <w:r>
        <w:t>Conductivité thermique, λ</w:t>
      </w:r>
      <w:r>
        <w:rPr>
          <w:vertAlign w:val="subscript"/>
        </w:rPr>
        <w:t>10,dry,mat</w:t>
      </w:r>
      <w:r>
        <w:t> (valeur 90/90) :</w:t>
      </w:r>
      <w:r>
        <w:rPr>
          <w:rStyle w:val="optioncarChar"/>
        </w:rPr>
        <w:t>non spécifié</w:t>
      </w:r>
      <w:r>
        <w:t> (par défaut)</w:t>
      </w:r>
      <w:r>
        <w:rPr>
          <w:rStyle w:val="optioncarChar"/>
        </w:rPr>
        <w:t> / ***</w:t>
      </w:r>
    </w:p>
    <w:p w14:paraId="1BF349DD" w14:textId="77777777" w:rsidR="00BB7667" w:rsidRDefault="00A27614">
      <w:pPr>
        <w:jc w:val="both"/>
      </w:pPr>
      <w:r>
        <w:t>Réaction au feu de l’enduit ou du système d’enduit prenant en compte l’influence du support (couche(s) sous-jacente(s)) : classe </w:t>
      </w:r>
      <w:r>
        <w:rPr>
          <w:rStyle w:val="optioncarChar"/>
        </w:rPr>
        <w:t>A1</w:t>
      </w:r>
      <w:r>
        <w:t> (par défaut)</w:t>
      </w:r>
      <w:r>
        <w:rPr>
          <w:rStyle w:val="optioncarChar"/>
        </w:rPr>
        <w:t xml:space="preserve"> / A2 / B / C / D / E / F / ***</w:t>
      </w:r>
      <w:r>
        <w:t> selon la [NBN EN 13501-1].</w:t>
      </w:r>
    </w:p>
    <w:p w14:paraId="5F657418" w14:textId="77777777" w:rsidR="00BB7667" w:rsidRDefault="00A27614">
      <w:pPr>
        <w:jc w:val="both"/>
      </w:pPr>
      <w:r>
        <w:t>Classes additionnelles :</w:t>
      </w:r>
    </w:p>
    <w:p w14:paraId="5223A5E1" w14:textId="77777777" w:rsidR="00BB7667" w:rsidRDefault="00A27614">
      <w:pPr>
        <w:jc w:val="both"/>
      </w:pPr>
      <w:r>
        <w:t>Production de fumée : exigence </w:t>
      </w:r>
      <w:r>
        <w:rPr>
          <w:rStyle w:val="optioncarChar"/>
        </w:rPr>
        <w:t>s1/s2/s3</w:t>
      </w:r>
      <w:r>
        <w:t>. </w:t>
      </w:r>
    </w:p>
    <w:p w14:paraId="3C9F9323" w14:textId="77777777" w:rsidR="00BB7667" w:rsidRDefault="00A27614">
      <w:pPr>
        <w:jc w:val="both"/>
      </w:pPr>
      <w:r>
        <w:t>Gouttelettes et particules en feu : </w:t>
      </w:r>
      <w:r>
        <w:rPr>
          <w:rStyle w:val="optioncarChar"/>
        </w:rPr>
        <w:t>d0/d1/d2</w:t>
      </w:r>
      <w:r>
        <w:t>.</w:t>
      </w:r>
    </w:p>
    <w:p w14:paraId="50DC7CDB" w14:textId="77777777" w:rsidR="00BB7667" w:rsidRDefault="00A27614">
      <w:pPr>
        <w:jc w:val="both"/>
      </w:pPr>
      <w:r>
        <w:t>Couleur de l’enduit monocouche ou de l’enduit de finition du système d’enduit : </w:t>
      </w:r>
      <w:r>
        <w:rPr>
          <w:rStyle w:val="optioncarChar"/>
        </w:rPr>
        <w:t>***</w:t>
      </w:r>
      <w:r>
        <w:t>.</w:t>
      </w:r>
    </w:p>
    <w:p w14:paraId="35AEC0EA" w14:textId="77777777" w:rsidR="00BB7667" w:rsidRDefault="00A27614">
      <w:pPr>
        <w:pStyle w:val="pheading"/>
      </w:pPr>
      <w:r>
        <w:t>- Prescriptions complémentaires</w:t>
      </w:r>
    </w:p>
    <w:p w14:paraId="0C2BA54E" w14:textId="77777777" w:rsidR="00BB7667" w:rsidRDefault="00A27614">
      <w:pPr>
        <w:jc w:val="both"/>
      </w:pPr>
      <w:r>
        <w:rPr>
          <w:rStyle w:val="facultChar"/>
        </w:rPr>
        <w:t xml:space="preserve">L’enduit dispose d'une déclaration d'aptitude à l'utilisation suivant les prescriptions de l'élément </w:t>
      </w:r>
      <w:hyperlink r:id="rId360" w:history="1" w:docLocation="68">
        <w:r>
          <w:rPr>
            <w:rStyle w:val="facultChar"/>
          </w:rPr>
          <w:t>02.42.1 Critères d'acceptabilité</w:t>
        </w:r>
      </w:hyperlink>
      <w:r>
        <w:rPr>
          <w:rStyle w:val="facultChar"/>
        </w:rPr>
        <w:t>.</w:t>
      </w:r>
    </w:p>
    <w:p w14:paraId="01716214" w14:textId="77777777" w:rsidR="00BB7667" w:rsidRDefault="00A27614">
      <w:pPr>
        <w:pStyle w:val="pheading"/>
      </w:pPr>
      <w:r>
        <w:t>EXÉCUTION / MISE EN ŒUVRE</w:t>
      </w:r>
    </w:p>
    <w:p w14:paraId="75CC4A57" w14:textId="77777777" w:rsidR="00BB7667" w:rsidRDefault="00A27614">
      <w:pPr>
        <w:pStyle w:val="pheading"/>
      </w:pPr>
      <w:r>
        <w:t>- Prescriptions générales</w:t>
      </w:r>
    </w:p>
    <w:p w14:paraId="394CEAD6" w14:textId="77777777" w:rsidR="00BB7667" w:rsidRDefault="00A27614">
      <w:pPr>
        <w:jc w:val="both"/>
      </w:pPr>
      <w:r>
        <w:rPr>
          <w:b/>
        </w:rPr>
        <w:t>Généralités</w:t>
      </w:r>
    </w:p>
    <w:p w14:paraId="56D9E317" w14:textId="77777777" w:rsidR="00BB7667" w:rsidRDefault="00A27614">
      <w:pPr>
        <w:jc w:val="both"/>
      </w:pPr>
      <w:r>
        <w:t xml:space="preserve">La préparation du support, le mélange de l'enduit et son exécution sont conformes aux dispositions du titre </w:t>
      </w:r>
      <w:hyperlink w:anchor="1275" w:history="1">
        <w:r>
          <w:t>54.1 Revêtements de plafonds enduits</w:t>
        </w:r>
      </w:hyperlink>
      <w:r>
        <w:t>, à celles du sous-titre </w:t>
      </w:r>
      <w:hyperlink w:anchor="1281" w:history="1">
        <w:r>
          <w:t>54.12 Préparations du support</w:t>
        </w:r>
      </w:hyperlink>
      <w:r>
        <w:t>, à la documentation technique accompagnant le produit et aux documents de référence en vigueur.</w:t>
      </w:r>
    </w:p>
    <w:p w14:paraId="7FE9D0E7" w14:textId="77777777" w:rsidR="00BB7667" w:rsidRDefault="00A27614">
      <w:pPr>
        <w:jc w:val="both"/>
      </w:pPr>
      <w:r>
        <w:t>L'entrepreneur soumet le procédé de plafonnage qu'il juge le plus approprié pour l'ouvrage à exécuter à l'approbation de l'auteur de projet ; système multicouche ou monocouche, éventuel support complémentaire, épaisseur de couches, finition de surface (fine ou grossière).</w:t>
      </w:r>
    </w:p>
    <w:p w14:paraId="48002F2B" w14:textId="77777777" w:rsidR="00BB7667" w:rsidRDefault="00A27614">
      <w:pPr>
        <w:jc w:val="both"/>
      </w:pPr>
      <w:r>
        <w:t>L’application en monocouche est uniquement possible sur des supports suffisamment plans et avec une succion uniforme.</w:t>
      </w:r>
    </w:p>
    <w:p w14:paraId="4A1E6B33" w14:textId="77777777" w:rsidR="00BB7667" w:rsidRDefault="00A27614">
      <w:pPr>
        <w:jc w:val="both"/>
      </w:pPr>
      <w:r>
        <w:t>Dans le cas d’un système multicouche, la sous-couche doit être sèche avant d’appliquer la prochaine couche.</w:t>
      </w:r>
    </w:p>
    <w:p w14:paraId="0C03508F" w14:textId="77777777" w:rsidR="00BB7667" w:rsidRDefault="00A27614">
      <w:pPr>
        <w:jc w:val="both"/>
      </w:pPr>
      <w:r>
        <w:t>Les enduits peuvent être appliqués manuellement ou projetés à la machine.</w:t>
      </w:r>
    </w:p>
    <w:p w14:paraId="763626EF" w14:textId="77777777" w:rsidR="00BB7667" w:rsidRDefault="00A27614">
      <w:pPr>
        <w:jc w:val="both"/>
      </w:pPr>
      <w:r>
        <w:rPr>
          <w:b/>
        </w:rPr>
        <w:t>Support</w:t>
      </w:r>
    </w:p>
    <w:p w14:paraId="16808661" w14:textId="77777777" w:rsidR="00BB7667" w:rsidRDefault="00A27614">
      <w:pPr>
        <w:jc w:val="both"/>
      </w:pPr>
      <w:r>
        <w:t xml:space="preserve">En cas de support d’enduit complémentaire (voir </w:t>
      </w:r>
      <w:hyperlink w:anchor="1278" w:history="1">
        <w:r>
          <w:t>54.13 Supports d'enduit complémentaires</w:t>
        </w:r>
      </w:hyperlink>
      <w:r>
        <w:t>), ce dernier est fixé au support conformément à la documentation technique accompagnant le produit.</w:t>
      </w:r>
    </w:p>
    <w:p w14:paraId="5BAFEBE9" w14:textId="77777777" w:rsidR="00BB7667" w:rsidRDefault="00A27614">
      <w:pPr>
        <w:jc w:val="both"/>
      </w:pPr>
      <w:r>
        <w:t>Le support doit être sec, adhérent, propre, exempt de sels, hors gel, dépoussiéré et suffisamment rugueux.</w:t>
      </w:r>
    </w:p>
    <w:p w14:paraId="06FA3E16" w14:textId="77777777" w:rsidR="00BB7667" w:rsidRDefault="00A27614">
      <w:pPr>
        <w:jc w:val="both"/>
      </w:pPr>
      <w:r>
        <w:t>Une humidification par vaporisation préalable est nécessaire afin de lier d’éventuelles poussières à la surface à enduire. Des panneaux ne doivent pas être humidifiés à l’avance.</w:t>
      </w:r>
    </w:p>
    <w:p w14:paraId="492C8FCF" w14:textId="77777777" w:rsidR="00BB7667" w:rsidRDefault="00A27614">
      <w:pPr>
        <w:jc w:val="both"/>
      </w:pPr>
      <w:r>
        <w:t>Les supports possibles, revêtus ou non d’une couche d’accrochage, sont les suivants :</w:t>
      </w:r>
    </w:p>
    <w:p w14:paraId="4D95CC6B" w14:textId="77777777" w:rsidR="00BB7667" w:rsidRDefault="00A27614">
      <w:pPr>
        <w:jc w:val="both"/>
      </w:pPr>
      <w:r>
        <w:t>maçonnerie (pierre, brique, béton, béton cellulaire, blocs de chaux-chanvre, etc.), projection de chaux-chanvre, etc.</w:t>
      </w:r>
    </w:p>
    <w:p w14:paraId="06D00502" w14:textId="77777777" w:rsidR="00BB7667" w:rsidRDefault="00A27614">
      <w:pPr>
        <w:jc w:val="both"/>
      </w:pPr>
      <w:r>
        <w:t>Les supports suivants ne nécessitent pas de couche d’accrochage : panneaux roseau, panneaux fibre de bois, panneaux de liège.</w:t>
      </w:r>
    </w:p>
    <w:p w14:paraId="755CD2EC" w14:textId="77777777" w:rsidR="00BB7667" w:rsidRDefault="00A27614">
      <w:pPr>
        <w:jc w:val="both"/>
      </w:pPr>
      <w:r>
        <w:t>Les supports suivants nécessitent une couche d’accrochage : panneaux en plâtre, plaques fibres-gypse.</w:t>
      </w:r>
    </w:p>
    <w:p w14:paraId="0514A698" w14:textId="77777777" w:rsidR="00BB7667" w:rsidRDefault="00A27614">
      <w:pPr>
        <w:jc w:val="both"/>
      </w:pPr>
      <w:r>
        <w:t>Les supports suivants sont dotés de tissus de roseau : OSB, panneaux de bois</w:t>
      </w:r>
    </w:p>
    <w:p w14:paraId="0447B644" w14:textId="77777777" w:rsidR="00BB7667" w:rsidRDefault="00A27614">
      <w:pPr>
        <w:jc w:val="both"/>
      </w:pPr>
      <w:r>
        <w:rPr>
          <w:b/>
        </w:rPr>
        <w:t>Armatures</w:t>
      </w:r>
    </w:p>
    <w:p w14:paraId="4E280626" w14:textId="77777777" w:rsidR="00BB7667" w:rsidRDefault="00A27614">
      <w:pPr>
        <w:jc w:val="both"/>
      </w:pPr>
      <w:r>
        <w:t>Un filet d’armature doit être placé sur les joints de panneaux, soit en bandes de 8-10 cm, soit comme armature sur toute la surface. L’armature se place dans le dernier tiers de la couche de l’enduit.</w:t>
      </w:r>
    </w:p>
    <w:p w14:paraId="7080C987" w14:textId="77777777" w:rsidR="00BB7667" w:rsidRDefault="00A27614">
      <w:pPr>
        <w:jc w:val="both"/>
      </w:pPr>
      <w:r>
        <w:t>Il faut également appliquer une armature sur des supports qui présentent des matériaux différents et/ou d’absorption différente.</w:t>
      </w:r>
    </w:p>
    <w:p w14:paraId="17C02533" w14:textId="77777777" w:rsidR="00BB7667" w:rsidRDefault="00A27614">
      <w:pPr>
        <w:jc w:val="both"/>
      </w:pPr>
      <w:r>
        <w:t>Sont autorisées les armatures en fibre de lin ou de jute, la fibre de verre.</w:t>
      </w:r>
    </w:p>
    <w:p w14:paraId="415FD165" w14:textId="77777777" w:rsidR="00BB7667" w:rsidRDefault="00A27614">
      <w:pPr>
        <w:jc w:val="both"/>
      </w:pPr>
      <w:r>
        <w:t>Le retrait de séchage occasionne parfois des joints de raccord aux ouvrages (ébrasements de fenêtres ou portes, etc.). Ces joints peuvent être colmatés à l’aide de silicone ou d’un mélange liège-cellulose-argile.</w:t>
      </w:r>
    </w:p>
    <w:p w14:paraId="13F0EE8E" w14:textId="77777777" w:rsidR="00BB7667" w:rsidRDefault="00A27614">
      <w:pPr>
        <w:pStyle w:val="pheading"/>
      </w:pPr>
      <w:r>
        <w:t>- Notes d’exécution complémentaires</w:t>
      </w:r>
    </w:p>
    <w:p w14:paraId="1CFC6F6A" w14:textId="77777777" w:rsidR="00BB7667" w:rsidRDefault="00A27614">
      <w:pPr>
        <w:jc w:val="both"/>
      </w:pPr>
      <w:r>
        <w:rPr>
          <w:rStyle w:val="facultChar"/>
        </w:rPr>
        <w:t xml:space="preserve">Des profils de finition en forme de U sont prévus au droit des interruptions du plafonnage dans les cas suivants : </w:t>
      </w:r>
      <w:r>
        <w:rPr>
          <w:rStyle w:val="optioncarChar"/>
        </w:rPr>
        <w:t>joints de tassement / joints de dilatation / jonction avec le parement / jonction avec les châssis / arrêt du plafonnage en hauteur / ***</w:t>
      </w:r>
      <w:r>
        <w:rPr>
          <w:rStyle w:val="facultChar"/>
        </w:rPr>
        <w:t>. Le type et le mode de fixation sont soumis à l'approbation de l'auteur de projet.</w:t>
      </w:r>
    </w:p>
    <w:p w14:paraId="1B4B0755" w14:textId="77777777" w:rsidR="00BB7667" w:rsidRDefault="00A27614">
      <w:pPr>
        <w:pStyle w:val="pheading"/>
      </w:pPr>
      <w:r>
        <w:t>- Échantillons</w:t>
      </w:r>
    </w:p>
    <w:p w14:paraId="286508D8" w14:textId="77777777" w:rsidR="00BB7667" w:rsidRDefault="00A27614">
      <w:pPr>
        <w:jc w:val="both"/>
      </w:pPr>
      <w:r>
        <w:t>Dans tous les cas, un échantillon probant de taille suffisante (~1m²) doit être réalisé afin de vérifier la bonne adhérence du support et l’épaisseur à appliquer.</w:t>
      </w:r>
    </w:p>
    <w:p w14:paraId="47110C74" w14:textId="77777777" w:rsidR="00BB7667" w:rsidRDefault="00A27614">
      <w:pPr>
        <w:pStyle w:val="pheading"/>
      </w:pPr>
      <w:r>
        <w:t>DOCUMENTS DE RÉFÉRENCE COMPLÉMENTAIRES</w:t>
      </w:r>
    </w:p>
    <w:p w14:paraId="74178AA4" w14:textId="77777777" w:rsidR="00BB7667" w:rsidRDefault="00A27614">
      <w:pPr>
        <w:pStyle w:val="pheading"/>
      </w:pPr>
      <w:r>
        <w:t>- Matériau</w:t>
      </w:r>
    </w:p>
    <w:p w14:paraId="462EA0E0" w14:textId="77777777" w:rsidR="00BB7667" w:rsidRDefault="00A27614">
      <w:r>
        <w:t>[Moniteur Terre crue, Röhlen / Ziegert - Construire en terre crue: Construction - Rénovation - Finitions]</w:t>
      </w:r>
    </w:p>
    <w:p w14:paraId="05DE8F6A" w14:textId="77777777" w:rsidR="00BB7667" w:rsidRDefault="00A27614">
      <w:r>
        <w:t>[CRATerre Terre, CRATerre - Traité de construction en terre]</w:t>
      </w:r>
    </w:p>
    <w:p w14:paraId="46308769" w14:textId="77777777" w:rsidR="00BB7667" w:rsidRDefault="00A27614">
      <w:r>
        <w:t>[NBN EN 998-1, Définitions et spécifications des mortiers pour maçonnerie - Partie 1: Mortiers d'enduits minéraux extérieurs et intérieurs]</w:t>
      </w:r>
    </w:p>
    <w:p w14:paraId="4EC79FEF" w14:textId="77777777" w:rsidR="00BB7667" w:rsidRDefault="00A27614">
      <w:r>
        <w:t>[NBN EN 1015-10, Méthodes d'essai des mortiers pour la maçonnerie - Partie 10: Détermination de la masse volumique apparente sèche du mortier durci]</w:t>
      </w:r>
    </w:p>
    <w:p w14:paraId="5B4F7707" w14:textId="77777777" w:rsidR="00BB7667" w:rsidRDefault="00A27614">
      <w:r>
        <w:t>[NBN EN 12808-4, Mortiers de joints pour carrelages - Partie 4: Détermination du retrait (+AC:2011)]</w:t>
      </w:r>
    </w:p>
    <w:p w14:paraId="12963444" w14:textId="77777777" w:rsidR="00BB7667" w:rsidRDefault="00A27614">
      <w:r>
        <w:t>[NBN EN 1015-11, Méthodes d'essai des mortiers pour maçonnerie - Détermination de la résistance à la flexion et à la compression du mortier durci]</w:t>
      </w:r>
    </w:p>
    <w:p w14:paraId="275FDDAF" w14:textId="77777777" w:rsidR="00BB7667" w:rsidRDefault="00A27614">
      <w:r>
        <w:t>[NBN EN 1015-12, Méthodes d'essai des mortiers pour maçonnerie - Partie 12 : Détermination de l'adhérence des mortiers d'enduit durcis appliqués sur supports]</w:t>
      </w:r>
    </w:p>
    <w:p w14:paraId="23C85945" w14:textId="77777777" w:rsidR="00BB7667" w:rsidRDefault="00A27614">
      <w:r>
        <w:t>[NBN EN ISO 12572, Performance hygrothermique des matériaux et produits pour le bâtiment - Détermination des propriétés de transmission de la vapeur d'eau - Méthode de la coupelle (ISO 12572:2016)]</w:t>
      </w:r>
    </w:p>
    <w:p w14:paraId="5815659C" w14:textId="77777777" w:rsidR="00BB7667" w:rsidRDefault="00A27614">
      <w:r>
        <w:t>[NBN EN 1015-18, Méthodes d'essai des mortiers pour maçonnerie - Partie 18: Détermination du coefficient d'absorption d'eau par capillarité du mortier durci]</w:t>
      </w:r>
    </w:p>
    <w:p w14:paraId="47E7FEB1" w14:textId="77777777" w:rsidR="00BB7667" w:rsidRDefault="00A27614">
      <w:r>
        <w:t>[DTU BYG R-126, BYG Report - Moisture Buffering of Building Materials - Rode, Carsten]</w:t>
      </w:r>
    </w:p>
    <w:p w14:paraId="2A22B128" w14:textId="77777777" w:rsidR="00BB7667" w:rsidRDefault="00A27614">
      <w:r>
        <w:t>[NBN EN 12114, Performance thermique de bâtiments - Perméabilité à l'air des composants et parois de bâtiments - Méthode d'essai en laboratoire]</w:t>
      </w:r>
    </w:p>
    <w:p w14:paraId="0FF311BE" w14:textId="77777777" w:rsidR="00BB7667" w:rsidRDefault="00A27614">
      <w:r>
        <w:t>[NBN EN 13501-1, Classement au feu des produits et éléments de construction - Partie 1: Classement à partir des données d'essais de réaction au feu]</w:t>
      </w:r>
    </w:p>
    <w:p w14:paraId="7AFC6110" w14:textId="77777777" w:rsidR="00BB7667" w:rsidRDefault="00A27614">
      <w:r>
        <w:t>[DIN 18947, Mortier de terre pour enduit - Exigences, essai et étiquetage - Lehmputzmörtel - Anforderungen, Prüfung und Kennzeichnung]</w:t>
      </w:r>
    </w:p>
    <w:p w14:paraId="3F24A81C" w14:textId="77777777" w:rsidR="00BB7667" w:rsidRDefault="00A27614">
      <w:pPr>
        <w:pStyle w:val="pheading"/>
      </w:pPr>
      <w:r>
        <w:t>- Exécution</w:t>
      </w:r>
    </w:p>
    <w:p w14:paraId="7C521967" w14:textId="77777777" w:rsidR="00BB7667" w:rsidRDefault="00A27614">
      <w:r>
        <w:t>[NIT 284, Les enduits intérieurs.]</w:t>
      </w:r>
    </w:p>
    <w:p w14:paraId="74A57F73" w14:textId="77777777" w:rsidR="00BB7667" w:rsidRDefault="00A27614">
      <w:r>
        <w:t>[NBN EN 13914-2, Conception, préparation et mise en oeuvre des enduits extérieurs et intérieurs - Partie 2: Enduits intérieurs]</w:t>
      </w:r>
    </w:p>
    <w:p w14:paraId="0C174283" w14:textId="77777777" w:rsidR="00BB7667" w:rsidRDefault="00A27614">
      <w:r>
        <w:t>[Moniteur Terre crue, Röhlen / Ziegert - Construire en terre crue: Construction - Rénovation - Finitions]</w:t>
      </w:r>
    </w:p>
    <w:p w14:paraId="735F4612" w14:textId="77777777" w:rsidR="00BB7667" w:rsidRDefault="00A27614">
      <w:r>
        <w:t>[CRATerre Terre, CRATerre - Traité de construction en terre]</w:t>
      </w:r>
    </w:p>
    <w:p w14:paraId="2910205E" w14:textId="77777777" w:rsidR="00BB7667" w:rsidRDefault="00A27614">
      <w:r>
        <w:t>[Règles de construction en argile, Lehmbau Regeln: Begriffe – Baustoffe – Bauteile]</w:t>
      </w:r>
    </w:p>
    <w:p w14:paraId="6AB68B7D" w14:textId="77777777" w:rsidR="00BB7667" w:rsidRDefault="00A27614">
      <w:pPr>
        <w:pStyle w:val="pheading"/>
      </w:pPr>
      <w:r>
        <w:t>MESURAGE</w:t>
      </w:r>
    </w:p>
    <w:p w14:paraId="78123657" w14:textId="77777777" w:rsidR="00BB7667" w:rsidRDefault="00A27614">
      <w:pPr>
        <w:pStyle w:val="pheading"/>
      </w:pPr>
      <w:r>
        <w:t>- unité de mesure:</w:t>
      </w:r>
    </w:p>
    <w:p w14:paraId="6DBB9213" w14:textId="77777777" w:rsidR="00BB7667" w:rsidRDefault="00A27614">
      <w:r>
        <w:t>1.2. m²</w:t>
      </w:r>
    </w:p>
    <w:p w14:paraId="4FDFE773" w14:textId="77777777" w:rsidR="00BB7667" w:rsidRDefault="00A27614">
      <w:pPr>
        <w:pStyle w:val="pheading"/>
      </w:pPr>
      <w:r>
        <w:t>- code de mesurage:</w:t>
      </w:r>
    </w:p>
    <w:p w14:paraId="5BBF0D0E" w14:textId="77777777" w:rsidR="00BB7667" w:rsidRDefault="00A27614">
      <w:pPr>
        <w:jc w:val="both"/>
      </w:pPr>
      <w:r>
        <w:rPr>
          <w:rStyle w:val="optioncarChar"/>
        </w:rPr>
        <w:t>Surface nette - réservations non déduites</w:t>
      </w:r>
      <w:r>
        <w:t xml:space="preserve"> (par défaut) </w:t>
      </w:r>
      <w:r>
        <w:rPr>
          <w:rStyle w:val="optioncarChar"/>
        </w:rPr>
        <w:t>/ Surface nette - réservations déduites</w:t>
      </w:r>
    </w:p>
    <w:p w14:paraId="4B64A99A" w14:textId="77777777" w:rsidR="00BB7667" w:rsidRDefault="00A27614">
      <w:pPr>
        <w:jc w:val="both"/>
      </w:pPr>
      <w:r>
        <w:rPr>
          <w:b/>
          <w:i/>
        </w:rPr>
        <w:t>(Soit par défaut)</w:t>
      </w:r>
    </w:p>
    <w:p w14:paraId="6FCB58C7" w14:textId="77777777" w:rsidR="00BB7667" w:rsidRDefault="00A27614">
      <w:pPr>
        <w:jc w:val="both"/>
      </w:pPr>
      <w:r>
        <w:rPr>
          <w:rStyle w:val="soitChar"/>
          <w:b/>
        </w:rPr>
        <w:t>1. Surface nette – réservations non déduites </w:t>
      </w:r>
    </w:p>
    <w:p w14:paraId="6719B058" w14:textId="77777777" w:rsidR="00BB7667" w:rsidRDefault="00A27614">
      <w:pPr>
        <w:jc w:val="both"/>
      </w:pPr>
      <w:r>
        <w:rPr>
          <w:rStyle w:val="soitChar"/>
        </w:rPr>
        <w:t>toutes les ouvertures qui doivent être enduites sont comptées pleines, en compensation du plafonnage périphérique (par ex. les cages d'escalier); par contre, les réservations dont les côtés ne doivent pas être enduits et dont la superficie est supérieure à 0,5 m², sont déduites (par ex. les ouvertures pour les escaliers qui sont habillées de panneaux). Les travaux de plafonnage ne font pas l'objet de décomptes.</w:t>
      </w:r>
    </w:p>
    <w:p w14:paraId="5F8F0917" w14:textId="77777777" w:rsidR="00BB7667" w:rsidRDefault="00A27614">
      <w:pPr>
        <w:jc w:val="both"/>
      </w:pPr>
      <w:r>
        <w:rPr>
          <w:b/>
          <w:i/>
        </w:rPr>
        <w:t>(Soit)</w:t>
      </w:r>
    </w:p>
    <w:p w14:paraId="0D5CB17E" w14:textId="77777777" w:rsidR="00BB7667" w:rsidRDefault="00A27614">
      <w:pPr>
        <w:jc w:val="both"/>
      </w:pPr>
      <w:r>
        <w:rPr>
          <w:rStyle w:val="soitChar"/>
          <w:b/>
        </w:rPr>
        <w:t>2. Surface nette – réservations déduites</w:t>
      </w:r>
    </w:p>
    <w:p w14:paraId="3811E519" w14:textId="77777777" w:rsidR="00BB7667" w:rsidRDefault="00A27614">
      <w:pPr>
        <w:jc w:val="both"/>
      </w:pPr>
      <w:r>
        <w:rPr>
          <w:rStyle w:val="soitChar"/>
        </w:rPr>
        <w:t>surface nette, les réservations supérieures à 0,5 m² sont déduites. Les travaux de plafonnage ne font pas l'objet de décomptes.</w:t>
      </w:r>
    </w:p>
    <w:p w14:paraId="218EBE02" w14:textId="77777777" w:rsidR="00BB7667" w:rsidRDefault="00A27614">
      <w:pPr>
        <w:pStyle w:val="pheading"/>
      </w:pPr>
      <w:r>
        <w:t>- nature du marché:</w:t>
      </w:r>
    </w:p>
    <w:p w14:paraId="7C1C28F7" w14:textId="77777777" w:rsidR="00BB7667" w:rsidRDefault="00A27614">
      <w:r>
        <w:t>1.2. QF</w:t>
      </w:r>
    </w:p>
    <w:p w14:paraId="5F5C8E8E" w14:textId="77777777" w:rsidR="00BB7667" w:rsidRDefault="00A27614">
      <w:pPr>
        <w:pStyle w:val="pheading"/>
      </w:pPr>
      <w:r>
        <w:t>AIDE</w:t>
      </w:r>
    </w:p>
    <w:p w14:paraId="7CD5BD1E" w14:textId="77777777" w:rsidR="00BB7667" w:rsidRDefault="00A27614">
      <w:r>
        <w:t>L’auteur de projet peut s’inspirer des ouvrages de référence suivant pour une prescription adéquate : [Moniteur Terre crue], [CRATerre Terre]</w:t>
      </w:r>
    </w:p>
    <w:p w14:paraId="2EC51871" w14:textId="77777777" w:rsidR="00BB7667" w:rsidRDefault="00A27614">
      <w:pPr>
        <w:pStyle w:val="Author-eSectionHeading3"/>
      </w:pPr>
      <w:bookmarkStart w:id="900" w:name="_Toc178838800"/>
      <w:r>
        <w:t>54.2 Revêtements de plafonds en plaques/panneaux CCTB 01.11</w:t>
      </w:r>
      <w:bookmarkEnd w:id="900"/>
    </w:p>
    <w:p w14:paraId="5A477A4B" w14:textId="77777777" w:rsidR="00BB7667" w:rsidRDefault="00A27614">
      <w:pPr>
        <w:pStyle w:val="pheading"/>
      </w:pPr>
      <w:bookmarkStart w:id="901" w:name="1286"/>
      <w:bookmarkEnd w:id="901"/>
      <w:r>
        <w:t>DESCRIPTION</w:t>
      </w:r>
    </w:p>
    <w:p w14:paraId="032B87E2" w14:textId="77777777" w:rsidR="00BB7667" w:rsidRDefault="00A27614">
      <w:pPr>
        <w:pStyle w:val="pheading"/>
      </w:pPr>
      <w:r>
        <w:t>- Définition / Comprend</w:t>
      </w:r>
    </w:p>
    <w:p w14:paraId="3808AD83" w14:textId="77777777" w:rsidR="00BB7667" w:rsidRDefault="00A27614">
      <w:r>
        <w:t>Il s'agit de la fourniture et de la pose de tous les matériaux en vue de la réalisation des plafonds suspendu (plafonds suspendus – Voir [NIT 232]) et/ou du revêtement des plafonds (inclinés) au moyen de matériaux de finition en plaques, y compris la structure, les plaques de revêtement, les moyens de fixation et la finition prête à peindre.</w:t>
      </w:r>
    </w:p>
    <w:p w14:paraId="3FF54E36" w14:textId="77777777" w:rsidR="00BB7667" w:rsidRDefault="00A27614">
      <w:pPr>
        <w:pStyle w:val="pheading"/>
      </w:pPr>
      <w:r>
        <w:t>- Remarques importantes</w:t>
      </w:r>
    </w:p>
    <w:p w14:paraId="40C6535F" w14:textId="77777777" w:rsidR="00BB7667" w:rsidRDefault="00A27614">
      <w:r>
        <w:rPr>
          <w:u w:val="single"/>
        </w:rPr>
        <w:t>Attention </w:t>
      </w:r>
      <w:r>
        <w:br/>
        <w:t xml:space="preserve"> L'isolation de toiture et les pare-vapeur sont respectivement décrits dans les chapitres </w:t>
      </w:r>
      <w:hyperlink r:id="rId361" w:history="1" w:docLocation="980">
        <w:r>
          <w:t>32 Etanchéisation et isolation</w:t>
        </w:r>
      </w:hyperlink>
      <w:r>
        <w:t xml:space="preserve"> du présent cahier des charges.</w:t>
      </w:r>
    </w:p>
    <w:p w14:paraId="1379309E" w14:textId="77777777" w:rsidR="00BB7667" w:rsidRDefault="00A27614">
      <w:pPr>
        <w:pStyle w:val="pheading"/>
      </w:pPr>
      <w:r>
        <w:t>MATÉRIAUX</w:t>
      </w:r>
    </w:p>
    <w:p w14:paraId="2B4ACD5B" w14:textId="77777777" w:rsidR="00BB7667" w:rsidRDefault="00A27614">
      <w:pPr>
        <w:pStyle w:val="heading"/>
      </w:pPr>
      <w:r>
        <w:t>Plaques de plâtre enrobées de carton</w:t>
      </w:r>
    </w:p>
    <w:p w14:paraId="6FB4D91F" w14:textId="77777777" w:rsidR="00BB7667" w:rsidRDefault="00A27614">
      <w:r>
        <w:t>Les plaques de plâtre enrobées de carton ordinaires se composent d'une âme en plâtre dont les deux faces sont revêtues d'un carton gris clair résistant.  Dans les locaux à degré d'humidité élevé (locaux sanitaires), les panneaux standards sont prévus avec une résistance à l'eau améliorée et un faible pouvoir absorbant (l'âme en plâtre est alors traitée avec des silicones ou une émulsion au bitume et revêtue de carton à marquage et/ou de couleur spécifiques). Tous les accessoires tels que les moyens de fixation galvanisés et les produits spéciaux de jointoiement sont livrés par le fabricant des plaques.    </w:t>
      </w:r>
    </w:p>
    <w:p w14:paraId="07FA7BE4" w14:textId="77777777" w:rsidR="00BB7667" w:rsidRDefault="00A27614">
      <w:pPr>
        <w:pStyle w:val="heading"/>
      </w:pPr>
      <w:r>
        <w:t>Prestations particulières</w:t>
      </w:r>
    </w:p>
    <w:p w14:paraId="2F6F9699" w14:textId="77777777" w:rsidR="00BB7667" w:rsidRDefault="00A27614">
      <w:r>
        <w:t>La composition des plafonds ainsi que les plafonds complètement terminés dans leur ensemble doivent satisfaire aux exigences en matière d'isolation acoustique et de résistance au feu.</w:t>
      </w:r>
    </w:p>
    <w:p w14:paraId="66F12AF8" w14:textId="77777777" w:rsidR="00BB7667" w:rsidRDefault="00A27614">
      <w:pPr>
        <w:pStyle w:val="pheading"/>
      </w:pPr>
      <w:r>
        <w:t>EXÉCUTION / MISE EN ŒUVRE</w:t>
      </w:r>
    </w:p>
    <w:p w14:paraId="4D0A5F8F" w14:textId="77777777" w:rsidR="00BB7667" w:rsidRDefault="00A27614">
      <w:r>
        <w:t>Les plafonds suspendus doivent être posés dans les conditions atmosphériques identiques à celles qui sont d'application pendant l'occupation du bâtiment. Les conduites doivent déjà être posées et les enduits muraux sont déjà terminés. Le bâtiment est fermé au vent et à la pluie.</w:t>
      </w:r>
      <w:r>
        <w:br/>
        <w:t>Le montage des plafonds   suspendus se fait conformément aux prescriptions du fabricant et selon les indications sur les plans et/ou les dessins de détail et aux indications données par l'auteur de projet . L'entrepreneur soumet le plan des plafonds, en tenant compte des données qui lui ont été fournies en ce qui concerne l'exécution des techniques spéciales.</w:t>
      </w:r>
      <w:r>
        <w:br/>
        <w:t>La hauteur de la face vue du plafond se situe au niveau indiqué sur les plans. D’ordinaire, les plafonds sont posés horizontalement et plans, quelle que soient les irrégularités de la construction supérieure. La structure portante et/ou les lattages sont, par conséquent, posés de manière telle que les plaques de (carton-)plâtre ne créent pas de lignes perturbantes.</w:t>
      </w:r>
      <w:r>
        <w:br/>
        <w:t>Les plaques sont posées dans les plus grandes longueurs de fabrication possibles. L'orientation des plaques est perpendiculaire à un des murs. Les côtés du plafond sont généralement parachevés sans moulures.</w:t>
      </w:r>
      <w:r>
        <w:br/>
        <w:t>La mise en œuvre des plafonds suspendus est conforme à la [NIT 232].</w:t>
      </w:r>
    </w:p>
    <w:p w14:paraId="2200C745" w14:textId="77777777" w:rsidR="00BB7667" w:rsidRDefault="00A27614">
      <w:pPr>
        <w:pStyle w:val="Author-eSectionHeading4"/>
      </w:pPr>
      <w:bookmarkStart w:id="902" w:name="_Toc178838801"/>
      <w:r>
        <w:t>54.21 Revêtements de plafonds en plaques/panneaux CCTB 01.11</w:t>
      </w:r>
      <w:bookmarkEnd w:id="902"/>
    </w:p>
    <w:p w14:paraId="12E95F23" w14:textId="77777777" w:rsidR="00BB7667" w:rsidRDefault="00A27614">
      <w:pPr>
        <w:pStyle w:val="Author-eSectionHeading5"/>
      </w:pPr>
      <w:bookmarkStart w:id="903" w:name="_Toc178838802"/>
      <w:r>
        <w:t>54.21.1 Revêtements de plafonds en plaques/panneaux à base de plâtre CCTB 01.02</w:t>
      </w:r>
      <w:bookmarkEnd w:id="903"/>
    </w:p>
    <w:p w14:paraId="1DF3769E" w14:textId="77777777" w:rsidR="00BB7667" w:rsidRDefault="00A27614">
      <w:pPr>
        <w:pStyle w:val="Author-eSectionHeading6"/>
      </w:pPr>
      <w:bookmarkStart w:id="904" w:name="_Toc178838803"/>
      <w:r>
        <w:t>54.21.1a Revêtements de plafonds en plaques/panneaux à base de plâtre CCTB 01.11</w:t>
      </w:r>
      <w:bookmarkEnd w:id="904"/>
    </w:p>
    <w:p w14:paraId="201A4805" w14:textId="77777777" w:rsidR="00BB7667" w:rsidRDefault="00A27614">
      <w:pPr>
        <w:pStyle w:val="pheading"/>
      </w:pPr>
      <w:r>
        <w:t>MATÉRIAUX</w:t>
      </w:r>
    </w:p>
    <w:p w14:paraId="2B499945" w14:textId="77777777" w:rsidR="00BB7667" w:rsidRDefault="00A27614">
      <w:pPr>
        <w:pStyle w:val="pheading"/>
      </w:pPr>
      <w:r>
        <w:t>- Caractéristiques générales</w:t>
      </w:r>
    </w:p>
    <w:p w14:paraId="4189C169" w14:textId="77777777" w:rsidR="00BB7667" w:rsidRDefault="00A27614">
      <w:pPr>
        <w:pStyle w:val="heading"/>
      </w:pPr>
      <w:r>
        <w:t>Spécifications - plaques de plâtre enrobées de carton</w:t>
      </w:r>
    </w:p>
    <w:p w14:paraId="5CCDAEB6" w14:textId="77777777" w:rsidR="00BB7667" w:rsidRDefault="00A27614">
      <w:pPr>
        <w:pStyle w:val="Author-eListParagraph"/>
        <w:numPr>
          <w:ilvl w:val="0"/>
          <w:numId w:val="693"/>
        </w:numPr>
      </w:pPr>
      <w:r>
        <w:t>Type :</w:t>
      </w:r>
      <w:r>
        <w:rPr>
          <w:rStyle w:val="optioncarChar"/>
        </w:rPr>
        <w:t> Type A </w:t>
      </w:r>
      <w:r>
        <w:t>(par défaut)</w:t>
      </w:r>
      <w:r>
        <w:rPr>
          <w:rStyle w:val="optioncarChar"/>
        </w:rPr>
        <w:t xml:space="preserve"> / Type F (à cohésion améliorée de l’âme à haute température aussi appelée « plaque Rf ») / Type P (plaques aptes à recevoir un enduit au plâtre) / Type H (à taux d’absorption d’eau réduit) selon [NBN EN 520+A1] / ***</w:t>
      </w:r>
    </w:p>
    <w:p w14:paraId="59B46697" w14:textId="77777777" w:rsidR="00BB7667" w:rsidRDefault="00A27614">
      <w:pPr>
        <w:pStyle w:val="Author-eListParagraph"/>
        <w:numPr>
          <w:ilvl w:val="0"/>
          <w:numId w:val="693"/>
        </w:numPr>
      </w:pPr>
      <w:r>
        <w:t>Dimensions des plaques :</w:t>
      </w:r>
    </w:p>
    <w:p w14:paraId="78D08CF6" w14:textId="77777777" w:rsidR="00BB7667" w:rsidRDefault="00A27614">
      <w:pPr>
        <w:pStyle w:val="Author-eListParagraph"/>
        <w:numPr>
          <w:ilvl w:val="0"/>
          <w:numId w:val="693"/>
        </w:numPr>
      </w:pPr>
      <w:r>
        <w:t xml:space="preserve">Epaisseur des plaques : </w:t>
      </w:r>
      <w:r>
        <w:rPr>
          <w:rStyle w:val="optioncarChar"/>
        </w:rPr>
        <w:t>9,5 </w:t>
      </w:r>
      <w:r>
        <w:t>(par défaut)</w:t>
      </w:r>
      <w:r>
        <w:rPr>
          <w:rStyle w:val="optioncarChar"/>
        </w:rPr>
        <w:t xml:space="preserve"> / 12,5 / 15 / *** </w:t>
      </w:r>
      <w:r>
        <w:t>mm</w:t>
      </w:r>
    </w:p>
    <w:p w14:paraId="73BCBEF6" w14:textId="77777777" w:rsidR="00BB7667" w:rsidRDefault="00A27614">
      <w:pPr>
        <w:pStyle w:val="Author-eListParagraph"/>
        <w:numPr>
          <w:ilvl w:val="0"/>
          <w:numId w:val="693"/>
        </w:numPr>
      </w:pPr>
      <w:r>
        <w:t xml:space="preserve">Largeur : </w:t>
      </w:r>
      <w:r>
        <w:rPr>
          <w:rStyle w:val="optioncarChar"/>
        </w:rPr>
        <w:t>600</w:t>
      </w:r>
      <w:r>
        <w:t> (par défaut)</w:t>
      </w:r>
      <w:r>
        <w:rPr>
          <w:rStyle w:val="optioncarChar"/>
        </w:rPr>
        <w:t xml:space="preserve"> / 1200 mm / au choix de l'entrepreneur / ***</w:t>
      </w:r>
    </w:p>
    <w:p w14:paraId="2AF6DE7A" w14:textId="77777777" w:rsidR="00BB7667" w:rsidRDefault="00A27614">
      <w:pPr>
        <w:pStyle w:val="Author-eListParagraph"/>
        <w:numPr>
          <w:ilvl w:val="0"/>
          <w:numId w:val="693"/>
        </w:numPr>
      </w:pPr>
      <w:r>
        <w:t>Longueur : au moins </w:t>
      </w:r>
      <w:r>
        <w:rPr>
          <w:rStyle w:val="optioncarChar"/>
        </w:rPr>
        <w:t>la hauteur libre du local</w:t>
      </w:r>
      <w:r>
        <w:t> (par défaut)</w:t>
      </w:r>
      <w:r>
        <w:rPr>
          <w:rStyle w:val="optioncarChar"/>
        </w:rPr>
        <w:t> / *** </w:t>
      </w:r>
    </w:p>
    <w:p w14:paraId="5BC1B294" w14:textId="77777777" w:rsidR="00BB7667" w:rsidRDefault="00A27614">
      <w:pPr>
        <w:pStyle w:val="Author-eListParagraph"/>
        <w:numPr>
          <w:ilvl w:val="0"/>
          <w:numId w:val="693"/>
        </w:numPr>
      </w:pPr>
      <w:r>
        <w:t>Bords longitudinaux selon la [NBN EN 520+A1] :</w:t>
      </w:r>
    </w:p>
    <w:p w14:paraId="30ECC3D0" w14:textId="77777777" w:rsidR="00BB7667" w:rsidRDefault="00A27614">
      <w:pPr>
        <w:pStyle w:val="Author-eListParagraph"/>
        <w:numPr>
          <w:ilvl w:val="0"/>
          <w:numId w:val="693"/>
        </w:numPr>
      </w:pPr>
      <w:r>
        <w:t xml:space="preserve">pour les plaques de type A, F et H : </w:t>
      </w:r>
      <w:r>
        <w:rPr>
          <w:rStyle w:val="optioncarChar"/>
        </w:rPr>
        <w:t>droit</w:t>
      </w:r>
      <w:r>
        <w:t xml:space="preserve"> (par défaut) </w:t>
      </w:r>
      <w:r>
        <w:rPr>
          <w:rStyle w:val="optioncarChar"/>
        </w:rPr>
        <w:t>/ biseauté / aminci / semi-arrondi / aminci semi-arrondi / arrondi / ***</w:t>
      </w:r>
    </w:p>
    <w:p w14:paraId="0620D98F" w14:textId="77777777" w:rsidR="00BB7667" w:rsidRDefault="00A27614">
      <w:pPr>
        <w:pStyle w:val="Author-eListParagraph"/>
        <w:numPr>
          <w:ilvl w:val="0"/>
          <w:numId w:val="693"/>
        </w:numPr>
      </w:pPr>
      <w:r>
        <w:t xml:space="preserve">pour les plaques de type P : </w:t>
      </w:r>
      <w:r>
        <w:rPr>
          <w:rStyle w:val="optioncarChar"/>
        </w:rPr>
        <w:t>droit </w:t>
      </w:r>
      <w:r>
        <w:t>(par défaut) </w:t>
      </w:r>
      <w:r>
        <w:rPr>
          <w:rStyle w:val="optioncarChar"/>
        </w:rPr>
        <w:t>/ arrondi</w:t>
      </w:r>
    </w:p>
    <w:p w14:paraId="3546F201" w14:textId="77777777" w:rsidR="00BB7667" w:rsidRDefault="00A27614">
      <w:pPr>
        <w:pStyle w:val="Author-eListParagraph"/>
        <w:numPr>
          <w:ilvl w:val="0"/>
          <w:numId w:val="694"/>
        </w:numPr>
      </w:pPr>
      <w:r>
        <w:t>Selon la [Décision 2003/593/CE] et les conditions qui y sont reprises, les plaques de parement en plâtre (sauf plaques perforées) appartiennent à la classe de réaction au feu A2-s1, d0 pour autant que ces plaques soient montées et fixées in situ selon des conditions bien précises</w:t>
      </w:r>
    </w:p>
    <w:p w14:paraId="7DBEECE5" w14:textId="77777777" w:rsidR="00BB7667" w:rsidRDefault="00A27614">
      <w:pPr>
        <w:pStyle w:val="Author-eListParagraph"/>
        <w:numPr>
          <w:ilvl w:val="0"/>
          <w:numId w:val="695"/>
        </w:numPr>
      </w:pPr>
      <w:r>
        <w:t>Fixation mécanique sur une sous-structure en métal ou en bois ; la cavité entre les plaques et l’ossature peut rester libre ou être comblée au moyen d’un matériau isolant de la classe de réaction au feu A2-s1, d0.</w:t>
      </w:r>
    </w:p>
    <w:p w14:paraId="209319E9" w14:textId="77777777" w:rsidR="00BB7667" w:rsidRDefault="00A27614">
      <w:pPr>
        <w:pStyle w:val="Author-eListParagraph"/>
        <w:numPr>
          <w:ilvl w:val="0"/>
          <w:numId w:val="695"/>
        </w:numPr>
      </w:pPr>
      <w:r>
        <w:t>Fixation directe ou collage sur un support continu présentant au moins une réaction au feu de classe A2-s1, d0.</w:t>
      </w:r>
    </w:p>
    <w:p w14:paraId="4655B7EA" w14:textId="77777777" w:rsidR="00BB7667" w:rsidRDefault="00A27614">
      <w:pPr>
        <w:spacing w:before="0" w:after="0"/>
      </w:pPr>
      <w:r>
        <w:rPr>
          <w:b/>
        </w:rPr>
        <w:t>Revêtement des pans de toitures inclinées</w:t>
      </w:r>
    </w:p>
    <w:p w14:paraId="617D75A8" w14:textId="77777777" w:rsidR="00BB7667" w:rsidRDefault="00A27614">
      <w:r>
        <w:t xml:space="preserve">Il s'agit du revêtement des pans de toitures inclinées au moyen de plaques de plâtre enrobées de carton, sur un lattis en bois directement fixé à la charpente composée de </w:t>
      </w:r>
      <w:r>
        <w:rPr>
          <w:rStyle w:val="optioncarChar"/>
        </w:rPr>
        <w:t>chevrons</w:t>
      </w:r>
      <w:r>
        <w:t> (par défaut)</w:t>
      </w:r>
      <w:r>
        <w:rPr>
          <w:rStyle w:val="optioncarChar"/>
        </w:rPr>
        <w:t xml:space="preserve"> / fermes / ***.</w:t>
      </w:r>
      <w:r>
        <w:t xml:space="preserve"> Le lattage est bien droit et exempt de tous défauts risquant de nuire à la forme ou à la résistance.</w:t>
      </w:r>
    </w:p>
    <w:p w14:paraId="25178C38" w14:textId="77777777" w:rsidR="00BB7667" w:rsidRDefault="00A27614">
      <w:r>
        <w:t>Spécifications - lattage en bois</w:t>
      </w:r>
    </w:p>
    <w:p w14:paraId="136B0030" w14:textId="77777777" w:rsidR="00BB7667" w:rsidRDefault="00A27614">
      <w:pPr>
        <w:pStyle w:val="Author-eListParagraph"/>
        <w:numPr>
          <w:ilvl w:val="0"/>
          <w:numId w:val="696"/>
        </w:numPr>
      </w:pPr>
      <w:r>
        <w:t>Essence du bois : Pin du Nord (PNG)  </w:t>
      </w:r>
    </w:p>
    <w:p w14:paraId="0AF2DBA0" w14:textId="77777777" w:rsidR="00BB7667" w:rsidRDefault="00A27614">
      <w:pPr>
        <w:pStyle w:val="Author-eListParagraph"/>
        <w:numPr>
          <w:ilvl w:val="0"/>
          <w:numId w:val="696"/>
        </w:numPr>
      </w:pPr>
      <w:r>
        <w:t xml:space="preserve">Section du bois : minimum </w:t>
      </w:r>
      <w:r>
        <w:rPr>
          <w:rStyle w:val="optioncarChar"/>
        </w:rPr>
        <w:t>40 x 32 mm </w:t>
      </w:r>
      <w:r>
        <w:t>(par défaut)</w:t>
      </w:r>
      <w:r>
        <w:rPr>
          <w:rStyle w:val="optioncarChar"/>
        </w:rPr>
        <w:t xml:space="preserve"> / ***</w:t>
      </w:r>
    </w:p>
    <w:p w14:paraId="21E046B8" w14:textId="77777777" w:rsidR="00BB7667" w:rsidRDefault="00A27614">
      <w:pPr>
        <w:pStyle w:val="Author-eListParagraph"/>
        <w:numPr>
          <w:ilvl w:val="0"/>
          <w:numId w:val="696"/>
        </w:numPr>
      </w:pPr>
      <w:r>
        <w:t>Traitement : procédé incolore A1 selon les [STS 04.3]</w:t>
      </w:r>
    </w:p>
    <w:p w14:paraId="3405C029" w14:textId="77777777" w:rsidR="00BB7667" w:rsidRDefault="00A27614">
      <w:pPr>
        <w:spacing w:before="0" w:after="0"/>
      </w:pPr>
      <w:r>
        <w:rPr>
          <w:b/>
        </w:rPr>
        <w:t>Plafond suspendu</w:t>
      </w:r>
    </w:p>
    <w:p w14:paraId="5BA9AB07" w14:textId="77777777" w:rsidR="00BB7667" w:rsidRDefault="00A27614">
      <w:r>
        <w:t>Il s'agit d'un plafond suspendu posé en indépendance par rapport au plafond du gros-œuvre. Le système de suspension se compose de:</w:t>
      </w:r>
    </w:p>
    <w:p w14:paraId="171305FC" w14:textId="77777777" w:rsidR="00BB7667" w:rsidRDefault="00A27614">
      <w:r>
        <w:rPr>
          <w:b/>
        </w:rPr>
        <w:t xml:space="preserve">Choix opéré </w:t>
      </w:r>
      <w:r>
        <w:t xml:space="preserve">: </w:t>
      </w:r>
      <w:r>
        <w:rPr>
          <w:rStyle w:val="optioncarChar"/>
        </w:rPr>
        <w:t>*** / OPTION 1 (en bois) </w:t>
      </w:r>
      <w:r>
        <w:t>(par défaut) </w:t>
      </w:r>
      <w:r>
        <w:rPr>
          <w:rStyle w:val="optioncarChar"/>
        </w:rPr>
        <w:t>/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 [NBN EN 13964].</w:t>
      </w:r>
    </w:p>
    <w:p w14:paraId="4FD9513D" w14:textId="77777777" w:rsidR="00BB7667" w:rsidRDefault="00A27614">
      <w:r>
        <w:t>Spécifications - lattage en bois</w:t>
      </w:r>
    </w:p>
    <w:p w14:paraId="5F0E6FF1" w14:textId="77777777" w:rsidR="00BB7667" w:rsidRDefault="00A27614">
      <w:pPr>
        <w:pStyle w:val="Author-eListParagraph"/>
        <w:numPr>
          <w:ilvl w:val="0"/>
          <w:numId w:val="697"/>
        </w:numPr>
      </w:pPr>
      <w:r>
        <w:t>La tension admissible est d'au moins 10 N/mm2.</w:t>
      </w:r>
    </w:p>
    <w:p w14:paraId="47E96823" w14:textId="77777777" w:rsidR="00BB7667" w:rsidRDefault="00A27614">
      <w:pPr>
        <w:pStyle w:val="Author-eListParagraph"/>
        <w:numPr>
          <w:ilvl w:val="0"/>
          <w:numId w:val="697"/>
        </w:numPr>
      </w:pPr>
      <w:r>
        <w:t xml:space="preserve">Sections du bois : </w:t>
      </w:r>
      <w:r>
        <w:rPr>
          <w:rStyle w:val="optioncarChar"/>
        </w:rPr>
        <w:t>35 x 120 </w:t>
      </w:r>
      <w:r>
        <w:t>(par défaut)</w:t>
      </w:r>
      <w:r>
        <w:rPr>
          <w:rStyle w:val="optioncarChar"/>
        </w:rPr>
        <w:t xml:space="preserve"> / 35 x 150 / 70 x 150 / 70 x 180 / *** </w:t>
      </w:r>
      <w:r>
        <w:t>mm.</w:t>
      </w:r>
    </w:p>
    <w:p w14:paraId="604CDCA8" w14:textId="77777777" w:rsidR="00BB7667" w:rsidRDefault="00A27614">
      <w:r>
        <w:br/>
        <w:t>Spécifications - structure en métal</w:t>
      </w:r>
    </w:p>
    <w:p w14:paraId="7FB9FFFB" w14:textId="77777777" w:rsidR="00BB7667" w:rsidRDefault="00A27614">
      <w:pPr>
        <w:pStyle w:val="Author-eListParagraph"/>
        <w:numPr>
          <w:ilvl w:val="0"/>
          <w:numId w:val="698"/>
        </w:numPr>
      </w:pPr>
      <w:r>
        <w:t xml:space="preserve">Hauteur nominale : </w:t>
      </w:r>
      <w:r>
        <w:rPr>
          <w:rStyle w:val="optioncarChar"/>
        </w:rPr>
        <w:t xml:space="preserve">***  </w:t>
      </w:r>
      <w:r>
        <w:t>mm.</w:t>
      </w:r>
    </w:p>
    <w:p w14:paraId="1D9E300E" w14:textId="77777777" w:rsidR="00BB7667" w:rsidRDefault="00A27614">
      <w:pPr>
        <w:pStyle w:val="Author-eListParagraph"/>
        <w:numPr>
          <w:ilvl w:val="0"/>
          <w:numId w:val="698"/>
        </w:numPr>
      </w:pPr>
      <w:r>
        <w:t xml:space="preserve">Largeur des brides des profils : </w:t>
      </w:r>
      <w:r>
        <w:rPr>
          <w:rStyle w:val="optioncarChar"/>
        </w:rPr>
        <w:t>45 </w:t>
      </w:r>
      <w:r>
        <w:t>(par défaut)</w:t>
      </w:r>
      <w:r>
        <w:rPr>
          <w:rStyle w:val="optioncarChar"/>
        </w:rPr>
        <w:t xml:space="preserve"> / 50 / 75 / 100</w:t>
      </w:r>
    </w:p>
    <w:p w14:paraId="58A643E7" w14:textId="77777777" w:rsidR="00BB7667" w:rsidRDefault="00A27614">
      <w:pPr>
        <w:pStyle w:val="Author-eListParagraph"/>
        <w:numPr>
          <w:ilvl w:val="0"/>
          <w:numId w:val="698"/>
        </w:numPr>
      </w:pPr>
      <w:r>
        <w:t>Les profils reprennent les charges du plafond pour une déformation</w:t>
      </w:r>
      <w:r>
        <w:rPr>
          <w:rStyle w:val="optioncarChar"/>
        </w:rPr>
        <w:t> 1\300</w:t>
      </w:r>
      <w:r>
        <w:t> (par défaut)</w:t>
      </w:r>
      <w:r>
        <w:rPr>
          <w:rStyle w:val="optioncarChar"/>
        </w:rPr>
        <w:t xml:space="preserve"> / 1\500 / ***</w:t>
      </w:r>
      <w:r>
        <w:t xml:space="preserve"> conformément à la [NIT 232] et la [NBN EN 13964].   </w:t>
      </w:r>
    </w:p>
    <w:p w14:paraId="7D87E54F" w14:textId="77777777" w:rsidR="00BB7667" w:rsidRDefault="00A27614">
      <w:pPr>
        <w:pStyle w:val="heading"/>
      </w:pPr>
      <w:r>
        <w:t xml:space="preserve">Spécifications - matériau d'isolation (la description de l'isolation est fournie aux articles </w:t>
      </w:r>
      <w:hyperlink w:anchor="73" w:history="1">
        <w:r>
          <w:t>52.4 Isolation</w:t>
        </w:r>
      </w:hyperlink>
      <w:r>
        <w:t xml:space="preserve"> et suivants)</w:t>
      </w:r>
    </w:p>
    <w:p w14:paraId="6174F338" w14:textId="77777777" w:rsidR="00BB7667" w:rsidRDefault="00A27614">
      <w:pPr>
        <w:pStyle w:val="Author-eListParagraph"/>
        <w:numPr>
          <w:ilvl w:val="0"/>
          <w:numId w:val="699"/>
        </w:numPr>
      </w:pPr>
      <w:r>
        <w:t>Isolation acoustique :</w:t>
      </w:r>
      <w:r>
        <w:rPr>
          <w:rStyle w:val="optioncarChar"/>
        </w:rPr>
        <w:t> laine minérale bakélisée</w:t>
      </w:r>
      <w:r>
        <w:t> (par défaut)</w:t>
      </w:r>
      <w:r>
        <w:rPr>
          <w:rStyle w:val="optioncarChar"/>
        </w:rPr>
        <w:t xml:space="preserve"> / ***</w:t>
      </w:r>
    </w:p>
    <w:p w14:paraId="5EA39E5B" w14:textId="77777777" w:rsidR="00BB7667" w:rsidRDefault="00A27614">
      <w:pPr>
        <w:pStyle w:val="Author-eListParagraph"/>
        <w:numPr>
          <w:ilvl w:val="0"/>
          <w:numId w:val="699"/>
        </w:numPr>
      </w:pPr>
      <w:r>
        <w:t xml:space="preserve">Epaisseur des panneaux : </w:t>
      </w:r>
      <w:r>
        <w:rPr>
          <w:rStyle w:val="optioncarChar"/>
        </w:rPr>
        <w:t>20 </w:t>
      </w:r>
      <w:r>
        <w:t>(par défaut)</w:t>
      </w:r>
      <w:r>
        <w:rPr>
          <w:rStyle w:val="optioncarChar"/>
        </w:rPr>
        <w:t xml:space="preserve"> / 25 / 30 / *** </w:t>
      </w:r>
      <w:r>
        <w:t>mm.</w:t>
      </w:r>
    </w:p>
    <w:p w14:paraId="45FF024B" w14:textId="77777777" w:rsidR="00BB7667" w:rsidRDefault="00A27614">
      <w:pPr>
        <w:pStyle w:val="Author-eListParagraph"/>
        <w:numPr>
          <w:ilvl w:val="0"/>
          <w:numId w:val="699"/>
        </w:numPr>
      </w:pPr>
      <w:r>
        <w:t>Le nombre de suspensions à isolation acoustique et l'espacement entre les suspensions sont déterminés par le fabricant.</w:t>
      </w:r>
    </w:p>
    <w:p w14:paraId="6307CD0A" w14:textId="77777777" w:rsidR="00BB7667" w:rsidRDefault="00A27614">
      <w:pPr>
        <w:pStyle w:val="Author-eListParagraph"/>
        <w:numPr>
          <w:ilvl w:val="0"/>
          <w:numId w:val="699"/>
        </w:numPr>
      </w:pPr>
      <w:r>
        <w:t>Selon la [Décision 96/603/CE]  et les conditions qui y sont reprises, la laine minérale appartient à la classe de réaction au feu A1.</w:t>
      </w:r>
    </w:p>
    <w:p w14:paraId="3D51D1A6" w14:textId="77777777" w:rsidR="00BB7667" w:rsidRDefault="00A27614">
      <w:pPr>
        <w:pStyle w:val="pheading"/>
      </w:pPr>
      <w:r>
        <w:t>- Prescriptions complémentaires</w:t>
      </w:r>
    </w:p>
    <w:p w14:paraId="06E49F0E" w14:textId="77777777" w:rsidR="00BB7667" w:rsidRDefault="00A27614">
      <w:pPr>
        <w:pStyle w:val="heading"/>
      </w:pPr>
      <w:r>
        <w:t>Revêtement des pans de toitures inclinées</w:t>
      </w:r>
    </w:p>
    <w:p w14:paraId="0BB69615" w14:textId="77777777" w:rsidR="00BB7667" w:rsidRDefault="00A27614">
      <w:r>
        <w:rPr>
          <w:u w:val="single"/>
        </w:rPr>
        <w:t>Résistance au feu :</w:t>
      </w:r>
    </w:p>
    <w:p w14:paraId="76A86DBB" w14:textId="77777777" w:rsidR="00BB7667" w:rsidRDefault="00A27614">
      <w:r>
        <w:t>A. Plafond : peut contribuer à la résistance au feu de l’élément porteur (REI 30/REI 60/REI 120 selon la [NBN EN 13501-2]</w:t>
      </w:r>
    </w:p>
    <w:p w14:paraId="3686916D" w14:textId="77777777" w:rsidR="00BB7667" w:rsidRDefault="00A27614">
      <w:r>
        <w:t>B. Plafond suspendu :</w:t>
      </w:r>
    </w:p>
    <w:p w14:paraId="6385CB0D" w14:textId="77777777" w:rsidR="00BB7667" w:rsidRDefault="00A27614">
      <w:r>
        <w:t xml:space="preserve">1) </w:t>
      </w:r>
      <w:r>
        <w:rPr>
          <w:rStyle w:val="optioncarChar"/>
        </w:rPr>
        <w:t>EI 30</w:t>
      </w:r>
      <w:r>
        <w:t xml:space="preserve"> (par défaut)</w:t>
      </w:r>
      <w:r>
        <w:rPr>
          <w:rStyle w:val="optioncarChar"/>
        </w:rPr>
        <w:t> / EI 60 / EI 120 / E30 / ***</w:t>
      </w:r>
      <w:r>
        <w:t xml:space="preserve"> selon la [NBN EN 13501-2]</w:t>
      </w:r>
      <w:r>
        <w:br/>
        <w:t>2) Exigence de stabilité au feu R30 selon la [NBN 713-020]</w:t>
      </w:r>
    </w:p>
    <w:p w14:paraId="1ECBA45E" w14:textId="77777777" w:rsidR="00BB7667" w:rsidRDefault="00A27614">
      <w:r>
        <w:t>La performance de résistance au feu est attestée conformément aux prescriptions reprises dans l’arrêté royal Normes de base du 13 juin 2007 modifiant l’[AR 1994-07-07]. Le plafond est posé en conformité totale avec les conditions de pose mentionnées dans le(s) rapport(s) d'essai. Le nombre de fixations et l'espacement des supports sont déterminés par le fabricant en respect de la résistance au feu imposée.</w:t>
      </w:r>
    </w:p>
    <w:p w14:paraId="056D5A2E" w14:textId="77777777" w:rsidR="00BB7667" w:rsidRDefault="00A27614">
      <w:r>
        <w:t xml:space="preserve">Les plafonds appartiennent à la classe acoustique </w:t>
      </w:r>
      <w:r>
        <w:rPr>
          <w:rStyle w:val="optioncarChar"/>
        </w:rPr>
        <w:t xml:space="preserve">Ia </w:t>
      </w:r>
      <w:r>
        <w:t>(par défaut) </w:t>
      </w:r>
      <w:r>
        <w:rPr>
          <w:rStyle w:val="optioncarChar"/>
        </w:rPr>
        <w:t>/ IB/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4F295ABF" w14:textId="77777777" w:rsidR="00BB7667" w:rsidRDefault="00A27614">
      <w:pPr>
        <w:pStyle w:val="heading"/>
      </w:pPr>
      <w:r>
        <w:t>Plafond suspendu</w:t>
      </w:r>
    </w:p>
    <w:p w14:paraId="008B2888" w14:textId="77777777" w:rsidR="00BB7667" w:rsidRDefault="00A27614">
      <w:r>
        <w:rPr>
          <w:u w:val="single"/>
        </w:rPr>
        <w:t>Résistance au feu du plafond suspendu</w:t>
      </w:r>
      <w:r>
        <w:t> :</w:t>
      </w:r>
    </w:p>
    <w:p w14:paraId="759EA665" w14:textId="77777777" w:rsidR="00BB7667" w:rsidRDefault="00A27614">
      <w:r>
        <w:t xml:space="preserve">1) </w:t>
      </w:r>
      <w:r>
        <w:rPr>
          <w:rStyle w:val="optioncarChar"/>
        </w:rPr>
        <w:t>EI 30</w:t>
      </w:r>
      <w:r>
        <w:t> (par défaut)</w:t>
      </w:r>
      <w:r>
        <w:rPr>
          <w:rStyle w:val="optioncarChar"/>
        </w:rPr>
        <w:t xml:space="preserve"> / EI 60 / EI 120 / E30 / ***</w:t>
      </w:r>
      <w:r>
        <w:t xml:space="preserve"> selon la [NBN EN 13501-2]</w:t>
      </w:r>
      <w:r>
        <w:br/>
        <w:t>2) Exigence de stabilité au feu R30 selon la [NBN 713-020]</w:t>
      </w:r>
    </w:p>
    <w:p w14:paraId="62626B59" w14:textId="77777777" w:rsidR="00BB7667" w:rsidRDefault="00A27614">
      <w:r>
        <w:t>La performance de résistance au feu est attestée conformément aux prescriptions de l’arrêté royal Normes de base du 13 juin 2007 modifiant l’[AR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74BD280B" w14:textId="77777777" w:rsidR="00BB7667" w:rsidRDefault="00A27614">
      <w:r>
        <w:t xml:space="preserve">Les plafonds suspendus appartiennent à la classe acoustique </w:t>
      </w:r>
      <w:r>
        <w:rPr>
          <w:rStyle w:val="optioncarChar"/>
        </w:rPr>
        <w:t xml:space="preserve">Ia </w:t>
      </w:r>
      <w:r>
        <w:t>(par défaut) </w:t>
      </w:r>
      <w:r>
        <w:rPr>
          <w:rStyle w:val="optioncarChar"/>
        </w:rPr>
        <w:t>/ IB/ Iia / IIB / ***</w:t>
      </w:r>
      <w:r>
        <w:t xml:space="preserve"> selon la [NBN S 01-400] .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17B631B9" w14:textId="77777777" w:rsidR="00BB7667" w:rsidRDefault="00A27614">
      <w:pPr>
        <w:pStyle w:val="pheading"/>
      </w:pPr>
      <w:r>
        <w:t>EXÉCUTION / MISE EN ŒUVRE</w:t>
      </w:r>
    </w:p>
    <w:p w14:paraId="439E4645" w14:textId="77777777" w:rsidR="00BB7667" w:rsidRDefault="00A27614">
      <w:pPr>
        <w:pStyle w:val="pheading"/>
      </w:pPr>
      <w:r>
        <w:t>- Prescriptions générales</w:t>
      </w:r>
    </w:p>
    <w:p w14:paraId="29FAAA85" w14:textId="77777777" w:rsidR="00BB7667" w:rsidRDefault="00A27614">
      <w:r>
        <w:t>La mise en œuvre des plafonds suspendus est conforme à la [NIT 232]. </w:t>
      </w:r>
    </w:p>
    <w:p w14:paraId="106C87E9" w14:textId="77777777" w:rsidR="00BB7667" w:rsidRDefault="00A27614">
      <w:pPr>
        <w:pStyle w:val="heading"/>
      </w:pPr>
      <w:r>
        <w:t>Finition des plaques et des joints</w:t>
      </w:r>
    </w:p>
    <w:p w14:paraId="2EA6B616" w14:textId="77777777" w:rsidR="00BB7667" w:rsidRDefault="00A27614">
      <w:r>
        <w:t>Choix opéré :</w:t>
      </w:r>
      <w:r>
        <w:rPr>
          <w:rStyle w:val="optioncarChar"/>
          <w:b/>
        </w:rPr>
        <w:t>OPTION 1 / OPTION 2 / OPTION 3</w:t>
      </w:r>
    </w:p>
    <w:p w14:paraId="4CA4258F" w14:textId="77777777" w:rsidR="00BB7667" w:rsidRDefault="00A27614">
      <w:r>
        <w:rPr>
          <w:b/>
        </w:rPr>
        <w:t>***OPTION 1</w:t>
      </w:r>
      <w:r>
        <w:t xml:space="preserve"> :  Les plaques sont posées à joints longitudinaux ouverts sur une largeur de 3 à 4 mm et ensuite plafonnées. Le plafonnage est prévu dans un article séparé (voir art. </w:t>
      </w:r>
      <w:hyperlink w:anchor="1149" w:history="1">
        <w:r>
          <w:t>51.5 Revêtements intérieurs enduits</w:t>
        </w:r>
      </w:hyperlink>
      <w:r>
        <w:t>).</w:t>
      </w:r>
      <w:r>
        <w:br/>
      </w:r>
      <w:r>
        <w:rPr>
          <w:b/>
        </w:rPr>
        <w:t xml:space="preserve">***OPTION 2 </w:t>
      </w:r>
      <w:r>
        <w:t>: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r>
        <w:br/>
      </w:r>
      <w:r>
        <w:rPr>
          <w:b/>
        </w:rPr>
        <w:t xml:space="preserve">***OPTION 3 </w:t>
      </w:r>
      <w:r>
        <w:t>: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5041C84C" w14:textId="77777777" w:rsidR="00BB7667" w:rsidRDefault="00A27614">
      <w:r>
        <w:rPr>
          <w:b/>
          <w:sz w:val="24"/>
        </w:rPr>
        <w:t>Revêtement des pans de toitures inclinées</w:t>
      </w:r>
    </w:p>
    <w:p w14:paraId="06ADF44A" w14:textId="77777777" w:rsidR="00BB7667" w:rsidRDefault="00A27614">
      <w:r>
        <w:t>Composition du plafond</w:t>
      </w:r>
    </w:p>
    <w:p w14:paraId="5A8164D7" w14:textId="77777777" w:rsidR="00BB7667" w:rsidRDefault="00A27614">
      <w:r>
        <w:t xml:space="preserve">Sur la structure portante en bois de la toiture ou sur le plafond (suspendu) existant, on applique un lattage de nivellement, constitué de lattes en bois rabotées. Ce lattage est bien aligné dans le même plan, sans endommager l'isolation et le pare-vapeur. L'espacement entre les lattes est de maximum: </w:t>
      </w:r>
      <w:r>
        <w:rPr>
          <w:rStyle w:val="optioncarChar"/>
        </w:rPr>
        <w:t>40</w:t>
      </w:r>
      <w:r>
        <w:t> (par défaut)</w:t>
      </w:r>
      <w:r>
        <w:rPr>
          <w:rStyle w:val="optioncarChar"/>
        </w:rPr>
        <w:t xml:space="preserve"> / 60 / ***</w:t>
      </w:r>
    </w:p>
    <w:p w14:paraId="31068185" w14:textId="77777777" w:rsidR="00BB7667" w:rsidRDefault="00A27614">
      <w:r>
        <w:rPr>
          <w:b/>
          <w:sz w:val="24"/>
        </w:rPr>
        <w:t>Plafond suspendu</w:t>
      </w:r>
    </w:p>
    <w:p w14:paraId="61A396FE" w14:textId="77777777" w:rsidR="00BB7667" w:rsidRDefault="00A27614">
      <w:r>
        <w:t>Composition du plafond - bois</w:t>
      </w:r>
    </w:p>
    <w:p w14:paraId="5BE479A5" w14:textId="77777777" w:rsidR="00BB7667" w:rsidRDefault="00A27614">
      <w:r>
        <w:t>Le lattage est exécuté conformément aux prescriptions de la [NIT 232].</w:t>
      </w:r>
    </w:p>
    <w:p w14:paraId="671B93F1" w14:textId="77777777" w:rsidR="00BB7667" w:rsidRDefault="00A27614">
      <w:pPr>
        <w:pStyle w:val="Author-eListParagraph"/>
        <w:numPr>
          <w:ilvl w:val="0"/>
          <w:numId w:val="700"/>
        </w:numPr>
      </w:pPr>
      <w:r>
        <w:t>Les dimensions des poutres périphériques et du lattage secondaire sont déterminées de façon que la flèche maximale de la portée utile entre les éléments de suspension ne dépasse pas 1/500. La charge du gîtage ne peut dépasser 10% du poids propre de la structure, avec un max. de 6 kg/mm2. Si les portées ne peuvent pas être franchies avec les hauteurs de poutres indiquées, des suspensions supplémentaires doivent être mises en place.</w:t>
      </w:r>
    </w:p>
    <w:p w14:paraId="28077F0F" w14:textId="77777777" w:rsidR="00BB7667" w:rsidRDefault="00A27614">
      <w:pPr>
        <w:pStyle w:val="Author-eListParagraph"/>
        <w:numPr>
          <w:ilvl w:val="0"/>
          <w:numId w:val="700"/>
        </w:numPr>
      </w:pPr>
      <w:r>
        <w:t xml:space="preserve">Les poutres périphériques doivent être fixées aux murs attenants au moins tous les </w:t>
      </w:r>
      <w:r>
        <w:rPr>
          <w:rStyle w:val="optioncarChar"/>
        </w:rPr>
        <w:t>600</w:t>
      </w:r>
      <w:r>
        <w:t> (par défaut)</w:t>
      </w:r>
      <w:r>
        <w:rPr>
          <w:rStyle w:val="optioncarChar"/>
        </w:rPr>
        <w:t> / ***</w:t>
      </w:r>
      <w:r>
        <w:t xml:space="preserve">  mm. Les poutres secondaires sont fixées avec un espacement maximal de </w:t>
      </w:r>
      <w:r>
        <w:rPr>
          <w:rStyle w:val="optioncarChar"/>
        </w:rPr>
        <w:t>450</w:t>
      </w:r>
      <w:r>
        <w:t> (par défaut)</w:t>
      </w:r>
      <w:r>
        <w:rPr>
          <w:rStyle w:val="optioncarChar"/>
        </w:rPr>
        <w:t> / ***</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42A23B9D" w14:textId="77777777" w:rsidR="00BB7667" w:rsidRDefault="00A27614">
      <w:r>
        <w:br/>
        <w:t>Composition du plafond - métal</w:t>
      </w:r>
    </w:p>
    <w:p w14:paraId="64D5D5B7" w14:textId="77777777" w:rsidR="00BB7667" w:rsidRDefault="00A27614">
      <w:r>
        <w:t>Le plafond est placé au moyen d'un système de suspension réglable, quelles que soient les irrégularités de la construction supérieure.</w:t>
      </w:r>
    </w:p>
    <w:p w14:paraId="7A74CBF5" w14:textId="77777777" w:rsidR="00BB7667" w:rsidRDefault="00A27614">
      <w:pPr>
        <w:pStyle w:val="Author-eListParagraph"/>
        <w:numPr>
          <w:ilvl w:val="0"/>
          <w:numId w:val="701"/>
        </w:numPr>
      </w:pPr>
      <w:r>
        <w:t>Le nombre des suspensions et leur espacement sont déterminés par le fabricant. Les dimensions des profils et le cadre sont déterminés de façon telle que la flexion à chaque nœud ne dépasse pas 1/500 de la portée. Lorsque la portée du local ne peut être franchie avec la hauteur de profil indiquée, des suspensions supplémentaires doivent être posées.</w:t>
      </w:r>
    </w:p>
    <w:p w14:paraId="6DC16738" w14:textId="77777777" w:rsidR="00BB7667" w:rsidRDefault="00A27614">
      <w:pPr>
        <w:pStyle w:val="Author-eListParagraph"/>
        <w:numPr>
          <w:ilvl w:val="0"/>
          <w:numId w:val="701"/>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2FA1BADE" w14:textId="77777777" w:rsidR="00BB7667" w:rsidRDefault="00A27614">
      <w:pPr>
        <w:pStyle w:val="heading"/>
      </w:pPr>
      <w:r>
        <w:t>Finition des plaques et des joints</w:t>
      </w:r>
    </w:p>
    <w:p w14:paraId="6A8AA34C" w14:textId="77777777" w:rsidR="00BB7667" w:rsidRDefault="00A27614">
      <w:r>
        <w:t>La finition des plaques de plâtre répond aux exigences de degrés de finition et de tolérances d’exécution définis dans la [NIT 232]</w:t>
      </w:r>
    </w:p>
    <w:p w14:paraId="63A793D7" w14:textId="77777777" w:rsidR="00BB7667" w:rsidRDefault="00A27614">
      <w:pPr>
        <w:pStyle w:val="Author-eListParagraph"/>
        <w:numPr>
          <w:ilvl w:val="0"/>
          <w:numId w:val="702"/>
        </w:numPr>
      </w:pPr>
      <w:r>
        <w:t xml:space="preserve">Tolérance d’exécution : </w:t>
      </w:r>
      <w:r>
        <w:rPr>
          <w:rStyle w:val="optioncarChar"/>
        </w:rPr>
        <w:t>classe normale</w:t>
      </w:r>
      <w:r>
        <w:t> (par défaut)</w:t>
      </w:r>
      <w:r>
        <w:rPr>
          <w:rStyle w:val="optioncarChar"/>
        </w:rPr>
        <w:t xml:space="preserve"> / spéciale / ***</w:t>
      </w:r>
    </w:p>
    <w:p w14:paraId="2EDF9B43" w14:textId="77777777" w:rsidR="00BB7667" w:rsidRDefault="00A27614">
      <w:pPr>
        <w:pStyle w:val="Author-eListParagraph"/>
        <w:numPr>
          <w:ilvl w:val="0"/>
          <w:numId w:val="702"/>
        </w:numPr>
      </w:pPr>
      <w:r>
        <w:t xml:space="preserve">Degré de finition : </w:t>
      </w:r>
      <w:r>
        <w:rPr>
          <w:rStyle w:val="optioncarChar"/>
        </w:rPr>
        <w:t>F1 </w:t>
      </w:r>
      <w:r>
        <w:t>(par défaut)</w:t>
      </w:r>
      <w:r>
        <w:rPr>
          <w:rStyle w:val="optioncarChar"/>
        </w:rPr>
        <w:t xml:space="preserve"> / F2 / F3 / ***</w:t>
      </w:r>
    </w:p>
    <w:p w14:paraId="5354325B" w14:textId="77777777" w:rsidR="00BB7667" w:rsidRDefault="00A27614">
      <w:pPr>
        <w:pStyle w:val="Author-eListParagraph"/>
        <w:numPr>
          <w:ilvl w:val="0"/>
          <w:numId w:val="702"/>
        </w:numPr>
      </w:pPr>
      <w:r>
        <w:t xml:space="preserve">Degré d’exécution en fonction du type de revêtement : </w:t>
      </w:r>
      <w:r>
        <w:rPr>
          <w:rStyle w:val="optioncarChar"/>
        </w:rPr>
        <w:t>degré I </w:t>
      </w:r>
      <w:r>
        <w:t>(par défaut)</w:t>
      </w:r>
      <w:r>
        <w:rPr>
          <w:rStyle w:val="optioncarChar"/>
        </w:rPr>
        <w:t xml:space="preserve"> / degré II / degré III / ***.</w:t>
      </w:r>
    </w:p>
    <w:p w14:paraId="601C9ECE" w14:textId="77777777" w:rsidR="00BB7667" w:rsidRDefault="00A27614">
      <w:pPr>
        <w:pStyle w:val="pheading"/>
      </w:pPr>
      <w:r>
        <w:t>- Notes d’exécution complémentaires</w:t>
      </w:r>
    </w:p>
    <w:p w14:paraId="45052532" w14:textId="77777777" w:rsidR="00BB7667" w:rsidRDefault="00A27614">
      <w:r>
        <w:t>Bords périphériques : les bords du plafond, à la jonction avec les murs existants, sont exécutés avec des profils appropriés, découpés et colmatés à l'aide d'un mastic élastique qui peut être peint.</w:t>
      </w:r>
      <w:r>
        <w:br/>
        <w:t>Couche de fond : les plaques sont parachevées avec une couche de fond à base de résines synthétiques. L'entrepreneur soumet la fiche technique de ce produit avant de l'appliquer.</w:t>
      </w:r>
      <w:r>
        <w:br/>
        <w:t xml:space="preserve">Joints de dilatation : </w:t>
      </w:r>
      <w:r>
        <w:rPr>
          <w:rStyle w:val="optioncarChar"/>
        </w:rPr>
        <w:t>***</w:t>
      </w:r>
    </w:p>
    <w:p w14:paraId="7170B944" w14:textId="77777777" w:rsidR="00BB7667" w:rsidRDefault="00A27614">
      <w:pPr>
        <w:pStyle w:val="pheading"/>
      </w:pPr>
      <w:r>
        <w:t>MESURAGE</w:t>
      </w:r>
    </w:p>
    <w:p w14:paraId="0C805832" w14:textId="77777777" w:rsidR="00BB7667" w:rsidRDefault="00A27614">
      <w:r>
        <w:t>Conformément aux indications spécifiques dans le cahier spécial des charges et/ou le métré récapitulatif, le mesurage doit être conçu comme suit :</w:t>
      </w:r>
    </w:p>
    <w:p w14:paraId="32C43E9F" w14:textId="77777777" w:rsidR="00BB7667" w:rsidRDefault="00A27614">
      <w:pPr>
        <w:pStyle w:val="pheading"/>
      </w:pPr>
      <w:r>
        <w:t>- unité de mesure:</w:t>
      </w:r>
    </w:p>
    <w:p w14:paraId="2DA3260A" w14:textId="77777777" w:rsidR="00BB7667" w:rsidRDefault="00A27614">
      <w:r>
        <w:t>m²</w:t>
      </w:r>
    </w:p>
    <w:p w14:paraId="66F72406" w14:textId="77777777" w:rsidR="00BB7667" w:rsidRDefault="00A27614">
      <w:pPr>
        <w:pStyle w:val="pheading"/>
      </w:pPr>
      <w:r>
        <w:t>- code de mesurage:</w:t>
      </w:r>
    </w:p>
    <w:p w14:paraId="322DE494" w14:textId="77777777" w:rsidR="00BB7667" w:rsidRDefault="00A27614">
      <w:r>
        <w:t xml:space="preserve"> Surface nette. Les ouvertures supérieures à 0,5 m² sont déduites. Attention: Lorsque l'habillage des baies des fenêtres de toiture (en plâtre enrobé de carton) est compris, les ouvertures sont comptées en plein, conformément à l'article </w:t>
      </w:r>
      <w:hyperlink w:anchor="844" w:history="1">
        <w:r>
          <w:t>55.51 Habillage de fenêtres</w:t>
        </w:r>
      </w:hyperlink>
      <w:r>
        <w:t>, en guise de compensation.</w:t>
      </w:r>
    </w:p>
    <w:p w14:paraId="25A6D8E9" w14:textId="77777777" w:rsidR="00BB7667" w:rsidRDefault="00A27614">
      <w:pPr>
        <w:pStyle w:val="pheading"/>
      </w:pPr>
      <w:r>
        <w:t>- nature du marché:</w:t>
      </w:r>
    </w:p>
    <w:p w14:paraId="0CDC1FA4" w14:textId="77777777" w:rsidR="00BB7667" w:rsidRDefault="00A27614">
      <w:r>
        <w:t>QF</w:t>
      </w:r>
    </w:p>
    <w:p w14:paraId="73B68482" w14:textId="77777777" w:rsidR="00BB7667" w:rsidRDefault="00A27614">
      <w:pPr>
        <w:pStyle w:val="pheading"/>
      </w:pPr>
      <w:r>
        <w:t>AIDE</w:t>
      </w:r>
    </w:p>
    <w:p w14:paraId="3C065654" w14:textId="77777777" w:rsidR="00BB7667" w:rsidRDefault="00A27614">
      <w:r>
        <w:rPr>
          <w:i/>
          <w:u w:val="single"/>
        </w:rPr>
        <w:t>Note à l'attention de l'auteur de projet</w:t>
      </w:r>
      <w:r>
        <w:br/>
        <w:t>Pour les combinaisons disponibles, le type des bords longitudinaux et les dimensions  des plaques, il est recommandé de consulter  la documentation récente.</w:t>
      </w:r>
    </w:p>
    <w:p w14:paraId="5A2AABF5" w14:textId="77777777" w:rsidR="00BB7667" w:rsidRDefault="00A27614">
      <w:pPr>
        <w:pStyle w:val="Author-eSectionHeading5"/>
      </w:pPr>
      <w:bookmarkStart w:id="905" w:name="_Toc178838804"/>
      <w:r>
        <w:t>54.21.2 Revêtements de plafonds en plaques/panneaux à base minérale autres que plâtre CCTB 01.11</w:t>
      </w:r>
      <w:bookmarkEnd w:id="905"/>
    </w:p>
    <w:p w14:paraId="3213AEDF" w14:textId="77777777" w:rsidR="00BB7667" w:rsidRDefault="00A27614">
      <w:pPr>
        <w:pStyle w:val="pheading"/>
      </w:pPr>
      <w:r>
        <w:t>MATÉRIAUX</w:t>
      </w:r>
    </w:p>
    <w:p w14:paraId="382864D3" w14:textId="77777777" w:rsidR="00BB7667" w:rsidRDefault="00A27614">
      <w:pPr>
        <w:jc w:val="both"/>
      </w:pPr>
      <w:r>
        <w:t>Résistance au feu : le nombre de fixations, l'espacement des supports, la composition du faux-plafond et la technique de pose sont déterminés par le fabricant en respect des conditions mentionnées dans le(s) rapport(s) d'essai établi suivant la norme [NBN EN 13501-2] accompagnant obligatoirement la fiche technique du produit.</w:t>
      </w:r>
    </w:p>
    <w:p w14:paraId="00B0B4E5" w14:textId="77777777" w:rsidR="00BB7667" w:rsidRDefault="00A27614">
      <w:pPr>
        <w:jc w:val="both"/>
      </w:pPr>
      <w:r>
        <w:t>Performance acoustique : pour atteindre les performances (voir articles suivants), les plafonds suspendus sont éventuellement pourvus d'une isolation acoustique adaptée conforme aux exigences d'isolation acoustique. Un certificat remis par un laboratoire agréé est soumis. Les plafonds sont posés en conformité totale avec les conditions de pose mentionnées dans le rapport d'essai qui est à soumettre à l’approbation à la direction du chantier.</w:t>
      </w:r>
    </w:p>
    <w:p w14:paraId="16185830" w14:textId="77777777" w:rsidR="00BB7667" w:rsidRDefault="00A27614">
      <w:pPr>
        <w:pStyle w:val="pheading"/>
      </w:pPr>
      <w:r>
        <w:t>EXÉCUTION / MISE EN ŒUVRE</w:t>
      </w:r>
    </w:p>
    <w:p w14:paraId="3EFBD63F" w14:textId="77777777" w:rsidR="00BB7667" w:rsidRDefault="00A27614">
      <w:pPr>
        <w:jc w:val="both"/>
      </w:pPr>
      <w:r>
        <w:t>La mise en œuvre et les assemblages sont exécutés conformément à la documentation technique accompagnant le produit et sont conformes à la [NIT 232] en ce qui concerne les plafonds suspendus.</w:t>
      </w:r>
    </w:p>
    <w:p w14:paraId="5E5705B1" w14:textId="77777777" w:rsidR="00BB7667" w:rsidRDefault="00A27614">
      <w:pPr>
        <w:jc w:val="both"/>
      </w:pPr>
      <w:r>
        <w:t>L’entrepreneur soumet à la direction du chantier le complexe et la méthode de pose qu’il propose en fonction du type de support et des performances requises pour les plafonds prescrits.</w:t>
      </w:r>
    </w:p>
    <w:p w14:paraId="4B822E84" w14:textId="77777777" w:rsidR="00BB7667" w:rsidRDefault="00A27614">
      <w:pPr>
        <w:jc w:val="both"/>
      </w:pPr>
      <w:r>
        <w:t>Pour le revêtement de pans de toitures inclinés ou de la face inférieure d’un plancher, une ossature de nivellement en bois est appliquée. Cette ossature est alignée dans le même plan en veillant à ne pas endommager les éventuels pare-vapeurs et/ou isolants.</w:t>
      </w:r>
    </w:p>
    <w:p w14:paraId="5C3F6846" w14:textId="77777777" w:rsidR="00BB7667" w:rsidRDefault="00A27614">
      <w:pPr>
        <w:pStyle w:val="Author-eSectionHeading6"/>
      </w:pPr>
      <w:bookmarkStart w:id="906" w:name="_Toc178838805"/>
      <w:r>
        <w:t>54.21.2a Revêtements de plafonds en plaques/panneaux en silico-calcaire CCTB 01.11</w:t>
      </w:r>
      <w:bookmarkEnd w:id="906"/>
    </w:p>
    <w:p w14:paraId="07903BF8" w14:textId="77777777" w:rsidR="00BB7667" w:rsidRDefault="00A27614">
      <w:pPr>
        <w:pStyle w:val="pheading"/>
      </w:pPr>
      <w:r>
        <w:t>DESCRIPTION</w:t>
      </w:r>
    </w:p>
    <w:p w14:paraId="43595A35" w14:textId="77777777" w:rsidR="00BB7667" w:rsidRDefault="00A27614">
      <w:pPr>
        <w:pStyle w:val="pheading"/>
      </w:pPr>
      <w:r>
        <w:t>- Définition / Comprend</w:t>
      </w:r>
    </w:p>
    <w:p w14:paraId="55E6772C" w14:textId="77777777" w:rsidR="00BB7667" w:rsidRDefault="00A27614">
      <w:pPr>
        <w:jc w:val="both"/>
      </w:pPr>
      <w:r>
        <w:t>Il s'agit de la fourniture et de la pose de l’ensemble des éléments nécessaires à la réalisation de plafonds en plaques en silico-calcaire généralement prescrites lorsque les performances requises ne permettent pas l’utilisation de plaques de plâtre.</w:t>
      </w:r>
    </w:p>
    <w:p w14:paraId="0576BD9C" w14:textId="77777777" w:rsidR="00BB7667" w:rsidRDefault="00A27614">
      <w:pPr>
        <w:pStyle w:val="pheading"/>
      </w:pPr>
      <w:r>
        <w:t>MATÉRIAUX</w:t>
      </w:r>
    </w:p>
    <w:p w14:paraId="3754CF5B" w14:textId="77777777" w:rsidR="00BB7667" w:rsidRDefault="00A27614">
      <w:pPr>
        <w:pStyle w:val="pheading"/>
      </w:pPr>
      <w:r>
        <w:t>- Caractéristiques générales</w:t>
      </w:r>
    </w:p>
    <w:p w14:paraId="4BA3AD0D" w14:textId="77777777" w:rsidR="00BB7667" w:rsidRDefault="00A27614">
      <w:pPr>
        <w:jc w:val="both"/>
      </w:pPr>
      <w:r>
        <w:t>Cet article comprend la fourniture et la pose des structures de support, des moyens de fixation et des plaques de revêtement.</w:t>
      </w:r>
    </w:p>
    <w:p w14:paraId="6132A124" w14:textId="77777777" w:rsidR="00BB7667" w:rsidRDefault="00A27614">
      <w:pPr>
        <w:jc w:val="both"/>
      </w:pPr>
      <w:r>
        <w:rPr>
          <w:b/>
        </w:rPr>
        <w:t>Structure de support</w:t>
      </w:r>
    </w:p>
    <w:p w14:paraId="6E5CBE9D" w14:textId="77777777" w:rsidR="00BB7667" w:rsidRDefault="00A27614">
      <w:pPr>
        <w:jc w:val="both"/>
      </w:pPr>
      <w:r>
        <w:t>Pour le revêtement de pans de toitures inclinés et/ou de la face inférieure d’un plancher, la structure est composée d’un lattage bien droit et exempt de tous défauts risquant de nuire à la forme ou à la résistance.</w:t>
      </w:r>
    </w:p>
    <w:p w14:paraId="77097362" w14:textId="77777777" w:rsidR="00BB7667" w:rsidRDefault="00A27614">
      <w:pPr>
        <w:pStyle w:val="Author-eListParagraph"/>
        <w:numPr>
          <w:ilvl w:val="0"/>
          <w:numId w:val="703"/>
        </w:numPr>
      </w:pPr>
      <w:r>
        <w:t xml:space="preserve">Essence du bois : </w:t>
      </w:r>
      <w:r>
        <w:rPr>
          <w:rStyle w:val="optioncarChar"/>
        </w:rPr>
        <w:t xml:space="preserve">Pin du Nord </w:t>
      </w:r>
      <w:r>
        <w:t>(par défaut)</w:t>
      </w:r>
      <w:r>
        <w:rPr>
          <w:rStyle w:val="optioncarChar"/>
        </w:rPr>
        <w:t xml:space="preserve"> / ***</w:t>
      </w:r>
      <w:r>
        <w:t>.</w:t>
      </w:r>
    </w:p>
    <w:p w14:paraId="409C7B99" w14:textId="77777777" w:rsidR="00BB7667" w:rsidRDefault="00A27614">
      <w:pPr>
        <w:pStyle w:val="Author-eListParagraph"/>
        <w:numPr>
          <w:ilvl w:val="0"/>
          <w:numId w:val="703"/>
        </w:numPr>
      </w:pPr>
      <w:r>
        <w:t xml:space="preserve">Type de lattage : </w:t>
      </w:r>
      <w:r>
        <w:rPr>
          <w:rStyle w:val="optioncarChar"/>
        </w:rPr>
        <w:t xml:space="preserve">simple </w:t>
      </w:r>
      <w:r>
        <w:t>(par défaut)</w:t>
      </w:r>
      <w:r>
        <w:rPr>
          <w:rStyle w:val="optioncarChar"/>
        </w:rPr>
        <w:t xml:space="preserve"> / double et croisé / ***</w:t>
      </w:r>
      <w:r>
        <w:t>.</w:t>
      </w:r>
    </w:p>
    <w:p w14:paraId="4E3E864E" w14:textId="77777777" w:rsidR="00BB7667" w:rsidRDefault="00A27614">
      <w:pPr>
        <w:pStyle w:val="Author-eListParagraph"/>
        <w:numPr>
          <w:ilvl w:val="0"/>
          <w:numId w:val="703"/>
        </w:numPr>
      </w:pPr>
      <w:r>
        <w:t xml:space="preserve">Section des bois : </w:t>
      </w:r>
      <w:r>
        <w:rPr>
          <w:rStyle w:val="optioncarChar"/>
        </w:rPr>
        <w:t xml:space="preserve">déterminée conformément à la documentation technique accompagnant le produit et ce, en fonction de l’écartement des structures de support et des performances requises pour le plafond </w:t>
      </w:r>
      <w:r>
        <w:t>(par défaut)</w:t>
      </w:r>
      <w:r>
        <w:rPr>
          <w:rStyle w:val="optioncarChar"/>
        </w:rPr>
        <w:t xml:space="preserve"> / 40 x 32 mm / ***</w:t>
      </w:r>
      <w:r>
        <w:t>.</w:t>
      </w:r>
    </w:p>
    <w:p w14:paraId="4FB3437D" w14:textId="77777777" w:rsidR="00BB7667" w:rsidRDefault="00A27614">
      <w:pPr>
        <w:pStyle w:val="Author-eListParagraph"/>
        <w:numPr>
          <w:ilvl w:val="0"/>
          <w:numId w:val="703"/>
        </w:numPr>
      </w:pPr>
      <w:r>
        <w:t xml:space="preserve">Le lattage est dimensionné pour permettre la reprise des charges du plafond pour une déformation </w:t>
      </w:r>
      <w:r>
        <w:rPr>
          <w:rStyle w:val="optioncarChar"/>
        </w:rPr>
        <w:t xml:space="preserve">1\300 </w:t>
      </w:r>
      <w:r>
        <w:t xml:space="preserve">(par défaut) </w:t>
      </w:r>
      <w:r>
        <w:rPr>
          <w:rStyle w:val="optioncarChar"/>
        </w:rPr>
        <w:t>/ 1\500 / ***</w:t>
      </w:r>
      <w:r>
        <w:t xml:space="preserve"> conformément à la [NBN EN 13964].  </w:t>
      </w:r>
    </w:p>
    <w:p w14:paraId="2B30F47E" w14:textId="77777777" w:rsidR="00BB7667" w:rsidRDefault="00A27614">
      <w:pPr>
        <w:pStyle w:val="Author-eListParagraph"/>
        <w:numPr>
          <w:ilvl w:val="0"/>
          <w:numId w:val="703"/>
        </w:numPr>
      </w:pPr>
      <w:r>
        <w:t xml:space="preserve">Traitement : </w:t>
      </w:r>
      <w:r>
        <w:rPr>
          <w:rStyle w:val="optioncarChar"/>
        </w:rPr>
        <w:t>procédé incolore A1 selon les [STS 04.3] </w:t>
      </w:r>
      <w:r>
        <w:t>(par défaut)</w:t>
      </w:r>
      <w:r>
        <w:rPr>
          <w:rStyle w:val="optioncarChar"/>
        </w:rPr>
        <w:t xml:space="preserve"> / ***</w:t>
      </w:r>
      <w:r>
        <w:t>.</w:t>
      </w:r>
    </w:p>
    <w:p w14:paraId="102056B3" w14:textId="77777777" w:rsidR="00BB7667" w:rsidRDefault="00A27614">
      <w:pPr>
        <w:jc w:val="both"/>
      </w:pPr>
      <w:r>
        <w:t xml:space="preserve">Pour la réalisation de plafonds suspendus, le système de suspension est composé d’une structure en </w:t>
      </w:r>
      <w:r>
        <w:rPr>
          <w:rStyle w:val="optioncarChar"/>
        </w:rPr>
        <w:t xml:space="preserve">métal </w:t>
      </w:r>
      <w:r>
        <w:t>(par défaut)</w:t>
      </w:r>
      <w:r>
        <w:rPr>
          <w:rStyle w:val="optioncarChar"/>
        </w:rPr>
        <w:t xml:space="preserve"> / bois.</w:t>
      </w:r>
    </w:p>
    <w:p w14:paraId="43AACB19" w14:textId="77777777" w:rsidR="00BB7667" w:rsidRDefault="00A27614">
      <w:pPr>
        <w:jc w:val="both"/>
      </w:pPr>
      <w:r>
        <w:rPr>
          <w:b/>
        </w:rPr>
        <w:t>(soit par défaut)</w:t>
      </w:r>
    </w:p>
    <w:p w14:paraId="0A3E4F28" w14:textId="77777777" w:rsidR="00BB7667" w:rsidRDefault="00A27614">
      <w:pPr>
        <w:jc w:val="both"/>
      </w:pPr>
      <w:r>
        <w:rPr>
          <w:rStyle w:val="soitChar"/>
          <w:u w:val="single"/>
        </w:rPr>
        <w:t>Métal :</w:t>
      </w:r>
    </w:p>
    <w:p w14:paraId="136F798A" w14:textId="77777777" w:rsidR="00BB7667" w:rsidRDefault="00A27614">
      <w:pPr>
        <w:jc w:val="both"/>
      </w:pPr>
      <w:r>
        <w:rPr>
          <w:rStyle w:val="soitChar"/>
        </w:rPr>
        <w:t>L’ossature est composée de profils en acier galvanisé adaptés en fonction du type d'application. Les profils répondent aux dispositions de la norme [NBN EN 13964].</w:t>
      </w:r>
    </w:p>
    <w:p w14:paraId="36966BF7" w14:textId="77777777" w:rsidR="00BB7667" w:rsidRDefault="00A27614">
      <w:pPr>
        <w:pStyle w:val="Author-eListParagraph"/>
        <w:numPr>
          <w:ilvl w:val="0"/>
          <w:numId w:val="704"/>
        </w:numPr>
      </w:pPr>
      <w:r>
        <w:rPr>
          <w:rStyle w:val="soitChar"/>
        </w:rPr>
        <w:t>Type d’assemblage : système à panneaux fixés sur l’ossature conformément à la [NIT 232].</w:t>
      </w:r>
    </w:p>
    <w:p w14:paraId="43B8AB7C" w14:textId="77777777" w:rsidR="00BB7667" w:rsidRDefault="00A27614">
      <w:pPr>
        <w:pStyle w:val="Author-eListParagraph"/>
        <w:numPr>
          <w:ilvl w:val="0"/>
          <w:numId w:val="704"/>
        </w:numPr>
      </w:pPr>
      <w:r>
        <w:rPr>
          <w:rStyle w:val="soitChar"/>
        </w:rPr>
        <w:t xml:space="preserve">Section et écartement des profils </w:t>
      </w:r>
      <w:r>
        <w:rPr>
          <w:rStyle w:val="optioncarChar"/>
        </w:rPr>
        <w:t xml:space="preserve">déterminée conformément à la documentation technique accompagnant le produit et ce, en fonction des performances requises pour le plafond </w:t>
      </w:r>
      <w:r>
        <w:t>(par défaut)</w:t>
      </w:r>
      <w:r>
        <w:rPr>
          <w:rStyle w:val="optioncarChar"/>
        </w:rPr>
        <w:t xml:space="preserve"> / ***.</w:t>
      </w:r>
    </w:p>
    <w:p w14:paraId="1E979C33" w14:textId="77777777" w:rsidR="00BB7667" w:rsidRDefault="00A27614">
      <w:pPr>
        <w:pStyle w:val="Author-eListParagraph"/>
        <w:numPr>
          <w:ilvl w:val="0"/>
          <w:numId w:val="704"/>
        </w:numPr>
      </w:pPr>
      <w:r>
        <w:rPr>
          <w:rStyle w:val="soitChar"/>
        </w:rPr>
        <w:t xml:space="preserve">Classe de déformation : l’ossature est dimensionnée afin d’atteindre des performances requises par la classe </w:t>
      </w:r>
      <w:r>
        <w:rPr>
          <w:rStyle w:val="optioncarChar"/>
        </w:rPr>
        <w:t xml:space="preserve">2 (L/300) </w:t>
      </w:r>
      <w:r>
        <w:t>(par défaut)</w:t>
      </w:r>
      <w:r>
        <w:rPr>
          <w:rStyle w:val="optioncarChar"/>
        </w:rPr>
        <w:t xml:space="preserve"> / 1 (L/500 avec un maximum de 4 mm) / ***</w:t>
      </w:r>
      <w:r>
        <w:rPr>
          <w:rStyle w:val="soitChar"/>
        </w:rPr>
        <w:t xml:space="preserve"> conformément à la [NIT 232] et la [NBN EN 13964].</w:t>
      </w:r>
    </w:p>
    <w:p w14:paraId="39501670" w14:textId="77777777" w:rsidR="00BB7667" w:rsidRDefault="00A27614">
      <w:pPr>
        <w:jc w:val="both"/>
      </w:pPr>
      <w:r>
        <w:rPr>
          <w:b/>
        </w:rPr>
        <w:t>(soit)</w:t>
      </w:r>
    </w:p>
    <w:p w14:paraId="50798C38" w14:textId="77777777" w:rsidR="00BB7667" w:rsidRDefault="00A27614">
      <w:pPr>
        <w:jc w:val="both"/>
      </w:pPr>
      <w:r>
        <w:rPr>
          <w:rStyle w:val="soitChar"/>
          <w:u w:val="single"/>
        </w:rPr>
        <w:t>Bois :</w:t>
      </w:r>
    </w:p>
    <w:p w14:paraId="62052FC3" w14:textId="77777777" w:rsidR="00BB7667" w:rsidRDefault="00A27614">
      <w:pPr>
        <w:jc w:val="both"/>
      </w:pPr>
      <w:r>
        <w:rPr>
          <w:rStyle w:val="soitChar"/>
        </w:rPr>
        <w:t>L’ossature est composée d’un lattage en bois adapté en fonction du type d'application. Les chevrons sont parfaitement droits, propres et rabotés, exempts de tous les défauts risquant de nuire à leur forme ou à leur résistance.</w:t>
      </w:r>
    </w:p>
    <w:p w14:paraId="7C06297F" w14:textId="77777777" w:rsidR="00BB7667" w:rsidRDefault="00A27614">
      <w:pPr>
        <w:pStyle w:val="Author-eListParagraph"/>
        <w:numPr>
          <w:ilvl w:val="0"/>
          <w:numId w:val="705"/>
        </w:numPr>
      </w:pPr>
      <w:r>
        <w:rPr>
          <w:rStyle w:val="soitChar"/>
        </w:rPr>
        <w:t>Type d’assemblage : système à panneaux fixés sur l’ossature conformément à la [NIT 232].</w:t>
      </w:r>
    </w:p>
    <w:p w14:paraId="1372EF4A" w14:textId="77777777" w:rsidR="00BB7667" w:rsidRDefault="00A27614">
      <w:pPr>
        <w:pStyle w:val="Author-eListParagraph"/>
        <w:numPr>
          <w:ilvl w:val="0"/>
          <w:numId w:val="705"/>
        </w:numPr>
      </w:pPr>
      <w:r>
        <w:rPr>
          <w:rStyle w:val="soitChar"/>
        </w:rPr>
        <w:t xml:space="preserve">Tension admissible : ≥ à </w:t>
      </w:r>
      <w:r>
        <w:rPr>
          <w:rStyle w:val="optioncarChar"/>
        </w:rPr>
        <w:t xml:space="preserve">10 </w:t>
      </w:r>
      <w:r>
        <w:t>(par défaut)</w:t>
      </w:r>
      <w:r>
        <w:rPr>
          <w:rStyle w:val="optioncarChar"/>
        </w:rPr>
        <w:t xml:space="preserve"> / ***</w:t>
      </w:r>
      <w:r>
        <w:rPr>
          <w:rStyle w:val="soitChar"/>
        </w:rPr>
        <w:t xml:space="preserve"> N/mm².</w:t>
      </w:r>
    </w:p>
    <w:p w14:paraId="3B52B0FE" w14:textId="77777777" w:rsidR="00BB7667" w:rsidRDefault="00A27614">
      <w:pPr>
        <w:pStyle w:val="Author-eListParagraph"/>
        <w:numPr>
          <w:ilvl w:val="0"/>
          <w:numId w:val="705"/>
        </w:numPr>
      </w:pPr>
      <w:r>
        <w:rPr>
          <w:rStyle w:val="soitChar"/>
        </w:rPr>
        <w:t xml:space="preserve">Section des bois : </w:t>
      </w:r>
      <w:r>
        <w:rPr>
          <w:rStyle w:val="optioncarChar"/>
        </w:rPr>
        <w:t>déterminée conformément à la documentation technique accompagnant le produit et ce, en fonction des performances requises pour le plafond</w:t>
      </w:r>
      <w:r>
        <w:t xml:space="preserve"> (par défaut) </w:t>
      </w:r>
      <w:r>
        <w:rPr>
          <w:rStyle w:val="optioncarChar"/>
        </w:rPr>
        <w:t>/ 35 x 120 / 35 x 150 / 70 x 150 / 70 x 180 / ***.</w:t>
      </w:r>
    </w:p>
    <w:p w14:paraId="6E5CC235" w14:textId="77777777" w:rsidR="00BB7667" w:rsidRDefault="00A27614">
      <w:pPr>
        <w:pStyle w:val="Author-eListParagraph"/>
        <w:numPr>
          <w:ilvl w:val="0"/>
          <w:numId w:val="705"/>
        </w:numPr>
      </w:pPr>
      <w:r>
        <w:rPr>
          <w:rStyle w:val="soitChar"/>
        </w:rPr>
        <w:t xml:space="preserve">Classe de déformation : l’ossature est dimensionnée afin d’atteindre des performances requises par la classe </w:t>
      </w:r>
      <w:r>
        <w:rPr>
          <w:rStyle w:val="optioncarChar"/>
        </w:rPr>
        <w:t xml:space="preserve">2 (L/300) </w:t>
      </w:r>
      <w:r>
        <w:t xml:space="preserve">(par défaut) </w:t>
      </w:r>
      <w:r>
        <w:rPr>
          <w:rStyle w:val="optioncarChar"/>
        </w:rPr>
        <w:t>/ 1 (L/500 avec un maximum de 4 mm) / ***</w:t>
      </w:r>
      <w:r>
        <w:rPr>
          <w:rStyle w:val="soitChar"/>
        </w:rPr>
        <w:t xml:space="preserve"> conformément à la [NIT 232] et la [NBN EN 13964].</w:t>
      </w:r>
    </w:p>
    <w:p w14:paraId="77936575" w14:textId="77777777" w:rsidR="00BB7667" w:rsidRDefault="00A27614">
      <w:pPr>
        <w:pStyle w:val="Author-eListParagraph"/>
        <w:numPr>
          <w:ilvl w:val="0"/>
          <w:numId w:val="705"/>
        </w:numPr>
      </w:pPr>
      <w:r>
        <w:rPr>
          <w:rStyle w:val="soitChar"/>
        </w:rPr>
        <w:t xml:space="preserve">Traitement : </w:t>
      </w:r>
      <w:r>
        <w:rPr>
          <w:rStyle w:val="optioncarChar"/>
        </w:rPr>
        <w:t>procédé incolore A1 selon les [STS 04.3] </w:t>
      </w:r>
      <w:r>
        <w:t xml:space="preserve">(par défaut) </w:t>
      </w:r>
      <w:r>
        <w:rPr>
          <w:rStyle w:val="optioncarChar"/>
        </w:rPr>
        <w:t>/ ***.</w:t>
      </w:r>
    </w:p>
    <w:p w14:paraId="6CA84398" w14:textId="77777777" w:rsidR="00BB7667" w:rsidRDefault="00A27614">
      <w:pPr>
        <w:jc w:val="both"/>
      </w:pPr>
      <w:r>
        <w:rPr>
          <w:b/>
        </w:rPr>
        <w:t>Plaques en silico-calcaire</w:t>
      </w:r>
    </w:p>
    <w:p w14:paraId="0E36156F" w14:textId="77777777" w:rsidR="00BB7667" w:rsidRDefault="00A27614">
      <w:pPr>
        <w:jc w:val="both"/>
      </w:pPr>
      <w:r>
        <w:t>Il s’agit de la fourniture et de la pose de plaques à base de silicate de calcium renforcé de fibres minérales.</w:t>
      </w:r>
    </w:p>
    <w:p w14:paraId="4BE0F680" w14:textId="77777777" w:rsidR="00BB7667" w:rsidRDefault="00A27614">
      <w:pPr>
        <w:pStyle w:val="Author-eListParagraph"/>
        <w:numPr>
          <w:ilvl w:val="0"/>
          <w:numId w:val="706"/>
        </w:numPr>
        <w:jc w:val="both"/>
      </w:pPr>
      <w:r>
        <w:t xml:space="preserve">Dimensions des plaques : </w:t>
      </w:r>
      <w:r>
        <w:rPr>
          <w:rStyle w:val="optioncarChar"/>
        </w:rPr>
        <w:t xml:space="preserve">au choix de l’entrepreneur </w:t>
      </w:r>
      <w:r>
        <w:t>(par défaut)</w:t>
      </w:r>
      <w:r>
        <w:rPr>
          <w:rStyle w:val="optioncarChar"/>
        </w:rPr>
        <w:t xml:space="preserve"> / 1250 x 2500 mm / 1250 x 3000 mm / ***.</w:t>
      </w:r>
    </w:p>
    <w:p w14:paraId="105D68AA" w14:textId="77777777" w:rsidR="00BB7667" w:rsidRDefault="00A27614">
      <w:pPr>
        <w:pStyle w:val="Author-eListParagraph"/>
        <w:numPr>
          <w:ilvl w:val="0"/>
          <w:numId w:val="706"/>
        </w:numPr>
        <w:jc w:val="both"/>
      </w:pPr>
      <w:r>
        <w:t xml:space="preserve">Epaisseur des plaques : </w:t>
      </w:r>
      <w:r>
        <w:rPr>
          <w:rStyle w:val="optioncarChar"/>
        </w:rPr>
        <w:t xml:space="preserve">déterminée conformément à la documentation technique accompagnant le produit et ce, en fonction du type de structure de support et des performances requises pour le plafond </w:t>
      </w:r>
      <w:r>
        <w:t xml:space="preserve">(par défaut) </w:t>
      </w:r>
      <w:r>
        <w:rPr>
          <w:rStyle w:val="optioncarChar"/>
        </w:rPr>
        <w:t>/ 10 / 12 / 15 / 18 / *** mm</w:t>
      </w:r>
      <w:r>
        <w:t>.</w:t>
      </w:r>
    </w:p>
    <w:p w14:paraId="6A850544" w14:textId="77777777" w:rsidR="00BB7667" w:rsidRDefault="00A27614">
      <w:pPr>
        <w:pStyle w:val="Author-eListParagraph"/>
        <w:numPr>
          <w:ilvl w:val="0"/>
          <w:numId w:val="706"/>
        </w:numPr>
        <w:jc w:val="both"/>
      </w:pPr>
      <w:r>
        <w:t xml:space="preserve">Nombre de couches : </w:t>
      </w:r>
      <w:r>
        <w:rPr>
          <w:rStyle w:val="optioncarChar"/>
        </w:rPr>
        <w:t xml:space="preserve">déterminée conformément à la documentation technique accompagnant le produit et ce, en fonction des performances requises pour le plafond </w:t>
      </w:r>
      <w:r>
        <w:t>(par défaut)</w:t>
      </w:r>
      <w:r>
        <w:rPr>
          <w:rStyle w:val="optioncarChar"/>
        </w:rPr>
        <w:t xml:space="preserve"> / 1 / 2 / ***.</w:t>
      </w:r>
    </w:p>
    <w:p w14:paraId="0C27F4CC" w14:textId="77777777" w:rsidR="00BB7667" w:rsidRDefault="00A27614">
      <w:pPr>
        <w:pStyle w:val="Author-eListParagraph"/>
        <w:numPr>
          <w:ilvl w:val="0"/>
          <w:numId w:val="706"/>
        </w:numPr>
        <w:jc w:val="both"/>
      </w:pPr>
      <w:r>
        <w:t xml:space="preserve">Bords longitudinaux : </w:t>
      </w:r>
      <w:r>
        <w:rPr>
          <w:rStyle w:val="optioncarChar"/>
        </w:rPr>
        <w:t xml:space="preserve">droit </w:t>
      </w:r>
      <w:r>
        <w:t>(par défaut) </w:t>
      </w:r>
      <w:r>
        <w:rPr>
          <w:rStyle w:val="optioncarChar"/>
        </w:rPr>
        <w:t>/ 2 bords amincis / 4 bords amincis / ***</w:t>
      </w:r>
      <w:r>
        <w:t>.</w:t>
      </w:r>
    </w:p>
    <w:p w14:paraId="73E6E995" w14:textId="77777777" w:rsidR="00BB7667" w:rsidRDefault="00A27614">
      <w:pPr>
        <w:pStyle w:val="Author-eListParagraph"/>
        <w:numPr>
          <w:ilvl w:val="0"/>
          <w:numId w:val="706"/>
        </w:numPr>
        <w:jc w:val="both"/>
      </w:pPr>
      <w:r>
        <w:t xml:space="preserve">Finition : </w:t>
      </w:r>
      <w:r>
        <w:rPr>
          <w:rStyle w:val="optioncarChar"/>
        </w:rPr>
        <w:t xml:space="preserve">1 </w:t>
      </w:r>
      <w:r>
        <w:t>(par défaut)</w:t>
      </w:r>
      <w:r>
        <w:rPr>
          <w:rStyle w:val="optioncarChar"/>
        </w:rPr>
        <w:t xml:space="preserve"> / ***</w:t>
      </w:r>
      <w:r>
        <w:t xml:space="preserve"> face lisse.</w:t>
      </w:r>
    </w:p>
    <w:p w14:paraId="7C9BF129" w14:textId="77777777" w:rsidR="00BB7667" w:rsidRDefault="00A27614">
      <w:pPr>
        <w:pStyle w:val="Author-eListParagraph"/>
        <w:numPr>
          <w:ilvl w:val="0"/>
          <w:numId w:val="706"/>
        </w:numPr>
        <w:jc w:val="both"/>
      </w:pPr>
      <w:r>
        <w:t xml:space="preserve">Classe de réaction au feu suivant [NBN EN 13501-1] : </w:t>
      </w:r>
      <w:r>
        <w:rPr>
          <w:rStyle w:val="optioncarChar"/>
        </w:rPr>
        <w:t>A1</w:t>
      </w:r>
      <w:r>
        <w:t xml:space="preserve"> (par défaut)</w:t>
      </w:r>
      <w:r>
        <w:rPr>
          <w:rStyle w:val="optioncarChar"/>
        </w:rPr>
        <w:t xml:space="preserve"> / ***.</w:t>
      </w:r>
    </w:p>
    <w:p w14:paraId="057FB1CD" w14:textId="77777777" w:rsidR="00BB7667" w:rsidRDefault="00A27614">
      <w:pPr>
        <w:pStyle w:val="Author-eListParagraph"/>
        <w:numPr>
          <w:ilvl w:val="0"/>
          <w:numId w:val="706"/>
        </w:numPr>
        <w:jc w:val="both"/>
      </w:pPr>
      <w:r>
        <w:t xml:space="preserve">Classe d’utilisation : </w:t>
      </w:r>
      <w:r>
        <w:rPr>
          <w:rStyle w:val="optioncarChar"/>
        </w:rPr>
        <w:t xml:space="preserve">Z2 (Usage intérieur) </w:t>
      </w:r>
      <w:r>
        <w:t>(par défaut)</w:t>
      </w:r>
      <w:r>
        <w:rPr>
          <w:rStyle w:val="optioncarChar"/>
        </w:rPr>
        <w:t xml:space="preserve"> / Z1 (Usage intérieur avec taux d’humidité élevé) / Y (Usage intérieur et extérieur sous abri).</w:t>
      </w:r>
    </w:p>
    <w:p w14:paraId="0ED4BB59" w14:textId="77777777" w:rsidR="00BB7667" w:rsidRDefault="00A27614">
      <w:pPr>
        <w:pStyle w:val="Author-eListParagraph"/>
        <w:numPr>
          <w:ilvl w:val="0"/>
          <w:numId w:val="706"/>
        </w:numPr>
        <w:jc w:val="both"/>
      </w:pPr>
      <w:r>
        <w:t xml:space="preserve">Masse volumique (à l’état sec, 40 °C) : ≥ à </w:t>
      </w:r>
      <w:r>
        <w:rPr>
          <w:rStyle w:val="optioncarChar"/>
        </w:rPr>
        <w:t xml:space="preserve">850 </w:t>
      </w:r>
      <w:r>
        <w:t xml:space="preserve">(par défaut) </w:t>
      </w:r>
      <w:r>
        <w:rPr>
          <w:rStyle w:val="optioncarChar"/>
        </w:rPr>
        <w:t>/ ***</w:t>
      </w:r>
      <w:r>
        <w:t xml:space="preserve"> kg/m³.</w:t>
      </w:r>
    </w:p>
    <w:p w14:paraId="12240FD0" w14:textId="77777777" w:rsidR="00BB7667" w:rsidRDefault="00A27614">
      <w:pPr>
        <w:pStyle w:val="Author-eListParagraph"/>
        <w:numPr>
          <w:ilvl w:val="0"/>
          <w:numId w:val="706"/>
        </w:numPr>
        <w:jc w:val="both"/>
      </w:pPr>
      <w:r>
        <w:t>Résistance à la flexion σ (rupture) : ≥ 5 N/mm²</w:t>
      </w:r>
    </w:p>
    <w:p w14:paraId="0C7F672C" w14:textId="77777777" w:rsidR="00BB7667" w:rsidRDefault="00A27614">
      <w:pPr>
        <w:pStyle w:val="Author-eListParagraph"/>
        <w:numPr>
          <w:ilvl w:val="0"/>
          <w:numId w:val="706"/>
        </w:numPr>
        <w:jc w:val="both"/>
      </w:pPr>
      <w:r>
        <w:t xml:space="preserve">Exigence de stabilité au feu : </w:t>
      </w:r>
      <w:r>
        <w:rPr>
          <w:rStyle w:val="optioncarChar"/>
        </w:rPr>
        <w:t>néant (pas d’exigence de stabilité au feu requise)</w:t>
      </w:r>
      <w:r>
        <w:t xml:space="preserve"> (par défaut)</w:t>
      </w:r>
      <w:r>
        <w:rPr>
          <w:rStyle w:val="optioncarChar"/>
        </w:rPr>
        <w:t xml:space="preserve"> / R30 selon la [NBN 713-020] / ***.</w:t>
      </w:r>
    </w:p>
    <w:p w14:paraId="0EA5B6D7" w14:textId="77777777" w:rsidR="00BB7667" w:rsidRDefault="00A27614">
      <w:pPr>
        <w:pStyle w:val="Author-eListParagraph"/>
        <w:numPr>
          <w:ilvl w:val="0"/>
          <w:numId w:val="706"/>
        </w:numPr>
        <w:jc w:val="both"/>
      </w:pPr>
      <w:r>
        <w:t xml:space="preserve">Résistance au feu : </w:t>
      </w:r>
      <w:r>
        <w:rPr>
          <w:rStyle w:val="optioncarChar"/>
        </w:rPr>
        <w:t xml:space="preserve">néant (pas de résistance au feu requise) </w:t>
      </w:r>
      <w:r>
        <w:t>(par défaut)</w:t>
      </w:r>
      <w:r>
        <w:rPr>
          <w:rStyle w:val="optioncarChar"/>
        </w:rPr>
        <w:t xml:space="preserve"> / EI 30 / EI 60 / EI 120 / *** selon la [NBN EN 13501-2].</w:t>
      </w:r>
    </w:p>
    <w:p w14:paraId="0663FDE5" w14:textId="77777777" w:rsidR="00BB7667" w:rsidRDefault="00A27614">
      <w:pPr>
        <w:pStyle w:val="Author-eListParagraph"/>
        <w:numPr>
          <w:ilvl w:val="0"/>
          <w:numId w:val="706"/>
        </w:numPr>
        <w:jc w:val="both"/>
      </w:pPr>
      <w:r>
        <w:t>Absorption acoustique (a</w:t>
      </w:r>
      <w:r>
        <w:rPr>
          <w:vertAlign w:val="subscript"/>
        </w:rPr>
        <w:t>w</w:t>
      </w:r>
      <w:r>
        <w:t xml:space="preserve">) : ≥ à </w:t>
      </w:r>
      <w:r>
        <w:rPr>
          <w:rStyle w:val="optioncarChar"/>
        </w:rPr>
        <w:t>0,25</w:t>
      </w:r>
      <w:r>
        <w:t xml:space="preserve"> (par défaut)</w:t>
      </w:r>
      <w:r>
        <w:rPr>
          <w:rStyle w:val="optioncarChar"/>
        </w:rPr>
        <w:t> / 0.35 / 0.50 / ***</w:t>
      </w:r>
      <w:r>
        <w:t>.</w:t>
      </w:r>
    </w:p>
    <w:p w14:paraId="450FFEFA" w14:textId="77777777" w:rsidR="00BB7667" w:rsidRDefault="00A27614">
      <w:pPr>
        <w:pStyle w:val="Author-eListParagraph"/>
        <w:numPr>
          <w:ilvl w:val="0"/>
          <w:numId w:val="706"/>
        </w:numPr>
        <w:jc w:val="both"/>
      </w:pPr>
      <w:r>
        <w:t>Performance acoustique : D</w:t>
      </w:r>
      <w:r>
        <w:rPr>
          <w:vertAlign w:val="subscript"/>
        </w:rPr>
        <w:t>A</w:t>
      </w:r>
      <w:r>
        <w:t xml:space="preserve"> ≥ à </w:t>
      </w:r>
      <w:r>
        <w:rPr>
          <w:rStyle w:val="optioncarChar"/>
        </w:rPr>
        <w:t xml:space="preserve">44 </w:t>
      </w:r>
      <w:r>
        <w:t xml:space="preserve">(par défaut) </w:t>
      </w:r>
      <w:r>
        <w:rPr>
          <w:rStyle w:val="optioncarChar"/>
        </w:rPr>
        <w:t>/ 48 / 56 / 58 / ***</w:t>
      </w:r>
      <w:r>
        <w:t xml:space="preserve"> dB selon les [NBN S 01-400-1] et [NBN S 01-400-2]</w:t>
      </w:r>
    </w:p>
    <w:p w14:paraId="11B58CEC" w14:textId="77777777" w:rsidR="00BB7667" w:rsidRDefault="00A27614">
      <w:pPr>
        <w:pStyle w:val="pheading"/>
      </w:pPr>
      <w:r>
        <w:t>- Finitions</w:t>
      </w:r>
    </w:p>
    <w:p w14:paraId="7CEBF3E0" w14:textId="77777777" w:rsidR="00BB7667" w:rsidRDefault="00A27614">
      <w:pPr>
        <w:jc w:val="both"/>
      </w:pPr>
      <w:r>
        <w:t xml:space="preserve">Finition des plaques : </w:t>
      </w:r>
      <w:r>
        <w:rPr>
          <w:rStyle w:val="optioncarChar"/>
        </w:rPr>
        <w:t xml:space="preserve">prêtes à peindre </w:t>
      </w:r>
      <w:r>
        <w:t xml:space="preserve">(par défaut) </w:t>
      </w:r>
      <w:r>
        <w:rPr>
          <w:rStyle w:val="optioncarChar"/>
        </w:rPr>
        <w:t>/ ***</w:t>
      </w:r>
      <w:r>
        <w:t>.</w:t>
      </w:r>
    </w:p>
    <w:p w14:paraId="02F7D6C8" w14:textId="77777777" w:rsidR="00BB7667" w:rsidRDefault="00A27614">
      <w:pPr>
        <w:jc w:val="both"/>
      </w:pPr>
      <w:r>
        <w:rPr>
          <w:b/>
        </w:rPr>
        <w:t>(soit par défaut)</w:t>
      </w:r>
    </w:p>
    <w:p w14:paraId="78F77A9D" w14:textId="77777777" w:rsidR="00BB7667" w:rsidRDefault="00A27614">
      <w:pPr>
        <w:jc w:val="both"/>
      </w:pPr>
      <w:r>
        <w:rPr>
          <w:rStyle w:val="soitChar"/>
          <w:u w:val="single"/>
        </w:rPr>
        <w:t>Prêtes à peindre :</w:t>
      </w:r>
    </w:p>
    <w:p w14:paraId="4927CF93" w14:textId="77777777" w:rsidR="00BB7667" w:rsidRDefault="00A27614">
      <w:pPr>
        <w:jc w:val="both"/>
      </w:pPr>
      <w:r>
        <w:rPr>
          <w:rStyle w:val="soitChar"/>
        </w:rPr>
        <w:t>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enduites en même temps que les têtes de vis avec un matériau approprié, livré par le fabricant.</w:t>
      </w:r>
    </w:p>
    <w:p w14:paraId="17531299" w14:textId="77777777" w:rsidR="00BB7667" w:rsidRDefault="00A27614">
      <w:pPr>
        <w:jc w:val="both"/>
      </w:pPr>
      <w:r>
        <w:rPr>
          <w:b/>
        </w:rPr>
        <w:t>(soit)</w:t>
      </w:r>
    </w:p>
    <w:p w14:paraId="68FD230A" w14:textId="77777777" w:rsidR="00BB7667" w:rsidRDefault="00A27614">
      <w:pPr>
        <w:jc w:val="both"/>
      </w:pPr>
      <w:r>
        <w:rPr>
          <w:rStyle w:val="optioncarChar"/>
        </w:rPr>
        <w:t>***</w:t>
      </w:r>
    </w:p>
    <w:p w14:paraId="52361DF5" w14:textId="77777777" w:rsidR="00BB7667" w:rsidRDefault="00A27614">
      <w:pPr>
        <w:pStyle w:val="pheading"/>
      </w:pPr>
      <w:r>
        <w:t>EXÉCUTION / MISE EN ŒUVRE</w:t>
      </w:r>
    </w:p>
    <w:p w14:paraId="01282C5B" w14:textId="77777777" w:rsidR="00BB7667" w:rsidRDefault="00A27614">
      <w:pPr>
        <w:pStyle w:val="pheading"/>
      </w:pPr>
      <w:r>
        <w:t>- Prescriptions générales</w:t>
      </w:r>
    </w:p>
    <w:p w14:paraId="7D3A4532" w14:textId="77777777" w:rsidR="00BB7667" w:rsidRDefault="00A27614">
      <w:pPr>
        <w:jc w:val="both"/>
      </w:pPr>
      <w:r>
        <w:t xml:space="preserve">Espacement entre les structures de support : </w:t>
      </w:r>
      <w:r>
        <w:rPr>
          <w:rStyle w:val="optioncarChar"/>
        </w:rPr>
        <w:t xml:space="preserve">conforme aux prescriptions de la documentation technique accompagnant le produit et ce, en fonction de l’écartement des structures de support et des performances requises pour le plafond </w:t>
      </w:r>
      <w:r>
        <w:t>(par défaut)</w:t>
      </w:r>
      <w:r>
        <w:rPr>
          <w:rStyle w:val="optioncarChar"/>
        </w:rPr>
        <w:t xml:space="preserve"> / 40 cm / 60 cm / *** cm</w:t>
      </w:r>
      <w:r>
        <w:t>.</w:t>
      </w:r>
    </w:p>
    <w:p w14:paraId="3F7D7A77" w14:textId="77777777" w:rsidR="00BB7667" w:rsidRDefault="00A27614">
      <w:pPr>
        <w:jc w:val="both"/>
      </w:pPr>
      <w:r>
        <w:t xml:space="preserve">Pour les plafonds suspendus, la structure de support est exécutée conformément aux prescriptions de la [NIT 232]. Le système de suspension est composé d’une structure en </w:t>
      </w:r>
      <w:r>
        <w:rPr>
          <w:rStyle w:val="optioncarChar"/>
        </w:rPr>
        <w:t xml:space="preserve">métal </w:t>
      </w:r>
      <w:r>
        <w:t>(par défaut)</w:t>
      </w:r>
      <w:r>
        <w:rPr>
          <w:rStyle w:val="optioncarChar"/>
        </w:rPr>
        <w:t xml:space="preserve"> / bois</w:t>
      </w:r>
      <w:r>
        <w:t>.</w:t>
      </w:r>
    </w:p>
    <w:p w14:paraId="4BCFEA71" w14:textId="77777777" w:rsidR="00BB7667" w:rsidRDefault="00A27614">
      <w:pPr>
        <w:jc w:val="both"/>
      </w:pPr>
      <w:r>
        <w:rPr>
          <w:b/>
        </w:rPr>
        <w:t>(soit par défaut)</w:t>
      </w:r>
    </w:p>
    <w:p w14:paraId="0261C845" w14:textId="77777777" w:rsidR="00BB7667" w:rsidRDefault="00A27614">
      <w:pPr>
        <w:jc w:val="both"/>
      </w:pPr>
      <w:r>
        <w:rPr>
          <w:rStyle w:val="soitChar"/>
          <w:u w:val="single"/>
        </w:rPr>
        <w:t>Métal :</w:t>
      </w:r>
    </w:p>
    <w:p w14:paraId="7C4CC306" w14:textId="77777777" w:rsidR="00BB7667" w:rsidRDefault="00A27614">
      <w:pPr>
        <w:jc w:val="both"/>
      </w:pPr>
      <w:r>
        <w:rPr>
          <w:rStyle w:val="soitChar"/>
        </w:rPr>
        <w:t>La structure est composée d'un système de suspension réglable en profils d’acier galvanisé.</w:t>
      </w:r>
    </w:p>
    <w:p w14:paraId="27E2B3B8" w14:textId="77777777" w:rsidR="00BB7667" w:rsidRDefault="00A27614">
      <w:pPr>
        <w:jc w:val="both"/>
      </w:pPr>
      <w:r>
        <w:rPr>
          <w:rStyle w:val="soitChar"/>
        </w:rPr>
        <w:t>Le nombre des suspensions et leur espacement sont déterminés par le fabricant en fonction des performances requises pour le plafond.</w:t>
      </w:r>
    </w:p>
    <w:p w14:paraId="3F157209" w14:textId="77777777" w:rsidR="00BB7667" w:rsidRDefault="00A27614">
      <w:pPr>
        <w:jc w:val="both"/>
      </w:pPr>
      <w:r>
        <w:rPr>
          <w:rStyle w:val="soitChar"/>
        </w:rPr>
        <w:t xml:space="preserve">Les profils périphériques sont fixés au moins tous les </w:t>
      </w:r>
      <w:r>
        <w:rPr>
          <w:rStyle w:val="optioncarChar"/>
        </w:rPr>
        <w:t xml:space="preserve">600 </w:t>
      </w:r>
      <w:r>
        <w:t>(par défaut)</w:t>
      </w:r>
      <w:r>
        <w:rPr>
          <w:rStyle w:val="optioncarChar"/>
        </w:rPr>
        <w:t xml:space="preserve"> / ***</w:t>
      </w:r>
      <w:r>
        <w:rPr>
          <w:rStyle w:val="soitChar"/>
        </w:rPr>
        <w:t xml:space="preserve"> mm aux murs attenants, moyennant l'insertion d'une bande d'étanchéité souple (type PE).</w:t>
      </w:r>
    </w:p>
    <w:p w14:paraId="34C49518" w14:textId="77777777" w:rsidR="00BB7667" w:rsidRDefault="00A27614">
      <w:pPr>
        <w:jc w:val="both"/>
      </w:pPr>
      <w:r>
        <w:rPr>
          <w:b/>
        </w:rPr>
        <w:t>(soit)</w:t>
      </w:r>
    </w:p>
    <w:p w14:paraId="74987AAE" w14:textId="77777777" w:rsidR="00BB7667" w:rsidRDefault="00A27614">
      <w:pPr>
        <w:jc w:val="both"/>
      </w:pPr>
      <w:r>
        <w:rPr>
          <w:rStyle w:val="soitChar"/>
          <w:u w:val="single"/>
        </w:rPr>
        <w:t>Bois :</w:t>
      </w:r>
    </w:p>
    <w:p w14:paraId="18A7518F" w14:textId="77777777" w:rsidR="00BB7667" w:rsidRDefault="00A27614">
      <w:pPr>
        <w:jc w:val="both"/>
      </w:pPr>
      <w:r>
        <w:rPr>
          <w:rStyle w:val="soitChar"/>
        </w:rPr>
        <w:t>Les dimensions des poutres périphériques et du lattage secondaire sont déterminées conformément aux prescriptions de la documentation technique accompagnant le produit et ce, en fonction des performances requises pour le plafond.</w:t>
      </w:r>
    </w:p>
    <w:p w14:paraId="65F0A799" w14:textId="77777777" w:rsidR="00BB7667" w:rsidRDefault="00A27614">
      <w:pPr>
        <w:jc w:val="both"/>
      </w:pPr>
      <w:r>
        <w:rPr>
          <w:rStyle w:val="soitChar"/>
        </w:rPr>
        <w:t xml:space="preserve">Les poutres périphériques sont fixées au moins tous les </w:t>
      </w:r>
      <w:r>
        <w:rPr>
          <w:rStyle w:val="optioncarChar"/>
        </w:rPr>
        <w:t xml:space="preserve">600 </w:t>
      </w:r>
      <w:r>
        <w:t>(par défaut)</w:t>
      </w:r>
      <w:r>
        <w:rPr>
          <w:rStyle w:val="optioncarChar"/>
        </w:rPr>
        <w:t xml:space="preserve"> / ***</w:t>
      </w:r>
      <w:r>
        <w:rPr>
          <w:rStyle w:val="soitChar"/>
        </w:rPr>
        <w:t xml:space="preserve"> mm. Les poutres secondaires sont fixées avec un espacement maximal de </w:t>
      </w:r>
      <w:r>
        <w:rPr>
          <w:rStyle w:val="optioncarChar"/>
        </w:rPr>
        <w:t xml:space="preserve">450 </w:t>
      </w:r>
      <w:r>
        <w:t>(par défaut)</w:t>
      </w:r>
      <w:r>
        <w:rPr>
          <w:rStyle w:val="optioncarChar"/>
        </w:rPr>
        <w:t xml:space="preserve"> / ***</w:t>
      </w:r>
      <w:r>
        <w:rPr>
          <w:rStyle w:val="soitChar"/>
        </w:rPr>
        <w:t xml:space="preserve">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5C5A91D1" w14:textId="77777777" w:rsidR="00BB7667" w:rsidRDefault="00A27614">
      <w:pPr>
        <w:pStyle w:val="pheading"/>
      </w:pPr>
      <w:r>
        <w:t>- Échantillons</w:t>
      </w:r>
    </w:p>
    <w:p w14:paraId="1998D4B9" w14:textId="77777777" w:rsidR="00BB7667" w:rsidRDefault="00A27614">
      <w:pPr>
        <w:jc w:val="both"/>
      </w:pPr>
      <w:r>
        <w:t>L’entrepreneur soumet un échantillon du système qu’il propose à l’approbation de la direction du chantier.</w:t>
      </w:r>
    </w:p>
    <w:p w14:paraId="17256FDD" w14:textId="77777777" w:rsidR="00BB7667" w:rsidRDefault="00A27614">
      <w:pPr>
        <w:pStyle w:val="pheading"/>
      </w:pPr>
      <w:r>
        <w:t>DOCUMENTS DE RÉFÉRENCE COMPLÉMENTAIRES</w:t>
      </w:r>
    </w:p>
    <w:p w14:paraId="12411CAC" w14:textId="77777777" w:rsidR="00BB7667" w:rsidRDefault="00A27614">
      <w:pPr>
        <w:pStyle w:val="pheading"/>
      </w:pPr>
      <w:r>
        <w:t>- Matériau</w:t>
      </w:r>
    </w:p>
    <w:p w14:paraId="66F5AC7A" w14:textId="77777777" w:rsidR="00BB7667" w:rsidRDefault="00A27614">
      <w:r>
        <w:t>[NIT 232, Les plafonds suspendus.]</w:t>
      </w:r>
    </w:p>
    <w:p w14:paraId="79E6B4C9" w14:textId="77777777" w:rsidR="00BB7667" w:rsidRDefault="00A27614">
      <w:r>
        <w:t>[NBN EN 13964, Plafonds suspendus - Exigences et méthodes d'essai]</w:t>
      </w:r>
    </w:p>
    <w:p w14:paraId="22B27583" w14:textId="77777777" w:rsidR="00BB7667" w:rsidRDefault="00A27614">
      <w:r>
        <w:t>[NBN 713-020, Protection contre l'incendie - Comportement au feu des matériaux et éléments de construction - Résistance au feu des éléments de construction (avec erratum)]</w:t>
      </w:r>
    </w:p>
    <w:p w14:paraId="3352EB0C" w14:textId="77777777" w:rsidR="00BB7667" w:rsidRDefault="00A27614">
      <w:r>
        <w:t>[NBN EN 1365-2, Essais de résistance au feu des éléments porteurs - Partie 2: Planchers et toitures]</w:t>
      </w:r>
    </w:p>
    <w:p w14:paraId="0F0FF7A4"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29BFE9B" w14:textId="77777777" w:rsidR="00BB7667" w:rsidRDefault="00A27614">
      <w:r>
        <w:t>[AR 1994-07-07, Arrêté royal fixant les normes de base en matière de prévention contre l'incendie et l'explosion, auxquelles les bâtiments nouveaux doivent satisfaire]Voir annexes 2/1,3/1 et 4/1 suivant hauteur du bâtiment</w:t>
      </w:r>
    </w:p>
    <w:p w14:paraId="65836AB4" w14:textId="77777777" w:rsidR="00BB7667" w:rsidRDefault="00A27614">
      <w:r>
        <w:t>[NBN S 01-400, Acoustique - Critères de l'isolation acoustique]</w:t>
      </w:r>
    </w:p>
    <w:p w14:paraId="7DA178E4" w14:textId="77777777" w:rsidR="00BB7667" w:rsidRDefault="00A27614">
      <w:r>
        <w:t>[NBN S 01-400-1, Critères acoustiques pour les immeubles d'habitation]</w:t>
      </w:r>
    </w:p>
    <w:p w14:paraId="36A7CC8C" w14:textId="77777777" w:rsidR="00BB7667" w:rsidRDefault="00A27614">
      <w:r>
        <w:t>[NBN S 01-400-2, Critères acoustiques pour les bâtiments scolaires]</w:t>
      </w:r>
    </w:p>
    <w:p w14:paraId="5E5EEB4D" w14:textId="77777777" w:rsidR="00BB7667" w:rsidRDefault="00A27614">
      <w:r>
        <w:t>[NBN S 01-401, Acoustique - Valeurs limites des niveaux de bruit en vue d'éviter l'inconfort dans les bâtiments]</w:t>
      </w:r>
    </w:p>
    <w:p w14:paraId="7A75DE02" w14:textId="77777777" w:rsidR="00BB7667" w:rsidRDefault="00A27614">
      <w:pPr>
        <w:pStyle w:val="pheading"/>
      </w:pPr>
      <w:r>
        <w:t>- Exécution</w:t>
      </w:r>
    </w:p>
    <w:p w14:paraId="16D2E84B" w14:textId="77777777" w:rsidR="00BB7667" w:rsidRDefault="00A27614">
      <w:r>
        <w:t>[NIT 232, Les plafonds suspendus.]</w:t>
      </w:r>
    </w:p>
    <w:p w14:paraId="34263893" w14:textId="77777777" w:rsidR="00BB7667" w:rsidRDefault="00A27614">
      <w:r>
        <w:t>[NBN EN 13964, Plafonds suspendus - Exigences et méthodes d'essai]</w:t>
      </w:r>
    </w:p>
    <w:p w14:paraId="39552323" w14:textId="77777777" w:rsidR="00BB7667" w:rsidRDefault="00A27614">
      <w:r>
        <w:t>[NBN EN ISO 10052, Acoustique - Mesurages in situ de l'isolement aux bruits aériens et de la transmission des bruits de choc ainsi que du bruit des équipements - Méthode de contrôle (ISO 10052:2021)]</w:t>
      </w:r>
    </w:p>
    <w:p w14:paraId="1231D759" w14:textId="77777777" w:rsidR="00BB7667" w:rsidRDefault="00A27614">
      <w:r>
        <w:t>[NBN EN ISO 16283-1, Acoustique - Mesurage in situ de l'isolation acoustique des bâtiments et des éléments de construction - Partie 1: Isolation des bruits aériens (ISO 16283-1:2014)]</w:t>
      </w:r>
    </w:p>
    <w:p w14:paraId="1D1F3ECF" w14:textId="77777777" w:rsidR="00BB7667" w:rsidRDefault="00A27614">
      <w:pPr>
        <w:pStyle w:val="pheading"/>
      </w:pPr>
      <w:r>
        <w:t>MESURAGE</w:t>
      </w:r>
    </w:p>
    <w:p w14:paraId="52B95DFF" w14:textId="77777777" w:rsidR="00BB7667" w:rsidRDefault="00A27614">
      <w:pPr>
        <w:pStyle w:val="pheading"/>
      </w:pPr>
      <w:r>
        <w:t>- unité de mesure:</w:t>
      </w:r>
    </w:p>
    <w:p w14:paraId="2C57CE76" w14:textId="77777777" w:rsidR="00BB7667" w:rsidRDefault="00A27614">
      <w:r>
        <w:t>m²</w:t>
      </w:r>
    </w:p>
    <w:p w14:paraId="3F986201" w14:textId="77777777" w:rsidR="00BB7667" w:rsidRDefault="00A27614">
      <w:pPr>
        <w:pStyle w:val="pheading"/>
      </w:pPr>
      <w:r>
        <w:t>- code de mesurage:</w:t>
      </w:r>
    </w:p>
    <w:p w14:paraId="53F491BC" w14:textId="77777777" w:rsidR="00BB7667" w:rsidRDefault="00A27614">
      <w:pPr>
        <w:jc w:val="both"/>
      </w:pPr>
      <w:r>
        <w:t xml:space="preserve">Surface nette à mettre en œuvre ventilée en fonction du type et des performances des plafonds prescrits. Lorsque l'habillage des baies des fenêtres de toiture est compris, les ouvertures sont comptées en plein, conformément au </w:t>
      </w:r>
      <w:hyperlink w:anchor="844" w:history="1">
        <w:r>
          <w:t>55.51 Habillage de fenêtres</w:t>
        </w:r>
      </w:hyperlink>
      <w:r>
        <w:t>, en guise de compensation.</w:t>
      </w:r>
    </w:p>
    <w:p w14:paraId="6887BD2D" w14:textId="77777777" w:rsidR="00BB7667" w:rsidRDefault="00A27614">
      <w:pPr>
        <w:pStyle w:val="pheading"/>
      </w:pPr>
      <w:r>
        <w:t>- nature du marché:</w:t>
      </w:r>
    </w:p>
    <w:p w14:paraId="3A71460F" w14:textId="77777777" w:rsidR="00BB7667" w:rsidRDefault="00A27614">
      <w:r>
        <w:t>QF</w:t>
      </w:r>
    </w:p>
    <w:p w14:paraId="269977B4" w14:textId="77777777" w:rsidR="00BB7667" w:rsidRDefault="00A27614">
      <w:pPr>
        <w:pStyle w:val="pheading"/>
      </w:pPr>
      <w:r>
        <w:t>AIDE</w:t>
      </w:r>
    </w:p>
    <w:p w14:paraId="68920E74" w14:textId="77777777" w:rsidR="00BB7667" w:rsidRDefault="00A27614">
      <w:r>
        <w:t>[SWL GSI/T1/C, Guides sécurité incendie - Tome 1 Prévention passive - Guide C Résistance au feu]</w:t>
      </w:r>
    </w:p>
    <w:p w14:paraId="46415EB8" w14:textId="77777777" w:rsidR="00BB7667" w:rsidRDefault="00A27614">
      <w:pPr>
        <w:pStyle w:val="Author-eSectionHeading6"/>
      </w:pPr>
      <w:bookmarkStart w:id="907" w:name="_Toc178838806"/>
      <w:r>
        <w:t>54.21.2b Revêtements de plafonds en plaques/panneaux en fibro-ciment CCTB 01.02</w:t>
      </w:r>
      <w:bookmarkEnd w:id="907"/>
    </w:p>
    <w:p w14:paraId="54DB85DE" w14:textId="77777777" w:rsidR="00BB7667" w:rsidRDefault="00A27614">
      <w:pPr>
        <w:pStyle w:val="Author-eSectionHeading5"/>
      </w:pPr>
      <w:bookmarkStart w:id="908" w:name="_Toc178838807"/>
      <w:r>
        <w:t>54.21.3 Revêtements de plafonds en plaques/panneaux à base de bois CCTB 01.02</w:t>
      </w:r>
      <w:bookmarkEnd w:id="908"/>
    </w:p>
    <w:p w14:paraId="04AB8B5D" w14:textId="77777777" w:rsidR="00BB7667" w:rsidRDefault="00A27614">
      <w:pPr>
        <w:pStyle w:val="Author-eSectionHeading6"/>
      </w:pPr>
      <w:bookmarkStart w:id="909" w:name="_Toc178838808"/>
      <w:r>
        <w:t>54.21.3a Revêtements de plafonds en plaques/panneaux en bois massif CCTB 01.02</w:t>
      </w:r>
      <w:bookmarkEnd w:id="909"/>
    </w:p>
    <w:p w14:paraId="440E2FF9" w14:textId="77777777" w:rsidR="00BB7667" w:rsidRDefault="00A27614">
      <w:pPr>
        <w:pStyle w:val="Author-eSectionHeading6"/>
      </w:pPr>
      <w:bookmarkStart w:id="910" w:name="_Toc178838809"/>
      <w:r>
        <w:t>54.21.3b Revêtements de plafonds en plaques/panneaux composés de particules de bois CCTB 01.02</w:t>
      </w:r>
      <w:bookmarkEnd w:id="910"/>
    </w:p>
    <w:p w14:paraId="6F533E58" w14:textId="77777777" w:rsidR="00BB7667" w:rsidRDefault="00A27614">
      <w:pPr>
        <w:pStyle w:val="Author-eSectionHeading6"/>
      </w:pPr>
      <w:bookmarkStart w:id="911" w:name="_Toc178838810"/>
      <w:r>
        <w:t>54.21.3c Revêtements de plafonds en plaques/panneaux en contreplaqués CCTB 01.02</w:t>
      </w:r>
      <w:bookmarkEnd w:id="911"/>
    </w:p>
    <w:p w14:paraId="678B9C78" w14:textId="77777777" w:rsidR="00BB7667" w:rsidRDefault="00A27614">
      <w:pPr>
        <w:pStyle w:val="Author-eSectionHeading6"/>
      </w:pPr>
      <w:bookmarkStart w:id="912" w:name="_Toc178838811"/>
      <w:r>
        <w:t>54.21.3d Revêtements de plafonds en plaques/panneaux en fibres de bois HB CCTB 01.02</w:t>
      </w:r>
      <w:bookmarkEnd w:id="912"/>
    </w:p>
    <w:p w14:paraId="71FE9403" w14:textId="77777777" w:rsidR="00BB7667" w:rsidRDefault="00A27614">
      <w:pPr>
        <w:pStyle w:val="Author-eSectionHeading6"/>
      </w:pPr>
      <w:bookmarkStart w:id="913" w:name="_Toc178838812"/>
      <w:r>
        <w:t>54.21.3e Revêtements de plafonds en plaques/panneaux en fibres de bois MB CCTB 01.02</w:t>
      </w:r>
      <w:bookmarkEnd w:id="913"/>
    </w:p>
    <w:p w14:paraId="4E8130EC" w14:textId="77777777" w:rsidR="00BB7667" w:rsidRDefault="00A27614">
      <w:pPr>
        <w:pStyle w:val="Author-eSectionHeading6"/>
      </w:pPr>
      <w:bookmarkStart w:id="914" w:name="_Toc178838813"/>
      <w:r>
        <w:t>54.21.3f Revêtements de plafonds en plaques/panneaux en fibres de bois MDF CCTB 01.02</w:t>
      </w:r>
      <w:bookmarkEnd w:id="914"/>
    </w:p>
    <w:p w14:paraId="4D3EB50F" w14:textId="77777777" w:rsidR="00BB7667" w:rsidRDefault="00A27614">
      <w:pPr>
        <w:pStyle w:val="Author-eSectionHeading6"/>
      </w:pPr>
      <w:bookmarkStart w:id="915" w:name="_Toc178838814"/>
      <w:r>
        <w:t>54.21.3g Revêtements de plafonds en plaques/panneaux en OSB CCTB 01.02</w:t>
      </w:r>
      <w:bookmarkEnd w:id="915"/>
    </w:p>
    <w:p w14:paraId="79B4ECCB" w14:textId="77777777" w:rsidR="00BB7667" w:rsidRDefault="00A27614">
      <w:pPr>
        <w:pStyle w:val="Author-eSectionHeading5"/>
      </w:pPr>
      <w:bookmarkStart w:id="916" w:name="_Toc178838815"/>
      <w:r>
        <w:t>54.21.4 Revêtements de plafonds en plaques/panneaux composites CCTB 01.02</w:t>
      </w:r>
      <w:bookmarkEnd w:id="916"/>
    </w:p>
    <w:p w14:paraId="2CED1A9D" w14:textId="77777777" w:rsidR="00BB7667" w:rsidRDefault="00A27614">
      <w:pPr>
        <w:pStyle w:val="Author-eSectionHeading6"/>
      </w:pPr>
      <w:bookmarkStart w:id="917" w:name="_Toc178838816"/>
      <w:r>
        <w:t>54.21.4a Revêtements de plafonds en plaques/panneaux composites CCTB 01.02</w:t>
      </w:r>
      <w:bookmarkEnd w:id="917"/>
    </w:p>
    <w:p w14:paraId="1F22BE0C" w14:textId="77777777" w:rsidR="00BB7667" w:rsidRDefault="00A27614">
      <w:pPr>
        <w:pStyle w:val="Author-eSectionHeading5"/>
      </w:pPr>
      <w:bookmarkStart w:id="918" w:name="_Toc178838817"/>
      <w:r>
        <w:t>54.21.5 Revêtements de plafonds en plaques/panneaux à base de verre CCTB 01.02</w:t>
      </w:r>
      <w:bookmarkEnd w:id="918"/>
    </w:p>
    <w:p w14:paraId="12E19101" w14:textId="77777777" w:rsidR="00BB7667" w:rsidRDefault="00A27614">
      <w:pPr>
        <w:pStyle w:val="Author-eSectionHeading6"/>
      </w:pPr>
      <w:bookmarkStart w:id="919" w:name="_Toc178838818"/>
      <w:r>
        <w:t>54.21.5a Revêtements de plafonds en plaques/panneaux à base de verre - en verre plein CCTB 01.10</w:t>
      </w:r>
      <w:bookmarkEnd w:id="919"/>
    </w:p>
    <w:p w14:paraId="72848124" w14:textId="77777777" w:rsidR="00BB7667" w:rsidRDefault="00A27614">
      <w:pPr>
        <w:pStyle w:val="pheading"/>
      </w:pPr>
      <w:r>
        <w:t>MATÉRIAUX</w:t>
      </w:r>
    </w:p>
    <w:p w14:paraId="605B419B" w14:textId="77777777" w:rsidR="00BB7667" w:rsidRDefault="00A27614">
      <w:pPr>
        <w:pStyle w:val="pheading"/>
      </w:pPr>
      <w:r>
        <w:t>- Caractéristiques générales</w:t>
      </w:r>
    </w:p>
    <w:p w14:paraId="27F0B725" w14:textId="77777777" w:rsidR="00BB7667" w:rsidRDefault="00A27614">
      <w:r>
        <w:t xml:space="preserve"> Les plaques de verre sont conformes aux spécifications de la [NBN S 23-002]. Le vitrage est de type </w:t>
      </w:r>
      <w:r>
        <w:rPr>
          <w:rStyle w:val="optioncarChar"/>
        </w:rPr>
        <w:t>1B1</w:t>
      </w:r>
      <w:r>
        <w:t xml:space="preserve"> (par défaut) </w:t>
      </w:r>
      <w:r>
        <w:rPr>
          <w:rStyle w:val="optioncarChar"/>
        </w:rPr>
        <w:t xml:space="preserve">/ 1C1 / *** </w:t>
      </w:r>
      <w:r>
        <w:t>selon [NBN EN 12600] et [NBN S 23-002]; il n'est pas de type A.</w:t>
      </w:r>
    </w:p>
    <w:p w14:paraId="58AEC621" w14:textId="77777777" w:rsidR="00BB7667" w:rsidRDefault="00A27614">
      <w:pPr>
        <w:pStyle w:val="pheading"/>
      </w:pPr>
      <w:r>
        <w:t>MESURAGE</w:t>
      </w:r>
    </w:p>
    <w:p w14:paraId="43F3C8F7" w14:textId="77777777" w:rsidR="00BB7667" w:rsidRDefault="00A27614">
      <w:r>
        <w:t>Conformément aux indications spécifiques dans le cahier spécial des charges et/ou le métré récapitulatif, le mesurage doit être conçu comme suit :</w:t>
      </w:r>
    </w:p>
    <w:p w14:paraId="7A71718F" w14:textId="77777777" w:rsidR="00BB7667" w:rsidRDefault="00A27614">
      <w:pPr>
        <w:pStyle w:val="pheading"/>
      </w:pPr>
      <w:r>
        <w:t>- unité de mesure:</w:t>
      </w:r>
    </w:p>
    <w:p w14:paraId="6D1E863D" w14:textId="77777777" w:rsidR="00BB7667" w:rsidRDefault="00A27614">
      <w:r>
        <w:t>m²</w:t>
      </w:r>
    </w:p>
    <w:p w14:paraId="4710C5C6" w14:textId="77777777" w:rsidR="00BB7667" w:rsidRDefault="00A27614">
      <w:pPr>
        <w:pStyle w:val="pheading"/>
      </w:pPr>
      <w:r>
        <w:t>- code de mesurage:</w:t>
      </w:r>
    </w:p>
    <w:p w14:paraId="69802142" w14:textId="77777777" w:rsidR="00BB7667" w:rsidRDefault="00A27614">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844" w:history="1">
        <w:r>
          <w:t>55.51 Habillage de fenêtres</w:t>
        </w:r>
      </w:hyperlink>
      <w:r>
        <w:t>, en guise de compensation.</w:t>
      </w:r>
    </w:p>
    <w:p w14:paraId="7388C321" w14:textId="77777777" w:rsidR="00BB7667" w:rsidRDefault="00A27614">
      <w:pPr>
        <w:pStyle w:val="pheading"/>
      </w:pPr>
      <w:r>
        <w:t>- nature du marché:</w:t>
      </w:r>
    </w:p>
    <w:p w14:paraId="60B2C73E" w14:textId="77777777" w:rsidR="00BB7667" w:rsidRDefault="00A27614">
      <w:r>
        <w:t>QF</w:t>
      </w:r>
    </w:p>
    <w:p w14:paraId="459271E9" w14:textId="77777777" w:rsidR="00BB7667" w:rsidRDefault="00A27614">
      <w:pPr>
        <w:pStyle w:val="Author-eSectionHeading6"/>
      </w:pPr>
      <w:bookmarkStart w:id="920" w:name="_Toc178838819"/>
      <w:r>
        <w:t>54.21.5b Revêtements de plafonds en plaques/panneaux à base de verre - en miroir CCTB 01.12</w:t>
      </w:r>
      <w:bookmarkEnd w:id="920"/>
    </w:p>
    <w:p w14:paraId="1E28D010" w14:textId="77777777" w:rsidR="00BB7667" w:rsidRDefault="00A27614">
      <w:pPr>
        <w:pStyle w:val="pheading"/>
      </w:pPr>
      <w:r>
        <w:t>MATÉRIAUX</w:t>
      </w:r>
    </w:p>
    <w:p w14:paraId="1EC2B62E" w14:textId="77777777" w:rsidR="00BB7667" w:rsidRDefault="00A27614">
      <w:pPr>
        <w:pStyle w:val="pheading"/>
      </w:pPr>
      <w:r>
        <w:t>- Caractéristiques générales</w:t>
      </w:r>
    </w:p>
    <w:p w14:paraId="2ED3B750" w14:textId="77777777" w:rsidR="00BB7667" w:rsidRDefault="00A27614">
      <w:r>
        <w:t xml:space="preserve">Les miroirs sont conformes aux spécifications de la norme [NBN S 23-002].Les miroirs sont de type </w:t>
      </w:r>
      <w:r>
        <w:rPr>
          <w:rStyle w:val="optioncarChar"/>
        </w:rPr>
        <w:t>1B1</w:t>
      </w:r>
      <w:r>
        <w:t xml:space="preserve"> (par défaut) </w:t>
      </w:r>
      <w:r>
        <w:rPr>
          <w:rStyle w:val="optioncarChar"/>
        </w:rPr>
        <w:t>/ 1C1 </w:t>
      </w:r>
      <w:r>
        <w:t>selon [NBN EN 12600] et [NBN S 23-002] ; ils ne sont pas de type A.</w:t>
      </w:r>
    </w:p>
    <w:p w14:paraId="0B2C3F2C" w14:textId="77777777" w:rsidR="00BB7667" w:rsidRDefault="00A27614">
      <w:pPr>
        <w:pStyle w:val="pheading"/>
      </w:pPr>
      <w:r>
        <w:t>MESURAGE</w:t>
      </w:r>
    </w:p>
    <w:p w14:paraId="3B803CEC" w14:textId="77777777" w:rsidR="00BB7667" w:rsidRDefault="00A27614">
      <w:r>
        <w:t>Conformément aux indications spécifiques dans le cahier spécial des charges et/ou le métré récapitulatif, le mesurage doit être conçu comme suit :</w:t>
      </w:r>
    </w:p>
    <w:p w14:paraId="41ADFD94" w14:textId="77777777" w:rsidR="00BB7667" w:rsidRDefault="00A27614">
      <w:pPr>
        <w:pStyle w:val="pheading"/>
      </w:pPr>
      <w:r>
        <w:t>- unité de mesure:</w:t>
      </w:r>
    </w:p>
    <w:p w14:paraId="4AE5FA6B" w14:textId="77777777" w:rsidR="00BB7667" w:rsidRDefault="00A27614">
      <w:r>
        <w:t>m²</w:t>
      </w:r>
    </w:p>
    <w:p w14:paraId="73C4CB09" w14:textId="77777777" w:rsidR="00BB7667" w:rsidRDefault="00A27614">
      <w:pPr>
        <w:pStyle w:val="pheading"/>
      </w:pPr>
      <w:r>
        <w:t>- code de mesurage:</w:t>
      </w:r>
    </w:p>
    <w:p w14:paraId="5FAE1540" w14:textId="77777777" w:rsidR="00BB7667" w:rsidRDefault="00A27614">
      <w:r>
        <w:t xml:space="preserve">Surface nette. Les ouvertures supérieures à 0,5 m² sont déduites. Attention: Lorsque l'habillage des baies des fenêtres de toiture (en plâtre enrobé de carton) est compris, les ouvertures sont comptées en plein, conformément à l'article </w:t>
      </w:r>
      <w:hyperlink w:anchor="844" w:history="1">
        <w:r>
          <w:t>55.51 Habillage de fenêtres</w:t>
        </w:r>
      </w:hyperlink>
      <w:r>
        <w:t> en guise de compensation.</w:t>
      </w:r>
    </w:p>
    <w:p w14:paraId="34721131" w14:textId="77777777" w:rsidR="00BB7667" w:rsidRDefault="00A27614">
      <w:pPr>
        <w:pStyle w:val="pheading"/>
      </w:pPr>
      <w:r>
        <w:t>- nature du marché:</w:t>
      </w:r>
    </w:p>
    <w:p w14:paraId="170A4F95" w14:textId="77777777" w:rsidR="00BB7667" w:rsidRDefault="00A27614">
      <w:r>
        <w:t>QF</w:t>
      </w:r>
    </w:p>
    <w:p w14:paraId="019BC540" w14:textId="77777777" w:rsidR="00BB7667" w:rsidRDefault="00A27614">
      <w:pPr>
        <w:pStyle w:val="Author-eSectionHeading3"/>
      </w:pPr>
      <w:bookmarkStart w:id="921" w:name="_Toc178838820"/>
      <w:r>
        <w:t>54.3 Plafonds suspendus (Rem.: la structure porteuse est explicité à l'article) CCTB 01.11</w:t>
      </w:r>
      <w:bookmarkEnd w:id="921"/>
    </w:p>
    <w:p w14:paraId="4FEACB9E" w14:textId="77777777" w:rsidR="00BB7667" w:rsidRDefault="00A27614">
      <w:pPr>
        <w:pStyle w:val="Author-eSectionHeading4"/>
      </w:pPr>
      <w:bookmarkStart w:id="922" w:name="1285"/>
      <w:bookmarkStart w:id="923" w:name="_Toc178838821"/>
      <w:bookmarkEnd w:id="922"/>
      <w:r>
        <w:t>54.31 Plafonds suspendus - systèmes à lames/plaques/panneaux CCTB 01.11</w:t>
      </w:r>
      <w:bookmarkEnd w:id="923"/>
    </w:p>
    <w:p w14:paraId="7D923C0C" w14:textId="77777777" w:rsidR="00BB7667" w:rsidRDefault="00A27614">
      <w:pPr>
        <w:pStyle w:val="pheading"/>
      </w:pPr>
      <w:r>
        <w:t>DESCRIPTION</w:t>
      </w:r>
    </w:p>
    <w:p w14:paraId="6E1680E2" w14:textId="77777777" w:rsidR="00BB7667" w:rsidRDefault="00A27614">
      <w:pPr>
        <w:pStyle w:val="pheading"/>
      </w:pPr>
      <w:r>
        <w:t>- Définition / Comprend</w:t>
      </w:r>
    </w:p>
    <w:p w14:paraId="705B46EC" w14:textId="77777777" w:rsidR="00BB7667" w:rsidRDefault="00A27614">
      <w:pPr>
        <w:jc w:val="both"/>
      </w:pPr>
      <w:r>
        <w:t>Cet élément et les suivants comprennent notamment :</w:t>
      </w:r>
    </w:p>
    <w:p w14:paraId="78BCD06E" w14:textId="77777777" w:rsidR="00BB7667" w:rsidRDefault="00A27614">
      <w:pPr>
        <w:pStyle w:val="Author-eListParagraph"/>
        <w:numPr>
          <w:ilvl w:val="0"/>
          <w:numId w:val="707"/>
        </w:numPr>
        <w:jc w:val="both"/>
      </w:pPr>
      <w:r>
        <w:t>L’étude par l’entrepreneur et/ou le fabricant du dimensionnement des structures de support des revêtements et des ancrages ainsi que des plans de calepinage à soumettre pour approbation à la direction du chantier ;</w:t>
      </w:r>
    </w:p>
    <w:p w14:paraId="7E95002C" w14:textId="77777777" w:rsidR="00BB7667" w:rsidRDefault="00A27614">
      <w:pPr>
        <w:pStyle w:val="Author-eListParagraph"/>
        <w:numPr>
          <w:ilvl w:val="0"/>
          <w:numId w:val="707"/>
        </w:numPr>
        <w:jc w:val="both"/>
      </w:pPr>
      <w:r>
        <w:t>La fourniture et pose de tous les systèmes de suspensions et d’ancrage ;</w:t>
      </w:r>
    </w:p>
    <w:p w14:paraId="35348DB3" w14:textId="77777777" w:rsidR="00BB7667" w:rsidRDefault="00A27614">
      <w:pPr>
        <w:pStyle w:val="Author-eListParagraph"/>
        <w:numPr>
          <w:ilvl w:val="0"/>
          <w:numId w:val="707"/>
        </w:numPr>
        <w:jc w:val="both"/>
      </w:pPr>
      <w:r>
        <w:t>La fourniture et pose des revêtements de plafond ;</w:t>
      </w:r>
    </w:p>
    <w:p w14:paraId="3C2CCD4A" w14:textId="77777777" w:rsidR="00BB7667" w:rsidRDefault="00A27614">
      <w:pPr>
        <w:pStyle w:val="Author-eListParagraph"/>
        <w:numPr>
          <w:ilvl w:val="0"/>
          <w:numId w:val="707"/>
        </w:numPr>
        <w:jc w:val="both"/>
      </w:pPr>
      <w:r>
        <w:t>La finition des bords ;</w:t>
      </w:r>
    </w:p>
    <w:p w14:paraId="1DCC71BE" w14:textId="77777777" w:rsidR="00BB7667" w:rsidRDefault="00A27614">
      <w:pPr>
        <w:pStyle w:val="Author-eListParagraph"/>
        <w:numPr>
          <w:ilvl w:val="0"/>
          <w:numId w:val="707"/>
        </w:numPr>
        <w:jc w:val="both"/>
      </w:pPr>
      <w:r>
        <w:t>Tous les moyens de liaisonnement éventuels, aussi bien entre les éléments préfabriqués, qu’avec les éléments de bord ;</w:t>
      </w:r>
    </w:p>
    <w:p w14:paraId="4734420A" w14:textId="77777777" w:rsidR="00BB7667" w:rsidRDefault="00A27614">
      <w:pPr>
        <w:pStyle w:val="Author-eListParagraph"/>
        <w:numPr>
          <w:ilvl w:val="0"/>
          <w:numId w:val="707"/>
        </w:numPr>
        <w:jc w:val="both"/>
      </w:pPr>
      <w:r>
        <w:t>L’enlèvement de tous les accessoires, protections, supports et le nettoyage des faces visibles.</w:t>
      </w:r>
    </w:p>
    <w:p w14:paraId="3AD6666E" w14:textId="77777777" w:rsidR="00BB7667" w:rsidRDefault="00A27614">
      <w:pPr>
        <w:pStyle w:val="pheading"/>
      </w:pPr>
      <w:r>
        <w:t>EXÉCUTION / MISE EN ŒUVRE</w:t>
      </w:r>
    </w:p>
    <w:p w14:paraId="4E2459E9" w14:textId="77777777" w:rsidR="00BB7667" w:rsidRDefault="00A27614">
      <w:pPr>
        <w:jc w:val="both"/>
      </w:pPr>
      <w:r>
        <w:t>La mise en œuvre et les assemblages sont exécutés conformément à la documentation technique accompagnant le produit et sont conformes à la [NIT 232].</w:t>
      </w:r>
    </w:p>
    <w:p w14:paraId="639A1237" w14:textId="77777777" w:rsidR="00BB7667" w:rsidRDefault="00A27614">
      <w:pPr>
        <w:jc w:val="both"/>
      </w:pPr>
      <w:r>
        <w:t>L’entrepreneur soumet à la direction du chantier l’ensemble des éléments constitutifs du système et la méthode de pose qu’il propose en fonction des performances requises pour les plafonds prescrits.</w:t>
      </w:r>
    </w:p>
    <w:p w14:paraId="28B9A844" w14:textId="77777777" w:rsidR="00BB7667" w:rsidRDefault="00A27614">
      <w:pPr>
        <w:jc w:val="both"/>
      </w:pPr>
      <w:r>
        <w:t>Les plafonds suspendus sont posés dans les conditions atmosphériques identiques à celles qui sont d'application pendant l'occupation du bâtiment. Les conduites sont déjà posées et les enduits muraux sont déjà terminés. Le bâtiment est fermé au vent et à la pluie.</w:t>
      </w:r>
    </w:p>
    <w:p w14:paraId="7578FBD6" w14:textId="77777777" w:rsidR="00BB7667" w:rsidRDefault="00A27614">
      <w:pPr>
        <w:jc w:val="both"/>
      </w:pPr>
      <w:r>
        <w:t>La hauteur de la face vue du plafond se situe au niveau indiqué sur les plans. Sauf indications contraires, les plafonds sont posés horizontalement et plans, quelle que soient les irrégularités de la construction supérieure.</w:t>
      </w:r>
    </w:p>
    <w:p w14:paraId="3D62375B" w14:textId="77777777" w:rsidR="00BB7667" w:rsidRDefault="00A27614">
      <w:pPr>
        <w:jc w:val="both"/>
      </w:pPr>
      <w:r>
        <w:t>Les plaques sont posées dans les plus grandes longueurs de fabrication possibles. L'orientation des plaques est généralement perpendiculaire à un des murs sauf prescriptions particulières de l’auteur de projet.</w:t>
      </w:r>
    </w:p>
    <w:p w14:paraId="7BF26636" w14:textId="77777777" w:rsidR="00BB7667" w:rsidRDefault="00A27614">
      <w:pPr>
        <w:pStyle w:val="pheading"/>
      </w:pPr>
      <w:r>
        <w:t>DOCUMENTS DE RÉFÉRENCE</w:t>
      </w:r>
    </w:p>
    <w:p w14:paraId="1D4822C0" w14:textId="77777777" w:rsidR="00BB7667" w:rsidRDefault="00A27614">
      <w:pPr>
        <w:pStyle w:val="pheading"/>
      </w:pPr>
      <w:r>
        <w:t>- Matériau</w:t>
      </w:r>
    </w:p>
    <w:p w14:paraId="7369E069" w14:textId="77777777" w:rsidR="00BB7667" w:rsidRDefault="00A27614">
      <w:r>
        <w:t>[NIT 232, Les plafonds suspendus.]</w:t>
      </w:r>
    </w:p>
    <w:p w14:paraId="3FD312FB" w14:textId="77777777" w:rsidR="00BB7667" w:rsidRDefault="00A27614">
      <w:r>
        <w:t>[NBN EN 13964, Plafonds suspendus - Exigences et méthodes d'essai]</w:t>
      </w:r>
    </w:p>
    <w:p w14:paraId="1F8C0452" w14:textId="77777777" w:rsidR="00BB7667" w:rsidRDefault="00A27614">
      <w:r>
        <w:t>[NBN 713-020, Protection contre l'incendie - Comportement au feu des matériaux et éléments de construction - Résistance au feu des éléments de construction (avec erratum)]</w:t>
      </w:r>
    </w:p>
    <w:p w14:paraId="598E8F29" w14:textId="77777777" w:rsidR="00BB7667" w:rsidRDefault="00A27614">
      <w:r>
        <w:t>[NBN EN 13501-1, Classement au feu des produits et éléments de construction - Partie 1: Classement à partir des données d'essais de réaction au feu]</w:t>
      </w:r>
    </w:p>
    <w:p w14:paraId="4D16FBC6"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5C5B9A5" w14:textId="77777777" w:rsidR="00BB7667" w:rsidRDefault="00A27614">
      <w:r>
        <w:t>[AR 1994-07-07, Arrêté royal fixant les normes de base en matière de prévention contre l'incendie et l'explosion, auxquelles les bâtiments nouveaux doivent satisfaire]  Voir annexes 2/1,3/1 et 4/1 de l’arrêté suivant hauteur du bâtiment</w:t>
      </w:r>
    </w:p>
    <w:p w14:paraId="0D6F92D6" w14:textId="77777777" w:rsidR="00BB7667" w:rsidRDefault="00A27614">
      <w:r>
        <w:t>[NBN S 01-400, Acoustique - Critères de l'isolation acoustique]</w:t>
      </w:r>
    </w:p>
    <w:p w14:paraId="0C60CF72" w14:textId="77777777" w:rsidR="00BB7667" w:rsidRDefault="00A27614">
      <w:r>
        <w:t>[NBN S 01-400-1, Critères acoustiques pour les immeubles d'habitation]</w:t>
      </w:r>
    </w:p>
    <w:p w14:paraId="790308A0" w14:textId="77777777" w:rsidR="00BB7667" w:rsidRDefault="00A27614">
      <w:r>
        <w:t>[NBN S 01-400-2, Critères acoustiques pour les bâtiments scolaires]</w:t>
      </w:r>
    </w:p>
    <w:p w14:paraId="046ED585" w14:textId="77777777" w:rsidR="00BB7667" w:rsidRDefault="00A27614">
      <w:r>
        <w:t>[NBN S 01-401, Acoustique - Valeurs limites des niveaux de bruit en vue d'éviter l'inconfort dans les bâtiments]</w:t>
      </w:r>
    </w:p>
    <w:p w14:paraId="2B01F84E" w14:textId="77777777" w:rsidR="00BB7667" w:rsidRDefault="00A27614">
      <w:pPr>
        <w:pStyle w:val="pheading"/>
      </w:pPr>
      <w:r>
        <w:t>- Exécution</w:t>
      </w:r>
    </w:p>
    <w:p w14:paraId="059F8987" w14:textId="77777777" w:rsidR="00BB7667" w:rsidRDefault="00A27614">
      <w:r>
        <w:t>[NIT 232, Les plafonds suspendus.]</w:t>
      </w:r>
    </w:p>
    <w:p w14:paraId="546BB491" w14:textId="77777777" w:rsidR="00BB7667" w:rsidRDefault="00A27614">
      <w:r>
        <w:t>[NBN EN 13964, Plafonds suspendus - Exigences et méthodes d'essai]</w:t>
      </w:r>
    </w:p>
    <w:p w14:paraId="42FB052E" w14:textId="77777777" w:rsidR="00BB7667" w:rsidRDefault="00A27614">
      <w:r>
        <w:t>[NBN EN ISO 10052, Acoustique - Mesurages in situ de l'isolement aux bruits aériens et de la transmission des bruits de choc ainsi que du bruit des équipements - Méthode de contrôle (ISO 10052:2021)]</w:t>
      </w:r>
    </w:p>
    <w:p w14:paraId="33027BC5" w14:textId="77777777" w:rsidR="00BB7667" w:rsidRDefault="00A27614">
      <w:r>
        <w:t>[NBN EN ISO 16283-1, Acoustique - Mesurage in situ de l'isolation acoustique des bâtiments et des éléments de construction - Partie 1: Isolation des bruits aériens (ISO 16283-1:2014)]</w:t>
      </w:r>
    </w:p>
    <w:p w14:paraId="0153080A" w14:textId="77777777" w:rsidR="00BB7667" w:rsidRDefault="00A27614">
      <w:pPr>
        <w:pStyle w:val="Author-eSectionHeading5"/>
      </w:pPr>
      <w:bookmarkStart w:id="924" w:name="_Toc178838822"/>
      <w:r>
        <w:t>54.31.1 Plafonds suspendus - parement en lames/plaques/panneaux à base de plâtre CCTB 01.02</w:t>
      </w:r>
      <w:bookmarkEnd w:id="924"/>
    </w:p>
    <w:p w14:paraId="69682872" w14:textId="77777777" w:rsidR="00BB7667" w:rsidRDefault="00A27614">
      <w:pPr>
        <w:pStyle w:val="Author-eSectionHeading6"/>
      </w:pPr>
      <w:bookmarkStart w:id="925" w:name="_Toc178838823"/>
      <w:r>
        <w:t>54.31.1a Plafonds suspendus - parement en lames/plaques/panneaux à base de plâtre CCTB 01.11</w:t>
      </w:r>
      <w:bookmarkEnd w:id="925"/>
    </w:p>
    <w:p w14:paraId="5BE47BD3" w14:textId="77777777" w:rsidR="00BB7667" w:rsidRDefault="00A27614">
      <w:pPr>
        <w:pStyle w:val="pheading"/>
      </w:pPr>
      <w:r>
        <w:t>MATÉRIAUX</w:t>
      </w:r>
    </w:p>
    <w:p w14:paraId="676F2DDC" w14:textId="77777777" w:rsidR="00BB7667" w:rsidRDefault="00A27614">
      <w:pPr>
        <w:pStyle w:val="pheading"/>
      </w:pPr>
      <w:r>
        <w:t>- Caractéristiques générales</w:t>
      </w:r>
    </w:p>
    <w:p w14:paraId="2F3F3374" w14:textId="77777777" w:rsidR="00BB7667" w:rsidRDefault="00A27614">
      <w:r>
        <w:t>Il s'agit d'un plafond suspendu posé en indépendance par rapport au plafond du gros-œuvre. Le système de suspension se compose de:</w:t>
      </w:r>
    </w:p>
    <w:p w14:paraId="26A5BD83" w14:textId="77777777" w:rsidR="00BB7667" w:rsidRDefault="00A27614">
      <w:r>
        <w:t xml:space="preserve">Choix opéré : </w:t>
      </w:r>
      <w:r>
        <w:rPr>
          <w:rStyle w:val="optioncarChar"/>
        </w:rPr>
        <w:t>*** / OPTION 1 (en bois)</w:t>
      </w:r>
      <w:r>
        <w:t> (par défaut)</w:t>
      </w:r>
      <w:r>
        <w:rPr>
          <w:rStyle w:val="optioncarChar"/>
        </w:rPr>
        <w:t xml:space="preserve"> /OPTION 2 (en métal)</w:t>
      </w:r>
      <w:r>
        <w:br/>
      </w:r>
      <w:r>
        <w:rPr>
          <w:b/>
        </w:rPr>
        <w:t>***OPTION 1</w:t>
      </w:r>
      <w:r>
        <w:t xml:space="preserve"> : un lattage en bois, adapté en fonction du type d'application. Les chevrons sont parfaitement droits, propres et rabotés, exempts de tous les défauts risquant de nuire à leur forme ou à leur résistance.</w:t>
      </w:r>
      <w:r>
        <w:br/>
      </w:r>
      <w:r>
        <w:rPr>
          <w:b/>
        </w:rPr>
        <w:t>***OPTION 2</w:t>
      </w:r>
      <w:r>
        <w:t xml:space="preserve"> : une ossature composée de profils en acier galvanisés, adaptée en fonction du type d'application. Les profils répondent aux dispositions de la norme[NBN EN 13964]1ère partie.</w:t>
      </w:r>
    </w:p>
    <w:p w14:paraId="3F64124C" w14:textId="77777777" w:rsidR="00BB7667" w:rsidRDefault="00A27614">
      <w:pPr>
        <w:pStyle w:val="heading"/>
      </w:pPr>
      <w:r>
        <w:t>Spécifications - lattage en bois</w:t>
      </w:r>
    </w:p>
    <w:p w14:paraId="7D1EC0ED" w14:textId="77777777" w:rsidR="00BB7667" w:rsidRDefault="00A27614">
      <w:pPr>
        <w:pStyle w:val="Author-eListParagraph"/>
        <w:numPr>
          <w:ilvl w:val="0"/>
          <w:numId w:val="708"/>
        </w:numPr>
      </w:pPr>
      <w:r>
        <w:t>La tension admissible est d'au moins 10 N/mm2.</w:t>
      </w:r>
    </w:p>
    <w:p w14:paraId="1FDC43B4" w14:textId="77777777" w:rsidR="00BB7667" w:rsidRDefault="00A27614">
      <w:pPr>
        <w:pStyle w:val="Author-eListParagraph"/>
        <w:numPr>
          <w:ilvl w:val="0"/>
          <w:numId w:val="708"/>
        </w:numPr>
      </w:pPr>
      <w:r>
        <w:t xml:space="preserve">Sections du bois : </w:t>
      </w:r>
      <w:r>
        <w:rPr>
          <w:rStyle w:val="optioncarChar"/>
        </w:rPr>
        <w:t xml:space="preserve">35 x 120 </w:t>
      </w:r>
      <w:r>
        <w:t>(par défaut) </w:t>
      </w:r>
      <w:r>
        <w:rPr>
          <w:rStyle w:val="optioncarChar"/>
        </w:rPr>
        <w:t xml:space="preserve">/ 35 x 150 / 70 x 150 / 70 x 180 / *** </w:t>
      </w:r>
      <w:r>
        <w:t>mm.</w:t>
      </w:r>
    </w:p>
    <w:p w14:paraId="601E10C1" w14:textId="77777777" w:rsidR="00BB7667" w:rsidRDefault="00A27614">
      <w:pPr>
        <w:pStyle w:val="heading"/>
      </w:pPr>
      <w:r>
        <w:t>Spécifications - structure en métal</w:t>
      </w:r>
    </w:p>
    <w:p w14:paraId="7C759713" w14:textId="77777777" w:rsidR="00BB7667" w:rsidRDefault="00A27614">
      <w:pPr>
        <w:pStyle w:val="Author-eListParagraph"/>
        <w:numPr>
          <w:ilvl w:val="0"/>
          <w:numId w:val="709"/>
        </w:numPr>
      </w:pPr>
      <w:r>
        <w:t xml:space="preserve">Hauteur nominale : </w:t>
      </w:r>
      <w:r>
        <w:rPr>
          <w:rStyle w:val="optioncarChar"/>
        </w:rPr>
        <w:t xml:space="preserve">*** </w:t>
      </w:r>
      <w:r>
        <w:t>mm.</w:t>
      </w:r>
    </w:p>
    <w:p w14:paraId="4631A15F" w14:textId="77777777" w:rsidR="00BB7667" w:rsidRDefault="00A27614">
      <w:pPr>
        <w:pStyle w:val="Author-eListParagraph"/>
        <w:numPr>
          <w:ilvl w:val="0"/>
          <w:numId w:val="709"/>
        </w:numPr>
      </w:pPr>
      <w:r>
        <w:t xml:space="preserve">Largeur des brides des profils : </w:t>
      </w:r>
      <w:r>
        <w:rPr>
          <w:rStyle w:val="optioncarChar"/>
        </w:rPr>
        <w:t>45</w:t>
      </w:r>
      <w:r>
        <w:t xml:space="preserve"> (par défaut)</w:t>
      </w:r>
      <w:r>
        <w:rPr>
          <w:rStyle w:val="optioncarChar"/>
        </w:rPr>
        <w:t> / 50 / 75 / 100 / ***</w:t>
      </w:r>
    </w:p>
    <w:p w14:paraId="7908A1E2" w14:textId="77777777" w:rsidR="00BB7667" w:rsidRDefault="00A27614">
      <w:pPr>
        <w:pStyle w:val="Author-eListParagraph"/>
        <w:numPr>
          <w:ilvl w:val="0"/>
          <w:numId w:val="709"/>
        </w:numPr>
      </w:pPr>
      <w:r>
        <w:t>    Les profils reprennent les charges du plafond pour une déformation</w:t>
      </w:r>
      <w:r>
        <w:rPr>
          <w:rStyle w:val="optioncarChar"/>
        </w:rPr>
        <w:t> 1\300</w:t>
      </w:r>
      <w:r>
        <w:t> (par défaut)</w:t>
      </w:r>
      <w:r>
        <w:rPr>
          <w:rStyle w:val="optioncarChar"/>
        </w:rPr>
        <w:t xml:space="preserve"> / 1\500 / ***</w:t>
      </w:r>
      <w:r>
        <w:t> conformément à la [NBN EN 13964] et [NIT 232].</w:t>
      </w:r>
    </w:p>
    <w:p w14:paraId="5B375C47" w14:textId="77777777" w:rsidR="00BB7667" w:rsidRDefault="00A27614">
      <w:pPr>
        <w:pStyle w:val="heading"/>
      </w:pPr>
      <w:r>
        <w:t>Spécifications - plaques de plâtre enrobées de carton</w:t>
      </w:r>
    </w:p>
    <w:p w14:paraId="75DBEF53" w14:textId="77777777" w:rsidR="00BB7667" w:rsidRDefault="00A27614">
      <w:pPr>
        <w:pStyle w:val="Author-eListParagraph"/>
        <w:numPr>
          <w:ilvl w:val="0"/>
          <w:numId w:val="710"/>
        </w:numPr>
      </w:pPr>
      <w:r>
        <w:t xml:space="preserve">Type : </w:t>
      </w:r>
      <w:r>
        <w:rPr>
          <w:rStyle w:val="optioncarChar"/>
        </w:rPr>
        <w:t>Type A </w:t>
      </w:r>
      <w:r>
        <w:t>(par défaut)</w:t>
      </w:r>
      <w:r>
        <w:rPr>
          <w:rStyle w:val="optioncarChar"/>
        </w:rPr>
        <w:t xml:space="preserve"> / Type F (à cohésion améliorée de l’âme à haute température aussi appelée « plaque Rf ») / Type P (plaques aptes à recevoir un enduit au plâtre) / Type H (à taux d’absorption d’eau réduit) selon [NBN EN 520+A1] / ***</w:t>
      </w:r>
    </w:p>
    <w:p w14:paraId="117933B3" w14:textId="77777777" w:rsidR="00BB7667" w:rsidRDefault="00A27614">
      <w:pPr>
        <w:pStyle w:val="Author-eListParagraph"/>
        <w:numPr>
          <w:ilvl w:val="0"/>
          <w:numId w:val="710"/>
        </w:numPr>
      </w:pPr>
      <w:r>
        <w:t xml:space="preserve">Dimensions des plaques : </w:t>
      </w:r>
    </w:p>
    <w:p w14:paraId="71C106E8" w14:textId="77777777" w:rsidR="00BB7667" w:rsidRDefault="00A27614">
      <w:pPr>
        <w:pStyle w:val="Author-eListParagraph"/>
        <w:numPr>
          <w:ilvl w:val="1"/>
          <w:numId w:val="711"/>
        </w:numPr>
      </w:pPr>
      <w:r>
        <w:t xml:space="preserve">Epaisseur des plaques : </w:t>
      </w:r>
      <w:r>
        <w:rPr>
          <w:rStyle w:val="optioncarChar"/>
        </w:rPr>
        <w:t>9,5</w:t>
      </w:r>
      <w:r>
        <w:t xml:space="preserve"> (par défaut) </w:t>
      </w:r>
      <w:r>
        <w:rPr>
          <w:rStyle w:val="optioncarChar"/>
        </w:rPr>
        <w:t xml:space="preserve">/ 12,5 / 15 / *** </w:t>
      </w:r>
      <w:r>
        <w:t>mm</w:t>
      </w:r>
    </w:p>
    <w:p w14:paraId="1532EAEB" w14:textId="77777777" w:rsidR="00BB7667" w:rsidRDefault="00A27614">
      <w:pPr>
        <w:pStyle w:val="Author-eListParagraph"/>
        <w:numPr>
          <w:ilvl w:val="1"/>
          <w:numId w:val="711"/>
        </w:numPr>
      </w:pPr>
      <w:r>
        <w:t xml:space="preserve">Largeur : </w:t>
      </w:r>
      <w:r>
        <w:rPr>
          <w:rStyle w:val="optioncarChar"/>
        </w:rPr>
        <w:t>600 / 1200 mm</w:t>
      </w:r>
      <w:r>
        <w:t> (par défaut)</w:t>
      </w:r>
      <w:r>
        <w:rPr>
          <w:rStyle w:val="optioncarChar"/>
        </w:rPr>
        <w:t xml:space="preserve"> / au choix de l'entrepreneur / ***</w:t>
      </w:r>
    </w:p>
    <w:p w14:paraId="5D6AFDEE" w14:textId="77777777" w:rsidR="00BB7667" w:rsidRDefault="00A27614">
      <w:pPr>
        <w:pStyle w:val="Author-eListParagraph"/>
        <w:numPr>
          <w:ilvl w:val="1"/>
          <w:numId w:val="711"/>
        </w:numPr>
      </w:pPr>
      <w:r>
        <w:t xml:space="preserve">Longueur : au moins </w:t>
      </w:r>
      <w:r>
        <w:rPr>
          <w:rStyle w:val="optioncarChar"/>
        </w:rPr>
        <w:t>la hauteur libre du local </w:t>
      </w:r>
      <w:r>
        <w:t>(par défaut)</w:t>
      </w:r>
      <w:r>
        <w:rPr>
          <w:rStyle w:val="optioncarChar"/>
        </w:rPr>
        <w:t xml:space="preserve"> / ***</w:t>
      </w:r>
    </w:p>
    <w:p w14:paraId="6C9C7504" w14:textId="77777777" w:rsidR="00BB7667" w:rsidRDefault="00A27614">
      <w:pPr>
        <w:pStyle w:val="Author-eListParagraph"/>
        <w:numPr>
          <w:ilvl w:val="0"/>
          <w:numId w:val="710"/>
        </w:numPr>
      </w:pPr>
      <w:r>
        <w:t xml:space="preserve">Bords longitudinaux selon la [NBN EN 520+A1] : </w:t>
      </w:r>
    </w:p>
    <w:p w14:paraId="49420753" w14:textId="77777777" w:rsidR="00BB7667" w:rsidRDefault="00A27614">
      <w:pPr>
        <w:pStyle w:val="Author-eListParagraph"/>
        <w:numPr>
          <w:ilvl w:val="1"/>
          <w:numId w:val="712"/>
        </w:numPr>
      </w:pPr>
      <w:r>
        <w:t xml:space="preserve">pour les plaques de type A, F et H : </w:t>
      </w:r>
      <w:r>
        <w:rPr>
          <w:rStyle w:val="optioncarChar"/>
        </w:rPr>
        <w:t>droit</w:t>
      </w:r>
      <w:r>
        <w:t> (par défaut)</w:t>
      </w:r>
      <w:r>
        <w:rPr>
          <w:rStyle w:val="optioncarChar"/>
        </w:rPr>
        <w:t xml:space="preserve"> / biseauté / aminci / semi-arrondi / aminci semi-arrondi / arrondi / ***</w:t>
      </w:r>
    </w:p>
    <w:p w14:paraId="051FD226" w14:textId="77777777" w:rsidR="00BB7667" w:rsidRDefault="00A27614">
      <w:pPr>
        <w:pStyle w:val="Author-eListParagraph"/>
        <w:numPr>
          <w:ilvl w:val="1"/>
          <w:numId w:val="712"/>
        </w:numPr>
      </w:pPr>
      <w:r>
        <w:t xml:space="preserve">pour les plaques de type P : </w:t>
      </w:r>
      <w:r>
        <w:rPr>
          <w:rStyle w:val="optioncarChar"/>
        </w:rPr>
        <w:t>droit </w:t>
      </w:r>
      <w:r>
        <w:t>(par défaut)</w:t>
      </w:r>
      <w:r>
        <w:rPr>
          <w:rStyle w:val="optioncarChar"/>
        </w:rPr>
        <w:t xml:space="preserve"> / arrondi / ***</w:t>
      </w:r>
    </w:p>
    <w:p w14:paraId="30CDAADC" w14:textId="77777777" w:rsidR="00BB7667" w:rsidRDefault="00A27614">
      <w:pPr>
        <w:pStyle w:val="Author-eListParagraph"/>
        <w:numPr>
          <w:ilvl w:val="0"/>
          <w:numId w:val="710"/>
        </w:numPr>
      </w:pPr>
      <w:r>
        <w:t>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w:t>
      </w:r>
    </w:p>
    <w:p w14:paraId="5D209675" w14:textId="77777777" w:rsidR="00BB7667" w:rsidRDefault="00A27614">
      <w:pPr>
        <w:pStyle w:val="Author-eListParagraph"/>
        <w:numPr>
          <w:ilvl w:val="0"/>
          <w:numId w:val="710"/>
        </w:numPr>
      </w:pPr>
      <w:r>
        <w:t>Fixation mécanique sur une sous-structure en métal ou en bois ; la cavité entre les plaques et l’ossature peut rester libre ou être comblée au moyen d’un matériau isolant de la classe de réaction au feu A2-s1, d0.</w:t>
      </w:r>
    </w:p>
    <w:p w14:paraId="4638ECDB" w14:textId="77777777" w:rsidR="00BB7667" w:rsidRDefault="00A27614">
      <w:pPr>
        <w:pStyle w:val="Author-eListParagraph"/>
        <w:numPr>
          <w:ilvl w:val="0"/>
          <w:numId w:val="710"/>
        </w:numPr>
      </w:pPr>
      <w:r>
        <w:t>Fixation directe ou collage sur un support continu présentant au moins une réaction au feu de classe A2-s1, d0. </w:t>
      </w:r>
    </w:p>
    <w:p w14:paraId="10E36C0C" w14:textId="77777777" w:rsidR="00BB7667" w:rsidRDefault="00A27614">
      <w:pPr>
        <w:pStyle w:val="heading"/>
      </w:pPr>
      <w:r>
        <w:t>Spécifications - matériau d'isolation</w:t>
      </w:r>
    </w:p>
    <w:p w14:paraId="7FB4BDB4" w14:textId="77777777" w:rsidR="00BB7667" w:rsidRDefault="00A27614">
      <w:pPr>
        <w:pStyle w:val="Author-eListParagraph"/>
        <w:numPr>
          <w:ilvl w:val="0"/>
          <w:numId w:val="713"/>
        </w:numPr>
      </w:pPr>
      <w:r>
        <w:t xml:space="preserve">La description de l'isolation est fournie aux articles </w:t>
      </w:r>
      <w:hyperlink w:anchor="73" w:history="1">
        <w:r>
          <w:t>52.4 Isolation</w:t>
        </w:r>
      </w:hyperlink>
      <w:r>
        <w:t xml:space="preserve"> et suivants.</w:t>
      </w:r>
    </w:p>
    <w:p w14:paraId="53DEAF2E" w14:textId="77777777" w:rsidR="00BB7667" w:rsidRDefault="00A27614">
      <w:pPr>
        <w:pStyle w:val="Author-eListParagraph"/>
        <w:numPr>
          <w:ilvl w:val="0"/>
          <w:numId w:val="713"/>
        </w:numPr>
      </w:pPr>
      <w:r>
        <w:t xml:space="preserve">Isolation acoustique </w:t>
      </w:r>
      <w:r>
        <w:rPr>
          <w:rStyle w:val="optioncarChar"/>
        </w:rPr>
        <w:t>: laine minérale bakélisée</w:t>
      </w:r>
      <w:r>
        <w:t> (par défaut</w:t>
      </w:r>
      <w:r>
        <w:rPr>
          <w:rStyle w:val="optioncarChar"/>
        </w:rPr>
        <w:t>) / ***</w:t>
      </w:r>
    </w:p>
    <w:p w14:paraId="20F35D3E" w14:textId="77777777" w:rsidR="00BB7667" w:rsidRDefault="00A27614">
      <w:pPr>
        <w:pStyle w:val="Author-eListParagraph"/>
        <w:numPr>
          <w:ilvl w:val="0"/>
          <w:numId w:val="713"/>
        </w:numPr>
      </w:pPr>
      <w:r>
        <w:t xml:space="preserve">Epaisseur des panneaux : </w:t>
      </w:r>
      <w:r>
        <w:rPr>
          <w:rStyle w:val="optioncarChar"/>
        </w:rPr>
        <w:t>20</w:t>
      </w:r>
      <w:r>
        <w:t> (par défaut)</w:t>
      </w:r>
      <w:r>
        <w:rPr>
          <w:rStyle w:val="optioncarChar"/>
        </w:rPr>
        <w:t xml:space="preserve"> / 25 / 30 / *** </w:t>
      </w:r>
      <w:r>
        <w:t>mm.</w:t>
      </w:r>
    </w:p>
    <w:p w14:paraId="334CCBB9" w14:textId="77777777" w:rsidR="00BB7667" w:rsidRDefault="00A27614">
      <w:pPr>
        <w:pStyle w:val="Author-eListParagraph"/>
        <w:numPr>
          <w:ilvl w:val="0"/>
          <w:numId w:val="713"/>
        </w:numPr>
      </w:pPr>
      <w:r>
        <w:t>Le nombre de suspensions à isolation acoustique et l'espacement entre les suspensions sont déterminés par le fabricant.</w:t>
      </w:r>
    </w:p>
    <w:p w14:paraId="24303487" w14:textId="77777777" w:rsidR="00BB7667" w:rsidRDefault="00A27614">
      <w:pPr>
        <w:pStyle w:val="Author-eListParagraph"/>
        <w:numPr>
          <w:ilvl w:val="0"/>
          <w:numId w:val="713"/>
        </w:numPr>
      </w:pPr>
      <w:r>
        <w:t>Selon la [Décision 96/603/CE] du 4 octobre 1996  et les conditions qui y sont reprises, la laine minérale appartient à la classe de réaction au feu A1.  </w:t>
      </w:r>
    </w:p>
    <w:p w14:paraId="685BDAFC" w14:textId="77777777" w:rsidR="00BB7667" w:rsidRDefault="00A27614">
      <w:pPr>
        <w:pStyle w:val="pheading"/>
      </w:pPr>
      <w:r>
        <w:t>- Prescriptions complémentaires</w:t>
      </w:r>
    </w:p>
    <w:p w14:paraId="26ECDB60" w14:textId="77777777" w:rsidR="00BB7667" w:rsidRDefault="00A27614">
      <w:r>
        <w:t>Résistance au feu du plafond suspendu :</w:t>
      </w:r>
      <w:r>
        <w:br/>
        <w:t xml:space="preserve">1) </w:t>
      </w:r>
      <w:r>
        <w:rPr>
          <w:rStyle w:val="optioncarChar"/>
        </w:rPr>
        <w:t>*** / EI 30 / EI 60 / EI 120 / E30</w:t>
      </w:r>
      <w:r>
        <w:t xml:space="preserve"> selon la [NBN EN 13501-2]</w:t>
      </w:r>
      <w:r>
        <w:br/>
        <w:t>2) Exigence de stabilité au feu R30 selon la [NBN 713-020]</w:t>
      </w:r>
      <w:r>
        <w:br/>
        <w:t>La performance de résistance au feu est attestée conformément aux prescriptions de l’arrêté royal Normes de base du 13 juin 2007 modifiant l’arrêté royal du 7 juillet 1994. Le plafond suspendu est posé en conformité totale avec les conditions de pose mentionnées dans le(s) rapport(s) d'essai. Le nombre de fixations et l'espacement des supports sont déterminés par le fabricant en respect de la stabilité au feu imposée.</w:t>
      </w:r>
    </w:p>
    <w:p w14:paraId="67A8C5F1" w14:textId="77777777" w:rsidR="00BB7667" w:rsidRDefault="00A27614">
      <w:r>
        <w:t xml:space="preserve">Les plafonds suspendus appartiennent à la classe acoustique </w:t>
      </w:r>
      <w:r>
        <w:rPr>
          <w:rStyle w:val="optioncarChar"/>
        </w:rPr>
        <w:t>*** / Ia / IB / Iia / IIB / ***</w:t>
      </w:r>
      <w:r>
        <w:t xml:space="preserve"> selon la [NBN S 01-400] Les plafonds suspendus sont pourvus d'une isolation acoustique adaptée conforme aux exigences d'isolation acoustique. Un certificat remis par un laboratoire belge agréé est soumis. Les plafonds sont posés en conformité totale avec les conditions de pose mentionnées dans le rapport d'essai.</w:t>
      </w:r>
    </w:p>
    <w:p w14:paraId="50BEA71C" w14:textId="77777777" w:rsidR="00BB7667" w:rsidRDefault="00A27614">
      <w:pPr>
        <w:pStyle w:val="pheading"/>
      </w:pPr>
      <w:r>
        <w:t>EXÉCUTION / MISE EN ŒUVRE</w:t>
      </w:r>
    </w:p>
    <w:p w14:paraId="3D1DC0FA" w14:textId="77777777" w:rsidR="00BB7667" w:rsidRDefault="00A27614">
      <w:pPr>
        <w:pStyle w:val="pheading"/>
      </w:pPr>
      <w:r>
        <w:t>- Prescriptions générales</w:t>
      </w:r>
    </w:p>
    <w:p w14:paraId="39810E90" w14:textId="77777777" w:rsidR="00BB7667" w:rsidRDefault="00A27614">
      <w:pPr>
        <w:pStyle w:val="heading"/>
      </w:pPr>
      <w:r>
        <w:t>Composition du plafond - bois</w:t>
      </w:r>
    </w:p>
    <w:p w14:paraId="271878B0" w14:textId="77777777" w:rsidR="00BB7667" w:rsidRDefault="00A27614">
      <w:r>
        <w:t>Le lattage est exécuté conformément aux prescriptions de la [NIT 232].</w:t>
      </w:r>
    </w:p>
    <w:p w14:paraId="70DAD1A0" w14:textId="77777777" w:rsidR="00BB7667" w:rsidRDefault="00A27614">
      <w:pPr>
        <w:pStyle w:val="Author-eListParagraph"/>
        <w:numPr>
          <w:ilvl w:val="0"/>
          <w:numId w:val="714"/>
        </w:numPr>
      </w:pPr>
      <w:r>
        <w:t>Les dimensions des poutres périphériques et du lattage secondaire sont déterminées de façon que la flèche maximale de la portée utile entre les éléments de suspension ne dépasse pas 1/800. La charge du gîtage ne peut dépasser 10% du poids propre de la structure, avec un max. de 6 kg/mm2. Si les portées ne peuvent pas être franchies avec les hauteurs de poutres indiquées, des suspensions supplémentaires doivent être mises en place.</w:t>
      </w:r>
    </w:p>
    <w:p w14:paraId="15A8D13A" w14:textId="77777777" w:rsidR="00BB7667" w:rsidRDefault="00A27614">
      <w:pPr>
        <w:pStyle w:val="Author-eListParagraph"/>
        <w:numPr>
          <w:ilvl w:val="0"/>
          <w:numId w:val="714"/>
        </w:numPr>
      </w:pPr>
      <w:r>
        <w:t>Les poutres périphériques doivent être fixées aux murs attenants au moins tous les</w:t>
      </w:r>
      <w:r>
        <w:rPr>
          <w:rStyle w:val="optioncarChar"/>
        </w:rPr>
        <w:t xml:space="preserve"> *** / 600 </w:t>
      </w:r>
      <w:r>
        <w:t xml:space="preserve">mm. Les poutres secondaires sont fixées avec un espacement maximal de </w:t>
      </w:r>
      <w:r>
        <w:rPr>
          <w:rStyle w:val="optioncarChar"/>
        </w:rPr>
        <w:t>*** / 450</w:t>
      </w:r>
      <w:r>
        <w:t> mm d'axe en axe aux poutres périphériques, par clouage ou à l'aide de sabots en acier galvanisé. Afin de prévenir le flambement des poutres de grande hauteur, les lattes sont reliées mutuellement en plaçant une latte en travers et en les fixant sur chaque latte.</w:t>
      </w:r>
    </w:p>
    <w:p w14:paraId="086F5958" w14:textId="77777777" w:rsidR="00BB7667" w:rsidRDefault="00A27614">
      <w:pPr>
        <w:pStyle w:val="heading"/>
      </w:pPr>
      <w:r>
        <w:t>Composition du plafond - métal</w:t>
      </w:r>
    </w:p>
    <w:p w14:paraId="32C32C15" w14:textId="77777777" w:rsidR="00BB7667" w:rsidRDefault="00A27614">
      <w:r>
        <w:t>Le plafond est placé au moyen d'un système de suspension réglable, quelles que soient les irrégularités de la construction supérieure.</w:t>
      </w:r>
    </w:p>
    <w:p w14:paraId="047EF46E" w14:textId="77777777" w:rsidR="00BB7667" w:rsidRDefault="00A27614">
      <w:pPr>
        <w:pStyle w:val="Author-eListParagraph"/>
        <w:numPr>
          <w:ilvl w:val="0"/>
          <w:numId w:val="715"/>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 / 1\500</w:t>
      </w:r>
      <w:r>
        <w:t> de la portée. Lorsque la portée du local ne peut être franchie avec la hauteur de profil indiquée, des suspensions supplémentaires doivent être posées.</w:t>
      </w:r>
    </w:p>
    <w:p w14:paraId="1573C86D" w14:textId="77777777" w:rsidR="00BB7667" w:rsidRDefault="00A27614">
      <w:pPr>
        <w:pStyle w:val="Author-eListParagraph"/>
        <w:numPr>
          <w:ilvl w:val="0"/>
          <w:numId w:val="715"/>
        </w:numPr>
      </w:pPr>
      <w:r>
        <w:t>Les profils périphériques sont fixés au moins tous les 600 mm aux murs attenants, moyennant l'insertion d'une bande d'étanchéité souple (type PE). Afin de prévenir le flambement des poutres de grande hauteur, les lattes sont reliées mutuellement en plaçant une latte en travers et en les fixant sur chaque latte.</w:t>
      </w:r>
    </w:p>
    <w:p w14:paraId="15DCB460" w14:textId="77777777" w:rsidR="00BB7667" w:rsidRDefault="00A27614">
      <w:pPr>
        <w:pStyle w:val="heading"/>
      </w:pPr>
      <w:r>
        <w:t>Finition des plaques et des joints</w:t>
      </w:r>
    </w:p>
    <w:p w14:paraId="4F0071E2" w14:textId="77777777" w:rsidR="00BB7667" w:rsidRDefault="00A27614">
      <w:r>
        <w:t>Choix opéré :</w:t>
      </w:r>
      <w:r>
        <w:rPr>
          <w:rStyle w:val="optioncarChar"/>
          <w:b/>
        </w:rPr>
        <w:t>*** / OPTION 1 / OPTION 2  / OPTION 3</w:t>
      </w:r>
      <w:r>
        <w:rPr>
          <w:b/>
        </w:rPr>
        <w:t>  </w:t>
      </w:r>
    </w:p>
    <w:p w14:paraId="5F1DCEFB" w14:textId="77777777" w:rsidR="00BB7667" w:rsidRDefault="00A27614">
      <w:r>
        <w:rPr>
          <w:b/>
        </w:rPr>
        <w:t>***OPTION 1</w:t>
      </w:r>
      <w:r>
        <w:t xml:space="preserve"> : Les plaques sont posées à joints longitudinaux ouverts sur une largeur de 3 à 4 mm et ensuite plafonnées. Le plafonnage est prévu dans un article séparé (voir art. </w:t>
      </w:r>
      <w:hyperlink w:anchor="1149" w:history="1">
        <w:r>
          <w:t>51.5 Revêtements intérieurs enduits</w:t>
        </w:r>
      </w:hyperlink>
      <w:r>
        <w:t>).</w:t>
      </w:r>
      <w:r>
        <w:br/>
      </w:r>
      <w:r>
        <w:rPr>
          <w:b/>
        </w:rPr>
        <w:t>***OPTION 2</w:t>
      </w:r>
      <w:r>
        <w:t> : Les plaques sont parachevées sans joints visibles (destinées à être peintes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 livré par le fabricant.</w:t>
      </w:r>
      <w:r>
        <w:br/>
      </w:r>
      <w:r>
        <w:rPr>
          <w:b/>
        </w:rPr>
        <w:t>***OPTION 3</w:t>
      </w:r>
      <w:r>
        <w:t> : Les plaques sont parachevées à joints apparents (destinées à être peintes ultérieurement). Sur tous les angles extérieurs, on fixe des cornières de protection à angle arrondi plein et des ailes en métal fin déployé. Les têtes de vis sont enduites à fleur des plaques avec un matériau approprié, livré par le fabricant.</w:t>
      </w:r>
    </w:p>
    <w:p w14:paraId="159A51E5" w14:textId="77777777" w:rsidR="00BB7667" w:rsidRDefault="00A27614">
      <w:r>
        <w:t>La finition des plaques de plâtre répond aux exigences de degrés de finition et de tolérances d’exécution définis dans la [NIT 232].</w:t>
      </w:r>
    </w:p>
    <w:p w14:paraId="5C448872" w14:textId="77777777" w:rsidR="00BB7667" w:rsidRDefault="00A27614">
      <w:pPr>
        <w:pStyle w:val="Author-eListParagraph"/>
        <w:numPr>
          <w:ilvl w:val="0"/>
          <w:numId w:val="716"/>
        </w:numPr>
      </w:pPr>
      <w:r>
        <w:t>Tolérance d’exécution :</w:t>
      </w:r>
      <w:r>
        <w:rPr>
          <w:rStyle w:val="optioncarChar"/>
        </w:rPr>
        <w:t xml:space="preserve"> classe *** / normale / spéciale</w:t>
      </w:r>
    </w:p>
    <w:p w14:paraId="4C33577A" w14:textId="77777777" w:rsidR="00BB7667" w:rsidRDefault="00A27614">
      <w:pPr>
        <w:pStyle w:val="Author-eListParagraph"/>
        <w:numPr>
          <w:ilvl w:val="0"/>
          <w:numId w:val="716"/>
        </w:numPr>
      </w:pPr>
      <w:r>
        <w:t xml:space="preserve">Degré de finition : </w:t>
      </w:r>
      <w:r>
        <w:rPr>
          <w:rStyle w:val="optioncarChar"/>
        </w:rPr>
        <w:t>*** / F1 / F2 / F3</w:t>
      </w:r>
    </w:p>
    <w:p w14:paraId="68AFC9E5" w14:textId="77777777" w:rsidR="00BB7667" w:rsidRDefault="00A27614">
      <w:pPr>
        <w:pStyle w:val="Author-eListParagraph"/>
        <w:numPr>
          <w:ilvl w:val="0"/>
          <w:numId w:val="716"/>
        </w:numPr>
      </w:pPr>
      <w:r>
        <w:t xml:space="preserve">Degré d’exécution en fonction du type de revêtement : </w:t>
      </w:r>
      <w:r>
        <w:rPr>
          <w:rStyle w:val="optioncarChar"/>
        </w:rPr>
        <w:t>*** / degré I / degré II / degré III</w:t>
      </w:r>
      <w:r>
        <w:t>.</w:t>
      </w:r>
    </w:p>
    <w:p w14:paraId="3AE14995" w14:textId="77777777" w:rsidR="00BB7667" w:rsidRDefault="00BB7667"/>
    <w:p w14:paraId="6FD0A87A" w14:textId="77777777" w:rsidR="00BB7667" w:rsidRDefault="00A27614">
      <w:r>
        <w:t> </w:t>
      </w:r>
    </w:p>
    <w:p w14:paraId="32DC37DF" w14:textId="77777777" w:rsidR="00BB7667" w:rsidRDefault="00A27614">
      <w:pPr>
        <w:pStyle w:val="pheading"/>
      </w:pPr>
      <w:r>
        <w:t>- Notes d’exécution complémentaires</w:t>
      </w:r>
    </w:p>
    <w:p w14:paraId="4558410D" w14:textId="77777777" w:rsidR="00BB7667" w:rsidRDefault="00A27614">
      <w:r>
        <w:t>Bords périphériques : les bords du plafond, à la jonction avec les murs existants, sont exécutés avec des profils appropriés, découpés et colmatés à l'aide d'un mastic élastique qui peut être peint. Les bords sont terminés contre le plafond.</w:t>
      </w:r>
      <w:r>
        <w:br/>
        <w:t>Couche de fond : les plaques sont parachevées avec une couche de fond à base de résines synthétiques. L'entrepreneur soumet la fiche technique de ce produit avant de l'appliquer.</w:t>
      </w:r>
      <w:r>
        <w:br/>
        <w:t xml:space="preserve">Joints de dilatation : </w:t>
      </w:r>
      <w:r>
        <w:rPr>
          <w:rStyle w:val="optioncarChar"/>
        </w:rPr>
        <w:t>***</w:t>
      </w:r>
    </w:p>
    <w:p w14:paraId="65C45DCC" w14:textId="77777777" w:rsidR="00BB7667" w:rsidRDefault="00A27614">
      <w:pPr>
        <w:pStyle w:val="pheading"/>
      </w:pPr>
      <w:r>
        <w:t>MESURAGE</w:t>
      </w:r>
    </w:p>
    <w:p w14:paraId="394F3F4A" w14:textId="77777777" w:rsidR="00BB7667" w:rsidRDefault="00A27614">
      <w:pPr>
        <w:pStyle w:val="pheading"/>
      </w:pPr>
      <w:r>
        <w:t>- unité de mesure:</w:t>
      </w:r>
    </w:p>
    <w:p w14:paraId="303BCE1A" w14:textId="77777777" w:rsidR="00BB7667" w:rsidRDefault="00A27614">
      <w:r>
        <w:t>m²</w:t>
      </w:r>
    </w:p>
    <w:p w14:paraId="015E9B95" w14:textId="77777777" w:rsidR="00BB7667" w:rsidRDefault="00A27614">
      <w:pPr>
        <w:pStyle w:val="pheading"/>
      </w:pPr>
      <w:r>
        <w:t>- nature du marché:</w:t>
      </w:r>
    </w:p>
    <w:p w14:paraId="25835854" w14:textId="77777777" w:rsidR="00BB7667" w:rsidRDefault="00A27614">
      <w:r>
        <w:t>QF</w:t>
      </w:r>
    </w:p>
    <w:p w14:paraId="3AE06702" w14:textId="77777777" w:rsidR="00BB7667" w:rsidRDefault="00A27614">
      <w:pPr>
        <w:pStyle w:val="pheading"/>
      </w:pPr>
      <w:r>
        <w:t>AIDE</w:t>
      </w:r>
    </w:p>
    <w:p w14:paraId="4DDC8A8F" w14:textId="77777777" w:rsidR="00BB7667" w:rsidRDefault="00A27614">
      <w:r>
        <w:rPr>
          <w:i/>
          <w:u w:val="single"/>
        </w:rPr>
        <w:t>Note à l'attention de l'auteur de projet</w:t>
      </w:r>
      <w:r>
        <w:br/>
        <w:t>Pour les combinaisons disponibles, le type des bords longitudinaux et les dimensions  des plaques, il est recommandé de consulter  la documentation récente.</w:t>
      </w:r>
    </w:p>
    <w:p w14:paraId="20BC7568" w14:textId="77777777" w:rsidR="00BB7667" w:rsidRDefault="00A27614">
      <w:pPr>
        <w:pStyle w:val="Author-eSectionHeading5"/>
      </w:pPr>
      <w:bookmarkStart w:id="926" w:name="_Toc178838824"/>
      <w:r>
        <w:t>54.31.2 Plafonds suspendus - parement en lames/plaques/panneaux à base minérale (silicate, etc.) CCTB 01.11</w:t>
      </w:r>
      <w:bookmarkEnd w:id="926"/>
    </w:p>
    <w:p w14:paraId="78F0C802" w14:textId="77777777" w:rsidR="00BB7667" w:rsidRDefault="00A27614">
      <w:pPr>
        <w:pStyle w:val="pheading"/>
      </w:pPr>
      <w:r>
        <w:t>DESCRIPTION</w:t>
      </w:r>
    </w:p>
    <w:p w14:paraId="4835DB87" w14:textId="77777777" w:rsidR="00BB7667" w:rsidRDefault="00A27614">
      <w:pPr>
        <w:pStyle w:val="pheading"/>
      </w:pPr>
      <w:r>
        <w:t>- Définition / Comprend</w:t>
      </w:r>
    </w:p>
    <w:p w14:paraId="5533ABF9" w14:textId="77777777" w:rsidR="00BB7667" w:rsidRDefault="00A27614">
      <w:pPr>
        <w:jc w:val="both"/>
      </w:pPr>
      <w:r>
        <w:t>Il s'agit de la fourniture et de la pose de plafonds suspendus en lames, plaques ou en panneaux à base minérale posés en indépendance par rapport au plafond du gros œuvre. Ces éléments sont destinés à être posés en association à une structure portante métallique.</w:t>
      </w:r>
    </w:p>
    <w:p w14:paraId="3A5958CF" w14:textId="77777777" w:rsidR="00BB7667" w:rsidRDefault="00A27614">
      <w:pPr>
        <w:pStyle w:val="pheading"/>
      </w:pPr>
      <w:r>
        <w:t>MATÉRIAUX</w:t>
      </w:r>
    </w:p>
    <w:p w14:paraId="10B0BF84" w14:textId="77777777" w:rsidR="00BB7667" w:rsidRDefault="00A27614">
      <w:pPr>
        <w:jc w:val="both"/>
      </w:pPr>
      <w:r>
        <w:rPr>
          <w:b/>
        </w:rPr>
        <w:t>Structure de support</w:t>
      </w:r>
    </w:p>
    <w:p w14:paraId="67AFD4E9" w14:textId="77777777" w:rsidR="00BB7667" w:rsidRDefault="00A27614">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5F87E40E" w14:textId="77777777" w:rsidR="00BB7667" w:rsidRDefault="00A27614">
      <w:pPr>
        <w:jc w:val="both"/>
      </w:pPr>
      <w:r>
        <w:t>Les éléments porteurs les plus couramment utilisés pour ces types de plafonds sont :</w:t>
      </w:r>
    </w:p>
    <w:p w14:paraId="7B44DF20" w14:textId="77777777" w:rsidR="00BB7667" w:rsidRDefault="00A27614">
      <w:pPr>
        <w:pStyle w:val="Author-eListParagraph"/>
        <w:numPr>
          <w:ilvl w:val="0"/>
          <w:numId w:val="717"/>
        </w:numPr>
      </w:pPr>
      <w:r>
        <w:t>les profils en forme de T qui, en fonction du type de panneau de revêtement, sont apparents, semi-apparents ou non apparents ;</w:t>
      </w:r>
    </w:p>
    <w:p w14:paraId="1C30BA00" w14:textId="77777777" w:rsidR="00BB7667" w:rsidRDefault="00A27614">
      <w:pPr>
        <w:pStyle w:val="Author-eListParagraph"/>
        <w:numPr>
          <w:ilvl w:val="0"/>
          <w:numId w:val="717"/>
        </w:numPr>
      </w:pPr>
      <w:r>
        <w:t>les profils à crochets.</w:t>
      </w:r>
    </w:p>
    <w:p w14:paraId="145C50B8" w14:textId="77777777" w:rsidR="00BB7667" w:rsidRDefault="00A27614">
      <w:pPr>
        <w:jc w:val="both"/>
      </w:pPr>
      <w:r>
        <w:rPr>
          <w:b/>
        </w:rPr>
        <w:t>Plaques de revêtement</w:t>
      </w:r>
    </w:p>
    <w:p w14:paraId="34915798" w14:textId="77777777" w:rsidR="00BB7667" w:rsidRDefault="00A27614">
      <w:pPr>
        <w:jc w:val="both"/>
      </w:pPr>
      <w:r>
        <w:t>Les plaques de revêtements des plafonds à base minérales sont constituées de silicates de calcium renforcé de fibres minérales et se différen­cient par leur forme, leur épaisseur et le profil de leurs chants.</w:t>
      </w:r>
    </w:p>
    <w:p w14:paraId="46DA3743" w14:textId="77777777" w:rsidR="00BB7667" w:rsidRDefault="00A27614">
      <w:pPr>
        <w:jc w:val="both"/>
      </w:pPr>
      <w:r>
        <w:t>Forme :   </w:t>
      </w:r>
    </w:p>
    <w:p w14:paraId="3C86E566" w14:textId="77777777" w:rsidR="00BB7667" w:rsidRDefault="00A27614">
      <w:pPr>
        <w:pStyle w:val="Author-eListParagraph"/>
        <w:numPr>
          <w:ilvl w:val="0"/>
          <w:numId w:val="718"/>
        </w:numPr>
      </w:pPr>
      <w:r>
        <w:t>Dalles carrées ou rectangulaires, dont le rapport longueur/largeur se situe dans la plage suivante : 1 ≤ L/l ≤ 2</w:t>
      </w:r>
    </w:p>
    <w:p w14:paraId="1E1B4EA7" w14:textId="77777777" w:rsidR="00BB7667" w:rsidRDefault="00A27614">
      <w:pPr>
        <w:pStyle w:val="Author-eListParagraph"/>
        <w:numPr>
          <w:ilvl w:val="0"/>
          <w:numId w:val="718"/>
        </w:numPr>
      </w:pPr>
      <w:r>
        <w:t>Panneaux (rapport longueur/largeur : 2 &lt; L/l ≤ n)</w:t>
      </w:r>
    </w:p>
    <w:p w14:paraId="18A512EB" w14:textId="77777777" w:rsidR="00BB7667" w:rsidRDefault="00A27614">
      <w:pPr>
        <w:jc w:val="both"/>
      </w:pPr>
      <w:r>
        <w:t>Epaisseur : éléments épais, dont les chants sont façonnés dans l’épaisseur du matériau à bords :</w:t>
      </w:r>
    </w:p>
    <w:p w14:paraId="0FD38855" w14:textId="77777777" w:rsidR="00BB7667" w:rsidRDefault="00A27614">
      <w:pPr>
        <w:pStyle w:val="Author-eListParagraph"/>
        <w:numPr>
          <w:ilvl w:val="0"/>
          <w:numId w:val="719"/>
        </w:numPr>
      </w:pPr>
      <w:r>
        <w:t>Droits (A)</w:t>
      </w:r>
    </w:p>
    <w:p w14:paraId="4121D8E1" w14:textId="77777777" w:rsidR="00BB7667" w:rsidRDefault="00A27614">
      <w:pPr>
        <w:pStyle w:val="Author-eListParagraph"/>
        <w:numPr>
          <w:ilvl w:val="0"/>
          <w:numId w:val="719"/>
        </w:numPr>
      </w:pPr>
      <w:r>
        <w:t>Chanfreinés (B)</w:t>
      </w:r>
    </w:p>
    <w:p w14:paraId="4A8A0BD3" w14:textId="77777777" w:rsidR="00BB7667" w:rsidRDefault="00A27614">
      <w:pPr>
        <w:pStyle w:val="Author-eListParagraph"/>
        <w:numPr>
          <w:ilvl w:val="0"/>
          <w:numId w:val="719"/>
        </w:numPr>
      </w:pPr>
      <w:r>
        <w:t>Rainurés (C)</w:t>
      </w:r>
    </w:p>
    <w:p w14:paraId="2CF4808F" w14:textId="77777777" w:rsidR="00BB7667" w:rsidRDefault="00A27614">
      <w:pPr>
        <w:pStyle w:val="Author-eListParagraph"/>
        <w:numPr>
          <w:ilvl w:val="0"/>
          <w:numId w:val="719"/>
        </w:numPr>
      </w:pPr>
      <w:r>
        <w:t>Feuillurés et rainurés (D)</w:t>
      </w:r>
    </w:p>
    <w:p w14:paraId="3AF4BECC" w14:textId="77777777" w:rsidR="00BB7667" w:rsidRDefault="00A27614">
      <w:pPr>
        <w:pStyle w:val="Author-eListParagraph"/>
        <w:numPr>
          <w:ilvl w:val="0"/>
          <w:numId w:val="719"/>
        </w:numPr>
      </w:pPr>
      <w:r>
        <w:t>Feuillurés (E)</w:t>
      </w:r>
    </w:p>
    <w:p w14:paraId="5A487193" w14:textId="77777777" w:rsidR="00BB7667" w:rsidRDefault="00A27614">
      <w:pPr>
        <w:pStyle w:val="Author-eListParagraph"/>
        <w:numPr>
          <w:ilvl w:val="0"/>
          <w:numId w:val="719"/>
        </w:numPr>
      </w:pPr>
      <w:r>
        <w:t>Languette et rainure (F)</w:t>
      </w:r>
    </w:p>
    <w:p w14:paraId="2839E999" w14:textId="77777777" w:rsidR="00BB7667" w:rsidRDefault="00A27614">
      <w:pPr>
        <w:jc w:val="both"/>
      </w:pPr>
      <w:r>
        <w:t>La composition des plafonds ainsi que les plafonds complètement terminés dans leur ensemble satisfont aux exigences prescrites dans les articles concernés en matière :</w:t>
      </w:r>
    </w:p>
    <w:p w14:paraId="50C35A36" w14:textId="77777777" w:rsidR="00BB7667" w:rsidRDefault="00A27614">
      <w:pPr>
        <w:pStyle w:val="Author-eListParagraph"/>
        <w:numPr>
          <w:ilvl w:val="0"/>
          <w:numId w:val="720"/>
        </w:numPr>
      </w:pPr>
      <w:r>
        <w:t>de résistance mécanique et de stabilité</w:t>
      </w:r>
    </w:p>
    <w:p w14:paraId="7168BC54" w14:textId="77777777" w:rsidR="00BB7667" w:rsidRDefault="00A27614">
      <w:pPr>
        <w:pStyle w:val="Author-eListParagraph"/>
        <w:numPr>
          <w:ilvl w:val="0"/>
          <w:numId w:val="720"/>
        </w:numPr>
      </w:pPr>
      <w:r>
        <w:t>de sécurité en cas d’incendie</w:t>
      </w:r>
    </w:p>
    <w:p w14:paraId="5A0DE63D" w14:textId="77777777" w:rsidR="00BB7667" w:rsidRDefault="00A27614">
      <w:pPr>
        <w:pStyle w:val="Author-eListParagraph"/>
        <w:numPr>
          <w:ilvl w:val="0"/>
          <w:numId w:val="720"/>
        </w:numPr>
      </w:pPr>
      <w:r>
        <w:t>d’hygiène, de santé et d’environnement</w:t>
      </w:r>
    </w:p>
    <w:p w14:paraId="62469896" w14:textId="77777777" w:rsidR="00BB7667" w:rsidRDefault="00A27614">
      <w:pPr>
        <w:pStyle w:val="Author-eListParagraph"/>
        <w:numPr>
          <w:ilvl w:val="0"/>
          <w:numId w:val="720"/>
        </w:numPr>
      </w:pPr>
      <w:r>
        <w:t>de sécurité d’utilisation</w:t>
      </w:r>
    </w:p>
    <w:p w14:paraId="495897F2" w14:textId="77777777" w:rsidR="00BB7667" w:rsidRDefault="00A27614">
      <w:pPr>
        <w:pStyle w:val="Author-eListParagraph"/>
        <w:numPr>
          <w:ilvl w:val="0"/>
          <w:numId w:val="720"/>
        </w:numPr>
      </w:pPr>
      <w:r>
        <w:t>de protection contre le bruit</w:t>
      </w:r>
    </w:p>
    <w:p w14:paraId="66C9F681" w14:textId="77777777" w:rsidR="00BB7667" w:rsidRDefault="00A27614">
      <w:pPr>
        <w:pStyle w:val="Author-eListParagraph"/>
        <w:numPr>
          <w:ilvl w:val="0"/>
          <w:numId w:val="720"/>
        </w:numPr>
      </w:pPr>
      <w:r>
        <w:t>d’économie d’énergie et d’isolation thermique.</w:t>
      </w:r>
    </w:p>
    <w:p w14:paraId="6D0299AA" w14:textId="77777777" w:rsidR="00BB7667" w:rsidRDefault="00A27614">
      <w:pPr>
        <w:pStyle w:val="pheading"/>
      </w:pPr>
      <w:r>
        <w:t>AIDE</w:t>
      </w:r>
    </w:p>
    <w:p w14:paraId="17CDF0B1" w14:textId="77777777" w:rsidR="00BB7667" w:rsidRDefault="00A27614">
      <w:r>
        <w:t>[SWL GSI/T1/C, Guides sécurité incendie - Tome 1 Prévention passive - Guide C Résistance au feu]</w:t>
      </w:r>
    </w:p>
    <w:p w14:paraId="5297795C" w14:textId="77777777" w:rsidR="00BB7667" w:rsidRDefault="00A27614">
      <w:pPr>
        <w:pStyle w:val="Author-eSectionHeading6"/>
      </w:pPr>
      <w:bookmarkStart w:id="927" w:name="_Toc178838825"/>
      <w:r>
        <w:t>54.31.2a Plafonds suspendus - parement en lames/plaques/panneaux à base minérale (silicate, etc.) - en laine minérale comprimée CCTB 01.02</w:t>
      </w:r>
      <w:bookmarkEnd w:id="927"/>
    </w:p>
    <w:p w14:paraId="1817AE11" w14:textId="77777777" w:rsidR="00BB7667" w:rsidRDefault="00A27614">
      <w:pPr>
        <w:pStyle w:val="Author-eSectionHeading5"/>
      </w:pPr>
      <w:bookmarkStart w:id="928" w:name="_Toc178838826"/>
      <w:r>
        <w:t>54.31.3 Plafonds suspendus - parement en lames/plaques/panneaux à base de bois CCTB 01.11</w:t>
      </w:r>
      <w:bookmarkEnd w:id="928"/>
    </w:p>
    <w:p w14:paraId="5F7D8E60" w14:textId="77777777" w:rsidR="00BB7667" w:rsidRDefault="00A27614">
      <w:pPr>
        <w:pStyle w:val="pheading"/>
      </w:pPr>
      <w:r>
        <w:t>DESCRIPTION</w:t>
      </w:r>
    </w:p>
    <w:p w14:paraId="6ECBEEA9" w14:textId="77777777" w:rsidR="00BB7667" w:rsidRDefault="00A27614">
      <w:pPr>
        <w:pStyle w:val="pheading"/>
      </w:pPr>
      <w:r>
        <w:t>- Définition / Comprend</w:t>
      </w:r>
    </w:p>
    <w:p w14:paraId="208FB7EA" w14:textId="77777777" w:rsidR="00BB7667" w:rsidRDefault="00A27614">
      <w:pPr>
        <w:jc w:val="both"/>
      </w:pPr>
      <w:r>
        <w:t>Il s'agit de la fourniture et de la pose de plafonds suspendus en lames, plaques ou en panneaux à base de bois posés en indépendance par rapport au plafond du gros œuvre. Ces éléments sont destinés à être posés en association à une structure portante métallique ou en bois.</w:t>
      </w:r>
    </w:p>
    <w:p w14:paraId="448F62DA" w14:textId="77777777" w:rsidR="00BB7667" w:rsidRDefault="00A27614">
      <w:pPr>
        <w:pStyle w:val="pheading"/>
      </w:pPr>
      <w:r>
        <w:t>MATÉRIAUX</w:t>
      </w:r>
    </w:p>
    <w:p w14:paraId="4BD00CAD" w14:textId="77777777" w:rsidR="00BB7667" w:rsidRDefault="00A27614">
      <w:pPr>
        <w:jc w:val="both"/>
      </w:pPr>
      <w:r>
        <w:rPr>
          <w:b/>
        </w:rPr>
        <w:t>Structure de support</w:t>
      </w:r>
    </w:p>
    <w:p w14:paraId="07832DA1" w14:textId="77777777" w:rsidR="00BB7667" w:rsidRDefault="00A27614">
      <w:pPr>
        <w:jc w:val="both"/>
      </w:pPr>
      <w:r>
        <w:t>L’ossature est composée d'un système de suspension réglable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4E7A38BA" w14:textId="77777777" w:rsidR="00BB7667" w:rsidRDefault="00A27614">
      <w:pPr>
        <w:jc w:val="both"/>
      </w:pPr>
      <w:r>
        <w:t>Les éléments porteurs les plus couramment utilisés pour ces types de plafonds sont :</w:t>
      </w:r>
    </w:p>
    <w:p w14:paraId="41DF1D19" w14:textId="77777777" w:rsidR="00BB7667" w:rsidRDefault="00A27614">
      <w:pPr>
        <w:pStyle w:val="Author-eListParagraph"/>
        <w:numPr>
          <w:ilvl w:val="0"/>
          <w:numId w:val="721"/>
        </w:numPr>
      </w:pPr>
      <w:r>
        <w:t>les profils en forme de T qui, en fonction du type de panneau de revêtement, sont apparents, semi-apparents ou non apparents ;</w:t>
      </w:r>
    </w:p>
    <w:p w14:paraId="276C26A5" w14:textId="77777777" w:rsidR="00BB7667" w:rsidRDefault="00A27614">
      <w:pPr>
        <w:pStyle w:val="Author-eListParagraph"/>
        <w:numPr>
          <w:ilvl w:val="0"/>
          <w:numId w:val="721"/>
        </w:numPr>
      </w:pPr>
      <w:r>
        <w:t>les profils semi-apparents ou non apparents à clipper ou à crochets.</w:t>
      </w:r>
    </w:p>
    <w:p w14:paraId="7B134441" w14:textId="77777777" w:rsidR="00BB7667" w:rsidRDefault="00A27614">
      <w:pPr>
        <w:jc w:val="both"/>
      </w:pPr>
      <w:r>
        <w:rPr>
          <w:b/>
        </w:rPr>
        <w:t>Plaques de revêtement</w:t>
      </w:r>
    </w:p>
    <w:p w14:paraId="2D2E7A49" w14:textId="77777777" w:rsidR="00BB7667" w:rsidRDefault="00A27614">
      <w:pPr>
        <w:jc w:val="both"/>
      </w:pPr>
      <w:r>
        <w:t>Les plaques de revêtements des plafonds à base de bois sont constituées de bois massif, de panneaux de stratifié décoratif (HPL), de panneaux de fibre de bois, etc… et se différen­cient par leur forme, leur épaisseur et le profil de leurs chants.</w:t>
      </w:r>
    </w:p>
    <w:p w14:paraId="6B1601FB" w14:textId="77777777" w:rsidR="00BB7667" w:rsidRDefault="00A27614">
      <w:pPr>
        <w:jc w:val="both"/>
      </w:pPr>
      <w:r>
        <w:t>Forme :   </w:t>
      </w:r>
    </w:p>
    <w:p w14:paraId="4656F49E" w14:textId="77777777" w:rsidR="00BB7667" w:rsidRDefault="00A27614">
      <w:pPr>
        <w:pStyle w:val="Author-eListParagraph"/>
        <w:numPr>
          <w:ilvl w:val="0"/>
          <w:numId w:val="722"/>
        </w:numPr>
      </w:pPr>
      <w:r>
        <w:t>Dalles carrées ou rectangulaires, dont le rapport longueur/largeur se situe dans la plage suivante : 1 ≤ L/l ≤ 2</w:t>
      </w:r>
    </w:p>
    <w:p w14:paraId="10F323BF" w14:textId="77777777" w:rsidR="00BB7667" w:rsidRDefault="00A27614">
      <w:pPr>
        <w:pStyle w:val="Author-eListParagraph"/>
        <w:numPr>
          <w:ilvl w:val="0"/>
          <w:numId w:val="722"/>
        </w:numPr>
      </w:pPr>
      <w:r>
        <w:t>Panneaux (rapport longueur/largeur : 2 &lt; L/l ≤ n)</w:t>
      </w:r>
    </w:p>
    <w:p w14:paraId="5AAF21C3" w14:textId="77777777" w:rsidR="00BB7667" w:rsidRDefault="00A27614">
      <w:pPr>
        <w:pStyle w:val="Author-eListParagraph"/>
        <w:numPr>
          <w:ilvl w:val="0"/>
          <w:numId w:val="722"/>
        </w:numPr>
      </w:pPr>
      <w:r>
        <w:t>Panneaux bandes ou lames réalisés sur mesure.</w:t>
      </w:r>
    </w:p>
    <w:p w14:paraId="0BAF2BB5" w14:textId="77777777" w:rsidR="00BB7667" w:rsidRDefault="00A27614">
      <w:pPr>
        <w:jc w:val="both"/>
      </w:pPr>
      <w:r>
        <w:t>Epaisseur : éléments épais, dont les chants sont façonnés dans l’épaisseur du matériau à bords :</w:t>
      </w:r>
    </w:p>
    <w:p w14:paraId="5A2C6783" w14:textId="77777777" w:rsidR="00BB7667" w:rsidRDefault="00A27614">
      <w:pPr>
        <w:pStyle w:val="Author-eListParagraph"/>
        <w:numPr>
          <w:ilvl w:val="0"/>
          <w:numId w:val="723"/>
        </w:numPr>
      </w:pPr>
      <w:r>
        <w:t>Droits (A)</w:t>
      </w:r>
    </w:p>
    <w:p w14:paraId="748C0599" w14:textId="77777777" w:rsidR="00BB7667" w:rsidRDefault="00A27614">
      <w:pPr>
        <w:pStyle w:val="Author-eListParagraph"/>
        <w:numPr>
          <w:ilvl w:val="0"/>
          <w:numId w:val="723"/>
        </w:numPr>
      </w:pPr>
      <w:r>
        <w:t>Chanfreinés (B)</w:t>
      </w:r>
    </w:p>
    <w:p w14:paraId="3ABFA5D5" w14:textId="77777777" w:rsidR="00BB7667" w:rsidRDefault="00A27614">
      <w:pPr>
        <w:pStyle w:val="Author-eListParagraph"/>
        <w:numPr>
          <w:ilvl w:val="0"/>
          <w:numId w:val="723"/>
        </w:numPr>
      </w:pPr>
      <w:r>
        <w:t>Rainurés (C)</w:t>
      </w:r>
    </w:p>
    <w:p w14:paraId="6549C1E8" w14:textId="77777777" w:rsidR="00BB7667" w:rsidRDefault="00A27614">
      <w:pPr>
        <w:pStyle w:val="Author-eListParagraph"/>
        <w:numPr>
          <w:ilvl w:val="0"/>
          <w:numId w:val="723"/>
        </w:numPr>
      </w:pPr>
      <w:r>
        <w:t>Feuillurés et rainurés (D)</w:t>
      </w:r>
    </w:p>
    <w:p w14:paraId="59A0BFD7" w14:textId="77777777" w:rsidR="00BB7667" w:rsidRDefault="00A27614">
      <w:pPr>
        <w:pStyle w:val="Author-eListParagraph"/>
        <w:numPr>
          <w:ilvl w:val="0"/>
          <w:numId w:val="723"/>
        </w:numPr>
      </w:pPr>
      <w:r>
        <w:t>Feuillurés (E)</w:t>
      </w:r>
    </w:p>
    <w:p w14:paraId="06EC7DCA" w14:textId="77777777" w:rsidR="00BB7667" w:rsidRDefault="00A27614">
      <w:pPr>
        <w:pStyle w:val="Author-eListParagraph"/>
        <w:numPr>
          <w:ilvl w:val="0"/>
          <w:numId w:val="723"/>
        </w:numPr>
      </w:pPr>
      <w:r>
        <w:t>Languette et rainure (F)</w:t>
      </w:r>
    </w:p>
    <w:p w14:paraId="39A26A53" w14:textId="77777777" w:rsidR="00BB7667" w:rsidRDefault="00A27614">
      <w:pPr>
        <w:jc w:val="both"/>
      </w:pPr>
      <w:r>
        <w:t>La composition des plafonds ainsi que les plafonds complètement terminés dans leur ensemble satisfont aux exigences prescrites dans les articles concernés en matière :</w:t>
      </w:r>
    </w:p>
    <w:p w14:paraId="26D5D7FB" w14:textId="77777777" w:rsidR="00BB7667" w:rsidRDefault="00A27614">
      <w:pPr>
        <w:pStyle w:val="Author-eListParagraph"/>
        <w:numPr>
          <w:ilvl w:val="0"/>
          <w:numId w:val="724"/>
        </w:numPr>
        <w:jc w:val="both"/>
      </w:pPr>
      <w:r>
        <w:t>de résistance mécanique et de stabilité</w:t>
      </w:r>
    </w:p>
    <w:p w14:paraId="74CB8C40" w14:textId="77777777" w:rsidR="00BB7667" w:rsidRDefault="00A27614">
      <w:pPr>
        <w:pStyle w:val="Author-eListParagraph"/>
        <w:numPr>
          <w:ilvl w:val="0"/>
          <w:numId w:val="724"/>
        </w:numPr>
        <w:jc w:val="both"/>
      </w:pPr>
      <w:r>
        <w:t>de sécurité en cas d’incendie</w:t>
      </w:r>
    </w:p>
    <w:p w14:paraId="3FD06BCF" w14:textId="77777777" w:rsidR="00BB7667" w:rsidRDefault="00A27614">
      <w:pPr>
        <w:pStyle w:val="Author-eListParagraph"/>
        <w:numPr>
          <w:ilvl w:val="0"/>
          <w:numId w:val="724"/>
        </w:numPr>
        <w:jc w:val="both"/>
      </w:pPr>
      <w:r>
        <w:t>d’hygiène, de santé et d’environnement</w:t>
      </w:r>
    </w:p>
    <w:p w14:paraId="39C4C814" w14:textId="77777777" w:rsidR="00BB7667" w:rsidRDefault="00A27614">
      <w:pPr>
        <w:pStyle w:val="Author-eListParagraph"/>
        <w:numPr>
          <w:ilvl w:val="0"/>
          <w:numId w:val="724"/>
        </w:numPr>
        <w:jc w:val="both"/>
      </w:pPr>
      <w:r>
        <w:t>de sécurité d’utilisation</w:t>
      </w:r>
    </w:p>
    <w:p w14:paraId="4D3C85F9" w14:textId="77777777" w:rsidR="00BB7667" w:rsidRDefault="00A27614">
      <w:pPr>
        <w:pStyle w:val="Author-eListParagraph"/>
        <w:numPr>
          <w:ilvl w:val="0"/>
          <w:numId w:val="724"/>
        </w:numPr>
        <w:jc w:val="both"/>
      </w:pPr>
      <w:r>
        <w:t>de protection contre le bruit</w:t>
      </w:r>
    </w:p>
    <w:p w14:paraId="25EC9213" w14:textId="77777777" w:rsidR="00BB7667" w:rsidRDefault="00A27614">
      <w:pPr>
        <w:pStyle w:val="Author-eListParagraph"/>
        <w:numPr>
          <w:ilvl w:val="0"/>
          <w:numId w:val="724"/>
        </w:numPr>
        <w:jc w:val="both"/>
      </w:pPr>
      <w:r>
        <w:t>d’économie d’énergie et d’isolation thermique.</w:t>
      </w:r>
    </w:p>
    <w:p w14:paraId="7FACBCF6" w14:textId="77777777" w:rsidR="00BB7667" w:rsidRDefault="00A27614">
      <w:pPr>
        <w:pStyle w:val="pheading"/>
      </w:pPr>
      <w:r>
        <w:t>AIDE</w:t>
      </w:r>
    </w:p>
    <w:p w14:paraId="20DA364F" w14:textId="77777777" w:rsidR="00BB7667" w:rsidRDefault="00A27614">
      <w:r>
        <w:t>[SWL GSI/T1/C, Guides sécurité incendie - Tome 1 Prévention passive - Guide C Résistance au feu]</w:t>
      </w:r>
    </w:p>
    <w:p w14:paraId="6E6241CC" w14:textId="77777777" w:rsidR="00BB7667" w:rsidRDefault="00A27614">
      <w:pPr>
        <w:pStyle w:val="Author-eSectionHeading6"/>
      </w:pPr>
      <w:bookmarkStart w:id="929" w:name="_Toc178838827"/>
      <w:r>
        <w:t>54.31.3a Plafonds suspendus - parement en lames/plaques/panneaux à base de bois - en bois massif CCTB 01.02</w:t>
      </w:r>
      <w:bookmarkEnd w:id="929"/>
    </w:p>
    <w:p w14:paraId="4A832BCA" w14:textId="77777777" w:rsidR="00BB7667" w:rsidRDefault="00A27614">
      <w:pPr>
        <w:pStyle w:val="Author-eSectionHeading6"/>
      </w:pPr>
      <w:bookmarkStart w:id="930" w:name="_Toc178838828"/>
      <w:r>
        <w:t>54.31.3b Plafonds suspendus - parement en lames/plaques/panneaux à base de bois - composés de particules de bois CCTB 01.02</w:t>
      </w:r>
      <w:bookmarkEnd w:id="930"/>
    </w:p>
    <w:p w14:paraId="2533C7D1" w14:textId="77777777" w:rsidR="00BB7667" w:rsidRDefault="00A27614">
      <w:pPr>
        <w:pStyle w:val="Author-eSectionHeading6"/>
      </w:pPr>
      <w:bookmarkStart w:id="931" w:name="_Toc178838829"/>
      <w:r>
        <w:t>54.31.3c Plafonds suspendus - parement en lames/plaques/panneaux à base de bois - contreplaqués CCTB 01.02</w:t>
      </w:r>
      <w:bookmarkEnd w:id="931"/>
    </w:p>
    <w:p w14:paraId="4E8551D3" w14:textId="77777777" w:rsidR="00BB7667" w:rsidRDefault="00A27614">
      <w:pPr>
        <w:pStyle w:val="Author-eSectionHeading6"/>
      </w:pPr>
      <w:bookmarkStart w:id="932" w:name="_Toc178838830"/>
      <w:r>
        <w:t>54.31.3d Plafonds suspendus - parement en lames/plaques/panneaux à base de bois - en fibres de bois HB CCTB 01.02</w:t>
      </w:r>
      <w:bookmarkEnd w:id="932"/>
    </w:p>
    <w:p w14:paraId="6BA0EEA1" w14:textId="77777777" w:rsidR="00BB7667" w:rsidRDefault="00A27614">
      <w:pPr>
        <w:pStyle w:val="Author-eSectionHeading6"/>
      </w:pPr>
      <w:bookmarkStart w:id="933" w:name="_Toc178838831"/>
      <w:r>
        <w:t>54.31.3e Plafonds suspendus - parement en lames/plaques/panneaux à base de bois - en fibres de bois MB CCTB 01.02</w:t>
      </w:r>
      <w:bookmarkEnd w:id="933"/>
    </w:p>
    <w:p w14:paraId="17EF94AC" w14:textId="77777777" w:rsidR="00BB7667" w:rsidRDefault="00A27614">
      <w:pPr>
        <w:pStyle w:val="Author-eSectionHeading6"/>
      </w:pPr>
      <w:bookmarkStart w:id="934" w:name="_Toc178838832"/>
      <w:r>
        <w:t>54.31.3f Plafonds suspendus - parement en lames/plaques/panneaux à base de bois - en fibres de bois MDF CCTB 01.02</w:t>
      </w:r>
      <w:bookmarkEnd w:id="934"/>
    </w:p>
    <w:p w14:paraId="5D273977" w14:textId="77777777" w:rsidR="00BB7667" w:rsidRDefault="00A27614">
      <w:pPr>
        <w:pStyle w:val="Author-eSectionHeading6"/>
      </w:pPr>
      <w:bookmarkStart w:id="935" w:name="_Toc178838833"/>
      <w:r>
        <w:t>54.31.3g Plafonds suspendus - parement en lames/plaques/panneaux à base de bois - OSB CCTB 01.02</w:t>
      </w:r>
      <w:bookmarkEnd w:id="935"/>
    </w:p>
    <w:p w14:paraId="44D45FCC" w14:textId="77777777" w:rsidR="00BB7667" w:rsidRDefault="00A27614">
      <w:pPr>
        <w:pStyle w:val="Author-eSectionHeading6"/>
      </w:pPr>
      <w:bookmarkStart w:id="936" w:name="_Toc178838834"/>
      <w:r>
        <w:t>54.31.3h Plafonds suspendus - parement en lames/plaques/panneaux à base de bois - laine de bois CCTB 01.10</w:t>
      </w:r>
      <w:bookmarkEnd w:id="936"/>
    </w:p>
    <w:p w14:paraId="226BFF96" w14:textId="77777777" w:rsidR="00BB7667" w:rsidRDefault="00A27614">
      <w:pPr>
        <w:pStyle w:val="pheading"/>
      </w:pPr>
      <w:r>
        <w:t>DESCRIPTION</w:t>
      </w:r>
    </w:p>
    <w:p w14:paraId="2438D53E" w14:textId="77777777" w:rsidR="00BB7667" w:rsidRDefault="00A27614">
      <w:pPr>
        <w:pStyle w:val="pheading"/>
      </w:pPr>
      <w:r>
        <w:t>- Définition / Comprend</w:t>
      </w:r>
    </w:p>
    <w:p w14:paraId="33596465" w14:textId="77777777" w:rsidR="00BB7667" w:rsidRDefault="00A27614">
      <w:pPr>
        <w:jc w:val="both"/>
      </w:pPr>
      <w:r>
        <w:t>Il s'agit de la fourniture et de la pose de plafonds suspendus en panneaux de laine de bois avec liant minéral posés en indépendance par rapport au plafond du gros œuvre. Ces éléments sont destinés à être posés en association à une structure portante (acier, bois,…).</w:t>
      </w:r>
    </w:p>
    <w:p w14:paraId="076D4B5D" w14:textId="77777777" w:rsidR="00BB7667" w:rsidRDefault="00A27614">
      <w:pPr>
        <w:jc w:val="both"/>
      </w:pPr>
      <w:r>
        <w:t>Le travail comprend notamment :</w:t>
      </w:r>
    </w:p>
    <w:p w14:paraId="06F0EC01" w14:textId="77777777" w:rsidR="00BB7667" w:rsidRDefault="00A27614">
      <w:pPr>
        <w:pStyle w:val="Author-eListParagraph"/>
        <w:numPr>
          <w:ilvl w:val="0"/>
          <w:numId w:val="725"/>
        </w:numPr>
        <w:jc w:val="both"/>
      </w:pPr>
      <w:r>
        <w:t>La fourniture et pose de tous les systèmes de suspensions ;</w:t>
      </w:r>
    </w:p>
    <w:p w14:paraId="639AA533" w14:textId="77777777" w:rsidR="00BB7667" w:rsidRDefault="00A27614">
      <w:pPr>
        <w:pStyle w:val="Author-eListParagraph"/>
        <w:numPr>
          <w:ilvl w:val="0"/>
          <w:numId w:val="725"/>
        </w:numPr>
        <w:jc w:val="both"/>
      </w:pPr>
      <w:r>
        <w:t>La fourniture et pose des panneaux de laine de bois minéralisés ;</w:t>
      </w:r>
    </w:p>
    <w:p w14:paraId="3EC07044" w14:textId="77777777" w:rsidR="00BB7667" w:rsidRDefault="00A27614">
      <w:pPr>
        <w:pStyle w:val="Author-eListParagraph"/>
        <w:numPr>
          <w:ilvl w:val="0"/>
          <w:numId w:val="725"/>
        </w:numPr>
        <w:jc w:val="both"/>
      </w:pPr>
      <w:r>
        <w:t>La finition des bords et travaux de réparation en cas d’endommagement ;</w:t>
      </w:r>
    </w:p>
    <w:p w14:paraId="779FB944" w14:textId="77777777" w:rsidR="00BB7667" w:rsidRDefault="00A27614">
      <w:pPr>
        <w:pStyle w:val="Author-eListParagraph"/>
        <w:numPr>
          <w:ilvl w:val="0"/>
          <w:numId w:val="725"/>
        </w:numPr>
        <w:jc w:val="both"/>
      </w:pPr>
      <w:r>
        <w:t>Le remplissage des joints de dilatation éventuels ;</w:t>
      </w:r>
    </w:p>
    <w:p w14:paraId="45935A5E" w14:textId="77777777" w:rsidR="00BB7667" w:rsidRDefault="00A27614">
      <w:pPr>
        <w:pStyle w:val="Author-eListParagraph"/>
        <w:numPr>
          <w:ilvl w:val="0"/>
          <w:numId w:val="725"/>
        </w:numPr>
        <w:jc w:val="both"/>
      </w:pPr>
      <w:r>
        <w:t>Tous les moyens de liaisonnement éventuels, aussi bien entre les éléments préfabriqués, qu’avec les éléments de bord, … ;</w:t>
      </w:r>
    </w:p>
    <w:p w14:paraId="40FE9AF2" w14:textId="77777777" w:rsidR="00BB7667" w:rsidRDefault="00A27614">
      <w:pPr>
        <w:pStyle w:val="Author-eListParagraph"/>
        <w:numPr>
          <w:ilvl w:val="0"/>
          <w:numId w:val="725"/>
        </w:numPr>
        <w:jc w:val="both"/>
      </w:pPr>
      <w:r>
        <w:t>L’enlèvement de tous les accessoires, supports, étais et le nettoyage des faces visibles.</w:t>
      </w:r>
    </w:p>
    <w:p w14:paraId="028B04BE" w14:textId="77777777" w:rsidR="00BB7667" w:rsidRDefault="00A27614">
      <w:pPr>
        <w:pStyle w:val="pheading"/>
      </w:pPr>
      <w:r>
        <w:t>- Localisation</w:t>
      </w:r>
    </w:p>
    <w:p w14:paraId="2A41A3CC" w14:textId="77777777" w:rsidR="00BB7667" w:rsidRDefault="00A27614">
      <w:r>
        <w:t xml:space="preserve">Localisation des travaux : </w:t>
      </w:r>
      <w:r>
        <w:rPr>
          <w:rStyle w:val="optioncarChar"/>
        </w:rPr>
        <w:t>***</w:t>
      </w:r>
      <w:r>
        <w:t>.        </w:t>
      </w:r>
    </w:p>
    <w:p w14:paraId="33359A7C" w14:textId="77777777" w:rsidR="00BB7667" w:rsidRDefault="00A27614">
      <w:r>
        <w:t>Voir plans et métrés détaillés.</w:t>
      </w:r>
    </w:p>
    <w:p w14:paraId="2A745B91" w14:textId="77777777" w:rsidR="00BB7667" w:rsidRDefault="00A27614">
      <w:pPr>
        <w:pStyle w:val="pheading"/>
      </w:pPr>
      <w:r>
        <w:t>MATÉRIAUX</w:t>
      </w:r>
    </w:p>
    <w:p w14:paraId="4CE99F51" w14:textId="77777777" w:rsidR="00BB7667" w:rsidRDefault="00A27614">
      <w:pPr>
        <w:pStyle w:val="pheading"/>
      </w:pPr>
      <w:r>
        <w:t>- Caractéristiques générales</w:t>
      </w:r>
    </w:p>
    <w:p w14:paraId="3991D7DE" w14:textId="77777777" w:rsidR="00BB7667" w:rsidRDefault="00A27614">
      <w:pPr>
        <w:jc w:val="both"/>
      </w:pPr>
      <w:r>
        <w:t>Le système de suspension se compose de</w:t>
      </w:r>
      <w:r>
        <w:rPr>
          <w:rStyle w:val="optioncarChar"/>
        </w:rPr>
        <w:t xml:space="preserve"> structure en bois / structure métallique</w:t>
      </w:r>
      <w:r>
        <w:t>.</w:t>
      </w:r>
    </w:p>
    <w:p w14:paraId="2B1339A4" w14:textId="77777777" w:rsidR="00BB7667" w:rsidRDefault="00A27614">
      <w:pPr>
        <w:ind w:left="567"/>
        <w:jc w:val="both"/>
      </w:pPr>
      <w:r>
        <w:rPr>
          <w:b/>
          <w:i/>
        </w:rPr>
        <w:t>(Soit)</w:t>
      </w:r>
    </w:p>
    <w:p w14:paraId="1B9701D3" w14:textId="77777777" w:rsidR="00BB7667" w:rsidRDefault="00A27614">
      <w:pPr>
        <w:ind w:left="567"/>
        <w:jc w:val="both"/>
      </w:pPr>
      <w:r>
        <w:rPr>
          <w:rStyle w:val="soitChar"/>
          <w:b/>
          <w:u w:val="single"/>
        </w:rPr>
        <w:t>Structure en bois</w:t>
      </w:r>
      <w:r>
        <w:rPr>
          <w:rStyle w:val="soitChar"/>
        </w:rPr>
        <w:t> : adaptée en fonction du type d'application. Les chevrons sont parfaitement droits, propres et rabotés, exempts de tous les défauts risquant de nuire à leur forme ou à leur résistance.</w:t>
      </w:r>
    </w:p>
    <w:p w14:paraId="0B2DCCCE" w14:textId="77777777" w:rsidR="00BB7667" w:rsidRDefault="00A27614">
      <w:pPr>
        <w:pStyle w:val="Author-eListParagraph"/>
        <w:numPr>
          <w:ilvl w:val="1"/>
          <w:numId w:val="726"/>
        </w:numPr>
      </w:pPr>
      <w:r>
        <w:rPr>
          <w:rStyle w:val="soitChar"/>
        </w:rPr>
        <w:t>La tension admissible est d'au moins 10 N/mm².</w:t>
      </w:r>
    </w:p>
    <w:p w14:paraId="7716A372" w14:textId="77777777" w:rsidR="00BB7667" w:rsidRDefault="00A27614">
      <w:pPr>
        <w:pStyle w:val="Author-eListParagraph"/>
        <w:numPr>
          <w:ilvl w:val="1"/>
          <w:numId w:val="726"/>
        </w:numPr>
      </w:pPr>
      <w:r>
        <w:rPr>
          <w:rStyle w:val="soitChar"/>
        </w:rPr>
        <w:t xml:space="preserve">Sections du bois : </w:t>
      </w:r>
      <w:r>
        <w:rPr>
          <w:rStyle w:val="optioncarChar"/>
        </w:rPr>
        <w:t>38x100 </w:t>
      </w:r>
      <w:r>
        <w:t>(par défaut)</w:t>
      </w:r>
      <w:r>
        <w:rPr>
          <w:rStyle w:val="optioncarChar"/>
        </w:rPr>
        <w:t xml:space="preserve"> / 38x125 / 38x150/ 38x175 / 50x125 / ***</w:t>
      </w:r>
      <w:r>
        <w:rPr>
          <w:rStyle w:val="soitChar"/>
        </w:rPr>
        <w:t>mm.</w:t>
      </w:r>
    </w:p>
    <w:p w14:paraId="3A89377D" w14:textId="77777777" w:rsidR="00BB7667" w:rsidRDefault="00A27614">
      <w:pPr>
        <w:pStyle w:val="Author-eListParagraph"/>
        <w:numPr>
          <w:ilvl w:val="1"/>
          <w:numId w:val="726"/>
        </w:numPr>
      </w:pPr>
      <w:r>
        <w:rPr>
          <w:rStyle w:val="soitChar"/>
        </w:rPr>
        <w:t xml:space="preserve">Les profils reprennent les charges du plafond pour une déformation </w:t>
      </w:r>
      <w:r>
        <w:rPr>
          <w:rStyle w:val="optioncarChar"/>
        </w:rPr>
        <w:t>1\300</w:t>
      </w:r>
      <w:r>
        <w:t> (par défaut)</w:t>
      </w:r>
      <w:r>
        <w:rPr>
          <w:rStyle w:val="optioncarChar"/>
        </w:rPr>
        <w:t xml:space="preserve"> / 1\500</w:t>
      </w:r>
      <w:r>
        <w:rPr>
          <w:rStyle w:val="soitChar"/>
        </w:rPr>
        <w:t> de la portée conformément à la [NBN EN 13964] et [NIT 232].</w:t>
      </w:r>
    </w:p>
    <w:p w14:paraId="3D227F9E" w14:textId="77777777" w:rsidR="00BB7667" w:rsidRDefault="00A27614">
      <w:pPr>
        <w:ind w:left="567"/>
        <w:jc w:val="both"/>
      </w:pPr>
      <w:r>
        <w:rPr>
          <w:b/>
          <w:i/>
        </w:rPr>
        <w:t>(Soit)</w:t>
      </w:r>
    </w:p>
    <w:p w14:paraId="6F8695A1" w14:textId="77777777" w:rsidR="00BB7667" w:rsidRDefault="00A27614">
      <w:pPr>
        <w:ind w:left="567"/>
        <w:jc w:val="both"/>
      </w:pPr>
      <w:r>
        <w:rPr>
          <w:rStyle w:val="soitChar"/>
          <w:b/>
          <w:u w:val="single"/>
        </w:rPr>
        <w:t>Structure métallique</w:t>
      </w:r>
      <w:r>
        <w:rPr>
          <w:rStyle w:val="soitChar"/>
        </w:rPr>
        <w:t> : ossature composée de profils en acier galvanisés, adaptée en fonction du type d'application. Les profils répondent aux dispositions de la [NBN EN 13964]  1ère partie.</w:t>
      </w:r>
    </w:p>
    <w:p w14:paraId="19273B66" w14:textId="77777777" w:rsidR="00BB7667" w:rsidRDefault="00A27614">
      <w:pPr>
        <w:pStyle w:val="Author-eListParagraph"/>
        <w:numPr>
          <w:ilvl w:val="1"/>
          <w:numId w:val="727"/>
        </w:numPr>
      </w:pPr>
      <w:r>
        <w:rPr>
          <w:rStyle w:val="soitChar"/>
        </w:rPr>
        <w:t xml:space="preserve">Hauteur nominale : </w:t>
      </w:r>
      <w:r>
        <w:rPr>
          <w:rStyle w:val="optioncarChar"/>
        </w:rPr>
        <w:t>***</w:t>
      </w:r>
      <w:r>
        <w:rPr>
          <w:rStyle w:val="soitChar"/>
        </w:rPr>
        <w:t xml:space="preserve"> mm.</w:t>
      </w:r>
    </w:p>
    <w:p w14:paraId="111E7FEA" w14:textId="77777777" w:rsidR="00BB7667" w:rsidRDefault="00A27614">
      <w:pPr>
        <w:pStyle w:val="Author-eListParagraph"/>
        <w:numPr>
          <w:ilvl w:val="1"/>
          <w:numId w:val="727"/>
        </w:numPr>
      </w:pPr>
      <w:r>
        <w:rPr>
          <w:rStyle w:val="soitChar"/>
        </w:rPr>
        <w:t>Largeur des brides des profils :</w:t>
      </w:r>
      <w:r>
        <w:rPr>
          <w:rStyle w:val="optioncarChar"/>
        </w:rPr>
        <w:t>45 / 50</w:t>
      </w:r>
      <w:r>
        <w:t xml:space="preserve"> (par défaut) </w:t>
      </w:r>
      <w:r>
        <w:rPr>
          <w:rStyle w:val="optioncarChar"/>
        </w:rPr>
        <w:t>/ 75 / 100 / *** </w:t>
      </w:r>
      <w:r>
        <w:rPr>
          <w:rStyle w:val="soitChar"/>
        </w:rPr>
        <w:t xml:space="preserve"> mm</w:t>
      </w:r>
    </w:p>
    <w:p w14:paraId="5A1DEEE6" w14:textId="77777777" w:rsidR="00BB7667" w:rsidRDefault="00A27614">
      <w:pPr>
        <w:pStyle w:val="Author-eListParagraph"/>
        <w:numPr>
          <w:ilvl w:val="1"/>
          <w:numId w:val="727"/>
        </w:numPr>
      </w:pPr>
      <w:r>
        <w:rPr>
          <w:rStyle w:val="soitChar"/>
        </w:rPr>
        <w:t xml:space="preserve">Les profils reprennent les charges du plafond pour une déformation </w:t>
      </w:r>
      <w:r>
        <w:rPr>
          <w:rStyle w:val="optioncarChar"/>
        </w:rPr>
        <w:t>1\300</w:t>
      </w:r>
      <w:r>
        <w:t xml:space="preserve"> (par défaut)</w:t>
      </w:r>
      <w:r>
        <w:rPr>
          <w:rStyle w:val="optioncarChar"/>
        </w:rPr>
        <w:t> / 1\500</w:t>
      </w:r>
      <w:r>
        <w:rPr>
          <w:rStyle w:val="soitChar"/>
        </w:rPr>
        <w:t> de la portée conformément à la [NBN EN 13964] et [NIT 232].</w:t>
      </w:r>
    </w:p>
    <w:p w14:paraId="4962E4EA" w14:textId="77777777" w:rsidR="00BB7667" w:rsidRDefault="00A27614">
      <w:pPr>
        <w:jc w:val="both"/>
      </w:pPr>
      <w:r>
        <w:t>Les panneaux sont en</w:t>
      </w:r>
      <w:r>
        <w:rPr>
          <w:rStyle w:val="optioncarChar"/>
        </w:rPr>
        <w:t xml:space="preserve"> plaques de laine de bois avec liant minéral / plaques de laine de bois avec liant minéral avec complément d’isolation</w:t>
      </w:r>
      <w:r>
        <w:t>.</w:t>
      </w:r>
    </w:p>
    <w:p w14:paraId="71F4CC68" w14:textId="77777777" w:rsidR="00BB7667" w:rsidRDefault="00A27614">
      <w:pPr>
        <w:ind w:left="567"/>
        <w:jc w:val="both"/>
      </w:pPr>
      <w:r>
        <w:rPr>
          <w:b/>
          <w:i/>
        </w:rPr>
        <w:t>(Soit)</w:t>
      </w:r>
    </w:p>
    <w:p w14:paraId="5752A518" w14:textId="77777777" w:rsidR="00BB7667" w:rsidRDefault="00A27614">
      <w:pPr>
        <w:ind w:left="567"/>
        <w:jc w:val="both"/>
      </w:pPr>
      <w:r>
        <w:rPr>
          <w:rStyle w:val="soitChar"/>
          <w:b/>
          <w:u w:val="single"/>
        </w:rPr>
        <w:t>Plaques de laine de bois avec liant minéral</w:t>
      </w:r>
    </w:p>
    <w:p w14:paraId="1894788A" w14:textId="77777777" w:rsidR="00BB7667" w:rsidRDefault="00A27614">
      <w:pPr>
        <w:ind w:left="567"/>
        <w:jc w:val="both"/>
      </w:pPr>
      <w:r>
        <w:rPr>
          <w:rStyle w:val="soitChar"/>
        </w:rPr>
        <w:t>Les panneaux répondent à la [NBN EN 13168+A1].</w:t>
      </w:r>
    </w:p>
    <w:p w14:paraId="12E1126A" w14:textId="77777777" w:rsidR="00BB7667" w:rsidRDefault="00A27614">
      <w:pPr>
        <w:ind w:left="567"/>
        <w:jc w:val="both"/>
      </w:pPr>
      <w:r>
        <w:rPr>
          <w:rStyle w:val="soitChar"/>
        </w:rPr>
        <w:t xml:space="preserve">Les panneaux sont fabriqués à partir de bois provenant de forêts gérées durablement suivant les prescriptions de l'élément </w:t>
      </w:r>
      <w:hyperlink r:id="rId362" w:history="1" w:docLocation="637">
        <w:r>
          <w:rPr>
            <w:rStyle w:val="soitChar"/>
          </w:rPr>
          <w:t>02.42.4 Bois provenant de forêts gérées durablement</w:t>
        </w:r>
      </w:hyperlink>
      <w:r>
        <w:rPr>
          <w:rStyle w:val="soitChar"/>
        </w:rPr>
        <w:t>.</w:t>
      </w:r>
    </w:p>
    <w:p w14:paraId="5F8C1C89" w14:textId="77777777" w:rsidR="00BB7667" w:rsidRDefault="00A27614">
      <w:pPr>
        <w:pStyle w:val="Author-eListParagraph"/>
        <w:numPr>
          <w:ilvl w:val="1"/>
          <w:numId w:val="728"/>
        </w:numPr>
      </w:pPr>
      <w:r>
        <w:rPr>
          <w:rStyle w:val="soitChar"/>
        </w:rPr>
        <w:t>Dimension des panneaux :</w:t>
      </w:r>
      <w:r>
        <w:rPr>
          <w:rStyle w:val="optioncarChar"/>
        </w:rPr>
        <w:t xml:space="preserve"> *** / 600x1200mm</w:t>
      </w:r>
      <w:r>
        <w:t xml:space="preserve"> (par défaut) </w:t>
      </w:r>
      <w:r>
        <w:rPr>
          <w:rStyle w:val="optioncarChar"/>
        </w:rPr>
        <w:t>/ 600x2000mm / au choix de l’entrepreneur.</w:t>
      </w:r>
    </w:p>
    <w:p w14:paraId="1D2F9E2C" w14:textId="77777777" w:rsidR="00BB7667" w:rsidRDefault="00A27614">
      <w:pPr>
        <w:pStyle w:val="Author-eListParagraph"/>
        <w:numPr>
          <w:ilvl w:val="1"/>
          <w:numId w:val="728"/>
        </w:numPr>
      </w:pPr>
      <w:r>
        <w:rPr>
          <w:rStyle w:val="soitChar"/>
        </w:rPr>
        <w:t>Conductivité thermique est de 0.80 W/mK</w:t>
      </w:r>
    </w:p>
    <w:p w14:paraId="46D3AEC3" w14:textId="77777777" w:rsidR="00BB7667" w:rsidRDefault="00A27614">
      <w:pPr>
        <w:pStyle w:val="Author-eListParagraph"/>
        <w:numPr>
          <w:ilvl w:val="1"/>
          <w:numId w:val="728"/>
        </w:numPr>
      </w:pPr>
      <w:r>
        <w:rPr>
          <w:rStyle w:val="soitChar"/>
        </w:rPr>
        <w:t xml:space="preserve">Epaisseur des panneaux : </w:t>
      </w:r>
      <w:r>
        <w:rPr>
          <w:rStyle w:val="optioncarChar"/>
        </w:rPr>
        <w:t xml:space="preserve">*** / 15 / 25 </w:t>
      </w:r>
      <w:r>
        <w:t xml:space="preserve">(par défaut) </w:t>
      </w:r>
      <w:r>
        <w:rPr>
          <w:rStyle w:val="optioncarChar"/>
        </w:rPr>
        <w:t>/ 35 / 50</w:t>
      </w:r>
      <w:r>
        <w:rPr>
          <w:rStyle w:val="soitChar"/>
        </w:rPr>
        <w:t>  mm.</w:t>
      </w:r>
    </w:p>
    <w:p w14:paraId="41E45232" w14:textId="77777777" w:rsidR="00BB7667" w:rsidRDefault="00A27614">
      <w:pPr>
        <w:pStyle w:val="Author-eListParagraph"/>
        <w:numPr>
          <w:ilvl w:val="1"/>
          <w:numId w:val="728"/>
        </w:numPr>
      </w:pPr>
      <w:r>
        <w:rPr>
          <w:rStyle w:val="soitChar"/>
        </w:rPr>
        <w:t>Finition des panneaux :</w:t>
      </w:r>
      <w:r>
        <w:rPr>
          <w:rStyle w:val="optioncarChar"/>
        </w:rPr>
        <w:t xml:space="preserve"> bords droits </w:t>
      </w:r>
      <w:r>
        <w:t xml:space="preserve">(par défaut) </w:t>
      </w:r>
      <w:r>
        <w:rPr>
          <w:rStyle w:val="optioncarChar"/>
        </w:rPr>
        <w:t>/ bords chanfreinés</w:t>
      </w:r>
    </w:p>
    <w:p w14:paraId="6F321C75" w14:textId="77777777" w:rsidR="00BB7667" w:rsidRDefault="00A27614">
      <w:pPr>
        <w:pStyle w:val="Author-eListParagraph"/>
        <w:numPr>
          <w:ilvl w:val="1"/>
          <w:numId w:val="728"/>
        </w:numPr>
      </w:pPr>
      <w:r>
        <w:rPr>
          <w:rStyle w:val="soitChar"/>
        </w:rPr>
        <w:t>Les plaques appartiennent à la classe de réaction au feu A2-s1, d0</w:t>
      </w:r>
    </w:p>
    <w:p w14:paraId="707A9B9A" w14:textId="77777777" w:rsidR="00BB7667" w:rsidRDefault="00A27614">
      <w:pPr>
        <w:ind w:left="567"/>
        <w:jc w:val="both"/>
      </w:pPr>
      <w:r>
        <w:rPr>
          <w:b/>
          <w:i/>
        </w:rPr>
        <w:t>(Soit)</w:t>
      </w:r>
    </w:p>
    <w:p w14:paraId="2AB060C0" w14:textId="77777777" w:rsidR="00BB7667" w:rsidRDefault="00A27614">
      <w:pPr>
        <w:ind w:left="567"/>
        <w:jc w:val="both"/>
      </w:pPr>
      <w:r>
        <w:rPr>
          <w:rStyle w:val="soitChar"/>
          <w:b/>
          <w:u w:val="single"/>
        </w:rPr>
        <w:t>Plaques de laine de bois avec liant minéral avec complément d'isolation.</w:t>
      </w:r>
    </w:p>
    <w:p w14:paraId="4B7C7EB1" w14:textId="77777777" w:rsidR="00BB7667" w:rsidRDefault="00A27614">
      <w:pPr>
        <w:ind w:left="567"/>
        <w:jc w:val="both"/>
      </w:pPr>
      <w:r>
        <w:rPr>
          <w:rStyle w:val="soitChar"/>
        </w:rPr>
        <w:t>Les panneaux répondent à la [NBN EN 13168+A1].</w:t>
      </w:r>
    </w:p>
    <w:p w14:paraId="02151715" w14:textId="77777777" w:rsidR="00BB7667" w:rsidRDefault="00A27614">
      <w:pPr>
        <w:ind w:left="567"/>
        <w:jc w:val="both"/>
      </w:pPr>
      <w:r>
        <w:rPr>
          <w:rStyle w:val="soitChar"/>
        </w:rPr>
        <w:t xml:space="preserve">Les panneaux sont fabriqués à partir de bois provenant de forêts gérées durablement suivant les prescriptions de l'élément </w:t>
      </w:r>
      <w:hyperlink r:id="rId363" w:history="1" w:docLocation="637">
        <w:r>
          <w:rPr>
            <w:rStyle w:val="soitChar"/>
          </w:rPr>
          <w:t>02.42.4 Bois provenant de forêts gérées durablement</w:t>
        </w:r>
      </w:hyperlink>
      <w:r>
        <w:rPr>
          <w:rStyle w:val="soitChar"/>
        </w:rPr>
        <w:t>.</w:t>
      </w:r>
    </w:p>
    <w:p w14:paraId="7E233EBE" w14:textId="77777777" w:rsidR="00BB7667" w:rsidRDefault="00A27614">
      <w:pPr>
        <w:pStyle w:val="Author-eListParagraph"/>
        <w:numPr>
          <w:ilvl w:val="1"/>
          <w:numId w:val="729"/>
        </w:numPr>
      </w:pPr>
      <w:r>
        <w:rPr>
          <w:rStyle w:val="soitChar"/>
        </w:rPr>
        <w:t>Matériaux isolants complémentaires :</w:t>
      </w:r>
      <w:r>
        <w:rPr>
          <w:rStyle w:val="optioncarChar"/>
        </w:rPr>
        <w:t xml:space="preserve"> EPS / PIR / Laine de roche </w:t>
      </w:r>
      <w:r>
        <w:t>(par défaut)</w:t>
      </w:r>
      <w:r>
        <w:rPr>
          <w:rStyle w:val="optioncarChar"/>
        </w:rPr>
        <w:t xml:space="preserve"> / ***</w:t>
      </w:r>
      <w:r>
        <w:rPr>
          <w:rStyle w:val="soitChar"/>
        </w:rPr>
        <w:t>.</w:t>
      </w:r>
    </w:p>
    <w:p w14:paraId="292AEF1F" w14:textId="77777777" w:rsidR="00BB7667" w:rsidRDefault="00A27614">
      <w:pPr>
        <w:pStyle w:val="Author-eListParagraph"/>
        <w:numPr>
          <w:ilvl w:val="1"/>
          <w:numId w:val="729"/>
        </w:numPr>
      </w:pPr>
      <w:r>
        <w:rPr>
          <w:rStyle w:val="soitChar"/>
        </w:rPr>
        <w:t xml:space="preserve">Epaisseur des panneaux complémentaires : </w:t>
      </w:r>
      <w:r>
        <w:rPr>
          <w:rStyle w:val="optioncarChar"/>
        </w:rPr>
        <w:t>25</w:t>
      </w:r>
      <w:r>
        <w:t xml:space="preserve"> (par défaut) </w:t>
      </w:r>
      <w:r>
        <w:rPr>
          <w:rStyle w:val="optioncarChar"/>
        </w:rPr>
        <w:t>/ 50 / 75 / 100 / 125 /150 / ***</w:t>
      </w:r>
      <w:r>
        <w:rPr>
          <w:rStyle w:val="soitChar"/>
        </w:rPr>
        <w:t>mm.</w:t>
      </w:r>
    </w:p>
    <w:p w14:paraId="6F24389F" w14:textId="77777777" w:rsidR="00BB7667" w:rsidRDefault="00A27614">
      <w:pPr>
        <w:pStyle w:val="Author-eListParagraph"/>
        <w:numPr>
          <w:ilvl w:val="1"/>
          <w:numId w:val="729"/>
        </w:numPr>
      </w:pPr>
      <w:r>
        <w:rPr>
          <w:rStyle w:val="soitChar"/>
        </w:rPr>
        <w:t xml:space="preserve">Les plaques appartiennent à la classe de réaction au feu </w:t>
      </w:r>
      <w:r>
        <w:rPr>
          <w:rStyle w:val="optioncarChar"/>
        </w:rPr>
        <w:t>A2-s1, d0 pour la laine de roche</w:t>
      </w:r>
      <w:r>
        <w:t xml:space="preserve"> (par défaut)</w:t>
      </w:r>
      <w:r>
        <w:rPr>
          <w:rStyle w:val="optioncarChar"/>
        </w:rPr>
        <w:t xml:space="preserve"> /  B-s1, d0 (pour panneau avec complément d’isolation en PIR ou EPS). </w:t>
      </w:r>
    </w:p>
    <w:p w14:paraId="5B9D2D16" w14:textId="77777777" w:rsidR="00BB7667" w:rsidRDefault="00A27614">
      <w:pPr>
        <w:pStyle w:val="pheading"/>
      </w:pPr>
      <w:r>
        <w:t>- Finitions</w:t>
      </w:r>
    </w:p>
    <w:p w14:paraId="37D7929D" w14:textId="77777777" w:rsidR="00BB7667" w:rsidRDefault="00A27614">
      <w:pPr>
        <w:jc w:val="both"/>
      </w:pPr>
      <w:r>
        <w:t>Apparence des panneaux :</w:t>
      </w:r>
      <w:r>
        <w:rPr>
          <w:rStyle w:val="optioncarChar"/>
        </w:rPr>
        <w:t xml:space="preserve"> brute afin de recevoir une finition / brute laissé apparent</w:t>
      </w:r>
      <w:r>
        <w:t xml:space="preserve"> (par défaut)</w:t>
      </w:r>
      <w:r>
        <w:rPr>
          <w:rStyle w:val="optioncarChar"/>
        </w:rPr>
        <w:t xml:space="preserve">  / chanfreiné apparent.</w:t>
      </w:r>
    </w:p>
    <w:p w14:paraId="642060E8" w14:textId="77777777" w:rsidR="00BB7667" w:rsidRDefault="00A27614">
      <w:pPr>
        <w:pStyle w:val="pheading"/>
      </w:pPr>
      <w:r>
        <w:t>- Prescriptions complémentaires</w:t>
      </w:r>
    </w:p>
    <w:p w14:paraId="4932963F" w14:textId="77777777" w:rsidR="00BB7667" w:rsidRDefault="00A27614">
      <w:pPr>
        <w:jc w:val="both"/>
      </w:pPr>
      <w:r>
        <w:rPr>
          <w:rStyle w:val="facultChar"/>
        </w:rPr>
        <w:t xml:space="preserve">Largeur des fibres </w:t>
      </w:r>
      <w:r>
        <w:rPr>
          <w:rStyle w:val="optioncarChar"/>
        </w:rPr>
        <w:t xml:space="preserve">1.0 mm / 2.0 mm </w:t>
      </w:r>
      <w:r>
        <w:t>(par défaut).</w:t>
      </w:r>
    </w:p>
    <w:p w14:paraId="34BAD34B" w14:textId="77777777" w:rsidR="00BB7667" w:rsidRDefault="00A27614">
      <w:pPr>
        <w:jc w:val="both"/>
      </w:pPr>
      <w:r>
        <w:rPr>
          <w:rStyle w:val="facultChar"/>
        </w:rPr>
        <w:t xml:space="preserve">Valeur de Umax = </w:t>
      </w:r>
      <w:r>
        <w:rPr>
          <w:rStyle w:val="optioncarChar"/>
        </w:rPr>
        <w:t>suivant étude de performance énergétique / *** W/ m²K</w:t>
      </w:r>
      <w:r>
        <w:rPr>
          <w:rStyle w:val="facultChar"/>
        </w:rPr>
        <w:t>.</w:t>
      </w:r>
    </w:p>
    <w:p w14:paraId="7E48A701" w14:textId="77777777" w:rsidR="00BB7667" w:rsidRDefault="00A27614">
      <w:pPr>
        <w:jc w:val="both"/>
      </w:pPr>
      <w:r>
        <w:rPr>
          <w:rStyle w:val="facultChar"/>
        </w:rPr>
        <w:t>Les valeurs Umax sont toujours inférieures aux exigences légales en application au moment du dépôt du permis d’urbanisme.</w:t>
      </w:r>
    </w:p>
    <w:p w14:paraId="443BCB7F" w14:textId="77777777" w:rsidR="00BB7667" w:rsidRDefault="00A27614">
      <w:pPr>
        <w:jc w:val="both"/>
      </w:pPr>
      <w:r>
        <w:rPr>
          <w:rStyle w:val="facultChar"/>
        </w:rPr>
        <w:t>Les joints assurent la continuité thermique de l’isolant.</w:t>
      </w:r>
    </w:p>
    <w:p w14:paraId="44FAA3F9" w14:textId="77777777" w:rsidR="00BB7667" w:rsidRDefault="00A27614">
      <w:pPr>
        <w:jc w:val="both"/>
      </w:pPr>
      <w:r>
        <w:rPr>
          <w:rStyle w:val="facultChar"/>
        </w:rPr>
        <w:t xml:space="preserve">La description de l'isolation complémentaire non incorporée au panneau est fournie aux éléments </w:t>
      </w:r>
      <w:hyperlink w:anchor="73" w:history="1">
        <w:r>
          <w:rPr>
            <w:rStyle w:val="facultChar"/>
          </w:rPr>
          <w:t>52.4 Isolation</w:t>
        </w:r>
      </w:hyperlink>
      <w:r>
        <w:rPr>
          <w:rStyle w:val="facultChar"/>
        </w:rPr>
        <w:t xml:space="preserve"> et suivants</w:t>
      </w:r>
    </w:p>
    <w:p w14:paraId="5E716351" w14:textId="77777777" w:rsidR="00BB7667" w:rsidRDefault="00BB7667">
      <w:pPr>
        <w:jc w:val="both"/>
      </w:pPr>
    </w:p>
    <w:p w14:paraId="3EFC0ECA" w14:textId="77777777" w:rsidR="00BB7667" w:rsidRDefault="00A27614">
      <w:pPr>
        <w:jc w:val="both"/>
      </w:pPr>
      <w:r>
        <w:rPr>
          <w:rStyle w:val="facultChar"/>
        </w:rPr>
        <w:t>Résistance au feu du plafond suspendu :</w:t>
      </w:r>
    </w:p>
    <w:p w14:paraId="66D03897" w14:textId="77777777" w:rsidR="00BB7667" w:rsidRDefault="00A27614">
      <w:pPr>
        <w:jc w:val="both"/>
      </w:pPr>
      <w:r>
        <w:rPr>
          <w:rStyle w:val="facultChar"/>
        </w:rPr>
        <w:t xml:space="preserve"> 1) </w:t>
      </w:r>
      <w:r>
        <w:rPr>
          <w:rStyle w:val="optioncarChar"/>
        </w:rPr>
        <w:t>EI 30</w:t>
      </w:r>
      <w:r>
        <w:t xml:space="preserve"> (par défaut)</w:t>
      </w:r>
      <w:r>
        <w:rPr>
          <w:rStyle w:val="optioncarChar"/>
        </w:rPr>
        <w:t> / EI 60 / EI 120 / E30</w:t>
      </w:r>
      <w:r>
        <w:rPr>
          <w:rStyle w:val="facultChar"/>
        </w:rPr>
        <w:t xml:space="preserve"> selon la [NBN EN 13501-2]</w:t>
      </w:r>
    </w:p>
    <w:p w14:paraId="5D17F78F" w14:textId="77777777" w:rsidR="00BB7667" w:rsidRDefault="00A27614">
      <w:pPr>
        <w:jc w:val="both"/>
      </w:pPr>
      <w:r>
        <w:rPr>
          <w:rStyle w:val="facultChar"/>
        </w:rPr>
        <w:t xml:space="preserve"> 2) Exigence de stabilité au feu REI30 selon la [NBN 713-020], [NBN EN 1365-2] et [NBN EN 13501-2]</w:t>
      </w:r>
    </w:p>
    <w:p w14:paraId="7B8108B4" w14:textId="77777777" w:rsidR="00BB7667" w:rsidRDefault="00BB7667"/>
    <w:p w14:paraId="2037E6D7" w14:textId="77777777" w:rsidR="00BB7667" w:rsidRDefault="00A27614">
      <w:pPr>
        <w:jc w:val="both"/>
      </w:pPr>
      <w:r>
        <w:rPr>
          <w:rStyle w:val="facultChar"/>
        </w:rPr>
        <w:t xml:space="preserve"> La performance de résistance au feu est attestée conformément aux prescriptions de l’arrêté royal [AR 1994-07-07]. Le plafond suspendu est posé en conformité totale avec les conditions de pose mentionnées dans le(s) rapport(s) d'essai. Le nombre de fixations et l'espacement des supports sont déterminés par le fabricant en respect de la stabilité au feu imposée.</w:t>
      </w:r>
    </w:p>
    <w:p w14:paraId="1B9F8CEA" w14:textId="77777777" w:rsidR="00BB7667" w:rsidRDefault="00A27614">
      <w:pPr>
        <w:jc w:val="both"/>
      </w:pPr>
      <w:r>
        <w:rPr>
          <w:rStyle w:val="facultChar"/>
        </w:rPr>
        <w:t>Les plafonds suspendus appartiennent à la classe acoustique</w:t>
      </w:r>
      <w:r>
        <w:rPr>
          <w:rStyle w:val="optioncarChar"/>
        </w:rPr>
        <w:t> Ia</w:t>
      </w:r>
      <w:r>
        <w:t> (par défaut)</w:t>
      </w:r>
      <w:r>
        <w:rPr>
          <w:rStyle w:val="optioncarChar"/>
        </w:rPr>
        <w:t xml:space="preserve"> / IB / Iia / IIB / ***</w:t>
      </w:r>
      <w:r>
        <w:rPr>
          <w:rStyle w:val="facultChar"/>
        </w:rPr>
        <w:t xml:space="preserve"> selon la [NBN S 01-400] et suivants. Les plafonds suspendus sont pourvus d'une isolation acoustique adaptée conforme aux exigences d'isolation acoustique. Un certificat remis par un laboratoire agréé est soumis. Les plafonds sont posés en conformité totale avec les conditions de pose mentionnées dans le rapport d'essai.</w:t>
      </w:r>
    </w:p>
    <w:p w14:paraId="52EDB96F" w14:textId="77777777" w:rsidR="00BB7667" w:rsidRDefault="00BB7667">
      <w:pPr>
        <w:jc w:val="both"/>
      </w:pPr>
    </w:p>
    <w:p w14:paraId="04EFBBA8" w14:textId="77777777" w:rsidR="00BB7667" w:rsidRDefault="00A27614">
      <w:pPr>
        <w:jc w:val="both"/>
      </w:pPr>
      <w:r>
        <w:rPr>
          <w:rStyle w:val="facultChar"/>
        </w:rPr>
        <w:t>L’absorption acoustique (a</w:t>
      </w:r>
      <w:r>
        <w:rPr>
          <w:rStyle w:val="facultChar"/>
          <w:vertAlign w:val="subscript"/>
        </w:rPr>
        <w:t>w</w:t>
      </w:r>
      <w:r>
        <w:rPr>
          <w:rStyle w:val="facultChar"/>
        </w:rPr>
        <w:t xml:space="preserve">) est de minimum </w:t>
      </w:r>
      <w:r>
        <w:rPr>
          <w:rStyle w:val="optioncarChar"/>
        </w:rPr>
        <w:t xml:space="preserve">0.25 </w:t>
      </w:r>
      <w:r>
        <w:t>(par défaut) </w:t>
      </w:r>
      <w:r>
        <w:rPr>
          <w:rStyle w:val="optioncarChar"/>
        </w:rPr>
        <w:t>/ 0.35 / 0.50 / 0.65 / 0.8 / 0.95 / ***</w:t>
      </w:r>
    </w:p>
    <w:p w14:paraId="7BFED7D2" w14:textId="77777777" w:rsidR="00BB7667" w:rsidRDefault="00A27614">
      <w:pPr>
        <w:pStyle w:val="pheading"/>
      </w:pPr>
      <w:r>
        <w:t>EXÉCUTION / MISE EN ŒUVRE</w:t>
      </w:r>
    </w:p>
    <w:p w14:paraId="7AAA918A" w14:textId="77777777" w:rsidR="00BB7667" w:rsidRDefault="00A27614">
      <w:pPr>
        <w:pStyle w:val="pheading"/>
      </w:pPr>
      <w:r>
        <w:t>- Prescriptions générales</w:t>
      </w:r>
    </w:p>
    <w:p w14:paraId="7C9E5DE1" w14:textId="77777777" w:rsidR="00BB7667" w:rsidRDefault="00A27614">
      <w:pPr>
        <w:jc w:val="both"/>
      </w:pPr>
      <w:r>
        <w:rPr>
          <w:b/>
          <w:i/>
        </w:rPr>
        <w:t>Composition du plafond - bois</w:t>
      </w:r>
    </w:p>
    <w:p w14:paraId="62847F97" w14:textId="77777777" w:rsidR="00BB7667" w:rsidRDefault="00A27614">
      <w:pPr>
        <w:jc w:val="both"/>
      </w:pPr>
      <w:r>
        <w:t>La structure est exécutée conformément aux prescriptions de la [NIT 232].</w:t>
      </w:r>
    </w:p>
    <w:p w14:paraId="101FB1A1" w14:textId="77777777" w:rsidR="00BB7667" w:rsidRDefault="00A27614">
      <w:pPr>
        <w:pStyle w:val="Author-eListParagraph"/>
        <w:numPr>
          <w:ilvl w:val="0"/>
          <w:numId w:val="730"/>
        </w:numPr>
      </w:pPr>
      <w:r>
        <w:t xml:space="preserve">Les dimensions des poutres périphériques et du lattage secondaire sont déterminées de façon que la flèche maximale de la portée utile entre les éléments de suspension ne dépasse pas </w:t>
      </w:r>
      <w:r>
        <w:rPr>
          <w:rStyle w:val="optioncarChar"/>
        </w:rPr>
        <w:t>1\500 </w:t>
      </w:r>
      <w:r>
        <w:t>(par défaut)</w:t>
      </w:r>
      <w:r>
        <w:rPr>
          <w:rStyle w:val="optioncarChar"/>
        </w:rPr>
        <w:t> / ***</w:t>
      </w:r>
      <w:r>
        <w:t> de la portée. La charge du gîtage ne peut dépasser 10% du poids propre de la structure. Si les portées ne peuvent pas être franchies avec les hauteurs de poutres indiquées, des suspensions supplémentaires doivent être mises en place.</w:t>
      </w:r>
    </w:p>
    <w:p w14:paraId="2AEE24F0" w14:textId="77777777" w:rsidR="00BB7667" w:rsidRDefault="00A27614">
      <w:pPr>
        <w:pStyle w:val="Author-eListParagraph"/>
        <w:numPr>
          <w:ilvl w:val="0"/>
          <w:numId w:val="730"/>
        </w:numPr>
      </w:pPr>
      <w:r>
        <w:t xml:space="preserve">Les poutres périphériques doivent être fixées aux murs attenants au moins tous les </w:t>
      </w:r>
      <w:r>
        <w:rPr>
          <w:rStyle w:val="optioncarChar"/>
        </w:rPr>
        <w:t>60</w:t>
      </w:r>
      <w:r>
        <w:t> (par défaut)</w:t>
      </w:r>
      <w:r>
        <w:rPr>
          <w:rStyle w:val="optioncarChar"/>
        </w:rPr>
        <w:t> / ***</w:t>
      </w:r>
      <w:r>
        <w:t> cm. Les poutres secondaires sont fixées avec un espacement maximal de</w:t>
      </w:r>
      <w:r>
        <w:rPr>
          <w:rStyle w:val="optioncarChar"/>
        </w:rPr>
        <w:t xml:space="preserve"> *** / 50</w:t>
      </w:r>
      <w:r>
        <w:t> (par défaut) </w:t>
      </w:r>
      <w:r>
        <w:rPr>
          <w:rStyle w:val="optioncarChar"/>
        </w:rPr>
        <w:t>/ ***</w:t>
      </w:r>
      <w:r>
        <w:t> cm d'axe en axe aux poutres périphériques, par clouage ou à l'aide de sabots en acier galvanisé. Afin de prévenir le flambement des poutres de grande longueur, les lattes sont reliées mutuellement en plaçant une latte en travers et en les fixant sur chaque latte.</w:t>
      </w:r>
      <w:r>
        <w:br/>
      </w:r>
    </w:p>
    <w:p w14:paraId="0D0BCE8D" w14:textId="77777777" w:rsidR="00BB7667" w:rsidRDefault="00A27614">
      <w:pPr>
        <w:jc w:val="both"/>
      </w:pPr>
      <w:r>
        <w:rPr>
          <w:b/>
          <w:i/>
        </w:rPr>
        <w:t>Composition du plafond - métal</w:t>
      </w:r>
    </w:p>
    <w:p w14:paraId="18FFB604" w14:textId="77777777" w:rsidR="00BB7667" w:rsidRDefault="00A27614">
      <w:pPr>
        <w:jc w:val="both"/>
      </w:pPr>
      <w:r>
        <w:t>Le plafond est placé au moyen d'un système de suspension réglable, quelles que soient les irrégularités de la construction supérieure.</w:t>
      </w:r>
    </w:p>
    <w:p w14:paraId="24F6732C" w14:textId="77777777" w:rsidR="00BB7667" w:rsidRDefault="00A27614">
      <w:pPr>
        <w:pStyle w:val="Author-eListParagraph"/>
        <w:numPr>
          <w:ilvl w:val="0"/>
          <w:numId w:val="731"/>
        </w:numPr>
      </w:pPr>
      <w:r>
        <w:t xml:space="preserve">Le nombre des suspensions et leur espacement sont déterminés par le fabricant. Les dimensions des profils et le cadre sont déterminés de façon telle que la flexion à chaque nœud ne dépasse pas </w:t>
      </w:r>
      <w:r>
        <w:rPr>
          <w:rStyle w:val="optioncarChar"/>
        </w:rPr>
        <w:t>1\500</w:t>
      </w:r>
      <w:r>
        <w:t> (par défaut)</w:t>
      </w:r>
      <w:r>
        <w:rPr>
          <w:rStyle w:val="optioncarChar"/>
        </w:rPr>
        <w:t> / ***</w:t>
      </w:r>
      <w:r>
        <w:t> de la portée. Lorsque la portée du local ne peut être franchie avec la hauteur de profil indiquée, des suspensions supplémentaires doivent être posées.</w:t>
      </w:r>
    </w:p>
    <w:p w14:paraId="1DAD2FE9" w14:textId="77777777" w:rsidR="00BB7667" w:rsidRDefault="00A27614">
      <w:pPr>
        <w:pStyle w:val="Author-eListParagraph"/>
        <w:numPr>
          <w:ilvl w:val="0"/>
          <w:numId w:val="731"/>
        </w:numPr>
      </w:pPr>
      <w:r>
        <w:t>Les profils périphériques sont fixés au moins tous les 60 cm aux murs attenants, moyennant l'insertion d'une bande d'étanchéité souple (type PE). Afin de prévenir le flambement des poutres de grande hauteur, les lattes sont reliées mutuellement en plaçant une latte en travers et en les fixant sur chaque latte.</w:t>
      </w:r>
    </w:p>
    <w:p w14:paraId="1813B7B7" w14:textId="77777777" w:rsidR="00BB7667" w:rsidRDefault="00A27614">
      <w:pPr>
        <w:jc w:val="both"/>
      </w:pPr>
      <w:r>
        <w:rPr>
          <w:b/>
          <w:i/>
        </w:rPr>
        <w:t>Finition des panneaux et des joints</w:t>
      </w:r>
    </w:p>
    <w:p w14:paraId="477BB88E" w14:textId="77777777" w:rsidR="00BB7667" w:rsidRDefault="00A27614">
      <w:pPr>
        <w:jc w:val="both"/>
      </w:pPr>
      <w:r>
        <w:t xml:space="preserve">La finition et les joints des panneaux sont </w:t>
      </w:r>
      <w:r>
        <w:rPr>
          <w:rStyle w:val="optioncarChar"/>
        </w:rPr>
        <w:t>à bords droits restants visibles / à bords droits enduits / à bords chanfreinés restant visibles </w:t>
      </w:r>
      <w:r>
        <w:t>:</w:t>
      </w:r>
    </w:p>
    <w:p w14:paraId="7063E797" w14:textId="77777777" w:rsidR="00BB7667" w:rsidRDefault="00A27614">
      <w:pPr>
        <w:ind w:left="567"/>
        <w:jc w:val="both"/>
      </w:pPr>
      <w:r>
        <w:rPr>
          <w:b/>
          <w:i/>
        </w:rPr>
        <w:t>(Soit)</w:t>
      </w:r>
    </w:p>
    <w:p w14:paraId="43B87B0D" w14:textId="77777777" w:rsidR="00BB7667" w:rsidRDefault="00A27614">
      <w:pPr>
        <w:ind w:left="567"/>
        <w:jc w:val="both"/>
      </w:pPr>
      <w:r>
        <w:rPr>
          <w:rStyle w:val="soitChar"/>
          <w:b/>
          <w:u w:val="single"/>
        </w:rPr>
        <w:t> A bords droits restant visibles.</w:t>
      </w:r>
    </w:p>
    <w:p w14:paraId="17556A7B" w14:textId="77777777" w:rsidR="00BB7667" w:rsidRDefault="00A27614">
      <w:pPr>
        <w:ind w:left="567"/>
        <w:jc w:val="both"/>
      </w:pPr>
      <w:r>
        <w:rPr>
          <w:b/>
          <w:i/>
        </w:rPr>
        <w:t>(Soit)</w:t>
      </w:r>
    </w:p>
    <w:p w14:paraId="42E2B279" w14:textId="77777777" w:rsidR="00BB7667" w:rsidRDefault="00A27614">
      <w:pPr>
        <w:ind w:left="567"/>
        <w:jc w:val="both"/>
      </w:pPr>
      <w:r>
        <w:rPr>
          <w:rStyle w:val="soitChar"/>
          <w:b/>
          <w:u w:val="single"/>
        </w:rPr>
        <w:t>A bords droits enduits :</w:t>
      </w:r>
      <w:r>
        <w:rPr>
          <w:rStyle w:val="soitChar"/>
        </w:rPr>
        <w:t xml:space="preserve"> Le plafonnage est prévu dans un article séparé (voir titre </w:t>
      </w:r>
      <w:hyperlink w:anchor="1149" w:history="1">
        <w:r>
          <w:rPr>
            <w:rStyle w:val="soitChar"/>
          </w:rPr>
          <w:t>51.5 Revêtements intérieurs enduits</w:t>
        </w:r>
      </w:hyperlink>
      <w:r>
        <w:rPr>
          <w:rStyle w:val="soitChar"/>
        </w:rPr>
        <w:t>).</w:t>
      </w:r>
    </w:p>
    <w:p w14:paraId="0DE591DE" w14:textId="77777777" w:rsidR="00BB7667" w:rsidRDefault="00A27614">
      <w:pPr>
        <w:ind w:left="567"/>
        <w:jc w:val="both"/>
      </w:pPr>
      <w:r>
        <w:rPr>
          <w:b/>
          <w:i/>
        </w:rPr>
        <w:t>(Soit)</w:t>
      </w:r>
    </w:p>
    <w:p w14:paraId="3B19B72F" w14:textId="77777777" w:rsidR="00BB7667" w:rsidRDefault="00A27614">
      <w:pPr>
        <w:ind w:left="567"/>
        <w:jc w:val="both"/>
      </w:pPr>
      <w:r>
        <w:rPr>
          <w:rStyle w:val="soitChar"/>
          <w:b/>
          <w:u w:val="single"/>
        </w:rPr>
        <w:t> A bords chanfreinés restant visibles</w:t>
      </w:r>
      <w:r>
        <w:rPr>
          <w:rStyle w:val="soitChar"/>
        </w:rPr>
        <w:t> : Les panneaux sont de teinte</w:t>
      </w:r>
      <w:r>
        <w:rPr>
          <w:rStyle w:val="optioncarChar"/>
        </w:rPr>
        <w:t xml:space="preserve"> gris naturel </w:t>
      </w:r>
      <w:r>
        <w:t xml:space="preserve">(par défaut) </w:t>
      </w:r>
      <w:r>
        <w:rPr>
          <w:rStyle w:val="optioncarChar"/>
        </w:rPr>
        <w:t>/ blanche / RAL***</w:t>
      </w:r>
    </w:p>
    <w:p w14:paraId="64954F21" w14:textId="77777777" w:rsidR="00BB7667" w:rsidRDefault="00A27614">
      <w:pPr>
        <w:jc w:val="both"/>
      </w:pPr>
      <w:r>
        <w:rPr>
          <w:b/>
          <w:i/>
        </w:rPr>
        <w:t>Fixation des plaques</w:t>
      </w:r>
    </w:p>
    <w:p w14:paraId="4F0982A6" w14:textId="77777777" w:rsidR="00BB7667" w:rsidRDefault="00A27614">
      <w:pPr>
        <w:jc w:val="both"/>
      </w:pPr>
      <w:r>
        <w:t>Les fixations sont adaptées au support et au poids propre du panneau suivant son épaisseur et si il est enduit ou non.</w:t>
      </w:r>
    </w:p>
    <w:p w14:paraId="3AE5F618" w14:textId="77777777" w:rsidR="00BB7667" w:rsidRDefault="00A27614">
      <w:pPr>
        <w:jc w:val="both"/>
      </w:pPr>
      <w:r>
        <w:t xml:space="preserve">Les plaques présentent </w:t>
      </w:r>
      <w:r>
        <w:rPr>
          <w:rStyle w:val="optioncarChar"/>
        </w:rPr>
        <w:t>2 / 4 / 6</w:t>
      </w:r>
      <w:r>
        <w:t xml:space="preserve"> (par défaut)</w:t>
      </w:r>
      <w:r>
        <w:rPr>
          <w:rStyle w:val="optioncarChar"/>
        </w:rPr>
        <w:t xml:space="preserve"> / 8</w:t>
      </w:r>
      <w:r>
        <w:t xml:space="preserve"> fixations par panneau.</w:t>
      </w:r>
    </w:p>
    <w:p w14:paraId="231EBDC1" w14:textId="77777777" w:rsidR="00BB7667" w:rsidRDefault="00A27614">
      <w:pPr>
        <w:pStyle w:val="pheading"/>
      </w:pPr>
      <w:r>
        <w:t>- Notes d’exécution complémentaires</w:t>
      </w:r>
    </w:p>
    <w:p w14:paraId="6D625014" w14:textId="77777777" w:rsidR="00BB7667" w:rsidRDefault="00A27614">
      <w:pPr>
        <w:jc w:val="both"/>
      </w:pPr>
      <w:r>
        <w:rPr>
          <w:rStyle w:val="facultChar"/>
        </w:rPr>
        <w:t>Pour les panneaux avec isolant complémentaire incorporé, les tranches visibles sont recouvertes en collant une bande de recouvrement de la même matière sur la face visible du bord. Cette bande cachant la tranche de l’isolant.</w:t>
      </w:r>
    </w:p>
    <w:p w14:paraId="6FA70D98" w14:textId="77777777" w:rsidR="00BB7667" w:rsidRDefault="00A27614">
      <w:pPr>
        <w:jc w:val="both"/>
      </w:pPr>
      <w:r>
        <w:rPr>
          <w:rStyle w:val="facultChar"/>
        </w:rPr>
        <w:t>Bords périphériques : les bords du plafond, à la jonction avec les murs existants, sont exécutés avec des profils appropriés, découpés et colmatés à l'aide d'un mastic élastique qui peut être peint. Les bords sont terminés contre le plafond.</w:t>
      </w:r>
    </w:p>
    <w:p w14:paraId="76C163A5" w14:textId="77777777" w:rsidR="00BB7667" w:rsidRDefault="00A27614">
      <w:pPr>
        <w:jc w:val="both"/>
      </w:pPr>
      <w:r>
        <w:rPr>
          <w:rStyle w:val="facultChar"/>
        </w:rPr>
        <w:t>Si les plaques sont enduites, ce travail est décrit dans un autre poste.</w:t>
      </w:r>
    </w:p>
    <w:p w14:paraId="7418B2A4" w14:textId="77777777" w:rsidR="00BB7667" w:rsidRDefault="00A27614">
      <w:pPr>
        <w:jc w:val="both"/>
      </w:pPr>
      <w:r>
        <w:rPr>
          <w:rStyle w:val="facultChar"/>
        </w:rPr>
        <w:t xml:space="preserve">Si les plaques sont enduites : Il faut prévoir un joint de dilatation tous les  </w:t>
      </w:r>
      <w:r>
        <w:rPr>
          <w:rStyle w:val="optioncarChar"/>
        </w:rPr>
        <w:t>***</w:t>
      </w:r>
      <w:r>
        <w:rPr>
          <w:rStyle w:val="facultChar"/>
        </w:rPr>
        <w:t xml:space="preserve"> m minimum.</w:t>
      </w:r>
    </w:p>
    <w:p w14:paraId="728A2799" w14:textId="77777777" w:rsidR="00BB7667" w:rsidRDefault="00A27614">
      <w:pPr>
        <w:pStyle w:val="pheading"/>
      </w:pPr>
      <w:r>
        <w:t>CONTRÔLES PARTICULIERS</w:t>
      </w:r>
    </w:p>
    <w:p w14:paraId="391E19AF" w14:textId="77777777" w:rsidR="00BB7667" w:rsidRDefault="00A27614">
      <w:pPr>
        <w:jc w:val="both"/>
      </w:pPr>
      <w:r>
        <w:t>Un contrôle des tolérances est effectué suivant la [NIT 232].</w:t>
      </w:r>
    </w:p>
    <w:p w14:paraId="52CC2737" w14:textId="77777777" w:rsidR="00BB7667" w:rsidRDefault="00A27614">
      <w:pPr>
        <w:jc w:val="both"/>
      </w:pPr>
      <w:r>
        <w:t>Un contrôle in-situ</w:t>
      </w:r>
      <w:r>
        <w:rPr>
          <w:rStyle w:val="optioncarChar"/>
        </w:rPr>
        <w:t xml:space="preserve"> est / n’est pas</w:t>
      </w:r>
      <w:r>
        <w:t xml:space="preserve"> effectué.</w:t>
      </w:r>
    </w:p>
    <w:p w14:paraId="7D093E3F" w14:textId="77777777" w:rsidR="00BB7667" w:rsidRDefault="00A27614">
      <w:pPr>
        <w:ind w:left="567"/>
        <w:jc w:val="both"/>
      </w:pPr>
      <w:r>
        <w:rPr>
          <w:b/>
          <w:i/>
        </w:rPr>
        <w:t>(Soit)</w:t>
      </w:r>
    </w:p>
    <w:p w14:paraId="66A5EBD9" w14:textId="77777777" w:rsidR="00BB7667" w:rsidRDefault="00A27614">
      <w:pPr>
        <w:ind w:left="567"/>
        <w:jc w:val="both"/>
      </w:pPr>
      <w:r>
        <w:rPr>
          <w:rStyle w:val="soitChar"/>
          <w:b/>
          <w:u w:val="single"/>
        </w:rPr>
        <w:t>Le contrôle in-situ est effectué</w:t>
      </w:r>
      <w:r>
        <w:rPr>
          <w:rStyle w:val="soitChar"/>
        </w:rPr>
        <w:t xml:space="preserve"> selon [NBN EN ISO 16283-1] / [NBN EN ISO 10052] suivant la méthode de mesure de l’isolation acoustique entre les pièces, la détermination du niveau acoustique produit par un équipement technique.</w:t>
      </w:r>
    </w:p>
    <w:p w14:paraId="0655D281" w14:textId="77777777" w:rsidR="00BB7667" w:rsidRDefault="00A27614">
      <w:pPr>
        <w:ind w:left="567"/>
        <w:jc w:val="both"/>
      </w:pPr>
      <w:r>
        <w:rPr>
          <w:b/>
          <w:i/>
        </w:rPr>
        <w:t>(Soit)</w:t>
      </w:r>
    </w:p>
    <w:p w14:paraId="25795D35" w14:textId="77777777" w:rsidR="00BB7667" w:rsidRDefault="00A27614">
      <w:pPr>
        <w:ind w:left="567"/>
        <w:jc w:val="both"/>
      </w:pPr>
      <w:r>
        <w:rPr>
          <w:rStyle w:val="soitChar"/>
          <w:b/>
          <w:u w:val="single"/>
        </w:rPr>
        <w:t>Pas de contrôle in-situ</w:t>
      </w:r>
    </w:p>
    <w:p w14:paraId="3BF97287" w14:textId="77777777" w:rsidR="00BB7667" w:rsidRDefault="00A27614">
      <w:pPr>
        <w:pStyle w:val="pheading"/>
      </w:pPr>
      <w:r>
        <w:t>DOCUMENTS DE RÉFÉRENCE COMPLÉMENTAIRES</w:t>
      </w:r>
    </w:p>
    <w:p w14:paraId="6BAB6854" w14:textId="77777777" w:rsidR="00BB7667" w:rsidRDefault="00A27614">
      <w:pPr>
        <w:pStyle w:val="pheading"/>
      </w:pPr>
      <w:r>
        <w:t>- Matériau</w:t>
      </w:r>
    </w:p>
    <w:p w14:paraId="29CE3CB4" w14:textId="77777777" w:rsidR="00BB7667" w:rsidRDefault="00A27614">
      <w:r>
        <w:t>[NBN EN 13964, Plafonds suspendus - Exigences et méthodes d'essai]</w:t>
      </w:r>
    </w:p>
    <w:p w14:paraId="67FB854D" w14:textId="77777777" w:rsidR="00BB7667" w:rsidRDefault="00A27614">
      <w:r>
        <w:t>[NBN EN 13168+A1, Produits isolants thermiques pour le bâtiment - Produits manufacturés en laine de bois (WW) - Spécification]</w:t>
      </w:r>
    </w:p>
    <w:p w14:paraId="3735D8DA" w14:textId="77777777" w:rsidR="00BB7667" w:rsidRDefault="00A27614">
      <w:r>
        <w:t>[NBN 713-020, Protection contre l'incendie - Comportement au feu des matériaux et éléments de construction - Résistance au feu des éléments de construction (avec erratum)]</w:t>
      </w:r>
    </w:p>
    <w:p w14:paraId="27CD0308" w14:textId="77777777" w:rsidR="00BB7667" w:rsidRDefault="00A27614">
      <w:r>
        <w:t>[NBN EN 1365-2, Essais de résistance au feu des éléments porteurs - Partie 2: Planchers et toitures] </w:t>
      </w:r>
    </w:p>
    <w:p w14:paraId="7EFA0997"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94EF531" w14:textId="77777777" w:rsidR="00BB7667" w:rsidRDefault="00A27614">
      <w:r>
        <w:t>[NBN S 01-400-1, Critères acoustiques pour les immeubles d'habitation]</w:t>
      </w:r>
    </w:p>
    <w:p w14:paraId="45214512" w14:textId="77777777" w:rsidR="00BB7667" w:rsidRDefault="00A27614">
      <w:r>
        <w:t>[NBN S 01-400-2, Critères acoustiques pour les bâtiments scolaires]</w:t>
      </w:r>
    </w:p>
    <w:p w14:paraId="2863AF70" w14:textId="77777777" w:rsidR="00BB7667" w:rsidRDefault="00A27614">
      <w:r>
        <w:t>[NBN S 01-400, Acoustique - Critères de l'isolation acoustique]</w:t>
      </w:r>
    </w:p>
    <w:p w14:paraId="134E24BF" w14:textId="77777777" w:rsidR="00BB7667" w:rsidRDefault="00A27614">
      <w:r>
        <w:t>[NBN S 01-401, Acoustique - Valeurs limites des niveaux de bruit en vue d'éviter l'inconfort dans les bâtiments]</w:t>
      </w:r>
    </w:p>
    <w:p w14:paraId="37E46AAF" w14:textId="77777777" w:rsidR="00BB7667" w:rsidRDefault="00A27614">
      <w:pPr>
        <w:pStyle w:val="pheading"/>
      </w:pPr>
      <w:r>
        <w:t>- Exécution</w:t>
      </w:r>
    </w:p>
    <w:p w14:paraId="50DD975C" w14:textId="77777777" w:rsidR="00BB7667" w:rsidRDefault="00A27614">
      <w:r>
        <w:t>[NIT 232, Les plafonds suspendus.]</w:t>
      </w:r>
    </w:p>
    <w:p w14:paraId="600491D1" w14:textId="77777777" w:rsidR="00BB7667" w:rsidRDefault="00A27614">
      <w:r>
        <w:t>[NBN EN 13964, Plafonds suspendus - Exigences et méthodes d'essai]</w:t>
      </w:r>
    </w:p>
    <w:p w14:paraId="2A5AE042" w14:textId="77777777" w:rsidR="00BB7667" w:rsidRDefault="00A27614">
      <w:r>
        <w:t>[NBN EN ISO 10052, Acoustique - Mesurages in situ de l'isolement aux bruits aériens et de la transmission des bruits de choc ainsi que du bruit des équipements - Méthode de contrôle (ISO 10052:2021)]</w:t>
      </w:r>
    </w:p>
    <w:p w14:paraId="7B5A1BF0" w14:textId="77777777" w:rsidR="00BB7667" w:rsidRDefault="00A27614">
      <w:r>
        <w:t>[NBN EN ISO 16283-1, Acoustique - Mesurage in situ de l'isolation acoustique des bâtiments et des éléments de construction - Partie 1: Isolation des bruits aériens (ISO 16283-1:2014)]</w:t>
      </w:r>
    </w:p>
    <w:p w14:paraId="4AEECFD5" w14:textId="77777777" w:rsidR="00BB7667" w:rsidRDefault="00A27614">
      <w:pPr>
        <w:pStyle w:val="pheading"/>
      </w:pPr>
      <w:r>
        <w:t>MESURAGE</w:t>
      </w:r>
    </w:p>
    <w:p w14:paraId="46A7EBC8" w14:textId="77777777" w:rsidR="00BB7667" w:rsidRDefault="00A27614">
      <w:pPr>
        <w:pStyle w:val="pheading"/>
      </w:pPr>
      <w:r>
        <w:t>- unité de mesure:</w:t>
      </w:r>
    </w:p>
    <w:p w14:paraId="330D237C" w14:textId="77777777" w:rsidR="00BB7667" w:rsidRDefault="00A27614">
      <w:r>
        <w:t>m²</w:t>
      </w:r>
    </w:p>
    <w:p w14:paraId="1A171EFF" w14:textId="77777777" w:rsidR="00BB7667" w:rsidRDefault="00A27614">
      <w:pPr>
        <w:pStyle w:val="pheading"/>
      </w:pPr>
      <w:r>
        <w:t>- code de mesurage:</w:t>
      </w:r>
    </w:p>
    <w:p w14:paraId="040CD30A" w14:textId="77777777" w:rsidR="00BB7667" w:rsidRDefault="00A27614">
      <w:r>
        <w:t>Surface nette</w:t>
      </w:r>
    </w:p>
    <w:p w14:paraId="7B08D529" w14:textId="77777777" w:rsidR="00BB7667" w:rsidRDefault="00A27614">
      <w:pPr>
        <w:pStyle w:val="pheading"/>
      </w:pPr>
      <w:r>
        <w:t>- nature du marché:</w:t>
      </w:r>
    </w:p>
    <w:p w14:paraId="1CE67E62" w14:textId="77777777" w:rsidR="00BB7667" w:rsidRDefault="00A27614">
      <w:r>
        <w:rPr>
          <w:rStyle w:val="optioncarChar"/>
        </w:rPr>
        <w:t xml:space="preserve">QF </w:t>
      </w:r>
      <w:r>
        <w:t xml:space="preserve">(par défaut) </w:t>
      </w:r>
      <w:r>
        <w:rPr>
          <w:rStyle w:val="optioncarChar"/>
        </w:rPr>
        <w:t>/ QP</w:t>
      </w:r>
    </w:p>
    <w:p w14:paraId="518B2C13" w14:textId="77777777" w:rsidR="00BB7667" w:rsidRDefault="00A27614">
      <w:r>
        <w:rPr>
          <w:b/>
          <w:i/>
        </w:rPr>
        <w:t>(Soit par défaut)</w:t>
      </w:r>
    </w:p>
    <w:p w14:paraId="6326B0C3" w14:textId="77777777" w:rsidR="00BB7667" w:rsidRDefault="00A27614">
      <w:r>
        <w:rPr>
          <w:rStyle w:val="soitChar"/>
        </w:rPr>
        <w:t>1. 2. QF</w:t>
      </w:r>
    </w:p>
    <w:p w14:paraId="5E581D34" w14:textId="77777777" w:rsidR="00BB7667" w:rsidRDefault="00A27614">
      <w:r>
        <w:rPr>
          <w:b/>
          <w:i/>
        </w:rPr>
        <w:t>(Soit)</w:t>
      </w:r>
    </w:p>
    <w:p w14:paraId="75653119" w14:textId="77777777" w:rsidR="00BB7667" w:rsidRDefault="00A27614">
      <w:r>
        <w:rPr>
          <w:rStyle w:val="soitChar"/>
        </w:rPr>
        <w:t>1. 2. QP   </w:t>
      </w:r>
    </w:p>
    <w:p w14:paraId="46198AC9" w14:textId="77777777" w:rsidR="00BB7667" w:rsidRDefault="00A27614">
      <w:pPr>
        <w:pStyle w:val="pheading"/>
      </w:pPr>
      <w:r>
        <w:t>AIDE</w:t>
      </w:r>
    </w:p>
    <w:p w14:paraId="5CEE20DA" w14:textId="77777777" w:rsidR="00BB7667" w:rsidRDefault="00A27614">
      <w:pPr>
        <w:jc w:val="both"/>
      </w:pPr>
      <w:r>
        <w:t>Pour les combinaisons disponibles entre type de panneaux, isolants complémentaires et les dimensions  des plaques, il est recommandé de consulter  la documentation récente.</w:t>
      </w:r>
    </w:p>
    <w:p w14:paraId="366F3140" w14:textId="77777777" w:rsidR="00BB7667" w:rsidRDefault="00A27614">
      <w:pPr>
        <w:pStyle w:val="Author-eSectionHeading5"/>
      </w:pPr>
      <w:bookmarkStart w:id="937" w:name="_Toc178838835"/>
      <w:r>
        <w:t>54.31.4 Plafonds suspendus - parement en lames/plaques/panneaux métalliques CCTB 01.11</w:t>
      </w:r>
      <w:bookmarkEnd w:id="937"/>
    </w:p>
    <w:p w14:paraId="62C126DC" w14:textId="77777777" w:rsidR="00BB7667" w:rsidRDefault="00A27614">
      <w:pPr>
        <w:pStyle w:val="pheading"/>
      </w:pPr>
      <w:r>
        <w:t>DESCRIPTION</w:t>
      </w:r>
    </w:p>
    <w:p w14:paraId="26FCB21F" w14:textId="77777777" w:rsidR="00BB7667" w:rsidRDefault="00A27614">
      <w:pPr>
        <w:pStyle w:val="pheading"/>
      </w:pPr>
      <w:r>
        <w:t>- Définition / Comprend</w:t>
      </w:r>
    </w:p>
    <w:p w14:paraId="474A0DD4" w14:textId="77777777" w:rsidR="00BB7667" w:rsidRDefault="00A27614">
      <w:pPr>
        <w:jc w:val="both"/>
      </w:pPr>
      <w:r>
        <w:t>Il s'agit de la fourniture et de la pose de plafonds suspendus en lames, plaques ou en panneaux métalliques posés en indépendance par rapport au plafond du gros œuvre. Ces éléments sont destinés à être posés en association à une structure portante métallique.</w:t>
      </w:r>
    </w:p>
    <w:p w14:paraId="7F014B30" w14:textId="77777777" w:rsidR="00BB7667" w:rsidRDefault="00A27614">
      <w:pPr>
        <w:pStyle w:val="pheading"/>
      </w:pPr>
      <w:r>
        <w:t>MATÉRIAUX</w:t>
      </w:r>
    </w:p>
    <w:p w14:paraId="6FAE7415" w14:textId="77777777" w:rsidR="00BB7667" w:rsidRDefault="00A27614">
      <w:pPr>
        <w:jc w:val="both"/>
      </w:pPr>
      <w:r>
        <w:rPr>
          <w:b/>
        </w:rPr>
        <w:t>Structure de support</w:t>
      </w:r>
    </w:p>
    <w:p w14:paraId="12A84F61" w14:textId="77777777" w:rsidR="00BB7667" w:rsidRDefault="00A27614">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5DF9F88E" w14:textId="77777777" w:rsidR="00BB7667" w:rsidRDefault="00A27614">
      <w:pPr>
        <w:jc w:val="both"/>
      </w:pPr>
      <w:r>
        <w:t>Les éléments porteurs les plus couramment utilisés pour ces types de plafonds sont :</w:t>
      </w:r>
    </w:p>
    <w:p w14:paraId="59C141E4" w14:textId="77777777" w:rsidR="00BB7667" w:rsidRDefault="00A27614">
      <w:pPr>
        <w:pStyle w:val="Author-eListParagraph"/>
        <w:numPr>
          <w:ilvl w:val="0"/>
          <w:numId w:val="732"/>
        </w:numPr>
      </w:pPr>
      <w:r>
        <w:t>les profils en forme de T qui, en fonction du type de panneau de revêtement, sont apparents, semi-apparents ou non apparents ;</w:t>
      </w:r>
    </w:p>
    <w:p w14:paraId="6609ADA7" w14:textId="77777777" w:rsidR="00BB7667" w:rsidRDefault="00A27614">
      <w:pPr>
        <w:pStyle w:val="Author-eListParagraph"/>
        <w:numPr>
          <w:ilvl w:val="0"/>
          <w:numId w:val="732"/>
        </w:numPr>
      </w:pPr>
      <w:r>
        <w:t>les profils semi-apparents ou non apparents à clipper ou à crochets.</w:t>
      </w:r>
    </w:p>
    <w:p w14:paraId="1C57DA1A" w14:textId="77777777" w:rsidR="00BB7667" w:rsidRDefault="00A27614">
      <w:pPr>
        <w:jc w:val="both"/>
      </w:pPr>
      <w:r>
        <w:rPr>
          <w:b/>
        </w:rPr>
        <w:t>Plaques de revêtement</w:t>
      </w:r>
    </w:p>
    <w:p w14:paraId="7156E9A4" w14:textId="77777777" w:rsidR="00BB7667" w:rsidRDefault="00A27614">
      <w:pPr>
        <w:jc w:val="both"/>
      </w:pPr>
      <w:r>
        <w:t>Les plaques de revêtements des plafonds métalliques sont constituées d’aluminium ou d’acier revêtu et se différen­cient par leur forme, leur épaisseur et le profil de leurs chants.</w:t>
      </w:r>
    </w:p>
    <w:p w14:paraId="2E4E1C62" w14:textId="77777777" w:rsidR="00BB7667" w:rsidRDefault="00A27614">
      <w:pPr>
        <w:jc w:val="both"/>
      </w:pPr>
      <w:r>
        <w:t>Forme :   </w:t>
      </w:r>
    </w:p>
    <w:p w14:paraId="05A3B359" w14:textId="77777777" w:rsidR="00BB7667" w:rsidRDefault="00A27614">
      <w:pPr>
        <w:pStyle w:val="Author-eListParagraph"/>
        <w:numPr>
          <w:ilvl w:val="0"/>
          <w:numId w:val="733"/>
        </w:numPr>
      </w:pPr>
      <w:r>
        <w:t>Dalles carrées ou rectangulaires, dont le rapport longueur/largeur se situe dans la plage suivante : 1 ≤ L/l ≤ 2</w:t>
      </w:r>
    </w:p>
    <w:p w14:paraId="74240557" w14:textId="77777777" w:rsidR="00BB7667" w:rsidRDefault="00A27614">
      <w:pPr>
        <w:pStyle w:val="Author-eListParagraph"/>
        <w:numPr>
          <w:ilvl w:val="0"/>
          <w:numId w:val="733"/>
        </w:numPr>
      </w:pPr>
      <w:r>
        <w:t>Panneaux (rapport longueur/largeur : 2 &lt; L/l ≤ n)</w:t>
      </w:r>
    </w:p>
    <w:p w14:paraId="24EDDAA9" w14:textId="77777777" w:rsidR="00BB7667" w:rsidRDefault="00A27614">
      <w:pPr>
        <w:pStyle w:val="Author-eListParagraph"/>
        <w:numPr>
          <w:ilvl w:val="0"/>
          <w:numId w:val="733"/>
        </w:numPr>
      </w:pPr>
      <w:r>
        <w:t>Panneaux bandes ou lames réalisés sur mesure.</w:t>
      </w:r>
    </w:p>
    <w:p w14:paraId="53EA4934" w14:textId="77777777" w:rsidR="00BB7667" w:rsidRDefault="00A27614">
      <w:pPr>
        <w:jc w:val="both"/>
      </w:pPr>
      <w:r>
        <w:t>Epaisseur : éléments minces, dont les chants sont obte­nus par formage du matériau :</w:t>
      </w:r>
    </w:p>
    <w:p w14:paraId="5E07387D" w14:textId="77777777" w:rsidR="00BB7667" w:rsidRDefault="00A27614">
      <w:pPr>
        <w:pStyle w:val="Author-eListParagraph"/>
        <w:numPr>
          <w:ilvl w:val="0"/>
          <w:numId w:val="734"/>
        </w:numPr>
      </w:pPr>
      <w:r>
        <w:t>Chants droits (A)</w:t>
      </w:r>
    </w:p>
    <w:p w14:paraId="560F0321" w14:textId="77777777" w:rsidR="00BB7667" w:rsidRDefault="00A27614">
      <w:pPr>
        <w:pStyle w:val="Author-eListParagraph"/>
        <w:numPr>
          <w:ilvl w:val="0"/>
          <w:numId w:val="734"/>
        </w:numPr>
      </w:pPr>
      <w:r>
        <w:t>Chanfreinés (B)</w:t>
      </w:r>
    </w:p>
    <w:p w14:paraId="18F7DC29" w14:textId="77777777" w:rsidR="00BB7667" w:rsidRDefault="00A27614">
      <w:pPr>
        <w:pStyle w:val="Author-eListParagraph"/>
        <w:numPr>
          <w:ilvl w:val="0"/>
          <w:numId w:val="734"/>
        </w:numPr>
      </w:pPr>
      <w:r>
        <w:t>Droits avec retour (P)</w:t>
      </w:r>
    </w:p>
    <w:p w14:paraId="77C5DC32" w14:textId="77777777" w:rsidR="00BB7667" w:rsidRDefault="00A27614">
      <w:pPr>
        <w:pStyle w:val="Author-eListParagraph"/>
        <w:numPr>
          <w:ilvl w:val="0"/>
          <w:numId w:val="734"/>
        </w:numPr>
      </w:pPr>
      <w:r>
        <w:t>Feuillurés (Q)</w:t>
      </w:r>
    </w:p>
    <w:p w14:paraId="7C9D590E" w14:textId="77777777" w:rsidR="00BB7667" w:rsidRDefault="00A27614">
      <w:pPr>
        <w:pStyle w:val="Author-eListParagraph"/>
        <w:numPr>
          <w:ilvl w:val="0"/>
          <w:numId w:val="734"/>
        </w:numPr>
      </w:pPr>
      <w:r>
        <w:t>A double rainure (R)</w:t>
      </w:r>
    </w:p>
    <w:p w14:paraId="3B6E67B2" w14:textId="77777777" w:rsidR="00BB7667" w:rsidRDefault="00A27614">
      <w:pPr>
        <w:pStyle w:val="Author-eListParagraph"/>
        <w:numPr>
          <w:ilvl w:val="0"/>
          <w:numId w:val="734"/>
        </w:numPr>
      </w:pPr>
      <w:r>
        <w:t>A languette et rainure (S)</w:t>
      </w:r>
    </w:p>
    <w:p w14:paraId="158CEA03" w14:textId="77777777" w:rsidR="00BB7667" w:rsidRDefault="00A27614">
      <w:pPr>
        <w:pStyle w:val="Author-eListParagraph"/>
        <w:numPr>
          <w:ilvl w:val="0"/>
          <w:numId w:val="734"/>
        </w:numPr>
      </w:pPr>
      <w:r>
        <w:t>Arrondis (T)</w:t>
      </w:r>
    </w:p>
    <w:p w14:paraId="59FA4077" w14:textId="77777777" w:rsidR="00BB7667" w:rsidRDefault="00A27614">
      <w:pPr>
        <w:pStyle w:val="Author-eListParagraph"/>
        <w:numPr>
          <w:ilvl w:val="0"/>
          <w:numId w:val="734"/>
        </w:numPr>
      </w:pPr>
      <w:r>
        <w:t>Retournés (U).</w:t>
      </w:r>
    </w:p>
    <w:p w14:paraId="70880B17" w14:textId="77777777" w:rsidR="00BB7667" w:rsidRDefault="00A27614">
      <w:pPr>
        <w:jc w:val="both"/>
      </w:pPr>
      <w:r>
        <w:t>La composition des plafonds ainsi que les plafonds complètement terminés dans leur ensemble satisfont aux exigences prescrites dans les articles concernés en matière :</w:t>
      </w:r>
    </w:p>
    <w:p w14:paraId="2E1E66D8" w14:textId="77777777" w:rsidR="00BB7667" w:rsidRDefault="00A27614">
      <w:pPr>
        <w:pStyle w:val="Author-eListParagraph"/>
        <w:numPr>
          <w:ilvl w:val="0"/>
          <w:numId w:val="735"/>
        </w:numPr>
        <w:jc w:val="both"/>
      </w:pPr>
      <w:r>
        <w:t>de résistance mécanique et de stabilité</w:t>
      </w:r>
    </w:p>
    <w:p w14:paraId="5F5C3F1D" w14:textId="77777777" w:rsidR="00BB7667" w:rsidRDefault="00A27614">
      <w:pPr>
        <w:pStyle w:val="Author-eListParagraph"/>
        <w:numPr>
          <w:ilvl w:val="0"/>
          <w:numId w:val="735"/>
        </w:numPr>
        <w:jc w:val="both"/>
      </w:pPr>
      <w:r>
        <w:t>de sécurité en cas d’incendie</w:t>
      </w:r>
    </w:p>
    <w:p w14:paraId="70EE22C9" w14:textId="77777777" w:rsidR="00BB7667" w:rsidRDefault="00A27614">
      <w:pPr>
        <w:pStyle w:val="Author-eListParagraph"/>
        <w:numPr>
          <w:ilvl w:val="0"/>
          <w:numId w:val="735"/>
        </w:numPr>
        <w:jc w:val="both"/>
      </w:pPr>
      <w:r>
        <w:t>d’hygiène, de santé et d’environnement</w:t>
      </w:r>
    </w:p>
    <w:p w14:paraId="7AB95E65" w14:textId="77777777" w:rsidR="00BB7667" w:rsidRDefault="00A27614">
      <w:pPr>
        <w:pStyle w:val="Author-eListParagraph"/>
        <w:numPr>
          <w:ilvl w:val="0"/>
          <w:numId w:val="735"/>
        </w:numPr>
        <w:jc w:val="both"/>
      </w:pPr>
      <w:r>
        <w:t>de sécurité d’utilisation</w:t>
      </w:r>
    </w:p>
    <w:p w14:paraId="34673FC1" w14:textId="77777777" w:rsidR="00BB7667" w:rsidRDefault="00A27614">
      <w:pPr>
        <w:pStyle w:val="Author-eListParagraph"/>
        <w:numPr>
          <w:ilvl w:val="0"/>
          <w:numId w:val="735"/>
        </w:numPr>
        <w:jc w:val="both"/>
      </w:pPr>
      <w:r>
        <w:t>de protection contre le bruit</w:t>
      </w:r>
    </w:p>
    <w:p w14:paraId="78059AB6" w14:textId="77777777" w:rsidR="00BB7667" w:rsidRDefault="00A27614">
      <w:pPr>
        <w:pStyle w:val="Author-eListParagraph"/>
        <w:numPr>
          <w:ilvl w:val="0"/>
          <w:numId w:val="735"/>
        </w:numPr>
        <w:jc w:val="both"/>
      </w:pPr>
      <w:r>
        <w:t>d’économie d’énergie et d’isolation thermique.</w:t>
      </w:r>
    </w:p>
    <w:p w14:paraId="0A0D42E3" w14:textId="77777777" w:rsidR="00BB7667" w:rsidRDefault="00A27614">
      <w:pPr>
        <w:pStyle w:val="pheading"/>
      </w:pPr>
      <w:r>
        <w:t>AIDE</w:t>
      </w:r>
    </w:p>
    <w:p w14:paraId="39CBC13A" w14:textId="77777777" w:rsidR="00BB7667" w:rsidRDefault="00A27614">
      <w:r>
        <w:t>[SWL GSI/T1/C, Guides sécurité incendie - Tome 1 Prévention passive - Guide C Résistance au feu]</w:t>
      </w:r>
    </w:p>
    <w:p w14:paraId="58C0A1D7" w14:textId="77777777" w:rsidR="00BB7667" w:rsidRDefault="00A27614">
      <w:pPr>
        <w:pStyle w:val="Author-eSectionHeading6"/>
      </w:pPr>
      <w:bookmarkStart w:id="938" w:name="_Toc178838836"/>
      <w:r>
        <w:t>54.31.4a Plafonds suspendus - parement en lames/plaques/panneaux métalliques - systèmes à panneaux en aluminium CCTB 01.02</w:t>
      </w:r>
      <w:bookmarkEnd w:id="938"/>
    </w:p>
    <w:p w14:paraId="710D91CA" w14:textId="77777777" w:rsidR="00BB7667" w:rsidRDefault="00A27614">
      <w:pPr>
        <w:pStyle w:val="Author-eSectionHeading6"/>
      </w:pPr>
      <w:bookmarkStart w:id="939" w:name="_Toc178838837"/>
      <w:r>
        <w:t>54.31.4b Plafonds suspendus - parement en lames/plaques/panneaux métalliques - systèmes à panneaux en acier CCTB 01.02</w:t>
      </w:r>
      <w:bookmarkEnd w:id="939"/>
    </w:p>
    <w:p w14:paraId="309EE6AC" w14:textId="77777777" w:rsidR="00BB7667" w:rsidRDefault="00A27614">
      <w:pPr>
        <w:pStyle w:val="Author-eSectionHeading6"/>
      </w:pPr>
      <w:bookmarkStart w:id="940" w:name="_Toc178838838"/>
      <w:r>
        <w:t>54.31.4c Plafonds suspendus - parement en lames/plaques/panneaux métalliques -systèmes à panneaux en cuivre CCTB 01.02</w:t>
      </w:r>
      <w:bookmarkEnd w:id="940"/>
    </w:p>
    <w:p w14:paraId="5B042ABA" w14:textId="77777777" w:rsidR="00BB7667" w:rsidRDefault="00A27614">
      <w:pPr>
        <w:pStyle w:val="Author-eSectionHeading5"/>
      </w:pPr>
      <w:bookmarkStart w:id="941" w:name="_Toc178838839"/>
      <w:r>
        <w:t>54.31.5 Plafonds suspendus - parement en plaques/panneaux synthétiques CCTB 01.11</w:t>
      </w:r>
      <w:bookmarkEnd w:id="941"/>
    </w:p>
    <w:p w14:paraId="49E7FE08" w14:textId="77777777" w:rsidR="00BB7667" w:rsidRDefault="00A27614">
      <w:pPr>
        <w:pStyle w:val="pheading"/>
      </w:pPr>
      <w:r>
        <w:t>DESCRIPTION</w:t>
      </w:r>
    </w:p>
    <w:p w14:paraId="6409584A" w14:textId="77777777" w:rsidR="00BB7667" w:rsidRDefault="00A27614">
      <w:pPr>
        <w:pStyle w:val="pheading"/>
      </w:pPr>
      <w:r>
        <w:t>- Définition / Comprend</w:t>
      </w:r>
    </w:p>
    <w:p w14:paraId="558CF17D" w14:textId="77777777" w:rsidR="00BB7667" w:rsidRDefault="00A27614">
      <w:pPr>
        <w:jc w:val="both"/>
      </w:pPr>
      <w:r>
        <w:t>Il s'agit de la fourniture et de la pose de plafonds suspendus en lames, plaques ou en panneaux synthétiques posés en indépendance par rapport au plafond du gros œuvre. Ces éléments sont destinés à être posés en association à une structure portante métallique.</w:t>
      </w:r>
    </w:p>
    <w:p w14:paraId="1B1923C0" w14:textId="77777777" w:rsidR="00BB7667" w:rsidRDefault="00A27614">
      <w:pPr>
        <w:pStyle w:val="pheading"/>
      </w:pPr>
      <w:r>
        <w:t>MATÉRIAUX</w:t>
      </w:r>
    </w:p>
    <w:p w14:paraId="2E7D4056" w14:textId="77777777" w:rsidR="00BB7667" w:rsidRDefault="00A27614">
      <w:pPr>
        <w:jc w:val="both"/>
      </w:pPr>
      <w:r>
        <w:rPr>
          <w:b/>
        </w:rPr>
        <w:t>Structure de support</w:t>
      </w:r>
    </w:p>
    <w:p w14:paraId="1619F6F1" w14:textId="77777777" w:rsidR="00BB7667" w:rsidRDefault="00A27614">
      <w:pPr>
        <w:jc w:val="both"/>
      </w:pPr>
      <w:r>
        <w:t>L’ossature est composée d'un système de suspension réglable en métal permettant l’installation quelles que soient les irrégularités de la construction de support. Elle se compose de trois parties distinctes, les fixations hautes dans le support porteur, les suspentes réglables et les éléments porteurs du revêtement de plafond.</w:t>
      </w:r>
    </w:p>
    <w:p w14:paraId="7D232AE7" w14:textId="77777777" w:rsidR="00BB7667" w:rsidRDefault="00A27614">
      <w:pPr>
        <w:jc w:val="both"/>
      </w:pPr>
      <w:r>
        <w:t>Les éléments porteurs les plus couramment utilisés pour ces types de plafonds sont :</w:t>
      </w:r>
    </w:p>
    <w:p w14:paraId="4931D854" w14:textId="77777777" w:rsidR="00BB7667" w:rsidRDefault="00A27614">
      <w:pPr>
        <w:pStyle w:val="Author-eListParagraph"/>
        <w:numPr>
          <w:ilvl w:val="0"/>
          <w:numId w:val="736"/>
        </w:numPr>
      </w:pPr>
      <w:r>
        <w:t>les profils en forme de T qui, en fonction du type de panneau de revêtement, peuvent être apparents, semi-apparents ou non apparents.</w:t>
      </w:r>
    </w:p>
    <w:p w14:paraId="1844E476" w14:textId="77777777" w:rsidR="00BB7667" w:rsidRDefault="00A27614">
      <w:pPr>
        <w:pStyle w:val="Author-eListParagraph"/>
        <w:numPr>
          <w:ilvl w:val="0"/>
          <w:numId w:val="736"/>
        </w:numPr>
      </w:pPr>
      <w:r>
        <w:t>les profils semi-apparents ou non apparents à clipper.</w:t>
      </w:r>
    </w:p>
    <w:p w14:paraId="25FD4375" w14:textId="77777777" w:rsidR="00BB7667" w:rsidRDefault="00A27614">
      <w:pPr>
        <w:jc w:val="both"/>
      </w:pPr>
      <w:r>
        <w:rPr>
          <w:b/>
        </w:rPr>
        <w:t>Plaques de revêtement</w:t>
      </w:r>
    </w:p>
    <w:p w14:paraId="0011A903" w14:textId="77777777" w:rsidR="00BB7667" w:rsidRDefault="00A27614">
      <w:pPr>
        <w:jc w:val="both"/>
      </w:pPr>
      <w:r>
        <w:t>Les plaques de revêtements des plafonds synthétiques sont constituées de PVC, de polystyrène, etc… et se différen­cient par leur forme, leur épaisseur et le profil de leurs chants.</w:t>
      </w:r>
    </w:p>
    <w:p w14:paraId="408D92D5" w14:textId="77777777" w:rsidR="00BB7667" w:rsidRDefault="00A27614">
      <w:pPr>
        <w:jc w:val="both"/>
      </w:pPr>
      <w:r>
        <w:t>Forme :   </w:t>
      </w:r>
    </w:p>
    <w:p w14:paraId="1246DECF" w14:textId="77777777" w:rsidR="00BB7667" w:rsidRDefault="00A27614">
      <w:pPr>
        <w:pStyle w:val="Author-eListParagraph"/>
        <w:numPr>
          <w:ilvl w:val="0"/>
          <w:numId w:val="737"/>
        </w:numPr>
      </w:pPr>
      <w:r>
        <w:t>Dalles carrées ou rectangulaires, dont le rapport longueur/largeur se situe dans la plage suivante : 1 ≤ L/l ≤ 2</w:t>
      </w:r>
    </w:p>
    <w:p w14:paraId="43DE5BC1" w14:textId="77777777" w:rsidR="00BB7667" w:rsidRDefault="00A27614">
      <w:pPr>
        <w:pStyle w:val="Author-eListParagraph"/>
        <w:numPr>
          <w:ilvl w:val="0"/>
          <w:numId w:val="737"/>
        </w:numPr>
      </w:pPr>
      <w:r>
        <w:t>Panneaux (rapport longueur/largeur : 2 &lt; L/l ≤ n)</w:t>
      </w:r>
    </w:p>
    <w:p w14:paraId="4472C990" w14:textId="77777777" w:rsidR="00BB7667" w:rsidRDefault="00A27614">
      <w:pPr>
        <w:pStyle w:val="Author-eListParagraph"/>
        <w:numPr>
          <w:ilvl w:val="0"/>
          <w:numId w:val="737"/>
        </w:numPr>
      </w:pPr>
      <w:r>
        <w:t>Panneaux bandes ou lames réalisés sur mesure.</w:t>
      </w:r>
    </w:p>
    <w:p w14:paraId="02AB79F9" w14:textId="77777777" w:rsidR="00BB7667" w:rsidRDefault="00A27614">
      <w:pPr>
        <w:jc w:val="both"/>
      </w:pPr>
      <w:r>
        <w:t>Epaisseur : selon le type de matériau, on distingue les éléments de type épais ou minces.</w:t>
      </w:r>
    </w:p>
    <w:p w14:paraId="07730513" w14:textId="77777777" w:rsidR="00BB7667" w:rsidRDefault="00A27614">
      <w:pPr>
        <w:jc w:val="both"/>
      </w:pPr>
      <w:r>
        <w:t>Pour les éléments minces, les chants sont obte­nus par formage du matériau lors de l’extrusion :</w:t>
      </w:r>
    </w:p>
    <w:p w14:paraId="6296658C" w14:textId="77777777" w:rsidR="00BB7667" w:rsidRDefault="00A27614">
      <w:pPr>
        <w:pStyle w:val="Author-eListParagraph"/>
        <w:numPr>
          <w:ilvl w:val="0"/>
          <w:numId w:val="738"/>
        </w:numPr>
      </w:pPr>
      <w:r>
        <w:t>Chants droits (A)</w:t>
      </w:r>
    </w:p>
    <w:p w14:paraId="3EC28CCF" w14:textId="77777777" w:rsidR="00BB7667" w:rsidRDefault="00A27614">
      <w:pPr>
        <w:pStyle w:val="Author-eListParagraph"/>
        <w:numPr>
          <w:ilvl w:val="0"/>
          <w:numId w:val="738"/>
        </w:numPr>
      </w:pPr>
      <w:r>
        <w:t>Chanfreinés (B)</w:t>
      </w:r>
    </w:p>
    <w:p w14:paraId="48A0AD67" w14:textId="77777777" w:rsidR="00BB7667" w:rsidRDefault="00A27614">
      <w:pPr>
        <w:pStyle w:val="Author-eListParagraph"/>
        <w:numPr>
          <w:ilvl w:val="0"/>
          <w:numId w:val="738"/>
        </w:numPr>
      </w:pPr>
      <w:r>
        <w:t>Droits avec retour (P)</w:t>
      </w:r>
    </w:p>
    <w:p w14:paraId="572917D7" w14:textId="77777777" w:rsidR="00BB7667" w:rsidRDefault="00A27614">
      <w:pPr>
        <w:pStyle w:val="Author-eListParagraph"/>
        <w:numPr>
          <w:ilvl w:val="0"/>
          <w:numId w:val="738"/>
        </w:numPr>
      </w:pPr>
      <w:r>
        <w:t>Feuillurés (Q)</w:t>
      </w:r>
    </w:p>
    <w:p w14:paraId="5E8481A0" w14:textId="77777777" w:rsidR="00BB7667" w:rsidRDefault="00A27614">
      <w:pPr>
        <w:pStyle w:val="Author-eListParagraph"/>
        <w:numPr>
          <w:ilvl w:val="0"/>
          <w:numId w:val="738"/>
        </w:numPr>
      </w:pPr>
      <w:r>
        <w:t>A double rainure (R)</w:t>
      </w:r>
    </w:p>
    <w:p w14:paraId="1C6DADE5" w14:textId="77777777" w:rsidR="00BB7667" w:rsidRDefault="00A27614">
      <w:pPr>
        <w:pStyle w:val="Author-eListParagraph"/>
        <w:numPr>
          <w:ilvl w:val="0"/>
          <w:numId w:val="738"/>
        </w:numPr>
      </w:pPr>
      <w:r>
        <w:t>A languette et rainure (S)</w:t>
      </w:r>
    </w:p>
    <w:p w14:paraId="36B4EAB5" w14:textId="77777777" w:rsidR="00BB7667" w:rsidRDefault="00A27614">
      <w:pPr>
        <w:pStyle w:val="Author-eListParagraph"/>
        <w:numPr>
          <w:ilvl w:val="0"/>
          <w:numId w:val="738"/>
        </w:numPr>
      </w:pPr>
      <w:r>
        <w:t>Arrondis (T)</w:t>
      </w:r>
    </w:p>
    <w:p w14:paraId="559CE44A" w14:textId="77777777" w:rsidR="00BB7667" w:rsidRDefault="00A27614">
      <w:pPr>
        <w:pStyle w:val="Author-eListParagraph"/>
        <w:numPr>
          <w:ilvl w:val="0"/>
          <w:numId w:val="738"/>
        </w:numPr>
      </w:pPr>
      <w:r>
        <w:t>Retournés (U).</w:t>
      </w:r>
    </w:p>
    <w:p w14:paraId="7EEED01B" w14:textId="77777777" w:rsidR="00BB7667" w:rsidRDefault="00A27614">
      <w:pPr>
        <w:jc w:val="both"/>
      </w:pPr>
      <w:r>
        <w:t>Pour les éléments épais, dont les chants sont façonnés dans l’épaisseur du matériau à bords :</w:t>
      </w:r>
    </w:p>
    <w:p w14:paraId="2AB2AB39" w14:textId="77777777" w:rsidR="00BB7667" w:rsidRDefault="00A27614">
      <w:pPr>
        <w:pStyle w:val="Author-eListParagraph"/>
        <w:numPr>
          <w:ilvl w:val="0"/>
          <w:numId w:val="739"/>
        </w:numPr>
      </w:pPr>
      <w:r>
        <w:t>Droits (A)</w:t>
      </w:r>
    </w:p>
    <w:p w14:paraId="235F76A9" w14:textId="77777777" w:rsidR="00BB7667" w:rsidRDefault="00A27614">
      <w:pPr>
        <w:pStyle w:val="Author-eListParagraph"/>
        <w:numPr>
          <w:ilvl w:val="0"/>
          <w:numId w:val="739"/>
        </w:numPr>
      </w:pPr>
      <w:r>
        <w:t>Chanfreinés (B)</w:t>
      </w:r>
    </w:p>
    <w:p w14:paraId="2057F9C7" w14:textId="77777777" w:rsidR="00BB7667" w:rsidRDefault="00A27614">
      <w:pPr>
        <w:pStyle w:val="Author-eListParagraph"/>
        <w:numPr>
          <w:ilvl w:val="0"/>
          <w:numId w:val="739"/>
        </w:numPr>
      </w:pPr>
      <w:r>
        <w:t>Rainurés (C)</w:t>
      </w:r>
    </w:p>
    <w:p w14:paraId="6A160C99" w14:textId="77777777" w:rsidR="00BB7667" w:rsidRDefault="00A27614">
      <w:pPr>
        <w:pStyle w:val="Author-eListParagraph"/>
        <w:numPr>
          <w:ilvl w:val="0"/>
          <w:numId w:val="739"/>
        </w:numPr>
      </w:pPr>
      <w:r>
        <w:t>Feuillurés et rainurés (D)</w:t>
      </w:r>
    </w:p>
    <w:p w14:paraId="6AEE4A75" w14:textId="77777777" w:rsidR="00BB7667" w:rsidRDefault="00A27614">
      <w:pPr>
        <w:pStyle w:val="Author-eListParagraph"/>
        <w:numPr>
          <w:ilvl w:val="0"/>
          <w:numId w:val="739"/>
        </w:numPr>
      </w:pPr>
      <w:r>
        <w:t>Feuillurés (E)</w:t>
      </w:r>
    </w:p>
    <w:p w14:paraId="52AB5487" w14:textId="77777777" w:rsidR="00BB7667" w:rsidRDefault="00A27614">
      <w:pPr>
        <w:pStyle w:val="Author-eListParagraph"/>
        <w:numPr>
          <w:ilvl w:val="0"/>
          <w:numId w:val="739"/>
        </w:numPr>
      </w:pPr>
      <w:r>
        <w:t>Languette et rainure (F)</w:t>
      </w:r>
    </w:p>
    <w:p w14:paraId="11D699C9" w14:textId="77777777" w:rsidR="00BB7667" w:rsidRDefault="00A27614">
      <w:pPr>
        <w:jc w:val="both"/>
      </w:pPr>
      <w:r>
        <w:t>La composition des plafonds ainsi que les plafonds complètement terminés dans leur ensemble satisfont aux exigences prescrites dans les articles concernés en matière :</w:t>
      </w:r>
    </w:p>
    <w:p w14:paraId="70D66638" w14:textId="77777777" w:rsidR="00BB7667" w:rsidRDefault="00A27614">
      <w:pPr>
        <w:pStyle w:val="Author-eListParagraph"/>
        <w:numPr>
          <w:ilvl w:val="0"/>
          <w:numId w:val="740"/>
        </w:numPr>
        <w:jc w:val="both"/>
      </w:pPr>
      <w:r>
        <w:t>de résistance mécanique et de stabilité</w:t>
      </w:r>
    </w:p>
    <w:p w14:paraId="6C1C6701" w14:textId="77777777" w:rsidR="00BB7667" w:rsidRDefault="00A27614">
      <w:pPr>
        <w:pStyle w:val="Author-eListParagraph"/>
        <w:numPr>
          <w:ilvl w:val="0"/>
          <w:numId w:val="740"/>
        </w:numPr>
        <w:jc w:val="both"/>
      </w:pPr>
      <w:r>
        <w:t>de sécurité en cas d’incendie</w:t>
      </w:r>
    </w:p>
    <w:p w14:paraId="18A88A86" w14:textId="77777777" w:rsidR="00BB7667" w:rsidRDefault="00A27614">
      <w:pPr>
        <w:pStyle w:val="Author-eListParagraph"/>
        <w:numPr>
          <w:ilvl w:val="0"/>
          <w:numId w:val="740"/>
        </w:numPr>
        <w:jc w:val="both"/>
      </w:pPr>
      <w:r>
        <w:t>d’hygiène, de santé et d’environnement</w:t>
      </w:r>
    </w:p>
    <w:p w14:paraId="14D70595" w14:textId="77777777" w:rsidR="00BB7667" w:rsidRDefault="00A27614">
      <w:pPr>
        <w:pStyle w:val="Author-eListParagraph"/>
        <w:numPr>
          <w:ilvl w:val="0"/>
          <w:numId w:val="740"/>
        </w:numPr>
        <w:jc w:val="both"/>
      </w:pPr>
      <w:r>
        <w:t>de sécurité d’utilisation</w:t>
      </w:r>
    </w:p>
    <w:p w14:paraId="17FDE2DF" w14:textId="77777777" w:rsidR="00BB7667" w:rsidRDefault="00A27614">
      <w:pPr>
        <w:pStyle w:val="Author-eListParagraph"/>
        <w:numPr>
          <w:ilvl w:val="0"/>
          <w:numId w:val="740"/>
        </w:numPr>
        <w:jc w:val="both"/>
      </w:pPr>
      <w:r>
        <w:t>de protection contre le bruit</w:t>
      </w:r>
    </w:p>
    <w:p w14:paraId="01F55244" w14:textId="77777777" w:rsidR="00BB7667" w:rsidRDefault="00A27614">
      <w:pPr>
        <w:pStyle w:val="Author-eListParagraph"/>
        <w:numPr>
          <w:ilvl w:val="0"/>
          <w:numId w:val="740"/>
        </w:numPr>
        <w:jc w:val="both"/>
      </w:pPr>
      <w:r>
        <w:t>d’économie d’énergie et d’isolation thermique.</w:t>
      </w:r>
    </w:p>
    <w:p w14:paraId="3B61B898" w14:textId="77777777" w:rsidR="00BB7667" w:rsidRDefault="00A27614">
      <w:pPr>
        <w:pStyle w:val="pheading"/>
      </w:pPr>
      <w:r>
        <w:t>AIDE</w:t>
      </w:r>
    </w:p>
    <w:p w14:paraId="2EF37A69" w14:textId="77777777" w:rsidR="00BB7667" w:rsidRDefault="00A27614">
      <w:pPr>
        <w:jc w:val="both"/>
      </w:pPr>
      <w:r>
        <w:t>Compte tenu du comportement au feu particulièrement défavorable de ce type de matériau, l’auteur de projet est attentif à la compatibilité de ces produits avec les exigences prescrites par la règlementation.</w:t>
      </w:r>
    </w:p>
    <w:p w14:paraId="4DABDACC" w14:textId="77777777" w:rsidR="00BB7667" w:rsidRDefault="00A27614">
      <w:pPr>
        <w:pStyle w:val="Author-eSectionHeading6"/>
      </w:pPr>
      <w:bookmarkStart w:id="942" w:name="_Toc178838840"/>
      <w:r>
        <w:t>54.31.5a Plafonds suspendus - parement en lames/plaques/panneaux synthétiques - en polystyrène CCTB 01.02</w:t>
      </w:r>
      <w:bookmarkEnd w:id="942"/>
    </w:p>
    <w:p w14:paraId="54F596FB" w14:textId="77777777" w:rsidR="00BB7667" w:rsidRDefault="00A27614">
      <w:pPr>
        <w:pStyle w:val="Author-eSectionHeading6"/>
      </w:pPr>
      <w:bookmarkStart w:id="943" w:name="_Toc178838841"/>
      <w:r>
        <w:t>54.31.5b Plafonds suspendus - parement en lames/plaques/panneaux synthétiques - en pvc CCTB 01.02</w:t>
      </w:r>
      <w:bookmarkEnd w:id="943"/>
    </w:p>
    <w:p w14:paraId="6CADF0F9" w14:textId="77777777" w:rsidR="00BB7667" w:rsidRDefault="00A27614">
      <w:pPr>
        <w:pStyle w:val="Author-eSectionHeading5"/>
      </w:pPr>
      <w:bookmarkStart w:id="944" w:name="_Toc178838842"/>
      <w:r>
        <w:t>54.31.6 Plafonds suspendus - parement en lames/plaques/panneaux composites CCTB 01.02</w:t>
      </w:r>
      <w:bookmarkEnd w:id="944"/>
    </w:p>
    <w:p w14:paraId="68027FD5" w14:textId="77777777" w:rsidR="00BB7667" w:rsidRDefault="00A27614">
      <w:pPr>
        <w:pStyle w:val="Author-eSectionHeading5"/>
      </w:pPr>
      <w:bookmarkStart w:id="945" w:name="_Toc178838843"/>
      <w:r>
        <w:t>54.31.7 Plafonds suspendus - parement en lames/plaques/panneaux à base de verre CCTB 01.02</w:t>
      </w:r>
      <w:bookmarkEnd w:id="945"/>
    </w:p>
    <w:p w14:paraId="42EF067D" w14:textId="77777777" w:rsidR="00BB7667" w:rsidRDefault="00A27614">
      <w:pPr>
        <w:pStyle w:val="Author-eSectionHeading6"/>
      </w:pPr>
      <w:bookmarkStart w:id="946" w:name="_Toc178838844"/>
      <w:r>
        <w:t>54.31.7a Plafonds suspendus - parement en lames/plaques/panneaux à base de verre - en verre plein CCTB 01.02</w:t>
      </w:r>
      <w:bookmarkEnd w:id="946"/>
    </w:p>
    <w:p w14:paraId="66D8C9C4" w14:textId="77777777" w:rsidR="00BB7667" w:rsidRDefault="00A27614">
      <w:pPr>
        <w:pStyle w:val="Author-eSectionHeading6"/>
      </w:pPr>
      <w:bookmarkStart w:id="947" w:name="_Toc178838845"/>
      <w:r>
        <w:t>54.31.7b Plafonds suspendus - parement en lames/plaques/panneaux à base de verre - miroirs CCTB 01.02</w:t>
      </w:r>
      <w:bookmarkEnd w:id="947"/>
    </w:p>
    <w:p w14:paraId="25C154AC" w14:textId="77777777" w:rsidR="00BB7667" w:rsidRDefault="00A27614">
      <w:pPr>
        <w:pStyle w:val="Author-eSectionHeading3"/>
      </w:pPr>
      <w:bookmarkStart w:id="948" w:name="_Toc178838846"/>
      <w:r>
        <w:t>54.4 Plafonds spécifiques CCTB 01.11</w:t>
      </w:r>
      <w:bookmarkEnd w:id="948"/>
    </w:p>
    <w:p w14:paraId="04DA169E" w14:textId="77777777" w:rsidR="00BB7667" w:rsidRDefault="00A27614">
      <w:pPr>
        <w:pStyle w:val="Author-eSectionHeading4"/>
      </w:pPr>
      <w:bookmarkStart w:id="949" w:name="_Toc178838847"/>
      <w:r>
        <w:t>54.41 Plafonds tendus CCTB 01.12</w:t>
      </w:r>
      <w:bookmarkEnd w:id="949"/>
    </w:p>
    <w:p w14:paraId="3DA24D7E" w14:textId="77777777" w:rsidR="00BB7667" w:rsidRDefault="00A27614">
      <w:pPr>
        <w:pStyle w:val="pheading"/>
      </w:pPr>
      <w:r>
        <w:t>DESCRIPTION</w:t>
      </w:r>
    </w:p>
    <w:p w14:paraId="1683A70E" w14:textId="77777777" w:rsidR="00BB7667" w:rsidRDefault="00A27614">
      <w:pPr>
        <w:pStyle w:val="pheading"/>
      </w:pPr>
      <w:r>
        <w:t>- Définition / Comprend</w:t>
      </w:r>
    </w:p>
    <w:p w14:paraId="53AC741D" w14:textId="77777777" w:rsidR="00BB7667" w:rsidRDefault="00A27614">
      <w:pPr>
        <w:jc w:val="both"/>
      </w:pPr>
      <w:r>
        <w:t>Le travail comprend notamment :</w:t>
      </w:r>
    </w:p>
    <w:p w14:paraId="19EF66F0" w14:textId="77777777" w:rsidR="00BB7667" w:rsidRDefault="00A27614">
      <w:pPr>
        <w:pStyle w:val="Author-eListParagraph"/>
        <w:numPr>
          <w:ilvl w:val="0"/>
          <w:numId w:val="741"/>
        </w:numPr>
      </w:pPr>
      <w:r>
        <w:t xml:space="preserve">Les prestations et travaux préparatoires dont : </w:t>
      </w:r>
    </w:p>
    <w:p w14:paraId="104CB5F8" w14:textId="77777777" w:rsidR="00BB7667" w:rsidRDefault="00A27614">
      <w:pPr>
        <w:pStyle w:val="Author-eListParagraph"/>
        <w:numPr>
          <w:ilvl w:val="1"/>
          <w:numId w:val="742"/>
        </w:numPr>
      </w:pPr>
      <w:r>
        <w:t>La prise des mesures in situ</w:t>
      </w:r>
    </w:p>
    <w:p w14:paraId="69EDA815" w14:textId="77777777" w:rsidR="00BB7667" w:rsidRDefault="00A27614">
      <w:pPr>
        <w:pStyle w:val="Author-eListParagraph"/>
        <w:numPr>
          <w:ilvl w:val="1"/>
          <w:numId w:val="742"/>
        </w:numPr>
      </w:pPr>
      <w:r>
        <w:t>La vérification du support (planéité, équerrage, …)</w:t>
      </w:r>
    </w:p>
    <w:p w14:paraId="5D562849" w14:textId="77777777" w:rsidR="00BB7667" w:rsidRDefault="00A27614">
      <w:pPr>
        <w:pStyle w:val="Author-eListParagraph"/>
        <w:numPr>
          <w:ilvl w:val="0"/>
          <w:numId w:val="741"/>
        </w:numPr>
      </w:pPr>
      <w:r>
        <w:t>Les mesures de sécurité ;</w:t>
      </w:r>
    </w:p>
    <w:p w14:paraId="4D545F9F" w14:textId="77777777" w:rsidR="00BB7667" w:rsidRDefault="00A27614">
      <w:pPr>
        <w:pStyle w:val="Author-eListParagraph"/>
        <w:numPr>
          <w:ilvl w:val="0"/>
          <w:numId w:val="741"/>
        </w:numPr>
      </w:pPr>
      <w:r>
        <w:t>Les moyens d’accès (échafaudages, …) ;</w:t>
      </w:r>
    </w:p>
    <w:p w14:paraId="38E52E34" w14:textId="77777777" w:rsidR="00BB7667" w:rsidRDefault="00A27614">
      <w:pPr>
        <w:pStyle w:val="Author-eListParagraph"/>
        <w:numPr>
          <w:ilvl w:val="0"/>
          <w:numId w:val="741"/>
        </w:numPr>
      </w:pPr>
      <w:r>
        <w:t>Les moyens de manutention ;</w:t>
      </w:r>
    </w:p>
    <w:p w14:paraId="4B2A59C1" w14:textId="77777777" w:rsidR="00BB7667" w:rsidRDefault="00A27614">
      <w:pPr>
        <w:pStyle w:val="Author-eListParagraph"/>
        <w:numPr>
          <w:ilvl w:val="0"/>
          <w:numId w:val="741"/>
        </w:numPr>
      </w:pPr>
      <w:r>
        <w:t>Les moyens de protection du bâtiment ;</w:t>
      </w:r>
    </w:p>
    <w:p w14:paraId="32C22B4A" w14:textId="77777777" w:rsidR="00BB7667" w:rsidRDefault="00A27614">
      <w:pPr>
        <w:pStyle w:val="Author-eListParagraph"/>
        <w:numPr>
          <w:ilvl w:val="0"/>
          <w:numId w:val="741"/>
        </w:numPr>
      </w:pPr>
      <w:r>
        <w:t>L’entretien des moyens cités ci-avant et leur enlèvement complet en fin de chantier ;</w:t>
      </w:r>
    </w:p>
    <w:p w14:paraId="5E03781E" w14:textId="77777777" w:rsidR="00BB7667" w:rsidRDefault="00A27614">
      <w:pPr>
        <w:pStyle w:val="Author-eListParagraph"/>
        <w:numPr>
          <w:ilvl w:val="0"/>
          <w:numId w:val="741"/>
        </w:numPr>
      </w:pPr>
      <w:r>
        <w:t>La coordination avec les différents intervenants ;</w:t>
      </w:r>
    </w:p>
    <w:p w14:paraId="4624069E" w14:textId="77777777" w:rsidR="00BB7667" w:rsidRDefault="00A27614">
      <w:pPr>
        <w:pStyle w:val="Author-eListParagraph"/>
        <w:numPr>
          <w:ilvl w:val="0"/>
          <w:numId w:val="741"/>
        </w:numPr>
      </w:pPr>
      <w:r>
        <w:t>Les mesures de température et d’humidité de l’air et leur vérification ;</w:t>
      </w:r>
    </w:p>
    <w:p w14:paraId="6F1EAE91" w14:textId="77777777" w:rsidR="00BB7667" w:rsidRDefault="00A27614">
      <w:pPr>
        <w:pStyle w:val="Author-eListParagraph"/>
        <w:numPr>
          <w:ilvl w:val="0"/>
          <w:numId w:val="741"/>
        </w:numPr>
      </w:pPr>
      <w:r>
        <w:t>La préparation des surfaces selon les indications ci-après ;</w:t>
      </w:r>
    </w:p>
    <w:p w14:paraId="071BE259" w14:textId="77777777" w:rsidR="00BB7667" w:rsidRDefault="00A27614">
      <w:pPr>
        <w:pStyle w:val="Author-eListParagraph"/>
        <w:numPr>
          <w:ilvl w:val="0"/>
          <w:numId w:val="741"/>
        </w:numPr>
      </w:pPr>
      <w:r>
        <w:t>La fourniture et la mise en œuvre des revêtements et accessoires ;</w:t>
      </w:r>
    </w:p>
    <w:p w14:paraId="53C71293" w14:textId="77777777" w:rsidR="00BB7667" w:rsidRDefault="00A27614">
      <w:pPr>
        <w:pStyle w:val="Author-eListParagraph"/>
        <w:numPr>
          <w:ilvl w:val="0"/>
          <w:numId w:val="741"/>
        </w:numPr>
      </w:pPr>
      <w:r>
        <w:t>L’intégration des éléments techniques (luminaires, bouches de ventilation, …) ;</w:t>
      </w:r>
    </w:p>
    <w:p w14:paraId="17206B9E" w14:textId="77777777" w:rsidR="00BB7667" w:rsidRDefault="00A27614">
      <w:pPr>
        <w:pStyle w:val="Author-eListParagraph"/>
        <w:numPr>
          <w:ilvl w:val="0"/>
          <w:numId w:val="741"/>
        </w:numPr>
      </w:pPr>
      <w:r>
        <w:t>La collecte, le tri et l’évacuation des déchets ;</w:t>
      </w:r>
    </w:p>
    <w:p w14:paraId="51CD5A8C" w14:textId="77777777" w:rsidR="00BB7667" w:rsidRDefault="00A27614">
      <w:pPr>
        <w:pStyle w:val="Author-eListParagraph"/>
        <w:numPr>
          <w:ilvl w:val="0"/>
          <w:numId w:val="741"/>
        </w:numPr>
      </w:pPr>
      <w:r>
        <w:t>Le nettoyage en fin de chantier.</w:t>
      </w:r>
    </w:p>
    <w:p w14:paraId="4E179802" w14:textId="77777777" w:rsidR="00BB7667" w:rsidRDefault="00A27614">
      <w:pPr>
        <w:jc w:val="both"/>
      </w:pPr>
      <w:r>
        <w:t xml:space="preserve">La fourniture et pose d’un isolant (y compris un molleton) dans le plenum est compris au </w:t>
      </w:r>
      <w:hyperlink w:anchor="73" w:history="1">
        <w:r>
          <w:t>52.4 Isolation</w:t>
        </w:r>
      </w:hyperlink>
      <w:r>
        <w:t xml:space="preserve"> et suivants.</w:t>
      </w:r>
    </w:p>
    <w:p w14:paraId="7A2F54D2" w14:textId="77777777" w:rsidR="00BB7667" w:rsidRDefault="00A27614">
      <w:pPr>
        <w:jc w:val="both"/>
      </w:pPr>
      <w:r>
        <w:t xml:space="preserve">Si une préparation particulière des supports est nécessaire, elle est notamment décrite au </w:t>
      </w:r>
      <w:hyperlink w:anchor="1275" w:history="1">
        <w:r>
          <w:t>54.1 Revêtements de plafonds enduits</w:t>
        </w:r>
      </w:hyperlink>
      <w:r>
        <w:t xml:space="preserve"> et suivants.</w:t>
      </w:r>
    </w:p>
    <w:p w14:paraId="04D6032A" w14:textId="77777777" w:rsidR="00BB7667" w:rsidRDefault="00A27614">
      <w:pPr>
        <w:jc w:val="both"/>
      </w:pPr>
      <w:r>
        <w:t>Livraison, stockage, manutention, fournitures, mise en œuvre sont toujours conformes à la documentation technique qui accompagne le produit.</w:t>
      </w:r>
    </w:p>
    <w:p w14:paraId="214413F0" w14:textId="77777777" w:rsidR="00BB7667" w:rsidRDefault="00A27614">
      <w:pPr>
        <w:jc w:val="both"/>
      </w:pPr>
      <w:r>
        <w:t xml:space="preserve">L’entrepreneur traite et évacue, en dehors du chantier, les déchets issus des travaux conformément au </w:t>
      </w:r>
      <w:hyperlink r:id="rId364" w:history="1" w:docLocation="116">
        <w:r>
          <w:t>07 Déchets, matériaux et éléments réemployables</w:t>
        </w:r>
      </w:hyperlink>
      <w:r>
        <w:t xml:space="preserve"> et suivants.</w:t>
      </w:r>
    </w:p>
    <w:p w14:paraId="4BBDA212" w14:textId="77777777" w:rsidR="00BB7667" w:rsidRDefault="00A27614">
      <w:pPr>
        <w:pStyle w:val="pheading"/>
      </w:pPr>
      <w:r>
        <w:t>MATÉRIAUX</w:t>
      </w:r>
    </w:p>
    <w:p w14:paraId="44FF7C1B" w14:textId="77777777" w:rsidR="00BB7667" w:rsidRDefault="00A27614">
      <w:pPr>
        <w:jc w:val="both"/>
      </w:pPr>
      <w:r>
        <w:t>Les différents éléments (profils, accessoires, revêtements, …) font partie d’un ensemble. Ils sont parfaitement compatibles et sont fournis par le même fabricant.</w:t>
      </w:r>
    </w:p>
    <w:p w14:paraId="18490369" w14:textId="77777777" w:rsidR="00BB7667" w:rsidRDefault="00A27614">
      <w:pPr>
        <w:jc w:val="both"/>
      </w:pPr>
      <w:r>
        <w:rPr>
          <w:b/>
        </w:rPr>
        <w:t>Finitions :</w:t>
      </w:r>
    </w:p>
    <w:p w14:paraId="44148054" w14:textId="77777777" w:rsidR="00BB7667" w:rsidRDefault="00A27614">
      <w:pPr>
        <w:jc w:val="both"/>
      </w:pPr>
      <w:r>
        <w:rPr>
          <w:u w:val="single"/>
        </w:rPr>
        <w:t>Couleurs et décors - Echantillons</w:t>
      </w:r>
    </w:p>
    <w:p w14:paraId="618BDE4C" w14:textId="77777777" w:rsidR="00BB7667" w:rsidRDefault="00A27614">
      <w:pPr>
        <w:jc w:val="both"/>
      </w:pPr>
      <w:r>
        <w:t>Sauf dispositions contraires, le revêtement est choisi par l’auteur de projet et/ou le maître de l'ouvrage sur présentation d’échantillons fournis préalablement par l’entrepreneur.</w:t>
      </w:r>
    </w:p>
    <w:p w14:paraId="4DDBE3E6" w14:textId="77777777" w:rsidR="00BB7667" w:rsidRDefault="00A27614">
      <w:pPr>
        <w:pStyle w:val="pheading"/>
      </w:pPr>
      <w:r>
        <w:t>EXÉCUTION / MISE EN ŒUVRE</w:t>
      </w:r>
    </w:p>
    <w:p w14:paraId="07C2C3AD" w14:textId="77777777" w:rsidR="00BB7667" w:rsidRDefault="00A27614">
      <w:pPr>
        <w:jc w:val="both"/>
      </w:pPr>
      <w:r>
        <w:rPr>
          <w:b/>
        </w:rPr>
        <w:t>Généralités :</w:t>
      </w:r>
    </w:p>
    <w:p w14:paraId="55D98483" w14:textId="77777777" w:rsidR="00BB7667" w:rsidRDefault="00A27614">
      <w:pPr>
        <w:jc w:val="both"/>
      </w:pPr>
      <w:r>
        <w:t>L’entrepreneur coordonne ces travaux avec les différents intervenants.</w:t>
      </w:r>
    </w:p>
    <w:p w14:paraId="14BD6611" w14:textId="77777777" w:rsidR="00BB7667" w:rsidRDefault="00A27614">
      <w:pPr>
        <w:jc w:val="both"/>
      </w:pPr>
      <w:r>
        <w:t xml:space="preserve">La température requise pour la pose est ≥ à : </w:t>
      </w:r>
      <w:r>
        <w:rPr>
          <w:rStyle w:val="optioncarChar"/>
        </w:rPr>
        <w:t>12</w:t>
      </w:r>
      <w:r>
        <w:t xml:space="preserve"> (par défaut)</w:t>
      </w:r>
      <w:r>
        <w:rPr>
          <w:rStyle w:val="optioncarChar"/>
        </w:rPr>
        <w:t xml:space="preserve"> / ***</w:t>
      </w:r>
      <w:r>
        <w:t xml:space="preserve"> °C.</w:t>
      </w:r>
    </w:p>
    <w:p w14:paraId="410150CC" w14:textId="77777777" w:rsidR="00BB7667" w:rsidRDefault="00A27614">
      <w:pPr>
        <w:jc w:val="both"/>
      </w:pPr>
      <w:r>
        <w:t>Les conditions de pose (aération, humidité, poussière, …) correspondent strictement à la documentation technique qui accompagne le produit.</w:t>
      </w:r>
    </w:p>
    <w:p w14:paraId="6A858BE8" w14:textId="77777777" w:rsidR="00BB7667" w:rsidRDefault="00A27614">
      <w:pPr>
        <w:jc w:val="both"/>
      </w:pPr>
      <w:r>
        <w:t>La mise en œuvre est réalisée par des ouvriers qualifiés qui peuvent démontrer une expérience adaptée dans ce domaine.</w:t>
      </w:r>
    </w:p>
    <w:p w14:paraId="20552F68" w14:textId="77777777" w:rsidR="00BB7667" w:rsidRDefault="00A27614">
      <w:pPr>
        <w:jc w:val="both"/>
      </w:pPr>
      <w:r>
        <w:rPr>
          <w:b/>
        </w:rPr>
        <w:t>Etude préparatoire – Etat des surfaces :</w:t>
      </w:r>
    </w:p>
    <w:p w14:paraId="7F086060" w14:textId="77777777" w:rsidR="00BB7667" w:rsidRDefault="00A27614">
      <w:pPr>
        <w:jc w:val="both"/>
      </w:pPr>
      <w:r>
        <w:t>Avant le début des travaux, l’entrepreneur vérifie minutieusement les différentes caractéristiques : planéité, équerrage, état général, …</w:t>
      </w:r>
    </w:p>
    <w:p w14:paraId="7F663A88" w14:textId="77777777" w:rsidR="00BB7667" w:rsidRDefault="00A27614">
      <w:pPr>
        <w:jc w:val="both"/>
      </w:pPr>
      <w:r>
        <w:t>Si les conditions de mise en œuvre ne répondent aux règles de l’art, l’entrepreneur fait rapport à la direction des travaux. Les mesures appropriées sont définies en accord avec les différents intervenants.</w:t>
      </w:r>
    </w:p>
    <w:p w14:paraId="0FE076C2" w14:textId="77777777" w:rsidR="00BB7667" w:rsidRDefault="00A27614">
      <w:pPr>
        <w:jc w:val="both"/>
      </w:pPr>
      <w:r>
        <w:rPr>
          <w:b/>
        </w:rPr>
        <w:t>Mise en œuvre :</w:t>
      </w:r>
    </w:p>
    <w:p w14:paraId="3138B3FD" w14:textId="77777777" w:rsidR="00BB7667" w:rsidRDefault="00A27614">
      <w:pPr>
        <w:jc w:val="both"/>
      </w:pPr>
      <w:r>
        <w:rPr>
          <w:u w:val="single"/>
        </w:rPr>
        <w:t>Stockages des revêtements :</w:t>
      </w:r>
    </w:p>
    <w:p w14:paraId="675DBDA2" w14:textId="77777777" w:rsidR="00BB7667" w:rsidRDefault="00A27614">
      <w:pPr>
        <w:jc w:val="both"/>
      </w:pPr>
      <w:r>
        <w:t>Les revêtements sont entreposés sur les lieux de pose au minimum 48 heures avant la mise en œuvre afin d’atteindre un équilibre hygrothermique suivant les conditions locales d’ambiance.</w:t>
      </w:r>
    </w:p>
    <w:p w14:paraId="1240F00F" w14:textId="77777777" w:rsidR="00BB7667" w:rsidRDefault="00A27614">
      <w:pPr>
        <w:jc w:val="both"/>
      </w:pPr>
      <w:r>
        <w:rPr>
          <w:u w:val="single"/>
        </w:rPr>
        <w:t>Préparation des surfaces :</w:t>
      </w:r>
    </w:p>
    <w:p w14:paraId="60461AC2" w14:textId="77777777" w:rsidR="00BB7667" w:rsidRDefault="00A27614">
      <w:pPr>
        <w:jc w:val="both"/>
      </w:pPr>
      <w:r>
        <w:t>L’entrepreneur réalise notamment les étapes suivantes :</w:t>
      </w:r>
    </w:p>
    <w:p w14:paraId="7C7D5DDD" w14:textId="77777777" w:rsidR="00BB7667" w:rsidRDefault="00A27614">
      <w:pPr>
        <w:jc w:val="both"/>
      </w:pPr>
      <w:r>
        <w:t>Obturation de toutes les fissures ou ouvertures (gaines électriques, percements, …) susceptibles d’entretenir un mouvement d’air derrière le revêtement à poser.</w:t>
      </w:r>
    </w:p>
    <w:p w14:paraId="7086DBDF" w14:textId="77777777" w:rsidR="00BB7667" w:rsidRDefault="00A27614">
      <w:pPr>
        <w:jc w:val="both"/>
      </w:pPr>
      <w:r>
        <w:t>L’étanchéité à l’air du plenum répond à la documentation technique qui accompagne le produit.</w:t>
      </w:r>
    </w:p>
    <w:p w14:paraId="00ADEC22" w14:textId="77777777" w:rsidR="00BB7667" w:rsidRDefault="00A27614">
      <w:pPr>
        <w:jc w:val="both"/>
      </w:pPr>
      <w:r>
        <w:t>En fonction du revêtement à poser (ex. : revêtement présentant une certaine transparence ; lorsqu’il n’est pas fait usage d’un isolant / molleton ; …), la teinte du subjectile est uniformisée, de préférence dans la tonalité principale du revêtement à poser et de manière à éviter des nuançages pour des revêtements présentant une certaine transparence.</w:t>
      </w:r>
    </w:p>
    <w:p w14:paraId="2B487A0B" w14:textId="77777777" w:rsidR="00BB7667" w:rsidRDefault="00A27614">
      <w:pPr>
        <w:jc w:val="both"/>
      </w:pPr>
      <w:r>
        <w:rPr>
          <w:u w:val="single"/>
        </w:rPr>
        <w:t>Reconnaissance / Découpe / Assemblage du revêtement :</w:t>
      </w:r>
    </w:p>
    <w:p w14:paraId="167EB97D" w14:textId="77777777" w:rsidR="00BB7667" w:rsidRDefault="00A27614">
      <w:pPr>
        <w:jc w:val="both"/>
      </w:pPr>
      <w:r>
        <w:t>Avant la pose du revêtement, l’entrepreneur repère les éventuels défauts et les élimine.</w:t>
      </w:r>
    </w:p>
    <w:p w14:paraId="169EA5F3" w14:textId="77777777" w:rsidR="00BB7667" w:rsidRDefault="00A27614">
      <w:pPr>
        <w:jc w:val="both"/>
      </w:pPr>
      <w:r>
        <w:t>Le revêtement est découpé suivant un fil de trame avec un excédent de 10 à 15 cm par rapport à la surface à couvrir.</w:t>
      </w:r>
    </w:p>
    <w:p w14:paraId="5F511994" w14:textId="77777777" w:rsidR="00BB7667" w:rsidRDefault="00A27614">
      <w:pPr>
        <w:jc w:val="both"/>
      </w:pPr>
      <w:r>
        <w:t>En fonction de leurs dimensions, les divers lés sont alors assemblés de façon droite, en veillant, d’une part, à ce qu’aucune couture ne soit positionnée à moins de 10 cm d’un angle et, d’autre part, à respecter la continuité du motif décoratif s’il existe.</w:t>
      </w:r>
    </w:p>
    <w:p w14:paraId="454F3119" w14:textId="77777777" w:rsidR="00BB7667" w:rsidRDefault="00A27614">
      <w:pPr>
        <w:jc w:val="both"/>
      </w:pPr>
      <w:r>
        <w:t>Avant le début des travaux, l’entrepreneur soumet une proposition de raccord entre les lés à la direction des travaux.</w:t>
      </w:r>
    </w:p>
    <w:p w14:paraId="0A1B64A7" w14:textId="77777777" w:rsidR="00BB7667" w:rsidRDefault="00A27614">
      <w:pPr>
        <w:jc w:val="both"/>
      </w:pPr>
      <w:r>
        <w:rPr>
          <w:u w:val="single"/>
        </w:rPr>
        <w:t>Intégration des éléments techniques :</w:t>
      </w:r>
    </w:p>
    <w:p w14:paraId="57F1029B" w14:textId="77777777" w:rsidR="00BB7667" w:rsidRDefault="00A27614">
      <w:pPr>
        <w:jc w:val="both"/>
      </w:pPr>
      <w:r>
        <w:t>Avant le début des travaux, l’entrepreneur vérifie les différents éléments à intégrer (luminaires, bouches de ventilation, accessoires, trappe d’accès, …)</w:t>
      </w:r>
    </w:p>
    <w:p w14:paraId="53FDC707" w14:textId="77777777" w:rsidR="00BB7667" w:rsidRDefault="00A27614">
      <w:pPr>
        <w:jc w:val="both"/>
      </w:pPr>
      <w:r>
        <w:t>Si ces éléments ne sont pas compatibles avec les plafonds tendus (au niveau encombrement, température, étanchéité, …), l’entrepreneur fait rapport à la direction des travaux. Les mesures nécessaires à la mise en œuvre des plafonds tendus sont définies en accord avec les différents intervenants.</w:t>
      </w:r>
    </w:p>
    <w:p w14:paraId="49C945C3" w14:textId="77777777" w:rsidR="00BB7667" w:rsidRDefault="00A27614">
      <w:pPr>
        <w:jc w:val="both"/>
      </w:pPr>
      <w:r>
        <w:t>En concertation avec les différents intervenants, la position de ces éléments est définie avec précision.</w:t>
      </w:r>
    </w:p>
    <w:p w14:paraId="49862B19" w14:textId="77777777" w:rsidR="00BB7667" w:rsidRDefault="00A27614">
      <w:pPr>
        <w:jc w:val="both"/>
      </w:pPr>
      <w:r>
        <w:t>L’entrepreneur installe les sous-constructions nécessaires et adaptées.</w:t>
      </w:r>
    </w:p>
    <w:p w14:paraId="3B302F15" w14:textId="77777777" w:rsidR="00BB7667" w:rsidRDefault="00A27614">
      <w:pPr>
        <w:jc w:val="both"/>
      </w:pPr>
      <w:r>
        <w:t xml:space="preserve"> L’ensemble est réalisé selon les documentations techniques qui accompagnent les différents produits.</w:t>
      </w:r>
    </w:p>
    <w:p w14:paraId="428AF9AB" w14:textId="77777777" w:rsidR="00BB7667" w:rsidRDefault="00A27614">
      <w:pPr>
        <w:pStyle w:val="Author-eSectionHeading5"/>
      </w:pPr>
      <w:bookmarkStart w:id="950" w:name="_Toc178838848"/>
      <w:r>
        <w:t>54.41.1 Plafonds tendus en matière synthétique CCTB 01.11</w:t>
      </w:r>
      <w:bookmarkEnd w:id="950"/>
    </w:p>
    <w:p w14:paraId="6898E212" w14:textId="77777777" w:rsidR="00BB7667" w:rsidRDefault="00A27614">
      <w:pPr>
        <w:pStyle w:val="Author-eSectionHeading6"/>
      </w:pPr>
      <w:bookmarkStart w:id="951" w:name="_Toc178838849"/>
      <w:r>
        <w:t>54.41.1a Plafonds tendus en matière synthétique CCTB 01.12</w:t>
      </w:r>
      <w:bookmarkEnd w:id="951"/>
    </w:p>
    <w:p w14:paraId="4C25BB48" w14:textId="77777777" w:rsidR="00BB7667" w:rsidRDefault="00A27614">
      <w:pPr>
        <w:pStyle w:val="pheading"/>
      </w:pPr>
      <w:r>
        <w:t>DESCRIPTION</w:t>
      </w:r>
    </w:p>
    <w:p w14:paraId="5E8EA4D4" w14:textId="77777777" w:rsidR="00BB7667" w:rsidRDefault="00A27614">
      <w:pPr>
        <w:pStyle w:val="pheading"/>
      </w:pPr>
      <w:r>
        <w:t>- Définition / Comprend</w:t>
      </w:r>
    </w:p>
    <w:p w14:paraId="21563388" w14:textId="77777777" w:rsidR="00BB7667" w:rsidRDefault="00A27614">
      <w:pPr>
        <w:jc w:val="both"/>
      </w:pPr>
      <w:r>
        <w:t>Il s'agit de la fourniture et de la pose de plafonds intérieurs tendus, constitués de matière synthétique.</w:t>
      </w:r>
    </w:p>
    <w:p w14:paraId="0303AC12" w14:textId="77777777" w:rsidR="00BB7667" w:rsidRDefault="00A27614">
      <w:pPr>
        <w:pStyle w:val="pheading"/>
      </w:pPr>
      <w:r>
        <w:t>MATÉRIAUX</w:t>
      </w:r>
    </w:p>
    <w:p w14:paraId="3EECE2D7" w14:textId="77777777" w:rsidR="00BB7667" w:rsidRDefault="00A27614">
      <w:pPr>
        <w:pStyle w:val="pheading"/>
      </w:pPr>
      <w:r>
        <w:t>- Caractéristiques générales</w:t>
      </w:r>
    </w:p>
    <w:p w14:paraId="20C723B5" w14:textId="77777777" w:rsidR="00BB7667" w:rsidRDefault="00A27614">
      <w:r>
        <w:rPr>
          <w:b/>
        </w:rPr>
        <w:t>Toile :</w:t>
      </w:r>
      <w:r>
        <w:br/>
        <w:t xml:space="preserve">Matériau : </w:t>
      </w:r>
      <w:r>
        <w:rPr>
          <w:rStyle w:val="optioncarChar"/>
        </w:rPr>
        <w:t xml:space="preserve">Polyester </w:t>
      </w:r>
      <w:r>
        <w:t>(par défaut)</w:t>
      </w:r>
      <w:r>
        <w:rPr>
          <w:rStyle w:val="optioncarChar"/>
        </w:rPr>
        <w:t xml:space="preserve"> / PVC / ***</w:t>
      </w:r>
    </w:p>
    <w:p w14:paraId="12B199D1" w14:textId="77777777" w:rsidR="00BB7667" w:rsidRDefault="00A27614">
      <w:r>
        <w:rPr>
          <w:b/>
        </w:rPr>
        <w:t>(soit par défaut)</w:t>
      </w:r>
      <w:r>
        <w:br/>
      </w:r>
      <w:r>
        <w:rPr>
          <w:rStyle w:val="soitChar"/>
          <w:u w:val="single"/>
        </w:rPr>
        <w:t>Polyester :</w:t>
      </w:r>
      <w:r>
        <w:br/>
      </w:r>
      <w:r>
        <w:rPr>
          <w:rStyle w:val="soitChar"/>
        </w:rPr>
        <w:t>La toile est constituée de fibres polyester tissées.</w:t>
      </w:r>
      <w:r>
        <w:br/>
      </w:r>
      <w:r>
        <w:rPr>
          <w:rStyle w:val="soitChar"/>
        </w:rPr>
        <w:t xml:space="preserve">Avec couche protectrice en polyuréthane : </w:t>
      </w:r>
      <w:r>
        <w:rPr>
          <w:rStyle w:val="optioncarChar"/>
        </w:rPr>
        <w:t xml:space="preserve">oui </w:t>
      </w:r>
      <w:r>
        <w:t>(par défaut)</w:t>
      </w:r>
      <w:r>
        <w:rPr>
          <w:rStyle w:val="optioncarChar"/>
        </w:rPr>
        <w:t xml:space="preserve"> / non</w:t>
      </w:r>
      <w:r>
        <w:br/>
      </w:r>
      <w:r>
        <w:rPr>
          <w:rStyle w:val="soitChar"/>
        </w:rPr>
        <w:t xml:space="preserve">Classe de réaction au feu : </w:t>
      </w:r>
      <w:r>
        <w:rPr>
          <w:rStyle w:val="optioncarChar"/>
        </w:rPr>
        <w:t xml:space="preserve">B-s1, d0 </w:t>
      </w:r>
      <w:r>
        <w:t xml:space="preserve">(par défaut) </w:t>
      </w:r>
      <w:r>
        <w:rPr>
          <w:rStyle w:val="optioncarChar"/>
        </w:rPr>
        <w:t>/ B-s2, d0 / B-s3, d0 / ***</w:t>
      </w:r>
      <w:r>
        <w:br/>
      </w:r>
      <w:r>
        <w:rPr>
          <w:rStyle w:val="soitChar"/>
        </w:rPr>
        <w:t xml:space="preserve">Masse surfacique +/- : </w:t>
      </w:r>
      <w:r>
        <w:rPr>
          <w:rStyle w:val="optioncarChar"/>
        </w:rPr>
        <w:t xml:space="preserve">50 / 130 / 150 / 180 / 200 / 250 </w:t>
      </w:r>
      <w:r>
        <w:t xml:space="preserve">(par défaut) </w:t>
      </w:r>
      <w:r>
        <w:rPr>
          <w:rStyle w:val="optioncarChar"/>
        </w:rPr>
        <w:t>/ ***</w:t>
      </w:r>
      <w:r>
        <w:rPr>
          <w:rStyle w:val="soitChar"/>
        </w:rPr>
        <w:t>g/m²</w:t>
      </w:r>
      <w:r>
        <w:br/>
      </w:r>
      <w:r>
        <w:rPr>
          <w:rStyle w:val="soitChar"/>
        </w:rPr>
        <w:t xml:space="preserve">Epaisseur +/- : </w:t>
      </w:r>
      <w:r>
        <w:rPr>
          <w:rStyle w:val="optioncarChar"/>
        </w:rPr>
        <w:t>0,15 / 0,35</w:t>
      </w:r>
      <w:r>
        <w:t xml:space="preserve"> (par défaut) </w:t>
      </w:r>
      <w:r>
        <w:rPr>
          <w:rStyle w:val="optioncarChar"/>
        </w:rPr>
        <w:t>/ 0,40 / 0,5 / ***</w:t>
      </w:r>
      <w:r>
        <w:rPr>
          <w:rStyle w:val="soitChar"/>
        </w:rPr>
        <w:t xml:space="preserve"> mm</w:t>
      </w:r>
      <w:r>
        <w:br/>
      </w:r>
      <w:r>
        <w:rPr>
          <w:rStyle w:val="soitChar"/>
        </w:rPr>
        <w:t xml:space="preserve">Translucide +/- : </w:t>
      </w:r>
      <w:r>
        <w:rPr>
          <w:rStyle w:val="optioncarChar"/>
        </w:rPr>
        <w:t xml:space="preserve">0 </w:t>
      </w:r>
      <w:r>
        <w:t>(par défaut)</w:t>
      </w:r>
      <w:r>
        <w:rPr>
          <w:rStyle w:val="optioncarChar"/>
        </w:rPr>
        <w:t xml:space="preserve"> / 15 / 35 / 70 / ***</w:t>
      </w:r>
      <w:r>
        <w:rPr>
          <w:rStyle w:val="soitChar"/>
        </w:rPr>
        <w:t xml:space="preserve"> %</w:t>
      </w:r>
      <w:r>
        <w:br/>
      </w:r>
      <w:r>
        <w:rPr>
          <w:rStyle w:val="soitChar"/>
        </w:rPr>
        <w:t xml:space="preserve">Toxicité (COV) : </w:t>
      </w:r>
      <w:r>
        <w:rPr>
          <w:rStyle w:val="optioncarChar"/>
        </w:rPr>
        <w:t xml:space="preserve">A+ </w:t>
      </w:r>
      <w:r>
        <w:t xml:space="preserve">(par défaut) </w:t>
      </w:r>
      <w:r>
        <w:rPr>
          <w:rStyle w:val="optioncarChar"/>
        </w:rPr>
        <w:t>/ ***</w:t>
      </w:r>
      <w:r>
        <w:br/>
      </w:r>
      <w:r>
        <w:rPr>
          <w:b/>
        </w:rPr>
        <w:t>(soit)</w:t>
      </w:r>
      <w:r>
        <w:br/>
      </w:r>
      <w:r>
        <w:rPr>
          <w:rStyle w:val="soitChar"/>
          <w:u w:val="single"/>
        </w:rPr>
        <w:t>PVC :</w:t>
      </w:r>
      <w:r>
        <w:br/>
      </w:r>
      <w:r>
        <w:rPr>
          <w:rStyle w:val="soitChar"/>
        </w:rPr>
        <w:t>La toile est constituée de PVC (polychlorure de vinyle).</w:t>
      </w:r>
      <w:r>
        <w:br/>
      </w:r>
      <w:r>
        <w:rPr>
          <w:rStyle w:val="soitChar"/>
        </w:rPr>
        <w:t xml:space="preserve">Classe de réaction au feu : </w:t>
      </w:r>
      <w:r>
        <w:rPr>
          <w:rStyle w:val="optioncarChar"/>
        </w:rPr>
        <w:t>B-s1, d0</w:t>
      </w:r>
      <w:r>
        <w:t xml:space="preserve"> (par défaut)</w:t>
      </w:r>
      <w:r>
        <w:rPr>
          <w:rStyle w:val="optioncarChar"/>
        </w:rPr>
        <w:t xml:space="preserve"> / B-s2, d0 / B-s3, d0 / ***</w:t>
      </w:r>
      <w:r>
        <w:br/>
      </w:r>
      <w:r>
        <w:rPr>
          <w:rStyle w:val="soitChar"/>
        </w:rPr>
        <w:t xml:space="preserve">Masse surfacique +/- : </w:t>
      </w:r>
      <w:r>
        <w:rPr>
          <w:rStyle w:val="optioncarChar"/>
        </w:rPr>
        <w:t xml:space="preserve">450 </w:t>
      </w:r>
      <w:r>
        <w:t>(par défaut)</w:t>
      </w:r>
      <w:r>
        <w:rPr>
          <w:rStyle w:val="optioncarChar"/>
        </w:rPr>
        <w:t xml:space="preserve"> / ***</w:t>
      </w:r>
      <w:r>
        <w:rPr>
          <w:rStyle w:val="soitChar"/>
        </w:rPr>
        <w:t xml:space="preserve"> g/m²</w:t>
      </w:r>
      <w:r>
        <w:br/>
      </w:r>
      <w:r>
        <w:rPr>
          <w:rStyle w:val="soitChar"/>
        </w:rPr>
        <w:t xml:space="preserve">Epaisseur +/- : </w:t>
      </w:r>
      <w:r>
        <w:rPr>
          <w:rStyle w:val="optioncarChar"/>
        </w:rPr>
        <w:t xml:space="preserve">0,75 </w:t>
      </w:r>
      <w:r>
        <w:t>(par défaut)</w:t>
      </w:r>
      <w:r>
        <w:rPr>
          <w:rStyle w:val="optioncarChar"/>
        </w:rPr>
        <w:t xml:space="preserve"> / ***</w:t>
      </w:r>
      <w:r>
        <w:rPr>
          <w:rStyle w:val="soitChar"/>
        </w:rPr>
        <w:t xml:space="preserve"> mm</w:t>
      </w:r>
      <w:r>
        <w:br/>
      </w:r>
      <w:r>
        <w:rPr>
          <w:rStyle w:val="soitChar"/>
        </w:rPr>
        <w:t xml:space="preserve">Toxicité (COV) : </w:t>
      </w:r>
      <w:r>
        <w:rPr>
          <w:rStyle w:val="optioncarChar"/>
        </w:rPr>
        <w:t xml:space="preserve">A+ </w:t>
      </w:r>
      <w:r>
        <w:t xml:space="preserve">(par défaut) </w:t>
      </w:r>
      <w:r>
        <w:rPr>
          <w:rStyle w:val="optioncarChar"/>
        </w:rPr>
        <w:t>/ ***</w:t>
      </w:r>
    </w:p>
    <w:p w14:paraId="4266B035" w14:textId="77777777" w:rsidR="00BB7667" w:rsidRDefault="00A27614">
      <w:r>
        <w:rPr>
          <w:b/>
        </w:rPr>
        <w:t>Profils de support / Accessoires / Sous-constructions :</w:t>
      </w:r>
      <w:r>
        <w:br/>
        <w:t xml:space="preserve">Matériau : </w:t>
      </w:r>
      <w:r>
        <w:rPr>
          <w:rStyle w:val="optioncarChar"/>
        </w:rPr>
        <w:t xml:space="preserve">aluminium </w:t>
      </w:r>
      <w:r>
        <w:t>(par défaut)</w:t>
      </w:r>
      <w:r>
        <w:rPr>
          <w:rStyle w:val="optioncarChar"/>
        </w:rPr>
        <w:t xml:space="preserve"> / bois / matière plastique / ***</w:t>
      </w:r>
    </w:p>
    <w:p w14:paraId="7882AD74" w14:textId="77777777" w:rsidR="00BB7667" w:rsidRDefault="00A27614">
      <w:r>
        <w:t>L’entrepreneur détermine les profils de support, accessoires, sous-constructions, … à mettre en œuvre en fonction du travail à réaliser.</w:t>
      </w:r>
      <w:r>
        <w:br/>
        <w:t>Les caractéristiques (encombrement, matériau, couleur, étanchéité (air et lumière), …) de ces éléments n’entravent pas la mise en œuvre des plafonds tendus, en particulier pour les éléments non standard.</w:t>
      </w:r>
    </w:p>
    <w:p w14:paraId="484530ED" w14:textId="77777777" w:rsidR="00BB7667" w:rsidRDefault="00A27614">
      <w:pPr>
        <w:pStyle w:val="pheading"/>
      </w:pPr>
      <w:r>
        <w:t>- Finitions</w:t>
      </w:r>
    </w:p>
    <w:p w14:paraId="2172E29E" w14:textId="77777777" w:rsidR="00BB7667" w:rsidRDefault="00A27614">
      <w:pPr>
        <w:jc w:val="both"/>
      </w:pPr>
      <w:r>
        <w:rPr>
          <w:b/>
        </w:rPr>
        <w:t>Toile :</w:t>
      </w:r>
    </w:p>
    <w:p w14:paraId="4F6C9E2A" w14:textId="77777777" w:rsidR="00BB7667" w:rsidRDefault="00A27614">
      <w:pPr>
        <w:pStyle w:val="Author-eListParagraph"/>
        <w:numPr>
          <w:ilvl w:val="0"/>
          <w:numId w:val="743"/>
        </w:numPr>
      </w:pPr>
      <w:r>
        <w:t xml:space="preserve">Teinte : </w:t>
      </w:r>
      <w:r>
        <w:rPr>
          <w:rStyle w:val="optioncarChar"/>
        </w:rPr>
        <w:t>au choix dans le nuancier de base du fabricant</w:t>
      </w:r>
      <w:r>
        <w:t xml:space="preserve"> (par défaut) </w:t>
      </w:r>
      <w:r>
        <w:rPr>
          <w:rStyle w:val="optioncarChar"/>
        </w:rPr>
        <w:t>/ ***</w:t>
      </w:r>
    </w:p>
    <w:p w14:paraId="14FC9823" w14:textId="77777777" w:rsidR="00BB7667" w:rsidRDefault="00A27614">
      <w:pPr>
        <w:pStyle w:val="Author-eListParagraph"/>
        <w:numPr>
          <w:ilvl w:val="0"/>
          <w:numId w:val="743"/>
        </w:numPr>
      </w:pPr>
      <w:r>
        <w:t xml:space="preserve">Finition : </w:t>
      </w:r>
      <w:r>
        <w:rPr>
          <w:rStyle w:val="optioncarChar"/>
        </w:rPr>
        <w:t xml:space="preserve">mat </w:t>
      </w:r>
      <w:r>
        <w:t xml:space="preserve">(par défaut) </w:t>
      </w:r>
      <w:r>
        <w:rPr>
          <w:rStyle w:val="optioncarChar"/>
        </w:rPr>
        <w:t>/ satiné / laqué / métal / daim / translucide / ***</w:t>
      </w:r>
    </w:p>
    <w:p w14:paraId="39653940" w14:textId="77777777" w:rsidR="00BB7667" w:rsidRDefault="00A27614">
      <w:pPr>
        <w:jc w:val="both"/>
      </w:pPr>
      <w:r>
        <w:rPr>
          <w:b/>
        </w:rPr>
        <w:t>Profils de support / Accessoires / Sous-constructions :</w:t>
      </w:r>
    </w:p>
    <w:p w14:paraId="7B52317A" w14:textId="77777777" w:rsidR="00BB7667" w:rsidRDefault="00A27614">
      <w:pPr>
        <w:pStyle w:val="Author-eListParagraph"/>
        <w:numPr>
          <w:ilvl w:val="0"/>
          <w:numId w:val="744"/>
        </w:numPr>
        <w:jc w:val="both"/>
      </w:pPr>
      <w:r>
        <w:t xml:space="preserve">Teinte : </w:t>
      </w:r>
      <w:r>
        <w:rPr>
          <w:rStyle w:val="optioncarChar"/>
        </w:rPr>
        <w:t xml:space="preserve">au choix dans le nuancier de base du fabricant </w:t>
      </w:r>
      <w:r>
        <w:t>(par défaut)</w:t>
      </w:r>
      <w:r>
        <w:rPr>
          <w:rStyle w:val="optioncarChar"/>
        </w:rPr>
        <w:t xml:space="preserve"> / ***</w:t>
      </w:r>
    </w:p>
    <w:p w14:paraId="1B40FE5F" w14:textId="77777777" w:rsidR="00BB7667" w:rsidRDefault="00A27614">
      <w:pPr>
        <w:pStyle w:val="Author-eListParagraph"/>
        <w:numPr>
          <w:ilvl w:val="0"/>
          <w:numId w:val="744"/>
        </w:numPr>
        <w:jc w:val="both"/>
      </w:pPr>
      <w:r>
        <w:t xml:space="preserve">Finition : </w:t>
      </w:r>
      <w:r>
        <w:rPr>
          <w:rStyle w:val="optioncarChar"/>
        </w:rPr>
        <w:t xml:space="preserve">au choix dans le nuancier de base du fabricant </w:t>
      </w:r>
      <w:r>
        <w:t xml:space="preserve">(par défaut) </w:t>
      </w:r>
      <w:r>
        <w:rPr>
          <w:rStyle w:val="optioncarChar"/>
        </w:rPr>
        <w:t>/ ***</w:t>
      </w:r>
    </w:p>
    <w:p w14:paraId="276B4F77" w14:textId="77777777" w:rsidR="00BB7667" w:rsidRDefault="00A27614">
      <w:pPr>
        <w:pStyle w:val="pheading"/>
      </w:pPr>
      <w:r>
        <w:t>EXÉCUTION / MISE EN ŒUVRE</w:t>
      </w:r>
    </w:p>
    <w:p w14:paraId="5AD4509C" w14:textId="77777777" w:rsidR="00BB7667" w:rsidRDefault="00A27614">
      <w:pPr>
        <w:pStyle w:val="pheading"/>
      </w:pPr>
      <w:r>
        <w:t>- Prescriptions générales</w:t>
      </w:r>
    </w:p>
    <w:p w14:paraId="1E255C59" w14:textId="77777777" w:rsidR="00BB7667" w:rsidRDefault="00A27614">
      <w:pPr>
        <w:jc w:val="both"/>
      </w:pPr>
      <w:r>
        <w:rPr>
          <w:b/>
        </w:rPr>
        <w:t>Pose tendue - Principes :</w:t>
      </w:r>
    </w:p>
    <w:p w14:paraId="1A54767C" w14:textId="77777777" w:rsidR="00BB7667" w:rsidRDefault="00A27614">
      <w:pPr>
        <w:jc w:val="both"/>
      </w:pPr>
      <w:r>
        <w:t xml:space="preserve">Selon la documentation technique qui accompagne le produit, la toile est tendue : </w:t>
      </w:r>
      <w:r>
        <w:rPr>
          <w:rStyle w:val="optioncarChar"/>
        </w:rPr>
        <w:t>à froid</w:t>
      </w:r>
      <w:r>
        <w:t xml:space="preserve"> (par défaut)</w:t>
      </w:r>
      <w:r>
        <w:rPr>
          <w:rStyle w:val="optioncarChar"/>
        </w:rPr>
        <w:t xml:space="preserve"> / sous l’effet de la chaleur.</w:t>
      </w:r>
    </w:p>
    <w:p w14:paraId="355236B5" w14:textId="77777777" w:rsidR="00BB7667" w:rsidRDefault="00A27614">
      <w:pPr>
        <w:jc w:val="both"/>
      </w:pPr>
      <w:r>
        <w:rPr>
          <w:b/>
        </w:rPr>
        <w:t>(soit par défaut)</w:t>
      </w:r>
    </w:p>
    <w:p w14:paraId="2E09986B" w14:textId="77777777" w:rsidR="00BB7667" w:rsidRDefault="00A27614">
      <w:pPr>
        <w:jc w:val="both"/>
      </w:pPr>
      <w:r>
        <w:rPr>
          <w:rStyle w:val="soitChar"/>
          <w:u w:val="single"/>
        </w:rPr>
        <w:t>A froid :</w:t>
      </w:r>
    </w:p>
    <w:p w14:paraId="41291278" w14:textId="77777777" w:rsidR="00BB7667" w:rsidRDefault="00A27614">
      <w:pPr>
        <w:jc w:val="both"/>
      </w:pPr>
      <w:r>
        <w:rPr>
          <w:rStyle w:val="soitChar"/>
        </w:rPr>
        <w:t>Le travail est réalisé à température ambiante.</w:t>
      </w:r>
    </w:p>
    <w:p w14:paraId="5FB65803" w14:textId="77777777" w:rsidR="00BB7667" w:rsidRDefault="00A27614">
      <w:pPr>
        <w:jc w:val="both"/>
      </w:pPr>
      <w:r>
        <w:rPr>
          <w:rStyle w:val="soitChar"/>
        </w:rPr>
        <w:t>L’entrepreneur procède à une prétension manuelle du revêtement. Il bloque ensuite le revêtement dans cette position avant de pratiquer la fixation finale.</w:t>
      </w:r>
    </w:p>
    <w:p w14:paraId="715B63CC" w14:textId="77777777" w:rsidR="00BB7667" w:rsidRDefault="00A27614">
      <w:pPr>
        <w:jc w:val="both"/>
      </w:pPr>
      <w:r>
        <w:rPr>
          <w:b/>
        </w:rPr>
        <w:t>(soit)</w:t>
      </w:r>
    </w:p>
    <w:p w14:paraId="5A107AD9" w14:textId="77777777" w:rsidR="00BB7667" w:rsidRDefault="00A27614">
      <w:pPr>
        <w:jc w:val="both"/>
      </w:pPr>
      <w:r>
        <w:rPr>
          <w:rStyle w:val="soitChar"/>
          <w:u w:val="single"/>
        </w:rPr>
        <w:t>Sous l’effet de la chaleur :</w:t>
      </w:r>
    </w:p>
    <w:p w14:paraId="4545CCD8" w14:textId="77777777" w:rsidR="00BB7667" w:rsidRDefault="00A27614">
      <w:pPr>
        <w:jc w:val="both"/>
      </w:pPr>
      <w:r>
        <w:rPr>
          <w:rStyle w:val="soitChar"/>
        </w:rPr>
        <w:t>Pour obtenir la tension finale, une source de chaleur est régulièrement répartie dans la pièce. En se refroidissant, le résultat de l’effet thermique tend le revêtement thermo-rétractable. </w:t>
      </w:r>
    </w:p>
    <w:p w14:paraId="21D05788" w14:textId="77777777" w:rsidR="00BB7667" w:rsidRDefault="00A27614">
      <w:pPr>
        <w:jc w:val="both"/>
      </w:pPr>
      <w:r>
        <w:t>Au final, la pose conduit à une traction uniformément répartie sur toute la surface qui devient également rigoureusement plane.</w:t>
      </w:r>
    </w:p>
    <w:p w14:paraId="50BAC6CF" w14:textId="77777777" w:rsidR="00BB7667" w:rsidRDefault="00A27614">
      <w:pPr>
        <w:jc w:val="both"/>
      </w:pPr>
      <w:r>
        <w:rPr>
          <w:b/>
        </w:rPr>
        <w:t>Position du revêtement tendu :</w:t>
      </w:r>
    </w:p>
    <w:p w14:paraId="2869DB34" w14:textId="77777777" w:rsidR="00BB7667" w:rsidRDefault="00A27614">
      <w:pPr>
        <w:jc w:val="both"/>
      </w:pPr>
      <w:r>
        <w:t xml:space="preserve">Niveau de pose : </w:t>
      </w:r>
      <w:r>
        <w:rPr>
          <w:rStyle w:val="optioncarChar"/>
        </w:rPr>
        <w:t>selon indications aux plans</w:t>
      </w:r>
      <w:r>
        <w:t xml:space="preserve"> (par défaut) </w:t>
      </w:r>
      <w:r>
        <w:rPr>
          <w:rStyle w:val="optioncarChar"/>
        </w:rPr>
        <w:t>/ ***</w:t>
      </w:r>
    </w:p>
    <w:p w14:paraId="000B11DE" w14:textId="77777777" w:rsidR="00BB7667" w:rsidRDefault="00A27614">
      <w:pPr>
        <w:jc w:val="both"/>
      </w:pPr>
      <w:r>
        <w:t xml:space="preserve">Distance entre le revêtement et le support (hauteur du plenum) : </w:t>
      </w:r>
      <w:r>
        <w:rPr>
          <w:rStyle w:val="optioncarChar"/>
        </w:rPr>
        <w:t>selon indications aux plans</w:t>
      </w:r>
      <w:r>
        <w:t xml:space="preserve"> (par défaut)</w:t>
      </w:r>
      <w:r>
        <w:rPr>
          <w:rStyle w:val="optioncarChar"/>
        </w:rPr>
        <w:t xml:space="preserve"> / 10 / 20 / 30 / 40 / 50 / *** mm</w:t>
      </w:r>
    </w:p>
    <w:p w14:paraId="43B91910" w14:textId="77777777" w:rsidR="00BB7667" w:rsidRDefault="00A27614">
      <w:pPr>
        <w:jc w:val="both"/>
      </w:pPr>
      <w:r>
        <w:rPr>
          <w:b/>
        </w:rPr>
        <w:t>Fixation du revêtement tendu :</w:t>
      </w:r>
    </w:p>
    <w:p w14:paraId="2F03431F" w14:textId="77777777" w:rsidR="00BB7667" w:rsidRDefault="00A27614">
      <w:pPr>
        <w:jc w:val="both"/>
      </w:pPr>
      <w:r>
        <w:t>Le revêtement est fixé à l’aide de profils de support (lisses, languettes, …) adaptés à l’usage.</w:t>
      </w:r>
    </w:p>
    <w:p w14:paraId="2B32C83E" w14:textId="77777777" w:rsidR="00BB7667" w:rsidRDefault="00A27614">
      <w:pPr>
        <w:jc w:val="both"/>
      </w:pPr>
      <w:r>
        <w:t>Ces profils sont découpés à la longueur voulue et placés au pourtour de la surface à revêtir, ainsi qu’au pourtour des éventuelles ouvertures ou baies.</w:t>
      </w:r>
    </w:p>
    <w:p w14:paraId="5638AD0B" w14:textId="77777777" w:rsidR="00BB7667" w:rsidRDefault="00A27614">
      <w:pPr>
        <w:pStyle w:val="Author-eListParagraph"/>
        <w:numPr>
          <w:ilvl w:val="0"/>
          <w:numId w:val="745"/>
        </w:numPr>
        <w:jc w:val="both"/>
      </w:pPr>
      <w:r>
        <w:t xml:space="preserve">Lisse de fixation de type : </w:t>
      </w:r>
      <w:r>
        <w:rPr>
          <w:rStyle w:val="optioncarChar"/>
        </w:rPr>
        <w:t xml:space="preserve">invisible </w:t>
      </w:r>
      <w:r>
        <w:t xml:space="preserve">(par défaut) </w:t>
      </w:r>
      <w:r>
        <w:rPr>
          <w:rStyle w:val="optioncarChar"/>
        </w:rPr>
        <w:t>/visible / ***</w:t>
      </w:r>
    </w:p>
    <w:p w14:paraId="57535384" w14:textId="77777777" w:rsidR="00BB7667" w:rsidRDefault="00A27614">
      <w:pPr>
        <w:pStyle w:val="Author-eListParagraph"/>
        <w:numPr>
          <w:ilvl w:val="0"/>
          <w:numId w:val="745"/>
        </w:numPr>
        <w:jc w:val="both"/>
      </w:pPr>
      <w:r>
        <w:t xml:space="preserve">Fixation par : </w:t>
      </w:r>
      <w:r>
        <w:rPr>
          <w:rStyle w:val="optioncarChar"/>
        </w:rPr>
        <w:t xml:space="preserve">vissage </w:t>
      </w:r>
      <w:r>
        <w:t>(par défaut)</w:t>
      </w:r>
      <w:r>
        <w:rPr>
          <w:rStyle w:val="optioncarChar"/>
        </w:rPr>
        <w:t xml:space="preserve"> / collage / agrafage / ***</w:t>
      </w:r>
    </w:p>
    <w:p w14:paraId="32B7C499" w14:textId="77777777" w:rsidR="00BB7667" w:rsidRDefault="00A27614">
      <w:pPr>
        <w:pStyle w:val="pheading"/>
      </w:pPr>
      <w:r>
        <w:t>DOCUMENTS DE RÉFÉRENCE COMPLÉMENTAIRES</w:t>
      </w:r>
    </w:p>
    <w:p w14:paraId="4EFDECA9" w14:textId="77777777" w:rsidR="00BB7667" w:rsidRDefault="00A27614">
      <w:pPr>
        <w:pStyle w:val="pheading"/>
      </w:pPr>
      <w:r>
        <w:t>- Matériau</w:t>
      </w:r>
    </w:p>
    <w:p w14:paraId="7E6CE961" w14:textId="77777777" w:rsidR="00BB7667" w:rsidRDefault="00A27614">
      <w:r>
        <w:t>[AR 1994-07-07, Arrêté royal fixant les normes de base en matière de prévention contre l'incendie et l'explosion, auxquelles les bâtiments nouveaux doivent satisfaire]</w:t>
      </w:r>
    </w:p>
    <w:p w14:paraId="33423436" w14:textId="77777777" w:rsidR="00BB7667" w:rsidRDefault="00A27614">
      <w:r>
        <w:t>[NBN EN ISO 13934] Textiles - Propriétés des étoffes en traction</w:t>
      </w:r>
    </w:p>
    <w:p w14:paraId="0DD9CCC5" w14:textId="77777777" w:rsidR="00BB7667" w:rsidRDefault="00A27614">
      <w:pPr>
        <w:pStyle w:val="pheading"/>
      </w:pPr>
      <w:r>
        <w:t>MESURAGE</w:t>
      </w:r>
    </w:p>
    <w:p w14:paraId="77914A2D" w14:textId="77777777" w:rsidR="00BB7667" w:rsidRDefault="00A27614">
      <w:pPr>
        <w:pStyle w:val="pheading"/>
      </w:pPr>
      <w:r>
        <w:t>- unité de mesure:</w:t>
      </w:r>
    </w:p>
    <w:p w14:paraId="1BD78B6C" w14:textId="77777777" w:rsidR="00BB7667" w:rsidRDefault="00A27614">
      <w:pPr>
        <w:jc w:val="both"/>
      </w:pPr>
      <w:r>
        <w:rPr>
          <w:rStyle w:val="optioncarChar"/>
        </w:rPr>
        <w:t xml:space="preserve">m² </w:t>
      </w:r>
      <w:r>
        <w:t xml:space="preserve">(par défaut) </w:t>
      </w:r>
      <w:r>
        <w:rPr>
          <w:rStyle w:val="optioncarChar"/>
        </w:rPr>
        <w:t>/ m² ; pc / fft</w:t>
      </w:r>
    </w:p>
    <w:p w14:paraId="370C7771" w14:textId="77777777" w:rsidR="00BB7667" w:rsidRDefault="00A27614">
      <w:pPr>
        <w:jc w:val="both"/>
      </w:pPr>
      <w:r>
        <w:rPr>
          <w:b/>
        </w:rPr>
        <w:t>(soit par défaut)</w:t>
      </w:r>
    </w:p>
    <w:p w14:paraId="744EEF48" w14:textId="77777777" w:rsidR="00BB7667" w:rsidRDefault="00A27614">
      <w:pPr>
        <w:jc w:val="both"/>
      </w:pPr>
      <w:r>
        <w:rPr>
          <w:rStyle w:val="soitChar"/>
        </w:rPr>
        <w:t>1. m²</w:t>
      </w:r>
    </w:p>
    <w:p w14:paraId="133E9711" w14:textId="77777777" w:rsidR="00BB7667" w:rsidRDefault="00A27614">
      <w:pPr>
        <w:jc w:val="both"/>
      </w:pPr>
      <w:r>
        <w:rPr>
          <w:b/>
        </w:rPr>
        <w:t>(soit)</w:t>
      </w:r>
    </w:p>
    <w:p w14:paraId="63362F08" w14:textId="77777777" w:rsidR="00BB7667" w:rsidRDefault="00A27614">
      <w:pPr>
        <w:jc w:val="both"/>
      </w:pPr>
      <w:r>
        <w:rPr>
          <w:rStyle w:val="soitChar"/>
        </w:rPr>
        <w:t>2. m² pour le plafond tendu en général ; pc pour l’intégration des éléments techniques</w:t>
      </w:r>
    </w:p>
    <w:p w14:paraId="30B7272A" w14:textId="77777777" w:rsidR="00BB7667" w:rsidRDefault="00A27614">
      <w:pPr>
        <w:jc w:val="both"/>
      </w:pPr>
      <w:r>
        <w:rPr>
          <w:b/>
        </w:rPr>
        <w:t>(soit)</w:t>
      </w:r>
    </w:p>
    <w:p w14:paraId="7D664740" w14:textId="77777777" w:rsidR="00BB7667" w:rsidRDefault="00A27614">
      <w:pPr>
        <w:jc w:val="both"/>
      </w:pPr>
      <w:r>
        <w:rPr>
          <w:rStyle w:val="soitChar"/>
        </w:rPr>
        <w:t>3. fft</w:t>
      </w:r>
    </w:p>
    <w:p w14:paraId="57C87003" w14:textId="77777777" w:rsidR="00BB7667" w:rsidRDefault="00A27614">
      <w:pPr>
        <w:pStyle w:val="pheading"/>
      </w:pPr>
      <w:r>
        <w:t>- code de mesurage:</w:t>
      </w:r>
    </w:p>
    <w:p w14:paraId="3F7E1668" w14:textId="77777777" w:rsidR="00BB7667" w:rsidRDefault="00A27614">
      <w:pPr>
        <w:jc w:val="both"/>
      </w:pPr>
      <w:r>
        <w:rPr>
          <w:rStyle w:val="optioncarChar"/>
        </w:rPr>
        <w:t xml:space="preserve">Surface nette </w:t>
      </w:r>
      <w:r>
        <w:t xml:space="preserve">(par défaut) </w:t>
      </w:r>
      <w:r>
        <w:rPr>
          <w:rStyle w:val="optioncarChar"/>
        </w:rPr>
        <w:t>/ Surface nette / Compris</w:t>
      </w:r>
    </w:p>
    <w:p w14:paraId="632E5C29" w14:textId="77777777" w:rsidR="00BB7667" w:rsidRDefault="00A27614">
      <w:pPr>
        <w:jc w:val="both"/>
      </w:pPr>
      <w:r>
        <w:rPr>
          <w:b/>
        </w:rPr>
        <w:t>(soit par défaut)</w:t>
      </w:r>
    </w:p>
    <w:p w14:paraId="04927C92" w14:textId="77777777" w:rsidR="00BB7667" w:rsidRDefault="00A27614">
      <w:pPr>
        <w:jc w:val="both"/>
      </w:pPr>
      <w:r>
        <w:rPr>
          <w:rStyle w:val="soitChar"/>
        </w:rPr>
        <w:t xml:space="preserve">1. </w:t>
      </w:r>
      <w:r>
        <w:rPr>
          <w:rStyle w:val="soitChar"/>
          <w:u w:val="single"/>
        </w:rPr>
        <w:t>Surface nette :</w:t>
      </w:r>
    </w:p>
    <w:p w14:paraId="02C1A131" w14:textId="77777777" w:rsidR="00BB7667" w:rsidRDefault="00A27614">
      <w:pPr>
        <w:jc w:val="both"/>
      </w:pPr>
      <w:r>
        <w:rPr>
          <w:rStyle w:val="soitChar"/>
        </w:rPr>
        <w:t>En tenant compte de la plus grande longueur et largeur de la surface à recouvrir, y compris la profondeur des niches.</w:t>
      </w:r>
    </w:p>
    <w:p w14:paraId="59519876" w14:textId="77777777" w:rsidR="00BB7667" w:rsidRDefault="00A27614">
      <w:pPr>
        <w:jc w:val="both"/>
      </w:pPr>
      <w:r>
        <w:rPr>
          <w:rStyle w:val="soitChar"/>
        </w:rPr>
        <w:t>L’intégration des éléments techniques est comprise dans l’ensemble.</w:t>
      </w:r>
    </w:p>
    <w:p w14:paraId="2A52C189" w14:textId="77777777" w:rsidR="00BB7667" w:rsidRDefault="00A27614">
      <w:pPr>
        <w:jc w:val="both"/>
      </w:pPr>
      <w:r>
        <w:rPr>
          <w:b/>
        </w:rPr>
        <w:t>(soit)</w:t>
      </w:r>
    </w:p>
    <w:p w14:paraId="43D76702" w14:textId="77777777" w:rsidR="00BB7667" w:rsidRDefault="00A27614">
      <w:pPr>
        <w:jc w:val="both"/>
      </w:pPr>
      <w:r>
        <w:rPr>
          <w:rStyle w:val="soitChar"/>
        </w:rPr>
        <w:t xml:space="preserve">2. </w:t>
      </w:r>
      <w:r>
        <w:rPr>
          <w:rStyle w:val="soitChar"/>
          <w:u w:val="single"/>
        </w:rPr>
        <w:t>Surface nette et quantité nette :</w:t>
      </w:r>
    </w:p>
    <w:p w14:paraId="39978115" w14:textId="77777777" w:rsidR="00BB7667" w:rsidRDefault="00A27614">
      <w:pPr>
        <w:jc w:val="both"/>
      </w:pPr>
      <w:r>
        <w:rPr>
          <w:rStyle w:val="soitChar"/>
        </w:rPr>
        <w:t>En tenant compte de la plus grande longueur et largeur de la surface à recouvrir, y compris la profondeur des niches.</w:t>
      </w:r>
    </w:p>
    <w:p w14:paraId="043FD5CE" w14:textId="77777777" w:rsidR="00BB7667" w:rsidRDefault="00A27614">
      <w:pPr>
        <w:jc w:val="both"/>
      </w:pPr>
      <w:r>
        <w:rPr>
          <w:rStyle w:val="soitChar"/>
        </w:rPr>
        <w:t>Quantité nette : l’intégration des différents éléments techniques est comptée distinctement pour chaque élément.</w:t>
      </w:r>
    </w:p>
    <w:p w14:paraId="1FF9E4C7" w14:textId="77777777" w:rsidR="00BB7667" w:rsidRDefault="00A27614">
      <w:pPr>
        <w:jc w:val="both"/>
      </w:pPr>
      <w:r>
        <w:rPr>
          <w:b/>
        </w:rPr>
        <w:t>(soit)</w:t>
      </w:r>
    </w:p>
    <w:p w14:paraId="50CA6ED3" w14:textId="77777777" w:rsidR="00BB7667" w:rsidRDefault="00A27614">
      <w:pPr>
        <w:jc w:val="both"/>
      </w:pPr>
      <w:r>
        <w:rPr>
          <w:rStyle w:val="soitChar"/>
        </w:rPr>
        <w:t xml:space="preserve">3. </w:t>
      </w:r>
      <w:r>
        <w:rPr>
          <w:rStyle w:val="soitChar"/>
          <w:u w:val="single"/>
        </w:rPr>
        <w:t>Pour l’ensemble des prestations à réaliser :</w:t>
      </w:r>
    </w:p>
    <w:p w14:paraId="010A67E7" w14:textId="77777777" w:rsidR="00BB7667" w:rsidRDefault="00A27614">
      <w:pPr>
        <w:jc w:val="both"/>
      </w:pPr>
      <w:r>
        <w:rPr>
          <w:rStyle w:val="soitChar"/>
        </w:rPr>
        <w:t>Le prix unitaire comprend toutes les prestations nécessaires pour l’exécution de l’ensemble, y compris l’intégration des éléments techniques. </w:t>
      </w:r>
    </w:p>
    <w:p w14:paraId="0740B4D4" w14:textId="77777777" w:rsidR="00BB7667" w:rsidRDefault="00A27614">
      <w:pPr>
        <w:jc w:val="both"/>
      </w:pPr>
      <w:r>
        <w:t>Eventuellement scindé dans différents postes selon le type de revêtement.</w:t>
      </w:r>
    </w:p>
    <w:p w14:paraId="5865ED6D" w14:textId="77777777" w:rsidR="00BB7667" w:rsidRDefault="00A27614">
      <w:pPr>
        <w:pStyle w:val="pheading"/>
      </w:pPr>
      <w:r>
        <w:t>- nature du marché:</w:t>
      </w:r>
    </w:p>
    <w:p w14:paraId="59524DB8" w14:textId="77777777" w:rsidR="00BB7667" w:rsidRDefault="00A27614">
      <w:r>
        <w:rPr>
          <w:rStyle w:val="optioncarChar"/>
        </w:rPr>
        <w:t xml:space="preserve">QF </w:t>
      </w:r>
      <w:r>
        <w:t xml:space="preserve">(par défaut) </w:t>
      </w:r>
      <w:r>
        <w:rPr>
          <w:rStyle w:val="optioncarChar"/>
        </w:rPr>
        <w:t>/ QP / PG</w:t>
      </w:r>
    </w:p>
    <w:p w14:paraId="457C6934" w14:textId="77777777" w:rsidR="00BB7667" w:rsidRDefault="00A27614">
      <w:r>
        <w:rPr>
          <w:b/>
        </w:rPr>
        <w:t>(soit par défaut)</w:t>
      </w:r>
      <w:r>
        <w:br/>
      </w:r>
      <w:r>
        <w:rPr>
          <w:rStyle w:val="soitChar"/>
        </w:rPr>
        <w:t>1. QF</w:t>
      </w:r>
      <w:r>
        <w:br/>
      </w:r>
      <w:r>
        <w:rPr>
          <w:b/>
        </w:rPr>
        <w:t>(soit)</w:t>
      </w:r>
      <w:r>
        <w:br/>
      </w:r>
      <w:r>
        <w:rPr>
          <w:rStyle w:val="soitChar"/>
        </w:rPr>
        <w:t>2. QF pour le plafond tendu ; QP pour les éléments techniques</w:t>
      </w:r>
      <w:r>
        <w:br/>
      </w:r>
      <w:r>
        <w:rPr>
          <w:b/>
        </w:rPr>
        <w:t>(soit)</w:t>
      </w:r>
      <w:r>
        <w:br/>
      </w:r>
      <w:r>
        <w:rPr>
          <w:rStyle w:val="soitChar"/>
        </w:rPr>
        <w:t>3. PG</w:t>
      </w:r>
    </w:p>
    <w:p w14:paraId="50DCD62B" w14:textId="77777777" w:rsidR="00BB7667" w:rsidRDefault="00A27614">
      <w:pPr>
        <w:pStyle w:val="pheading"/>
      </w:pPr>
      <w:r>
        <w:t>AIDE</w:t>
      </w:r>
    </w:p>
    <w:p w14:paraId="43110723" w14:textId="77777777" w:rsidR="00BB7667" w:rsidRDefault="00A27614">
      <w:pPr>
        <w:jc w:val="both"/>
      </w:pPr>
      <w:r>
        <w:t>Avantages d’une toile Polyester : Résistance / Choix variés / …</w:t>
      </w:r>
    </w:p>
    <w:p w14:paraId="7F4BA98B" w14:textId="77777777" w:rsidR="00BB7667" w:rsidRDefault="00A27614">
      <w:pPr>
        <w:jc w:val="both"/>
      </w:pPr>
      <w:r>
        <w:t>Avantages d’une toile PVC : Convient généralement mieux aux pièces humides / Facilité de nettoyage / Peut être démonté / … </w:t>
      </w:r>
    </w:p>
    <w:p w14:paraId="14B445EA" w14:textId="77777777" w:rsidR="00BB7667" w:rsidRDefault="00A27614">
      <w:pPr>
        <w:jc w:val="both"/>
      </w:pPr>
      <w:r>
        <w:t>Une toile Polyester est généralement posée à température ambiante.</w:t>
      </w:r>
    </w:p>
    <w:p w14:paraId="62EAE4C4" w14:textId="77777777" w:rsidR="00BB7667" w:rsidRDefault="00A27614">
      <w:pPr>
        <w:jc w:val="both"/>
      </w:pPr>
      <w:r>
        <w:t>Une toile PVC est généralement posée à chaud.</w:t>
      </w:r>
    </w:p>
    <w:p w14:paraId="68572D56" w14:textId="77777777" w:rsidR="00BB7667" w:rsidRDefault="00A27614">
      <w:pPr>
        <w:pStyle w:val="Author-eSectionHeading5"/>
      </w:pPr>
      <w:bookmarkStart w:id="952" w:name="_Toc178838850"/>
      <w:r>
        <w:t>54.41.2 Plafonds tendus en textile CCTB 01.02</w:t>
      </w:r>
      <w:bookmarkEnd w:id="952"/>
    </w:p>
    <w:p w14:paraId="737318ED" w14:textId="77777777" w:rsidR="00BB7667" w:rsidRDefault="00A27614">
      <w:pPr>
        <w:pStyle w:val="Author-eSectionHeading6"/>
      </w:pPr>
      <w:bookmarkStart w:id="953" w:name="_Toc178838851"/>
      <w:r>
        <w:t>54.41.2a Plafonds tendus en textile CCTB 01.02</w:t>
      </w:r>
      <w:bookmarkEnd w:id="953"/>
    </w:p>
    <w:p w14:paraId="21903063" w14:textId="77777777" w:rsidR="00BB7667" w:rsidRDefault="00A27614">
      <w:pPr>
        <w:pStyle w:val="Author-eSectionHeading4"/>
      </w:pPr>
      <w:bookmarkStart w:id="954" w:name="_Toc178838852"/>
      <w:r>
        <w:t>54.42 Plafonds climatiques CCTB 01.02</w:t>
      </w:r>
      <w:bookmarkEnd w:id="954"/>
    </w:p>
    <w:p w14:paraId="339D1C35" w14:textId="77777777" w:rsidR="00BB7667" w:rsidRDefault="00A27614">
      <w:pPr>
        <w:pStyle w:val="Author-eSectionHeading5"/>
      </w:pPr>
      <w:bookmarkStart w:id="955" w:name="1475"/>
      <w:bookmarkStart w:id="956" w:name="_Toc178838853"/>
      <w:bookmarkEnd w:id="955"/>
      <w:r>
        <w:t>54.42.1 Plafonds climatiques CCTB 01.12</w:t>
      </w:r>
      <w:bookmarkEnd w:id="956"/>
    </w:p>
    <w:p w14:paraId="2D4FF9B8" w14:textId="77777777" w:rsidR="00BB7667" w:rsidRDefault="00A27614">
      <w:pPr>
        <w:pStyle w:val="pheading"/>
      </w:pPr>
      <w:bookmarkStart w:id="957" w:name="1287"/>
      <w:bookmarkEnd w:id="957"/>
      <w:r>
        <w:t>DESCRIPTION</w:t>
      </w:r>
    </w:p>
    <w:p w14:paraId="702BC0DD" w14:textId="77777777" w:rsidR="00BB7667" w:rsidRDefault="00A27614">
      <w:pPr>
        <w:pStyle w:val="pheading"/>
      </w:pPr>
      <w:r>
        <w:t>- Définition / Comprend</w:t>
      </w:r>
    </w:p>
    <w:p w14:paraId="5992C0E4" w14:textId="77777777" w:rsidR="00BB7667" w:rsidRDefault="00A27614">
      <w:pPr>
        <w:jc w:val="both"/>
      </w:pPr>
      <w:r>
        <w:t>Il s'agit de la fourniture et de la pose de plafonds suspendus intégrant un système climatique généralement destiné au rafraichissement des locaux. </w:t>
      </w:r>
    </w:p>
    <w:p w14:paraId="6DFEC62A" w14:textId="77777777" w:rsidR="00BB7667" w:rsidRDefault="00A27614">
      <w:pPr>
        <w:jc w:val="both"/>
      </w:pPr>
      <w:r>
        <w:t>Le travail comprend notamment : </w:t>
      </w:r>
    </w:p>
    <w:p w14:paraId="62052334" w14:textId="77777777" w:rsidR="00BB7667" w:rsidRDefault="00A27614">
      <w:pPr>
        <w:pStyle w:val="Author-eListParagraph"/>
        <w:numPr>
          <w:ilvl w:val="0"/>
          <w:numId w:val="746"/>
        </w:numPr>
      </w:pPr>
      <w:r>
        <w:t xml:space="preserve">Les prestations et travaux préparatoires dont :  </w:t>
      </w:r>
    </w:p>
    <w:p w14:paraId="7A247C18" w14:textId="77777777" w:rsidR="00BB7667" w:rsidRDefault="00A27614">
      <w:pPr>
        <w:pStyle w:val="Author-eListParagraph"/>
        <w:numPr>
          <w:ilvl w:val="1"/>
          <w:numId w:val="747"/>
        </w:numPr>
      </w:pPr>
      <w:r>
        <w:t>La prise des mesures in situ </w:t>
      </w:r>
    </w:p>
    <w:p w14:paraId="64B9AEBC" w14:textId="77777777" w:rsidR="00BB7667" w:rsidRDefault="00A27614">
      <w:pPr>
        <w:pStyle w:val="Author-eListParagraph"/>
        <w:numPr>
          <w:ilvl w:val="1"/>
          <w:numId w:val="747"/>
        </w:numPr>
      </w:pPr>
      <w:r>
        <w:t>La vérification du support (planéité, équerrage, …) </w:t>
      </w:r>
    </w:p>
    <w:p w14:paraId="4271529D" w14:textId="77777777" w:rsidR="00BB7667" w:rsidRDefault="00A27614">
      <w:pPr>
        <w:pStyle w:val="Author-eListParagraph"/>
        <w:numPr>
          <w:ilvl w:val="0"/>
          <w:numId w:val="746"/>
        </w:numPr>
      </w:pPr>
      <w:r>
        <w:t>Les mesures de sécurité ;</w:t>
      </w:r>
    </w:p>
    <w:p w14:paraId="107B3598" w14:textId="77777777" w:rsidR="00BB7667" w:rsidRDefault="00A27614">
      <w:pPr>
        <w:pStyle w:val="Author-eListParagraph"/>
        <w:numPr>
          <w:ilvl w:val="0"/>
          <w:numId w:val="746"/>
        </w:numPr>
      </w:pPr>
      <w:r>
        <w:t>Les moyens d’accès (échafaudages, …) ;</w:t>
      </w:r>
    </w:p>
    <w:p w14:paraId="61C3B28D" w14:textId="77777777" w:rsidR="00BB7667" w:rsidRDefault="00A27614">
      <w:pPr>
        <w:pStyle w:val="Author-eListParagraph"/>
        <w:numPr>
          <w:ilvl w:val="0"/>
          <w:numId w:val="746"/>
        </w:numPr>
      </w:pPr>
      <w:r>
        <w:t>Les moyens de manutention ;</w:t>
      </w:r>
    </w:p>
    <w:p w14:paraId="2BA5BD1D" w14:textId="77777777" w:rsidR="00BB7667" w:rsidRDefault="00A27614">
      <w:pPr>
        <w:pStyle w:val="Author-eListParagraph"/>
        <w:numPr>
          <w:ilvl w:val="0"/>
          <w:numId w:val="746"/>
        </w:numPr>
      </w:pPr>
      <w:r>
        <w:t>Les moyens de protection du bâtiment ;</w:t>
      </w:r>
    </w:p>
    <w:p w14:paraId="1054DEF9" w14:textId="77777777" w:rsidR="00BB7667" w:rsidRDefault="00A27614">
      <w:pPr>
        <w:pStyle w:val="Author-eListParagraph"/>
        <w:numPr>
          <w:ilvl w:val="0"/>
          <w:numId w:val="746"/>
        </w:numPr>
      </w:pPr>
      <w:r>
        <w:t>L’entretien des moyens cités ci-avant et leur enlèvement complet en fin de chantier ;</w:t>
      </w:r>
    </w:p>
    <w:p w14:paraId="22FABD57" w14:textId="77777777" w:rsidR="00BB7667" w:rsidRDefault="00A27614">
      <w:pPr>
        <w:pStyle w:val="Author-eListParagraph"/>
        <w:numPr>
          <w:ilvl w:val="0"/>
          <w:numId w:val="746"/>
        </w:numPr>
      </w:pPr>
      <w:r>
        <w:t>La coordination avec les différents intervenants ;</w:t>
      </w:r>
    </w:p>
    <w:p w14:paraId="083E8601" w14:textId="77777777" w:rsidR="00BB7667" w:rsidRDefault="00A27614">
      <w:pPr>
        <w:pStyle w:val="Author-eListParagraph"/>
        <w:numPr>
          <w:ilvl w:val="0"/>
          <w:numId w:val="746"/>
        </w:numPr>
      </w:pPr>
      <w:r>
        <w:t>La fourniture et la pose des éléments de plafonds selon les descriptions ci-après ;</w:t>
      </w:r>
    </w:p>
    <w:p w14:paraId="61A78E35" w14:textId="77777777" w:rsidR="00BB7667" w:rsidRDefault="00A27614">
      <w:pPr>
        <w:pStyle w:val="Author-eListParagraph"/>
        <w:numPr>
          <w:ilvl w:val="0"/>
          <w:numId w:val="746"/>
        </w:numPr>
      </w:pPr>
      <w:r>
        <w:t>L’intégration des éléments techniques (canalisations du système climatique, luminaires, bouches de ventilation, …) ;</w:t>
      </w:r>
    </w:p>
    <w:p w14:paraId="740769C8" w14:textId="77777777" w:rsidR="00BB7667" w:rsidRDefault="00A27614">
      <w:pPr>
        <w:pStyle w:val="Author-eListParagraph"/>
        <w:numPr>
          <w:ilvl w:val="0"/>
          <w:numId w:val="746"/>
        </w:numPr>
      </w:pPr>
      <w:r>
        <w:t xml:space="preserve">La gestion des déchets (collecte, tri, traitement, évacuation en dehors du chantier, …), conformément aux </w:t>
      </w:r>
      <w:hyperlink r:id="rId365" w:history="1" w:docLocation="116">
        <w:r>
          <w:t>07 Déchets, matériaux et éléments réemployables</w:t>
        </w:r>
      </w:hyperlink>
      <w:r>
        <w:t xml:space="preserve"> et suivants ;</w:t>
      </w:r>
    </w:p>
    <w:p w14:paraId="5B721863" w14:textId="77777777" w:rsidR="00BB7667" w:rsidRDefault="00A27614">
      <w:pPr>
        <w:pStyle w:val="Author-eListParagraph"/>
        <w:numPr>
          <w:ilvl w:val="0"/>
          <w:numId w:val="746"/>
        </w:numPr>
      </w:pPr>
      <w:r>
        <w:t>Le nettoyage en fin de chantier.</w:t>
      </w:r>
    </w:p>
    <w:p w14:paraId="431E7C2F" w14:textId="77777777" w:rsidR="00BB7667" w:rsidRDefault="00BB7667"/>
    <w:p w14:paraId="038EF856" w14:textId="77777777" w:rsidR="00BB7667" w:rsidRDefault="00A27614">
      <w:pPr>
        <w:jc w:val="both"/>
      </w:pPr>
      <w:r>
        <w:t>Le système climatique proprement dit (production, régulation, conduites, collecteurs d’alimentation, accessoires, …) est décrit et compté aux  </w:t>
      </w:r>
      <w:hyperlink r:id="rId366" w:history="1" w:docLocation="34">
        <w:r>
          <w:t>6 T6 HVAC - sanitaires</w:t>
        </w:r>
      </w:hyperlink>
      <w:r>
        <w:t xml:space="preserve"> et suivants. </w:t>
      </w:r>
    </w:p>
    <w:p w14:paraId="1ED9A5E1" w14:textId="77777777" w:rsidR="00BB7667" w:rsidRDefault="00A27614">
      <w:pPr>
        <w:jc w:val="both"/>
      </w:pPr>
      <w:r>
        <w:t>Ces articles complètent et précisent les présentes prescriptions, notamment en ce qui concerne les émetteurs.  </w:t>
      </w:r>
    </w:p>
    <w:p w14:paraId="1EBD69C7" w14:textId="77777777" w:rsidR="00BB7667" w:rsidRDefault="00A27614">
      <w:pPr>
        <w:jc w:val="both"/>
      </w:pPr>
      <w:r>
        <w:t xml:space="preserve">La mise en service, les différents contrôles et essais du système climatique sont décrits et comptés aux </w:t>
      </w:r>
      <w:hyperlink r:id="rId367" w:history="1" w:docLocation="34">
        <w:r>
          <w:t>6 T6 HVAC – sanitaires</w:t>
        </w:r>
      </w:hyperlink>
      <w:r>
        <w:t xml:space="preserve"> et suivants. </w:t>
      </w:r>
    </w:p>
    <w:p w14:paraId="638FC43E" w14:textId="77777777" w:rsidR="00BB7667" w:rsidRDefault="00A27614">
      <w:pPr>
        <w:jc w:val="both"/>
      </w:pPr>
      <w:r>
        <w:t xml:space="preserve">Les équipements techniques (ventilation, luminaires, accessoires, …) à intégrer dans les plafonds climatiques sont fournis, placés et raccordés par les entreprises directement concernées par ces éléments, notamment selon les indications aux </w:t>
      </w:r>
      <w:hyperlink r:id="rId368" w:history="1" w:docLocation="34">
        <w:r>
          <w:t>6 T6 HVAC - sanitaires</w:t>
        </w:r>
      </w:hyperlink>
      <w:r>
        <w:t xml:space="preserve"> / </w:t>
      </w:r>
      <w:hyperlink r:id="rId369" w:history="1" w:docLocation="35">
        <w:r>
          <w:t>7 T7 Electricité</w:t>
        </w:r>
      </w:hyperlink>
      <w:r>
        <w:t xml:space="preserve"> et suivants. </w:t>
      </w:r>
    </w:p>
    <w:p w14:paraId="1D686D45" w14:textId="77777777" w:rsidR="00BB7667" w:rsidRDefault="00A27614">
      <w:pPr>
        <w:jc w:val="both"/>
      </w:pPr>
      <w:r>
        <w:t xml:space="preserve">Les complexes climatiques avec plafond à enduire sont décrits et comptés aux </w:t>
      </w:r>
      <w:hyperlink w:anchor="1275" w:history="1">
        <w:r>
          <w:t>54.1 Revêtements de plafonds enduits</w:t>
        </w:r>
      </w:hyperlink>
      <w:r>
        <w:t xml:space="preserve"> ou aux </w:t>
      </w:r>
      <w:hyperlink w:anchor="1286" w:history="1">
        <w:r>
          <w:t>54.2 Revêtements de plafonds en plaques/panneaux</w:t>
        </w:r>
      </w:hyperlink>
      <w:r>
        <w:t xml:space="preserve"> et suivants. </w:t>
      </w:r>
    </w:p>
    <w:p w14:paraId="4A34B560" w14:textId="77777777" w:rsidR="00BB7667" w:rsidRDefault="00A27614">
      <w:pPr>
        <w:jc w:val="both"/>
      </w:pPr>
      <w:r>
        <w:t xml:space="preserve">Les systèmes composés d’éléments climatiques posés indépendamment des revêtements de plafond (p.ex. : plafond à lamelles) sont décrits et comptés séparément aux </w:t>
      </w:r>
      <w:hyperlink w:anchor="1285" w:history="1">
        <w:r>
          <w:t>54.3 Plafonds suspendus (Rem.: la structure porteuse est explicité à l'article)</w:t>
        </w:r>
      </w:hyperlink>
      <w:r>
        <w:t xml:space="preserve"> et suivants ainsi qu’aux </w:t>
      </w:r>
      <w:hyperlink w:anchor="1287" w:history="1">
        <w:r>
          <w:t>6 T6 HVAC – sanitaires</w:t>
        </w:r>
      </w:hyperlink>
      <w:r>
        <w:t xml:space="preserve"> et suivants. </w:t>
      </w:r>
    </w:p>
    <w:p w14:paraId="631EFE63" w14:textId="77777777" w:rsidR="00BB7667" w:rsidRDefault="00A27614">
      <w:pPr>
        <w:jc w:val="both"/>
      </w:pPr>
      <w:r>
        <w:t xml:space="preserve">Les systèmes composés de convecteurs pour plafond sont décrits et comptés aux </w:t>
      </w:r>
      <w:hyperlink r:id="rId370" w:history="1" w:docLocation="34">
        <w:r>
          <w:t>6 T6 HVAC - sanitaires</w:t>
        </w:r>
      </w:hyperlink>
      <w:r>
        <w:t xml:space="preserve"> et suivants. </w:t>
      </w:r>
    </w:p>
    <w:p w14:paraId="371205FD" w14:textId="77777777" w:rsidR="00BB7667" w:rsidRDefault="00A27614">
      <w:pPr>
        <w:jc w:val="both"/>
      </w:pPr>
      <w:r>
        <w:t>Livraison, stockage, manutention, fournitures, mise en œuvre sont toujours conformes à la documentation technique qui accompagne les différents produits. </w:t>
      </w:r>
    </w:p>
    <w:p w14:paraId="497C9593" w14:textId="77777777" w:rsidR="00BB7667" w:rsidRDefault="00A27614">
      <w:pPr>
        <w:pStyle w:val="pheading"/>
      </w:pPr>
      <w:r>
        <w:t>MATÉRIAUX</w:t>
      </w:r>
    </w:p>
    <w:p w14:paraId="4B82FA00" w14:textId="77777777" w:rsidR="00BB7667" w:rsidRDefault="00A27614">
      <w:pPr>
        <w:jc w:val="both"/>
      </w:pPr>
      <w:r>
        <w:rPr>
          <w:b/>
        </w:rPr>
        <w:t>Généralités : </w:t>
      </w:r>
    </w:p>
    <w:p w14:paraId="7ABDA46B" w14:textId="77777777" w:rsidR="00BB7667" w:rsidRDefault="00A27614">
      <w:pPr>
        <w:jc w:val="both"/>
      </w:pPr>
      <w:r>
        <w:t>Les différents éléments qui constituent le plafond climatique (support, revêtements (bacs), émetteurs, accessoires, …) sont spécifiquement conçus pour une telle application et / ou sont parfaitement compatibles entre eux. </w:t>
      </w:r>
    </w:p>
    <w:p w14:paraId="58599594" w14:textId="77777777" w:rsidR="00BB7667" w:rsidRDefault="00A27614">
      <w:pPr>
        <w:pStyle w:val="pheading"/>
      </w:pPr>
      <w:r>
        <w:t>EXÉCUTION / MISE EN ŒUVRE</w:t>
      </w:r>
    </w:p>
    <w:p w14:paraId="7FCC4094" w14:textId="77777777" w:rsidR="00BB7667" w:rsidRDefault="00A27614">
      <w:pPr>
        <w:jc w:val="both"/>
      </w:pPr>
      <w:r>
        <w:rPr>
          <w:b/>
        </w:rPr>
        <w:t>Généralités :</w:t>
      </w:r>
    </w:p>
    <w:p w14:paraId="59D66A98" w14:textId="77777777" w:rsidR="00BB7667" w:rsidRDefault="00A27614">
      <w:pPr>
        <w:jc w:val="both"/>
      </w:pPr>
      <w:r>
        <w:t>L’entrepreneur coordonne la mise en œuvre des plafonds avec les différents intervenants et en particulier avec les entreprises chargées des systèmes (HVAC - sanitaires / Electricité). </w:t>
      </w:r>
    </w:p>
    <w:p w14:paraId="11C43ABD" w14:textId="77777777" w:rsidR="00BB7667" w:rsidRDefault="00A27614">
      <w:pPr>
        <w:jc w:val="both"/>
      </w:pPr>
      <w:r>
        <w:t>Les conditions de pose correspondent strictement à la documentation technique qui accompagne les différents produits. </w:t>
      </w:r>
    </w:p>
    <w:p w14:paraId="300E1F41" w14:textId="77777777" w:rsidR="00BB7667" w:rsidRDefault="00A27614">
      <w:pPr>
        <w:jc w:val="both"/>
      </w:pPr>
      <w:r>
        <w:t>La mise en œuvre est réalisée par du personnel formé et qualifié. </w:t>
      </w:r>
    </w:p>
    <w:p w14:paraId="28D1DC1A" w14:textId="77777777" w:rsidR="00BB7667" w:rsidRDefault="00A27614">
      <w:pPr>
        <w:jc w:val="both"/>
      </w:pPr>
      <w:r>
        <w:rPr>
          <w:b/>
        </w:rPr>
        <w:t>Prestations préparatoires :</w:t>
      </w:r>
    </w:p>
    <w:p w14:paraId="15F5A2F8" w14:textId="77777777" w:rsidR="00BB7667" w:rsidRDefault="00A27614">
      <w:pPr>
        <w:jc w:val="both"/>
      </w:pPr>
      <w:r>
        <w:t>Avant le début des travaux, l’entrepreneur vérifie les différentes caractéristiques du lieu et des surfaces : planéité, équerrage, état général, …  </w:t>
      </w:r>
    </w:p>
    <w:p w14:paraId="0B79CF8D" w14:textId="77777777" w:rsidR="00BB7667" w:rsidRDefault="00A27614">
      <w:pPr>
        <w:jc w:val="both"/>
      </w:pPr>
      <w:r>
        <w:t>Si les conditions de mise en œuvre ne répondent pas aux règles de l’art, l’entrepreneur fait rapport à la direction des travaux. Les mesures appropriées sont définies en accord avec les différents intervenants. </w:t>
      </w:r>
    </w:p>
    <w:p w14:paraId="5B1C0453" w14:textId="77777777" w:rsidR="00BB7667" w:rsidRDefault="00A27614">
      <w:pPr>
        <w:jc w:val="both"/>
      </w:pPr>
      <w:r>
        <w:t>Afin de limiter les interventions dans les plafonds posés, la pose des plafonds climatiques débute lorsque : </w:t>
      </w:r>
    </w:p>
    <w:p w14:paraId="5CDED584" w14:textId="77777777" w:rsidR="00BB7667" w:rsidRDefault="00A27614">
      <w:pPr>
        <w:pStyle w:val="Author-eListParagraph"/>
        <w:numPr>
          <w:ilvl w:val="0"/>
          <w:numId w:val="748"/>
        </w:numPr>
      </w:pPr>
      <w:r>
        <w:t>le bâtiment (ou la zone des travaux) est fermé (hors air et hors eau). </w:t>
      </w:r>
    </w:p>
    <w:p w14:paraId="6BB22256" w14:textId="77777777" w:rsidR="00BB7667" w:rsidRDefault="00A27614">
      <w:pPr>
        <w:pStyle w:val="Author-eListParagraph"/>
        <w:numPr>
          <w:ilvl w:val="0"/>
          <w:numId w:val="748"/>
        </w:numPr>
      </w:pPr>
      <w:r>
        <w:t>les lots techniques (ventilation, électricité, ...) situés dans les faux-plafonds sont terminés </w:t>
      </w:r>
    </w:p>
    <w:p w14:paraId="2BDC20F9" w14:textId="77777777" w:rsidR="00BB7667" w:rsidRDefault="00A27614">
      <w:pPr>
        <w:jc w:val="both"/>
      </w:pPr>
      <w:r>
        <w:rPr>
          <w:b/>
        </w:rPr>
        <w:t>Mise en œuvre : </w:t>
      </w:r>
    </w:p>
    <w:p w14:paraId="36E9C14E" w14:textId="77777777" w:rsidR="00BB7667" w:rsidRDefault="00A27614">
      <w:pPr>
        <w:jc w:val="both"/>
      </w:pPr>
      <w:r>
        <w:t>Le plafond posé présente une surface parfaitement plane et horizontale. </w:t>
      </w:r>
    </w:p>
    <w:p w14:paraId="40A9A6CD" w14:textId="77777777" w:rsidR="00BB7667" w:rsidRDefault="00A27614">
      <w:pPr>
        <w:jc w:val="both"/>
      </w:pPr>
      <w:r>
        <w:t>Si des différences significatives apparaissent par rapport aux plans de détails et de calepinage définis préalablement, l’entrepreneur en informe immédiatement la direction des travaux. Les adaptations sont définies en concertation préalable avec cette dernière. </w:t>
      </w:r>
    </w:p>
    <w:p w14:paraId="4770DBAA" w14:textId="77777777" w:rsidR="00BB7667" w:rsidRDefault="00A27614">
      <w:pPr>
        <w:jc w:val="both"/>
      </w:pPr>
      <w:r>
        <w:t>La mise en œuvre est strictement réalisée selon la documentation technique qui accompagne le produit, notamment en ce qui concerne : </w:t>
      </w:r>
    </w:p>
    <w:p w14:paraId="4FA7F6C0" w14:textId="77777777" w:rsidR="00BB7667" w:rsidRDefault="00A27614">
      <w:pPr>
        <w:pStyle w:val="Author-eListParagraph"/>
        <w:numPr>
          <w:ilvl w:val="0"/>
          <w:numId w:val="749"/>
        </w:numPr>
      </w:pPr>
      <w:r>
        <w:t>la position des tuyaux de raccordement ;</w:t>
      </w:r>
    </w:p>
    <w:p w14:paraId="79B21676" w14:textId="77777777" w:rsidR="00BB7667" w:rsidRDefault="00A27614">
      <w:pPr>
        <w:pStyle w:val="Author-eListParagraph"/>
        <w:numPr>
          <w:ilvl w:val="0"/>
          <w:numId w:val="749"/>
        </w:numPr>
      </w:pPr>
      <w:r>
        <w:t>la manipulation des panneaux (avec des gants en coton propres, …) ; </w:t>
      </w:r>
    </w:p>
    <w:p w14:paraId="4014B097" w14:textId="77777777" w:rsidR="00BB7667" w:rsidRDefault="00A27614">
      <w:pPr>
        <w:pStyle w:val="Author-eListParagraph"/>
        <w:numPr>
          <w:ilvl w:val="0"/>
          <w:numId w:val="749"/>
        </w:numPr>
      </w:pPr>
      <w:r>
        <w:t>la suspension et/ou la fixation des panneaux qui se fait uniquement dans les zones autorisées par le fabricant. </w:t>
      </w:r>
    </w:p>
    <w:p w14:paraId="74C77748" w14:textId="77777777" w:rsidR="00BB7667" w:rsidRDefault="00A27614">
      <w:pPr>
        <w:jc w:val="both"/>
      </w:pPr>
      <w:r>
        <w:t>Les raccordements hydrauliques sont réalisés avec le dispositif et les accessoires fournis avec les panneaux. L’entrepreneur qui souhaite utiliser d’autres moyens à l’obligation de solliciter l’accord préalable des fabricants concernés. </w:t>
      </w:r>
    </w:p>
    <w:p w14:paraId="2337EA9C" w14:textId="77777777" w:rsidR="00BB7667" w:rsidRDefault="00A27614">
      <w:pPr>
        <w:jc w:val="both"/>
      </w:pPr>
      <w:r>
        <w:t>Dans un système de plafond suspendu modulaire, les modules sont montés de façon parallèle et régulière dans la trame. </w:t>
      </w:r>
    </w:p>
    <w:p w14:paraId="33303A6A" w14:textId="77777777" w:rsidR="00BB7667" w:rsidRDefault="00A27614">
      <w:pPr>
        <w:jc w:val="both"/>
      </w:pPr>
      <w:r>
        <w:t>Dans un montage en ilot (en apparent) : </w:t>
      </w:r>
    </w:p>
    <w:p w14:paraId="5C3DC2E2" w14:textId="77777777" w:rsidR="00BB7667" w:rsidRDefault="00A27614">
      <w:pPr>
        <w:pStyle w:val="Author-eListParagraph"/>
        <w:numPr>
          <w:ilvl w:val="0"/>
          <w:numId w:val="750"/>
        </w:numPr>
      </w:pPr>
      <w:r>
        <w:t>les panneaux sont assemblés entre eux selon la documentation technique qui accompagne le produit ;</w:t>
      </w:r>
    </w:p>
    <w:p w14:paraId="486A31CA" w14:textId="77777777" w:rsidR="00BB7667" w:rsidRDefault="00A27614">
      <w:pPr>
        <w:pStyle w:val="Author-eListParagraph"/>
        <w:numPr>
          <w:ilvl w:val="0"/>
          <w:numId w:val="750"/>
        </w:numPr>
      </w:pPr>
      <w:r>
        <w:t>le système de suspension est posé de façon régulière. </w:t>
      </w:r>
    </w:p>
    <w:p w14:paraId="2D04FC7C" w14:textId="77777777" w:rsidR="00BB7667" w:rsidRDefault="00A27614">
      <w:pPr>
        <w:jc w:val="both"/>
      </w:pPr>
      <w:r>
        <w:rPr>
          <w:b/>
        </w:rPr>
        <w:t>Plan de détails :</w:t>
      </w:r>
    </w:p>
    <w:p w14:paraId="3356DC51" w14:textId="77777777" w:rsidR="00BB7667" w:rsidRDefault="00A27614">
      <w:pPr>
        <w:jc w:val="both"/>
      </w:pPr>
      <w:r>
        <w:t>Ces documents précisent notamment : </w:t>
      </w:r>
    </w:p>
    <w:p w14:paraId="264EDCE7" w14:textId="77777777" w:rsidR="00BB7667" w:rsidRDefault="00A27614">
      <w:pPr>
        <w:pStyle w:val="Author-eListParagraph"/>
        <w:numPr>
          <w:ilvl w:val="0"/>
          <w:numId w:val="751"/>
        </w:numPr>
      </w:pPr>
      <w:r>
        <w:t>le plan de pose des suspentes et fixations ;</w:t>
      </w:r>
    </w:p>
    <w:p w14:paraId="3A7D5CB7" w14:textId="77777777" w:rsidR="00BB7667" w:rsidRDefault="00A27614">
      <w:pPr>
        <w:pStyle w:val="Author-eListParagraph"/>
        <w:numPr>
          <w:ilvl w:val="0"/>
          <w:numId w:val="751"/>
        </w:numPr>
      </w:pPr>
      <w:r>
        <w:t>l’indication des bacs actifs et des bacs inactifs ;</w:t>
      </w:r>
    </w:p>
    <w:p w14:paraId="765AA74D" w14:textId="77777777" w:rsidR="00BB7667" w:rsidRDefault="00A27614">
      <w:pPr>
        <w:pStyle w:val="Author-eListParagraph"/>
        <w:numPr>
          <w:ilvl w:val="0"/>
          <w:numId w:val="751"/>
        </w:numPr>
      </w:pPr>
      <w:r>
        <w:t>l’emplacement des tuyauteries d'alimentation et des raccordements des bacs actifs ;</w:t>
      </w:r>
    </w:p>
    <w:p w14:paraId="0ED1387A" w14:textId="77777777" w:rsidR="00BB7667" w:rsidRDefault="00A27614">
      <w:pPr>
        <w:pStyle w:val="Author-eListParagraph"/>
        <w:numPr>
          <w:ilvl w:val="0"/>
          <w:numId w:val="751"/>
        </w:numPr>
      </w:pPr>
      <w:r>
        <w:t>l’emplacement des accessoires intégrés, des luminaires, bouches de ventilation, … ;</w:t>
      </w:r>
    </w:p>
    <w:p w14:paraId="0B704B68" w14:textId="77777777" w:rsidR="00BB7667" w:rsidRDefault="00A27614">
      <w:pPr>
        <w:pStyle w:val="Author-eListParagraph"/>
        <w:numPr>
          <w:ilvl w:val="0"/>
          <w:numId w:val="751"/>
        </w:numPr>
      </w:pPr>
      <w:r>
        <w:t>le(s) niveau(x) de pose ;</w:t>
      </w:r>
    </w:p>
    <w:p w14:paraId="6E099943" w14:textId="77777777" w:rsidR="00BB7667" w:rsidRDefault="00A27614">
      <w:pPr>
        <w:pStyle w:val="Author-eListParagraph"/>
        <w:numPr>
          <w:ilvl w:val="0"/>
          <w:numId w:val="751"/>
        </w:numPr>
      </w:pPr>
      <w:r>
        <w:rPr>
          <w:rStyle w:val="optioncarChar"/>
        </w:rPr>
        <w:t>*** </w:t>
      </w:r>
    </w:p>
    <w:p w14:paraId="0149A04C" w14:textId="77777777" w:rsidR="00BB7667" w:rsidRDefault="00A27614">
      <w:pPr>
        <w:jc w:val="both"/>
      </w:pPr>
      <w:r>
        <w:t>Avant le début des travaux, l’entrepreneur sollicite la direction des travaux pour connaitre toutes les adaptations éventuelles dont il doit tenir compte par rapport à ces documents. </w:t>
      </w:r>
    </w:p>
    <w:p w14:paraId="009727F4" w14:textId="77777777" w:rsidR="00BB7667" w:rsidRDefault="00A27614">
      <w:pPr>
        <w:pStyle w:val="pheading"/>
      </w:pPr>
      <w:r>
        <w:t>DOCUMENTS DE RÉFÉRENCE</w:t>
      </w:r>
    </w:p>
    <w:p w14:paraId="41E472CA" w14:textId="77777777" w:rsidR="00BB7667" w:rsidRDefault="00A27614">
      <w:pPr>
        <w:pStyle w:val="pheading"/>
      </w:pPr>
      <w:r>
        <w:t>- Matériau</w:t>
      </w:r>
    </w:p>
    <w:p w14:paraId="741488BB" w14:textId="77777777" w:rsidR="00BB7667" w:rsidRDefault="00A27614">
      <w:r>
        <w:t>[NBN EN ISO 7730:2006, Ergonomie des ambiances thermiques - Détermination analytique et interprétation du confort thermique par le calcul des indices PMV et PPD et par des critères de confort thermique local (ISO 7730:2005)]</w:t>
      </w:r>
      <w:r>
        <w:br/>
      </w:r>
      <w:r>
        <w:br/>
        <w:t>[NBN EN ISO 11654, Acoustique - Absorbants pour l'utilisation dans les bâtiments - Evaluation de l'absorption acoustique (ISO 11654:1997)]</w:t>
      </w:r>
      <w:r>
        <w:br/>
        <w:t> </w:t>
      </w:r>
      <w:r>
        <w:br/>
        <w:t>[NBN 713-020, Protection contre l'incendie - Comportement au feu des matériaux et éléments de construction - Résistance au feu des éléments de construction (avec erratum)] </w:t>
      </w:r>
      <w:r>
        <w:br/>
      </w:r>
      <w:r>
        <w:br/>
        <w:t>[NBN EN 13501-1, Classement au feu des produits et éléments de construction - Partie 1: Classement à partir des données d'essais de réaction au feu]</w:t>
      </w:r>
      <w:r>
        <w:br/>
        <w:t> </w:t>
      </w:r>
      <w:r>
        <w:b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r>
        <w:br/>
      </w:r>
      <w:r>
        <w:br/>
        <w:t>[NBN EN 13964, Plafonds suspendus - Exigences et méthodes d'essai]</w:t>
      </w:r>
      <w:r>
        <w:br/>
      </w:r>
      <w:r>
        <w:br/>
        <w:t>[NBN EN 1364-2:2018, Essais de résistance au feu des éléments non porteurs - Partie 2: Plafonds] </w:t>
      </w:r>
      <w:r>
        <w:br/>
      </w:r>
      <w:r>
        <w:br/>
        <w:t>[NBN EN 14037-1:2016, Panneaux rayonnants de chauffage et de rafraîchissement alimentés avec une eau à une température inférieure à 120 °C - Partie 1 : Panneaux rayonnants de plafond préfabriqués destinés au chauffage des locaux - Spécifications techniques et exigences]</w:t>
      </w:r>
      <w:r>
        <w:br/>
        <w:t> </w:t>
      </w:r>
      <w:r>
        <w:br/>
        <w:t>[NBN EN 14240:2004, Ventilation de bâtiments - Plafonds refroidis - Essais et évaluation]</w:t>
      </w:r>
      <w:r>
        <w:br/>
      </w:r>
      <w:r>
        <w:br/>
        <w:t>[NBN EN 14037-1:2016, Panneaux rayonnants de chauffage et de rafraîchissement alimentés avec une eau à une température inférieure à 120 °C - Partie 1 : Panneaux rayonnants de plafond préfabriqués destinés au chauffage des locaux - Spécifications techniques et exigences]</w:t>
      </w:r>
      <w:r>
        <w:br/>
      </w:r>
      <w:r>
        <w:br/>
        <w:t>[CCT 105, Cahier des charges-type 105 - Chauffage central, ventilation et conditionnement d'air]</w:t>
      </w:r>
    </w:p>
    <w:p w14:paraId="52CE5B41" w14:textId="77777777" w:rsidR="00BB7667" w:rsidRDefault="00A27614">
      <w:pPr>
        <w:pStyle w:val="pheading"/>
      </w:pPr>
      <w:r>
        <w:t>- Exécution</w:t>
      </w:r>
    </w:p>
    <w:p w14:paraId="518FA70D" w14:textId="77777777" w:rsidR="00BB7667" w:rsidRDefault="00A27614">
      <w:r>
        <w:t>[CCT 105, Cahier des charges-type 105 - Chauffage central, ventilation et conditionnement d'air]</w:t>
      </w:r>
    </w:p>
    <w:p w14:paraId="0F0880C8" w14:textId="77777777" w:rsidR="00BB7667" w:rsidRDefault="00A27614">
      <w:pPr>
        <w:pStyle w:val="Author-eSectionHeading6"/>
      </w:pPr>
      <w:bookmarkStart w:id="958" w:name="_Toc178838854"/>
      <w:r>
        <w:t>54.42.1a Plafonds climatiques CCTB 01.12</w:t>
      </w:r>
      <w:bookmarkEnd w:id="958"/>
    </w:p>
    <w:p w14:paraId="54413114" w14:textId="77777777" w:rsidR="00BB7667" w:rsidRDefault="00A27614">
      <w:pPr>
        <w:pStyle w:val="pheading"/>
      </w:pPr>
      <w:r>
        <w:t>DESCRIPTION</w:t>
      </w:r>
    </w:p>
    <w:p w14:paraId="64049D7C" w14:textId="77777777" w:rsidR="00BB7667" w:rsidRDefault="00A27614">
      <w:pPr>
        <w:pStyle w:val="pheading"/>
      </w:pPr>
      <w:r>
        <w:t>- Définition / Comprend</w:t>
      </w:r>
    </w:p>
    <w:p w14:paraId="201A9A5B" w14:textId="77777777" w:rsidR="00BB7667" w:rsidRDefault="00A27614">
      <w:pPr>
        <w:jc w:val="both"/>
      </w:pPr>
      <w:r>
        <w:t>Il s'agit de la fourniture et de la pose, selon les descriptions ci-après, de plafonds suspendus intégrant un système climatique généralement destiné au rafraichissement des locaux. </w:t>
      </w:r>
    </w:p>
    <w:p w14:paraId="37A055A6" w14:textId="77777777" w:rsidR="00BB7667" w:rsidRDefault="00A27614">
      <w:pPr>
        <w:jc w:val="both"/>
      </w:pPr>
      <w:r>
        <w:t xml:space="preserve">Les éléments à mettre en œuvre dans cet article font partie intégrante d’un système climatique (rayonnant et/ou convectif) décrit notamment aux </w:t>
      </w:r>
      <w:hyperlink r:id="rId371" w:history="1" w:docLocation="34">
        <w:r>
          <w:t>6 T6 HVAC - sanitaires</w:t>
        </w:r>
      </w:hyperlink>
      <w:r>
        <w:t xml:space="preserve"> et suivants et aux </w:t>
      </w:r>
      <w:hyperlink r:id="rId372" w:history="1" w:docLocation="1284">
        <w:r>
          <w:t>64 Froid</w:t>
        </w:r>
      </w:hyperlink>
      <w:r>
        <w:t xml:space="preserve"> et suivants. </w:t>
      </w:r>
    </w:p>
    <w:p w14:paraId="1D028AD0" w14:textId="77777777" w:rsidR="00BB7667" w:rsidRDefault="00A27614">
      <w:pPr>
        <w:jc w:val="both"/>
      </w:pPr>
      <w:r>
        <w:t>L’entrepreneur chargé de ce système climatique : </w:t>
      </w:r>
    </w:p>
    <w:p w14:paraId="0594084F" w14:textId="77777777" w:rsidR="00BB7667" w:rsidRDefault="00A27614">
      <w:pPr>
        <w:pStyle w:val="Author-eListParagraph"/>
        <w:numPr>
          <w:ilvl w:val="0"/>
          <w:numId w:val="752"/>
        </w:numPr>
      </w:pPr>
      <w:r>
        <w:t>coordonne l’ensemble des prestations </w:t>
      </w:r>
    </w:p>
    <w:p w14:paraId="1B0F81C3" w14:textId="77777777" w:rsidR="00BB7667" w:rsidRDefault="00A27614">
      <w:pPr>
        <w:pStyle w:val="Author-eListParagraph"/>
        <w:numPr>
          <w:ilvl w:val="0"/>
          <w:numId w:val="752"/>
        </w:numPr>
      </w:pPr>
      <w:r>
        <w:t>endosse la responsabilité globale de ces travaux. </w:t>
      </w:r>
    </w:p>
    <w:p w14:paraId="3CF1DF1F" w14:textId="77777777" w:rsidR="00BB7667" w:rsidRDefault="00A27614">
      <w:pPr>
        <w:jc w:val="both"/>
      </w:pPr>
      <w:r>
        <w:t>L’entrepreneur chargé du présent travail (plafonds) : </w:t>
      </w:r>
    </w:p>
    <w:p w14:paraId="26097477" w14:textId="77777777" w:rsidR="00BB7667" w:rsidRDefault="00A27614">
      <w:pPr>
        <w:pStyle w:val="Author-eListParagraph"/>
        <w:numPr>
          <w:ilvl w:val="0"/>
          <w:numId w:val="753"/>
        </w:numPr>
      </w:pPr>
      <w:r>
        <w:t xml:space="preserve">Fournit et pose :  </w:t>
      </w:r>
    </w:p>
    <w:p w14:paraId="53C5C8A7" w14:textId="77777777" w:rsidR="00BB7667" w:rsidRDefault="00A27614">
      <w:pPr>
        <w:pStyle w:val="Author-eListParagraph"/>
        <w:numPr>
          <w:ilvl w:val="1"/>
          <w:numId w:val="754"/>
        </w:numPr>
      </w:pPr>
      <w:r>
        <w:t>la structure de support, les dispositifs de fixation (suspentes), … </w:t>
      </w:r>
    </w:p>
    <w:p w14:paraId="65AF9D2F" w14:textId="77777777" w:rsidR="00BB7667" w:rsidRDefault="00A27614">
      <w:pPr>
        <w:pStyle w:val="Author-eListParagraph"/>
        <w:numPr>
          <w:ilvl w:val="1"/>
          <w:numId w:val="754"/>
        </w:numPr>
      </w:pPr>
      <w:r>
        <w:t>les éléments de finition du plafond </w:t>
      </w:r>
    </w:p>
    <w:p w14:paraId="1D2E1135" w14:textId="77777777" w:rsidR="00BB7667" w:rsidRDefault="00A27614">
      <w:pPr>
        <w:pStyle w:val="Author-eListParagraph"/>
        <w:numPr>
          <w:ilvl w:val="0"/>
          <w:numId w:val="753"/>
        </w:numPr>
      </w:pPr>
      <w:r>
        <w:t xml:space="preserve">Fournit :   </w:t>
      </w:r>
    </w:p>
    <w:p w14:paraId="0B56DEC5" w14:textId="77777777" w:rsidR="00BB7667" w:rsidRDefault="00A27614">
      <w:pPr>
        <w:pStyle w:val="Author-eListParagraph"/>
        <w:numPr>
          <w:ilvl w:val="1"/>
          <w:numId w:val="755"/>
        </w:numPr>
      </w:pPr>
      <w:r>
        <w:t xml:space="preserve">les éléments d’émission : </w:t>
      </w:r>
      <w:r>
        <w:rPr>
          <w:rStyle w:val="optioncarChar"/>
        </w:rPr>
        <w:t>non / oui, ils font / ne font pas partie intégrante des revêtements </w:t>
      </w:r>
    </w:p>
    <w:p w14:paraId="1EACEE1B" w14:textId="77777777" w:rsidR="00BB7667" w:rsidRDefault="00A27614">
      <w:pPr>
        <w:pStyle w:val="Author-eListParagraph"/>
        <w:numPr>
          <w:ilvl w:val="1"/>
          <w:numId w:val="755"/>
        </w:numPr>
      </w:pPr>
      <w:r>
        <w:t xml:space="preserve">les revêtements (actifs et non actifs) : </w:t>
      </w:r>
      <w:r>
        <w:rPr>
          <w:rStyle w:val="optioncarChar"/>
        </w:rPr>
        <w:t>non / oui </w:t>
      </w:r>
    </w:p>
    <w:p w14:paraId="6B3740AC" w14:textId="77777777" w:rsidR="00BB7667" w:rsidRDefault="00A27614">
      <w:pPr>
        <w:pStyle w:val="Author-eListParagraph"/>
        <w:numPr>
          <w:ilvl w:val="0"/>
          <w:numId w:val="753"/>
        </w:numPr>
      </w:pPr>
      <w:r>
        <w:t xml:space="preserve">Pose :  </w:t>
      </w:r>
    </w:p>
    <w:p w14:paraId="41B8EF89" w14:textId="77777777" w:rsidR="00BB7667" w:rsidRDefault="00A27614">
      <w:pPr>
        <w:pStyle w:val="Author-eListParagraph"/>
        <w:numPr>
          <w:ilvl w:val="1"/>
          <w:numId w:val="756"/>
        </w:numPr>
      </w:pPr>
      <w:r>
        <w:t xml:space="preserve">les éléments d’émission : </w:t>
      </w:r>
      <w:r>
        <w:rPr>
          <w:rStyle w:val="optioncarChar"/>
        </w:rPr>
        <w:t>non / oui, ils font / ne font pas partie intégrante des revêtements </w:t>
      </w:r>
    </w:p>
    <w:p w14:paraId="6ECA27B8" w14:textId="77777777" w:rsidR="00BB7667" w:rsidRDefault="00A27614">
      <w:pPr>
        <w:pStyle w:val="Author-eListParagraph"/>
        <w:numPr>
          <w:ilvl w:val="1"/>
          <w:numId w:val="756"/>
        </w:numPr>
      </w:pPr>
      <w:r>
        <w:t xml:space="preserve">les revêtements (actifs et non actifs) : </w:t>
      </w:r>
      <w:r>
        <w:rPr>
          <w:rStyle w:val="optioncarChar"/>
        </w:rPr>
        <w:t>non / oui </w:t>
      </w:r>
    </w:p>
    <w:p w14:paraId="5C62AC96" w14:textId="77777777" w:rsidR="00BB7667" w:rsidRDefault="00A27614">
      <w:pPr>
        <w:jc w:val="both"/>
      </w:pPr>
      <w:r>
        <w:t xml:space="preserve">Les raccordements hydrauliques entre panneaux émetteurs sont réalisés par l’entrepreneur chargé : </w:t>
      </w:r>
      <w:r>
        <w:rPr>
          <w:rStyle w:val="optioncarChar"/>
        </w:rPr>
        <w:t>du système climatique / de la présente entreprise (plafonds) / *** </w:t>
      </w:r>
    </w:p>
    <w:p w14:paraId="5083E250" w14:textId="77777777" w:rsidR="00BB7667" w:rsidRDefault="00A27614">
      <w:pPr>
        <w:jc w:val="both"/>
      </w:pPr>
      <w:r>
        <w:t xml:space="preserve">Les raccordements hydrauliques aux collecteurs d’alimentation sont réalisés par l’entrepreneur chargé : </w:t>
      </w:r>
      <w:r>
        <w:rPr>
          <w:rStyle w:val="optioncarChar"/>
        </w:rPr>
        <w:t>du système climatique / de la présente entreprise (plafonds) / *** </w:t>
      </w:r>
    </w:p>
    <w:p w14:paraId="6E8DFF83" w14:textId="77777777" w:rsidR="00BB7667" w:rsidRDefault="00A27614">
      <w:pPr>
        <w:pStyle w:val="pheading"/>
      </w:pPr>
      <w:r>
        <w:t>MATÉRIAUX</w:t>
      </w:r>
    </w:p>
    <w:p w14:paraId="5890265F" w14:textId="77777777" w:rsidR="00BB7667" w:rsidRDefault="00A27614">
      <w:pPr>
        <w:pStyle w:val="pheading"/>
      </w:pPr>
      <w:r>
        <w:t>- Caractéristiques générales</w:t>
      </w:r>
    </w:p>
    <w:p w14:paraId="2D1CE600" w14:textId="77777777" w:rsidR="00BB7667" w:rsidRDefault="00A27614">
      <w:pPr>
        <w:jc w:val="both"/>
      </w:pPr>
      <w:r>
        <w:rPr>
          <w:b/>
        </w:rPr>
        <w:t>Généralités : </w:t>
      </w:r>
    </w:p>
    <w:p w14:paraId="48B05F86" w14:textId="77777777" w:rsidR="00BB7667" w:rsidRDefault="00A27614">
      <w:pPr>
        <w:jc w:val="both"/>
      </w:pPr>
      <w:r>
        <w:t>L’ensemble est conçu et dimensionné :  </w:t>
      </w:r>
    </w:p>
    <w:p w14:paraId="314D6322" w14:textId="77777777" w:rsidR="00BB7667" w:rsidRDefault="00A27614">
      <w:pPr>
        <w:pStyle w:val="Author-eListParagraph"/>
        <w:numPr>
          <w:ilvl w:val="0"/>
          <w:numId w:val="757"/>
        </w:numPr>
      </w:pPr>
      <w:r>
        <w:rPr>
          <w:rStyle w:val="optioncarChar"/>
        </w:rPr>
        <w:t xml:space="preserve">selon les indications aux </w:t>
      </w:r>
      <w:hyperlink r:id="rId373" w:history="1" w:docLocation="34">
        <w:r>
          <w:rPr>
            <w:rStyle w:val="optioncarChar"/>
          </w:rPr>
          <w:t>6 T6 HVAC - sanitaires</w:t>
        </w:r>
      </w:hyperlink>
      <w:r>
        <w:rPr>
          <w:rStyle w:val="optioncarChar"/>
        </w:rPr>
        <w:t xml:space="preserve"> et suivants </w:t>
      </w:r>
      <w:r>
        <w:t>(par défaut)</w:t>
      </w:r>
      <w:r>
        <w:rPr>
          <w:rStyle w:val="optioncarChar"/>
        </w:rPr>
        <w:t xml:space="preserve"> / par le bureau d’études HVAC désigné par le maître d’ouvrage / par le bureau d’études du fabricant / *** </w:t>
      </w:r>
    </w:p>
    <w:p w14:paraId="00E0E5D3" w14:textId="77777777" w:rsidR="00BB7667" w:rsidRDefault="00A27614">
      <w:pPr>
        <w:pStyle w:val="Author-eListParagraph"/>
        <w:numPr>
          <w:ilvl w:val="0"/>
          <w:numId w:val="757"/>
        </w:numPr>
      </w:pPr>
      <w:r>
        <w:t>afin d’éviter tout risque de condensation au niveau du plafond climatique. </w:t>
      </w:r>
    </w:p>
    <w:p w14:paraId="4EDD744B" w14:textId="77777777" w:rsidR="00BB7667" w:rsidRDefault="00A27614">
      <w:pPr>
        <w:jc w:val="both"/>
      </w:pPr>
      <w:r>
        <w:t xml:space="preserve">Le montage se fait : </w:t>
      </w:r>
      <w:r>
        <w:rPr>
          <w:rStyle w:val="optioncarChar"/>
        </w:rPr>
        <w:t>en intégration dans un faux-plafond / en îlot / *** </w:t>
      </w:r>
    </w:p>
    <w:p w14:paraId="20C33445" w14:textId="77777777" w:rsidR="00BB7667" w:rsidRDefault="00A27614">
      <w:pPr>
        <w:jc w:val="both"/>
      </w:pPr>
      <w:r>
        <w:t xml:space="preserve">Les éléments compris dans la présente entreprise sont / ne sont pas complétés par des éléments décrits et éventuellement comptés aux </w:t>
      </w:r>
      <w:hyperlink w:anchor="1285" w:history="1">
        <w:r>
          <w:t>54.3 Plafonds suspendus (Rem.: la structure porteuse est explicité à l'article)</w:t>
        </w:r>
      </w:hyperlink>
      <w:r>
        <w:t xml:space="preserve"> et suivants. </w:t>
      </w:r>
    </w:p>
    <w:p w14:paraId="7BB903E5" w14:textId="77777777" w:rsidR="00BB7667" w:rsidRDefault="00BB7667">
      <w:pPr>
        <w:jc w:val="both"/>
      </w:pPr>
    </w:p>
    <w:p w14:paraId="03D75750" w14:textId="77777777" w:rsidR="00BB7667" w:rsidRDefault="00A27614">
      <w:pPr>
        <w:jc w:val="both"/>
      </w:pPr>
      <w:r>
        <w:rPr>
          <w:b/>
        </w:rPr>
        <w:t>Description – Eléments constitutifs : </w:t>
      </w:r>
    </w:p>
    <w:p w14:paraId="773D59EC" w14:textId="77777777" w:rsidR="00BB7667" w:rsidRDefault="00A27614">
      <w:pPr>
        <w:jc w:val="both"/>
      </w:pPr>
      <w:r>
        <w:t>Le complexe comprend et répond notamment aux descriptions suivantes : </w:t>
      </w:r>
    </w:p>
    <w:p w14:paraId="07AFA5FA" w14:textId="77777777" w:rsidR="00BB7667" w:rsidRDefault="00BB7667">
      <w:pPr>
        <w:jc w:val="both"/>
      </w:pPr>
    </w:p>
    <w:p w14:paraId="787F2961" w14:textId="77777777" w:rsidR="00BB7667" w:rsidRDefault="00A27614">
      <w:pPr>
        <w:jc w:val="both"/>
      </w:pPr>
      <w:r>
        <w:rPr>
          <w:u w:val="single"/>
        </w:rPr>
        <w:t>Structure de support : </w:t>
      </w:r>
    </w:p>
    <w:p w14:paraId="41636BF8" w14:textId="77777777" w:rsidR="00BB7667" w:rsidRDefault="00A27614">
      <w:pPr>
        <w:jc w:val="both"/>
      </w:pPr>
      <w:r>
        <w:t>Elle permet l’installation du plafond quelles que soient sa forme et les irrégularités de la construction dans laquelle elle se fixe. </w:t>
      </w:r>
    </w:p>
    <w:p w14:paraId="1E31DB25" w14:textId="77777777" w:rsidR="00BB7667" w:rsidRDefault="00A27614">
      <w:pPr>
        <w:jc w:val="both"/>
      </w:pPr>
      <w:r>
        <w:t>Le dimensionnement : </w:t>
      </w:r>
    </w:p>
    <w:p w14:paraId="79B0C9F1" w14:textId="77777777" w:rsidR="00BB7667" w:rsidRDefault="00A27614">
      <w:pPr>
        <w:pStyle w:val="Author-eListParagraph"/>
        <w:numPr>
          <w:ilvl w:val="0"/>
          <w:numId w:val="758"/>
        </w:numPr>
      </w:pPr>
      <w:r>
        <w:t>tient notamment compte du poids propre du plafond et des éléments techniques qui y sont intégrés (luminaires, système de ventilation, accessoires, …) </w:t>
      </w:r>
    </w:p>
    <w:p w14:paraId="0E4028E7" w14:textId="77777777" w:rsidR="00BB7667" w:rsidRDefault="00A27614">
      <w:pPr>
        <w:pStyle w:val="Author-eListParagraph"/>
        <w:numPr>
          <w:ilvl w:val="0"/>
          <w:numId w:val="758"/>
        </w:numPr>
      </w:pPr>
      <w:r>
        <w:t xml:space="preserve">est réalisé : </w:t>
      </w:r>
      <w:r>
        <w:rPr>
          <w:rStyle w:val="optioncarChar"/>
        </w:rPr>
        <w:t>selon les indications aux </w:t>
      </w:r>
      <w:hyperlink r:id="rId374" w:history="1" w:docLocation="34">
        <w:r>
          <w:rPr>
            <w:rStyle w:val="optioncarChar"/>
          </w:rPr>
          <w:t>6 T6 HVAC - sanitaires</w:t>
        </w:r>
      </w:hyperlink>
      <w:r>
        <w:rPr>
          <w:rStyle w:val="optioncarChar"/>
        </w:rPr>
        <w:t> et suivants</w:t>
      </w:r>
      <w:r>
        <w:t> (par défaut)</w:t>
      </w:r>
      <w:r>
        <w:rPr>
          <w:rStyle w:val="optioncarChar"/>
        </w:rPr>
        <w:t> / par le bureau d’études HVAC désigné par le maître d’ouvrage / par le bureau d’études du fabricant / *** </w:t>
      </w:r>
    </w:p>
    <w:p w14:paraId="4E6DCD41" w14:textId="77777777" w:rsidR="00BB7667" w:rsidRDefault="00A27614">
      <w:pPr>
        <w:jc w:val="both"/>
      </w:pPr>
      <w:r>
        <w:t>La position, l’entraxe des éléments porteurs, … sont déterminés par l’entrepreneur en fonction des panneaux (éléments climatiques, éléments de finition, …) à installer. </w:t>
      </w:r>
    </w:p>
    <w:p w14:paraId="65681E50" w14:textId="77777777" w:rsidR="00BB7667" w:rsidRDefault="00A27614">
      <w:pPr>
        <w:jc w:val="both"/>
      </w:pPr>
      <w:r>
        <w:t>Elle présente notamment les caractéristiques suivantes : </w:t>
      </w:r>
    </w:p>
    <w:p w14:paraId="665FCBE3" w14:textId="77777777" w:rsidR="00BB7667" w:rsidRDefault="00A27614">
      <w:pPr>
        <w:pStyle w:val="Author-eListParagraph"/>
        <w:numPr>
          <w:ilvl w:val="0"/>
          <w:numId w:val="759"/>
        </w:numPr>
      </w:pPr>
      <w:r>
        <w:t xml:space="preserve">Système de suspension réglable :  </w:t>
      </w:r>
    </w:p>
    <w:p w14:paraId="041DA1BB" w14:textId="77777777" w:rsidR="00BB7667" w:rsidRDefault="00A27614">
      <w:pPr>
        <w:pStyle w:val="Author-eListParagraph"/>
        <w:numPr>
          <w:ilvl w:val="1"/>
          <w:numId w:val="760"/>
        </w:numPr>
      </w:pPr>
      <w:r>
        <w:t xml:space="preserve">Matériau : </w:t>
      </w:r>
      <w:r>
        <w:rPr>
          <w:rStyle w:val="optioncarChar"/>
        </w:rPr>
        <w:t>acier galvanisé / aluminium / *** </w:t>
      </w:r>
    </w:p>
    <w:p w14:paraId="7FD22360" w14:textId="77777777" w:rsidR="00BB7667" w:rsidRDefault="00A27614">
      <w:pPr>
        <w:pStyle w:val="Author-eListParagraph"/>
        <w:numPr>
          <w:ilvl w:val="1"/>
          <w:numId w:val="760"/>
        </w:numPr>
      </w:pPr>
      <w:r>
        <w:t xml:space="preserve">Type de structure : </w:t>
      </w:r>
      <w:r>
        <w:rPr>
          <w:rStyle w:val="optioncarChar"/>
        </w:rPr>
        <w:t>simple / double / *** </w:t>
      </w:r>
    </w:p>
    <w:p w14:paraId="3BA40CAA" w14:textId="77777777" w:rsidR="00BB7667" w:rsidRDefault="00A27614">
      <w:pPr>
        <w:pStyle w:val="Author-eListParagraph"/>
        <w:numPr>
          <w:ilvl w:val="1"/>
          <w:numId w:val="760"/>
        </w:numPr>
      </w:pPr>
      <w:r>
        <w:t xml:space="preserve">Hauteur de suspension ≥ : </w:t>
      </w:r>
      <w:r>
        <w:rPr>
          <w:rStyle w:val="optioncarChar"/>
        </w:rPr>
        <w:t>150 / ***</w:t>
      </w:r>
      <w:r>
        <w:t xml:space="preserve"> mm </w:t>
      </w:r>
    </w:p>
    <w:p w14:paraId="1F86BA17" w14:textId="77777777" w:rsidR="00BB7667" w:rsidRDefault="00A27614">
      <w:pPr>
        <w:pStyle w:val="Author-eListParagraph"/>
        <w:numPr>
          <w:ilvl w:val="1"/>
          <w:numId w:val="760"/>
        </w:numPr>
      </w:pPr>
      <w:r>
        <w:rPr>
          <w:rStyle w:val="optioncarChar"/>
        </w:rPr>
        <w:t>*** </w:t>
      </w:r>
    </w:p>
    <w:p w14:paraId="0E9DC027" w14:textId="77777777" w:rsidR="00BB7667" w:rsidRDefault="00A27614">
      <w:pPr>
        <w:pStyle w:val="Author-eListParagraph"/>
        <w:numPr>
          <w:ilvl w:val="0"/>
          <w:numId w:val="759"/>
        </w:numPr>
      </w:pPr>
      <w:r>
        <w:t xml:space="preserve">Eléments porteurs du revêtement de plafond (profils et traverses - entretoises) :  </w:t>
      </w:r>
    </w:p>
    <w:p w14:paraId="54E149B2" w14:textId="77777777" w:rsidR="00BB7667" w:rsidRDefault="00A27614">
      <w:pPr>
        <w:pStyle w:val="Author-eListParagraph"/>
        <w:numPr>
          <w:ilvl w:val="1"/>
          <w:numId w:val="761"/>
        </w:numPr>
      </w:pPr>
      <w:r>
        <w:t xml:space="preserve">Forme : </w:t>
      </w:r>
      <w:r>
        <w:rPr>
          <w:rStyle w:val="optioncarChar"/>
        </w:rPr>
        <w:t>T / C / *** </w:t>
      </w:r>
    </w:p>
    <w:p w14:paraId="61D50DF9" w14:textId="77777777" w:rsidR="00BB7667" w:rsidRDefault="00A27614">
      <w:pPr>
        <w:pStyle w:val="Author-eListParagraph"/>
        <w:numPr>
          <w:ilvl w:val="1"/>
          <w:numId w:val="761"/>
        </w:numPr>
      </w:pPr>
      <w:r>
        <w:t xml:space="preserve">Type : </w:t>
      </w:r>
      <w:r>
        <w:rPr>
          <w:rStyle w:val="optioncarChar"/>
        </w:rPr>
        <w:t>apparents / semi-apparents / non apparents </w:t>
      </w:r>
    </w:p>
    <w:p w14:paraId="45860144" w14:textId="77777777" w:rsidR="00BB7667" w:rsidRDefault="00A27614">
      <w:pPr>
        <w:pStyle w:val="Author-eListParagraph"/>
        <w:numPr>
          <w:ilvl w:val="1"/>
          <w:numId w:val="761"/>
        </w:numPr>
      </w:pPr>
      <w:r>
        <w:t xml:space="preserve">Largeur nominale des profils vus : </w:t>
      </w:r>
      <w:r>
        <w:rPr>
          <w:rStyle w:val="optioncarChar"/>
        </w:rPr>
        <w:t>24 / 30 / ***</w:t>
      </w:r>
      <w:r>
        <w:t xml:space="preserve"> mm </w:t>
      </w:r>
    </w:p>
    <w:p w14:paraId="40EB788D" w14:textId="77777777" w:rsidR="00BB7667" w:rsidRDefault="00A27614">
      <w:pPr>
        <w:pStyle w:val="Author-eListParagraph"/>
        <w:numPr>
          <w:ilvl w:val="1"/>
          <w:numId w:val="761"/>
        </w:numPr>
      </w:pPr>
      <w:r>
        <w:t xml:space="preserve">Matériau : </w:t>
      </w:r>
      <w:r>
        <w:rPr>
          <w:rStyle w:val="optioncarChar"/>
        </w:rPr>
        <w:t>acier galvanisé recouvert d’un primer / *** </w:t>
      </w:r>
    </w:p>
    <w:p w14:paraId="247C93D0" w14:textId="77777777" w:rsidR="00BB7667" w:rsidRDefault="00A27614">
      <w:pPr>
        <w:jc w:val="both"/>
      </w:pPr>
      <w:r>
        <w:rPr>
          <w:u w:val="single"/>
        </w:rPr>
        <w:t>Bacs : </w:t>
      </w:r>
    </w:p>
    <w:p w14:paraId="5A3F5D31" w14:textId="77777777" w:rsidR="00BB7667" w:rsidRDefault="00A27614">
      <w:pPr>
        <w:pStyle w:val="Author-eListParagraph"/>
        <w:numPr>
          <w:ilvl w:val="0"/>
          <w:numId w:val="762"/>
        </w:numPr>
      </w:pPr>
      <w:r>
        <w:t xml:space="preserve">Matériau : </w:t>
      </w:r>
      <w:r>
        <w:rPr>
          <w:rStyle w:val="optioncarChar"/>
        </w:rPr>
        <w:t>acier galvanisé / aluminium / *** </w:t>
      </w:r>
    </w:p>
    <w:p w14:paraId="4BE6F758" w14:textId="77777777" w:rsidR="00BB7667" w:rsidRDefault="00A27614">
      <w:pPr>
        <w:pStyle w:val="Author-eListParagraph"/>
        <w:numPr>
          <w:ilvl w:val="0"/>
          <w:numId w:val="762"/>
        </w:numPr>
      </w:pPr>
      <w:r>
        <w:t xml:space="preserve">Epaisseur ≥ : </w:t>
      </w:r>
      <w:r>
        <w:rPr>
          <w:rStyle w:val="optioncarChar"/>
        </w:rPr>
        <w:t>0,5 / 0,6 / 1 / ***</w:t>
      </w:r>
      <w:r>
        <w:t xml:space="preserve"> mm </w:t>
      </w:r>
    </w:p>
    <w:p w14:paraId="76ABBCF0" w14:textId="77777777" w:rsidR="00BB7667" w:rsidRDefault="00A27614">
      <w:pPr>
        <w:pStyle w:val="Author-eListParagraph"/>
        <w:numPr>
          <w:ilvl w:val="0"/>
          <w:numId w:val="762"/>
        </w:numPr>
      </w:pPr>
      <w:r>
        <w:t xml:space="preserve">Dimensions nominales (LxlxH) : </w:t>
      </w:r>
      <w:r>
        <w:rPr>
          <w:rStyle w:val="optioncarChar"/>
        </w:rPr>
        <w:t>selon le dimensionnement et plans de détails / 600x600 / 1200x600 / 1800x600 / 2400x600 / 3000x600 / *** mm </w:t>
      </w:r>
    </w:p>
    <w:p w14:paraId="357C3874" w14:textId="77777777" w:rsidR="00BB7667" w:rsidRDefault="00A27614">
      <w:pPr>
        <w:pStyle w:val="Author-eListParagraph"/>
        <w:numPr>
          <w:ilvl w:val="0"/>
          <w:numId w:val="762"/>
        </w:numPr>
      </w:pPr>
      <w:r>
        <w:t xml:space="preserve">Equipés de câbles de fixation pour sécuriser les modules : </w:t>
      </w:r>
      <w:r>
        <w:rPr>
          <w:rStyle w:val="optioncarChar"/>
        </w:rPr>
        <w:t>oui</w:t>
      </w:r>
      <w:r>
        <w:t xml:space="preserve"> (par défaut)</w:t>
      </w:r>
      <w:r>
        <w:rPr>
          <w:rStyle w:val="optioncarChar"/>
        </w:rPr>
        <w:t xml:space="preserve"> / non </w:t>
      </w:r>
    </w:p>
    <w:p w14:paraId="798E77F4" w14:textId="77777777" w:rsidR="00BB7667" w:rsidRDefault="00A27614">
      <w:pPr>
        <w:pStyle w:val="Author-eListParagraph"/>
        <w:numPr>
          <w:ilvl w:val="0"/>
          <w:numId w:val="762"/>
        </w:numPr>
      </w:pPr>
      <w:r>
        <w:t xml:space="preserve">Avec découpes spéciales afin d’intégrer certains éléments (luminaires, alarmes incendies, bouches de ventilation, …) : </w:t>
      </w:r>
      <w:r>
        <w:rPr>
          <w:rStyle w:val="optioncarChar"/>
        </w:rPr>
        <w:t>non / oui, selon les indications aux plans / selon les indications du bureau d’études / *** </w:t>
      </w:r>
    </w:p>
    <w:p w14:paraId="699CC639" w14:textId="77777777" w:rsidR="00BB7667" w:rsidRDefault="00A27614">
      <w:pPr>
        <w:pStyle w:val="Author-eListParagraph"/>
        <w:numPr>
          <w:ilvl w:val="0"/>
          <w:numId w:val="762"/>
        </w:numPr>
      </w:pPr>
      <w:r>
        <w:t>Pour un montage en ilot, le profil des chants extérieurs est à bords droits. </w:t>
      </w:r>
    </w:p>
    <w:p w14:paraId="3E6D58D7" w14:textId="77777777" w:rsidR="00BB7667" w:rsidRDefault="00A27614">
      <w:pPr>
        <w:pStyle w:val="Author-eListParagraph"/>
        <w:numPr>
          <w:ilvl w:val="0"/>
          <w:numId w:val="762"/>
        </w:numPr>
      </w:pPr>
      <w:r>
        <w:t xml:space="preserve">Surface visible : </w:t>
      </w:r>
      <w:r>
        <w:rPr>
          <w:rStyle w:val="optioncarChar"/>
        </w:rPr>
        <w:t>pleine / perforée  </w:t>
      </w:r>
    </w:p>
    <w:p w14:paraId="03F60BAC" w14:textId="77777777" w:rsidR="00BB7667" w:rsidRDefault="00A27614">
      <w:pPr>
        <w:ind w:left="567"/>
        <w:jc w:val="both"/>
      </w:pPr>
      <w:r>
        <w:rPr>
          <w:b/>
        </w:rPr>
        <w:t>(soit) </w:t>
      </w:r>
    </w:p>
    <w:p w14:paraId="112A779D" w14:textId="77777777" w:rsidR="00BB7667" w:rsidRDefault="00A27614">
      <w:pPr>
        <w:ind w:left="567"/>
        <w:jc w:val="both"/>
      </w:pPr>
      <w:r>
        <w:rPr>
          <w:rStyle w:val="soitChar"/>
          <w:u w:val="single"/>
        </w:rPr>
        <w:t>Pleine : </w:t>
      </w:r>
    </w:p>
    <w:p w14:paraId="253B895E" w14:textId="77777777" w:rsidR="00BB7667" w:rsidRDefault="00A27614">
      <w:pPr>
        <w:ind w:left="567"/>
        <w:jc w:val="both"/>
      </w:pPr>
      <w:r>
        <w:rPr>
          <w:rStyle w:val="soitChar"/>
        </w:rPr>
        <w:t>Toute la surface du panneau est lisse. </w:t>
      </w:r>
    </w:p>
    <w:p w14:paraId="7811B1FD" w14:textId="77777777" w:rsidR="00BB7667" w:rsidRDefault="00A27614">
      <w:pPr>
        <w:ind w:left="567"/>
        <w:jc w:val="both"/>
      </w:pPr>
      <w:r>
        <w:rPr>
          <w:b/>
        </w:rPr>
        <w:t>(soit) </w:t>
      </w:r>
    </w:p>
    <w:p w14:paraId="59E624C1" w14:textId="77777777" w:rsidR="00BB7667" w:rsidRDefault="00A27614">
      <w:pPr>
        <w:ind w:left="567"/>
        <w:jc w:val="both"/>
      </w:pPr>
      <w:r>
        <w:rPr>
          <w:rStyle w:val="soitChar"/>
          <w:u w:val="single"/>
        </w:rPr>
        <w:t>Perforée : </w:t>
      </w:r>
    </w:p>
    <w:p w14:paraId="6D1CE50A" w14:textId="77777777" w:rsidR="00BB7667" w:rsidRDefault="00A27614">
      <w:pPr>
        <w:ind w:left="567"/>
        <w:jc w:val="both"/>
      </w:pPr>
      <w:r>
        <w:rPr>
          <w:rStyle w:val="soitChar"/>
        </w:rPr>
        <w:t>Schéma de perforation : </w:t>
      </w:r>
    </w:p>
    <w:p w14:paraId="088BA42D" w14:textId="77777777" w:rsidR="00BB7667" w:rsidRDefault="00A27614">
      <w:pPr>
        <w:pStyle w:val="Author-eListParagraph"/>
        <w:numPr>
          <w:ilvl w:val="1"/>
          <w:numId w:val="763"/>
        </w:numPr>
      </w:pPr>
      <w:r>
        <w:rPr>
          <w:rStyle w:val="soitChar"/>
        </w:rPr>
        <w:t xml:space="preserve">Diamètre des perforations : </w:t>
      </w:r>
      <w:r>
        <w:rPr>
          <w:rStyle w:val="optioncarChar"/>
        </w:rPr>
        <w:t>1,5 / 2 / ***</w:t>
      </w:r>
      <w:r>
        <w:rPr>
          <w:rStyle w:val="soitChar"/>
        </w:rPr>
        <w:t xml:space="preserve"> mm </w:t>
      </w:r>
    </w:p>
    <w:p w14:paraId="7026096B" w14:textId="77777777" w:rsidR="00BB7667" w:rsidRDefault="00A27614">
      <w:pPr>
        <w:pStyle w:val="Author-eListParagraph"/>
        <w:numPr>
          <w:ilvl w:val="1"/>
          <w:numId w:val="763"/>
        </w:numPr>
      </w:pPr>
      <w:r>
        <w:rPr>
          <w:rStyle w:val="soitChar"/>
        </w:rPr>
        <w:t xml:space="preserve">Pourcentage de vide : </w:t>
      </w:r>
      <w:r>
        <w:rPr>
          <w:rStyle w:val="optioncarChar"/>
        </w:rPr>
        <w:t>20 / 25 / ***</w:t>
      </w:r>
      <w:r>
        <w:rPr>
          <w:rStyle w:val="soitChar"/>
        </w:rPr>
        <w:t xml:space="preserve"> % </w:t>
      </w:r>
    </w:p>
    <w:p w14:paraId="7E443B1D" w14:textId="77777777" w:rsidR="00BB7667" w:rsidRDefault="00A27614">
      <w:pPr>
        <w:pStyle w:val="Author-eListParagraph"/>
        <w:numPr>
          <w:ilvl w:val="1"/>
          <w:numId w:val="763"/>
        </w:numPr>
      </w:pPr>
      <w:r>
        <w:rPr>
          <w:rStyle w:val="soitChar"/>
        </w:rPr>
        <w:t xml:space="preserve">Bord non perforé sur tout le pourtour : </w:t>
      </w:r>
      <w:r>
        <w:rPr>
          <w:rStyle w:val="optioncarChar"/>
        </w:rPr>
        <w:t>non  /  oui d’une largeur de ± : 10 / *** mm </w:t>
      </w:r>
    </w:p>
    <w:p w14:paraId="1A9CC172" w14:textId="77777777" w:rsidR="00BB7667" w:rsidRDefault="00A27614">
      <w:pPr>
        <w:jc w:val="both"/>
      </w:pPr>
      <w:r>
        <w:t>Ils sont équipés des éléments suivants : </w:t>
      </w:r>
    </w:p>
    <w:p w14:paraId="0AB5FA46" w14:textId="77777777" w:rsidR="00BB7667" w:rsidRDefault="00A27614">
      <w:pPr>
        <w:pStyle w:val="Author-eListParagraph"/>
        <w:numPr>
          <w:ilvl w:val="0"/>
          <w:numId w:val="764"/>
        </w:numPr>
      </w:pPr>
      <w:r>
        <w:t xml:space="preserve">Voile noir acoustique : </w:t>
      </w:r>
      <w:r>
        <w:rPr>
          <w:rStyle w:val="optioncarChar"/>
        </w:rPr>
        <w:t>non / oui </w:t>
      </w:r>
    </w:p>
    <w:p w14:paraId="024F0A54" w14:textId="77777777" w:rsidR="00BB7667" w:rsidRDefault="00A27614">
      <w:pPr>
        <w:pStyle w:val="Author-eListParagraph"/>
        <w:numPr>
          <w:ilvl w:val="0"/>
          <w:numId w:val="764"/>
        </w:numPr>
      </w:pPr>
      <w:r>
        <w:t xml:space="preserve">Matelas d’isolation acoustique – thermique : </w:t>
      </w:r>
      <w:r>
        <w:rPr>
          <w:rStyle w:val="optioncarChar"/>
        </w:rPr>
        <w:t>non / oui </w:t>
      </w:r>
    </w:p>
    <w:p w14:paraId="2D4BE327" w14:textId="77777777" w:rsidR="00BB7667" w:rsidRDefault="00A27614">
      <w:pPr>
        <w:ind w:left="567"/>
        <w:jc w:val="both"/>
      </w:pPr>
      <w:r>
        <w:rPr>
          <w:b/>
        </w:rPr>
        <w:t>(soit) </w:t>
      </w:r>
    </w:p>
    <w:p w14:paraId="53561035" w14:textId="77777777" w:rsidR="00BB7667" w:rsidRDefault="00A27614">
      <w:pPr>
        <w:ind w:left="567"/>
        <w:jc w:val="both"/>
      </w:pPr>
      <w:r>
        <w:rPr>
          <w:rStyle w:val="soitChar"/>
          <w:u w:val="single"/>
        </w:rPr>
        <w:t>Non :</w:t>
      </w:r>
      <w:r>
        <w:rPr>
          <w:rStyle w:val="soitChar"/>
        </w:rPr>
        <w:t xml:space="preserve"> aucun matelas n’est placé. </w:t>
      </w:r>
    </w:p>
    <w:p w14:paraId="27B8A536" w14:textId="77777777" w:rsidR="00BB7667" w:rsidRDefault="00A27614">
      <w:pPr>
        <w:ind w:left="567"/>
        <w:jc w:val="both"/>
      </w:pPr>
      <w:r>
        <w:rPr>
          <w:b/>
        </w:rPr>
        <w:t>(soit) </w:t>
      </w:r>
    </w:p>
    <w:p w14:paraId="71A6C7EE" w14:textId="77777777" w:rsidR="00BB7667" w:rsidRDefault="00A27614">
      <w:pPr>
        <w:ind w:left="567"/>
        <w:jc w:val="both"/>
      </w:pPr>
      <w:r>
        <w:rPr>
          <w:rStyle w:val="soitChar"/>
          <w:u w:val="single"/>
        </w:rPr>
        <w:t>Oui : </w:t>
      </w:r>
    </w:p>
    <w:p w14:paraId="2650E1F6" w14:textId="77777777" w:rsidR="00BB7667" w:rsidRDefault="00A27614">
      <w:pPr>
        <w:ind w:left="567"/>
        <w:jc w:val="both"/>
      </w:pPr>
      <w:r>
        <w:rPr>
          <w:rStyle w:val="soitChar"/>
        </w:rPr>
        <w:t>Les panneaux sont équipés d’un matelas d’isolation à base de laine minérale, ensaché, de ton noir. </w:t>
      </w:r>
    </w:p>
    <w:p w14:paraId="07F94E72" w14:textId="77777777" w:rsidR="00BB7667" w:rsidRDefault="00A27614">
      <w:pPr>
        <w:ind w:left="567"/>
        <w:jc w:val="both"/>
      </w:pPr>
      <w:r>
        <w:rPr>
          <w:rStyle w:val="soitChar"/>
        </w:rPr>
        <w:t>Absorption acoustique α</w:t>
      </w:r>
      <w:r>
        <w:rPr>
          <w:rStyle w:val="soitChar"/>
          <w:vertAlign w:val="subscript"/>
        </w:rPr>
        <w:t>w</w:t>
      </w:r>
      <w:r>
        <w:rPr>
          <w:rStyle w:val="soitChar"/>
        </w:rPr>
        <w:t xml:space="preserve"> ≥ : </w:t>
      </w:r>
      <w:r>
        <w:rPr>
          <w:rStyle w:val="optioncarChar"/>
        </w:rPr>
        <w:t>0,55 / 0,85 / 1 / ***</w:t>
      </w:r>
      <w:r>
        <w:rPr>
          <w:rStyle w:val="soitChar"/>
        </w:rPr>
        <w:t>, selon [NBN EN ISO 11654]</w:t>
      </w:r>
    </w:p>
    <w:p w14:paraId="0243281C" w14:textId="77777777" w:rsidR="00BB7667" w:rsidRDefault="00A27614">
      <w:pPr>
        <w:ind w:left="567"/>
        <w:jc w:val="both"/>
      </w:pPr>
      <w:r>
        <w:rPr>
          <w:rStyle w:val="soitChar"/>
        </w:rPr>
        <w:t xml:space="preserve">Epaisseur : </w:t>
      </w:r>
      <w:r>
        <w:rPr>
          <w:rStyle w:val="optioncarChar"/>
        </w:rPr>
        <w:t>selon la documentation technique qui accompagne le produit / ≥ 2 / ≥ 3 / ≥ *** cm </w:t>
      </w:r>
    </w:p>
    <w:p w14:paraId="65667297" w14:textId="77777777" w:rsidR="00BB7667" w:rsidRDefault="00A27614">
      <w:pPr>
        <w:ind w:left="567"/>
        <w:jc w:val="both"/>
      </w:pPr>
      <w:r>
        <w:rPr>
          <w:rStyle w:val="soitChar"/>
        </w:rPr>
        <w:t xml:space="preserve">Poids : </w:t>
      </w:r>
      <w:r>
        <w:rPr>
          <w:rStyle w:val="optioncarChar"/>
        </w:rPr>
        <w:t>selon la documentation technique qui accompagne le produit / ± 0,8 / ± 1,4 / ± *** kg/m² </w:t>
      </w:r>
    </w:p>
    <w:p w14:paraId="26470272" w14:textId="77777777" w:rsidR="00BB7667" w:rsidRDefault="00A27614">
      <w:pPr>
        <w:ind w:left="567"/>
        <w:jc w:val="both"/>
      </w:pPr>
      <w:r>
        <w:rPr>
          <w:rStyle w:val="soitChar"/>
        </w:rPr>
        <w:t>Résistance thermique :</w:t>
      </w:r>
      <w:r>
        <w:rPr>
          <w:rStyle w:val="optioncarChar"/>
        </w:rPr>
        <w:t xml:space="preserve"> selon la documentation technique qui accompagne le produit / ≥ 0,75 / *** m²K/W </w:t>
      </w:r>
    </w:p>
    <w:p w14:paraId="0D359600" w14:textId="77777777" w:rsidR="00BB7667" w:rsidRDefault="00A27614">
      <w:pPr>
        <w:pStyle w:val="Author-eListParagraph"/>
        <w:numPr>
          <w:ilvl w:val="0"/>
          <w:numId w:val="765"/>
        </w:numPr>
      </w:pPr>
      <w:r>
        <w:t xml:space="preserve">Panneau supérieur de fermeture : </w:t>
      </w:r>
      <w:r>
        <w:rPr>
          <w:rStyle w:val="optioncarChar"/>
        </w:rPr>
        <w:t>non / oui, en plâtre / métal / ***  </w:t>
      </w:r>
    </w:p>
    <w:p w14:paraId="5BC83585" w14:textId="77777777" w:rsidR="00BB7667" w:rsidRDefault="00A27614">
      <w:pPr>
        <w:jc w:val="both"/>
      </w:pPr>
      <w:r>
        <w:rPr>
          <w:u w:val="single"/>
        </w:rPr>
        <w:t>Elément actif - Emetteur (tuyauteries) : </w:t>
      </w:r>
    </w:p>
    <w:p w14:paraId="2ABA2003" w14:textId="77777777" w:rsidR="00BB7667" w:rsidRDefault="00A27614">
      <w:pPr>
        <w:pStyle w:val="Author-eListParagraph"/>
        <w:numPr>
          <w:ilvl w:val="0"/>
          <w:numId w:val="766"/>
        </w:numPr>
      </w:pPr>
      <w:r>
        <w:t xml:space="preserve">Constitué de serpentin de tubes en : </w:t>
      </w:r>
      <w:r>
        <w:rPr>
          <w:rStyle w:val="optioncarChar"/>
        </w:rPr>
        <w:t>cuivre / matière synthétique / *** </w:t>
      </w:r>
    </w:p>
    <w:p w14:paraId="416ACDC2" w14:textId="77777777" w:rsidR="00BB7667" w:rsidRDefault="00A27614">
      <w:pPr>
        <w:pStyle w:val="Author-eListParagraph"/>
        <w:numPr>
          <w:ilvl w:val="0"/>
          <w:numId w:val="766"/>
        </w:numPr>
      </w:pPr>
      <w:r>
        <w:t xml:space="preserve">Diamètre nominal : </w:t>
      </w:r>
      <w:r>
        <w:rPr>
          <w:rStyle w:val="optioncarChar"/>
        </w:rPr>
        <w:t>10 / 12 / ***</w:t>
      </w:r>
      <w:r>
        <w:t xml:space="preserve"> mm </w:t>
      </w:r>
    </w:p>
    <w:p w14:paraId="39646DEF" w14:textId="77777777" w:rsidR="00BB7667" w:rsidRDefault="00A27614">
      <w:pPr>
        <w:pStyle w:val="Author-eListParagraph"/>
        <w:numPr>
          <w:ilvl w:val="0"/>
          <w:numId w:val="766"/>
        </w:numPr>
      </w:pPr>
      <w:r>
        <w:t xml:space="preserve">Equipés de profilés conducteurs : </w:t>
      </w:r>
      <w:r>
        <w:rPr>
          <w:rStyle w:val="optioncarChar"/>
        </w:rPr>
        <w:t>non / oui, en aluminium / graphite naturel expansé / *** </w:t>
      </w:r>
    </w:p>
    <w:p w14:paraId="5CDA3739" w14:textId="77777777" w:rsidR="00BB7667" w:rsidRDefault="00A27614">
      <w:pPr>
        <w:pStyle w:val="Author-eListParagraph"/>
        <w:numPr>
          <w:ilvl w:val="0"/>
          <w:numId w:val="766"/>
        </w:numPr>
      </w:pPr>
      <w:r>
        <w:t xml:space="preserve">Fixés (soudés / collés) en usine au panneau : </w:t>
      </w:r>
      <w:r>
        <w:rPr>
          <w:rStyle w:val="optioncarChar"/>
        </w:rPr>
        <w:t>non / oui </w:t>
      </w:r>
    </w:p>
    <w:p w14:paraId="3A8577E6" w14:textId="77777777" w:rsidR="00BB7667" w:rsidRDefault="00A27614">
      <w:pPr>
        <w:pStyle w:val="Author-eListParagraph"/>
        <w:numPr>
          <w:ilvl w:val="0"/>
          <w:numId w:val="766"/>
        </w:numPr>
      </w:pPr>
      <w:r>
        <w:t xml:space="preserve">Equipés de raccords flexibles : </w:t>
      </w:r>
      <w:r>
        <w:rPr>
          <w:rStyle w:val="optioncarChar"/>
        </w:rPr>
        <w:t>non / oui </w:t>
      </w:r>
    </w:p>
    <w:p w14:paraId="2D558580" w14:textId="77777777" w:rsidR="00BB7667" w:rsidRDefault="00A27614">
      <w:pPr>
        <w:pStyle w:val="Author-eListParagraph"/>
        <w:numPr>
          <w:ilvl w:val="0"/>
          <w:numId w:val="766"/>
        </w:numPr>
      </w:pPr>
      <w:r>
        <w:t xml:space="preserve">Caractéristiques / performances thermiques / entraxe / dimensions / … : selon les indications aux </w:t>
      </w:r>
      <w:hyperlink r:id="rId375" w:history="1" w:docLocation="34">
        <w:r>
          <w:t>6 T6 HVAC - sanitaires</w:t>
        </w:r>
      </w:hyperlink>
      <w:r>
        <w:t xml:space="preserve"> et suivants. </w:t>
      </w:r>
    </w:p>
    <w:p w14:paraId="44EF5C43" w14:textId="77777777" w:rsidR="00BB7667" w:rsidRDefault="00BB7667"/>
    <w:p w14:paraId="2DB34B3C" w14:textId="77777777" w:rsidR="00BB7667" w:rsidRDefault="00A27614">
      <w:pPr>
        <w:jc w:val="both"/>
      </w:pPr>
      <w:r>
        <w:rPr>
          <w:b/>
        </w:rPr>
        <w:t>Divers : </w:t>
      </w:r>
    </w:p>
    <w:p w14:paraId="525A0EEB" w14:textId="77777777" w:rsidR="00BB7667" w:rsidRDefault="00A27614">
      <w:pPr>
        <w:jc w:val="both"/>
      </w:pPr>
      <w:r>
        <w:t xml:space="preserve">Poids du complexe équipé et rempli en eau ± : </w:t>
      </w:r>
      <w:r>
        <w:rPr>
          <w:rStyle w:val="optioncarChar"/>
        </w:rPr>
        <w:t>14 / 18 / 23 / ***</w:t>
      </w:r>
      <w:r>
        <w:t xml:space="preserve"> kg/m² </w:t>
      </w:r>
    </w:p>
    <w:p w14:paraId="63FB2A35" w14:textId="77777777" w:rsidR="00BB7667" w:rsidRDefault="00A27614">
      <w:pPr>
        <w:jc w:val="both"/>
      </w:pPr>
      <w:r>
        <w:t>Classe de réaction au feu, selon [NBN EN 13501-1] : </w:t>
      </w:r>
    </w:p>
    <w:p w14:paraId="358F0F1E" w14:textId="77777777" w:rsidR="00BB7667" w:rsidRDefault="00A27614">
      <w:pPr>
        <w:pStyle w:val="Author-eListParagraph"/>
        <w:numPr>
          <w:ilvl w:val="0"/>
          <w:numId w:val="767"/>
        </w:numPr>
        <w:jc w:val="both"/>
      </w:pPr>
      <w:r>
        <w:t xml:space="preserve">des panneaux : </w:t>
      </w:r>
      <w:r>
        <w:rPr>
          <w:rStyle w:val="optioncarChar"/>
        </w:rPr>
        <w:t>A2-s1, d0 / A2-s2, d0 / ***  </w:t>
      </w:r>
    </w:p>
    <w:p w14:paraId="4C43BFE6" w14:textId="77777777" w:rsidR="00BB7667" w:rsidRDefault="00A27614">
      <w:pPr>
        <w:pStyle w:val="Author-eListParagraph"/>
        <w:numPr>
          <w:ilvl w:val="0"/>
          <w:numId w:val="767"/>
        </w:numPr>
        <w:jc w:val="both"/>
      </w:pPr>
      <w:r>
        <w:t xml:space="preserve">de l’isolant ensaché : </w:t>
      </w:r>
      <w:r>
        <w:rPr>
          <w:rStyle w:val="optioncarChar"/>
        </w:rPr>
        <w:t>A2-s1,d0 / *** </w:t>
      </w:r>
    </w:p>
    <w:p w14:paraId="5E25B7C4" w14:textId="77777777" w:rsidR="00BB7667" w:rsidRDefault="00A27614">
      <w:pPr>
        <w:pStyle w:val="Author-eListParagraph"/>
        <w:numPr>
          <w:ilvl w:val="0"/>
          <w:numId w:val="767"/>
        </w:numPr>
        <w:jc w:val="both"/>
      </w:pPr>
      <w:r>
        <w:t xml:space="preserve">du voile acoustique : </w:t>
      </w:r>
      <w:r>
        <w:rPr>
          <w:rStyle w:val="optioncarChar"/>
        </w:rPr>
        <w:t>A1 / *** </w:t>
      </w:r>
    </w:p>
    <w:p w14:paraId="6807B28B" w14:textId="77777777" w:rsidR="00BB7667" w:rsidRDefault="00A27614">
      <w:pPr>
        <w:pStyle w:val="pheading"/>
      </w:pPr>
      <w:r>
        <w:t>- Finitions</w:t>
      </w:r>
    </w:p>
    <w:p w14:paraId="0A595E42" w14:textId="77777777" w:rsidR="00BB7667" w:rsidRDefault="00A27614">
      <w:pPr>
        <w:jc w:val="both"/>
      </w:pPr>
      <w:r>
        <w:rPr>
          <w:u w:val="single"/>
        </w:rPr>
        <w:t>Structure de support (partie apparente) : </w:t>
      </w:r>
    </w:p>
    <w:p w14:paraId="2181C2B3" w14:textId="77777777" w:rsidR="00BB7667" w:rsidRDefault="00A27614">
      <w:pPr>
        <w:jc w:val="both"/>
      </w:pPr>
      <w:r>
        <w:t xml:space="preserve">Teinte : </w:t>
      </w:r>
      <w:r>
        <w:rPr>
          <w:rStyle w:val="optioncarChar"/>
        </w:rPr>
        <w:t xml:space="preserve">au choix de la direction des travaux dans la gamme standard du fabricant </w:t>
      </w:r>
      <w:r>
        <w:t>(par défaut)</w:t>
      </w:r>
      <w:r>
        <w:rPr>
          <w:rStyle w:val="optioncarChar"/>
        </w:rPr>
        <w:t xml:space="preserve"> / blanc / *** </w:t>
      </w:r>
    </w:p>
    <w:p w14:paraId="0A1713C3" w14:textId="77777777" w:rsidR="00BB7667" w:rsidRDefault="00A27614">
      <w:pPr>
        <w:jc w:val="both"/>
      </w:pPr>
      <w:r>
        <w:rPr>
          <w:u w:val="single"/>
        </w:rPr>
        <w:t>Bacs :</w:t>
      </w:r>
      <w:r>
        <w:t> </w:t>
      </w:r>
    </w:p>
    <w:p w14:paraId="325DE54D" w14:textId="77777777" w:rsidR="00BB7667" w:rsidRDefault="00A27614">
      <w:pPr>
        <w:jc w:val="both"/>
      </w:pPr>
      <w:r>
        <w:t>Teinte :</w:t>
      </w:r>
      <w:r>
        <w:rPr>
          <w:rStyle w:val="optioncarChar"/>
        </w:rPr>
        <w:t xml:space="preserve"> au choix de la direction des travaux dans la gamme standard du fabricant</w:t>
      </w:r>
      <w:r>
        <w:t xml:space="preserve"> (par défaut)</w:t>
      </w:r>
      <w:r>
        <w:rPr>
          <w:rStyle w:val="optioncarChar"/>
        </w:rPr>
        <w:t xml:space="preserve"> / blanc / *** </w:t>
      </w:r>
    </w:p>
    <w:p w14:paraId="57327D0F" w14:textId="77777777" w:rsidR="00BB7667" w:rsidRDefault="00A27614">
      <w:pPr>
        <w:pStyle w:val="pheading"/>
      </w:pPr>
      <w:r>
        <w:t>EXÉCUTION / MISE EN ŒUVRE</w:t>
      </w:r>
    </w:p>
    <w:p w14:paraId="46F48A3B" w14:textId="77777777" w:rsidR="00BB7667" w:rsidRDefault="00A27614">
      <w:pPr>
        <w:pStyle w:val="pheading"/>
      </w:pPr>
      <w:r>
        <w:t>- Prescriptions générales</w:t>
      </w:r>
    </w:p>
    <w:p w14:paraId="2E67D4D9" w14:textId="77777777" w:rsidR="00BB7667" w:rsidRDefault="00A27614">
      <w:pPr>
        <w:jc w:val="both"/>
      </w:pPr>
      <w:r>
        <w:rPr>
          <w:b/>
        </w:rPr>
        <w:t>Plan de détails :</w:t>
      </w:r>
    </w:p>
    <w:p w14:paraId="605D5362" w14:textId="77777777" w:rsidR="00BB7667" w:rsidRDefault="00A27614">
      <w:pPr>
        <w:jc w:val="both"/>
      </w:pPr>
      <w:r>
        <w:t>Les plans de détails et de calepinage sont : </w:t>
      </w:r>
    </w:p>
    <w:p w14:paraId="7754CC89" w14:textId="77777777" w:rsidR="00BB7667" w:rsidRDefault="00A27614">
      <w:pPr>
        <w:pStyle w:val="Author-eListParagraph"/>
        <w:numPr>
          <w:ilvl w:val="0"/>
          <w:numId w:val="768"/>
        </w:numPr>
        <w:jc w:val="both"/>
      </w:pPr>
      <w:r>
        <w:t xml:space="preserve">réalisés par : </w:t>
      </w:r>
      <w:r>
        <w:rPr>
          <w:rStyle w:val="optioncarChar"/>
        </w:rPr>
        <w:t xml:space="preserve">l’auteur de projet / le bureau d’études / l’entreprise chargée des travaux décrits aux </w:t>
      </w:r>
      <w:hyperlink r:id="rId376" w:history="1" w:docLocation="34">
        <w:r>
          <w:rPr>
            <w:rStyle w:val="optioncarChar"/>
          </w:rPr>
          <w:t>6 T6 HVAC - sanitaires</w:t>
        </w:r>
      </w:hyperlink>
      <w:r>
        <w:rPr>
          <w:rStyle w:val="optioncarChar"/>
        </w:rPr>
        <w:t xml:space="preserve"> et suivants / le fabricant du système climatique / *** </w:t>
      </w:r>
    </w:p>
    <w:p w14:paraId="0B37A03B" w14:textId="77777777" w:rsidR="00BB7667" w:rsidRDefault="00A27614">
      <w:pPr>
        <w:pStyle w:val="Author-eListParagraph"/>
        <w:numPr>
          <w:ilvl w:val="0"/>
          <w:numId w:val="768"/>
        </w:numPr>
        <w:jc w:val="both"/>
      </w:pPr>
      <w:r>
        <w:rPr>
          <w:rStyle w:val="optioncarChar"/>
        </w:rPr>
        <w:t>joints aux documents de soumission / fournis avant le début des travaux / *** </w:t>
      </w:r>
    </w:p>
    <w:p w14:paraId="700A9FAB" w14:textId="77777777" w:rsidR="00BB7667" w:rsidRDefault="00A27614">
      <w:pPr>
        <w:pStyle w:val="pheading"/>
      </w:pPr>
      <w:r>
        <w:t>MESURAGE</w:t>
      </w:r>
    </w:p>
    <w:p w14:paraId="629C51B7" w14:textId="77777777" w:rsidR="00BB7667" w:rsidRDefault="00A27614">
      <w:pPr>
        <w:pStyle w:val="pheading"/>
      </w:pPr>
      <w:r>
        <w:t>- unité de mesure:</w:t>
      </w:r>
    </w:p>
    <w:p w14:paraId="21F7B738" w14:textId="77777777" w:rsidR="00BB7667" w:rsidRDefault="00A27614">
      <w:r>
        <w:rPr>
          <w:rStyle w:val="optioncarChar"/>
        </w:rPr>
        <w:t>m²</w:t>
      </w:r>
      <w:r>
        <w:t xml:space="preserve"> (par défaut)</w:t>
      </w:r>
      <w:r>
        <w:rPr>
          <w:rStyle w:val="optioncarChar"/>
        </w:rPr>
        <w:t> / -  </w:t>
      </w:r>
      <w:r>
        <w:br/>
      </w:r>
      <w:r>
        <w:br/>
      </w:r>
      <w:r>
        <w:rPr>
          <w:b/>
        </w:rPr>
        <w:t>(soit par défaut) </w:t>
      </w:r>
      <w:r>
        <w:br/>
      </w:r>
      <w:r>
        <w:rPr>
          <w:rStyle w:val="soitChar"/>
        </w:rPr>
        <w:t>1.2. m² </w:t>
      </w:r>
      <w:r>
        <w:br/>
      </w:r>
      <w:r>
        <w:rPr>
          <w:b/>
        </w:rPr>
        <w:t>(soit) </w:t>
      </w:r>
      <w:r>
        <w:br/>
      </w:r>
      <w:r>
        <w:rPr>
          <w:rStyle w:val="soitChar"/>
        </w:rPr>
        <w:t>3. - </w:t>
      </w:r>
    </w:p>
    <w:p w14:paraId="373C9BBD" w14:textId="77777777" w:rsidR="00BB7667" w:rsidRDefault="00A27614">
      <w:pPr>
        <w:pStyle w:val="pheading"/>
      </w:pPr>
      <w:r>
        <w:t>- code de mesurage:</w:t>
      </w:r>
    </w:p>
    <w:p w14:paraId="2B2F6493" w14:textId="77777777" w:rsidR="00BB7667" w:rsidRDefault="00A27614">
      <w:pPr>
        <w:jc w:val="both"/>
      </w:pPr>
      <w:r>
        <w:rPr>
          <w:rStyle w:val="optioncarChar"/>
        </w:rPr>
        <w:t xml:space="preserve">Surface nette </w:t>
      </w:r>
      <w:r>
        <w:t>(par défaut)</w:t>
      </w:r>
      <w:r>
        <w:rPr>
          <w:rStyle w:val="optioncarChar"/>
        </w:rPr>
        <w:t xml:space="preserve"> / Compris </w:t>
      </w:r>
    </w:p>
    <w:p w14:paraId="543216BF" w14:textId="77777777" w:rsidR="00BB7667" w:rsidRDefault="00BB7667">
      <w:pPr>
        <w:jc w:val="both"/>
      </w:pPr>
    </w:p>
    <w:p w14:paraId="209F71D5" w14:textId="77777777" w:rsidR="00BB7667" w:rsidRDefault="00A27614">
      <w:pPr>
        <w:jc w:val="both"/>
      </w:pPr>
      <w:r>
        <w:rPr>
          <w:b/>
        </w:rPr>
        <w:t>(soit par défaut) </w:t>
      </w:r>
    </w:p>
    <w:p w14:paraId="1FDEC70E" w14:textId="77777777" w:rsidR="00BB7667" w:rsidRDefault="00A27614">
      <w:pPr>
        <w:jc w:val="both"/>
      </w:pPr>
      <w:r>
        <w:rPr>
          <w:rStyle w:val="soitChar"/>
        </w:rPr>
        <w:t xml:space="preserve">1. </w:t>
      </w:r>
      <w:r>
        <w:rPr>
          <w:rStyle w:val="soitChar"/>
          <w:u w:val="single"/>
        </w:rPr>
        <w:t>Surface nette :  </w:t>
      </w:r>
    </w:p>
    <w:p w14:paraId="40873349" w14:textId="77777777" w:rsidR="00BB7667" w:rsidRDefault="00A27614">
      <w:pPr>
        <w:jc w:val="both"/>
      </w:pPr>
      <w:r>
        <w:rPr>
          <w:rStyle w:val="soitChar"/>
        </w:rPr>
        <w:t xml:space="preserve">Selon les dimensions : </w:t>
      </w:r>
      <w:r>
        <w:rPr>
          <w:rStyle w:val="optioncarChar"/>
        </w:rPr>
        <w:t>indiquées aux plans</w:t>
      </w:r>
      <w:r>
        <w:t xml:space="preserve"> (par défaut) </w:t>
      </w:r>
      <w:r>
        <w:rPr>
          <w:rStyle w:val="optioncarChar"/>
        </w:rPr>
        <w:t>/ ***. </w:t>
      </w:r>
    </w:p>
    <w:p w14:paraId="1DC75123" w14:textId="77777777" w:rsidR="00BB7667" w:rsidRDefault="00A27614">
      <w:pPr>
        <w:jc w:val="both"/>
      </w:pPr>
      <w:r>
        <w:rPr>
          <w:rStyle w:val="soitChar"/>
        </w:rPr>
        <w:t>Eventuellement scindée dans différents postes selon le type de finition, … </w:t>
      </w:r>
    </w:p>
    <w:p w14:paraId="0280687C" w14:textId="77777777" w:rsidR="00BB7667" w:rsidRDefault="00A27614">
      <w:pPr>
        <w:jc w:val="both"/>
      </w:pPr>
      <w:r>
        <w:rPr>
          <w:b/>
        </w:rPr>
        <w:t>(soit) </w:t>
      </w:r>
    </w:p>
    <w:p w14:paraId="13351C70" w14:textId="77777777" w:rsidR="00BB7667" w:rsidRDefault="00A27614">
      <w:pPr>
        <w:jc w:val="both"/>
      </w:pPr>
      <w:r>
        <w:rPr>
          <w:rStyle w:val="soitChar"/>
        </w:rPr>
        <w:t xml:space="preserve">2. </w:t>
      </w:r>
      <w:r>
        <w:rPr>
          <w:rStyle w:val="soitChar"/>
          <w:u w:val="single"/>
        </w:rPr>
        <w:t>Compris : </w:t>
      </w:r>
    </w:p>
    <w:p w14:paraId="7790C1CA" w14:textId="77777777" w:rsidR="00BB7667" w:rsidRDefault="00A27614">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l’article(s) *** </w:t>
      </w:r>
    </w:p>
    <w:p w14:paraId="07674FB5" w14:textId="77777777" w:rsidR="00BB7667" w:rsidRDefault="00A27614">
      <w:pPr>
        <w:pStyle w:val="pheading"/>
      </w:pPr>
      <w:r>
        <w:t>- nature du marché:</w:t>
      </w:r>
    </w:p>
    <w:p w14:paraId="216986D5" w14:textId="77777777" w:rsidR="00BB7667" w:rsidRDefault="00A27614">
      <w:r>
        <w:rPr>
          <w:rStyle w:val="optioncarChar"/>
        </w:rPr>
        <w:t xml:space="preserve">QF </w:t>
      </w:r>
      <w:r>
        <w:t>(par défaut)</w:t>
      </w:r>
      <w:r>
        <w:rPr>
          <w:rStyle w:val="optioncarChar"/>
        </w:rPr>
        <w:t xml:space="preserve"> / QP / PM </w:t>
      </w:r>
      <w:r>
        <w:br/>
      </w:r>
      <w:r>
        <w:br/>
      </w:r>
      <w:r>
        <w:rPr>
          <w:b/>
        </w:rPr>
        <w:t>(soit par défaut) </w:t>
      </w:r>
      <w:r>
        <w:br/>
      </w:r>
      <w:r>
        <w:rPr>
          <w:rStyle w:val="soitChar"/>
        </w:rPr>
        <w:t>1. QF </w:t>
      </w:r>
      <w:r>
        <w:br/>
      </w:r>
      <w:r>
        <w:rPr>
          <w:b/>
        </w:rPr>
        <w:t>(soit) </w:t>
      </w:r>
      <w:r>
        <w:br/>
      </w:r>
      <w:r>
        <w:rPr>
          <w:rStyle w:val="soitChar"/>
        </w:rPr>
        <w:t>2. QP </w:t>
      </w:r>
      <w:r>
        <w:br/>
      </w:r>
      <w:r>
        <w:rPr>
          <w:b/>
        </w:rPr>
        <w:t>(soit) </w:t>
      </w:r>
      <w:r>
        <w:br/>
      </w:r>
      <w:r>
        <w:rPr>
          <w:rStyle w:val="soitChar"/>
        </w:rPr>
        <w:t>3. PM  </w:t>
      </w:r>
    </w:p>
    <w:p w14:paraId="68665612" w14:textId="77777777" w:rsidR="00BB7667" w:rsidRDefault="00A27614">
      <w:pPr>
        <w:pStyle w:val="Author-eSectionHeading4"/>
      </w:pPr>
      <w:bookmarkStart w:id="959" w:name="_Toc178838855"/>
      <w:r>
        <w:t>54.43 Plafonds "baffles" ou dalles acoustiques CCTB 01.02</w:t>
      </w:r>
      <w:bookmarkEnd w:id="959"/>
    </w:p>
    <w:p w14:paraId="3900CF53" w14:textId="77777777" w:rsidR="00BB7667" w:rsidRDefault="00A27614">
      <w:pPr>
        <w:pStyle w:val="Author-eSectionHeading5"/>
      </w:pPr>
      <w:bookmarkStart w:id="960" w:name="_Toc178838856"/>
      <w:r>
        <w:t>54.43.1 Plafonds "baffles" ou dalles acoustiques CCTB 01.12</w:t>
      </w:r>
      <w:bookmarkEnd w:id="960"/>
    </w:p>
    <w:p w14:paraId="6F1E745F" w14:textId="77777777" w:rsidR="00BB7667" w:rsidRDefault="00A27614">
      <w:pPr>
        <w:pStyle w:val="pheading"/>
      </w:pPr>
      <w:bookmarkStart w:id="961" w:name="1288"/>
      <w:bookmarkEnd w:id="961"/>
      <w:r>
        <w:t>DESCRIPTION</w:t>
      </w:r>
    </w:p>
    <w:p w14:paraId="7E635CD0" w14:textId="77777777" w:rsidR="00BB7667" w:rsidRDefault="00A27614">
      <w:pPr>
        <w:pStyle w:val="pheading"/>
      </w:pPr>
      <w:r>
        <w:t>- Définition / Comprend</w:t>
      </w:r>
    </w:p>
    <w:p w14:paraId="44ECA4F4" w14:textId="77777777" w:rsidR="00BB7667" w:rsidRDefault="00A27614">
      <w:pPr>
        <w:jc w:val="both"/>
      </w:pPr>
      <w:r>
        <w:t>Il s’agit de la fourniture et la pose de « baffles » ou dalles acoustiques en plafond.</w:t>
      </w:r>
    </w:p>
    <w:p w14:paraId="4580F530" w14:textId="77777777" w:rsidR="00BB7667" w:rsidRDefault="00A27614">
      <w:pPr>
        <w:jc w:val="both"/>
      </w:pPr>
      <w:r>
        <w:t>Le travail comprend notamment :</w:t>
      </w:r>
    </w:p>
    <w:p w14:paraId="7F4B1663" w14:textId="77777777" w:rsidR="00BB7667" w:rsidRDefault="00A27614">
      <w:pPr>
        <w:pStyle w:val="Author-eListParagraph"/>
        <w:numPr>
          <w:ilvl w:val="0"/>
          <w:numId w:val="769"/>
        </w:numPr>
        <w:jc w:val="both"/>
      </w:pPr>
      <w:r>
        <w:t>L’étude acoustique est réalisée par :</w:t>
      </w:r>
      <w:r>
        <w:rPr>
          <w:rStyle w:val="optioncarChar"/>
        </w:rPr>
        <w:t xml:space="preserve"> le bureau d’étude acoustique </w:t>
      </w:r>
      <w:r>
        <w:t>(par défaut)</w:t>
      </w:r>
      <w:r>
        <w:rPr>
          <w:rStyle w:val="optioncarChar"/>
        </w:rPr>
        <w:t xml:space="preserve"> / l’entrepreneur</w:t>
      </w:r>
      <w:r>
        <w:t xml:space="preserve"> ;</w:t>
      </w:r>
    </w:p>
    <w:p w14:paraId="7EA6E001" w14:textId="77777777" w:rsidR="00BB7667" w:rsidRDefault="00A27614">
      <w:pPr>
        <w:pStyle w:val="Author-eListParagraph"/>
        <w:numPr>
          <w:ilvl w:val="0"/>
          <w:numId w:val="769"/>
        </w:numPr>
        <w:jc w:val="both"/>
      </w:pPr>
      <w:r>
        <w:t xml:space="preserve">L’établissement des plans d’implantation des baffles ou dalles acoustiques est réalisée par : </w:t>
      </w:r>
      <w:r>
        <w:rPr>
          <w:rStyle w:val="optioncarChar"/>
        </w:rPr>
        <w:t xml:space="preserve">l’auteur de projet </w:t>
      </w:r>
      <w:r>
        <w:t xml:space="preserve">(par défaut) </w:t>
      </w:r>
      <w:r>
        <w:rPr>
          <w:rStyle w:val="optioncarChar"/>
        </w:rPr>
        <w:t>/ l’entrepreneur</w:t>
      </w:r>
      <w:r>
        <w:t xml:space="preserve"> ;</w:t>
      </w:r>
    </w:p>
    <w:p w14:paraId="62EC72EF" w14:textId="77777777" w:rsidR="00BB7667" w:rsidRDefault="00A27614">
      <w:pPr>
        <w:pStyle w:val="Author-eListParagraph"/>
        <w:numPr>
          <w:ilvl w:val="0"/>
          <w:numId w:val="769"/>
        </w:numPr>
        <w:jc w:val="both"/>
      </w:pPr>
      <w:r>
        <w:t>La mise au point des détails d’exécution ;</w:t>
      </w:r>
    </w:p>
    <w:p w14:paraId="24021C4F" w14:textId="77777777" w:rsidR="00BB7667" w:rsidRDefault="00A27614">
      <w:pPr>
        <w:pStyle w:val="Author-eListParagraph"/>
        <w:numPr>
          <w:ilvl w:val="0"/>
          <w:numId w:val="769"/>
        </w:numPr>
        <w:jc w:val="both"/>
      </w:pPr>
      <w:r>
        <w:t>La coordination des implantations avec les équipements techniques tels qu’appareils d’éclairage, détecteurs incendie, détecteurs de présence, gaines de ventilation, canalisations de tous types, etc... ;</w:t>
      </w:r>
    </w:p>
    <w:p w14:paraId="0004C23E" w14:textId="77777777" w:rsidR="00BB7667" w:rsidRDefault="00A27614">
      <w:pPr>
        <w:pStyle w:val="Author-eListParagraph"/>
        <w:numPr>
          <w:ilvl w:val="0"/>
          <w:numId w:val="769"/>
        </w:numPr>
        <w:jc w:val="both"/>
      </w:pPr>
      <w:r>
        <w:t>La fourniture et pose des baffles ou dalles acoustiques, y compris tous accessoires nécessaires à la mise en œuvre ;</w:t>
      </w:r>
    </w:p>
    <w:p w14:paraId="519C7933" w14:textId="77777777" w:rsidR="00BB7667" w:rsidRDefault="00A27614">
      <w:pPr>
        <w:pStyle w:val="Author-eListParagraph"/>
        <w:numPr>
          <w:ilvl w:val="0"/>
          <w:numId w:val="769"/>
        </w:numPr>
        <w:jc w:val="both"/>
      </w:pPr>
      <w:r>
        <w:t xml:space="preserve">Toutes précautions en matière de sécurité conformément au </w:t>
      </w:r>
      <w:hyperlink r:id="rId377" w:history="1" w:docLocation="80">
        <w:r>
          <w:t>01.4 Plans de sécurité et de santé</w:t>
        </w:r>
      </w:hyperlink>
      <w:r>
        <w:t xml:space="preserve"> ;</w:t>
      </w:r>
    </w:p>
    <w:p w14:paraId="7AE2679A" w14:textId="77777777" w:rsidR="00BB7667" w:rsidRDefault="00A27614">
      <w:pPr>
        <w:pStyle w:val="Author-eListParagraph"/>
        <w:numPr>
          <w:ilvl w:val="0"/>
          <w:numId w:val="769"/>
        </w:numPr>
        <w:jc w:val="both"/>
      </w:pPr>
      <w:r>
        <w:t xml:space="preserve">L’évacuation des déchets tel que décrit au </w:t>
      </w:r>
      <w:hyperlink r:id="rId378" w:history="1" w:docLocation="116">
        <w:r>
          <w:t>07 Déchets, matériaux et éléments réemployables</w:t>
        </w:r>
      </w:hyperlink>
      <w:r>
        <w:t xml:space="preserve"> ;</w:t>
      </w:r>
    </w:p>
    <w:p w14:paraId="5AAD70FC" w14:textId="77777777" w:rsidR="00BB7667" w:rsidRDefault="00A27614">
      <w:pPr>
        <w:pStyle w:val="pheading"/>
      </w:pPr>
      <w:r>
        <w:t>MATÉRIAUX</w:t>
      </w:r>
    </w:p>
    <w:p w14:paraId="4AD45F12" w14:textId="77777777" w:rsidR="00BB7667" w:rsidRDefault="00A27614">
      <w:pPr>
        <w:jc w:val="both"/>
      </w:pPr>
      <w:r>
        <w:t>La réverbération dans les locaux est limitée par les normes :</w:t>
      </w:r>
    </w:p>
    <w:p w14:paraId="5050021D" w14:textId="77777777" w:rsidR="00BB7667" w:rsidRDefault="00A27614">
      <w:pPr>
        <w:jc w:val="both"/>
      </w:pPr>
      <w:r>
        <w:t>Exigences en vigueur dans les immeubles de logements suivant [NBN S 01-400-1] :</w:t>
      </w:r>
    </w:p>
    <w:p w14:paraId="286E04CD" w14:textId="77777777" w:rsidR="00BB7667" w:rsidRDefault="00A27614">
      <w:pPr>
        <w:pStyle w:val="Author-eListParagraph"/>
        <w:numPr>
          <w:ilvl w:val="0"/>
          <w:numId w:val="770"/>
        </w:numPr>
      </w:pPr>
      <w:r>
        <w:t>Aire d’absorption acoustique équivalente totale pondérée (A</w:t>
      </w:r>
      <w:r>
        <w:rPr>
          <w:vertAlign w:val="subscript"/>
        </w:rPr>
        <w:t>w)</w:t>
      </w:r>
      <w:r>
        <w:t xml:space="preserve"> dans les couloirs, escaliers, halls d’entrée : A</w:t>
      </w:r>
      <w:r>
        <w:rPr>
          <w:vertAlign w:val="subscript"/>
        </w:rPr>
        <w:t>w</w:t>
      </w:r>
      <w:r>
        <w:t xml:space="preserve"> ≥ 0,3 x surface horizontale projetée (S</w:t>
      </w:r>
      <w:r>
        <w:rPr>
          <w:vertAlign w:val="subscript"/>
        </w:rPr>
        <w:t>h</w:t>
      </w:r>
      <w:r>
        <w:t>)</w:t>
      </w:r>
    </w:p>
    <w:p w14:paraId="1FBB0664" w14:textId="77777777" w:rsidR="00BB7667" w:rsidRDefault="00A27614">
      <w:pPr>
        <w:pStyle w:val="Author-eListParagraph"/>
        <w:numPr>
          <w:ilvl w:val="0"/>
          <w:numId w:val="770"/>
        </w:numPr>
      </w:pPr>
      <w:r>
        <w:t>Accès sous forme d’atrium : durée de réverbération nominale Tnom &lt; la valeur la plus élevée entre 1,5s et log(V/50)s</w:t>
      </w:r>
    </w:p>
    <w:p w14:paraId="64F0DC9A" w14:textId="77777777" w:rsidR="00BB7667" w:rsidRDefault="00A27614">
      <w:pPr>
        <w:jc w:val="both"/>
      </w:pPr>
      <w:r>
        <w:t xml:space="preserve">Exigences en vigueur dans les établissements scolaires [NBN S 01-400-2], exigences : </w:t>
      </w:r>
      <w:r>
        <w:rPr>
          <w:rStyle w:val="optioncarChar"/>
        </w:rPr>
        <w:t xml:space="preserve">normales </w:t>
      </w:r>
      <w:r>
        <w:t>(par défaut)</w:t>
      </w:r>
      <w:r>
        <w:rPr>
          <w:rStyle w:val="optioncarChar"/>
        </w:rPr>
        <w:t xml:space="preserve"> / supérieures.</w:t>
      </w:r>
    </w:p>
    <w:p w14:paraId="074BFB95" w14:textId="77777777" w:rsidR="00BB7667" w:rsidRDefault="00A27614">
      <w:pPr>
        <w:jc w:val="both"/>
      </w:pPr>
      <w:r>
        <w:t xml:space="preserve">Exigences en vigueur dans les salles de cours, sport, gymnastique, récréation intérieure, atrium, réfectoire, exigences : </w:t>
      </w:r>
      <w:r>
        <w:rPr>
          <w:rStyle w:val="optioncarChar"/>
        </w:rPr>
        <w:t xml:space="preserve">normales </w:t>
      </w:r>
      <w:r>
        <w:t>(par défaut)</w:t>
      </w:r>
      <w:r>
        <w:rPr>
          <w:rStyle w:val="optioncarChar"/>
        </w:rPr>
        <w:t xml:space="preserve"> / supérieures</w:t>
      </w:r>
      <w:r>
        <w:t>.</w:t>
      </w:r>
    </w:p>
    <w:p w14:paraId="08FF2B5E" w14:textId="77777777" w:rsidR="00BB7667" w:rsidRDefault="00A27614">
      <w:pPr>
        <w:jc w:val="both"/>
      </w:pPr>
      <w:r>
        <w:rPr>
          <w:b/>
        </w:rPr>
        <w:t>Aspects environnementaux</w:t>
      </w:r>
    </w:p>
    <w:p w14:paraId="402F7D61" w14:textId="77777777" w:rsidR="00BB7667" w:rsidRDefault="00A27614">
      <w:pPr>
        <w:jc w:val="both"/>
      </w:pPr>
      <w:r>
        <w:t>La mise en place de baffles ou dalles acoustiques suspendus est compatible avec l’activation du béton.</w:t>
      </w:r>
    </w:p>
    <w:p w14:paraId="78E9CFF8" w14:textId="77777777" w:rsidR="00BB7667" w:rsidRDefault="00A27614">
      <w:pPr>
        <w:pStyle w:val="pheading"/>
      </w:pPr>
      <w:r>
        <w:t>EXÉCUTION / MISE EN ŒUVRE</w:t>
      </w:r>
    </w:p>
    <w:p w14:paraId="3CDC6637" w14:textId="77777777" w:rsidR="00BB7667" w:rsidRDefault="00A27614">
      <w:pPr>
        <w:jc w:val="both"/>
      </w:pPr>
      <w:r>
        <w:t>L’étude acoustique détermine le type et le nombre de baffles ou dalles acoustiques à mettre en œuvre en vue d’obtenir le taux de réverbération attendu.</w:t>
      </w:r>
    </w:p>
    <w:p w14:paraId="6E4A0F0A" w14:textId="77777777" w:rsidR="00BB7667" w:rsidRDefault="00A27614">
      <w:pPr>
        <w:jc w:val="both"/>
      </w:pPr>
      <w:r>
        <w:t xml:space="preserve">L’implantation des baffles ou dalles acoustiques est indiquée sur les plans établis par </w:t>
      </w:r>
      <w:r>
        <w:rPr>
          <w:rStyle w:val="optioncarChar"/>
        </w:rPr>
        <w:t>l’auteur de projet</w:t>
      </w:r>
      <w:r>
        <w:t xml:space="preserve"> (par défaut)</w:t>
      </w:r>
      <w:r>
        <w:rPr>
          <w:rStyle w:val="optioncarChar"/>
        </w:rPr>
        <w:t xml:space="preserve"> / l’entrepreneur.</w:t>
      </w:r>
    </w:p>
    <w:p w14:paraId="2A2FE247" w14:textId="77777777" w:rsidR="00BB7667" w:rsidRDefault="00A27614">
      <w:pPr>
        <w:jc w:val="both"/>
      </w:pPr>
      <w:r>
        <w:t>L’implantation des baffles et dalles acoustiques est coordonnée avec les plans des techniques spéciales, tant en ce qui concerne leur encombrement que les niveaux de pose et les éventuels conflits au droit des suspentes.</w:t>
      </w:r>
    </w:p>
    <w:p w14:paraId="0A088A26" w14:textId="77777777" w:rsidR="00BB7667" w:rsidRDefault="00A27614">
      <w:pPr>
        <w:jc w:val="both"/>
      </w:pPr>
      <w:r>
        <w:t xml:space="preserve">Un plan coordonné est établi par </w:t>
      </w:r>
      <w:r>
        <w:rPr>
          <w:rStyle w:val="optioncarChar"/>
        </w:rPr>
        <w:t xml:space="preserve">l’entrepreneur </w:t>
      </w:r>
      <w:r>
        <w:t xml:space="preserve">(par défaut) </w:t>
      </w:r>
      <w:r>
        <w:rPr>
          <w:rStyle w:val="optioncarChar"/>
        </w:rPr>
        <w:t>/ l’auteur de projet.</w:t>
      </w:r>
    </w:p>
    <w:p w14:paraId="04A88ACE" w14:textId="77777777" w:rsidR="00BB7667" w:rsidRDefault="00A27614">
      <w:pPr>
        <w:jc w:val="both"/>
      </w:pPr>
      <w:r>
        <w:t>En cas d’établissement par l’entrepreneur, ce plan est présenté pour approbation à la direction des travaux.</w:t>
      </w:r>
    </w:p>
    <w:p w14:paraId="50E1C0C0" w14:textId="77777777" w:rsidR="00BB7667" w:rsidRDefault="00A27614">
      <w:pPr>
        <w:jc w:val="both"/>
      </w:pPr>
      <w:r>
        <w:t>La mise en œuvre est conforme à la documentation technique accompagnant les matériaux.</w:t>
      </w:r>
    </w:p>
    <w:p w14:paraId="7FAC5D43" w14:textId="77777777" w:rsidR="00BB7667" w:rsidRDefault="00A27614">
      <w:pPr>
        <w:pStyle w:val="pheading"/>
      </w:pPr>
      <w:r>
        <w:t>DOCUMENTS DE RÉFÉRENCE</w:t>
      </w:r>
    </w:p>
    <w:p w14:paraId="1282D98A" w14:textId="77777777" w:rsidR="00BB7667" w:rsidRDefault="00A27614">
      <w:pPr>
        <w:pStyle w:val="pheading"/>
      </w:pPr>
      <w:r>
        <w:t>- Matériau</w:t>
      </w:r>
    </w:p>
    <w:p w14:paraId="40E042E6" w14:textId="77777777" w:rsidR="00BB7667" w:rsidRDefault="00A27614">
      <w:r>
        <w:t>[AR 1994-07-07, Arrêté royal fixant les normes de base en matière de prévention contre l'incendie et l'explosion, auxquelles les bâtiments nouveaux doivent satisfaire]</w:t>
      </w:r>
    </w:p>
    <w:p w14:paraId="76733B22" w14:textId="77777777" w:rsidR="00BB7667" w:rsidRDefault="00A27614">
      <w:r>
        <w:t>[NBN EN 13964, Plafonds suspendus - Exigences et méthodes d'essai]</w:t>
      </w:r>
    </w:p>
    <w:p w14:paraId="3DB06F6D" w14:textId="77777777" w:rsidR="00BB7667" w:rsidRDefault="00A27614">
      <w:r>
        <w:t>[NBN EN ISO 11654, Acoustique - Absorbants pour l'utilisation dans les bâtiments - Evaluation de l'absorption acoustique (ISO 11654:1997)]</w:t>
      </w:r>
    </w:p>
    <w:p w14:paraId="34AF8DFA" w14:textId="77777777" w:rsidR="00BB7667" w:rsidRDefault="00A27614">
      <w:pPr>
        <w:pStyle w:val="pheading"/>
      </w:pPr>
      <w:r>
        <w:t>- Exécution</w:t>
      </w:r>
    </w:p>
    <w:p w14:paraId="4DE68071" w14:textId="77777777" w:rsidR="00BB7667" w:rsidRDefault="00A27614">
      <w:r>
        <w:t>[NBN S 01-400-1, Critères acoustiques pour les immeubles d'habitation]</w:t>
      </w:r>
    </w:p>
    <w:p w14:paraId="1EDA59FA" w14:textId="77777777" w:rsidR="00BB7667" w:rsidRDefault="00A27614">
      <w:r>
        <w:t>[NBN S 01-400-2, Critères acoustiques pour les bâtiments scolaires]</w:t>
      </w:r>
    </w:p>
    <w:p w14:paraId="39BA8704" w14:textId="77777777" w:rsidR="00BB7667" w:rsidRDefault="00A27614">
      <w:pPr>
        <w:pStyle w:val="Author-eSectionHeading6"/>
      </w:pPr>
      <w:bookmarkStart w:id="962" w:name="_Toc178838857"/>
      <w:r>
        <w:t>54.43.1a Plafonds "baffles" acoustiques CCTB 01.12</w:t>
      </w:r>
      <w:bookmarkEnd w:id="962"/>
    </w:p>
    <w:p w14:paraId="43DA6AF6" w14:textId="77777777" w:rsidR="00BB7667" w:rsidRDefault="00A27614">
      <w:pPr>
        <w:pStyle w:val="pheading"/>
      </w:pPr>
      <w:r>
        <w:t>DESCRIPTION</w:t>
      </w:r>
    </w:p>
    <w:p w14:paraId="2D463649" w14:textId="77777777" w:rsidR="00BB7667" w:rsidRDefault="00A27614">
      <w:pPr>
        <w:pStyle w:val="pheading"/>
      </w:pPr>
      <w:r>
        <w:t>- Définition / Comprend</w:t>
      </w:r>
    </w:p>
    <w:p w14:paraId="799D5CF7" w14:textId="77777777" w:rsidR="00BB7667" w:rsidRDefault="00A27614">
      <w:pPr>
        <w:jc w:val="both"/>
      </w:pPr>
      <w:r>
        <w:t>Il s’agit de la fourniture et la pose de baffles acoustiques en plafond.</w:t>
      </w:r>
    </w:p>
    <w:p w14:paraId="250476C1" w14:textId="77777777" w:rsidR="00BB7667" w:rsidRDefault="00A27614">
      <w:pPr>
        <w:jc w:val="both"/>
      </w:pPr>
      <w:r>
        <w:t xml:space="preserve">L’étendue des travaux est décrite sous </w:t>
      </w:r>
      <w:hyperlink w:anchor="1288" w:history="1">
        <w:r>
          <w:t>54.43.1 Plafonds "baffles" ou dalles acoustiques</w:t>
        </w:r>
      </w:hyperlink>
      <w:r>
        <w:t>.</w:t>
      </w:r>
    </w:p>
    <w:p w14:paraId="374C89E1" w14:textId="77777777" w:rsidR="00BB7667" w:rsidRDefault="00A27614">
      <w:pPr>
        <w:pStyle w:val="pheading"/>
      </w:pPr>
      <w:r>
        <w:t>MATÉRIAUX</w:t>
      </w:r>
    </w:p>
    <w:p w14:paraId="0E524652" w14:textId="77777777" w:rsidR="00BB7667" w:rsidRDefault="00A27614">
      <w:pPr>
        <w:pStyle w:val="pheading"/>
      </w:pPr>
      <w:r>
        <w:t>- Caractéristiques générales</w:t>
      </w:r>
    </w:p>
    <w:p w14:paraId="05607981" w14:textId="77777777" w:rsidR="00BB7667" w:rsidRDefault="00A27614">
      <w:pPr>
        <w:jc w:val="both"/>
      </w:pPr>
      <w:r>
        <w:t xml:space="preserve">Baffles acoustiques suspendus verticalement en panneaux de : </w:t>
      </w:r>
      <w:r>
        <w:rPr>
          <w:rStyle w:val="optioncarChar"/>
        </w:rPr>
        <w:t>laine de bois / laine de roche / laine de verre / fibres de polyester recyclées</w:t>
      </w:r>
    </w:p>
    <w:p w14:paraId="612208CD" w14:textId="77777777" w:rsidR="00BB7667" w:rsidRDefault="00A27614">
      <w:pPr>
        <w:jc w:val="both"/>
      </w:pPr>
      <w:r>
        <w:rPr>
          <w:b/>
        </w:rPr>
        <w:t>(soit)</w:t>
      </w:r>
    </w:p>
    <w:p w14:paraId="71B8907D" w14:textId="77777777" w:rsidR="00BB7667" w:rsidRDefault="00A27614">
      <w:pPr>
        <w:jc w:val="both"/>
      </w:pPr>
      <w:r>
        <w:rPr>
          <w:rStyle w:val="soitChar"/>
          <w:u w:val="single"/>
        </w:rPr>
        <w:t>Laine de bois :</w:t>
      </w:r>
    </w:p>
    <w:p w14:paraId="508BFA74" w14:textId="77777777" w:rsidR="00BB7667" w:rsidRDefault="00A27614">
      <w:pPr>
        <w:pStyle w:val="Author-eListParagraph"/>
        <w:numPr>
          <w:ilvl w:val="0"/>
          <w:numId w:val="771"/>
        </w:numPr>
      </w:pPr>
      <w:r>
        <w:rPr>
          <w:rStyle w:val="soitChar"/>
        </w:rPr>
        <w:t>Panneaux composés de laine de bois, chaux et ciment</w:t>
      </w:r>
    </w:p>
    <w:p w14:paraId="25141579" w14:textId="77777777" w:rsidR="00BB7667" w:rsidRDefault="00A27614">
      <w:pPr>
        <w:pStyle w:val="Author-eListParagraph"/>
        <w:numPr>
          <w:ilvl w:val="0"/>
          <w:numId w:val="771"/>
        </w:numPr>
      </w:pPr>
      <w:r>
        <w:rPr>
          <w:rStyle w:val="soitChar"/>
        </w:rPr>
        <w:t xml:space="preserve">Insertion de laine de roche entre 2 panneaux de fibres de bois : </w:t>
      </w:r>
      <w:r>
        <w:rPr>
          <w:rStyle w:val="optioncarChar"/>
        </w:rPr>
        <w:t xml:space="preserve">non </w:t>
      </w:r>
      <w:r>
        <w:t>(par défaut)</w:t>
      </w:r>
      <w:r>
        <w:rPr>
          <w:rStyle w:val="optioncarChar"/>
        </w:rPr>
        <w:t xml:space="preserve"> / oui</w:t>
      </w:r>
    </w:p>
    <w:p w14:paraId="0E889AED" w14:textId="77777777" w:rsidR="00BB7667" w:rsidRDefault="00A27614">
      <w:pPr>
        <w:pStyle w:val="Author-eListParagraph"/>
        <w:numPr>
          <w:ilvl w:val="0"/>
          <w:numId w:val="771"/>
        </w:numPr>
      </w:pPr>
      <w:r>
        <w:rPr>
          <w:rStyle w:val="soitChar"/>
        </w:rPr>
        <w:t xml:space="preserve">Insérés dans un cadre en aluminium : </w:t>
      </w:r>
      <w:r>
        <w:rPr>
          <w:rStyle w:val="optioncarChar"/>
        </w:rPr>
        <w:t>non</w:t>
      </w:r>
      <w:r>
        <w:t xml:space="preserve"> (par défaut) </w:t>
      </w:r>
      <w:r>
        <w:rPr>
          <w:rStyle w:val="optioncarChar"/>
        </w:rPr>
        <w:t>/ oui</w:t>
      </w:r>
    </w:p>
    <w:p w14:paraId="29AC3304" w14:textId="77777777" w:rsidR="00BB7667" w:rsidRDefault="00A27614">
      <w:pPr>
        <w:ind w:left="567"/>
        <w:jc w:val="both"/>
      </w:pPr>
      <w:r>
        <w:rPr>
          <w:b/>
        </w:rPr>
        <w:t>(soit par défaut)</w:t>
      </w:r>
    </w:p>
    <w:p w14:paraId="4E2DEDC7" w14:textId="77777777" w:rsidR="00BB7667" w:rsidRDefault="00A27614">
      <w:pPr>
        <w:ind w:left="567"/>
        <w:jc w:val="both"/>
      </w:pPr>
      <w:r>
        <w:rPr>
          <w:rStyle w:val="soitChar"/>
          <w:u w:val="single"/>
        </w:rPr>
        <w:t>Non :</w:t>
      </w:r>
      <w:r>
        <w:rPr>
          <w:rStyle w:val="soitChar"/>
        </w:rPr>
        <w:t xml:space="preserve"> pourvu d’un système de fixation pré-monté sur le chant des panneaux</w:t>
      </w:r>
    </w:p>
    <w:p w14:paraId="5307D684" w14:textId="77777777" w:rsidR="00BB7667" w:rsidRDefault="00A27614">
      <w:pPr>
        <w:ind w:left="567"/>
        <w:jc w:val="both"/>
      </w:pPr>
      <w:r>
        <w:rPr>
          <w:b/>
        </w:rPr>
        <w:t>(soit)</w:t>
      </w:r>
    </w:p>
    <w:p w14:paraId="6EBD5D04" w14:textId="77777777" w:rsidR="00BB7667" w:rsidRDefault="00A27614">
      <w:pPr>
        <w:ind w:left="567"/>
        <w:jc w:val="both"/>
      </w:pPr>
      <w:r>
        <w:rPr>
          <w:rStyle w:val="soitChar"/>
          <w:u w:val="single"/>
        </w:rPr>
        <w:t>Oui :</w:t>
      </w:r>
      <w:r>
        <w:rPr>
          <w:rStyle w:val="soitChar"/>
        </w:rPr>
        <w:t xml:space="preserve"> cadre en : </w:t>
      </w:r>
      <w:r>
        <w:rPr>
          <w:rStyle w:val="optioncarChar"/>
        </w:rPr>
        <w:t>aluminium thermolaqué</w:t>
      </w:r>
      <w:r>
        <w:t xml:space="preserve"> (par défaut)</w:t>
      </w:r>
      <w:r>
        <w:rPr>
          <w:rStyle w:val="optioncarChar"/>
        </w:rPr>
        <w:t xml:space="preserve"> / ***</w:t>
      </w:r>
    </w:p>
    <w:p w14:paraId="71A66533" w14:textId="77777777" w:rsidR="00BB7667" w:rsidRDefault="00A27614">
      <w:pPr>
        <w:pStyle w:val="Author-eListParagraph"/>
        <w:numPr>
          <w:ilvl w:val="0"/>
          <w:numId w:val="772"/>
        </w:numPr>
      </w:pPr>
      <w:r>
        <w:rPr>
          <w:rStyle w:val="soitChar"/>
        </w:rPr>
        <w:t xml:space="preserve">Épaisseur : </w:t>
      </w:r>
      <w:r>
        <w:rPr>
          <w:rStyle w:val="optioncarChar"/>
        </w:rPr>
        <w:t xml:space="preserve">25 </w:t>
      </w:r>
      <w:r>
        <w:t xml:space="preserve">(par défaut) </w:t>
      </w:r>
      <w:r>
        <w:rPr>
          <w:rStyle w:val="optioncarChar"/>
        </w:rPr>
        <w:t>/ 35 / ***</w:t>
      </w:r>
      <w:r>
        <w:rPr>
          <w:rStyle w:val="soitChar"/>
        </w:rPr>
        <w:t xml:space="preserve"> mm</w:t>
      </w:r>
    </w:p>
    <w:p w14:paraId="17855462" w14:textId="77777777" w:rsidR="00BB7667" w:rsidRDefault="00A27614">
      <w:pPr>
        <w:pStyle w:val="Author-eListParagraph"/>
        <w:numPr>
          <w:ilvl w:val="0"/>
          <w:numId w:val="772"/>
        </w:numPr>
      </w:pPr>
      <w:r>
        <w:rPr>
          <w:rStyle w:val="soitChar"/>
        </w:rPr>
        <w:t xml:space="preserve">Dimensions des plaques : </w:t>
      </w:r>
      <w:r>
        <w:rPr>
          <w:rStyle w:val="optioncarChar"/>
        </w:rPr>
        <w:t xml:space="preserve">600x1200 </w:t>
      </w:r>
      <w:r>
        <w:t xml:space="preserve">(par défaut) </w:t>
      </w:r>
      <w:r>
        <w:rPr>
          <w:rStyle w:val="optioncarChar"/>
        </w:rPr>
        <w:t>/ 600x2000 / 300x1200 / 300x2000 / ***</w:t>
      </w:r>
      <w:r>
        <w:rPr>
          <w:rStyle w:val="soitChar"/>
        </w:rPr>
        <w:t xml:space="preserve"> mm</w:t>
      </w:r>
    </w:p>
    <w:p w14:paraId="7102FB01" w14:textId="77777777" w:rsidR="00BB7667" w:rsidRDefault="00A27614">
      <w:pPr>
        <w:jc w:val="both"/>
      </w:pPr>
      <w:r>
        <w:rPr>
          <w:b/>
        </w:rPr>
        <w:t>(soit)</w:t>
      </w:r>
    </w:p>
    <w:p w14:paraId="1A64598A" w14:textId="77777777" w:rsidR="00BB7667" w:rsidRDefault="00A27614">
      <w:pPr>
        <w:jc w:val="both"/>
      </w:pPr>
      <w:r>
        <w:rPr>
          <w:rStyle w:val="soitChar"/>
          <w:u w:val="single"/>
        </w:rPr>
        <w:t>Laine de roche :</w:t>
      </w:r>
    </w:p>
    <w:p w14:paraId="16CBC67F" w14:textId="77777777" w:rsidR="00BB7667" w:rsidRDefault="00A27614">
      <w:pPr>
        <w:pStyle w:val="Author-eListParagraph"/>
        <w:numPr>
          <w:ilvl w:val="0"/>
          <w:numId w:val="773"/>
        </w:numPr>
      </w:pPr>
      <w:r>
        <w:rPr>
          <w:rStyle w:val="soitChar"/>
        </w:rPr>
        <w:t>Laine de roche avec revêtement de voile peint</w:t>
      </w:r>
    </w:p>
    <w:p w14:paraId="228AB4EE" w14:textId="77777777" w:rsidR="00BB7667" w:rsidRDefault="00A27614">
      <w:pPr>
        <w:pStyle w:val="Author-eListParagraph"/>
        <w:numPr>
          <w:ilvl w:val="0"/>
          <w:numId w:val="773"/>
        </w:numPr>
      </w:pPr>
      <w:r>
        <w:rPr>
          <w:rStyle w:val="soitChar"/>
        </w:rPr>
        <w:t xml:space="preserve">Épaisseur : </w:t>
      </w:r>
      <w:r>
        <w:rPr>
          <w:rStyle w:val="optioncarChar"/>
        </w:rPr>
        <w:t xml:space="preserve">50 </w:t>
      </w:r>
      <w:r>
        <w:t>(par défaut)</w:t>
      </w:r>
      <w:r>
        <w:rPr>
          <w:rStyle w:val="optioncarChar"/>
        </w:rPr>
        <w:t xml:space="preserve"> / ***</w:t>
      </w:r>
      <w:r>
        <w:rPr>
          <w:rStyle w:val="soitChar"/>
        </w:rPr>
        <w:t xml:space="preserve"> mm</w:t>
      </w:r>
    </w:p>
    <w:p w14:paraId="3E4BCA2E" w14:textId="77777777" w:rsidR="00BB7667" w:rsidRDefault="00A27614">
      <w:pPr>
        <w:pStyle w:val="Author-eListParagraph"/>
        <w:numPr>
          <w:ilvl w:val="0"/>
          <w:numId w:val="773"/>
        </w:numPr>
      </w:pPr>
      <w:r>
        <w:rPr>
          <w:rStyle w:val="soitChar"/>
        </w:rPr>
        <w:t xml:space="preserve">Forme : </w:t>
      </w:r>
      <w:r>
        <w:rPr>
          <w:rStyle w:val="optioncarChar"/>
        </w:rPr>
        <w:t>rectangulaire</w:t>
      </w:r>
      <w:r>
        <w:t xml:space="preserve"> (par défaut) </w:t>
      </w:r>
      <w:r>
        <w:rPr>
          <w:rStyle w:val="optioncarChar"/>
        </w:rPr>
        <w:t>/ forme de vague</w:t>
      </w:r>
    </w:p>
    <w:p w14:paraId="7C9817A1" w14:textId="77777777" w:rsidR="00BB7667" w:rsidRDefault="00A27614">
      <w:pPr>
        <w:pStyle w:val="Author-eListParagraph"/>
        <w:numPr>
          <w:ilvl w:val="0"/>
          <w:numId w:val="773"/>
        </w:numPr>
      </w:pPr>
      <w:r>
        <w:rPr>
          <w:rStyle w:val="soitChar"/>
        </w:rPr>
        <w:t xml:space="preserve">Dimensions des plaques : </w:t>
      </w:r>
      <w:r>
        <w:rPr>
          <w:rStyle w:val="optioncarChar"/>
        </w:rPr>
        <w:t xml:space="preserve">600x1200 </w:t>
      </w:r>
      <w:r>
        <w:t>(par défaut)</w:t>
      </w:r>
      <w:r>
        <w:rPr>
          <w:rStyle w:val="optioncarChar"/>
        </w:rPr>
        <w:t xml:space="preserve"> / 600x1800 / 300x1200 / 300x1800 / 300-150x1200 / 600-450x1200 / ***</w:t>
      </w:r>
      <w:r>
        <w:rPr>
          <w:rStyle w:val="soitChar"/>
        </w:rPr>
        <w:t xml:space="preserve"> mm</w:t>
      </w:r>
    </w:p>
    <w:p w14:paraId="71CF8248" w14:textId="77777777" w:rsidR="00BB7667" w:rsidRDefault="00A27614">
      <w:pPr>
        <w:pStyle w:val="Author-eListParagraph"/>
        <w:numPr>
          <w:ilvl w:val="0"/>
          <w:numId w:val="773"/>
        </w:numPr>
      </w:pPr>
      <w:r>
        <w:rPr>
          <w:rStyle w:val="soitChar"/>
        </w:rPr>
        <w:t xml:space="preserve">Cadre : </w:t>
      </w:r>
      <w:r>
        <w:rPr>
          <w:rStyle w:val="optioncarChar"/>
        </w:rPr>
        <w:t>non</w:t>
      </w:r>
      <w:r>
        <w:t xml:space="preserve"> (par défaut) </w:t>
      </w:r>
      <w:r>
        <w:rPr>
          <w:rStyle w:val="optioncarChar"/>
        </w:rPr>
        <w:t>/ oui</w:t>
      </w:r>
    </w:p>
    <w:p w14:paraId="40C5FBAB" w14:textId="77777777" w:rsidR="00BB7667" w:rsidRDefault="00A27614">
      <w:pPr>
        <w:ind w:left="567"/>
        <w:jc w:val="both"/>
      </w:pPr>
      <w:r>
        <w:rPr>
          <w:b/>
        </w:rPr>
        <w:t>(soit par défaut)</w:t>
      </w:r>
    </w:p>
    <w:p w14:paraId="06549E2D" w14:textId="77777777" w:rsidR="00BB7667" w:rsidRDefault="00A27614">
      <w:pPr>
        <w:ind w:left="567"/>
        <w:jc w:val="both"/>
      </w:pPr>
      <w:r>
        <w:rPr>
          <w:rStyle w:val="soitChar"/>
          <w:u w:val="single"/>
        </w:rPr>
        <w:t>Non</w:t>
      </w:r>
    </w:p>
    <w:p w14:paraId="7744C9A9" w14:textId="77777777" w:rsidR="00BB7667" w:rsidRDefault="00A27614">
      <w:pPr>
        <w:ind w:left="567"/>
        <w:jc w:val="both"/>
      </w:pPr>
      <w:r>
        <w:rPr>
          <w:b/>
        </w:rPr>
        <w:t>(soit)</w:t>
      </w:r>
    </w:p>
    <w:p w14:paraId="24F943C5" w14:textId="77777777" w:rsidR="00BB7667" w:rsidRDefault="00A27614">
      <w:pPr>
        <w:ind w:left="567"/>
        <w:jc w:val="both"/>
      </w:pPr>
      <w:r>
        <w:rPr>
          <w:rStyle w:val="soitChar"/>
          <w:u w:val="single"/>
        </w:rPr>
        <w:t>Oui :</w:t>
      </w:r>
      <w:r>
        <w:rPr>
          <w:rStyle w:val="soitChar"/>
        </w:rPr>
        <w:t xml:space="preserve"> cadre en </w:t>
      </w:r>
      <w:r>
        <w:rPr>
          <w:rStyle w:val="optioncarChar"/>
        </w:rPr>
        <w:t>acier thermolaqué blanc</w:t>
      </w:r>
      <w:r>
        <w:t xml:space="preserve"> (par défaut) </w:t>
      </w:r>
      <w:r>
        <w:rPr>
          <w:rStyle w:val="optioncarChar"/>
        </w:rPr>
        <w:t>/ acier galvanisé / ***</w:t>
      </w:r>
    </w:p>
    <w:p w14:paraId="09A99B49" w14:textId="77777777" w:rsidR="00BB7667" w:rsidRDefault="00A27614">
      <w:pPr>
        <w:jc w:val="both"/>
      </w:pPr>
      <w:r>
        <w:rPr>
          <w:b/>
        </w:rPr>
        <w:t>(soit)</w:t>
      </w:r>
    </w:p>
    <w:p w14:paraId="4AB6F445" w14:textId="77777777" w:rsidR="00BB7667" w:rsidRDefault="00A27614">
      <w:pPr>
        <w:jc w:val="both"/>
      </w:pPr>
      <w:r>
        <w:rPr>
          <w:rStyle w:val="soitChar"/>
          <w:u w:val="single"/>
        </w:rPr>
        <w:t>Mousse de mélamine :</w:t>
      </w:r>
    </w:p>
    <w:p w14:paraId="67C5D01C" w14:textId="77777777" w:rsidR="00BB7667" w:rsidRDefault="00A27614">
      <w:pPr>
        <w:pStyle w:val="Author-eListParagraph"/>
        <w:numPr>
          <w:ilvl w:val="0"/>
          <w:numId w:val="774"/>
        </w:numPr>
      </w:pPr>
      <w:r>
        <w:rPr>
          <w:rStyle w:val="soitChar"/>
        </w:rPr>
        <w:t xml:space="preserve">Densité ± :  </w:t>
      </w:r>
      <w:r>
        <w:rPr>
          <w:rStyle w:val="optioncarChar"/>
        </w:rPr>
        <w:t xml:space="preserve">10 </w:t>
      </w:r>
      <w:r>
        <w:t>(par défaut)</w:t>
      </w:r>
      <w:r>
        <w:rPr>
          <w:rStyle w:val="optioncarChar"/>
        </w:rPr>
        <w:t xml:space="preserve"> / ***</w:t>
      </w:r>
      <w:r>
        <w:rPr>
          <w:rStyle w:val="soitChar"/>
        </w:rPr>
        <w:t xml:space="preserve"> kg/m3</w:t>
      </w:r>
    </w:p>
    <w:p w14:paraId="2ACDA23B" w14:textId="77777777" w:rsidR="00BB7667" w:rsidRDefault="00A27614">
      <w:pPr>
        <w:pStyle w:val="Author-eListParagraph"/>
        <w:numPr>
          <w:ilvl w:val="0"/>
          <w:numId w:val="774"/>
        </w:numPr>
      </w:pPr>
      <w:r>
        <w:rPr>
          <w:rStyle w:val="soitChar"/>
        </w:rPr>
        <w:t xml:space="preserve">Épaisseur : </w:t>
      </w:r>
      <w:r>
        <w:rPr>
          <w:rStyle w:val="optioncarChar"/>
        </w:rPr>
        <w:t xml:space="preserve">50 </w:t>
      </w:r>
      <w:r>
        <w:t xml:space="preserve">(par défaut) </w:t>
      </w:r>
      <w:r>
        <w:rPr>
          <w:rStyle w:val="optioncarChar"/>
        </w:rPr>
        <w:t>/ ***</w:t>
      </w:r>
      <w:r>
        <w:rPr>
          <w:rStyle w:val="soitChar"/>
        </w:rPr>
        <w:t xml:space="preserve"> mm</w:t>
      </w:r>
    </w:p>
    <w:p w14:paraId="2DD58607" w14:textId="77777777" w:rsidR="00BB7667" w:rsidRDefault="00A27614">
      <w:pPr>
        <w:pStyle w:val="Author-eListParagraph"/>
        <w:numPr>
          <w:ilvl w:val="0"/>
          <w:numId w:val="774"/>
        </w:numPr>
      </w:pPr>
      <w:r>
        <w:rPr>
          <w:rStyle w:val="soitChar"/>
        </w:rPr>
        <w:t xml:space="preserve">Forme : </w:t>
      </w:r>
      <w:r>
        <w:rPr>
          <w:rStyle w:val="optioncarChar"/>
        </w:rPr>
        <w:t xml:space="preserve">rectangulaire </w:t>
      </w:r>
      <w:r>
        <w:t xml:space="preserve">(par défaut) </w:t>
      </w:r>
      <w:r>
        <w:rPr>
          <w:rStyle w:val="optioncarChar"/>
        </w:rPr>
        <w:t>/ ***</w:t>
      </w:r>
    </w:p>
    <w:p w14:paraId="73839727" w14:textId="77777777" w:rsidR="00BB7667" w:rsidRDefault="00A27614">
      <w:pPr>
        <w:pStyle w:val="Author-eListParagraph"/>
        <w:numPr>
          <w:ilvl w:val="0"/>
          <w:numId w:val="774"/>
        </w:numPr>
      </w:pPr>
      <w:r>
        <w:rPr>
          <w:rStyle w:val="soitChar"/>
        </w:rPr>
        <w:t xml:space="preserve">Dimensions ± : </w:t>
      </w:r>
      <w:r>
        <w:rPr>
          <w:rStyle w:val="optioncarChar"/>
        </w:rPr>
        <w:t xml:space="preserve">300x1200 </w:t>
      </w:r>
      <w:r>
        <w:t>(par défaut)</w:t>
      </w:r>
      <w:r>
        <w:rPr>
          <w:rStyle w:val="optioncarChar"/>
        </w:rPr>
        <w:t xml:space="preserve"> / 400 x1200 / 600x1200 / ***</w:t>
      </w:r>
      <w:r>
        <w:rPr>
          <w:rStyle w:val="soitChar"/>
        </w:rPr>
        <w:t xml:space="preserve"> mm</w:t>
      </w:r>
    </w:p>
    <w:p w14:paraId="1A4AA07E" w14:textId="77777777" w:rsidR="00BB7667" w:rsidRDefault="00A27614">
      <w:pPr>
        <w:pStyle w:val="Author-eListParagraph"/>
        <w:numPr>
          <w:ilvl w:val="0"/>
          <w:numId w:val="774"/>
        </w:numPr>
      </w:pPr>
      <w:r>
        <w:rPr>
          <w:rStyle w:val="soitChar"/>
        </w:rPr>
        <w:t xml:space="preserve">Finition : </w:t>
      </w:r>
      <w:r>
        <w:rPr>
          <w:rStyle w:val="optioncarChar"/>
        </w:rPr>
        <w:t>peinture</w:t>
      </w:r>
      <w:r>
        <w:t xml:space="preserve"> (par défaut)</w:t>
      </w:r>
      <w:r>
        <w:rPr>
          <w:rStyle w:val="optioncarChar"/>
        </w:rPr>
        <w:t xml:space="preserve"> / ***</w:t>
      </w:r>
    </w:p>
    <w:p w14:paraId="3BFBB5D9" w14:textId="77777777" w:rsidR="00BB7667" w:rsidRDefault="00A27614">
      <w:pPr>
        <w:jc w:val="both"/>
      </w:pPr>
      <w:r>
        <w:rPr>
          <w:b/>
        </w:rPr>
        <w:t>(soit)</w:t>
      </w:r>
    </w:p>
    <w:p w14:paraId="427C28E3" w14:textId="77777777" w:rsidR="00BB7667" w:rsidRDefault="00A27614">
      <w:pPr>
        <w:jc w:val="both"/>
      </w:pPr>
      <w:r>
        <w:rPr>
          <w:rStyle w:val="soitChar"/>
          <w:u w:val="single"/>
        </w:rPr>
        <w:t>Fibres de polyester recyclées :</w:t>
      </w:r>
    </w:p>
    <w:p w14:paraId="30396B40" w14:textId="77777777" w:rsidR="00BB7667" w:rsidRDefault="00A27614">
      <w:pPr>
        <w:pStyle w:val="Author-eListParagraph"/>
        <w:numPr>
          <w:ilvl w:val="0"/>
          <w:numId w:val="775"/>
        </w:numPr>
      </w:pPr>
      <w:r>
        <w:rPr>
          <w:rStyle w:val="soitChar"/>
        </w:rPr>
        <w:t xml:space="preserve">Densité  : ≥ </w:t>
      </w:r>
      <w:r>
        <w:rPr>
          <w:rStyle w:val="optioncarChar"/>
        </w:rPr>
        <w:t>40</w:t>
      </w:r>
      <w:r>
        <w:t xml:space="preserve"> (par défaut) </w:t>
      </w:r>
      <w:r>
        <w:rPr>
          <w:rStyle w:val="optioncarChar"/>
        </w:rPr>
        <w:t>/ 20 / ***</w:t>
      </w:r>
      <w:r>
        <w:rPr>
          <w:rStyle w:val="soitChar"/>
        </w:rPr>
        <w:t xml:space="preserve"> kg/m³</w:t>
      </w:r>
    </w:p>
    <w:p w14:paraId="25D44779" w14:textId="77777777" w:rsidR="00BB7667" w:rsidRDefault="00A27614">
      <w:pPr>
        <w:pStyle w:val="Author-eListParagraph"/>
        <w:numPr>
          <w:ilvl w:val="0"/>
          <w:numId w:val="775"/>
        </w:numPr>
      </w:pPr>
      <w:r>
        <w:rPr>
          <w:rStyle w:val="soitChar"/>
        </w:rPr>
        <w:t xml:space="preserve">Épaisseur : </w:t>
      </w:r>
      <w:r>
        <w:rPr>
          <w:rStyle w:val="optioncarChar"/>
        </w:rPr>
        <w:t>50</w:t>
      </w:r>
      <w:r>
        <w:t xml:space="preserve"> (par défaut) </w:t>
      </w:r>
      <w:r>
        <w:rPr>
          <w:rStyle w:val="optioncarChar"/>
        </w:rPr>
        <w:t>/ ***</w:t>
      </w:r>
      <w:r>
        <w:rPr>
          <w:rStyle w:val="soitChar"/>
        </w:rPr>
        <w:t xml:space="preserve"> mm</w:t>
      </w:r>
    </w:p>
    <w:p w14:paraId="5BC6C2E6" w14:textId="77777777" w:rsidR="00BB7667" w:rsidRDefault="00A27614">
      <w:pPr>
        <w:pStyle w:val="Author-eListParagraph"/>
        <w:numPr>
          <w:ilvl w:val="0"/>
          <w:numId w:val="775"/>
        </w:numPr>
      </w:pPr>
      <w:r>
        <w:rPr>
          <w:rStyle w:val="soitChar"/>
        </w:rPr>
        <w:t xml:space="preserve">Forme : </w:t>
      </w:r>
      <w:r>
        <w:rPr>
          <w:rStyle w:val="optioncarChar"/>
        </w:rPr>
        <w:t>rectangulaire</w:t>
      </w:r>
      <w:r>
        <w:t xml:space="preserve"> (par défaut) </w:t>
      </w:r>
      <w:r>
        <w:rPr>
          <w:rStyle w:val="optioncarChar"/>
        </w:rPr>
        <w:t>/ cylindrique / ***</w:t>
      </w:r>
    </w:p>
    <w:p w14:paraId="732FD881" w14:textId="77777777" w:rsidR="00BB7667" w:rsidRDefault="00A27614">
      <w:pPr>
        <w:pStyle w:val="Author-eListParagraph"/>
        <w:numPr>
          <w:ilvl w:val="0"/>
          <w:numId w:val="775"/>
        </w:numPr>
      </w:pPr>
      <w:r>
        <w:rPr>
          <w:rStyle w:val="soitChar"/>
        </w:rPr>
        <w:t>Dimensions des plaques ± :</w:t>
      </w:r>
      <w:r>
        <w:rPr>
          <w:rStyle w:val="optioncarChar"/>
        </w:rPr>
        <w:t xml:space="preserve"> 300x1200</w:t>
      </w:r>
      <w:r>
        <w:t xml:space="preserve"> (par défaut) </w:t>
      </w:r>
      <w:r>
        <w:rPr>
          <w:rStyle w:val="optioncarChar"/>
        </w:rPr>
        <w:t>/ 400 x1200 / 600x1200 / 230 x 1200 / 150 x 1200 / 170 x 1200 / ***</w:t>
      </w:r>
      <w:r>
        <w:rPr>
          <w:rStyle w:val="soitChar"/>
        </w:rPr>
        <w:t xml:space="preserve"> mm</w:t>
      </w:r>
    </w:p>
    <w:p w14:paraId="0D91BCBC" w14:textId="77777777" w:rsidR="00BB7667" w:rsidRDefault="00A27614">
      <w:pPr>
        <w:pStyle w:val="Author-eListParagraph"/>
        <w:numPr>
          <w:ilvl w:val="0"/>
          <w:numId w:val="775"/>
        </w:numPr>
      </w:pPr>
      <w:r>
        <w:rPr>
          <w:rStyle w:val="soitChar"/>
        </w:rPr>
        <w:t xml:space="preserve">Finition : </w:t>
      </w:r>
      <w:r>
        <w:rPr>
          <w:rStyle w:val="optioncarChar"/>
        </w:rPr>
        <w:t>peinture</w:t>
      </w:r>
      <w:r>
        <w:t xml:space="preserve"> (par défaut) </w:t>
      </w:r>
      <w:r>
        <w:rPr>
          <w:rStyle w:val="optioncarChar"/>
        </w:rPr>
        <w:t>/ ***</w:t>
      </w:r>
    </w:p>
    <w:p w14:paraId="2B02331E" w14:textId="77777777" w:rsidR="00BB7667" w:rsidRDefault="00A27614">
      <w:pPr>
        <w:jc w:val="both"/>
      </w:pPr>
      <w:r>
        <w:t xml:space="preserve">Réaction au feu [NBN EN 13501-1] : </w:t>
      </w:r>
      <w:r>
        <w:rPr>
          <w:rStyle w:val="optioncarChar"/>
        </w:rPr>
        <w:t>B-s1, d0</w:t>
      </w:r>
      <w:r>
        <w:t xml:space="preserve"> (par défaut)</w:t>
      </w:r>
      <w:r>
        <w:rPr>
          <w:rStyle w:val="optioncarChar"/>
        </w:rPr>
        <w:t xml:space="preserve"> / A2-s1, d0 / A1 / C-s2, d0 / ***</w:t>
      </w:r>
    </w:p>
    <w:p w14:paraId="0E6FCFEE" w14:textId="77777777" w:rsidR="00BB7667" w:rsidRDefault="00BB7667">
      <w:pPr>
        <w:jc w:val="both"/>
      </w:pPr>
    </w:p>
    <w:p w14:paraId="7288A29E" w14:textId="77777777" w:rsidR="00BB7667" w:rsidRDefault="00A27614">
      <w:pPr>
        <w:jc w:val="both"/>
      </w:pPr>
      <w:r>
        <w:t xml:space="preserve">Stabilité au feu 30 min : </w:t>
      </w:r>
      <w:r>
        <w:rPr>
          <w:rStyle w:val="optioncarChar"/>
        </w:rPr>
        <w:t>non</w:t>
      </w:r>
      <w:r>
        <w:t xml:space="preserve"> (par défaut)</w:t>
      </w:r>
      <w:r>
        <w:rPr>
          <w:rStyle w:val="optioncarChar"/>
        </w:rPr>
        <w:t xml:space="preserve"> / oui</w:t>
      </w:r>
    </w:p>
    <w:p w14:paraId="7ED37A56" w14:textId="77777777" w:rsidR="00BB7667" w:rsidRDefault="00BB7667">
      <w:pPr>
        <w:jc w:val="both"/>
      </w:pPr>
    </w:p>
    <w:p w14:paraId="120927A9" w14:textId="77777777" w:rsidR="00BB7667" w:rsidRDefault="00A27614">
      <w:pPr>
        <w:jc w:val="both"/>
      </w:pPr>
      <w:r>
        <w:t>Indice d’absorption acoustique pondéré suivant [NBN EN ISO 11654] (α</w:t>
      </w:r>
      <w:r>
        <w:rPr>
          <w:vertAlign w:val="subscript"/>
        </w:rPr>
        <w:t>w</w:t>
      </w:r>
      <w:r>
        <w:t xml:space="preserve">) : </w:t>
      </w:r>
      <w:r>
        <w:rPr>
          <w:rStyle w:val="optioncarChar"/>
        </w:rPr>
        <w:t xml:space="preserve">1,00 </w:t>
      </w:r>
      <w:r>
        <w:t>(par défaut)</w:t>
      </w:r>
      <w:r>
        <w:rPr>
          <w:rStyle w:val="optioncarChar"/>
        </w:rPr>
        <w:t xml:space="preserve"> / 0,95 / 0,90 / 0,85 / 0,80 / 0,60 / 0,50 / ***</w:t>
      </w:r>
    </w:p>
    <w:p w14:paraId="04433FF6" w14:textId="77777777" w:rsidR="00BB7667" w:rsidRDefault="00BB7667">
      <w:pPr>
        <w:jc w:val="both"/>
      </w:pPr>
    </w:p>
    <w:p w14:paraId="22F9715F" w14:textId="77777777" w:rsidR="00BB7667" w:rsidRDefault="00A27614">
      <w:pPr>
        <w:jc w:val="both"/>
      </w:pPr>
      <w:r>
        <w:t>Classe d’exposition à l’humidité suivant [NBN EN 13964] :</w:t>
      </w:r>
      <w:r>
        <w:rPr>
          <w:rStyle w:val="optioncarChar"/>
        </w:rPr>
        <w:t xml:space="preserve"> A </w:t>
      </w:r>
      <w:r>
        <w:t xml:space="preserve">(par défaut) </w:t>
      </w:r>
      <w:r>
        <w:rPr>
          <w:rStyle w:val="optioncarChar"/>
        </w:rPr>
        <w:t>/ B / C / D</w:t>
      </w:r>
    </w:p>
    <w:p w14:paraId="567F1B68" w14:textId="77777777" w:rsidR="00BB7667" w:rsidRDefault="00BB7667">
      <w:pPr>
        <w:jc w:val="both"/>
      </w:pPr>
    </w:p>
    <w:p w14:paraId="654B5313" w14:textId="77777777" w:rsidR="00BB7667" w:rsidRDefault="00A27614">
      <w:pPr>
        <w:jc w:val="both"/>
      </w:pPr>
      <w:r>
        <w:t xml:space="preserve">Résistance aux impacts suivant [NBN EN 13964] : </w:t>
      </w:r>
      <w:r>
        <w:rPr>
          <w:rStyle w:val="optioncarChar"/>
        </w:rPr>
        <w:t>non</w:t>
      </w:r>
      <w:r>
        <w:t xml:space="preserve"> (par défaut)</w:t>
      </w:r>
      <w:r>
        <w:rPr>
          <w:rStyle w:val="optioncarChar"/>
        </w:rPr>
        <w:t xml:space="preserve"> / oui</w:t>
      </w:r>
    </w:p>
    <w:p w14:paraId="15BEE821" w14:textId="77777777" w:rsidR="00BB7667" w:rsidRDefault="00BB7667">
      <w:pPr>
        <w:jc w:val="both"/>
      </w:pPr>
    </w:p>
    <w:p w14:paraId="57DC06DD" w14:textId="77777777" w:rsidR="00BB7667" w:rsidRDefault="00A27614">
      <w:pPr>
        <w:jc w:val="both"/>
      </w:pPr>
      <w:r>
        <w:t>Résistance mécanique – sécurité contre la défaillance, suivant [NBN EN 13964] annexe J : conforme</w:t>
      </w:r>
    </w:p>
    <w:p w14:paraId="2F003410" w14:textId="77777777" w:rsidR="00BB7667" w:rsidRDefault="00A27614">
      <w:pPr>
        <w:jc w:val="both"/>
      </w:pPr>
      <w:r>
        <w:rPr>
          <w:b/>
        </w:rPr>
        <w:t>Aspects environnementaux :</w:t>
      </w:r>
    </w:p>
    <w:p w14:paraId="35DA133E" w14:textId="77777777" w:rsidR="00BB7667" w:rsidRDefault="00A27614">
      <w:pPr>
        <w:pStyle w:val="Author-eListParagraph"/>
        <w:numPr>
          <w:ilvl w:val="0"/>
          <w:numId w:val="776"/>
        </w:numPr>
      </w:pPr>
      <w:r>
        <w:t xml:space="preserve">Laine de bois : labellisé suivant </w:t>
      </w:r>
      <w:hyperlink r:id="rId379" w:history="1" w:docLocation="637">
        <w:r>
          <w:t>02.42.4 Bois provenant de forêts gérées durablement</w:t>
        </w:r>
      </w:hyperlink>
      <w:r>
        <w:t xml:space="preserve"> : </w:t>
      </w:r>
      <w:r>
        <w:rPr>
          <w:rStyle w:val="optioncarChar"/>
        </w:rPr>
        <w:t>PEFC / FSC</w:t>
      </w:r>
    </w:p>
    <w:p w14:paraId="0A210BAA" w14:textId="77777777" w:rsidR="00BB7667" w:rsidRDefault="00A27614">
      <w:pPr>
        <w:pStyle w:val="Author-eListParagraph"/>
        <w:numPr>
          <w:ilvl w:val="0"/>
          <w:numId w:val="776"/>
        </w:numPr>
      </w:pPr>
      <w:r>
        <w:t xml:space="preserve">Émission COV selon [NBN ISO 16000 série] : </w:t>
      </w:r>
      <w:r>
        <w:rPr>
          <w:rStyle w:val="optioncarChar"/>
        </w:rPr>
        <w:t xml:space="preserve">classe A+ </w:t>
      </w:r>
      <w:r>
        <w:t>(par défaut)</w:t>
      </w:r>
      <w:r>
        <w:rPr>
          <w:rStyle w:val="optioncarChar"/>
        </w:rPr>
        <w:t xml:space="preserve"> / ***</w:t>
      </w:r>
    </w:p>
    <w:p w14:paraId="30C93FF1" w14:textId="77777777" w:rsidR="00BB7667" w:rsidRDefault="00A27614">
      <w:pPr>
        <w:pStyle w:val="Author-eListParagraph"/>
        <w:numPr>
          <w:ilvl w:val="0"/>
          <w:numId w:val="776"/>
        </w:numPr>
      </w:pPr>
      <w:r>
        <w:t xml:space="preserve">Émission Formaldéhyde selon [NBN EN 13964] : </w:t>
      </w:r>
      <w:r>
        <w:rPr>
          <w:rStyle w:val="optioncarChar"/>
        </w:rPr>
        <w:t xml:space="preserve">E1 </w:t>
      </w:r>
      <w:r>
        <w:t>(par défaut)</w:t>
      </w:r>
      <w:r>
        <w:rPr>
          <w:rStyle w:val="optioncarChar"/>
        </w:rPr>
        <w:t xml:space="preserve"> / ***</w:t>
      </w:r>
    </w:p>
    <w:p w14:paraId="33A6C975" w14:textId="77777777" w:rsidR="00BB7667" w:rsidRDefault="00A27614">
      <w:pPr>
        <w:pStyle w:val="Author-eListParagraph"/>
        <w:numPr>
          <w:ilvl w:val="0"/>
          <w:numId w:val="776"/>
        </w:numPr>
      </w:pPr>
      <w:r>
        <w:t xml:space="preserve">Contenu recyclé ≥ : </w:t>
      </w:r>
      <w:r>
        <w:rPr>
          <w:rStyle w:val="optioncarChar"/>
        </w:rPr>
        <w:t>30</w:t>
      </w:r>
      <w:r>
        <w:t xml:space="preserve"> (par défaut)</w:t>
      </w:r>
      <w:r>
        <w:rPr>
          <w:rStyle w:val="optioncarChar"/>
        </w:rPr>
        <w:t xml:space="preserve"> / 50 / ***</w:t>
      </w:r>
      <w:r>
        <w:t xml:space="preserve"> %</w:t>
      </w:r>
    </w:p>
    <w:p w14:paraId="208B5D3B" w14:textId="77777777" w:rsidR="00BB7667" w:rsidRDefault="00A27614">
      <w:pPr>
        <w:pStyle w:val="Author-eListParagraph"/>
        <w:numPr>
          <w:ilvl w:val="0"/>
          <w:numId w:val="776"/>
        </w:numPr>
      </w:pPr>
      <w:r>
        <w:t xml:space="preserve">Le baffle est entièrement recyclable : </w:t>
      </w:r>
      <w:r>
        <w:rPr>
          <w:rStyle w:val="optioncarChar"/>
        </w:rPr>
        <w:t xml:space="preserve">oui </w:t>
      </w:r>
      <w:r>
        <w:t xml:space="preserve">(par défaut) </w:t>
      </w:r>
      <w:r>
        <w:rPr>
          <w:rStyle w:val="optioncarChar"/>
        </w:rPr>
        <w:t>/ non</w:t>
      </w:r>
    </w:p>
    <w:p w14:paraId="1D845E1A" w14:textId="77777777" w:rsidR="00BB7667" w:rsidRDefault="00A27614">
      <w:pPr>
        <w:pStyle w:val="pheading"/>
      </w:pPr>
      <w:r>
        <w:t>- Finitions</w:t>
      </w:r>
    </w:p>
    <w:p w14:paraId="7A1AD1BA" w14:textId="77777777" w:rsidR="00BB7667" w:rsidRDefault="00A27614">
      <w:r>
        <w:t xml:space="preserve">Teinte : </w:t>
      </w:r>
      <w:r>
        <w:rPr>
          <w:rStyle w:val="optioncarChar"/>
        </w:rPr>
        <w:t>au choix de la direction des travaux dans la gamme du fabricant</w:t>
      </w:r>
      <w:r>
        <w:t xml:space="preserve"> (par défaut) </w:t>
      </w:r>
      <w:r>
        <w:rPr>
          <w:rStyle w:val="optioncarChar"/>
        </w:rPr>
        <w:t>/ blanc / ***</w:t>
      </w:r>
    </w:p>
    <w:p w14:paraId="71ECB4F1" w14:textId="77777777" w:rsidR="00BB7667" w:rsidRDefault="00A27614">
      <w:pPr>
        <w:pStyle w:val="pheading"/>
      </w:pPr>
      <w:r>
        <w:t>EXÉCUTION / MISE EN ŒUVRE</w:t>
      </w:r>
    </w:p>
    <w:p w14:paraId="20E682CE" w14:textId="77777777" w:rsidR="00BB7667" w:rsidRDefault="00A27614">
      <w:pPr>
        <w:pStyle w:val="pheading"/>
      </w:pPr>
      <w:r>
        <w:t>- Prescriptions générales</w:t>
      </w:r>
    </w:p>
    <w:p w14:paraId="4634D90D" w14:textId="77777777" w:rsidR="00BB7667" w:rsidRDefault="00A27614">
      <w:pPr>
        <w:jc w:val="both"/>
      </w:pPr>
      <w:r>
        <w:t xml:space="preserve">Les baffles sont placés en rangées écartées de : </w:t>
      </w:r>
      <w:r>
        <w:rPr>
          <w:rStyle w:val="optioncarChar"/>
        </w:rPr>
        <w:t xml:space="preserve">300 </w:t>
      </w:r>
      <w:r>
        <w:t>(par défaut)</w:t>
      </w:r>
      <w:r>
        <w:rPr>
          <w:rStyle w:val="optioncarChar"/>
        </w:rPr>
        <w:t xml:space="preserve"> / 400 / ***</w:t>
      </w:r>
      <w:r>
        <w:t xml:space="preserve"> mm</w:t>
      </w:r>
    </w:p>
    <w:p w14:paraId="747794BF" w14:textId="77777777" w:rsidR="00BB7667" w:rsidRDefault="00A27614">
      <w:pPr>
        <w:jc w:val="both"/>
      </w:pPr>
      <w:r>
        <w:t xml:space="preserve">Espace entre baffles dans la rangée : </w:t>
      </w:r>
      <w:r>
        <w:rPr>
          <w:rStyle w:val="optioncarChar"/>
        </w:rPr>
        <w:t xml:space="preserve">20 </w:t>
      </w:r>
      <w:r>
        <w:t xml:space="preserve">(par défaut) </w:t>
      </w:r>
      <w:r>
        <w:rPr>
          <w:rStyle w:val="optioncarChar"/>
        </w:rPr>
        <w:t>/ 30 / 60 / ***</w:t>
      </w:r>
      <w:r>
        <w:t xml:space="preserve"> mm</w:t>
      </w:r>
    </w:p>
    <w:p w14:paraId="2A92591A" w14:textId="77777777" w:rsidR="00BB7667" w:rsidRDefault="00A27614">
      <w:pPr>
        <w:jc w:val="both"/>
      </w:pPr>
      <w:r>
        <w:t xml:space="preserve">Fixation : suspension au moyen de : </w:t>
      </w:r>
      <w:r>
        <w:rPr>
          <w:rStyle w:val="optioncarChar"/>
        </w:rPr>
        <w:t>câbles en acier inoxydable</w:t>
      </w:r>
      <w:r>
        <w:t xml:space="preserve"> (par défaut) </w:t>
      </w:r>
      <w:r>
        <w:rPr>
          <w:rStyle w:val="optioncarChar"/>
        </w:rPr>
        <w:t>/ structure aluminium</w:t>
      </w:r>
    </w:p>
    <w:p w14:paraId="4B70FBB5" w14:textId="77777777" w:rsidR="00BB7667" w:rsidRDefault="00A27614">
      <w:pPr>
        <w:jc w:val="both"/>
      </w:pPr>
      <w:r>
        <w:rPr>
          <w:b/>
        </w:rPr>
        <w:t>(soit par défaut)</w:t>
      </w:r>
    </w:p>
    <w:p w14:paraId="4875309C" w14:textId="77777777" w:rsidR="00BB7667" w:rsidRDefault="00A27614">
      <w:pPr>
        <w:jc w:val="both"/>
      </w:pPr>
      <w:r>
        <w:rPr>
          <w:rStyle w:val="soitChar"/>
          <w:u w:val="single"/>
        </w:rPr>
        <w:t>Câbles en acier inoxydable :</w:t>
      </w:r>
    </w:p>
    <w:p w14:paraId="52D6B30D" w14:textId="77777777" w:rsidR="00BB7667" w:rsidRDefault="00A27614">
      <w:pPr>
        <w:pStyle w:val="Author-eListParagraph"/>
        <w:numPr>
          <w:ilvl w:val="0"/>
          <w:numId w:val="777"/>
        </w:numPr>
      </w:pPr>
      <w:r>
        <w:rPr>
          <w:rStyle w:val="soitChar"/>
        </w:rPr>
        <w:t xml:space="preserve">Nombre :  </w:t>
      </w:r>
      <w:r>
        <w:rPr>
          <w:rStyle w:val="optioncarChar"/>
        </w:rPr>
        <w:t>2</w:t>
      </w:r>
      <w:r>
        <w:t xml:space="preserve"> (par défaut) </w:t>
      </w:r>
      <w:r>
        <w:rPr>
          <w:rStyle w:val="optioncarChar"/>
        </w:rPr>
        <w:t>/ 3 / ***</w:t>
      </w:r>
    </w:p>
    <w:p w14:paraId="119FE686" w14:textId="77777777" w:rsidR="00BB7667" w:rsidRDefault="00A27614">
      <w:pPr>
        <w:pStyle w:val="Author-eListParagraph"/>
        <w:numPr>
          <w:ilvl w:val="0"/>
          <w:numId w:val="777"/>
        </w:numPr>
      </w:pPr>
      <w:r>
        <w:rPr>
          <w:rStyle w:val="soitChar"/>
        </w:rPr>
        <w:t xml:space="preserve">Écart entre les éléments de suspension  : ≤ </w:t>
      </w:r>
      <w:r>
        <w:rPr>
          <w:rStyle w:val="optioncarChar"/>
        </w:rPr>
        <w:t>600</w:t>
      </w:r>
      <w:r>
        <w:t xml:space="preserve"> (par défaut) </w:t>
      </w:r>
      <w:r>
        <w:rPr>
          <w:rStyle w:val="optioncarChar"/>
        </w:rPr>
        <w:t>/ 700 / 800 / ***</w:t>
      </w:r>
      <w:r>
        <w:rPr>
          <w:rStyle w:val="soitChar"/>
        </w:rPr>
        <w:t xml:space="preserve"> mm</w:t>
      </w:r>
    </w:p>
    <w:p w14:paraId="3E5B4C44" w14:textId="77777777" w:rsidR="00BB7667" w:rsidRDefault="00A27614">
      <w:pPr>
        <w:pStyle w:val="Author-eListParagraph"/>
        <w:numPr>
          <w:ilvl w:val="0"/>
          <w:numId w:val="777"/>
        </w:numPr>
      </w:pPr>
      <w:r>
        <w:rPr>
          <w:rStyle w:val="soitChar"/>
        </w:rPr>
        <w:t xml:space="preserve">Élément d’ancrage dans le baffle : </w:t>
      </w:r>
      <w:r>
        <w:rPr>
          <w:rStyle w:val="optioncarChar"/>
        </w:rPr>
        <w:t>crochet</w:t>
      </w:r>
      <w:r>
        <w:t xml:space="preserve"> (par défaut)</w:t>
      </w:r>
      <w:r>
        <w:rPr>
          <w:rStyle w:val="optioncarChar"/>
        </w:rPr>
        <w:t xml:space="preserve"> / vis d’ancrage / œillet à spirale / ***</w:t>
      </w:r>
    </w:p>
    <w:p w14:paraId="4F899F46" w14:textId="77777777" w:rsidR="00BB7667" w:rsidRDefault="00A27614">
      <w:pPr>
        <w:pStyle w:val="Author-eListParagraph"/>
        <w:numPr>
          <w:ilvl w:val="0"/>
          <w:numId w:val="777"/>
        </w:numPr>
      </w:pPr>
      <w:r>
        <w:rPr>
          <w:rStyle w:val="soitChar"/>
        </w:rPr>
        <w:t xml:space="preserve">Distance de suspension par rapport au plafond  : ≤ </w:t>
      </w:r>
      <w:r>
        <w:rPr>
          <w:rStyle w:val="optioncarChar"/>
        </w:rPr>
        <w:t xml:space="preserve">150 </w:t>
      </w:r>
      <w:r>
        <w:t>(par défaut)</w:t>
      </w:r>
      <w:r>
        <w:rPr>
          <w:rStyle w:val="optioncarChar"/>
        </w:rPr>
        <w:t xml:space="preserve"> / 300 / ***</w:t>
      </w:r>
      <w:r>
        <w:rPr>
          <w:rStyle w:val="soitChar"/>
        </w:rPr>
        <w:t xml:space="preserve"> mm</w:t>
      </w:r>
    </w:p>
    <w:p w14:paraId="6DB020B6" w14:textId="77777777" w:rsidR="00BB7667" w:rsidRDefault="00A27614">
      <w:pPr>
        <w:jc w:val="both"/>
      </w:pPr>
      <w:r>
        <w:rPr>
          <w:b/>
        </w:rPr>
        <w:t>(soit)</w:t>
      </w:r>
    </w:p>
    <w:p w14:paraId="18E3CF9E" w14:textId="77777777" w:rsidR="00BB7667" w:rsidRDefault="00A27614">
      <w:pPr>
        <w:jc w:val="both"/>
      </w:pPr>
      <w:r>
        <w:rPr>
          <w:rStyle w:val="soitChar"/>
          <w:u w:val="single"/>
        </w:rPr>
        <w:t>Structure aluminium :</w:t>
      </w:r>
    </w:p>
    <w:p w14:paraId="76A0B0A5" w14:textId="77777777" w:rsidR="00BB7667" w:rsidRDefault="00A27614">
      <w:pPr>
        <w:pStyle w:val="Author-eListParagraph"/>
        <w:numPr>
          <w:ilvl w:val="0"/>
          <w:numId w:val="778"/>
        </w:numPr>
        <w:jc w:val="both"/>
      </w:pPr>
      <w:r>
        <w:rPr>
          <w:rStyle w:val="soitChar"/>
        </w:rPr>
        <w:t xml:space="preserve">Profilés avec connecteurs réalisant des lignes continues sur lesquels les baffles sont fixés </w:t>
      </w:r>
      <w:r>
        <w:rPr>
          <w:rStyle w:val="optioncarChar"/>
        </w:rPr>
        <w:t>au moyen de crochets d’ancrage / par insertion du rail dans la rainure du baffle</w:t>
      </w:r>
    </w:p>
    <w:p w14:paraId="0DA59864" w14:textId="77777777" w:rsidR="00BB7667" w:rsidRDefault="00A27614">
      <w:pPr>
        <w:pStyle w:val="Author-eListParagraph"/>
        <w:numPr>
          <w:ilvl w:val="0"/>
          <w:numId w:val="778"/>
        </w:numPr>
        <w:jc w:val="both"/>
      </w:pPr>
      <w:r>
        <w:rPr>
          <w:rStyle w:val="soitChar"/>
        </w:rPr>
        <w:t xml:space="preserve">Les profilés sont pourvus d’écarteurs de : </w:t>
      </w:r>
      <w:r>
        <w:rPr>
          <w:rStyle w:val="optioncarChar"/>
        </w:rPr>
        <w:t>300</w:t>
      </w:r>
      <w:r>
        <w:t xml:space="preserve"> (par défaut)</w:t>
      </w:r>
      <w:r>
        <w:rPr>
          <w:rStyle w:val="optioncarChar"/>
        </w:rPr>
        <w:t xml:space="preserve"> / 600 / ***</w:t>
      </w:r>
      <w:r>
        <w:rPr>
          <w:rStyle w:val="soitChar"/>
        </w:rPr>
        <w:t xml:space="preserve"> mm</w:t>
      </w:r>
    </w:p>
    <w:p w14:paraId="24D3DDEA" w14:textId="77777777" w:rsidR="00BB7667" w:rsidRDefault="00A27614">
      <w:pPr>
        <w:pStyle w:val="Author-eListParagraph"/>
        <w:numPr>
          <w:ilvl w:val="0"/>
          <w:numId w:val="778"/>
        </w:numPr>
        <w:jc w:val="both"/>
      </w:pPr>
      <w:r>
        <w:rPr>
          <w:rStyle w:val="soitChar"/>
        </w:rPr>
        <w:t>Les profilés sont suspendus au moyen de dispositifs réglables</w:t>
      </w:r>
    </w:p>
    <w:p w14:paraId="6EF52C94" w14:textId="77777777" w:rsidR="00BB7667" w:rsidRDefault="00A27614">
      <w:pPr>
        <w:pStyle w:val="pheading"/>
      </w:pPr>
      <w:r>
        <w:t>DOCUMENTS DE RÉFÉRENCE COMPLÉMENTAIRES</w:t>
      </w:r>
    </w:p>
    <w:p w14:paraId="4EBC0A0C" w14:textId="77777777" w:rsidR="00BB7667" w:rsidRDefault="00A27614">
      <w:pPr>
        <w:pStyle w:val="pheading"/>
      </w:pPr>
      <w:r>
        <w:t>- Matériau</w:t>
      </w:r>
    </w:p>
    <w:p w14:paraId="1EDA57F0" w14:textId="77777777" w:rsidR="00BB7667" w:rsidRDefault="00A27614">
      <w:r>
        <w:t>[NBN EN 13501-1, Classement au feu des produits et éléments de construction - Partie 1: Classement à partir des données d'essais de réaction au feu]</w:t>
      </w:r>
    </w:p>
    <w:p w14:paraId="396C430B" w14:textId="77777777" w:rsidR="00BB7667" w:rsidRDefault="00A27614">
      <w:r>
        <w:t>[NBN ISO 16000 série, Air intérieur]</w:t>
      </w:r>
    </w:p>
    <w:p w14:paraId="0954C0F6" w14:textId="77777777" w:rsidR="00BB7667" w:rsidRDefault="00A27614">
      <w:pPr>
        <w:pStyle w:val="pheading"/>
      </w:pPr>
      <w:r>
        <w:t>MESURAGE</w:t>
      </w:r>
    </w:p>
    <w:p w14:paraId="137B472E" w14:textId="77777777" w:rsidR="00BB7667" w:rsidRDefault="00A27614">
      <w:pPr>
        <w:pStyle w:val="pheading"/>
      </w:pPr>
      <w:r>
        <w:t>- unité de mesure:</w:t>
      </w:r>
    </w:p>
    <w:p w14:paraId="7B6670D2" w14:textId="77777777" w:rsidR="00BB7667" w:rsidRDefault="00A27614">
      <w:r>
        <w:rPr>
          <w:rStyle w:val="optioncarChar"/>
        </w:rPr>
        <w:t xml:space="preserve">m </w:t>
      </w:r>
      <w:r>
        <w:t>(par défaut)</w:t>
      </w:r>
      <w:r>
        <w:rPr>
          <w:rStyle w:val="optioncarChar"/>
        </w:rPr>
        <w:t xml:space="preserve"> / pc</w:t>
      </w:r>
    </w:p>
    <w:p w14:paraId="24032293" w14:textId="77777777" w:rsidR="00BB7667" w:rsidRDefault="00A27614">
      <w:r>
        <w:rPr>
          <w:b/>
        </w:rPr>
        <w:t>(soit par défaut)</w:t>
      </w:r>
      <w:r>
        <w:br/>
      </w:r>
      <w:r>
        <w:rPr>
          <w:rStyle w:val="soitChar"/>
        </w:rPr>
        <w:t>1. m</w:t>
      </w:r>
      <w:r>
        <w:br/>
      </w:r>
      <w:r>
        <w:rPr>
          <w:b/>
        </w:rPr>
        <w:t>(soit)</w:t>
      </w:r>
      <w:r>
        <w:br/>
      </w:r>
      <w:r>
        <w:rPr>
          <w:rStyle w:val="soitChar"/>
        </w:rPr>
        <w:t>2. pc</w:t>
      </w:r>
    </w:p>
    <w:p w14:paraId="275225AA" w14:textId="77777777" w:rsidR="00BB7667" w:rsidRDefault="00A27614">
      <w:pPr>
        <w:pStyle w:val="pheading"/>
      </w:pPr>
      <w:r>
        <w:t>- code de mesurage:</w:t>
      </w:r>
    </w:p>
    <w:p w14:paraId="157BB072" w14:textId="77777777" w:rsidR="00BB7667" w:rsidRDefault="00A27614">
      <w:pPr>
        <w:jc w:val="both"/>
      </w:pPr>
      <w:r>
        <w:rPr>
          <w:rStyle w:val="optioncarChar"/>
        </w:rPr>
        <w:t xml:space="preserve">Longeur nette </w:t>
      </w:r>
      <w:r>
        <w:t xml:space="preserve">(par défaut) / </w:t>
      </w:r>
      <w:r>
        <w:rPr>
          <w:rStyle w:val="optioncarChar"/>
        </w:rPr>
        <w:t>Quantité nette</w:t>
      </w:r>
    </w:p>
    <w:p w14:paraId="452CB60B" w14:textId="77777777" w:rsidR="00BB7667" w:rsidRDefault="00A27614">
      <w:pPr>
        <w:jc w:val="both"/>
      </w:pPr>
      <w:r>
        <w:rPr>
          <w:b/>
        </w:rPr>
        <w:t>(soit par défaut)</w:t>
      </w:r>
    </w:p>
    <w:p w14:paraId="5F50996A" w14:textId="77777777" w:rsidR="00BB7667" w:rsidRDefault="00A27614">
      <w:pPr>
        <w:jc w:val="both"/>
      </w:pPr>
      <w:r>
        <w:rPr>
          <w:rStyle w:val="soitChar"/>
        </w:rPr>
        <w:t>1. Longueur nette des rangées de baffles, distinction faite du type</w:t>
      </w:r>
    </w:p>
    <w:p w14:paraId="321A540C" w14:textId="77777777" w:rsidR="00BB7667" w:rsidRDefault="00A27614">
      <w:pPr>
        <w:jc w:val="both"/>
      </w:pPr>
      <w:r>
        <w:rPr>
          <w:b/>
        </w:rPr>
        <w:t>(soit)</w:t>
      </w:r>
    </w:p>
    <w:p w14:paraId="37171059" w14:textId="77777777" w:rsidR="00BB7667" w:rsidRDefault="00A27614">
      <w:pPr>
        <w:jc w:val="both"/>
      </w:pPr>
      <w:r>
        <w:rPr>
          <w:rStyle w:val="soitChar"/>
        </w:rPr>
        <w:t>2. Quantité nette, distinction faite du type et des dimensions</w:t>
      </w:r>
    </w:p>
    <w:p w14:paraId="0ADB04D2" w14:textId="77777777" w:rsidR="00BB7667" w:rsidRDefault="00A27614">
      <w:pPr>
        <w:pStyle w:val="pheading"/>
      </w:pPr>
      <w:r>
        <w:t>- nature du marché:</w:t>
      </w:r>
    </w:p>
    <w:p w14:paraId="0F54A1A4" w14:textId="77777777" w:rsidR="00BB7667" w:rsidRDefault="00A27614">
      <w:r>
        <w:t>1. 2. QF</w:t>
      </w:r>
    </w:p>
    <w:p w14:paraId="3CC9D0A4" w14:textId="77777777" w:rsidR="00BB7667" w:rsidRDefault="00A27614">
      <w:pPr>
        <w:pStyle w:val="Author-eSectionHeading6"/>
      </w:pPr>
      <w:bookmarkStart w:id="963" w:name="_Toc178838858"/>
      <w:r>
        <w:t>54.43.1b Plafonds dalles acoustiques CCTB 01.12</w:t>
      </w:r>
      <w:bookmarkEnd w:id="963"/>
    </w:p>
    <w:p w14:paraId="25560908" w14:textId="77777777" w:rsidR="00BB7667" w:rsidRDefault="00A27614">
      <w:pPr>
        <w:pStyle w:val="pheading"/>
      </w:pPr>
      <w:r>
        <w:t>DESCRIPTION</w:t>
      </w:r>
    </w:p>
    <w:p w14:paraId="70A54F7F" w14:textId="77777777" w:rsidR="00BB7667" w:rsidRDefault="00A27614">
      <w:pPr>
        <w:pStyle w:val="pheading"/>
      </w:pPr>
      <w:r>
        <w:t>- Définition / Comprend</w:t>
      </w:r>
    </w:p>
    <w:p w14:paraId="10E7A1F1" w14:textId="77777777" w:rsidR="00BB7667" w:rsidRDefault="00A27614">
      <w:pPr>
        <w:jc w:val="both"/>
      </w:pPr>
      <w:r>
        <w:t>Il s’agit de la fourniture et la pose de dalles acoustiques en plafond.</w:t>
      </w:r>
    </w:p>
    <w:p w14:paraId="213C561F" w14:textId="77777777" w:rsidR="00BB7667" w:rsidRDefault="00A27614">
      <w:pPr>
        <w:jc w:val="both"/>
      </w:pPr>
      <w:r>
        <w:t xml:space="preserve">L’étendue des travaux est décrite sous </w:t>
      </w:r>
      <w:hyperlink w:anchor="1288" w:history="1">
        <w:r>
          <w:t>54.43.1 Plafonds "baffles" ou dalles acoustiques</w:t>
        </w:r>
      </w:hyperlink>
      <w:r>
        <w:t>.</w:t>
      </w:r>
    </w:p>
    <w:p w14:paraId="22C0A640" w14:textId="77777777" w:rsidR="00BB7667" w:rsidRDefault="00A27614">
      <w:pPr>
        <w:pStyle w:val="pheading"/>
      </w:pPr>
      <w:r>
        <w:t>MATÉRIAUX</w:t>
      </w:r>
    </w:p>
    <w:p w14:paraId="53B6A790" w14:textId="77777777" w:rsidR="00BB7667" w:rsidRDefault="00A27614">
      <w:pPr>
        <w:pStyle w:val="pheading"/>
      </w:pPr>
      <w:r>
        <w:t>- Caractéristiques générales</w:t>
      </w:r>
    </w:p>
    <w:p w14:paraId="21470FA3" w14:textId="77777777" w:rsidR="00BB7667" w:rsidRDefault="00A27614">
      <w:pPr>
        <w:jc w:val="both"/>
      </w:pPr>
      <w:r>
        <w:t xml:space="preserve">Dalles acoustiques posées en îlots à l'horizontale : </w:t>
      </w:r>
      <w:r>
        <w:rPr>
          <w:rStyle w:val="optioncarChar"/>
        </w:rPr>
        <w:t>laine de bois / laine de roche / laine de verre / fibres de polyester recyclées</w:t>
      </w:r>
    </w:p>
    <w:p w14:paraId="3E2FAF44" w14:textId="77777777" w:rsidR="00BB7667" w:rsidRDefault="00A27614">
      <w:pPr>
        <w:jc w:val="both"/>
      </w:pPr>
      <w:r>
        <w:rPr>
          <w:b/>
        </w:rPr>
        <w:t>(soit)</w:t>
      </w:r>
    </w:p>
    <w:p w14:paraId="46638F61" w14:textId="77777777" w:rsidR="00BB7667" w:rsidRDefault="00A27614">
      <w:pPr>
        <w:jc w:val="both"/>
      </w:pPr>
      <w:r>
        <w:rPr>
          <w:rStyle w:val="soitChar"/>
          <w:u w:val="single"/>
        </w:rPr>
        <w:t>Laine de bois :</w:t>
      </w:r>
    </w:p>
    <w:p w14:paraId="7480679C" w14:textId="77777777" w:rsidR="00BB7667" w:rsidRDefault="00A27614">
      <w:pPr>
        <w:pStyle w:val="Author-eListParagraph"/>
        <w:numPr>
          <w:ilvl w:val="0"/>
          <w:numId w:val="779"/>
        </w:numPr>
      </w:pPr>
      <w:r>
        <w:rPr>
          <w:rStyle w:val="soitChar"/>
        </w:rPr>
        <w:t>Encadréees de U en aluminium</w:t>
      </w:r>
    </w:p>
    <w:p w14:paraId="7D13B0AC" w14:textId="77777777" w:rsidR="00BB7667" w:rsidRDefault="00A27614">
      <w:pPr>
        <w:pStyle w:val="Author-eListParagraph"/>
        <w:numPr>
          <w:ilvl w:val="0"/>
          <w:numId w:val="779"/>
        </w:numPr>
      </w:pPr>
      <w:r>
        <w:rPr>
          <w:rStyle w:val="soitChar"/>
        </w:rPr>
        <w:t>Dalles composés de laine de bois, chaux et ciment</w:t>
      </w:r>
    </w:p>
    <w:p w14:paraId="776DB0FD" w14:textId="77777777" w:rsidR="00BB7667" w:rsidRDefault="00A27614">
      <w:pPr>
        <w:pStyle w:val="Author-eListParagraph"/>
        <w:numPr>
          <w:ilvl w:val="0"/>
          <w:numId w:val="779"/>
        </w:numPr>
      </w:pPr>
      <w:r>
        <w:rPr>
          <w:rStyle w:val="soitChar"/>
        </w:rPr>
        <w:t xml:space="preserve">Insertion de laine de roche entre 2 panneaux de fibres de bois : </w:t>
      </w:r>
      <w:r>
        <w:rPr>
          <w:rStyle w:val="optioncarChar"/>
        </w:rPr>
        <w:t>oui </w:t>
      </w:r>
      <w:r>
        <w:t>(par défaut)</w:t>
      </w:r>
      <w:r>
        <w:rPr>
          <w:rStyle w:val="optioncarChar"/>
        </w:rPr>
        <w:t xml:space="preserve"> / non</w:t>
      </w:r>
    </w:p>
    <w:p w14:paraId="462BD983" w14:textId="77777777" w:rsidR="00BB7667" w:rsidRDefault="00A27614">
      <w:pPr>
        <w:pStyle w:val="Author-eListParagraph"/>
        <w:numPr>
          <w:ilvl w:val="0"/>
          <w:numId w:val="779"/>
        </w:numPr>
      </w:pPr>
      <w:r>
        <w:rPr>
          <w:rStyle w:val="soitChar"/>
        </w:rPr>
        <w:t xml:space="preserve">U en aluminium thermolaqué, teinte : </w:t>
      </w:r>
      <w:r>
        <w:rPr>
          <w:rStyle w:val="optioncarChar"/>
        </w:rPr>
        <w:t>blanc</w:t>
      </w:r>
      <w:r>
        <w:t xml:space="preserve"> (par défaut)</w:t>
      </w:r>
      <w:r>
        <w:rPr>
          <w:rStyle w:val="optioncarChar"/>
        </w:rPr>
        <w:t xml:space="preserve"> / noir / ***</w:t>
      </w:r>
    </w:p>
    <w:p w14:paraId="1B445D52" w14:textId="77777777" w:rsidR="00BB7667" w:rsidRDefault="00A27614">
      <w:pPr>
        <w:pStyle w:val="Author-eListParagraph"/>
        <w:numPr>
          <w:ilvl w:val="0"/>
          <w:numId w:val="779"/>
        </w:numPr>
      </w:pPr>
      <w:r>
        <w:rPr>
          <w:rStyle w:val="soitChar"/>
        </w:rPr>
        <w:t xml:space="preserve">Épaisseur : </w:t>
      </w:r>
      <w:r>
        <w:rPr>
          <w:rStyle w:val="optioncarChar"/>
        </w:rPr>
        <w:t xml:space="preserve">35 </w:t>
      </w:r>
      <w:r>
        <w:t xml:space="preserve">(par défaut) </w:t>
      </w:r>
      <w:r>
        <w:rPr>
          <w:rStyle w:val="optioncarChar"/>
        </w:rPr>
        <w:t>/ ***</w:t>
      </w:r>
      <w:r>
        <w:rPr>
          <w:rStyle w:val="soitChar"/>
        </w:rPr>
        <w:t xml:space="preserve"> mm</w:t>
      </w:r>
    </w:p>
    <w:p w14:paraId="28BCC764" w14:textId="77777777" w:rsidR="00BB7667" w:rsidRDefault="00A27614">
      <w:pPr>
        <w:pStyle w:val="Author-eListParagraph"/>
        <w:numPr>
          <w:ilvl w:val="0"/>
          <w:numId w:val="779"/>
        </w:numPr>
      </w:pPr>
      <w:r>
        <w:rPr>
          <w:rStyle w:val="soitChar"/>
        </w:rPr>
        <w:t xml:space="preserve">Dimensions +/- : </w:t>
      </w:r>
      <w:r>
        <w:rPr>
          <w:rStyle w:val="optioncarChar"/>
        </w:rPr>
        <w:t>1200x600</w:t>
      </w:r>
      <w:r>
        <w:t xml:space="preserve"> (par défaut)</w:t>
      </w:r>
      <w:r>
        <w:rPr>
          <w:rStyle w:val="optioncarChar"/>
        </w:rPr>
        <w:t xml:space="preserve"> / 2000x600 / 1200x1200 / ***</w:t>
      </w:r>
      <w:r>
        <w:rPr>
          <w:rStyle w:val="soitChar"/>
        </w:rPr>
        <w:t xml:space="preserve"> mm </w:t>
      </w:r>
    </w:p>
    <w:p w14:paraId="6D3A0E6F" w14:textId="77777777" w:rsidR="00BB7667" w:rsidRDefault="00A27614">
      <w:pPr>
        <w:jc w:val="both"/>
      </w:pPr>
      <w:r>
        <w:rPr>
          <w:b/>
        </w:rPr>
        <w:t>(soit)</w:t>
      </w:r>
    </w:p>
    <w:p w14:paraId="6748A09F" w14:textId="77777777" w:rsidR="00BB7667" w:rsidRDefault="00A27614">
      <w:pPr>
        <w:jc w:val="both"/>
      </w:pPr>
      <w:r>
        <w:rPr>
          <w:rStyle w:val="soitChar"/>
          <w:u w:val="single"/>
        </w:rPr>
        <w:t>Laine de roche :</w:t>
      </w:r>
    </w:p>
    <w:p w14:paraId="6846EDF8" w14:textId="77777777" w:rsidR="00BB7667" w:rsidRDefault="00A27614">
      <w:pPr>
        <w:pStyle w:val="Author-eListParagraph"/>
        <w:numPr>
          <w:ilvl w:val="0"/>
          <w:numId w:val="780"/>
        </w:numPr>
      </w:pPr>
      <w:r>
        <w:rPr>
          <w:rStyle w:val="soitChar"/>
        </w:rPr>
        <w:t xml:space="preserve">Densité  : ≥ </w:t>
      </w:r>
      <w:r>
        <w:rPr>
          <w:rStyle w:val="optioncarChar"/>
        </w:rPr>
        <w:t xml:space="preserve">140 / 155 </w:t>
      </w:r>
      <w:r>
        <w:t>(par défaut)</w:t>
      </w:r>
      <w:r>
        <w:rPr>
          <w:rStyle w:val="optioncarChar"/>
        </w:rPr>
        <w:t xml:space="preserve"> / ***</w:t>
      </w:r>
      <w:r>
        <w:rPr>
          <w:rStyle w:val="soitChar"/>
        </w:rPr>
        <w:t xml:space="preserve"> kg/m³</w:t>
      </w:r>
    </w:p>
    <w:p w14:paraId="042426C1" w14:textId="77777777" w:rsidR="00BB7667" w:rsidRDefault="00A27614">
      <w:pPr>
        <w:pStyle w:val="Author-eListParagraph"/>
        <w:numPr>
          <w:ilvl w:val="0"/>
          <w:numId w:val="780"/>
        </w:numPr>
      </w:pPr>
      <w:r>
        <w:rPr>
          <w:rStyle w:val="soitChar"/>
        </w:rPr>
        <w:t xml:space="preserve">Finition des faces : </w:t>
      </w:r>
      <w:r>
        <w:rPr>
          <w:rStyle w:val="optioncarChar"/>
        </w:rPr>
        <w:t>textile</w:t>
      </w:r>
      <w:r>
        <w:t xml:space="preserve"> (par défaut) </w:t>
      </w:r>
      <w:r>
        <w:rPr>
          <w:rStyle w:val="optioncarChar"/>
        </w:rPr>
        <w:t>/ voile / ***</w:t>
      </w:r>
    </w:p>
    <w:p w14:paraId="79EF5D8D" w14:textId="77777777" w:rsidR="00BB7667" w:rsidRDefault="00A27614">
      <w:pPr>
        <w:pStyle w:val="Author-eListParagraph"/>
        <w:numPr>
          <w:ilvl w:val="0"/>
          <w:numId w:val="780"/>
        </w:numPr>
      </w:pPr>
      <w:r>
        <w:rPr>
          <w:rStyle w:val="soitChar"/>
        </w:rPr>
        <w:t>Bords peints</w:t>
      </w:r>
    </w:p>
    <w:p w14:paraId="6EE4E733" w14:textId="77777777" w:rsidR="00BB7667" w:rsidRDefault="00A27614">
      <w:pPr>
        <w:pStyle w:val="Author-eListParagraph"/>
        <w:numPr>
          <w:ilvl w:val="0"/>
          <w:numId w:val="780"/>
        </w:numPr>
      </w:pPr>
      <w:r>
        <w:rPr>
          <w:rStyle w:val="soitChar"/>
        </w:rPr>
        <w:t xml:space="preserve">Formes : </w:t>
      </w:r>
      <w:r>
        <w:rPr>
          <w:rStyle w:val="optioncarChar"/>
        </w:rPr>
        <w:t>carré / rectangle / cercle / triangle / hexagone / ovale / forme libre</w:t>
      </w:r>
    </w:p>
    <w:p w14:paraId="5E868ED4" w14:textId="77777777" w:rsidR="00BB7667" w:rsidRDefault="00A27614">
      <w:pPr>
        <w:pStyle w:val="Author-eListParagraph"/>
        <w:numPr>
          <w:ilvl w:val="0"/>
          <w:numId w:val="780"/>
        </w:numPr>
      </w:pPr>
      <w:r>
        <w:rPr>
          <w:rStyle w:val="soitChar"/>
        </w:rPr>
        <w:t xml:space="preserve">Épaisseur : </w:t>
      </w:r>
      <w:r>
        <w:rPr>
          <w:rStyle w:val="optioncarChar"/>
        </w:rPr>
        <w:t>40</w:t>
      </w:r>
      <w:r>
        <w:t xml:space="preserve"> (par défaut) </w:t>
      </w:r>
      <w:r>
        <w:rPr>
          <w:rStyle w:val="optioncarChar"/>
        </w:rPr>
        <w:t>/ ***</w:t>
      </w:r>
      <w:r>
        <w:rPr>
          <w:rStyle w:val="soitChar"/>
        </w:rPr>
        <w:t xml:space="preserve"> mm</w:t>
      </w:r>
    </w:p>
    <w:p w14:paraId="6B224C3B" w14:textId="77777777" w:rsidR="00BB7667" w:rsidRDefault="00A27614">
      <w:pPr>
        <w:pStyle w:val="Author-eListParagraph"/>
        <w:numPr>
          <w:ilvl w:val="0"/>
          <w:numId w:val="780"/>
        </w:numPr>
      </w:pPr>
      <w:r>
        <w:rPr>
          <w:rStyle w:val="soitChar"/>
        </w:rPr>
        <w:t xml:space="preserve">Dimensions ± : </w:t>
      </w:r>
      <w:r>
        <w:rPr>
          <w:rStyle w:val="optioncarChar"/>
        </w:rPr>
        <w:t>1200x1200</w:t>
      </w:r>
      <w:r>
        <w:t xml:space="preserve"> (par défaut)</w:t>
      </w:r>
      <w:r>
        <w:rPr>
          <w:rStyle w:val="optioncarChar"/>
        </w:rPr>
        <w:t xml:space="preserve"> / 1200x600 / 1800 x 1200 / Ø 800 / ovale ± 1800x1200 / ***</w:t>
      </w:r>
      <w:r>
        <w:rPr>
          <w:rStyle w:val="soitChar"/>
        </w:rPr>
        <w:t xml:space="preserve"> mm</w:t>
      </w:r>
    </w:p>
    <w:p w14:paraId="1DD35EE2" w14:textId="77777777" w:rsidR="00BB7667" w:rsidRDefault="00A27614">
      <w:pPr>
        <w:jc w:val="both"/>
      </w:pPr>
      <w:r>
        <w:rPr>
          <w:b/>
        </w:rPr>
        <w:t>(soit)</w:t>
      </w:r>
    </w:p>
    <w:p w14:paraId="50EBC9DC" w14:textId="77777777" w:rsidR="00BB7667" w:rsidRDefault="00A27614">
      <w:pPr>
        <w:jc w:val="both"/>
      </w:pPr>
      <w:r>
        <w:rPr>
          <w:rStyle w:val="soitChar"/>
          <w:u w:val="single"/>
        </w:rPr>
        <w:t>Laine de verre :</w:t>
      </w:r>
    </w:p>
    <w:p w14:paraId="00ABDAE3" w14:textId="77777777" w:rsidR="00BB7667" w:rsidRDefault="00A27614">
      <w:pPr>
        <w:pStyle w:val="Author-eListParagraph"/>
        <w:numPr>
          <w:ilvl w:val="0"/>
          <w:numId w:val="781"/>
        </w:numPr>
      </w:pPr>
      <w:r>
        <w:rPr>
          <w:rStyle w:val="soitChar"/>
        </w:rPr>
        <w:t xml:space="preserve">Densité ± : </w:t>
      </w:r>
      <w:r>
        <w:rPr>
          <w:rStyle w:val="optioncarChar"/>
        </w:rPr>
        <w:t xml:space="preserve">110 </w:t>
      </w:r>
      <w:r>
        <w:t>(par défaut)</w:t>
      </w:r>
      <w:r>
        <w:rPr>
          <w:rStyle w:val="optioncarChar"/>
        </w:rPr>
        <w:t xml:space="preserve"> / 155 / ***</w:t>
      </w:r>
      <w:r>
        <w:rPr>
          <w:rStyle w:val="soitChar"/>
        </w:rPr>
        <w:t xml:space="preserve"> kg/m³</w:t>
      </w:r>
    </w:p>
    <w:p w14:paraId="5BF8E166" w14:textId="77777777" w:rsidR="00BB7667" w:rsidRDefault="00A27614">
      <w:pPr>
        <w:pStyle w:val="Author-eListParagraph"/>
        <w:numPr>
          <w:ilvl w:val="0"/>
          <w:numId w:val="781"/>
        </w:numPr>
      </w:pPr>
      <w:r>
        <w:rPr>
          <w:rStyle w:val="soitChar"/>
        </w:rPr>
        <w:t xml:space="preserve">Finition : </w:t>
      </w:r>
      <w:r>
        <w:rPr>
          <w:rStyle w:val="optioncarChar"/>
        </w:rPr>
        <w:t xml:space="preserve">textile </w:t>
      </w:r>
      <w:r>
        <w:t xml:space="preserve">(par défaut) </w:t>
      </w:r>
      <w:r>
        <w:rPr>
          <w:rStyle w:val="optioncarChar"/>
        </w:rPr>
        <w:t>/ peinture / acier micro perforé thermolaqué / ***</w:t>
      </w:r>
    </w:p>
    <w:p w14:paraId="75EBE2F7" w14:textId="77777777" w:rsidR="00BB7667" w:rsidRDefault="00A27614">
      <w:pPr>
        <w:pStyle w:val="Author-eListParagraph"/>
        <w:numPr>
          <w:ilvl w:val="0"/>
          <w:numId w:val="781"/>
        </w:numPr>
      </w:pPr>
      <w:r>
        <w:rPr>
          <w:rStyle w:val="soitChar"/>
        </w:rPr>
        <w:t xml:space="preserve">Formes : </w:t>
      </w:r>
      <w:r>
        <w:rPr>
          <w:rStyle w:val="optioncarChar"/>
        </w:rPr>
        <w:t xml:space="preserve">rectangle </w:t>
      </w:r>
      <w:r>
        <w:t>(par défaut)</w:t>
      </w:r>
      <w:r>
        <w:rPr>
          <w:rStyle w:val="optioncarChar"/>
        </w:rPr>
        <w:t xml:space="preserve"> / carré / cercle / triangle / ***</w:t>
      </w:r>
    </w:p>
    <w:p w14:paraId="756F0C06" w14:textId="77777777" w:rsidR="00BB7667" w:rsidRDefault="00A27614">
      <w:pPr>
        <w:pStyle w:val="Author-eListParagraph"/>
        <w:numPr>
          <w:ilvl w:val="0"/>
          <w:numId w:val="781"/>
        </w:numPr>
      </w:pPr>
      <w:r>
        <w:rPr>
          <w:rStyle w:val="soitChar"/>
        </w:rPr>
        <w:t xml:space="preserve">Arêtes : </w:t>
      </w:r>
      <w:r>
        <w:rPr>
          <w:rStyle w:val="optioncarChar"/>
        </w:rPr>
        <w:t>vives</w:t>
      </w:r>
      <w:r>
        <w:t xml:space="preserve"> (par défaut)</w:t>
      </w:r>
      <w:r>
        <w:rPr>
          <w:rStyle w:val="optioncarChar"/>
        </w:rPr>
        <w:t xml:space="preserve"> / ***</w:t>
      </w:r>
    </w:p>
    <w:p w14:paraId="402D2A68" w14:textId="77777777" w:rsidR="00BB7667" w:rsidRDefault="00A27614">
      <w:pPr>
        <w:pStyle w:val="Author-eListParagraph"/>
        <w:numPr>
          <w:ilvl w:val="0"/>
          <w:numId w:val="781"/>
        </w:numPr>
      </w:pPr>
      <w:r>
        <w:rPr>
          <w:rStyle w:val="soitChar"/>
        </w:rPr>
        <w:t xml:space="preserve">Épaisseur : </w:t>
      </w:r>
      <w:r>
        <w:rPr>
          <w:rStyle w:val="optioncarChar"/>
        </w:rPr>
        <w:t xml:space="preserve">40 </w:t>
      </w:r>
      <w:r>
        <w:t xml:space="preserve">(par défaut) </w:t>
      </w:r>
      <w:r>
        <w:rPr>
          <w:rStyle w:val="optioncarChar"/>
        </w:rPr>
        <w:t>/ 150 / 300 / ***</w:t>
      </w:r>
      <w:r>
        <w:rPr>
          <w:rStyle w:val="soitChar"/>
        </w:rPr>
        <w:t xml:space="preserve"> mm</w:t>
      </w:r>
    </w:p>
    <w:p w14:paraId="1FC0A4BC" w14:textId="77777777" w:rsidR="00BB7667" w:rsidRDefault="00A27614">
      <w:pPr>
        <w:pStyle w:val="Author-eListParagraph"/>
        <w:numPr>
          <w:ilvl w:val="0"/>
          <w:numId w:val="781"/>
        </w:numPr>
      </w:pPr>
      <w:r>
        <w:rPr>
          <w:rStyle w:val="soitChar"/>
        </w:rPr>
        <w:t xml:space="preserve">Dimensions ± : </w:t>
      </w:r>
      <w:r>
        <w:rPr>
          <w:rStyle w:val="optioncarChar"/>
        </w:rPr>
        <w:t>1200x600</w:t>
      </w:r>
      <w:r>
        <w:t xml:space="preserve"> (par défaut) </w:t>
      </w:r>
      <w:r>
        <w:rPr>
          <w:rStyle w:val="optioncarChar"/>
        </w:rPr>
        <w:t>/ 1800 x 1200 / 600 x 600 / Ø 800 / ***</w:t>
      </w:r>
      <w:r>
        <w:rPr>
          <w:rStyle w:val="soitChar"/>
        </w:rPr>
        <w:t xml:space="preserve"> mm</w:t>
      </w:r>
    </w:p>
    <w:p w14:paraId="3C7C88AE" w14:textId="77777777" w:rsidR="00BB7667" w:rsidRDefault="00A27614">
      <w:pPr>
        <w:jc w:val="both"/>
      </w:pPr>
      <w:r>
        <w:rPr>
          <w:b/>
        </w:rPr>
        <w:t>(soit)</w:t>
      </w:r>
    </w:p>
    <w:p w14:paraId="10944086" w14:textId="77777777" w:rsidR="00BB7667" w:rsidRDefault="00A27614">
      <w:pPr>
        <w:jc w:val="both"/>
      </w:pPr>
      <w:r>
        <w:rPr>
          <w:rStyle w:val="soitChar"/>
          <w:u w:val="single"/>
        </w:rPr>
        <w:t>Fibres de polyester recyclées :</w:t>
      </w:r>
    </w:p>
    <w:p w14:paraId="227C08D5" w14:textId="77777777" w:rsidR="00BB7667" w:rsidRDefault="00A27614">
      <w:pPr>
        <w:pStyle w:val="Author-eListParagraph"/>
        <w:numPr>
          <w:ilvl w:val="0"/>
          <w:numId w:val="782"/>
        </w:numPr>
      </w:pPr>
      <w:r>
        <w:rPr>
          <w:rStyle w:val="soitChar"/>
        </w:rPr>
        <w:t xml:space="preserve">Densité ± : </w:t>
      </w:r>
      <w:r>
        <w:rPr>
          <w:rStyle w:val="optioncarChar"/>
        </w:rPr>
        <w:t>45</w:t>
      </w:r>
      <w:r>
        <w:t xml:space="preserve"> (par défaut)</w:t>
      </w:r>
      <w:r>
        <w:rPr>
          <w:rStyle w:val="optioncarChar"/>
        </w:rPr>
        <w:t xml:space="preserve"> / 50 / ***</w:t>
      </w:r>
      <w:r>
        <w:rPr>
          <w:rStyle w:val="soitChar"/>
        </w:rPr>
        <w:t xml:space="preserve"> kg/m³</w:t>
      </w:r>
    </w:p>
    <w:p w14:paraId="0B6B970B" w14:textId="77777777" w:rsidR="00BB7667" w:rsidRDefault="00A27614">
      <w:pPr>
        <w:pStyle w:val="Author-eListParagraph"/>
        <w:numPr>
          <w:ilvl w:val="0"/>
          <w:numId w:val="782"/>
        </w:numPr>
      </w:pPr>
      <w:r>
        <w:rPr>
          <w:rStyle w:val="soitChar"/>
        </w:rPr>
        <w:t xml:space="preserve">Finition : </w:t>
      </w:r>
      <w:r>
        <w:rPr>
          <w:rStyle w:val="optioncarChar"/>
        </w:rPr>
        <w:t xml:space="preserve">textile </w:t>
      </w:r>
      <w:r>
        <w:t xml:space="preserve">(par défaut) </w:t>
      </w:r>
      <w:r>
        <w:rPr>
          <w:rStyle w:val="optioncarChar"/>
        </w:rPr>
        <w:t>/ ***</w:t>
      </w:r>
    </w:p>
    <w:p w14:paraId="398E354C" w14:textId="77777777" w:rsidR="00BB7667" w:rsidRDefault="00A27614">
      <w:pPr>
        <w:pStyle w:val="Author-eListParagraph"/>
        <w:numPr>
          <w:ilvl w:val="0"/>
          <w:numId w:val="782"/>
        </w:numPr>
      </w:pPr>
      <w:r>
        <w:rPr>
          <w:rStyle w:val="soitChar"/>
        </w:rPr>
        <w:t xml:space="preserve">Formes : </w:t>
      </w:r>
      <w:r>
        <w:rPr>
          <w:rStyle w:val="optioncarChar"/>
        </w:rPr>
        <w:t>rectangle</w:t>
      </w:r>
      <w:r>
        <w:t xml:space="preserve"> (par défaut)</w:t>
      </w:r>
      <w:r>
        <w:rPr>
          <w:rStyle w:val="optioncarChar"/>
        </w:rPr>
        <w:t xml:space="preserve"> / carré / cercle / triangle / ***</w:t>
      </w:r>
    </w:p>
    <w:p w14:paraId="1F9F7635" w14:textId="77777777" w:rsidR="00BB7667" w:rsidRDefault="00A27614">
      <w:pPr>
        <w:pStyle w:val="Author-eListParagraph"/>
        <w:numPr>
          <w:ilvl w:val="0"/>
          <w:numId w:val="782"/>
        </w:numPr>
      </w:pPr>
      <w:r>
        <w:rPr>
          <w:rStyle w:val="soitChar"/>
        </w:rPr>
        <w:t xml:space="preserve">Arêtes : </w:t>
      </w:r>
      <w:r>
        <w:rPr>
          <w:rStyle w:val="optioncarChar"/>
        </w:rPr>
        <w:t>vives</w:t>
      </w:r>
      <w:r>
        <w:t xml:space="preserve"> (par défaut) </w:t>
      </w:r>
      <w:r>
        <w:rPr>
          <w:rStyle w:val="optioncarChar"/>
        </w:rPr>
        <w:t>/ ***</w:t>
      </w:r>
    </w:p>
    <w:p w14:paraId="4386A1AD" w14:textId="77777777" w:rsidR="00BB7667" w:rsidRDefault="00A27614">
      <w:pPr>
        <w:pStyle w:val="Author-eListParagraph"/>
        <w:numPr>
          <w:ilvl w:val="0"/>
          <w:numId w:val="782"/>
        </w:numPr>
      </w:pPr>
      <w:r>
        <w:rPr>
          <w:rStyle w:val="soitChar"/>
        </w:rPr>
        <w:t xml:space="preserve">Épaisseur : </w:t>
      </w:r>
      <w:r>
        <w:rPr>
          <w:rStyle w:val="optioncarChar"/>
        </w:rPr>
        <w:t xml:space="preserve">50 </w:t>
      </w:r>
      <w:r>
        <w:t xml:space="preserve">(par défaut) </w:t>
      </w:r>
      <w:r>
        <w:rPr>
          <w:rStyle w:val="optioncarChar"/>
        </w:rPr>
        <w:t>/ ***</w:t>
      </w:r>
      <w:r>
        <w:rPr>
          <w:rStyle w:val="soitChar"/>
        </w:rPr>
        <w:t xml:space="preserve"> mm</w:t>
      </w:r>
    </w:p>
    <w:p w14:paraId="1EF53C32" w14:textId="77777777" w:rsidR="00BB7667" w:rsidRDefault="00A27614">
      <w:pPr>
        <w:pStyle w:val="Author-eListParagraph"/>
        <w:numPr>
          <w:ilvl w:val="0"/>
          <w:numId w:val="782"/>
        </w:numPr>
      </w:pPr>
      <w:r>
        <w:rPr>
          <w:rStyle w:val="soitChar"/>
        </w:rPr>
        <w:t xml:space="preserve">Dimensions ± : </w:t>
      </w:r>
      <w:r>
        <w:rPr>
          <w:rStyle w:val="optioncarChar"/>
        </w:rPr>
        <w:t xml:space="preserve">1200x600 </w:t>
      </w:r>
      <w:r>
        <w:t>(par défaut)</w:t>
      </w:r>
      <w:r>
        <w:rPr>
          <w:rStyle w:val="optioncarChar"/>
        </w:rPr>
        <w:t xml:space="preserve"> / 1800 x 1200 / 600 x 600 / ***</w:t>
      </w:r>
      <w:r>
        <w:rPr>
          <w:rStyle w:val="soitChar"/>
        </w:rPr>
        <w:t xml:space="preserve"> mm</w:t>
      </w:r>
      <w:r>
        <w:br/>
      </w:r>
    </w:p>
    <w:p w14:paraId="4113158B" w14:textId="77777777" w:rsidR="00BB7667" w:rsidRDefault="00A27614">
      <w:pPr>
        <w:jc w:val="both"/>
      </w:pPr>
      <w:r>
        <w:t xml:space="preserve">Intégration de luminaires : </w:t>
      </w:r>
      <w:r>
        <w:rPr>
          <w:rStyle w:val="optioncarChar"/>
        </w:rPr>
        <w:t xml:space="preserve">non </w:t>
      </w:r>
      <w:r>
        <w:t>(par défaut)</w:t>
      </w:r>
      <w:r>
        <w:rPr>
          <w:rStyle w:val="optioncarChar"/>
        </w:rPr>
        <w:t xml:space="preserve"> / oui</w:t>
      </w:r>
    </w:p>
    <w:p w14:paraId="142E44FF" w14:textId="77777777" w:rsidR="00BB7667" w:rsidRDefault="00A27614">
      <w:pPr>
        <w:jc w:val="both"/>
      </w:pPr>
      <w:r>
        <w:rPr>
          <w:b/>
        </w:rPr>
        <w:t>(soit par défaut)</w:t>
      </w:r>
    </w:p>
    <w:p w14:paraId="4E19B9C3" w14:textId="77777777" w:rsidR="00BB7667" w:rsidRDefault="00A27614">
      <w:pPr>
        <w:jc w:val="both"/>
      </w:pPr>
      <w:r>
        <w:rPr>
          <w:rStyle w:val="soitChar"/>
          <w:u w:val="single"/>
        </w:rPr>
        <w:t>Non :</w:t>
      </w:r>
      <w:r>
        <w:rPr>
          <w:rStyle w:val="soitChar"/>
        </w:rPr>
        <w:t xml:space="preserve"> pas de luminaires intégrés</w:t>
      </w:r>
    </w:p>
    <w:p w14:paraId="4BF8407C" w14:textId="77777777" w:rsidR="00BB7667" w:rsidRDefault="00A27614">
      <w:pPr>
        <w:jc w:val="both"/>
      </w:pPr>
      <w:r>
        <w:rPr>
          <w:b/>
        </w:rPr>
        <w:t>(soit)</w:t>
      </w:r>
    </w:p>
    <w:p w14:paraId="0DCEBC4D" w14:textId="77777777" w:rsidR="00BB7667" w:rsidRDefault="00A27614">
      <w:pPr>
        <w:jc w:val="both"/>
      </w:pPr>
      <w:r>
        <w:rPr>
          <w:rStyle w:val="soitChar"/>
          <w:u w:val="single"/>
        </w:rPr>
        <w:t>Oui :</w:t>
      </w:r>
      <w:r>
        <w:rPr>
          <w:rStyle w:val="optioncarChar"/>
        </w:rPr>
        <w:t xml:space="preserve">1 spot led placé au centre du panneau </w:t>
      </w:r>
      <w:r>
        <w:t>(par défaut)</w:t>
      </w:r>
      <w:r>
        <w:rPr>
          <w:rStyle w:val="optioncarChar"/>
        </w:rPr>
        <w:t xml:space="preserve"> / ***</w:t>
      </w:r>
    </w:p>
    <w:p w14:paraId="4F1A94FD" w14:textId="77777777" w:rsidR="00BB7667" w:rsidRDefault="00BB7667">
      <w:pPr>
        <w:jc w:val="both"/>
      </w:pPr>
    </w:p>
    <w:p w14:paraId="49D27E88" w14:textId="77777777" w:rsidR="00BB7667" w:rsidRDefault="00BB7667">
      <w:pPr>
        <w:jc w:val="both"/>
      </w:pPr>
    </w:p>
    <w:p w14:paraId="2B4D1255" w14:textId="77777777" w:rsidR="00BB7667" w:rsidRDefault="00A27614">
      <w:pPr>
        <w:jc w:val="both"/>
      </w:pPr>
      <w:r>
        <w:t xml:space="preserve">Réaction au feu [NBN EN 13501-1] : </w:t>
      </w:r>
      <w:r>
        <w:rPr>
          <w:rStyle w:val="optioncarChar"/>
        </w:rPr>
        <w:t>B-s1, d0</w:t>
      </w:r>
      <w:r>
        <w:t xml:space="preserve"> (par défaut)</w:t>
      </w:r>
      <w:r>
        <w:rPr>
          <w:rStyle w:val="optioncarChar"/>
        </w:rPr>
        <w:t xml:space="preserve"> / A2-s1, d0 / A1 / ***</w:t>
      </w:r>
    </w:p>
    <w:p w14:paraId="46C50212" w14:textId="77777777" w:rsidR="00BB7667" w:rsidRDefault="00A27614">
      <w:pPr>
        <w:jc w:val="both"/>
      </w:pPr>
      <w:r>
        <w:t xml:space="preserve">Stabilité au feu 30 min : </w:t>
      </w:r>
      <w:r>
        <w:rPr>
          <w:rStyle w:val="optioncarChar"/>
        </w:rPr>
        <w:t xml:space="preserve">non </w:t>
      </w:r>
      <w:r>
        <w:t>(par défaut)</w:t>
      </w:r>
      <w:r>
        <w:rPr>
          <w:rStyle w:val="optioncarChar"/>
        </w:rPr>
        <w:t xml:space="preserve"> / oui</w:t>
      </w:r>
    </w:p>
    <w:p w14:paraId="0EED596A" w14:textId="77777777" w:rsidR="00BB7667" w:rsidRDefault="00A27614">
      <w:pPr>
        <w:jc w:val="both"/>
      </w:pPr>
      <w:r>
        <w:t>Indice d’absorption acoustique pondéré suivant [NBN EN ISO 11654] (α</w:t>
      </w:r>
      <w:r>
        <w:rPr>
          <w:vertAlign w:val="subscript"/>
        </w:rPr>
        <w:t>w</w:t>
      </w:r>
      <w:r>
        <w:t xml:space="preserve">) : </w:t>
      </w:r>
      <w:r>
        <w:rPr>
          <w:rStyle w:val="optioncarChar"/>
        </w:rPr>
        <w:t xml:space="preserve">1,00 </w:t>
      </w:r>
      <w:r>
        <w:t>(par défaut)</w:t>
      </w:r>
      <w:r>
        <w:rPr>
          <w:rStyle w:val="optioncarChar"/>
        </w:rPr>
        <w:t xml:space="preserve"> / 0,95 / 0,90 / 0,85 / 0,80 / 0,60 / 0,50 / ***</w:t>
      </w:r>
    </w:p>
    <w:p w14:paraId="428BE810" w14:textId="77777777" w:rsidR="00BB7667" w:rsidRDefault="00A27614">
      <w:pPr>
        <w:jc w:val="both"/>
      </w:pPr>
      <w:r>
        <w:t>Classe d’exposition à l’humidité suivant [NBN EN 13964] :</w:t>
      </w:r>
      <w:r>
        <w:rPr>
          <w:rStyle w:val="optioncarChar"/>
        </w:rPr>
        <w:t xml:space="preserve"> A </w:t>
      </w:r>
      <w:r>
        <w:t>(par défaut)</w:t>
      </w:r>
      <w:r>
        <w:rPr>
          <w:rStyle w:val="optioncarChar"/>
        </w:rPr>
        <w:t xml:space="preserve"> / B / C / D</w:t>
      </w:r>
    </w:p>
    <w:p w14:paraId="0C527C44" w14:textId="77777777" w:rsidR="00BB7667" w:rsidRDefault="00A27614">
      <w:pPr>
        <w:jc w:val="both"/>
      </w:pPr>
      <w:r>
        <w:t xml:space="preserve">Résistance aux impacts suivant [NBN EN 13964] : </w:t>
      </w:r>
      <w:r>
        <w:rPr>
          <w:rStyle w:val="optioncarChar"/>
        </w:rPr>
        <w:t>non</w:t>
      </w:r>
      <w:r>
        <w:t xml:space="preserve"> (par défaut) </w:t>
      </w:r>
      <w:r>
        <w:rPr>
          <w:rStyle w:val="optioncarChar"/>
        </w:rPr>
        <w:t>/ oui</w:t>
      </w:r>
    </w:p>
    <w:p w14:paraId="5375F6FF" w14:textId="77777777" w:rsidR="00BB7667" w:rsidRDefault="00A27614">
      <w:pPr>
        <w:jc w:val="both"/>
      </w:pPr>
      <w:r>
        <w:t xml:space="preserve">Résistance mécanique – résistance à la flexion, suivant [NBN EN 13964] : </w:t>
      </w:r>
      <w:r>
        <w:rPr>
          <w:rStyle w:val="optioncarChar"/>
        </w:rPr>
        <w:t>non</w:t>
      </w:r>
      <w:r>
        <w:t> (par défaut) </w:t>
      </w:r>
      <w:r>
        <w:rPr>
          <w:rStyle w:val="optioncarChar"/>
        </w:rPr>
        <w:t>/ oui</w:t>
      </w:r>
    </w:p>
    <w:p w14:paraId="6F917A9D" w14:textId="77777777" w:rsidR="00BB7667" w:rsidRDefault="00A27614">
      <w:pPr>
        <w:jc w:val="both"/>
      </w:pPr>
      <w:r>
        <w:rPr>
          <w:b/>
        </w:rPr>
        <w:t>Aspects environnementaux</w:t>
      </w:r>
    </w:p>
    <w:p w14:paraId="3B19BB0B" w14:textId="77777777" w:rsidR="00BB7667" w:rsidRDefault="00A27614">
      <w:pPr>
        <w:pStyle w:val="Author-eListParagraph"/>
        <w:numPr>
          <w:ilvl w:val="0"/>
          <w:numId w:val="783"/>
        </w:numPr>
        <w:jc w:val="both"/>
      </w:pPr>
      <w:r>
        <w:t xml:space="preserve">Laine de bois suivant </w:t>
      </w:r>
      <w:hyperlink r:id="rId380" w:history="1" w:docLocation="637">
        <w:r>
          <w:t>02.42.4 Bois provenant de forêts gérées durablement</w:t>
        </w:r>
      </w:hyperlink>
      <w:r>
        <w:t xml:space="preserve"> : </w:t>
      </w:r>
      <w:r>
        <w:rPr>
          <w:rStyle w:val="optioncarChar"/>
        </w:rPr>
        <w:t>PEFC / FSC</w:t>
      </w:r>
    </w:p>
    <w:p w14:paraId="65295EF3" w14:textId="77777777" w:rsidR="00BB7667" w:rsidRDefault="00A27614">
      <w:pPr>
        <w:pStyle w:val="Author-eListParagraph"/>
        <w:numPr>
          <w:ilvl w:val="0"/>
          <w:numId w:val="783"/>
        </w:numPr>
        <w:jc w:val="both"/>
      </w:pPr>
      <w:r>
        <w:t xml:space="preserve">Émission COV selon [NBN ISO 16000 série] : </w:t>
      </w:r>
      <w:r>
        <w:rPr>
          <w:rStyle w:val="optioncarChar"/>
        </w:rPr>
        <w:t xml:space="preserve">classe A+ </w:t>
      </w:r>
      <w:r>
        <w:t>(par défaut)</w:t>
      </w:r>
      <w:r>
        <w:rPr>
          <w:rStyle w:val="optioncarChar"/>
        </w:rPr>
        <w:t xml:space="preserve"> / ***</w:t>
      </w:r>
    </w:p>
    <w:p w14:paraId="7F2C74D4" w14:textId="77777777" w:rsidR="00BB7667" w:rsidRDefault="00A27614">
      <w:pPr>
        <w:pStyle w:val="Author-eListParagraph"/>
        <w:numPr>
          <w:ilvl w:val="0"/>
          <w:numId w:val="783"/>
        </w:numPr>
        <w:jc w:val="both"/>
      </w:pPr>
      <w:r>
        <w:t xml:space="preserve">Émission Formaldéhyde selon [NBN EN 13964] :  </w:t>
      </w:r>
      <w:r>
        <w:rPr>
          <w:rStyle w:val="optioncarChar"/>
        </w:rPr>
        <w:t xml:space="preserve">E1 </w:t>
      </w:r>
      <w:r>
        <w:t>(par défaut)</w:t>
      </w:r>
      <w:r>
        <w:rPr>
          <w:rStyle w:val="optioncarChar"/>
        </w:rPr>
        <w:t xml:space="preserve"> / ***</w:t>
      </w:r>
    </w:p>
    <w:p w14:paraId="678AE013" w14:textId="77777777" w:rsidR="00BB7667" w:rsidRDefault="00A27614">
      <w:pPr>
        <w:pStyle w:val="Author-eListParagraph"/>
        <w:numPr>
          <w:ilvl w:val="0"/>
          <w:numId w:val="783"/>
        </w:numPr>
        <w:jc w:val="both"/>
      </w:pPr>
      <w:r>
        <w:t xml:space="preserve">Contenu recyclé ≥ : </w:t>
      </w:r>
      <w:r>
        <w:rPr>
          <w:rStyle w:val="optioncarChar"/>
        </w:rPr>
        <w:t xml:space="preserve">30 </w:t>
      </w:r>
      <w:r>
        <w:t>(par défaut)</w:t>
      </w:r>
      <w:r>
        <w:rPr>
          <w:rStyle w:val="optioncarChar"/>
        </w:rPr>
        <w:t xml:space="preserve"> / 50 / ***</w:t>
      </w:r>
      <w:r>
        <w:t xml:space="preserve"> %</w:t>
      </w:r>
    </w:p>
    <w:p w14:paraId="55C32ADE" w14:textId="77777777" w:rsidR="00BB7667" w:rsidRDefault="00A27614">
      <w:pPr>
        <w:pStyle w:val="Author-eListParagraph"/>
        <w:numPr>
          <w:ilvl w:val="0"/>
          <w:numId w:val="783"/>
        </w:numPr>
        <w:jc w:val="both"/>
      </w:pPr>
      <w:r>
        <w:t xml:space="preserve">Le panneau est entièrement recyclable : </w:t>
      </w:r>
      <w:r>
        <w:rPr>
          <w:rStyle w:val="optioncarChar"/>
        </w:rPr>
        <w:t xml:space="preserve">oui </w:t>
      </w:r>
      <w:r>
        <w:t>(par défaut)</w:t>
      </w:r>
      <w:r>
        <w:rPr>
          <w:rStyle w:val="optioncarChar"/>
        </w:rPr>
        <w:t xml:space="preserve"> / non</w:t>
      </w:r>
    </w:p>
    <w:p w14:paraId="3B506B0E" w14:textId="77777777" w:rsidR="00BB7667" w:rsidRDefault="00A27614">
      <w:pPr>
        <w:pStyle w:val="Author-eListParagraph"/>
        <w:numPr>
          <w:ilvl w:val="0"/>
          <w:numId w:val="783"/>
        </w:numPr>
        <w:jc w:val="both"/>
      </w:pPr>
      <w:r>
        <w:t>Sauf avis contraire, la pose est suspendue, plus favorable à la circularité du produit. La solution collée n’est utilisée qu’en cas de hauteur libre insuffisante.</w:t>
      </w:r>
    </w:p>
    <w:p w14:paraId="1727BADA" w14:textId="77777777" w:rsidR="00BB7667" w:rsidRDefault="00A27614">
      <w:pPr>
        <w:pStyle w:val="pheading"/>
      </w:pPr>
      <w:r>
        <w:t>- Finitions</w:t>
      </w:r>
    </w:p>
    <w:p w14:paraId="6A37EA9A" w14:textId="77777777" w:rsidR="00BB7667" w:rsidRDefault="00A27614">
      <w:r>
        <w:t xml:space="preserve">Teinte : </w:t>
      </w:r>
      <w:r>
        <w:rPr>
          <w:rStyle w:val="optioncarChar"/>
        </w:rPr>
        <w:t>au choix de la direction des travaux dans la gamme du fabricant</w:t>
      </w:r>
      <w:r>
        <w:t xml:space="preserve"> (par défaut) </w:t>
      </w:r>
      <w:r>
        <w:rPr>
          <w:rStyle w:val="optioncarChar"/>
        </w:rPr>
        <w:t>/ blanc / ***</w:t>
      </w:r>
    </w:p>
    <w:p w14:paraId="7E2FF2A1" w14:textId="77777777" w:rsidR="00BB7667" w:rsidRDefault="00A27614">
      <w:pPr>
        <w:pStyle w:val="pheading"/>
      </w:pPr>
      <w:r>
        <w:t>EXÉCUTION / MISE EN ŒUVRE</w:t>
      </w:r>
    </w:p>
    <w:p w14:paraId="107BFEC8" w14:textId="77777777" w:rsidR="00BB7667" w:rsidRDefault="00A27614">
      <w:pPr>
        <w:pStyle w:val="pheading"/>
      </w:pPr>
      <w:r>
        <w:t>- Prescriptions générales</w:t>
      </w:r>
    </w:p>
    <w:p w14:paraId="7FE9EE88" w14:textId="77777777" w:rsidR="00BB7667" w:rsidRDefault="00A27614">
      <w:pPr>
        <w:jc w:val="both"/>
      </w:pPr>
      <w:r>
        <w:t xml:space="preserve">Implantation : </w:t>
      </w:r>
      <w:r>
        <w:rPr>
          <w:rStyle w:val="optioncarChar"/>
        </w:rPr>
        <w:t>suivant plans établis par l’auteur de projet</w:t>
      </w:r>
      <w:r>
        <w:t xml:space="preserve"> (par défaut)</w:t>
      </w:r>
      <w:r>
        <w:rPr>
          <w:rStyle w:val="optioncarChar"/>
        </w:rPr>
        <w:t xml:space="preserve"> / suivant plans établis par l’entrepreneur présenté pour approbation à la direction des travaux.</w:t>
      </w:r>
    </w:p>
    <w:p w14:paraId="4C70DA3B" w14:textId="77777777" w:rsidR="00BB7667" w:rsidRDefault="00A27614">
      <w:pPr>
        <w:jc w:val="both"/>
      </w:pPr>
      <w:r>
        <w:t xml:space="preserve">Fixation : suspension au moyen de : </w:t>
      </w:r>
      <w:r>
        <w:rPr>
          <w:rStyle w:val="optioncarChar"/>
        </w:rPr>
        <w:t>câbles en acier inoxydable</w:t>
      </w:r>
      <w:r>
        <w:t xml:space="preserve"> (par défaut) </w:t>
      </w:r>
      <w:r>
        <w:rPr>
          <w:rStyle w:val="optioncarChar"/>
        </w:rPr>
        <w:t>/ par collage à la dalle de plafond</w:t>
      </w:r>
    </w:p>
    <w:p w14:paraId="2070E8F8" w14:textId="77777777" w:rsidR="00BB7667" w:rsidRDefault="00A27614">
      <w:pPr>
        <w:jc w:val="both"/>
      </w:pPr>
      <w:r>
        <w:rPr>
          <w:b/>
        </w:rPr>
        <w:t>(soit par défaut)</w:t>
      </w:r>
    </w:p>
    <w:p w14:paraId="26A63C46" w14:textId="77777777" w:rsidR="00BB7667" w:rsidRDefault="00A27614">
      <w:pPr>
        <w:jc w:val="both"/>
      </w:pPr>
      <w:r>
        <w:rPr>
          <w:rStyle w:val="soitChar"/>
          <w:u w:val="single"/>
        </w:rPr>
        <w:t>Câbles en acier inoxydable :</w:t>
      </w:r>
    </w:p>
    <w:p w14:paraId="52631C86" w14:textId="77777777" w:rsidR="00BB7667" w:rsidRDefault="00A27614">
      <w:pPr>
        <w:pStyle w:val="Author-eListParagraph"/>
        <w:numPr>
          <w:ilvl w:val="0"/>
          <w:numId w:val="784"/>
        </w:numPr>
      </w:pPr>
      <w:r>
        <w:rPr>
          <w:rStyle w:val="soitChar"/>
        </w:rPr>
        <w:t xml:space="preserve">Nombre :  </w:t>
      </w:r>
      <w:r>
        <w:rPr>
          <w:rStyle w:val="soitChar"/>
          <w:color w:val="FF0000"/>
        </w:rPr>
        <w:t>4</w:t>
      </w:r>
      <w:r>
        <w:t xml:space="preserve"> (par défaut) </w:t>
      </w:r>
      <w:r>
        <w:rPr>
          <w:rStyle w:val="optioncarChar"/>
        </w:rPr>
        <w:t>/ adapté à la surface de l'îlot / ***</w:t>
      </w:r>
    </w:p>
    <w:p w14:paraId="3F4A2B61" w14:textId="77777777" w:rsidR="00BB7667" w:rsidRDefault="00A27614">
      <w:pPr>
        <w:pStyle w:val="Author-eListParagraph"/>
        <w:numPr>
          <w:ilvl w:val="0"/>
          <w:numId w:val="784"/>
        </w:numPr>
      </w:pPr>
      <w:r>
        <w:rPr>
          <w:rStyle w:val="soitChar"/>
        </w:rPr>
        <w:t xml:space="preserve">Élément d’ancrage dans le baffle : </w:t>
      </w:r>
      <w:r>
        <w:rPr>
          <w:rStyle w:val="optioncarChar"/>
        </w:rPr>
        <w:t>crochet</w:t>
      </w:r>
      <w:r>
        <w:t xml:space="preserve"> (par défaut)</w:t>
      </w:r>
      <w:r>
        <w:rPr>
          <w:rStyle w:val="optioncarChar"/>
        </w:rPr>
        <w:t xml:space="preserve"> / vis d’ancrage / œillet à spirale / ***</w:t>
      </w:r>
    </w:p>
    <w:p w14:paraId="1B6EF4E4" w14:textId="77777777" w:rsidR="00BB7667" w:rsidRDefault="00A27614">
      <w:pPr>
        <w:pStyle w:val="Author-eListParagraph"/>
        <w:numPr>
          <w:ilvl w:val="0"/>
          <w:numId w:val="784"/>
        </w:numPr>
      </w:pPr>
      <w:r>
        <w:rPr>
          <w:rStyle w:val="soitChar"/>
        </w:rPr>
        <w:t>Distance de suspension par rapport au plafond  :</w:t>
      </w:r>
      <w:r>
        <w:t>  </w:t>
      </w:r>
      <w:r>
        <w:rPr>
          <w:rStyle w:val="optioncarChar"/>
        </w:rPr>
        <w:t>300 </w:t>
      </w:r>
      <w:r>
        <w:t>(par défaut)</w:t>
      </w:r>
      <w:r>
        <w:rPr>
          <w:rStyle w:val="optioncarChar"/>
        </w:rPr>
        <w:t xml:space="preserve"> / 400 /  150 / ***</w:t>
      </w:r>
      <w:r>
        <w:rPr>
          <w:rStyle w:val="soitChar"/>
        </w:rPr>
        <w:t xml:space="preserve"> mm</w:t>
      </w:r>
    </w:p>
    <w:p w14:paraId="0AB5A1B4" w14:textId="77777777" w:rsidR="00BB7667" w:rsidRDefault="00A27614">
      <w:pPr>
        <w:jc w:val="both"/>
      </w:pPr>
      <w:r>
        <w:rPr>
          <w:b/>
        </w:rPr>
        <w:t>(soit)</w:t>
      </w:r>
    </w:p>
    <w:p w14:paraId="750925D1" w14:textId="77777777" w:rsidR="00BB7667" w:rsidRDefault="00A27614">
      <w:pPr>
        <w:jc w:val="both"/>
      </w:pPr>
      <w:r>
        <w:rPr>
          <w:rStyle w:val="soitChar"/>
          <w:u w:val="single"/>
        </w:rPr>
        <w:t>Par collage à la dalle de plafond :</w:t>
      </w:r>
      <w:r>
        <w:rPr>
          <w:rStyle w:val="soitChar"/>
        </w:rPr>
        <w:t xml:space="preserve"> avec interposition d’une calle acoustique faisant partie du système</w:t>
      </w:r>
    </w:p>
    <w:p w14:paraId="7AFCC24D" w14:textId="77777777" w:rsidR="00BB7667" w:rsidRDefault="00A27614">
      <w:pPr>
        <w:pStyle w:val="pheading"/>
      </w:pPr>
      <w:r>
        <w:t>DOCUMENTS DE RÉFÉRENCE COMPLÉMENTAIRES</w:t>
      </w:r>
    </w:p>
    <w:p w14:paraId="4DB6FC15" w14:textId="77777777" w:rsidR="00BB7667" w:rsidRDefault="00A27614">
      <w:pPr>
        <w:pStyle w:val="pheading"/>
      </w:pPr>
      <w:r>
        <w:t>- Matériau</w:t>
      </w:r>
    </w:p>
    <w:p w14:paraId="7FF1920F" w14:textId="77777777" w:rsidR="00BB7667" w:rsidRDefault="00A27614">
      <w:r>
        <w:t>[NBN EN 13501-1, Classement au feu des produits et éléments de construction - Partie 1: Classement à partir des données d'essais de réaction au feu]</w:t>
      </w:r>
    </w:p>
    <w:p w14:paraId="717D40E2" w14:textId="77777777" w:rsidR="00BB7667" w:rsidRDefault="00A27614">
      <w:r>
        <w:t>[NBN ISO 16000 série, Air intérieur]</w:t>
      </w:r>
    </w:p>
    <w:p w14:paraId="6D2F0C9E" w14:textId="77777777" w:rsidR="00BB7667" w:rsidRDefault="00A27614">
      <w:pPr>
        <w:pStyle w:val="pheading"/>
      </w:pPr>
      <w:r>
        <w:t>MESURAGE</w:t>
      </w:r>
    </w:p>
    <w:p w14:paraId="4104069B" w14:textId="77777777" w:rsidR="00BB7667" w:rsidRDefault="00A27614">
      <w:pPr>
        <w:pStyle w:val="pheading"/>
      </w:pPr>
      <w:r>
        <w:t>- unité de mesure:</w:t>
      </w:r>
    </w:p>
    <w:p w14:paraId="527E2FDD" w14:textId="77777777" w:rsidR="00BB7667" w:rsidRDefault="00A27614">
      <w:r>
        <w:t>pc</w:t>
      </w:r>
    </w:p>
    <w:p w14:paraId="4DFF1D08" w14:textId="77777777" w:rsidR="00BB7667" w:rsidRDefault="00A27614">
      <w:pPr>
        <w:pStyle w:val="pheading"/>
      </w:pPr>
      <w:r>
        <w:t>- code de mesurage:</w:t>
      </w:r>
    </w:p>
    <w:p w14:paraId="4F099D63" w14:textId="77777777" w:rsidR="00BB7667" w:rsidRDefault="00A27614">
      <w:r>
        <w:t>Quantité nette, distinction faite de la forme et des dimensions</w:t>
      </w:r>
    </w:p>
    <w:p w14:paraId="3EE7C4DE" w14:textId="77777777" w:rsidR="00BB7667" w:rsidRDefault="00A27614">
      <w:pPr>
        <w:pStyle w:val="pheading"/>
      </w:pPr>
      <w:r>
        <w:t>- nature du marché:</w:t>
      </w:r>
    </w:p>
    <w:p w14:paraId="5C7853AF" w14:textId="77777777" w:rsidR="00BB7667" w:rsidRDefault="00A27614">
      <w:r>
        <w:t>QF</w:t>
      </w:r>
    </w:p>
    <w:p w14:paraId="0F2F5504" w14:textId="77777777" w:rsidR="00BB7667" w:rsidRDefault="00A27614">
      <w:pPr>
        <w:pStyle w:val="Author-eSectionHeading3"/>
      </w:pPr>
      <w:bookmarkStart w:id="964" w:name="_Toc178838859"/>
      <w:r>
        <w:t>54.5 Autres finitions de plafonds (peintures, papiers peints, etc.) CCTB 01.07</w:t>
      </w:r>
      <w:bookmarkEnd w:id="964"/>
    </w:p>
    <w:p w14:paraId="25DD3845" w14:textId="77777777" w:rsidR="00BB7667" w:rsidRDefault="00A27614">
      <w:pPr>
        <w:pStyle w:val="pheading"/>
      </w:pPr>
      <w:r>
        <w:t>DESCRIPTION</w:t>
      </w:r>
    </w:p>
    <w:p w14:paraId="32C48349" w14:textId="77777777" w:rsidR="00BB7667" w:rsidRDefault="00A27614">
      <w:pPr>
        <w:pStyle w:val="pheading"/>
      </w:pPr>
      <w:r>
        <w:t>- Définition / Comprend</w:t>
      </w:r>
    </w:p>
    <w:p w14:paraId="37ED67A7" w14:textId="77777777" w:rsidR="00BB7667" w:rsidRDefault="00A27614">
      <w:r>
        <w:t>Renvoi au §</w:t>
      </w:r>
      <w:hyperlink r:id="rId381" w:history="1" w:docLocation="1276">
        <w:r>
          <w:t>81.12 Finitions / décorations intérieures des parois (murs et plafonds)</w:t>
        </w:r>
      </w:hyperlink>
    </w:p>
    <w:p w14:paraId="29AE4D3B" w14:textId="77777777" w:rsidR="00BB7667" w:rsidRDefault="00A27614">
      <w:pPr>
        <w:pStyle w:val="Author-eSectionHeading3"/>
      </w:pPr>
      <w:bookmarkStart w:id="965" w:name="_Toc178838860"/>
      <w:r>
        <w:t>54.6 Eléments particuliers et finitions CCTB 01.02</w:t>
      </w:r>
      <w:bookmarkEnd w:id="965"/>
    </w:p>
    <w:p w14:paraId="1ED5A8ED" w14:textId="77777777" w:rsidR="00BB7667" w:rsidRDefault="00A27614">
      <w:pPr>
        <w:pStyle w:val="Author-eSectionHeading4"/>
      </w:pPr>
      <w:bookmarkStart w:id="966" w:name="_Toc178838861"/>
      <w:r>
        <w:t>54.61 Plafonds - Trappes  CCTB 01.02</w:t>
      </w:r>
      <w:bookmarkEnd w:id="966"/>
    </w:p>
    <w:p w14:paraId="05BE536F" w14:textId="77777777" w:rsidR="00BB7667" w:rsidRDefault="00A27614">
      <w:pPr>
        <w:pStyle w:val="Author-eSectionHeading5"/>
      </w:pPr>
      <w:bookmarkStart w:id="967" w:name="_Toc178838862"/>
      <w:r>
        <w:t>54.61.1 Plafonds - Trappes  CCTB 01.02</w:t>
      </w:r>
      <w:bookmarkEnd w:id="967"/>
    </w:p>
    <w:p w14:paraId="719379CD" w14:textId="77777777" w:rsidR="00BB7667" w:rsidRDefault="00A27614">
      <w:pPr>
        <w:pStyle w:val="Author-eSectionHeading6"/>
      </w:pPr>
      <w:bookmarkStart w:id="968" w:name="_Toc178838863"/>
      <w:r>
        <w:t>54.61.1a Plafonds - Trappes  CCTB 01.02</w:t>
      </w:r>
      <w:bookmarkEnd w:id="968"/>
    </w:p>
    <w:p w14:paraId="41B49B51" w14:textId="77777777" w:rsidR="00BB7667" w:rsidRDefault="00A27614">
      <w:pPr>
        <w:pStyle w:val="Author-eSectionHeading4"/>
      </w:pPr>
      <w:bookmarkStart w:id="969" w:name="_Toc178838864"/>
      <w:r>
        <w:t>54.62 Plafonds - Moulures CCTB 01.02</w:t>
      </w:r>
      <w:bookmarkEnd w:id="969"/>
    </w:p>
    <w:p w14:paraId="48B7575B" w14:textId="77777777" w:rsidR="00BB7667" w:rsidRDefault="00A27614">
      <w:pPr>
        <w:pStyle w:val="Author-eSectionHeading5"/>
      </w:pPr>
      <w:bookmarkStart w:id="970" w:name="_Toc178838865"/>
      <w:r>
        <w:t>54.62.1 Plafonds - Moulures à base de plâtre (staff) CCTB 01.02</w:t>
      </w:r>
      <w:bookmarkEnd w:id="970"/>
    </w:p>
    <w:p w14:paraId="3C9F0B3C" w14:textId="77777777" w:rsidR="00BB7667" w:rsidRDefault="00A27614">
      <w:pPr>
        <w:pStyle w:val="Author-eSectionHeading6"/>
      </w:pPr>
      <w:bookmarkStart w:id="971" w:name="_Toc178838866"/>
      <w:r>
        <w:t>54.62.1a Plafonds - Moulures à base de plâtre (staff) CCTB 01.02</w:t>
      </w:r>
      <w:bookmarkEnd w:id="971"/>
    </w:p>
    <w:p w14:paraId="3C7EDA15" w14:textId="77777777" w:rsidR="00BB7667" w:rsidRDefault="00A27614">
      <w:pPr>
        <w:pStyle w:val="Author-eSectionHeading5"/>
      </w:pPr>
      <w:bookmarkStart w:id="972" w:name="_Toc178838867"/>
      <w:r>
        <w:t>54.62.2 Plafonds - Moulures en bois CCTB 01.02</w:t>
      </w:r>
      <w:bookmarkEnd w:id="972"/>
    </w:p>
    <w:p w14:paraId="698136EF" w14:textId="77777777" w:rsidR="00BB7667" w:rsidRDefault="00A27614">
      <w:pPr>
        <w:pStyle w:val="Author-eSectionHeading6"/>
      </w:pPr>
      <w:bookmarkStart w:id="973" w:name="_Toc178838868"/>
      <w:r>
        <w:t>54.62.2a Plafonds - Moulures en bois CCTB 01.02</w:t>
      </w:r>
      <w:bookmarkEnd w:id="973"/>
    </w:p>
    <w:p w14:paraId="1D2570D4" w14:textId="77777777" w:rsidR="00BB7667" w:rsidRDefault="00A27614">
      <w:pPr>
        <w:pStyle w:val="Author-eSectionHeading5"/>
      </w:pPr>
      <w:bookmarkStart w:id="974" w:name="_Toc178838869"/>
      <w:r>
        <w:t>54.62.3 Plafonds - Moulures en matériau synthétique CCTB 01.02</w:t>
      </w:r>
      <w:bookmarkEnd w:id="974"/>
    </w:p>
    <w:p w14:paraId="40662E1C" w14:textId="77777777" w:rsidR="00BB7667" w:rsidRDefault="00A27614">
      <w:pPr>
        <w:pStyle w:val="Author-eSectionHeading6"/>
      </w:pPr>
      <w:bookmarkStart w:id="975" w:name="_Toc178838870"/>
      <w:r>
        <w:t>54.62.3a Plafonds - Moulures en matériau synthétique CCTB 01.02</w:t>
      </w:r>
      <w:bookmarkEnd w:id="975"/>
    </w:p>
    <w:p w14:paraId="2B03D1BF" w14:textId="77777777" w:rsidR="00BB7667" w:rsidRDefault="00A27614">
      <w:pPr>
        <w:pStyle w:val="Author-eSectionHeading4"/>
      </w:pPr>
      <w:bookmarkStart w:id="976" w:name="_Toc178838871"/>
      <w:r>
        <w:t>54.63 Plafonds - Réalisation de joints CCTB 01.02</w:t>
      </w:r>
      <w:bookmarkEnd w:id="976"/>
    </w:p>
    <w:p w14:paraId="4C92639A" w14:textId="77777777" w:rsidR="00BB7667" w:rsidRDefault="00A27614">
      <w:pPr>
        <w:pStyle w:val="Author-eSectionHeading5"/>
      </w:pPr>
      <w:bookmarkStart w:id="977" w:name="_Toc178838872"/>
      <w:r>
        <w:t>54.63.1 Plafonds - Joint de tassement CCTB 01.02</w:t>
      </w:r>
      <w:bookmarkEnd w:id="977"/>
    </w:p>
    <w:p w14:paraId="2703F545" w14:textId="77777777" w:rsidR="00BB7667" w:rsidRDefault="00A27614">
      <w:pPr>
        <w:pStyle w:val="Author-eSectionHeading6"/>
      </w:pPr>
      <w:bookmarkStart w:id="978" w:name="_Toc178838873"/>
      <w:r>
        <w:t>54.63.1a Plafonds - Joint de tassement réalisé in situ CCTB 01.02</w:t>
      </w:r>
      <w:bookmarkEnd w:id="978"/>
    </w:p>
    <w:p w14:paraId="5DE5283D" w14:textId="77777777" w:rsidR="00BB7667" w:rsidRDefault="00A27614">
      <w:pPr>
        <w:pStyle w:val="Author-eSectionHeading6"/>
      </w:pPr>
      <w:bookmarkStart w:id="979" w:name="_Toc178838874"/>
      <w:r>
        <w:t>54.63.1b Plafonds - Joint de tassement à systèmes préfabriqués CCTB 01.02</w:t>
      </w:r>
      <w:bookmarkEnd w:id="979"/>
    </w:p>
    <w:p w14:paraId="3B4593A3" w14:textId="77777777" w:rsidR="00BB7667" w:rsidRDefault="00A27614">
      <w:pPr>
        <w:pStyle w:val="Author-eSectionHeading5"/>
      </w:pPr>
      <w:bookmarkStart w:id="980" w:name="_Toc178838875"/>
      <w:r>
        <w:t>54.63.2 Plafonds - Joint de dilatation CCTB 01.02</w:t>
      </w:r>
      <w:bookmarkEnd w:id="980"/>
    </w:p>
    <w:p w14:paraId="773DA822" w14:textId="77777777" w:rsidR="00BB7667" w:rsidRDefault="00A27614">
      <w:pPr>
        <w:pStyle w:val="Author-eSectionHeading6"/>
      </w:pPr>
      <w:bookmarkStart w:id="981" w:name="_Toc178838876"/>
      <w:r>
        <w:t>54.63.2a Plafonds - Joint de dilatation réalisé in situ CCTB 01.02</w:t>
      </w:r>
      <w:bookmarkEnd w:id="981"/>
    </w:p>
    <w:p w14:paraId="13680AFA" w14:textId="77777777" w:rsidR="00BB7667" w:rsidRDefault="00A27614">
      <w:pPr>
        <w:pStyle w:val="Author-eSectionHeading6"/>
      </w:pPr>
      <w:bookmarkStart w:id="982" w:name="_Toc178838877"/>
      <w:r>
        <w:t>54.63.2b Plafonds - Joint de dilatation à systèmes préfabriqués CCTB 01.02</w:t>
      </w:r>
      <w:bookmarkEnd w:id="982"/>
    </w:p>
    <w:p w14:paraId="1979DE95" w14:textId="77777777" w:rsidR="00BB7667" w:rsidRDefault="00A27614">
      <w:pPr>
        <w:pStyle w:val="Author-eSectionHeading5"/>
      </w:pPr>
      <w:bookmarkStart w:id="983" w:name="_Toc178838878"/>
      <w:r>
        <w:t>54.63.3 Plafonds - Joint de retrait CCTB 01.02</w:t>
      </w:r>
      <w:bookmarkEnd w:id="983"/>
    </w:p>
    <w:p w14:paraId="735CB1B9" w14:textId="77777777" w:rsidR="00BB7667" w:rsidRDefault="00A27614">
      <w:pPr>
        <w:pStyle w:val="Author-eSectionHeading6"/>
      </w:pPr>
      <w:bookmarkStart w:id="984" w:name="_Toc178838879"/>
      <w:r>
        <w:t>54.63.3a Plafonds - Joint de retrait réalisé in situ CCTB 01.02</w:t>
      </w:r>
      <w:bookmarkEnd w:id="984"/>
    </w:p>
    <w:p w14:paraId="461AFDDE" w14:textId="77777777" w:rsidR="00BB7667" w:rsidRDefault="00A27614">
      <w:pPr>
        <w:pStyle w:val="Author-eSectionHeading6"/>
      </w:pPr>
      <w:bookmarkStart w:id="985" w:name="_Toc178838880"/>
      <w:r>
        <w:t>54.63.3b Plafonds - Joint de retrait à systèmes préfabriqués CCTB 01.02</w:t>
      </w:r>
      <w:bookmarkEnd w:id="985"/>
    </w:p>
    <w:p w14:paraId="148A0AA3" w14:textId="77777777" w:rsidR="00BB7667" w:rsidRDefault="00A27614">
      <w:pPr>
        <w:pStyle w:val="Author-eSectionHeading5"/>
      </w:pPr>
      <w:bookmarkStart w:id="986" w:name="_Toc178838881"/>
      <w:r>
        <w:t>54.63.4 Plafonds - Joint de désolidarisation CCTB 01.02</w:t>
      </w:r>
      <w:bookmarkEnd w:id="986"/>
    </w:p>
    <w:p w14:paraId="0EC6D2A7" w14:textId="77777777" w:rsidR="00BB7667" w:rsidRDefault="00A27614">
      <w:pPr>
        <w:pStyle w:val="Author-eSectionHeading6"/>
      </w:pPr>
      <w:bookmarkStart w:id="987" w:name="_Toc178838882"/>
      <w:r>
        <w:t>54.63.4a Plafonds - Joint de désolidarisation réalisé in situ CCTB 01.02</w:t>
      </w:r>
      <w:bookmarkEnd w:id="987"/>
    </w:p>
    <w:p w14:paraId="7C8C166C" w14:textId="77777777" w:rsidR="00BB7667" w:rsidRDefault="00A27614">
      <w:pPr>
        <w:pStyle w:val="Author-eSectionHeading6"/>
      </w:pPr>
      <w:bookmarkStart w:id="988" w:name="_Toc178838883"/>
      <w:r>
        <w:t>54.63.4b Plafonds - Joint de désolidarisation à systèmes préfabriqués CCTB 01.02</w:t>
      </w:r>
      <w:bookmarkEnd w:id="988"/>
    </w:p>
    <w:p w14:paraId="2545318F" w14:textId="77777777" w:rsidR="00BB7667" w:rsidRDefault="00A27614">
      <w:pPr>
        <w:pStyle w:val="Author-eSectionHeading4"/>
      </w:pPr>
      <w:bookmarkStart w:id="989" w:name="_Toc178838884"/>
      <w:r>
        <w:t>54.64 Plafonds - Etanchéisation de joints  CCTB 01.07</w:t>
      </w:r>
      <w:bookmarkEnd w:id="989"/>
    </w:p>
    <w:p w14:paraId="6A8B0C65" w14:textId="77777777" w:rsidR="00BB7667" w:rsidRDefault="00A27614">
      <w:pPr>
        <w:pStyle w:val="pheading"/>
      </w:pPr>
      <w:r>
        <w:t>DESCRIPTION</w:t>
      </w:r>
    </w:p>
    <w:p w14:paraId="73676989" w14:textId="77777777" w:rsidR="00BB7667" w:rsidRDefault="00A27614">
      <w:pPr>
        <w:pStyle w:val="pheading"/>
      </w:pPr>
      <w:r>
        <w:t>- Définition / Comprend</w:t>
      </w:r>
    </w:p>
    <w:p w14:paraId="6148ADB8" w14:textId="77777777" w:rsidR="00BB7667" w:rsidRDefault="00A27614">
      <w:r>
        <w:t xml:space="preserve">Renvoi au </w:t>
      </w:r>
      <w:hyperlink w:anchor="1161" w:history="1">
        <w:r>
          <w:t>52 Etanchéisation et isolation des parois intérieures</w:t>
        </w:r>
      </w:hyperlink>
    </w:p>
    <w:p w14:paraId="3C3D5CE9" w14:textId="77777777" w:rsidR="00BB7667" w:rsidRDefault="00A27614">
      <w:pPr>
        <w:pStyle w:val="Author-eSectionHeading4"/>
      </w:pPr>
      <w:bookmarkStart w:id="990" w:name="_Toc178838885"/>
      <w:r>
        <w:t>54.65 Plafonds - Finitions particulières de joints CCTB 01.02</w:t>
      </w:r>
      <w:bookmarkEnd w:id="990"/>
    </w:p>
    <w:p w14:paraId="19223428" w14:textId="77777777" w:rsidR="00BB7667" w:rsidRDefault="00A27614">
      <w:pPr>
        <w:pStyle w:val="Author-eSectionHeading5"/>
      </w:pPr>
      <w:bookmarkStart w:id="991" w:name="_Toc178838886"/>
      <w:r>
        <w:t>54.65.1 Plafonds - Finitions particulières de joints - Couvre-joints CCTB 01.02</w:t>
      </w:r>
      <w:bookmarkEnd w:id="991"/>
    </w:p>
    <w:p w14:paraId="5037B062" w14:textId="77777777" w:rsidR="00BB7667" w:rsidRDefault="00A27614">
      <w:pPr>
        <w:pStyle w:val="Author-eSectionHeading6"/>
      </w:pPr>
      <w:bookmarkStart w:id="992" w:name="_Toc178838887"/>
      <w:r>
        <w:t>54.65.1a Plafonds - Finitions particulières de joints - Couvre-joints CCTB 01.02</w:t>
      </w:r>
      <w:bookmarkEnd w:id="992"/>
    </w:p>
    <w:p w14:paraId="03766EE1" w14:textId="77777777" w:rsidR="00BB7667" w:rsidRDefault="00A27614">
      <w:pPr>
        <w:pStyle w:val="Author-eSectionHeading5"/>
      </w:pPr>
      <w:bookmarkStart w:id="993" w:name="_Toc178838888"/>
      <w:r>
        <w:t>54.65.2 Plafonds - Systèmes de finition de joints CCTB 01.02</w:t>
      </w:r>
      <w:bookmarkEnd w:id="993"/>
    </w:p>
    <w:p w14:paraId="718867F4" w14:textId="77777777" w:rsidR="00BB7667" w:rsidRDefault="00A27614">
      <w:pPr>
        <w:pStyle w:val="Author-eSectionHeading6"/>
      </w:pPr>
      <w:bookmarkStart w:id="994" w:name="_Toc178838889"/>
      <w:r>
        <w:t>54.65.2a Plafonds - Système de finition de joints de structure CCTB 01.02</w:t>
      </w:r>
      <w:bookmarkEnd w:id="994"/>
    </w:p>
    <w:p w14:paraId="19090104" w14:textId="77777777" w:rsidR="00BB7667" w:rsidRDefault="00A27614">
      <w:pPr>
        <w:pStyle w:val="Author-eSectionHeading6"/>
      </w:pPr>
      <w:bookmarkStart w:id="995" w:name="_Toc178838890"/>
      <w:r>
        <w:t>54.65.2b Plafonds - Système de finition de joints de fractionnement CCTB 01.02</w:t>
      </w:r>
      <w:bookmarkEnd w:id="995"/>
    </w:p>
    <w:p w14:paraId="0978B639" w14:textId="77777777" w:rsidR="00BB7667" w:rsidRDefault="00A27614">
      <w:pPr>
        <w:pStyle w:val="Author-eSectionHeading6"/>
      </w:pPr>
      <w:bookmarkStart w:id="996" w:name="_Toc178838891"/>
      <w:r>
        <w:t>54.65.2c Plafonds - Système de finition de joints imperméable CCTB 01.02</w:t>
      </w:r>
      <w:bookmarkEnd w:id="996"/>
    </w:p>
    <w:p w14:paraId="76F34BEC" w14:textId="77777777" w:rsidR="00BB7667" w:rsidRDefault="00A27614">
      <w:pPr>
        <w:pStyle w:val="Author-eSectionHeading4"/>
      </w:pPr>
      <w:bookmarkStart w:id="997" w:name="_Toc178838892"/>
      <w:r>
        <w:t>54.66 Plafonds - Luminaires  CCTB 01.07</w:t>
      </w:r>
      <w:bookmarkEnd w:id="997"/>
    </w:p>
    <w:p w14:paraId="6EB484CF" w14:textId="77777777" w:rsidR="00BB7667" w:rsidRDefault="00A27614">
      <w:pPr>
        <w:pStyle w:val="pheading"/>
      </w:pPr>
      <w:r>
        <w:t>DESCRIPTION</w:t>
      </w:r>
    </w:p>
    <w:p w14:paraId="1E57DE94" w14:textId="77777777" w:rsidR="00BB7667" w:rsidRDefault="00A27614">
      <w:pPr>
        <w:pStyle w:val="pheading"/>
      </w:pPr>
      <w:r>
        <w:t>- Définition / Comprend</w:t>
      </w:r>
    </w:p>
    <w:p w14:paraId="2C02A477" w14:textId="77777777" w:rsidR="00BB7667" w:rsidRDefault="00A27614">
      <w:r>
        <w:t xml:space="preserve">Renvoi au </w:t>
      </w:r>
      <w:hyperlink r:id="rId382" w:history="1" w:docLocation="1289">
        <w:r>
          <w:t>73 Système d'éclairage</w:t>
        </w:r>
      </w:hyperlink>
    </w:p>
    <w:p w14:paraId="7C6C34C1" w14:textId="77777777" w:rsidR="00BB7667" w:rsidRDefault="00A27614">
      <w:pPr>
        <w:pStyle w:val="Author-eSectionHeading4"/>
      </w:pPr>
      <w:bookmarkStart w:id="998" w:name="_Toc178838893"/>
      <w:r>
        <w:t>54.67 Plafonds - Matériel électrique apparent CCTB 01.07</w:t>
      </w:r>
      <w:bookmarkEnd w:id="998"/>
    </w:p>
    <w:p w14:paraId="5E30D3E9" w14:textId="77777777" w:rsidR="00BB7667" w:rsidRDefault="00A27614">
      <w:pPr>
        <w:pStyle w:val="pheading"/>
      </w:pPr>
      <w:r>
        <w:t>DESCRIPTION</w:t>
      </w:r>
    </w:p>
    <w:p w14:paraId="123E7EF8" w14:textId="77777777" w:rsidR="00BB7667" w:rsidRDefault="00A27614">
      <w:pPr>
        <w:pStyle w:val="pheading"/>
      </w:pPr>
      <w:r>
        <w:t>- Définition / Comprend</w:t>
      </w:r>
    </w:p>
    <w:p w14:paraId="0299A419" w14:textId="77777777" w:rsidR="00BB7667" w:rsidRDefault="00A27614">
      <w:r>
        <w:t xml:space="preserve"> Renvoi au </w:t>
      </w:r>
      <w:hyperlink r:id="rId383" w:history="1" w:docLocation="35">
        <w:r>
          <w:t>7 T7 Electricité</w:t>
        </w:r>
      </w:hyperlink>
    </w:p>
    <w:p w14:paraId="5B3908CE" w14:textId="77777777" w:rsidR="00BB7667" w:rsidRDefault="00A27614">
      <w:pPr>
        <w:pStyle w:val="Author-eSectionHeading4"/>
      </w:pPr>
      <w:bookmarkStart w:id="999" w:name="_Toc178838894"/>
      <w:r>
        <w:t>54.68 Plafonds - Eléments de ventilation  CCTB 01.07</w:t>
      </w:r>
      <w:bookmarkEnd w:id="999"/>
    </w:p>
    <w:p w14:paraId="3613A9BF" w14:textId="77777777" w:rsidR="00BB7667" w:rsidRDefault="00A27614">
      <w:pPr>
        <w:pStyle w:val="pheading"/>
      </w:pPr>
      <w:r>
        <w:t>DESCRIPTION</w:t>
      </w:r>
    </w:p>
    <w:p w14:paraId="2B63C5E0" w14:textId="77777777" w:rsidR="00BB7667" w:rsidRDefault="00A27614">
      <w:pPr>
        <w:pStyle w:val="pheading"/>
      </w:pPr>
      <w:r>
        <w:t>- Définition / Comprend</w:t>
      </w:r>
    </w:p>
    <w:p w14:paraId="2DAAF2C6" w14:textId="77777777" w:rsidR="00BB7667" w:rsidRDefault="00A27614">
      <w:r>
        <w:t xml:space="preserve">Renvoi au </w:t>
      </w:r>
      <w:hyperlink r:id="rId384" w:history="1" w:docLocation="1290">
        <w:r>
          <w:t>61.32 Distribution - unités terminales</w:t>
        </w:r>
      </w:hyperlink>
    </w:p>
    <w:p w14:paraId="12306BF3" w14:textId="77777777" w:rsidR="00BB7667" w:rsidRDefault="00A27614">
      <w:pPr>
        <w:pStyle w:val="Author-eSectionHeading3"/>
      </w:pPr>
      <w:bookmarkStart w:id="1000" w:name="_Toc178838895"/>
      <w:r>
        <w:t>54.7 - CCTB 01.02</w:t>
      </w:r>
      <w:bookmarkEnd w:id="1000"/>
    </w:p>
    <w:p w14:paraId="66AA10D5" w14:textId="77777777" w:rsidR="00BB7667" w:rsidRDefault="00A27614">
      <w:pPr>
        <w:pStyle w:val="Author-eSectionHeading3"/>
      </w:pPr>
      <w:bookmarkStart w:id="1001" w:name="_Toc178838896"/>
      <w:r>
        <w:t>54.8 Plafonds et faux-plafonds - Rénovation  CCTB 01.10</w:t>
      </w:r>
      <w:bookmarkEnd w:id="1001"/>
    </w:p>
    <w:p w14:paraId="2554A721" w14:textId="77777777" w:rsidR="00BB7667" w:rsidRDefault="00A27614">
      <w:pPr>
        <w:pStyle w:val="pheading"/>
      </w:pPr>
      <w:r>
        <w:t>DESCRIPTION</w:t>
      </w:r>
    </w:p>
    <w:p w14:paraId="3B9C581B" w14:textId="77777777" w:rsidR="00BB7667" w:rsidRDefault="00A27614">
      <w:pPr>
        <w:pStyle w:val="pheading"/>
      </w:pPr>
      <w:r>
        <w:t>- Définition / Comprend</w:t>
      </w:r>
    </w:p>
    <w:p w14:paraId="77ECE9B5" w14:textId="77777777" w:rsidR="00BB7667" w:rsidRDefault="00A27614">
      <w:r>
        <w:t xml:space="preserve">Il s'agit des réparations locales au plafonnage existant. Le prix unitaire comprend le contrôle de la situation existante (en concertation avec l'auteur de projet), le décapage des parties non adhérentes, la préparation comme prévu à l'article </w:t>
      </w:r>
      <w:hyperlink w:anchor="1275" w:history="1">
        <w:r>
          <w:t>54.1 Revêtements de plafonds enduits</w:t>
        </w:r>
      </w:hyperlink>
      <w:r>
        <w:t xml:space="preserve"> et la finition.</w:t>
      </w:r>
    </w:p>
    <w:p w14:paraId="56CEC627" w14:textId="77777777" w:rsidR="00BB7667" w:rsidRDefault="00A27614">
      <w:r>
        <w:t>Aux endroits où des murs ont été démolis, où le plafonnage se détache et sur les pans de murs endommagés (les parties à restaurer sont indiqués sur place par l'auteur de projet).</w:t>
      </w:r>
    </w:p>
    <w:p w14:paraId="5594BAAE" w14:textId="77777777" w:rsidR="00BB7667" w:rsidRDefault="00A27614">
      <w:pPr>
        <w:pStyle w:val="pheading"/>
      </w:pPr>
      <w:r>
        <w:t>MATÉRIAUX</w:t>
      </w:r>
    </w:p>
    <w:p w14:paraId="45CA905C" w14:textId="77777777" w:rsidR="00BB7667" w:rsidRDefault="00A27614">
      <w:r>
        <w:t xml:space="preserve">La composition du mortier de plafonnage se rapproche autant que possible de celle de l'enduit existant. Les cornières, treillis d'armature et les profils d'arrêt répondent au descriptif de l'article </w:t>
      </w:r>
      <w:hyperlink w:anchor="1150" w:history="1">
        <w:r>
          <w:t>51.52 Préparation du support</w:t>
        </w:r>
      </w:hyperlink>
      <w:r>
        <w:t xml:space="preserve"> enduits intérieurs - généralités   </w:t>
      </w:r>
    </w:p>
    <w:p w14:paraId="0710E986" w14:textId="77777777" w:rsidR="00BB7667" w:rsidRDefault="00A27614">
      <w:pPr>
        <w:pStyle w:val="pheading"/>
      </w:pPr>
      <w:r>
        <w:t>EXÉCUTION / MISE EN ŒUVRE</w:t>
      </w:r>
    </w:p>
    <w:p w14:paraId="2EDB73D3" w14:textId="77777777" w:rsidR="00BB7667" w:rsidRDefault="00A27614">
      <w:r>
        <w:t xml:space="preserve">La préparation du support, la fabrication du mortier et l'exécution du plafonnage se font conformément à l'article </w:t>
      </w:r>
      <w:hyperlink w:anchor="1275" w:history="1">
        <w:r>
          <w:t>54.1 Revêtements de plafonds enduits</w:t>
        </w:r>
      </w:hyperlink>
      <w:r>
        <w:t xml:space="preserve"> Revêtements de plafonds enduits</w:t>
      </w:r>
      <w:r>
        <w:br/>
        <w:t>En concertation avec l'auteur de projet, les zones à réparer sont indiquées sur place et préalablement relevées.</w:t>
      </w:r>
      <w:r>
        <w:br/>
        <w:t>Les parties non adhérentes et/ou endommagées sont localement décapées jusqu'à la maçonnerie; si nécessaire, le support et les bords sont préalablement traités à l'aide d'une couche de fixation et/ou d'adhérence, conformément aux prescriptions du fabricant.</w:t>
      </w:r>
      <w:r>
        <w:br/>
        <w:t>Les saignées réalisées par l'entrepreneur des techniques sont d'abord refermées avec un mortier de ciment approprié. La jonction entre les nouvelles et les anciennes parties est consolidée avec un treillis d'armature.</w:t>
      </w:r>
      <w:r>
        <w:br/>
        <w:t>Le plafonnage proprement dit est exécuté sur une épaisseur identique au plafonnage existant et s'y raccorde parfaitement.</w:t>
      </w:r>
    </w:p>
    <w:p w14:paraId="33F73DB2" w14:textId="77777777" w:rsidR="00BB7667" w:rsidRDefault="00A27614">
      <w:pPr>
        <w:pStyle w:val="Author-eSectionHeading2"/>
      </w:pPr>
      <w:bookmarkStart w:id="1002" w:name="_Toc178838897"/>
      <w:r>
        <w:t>55 Menuiseries intérieures CCTB 01.11</w:t>
      </w:r>
      <w:bookmarkEnd w:id="1002"/>
    </w:p>
    <w:p w14:paraId="2F06998D" w14:textId="77777777" w:rsidR="00BB7667" w:rsidRDefault="00A27614">
      <w:pPr>
        <w:pStyle w:val="Author-eSectionHeading3"/>
      </w:pPr>
      <w:bookmarkStart w:id="1003" w:name="_Toc178838898"/>
      <w:r>
        <w:t>55.1 Fenêtres intérieures CCTB 01.12</w:t>
      </w:r>
      <w:bookmarkEnd w:id="1003"/>
    </w:p>
    <w:p w14:paraId="2B3D7F6E" w14:textId="77777777" w:rsidR="00BB7667" w:rsidRDefault="00A27614">
      <w:pPr>
        <w:pStyle w:val="pheading"/>
      </w:pPr>
      <w:bookmarkStart w:id="1004" w:name="1358"/>
      <w:bookmarkEnd w:id="1004"/>
      <w:r>
        <w:t>DESCRIPTION</w:t>
      </w:r>
    </w:p>
    <w:p w14:paraId="714E6431" w14:textId="77777777" w:rsidR="00BB7667" w:rsidRDefault="00A27614">
      <w:pPr>
        <w:pStyle w:val="pheading"/>
      </w:pPr>
      <w:r>
        <w:t>- Définition / Comprend</w:t>
      </w:r>
    </w:p>
    <w:p w14:paraId="6766A5B5" w14:textId="77777777" w:rsidR="00BB7667" w:rsidRDefault="00A27614">
      <w:r>
        <w:t>Le poste “portes et fenêtres intérieures” comprend la fourniture et la pose de tous les éléments nécessaires à la composition des portes et fenêtres intérieures afin de former un ensemble parfait, c'est-à-dire l'ensemble des pièces assemblées, selon la description du cahier spécial des charges, aussi bien pour les parties fixes que pour les parties ouvrantes. Conformément aux dispositions générales et/ou spécifiques du cahier spécial des charges, les prix unitaires compris dans ce poste doivent toujours comprendre, soit selon la ventilation dans le métré récapitulatif, soit dans leur totalité:</w:t>
      </w:r>
    </w:p>
    <w:p w14:paraId="67EFFEF9" w14:textId="77777777" w:rsidR="00BB7667" w:rsidRDefault="00A27614">
      <w:pPr>
        <w:pStyle w:val="Author-eListParagraph"/>
        <w:numPr>
          <w:ilvl w:val="0"/>
          <w:numId w:val="785"/>
        </w:numPr>
      </w:pPr>
      <w:r>
        <w:t xml:space="preserve">le contrôle et le relevé sur place des dimensions exactes (dans l'œuvre) et des adaptations éventuelles des éléments à préfabriquer aux dimensions réelles; </w:t>
      </w:r>
    </w:p>
    <w:p w14:paraId="7D1577B6" w14:textId="77777777" w:rsidR="00BB7667" w:rsidRDefault="00A27614">
      <w:pPr>
        <w:pStyle w:val="Author-eListParagraph"/>
        <w:numPr>
          <w:ilvl w:val="1"/>
          <w:numId w:val="786"/>
        </w:numPr>
      </w:pPr>
      <w:r>
        <w:t>la fourniture et la pose de tous les éléments nécessaires en vue de composer les ensembles de portes et fenêtres :</w:t>
      </w:r>
    </w:p>
    <w:p w14:paraId="3B9E787B" w14:textId="77777777" w:rsidR="00BB7667" w:rsidRDefault="00A27614">
      <w:pPr>
        <w:pStyle w:val="Author-eListParagraph"/>
        <w:numPr>
          <w:ilvl w:val="1"/>
          <w:numId w:val="786"/>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4980C7CC" w14:textId="77777777" w:rsidR="00BB7667" w:rsidRDefault="00A27614">
      <w:pPr>
        <w:pStyle w:val="Author-eListParagraph"/>
        <w:numPr>
          <w:ilvl w:val="1"/>
          <w:numId w:val="786"/>
        </w:numPr>
      </w:pPr>
      <w:r>
        <w:t>les feuilles de porte, y compris les éventuelles réservations pour le vitrage ou les panneaux de remplissage, …;</w:t>
      </w:r>
    </w:p>
    <w:p w14:paraId="6C7DB107" w14:textId="77777777" w:rsidR="00BB7667" w:rsidRDefault="00A27614">
      <w:pPr>
        <w:pStyle w:val="Author-eListParagraph"/>
        <w:numPr>
          <w:ilvl w:val="1"/>
          <w:numId w:val="786"/>
        </w:numPr>
      </w:pPr>
      <w:r>
        <w:t>toute la quincaillerie : les suspensions, poignées de porte, serrures, …;</w:t>
      </w:r>
    </w:p>
    <w:p w14:paraId="2CFD442B" w14:textId="77777777" w:rsidR="00BB7667" w:rsidRDefault="00A27614">
      <w:pPr>
        <w:pStyle w:val="Author-eListParagraph"/>
        <w:numPr>
          <w:ilvl w:val="1"/>
          <w:numId w:val="786"/>
        </w:numPr>
      </w:pPr>
      <w:r>
        <w:t xml:space="preserve">tous les procédés de protection et de traitement de surface (à l'exception de la finition reprise au </w:t>
      </w:r>
      <w:hyperlink r:id="rId385" w:history="1" w:docLocation="47">
        <w:r>
          <w:t>8 T8 Travaux de peinture / Traitements de surface</w:t>
        </w:r>
      </w:hyperlink>
      <w:r>
        <w:t> - peintures intérieures).</w:t>
      </w:r>
    </w:p>
    <w:p w14:paraId="0B2CEB62" w14:textId="77777777" w:rsidR="00BB7667" w:rsidRDefault="00A27614">
      <w:pPr>
        <w:pStyle w:val="Author-eListParagraph"/>
        <w:numPr>
          <w:ilvl w:val="0"/>
          <w:numId w:val="785"/>
        </w:numPr>
      </w:pPr>
      <w:r>
        <w:t>l'évacuation de tous les déchets provenant de l'entreprise et l'enlèvement de tous les autocollants sur les portes, à l'exception de ceux indiquant la résistance au feu, …;</w:t>
      </w:r>
    </w:p>
    <w:p w14:paraId="554EC633" w14:textId="77777777" w:rsidR="00BB7667" w:rsidRDefault="00A27614">
      <w:pPr>
        <w:pStyle w:val="Author-eListParagraph"/>
        <w:numPr>
          <w:ilvl w:val="0"/>
          <w:numId w:val="785"/>
        </w:numPr>
      </w:pPr>
      <w:r>
        <w:t>le contrôle sur place (un an après) et le réglage éventuel.  </w:t>
      </w:r>
    </w:p>
    <w:p w14:paraId="4A1663D3" w14:textId="77777777" w:rsidR="00BB7667" w:rsidRDefault="00A27614">
      <w:pPr>
        <w:pStyle w:val="pheading"/>
      </w:pPr>
      <w:r>
        <w:t>MATÉRIAUX</w:t>
      </w:r>
    </w:p>
    <w:p w14:paraId="58007290" w14:textId="77777777" w:rsidR="00BB7667" w:rsidRDefault="00A27614">
      <w:r>
        <w:t>Généralités</w:t>
      </w:r>
    </w:p>
    <w:p w14:paraId="2437E125" w14:textId="77777777" w:rsidR="00BB7667" w:rsidRDefault="00A27614">
      <w:r>
        <w:t> Les fenêtres et portes-fenêtres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puisse se produite de dégradations notables qui peuvent nuire à l'aspect et au bon fonctionnement de la fenêtre.  </w:t>
      </w:r>
    </w:p>
    <w:p w14:paraId="0EC51253" w14:textId="77777777" w:rsidR="00BB7667" w:rsidRDefault="00A27614">
      <w:r>
        <w:t>Performances</w:t>
      </w:r>
    </w:p>
    <w:p w14:paraId="395CB160" w14:textId="77777777" w:rsidR="00BB7667" w:rsidRDefault="00A27614">
      <w:r>
        <w:t xml:space="preserve">Les performances des fenêtres et portes-fenêtres sont définies dans l'article </w:t>
      </w:r>
      <w:hyperlink r:id="rId386" w:history="1" w:docLocation="64">
        <w:r>
          <w:t>41.1 Fenêtres et portes-fenêtres</w:t>
        </w:r>
      </w:hyperlink>
    </w:p>
    <w:p w14:paraId="340D84B2" w14:textId="77777777" w:rsidR="00BB7667" w:rsidRDefault="00A27614">
      <w:r>
        <w:t>THERMIQUE</w:t>
      </w:r>
    </w:p>
    <w:p w14:paraId="05A86BD2" w14:textId="77777777" w:rsidR="00BB7667" w:rsidRDefault="00A27614">
      <w:r>
        <w:t xml:space="preserve">Si une fenêtre ou porte-fenêtre intérieure est identifiée comme faisant partie de l'enveloppe délimitant le volume protégé du bâtiment, celle-ci doit respecter les valeurs U imposées par la réglementation PEB (voir § </w:t>
      </w:r>
      <w:hyperlink r:id="rId387" w:history="1" w:docLocation="8">
        <w:r>
          <w:t>00.5 Terminologie</w:t>
        </w:r>
      </w:hyperlink>
      <w:r>
        <w:t>). Sa valeur U</w:t>
      </w:r>
      <w:r>
        <w:rPr>
          <w:vertAlign w:val="subscript"/>
        </w:rPr>
        <w:t>w</w:t>
      </w:r>
      <w:r>
        <w:t xml:space="preserve"> doit dès lors être inférieure à </w:t>
      </w:r>
      <w:r>
        <w:rPr>
          <w:rStyle w:val="optioncarChar"/>
        </w:rPr>
        <w:t>1.8</w:t>
      </w:r>
      <w:r>
        <w:t xml:space="preserve"> (par défaut) </w:t>
      </w:r>
      <w:r>
        <w:rPr>
          <w:rStyle w:val="optioncarChar"/>
        </w:rPr>
        <w:t>/ 2.2 /  ***</w:t>
      </w:r>
      <w:r>
        <w:t xml:space="preserve"> W/m²K.La valeur U</w:t>
      </w:r>
      <w:r>
        <w:rPr>
          <w:vertAlign w:val="subscript"/>
        </w:rPr>
        <w:t>w</w:t>
      </w:r>
      <w:r>
        <w:t xml:space="preserve"> de la fenêtre ou porte-fenêtre mise en œuvre est communiquée </w:t>
      </w:r>
      <w:r>
        <w:rPr>
          <w:rStyle w:val="optioncarChar"/>
        </w:rPr>
        <w:t>à l'auteur de projet</w:t>
      </w:r>
      <w:r>
        <w:t> (par défaut) </w:t>
      </w:r>
      <w:r>
        <w:rPr>
          <w:rStyle w:val="optioncarChar"/>
        </w:rPr>
        <w:t>/ au responsable PEB / à l'auteur de projet et au responsable PEB / *** </w:t>
      </w:r>
      <w:r>
        <w:t>. A défaut, le détail (valeur U</w:t>
      </w:r>
      <w:r>
        <w:rPr>
          <w:vertAlign w:val="subscript"/>
        </w:rPr>
        <w:t>p</w:t>
      </w:r>
      <w:r>
        <w:t xml:space="preserve"> des panneaux, valeur U</w:t>
      </w:r>
      <w:r>
        <w:rPr>
          <w:vertAlign w:val="subscript"/>
        </w:rPr>
        <w:t>g</w:t>
      </w:r>
      <w:r>
        <w:t xml:space="preserve"> des vitrages et valeur U</w:t>
      </w:r>
      <w:r>
        <w:rPr>
          <w:vertAlign w:val="subscript"/>
        </w:rPr>
        <w:t xml:space="preserve">f </w:t>
      </w:r>
      <w:r>
        <w:t xml:space="preserve">des montants, ainsi que les matériaux et épaisseurs) est communiqué </w:t>
      </w:r>
      <w:r>
        <w:rPr>
          <w:rStyle w:val="optioncarChar"/>
        </w:rPr>
        <w:t>à l'auteur de projet </w:t>
      </w:r>
      <w:r>
        <w:t>(par défaut)</w:t>
      </w:r>
      <w:r>
        <w:rPr>
          <w:rStyle w:val="optioncarChar"/>
        </w:rPr>
        <w:t xml:space="preserve"> / au responsable PEB / à l'auteur de projet et au responsable PEB</w:t>
      </w:r>
      <w:r>
        <w:t xml:space="preserve"> afin qu'il(s) puisse(nt) calculer la valeur U</w:t>
      </w:r>
      <w:r>
        <w:rPr>
          <w:vertAlign w:val="subscript"/>
        </w:rPr>
        <w:t>w</w:t>
      </w:r>
      <w:r>
        <w:t>.</w:t>
      </w:r>
    </w:p>
    <w:p w14:paraId="293D11E2" w14:textId="77777777" w:rsidR="00BB7667" w:rsidRDefault="00A27614">
      <w:r>
        <w:t> EFFORT DE MANOEUVRE</w:t>
      </w:r>
    </w:p>
    <w:p w14:paraId="26E3E697" w14:textId="77777777" w:rsidR="00BB7667" w:rsidRDefault="00A27614">
      <w:r>
        <w:t>La classification des efforts de manœuvre des (portes-)fenêtres battantes et coulissantes est définie dans la norme [NBN B 25-002-1] (voir Tableau X). Tableau X – Classification des efforts de manœuvre selon la norme [NBN B 25-002-1]</w:t>
      </w:r>
    </w:p>
    <w:p w14:paraId="10120061" w14:textId="77777777" w:rsidR="00BB7667" w:rsidRDefault="00A27614">
      <w:r>
        <w:t>  </w:t>
      </w:r>
    </w:p>
    <w:tbl>
      <w:tblPr>
        <w:tblStyle w:val="Author-eTableGrid"/>
        <w:tblW w:w="0" w:type="auto"/>
        <w:tblLayout w:type="fixed"/>
        <w:tblLook w:val="04A0" w:firstRow="1" w:lastRow="0" w:firstColumn="1" w:lastColumn="0" w:noHBand="0" w:noVBand="1"/>
      </w:tblPr>
      <w:tblGrid>
        <w:gridCol w:w="3000"/>
        <w:gridCol w:w="3000"/>
        <w:gridCol w:w="3000"/>
      </w:tblGrid>
      <w:tr w:rsidR="00BB7667" w14:paraId="400FA40F" w14:textId="77777777">
        <w:trPr>
          <w:trHeight w:val="150"/>
        </w:trPr>
        <w:tc>
          <w:tcPr>
            <w:tcW w:w="3000" w:type="dxa"/>
            <w:shd w:val="clear" w:color="auto" w:fill="C0C0C0"/>
            <w:noWrap/>
          </w:tcPr>
          <w:p w14:paraId="1DA554B2" w14:textId="77777777" w:rsidR="00BB7667" w:rsidRDefault="00A27614">
            <w:r>
              <w:t> </w:t>
            </w:r>
            <w:r>
              <w:rPr>
                <w:b/>
              </w:rPr>
              <w:t xml:space="preserve">Résistance aux efforts de manœuvre  </w:t>
            </w:r>
            <w:r>
              <w:t> </w:t>
            </w:r>
          </w:p>
        </w:tc>
        <w:tc>
          <w:tcPr>
            <w:tcW w:w="3000" w:type="dxa"/>
            <w:shd w:val="clear" w:color="auto" w:fill="C0C0C0"/>
            <w:noWrap/>
          </w:tcPr>
          <w:p w14:paraId="6AAEE0C4" w14:textId="77777777" w:rsidR="00BB7667" w:rsidRDefault="00A27614">
            <w:r>
              <w:rPr>
                <w:b/>
              </w:rPr>
              <w:t>Classe 1</w:t>
            </w:r>
          </w:p>
        </w:tc>
        <w:tc>
          <w:tcPr>
            <w:tcW w:w="3000" w:type="dxa"/>
            <w:shd w:val="clear" w:color="auto" w:fill="C0C0C0"/>
            <w:noWrap/>
          </w:tcPr>
          <w:p w14:paraId="51F1B092" w14:textId="77777777" w:rsidR="00BB7667" w:rsidRDefault="00A27614">
            <w:r>
              <w:rPr>
                <w:b/>
              </w:rPr>
              <w:t xml:space="preserve">Classe 2 </w:t>
            </w:r>
          </w:p>
        </w:tc>
      </w:tr>
      <w:tr w:rsidR="00BB7667" w14:paraId="6321307B" w14:textId="77777777">
        <w:tc>
          <w:tcPr>
            <w:tcW w:w="9000" w:type="dxa"/>
            <w:gridSpan w:val="3"/>
            <w:noWrap/>
          </w:tcPr>
          <w:p w14:paraId="3315B72E" w14:textId="77777777" w:rsidR="00BB7667" w:rsidRDefault="00A27614">
            <w:r>
              <w:t>Fenêtres battantes ou coulissantes</w:t>
            </w:r>
          </w:p>
        </w:tc>
      </w:tr>
      <w:tr w:rsidR="00BB7667" w14:paraId="7AB63A29" w14:textId="77777777">
        <w:tc>
          <w:tcPr>
            <w:tcW w:w="3000" w:type="dxa"/>
            <w:noWrap/>
          </w:tcPr>
          <w:p w14:paraId="0B4DD78C" w14:textId="77777777" w:rsidR="00BB7667" w:rsidRDefault="00A27614">
            <w:r>
              <w:t>Force de fermeture ou force destinée à initier le mouvement, valeur maximale, (N)</w:t>
            </w:r>
          </w:p>
        </w:tc>
        <w:tc>
          <w:tcPr>
            <w:tcW w:w="3000" w:type="dxa"/>
            <w:noWrap/>
          </w:tcPr>
          <w:p w14:paraId="4452C8D0" w14:textId="77777777" w:rsidR="00BB7667" w:rsidRDefault="00A27614">
            <w:r>
              <w:t>100</w:t>
            </w:r>
          </w:p>
        </w:tc>
        <w:tc>
          <w:tcPr>
            <w:tcW w:w="3000" w:type="dxa"/>
            <w:noWrap/>
          </w:tcPr>
          <w:p w14:paraId="36EE9AD2" w14:textId="77777777" w:rsidR="00BB7667" w:rsidRDefault="00A27614">
            <w:r>
              <w:t>30</w:t>
            </w:r>
          </w:p>
        </w:tc>
      </w:tr>
      <w:tr w:rsidR="00BB7667" w14:paraId="6E466466" w14:textId="77777777">
        <w:tc>
          <w:tcPr>
            <w:tcW w:w="9000" w:type="dxa"/>
            <w:gridSpan w:val="3"/>
            <w:noWrap/>
          </w:tcPr>
          <w:p w14:paraId="3BE228DC" w14:textId="77777777" w:rsidR="00BB7667" w:rsidRDefault="00A27614">
            <w:r>
              <w:t>Quincaillerie manœuvrée à la main</w:t>
            </w:r>
          </w:p>
        </w:tc>
      </w:tr>
      <w:tr w:rsidR="00BB7667" w14:paraId="04F8824C" w14:textId="77777777">
        <w:tc>
          <w:tcPr>
            <w:tcW w:w="3000" w:type="dxa"/>
            <w:noWrap/>
          </w:tcPr>
          <w:p w14:paraId="1D868D26" w14:textId="77777777" w:rsidR="00BB7667" w:rsidRDefault="00A27614">
            <w:r>
              <w:t>Force maximale, (N)</w:t>
            </w:r>
          </w:p>
        </w:tc>
        <w:tc>
          <w:tcPr>
            <w:tcW w:w="3000" w:type="dxa"/>
            <w:noWrap/>
          </w:tcPr>
          <w:p w14:paraId="4DE1BA74" w14:textId="77777777" w:rsidR="00BB7667" w:rsidRDefault="00A27614">
            <w:pPr>
              <w:jc w:val="center"/>
            </w:pPr>
            <w:r>
              <w:t>100</w:t>
            </w:r>
          </w:p>
        </w:tc>
        <w:tc>
          <w:tcPr>
            <w:tcW w:w="3000" w:type="dxa"/>
            <w:noWrap/>
          </w:tcPr>
          <w:p w14:paraId="67BAD133" w14:textId="77777777" w:rsidR="00BB7667" w:rsidRDefault="00A27614">
            <w:pPr>
              <w:jc w:val="center"/>
            </w:pPr>
            <w:r>
              <w:t>30</w:t>
            </w:r>
          </w:p>
        </w:tc>
      </w:tr>
      <w:tr w:rsidR="00BB7667" w14:paraId="79583759" w14:textId="77777777">
        <w:tc>
          <w:tcPr>
            <w:tcW w:w="3000" w:type="dxa"/>
            <w:noWrap/>
          </w:tcPr>
          <w:p w14:paraId="4CAB5F3F" w14:textId="77777777" w:rsidR="00BB7667" w:rsidRDefault="00A27614">
            <w:r>
              <w:t>Couple maximal, (Nm)</w:t>
            </w:r>
          </w:p>
        </w:tc>
        <w:tc>
          <w:tcPr>
            <w:tcW w:w="3000" w:type="dxa"/>
            <w:noWrap/>
          </w:tcPr>
          <w:p w14:paraId="6571D238" w14:textId="77777777" w:rsidR="00BB7667" w:rsidRDefault="00A27614">
            <w:pPr>
              <w:jc w:val="center"/>
            </w:pPr>
            <w:r>
              <w:t>10</w:t>
            </w:r>
          </w:p>
        </w:tc>
        <w:tc>
          <w:tcPr>
            <w:tcW w:w="3000" w:type="dxa"/>
            <w:noWrap/>
          </w:tcPr>
          <w:p w14:paraId="5A9AA27B" w14:textId="77777777" w:rsidR="00BB7667" w:rsidRDefault="00A27614">
            <w:pPr>
              <w:jc w:val="center"/>
            </w:pPr>
            <w:r>
              <w:t>5</w:t>
            </w:r>
          </w:p>
        </w:tc>
      </w:tr>
      <w:tr w:rsidR="00BB7667" w14:paraId="4DF593B0" w14:textId="77777777">
        <w:tc>
          <w:tcPr>
            <w:tcW w:w="9000" w:type="dxa"/>
            <w:gridSpan w:val="3"/>
            <w:noWrap/>
          </w:tcPr>
          <w:p w14:paraId="48505C66" w14:textId="77777777" w:rsidR="00BB7667" w:rsidRDefault="00A27614">
            <w:r>
              <w:t>Quincaillerie manœuvrée avec le doigt</w:t>
            </w:r>
          </w:p>
        </w:tc>
      </w:tr>
      <w:tr w:rsidR="00BB7667" w14:paraId="01A1F246" w14:textId="77777777">
        <w:tc>
          <w:tcPr>
            <w:tcW w:w="3000" w:type="dxa"/>
            <w:noWrap/>
          </w:tcPr>
          <w:p w14:paraId="612FB096" w14:textId="77777777" w:rsidR="00BB7667" w:rsidRDefault="00A27614">
            <w:r>
              <w:t>Force maximale, (N)</w:t>
            </w:r>
          </w:p>
        </w:tc>
        <w:tc>
          <w:tcPr>
            <w:tcW w:w="3000" w:type="dxa"/>
            <w:noWrap/>
          </w:tcPr>
          <w:p w14:paraId="7D9648AC" w14:textId="77777777" w:rsidR="00BB7667" w:rsidRDefault="00A27614">
            <w:pPr>
              <w:jc w:val="center"/>
            </w:pPr>
            <w:r>
              <w:t>50</w:t>
            </w:r>
          </w:p>
        </w:tc>
        <w:tc>
          <w:tcPr>
            <w:tcW w:w="3000" w:type="dxa"/>
            <w:noWrap/>
          </w:tcPr>
          <w:p w14:paraId="096EFB0E" w14:textId="77777777" w:rsidR="00BB7667" w:rsidRDefault="00A27614">
            <w:pPr>
              <w:jc w:val="center"/>
            </w:pPr>
            <w:r>
              <w:t>20</w:t>
            </w:r>
          </w:p>
        </w:tc>
      </w:tr>
      <w:tr w:rsidR="00BB7667" w14:paraId="279919B8" w14:textId="77777777">
        <w:tc>
          <w:tcPr>
            <w:tcW w:w="3000" w:type="dxa"/>
            <w:noWrap/>
          </w:tcPr>
          <w:p w14:paraId="3CD82505" w14:textId="77777777" w:rsidR="00BB7667" w:rsidRDefault="00A27614">
            <w:r>
              <w:t>Couple maximal, (Nm)</w:t>
            </w:r>
          </w:p>
        </w:tc>
        <w:tc>
          <w:tcPr>
            <w:tcW w:w="3000" w:type="dxa"/>
            <w:noWrap/>
          </w:tcPr>
          <w:p w14:paraId="4B11167F" w14:textId="77777777" w:rsidR="00BB7667" w:rsidRDefault="00A27614">
            <w:pPr>
              <w:jc w:val="center"/>
            </w:pPr>
            <w:r>
              <w:t>5</w:t>
            </w:r>
          </w:p>
        </w:tc>
        <w:tc>
          <w:tcPr>
            <w:tcW w:w="3000" w:type="dxa"/>
            <w:noWrap/>
          </w:tcPr>
          <w:p w14:paraId="6998D7BB" w14:textId="77777777" w:rsidR="00BB7667" w:rsidRDefault="00A27614">
            <w:pPr>
              <w:jc w:val="center"/>
            </w:pPr>
            <w:r>
              <w:t>2</w:t>
            </w:r>
          </w:p>
        </w:tc>
      </w:tr>
      <w:tr w:rsidR="00BB7667" w14:paraId="7E5A27BD" w14:textId="77777777">
        <w:tc>
          <w:tcPr>
            <w:tcW w:w="3000" w:type="dxa"/>
            <w:noWrap/>
          </w:tcPr>
          <w:p w14:paraId="377C7A31" w14:textId="77777777" w:rsidR="00BB7667" w:rsidRDefault="00A27614">
            <w:r>
              <w:rPr>
                <w:b/>
              </w:rPr>
              <w:t>Applications</w:t>
            </w:r>
          </w:p>
        </w:tc>
        <w:tc>
          <w:tcPr>
            <w:tcW w:w="3000" w:type="dxa"/>
            <w:noWrap/>
          </w:tcPr>
          <w:p w14:paraId="3D68752E" w14:textId="77777777" w:rsidR="00BB7667" w:rsidRDefault="00A27614">
            <w:r>
              <w:t>Toutes applications normales où la manœuvre de la fenêtre ne pose pas de problème particulier à l’opérateur</w:t>
            </w:r>
          </w:p>
        </w:tc>
        <w:tc>
          <w:tcPr>
            <w:tcW w:w="3000" w:type="dxa"/>
            <w:noWrap/>
          </w:tcPr>
          <w:p w14:paraId="6B643535" w14:textId="77777777" w:rsidR="00BB7667" w:rsidRDefault="00A27614">
            <w:r>
              <w:t>Toutes applications non reprises à la classe 1, par exemple, opérateur physiquement handicapé, …, en fonction de la situation</w:t>
            </w:r>
          </w:p>
        </w:tc>
      </w:tr>
    </w:tbl>
    <w:p w14:paraId="63B376AB" w14:textId="77777777" w:rsidR="00BB7667" w:rsidRDefault="00A27614">
      <w:r>
        <w:t xml:space="preserve">Comme indiqué dans ce tableau, la Classe 2 est recommandée pour une utilisation notamment par des personnes à mobilité réduite (PMR).Les (portes-)fenêtres battantes et/ou coulissantes sont de : </w:t>
      </w:r>
      <w:r>
        <w:rPr>
          <w:rStyle w:val="optioncarChar"/>
        </w:rPr>
        <w:t>Classe 1/Classe 2 (PMR)</w:t>
      </w:r>
      <w:r>
        <w:t xml:space="preserve">. Bois &amp; matériaux en plaques. Tout bois de menuiserie doit satisfaire aux [STS 04.2]et à la [NBN EN 942] Voir également les normes de référence à la section </w:t>
      </w:r>
      <w:hyperlink w:anchor="60" w:history="1">
        <w:r>
          <w:t>51 Parois légères et finitions des murs intérieurs</w:t>
        </w:r>
      </w:hyperlink>
    </w:p>
    <w:p w14:paraId="76DC6572" w14:textId="77777777" w:rsidR="00BB7667" w:rsidRDefault="00A27614">
      <w:r>
        <w:t> </w:t>
      </w:r>
    </w:p>
    <w:p w14:paraId="002CB2C4" w14:textId="77777777" w:rsidR="00BB7667" w:rsidRDefault="00A27614">
      <w:pPr>
        <w:pStyle w:val="Author-eListParagraph"/>
        <w:numPr>
          <w:ilvl w:val="0"/>
          <w:numId w:val="787"/>
        </w:numPr>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doivent être adhérents et inférieurs à 3 mm . Pour la menuiserie peinte, les nœuds non adhérents dont le diamètre est supérieur à 5 mm sont découpés et remplacés par un bouchon, à condition qu' ils se situent au moins à 5 mm du bord ou d'un autre bouchon. Un bouchon est une pièce de bois de forme ronde, de la même espèce, d'une épaisseur d'au moins 15 mm , dont les fibres courent dans le même sens que le bois et qui est collé dans la pièce de bois. Le diamètre du bouchon ne dépasse pas 20 mm .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radialement.</w:t>
      </w:r>
    </w:p>
    <w:p w14:paraId="4DD2AF7E" w14:textId="77777777" w:rsidR="00BB7667" w:rsidRDefault="00A27614">
      <w:pPr>
        <w:pStyle w:val="Author-eListParagraph"/>
        <w:numPr>
          <w:ilvl w:val="0"/>
          <w:numId w:val="787"/>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p>
    <w:p w14:paraId="26A347A6" w14:textId="77777777" w:rsidR="00BB7667" w:rsidRDefault="00A27614">
      <w:pPr>
        <w:pStyle w:val="Author-eListParagraph"/>
        <w:numPr>
          <w:ilvl w:val="0"/>
          <w:numId w:val="787"/>
        </w:numPr>
      </w:pPr>
      <w:r>
        <w:t>Le bois doit être suffisamment sec. L’humidité du bois lors de son usinage en atelier doit se situer entre 8 et 15% à une température de base de 18°C . Le degré d'humidité du bois sur chantier est inférieur à 15%.</w:t>
      </w:r>
    </w:p>
    <w:p w14:paraId="6100691E" w14:textId="77777777" w:rsidR="00BB7667" w:rsidRDefault="00A27614">
      <w:pPr>
        <w:pStyle w:val="Author-eListParagraph"/>
        <w:numPr>
          <w:ilvl w:val="0"/>
          <w:numId w:val="787"/>
        </w:numPr>
      </w:pPr>
      <w:r>
        <w:t>Les essences de bois qui ne sont pas suffisamment durables dans les circonstances où elles sont employées doivent être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w:t>
      </w:r>
    </w:p>
    <w:p w14:paraId="67CD9E7B" w14:textId="77777777" w:rsidR="00BB7667" w:rsidRDefault="00A27614">
      <w:pPr>
        <w:pStyle w:val="Author-eListParagraph"/>
        <w:numPr>
          <w:ilvl w:val="0"/>
          <w:numId w:val="787"/>
        </w:numPr>
      </w:pPr>
      <w:r>
        <w:t xml:space="preserve">Le bois est raboté sur toutes les faces. Les faces destinées à rester apparentes sont en outre poncées lisses, tous les angles étant légèrement arrondis au papier de verre. Toutes les dimensions indiquées sont les dimensions poncées minimales.     </w:t>
      </w:r>
    </w:p>
    <w:p w14:paraId="5645B4D1" w14:textId="77777777" w:rsidR="00BB7667" w:rsidRDefault="00A27614">
      <w:pPr>
        <w:pStyle w:val="Author-eListParagraph"/>
        <w:numPr>
          <w:ilvl w:val="1"/>
          <w:numId w:val="788"/>
        </w:numPr>
      </w:pPr>
      <w:r>
        <w:t xml:space="preserve">Contre-plaqué WBP (hydrofuge) : plaques de contre-plaqué composés d'un nombre impair de feuilles de bois déroulé, assemblées par collage, le fil du bois étant symétrique par rapport au fil central, le sens des fibres des feuilles successives s'alternant toujours à 90°. Qualité d'encollage : </w:t>
      </w:r>
      <w:r>
        <w:rPr>
          <w:rStyle w:val="optioncarChar"/>
        </w:rPr>
        <w:t>minimum 24-20 climat intérieur sec </w:t>
      </w:r>
      <w:r>
        <w:t>(par défaut)</w:t>
      </w:r>
      <w:r>
        <w:rPr>
          <w:rStyle w:val="optioncarChar"/>
        </w:rPr>
        <w:t xml:space="preserve"> / 03-67 climat intérieur humide / 03-100 climat extérieur - durée limitée / 72-100 climat extérieur - durée illimitée / ***</w:t>
      </w:r>
      <w:r>
        <w:t>. Les plaques sont livrées poncées. Les défauts de fabrication suivants du contre-plaqué entraînent le refus : les joints ouverts entre les couches ou entre deux bandes de placage d'une même couche, des couches chevauchantes, des réparations, des soufflures, une surface rugueuse, la pénétration de colle, du bois pelucheux, de l'entre-écorce et des bulles d'air. Les plaques sont conformes aux exigences de la norme [NBN EN 636+A1] .</w:t>
      </w:r>
    </w:p>
    <w:p w14:paraId="4B36917D" w14:textId="77777777" w:rsidR="00BB7667" w:rsidRDefault="00A27614">
      <w:pPr>
        <w:pStyle w:val="Author-eListParagraph"/>
        <w:numPr>
          <w:ilvl w:val="1"/>
          <w:numId w:val="788"/>
        </w:numPr>
      </w:pPr>
      <w:r>
        <w:t xml:space="preserve">MDF (Medium Density Fiberboard) : plaques de fibres comprimées, séchées et liées à l'aide de résines. Spécifications techniques </w:t>
      </w:r>
      <w:r>
        <w:rPr>
          <w:rStyle w:val="optioncarChar"/>
        </w:rPr>
        <w:t>MDF</w:t>
      </w:r>
      <w:r>
        <w:t xml:space="preserve"> (par défaut)</w:t>
      </w:r>
      <w:r>
        <w:rPr>
          <w:rStyle w:val="optioncarChar"/>
        </w:rPr>
        <w:t> / MDF.LA / MDF.H/ MDF.HLS / *** </w:t>
      </w:r>
      <w:r>
        <w:t xml:space="preserve"> selon la norme [NBN EN 622-5]:</w:t>
      </w:r>
    </w:p>
    <w:p w14:paraId="077840E7" w14:textId="77777777" w:rsidR="00BB7667" w:rsidRDefault="00A27614">
      <w:pPr>
        <w:pStyle w:val="Author-eListParagraph"/>
        <w:numPr>
          <w:ilvl w:val="1"/>
          <w:numId w:val="788"/>
        </w:numPr>
      </w:pPr>
      <w:r>
        <w:t>masse volumique entre 600 et 900 kg/m³</w:t>
      </w:r>
    </w:p>
    <w:p w14:paraId="2B5EA540" w14:textId="77777777" w:rsidR="00BB7667" w:rsidRDefault="00A27614">
      <w:pPr>
        <w:pStyle w:val="Author-eListParagraph"/>
        <w:numPr>
          <w:ilvl w:val="1"/>
          <w:numId w:val="788"/>
        </w:numPr>
      </w:pPr>
      <w:r>
        <w:t>résistance à la flexion entre 20 et 40 N/mm²</w:t>
      </w:r>
    </w:p>
    <w:p w14:paraId="68F65F17" w14:textId="77777777" w:rsidR="00BB7667" w:rsidRDefault="00A27614">
      <w:pPr>
        <w:pStyle w:val="Author-eListParagraph"/>
        <w:numPr>
          <w:ilvl w:val="1"/>
          <w:numId w:val="788"/>
        </w:numPr>
      </w:pPr>
      <w:r>
        <w:t>module d'élasticité entre 2000 et 3000 N/mm²</w:t>
      </w:r>
    </w:p>
    <w:p w14:paraId="4EAAE333" w14:textId="77777777" w:rsidR="00BB7667" w:rsidRDefault="00A27614">
      <w:pPr>
        <w:pStyle w:val="Author-eListParagraph"/>
        <w:numPr>
          <w:ilvl w:val="1"/>
          <w:numId w:val="788"/>
        </w:numPr>
      </w:pPr>
      <w:r>
        <w:t xml:space="preserve">panneaux de particules </w:t>
      </w:r>
      <w:r>
        <w:rPr>
          <w:rStyle w:val="optioncarChar"/>
        </w:rPr>
        <w:t>P2</w:t>
      </w:r>
      <w:r>
        <w:t xml:space="preserve"> (par défaut) </w:t>
      </w:r>
      <w:r>
        <w:rPr>
          <w:rStyle w:val="optioncarChar"/>
        </w:rPr>
        <w:t>/ P3 / P4 / P5 / P6 / P7 / ***</w:t>
      </w:r>
      <w:r>
        <w:t xml:space="preserve"> selon les exigences de la norme [NBN EN 312]</w:t>
      </w:r>
    </w:p>
    <w:p w14:paraId="0CDB004F" w14:textId="77777777" w:rsidR="00BB7667" w:rsidRDefault="00A27614">
      <w:r>
        <w:t>Forme - Type - Composition</w:t>
      </w:r>
    </w:p>
    <w:p w14:paraId="48A795F0" w14:textId="77777777" w:rsidR="00BB7667" w:rsidRDefault="00A27614">
      <w:pPr>
        <w:pStyle w:val="Author-eListParagraph"/>
        <w:numPr>
          <w:ilvl w:val="0"/>
          <w:numId w:val="789"/>
        </w:numPr>
      </w:pPr>
      <w:r>
        <w:t xml:space="preserve">Les éléments constituant les encadrements et les vantaux sont fabriqués conformément aux indications sur les plans, aux dessins de détails et/ou aux dispositions spécifiques dans le cahier spécial des charges, concernant : </w:t>
      </w:r>
    </w:p>
    <w:p w14:paraId="602FFDB7" w14:textId="77777777" w:rsidR="00BB7667" w:rsidRDefault="00A27614">
      <w:pPr>
        <w:pStyle w:val="Author-eListParagraph"/>
        <w:numPr>
          <w:ilvl w:val="1"/>
          <w:numId w:val="790"/>
        </w:numPr>
      </w:pPr>
      <w:r>
        <w:t>la forme des portes-fenêtres : </w:t>
      </w:r>
      <w:r>
        <w:rPr>
          <w:rStyle w:val="optioncarChar"/>
        </w:rPr>
        <w:t>simple</w:t>
      </w:r>
      <w:r>
        <w:t> (par défaut)</w:t>
      </w:r>
      <w:r>
        <w:rPr>
          <w:rStyle w:val="optioncarChar"/>
        </w:rPr>
        <w:t xml:space="preserve"> / à plusieurs vantaux / composée / à pose affleurante / ***</w:t>
      </w:r>
    </w:p>
    <w:p w14:paraId="2C25340B" w14:textId="77777777" w:rsidR="00BB7667" w:rsidRDefault="00A27614">
      <w:pPr>
        <w:pStyle w:val="Author-eListParagraph"/>
        <w:numPr>
          <w:ilvl w:val="1"/>
          <w:numId w:val="790"/>
        </w:numPr>
      </w:pPr>
      <w:r>
        <w:t>le type des portes-fenêtres : </w:t>
      </w:r>
      <w:r>
        <w:rPr>
          <w:rStyle w:val="optioncarChar"/>
        </w:rPr>
        <w:t>à feuillure</w:t>
      </w:r>
      <w:r>
        <w:t xml:space="preserve"> (par défaut)</w:t>
      </w:r>
      <w:r>
        <w:rPr>
          <w:rStyle w:val="optioncarChar"/>
        </w:rPr>
        <w:t> / à recouvrement / pivotante / va-et-vient / coulissante / ***</w:t>
      </w:r>
    </w:p>
    <w:p w14:paraId="2A4A4651" w14:textId="77777777" w:rsidR="00BB7667" w:rsidRDefault="00A27614">
      <w:pPr>
        <w:pStyle w:val="Author-eListParagraph"/>
        <w:numPr>
          <w:ilvl w:val="1"/>
          <w:numId w:val="790"/>
        </w:numPr>
      </w:pPr>
      <w:r>
        <w:t>le type de baie, les dimensions dans l'œuvre de la baie, l'épaisseur des murs finis.</w:t>
      </w:r>
    </w:p>
    <w:p w14:paraId="7E784D5D" w14:textId="77777777" w:rsidR="00BB7667" w:rsidRDefault="00A27614">
      <w:pPr>
        <w:pStyle w:val="Author-eListParagraph"/>
        <w:numPr>
          <w:ilvl w:val="1"/>
          <w:numId w:val="790"/>
        </w:numPr>
      </w:pPr>
      <w:r>
        <w:t>les matériaux (bois, métal, ...) et les dimensions des parties fixes (dormant, encadrement, ...), des parties complémentaires (imposte, parties latérales ouvrantes ou fixes, ...)</w:t>
      </w:r>
    </w:p>
    <w:p w14:paraId="683CF4F9" w14:textId="77777777" w:rsidR="00BB7667" w:rsidRDefault="00A27614">
      <w:pPr>
        <w:pStyle w:val="Author-eListParagraph"/>
        <w:numPr>
          <w:ilvl w:val="1"/>
          <w:numId w:val="790"/>
        </w:numPr>
      </w:pPr>
      <w:r>
        <w:t>les matériaux et les dimensions des parties ouvrantes (vantaux) et des parties complémentaires (imposte, parties latérales ouvrantes ou fixes, ...)</w:t>
      </w:r>
    </w:p>
    <w:p w14:paraId="058EEEF8" w14:textId="77777777" w:rsidR="00BB7667" w:rsidRDefault="00A27614">
      <w:pPr>
        <w:pStyle w:val="Author-eListParagraph"/>
        <w:numPr>
          <w:ilvl w:val="1"/>
          <w:numId w:val="790"/>
        </w:numPr>
      </w:pPr>
      <w:r>
        <w:t>l'emplacement de la porte (porte intérieure, porte d'appartement, …) ainsi que le sens d'ouverture des portes</w:t>
      </w:r>
    </w:p>
    <w:p w14:paraId="577252E5" w14:textId="77777777" w:rsidR="00BB7667" w:rsidRDefault="00A27614">
      <w:pPr>
        <w:pStyle w:val="Author-eListParagraph"/>
        <w:numPr>
          <w:ilvl w:val="1"/>
          <w:numId w:val="790"/>
        </w:numPr>
      </w:pPr>
      <w:r>
        <w:t>la hauteur des allèges de fenêtre :</w:t>
      </w:r>
      <w:r>
        <w:rPr>
          <w:rStyle w:val="optioncarChar"/>
        </w:rPr>
        <w:t> 110 cm maximum au-dessus du niveau du sol (PMR)</w:t>
      </w:r>
      <w:r>
        <w:t> (par défaut) </w:t>
      </w:r>
      <w:r>
        <w:rPr>
          <w:rStyle w:val="optioncarChar"/>
        </w:rPr>
        <w:t>/ *** </w:t>
      </w:r>
      <w:r>
        <w:t>.</w:t>
      </w:r>
    </w:p>
    <w:p w14:paraId="57E2FAE0" w14:textId="77777777" w:rsidR="00BB7667" w:rsidRDefault="00A27614">
      <w:r>
        <w:t>Accessoires</w:t>
      </w:r>
    </w:p>
    <w:p w14:paraId="39BF3B7E" w14:textId="77777777" w:rsidR="00BB7667" w:rsidRDefault="00A27614">
      <w:pPr>
        <w:pStyle w:val="Author-eListParagraph"/>
        <w:numPr>
          <w:ilvl w:val="0"/>
          <w:numId w:val="791"/>
        </w:numPr>
      </w:pPr>
      <w:r>
        <w:t>Le cahier spécial des charges mentionne en outre pour quelles fenêtres et / ou portes-fenêtres des éléments complémentaires doivent aussi être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785A1BA0" w14:textId="77777777" w:rsidR="00BB7667" w:rsidRDefault="00A27614">
      <w:pPr>
        <w:pStyle w:val="pheading"/>
      </w:pPr>
      <w:r>
        <w:t>EXÉCUTION / MISE EN ŒUVRE</w:t>
      </w:r>
    </w:p>
    <w:p w14:paraId="33E2B493" w14:textId="77777777" w:rsidR="00BB7667" w:rsidRDefault="00A27614">
      <w:pPr>
        <w:pStyle w:val="heading"/>
      </w:pPr>
      <w:r>
        <w:t>Modalités d'entreprise</w:t>
      </w:r>
    </w:p>
    <w:p w14:paraId="1B36312A" w14:textId="77777777" w:rsidR="00BB7667" w:rsidRDefault="00A27614">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doivent toujours être contrôlées sur place.</w:t>
      </w:r>
    </w:p>
    <w:p w14:paraId="0908CFDC" w14:textId="77777777" w:rsidR="00BB7667" w:rsidRDefault="00A27614">
      <w:pPr>
        <w:pStyle w:val="heading"/>
      </w:pPr>
      <w:r>
        <w:t>Timing - influence de l'environnement</w:t>
      </w:r>
    </w:p>
    <w:p w14:paraId="321AD5DB" w14:textId="77777777" w:rsidR="00BB7667" w:rsidRDefault="00A27614">
      <w:pPr>
        <w:pStyle w:val="Author-eListParagraph"/>
        <w:numPr>
          <w:ilvl w:val="0"/>
          <w:numId w:val="792"/>
        </w:numPr>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4A8B0F78" w14:textId="77777777" w:rsidR="00BB7667" w:rsidRDefault="00A27614">
      <w:pPr>
        <w:pStyle w:val="Author-eListParagraph"/>
        <w:numPr>
          <w:ilvl w:val="0"/>
          <w:numId w:val="792"/>
        </w:numPr>
      </w:pPr>
      <w:r>
        <w:t>Les portent ne peuvent en aucun cas être posées lorsque les circonstances sont de nature à pouvoir provoquer le gonflement, le voilement ou le retrait des fenêtres. Lorsque le fabricant et/ou le menuisier constate que leurs ouvrages risquent d'être soumis à des conditions hygrométriques anormales et défavorables ou ayant des effets irréversibles (par ex. le gonflement, la corrosion, la décomposition, …) qui sont la cause de refus, ils en avertissent le plus rapidement possible le maître de l'ouvrage ou l'auteur de projet.</w:t>
      </w:r>
    </w:p>
    <w:p w14:paraId="53DD516C" w14:textId="77777777" w:rsidR="00BB7667" w:rsidRDefault="00A27614">
      <w:pPr>
        <w:pStyle w:val="Author-eListParagraph"/>
        <w:numPr>
          <w:ilvl w:val="0"/>
          <w:numId w:val="792"/>
        </w:numPr>
      </w:pPr>
      <w:r>
        <w:t>Voir à ce sujet la [NIT 166].</w:t>
      </w:r>
    </w:p>
    <w:p w14:paraId="6C898C79" w14:textId="77777777" w:rsidR="00BB7667" w:rsidRDefault="00A27614">
      <w:pPr>
        <w:pStyle w:val="Author-eListParagraph"/>
        <w:numPr>
          <w:ilvl w:val="0"/>
          <w:numId w:val="792"/>
        </w:numPr>
      </w:pPr>
      <w:r>
        <w:t>Le bois est entreposé dans un endroit approprié, à l'abri du soleil, de l'humidité et de la pluie, sans entrer en contact avec le sol ou les plantations qui le recouvrent.</w:t>
      </w:r>
    </w:p>
    <w:p w14:paraId="73DF01E7" w14:textId="77777777" w:rsidR="00BB7667" w:rsidRDefault="00A27614">
      <w:pPr>
        <w:pStyle w:val="heading"/>
      </w:pPr>
      <w:r>
        <w:t>Ventilation</w:t>
      </w:r>
    </w:p>
    <w:p w14:paraId="4D58F62D" w14:textId="77777777" w:rsidR="00BB7667" w:rsidRDefault="00A27614">
      <w:pPr>
        <w:pStyle w:val="Author-eListParagraph"/>
        <w:numPr>
          <w:ilvl w:val="0"/>
          <w:numId w:val="793"/>
        </w:numPr>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 Pa.</w:t>
      </w:r>
    </w:p>
    <w:p w14:paraId="68E8EE8B" w14:textId="77777777" w:rsidR="00BB7667" w:rsidRDefault="00A27614">
      <w:pPr>
        <w:pStyle w:val="Author-eListParagraph"/>
        <w:numPr>
          <w:ilvl w:val="0"/>
          <w:numId w:val="793"/>
        </w:numPr>
      </w:pPr>
      <w:r>
        <w:t>Pour les portes intérieures des locaux d'habitation faisant partie d'un système de ventilation passive (système A), il faut tenir compte d'une ouverture de ventilation suffisante en respect de la norme [NBN D 50-001]. Celle-ci peut être réalisée en posant des grilles de ventilation ou en raccourcissant la feuille de porte conformément aux indications de la norme (une fente dans le bas de maximum 10 mm).</w:t>
      </w:r>
    </w:p>
    <w:p w14:paraId="4B142E4D" w14:textId="77777777" w:rsidR="00BB7667" w:rsidRDefault="00A27614">
      <w:r>
        <w:rPr>
          <w:b/>
          <w:sz w:val="24"/>
        </w:rPr>
        <w:t>Sécurité</w:t>
      </w:r>
    </w:p>
    <w:p w14:paraId="604117B6" w14:textId="77777777" w:rsidR="00BB7667" w:rsidRDefault="00A27614">
      <w:r>
        <w:t xml:space="preserve">Conformément à la rubrique </w:t>
      </w:r>
      <w:hyperlink r:id="rId388" w:history="1" w:docLocation="1127">
        <w:r>
          <w:t>01.45 PSS travaux de parachèvement intérieur</w:t>
        </w:r>
      </w:hyperlink>
      <w:r>
        <w:t xml:space="preserve"> PSS travaux de parachèvement intérieur, établie par le coordinateur-projet et annexée au présent cahier des charges. Toutes les directives en la matière et les indications concrètes du coordinateur-réalisation sont scrupuleusement respectées.  </w:t>
      </w:r>
    </w:p>
    <w:p w14:paraId="3C3795DB" w14:textId="77777777" w:rsidR="00BB7667" w:rsidRDefault="00A27614">
      <w:r>
        <w:rPr>
          <w:b/>
          <w:sz w:val="24"/>
        </w:rPr>
        <w:t>Sécurisation incendie</w:t>
      </w:r>
    </w:p>
    <w:p w14:paraId="3B7CCC40" w14:textId="77777777" w:rsidR="00BB7667" w:rsidRDefault="00A27614">
      <w:pPr>
        <w:pStyle w:val="Author-eListParagraph"/>
        <w:numPr>
          <w:ilvl w:val="0"/>
          <w:numId w:val="794"/>
        </w:numPr>
      </w:pPr>
      <w:r>
        <w:t>En matière de sécurité incendie, les portes doivent répondre à certaines exigences en fonction de la destination des locaux auxquels elles appartiennent.</w:t>
      </w:r>
    </w:p>
    <w:p w14:paraId="3DB476FC" w14:textId="77777777" w:rsidR="00BB7667" w:rsidRDefault="00A27614">
      <w:pPr>
        <w:pStyle w:val="Author-eListParagraph"/>
        <w:numPr>
          <w:ilvl w:val="0"/>
          <w:numId w:val="794"/>
        </w:numPr>
      </w:pPr>
      <w:r>
        <w:t xml:space="preserve">Support aux prescripteurs : [SWL GSI/T1/C] de la prévention passive référencé dans le </w:t>
      </w:r>
      <w:hyperlink r:id="rId389" w:history="1" w:docLocation="2">
        <w:r>
          <w:t>0 T0 Entreprise / Chantier</w:t>
        </w:r>
      </w:hyperlink>
      <w:r>
        <w:t xml:space="preserve"> de ce cahier des charges.</w:t>
      </w:r>
    </w:p>
    <w:p w14:paraId="4F45832E" w14:textId="77777777" w:rsidR="00BB7667" w:rsidRDefault="00BB7667"/>
    <w:p w14:paraId="38C64930" w14:textId="77777777" w:rsidR="00BB7667" w:rsidRDefault="00A27614">
      <w:r>
        <w:t> </w:t>
      </w:r>
    </w:p>
    <w:p w14:paraId="29F2893C" w14:textId="77777777" w:rsidR="00BB7667" w:rsidRDefault="00A27614">
      <w:pPr>
        <w:pStyle w:val="pheading"/>
      </w:pPr>
      <w:r>
        <w:t>DOCUMENTS DE RÉFÉRENCE</w:t>
      </w:r>
    </w:p>
    <w:p w14:paraId="5887919F" w14:textId="77777777" w:rsidR="00BB7667" w:rsidRDefault="00A27614">
      <w:pPr>
        <w:pStyle w:val="pheading"/>
      </w:pPr>
      <w:r>
        <w:t>- Matériau</w:t>
      </w:r>
    </w:p>
    <w:p w14:paraId="63EA5DE5" w14:textId="77777777" w:rsidR="00BB7667" w:rsidRDefault="00A27614">
      <w:r>
        <w:t>[STS 53.1, Portes]</w:t>
      </w:r>
    </w:p>
    <w:p w14:paraId="312111EE" w14:textId="77777777" w:rsidR="00BB7667" w:rsidRDefault="00A27614">
      <w:r>
        <w:t>[STS 53.2, Portes industrielles, commerciales et résidentielles]</w:t>
      </w:r>
    </w:p>
    <w:p w14:paraId="5CB994FA" w14:textId="77777777" w:rsidR="00BB7667" w:rsidRDefault="00A27614">
      <w:r>
        <w:t>[NBN ISO 1804]</w:t>
      </w:r>
    </w:p>
    <w:p w14:paraId="56951987" w14:textId="77777777" w:rsidR="00BB7667" w:rsidRDefault="00A27614">
      <w:r>
        <w:t>[NBN EN 12608-1:2016+A1]</w:t>
      </w:r>
    </w:p>
    <w:p w14:paraId="310140A9" w14:textId="77777777" w:rsidR="00BB7667" w:rsidRDefault="00A27614">
      <w:r>
        <w:t>[NBN EN 942]</w:t>
      </w:r>
    </w:p>
    <w:p w14:paraId="181A6D76" w14:textId="77777777" w:rsidR="00BB7667" w:rsidRDefault="00A27614">
      <w:r>
        <w:t>[SWL GSI/T1/C]</w:t>
      </w:r>
    </w:p>
    <w:p w14:paraId="48E60815" w14:textId="77777777" w:rsidR="00BB7667" w:rsidRDefault="00A27614">
      <w:pPr>
        <w:pStyle w:val="pheading"/>
      </w:pPr>
      <w:r>
        <w:t>AIDE</w:t>
      </w:r>
    </w:p>
    <w:p w14:paraId="3BD0DAA8" w14:textId="77777777" w:rsidR="00BB7667" w:rsidRDefault="00A27614">
      <w:r>
        <w:rPr>
          <w:i/>
          <w:u w:val="single"/>
        </w:rPr>
        <w:t>Note à l'auteur de projet</w:t>
      </w:r>
    </w:p>
    <w:p w14:paraId="56612E61" w14:textId="77777777" w:rsidR="00BB7667" w:rsidRDefault="00A27614">
      <w:r>
        <w:rPr>
          <w:b/>
        </w:rPr>
        <w:t>Accessibilité aux personnes à mobilité réduite (PMR)</w:t>
      </w:r>
    </w:p>
    <w:p w14:paraId="693D26C9" w14:textId="77777777" w:rsidR="00BB7667" w:rsidRDefault="00A27614">
      <w:pPr>
        <w:pStyle w:val="Author-eListParagraph"/>
        <w:numPr>
          <w:ilvl w:val="0"/>
          <w:numId w:val="795"/>
        </w:numPr>
      </w:pPr>
      <w:r>
        <w:t>Hauteur des allèges : maximum 110 cm au-dessus du niveau du sol    [SWL CALA] et [NBN ISO 21542]</w:t>
      </w:r>
    </w:p>
    <w:p w14:paraId="6A05EE45" w14:textId="77777777" w:rsidR="00BB7667" w:rsidRDefault="00A27614">
      <w:pPr>
        <w:pStyle w:val="Author-eListParagraph"/>
        <w:numPr>
          <w:ilvl w:val="0"/>
          <w:numId w:val="795"/>
        </w:numPr>
      </w:pPr>
      <w:r>
        <w:t>Efforts de manœuvre : Classe 2 de la norme [NBN B 25-002-1]</w:t>
      </w:r>
    </w:p>
    <w:p w14:paraId="0092B393" w14:textId="77777777" w:rsidR="00BB7667" w:rsidRDefault="00A27614">
      <w:pPr>
        <w:pStyle w:val="Author-eListParagraph"/>
        <w:numPr>
          <w:ilvl w:val="0"/>
          <w:numId w:val="795"/>
        </w:numPr>
      </w:pPr>
      <w:r>
        <w:t>Repères visuels (portes-fenêtres) : [SWL CALA], [BS 8300] et [NBN ISO 21542]</w:t>
      </w:r>
    </w:p>
    <w:p w14:paraId="16FFAE1A" w14:textId="77777777" w:rsidR="00BB7667" w:rsidRDefault="00A27614">
      <w:pPr>
        <w:pStyle w:val="Author-eListParagraph"/>
        <w:numPr>
          <w:ilvl w:val="1"/>
          <w:numId w:val="796"/>
        </w:numPr>
      </w:pPr>
      <w:r>
        <w:t>Présence de deux bandes colorées</w:t>
      </w:r>
    </w:p>
    <w:p w14:paraId="69C6C88D" w14:textId="77777777" w:rsidR="00BB7667" w:rsidRDefault="00A27614">
      <w:pPr>
        <w:pStyle w:val="Author-eListParagraph"/>
        <w:numPr>
          <w:ilvl w:val="1"/>
          <w:numId w:val="796"/>
        </w:numPr>
      </w:pPr>
      <w:r>
        <w:t>Hauteurs des bandes : l’une entre 85 et 100 cm au-dessus du niveau du sol et l’autre entre 140 et 160 cm au-dessus du niveau du sol</w:t>
      </w:r>
    </w:p>
    <w:p w14:paraId="0A08BBE7" w14:textId="77777777" w:rsidR="00BB7667" w:rsidRDefault="00A27614">
      <w:pPr>
        <w:pStyle w:val="Author-eListParagraph"/>
        <w:numPr>
          <w:ilvl w:val="1"/>
          <w:numId w:val="796"/>
        </w:numPr>
      </w:pPr>
      <w:r>
        <w:t>Contraste : différence de coefficient de réflexion (LRV) de minimum 30% entre les bandes et l’arrière-plan </w:t>
      </w:r>
    </w:p>
    <w:p w14:paraId="0C1D53A7" w14:textId="77777777" w:rsidR="00BB7667" w:rsidRDefault="00A27614">
      <w:pPr>
        <w:pStyle w:val="Author-eSectionHeading4"/>
      </w:pPr>
      <w:bookmarkStart w:id="1005" w:name="_Toc178838899"/>
      <w:r>
        <w:t>55.11 Fenêtres intérieures en bois CCTB 01.11</w:t>
      </w:r>
      <w:bookmarkEnd w:id="1005"/>
    </w:p>
    <w:p w14:paraId="5C1EF320" w14:textId="77777777" w:rsidR="00BB7667" w:rsidRDefault="00A27614">
      <w:pPr>
        <w:pStyle w:val="pheading"/>
      </w:pPr>
      <w:r>
        <w:t>DESCRIPTION</w:t>
      </w:r>
    </w:p>
    <w:p w14:paraId="2A61FB14" w14:textId="77777777" w:rsidR="00BB7667" w:rsidRDefault="00A27614">
      <w:pPr>
        <w:pStyle w:val="pheading"/>
      </w:pPr>
      <w:r>
        <w:t>- Définition / Comprend</w:t>
      </w:r>
    </w:p>
    <w:p w14:paraId="0BE9E9B0" w14:textId="77777777" w:rsidR="00BB7667" w:rsidRDefault="00A27614">
      <w:r>
        <w:t>Les portes et fenêtres intérieures sont considérées comme menuiserie en bois lorsque seul le bois assure la résistance mécanique de ces éléments de construction. Les éventuels revêtements en métal ou autres ne changent rien au fait que ces éléments font partie de la menuiserie en bois.</w:t>
      </w:r>
    </w:p>
    <w:p w14:paraId="27B6B9FD" w14:textId="77777777" w:rsidR="00BB7667" w:rsidRDefault="00A27614">
      <w:pPr>
        <w:pStyle w:val="pheading"/>
      </w:pPr>
      <w:r>
        <w:t>- Remarques importantes</w:t>
      </w:r>
    </w:p>
    <w:p w14:paraId="2809E977" w14:textId="77777777" w:rsidR="00BB7667" w:rsidRDefault="00A27614">
      <w:r>
        <w:t xml:space="preserve">Les éventuels revêtements des châssis en bois sont décrits dans les articles </w:t>
      </w:r>
      <w:hyperlink w:anchor="1291" w:history="1">
        <w:r>
          <w:t>55.51.2a Habillage de fenêtres en bois</w:t>
        </w:r>
      </w:hyperlink>
      <w:r>
        <w:t xml:space="preserve">, </w:t>
      </w:r>
      <w:hyperlink w:anchor="1292" w:history="1">
        <w:r>
          <w:t>55.52.2a Habillage de portes en bois</w:t>
        </w:r>
      </w:hyperlink>
      <w:r>
        <w:t xml:space="preserve">, </w:t>
      </w:r>
      <w:hyperlink w:anchor="926" w:history="1">
        <w:r>
          <w:t>55.51.3a Habillage de fenêtres en matière synthétique</w:t>
        </w:r>
      </w:hyperlink>
      <w:r>
        <w:t xml:space="preserve">, </w:t>
      </w:r>
      <w:hyperlink w:anchor="927" w:history="1">
        <w:r>
          <w:t>55.52.3a Habillage de portes en matière synthétique</w:t>
        </w:r>
      </w:hyperlink>
      <w:r>
        <w:t xml:space="preserve">, </w:t>
      </w:r>
      <w:hyperlink w:anchor="1151" w:history="1">
        <w:r>
          <w:t>51.53 Support d'enduit complémentaire</w:t>
        </w:r>
      </w:hyperlink>
      <w:r>
        <w:t xml:space="preserve"> .</w:t>
      </w:r>
    </w:p>
    <w:p w14:paraId="1F4E49CE" w14:textId="77777777" w:rsidR="00BB7667" w:rsidRDefault="00A27614">
      <w:pPr>
        <w:pStyle w:val="pheading"/>
      </w:pPr>
      <w:r>
        <w:t>MATÉRIAUX</w:t>
      </w:r>
    </w:p>
    <w:p w14:paraId="197239EE" w14:textId="77777777" w:rsidR="00BB7667" w:rsidRDefault="00A27614">
      <w:pPr>
        <w:pStyle w:val="heading"/>
      </w:pPr>
      <w:r>
        <w:t>Essences de bois</w:t>
      </w:r>
    </w:p>
    <w:p w14:paraId="4E252DFC" w14:textId="77777777" w:rsidR="00BB7667" w:rsidRDefault="00A27614">
      <w:pPr>
        <w:pStyle w:val="Author-eListParagraph"/>
        <w:numPr>
          <w:ilvl w:val="0"/>
          <w:numId w:val="797"/>
        </w:numPr>
      </w:pPr>
      <w:r>
        <w:t>L'essence de bois à utiliser est spécifiée dans le cahier spécial des charges.</w:t>
      </w:r>
    </w:p>
    <w:p w14:paraId="0362042D" w14:textId="77777777" w:rsidR="00BB7667" w:rsidRDefault="00A27614">
      <w:pPr>
        <w:pStyle w:val="Author-eListParagraph"/>
        <w:numPr>
          <w:ilvl w:val="0"/>
          <w:numId w:val="797"/>
        </w:numPr>
      </w:pPr>
      <w:r>
        <w:t>Avant la pose de la menuiserie, l'entrepreneur doit pouvoir prouver l'authenticité du bois en soumettant le certificat d'origine et d'espèce.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6246EDD7" w14:textId="77777777" w:rsidR="00BB7667" w:rsidRDefault="00A27614">
      <w:pPr>
        <w:pStyle w:val="Author-eListParagraph"/>
        <w:numPr>
          <w:ilvl w:val="0"/>
          <w:numId w:val="797"/>
        </w:numPr>
      </w:pPr>
      <w:r>
        <w:t xml:space="preserve">Ci-dessous figurent quelques essences de bois convenant pour la fabrication de la menuiserie extérieure </w:t>
      </w:r>
      <w:r>
        <w:rPr>
          <w:i/>
        </w:rPr>
        <w:t xml:space="preserve">(liste non limitative). </w:t>
      </w:r>
      <w:r>
        <w:rPr>
          <w:b/>
          <w:i/>
        </w:rPr>
        <w:t>Voir [Bois ext] et également les Fiches du Centre interfédéral d</w:t>
      </w:r>
      <w:r>
        <w:rPr>
          <w:b/>
        </w:rPr>
        <w:t>'information sur le bois sur www.bois.be.</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BB7667" w14:paraId="74EDA455" w14:textId="77777777">
        <w:tc>
          <w:tcPr>
            <w:tcW w:w="2250" w:type="dxa"/>
            <w:tcBorders>
              <w:top w:val="none" w:sz="1" w:space="0" w:color="000000"/>
              <w:left w:val="none" w:sz="1" w:space="0" w:color="000000"/>
              <w:bottom w:val="none" w:sz="1" w:space="0" w:color="000000"/>
              <w:right w:val="none" w:sz="1" w:space="0" w:color="000000"/>
            </w:tcBorders>
            <w:noWrap/>
          </w:tcPr>
          <w:p w14:paraId="561F337C" w14:textId="77777777" w:rsidR="00BB7667" w:rsidRDefault="00A27614">
            <w:pPr>
              <w:jc w:val="center"/>
            </w:pPr>
            <w:r>
              <w:rPr>
                <w:b/>
              </w:rPr>
              <w:t>Essences de bois</w:t>
            </w:r>
          </w:p>
        </w:tc>
        <w:tc>
          <w:tcPr>
            <w:tcW w:w="2250" w:type="dxa"/>
            <w:tcBorders>
              <w:top w:val="none" w:sz="1" w:space="0" w:color="000000"/>
              <w:left w:val="none" w:sz="1" w:space="0" w:color="000000"/>
              <w:bottom w:val="none" w:sz="1" w:space="0" w:color="000000"/>
              <w:right w:val="none" w:sz="1" w:space="0" w:color="000000"/>
            </w:tcBorders>
            <w:noWrap/>
          </w:tcPr>
          <w:p w14:paraId="060708D9" w14:textId="77777777" w:rsidR="00BB7667" w:rsidRDefault="00A27614">
            <w:pPr>
              <w:jc w:val="center"/>
            </w:pPr>
            <w:r>
              <w:rPr>
                <w:b/>
              </w:rPr>
              <w:t>Masse volumique (kg/m³)</w:t>
            </w:r>
          </w:p>
        </w:tc>
        <w:tc>
          <w:tcPr>
            <w:tcW w:w="2250" w:type="dxa"/>
            <w:tcBorders>
              <w:top w:val="none" w:sz="1" w:space="0" w:color="000000"/>
              <w:left w:val="none" w:sz="1" w:space="0" w:color="000000"/>
              <w:bottom w:val="none" w:sz="1" w:space="0" w:color="000000"/>
              <w:right w:val="none" w:sz="1" w:space="0" w:color="000000"/>
            </w:tcBorders>
            <w:noWrap/>
          </w:tcPr>
          <w:p w14:paraId="56EB166B" w14:textId="77777777" w:rsidR="00BB7667" w:rsidRDefault="00A27614">
            <w:pPr>
              <w:jc w:val="center"/>
            </w:pPr>
            <w:r>
              <w:rPr>
                <w:b/>
              </w:rPr>
              <w:t>Rigidité E. Mod. (X10³MPa)</w:t>
            </w:r>
          </w:p>
        </w:tc>
        <w:tc>
          <w:tcPr>
            <w:tcW w:w="2250" w:type="dxa"/>
            <w:tcBorders>
              <w:top w:val="none" w:sz="1" w:space="0" w:color="000000"/>
              <w:left w:val="none" w:sz="1" w:space="0" w:color="000000"/>
              <w:bottom w:val="none" w:sz="1" w:space="0" w:color="000000"/>
              <w:right w:val="none" w:sz="1" w:space="0" w:color="000000"/>
            </w:tcBorders>
            <w:noWrap/>
          </w:tcPr>
          <w:p w14:paraId="13C7D972" w14:textId="77777777" w:rsidR="00BB7667" w:rsidRDefault="00A27614">
            <w:pPr>
              <w:jc w:val="center"/>
            </w:pPr>
            <w:r>
              <w:rPr>
                <w:b/>
              </w:rPr>
              <w:t>Classe de durabilité (*)</w:t>
            </w:r>
          </w:p>
        </w:tc>
      </w:tr>
      <w:tr w:rsidR="00BB7667" w14:paraId="30BA627E" w14:textId="77777777">
        <w:tc>
          <w:tcPr>
            <w:tcW w:w="2250" w:type="dxa"/>
            <w:tcBorders>
              <w:top w:val="none" w:sz="1" w:space="0" w:color="000000"/>
              <w:left w:val="none" w:sz="1" w:space="0" w:color="000000"/>
              <w:bottom w:val="none" w:sz="1" w:space="0" w:color="000000"/>
              <w:right w:val="none" w:sz="1" w:space="0" w:color="000000"/>
            </w:tcBorders>
            <w:noWrap/>
          </w:tcPr>
          <w:p w14:paraId="5BC63A60" w14:textId="77777777" w:rsidR="00BB7667" w:rsidRDefault="00A27614">
            <w:pPr>
              <w:jc w:val="center"/>
            </w:pPr>
            <w:r>
              <w:rPr>
                <w:b/>
                <w:color w:val="FF0000"/>
              </w:rPr>
              <w:t>Couleur claire</w:t>
            </w:r>
          </w:p>
        </w:tc>
        <w:tc>
          <w:tcPr>
            <w:tcW w:w="6750" w:type="dxa"/>
            <w:gridSpan w:val="3"/>
            <w:tcBorders>
              <w:top w:val="none" w:sz="1" w:space="0" w:color="000000"/>
              <w:left w:val="none" w:sz="1" w:space="0" w:color="000000"/>
              <w:bottom w:val="none" w:sz="1" w:space="0" w:color="000000"/>
              <w:right w:val="none" w:sz="1" w:space="0" w:color="000000"/>
            </w:tcBorders>
            <w:noWrap/>
          </w:tcPr>
          <w:p w14:paraId="5EBA6B7C" w14:textId="77777777" w:rsidR="00BB7667" w:rsidRDefault="00A27614">
            <w:pPr>
              <w:jc w:val="center"/>
            </w:pPr>
            <w:r>
              <w:t> </w:t>
            </w:r>
          </w:p>
        </w:tc>
      </w:tr>
      <w:tr w:rsidR="00BB7667" w14:paraId="242CA36E" w14:textId="77777777">
        <w:tc>
          <w:tcPr>
            <w:tcW w:w="2250" w:type="dxa"/>
            <w:tcBorders>
              <w:top w:val="none" w:sz="1" w:space="0" w:color="000000"/>
              <w:left w:val="none" w:sz="1" w:space="0" w:color="000000"/>
              <w:bottom w:val="none" w:sz="1" w:space="0" w:color="000000"/>
              <w:right w:val="none" w:sz="1" w:space="0" w:color="000000"/>
            </w:tcBorders>
            <w:noWrap/>
          </w:tcPr>
          <w:p w14:paraId="79614B92" w14:textId="77777777" w:rsidR="00BB7667" w:rsidRDefault="00A27614">
            <w:pPr>
              <w:jc w:val="center"/>
            </w:pPr>
            <w:r>
              <w:t>Oregon Pine</w:t>
            </w:r>
          </w:p>
        </w:tc>
        <w:tc>
          <w:tcPr>
            <w:tcW w:w="2250" w:type="dxa"/>
            <w:tcBorders>
              <w:top w:val="none" w:sz="1" w:space="0" w:color="000000"/>
              <w:left w:val="none" w:sz="1" w:space="0" w:color="000000"/>
              <w:bottom w:val="none" w:sz="1" w:space="0" w:color="000000"/>
              <w:right w:val="none" w:sz="1" w:space="0" w:color="000000"/>
            </w:tcBorders>
            <w:noWrap/>
          </w:tcPr>
          <w:p w14:paraId="249D0B0A" w14:textId="77777777" w:rsidR="00BB7667" w:rsidRDefault="00A27614">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14:paraId="37BD40CC" w14:textId="77777777" w:rsidR="00BB7667" w:rsidRDefault="00A27614">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14:paraId="726B947E" w14:textId="77777777" w:rsidR="00BB7667" w:rsidRDefault="00A27614">
            <w:pPr>
              <w:jc w:val="center"/>
            </w:pPr>
            <w:r>
              <w:t>III</w:t>
            </w:r>
          </w:p>
        </w:tc>
      </w:tr>
      <w:tr w:rsidR="00BB7667" w14:paraId="578D2A26" w14:textId="77777777">
        <w:tc>
          <w:tcPr>
            <w:tcW w:w="2250" w:type="dxa"/>
            <w:tcBorders>
              <w:top w:val="none" w:sz="1" w:space="0" w:color="000000"/>
              <w:left w:val="none" w:sz="1" w:space="0" w:color="000000"/>
              <w:bottom w:val="none" w:sz="1" w:space="0" w:color="000000"/>
              <w:right w:val="none" w:sz="1" w:space="0" w:color="000000"/>
            </w:tcBorders>
            <w:noWrap/>
          </w:tcPr>
          <w:p w14:paraId="5F867DF6" w14:textId="77777777" w:rsidR="00BB7667" w:rsidRDefault="00A27614">
            <w:pPr>
              <w:jc w:val="center"/>
            </w:pPr>
            <w:r>
              <w:t>Pitch-Pine+C1</w:t>
            </w:r>
          </w:p>
        </w:tc>
        <w:tc>
          <w:tcPr>
            <w:tcW w:w="2250" w:type="dxa"/>
            <w:tcBorders>
              <w:top w:val="none" w:sz="1" w:space="0" w:color="000000"/>
              <w:left w:val="none" w:sz="1" w:space="0" w:color="000000"/>
              <w:bottom w:val="none" w:sz="1" w:space="0" w:color="000000"/>
              <w:right w:val="none" w:sz="1" w:space="0" w:color="000000"/>
            </w:tcBorders>
            <w:noWrap/>
          </w:tcPr>
          <w:p w14:paraId="459B3FC0" w14:textId="77777777" w:rsidR="00BB7667" w:rsidRDefault="00A27614">
            <w:pPr>
              <w:jc w:val="center"/>
            </w:pPr>
            <w:r>
              <w:t>600</w:t>
            </w:r>
          </w:p>
        </w:tc>
        <w:tc>
          <w:tcPr>
            <w:tcW w:w="2250" w:type="dxa"/>
            <w:tcBorders>
              <w:top w:val="none" w:sz="1" w:space="0" w:color="000000"/>
              <w:left w:val="none" w:sz="1" w:space="0" w:color="000000"/>
              <w:bottom w:val="none" w:sz="1" w:space="0" w:color="000000"/>
              <w:right w:val="none" w:sz="1" w:space="0" w:color="000000"/>
            </w:tcBorders>
            <w:noWrap/>
          </w:tcPr>
          <w:p w14:paraId="6FE98C7A" w14:textId="77777777" w:rsidR="00BB7667" w:rsidRDefault="00A27614">
            <w:pPr>
              <w:jc w:val="center"/>
            </w:pPr>
            <w:r>
              <w:t>13</w:t>
            </w:r>
          </w:p>
        </w:tc>
        <w:tc>
          <w:tcPr>
            <w:tcW w:w="2250" w:type="dxa"/>
            <w:tcBorders>
              <w:top w:val="none" w:sz="1" w:space="0" w:color="000000"/>
              <w:left w:val="none" w:sz="1" w:space="0" w:color="000000"/>
              <w:bottom w:val="none" w:sz="1" w:space="0" w:color="000000"/>
              <w:right w:val="none" w:sz="1" w:space="0" w:color="000000"/>
            </w:tcBorders>
            <w:noWrap/>
          </w:tcPr>
          <w:p w14:paraId="6DBF1B74" w14:textId="77777777" w:rsidR="00BB7667" w:rsidRDefault="00A27614">
            <w:pPr>
              <w:jc w:val="center"/>
            </w:pPr>
            <w:r>
              <w:t>III</w:t>
            </w:r>
          </w:p>
        </w:tc>
      </w:tr>
      <w:tr w:rsidR="00BB7667" w14:paraId="5D69E3B1" w14:textId="77777777">
        <w:tc>
          <w:tcPr>
            <w:tcW w:w="2250" w:type="dxa"/>
            <w:tcBorders>
              <w:top w:val="none" w:sz="1" w:space="0" w:color="000000"/>
              <w:left w:val="none" w:sz="1" w:space="0" w:color="000000"/>
              <w:bottom w:val="none" w:sz="1" w:space="0" w:color="000000"/>
              <w:right w:val="none" w:sz="1" w:space="0" w:color="000000"/>
            </w:tcBorders>
            <w:noWrap/>
          </w:tcPr>
          <w:p w14:paraId="5D96DB21" w14:textId="77777777" w:rsidR="00BB7667" w:rsidRDefault="00A27614">
            <w:pPr>
              <w:jc w:val="center"/>
            </w:pPr>
            <w:r>
              <w:t>PNG+C1</w:t>
            </w:r>
          </w:p>
        </w:tc>
        <w:tc>
          <w:tcPr>
            <w:tcW w:w="2250" w:type="dxa"/>
            <w:tcBorders>
              <w:top w:val="none" w:sz="1" w:space="0" w:color="000000"/>
              <w:left w:val="none" w:sz="1" w:space="0" w:color="000000"/>
              <w:bottom w:val="none" w:sz="1" w:space="0" w:color="000000"/>
              <w:right w:val="none" w:sz="1" w:space="0" w:color="000000"/>
            </w:tcBorders>
            <w:noWrap/>
          </w:tcPr>
          <w:p w14:paraId="7F616D55" w14:textId="77777777" w:rsidR="00BB7667" w:rsidRDefault="00A27614">
            <w:pPr>
              <w:jc w:val="center"/>
            </w:pPr>
            <w:r>
              <w:t>500</w:t>
            </w:r>
          </w:p>
        </w:tc>
        <w:tc>
          <w:tcPr>
            <w:tcW w:w="2250" w:type="dxa"/>
            <w:tcBorders>
              <w:top w:val="none" w:sz="1" w:space="0" w:color="000000"/>
              <w:left w:val="none" w:sz="1" w:space="0" w:color="000000"/>
              <w:bottom w:val="none" w:sz="1" w:space="0" w:color="000000"/>
              <w:right w:val="none" w:sz="1" w:space="0" w:color="000000"/>
            </w:tcBorders>
            <w:noWrap/>
          </w:tcPr>
          <w:p w14:paraId="57AC48BE" w14:textId="77777777" w:rsidR="00BB7667" w:rsidRDefault="00A27614">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076F8C66" w14:textId="77777777" w:rsidR="00BB7667" w:rsidRDefault="00A27614">
            <w:pPr>
              <w:jc w:val="center"/>
            </w:pPr>
            <w:r>
              <w:t>III</w:t>
            </w:r>
          </w:p>
        </w:tc>
      </w:tr>
      <w:tr w:rsidR="00BB7667" w14:paraId="1DEB6479" w14:textId="77777777">
        <w:tc>
          <w:tcPr>
            <w:tcW w:w="2250" w:type="dxa"/>
            <w:tcBorders>
              <w:top w:val="none" w:sz="1" w:space="0" w:color="000000"/>
              <w:left w:val="none" w:sz="1" w:space="0" w:color="000000"/>
              <w:bottom w:val="none" w:sz="1" w:space="0" w:color="000000"/>
              <w:right w:val="none" w:sz="1" w:space="0" w:color="000000"/>
            </w:tcBorders>
            <w:noWrap/>
          </w:tcPr>
          <w:p w14:paraId="4250F7CF" w14:textId="77777777" w:rsidR="00BB7667" w:rsidRDefault="00A27614">
            <w:pPr>
              <w:jc w:val="center"/>
            </w:pPr>
            <w:r>
              <w:rPr>
                <w:b/>
                <w:color w:val="FF0000"/>
              </w:rPr>
              <w:t>Rouge-brun</w:t>
            </w:r>
          </w:p>
        </w:tc>
        <w:tc>
          <w:tcPr>
            <w:tcW w:w="6750" w:type="dxa"/>
            <w:gridSpan w:val="3"/>
            <w:tcBorders>
              <w:top w:val="none" w:sz="1" w:space="0" w:color="000000"/>
              <w:left w:val="none" w:sz="1" w:space="0" w:color="000000"/>
              <w:bottom w:val="none" w:sz="1" w:space="0" w:color="000000"/>
              <w:right w:val="none" w:sz="1" w:space="0" w:color="000000"/>
            </w:tcBorders>
            <w:noWrap/>
          </w:tcPr>
          <w:p w14:paraId="373F995D" w14:textId="77777777" w:rsidR="00BB7667" w:rsidRDefault="00A27614">
            <w:pPr>
              <w:jc w:val="center"/>
            </w:pPr>
            <w:r>
              <w:t> </w:t>
            </w:r>
          </w:p>
        </w:tc>
      </w:tr>
      <w:tr w:rsidR="00BB7667" w14:paraId="69AE3192" w14:textId="77777777">
        <w:tc>
          <w:tcPr>
            <w:tcW w:w="2250" w:type="dxa"/>
            <w:tcBorders>
              <w:top w:val="none" w:sz="1" w:space="0" w:color="000000"/>
              <w:left w:val="none" w:sz="1" w:space="0" w:color="000000"/>
              <w:bottom w:val="none" w:sz="1" w:space="0" w:color="000000"/>
              <w:right w:val="none" w:sz="1" w:space="0" w:color="000000"/>
            </w:tcBorders>
            <w:noWrap/>
          </w:tcPr>
          <w:p w14:paraId="6A7A27B5" w14:textId="77777777" w:rsidR="00BB7667" w:rsidRDefault="00A27614">
            <w:pPr>
              <w:jc w:val="center"/>
            </w:pPr>
            <w:r>
              <w:t>Afzelia</w:t>
            </w:r>
          </w:p>
        </w:tc>
        <w:tc>
          <w:tcPr>
            <w:tcW w:w="2250" w:type="dxa"/>
            <w:tcBorders>
              <w:top w:val="none" w:sz="1" w:space="0" w:color="000000"/>
              <w:left w:val="none" w:sz="1" w:space="0" w:color="000000"/>
              <w:bottom w:val="none" w:sz="1" w:space="0" w:color="000000"/>
              <w:right w:val="none" w:sz="1" w:space="0" w:color="000000"/>
            </w:tcBorders>
            <w:noWrap/>
          </w:tcPr>
          <w:p w14:paraId="6B523BF8" w14:textId="77777777" w:rsidR="00BB7667" w:rsidRDefault="00A27614">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14:paraId="4CD3848A" w14:textId="77777777" w:rsidR="00BB7667" w:rsidRDefault="00A27614">
            <w:pPr>
              <w:jc w:val="center"/>
            </w:pPr>
            <w:r>
              <w:t>16</w:t>
            </w:r>
          </w:p>
        </w:tc>
        <w:tc>
          <w:tcPr>
            <w:tcW w:w="2250" w:type="dxa"/>
            <w:tcBorders>
              <w:top w:val="none" w:sz="1" w:space="0" w:color="000000"/>
              <w:left w:val="none" w:sz="1" w:space="0" w:color="000000"/>
              <w:bottom w:val="none" w:sz="1" w:space="0" w:color="000000"/>
              <w:right w:val="none" w:sz="1" w:space="0" w:color="000000"/>
            </w:tcBorders>
            <w:noWrap/>
          </w:tcPr>
          <w:p w14:paraId="69908E41" w14:textId="77777777" w:rsidR="00BB7667" w:rsidRDefault="00A27614">
            <w:pPr>
              <w:jc w:val="center"/>
            </w:pPr>
            <w:r>
              <w:t>I</w:t>
            </w:r>
          </w:p>
        </w:tc>
      </w:tr>
      <w:tr w:rsidR="00BB7667" w14:paraId="03CD9941" w14:textId="77777777">
        <w:tc>
          <w:tcPr>
            <w:tcW w:w="2250" w:type="dxa"/>
            <w:tcBorders>
              <w:top w:val="none" w:sz="1" w:space="0" w:color="000000"/>
              <w:left w:val="none" w:sz="1" w:space="0" w:color="000000"/>
              <w:bottom w:val="none" w:sz="1" w:space="0" w:color="000000"/>
              <w:right w:val="none" w:sz="1" w:space="0" w:color="000000"/>
            </w:tcBorders>
            <w:noWrap/>
          </w:tcPr>
          <w:p w14:paraId="5AB0A5B3" w14:textId="77777777" w:rsidR="00BB7667" w:rsidRDefault="00A27614">
            <w:pPr>
              <w:jc w:val="center"/>
            </w:pPr>
            <w:r>
              <w:t>Dark Red Meranti</w:t>
            </w:r>
          </w:p>
        </w:tc>
        <w:tc>
          <w:tcPr>
            <w:tcW w:w="2250" w:type="dxa"/>
            <w:tcBorders>
              <w:top w:val="none" w:sz="1" w:space="0" w:color="000000"/>
              <w:left w:val="none" w:sz="1" w:space="0" w:color="000000"/>
              <w:bottom w:val="none" w:sz="1" w:space="0" w:color="000000"/>
              <w:right w:val="none" w:sz="1" w:space="0" w:color="000000"/>
            </w:tcBorders>
            <w:noWrap/>
          </w:tcPr>
          <w:p w14:paraId="45D1A0F0" w14:textId="77777777" w:rsidR="00BB7667" w:rsidRDefault="00A27614">
            <w:pPr>
              <w:jc w:val="center"/>
            </w:pPr>
            <w:r>
              <w:t>550</w:t>
            </w:r>
          </w:p>
        </w:tc>
        <w:tc>
          <w:tcPr>
            <w:tcW w:w="2250" w:type="dxa"/>
            <w:tcBorders>
              <w:top w:val="none" w:sz="1" w:space="0" w:color="000000"/>
              <w:left w:val="none" w:sz="1" w:space="0" w:color="000000"/>
              <w:bottom w:val="none" w:sz="1" w:space="0" w:color="000000"/>
              <w:right w:val="none" w:sz="1" w:space="0" w:color="000000"/>
            </w:tcBorders>
            <w:noWrap/>
          </w:tcPr>
          <w:p w14:paraId="1617FA05" w14:textId="77777777" w:rsidR="00BB7667" w:rsidRDefault="00A27614">
            <w:pPr>
              <w:jc w:val="center"/>
            </w:pPr>
            <w:r>
              <w:t>12</w:t>
            </w:r>
          </w:p>
        </w:tc>
        <w:tc>
          <w:tcPr>
            <w:tcW w:w="2250" w:type="dxa"/>
            <w:tcBorders>
              <w:top w:val="none" w:sz="1" w:space="0" w:color="000000"/>
              <w:left w:val="none" w:sz="1" w:space="0" w:color="000000"/>
              <w:bottom w:val="none" w:sz="1" w:space="0" w:color="000000"/>
              <w:right w:val="none" w:sz="1" w:space="0" w:color="000000"/>
            </w:tcBorders>
            <w:noWrap/>
          </w:tcPr>
          <w:p w14:paraId="30DF5BB2" w14:textId="77777777" w:rsidR="00BB7667" w:rsidRDefault="00A27614">
            <w:pPr>
              <w:jc w:val="center"/>
            </w:pPr>
            <w:r>
              <w:t>II / III</w:t>
            </w:r>
          </w:p>
        </w:tc>
      </w:tr>
      <w:tr w:rsidR="00BB7667" w14:paraId="60DA6703" w14:textId="77777777">
        <w:tc>
          <w:tcPr>
            <w:tcW w:w="2250" w:type="dxa"/>
            <w:tcBorders>
              <w:top w:val="none" w:sz="1" w:space="0" w:color="000000"/>
              <w:left w:val="none" w:sz="1" w:space="0" w:color="000000"/>
              <w:bottom w:val="none" w:sz="1" w:space="0" w:color="000000"/>
              <w:right w:val="none" w:sz="1" w:space="0" w:color="000000"/>
            </w:tcBorders>
            <w:noWrap/>
          </w:tcPr>
          <w:p w14:paraId="017D0113" w14:textId="77777777" w:rsidR="00BB7667" w:rsidRDefault="00A27614">
            <w:pPr>
              <w:jc w:val="center"/>
            </w:pPr>
            <w:r>
              <w:t>Sipo / Utile</w:t>
            </w:r>
          </w:p>
        </w:tc>
        <w:tc>
          <w:tcPr>
            <w:tcW w:w="2250" w:type="dxa"/>
            <w:tcBorders>
              <w:top w:val="none" w:sz="1" w:space="0" w:color="000000"/>
              <w:left w:val="none" w:sz="1" w:space="0" w:color="000000"/>
              <w:bottom w:val="none" w:sz="1" w:space="0" w:color="000000"/>
              <w:right w:val="none" w:sz="1" w:space="0" w:color="000000"/>
            </w:tcBorders>
            <w:noWrap/>
          </w:tcPr>
          <w:p w14:paraId="339EDAB1" w14:textId="77777777" w:rsidR="00BB7667" w:rsidRDefault="00A27614">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70389942" w14:textId="77777777" w:rsidR="00BB7667" w:rsidRDefault="00A27614">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465C5FF7" w14:textId="77777777" w:rsidR="00BB7667" w:rsidRDefault="00A27614">
            <w:pPr>
              <w:jc w:val="center"/>
            </w:pPr>
            <w:r>
              <w:t>II</w:t>
            </w:r>
          </w:p>
        </w:tc>
      </w:tr>
      <w:tr w:rsidR="00BB7667" w14:paraId="61DC1FE3" w14:textId="77777777">
        <w:tc>
          <w:tcPr>
            <w:tcW w:w="2250" w:type="dxa"/>
            <w:tcBorders>
              <w:top w:val="none" w:sz="1" w:space="0" w:color="000000"/>
              <w:left w:val="none" w:sz="1" w:space="0" w:color="000000"/>
              <w:bottom w:val="none" w:sz="1" w:space="0" w:color="000000"/>
              <w:right w:val="none" w:sz="1" w:space="0" w:color="000000"/>
            </w:tcBorders>
            <w:noWrap/>
          </w:tcPr>
          <w:p w14:paraId="35AEC797" w14:textId="77777777" w:rsidR="00BB7667" w:rsidRDefault="00A27614">
            <w:pPr>
              <w:jc w:val="center"/>
            </w:pPr>
            <w:r>
              <w:rPr>
                <w:b/>
                <w:color w:val="FF0000"/>
              </w:rPr>
              <w:t>Brun</w:t>
            </w:r>
          </w:p>
        </w:tc>
        <w:tc>
          <w:tcPr>
            <w:tcW w:w="6750" w:type="dxa"/>
            <w:gridSpan w:val="3"/>
            <w:tcBorders>
              <w:top w:val="none" w:sz="1" w:space="0" w:color="000000"/>
              <w:left w:val="none" w:sz="1" w:space="0" w:color="000000"/>
              <w:bottom w:val="none" w:sz="1" w:space="0" w:color="000000"/>
              <w:right w:val="none" w:sz="1" w:space="0" w:color="000000"/>
            </w:tcBorders>
            <w:noWrap/>
          </w:tcPr>
          <w:p w14:paraId="0D2BBC1B" w14:textId="77777777" w:rsidR="00BB7667" w:rsidRDefault="00A27614">
            <w:pPr>
              <w:jc w:val="center"/>
            </w:pPr>
            <w:r>
              <w:t> </w:t>
            </w:r>
          </w:p>
        </w:tc>
      </w:tr>
      <w:tr w:rsidR="00BB7667" w14:paraId="08D6C2CF" w14:textId="77777777">
        <w:tc>
          <w:tcPr>
            <w:tcW w:w="2250" w:type="dxa"/>
            <w:tcBorders>
              <w:top w:val="none" w:sz="1" w:space="0" w:color="000000"/>
              <w:left w:val="none" w:sz="1" w:space="0" w:color="000000"/>
              <w:bottom w:val="none" w:sz="1" w:space="0" w:color="000000"/>
              <w:right w:val="none" w:sz="1" w:space="0" w:color="000000"/>
            </w:tcBorders>
            <w:noWrap/>
          </w:tcPr>
          <w:p w14:paraId="54C03DA0" w14:textId="77777777" w:rsidR="00BB7667" w:rsidRDefault="00A27614">
            <w:pPr>
              <w:jc w:val="center"/>
            </w:pPr>
            <w:r>
              <w:t>Iroko / Kambala     </w:t>
            </w:r>
          </w:p>
        </w:tc>
        <w:tc>
          <w:tcPr>
            <w:tcW w:w="2250" w:type="dxa"/>
            <w:tcBorders>
              <w:top w:val="none" w:sz="1" w:space="0" w:color="000000"/>
              <w:left w:val="none" w:sz="1" w:space="0" w:color="000000"/>
              <w:bottom w:val="none" w:sz="1" w:space="0" w:color="000000"/>
              <w:right w:val="none" w:sz="1" w:space="0" w:color="000000"/>
            </w:tcBorders>
            <w:noWrap/>
          </w:tcPr>
          <w:p w14:paraId="6E090E1F" w14:textId="77777777" w:rsidR="00BB7667" w:rsidRDefault="00A27614">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6C6FA3C9" w14:textId="77777777" w:rsidR="00BB7667" w:rsidRDefault="00A27614">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11EB3ED9" w14:textId="77777777" w:rsidR="00BB7667" w:rsidRDefault="00A27614">
            <w:pPr>
              <w:jc w:val="center"/>
            </w:pPr>
            <w:r>
              <w:t>I / II</w:t>
            </w:r>
          </w:p>
        </w:tc>
      </w:tr>
      <w:tr w:rsidR="00BB7667" w14:paraId="2095D688" w14:textId="77777777">
        <w:tc>
          <w:tcPr>
            <w:tcW w:w="2250" w:type="dxa"/>
            <w:tcBorders>
              <w:top w:val="none" w:sz="1" w:space="0" w:color="000000"/>
              <w:left w:val="none" w:sz="1" w:space="0" w:color="000000"/>
              <w:bottom w:val="none" w:sz="1" w:space="0" w:color="000000"/>
              <w:right w:val="none" w:sz="1" w:space="0" w:color="000000"/>
            </w:tcBorders>
            <w:noWrap/>
          </w:tcPr>
          <w:p w14:paraId="31FC269D" w14:textId="77777777" w:rsidR="00BB7667" w:rsidRDefault="00A27614">
            <w:pPr>
              <w:jc w:val="center"/>
            </w:pPr>
            <w:r>
              <w:t>Merbau</w:t>
            </w:r>
          </w:p>
        </w:tc>
        <w:tc>
          <w:tcPr>
            <w:tcW w:w="2250" w:type="dxa"/>
            <w:tcBorders>
              <w:top w:val="none" w:sz="1" w:space="0" w:color="000000"/>
              <w:left w:val="none" w:sz="1" w:space="0" w:color="000000"/>
              <w:bottom w:val="none" w:sz="1" w:space="0" w:color="000000"/>
              <w:right w:val="none" w:sz="1" w:space="0" w:color="000000"/>
            </w:tcBorders>
            <w:noWrap/>
          </w:tcPr>
          <w:p w14:paraId="31621D58" w14:textId="77777777" w:rsidR="00BB7667" w:rsidRDefault="00A27614">
            <w:pPr>
              <w:jc w:val="center"/>
            </w:pPr>
            <w:r>
              <w:t>800</w:t>
            </w:r>
          </w:p>
        </w:tc>
        <w:tc>
          <w:tcPr>
            <w:tcW w:w="2250" w:type="dxa"/>
            <w:tcBorders>
              <w:top w:val="none" w:sz="1" w:space="0" w:color="000000"/>
              <w:left w:val="none" w:sz="1" w:space="0" w:color="000000"/>
              <w:bottom w:val="none" w:sz="1" w:space="0" w:color="000000"/>
              <w:right w:val="none" w:sz="1" w:space="0" w:color="000000"/>
            </w:tcBorders>
            <w:noWrap/>
          </w:tcPr>
          <w:p w14:paraId="1C0C7750" w14:textId="77777777" w:rsidR="00BB7667" w:rsidRDefault="00A27614">
            <w:pPr>
              <w:jc w:val="center"/>
            </w:pPr>
            <w:r>
              <w:t>17</w:t>
            </w:r>
          </w:p>
        </w:tc>
        <w:tc>
          <w:tcPr>
            <w:tcW w:w="2250" w:type="dxa"/>
            <w:tcBorders>
              <w:top w:val="none" w:sz="1" w:space="0" w:color="000000"/>
              <w:left w:val="none" w:sz="1" w:space="0" w:color="000000"/>
              <w:bottom w:val="none" w:sz="1" w:space="0" w:color="000000"/>
              <w:right w:val="none" w:sz="1" w:space="0" w:color="000000"/>
            </w:tcBorders>
            <w:noWrap/>
          </w:tcPr>
          <w:p w14:paraId="2549F056" w14:textId="77777777" w:rsidR="00BB7667" w:rsidRDefault="00A27614">
            <w:pPr>
              <w:jc w:val="center"/>
            </w:pPr>
            <w:r>
              <w:t>I / II</w:t>
            </w:r>
          </w:p>
        </w:tc>
      </w:tr>
      <w:tr w:rsidR="00BB7667" w14:paraId="7B4D329B" w14:textId="77777777">
        <w:tc>
          <w:tcPr>
            <w:tcW w:w="2250" w:type="dxa"/>
            <w:tcBorders>
              <w:top w:val="none" w:sz="1" w:space="0" w:color="000000"/>
              <w:left w:val="none" w:sz="1" w:space="0" w:color="000000"/>
              <w:bottom w:val="none" w:sz="1" w:space="0" w:color="000000"/>
              <w:right w:val="none" w:sz="1" w:space="0" w:color="000000"/>
            </w:tcBorders>
            <w:noWrap/>
          </w:tcPr>
          <w:p w14:paraId="2F53D73B" w14:textId="77777777" w:rsidR="00BB7667" w:rsidRDefault="00A27614">
            <w:pPr>
              <w:jc w:val="center"/>
            </w:pPr>
            <w:r>
              <w:t>Padouk</w:t>
            </w:r>
          </w:p>
        </w:tc>
        <w:tc>
          <w:tcPr>
            <w:tcW w:w="2250" w:type="dxa"/>
            <w:tcBorders>
              <w:top w:val="none" w:sz="1" w:space="0" w:color="000000"/>
              <w:left w:val="none" w:sz="1" w:space="0" w:color="000000"/>
              <w:bottom w:val="none" w:sz="1" w:space="0" w:color="000000"/>
              <w:right w:val="none" w:sz="1" w:space="0" w:color="000000"/>
            </w:tcBorders>
            <w:noWrap/>
          </w:tcPr>
          <w:p w14:paraId="3E74B246" w14:textId="77777777" w:rsidR="00BB7667" w:rsidRDefault="00A27614">
            <w:pPr>
              <w:jc w:val="center"/>
            </w:pPr>
            <w:r>
              <w:t>650</w:t>
            </w:r>
          </w:p>
        </w:tc>
        <w:tc>
          <w:tcPr>
            <w:tcW w:w="2250" w:type="dxa"/>
            <w:tcBorders>
              <w:top w:val="none" w:sz="1" w:space="0" w:color="000000"/>
              <w:left w:val="none" w:sz="1" w:space="0" w:color="000000"/>
              <w:bottom w:val="none" w:sz="1" w:space="0" w:color="000000"/>
              <w:right w:val="none" w:sz="1" w:space="0" w:color="000000"/>
            </w:tcBorders>
            <w:noWrap/>
          </w:tcPr>
          <w:p w14:paraId="1DE7F7FB" w14:textId="77777777" w:rsidR="00BB7667" w:rsidRDefault="00A27614">
            <w:pPr>
              <w:jc w:val="center"/>
            </w:pPr>
            <w:r>
              <w:t>11</w:t>
            </w:r>
          </w:p>
        </w:tc>
        <w:tc>
          <w:tcPr>
            <w:tcW w:w="2250" w:type="dxa"/>
            <w:tcBorders>
              <w:top w:val="none" w:sz="1" w:space="0" w:color="000000"/>
              <w:left w:val="none" w:sz="1" w:space="0" w:color="000000"/>
              <w:bottom w:val="none" w:sz="1" w:space="0" w:color="000000"/>
              <w:right w:val="none" w:sz="1" w:space="0" w:color="000000"/>
            </w:tcBorders>
            <w:noWrap/>
          </w:tcPr>
          <w:p w14:paraId="672115C6" w14:textId="77777777" w:rsidR="00BB7667" w:rsidRDefault="00A27614">
            <w:pPr>
              <w:jc w:val="center"/>
            </w:pPr>
            <w:r>
              <w:t>I</w:t>
            </w:r>
          </w:p>
        </w:tc>
      </w:tr>
      <w:tr w:rsidR="00BB7667" w14:paraId="3A4A9058" w14:textId="77777777">
        <w:tc>
          <w:tcPr>
            <w:tcW w:w="2250" w:type="dxa"/>
            <w:tcBorders>
              <w:top w:val="none" w:sz="1" w:space="0" w:color="000000"/>
              <w:left w:val="none" w:sz="1" w:space="0" w:color="000000"/>
              <w:bottom w:val="none" w:sz="1" w:space="0" w:color="000000"/>
              <w:right w:val="none" w:sz="1" w:space="0" w:color="000000"/>
            </w:tcBorders>
            <w:noWrap/>
          </w:tcPr>
          <w:p w14:paraId="5B9B50CE" w14:textId="77777777" w:rsidR="00BB7667" w:rsidRDefault="00A27614">
            <w:pPr>
              <w:jc w:val="center"/>
            </w:pPr>
            <w:r>
              <w:t>(liste non limitative)</w:t>
            </w:r>
          </w:p>
        </w:tc>
        <w:tc>
          <w:tcPr>
            <w:tcW w:w="2250" w:type="dxa"/>
            <w:tcBorders>
              <w:top w:val="none" w:sz="1" w:space="0" w:color="000000"/>
              <w:left w:val="none" w:sz="1" w:space="0" w:color="000000"/>
              <w:bottom w:val="none" w:sz="1" w:space="0" w:color="000000"/>
              <w:right w:val="none" w:sz="1" w:space="0" w:color="000000"/>
            </w:tcBorders>
            <w:noWrap/>
          </w:tcPr>
          <w:p w14:paraId="7077C946" w14:textId="77777777" w:rsidR="00BB7667" w:rsidRDefault="00A27614">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14:paraId="3E71657C" w14:textId="77777777" w:rsidR="00BB7667" w:rsidRDefault="00A27614">
            <w:pPr>
              <w:jc w:val="center"/>
            </w:pPr>
            <w:r>
              <w:t>...</w:t>
            </w:r>
          </w:p>
        </w:tc>
        <w:tc>
          <w:tcPr>
            <w:tcW w:w="2250" w:type="dxa"/>
            <w:tcBorders>
              <w:top w:val="none" w:sz="1" w:space="0" w:color="000000"/>
              <w:left w:val="none" w:sz="1" w:space="0" w:color="000000"/>
              <w:bottom w:val="none" w:sz="1" w:space="0" w:color="000000"/>
              <w:right w:val="none" w:sz="1" w:space="0" w:color="000000"/>
            </w:tcBorders>
            <w:noWrap/>
          </w:tcPr>
          <w:p w14:paraId="1F4F24FC" w14:textId="77777777" w:rsidR="00BB7667" w:rsidRDefault="00A27614">
            <w:pPr>
              <w:jc w:val="center"/>
            </w:pPr>
            <w:r>
              <w:t>...</w:t>
            </w:r>
          </w:p>
        </w:tc>
      </w:tr>
    </w:tbl>
    <w:p w14:paraId="59904DAB" w14:textId="77777777" w:rsidR="00BB7667" w:rsidRDefault="00A27614">
      <w:r>
        <w:rPr>
          <w:i/>
        </w:rPr>
        <w:t>(source : tableau du Centre interfédéral d'information sur le bois) </w:t>
      </w:r>
      <w:r>
        <w:t> </w:t>
      </w:r>
    </w:p>
    <w:p w14:paraId="100080D3" w14:textId="77777777" w:rsidR="00BB7667" w:rsidRDefault="00A27614">
      <w:pPr>
        <w:pStyle w:val="heading"/>
      </w:pPr>
      <w:r>
        <w:t>Qualité du bois</w:t>
      </w:r>
    </w:p>
    <w:p w14:paraId="7E5AE11C" w14:textId="77777777" w:rsidR="00BB7667" w:rsidRDefault="00A27614">
      <w:pPr>
        <w:pStyle w:val="Author-eListParagraph"/>
        <w:numPr>
          <w:ilvl w:val="0"/>
          <w:numId w:val="798"/>
        </w:numPr>
      </w:pPr>
      <w:r>
        <w:t>Le bois utilisé doit satisfaire aux [STS 04 série] et est de qualité de menuiserie selon les [STS 04.2].</w:t>
      </w:r>
    </w:p>
    <w:p w14:paraId="7F7AF3CB" w14:textId="77777777" w:rsidR="00BB7667" w:rsidRDefault="00A27614">
      <w:pPr>
        <w:pStyle w:val="Author-eListParagraph"/>
        <w:numPr>
          <w:ilvl w:val="0"/>
          <w:numId w:val="798"/>
        </w:numPr>
      </w:pPr>
      <w:r>
        <w:t xml:space="preserve">L'humidité du cœur du bois à mettre en œuvre est de maximum </w:t>
      </w:r>
      <w:r>
        <w:rPr>
          <w:rStyle w:val="optioncarChar"/>
        </w:rPr>
        <w:t>18%</w:t>
      </w:r>
      <w:r>
        <w:t> (par défaut)</w:t>
      </w:r>
      <w:r>
        <w:rPr>
          <w:rStyle w:val="optioncarChar"/>
        </w:rPr>
        <w:t> / ***</w:t>
      </w:r>
      <w:r>
        <w:t> avec une tolérance de 3 % et en outre compatible avec la finition.</w:t>
      </w:r>
    </w:p>
    <w:p w14:paraId="2AE7A011" w14:textId="77777777" w:rsidR="00BB7667" w:rsidRDefault="00A27614">
      <w:pPr>
        <w:pStyle w:val="Author-eListParagraph"/>
        <w:numPr>
          <w:ilvl w:val="0"/>
          <w:numId w:val="798"/>
        </w:numPr>
      </w:pPr>
      <w:r>
        <w:t>Le bois mis en œuvre est droit (inclinaison maximale 5 %) = l'inclinaison du fil du bois par rapport aux faces latérales est inférieure à 5 %.</w:t>
      </w:r>
    </w:p>
    <w:p w14:paraId="12F4869E" w14:textId="77777777" w:rsidR="00BB7667" w:rsidRDefault="00A27614">
      <w:pPr>
        <w:pStyle w:val="Author-eListParagraph"/>
        <w:numPr>
          <w:ilvl w:val="0"/>
          <w:numId w:val="798"/>
        </w:numPr>
      </w:pPr>
      <w:r>
        <w:t>Le nombre des cercles annuels mesurés radialement sur une base de 40 mm est d'au moins 15.</w:t>
      </w:r>
    </w:p>
    <w:p w14:paraId="49DD1817" w14:textId="77777777" w:rsidR="00BB7667" w:rsidRDefault="00A27614">
      <w:pPr>
        <w:pStyle w:val="Author-eListParagraph"/>
        <w:numPr>
          <w:ilvl w:val="0"/>
          <w:numId w:val="798"/>
        </w:numPr>
      </w:pPr>
      <w:r>
        <w:t>Le bois est exempt d’aubier, de nœuds, d’entre-écorce, de fissures, de faux cœur accompagnés de pourriture, de double aubier, de bois de compression, de fractures d’abattage, de blessures, de piqûres, de trous de vers, de pourritures, d’échauffures, de bleuissement, de moelle et de flaches.</w:t>
      </w:r>
    </w:p>
    <w:p w14:paraId="41F20924" w14:textId="77777777" w:rsidR="00BB7667" w:rsidRDefault="00A27614">
      <w:pPr>
        <w:pStyle w:val="Author-eListParagraph"/>
        <w:numPr>
          <w:ilvl w:val="0"/>
          <w:numId w:val="798"/>
        </w:numPr>
      </w:pPr>
      <w:r>
        <w:t>Les bois qui présentent des creux et des fissures contenant des matières blanches, jaunes ou colorées qui apparaîtraient en surface après la mise en œuvre, doivent être refusés. La moelle n'est pas autorisée. Les nœuds incrustés sont autorisés, les nœuds non adhérents dont le diamètre est inférieur à 5 mm sont autorisés, à condition qu'ils se situent à au moins 5 mm du côté.</w:t>
      </w:r>
    </w:p>
    <w:p w14:paraId="7D557B4C" w14:textId="77777777" w:rsidR="00BB7667" w:rsidRDefault="00A27614">
      <w:pPr>
        <w:pStyle w:val="heading"/>
      </w:pPr>
      <w:r>
        <w:t>Protection du bois - finition  </w:t>
      </w:r>
    </w:p>
    <w:p w14:paraId="53680EEA" w14:textId="77777777" w:rsidR="00BB7667" w:rsidRDefault="00A27614">
      <w:r>
        <w:t xml:space="preserve">(voir également tome 8, section </w:t>
      </w:r>
      <w:hyperlink r:id="rId390" w:history="1" w:docLocation="1295">
        <w:r>
          <w:t>81 Travaux de peinture et de traitement intérieurs</w:t>
        </w:r>
      </w:hyperlink>
      <w:r>
        <w:t>).</w:t>
      </w:r>
    </w:p>
    <w:p w14:paraId="5A110E08" w14:textId="77777777" w:rsidR="00BB7667" w:rsidRDefault="00A27614">
      <w:r>
        <w:t>Avant la pose, toute la menuiserie intérieure doit être dégraissée au thinner de cellulose. Un traitement de préservation de type C n'est nécessaire que si classe d'usage 2 et supérieure selon la [NBN EN 335].  Ce traitement de préservation répond aux critères d'occupabilité tels que définis dans le chapitre </w:t>
      </w:r>
      <w:hyperlink r:id="rId391" w:history="1" w:docLocation="68">
        <w:r>
          <w:t>02.42.1 Critères d'acceptabilité</w:t>
        </w:r>
      </w:hyperlink>
      <w:r>
        <w:t xml:space="preserve"> et doit être compatible avec la finition prévue.  </w:t>
      </w:r>
    </w:p>
    <w:p w14:paraId="5B543FBE" w14:textId="77777777" w:rsidR="00BB7667" w:rsidRDefault="00A27614">
      <w:r>
        <w:t xml:space="preserve">Pour un système de préservation et de finition complet, la menuiserie est traitée comme suit : </w:t>
      </w:r>
      <w:r>
        <w:rPr>
          <w:rStyle w:val="optioncarChar"/>
        </w:rPr>
        <w:t>un système de protection incolore / produits de peinture non filmogènes (lasures)</w:t>
      </w:r>
      <w:r>
        <w:t>.</w:t>
      </w:r>
    </w:p>
    <w:p w14:paraId="4A1E3902" w14:textId="77777777" w:rsidR="00BB7667" w:rsidRDefault="00A27614">
      <w:r>
        <w:rPr>
          <w:b/>
        </w:rPr>
        <w:t>***OPTION 1</w:t>
      </w:r>
      <w:r>
        <w:t xml:space="preserve"> : </w:t>
      </w:r>
      <w:r>
        <w:rPr>
          <w:u w:val="single"/>
        </w:rPr>
        <w:t>un système de protection incolore</w:t>
      </w:r>
      <w:r>
        <w:t>, selon le procédé C2, selon les [STS 04 série] .33.2. Le procédé a obtenu l'agrément technique. Le produit se compose d'un vernis à bois régulateur d'humidité avec un pourcentage élevé de résine alkyde et d'agents antibactériens, disponible en différentes couleurs. Le produit n’est pas toxique et peut être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le cas échéant, par le maître de l'ouvrage (dans le cas d'habitations en propriété). L'entrepreneur donne au maître de l'ouvrage tous les conseils nécessaires pour l'application de cette troisième couche.</w:t>
      </w:r>
    </w:p>
    <w:p w14:paraId="047DEB87" w14:textId="77777777" w:rsidR="00BB7667" w:rsidRDefault="00A27614">
      <w:r>
        <w:rPr>
          <w:b/>
        </w:rPr>
        <w:t>***OPTION 2</w:t>
      </w:r>
      <w:r>
        <w:t xml:space="preserve"> : </w:t>
      </w:r>
      <w:r>
        <w:rPr>
          <w:u w:val="single"/>
        </w:rPr>
        <w:t>produits de peinture non filmogènes (lasures)</w:t>
      </w:r>
      <w:r>
        <w:t xml:space="preserve">, conformément aux dispositions générales de finition du titre </w:t>
      </w:r>
      <w:hyperlink r:id="rId392" w:history="1" w:docLocation="558">
        <w:r>
          <w:t>81.2 Peintures intérieures sur subjectiles en bois et dérivés du bois (feuillus, résineux, bois exotiques, panneaux)</w:t>
        </w:r>
      </w:hyperlink>
      <w:r>
        <w:t xml:space="preserve"> et suivants, et aux prescriptions de la [NIT 249].  Après le prétraitement selon les caractéristiques du bois, dégraissage, ponçage et époussetage du bois, une couche de fond, un rebouchage et une couche de finition sont appliqués, le tout en usine.  Ce produit doit s'imprégner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Le produit doit être utilisé pour ce genre d'application depuis plus de 10 ans, en Belgique et à l'étranger. La couleur est déterminée par l'auteur de projet après la soumission des échantillons de couleur sur l'essence de bois utilisée. Après et pendant la mise en œuvre, les ouvrages sont restaurés si nécessaire.</w:t>
      </w:r>
    </w:p>
    <w:p w14:paraId="6DC15FCC" w14:textId="77777777" w:rsidR="00BB7667" w:rsidRDefault="00A27614">
      <w:r>
        <w:t> </w:t>
      </w:r>
    </w:p>
    <w:p w14:paraId="2E85196F" w14:textId="77777777" w:rsidR="00BB7667" w:rsidRDefault="00A27614">
      <w:pPr>
        <w:pStyle w:val="heading"/>
      </w:pPr>
      <w:r>
        <w:t>Spécifications</w:t>
      </w:r>
    </w:p>
    <w:p w14:paraId="432D88C5" w14:textId="77777777" w:rsidR="00BB7667" w:rsidRDefault="00A27614">
      <w:r>
        <w:t>Traitement de finition (voir titre </w:t>
      </w:r>
      <w:hyperlink w:anchor="1135" w:history="1">
        <w:r>
          <w:t>51.2 Cloisons fixes légères de doublage (et lambris)</w:t>
        </w:r>
      </w:hyperlink>
      <w:r>
        <w:t>).</w:t>
      </w:r>
    </w:p>
    <w:p w14:paraId="44E4D86A" w14:textId="77777777" w:rsidR="00BB7667" w:rsidRDefault="00A27614">
      <w:r>
        <w:t> </w:t>
      </w:r>
    </w:p>
    <w:p w14:paraId="1A4F3519" w14:textId="77777777" w:rsidR="00BB7667" w:rsidRDefault="00A27614">
      <w:pPr>
        <w:pStyle w:val="heading"/>
      </w:pPr>
      <w:r>
        <w:t>Forme et dimensions des profils</w:t>
      </w:r>
    </w:p>
    <w:p w14:paraId="6BB4CAB5" w14:textId="77777777" w:rsidR="00BB7667" w:rsidRDefault="00A27614">
      <w:r>
        <w:t>Les dimensions nominales des pièces mises en œuvre sont exprimées en mm (sans décimales).</w:t>
      </w:r>
    </w:p>
    <w:p w14:paraId="11D17EAA" w14:textId="77777777" w:rsidR="00BB7667" w:rsidRDefault="00A27614">
      <w:pPr>
        <w:ind w:left="675"/>
      </w:pPr>
      <w:r>
        <w:t xml:space="preserve">? Hauteur du profil : </w:t>
      </w:r>
      <w:r>
        <w:rPr>
          <w:rStyle w:val="optioncarChar"/>
        </w:rPr>
        <w:t>***</w:t>
      </w:r>
      <w:r>
        <w:t xml:space="preserve"> mm.</w:t>
      </w:r>
    </w:p>
    <w:p w14:paraId="2CF4EB71" w14:textId="77777777" w:rsidR="00BB7667" w:rsidRDefault="00A27614">
      <w:pPr>
        <w:ind w:left="675"/>
      </w:pPr>
      <w:r>
        <w:t xml:space="preserve">? Profondeur du profil : </w:t>
      </w:r>
      <w:r>
        <w:rPr>
          <w:rStyle w:val="optioncarChar"/>
        </w:rPr>
        <w:t>***</w:t>
      </w:r>
      <w:r>
        <w:t xml:space="preserve"> mm.</w:t>
      </w:r>
    </w:p>
    <w:p w14:paraId="4AF923EB" w14:textId="77777777" w:rsidR="00BB7667" w:rsidRDefault="00A27614">
      <w:r>
        <w:t>Les dimensions rabotées du bois sont d'au moins  </w:t>
      </w:r>
      <w:r>
        <w:rPr>
          <w:rStyle w:val="optioncarChar"/>
        </w:rPr>
        <w:t>40 x 60</w:t>
      </w:r>
      <w:r>
        <w:t> (par défaut)</w:t>
      </w:r>
      <w:r>
        <w:rPr>
          <w:rStyle w:val="optioncarChar"/>
        </w:rPr>
        <w:t xml:space="preserve"> / ***</w:t>
      </w:r>
      <w:r>
        <w:t xml:space="preserve"> mm et tiennent compte des performances exigées, des notes de calculs, de la composition des parties fixes et mobiles, de la quincaillerie ainsi que de l'épaisseur des vitrages et des panneautages.</w:t>
      </w:r>
    </w:p>
    <w:p w14:paraId="52E3CE5A" w14:textId="77777777" w:rsidR="00BB7667" w:rsidRDefault="00A27614">
      <w:r>
        <w:t>De plus fortes sections de bois sont utilisées pour :</w:t>
      </w:r>
    </w:p>
    <w:p w14:paraId="087046B0" w14:textId="77777777" w:rsidR="00BB7667" w:rsidRDefault="00A27614">
      <w:pPr>
        <w:pStyle w:val="Author-eListParagraph"/>
        <w:numPr>
          <w:ilvl w:val="0"/>
          <w:numId w:val="799"/>
        </w:numPr>
      </w:pPr>
      <w:r>
        <w:t xml:space="preserve">les cadres de vantaux : </w:t>
      </w:r>
      <w:r>
        <w:rPr>
          <w:rStyle w:val="optioncarChar"/>
        </w:rPr>
        <w:t>60 x 150</w:t>
      </w:r>
      <w:r>
        <w:t> (par défaut)</w:t>
      </w:r>
      <w:r>
        <w:rPr>
          <w:rStyle w:val="optioncarChar"/>
        </w:rPr>
        <w:t> / ***</w:t>
      </w:r>
      <w:r>
        <w:t>  mm.</w:t>
      </w:r>
    </w:p>
    <w:p w14:paraId="5654884E" w14:textId="77777777" w:rsidR="00BB7667" w:rsidRDefault="00A27614">
      <w:pPr>
        <w:pStyle w:val="Author-eListParagraph"/>
        <w:numPr>
          <w:ilvl w:val="0"/>
          <w:numId w:val="799"/>
        </w:numPr>
      </w:pPr>
      <w:r>
        <w:t xml:space="preserve">les traverses inférieures : </w:t>
      </w:r>
      <w:r>
        <w:rPr>
          <w:rStyle w:val="optioncarChar"/>
        </w:rPr>
        <w:t xml:space="preserve">*** </w:t>
      </w:r>
      <w:r>
        <w:t xml:space="preserve">x </w:t>
      </w:r>
      <w:r>
        <w:rPr>
          <w:rStyle w:val="optioncarChar"/>
        </w:rPr>
        <w:t>***</w:t>
      </w:r>
      <w:r>
        <w:t xml:space="preserve"> mm</w:t>
      </w:r>
    </w:p>
    <w:p w14:paraId="03FE0549" w14:textId="77777777" w:rsidR="00BB7667" w:rsidRDefault="00A27614">
      <w:pPr>
        <w:pStyle w:val="Author-eListParagraph"/>
        <w:numPr>
          <w:ilvl w:val="0"/>
          <w:numId w:val="799"/>
        </w:numPr>
      </w:pPr>
      <w:r>
        <w:t xml:space="preserve">les châssis de fenêtres à pose affleurante : </w:t>
      </w:r>
      <w:r>
        <w:rPr>
          <w:rStyle w:val="optioncarChar"/>
        </w:rPr>
        <w:t xml:space="preserve">*** </w:t>
      </w:r>
      <w:r>
        <w:t>x</w:t>
      </w:r>
      <w:r>
        <w:rPr>
          <w:rStyle w:val="optioncarChar"/>
        </w:rPr>
        <w:t xml:space="preserve"> ***</w:t>
      </w:r>
      <w:r>
        <w:t xml:space="preserve"> mm</w:t>
      </w:r>
    </w:p>
    <w:p w14:paraId="431D790B" w14:textId="77777777" w:rsidR="00BB7667" w:rsidRDefault="00A27614">
      <w:pPr>
        <w:pStyle w:val="Author-eListParagraph"/>
        <w:numPr>
          <w:ilvl w:val="0"/>
          <w:numId w:val="799"/>
        </w:numPr>
      </w:pPr>
      <w:r>
        <w:t xml:space="preserve">les fenêtres coulissantes : </w:t>
      </w:r>
      <w:r>
        <w:rPr>
          <w:rStyle w:val="optioncarChar"/>
        </w:rPr>
        <w:t xml:space="preserve">*** </w:t>
      </w:r>
      <w:r>
        <w:t xml:space="preserve">x </w:t>
      </w:r>
      <w:r>
        <w:rPr>
          <w:rStyle w:val="optioncarChar"/>
        </w:rPr>
        <w:t>***</w:t>
      </w:r>
      <w:r>
        <w:t xml:space="preserve"> mm</w:t>
      </w:r>
    </w:p>
    <w:p w14:paraId="5CB96553" w14:textId="77777777" w:rsidR="00BB7667" w:rsidRDefault="00A27614">
      <w:r>
        <w:t>Le profilage est tel que :</w:t>
      </w:r>
      <w:r>
        <w:rPr>
          <w:b/>
          <w:color w:val="969696"/>
        </w:rPr>
        <w:t xml:space="preserve"> (voir également section </w:t>
      </w:r>
      <w:hyperlink r:id="rId393" w:history="1" w:docLocation="63">
        <w:r>
          <w:rPr>
            <w:b/>
            <w:color w:val="969696"/>
          </w:rPr>
          <w:t>41 Menuiseries extérieures</w:t>
        </w:r>
      </w:hyperlink>
      <w:r>
        <w:t>)</w:t>
      </w:r>
    </w:p>
    <w:p w14:paraId="4F71022F" w14:textId="77777777" w:rsidR="00BB7667" w:rsidRDefault="00A27614">
      <w:pPr>
        <w:pStyle w:val="Author-eListParagraph"/>
        <w:numPr>
          <w:ilvl w:val="0"/>
          <w:numId w:val="800"/>
        </w:numPr>
      </w:pPr>
      <w:r>
        <w:t>la feuillure du vitrage soit ventilée et pourvue d’un écoulement dans le cas de double vitrage selon la [NIT 221] .</w:t>
      </w:r>
    </w:p>
    <w:p w14:paraId="3D6DA788" w14:textId="77777777" w:rsidR="00BB7667" w:rsidRDefault="00A27614">
      <w:pPr>
        <w:pStyle w:val="Author-eListParagraph"/>
        <w:numPr>
          <w:ilvl w:val="0"/>
          <w:numId w:val="800"/>
        </w:numPr>
      </w:pPr>
      <w:r>
        <w:t>des gouttières de condensation avec évacuation soient prévues dans le cas de vitrages simples ;</w:t>
      </w:r>
    </w:p>
    <w:p w14:paraId="32C0D9CF" w14:textId="77777777" w:rsidR="00BB7667" w:rsidRDefault="00A27614">
      <w:pPr>
        <w:pStyle w:val="Author-eListParagraph"/>
        <w:numPr>
          <w:ilvl w:val="0"/>
          <w:numId w:val="800"/>
        </w:numPr>
      </w:pPr>
      <w:r>
        <w:t xml:space="preserve">les profils pour les châssis coulissants soient fabriqués dans du bois scié sur </w:t>
      </w:r>
      <w:r>
        <w:rPr>
          <w:rStyle w:val="optioncarChar"/>
        </w:rPr>
        <w:t>quartier</w:t>
      </w:r>
      <w:r>
        <w:t> (par défaut)</w:t>
      </w:r>
      <w:r>
        <w:rPr>
          <w:rStyle w:val="optioncarChar"/>
        </w:rPr>
        <w:t xml:space="preserve"> / faux quartier / ***</w:t>
      </w:r>
      <w:r>
        <w:t>.</w:t>
      </w:r>
    </w:p>
    <w:p w14:paraId="2B70A607" w14:textId="77777777" w:rsidR="00BB7667" w:rsidRDefault="00A27614">
      <w:pPr>
        <w:pStyle w:val="heading"/>
      </w:pPr>
      <w:r>
        <w:t>Assemblage des profils</w:t>
      </w:r>
    </w:p>
    <w:p w14:paraId="1B9E2D7E" w14:textId="77777777" w:rsidR="00BB7667" w:rsidRDefault="00A27614">
      <w:r>
        <w:t>La menuiserie est exclusivement préparée en atelier. L'entrepreneur s'engage à assurer, de tout temps, dans son atelier une température comprise entre 18 et 20 degrés Celsius. Les assemblages de la menuiserie en bois sont conçus de la manière suivante :</w:t>
      </w:r>
    </w:p>
    <w:p w14:paraId="1E43F12C" w14:textId="77777777" w:rsidR="00BB7667" w:rsidRDefault="00A27614">
      <w:pPr>
        <w:pStyle w:val="Author-eListParagraph"/>
        <w:numPr>
          <w:ilvl w:val="0"/>
          <w:numId w:val="801"/>
        </w:numPr>
      </w:pPr>
      <w:r>
        <w:t>Les assemblages des angles et des extrémités sont exécutés </w:t>
      </w:r>
      <w:r>
        <w:rPr>
          <w:rStyle w:val="optioncarChar"/>
        </w:rPr>
        <w:t>à doubles tenons</w:t>
      </w:r>
      <w:r>
        <w:t> (par défaut)</w:t>
      </w:r>
      <w:r>
        <w:rPr>
          <w:rStyle w:val="optioncarChar"/>
        </w:rPr>
        <w:t xml:space="preserve"> / par entures multiples </w:t>
      </w:r>
      <w:r>
        <w:t>et collés avec une colle synthétique hydrofuge (type 72-100).</w:t>
      </w:r>
    </w:p>
    <w:p w14:paraId="2F87F9E1" w14:textId="77777777" w:rsidR="00BB7667" w:rsidRDefault="00A27614">
      <w:pPr>
        <w:pStyle w:val="Author-eListParagraph"/>
        <w:numPr>
          <w:ilvl w:val="0"/>
          <w:numId w:val="801"/>
        </w:numPr>
      </w:pPr>
      <w:r>
        <w:t>Toute la quincaillerie encastrée est </w:t>
      </w:r>
      <w:r>
        <w:rPr>
          <w:rStyle w:val="optioncarChar"/>
        </w:rPr>
        <w:t>galvanisée </w:t>
      </w:r>
      <w:r>
        <w:t>(par défaut)</w:t>
      </w:r>
      <w:r>
        <w:rPr>
          <w:rStyle w:val="optioncarChar"/>
        </w:rPr>
        <w:t xml:space="preserve"> / chromatée </w:t>
      </w:r>
      <w:r>
        <w:t>et tous les éléments intégrés dans le bois sont enduits d'une épaisse couche de graisse à roulement. Tous les moyens de fixation mécanique (clous, vis, etc.) sont en acier inoxydable.</w:t>
      </w:r>
    </w:p>
    <w:p w14:paraId="0E89FEDD" w14:textId="77777777" w:rsidR="00BB7667" w:rsidRDefault="00A27614">
      <w:pPr>
        <w:pStyle w:val="Author-eListParagraph"/>
        <w:numPr>
          <w:ilvl w:val="0"/>
          <w:numId w:val="801"/>
        </w:numPr>
      </w:pPr>
      <w:r>
        <w:t>Après collage, les pièces de bois sont vissées l’une à l’autre par des vis en inox qui sont </w:t>
      </w:r>
      <w:r>
        <w:rPr>
          <w:rStyle w:val="optioncarChar"/>
        </w:rPr>
        <w:t>enfoncées </w:t>
      </w:r>
      <w:r>
        <w:t>(par défaut)</w:t>
      </w:r>
      <w:r>
        <w:rPr>
          <w:rStyle w:val="optioncarChar"/>
        </w:rPr>
        <w:t xml:space="preserve"> / rivées / ***</w:t>
      </w:r>
      <w:r>
        <w:t xml:space="preserve"> par des tenons en croix enfoncés en acier galvanisé; les trous ainsi pratiqués sont comblés par </w:t>
      </w:r>
      <w:r>
        <w:rPr>
          <w:rStyle w:val="optioncarChar"/>
        </w:rPr>
        <w:t>un mastic à bois malléable</w:t>
      </w:r>
      <w:r>
        <w:t> (par défaut)</w:t>
      </w:r>
      <w:r>
        <w:rPr>
          <w:rStyle w:val="optioncarChar"/>
        </w:rPr>
        <w:t> / des bouchons en bois étanches / ***</w:t>
      </w:r>
      <w:r>
        <w:t>.</w:t>
      </w:r>
    </w:p>
    <w:p w14:paraId="5F031AC2" w14:textId="77777777" w:rsidR="00BB7667" w:rsidRDefault="00A27614">
      <w:pPr>
        <w:pStyle w:val="Author-eListParagraph"/>
        <w:numPr>
          <w:ilvl w:val="0"/>
          <w:numId w:val="801"/>
        </w:numPr>
      </w:pPr>
      <w:r>
        <w:t>Toutes les faces du bois sont rabotées, les faces destinées à rester apparentes sont traitées et poncées lisses jusqu'à ce que toutes les traces d'outillage et de traitement aient disparu.</w:t>
      </w:r>
    </w:p>
    <w:p w14:paraId="15266057" w14:textId="77777777" w:rsidR="00BB7667" w:rsidRDefault="00A27614">
      <w:pPr>
        <w:pStyle w:val="Author-eListParagraph"/>
        <w:numPr>
          <w:ilvl w:val="0"/>
          <w:numId w:val="801"/>
        </w:numPr>
      </w:pPr>
      <w:r>
        <w:t>Les trous des clous de fixation des parcloses doivent être immédiatement rebouchés à l'aide d'un mastic à bois approprié; les vis apparentes, s'il y a lieu, sont placées avec un espacement régulier.</w:t>
      </w:r>
    </w:p>
    <w:p w14:paraId="7C4AB79A" w14:textId="77777777" w:rsidR="00BB7667" w:rsidRDefault="00A27614">
      <w:pPr>
        <w:pStyle w:val="pheading"/>
      </w:pPr>
      <w:r>
        <w:t>AIDE</w:t>
      </w:r>
    </w:p>
    <w:p w14:paraId="59729285" w14:textId="77777777" w:rsidR="00BB7667" w:rsidRDefault="00A27614">
      <w:r>
        <w:rPr>
          <w:i/>
          <w:u w:val="single"/>
        </w:rPr>
        <w:t>Note à l’attention de l’auteur de projet</w:t>
      </w:r>
    </w:p>
    <w:p w14:paraId="1B6BD0A9" w14:textId="77777777" w:rsidR="00BB7667" w:rsidRDefault="00A27614">
      <w:r>
        <w:t>Durée de vie moyenne (mesurée pour un pieu de 100 mm de bois de cœur en contact avec la terre):</w:t>
      </w:r>
    </w:p>
    <w:p w14:paraId="12309CCB" w14:textId="77777777" w:rsidR="00BB7667" w:rsidRDefault="00A27614">
      <w:pPr>
        <w:pStyle w:val="Author-eListParagraph"/>
        <w:numPr>
          <w:ilvl w:val="0"/>
          <w:numId w:val="802"/>
        </w:numPr>
      </w:pPr>
      <w:r>
        <w:t>plus de 50 ans        -  Classe  I</w:t>
      </w:r>
    </w:p>
    <w:p w14:paraId="6DFBD077" w14:textId="77777777" w:rsidR="00BB7667" w:rsidRDefault="00A27614">
      <w:pPr>
        <w:pStyle w:val="Author-eListParagraph"/>
        <w:numPr>
          <w:ilvl w:val="0"/>
          <w:numId w:val="802"/>
        </w:numPr>
      </w:pPr>
      <w:r>
        <w:t>entre 30 et 50 ans   -  Classe  II</w:t>
      </w:r>
    </w:p>
    <w:p w14:paraId="70795253" w14:textId="77777777" w:rsidR="00BB7667" w:rsidRDefault="00A27614">
      <w:pPr>
        <w:pStyle w:val="Author-eListParagraph"/>
        <w:numPr>
          <w:ilvl w:val="0"/>
          <w:numId w:val="802"/>
        </w:numPr>
      </w:pPr>
      <w:r>
        <w:t>entre 20 et 30 ans   -  Classe  III</w:t>
      </w:r>
    </w:p>
    <w:p w14:paraId="795825F9" w14:textId="77777777" w:rsidR="00BB7667" w:rsidRDefault="00A27614">
      <w:pPr>
        <w:pStyle w:val="Author-eSectionHeading5"/>
      </w:pPr>
      <w:bookmarkStart w:id="1006" w:name="_Toc178838900"/>
      <w:r>
        <w:t>55.11.1 Fenêtres et portes-fenêtres intérieures en bois massif / lamellé-collé  CCTB 01.02</w:t>
      </w:r>
      <w:bookmarkEnd w:id="1006"/>
    </w:p>
    <w:p w14:paraId="45B5A9FB" w14:textId="77777777" w:rsidR="00BB7667" w:rsidRDefault="00A27614">
      <w:pPr>
        <w:pStyle w:val="Author-eSectionHeading6"/>
      </w:pPr>
      <w:bookmarkStart w:id="1007" w:name="_Toc178838901"/>
      <w:r>
        <w:t>55.11.1a Fenêtres et portes-fenêtres intérieures en bois massif CCTB 01.02</w:t>
      </w:r>
      <w:bookmarkEnd w:id="1007"/>
    </w:p>
    <w:p w14:paraId="6546EB02" w14:textId="77777777" w:rsidR="00BB7667" w:rsidRDefault="00A27614">
      <w:pPr>
        <w:pStyle w:val="Author-eSectionHeading6"/>
      </w:pPr>
      <w:bookmarkStart w:id="1008" w:name="_Toc178838902"/>
      <w:r>
        <w:t>55.11.1b Fenêtres et portes-fenêtres intérieures en bois lamellé-collé  CCTB 01.02</w:t>
      </w:r>
      <w:bookmarkEnd w:id="1008"/>
    </w:p>
    <w:p w14:paraId="6CB289FC" w14:textId="77777777" w:rsidR="00BB7667" w:rsidRDefault="00A27614">
      <w:pPr>
        <w:pStyle w:val="Author-eSectionHeading5"/>
      </w:pPr>
      <w:bookmarkStart w:id="1009" w:name="_Toc178838903"/>
      <w:r>
        <w:t>55.11.2 Fenêtres et portes-fenêtres intérieures en bois, massif / lamellé-collé, à composition mixte - profilé collaborant CCTB 01.02</w:t>
      </w:r>
      <w:bookmarkEnd w:id="1009"/>
    </w:p>
    <w:p w14:paraId="186475B8" w14:textId="77777777" w:rsidR="00BB7667" w:rsidRDefault="00A27614">
      <w:pPr>
        <w:pStyle w:val="Author-eSectionHeading6"/>
      </w:pPr>
      <w:bookmarkStart w:id="1010" w:name="_Toc178838904"/>
      <w:r>
        <w:t>55.11.2a Fenêtres et portes-fenêtres intérieures en bois massif + aluminium CCTB 01.02</w:t>
      </w:r>
      <w:bookmarkEnd w:id="1010"/>
    </w:p>
    <w:p w14:paraId="6104E058" w14:textId="77777777" w:rsidR="00BB7667" w:rsidRDefault="00A27614">
      <w:pPr>
        <w:pStyle w:val="Author-eSectionHeading6"/>
      </w:pPr>
      <w:bookmarkStart w:id="1011" w:name="_Toc178838905"/>
      <w:r>
        <w:t>55.11.2b Fenêtres et portes-fenêtres intérieures en bois lamellé-collé + aluminium CCTB 01.02</w:t>
      </w:r>
      <w:bookmarkEnd w:id="1011"/>
    </w:p>
    <w:p w14:paraId="131F7B45" w14:textId="77777777" w:rsidR="00BB7667" w:rsidRDefault="00A27614">
      <w:pPr>
        <w:pStyle w:val="pheading"/>
      </w:pPr>
      <w:r>
        <w:t>MESURAGE</w:t>
      </w:r>
    </w:p>
    <w:p w14:paraId="39C8BDBD" w14:textId="77777777" w:rsidR="00BB7667" w:rsidRDefault="00A27614">
      <w:pPr>
        <w:pStyle w:val="pheading"/>
      </w:pPr>
      <w:r>
        <w:t>- nature du marché:</w:t>
      </w:r>
    </w:p>
    <w:p w14:paraId="6523D3EC" w14:textId="77777777" w:rsidR="00BB7667" w:rsidRDefault="00A27614">
      <w:r>
        <w:t>QF</w:t>
      </w:r>
    </w:p>
    <w:p w14:paraId="2A8603E4" w14:textId="77777777" w:rsidR="00BB7667" w:rsidRDefault="00A27614">
      <w:pPr>
        <w:pStyle w:val="Author-eSectionHeading5"/>
      </w:pPr>
      <w:bookmarkStart w:id="1012" w:name="_Toc178838906"/>
      <w:r>
        <w:t>55.11.3 Fenêtres et portes-fenêtres intérieures en bois, massif / lamellé-collé, à composition mixte - profilé de finition CCTB 01.02</w:t>
      </w:r>
      <w:bookmarkEnd w:id="1012"/>
    </w:p>
    <w:p w14:paraId="724FFEAB" w14:textId="77777777" w:rsidR="00BB7667" w:rsidRDefault="00A27614">
      <w:pPr>
        <w:pStyle w:val="Author-eSectionHeading6"/>
      </w:pPr>
      <w:bookmarkStart w:id="1013" w:name="_Toc178838907"/>
      <w:r>
        <w:t>55.11.3a Fenêtres et portes-fenêtres intérieures en bois massif + finition aluminium CCTB 01.02</w:t>
      </w:r>
      <w:bookmarkEnd w:id="1013"/>
    </w:p>
    <w:p w14:paraId="01E9D2D9" w14:textId="77777777" w:rsidR="00BB7667" w:rsidRDefault="00A27614">
      <w:pPr>
        <w:pStyle w:val="Author-eSectionHeading6"/>
      </w:pPr>
      <w:bookmarkStart w:id="1014" w:name="_Toc178838908"/>
      <w:r>
        <w:t>55.11.3b Fenêtres et portes-fenêtres intérieures en bois lamellé-collé + finition aluminium CCTB 01.02</w:t>
      </w:r>
      <w:bookmarkEnd w:id="1014"/>
    </w:p>
    <w:p w14:paraId="024A7187" w14:textId="77777777" w:rsidR="00BB7667" w:rsidRDefault="00A27614">
      <w:pPr>
        <w:pStyle w:val="Author-eSectionHeading6"/>
      </w:pPr>
      <w:bookmarkStart w:id="1015" w:name="_Toc178838909"/>
      <w:r>
        <w:t>55.11.3c Fenêtres et portes-fenêtres intérieures en bois massif + finition inox CCTB 01.02</w:t>
      </w:r>
      <w:bookmarkEnd w:id="1015"/>
    </w:p>
    <w:p w14:paraId="7CF1FF57" w14:textId="77777777" w:rsidR="00BB7667" w:rsidRDefault="00A27614">
      <w:pPr>
        <w:pStyle w:val="Author-eSectionHeading6"/>
      </w:pPr>
      <w:bookmarkStart w:id="1016" w:name="_Toc178838910"/>
      <w:r>
        <w:t>55.11.3d Fenêtres et portes-fenêtres intérieures en bois lamellé-collé + finition inox CCTB 01.02</w:t>
      </w:r>
      <w:bookmarkEnd w:id="1016"/>
    </w:p>
    <w:p w14:paraId="6ADD9F63" w14:textId="77777777" w:rsidR="00BB7667" w:rsidRDefault="00A27614">
      <w:pPr>
        <w:pStyle w:val="Author-eSectionHeading6"/>
      </w:pPr>
      <w:bookmarkStart w:id="1017" w:name="_Toc178838911"/>
      <w:r>
        <w:t>55.11.3e Fenêtres et portes-fenêtres intérieures en bois + finition PVC CCTB 01.02</w:t>
      </w:r>
      <w:bookmarkEnd w:id="1017"/>
    </w:p>
    <w:p w14:paraId="53389C2A" w14:textId="77777777" w:rsidR="00BB7667" w:rsidRDefault="00A27614">
      <w:pPr>
        <w:pStyle w:val="Author-eSectionHeading6"/>
      </w:pPr>
      <w:bookmarkStart w:id="1018" w:name="_Toc178838912"/>
      <w:r>
        <w:t>55.11.3f Fenêtres et portes-fenêtres intérieures en bois lamellé-collé + finition PVC CCTB 01.02</w:t>
      </w:r>
      <w:bookmarkEnd w:id="1018"/>
    </w:p>
    <w:p w14:paraId="3DCBD332" w14:textId="77777777" w:rsidR="00BB7667" w:rsidRDefault="00A27614">
      <w:pPr>
        <w:pStyle w:val="Author-eSectionHeading5"/>
      </w:pPr>
      <w:bookmarkStart w:id="1019" w:name="_Toc178838913"/>
      <w:r>
        <w:t>55.11.4 Fenêtres et portes-fenêtres intérieures en bois, massif / lamellé-collé, à composition mixte - isolation intégrée CCTB 01.02</w:t>
      </w:r>
      <w:bookmarkEnd w:id="1019"/>
    </w:p>
    <w:p w14:paraId="4F71FA22" w14:textId="77777777" w:rsidR="00BB7667" w:rsidRDefault="00A27614">
      <w:pPr>
        <w:pStyle w:val="Author-eSectionHeading6"/>
      </w:pPr>
      <w:bookmarkStart w:id="1020" w:name="_Toc178838914"/>
      <w:r>
        <w:t>55.11.4a Fenêtres et portes-fenêtres intérieures en bois massif + isolant + fenêtres et portes-fenêtres intérieures en bois massif CCTB 01.02</w:t>
      </w:r>
      <w:bookmarkEnd w:id="1020"/>
    </w:p>
    <w:p w14:paraId="6295C371" w14:textId="77777777" w:rsidR="00BB7667" w:rsidRDefault="00A27614">
      <w:pPr>
        <w:pStyle w:val="Author-eSectionHeading6"/>
      </w:pPr>
      <w:bookmarkStart w:id="1021" w:name="_Toc178838915"/>
      <w:r>
        <w:t>55.11.4b Fenêtres et portes-fenêtres intérieures en bois lamellé-collé + isolant + fenêtres et portes-fenêtres intérieures en bois lamellé-collé CCTB 01.02</w:t>
      </w:r>
      <w:bookmarkEnd w:id="1021"/>
    </w:p>
    <w:p w14:paraId="26779EC5" w14:textId="77777777" w:rsidR="00BB7667" w:rsidRDefault="00A27614">
      <w:pPr>
        <w:pStyle w:val="Author-eSectionHeading6"/>
      </w:pPr>
      <w:bookmarkStart w:id="1022" w:name="_Toc178838916"/>
      <w:r>
        <w:t>55.11.4c Fenêtres et portes-fenêtres intérieures en bois massif + isolant + finition aluminium CCTB 01.02</w:t>
      </w:r>
      <w:bookmarkEnd w:id="1022"/>
    </w:p>
    <w:p w14:paraId="5612A170" w14:textId="77777777" w:rsidR="00BB7667" w:rsidRDefault="00A27614">
      <w:pPr>
        <w:pStyle w:val="Author-eSectionHeading6"/>
      </w:pPr>
      <w:bookmarkStart w:id="1023" w:name="_Toc178838917"/>
      <w:r>
        <w:t>55.11.4d Fenêtres et portes-fenêtres intérieures en bois lamellé-collé + isolant + finition aluminium CCTB 01.02</w:t>
      </w:r>
      <w:bookmarkEnd w:id="1023"/>
    </w:p>
    <w:p w14:paraId="23C83688" w14:textId="77777777" w:rsidR="00BB7667" w:rsidRDefault="00A27614">
      <w:pPr>
        <w:pStyle w:val="Author-eSectionHeading6"/>
      </w:pPr>
      <w:bookmarkStart w:id="1024" w:name="_Toc178838918"/>
      <w:r>
        <w:t>55.11.4e Fenêtres et portes-fenêtres intérieures en bois massif + isolant + finition inox CCTB 01.02</w:t>
      </w:r>
      <w:bookmarkEnd w:id="1024"/>
    </w:p>
    <w:p w14:paraId="52E0C803" w14:textId="77777777" w:rsidR="00BB7667" w:rsidRDefault="00A27614">
      <w:pPr>
        <w:pStyle w:val="Author-eSectionHeading6"/>
      </w:pPr>
      <w:bookmarkStart w:id="1025" w:name="_Toc178838919"/>
      <w:r>
        <w:t>55.11.4f Fenêtres et portes-fenêtres intérieures en bois lamellé-collé + isolant + finition inox CCTB 01.02</w:t>
      </w:r>
      <w:bookmarkEnd w:id="1025"/>
    </w:p>
    <w:p w14:paraId="1465F54E" w14:textId="77777777" w:rsidR="00BB7667" w:rsidRDefault="00A27614">
      <w:pPr>
        <w:pStyle w:val="Author-eSectionHeading6"/>
      </w:pPr>
      <w:bookmarkStart w:id="1026" w:name="_Toc178838920"/>
      <w:r>
        <w:t>55.11.4g Fenêtres et portes-fenêtres intérieures en bois massif+ isolant + finition PVC CCTB 01.02</w:t>
      </w:r>
      <w:bookmarkEnd w:id="1026"/>
    </w:p>
    <w:p w14:paraId="26807F7D" w14:textId="77777777" w:rsidR="00BB7667" w:rsidRDefault="00A27614">
      <w:pPr>
        <w:pStyle w:val="Author-eSectionHeading6"/>
      </w:pPr>
      <w:bookmarkStart w:id="1027" w:name="_Toc178838921"/>
      <w:r>
        <w:t>55.11.4h Fenêtres et portes-fenêtres intérieures en bois lamellé-collé+ isolant + finition PVC CCTB 01.02</w:t>
      </w:r>
      <w:bookmarkEnd w:id="1027"/>
    </w:p>
    <w:p w14:paraId="2AA7A332" w14:textId="77777777" w:rsidR="00BB7667" w:rsidRDefault="00A27614">
      <w:pPr>
        <w:pStyle w:val="Author-eSectionHeading4"/>
      </w:pPr>
      <w:bookmarkStart w:id="1028" w:name="_Toc178838922"/>
      <w:r>
        <w:t>55.12 Fenêtres intérieures en aluminium CCTB 01.12</w:t>
      </w:r>
      <w:bookmarkEnd w:id="1028"/>
    </w:p>
    <w:p w14:paraId="7C2C8542" w14:textId="77777777" w:rsidR="00BB7667" w:rsidRDefault="00A27614">
      <w:pPr>
        <w:pStyle w:val="pheading"/>
      </w:pPr>
      <w:r>
        <w:t>DESCRIPTION</w:t>
      </w:r>
    </w:p>
    <w:p w14:paraId="53013BD9" w14:textId="77777777" w:rsidR="00BB7667" w:rsidRDefault="00A27614">
      <w:pPr>
        <w:pStyle w:val="pheading"/>
      </w:pPr>
      <w:r>
        <w:t>- Définition / Comprend</w:t>
      </w:r>
    </w:p>
    <w:p w14:paraId="7161CBDF" w14:textId="77777777" w:rsidR="00BB7667" w:rsidRDefault="00A27614">
      <w:r>
        <w:t>Les portes et fenêtres intérieures sont considérées comme menuiserie en aluminium lorsque seul le matériau "aluminium" assure la résistance mécanique des éléments de construction. Les autres revêtements ne changent rien au fait que ces éléments appartiennent à la menuiserie en aluminium.</w:t>
      </w:r>
    </w:p>
    <w:p w14:paraId="4FD71442" w14:textId="77777777" w:rsidR="00BB7667" w:rsidRDefault="00A27614">
      <w:pPr>
        <w:pStyle w:val="pheading"/>
      </w:pPr>
      <w:r>
        <w:t>MATÉRIAUX</w:t>
      </w:r>
    </w:p>
    <w:p w14:paraId="093117B3" w14:textId="77777777" w:rsidR="00BB7667" w:rsidRDefault="00A27614">
      <w:r>
        <w:t>PROFILS</w:t>
      </w:r>
    </w:p>
    <w:p w14:paraId="3B66DAD6" w14:textId="77777777" w:rsidR="00BB7667" w:rsidRDefault="00A27614">
      <w:r>
        <w:t>Les profilés en aluminium sont des profilés à chambres étirés sous extrusion, sans joints soudés visibles extérieurement.</w:t>
      </w:r>
    </w:p>
    <w:p w14:paraId="73E60F0B" w14:textId="77777777" w:rsidR="00BB7667" w:rsidRDefault="00A27614">
      <w:r>
        <w:t>L’alliage des profilés extrudés, des traverses, des montants, des montants intermédiaires et des lattes à vitrage est du type Al Mg Si 0,5 / 6060B conformément aux normes [NBN P 21-001], [NBN EN 486] et au Manuel de Qualité . De plus, l’alliage provient de la première fusion. La composition de cet alliage est la suivante :</w:t>
      </w:r>
    </w:p>
    <w:p w14:paraId="5BDC07E3" w14:textId="77777777" w:rsidR="00BB7667" w:rsidRDefault="00A27614">
      <w:pPr>
        <w:pStyle w:val="Author-eListParagraph"/>
        <w:numPr>
          <w:ilvl w:val="0"/>
          <w:numId w:val="803"/>
        </w:numPr>
      </w:pPr>
      <w:r>
        <w:t>Zn : ≤ 0,15 %, Cu : ≤ 0,02 %, Pb : ≤ 0,0022, Si : ≤ 0,30- 0,55 %, Fe : ≤ 0,10 - 0,30 %, Mg : ≤ 0,35 - 0,6 %,</w:t>
      </w:r>
    </w:p>
    <w:p w14:paraId="23278913" w14:textId="77777777" w:rsidR="00BB7667" w:rsidRDefault="00A27614">
      <w:pPr>
        <w:pStyle w:val="Author-eListParagraph"/>
        <w:numPr>
          <w:ilvl w:val="0"/>
          <w:numId w:val="803"/>
        </w:numPr>
      </w:pPr>
      <w:r>
        <w:t>Mn : ≤ 0,10 %, Cr : ≤ 0,05 %, Ti : ≤ 0,10 %, Al : solde, autres éléments séparément : ≤ 0,05 %, Autres éléments ensemble ≤ 0,15 %</w:t>
      </w:r>
    </w:p>
    <w:p w14:paraId="3EC2702D" w14:textId="77777777" w:rsidR="00BB7667" w:rsidRDefault="00A27614">
      <w:r>
        <w:t>La composition 6060B est plus sévère que les compositions 6060 et 6063 dans les domaines suivants :</w:t>
      </w:r>
    </w:p>
    <w:p w14:paraId="445632C2" w14:textId="77777777" w:rsidR="00BB7667" w:rsidRDefault="00A27614">
      <w:pPr>
        <w:pStyle w:val="Author-eListParagraph"/>
        <w:numPr>
          <w:ilvl w:val="0"/>
          <w:numId w:val="804"/>
        </w:numPr>
      </w:pPr>
      <w:r>
        <w:t>Cu : 5 fois moins que dans les alliages 6060 et 6063</w:t>
      </w:r>
    </w:p>
    <w:p w14:paraId="39E61019" w14:textId="77777777" w:rsidR="00BB7667" w:rsidRDefault="00A27614">
      <w:pPr>
        <w:pStyle w:val="Author-eListParagraph"/>
        <w:numPr>
          <w:ilvl w:val="0"/>
          <w:numId w:val="804"/>
        </w:numPr>
      </w:pPr>
      <w:r>
        <w:t>Cr : 2 fois moins que dans l’alliage 6063</w:t>
      </w:r>
    </w:p>
    <w:p w14:paraId="4A045DD5" w14:textId="77777777" w:rsidR="00BB7667" w:rsidRDefault="00A27614">
      <w:r>
        <w:t>Les propriétés mécaniques et physiques minimales sont plus sévères dans les domaines suivants :</w:t>
      </w:r>
    </w:p>
    <w:p w14:paraId="24908A8C" w14:textId="77777777" w:rsidR="00BB7667" w:rsidRDefault="00A27614">
      <w:pPr>
        <w:pStyle w:val="Author-eListParagraph"/>
        <w:numPr>
          <w:ilvl w:val="0"/>
          <w:numId w:val="805"/>
        </w:numPr>
      </w:pPr>
      <w:r>
        <w:t>la tolérance sur l’épaisseur de paroi est de +/- 0,15 mm (au lieu de 0,2 mm)</w:t>
      </w:r>
    </w:p>
    <w:p w14:paraId="581FF25A" w14:textId="77777777" w:rsidR="00BB7667" w:rsidRDefault="00A27614">
      <w:pPr>
        <w:pStyle w:val="Author-eListParagraph"/>
        <w:numPr>
          <w:ilvl w:val="0"/>
          <w:numId w:val="805"/>
        </w:numPr>
      </w:pPr>
      <w:r>
        <w:t>la tolérance sur les dimensions des profilés est de +/- 0,15 jusqu’à +/- 0,6 mm (au lieu de 1,1 mm) en fonction des dimensions</w:t>
      </w:r>
    </w:p>
    <w:p w14:paraId="5CA14A33" w14:textId="77777777" w:rsidR="00BB7667" w:rsidRDefault="00A27614">
      <w:r>
        <w:t>Seule la fonderie et l’extrusion en gestion propre du fournisseur de système est autorisée pour garantir en continu la qualité de l’alliage ci-dessus. Les attestations doivent être présentées sur demande.</w:t>
      </w:r>
    </w:p>
    <w:p w14:paraId="32A868C2" w14:textId="77777777" w:rsidR="00BB7667" w:rsidRDefault="00A27614">
      <w:r>
        <w:t>⇒ Epaisseur nominale de paroi des profilés porteurs : minimum 1,8 mm.</w:t>
      </w:r>
    </w:p>
    <w:p w14:paraId="01C7B957" w14:textId="77777777" w:rsidR="00BB7667" w:rsidRDefault="00A27614">
      <w:r>
        <w:t>Si la menuiserie délimite un espace chauffé, tous les profils fixes et mobiles sont à rupture thermique et doivent satisfaire aux conditions suivantes :</w:t>
      </w:r>
    </w:p>
    <w:p w14:paraId="661DF06E" w14:textId="77777777" w:rsidR="00BB7667" w:rsidRDefault="00A27614">
      <w:r>
        <w:t>⇒ il ne peut y avoir aucun pont thermique entre le profil intérieur et le profil extérieur;</w:t>
      </w:r>
    </w:p>
    <w:p w14:paraId="259DA426" w14:textId="77777777" w:rsidR="00BB7667" w:rsidRDefault="00A27614">
      <w:r>
        <w:t>⇒ il ne peut y avoir de déformations durables; la résistance du joint thermique est telle que les profils assemblés peuvent être considérés comme un ensemble résistant à un usage intensif.</w:t>
      </w:r>
    </w:p>
    <w:p w14:paraId="2BAF1DC6" w14:textId="77777777" w:rsidR="00BB7667" w:rsidRDefault="00A27614">
      <w:r>
        <w:t>⇒ les assemblages doivent pouvoir absorber les dilatations différentielles entre les profils intérieurs et extérieurs sans déformation durable ou déstabilisation du profil.</w:t>
      </w:r>
    </w:p>
    <w:p w14:paraId="7815F1D8" w14:textId="77777777" w:rsidR="00BB7667" w:rsidRDefault="00A27614">
      <w:r>
        <w:t>L’assemblage de la coupure thermique avec les profilés aluminium est exclusivement réalisé par le fournisseur du système et jamais dans l’atelier du menuisier de l’aluminium.</w:t>
      </w:r>
    </w:p>
    <w:p w14:paraId="7CEBDF28" w14:textId="77777777" w:rsidR="00BB7667" w:rsidRDefault="00A27614">
      <w:r>
        <w:t>Les tôles d'aluminium sont fabriquées en Al Mg3 selon [NBN EN 771-3+A1]. Les éléments de fixation, la quincaillerie et les manchons d'assemblage sont tous en alliage d'aluminium du type Al Mg Si1, en alliages de première fusion.</w:t>
      </w:r>
    </w:p>
    <w:p w14:paraId="7FDCECC0" w14:textId="77777777" w:rsidR="00BB7667" w:rsidRDefault="00A27614">
      <w:r>
        <w:t>Forme, type et dimensions des profils</w:t>
      </w:r>
    </w:p>
    <w:p w14:paraId="59737F41" w14:textId="77777777" w:rsidR="00BB7667" w:rsidRDefault="00A27614">
      <w:r>
        <w:t>Toutes les pièces mobiles sont réalisées en profilés du type pourvu de 2 étanchéités.</w:t>
      </w:r>
    </w:p>
    <w:p w14:paraId="3EE5C40B" w14:textId="77777777" w:rsidR="00BB7667" w:rsidRDefault="00A27614">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0F9EB543" w14:textId="77777777" w:rsidR="00BB7667" w:rsidRDefault="00A27614">
      <w:r>
        <w:t>Les joints d’étanchéité de vitrage ou de remplissage sont en EPDM, en TPE ou dans un produit similaire, qui satisfait à la [STS 56].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569C87F5" w14:textId="77777777" w:rsidR="00BB7667" w:rsidRDefault="00A27614">
      <w:r>
        <w:t>Les profilés répondent toujours au dimensionnement (EURONUT) de (EUROFALZ), de sorte que la plupart des types européens de quincailleries pourvues de dimensions standards puissent être utilisées.</w:t>
      </w:r>
    </w:p>
    <w:p w14:paraId="4E1899D2" w14:textId="77777777" w:rsidR="00BB7667" w:rsidRDefault="00A27614">
      <w:r>
        <w:t>Dimensions nominales des éléments achevés, exprimées en mm (sans décimales).</w:t>
      </w:r>
    </w:p>
    <w:p w14:paraId="20D1E2A2" w14:textId="77777777" w:rsidR="00BB7667" w:rsidRDefault="00A27614">
      <w:r>
        <w:t xml:space="preserve">⇒ Hauteur du profil : </w:t>
      </w:r>
      <w:r>
        <w:rPr>
          <w:rStyle w:val="optioncarChar"/>
        </w:rPr>
        <w:t>***</w:t>
      </w:r>
      <w:r>
        <w:t xml:space="preserve"> mm.</w:t>
      </w:r>
    </w:p>
    <w:p w14:paraId="2EF0366C" w14:textId="77777777" w:rsidR="00BB7667" w:rsidRDefault="00A27614">
      <w:r>
        <w:t>⇒ Dimensions nominales des pièces parachevées, exprimées en mm (sans décimale).</w:t>
      </w:r>
    </w:p>
    <w:p w14:paraId="50649158" w14:textId="77777777" w:rsidR="00BB7667" w:rsidRDefault="00A27614">
      <w:r>
        <w:t>⇒ Profondeur de construction du profilé : minimum 5 pour les dormants extérieurs et minimum 6 pour les battants (à augmenter en fonction de la pression du vent à reprendre et du moment d’inertie des profilés) si des performances thermiques sont requises. </w:t>
      </w:r>
    </w:p>
    <w:p w14:paraId="3D28BB14" w14:textId="77777777" w:rsidR="00BB7667" w:rsidRDefault="00A27614">
      <w:r>
        <w:t>⇒ Largeur du profil : </w:t>
      </w:r>
      <w:r>
        <w:rPr>
          <w:rStyle w:val="optioncarChar"/>
        </w:rPr>
        <w:t>en fonction des dimensions des parties ouvrantes</w:t>
      </w:r>
      <w:r>
        <w:t> (par défaut)</w:t>
      </w:r>
      <w:r>
        <w:rPr>
          <w:rStyle w:val="optioncarChar"/>
        </w:rPr>
        <w:t xml:space="preserve"> / limitée à un minimum conformément à la note de calcul et en tenant compte des assemblages de construction / ***  </w:t>
      </w:r>
    </w:p>
    <w:p w14:paraId="5E9DCD7F" w14:textId="77777777" w:rsidR="00BB7667" w:rsidRDefault="00A27614">
      <w:r>
        <w:t>Assemblage / fabrication</w:t>
      </w:r>
    </w:p>
    <w:p w14:paraId="66E17C2B" w14:textId="77777777" w:rsidR="00BB7667" w:rsidRDefault="00A27614">
      <w:pPr>
        <w:pStyle w:val="Author-eListParagraph"/>
        <w:numPr>
          <w:ilvl w:val="0"/>
          <w:numId w:val="806"/>
        </w:numPr>
      </w:pPr>
      <w:r>
        <w:t>Pour l'usinage, le traitement et la mise en place des profils préformés, on tient toujours compte des prescriptions du fournisseur du système.</w:t>
      </w:r>
    </w:p>
    <w:p w14:paraId="73656133" w14:textId="77777777" w:rsidR="00BB7667" w:rsidRDefault="00A27614">
      <w:pPr>
        <w:pStyle w:val="Author-eListParagraph"/>
        <w:numPr>
          <w:ilvl w:val="0"/>
          <w:numId w:val="806"/>
        </w:numPr>
      </w:pPr>
      <w:r>
        <w:t>Tous les assemblages sont réalisés à l'aide d'accessoires standards provenant du même fabricant que les profils et totalement adaptés aux assemblages.</w:t>
      </w:r>
    </w:p>
    <w:p w14:paraId="134ECABB" w14:textId="77777777" w:rsidR="00BB7667" w:rsidRDefault="00A27614">
      <w:pPr>
        <w:pStyle w:val="Author-eListParagraph"/>
        <w:numPr>
          <w:ilvl w:val="0"/>
          <w:numId w:val="806"/>
        </w:numPr>
      </w:pPr>
      <w:r>
        <w:t>Les profils seront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50C41C4F" w14:textId="77777777" w:rsidR="00BB7667" w:rsidRDefault="00A27614">
      <w:pPr>
        <w:pStyle w:val="Author-eListParagraph"/>
        <w:numPr>
          <w:ilvl w:val="0"/>
          <w:numId w:val="806"/>
        </w:numPr>
      </w:pPr>
      <w:r>
        <w:t>Les angles sont assemblés par compression pneumatique avec des pièces angulaires crénelées et/ou coins à came excentrique vissés en aluminium. Les ailes du cadre et les profilés des battants doivent toujours être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0E7EDB45" w14:textId="77777777" w:rsidR="00BB7667" w:rsidRDefault="00A27614">
      <w:pPr>
        <w:pStyle w:val="Author-eListParagraph"/>
        <w:numPr>
          <w:ilvl w:val="0"/>
          <w:numId w:val="806"/>
        </w:numPr>
      </w:pPr>
      <w:r>
        <w:t>Les bandes isolantes de l’interruption thermique ne peuvent pas être touchées lors du fraisage des pièces des quincailleries et des trous de drainage.</w:t>
      </w:r>
    </w:p>
    <w:p w14:paraId="33AE8E01" w14:textId="77777777" w:rsidR="00BB7667" w:rsidRDefault="00A27614">
      <w:r>
        <w:t>Traitement de surface</w:t>
      </w:r>
    </w:p>
    <w:p w14:paraId="4A8A8F15" w14:textId="77777777" w:rsidR="00BB7667" w:rsidRDefault="00A27614">
      <w:pPr>
        <w:pStyle w:val="Author-eListParagraph"/>
        <w:numPr>
          <w:ilvl w:val="0"/>
          <w:numId w:val="807"/>
        </w:numPr>
      </w:pPr>
      <w:r>
        <w:t>Toutes les structures et les montants intermédiaires, ainsi que les lattes à vitrage, subissent le même traitement de protection, convenant pour l’aluminium, suivant les directives du manuel de qualité . Les profilés sont parachevés avec l’un des traitements de surface ci-dessous, conformément aux spécifications du cahier spécial des charges.</w:t>
      </w:r>
    </w:p>
    <w:p w14:paraId="40A006D9" w14:textId="77777777" w:rsidR="00BB7667" w:rsidRDefault="00A27614">
      <w:pPr>
        <w:pStyle w:val="Author-eListParagraph"/>
        <w:numPr>
          <w:ilvl w:val="0"/>
          <w:numId w:val="807"/>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(pour le revêtement par anodisation) doivent pouvoir être présentées immédiatement à la demande de l’architecte.</w:t>
      </w:r>
    </w:p>
    <w:p w14:paraId="56339417" w14:textId="77777777" w:rsidR="00BB7667" w:rsidRDefault="00A27614">
      <w:pPr>
        <w:pStyle w:val="Author-eListParagraph"/>
        <w:numPr>
          <w:ilvl w:val="0"/>
          <w:numId w:val="807"/>
        </w:numPr>
      </w:pPr>
      <w:r>
        <w:t>La face extérieure des profilés d’extrusion doit être pourvue d’un rayon de courbure d’arête de 0,5 mm minimum afin d’obtenir une bonne couverture des contours.</w:t>
      </w:r>
    </w:p>
    <w:p w14:paraId="13C5075B" w14:textId="77777777" w:rsidR="00BB7667" w:rsidRDefault="00A27614">
      <w:pPr>
        <w:pStyle w:val="Author-eListParagraph"/>
        <w:numPr>
          <w:ilvl w:val="0"/>
          <w:numId w:val="807"/>
        </w:numPr>
      </w:pPr>
      <w:r>
        <w:t>L’aspect de la face visible des profilés laqués au four ne peut présenter aucun endommagement faisant apparaître le métal de base. Lors de l’examen des faces visibles, perpendiculairement à la surface, aucun défaut gênant ne peut apparaître pendant le contrôle à 3 mètres de distance : surface rude, gouttes d’écoulement, boursouflures, effet de peau d’orange, inclusions, cratères, taches mates, trous, griffes.</w:t>
      </w:r>
    </w:p>
    <w:p w14:paraId="08B7EF1A" w14:textId="77777777" w:rsidR="00BB7667" w:rsidRDefault="00A27614">
      <w:pPr>
        <w:pStyle w:val="Author-eListParagraph"/>
        <w:numPr>
          <w:ilvl w:val="0"/>
          <w:numId w:val="807"/>
        </w:numPr>
      </w:pPr>
      <w:r>
        <w:t>L’exécution laquée au four doit présenter une teinte et un éclat uniformes et doit être couvrante. Aucune différence de teinte incommodante ne peut apparaître entre les pièces séparées. Pour des applications extérieures, il faut tenir compte d’une distance d’évaluation de 5 mètres , et pour les applications intérieures, d’une distance de 3 mètres . Tous les profilés, les tôles et les accessoires en exécution métallique doivent être laqués au four avec une poudre du même lot, sans interruptions, et lors de commandes supplémentaires pour le même projet, il convient de donner un échantillon au laqueur afin de minimiser les différences de teinte.</w:t>
      </w:r>
    </w:p>
    <w:p w14:paraId="135C5F09" w14:textId="77777777" w:rsidR="00BB7667" w:rsidRDefault="00A27614">
      <w:pPr>
        <w:pStyle w:val="Author-eListParagraph"/>
        <w:numPr>
          <w:ilvl w:val="0"/>
          <w:numId w:val="807"/>
        </w:numPr>
      </w:pPr>
      <w:r>
        <w:t>L’aspect de la face visible des profilés anodisés ne peut présenter aucune différence de teinte ni de taches incommodantes qui peuvent être jugées gênantes. L’évaluation de l’aspect doit avoir lieu à la lumière du jour, verticalement par rapport à la surface, à 3 mètres de distance pour un travail intérieur, et à 5 mètres pour un travail extérieur. </w:t>
      </w:r>
    </w:p>
    <w:p w14:paraId="59B6A4A6" w14:textId="77777777" w:rsidR="00BB7667" w:rsidRDefault="00A27614">
      <w:r>
        <w:br/>
        <w:t>Les possibilités de traitement de surface sont les suivantes (à déterminer ultérieurement) :</w:t>
      </w:r>
    </w:p>
    <w:p w14:paraId="4ED75FFA" w14:textId="77777777" w:rsidR="00BB7667" w:rsidRDefault="00A27614">
      <w:pPr>
        <w:pStyle w:val="Author-eListParagraph"/>
        <w:numPr>
          <w:ilvl w:val="0"/>
          <w:numId w:val="808"/>
        </w:numPr>
      </w:pPr>
      <w:r>
        <w:t>Laquage et revêtement par poudrage (laquage au four)</w:t>
      </w:r>
    </w:p>
    <w:p w14:paraId="3789D456" w14:textId="77777777" w:rsidR="00BB7667" w:rsidRDefault="00A27614">
      <w:pPr>
        <w:pStyle w:val="Author-eListParagraph"/>
        <w:numPr>
          <w:ilvl w:val="0"/>
          <w:numId w:val="808"/>
        </w:numPr>
      </w:pPr>
      <w:r>
        <w:t>Anodisation</w:t>
      </w:r>
    </w:p>
    <w:p w14:paraId="3DA3AAE7" w14:textId="77777777" w:rsidR="00BB7667" w:rsidRDefault="00A27614">
      <w:r>
        <w:t>Méthode d'anodisation</w:t>
      </w:r>
    </w:p>
    <w:p w14:paraId="4AE03A95" w14:textId="77777777" w:rsidR="00BB7667" w:rsidRDefault="00A27614">
      <w:r>
        <w:t>L’anodisation se fait conformément aux prescriptions du Manuel de Qualité 1</w:t>
      </w:r>
    </w:p>
    <w:p w14:paraId="173437BB" w14:textId="77777777" w:rsidR="00BB7667" w:rsidRDefault="00A27614">
      <w:r>
        <w:t xml:space="preserve">Le traitement préliminaire et la protection de la menuiserie répondent à la norme [STS 36].§ 14.4 et sont conformes : </w:t>
      </w:r>
      <w:r>
        <w:rPr>
          <w:rStyle w:val="optioncarChar"/>
        </w:rPr>
        <w:t>au mode AO - Non poli avec traitement anodique</w:t>
      </w:r>
      <w:r>
        <w:t xml:space="preserve"> (par défaut)</w:t>
      </w:r>
      <w:r>
        <w:rPr>
          <w:rStyle w:val="optioncarChar"/>
        </w:rPr>
        <w:t xml:space="preserve"> / mode BO - Semi-poli avec traitement anodique (satiné) / mode CO - Complètement poli avec traitement anodique (brillant).   </w:t>
      </w:r>
      <w:r>
        <w:t>Après le traitement préliminaire et avant l’oxydation anodique, les profilés sont dégraissés et décapés. La couche d’oxyde doit être parfaitement étanche (sans porosité) et recouvrir la totalité des pièces. La couche d’oxyde doit être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norme [STS 36] § 05.33 et atteint au moins :Classe 2 - atmosphère urbaine - 20 microns, Classe 3 - atmosphère maritime ou industrielle - 25 microns. La teinte de la couche d’anodisation du profilé peut être consultée sur base d’un échantillon auprès</w:t>
      </w:r>
      <w:r>
        <w:rPr>
          <w:rStyle w:val="optioncarChar"/>
        </w:rPr>
        <w:t xml:space="preserve"> du fonctionnaire dirigeant </w:t>
      </w:r>
      <w:r>
        <w:t>(par défaut) </w:t>
      </w:r>
      <w:r>
        <w:rPr>
          <w:rStyle w:val="optioncarChar"/>
        </w:rPr>
        <w:t>/ de l’architecte / ***</w:t>
      </w:r>
      <w:r>
        <w:t> : teinte </w:t>
      </w:r>
      <w:r>
        <w:rPr>
          <w:rStyle w:val="optioncarChar"/>
        </w:rPr>
        <w:t>naturelle </w:t>
      </w:r>
      <w:r>
        <w:t>(par défaut)</w:t>
      </w:r>
      <w:r>
        <w:rPr>
          <w:rStyle w:val="optioncarChar"/>
        </w:rPr>
        <w:t xml:space="preserve"> / noir / bronze / *** </w:t>
      </w:r>
    </w:p>
    <w:p w14:paraId="494AACFE" w14:textId="77777777" w:rsidR="00BB7667" w:rsidRDefault="00A27614">
      <w:r>
        <w:t>Laquages / Revêtements Les couches de peinture résistent aux chocs et ne peuvent pas s’écailler aux bords lors d’opérations mécaniques (forage, sciage, fraisage, poinçonnage,...). Les échantillons de profilés nécessaires doivent être préalablement soumis à l’auteur de projet.</w:t>
      </w:r>
    </w:p>
    <w:p w14:paraId="50DB5E9E" w14:textId="77777777" w:rsidR="00BB7667" w:rsidRDefault="00A27614">
      <w:r>
        <w:t>Choix opéré :</w:t>
      </w:r>
      <w:r>
        <w:rPr>
          <w:rStyle w:val="optioncarChar"/>
          <w:b/>
        </w:rPr>
        <w:t xml:space="preserve">*** / OPTION 1 (classe 2) </w:t>
      </w:r>
      <w:r>
        <w:t>(par défaut) </w:t>
      </w:r>
      <w:r>
        <w:rPr>
          <w:rStyle w:val="optioncarChar"/>
          <w:b/>
        </w:rPr>
        <w:t>/ OPTION 2 (classe 2)</w:t>
      </w:r>
    </w:p>
    <w:p w14:paraId="0AC9C525" w14:textId="77777777" w:rsidR="00BB7667" w:rsidRDefault="00A27614">
      <w:r>
        <w:rPr>
          <w:b/>
        </w:rPr>
        <w:t>***OPTION 1</w:t>
      </w:r>
      <w:r>
        <w:t> : Domaine d’application : Classe 2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w:t>
      </w:r>
      <w:r>
        <w:br/>
        <w:t>L’épaisseur de la couche atteint en moyenne 60 microns minimum.</w:t>
      </w:r>
    </w:p>
    <w:p w14:paraId="799CC593" w14:textId="77777777" w:rsidR="00BB7667" w:rsidRDefault="00A27614">
      <w:r>
        <w:rPr>
          <w:b/>
        </w:rPr>
        <w:t>***OPTION 2</w:t>
      </w:r>
      <w:r>
        <w:t xml:space="preserve"> : Domaine d’application : Classe 3 –charge agressive.</w:t>
      </w:r>
      <w:r>
        <w:br/>
        <w:t>Des circonstances agressives sont entre autres : Trafic ferroviaire (tram ou train), retombées de chlorure (régions côtières jusqu’à 10 km. A plus grande distance du littoral, piscines, région urbaine ou industrielle, influences localement accrues de la pollution (routes fort fréquentées par exemple).</w:t>
      </w:r>
      <w:r>
        <w:br/>
        <w:t>Après le dégraissage, le décapage mat, le rinçage et la neutralisation, les profilés subissent une couche de pré-anodisation (hydrolyse dans un bain d’acide sulfurique dilué) avec une épaisseur de couche comprise entre 3 et 8 microns.</w:t>
      </w:r>
      <w:r>
        <w:br/>
        <w:t>Après le nettoyage, les pores de la couche d’anodisation ne sont pas complètement obturés (3 minutes/micron) pour permettre une bonne adhérence de la couche de peinture. Ensuite, le matériel doit être manipulé avec des gants afin d’éviter les taches de graisse.</w:t>
      </w:r>
      <w:r>
        <w:br/>
        <w:t>Maximum 24 heures après le rinçage et le séchage, les profilés sont pourvus d’un revêtement poudreux électrostatique à base de polyester et sont polymérisés dans un four d’émaillage à une température comprise entre les 180 - 200 °C.</w:t>
      </w:r>
      <w:r>
        <w:br/>
        <w:t>Pour les couleurs RAL, l’épaisseur de couche atteint en moyenne 60 microns minimum.</w:t>
      </w:r>
      <w:r>
        <w:br/>
        <w:t>Pour les couleurs métallisées, le pigment de couleur est ‘fondu’ avec la poudre de base (Bonding process). Un mélange homogène de l’aluminium ou des particules en inox n’est pas autorisé afin d’éviter la formation de nuages.</w:t>
      </w:r>
    </w:p>
    <w:p w14:paraId="0E548DE5" w14:textId="77777777" w:rsidR="00BB7667" w:rsidRDefault="00A27614">
      <w:r>
        <w:t>La teinte du traitement de surface du profilé peut être consultée sur base d’un échantillon chez le fonctionnaire dirigeant / l’architecte.</w:t>
      </w:r>
    </w:p>
    <w:p w14:paraId="5CD43679" w14:textId="77777777" w:rsidR="00BB7667" w:rsidRDefault="00A27614">
      <w:r>
        <w:t>Les finitions de surface permettent en outre les combinaisons de couleurs intérieures / extérieures :</w:t>
      </w:r>
    </w:p>
    <w:p w14:paraId="543AA735" w14:textId="77777777" w:rsidR="00BB7667" w:rsidRDefault="00A27614">
      <w:pPr>
        <w:pStyle w:val="Author-eListParagraph"/>
        <w:numPr>
          <w:ilvl w:val="0"/>
          <w:numId w:val="809"/>
        </w:numPr>
      </w:pPr>
      <w:r>
        <w:t>Teinte du profilé extérieur : </w:t>
      </w:r>
      <w:r>
        <w:rPr>
          <w:rStyle w:val="optioncarChar"/>
        </w:rPr>
        <w:t>libre choix dans la gamme standard du fabricant</w:t>
      </w:r>
      <w:r>
        <w:t> (par défaut)</w:t>
      </w:r>
      <w:r>
        <w:rPr>
          <w:rStyle w:val="optioncarChar"/>
        </w:rPr>
        <w:t xml:space="preserve"> / Couleur RAL </w:t>
      </w:r>
      <w:r>
        <w:t xml:space="preserve">: </w:t>
      </w:r>
      <w:r>
        <w:rPr>
          <w:rStyle w:val="optioncarChar"/>
        </w:rPr>
        <w:t>***</w:t>
      </w:r>
      <w:r>
        <w:t xml:space="preserve">/Degré de brillant : </w:t>
      </w:r>
      <w:r>
        <w:rPr>
          <w:rStyle w:val="optioncarChar"/>
        </w:rPr>
        <w:t>30 %</w:t>
      </w:r>
      <w:r>
        <w:t> (par défaut)</w:t>
      </w:r>
      <w:r>
        <w:rPr>
          <w:rStyle w:val="optioncarChar"/>
        </w:rPr>
        <w:t xml:space="preserve"> / 70 % / 90 % / ***</w:t>
      </w:r>
      <w:r>
        <w:t> sous un angle de 60° </w:t>
      </w:r>
      <w:r>
        <w:rPr>
          <w:rStyle w:val="optioncarChar"/>
        </w:rPr>
        <w:t>métallisée </w:t>
      </w:r>
      <w:r>
        <w:t>(par défaut)</w:t>
      </w:r>
      <w:r>
        <w:rPr>
          <w:rStyle w:val="optioncarChar"/>
        </w:rPr>
        <w:t> / ***</w:t>
      </w:r>
    </w:p>
    <w:p w14:paraId="692D81A1" w14:textId="77777777" w:rsidR="00BB7667" w:rsidRDefault="00A27614">
      <w:pPr>
        <w:pStyle w:val="Author-eListParagraph"/>
        <w:numPr>
          <w:ilvl w:val="0"/>
          <w:numId w:val="809"/>
        </w:numPr>
      </w:pPr>
      <w:r>
        <w:t>Teinte du profilé intérieur :</w:t>
      </w:r>
      <w:r>
        <w:rPr>
          <w:rStyle w:val="optioncarChar"/>
        </w:rPr>
        <w:t> libre choix parmi la gamme standard du fabricant </w:t>
      </w:r>
      <w:r>
        <w:t>(par défaut)</w:t>
      </w:r>
      <w:r>
        <w:rPr>
          <w:rStyle w:val="optioncarChar"/>
        </w:rPr>
        <w:t xml:space="preserve"> / Couleur RAL </w:t>
      </w:r>
      <w:r>
        <w:t xml:space="preserve">: </w:t>
      </w:r>
      <w:r>
        <w:rPr>
          <w:rStyle w:val="optioncarChar"/>
        </w:rPr>
        <w:t>***</w:t>
      </w:r>
      <w:r>
        <w:t>/ Degré de brillant : </w:t>
      </w:r>
      <w:r>
        <w:rPr>
          <w:rStyle w:val="optioncarChar"/>
        </w:rPr>
        <w:t>30 %</w:t>
      </w:r>
      <w:r>
        <w:t xml:space="preserve"> (par défaut) </w:t>
      </w:r>
      <w:r>
        <w:rPr>
          <w:rStyle w:val="optioncarChar"/>
        </w:rPr>
        <w:t>/ 70 % / 90 % / ***</w:t>
      </w:r>
      <w:r>
        <w:t xml:space="preserve"> sous un angle de 60 °</w:t>
      </w:r>
      <w:r>
        <w:rPr>
          <w:rStyle w:val="optioncarChar"/>
        </w:rPr>
        <w:t xml:space="preserve">*** / métallisée  </w:t>
      </w:r>
    </w:p>
    <w:p w14:paraId="11D2F47A" w14:textId="77777777" w:rsidR="00BB7667" w:rsidRDefault="00A27614">
      <w:r>
        <w:t>QUINCAILLERIE La quincaillerie est encastrée et doit permettre l'ouverture dans le sens indiqué. Les parties visibles ont une couleur et une finition identiques à celles des profils. </w:t>
      </w:r>
    </w:p>
    <w:p w14:paraId="64F9B0E1" w14:textId="77777777" w:rsidR="00BB7667" w:rsidRDefault="00A27614">
      <w:pPr>
        <w:pStyle w:val="pheading"/>
      </w:pPr>
      <w:r>
        <w:t>EXÉCUTION / MISE EN ŒUVRE</w:t>
      </w:r>
    </w:p>
    <w:p w14:paraId="5A03894B" w14:textId="77777777" w:rsidR="00BB7667" w:rsidRDefault="00A27614">
      <w:r>
        <w:t>Les châssis sont posés conformément aux dispositions de la [NIT 283].</w:t>
      </w:r>
      <w:r>
        <w:br/>
        <w:t xml:space="preserve">Le raccordement entre la coupure thermique dans la menuiserie intérieure en aluminium et l’isolation thermique du gros-œuvre est effectué soigneusement et partout en ajustement parfait. Ce raccordement est exécuté par </w:t>
      </w:r>
      <w:r>
        <w:rPr>
          <w:rStyle w:val="optioncarChar"/>
        </w:rPr>
        <w:t>l’installateur avec de la laine de roche</w:t>
      </w:r>
      <w:r>
        <w:t> (par défaut)</w:t>
      </w:r>
      <w:r>
        <w:rPr>
          <w:rStyle w:val="optioncarChar"/>
        </w:rPr>
        <w:t xml:space="preserve"> / *** </w:t>
      </w:r>
      <w:r>
        <w:t>si des performances thermiques sont requises.</w:t>
      </w:r>
    </w:p>
    <w:p w14:paraId="54B6EF1E" w14:textId="77777777" w:rsidR="00BB7667" w:rsidRDefault="00BB7667"/>
    <w:p w14:paraId="090028D2" w14:textId="77777777" w:rsidR="00BB7667" w:rsidRDefault="00A27614">
      <w:r>
        <w:t> </w:t>
      </w:r>
    </w:p>
    <w:p w14:paraId="662AA860" w14:textId="77777777" w:rsidR="00BB7667" w:rsidRDefault="00A27614">
      <w:pPr>
        <w:pStyle w:val="pheading"/>
      </w:pPr>
      <w:r>
        <w:t>CONTRÔLES</w:t>
      </w:r>
    </w:p>
    <w:p w14:paraId="0D8A4B89" w14:textId="77777777" w:rsidR="00BB7667" w:rsidRDefault="00A27614">
      <w:r>
        <w:rPr>
          <w:b/>
          <w:sz w:val="24"/>
        </w:rPr>
        <w:t>Garanties</w:t>
      </w:r>
    </w:p>
    <w:p w14:paraId="0D808663" w14:textId="77777777" w:rsidR="00BB7667" w:rsidRDefault="00A27614">
      <w:pPr>
        <w:pStyle w:val="Author-eListParagraph"/>
        <w:numPr>
          <w:ilvl w:val="0"/>
          <w:numId w:val="810"/>
        </w:numPr>
      </w:pPr>
      <w:r>
        <w:t xml:space="preserve"> L'entrepreneur accorde une garantie de dix ans sur l'étanchéité au vent et à l'eau de l'ensemble de la menuiserie extérieure, lorsqu'elle entretenue normalement par le propriétaire. </w:t>
      </w:r>
    </w:p>
    <w:p w14:paraId="16B03F9C" w14:textId="77777777" w:rsidR="00BB7667" w:rsidRDefault="00A27614">
      <w:pPr>
        <w:pStyle w:val="Author-eListParagraph"/>
        <w:numPr>
          <w:ilvl w:val="0"/>
          <w:numId w:val="810"/>
        </w:numPr>
      </w:pPr>
      <w:r>
        <w:t xml:space="preserve">Les laquages au four sont couverts par les garanties suivantes : 5 ans pour l'inaltérabilité des couleurs et 10 ans pour l'adhérence. Les profils griffés ou endommagés sont refusés. </w:t>
      </w:r>
    </w:p>
    <w:p w14:paraId="02850DA1" w14:textId="77777777" w:rsidR="00BB7667" w:rsidRDefault="00A27614">
      <w:pPr>
        <w:pStyle w:val="Author-eSectionHeading5"/>
      </w:pPr>
      <w:bookmarkStart w:id="1029" w:name="_Toc178838923"/>
      <w:r>
        <w:t>55.12.1 Fenêtres et portes-fenêtres intérieures en aluminium SANS coupure thermique CCTB 01.02</w:t>
      </w:r>
      <w:bookmarkEnd w:id="1029"/>
    </w:p>
    <w:p w14:paraId="456897AE" w14:textId="77777777" w:rsidR="00BB7667" w:rsidRDefault="00A27614">
      <w:pPr>
        <w:pStyle w:val="Author-eSectionHeading6"/>
      </w:pPr>
      <w:bookmarkStart w:id="1030" w:name="_Toc178838924"/>
      <w:r>
        <w:t>55.12.1a Fenêtres et portes-fenêtres intérieures en aluminium SANS coupure thermique CCTB 01.02</w:t>
      </w:r>
      <w:bookmarkEnd w:id="1030"/>
    </w:p>
    <w:p w14:paraId="588FBEE9" w14:textId="77777777" w:rsidR="00BB7667" w:rsidRDefault="00A27614">
      <w:pPr>
        <w:pStyle w:val="Author-eSectionHeading5"/>
      </w:pPr>
      <w:bookmarkStart w:id="1031" w:name="_Toc178838925"/>
      <w:r>
        <w:t>55.12.2 Fenêtres et portes-fenêtres intérieures en aluminium AVEC coupure thermique CCTB 01.02</w:t>
      </w:r>
      <w:bookmarkEnd w:id="1031"/>
    </w:p>
    <w:p w14:paraId="1D9BD32D" w14:textId="77777777" w:rsidR="00BB7667" w:rsidRDefault="00A27614">
      <w:pPr>
        <w:pStyle w:val="Author-eSectionHeading6"/>
      </w:pPr>
      <w:bookmarkStart w:id="1032" w:name="_Toc178838926"/>
      <w:r>
        <w:t>55.12.2a Fenêtres et portes-fenêtres intérieures en aluminium AVEC coupure thermique CCTB 01.02</w:t>
      </w:r>
      <w:bookmarkEnd w:id="1032"/>
    </w:p>
    <w:p w14:paraId="7E0139B7" w14:textId="77777777" w:rsidR="00BB7667" w:rsidRDefault="00A27614">
      <w:pPr>
        <w:pStyle w:val="Author-eSectionHeading4"/>
      </w:pPr>
      <w:bookmarkStart w:id="1033" w:name="_Toc178838927"/>
      <w:r>
        <w:t>55.13 Fenêtres intérieures en acier CCTB 01.10</w:t>
      </w:r>
      <w:bookmarkEnd w:id="1033"/>
    </w:p>
    <w:p w14:paraId="10100F8E" w14:textId="77777777" w:rsidR="00BB7667" w:rsidRDefault="00A27614">
      <w:pPr>
        <w:pStyle w:val="pheading"/>
      </w:pPr>
      <w:r>
        <w:t>DESCRIPTION</w:t>
      </w:r>
    </w:p>
    <w:p w14:paraId="5331679E" w14:textId="77777777" w:rsidR="00BB7667" w:rsidRDefault="00A27614">
      <w:pPr>
        <w:pStyle w:val="pheading"/>
      </w:pPr>
      <w:r>
        <w:t>- Définition / Comprend</w:t>
      </w:r>
    </w:p>
    <w:p w14:paraId="2960F89C" w14:textId="77777777" w:rsidR="00BB7667" w:rsidRDefault="00A27614">
      <w:r>
        <w:t>Les portes et fenêtres intérieures sont considérées comme menuiserie en acier lorsque seul le matériau "acier" assure la résistance mécanique des éléments de construction. Les autres revêtements ne changent rien au fait que ces éléments appartiennent à la menuiserie en acier.</w:t>
      </w:r>
    </w:p>
    <w:p w14:paraId="082E34D8" w14:textId="77777777" w:rsidR="00BB7667" w:rsidRDefault="00A27614">
      <w:pPr>
        <w:pStyle w:val="pheading"/>
      </w:pPr>
      <w:r>
        <w:t>MATÉRIAUX</w:t>
      </w:r>
    </w:p>
    <w:p w14:paraId="6FADF079" w14:textId="77777777" w:rsidR="00BB7667" w:rsidRDefault="00A27614">
      <w:r>
        <w:t>Les profils des  fenêtres sont des profils tubulaires en acier non traité laminés à froid, exempts de défauts de laminage, de compression ou de coulage et sans soudures extérieures visibles. Alliage : acier A 37 SC (soudé).</w:t>
      </w:r>
    </w:p>
    <w:p w14:paraId="7EEF4006" w14:textId="77777777" w:rsidR="00BB7667" w:rsidRDefault="00A27614">
      <w:pPr>
        <w:pStyle w:val="heading"/>
      </w:pPr>
      <w:r>
        <w:t xml:space="preserve">PROFILS - </w:t>
      </w:r>
      <w:r>
        <w:rPr>
          <w:i/>
        </w:rPr>
        <w:t>Fabrication</w:t>
      </w:r>
    </w:p>
    <w:p w14:paraId="3B781FF0" w14:textId="77777777" w:rsidR="00BB7667" w:rsidRDefault="00A27614">
      <w:r>
        <w:t>Pour l'usinage, le traitement et la pose des profils préformés, il y a lieu de tenir compte des prescriptions du fabricant.</w:t>
      </w:r>
    </w:p>
    <w:p w14:paraId="0A6E1A79" w14:textId="77777777" w:rsidR="00BB7667" w:rsidRDefault="00A27614">
      <w:pPr>
        <w:pStyle w:val="heading"/>
      </w:pPr>
      <w:r>
        <w:t>Calcul des profils :        </w:t>
      </w:r>
    </w:p>
    <w:p w14:paraId="3CFA5718" w14:textId="77777777" w:rsidR="00BB7667" w:rsidRDefault="00A27614">
      <w:r>
        <w:t>La note de calcul établie par le constructeur doit tenir compte de toutes les sollicitations ou charges connues. Les calculs sont effectués en fonction des actions du vent, en tenant compte des coefficients de pression partiels et le poids propre. </w:t>
      </w:r>
    </w:p>
    <w:p w14:paraId="6AEC03F7" w14:textId="77777777" w:rsidR="00BB7667" w:rsidRDefault="00A27614">
      <w:pPr>
        <w:pStyle w:val="heading"/>
      </w:pPr>
      <w:r>
        <w:t>Forme, type et dimensions des profils</w:t>
      </w:r>
    </w:p>
    <w:p w14:paraId="7B61092C" w14:textId="77777777" w:rsidR="00BB7667" w:rsidRDefault="00A27614">
      <w:r>
        <w:t>Toutes les parties mobiles sont fabriquées en profils du type à </w:t>
      </w:r>
      <w:r>
        <w:rPr>
          <w:rStyle w:val="optioncarChar"/>
        </w:rPr>
        <w:t xml:space="preserve">double </w:t>
      </w:r>
      <w:r>
        <w:t>(par défaut) </w:t>
      </w:r>
      <w:r>
        <w:rPr>
          <w:rStyle w:val="optioncarChar"/>
        </w:rPr>
        <w:t>/ triple / ***</w:t>
      </w:r>
      <w:r>
        <w:t xml:space="preserve"> frappe. Ils sont équipés d'un profil d'étanchéité en matière synthétique bien jointif dans les angles. Les étanchéités EPDM et EPT doivent satisfaire à la [STS 56] . </w:t>
      </w:r>
    </w:p>
    <w:p w14:paraId="54A9D34C" w14:textId="77777777" w:rsidR="00BB7667" w:rsidRDefault="00A27614">
      <w:r>
        <w:t xml:space="preserve">Profondeur du profil : au moins </w:t>
      </w:r>
      <w:r>
        <w:rPr>
          <w:rStyle w:val="optioncarChar"/>
        </w:rPr>
        <w:t>***</w:t>
      </w:r>
      <w:r>
        <w:t xml:space="preserve"> mm</w:t>
      </w:r>
    </w:p>
    <w:p w14:paraId="121BDD42" w14:textId="77777777" w:rsidR="00BB7667" w:rsidRDefault="00A27614">
      <w:r>
        <w:t xml:space="preserve">Hauteur du profil : au moins </w:t>
      </w:r>
      <w:r>
        <w:rPr>
          <w:rStyle w:val="optioncarChar"/>
        </w:rPr>
        <w:t>***</w:t>
      </w:r>
      <w:r>
        <w:t xml:space="preserve"> mm</w:t>
      </w:r>
    </w:p>
    <w:p w14:paraId="5203EDDD" w14:textId="77777777" w:rsidR="00BB7667" w:rsidRDefault="00A27614">
      <w:pPr>
        <w:pStyle w:val="heading"/>
      </w:pPr>
      <w:r>
        <w:t>Assemblage / fabrication</w:t>
      </w:r>
    </w:p>
    <w:p w14:paraId="7BC91CA9" w14:textId="77777777" w:rsidR="00BB7667" w:rsidRDefault="00A27614">
      <w:pPr>
        <w:pStyle w:val="Author-eListParagraph"/>
        <w:numPr>
          <w:ilvl w:val="0"/>
          <w:numId w:val="811"/>
        </w:numPr>
      </w:pPr>
      <w:r>
        <w:t xml:space="preserve">Les angles des profils sont soudés : </w:t>
      </w:r>
      <w:r>
        <w:rPr>
          <w:rStyle w:val="optioncarChar"/>
        </w:rPr>
        <w:t>par soudure bout à bout sans ajoute de matériau</w:t>
      </w:r>
      <w:r>
        <w:t> (par défaut)</w:t>
      </w:r>
      <w:r>
        <w:rPr>
          <w:rStyle w:val="optioncarChar"/>
        </w:rPr>
        <w:t xml:space="preserve"> / par ajoute de matériau après biseautage des bords / ***.</w:t>
      </w:r>
    </w:p>
    <w:p w14:paraId="6D5D7661" w14:textId="77777777" w:rsidR="00BB7667" w:rsidRDefault="00A27614">
      <w:pPr>
        <w:pStyle w:val="Author-eListParagraph"/>
        <w:numPr>
          <w:ilvl w:val="0"/>
          <w:numId w:val="811"/>
        </w:numPr>
      </w:pPr>
      <w:r>
        <w:t>Il n'y a ni ébarbures ni jointures sur les faces vues.</w:t>
      </w:r>
    </w:p>
    <w:p w14:paraId="35935229" w14:textId="77777777" w:rsidR="00BB7667" w:rsidRDefault="00A27614">
      <w:pPr>
        <w:pStyle w:val="Author-eListParagraph"/>
        <w:numPr>
          <w:ilvl w:val="0"/>
          <w:numId w:val="811"/>
        </w:numPr>
      </w:pPr>
      <w:r>
        <w:t>Les assemblages sont d'équerre et plats, sans traces de soudures.</w:t>
      </w:r>
    </w:p>
    <w:p w14:paraId="6FC3D086" w14:textId="77777777" w:rsidR="00BB7667" w:rsidRDefault="00A27614">
      <w:pPr>
        <w:pStyle w:val="heading"/>
      </w:pPr>
      <w:r>
        <w:rPr>
          <w:i/>
        </w:rPr>
        <w:t>Protection - Revêtement de surface</w:t>
      </w:r>
    </w:p>
    <w:p w14:paraId="46239885" w14:textId="77777777" w:rsidR="00BB7667" w:rsidRDefault="00A27614">
      <w:r>
        <w:t>Tous les profils, montants de renfort et les parcloses subissent le même traitement de protection. Les éléments à protégés sont d'abord sablés.</w:t>
      </w:r>
    </w:p>
    <w:p w14:paraId="5E9EF943" w14:textId="77777777" w:rsidR="00BB7667" w:rsidRDefault="00A27614">
      <w:r>
        <w:t>La protection est effectuée :</w:t>
      </w:r>
    </w:p>
    <w:p w14:paraId="13CD5C1B" w14:textId="77777777" w:rsidR="00BB7667" w:rsidRDefault="00A27614">
      <w:r>
        <w:t xml:space="preserve">Choix opéré : </w:t>
      </w:r>
      <w:r>
        <w:rPr>
          <w:rStyle w:val="optioncarChar"/>
        </w:rPr>
        <w:t>*** / OPTION 1 (métalisation)</w:t>
      </w:r>
      <w:r>
        <w:t> (par défaut)</w:t>
      </w:r>
      <w:r>
        <w:rPr>
          <w:rStyle w:val="optioncarChar"/>
        </w:rPr>
        <w:t> / OPTION 2 (phosphatation)  / OPTION 3 (galvanisation)</w:t>
      </w:r>
    </w:p>
    <w:p w14:paraId="48532657" w14:textId="77777777" w:rsidR="00BB7667" w:rsidRDefault="00A27614">
      <w:r>
        <w:rPr>
          <w:b/>
        </w:rPr>
        <w:t>***OPTION 1</w:t>
      </w:r>
      <w:r>
        <w:t xml:space="preserve"> : par métallisation par pulvérisation de zinc suivie d'une mise en peinture : métallisation selon la classe Zn40; la première couche de peinture à base de chromate de zinc est appliquée en atelier;</w:t>
      </w:r>
      <w:r>
        <w:br/>
      </w:r>
      <w:r>
        <w:rPr>
          <w:b/>
        </w:rPr>
        <w:t>***OPTION 2</w:t>
      </w:r>
      <w:r>
        <w:t> : par phosphatation suivie d'une mise en peinture : phosphatation jusqu'à saturation; après rinçage et séchage, les profils reçoivent  en atelier la première couche de peinture à base de chromate de zinc ;</w:t>
      </w:r>
      <w:r>
        <w:br/>
      </w:r>
      <w:r>
        <w:rPr>
          <w:b/>
        </w:rPr>
        <w:t>***OPTION 3</w:t>
      </w:r>
      <w:r>
        <w:t> :par galvanisation par immersion suivie d'une mise en peinture : galvanisation par immersion dans un bain de zinc liquide;</w:t>
      </w:r>
    </w:p>
    <w:p w14:paraId="38F2A9BA" w14:textId="77777777" w:rsidR="00BB7667" w:rsidRDefault="00A27614">
      <w:r>
        <w:t>Le revêtement de la surface est effectué par application électrostatique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p>
    <w:p w14:paraId="50662168" w14:textId="77777777" w:rsidR="00BB7667" w:rsidRDefault="00A27614">
      <w:r>
        <w:t>Une garantie de 10 ans est donnée sur l'adhérence et l'inaltérabilité des couleurs et de la brillance. L'entrepreneur soumet une note technique concernant l'exécution du traitement préalable et l'application de la couche de finition.</w:t>
      </w:r>
    </w:p>
    <w:p w14:paraId="791C6EA4" w14:textId="77777777" w:rsidR="00BB7667" w:rsidRDefault="00A27614">
      <w:pPr>
        <w:pStyle w:val="Author-eSectionHeading5"/>
      </w:pPr>
      <w:bookmarkStart w:id="1034" w:name="_Toc178838928"/>
      <w:r>
        <w:t>55.13.1 Fenêtres et portes-fenêtres intérieures en acier SANS coupure thermique CCTB 01.02</w:t>
      </w:r>
      <w:bookmarkEnd w:id="1034"/>
    </w:p>
    <w:p w14:paraId="52CD7DF1" w14:textId="77777777" w:rsidR="00BB7667" w:rsidRDefault="00A27614">
      <w:pPr>
        <w:pStyle w:val="Author-eSectionHeading6"/>
      </w:pPr>
      <w:bookmarkStart w:id="1035" w:name="_Toc178838929"/>
      <w:r>
        <w:t>55.13.1a Fenêtres et portes-fenêtres intérieures en acier SANS coupure thermique CCTB 01.12</w:t>
      </w:r>
      <w:bookmarkEnd w:id="1035"/>
    </w:p>
    <w:p w14:paraId="306563D6" w14:textId="77777777" w:rsidR="00BB7667" w:rsidRDefault="00A27614">
      <w:pPr>
        <w:pStyle w:val="pheading"/>
      </w:pPr>
      <w:r>
        <w:t>MATÉRIAUX</w:t>
      </w:r>
    </w:p>
    <w:p w14:paraId="3CB3E80D" w14:textId="77777777" w:rsidR="00BB7667" w:rsidRDefault="00A27614">
      <w:pPr>
        <w:pStyle w:val="pheading"/>
      </w:pPr>
      <w:r>
        <w:t>- Caractéristiques générales</w:t>
      </w:r>
    </w:p>
    <w:p w14:paraId="5CDA165C" w14:textId="77777777" w:rsidR="00BB7667" w:rsidRDefault="00A27614">
      <w:r>
        <w:t>Il s'agit des ensembles de portes et fenêtres composés de profils en acier laqué sans rupture thermique. </w:t>
      </w:r>
    </w:p>
    <w:p w14:paraId="3598A6E2" w14:textId="77777777" w:rsidR="00BB7667" w:rsidRDefault="00A27614">
      <w:pPr>
        <w:pStyle w:val="heading"/>
      </w:pPr>
      <w:r>
        <w:t>Spécifications</w:t>
      </w:r>
    </w:p>
    <w:p w14:paraId="3C46EF50" w14:textId="77777777" w:rsidR="00BB7667" w:rsidRDefault="00A27614">
      <w:r>
        <w:t>Dimensions des profils :</w:t>
      </w:r>
    </w:p>
    <w:p w14:paraId="0857A748" w14:textId="77777777" w:rsidR="00BB7667" w:rsidRDefault="00A27614">
      <w:pPr>
        <w:ind w:left="680"/>
      </w:pPr>
      <w:r>
        <w:t xml:space="preserve">⇒ profondeur du profil : </w:t>
      </w:r>
      <w:r>
        <w:rPr>
          <w:rStyle w:val="optioncarChar"/>
        </w:rPr>
        <w:t>***</w:t>
      </w:r>
      <w:r>
        <w:t xml:space="preserve"> mm</w:t>
      </w:r>
    </w:p>
    <w:p w14:paraId="25B9391E" w14:textId="77777777" w:rsidR="00BB7667" w:rsidRDefault="00A27614">
      <w:pPr>
        <w:ind w:left="680"/>
      </w:pPr>
      <w:r>
        <w:t xml:space="preserve">⇒ hauteur du profil : </w:t>
      </w:r>
      <w:r>
        <w:rPr>
          <w:rStyle w:val="optioncarChar"/>
        </w:rPr>
        <w:t>***</w:t>
      </w:r>
      <w:r>
        <w:t xml:space="preserve"> mm</w:t>
      </w:r>
    </w:p>
    <w:p w14:paraId="4DD10412" w14:textId="77777777" w:rsidR="00BB7667" w:rsidRDefault="00A27614">
      <w:r>
        <w:t>Protection de la surface : </w:t>
      </w:r>
      <w:r>
        <w:rPr>
          <w:rStyle w:val="optioncarChar"/>
        </w:rPr>
        <w:t>métallisation par pulvérisation de zinc </w:t>
      </w:r>
      <w:r>
        <w:t>(par défaut)</w:t>
      </w:r>
      <w:r>
        <w:rPr>
          <w:rStyle w:val="optioncarChar"/>
        </w:rPr>
        <w:t> / phosphatage / galvanisation par immersion / *** </w:t>
      </w:r>
      <w:r>
        <w:t>suivie d'une mise en peinture</w:t>
      </w:r>
    </w:p>
    <w:p w14:paraId="66960E03" w14:textId="77777777" w:rsidR="00BB7667" w:rsidRDefault="00A27614">
      <w:r>
        <w:t xml:space="preserve">Finition de la surface </w:t>
      </w:r>
      <w:r>
        <w:rPr>
          <w:rStyle w:val="optioncarChar"/>
        </w:rPr>
        <w:t>: revêtement par poudrage </w:t>
      </w:r>
      <w:r>
        <w:t>(par défaut)</w:t>
      </w:r>
      <w:r>
        <w:rPr>
          <w:rStyle w:val="optioncarChar"/>
        </w:rPr>
        <w:t xml:space="preserve"> / ***</w:t>
      </w:r>
    </w:p>
    <w:p w14:paraId="25A48360" w14:textId="77777777" w:rsidR="00BB7667" w:rsidRDefault="00A27614">
      <w:r>
        <w:t>Coloris : couleur RAL n° :</w:t>
      </w:r>
      <w:r>
        <w:rPr>
          <w:rStyle w:val="optioncarChar"/>
        </w:rPr>
        <w:t> à choisir dans la gamme complète du fabricant</w:t>
      </w:r>
      <w:r>
        <w:t xml:space="preserve"> (par défaut)</w:t>
      </w:r>
      <w:r>
        <w:rPr>
          <w:rStyle w:val="optioncarChar"/>
        </w:rPr>
        <w:t> / ***</w:t>
      </w:r>
    </w:p>
    <w:p w14:paraId="3350BE23" w14:textId="77777777" w:rsidR="00BB7667" w:rsidRDefault="00A27614">
      <w:r>
        <w:t xml:space="preserve">Degré de brillance : </w:t>
      </w:r>
      <w:r>
        <w:rPr>
          <w:rStyle w:val="optioncarChar"/>
        </w:rPr>
        <w:t>***</w:t>
      </w:r>
      <w:r>
        <w:t xml:space="preserve"> Gardner</w:t>
      </w:r>
    </w:p>
    <w:p w14:paraId="3B9B0A66" w14:textId="77777777" w:rsidR="00BB7667" w:rsidRDefault="00A27614">
      <w:r>
        <w:t xml:space="preserve">Résistance effraction </w:t>
      </w:r>
      <w:r>
        <w:rPr>
          <w:rStyle w:val="optioncarChar"/>
        </w:rPr>
        <w:t>2 </w:t>
      </w:r>
      <w:r>
        <w:t>(par défaut)</w:t>
      </w:r>
      <w:r>
        <w:rPr>
          <w:rStyle w:val="optioncarChar"/>
        </w:rPr>
        <w:t xml:space="preserve"> / 3 / 4 / 5 / 6 / *** </w:t>
      </w:r>
      <w:r>
        <w:t>selon la [NBN EN 1627]</w:t>
      </w:r>
    </w:p>
    <w:p w14:paraId="45EAC20C" w14:textId="77777777" w:rsidR="00BB7667" w:rsidRDefault="00A27614">
      <w:r>
        <w:t xml:space="preserve">Etanchéité à l'air </w:t>
      </w:r>
      <w:r>
        <w:rPr>
          <w:rStyle w:val="optioncarChar"/>
        </w:rPr>
        <w:t>3</w:t>
      </w:r>
      <w:r>
        <w:t> (par défaut)</w:t>
      </w:r>
      <w:r>
        <w:rPr>
          <w:rStyle w:val="optioncarChar"/>
        </w:rPr>
        <w:t xml:space="preserve"> / 4 / ***</w:t>
      </w:r>
    </w:p>
    <w:p w14:paraId="5A231BC7" w14:textId="77777777" w:rsidR="00BB7667" w:rsidRDefault="00A27614">
      <w:pPr>
        <w:pStyle w:val="heading"/>
      </w:pPr>
      <w:r>
        <w:t>Types de fenêtres </w:t>
      </w:r>
    </w:p>
    <w:p w14:paraId="0FED7DD5" w14:textId="77777777" w:rsidR="00BB7667" w:rsidRDefault="00A27614">
      <w:pPr>
        <w:pStyle w:val="Author-eListParagraph"/>
        <w:numPr>
          <w:ilvl w:val="0"/>
          <w:numId w:val="812"/>
        </w:numPr>
      </w:pPr>
      <w:r>
        <w:t>Châssis fixes : …</w:t>
      </w:r>
    </w:p>
    <w:p w14:paraId="2501145F" w14:textId="77777777" w:rsidR="00BB7667" w:rsidRDefault="00A27614">
      <w:pPr>
        <w:pStyle w:val="Author-eListParagraph"/>
        <w:numPr>
          <w:ilvl w:val="0"/>
          <w:numId w:val="812"/>
        </w:numPr>
      </w:pPr>
      <w:r>
        <w:t>Châssis à vantaux ouvrants : ……</w:t>
      </w:r>
    </w:p>
    <w:p w14:paraId="357738A2" w14:textId="77777777" w:rsidR="00BB7667" w:rsidRDefault="00A27614">
      <w:pPr>
        <w:pStyle w:val="Author-eListParagraph"/>
        <w:numPr>
          <w:ilvl w:val="0"/>
          <w:numId w:val="812"/>
        </w:numPr>
      </w:pPr>
      <w:r>
        <w:t>Fenêtres oscillo-battantes : ……</w:t>
      </w:r>
    </w:p>
    <w:p w14:paraId="39C47A91" w14:textId="77777777" w:rsidR="00BB7667" w:rsidRDefault="00A27614">
      <w:pPr>
        <w:pStyle w:val="Author-eListParagraph"/>
        <w:numPr>
          <w:ilvl w:val="0"/>
          <w:numId w:val="812"/>
        </w:numPr>
      </w:pPr>
      <w:r>
        <w:t>Fenêtres basculantes : ……</w:t>
      </w:r>
    </w:p>
    <w:p w14:paraId="419ECCBD" w14:textId="77777777" w:rsidR="00BB7667" w:rsidRDefault="00A27614">
      <w:pPr>
        <w:pStyle w:val="Author-eListParagraph"/>
        <w:numPr>
          <w:ilvl w:val="0"/>
          <w:numId w:val="812"/>
        </w:numPr>
      </w:pPr>
      <w:r>
        <w:t>Fenêtres projetantes : ……</w:t>
      </w:r>
    </w:p>
    <w:p w14:paraId="0421541E" w14:textId="77777777" w:rsidR="00BB7667" w:rsidRDefault="00A27614">
      <w:pPr>
        <w:pStyle w:val="Author-eListParagraph"/>
        <w:numPr>
          <w:ilvl w:val="0"/>
          <w:numId w:val="812"/>
        </w:numPr>
      </w:pPr>
      <w:r>
        <w:t>Fenêtres pivotantes ou basculantes : ……</w:t>
      </w:r>
    </w:p>
    <w:p w14:paraId="0DA4B421" w14:textId="77777777" w:rsidR="00BB7667" w:rsidRDefault="00A27614">
      <w:pPr>
        <w:pStyle w:val="Author-eListParagraph"/>
        <w:numPr>
          <w:ilvl w:val="0"/>
          <w:numId w:val="812"/>
        </w:numPr>
      </w:pPr>
      <w:r>
        <w:t>Fenêtres coulissantes : ……</w:t>
      </w:r>
    </w:p>
    <w:p w14:paraId="029F166E" w14:textId="77777777" w:rsidR="00BB7667" w:rsidRDefault="00A27614">
      <w:pPr>
        <w:pStyle w:val="Author-eListParagraph"/>
        <w:numPr>
          <w:ilvl w:val="0"/>
          <w:numId w:val="812"/>
        </w:numPr>
      </w:pPr>
      <w:r>
        <w:t>Fenêtres levantes-coulissantes : ……</w:t>
      </w:r>
    </w:p>
    <w:p w14:paraId="2C2C3588" w14:textId="77777777" w:rsidR="00BB7667" w:rsidRDefault="00A27614">
      <w:pPr>
        <w:pStyle w:val="Author-eListParagraph"/>
        <w:numPr>
          <w:ilvl w:val="0"/>
          <w:numId w:val="812"/>
        </w:numPr>
      </w:pPr>
      <w:r>
        <w:t>Fenêtres basculantes-coulissantes : ……</w:t>
      </w:r>
    </w:p>
    <w:p w14:paraId="370E6565" w14:textId="77777777" w:rsidR="00BB7667" w:rsidRDefault="00A27614">
      <w:pPr>
        <w:pStyle w:val="Author-eListParagraph"/>
        <w:numPr>
          <w:ilvl w:val="0"/>
          <w:numId w:val="812"/>
        </w:numPr>
      </w:pPr>
      <w:r>
        <w:t>Fenêtres obliques / inclinées : ……</w:t>
      </w:r>
    </w:p>
    <w:p w14:paraId="3E54AD02" w14:textId="77777777" w:rsidR="00BB7667" w:rsidRDefault="00A27614">
      <w:pPr>
        <w:pStyle w:val="Author-eListParagraph"/>
        <w:numPr>
          <w:ilvl w:val="0"/>
          <w:numId w:val="812"/>
        </w:numPr>
      </w:pPr>
      <w:r>
        <w:t>Ensembles de fenêtres composées : ……</w:t>
      </w:r>
    </w:p>
    <w:p w14:paraId="517DECFC" w14:textId="77777777" w:rsidR="00BB7667" w:rsidRDefault="00A27614">
      <w:pPr>
        <w:pStyle w:val="Author-eListParagraph"/>
        <w:numPr>
          <w:ilvl w:val="0"/>
          <w:numId w:val="812"/>
        </w:numPr>
      </w:pPr>
      <w:r>
        <w:t>Portes extérieures simples : ……</w:t>
      </w:r>
    </w:p>
    <w:p w14:paraId="66F94F6B" w14:textId="77777777" w:rsidR="00BB7667" w:rsidRDefault="00A27614">
      <w:pPr>
        <w:pStyle w:val="Author-eListParagraph"/>
        <w:numPr>
          <w:ilvl w:val="0"/>
          <w:numId w:val="812"/>
        </w:numPr>
      </w:pPr>
      <w:r>
        <w:t>Portes extérieures doubles : ……</w:t>
      </w:r>
    </w:p>
    <w:p w14:paraId="0568ADD7" w14:textId="77777777" w:rsidR="00BB7667" w:rsidRDefault="00A27614">
      <w:pPr>
        <w:pStyle w:val="Author-eListParagraph"/>
        <w:numPr>
          <w:ilvl w:val="0"/>
          <w:numId w:val="812"/>
        </w:numPr>
      </w:pPr>
      <w:r>
        <w:t>Ensembles de portes extérieures composées: ……</w:t>
      </w:r>
    </w:p>
    <w:p w14:paraId="1BE1CF26" w14:textId="77777777" w:rsidR="00BB7667" w:rsidRDefault="00A27614">
      <w:pPr>
        <w:pStyle w:val="heading"/>
      </w:pPr>
      <w:r>
        <w:t>Vitrages et panneaux de remplissage</w:t>
      </w:r>
    </w:p>
    <w:p w14:paraId="40D4A791" w14:textId="77777777" w:rsidR="00BB7667" w:rsidRDefault="00A27614">
      <w:r>
        <w:t xml:space="preserve"> (voir chapitre </w:t>
      </w:r>
      <w:hyperlink r:id="rId394" w:history="1" w:docLocation="63">
        <w:r>
          <w:t>41 Menuiseries extérieures</w:t>
        </w:r>
      </w:hyperlink>
      <w:r>
        <w:t>)  </w:t>
      </w:r>
    </w:p>
    <w:p w14:paraId="392D3972" w14:textId="77777777" w:rsidR="00BB7667" w:rsidRDefault="00A27614">
      <w:pPr>
        <w:pStyle w:val="heading"/>
      </w:pPr>
      <w:r>
        <w:t xml:space="preserve">Quincaillerie </w:t>
      </w:r>
    </w:p>
    <w:p w14:paraId="1701A71A" w14:textId="77777777" w:rsidR="00BB7667" w:rsidRDefault="00A27614">
      <w:r>
        <w:t xml:space="preserve">Matériau des poignées et manettes : </w:t>
      </w:r>
      <w:r>
        <w:rPr>
          <w:rStyle w:val="optioncarChar"/>
        </w:rPr>
        <w:t>aluminium anodisé de teinte naturelle</w:t>
      </w:r>
      <w:r>
        <w:t> (par défaut)</w:t>
      </w:r>
      <w:r>
        <w:rPr>
          <w:rStyle w:val="optioncarChar"/>
        </w:rPr>
        <w:t xml:space="preserve"> / acier bichromaté / acier revêtu de Nylon coloré dans la masse de la même couleur que les profils / acier laqué dans la même couleur que la menuiserie / ***</w:t>
      </w:r>
    </w:p>
    <w:p w14:paraId="35745E5F" w14:textId="77777777" w:rsidR="00BB7667" w:rsidRDefault="00A27614">
      <w:r>
        <w:t>Forme des poignées et manettes : </w:t>
      </w:r>
      <w:r>
        <w:rPr>
          <w:rStyle w:val="optioncarChar"/>
        </w:rPr>
        <w:t>type levier avec retour (PMR)</w:t>
      </w:r>
      <w:r>
        <w:t> (par défaut)</w:t>
      </w:r>
      <w:r>
        <w:rPr>
          <w:rStyle w:val="optioncarChar"/>
        </w:rPr>
        <w:t xml:space="preserve"> / type levier sans retour (PMR) / ***</w:t>
      </w:r>
    </w:p>
    <w:p w14:paraId="4C5538C1" w14:textId="77777777" w:rsidR="00BB7667" w:rsidRDefault="00A27614">
      <w:r>
        <w:t xml:space="preserve">Section des poignées et manettes : </w:t>
      </w:r>
      <w:r>
        <w:rPr>
          <w:rStyle w:val="optioncarChar"/>
        </w:rPr>
        <w:t>aplatie</w:t>
      </w:r>
      <w:r>
        <w:t> (par défaut)</w:t>
      </w:r>
      <w:r>
        <w:rPr>
          <w:rStyle w:val="optioncarChar"/>
        </w:rPr>
        <w:t xml:space="preserve"> / tubulaire (PMR) / ***</w:t>
      </w:r>
    </w:p>
    <w:p w14:paraId="7C6F2092" w14:textId="77777777" w:rsidR="00BB7667" w:rsidRDefault="00A27614">
      <w:r>
        <w:t xml:space="preserve">Charnières / Paumelles : </w:t>
      </w:r>
      <w:r>
        <w:rPr>
          <w:rStyle w:val="optioncarChar"/>
        </w:rPr>
        <w:t>acier laqué dans la même couleur que la menuiserie</w:t>
      </w:r>
      <w:r>
        <w:t> (par défaut)</w:t>
      </w:r>
      <w:r>
        <w:rPr>
          <w:rStyle w:val="optioncarChar"/>
        </w:rPr>
        <w:t xml:space="preserve"> / acier bichromaté / acier inoxydable / ***</w:t>
      </w:r>
    </w:p>
    <w:p w14:paraId="4E4186C9" w14:textId="77777777" w:rsidR="00BB7667" w:rsidRDefault="00A27614">
      <w:r>
        <w:t>Serrures : </w:t>
      </w:r>
      <w:r>
        <w:rPr>
          <w:rStyle w:val="optioncarChar"/>
        </w:rPr>
        <w:t>cylindre profilé / cylindre de sécurité</w:t>
      </w:r>
      <w:r>
        <w:t xml:space="preserve"> en</w:t>
      </w:r>
      <w:r>
        <w:rPr>
          <w:rStyle w:val="optioncarChar"/>
        </w:rPr>
        <w:t> inox </w:t>
      </w:r>
      <w:r>
        <w:t>(par défaut)</w:t>
      </w:r>
      <w:r>
        <w:rPr>
          <w:rStyle w:val="optioncarChar"/>
        </w:rPr>
        <w:t xml:space="preserve"> / laiton / ***</w:t>
      </w:r>
    </w:p>
    <w:p w14:paraId="42DCAFB3" w14:textId="77777777" w:rsidR="00BB7667" w:rsidRDefault="00A27614">
      <w:r>
        <w:t>Nombre de points de fermeture : </w:t>
      </w:r>
      <w:r>
        <w:rPr>
          <w:rStyle w:val="optioncarChar"/>
        </w:rPr>
        <w:t>3</w:t>
      </w:r>
      <w:r>
        <w:t> (par défaut)</w:t>
      </w:r>
      <w:r>
        <w:rPr>
          <w:rStyle w:val="optioncarChar"/>
        </w:rPr>
        <w:t xml:space="preserve"> / 4 / 5 / ***</w:t>
      </w:r>
    </w:p>
    <w:p w14:paraId="274D4856" w14:textId="77777777" w:rsidR="00BB7667" w:rsidRDefault="00A27614">
      <w:pPr>
        <w:pStyle w:val="pheading"/>
      </w:pPr>
      <w:r>
        <w:t>- Prescriptions complémentaires</w:t>
      </w:r>
    </w:p>
    <w:p w14:paraId="5ADCCAB5" w14:textId="77777777" w:rsidR="00BB7667" w:rsidRDefault="00A27614">
      <w:r>
        <w:t>Les ensembles de fenêtres atteignent un niveau d'insonorisation de 30 à 35 dB</w:t>
      </w:r>
    </w:p>
    <w:p w14:paraId="635955D2" w14:textId="77777777" w:rsidR="00BB7667" w:rsidRDefault="00A27614">
      <w:pPr>
        <w:pStyle w:val="pheading"/>
      </w:pPr>
      <w:r>
        <w:t>EXÉCUTION / MISE EN ŒUVRE</w:t>
      </w:r>
    </w:p>
    <w:p w14:paraId="753E51D9" w14:textId="77777777" w:rsidR="00BB7667" w:rsidRDefault="00A27614">
      <w:pPr>
        <w:pStyle w:val="pheading"/>
      </w:pPr>
      <w:r>
        <w:t>- Prescriptions générales</w:t>
      </w:r>
    </w:p>
    <w:p w14:paraId="72D6D5A2" w14:textId="77777777" w:rsidR="00BB7667" w:rsidRDefault="00A27614">
      <w:r>
        <w:t xml:space="preserve">La pose des châssis est exécutée conformément à l'article </w:t>
      </w:r>
      <w:hyperlink r:id="rId395" w:history="1" w:docLocation="64">
        <w:r>
          <w:t>41.1 Fenêtres et portes-fenêtres</w:t>
        </w:r>
      </w:hyperlink>
      <w:r>
        <w:t> portes et fenêtres extérieures - généralités  </w:t>
      </w:r>
    </w:p>
    <w:p w14:paraId="36CEA5F5" w14:textId="77777777" w:rsidR="00BB7667" w:rsidRDefault="00A27614">
      <w:pPr>
        <w:pStyle w:val="pheading"/>
      </w:pPr>
      <w:r>
        <w:t>- Notes d’exécution complémentaires</w:t>
      </w:r>
    </w:p>
    <w:p w14:paraId="30C17675" w14:textId="77777777" w:rsidR="00BB7667" w:rsidRDefault="00A27614">
      <w:r>
        <w:t xml:space="preserve">Disposition : minimum </w:t>
      </w:r>
      <w:r>
        <w:rPr>
          <w:rStyle w:val="optioncarChar"/>
        </w:rPr>
        <w:t>20</w:t>
      </w:r>
      <w:r>
        <w:t xml:space="preserve"> (par défaut) </w:t>
      </w:r>
      <w:r>
        <w:rPr>
          <w:rStyle w:val="optioncarChar"/>
        </w:rPr>
        <w:t>/ 30 / ***</w:t>
      </w:r>
      <w:r>
        <w:t xml:space="preserve"> mm derrière le jour du gros-œuvre .</w:t>
      </w:r>
      <w:r>
        <w:br/>
        <w:t xml:space="preserve">Ancrage : </w:t>
      </w:r>
      <w:r>
        <w:rPr>
          <w:rStyle w:val="optioncarChar"/>
        </w:rPr>
        <w:t>***</w:t>
      </w:r>
      <w:r>
        <w:br/>
        <w:t xml:space="preserve">Etanchéité : </w:t>
      </w:r>
      <w:r>
        <w:rPr>
          <w:rStyle w:val="optioncarChar"/>
        </w:rPr>
        <w:t>***  </w:t>
      </w:r>
    </w:p>
    <w:p w14:paraId="08EA20CD" w14:textId="77777777" w:rsidR="00BB7667" w:rsidRDefault="00A27614">
      <w:pPr>
        <w:pStyle w:val="pheading"/>
      </w:pPr>
      <w:r>
        <w:t>MESURAGE</w:t>
      </w:r>
    </w:p>
    <w:p w14:paraId="18F91817" w14:textId="77777777" w:rsidR="00BB7667" w:rsidRDefault="00A27614">
      <w:r>
        <w:t>Conformément aux indications spécifiques dans le cahier spécial des charges et/ou le métré récapitulatif, le mesurage doit être conçu comme suit :</w:t>
      </w:r>
    </w:p>
    <w:p w14:paraId="271DE600" w14:textId="77777777" w:rsidR="00BB7667" w:rsidRDefault="00A27614">
      <w:pPr>
        <w:pStyle w:val="pheading"/>
      </w:pPr>
      <w:r>
        <w:t>- unité de mesure:</w:t>
      </w:r>
    </w:p>
    <w:p w14:paraId="410D57F4" w14:textId="77777777" w:rsidR="00BB7667" w:rsidRDefault="00A27614">
      <w:r>
        <w:t>m²</w:t>
      </w:r>
    </w:p>
    <w:p w14:paraId="37F41032" w14:textId="77777777" w:rsidR="00BB7667" w:rsidRDefault="00A27614">
      <w:pPr>
        <w:pStyle w:val="pheading"/>
      </w:pPr>
      <w:r>
        <w:t>- code de mesurage:</w:t>
      </w:r>
    </w:p>
    <w:p w14:paraId="291E1EDD" w14:textId="77777777" w:rsidR="00BB7667" w:rsidRDefault="00A27614">
      <w:r>
        <w:t>(en principe, globalement, toutefois, le cas échéant, ventilé selon le type ou le modèle conformément aux indications dans le métré récapitulatif annexé au dossier d'adjudication), surface nette en développement de l'ouverture</w:t>
      </w:r>
    </w:p>
    <w:p w14:paraId="0392CFD1" w14:textId="77777777" w:rsidR="00BB7667" w:rsidRDefault="00A27614">
      <w:pPr>
        <w:pStyle w:val="pheading"/>
      </w:pPr>
      <w:r>
        <w:t>- nature du marché:</w:t>
      </w:r>
    </w:p>
    <w:p w14:paraId="323B3C00" w14:textId="77777777" w:rsidR="00BB7667" w:rsidRDefault="00A27614">
      <w:r>
        <w:t>QF</w:t>
      </w:r>
    </w:p>
    <w:p w14:paraId="257992E2" w14:textId="77777777" w:rsidR="00BB7667" w:rsidRDefault="00A27614">
      <w:pPr>
        <w:pStyle w:val="pheading"/>
      </w:pPr>
      <w:r>
        <w:t>AIDE</w:t>
      </w:r>
    </w:p>
    <w:p w14:paraId="4404BB7F" w14:textId="77777777" w:rsidR="00BB7667" w:rsidRDefault="00A27614">
      <w:r>
        <w:rPr>
          <w:i/>
          <w:u w:val="single"/>
        </w:rPr>
        <w:t>Note à l’attention de l’auteur de projet</w:t>
      </w:r>
    </w:p>
    <w:p w14:paraId="0499D759" w14:textId="77777777" w:rsidR="00BB7667" w:rsidRDefault="00A27614">
      <w:r>
        <w:t>Note pour l'auteur de projet: En raison de leur  rigidité et durabilité élevées, ils sont particulièrement indiqués pour les accès principaux et/ou d'autres applications où les risques de condensation sont minimes (locaux non chauffés tels que les remises à vélos, …).</w:t>
      </w:r>
    </w:p>
    <w:p w14:paraId="1CE72D80" w14:textId="77777777" w:rsidR="00BB7667" w:rsidRDefault="00A27614">
      <w:r>
        <w:rPr>
          <w:i/>
          <w:u w:val="single"/>
        </w:rPr>
        <w:t>Note à l’attention de l’auteur de projet concernant le code de mesurage</w:t>
      </w:r>
    </w:p>
    <w:p w14:paraId="6BC95BDE" w14:textId="77777777" w:rsidR="00BB7667" w:rsidRDefault="00A27614">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26D641B8" w14:textId="77777777" w:rsidR="00BB7667" w:rsidRDefault="00A27614">
      <w:pPr>
        <w:pStyle w:val="Author-eSectionHeading5"/>
      </w:pPr>
      <w:bookmarkStart w:id="1036" w:name="_Toc178838930"/>
      <w:r>
        <w:t>55.13.2 Fenêtres et portes-fenêtres intérieures en acier AVEC coupure thermique CCTB 01.02</w:t>
      </w:r>
      <w:bookmarkEnd w:id="1036"/>
    </w:p>
    <w:p w14:paraId="04A4033E" w14:textId="77777777" w:rsidR="00BB7667" w:rsidRDefault="00A27614">
      <w:pPr>
        <w:pStyle w:val="Author-eSectionHeading6"/>
      </w:pPr>
      <w:bookmarkStart w:id="1037" w:name="_Toc178838931"/>
      <w:r>
        <w:t>55.13.2a Fenêtres et portes-fenêtres intérieures en acier AVEC coupure thermique CCTB 01.02</w:t>
      </w:r>
      <w:bookmarkEnd w:id="1037"/>
    </w:p>
    <w:p w14:paraId="231D1B5F" w14:textId="77777777" w:rsidR="00BB7667" w:rsidRDefault="00A27614">
      <w:pPr>
        <w:pStyle w:val="Author-eSectionHeading4"/>
      </w:pPr>
      <w:bookmarkStart w:id="1038" w:name="_Toc178838932"/>
      <w:r>
        <w:t>55.14 Fenêtres intérieures en PVC CCTB 01.02</w:t>
      </w:r>
      <w:bookmarkEnd w:id="1038"/>
    </w:p>
    <w:p w14:paraId="2EAFC7AE" w14:textId="77777777" w:rsidR="00BB7667" w:rsidRDefault="00A27614">
      <w:pPr>
        <w:pStyle w:val="Author-eSectionHeading5"/>
      </w:pPr>
      <w:bookmarkStart w:id="1039" w:name="_Toc178838933"/>
      <w:r>
        <w:t>55.14.1 Fenêtres et portes-fenêtres intérieures en PVC CCTB 01.02</w:t>
      </w:r>
      <w:bookmarkEnd w:id="1039"/>
    </w:p>
    <w:p w14:paraId="288C3295" w14:textId="77777777" w:rsidR="00BB7667" w:rsidRDefault="00A27614">
      <w:pPr>
        <w:pStyle w:val="Author-eSectionHeading6"/>
      </w:pPr>
      <w:bookmarkStart w:id="1040" w:name="_Toc178838934"/>
      <w:r>
        <w:t>55.14.1a Fenêtres et portes-fenêtres intérieures en PVC CCTB 01.11</w:t>
      </w:r>
      <w:bookmarkEnd w:id="1040"/>
    </w:p>
    <w:p w14:paraId="257D45D6" w14:textId="77777777" w:rsidR="00BB7667" w:rsidRDefault="00A27614">
      <w:pPr>
        <w:pStyle w:val="pheading"/>
      </w:pPr>
      <w:r>
        <w:t>DESCRIPTION</w:t>
      </w:r>
    </w:p>
    <w:p w14:paraId="51ECF610" w14:textId="77777777" w:rsidR="00BB7667" w:rsidRDefault="00A27614">
      <w:pPr>
        <w:pStyle w:val="pheading"/>
      </w:pPr>
      <w:r>
        <w:t>- Définition / Comprend</w:t>
      </w:r>
    </w:p>
    <w:p w14:paraId="0AA89D0E" w14:textId="77777777" w:rsidR="00BB7667" w:rsidRDefault="00A27614">
      <w:r>
        <w:t>Les fenêtres intérieures sont considérées comme menuiserie en PVC lorsque la résistance mécanique de ces éléments est principalement assurée par le matériau "PVC". Les renforts internes ne changent rien au fait que ces éléments soient catalogués comme menuiserie en PVC.</w:t>
      </w:r>
    </w:p>
    <w:p w14:paraId="019DE261" w14:textId="77777777" w:rsidR="00BB7667" w:rsidRDefault="00A27614">
      <w:r>
        <w:t xml:space="preserve">Attention : L'éventuel revêtement des portes et fenêtres en PVC est décrit à l'article </w:t>
      </w:r>
      <w:hyperlink w:anchor="1120" w:history="1">
        <w:r>
          <w:t>51.54 Enduit à base de plâtre</w:t>
        </w:r>
      </w:hyperlink>
      <w:r>
        <w:t>.</w:t>
      </w:r>
    </w:p>
    <w:p w14:paraId="210250DF" w14:textId="77777777" w:rsidR="00BB7667" w:rsidRDefault="00A27614">
      <w:pPr>
        <w:pStyle w:val="pheading"/>
      </w:pPr>
      <w:r>
        <w:t>MATÉRIAUX</w:t>
      </w:r>
    </w:p>
    <w:p w14:paraId="70E5463D" w14:textId="77777777" w:rsidR="00BB7667" w:rsidRDefault="00A27614">
      <w:pPr>
        <w:pStyle w:val="pheading"/>
      </w:pPr>
      <w:r>
        <w:t>- Caractéristiques générales</w:t>
      </w:r>
    </w:p>
    <w:p w14:paraId="26C48597" w14:textId="77777777" w:rsidR="00BB7667" w:rsidRDefault="00A27614">
      <w:pPr>
        <w:pStyle w:val="heading"/>
      </w:pPr>
      <w:r>
        <w:t>PROFILÉS</w:t>
      </w:r>
    </w:p>
    <w:p w14:paraId="5C45B19E" w14:textId="77777777" w:rsidR="00BB7667" w:rsidRDefault="00A27614">
      <w:pPr>
        <w:pStyle w:val="heading"/>
      </w:pPr>
      <w:r>
        <w:t>Matières premières</w:t>
      </w:r>
    </w:p>
    <w:p w14:paraId="78BBEA57" w14:textId="77777777" w:rsidR="00BB7667" w:rsidRDefault="00A27614">
      <w:r>
        <w:t>Les profilés des châssis sont fabriqués en profils creux extrudés en PVC non plastifié de type</w:t>
      </w:r>
      <w:r>
        <w:rPr>
          <w:rStyle w:val="optioncarChar"/>
        </w:rPr>
        <w:t> A</w:t>
      </w:r>
      <w:r>
        <w:t xml:space="preserve"> (par défaut) </w:t>
      </w:r>
      <w:r>
        <w:rPr>
          <w:rStyle w:val="optioncarChar"/>
        </w:rPr>
        <w:t>/ B / ***</w:t>
      </w:r>
      <w:r>
        <w:t>, conformément aux qualifications des [STS 52.3]. En ce qui concerne l'inaltérabilité des couleurs, une garantie de 10 ans doit être donnée. Au cours de cette période, une décoloration maximale est tolérée jusqu'au niveau 3 sur l'échelle des gris, selon l'[ISO 105/A02] (mesurage trichromatique des couleurs).</w:t>
      </w:r>
    </w:p>
    <w:p w14:paraId="5C19F3AE" w14:textId="77777777" w:rsidR="00BB7667" w:rsidRDefault="00A27614">
      <w:r>
        <w:t xml:space="preserve">La matière première du PVC et le système des profils ont obtenu un agrément répondant aux critères d'acceptabilité du produit tels que définis dans l'article </w:t>
      </w:r>
      <w:hyperlink r:id="rId396" w:history="1" w:docLocation="68">
        <w:r>
          <w:t>02.42.1 Critères d'acceptabilité</w:t>
        </w:r>
      </w:hyperlink>
      <w:r>
        <w:t>.</w:t>
      </w:r>
    </w:p>
    <w:p w14:paraId="6AA63F96" w14:textId="77777777" w:rsidR="00BB7667" w:rsidRDefault="00A27614">
      <w:pPr>
        <w:pStyle w:val="heading"/>
      </w:pPr>
      <w:r>
        <w:t>Forme, type &amp; dimensions des profilés</w:t>
      </w:r>
    </w:p>
    <w:p w14:paraId="06E2547B" w14:textId="77777777" w:rsidR="00BB7667" w:rsidRDefault="00A27614">
      <w:r>
        <w:t>L'épaisseur des parois et les dimensions des profilés doivent tenir compte des performances imposées, des notes de calcul, de la composition des éléments fixes et mobiles, de l'épaisseur et des performances des vitrages, le tout en conformité avec le critère d'acceptabilité.</w:t>
      </w:r>
    </w:p>
    <w:p w14:paraId="33CFB73E" w14:textId="77777777" w:rsidR="00BB7667" w:rsidRDefault="00A27614">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peut pas dépasser 1/300. Les profilés de renfort sont calculés selon la méthode décrite par le fabricant. Les notes de calculs et les dessins d'exécution avec le détail des profilés utilisés, des renforts, etc. sont soumis à la demande de l'auteur de projet.</w:t>
      </w:r>
    </w:p>
    <w:p w14:paraId="42B5A715" w14:textId="77777777" w:rsidR="00BB7667" w:rsidRDefault="00A27614">
      <w:r>
        <w:t>Les assemblages d’angle des profilés de renforcement sont réalisés à l’aide de pièces spéciales appropriées. Toute la quincaillerie encastrée est galvanisée (min. 19 microns) et / ou chromatée et les différents constituants qui sont encastrés dans le profilé sont enduits, pendant l’encastrement, d’une épaisse couche de graisse pour roulements à billes.</w:t>
      </w:r>
    </w:p>
    <w:p w14:paraId="4DD79723" w14:textId="77777777" w:rsidR="00BB7667" w:rsidRDefault="00A27614">
      <w:r>
        <w:t>Les dimensions nominales des pièces terminées, exprimées en mm (sans décimales) sont les suivantes :</w:t>
      </w:r>
    </w:p>
    <w:p w14:paraId="62CDF0A1" w14:textId="77777777" w:rsidR="00BB7667" w:rsidRDefault="00A27614">
      <w:pPr>
        <w:pStyle w:val="Author-eListParagraph"/>
        <w:numPr>
          <w:ilvl w:val="0"/>
          <w:numId w:val="813"/>
        </w:numPr>
      </w:pPr>
      <w:r>
        <w:t>épaisseur nominale des parois (parois extérieures) des profilés de résistance : ≥</w:t>
      </w:r>
      <w:r>
        <w:rPr>
          <w:rStyle w:val="optioncarChar"/>
        </w:rPr>
        <w:t> 2,8 </w:t>
      </w:r>
      <w:r>
        <w:t>(par défaut)</w:t>
      </w:r>
      <w:r>
        <w:rPr>
          <w:rStyle w:val="optioncarChar"/>
        </w:rPr>
        <w:t> / *** </w:t>
      </w:r>
      <w:r>
        <w:t>mm.</w:t>
      </w:r>
    </w:p>
    <w:p w14:paraId="1195454E" w14:textId="77777777" w:rsidR="00BB7667" w:rsidRDefault="00A27614">
      <w:pPr>
        <w:pStyle w:val="Author-eListParagraph"/>
        <w:numPr>
          <w:ilvl w:val="0"/>
          <w:numId w:val="813"/>
        </w:numPr>
      </w:pPr>
      <w:r>
        <w:t xml:space="preserve">profondeur des profilés, mesurée perpendiculairement au vitrage : ≥ </w:t>
      </w:r>
      <w:r>
        <w:rPr>
          <w:rStyle w:val="optioncarChar"/>
        </w:rPr>
        <w:t>58</w:t>
      </w:r>
      <w:r>
        <w:t> (par défaut)</w:t>
      </w:r>
      <w:r>
        <w:rPr>
          <w:rStyle w:val="optioncarChar"/>
        </w:rPr>
        <w:t> / *** </w:t>
      </w:r>
      <w:r>
        <w:t>  mm.</w:t>
      </w:r>
    </w:p>
    <w:p w14:paraId="26907BA2" w14:textId="77777777" w:rsidR="00BB7667" w:rsidRDefault="00A27614">
      <w:pPr>
        <w:pStyle w:val="Author-eListParagraph"/>
        <w:numPr>
          <w:ilvl w:val="0"/>
          <w:numId w:val="813"/>
        </w:numPr>
      </w:pPr>
      <w:r>
        <w:t xml:space="preserve">largeur des profilés, largeur surdimensionnée : ≥ </w:t>
      </w:r>
      <w:r>
        <w:rPr>
          <w:rStyle w:val="optioncarChar"/>
        </w:rPr>
        <w:t>***</w:t>
      </w:r>
      <w:r>
        <w:t xml:space="preserve"> mm </w:t>
      </w:r>
      <w:r>
        <w:rPr>
          <w:i/>
        </w:rPr>
        <w:t>(à compléter dans le cahier spécial des charges)</w:t>
      </w:r>
    </w:p>
    <w:p w14:paraId="0FE3B578" w14:textId="77777777" w:rsidR="00BB7667" w:rsidRDefault="00A27614">
      <w:r>
        <w:t>Pour les cadres fixes, on utilise des profilés de dimensions normales; pour les vantaux ouvrants, il est toutefois préférable d'utiliser des profilés étroits (renforcés). Les châssis de dimensions réduites sont fabriqués au moyen de profilés étroits afin d'obtenir une fenêtre élégante avec une grande surface vitrée, tout en respectant les spécifications du fabricant. </w:t>
      </w:r>
    </w:p>
    <w:p w14:paraId="2DB5783D" w14:textId="77777777" w:rsidR="00BB7667" w:rsidRDefault="00A27614">
      <w:r>
        <w:t>L'étanchéité à l'air des parties ouvrantes est assurée par au moins une étanchéité élastique. Les bandes d'étanchéité sont fabriquées en néoprène ou matière synthétique et sont enroulées dans le profil ou extrudées avec le profil . Elles sont toujours appliquées en longueurs complètes, dans les angles et sont enroulées ou soudées en onglet. Seules les étanchéités originales et prescrites par le fournisseur des profilés peuvent être utilisées. Elles font également partie de l'agrément technique obtenu pour le système de profilés.</w:t>
      </w:r>
    </w:p>
    <w:p w14:paraId="25D2861E" w14:textId="77777777" w:rsidR="00BB7667" w:rsidRDefault="00A27614">
      <w:r>
        <w:t>Du côté de la feuillure du vitrage (extérieur), ainsi que du côté des parcloses (intérieur), les profilés de châssis en PVC présentent une légère inclinaison sur environ 15° afin de donner aux éléments un aspect plus élégant.</w:t>
      </w:r>
    </w:p>
    <w:p w14:paraId="186FEB17" w14:textId="77777777" w:rsidR="00BB7667" w:rsidRDefault="00A27614">
      <w:r>
        <w:t>La feuillure extérieure des profilés de base contre laquelle le vitrage s'appuie doit présenter une hauteur minimale de 18 mm et doit faire partie intégrante du profil de base. La largeur des parcloses dépend de la largeur du profil de résistance et de l'épaisseur du vitrage ou du panneautage. Les parcloses sont fixées par assemblage à enclenchement.</w:t>
      </w:r>
    </w:p>
    <w:p w14:paraId="189AA20E" w14:textId="77777777" w:rsidR="00BB7667" w:rsidRDefault="00A27614">
      <w:pPr>
        <w:pStyle w:val="heading"/>
      </w:pPr>
      <w:r>
        <w:t>Assemblage &amp; Montage</w:t>
      </w:r>
    </w:p>
    <w:p w14:paraId="7F47BE9C" w14:textId="77777777" w:rsidR="00BB7667" w:rsidRDefault="00A27614">
      <w:r>
        <w:t>Le montage des profilés assure un assemblage étanche, selon la [NBN EN 514] .</w:t>
      </w:r>
    </w:p>
    <w:p w14:paraId="7E686A78" w14:textId="77777777" w:rsidR="00BB7667" w:rsidRDefault="00A27614">
      <w:r>
        <w:t xml:space="preserve">Les angles d’assemblage ne peuvent en aucun cas constituer des points de résistance diminuée pour le châssis, ni occasionner en ces points une dégradation des propriétés des profilés. Conformément aux [STS 52.3], les profilés sont, par conséquent, assemblés par </w:t>
      </w:r>
      <w:r>
        <w:rPr>
          <w:u w:val="single"/>
        </w:rPr>
        <w:t>soudure thermique</w:t>
      </w:r>
      <w:r>
        <w:t xml:space="preserve"> sans adjonction de matériau. Les soudures sont fraisées, nettoyées et polies. L'arasement des soudures ne peut en aucun cas diminuer l'aspect esthétique des châssis. Un écart d'épaisseur de maximum 0,5 mm par rapport à la surface du profil peut être admis.</w:t>
      </w:r>
    </w:p>
    <w:p w14:paraId="06C96AEB" w14:textId="77777777" w:rsidR="00BB7667" w:rsidRDefault="00A27614">
      <w:r>
        <w:t xml:space="preserve">Tous les montants intermédiaires et les assemblages transversaux doivent, en principe, également être assemblés par soudure thermique. Une exception peut uniquement être faite pour les assemblages en T et/ou en croix, où les </w:t>
      </w:r>
      <w:r>
        <w:rPr>
          <w:u w:val="single"/>
        </w:rPr>
        <w:t>assemblages mécaniques</w:t>
      </w:r>
      <w:r>
        <w:t xml:space="preserve"> sont admis, dans la mesure où le procédé appliqué a obtenu l'agrément technique UBAtc approprié.</w:t>
      </w:r>
    </w:p>
    <w:p w14:paraId="78176D71" w14:textId="77777777" w:rsidR="00BB7667" w:rsidRDefault="00A27614">
      <w:r>
        <w:t xml:space="preserve">Lorsqu'un double vitrage est prévu, la feuillure est pourvue d'un dispositif d'écoulement et de ventilation conformément à la [NIT 221] et à la déclaration d'aptitude à l'utilisation conforme à </w:t>
      </w:r>
      <w:hyperlink r:id="rId397" w:history="1" w:docLocation="68">
        <w:r>
          <w:t>02.42.1 Critères d'acceptabilité</w:t>
        </w:r>
      </w:hyperlink>
      <w:r>
        <w:t>.</w:t>
      </w:r>
    </w:p>
    <w:p w14:paraId="35CE9178" w14:textId="77777777" w:rsidR="00BB7667" w:rsidRDefault="00A27614">
      <w:r>
        <w:t>Lorsqu'un vitrage simple est prévu, les parcloses sont pourvues de rainures de condensation.</w:t>
      </w:r>
    </w:p>
    <w:p w14:paraId="50AF8787" w14:textId="77777777" w:rsidR="00BB7667" w:rsidRDefault="00BB7667"/>
    <w:p w14:paraId="78EF2533" w14:textId="77777777" w:rsidR="00BB7667" w:rsidRDefault="00A27614">
      <w:r>
        <w:t> </w:t>
      </w:r>
    </w:p>
    <w:p w14:paraId="09730998" w14:textId="77777777" w:rsidR="00BB7667" w:rsidRDefault="00A27614">
      <w:pPr>
        <w:pStyle w:val="pheading"/>
      </w:pPr>
      <w:r>
        <w:t>EXÉCUTION / MISE EN ŒUVRE</w:t>
      </w:r>
    </w:p>
    <w:p w14:paraId="1D43CDA2" w14:textId="77777777" w:rsidR="00BB7667" w:rsidRDefault="00A27614">
      <w:pPr>
        <w:pStyle w:val="pheading"/>
      </w:pPr>
      <w:r>
        <w:t>- Prescriptions générales</w:t>
      </w:r>
    </w:p>
    <w:p w14:paraId="4D348948" w14:textId="77777777" w:rsidR="00BB7667" w:rsidRDefault="00A27614">
      <w:r>
        <w:t>La fourniture et la pose des fenêtres répondent aux prescriptions des [NIT 283] et [STS 52.3]. </w:t>
      </w:r>
      <w:r>
        <w:br/>
        <w:t>Toutes les pièces moulées par injection doivent également être comprises dans l'agrément technique du système afin de garantir une couleur uniforme avec les profilés principaux.</w:t>
      </w:r>
      <w:r>
        <w:br/>
        <w:t>En ce qui concerne leur dimensionnement et leur fonctionnalité, les ensembles de portes et fenêtres décrits doivent être compris dans l'agrément technique du système, à défaut de quoi un test séparé est exigé pour tout élément de porte ou de fenêtre divergent.</w:t>
      </w:r>
    </w:p>
    <w:p w14:paraId="7383694B" w14:textId="77777777" w:rsidR="00BB7667" w:rsidRDefault="00BB7667"/>
    <w:p w14:paraId="136B4FCB" w14:textId="77777777" w:rsidR="00BB7667" w:rsidRDefault="00A27614">
      <w:r>
        <w:t> </w:t>
      </w:r>
    </w:p>
    <w:p w14:paraId="16E0E7CE" w14:textId="77777777" w:rsidR="00BB7667" w:rsidRDefault="00A27614">
      <w:pPr>
        <w:pStyle w:val="pheading"/>
      </w:pPr>
      <w:r>
        <w:t>CONTRÔLES PARTICULIERS</w:t>
      </w:r>
    </w:p>
    <w:p w14:paraId="4D298122" w14:textId="77777777" w:rsidR="00BB7667" w:rsidRDefault="00A27614">
      <w:r>
        <w:t>Si les châssis ont obtenu un agrément technique suivi UBAtc ou UEAtc, cela peut donner lieu à des tolérances dimensionnelles conformément à la [STS 52.1].</w:t>
      </w:r>
    </w:p>
    <w:p w14:paraId="4C4BD123" w14:textId="77777777" w:rsidR="00BB7667" w:rsidRDefault="00A27614">
      <w:pPr>
        <w:pStyle w:val="pheading"/>
      </w:pPr>
      <w:r>
        <w:t>MESURAGE</w:t>
      </w:r>
    </w:p>
    <w:p w14:paraId="13A3191D" w14:textId="77777777" w:rsidR="00BB7667" w:rsidRDefault="00A27614">
      <w:r>
        <w:t>Conformément aux indications spécifiques dans le cahier spécial des charges et/ou le métré récapitulatif, le mesurage doit être conçu comme suit :</w:t>
      </w:r>
    </w:p>
    <w:p w14:paraId="73072880" w14:textId="77777777" w:rsidR="00BB7667" w:rsidRDefault="00A27614">
      <w:pPr>
        <w:pStyle w:val="pheading"/>
      </w:pPr>
      <w:r>
        <w:t>- unité de mesure:</w:t>
      </w:r>
    </w:p>
    <w:p w14:paraId="74A9B4D4" w14:textId="77777777" w:rsidR="00BB7667" w:rsidRDefault="00A27614">
      <w:r>
        <w:t>m²</w:t>
      </w:r>
    </w:p>
    <w:p w14:paraId="2D8B0C72" w14:textId="77777777" w:rsidR="00BB7667" w:rsidRDefault="00A27614">
      <w:pPr>
        <w:pStyle w:val="pheading"/>
      </w:pPr>
      <w:r>
        <w:t>- code de mesurage:</w:t>
      </w:r>
    </w:p>
    <w:p w14:paraId="4A694CC0" w14:textId="77777777" w:rsidR="00BB7667" w:rsidRDefault="00A27614">
      <w:r>
        <w:t>(en principe, globalement, toutefois, le cas échéant, ventilé selon le type ou le modèle conformément aux indications dans le métré récapitulatif annexé au dossier d'adjudication), surface nette en développement</w:t>
      </w:r>
    </w:p>
    <w:p w14:paraId="44B24BB3" w14:textId="77777777" w:rsidR="00BB7667" w:rsidRDefault="00A27614">
      <w:pPr>
        <w:pStyle w:val="pheading"/>
      </w:pPr>
      <w:r>
        <w:t>- nature du marché:</w:t>
      </w:r>
    </w:p>
    <w:p w14:paraId="070EE5BA" w14:textId="77777777" w:rsidR="00BB7667" w:rsidRDefault="00A27614">
      <w:r>
        <w:t>QF</w:t>
      </w:r>
    </w:p>
    <w:p w14:paraId="618FBFEC" w14:textId="77777777" w:rsidR="00BB7667" w:rsidRDefault="00A27614">
      <w:pPr>
        <w:pStyle w:val="pheading"/>
      </w:pPr>
      <w:r>
        <w:t>AIDE</w:t>
      </w:r>
    </w:p>
    <w:p w14:paraId="62C2B924" w14:textId="77777777" w:rsidR="00BB7667" w:rsidRDefault="00A27614">
      <w:r>
        <w:rPr>
          <w:i/>
          <w:u w:val="single"/>
        </w:rPr>
        <w:t>Note à l’attention de l’auteur de projet</w:t>
      </w:r>
    </w:p>
    <w:p w14:paraId="6345964F" w14:textId="77777777" w:rsidR="00BB7667" w:rsidRDefault="00A27614">
      <w:pPr>
        <w:pStyle w:val="Author-eListParagraph"/>
        <w:numPr>
          <w:ilvl w:val="0"/>
          <w:numId w:val="814"/>
        </w:numPr>
      </w:pPr>
      <w:r>
        <w:t xml:space="preserve">Les différents types à distinguer éventuellement sont les châssis fixes, les fenêtres oscillo-battantes, les portes de terrasses oscillo-battantes, les portes basculantes-coulissantes, les fenêtres basculantes, les portes-fenêtres, les portes extérieures, … </w:t>
      </w:r>
    </w:p>
    <w:p w14:paraId="7FA434AE" w14:textId="77777777" w:rsidR="00BB7667" w:rsidRDefault="00A27614">
      <w:pPr>
        <w:pStyle w:val="Author-eListParagraph"/>
        <w:numPr>
          <w:ilvl w:val="0"/>
          <w:numId w:val="814"/>
        </w:numPr>
      </w:pPr>
      <w:r>
        <w:t>Les châssis composés de plusieurs éléments peuvent être ventilés par élément dans le métré récapitulatif. Les profils intermédiaires et les autres châssis intercalaires ne sont toutefois pas comptés séparément.</w:t>
      </w:r>
    </w:p>
    <w:p w14:paraId="5985EB33" w14:textId="77777777" w:rsidR="00BB7667" w:rsidRDefault="00A27614">
      <w:pPr>
        <w:pStyle w:val="Author-eSectionHeading4"/>
      </w:pPr>
      <w:bookmarkStart w:id="1041" w:name="_Toc178838935"/>
      <w:r>
        <w:t>55.15 Fenêtres intérieures en PUR CCTB 01.02</w:t>
      </w:r>
      <w:bookmarkEnd w:id="1041"/>
    </w:p>
    <w:p w14:paraId="019CE444" w14:textId="77777777" w:rsidR="00BB7667" w:rsidRDefault="00A27614">
      <w:pPr>
        <w:pStyle w:val="Author-eSectionHeading5"/>
      </w:pPr>
      <w:bookmarkStart w:id="1042" w:name="_Toc178838936"/>
      <w:r>
        <w:t>55.15.1 Fenêtres et portes-fenêtres intérieures en PUR CCTB 01.02</w:t>
      </w:r>
      <w:bookmarkEnd w:id="1042"/>
    </w:p>
    <w:p w14:paraId="7AEDA4EB" w14:textId="77777777" w:rsidR="00BB7667" w:rsidRDefault="00A27614">
      <w:pPr>
        <w:pStyle w:val="Author-eSectionHeading6"/>
      </w:pPr>
      <w:bookmarkStart w:id="1043" w:name="_Toc178838937"/>
      <w:r>
        <w:t>55.15.1a Fenêtres et portes-fenêtres intérieures en PUR CCTB 01.10</w:t>
      </w:r>
      <w:bookmarkEnd w:id="1043"/>
    </w:p>
    <w:p w14:paraId="09DCCFA0" w14:textId="77777777" w:rsidR="00BB7667" w:rsidRDefault="00A27614">
      <w:pPr>
        <w:pStyle w:val="Author-eSectionHeading4"/>
      </w:pPr>
      <w:bookmarkStart w:id="1044" w:name="_Toc178838938"/>
      <w:r>
        <w:t>55.16 Fenêtres intérieures en verre CCTB 01.02</w:t>
      </w:r>
      <w:bookmarkEnd w:id="1044"/>
    </w:p>
    <w:p w14:paraId="7715DCB4" w14:textId="77777777" w:rsidR="00BB7667" w:rsidRDefault="00A27614">
      <w:pPr>
        <w:pStyle w:val="Author-eSectionHeading5"/>
      </w:pPr>
      <w:bookmarkStart w:id="1045" w:name="1302"/>
      <w:bookmarkStart w:id="1046" w:name="_Toc178838939"/>
      <w:bookmarkEnd w:id="1045"/>
      <w:r>
        <w:t>55.16.1 Fenêtres et portes-fenêtres intérieures en verre CCTB 01.12</w:t>
      </w:r>
      <w:bookmarkEnd w:id="1046"/>
    </w:p>
    <w:p w14:paraId="1CC0CC58" w14:textId="77777777" w:rsidR="00BB7667" w:rsidRDefault="00A27614">
      <w:pPr>
        <w:pStyle w:val="pheading"/>
      </w:pPr>
      <w:bookmarkStart w:id="1047" w:name="1299"/>
      <w:bookmarkEnd w:id="1047"/>
      <w:r>
        <w:t>DESCRIPTION</w:t>
      </w:r>
    </w:p>
    <w:p w14:paraId="2B6C15A0" w14:textId="77777777" w:rsidR="00BB7667" w:rsidRDefault="00A27614">
      <w:pPr>
        <w:pStyle w:val="pheading"/>
      </w:pPr>
      <w:r>
        <w:t>- Définition / Comprend</w:t>
      </w:r>
    </w:p>
    <w:p w14:paraId="6C8663CE" w14:textId="77777777" w:rsidR="00BB7667" w:rsidRDefault="00A27614">
      <w:pPr>
        <w:jc w:val="both"/>
      </w:pPr>
      <w:r>
        <w:t>Cet élément comprend la fourniture et la pose de tous les éléments nécessaires à la composition des fenêtres et portes en verre intérieures en verre y compris toutes les pièces qui en font intrinsèquement partie.</w:t>
      </w:r>
    </w:p>
    <w:p w14:paraId="7AAFB704" w14:textId="77777777" w:rsidR="00BB7667" w:rsidRDefault="00BB7667">
      <w:pPr>
        <w:jc w:val="both"/>
      </w:pPr>
    </w:p>
    <w:p w14:paraId="420D04EC" w14:textId="77777777" w:rsidR="00BB7667" w:rsidRDefault="00A27614">
      <w:pPr>
        <w:jc w:val="both"/>
      </w:pPr>
      <w:r>
        <w:t xml:space="preserve">Voir </w:t>
      </w:r>
      <w:hyperlink w:anchor="1302" w:history="1">
        <w:r>
          <w:t>55.16 Fenêtres intérieures en verre</w:t>
        </w:r>
      </w:hyperlink>
      <w:r>
        <w:t>.</w:t>
      </w:r>
    </w:p>
    <w:p w14:paraId="08829DF1" w14:textId="77777777" w:rsidR="00BB7667" w:rsidRDefault="00A27614">
      <w:pPr>
        <w:jc w:val="both"/>
      </w:pPr>
      <w:r>
        <w:t>Les opérations suivantes sont en outre d’application :</w:t>
      </w:r>
    </w:p>
    <w:p w14:paraId="15F1CF9D" w14:textId="77777777" w:rsidR="00BB7667" w:rsidRDefault="00A27614">
      <w:pPr>
        <w:pStyle w:val="Author-eListParagraph"/>
        <w:numPr>
          <w:ilvl w:val="0"/>
          <w:numId w:val="815"/>
        </w:numPr>
        <w:jc w:val="both"/>
      </w:pPr>
      <w:r>
        <w:t>La coordination avec les parachèvements ;</w:t>
      </w:r>
    </w:p>
    <w:p w14:paraId="78B68230" w14:textId="77777777" w:rsidR="00BB7667" w:rsidRDefault="00A27614">
      <w:pPr>
        <w:pStyle w:val="Author-eListParagraph"/>
        <w:numPr>
          <w:ilvl w:val="0"/>
          <w:numId w:val="815"/>
        </w:numPr>
        <w:jc w:val="both"/>
      </w:pPr>
      <w:r>
        <w:t>La mise au point des plans et détails d’exécution ;</w:t>
      </w:r>
    </w:p>
    <w:p w14:paraId="0CAD6892" w14:textId="77777777" w:rsidR="00BB7667" w:rsidRDefault="00A27614">
      <w:pPr>
        <w:pStyle w:val="Author-eListParagraph"/>
        <w:numPr>
          <w:ilvl w:val="0"/>
          <w:numId w:val="815"/>
        </w:numPr>
        <w:jc w:val="both"/>
      </w:pPr>
      <w:r>
        <w:t xml:space="preserve">Toutes précautions en matière de sécurité conformément au </w:t>
      </w:r>
      <w:hyperlink r:id="rId398" w:history="1" w:docLocation="80">
        <w:r>
          <w:t>01.4 Plans de sécurité et de santé</w:t>
        </w:r>
      </w:hyperlink>
      <w:r>
        <w:t xml:space="preserve"> ;</w:t>
      </w:r>
    </w:p>
    <w:p w14:paraId="739169B3" w14:textId="77777777" w:rsidR="00BB7667" w:rsidRDefault="00A27614">
      <w:pPr>
        <w:pStyle w:val="Author-eListParagraph"/>
        <w:numPr>
          <w:ilvl w:val="0"/>
          <w:numId w:val="815"/>
        </w:numPr>
        <w:jc w:val="both"/>
      </w:pPr>
      <w:r>
        <w:t xml:space="preserve">L’évacuation des déchets tel que décrit au </w:t>
      </w:r>
      <w:hyperlink r:id="rId399" w:history="1" w:docLocation="116">
        <w:r>
          <w:t>07 Déchets, matériaux et éléments réemployables</w:t>
        </w:r>
      </w:hyperlink>
    </w:p>
    <w:p w14:paraId="2C90EEDD" w14:textId="77777777" w:rsidR="00BB7667" w:rsidRDefault="00A27614">
      <w:pPr>
        <w:pStyle w:val="pheading"/>
      </w:pPr>
      <w:r>
        <w:t>MATÉRIAUX</w:t>
      </w:r>
    </w:p>
    <w:p w14:paraId="4F28716C" w14:textId="77777777" w:rsidR="00BB7667" w:rsidRDefault="00A27614">
      <w:pPr>
        <w:spacing w:line="256" w:lineRule="auto"/>
        <w:jc w:val="both"/>
      </w:pPr>
      <w:r>
        <w:rPr>
          <w:b/>
          <w:color w:val="000000"/>
        </w:rPr>
        <w:t>Résistance des cloisons intérieures :</w:t>
      </w:r>
      <w:r>
        <w:rPr>
          <w:color w:val="000000"/>
        </w:rPr>
        <w:t xml:space="preserve"> notes de calcul à présenter par l’entreprise à la direction des travaux concernant : </w:t>
      </w:r>
    </w:p>
    <w:p w14:paraId="5D940D9B" w14:textId="77777777" w:rsidR="00BB7667" w:rsidRDefault="00A27614">
      <w:pPr>
        <w:pStyle w:val="Author-eListParagraph"/>
        <w:numPr>
          <w:ilvl w:val="0"/>
          <w:numId w:val="816"/>
        </w:numPr>
      </w:pPr>
      <w:r>
        <w:rPr>
          <w:color w:val="000000"/>
        </w:rPr>
        <w:t xml:space="preserve">la pression différentielle due à l’action du vent suivant [NBN S 23-002-3] classe : </w:t>
      </w:r>
      <w:r>
        <w:rPr>
          <w:rStyle w:val="optioncarChar"/>
        </w:rPr>
        <w:t>1 à 5 / 6 / 7</w:t>
      </w:r>
    </w:p>
    <w:p w14:paraId="13DAD731" w14:textId="77777777" w:rsidR="00BB7667" w:rsidRDefault="00A27614">
      <w:pPr>
        <w:pStyle w:val="Author-eListParagraph"/>
        <w:numPr>
          <w:ilvl w:val="0"/>
          <w:numId w:val="816"/>
        </w:numPr>
      </w:pPr>
      <w:r>
        <w:rPr>
          <w:color w:val="000000"/>
        </w:rPr>
        <w:t xml:space="preserve">la résistance et la stabilité face à un choc accidentel par un corps humain, suivant catégorie d’usage : </w:t>
      </w:r>
      <w:r>
        <w:rPr>
          <w:rStyle w:val="optioncarChar"/>
        </w:rPr>
        <w:t>A / B / C1 à C4 / D1 et D2 / C5</w:t>
      </w:r>
    </w:p>
    <w:p w14:paraId="4D7E2B25" w14:textId="77777777" w:rsidR="00BB7667" w:rsidRDefault="00A27614">
      <w:pPr>
        <w:spacing w:line="256" w:lineRule="auto"/>
        <w:jc w:val="both"/>
      </w:pPr>
      <w:r>
        <w:rPr>
          <w:b/>
          <w:color w:val="000000"/>
        </w:rPr>
        <w:t>Choix du type de vitrage en fonction de la sécurité des personnes</w:t>
      </w:r>
      <w:r>
        <w:rPr>
          <w:color w:val="000000"/>
        </w:rPr>
        <w:t xml:space="preserve"> suivant [NBN S 23-002] point 4.4.2.2.1 : </w:t>
      </w:r>
    </w:p>
    <w:p w14:paraId="7C4A1B0E" w14:textId="77777777" w:rsidR="00BB7667" w:rsidRDefault="00A27614">
      <w:pPr>
        <w:pStyle w:val="Author-eListParagraph"/>
        <w:numPr>
          <w:ilvl w:val="0"/>
          <w:numId w:val="817"/>
        </w:numPr>
      </w:pPr>
      <w:r>
        <w:t>Les spécifications du tableau 5 Spécifications des types de casse sont un minimum à respecter.</w:t>
      </w:r>
    </w:p>
    <w:p w14:paraId="41FCE883" w14:textId="77777777" w:rsidR="00BB7667" w:rsidRDefault="00A27614">
      <w:pPr>
        <w:pStyle w:val="Author-eListParagraph"/>
        <w:numPr>
          <w:ilvl w:val="0"/>
          <w:numId w:val="817"/>
        </w:numPr>
      </w:pPr>
      <w:r>
        <w:t>Le constructeur détermine les épaisseurs de vitrage et le type en fonction de la note de calcul à transmettre pour approbation à la direction des travaux.</w:t>
      </w:r>
    </w:p>
    <w:p w14:paraId="1E70D052" w14:textId="77777777" w:rsidR="00BB7667" w:rsidRDefault="00A27614">
      <w:pPr>
        <w:pStyle w:val="Author-eListParagraph"/>
        <w:numPr>
          <w:ilvl w:val="0"/>
          <w:numId w:val="817"/>
        </w:numPr>
      </w:pPr>
      <w:r>
        <w:t>La position du verre de sécurité dans le vitrage isolant est déterminée en fonction du côté où le choc risque de se produire.</w:t>
      </w:r>
    </w:p>
    <w:p w14:paraId="68F48E63" w14:textId="77777777" w:rsidR="00BB7667" w:rsidRDefault="00A27614">
      <w:pPr>
        <w:jc w:val="both"/>
      </w:pPr>
      <w:r>
        <w:rPr>
          <w:b/>
          <w:color w:val="000000"/>
        </w:rPr>
        <w:t>Aspects environnementaux : </w:t>
      </w:r>
    </w:p>
    <w:p w14:paraId="09075970" w14:textId="77777777" w:rsidR="00BB7667" w:rsidRDefault="00A27614">
      <w:pPr>
        <w:jc w:val="both"/>
      </w:pPr>
      <w:r>
        <w:t>Profilés aluminium :</w:t>
      </w:r>
    </w:p>
    <w:p w14:paraId="79FEDF9F" w14:textId="77777777" w:rsidR="00BB7667" w:rsidRDefault="00A27614">
      <w:pPr>
        <w:pStyle w:val="Author-eListParagraph"/>
        <w:numPr>
          <w:ilvl w:val="0"/>
          <w:numId w:val="818"/>
        </w:numPr>
      </w:pPr>
      <w:r>
        <w:t xml:space="preserve">Les profilés aluminium sont labellisés Craddle to Craddle : </w:t>
      </w:r>
      <w:r>
        <w:rPr>
          <w:rStyle w:val="optioncarChar"/>
        </w:rPr>
        <w:t>oui (par défaut) / non</w:t>
      </w:r>
    </w:p>
    <w:p w14:paraId="41D5D0F8" w14:textId="77777777" w:rsidR="00BB7667" w:rsidRDefault="00A27614">
      <w:pPr>
        <w:pStyle w:val="Author-eListParagraph"/>
        <w:numPr>
          <w:ilvl w:val="0"/>
          <w:numId w:val="818"/>
        </w:numPr>
      </w:pPr>
      <w:r>
        <w:rPr>
          <w:color w:val="000000"/>
        </w:rPr>
        <w:t>Les profilés sont réalisés avec une part d’aluminium recyclé : ≥</w:t>
      </w:r>
      <w:r>
        <w:rPr>
          <w:rStyle w:val="optioncarChar"/>
        </w:rPr>
        <w:t xml:space="preserve"> 40 (par défaut) / 70 / *** </w:t>
      </w:r>
      <w:r>
        <w:t>%</w:t>
      </w:r>
    </w:p>
    <w:p w14:paraId="42BE9DD3" w14:textId="77777777" w:rsidR="00BB7667" w:rsidRDefault="00A27614">
      <w:pPr>
        <w:jc w:val="both"/>
      </w:pPr>
      <w:r>
        <w:t>Profilés acier :</w:t>
      </w:r>
    </w:p>
    <w:p w14:paraId="25B9786D" w14:textId="77777777" w:rsidR="00BB7667" w:rsidRDefault="00A27614">
      <w:pPr>
        <w:pStyle w:val="Author-eListParagraph"/>
        <w:numPr>
          <w:ilvl w:val="0"/>
          <w:numId w:val="819"/>
        </w:numPr>
      </w:pPr>
      <w:r>
        <w:rPr>
          <w:color w:val="000000"/>
        </w:rPr>
        <w:t>Les profilés sont réalisés avec une part d’acier recyclé : ≥</w:t>
      </w:r>
      <w:r>
        <w:rPr>
          <w:rStyle w:val="optioncarChar"/>
        </w:rPr>
        <w:t xml:space="preserve"> 30 (par défaut) / 50 / ***</w:t>
      </w:r>
      <w:r>
        <w:t> %</w:t>
      </w:r>
    </w:p>
    <w:p w14:paraId="574DC018" w14:textId="77777777" w:rsidR="00BB7667" w:rsidRDefault="00A27614">
      <w:pPr>
        <w:jc w:val="both"/>
      </w:pPr>
      <w:r>
        <w:t>Vitrage</w:t>
      </w:r>
    </w:p>
    <w:p w14:paraId="5CCF3208" w14:textId="77777777" w:rsidR="00BB7667" w:rsidRDefault="00A27614">
      <w:pPr>
        <w:pStyle w:val="Author-eListParagraph"/>
        <w:numPr>
          <w:ilvl w:val="0"/>
          <w:numId w:val="820"/>
        </w:numPr>
        <w:jc w:val="both"/>
      </w:pPr>
      <w:r>
        <w:rPr>
          <w:color w:val="000000"/>
        </w:rPr>
        <w:t xml:space="preserve">Le vitrage utilisé contient une part de verre recyclé: ≥ </w:t>
      </w:r>
      <w:r>
        <w:rPr>
          <w:rStyle w:val="optioncarChar"/>
        </w:rPr>
        <w:t>30 (par défaut) / ***</w:t>
      </w:r>
      <w:r>
        <w:t> %</w:t>
      </w:r>
    </w:p>
    <w:p w14:paraId="13BF4A88" w14:textId="77777777" w:rsidR="00BB7667" w:rsidRDefault="00A27614">
      <w:pPr>
        <w:pStyle w:val="pheading"/>
      </w:pPr>
      <w:r>
        <w:t>EXÉCUTION / MISE EN ŒUVRE</w:t>
      </w:r>
    </w:p>
    <w:p w14:paraId="2C9AECEB" w14:textId="77777777" w:rsidR="00BB7667" w:rsidRDefault="00A27614">
      <w:pPr>
        <w:jc w:val="both"/>
      </w:pPr>
      <w:r>
        <w:t>Compte tenu de l’intégration des dormants dans les parachèvements intérieurs, la coordination entre ces éléments est particulièrement exigeante. Les tolérances habituelles sur les parachèvements ne suffisent pas toujours à une réalisation parfaite.</w:t>
      </w:r>
    </w:p>
    <w:p w14:paraId="4E7FBEF9" w14:textId="77777777" w:rsidR="00BB7667" w:rsidRDefault="00A27614">
      <w:pPr>
        <w:jc w:val="both"/>
      </w:pPr>
      <w:r>
        <w:t>La succession des travaux est telle que le niveau de finition attendu soit réalisé. L’entrepreneur chargé de la fourniture et pose des fenêtres participe à la coordination des travaux avec l’architecte et les entreprises des finitions adjacentes aux fenêtres.</w:t>
      </w:r>
    </w:p>
    <w:p w14:paraId="15CE3ADD" w14:textId="77777777" w:rsidR="00BB7667" w:rsidRDefault="00A27614">
      <w:pPr>
        <w:jc w:val="both"/>
      </w:pPr>
      <w:r>
        <w:t>La mise en œuvre est effectuée conformément aux prescriptions de la documentation technique accompagnant le produit ainsi que selon les indications sur les plans et les dessins de détail.</w:t>
      </w:r>
    </w:p>
    <w:p w14:paraId="23B4F30C" w14:textId="77777777" w:rsidR="00BB7667" w:rsidRDefault="00A27614">
      <w:pPr>
        <w:jc w:val="both"/>
      </w:pPr>
      <w:r>
        <w:t>Les moyens de fixation permettent le réglage en fonction de la tolérance sur le gros œuvre.</w:t>
      </w:r>
    </w:p>
    <w:p w14:paraId="6FDCE720" w14:textId="77777777" w:rsidR="00BB7667" w:rsidRDefault="00A27614">
      <w:pPr>
        <w:jc w:val="both"/>
      </w:pPr>
      <w:r>
        <w:t>Tous les raccords avec les éléments de gros œuvre et parachèvements adjacents sont détaillés dans les plans d’exécution des fenêtres et portes.</w:t>
      </w:r>
    </w:p>
    <w:p w14:paraId="089BB9AE" w14:textId="77777777" w:rsidR="00BB7667" w:rsidRDefault="00A27614">
      <w:pPr>
        <w:jc w:val="both"/>
      </w:pPr>
      <w:r>
        <w:t>Les détails d’exécution établis par l’entrepreneur et présentés pour approbation à la direction des travaux comportent :</w:t>
      </w:r>
    </w:p>
    <w:p w14:paraId="592EEFD9" w14:textId="77777777" w:rsidR="00BB7667" w:rsidRDefault="00A27614">
      <w:pPr>
        <w:pStyle w:val="Author-eListParagraph"/>
        <w:numPr>
          <w:ilvl w:val="0"/>
          <w:numId w:val="821"/>
        </w:numPr>
      </w:pPr>
      <w:r>
        <w:t>Les éléments de fixation ;</w:t>
      </w:r>
    </w:p>
    <w:p w14:paraId="78B4350A" w14:textId="77777777" w:rsidR="00BB7667" w:rsidRDefault="00A27614">
      <w:pPr>
        <w:pStyle w:val="Author-eListParagraph"/>
        <w:numPr>
          <w:ilvl w:val="0"/>
          <w:numId w:val="821"/>
        </w:numPr>
      </w:pPr>
      <w:r>
        <w:t>Les raccords entre les dormants et les parachèvements adjacents ;</w:t>
      </w:r>
    </w:p>
    <w:p w14:paraId="3463BF56" w14:textId="77777777" w:rsidR="00BB7667" w:rsidRDefault="00A27614">
      <w:pPr>
        <w:pStyle w:val="Author-eListParagraph"/>
        <w:numPr>
          <w:ilvl w:val="0"/>
          <w:numId w:val="821"/>
        </w:numPr>
      </w:pPr>
      <w:r>
        <w:t>La mention des tolérances d’exécution plus sévères que la normale qu’il est indispensable de respecter pour obtenir l’alignement correct des dormants dans les matériaux de parachèvement.</w:t>
      </w:r>
    </w:p>
    <w:p w14:paraId="71B02613" w14:textId="77777777" w:rsidR="00BB7667" w:rsidRDefault="00A27614">
      <w:pPr>
        <w:jc w:val="both"/>
      </w:pPr>
      <w:r>
        <w:t>Tolérances de mise en œuvre suivant [NIT 275] :</w:t>
      </w:r>
    </w:p>
    <w:p w14:paraId="0DB18CF5" w14:textId="77777777" w:rsidR="00BB7667" w:rsidRDefault="00A27614">
      <w:pPr>
        <w:pStyle w:val="Author-eListParagraph"/>
        <w:numPr>
          <w:ilvl w:val="0"/>
          <w:numId w:val="822"/>
        </w:numPr>
        <w:jc w:val="both"/>
      </w:pPr>
      <w:r>
        <w:t>Verticalité suivant tableau 28</w:t>
      </w:r>
    </w:p>
    <w:p w14:paraId="6F7955C3" w14:textId="77777777" w:rsidR="00BB7667" w:rsidRDefault="00A27614">
      <w:pPr>
        <w:pStyle w:val="Author-eListParagraph"/>
        <w:numPr>
          <w:ilvl w:val="0"/>
          <w:numId w:val="822"/>
        </w:numPr>
        <w:jc w:val="both"/>
      </w:pPr>
      <w:r>
        <w:t>Désaffleurement entre panneaux vitrés suivant 3.7.2.4</w:t>
      </w:r>
    </w:p>
    <w:p w14:paraId="1CDC13FA" w14:textId="77777777" w:rsidR="00BB7667" w:rsidRDefault="00A27614">
      <w:pPr>
        <w:pStyle w:val="Author-eListParagraph"/>
        <w:numPr>
          <w:ilvl w:val="0"/>
          <w:numId w:val="822"/>
        </w:numPr>
        <w:jc w:val="both"/>
      </w:pPr>
      <w:r>
        <w:t>Écart de pose entre éléments suivant 3.7.2.5</w:t>
      </w:r>
    </w:p>
    <w:p w14:paraId="41F7144B" w14:textId="77777777" w:rsidR="00BB7667" w:rsidRDefault="00A27614">
      <w:pPr>
        <w:pStyle w:val="pheading"/>
      </w:pPr>
      <w:r>
        <w:t>DOCUMENTS DE RÉFÉRENCE</w:t>
      </w:r>
    </w:p>
    <w:p w14:paraId="3ED25D1C" w14:textId="77777777" w:rsidR="00BB7667" w:rsidRDefault="00A27614">
      <w:pPr>
        <w:pStyle w:val="pheading"/>
      </w:pPr>
      <w:r>
        <w:t>- Matériau</w:t>
      </w:r>
    </w:p>
    <w:p w14:paraId="274AC92D" w14:textId="77777777" w:rsidR="00BB7667" w:rsidRDefault="00A27614">
      <w:r>
        <w:t>[NIT 233, Les cloisons légères.]</w:t>
      </w:r>
    </w:p>
    <w:p w14:paraId="7B147A31" w14:textId="77777777" w:rsidR="00BB7667" w:rsidRDefault="00A27614">
      <w:r>
        <w:t>[NIT 261, Ouvrages particuliers en verre. Partie 2 : applications non structurales (vitrines, portes et ensembles en verre trempé).]</w:t>
      </w:r>
    </w:p>
    <w:p w14:paraId="5BA0A881" w14:textId="77777777" w:rsidR="00BB7667" w:rsidRDefault="00A27614">
      <w:pPr>
        <w:pStyle w:val="pheading"/>
      </w:pPr>
      <w:r>
        <w:t>- Exécution</w:t>
      </w:r>
    </w:p>
    <w:p w14:paraId="3D6D3CB2" w14:textId="77777777" w:rsidR="00BB7667" w:rsidRDefault="00A27614">
      <w:r>
        <w:t>[NIT 275, Ouvrages particuliers en verre. Partie 3 : applications non structurales (cloisons intérieures en verre).]</w:t>
      </w:r>
    </w:p>
    <w:p w14:paraId="22BE5EB8" w14:textId="77777777" w:rsidR="00BB7667" w:rsidRDefault="00A27614">
      <w:pPr>
        <w:pStyle w:val="Author-eSectionHeading6"/>
      </w:pPr>
      <w:bookmarkStart w:id="1048" w:name="_Toc178838940"/>
      <w:r>
        <w:t>55.16.1a Fenêtres et portes-fenêtres intérieures en verre CCTB 01.12</w:t>
      </w:r>
      <w:bookmarkEnd w:id="1048"/>
    </w:p>
    <w:p w14:paraId="7C447B74" w14:textId="77777777" w:rsidR="00BB7667" w:rsidRDefault="00A27614">
      <w:pPr>
        <w:pStyle w:val="pheading"/>
      </w:pPr>
      <w:r>
        <w:t>DESCRIPTION</w:t>
      </w:r>
    </w:p>
    <w:p w14:paraId="6A40FD56" w14:textId="77777777" w:rsidR="00BB7667" w:rsidRDefault="00A27614">
      <w:pPr>
        <w:pStyle w:val="pheading"/>
      </w:pPr>
      <w:r>
        <w:t>- Définition / Comprend</w:t>
      </w:r>
    </w:p>
    <w:p w14:paraId="5A43B12B" w14:textId="77777777" w:rsidR="00BB7667" w:rsidRDefault="00A27614">
      <w:pPr>
        <w:jc w:val="both"/>
      </w:pPr>
      <w:r>
        <w:t>Il s’agit de la fourniture et la pose de fenêtres et portes en verre intérieures en verre.</w:t>
      </w:r>
    </w:p>
    <w:p w14:paraId="71F0B228" w14:textId="77777777" w:rsidR="00BB7667" w:rsidRDefault="00A27614">
      <w:pPr>
        <w:jc w:val="both"/>
      </w:pPr>
      <w:r>
        <w:t xml:space="preserve">Voir </w:t>
      </w:r>
      <w:hyperlink w:anchor="1299" w:history="1">
        <w:r>
          <w:t>55.16.1 Fenêtres et portes-fenêtres intérieures en verre</w:t>
        </w:r>
      </w:hyperlink>
      <w:r>
        <w:t>.</w:t>
      </w:r>
    </w:p>
    <w:p w14:paraId="39EFAC2E" w14:textId="77777777" w:rsidR="00BB7667" w:rsidRDefault="00A27614">
      <w:pPr>
        <w:pStyle w:val="pheading"/>
      </w:pPr>
      <w:r>
        <w:t>MATÉRIAUX</w:t>
      </w:r>
    </w:p>
    <w:p w14:paraId="3AAD4018" w14:textId="77777777" w:rsidR="00BB7667" w:rsidRDefault="00A27614">
      <w:pPr>
        <w:pStyle w:val="pheading"/>
      </w:pPr>
      <w:r>
        <w:t>- Caractéristiques générales</w:t>
      </w:r>
    </w:p>
    <w:p w14:paraId="2380BB54" w14:textId="77777777" w:rsidR="00BB7667" w:rsidRDefault="00A27614">
      <w:pPr>
        <w:jc w:val="both"/>
      </w:pPr>
      <w:r>
        <w:t xml:space="preserve">Matériau du dormant et cadre : </w:t>
      </w:r>
      <w:r>
        <w:rPr>
          <w:rStyle w:val="optioncarChar"/>
        </w:rPr>
        <w:t>acier</w:t>
      </w:r>
      <w:r>
        <w:t xml:space="preserve"> (par défaut) </w:t>
      </w:r>
      <w:r>
        <w:rPr>
          <w:rStyle w:val="optioncarChar"/>
        </w:rPr>
        <w:t>/ aluminium</w:t>
      </w:r>
    </w:p>
    <w:p w14:paraId="1C9F3A7E" w14:textId="77777777" w:rsidR="00BB7667" w:rsidRDefault="00A27614">
      <w:pPr>
        <w:jc w:val="both"/>
      </w:pPr>
      <w:r>
        <w:rPr>
          <w:b/>
        </w:rPr>
        <w:t>(soit par défaut)</w:t>
      </w:r>
    </w:p>
    <w:p w14:paraId="2393B75C" w14:textId="77777777" w:rsidR="00BB7667" w:rsidRDefault="00A27614">
      <w:pPr>
        <w:jc w:val="both"/>
      </w:pPr>
      <w:r>
        <w:rPr>
          <w:rStyle w:val="soitChar"/>
          <w:u w:val="single"/>
        </w:rPr>
        <w:t>Acier :</w:t>
      </w:r>
    </w:p>
    <w:p w14:paraId="74EE181D" w14:textId="77777777" w:rsidR="00BB7667" w:rsidRDefault="00A27614">
      <w:pPr>
        <w:pStyle w:val="Author-eListParagraph"/>
        <w:numPr>
          <w:ilvl w:val="0"/>
          <w:numId w:val="823"/>
        </w:numPr>
      </w:pPr>
      <w:r>
        <w:rPr>
          <w:rStyle w:val="soitChar"/>
        </w:rPr>
        <w:t xml:space="preserve">Alliage : </w:t>
      </w:r>
      <w:r>
        <w:rPr>
          <w:rStyle w:val="optioncarChar"/>
        </w:rPr>
        <w:t>acier S235</w:t>
      </w:r>
      <w:r>
        <w:t xml:space="preserve"> (par défaut)</w:t>
      </w:r>
      <w:r>
        <w:rPr>
          <w:rStyle w:val="optioncarChar"/>
        </w:rPr>
        <w:t xml:space="preserve"> / ***</w:t>
      </w:r>
    </w:p>
    <w:p w14:paraId="6D200C9D" w14:textId="77777777" w:rsidR="00BB7667" w:rsidRDefault="00A27614">
      <w:pPr>
        <w:pStyle w:val="Author-eListParagraph"/>
        <w:numPr>
          <w:ilvl w:val="0"/>
          <w:numId w:val="823"/>
        </w:numPr>
      </w:pPr>
      <w:r>
        <w:rPr>
          <w:rStyle w:val="soitChar"/>
        </w:rPr>
        <w:t>Finition pourvue du label [Qualisteelcoat]</w:t>
      </w:r>
    </w:p>
    <w:p w14:paraId="0190DB73" w14:textId="77777777" w:rsidR="00BB7667" w:rsidRDefault="00A27614">
      <w:pPr>
        <w:pStyle w:val="Author-eListParagraph"/>
        <w:numPr>
          <w:ilvl w:val="0"/>
          <w:numId w:val="823"/>
        </w:numPr>
      </w:pPr>
      <w:r>
        <w:rPr>
          <w:rStyle w:val="soitChar"/>
        </w:rPr>
        <w:t xml:space="preserve">La protection des profilés acier est effectuée par : </w:t>
      </w:r>
      <w:r>
        <w:rPr>
          <w:rStyle w:val="optioncarChar"/>
        </w:rPr>
        <w:t xml:space="preserve">métallisation </w:t>
      </w:r>
      <w:r>
        <w:t>(par défaut)</w:t>
      </w:r>
      <w:r>
        <w:rPr>
          <w:rStyle w:val="optioncarChar"/>
        </w:rPr>
        <w:t xml:space="preserve"> / phosphatation / galvanisation</w:t>
      </w:r>
    </w:p>
    <w:p w14:paraId="2D3F7A5C" w14:textId="77777777" w:rsidR="00BB7667" w:rsidRDefault="00A27614">
      <w:pPr>
        <w:ind w:left="567"/>
        <w:jc w:val="both"/>
      </w:pPr>
      <w:r>
        <w:rPr>
          <w:b/>
        </w:rPr>
        <w:t>(soit par défaut) </w:t>
      </w:r>
    </w:p>
    <w:p w14:paraId="7745DC02" w14:textId="77777777" w:rsidR="00BB7667" w:rsidRDefault="00A27614">
      <w:pPr>
        <w:ind w:left="567"/>
        <w:jc w:val="both"/>
      </w:pPr>
      <w:r>
        <w:rPr>
          <w:rStyle w:val="soitChar"/>
          <w:u w:val="single"/>
        </w:rPr>
        <w:t>Métallisation :</w:t>
      </w:r>
      <w:r>
        <w:rPr>
          <w:rStyle w:val="soitChar"/>
        </w:rPr>
        <w:t xml:space="preserve"> selon la classe Zn40, la première couche de peinture à base de chromate de zinc est appliquée en atelier ;</w:t>
      </w:r>
    </w:p>
    <w:p w14:paraId="4E163418" w14:textId="77777777" w:rsidR="00BB7667" w:rsidRDefault="00A27614">
      <w:pPr>
        <w:ind w:left="567"/>
        <w:jc w:val="both"/>
      </w:pPr>
      <w:r>
        <w:rPr>
          <w:b/>
        </w:rPr>
        <w:t>(soit) </w:t>
      </w:r>
    </w:p>
    <w:p w14:paraId="44D96C96" w14:textId="77777777" w:rsidR="00BB7667" w:rsidRDefault="00A27614">
      <w:pPr>
        <w:ind w:left="567"/>
        <w:jc w:val="both"/>
      </w:pPr>
      <w:r>
        <w:rPr>
          <w:rStyle w:val="soitChar"/>
          <w:u w:val="single"/>
        </w:rPr>
        <w:t>Phosphatation :</w:t>
      </w:r>
      <w:r>
        <w:rPr>
          <w:rStyle w:val="soitChar"/>
        </w:rPr>
        <w:t xml:space="preserve"> jusqu'à saturation ; après rinçage et séchage, la première couche de peinture à base de chromate de zinc est appliquée en atelier ;</w:t>
      </w:r>
    </w:p>
    <w:p w14:paraId="64279799" w14:textId="77777777" w:rsidR="00BB7667" w:rsidRDefault="00A27614">
      <w:pPr>
        <w:ind w:left="567"/>
        <w:jc w:val="both"/>
      </w:pPr>
      <w:r>
        <w:rPr>
          <w:b/>
        </w:rPr>
        <w:t>(soit) </w:t>
      </w:r>
    </w:p>
    <w:p w14:paraId="5DEFB201" w14:textId="77777777" w:rsidR="00BB7667" w:rsidRDefault="00A27614">
      <w:pPr>
        <w:ind w:left="567"/>
        <w:jc w:val="both"/>
      </w:pPr>
      <w:r>
        <w:rPr>
          <w:rStyle w:val="soitChar"/>
          <w:u w:val="single"/>
        </w:rPr>
        <w:t>Galvanisation :</w:t>
      </w:r>
      <w:r>
        <w:rPr>
          <w:rStyle w:val="soitChar"/>
        </w:rPr>
        <w:t xml:space="preserve"> par immersion dans un bain de zinc liquide, la première couche de peinture à base de chromate de zinc est appliquée en atelier ;</w:t>
      </w:r>
    </w:p>
    <w:p w14:paraId="4F8CC001" w14:textId="77777777" w:rsidR="00BB7667" w:rsidRDefault="00A27614">
      <w:pPr>
        <w:pStyle w:val="Author-eListParagraph"/>
        <w:numPr>
          <w:ilvl w:val="0"/>
          <w:numId w:val="824"/>
        </w:numPr>
      </w:pPr>
      <w:r>
        <w:rPr>
          <w:rStyle w:val="soitChar"/>
        </w:rPr>
        <w:t xml:space="preserve">Le revêtement des profilés est effectué par finition : </w:t>
      </w:r>
      <w:r>
        <w:rPr>
          <w:rStyle w:val="optioncarChar"/>
        </w:rPr>
        <w:t>en poudre thermodurcissable / liquide / ***</w:t>
      </w:r>
    </w:p>
    <w:p w14:paraId="65AED8ED" w14:textId="77777777" w:rsidR="00BB7667" w:rsidRDefault="00A27614">
      <w:pPr>
        <w:ind w:left="567"/>
        <w:jc w:val="both"/>
      </w:pPr>
      <w:r>
        <w:rPr>
          <w:b/>
        </w:rPr>
        <w:t>(soit par défaut) </w:t>
      </w:r>
    </w:p>
    <w:p w14:paraId="7FC4F1E2" w14:textId="77777777" w:rsidR="00BB7667" w:rsidRDefault="00A27614">
      <w:pPr>
        <w:ind w:left="567"/>
        <w:jc w:val="both"/>
      </w:pPr>
      <w:r>
        <w:rPr>
          <w:rStyle w:val="soitChar"/>
          <w:u w:val="single"/>
        </w:rPr>
        <w:t>En poudre thermodurcissable :</w:t>
      </w:r>
      <w:r>
        <w:rPr>
          <w:rStyle w:val="soitChar"/>
        </w:rPr>
        <w:t xml:space="preserve"> système :</w:t>
      </w:r>
      <w:r>
        <w:rPr>
          <w:rStyle w:val="optioncarChar"/>
        </w:rPr>
        <w:t xml:space="preserve"> bicouche </w:t>
      </w:r>
      <w:r>
        <w:t xml:space="preserve">(par défaut) </w:t>
      </w:r>
      <w:r>
        <w:rPr>
          <w:rStyle w:val="optioncarChar"/>
        </w:rPr>
        <w:t>/ monocouche </w:t>
      </w:r>
    </w:p>
    <w:p w14:paraId="4180599F" w14:textId="77777777" w:rsidR="00BB7667" w:rsidRDefault="00A27614">
      <w:pPr>
        <w:ind w:left="567"/>
        <w:jc w:val="both"/>
      </w:pPr>
      <w:r>
        <w:rPr>
          <w:rStyle w:val="soitChar"/>
        </w:rPr>
        <w:t>Si système monocouche : poudre polyester, épaisseur 80 à 100 μm.</w:t>
      </w:r>
    </w:p>
    <w:p w14:paraId="73FAFF9A" w14:textId="77777777" w:rsidR="00BB7667" w:rsidRDefault="00A27614">
      <w:pPr>
        <w:ind w:left="567"/>
        <w:jc w:val="both"/>
      </w:pPr>
      <w:r>
        <w:rPr>
          <w:rStyle w:val="soitChar"/>
        </w:rPr>
        <w:t>Si système bicouche : primaire époxy ou époxy/polyester + finition polyester, épaisseur 120 à 160 μm.</w:t>
      </w:r>
    </w:p>
    <w:p w14:paraId="7F2CA4C9" w14:textId="77777777" w:rsidR="00BB7667" w:rsidRDefault="00A27614">
      <w:pPr>
        <w:ind w:left="567"/>
        <w:jc w:val="both"/>
      </w:pPr>
      <w:r>
        <w:rPr>
          <w:b/>
        </w:rPr>
        <w:t>(soit)</w:t>
      </w:r>
    </w:p>
    <w:p w14:paraId="6EBABE4F" w14:textId="77777777" w:rsidR="00BB7667" w:rsidRDefault="00A27614">
      <w:pPr>
        <w:ind w:left="567"/>
        <w:jc w:val="both"/>
      </w:pPr>
      <w:r>
        <w:rPr>
          <w:rStyle w:val="soitChar"/>
          <w:u w:val="single"/>
        </w:rPr>
        <w:t>Liquide :</w:t>
      </w:r>
      <w:r>
        <w:rPr>
          <w:rStyle w:val="soitChar"/>
        </w:rPr>
        <w:t xml:space="preserve"> laque polyuréthane ou polyester</w:t>
      </w:r>
    </w:p>
    <w:p w14:paraId="0D23D051" w14:textId="77777777" w:rsidR="00BB7667" w:rsidRDefault="00A27614">
      <w:pPr>
        <w:ind w:left="567"/>
        <w:jc w:val="both"/>
      </w:pPr>
      <w:r>
        <w:rPr>
          <w:b/>
        </w:rPr>
        <w:t>(soit)</w:t>
      </w:r>
    </w:p>
    <w:p w14:paraId="31FB7165" w14:textId="77777777" w:rsidR="00BB7667" w:rsidRDefault="00A27614">
      <w:pPr>
        <w:ind w:left="567"/>
        <w:jc w:val="both"/>
      </w:pPr>
      <w:r>
        <w:rPr>
          <w:rStyle w:val="optioncarChar"/>
        </w:rPr>
        <w:t>***</w:t>
      </w:r>
    </w:p>
    <w:p w14:paraId="1639EB7D" w14:textId="77777777" w:rsidR="00BB7667" w:rsidRDefault="00A27614">
      <w:pPr>
        <w:pStyle w:val="Author-eListParagraph"/>
        <w:numPr>
          <w:ilvl w:val="0"/>
          <w:numId w:val="825"/>
        </w:numPr>
      </w:pPr>
      <w:r>
        <w:rPr>
          <w:rStyle w:val="soitChar"/>
        </w:rPr>
        <w:t xml:space="preserve">Nombre de couches : </w:t>
      </w:r>
      <w:r>
        <w:rPr>
          <w:rStyle w:val="optioncarChar"/>
        </w:rPr>
        <w:t>2 / 3</w:t>
      </w:r>
      <w:r>
        <w:t xml:space="preserve"> (par défaut)</w:t>
      </w:r>
      <w:r>
        <w:rPr>
          <w:rStyle w:val="optioncarChar"/>
        </w:rPr>
        <w:t xml:space="preserve"> / 4 / ***</w:t>
      </w:r>
    </w:p>
    <w:p w14:paraId="470BCBF0" w14:textId="77777777" w:rsidR="00BB7667" w:rsidRDefault="00A27614">
      <w:pPr>
        <w:pStyle w:val="Author-eListParagraph"/>
        <w:numPr>
          <w:ilvl w:val="0"/>
          <w:numId w:val="825"/>
        </w:numPr>
      </w:pPr>
      <w:r>
        <w:rPr>
          <w:rStyle w:val="soitChar"/>
        </w:rPr>
        <w:t xml:space="preserve">Épaisseur totale  : ≥ </w:t>
      </w:r>
      <w:r>
        <w:rPr>
          <w:rStyle w:val="optioncarChar"/>
        </w:rPr>
        <w:t>160 / 200</w:t>
      </w:r>
      <w:r>
        <w:t xml:space="preserve"> (par défaut)</w:t>
      </w:r>
      <w:r>
        <w:rPr>
          <w:rStyle w:val="optioncarChar"/>
        </w:rPr>
        <w:t xml:space="preserve"> / 260 / 300</w:t>
      </w:r>
      <w:r>
        <w:rPr>
          <w:rStyle w:val="soitChar"/>
        </w:rPr>
        <w:t xml:space="preserve"> μm.</w:t>
      </w:r>
    </w:p>
    <w:p w14:paraId="2A9B9280" w14:textId="77777777" w:rsidR="00BB7667" w:rsidRDefault="00A27614">
      <w:pPr>
        <w:jc w:val="both"/>
      </w:pPr>
      <w:r>
        <w:rPr>
          <w:b/>
        </w:rPr>
        <w:t>(soit)</w:t>
      </w:r>
    </w:p>
    <w:p w14:paraId="2D5009F3" w14:textId="77777777" w:rsidR="00BB7667" w:rsidRDefault="00A27614">
      <w:pPr>
        <w:jc w:val="both"/>
      </w:pPr>
      <w:r>
        <w:rPr>
          <w:rStyle w:val="soitChar"/>
          <w:u w:val="single"/>
        </w:rPr>
        <w:t>Aluminium :</w:t>
      </w:r>
      <w:r>
        <w:rPr>
          <w:rStyle w:val="optioncarChar"/>
        </w:rPr>
        <w:t xml:space="preserve">thermolaqué </w:t>
      </w:r>
      <w:r>
        <w:t xml:space="preserve">(par défaut) </w:t>
      </w:r>
      <w:r>
        <w:rPr>
          <w:rStyle w:val="optioncarChar"/>
        </w:rPr>
        <w:t>/ anodisé</w:t>
      </w:r>
    </w:p>
    <w:p w14:paraId="729A73C2" w14:textId="77777777" w:rsidR="00BB7667" w:rsidRDefault="00A27614">
      <w:pPr>
        <w:ind w:left="567"/>
        <w:jc w:val="both"/>
      </w:pPr>
      <w:r>
        <w:rPr>
          <w:b/>
        </w:rPr>
        <w:t>(soit par défaut)</w:t>
      </w:r>
    </w:p>
    <w:p w14:paraId="2A57DA6E" w14:textId="77777777" w:rsidR="00BB7667" w:rsidRDefault="00A27614">
      <w:pPr>
        <w:ind w:left="567"/>
        <w:jc w:val="both"/>
      </w:pPr>
      <w:r>
        <w:rPr>
          <w:rStyle w:val="soitChar"/>
          <w:u w:val="single"/>
        </w:rPr>
        <w:t>Thermolaqué :</w:t>
      </w:r>
    </w:p>
    <w:p w14:paraId="076378AB" w14:textId="77777777" w:rsidR="00BB7667" w:rsidRDefault="00A27614">
      <w:pPr>
        <w:pStyle w:val="Author-eListParagraph"/>
        <w:numPr>
          <w:ilvl w:val="1"/>
          <w:numId w:val="826"/>
        </w:numPr>
      </w:pPr>
      <w:r>
        <w:rPr>
          <w:rStyle w:val="soitChar"/>
        </w:rPr>
        <w:t>Suivant [NBN EN 12206-1] pourvu du label [Qualicoat]</w:t>
      </w:r>
    </w:p>
    <w:p w14:paraId="0E18EF46" w14:textId="77777777" w:rsidR="00BB7667" w:rsidRDefault="00A27614">
      <w:pPr>
        <w:pStyle w:val="Author-eListParagraph"/>
        <w:numPr>
          <w:ilvl w:val="1"/>
          <w:numId w:val="826"/>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6D9FF7EA" w14:textId="77777777" w:rsidR="00BB7667" w:rsidRDefault="00A27614">
      <w:pPr>
        <w:pStyle w:val="Author-eListParagraph"/>
        <w:numPr>
          <w:ilvl w:val="1"/>
          <w:numId w:val="826"/>
        </w:numPr>
      </w:pPr>
      <w:r>
        <w:rPr>
          <w:rStyle w:val="soitChar"/>
        </w:rPr>
        <w:t xml:space="preserve">Épaisseur de finition par laquage : </w:t>
      </w:r>
      <w:r>
        <w:rPr>
          <w:rStyle w:val="optioncarChar"/>
        </w:rPr>
        <w:t>80</w:t>
      </w:r>
      <w:r>
        <w:t xml:space="preserve"> (par défaut) </w:t>
      </w:r>
      <w:r>
        <w:rPr>
          <w:rStyle w:val="optioncarChar"/>
        </w:rPr>
        <w:t>/ ***</w:t>
      </w:r>
      <w:r>
        <w:rPr>
          <w:rStyle w:val="soitChar"/>
        </w:rPr>
        <w:t xml:space="preserve"> µm</w:t>
      </w:r>
    </w:p>
    <w:p w14:paraId="2CF6C1A6" w14:textId="77777777" w:rsidR="00BB7667" w:rsidRDefault="00A27614">
      <w:pPr>
        <w:ind w:left="567"/>
        <w:jc w:val="both"/>
      </w:pPr>
      <w:r>
        <w:rPr>
          <w:b/>
        </w:rPr>
        <w:t>(soit)</w:t>
      </w:r>
    </w:p>
    <w:p w14:paraId="116FB7AD" w14:textId="77777777" w:rsidR="00BB7667" w:rsidRDefault="00A27614">
      <w:pPr>
        <w:ind w:left="567"/>
        <w:jc w:val="both"/>
      </w:pPr>
      <w:r>
        <w:rPr>
          <w:rStyle w:val="soitChar"/>
          <w:u w:val="single"/>
        </w:rPr>
        <w:t>Anodisé :</w:t>
      </w:r>
    </w:p>
    <w:p w14:paraId="05E62E6F" w14:textId="77777777" w:rsidR="00BB7667" w:rsidRDefault="00A27614">
      <w:pPr>
        <w:pStyle w:val="Author-eListParagraph"/>
        <w:numPr>
          <w:ilvl w:val="1"/>
          <w:numId w:val="827"/>
        </w:numPr>
      </w:pPr>
      <w:r>
        <w:rPr>
          <w:rStyle w:val="soitChar"/>
        </w:rPr>
        <w:t>Suivant [NBN EN ISO 7599] : pourvu du label [Qualanod] </w:t>
      </w:r>
    </w:p>
    <w:p w14:paraId="6A900FD8" w14:textId="77777777" w:rsidR="00BB7667" w:rsidRDefault="00A27614">
      <w:pPr>
        <w:pStyle w:val="Author-eListParagraph"/>
        <w:numPr>
          <w:ilvl w:val="1"/>
          <w:numId w:val="827"/>
        </w:numPr>
      </w:pPr>
      <w:r>
        <w:rPr>
          <w:rStyle w:val="soitChar"/>
        </w:rPr>
        <w:t xml:space="preserve">Épaisseur de la couche d’anodisation : </w:t>
      </w:r>
      <w:r>
        <w:rPr>
          <w:rStyle w:val="optioncarChar"/>
        </w:rPr>
        <w:t>20</w:t>
      </w:r>
      <w:r>
        <w:t xml:space="preserve"> (par défaut)</w:t>
      </w:r>
      <w:r>
        <w:rPr>
          <w:rStyle w:val="optioncarChar"/>
        </w:rPr>
        <w:t xml:space="preserve"> / 25 / ***</w:t>
      </w:r>
      <w:r>
        <w:rPr>
          <w:rStyle w:val="soitChar"/>
        </w:rPr>
        <w:t xml:space="preserve"> µm</w:t>
      </w:r>
    </w:p>
    <w:p w14:paraId="33BCC229" w14:textId="77777777" w:rsidR="00BB7667" w:rsidRDefault="00A27614">
      <w:pPr>
        <w:jc w:val="both"/>
      </w:pPr>
      <w:r>
        <w:rPr>
          <w:u w:val="single"/>
        </w:rPr>
        <w:t>Vitrages :</w:t>
      </w:r>
      <w:r>
        <w:t xml:space="preserve"> tel que décrit au </w:t>
      </w:r>
      <w:hyperlink w:anchor="1300" w:history="1">
        <w:r>
          <w:t>56 Vitrage intérieur &amp; éléments de remplissage</w:t>
        </w:r>
      </w:hyperlink>
    </w:p>
    <w:p w14:paraId="6B717FED" w14:textId="77777777" w:rsidR="00BB7667" w:rsidRDefault="00A27614">
      <w:pPr>
        <w:pStyle w:val="Author-eListParagraph"/>
        <w:numPr>
          <w:ilvl w:val="0"/>
          <w:numId w:val="828"/>
        </w:numPr>
      </w:pPr>
      <w:r>
        <w:t xml:space="preserve">Type : </w:t>
      </w:r>
      <w:r>
        <w:rPr>
          <w:rStyle w:val="optioncarChar"/>
        </w:rPr>
        <w:t xml:space="preserve">vitrage simple </w:t>
      </w:r>
      <w:r>
        <w:t>(par défaut)</w:t>
      </w:r>
      <w:r>
        <w:rPr>
          <w:rStyle w:val="optioncarChar"/>
        </w:rPr>
        <w:t xml:space="preserve"> / double</w:t>
      </w:r>
    </w:p>
    <w:p w14:paraId="7C45898D" w14:textId="77777777" w:rsidR="00BB7667" w:rsidRDefault="00A27614">
      <w:pPr>
        <w:pStyle w:val="Author-eListParagraph"/>
        <w:numPr>
          <w:ilvl w:val="0"/>
          <w:numId w:val="828"/>
        </w:numPr>
      </w:pPr>
      <w:r>
        <w:t xml:space="preserve">Résistance au feu : </w:t>
      </w:r>
      <w:r>
        <w:rPr>
          <w:rStyle w:val="optioncarChar"/>
        </w:rPr>
        <w:t>EI0 / EI30 / EI60</w:t>
      </w:r>
    </w:p>
    <w:p w14:paraId="12BADA24" w14:textId="77777777" w:rsidR="00BB7667" w:rsidRDefault="00A27614">
      <w:pPr>
        <w:pStyle w:val="Author-eListParagraph"/>
        <w:numPr>
          <w:ilvl w:val="0"/>
          <w:numId w:val="828"/>
        </w:numPr>
      </w:pPr>
      <w:r>
        <w:t xml:space="preserve">La visibilité́ des cloisons vitrées est garantie par : </w:t>
      </w:r>
      <w:r>
        <w:rPr>
          <w:rStyle w:val="optioncarChar"/>
        </w:rPr>
        <w:t>néant / un bandeau d’une surface ≥ 400 cm²/ml de vitrage à ± 1 m du sol fini / un motif visible ≥ 100 cm² par fraction de 1,50 ml à ± 1,50 m du sol fini</w:t>
      </w:r>
    </w:p>
    <w:p w14:paraId="254F4A8E" w14:textId="77777777" w:rsidR="00BB7667" w:rsidRDefault="00A27614">
      <w:pPr>
        <w:pStyle w:val="Author-eListParagraph"/>
        <w:numPr>
          <w:ilvl w:val="0"/>
          <w:numId w:val="828"/>
        </w:numPr>
      </w:pPr>
      <w:r>
        <w:t xml:space="preserve">Sécurité des personnes suivant [NBN S 23-002] : </w:t>
      </w:r>
      <w:r>
        <w:rPr>
          <w:rStyle w:val="optioncarChar"/>
        </w:rPr>
        <w:t>1C- / 2B2 / 1B1</w:t>
      </w:r>
    </w:p>
    <w:p w14:paraId="6DEBFB41" w14:textId="77777777" w:rsidR="00BB7667" w:rsidRDefault="00A27614">
      <w:pPr>
        <w:jc w:val="both"/>
      </w:pPr>
      <w:r>
        <w:rPr>
          <w:u w:val="single"/>
        </w:rPr>
        <w:t>Caractéristiques de l’ensemble :</w:t>
      </w:r>
    </w:p>
    <w:p w14:paraId="1112EC5F" w14:textId="77777777" w:rsidR="00BB7667" w:rsidRDefault="00A27614">
      <w:pPr>
        <w:pStyle w:val="Author-eListParagraph"/>
        <w:numPr>
          <w:ilvl w:val="0"/>
          <w:numId w:val="829"/>
        </w:numPr>
      </w:pPr>
      <w:r>
        <w:t>Résistance au feu des portes suivant [NBN EN 13501-2] :</w:t>
      </w:r>
      <w:r>
        <w:rPr>
          <w:rStyle w:val="optioncarChar"/>
        </w:rPr>
        <w:t xml:space="preserve"> EI</w:t>
      </w:r>
      <w:r>
        <w:rPr>
          <w:rStyle w:val="optioncarChar"/>
          <w:vertAlign w:val="subscript"/>
        </w:rPr>
        <w:t>1</w:t>
      </w:r>
      <w:r>
        <w:rPr>
          <w:rStyle w:val="optioncarChar"/>
        </w:rPr>
        <w:t xml:space="preserve">0 </w:t>
      </w:r>
      <w:r>
        <w:t xml:space="preserve">(par défaut) </w:t>
      </w:r>
      <w:r>
        <w:rPr>
          <w:rStyle w:val="optioncarChar"/>
        </w:rPr>
        <w:t>/ EI</w:t>
      </w:r>
      <w:r>
        <w:rPr>
          <w:rStyle w:val="optioncarChar"/>
          <w:vertAlign w:val="subscript"/>
        </w:rPr>
        <w:t>1</w:t>
      </w:r>
      <w:r>
        <w:rPr>
          <w:rStyle w:val="optioncarChar"/>
        </w:rPr>
        <w:t>30 / EI</w:t>
      </w:r>
      <w:r>
        <w:rPr>
          <w:rStyle w:val="optioncarChar"/>
          <w:vertAlign w:val="subscript"/>
        </w:rPr>
        <w:t>1</w:t>
      </w:r>
      <w:r>
        <w:rPr>
          <w:rStyle w:val="optioncarChar"/>
        </w:rPr>
        <w:t>60</w:t>
      </w:r>
    </w:p>
    <w:p w14:paraId="1E02A073" w14:textId="77777777" w:rsidR="00BB7667" w:rsidRDefault="00A27614">
      <w:pPr>
        <w:pStyle w:val="Author-eListParagraph"/>
        <w:numPr>
          <w:ilvl w:val="0"/>
          <w:numId w:val="829"/>
        </w:numPr>
      </w:pPr>
      <w:r>
        <w:t xml:space="preserve">Résistance au feu des parties fixes suivant [NBN EN 13501-2] : </w:t>
      </w:r>
      <w:r>
        <w:rPr>
          <w:rStyle w:val="optioncarChar"/>
        </w:rPr>
        <w:t>EI0</w:t>
      </w:r>
      <w:r>
        <w:t xml:space="preserve"> (par défaut)</w:t>
      </w:r>
      <w:r>
        <w:rPr>
          <w:rStyle w:val="optioncarChar"/>
        </w:rPr>
        <w:t xml:space="preserve"> / EI30 / EI60</w:t>
      </w:r>
    </w:p>
    <w:p w14:paraId="65D22E7F" w14:textId="77777777" w:rsidR="00BB7667" w:rsidRDefault="00A27614">
      <w:pPr>
        <w:pStyle w:val="Author-eListParagraph"/>
        <w:numPr>
          <w:ilvl w:val="0"/>
          <w:numId w:val="829"/>
        </w:numPr>
      </w:pPr>
      <w:r>
        <w:t>Affaiblissement acoustique R</w:t>
      </w:r>
      <w:r>
        <w:rPr>
          <w:vertAlign w:val="subscript"/>
        </w:rPr>
        <w:t>w</w:t>
      </w:r>
      <w:r>
        <w:t xml:space="preserve"> : </w:t>
      </w:r>
      <w:r>
        <w:rPr>
          <w:rStyle w:val="optioncarChar"/>
        </w:rPr>
        <w:t xml:space="preserve">30 </w:t>
      </w:r>
      <w:r>
        <w:t xml:space="preserve">(par défaut) </w:t>
      </w:r>
      <w:r>
        <w:rPr>
          <w:rStyle w:val="optioncarChar"/>
        </w:rPr>
        <w:t>/ 35 / 40 / ***</w:t>
      </w:r>
      <w:r>
        <w:t xml:space="preserve"> dB</w:t>
      </w:r>
    </w:p>
    <w:p w14:paraId="4B4EAC5B" w14:textId="77777777" w:rsidR="00BB7667" w:rsidRDefault="00A27614">
      <w:pPr>
        <w:pStyle w:val="Author-eListParagraph"/>
        <w:numPr>
          <w:ilvl w:val="0"/>
          <w:numId w:val="829"/>
        </w:numPr>
      </w:pPr>
      <w:r>
        <w:t xml:space="preserve">Dormant : </w:t>
      </w:r>
      <w:r>
        <w:rPr>
          <w:rStyle w:val="optioncarChar"/>
        </w:rPr>
        <w:t xml:space="preserve">apparent </w:t>
      </w:r>
      <w:r>
        <w:t>(par défaut)</w:t>
      </w:r>
      <w:r>
        <w:rPr>
          <w:rStyle w:val="optioncarChar"/>
        </w:rPr>
        <w:t xml:space="preserve"> / intégrédans la paroi adjacente</w:t>
      </w:r>
    </w:p>
    <w:p w14:paraId="24370051" w14:textId="77777777" w:rsidR="00BB7667" w:rsidRDefault="00A27614">
      <w:pPr>
        <w:pStyle w:val="Author-eListParagraph"/>
        <w:numPr>
          <w:ilvl w:val="0"/>
          <w:numId w:val="829"/>
        </w:numPr>
      </w:pPr>
      <w:r>
        <w:t xml:space="preserve">Vantail de porte : </w:t>
      </w:r>
      <w:r>
        <w:rPr>
          <w:rStyle w:val="optioncarChar"/>
        </w:rPr>
        <w:t>sans cadre</w:t>
      </w:r>
      <w:r>
        <w:t xml:space="preserve"> (par défaut)</w:t>
      </w:r>
      <w:r>
        <w:rPr>
          <w:rStyle w:val="optioncarChar"/>
        </w:rPr>
        <w:t xml:space="preserve"> / avec cadre</w:t>
      </w:r>
    </w:p>
    <w:p w14:paraId="6D13F46C" w14:textId="77777777" w:rsidR="00BB7667" w:rsidRDefault="00A27614">
      <w:pPr>
        <w:jc w:val="both"/>
      </w:pPr>
      <w:r>
        <w:rPr>
          <w:u w:val="single"/>
        </w:rPr>
        <w:t>Quincaillerie</w:t>
      </w:r>
      <w:r>
        <w:t xml:space="preserve"> tel que décrit au </w:t>
      </w:r>
      <w:hyperlink w:anchor="1301" w:history="1">
        <w:r>
          <w:t>55.62 Quincaillerie complémentaire ou particulière</w:t>
        </w:r>
      </w:hyperlink>
    </w:p>
    <w:p w14:paraId="3194BAA3" w14:textId="77777777" w:rsidR="00BB7667" w:rsidRDefault="00A27614">
      <w:pPr>
        <w:jc w:val="both"/>
      </w:pPr>
      <w:r>
        <w:t xml:space="preserve">Fonctionnement : </w:t>
      </w:r>
      <w:r>
        <w:rPr>
          <w:rStyle w:val="optioncarChar"/>
        </w:rPr>
        <w:t xml:space="preserve">battant </w:t>
      </w:r>
      <w:r>
        <w:t>(par défaut)</w:t>
      </w:r>
      <w:r>
        <w:rPr>
          <w:rStyle w:val="optioncarChar"/>
        </w:rPr>
        <w:t xml:space="preserve"> / va-et-vient</w:t>
      </w:r>
    </w:p>
    <w:p w14:paraId="31C8CC2B" w14:textId="77777777" w:rsidR="00BB7667" w:rsidRDefault="00A27614">
      <w:pPr>
        <w:pStyle w:val="pheading"/>
      </w:pPr>
      <w:r>
        <w:t>- Finitions</w:t>
      </w:r>
    </w:p>
    <w:p w14:paraId="7F4D5600" w14:textId="77777777" w:rsidR="00BB7667" w:rsidRDefault="00A27614">
      <w:pPr>
        <w:jc w:val="both"/>
      </w:pPr>
      <w:r>
        <w:t xml:space="preserve">Teinte des profilés : </w:t>
      </w:r>
      <w:r>
        <w:rPr>
          <w:rStyle w:val="optioncarChar"/>
        </w:rPr>
        <w:t xml:space="preserve">au choix de la direction des travaux </w:t>
      </w:r>
      <w:r>
        <w:t xml:space="preserve">(par défaut) </w:t>
      </w:r>
      <w:r>
        <w:rPr>
          <w:rStyle w:val="optioncarChar"/>
        </w:rPr>
        <w:t>/ ***</w:t>
      </w:r>
    </w:p>
    <w:p w14:paraId="54E929AC" w14:textId="77777777" w:rsidR="00BB7667" w:rsidRDefault="00A27614">
      <w:pPr>
        <w:jc w:val="both"/>
      </w:pPr>
      <w:r>
        <w:t xml:space="preserve">Aspect du vitrage : </w:t>
      </w:r>
      <w:r>
        <w:rPr>
          <w:rStyle w:val="optioncarChar"/>
        </w:rPr>
        <w:t>clair</w:t>
      </w:r>
      <w:r>
        <w:t xml:space="preserve"> (par défaut)</w:t>
      </w:r>
      <w:r>
        <w:rPr>
          <w:rStyle w:val="optioncarChar"/>
        </w:rPr>
        <w:t xml:space="preserve"> / translucide / sérigraphie / sablé / avec intercalaire coloré / ***</w:t>
      </w:r>
    </w:p>
    <w:p w14:paraId="0FF08613" w14:textId="77777777" w:rsidR="00BB7667" w:rsidRDefault="00A27614">
      <w:pPr>
        <w:pStyle w:val="pheading"/>
      </w:pPr>
      <w:r>
        <w:t>EXÉCUTION / MISE EN ŒUVRE</w:t>
      </w:r>
    </w:p>
    <w:p w14:paraId="19545189" w14:textId="77777777" w:rsidR="00BB7667" w:rsidRDefault="00A27614">
      <w:pPr>
        <w:pStyle w:val="pheading"/>
      </w:pPr>
      <w:r>
        <w:t>- Prescriptions générales</w:t>
      </w:r>
    </w:p>
    <w:p w14:paraId="52C8A4F3" w14:textId="77777777" w:rsidR="00BB7667" w:rsidRDefault="00A27614">
      <w:pPr>
        <w:jc w:val="both"/>
      </w:pPr>
      <w:r>
        <w:t xml:space="preserve">Le dormant est inséré dans l’épaisseur de la paroi adjacente : </w:t>
      </w:r>
      <w:r>
        <w:rPr>
          <w:rStyle w:val="optioncarChar"/>
        </w:rPr>
        <w:t xml:space="preserve">non </w:t>
      </w:r>
      <w:r>
        <w:t>(par défaut)</w:t>
      </w:r>
      <w:r>
        <w:rPr>
          <w:rStyle w:val="optioncarChar"/>
        </w:rPr>
        <w:t xml:space="preserve"> / oui.</w:t>
      </w:r>
    </w:p>
    <w:p w14:paraId="766CD03F" w14:textId="77777777" w:rsidR="00BB7667" w:rsidRDefault="00A27614">
      <w:pPr>
        <w:jc w:val="both"/>
      </w:pPr>
      <w:r>
        <w:rPr>
          <w:b/>
        </w:rPr>
        <w:t>(soit par défaut)</w:t>
      </w:r>
    </w:p>
    <w:p w14:paraId="477DF626" w14:textId="77777777" w:rsidR="00BB7667" w:rsidRDefault="00A27614">
      <w:pPr>
        <w:jc w:val="both"/>
      </w:pPr>
      <w:r>
        <w:rPr>
          <w:rStyle w:val="soitChar"/>
          <w:u w:val="single"/>
        </w:rPr>
        <w:t>Non :</w:t>
      </w:r>
    </w:p>
    <w:p w14:paraId="4658F3FC" w14:textId="77777777" w:rsidR="00BB7667" w:rsidRDefault="00A27614">
      <w:pPr>
        <w:pStyle w:val="Author-eListParagraph"/>
        <w:numPr>
          <w:ilvl w:val="0"/>
          <w:numId w:val="830"/>
        </w:numPr>
      </w:pPr>
      <w:r>
        <w:rPr>
          <w:rStyle w:val="soitChar"/>
        </w:rPr>
        <w:t>Les parois adjacentes sont totalement parachevées avant pose du dormant visible.</w:t>
      </w:r>
    </w:p>
    <w:p w14:paraId="5D94DEC4" w14:textId="77777777" w:rsidR="00BB7667" w:rsidRDefault="00A27614">
      <w:pPr>
        <w:pStyle w:val="Author-eListParagraph"/>
        <w:numPr>
          <w:ilvl w:val="0"/>
          <w:numId w:val="830"/>
        </w:numPr>
      </w:pPr>
      <w:r>
        <w:rPr>
          <w:rStyle w:val="soitChar"/>
        </w:rPr>
        <w:t>Le raccord entre dormant et parachèvement est réalisé au moyen d’un joint souple à peindre conforme aux caractéristiques acoustiques et EI des ensembles vitrés.</w:t>
      </w:r>
    </w:p>
    <w:p w14:paraId="3332E556" w14:textId="77777777" w:rsidR="00BB7667" w:rsidRDefault="00A27614">
      <w:pPr>
        <w:pStyle w:val="Author-eListParagraph"/>
        <w:numPr>
          <w:ilvl w:val="0"/>
          <w:numId w:val="830"/>
        </w:numPr>
      </w:pPr>
      <w:r>
        <w:rPr>
          <w:rStyle w:val="soitChar"/>
        </w:rPr>
        <w:t>En cas d’ensembles EI, le bourrage entre le dormant et le gros œuvre est réalisé conformément au rapport d’essai feu de l’ensemble.</w:t>
      </w:r>
    </w:p>
    <w:p w14:paraId="4294EFCE" w14:textId="77777777" w:rsidR="00BB7667" w:rsidRDefault="00A27614">
      <w:pPr>
        <w:jc w:val="both"/>
      </w:pPr>
      <w:r>
        <w:rPr>
          <w:b/>
        </w:rPr>
        <w:t>(soit)</w:t>
      </w:r>
    </w:p>
    <w:p w14:paraId="66C08A53" w14:textId="77777777" w:rsidR="00BB7667" w:rsidRDefault="00A27614">
      <w:pPr>
        <w:jc w:val="both"/>
      </w:pPr>
      <w:r>
        <w:rPr>
          <w:rStyle w:val="soitChar"/>
          <w:u w:val="single"/>
        </w:rPr>
        <w:t>Oui :</w:t>
      </w:r>
    </w:p>
    <w:p w14:paraId="03877FDA" w14:textId="77777777" w:rsidR="00BB7667" w:rsidRDefault="00A27614">
      <w:pPr>
        <w:pStyle w:val="Author-eListParagraph"/>
        <w:numPr>
          <w:ilvl w:val="0"/>
          <w:numId w:val="831"/>
        </w:numPr>
      </w:pPr>
      <w:r>
        <w:rPr>
          <w:rStyle w:val="soitChar"/>
        </w:rPr>
        <w:t>La finition des parois adjacentes recouvre le dormant.</w:t>
      </w:r>
    </w:p>
    <w:p w14:paraId="00407EAE" w14:textId="77777777" w:rsidR="00BB7667" w:rsidRDefault="00A27614">
      <w:pPr>
        <w:jc w:val="both"/>
      </w:pPr>
      <w:r>
        <w:t xml:space="preserve">Les vitrages sont raccordés avec montants intermédiaires : </w:t>
      </w:r>
      <w:r>
        <w:rPr>
          <w:rStyle w:val="optioncarChar"/>
        </w:rPr>
        <w:t>oui</w:t>
      </w:r>
      <w:r>
        <w:t xml:space="preserve"> (par défaut)</w:t>
      </w:r>
      <w:r>
        <w:rPr>
          <w:rStyle w:val="optioncarChar"/>
        </w:rPr>
        <w:t xml:space="preserve"> / non.</w:t>
      </w:r>
    </w:p>
    <w:p w14:paraId="45487A54" w14:textId="77777777" w:rsidR="00BB7667" w:rsidRDefault="00A27614">
      <w:pPr>
        <w:jc w:val="both"/>
      </w:pPr>
      <w:r>
        <w:rPr>
          <w:b/>
        </w:rPr>
        <w:t>(soit par défaut)</w:t>
      </w:r>
    </w:p>
    <w:p w14:paraId="0889CD4D" w14:textId="77777777" w:rsidR="00BB7667" w:rsidRDefault="00A27614">
      <w:pPr>
        <w:jc w:val="both"/>
      </w:pPr>
      <w:r>
        <w:rPr>
          <w:rStyle w:val="soitChar"/>
          <w:u w:val="single"/>
        </w:rPr>
        <w:t>Oui :</w:t>
      </w:r>
    </w:p>
    <w:p w14:paraId="2995AA3D" w14:textId="77777777" w:rsidR="00BB7667" w:rsidRDefault="00A27614">
      <w:pPr>
        <w:pStyle w:val="Author-eListParagraph"/>
        <w:numPr>
          <w:ilvl w:val="0"/>
          <w:numId w:val="832"/>
        </w:numPr>
      </w:pPr>
      <w:r>
        <w:rPr>
          <w:rStyle w:val="soitChar"/>
        </w:rPr>
        <w:t>Les montants intermédiaires sont de même nature et origine que les dormants périphériques</w:t>
      </w:r>
    </w:p>
    <w:p w14:paraId="6DB0A087" w14:textId="77777777" w:rsidR="00BB7667" w:rsidRDefault="00A27614">
      <w:pPr>
        <w:jc w:val="both"/>
      </w:pPr>
      <w:r>
        <w:rPr>
          <w:b/>
        </w:rPr>
        <w:t>(soit)</w:t>
      </w:r>
    </w:p>
    <w:p w14:paraId="2C0B47FE" w14:textId="77777777" w:rsidR="00BB7667" w:rsidRDefault="00A27614">
      <w:pPr>
        <w:jc w:val="both"/>
      </w:pPr>
      <w:r>
        <w:rPr>
          <w:rStyle w:val="soitChar"/>
          <w:u w:val="single"/>
        </w:rPr>
        <w:t>Non :</w:t>
      </w:r>
    </w:p>
    <w:p w14:paraId="47D592F2" w14:textId="77777777" w:rsidR="00BB7667" w:rsidRDefault="00A27614">
      <w:pPr>
        <w:pStyle w:val="Author-eListParagraph"/>
        <w:numPr>
          <w:ilvl w:val="0"/>
          <w:numId w:val="833"/>
        </w:numPr>
        <w:jc w:val="both"/>
      </w:pPr>
      <w:r>
        <w:rPr>
          <w:rStyle w:val="soitChar"/>
        </w:rPr>
        <w:t>Les vitrages sont collés au moyen du joint conforme aux caractéristiques acoustiques et EI des ensembles vitrés.</w:t>
      </w:r>
    </w:p>
    <w:p w14:paraId="6773262D" w14:textId="77777777" w:rsidR="00BB7667" w:rsidRDefault="00A27614">
      <w:pPr>
        <w:pStyle w:val="Author-eListParagraph"/>
        <w:numPr>
          <w:ilvl w:val="0"/>
          <w:numId w:val="833"/>
        </w:numPr>
        <w:jc w:val="both"/>
      </w:pPr>
      <w:r>
        <w:rPr>
          <w:rStyle w:val="soitChar"/>
        </w:rPr>
        <w:t xml:space="preserve">Les vitrages d’angles sont collés : </w:t>
      </w:r>
      <w:r>
        <w:rPr>
          <w:rStyle w:val="optioncarChar"/>
        </w:rPr>
        <w:t>oui</w:t>
      </w:r>
      <w:r>
        <w:t xml:space="preserve"> (par défaut)</w:t>
      </w:r>
      <w:r>
        <w:rPr>
          <w:rStyle w:val="optioncarChar"/>
        </w:rPr>
        <w:t xml:space="preserve"> / non</w:t>
      </w:r>
    </w:p>
    <w:p w14:paraId="478C8B80" w14:textId="77777777" w:rsidR="00BB7667" w:rsidRDefault="00A27614">
      <w:pPr>
        <w:pStyle w:val="pheading"/>
      </w:pPr>
      <w:r>
        <w:t>DOCUMENTS DE RÉFÉRENCE COMPLÉMENTAIRES</w:t>
      </w:r>
    </w:p>
    <w:p w14:paraId="75D090B4" w14:textId="77777777" w:rsidR="00BB7667" w:rsidRDefault="00A27614">
      <w:pPr>
        <w:pStyle w:val="pheading"/>
      </w:pPr>
      <w:r>
        <w:t>- Matériau</w:t>
      </w:r>
    </w:p>
    <w:p w14:paraId="5D4C361C" w14:textId="77777777" w:rsidR="00BB7667" w:rsidRDefault="00A27614">
      <w:r>
        <w:t>[AR 1994-07-07, Arrêté royal fixant les normes de base en matière de prévention contre l'incendie et l'explosion, auxquelles les bâtiments nouveaux doivent satisfaire]</w:t>
      </w:r>
    </w:p>
    <w:p w14:paraId="4FC4BF97" w14:textId="77777777" w:rsidR="00BB7667" w:rsidRDefault="00A27614">
      <w:r>
        <w:t>[NBN EN 12206-1, Peintures et vernis - Revêtement de l'aluminium et de ses alliages pour des applications architecturales - Partie 1: Revêtements à partir de peinture en poudre thermodurcissable]</w:t>
      </w:r>
    </w:p>
    <w:p w14:paraId="49F6E184"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 </w:t>
      </w:r>
    </w:p>
    <w:p w14:paraId="1F3660BE" w14:textId="77777777" w:rsidR="00BB7667" w:rsidRDefault="00A27614">
      <w:r>
        <w:t>[NBN EN ISO 7599, Anodisation de l'aluminium et de ses alliages - Méthode de spécification des caractéristiques des revêtements décoratifs et protecteurs obtenus par oxydation anodique sur aluminium (ISO 7599:2018)]</w:t>
      </w:r>
    </w:p>
    <w:p w14:paraId="042A200F" w14:textId="77777777" w:rsidR="00BB7667" w:rsidRDefault="00A27614">
      <w:r>
        <w:t>[NBN S 23-002, Vitrerie]</w:t>
      </w:r>
    </w:p>
    <w:p w14:paraId="5F1C9A6B" w14:textId="77777777" w:rsidR="00BB7667" w:rsidRDefault="00A27614">
      <w:pPr>
        <w:pStyle w:val="pheading"/>
      </w:pPr>
      <w:r>
        <w:t>MESURAGE</w:t>
      </w:r>
    </w:p>
    <w:p w14:paraId="675CD2D6" w14:textId="77777777" w:rsidR="00BB7667" w:rsidRDefault="00A27614">
      <w:pPr>
        <w:pStyle w:val="pheading"/>
      </w:pPr>
      <w:r>
        <w:t>- unité de mesure:</w:t>
      </w:r>
    </w:p>
    <w:p w14:paraId="6F113F05" w14:textId="77777777" w:rsidR="00BB7667" w:rsidRDefault="00A27614">
      <w:r>
        <w:rPr>
          <w:rStyle w:val="optioncarChar"/>
        </w:rPr>
        <w:t xml:space="preserve">m² </w:t>
      </w:r>
      <w:r>
        <w:t xml:space="preserve">(par défaut) </w:t>
      </w:r>
      <w:r>
        <w:rPr>
          <w:rStyle w:val="optioncarChar"/>
        </w:rPr>
        <w:t>/ pc</w:t>
      </w:r>
    </w:p>
    <w:p w14:paraId="03AB9682" w14:textId="77777777" w:rsidR="00BB7667" w:rsidRDefault="00A27614">
      <w:r>
        <w:rPr>
          <w:b/>
        </w:rPr>
        <w:t>(soit par défaut)</w:t>
      </w:r>
      <w:r>
        <w:br/>
      </w:r>
      <w:r>
        <w:rPr>
          <w:rStyle w:val="soitChar"/>
        </w:rPr>
        <w:t>1. m² </w:t>
      </w:r>
      <w:r>
        <w:br/>
      </w:r>
      <w:r>
        <w:rPr>
          <w:b/>
        </w:rPr>
        <w:t>(soit)</w:t>
      </w:r>
      <w:r>
        <w:br/>
      </w:r>
      <w:r>
        <w:rPr>
          <w:rStyle w:val="soitChar"/>
        </w:rPr>
        <w:t>2. pc</w:t>
      </w:r>
    </w:p>
    <w:p w14:paraId="68B9BE15" w14:textId="77777777" w:rsidR="00BB7667" w:rsidRDefault="00A27614">
      <w:pPr>
        <w:pStyle w:val="pheading"/>
      </w:pPr>
      <w:r>
        <w:t>- code de mesurage:</w:t>
      </w:r>
    </w:p>
    <w:p w14:paraId="38BE290F" w14:textId="77777777" w:rsidR="00BB7667" w:rsidRDefault="00A27614">
      <w:pPr>
        <w:jc w:val="both"/>
      </w:pPr>
      <w:r>
        <w:rPr>
          <w:rStyle w:val="optioncarChar"/>
        </w:rPr>
        <w:t>Surface nette</w:t>
      </w:r>
      <w:r>
        <w:t xml:space="preserve"> (par défaut) </w:t>
      </w:r>
      <w:r>
        <w:rPr>
          <w:rStyle w:val="optioncarChar"/>
        </w:rPr>
        <w:t>/ Quantité nette </w:t>
      </w:r>
    </w:p>
    <w:p w14:paraId="723A00D5" w14:textId="77777777" w:rsidR="00BB7667" w:rsidRDefault="00A27614">
      <w:pPr>
        <w:jc w:val="both"/>
      </w:pPr>
      <w:r>
        <w:rPr>
          <w:b/>
        </w:rPr>
        <w:t>(soit par défaut)</w:t>
      </w:r>
    </w:p>
    <w:p w14:paraId="363EEA29" w14:textId="77777777" w:rsidR="00BB7667" w:rsidRDefault="00A27614">
      <w:pPr>
        <w:jc w:val="both"/>
      </w:pPr>
      <w:r>
        <w:rPr>
          <w:rStyle w:val="soitChar"/>
        </w:rPr>
        <w:t xml:space="preserve">1. </w:t>
      </w:r>
      <w:r>
        <w:rPr>
          <w:rStyle w:val="soitChar"/>
          <w:u w:val="single"/>
        </w:rPr>
        <w:t>Surface nette</w:t>
      </w:r>
      <w:r>
        <w:rPr>
          <w:rStyle w:val="soitChar"/>
        </w:rPr>
        <w:t>, distinction faite du type (fixe / ouvrant)</w:t>
      </w:r>
    </w:p>
    <w:p w14:paraId="26A9E743" w14:textId="77777777" w:rsidR="00BB7667" w:rsidRDefault="00A27614">
      <w:pPr>
        <w:jc w:val="both"/>
      </w:pPr>
      <w:r>
        <w:rPr>
          <w:b/>
        </w:rPr>
        <w:t>(soit)</w:t>
      </w:r>
    </w:p>
    <w:p w14:paraId="5F19A9F0" w14:textId="77777777" w:rsidR="00BB7667" w:rsidRDefault="00A27614">
      <w:pPr>
        <w:jc w:val="both"/>
      </w:pPr>
      <w:r>
        <w:rPr>
          <w:rStyle w:val="soitChar"/>
        </w:rPr>
        <w:t xml:space="preserve">2. </w:t>
      </w:r>
      <w:r>
        <w:rPr>
          <w:rStyle w:val="soitChar"/>
          <w:u w:val="single"/>
        </w:rPr>
        <w:t>Quantité nette</w:t>
      </w:r>
      <w:r>
        <w:rPr>
          <w:rStyle w:val="soitChar"/>
        </w:rPr>
        <w:t>, à la pièce, distinction faite du type (fixe / ouvrant), matériaux et des dimensions</w:t>
      </w:r>
    </w:p>
    <w:p w14:paraId="769949A8" w14:textId="77777777" w:rsidR="00BB7667" w:rsidRDefault="00A27614">
      <w:pPr>
        <w:pStyle w:val="pheading"/>
      </w:pPr>
      <w:r>
        <w:t>- nature du marché:</w:t>
      </w:r>
    </w:p>
    <w:p w14:paraId="71AB9A54" w14:textId="77777777" w:rsidR="00BB7667" w:rsidRDefault="00A27614">
      <w:r>
        <w:t>1. 2. QF</w:t>
      </w:r>
    </w:p>
    <w:p w14:paraId="5F4C82B9" w14:textId="77777777" w:rsidR="00BB7667" w:rsidRDefault="00A27614">
      <w:pPr>
        <w:pStyle w:val="Author-eSectionHeading4"/>
      </w:pPr>
      <w:bookmarkStart w:id="1049" w:name="_Toc178838941"/>
      <w:r>
        <w:t>55.17 Fenêtres intérieures matériaux composites CCTB 01.02</w:t>
      </w:r>
      <w:bookmarkEnd w:id="1049"/>
    </w:p>
    <w:p w14:paraId="153FD6F1" w14:textId="77777777" w:rsidR="00BB7667" w:rsidRDefault="00A27614">
      <w:pPr>
        <w:pStyle w:val="Author-eSectionHeading5"/>
      </w:pPr>
      <w:bookmarkStart w:id="1050" w:name="_Toc178838942"/>
      <w:r>
        <w:t>55.17.1 Fenêtres et portes-fenêtres intérieures en mélange PVC/bois (dans la masse) CCTB 01.02</w:t>
      </w:r>
      <w:bookmarkEnd w:id="1050"/>
    </w:p>
    <w:p w14:paraId="4D2585F6" w14:textId="77777777" w:rsidR="00BB7667" w:rsidRDefault="00A27614">
      <w:pPr>
        <w:pStyle w:val="Author-eSectionHeading6"/>
      </w:pPr>
      <w:bookmarkStart w:id="1051" w:name="_Toc178838943"/>
      <w:r>
        <w:t>55.17.1a Fenêtres et portes-fenêtres intérieures en mélange PVC/bois (dans la masse) CCTB 01.10</w:t>
      </w:r>
      <w:bookmarkEnd w:id="1051"/>
    </w:p>
    <w:p w14:paraId="339100DD" w14:textId="77777777" w:rsidR="00BB7667" w:rsidRDefault="00A27614">
      <w:pPr>
        <w:pStyle w:val="Author-eSectionHeading3"/>
      </w:pPr>
      <w:bookmarkStart w:id="1052" w:name="_Toc178838944"/>
      <w:r>
        <w:t>55.2 Portes intérieures CCTB 01.12</w:t>
      </w:r>
      <w:bookmarkEnd w:id="1052"/>
    </w:p>
    <w:p w14:paraId="5CDAF799" w14:textId="77777777" w:rsidR="00BB7667" w:rsidRDefault="00A27614">
      <w:pPr>
        <w:pStyle w:val="pheading"/>
      </w:pPr>
      <w:bookmarkStart w:id="1053" w:name="1305"/>
      <w:bookmarkEnd w:id="1053"/>
      <w:r>
        <w:t>DESCRIPTION</w:t>
      </w:r>
    </w:p>
    <w:p w14:paraId="57599633" w14:textId="77777777" w:rsidR="00BB7667" w:rsidRDefault="00A27614">
      <w:pPr>
        <w:pStyle w:val="pheading"/>
      </w:pPr>
      <w:r>
        <w:t>- Définition / Comprend</w:t>
      </w:r>
    </w:p>
    <w:p w14:paraId="22E418C4" w14:textId="77777777" w:rsidR="00BB7667" w:rsidRDefault="00A27614">
      <w:pPr>
        <w:jc w:val="both"/>
      </w:pPr>
      <w:r>
        <w:t>Cet élément comprend la fourniture (hors matériaux récupérés du même site) et la pose de tous les éléments nécessaires à la composition des portes intérieures, y compris toutes les pièces qui en font intrinsèquement partie. Conformément aux dispositions générales et/ou spécifiques du cahier spécial des charges, les prix unitaires compris dans cet élément et les suivants comprennent toujours, soit selon la ventilation dans le métré récapitulatif, soit dans leur totalité :</w:t>
      </w:r>
    </w:p>
    <w:p w14:paraId="2396E2CF" w14:textId="77777777" w:rsidR="00BB7667" w:rsidRDefault="00A27614">
      <w:pPr>
        <w:pStyle w:val="Author-eListParagraph"/>
        <w:numPr>
          <w:ilvl w:val="0"/>
          <w:numId w:val="834"/>
        </w:numPr>
      </w:pPr>
      <w:r>
        <w:t>le contrôle et le relevé sur place des dimensions exactes (dans l'œuvre) et des adaptations éventuelles des éléments à préfabriquer aux dimensions réelles ;</w:t>
      </w:r>
    </w:p>
    <w:p w14:paraId="6E87DD3D" w14:textId="77777777" w:rsidR="00BB7667" w:rsidRDefault="00A27614">
      <w:pPr>
        <w:pStyle w:val="Author-eListParagraph"/>
        <w:numPr>
          <w:ilvl w:val="0"/>
          <w:numId w:val="834"/>
        </w:numPr>
      </w:pPr>
      <w:r>
        <w:t xml:space="preserve">la fourniture et la pose de tous les éléments nécessaires (hors matériaux récupérés du même site) en vue de composer les ensembles de portes : </w:t>
      </w:r>
    </w:p>
    <w:p w14:paraId="6D3F5648" w14:textId="77777777" w:rsidR="00BB7667" w:rsidRDefault="00A27614">
      <w:pPr>
        <w:pStyle w:val="Author-eListParagraph"/>
        <w:numPr>
          <w:ilvl w:val="1"/>
          <w:numId w:val="835"/>
        </w:numPr>
      </w:pPr>
      <w:r>
        <w:t>les encadrements, y compris tous les accessoires pour la fixation au gros-œuvre des impostes fixes ou ouvrantes et de tous les éléments pour les ensembles de portes multiples, les bandes d'étanchéité continues, les trous de gâche nécessaires et les caches en métal, …;</w:t>
      </w:r>
    </w:p>
    <w:p w14:paraId="31DE025E" w14:textId="77777777" w:rsidR="00BB7667" w:rsidRDefault="00A27614">
      <w:pPr>
        <w:pStyle w:val="Author-eListParagraph"/>
        <w:numPr>
          <w:ilvl w:val="1"/>
          <w:numId w:val="835"/>
        </w:numPr>
      </w:pPr>
      <w:r>
        <w:t>les feuilles de porte, y compris les éventuelles réservations pour le vitrage ou les panneaux de remplissage, …;</w:t>
      </w:r>
    </w:p>
    <w:p w14:paraId="2D0D8D84" w14:textId="77777777" w:rsidR="00BB7667" w:rsidRDefault="00A27614">
      <w:pPr>
        <w:pStyle w:val="Author-eListParagraph"/>
        <w:numPr>
          <w:ilvl w:val="1"/>
          <w:numId w:val="835"/>
        </w:numPr>
      </w:pPr>
      <w:r>
        <w:t>toute la quincaillerie : les suspensions, poignées de porte, serrures, …;</w:t>
      </w:r>
    </w:p>
    <w:p w14:paraId="7BFAD1B9" w14:textId="77777777" w:rsidR="00BB7667" w:rsidRDefault="00A27614">
      <w:pPr>
        <w:pStyle w:val="Author-eListParagraph"/>
        <w:numPr>
          <w:ilvl w:val="1"/>
          <w:numId w:val="835"/>
        </w:numPr>
      </w:pPr>
      <w:r>
        <w:t>tous les procédés de protection et de traitement de surface (à l'exception de la finition reprise à la section </w:t>
      </w:r>
      <w:hyperlink r:id="rId400" w:history="1" w:docLocation="1295">
        <w:r>
          <w:t>81 Travaux de peinture et de traitement intérieurs</w:t>
        </w:r>
      </w:hyperlink>
      <w:r>
        <w:t>.</w:t>
      </w:r>
    </w:p>
    <w:p w14:paraId="604C9F11" w14:textId="77777777" w:rsidR="00BB7667" w:rsidRDefault="00A27614">
      <w:pPr>
        <w:pStyle w:val="Author-eListParagraph"/>
        <w:numPr>
          <w:ilvl w:val="0"/>
          <w:numId w:val="834"/>
        </w:numPr>
      </w:pPr>
      <w:r>
        <w:t>l'évacuation de tous les déchets provenant de l'entreprise et l'enlèvement de tous les autocollants sur les portes, à l'exception de ceux indiquant la résistance au feu, …;</w:t>
      </w:r>
    </w:p>
    <w:p w14:paraId="767F2890" w14:textId="77777777" w:rsidR="00BB7667" w:rsidRDefault="00A27614">
      <w:pPr>
        <w:pStyle w:val="Author-eListParagraph"/>
        <w:numPr>
          <w:ilvl w:val="0"/>
          <w:numId w:val="834"/>
        </w:numPr>
      </w:pPr>
      <w:r>
        <w:t>le contrôle sur place (un an après) et le réglage éventuel ;</w:t>
      </w:r>
    </w:p>
    <w:p w14:paraId="074410E8" w14:textId="77777777" w:rsidR="00BB7667" w:rsidRDefault="00A27614">
      <w:pPr>
        <w:pStyle w:val="Author-eListParagraph"/>
        <w:numPr>
          <w:ilvl w:val="0"/>
          <w:numId w:val="834"/>
        </w:numPr>
      </w:pPr>
      <w:r>
        <w:t>lors de la pose d’éléments de réemploi, les raccords éventuels, rectification des dimensions sont compris dans cet élément.</w:t>
      </w:r>
    </w:p>
    <w:p w14:paraId="594939AB" w14:textId="77777777" w:rsidR="00BB7667" w:rsidRDefault="00A27614">
      <w:pPr>
        <w:jc w:val="both"/>
      </w:pPr>
      <w:r>
        <w:rPr>
          <w:b/>
          <w:u w:val="single"/>
        </w:rPr>
        <w:t>Huisseries de portes</w:t>
      </w:r>
    </w:p>
    <w:p w14:paraId="69364776" w14:textId="77777777" w:rsidR="00BB7667" w:rsidRDefault="00A27614">
      <w:pPr>
        <w:jc w:val="both"/>
      </w:pPr>
      <w:r>
        <w:t>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élément.</w:t>
      </w:r>
    </w:p>
    <w:p w14:paraId="62605ABF" w14:textId="77777777" w:rsidR="00BB7667" w:rsidRDefault="00A27614">
      <w:pPr>
        <w:jc w:val="both"/>
      </w:pPr>
      <w:r>
        <w:t>Pour les ensembles de portes, les feuilles de portes, la quincaillerie, voir chaque fois l'article concerné.</w:t>
      </w:r>
    </w:p>
    <w:p w14:paraId="25864C45" w14:textId="77777777" w:rsidR="00BB7667" w:rsidRDefault="00A27614">
      <w:pPr>
        <w:jc w:val="both"/>
      </w:pPr>
      <w:r>
        <w:rPr>
          <w:b/>
          <w:u w:val="single"/>
        </w:rPr>
        <w:t>Vantaux de porte</w:t>
      </w:r>
    </w:p>
    <w:p w14:paraId="2C28C8B6" w14:textId="77777777" w:rsidR="00BB7667" w:rsidRDefault="00A27614">
      <w:pPr>
        <w:jc w:val="both"/>
      </w:pPr>
      <w:r>
        <w:t>Les vantaux de porte comprennent, selon le descriptif dans le cahier spécial des charges, les vantaux, les charnières, les serrures et les clés, les poignées et les rosaces, les éventuelles impostes, le vitrage, les brise-bises, les arrêts de porte, ....</w:t>
      </w:r>
    </w:p>
    <w:p w14:paraId="33A8B932" w14:textId="77777777" w:rsidR="00BB7667" w:rsidRDefault="00A27614">
      <w:pPr>
        <w:jc w:val="both"/>
      </w:pPr>
      <w:r>
        <w:rPr>
          <w:b/>
          <w:u w:val="single"/>
        </w:rPr>
        <w:t>Ensembles de porte / résistant au feu</w:t>
      </w:r>
    </w:p>
    <w:p w14:paraId="6AD58D27" w14:textId="77777777" w:rsidR="00BB7667" w:rsidRDefault="00A27614">
      <w:pPr>
        <w:jc w:val="both"/>
      </w:pPr>
      <w:r>
        <w:t>Les portes d'entrée des appartements, les portes palières des cages d'escaliers, les portes d'accès aux garages communs, aux remises pour les vélos, poubelles et aux caves (liste non limitative) satisfont toujours aux conditions spécifiques imposées par les corps de pompiers locaux et les normes de résistance au feu.</w:t>
      </w:r>
    </w:p>
    <w:p w14:paraId="1D94F0C7" w14:textId="77777777" w:rsidR="00BB7667" w:rsidRDefault="00A27614">
      <w:pPr>
        <w:jc w:val="both"/>
      </w:pPr>
      <w:r>
        <w:t>L'ensemble résistant au feu comprend toujours les encadrements, les couvre-joints, les vantaux de porte, les éventuelles impostes et/ou vitrages ainsi que toutes les ferrures et pentures nécessaires.</w:t>
      </w:r>
    </w:p>
    <w:p w14:paraId="75E5D370" w14:textId="77777777" w:rsidR="00BB7667" w:rsidRDefault="00A27614">
      <w:pPr>
        <w:jc w:val="both"/>
      </w:pPr>
      <w:r>
        <w:t> </w:t>
      </w:r>
    </w:p>
    <w:p w14:paraId="0CED6507" w14:textId="77777777" w:rsidR="00BB7667" w:rsidRDefault="00A27614">
      <w:pPr>
        <w:jc w:val="both"/>
      </w:pPr>
      <w:r>
        <w:t>Attention : Les ferrures et pentures dont la livraison et la mise en œuvre sont comprises, peuvent être décrites dans un article séparé mais participent à l'ensemble pour le rapport d'essai.</w:t>
      </w:r>
    </w:p>
    <w:p w14:paraId="0A498268" w14:textId="77777777" w:rsidR="00BB7667" w:rsidRDefault="00A27614">
      <w:pPr>
        <w:pStyle w:val="pheading"/>
      </w:pPr>
      <w:r>
        <w:t>- Remarques importantes</w:t>
      </w:r>
    </w:p>
    <w:p w14:paraId="411C807C" w14:textId="77777777" w:rsidR="00BB7667" w:rsidRDefault="00A27614">
      <w:pPr>
        <w:jc w:val="both"/>
      </w:pPr>
      <w:r>
        <w:t>Il est possible que certains de ces éléments soient décrits dans des articles séparés (quincaillerie, vitrage,… ). Toutefois, sauf indication contraire dans le métré récapitulatif, ils sont toujours compris dans le prix unitaire.</w:t>
      </w:r>
    </w:p>
    <w:p w14:paraId="7D79F16E" w14:textId="77777777" w:rsidR="00BB7667" w:rsidRDefault="00A27614">
      <w:pPr>
        <w:jc w:val="both"/>
      </w:pPr>
      <w:r>
        <w:t>Si la porte présente un seuil participant à l’étanchéité de la porte, ce profilé ainsi que sa pose sont compris dans ce poste.</w:t>
      </w:r>
    </w:p>
    <w:p w14:paraId="4A3007BD" w14:textId="77777777" w:rsidR="00BB7667" w:rsidRDefault="00A27614">
      <w:pPr>
        <w:jc w:val="both"/>
      </w:pPr>
      <w:r>
        <w:t>Les éventuels travaux de démolition de la porte existante, sont compris dans un article séparé (voir </w:t>
      </w:r>
      <w:hyperlink r:id="rId401" w:history="1" w:docLocation="159">
        <w:r>
          <w:t>06.23.1a Démolitions d'éléments de fermetures et de finitions intérieures (y compris décapages)</w:t>
        </w:r>
      </w:hyperlink>
      <w:r>
        <w:t>).</w:t>
      </w:r>
    </w:p>
    <w:p w14:paraId="2FA5C463" w14:textId="77777777" w:rsidR="00BB7667" w:rsidRDefault="00A27614">
      <w:pPr>
        <w:jc w:val="both"/>
      </w:pPr>
      <w:r>
        <w:t xml:space="preserve">Les dispositions en ce qui concerne les vantaux de porte ont uniquement trait aux vantaux de porte mêmes; les huisseries sont décrites ci-dessus, la quincaillerie est décrite au sous-titre </w:t>
      </w:r>
      <w:hyperlink w:anchor="1301" w:history="1">
        <w:r>
          <w:t>55.62 Quincaillerie complémentaire ou particulière</w:t>
        </w:r>
      </w:hyperlink>
      <w:r>
        <w:t>. Les dimensions des vantaux de porte sont décrites dans le métré détaillé et/ou sur les plans.</w:t>
      </w:r>
    </w:p>
    <w:p w14:paraId="056BE4EF" w14:textId="77777777" w:rsidR="00BB7667" w:rsidRDefault="00A27614">
      <w:pPr>
        <w:pStyle w:val="pheading"/>
      </w:pPr>
      <w:r>
        <w:t>MATÉRIAUX</w:t>
      </w:r>
    </w:p>
    <w:p w14:paraId="173A4592" w14:textId="77777777" w:rsidR="00BB7667" w:rsidRDefault="00A27614">
      <w:pPr>
        <w:jc w:val="both"/>
      </w:pPr>
      <w:r>
        <w:rPr>
          <w:b/>
          <w:u w:val="single"/>
        </w:rPr>
        <w:t>Généralités</w:t>
      </w:r>
    </w:p>
    <w:p w14:paraId="318BB3FA" w14:textId="77777777" w:rsidR="00BB7667" w:rsidRDefault="00A27614">
      <w:pPr>
        <w:jc w:val="both"/>
      </w:pPr>
      <w:r>
        <w:t>Les portes et leurs composantes, c'est-à-dire les encadrements, les feuilles de porte, les moyens de fixation, de suspension et de manœuvre, sont de nature compatible avec l'affectation du local dans lequel elles sont posées et elles sont fabriquées de manière telle qu'à l'usage normal il ne peut se produire de dégradations notables qui peuvent nuire à l'aspect et au bon fonctionnement de la porte.</w:t>
      </w:r>
    </w:p>
    <w:p w14:paraId="578451AA" w14:textId="77777777" w:rsidR="00BB7667" w:rsidRDefault="00A27614">
      <w:pPr>
        <w:jc w:val="both"/>
      </w:pPr>
      <w:r>
        <w:rPr>
          <w:b/>
          <w:u w:val="single"/>
        </w:rPr>
        <w:t>Libre Passage</w:t>
      </w:r>
    </w:p>
    <w:p w14:paraId="0A3DCA6B" w14:textId="77777777" w:rsidR="00BB7667" w:rsidRDefault="00A27614">
      <w:pPr>
        <w:pStyle w:val="Author-eListParagraph"/>
        <w:numPr>
          <w:ilvl w:val="0"/>
          <w:numId w:val="836"/>
        </w:numPr>
      </w:pPr>
      <w:r>
        <w:t>Le libre passage est l'espace réellement disponible hors obstacle pour permettre la circulation aux PMR. La largeur de libre passage d'une porte battante ou coulissante est illustrée dans la norme [NBN ISO 21542].</w:t>
      </w:r>
      <w:r>
        <w:br/>
      </w:r>
    </w:p>
    <w:p w14:paraId="7F8B0E4F" w14:textId="77777777" w:rsidR="00BB7667" w:rsidRDefault="00A27614">
      <w:pPr>
        <w:pStyle w:val="Author-eListParagraph"/>
        <w:numPr>
          <w:ilvl w:val="0"/>
          <w:numId w:val="836"/>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r>
        <w:br/>
      </w:r>
    </w:p>
    <w:p w14:paraId="14B0E9AF" w14:textId="77777777" w:rsidR="00BB7667" w:rsidRDefault="00A27614">
      <w:pPr>
        <w:pStyle w:val="Author-eListParagraph"/>
        <w:numPr>
          <w:ilvl w:val="0"/>
          <w:numId w:val="836"/>
        </w:numPr>
      </w:pPr>
      <w:r>
        <w:t>Pour une porte coulissante, la largeur de libre passage est la distance entre le bord primaire de fermeture du tablier et le bord primaire du montant du cadre. </w:t>
      </w:r>
    </w:p>
    <w:p w14:paraId="62019126" w14:textId="77777777" w:rsidR="00BB7667" w:rsidRDefault="00A27614">
      <w:pPr>
        <w:jc w:val="both"/>
      </w:pPr>
      <w:r>
        <w:rPr>
          <w:b/>
          <w:u w:val="single"/>
        </w:rPr>
        <w:t>Performances</w:t>
      </w:r>
    </w:p>
    <w:p w14:paraId="712A4FF2" w14:textId="77777777" w:rsidR="00BB7667" w:rsidRDefault="00A27614">
      <w:pPr>
        <w:jc w:val="both"/>
      </w:pPr>
      <w:r>
        <w:t>Les classes de performance requises en fonction de l'affectation et des critères dimensionnels, de forme, mécaniques, climatologiques et de résistance au feu sont indiquées dans les [STS 53.1] et [STS 53.2]).</w:t>
      </w:r>
    </w:p>
    <w:p w14:paraId="7F49DB64" w14:textId="77777777" w:rsidR="00BB7667" w:rsidRDefault="00A27614">
      <w:pPr>
        <w:ind w:left="567"/>
        <w:jc w:val="both"/>
      </w:pPr>
      <w:r>
        <w:rPr>
          <w:b/>
        </w:rPr>
        <w:t>Acoustique</w:t>
      </w:r>
    </w:p>
    <w:p w14:paraId="4F727B7F" w14:textId="77777777" w:rsidR="00BB7667" w:rsidRDefault="00A27614">
      <w:pPr>
        <w:ind w:left="567"/>
        <w:jc w:val="both"/>
      </w:pPr>
      <w:r>
        <w:t>En ce qui concerne l'acoustique des portes intérieures on se réfère à  "L'acoustique des portes" - Pratique [Buildwise Article Revue (2000-01-15)].  Les portes d'entrée des appartements et des paliers présentent en outre une bonne isolation acoustique par rapport aux zones de circulation communes.</w:t>
      </w:r>
    </w:p>
    <w:p w14:paraId="75F88DD3" w14:textId="77777777" w:rsidR="00BB7667" w:rsidRDefault="00A27614">
      <w:pPr>
        <w:ind w:left="567"/>
        <w:jc w:val="both"/>
      </w:pPr>
      <w:r>
        <w:rPr>
          <w:b/>
        </w:rPr>
        <w:t>Thermique</w:t>
      </w:r>
    </w:p>
    <w:p w14:paraId="5B65DDEC" w14:textId="77777777" w:rsidR="00BB7667" w:rsidRDefault="00A27614">
      <w:pPr>
        <w:ind w:left="567"/>
        <w:jc w:val="both"/>
      </w:pPr>
      <w:r>
        <w:t xml:space="preserve">Si une porte intérieure (porte de cave, porte de séparation avec le garage, porte d'entrée d'un appartement, ...) est identifiée comme faisant partie de l'enveloppe délimitant le volume protégé du bâtiment, celle-ci respecte les valeurs U imposées par la réglementation PEB (voir </w:t>
      </w:r>
      <w:hyperlink r:id="rId402" w:history="1" w:docLocation="8">
        <w:r>
          <w:t>00.5 Terminologie</w:t>
        </w:r>
      </w:hyperlink>
      <w:r>
        <w:t>).</w:t>
      </w:r>
    </w:p>
    <w:p w14:paraId="6DFF93C1" w14:textId="77777777" w:rsidR="00BB7667" w:rsidRDefault="00A27614">
      <w:pPr>
        <w:ind w:left="567"/>
        <w:jc w:val="both"/>
      </w:pPr>
      <w:r>
        <w:t> </w:t>
      </w:r>
      <w:r>
        <w:rPr>
          <w:b/>
        </w:rPr>
        <w:t>Efforts de manœuvre</w:t>
      </w:r>
    </w:p>
    <w:p w14:paraId="00D437F9" w14:textId="77777777" w:rsidR="00BB7667" w:rsidRDefault="00A27614">
      <w:pPr>
        <w:ind w:left="567"/>
        <w:jc w:val="both"/>
      </w:pPr>
      <w:r>
        <w:t>La classification des forces et couples de manœuvre des portes est définie dans la norme [NBN EN 12217] (voir tableau ci-dessous)..Comme l'indique la [STS 53.1], la Classe 2 est celle que l'on prend lorsque le cahier spécial des charges ne prescrit pas de classe spécifique. Les Classes 3 et 4 sont recommandées pour une utilisation notamment par des personnes à mobilité réduite (PMR). </w:t>
      </w:r>
    </w:p>
    <w:p w14:paraId="6873EB73" w14:textId="77777777" w:rsidR="00BB7667" w:rsidRDefault="00A27614">
      <w:pPr>
        <w:jc w:val="both"/>
      </w:pPr>
      <w:r>
        <w:t>Tableau X – Classification des forces et couples de manœuvre selon la norme [NBN EN 12217]</w:t>
      </w:r>
    </w:p>
    <w:tbl>
      <w:tblPr>
        <w:tblStyle w:val="Author-eTableGrid"/>
        <w:tblW w:w="9060" w:type="dxa"/>
        <w:tblLayout w:type="fixed"/>
        <w:tblLook w:val="04A0" w:firstRow="1" w:lastRow="0" w:firstColumn="1" w:lastColumn="0" w:noHBand="0" w:noVBand="1"/>
      </w:tblPr>
      <w:tblGrid>
        <w:gridCol w:w="3632"/>
        <w:gridCol w:w="1357"/>
        <w:gridCol w:w="1357"/>
        <w:gridCol w:w="1357"/>
        <w:gridCol w:w="1357"/>
      </w:tblGrid>
      <w:tr w:rsidR="00BB7667" w14:paraId="7981ACF4" w14:textId="77777777">
        <w:tc>
          <w:tcPr>
            <w:tcW w:w="3615" w:type="dxa"/>
            <w:noWrap/>
          </w:tcPr>
          <w:p w14:paraId="421C8A1F" w14:textId="77777777" w:rsidR="00BB7667" w:rsidRDefault="00A27614">
            <w:pPr>
              <w:jc w:val="center"/>
            </w:pPr>
            <w:r>
              <w:rPr>
                <w:b/>
              </w:rPr>
              <w:t> Résistance à :      </w:t>
            </w:r>
          </w:p>
        </w:tc>
        <w:tc>
          <w:tcPr>
            <w:tcW w:w="1350" w:type="dxa"/>
            <w:noWrap/>
          </w:tcPr>
          <w:p w14:paraId="5BEBA96B" w14:textId="77777777" w:rsidR="00BB7667" w:rsidRDefault="00A27614">
            <w:pPr>
              <w:jc w:val="center"/>
            </w:pPr>
            <w:r>
              <w:rPr>
                <w:b/>
              </w:rPr>
              <w:t>Classe 1</w:t>
            </w:r>
          </w:p>
        </w:tc>
        <w:tc>
          <w:tcPr>
            <w:tcW w:w="1350" w:type="dxa"/>
            <w:noWrap/>
          </w:tcPr>
          <w:p w14:paraId="7ACF45C2" w14:textId="77777777" w:rsidR="00BB7667" w:rsidRDefault="00A27614">
            <w:pPr>
              <w:jc w:val="center"/>
            </w:pPr>
            <w:r>
              <w:rPr>
                <w:b/>
              </w:rPr>
              <w:t>Classe 2</w:t>
            </w:r>
          </w:p>
        </w:tc>
        <w:tc>
          <w:tcPr>
            <w:tcW w:w="1350" w:type="dxa"/>
            <w:noWrap/>
          </w:tcPr>
          <w:p w14:paraId="7CB42626" w14:textId="77777777" w:rsidR="00BB7667" w:rsidRDefault="00A27614">
            <w:pPr>
              <w:jc w:val="center"/>
            </w:pPr>
            <w:r>
              <w:rPr>
                <w:b/>
              </w:rPr>
              <w:t>Classe 3</w:t>
            </w:r>
          </w:p>
        </w:tc>
        <w:tc>
          <w:tcPr>
            <w:tcW w:w="1350" w:type="dxa"/>
            <w:noWrap/>
          </w:tcPr>
          <w:p w14:paraId="2628779E" w14:textId="77777777" w:rsidR="00BB7667" w:rsidRDefault="00A27614">
            <w:pPr>
              <w:jc w:val="center"/>
            </w:pPr>
            <w:r>
              <w:rPr>
                <w:b/>
              </w:rPr>
              <w:t>Classe 4</w:t>
            </w:r>
          </w:p>
        </w:tc>
      </w:tr>
      <w:tr w:rsidR="00BB7667" w14:paraId="4F829EF8" w14:textId="77777777">
        <w:tc>
          <w:tcPr>
            <w:tcW w:w="9015" w:type="dxa"/>
            <w:gridSpan w:val="5"/>
            <w:noWrap/>
          </w:tcPr>
          <w:p w14:paraId="7ED5148F" w14:textId="77777777" w:rsidR="00BB7667" w:rsidRDefault="00A27614">
            <w:r>
              <w:t>Portes</w:t>
            </w:r>
          </w:p>
        </w:tc>
      </w:tr>
      <w:tr w:rsidR="00BB7667" w14:paraId="763F396B" w14:textId="77777777">
        <w:tc>
          <w:tcPr>
            <w:tcW w:w="3615" w:type="dxa"/>
            <w:noWrap/>
          </w:tcPr>
          <w:p w14:paraId="61197505" w14:textId="77777777" w:rsidR="00BB7667" w:rsidRDefault="00A27614">
            <w:r>
              <w:t>Force de fermeture ou force destinée à initier le mouvement, valeur maximale, (N)</w:t>
            </w:r>
          </w:p>
        </w:tc>
        <w:tc>
          <w:tcPr>
            <w:tcW w:w="1350" w:type="dxa"/>
            <w:noWrap/>
          </w:tcPr>
          <w:p w14:paraId="28AB345C" w14:textId="77777777" w:rsidR="00BB7667" w:rsidRDefault="00A27614">
            <w:pPr>
              <w:jc w:val="center"/>
            </w:pPr>
            <w:r>
              <w:t>75</w:t>
            </w:r>
          </w:p>
        </w:tc>
        <w:tc>
          <w:tcPr>
            <w:tcW w:w="1350" w:type="dxa"/>
            <w:noWrap/>
          </w:tcPr>
          <w:p w14:paraId="4B046458" w14:textId="77777777" w:rsidR="00BB7667" w:rsidRDefault="00A27614">
            <w:pPr>
              <w:jc w:val="center"/>
            </w:pPr>
            <w:r>
              <w:t>50</w:t>
            </w:r>
          </w:p>
        </w:tc>
        <w:tc>
          <w:tcPr>
            <w:tcW w:w="1350" w:type="dxa"/>
            <w:noWrap/>
          </w:tcPr>
          <w:p w14:paraId="028A6348" w14:textId="77777777" w:rsidR="00BB7667" w:rsidRDefault="00A27614">
            <w:pPr>
              <w:jc w:val="center"/>
            </w:pPr>
            <w:r>
              <w:t>25</w:t>
            </w:r>
          </w:p>
        </w:tc>
        <w:tc>
          <w:tcPr>
            <w:tcW w:w="1350" w:type="dxa"/>
            <w:noWrap/>
          </w:tcPr>
          <w:p w14:paraId="120F766F" w14:textId="77777777" w:rsidR="00BB7667" w:rsidRDefault="00A27614">
            <w:pPr>
              <w:jc w:val="center"/>
            </w:pPr>
            <w:r>
              <w:t>10</w:t>
            </w:r>
          </w:p>
        </w:tc>
      </w:tr>
      <w:tr w:rsidR="00BB7667" w14:paraId="4FB90FED" w14:textId="77777777">
        <w:tc>
          <w:tcPr>
            <w:tcW w:w="9015" w:type="dxa"/>
            <w:gridSpan w:val="5"/>
            <w:noWrap/>
          </w:tcPr>
          <w:p w14:paraId="728ABE72" w14:textId="77777777" w:rsidR="00BB7667" w:rsidRDefault="00A27614">
            <w:r>
              <w:t>Quincaillerie manœuvrée à la main</w:t>
            </w:r>
          </w:p>
        </w:tc>
      </w:tr>
      <w:tr w:rsidR="00BB7667" w14:paraId="689C5691" w14:textId="77777777">
        <w:tc>
          <w:tcPr>
            <w:tcW w:w="3615" w:type="dxa"/>
            <w:noWrap/>
          </w:tcPr>
          <w:p w14:paraId="09A4E253" w14:textId="77777777" w:rsidR="00BB7667" w:rsidRDefault="00A27614">
            <w:r>
              <w:t>Force maximale, (N)</w:t>
            </w:r>
          </w:p>
          <w:p w14:paraId="158B3ADC" w14:textId="77777777" w:rsidR="00BB7667" w:rsidRDefault="00A27614">
            <w:r>
              <w:t>Couple maximal, (Nm)</w:t>
            </w:r>
          </w:p>
        </w:tc>
        <w:tc>
          <w:tcPr>
            <w:tcW w:w="1350" w:type="dxa"/>
            <w:noWrap/>
          </w:tcPr>
          <w:p w14:paraId="195DBFF3" w14:textId="77777777" w:rsidR="00BB7667" w:rsidRDefault="00A27614">
            <w:pPr>
              <w:jc w:val="center"/>
            </w:pPr>
            <w:r>
              <w:t>100</w:t>
            </w:r>
          </w:p>
          <w:p w14:paraId="3C997F54" w14:textId="77777777" w:rsidR="00BB7667" w:rsidRDefault="00A27614">
            <w:pPr>
              <w:jc w:val="center"/>
            </w:pPr>
            <w:r>
              <w:t>10</w:t>
            </w:r>
          </w:p>
        </w:tc>
        <w:tc>
          <w:tcPr>
            <w:tcW w:w="1350" w:type="dxa"/>
            <w:noWrap/>
          </w:tcPr>
          <w:p w14:paraId="67B6A03D" w14:textId="77777777" w:rsidR="00BB7667" w:rsidRDefault="00A27614">
            <w:pPr>
              <w:jc w:val="center"/>
            </w:pPr>
            <w:r>
              <w:t>50</w:t>
            </w:r>
          </w:p>
          <w:p w14:paraId="642E457C" w14:textId="77777777" w:rsidR="00BB7667" w:rsidRDefault="00A27614">
            <w:pPr>
              <w:jc w:val="center"/>
            </w:pPr>
            <w:r>
              <w:t>5</w:t>
            </w:r>
          </w:p>
        </w:tc>
        <w:tc>
          <w:tcPr>
            <w:tcW w:w="1350" w:type="dxa"/>
            <w:noWrap/>
          </w:tcPr>
          <w:p w14:paraId="5E2C9384" w14:textId="77777777" w:rsidR="00BB7667" w:rsidRDefault="00A27614">
            <w:pPr>
              <w:jc w:val="center"/>
            </w:pPr>
            <w:r>
              <w:t>25</w:t>
            </w:r>
          </w:p>
          <w:p w14:paraId="6F241740" w14:textId="77777777" w:rsidR="00BB7667" w:rsidRDefault="00A27614">
            <w:pPr>
              <w:jc w:val="center"/>
            </w:pPr>
            <w:r>
              <w:t>2.5</w:t>
            </w:r>
          </w:p>
        </w:tc>
        <w:tc>
          <w:tcPr>
            <w:tcW w:w="1350" w:type="dxa"/>
            <w:noWrap/>
          </w:tcPr>
          <w:p w14:paraId="569CEC75" w14:textId="77777777" w:rsidR="00BB7667" w:rsidRDefault="00A27614">
            <w:pPr>
              <w:jc w:val="center"/>
            </w:pPr>
            <w:r>
              <w:t>10</w:t>
            </w:r>
          </w:p>
          <w:p w14:paraId="5D28283B" w14:textId="77777777" w:rsidR="00BB7667" w:rsidRDefault="00A27614">
            <w:pPr>
              <w:jc w:val="center"/>
            </w:pPr>
            <w:r>
              <w:t>1</w:t>
            </w:r>
          </w:p>
        </w:tc>
      </w:tr>
      <w:tr w:rsidR="00BB7667" w14:paraId="558BEE15" w14:textId="77777777">
        <w:tc>
          <w:tcPr>
            <w:tcW w:w="9015" w:type="dxa"/>
            <w:gridSpan w:val="5"/>
            <w:noWrap/>
          </w:tcPr>
          <w:p w14:paraId="50B1F189" w14:textId="77777777" w:rsidR="00BB7667" w:rsidRDefault="00A27614">
            <w:r>
              <w:t>Quincaillerie manœuvrée avec le doigt</w:t>
            </w:r>
          </w:p>
        </w:tc>
      </w:tr>
      <w:tr w:rsidR="00BB7667" w14:paraId="37A2F646" w14:textId="77777777">
        <w:tc>
          <w:tcPr>
            <w:tcW w:w="3615" w:type="dxa"/>
            <w:noWrap/>
          </w:tcPr>
          <w:p w14:paraId="7439893F" w14:textId="77777777" w:rsidR="00BB7667" w:rsidRDefault="00A27614">
            <w:r>
              <w:t>Force maximale, (N)</w:t>
            </w:r>
          </w:p>
          <w:p w14:paraId="5E532C1F" w14:textId="77777777" w:rsidR="00BB7667" w:rsidRDefault="00A27614">
            <w:r>
              <w:t>Couple maximal, (Nm)</w:t>
            </w:r>
          </w:p>
        </w:tc>
        <w:tc>
          <w:tcPr>
            <w:tcW w:w="1350" w:type="dxa"/>
            <w:noWrap/>
          </w:tcPr>
          <w:p w14:paraId="37D09361" w14:textId="77777777" w:rsidR="00BB7667" w:rsidRDefault="00A27614">
            <w:pPr>
              <w:jc w:val="center"/>
            </w:pPr>
            <w:r>
              <w:t>20</w:t>
            </w:r>
          </w:p>
          <w:p w14:paraId="57B2BC37" w14:textId="77777777" w:rsidR="00BB7667" w:rsidRDefault="00A27614">
            <w:pPr>
              <w:jc w:val="center"/>
            </w:pPr>
            <w:r>
              <w:t>5</w:t>
            </w:r>
          </w:p>
        </w:tc>
        <w:tc>
          <w:tcPr>
            <w:tcW w:w="1350" w:type="dxa"/>
            <w:noWrap/>
          </w:tcPr>
          <w:p w14:paraId="7EEB6ADC" w14:textId="77777777" w:rsidR="00BB7667" w:rsidRDefault="00A27614">
            <w:pPr>
              <w:jc w:val="center"/>
            </w:pPr>
            <w:r>
              <w:t>10</w:t>
            </w:r>
          </w:p>
          <w:p w14:paraId="286F74CE" w14:textId="77777777" w:rsidR="00BB7667" w:rsidRDefault="00A27614">
            <w:pPr>
              <w:jc w:val="center"/>
            </w:pPr>
            <w:r>
              <w:t>2.5</w:t>
            </w:r>
          </w:p>
        </w:tc>
        <w:tc>
          <w:tcPr>
            <w:tcW w:w="1350" w:type="dxa"/>
            <w:noWrap/>
          </w:tcPr>
          <w:p w14:paraId="56E0D87A" w14:textId="77777777" w:rsidR="00BB7667" w:rsidRDefault="00A27614">
            <w:pPr>
              <w:jc w:val="center"/>
            </w:pPr>
            <w:r>
              <w:t>6</w:t>
            </w:r>
          </w:p>
          <w:p w14:paraId="0ADDB1C4" w14:textId="77777777" w:rsidR="00BB7667" w:rsidRDefault="00A27614">
            <w:pPr>
              <w:jc w:val="center"/>
            </w:pPr>
            <w:r>
              <w:t>1.5</w:t>
            </w:r>
          </w:p>
        </w:tc>
        <w:tc>
          <w:tcPr>
            <w:tcW w:w="1350" w:type="dxa"/>
            <w:noWrap/>
          </w:tcPr>
          <w:p w14:paraId="75F95FD3" w14:textId="77777777" w:rsidR="00BB7667" w:rsidRDefault="00A27614">
            <w:pPr>
              <w:jc w:val="center"/>
            </w:pPr>
            <w:r>
              <w:t>4</w:t>
            </w:r>
          </w:p>
          <w:p w14:paraId="7ADE279F" w14:textId="77777777" w:rsidR="00BB7667" w:rsidRDefault="00A27614">
            <w:pPr>
              <w:jc w:val="center"/>
            </w:pPr>
            <w:r>
              <w:t>1</w:t>
            </w:r>
          </w:p>
        </w:tc>
      </w:tr>
    </w:tbl>
    <w:p w14:paraId="01CEAA7C" w14:textId="77777777" w:rsidR="00BB7667" w:rsidRDefault="00BB7667"/>
    <w:p w14:paraId="706EFC5C" w14:textId="77777777" w:rsidR="00BB7667" w:rsidRDefault="00A27614">
      <w:pPr>
        <w:jc w:val="both"/>
      </w:pPr>
      <w:r>
        <w:rPr>
          <w:b/>
          <w:u w:val="single"/>
        </w:rPr>
        <w:t>Forme - Type - Composition</w:t>
      </w:r>
    </w:p>
    <w:p w14:paraId="6CD440CB" w14:textId="77777777" w:rsidR="00BB7667" w:rsidRDefault="00A27614">
      <w:pPr>
        <w:jc w:val="both"/>
      </w:pPr>
      <w:r>
        <w:t>Pour les portes neuves, les éléments constituant les encadrements et les feuilles de porte sont fabriqués conformément aux indications sur les plans, aux dessins de détails et/ou aux dispositions spécifiques dans le cahier spécial des charges., concernant :</w:t>
      </w:r>
    </w:p>
    <w:p w14:paraId="25C6A7C1" w14:textId="77777777" w:rsidR="00BB7667" w:rsidRDefault="00A27614">
      <w:pPr>
        <w:pStyle w:val="Author-eListParagraph"/>
        <w:numPr>
          <w:ilvl w:val="0"/>
          <w:numId w:val="837"/>
        </w:numPr>
      </w:pPr>
      <w:r>
        <w:t>le type de baie, les dimensions dans l'œuvre de la baie, l'épaisseur des murs finis ;</w:t>
      </w:r>
    </w:p>
    <w:p w14:paraId="511E6244" w14:textId="77777777" w:rsidR="00BB7667" w:rsidRDefault="00A27614">
      <w:pPr>
        <w:pStyle w:val="Author-eListParagraph"/>
        <w:numPr>
          <w:ilvl w:val="0"/>
          <w:numId w:val="837"/>
        </w:numPr>
      </w:pPr>
      <w:r>
        <w:t>les matériaux (bois, métal, ...) et les dimensions des parties fixes (dormant, encadrement, ...), des parties complémentaires (imposte, parties latérales ouvrantes ou fixes, ...) ;</w:t>
      </w:r>
    </w:p>
    <w:p w14:paraId="15ACABAA" w14:textId="77777777" w:rsidR="00BB7667" w:rsidRDefault="00A27614">
      <w:pPr>
        <w:pStyle w:val="Author-eListParagraph"/>
        <w:numPr>
          <w:ilvl w:val="0"/>
          <w:numId w:val="837"/>
        </w:numPr>
      </w:pPr>
      <w:r>
        <w:t>les matériaux et les dimensions des parties ouvrantes (vantaux) et des parties complémentaires (imposte, parties latérales ouvrantes ou fixes, ...) ;</w:t>
      </w:r>
    </w:p>
    <w:p w14:paraId="1C424DE2" w14:textId="77777777" w:rsidR="00BB7667" w:rsidRDefault="00A27614">
      <w:pPr>
        <w:pStyle w:val="Author-eListParagraph"/>
        <w:numPr>
          <w:ilvl w:val="0"/>
          <w:numId w:val="837"/>
        </w:numPr>
      </w:pPr>
      <w:r>
        <w:t>l'emplacement de la porte (porte intérieure, porte d'appartement, …) ainsi que le sens d'ouverture des portes.</w:t>
      </w:r>
    </w:p>
    <w:p w14:paraId="36B2A8A0" w14:textId="77777777" w:rsidR="00BB7667" w:rsidRDefault="00A27614">
      <w:pPr>
        <w:jc w:val="both"/>
      </w:pPr>
      <w:r>
        <w:rPr>
          <w:b/>
          <w:u w:val="single"/>
        </w:rPr>
        <w:t>Accessoires</w:t>
      </w:r>
    </w:p>
    <w:p w14:paraId="7EFBCD93" w14:textId="77777777" w:rsidR="00BB7667" w:rsidRDefault="00A27614">
      <w:pPr>
        <w:jc w:val="both"/>
      </w:pPr>
      <w:r>
        <w:t>Le cahier spécial des charges mentionne en outre pour quelles portes des éléments complémentaires sont aussi prévus telles que : grille de ventilation, vitrage, espions, plinthes, plaques de protection, ferme-porte, repères visuels (PMR), éléments décoratifs, fils électriques, … Lorsque le descriptif ne s'avère pas suffisamment explicite, l'auteur du projet est consulté avant la mise en œuvre.</w:t>
      </w:r>
    </w:p>
    <w:p w14:paraId="1D0A7D3C" w14:textId="77777777" w:rsidR="00BB7667" w:rsidRDefault="00A27614">
      <w:pPr>
        <w:jc w:val="both"/>
      </w:pPr>
      <w:r>
        <w:rPr>
          <w:b/>
          <w:u w:val="single"/>
        </w:rPr>
        <w:t>Huisseries De Portes</w:t>
      </w:r>
    </w:p>
    <w:p w14:paraId="367331F3" w14:textId="77777777" w:rsidR="00BB7667" w:rsidRDefault="00A27614">
      <w:pPr>
        <w:pStyle w:val="Author-eListParagraph"/>
        <w:numPr>
          <w:ilvl w:val="0"/>
          <w:numId w:val="838"/>
        </w:numPr>
      </w:pPr>
      <w:r>
        <w:t xml:space="preserve">Les huisseries de portes intérieures sont adaptées et posées en fonction de la forme de la porte. Les huisseries de portes intérieures, ainsi que les vantaux de portes, doivent pouvoir supporter les diverses sollicitations imposées aux ensembles de portes en fonction de : </w:t>
      </w:r>
    </w:p>
    <w:p w14:paraId="7C50183B" w14:textId="77777777" w:rsidR="00BB7667" w:rsidRDefault="00A27614">
      <w:pPr>
        <w:pStyle w:val="Author-eListParagraph"/>
        <w:numPr>
          <w:ilvl w:val="1"/>
          <w:numId w:val="839"/>
        </w:numPr>
      </w:pPr>
      <w:r>
        <w:t>la catégorie (porte intérieure, porte d'appartement, …) et du type de porte,</w:t>
      </w:r>
    </w:p>
    <w:p w14:paraId="27BE9149" w14:textId="77777777" w:rsidR="00BB7667" w:rsidRDefault="00A27614">
      <w:pPr>
        <w:pStyle w:val="Author-eListParagraph"/>
        <w:numPr>
          <w:ilvl w:val="1"/>
          <w:numId w:val="839"/>
        </w:numPr>
      </w:pPr>
      <w:r>
        <w:t>la masse des vantaux qui composent la porte,</w:t>
      </w:r>
    </w:p>
    <w:p w14:paraId="54D86F1E" w14:textId="77777777" w:rsidR="00BB7667" w:rsidRDefault="00A27614">
      <w:pPr>
        <w:pStyle w:val="Author-eListParagraph"/>
        <w:numPr>
          <w:ilvl w:val="1"/>
          <w:numId w:val="839"/>
        </w:numPr>
      </w:pPr>
      <w:r>
        <w:t>la nature, la finition et l'épaisseur des murs ou cloisons de la baie.</w:t>
      </w:r>
      <w:r>
        <w:br/>
      </w:r>
    </w:p>
    <w:p w14:paraId="0E2BA453" w14:textId="77777777" w:rsidR="00BB7667" w:rsidRDefault="00A27614">
      <w:pPr>
        <w:pStyle w:val="Author-eListParagraph"/>
        <w:numPr>
          <w:ilvl w:val="0"/>
          <w:numId w:val="838"/>
        </w:numPr>
      </w:pPr>
      <w:r>
        <w:t>Le cahier spécial des charges décrit le mode de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3B4BB023" w14:textId="77777777" w:rsidR="00BB7667" w:rsidRDefault="00A27614">
      <w:pPr>
        <w:pStyle w:val="Author-eListParagraph"/>
        <w:numPr>
          <w:ilvl w:val="0"/>
          <w:numId w:val="838"/>
        </w:numPr>
      </w:pPr>
      <w:r>
        <w:t>Sauf dispositions spéciales (par ex. portes à recouvrement), tous les vantaux ouvrants des portes intérieures sont conçus avec une simple batée.</w:t>
      </w:r>
    </w:p>
    <w:p w14:paraId="61B0FA17" w14:textId="77777777" w:rsidR="00BB7667" w:rsidRDefault="00A27614">
      <w:pPr>
        <w:pStyle w:val="Author-eListParagraph"/>
        <w:numPr>
          <w:ilvl w:val="0"/>
          <w:numId w:val="838"/>
        </w:numPr>
      </w:pPr>
      <w:r>
        <w:t>La largeur des encadrements intérieurs est fonction de l'épaisseur respective des murs, y compris le plafonnage.</w:t>
      </w:r>
    </w:p>
    <w:p w14:paraId="5D773A37" w14:textId="77777777" w:rsidR="00BB7667" w:rsidRDefault="00A27614">
      <w:pPr>
        <w:pStyle w:val="Author-eListParagraph"/>
        <w:numPr>
          <w:ilvl w:val="0"/>
          <w:numId w:val="838"/>
        </w:numPr>
      </w:pPr>
      <w:r>
        <w:t>Toute pose de porte munie de précadre nécessite, selon le type, la pose en coulant du béton dans les profilés du précadre. Il tient lieu d'informer l'entreprise posant la porte le maître d'ouvrage et l'entreprise de gros-œuvre. Le maître d'ouvrage est informé de système de pose et coordonne les divers corps de métiers.</w:t>
      </w:r>
    </w:p>
    <w:p w14:paraId="42014578" w14:textId="77777777" w:rsidR="00BB7667" w:rsidRDefault="00A27614">
      <w:pPr>
        <w:pStyle w:val="Author-eListParagraph"/>
        <w:numPr>
          <w:ilvl w:val="0"/>
          <w:numId w:val="838"/>
        </w:numPr>
      </w:pPr>
      <w:r>
        <w:t xml:space="preserve">Les huisseries de portes sont équipées de : </w:t>
      </w:r>
    </w:p>
    <w:p w14:paraId="45D2DF3D" w14:textId="77777777" w:rsidR="00BB7667" w:rsidRDefault="00A27614">
      <w:pPr>
        <w:pStyle w:val="Author-eListParagraph"/>
        <w:numPr>
          <w:ilvl w:val="1"/>
          <w:numId w:val="840"/>
        </w:numPr>
      </w:pPr>
      <w:r>
        <w:t>au moins 2 tringles d'espacement, fixées au pied des montants et qui dépassent de 3 cm sous le niveau du sol fini (pour les huisseries à encastrer).</w:t>
      </w:r>
    </w:p>
    <w:p w14:paraId="45CB0E69" w14:textId="77777777" w:rsidR="00BB7667" w:rsidRDefault="00A27614">
      <w:pPr>
        <w:pStyle w:val="Author-eListParagraph"/>
        <w:numPr>
          <w:ilvl w:val="1"/>
          <w:numId w:val="840"/>
        </w:numPr>
      </w:pPr>
      <w:r>
        <w:t>au moins 2 x 3 pattes d'ancrage, section 15/20 x 1,5 x 300 mm, galvanisées ou métallisées et fixées à l’huisserie à proximité des éléments de suspension et de fermeture. Pour les encadrements de porte dont la largeur est supérieure à 1000 mm, la traverse supérieure est également ancrée. Les pattes d'ancrage pour la fixation au gros-œuvre sont fixées à l'encadrement en usine.</w:t>
      </w:r>
    </w:p>
    <w:p w14:paraId="19F4B786" w14:textId="77777777" w:rsidR="00BB7667" w:rsidRDefault="00A27614">
      <w:pPr>
        <w:pStyle w:val="Author-eListParagraph"/>
        <w:numPr>
          <w:ilvl w:val="1"/>
          <w:numId w:val="840"/>
        </w:numPr>
      </w:pPr>
      <w:r>
        <w:t>au moins 3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et pour les portes renforcées, l'entrepreneur prévoit toujours 4 paumelles. Les paumelles sont dans tous les cas parfaitement alignées.</w:t>
      </w:r>
    </w:p>
    <w:p w14:paraId="5C31604D" w14:textId="77777777" w:rsidR="00BB7667" w:rsidRDefault="00A27614">
      <w:pPr>
        <w:pStyle w:val="Author-eListParagraph"/>
        <w:numPr>
          <w:ilvl w:val="1"/>
          <w:numId w:val="840"/>
        </w:numPr>
      </w:pPr>
      <w:r>
        <w:t>les trous de gâche ajustables sont pourvus de boîtiers de protection fermés.</w:t>
      </w:r>
    </w:p>
    <w:p w14:paraId="6D4854E5" w14:textId="77777777" w:rsidR="00BB7667" w:rsidRDefault="00A27614">
      <w:pPr>
        <w:pStyle w:val="Author-eListParagraph"/>
        <w:numPr>
          <w:ilvl w:val="0"/>
          <w:numId w:val="838"/>
        </w:numPr>
      </w:pPr>
      <w:r>
        <w:t>Lorsqu'un profil d'étanchéité élastomère continu est prévu, celui-ci doit pouvoir être remplacé et, sauf mention contraire, ancré dans la batée autour des vantaux, sans collage.</w:t>
      </w:r>
    </w:p>
    <w:p w14:paraId="0AEDB6C0" w14:textId="77777777" w:rsidR="00BB7667" w:rsidRDefault="00A27614">
      <w:pPr>
        <w:pStyle w:val="Author-eListParagraph"/>
        <w:numPr>
          <w:ilvl w:val="0"/>
          <w:numId w:val="838"/>
        </w:numPr>
      </w:pPr>
      <w:r>
        <w:t>Le modèle est préalablement soumis à l'approbation de la direction de chantier.</w:t>
      </w:r>
    </w:p>
    <w:p w14:paraId="5C88AA68" w14:textId="77777777" w:rsidR="00BB7667" w:rsidRDefault="00A27614">
      <w:pPr>
        <w:jc w:val="both"/>
      </w:pPr>
      <w:r>
        <w:rPr>
          <w:b/>
          <w:u w:val="single"/>
        </w:rPr>
        <w:t>Vantaux de porte</w:t>
      </w:r>
    </w:p>
    <w:p w14:paraId="01FE3CA4" w14:textId="77777777" w:rsidR="00BB7667" w:rsidRDefault="00A27614">
      <w:pPr>
        <w:jc w:val="both"/>
      </w:pPr>
      <w:r>
        <w:t>Les vantaux de porte neuve  satisfont aux [STS 53.1] et [STS 53.2], et, sauf dispositions contraires figurant dans le cahier spécial des charges, aux prescriptions générales suivantes :</w:t>
      </w:r>
    </w:p>
    <w:p w14:paraId="1168FF6D" w14:textId="77777777" w:rsidR="00BB7667" w:rsidRDefault="00A27614">
      <w:pPr>
        <w:pStyle w:val="Author-eListParagraph"/>
        <w:numPr>
          <w:ilvl w:val="0"/>
          <w:numId w:val="841"/>
        </w:numPr>
      </w:pPr>
      <w:r>
        <w:t>Avant la mise en fabrication des portes neuves , l'entrepreneur soumet les dessins d'exécution nécessaires à l'approbation de l'auteur de projet.</w:t>
      </w:r>
    </w:p>
    <w:p w14:paraId="041BB3A6" w14:textId="77777777" w:rsidR="00BB7667" w:rsidRDefault="00A27614">
      <w:pPr>
        <w:pStyle w:val="Author-eListParagraph"/>
        <w:numPr>
          <w:ilvl w:val="0"/>
          <w:numId w:val="841"/>
        </w:numPr>
      </w:pPr>
      <w:r>
        <w:t>Toutes les mesures indiquées sont des dimensions rabotées minimales.</w:t>
      </w:r>
    </w:p>
    <w:p w14:paraId="35C79084" w14:textId="77777777" w:rsidR="00BB7667" w:rsidRDefault="00A27614">
      <w:pPr>
        <w:pStyle w:val="Author-eListParagraph"/>
        <w:numPr>
          <w:ilvl w:val="0"/>
          <w:numId w:val="841"/>
        </w:numPr>
      </w:pPr>
      <w:r>
        <w:t>La porte est pourvue des ouvertures nécessaires pour la fixation des organes de suspension, de manœuvre et de fermeture. Pour les portes ouvrantes, les mesures nécessaires sont prises pour que toutes les feuilles de portes puissent être suspendues aux huisseries à l'aide de 3 paumelles pour les vantaux de porte &lt; 900 mm de largeur et au moins 4 paumelles pour les vantaux de porte &gt; 900 mm de largeur.</w:t>
      </w:r>
    </w:p>
    <w:p w14:paraId="43FFEE0C" w14:textId="77777777" w:rsidR="00BB7667" w:rsidRDefault="00A27614">
      <w:pPr>
        <w:pStyle w:val="Author-eListParagraph"/>
        <w:numPr>
          <w:ilvl w:val="0"/>
          <w:numId w:val="841"/>
        </w:numPr>
      </w:pPr>
      <w:r>
        <w:t>Sauf dispositions contraires, les vantaux de porte présentent une épaisseur nominale de 40 mm.</w:t>
      </w:r>
    </w:p>
    <w:p w14:paraId="4C5C10E2" w14:textId="77777777" w:rsidR="00BB7667" w:rsidRDefault="00A27614">
      <w:pPr>
        <w:pStyle w:val="Author-eListParagraph"/>
        <w:numPr>
          <w:ilvl w:val="0"/>
          <w:numId w:val="841"/>
        </w:numPr>
      </w:pPr>
      <w:r>
        <w:t>Les vantaux de porte satisfont aux normes [NBN EN 952] - en ce qui concerne leur planéité.</w:t>
      </w:r>
    </w:p>
    <w:p w14:paraId="030095BB" w14:textId="77777777" w:rsidR="00BB7667" w:rsidRDefault="00A27614">
      <w:pPr>
        <w:pStyle w:val="Author-eListParagraph"/>
        <w:numPr>
          <w:ilvl w:val="0"/>
          <w:numId w:val="841"/>
        </w:numPr>
      </w:pPr>
      <w:r>
        <w:t>Les défauts de fabrication suivants entraînent le refus : joints ouverts entre les couches ou entre deux bandes de placage d'une même couche, le chevauchement des couches, des réparations, des bulles d'air, une surface rugueuse, des pénétrations de colle.</w:t>
      </w:r>
    </w:p>
    <w:p w14:paraId="487CE26D" w14:textId="77777777" w:rsidR="00BB7667" w:rsidRDefault="00A27614">
      <w:pPr>
        <w:pStyle w:val="Author-eListParagraph"/>
        <w:numPr>
          <w:ilvl w:val="0"/>
          <w:numId w:val="841"/>
        </w:numPr>
      </w:pPr>
      <w:r>
        <w:t>Performances selon la [STS 53.1] (2006) §53.1.4.4</w:t>
      </w:r>
    </w:p>
    <w:p w14:paraId="7A0751FA" w14:textId="77777777" w:rsidR="00BB7667" w:rsidRDefault="00A27614">
      <w:pPr>
        <w:jc w:val="both"/>
      </w:pPr>
      <w:r>
        <w:t>Pour les portes de réemploi une porte représentative est présentée à l'approbation de l'auteur de projet</w:t>
      </w:r>
    </w:p>
    <w:p w14:paraId="05E0E7A0" w14:textId="77777777" w:rsidR="00BB7667" w:rsidRDefault="00A27614">
      <w:pPr>
        <w:pStyle w:val="pheading"/>
      </w:pPr>
      <w:r>
        <w:t>EXÉCUTION / MISE EN ŒUVRE</w:t>
      </w:r>
    </w:p>
    <w:p w14:paraId="202285B9" w14:textId="77777777" w:rsidR="00BB7667" w:rsidRDefault="00A27614">
      <w:pPr>
        <w:jc w:val="both"/>
      </w:pPr>
      <w:r>
        <w:t>L'entrepreneur général est chargé de la coordination des postes suivants : les encadrements, les feuilles de porte, la quincaillerie, le vitrage, la finition des murs intérieurs, les éventuels entre-portes, … Les mesures indiquées sur les plans, les dessins de détail et/ou le métré sont données à titre purement indicatif. Les dimensions exactes sont toujours contrôlées sur place.</w:t>
      </w:r>
    </w:p>
    <w:p w14:paraId="6770BE35" w14:textId="77777777" w:rsidR="00BB7667" w:rsidRDefault="00A27614">
      <w:pPr>
        <w:jc w:val="both"/>
      </w:pPr>
      <w:r>
        <w:rPr>
          <w:b/>
          <w:u w:val="single"/>
        </w:rPr>
        <w:t>Timing - Influence De L'environnement</w:t>
      </w:r>
    </w:p>
    <w:p w14:paraId="6B3DD357" w14:textId="77777777" w:rsidR="00BB7667" w:rsidRDefault="00A27614">
      <w:pPr>
        <w:pStyle w:val="Author-eListParagraph"/>
        <w:numPr>
          <w:ilvl w:val="0"/>
          <w:numId w:val="842"/>
        </w:numPr>
        <w:jc w:val="both"/>
      </w:pPr>
      <w:r>
        <w:t>La menuiserie intérieure ne peut être mise en œuvre que lorsque les conditions de pose sont favorables. Les conditions de mise en œuvre considérées comme normales sont les suivantes : lorsque la température est comprise entre 15 et 25 °C et que le degré d'humidité se situe entre 40 et 70 % HR.</w:t>
      </w:r>
    </w:p>
    <w:p w14:paraId="3DE19383" w14:textId="77777777" w:rsidR="00BB7667" w:rsidRDefault="00A27614">
      <w:pPr>
        <w:pStyle w:val="Author-eListParagraph"/>
        <w:numPr>
          <w:ilvl w:val="0"/>
          <w:numId w:val="842"/>
        </w:numPr>
        <w:jc w:val="both"/>
      </w:pPr>
      <w:r>
        <w:t>Les portent ne peuvent en aucun cas être posées lorsque les circonstances sont de nature à pouvoir provoquer le gonflement, le voilement ou le retrait des portes. Lorsque le fabricant et/ou le menuisier constatent que leurs ouvrages risquent d'être soumis à des conditions hygrométriques anormales et défavorables ou ayant des effets irréversibles (par ex. le gonflement, la corrosion, la décomposition…) qui sont la cause de refus, ils en avertissent le plus rapidement possible le maître de l'ouvrage ou l'auteur de projet.</w:t>
      </w:r>
    </w:p>
    <w:p w14:paraId="11E4D971" w14:textId="77777777" w:rsidR="00BB7667" w:rsidRDefault="00A27614">
      <w:pPr>
        <w:jc w:val="both"/>
      </w:pPr>
      <w:r>
        <w:t>Voir à ce sujet la [NIT 166].</w:t>
      </w:r>
    </w:p>
    <w:p w14:paraId="13767728" w14:textId="77777777" w:rsidR="00BB7667" w:rsidRDefault="00A27614">
      <w:pPr>
        <w:pStyle w:val="Author-eListParagraph"/>
        <w:numPr>
          <w:ilvl w:val="0"/>
          <w:numId w:val="843"/>
        </w:numPr>
        <w:jc w:val="both"/>
      </w:pPr>
      <w:r>
        <w:t>Le bois est entreposé dans un endroit approprié, à l'abri du soleil, de l'humidité et de la pluie, sans entrer en contact avec le sol ou les plantations qui le recouvrent.</w:t>
      </w:r>
    </w:p>
    <w:p w14:paraId="42C5E85D" w14:textId="77777777" w:rsidR="00BB7667" w:rsidRDefault="00A27614">
      <w:pPr>
        <w:pStyle w:val="Author-eListParagraph"/>
        <w:numPr>
          <w:ilvl w:val="0"/>
          <w:numId w:val="843"/>
        </w:numPr>
        <w:jc w:val="both"/>
      </w:pPr>
      <w:r>
        <w:t>La pose des portes assurant la résistance au feu est exécutée conformément à la [NIT 234].</w:t>
      </w:r>
    </w:p>
    <w:p w14:paraId="3D6FFF6B" w14:textId="77777777" w:rsidR="00BB7667" w:rsidRDefault="00A27614">
      <w:r>
        <w:rPr>
          <w:b/>
          <w:u w:val="single"/>
        </w:rPr>
        <w:t>Ventilation</w:t>
      </w:r>
    </w:p>
    <w:p w14:paraId="0CA6783A" w14:textId="77777777" w:rsidR="00BB7667" w:rsidRDefault="00A27614">
      <w:pPr>
        <w:pStyle w:val="Author-eListParagraph"/>
        <w:numPr>
          <w:ilvl w:val="0"/>
          <w:numId w:val="844"/>
        </w:numPr>
        <w:jc w:val="both"/>
      </w:pPr>
      <w:r>
        <w:t>Les portes séparant les parties communes des pièces privatives, les garages de l'habitation ou des locaux communautaires, les greniers des locaux d'habitation ou communautaires, les locaux d'entreposage des ordures des locaux d'habitation ou communautaires, ainsi que toutes les autres portes de liaison ne peuvent dépasser un débit de fuite supérieur à 50 m³/h pour une différence de pression de 50Pa.</w:t>
      </w:r>
    </w:p>
    <w:p w14:paraId="695F0011" w14:textId="77777777" w:rsidR="00BB7667" w:rsidRDefault="00A27614">
      <w:pPr>
        <w:pStyle w:val="Author-eListParagraph"/>
        <w:numPr>
          <w:ilvl w:val="0"/>
          <w:numId w:val="844"/>
        </w:numPr>
        <w:jc w:val="both"/>
      </w:pPr>
      <w:r>
        <w:t>Pour les portes intérieures des locaux d'habitation faisant partie d'un système de ventilation passive (système A), l'entrepreneur tient compte d'une ouverture de ventilation suffisante en respect de la norme [NBN D 50-001]. Celle-ci peut être réalisée en posant des grilles de ventilation ou en raccourcissant la feuille de porte conformément aux indications de la norme (une fente dans le bas de maximum 10 mm représente une ouverture d'environ 90 cm²).</w:t>
      </w:r>
    </w:p>
    <w:p w14:paraId="7C927273" w14:textId="77777777" w:rsidR="00BB7667" w:rsidRDefault="00A27614">
      <w:pPr>
        <w:jc w:val="both"/>
      </w:pPr>
      <w:r>
        <w:rPr>
          <w:b/>
          <w:u w:val="single"/>
        </w:rPr>
        <w:t>Sécurisation incendie</w:t>
      </w:r>
    </w:p>
    <w:p w14:paraId="193DA3A9" w14:textId="77777777" w:rsidR="00BB7667" w:rsidRDefault="00A27614">
      <w:pPr>
        <w:pStyle w:val="Author-eListParagraph"/>
        <w:numPr>
          <w:ilvl w:val="0"/>
          <w:numId w:val="845"/>
        </w:numPr>
        <w:jc w:val="both"/>
      </w:pPr>
      <w:r>
        <w:t>En matière de sécurité incendie, les portes répondent aux exigences en fonction de la destination des locaux auxquels elles appartiennent. Une porte de réemploi initialement résistant au feu ne peut conserver ses aptitudes après démontage. </w:t>
      </w:r>
    </w:p>
    <w:p w14:paraId="6CBC43DD" w14:textId="77777777" w:rsidR="00BB7667" w:rsidRDefault="00A27614">
      <w:pPr>
        <w:pStyle w:val="Author-eListParagraph"/>
        <w:numPr>
          <w:ilvl w:val="0"/>
          <w:numId w:val="845"/>
        </w:numPr>
        <w:jc w:val="both"/>
      </w:pPr>
      <w:r>
        <w:t xml:space="preserve">Support aux prescripteurs : [SWL GSI/T1/C] de la prévention passive référencé dans le </w:t>
      </w:r>
      <w:hyperlink r:id="rId403" w:history="1" w:docLocation="2">
        <w:r>
          <w:t>0 T0 Entreprise / Chantier</w:t>
        </w:r>
      </w:hyperlink>
    </w:p>
    <w:p w14:paraId="0D845B57" w14:textId="77777777" w:rsidR="00BB7667" w:rsidRDefault="00A27614">
      <w:pPr>
        <w:jc w:val="both"/>
      </w:pPr>
      <w:r>
        <w:rPr>
          <w:b/>
          <w:u w:val="single"/>
        </w:rPr>
        <w:t>Huisseries de portes</w:t>
      </w:r>
    </w:p>
    <w:p w14:paraId="29B0DB5E" w14:textId="77777777" w:rsidR="00BB7667" w:rsidRDefault="00A27614">
      <w:pPr>
        <w:pStyle w:val="Author-eListParagraph"/>
        <w:numPr>
          <w:ilvl w:val="0"/>
          <w:numId w:val="846"/>
        </w:numPr>
        <w:jc w:val="both"/>
      </w:pPr>
      <w:r>
        <w:t>Le montage des huisseries de portes et de leurs accessoires se fait selon les prescriptions des [STS 53.1] et [STS 53.2], dans la mesure où elles ne contredisent pas les prescriptions du fabricant et/ou les indications sur les plans et les dessins de détail.</w:t>
      </w:r>
    </w:p>
    <w:p w14:paraId="00DC78EC" w14:textId="77777777" w:rsidR="00BB7667" w:rsidRDefault="00A27614">
      <w:pPr>
        <w:pStyle w:val="Author-eListParagraph"/>
        <w:numPr>
          <w:ilvl w:val="0"/>
          <w:numId w:val="846"/>
        </w:numPr>
        <w:jc w:val="both"/>
      </w:pPr>
      <w:r>
        <w:t>Les huisseries de portes sont posées d'équerre et d'aplomb en respectant scrupuleusement les prescriptions du cahier spécial des charges et/ou du fabricant ; celles-ci décrivent entre autres le mode d'ancrage au gros-œuvre, les mesures de prévention à prendre en ce qui concerne l'étanchéité, l'isolation acoustique et la résistance au feu. Les encadrements de portes ou les huisseries sont fixés au gros-œuvre le près possible des organes de suspension ou d'ouverture des vantaux et des éventuels ferme-porte. La fixation centrale au linteau en béton est obligatoire pour toute traverse supérieure dont la longueur excède 1000 mm.</w:t>
      </w:r>
    </w:p>
    <w:p w14:paraId="2517AC0F" w14:textId="77777777" w:rsidR="00BB7667" w:rsidRDefault="00A27614">
      <w:pPr>
        <w:jc w:val="both"/>
      </w:pPr>
      <w:r>
        <w:rPr>
          <w:b/>
          <w:u w:val="single"/>
        </w:rPr>
        <w:t>Ensembles de porte / résistant au feu</w:t>
      </w:r>
    </w:p>
    <w:p w14:paraId="18308961" w14:textId="77777777" w:rsidR="00BB7667" w:rsidRDefault="00A27614">
      <w:pPr>
        <w:pStyle w:val="Author-eListParagraph"/>
        <w:numPr>
          <w:ilvl w:val="0"/>
          <w:numId w:val="847"/>
        </w:numPr>
        <w:jc w:val="both"/>
      </w:pPr>
      <w:r>
        <w:t>Les ensembles de porte neuve sont placés par un menuisier certifié. Le certificat mentionne également la durée de validité de la certification. Si le placeur n’est pas certifié, le placement des portes est contrôlé par un organisme de contrôle. La mise en œuvre se fait conformément aux prescriptions du certificat de conformité et du fabricant ainsi que des indications sur les plans et les dessins de détail. Le montage des portes et des huisseries de portes ne peut en aucun cas réduire la résistance au feu de l'ensemble. Lorsque les serrures sont placées par le menuisier, le produit moussant est appliqué préalablement dans l'ouverture pour la serrure.</w:t>
      </w:r>
    </w:p>
    <w:p w14:paraId="1913099F" w14:textId="77777777" w:rsidR="00BB7667" w:rsidRDefault="00A27614">
      <w:pPr>
        <w:pStyle w:val="Author-eListParagraph"/>
        <w:numPr>
          <w:ilvl w:val="0"/>
          <w:numId w:val="847"/>
        </w:numPr>
        <w:jc w:val="both"/>
      </w:pPr>
      <w:r>
        <w:t>La résistance au feu des portes de réemploi ne peut être couverte par le certificat initial de la porte.</w:t>
      </w:r>
    </w:p>
    <w:p w14:paraId="0A64DD83" w14:textId="77777777" w:rsidR="00BB7667" w:rsidRDefault="00A27614">
      <w:pPr>
        <w:pStyle w:val="Author-eListParagraph"/>
        <w:numPr>
          <w:ilvl w:val="0"/>
          <w:numId w:val="847"/>
        </w:numPr>
        <w:jc w:val="both"/>
      </w:pPr>
      <w:r>
        <w:t>Lorsque plusieurs portes sont posées en série, un trumeau est prévu ayant les mêmes spécifications que l’huisserie.</w:t>
      </w:r>
    </w:p>
    <w:p w14:paraId="5A92A405" w14:textId="77777777" w:rsidR="00BB7667" w:rsidRDefault="00A27614">
      <w:pPr>
        <w:pStyle w:val="pheading"/>
      </w:pPr>
      <w:r>
        <w:t>CONTRÔLES</w:t>
      </w:r>
    </w:p>
    <w:p w14:paraId="46AB4991" w14:textId="77777777" w:rsidR="00BB7667" w:rsidRDefault="00A27614">
      <w:r>
        <w:rPr>
          <w:b/>
          <w:u w:val="single"/>
        </w:rPr>
        <w:t>Echantillonnage et contrôle selon les [STS 53.1] et [STS 53.2]</w:t>
      </w:r>
    </w:p>
    <w:p w14:paraId="3432177E" w14:textId="77777777" w:rsidR="00BB7667" w:rsidRDefault="00A27614">
      <w:pPr>
        <w:pStyle w:val="Author-eListParagraph"/>
        <w:numPr>
          <w:ilvl w:val="0"/>
          <w:numId w:val="848"/>
        </w:numPr>
        <w:jc w:val="both"/>
      </w:pPr>
      <w:r>
        <w:t>Les éléments qui peuvent être livrés selon un modèle préfabriqué sont soumis préalablement à l'approbation de la direction du chantier. Les produits qui disposent d'un certificat de conformité ou une déclaration d'aptitude à l'utilisation selon le sous-titre </w:t>
      </w:r>
      <w:hyperlink r:id="rId404" w:history="1" w:docLocation="394">
        <w:r>
          <w:t>02.42 Approbations / agréations de matériaux</w:t>
        </w:r>
      </w:hyperlink>
      <w:r>
        <w:t> sont exemptés des essais de contrôle technique préalables.</w:t>
      </w:r>
    </w:p>
    <w:p w14:paraId="00BC121F" w14:textId="77777777" w:rsidR="00BB7667" w:rsidRDefault="00A27614">
      <w:pPr>
        <w:pStyle w:val="Author-eListParagraph"/>
        <w:numPr>
          <w:ilvl w:val="0"/>
          <w:numId w:val="848"/>
        </w:numPr>
        <w:jc w:val="both"/>
      </w:pPr>
      <w:r>
        <w:t>En ce qui concerne les tolérances dimensionnelles et les écarts d'équerrage des vantaux et huisseries mis en place, la base de tolérance pour les portes intérieures ordinaires est la classe 2, sauf dispositions contraires dans le cahier spécial des charges.</w:t>
      </w:r>
    </w:p>
    <w:p w14:paraId="4A0FDE77" w14:textId="77777777" w:rsidR="00BB7667" w:rsidRDefault="00A27614">
      <w:pPr>
        <w:pStyle w:val="Author-eListParagraph"/>
        <w:numPr>
          <w:ilvl w:val="0"/>
          <w:numId w:val="848"/>
        </w:numPr>
        <w:jc w:val="both"/>
      </w:pPr>
      <w:r>
        <w:t>Le jeu entre le vantail de porte et l’huisserie ne dépasse pas 0,3 mm.</w:t>
      </w:r>
    </w:p>
    <w:p w14:paraId="5DD665B4" w14:textId="77777777" w:rsidR="00BB7667" w:rsidRDefault="00A27614">
      <w:pPr>
        <w:pStyle w:val="Author-eListParagraph"/>
        <w:numPr>
          <w:ilvl w:val="0"/>
          <w:numId w:val="848"/>
        </w:numPr>
        <w:jc w:val="both"/>
      </w:pPr>
      <w:r>
        <w:t>L'écart angulaire maximal à 5 cm de l'angle, mesuré à l'équerre aux jambes de 5 cm est de maximum 1 mm.</w:t>
      </w:r>
    </w:p>
    <w:p w14:paraId="050893F8" w14:textId="77777777" w:rsidR="00BB7667" w:rsidRDefault="00A27614">
      <w:pPr>
        <w:pStyle w:val="Author-eListParagraph"/>
        <w:numPr>
          <w:ilvl w:val="0"/>
          <w:numId w:val="848"/>
        </w:numPr>
        <w:jc w:val="both"/>
      </w:pPr>
      <w:r>
        <w:t>La rectitude des bords ne s'écarte pas de plus de 1 mm de la ligne théorique.</w:t>
      </w:r>
    </w:p>
    <w:p w14:paraId="352141F3" w14:textId="77777777" w:rsidR="00BB7667" w:rsidRDefault="00A27614">
      <w:pPr>
        <w:pStyle w:val="Author-eListParagraph"/>
        <w:numPr>
          <w:ilvl w:val="0"/>
          <w:numId w:val="848"/>
        </w:numPr>
        <w:jc w:val="both"/>
      </w:pPr>
      <w:r>
        <w:t>La verticalité des montants dans le plan du vantail : l'écart maximal mesuré au fil à plomb ne dépasse pas 3 mm (dans la mesure où cet écart se situe dans le sens de fermeture de la porte).</w:t>
      </w:r>
    </w:p>
    <w:p w14:paraId="57EBCB3C" w14:textId="77777777" w:rsidR="00BB7667" w:rsidRDefault="00A27614">
      <w:pPr>
        <w:pStyle w:val="Author-eListParagraph"/>
        <w:numPr>
          <w:ilvl w:val="0"/>
          <w:numId w:val="848"/>
        </w:numPr>
        <w:jc w:val="both"/>
      </w:pPr>
      <w:r>
        <w:t>Pendant la période de garantie d'un an, l'entrepreneur remplace à ses frais tous les vantaux qui présentent des écarts au niveau des dimensions, de l'équerrage et de la planéité, supérieurs aux valeurs admissibles figurant dans le tableau suivant :</w:t>
      </w:r>
    </w:p>
    <w:tbl>
      <w:tblPr>
        <w:tblStyle w:val="Author-eTableGrid"/>
        <w:tblW w:w="9060" w:type="dxa"/>
        <w:tblLayout w:type="fixed"/>
        <w:tblLook w:val="04A0" w:firstRow="1" w:lastRow="0" w:firstColumn="1" w:lastColumn="0" w:noHBand="0" w:noVBand="1"/>
      </w:tblPr>
      <w:tblGrid>
        <w:gridCol w:w="1295"/>
        <w:gridCol w:w="1295"/>
        <w:gridCol w:w="1294"/>
        <w:gridCol w:w="1294"/>
        <w:gridCol w:w="1294"/>
        <w:gridCol w:w="1294"/>
        <w:gridCol w:w="1294"/>
      </w:tblGrid>
      <w:tr w:rsidR="00BB7667" w14:paraId="065695FB" w14:textId="77777777">
        <w:tc>
          <w:tcPr>
            <w:tcW w:w="1290" w:type="dxa"/>
            <w:noWrap/>
          </w:tcPr>
          <w:p w14:paraId="0BE0B356" w14:textId="77777777" w:rsidR="00BB7667" w:rsidRDefault="00A27614">
            <w:r>
              <w:rPr>
                <w:b/>
              </w:rPr>
              <w:t>Désignation</w:t>
            </w:r>
          </w:p>
        </w:tc>
        <w:tc>
          <w:tcPr>
            <w:tcW w:w="7740" w:type="dxa"/>
            <w:gridSpan w:val="6"/>
            <w:noWrap/>
          </w:tcPr>
          <w:p w14:paraId="464CAB5B" w14:textId="77777777" w:rsidR="00BB7667" w:rsidRDefault="00A27614">
            <w:r>
              <w:rPr>
                <w:b/>
              </w:rPr>
              <w:t>Ecarts tolérés selon les [STS 53.2]</w:t>
            </w:r>
          </w:p>
        </w:tc>
      </w:tr>
      <w:tr w:rsidR="00BB7667" w14:paraId="5ACC8B53" w14:textId="77777777">
        <w:tc>
          <w:tcPr>
            <w:tcW w:w="1290" w:type="dxa"/>
            <w:noWrap/>
          </w:tcPr>
          <w:p w14:paraId="42C48272" w14:textId="77777777" w:rsidR="00BB7667" w:rsidRDefault="00BB7667"/>
        </w:tc>
        <w:tc>
          <w:tcPr>
            <w:tcW w:w="3870" w:type="dxa"/>
            <w:gridSpan w:val="3"/>
            <w:noWrap/>
          </w:tcPr>
          <w:p w14:paraId="07CD151A" w14:textId="77777777" w:rsidR="00BB7667" w:rsidRDefault="00A27614">
            <w:pPr>
              <w:jc w:val="center"/>
            </w:pPr>
            <w:r>
              <w:rPr>
                <w:b/>
              </w:rPr>
              <w:t>Dimensions</w:t>
            </w:r>
          </w:p>
        </w:tc>
        <w:tc>
          <w:tcPr>
            <w:tcW w:w="1290" w:type="dxa"/>
            <w:noWrap/>
          </w:tcPr>
          <w:p w14:paraId="61AF3712" w14:textId="77777777" w:rsidR="00BB7667" w:rsidRDefault="00A27614">
            <w:pPr>
              <w:jc w:val="center"/>
            </w:pPr>
            <w:r>
              <w:rPr>
                <w:b/>
              </w:rPr>
              <w:t>Equarrité</w:t>
            </w:r>
          </w:p>
        </w:tc>
        <w:tc>
          <w:tcPr>
            <w:tcW w:w="2580" w:type="dxa"/>
            <w:gridSpan w:val="2"/>
            <w:noWrap/>
          </w:tcPr>
          <w:p w14:paraId="19E0A953" w14:textId="77777777" w:rsidR="00BB7667" w:rsidRDefault="00A27614">
            <w:pPr>
              <w:jc w:val="center"/>
            </w:pPr>
            <w:r>
              <w:rPr>
                <w:b/>
              </w:rPr>
              <w:t>Planéité</w:t>
            </w:r>
          </w:p>
        </w:tc>
      </w:tr>
      <w:tr w:rsidR="00BB7667" w14:paraId="3EAD6711" w14:textId="77777777">
        <w:tc>
          <w:tcPr>
            <w:tcW w:w="1290" w:type="dxa"/>
            <w:noWrap/>
          </w:tcPr>
          <w:p w14:paraId="7409D580" w14:textId="77777777" w:rsidR="00BB7667" w:rsidRDefault="00BB7667"/>
        </w:tc>
        <w:tc>
          <w:tcPr>
            <w:tcW w:w="1290" w:type="dxa"/>
            <w:noWrap/>
          </w:tcPr>
          <w:p w14:paraId="38509459" w14:textId="77777777" w:rsidR="00BB7667" w:rsidRDefault="00A27614">
            <w:pPr>
              <w:jc w:val="center"/>
            </w:pPr>
            <w:r>
              <w:rPr>
                <w:b/>
              </w:rPr>
              <w:t>Hauteur</w:t>
            </w:r>
          </w:p>
        </w:tc>
        <w:tc>
          <w:tcPr>
            <w:tcW w:w="1290" w:type="dxa"/>
            <w:noWrap/>
          </w:tcPr>
          <w:p w14:paraId="0657F61F" w14:textId="77777777" w:rsidR="00BB7667" w:rsidRDefault="00A27614">
            <w:pPr>
              <w:jc w:val="center"/>
            </w:pPr>
            <w:r>
              <w:rPr>
                <w:b/>
              </w:rPr>
              <w:t>Largeur</w:t>
            </w:r>
          </w:p>
        </w:tc>
        <w:tc>
          <w:tcPr>
            <w:tcW w:w="1290" w:type="dxa"/>
            <w:noWrap/>
          </w:tcPr>
          <w:p w14:paraId="7789CA4A" w14:textId="77777777" w:rsidR="00BB7667" w:rsidRDefault="00A27614">
            <w:pPr>
              <w:jc w:val="center"/>
            </w:pPr>
            <w:r>
              <w:rPr>
                <w:b/>
              </w:rPr>
              <w:t>Epaisseur</w:t>
            </w:r>
          </w:p>
        </w:tc>
        <w:tc>
          <w:tcPr>
            <w:tcW w:w="1290" w:type="dxa"/>
            <w:noWrap/>
          </w:tcPr>
          <w:p w14:paraId="7C228093" w14:textId="77777777" w:rsidR="00BB7667" w:rsidRDefault="00BB7667"/>
        </w:tc>
        <w:tc>
          <w:tcPr>
            <w:tcW w:w="1290" w:type="dxa"/>
            <w:noWrap/>
          </w:tcPr>
          <w:p w14:paraId="52AB85CE" w14:textId="77777777" w:rsidR="00BB7667" w:rsidRDefault="00A27614">
            <w:pPr>
              <w:jc w:val="center"/>
            </w:pPr>
            <w:r>
              <w:rPr>
                <w:b/>
              </w:rPr>
              <w:t>Voilement</w:t>
            </w:r>
          </w:p>
        </w:tc>
        <w:tc>
          <w:tcPr>
            <w:tcW w:w="1290" w:type="dxa"/>
            <w:noWrap/>
          </w:tcPr>
          <w:p w14:paraId="19391A29" w14:textId="77777777" w:rsidR="00BB7667" w:rsidRDefault="00A27614">
            <w:pPr>
              <w:jc w:val="center"/>
            </w:pPr>
            <w:r>
              <w:rPr>
                <w:b/>
              </w:rPr>
              <w:t>Courbure</w:t>
            </w:r>
          </w:p>
        </w:tc>
      </w:tr>
      <w:tr w:rsidR="00BB7667" w14:paraId="5EC97EBD" w14:textId="77777777">
        <w:tc>
          <w:tcPr>
            <w:tcW w:w="1290" w:type="dxa"/>
            <w:noWrap/>
          </w:tcPr>
          <w:p w14:paraId="1D57DEA7" w14:textId="77777777" w:rsidR="00BB7667" w:rsidRDefault="00A27614">
            <w:r>
              <w:rPr>
                <w:b/>
              </w:rPr>
              <w:t>Portes planes</w:t>
            </w:r>
          </w:p>
        </w:tc>
        <w:tc>
          <w:tcPr>
            <w:tcW w:w="1290" w:type="dxa"/>
            <w:noWrap/>
          </w:tcPr>
          <w:p w14:paraId="4F058096" w14:textId="77777777" w:rsidR="00BB7667" w:rsidRDefault="00A27614">
            <w:pPr>
              <w:jc w:val="center"/>
            </w:pPr>
            <w:r>
              <w:t>+ 2 mm</w:t>
            </w:r>
          </w:p>
        </w:tc>
        <w:tc>
          <w:tcPr>
            <w:tcW w:w="1290" w:type="dxa"/>
            <w:noWrap/>
          </w:tcPr>
          <w:p w14:paraId="2122E51E" w14:textId="77777777" w:rsidR="00BB7667" w:rsidRDefault="00A27614">
            <w:pPr>
              <w:jc w:val="center"/>
            </w:pPr>
            <w:r>
              <w:t>+ 2 mm</w:t>
            </w:r>
          </w:p>
        </w:tc>
        <w:tc>
          <w:tcPr>
            <w:tcW w:w="1290" w:type="dxa"/>
            <w:noWrap/>
          </w:tcPr>
          <w:p w14:paraId="52BC7595" w14:textId="77777777" w:rsidR="00BB7667" w:rsidRDefault="00A27614">
            <w:pPr>
              <w:jc w:val="center"/>
            </w:pPr>
            <w:r>
              <w:t>+ 1 mm</w:t>
            </w:r>
          </w:p>
        </w:tc>
        <w:tc>
          <w:tcPr>
            <w:tcW w:w="1290" w:type="dxa"/>
            <w:noWrap/>
          </w:tcPr>
          <w:p w14:paraId="22F7AC1F" w14:textId="77777777" w:rsidR="00BB7667" w:rsidRDefault="00A27614">
            <w:pPr>
              <w:jc w:val="center"/>
            </w:pPr>
            <w:r>
              <w:t>+ 1.5 mm</w:t>
            </w:r>
          </w:p>
        </w:tc>
        <w:tc>
          <w:tcPr>
            <w:tcW w:w="1290" w:type="dxa"/>
            <w:noWrap/>
          </w:tcPr>
          <w:p w14:paraId="1292F6AF" w14:textId="77777777" w:rsidR="00BB7667" w:rsidRDefault="00A27614">
            <w:pPr>
              <w:jc w:val="center"/>
            </w:pPr>
            <w:r>
              <w:t>5 mm</w:t>
            </w:r>
          </w:p>
        </w:tc>
        <w:tc>
          <w:tcPr>
            <w:tcW w:w="1290" w:type="dxa"/>
            <w:noWrap/>
          </w:tcPr>
          <w:p w14:paraId="2B0E4DC0" w14:textId="77777777" w:rsidR="00BB7667" w:rsidRDefault="00A27614">
            <w:pPr>
              <w:jc w:val="center"/>
            </w:pPr>
            <w:r>
              <w:t>5 mm</w:t>
            </w:r>
          </w:p>
        </w:tc>
      </w:tr>
      <w:tr w:rsidR="00BB7667" w14:paraId="23E07337" w14:textId="77777777">
        <w:tc>
          <w:tcPr>
            <w:tcW w:w="1290" w:type="dxa"/>
            <w:noWrap/>
          </w:tcPr>
          <w:p w14:paraId="730FF724" w14:textId="77777777" w:rsidR="00BB7667" w:rsidRDefault="00A27614">
            <w:r>
              <w:rPr>
                <w:b/>
              </w:rPr>
              <w:t>Portes à panneaux</w:t>
            </w:r>
          </w:p>
        </w:tc>
        <w:tc>
          <w:tcPr>
            <w:tcW w:w="1290" w:type="dxa"/>
            <w:noWrap/>
          </w:tcPr>
          <w:p w14:paraId="46892227" w14:textId="77777777" w:rsidR="00BB7667" w:rsidRDefault="00A27614">
            <w:pPr>
              <w:jc w:val="center"/>
            </w:pPr>
            <w:r>
              <w:t>+ 3 mm</w:t>
            </w:r>
          </w:p>
        </w:tc>
        <w:tc>
          <w:tcPr>
            <w:tcW w:w="1290" w:type="dxa"/>
            <w:noWrap/>
          </w:tcPr>
          <w:p w14:paraId="15F01899" w14:textId="77777777" w:rsidR="00BB7667" w:rsidRDefault="00A27614">
            <w:pPr>
              <w:jc w:val="center"/>
            </w:pPr>
            <w:r>
              <w:t>+ 3 mm</w:t>
            </w:r>
          </w:p>
        </w:tc>
        <w:tc>
          <w:tcPr>
            <w:tcW w:w="1290" w:type="dxa"/>
            <w:noWrap/>
          </w:tcPr>
          <w:p w14:paraId="36EC64AC" w14:textId="77777777" w:rsidR="00BB7667" w:rsidRDefault="00A27614">
            <w:pPr>
              <w:jc w:val="center"/>
            </w:pPr>
            <w:r>
              <w:t>+ 1 mm</w:t>
            </w:r>
          </w:p>
        </w:tc>
        <w:tc>
          <w:tcPr>
            <w:tcW w:w="1290" w:type="dxa"/>
            <w:noWrap/>
          </w:tcPr>
          <w:p w14:paraId="25DEF214" w14:textId="77777777" w:rsidR="00BB7667" w:rsidRDefault="00A27614">
            <w:pPr>
              <w:jc w:val="center"/>
            </w:pPr>
            <w:r>
              <w:t>+ 1.5 mm</w:t>
            </w:r>
          </w:p>
        </w:tc>
        <w:tc>
          <w:tcPr>
            <w:tcW w:w="1290" w:type="dxa"/>
            <w:noWrap/>
          </w:tcPr>
          <w:p w14:paraId="74F9A9B3" w14:textId="77777777" w:rsidR="00BB7667" w:rsidRDefault="00A27614">
            <w:pPr>
              <w:jc w:val="center"/>
            </w:pPr>
            <w:r>
              <w:t>5 mm</w:t>
            </w:r>
          </w:p>
        </w:tc>
        <w:tc>
          <w:tcPr>
            <w:tcW w:w="1290" w:type="dxa"/>
            <w:noWrap/>
          </w:tcPr>
          <w:p w14:paraId="28F04053" w14:textId="77777777" w:rsidR="00BB7667" w:rsidRDefault="00A27614">
            <w:pPr>
              <w:jc w:val="center"/>
            </w:pPr>
            <w:r>
              <w:t>5 mm</w:t>
            </w:r>
          </w:p>
        </w:tc>
      </w:tr>
    </w:tbl>
    <w:p w14:paraId="74B0CE42" w14:textId="77777777" w:rsidR="00BB7667" w:rsidRDefault="00BB7667"/>
    <w:p w14:paraId="3DE5AC8B" w14:textId="77777777" w:rsidR="00BB7667" w:rsidRDefault="00A27614">
      <w:pPr>
        <w:pStyle w:val="Author-eListParagraph"/>
        <w:numPr>
          <w:ilvl w:val="0"/>
          <w:numId w:val="849"/>
        </w:numPr>
        <w:jc w:val="both"/>
      </w:pPr>
      <w:r>
        <w:t>Pour la mise en œuvre aussi bien des huisseries que des vantaux des portes, un manque d'équerrage de maximum 3 mm dans le sens de fermeture de la porte est autorisé, dans la mesure où il ne gêne pas le bon fonctionnement de la porte.</w:t>
      </w:r>
    </w:p>
    <w:p w14:paraId="2F191FFF" w14:textId="77777777" w:rsidR="00BB7667" w:rsidRDefault="00A27614">
      <w:pPr>
        <w:pStyle w:val="Author-eListParagraph"/>
        <w:numPr>
          <w:ilvl w:val="0"/>
          <w:numId w:val="849"/>
        </w:numPr>
        <w:jc w:val="both"/>
      </w:pPr>
      <w:r>
        <w:t>Pour les portes ouvrantes et va-et-vient, le jeu périphérique de la porte finie en position fermée entre l'encadrement et le vantail ne dépasse pas 3 mm des côtés visibles supérieurs et latéraux et 5 mm par rapport au sol fini dans le bas, pour autant qu'il soit satisfait aux exigences de la norme de ventilation [NBN D 50-001].</w:t>
      </w:r>
    </w:p>
    <w:p w14:paraId="71ED48C2" w14:textId="77777777" w:rsidR="00BB7667" w:rsidRDefault="00A27614">
      <w:pPr>
        <w:pStyle w:val="Author-eListParagraph"/>
        <w:numPr>
          <w:ilvl w:val="0"/>
          <w:numId w:val="849"/>
        </w:numPr>
        <w:jc w:val="both"/>
      </w:pPr>
      <w:r>
        <w:t>En ce qui concerne le jeu lors de la mise en œuvre des portes résistant au feu (voir §54.30), les écarts respectifs des agréments techniques sont respectés.</w:t>
      </w:r>
    </w:p>
    <w:p w14:paraId="370D337D" w14:textId="77777777" w:rsidR="00BB7667" w:rsidRDefault="00A27614">
      <w:pPr>
        <w:jc w:val="both"/>
      </w:pPr>
      <w:r>
        <w:rPr>
          <w:b/>
          <w:u w:val="single"/>
        </w:rPr>
        <w:t>Vantaux de porte</w:t>
      </w:r>
    </w:p>
    <w:p w14:paraId="107D0360" w14:textId="77777777" w:rsidR="00BB7667" w:rsidRDefault="00A27614">
      <w:pPr>
        <w:jc w:val="both"/>
      </w:pPr>
      <w:r>
        <w:t>Pour les portes neuves, l'entrepreneur donne une garantie de cinq ans pour tout voilement ou tout défaut de planéité de la surface qui se produirait à terme, indépendamment du système de chauffage.</w:t>
      </w:r>
    </w:p>
    <w:p w14:paraId="26F73FDC" w14:textId="77777777" w:rsidR="00BB7667" w:rsidRDefault="00A27614">
      <w:pPr>
        <w:jc w:val="both"/>
      </w:pPr>
      <w:r>
        <w:t>Pour les portes de réemploi, la planéité est vérifiée avant placement. le menuiserie effectue un réglage dans l’année suivant la mise en service du bâtiment.</w:t>
      </w:r>
    </w:p>
    <w:p w14:paraId="7659A76C" w14:textId="77777777" w:rsidR="00BB7667" w:rsidRDefault="00A27614">
      <w:pPr>
        <w:pStyle w:val="pheading"/>
      </w:pPr>
      <w:r>
        <w:t>DOCUMENTS DE RÉFÉRENCE</w:t>
      </w:r>
    </w:p>
    <w:p w14:paraId="6878C588" w14:textId="77777777" w:rsidR="00BB7667" w:rsidRDefault="00A27614">
      <w:pPr>
        <w:pStyle w:val="pheading"/>
      </w:pPr>
      <w:r>
        <w:t>- Matériau</w:t>
      </w:r>
    </w:p>
    <w:p w14:paraId="7C3ED070" w14:textId="77777777" w:rsidR="00BB7667" w:rsidRDefault="00A27614">
      <w:r>
        <w:t>[STS 53.1, Portes]</w:t>
      </w:r>
    </w:p>
    <w:p w14:paraId="10CF5752" w14:textId="77777777" w:rsidR="00BB7667" w:rsidRDefault="00A27614">
      <w:r>
        <w:t>[STS 53.2, Portes industrielles, commerciales et résidentielles]</w:t>
      </w:r>
    </w:p>
    <w:p w14:paraId="7D55975D" w14:textId="77777777" w:rsidR="00BB7667" w:rsidRDefault="00A27614">
      <w:r>
        <w:t>[NBN ISO 1804, Portes - Terminologie]</w:t>
      </w:r>
    </w:p>
    <w:p w14:paraId="579CBBED" w14:textId="77777777" w:rsidR="00BB7667" w:rsidRDefault="00A27614">
      <w:r>
        <w:t>[NBN EN 952, Vantaux de portes - Planéités générale et locale - Méthode de mesure]</w:t>
      </w:r>
    </w:p>
    <w:p w14:paraId="32E257BA" w14:textId="77777777" w:rsidR="00BB7667" w:rsidRDefault="00A27614">
      <w:r>
        <w:t>[NBN EN 942, Bois dans les menuiseries - Exigences générales]</w:t>
      </w:r>
    </w:p>
    <w:p w14:paraId="304C523D" w14:textId="77777777" w:rsidR="00BB7667" w:rsidRDefault="00A27614">
      <w:r>
        <w:t>[SWL GSI/T1/C, Guides sécurité incendie - Tome 1 Prévention passive - Guide C Résistance au feu]</w:t>
      </w:r>
    </w:p>
    <w:p w14:paraId="7AFBB590" w14:textId="77777777" w:rsidR="00BB7667" w:rsidRDefault="00A27614">
      <w:pPr>
        <w:pStyle w:val="pheading"/>
      </w:pPr>
      <w:r>
        <w:t>AIDE</w:t>
      </w:r>
    </w:p>
    <w:p w14:paraId="2571597D" w14:textId="77777777" w:rsidR="00BB7667" w:rsidRDefault="00A27614">
      <w:pPr>
        <w:jc w:val="both"/>
      </w:pPr>
      <w:r>
        <w:t>Accessibilité aux personnes à mobilité réduite (PMR)</w:t>
      </w:r>
    </w:p>
    <w:p w14:paraId="0882D3C6" w14:textId="77777777" w:rsidR="00BB7667" w:rsidRDefault="00A27614">
      <w:pPr>
        <w:pStyle w:val="Author-eListParagraph"/>
        <w:numPr>
          <w:ilvl w:val="0"/>
          <w:numId w:val="850"/>
        </w:numPr>
        <w:jc w:val="both"/>
      </w:pPr>
      <w:r>
        <w:t>Largeur de libre passage : 85 cm minimum    [CWATUP] (article 415), [SWL CALA] et [NBN ISO 21542]</w:t>
      </w:r>
    </w:p>
    <w:p w14:paraId="1E0311B9" w14:textId="77777777" w:rsidR="00BB7667" w:rsidRDefault="00A27614">
      <w:pPr>
        <w:pStyle w:val="Author-eListParagraph"/>
        <w:numPr>
          <w:ilvl w:val="0"/>
          <w:numId w:val="850"/>
        </w:numPr>
        <w:jc w:val="both"/>
      </w:pPr>
      <w:r>
        <w:t>Hauteur de libre passage : 200 cm minimum    [SWL CALA] et [NBN ISO 21542]</w:t>
      </w:r>
    </w:p>
    <w:p w14:paraId="76CBA1EC" w14:textId="77777777" w:rsidR="00BB7667" w:rsidRDefault="00A27614">
      <w:pPr>
        <w:pStyle w:val="Author-eListParagraph"/>
        <w:numPr>
          <w:ilvl w:val="0"/>
          <w:numId w:val="850"/>
        </w:numPr>
        <w:jc w:val="both"/>
      </w:pPr>
      <w:r>
        <w:t>Efforts de manœuvre : classe 3 ou classe 4 de la norme [NBN EN 12217]   [SWL CALA], [NBN ISO 21542] et [STS 53.1]</w:t>
      </w:r>
    </w:p>
    <w:p w14:paraId="7D0FD204" w14:textId="77777777" w:rsidR="00BB7667" w:rsidRDefault="00A27614">
      <w:pPr>
        <w:pStyle w:val="Author-eSectionHeading4"/>
      </w:pPr>
      <w:bookmarkStart w:id="1054" w:name="_Toc178838945"/>
      <w:r>
        <w:t>55.21 Portes intérieures en bois CCTB 01.10</w:t>
      </w:r>
      <w:bookmarkEnd w:id="1054"/>
    </w:p>
    <w:p w14:paraId="62F8EA3F" w14:textId="77777777" w:rsidR="00BB7667" w:rsidRDefault="00A27614">
      <w:pPr>
        <w:pStyle w:val="pheading"/>
      </w:pPr>
      <w:bookmarkStart w:id="1055" w:name="1303"/>
      <w:bookmarkEnd w:id="1055"/>
      <w:r>
        <w:t>DESCRIPTION</w:t>
      </w:r>
    </w:p>
    <w:p w14:paraId="023F6A67" w14:textId="77777777" w:rsidR="00BB7667" w:rsidRDefault="00A27614">
      <w:pPr>
        <w:pStyle w:val="pheading"/>
      </w:pPr>
      <w:r>
        <w:t>- Définition / Comprend</w:t>
      </w:r>
    </w:p>
    <w:p w14:paraId="55E19A07" w14:textId="77777777" w:rsidR="00BB7667" w:rsidRDefault="00A27614">
      <w:pPr>
        <w:jc w:val="both"/>
      </w:pPr>
      <w:r>
        <w:t>Cet élément comprend la fourniture (hors matériaux récupérés du même site) et la pose de tous les éléments nécessaires à la composition des portes intérieures en bois, y compris toutes les pièces qui en font intrinsèquement partie.</w:t>
      </w:r>
    </w:p>
    <w:p w14:paraId="4ADEE99E" w14:textId="77777777" w:rsidR="00BB7667" w:rsidRDefault="00A27614">
      <w:pPr>
        <w:pStyle w:val="pheading"/>
      </w:pPr>
      <w:r>
        <w:t>MATÉRIAUX</w:t>
      </w:r>
    </w:p>
    <w:p w14:paraId="64B53288" w14:textId="77777777" w:rsidR="00BB7667" w:rsidRDefault="00BB7667"/>
    <w:p w14:paraId="166066F9" w14:textId="77777777" w:rsidR="00BB7667" w:rsidRDefault="00A27614">
      <w:pPr>
        <w:pStyle w:val="Author-eListParagraph"/>
        <w:numPr>
          <w:ilvl w:val="0"/>
          <w:numId w:val="851"/>
        </w:numPr>
        <w:jc w:val="both"/>
      </w:pPr>
      <w:r>
        <w:t>Le bois de menuiserie satisfait aux [STS 04.2] et à la [NBN EN 942]. Voir également les normes de référence aux chapitres </w:t>
      </w:r>
      <w:hyperlink w:anchor="1312" w:history="1">
        <w:r>
          <w:t>51.21.3 Parement en plaques/panneaux à base de bois</w:t>
        </w:r>
      </w:hyperlink>
      <w:r>
        <w:t> &amp; </w:t>
      </w:r>
      <w:hyperlink w:anchor="1313" w:history="1">
        <w:r>
          <w:t>51.22.3 Parement en plaques/panneaux à base de bois</w:t>
        </w:r>
      </w:hyperlink>
      <w:r>
        <w:t>.</w:t>
      </w:r>
    </w:p>
    <w:p w14:paraId="0B5B1096" w14:textId="77777777" w:rsidR="00BB7667" w:rsidRDefault="00BB7667">
      <w:pPr>
        <w:pStyle w:val="Author-eListParagraph"/>
        <w:numPr>
          <w:ilvl w:val="0"/>
          <w:numId w:val="851"/>
        </w:numPr>
        <w:jc w:val="both"/>
      </w:pPr>
    </w:p>
    <w:p w14:paraId="3F9811D3" w14:textId="77777777" w:rsidR="00BB7667" w:rsidRDefault="00A27614">
      <w:pPr>
        <w:pStyle w:val="Author-eListParagraph"/>
        <w:numPr>
          <w:ilvl w:val="0"/>
          <w:numId w:val="851"/>
        </w:numPr>
        <w:jc w:val="both"/>
      </w:pPr>
      <w:r>
        <w:t>L'aubier et le cœur du bois de feuillus ne sont pas admis. L'aubier du bois résineux est autorisé pour la menuiserie intérieure, le cœur de bois résineux est admis à condition qu'il ne soit visible sur aucune face. Les nœuds non adhérents d'un diamètre inférieur à 5 mm sont autorisés à condition qu'ils se situent à au moins 5 mm du bord. Pour les bois feuillus destinés à rester apparents, les nœuds sont adhérents et inférieurs à 3 mm. Pour la menuiserie peinte, les nœuds non adhérents dont le diamètre est supérieur à 5 mm sont découpés et remplacés par un bouchon, à condition qu'ils se situent au moins à 5 mm du bord ou d'un autre bouchon. Un bouchon est une pièce de bois de forme ronde, de la même espèce, d'une épaisseur d'au moins 15 mm, dont les fibres courent dans le même sens que le bois et qui est collé dans la pièce de bois. Le diamètre du bouchon ne dépasse pas 20 mm. L'inclinaison des fibres est inférieure à 5% pour la menuiserie de dimensions normales et courantes. Pour le bois séché artificiellement, des écarts locaux supérieurs peuvent être tolérés, mesurés par rapport aux bords des pièces de bois et en dehors de la zone influencée par des défauts (par ex. des nœuds). Pour le PNG, il faut pouvoir compter au moins 15 cercles annuels sur une distance de 40 mm, mesurés radial. La dérogation de cette règle pour les portes de réemploi est rendue possible suite à la présentation des éléments au maître d’ouvrage.</w:t>
      </w:r>
    </w:p>
    <w:p w14:paraId="47F0A27E" w14:textId="77777777" w:rsidR="00BB7667" w:rsidRDefault="00A27614">
      <w:pPr>
        <w:pStyle w:val="Author-eListParagraph"/>
        <w:numPr>
          <w:ilvl w:val="0"/>
          <w:numId w:val="852"/>
        </w:numPr>
      </w:pPr>
      <w:r>
        <w:t>Les défauts suivants entraînent le refus du bois : pourriture, bleuissement (le bleuissement non accompagné de pourriture et de trous de vers noirs est uniquement admis pour les menuiseries peintes), irrégularités dans la structure du bois (bois tors, entre-écorce, roulures et cadranures,…), anciennes traces d'attaques d'insectes, décoloration et lignes, entre-écorce et galle résineuse, nœuds (non adhérents et nœuds sains incrustés), trous, fentes entre les fibres et fissures internes.</w:t>
      </w:r>
      <w:r>
        <w:br/>
      </w:r>
    </w:p>
    <w:p w14:paraId="7596A99E" w14:textId="77777777" w:rsidR="00BB7667" w:rsidRDefault="00A27614">
      <w:pPr>
        <w:pStyle w:val="Author-eListParagraph"/>
        <w:numPr>
          <w:ilvl w:val="0"/>
          <w:numId w:val="852"/>
        </w:numPr>
      </w:pPr>
      <w:r>
        <w:t>Pour une porte neuve, le bois doit être suffisamment sec. L’humidité du bois lors de son usinage en atelier se situe entre 8 et 15% à une température de base de 18°C. Le degré d'humidité du bois sur chantier est inférieur à 15%. Les portes de réemploi sont stockées dans un taux d’humidité proche de leur taux d’équilibre d’utilisation.</w:t>
      </w:r>
      <w:r>
        <w:br/>
      </w:r>
    </w:p>
    <w:p w14:paraId="2FF5F72E" w14:textId="77777777" w:rsidR="00BB7667" w:rsidRDefault="00A27614">
      <w:pPr>
        <w:pStyle w:val="Author-eListParagraph"/>
        <w:numPr>
          <w:ilvl w:val="0"/>
          <w:numId w:val="852"/>
        </w:numPr>
      </w:pPr>
      <w:r>
        <w:t>Pour les portes neuves, les essences de bois qui ne sont pas suffisamment durables dans les circonstances où elles sont employées sont imprégnées selon un procédé de protection approprié (B). Toute livraison de bois traité est accompagnée d'un certificat de traitement, rédigé sous la responsabilité de la firme qui a exécuté le traitement et attestant que le produit appliqué est homologué et que le procédé appliqué est également agréé dans les critères d'acceptabilité tels que définis dans le chapitre </w:t>
      </w:r>
      <w:hyperlink r:id="rId405" w:history="1" w:docLocation="68">
        <w:r>
          <w:t>02.42.1 Critères d'acceptabilité</w:t>
        </w:r>
      </w:hyperlink>
      <w:r>
        <w:t>.</w:t>
      </w:r>
      <w:r>
        <w:br/>
      </w:r>
    </w:p>
    <w:p w14:paraId="0A185F07" w14:textId="77777777" w:rsidR="00BB7667" w:rsidRDefault="00A27614">
      <w:pPr>
        <w:pStyle w:val="Author-eListParagraph"/>
        <w:numPr>
          <w:ilvl w:val="0"/>
          <w:numId w:val="852"/>
        </w:numPr>
      </w:pPr>
      <w:r>
        <w:t>Les portes de réemploi sont utilisées pour les mêmes contraintes et conditions d’utilisation que l’usage initial ou moins exigeante.</w:t>
      </w:r>
      <w:r>
        <w:br/>
      </w:r>
    </w:p>
    <w:p w14:paraId="640255AD" w14:textId="77777777" w:rsidR="00BB7667" w:rsidRDefault="00A27614">
      <w:pPr>
        <w:pStyle w:val="Author-eListParagraph"/>
        <w:numPr>
          <w:ilvl w:val="0"/>
          <w:numId w:val="852"/>
        </w:numPr>
      </w:pPr>
      <w:r>
        <w:t>Pour les portes neuves, le bois est raboté sur toutes les faces. Les faces destinées à rester apparentes sont en outre poncées lisses, tous les angles étant légèrement arrondis au papier de verre. Toutes les dimensions indiquées sont les dimensions poncées minimales.</w:t>
      </w:r>
      <w:r>
        <w:br/>
      </w:r>
    </w:p>
    <w:p w14:paraId="489DA849" w14:textId="77777777" w:rsidR="00BB7667" w:rsidRDefault="00A27614">
      <w:pPr>
        <w:pStyle w:val="Author-eListParagraph"/>
        <w:numPr>
          <w:ilvl w:val="0"/>
          <w:numId w:val="852"/>
        </w:numPr>
      </w:pPr>
      <w:r>
        <w:t>Les panneaux de fibre de type MDF ont les caractéristiques déterminées selon la [NBN EN 622-5]. Les panneaux de basse densité ne sont admis que pour des couche intérieures.</w:t>
      </w:r>
      <w:r>
        <w:br/>
      </w:r>
    </w:p>
    <w:p w14:paraId="634DDB93" w14:textId="77777777" w:rsidR="00BB7667" w:rsidRDefault="00A27614">
      <w:pPr>
        <w:pStyle w:val="Author-eListParagraph"/>
        <w:numPr>
          <w:ilvl w:val="0"/>
          <w:numId w:val="852"/>
        </w:numPr>
      </w:pPr>
      <w:r>
        <w:t>Les panneaux multiplex répondent aux prescriptions de la norme [NBN EN 636+A1].</w:t>
      </w:r>
      <w:r>
        <w:br/>
      </w:r>
    </w:p>
    <w:p w14:paraId="3CED7530" w14:textId="77777777" w:rsidR="00BB7667" w:rsidRDefault="00A27614">
      <w:pPr>
        <w:pStyle w:val="Author-eListParagraph"/>
        <w:numPr>
          <w:ilvl w:val="0"/>
          <w:numId w:val="852"/>
        </w:numPr>
      </w:pPr>
      <w:r>
        <w:t>Les panneaux de particules répondent aux prescription de la norme [NBN EN 312].</w:t>
      </w:r>
      <w:r>
        <w:br/>
      </w:r>
    </w:p>
    <w:p w14:paraId="7CB583A8" w14:textId="77777777" w:rsidR="00BB7667" w:rsidRDefault="00A27614">
      <w:pPr>
        <w:pStyle w:val="Author-eListParagraph"/>
        <w:numPr>
          <w:ilvl w:val="0"/>
          <w:numId w:val="852"/>
        </w:numPr>
      </w:pPr>
      <w:r>
        <w:t>Les propriétés des panneaux stratifiés décoratifs sont conformes à la [NBN EN 438 série].</w:t>
      </w:r>
      <w:r>
        <w:br/>
      </w:r>
    </w:p>
    <w:p w14:paraId="5A88C056" w14:textId="77777777" w:rsidR="00BB7667" w:rsidRDefault="00A27614">
      <w:pPr>
        <w:pStyle w:val="Author-eListParagraph"/>
        <w:numPr>
          <w:ilvl w:val="0"/>
          <w:numId w:val="852"/>
        </w:numPr>
      </w:pPr>
      <w:r>
        <w:t>Les panneaux sont choisis en fonction de la classe d’emploi déterminées dans la [NBN EN 335]. Sans spécifications particulières (notamment pour un usage en pièces humide) la classe d’emploi est 1.</w:t>
      </w:r>
      <w:r>
        <w:br/>
      </w:r>
    </w:p>
    <w:p w14:paraId="4B478A45" w14:textId="77777777" w:rsidR="00BB7667" w:rsidRDefault="00A27614">
      <w:pPr>
        <w:pStyle w:val="Author-eListParagraph"/>
        <w:numPr>
          <w:ilvl w:val="0"/>
          <w:numId w:val="852"/>
        </w:numPr>
      </w:pPr>
      <w:r>
        <w:t>Les bois lamellé collés font l’objet d’une vérification en fonction de la classe d’emploi. Conformément aux [STS 04 série] ou [STS 52.1].</w:t>
      </w:r>
    </w:p>
    <w:p w14:paraId="1290498B" w14:textId="77777777" w:rsidR="00BB7667" w:rsidRDefault="00BB7667"/>
    <w:p w14:paraId="4462101E" w14:textId="77777777" w:rsidR="00BB7667" w:rsidRDefault="00A27614">
      <w:pPr>
        <w:jc w:val="both"/>
      </w:pPr>
      <w:r>
        <w:rPr>
          <w:b/>
        </w:rPr>
        <w:t>Vantaux De Porte - Bois / Âme Creuse</w:t>
      </w:r>
    </w:p>
    <w:p w14:paraId="011138B4" w14:textId="77777777" w:rsidR="00BB7667" w:rsidRDefault="00A27614">
      <w:pPr>
        <w:pStyle w:val="Author-eListParagraph"/>
        <w:numPr>
          <w:ilvl w:val="0"/>
          <w:numId w:val="853"/>
        </w:numPr>
      </w:pPr>
      <w:r>
        <w:t>Il s'agit de vantaux de porte unis et plans, convenant pour un usage normal ou intensif; ils satisfont aux dispositions des [STS 53.1].</w:t>
      </w:r>
      <w:r>
        <w:br/>
      </w:r>
    </w:p>
    <w:p w14:paraId="0CB8F0CA" w14:textId="77777777" w:rsidR="00BB7667" w:rsidRDefault="00A27614">
      <w:pPr>
        <w:pStyle w:val="Author-eListParagraph"/>
        <w:numPr>
          <w:ilvl w:val="0"/>
          <w:numId w:val="853"/>
        </w:numPr>
      </w:pPr>
      <w:r>
        <w:t>Les vantaux d'une épaisseur totale de 40 mm, sont composés d'un cadre en bois résineux PNG revêtus sur les deux faces d'un panneau collé de hardboard ou de contre-plaqué d'une épaisseur minimale de 3 mm . L'intérieur est composé d'une âme alvéolaire composée de matériaux inertes et solides (carton / hardboard) d'une masse volumique d'au moins 600 kg/m³. Les cavités occupent au maximum 15 cm².</w:t>
      </w:r>
      <w:r>
        <w:br/>
      </w:r>
    </w:p>
    <w:p w14:paraId="2DFA2CFB" w14:textId="77777777" w:rsidR="00BB7667" w:rsidRDefault="00A27614">
      <w:pPr>
        <w:pStyle w:val="Author-eListParagraph"/>
        <w:numPr>
          <w:ilvl w:val="0"/>
          <w:numId w:val="853"/>
        </w:numPr>
      </w:pPr>
      <w:r>
        <w:t>Le cadre périphérique présente une largeur d'au moins 3 cm et satisfait aux [STS 04.2], il est raboté et poncé. Le cadre est pourvu des renforts nécessaires et permet d'appliquer la quincaillerie. A mi-hauteur de la porte, ce cadre est élargi avec un renfort pour la serrure jusqu'à environ 8 x 35 cm de hauteur afin de permet la fixation solide de la poignée et de la serrure. Le côté serrure est indiqué. Pour les portes munies d'un ferme-porte, la traverse supérieure est renforcée.</w:t>
      </w:r>
      <w:r>
        <w:br/>
      </w:r>
    </w:p>
    <w:p w14:paraId="719C75FB" w14:textId="77777777" w:rsidR="00BB7667" w:rsidRDefault="00A27614">
      <w:pPr>
        <w:pStyle w:val="Author-eListParagraph"/>
        <w:numPr>
          <w:ilvl w:val="0"/>
          <w:numId w:val="853"/>
        </w:numPr>
      </w:pPr>
      <w:r>
        <w:t>Les plaques de revêtement sont assemblées par collage thermique et sous haute pression au cadre en bois et à l'âme au moyen d'une colle de résine synthétique insensible à l'humidité. Les panneaux hardboard utilisés sont du type oil-tempered selon les [STS 04.4]. Le taux d'humidité des panneaux en fibres de bois ne dépasse pas 5 (+/- 3 %).</w:t>
      </w:r>
    </w:p>
    <w:p w14:paraId="1A6709BF" w14:textId="77777777" w:rsidR="00BB7667" w:rsidRDefault="00BB7667"/>
    <w:p w14:paraId="7DEDA14D" w14:textId="77777777" w:rsidR="00BB7667" w:rsidRDefault="00A27614">
      <w:pPr>
        <w:jc w:val="both"/>
      </w:pPr>
      <w:r>
        <w:rPr>
          <w:b/>
        </w:rPr>
        <w:t>Vantaux De Porte - Bois / Âme Pleine</w:t>
      </w:r>
    </w:p>
    <w:p w14:paraId="2051FAAA" w14:textId="77777777" w:rsidR="00BB7667" w:rsidRDefault="00A27614">
      <w:pPr>
        <w:pStyle w:val="Author-eListParagraph"/>
        <w:numPr>
          <w:ilvl w:val="0"/>
          <w:numId w:val="854"/>
        </w:numPr>
      </w:pPr>
      <w:r>
        <w:t>Il s'agit de vantaux de portes intérieures renforcés destinés à un usage intense qui, en raison de leur application dans le bâtiment, doivent résister à des exigences plus élevées que lors d'un usage normal ou intensif.  Les critères de performance des conditions de sollicitation de la catégorie III - portes extérieures sont d'application ici. Les vantaux de porte en bois avec leur quincaillerie et/ou impostes satisfont aux dispositions des [STS 53.1].</w:t>
      </w:r>
    </w:p>
    <w:p w14:paraId="040A109F" w14:textId="77777777" w:rsidR="00BB7667" w:rsidRDefault="00A27614">
      <w:pPr>
        <w:pStyle w:val="Author-eListParagraph"/>
        <w:numPr>
          <w:ilvl w:val="0"/>
          <w:numId w:val="855"/>
        </w:numPr>
        <w:jc w:val="both"/>
      </w:pPr>
      <w:r>
        <w:t>Les vantaux de porte et/ou les impostes sont composés de plaques de contre-plaqué pleines ou d'une âme composée de bois massif, revêtue sur les deux faces d'un Triplex hydrofuge.</w:t>
      </w:r>
    </w:p>
    <w:p w14:paraId="112C5478" w14:textId="77777777" w:rsidR="00BB7667" w:rsidRDefault="00A27614">
      <w:pPr>
        <w:pStyle w:val="pheading"/>
      </w:pPr>
      <w:r>
        <w:t>EXÉCUTION / MISE EN ŒUVRE</w:t>
      </w:r>
    </w:p>
    <w:p w14:paraId="6CB1359D" w14:textId="77777777" w:rsidR="00BB7667" w:rsidRDefault="00A27614">
      <w:pPr>
        <w:jc w:val="both"/>
      </w:pPr>
      <w:r>
        <w:rPr>
          <w:b/>
        </w:rPr>
        <w:t>Huisseries de portes - bois</w:t>
      </w:r>
    </w:p>
    <w:p w14:paraId="6562C6D0" w14:textId="77777777" w:rsidR="00BB7667" w:rsidRDefault="00A27614">
      <w:pPr>
        <w:pStyle w:val="Author-eListParagraph"/>
        <w:numPr>
          <w:ilvl w:val="0"/>
          <w:numId w:val="856"/>
        </w:numPr>
        <w:jc w:val="both"/>
      </w:pPr>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p>
    <w:p w14:paraId="1972004B" w14:textId="77777777" w:rsidR="00BB7667" w:rsidRDefault="00BB7667">
      <w:pPr>
        <w:pStyle w:val="Author-eListParagraph"/>
        <w:numPr>
          <w:ilvl w:val="0"/>
          <w:numId w:val="856"/>
        </w:numPr>
        <w:jc w:val="both"/>
      </w:pPr>
    </w:p>
    <w:p w14:paraId="4581F1D9" w14:textId="77777777" w:rsidR="00BB7667" w:rsidRDefault="00A27614">
      <w:pPr>
        <w:pStyle w:val="Author-eListParagraph"/>
        <w:numPr>
          <w:ilvl w:val="0"/>
          <w:numId w:val="856"/>
        </w:numPr>
        <w:jc w:val="both"/>
      </w:pPr>
      <w: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p>
    <w:p w14:paraId="2527D8F1" w14:textId="77777777" w:rsidR="00BB7667" w:rsidRDefault="00BB7667">
      <w:pPr>
        <w:pStyle w:val="Author-eListParagraph"/>
        <w:numPr>
          <w:ilvl w:val="0"/>
          <w:numId w:val="856"/>
        </w:numPr>
        <w:jc w:val="both"/>
      </w:pPr>
    </w:p>
    <w:p w14:paraId="04BA577E" w14:textId="77777777" w:rsidR="00BB7667" w:rsidRDefault="00A27614">
      <w:pPr>
        <w:pStyle w:val="Author-eListParagraph"/>
        <w:numPr>
          <w:ilvl w:val="0"/>
          <w:numId w:val="856"/>
        </w:numPr>
        <w:jc w:val="both"/>
      </w:pPr>
      <w:r>
        <w:t>Les encadrements de portes sont fixés aux ébrasements et/ou aux blochets dans la maçonnerie à l'aide de clous à longue pointe et tête ronde d'une longueur d'au moins 5 cm . Les têtes sont enfoncées dans le bois à l'aide d'un chasse-clou.</w:t>
      </w:r>
    </w:p>
    <w:p w14:paraId="7BBB2A40" w14:textId="77777777" w:rsidR="00BB7667" w:rsidRDefault="00BB7667">
      <w:pPr>
        <w:pStyle w:val="Author-eListParagraph"/>
        <w:numPr>
          <w:ilvl w:val="0"/>
          <w:numId w:val="856"/>
        </w:numPr>
        <w:jc w:val="both"/>
      </w:pPr>
    </w:p>
    <w:p w14:paraId="5650E344" w14:textId="77777777" w:rsidR="00BB7667" w:rsidRDefault="00A27614">
      <w:pPr>
        <w:pStyle w:val="Author-eListParagraph"/>
        <w:numPr>
          <w:ilvl w:val="0"/>
          <w:numId w:val="856"/>
        </w:numPr>
        <w:jc w:val="both"/>
      </w:pPr>
      <w:r>
        <w:t>Les paumelles sont chaque fois encastrées, alignées et fixées avec au moins 4 vis inoxydables à tête fraisée.</w:t>
      </w:r>
    </w:p>
    <w:p w14:paraId="782B9804" w14:textId="77777777" w:rsidR="00BB7667" w:rsidRDefault="00BB7667">
      <w:pPr>
        <w:pStyle w:val="Author-eListParagraph"/>
        <w:numPr>
          <w:ilvl w:val="0"/>
          <w:numId w:val="856"/>
        </w:numPr>
        <w:jc w:val="both"/>
      </w:pPr>
    </w:p>
    <w:p w14:paraId="3B73DC5F" w14:textId="77777777" w:rsidR="00BB7667" w:rsidRDefault="00A27614">
      <w:pPr>
        <w:pStyle w:val="Author-eListParagraph"/>
        <w:numPr>
          <w:ilvl w:val="0"/>
          <w:numId w:val="856"/>
        </w:numPr>
        <w:jc w:val="both"/>
      </w:pPr>
      <w:r>
        <w:t>Le trous de vis et de clous ainsi que les joints sont remplis d'une pâte à bois appropriée. L'ensemble est poncé et fini afin d'être prêt à peindre.      </w:t>
      </w:r>
    </w:p>
    <w:p w14:paraId="66D9F95B" w14:textId="77777777" w:rsidR="00BB7667" w:rsidRDefault="00BB7667">
      <w:pPr>
        <w:pStyle w:val="Author-eListParagraph"/>
        <w:numPr>
          <w:ilvl w:val="0"/>
          <w:numId w:val="856"/>
        </w:numPr>
        <w:jc w:val="both"/>
      </w:pPr>
    </w:p>
    <w:p w14:paraId="534017E3" w14:textId="77777777" w:rsidR="00BB7667" w:rsidRDefault="00A27614">
      <w:pPr>
        <w:pStyle w:val="Author-eListParagraph"/>
        <w:numPr>
          <w:ilvl w:val="0"/>
          <w:numId w:val="856"/>
        </w:numPr>
        <w:jc w:val="both"/>
      </w:pPr>
      <w:r>
        <w:t>La profondeur de la batée correspond à l'épaisseur du vantail de porte, augmentée d'environ 3 mm. La largeur de la batée est d'au moins 10 mm pour une feuille de porte &lt; 40 mm ou d'au moins 15 mm lorsque la feuille de porte est &gt; 40 mm.</w:t>
      </w:r>
    </w:p>
    <w:p w14:paraId="5CE134A8" w14:textId="77777777" w:rsidR="00BB7667" w:rsidRDefault="00BB7667">
      <w:pPr>
        <w:pStyle w:val="Author-eListParagraph"/>
        <w:numPr>
          <w:ilvl w:val="0"/>
          <w:numId w:val="856"/>
        </w:numPr>
        <w:jc w:val="both"/>
      </w:pPr>
    </w:p>
    <w:p w14:paraId="46ADFF07" w14:textId="77777777" w:rsidR="00BB7667" w:rsidRDefault="00A27614">
      <w:pPr>
        <w:pStyle w:val="Author-eListParagraph"/>
        <w:numPr>
          <w:ilvl w:val="0"/>
          <w:numId w:val="856"/>
        </w:numPr>
        <w:jc w:val="both"/>
      </w:pPr>
      <w:r>
        <w:t>Les huisseries sont équipées des éléments de suspension nécessaires (minimum 3 / 4 paumelles) et des trous de gâche avec cache métallique adaptée aux caractéristiques et à l'emplacement exact de la serrure.</w:t>
      </w:r>
    </w:p>
    <w:p w14:paraId="1C1D7BE6" w14:textId="77777777" w:rsidR="00BB7667" w:rsidRDefault="00BB7667">
      <w:pPr>
        <w:pStyle w:val="Author-eListParagraph"/>
        <w:numPr>
          <w:ilvl w:val="0"/>
          <w:numId w:val="856"/>
        </w:numPr>
        <w:jc w:val="both"/>
      </w:pPr>
    </w:p>
    <w:p w14:paraId="3226DD8E" w14:textId="77777777" w:rsidR="00BB7667" w:rsidRDefault="00A27614">
      <w:pPr>
        <w:pStyle w:val="Author-eListParagraph"/>
        <w:numPr>
          <w:ilvl w:val="0"/>
          <w:numId w:val="856"/>
        </w:numPr>
        <w:jc w:val="both"/>
      </w:pPr>
      <w:r>
        <w:t>Les huisseries des portes sont fabriquées conformément aux dessins de détail joints au dossier ou selon le modèle préalablement soumis à l'approbation de l'auteur de projet.</w:t>
      </w:r>
    </w:p>
    <w:p w14:paraId="180E5081" w14:textId="77777777" w:rsidR="00BB7667" w:rsidRDefault="00BB7667"/>
    <w:p w14:paraId="78331603" w14:textId="77777777" w:rsidR="00BB7667" w:rsidRDefault="00A27614">
      <w:pPr>
        <w:jc w:val="both"/>
      </w:pPr>
      <w:r>
        <w:rPr>
          <w:b/>
        </w:rPr>
        <w:t>Ensembles de porte / résistant au feu - Porte pleine / huisserie en bois</w:t>
      </w:r>
    </w:p>
    <w:p w14:paraId="5AE07749" w14:textId="77777777" w:rsidR="00BB7667" w:rsidRDefault="00A27614">
      <w:pPr>
        <w:pStyle w:val="Author-eListParagraph"/>
        <w:numPr>
          <w:ilvl w:val="0"/>
          <w:numId w:val="857"/>
        </w:numPr>
        <w:jc w:val="both"/>
      </w:pPr>
      <w:r>
        <w:t xml:space="preserve">Les ensembles de porte résistant au feu se composent d'un ou de plusieurs vantaux en bois dans une huisserie en bois.  La porte et l’huisserie satisfont à la résistance au feu prescrite, selon la [NBN 713-020] tant qu’elle est encore d’application ou selon la [NBN EN 13501-1].  Leur résistante au feu est attestée par une déclaration d'aptitude conformément au chapitre </w:t>
      </w:r>
      <w:hyperlink r:id="rId406" w:history="1" w:docLocation="68">
        <w:r>
          <w:t>02.42.1 Critères d'acceptabilité</w:t>
        </w:r>
      </w:hyperlink>
      <w:r>
        <w:t>. </w:t>
      </w:r>
    </w:p>
    <w:p w14:paraId="704D11A5" w14:textId="77777777" w:rsidR="00BB7667" w:rsidRDefault="00BB7667">
      <w:pPr>
        <w:pStyle w:val="Author-eListParagraph"/>
        <w:numPr>
          <w:ilvl w:val="0"/>
          <w:numId w:val="857"/>
        </w:numPr>
        <w:jc w:val="both"/>
      </w:pPr>
    </w:p>
    <w:p w14:paraId="57AAD6E2" w14:textId="77777777" w:rsidR="00BB7667" w:rsidRDefault="00A27614">
      <w:pPr>
        <w:pStyle w:val="Author-eListParagraph"/>
        <w:numPr>
          <w:ilvl w:val="0"/>
          <w:numId w:val="857"/>
        </w:numPr>
        <w:jc w:val="both"/>
      </w:pPr>
      <w:r>
        <w:t>L'espace entre le mur et l'encadrement de porte est d'environ 20 mm et est rempli de plaques en laine de roche ayant une masse volumique d'au moins 30 kg/m³ qui est comprimée jusqu'à une masse volumique d'au moins 80 kg/m³. Les bords longitudinaux des vantaux de porte ne peuvent pas être rabotés de plus de 3 mm.</w:t>
      </w:r>
    </w:p>
    <w:p w14:paraId="50028453" w14:textId="77777777" w:rsidR="00BB7667" w:rsidRDefault="00BB7667">
      <w:pPr>
        <w:pStyle w:val="Author-eListParagraph"/>
        <w:numPr>
          <w:ilvl w:val="0"/>
          <w:numId w:val="857"/>
        </w:numPr>
        <w:jc w:val="both"/>
      </w:pPr>
    </w:p>
    <w:p w14:paraId="0B9B5765" w14:textId="77777777" w:rsidR="00BB7667" w:rsidRDefault="00A27614">
      <w:pPr>
        <w:pStyle w:val="Author-eListParagraph"/>
        <w:numPr>
          <w:ilvl w:val="0"/>
          <w:numId w:val="857"/>
        </w:numPr>
        <w:jc w:val="both"/>
      </w:pPr>
      <w:r>
        <w:t>En cas de pose en série de plusieurs portes, un trumeau est prévu. Celui-ci a les mêmes spécifications que l’huisserie.</w:t>
      </w:r>
    </w:p>
    <w:p w14:paraId="61747F1A" w14:textId="77777777" w:rsidR="00BB7667" w:rsidRDefault="00BB7667">
      <w:pPr>
        <w:pStyle w:val="Author-eListParagraph"/>
        <w:numPr>
          <w:ilvl w:val="0"/>
          <w:numId w:val="857"/>
        </w:numPr>
        <w:jc w:val="both"/>
      </w:pPr>
    </w:p>
    <w:p w14:paraId="4D3CF83D" w14:textId="77777777" w:rsidR="00BB7667" w:rsidRDefault="00A27614">
      <w:pPr>
        <w:pStyle w:val="Author-eListParagraph"/>
        <w:numPr>
          <w:ilvl w:val="0"/>
          <w:numId w:val="857"/>
        </w:numPr>
        <w:jc w:val="both"/>
      </w:pPr>
      <w:r>
        <w:t>En cas de portes avec une imposte et sans traverse intermédiaire, celles-ci présentent une batée en bois dur de Dark Red Meranti. Le produit moussant est alors réparti sur les deux batées.</w:t>
      </w:r>
    </w:p>
    <w:p w14:paraId="370C164D" w14:textId="77777777" w:rsidR="00BB7667" w:rsidRDefault="00BB7667">
      <w:pPr>
        <w:pStyle w:val="Author-eListParagraph"/>
        <w:numPr>
          <w:ilvl w:val="0"/>
          <w:numId w:val="857"/>
        </w:numPr>
        <w:jc w:val="both"/>
      </w:pPr>
    </w:p>
    <w:p w14:paraId="65C04F27" w14:textId="77777777" w:rsidR="00BB7667" w:rsidRDefault="00A27614">
      <w:pPr>
        <w:pStyle w:val="Author-eListParagraph"/>
        <w:numPr>
          <w:ilvl w:val="0"/>
          <w:numId w:val="857"/>
        </w:numPr>
        <w:jc w:val="both"/>
      </w:pPr>
      <w:r>
        <w:t>En cas de doubles portes non va-et-vient, les vantaux présentent un mauclair en bois dur en essence identique au cadre, enduit d'une couche de fond.  Les mauclairs sont fixés au moyen de vis noyées, le trou étant bouché avec du bois reconstitué de la même couleur.  Des verrous encastrés sont prévus dans un des deux vantaux type à verrou à bascule en laiton ; leur longueur permet d'ouvrir la porte au-dessus à 1,80 m de hauteur et dans le bas à 0,20 m ; une douille en laiton est encastrée dans le sol et le linteau.  Le produit moussant est appliqué du côté de la serrure des deux vantaux.</w:t>
      </w:r>
    </w:p>
    <w:p w14:paraId="1DA97A70" w14:textId="77777777" w:rsidR="00BB7667" w:rsidRDefault="00A27614">
      <w:pPr>
        <w:pStyle w:val="pheading"/>
      </w:pPr>
      <w:r>
        <w:t>DOCUMENTS DE RÉFÉRENCE</w:t>
      </w:r>
    </w:p>
    <w:p w14:paraId="09CAEA6A" w14:textId="77777777" w:rsidR="00BB7667" w:rsidRDefault="00A27614">
      <w:pPr>
        <w:pStyle w:val="pheading"/>
      </w:pPr>
      <w:r>
        <w:t>- Matériau</w:t>
      </w:r>
    </w:p>
    <w:p w14:paraId="488FA22C" w14:textId="77777777" w:rsidR="00BB7667" w:rsidRDefault="00A27614">
      <w:r>
        <w:t>[STS 53.1, Portes]</w:t>
      </w:r>
    </w:p>
    <w:p w14:paraId="494D5EA1" w14:textId="77777777" w:rsidR="00BB7667" w:rsidRDefault="00A27614">
      <w:r>
        <w:t>[STS 53.2, Portes industrielles, commerciales et résidentielles]</w:t>
      </w:r>
    </w:p>
    <w:p w14:paraId="38342EDD" w14:textId="77777777" w:rsidR="00BB7667" w:rsidRDefault="00A27614">
      <w:r>
        <w:t>[NBN ISO 1804, Portes - Terminologie]</w:t>
      </w:r>
    </w:p>
    <w:p w14:paraId="44F6AF19" w14:textId="77777777" w:rsidR="00BB7667" w:rsidRDefault="00A27614">
      <w:r>
        <w:t>[NBN EN 952, Vantaux de portes - Planéités générale et locale - Méthode de mesure]</w:t>
      </w:r>
    </w:p>
    <w:p w14:paraId="46A8319E" w14:textId="77777777" w:rsidR="00BB7667" w:rsidRDefault="00A27614">
      <w:r>
        <w:t>[NBN EN 312, Panneaux de particules - Exigences]</w:t>
      </w:r>
    </w:p>
    <w:p w14:paraId="3D844494" w14:textId="77777777" w:rsidR="00BB7667" w:rsidRDefault="00A27614">
      <w:r>
        <w:t>[NBN EN 335, Durabilité du bois et des matériaux à base de bois - Classes d'emploi: définitions, application au bois massif et aux matériaux à base de bois]</w:t>
      </w:r>
    </w:p>
    <w:p w14:paraId="1647B4DD" w14:textId="77777777" w:rsidR="00BB7667" w:rsidRDefault="00A27614">
      <w:r>
        <w:t>[NBN EN 622-5, Panneaux de fibres - Exigences - Partie 5 : Exigences pour panneaux obtenus par procédé à sec (MDF)]</w:t>
      </w:r>
    </w:p>
    <w:p w14:paraId="57F2469E" w14:textId="77777777" w:rsidR="00BB7667" w:rsidRDefault="00A27614">
      <w:r>
        <w:t>[NBN EN 438 série, Stratifiés décoratifs haute pression (HPL) - Plaques à base de résines thermodurcissables (communément appelées stratifiés)]</w:t>
      </w:r>
    </w:p>
    <w:p w14:paraId="048C0E6B" w14:textId="77777777" w:rsidR="00BB7667" w:rsidRDefault="00A27614">
      <w:r>
        <w:t>[NBN EN 636+A1, Contreplaqué - Exigences]</w:t>
      </w:r>
    </w:p>
    <w:p w14:paraId="0C11CB62" w14:textId="77777777" w:rsidR="00BB7667" w:rsidRDefault="00A27614">
      <w:pPr>
        <w:pStyle w:val="Author-eSectionHeading5"/>
      </w:pPr>
      <w:bookmarkStart w:id="1056" w:name="_Toc178838946"/>
      <w:r>
        <w:t>55.21.1 Portes intérieures à âmes creuses CCTB 01.12</w:t>
      </w:r>
      <w:bookmarkEnd w:id="1056"/>
    </w:p>
    <w:p w14:paraId="21B41E09" w14:textId="77777777" w:rsidR="00BB7667" w:rsidRDefault="00A27614">
      <w:pPr>
        <w:pStyle w:val="pheading"/>
      </w:pPr>
      <w:r>
        <w:t>EXÉCUTION / MISE EN ŒUVRE</w:t>
      </w:r>
    </w:p>
    <w:p w14:paraId="15F0F1ED" w14:textId="77777777" w:rsidR="00BB7667" w:rsidRDefault="00A27614">
      <w:pPr>
        <w:jc w:val="both"/>
      </w:pPr>
      <w:r>
        <w:t xml:space="preserve">La mise en œuvre est exécutée conformément à la documentation technique accompagnant les produits et au </w:t>
      </w:r>
      <w:hyperlink w:anchor="1305" w:history="1">
        <w:r>
          <w:t>55.2 Portes intérieures</w:t>
        </w:r>
      </w:hyperlink>
    </w:p>
    <w:p w14:paraId="577DBC7B" w14:textId="77777777" w:rsidR="00BB7667" w:rsidRDefault="00A27614">
      <w:pPr>
        <w:jc w:val="both"/>
      </w:pPr>
      <w:r>
        <w:t>L’entrepreneur présente les plans d’exécution pour approbation à la direction des travaux.</w:t>
      </w:r>
    </w:p>
    <w:p w14:paraId="0DB49B0B" w14:textId="77777777" w:rsidR="00BB7667" w:rsidRDefault="00A27614">
      <w:pPr>
        <w:pStyle w:val="pheading"/>
      </w:pPr>
      <w:r>
        <w:t>DOCUMENTS DE RÉFÉRENCE</w:t>
      </w:r>
    </w:p>
    <w:p w14:paraId="64ACBF19" w14:textId="77777777" w:rsidR="00BB7667" w:rsidRDefault="00A27614">
      <w:pPr>
        <w:pStyle w:val="pheading"/>
      </w:pPr>
      <w:r>
        <w:t>- Matériau</w:t>
      </w:r>
    </w:p>
    <w:p w14:paraId="522C1492" w14:textId="77777777" w:rsidR="00BB7667" w:rsidRDefault="00A27614">
      <w:r>
        <w:t>[NBN EN 1192, Portes - Classification des exigences de résistance mécanique]</w:t>
      </w:r>
    </w:p>
    <w:p w14:paraId="001E13DD" w14:textId="77777777" w:rsidR="00BB7667" w:rsidRDefault="00A27614">
      <w:r>
        <w:t>[NBN EN 1530, Vantaux de portes - Planéité générale et planéité locale - Classes de tolérances]</w:t>
      </w:r>
    </w:p>
    <w:p w14:paraId="1CECAB34" w14:textId="77777777" w:rsidR="00BB7667" w:rsidRDefault="00A27614">
      <w:r>
        <w:t>[NBN EN 12217, Portes - Forces de manœuvre - Prescriptions et classification]</w:t>
      </w:r>
    </w:p>
    <w:p w14:paraId="3E7099EC" w14:textId="77777777" w:rsidR="00BB7667" w:rsidRDefault="00A27614">
      <w:r>
        <w:t>[NBN EN 12400, Fenêtres et portes - Durabilité mécanique - Prescriptions et classification]</w:t>
      </w:r>
    </w:p>
    <w:p w14:paraId="00CDC529" w14:textId="77777777" w:rsidR="00BB7667" w:rsidRDefault="00A27614">
      <w:r>
        <w:t>[NBN EN ISO 717-1, Acoustique - Évaluation de l'isolement acoustique des immeubles et des éléments de construction - Partie 1: Isolement aux bruits aériens (ISO 717-1:2020)]</w:t>
      </w:r>
    </w:p>
    <w:p w14:paraId="711161E0" w14:textId="77777777" w:rsidR="00BB7667" w:rsidRDefault="00A27614">
      <w:pPr>
        <w:pStyle w:val="Author-eSectionHeading6"/>
      </w:pPr>
      <w:bookmarkStart w:id="1057" w:name="_Toc178838947"/>
      <w:r>
        <w:t>55.21.1a Portes intérieures à âmes alvéolaires CCTB 01.12</w:t>
      </w:r>
      <w:bookmarkEnd w:id="1057"/>
    </w:p>
    <w:p w14:paraId="42E4C01E" w14:textId="77777777" w:rsidR="00BB7667" w:rsidRDefault="00A27614">
      <w:pPr>
        <w:pStyle w:val="pheading"/>
      </w:pPr>
      <w:r>
        <w:t>DESCRIPTION</w:t>
      </w:r>
    </w:p>
    <w:p w14:paraId="5CAB19EF" w14:textId="77777777" w:rsidR="00BB7667" w:rsidRDefault="00A27614">
      <w:pPr>
        <w:pStyle w:val="pheading"/>
      </w:pPr>
      <w:r>
        <w:t>- Définition / Comprend</w:t>
      </w:r>
    </w:p>
    <w:p w14:paraId="2B0EDA44" w14:textId="77777777" w:rsidR="00BB7667" w:rsidRDefault="00A27614">
      <w:pPr>
        <w:jc w:val="both"/>
      </w:pPr>
      <w:r>
        <w:t>Il s’agit de la fourniture et la pose de portes intérieures à âmes alvéolaires.</w:t>
      </w:r>
    </w:p>
    <w:p w14:paraId="73D82084" w14:textId="77777777" w:rsidR="00BB7667" w:rsidRDefault="00A27614">
      <w:pPr>
        <w:jc w:val="both"/>
      </w:pPr>
      <w:r>
        <w:t xml:space="preserve">Voir </w:t>
      </w:r>
      <w:hyperlink w:anchor="1303" w:history="1">
        <w:r>
          <w:t>55.21 Portes intérieures en bois</w:t>
        </w:r>
      </w:hyperlink>
    </w:p>
    <w:p w14:paraId="45646289" w14:textId="77777777" w:rsidR="00BB7667" w:rsidRDefault="00A27614">
      <w:pPr>
        <w:pStyle w:val="pheading"/>
      </w:pPr>
      <w:r>
        <w:t>MATÉRIAUX</w:t>
      </w:r>
    </w:p>
    <w:p w14:paraId="372501E7" w14:textId="77777777" w:rsidR="00BB7667" w:rsidRDefault="00A27614">
      <w:pPr>
        <w:pStyle w:val="pheading"/>
      </w:pPr>
      <w:r>
        <w:t>- Caractéristiques générales</w:t>
      </w:r>
    </w:p>
    <w:p w14:paraId="21C6D67C" w14:textId="77777777" w:rsidR="00BB7667" w:rsidRDefault="00A27614">
      <w:pPr>
        <w:jc w:val="both"/>
      </w:pPr>
      <w:r>
        <w:t xml:space="preserve">Huisserie et vantaux de porte à âmes alvéolaires suivant </w:t>
      </w:r>
      <w:hyperlink w:anchor="1303" w:history="1">
        <w:r>
          <w:t>55.21 Portes intérieures en bois</w:t>
        </w:r>
      </w:hyperlink>
    </w:p>
    <w:p w14:paraId="641F052C" w14:textId="77777777" w:rsidR="00BB7667" w:rsidRDefault="00A27614">
      <w:pPr>
        <w:jc w:val="both"/>
      </w:pPr>
      <w:r>
        <w:rPr>
          <w:u w:val="single"/>
        </w:rPr>
        <w:t>Vantaux de portes :</w:t>
      </w:r>
      <w:r>
        <w:t xml:space="preserve"> cadre avec remplissage en panneau alvéolaire et finition en panneau de fibres de bois.</w:t>
      </w:r>
    </w:p>
    <w:p w14:paraId="151656AF" w14:textId="77777777" w:rsidR="00BB7667" w:rsidRDefault="00A27614">
      <w:pPr>
        <w:pStyle w:val="Author-eListParagraph"/>
        <w:numPr>
          <w:ilvl w:val="0"/>
          <w:numId w:val="858"/>
        </w:numPr>
      </w:pPr>
      <w:r>
        <w:t xml:space="preserve">Cadre : bois résineux  : ≥ </w:t>
      </w:r>
      <w:r>
        <w:rPr>
          <w:rStyle w:val="optioncarChar"/>
        </w:rPr>
        <w:t>450</w:t>
      </w:r>
      <w:r>
        <w:t xml:space="preserve"> (par défaut) </w:t>
      </w:r>
      <w:r>
        <w:rPr>
          <w:rStyle w:val="optioncarChar"/>
        </w:rPr>
        <w:t>/ ***</w:t>
      </w:r>
      <w:r>
        <w:t xml:space="preserve"> kg/m³</w:t>
      </w:r>
    </w:p>
    <w:p w14:paraId="1508280E" w14:textId="77777777" w:rsidR="00BB7667" w:rsidRDefault="00A27614">
      <w:pPr>
        <w:pStyle w:val="Author-eListParagraph"/>
        <w:numPr>
          <w:ilvl w:val="0"/>
          <w:numId w:val="858"/>
        </w:numPr>
      </w:pPr>
      <w:r>
        <w:t xml:space="preserve">Panneau de porte alvéolaire : </w:t>
      </w:r>
    </w:p>
    <w:p w14:paraId="74F56891" w14:textId="77777777" w:rsidR="00BB7667" w:rsidRDefault="00A27614">
      <w:pPr>
        <w:pStyle w:val="Author-eListParagraph"/>
        <w:numPr>
          <w:ilvl w:val="1"/>
          <w:numId w:val="859"/>
        </w:numPr>
      </w:pPr>
      <w:r>
        <w:t xml:space="preserve">Composition alvéolaire à base de : </w:t>
      </w:r>
      <w:r>
        <w:rPr>
          <w:rStyle w:val="optioncarChar"/>
        </w:rPr>
        <w:t xml:space="preserve">carton </w:t>
      </w:r>
      <w:r>
        <w:t>(par défaut)</w:t>
      </w:r>
      <w:r>
        <w:rPr>
          <w:rStyle w:val="optioncarChar"/>
        </w:rPr>
        <w:t xml:space="preserve"> / ***</w:t>
      </w:r>
    </w:p>
    <w:p w14:paraId="05B96775" w14:textId="77777777" w:rsidR="00BB7667" w:rsidRDefault="00A27614">
      <w:pPr>
        <w:pStyle w:val="Author-eListParagraph"/>
        <w:numPr>
          <w:ilvl w:val="0"/>
          <w:numId w:val="858"/>
        </w:numPr>
      </w:pPr>
      <w:r>
        <w:t xml:space="preserve">Epaisseur  : ≥ </w:t>
      </w:r>
      <w:r>
        <w:rPr>
          <w:rStyle w:val="optioncarChar"/>
        </w:rPr>
        <w:t xml:space="preserve">33 </w:t>
      </w:r>
      <w:r>
        <w:t>(par défaut)</w:t>
      </w:r>
      <w:r>
        <w:rPr>
          <w:rStyle w:val="optioncarChar"/>
        </w:rPr>
        <w:t xml:space="preserve"> / ***</w:t>
      </w:r>
      <w:r>
        <w:t xml:space="preserve"> mm</w:t>
      </w:r>
    </w:p>
    <w:p w14:paraId="34C2B2D2" w14:textId="77777777" w:rsidR="00BB7667" w:rsidRDefault="00A27614">
      <w:pPr>
        <w:pStyle w:val="Author-eListParagraph"/>
        <w:numPr>
          <w:ilvl w:val="0"/>
          <w:numId w:val="858"/>
        </w:numPr>
      </w:pPr>
      <w:r>
        <w:t xml:space="preserve">Finition au moyen d’un panneau de fibres de bois, épaisseur 3 à 5mm, densité  : ≥ </w:t>
      </w:r>
      <w:r>
        <w:rPr>
          <w:rStyle w:val="optioncarChar"/>
        </w:rPr>
        <w:t xml:space="preserve">870 </w:t>
      </w:r>
      <w:r>
        <w:t>(par défaut)</w:t>
      </w:r>
      <w:r>
        <w:rPr>
          <w:rStyle w:val="optioncarChar"/>
        </w:rPr>
        <w:t xml:space="preserve"> / ***</w:t>
      </w:r>
      <w:r>
        <w:t xml:space="preserve"> kg/m³</w:t>
      </w:r>
    </w:p>
    <w:p w14:paraId="2C52E86C" w14:textId="77777777" w:rsidR="00BB7667" w:rsidRDefault="00A27614">
      <w:pPr>
        <w:jc w:val="both"/>
      </w:pPr>
      <w:r>
        <w:t>Caractéristiques des vantaux de porte :</w:t>
      </w:r>
    </w:p>
    <w:p w14:paraId="03AB51AD" w14:textId="77777777" w:rsidR="00BB7667" w:rsidRDefault="00A27614">
      <w:pPr>
        <w:pStyle w:val="Author-eListParagraph"/>
        <w:numPr>
          <w:ilvl w:val="0"/>
          <w:numId w:val="860"/>
        </w:numPr>
      </w:pPr>
      <w:r>
        <w:t xml:space="preserve">Hauteur : </w:t>
      </w:r>
      <w:r>
        <w:rPr>
          <w:rStyle w:val="optioncarChar"/>
        </w:rPr>
        <w:t xml:space="preserve">211,5 </w:t>
      </w:r>
      <w:r>
        <w:t>(par défaut)</w:t>
      </w:r>
      <w:r>
        <w:rPr>
          <w:rStyle w:val="optioncarChar"/>
        </w:rPr>
        <w:t xml:space="preserve"> / 201,5 / ***</w:t>
      </w:r>
      <w:r>
        <w:t xml:space="preserve"> cm</w:t>
      </w:r>
    </w:p>
    <w:p w14:paraId="5E69168A" w14:textId="77777777" w:rsidR="00BB7667" w:rsidRDefault="00A27614">
      <w:pPr>
        <w:pStyle w:val="Author-eListParagraph"/>
        <w:numPr>
          <w:ilvl w:val="0"/>
          <w:numId w:val="860"/>
        </w:numPr>
      </w:pPr>
      <w:r>
        <w:t xml:space="preserve">Largeur : </w:t>
      </w:r>
      <w:r>
        <w:rPr>
          <w:rStyle w:val="optioncarChar"/>
        </w:rPr>
        <w:t xml:space="preserve">suivant plans </w:t>
      </w:r>
      <w:r>
        <w:t>(par défaut)</w:t>
      </w:r>
      <w:r>
        <w:rPr>
          <w:rStyle w:val="optioncarChar"/>
        </w:rPr>
        <w:t xml:space="preserve"> / *** cm</w:t>
      </w:r>
    </w:p>
    <w:p w14:paraId="00928AEC" w14:textId="77777777" w:rsidR="00BB7667" w:rsidRDefault="00A27614">
      <w:pPr>
        <w:pStyle w:val="Author-eListParagraph"/>
        <w:numPr>
          <w:ilvl w:val="0"/>
          <w:numId w:val="860"/>
        </w:numPr>
      </w:pPr>
      <w:r>
        <w:t xml:space="preserve">Détalonnage pour ventilation : </w:t>
      </w:r>
      <w:r>
        <w:rPr>
          <w:rStyle w:val="optioncarChar"/>
        </w:rPr>
        <w:t xml:space="preserve">non </w:t>
      </w:r>
      <w:r>
        <w:t xml:space="preserve">(par défaut) </w:t>
      </w:r>
      <w:r>
        <w:rPr>
          <w:rStyle w:val="optioncarChar"/>
        </w:rPr>
        <w:t>/ 10 / 20 / ***</w:t>
      </w:r>
      <w:r>
        <w:t xml:space="preserve"> mm</w:t>
      </w:r>
    </w:p>
    <w:p w14:paraId="10E82A99" w14:textId="77777777" w:rsidR="00BB7667" w:rsidRDefault="00A27614">
      <w:pPr>
        <w:pStyle w:val="Author-eListParagraph"/>
        <w:numPr>
          <w:ilvl w:val="0"/>
          <w:numId w:val="860"/>
        </w:numPr>
      </w:pPr>
      <w:r>
        <w:t xml:space="preserve">Epaisseur : ≥ </w:t>
      </w:r>
      <w:r>
        <w:rPr>
          <w:rStyle w:val="optioncarChar"/>
        </w:rPr>
        <w:t xml:space="preserve">40 </w:t>
      </w:r>
      <w:r>
        <w:t>(par défaut)</w:t>
      </w:r>
      <w:r>
        <w:rPr>
          <w:rStyle w:val="optioncarChar"/>
        </w:rPr>
        <w:t xml:space="preserve"> / ***</w:t>
      </w:r>
      <w:r>
        <w:t xml:space="preserve"> mm</w:t>
      </w:r>
    </w:p>
    <w:p w14:paraId="35B6DF2A" w14:textId="77777777" w:rsidR="00BB7667" w:rsidRDefault="00A27614">
      <w:pPr>
        <w:pStyle w:val="Author-eListParagraph"/>
        <w:numPr>
          <w:ilvl w:val="0"/>
          <w:numId w:val="860"/>
        </w:numPr>
      </w:pPr>
      <w:r>
        <w:t xml:space="preserve">Dimensions - classe de tolérance [NBN EN 1530] : </w:t>
      </w:r>
      <w:r>
        <w:rPr>
          <w:rStyle w:val="optioncarChar"/>
        </w:rPr>
        <w:t xml:space="preserve">D2 </w:t>
      </w:r>
      <w:r>
        <w:t>(par défaut)</w:t>
      </w:r>
      <w:r>
        <w:rPr>
          <w:rStyle w:val="optioncarChar"/>
        </w:rPr>
        <w:t xml:space="preserve"> / D1 / D3</w:t>
      </w:r>
    </w:p>
    <w:p w14:paraId="439C1A59" w14:textId="77777777" w:rsidR="00BB7667" w:rsidRDefault="00A27614">
      <w:pPr>
        <w:pStyle w:val="Author-eListParagraph"/>
        <w:numPr>
          <w:ilvl w:val="0"/>
          <w:numId w:val="860"/>
        </w:numPr>
      </w:pPr>
      <w:r>
        <w:t xml:space="preserve">Planéité générale et locale– classe de tolérance [NBN EN 1192] : </w:t>
      </w:r>
      <w:r>
        <w:rPr>
          <w:rStyle w:val="optioncarChar"/>
        </w:rPr>
        <w:t>1 / 2</w:t>
      </w:r>
      <w:r>
        <w:t xml:space="preserve"> (par défaut)</w:t>
      </w:r>
      <w:r>
        <w:rPr>
          <w:rStyle w:val="optioncarChar"/>
        </w:rPr>
        <w:t xml:space="preserve"> / 3 / 4</w:t>
      </w:r>
    </w:p>
    <w:p w14:paraId="56ABA072" w14:textId="77777777" w:rsidR="00BB7667" w:rsidRDefault="00A27614">
      <w:pPr>
        <w:jc w:val="both"/>
      </w:pPr>
      <w:r>
        <w:rPr>
          <w:u w:val="single"/>
        </w:rPr>
        <w:t>Huisserie :</w:t>
      </w:r>
    </w:p>
    <w:p w14:paraId="113726A2" w14:textId="77777777" w:rsidR="00BB7667" w:rsidRDefault="00A27614">
      <w:pPr>
        <w:jc w:val="both"/>
      </w:pPr>
      <w:r>
        <w:t xml:space="preserve">Type : </w:t>
      </w:r>
      <w:r>
        <w:rPr>
          <w:rStyle w:val="optioncarChar"/>
        </w:rPr>
        <w:t>ébrasement avec chambranle</w:t>
      </w:r>
      <w:r>
        <w:t xml:space="preserve"> (par défaut) </w:t>
      </w:r>
      <w:r>
        <w:rPr>
          <w:rStyle w:val="optioncarChar"/>
        </w:rPr>
        <w:t>/ bâti dormant</w:t>
      </w:r>
    </w:p>
    <w:p w14:paraId="0BD1D9F0" w14:textId="77777777" w:rsidR="00BB7667" w:rsidRDefault="00A27614">
      <w:pPr>
        <w:jc w:val="both"/>
      </w:pPr>
      <w:r>
        <w:rPr>
          <w:b/>
        </w:rPr>
        <w:t>(soit par défaut)</w:t>
      </w:r>
    </w:p>
    <w:p w14:paraId="0CA291CD" w14:textId="77777777" w:rsidR="00BB7667" w:rsidRDefault="00A27614">
      <w:pPr>
        <w:jc w:val="both"/>
      </w:pPr>
      <w:r>
        <w:rPr>
          <w:rStyle w:val="soitChar"/>
          <w:u w:val="single"/>
        </w:rPr>
        <w:t>Ebrasement avec chambranle :</w:t>
      </w:r>
    </w:p>
    <w:p w14:paraId="53C00F22" w14:textId="77777777" w:rsidR="00BB7667" w:rsidRDefault="00A27614">
      <w:pPr>
        <w:pStyle w:val="Author-eListParagraph"/>
        <w:numPr>
          <w:ilvl w:val="0"/>
          <w:numId w:val="861"/>
        </w:numPr>
      </w:pPr>
      <w:r>
        <w:rPr>
          <w:rStyle w:val="soitChar"/>
        </w:rPr>
        <w:t xml:space="preserve">Matériau : </w:t>
      </w:r>
      <w:r>
        <w:rPr>
          <w:rStyle w:val="optioncarChar"/>
        </w:rPr>
        <w:t>bois dur</w:t>
      </w:r>
      <w:r>
        <w:t xml:space="preserve"> (par défaut)</w:t>
      </w:r>
      <w:r>
        <w:rPr>
          <w:rStyle w:val="optioncarChar"/>
        </w:rPr>
        <w:t xml:space="preserve"> / lamellé / multiplex WBP / fibres de bois mdf / ***</w:t>
      </w:r>
    </w:p>
    <w:p w14:paraId="0A1164E5" w14:textId="77777777" w:rsidR="00BB7667" w:rsidRDefault="00A27614">
      <w:pPr>
        <w:pStyle w:val="Author-eListParagraph"/>
        <w:numPr>
          <w:ilvl w:val="0"/>
          <w:numId w:val="861"/>
        </w:numPr>
      </w:pPr>
      <w:r>
        <w:rPr>
          <w:rStyle w:val="soitChar"/>
        </w:rPr>
        <w:t xml:space="preserve">Epaisseur : ≥ </w:t>
      </w:r>
      <w:r>
        <w:rPr>
          <w:rStyle w:val="optioncarChar"/>
        </w:rPr>
        <w:t xml:space="preserve">18 </w:t>
      </w:r>
      <w:r>
        <w:t>(par défaut)</w:t>
      </w:r>
      <w:r>
        <w:rPr>
          <w:rStyle w:val="optioncarChar"/>
        </w:rPr>
        <w:t xml:space="preserve"> / ***</w:t>
      </w:r>
      <w:r>
        <w:rPr>
          <w:rStyle w:val="soitChar"/>
        </w:rPr>
        <w:t xml:space="preserve"> mm</w:t>
      </w:r>
    </w:p>
    <w:p w14:paraId="58585AFD" w14:textId="77777777" w:rsidR="00BB7667" w:rsidRDefault="00A27614">
      <w:pPr>
        <w:pStyle w:val="Author-eListParagraph"/>
        <w:numPr>
          <w:ilvl w:val="0"/>
          <w:numId w:val="861"/>
        </w:numPr>
      </w:pPr>
      <w:r>
        <w:rPr>
          <w:rStyle w:val="soitChar"/>
        </w:rPr>
        <w:t xml:space="preserve">Listel : </w:t>
      </w:r>
      <w:r>
        <w:rPr>
          <w:rStyle w:val="optioncarChar"/>
        </w:rPr>
        <w:t>22x22</w:t>
      </w:r>
      <w:r>
        <w:t xml:space="preserve"> (par défaut)</w:t>
      </w:r>
      <w:r>
        <w:rPr>
          <w:rStyle w:val="optioncarChar"/>
        </w:rPr>
        <w:t xml:space="preserve"> / 26x22 / ***</w:t>
      </w:r>
      <w:r>
        <w:rPr>
          <w:rStyle w:val="soitChar"/>
        </w:rPr>
        <w:t xml:space="preserve"> mm</w:t>
      </w:r>
    </w:p>
    <w:p w14:paraId="50A785C8" w14:textId="77777777" w:rsidR="00BB7667" w:rsidRDefault="00A27614">
      <w:pPr>
        <w:jc w:val="both"/>
      </w:pPr>
      <w:r>
        <w:rPr>
          <w:b/>
        </w:rPr>
        <w:t>(soit)</w:t>
      </w:r>
    </w:p>
    <w:p w14:paraId="45C43CBF" w14:textId="77777777" w:rsidR="00BB7667" w:rsidRDefault="00A27614">
      <w:pPr>
        <w:jc w:val="both"/>
      </w:pPr>
      <w:r>
        <w:rPr>
          <w:rStyle w:val="soitChar"/>
          <w:u w:val="single"/>
        </w:rPr>
        <w:t>Bâti dormant :</w:t>
      </w:r>
    </w:p>
    <w:p w14:paraId="145B453B" w14:textId="77777777" w:rsidR="00BB7667" w:rsidRDefault="00A27614">
      <w:pPr>
        <w:pStyle w:val="Author-eListParagraph"/>
        <w:numPr>
          <w:ilvl w:val="0"/>
          <w:numId w:val="862"/>
        </w:numPr>
      </w:pPr>
      <w:r>
        <w:rPr>
          <w:rStyle w:val="soitChar"/>
        </w:rPr>
        <w:t xml:space="preserve">Matériau : </w:t>
      </w:r>
      <w:r>
        <w:rPr>
          <w:rStyle w:val="optioncarChar"/>
        </w:rPr>
        <w:t xml:space="preserve">bois dur </w:t>
      </w:r>
      <w:r>
        <w:t>(par défaut)</w:t>
      </w:r>
      <w:r>
        <w:rPr>
          <w:rStyle w:val="optioncarChar"/>
        </w:rPr>
        <w:t xml:space="preserve"> / lamellé / ***</w:t>
      </w:r>
    </w:p>
    <w:p w14:paraId="0C7B93BF" w14:textId="77777777" w:rsidR="00BB7667" w:rsidRDefault="00A27614">
      <w:pPr>
        <w:pStyle w:val="Author-eListParagraph"/>
        <w:numPr>
          <w:ilvl w:val="0"/>
          <w:numId w:val="862"/>
        </w:numPr>
      </w:pPr>
      <w:r>
        <w:rPr>
          <w:rStyle w:val="soitChar"/>
        </w:rPr>
        <w:t xml:space="preserve">Dimensions : </w:t>
      </w:r>
      <w:r>
        <w:rPr>
          <w:rStyle w:val="optioncarChar"/>
        </w:rPr>
        <w:t xml:space="preserve">60x55 / 37x75 </w:t>
      </w:r>
      <w:r>
        <w:t xml:space="preserve">(par défaut) </w:t>
      </w:r>
      <w:r>
        <w:rPr>
          <w:rStyle w:val="optioncarChar"/>
        </w:rPr>
        <w:t>/ 90x38 / ***</w:t>
      </w:r>
      <w:r>
        <w:rPr>
          <w:rStyle w:val="soitChar"/>
        </w:rPr>
        <w:t xml:space="preserve"> mm</w:t>
      </w:r>
    </w:p>
    <w:p w14:paraId="7BDFB969" w14:textId="77777777" w:rsidR="00BB7667" w:rsidRDefault="00A27614">
      <w:pPr>
        <w:pStyle w:val="Author-eListParagraph"/>
        <w:numPr>
          <w:ilvl w:val="0"/>
          <w:numId w:val="862"/>
        </w:numPr>
      </w:pPr>
      <w:r>
        <w:rPr>
          <w:rStyle w:val="soitChar"/>
        </w:rPr>
        <w:t xml:space="preserve">Feuillure : ≥ </w:t>
      </w:r>
      <w:r>
        <w:rPr>
          <w:rStyle w:val="optioncarChar"/>
        </w:rPr>
        <w:t>20</w:t>
      </w:r>
      <w:r>
        <w:t xml:space="preserve"> (par défaut)</w:t>
      </w:r>
      <w:r>
        <w:rPr>
          <w:rStyle w:val="optioncarChar"/>
        </w:rPr>
        <w:t xml:space="preserve"> / ***</w:t>
      </w:r>
      <w:r>
        <w:rPr>
          <w:rStyle w:val="soitChar"/>
        </w:rPr>
        <w:t xml:space="preserve"> mm</w:t>
      </w:r>
    </w:p>
    <w:p w14:paraId="50D8E5BB" w14:textId="77777777" w:rsidR="00BB7667" w:rsidRDefault="00BB7667"/>
    <w:p w14:paraId="2BF2290D" w14:textId="77777777" w:rsidR="00BB7667" w:rsidRDefault="00A27614">
      <w:pPr>
        <w:jc w:val="both"/>
      </w:pPr>
      <w:r>
        <w:rPr>
          <w:u w:val="single"/>
        </w:rPr>
        <w:t>Imposte :</w:t>
      </w:r>
      <w:r>
        <w:rPr>
          <w:rStyle w:val="optioncarChar"/>
        </w:rPr>
        <w:t xml:space="preserve">non </w:t>
      </w:r>
      <w:r>
        <w:t>(par défaut)</w:t>
      </w:r>
      <w:r>
        <w:rPr>
          <w:rStyle w:val="optioncarChar"/>
        </w:rPr>
        <w:t xml:space="preserve"> / oui</w:t>
      </w:r>
    </w:p>
    <w:p w14:paraId="041DA3B4" w14:textId="77777777" w:rsidR="00BB7667" w:rsidRDefault="00A27614">
      <w:pPr>
        <w:jc w:val="both"/>
      </w:pPr>
      <w:r>
        <w:rPr>
          <w:b/>
        </w:rPr>
        <w:t>(soit par défaut)</w:t>
      </w:r>
    </w:p>
    <w:p w14:paraId="001DEAEA" w14:textId="77777777" w:rsidR="00BB7667" w:rsidRDefault="00A27614">
      <w:pPr>
        <w:jc w:val="both"/>
      </w:pPr>
      <w:r>
        <w:rPr>
          <w:rStyle w:val="soitChar"/>
          <w:u w:val="single"/>
        </w:rPr>
        <w:t>Non :</w:t>
      </w:r>
      <w:r>
        <w:rPr>
          <w:rStyle w:val="soitChar"/>
        </w:rPr>
        <w:t xml:space="preserve"> pas d’imposte</w:t>
      </w:r>
    </w:p>
    <w:p w14:paraId="16C9C12B" w14:textId="77777777" w:rsidR="00BB7667" w:rsidRDefault="00A27614">
      <w:pPr>
        <w:jc w:val="both"/>
      </w:pPr>
      <w:r>
        <w:rPr>
          <w:b/>
        </w:rPr>
        <w:t>(soit)</w:t>
      </w:r>
    </w:p>
    <w:p w14:paraId="55043DE7" w14:textId="77777777" w:rsidR="00BB7667" w:rsidRDefault="00A27614">
      <w:pPr>
        <w:jc w:val="both"/>
      </w:pPr>
      <w:r>
        <w:rPr>
          <w:rStyle w:val="soitChar"/>
          <w:u w:val="single"/>
        </w:rPr>
        <w:t>Oui :</w:t>
      </w:r>
      <w:r>
        <w:rPr>
          <w:rStyle w:val="soitChar"/>
        </w:rPr>
        <w:t xml:space="preserve"> vitrage : </w:t>
      </w:r>
      <w:r>
        <w:rPr>
          <w:rStyle w:val="optioncarChar"/>
        </w:rPr>
        <w:t xml:space="preserve">transparent </w:t>
      </w:r>
      <w:r>
        <w:t>(par défaut)</w:t>
      </w:r>
      <w:r>
        <w:rPr>
          <w:rStyle w:val="optioncarChar"/>
        </w:rPr>
        <w:t xml:space="preserve"> / translucide / ***</w:t>
      </w:r>
    </w:p>
    <w:p w14:paraId="1EC7A05E" w14:textId="77777777" w:rsidR="00BB7667" w:rsidRDefault="00BB7667">
      <w:pPr>
        <w:jc w:val="both"/>
      </w:pPr>
    </w:p>
    <w:p w14:paraId="6B5FECD8" w14:textId="77777777" w:rsidR="00BB7667" w:rsidRDefault="00BB7667">
      <w:pPr>
        <w:jc w:val="both"/>
      </w:pPr>
    </w:p>
    <w:p w14:paraId="5A0E0B3C" w14:textId="77777777" w:rsidR="00BB7667" w:rsidRDefault="00A27614">
      <w:pPr>
        <w:jc w:val="both"/>
      </w:pPr>
      <w:r>
        <w:rPr>
          <w:u w:val="single"/>
        </w:rPr>
        <w:t>Caractéristiques de l’ensemble :</w:t>
      </w:r>
      <w:r>
        <w:t xml:space="preserve"> huisserie et vantail</w:t>
      </w:r>
    </w:p>
    <w:p w14:paraId="67D1E4DF" w14:textId="77777777" w:rsidR="00BB7667" w:rsidRDefault="00A27614">
      <w:pPr>
        <w:jc w:val="both"/>
      </w:pPr>
      <w:r>
        <w:t xml:space="preserve">Porte : </w:t>
      </w:r>
      <w:r>
        <w:rPr>
          <w:rStyle w:val="optioncarChar"/>
        </w:rPr>
        <w:t xml:space="preserve">simple </w:t>
      </w:r>
      <w:r>
        <w:t>(par défaut)</w:t>
      </w:r>
      <w:r>
        <w:rPr>
          <w:rStyle w:val="optioncarChar"/>
        </w:rPr>
        <w:t xml:space="preserve"> / double</w:t>
      </w:r>
    </w:p>
    <w:p w14:paraId="7A462450" w14:textId="77777777" w:rsidR="00BB7667" w:rsidRDefault="00A27614">
      <w:pPr>
        <w:jc w:val="both"/>
      </w:pPr>
      <w:r>
        <w:rPr>
          <w:b/>
        </w:rPr>
        <w:t>(soit par défaut)</w:t>
      </w:r>
    </w:p>
    <w:p w14:paraId="6FEC0114" w14:textId="77777777" w:rsidR="00BB7667" w:rsidRDefault="00A27614">
      <w:pPr>
        <w:jc w:val="both"/>
      </w:pPr>
      <w:r>
        <w:rPr>
          <w:rStyle w:val="soitChar"/>
          <w:u w:val="single"/>
        </w:rPr>
        <w:t>Simple</w:t>
      </w:r>
    </w:p>
    <w:p w14:paraId="4BF24B62" w14:textId="77777777" w:rsidR="00BB7667" w:rsidRDefault="00A27614">
      <w:pPr>
        <w:jc w:val="both"/>
      </w:pPr>
      <w:r>
        <w:rPr>
          <w:b/>
        </w:rPr>
        <w:t>(soit)</w:t>
      </w:r>
    </w:p>
    <w:p w14:paraId="2942D6D4" w14:textId="77777777" w:rsidR="00BB7667" w:rsidRDefault="00A27614">
      <w:pPr>
        <w:jc w:val="both"/>
      </w:pPr>
      <w:r>
        <w:rPr>
          <w:rStyle w:val="soitChar"/>
          <w:u w:val="single"/>
        </w:rPr>
        <w:t>Double :</w:t>
      </w:r>
      <w:r>
        <w:rPr>
          <w:rStyle w:val="soitChar"/>
        </w:rPr>
        <w:t xml:space="preserve"> raccord entre les battants : </w:t>
      </w:r>
      <w:r>
        <w:rPr>
          <w:rStyle w:val="optioncarChar"/>
        </w:rPr>
        <w:t xml:space="preserve">avec mauclair </w:t>
      </w:r>
      <w:r>
        <w:t>(par défaut)</w:t>
      </w:r>
      <w:r>
        <w:rPr>
          <w:rStyle w:val="optioncarChar"/>
        </w:rPr>
        <w:t xml:space="preserve"> / à feuillure de recouvrement</w:t>
      </w:r>
    </w:p>
    <w:p w14:paraId="04384FE5" w14:textId="77777777" w:rsidR="00BB7667" w:rsidRDefault="00A27614">
      <w:pPr>
        <w:pStyle w:val="Author-eListParagraph"/>
        <w:numPr>
          <w:ilvl w:val="0"/>
          <w:numId w:val="863"/>
        </w:numPr>
      </w:pPr>
      <w:r>
        <w:t xml:space="preserve">Performances acoustiques [NBN EN ISO 717-1] Rw : </w:t>
      </w:r>
      <w:r>
        <w:rPr>
          <w:rStyle w:val="optioncarChar"/>
        </w:rPr>
        <w:t xml:space="preserve">20 </w:t>
      </w:r>
      <w:r>
        <w:t>(par défaut)</w:t>
      </w:r>
      <w:r>
        <w:rPr>
          <w:rStyle w:val="optioncarChar"/>
        </w:rPr>
        <w:t xml:space="preserve"> / 22 / ***</w:t>
      </w:r>
      <w:r>
        <w:t xml:space="preserve"> dB</w:t>
      </w:r>
    </w:p>
    <w:p w14:paraId="7F5DC59A" w14:textId="77777777" w:rsidR="00BB7667" w:rsidRDefault="00A27614">
      <w:pPr>
        <w:pStyle w:val="Author-eListParagraph"/>
        <w:numPr>
          <w:ilvl w:val="0"/>
          <w:numId w:val="863"/>
        </w:numPr>
      </w:pPr>
      <w:r>
        <w:t xml:space="preserve">Effort de manœuvre selon [NBN EN 12217] classe : </w:t>
      </w:r>
      <w:r>
        <w:rPr>
          <w:rStyle w:val="optioncarChar"/>
        </w:rPr>
        <w:t xml:space="preserve">2 </w:t>
      </w:r>
      <w:r>
        <w:t>(par défaut)</w:t>
      </w:r>
      <w:r>
        <w:rPr>
          <w:rStyle w:val="optioncarChar"/>
        </w:rPr>
        <w:t xml:space="preserve"> / 1 / 3</w:t>
      </w:r>
    </w:p>
    <w:p w14:paraId="4B7294BD" w14:textId="77777777" w:rsidR="00BB7667" w:rsidRDefault="00A27614">
      <w:pPr>
        <w:pStyle w:val="Author-eListParagraph"/>
        <w:numPr>
          <w:ilvl w:val="0"/>
          <w:numId w:val="863"/>
        </w:numPr>
      </w:pPr>
      <w:r>
        <w:t xml:space="preserve">Endurance mécanique selon [NBN EN 12400] classe : </w:t>
      </w:r>
      <w:r>
        <w:rPr>
          <w:rStyle w:val="optioncarChar"/>
        </w:rPr>
        <w:t>4</w:t>
      </w:r>
      <w:r>
        <w:t xml:space="preserve"> (par défaut)</w:t>
      </w:r>
      <w:r>
        <w:rPr>
          <w:rStyle w:val="optioncarChar"/>
        </w:rPr>
        <w:t xml:space="preserve"> / 1 / 5</w:t>
      </w:r>
    </w:p>
    <w:p w14:paraId="05C0F0CE" w14:textId="77777777" w:rsidR="00BB7667" w:rsidRDefault="00A27614">
      <w:pPr>
        <w:jc w:val="both"/>
      </w:pPr>
      <w:r>
        <w:rPr>
          <w:u w:val="single"/>
        </w:rPr>
        <w:t>Quincaillerie</w:t>
      </w:r>
      <w:r>
        <w:t xml:space="preserve"> tel que décrit au </w:t>
      </w:r>
      <w:hyperlink w:anchor="1301" w:history="1">
        <w:r>
          <w:t>55.62 Quincaillerie complémentaire ou particulière</w:t>
        </w:r>
      </w:hyperlink>
      <w:r>
        <w:t xml:space="preserve"> : </w:t>
      </w:r>
      <w:r>
        <w:rPr>
          <w:rStyle w:val="optioncarChar"/>
        </w:rPr>
        <w:t>conforme à la documentation technique du produit</w:t>
      </w:r>
      <w:r>
        <w:t xml:space="preserve"> (par défaut) </w:t>
      </w:r>
      <w:r>
        <w:rPr>
          <w:rStyle w:val="optioncarChar"/>
        </w:rPr>
        <w:t>/ ***</w:t>
      </w:r>
    </w:p>
    <w:p w14:paraId="55E2AFA7" w14:textId="77777777" w:rsidR="00BB7667" w:rsidRDefault="00A27614">
      <w:pPr>
        <w:jc w:val="both"/>
      </w:pPr>
      <w:r>
        <w:t xml:space="preserve">Fonctionnement : </w:t>
      </w:r>
      <w:r>
        <w:rPr>
          <w:rStyle w:val="optioncarChar"/>
        </w:rPr>
        <w:t xml:space="preserve">battant </w:t>
      </w:r>
      <w:r>
        <w:t>(par défaut)</w:t>
      </w:r>
      <w:r>
        <w:rPr>
          <w:rStyle w:val="optioncarChar"/>
        </w:rPr>
        <w:t xml:space="preserve"> / va-et-vient</w:t>
      </w:r>
    </w:p>
    <w:p w14:paraId="747988EF" w14:textId="77777777" w:rsidR="00BB7667" w:rsidRDefault="00A27614">
      <w:pPr>
        <w:jc w:val="both"/>
      </w:pPr>
      <w:r>
        <w:rPr>
          <w:b/>
        </w:rPr>
        <w:t>Aspects environnementaux :</w:t>
      </w:r>
    </w:p>
    <w:p w14:paraId="75872EE9" w14:textId="77777777" w:rsidR="00BB7667" w:rsidRDefault="00A27614">
      <w:pPr>
        <w:jc w:val="both"/>
      </w:pPr>
      <w:r>
        <w:t xml:space="preserve">Bois suivant </w:t>
      </w:r>
      <w:hyperlink r:id="rId407" w:history="1" w:docLocation="637">
        <w:r>
          <w:t>02.42.4 Bois provenant de forêts gérées durablement</w:t>
        </w:r>
      </w:hyperlink>
      <w:r>
        <w:t xml:space="preserve"> : </w:t>
      </w:r>
      <w:r>
        <w:rPr>
          <w:rStyle w:val="optioncarChar"/>
        </w:rPr>
        <w:t>PEFC / FSC</w:t>
      </w:r>
    </w:p>
    <w:p w14:paraId="5E1F84AC" w14:textId="77777777" w:rsidR="00BB7667" w:rsidRDefault="00A27614">
      <w:pPr>
        <w:pStyle w:val="pheading"/>
      </w:pPr>
      <w:r>
        <w:t>- Finitions</w:t>
      </w:r>
    </w:p>
    <w:p w14:paraId="7A31A734" w14:textId="77777777" w:rsidR="00BB7667" w:rsidRDefault="00A27614">
      <w:pPr>
        <w:jc w:val="both"/>
      </w:pPr>
      <w:r>
        <w:t>Finition du vantail :</w:t>
      </w:r>
      <w:r>
        <w:rPr>
          <w:rStyle w:val="optioncarChar"/>
        </w:rPr>
        <w:t xml:space="preserve"> peinture / stratifié / placage vernis</w:t>
      </w:r>
    </w:p>
    <w:p w14:paraId="5DE8653C" w14:textId="77777777" w:rsidR="00BB7667" w:rsidRDefault="00A27614">
      <w:pPr>
        <w:jc w:val="both"/>
      </w:pPr>
      <w:r>
        <w:rPr>
          <w:b/>
        </w:rPr>
        <w:t>(soit)</w:t>
      </w:r>
    </w:p>
    <w:p w14:paraId="378085A4" w14:textId="77777777" w:rsidR="00BB7667" w:rsidRDefault="00A27614">
      <w:pPr>
        <w:jc w:val="both"/>
      </w:pPr>
      <w:r>
        <w:rPr>
          <w:rStyle w:val="soitChar"/>
          <w:u w:val="single"/>
        </w:rPr>
        <w:t>Peinture</w:t>
      </w:r>
      <w:r>
        <w:rPr>
          <w:rStyle w:val="soitChar"/>
        </w:rPr>
        <w:t xml:space="preserve"> tel que décrit au </w:t>
      </w:r>
      <w:hyperlink r:id="rId408" w:history="1" w:docLocation="558">
        <w:r>
          <w:rPr>
            <w:rStyle w:val="soitChar"/>
          </w:rPr>
          <w:t>81.2 Peintures intérieures sur subjectiles en bois et dérivés du bois (feuillus, résineux, bois exotiques, panneaux)</w:t>
        </w:r>
      </w:hyperlink>
      <w:r>
        <w:rPr>
          <w:b/>
        </w:rPr>
        <w:t>(soit)</w:t>
      </w:r>
    </w:p>
    <w:p w14:paraId="5893AC0F" w14:textId="77777777" w:rsidR="00BB7667" w:rsidRDefault="00A27614">
      <w:pPr>
        <w:jc w:val="both"/>
      </w:pPr>
      <w:r>
        <w:rPr>
          <w:rStyle w:val="soitChar"/>
          <w:u w:val="single"/>
        </w:rPr>
        <w:t>Stratifié :</w:t>
      </w:r>
    </w:p>
    <w:p w14:paraId="343CA03B" w14:textId="77777777" w:rsidR="00BB7667" w:rsidRDefault="00A27614">
      <w:pPr>
        <w:pStyle w:val="Author-eListParagraph"/>
        <w:numPr>
          <w:ilvl w:val="0"/>
          <w:numId w:val="864"/>
        </w:numPr>
      </w:pPr>
      <w:r>
        <w:rPr>
          <w:rStyle w:val="soitChar"/>
        </w:rPr>
        <w:t xml:space="preserve">Epaisseur  : ≥ </w:t>
      </w:r>
      <w:r>
        <w:rPr>
          <w:rStyle w:val="optioncarChar"/>
        </w:rPr>
        <w:t>3</w:t>
      </w:r>
      <w:r>
        <w:t> (par défaut)</w:t>
      </w:r>
      <w:r>
        <w:rPr>
          <w:rStyle w:val="optioncarChar"/>
        </w:rPr>
        <w:t xml:space="preserve"> / ***</w:t>
      </w:r>
      <w:r>
        <w:rPr>
          <w:rStyle w:val="soitChar"/>
        </w:rPr>
        <w:t xml:space="preserve"> mm</w:t>
      </w:r>
    </w:p>
    <w:p w14:paraId="14DBB6AD" w14:textId="77777777" w:rsidR="00BB7667" w:rsidRDefault="00A27614">
      <w:pPr>
        <w:pStyle w:val="Author-eListParagraph"/>
        <w:numPr>
          <w:ilvl w:val="0"/>
          <w:numId w:val="864"/>
        </w:numPr>
      </w:pPr>
      <w:r>
        <w:rPr>
          <w:rStyle w:val="soitChar"/>
        </w:rPr>
        <w:t xml:space="preserve">Aspect : </w:t>
      </w:r>
      <w:r>
        <w:rPr>
          <w:rStyle w:val="optioncarChar"/>
        </w:rPr>
        <w:t xml:space="preserve">uni </w:t>
      </w:r>
      <w:r>
        <w:t>(par défaut)</w:t>
      </w:r>
      <w:r>
        <w:rPr>
          <w:rStyle w:val="optioncarChar"/>
        </w:rPr>
        <w:t xml:space="preserve"> / structuré / bois / ***</w:t>
      </w:r>
    </w:p>
    <w:p w14:paraId="4BFBCA03" w14:textId="77777777" w:rsidR="00BB7667" w:rsidRDefault="00A27614">
      <w:pPr>
        <w:pStyle w:val="Author-eListParagraph"/>
        <w:numPr>
          <w:ilvl w:val="0"/>
          <w:numId w:val="864"/>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1581B3A7" w14:textId="77777777" w:rsidR="00BB7667" w:rsidRDefault="00A27614">
      <w:pPr>
        <w:jc w:val="both"/>
      </w:pPr>
      <w:r>
        <w:rPr>
          <w:b/>
        </w:rPr>
        <w:t>(soit)</w:t>
      </w:r>
    </w:p>
    <w:p w14:paraId="2BD5C9FD" w14:textId="77777777" w:rsidR="00BB7667" w:rsidRDefault="00A27614">
      <w:pPr>
        <w:jc w:val="both"/>
      </w:pPr>
      <w:r>
        <w:rPr>
          <w:rStyle w:val="soitChar"/>
          <w:u w:val="single"/>
        </w:rPr>
        <w:t>Placage vernis :</w:t>
      </w:r>
    </w:p>
    <w:p w14:paraId="43B2AADA" w14:textId="77777777" w:rsidR="00BB7667" w:rsidRDefault="00A27614">
      <w:pPr>
        <w:pStyle w:val="Author-eListParagraph"/>
        <w:numPr>
          <w:ilvl w:val="0"/>
          <w:numId w:val="865"/>
        </w:numPr>
      </w:pPr>
      <w:r>
        <w:rPr>
          <w:rStyle w:val="soitChar"/>
        </w:rPr>
        <w:t xml:space="preserve">Epaisseur  : ≥ </w:t>
      </w:r>
      <w:r>
        <w:rPr>
          <w:rStyle w:val="optioncarChar"/>
        </w:rPr>
        <w:t>0,8</w:t>
      </w:r>
      <w:r>
        <w:t xml:space="preserve"> (par défaut) </w:t>
      </w:r>
      <w:r>
        <w:rPr>
          <w:rStyle w:val="optioncarChar"/>
        </w:rPr>
        <w:t>/ ***</w:t>
      </w:r>
      <w:r>
        <w:rPr>
          <w:rStyle w:val="soitChar"/>
        </w:rPr>
        <w:t xml:space="preserve"> mm</w:t>
      </w:r>
    </w:p>
    <w:p w14:paraId="38515306" w14:textId="77777777" w:rsidR="00BB7667" w:rsidRDefault="00A27614">
      <w:pPr>
        <w:pStyle w:val="Author-eListParagraph"/>
        <w:numPr>
          <w:ilvl w:val="0"/>
          <w:numId w:val="865"/>
        </w:numPr>
      </w:pPr>
      <w:r>
        <w:rPr>
          <w:rStyle w:val="soitChar"/>
        </w:rPr>
        <w:t xml:space="preserve">Essence : </w:t>
      </w:r>
      <w:r>
        <w:rPr>
          <w:rStyle w:val="optioncarChar"/>
        </w:rPr>
        <w:t>hêtre </w:t>
      </w:r>
      <w:r>
        <w:t xml:space="preserve">(par défaut) </w:t>
      </w:r>
      <w:r>
        <w:rPr>
          <w:rStyle w:val="optioncarChar"/>
        </w:rPr>
        <w:t>/ chêne / ***</w:t>
      </w:r>
    </w:p>
    <w:p w14:paraId="22EAE140" w14:textId="77777777" w:rsidR="00BB7667" w:rsidRDefault="00A27614">
      <w:pPr>
        <w:pStyle w:val="Author-eListParagraph"/>
        <w:numPr>
          <w:ilvl w:val="0"/>
          <w:numId w:val="865"/>
        </w:numPr>
      </w:pPr>
      <w:r>
        <w:rPr>
          <w:rStyle w:val="soitChar"/>
        </w:rPr>
        <w:t xml:space="preserve">Vernis : </w:t>
      </w:r>
      <w:r>
        <w:rPr>
          <w:rStyle w:val="optioncarChar"/>
        </w:rPr>
        <w:t xml:space="preserve">mat </w:t>
      </w:r>
      <w:r>
        <w:t>(par défaut)</w:t>
      </w:r>
      <w:r>
        <w:rPr>
          <w:rStyle w:val="optioncarChar"/>
        </w:rPr>
        <w:t xml:space="preserve"> / satiné / ***</w:t>
      </w:r>
    </w:p>
    <w:p w14:paraId="27D02673" w14:textId="77777777" w:rsidR="00BB7667" w:rsidRDefault="00A27614">
      <w:pPr>
        <w:jc w:val="both"/>
      </w:pPr>
      <w:r>
        <w:t xml:space="preserve">Finition de l'huisserie : </w:t>
      </w:r>
      <w:r>
        <w:rPr>
          <w:rStyle w:val="optioncarChar"/>
        </w:rPr>
        <w:t>peinture / vernis</w:t>
      </w:r>
    </w:p>
    <w:p w14:paraId="775FC737" w14:textId="77777777" w:rsidR="00BB7667" w:rsidRDefault="00A27614">
      <w:pPr>
        <w:jc w:val="both"/>
      </w:pPr>
      <w:r>
        <w:rPr>
          <w:b/>
        </w:rPr>
        <w:t>(soit)</w:t>
      </w:r>
    </w:p>
    <w:p w14:paraId="306A8716" w14:textId="77777777" w:rsidR="00BB7667" w:rsidRDefault="00A27614">
      <w:pPr>
        <w:jc w:val="both"/>
      </w:pPr>
      <w:r>
        <w:rPr>
          <w:rStyle w:val="soitChar"/>
          <w:u w:val="single"/>
        </w:rPr>
        <w:t>Peinture</w:t>
      </w:r>
      <w:r>
        <w:rPr>
          <w:rStyle w:val="soitChar"/>
        </w:rPr>
        <w:t xml:space="preserve"> tel que décrit au </w:t>
      </w:r>
      <w:hyperlink r:id="rId409" w:history="1" w:docLocation="558">
        <w:r>
          <w:rPr>
            <w:rStyle w:val="soitChar"/>
          </w:rPr>
          <w:t>81.2 Peintures intérieures sur subjectiles en bois et dérivés du bois (feuillus, résineux, bois exotiques, panneaux)</w:t>
        </w:r>
      </w:hyperlink>
      <w:r>
        <w:rPr>
          <w:b/>
        </w:rPr>
        <w:t>(soit)</w:t>
      </w:r>
    </w:p>
    <w:p w14:paraId="01CD2572" w14:textId="77777777" w:rsidR="00BB7667" w:rsidRDefault="00A27614">
      <w:pPr>
        <w:jc w:val="both"/>
      </w:pPr>
      <w:r>
        <w:rPr>
          <w:rStyle w:val="soitChar"/>
          <w:u w:val="single"/>
        </w:rPr>
        <w:t>Vernis :</w:t>
      </w:r>
      <w:r>
        <w:rPr>
          <w:rStyle w:val="optioncarChar"/>
        </w:rPr>
        <w:t xml:space="preserve">mat </w:t>
      </w:r>
      <w:r>
        <w:t xml:space="preserve">(par défaut) </w:t>
      </w:r>
      <w:r>
        <w:rPr>
          <w:rStyle w:val="optioncarChar"/>
        </w:rPr>
        <w:t>/ satiné / ***</w:t>
      </w:r>
    </w:p>
    <w:p w14:paraId="362240B6" w14:textId="77777777" w:rsidR="00BB7667" w:rsidRDefault="00A27614">
      <w:pPr>
        <w:pStyle w:val="pheading"/>
      </w:pPr>
      <w:r>
        <w:t>MESURAGE</w:t>
      </w:r>
    </w:p>
    <w:p w14:paraId="5B1945BB" w14:textId="77777777" w:rsidR="00BB7667" w:rsidRDefault="00A27614">
      <w:pPr>
        <w:pStyle w:val="pheading"/>
      </w:pPr>
      <w:r>
        <w:t>- unité de mesure:</w:t>
      </w:r>
    </w:p>
    <w:p w14:paraId="73950FF1" w14:textId="77777777" w:rsidR="00BB7667" w:rsidRDefault="00A27614">
      <w:r>
        <w:t>pc</w:t>
      </w:r>
    </w:p>
    <w:p w14:paraId="389177CE" w14:textId="77777777" w:rsidR="00BB7667" w:rsidRDefault="00A27614">
      <w:pPr>
        <w:pStyle w:val="pheading"/>
      </w:pPr>
      <w:r>
        <w:t>- code de mesurage:</w:t>
      </w:r>
    </w:p>
    <w:p w14:paraId="3FADD900" w14:textId="77777777" w:rsidR="00BB7667" w:rsidRDefault="00A27614">
      <w:r>
        <w:t> Quantité nette, distinction faite du type et des dimensions des portes.</w:t>
      </w:r>
    </w:p>
    <w:p w14:paraId="0B6AB390" w14:textId="77777777" w:rsidR="00BB7667" w:rsidRDefault="00A27614">
      <w:pPr>
        <w:pStyle w:val="pheading"/>
      </w:pPr>
      <w:r>
        <w:t>- nature du marché:</w:t>
      </w:r>
    </w:p>
    <w:p w14:paraId="177757A2" w14:textId="77777777" w:rsidR="00BB7667" w:rsidRDefault="00A27614">
      <w:r>
        <w:t>QF</w:t>
      </w:r>
    </w:p>
    <w:p w14:paraId="58699DCB" w14:textId="77777777" w:rsidR="00BB7667" w:rsidRDefault="00A27614">
      <w:pPr>
        <w:pStyle w:val="Author-eSectionHeading6"/>
      </w:pPr>
      <w:bookmarkStart w:id="1058" w:name="_Toc178838948"/>
      <w:r>
        <w:t>55.21.1b Portes intérieures à âmes tubulaires CCTB 01.12</w:t>
      </w:r>
      <w:bookmarkEnd w:id="1058"/>
    </w:p>
    <w:p w14:paraId="66D75A92" w14:textId="77777777" w:rsidR="00BB7667" w:rsidRDefault="00A27614">
      <w:pPr>
        <w:pStyle w:val="pheading"/>
      </w:pPr>
      <w:r>
        <w:t>DESCRIPTION</w:t>
      </w:r>
    </w:p>
    <w:p w14:paraId="6EBA8D78" w14:textId="77777777" w:rsidR="00BB7667" w:rsidRDefault="00A27614">
      <w:pPr>
        <w:pStyle w:val="pheading"/>
      </w:pPr>
      <w:r>
        <w:t>- Définition / Comprend</w:t>
      </w:r>
    </w:p>
    <w:p w14:paraId="05D22D28" w14:textId="77777777" w:rsidR="00BB7667" w:rsidRDefault="00A27614">
      <w:pPr>
        <w:jc w:val="both"/>
      </w:pPr>
      <w:r>
        <w:t>Il s’agit de la fourniture et la pose de portes intérieures à âmes tubulaires.</w:t>
      </w:r>
    </w:p>
    <w:p w14:paraId="6B1B150C" w14:textId="77777777" w:rsidR="00BB7667" w:rsidRDefault="00A27614">
      <w:pPr>
        <w:jc w:val="both"/>
      </w:pPr>
      <w:r>
        <w:t xml:space="preserve">Voir </w:t>
      </w:r>
      <w:hyperlink w:anchor="1303" w:history="1">
        <w:r>
          <w:t>55.21 Portes intérieures en bois</w:t>
        </w:r>
      </w:hyperlink>
      <w:r>
        <w:t>.</w:t>
      </w:r>
    </w:p>
    <w:p w14:paraId="09034C13" w14:textId="77777777" w:rsidR="00BB7667" w:rsidRDefault="00A27614">
      <w:pPr>
        <w:pStyle w:val="pheading"/>
      </w:pPr>
      <w:r>
        <w:t>MATÉRIAUX</w:t>
      </w:r>
    </w:p>
    <w:p w14:paraId="5E8A18CB" w14:textId="77777777" w:rsidR="00BB7667" w:rsidRDefault="00A27614">
      <w:pPr>
        <w:pStyle w:val="pheading"/>
      </w:pPr>
      <w:r>
        <w:t>- Caractéristiques générales</w:t>
      </w:r>
    </w:p>
    <w:p w14:paraId="72E5FDCF" w14:textId="77777777" w:rsidR="00BB7667" w:rsidRDefault="00A27614">
      <w:pPr>
        <w:jc w:val="both"/>
      </w:pPr>
      <w:r>
        <w:t xml:space="preserve">Huisserie et vantaux de porte à âmes tubulaires suivant </w:t>
      </w:r>
      <w:hyperlink w:anchor="1303" w:history="1">
        <w:r>
          <w:t>55.21 Portes intérieures en bois</w:t>
        </w:r>
      </w:hyperlink>
    </w:p>
    <w:p w14:paraId="7C46D4C6" w14:textId="77777777" w:rsidR="00BB7667" w:rsidRDefault="00A27614">
      <w:pPr>
        <w:jc w:val="both"/>
      </w:pPr>
      <w:r>
        <w:rPr>
          <w:b/>
        </w:rPr>
        <w:t>Vantaux de portes :</w:t>
      </w:r>
      <w:r>
        <w:t xml:space="preserve"> cadre avec remplissage en panneau tubulaire et finition en panneau de fibres de bois.</w:t>
      </w:r>
    </w:p>
    <w:p w14:paraId="445DA365" w14:textId="77777777" w:rsidR="00BB7667" w:rsidRDefault="00A27614">
      <w:pPr>
        <w:pStyle w:val="Author-eListParagraph"/>
        <w:numPr>
          <w:ilvl w:val="0"/>
          <w:numId w:val="866"/>
        </w:numPr>
      </w:pPr>
      <w:r>
        <w:t xml:space="preserve">Cadre : bois résineux  : ≥ </w:t>
      </w:r>
      <w:r>
        <w:rPr>
          <w:rStyle w:val="optioncarChar"/>
        </w:rPr>
        <w:t>430</w:t>
      </w:r>
      <w:r>
        <w:t xml:space="preserve"> (par défaut)</w:t>
      </w:r>
      <w:r>
        <w:rPr>
          <w:rStyle w:val="optioncarChar"/>
        </w:rPr>
        <w:t xml:space="preserve"> / 450 / ***</w:t>
      </w:r>
      <w:r>
        <w:t xml:space="preserve"> kg/m³</w:t>
      </w:r>
    </w:p>
    <w:p w14:paraId="57523015" w14:textId="77777777" w:rsidR="00BB7667" w:rsidRDefault="00A27614">
      <w:pPr>
        <w:pStyle w:val="Author-eListParagraph"/>
        <w:numPr>
          <w:ilvl w:val="0"/>
          <w:numId w:val="866"/>
        </w:numPr>
      </w:pPr>
      <w:r>
        <w:t xml:space="preserve">Panneau de porte tubulaire : </w:t>
      </w:r>
    </w:p>
    <w:p w14:paraId="070B8008" w14:textId="77777777" w:rsidR="00BB7667" w:rsidRDefault="00A27614">
      <w:pPr>
        <w:pStyle w:val="Author-eListParagraph"/>
        <w:numPr>
          <w:ilvl w:val="1"/>
          <w:numId w:val="867"/>
        </w:numPr>
      </w:pPr>
      <w:r>
        <w:t xml:space="preserve">Matériau : </w:t>
      </w:r>
      <w:r>
        <w:rPr>
          <w:rStyle w:val="optioncarChar"/>
        </w:rPr>
        <w:t xml:space="preserve">panneau de particules </w:t>
      </w:r>
      <w:r>
        <w:t>(par défaut)</w:t>
      </w:r>
      <w:r>
        <w:rPr>
          <w:rStyle w:val="optioncarChar"/>
        </w:rPr>
        <w:t xml:space="preserve"> / bois massif</w:t>
      </w:r>
    </w:p>
    <w:p w14:paraId="5F3B63AF" w14:textId="77777777" w:rsidR="00BB7667" w:rsidRDefault="00A27614">
      <w:pPr>
        <w:pStyle w:val="Author-eListParagraph"/>
        <w:numPr>
          <w:ilvl w:val="1"/>
          <w:numId w:val="867"/>
        </w:numPr>
      </w:pPr>
      <w:r>
        <w:t xml:space="preserve">Densité  : ≥ </w:t>
      </w:r>
      <w:r>
        <w:rPr>
          <w:rStyle w:val="optioncarChar"/>
        </w:rPr>
        <w:t>207</w:t>
      </w:r>
      <w:r>
        <w:t xml:space="preserve"> (par défaut)</w:t>
      </w:r>
      <w:r>
        <w:rPr>
          <w:rStyle w:val="optioncarChar"/>
        </w:rPr>
        <w:t xml:space="preserve"> / ***</w:t>
      </w:r>
      <w:r>
        <w:t xml:space="preserve"> kg/m³</w:t>
      </w:r>
    </w:p>
    <w:p w14:paraId="046C13EF" w14:textId="77777777" w:rsidR="00BB7667" w:rsidRDefault="00A27614">
      <w:pPr>
        <w:pStyle w:val="Author-eListParagraph"/>
        <w:numPr>
          <w:ilvl w:val="1"/>
          <w:numId w:val="867"/>
        </w:numPr>
      </w:pPr>
      <w:r>
        <w:t xml:space="preserve">Epaisseur  : ≥ </w:t>
      </w:r>
      <w:r>
        <w:rPr>
          <w:rStyle w:val="optioncarChar"/>
        </w:rPr>
        <w:t xml:space="preserve">33 </w:t>
      </w:r>
      <w:r>
        <w:t>(par défaut)</w:t>
      </w:r>
      <w:r>
        <w:rPr>
          <w:rStyle w:val="optioncarChar"/>
        </w:rPr>
        <w:t xml:space="preserve"> / ***</w:t>
      </w:r>
      <w:r>
        <w:t xml:space="preserve"> mm</w:t>
      </w:r>
    </w:p>
    <w:p w14:paraId="414565C1" w14:textId="77777777" w:rsidR="00BB7667" w:rsidRDefault="00A27614">
      <w:pPr>
        <w:pStyle w:val="Author-eListParagraph"/>
        <w:numPr>
          <w:ilvl w:val="0"/>
          <w:numId w:val="866"/>
        </w:numPr>
      </w:pPr>
      <w:r>
        <w:t xml:space="preserve">Finition au moyen d’un panneau de fibres de bois, épaisseur 3 à 5mm, densité  : ≥ </w:t>
      </w:r>
      <w:r>
        <w:rPr>
          <w:rStyle w:val="optioncarChar"/>
        </w:rPr>
        <w:t>870</w:t>
      </w:r>
      <w:r>
        <w:t xml:space="preserve"> (par défaut)</w:t>
      </w:r>
      <w:r>
        <w:rPr>
          <w:rStyle w:val="optioncarChar"/>
        </w:rPr>
        <w:t xml:space="preserve"> / ***</w:t>
      </w:r>
      <w:r>
        <w:t xml:space="preserve"> kg/m³</w:t>
      </w:r>
    </w:p>
    <w:p w14:paraId="1E5D8438" w14:textId="77777777" w:rsidR="00BB7667" w:rsidRDefault="00A27614">
      <w:pPr>
        <w:jc w:val="both"/>
      </w:pPr>
      <w:r>
        <w:t>Caractéristiques des vantaux de porte :</w:t>
      </w:r>
    </w:p>
    <w:p w14:paraId="04A6096D" w14:textId="77777777" w:rsidR="00BB7667" w:rsidRDefault="00A27614">
      <w:pPr>
        <w:pStyle w:val="Author-eListParagraph"/>
        <w:numPr>
          <w:ilvl w:val="0"/>
          <w:numId w:val="868"/>
        </w:numPr>
      </w:pPr>
      <w:r>
        <w:t xml:space="preserve">Hauteur : </w:t>
      </w:r>
      <w:r>
        <w:rPr>
          <w:rStyle w:val="optioncarChar"/>
        </w:rPr>
        <w:t xml:space="preserve">211,5 </w:t>
      </w:r>
      <w:r>
        <w:t>(par défaut) /</w:t>
      </w:r>
      <w:r>
        <w:rPr>
          <w:rStyle w:val="optioncarChar"/>
        </w:rPr>
        <w:t xml:space="preserve"> 201,5 / ***</w:t>
      </w:r>
      <w:r>
        <w:t xml:space="preserve"> cm</w:t>
      </w:r>
    </w:p>
    <w:p w14:paraId="70C44D19" w14:textId="77777777" w:rsidR="00BB7667" w:rsidRDefault="00A27614">
      <w:pPr>
        <w:pStyle w:val="Author-eListParagraph"/>
        <w:numPr>
          <w:ilvl w:val="0"/>
          <w:numId w:val="868"/>
        </w:numPr>
      </w:pPr>
      <w:r>
        <w:t xml:space="preserve">Largeur : </w:t>
      </w:r>
      <w:r>
        <w:rPr>
          <w:rStyle w:val="optioncarChar"/>
        </w:rPr>
        <w:t xml:space="preserve">suivant plans </w:t>
      </w:r>
      <w:r>
        <w:t>(par défaut)</w:t>
      </w:r>
      <w:r>
        <w:rPr>
          <w:rStyle w:val="optioncarChar"/>
        </w:rPr>
        <w:t xml:space="preserve"> / ***</w:t>
      </w:r>
      <w:r>
        <w:t xml:space="preserve"> cm</w:t>
      </w:r>
    </w:p>
    <w:p w14:paraId="35CEA242" w14:textId="77777777" w:rsidR="00BB7667" w:rsidRDefault="00A27614">
      <w:pPr>
        <w:pStyle w:val="Author-eListParagraph"/>
        <w:numPr>
          <w:ilvl w:val="0"/>
          <w:numId w:val="868"/>
        </w:numPr>
      </w:pPr>
      <w:r>
        <w:t xml:space="preserve">Détalonnage pour ventilation : </w:t>
      </w:r>
      <w:r>
        <w:rPr>
          <w:rStyle w:val="optioncarChar"/>
        </w:rPr>
        <w:t>non</w:t>
      </w:r>
      <w:r>
        <w:t xml:space="preserve"> (par défaut)</w:t>
      </w:r>
      <w:r>
        <w:rPr>
          <w:rStyle w:val="optioncarChar"/>
        </w:rPr>
        <w:t xml:space="preserve"> / 10 / 20 / ***</w:t>
      </w:r>
      <w:r>
        <w:t xml:space="preserve"> mm</w:t>
      </w:r>
    </w:p>
    <w:p w14:paraId="5333804A" w14:textId="77777777" w:rsidR="00BB7667" w:rsidRDefault="00A27614">
      <w:pPr>
        <w:pStyle w:val="Author-eListParagraph"/>
        <w:numPr>
          <w:ilvl w:val="0"/>
          <w:numId w:val="868"/>
        </w:numPr>
      </w:pPr>
      <w:r>
        <w:t xml:space="preserve">Epaisseur  : ≥ </w:t>
      </w:r>
      <w:r>
        <w:rPr>
          <w:rStyle w:val="optioncarChar"/>
        </w:rPr>
        <w:t xml:space="preserve">40 </w:t>
      </w:r>
      <w:r>
        <w:t>(par défaut)</w:t>
      </w:r>
      <w:r>
        <w:rPr>
          <w:rStyle w:val="optioncarChar"/>
        </w:rPr>
        <w:t xml:space="preserve"> / ***</w:t>
      </w:r>
      <w:r>
        <w:t xml:space="preserve"> mm</w:t>
      </w:r>
    </w:p>
    <w:p w14:paraId="79CD6734" w14:textId="77777777" w:rsidR="00BB7667" w:rsidRDefault="00A27614">
      <w:pPr>
        <w:pStyle w:val="Author-eListParagraph"/>
        <w:numPr>
          <w:ilvl w:val="0"/>
          <w:numId w:val="868"/>
        </w:numPr>
      </w:pPr>
      <w:r>
        <w:t xml:space="preserve">Dimensions - classe de tolérance [NBN EN 1530] : </w:t>
      </w:r>
      <w:r>
        <w:rPr>
          <w:rStyle w:val="optioncarChar"/>
        </w:rPr>
        <w:t xml:space="preserve">D2 </w:t>
      </w:r>
      <w:r>
        <w:t xml:space="preserve">(par défaut) </w:t>
      </w:r>
      <w:r>
        <w:rPr>
          <w:rStyle w:val="optioncarChar"/>
        </w:rPr>
        <w:t>/ D1 / D3</w:t>
      </w:r>
    </w:p>
    <w:p w14:paraId="57FD2B4D" w14:textId="77777777" w:rsidR="00BB7667" w:rsidRDefault="00A27614">
      <w:pPr>
        <w:pStyle w:val="Author-eListParagraph"/>
        <w:numPr>
          <w:ilvl w:val="0"/>
          <w:numId w:val="868"/>
        </w:numPr>
      </w:pPr>
      <w:r>
        <w:t>Planéité générale et locale– classe de tolérance [NBN EN 1192] :</w:t>
      </w:r>
      <w:r>
        <w:rPr>
          <w:rStyle w:val="optioncarChar"/>
        </w:rPr>
        <w:t xml:space="preserve"> 1 / 2 </w:t>
      </w:r>
      <w:r>
        <w:t>(par défaut)</w:t>
      </w:r>
      <w:r>
        <w:rPr>
          <w:rStyle w:val="optioncarChar"/>
        </w:rPr>
        <w:t xml:space="preserve"> / 3 / 4</w:t>
      </w:r>
    </w:p>
    <w:p w14:paraId="26731B17" w14:textId="77777777" w:rsidR="00BB7667" w:rsidRDefault="00A27614">
      <w:pPr>
        <w:pStyle w:val="Author-eListParagraph"/>
        <w:numPr>
          <w:ilvl w:val="0"/>
          <w:numId w:val="868"/>
        </w:numPr>
      </w:pPr>
      <w:r>
        <w:t xml:space="preserve">Fréquence d’utilisation selon [NBN EN 12400] classe : </w:t>
      </w:r>
      <w:r>
        <w:rPr>
          <w:rStyle w:val="optioncarChar"/>
        </w:rPr>
        <w:t>1 / 2 / 3 / 4 / 5</w:t>
      </w:r>
      <w:r>
        <w:t xml:space="preserve"> (par défaut) </w:t>
      </w:r>
      <w:r>
        <w:rPr>
          <w:rStyle w:val="optioncarChar"/>
        </w:rPr>
        <w:t>/ 6 / 7 / 8</w:t>
      </w:r>
    </w:p>
    <w:p w14:paraId="28E30D56" w14:textId="77777777" w:rsidR="00BB7667" w:rsidRDefault="00A27614">
      <w:pPr>
        <w:pStyle w:val="Author-eListParagraph"/>
        <w:numPr>
          <w:ilvl w:val="0"/>
          <w:numId w:val="868"/>
        </w:numPr>
      </w:pPr>
      <w:r>
        <w:t xml:space="preserve">Intégration de grilles pour transfert d’air tel que décrit au </w:t>
      </w:r>
      <w:hyperlink w:anchor="1304" w:history="1">
        <w:r>
          <w:t>55.65.9 Dispositifs de transfert d’air pour la ventilation</w:t>
        </w:r>
      </w:hyperlink>
      <w:r>
        <w:t xml:space="preserve"> : </w:t>
      </w:r>
      <w:r>
        <w:rPr>
          <w:rStyle w:val="optioncarChar"/>
        </w:rPr>
        <w:t xml:space="preserve">non </w:t>
      </w:r>
      <w:r>
        <w:t>(par défaut)</w:t>
      </w:r>
      <w:r>
        <w:rPr>
          <w:rStyle w:val="optioncarChar"/>
        </w:rPr>
        <w:t xml:space="preserve"> / oui</w:t>
      </w:r>
    </w:p>
    <w:p w14:paraId="298356C3" w14:textId="77777777" w:rsidR="00BB7667" w:rsidRDefault="00A27614">
      <w:pPr>
        <w:jc w:val="both"/>
      </w:pPr>
      <w:r>
        <w:rPr>
          <w:b/>
        </w:rPr>
        <w:t>Huisserie :</w:t>
      </w:r>
    </w:p>
    <w:p w14:paraId="2EA44B5C" w14:textId="77777777" w:rsidR="00BB7667" w:rsidRDefault="00A27614">
      <w:pPr>
        <w:jc w:val="both"/>
      </w:pPr>
      <w:r>
        <w:t xml:space="preserve">Type : </w:t>
      </w:r>
      <w:r>
        <w:rPr>
          <w:rStyle w:val="optioncarChar"/>
        </w:rPr>
        <w:t xml:space="preserve">ébrasement avec chambranle </w:t>
      </w:r>
      <w:r>
        <w:t>(par défaut)</w:t>
      </w:r>
      <w:r>
        <w:rPr>
          <w:rStyle w:val="optioncarChar"/>
        </w:rPr>
        <w:t xml:space="preserve"> / bâti dormant</w:t>
      </w:r>
    </w:p>
    <w:p w14:paraId="6FEBDE10" w14:textId="77777777" w:rsidR="00BB7667" w:rsidRDefault="00A27614">
      <w:pPr>
        <w:jc w:val="both"/>
      </w:pPr>
      <w:r>
        <w:rPr>
          <w:b/>
        </w:rPr>
        <w:t>(soit par défaut)</w:t>
      </w:r>
    </w:p>
    <w:p w14:paraId="46B2FD41" w14:textId="77777777" w:rsidR="00BB7667" w:rsidRDefault="00A27614">
      <w:pPr>
        <w:jc w:val="both"/>
      </w:pPr>
      <w:r>
        <w:rPr>
          <w:rStyle w:val="soitChar"/>
          <w:u w:val="single"/>
        </w:rPr>
        <w:t>Ebrasement avec chambranle :</w:t>
      </w:r>
    </w:p>
    <w:p w14:paraId="5BAA80C0" w14:textId="77777777" w:rsidR="00BB7667" w:rsidRDefault="00A27614">
      <w:pPr>
        <w:pStyle w:val="Author-eListParagraph"/>
        <w:numPr>
          <w:ilvl w:val="0"/>
          <w:numId w:val="869"/>
        </w:numPr>
      </w:pPr>
      <w:r>
        <w:rPr>
          <w:rStyle w:val="soitChar"/>
        </w:rPr>
        <w:t xml:space="preserve">Matériau : </w:t>
      </w:r>
      <w:r>
        <w:rPr>
          <w:rStyle w:val="optioncarChar"/>
        </w:rPr>
        <w:t xml:space="preserve">bois dur </w:t>
      </w:r>
      <w:r>
        <w:t>(par défaut)</w:t>
      </w:r>
      <w:r>
        <w:rPr>
          <w:rStyle w:val="optioncarChar"/>
        </w:rPr>
        <w:t xml:space="preserve"> / lamellé / multiplex WBP / fibres de bois mdf / ***</w:t>
      </w:r>
    </w:p>
    <w:p w14:paraId="371A334C" w14:textId="77777777" w:rsidR="00BB7667" w:rsidRDefault="00A27614">
      <w:pPr>
        <w:pStyle w:val="Author-eListParagraph"/>
        <w:numPr>
          <w:ilvl w:val="0"/>
          <w:numId w:val="869"/>
        </w:numPr>
      </w:pPr>
      <w:r>
        <w:rPr>
          <w:rStyle w:val="soitChar"/>
        </w:rPr>
        <w:t xml:space="preserve">Epaisseur  : ≥ </w:t>
      </w:r>
      <w:r>
        <w:rPr>
          <w:rStyle w:val="optioncarChar"/>
        </w:rPr>
        <w:t>18</w:t>
      </w:r>
      <w:r>
        <w:t xml:space="preserve"> (par défaut) </w:t>
      </w:r>
      <w:r>
        <w:rPr>
          <w:rStyle w:val="optioncarChar"/>
        </w:rPr>
        <w:t>/ ***</w:t>
      </w:r>
      <w:r>
        <w:rPr>
          <w:rStyle w:val="soitChar"/>
        </w:rPr>
        <w:t xml:space="preserve"> mm</w:t>
      </w:r>
    </w:p>
    <w:p w14:paraId="032EB385" w14:textId="77777777" w:rsidR="00BB7667" w:rsidRDefault="00A27614">
      <w:pPr>
        <w:pStyle w:val="Author-eListParagraph"/>
        <w:numPr>
          <w:ilvl w:val="0"/>
          <w:numId w:val="869"/>
        </w:numPr>
      </w:pPr>
      <w:r>
        <w:rPr>
          <w:rStyle w:val="soitChar"/>
        </w:rPr>
        <w:t xml:space="preserve">Listel : </w:t>
      </w:r>
      <w:r>
        <w:rPr>
          <w:rStyle w:val="optioncarChar"/>
        </w:rPr>
        <w:t xml:space="preserve">22x22 </w:t>
      </w:r>
      <w:r>
        <w:t>(par défaut)</w:t>
      </w:r>
      <w:r>
        <w:rPr>
          <w:rStyle w:val="optioncarChar"/>
        </w:rPr>
        <w:t xml:space="preserve"> / 26x22 / ***</w:t>
      </w:r>
      <w:r>
        <w:rPr>
          <w:rStyle w:val="soitChar"/>
        </w:rPr>
        <w:t xml:space="preserve"> mm</w:t>
      </w:r>
    </w:p>
    <w:p w14:paraId="31A99EAE" w14:textId="77777777" w:rsidR="00BB7667" w:rsidRDefault="00A27614">
      <w:pPr>
        <w:jc w:val="both"/>
      </w:pPr>
      <w:r>
        <w:rPr>
          <w:b/>
        </w:rPr>
        <w:t>(soit)</w:t>
      </w:r>
    </w:p>
    <w:p w14:paraId="533936E1" w14:textId="77777777" w:rsidR="00BB7667" w:rsidRDefault="00A27614">
      <w:pPr>
        <w:jc w:val="both"/>
      </w:pPr>
      <w:r>
        <w:rPr>
          <w:rStyle w:val="soitChar"/>
          <w:u w:val="single"/>
        </w:rPr>
        <w:t>Bâti dormant :</w:t>
      </w:r>
    </w:p>
    <w:p w14:paraId="54FB3306" w14:textId="77777777" w:rsidR="00BB7667" w:rsidRDefault="00A27614">
      <w:pPr>
        <w:pStyle w:val="Author-eListParagraph"/>
        <w:numPr>
          <w:ilvl w:val="0"/>
          <w:numId w:val="870"/>
        </w:numPr>
      </w:pPr>
      <w:r>
        <w:rPr>
          <w:rStyle w:val="soitChar"/>
        </w:rPr>
        <w:t xml:space="preserve">Matériau : </w:t>
      </w:r>
      <w:r>
        <w:rPr>
          <w:rStyle w:val="optioncarChar"/>
        </w:rPr>
        <w:t xml:space="preserve">bois dur </w:t>
      </w:r>
      <w:r>
        <w:t>(par défaut)</w:t>
      </w:r>
      <w:r>
        <w:rPr>
          <w:rStyle w:val="optioncarChar"/>
        </w:rPr>
        <w:t xml:space="preserve"> / lamellé / ***</w:t>
      </w:r>
    </w:p>
    <w:p w14:paraId="43E14C7D" w14:textId="77777777" w:rsidR="00BB7667" w:rsidRDefault="00A27614">
      <w:pPr>
        <w:pStyle w:val="Author-eListParagraph"/>
        <w:numPr>
          <w:ilvl w:val="0"/>
          <w:numId w:val="870"/>
        </w:numPr>
      </w:pPr>
      <w:r>
        <w:rPr>
          <w:rStyle w:val="soitChar"/>
        </w:rPr>
        <w:t xml:space="preserve">Dimensions : </w:t>
      </w:r>
      <w:r>
        <w:rPr>
          <w:rStyle w:val="optioncarChar"/>
        </w:rPr>
        <w:t>60x55 / 37x75</w:t>
      </w:r>
      <w:r>
        <w:t xml:space="preserve"> (par défaut) </w:t>
      </w:r>
      <w:r>
        <w:rPr>
          <w:rStyle w:val="optioncarChar"/>
        </w:rPr>
        <w:t>/ 90x38 / ***</w:t>
      </w:r>
      <w:r>
        <w:rPr>
          <w:rStyle w:val="soitChar"/>
        </w:rPr>
        <w:t xml:space="preserve"> mm</w:t>
      </w:r>
    </w:p>
    <w:p w14:paraId="3540330C" w14:textId="77777777" w:rsidR="00BB7667" w:rsidRDefault="00A27614">
      <w:pPr>
        <w:pStyle w:val="Author-eListParagraph"/>
        <w:numPr>
          <w:ilvl w:val="0"/>
          <w:numId w:val="870"/>
        </w:numPr>
      </w:pPr>
      <w:r>
        <w:rPr>
          <w:rStyle w:val="soitChar"/>
        </w:rPr>
        <w:t xml:space="preserve">Feuillure  : ≥ </w:t>
      </w:r>
      <w:r>
        <w:rPr>
          <w:rStyle w:val="optioncarChar"/>
        </w:rPr>
        <w:t xml:space="preserve">20 </w:t>
      </w:r>
      <w:r>
        <w:t>(par défaut)</w:t>
      </w:r>
      <w:r>
        <w:rPr>
          <w:rStyle w:val="optioncarChar"/>
        </w:rPr>
        <w:t xml:space="preserve"> / ***</w:t>
      </w:r>
      <w:r>
        <w:rPr>
          <w:rStyle w:val="soitChar"/>
        </w:rPr>
        <w:t xml:space="preserve"> mm</w:t>
      </w:r>
    </w:p>
    <w:p w14:paraId="7AF332D1" w14:textId="77777777" w:rsidR="00BB7667" w:rsidRDefault="00BB7667"/>
    <w:p w14:paraId="5EF16580" w14:textId="77777777" w:rsidR="00BB7667" w:rsidRDefault="00A27614">
      <w:pPr>
        <w:jc w:val="both"/>
      </w:pPr>
      <w:r>
        <w:rPr>
          <w:b/>
        </w:rPr>
        <w:t>Imposte :</w:t>
      </w:r>
      <w:r>
        <w:rPr>
          <w:rStyle w:val="optioncarChar"/>
        </w:rPr>
        <w:t>non</w:t>
      </w:r>
      <w:r>
        <w:t xml:space="preserve"> (par défaut) </w:t>
      </w:r>
      <w:r>
        <w:rPr>
          <w:rStyle w:val="optioncarChar"/>
        </w:rPr>
        <w:t>/ oui</w:t>
      </w:r>
    </w:p>
    <w:p w14:paraId="6DCFB6CA" w14:textId="77777777" w:rsidR="00BB7667" w:rsidRDefault="00A27614">
      <w:pPr>
        <w:jc w:val="both"/>
      </w:pPr>
      <w:r>
        <w:rPr>
          <w:b/>
        </w:rPr>
        <w:t>(soit par défaut)</w:t>
      </w:r>
    </w:p>
    <w:p w14:paraId="54A454AC" w14:textId="77777777" w:rsidR="00BB7667" w:rsidRDefault="00A27614">
      <w:pPr>
        <w:jc w:val="both"/>
      </w:pPr>
      <w:r>
        <w:rPr>
          <w:rStyle w:val="soitChar"/>
          <w:u w:val="single"/>
        </w:rPr>
        <w:t>Non :</w:t>
      </w:r>
      <w:r>
        <w:rPr>
          <w:rStyle w:val="soitChar"/>
        </w:rPr>
        <w:t xml:space="preserve"> pas d’imposte</w:t>
      </w:r>
    </w:p>
    <w:p w14:paraId="3F513CE6" w14:textId="77777777" w:rsidR="00BB7667" w:rsidRDefault="00A27614">
      <w:pPr>
        <w:jc w:val="both"/>
      </w:pPr>
      <w:r>
        <w:rPr>
          <w:b/>
        </w:rPr>
        <w:t>(soit)</w:t>
      </w:r>
    </w:p>
    <w:p w14:paraId="2A9A2B68" w14:textId="77777777" w:rsidR="00BB7667" w:rsidRDefault="00A27614">
      <w:pPr>
        <w:jc w:val="both"/>
      </w:pPr>
      <w:r>
        <w:rPr>
          <w:rStyle w:val="soitChar"/>
          <w:u w:val="single"/>
        </w:rPr>
        <w:t>Oui :</w:t>
      </w:r>
    </w:p>
    <w:p w14:paraId="7780052D" w14:textId="77777777" w:rsidR="00BB7667" w:rsidRDefault="00A27614">
      <w:pPr>
        <w:jc w:val="both"/>
      </w:pPr>
      <w:r>
        <w:rPr>
          <w:rStyle w:val="soitChar"/>
        </w:rPr>
        <w:t xml:space="preserve">Vitrage : </w:t>
      </w:r>
      <w:r>
        <w:rPr>
          <w:rStyle w:val="optioncarChar"/>
        </w:rPr>
        <w:t xml:space="preserve">transparent </w:t>
      </w:r>
      <w:r>
        <w:t xml:space="preserve">(par défaut) </w:t>
      </w:r>
      <w:r>
        <w:rPr>
          <w:rStyle w:val="optioncarChar"/>
        </w:rPr>
        <w:t>/ translucide / ***</w:t>
      </w:r>
    </w:p>
    <w:p w14:paraId="05538BBC" w14:textId="77777777" w:rsidR="00BB7667" w:rsidRDefault="00A27614">
      <w:pPr>
        <w:jc w:val="both"/>
      </w:pPr>
      <w:r>
        <w:rPr>
          <w:b/>
        </w:rPr>
        <w:t>Caractéristiques de l’ensemble :</w:t>
      </w:r>
      <w:r>
        <w:t xml:space="preserve"> huisserie et vantail</w:t>
      </w:r>
    </w:p>
    <w:p w14:paraId="71244C7D" w14:textId="77777777" w:rsidR="00BB7667" w:rsidRDefault="00A27614">
      <w:pPr>
        <w:jc w:val="both"/>
      </w:pPr>
      <w:r>
        <w:t xml:space="preserve">Porte : </w:t>
      </w:r>
      <w:r>
        <w:rPr>
          <w:rStyle w:val="optioncarChar"/>
        </w:rPr>
        <w:t>simple</w:t>
      </w:r>
      <w:r>
        <w:t xml:space="preserve"> (par défaut)</w:t>
      </w:r>
      <w:r>
        <w:rPr>
          <w:rStyle w:val="optioncarChar"/>
        </w:rPr>
        <w:t xml:space="preserve"> / double</w:t>
      </w:r>
    </w:p>
    <w:p w14:paraId="18974329" w14:textId="77777777" w:rsidR="00BB7667" w:rsidRDefault="00A27614">
      <w:pPr>
        <w:jc w:val="both"/>
      </w:pPr>
      <w:r>
        <w:rPr>
          <w:b/>
        </w:rPr>
        <w:t>(soit par défaut)</w:t>
      </w:r>
    </w:p>
    <w:p w14:paraId="7DF83729" w14:textId="77777777" w:rsidR="00BB7667" w:rsidRDefault="00A27614">
      <w:pPr>
        <w:jc w:val="both"/>
      </w:pPr>
      <w:r>
        <w:rPr>
          <w:rStyle w:val="soitChar"/>
          <w:u w:val="single"/>
        </w:rPr>
        <w:t>Simple</w:t>
      </w:r>
    </w:p>
    <w:p w14:paraId="366913BC" w14:textId="77777777" w:rsidR="00BB7667" w:rsidRDefault="00A27614">
      <w:pPr>
        <w:jc w:val="both"/>
      </w:pPr>
      <w:r>
        <w:rPr>
          <w:b/>
        </w:rPr>
        <w:t>(soit)</w:t>
      </w:r>
    </w:p>
    <w:p w14:paraId="7826E63D" w14:textId="77777777" w:rsidR="00BB7667" w:rsidRDefault="00A27614">
      <w:pPr>
        <w:jc w:val="both"/>
      </w:pPr>
      <w:r>
        <w:rPr>
          <w:rStyle w:val="soitChar"/>
          <w:u w:val="single"/>
        </w:rPr>
        <w:t>Double :</w:t>
      </w:r>
    </w:p>
    <w:p w14:paraId="075BB54A" w14:textId="77777777" w:rsidR="00BB7667" w:rsidRDefault="00A27614">
      <w:pPr>
        <w:jc w:val="both"/>
      </w:pPr>
      <w:r>
        <w:rPr>
          <w:rStyle w:val="soitChar"/>
        </w:rPr>
        <w:t xml:space="preserve"> Raccord entre les battants : avec mauclair (par défaut) / à feuillure de recouvrement</w:t>
      </w:r>
    </w:p>
    <w:p w14:paraId="64468690" w14:textId="77777777" w:rsidR="00BB7667" w:rsidRDefault="00A27614">
      <w:pPr>
        <w:jc w:val="both"/>
      </w:pPr>
      <w:r>
        <w:t xml:space="preserve">Performances acoustiques [NBN EN ISO 717-1] Rw : </w:t>
      </w:r>
      <w:r>
        <w:rPr>
          <w:rStyle w:val="optioncarChar"/>
        </w:rPr>
        <w:t>20</w:t>
      </w:r>
      <w:r>
        <w:t xml:space="preserve"> (par défaut)</w:t>
      </w:r>
      <w:r>
        <w:rPr>
          <w:rStyle w:val="optioncarChar"/>
        </w:rPr>
        <w:t xml:space="preserve"> / 27 / ***</w:t>
      </w:r>
      <w:r>
        <w:t xml:space="preserve"> dB</w:t>
      </w:r>
    </w:p>
    <w:p w14:paraId="00A52260" w14:textId="77777777" w:rsidR="00BB7667" w:rsidRDefault="00A27614">
      <w:pPr>
        <w:jc w:val="both"/>
      </w:pPr>
      <w:r>
        <w:t xml:space="preserve">Effort de manœuvre selon [NBN EN 12217] classe : </w:t>
      </w:r>
      <w:r>
        <w:rPr>
          <w:rStyle w:val="optioncarChar"/>
        </w:rPr>
        <w:t xml:space="preserve">1 / 2 </w:t>
      </w:r>
      <w:r>
        <w:t>(par défaut)</w:t>
      </w:r>
      <w:r>
        <w:rPr>
          <w:rStyle w:val="optioncarChar"/>
        </w:rPr>
        <w:t> / 3</w:t>
      </w:r>
    </w:p>
    <w:p w14:paraId="5A246B1B" w14:textId="77777777" w:rsidR="00BB7667" w:rsidRDefault="00A27614">
      <w:pPr>
        <w:jc w:val="both"/>
      </w:pPr>
      <w:r>
        <w:t xml:space="preserve">Endurance mécanique selon [NBN EN 12400] classe : </w:t>
      </w:r>
      <w:r>
        <w:rPr>
          <w:rStyle w:val="optioncarChar"/>
        </w:rPr>
        <w:t>1 /</w:t>
      </w:r>
      <w:r>
        <w:t> </w:t>
      </w:r>
      <w:r>
        <w:rPr>
          <w:rStyle w:val="optioncarChar"/>
        </w:rPr>
        <w:t xml:space="preserve">4 </w:t>
      </w:r>
      <w:r>
        <w:t>(par défaut)</w:t>
      </w:r>
      <w:r>
        <w:rPr>
          <w:rStyle w:val="optioncarChar"/>
        </w:rPr>
        <w:t xml:space="preserve"> / 5 </w:t>
      </w:r>
    </w:p>
    <w:p w14:paraId="422DC76C" w14:textId="77777777" w:rsidR="00BB7667" w:rsidRDefault="00A27614">
      <w:pPr>
        <w:jc w:val="both"/>
      </w:pPr>
      <w:r>
        <w:t xml:space="preserve">Classe de résistance mécanique aux chocs selon[NBN EN 1192] : </w:t>
      </w:r>
      <w:r>
        <w:rPr>
          <w:rStyle w:val="optioncarChar"/>
        </w:rPr>
        <w:t>3</w:t>
      </w:r>
      <w:r>
        <w:t xml:space="preserve"> (par défaut)</w:t>
      </w:r>
      <w:r>
        <w:rPr>
          <w:rStyle w:val="optioncarChar"/>
        </w:rPr>
        <w:t xml:space="preserve"> / 4</w:t>
      </w:r>
    </w:p>
    <w:p w14:paraId="71484CA7" w14:textId="77777777" w:rsidR="00BB7667" w:rsidRDefault="00A27614">
      <w:pPr>
        <w:jc w:val="both"/>
      </w:pPr>
      <w:r>
        <w:t xml:space="preserve">Classe de résistance mécanique aux abus selon [NBN EN 1192] : </w:t>
      </w:r>
      <w:r>
        <w:rPr>
          <w:rStyle w:val="optioncarChar"/>
        </w:rPr>
        <w:t>1 / 2 / 3</w:t>
      </w:r>
      <w:r>
        <w:t xml:space="preserve"> (par défaut)</w:t>
      </w:r>
      <w:r>
        <w:rPr>
          <w:rStyle w:val="optioncarChar"/>
        </w:rPr>
        <w:t xml:space="preserve"> / 4</w:t>
      </w:r>
    </w:p>
    <w:p w14:paraId="7DB19B60" w14:textId="77777777" w:rsidR="00BB7667" w:rsidRDefault="00A27614">
      <w:pPr>
        <w:jc w:val="both"/>
      </w:pPr>
      <w:r>
        <w:rPr>
          <w:b/>
        </w:rPr>
        <w:t>Quincaillerie</w:t>
      </w:r>
      <w:r>
        <w:t xml:space="preserve"> tel que décrit au </w:t>
      </w:r>
      <w:hyperlink w:anchor="1301" w:history="1">
        <w:r>
          <w:t>55.62 Quincaillerie complémentaire ou particulière</w:t>
        </w:r>
      </w:hyperlink>
      <w:r>
        <w:t xml:space="preserve"> : </w:t>
      </w:r>
      <w:r>
        <w:rPr>
          <w:rStyle w:val="optioncarChar"/>
        </w:rPr>
        <w:t xml:space="preserve">conforme à la documentation technique du produit </w:t>
      </w:r>
      <w:r>
        <w:t>(par défaut)</w:t>
      </w:r>
      <w:r>
        <w:rPr>
          <w:rStyle w:val="optioncarChar"/>
        </w:rPr>
        <w:t xml:space="preserve"> / ***</w:t>
      </w:r>
    </w:p>
    <w:p w14:paraId="21A2A3B1" w14:textId="77777777" w:rsidR="00BB7667" w:rsidRDefault="00A27614">
      <w:pPr>
        <w:jc w:val="both"/>
      </w:pPr>
      <w:r>
        <w:t xml:space="preserve">Fonctionnement : </w:t>
      </w:r>
      <w:r>
        <w:rPr>
          <w:rStyle w:val="optioncarChar"/>
        </w:rPr>
        <w:t xml:space="preserve">battant </w:t>
      </w:r>
      <w:r>
        <w:t xml:space="preserve">(par défaut) </w:t>
      </w:r>
      <w:r>
        <w:rPr>
          <w:rStyle w:val="optioncarChar"/>
        </w:rPr>
        <w:t>/ va-et-vient</w:t>
      </w:r>
    </w:p>
    <w:p w14:paraId="776E93D7" w14:textId="77777777" w:rsidR="00BB7667" w:rsidRDefault="00A27614">
      <w:pPr>
        <w:jc w:val="both"/>
      </w:pPr>
      <w:r>
        <w:t xml:space="preserve">Plinthe automatique : </w:t>
      </w:r>
      <w:r>
        <w:rPr>
          <w:rStyle w:val="optioncarChar"/>
        </w:rPr>
        <w:t xml:space="preserve">non </w:t>
      </w:r>
      <w:r>
        <w:t>(par défaut)</w:t>
      </w:r>
      <w:r>
        <w:rPr>
          <w:rStyle w:val="optioncarChar"/>
        </w:rPr>
        <w:t xml:space="preserve"> / oui</w:t>
      </w:r>
    </w:p>
    <w:p w14:paraId="682A9770" w14:textId="77777777" w:rsidR="00BB7667" w:rsidRDefault="00A27614">
      <w:pPr>
        <w:jc w:val="both"/>
      </w:pPr>
      <w:r>
        <w:rPr>
          <w:b/>
        </w:rPr>
        <w:t>Aspects environnementaux :</w:t>
      </w:r>
    </w:p>
    <w:p w14:paraId="4500991A" w14:textId="77777777" w:rsidR="00BB7667" w:rsidRDefault="00A27614">
      <w:pPr>
        <w:jc w:val="both"/>
      </w:pPr>
      <w:r>
        <w:t xml:space="preserve">Bois suivant </w:t>
      </w:r>
      <w:hyperlink r:id="rId410" w:history="1" w:docLocation="637">
        <w:r>
          <w:t>02.42.4 Bois provenant de forêts gérées durablement</w:t>
        </w:r>
      </w:hyperlink>
      <w:r>
        <w:t xml:space="preserve"> : </w:t>
      </w:r>
      <w:r>
        <w:rPr>
          <w:rStyle w:val="optioncarChar"/>
        </w:rPr>
        <w:t>PEFC / FSC</w:t>
      </w:r>
    </w:p>
    <w:p w14:paraId="42FE461F" w14:textId="77777777" w:rsidR="00BB7667" w:rsidRDefault="00A27614">
      <w:pPr>
        <w:pStyle w:val="pheading"/>
      </w:pPr>
      <w:r>
        <w:t>- Finitions</w:t>
      </w:r>
    </w:p>
    <w:p w14:paraId="2FD4FEA3" w14:textId="77777777" w:rsidR="00BB7667" w:rsidRDefault="00A27614">
      <w:pPr>
        <w:jc w:val="both"/>
      </w:pPr>
      <w:r>
        <w:t xml:space="preserve">Finition du vantail : </w:t>
      </w:r>
      <w:r>
        <w:rPr>
          <w:rStyle w:val="optioncarChar"/>
        </w:rPr>
        <w:t>peinture / stratifié / placage vernis</w:t>
      </w:r>
    </w:p>
    <w:p w14:paraId="193971DC" w14:textId="77777777" w:rsidR="00BB7667" w:rsidRDefault="00A27614">
      <w:pPr>
        <w:jc w:val="both"/>
      </w:pPr>
      <w:r>
        <w:rPr>
          <w:b/>
        </w:rPr>
        <w:t>(soit)</w:t>
      </w:r>
    </w:p>
    <w:p w14:paraId="4BD1B2B4" w14:textId="77777777" w:rsidR="00BB7667" w:rsidRDefault="00A27614">
      <w:pPr>
        <w:jc w:val="both"/>
      </w:pPr>
      <w:r>
        <w:rPr>
          <w:rStyle w:val="soitChar"/>
          <w:u w:val="single"/>
        </w:rPr>
        <w:t>Peinture</w:t>
      </w:r>
      <w:r>
        <w:rPr>
          <w:rStyle w:val="soitChar"/>
        </w:rPr>
        <w:t xml:space="preserve"> tel que décrit au </w:t>
      </w:r>
      <w:hyperlink r:id="rId411" w:history="1" w:docLocation="558">
        <w:r>
          <w:rPr>
            <w:rStyle w:val="soitChar"/>
          </w:rPr>
          <w:t>81.2 Peintures intérieures sur subjectiles en bois et dérivés du bois (feuillus, résineux, bois exotiques, panneaux)</w:t>
        </w:r>
      </w:hyperlink>
    </w:p>
    <w:p w14:paraId="46C17C8E" w14:textId="77777777" w:rsidR="00BB7667" w:rsidRDefault="00A27614">
      <w:pPr>
        <w:jc w:val="both"/>
      </w:pPr>
      <w:r>
        <w:rPr>
          <w:b/>
        </w:rPr>
        <w:t>(soit)</w:t>
      </w:r>
    </w:p>
    <w:p w14:paraId="07D43346" w14:textId="77777777" w:rsidR="00BB7667" w:rsidRDefault="00A27614">
      <w:pPr>
        <w:jc w:val="both"/>
      </w:pPr>
      <w:r>
        <w:rPr>
          <w:rStyle w:val="soitChar"/>
          <w:u w:val="single"/>
        </w:rPr>
        <w:t>Stratifié :</w:t>
      </w:r>
    </w:p>
    <w:p w14:paraId="72BFB62E" w14:textId="77777777" w:rsidR="00BB7667" w:rsidRDefault="00A27614">
      <w:pPr>
        <w:pStyle w:val="Author-eListParagraph"/>
        <w:numPr>
          <w:ilvl w:val="0"/>
          <w:numId w:val="871"/>
        </w:numPr>
      </w:pPr>
      <w:r>
        <w:rPr>
          <w:rStyle w:val="soitChar"/>
        </w:rPr>
        <w:t xml:space="preserve">Epaisseur  : ≥ </w:t>
      </w:r>
      <w:r>
        <w:rPr>
          <w:rStyle w:val="optioncarChar"/>
        </w:rPr>
        <w:t>3 </w:t>
      </w:r>
      <w:r>
        <w:t>(par défaut)</w:t>
      </w:r>
      <w:r>
        <w:rPr>
          <w:rStyle w:val="optioncarChar"/>
        </w:rPr>
        <w:t xml:space="preserve"> / ***</w:t>
      </w:r>
      <w:r>
        <w:rPr>
          <w:rStyle w:val="soitChar"/>
        </w:rPr>
        <w:t xml:space="preserve"> mm</w:t>
      </w:r>
    </w:p>
    <w:p w14:paraId="3FBCF3EE" w14:textId="77777777" w:rsidR="00BB7667" w:rsidRDefault="00A27614">
      <w:pPr>
        <w:pStyle w:val="Author-eListParagraph"/>
        <w:numPr>
          <w:ilvl w:val="0"/>
          <w:numId w:val="871"/>
        </w:numPr>
      </w:pPr>
      <w:r>
        <w:rPr>
          <w:rStyle w:val="soitChar"/>
        </w:rPr>
        <w:t xml:space="preserve">Aspect : </w:t>
      </w:r>
      <w:r>
        <w:rPr>
          <w:rStyle w:val="optioncarChar"/>
        </w:rPr>
        <w:t>uni</w:t>
      </w:r>
      <w:r>
        <w:t xml:space="preserve"> (par défaut) </w:t>
      </w:r>
      <w:r>
        <w:rPr>
          <w:rStyle w:val="optioncarChar"/>
        </w:rPr>
        <w:t>/ structuré / bois / ***</w:t>
      </w:r>
    </w:p>
    <w:p w14:paraId="4EE6B69F" w14:textId="77777777" w:rsidR="00BB7667" w:rsidRDefault="00A27614">
      <w:pPr>
        <w:pStyle w:val="Author-eListParagraph"/>
        <w:numPr>
          <w:ilvl w:val="0"/>
          <w:numId w:val="871"/>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03F8BE58" w14:textId="77777777" w:rsidR="00BB7667" w:rsidRDefault="00A27614">
      <w:pPr>
        <w:jc w:val="both"/>
      </w:pPr>
      <w:r>
        <w:rPr>
          <w:b/>
        </w:rPr>
        <w:t>(soit)</w:t>
      </w:r>
    </w:p>
    <w:p w14:paraId="78AADB81" w14:textId="77777777" w:rsidR="00BB7667" w:rsidRDefault="00A27614">
      <w:pPr>
        <w:jc w:val="both"/>
      </w:pPr>
      <w:r>
        <w:rPr>
          <w:rStyle w:val="soitChar"/>
          <w:u w:val="single"/>
        </w:rPr>
        <w:t>Placage vernis :</w:t>
      </w:r>
    </w:p>
    <w:p w14:paraId="4DB3E424" w14:textId="77777777" w:rsidR="00BB7667" w:rsidRDefault="00A27614">
      <w:pPr>
        <w:pStyle w:val="Author-eListParagraph"/>
        <w:numPr>
          <w:ilvl w:val="0"/>
          <w:numId w:val="872"/>
        </w:numPr>
      </w:pPr>
      <w:r>
        <w:rPr>
          <w:rStyle w:val="soitChar"/>
        </w:rPr>
        <w:t xml:space="preserve">Epaisseur  : ≥ </w:t>
      </w:r>
      <w:r>
        <w:rPr>
          <w:rStyle w:val="optioncarChar"/>
        </w:rPr>
        <w:t>0,8 </w:t>
      </w:r>
      <w:r>
        <w:t>(par défaut)</w:t>
      </w:r>
      <w:r>
        <w:rPr>
          <w:rStyle w:val="optioncarChar"/>
        </w:rPr>
        <w:t xml:space="preserve"> / ***</w:t>
      </w:r>
      <w:r>
        <w:rPr>
          <w:rStyle w:val="soitChar"/>
        </w:rPr>
        <w:t xml:space="preserve"> mm</w:t>
      </w:r>
    </w:p>
    <w:p w14:paraId="094411B9" w14:textId="77777777" w:rsidR="00BB7667" w:rsidRDefault="00A27614">
      <w:pPr>
        <w:pStyle w:val="Author-eListParagraph"/>
        <w:numPr>
          <w:ilvl w:val="0"/>
          <w:numId w:val="872"/>
        </w:numPr>
      </w:pPr>
      <w:r>
        <w:rPr>
          <w:rStyle w:val="soitChar"/>
        </w:rPr>
        <w:t xml:space="preserve">Essence : </w:t>
      </w:r>
      <w:r>
        <w:rPr>
          <w:rStyle w:val="optioncarChar"/>
        </w:rPr>
        <w:t>hêtre</w:t>
      </w:r>
      <w:r>
        <w:t> (par défaut)</w:t>
      </w:r>
      <w:r>
        <w:rPr>
          <w:rStyle w:val="optioncarChar"/>
        </w:rPr>
        <w:t xml:space="preserve"> / chêne / ***</w:t>
      </w:r>
    </w:p>
    <w:p w14:paraId="1368951D" w14:textId="77777777" w:rsidR="00BB7667" w:rsidRDefault="00A27614">
      <w:pPr>
        <w:pStyle w:val="Author-eListParagraph"/>
        <w:numPr>
          <w:ilvl w:val="0"/>
          <w:numId w:val="872"/>
        </w:numPr>
      </w:pPr>
      <w:r>
        <w:rPr>
          <w:rStyle w:val="soitChar"/>
        </w:rPr>
        <w:t xml:space="preserve">Vernis : </w:t>
      </w:r>
      <w:r>
        <w:rPr>
          <w:rStyle w:val="optioncarChar"/>
        </w:rPr>
        <w:t xml:space="preserve">mat </w:t>
      </w:r>
      <w:r>
        <w:t xml:space="preserve">(par défaut) </w:t>
      </w:r>
      <w:r>
        <w:rPr>
          <w:rStyle w:val="optioncarChar"/>
        </w:rPr>
        <w:t>/ satiné / ***</w:t>
      </w:r>
      <w:r>
        <w:br/>
      </w:r>
    </w:p>
    <w:p w14:paraId="2E2D4823" w14:textId="77777777" w:rsidR="00BB7667" w:rsidRDefault="00A27614">
      <w:pPr>
        <w:jc w:val="both"/>
      </w:pPr>
      <w:r>
        <w:t xml:space="preserve">Finition de l’huisserie : </w:t>
      </w:r>
      <w:r>
        <w:rPr>
          <w:rStyle w:val="optioncarChar"/>
        </w:rPr>
        <w:t>peinture / vernis</w:t>
      </w:r>
    </w:p>
    <w:p w14:paraId="1A352EF3" w14:textId="77777777" w:rsidR="00BB7667" w:rsidRDefault="00A27614">
      <w:pPr>
        <w:jc w:val="both"/>
      </w:pPr>
      <w:r>
        <w:rPr>
          <w:b/>
        </w:rPr>
        <w:t>(soit)</w:t>
      </w:r>
    </w:p>
    <w:p w14:paraId="0556D7A7" w14:textId="77777777" w:rsidR="00BB7667" w:rsidRDefault="00A27614">
      <w:pPr>
        <w:jc w:val="both"/>
      </w:pPr>
      <w:r>
        <w:rPr>
          <w:rStyle w:val="soitChar"/>
          <w:u w:val="single"/>
        </w:rPr>
        <w:t>Peinture</w:t>
      </w:r>
      <w:r>
        <w:rPr>
          <w:rStyle w:val="soitChar"/>
        </w:rPr>
        <w:t xml:space="preserve"> tel que décrit au </w:t>
      </w:r>
      <w:hyperlink r:id="rId412" w:history="1" w:docLocation="558">
        <w:r>
          <w:rPr>
            <w:rStyle w:val="soitChar"/>
          </w:rPr>
          <w:t>81.2 Peintures intérieures sur subjectiles en bois et dérivés du bois (feuillus, résineux, bois exotiques, panneaux)</w:t>
        </w:r>
      </w:hyperlink>
    </w:p>
    <w:p w14:paraId="6F9BDE0F" w14:textId="77777777" w:rsidR="00BB7667" w:rsidRDefault="00A27614">
      <w:pPr>
        <w:jc w:val="both"/>
      </w:pPr>
      <w:r>
        <w:rPr>
          <w:b/>
        </w:rPr>
        <w:t>(soit)</w:t>
      </w:r>
    </w:p>
    <w:p w14:paraId="49A2CEB9" w14:textId="77777777" w:rsidR="00BB7667" w:rsidRDefault="00A27614">
      <w:pPr>
        <w:jc w:val="both"/>
      </w:pPr>
      <w:r>
        <w:rPr>
          <w:rStyle w:val="soitChar"/>
          <w:u w:val="single"/>
        </w:rPr>
        <w:t>Vernis :</w:t>
      </w:r>
      <w:r>
        <w:t>  </w:t>
      </w:r>
      <w:r>
        <w:rPr>
          <w:rStyle w:val="optioncarChar"/>
        </w:rPr>
        <w:t>mat</w:t>
      </w:r>
      <w:r>
        <w:t xml:space="preserve"> (par défaut)</w:t>
      </w:r>
      <w:r>
        <w:rPr>
          <w:rStyle w:val="optioncarChar"/>
        </w:rPr>
        <w:t xml:space="preserve"> / satiné / ***</w:t>
      </w:r>
    </w:p>
    <w:p w14:paraId="05E170FE" w14:textId="77777777" w:rsidR="00BB7667" w:rsidRDefault="00A27614">
      <w:pPr>
        <w:pStyle w:val="pheading"/>
      </w:pPr>
      <w:r>
        <w:t>DOCUMENTS DE RÉFÉRENCE COMPLÉMENTAIRES</w:t>
      </w:r>
    </w:p>
    <w:p w14:paraId="34B87553" w14:textId="77777777" w:rsidR="00BB7667" w:rsidRDefault="00A27614">
      <w:pPr>
        <w:pStyle w:val="pheading"/>
      </w:pPr>
      <w:r>
        <w:t>- Matériau</w:t>
      </w:r>
    </w:p>
    <w:p w14:paraId="2379BBB5" w14:textId="77777777" w:rsidR="00BB7667" w:rsidRDefault="00A27614">
      <w:r>
        <w:t>[NBN S 01-400-1, Critères acoustiques pour les immeubles d'habitation]</w:t>
      </w:r>
    </w:p>
    <w:p w14:paraId="1022DE55" w14:textId="77777777" w:rsidR="00BB7667" w:rsidRDefault="00A27614">
      <w:pPr>
        <w:pStyle w:val="pheading"/>
      </w:pPr>
      <w:r>
        <w:t>MESURAGE</w:t>
      </w:r>
    </w:p>
    <w:p w14:paraId="24B8129C" w14:textId="77777777" w:rsidR="00BB7667" w:rsidRDefault="00A27614">
      <w:pPr>
        <w:pStyle w:val="pheading"/>
      </w:pPr>
      <w:r>
        <w:t>- unité de mesure:</w:t>
      </w:r>
    </w:p>
    <w:p w14:paraId="44AEB932" w14:textId="77777777" w:rsidR="00BB7667" w:rsidRDefault="00A27614">
      <w:r>
        <w:t>pc</w:t>
      </w:r>
    </w:p>
    <w:p w14:paraId="7E039AC9" w14:textId="77777777" w:rsidR="00BB7667" w:rsidRDefault="00A27614">
      <w:pPr>
        <w:pStyle w:val="pheading"/>
      </w:pPr>
      <w:r>
        <w:t>- code de mesurage:</w:t>
      </w:r>
    </w:p>
    <w:p w14:paraId="6B56193D" w14:textId="77777777" w:rsidR="00BB7667" w:rsidRDefault="00A27614">
      <w:pPr>
        <w:jc w:val="both"/>
      </w:pPr>
      <w:r>
        <w:t>Quantité nette, distinction faite du type et des dimensions des portes.</w:t>
      </w:r>
    </w:p>
    <w:p w14:paraId="61131BB0" w14:textId="77777777" w:rsidR="00BB7667" w:rsidRDefault="00A27614">
      <w:pPr>
        <w:pStyle w:val="pheading"/>
      </w:pPr>
      <w:r>
        <w:t>- nature du marché:</w:t>
      </w:r>
    </w:p>
    <w:p w14:paraId="351A29BF" w14:textId="77777777" w:rsidR="00BB7667" w:rsidRDefault="00A27614">
      <w:r>
        <w:t>QF</w:t>
      </w:r>
    </w:p>
    <w:p w14:paraId="47C05310" w14:textId="77777777" w:rsidR="00BB7667" w:rsidRDefault="00A27614">
      <w:pPr>
        <w:pStyle w:val="Author-eSectionHeading5"/>
      </w:pPr>
      <w:bookmarkStart w:id="1059" w:name="_Toc178838949"/>
      <w:r>
        <w:t>55.21.2 Portes intérieures à âmes pleines CCTB 01.12</w:t>
      </w:r>
      <w:bookmarkEnd w:id="1059"/>
    </w:p>
    <w:p w14:paraId="383F5C03" w14:textId="77777777" w:rsidR="00BB7667" w:rsidRDefault="00A27614">
      <w:pPr>
        <w:pStyle w:val="pheading"/>
      </w:pPr>
      <w:r>
        <w:t>DOCUMENTS DE RÉFÉRENCE</w:t>
      </w:r>
    </w:p>
    <w:p w14:paraId="71B9B8B4" w14:textId="77777777" w:rsidR="00BB7667" w:rsidRDefault="00A27614">
      <w:pPr>
        <w:pStyle w:val="pheading"/>
      </w:pPr>
      <w:r>
        <w:t>- Matériau</w:t>
      </w:r>
    </w:p>
    <w:p w14:paraId="7CEFB484" w14:textId="77777777" w:rsidR="00BB7667" w:rsidRDefault="00A27614">
      <w:r>
        <w:t>[NIT 234, Le placement des portes résistant au feu (remplace la NIT 185).]</w:t>
      </w:r>
    </w:p>
    <w:p w14:paraId="12ED3826" w14:textId="77777777" w:rsidR="00BB7667" w:rsidRDefault="00A27614">
      <w:r>
        <w:t>[AR 1994-07-07, Arrêté royal fixant les normes de base en matière de prévention contre l'incendie et l'explosion, auxquelles les bâtiments nouveaux doivent satisfaire]</w:t>
      </w:r>
    </w:p>
    <w:p w14:paraId="318FB796" w14:textId="77777777" w:rsidR="00BB7667" w:rsidRDefault="00A27614">
      <w:r>
        <w:t>[NBN B 25-002-6, Menuiseries. Partie 6 : Prescription des performances pour les portes intérieures pour piétons]</w:t>
      </w:r>
    </w:p>
    <w:p w14:paraId="7182CEA7" w14:textId="77777777" w:rsidR="00BB7667" w:rsidRDefault="00A27614">
      <w:r>
        <w:t>[NBN B 25-002-7, Menuiseries. Partie 7 : Prescription des performances des portes coupe-feu pour piétons]</w:t>
      </w:r>
    </w:p>
    <w:p w14:paraId="423EE2B7" w14:textId="77777777" w:rsidR="00BB7667" w:rsidRDefault="00A27614">
      <w:r>
        <w:t>[NBN S 01-400-1, Critères acoustiques pour les immeubles d'habitation]</w:t>
      </w:r>
    </w:p>
    <w:p w14:paraId="018C5EAD" w14:textId="77777777" w:rsidR="00BB7667" w:rsidRDefault="00A27614">
      <w:r>
        <w:t>[NBN S 23-002, Vitrerie]</w:t>
      </w:r>
    </w:p>
    <w:p w14:paraId="0118BE4F" w14:textId="77777777" w:rsidR="00BB7667" w:rsidRDefault="00A27614">
      <w:r>
        <w:t>[NBN EN 1192, Portes - Classification des exigences de résistance mécanique]</w:t>
      </w:r>
    </w:p>
    <w:p w14:paraId="2D499DAA" w14:textId="77777777" w:rsidR="00BB7667" w:rsidRDefault="00A27614">
      <w:r>
        <w:t>[NBN EN 1530, Vantaux de portes - Planéité générale et planéité locale - Classes de tolérances]</w:t>
      </w:r>
    </w:p>
    <w:p w14:paraId="7C32543D" w14:textId="77777777" w:rsidR="00BB7667" w:rsidRDefault="00A27614">
      <w:r>
        <w:t>[NBN EN 1627, Blocs-portes pour piétons, fenêtres, façades rideaux, grilles et fermetures - Résistance à l'effraction - Prescriptions et classification]</w:t>
      </w:r>
    </w:p>
    <w:p w14:paraId="31D692AC"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FC59EF0" w14:textId="77777777" w:rsidR="00BB7667" w:rsidRDefault="00A27614">
      <w:r>
        <w:t>[NBN EN 12207, Fenêtres et portes - Perméabilité à l'air - Classification]</w:t>
      </w:r>
    </w:p>
    <w:p w14:paraId="2B6F177C" w14:textId="77777777" w:rsidR="00BB7667" w:rsidRDefault="00A27614">
      <w:r>
        <w:t>[NBN EN 12217, Portes - Forces de manœuvre - Prescriptions et classification]</w:t>
      </w:r>
    </w:p>
    <w:p w14:paraId="5FE4AFA9" w14:textId="77777777" w:rsidR="00BB7667" w:rsidRDefault="00A27614">
      <w:r>
        <w:t>[NBN EN 12400, Fenêtres et portes - Durabilité mécanique - Prescriptions et classification]</w:t>
      </w:r>
    </w:p>
    <w:p w14:paraId="6333C866" w14:textId="77777777" w:rsidR="00BB7667" w:rsidRDefault="00A27614">
      <w:r>
        <w:t>[NBN EN ISO 717-1, Acoustique - Évaluation de l'isolement acoustique des immeubles et des éléments de construction - Partie 1: Isolement aux bruits aériens (ISO 717-1:2020)]</w:t>
      </w:r>
    </w:p>
    <w:p w14:paraId="549BE15F" w14:textId="77777777" w:rsidR="00BB7667" w:rsidRDefault="00A27614">
      <w:pPr>
        <w:pStyle w:val="pheading"/>
      </w:pPr>
      <w:r>
        <w:t>- Exécution</w:t>
      </w:r>
    </w:p>
    <w:p w14:paraId="7B21DE10" w14:textId="77777777" w:rsidR="00BB7667" w:rsidRDefault="00A27614">
      <w:r>
        <w:t>[NIT 234, Le placement des portes résistant au feu (remplace la NIT 185).]</w:t>
      </w:r>
    </w:p>
    <w:p w14:paraId="5D5102DF" w14:textId="77777777" w:rsidR="00BB7667" w:rsidRDefault="00A27614">
      <w:pPr>
        <w:pStyle w:val="Author-eSectionHeading6"/>
      </w:pPr>
      <w:bookmarkStart w:id="1060" w:name="_Toc178838950"/>
      <w:r>
        <w:t>55.21.2a Portes intérieures à âmes pleines CCTB 01.12</w:t>
      </w:r>
      <w:bookmarkEnd w:id="1060"/>
    </w:p>
    <w:p w14:paraId="07E816FB" w14:textId="77777777" w:rsidR="00BB7667" w:rsidRDefault="00A27614">
      <w:pPr>
        <w:pStyle w:val="pheading"/>
      </w:pPr>
      <w:r>
        <w:t>DESCRIPTION</w:t>
      </w:r>
    </w:p>
    <w:p w14:paraId="6DC65939" w14:textId="77777777" w:rsidR="00BB7667" w:rsidRDefault="00A27614">
      <w:pPr>
        <w:pStyle w:val="pheading"/>
      </w:pPr>
      <w:r>
        <w:t>- Définition / Comprend</w:t>
      </w:r>
    </w:p>
    <w:p w14:paraId="6D59C8D4" w14:textId="77777777" w:rsidR="00BB7667" w:rsidRDefault="00A27614">
      <w:pPr>
        <w:jc w:val="both"/>
      </w:pPr>
      <w:r>
        <w:t>Il s’agit de la fourniture et la pose de portes intérieures à âme pleine.</w:t>
      </w:r>
    </w:p>
    <w:p w14:paraId="287A673A" w14:textId="77777777" w:rsidR="00BB7667" w:rsidRDefault="00A27614">
      <w:pPr>
        <w:jc w:val="both"/>
      </w:pPr>
      <w:r>
        <w:t xml:space="preserve">Voir </w:t>
      </w:r>
      <w:hyperlink w:anchor="1303" w:history="1">
        <w:r>
          <w:t>55.21 Portes intérieures en bois</w:t>
        </w:r>
      </w:hyperlink>
    </w:p>
    <w:p w14:paraId="7AD6D96F" w14:textId="77777777" w:rsidR="00BB7667" w:rsidRDefault="00A27614">
      <w:pPr>
        <w:pStyle w:val="pheading"/>
      </w:pPr>
      <w:r>
        <w:t>MATÉRIAUX</w:t>
      </w:r>
    </w:p>
    <w:p w14:paraId="1F606E76" w14:textId="77777777" w:rsidR="00BB7667" w:rsidRDefault="00A27614">
      <w:pPr>
        <w:pStyle w:val="pheading"/>
      </w:pPr>
      <w:r>
        <w:t>- Caractéristiques générales</w:t>
      </w:r>
    </w:p>
    <w:p w14:paraId="517A7783" w14:textId="77777777" w:rsidR="00BB7667" w:rsidRDefault="00A27614">
      <w:pPr>
        <w:jc w:val="both"/>
      </w:pPr>
      <w:r>
        <w:t xml:space="preserve">Huisserie et vantaux de porte à âme pleine suivant </w:t>
      </w:r>
      <w:hyperlink w:anchor="1303" w:history="1">
        <w:r>
          <w:t>55.21 Portes intérieures en bois</w:t>
        </w:r>
      </w:hyperlink>
    </w:p>
    <w:p w14:paraId="6247C3D7" w14:textId="77777777" w:rsidR="00BB7667" w:rsidRDefault="00A27614">
      <w:pPr>
        <w:jc w:val="both"/>
      </w:pPr>
      <w:r>
        <w:rPr>
          <w:b/>
        </w:rPr>
        <w:t>Vantaux de portes :</w:t>
      </w:r>
      <w:r>
        <w:t xml:space="preserve"> cadre avec remplissage panneau de particules et finition en panneau de fibres de bois.</w:t>
      </w:r>
    </w:p>
    <w:p w14:paraId="7630F47B" w14:textId="77777777" w:rsidR="00BB7667" w:rsidRDefault="00A27614">
      <w:pPr>
        <w:pStyle w:val="Author-eListParagraph"/>
        <w:numPr>
          <w:ilvl w:val="0"/>
          <w:numId w:val="873"/>
        </w:numPr>
      </w:pPr>
      <w:r>
        <w:t xml:space="preserve">Cadre : bois résineux ou dur densité ≥ : </w:t>
      </w:r>
      <w:r>
        <w:rPr>
          <w:rStyle w:val="optioncarChar"/>
        </w:rPr>
        <w:t>430 / 460</w:t>
      </w:r>
      <w:r>
        <w:t xml:space="preserve"> (par défaut) </w:t>
      </w:r>
      <w:r>
        <w:rPr>
          <w:rStyle w:val="optioncarChar"/>
        </w:rPr>
        <w:t>/ ***</w:t>
      </w:r>
      <w:r>
        <w:t xml:space="preserve"> kg/m³</w:t>
      </w:r>
    </w:p>
    <w:p w14:paraId="4F2009AB" w14:textId="77777777" w:rsidR="00BB7667" w:rsidRDefault="00A27614">
      <w:pPr>
        <w:pStyle w:val="Author-eListParagraph"/>
        <w:numPr>
          <w:ilvl w:val="0"/>
          <w:numId w:val="873"/>
        </w:numPr>
      </w:pPr>
      <w:r>
        <w:t xml:space="preserve">Panneau de porte : </w:t>
      </w:r>
      <w:r>
        <w:rPr>
          <w:rStyle w:val="optioncarChar"/>
        </w:rPr>
        <w:t>aggloméré</w:t>
      </w:r>
      <w:r>
        <w:t xml:space="preserve"> (par défaut)</w:t>
      </w:r>
      <w:r>
        <w:rPr>
          <w:rStyle w:val="optioncarChar"/>
        </w:rPr>
        <w:t xml:space="preserve"> / aggloméré anas de lin / fibres de bois</w:t>
      </w:r>
    </w:p>
    <w:p w14:paraId="1B1FD00C" w14:textId="77777777" w:rsidR="00BB7667" w:rsidRDefault="00A27614">
      <w:pPr>
        <w:jc w:val="both"/>
      </w:pPr>
      <w:r>
        <w:rPr>
          <w:b/>
        </w:rPr>
        <w:t>(soit par défaut)</w:t>
      </w:r>
    </w:p>
    <w:p w14:paraId="2E7D178E" w14:textId="77777777" w:rsidR="00BB7667" w:rsidRDefault="00A27614">
      <w:pPr>
        <w:jc w:val="both"/>
      </w:pPr>
      <w:r>
        <w:rPr>
          <w:rStyle w:val="soitChar"/>
          <w:u w:val="single"/>
        </w:rPr>
        <w:t xml:space="preserve">Aggloméré : </w:t>
      </w:r>
      <w:r>
        <w:rPr>
          <w:color w:val="33CCCC"/>
        </w:rPr>
        <w:t xml:space="preserve"> densité : ≥ </w:t>
      </w:r>
      <w:r>
        <w:rPr>
          <w:rStyle w:val="optioncarChar"/>
        </w:rPr>
        <w:t>430 / 465 / ***</w:t>
      </w:r>
      <w:r>
        <w:rPr>
          <w:color w:val="33CCCC"/>
        </w:rPr>
        <w:t xml:space="preserve"> kg/m³</w:t>
      </w:r>
    </w:p>
    <w:p w14:paraId="0FFD6919" w14:textId="77777777" w:rsidR="00BB7667" w:rsidRDefault="00A27614">
      <w:pPr>
        <w:jc w:val="both"/>
      </w:pPr>
      <w:r>
        <w:rPr>
          <w:b/>
        </w:rPr>
        <w:t>(soit)</w:t>
      </w:r>
    </w:p>
    <w:p w14:paraId="07B594A4" w14:textId="77777777" w:rsidR="00BB7667" w:rsidRDefault="00A27614">
      <w:pPr>
        <w:jc w:val="both"/>
      </w:pPr>
      <w:r>
        <w:rPr>
          <w:rStyle w:val="soitChar"/>
          <w:u w:val="single"/>
        </w:rPr>
        <w:t>Aggloméré anas de lin densité  :</w:t>
      </w:r>
      <w:r>
        <w:rPr>
          <w:color w:val="33CCCC"/>
        </w:rPr>
        <w:t xml:space="preserve"> ≥ </w:t>
      </w:r>
      <w:r>
        <w:rPr>
          <w:rStyle w:val="optioncarChar"/>
        </w:rPr>
        <w:t>365 / 440 / ***</w:t>
      </w:r>
      <w:r>
        <w:rPr>
          <w:color w:val="33CCCC"/>
        </w:rPr>
        <w:t xml:space="preserve"> kg/m³</w:t>
      </w:r>
    </w:p>
    <w:p w14:paraId="5C13FFAA" w14:textId="77777777" w:rsidR="00BB7667" w:rsidRDefault="00A27614">
      <w:pPr>
        <w:jc w:val="both"/>
      </w:pPr>
      <w:r>
        <w:rPr>
          <w:b/>
        </w:rPr>
        <w:t>(soit)</w:t>
      </w:r>
    </w:p>
    <w:p w14:paraId="0643FD6B" w14:textId="77777777" w:rsidR="00BB7667" w:rsidRDefault="00A27614">
      <w:pPr>
        <w:jc w:val="both"/>
      </w:pPr>
      <w:r>
        <w:rPr>
          <w:rStyle w:val="soitChar"/>
          <w:u w:val="single"/>
        </w:rPr>
        <w:t>Fibres de bois :</w:t>
      </w:r>
      <w:r>
        <w:rPr>
          <w:rStyle w:val="optioncarChar"/>
        </w:rPr>
        <w:t>hardboard densité ≥ 900 kg/m³ / mdf densité ≥ 750 kg/m³</w:t>
      </w:r>
    </w:p>
    <w:p w14:paraId="795DB17B" w14:textId="77777777" w:rsidR="00BB7667" w:rsidRDefault="00A27614">
      <w:pPr>
        <w:pStyle w:val="Author-eListParagraph"/>
        <w:numPr>
          <w:ilvl w:val="0"/>
          <w:numId w:val="874"/>
        </w:numPr>
      </w:pPr>
      <w:r>
        <w:t xml:space="preserve">Finition au moyen d’un panneau de fibres de bois, épaisseur 3 à 5mm, densité ≥ : </w:t>
      </w:r>
      <w:r>
        <w:rPr>
          <w:rStyle w:val="optioncarChar"/>
        </w:rPr>
        <w:t xml:space="preserve">870 </w:t>
      </w:r>
      <w:r>
        <w:t>(par défaut)</w:t>
      </w:r>
      <w:r>
        <w:rPr>
          <w:rStyle w:val="optioncarChar"/>
        </w:rPr>
        <w:t xml:space="preserve"> / ***</w:t>
      </w:r>
      <w:r>
        <w:t xml:space="preserve"> kg/m³</w:t>
      </w:r>
    </w:p>
    <w:p w14:paraId="1A6EC40E" w14:textId="77777777" w:rsidR="00BB7667" w:rsidRDefault="00A27614">
      <w:pPr>
        <w:pStyle w:val="Author-eListParagraph"/>
        <w:numPr>
          <w:ilvl w:val="0"/>
          <w:numId w:val="874"/>
        </w:numPr>
      </w:pPr>
      <w:r>
        <w:t>En cas de portes EI : produit intumescent : type et dimensions suivant rapports d’essai feu.</w:t>
      </w:r>
    </w:p>
    <w:p w14:paraId="2664170B" w14:textId="77777777" w:rsidR="00BB7667" w:rsidRDefault="00A27614">
      <w:r>
        <w:t>Caractéristiques des vantaux de porte :</w:t>
      </w:r>
    </w:p>
    <w:p w14:paraId="68D4BF2F" w14:textId="77777777" w:rsidR="00BB7667" w:rsidRDefault="00A27614">
      <w:pPr>
        <w:pStyle w:val="Author-eListParagraph"/>
        <w:numPr>
          <w:ilvl w:val="0"/>
          <w:numId w:val="875"/>
        </w:numPr>
      </w:pPr>
      <w:r>
        <w:t xml:space="preserve">Hauteur : </w:t>
      </w:r>
      <w:r>
        <w:rPr>
          <w:rStyle w:val="optioncarChar"/>
        </w:rPr>
        <w:t xml:space="preserve">211,5 </w:t>
      </w:r>
      <w:r>
        <w:t>(par défaut)</w:t>
      </w:r>
      <w:r>
        <w:rPr>
          <w:rStyle w:val="optioncarChar"/>
        </w:rPr>
        <w:t xml:space="preserve"> / 201,5 / ***</w:t>
      </w:r>
      <w:r>
        <w:t xml:space="preserve"> cm</w:t>
      </w:r>
    </w:p>
    <w:p w14:paraId="44B76523" w14:textId="77777777" w:rsidR="00BB7667" w:rsidRDefault="00A27614">
      <w:pPr>
        <w:pStyle w:val="Author-eListParagraph"/>
        <w:numPr>
          <w:ilvl w:val="0"/>
          <w:numId w:val="875"/>
        </w:numPr>
      </w:pPr>
      <w:r>
        <w:t xml:space="preserve">Largeur : </w:t>
      </w:r>
      <w:r>
        <w:rPr>
          <w:rStyle w:val="optioncarChar"/>
        </w:rPr>
        <w:t xml:space="preserve">suivant plans </w:t>
      </w:r>
      <w:r>
        <w:t>(par défaut)</w:t>
      </w:r>
      <w:r>
        <w:rPr>
          <w:rStyle w:val="optioncarChar"/>
        </w:rPr>
        <w:t xml:space="preserve"> / ***</w:t>
      </w:r>
      <w:r>
        <w:t xml:space="preserve"> cm</w:t>
      </w:r>
    </w:p>
    <w:p w14:paraId="4AAFBB3E" w14:textId="77777777" w:rsidR="00BB7667" w:rsidRDefault="00A27614">
      <w:pPr>
        <w:pStyle w:val="Author-eListParagraph"/>
        <w:numPr>
          <w:ilvl w:val="0"/>
          <w:numId w:val="875"/>
        </w:numPr>
      </w:pPr>
      <w:r>
        <w:t xml:space="preserve">Détalonnage pour ventilation : </w:t>
      </w:r>
      <w:r>
        <w:rPr>
          <w:rStyle w:val="optioncarChar"/>
        </w:rPr>
        <w:t xml:space="preserve">non </w:t>
      </w:r>
      <w:r>
        <w:t>(par défaut) /</w:t>
      </w:r>
      <w:r>
        <w:rPr>
          <w:rStyle w:val="optioncarChar"/>
        </w:rPr>
        <w:t xml:space="preserve"> oui</w:t>
      </w:r>
    </w:p>
    <w:p w14:paraId="52AF16F5" w14:textId="77777777" w:rsidR="00BB7667" w:rsidRDefault="00A27614">
      <w:pPr>
        <w:pStyle w:val="Author-eListParagraph"/>
        <w:numPr>
          <w:ilvl w:val="0"/>
          <w:numId w:val="875"/>
        </w:numPr>
      </w:pPr>
      <w:r>
        <w:t xml:space="preserve">Epaisseur  : ≥ </w:t>
      </w:r>
      <w:r>
        <w:rPr>
          <w:rStyle w:val="optioncarChar"/>
        </w:rPr>
        <w:t>50</w:t>
      </w:r>
      <w:r>
        <w:t xml:space="preserve"> (par défaut) </w:t>
      </w:r>
      <w:r>
        <w:rPr>
          <w:rStyle w:val="optioncarChar"/>
        </w:rPr>
        <w:t>/ 40 / 60 / ***</w:t>
      </w:r>
      <w:r>
        <w:t xml:space="preserve"> mm</w:t>
      </w:r>
    </w:p>
    <w:p w14:paraId="2210A240" w14:textId="77777777" w:rsidR="00BB7667" w:rsidRDefault="00A27614">
      <w:pPr>
        <w:pStyle w:val="Author-eListParagraph"/>
        <w:numPr>
          <w:ilvl w:val="0"/>
          <w:numId w:val="875"/>
        </w:numPr>
      </w:pPr>
      <w:r>
        <w:t xml:space="preserve">Dimensions - classe de tolérance [NBN EN 1530] : </w:t>
      </w:r>
      <w:r>
        <w:rPr>
          <w:rStyle w:val="optioncarChar"/>
        </w:rPr>
        <w:t xml:space="preserve">D2 </w:t>
      </w:r>
      <w:r>
        <w:t>(par défaut)</w:t>
      </w:r>
      <w:r>
        <w:rPr>
          <w:rStyle w:val="optioncarChar"/>
        </w:rPr>
        <w:t xml:space="preserve"> / D1 / D3</w:t>
      </w:r>
    </w:p>
    <w:p w14:paraId="732D44A4" w14:textId="77777777" w:rsidR="00BB7667" w:rsidRDefault="00A27614">
      <w:pPr>
        <w:pStyle w:val="Author-eListParagraph"/>
        <w:numPr>
          <w:ilvl w:val="0"/>
          <w:numId w:val="875"/>
        </w:numPr>
      </w:pPr>
      <w:r>
        <w:t xml:space="preserve">Planéité générale et locale– classe de tolérance [NBN EN 1192] : </w:t>
      </w:r>
      <w:r>
        <w:rPr>
          <w:rStyle w:val="optioncarChar"/>
        </w:rPr>
        <w:t xml:space="preserve">1 / 2 </w:t>
      </w:r>
      <w:r>
        <w:t>(par défaut)</w:t>
      </w:r>
      <w:r>
        <w:rPr>
          <w:rStyle w:val="optioncarChar"/>
        </w:rPr>
        <w:t xml:space="preserve"> / 3 / 4</w:t>
      </w:r>
    </w:p>
    <w:p w14:paraId="2AAF4E27" w14:textId="77777777" w:rsidR="00BB7667" w:rsidRDefault="00A27614">
      <w:pPr>
        <w:pStyle w:val="Author-eListParagraph"/>
        <w:numPr>
          <w:ilvl w:val="0"/>
          <w:numId w:val="875"/>
        </w:numPr>
      </w:pPr>
      <w:r>
        <w:t xml:space="preserve">Fréquence d’utilisation selon [NBN EN 12400] classe : </w:t>
      </w:r>
      <w:r>
        <w:rPr>
          <w:rStyle w:val="optioncarChar"/>
        </w:rPr>
        <w:t xml:space="preserve">1 / 2 / 3 / 4 / 5 </w:t>
      </w:r>
      <w:r>
        <w:t>(par défaut)</w:t>
      </w:r>
      <w:r>
        <w:rPr>
          <w:rStyle w:val="optioncarChar"/>
        </w:rPr>
        <w:t xml:space="preserve"> / 6 / 7 / 8</w:t>
      </w:r>
    </w:p>
    <w:p w14:paraId="2255EA56" w14:textId="77777777" w:rsidR="00BB7667" w:rsidRDefault="00A27614">
      <w:pPr>
        <w:pStyle w:val="Author-eListParagraph"/>
        <w:numPr>
          <w:ilvl w:val="0"/>
          <w:numId w:val="875"/>
        </w:numPr>
      </w:pPr>
      <w:r>
        <w:t xml:space="preserve">Intégration de grilles pour transfert d’air tel que décrit au </w:t>
      </w:r>
      <w:hyperlink w:anchor="1304" w:history="1">
        <w:r>
          <w:t>55.65.9 Dispositifs de transfert d'air pour la ventilation</w:t>
        </w:r>
      </w:hyperlink>
      <w:r>
        <w:t xml:space="preserve"> : </w:t>
      </w:r>
      <w:r>
        <w:rPr>
          <w:rStyle w:val="optioncarChar"/>
        </w:rPr>
        <w:t>non</w:t>
      </w:r>
      <w:r>
        <w:t xml:space="preserve"> (par défaut)</w:t>
      </w:r>
      <w:r>
        <w:rPr>
          <w:rStyle w:val="optioncarChar"/>
        </w:rPr>
        <w:t xml:space="preserve"> / oui</w:t>
      </w:r>
    </w:p>
    <w:p w14:paraId="550BB99C" w14:textId="77777777" w:rsidR="00BB7667" w:rsidRDefault="00A27614">
      <w:pPr>
        <w:jc w:val="both"/>
      </w:pPr>
      <w:r>
        <w:t xml:space="preserve">Partie vitrée : </w:t>
      </w:r>
      <w:r>
        <w:rPr>
          <w:rStyle w:val="optioncarChar"/>
        </w:rPr>
        <w:t>non</w:t>
      </w:r>
      <w:r>
        <w:t xml:space="preserve"> (par défaut)</w:t>
      </w:r>
      <w:r>
        <w:rPr>
          <w:rStyle w:val="optioncarChar"/>
        </w:rPr>
        <w:t xml:space="preserve"> / oui</w:t>
      </w:r>
    </w:p>
    <w:p w14:paraId="3DDC83BE" w14:textId="77777777" w:rsidR="00BB7667" w:rsidRDefault="00A27614">
      <w:pPr>
        <w:jc w:val="both"/>
      </w:pPr>
      <w:r>
        <w:rPr>
          <w:b/>
        </w:rPr>
        <w:t>(soit par défaut)</w:t>
      </w:r>
    </w:p>
    <w:p w14:paraId="4FB6E358" w14:textId="77777777" w:rsidR="00BB7667" w:rsidRDefault="00A27614">
      <w:pPr>
        <w:jc w:val="both"/>
      </w:pPr>
      <w:r>
        <w:rPr>
          <w:rStyle w:val="soitChar"/>
          <w:u w:val="single"/>
        </w:rPr>
        <w:t>Non :</w:t>
      </w:r>
      <w:r>
        <w:rPr>
          <w:color w:val="33CCCC"/>
        </w:rPr>
        <w:t xml:space="preserve"> pas de zone vitrée</w:t>
      </w:r>
    </w:p>
    <w:p w14:paraId="363C8036" w14:textId="77777777" w:rsidR="00BB7667" w:rsidRDefault="00A27614">
      <w:pPr>
        <w:jc w:val="both"/>
      </w:pPr>
      <w:r>
        <w:rPr>
          <w:b/>
        </w:rPr>
        <w:t>(soit)</w:t>
      </w:r>
    </w:p>
    <w:p w14:paraId="4A0F57E8" w14:textId="77777777" w:rsidR="00BB7667" w:rsidRDefault="00A27614">
      <w:pPr>
        <w:jc w:val="both"/>
      </w:pPr>
      <w:r>
        <w:rPr>
          <w:rStyle w:val="soitChar"/>
          <w:u w:val="single"/>
        </w:rPr>
        <w:t>Oui :</w:t>
      </w:r>
    </w:p>
    <w:p w14:paraId="49AC3347" w14:textId="77777777" w:rsidR="00BB7667" w:rsidRDefault="00A27614">
      <w:pPr>
        <w:pStyle w:val="Author-eListParagraph"/>
        <w:numPr>
          <w:ilvl w:val="0"/>
          <w:numId w:val="876"/>
        </w:numPr>
      </w:pPr>
      <w:r>
        <w:rPr>
          <w:rStyle w:val="soitChar"/>
        </w:rPr>
        <w:t xml:space="preserve">Vitrage : </w:t>
      </w:r>
      <w:r>
        <w:rPr>
          <w:rStyle w:val="optioncarChar"/>
        </w:rPr>
        <w:t xml:space="preserve">feuilleté </w:t>
      </w:r>
      <w:r>
        <w:t xml:space="preserve">(par défaut) </w:t>
      </w:r>
      <w:r>
        <w:rPr>
          <w:rStyle w:val="optioncarChar"/>
        </w:rPr>
        <w:t>/ EI30 / EI60 / ***</w:t>
      </w:r>
    </w:p>
    <w:p w14:paraId="6E37F605" w14:textId="77777777" w:rsidR="00BB7667" w:rsidRDefault="00A27614">
      <w:pPr>
        <w:pStyle w:val="Author-eListParagraph"/>
        <w:numPr>
          <w:ilvl w:val="0"/>
          <w:numId w:val="876"/>
        </w:numPr>
      </w:pPr>
      <w:r>
        <w:rPr>
          <w:rStyle w:val="soitChar"/>
        </w:rPr>
        <w:t>Aspect :</w:t>
      </w:r>
      <w:r>
        <w:rPr>
          <w:rStyle w:val="optioncarChar"/>
        </w:rPr>
        <w:t xml:space="preserve"> transparent </w:t>
      </w:r>
      <w:r>
        <w:t xml:space="preserve">(par défaut) </w:t>
      </w:r>
      <w:r>
        <w:rPr>
          <w:rStyle w:val="optioncarChar"/>
        </w:rPr>
        <w:t>/ translucide / ***</w:t>
      </w:r>
    </w:p>
    <w:p w14:paraId="73E605BD" w14:textId="77777777" w:rsidR="00BB7667" w:rsidRDefault="00A27614">
      <w:pPr>
        <w:pStyle w:val="Author-eListParagraph"/>
        <w:numPr>
          <w:ilvl w:val="0"/>
          <w:numId w:val="876"/>
        </w:numPr>
      </w:pPr>
      <w:r>
        <w:rPr>
          <w:rStyle w:val="soitChar"/>
        </w:rPr>
        <w:t xml:space="preserve">Dimensions : </w:t>
      </w:r>
      <w:r>
        <w:rPr>
          <w:rStyle w:val="optioncarChar"/>
        </w:rPr>
        <w:t>suivant détail</w:t>
      </w:r>
      <w:r>
        <w:t xml:space="preserve"> (par défaut)</w:t>
      </w:r>
      <w:r>
        <w:rPr>
          <w:rStyle w:val="optioncarChar"/>
        </w:rPr>
        <w:t xml:space="preserve"> / ***</w:t>
      </w:r>
    </w:p>
    <w:p w14:paraId="5A772177" w14:textId="77777777" w:rsidR="00BB7667" w:rsidRDefault="00A27614">
      <w:pPr>
        <w:pStyle w:val="Author-eListParagraph"/>
        <w:numPr>
          <w:ilvl w:val="0"/>
          <w:numId w:val="876"/>
        </w:numPr>
      </w:pPr>
      <w:r>
        <w:rPr>
          <w:rStyle w:val="soitChar"/>
        </w:rPr>
        <w:t>En cas de porte EI, le vitrage est dimensionné et placé conformément à l’essai de résistance au feu.</w:t>
      </w:r>
    </w:p>
    <w:p w14:paraId="274BAB2C" w14:textId="77777777" w:rsidR="00BB7667" w:rsidRDefault="00A27614">
      <w:pPr>
        <w:pStyle w:val="Author-eListParagraph"/>
        <w:numPr>
          <w:ilvl w:val="0"/>
          <w:numId w:val="876"/>
        </w:numPr>
      </w:pPr>
      <w:r>
        <w:rPr>
          <w:rStyle w:val="soitChar"/>
        </w:rPr>
        <w:t>Le vitrage répond aux exigences de la [STS 23-002]</w:t>
      </w:r>
      <w:r>
        <w:br/>
      </w:r>
    </w:p>
    <w:p w14:paraId="1CF281C4" w14:textId="77777777" w:rsidR="00BB7667" w:rsidRDefault="00A27614">
      <w:pPr>
        <w:jc w:val="both"/>
      </w:pPr>
      <w:r>
        <w:rPr>
          <w:b/>
        </w:rPr>
        <w:t>Huisserie :</w:t>
      </w:r>
    </w:p>
    <w:p w14:paraId="1E68FA52" w14:textId="77777777" w:rsidR="00BB7667" w:rsidRDefault="00A27614">
      <w:pPr>
        <w:jc w:val="both"/>
      </w:pPr>
      <w:r>
        <w:t xml:space="preserve">Type : </w:t>
      </w:r>
      <w:r>
        <w:rPr>
          <w:rStyle w:val="optioncarChar"/>
        </w:rPr>
        <w:t xml:space="preserve">ébrasement avec chambranle </w:t>
      </w:r>
      <w:r>
        <w:t>(par défaut)</w:t>
      </w:r>
      <w:r>
        <w:rPr>
          <w:rStyle w:val="optioncarChar"/>
        </w:rPr>
        <w:t xml:space="preserve"> / bâti dormant</w:t>
      </w:r>
    </w:p>
    <w:p w14:paraId="3C57E585" w14:textId="77777777" w:rsidR="00BB7667" w:rsidRDefault="00A27614">
      <w:pPr>
        <w:jc w:val="both"/>
      </w:pPr>
      <w:r>
        <w:rPr>
          <w:b/>
        </w:rPr>
        <w:t>(soit par défaut)</w:t>
      </w:r>
    </w:p>
    <w:p w14:paraId="130CEEF8" w14:textId="77777777" w:rsidR="00BB7667" w:rsidRDefault="00A27614">
      <w:pPr>
        <w:jc w:val="both"/>
      </w:pPr>
      <w:r>
        <w:rPr>
          <w:color w:val="33CCCC"/>
        </w:rPr>
        <w:t>Ebrasement avec chambranle :</w:t>
      </w:r>
    </w:p>
    <w:p w14:paraId="723856CA" w14:textId="77777777" w:rsidR="00BB7667" w:rsidRDefault="00A27614">
      <w:pPr>
        <w:pStyle w:val="Author-eListParagraph"/>
        <w:numPr>
          <w:ilvl w:val="0"/>
          <w:numId w:val="877"/>
        </w:numPr>
      </w:pPr>
      <w:r>
        <w:rPr>
          <w:rStyle w:val="soitChar"/>
        </w:rPr>
        <w:t xml:space="preserve">Matériau : </w:t>
      </w:r>
      <w:r>
        <w:rPr>
          <w:rStyle w:val="optioncarChar"/>
        </w:rPr>
        <w:t xml:space="preserve">bois dur densité ≥ 550 kg/m³ </w:t>
      </w:r>
      <w:r>
        <w:t xml:space="preserve">(par défaut) </w:t>
      </w:r>
      <w:r>
        <w:rPr>
          <w:rStyle w:val="optioncarChar"/>
        </w:rPr>
        <w:t>/ lamellé densité ≥ 675 kg/m³ / multiplex WBP / fibres de bois mdf densité ≥ 600 kg/m³ / ***</w:t>
      </w:r>
    </w:p>
    <w:p w14:paraId="76667426" w14:textId="77777777" w:rsidR="00BB7667" w:rsidRDefault="00A27614">
      <w:pPr>
        <w:pStyle w:val="Author-eListParagraph"/>
        <w:numPr>
          <w:ilvl w:val="0"/>
          <w:numId w:val="877"/>
        </w:numPr>
      </w:pPr>
      <w:r>
        <w:rPr>
          <w:rStyle w:val="soitChar"/>
        </w:rPr>
        <w:t xml:space="preserve">Epaisseur  : ≥ </w:t>
      </w:r>
      <w:r>
        <w:rPr>
          <w:rStyle w:val="optioncarChar"/>
        </w:rPr>
        <w:t xml:space="preserve">18 </w:t>
      </w:r>
      <w:r>
        <w:t>(par défaut)</w:t>
      </w:r>
      <w:r>
        <w:rPr>
          <w:rStyle w:val="optioncarChar"/>
        </w:rPr>
        <w:t xml:space="preserve"> / ***</w:t>
      </w:r>
      <w:r>
        <w:rPr>
          <w:rStyle w:val="soitChar"/>
        </w:rPr>
        <w:t xml:space="preserve"> mm</w:t>
      </w:r>
    </w:p>
    <w:p w14:paraId="5382BDE1" w14:textId="77777777" w:rsidR="00BB7667" w:rsidRDefault="00A27614">
      <w:pPr>
        <w:pStyle w:val="Author-eListParagraph"/>
        <w:numPr>
          <w:ilvl w:val="0"/>
          <w:numId w:val="877"/>
        </w:numPr>
      </w:pPr>
      <w:r>
        <w:rPr>
          <w:rStyle w:val="soitChar"/>
        </w:rPr>
        <w:t xml:space="preserve">Listel : </w:t>
      </w:r>
      <w:r>
        <w:rPr>
          <w:rStyle w:val="optioncarChar"/>
        </w:rPr>
        <w:t>22x22</w:t>
      </w:r>
      <w:r>
        <w:t xml:space="preserve"> (par défaut) </w:t>
      </w:r>
      <w:r>
        <w:rPr>
          <w:rStyle w:val="optioncarChar"/>
        </w:rPr>
        <w:t>/ 26x22 / ***</w:t>
      </w:r>
      <w:r>
        <w:rPr>
          <w:rStyle w:val="soitChar"/>
        </w:rPr>
        <w:t xml:space="preserve"> mm</w:t>
      </w:r>
    </w:p>
    <w:p w14:paraId="59BB461D" w14:textId="77777777" w:rsidR="00BB7667" w:rsidRDefault="00A27614">
      <w:pPr>
        <w:jc w:val="both"/>
      </w:pPr>
      <w:r>
        <w:rPr>
          <w:b/>
        </w:rPr>
        <w:t>(soit)</w:t>
      </w:r>
    </w:p>
    <w:p w14:paraId="007DBD87" w14:textId="77777777" w:rsidR="00BB7667" w:rsidRDefault="00A27614">
      <w:pPr>
        <w:jc w:val="both"/>
      </w:pPr>
      <w:r>
        <w:rPr>
          <w:rStyle w:val="soitChar"/>
          <w:u w:val="single"/>
        </w:rPr>
        <w:t>Bâti dormant :</w:t>
      </w:r>
    </w:p>
    <w:p w14:paraId="72DC823C" w14:textId="77777777" w:rsidR="00BB7667" w:rsidRDefault="00A27614">
      <w:pPr>
        <w:pStyle w:val="Author-eListParagraph"/>
        <w:numPr>
          <w:ilvl w:val="0"/>
          <w:numId w:val="878"/>
        </w:numPr>
      </w:pPr>
      <w:r>
        <w:rPr>
          <w:rStyle w:val="soitChar"/>
        </w:rPr>
        <w:t xml:space="preserve">Matériau : </w:t>
      </w:r>
      <w:r>
        <w:rPr>
          <w:rStyle w:val="optioncarChar"/>
        </w:rPr>
        <w:t xml:space="preserve">bois dur densité ≥ 550 kg/m³ </w:t>
      </w:r>
      <w:r>
        <w:t>(par défaut)</w:t>
      </w:r>
      <w:r>
        <w:rPr>
          <w:rStyle w:val="optioncarChar"/>
        </w:rPr>
        <w:t xml:space="preserve"> / lamellé densité ≥ 675 kg/m³ / ***</w:t>
      </w:r>
    </w:p>
    <w:p w14:paraId="107D3FB9" w14:textId="77777777" w:rsidR="00BB7667" w:rsidRDefault="00A27614">
      <w:pPr>
        <w:pStyle w:val="Author-eListParagraph"/>
        <w:numPr>
          <w:ilvl w:val="0"/>
          <w:numId w:val="878"/>
        </w:numPr>
      </w:pPr>
      <w:r>
        <w:rPr>
          <w:rStyle w:val="soitChar"/>
        </w:rPr>
        <w:t xml:space="preserve">Dimensions : </w:t>
      </w:r>
      <w:r>
        <w:rPr>
          <w:rStyle w:val="optioncarChar"/>
        </w:rPr>
        <w:t>60x55 / 37x75</w:t>
      </w:r>
      <w:r>
        <w:t xml:space="preserve"> (par défaut)</w:t>
      </w:r>
      <w:r>
        <w:rPr>
          <w:rStyle w:val="optioncarChar"/>
        </w:rPr>
        <w:t xml:space="preserve"> / 90x38 / ***</w:t>
      </w:r>
      <w:r>
        <w:rPr>
          <w:rStyle w:val="soitChar"/>
        </w:rPr>
        <w:t xml:space="preserve"> mm</w:t>
      </w:r>
    </w:p>
    <w:p w14:paraId="300247E4" w14:textId="77777777" w:rsidR="00BB7667" w:rsidRDefault="00A27614">
      <w:pPr>
        <w:pStyle w:val="Author-eListParagraph"/>
        <w:numPr>
          <w:ilvl w:val="0"/>
          <w:numId w:val="878"/>
        </w:numPr>
      </w:pPr>
      <w:r>
        <w:rPr>
          <w:rStyle w:val="soitChar"/>
        </w:rPr>
        <w:t xml:space="preserve">Feuillure  : ≥ </w:t>
      </w:r>
      <w:r>
        <w:rPr>
          <w:rStyle w:val="optioncarChar"/>
        </w:rPr>
        <w:t>20</w:t>
      </w:r>
      <w:r>
        <w:t xml:space="preserve"> (par défaut)</w:t>
      </w:r>
      <w:r>
        <w:rPr>
          <w:rStyle w:val="optioncarChar"/>
        </w:rPr>
        <w:t xml:space="preserve"> / ***</w:t>
      </w:r>
      <w:r>
        <w:rPr>
          <w:rStyle w:val="soitChar"/>
        </w:rPr>
        <w:t xml:space="preserve"> mm</w:t>
      </w:r>
      <w:r>
        <w:br/>
      </w:r>
    </w:p>
    <w:p w14:paraId="628CCBB2" w14:textId="77777777" w:rsidR="00BB7667" w:rsidRDefault="00A27614">
      <w:pPr>
        <w:jc w:val="both"/>
      </w:pPr>
      <w:r>
        <w:rPr>
          <w:b/>
        </w:rPr>
        <w:t>Imposte :</w:t>
      </w:r>
      <w:r>
        <w:rPr>
          <w:rStyle w:val="optioncarChar"/>
        </w:rPr>
        <w:t xml:space="preserve">non </w:t>
      </w:r>
      <w:r>
        <w:t xml:space="preserve">(par défaut) </w:t>
      </w:r>
      <w:r>
        <w:rPr>
          <w:rStyle w:val="optioncarChar"/>
        </w:rPr>
        <w:t>/ oui</w:t>
      </w:r>
    </w:p>
    <w:p w14:paraId="4E6F4BA6" w14:textId="77777777" w:rsidR="00BB7667" w:rsidRDefault="00A27614">
      <w:pPr>
        <w:jc w:val="both"/>
      </w:pPr>
      <w:r>
        <w:rPr>
          <w:b/>
        </w:rPr>
        <w:t>(soit par défaut)</w:t>
      </w:r>
    </w:p>
    <w:p w14:paraId="1EB5ECEF" w14:textId="77777777" w:rsidR="00BB7667" w:rsidRDefault="00A27614">
      <w:pPr>
        <w:jc w:val="both"/>
      </w:pPr>
      <w:r>
        <w:rPr>
          <w:rStyle w:val="soitChar"/>
          <w:u w:val="single"/>
        </w:rPr>
        <w:t>Non :</w:t>
      </w:r>
      <w:r>
        <w:rPr>
          <w:color w:val="33CCCC"/>
        </w:rPr>
        <w:t xml:space="preserve"> pas d’imposte</w:t>
      </w:r>
    </w:p>
    <w:p w14:paraId="444F4732" w14:textId="77777777" w:rsidR="00BB7667" w:rsidRDefault="00A27614">
      <w:pPr>
        <w:jc w:val="both"/>
      </w:pPr>
      <w:r>
        <w:rPr>
          <w:b/>
        </w:rPr>
        <w:t>(soit)</w:t>
      </w:r>
    </w:p>
    <w:p w14:paraId="306B0FBF" w14:textId="77777777" w:rsidR="00BB7667" w:rsidRDefault="00A27614">
      <w:pPr>
        <w:jc w:val="both"/>
      </w:pPr>
      <w:r>
        <w:rPr>
          <w:rStyle w:val="soitChar"/>
          <w:u w:val="single"/>
        </w:rPr>
        <w:t>Oui :</w:t>
      </w:r>
    </w:p>
    <w:p w14:paraId="1647F046" w14:textId="77777777" w:rsidR="00BB7667" w:rsidRDefault="00A27614">
      <w:pPr>
        <w:pStyle w:val="Author-eListParagraph"/>
        <w:numPr>
          <w:ilvl w:val="0"/>
          <w:numId w:val="879"/>
        </w:numPr>
      </w:pPr>
      <w:r>
        <w:rPr>
          <w:rStyle w:val="soitChar"/>
        </w:rPr>
        <w:t xml:space="preserve">Bois, densité : ≥ </w:t>
      </w:r>
      <w:r>
        <w:rPr>
          <w:rStyle w:val="optioncarChar"/>
        </w:rPr>
        <w:t xml:space="preserve">675 kg/m³ </w:t>
      </w:r>
      <w:r>
        <w:t xml:space="preserve">(par défaut) </w:t>
      </w:r>
      <w:r>
        <w:rPr>
          <w:rStyle w:val="optioncarChar"/>
        </w:rPr>
        <w:t>/ ***</w:t>
      </w:r>
    </w:p>
    <w:p w14:paraId="60D977C2" w14:textId="77777777" w:rsidR="00BB7667" w:rsidRDefault="00A27614">
      <w:pPr>
        <w:pStyle w:val="Author-eListParagraph"/>
        <w:numPr>
          <w:ilvl w:val="0"/>
          <w:numId w:val="879"/>
        </w:numPr>
      </w:pPr>
      <w:r>
        <w:rPr>
          <w:rStyle w:val="soitChar"/>
        </w:rPr>
        <w:t xml:space="preserve">Vitrage suivant [NBN EN 13501-2] : </w:t>
      </w:r>
      <w:r>
        <w:rPr>
          <w:rStyle w:val="optioncarChar"/>
        </w:rPr>
        <w:t xml:space="preserve">EI0 </w:t>
      </w:r>
      <w:r>
        <w:t xml:space="preserve">(par défaut) </w:t>
      </w:r>
      <w:r>
        <w:rPr>
          <w:rStyle w:val="optioncarChar"/>
        </w:rPr>
        <w:t>/ EI30 / EI60</w:t>
      </w:r>
    </w:p>
    <w:p w14:paraId="11D42E83" w14:textId="77777777" w:rsidR="00BB7667" w:rsidRDefault="00A27614">
      <w:pPr>
        <w:pStyle w:val="Author-eListParagraph"/>
        <w:numPr>
          <w:ilvl w:val="0"/>
          <w:numId w:val="879"/>
        </w:numPr>
      </w:pPr>
      <w:r>
        <w:rPr>
          <w:rStyle w:val="soitChar"/>
        </w:rPr>
        <w:t xml:space="preserve">Vitrage : </w:t>
      </w:r>
      <w:r>
        <w:rPr>
          <w:rStyle w:val="optioncarChar"/>
        </w:rPr>
        <w:t>transparent</w:t>
      </w:r>
      <w:r>
        <w:t xml:space="preserve"> (par défaut) </w:t>
      </w:r>
      <w:r>
        <w:rPr>
          <w:rStyle w:val="optioncarChar"/>
        </w:rPr>
        <w:t>/ translucide / ***</w:t>
      </w:r>
      <w:r>
        <w:br/>
      </w:r>
    </w:p>
    <w:p w14:paraId="140913AF" w14:textId="77777777" w:rsidR="00BB7667" w:rsidRDefault="00A27614">
      <w:pPr>
        <w:jc w:val="both"/>
      </w:pPr>
      <w:r>
        <w:rPr>
          <w:b/>
        </w:rPr>
        <w:t>Caractéristiques de l’ensemble :</w:t>
      </w:r>
      <w:r>
        <w:t xml:space="preserve"> huisserie et vantail</w:t>
      </w:r>
    </w:p>
    <w:p w14:paraId="3B44EDFA" w14:textId="77777777" w:rsidR="00BB7667" w:rsidRDefault="00A27614">
      <w:pPr>
        <w:jc w:val="both"/>
      </w:pPr>
      <w:r>
        <w:t xml:space="preserve">Porte : </w:t>
      </w:r>
      <w:r>
        <w:rPr>
          <w:rStyle w:val="optioncarChar"/>
        </w:rPr>
        <w:t>simple</w:t>
      </w:r>
      <w:r>
        <w:t xml:space="preserve"> (par défaut)</w:t>
      </w:r>
      <w:r>
        <w:rPr>
          <w:rStyle w:val="optioncarChar"/>
        </w:rPr>
        <w:t xml:space="preserve"> / double</w:t>
      </w:r>
    </w:p>
    <w:p w14:paraId="5E6A5BA5" w14:textId="77777777" w:rsidR="00BB7667" w:rsidRDefault="00A27614">
      <w:pPr>
        <w:jc w:val="both"/>
      </w:pPr>
      <w:r>
        <w:rPr>
          <w:b/>
        </w:rPr>
        <w:t>(soit par défaut)</w:t>
      </w:r>
    </w:p>
    <w:p w14:paraId="314AC240" w14:textId="77777777" w:rsidR="00BB7667" w:rsidRDefault="00A27614">
      <w:pPr>
        <w:jc w:val="both"/>
      </w:pPr>
      <w:r>
        <w:rPr>
          <w:rStyle w:val="soitChar"/>
          <w:u w:val="single"/>
        </w:rPr>
        <w:t>Simple :</w:t>
      </w:r>
    </w:p>
    <w:p w14:paraId="1C0AEE04" w14:textId="77777777" w:rsidR="00BB7667" w:rsidRDefault="00A27614">
      <w:pPr>
        <w:jc w:val="both"/>
      </w:pPr>
      <w:r>
        <w:rPr>
          <w:b/>
        </w:rPr>
        <w:t>(soit)</w:t>
      </w:r>
    </w:p>
    <w:p w14:paraId="6A59BDFB" w14:textId="77777777" w:rsidR="00BB7667" w:rsidRDefault="00A27614">
      <w:pPr>
        <w:jc w:val="both"/>
      </w:pPr>
      <w:r>
        <w:rPr>
          <w:rStyle w:val="soitChar"/>
          <w:u w:val="single"/>
        </w:rPr>
        <w:t>Double :</w:t>
      </w:r>
      <w:r>
        <w:rPr>
          <w:rStyle w:val="soitChar"/>
        </w:rPr>
        <w:t>  r</w:t>
      </w:r>
      <w:r>
        <w:rPr>
          <w:color w:val="33CCCC"/>
        </w:rPr>
        <w:t xml:space="preserve">accord entre les battants : </w:t>
      </w:r>
      <w:r>
        <w:rPr>
          <w:rStyle w:val="optioncarChar"/>
        </w:rPr>
        <w:t xml:space="preserve">avec mauclair </w:t>
      </w:r>
      <w:r>
        <w:t>(par défaut)</w:t>
      </w:r>
      <w:r>
        <w:rPr>
          <w:rStyle w:val="optioncarChar"/>
        </w:rPr>
        <w:t xml:space="preserve"> / à feuillure de recouvrement</w:t>
      </w:r>
    </w:p>
    <w:p w14:paraId="0FDA3EAC" w14:textId="77777777" w:rsidR="00BB7667" w:rsidRDefault="00A27614">
      <w:pPr>
        <w:pStyle w:val="Author-eListParagraph"/>
        <w:numPr>
          <w:ilvl w:val="0"/>
          <w:numId w:val="880"/>
        </w:numPr>
      </w:pPr>
      <w:r>
        <w:t xml:space="preserve">Résistance au feu selon [NBN B 25-002-7] : </w:t>
      </w:r>
      <w:r>
        <w:rPr>
          <w:rStyle w:val="optioncarChar"/>
        </w:rPr>
        <w:t>EI10 / EI130 / EI160</w:t>
      </w:r>
    </w:p>
    <w:p w14:paraId="42A302F5" w14:textId="77777777" w:rsidR="00BB7667" w:rsidRDefault="00A27614">
      <w:pPr>
        <w:pStyle w:val="Author-eListParagraph"/>
        <w:numPr>
          <w:ilvl w:val="0"/>
          <w:numId w:val="880"/>
        </w:numPr>
      </w:pPr>
      <w:r>
        <w:t xml:space="preserve">L’ensemble de porte, huisserie et quincaillerie satisfont à la résistance au feu prescrite, selon [NBN EN 13501-1]. Leur résistance au feu est attestée par une déclaration d'aptitude conformément au chapitre </w:t>
      </w:r>
      <w:hyperlink r:id="rId413" w:history="1" w:docLocation="68">
        <w:r>
          <w:t>02.42.1 Critères d'acceptabilité</w:t>
        </w:r>
      </w:hyperlink>
    </w:p>
    <w:p w14:paraId="02B54CDF" w14:textId="77777777" w:rsidR="00BB7667" w:rsidRDefault="00A27614">
      <w:pPr>
        <w:pStyle w:val="Author-eListParagraph"/>
        <w:numPr>
          <w:ilvl w:val="0"/>
          <w:numId w:val="880"/>
        </w:numPr>
      </w:pPr>
      <w:r>
        <w:t xml:space="preserve">Etanchéité à la fumée [NBN B 25-002-7] : </w:t>
      </w:r>
      <w:r>
        <w:rPr>
          <w:rStyle w:val="optioncarChar"/>
        </w:rPr>
        <w:t>sans exigence</w:t>
      </w:r>
      <w:r>
        <w:t xml:space="preserve"> (par défaut) </w:t>
      </w:r>
      <w:r>
        <w:rPr>
          <w:rStyle w:val="optioncarChar"/>
        </w:rPr>
        <w:t>/ Sm / Sa</w:t>
      </w:r>
    </w:p>
    <w:p w14:paraId="0052AEA7" w14:textId="77777777" w:rsidR="00BB7667" w:rsidRDefault="00A27614">
      <w:pPr>
        <w:pStyle w:val="Author-eListParagraph"/>
        <w:numPr>
          <w:ilvl w:val="0"/>
          <w:numId w:val="880"/>
        </w:numPr>
      </w:pPr>
      <w:r>
        <w:t xml:space="preserve">Caractéristiques anti-effraction [NBN EN 1627] : </w:t>
      </w:r>
      <w:r>
        <w:rPr>
          <w:rStyle w:val="optioncarChar"/>
        </w:rPr>
        <w:t xml:space="preserve">CR1 </w:t>
      </w:r>
      <w:r>
        <w:t xml:space="preserve">(par défaut) </w:t>
      </w:r>
      <w:r>
        <w:rPr>
          <w:rStyle w:val="optioncarChar"/>
        </w:rPr>
        <w:t>/ CR2 / CR3</w:t>
      </w:r>
    </w:p>
    <w:p w14:paraId="7F02F384" w14:textId="77777777" w:rsidR="00BB7667" w:rsidRDefault="00A27614">
      <w:pPr>
        <w:pStyle w:val="Author-eListParagraph"/>
        <w:numPr>
          <w:ilvl w:val="0"/>
          <w:numId w:val="880"/>
        </w:numPr>
      </w:pPr>
      <w:r>
        <w:t xml:space="preserve">Etanchéité à l’air selon [NBN EN 12207] débit de fuite à 50 Pa ≤ : </w:t>
      </w:r>
      <w:r>
        <w:rPr>
          <w:rStyle w:val="optioncarChar"/>
        </w:rPr>
        <w:t xml:space="preserve">pas d’exigence </w:t>
      </w:r>
      <w:r>
        <w:t>(par défaut)</w:t>
      </w:r>
      <w:r>
        <w:rPr>
          <w:rStyle w:val="optioncarChar"/>
        </w:rPr>
        <w:t xml:space="preserve"> / 50 / 30 / *** m³/h</w:t>
      </w:r>
    </w:p>
    <w:p w14:paraId="2F44FE4B" w14:textId="77777777" w:rsidR="00BB7667" w:rsidRDefault="00A27614">
      <w:pPr>
        <w:pStyle w:val="Author-eListParagraph"/>
        <w:numPr>
          <w:ilvl w:val="0"/>
          <w:numId w:val="880"/>
        </w:numPr>
      </w:pPr>
      <w:r>
        <w:t xml:space="preserve">Effort de manœuvre selon [NBN EN 12217] classe : </w:t>
      </w:r>
      <w:r>
        <w:rPr>
          <w:rStyle w:val="optioncarChar"/>
        </w:rPr>
        <w:t xml:space="preserve">1 / 2 </w:t>
      </w:r>
      <w:r>
        <w:t>(par défaut) /</w:t>
      </w:r>
      <w:r>
        <w:rPr>
          <w:rStyle w:val="optioncarChar"/>
        </w:rPr>
        <w:t xml:space="preserve"> 3</w:t>
      </w:r>
    </w:p>
    <w:p w14:paraId="04DC49C2" w14:textId="77777777" w:rsidR="00BB7667" w:rsidRDefault="00A27614">
      <w:pPr>
        <w:pStyle w:val="Author-eListParagraph"/>
        <w:numPr>
          <w:ilvl w:val="0"/>
          <w:numId w:val="880"/>
        </w:numPr>
      </w:pPr>
      <w:r>
        <w:t xml:space="preserve">Performances acoustiques [NBN EN ISO 717-1] Rw : </w:t>
      </w:r>
      <w:r>
        <w:rPr>
          <w:rStyle w:val="optioncarChar"/>
        </w:rPr>
        <w:t xml:space="preserve">30 </w:t>
      </w:r>
      <w:r>
        <w:t>(par défaut)</w:t>
      </w:r>
      <w:r>
        <w:rPr>
          <w:rStyle w:val="optioncarChar"/>
        </w:rPr>
        <w:t xml:space="preserve"> / 33 / 38 / 40 / 42 / ***</w:t>
      </w:r>
      <w:r>
        <w:t xml:space="preserve"> dB</w:t>
      </w:r>
    </w:p>
    <w:p w14:paraId="12064809" w14:textId="77777777" w:rsidR="00BB7667" w:rsidRDefault="00A27614">
      <w:pPr>
        <w:pStyle w:val="Author-eListParagraph"/>
        <w:numPr>
          <w:ilvl w:val="0"/>
          <w:numId w:val="880"/>
        </w:numPr>
      </w:pPr>
      <w:r>
        <w:t xml:space="preserve">Endurance mécanique selon [NBN EN 12400] : classe : </w:t>
      </w:r>
      <w:r>
        <w:rPr>
          <w:rStyle w:val="optioncarChar"/>
        </w:rPr>
        <w:t xml:space="preserve">1 / 4 </w:t>
      </w:r>
      <w:r>
        <w:t xml:space="preserve">(par défaut) </w:t>
      </w:r>
      <w:r>
        <w:rPr>
          <w:rStyle w:val="optioncarChar"/>
        </w:rPr>
        <w:t>/ 5</w:t>
      </w:r>
    </w:p>
    <w:p w14:paraId="1606295C" w14:textId="77777777" w:rsidR="00BB7667" w:rsidRDefault="00A27614">
      <w:pPr>
        <w:pStyle w:val="Author-eListParagraph"/>
        <w:numPr>
          <w:ilvl w:val="0"/>
          <w:numId w:val="880"/>
        </w:numPr>
      </w:pPr>
      <w:r>
        <w:t xml:space="preserve">Classe de résistance mécanique aux chocs selon [NBN EN 1192] : </w:t>
      </w:r>
      <w:r>
        <w:rPr>
          <w:rStyle w:val="optioncarChar"/>
        </w:rPr>
        <w:t>3</w:t>
      </w:r>
      <w:r>
        <w:t xml:space="preserve"> (par défaut)</w:t>
      </w:r>
      <w:r>
        <w:rPr>
          <w:rStyle w:val="optioncarChar"/>
        </w:rPr>
        <w:t xml:space="preserve"> / 4</w:t>
      </w:r>
    </w:p>
    <w:p w14:paraId="056D68B8" w14:textId="77777777" w:rsidR="00BB7667" w:rsidRDefault="00A27614">
      <w:pPr>
        <w:pStyle w:val="Author-eListParagraph"/>
        <w:numPr>
          <w:ilvl w:val="0"/>
          <w:numId w:val="880"/>
        </w:numPr>
      </w:pPr>
      <w:r>
        <w:t xml:space="preserve">Classe de résistance mécanique aux abus selon [NBN EN 1192] : </w:t>
      </w:r>
      <w:r>
        <w:rPr>
          <w:rStyle w:val="optioncarChar"/>
        </w:rPr>
        <w:t xml:space="preserve">1 / 2 / 3 </w:t>
      </w:r>
      <w:r>
        <w:t xml:space="preserve">(par défaut) </w:t>
      </w:r>
      <w:r>
        <w:rPr>
          <w:rStyle w:val="optioncarChar"/>
        </w:rPr>
        <w:t>/ 4</w:t>
      </w:r>
    </w:p>
    <w:p w14:paraId="51571A75" w14:textId="77777777" w:rsidR="00BB7667" w:rsidRDefault="00A27614">
      <w:pPr>
        <w:pStyle w:val="Author-eListParagraph"/>
        <w:numPr>
          <w:ilvl w:val="0"/>
          <w:numId w:val="880"/>
        </w:numPr>
      </w:pPr>
      <w:r>
        <w:t xml:space="preserve">Effort de manœuvre selon [NBN EN 12217] classe : </w:t>
      </w:r>
      <w:r>
        <w:rPr>
          <w:rStyle w:val="optioncarChar"/>
        </w:rPr>
        <w:t>1 / 2</w:t>
      </w:r>
      <w:r>
        <w:t xml:space="preserve"> (par défaut)</w:t>
      </w:r>
      <w:r>
        <w:rPr>
          <w:rStyle w:val="optioncarChar"/>
        </w:rPr>
        <w:t xml:space="preserve"> / 3</w:t>
      </w:r>
    </w:p>
    <w:p w14:paraId="159EDC83" w14:textId="77777777" w:rsidR="00BB7667" w:rsidRDefault="00A27614">
      <w:pPr>
        <w:pStyle w:val="Author-eListParagraph"/>
        <w:numPr>
          <w:ilvl w:val="0"/>
          <w:numId w:val="880"/>
        </w:numPr>
      </w:pPr>
      <w:r>
        <w:t xml:space="preserve">Comportement entre 2 climats selon [NBN EN 1530] classe : </w:t>
      </w:r>
      <w:r>
        <w:rPr>
          <w:rStyle w:val="optioncarChar"/>
        </w:rPr>
        <w:t>1 / 2</w:t>
      </w:r>
      <w:r>
        <w:t xml:space="preserve"> (par défaut)</w:t>
      </w:r>
      <w:r>
        <w:rPr>
          <w:rStyle w:val="optioncarChar"/>
        </w:rPr>
        <w:t xml:space="preserve"> / 3</w:t>
      </w:r>
    </w:p>
    <w:p w14:paraId="0A7E578C" w14:textId="77777777" w:rsidR="00BB7667" w:rsidRDefault="00A27614">
      <w:pPr>
        <w:pStyle w:val="Author-eListParagraph"/>
        <w:numPr>
          <w:ilvl w:val="0"/>
          <w:numId w:val="880"/>
        </w:numPr>
      </w:pPr>
      <w:r>
        <w:t xml:space="preserve">Quincaillerie tel que décrit au </w:t>
      </w:r>
      <w:hyperlink w:anchor="1301" w:history="1">
        <w:r>
          <w:t>55.62 Quincaillerie complémentaire ou particulière</w:t>
        </w:r>
      </w:hyperlink>
      <w:r>
        <w:t xml:space="preserve"> : </w:t>
      </w:r>
      <w:r>
        <w:rPr>
          <w:rStyle w:val="optioncarChar"/>
        </w:rPr>
        <w:t>conforme à la documentation technique du produit</w:t>
      </w:r>
      <w:r>
        <w:t xml:space="preserve"> (par défaut)</w:t>
      </w:r>
      <w:r>
        <w:rPr>
          <w:rStyle w:val="optioncarChar"/>
        </w:rPr>
        <w:t xml:space="preserve"> / ***</w:t>
      </w:r>
    </w:p>
    <w:p w14:paraId="2BF1540D" w14:textId="77777777" w:rsidR="00BB7667" w:rsidRDefault="00A27614">
      <w:pPr>
        <w:pStyle w:val="Author-eListParagraph"/>
        <w:numPr>
          <w:ilvl w:val="0"/>
          <w:numId w:val="880"/>
        </w:numPr>
      </w:pPr>
      <w:r>
        <w:t xml:space="preserve">Système de fermeture suivant </w:t>
      </w:r>
      <w:hyperlink w:anchor="1306" w:history="1">
        <w:r>
          <w:t>55.65.5a Eléments intégrés ou externes à une menuiserie de porte/de fenêtre intérieure - Plaque de protection</w:t>
        </w:r>
      </w:hyperlink>
      <w:r>
        <w:t xml:space="preserve"> : </w:t>
      </w:r>
      <w:r>
        <w:rPr>
          <w:rStyle w:val="optioncarChar"/>
        </w:rPr>
        <w:t>non</w:t>
      </w:r>
      <w:r>
        <w:t xml:space="preserve"> (par défaut)</w:t>
      </w:r>
      <w:r>
        <w:rPr>
          <w:rStyle w:val="optioncarChar"/>
        </w:rPr>
        <w:t xml:space="preserve"> / oui</w:t>
      </w:r>
    </w:p>
    <w:p w14:paraId="6432476B" w14:textId="77777777" w:rsidR="00BB7667" w:rsidRDefault="00A27614">
      <w:pPr>
        <w:pStyle w:val="Author-eListParagraph"/>
        <w:numPr>
          <w:ilvl w:val="0"/>
          <w:numId w:val="880"/>
        </w:numPr>
      </w:pPr>
      <w:r>
        <w:t xml:space="preserve">Fonctionnement : </w:t>
      </w:r>
      <w:r>
        <w:rPr>
          <w:rStyle w:val="optioncarChar"/>
        </w:rPr>
        <w:t xml:space="preserve">battant </w:t>
      </w:r>
      <w:r>
        <w:t>(par défaut)</w:t>
      </w:r>
      <w:r>
        <w:rPr>
          <w:rStyle w:val="optioncarChar"/>
        </w:rPr>
        <w:t xml:space="preserve"> / va-et-vient</w:t>
      </w:r>
    </w:p>
    <w:p w14:paraId="77EAC5C2" w14:textId="77777777" w:rsidR="00BB7667" w:rsidRDefault="00A27614">
      <w:pPr>
        <w:pStyle w:val="Author-eListParagraph"/>
        <w:numPr>
          <w:ilvl w:val="0"/>
          <w:numId w:val="880"/>
        </w:numPr>
      </w:pPr>
      <w:r>
        <w:t xml:space="preserve">Aptitude à la fermeture automatique selon [NBN B 25-002-7] : </w:t>
      </w:r>
      <w:r>
        <w:rPr>
          <w:rStyle w:val="optioncarChar"/>
        </w:rPr>
        <w:t xml:space="preserve">C3 </w:t>
      </w:r>
      <w:r>
        <w:t>(par défaut)</w:t>
      </w:r>
      <w:r>
        <w:rPr>
          <w:rStyle w:val="optioncarChar"/>
        </w:rPr>
        <w:t xml:space="preserve"> / C1 / C2 / C4 / C5</w:t>
      </w:r>
    </w:p>
    <w:p w14:paraId="04B1A748" w14:textId="77777777" w:rsidR="00BB7667" w:rsidRDefault="00A27614">
      <w:pPr>
        <w:pStyle w:val="Author-eListParagraph"/>
        <w:numPr>
          <w:ilvl w:val="0"/>
          <w:numId w:val="880"/>
        </w:numPr>
      </w:pPr>
      <w:r>
        <w:t xml:space="preserve">Plinthe automatique : </w:t>
      </w:r>
      <w:r>
        <w:rPr>
          <w:rStyle w:val="optioncarChar"/>
        </w:rPr>
        <w:t xml:space="preserve">non </w:t>
      </w:r>
      <w:r>
        <w:t>(par défaut)</w:t>
      </w:r>
      <w:r>
        <w:rPr>
          <w:rStyle w:val="optioncarChar"/>
        </w:rPr>
        <w:t xml:space="preserve"> / oui</w:t>
      </w:r>
    </w:p>
    <w:p w14:paraId="2E6B15C0" w14:textId="77777777" w:rsidR="00BB7667" w:rsidRDefault="00A27614">
      <w:pPr>
        <w:jc w:val="both"/>
      </w:pPr>
      <w:r>
        <w:rPr>
          <w:b/>
        </w:rPr>
        <w:t>Aspects environnementaux :</w:t>
      </w:r>
    </w:p>
    <w:p w14:paraId="5D2E411D" w14:textId="77777777" w:rsidR="00BB7667" w:rsidRDefault="00A27614">
      <w:pPr>
        <w:jc w:val="both"/>
      </w:pPr>
      <w:r>
        <w:t xml:space="preserve">Bois suivant </w:t>
      </w:r>
      <w:hyperlink r:id="rId414" w:history="1" w:docLocation="637">
        <w:r>
          <w:t>02.42.4 Bois provenant de forêts gérées durablement</w:t>
        </w:r>
      </w:hyperlink>
      <w:r>
        <w:t xml:space="preserve"> : </w:t>
      </w:r>
      <w:r>
        <w:rPr>
          <w:rStyle w:val="optioncarChar"/>
        </w:rPr>
        <w:t>PEFC / FSC</w:t>
      </w:r>
    </w:p>
    <w:p w14:paraId="5284D19F" w14:textId="77777777" w:rsidR="00BB7667" w:rsidRDefault="00A27614">
      <w:pPr>
        <w:pStyle w:val="pheading"/>
      </w:pPr>
      <w:r>
        <w:t>- Finitions</w:t>
      </w:r>
    </w:p>
    <w:p w14:paraId="4C6AA3AB" w14:textId="77777777" w:rsidR="00BB7667" w:rsidRDefault="00A27614">
      <w:pPr>
        <w:jc w:val="both"/>
      </w:pPr>
      <w:r>
        <w:t xml:space="preserve">Finition du vantail : </w:t>
      </w:r>
      <w:r>
        <w:rPr>
          <w:rStyle w:val="optioncarChar"/>
        </w:rPr>
        <w:t>peinture / stratifié HPL / placage vernis</w:t>
      </w:r>
    </w:p>
    <w:p w14:paraId="3215A7F8" w14:textId="77777777" w:rsidR="00BB7667" w:rsidRDefault="00A27614">
      <w:pPr>
        <w:jc w:val="both"/>
      </w:pPr>
      <w:r>
        <w:rPr>
          <w:b/>
        </w:rPr>
        <w:t>(soit)</w:t>
      </w:r>
    </w:p>
    <w:p w14:paraId="03D9AE90" w14:textId="77777777" w:rsidR="00BB7667" w:rsidRDefault="00A27614">
      <w:pPr>
        <w:jc w:val="both"/>
      </w:pPr>
      <w:r>
        <w:rPr>
          <w:rStyle w:val="soitChar"/>
          <w:u w:val="single"/>
        </w:rPr>
        <w:t>Peinture</w:t>
      </w:r>
      <w:r>
        <w:rPr>
          <w:rStyle w:val="soitChar"/>
        </w:rPr>
        <w:t xml:space="preserve"> tel que décrit au </w:t>
      </w:r>
      <w:hyperlink r:id="rId415" w:history="1" w:docLocation="558">
        <w:r>
          <w:rPr>
            <w:rStyle w:val="soitChar"/>
          </w:rPr>
          <w:t>81.2 Peintures intérieures sur subjectiles en bois et dérivés du bois (feuillus, résineux, bois exotiques, panneaux)</w:t>
        </w:r>
      </w:hyperlink>
    </w:p>
    <w:p w14:paraId="510A7924" w14:textId="77777777" w:rsidR="00BB7667" w:rsidRDefault="00A27614">
      <w:pPr>
        <w:jc w:val="both"/>
      </w:pPr>
      <w:r>
        <w:rPr>
          <w:b/>
        </w:rPr>
        <w:t>(soit)</w:t>
      </w:r>
    </w:p>
    <w:p w14:paraId="19D64813" w14:textId="77777777" w:rsidR="00BB7667" w:rsidRDefault="00A27614">
      <w:pPr>
        <w:jc w:val="both"/>
      </w:pPr>
      <w:r>
        <w:rPr>
          <w:rStyle w:val="soitChar"/>
          <w:u w:val="single"/>
        </w:rPr>
        <w:t>Stratifié HPL :</w:t>
      </w:r>
    </w:p>
    <w:p w14:paraId="4C97CD41" w14:textId="77777777" w:rsidR="00BB7667" w:rsidRDefault="00A27614">
      <w:pPr>
        <w:pStyle w:val="Author-eListParagraph"/>
        <w:numPr>
          <w:ilvl w:val="0"/>
          <w:numId w:val="881"/>
        </w:numPr>
      </w:pPr>
      <w:r>
        <w:rPr>
          <w:rStyle w:val="soitChar"/>
        </w:rPr>
        <w:t xml:space="preserve">Epaisseur: ≥ </w:t>
      </w:r>
      <w:r>
        <w:rPr>
          <w:rStyle w:val="optioncarChar"/>
        </w:rPr>
        <w:t>3 </w:t>
      </w:r>
      <w:r>
        <w:t>(par défaut)</w:t>
      </w:r>
      <w:r>
        <w:rPr>
          <w:rStyle w:val="optioncarChar"/>
        </w:rPr>
        <w:t xml:space="preserve"> / ***</w:t>
      </w:r>
      <w:r>
        <w:rPr>
          <w:rStyle w:val="soitChar"/>
        </w:rPr>
        <w:t xml:space="preserve"> mm</w:t>
      </w:r>
    </w:p>
    <w:p w14:paraId="76AA13F9" w14:textId="77777777" w:rsidR="00BB7667" w:rsidRDefault="00A27614">
      <w:pPr>
        <w:pStyle w:val="Author-eListParagraph"/>
        <w:numPr>
          <w:ilvl w:val="0"/>
          <w:numId w:val="881"/>
        </w:numPr>
      </w:pPr>
      <w:r>
        <w:rPr>
          <w:rStyle w:val="soitChar"/>
        </w:rPr>
        <w:t xml:space="preserve">Aspect : </w:t>
      </w:r>
      <w:r>
        <w:rPr>
          <w:rStyle w:val="optioncarChar"/>
        </w:rPr>
        <w:t xml:space="preserve">uni </w:t>
      </w:r>
      <w:r>
        <w:t xml:space="preserve">(par défaut) </w:t>
      </w:r>
      <w:r>
        <w:rPr>
          <w:rStyle w:val="optioncarChar"/>
        </w:rPr>
        <w:t>/ structuré / bois / ***</w:t>
      </w:r>
    </w:p>
    <w:p w14:paraId="75CD1DBB" w14:textId="77777777" w:rsidR="00BB7667" w:rsidRDefault="00A27614">
      <w:pPr>
        <w:pStyle w:val="Author-eListParagraph"/>
        <w:numPr>
          <w:ilvl w:val="0"/>
          <w:numId w:val="881"/>
        </w:numPr>
      </w:pPr>
      <w:r>
        <w:rPr>
          <w:rStyle w:val="soitChar"/>
        </w:rPr>
        <w:t xml:space="preserve">Teinte : </w:t>
      </w:r>
      <w:r>
        <w:rPr>
          <w:rStyle w:val="optioncarChar"/>
        </w:rPr>
        <w:t>au choix de la direction de chantier dans la gamme du fabricant</w:t>
      </w:r>
      <w:r>
        <w:t xml:space="preserve"> (par défaut) </w:t>
      </w:r>
      <w:r>
        <w:rPr>
          <w:rStyle w:val="optioncarChar"/>
        </w:rPr>
        <w:t>/ ***</w:t>
      </w:r>
    </w:p>
    <w:p w14:paraId="58FA8CE3" w14:textId="77777777" w:rsidR="00BB7667" w:rsidRDefault="00A27614">
      <w:pPr>
        <w:jc w:val="both"/>
      </w:pPr>
      <w:r>
        <w:rPr>
          <w:b/>
        </w:rPr>
        <w:t>(soit)</w:t>
      </w:r>
    </w:p>
    <w:p w14:paraId="1EFBC758" w14:textId="77777777" w:rsidR="00BB7667" w:rsidRDefault="00A27614">
      <w:pPr>
        <w:jc w:val="both"/>
      </w:pPr>
      <w:r>
        <w:rPr>
          <w:rStyle w:val="soitChar"/>
          <w:u w:val="single"/>
        </w:rPr>
        <w:t>Placage vernis :</w:t>
      </w:r>
    </w:p>
    <w:p w14:paraId="3C1B3D81" w14:textId="77777777" w:rsidR="00BB7667" w:rsidRDefault="00A27614">
      <w:pPr>
        <w:pStyle w:val="Author-eListParagraph"/>
        <w:numPr>
          <w:ilvl w:val="0"/>
          <w:numId w:val="882"/>
        </w:numPr>
      </w:pPr>
      <w:r>
        <w:rPr>
          <w:rStyle w:val="soitChar"/>
        </w:rPr>
        <w:t xml:space="preserve">Epaisseur : ≥ </w:t>
      </w:r>
      <w:r>
        <w:rPr>
          <w:rStyle w:val="optioncarChar"/>
        </w:rPr>
        <w:t>0,8 </w:t>
      </w:r>
      <w:r>
        <w:t>(par défaut)</w:t>
      </w:r>
      <w:r>
        <w:rPr>
          <w:rStyle w:val="optioncarChar"/>
        </w:rPr>
        <w:t xml:space="preserve"> / ***</w:t>
      </w:r>
      <w:r>
        <w:rPr>
          <w:rStyle w:val="soitChar"/>
        </w:rPr>
        <w:t xml:space="preserve"> mm</w:t>
      </w:r>
    </w:p>
    <w:p w14:paraId="7C136317" w14:textId="77777777" w:rsidR="00BB7667" w:rsidRDefault="00A27614">
      <w:pPr>
        <w:pStyle w:val="Author-eListParagraph"/>
        <w:numPr>
          <w:ilvl w:val="0"/>
          <w:numId w:val="882"/>
        </w:numPr>
      </w:pPr>
      <w:r>
        <w:rPr>
          <w:rStyle w:val="soitChar"/>
        </w:rPr>
        <w:t xml:space="preserve">Essence : </w:t>
      </w:r>
      <w:r>
        <w:rPr>
          <w:rStyle w:val="optioncarChar"/>
        </w:rPr>
        <w:t>hêtre </w:t>
      </w:r>
      <w:r>
        <w:t xml:space="preserve">(par défaut) </w:t>
      </w:r>
      <w:r>
        <w:rPr>
          <w:rStyle w:val="optioncarChar"/>
        </w:rPr>
        <w:t>/ chêne / ***</w:t>
      </w:r>
    </w:p>
    <w:p w14:paraId="0ECD5269" w14:textId="77777777" w:rsidR="00BB7667" w:rsidRDefault="00A27614">
      <w:pPr>
        <w:pStyle w:val="Author-eListParagraph"/>
        <w:numPr>
          <w:ilvl w:val="0"/>
          <w:numId w:val="882"/>
        </w:numPr>
      </w:pPr>
      <w:r>
        <w:rPr>
          <w:rStyle w:val="soitChar"/>
        </w:rPr>
        <w:t xml:space="preserve">Vernis : </w:t>
      </w:r>
      <w:r>
        <w:rPr>
          <w:rStyle w:val="optioncarChar"/>
        </w:rPr>
        <w:t xml:space="preserve">mat </w:t>
      </w:r>
      <w:r>
        <w:t>(par défaut)</w:t>
      </w:r>
      <w:r>
        <w:rPr>
          <w:rStyle w:val="optioncarChar"/>
        </w:rPr>
        <w:t xml:space="preserve"> / satiné / ***</w:t>
      </w:r>
    </w:p>
    <w:p w14:paraId="75DF2CBB" w14:textId="77777777" w:rsidR="00BB7667" w:rsidRDefault="00A27614">
      <w:pPr>
        <w:jc w:val="both"/>
      </w:pPr>
      <w:r>
        <w:t xml:space="preserve">Finition de la huisserie : </w:t>
      </w:r>
      <w:r>
        <w:rPr>
          <w:rStyle w:val="optioncarChar"/>
        </w:rPr>
        <w:t>peinture / vernis</w:t>
      </w:r>
    </w:p>
    <w:p w14:paraId="0DC3F0AE" w14:textId="77777777" w:rsidR="00BB7667" w:rsidRDefault="00A27614">
      <w:pPr>
        <w:jc w:val="both"/>
      </w:pPr>
      <w:r>
        <w:rPr>
          <w:b/>
        </w:rPr>
        <w:t>(soit)</w:t>
      </w:r>
    </w:p>
    <w:p w14:paraId="30F508AC" w14:textId="77777777" w:rsidR="00BB7667" w:rsidRDefault="00A27614">
      <w:pPr>
        <w:jc w:val="both"/>
      </w:pPr>
      <w:r>
        <w:rPr>
          <w:rStyle w:val="soitChar"/>
          <w:u w:val="single"/>
        </w:rPr>
        <w:t>Peinture</w:t>
      </w:r>
      <w:r>
        <w:rPr>
          <w:rStyle w:val="soitChar"/>
        </w:rPr>
        <w:t xml:space="preserve"> tel que décrit au </w:t>
      </w:r>
      <w:hyperlink r:id="rId416" w:history="1" w:docLocation="558">
        <w:r>
          <w:rPr>
            <w:rStyle w:val="soitChar"/>
          </w:rPr>
          <w:t>81.2 Peintures intérieures sur subjectiles en bois et dérivés du bois (feuillus, résineux, bois exotiques, panneaux)</w:t>
        </w:r>
      </w:hyperlink>
    </w:p>
    <w:p w14:paraId="435A7092" w14:textId="77777777" w:rsidR="00BB7667" w:rsidRDefault="00A27614">
      <w:pPr>
        <w:jc w:val="both"/>
      </w:pPr>
      <w:r>
        <w:rPr>
          <w:b/>
        </w:rPr>
        <w:t>(soit)</w:t>
      </w:r>
    </w:p>
    <w:p w14:paraId="7F9D72D1" w14:textId="77777777" w:rsidR="00BB7667" w:rsidRDefault="00A27614">
      <w:pPr>
        <w:jc w:val="both"/>
      </w:pPr>
      <w:r>
        <w:rPr>
          <w:rStyle w:val="soitChar"/>
          <w:u w:val="single"/>
        </w:rPr>
        <w:t>Vernis :</w:t>
      </w:r>
      <w:r>
        <w:t xml:space="preserve">  </w:t>
      </w:r>
      <w:r>
        <w:rPr>
          <w:rStyle w:val="optioncarChar"/>
        </w:rPr>
        <w:t>mat</w:t>
      </w:r>
      <w:r>
        <w:t xml:space="preserve"> (par défaut) </w:t>
      </w:r>
      <w:r>
        <w:rPr>
          <w:rStyle w:val="optioncarChar"/>
        </w:rPr>
        <w:t>/ satiné / ***</w:t>
      </w:r>
    </w:p>
    <w:p w14:paraId="564ABDB3" w14:textId="77777777" w:rsidR="00BB7667" w:rsidRDefault="00A27614">
      <w:pPr>
        <w:pStyle w:val="pheading"/>
      </w:pPr>
      <w:r>
        <w:t>EXÉCUTION / MISE EN ŒUVRE</w:t>
      </w:r>
    </w:p>
    <w:p w14:paraId="0C5C6CF3" w14:textId="77777777" w:rsidR="00BB7667" w:rsidRDefault="00A27614">
      <w:pPr>
        <w:pStyle w:val="pheading"/>
      </w:pPr>
      <w:r>
        <w:t>- Prescriptions générales</w:t>
      </w:r>
    </w:p>
    <w:p w14:paraId="50CC4F7D" w14:textId="77777777" w:rsidR="00BB7667" w:rsidRDefault="00A27614">
      <w:pPr>
        <w:jc w:val="both"/>
      </w:pPr>
      <w:r>
        <w:t>En cas de portes EI :</w:t>
      </w:r>
    </w:p>
    <w:p w14:paraId="49124481" w14:textId="77777777" w:rsidR="00BB7667" w:rsidRDefault="00A27614">
      <w:pPr>
        <w:pStyle w:val="Author-eListParagraph"/>
        <w:numPr>
          <w:ilvl w:val="0"/>
          <w:numId w:val="883"/>
        </w:numPr>
        <w:jc w:val="both"/>
      </w:pPr>
      <w:r>
        <w:t xml:space="preserve">Jour entre huisserie et faces de la baie : ≤ </w:t>
      </w:r>
      <w:r>
        <w:rPr>
          <w:rStyle w:val="optioncarChar"/>
        </w:rPr>
        <w:t xml:space="preserve">10 à 30 </w:t>
      </w:r>
      <w:r>
        <w:t xml:space="preserve">(par défaut) </w:t>
      </w:r>
      <w:r>
        <w:rPr>
          <w:rStyle w:val="optioncarChar"/>
        </w:rPr>
        <w:t>/ 8 à 30 / 8 / ***</w:t>
      </w:r>
      <w:r>
        <w:t xml:space="preserve"> mm</w:t>
      </w:r>
    </w:p>
    <w:p w14:paraId="5CDAD763" w14:textId="77777777" w:rsidR="00BB7667" w:rsidRDefault="00A27614">
      <w:pPr>
        <w:pStyle w:val="Author-eListParagraph"/>
        <w:numPr>
          <w:ilvl w:val="0"/>
          <w:numId w:val="883"/>
        </w:numPr>
        <w:jc w:val="both"/>
      </w:pPr>
      <w:r>
        <w:t xml:space="preserve">Remplissage adapté à la largeur du jour conformément aux prescriptions du rapport d’essai au feu : </w:t>
      </w:r>
      <w:r>
        <w:rPr>
          <w:rStyle w:val="optioncarChar"/>
        </w:rPr>
        <w:t xml:space="preserve">laine de roche densité 45kg/m³ comprimée à 80 à 100 kg/m³ </w:t>
      </w:r>
      <w:r>
        <w:t xml:space="preserve">(par défaut) </w:t>
      </w:r>
      <w:r>
        <w:rPr>
          <w:rStyle w:val="optioncarChar"/>
        </w:rPr>
        <w:t>/ mousse PUR ignifugée / joint intumescent avec finition silicone RF</w:t>
      </w:r>
    </w:p>
    <w:p w14:paraId="5285D897" w14:textId="77777777" w:rsidR="00BB7667" w:rsidRDefault="00A27614">
      <w:pPr>
        <w:pStyle w:val="pheading"/>
      </w:pPr>
      <w:r>
        <w:t>MESURAGE</w:t>
      </w:r>
    </w:p>
    <w:p w14:paraId="73D2FAB5" w14:textId="77777777" w:rsidR="00BB7667" w:rsidRDefault="00A27614">
      <w:pPr>
        <w:pStyle w:val="pheading"/>
      </w:pPr>
      <w:r>
        <w:t>- unité de mesure:</w:t>
      </w:r>
    </w:p>
    <w:p w14:paraId="7FE8FA7F" w14:textId="77777777" w:rsidR="00BB7667" w:rsidRDefault="00A27614">
      <w:r>
        <w:t>pc</w:t>
      </w:r>
    </w:p>
    <w:p w14:paraId="27DEC702" w14:textId="77777777" w:rsidR="00BB7667" w:rsidRDefault="00A27614">
      <w:pPr>
        <w:pStyle w:val="pheading"/>
      </w:pPr>
      <w:r>
        <w:t>- code de mesurage:</w:t>
      </w:r>
    </w:p>
    <w:p w14:paraId="28856EB8" w14:textId="77777777" w:rsidR="00BB7667" w:rsidRDefault="00A27614">
      <w:pPr>
        <w:jc w:val="both"/>
      </w:pPr>
      <w:r>
        <w:t>Quantité nette, distinction faite du type et des dimensions des portes.</w:t>
      </w:r>
    </w:p>
    <w:p w14:paraId="21F55E44" w14:textId="77777777" w:rsidR="00BB7667" w:rsidRDefault="00A27614">
      <w:pPr>
        <w:pStyle w:val="pheading"/>
      </w:pPr>
      <w:r>
        <w:t>- nature du marché:</w:t>
      </w:r>
    </w:p>
    <w:p w14:paraId="5D2E0CE0" w14:textId="77777777" w:rsidR="00BB7667" w:rsidRDefault="00A27614">
      <w:r>
        <w:t>QF</w:t>
      </w:r>
    </w:p>
    <w:p w14:paraId="4AB0D3BA" w14:textId="77777777" w:rsidR="00BB7667" w:rsidRDefault="00A27614">
      <w:pPr>
        <w:pStyle w:val="pheading"/>
      </w:pPr>
      <w:r>
        <w:t>AIDE</w:t>
      </w:r>
    </w:p>
    <w:p w14:paraId="7CB7650D" w14:textId="77777777" w:rsidR="00BB7667" w:rsidRDefault="00A27614">
      <w:pPr>
        <w:jc w:val="both"/>
      </w:pPr>
      <w:r>
        <w:t>En cas de portes EI, le revêtement de sol dans les baies est dur et plan, tel qu’un carrelage, un parquet, du béton, du linoléum.</w:t>
      </w:r>
    </w:p>
    <w:p w14:paraId="22ACA5CD" w14:textId="77777777" w:rsidR="00BB7667" w:rsidRDefault="00A27614">
      <w:pPr>
        <w:jc w:val="both"/>
      </w:pPr>
      <w:r>
        <w:t>Certains agréments techniques autorisent le tapis plain (épaisseur max. : 6 mm ; réaction au feu : classe Bfl).</w:t>
      </w:r>
    </w:p>
    <w:p w14:paraId="54616989" w14:textId="77777777" w:rsidR="00BB7667" w:rsidRDefault="00A27614">
      <w:pPr>
        <w:pStyle w:val="Author-eSectionHeading5"/>
      </w:pPr>
      <w:bookmarkStart w:id="1061" w:name="_Toc178838951"/>
      <w:r>
        <w:t>55.21.3 Portes intérieures à cadre apparent</w:t>
      </w:r>
      <w:bookmarkEnd w:id="1061"/>
    </w:p>
    <w:p w14:paraId="381A9239" w14:textId="77777777" w:rsidR="00BB7667" w:rsidRDefault="00A27614">
      <w:pPr>
        <w:pStyle w:val="Author-eSectionHeading6"/>
      </w:pPr>
      <w:bookmarkStart w:id="1062" w:name="_Toc178838952"/>
      <w:r>
        <w:t>55.21.3a Portes intérieures à cadre apparent CCTB 01.12</w:t>
      </w:r>
      <w:bookmarkEnd w:id="1062"/>
    </w:p>
    <w:p w14:paraId="6E686C4C" w14:textId="77777777" w:rsidR="00BB7667" w:rsidRDefault="00A27614">
      <w:pPr>
        <w:pStyle w:val="Author-eSectionHeading5"/>
      </w:pPr>
      <w:bookmarkStart w:id="1063" w:name="_Toc178838953"/>
      <w:r>
        <w:t>55.21.4 Portes intérieures isolantes CCTB 01.12</w:t>
      </w:r>
      <w:bookmarkEnd w:id="1063"/>
    </w:p>
    <w:p w14:paraId="370F8669" w14:textId="77777777" w:rsidR="00BB7667" w:rsidRDefault="00A27614">
      <w:pPr>
        <w:pStyle w:val="pheading"/>
      </w:pPr>
      <w:r>
        <w:t>EXÉCUTION / MISE EN ŒUVRE</w:t>
      </w:r>
    </w:p>
    <w:p w14:paraId="69A44C13" w14:textId="77777777" w:rsidR="00BB7667" w:rsidRDefault="00A27614">
      <w:pPr>
        <w:jc w:val="both"/>
      </w:pPr>
      <w:r>
        <w:t xml:space="preserve">La mise en œuvre est exécutée conformément à la documentation technique accompagnant les produits et au </w:t>
      </w:r>
      <w:hyperlink w:anchor="1305" w:history="1">
        <w:r>
          <w:t>55.2 Portes intérieures</w:t>
        </w:r>
      </w:hyperlink>
    </w:p>
    <w:p w14:paraId="5F075E40" w14:textId="77777777" w:rsidR="00BB7667" w:rsidRDefault="00A27614">
      <w:pPr>
        <w:jc w:val="both"/>
      </w:pPr>
      <w:r>
        <w:t>L’entrepreneur présente les plans d’exécution pour approbation à la direction des travaux.</w:t>
      </w:r>
    </w:p>
    <w:p w14:paraId="38B7A5ED" w14:textId="77777777" w:rsidR="00BB7667" w:rsidRDefault="00A27614">
      <w:pPr>
        <w:pStyle w:val="pheading"/>
      </w:pPr>
      <w:r>
        <w:t>DOCUMENTS DE RÉFÉRENCE</w:t>
      </w:r>
    </w:p>
    <w:p w14:paraId="7865456B" w14:textId="77777777" w:rsidR="00BB7667" w:rsidRDefault="00A27614">
      <w:pPr>
        <w:pStyle w:val="pheading"/>
      </w:pPr>
      <w:r>
        <w:t>- Matériau</w:t>
      </w:r>
    </w:p>
    <w:p w14:paraId="60250F48" w14:textId="77777777" w:rsidR="00BB7667" w:rsidRDefault="00A27614">
      <w:r>
        <w:t>[NBN EN 1192, Portes - Classification des exigences de résistance mécanique]</w:t>
      </w:r>
    </w:p>
    <w:p w14:paraId="08C82F47" w14:textId="77777777" w:rsidR="00BB7667" w:rsidRDefault="00A27614">
      <w:r>
        <w:t>[NBN EN 1530, Vantaux de portes - Planéité générale et planéité locale - Classes de tolérances]</w:t>
      </w:r>
    </w:p>
    <w:p w14:paraId="02CA5C69" w14:textId="77777777" w:rsidR="00BB7667" w:rsidRDefault="00A27614">
      <w:r>
        <w:t>[NBN EN 12207, Fenêtres et portes - Perméabilité à l'air - Classification]</w:t>
      </w:r>
    </w:p>
    <w:p w14:paraId="2847E2AA" w14:textId="77777777" w:rsidR="00BB7667" w:rsidRDefault="00A27614">
      <w:r>
        <w:t>[NBN EN 12217, Portes - Forces de manœuvre - Prescriptions et classification]</w:t>
      </w:r>
    </w:p>
    <w:p w14:paraId="68CF6847" w14:textId="77777777" w:rsidR="00BB7667" w:rsidRDefault="00A27614">
      <w:r>
        <w:t>[NBN EN 12400, Fenêtres et portes - Durabilité mécanique - Prescriptions et classification]</w:t>
      </w:r>
    </w:p>
    <w:p w14:paraId="77E05870" w14:textId="77777777" w:rsidR="00BB7667" w:rsidRDefault="00A27614">
      <w:pPr>
        <w:pStyle w:val="Author-eSectionHeading6"/>
      </w:pPr>
      <w:bookmarkStart w:id="1064" w:name="_Toc178838954"/>
      <w:r>
        <w:t>55.21.4a Portes intérieures isolantes CCTB 01.12</w:t>
      </w:r>
      <w:bookmarkEnd w:id="1064"/>
    </w:p>
    <w:p w14:paraId="74ADA90F" w14:textId="77777777" w:rsidR="00BB7667" w:rsidRDefault="00A27614">
      <w:pPr>
        <w:pStyle w:val="pheading"/>
      </w:pPr>
      <w:r>
        <w:t>DESCRIPTION</w:t>
      </w:r>
    </w:p>
    <w:p w14:paraId="453BA5B3" w14:textId="77777777" w:rsidR="00BB7667" w:rsidRDefault="00A27614">
      <w:pPr>
        <w:pStyle w:val="pheading"/>
      </w:pPr>
      <w:r>
        <w:t>- Définition / Comprend</w:t>
      </w:r>
    </w:p>
    <w:p w14:paraId="1C50AA9B" w14:textId="77777777" w:rsidR="00BB7667" w:rsidRDefault="00A27614">
      <w:pPr>
        <w:jc w:val="both"/>
      </w:pPr>
      <w:r>
        <w:t>Il s’agit de la fourniture et la pose de portes intérieures isolantes.</w:t>
      </w:r>
    </w:p>
    <w:p w14:paraId="5DADC955" w14:textId="77777777" w:rsidR="00BB7667" w:rsidRDefault="00A27614">
      <w:pPr>
        <w:jc w:val="both"/>
      </w:pPr>
      <w:r>
        <w:t xml:space="preserve">Voir </w:t>
      </w:r>
      <w:hyperlink w:anchor="1305" w:history="1">
        <w:r>
          <w:t>55.2 Portes intérieures</w:t>
        </w:r>
      </w:hyperlink>
    </w:p>
    <w:p w14:paraId="6F11B797" w14:textId="77777777" w:rsidR="00BB7667" w:rsidRDefault="00A27614">
      <w:pPr>
        <w:pStyle w:val="pheading"/>
      </w:pPr>
      <w:r>
        <w:t>MATÉRIAUX</w:t>
      </w:r>
    </w:p>
    <w:p w14:paraId="15BD0369" w14:textId="77777777" w:rsidR="00BB7667" w:rsidRDefault="00A27614">
      <w:pPr>
        <w:pStyle w:val="pheading"/>
      </w:pPr>
      <w:r>
        <w:t>- Caractéristiques générales</w:t>
      </w:r>
    </w:p>
    <w:p w14:paraId="0F3887D3" w14:textId="77777777" w:rsidR="00BB7667" w:rsidRDefault="00A27614">
      <w:pPr>
        <w:jc w:val="both"/>
      </w:pPr>
      <w:r>
        <w:t xml:space="preserve">Huisserie et vantaux de portes intérieures isolantes suivant </w:t>
      </w:r>
      <w:hyperlink w:anchor="1303" w:history="1">
        <w:r>
          <w:t>55.21 Portes intérieures en bois</w:t>
        </w:r>
      </w:hyperlink>
    </w:p>
    <w:p w14:paraId="06BF515E" w14:textId="77777777" w:rsidR="00BB7667" w:rsidRDefault="00A27614">
      <w:pPr>
        <w:jc w:val="both"/>
      </w:pPr>
      <w:r>
        <w:rPr>
          <w:b/>
        </w:rPr>
        <w:t>Vantaux de portes :</w:t>
      </w:r>
      <w:r>
        <w:t xml:space="preserve"> composition : cadre avec remplissage panneau de particules et finition en panneau fibre de bois.</w:t>
      </w:r>
    </w:p>
    <w:p w14:paraId="74A140F6" w14:textId="77777777" w:rsidR="00BB7667" w:rsidRDefault="00A27614">
      <w:pPr>
        <w:pStyle w:val="Author-eListParagraph"/>
        <w:numPr>
          <w:ilvl w:val="0"/>
          <w:numId w:val="884"/>
        </w:numPr>
      </w:pPr>
      <w:r>
        <w:t xml:space="preserve">Cadre : bois résineux ou dur densité  : ≥ </w:t>
      </w:r>
      <w:r>
        <w:rPr>
          <w:rStyle w:val="optioncarChar"/>
        </w:rPr>
        <w:t xml:space="preserve">450 / 460 </w:t>
      </w:r>
      <w:r>
        <w:t xml:space="preserve">(par défaut) </w:t>
      </w:r>
      <w:r>
        <w:rPr>
          <w:rStyle w:val="optioncarChar"/>
        </w:rPr>
        <w:t>/ ***</w:t>
      </w:r>
      <w:r>
        <w:t xml:space="preserve"> kg/m³</w:t>
      </w:r>
    </w:p>
    <w:p w14:paraId="694617F3" w14:textId="77777777" w:rsidR="00BB7667" w:rsidRDefault="00A27614">
      <w:pPr>
        <w:pStyle w:val="Author-eListParagraph"/>
        <w:numPr>
          <w:ilvl w:val="0"/>
          <w:numId w:val="884"/>
        </w:numPr>
      </w:pPr>
      <w:r>
        <w:t xml:space="preserve">Panneau de porte : </w:t>
      </w:r>
      <w:r>
        <w:rPr>
          <w:rStyle w:val="optioncarChar"/>
        </w:rPr>
        <w:t>PUR</w:t>
      </w:r>
      <w:r>
        <w:t xml:space="preserve"> (par défaut)</w:t>
      </w:r>
      <w:r>
        <w:rPr>
          <w:rStyle w:val="optioncarChar"/>
        </w:rPr>
        <w:t xml:space="preserve"> / aggloméré densité 430kg/m³ / ***</w:t>
      </w:r>
    </w:p>
    <w:p w14:paraId="4111A569" w14:textId="77777777" w:rsidR="00BB7667" w:rsidRDefault="00A27614">
      <w:pPr>
        <w:ind w:left="567"/>
        <w:jc w:val="both"/>
      </w:pPr>
      <w:r>
        <w:rPr>
          <w:b/>
        </w:rPr>
        <w:t>(soit par défaut)</w:t>
      </w:r>
    </w:p>
    <w:p w14:paraId="5D0388B5" w14:textId="77777777" w:rsidR="00BB7667" w:rsidRDefault="00A27614">
      <w:pPr>
        <w:ind w:left="567"/>
        <w:jc w:val="both"/>
      </w:pPr>
      <w:r>
        <w:rPr>
          <w:rStyle w:val="soitChar"/>
          <w:u w:val="single"/>
        </w:rPr>
        <w:t>PUR  densité  :</w:t>
      </w:r>
      <w:r>
        <w:rPr>
          <w:rStyle w:val="soitChar"/>
        </w:rPr>
        <w:t xml:space="preserve"> ≥ </w:t>
      </w:r>
      <w:r>
        <w:rPr>
          <w:rStyle w:val="optioncarChar"/>
        </w:rPr>
        <w:t>35 / ***</w:t>
      </w:r>
      <w:r>
        <w:rPr>
          <w:rStyle w:val="soitChar"/>
        </w:rPr>
        <w:t xml:space="preserve"> kg/m³</w:t>
      </w:r>
    </w:p>
    <w:p w14:paraId="6BA0603E" w14:textId="77777777" w:rsidR="00BB7667" w:rsidRDefault="00A27614">
      <w:pPr>
        <w:ind w:left="567"/>
        <w:jc w:val="both"/>
      </w:pPr>
      <w:r>
        <w:rPr>
          <w:b/>
        </w:rPr>
        <w:t>(soit)</w:t>
      </w:r>
    </w:p>
    <w:p w14:paraId="02991839" w14:textId="77777777" w:rsidR="00BB7667" w:rsidRDefault="00A27614">
      <w:pPr>
        <w:ind w:left="567"/>
        <w:jc w:val="both"/>
      </w:pPr>
      <w:r>
        <w:rPr>
          <w:rStyle w:val="soitChar"/>
          <w:u w:val="single"/>
        </w:rPr>
        <w:t>Aggloméré :</w:t>
      </w:r>
      <w:r>
        <w:rPr>
          <w:rStyle w:val="soitChar"/>
        </w:rPr>
        <w:t xml:space="preserve"> densité: ≥  </w:t>
      </w:r>
      <w:r>
        <w:rPr>
          <w:rStyle w:val="optioncarChar"/>
        </w:rPr>
        <w:t>430 / ***</w:t>
      </w:r>
      <w:r>
        <w:t>  </w:t>
      </w:r>
      <w:r>
        <w:rPr>
          <w:rStyle w:val="soitChar"/>
        </w:rPr>
        <w:t>kg/m³</w:t>
      </w:r>
    </w:p>
    <w:p w14:paraId="4642F330" w14:textId="77777777" w:rsidR="00BB7667" w:rsidRDefault="00A27614">
      <w:pPr>
        <w:pStyle w:val="Author-eListParagraph"/>
        <w:numPr>
          <w:ilvl w:val="0"/>
          <w:numId w:val="885"/>
        </w:numPr>
      </w:pPr>
      <w:r>
        <w:t xml:space="preserve">Finition au moyen : </w:t>
      </w:r>
      <w:r>
        <w:rPr>
          <w:rStyle w:val="optioncarChar"/>
        </w:rPr>
        <w:t xml:space="preserve">d’un panneau de particules, épaisseur 3 à 5 mm, densité ≥ 900 kg/m3 recouvert d’une feuille d’aluminium de 1,2 mm </w:t>
      </w:r>
      <w:r>
        <w:t>(par défaut)</w:t>
      </w:r>
      <w:r>
        <w:rPr>
          <w:rStyle w:val="optioncarChar"/>
        </w:rPr>
        <w:t xml:space="preserve"> / d’un panneau de particules, épaisseur 3 à 5 mm, densité ≥ 900 kg/m³ recouvert d’une tôle d’aluminium de 0,8 mm / ***</w:t>
      </w:r>
      <w:r>
        <w:t xml:space="preserve">  </w:t>
      </w:r>
    </w:p>
    <w:p w14:paraId="11783FED" w14:textId="77777777" w:rsidR="00BB7667" w:rsidRDefault="00A27614">
      <w:pPr>
        <w:jc w:val="both"/>
      </w:pPr>
      <w:r>
        <w:t>Caractéristiques des vantaux de porte :</w:t>
      </w:r>
    </w:p>
    <w:p w14:paraId="4D391627" w14:textId="77777777" w:rsidR="00BB7667" w:rsidRDefault="00A27614">
      <w:pPr>
        <w:pStyle w:val="Author-eListParagraph"/>
        <w:numPr>
          <w:ilvl w:val="0"/>
          <w:numId w:val="886"/>
        </w:numPr>
      </w:pPr>
      <w:r>
        <w:t xml:space="preserve">Hauteur : </w:t>
      </w:r>
      <w:r>
        <w:rPr>
          <w:rStyle w:val="optioncarChar"/>
        </w:rPr>
        <w:t xml:space="preserve">211,5 </w:t>
      </w:r>
      <w:r>
        <w:t xml:space="preserve">(par défaut) </w:t>
      </w:r>
      <w:r>
        <w:rPr>
          <w:rStyle w:val="optioncarChar"/>
        </w:rPr>
        <w:t>/ 201,5 / ***</w:t>
      </w:r>
      <w:r>
        <w:t xml:space="preserve"> cm</w:t>
      </w:r>
    </w:p>
    <w:p w14:paraId="2213B2B5" w14:textId="77777777" w:rsidR="00BB7667" w:rsidRDefault="00A27614">
      <w:pPr>
        <w:pStyle w:val="Author-eListParagraph"/>
        <w:numPr>
          <w:ilvl w:val="0"/>
          <w:numId w:val="886"/>
        </w:numPr>
      </w:pPr>
      <w:r>
        <w:t xml:space="preserve">Largeur : </w:t>
      </w:r>
      <w:r>
        <w:rPr>
          <w:rStyle w:val="optioncarChar"/>
        </w:rPr>
        <w:t xml:space="preserve">suivant plans </w:t>
      </w:r>
      <w:r>
        <w:t xml:space="preserve">(par défaut) </w:t>
      </w:r>
      <w:r>
        <w:rPr>
          <w:rStyle w:val="optioncarChar"/>
        </w:rPr>
        <w:t>/ ***</w:t>
      </w:r>
      <w:r>
        <w:t xml:space="preserve"> cm</w:t>
      </w:r>
    </w:p>
    <w:p w14:paraId="68BB89BE" w14:textId="77777777" w:rsidR="00BB7667" w:rsidRDefault="00A27614">
      <w:pPr>
        <w:pStyle w:val="Author-eListParagraph"/>
        <w:numPr>
          <w:ilvl w:val="0"/>
          <w:numId w:val="886"/>
        </w:numPr>
      </w:pPr>
      <w:r>
        <w:t xml:space="preserve">Épaisseur: ≥ </w:t>
      </w:r>
      <w:r>
        <w:rPr>
          <w:rStyle w:val="optioncarChar"/>
        </w:rPr>
        <w:t xml:space="preserve">40 </w:t>
      </w:r>
      <w:r>
        <w:t>(par défaut)</w:t>
      </w:r>
      <w:r>
        <w:rPr>
          <w:rStyle w:val="optioncarChar"/>
        </w:rPr>
        <w:t xml:space="preserve"> / 55 / ***</w:t>
      </w:r>
      <w:r>
        <w:t xml:space="preserve"> mm</w:t>
      </w:r>
    </w:p>
    <w:p w14:paraId="7DA01C81" w14:textId="77777777" w:rsidR="00BB7667" w:rsidRDefault="00A27614">
      <w:pPr>
        <w:pStyle w:val="Author-eListParagraph"/>
        <w:numPr>
          <w:ilvl w:val="0"/>
          <w:numId w:val="886"/>
        </w:numPr>
      </w:pPr>
      <w:r>
        <w:t xml:space="preserve">Battée avec joint d’étanchéité : </w:t>
      </w:r>
      <w:r>
        <w:rPr>
          <w:rStyle w:val="optioncarChar"/>
        </w:rPr>
        <w:t xml:space="preserve">oui </w:t>
      </w:r>
      <w:r>
        <w:t>(par défaut)</w:t>
      </w:r>
      <w:r>
        <w:rPr>
          <w:rStyle w:val="optioncarChar"/>
        </w:rPr>
        <w:t xml:space="preserve"> / non</w:t>
      </w:r>
    </w:p>
    <w:p w14:paraId="027282F1" w14:textId="77777777" w:rsidR="00BB7667" w:rsidRDefault="00A27614">
      <w:pPr>
        <w:ind w:left="567"/>
        <w:jc w:val="both"/>
      </w:pPr>
      <w:r>
        <w:rPr>
          <w:b/>
        </w:rPr>
        <w:t>(soit par défaut)</w:t>
      </w:r>
    </w:p>
    <w:p w14:paraId="7E16179C" w14:textId="77777777" w:rsidR="00BB7667" w:rsidRDefault="00A27614">
      <w:pPr>
        <w:ind w:left="567"/>
        <w:jc w:val="both"/>
      </w:pPr>
      <w:r>
        <w:rPr>
          <w:rStyle w:val="soitChar"/>
          <w:u w:val="single"/>
        </w:rPr>
        <w:t>Oui :</w:t>
      </w:r>
    </w:p>
    <w:p w14:paraId="3094C77E" w14:textId="77777777" w:rsidR="00BB7667" w:rsidRDefault="00A27614">
      <w:pPr>
        <w:pStyle w:val="Author-eListParagraph"/>
        <w:numPr>
          <w:ilvl w:val="1"/>
          <w:numId w:val="887"/>
        </w:numPr>
      </w:pPr>
      <w:r>
        <w:rPr>
          <w:rStyle w:val="soitChar"/>
        </w:rPr>
        <w:t>Battée sur les 4 faces avec joint d’étanchéité</w:t>
      </w:r>
    </w:p>
    <w:p w14:paraId="56B5F514" w14:textId="77777777" w:rsidR="00BB7667" w:rsidRDefault="00A27614">
      <w:pPr>
        <w:pStyle w:val="Author-eListParagraph"/>
        <w:numPr>
          <w:ilvl w:val="1"/>
          <w:numId w:val="887"/>
        </w:numPr>
      </w:pPr>
      <w:r>
        <w:rPr>
          <w:rStyle w:val="soitChar"/>
        </w:rPr>
        <w:t>Fourniture et pose d’un seuil en bois massif recouvert d’inox</w:t>
      </w:r>
    </w:p>
    <w:p w14:paraId="1D87E4F9" w14:textId="77777777" w:rsidR="00BB7667" w:rsidRDefault="00A27614">
      <w:pPr>
        <w:ind w:left="567"/>
        <w:jc w:val="both"/>
      </w:pPr>
      <w:r>
        <w:rPr>
          <w:b/>
        </w:rPr>
        <w:t>(soit)</w:t>
      </w:r>
    </w:p>
    <w:p w14:paraId="0167DCBB" w14:textId="77777777" w:rsidR="00BB7667" w:rsidRDefault="00A27614">
      <w:pPr>
        <w:ind w:left="567"/>
        <w:jc w:val="both"/>
      </w:pPr>
      <w:r>
        <w:rPr>
          <w:rStyle w:val="soitChar"/>
          <w:u w:val="single"/>
        </w:rPr>
        <w:t>Non :</w:t>
      </w:r>
      <w:r>
        <w:rPr>
          <w:rStyle w:val="soitChar"/>
        </w:rPr>
        <w:t> pas de battée</w:t>
      </w:r>
    </w:p>
    <w:p w14:paraId="088BB539" w14:textId="77777777" w:rsidR="00BB7667" w:rsidRDefault="00A27614">
      <w:pPr>
        <w:pStyle w:val="Author-eListParagraph"/>
        <w:numPr>
          <w:ilvl w:val="0"/>
          <w:numId w:val="888"/>
        </w:numPr>
      </w:pPr>
      <w:r>
        <w:t xml:space="preserve">Dimensions - classe de tolérance [NBN EN 1530] : </w:t>
      </w:r>
      <w:r>
        <w:rPr>
          <w:rStyle w:val="optioncarChar"/>
        </w:rPr>
        <w:t>D2</w:t>
      </w:r>
      <w:r>
        <w:t xml:space="preserve"> (par défaut)</w:t>
      </w:r>
      <w:r>
        <w:rPr>
          <w:rStyle w:val="optioncarChar"/>
        </w:rPr>
        <w:t xml:space="preserve"> / D1 / D3</w:t>
      </w:r>
    </w:p>
    <w:p w14:paraId="72B40387" w14:textId="77777777" w:rsidR="00BB7667" w:rsidRDefault="00A27614">
      <w:pPr>
        <w:pStyle w:val="Author-eListParagraph"/>
        <w:numPr>
          <w:ilvl w:val="0"/>
          <w:numId w:val="888"/>
        </w:numPr>
      </w:pPr>
      <w:r>
        <w:t xml:space="preserve">Planéité générale et locale – classe de tolérance [NBN EN 1192] : </w:t>
      </w:r>
      <w:r>
        <w:rPr>
          <w:rStyle w:val="optioncarChar"/>
        </w:rPr>
        <w:t xml:space="preserve">1 / 2 </w:t>
      </w:r>
      <w:r>
        <w:t xml:space="preserve">(par défaut) </w:t>
      </w:r>
      <w:r>
        <w:rPr>
          <w:rStyle w:val="optioncarChar"/>
        </w:rPr>
        <w:t>/ 3 / 4</w:t>
      </w:r>
    </w:p>
    <w:p w14:paraId="7EF843BE" w14:textId="77777777" w:rsidR="00BB7667" w:rsidRDefault="00A27614">
      <w:pPr>
        <w:pStyle w:val="Author-eListParagraph"/>
        <w:numPr>
          <w:ilvl w:val="0"/>
          <w:numId w:val="888"/>
        </w:numPr>
      </w:pPr>
      <w:r>
        <w:t>Fréquence d’utilisation selon [NBN EN 12400] classe :</w:t>
      </w:r>
      <w:r>
        <w:rPr>
          <w:rStyle w:val="optioncarChar"/>
        </w:rPr>
        <w:t xml:space="preserve"> 1 / 2 / 3 / 4 / 5</w:t>
      </w:r>
      <w:r>
        <w:t xml:space="preserve"> (par défaut)</w:t>
      </w:r>
      <w:r>
        <w:rPr>
          <w:rStyle w:val="optioncarChar"/>
        </w:rPr>
        <w:t xml:space="preserve"> / 6 / 7 / 8</w:t>
      </w:r>
    </w:p>
    <w:p w14:paraId="154BD5A0" w14:textId="77777777" w:rsidR="00BB7667" w:rsidRDefault="00A27614">
      <w:pPr>
        <w:jc w:val="both"/>
      </w:pPr>
      <w:r>
        <w:rPr>
          <w:b/>
        </w:rPr>
        <w:t>Huisserie :</w:t>
      </w:r>
    </w:p>
    <w:p w14:paraId="194F0982" w14:textId="77777777" w:rsidR="00BB7667" w:rsidRDefault="00A27614">
      <w:pPr>
        <w:jc w:val="both"/>
      </w:pPr>
      <w:r>
        <w:t xml:space="preserve">Type : </w:t>
      </w:r>
      <w:r>
        <w:rPr>
          <w:rStyle w:val="optioncarChar"/>
        </w:rPr>
        <w:t>ébrasement avec chambranle</w:t>
      </w:r>
      <w:r>
        <w:t xml:space="preserve"> (par défaut)</w:t>
      </w:r>
      <w:r>
        <w:rPr>
          <w:rStyle w:val="optioncarChar"/>
        </w:rPr>
        <w:t xml:space="preserve"> / bâti dormant</w:t>
      </w:r>
    </w:p>
    <w:p w14:paraId="082C846A" w14:textId="77777777" w:rsidR="00BB7667" w:rsidRDefault="00A27614">
      <w:pPr>
        <w:jc w:val="both"/>
      </w:pPr>
      <w:r>
        <w:rPr>
          <w:b/>
        </w:rPr>
        <w:t>(soit par défaut)</w:t>
      </w:r>
    </w:p>
    <w:p w14:paraId="2EE09539" w14:textId="77777777" w:rsidR="00BB7667" w:rsidRDefault="00A27614">
      <w:pPr>
        <w:jc w:val="both"/>
      </w:pPr>
      <w:r>
        <w:rPr>
          <w:rStyle w:val="soitChar"/>
          <w:u w:val="single"/>
        </w:rPr>
        <w:t>Ébrasement avec chambranle :</w:t>
      </w:r>
    </w:p>
    <w:p w14:paraId="78C986D1" w14:textId="77777777" w:rsidR="00BB7667" w:rsidRDefault="00A27614">
      <w:pPr>
        <w:pStyle w:val="Author-eListParagraph"/>
        <w:numPr>
          <w:ilvl w:val="0"/>
          <w:numId w:val="889"/>
        </w:numPr>
      </w:pPr>
      <w:r>
        <w:rPr>
          <w:rStyle w:val="soitChar"/>
        </w:rPr>
        <w:t xml:space="preserve">Matériau : </w:t>
      </w:r>
      <w:r>
        <w:rPr>
          <w:rStyle w:val="optioncarChar"/>
        </w:rPr>
        <w:t xml:space="preserve">bois dur </w:t>
      </w:r>
      <w:r>
        <w:t>(par défaut)</w:t>
      </w:r>
      <w:r>
        <w:rPr>
          <w:rStyle w:val="optioncarChar"/>
        </w:rPr>
        <w:t xml:space="preserve"> / lamellé / multiplex WBP / fibres de bois mdf / ***</w:t>
      </w:r>
    </w:p>
    <w:p w14:paraId="6645FB55" w14:textId="77777777" w:rsidR="00BB7667" w:rsidRDefault="00A27614">
      <w:pPr>
        <w:pStyle w:val="Author-eListParagraph"/>
        <w:numPr>
          <w:ilvl w:val="0"/>
          <w:numId w:val="889"/>
        </w:numPr>
      </w:pPr>
      <w:r>
        <w:rPr>
          <w:rStyle w:val="soitChar"/>
        </w:rPr>
        <w:t xml:space="preserve">Épaisseur: ≥ </w:t>
      </w:r>
      <w:r>
        <w:rPr>
          <w:rStyle w:val="optioncarChar"/>
        </w:rPr>
        <w:t xml:space="preserve">18 </w:t>
      </w:r>
      <w:r>
        <w:t>(par défaut)</w:t>
      </w:r>
      <w:r>
        <w:rPr>
          <w:rStyle w:val="optioncarChar"/>
        </w:rPr>
        <w:t xml:space="preserve"> / ***</w:t>
      </w:r>
      <w:r>
        <w:rPr>
          <w:rStyle w:val="soitChar"/>
        </w:rPr>
        <w:t xml:space="preserve"> mm</w:t>
      </w:r>
    </w:p>
    <w:p w14:paraId="25C7CC04" w14:textId="77777777" w:rsidR="00BB7667" w:rsidRDefault="00A27614">
      <w:pPr>
        <w:pStyle w:val="Author-eListParagraph"/>
        <w:numPr>
          <w:ilvl w:val="0"/>
          <w:numId w:val="889"/>
        </w:numPr>
      </w:pPr>
      <w:r>
        <w:rPr>
          <w:rStyle w:val="soitChar"/>
        </w:rPr>
        <w:t xml:space="preserve">Listel : </w:t>
      </w:r>
      <w:r>
        <w:rPr>
          <w:rStyle w:val="optioncarChar"/>
        </w:rPr>
        <w:t xml:space="preserve">22x22 </w:t>
      </w:r>
      <w:r>
        <w:t xml:space="preserve">(par défaut) </w:t>
      </w:r>
      <w:r>
        <w:rPr>
          <w:rStyle w:val="optioncarChar"/>
        </w:rPr>
        <w:t>/ 26x22 / ***</w:t>
      </w:r>
      <w:r>
        <w:rPr>
          <w:rStyle w:val="soitChar"/>
        </w:rPr>
        <w:t xml:space="preserve"> mm</w:t>
      </w:r>
    </w:p>
    <w:p w14:paraId="7CEA6AA6" w14:textId="77777777" w:rsidR="00BB7667" w:rsidRDefault="00A27614">
      <w:pPr>
        <w:jc w:val="both"/>
      </w:pPr>
      <w:r>
        <w:rPr>
          <w:b/>
        </w:rPr>
        <w:t>(soit)</w:t>
      </w:r>
    </w:p>
    <w:p w14:paraId="480A6128" w14:textId="77777777" w:rsidR="00BB7667" w:rsidRDefault="00A27614">
      <w:pPr>
        <w:jc w:val="both"/>
      </w:pPr>
      <w:r>
        <w:rPr>
          <w:rStyle w:val="soitChar"/>
          <w:u w:val="single"/>
        </w:rPr>
        <w:t>Bâti dormant :</w:t>
      </w:r>
    </w:p>
    <w:p w14:paraId="513E294D" w14:textId="77777777" w:rsidR="00BB7667" w:rsidRDefault="00A27614">
      <w:pPr>
        <w:pStyle w:val="Author-eListParagraph"/>
        <w:numPr>
          <w:ilvl w:val="0"/>
          <w:numId w:val="890"/>
        </w:numPr>
      </w:pPr>
      <w:r>
        <w:rPr>
          <w:rStyle w:val="soitChar"/>
        </w:rPr>
        <w:t xml:space="preserve">Matériau : </w:t>
      </w:r>
      <w:r>
        <w:rPr>
          <w:rStyle w:val="optioncarChar"/>
        </w:rPr>
        <w:t>bois dur</w:t>
      </w:r>
      <w:r>
        <w:t xml:space="preserve"> (par défaut) </w:t>
      </w:r>
      <w:r>
        <w:rPr>
          <w:rStyle w:val="optioncarChar"/>
        </w:rPr>
        <w:t>/ lamellé / ***</w:t>
      </w:r>
    </w:p>
    <w:p w14:paraId="58C34CC8" w14:textId="77777777" w:rsidR="00BB7667" w:rsidRDefault="00A27614">
      <w:pPr>
        <w:pStyle w:val="Author-eListParagraph"/>
        <w:numPr>
          <w:ilvl w:val="0"/>
          <w:numId w:val="890"/>
        </w:numPr>
      </w:pPr>
      <w:r>
        <w:rPr>
          <w:rStyle w:val="soitChar"/>
        </w:rPr>
        <w:t xml:space="preserve">Dimensions : </w:t>
      </w:r>
      <w:r>
        <w:rPr>
          <w:rStyle w:val="optioncarChar"/>
        </w:rPr>
        <w:t xml:space="preserve">55x70 </w:t>
      </w:r>
      <w:r>
        <w:t>(par défaut)</w:t>
      </w:r>
      <w:r>
        <w:rPr>
          <w:rStyle w:val="optioncarChar"/>
        </w:rPr>
        <w:t xml:space="preserve"> / ***</w:t>
      </w:r>
      <w:r>
        <w:rPr>
          <w:rStyle w:val="soitChar"/>
        </w:rPr>
        <w:t xml:space="preserve"> mm</w:t>
      </w:r>
    </w:p>
    <w:p w14:paraId="57657E61" w14:textId="77777777" w:rsidR="00BB7667" w:rsidRDefault="00A27614">
      <w:pPr>
        <w:pStyle w:val="Author-eListParagraph"/>
        <w:numPr>
          <w:ilvl w:val="0"/>
          <w:numId w:val="890"/>
        </w:numPr>
      </w:pPr>
      <w:r>
        <w:rPr>
          <w:rStyle w:val="soitChar"/>
        </w:rPr>
        <w:t xml:space="preserve">Feuillure: ≥ </w:t>
      </w:r>
      <w:r>
        <w:rPr>
          <w:rStyle w:val="optioncarChar"/>
        </w:rPr>
        <w:t>20</w:t>
      </w:r>
      <w:r>
        <w:t xml:space="preserve"> (par défaut) </w:t>
      </w:r>
      <w:r>
        <w:rPr>
          <w:rStyle w:val="optioncarChar"/>
        </w:rPr>
        <w:t>/ ***</w:t>
      </w:r>
      <w:r>
        <w:rPr>
          <w:rStyle w:val="soitChar"/>
        </w:rPr>
        <w:t>mm</w:t>
      </w:r>
    </w:p>
    <w:p w14:paraId="6BAE3464" w14:textId="77777777" w:rsidR="00BB7667" w:rsidRDefault="00A27614">
      <w:pPr>
        <w:pStyle w:val="Author-eListParagraph"/>
        <w:numPr>
          <w:ilvl w:val="0"/>
          <w:numId w:val="890"/>
        </w:numPr>
      </w:pPr>
      <w:r>
        <w:rPr>
          <w:rStyle w:val="soitChar"/>
        </w:rPr>
        <w:t xml:space="preserve">Chambranle : </w:t>
      </w:r>
      <w:r>
        <w:rPr>
          <w:rStyle w:val="optioncarChar"/>
        </w:rPr>
        <w:t xml:space="preserve">oui </w:t>
      </w:r>
      <w:r>
        <w:t xml:space="preserve">(par défaut) </w:t>
      </w:r>
      <w:r>
        <w:rPr>
          <w:rStyle w:val="optioncarChar"/>
        </w:rPr>
        <w:t>/ non</w:t>
      </w:r>
    </w:p>
    <w:p w14:paraId="151CC26A" w14:textId="77777777" w:rsidR="00BB7667" w:rsidRDefault="00A27614">
      <w:pPr>
        <w:jc w:val="both"/>
      </w:pPr>
      <w:r>
        <w:t xml:space="preserve">Joint d’étanchéité : </w:t>
      </w:r>
      <w:r>
        <w:rPr>
          <w:rStyle w:val="optioncarChar"/>
        </w:rPr>
        <w:t>oui</w:t>
      </w:r>
      <w:r>
        <w:t xml:space="preserve"> (par défaut)</w:t>
      </w:r>
      <w:r>
        <w:rPr>
          <w:rStyle w:val="optioncarChar"/>
        </w:rPr>
        <w:t xml:space="preserve"> / non</w:t>
      </w:r>
    </w:p>
    <w:p w14:paraId="0B5B0725" w14:textId="77777777" w:rsidR="00BB7667" w:rsidRDefault="00A27614">
      <w:pPr>
        <w:jc w:val="both"/>
      </w:pPr>
      <w:r>
        <w:rPr>
          <w:b/>
        </w:rPr>
        <w:t>Caractéristiques de l’ensemble :</w:t>
      </w:r>
      <w:r>
        <w:t xml:space="preserve"> huisserie et vantail</w:t>
      </w:r>
    </w:p>
    <w:p w14:paraId="3E2DD77B" w14:textId="77777777" w:rsidR="00BB7667" w:rsidRDefault="00A27614">
      <w:pPr>
        <w:jc w:val="both"/>
      </w:pPr>
      <w:r>
        <w:t xml:space="preserve">Porte : </w:t>
      </w:r>
      <w:r>
        <w:rPr>
          <w:rStyle w:val="optioncarChar"/>
        </w:rPr>
        <w:t xml:space="preserve">simple </w:t>
      </w:r>
      <w:r>
        <w:t>(par défaut)</w:t>
      </w:r>
      <w:r>
        <w:rPr>
          <w:rStyle w:val="optioncarChar"/>
        </w:rPr>
        <w:t xml:space="preserve"> / double</w:t>
      </w:r>
    </w:p>
    <w:p w14:paraId="7FB056A2" w14:textId="77777777" w:rsidR="00BB7667" w:rsidRDefault="00A27614">
      <w:pPr>
        <w:jc w:val="both"/>
      </w:pPr>
      <w:r>
        <w:rPr>
          <w:b/>
        </w:rPr>
        <w:t>(soit par défaut)</w:t>
      </w:r>
    </w:p>
    <w:p w14:paraId="2AF87399" w14:textId="77777777" w:rsidR="00BB7667" w:rsidRDefault="00A27614">
      <w:pPr>
        <w:jc w:val="both"/>
      </w:pPr>
      <w:r>
        <w:rPr>
          <w:rStyle w:val="soitChar"/>
          <w:u w:val="single"/>
        </w:rPr>
        <w:t>Simple</w:t>
      </w:r>
    </w:p>
    <w:p w14:paraId="18777A0B" w14:textId="77777777" w:rsidR="00BB7667" w:rsidRDefault="00A27614">
      <w:pPr>
        <w:jc w:val="both"/>
      </w:pPr>
      <w:r>
        <w:rPr>
          <w:b/>
        </w:rPr>
        <w:t>(soit)</w:t>
      </w:r>
    </w:p>
    <w:p w14:paraId="3A91BA15" w14:textId="77777777" w:rsidR="00BB7667" w:rsidRDefault="00A27614">
      <w:pPr>
        <w:jc w:val="both"/>
      </w:pPr>
      <w:r>
        <w:rPr>
          <w:rStyle w:val="soitChar"/>
          <w:u w:val="single"/>
        </w:rPr>
        <w:t>Double :</w:t>
      </w:r>
      <w:r>
        <w:rPr>
          <w:rStyle w:val="soitChar"/>
        </w:rPr>
        <w:t> raccord entre les battants : avec mauclair (par défaut) / à feuillure de recouvrement</w:t>
      </w:r>
    </w:p>
    <w:p w14:paraId="039C996A" w14:textId="77777777" w:rsidR="00BB7667" w:rsidRDefault="00A27614">
      <w:pPr>
        <w:pStyle w:val="Author-eListParagraph"/>
        <w:numPr>
          <w:ilvl w:val="0"/>
          <w:numId w:val="891"/>
        </w:numPr>
        <w:jc w:val="both"/>
      </w:pPr>
      <w:r>
        <w:t>Étanchéité à l’air selon [NBN EN 12207] débit de fuite à 50 Pa ≤ :</w:t>
      </w:r>
      <w:r>
        <w:rPr>
          <w:rStyle w:val="optioncarChar"/>
        </w:rPr>
        <w:t xml:space="preserve"> pas d’exigence / 50 </w:t>
      </w:r>
      <w:r>
        <w:t>(par défaut)</w:t>
      </w:r>
      <w:r>
        <w:rPr>
          <w:rStyle w:val="optioncarChar"/>
        </w:rPr>
        <w:t xml:space="preserve"> / 30 / ***</w:t>
      </w:r>
      <w:r>
        <w:t xml:space="preserve"> m³/h</w:t>
      </w:r>
    </w:p>
    <w:p w14:paraId="29B62C8F" w14:textId="77777777" w:rsidR="00BB7667" w:rsidRDefault="00A27614">
      <w:pPr>
        <w:pStyle w:val="Author-eListParagraph"/>
        <w:numPr>
          <w:ilvl w:val="0"/>
          <w:numId w:val="891"/>
        </w:numPr>
        <w:jc w:val="both"/>
      </w:pPr>
      <w:r>
        <w:t xml:space="preserve">Effort de manœuvre selon [NBN EN 12217] classe : </w:t>
      </w:r>
      <w:r>
        <w:rPr>
          <w:rStyle w:val="optioncarChar"/>
        </w:rPr>
        <w:t xml:space="preserve">1 / 2 </w:t>
      </w:r>
      <w:r>
        <w:t>(par défaut)</w:t>
      </w:r>
      <w:r>
        <w:rPr>
          <w:rStyle w:val="optioncarChar"/>
        </w:rPr>
        <w:t xml:space="preserve"> / 3</w:t>
      </w:r>
    </w:p>
    <w:p w14:paraId="4CD83481" w14:textId="77777777" w:rsidR="00BB7667" w:rsidRDefault="00A27614">
      <w:pPr>
        <w:pStyle w:val="Author-eListParagraph"/>
        <w:numPr>
          <w:ilvl w:val="0"/>
          <w:numId w:val="891"/>
        </w:numPr>
        <w:jc w:val="both"/>
      </w:pPr>
      <w:r>
        <w:t xml:space="preserve">Performances thermiques ± : </w:t>
      </w:r>
      <w:r>
        <w:rPr>
          <w:rStyle w:val="optioncarChar"/>
        </w:rPr>
        <w:t xml:space="preserve">1,57 / 1,45 / 1,2 </w:t>
      </w:r>
      <w:r>
        <w:t>(par défaut)</w:t>
      </w:r>
      <w:r>
        <w:rPr>
          <w:rStyle w:val="optioncarChar"/>
        </w:rPr>
        <w:t xml:space="preserve"> / 1 / 0,9 / 0,8 / ***</w:t>
      </w:r>
      <w:r>
        <w:t xml:space="preserve"> W/m²K</w:t>
      </w:r>
    </w:p>
    <w:p w14:paraId="1D630871" w14:textId="77777777" w:rsidR="00BB7667" w:rsidRDefault="00A27614">
      <w:pPr>
        <w:pStyle w:val="Author-eListParagraph"/>
        <w:numPr>
          <w:ilvl w:val="0"/>
          <w:numId w:val="891"/>
        </w:numPr>
        <w:jc w:val="both"/>
      </w:pPr>
      <w:r>
        <w:t xml:space="preserve">Performances acoustiques [NBN EN ISO 717-1] Rw : </w:t>
      </w:r>
      <w:r>
        <w:rPr>
          <w:rStyle w:val="optioncarChar"/>
        </w:rPr>
        <w:t xml:space="preserve">27 </w:t>
      </w:r>
      <w:r>
        <w:t>(par défaut)</w:t>
      </w:r>
      <w:r>
        <w:rPr>
          <w:rStyle w:val="optioncarChar"/>
        </w:rPr>
        <w:t xml:space="preserve"> / 30 / 37 / 38 / 39 / ***</w:t>
      </w:r>
      <w:r>
        <w:t xml:space="preserve"> dB</w:t>
      </w:r>
    </w:p>
    <w:p w14:paraId="7B4786C7" w14:textId="77777777" w:rsidR="00BB7667" w:rsidRDefault="00A27614">
      <w:pPr>
        <w:pStyle w:val="Author-eListParagraph"/>
        <w:numPr>
          <w:ilvl w:val="0"/>
          <w:numId w:val="891"/>
        </w:numPr>
        <w:jc w:val="both"/>
      </w:pPr>
      <w:r>
        <w:t xml:space="preserve">Endurance mécanique selon [NBN EN 12400] classe : </w:t>
      </w:r>
      <w:r>
        <w:rPr>
          <w:rStyle w:val="optioncarChar"/>
        </w:rPr>
        <w:t>1 / 4</w:t>
      </w:r>
      <w:r>
        <w:t xml:space="preserve"> (par défaut) </w:t>
      </w:r>
      <w:r>
        <w:rPr>
          <w:rStyle w:val="optioncarChar"/>
        </w:rPr>
        <w:t>/ 5</w:t>
      </w:r>
    </w:p>
    <w:p w14:paraId="020A752F" w14:textId="77777777" w:rsidR="00BB7667" w:rsidRDefault="00A27614">
      <w:pPr>
        <w:pStyle w:val="Author-eListParagraph"/>
        <w:numPr>
          <w:ilvl w:val="0"/>
          <w:numId w:val="891"/>
        </w:numPr>
        <w:jc w:val="both"/>
      </w:pPr>
      <w:r>
        <w:t xml:space="preserve">Classe de résistance mécanique aux chocs selon [NBN EN 1192] : </w:t>
      </w:r>
      <w:r>
        <w:rPr>
          <w:rStyle w:val="optioncarChar"/>
        </w:rPr>
        <w:t xml:space="preserve">3 </w:t>
      </w:r>
      <w:r>
        <w:t xml:space="preserve">(par défaut) </w:t>
      </w:r>
      <w:r>
        <w:rPr>
          <w:rStyle w:val="optioncarChar"/>
        </w:rPr>
        <w:t>/ 4</w:t>
      </w:r>
    </w:p>
    <w:p w14:paraId="663E4D56" w14:textId="77777777" w:rsidR="00BB7667" w:rsidRDefault="00A27614">
      <w:pPr>
        <w:pStyle w:val="Author-eListParagraph"/>
        <w:numPr>
          <w:ilvl w:val="0"/>
          <w:numId w:val="891"/>
        </w:numPr>
        <w:jc w:val="both"/>
      </w:pPr>
      <w:r>
        <w:t xml:space="preserve">Classe de résistance mécanique aux abus selon [NBN EN 1192] : </w:t>
      </w:r>
      <w:r>
        <w:rPr>
          <w:rStyle w:val="optioncarChar"/>
        </w:rPr>
        <w:t xml:space="preserve">1 / 2 / 3 </w:t>
      </w:r>
      <w:r>
        <w:t>(par défaut)</w:t>
      </w:r>
      <w:r>
        <w:rPr>
          <w:rStyle w:val="optioncarChar"/>
        </w:rPr>
        <w:t xml:space="preserve"> / 4</w:t>
      </w:r>
    </w:p>
    <w:p w14:paraId="7F29BE19" w14:textId="77777777" w:rsidR="00BB7667" w:rsidRDefault="00A27614">
      <w:pPr>
        <w:pStyle w:val="Author-eListParagraph"/>
        <w:numPr>
          <w:ilvl w:val="0"/>
          <w:numId w:val="891"/>
        </w:numPr>
        <w:jc w:val="both"/>
      </w:pPr>
      <w:r>
        <w:t xml:space="preserve">Effort de manœuvre selon [NBN EN 12217] classe : </w:t>
      </w:r>
      <w:r>
        <w:rPr>
          <w:rStyle w:val="optioncarChar"/>
        </w:rPr>
        <w:t xml:space="preserve">1 / 2 </w:t>
      </w:r>
      <w:r>
        <w:t>(par défaut)</w:t>
      </w:r>
      <w:r>
        <w:rPr>
          <w:rStyle w:val="optioncarChar"/>
        </w:rPr>
        <w:t xml:space="preserve"> / 3</w:t>
      </w:r>
    </w:p>
    <w:p w14:paraId="7F6EBE76" w14:textId="77777777" w:rsidR="00BB7667" w:rsidRDefault="00A27614">
      <w:pPr>
        <w:pStyle w:val="Author-eListParagraph"/>
        <w:numPr>
          <w:ilvl w:val="0"/>
          <w:numId w:val="891"/>
        </w:numPr>
        <w:jc w:val="both"/>
      </w:pPr>
      <w:r>
        <w:t xml:space="preserve">Comportement entre 2 climats selon [NBN EN 1530] classe : </w:t>
      </w:r>
      <w:r>
        <w:rPr>
          <w:rStyle w:val="optioncarChar"/>
        </w:rPr>
        <w:t xml:space="preserve">1 / 2 </w:t>
      </w:r>
      <w:r>
        <w:t xml:space="preserve">(par défaut) </w:t>
      </w:r>
      <w:r>
        <w:rPr>
          <w:rStyle w:val="optioncarChar"/>
        </w:rPr>
        <w:t>/ 3</w:t>
      </w:r>
    </w:p>
    <w:p w14:paraId="568DBEF5" w14:textId="77777777" w:rsidR="00BB7667" w:rsidRDefault="00A27614">
      <w:pPr>
        <w:jc w:val="both"/>
      </w:pPr>
      <w:r>
        <w:rPr>
          <w:b/>
        </w:rPr>
        <w:t>Quincaillerie</w:t>
      </w:r>
      <w:r>
        <w:t xml:space="preserve"> tel que décrit au </w:t>
      </w:r>
      <w:hyperlink w:anchor="1301" w:history="1">
        <w:r>
          <w:t>55.62 Quincaillerie complémentaire ou particulière</w:t>
        </w:r>
      </w:hyperlink>
      <w:r>
        <w:t xml:space="preserve"> : </w:t>
      </w:r>
      <w:r>
        <w:rPr>
          <w:rStyle w:val="optioncarChar"/>
        </w:rPr>
        <w:t xml:space="preserve">conforme à la documentation technique du produit </w:t>
      </w:r>
      <w:r>
        <w:t>(par défaut)</w:t>
      </w:r>
      <w:r>
        <w:rPr>
          <w:rStyle w:val="optioncarChar"/>
        </w:rPr>
        <w:t xml:space="preserve"> / ***</w:t>
      </w:r>
    </w:p>
    <w:p w14:paraId="16E3B438" w14:textId="77777777" w:rsidR="00BB7667" w:rsidRDefault="00A27614">
      <w:pPr>
        <w:jc w:val="both"/>
      </w:pPr>
      <w:r>
        <w:t xml:space="preserve">Plinthe automatique : </w:t>
      </w:r>
      <w:r>
        <w:rPr>
          <w:rStyle w:val="optioncarChar"/>
        </w:rPr>
        <w:t xml:space="preserve">oui </w:t>
      </w:r>
      <w:r>
        <w:t xml:space="preserve">(par défaut) </w:t>
      </w:r>
      <w:r>
        <w:rPr>
          <w:rStyle w:val="optioncarChar"/>
        </w:rPr>
        <w:t>/ non</w:t>
      </w:r>
    </w:p>
    <w:p w14:paraId="38857B72" w14:textId="77777777" w:rsidR="00BB7667" w:rsidRDefault="00A27614">
      <w:pPr>
        <w:jc w:val="both"/>
      </w:pPr>
      <w:r>
        <w:rPr>
          <w:b/>
        </w:rPr>
        <w:t>Aspects environnementaux :</w:t>
      </w:r>
    </w:p>
    <w:p w14:paraId="73DD999B" w14:textId="77777777" w:rsidR="00BB7667" w:rsidRDefault="00A27614">
      <w:pPr>
        <w:jc w:val="both"/>
      </w:pPr>
      <w:r>
        <w:t xml:space="preserve">Bois suivant </w:t>
      </w:r>
      <w:hyperlink r:id="rId417" w:history="1" w:docLocation="637">
        <w:r>
          <w:t>02.42.4 Bois provenant de forêts gérées durablement</w:t>
        </w:r>
      </w:hyperlink>
      <w:r>
        <w:t xml:space="preserve"> : </w:t>
      </w:r>
      <w:r>
        <w:rPr>
          <w:rStyle w:val="optioncarChar"/>
        </w:rPr>
        <w:t>PEFC / FSC</w:t>
      </w:r>
    </w:p>
    <w:p w14:paraId="175ABD4E" w14:textId="77777777" w:rsidR="00BB7667" w:rsidRDefault="00A27614">
      <w:pPr>
        <w:pStyle w:val="pheading"/>
      </w:pPr>
      <w:r>
        <w:t>- Finitions</w:t>
      </w:r>
    </w:p>
    <w:p w14:paraId="0F1D25B1" w14:textId="77777777" w:rsidR="00BB7667" w:rsidRDefault="00A27614">
      <w:pPr>
        <w:jc w:val="both"/>
      </w:pPr>
      <w:r>
        <w:t xml:space="preserve">Finition du vantail : </w:t>
      </w:r>
      <w:r>
        <w:rPr>
          <w:rStyle w:val="optioncarChar"/>
        </w:rPr>
        <w:t>peinture / stratifié HPL / placage vernis</w:t>
      </w:r>
    </w:p>
    <w:p w14:paraId="6C3BAE4C" w14:textId="77777777" w:rsidR="00BB7667" w:rsidRDefault="00A27614">
      <w:pPr>
        <w:jc w:val="both"/>
      </w:pPr>
      <w:r>
        <w:rPr>
          <w:b/>
        </w:rPr>
        <w:t>(soit)</w:t>
      </w:r>
    </w:p>
    <w:p w14:paraId="489A7FE3" w14:textId="77777777" w:rsidR="00BB7667" w:rsidRDefault="00A27614">
      <w:pPr>
        <w:jc w:val="both"/>
      </w:pPr>
      <w:r>
        <w:rPr>
          <w:rStyle w:val="soitChar"/>
          <w:u w:val="single"/>
        </w:rPr>
        <w:t>Peinture</w:t>
      </w:r>
      <w:r>
        <w:rPr>
          <w:rStyle w:val="soitChar"/>
        </w:rPr>
        <w:t xml:space="preserve"> tel que décrit au </w:t>
      </w:r>
      <w:hyperlink r:id="rId418" w:history="1" w:docLocation="558">
        <w:r>
          <w:rPr>
            <w:rStyle w:val="soitChar"/>
          </w:rPr>
          <w:t>81.2 Peintures intérieures sur subjectiles en bois et dérivés du bois (feuillus, résineux, bois exotiques, panneaux)</w:t>
        </w:r>
      </w:hyperlink>
    </w:p>
    <w:p w14:paraId="6A28FF0E" w14:textId="77777777" w:rsidR="00BB7667" w:rsidRDefault="00A27614">
      <w:pPr>
        <w:jc w:val="both"/>
      </w:pPr>
      <w:r>
        <w:rPr>
          <w:b/>
        </w:rPr>
        <w:t>(soit)</w:t>
      </w:r>
    </w:p>
    <w:p w14:paraId="41CDA2E3" w14:textId="77777777" w:rsidR="00BB7667" w:rsidRDefault="00A27614">
      <w:pPr>
        <w:jc w:val="both"/>
      </w:pPr>
      <w:r>
        <w:rPr>
          <w:rStyle w:val="soitChar"/>
          <w:u w:val="single"/>
        </w:rPr>
        <w:t>Stratifié HPL :</w:t>
      </w:r>
    </w:p>
    <w:p w14:paraId="08EEC066" w14:textId="77777777" w:rsidR="00BB7667" w:rsidRDefault="00A27614">
      <w:pPr>
        <w:pStyle w:val="Author-eListParagraph"/>
        <w:numPr>
          <w:ilvl w:val="0"/>
          <w:numId w:val="892"/>
        </w:numPr>
      </w:pPr>
      <w:r>
        <w:rPr>
          <w:rStyle w:val="soitChar"/>
        </w:rPr>
        <w:t xml:space="preserve">Épaisseur: ≥ </w:t>
      </w:r>
      <w:r>
        <w:rPr>
          <w:rStyle w:val="optioncarChar"/>
        </w:rPr>
        <w:t xml:space="preserve">0,6 </w:t>
      </w:r>
      <w:r>
        <w:t xml:space="preserve">(par défaut) </w:t>
      </w:r>
      <w:r>
        <w:rPr>
          <w:rStyle w:val="optioncarChar"/>
        </w:rPr>
        <w:t>/ ***</w:t>
      </w:r>
      <w:r>
        <w:rPr>
          <w:rStyle w:val="soitChar"/>
        </w:rPr>
        <w:t xml:space="preserve"> mm</w:t>
      </w:r>
    </w:p>
    <w:p w14:paraId="4A57CC0A" w14:textId="77777777" w:rsidR="00BB7667" w:rsidRDefault="00A27614">
      <w:pPr>
        <w:pStyle w:val="Author-eListParagraph"/>
        <w:numPr>
          <w:ilvl w:val="0"/>
          <w:numId w:val="892"/>
        </w:numPr>
      </w:pPr>
      <w:r>
        <w:rPr>
          <w:rStyle w:val="soitChar"/>
        </w:rPr>
        <w:t xml:space="preserve">Aspect : </w:t>
      </w:r>
      <w:r>
        <w:rPr>
          <w:rStyle w:val="optioncarChar"/>
        </w:rPr>
        <w:t xml:space="preserve">uni </w:t>
      </w:r>
      <w:r>
        <w:t xml:space="preserve">(par défaut) </w:t>
      </w:r>
      <w:r>
        <w:rPr>
          <w:rStyle w:val="optioncarChar"/>
        </w:rPr>
        <w:t>/ structuré / bois / ***</w:t>
      </w:r>
    </w:p>
    <w:p w14:paraId="253B844F" w14:textId="77777777" w:rsidR="00BB7667" w:rsidRDefault="00A27614">
      <w:pPr>
        <w:pStyle w:val="Author-eListParagraph"/>
        <w:numPr>
          <w:ilvl w:val="0"/>
          <w:numId w:val="892"/>
        </w:numPr>
      </w:pPr>
      <w:r>
        <w:rPr>
          <w:rStyle w:val="soitChar"/>
        </w:rPr>
        <w:t xml:space="preserve">Teinte : </w:t>
      </w:r>
      <w:r>
        <w:rPr>
          <w:rStyle w:val="optioncarChar"/>
        </w:rPr>
        <w:t xml:space="preserve">au choix de la direction de chantier dans la gamme du fabricant </w:t>
      </w:r>
      <w:r>
        <w:t xml:space="preserve">(par défaut) </w:t>
      </w:r>
      <w:r>
        <w:rPr>
          <w:rStyle w:val="optioncarChar"/>
        </w:rPr>
        <w:t>/ ***</w:t>
      </w:r>
    </w:p>
    <w:p w14:paraId="774F9B05" w14:textId="77777777" w:rsidR="00BB7667" w:rsidRDefault="00A27614">
      <w:pPr>
        <w:jc w:val="both"/>
      </w:pPr>
      <w:r>
        <w:rPr>
          <w:b/>
        </w:rPr>
        <w:t>(soit)</w:t>
      </w:r>
    </w:p>
    <w:p w14:paraId="43FB043B" w14:textId="77777777" w:rsidR="00BB7667" w:rsidRDefault="00A27614">
      <w:pPr>
        <w:jc w:val="both"/>
      </w:pPr>
      <w:r>
        <w:rPr>
          <w:rStyle w:val="soitChar"/>
          <w:u w:val="single"/>
        </w:rPr>
        <w:t>Placage vernis :</w:t>
      </w:r>
    </w:p>
    <w:p w14:paraId="0FDE1730" w14:textId="77777777" w:rsidR="00BB7667" w:rsidRDefault="00A27614">
      <w:pPr>
        <w:pStyle w:val="Author-eListParagraph"/>
        <w:numPr>
          <w:ilvl w:val="0"/>
          <w:numId w:val="893"/>
        </w:numPr>
      </w:pPr>
      <w:r>
        <w:rPr>
          <w:rStyle w:val="soitChar"/>
        </w:rPr>
        <w:t xml:space="preserve">Couvre-chant : </w:t>
      </w:r>
      <w:r>
        <w:rPr>
          <w:rStyle w:val="optioncarChar"/>
        </w:rPr>
        <w:t>caché (</w:t>
      </w:r>
      <w:r>
        <w:t>par défaut)</w:t>
      </w:r>
      <w:r>
        <w:rPr>
          <w:rStyle w:val="optioncarChar"/>
        </w:rPr>
        <w:t xml:space="preserve"> / visible</w:t>
      </w:r>
    </w:p>
    <w:p w14:paraId="562C586A" w14:textId="77777777" w:rsidR="00BB7667" w:rsidRDefault="00A27614">
      <w:pPr>
        <w:pStyle w:val="Author-eListParagraph"/>
        <w:numPr>
          <w:ilvl w:val="0"/>
          <w:numId w:val="893"/>
        </w:numPr>
      </w:pPr>
      <w:r>
        <w:rPr>
          <w:rStyle w:val="soitChar"/>
        </w:rPr>
        <w:t xml:space="preserve">Épaisseur: ≥ </w:t>
      </w:r>
      <w:r>
        <w:rPr>
          <w:rStyle w:val="optioncarChar"/>
        </w:rPr>
        <w:t xml:space="preserve">0,6 </w:t>
      </w:r>
      <w:r>
        <w:t xml:space="preserve">(par défaut) </w:t>
      </w:r>
      <w:r>
        <w:rPr>
          <w:rStyle w:val="optioncarChar"/>
        </w:rPr>
        <w:t>/ ***</w:t>
      </w:r>
      <w:r>
        <w:rPr>
          <w:rStyle w:val="soitChar"/>
        </w:rPr>
        <w:t>mm</w:t>
      </w:r>
    </w:p>
    <w:p w14:paraId="7E48BB63" w14:textId="77777777" w:rsidR="00BB7667" w:rsidRDefault="00A27614">
      <w:pPr>
        <w:pStyle w:val="Author-eListParagraph"/>
        <w:numPr>
          <w:ilvl w:val="0"/>
          <w:numId w:val="893"/>
        </w:numPr>
      </w:pPr>
      <w:r>
        <w:rPr>
          <w:rStyle w:val="soitChar"/>
        </w:rPr>
        <w:t xml:space="preserve">Essence : </w:t>
      </w:r>
      <w:r>
        <w:rPr>
          <w:rStyle w:val="optioncarChar"/>
        </w:rPr>
        <w:t xml:space="preserve">hêtre </w:t>
      </w:r>
      <w:r>
        <w:t>(par défaut)</w:t>
      </w:r>
      <w:r>
        <w:rPr>
          <w:rStyle w:val="optioncarChar"/>
        </w:rPr>
        <w:t xml:space="preserve"> / chêne / ***</w:t>
      </w:r>
    </w:p>
    <w:p w14:paraId="4749BFD9" w14:textId="77777777" w:rsidR="00BB7667" w:rsidRDefault="00A27614">
      <w:pPr>
        <w:pStyle w:val="Author-eListParagraph"/>
        <w:numPr>
          <w:ilvl w:val="0"/>
          <w:numId w:val="893"/>
        </w:numPr>
      </w:pPr>
      <w:r>
        <w:rPr>
          <w:rStyle w:val="soitChar"/>
        </w:rPr>
        <w:t xml:space="preserve">Vernis : </w:t>
      </w:r>
      <w:r>
        <w:rPr>
          <w:rStyle w:val="optioncarChar"/>
        </w:rPr>
        <w:t xml:space="preserve">mat </w:t>
      </w:r>
      <w:r>
        <w:t xml:space="preserve">(par défaut) </w:t>
      </w:r>
      <w:r>
        <w:rPr>
          <w:rStyle w:val="optioncarChar"/>
        </w:rPr>
        <w:t>/ satiné / ***</w:t>
      </w:r>
    </w:p>
    <w:p w14:paraId="7351BD79" w14:textId="77777777" w:rsidR="00BB7667" w:rsidRDefault="00A27614">
      <w:pPr>
        <w:jc w:val="both"/>
      </w:pPr>
      <w:r>
        <w:t xml:space="preserve">Finition de l’huisserie : </w:t>
      </w:r>
      <w:r>
        <w:rPr>
          <w:rStyle w:val="optioncarChar"/>
        </w:rPr>
        <w:t>peinture / vernis</w:t>
      </w:r>
    </w:p>
    <w:p w14:paraId="21DEBC67" w14:textId="77777777" w:rsidR="00BB7667" w:rsidRDefault="00A27614">
      <w:pPr>
        <w:jc w:val="both"/>
      </w:pPr>
      <w:r>
        <w:rPr>
          <w:b/>
        </w:rPr>
        <w:t>(soit)</w:t>
      </w:r>
    </w:p>
    <w:p w14:paraId="78EE6F31" w14:textId="77777777" w:rsidR="00BB7667" w:rsidRDefault="00A27614">
      <w:pPr>
        <w:jc w:val="both"/>
      </w:pPr>
      <w:r>
        <w:rPr>
          <w:rStyle w:val="soitChar"/>
          <w:u w:val="single"/>
        </w:rPr>
        <w:t>Peinture</w:t>
      </w:r>
      <w:r>
        <w:rPr>
          <w:rStyle w:val="soitChar"/>
        </w:rPr>
        <w:t xml:space="preserve"> tel que décrit au </w:t>
      </w:r>
      <w:hyperlink r:id="rId419" w:history="1" w:docLocation="558">
        <w:r>
          <w:rPr>
            <w:rStyle w:val="soitChar"/>
          </w:rPr>
          <w:t>81.2 Peintures intérieures sur subjectiles en bois et dérivés du bois (feuillus, résineux, bois exotiques, panneaux)</w:t>
        </w:r>
      </w:hyperlink>
    </w:p>
    <w:p w14:paraId="6E2C9858" w14:textId="77777777" w:rsidR="00BB7667" w:rsidRDefault="00A27614">
      <w:pPr>
        <w:jc w:val="both"/>
      </w:pPr>
      <w:r>
        <w:rPr>
          <w:b/>
        </w:rPr>
        <w:t>(soit)</w:t>
      </w:r>
    </w:p>
    <w:p w14:paraId="3FDD5763" w14:textId="77777777" w:rsidR="00BB7667" w:rsidRDefault="00A27614">
      <w:pPr>
        <w:jc w:val="both"/>
      </w:pPr>
      <w:r>
        <w:rPr>
          <w:rStyle w:val="soitChar"/>
          <w:u w:val="single"/>
        </w:rPr>
        <w:t>Vernis :</w:t>
      </w:r>
      <w:r>
        <w:rPr>
          <w:rStyle w:val="optioncarChar"/>
        </w:rPr>
        <w:t>mat</w:t>
      </w:r>
      <w:r>
        <w:t xml:space="preserve"> (par défaut) </w:t>
      </w:r>
      <w:r>
        <w:rPr>
          <w:rStyle w:val="optioncarChar"/>
        </w:rPr>
        <w:t>/ satiné / ***</w:t>
      </w:r>
    </w:p>
    <w:p w14:paraId="296E4EB4" w14:textId="77777777" w:rsidR="00BB7667" w:rsidRDefault="00A27614">
      <w:pPr>
        <w:pStyle w:val="pheading"/>
      </w:pPr>
      <w:r>
        <w:t>EXÉCUTION / MISE EN ŒUVRE</w:t>
      </w:r>
    </w:p>
    <w:p w14:paraId="07CE0BC9" w14:textId="77777777" w:rsidR="00BB7667" w:rsidRDefault="00A27614">
      <w:pPr>
        <w:pStyle w:val="pheading"/>
      </w:pPr>
      <w:r>
        <w:t>- Prescriptions générales</w:t>
      </w:r>
    </w:p>
    <w:p w14:paraId="06A6E0EF" w14:textId="77777777" w:rsidR="00BB7667" w:rsidRDefault="00A27614">
      <w:pPr>
        <w:jc w:val="both"/>
      </w:pPr>
      <w:r>
        <w:t xml:space="preserve">L’huisserie est posée avec insertion d’une membrane d’étanchéité à l’air et à la vapeur collée sur le gros œuvre et sur l’huisserie : </w:t>
      </w:r>
      <w:r>
        <w:rPr>
          <w:rStyle w:val="optioncarChar"/>
        </w:rPr>
        <w:t xml:space="preserve">oui </w:t>
      </w:r>
      <w:r>
        <w:t>(par défaut)</w:t>
      </w:r>
      <w:r>
        <w:rPr>
          <w:rStyle w:val="optioncarChar"/>
        </w:rPr>
        <w:t xml:space="preserve"> / non</w:t>
      </w:r>
    </w:p>
    <w:p w14:paraId="4B0FEC2B" w14:textId="77777777" w:rsidR="00BB7667" w:rsidRDefault="00A27614">
      <w:pPr>
        <w:jc w:val="both"/>
      </w:pPr>
      <w:r>
        <w:rPr>
          <w:b/>
        </w:rPr>
        <w:t>(soit par défaut)</w:t>
      </w:r>
    </w:p>
    <w:p w14:paraId="3CE40211" w14:textId="77777777" w:rsidR="00BB7667" w:rsidRDefault="00A27614">
      <w:pPr>
        <w:jc w:val="both"/>
      </w:pPr>
      <w:r>
        <w:rPr>
          <w:rStyle w:val="soitChar"/>
          <w:u w:val="single"/>
        </w:rPr>
        <w:t>Oui :</w:t>
      </w:r>
      <w:r>
        <w:rPr>
          <w:rStyle w:val="soitChar"/>
        </w:rPr>
        <w:t xml:space="preserve"> la membrane d’étanchéité est </w:t>
      </w:r>
      <w:r>
        <w:rPr>
          <w:rStyle w:val="optioncarChar"/>
        </w:rPr>
        <w:t>intégrée dans le plâtre de finition / collée sur le gros œuvre</w:t>
      </w:r>
    </w:p>
    <w:p w14:paraId="123014DB" w14:textId="77777777" w:rsidR="00BB7667" w:rsidRDefault="00A27614">
      <w:pPr>
        <w:jc w:val="both"/>
      </w:pPr>
      <w:r>
        <w:rPr>
          <w:b/>
        </w:rPr>
        <w:t>(soit)</w:t>
      </w:r>
    </w:p>
    <w:p w14:paraId="599CBE65" w14:textId="77777777" w:rsidR="00BB7667" w:rsidRDefault="00A27614">
      <w:pPr>
        <w:jc w:val="both"/>
      </w:pPr>
      <w:r>
        <w:rPr>
          <w:rStyle w:val="soitChar"/>
          <w:u w:val="single"/>
        </w:rPr>
        <w:t>Non :</w:t>
      </w:r>
      <w:r>
        <w:rPr>
          <w:rStyle w:val="soitChar"/>
        </w:rPr>
        <w:t xml:space="preserve"> pas de membrane </w:t>
      </w:r>
    </w:p>
    <w:p w14:paraId="6D41024E" w14:textId="77777777" w:rsidR="00BB7667" w:rsidRDefault="00A27614">
      <w:pPr>
        <w:jc w:val="both"/>
      </w:pPr>
      <w:r>
        <w:t>Le vide entre menuiserie et gros œuvre est rempli au moyen d’une mousse PU restant élastique.</w:t>
      </w:r>
    </w:p>
    <w:p w14:paraId="72024D77" w14:textId="77777777" w:rsidR="00BB7667" w:rsidRDefault="00A27614">
      <w:pPr>
        <w:jc w:val="both"/>
      </w:pPr>
      <w:r>
        <w:t>En cas de pose d’un entre-porte, celui-ci est collé au sol au moyen d’un mastic polymère.</w:t>
      </w:r>
    </w:p>
    <w:p w14:paraId="5D62B40E" w14:textId="77777777" w:rsidR="00BB7667" w:rsidRDefault="00A27614">
      <w:pPr>
        <w:pStyle w:val="pheading"/>
      </w:pPr>
      <w:r>
        <w:t>MESURAGE</w:t>
      </w:r>
    </w:p>
    <w:p w14:paraId="2EA27798" w14:textId="77777777" w:rsidR="00BB7667" w:rsidRDefault="00A27614">
      <w:pPr>
        <w:pStyle w:val="pheading"/>
      </w:pPr>
      <w:r>
        <w:t>- unité de mesure:</w:t>
      </w:r>
    </w:p>
    <w:p w14:paraId="29D2DB63" w14:textId="77777777" w:rsidR="00BB7667" w:rsidRDefault="00A27614">
      <w:r>
        <w:t>pc</w:t>
      </w:r>
    </w:p>
    <w:p w14:paraId="19371E4A" w14:textId="77777777" w:rsidR="00BB7667" w:rsidRDefault="00A27614">
      <w:pPr>
        <w:pStyle w:val="pheading"/>
      </w:pPr>
      <w:r>
        <w:t>- code de mesurage:</w:t>
      </w:r>
    </w:p>
    <w:p w14:paraId="7291AEA2" w14:textId="77777777" w:rsidR="00BB7667" w:rsidRDefault="00A27614">
      <w:pPr>
        <w:jc w:val="both"/>
      </w:pPr>
      <w:r>
        <w:t>Quantité nette, distinction faite du type et des dimensions des portes.</w:t>
      </w:r>
    </w:p>
    <w:p w14:paraId="59E56E11" w14:textId="77777777" w:rsidR="00BB7667" w:rsidRDefault="00A27614">
      <w:pPr>
        <w:pStyle w:val="pheading"/>
      </w:pPr>
      <w:r>
        <w:t>- nature du marché:</w:t>
      </w:r>
    </w:p>
    <w:p w14:paraId="51BC6DB2" w14:textId="77777777" w:rsidR="00BB7667" w:rsidRDefault="00A27614">
      <w:r>
        <w:t>QF</w:t>
      </w:r>
    </w:p>
    <w:p w14:paraId="44C9389B" w14:textId="77777777" w:rsidR="00BB7667" w:rsidRDefault="00A27614">
      <w:pPr>
        <w:pStyle w:val="Author-eSectionHeading5"/>
      </w:pPr>
      <w:bookmarkStart w:id="1065" w:name="_Toc178838955"/>
      <w:r>
        <w:t>55.21.5 Portes intérieures en bois massif ou lamellé-collé  CCTB 01.02</w:t>
      </w:r>
      <w:bookmarkEnd w:id="1065"/>
    </w:p>
    <w:p w14:paraId="768D5E35" w14:textId="77777777" w:rsidR="00BB7667" w:rsidRDefault="00A27614">
      <w:pPr>
        <w:pStyle w:val="Author-eSectionHeading6"/>
      </w:pPr>
      <w:bookmarkStart w:id="1066" w:name="_Toc178838956"/>
      <w:r>
        <w:t>55.21.5a Portes intérieures en bois massif CCTB 01.12</w:t>
      </w:r>
      <w:bookmarkEnd w:id="1066"/>
    </w:p>
    <w:p w14:paraId="28641788" w14:textId="77777777" w:rsidR="00BB7667" w:rsidRDefault="00A27614">
      <w:pPr>
        <w:pStyle w:val="pheading"/>
      </w:pPr>
      <w:r>
        <w:t>DESCRIPTION</w:t>
      </w:r>
    </w:p>
    <w:p w14:paraId="22E7950C" w14:textId="77777777" w:rsidR="00BB7667" w:rsidRDefault="00A27614">
      <w:pPr>
        <w:pStyle w:val="pheading"/>
      </w:pPr>
      <w:r>
        <w:t>- Définition / Comprend</w:t>
      </w:r>
    </w:p>
    <w:p w14:paraId="294DC2A1" w14:textId="77777777" w:rsidR="00BB7667" w:rsidRDefault="00A27614">
      <w:pPr>
        <w:jc w:val="both"/>
      </w:pPr>
      <w:r>
        <w:t>Il s’agit de la fourniture (hors matériaux récupérés du même site) et la pose de portes intérieures en bois massif.</w:t>
      </w:r>
    </w:p>
    <w:p w14:paraId="27306917" w14:textId="77777777" w:rsidR="00BB7667" w:rsidRDefault="00A27614">
      <w:pPr>
        <w:pStyle w:val="pheading"/>
      </w:pPr>
      <w:r>
        <w:t>MATÉRIAUX</w:t>
      </w:r>
    </w:p>
    <w:p w14:paraId="073C5F97" w14:textId="77777777" w:rsidR="00BB7667" w:rsidRDefault="00A27614">
      <w:pPr>
        <w:pStyle w:val="pheading"/>
      </w:pPr>
      <w:r>
        <w:t>- Caractéristiques générales</w:t>
      </w:r>
    </w:p>
    <w:p w14:paraId="322BDB3B" w14:textId="77777777" w:rsidR="00BB7667" w:rsidRDefault="00A27614">
      <w:pPr>
        <w:jc w:val="both"/>
      </w:pPr>
      <w:r>
        <w:t xml:space="preserve">Les profilés et montants des vantaux sont en bois massif : </w:t>
      </w:r>
      <w:r>
        <w:rPr>
          <w:rStyle w:val="optioncarChar"/>
        </w:rPr>
        <w:t>Hêtre (Fagus sylvatica) / Chêne d’Europe -(Quercus robur et Q. Petraea)</w:t>
      </w:r>
      <w:r>
        <w:t xml:space="preserve"> (par défaut)</w:t>
      </w:r>
      <w:r>
        <w:rPr>
          <w:rStyle w:val="optioncarChar"/>
        </w:rPr>
        <w:t xml:space="preserve"> / Frêne (Fraxinus excelsior) / Douglas (Pseudotsuga menziesii) / ***.</w:t>
      </w:r>
    </w:p>
    <w:p w14:paraId="578622D3" w14:textId="77777777" w:rsidR="00BB7667" w:rsidRDefault="00A27614">
      <w:pPr>
        <w:jc w:val="both"/>
      </w:pPr>
      <w:r>
        <w:t xml:space="preserve">Les profilés et montants de la huisserie sont en bois massif : </w:t>
      </w:r>
      <w:r>
        <w:rPr>
          <w:rStyle w:val="optioncarChar"/>
        </w:rPr>
        <w:t xml:space="preserve">Hêtre (Fagus sylvatica) / Chêne d’Europe -(Quercus robur et Q. Petraea) </w:t>
      </w:r>
      <w:r>
        <w:t xml:space="preserve">(par défaut) </w:t>
      </w:r>
      <w:r>
        <w:rPr>
          <w:rStyle w:val="optioncarChar"/>
        </w:rPr>
        <w:t>/ Frêne (Fraxinus excelsior) / Douglas (Pseudotsuga menziesii) / ***.</w:t>
      </w:r>
    </w:p>
    <w:p w14:paraId="4FF2E1ED" w14:textId="77777777" w:rsidR="00BB7667" w:rsidRDefault="00A27614">
      <w:pPr>
        <w:jc w:val="both"/>
      </w:pPr>
      <w:r>
        <w:t>Les huisseries de portes sont prévues : </w:t>
      </w:r>
      <w:r>
        <w:rPr>
          <w:rStyle w:val="optioncarChar"/>
        </w:rPr>
        <w:t xml:space="preserve">avec </w:t>
      </w:r>
      <w:r>
        <w:t>(par défaut)</w:t>
      </w:r>
      <w:r>
        <w:rPr>
          <w:rStyle w:val="optioncarChar"/>
        </w:rPr>
        <w:t xml:space="preserve"> / sans</w:t>
      </w:r>
      <w:r>
        <w:t> couvre-joint.</w:t>
      </w:r>
    </w:p>
    <w:p w14:paraId="33D222CE" w14:textId="77777777" w:rsidR="00BB7667" w:rsidRDefault="00BB7667"/>
    <w:p w14:paraId="1F8E0D48" w14:textId="77777777" w:rsidR="00BB7667" w:rsidRDefault="00A27614">
      <w:pPr>
        <w:ind w:left="567"/>
        <w:jc w:val="both"/>
      </w:pPr>
      <w:r>
        <w:rPr>
          <w:b/>
          <w:i/>
        </w:rPr>
        <w:t>(Soit par défaut) </w:t>
      </w:r>
    </w:p>
    <w:p w14:paraId="27A051D5" w14:textId="77777777" w:rsidR="00BB7667" w:rsidRDefault="00A27614">
      <w:pPr>
        <w:ind w:left="567"/>
        <w:jc w:val="both"/>
      </w:pPr>
      <w:r>
        <w:rPr>
          <w:rStyle w:val="soitChar"/>
          <w:u w:val="single"/>
        </w:rPr>
        <w:t>Avec couvre-joints</w:t>
      </w:r>
      <w:r>
        <w:rPr>
          <w:rStyle w:val="soitChar"/>
        </w:rPr>
        <w:t> d'au moins</w:t>
      </w:r>
      <w:r>
        <w:t> </w:t>
      </w:r>
      <w:r>
        <w:rPr>
          <w:rStyle w:val="optioncarChar"/>
        </w:rPr>
        <w:t>15 x 60 </w:t>
      </w:r>
      <w:r>
        <w:t>(par défaut)</w:t>
      </w:r>
      <w:r>
        <w:rPr>
          <w:rStyle w:val="optioncarChar"/>
        </w:rPr>
        <w:t> / ***</w:t>
      </w:r>
      <w:r>
        <w:t> </w:t>
      </w:r>
      <w:r>
        <w:rPr>
          <w:rStyle w:val="soitChar"/>
        </w:rPr>
        <w:t>mm.</w:t>
      </w:r>
    </w:p>
    <w:p w14:paraId="4C702794" w14:textId="77777777" w:rsidR="00BB7667" w:rsidRDefault="00A27614">
      <w:pPr>
        <w:ind w:left="567"/>
        <w:jc w:val="both"/>
      </w:pPr>
      <w:r>
        <w:rPr>
          <w:b/>
          <w:i/>
        </w:rPr>
        <w:t>(Soit)</w:t>
      </w:r>
    </w:p>
    <w:p w14:paraId="05AB3262" w14:textId="77777777" w:rsidR="00BB7667" w:rsidRDefault="00A27614">
      <w:pPr>
        <w:ind w:left="567"/>
        <w:jc w:val="both"/>
      </w:pPr>
      <w:r>
        <w:rPr>
          <w:rStyle w:val="soitChar"/>
          <w:u w:val="single"/>
        </w:rPr>
        <w:t>Sans couvre-joints</w:t>
      </w:r>
      <w:r>
        <w:rPr>
          <w:rStyle w:val="soitChar"/>
        </w:rPr>
        <w:t>, selon le dessin de détail,</w:t>
      </w:r>
      <w:r>
        <w:t> </w:t>
      </w:r>
      <w:r>
        <w:rPr>
          <w:rStyle w:val="optioncarChar"/>
        </w:rPr>
        <w:t>avec joints en retrait </w:t>
      </w:r>
      <w:r>
        <w:t>(par défaut)</w:t>
      </w:r>
      <w:r>
        <w:rPr>
          <w:rStyle w:val="optioncarChar"/>
        </w:rPr>
        <w:t> / ***</w:t>
      </w:r>
    </w:p>
    <w:p w14:paraId="13B8965F" w14:textId="77777777" w:rsidR="00BB7667" w:rsidRDefault="00A27614">
      <w:pPr>
        <w:jc w:val="both"/>
      </w:pPr>
      <w:r>
        <w:t>Type de porte : </w:t>
      </w:r>
      <w:r>
        <w:rPr>
          <w:rStyle w:val="optioncarChar"/>
        </w:rPr>
        <w:t>porte ouvrante simple type 1-porte à feuillure </w:t>
      </w:r>
      <w:r>
        <w:t>(par défaut)</w:t>
      </w:r>
      <w:r>
        <w:rPr>
          <w:rStyle w:val="optioncarChar"/>
        </w:rPr>
        <w:t> / double portes battantes / porte coulissante simple / porte coulissante double / porte simple pivotante / ***.</w:t>
      </w:r>
    </w:p>
    <w:p w14:paraId="2B6D79E7" w14:textId="77777777" w:rsidR="00BB7667" w:rsidRDefault="00A27614">
      <w:pPr>
        <w:jc w:val="both"/>
      </w:pPr>
      <w:r>
        <w:t xml:space="preserve">Les mécanismes des portes coulissantes et pivotantes sont en </w:t>
      </w:r>
      <w:r>
        <w:rPr>
          <w:rStyle w:val="optioncarChar"/>
        </w:rPr>
        <w:t xml:space="preserve">acier galvanisé </w:t>
      </w:r>
      <w:r>
        <w:t xml:space="preserve">(par défaut) </w:t>
      </w:r>
      <w:r>
        <w:rPr>
          <w:rStyle w:val="optioncarChar"/>
        </w:rPr>
        <w:t>/ inox / ***</w:t>
      </w:r>
      <w:r>
        <w:t xml:space="preserve">. Les galets sont en </w:t>
      </w:r>
      <w:r>
        <w:rPr>
          <w:rStyle w:val="optioncarChar"/>
        </w:rPr>
        <w:t>nylon</w:t>
      </w:r>
      <w:r>
        <w:t xml:space="preserve"> (par défaut)</w:t>
      </w:r>
      <w:r>
        <w:rPr>
          <w:rStyle w:val="optioncarChar"/>
        </w:rPr>
        <w:t xml:space="preserve"> / ***</w:t>
      </w:r>
      <w:r>
        <w:t>. </w:t>
      </w:r>
    </w:p>
    <w:p w14:paraId="21EA6005" w14:textId="77777777" w:rsidR="00BB7667" w:rsidRDefault="00A27614">
      <w:pPr>
        <w:jc w:val="both"/>
      </w:pPr>
      <w:r>
        <w:t xml:space="preserve">Les portes coulissantes et pivotantes sont composées </w:t>
      </w:r>
      <w:r>
        <w:rPr>
          <w:rStyle w:val="optioncarChar"/>
        </w:rPr>
        <w:t xml:space="preserve">d’un </w:t>
      </w:r>
      <w:r>
        <w:t>(par défaut) </w:t>
      </w:r>
      <w:r>
        <w:rPr>
          <w:rStyle w:val="optioncarChar"/>
        </w:rPr>
        <w:t>/ de deux / ***</w:t>
      </w:r>
      <w:r>
        <w:t xml:space="preserve"> panneaux. Les modèles sont présentés au maître d’œuvre pour acceptation.</w:t>
      </w:r>
    </w:p>
    <w:p w14:paraId="37727622" w14:textId="77777777" w:rsidR="00BB7667" w:rsidRDefault="00A27614">
      <w:pPr>
        <w:jc w:val="both"/>
      </w:pPr>
      <w:r>
        <w:t>Les dimensions totales de la menuiserie comprennent le vantail et la huisserie (mais ne comprennent pas les retours éventuels d’ébrasement) :</w:t>
      </w:r>
    </w:p>
    <w:p w14:paraId="3D2AD9C8" w14:textId="77777777" w:rsidR="00BB7667" w:rsidRDefault="00A27614">
      <w:pPr>
        <w:pStyle w:val="Author-eListParagraph"/>
        <w:numPr>
          <w:ilvl w:val="0"/>
          <w:numId w:val="894"/>
        </w:numPr>
      </w:pPr>
      <w:r>
        <w:t>Hauteur : </w:t>
      </w:r>
      <w:r>
        <w:rPr>
          <w:rStyle w:val="optioncarChar"/>
        </w:rPr>
        <w:t>2015 </w:t>
      </w:r>
      <w:r>
        <w:t>(par défaut) </w:t>
      </w:r>
      <w:r>
        <w:rPr>
          <w:rStyle w:val="optioncarChar"/>
        </w:rPr>
        <w:t>/ 2030 / 2100 / 2115 / ***</w:t>
      </w:r>
      <w:r>
        <w:t> mm </w:t>
      </w:r>
      <w:r>
        <w:rPr>
          <w:rStyle w:val="optioncarChar"/>
        </w:rPr>
        <w:t>sans </w:t>
      </w:r>
      <w:r>
        <w:t>(par défaut)</w:t>
      </w:r>
      <w:r>
        <w:rPr>
          <w:rStyle w:val="optioncarChar"/>
        </w:rPr>
        <w:t> / avec</w:t>
      </w:r>
      <w:r>
        <w:t> imposte intégrée.</w:t>
      </w:r>
      <w:r>
        <w:br/>
      </w:r>
    </w:p>
    <w:p w14:paraId="2FF1A8EC" w14:textId="77777777" w:rsidR="00BB7667" w:rsidRDefault="00A27614">
      <w:pPr>
        <w:pStyle w:val="Author-eListParagraph"/>
        <w:numPr>
          <w:ilvl w:val="0"/>
          <w:numId w:val="894"/>
        </w:numPr>
      </w:pPr>
      <w:r>
        <w:t>Largeur : </w:t>
      </w:r>
      <w:r>
        <w:rPr>
          <w:rStyle w:val="optioncarChar"/>
        </w:rPr>
        <w:t>selon les indications sur les plans </w:t>
      </w:r>
      <w:r>
        <w:t>(par défaut)</w:t>
      </w:r>
      <w:r>
        <w:rPr>
          <w:rStyle w:val="optioncarChar"/>
        </w:rPr>
        <w:t> / 730 / 780 / 830 / 880 / 930 / 980 / 1030 / ***</w:t>
      </w:r>
      <w:r>
        <w:t> mm les largeurs au-delà de 930 mm répondent à une utilisation PMR.</w:t>
      </w:r>
      <w:r>
        <w:br/>
      </w:r>
    </w:p>
    <w:p w14:paraId="64EA2259" w14:textId="77777777" w:rsidR="00BB7667" w:rsidRDefault="00A27614">
      <w:pPr>
        <w:jc w:val="both"/>
      </w:pPr>
      <w:r>
        <w:t>Finition des feuilles de porte : </w:t>
      </w:r>
      <w:r>
        <w:rPr>
          <w:rStyle w:val="optioncarChar"/>
        </w:rPr>
        <w:t>couche de fond à peindre </w:t>
      </w:r>
      <w:r>
        <w:t>(par défaut)</w:t>
      </w:r>
      <w:r>
        <w:rPr>
          <w:rStyle w:val="optioncarChar"/>
        </w:rPr>
        <w:t> / laqué en usine avec une peinture à base de résine synthétique / revêtement laminé sans joints.</w:t>
      </w:r>
    </w:p>
    <w:p w14:paraId="0534AE84" w14:textId="77777777" w:rsidR="00BB7667" w:rsidRDefault="00BB7667">
      <w:pPr>
        <w:jc w:val="both"/>
      </w:pPr>
    </w:p>
    <w:p w14:paraId="5117ACEF" w14:textId="77777777" w:rsidR="00BB7667" w:rsidRDefault="00A27614">
      <w:pPr>
        <w:jc w:val="both"/>
      </w:pPr>
      <w:r>
        <w:t xml:space="preserve"> Finition des bords longitudinaux :</w:t>
      </w:r>
      <w:r>
        <w:rPr>
          <w:rStyle w:val="optioncarChar"/>
        </w:rPr>
        <w:t> non revêtus </w:t>
      </w:r>
      <w:r>
        <w:t>(par défaut)</w:t>
      </w:r>
      <w:r>
        <w:rPr>
          <w:rStyle w:val="optioncarChar"/>
        </w:rPr>
        <w:t> / idem aux plaques extérieures / montants verticaux en bois massif dur</w:t>
      </w:r>
      <w:r>
        <w:t>.</w:t>
      </w:r>
    </w:p>
    <w:p w14:paraId="14522265" w14:textId="77777777" w:rsidR="00BB7667" w:rsidRDefault="00A27614">
      <w:pPr>
        <w:jc w:val="both"/>
      </w:pPr>
      <w:r>
        <w:t> </w:t>
      </w:r>
    </w:p>
    <w:p w14:paraId="2DFE40CD" w14:textId="77777777" w:rsidR="00BB7667" w:rsidRDefault="00A27614">
      <w:pPr>
        <w:jc w:val="both"/>
      </w:pPr>
      <w:r>
        <w:t xml:space="preserve">Les portes intérieures en bois massif sont </w:t>
      </w:r>
      <w:r>
        <w:rPr>
          <w:rStyle w:val="optioncarChar"/>
        </w:rPr>
        <w:t>neuves</w:t>
      </w:r>
      <w:r>
        <w:t xml:space="preserve"> (par défaut)</w:t>
      </w:r>
      <w:r>
        <w:rPr>
          <w:rStyle w:val="optioncarChar"/>
        </w:rPr>
        <w:t xml:space="preserve"> / de réemploi.</w:t>
      </w:r>
    </w:p>
    <w:p w14:paraId="0E08D696" w14:textId="77777777" w:rsidR="00BB7667" w:rsidRDefault="00A27614">
      <w:pPr>
        <w:ind w:left="567"/>
        <w:jc w:val="both"/>
      </w:pPr>
      <w:r>
        <w:rPr>
          <w:b/>
          <w:i/>
        </w:rPr>
        <w:t>(Soit par défaut)             </w:t>
      </w:r>
      <w:r>
        <w:t>                                                            </w:t>
      </w:r>
    </w:p>
    <w:p w14:paraId="041CF15E" w14:textId="77777777" w:rsidR="00BB7667" w:rsidRDefault="00A27614">
      <w:pPr>
        <w:ind w:left="567"/>
        <w:jc w:val="both"/>
      </w:pPr>
      <w:r>
        <w:rPr>
          <w:rStyle w:val="soitChar"/>
          <w:u w:val="single"/>
        </w:rPr>
        <w:t>Neuves :</w:t>
      </w:r>
    </w:p>
    <w:p w14:paraId="65645174" w14:textId="77777777" w:rsidR="00BB7667" w:rsidRDefault="00A27614">
      <w:pPr>
        <w:ind w:left="567"/>
        <w:jc w:val="both"/>
      </w:pPr>
      <w:r>
        <w:rPr>
          <w:rStyle w:val="soitChar"/>
        </w:rPr>
        <w:t>Forme et dimensions des profils</w:t>
      </w:r>
    </w:p>
    <w:p w14:paraId="5495B2B8" w14:textId="77777777" w:rsidR="00BB7667" w:rsidRDefault="00A27614">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0DF6260C" w14:textId="77777777" w:rsidR="00BB7667" w:rsidRDefault="00A27614">
      <w:pPr>
        <w:pStyle w:val="Author-eListParagraph"/>
        <w:numPr>
          <w:ilvl w:val="1"/>
          <w:numId w:val="895"/>
        </w:numPr>
      </w:pPr>
      <w:r>
        <w:rPr>
          <w:rStyle w:val="soitChar"/>
        </w:rPr>
        <w:t xml:space="preserve">Les panneaux de remplissage sont en </w:t>
      </w:r>
      <w:r>
        <w:rPr>
          <w:rStyle w:val="optioncarChar"/>
        </w:rPr>
        <w:t xml:space="preserve">planchette juxtaposée </w:t>
      </w:r>
      <w:r>
        <w:t>(par défaut)</w:t>
      </w:r>
      <w:r>
        <w:rPr>
          <w:rStyle w:val="optioncarChar"/>
        </w:rPr>
        <w:t xml:space="preserve"> / lamellé-collé / contrecollé / panneau de fibre / panneau ce particule / panneau contrecollé / panneau à âme creuse / ***</w:t>
      </w:r>
      <w:r>
        <w:rPr>
          <w:rStyle w:val="soitChar"/>
        </w:rPr>
        <w:t>.</w:t>
      </w:r>
      <w:r>
        <w:br/>
      </w:r>
    </w:p>
    <w:p w14:paraId="371E4EBC" w14:textId="77777777" w:rsidR="00BB7667" w:rsidRDefault="00A27614">
      <w:pPr>
        <w:pStyle w:val="Author-eListParagraph"/>
        <w:numPr>
          <w:ilvl w:val="1"/>
          <w:numId w:val="895"/>
        </w:numPr>
      </w:pPr>
      <w:r>
        <w:rPr>
          <w:rStyle w:val="soitChar"/>
        </w:rPr>
        <w:t>Le profil des ébrasements est réalisé de manière indéformable par : </w:t>
      </w:r>
      <w:r>
        <w:rPr>
          <w:rStyle w:val="optioncarChar"/>
        </w:rPr>
        <w:t xml:space="preserve">batée embrevée, épaisseur minimale de l’embrasement de18 </w:t>
      </w:r>
      <w:r>
        <w:t>(par défaut)</w:t>
      </w:r>
      <w:r>
        <w:rPr>
          <w:rStyle w:val="optioncarChar"/>
        </w:rPr>
        <w:t xml:space="preserve"> / *** mm  /  feuillure fraisée, épaisseur minimale de l'ébrasement : 22 </w:t>
      </w:r>
      <w:r>
        <w:t>(par défaut)</w:t>
      </w:r>
      <w:r>
        <w:rPr>
          <w:rStyle w:val="optioncarChar"/>
        </w:rPr>
        <w:t> / *** mm</w:t>
      </w:r>
      <w:r>
        <w:rPr>
          <w:rStyle w:val="soitChar"/>
        </w:rPr>
        <w:t>.</w:t>
      </w:r>
      <w:r>
        <w:br/>
      </w:r>
    </w:p>
    <w:p w14:paraId="20BF5ADD" w14:textId="77777777" w:rsidR="00BB7667" w:rsidRDefault="00A27614">
      <w:pPr>
        <w:pStyle w:val="Author-eListParagraph"/>
        <w:numPr>
          <w:ilvl w:val="1"/>
          <w:numId w:val="895"/>
        </w:numPr>
      </w:pPr>
      <w:r>
        <w:rPr>
          <w:rStyle w:val="soitChar"/>
        </w:rPr>
        <w:t>Lorsque le chambranle de porte est destiné à contenir la porte, il est pourvu d'une batée dont la section est d'au moins </w:t>
      </w:r>
      <w:r>
        <w:rPr>
          <w:rStyle w:val="optioncarChar"/>
        </w:rPr>
        <w:t>15 x 15</w:t>
      </w:r>
      <w:r>
        <w:t xml:space="preserve"> (par défaut)</w:t>
      </w:r>
      <w:r>
        <w:rPr>
          <w:rStyle w:val="optioncarChar"/>
        </w:rPr>
        <w:t xml:space="preserve"> / 15 x 20 </w:t>
      </w:r>
      <w:r>
        <w:rPr>
          <w:rStyle w:val="soitChar"/>
        </w:rPr>
        <w:t> mm et qui est embrevée dans l'ébrasement d'environ 5 mm.</w:t>
      </w:r>
      <w:r>
        <w:br/>
      </w:r>
    </w:p>
    <w:p w14:paraId="680D9E95" w14:textId="77777777" w:rsidR="00BB7667" w:rsidRDefault="00A27614">
      <w:pPr>
        <w:pStyle w:val="Author-eListParagraph"/>
        <w:numPr>
          <w:ilvl w:val="1"/>
          <w:numId w:val="895"/>
        </w:numPr>
      </w:pPr>
      <w:r>
        <w:rPr>
          <w:rStyle w:val="soitChar"/>
        </w:rPr>
        <w:t>Epaisseur : l'épaisseur totale du vantail est de </w:t>
      </w:r>
      <w:r>
        <w:rPr>
          <w:rStyle w:val="optioncarChar"/>
        </w:rPr>
        <w:t>39</w:t>
      </w:r>
      <w:r>
        <w:t> (par défaut)</w:t>
      </w:r>
      <w:r>
        <w:rPr>
          <w:rStyle w:val="optioncarChar"/>
        </w:rPr>
        <w:t> / ***</w:t>
      </w:r>
      <w:r>
        <w:rPr>
          <w:rStyle w:val="soitChar"/>
        </w:rPr>
        <w:t>.+1 mm.</w:t>
      </w:r>
      <w:r>
        <w:br/>
      </w:r>
    </w:p>
    <w:p w14:paraId="6D89B336" w14:textId="77777777" w:rsidR="00BB7667" w:rsidRDefault="00A27614">
      <w:pPr>
        <w:pStyle w:val="Author-eListParagraph"/>
        <w:numPr>
          <w:ilvl w:val="1"/>
          <w:numId w:val="895"/>
        </w:numPr>
      </w:pPr>
      <w:r>
        <w:rPr>
          <w:rStyle w:val="soitChar"/>
        </w:rPr>
        <w:t xml:space="preserve">Remplissage vitré: </w:t>
      </w:r>
      <w:r>
        <w:rPr>
          <w:rStyle w:val="optioncarChar"/>
        </w:rPr>
        <w:t>non disponible</w:t>
      </w:r>
      <w:r>
        <w:t xml:space="preserve"> (par défaut)</w:t>
      </w:r>
      <w:r>
        <w:rPr>
          <w:rStyle w:val="optioncarChar"/>
        </w:rPr>
        <w:t xml:space="preserve"> / vitrages trempé clair / vitrage trempé mat / feuilleté clair  conforme aux [NBN S 23-002/A1] / ***</w:t>
      </w:r>
      <w:r>
        <w:rPr>
          <w:rStyle w:val="soitChar"/>
        </w:rPr>
        <w:t>.</w:t>
      </w:r>
      <w:r>
        <w:br/>
      </w:r>
    </w:p>
    <w:p w14:paraId="56AD0CD6" w14:textId="77777777" w:rsidR="00BB7667" w:rsidRDefault="00A27614">
      <w:pPr>
        <w:pStyle w:val="Author-eListParagraph"/>
        <w:numPr>
          <w:ilvl w:val="1"/>
          <w:numId w:val="895"/>
        </w:numPr>
      </w:pPr>
      <w:r>
        <w:rPr>
          <w:rStyle w:val="soitChar"/>
        </w:rPr>
        <w:t xml:space="preserve">Réservation dans le vantail de porte : </w:t>
      </w:r>
      <w:r>
        <w:rPr>
          <w:rStyle w:val="optioncarChar"/>
        </w:rPr>
        <w:t>rectangulaire</w:t>
      </w:r>
      <w:r>
        <w:t xml:space="preserve"> (par défaut)</w:t>
      </w:r>
      <w:r>
        <w:rPr>
          <w:rStyle w:val="optioncarChar"/>
        </w:rPr>
        <w:t xml:space="preserve"> / ronde / conformément aux dessins de détail / selon le modèle / ***</w:t>
      </w:r>
      <w:r>
        <w:rPr>
          <w:rStyle w:val="soitChar"/>
        </w:rPr>
        <w:t> à soumettre pour approbation (pour les réservations dans les portes à âme creuse, un cadre en bois est appliqué et collé).</w:t>
      </w:r>
      <w:r>
        <w:br/>
      </w:r>
    </w:p>
    <w:p w14:paraId="47D24F13" w14:textId="77777777" w:rsidR="00BB7667" w:rsidRDefault="00A27614">
      <w:pPr>
        <w:pStyle w:val="Author-eListParagraph"/>
        <w:numPr>
          <w:ilvl w:val="1"/>
          <w:numId w:val="895"/>
        </w:numPr>
      </w:pPr>
      <w:r>
        <w:rPr>
          <w:rStyle w:val="soitChar"/>
        </w:rPr>
        <w:t xml:space="preserve">Fixation de la vitre dans la réservation à l'aide de :  </w:t>
      </w:r>
      <w:r>
        <w:rPr>
          <w:rStyle w:val="optioncarChar"/>
        </w:rPr>
        <w:t xml:space="preserve">mastic plastique </w:t>
      </w:r>
      <w:r>
        <w:t>(par défaut)</w:t>
      </w:r>
      <w:r>
        <w:rPr>
          <w:rStyle w:val="optioncarChar"/>
        </w:rPr>
        <w:t xml:space="preserve"> / profils de fixation à enclenchement en bois / profils de fixation à enclenchement synthétique / ***</w:t>
      </w:r>
      <w:r>
        <w:rPr>
          <w:rStyle w:val="soitChar"/>
        </w:rPr>
        <w:t>.</w:t>
      </w:r>
      <w:r>
        <w:br/>
      </w:r>
    </w:p>
    <w:p w14:paraId="6A3063DE" w14:textId="77777777" w:rsidR="00BB7667" w:rsidRDefault="00A27614">
      <w:pPr>
        <w:pStyle w:val="Author-eListParagraph"/>
        <w:numPr>
          <w:ilvl w:val="1"/>
          <w:numId w:val="895"/>
        </w:numPr>
      </w:pPr>
      <w:r>
        <w:rPr>
          <w:rStyle w:val="soitChar"/>
        </w:rPr>
        <w:t>Les vitres sont encadrées par : </w:t>
      </w:r>
      <w:r>
        <w:rPr>
          <w:rStyle w:val="optioncarChar"/>
        </w:rPr>
        <w:t xml:space="preserve">des lattes en bois dur, finition prête à peindre </w:t>
      </w:r>
      <w:r>
        <w:t>(par défaut)</w:t>
      </w:r>
      <w:r>
        <w:rPr>
          <w:rStyle w:val="optioncarChar"/>
        </w:rPr>
        <w:t xml:space="preserve"> / ***.</w:t>
      </w:r>
      <w:r>
        <w:br/>
      </w:r>
    </w:p>
    <w:p w14:paraId="5D741EED" w14:textId="77777777" w:rsidR="00BB7667" w:rsidRDefault="00A27614">
      <w:pPr>
        <w:pStyle w:val="Author-eListParagraph"/>
        <w:numPr>
          <w:ilvl w:val="1"/>
          <w:numId w:val="895"/>
        </w:numPr>
      </w:pPr>
      <w:r>
        <w:rPr>
          <w:rStyle w:val="soitChar"/>
        </w:rPr>
        <w:t xml:space="preserve">Les portes </w:t>
      </w:r>
      <w:r>
        <w:rPr>
          <w:rStyle w:val="optioncarChar"/>
        </w:rPr>
        <w:t xml:space="preserve">ne sont pas </w:t>
      </w:r>
      <w:r>
        <w:t>(par défaut)</w:t>
      </w:r>
      <w:r>
        <w:rPr>
          <w:rStyle w:val="optioncarChar"/>
        </w:rPr>
        <w:t xml:space="preserve"> / sont</w:t>
      </w:r>
      <w:r>
        <w:rPr>
          <w:rStyle w:val="soitChar"/>
        </w:rPr>
        <w:t> pourvues d'une grille encastrée, selon l'élément </w:t>
      </w:r>
      <w:hyperlink w:anchor="1307" w:history="1">
        <w:r>
          <w:rPr>
            <w:rStyle w:val="soitChar"/>
          </w:rPr>
          <w:t>55.68.1 Grilles de transfert dans les portes</w:t>
        </w:r>
      </w:hyperlink>
      <w:r>
        <w:rPr>
          <w:rStyle w:val="soitChar"/>
        </w:rPr>
        <w:t>, ouverture d'aération conformément à la [NBN D 50-001].</w:t>
      </w:r>
      <w:r>
        <w:br/>
      </w:r>
    </w:p>
    <w:p w14:paraId="4AD35DC9" w14:textId="77777777" w:rsidR="00BB7667" w:rsidRDefault="00A27614">
      <w:pPr>
        <w:pStyle w:val="Author-eListParagraph"/>
        <w:numPr>
          <w:ilvl w:val="1"/>
          <w:numId w:val="895"/>
        </w:numPr>
      </w:pPr>
      <w:r>
        <w:rPr>
          <w:rStyle w:val="soitChar"/>
        </w:rPr>
        <w:t>Les portes sont pourvues d'une fente de ventilation d'environ </w:t>
      </w:r>
      <w:r>
        <w:rPr>
          <w:rStyle w:val="optioncarChar"/>
        </w:rPr>
        <w:t xml:space="preserve">1 </w:t>
      </w:r>
      <w:r>
        <w:t xml:space="preserve">(par défaut) </w:t>
      </w:r>
      <w:r>
        <w:rPr>
          <w:rStyle w:val="optioncarChar"/>
        </w:rPr>
        <w:t>/ ***</w:t>
      </w:r>
      <w:r>
        <w:rPr>
          <w:rStyle w:val="soitChar"/>
        </w:rPr>
        <w:t> cm dans le bas, de façon telle que l'ouverture d'aération soit conforme à la [NBN D 50-001] ;</w:t>
      </w:r>
    </w:p>
    <w:p w14:paraId="29C1D33E" w14:textId="77777777" w:rsidR="00BB7667" w:rsidRDefault="00A27614">
      <w:pPr>
        <w:ind w:left="567"/>
        <w:jc w:val="both"/>
      </w:pPr>
      <w:r>
        <w:rPr>
          <w:rStyle w:val="soitChar"/>
        </w:rPr>
        <w:t> </w:t>
      </w:r>
    </w:p>
    <w:p w14:paraId="0BD1C898" w14:textId="77777777" w:rsidR="00BB7667" w:rsidRDefault="00A27614">
      <w:pPr>
        <w:ind w:left="567"/>
        <w:jc w:val="both"/>
      </w:pPr>
      <w:r>
        <w:rPr>
          <w:rStyle w:val="soitChar"/>
          <w:b/>
        </w:rPr>
        <w:t>Assemblage des profils</w:t>
      </w:r>
    </w:p>
    <w:p w14:paraId="0A09253F" w14:textId="77777777" w:rsidR="00BB7667" w:rsidRDefault="00A27614">
      <w:pPr>
        <w:ind w:left="567"/>
        <w:jc w:val="both"/>
      </w:pPr>
      <w:r>
        <w:rPr>
          <w:rStyle w:val="soitChar"/>
        </w:rPr>
        <w:t xml:space="preserve">Les assemblages des angles et des extrémités sont exécutés </w:t>
      </w:r>
      <w:r>
        <w:rPr>
          <w:rStyle w:val="optioncarChar"/>
        </w:rPr>
        <w:t>par collage d’angle et panneau de finition / tenons</w:t>
      </w:r>
      <w:r>
        <w:t xml:space="preserve"> (par défaut)</w:t>
      </w:r>
      <w:r>
        <w:rPr>
          <w:rStyle w:val="optioncarChar"/>
        </w:rPr>
        <w:t xml:space="preserve"> / par entures multiples / par assemblage mécanique / ***</w:t>
      </w:r>
      <w:r>
        <w:rPr>
          <w:rStyle w:val="soitChar"/>
        </w:rPr>
        <w:t xml:space="preserve"> et collés avec une colle synthétique minimum D2.</w:t>
      </w:r>
    </w:p>
    <w:p w14:paraId="1BE693F1" w14:textId="77777777" w:rsidR="00BB7667" w:rsidRDefault="00A27614">
      <w:pPr>
        <w:ind w:left="567"/>
        <w:jc w:val="both"/>
      </w:pPr>
      <w:r>
        <w:rPr>
          <w:rStyle w:val="soitChar"/>
        </w:rPr>
        <w:t>Après collage, les pièces de bois sont assemblées mécaniquement, les trous ainsi pratiqués sont comblés par un mastic approprié à la finition décrite par ailleurs.</w:t>
      </w:r>
    </w:p>
    <w:p w14:paraId="77C644E9" w14:textId="77777777" w:rsidR="00BB7667" w:rsidRDefault="00BB7667">
      <w:pPr>
        <w:ind w:left="567"/>
        <w:jc w:val="both"/>
      </w:pPr>
    </w:p>
    <w:p w14:paraId="0C4E9FF9" w14:textId="77777777" w:rsidR="00BB7667" w:rsidRDefault="00A27614">
      <w:pPr>
        <w:ind w:left="567"/>
        <w:jc w:val="both"/>
      </w:pPr>
      <w:r>
        <w:rPr>
          <w:rStyle w:val="soitChar"/>
          <w:b/>
        </w:rPr>
        <w:t>Performances</w:t>
      </w:r>
    </w:p>
    <w:p w14:paraId="3F5BDAB7" w14:textId="77777777" w:rsidR="00BB7667" w:rsidRDefault="00A27614">
      <w:pPr>
        <w:pStyle w:val="Author-eListParagraph"/>
        <w:numPr>
          <w:ilvl w:val="1"/>
          <w:numId w:val="896"/>
        </w:numPr>
      </w:pPr>
      <w:r>
        <w:rPr>
          <w:rStyle w:val="soitChar"/>
        </w:rPr>
        <w:t xml:space="preserve">Etanchéité à l’air : </w:t>
      </w:r>
      <w:r>
        <w:rPr>
          <w:rStyle w:val="optioncarChar"/>
        </w:rPr>
        <w:t xml:space="preserve">sans performance </w:t>
      </w:r>
      <w:r>
        <w:t>(par défaut)</w:t>
      </w:r>
      <w:r>
        <w:rPr>
          <w:rStyle w:val="optioncarChar"/>
        </w:rPr>
        <w:t xml:space="preserve"> / classe 4 / dont le débit à 50 Pa est inférieur à 0.8 m³/h/m²  /  classe *** / ***.</w:t>
      </w:r>
      <w:r>
        <w:br/>
      </w:r>
    </w:p>
    <w:p w14:paraId="41E26E5B" w14:textId="77777777" w:rsidR="00BB7667" w:rsidRDefault="00A27614">
      <w:pPr>
        <w:pStyle w:val="Author-eListParagraph"/>
        <w:numPr>
          <w:ilvl w:val="1"/>
          <w:numId w:val="896"/>
        </w:numPr>
      </w:pPr>
      <w:r>
        <w:rPr>
          <w:rStyle w:val="soitChar"/>
        </w:rPr>
        <w:t xml:space="preserve">D’effort de manœuvre :classe </w:t>
      </w:r>
      <w:r>
        <w:rPr>
          <w:rStyle w:val="optioncarChar"/>
        </w:rPr>
        <w:t xml:space="preserve">1 </w:t>
      </w:r>
      <w:r>
        <w:t>(par défaut)</w:t>
      </w:r>
      <w:r>
        <w:rPr>
          <w:rStyle w:val="optioncarChar"/>
        </w:rPr>
        <w:t xml:space="preserve"> / 2 (PMR) / ***</w:t>
      </w:r>
      <w:r>
        <w:rPr>
          <w:rStyle w:val="soitChar"/>
        </w:rPr>
        <w:t>.</w:t>
      </w:r>
    </w:p>
    <w:p w14:paraId="26B064AA" w14:textId="77777777" w:rsidR="00BB7667" w:rsidRDefault="00A27614">
      <w:pPr>
        <w:pStyle w:val="Author-eListParagraph"/>
        <w:numPr>
          <w:ilvl w:val="1"/>
          <w:numId w:val="897"/>
        </w:numPr>
      </w:pPr>
      <w:r>
        <w:rPr>
          <w:rStyle w:val="soitChar"/>
        </w:rPr>
        <w:t xml:space="preserve">Abus d’utilisation : classe </w:t>
      </w:r>
      <w:r>
        <w:rPr>
          <w:rStyle w:val="optioncarChar"/>
        </w:rPr>
        <w:t>3</w:t>
      </w:r>
      <w:r>
        <w:t xml:space="preserve"> (par défaut)</w:t>
      </w:r>
      <w:r>
        <w:rPr>
          <w:rStyle w:val="optioncarChar"/>
        </w:rPr>
        <w:t xml:space="preserve"> / 4 (écoles, bâtiments publics) / ***</w:t>
      </w:r>
      <w:r>
        <w:rPr>
          <w:rStyle w:val="soitChar"/>
        </w:rPr>
        <w:t>.</w:t>
      </w:r>
      <w:r>
        <w:br/>
      </w:r>
    </w:p>
    <w:p w14:paraId="58128BCC" w14:textId="77777777" w:rsidR="00BB7667" w:rsidRDefault="00A27614">
      <w:pPr>
        <w:pStyle w:val="Author-eListParagraph"/>
        <w:numPr>
          <w:ilvl w:val="1"/>
          <w:numId w:val="897"/>
        </w:numPr>
      </w:pPr>
      <w:r>
        <w:rPr>
          <w:rStyle w:val="soitChar"/>
        </w:rPr>
        <w:t xml:space="preserve">Résistance à l’effraction : classe </w:t>
      </w:r>
      <w:r>
        <w:rPr>
          <w:rStyle w:val="optioncarChar"/>
        </w:rPr>
        <w:t xml:space="preserve">0 </w:t>
      </w:r>
      <w:r>
        <w:t>(par défaut)</w:t>
      </w:r>
      <w:r>
        <w:rPr>
          <w:rStyle w:val="optioncarChar"/>
        </w:rPr>
        <w:t xml:space="preserve"> / 1 (sans performances particulière) / 2 (résistance à l’effraction de base) / ***.</w:t>
      </w:r>
    </w:p>
    <w:p w14:paraId="5A89FA3C" w14:textId="77777777" w:rsidR="00BB7667" w:rsidRDefault="00A27614">
      <w:pPr>
        <w:ind w:left="567"/>
        <w:jc w:val="both"/>
      </w:pPr>
      <w:r>
        <w:rPr>
          <w:b/>
          <w:i/>
        </w:rPr>
        <w:t>(Soit)</w:t>
      </w:r>
    </w:p>
    <w:p w14:paraId="7A51A390" w14:textId="77777777" w:rsidR="00BB7667" w:rsidRDefault="00A27614">
      <w:pPr>
        <w:ind w:left="567"/>
        <w:jc w:val="both"/>
      </w:pPr>
      <w:r>
        <w:rPr>
          <w:rStyle w:val="soitChar"/>
          <w:u w:val="single"/>
        </w:rPr>
        <w:t>Réemploi :</w:t>
      </w:r>
    </w:p>
    <w:p w14:paraId="28FCCE5D" w14:textId="77777777" w:rsidR="00BB7667" w:rsidRDefault="00A27614">
      <w:pPr>
        <w:ind w:left="567"/>
        <w:jc w:val="both"/>
      </w:pPr>
      <w:r>
        <w:rPr>
          <w:rStyle w:val="soitChar"/>
        </w:rPr>
        <w:t xml:space="preserve">Il s’agit de portes issues </w:t>
      </w:r>
      <w:r>
        <w:rPr>
          <w:rStyle w:val="optioncarChar"/>
        </w:rPr>
        <w:t xml:space="preserve">du démontage de menuiseries existantes </w:t>
      </w:r>
      <w:r>
        <w:t xml:space="preserve">(par défaut) </w:t>
      </w:r>
      <w:r>
        <w:rPr>
          <w:rStyle w:val="optioncarChar"/>
        </w:rPr>
        <w:t>/ ***.</w:t>
      </w:r>
    </w:p>
    <w:p w14:paraId="058593CA" w14:textId="77777777" w:rsidR="00BB7667" w:rsidRDefault="00A27614">
      <w:pPr>
        <w:ind w:left="567"/>
        <w:jc w:val="both"/>
      </w:pPr>
      <w:r>
        <w:rPr>
          <w:rStyle w:val="soitChar"/>
        </w:rPr>
        <w:t>Si la menuiserie intérieure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w:t>
      </w:r>
    </w:p>
    <w:p w14:paraId="7083633A" w14:textId="77777777" w:rsidR="00BB7667" w:rsidRDefault="00A27614">
      <w:pPr>
        <w:ind w:left="567"/>
        <w:jc w:val="both"/>
      </w:pPr>
      <w:r>
        <w:rPr>
          <w:rStyle w:val="soitChar"/>
        </w:rPr>
        <w:t>Une menuiserie intérieure témoin est soumise à banc d’essais pour atteindre les performances suivantes :</w:t>
      </w:r>
    </w:p>
    <w:p w14:paraId="7B82A6C5" w14:textId="77777777" w:rsidR="00BB7667" w:rsidRDefault="00A27614">
      <w:pPr>
        <w:pStyle w:val="Author-eListParagraph"/>
        <w:numPr>
          <w:ilvl w:val="1"/>
          <w:numId w:val="898"/>
        </w:numPr>
      </w:pPr>
      <w:r>
        <w:rPr>
          <w:rStyle w:val="soitChar"/>
        </w:rPr>
        <w:t>Etanchéité à l’air :</w:t>
      </w:r>
      <w:r>
        <w:rPr>
          <w:rStyle w:val="optioncarChar"/>
        </w:rPr>
        <w:t xml:space="preserve"> sans performance</w:t>
      </w:r>
      <w:r>
        <w:t xml:space="preserve"> (par défaut)</w:t>
      </w:r>
      <w:r>
        <w:rPr>
          <w:rStyle w:val="optioncarChar"/>
        </w:rPr>
        <w:t xml:space="preserve"> / classe 4 / dont le débit à 50 Pa est inférieur à 0.8 m³/h/m²  /  classe ***./ ***</w:t>
      </w:r>
      <w:r>
        <w:br/>
      </w:r>
    </w:p>
    <w:p w14:paraId="5E44D9C3" w14:textId="77777777" w:rsidR="00BB7667" w:rsidRDefault="00A27614">
      <w:pPr>
        <w:pStyle w:val="Author-eListParagraph"/>
        <w:numPr>
          <w:ilvl w:val="1"/>
          <w:numId w:val="898"/>
        </w:numPr>
      </w:pPr>
      <w:r>
        <w:rPr>
          <w:rStyle w:val="soitChar"/>
        </w:rPr>
        <w:t xml:space="preserve">Effort de manœuvre de classe </w:t>
      </w:r>
      <w:r>
        <w:rPr>
          <w:rStyle w:val="optioncarChar"/>
        </w:rPr>
        <w:t xml:space="preserve">1 </w:t>
      </w:r>
      <w:r>
        <w:t xml:space="preserve">(par défaut) </w:t>
      </w:r>
      <w:r>
        <w:rPr>
          <w:rStyle w:val="optioncarChar"/>
        </w:rPr>
        <w:t>/ 2 (PMR) / ***.</w:t>
      </w:r>
      <w:r>
        <w:br/>
      </w:r>
    </w:p>
    <w:p w14:paraId="1262F3F8" w14:textId="77777777" w:rsidR="00BB7667" w:rsidRDefault="00A27614">
      <w:pPr>
        <w:ind w:left="567"/>
        <w:jc w:val="both"/>
      </w:pPr>
      <w:r>
        <w:rPr>
          <w:rStyle w:val="soitChar"/>
        </w:rPr>
        <w:t xml:space="preserve">Quincailleries : </w:t>
      </w:r>
      <w:r>
        <w:rPr>
          <w:rStyle w:val="optioncarChar"/>
        </w:rPr>
        <w:t>conforme à la documentation technique du produit</w:t>
      </w:r>
      <w:r>
        <w:t xml:space="preserve"> (par défaut)</w:t>
      </w:r>
      <w:r>
        <w:rPr>
          <w:rStyle w:val="optioncarChar"/>
        </w:rPr>
        <w:t xml:space="preserve"> / ***</w:t>
      </w:r>
    </w:p>
    <w:p w14:paraId="79363AAC" w14:textId="77777777" w:rsidR="00BB7667" w:rsidRDefault="00A27614">
      <w:pPr>
        <w:pStyle w:val="Author-eListParagraph"/>
        <w:numPr>
          <w:ilvl w:val="1"/>
          <w:numId w:val="899"/>
        </w:numPr>
      </w:pPr>
      <w:r>
        <w:rPr>
          <w:rStyle w:val="soitChar"/>
        </w:rPr>
        <w:t xml:space="preserve">Cf. Article </w:t>
      </w:r>
      <w:hyperlink w:anchor="1308" w:history="1">
        <w:r>
          <w:rPr>
            <w:rStyle w:val="soitChar"/>
          </w:rPr>
          <w:t>55.62.1a Charnières et paumelles</w:t>
        </w:r>
      </w:hyperlink>
    </w:p>
    <w:p w14:paraId="3075C090" w14:textId="77777777" w:rsidR="00BB7667" w:rsidRDefault="00A27614">
      <w:pPr>
        <w:pStyle w:val="Author-eListParagraph"/>
        <w:numPr>
          <w:ilvl w:val="1"/>
          <w:numId w:val="899"/>
        </w:numPr>
      </w:pPr>
      <w:r>
        <w:rPr>
          <w:rStyle w:val="soitChar"/>
        </w:rPr>
        <w:t xml:space="preserve">Cf. Article </w:t>
      </w:r>
      <w:hyperlink w:anchor="1309" w:history="1">
        <w:r>
          <w:rPr>
            <w:rStyle w:val="soitChar"/>
          </w:rPr>
          <w:t>55.62.3a Poignées de portes</w:t>
        </w:r>
      </w:hyperlink>
    </w:p>
    <w:p w14:paraId="30691354" w14:textId="77777777" w:rsidR="00BB7667" w:rsidRDefault="00A27614">
      <w:pPr>
        <w:ind w:left="1134"/>
        <w:jc w:val="both"/>
      </w:pPr>
      <w:r>
        <w:rPr>
          <w:rStyle w:val="soitChar"/>
        </w:rPr>
        <w:t>La quincaillerie permet d’atteindre les performances définies ci-dessus et sont conformes aux spécifications du produit.</w:t>
      </w:r>
    </w:p>
    <w:p w14:paraId="4A174E23" w14:textId="77777777" w:rsidR="00BB7667" w:rsidRDefault="00BB7667"/>
    <w:p w14:paraId="7B1D7FA2" w14:textId="77777777" w:rsidR="00BB7667" w:rsidRDefault="00A27614">
      <w:pPr>
        <w:ind w:left="567"/>
        <w:jc w:val="both"/>
      </w:pPr>
      <w:r>
        <w:rPr>
          <w:b/>
        </w:rPr>
        <w:t> </w:t>
      </w:r>
      <w:r>
        <w:rPr>
          <w:rStyle w:val="soitChar"/>
          <w:b/>
        </w:rPr>
        <w:t>Vitrages</w:t>
      </w:r>
    </w:p>
    <w:p w14:paraId="35B671C6" w14:textId="77777777" w:rsidR="00BB7667" w:rsidRDefault="00A27614">
      <w:pPr>
        <w:ind w:left="567"/>
        <w:jc w:val="both"/>
      </w:pPr>
      <w:r>
        <w:rPr>
          <w:rStyle w:val="soitChar"/>
        </w:rPr>
        <w:t xml:space="preserve">Remplissage complémentaire : </w:t>
      </w:r>
      <w:r>
        <w:rPr>
          <w:rStyle w:val="optioncarChar"/>
        </w:rPr>
        <w:t xml:space="preserve">pas d’application </w:t>
      </w:r>
      <w:r>
        <w:t>(par défaut)</w:t>
      </w:r>
      <w:r>
        <w:rPr>
          <w:rStyle w:val="optioncarChar"/>
        </w:rPr>
        <w:t xml:space="preserve"> / vitrages trempé clair / vitrage trempé mat /  feuilleté clair  conforme aux [NBN S 23-002/A1] / ***.</w:t>
      </w:r>
    </w:p>
    <w:p w14:paraId="33377F97" w14:textId="77777777" w:rsidR="00BB7667" w:rsidRDefault="00A27614">
      <w:pPr>
        <w:ind w:left="567"/>
        <w:jc w:val="both"/>
      </w:pPr>
      <w:r>
        <w:rPr>
          <w:rStyle w:val="soitChar"/>
        </w:rPr>
        <w:t xml:space="preserve">(voir section </w:t>
      </w:r>
      <w:hyperlink w:anchor="1300" w:history="1">
        <w:r>
          <w:rPr>
            <w:rStyle w:val="soitChar"/>
          </w:rPr>
          <w:t>56 Vitrage intérieur &amp; éléments de remplissage</w:t>
        </w:r>
      </w:hyperlink>
      <w:r>
        <w:rPr>
          <w:rStyle w:val="soitChar"/>
        </w:rPr>
        <w:t>)</w:t>
      </w:r>
    </w:p>
    <w:p w14:paraId="73268258" w14:textId="77777777" w:rsidR="00BB7667" w:rsidRDefault="00A27614">
      <w:pPr>
        <w:jc w:val="both"/>
      </w:pPr>
      <w:r>
        <w:rPr>
          <w:b/>
        </w:rPr>
        <w:t>Ensembles De Porte / Résistant Au Feu</w:t>
      </w:r>
    </w:p>
    <w:p w14:paraId="2763568B" w14:textId="77777777" w:rsidR="00BB7667" w:rsidRDefault="00A27614">
      <w:pPr>
        <w:jc w:val="both"/>
      </w:pPr>
      <w:r>
        <w:t>Résistance au feu de l'ensemble : </w:t>
      </w:r>
      <w:r>
        <w:rPr>
          <w:rStyle w:val="optioncarChar"/>
        </w:rPr>
        <w:t xml:space="preserve"> EI</w:t>
      </w:r>
      <w:r>
        <w:rPr>
          <w:rStyle w:val="optioncarChar"/>
          <w:vertAlign w:val="subscript"/>
        </w:rPr>
        <w:t>1</w:t>
      </w:r>
      <w:r>
        <w:rPr>
          <w:rStyle w:val="optioncarChar"/>
        </w:rPr>
        <w:t> 30min / EI</w:t>
      </w:r>
      <w:r>
        <w:rPr>
          <w:rStyle w:val="optioncarChar"/>
          <w:vertAlign w:val="subscript"/>
        </w:rPr>
        <w:t>1</w:t>
      </w:r>
      <w:r>
        <w:rPr>
          <w:rStyle w:val="optioncarChar"/>
        </w:rPr>
        <w:t> 60min / EI</w:t>
      </w:r>
      <w:r>
        <w:rPr>
          <w:rStyle w:val="optioncarChar"/>
          <w:vertAlign w:val="subscript"/>
        </w:rPr>
        <w:t>1</w:t>
      </w:r>
      <w:r>
        <w:rPr>
          <w:rStyle w:val="optioncarChar"/>
        </w:rPr>
        <w:t> 90min / ***</w:t>
      </w:r>
      <w:r>
        <w:t>. La résistance au feu des portes ne s’applique que pour les portes neuves. Les portes de réemploi ne peuvent pas fournir cette performance.</w:t>
      </w:r>
    </w:p>
    <w:p w14:paraId="28FBCD9E" w14:textId="77777777" w:rsidR="00BB7667" w:rsidRDefault="00A27614">
      <w:pPr>
        <w:jc w:val="both"/>
      </w:pPr>
      <w:r>
        <w:t>Les portes résistant au feu sont :</w:t>
      </w:r>
    </w:p>
    <w:p w14:paraId="5F0BE5F0" w14:textId="77777777" w:rsidR="00BB7667" w:rsidRDefault="00A27614">
      <w:pPr>
        <w:pStyle w:val="Author-eListParagraph"/>
        <w:numPr>
          <w:ilvl w:val="0"/>
          <w:numId w:val="900"/>
        </w:numPr>
      </w:pPr>
      <w:r>
        <w:t>Calculées selon les critères de performance des conditions de sollicitation de la catégorie III (Note : il s'agit généralement de vantaux de portes intérieures et/ou d'impostes en bois renforcés destinés à un usage intense qui, en raison de leur application dans le bâtiment, résistent à des exigences plus élevées que lors d'un usage normal ou intensif).</w:t>
      </w:r>
      <w:r>
        <w:br/>
      </w:r>
    </w:p>
    <w:p w14:paraId="66810339" w14:textId="77777777" w:rsidR="00BB7667" w:rsidRDefault="00A27614">
      <w:pPr>
        <w:pStyle w:val="Author-eListParagraph"/>
        <w:numPr>
          <w:ilvl w:val="0"/>
          <w:numId w:val="900"/>
        </w:numPr>
      </w:pPr>
      <w:r>
        <w:t xml:space="preserve">Equipées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selon le modèle à soumettre pour approbation. Le vitrage est incorporé en usine conformément au mode appliqué sur la porte d'essai. Les éventuelles parcloses sont </w:t>
      </w:r>
      <w:r>
        <w:rPr>
          <w:rStyle w:val="optioncarChar"/>
        </w:rPr>
        <w:t xml:space="preserve">peintes </w:t>
      </w:r>
      <w:r>
        <w:t>(par défaut)</w:t>
      </w:r>
      <w:r>
        <w:rPr>
          <w:rStyle w:val="optioncarChar"/>
        </w:rPr>
        <w:t> / vernies / ***</w:t>
      </w:r>
      <w:r>
        <w:t xml:space="preserve"> comme les chanlattes. Le vitrage est toujours délimité sur toute sa périphérie par des sections en bois plein d'une largeur minimale de 140 mm pour les côtés et au-dessus et de 220 mm dans le bas.</w:t>
      </w:r>
    </w:p>
    <w:p w14:paraId="7E659624" w14:textId="77777777" w:rsidR="00BB7667" w:rsidRDefault="00BB7667"/>
    <w:p w14:paraId="1A3DEDA0" w14:textId="77777777" w:rsidR="00BB7667" w:rsidRDefault="00A27614">
      <w:pPr>
        <w:jc w:val="both"/>
      </w:pPr>
      <w:r>
        <w:t>Note : Pour les portes ayant une résistance au feu de EI 60min, seules des vitres armées d'une épaisseur d'au moins 6,5 mm sont autorisées et les dimensions du vitrage ne dépassent pas 0,5 m². Les joints des battées et des parcloses sont obturés avec un matériau gonflant sous l'effet de la chaleur.</w:t>
      </w:r>
    </w:p>
    <w:p w14:paraId="54D1C10E" w14:textId="77777777" w:rsidR="00BB7667" w:rsidRDefault="00A27614">
      <w:pPr>
        <w:pStyle w:val="Author-eListParagraph"/>
        <w:numPr>
          <w:ilvl w:val="0"/>
          <w:numId w:val="901"/>
        </w:numPr>
      </w:pPr>
      <w:r>
        <w:t xml:space="preserve">Pourvus d'une imposte </w:t>
      </w:r>
      <w:r>
        <w:rPr>
          <w:rStyle w:val="optioncarChar"/>
        </w:rPr>
        <w:t>*** / avec</w:t>
      </w:r>
      <w:r>
        <w:t xml:space="preserve"> (par défaut)</w:t>
      </w:r>
      <w:r>
        <w:rPr>
          <w:rStyle w:val="optioncarChar"/>
        </w:rPr>
        <w:t xml:space="preserve"> / sans </w:t>
      </w:r>
      <w:r>
        <w:t>traverse intermédiaire</w:t>
      </w:r>
      <w:r>
        <w:br/>
      </w:r>
    </w:p>
    <w:p w14:paraId="0DE81D31" w14:textId="77777777" w:rsidR="00BB7667" w:rsidRDefault="00A27614">
      <w:pPr>
        <w:pStyle w:val="Author-eListParagraph"/>
        <w:numPr>
          <w:ilvl w:val="0"/>
          <w:numId w:val="901"/>
        </w:numPr>
      </w:pPr>
      <w:r>
        <w:t>Pourvus d'une bande brise-bise et butoir continue.</w:t>
      </w:r>
      <w:r>
        <w:br/>
      </w:r>
    </w:p>
    <w:p w14:paraId="1CB491E2" w14:textId="77777777" w:rsidR="00BB7667" w:rsidRDefault="00A27614">
      <w:pPr>
        <w:pStyle w:val="Author-eListParagraph"/>
        <w:numPr>
          <w:ilvl w:val="0"/>
          <w:numId w:val="901"/>
        </w:numPr>
      </w:pPr>
      <w:r>
        <w:t xml:space="preserve">Pourvus d'un cadre approprié pour la fixation d'un ferme-porte, prévu au chapitre </w:t>
      </w:r>
      <w:hyperlink w:anchor="1310" w:history="1">
        <w:r>
          <w:t>55.62.5 Système de fermeture</w:t>
        </w:r>
      </w:hyperlink>
      <w:r>
        <w:t>.</w:t>
      </w:r>
      <w:r>
        <w:br/>
      </w:r>
    </w:p>
    <w:p w14:paraId="564D3D9A" w14:textId="77777777" w:rsidR="00BB7667" w:rsidRDefault="00A27614">
      <w:pPr>
        <w:pStyle w:val="Author-eListParagraph"/>
        <w:numPr>
          <w:ilvl w:val="0"/>
          <w:numId w:val="901"/>
        </w:numPr>
      </w:pPr>
      <w:r>
        <w:t>Conçus comme portes </w:t>
      </w:r>
      <w:r>
        <w:rPr>
          <w:rStyle w:val="optioncarChar"/>
        </w:rPr>
        <w:t>pivotantes </w:t>
      </w:r>
      <w:r>
        <w:t>(par défaut)</w:t>
      </w:r>
      <w:r>
        <w:rPr>
          <w:rStyle w:val="optioncarChar"/>
        </w:rPr>
        <w:t xml:space="preserve"> / va-et-vient / ***</w:t>
      </w:r>
      <w:r>
        <w:t>. Elles se composent de </w:t>
      </w:r>
      <w:r>
        <w:rPr>
          <w:rStyle w:val="optioncarChar"/>
        </w:rPr>
        <w:t xml:space="preserve">un panneau </w:t>
      </w:r>
      <w:r>
        <w:t>(par défaut)</w:t>
      </w:r>
      <w:r>
        <w:rPr>
          <w:rStyle w:val="optioncarChar"/>
        </w:rPr>
        <w:t xml:space="preserve"> / deux panneaux / ***</w:t>
      </w:r>
      <w:r>
        <w:t>, les vantaux des portes et les huisseries sont semblables aux portes ouvrantes ordinaires, seuls le mode de suspension et les quincailleries correspondantes sont adaptés au concept des portes battantes.</w:t>
      </w:r>
      <w:r>
        <w:br/>
      </w:r>
    </w:p>
    <w:p w14:paraId="6C41271E" w14:textId="77777777" w:rsidR="00BB7667" w:rsidRDefault="00A27614">
      <w:pPr>
        <w:pStyle w:val="Author-eListParagraph"/>
        <w:numPr>
          <w:ilvl w:val="0"/>
          <w:numId w:val="901"/>
        </w:numPr>
      </w:pPr>
      <w:r>
        <w:t>L'ensemble porte résistant au feu est conforme à la [NIT 234]. </w:t>
      </w:r>
    </w:p>
    <w:p w14:paraId="1A869280" w14:textId="77777777" w:rsidR="00BB7667" w:rsidRDefault="00A27614">
      <w:pPr>
        <w:pStyle w:val="pheading"/>
      </w:pPr>
      <w:r>
        <w:t>- Finitions</w:t>
      </w:r>
    </w:p>
    <w:p w14:paraId="37AF01DB" w14:textId="77777777" w:rsidR="00BB7667" w:rsidRDefault="00A27614">
      <w:pPr>
        <w:jc w:val="both"/>
      </w:pPr>
      <w:r>
        <w:t>L'ensemble est destiné à être </w:t>
      </w:r>
      <w:r>
        <w:rPr>
          <w:rStyle w:val="optioncarChar"/>
        </w:rPr>
        <w:t xml:space="preserve">peint </w:t>
      </w:r>
      <w:r>
        <w:t xml:space="preserve">(par défaut) </w:t>
      </w:r>
      <w:r>
        <w:rPr>
          <w:rStyle w:val="optioncarChar"/>
        </w:rPr>
        <w:t>/ vernis / ***</w:t>
      </w:r>
      <w:r>
        <w:t xml:space="preserve"> selon l'élément </w:t>
      </w:r>
      <w:hyperlink r:id="rId420" w:history="1" w:docLocation="1311">
        <w:r>
          <w:t>81.22 Finitions / décorations intérieures de surface en bois (menuiseries intérieures, murs, plafonds)</w:t>
        </w:r>
      </w:hyperlink>
      <w:r>
        <w:t>.</w:t>
      </w:r>
    </w:p>
    <w:p w14:paraId="4FE701BA" w14:textId="77777777" w:rsidR="00BB7667" w:rsidRDefault="00A27614">
      <w:pPr>
        <w:jc w:val="both"/>
      </w:pPr>
      <w:r>
        <w:t>Pour les menuiseries, les défauts des menuiseries bois définis dans les [STS 52.1] sont acceptables.</w:t>
      </w:r>
    </w:p>
    <w:p w14:paraId="6C3A2E3C" w14:textId="77777777" w:rsidR="00BB7667" w:rsidRDefault="00A27614">
      <w:pPr>
        <w:jc w:val="both"/>
      </w:pPr>
      <w:r>
        <w:t>Pour les menuiseries de réemploi, les défauts complémentaires sont présentés au maitre d’ouvrage pour acceptation.</w:t>
      </w:r>
    </w:p>
    <w:p w14:paraId="0F0CA2B2" w14:textId="77777777" w:rsidR="00BB7667" w:rsidRDefault="00A27614">
      <w:pPr>
        <w:pStyle w:val="pheading"/>
      </w:pPr>
      <w:r>
        <w:t>EXÉCUTION / MISE EN ŒUVRE</w:t>
      </w:r>
    </w:p>
    <w:p w14:paraId="72CA338B" w14:textId="77777777" w:rsidR="00BB7667" w:rsidRDefault="00A27614">
      <w:pPr>
        <w:pStyle w:val="pheading"/>
      </w:pPr>
      <w:r>
        <w:t>- Prescriptions générales</w:t>
      </w:r>
    </w:p>
    <w:p w14:paraId="52285421" w14:textId="77777777" w:rsidR="00BB7667" w:rsidRDefault="00A27614">
      <w:pPr>
        <w:jc w:val="both"/>
      </w:pPr>
      <w:r>
        <w:t xml:space="preserve">La pose des portes en bois massif correspond aux prescriptions telles que décrites dans l'élément </w:t>
      </w:r>
      <w:hyperlink w:anchor="1305" w:history="1">
        <w:r>
          <w:t>55.2 Portes intérieures</w:t>
        </w:r>
      </w:hyperlink>
      <w:r>
        <w:t>.</w:t>
      </w:r>
    </w:p>
    <w:p w14:paraId="703060E9" w14:textId="77777777" w:rsidR="00BB7667" w:rsidRDefault="00A27614">
      <w:pPr>
        <w:pStyle w:val="pheading"/>
      </w:pPr>
      <w:r>
        <w:t>- Notes d’exécution complémentaires</w:t>
      </w:r>
    </w:p>
    <w:p w14:paraId="0B02AC34" w14:textId="77777777" w:rsidR="00BB7667" w:rsidRDefault="00A27614">
      <w:pPr>
        <w:jc w:val="both"/>
      </w:pPr>
      <w:r>
        <w:rPr>
          <w:rStyle w:val="facultChar"/>
        </w:rPr>
        <w:t xml:space="preserve">Pour la continuité de l’étanchéité à l’air, le resserrage est muni </w:t>
      </w:r>
      <w:r>
        <w:rPr>
          <w:rStyle w:val="optioncarChar"/>
        </w:rPr>
        <w:t>d’un kit de mastic </w:t>
      </w:r>
      <w:r>
        <w:t>(par défaut)</w:t>
      </w:r>
      <w:r>
        <w:rPr>
          <w:rStyle w:val="optioncarChar"/>
        </w:rPr>
        <w:t> / d’une membrane / d’un profilé de resserrage / ***</w:t>
      </w:r>
      <w:r>
        <w:rPr>
          <w:rStyle w:val="facultChar"/>
        </w:rPr>
        <w:t>.</w:t>
      </w:r>
    </w:p>
    <w:p w14:paraId="00950D8D" w14:textId="77777777" w:rsidR="00BB7667" w:rsidRDefault="00A27614">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713598B6" w14:textId="77777777" w:rsidR="00BB7667" w:rsidRDefault="00A27614">
      <w:pPr>
        <w:pStyle w:val="pheading"/>
      </w:pPr>
      <w:r>
        <w:t>DOCUMENTS DE RÉFÉRENCE COMPLÉMENTAIRES</w:t>
      </w:r>
    </w:p>
    <w:p w14:paraId="30306AB1" w14:textId="77777777" w:rsidR="00BB7667" w:rsidRDefault="00A27614">
      <w:pPr>
        <w:pStyle w:val="pheading"/>
      </w:pPr>
      <w:r>
        <w:t>- Matériau</w:t>
      </w:r>
    </w:p>
    <w:p w14:paraId="4C79CEF5" w14:textId="77777777" w:rsidR="00BB7667" w:rsidRDefault="00A27614">
      <w:r>
        <w:t>[STS 52.1, Menuiseries extérieures en bois]</w:t>
      </w:r>
    </w:p>
    <w:p w14:paraId="780571DB" w14:textId="77777777" w:rsidR="00BB7667" w:rsidRDefault="00A27614">
      <w:pPr>
        <w:pStyle w:val="pheading"/>
      </w:pPr>
      <w:r>
        <w:t>MESURAGE</w:t>
      </w:r>
    </w:p>
    <w:p w14:paraId="03EDCB22" w14:textId="77777777" w:rsidR="00BB7667" w:rsidRDefault="00A27614">
      <w:pPr>
        <w:pStyle w:val="pheading"/>
      </w:pPr>
      <w:r>
        <w:t>- unité de mesure:</w:t>
      </w:r>
    </w:p>
    <w:p w14:paraId="54969278" w14:textId="77777777" w:rsidR="00BB7667" w:rsidRDefault="00A27614">
      <w:r>
        <w:rPr>
          <w:rStyle w:val="optioncarChar"/>
        </w:rPr>
        <w:t xml:space="preserve">pc </w:t>
      </w:r>
      <w:r>
        <w:t>(par défaut)</w:t>
      </w:r>
      <w:r>
        <w:rPr>
          <w:rStyle w:val="optioncarChar"/>
        </w:rPr>
        <w:t xml:space="preserve"> / m² / m </w:t>
      </w:r>
    </w:p>
    <w:p w14:paraId="2F7DEB7F" w14:textId="77777777" w:rsidR="00BB7667" w:rsidRDefault="00A27614">
      <w:r>
        <w:rPr>
          <w:b/>
          <w:i/>
        </w:rPr>
        <w:t>(Soit par défaut)</w:t>
      </w:r>
    </w:p>
    <w:p w14:paraId="0CC0422E" w14:textId="77777777" w:rsidR="00BB7667" w:rsidRDefault="00A27614">
      <w:r>
        <w:rPr>
          <w:rStyle w:val="soitChar"/>
        </w:rPr>
        <w:t>1. pc, tout compris</w:t>
      </w:r>
    </w:p>
    <w:p w14:paraId="46B7866C" w14:textId="77777777" w:rsidR="00BB7667" w:rsidRDefault="00A27614">
      <w:r>
        <w:rPr>
          <w:b/>
          <w:i/>
        </w:rPr>
        <w:t>(Soit)</w:t>
      </w:r>
    </w:p>
    <w:p w14:paraId="09ACC16B" w14:textId="77777777" w:rsidR="00BB7667" w:rsidRDefault="00A27614">
      <w:r>
        <w:rPr>
          <w:rStyle w:val="soitChar"/>
        </w:rPr>
        <w:t>2. m²</w:t>
      </w:r>
    </w:p>
    <w:p w14:paraId="4384D3BA" w14:textId="77777777" w:rsidR="00BB7667" w:rsidRDefault="00A27614">
      <w:r>
        <w:rPr>
          <w:b/>
          <w:i/>
        </w:rPr>
        <w:t>(Soit)</w:t>
      </w:r>
    </w:p>
    <w:p w14:paraId="59BB66B4" w14:textId="77777777" w:rsidR="00BB7667" w:rsidRDefault="00A27614">
      <w:r>
        <w:rPr>
          <w:rStyle w:val="soitChar"/>
        </w:rPr>
        <w:t>3. m pour l’encadrement</w:t>
      </w:r>
    </w:p>
    <w:p w14:paraId="055FE2F5" w14:textId="77777777" w:rsidR="00BB7667" w:rsidRDefault="00A27614">
      <w:pPr>
        <w:pStyle w:val="pheading"/>
      </w:pPr>
      <w:r>
        <w:t>- code de mesurage:</w:t>
      </w:r>
    </w:p>
    <w:p w14:paraId="4A928321" w14:textId="77777777" w:rsidR="00BB7667" w:rsidRDefault="00A27614">
      <w:pPr>
        <w:jc w:val="both"/>
      </w:pPr>
      <w:r>
        <w:rPr>
          <w:rStyle w:val="optioncarChar"/>
        </w:rPr>
        <w:t>A la pièce - ensemble menuisé tout compris </w:t>
      </w:r>
      <w:r>
        <w:t>(par défaut)</w:t>
      </w:r>
      <w:r>
        <w:rPr>
          <w:rStyle w:val="optioncarChar"/>
        </w:rPr>
        <w:t xml:space="preserve"> / Surface nette / Longueur nette - éléments séparés</w:t>
      </w:r>
    </w:p>
    <w:p w14:paraId="71BD76AE" w14:textId="77777777" w:rsidR="00BB7667" w:rsidRDefault="00A27614">
      <w:pPr>
        <w:ind w:left="567"/>
        <w:jc w:val="both"/>
      </w:pPr>
      <w:r>
        <w:rPr>
          <w:b/>
          <w:i/>
        </w:rPr>
        <w:t>(Soit par défaut)</w:t>
      </w:r>
    </w:p>
    <w:p w14:paraId="0C7EEE6B" w14:textId="77777777" w:rsidR="00BB7667" w:rsidRDefault="00A27614">
      <w:pPr>
        <w:ind w:left="567"/>
        <w:jc w:val="both"/>
      </w:pPr>
      <w:r>
        <w:rPr>
          <w:rStyle w:val="soitChar"/>
        </w:rPr>
        <w:t xml:space="preserve">1. </w:t>
      </w:r>
      <w:r>
        <w:rPr>
          <w:rStyle w:val="soitChar"/>
          <w:u w:val="single"/>
        </w:rPr>
        <w:t>A la pièce - ensemble menuisé tout compris :</w:t>
      </w:r>
      <w:r>
        <w:rPr>
          <w:rStyle w:val="soitChar"/>
        </w:rPr>
        <w:t> les portes intérieures sont considérées comme un ensemble complet, y compris tous les accessoires, encadrements, feuilles de porte, quincaillerie, vitrage, impostes, … (portes résistant au feu). Quantité nette, ventilé selon les dimensions des portes et l'épaisseur des cloisons intérieures et, le cas échéant, selon la classification (nature, sens d'ouverture, emplacement, prestations particulières, dimensions, forme et aspect) ventilé selon neuf et/ou de réemploi. S’il s’agit de réemploi, distinguer : avec ou sans fourniture.</w:t>
      </w:r>
    </w:p>
    <w:p w14:paraId="7C8D466D" w14:textId="77777777" w:rsidR="00BB7667" w:rsidRDefault="00A27614">
      <w:pPr>
        <w:ind w:left="567"/>
        <w:jc w:val="both"/>
      </w:pPr>
      <w:r>
        <w:rPr>
          <w:b/>
          <w:i/>
        </w:rPr>
        <w:t>(Soit)</w:t>
      </w:r>
    </w:p>
    <w:p w14:paraId="52D3AF58" w14:textId="77777777" w:rsidR="00BB7667" w:rsidRDefault="00A27614">
      <w:pPr>
        <w:ind w:left="567"/>
        <w:jc w:val="both"/>
      </w:pPr>
      <w:r>
        <w:rPr>
          <w:rStyle w:val="soitChar"/>
        </w:rPr>
        <w:t xml:space="preserve">2.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d'adjudication, ventilé selon neuf et/ou de réemploi. S’il s’agit de réemploi, distinguer : avec ou sans fourniture.</w:t>
      </w:r>
    </w:p>
    <w:p w14:paraId="1DFAA49A" w14:textId="77777777" w:rsidR="00BB7667" w:rsidRDefault="00A27614">
      <w:pPr>
        <w:ind w:left="567"/>
        <w:jc w:val="both"/>
      </w:pPr>
      <w:r>
        <w:rPr>
          <w:b/>
          <w:i/>
        </w:rPr>
        <w:t>(Soit)</w:t>
      </w:r>
    </w:p>
    <w:p w14:paraId="3389756C" w14:textId="77777777" w:rsidR="00BB7667" w:rsidRDefault="00A27614">
      <w:pPr>
        <w:ind w:left="567"/>
        <w:jc w:val="both"/>
      </w:pPr>
      <w:r>
        <w:rPr>
          <w:rStyle w:val="soitChar"/>
        </w:rPr>
        <w:t xml:space="preserve">3. </w:t>
      </w:r>
      <w:r>
        <w:rPr>
          <w:rStyle w:val="soitChar"/>
          <w:u w:val="single"/>
        </w:rPr>
        <w:t>Longueur nette - éléments séparés :</w:t>
      </w:r>
      <w:r>
        <w:rPr>
          <w:rStyle w:val="soitChar"/>
        </w:rPr>
        <w:t xml:space="preserve"> les encadrements et les feuilles de portes sont considérés séparément.</w:t>
      </w:r>
    </w:p>
    <w:p w14:paraId="3B6A8308" w14:textId="77777777" w:rsidR="00BB7667" w:rsidRDefault="00A27614">
      <w:pPr>
        <w:ind w:left="567"/>
        <w:jc w:val="both"/>
      </w:pPr>
      <w:r>
        <w:rPr>
          <w:rStyle w:val="soitChar"/>
        </w:rPr>
        <w:t>Encadrements : éventuellement ventilés selon le type ou modèle, ventilé selon les dimensions de la porte et l'épaisseur de la paroi intérieure et, le cas échéant, selon le type ou le modèle (nature, sens d'ouverture, emplacement, prestations particulières, dimensions, forme et aspect), y compris les trous pour les gâches et les caches en métal ainsi que les suspensions.</w:t>
      </w:r>
    </w:p>
    <w:p w14:paraId="003198BC" w14:textId="77777777" w:rsidR="00BB7667" w:rsidRDefault="00A27614">
      <w:pPr>
        <w:ind w:left="567"/>
        <w:jc w:val="both"/>
      </w:pPr>
      <w:r>
        <w:rPr>
          <w:rStyle w:val="soitChar"/>
        </w:rPr>
        <w:t>Feuilles de porte : le cas échéant, ventilé selon le type ou le modèle, ventilé selon les dimensions des portes (indépendamment de la hauteur) et l'épaisseur des cloisons intérieures  et, le cas échéant, selon le type ou le modèle (nature, sens d'ouverture, emplacement, prestations particulières, dimensions, forme et aspect). Toute la quincaillerie, les éléments de remplissage sont compris dans le prix unitaire.</w:t>
      </w:r>
    </w:p>
    <w:p w14:paraId="09BD1B13" w14:textId="77777777" w:rsidR="00BB7667" w:rsidRDefault="00A27614">
      <w:pPr>
        <w:ind w:left="567"/>
        <w:jc w:val="both"/>
      </w:pPr>
      <w:r>
        <w:rPr>
          <w:rStyle w:val="soitChar"/>
        </w:rPr>
        <w:t>Ventilé selon neuf et/ou de réemploi. S’il s’agit de réemploi, distinguer : avec ou sans fourniture.</w:t>
      </w:r>
    </w:p>
    <w:p w14:paraId="36C452EA" w14:textId="77777777" w:rsidR="00BB7667" w:rsidRDefault="00BB7667"/>
    <w:p w14:paraId="24ADA6E7" w14:textId="77777777" w:rsidR="00BB7667" w:rsidRDefault="00A27614">
      <w:pPr>
        <w:jc w:val="both"/>
      </w:pPr>
      <w:r>
        <w:t>Les vantaux de portes de 630 - 730 et 830 mm de largeur peuvent être pris ensemble pour le mesurage.</w:t>
      </w:r>
    </w:p>
    <w:p w14:paraId="34E8B68C" w14:textId="77777777" w:rsidR="00BB7667" w:rsidRDefault="00A27614">
      <w:pPr>
        <w:jc w:val="both"/>
      </w:pPr>
      <w:r>
        <w:t>Les quincailleries dont la fourniture et la mise en œuvre sont comprises peuvent être décrites dans d'autres postes mais sont toujours comprises dans le prix des portes.</w:t>
      </w:r>
    </w:p>
    <w:p w14:paraId="5EAFEF66" w14:textId="77777777" w:rsidR="00BB7667" w:rsidRDefault="00A27614">
      <w:pPr>
        <w:pStyle w:val="pheading"/>
      </w:pPr>
      <w:r>
        <w:t>- nature du marché:</w:t>
      </w:r>
    </w:p>
    <w:p w14:paraId="1E801464" w14:textId="77777777" w:rsidR="00BB7667" w:rsidRDefault="00A27614">
      <w:r>
        <w:rPr>
          <w:rStyle w:val="optioncarChar"/>
        </w:rPr>
        <w:t xml:space="preserve">QF </w:t>
      </w:r>
      <w:r>
        <w:t xml:space="preserve">(par défaut) </w:t>
      </w:r>
      <w:r>
        <w:rPr>
          <w:rStyle w:val="optioncarChar"/>
        </w:rPr>
        <w:t>/ QP</w:t>
      </w:r>
    </w:p>
    <w:p w14:paraId="329B0F3B" w14:textId="77777777" w:rsidR="00BB7667" w:rsidRDefault="00A27614">
      <w:r>
        <w:rPr>
          <w:b/>
          <w:i/>
        </w:rPr>
        <w:t>(Soit par défaut)</w:t>
      </w:r>
    </w:p>
    <w:p w14:paraId="01A4082E" w14:textId="77777777" w:rsidR="00BB7667" w:rsidRDefault="00A27614">
      <w:r>
        <w:rPr>
          <w:rStyle w:val="soitChar"/>
        </w:rPr>
        <w:t>1. 2. 3 QF</w:t>
      </w:r>
    </w:p>
    <w:p w14:paraId="0CDA739A" w14:textId="77777777" w:rsidR="00BB7667" w:rsidRDefault="00A27614">
      <w:r>
        <w:rPr>
          <w:b/>
          <w:i/>
        </w:rPr>
        <w:t>(Soit)</w:t>
      </w:r>
    </w:p>
    <w:p w14:paraId="339198D7" w14:textId="77777777" w:rsidR="00BB7667" w:rsidRDefault="00A27614">
      <w:r>
        <w:rPr>
          <w:rStyle w:val="soitChar"/>
        </w:rPr>
        <w:t>1. 2. 3. QP</w:t>
      </w:r>
    </w:p>
    <w:p w14:paraId="73A1306E" w14:textId="77777777" w:rsidR="00BB7667" w:rsidRDefault="00A27614">
      <w:pPr>
        <w:pStyle w:val="Author-eSectionHeading6"/>
      </w:pPr>
      <w:bookmarkStart w:id="1067" w:name="_Toc178838957"/>
      <w:r>
        <w:t>55.21.5b Portes intérieures en bois lamellé-collé CCTB 01.10</w:t>
      </w:r>
      <w:bookmarkEnd w:id="1067"/>
    </w:p>
    <w:p w14:paraId="09CBD6A0" w14:textId="77777777" w:rsidR="00BB7667" w:rsidRDefault="00A27614">
      <w:pPr>
        <w:pStyle w:val="pheading"/>
      </w:pPr>
      <w:r>
        <w:t>MATÉRIAUX</w:t>
      </w:r>
    </w:p>
    <w:p w14:paraId="6BF56E25" w14:textId="77777777" w:rsidR="00BB7667" w:rsidRDefault="00A27614">
      <w:pPr>
        <w:pStyle w:val="pheading"/>
      </w:pPr>
      <w:r>
        <w:t>- Prescriptions complémentaires</w:t>
      </w:r>
    </w:p>
    <w:p w14:paraId="418F8038" w14:textId="77777777" w:rsidR="00BB7667" w:rsidRDefault="00A27614">
      <w:pPr>
        <w:pStyle w:val="heading"/>
      </w:pPr>
      <w:r>
        <w:t>(critères de performance)  Vantaux de porte</w:t>
      </w:r>
    </w:p>
    <w:p w14:paraId="3936CB12" w14:textId="77777777" w:rsidR="00BB7667" w:rsidRDefault="00A27614">
      <w:r>
        <w:t>Conformément aux indications supplémentaires dans le cahier spécial des charges, les dispositions supplémentaires suivantes sont d'application :</w:t>
      </w:r>
    </w:p>
    <w:p w14:paraId="06194C82" w14:textId="77777777" w:rsidR="00BB7667" w:rsidRDefault="00A27614">
      <w:pPr>
        <w:pStyle w:val="Author-eListParagraph"/>
        <w:numPr>
          <w:ilvl w:val="0"/>
          <w:numId w:val="902"/>
        </w:numPr>
      </w:pPr>
      <w:r>
        <w:t>Les dispositions des [STS 53.1] pour les portes intérieures planes dans les salles de bains et les autres locaux humides.</w:t>
      </w:r>
    </w:p>
    <w:p w14:paraId="1398B7F9" w14:textId="77777777" w:rsidR="00BB7667" w:rsidRDefault="00A27614">
      <w:r>
        <w:br/>
        <w:t>Attention  : Les ensembles de porte résistant au feu sont toujours considérés dans un poste séparé.</w:t>
      </w:r>
    </w:p>
    <w:p w14:paraId="64D68D64" w14:textId="77777777" w:rsidR="00BB7667" w:rsidRDefault="00A27614">
      <w:pPr>
        <w:pStyle w:val="heading"/>
      </w:pPr>
      <w:r>
        <w:t>(Accessoires) Vantaux de porte</w:t>
      </w:r>
    </w:p>
    <w:p w14:paraId="15FB2F8A"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05B7E6C" w14:textId="77777777" w:rsidR="00BB7667" w:rsidRDefault="00A27614">
      <w:pPr>
        <w:pStyle w:val="Author-eListParagraph"/>
        <w:numPr>
          <w:ilvl w:val="0"/>
          <w:numId w:val="903"/>
        </w:numPr>
      </w:pPr>
      <w:r>
        <w:t>Equipés d'un vitrage :</w:t>
      </w:r>
    </w:p>
    <w:p w14:paraId="310DE567" w14:textId="77777777" w:rsidR="00BB7667" w:rsidRDefault="00A27614">
      <w:pPr>
        <w:pStyle w:val="Author-eListParagraph"/>
        <w:numPr>
          <w:ilvl w:val="0"/>
          <w:numId w:val="903"/>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7D267708" w14:textId="77777777" w:rsidR="00BB7667" w:rsidRDefault="00A27614">
      <w:pPr>
        <w:pStyle w:val="Author-eListParagraph"/>
        <w:numPr>
          <w:ilvl w:val="0"/>
          <w:numId w:val="903"/>
        </w:numPr>
      </w:pPr>
      <w:r>
        <w:t xml:space="preserve">Réservation dans le vantail de porte : </w:t>
      </w:r>
      <w:r>
        <w:rPr>
          <w:rStyle w:val="optioncarChar"/>
        </w:rPr>
        <w:t>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47B16D36" w14:textId="77777777" w:rsidR="00BB7667" w:rsidRDefault="00A27614">
      <w:pPr>
        <w:pStyle w:val="Author-eListParagraph"/>
        <w:numPr>
          <w:ilvl w:val="0"/>
          <w:numId w:val="903"/>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7CB77B78" w14:textId="77777777" w:rsidR="00BB7667" w:rsidRDefault="00A27614">
      <w:pPr>
        <w:pStyle w:val="Author-eListParagraph"/>
        <w:numPr>
          <w:ilvl w:val="0"/>
          <w:numId w:val="903"/>
        </w:numPr>
      </w:pPr>
      <w:r>
        <w:t xml:space="preserve">Les vitres sont encadrées par : </w:t>
      </w:r>
      <w:r>
        <w:rPr>
          <w:rStyle w:val="optioncarChar"/>
        </w:rPr>
        <w:t>des lattes en bois dur, finition prête à peindre</w:t>
      </w:r>
      <w:r>
        <w:t> (par défaut)</w:t>
      </w:r>
      <w:r>
        <w:rPr>
          <w:rStyle w:val="optioncarChar"/>
        </w:rPr>
        <w:t xml:space="preserve"> / ***.</w:t>
      </w:r>
    </w:p>
    <w:p w14:paraId="2608960B" w14:textId="77777777" w:rsidR="00BB7667" w:rsidRDefault="00A27614">
      <w:pPr>
        <w:pStyle w:val="Author-eListParagraph"/>
        <w:numPr>
          <w:ilvl w:val="0"/>
          <w:numId w:val="903"/>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 ;</w:t>
      </w:r>
    </w:p>
    <w:p w14:paraId="3270E9C1" w14:textId="77777777" w:rsidR="00BB7667" w:rsidRDefault="00A27614">
      <w:pPr>
        <w:pStyle w:val="Author-eListParagraph"/>
        <w:numPr>
          <w:ilvl w:val="0"/>
          <w:numId w:val="903"/>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30C46F13" w14:textId="77777777" w:rsidR="00BB7667" w:rsidRDefault="00A27614">
      <w:pPr>
        <w:pStyle w:val="Author-eListParagraph"/>
        <w:numPr>
          <w:ilvl w:val="0"/>
          <w:numId w:val="903"/>
        </w:numPr>
      </w:pPr>
      <w:r>
        <w:t>Conçues comme portes coulissantes (les vantaux de porte et les huisseries sont conformes aux portes ouvrantes ordinaires. Seuls le mode de suspension et la quincaillerie concernée sont adaptés au concept des vantaux de porte coulissants).</w:t>
      </w:r>
    </w:p>
    <w:p w14:paraId="7AE5FD32" w14:textId="77777777" w:rsidR="00BB7667" w:rsidRDefault="00A27614">
      <w:pPr>
        <w:pStyle w:val="Author-eListParagraph"/>
        <w:numPr>
          <w:ilvl w:val="0"/>
          <w:numId w:val="903"/>
        </w:numPr>
      </w:pPr>
      <w:r>
        <w:t xml:space="preserve">Portes coulissantes </w:t>
      </w:r>
      <w:r>
        <w:rPr>
          <w:rStyle w:val="optioncarChar"/>
        </w:rPr>
        <w:t>simples</w:t>
      </w:r>
      <w:r>
        <w:t xml:space="preserve"> (par défaut) </w:t>
      </w:r>
      <w:r>
        <w:rPr>
          <w:rStyle w:val="optioncarChar"/>
        </w:rPr>
        <w:t>/ doubles / ***</w:t>
      </w:r>
    </w:p>
    <w:p w14:paraId="642F6A70" w14:textId="77777777" w:rsidR="00BB7667" w:rsidRDefault="00A27614">
      <w:pPr>
        <w:pStyle w:val="Author-eListParagraph"/>
        <w:numPr>
          <w:ilvl w:val="0"/>
          <w:numId w:val="903"/>
        </w:numPr>
      </w:pPr>
      <w:r>
        <w:t>Composées de</w:t>
      </w:r>
      <w:r>
        <w:rPr>
          <w:rStyle w:val="optioncarChar"/>
        </w:rPr>
        <w:t> un panneau</w:t>
      </w:r>
      <w:r>
        <w:t xml:space="preserve"> (par défaut) </w:t>
      </w:r>
      <w:r>
        <w:rPr>
          <w:rStyle w:val="optioncarChar"/>
        </w:rPr>
        <w:t>/ deux panneaux / ***</w:t>
      </w:r>
    </w:p>
    <w:p w14:paraId="0A132D86" w14:textId="77777777" w:rsidR="00BB7667" w:rsidRDefault="00A27614">
      <w:pPr>
        <w:pStyle w:val="Author-eListParagraph"/>
        <w:numPr>
          <w:ilvl w:val="0"/>
          <w:numId w:val="903"/>
        </w:numPr>
      </w:pPr>
      <w:r>
        <w:t>Mécanisme de coulisse : rails en acier galvanisé; galets en nylon de première qualité; type et modèle en fonction du type et du poids des vantaux coulissants.</w:t>
      </w:r>
    </w:p>
    <w:p w14:paraId="1CC61133" w14:textId="77777777" w:rsidR="00BB7667" w:rsidRDefault="00A27614">
      <w:pPr>
        <w:pStyle w:val="Author-eListParagraph"/>
        <w:numPr>
          <w:ilvl w:val="0"/>
          <w:numId w:val="903"/>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758E88BF" w14:textId="77777777" w:rsidR="00BB7667" w:rsidRDefault="00A27614">
      <w:pPr>
        <w:pStyle w:val="Author-eListParagraph"/>
        <w:numPr>
          <w:ilvl w:val="0"/>
          <w:numId w:val="903"/>
        </w:numPr>
      </w:pPr>
      <w:r>
        <w:t xml:space="preserve">Composées de </w:t>
      </w:r>
      <w:r>
        <w:rPr>
          <w:rStyle w:val="optioncarChar"/>
        </w:rPr>
        <w:t>un panneau</w:t>
      </w:r>
      <w:r>
        <w:t xml:space="preserve"> (par défaut) </w:t>
      </w:r>
      <w:r>
        <w:rPr>
          <w:rStyle w:val="optioncarChar"/>
        </w:rPr>
        <w:t>/ deux panneaux / ***</w:t>
      </w:r>
    </w:p>
    <w:p w14:paraId="78210291" w14:textId="77777777" w:rsidR="00BB7667" w:rsidRDefault="00A27614">
      <w:pPr>
        <w:pStyle w:val="heading"/>
      </w:pPr>
      <w:r>
        <w:t>Ensembles de porte / résistant au feu</w:t>
      </w:r>
    </w:p>
    <w:p w14:paraId="256C6632"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A9946D5" w14:textId="77777777" w:rsidR="00BB7667" w:rsidRDefault="00A27614">
      <w:pPr>
        <w:pStyle w:val="Author-eListParagraph"/>
        <w:numPr>
          <w:ilvl w:val="0"/>
          <w:numId w:val="90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53F3BD5" w14:textId="77777777" w:rsidR="00BB7667" w:rsidRDefault="00A27614">
      <w:pPr>
        <w:pStyle w:val="Author-eListParagraph"/>
        <w:numPr>
          <w:ilvl w:val="0"/>
          <w:numId w:val="904"/>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peintes</w:t>
      </w:r>
      <w:r>
        <w:t xml:space="preserve"> comme les chanlattes. Le vitrage est toujours délimité sur toute sa périphérie par des sections en bois plein d'une largeur minimale de 140 mm pour les côtés et au-dessus et de 220 mm dans le bas.</w:t>
      </w:r>
    </w:p>
    <w:p w14:paraId="15E74E25"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5ADAD57" w14:textId="77777777" w:rsidR="00BB7667" w:rsidRDefault="00A27614">
      <w:pPr>
        <w:pStyle w:val="Author-eListParagraph"/>
        <w:numPr>
          <w:ilvl w:val="0"/>
          <w:numId w:val="905"/>
        </w:numPr>
      </w:pPr>
      <w:r>
        <w:t xml:space="preserve">Pourvus d'une imposte </w:t>
      </w:r>
      <w:r>
        <w:rPr>
          <w:rStyle w:val="optioncarChar"/>
        </w:rPr>
        <w:t>avec </w:t>
      </w:r>
      <w:r>
        <w:t>(par défaut)</w:t>
      </w:r>
      <w:r>
        <w:rPr>
          <w:rStyle w:val="optioncarChar"/>
        </w:rPr>
        <w:t xml:space="preserve"> / sans </w:t>
      </w:r>
      <w:r>
        <w:t>traverse intermédiaire.</w:t>
      </w:r>
    </w:p>
    <w:p w14:paraId="52DFE2E2" w14:textId="77777777" w:rsidR="00BB7667" w:rsidRDefault="00A27614">
      <w:pPr>
        <w:pStyle w:val="Author-eListParagraph"/>
        <w:numPr>
          <w:ilvl w:val="0"/>
          <w:numId w:val="905"/>
        </w:numPr>
      </w:pPr>
      <w:r>
        <w:t>Pourvus d'une bande brise-bise et butoir continue.</w:t>
      </w:r>
    </w:p>
    <w:p w14:paraId="720FD0BD" w14:textId="77777777" w:rsidR="00BB7667" w:rsidRDefault="00A27614">
      <w:pPr>
        <w:pStyle w:val="Author-eListParagraph"/>
        <w:numPr>
          <w:ilvl w:val="0"/>
          <w:numId w:val="905"/>
        </w:numPr>
      </w:pPr>
      <w:r>
        <w:t>Pourvus d'un cadre approprié pour la fixation d'un ferme-porte, prévu à l'art. </w:t>
      </w:r>
      <w:hyperlink w:anchor="1310" w:history="1">
        <w:r>
          <w:t>55.62.5 Système de fermeture</w:t>
        </w:r>
      </w:hyperlink>
    </w:p>
    <w:p w14:paraId="63C7DE4A" w14:textId="77777777" w:rsidR="00BB7667" w:rsidRDefault="00A27614">
      <w:pPr>
        <w:pStyle w:val="Author-eListParagraph"/>
        <w:numPr>
          <w:ilvl w:val="0"/>
          <w:numId w:val="905"/>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w:t>
      </w:r>
      <w:r>
        <w:t xml:space="preserve"> , les vantaux des portes et les huisseries sont semblables aux portes ouvrantes ordinaires, seuls le mode de suspension et les quincailleries correspondantes sont adaptés au concept des portes battantes.</w:t>
      </w:r>
    </w:p>
    <w:p w14:paraId="05A7B200" w14:textId="77777777" w:rsidR="00BB7667" w:rsidRDefault="00A27614">
      <w:pPr>
        <w:pStyle w:val="Author-eListParagraph"/>
        <w:numPr>
          <w:ilvl w:val="0"/>
          <w:numId w:val="905"/>
        </w:numPr>
      </w:pPr>
      <w:r>
        <w:t>L'ensemble porte résistant au feu est conforme à la [NIT 234].</w:t>
      </w:r>
    </w:p>
    <w:p w14:paraId="0D6459CF" w14:textId="77777777" w:rsidR="00BB7667" w:rsidRDefault="00A27614">
      <w:pPr>
        <w:pStyle w:val="heading"/>
      </w:pPr>
      <w:r>
        <w:t>Options (biffer la mention inutile) huisseries de portes - bois</w:t>
      </w:r>
    </w:p>
    <w:p w14:paraId="5DD60954" w14:textId="77777777" w:rsidR="00BB7667" w:rsidRDefault="00A27614">
      <w:pPr>
        <w:pStyle w:val="Author-eListParagraph"/>
        <w:numPr>
          <w:ilvl w:val="0"/>
          <w:numId w:val="906"/>
        </w:numPr>
      </w:pPr>
      <w:r>
        <w:t>Les portes sont conçues comme un châssis à pose affleurante jusqu'au plafond (avec</w:t>
      </w:r>
      <w:r>
        <w:rPr>
          <w:rStyle w:val="optioncarChar"/>
        </w:rPr>
        <w:t> vantaux vitrés (par défaut)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7730BF04" w14:textId="77777777" w:rsidR="00BB7667" w:rsidRDefault="00A27614">
      <w:pPr>
        <w:pStyle w:val="Author-eListParagraph"/>
        <w:numPr>
          <w:ilvl w:val="0"/>
          <w:numId w:val="90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41D050D" w14:textId="77777777" w:rsidR="00BB7667" w:rsidRDefault="00A27614">
      <w:pPr>
        <w:pStyle w:val="Author-eListParagraph"/>
        <w:numPr>
          <w:ilvl w:val="0"/>
          <w:numId w:val="906"/>
        </w:numPr>
      </w:pPr>
      <w:r>
        <w:t>Les impostes sont fabriquées dans un morceau de vantail de porte, conformément à la description de l'article </w:t>
      </w:r>
      <w:hyperlink w:anchor="1300" w:history="1">
        <w:r>
          <w:t>56 Vitrage intérieur &amp; éléments de remplissage</w:t>
        </w:r>
      </w:hyperlink>
      <w:r>
        <w:t>(voir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8577C4C" w14:textId="77777777" w:rsidR="00BB7667" w:rsidRDefault="00A27614">
      <w:pPr>
        <w:pStyle w:val="Author-eListParagraph"/>
        <w:numPr>
          <w:ilvl w:val="0"/>
          <w:numId w:val="90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F482868" w14:textId="77777777" w:rsidR="00BB7667" w:rsidRDefault="00A27614">
      <w:pPr>
        <w:pStyle w:val="heading"/>
      </w:pPr>
      <w:r>
        <w:t>Options (biffer la mention inutile)  ensembles de porte / résistant au feu - porte pleine / huisserie en bois</w:t>
      </w:r>
    </w:p>
    <w:p w14:paraId="2E42EB7C" w14:textId="77777777" w:rsidR="00BB7667" w:rsidRDefault="00A27614">
      <w:r>
        <w:t xml:space="preserve">Conformément aux indications sur le plan ou le dessin de détail, les vantaux de porte suivants </w:t>
      </w:r>
      <w:r>
        <w:rPr>
          <w:rStyle w:val="optioncarChar"/>
        </w:rPr>
        <w:t xml:space="preserve">*** </w:t>
      </w:r>
      <w:r>
        <w:t>sont :</w:t>
      </w:r>
    </w:p>
    <w:p w14:paraId="5850B562" w14:textId="77777777" w:rsidR="00BB7667" w:rsidRDefault="00A27614">
      <w:pPr>
        <w:pStyle w:val="Author-eListParagraph"/>
        <w:numPr>
          <w:ilvl w:val="0"/>
          <w:numId w:val="907"/>
        </w:numPr>
      </w:pPr>
      <w:r>
        <w:t>Calculés selon les critères de performance des conditions de sollicitation de la catégorie III</w:t>
      </w:r>
    </w:p>
    <w:p w14:paraId="2B4B596E" w14:textId="77777777" w:rsidR="00BB7667" w:rsidRDefault="00A27614">
      <w:pPr>
        <w:pStyle w:val="Author-eListParagraph"/>
        <w:numPr>
          <w:ilvl w:val="0"/>
          <w:numId w:val="90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w:t>
      </w:r>
      <w:r>
        <w:t xml:space="preserve"> comme les chanlattes. Le vitrage est toujours délimité sur toute sa périphérie par des sections en bois plein d'une largeur minimale de 140 mm pour les côtés et au-dessus et de 220 mm dans le bas.</w:t>
      </w:r>
    </w:p>
    <w:p w14:paraId="04B288DD"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colmatés avec un matériau gonflant sous l'effet de la chaleur.</w:t>
      </w:r>
    </w:p>
    <w:p w14:paraId="503926BA" w14:textId="77777777" w:rsidR="00BB7667" w:rsidRDefault="00A27614">
      <w:pPr>
        <w:pStyle w:val="Author-eListParagraph"/>
        <w:numPr>
          <w:ilvl w:val="0"/>
          <w:numId w:val="908"/>
        </w:numPr>
      </w:pPr>
      <w:r>
        <w:t>Pourvus d'une imposte</w:t>
      </w:r>
      <w:r>
        <w:rPr>
          <w:rStyle w:val="optioncarChar"/>
        </w:rPr>
        <w:t> avec </w:t>
      </w:r>
      <w:r>
        <w:t>(par défaut)</w:t>
      </w:r>
      <w:r>
        <w:rPr>
          <w:rStyle w:val="optioncarChar"/>
        </w:rPr>
        <w:t xml:space="preserve"> / sans / *** </w:t>
      </w:r>
      <w:r>
        <w:t>traverse intermédiaire.</w:t>
      </w:r>
    </w:p>
    <w:p w14:paraId="3B8FA05C" w14:textId="77777777" w:rsidR="00BB7667" w:rsidRDefault="00A27614">
      <w:pPr>
        <w:pStyle w:val="Author-eListParagraph"/>
        <w:numPr>
          <w:ilvl w:val="0"/>
          <w:numId w:val="908"/>
        </w:numPr>
      </w:pPr>
      <w:r>
        <w:t>Pourvus d'une bande brise-bise et butoir continue.</w:t>
      </w:r>
    </w:p>
    <w:p w14:paraId="1007CDC1" w14:textId="77777777" w:rsidR="00BB7667" w:rsidRDefault="00A27614">
      <w:pPr>
        <w:pStyle w:val="Author-eListParagraph"/>
        <w:numPr>
          <w:ilvl w:val="0"/>
          <w:numId w:val="908"/>
        </w:numPr>
      </w:pPr>
      <w:r>
        <w:t>Pourvus d'un cadre approprié pour la fixation d'un ferme-porte, prévu à l'art. </w:t>
      </w:r>
      <w:hyperlink w:anchor="1310" w:history="1">
        <w:r>
          <w:t>55.62.5 Système de fermeture</w:t>
        </w:r>
      </w:hyperlink>
    </w:p>
    <w:p w14:paraId="166D20E9" w14:textId="77777777" w:rsidR="00BB7667" w:rsidRDefault="00A27614">
      <w:pPr>
        <w:pStyle w:val="Author-eListParagraph"/>
        <w:numPr>
          <w:ilvl w:val="0"/>
          <w:numId w:val="908"/>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73943C2B" w14:textId="77777777" w:rsidR="00BB7667" w:rsidRDefault="00A27614">
      <w:pPr>
        <w:pStyle w:val="heading"/>
      </w:pPr>
      <w:r>
        <w:t>Options (biffer la mention inutile) ensembles de porte / résistant au feu - porte pleine / huisserie en acier</w:t>
      </w:r>
    </w:p>
    <w:p w14:paraId="18D5404C" w14:textId="77777777" w:rsidR="00BB7667" w:rsidRDefault="00A27614">
      <w:r>
        <w:t xml:space="preserve">Conformément aux indications sur le plan ou les dessins de détail, les vantaux de porte suivants </w:t>
      </w:r>
      <w:r>
        <w:rPr>
          <w:rStyle w:val="optioncarChar"/>
        </w:rPr>
        <w:t xml:space="preserve">*** </w:t>
      </w:r>
      <w:r>
        <w:t>sont :</w:t>
      </w:r>
    </w:p>
    <w:p w14:paraId="4810750E" w14:textId="77777777" w:rsidR="00BB7667" w:rsidRDefault="00A27614">
      <w:pPr>
        <w:pStyle w:val="Author-eListParagraph"/>
        <w:numPr>
          <w:ilvl w:val="0"/>
          <w:numId w:val="90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A6784EF" w14:textId="77777777" w:rsidR="00BB7667" w:rsidRDefault="00A27614">
      <w:pPr>
        <w:pStyle w:val="Author-eListParagraph"/>
        <w:numPr>
          <w:ilvl w:val="0"/>
          <w:numId w:val="909"/>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30639F6A"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8E77022" w14:textId="77777777" w:rsidR="00BB7667" w:rsidRDefault="00A27614">
      <w:pPr>
        <w:pStyle w:val="Author-eListParagraph"/>
        <w:numPr>
          <w:ilvl w:val="0"/>
          <w:numId w:val="910"/>
        </w:numPr>
      </w:pPr>
      <w:r>
        <w:t xml:space="preserve">Pourvus d'une imposte </w:t>
      </w:r>
      <w:r>
        <w:rPr>
          <w:rStyle w:val="optioncarChar"/>
        </w:rPr>
        <w:t>avec </w:t>
      </w:r>
      <w:r>
        <w:t>(par défaut)</w:t>
      </w:r>
      <w:r>
        <w:rPr>
          <w:rStyle w:val="optioncarChar"/>
        </w:rPr>
        <w:t xml:space="preserve"> / sans / *** </w:t>
      </w:r>
      <w:r>
        <w:t>traverse intermédiaire.</w:t>
      </w:r>
    </w:p>
    <w:p w14:paraId="61C5C541" w14:textId="77777777" w:rsidR="00BB7667" w:rsidRDefault="00A27614">
      <w:pPr>
        <w:pStyle w:val="Author-eListParagraph"/>
        <w:numPr>
          <w:ilvl w:val="0"/>
          <w:numId w:val="910"/>
        </w:numPr>
      </w:pPr>
      <w:r>
        <w:t>Pourvus d'une bande brise-bise et butoir continue.</w:t>
      </w:r>
    </w:p>
    <w:p w14:paraId="7B2D4705" w14:textId="77777777" w:rsidR="00BB7667" w:rsidRDefault="00A27614">
      <w:pPr>
        <w:pStyle w:val="Author-eListParagraph"/>
        <w:numPr>
          <w:ilvl w:val="0"/>
          <w:numId w:val="910"/>
        </w:numPr>
      </w:pPr>
      <w:r>
        <w:t>Pourvus d'un cadre approprié pour la fixation d'un ferme-porte, prévu à l'art. </w:t>
      </w:r>
      <w:hyperlink w:anchor="1310" w:history="1">
        <w:r>
          <w:t>55.62.5 Système de fermeture</w:t>
        </w:r>
      </w:hyperlink>
    </w:p>
    <w:p w14:paraId="130A870D" w14:textId="77777777" w:rsidR="00BB7667" w:rsidRDefault="00A27614">
      <w:pPr>
        <w:pStyle w:val="Author-eListParagraph"/>
        <w:numPr>
          <w:ilvl w:val="0"/>
          <w:numId w:val="910"/>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15EBB77F" w14:textId="77777777" w:rsidR="00BB7667" w:rsidRDefault="00A27614">
      <w:pPr>
        <w:pStyle w:val="pheading"/>
      </w:pPr>
      <w:r>
        <w:t>MESURAGE</w:t>
      </w:r>
    </w:p>
    <w:p w14:paraId="0EEB3857"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70DD13BB" w14:textId="77777777" w:rsidR="00BB7667" w:rsidRDefault="00A27614">
      <w:pPr>
        <w:pStyle w:val="pheading"/>
      </w:pPr>
      <w:r>
        <w:t>- unité de mesure:</w:t>
      </w:r>
    </w:p>
    <w:p w14:paraId="6C4ADAA0" w14:textId="77777777" w:rsidR="00BB7667" w:rsidRDefault="00A27614">
      <w:r>
        <w:t>p</w:t>
      </w:r>
    </w:p>
    <w:p w14:paraId="0EB22955" w14:textId="77777777" w:rsidR="00BB7667" w:rsidRDefault="00A27614">
      <w:pPr>
        <w:pStyle w:val="pheading"/>
      </w:pPr>
      <w:r>
        <w:t>- code de mesurage:</w:t>
      </w:r>
    </w:p>
    <w:p w14:paraId="63E8696F" w14:textId="77777777" w:rsidR="00BB7667" w:rsidRDefault="00A27614">
      <w:r>
        <w:t>Choix opéré:</w:t>
      </w:r>
      <w:r>
        <w:rPr>
          <w:rStyle w:val="optioncarChar"/>
          <w:b/>
        </w:rPr>
        <w:t>*** / OPTION 1 (un ensemble) </w:t>
      </w:r>
      <w:r>
        <w:t>(par défaut)</w:t>
      </w:r>
      <w:r>
        <w:rPr>
          <w:rStyle w:val="optioncarChar"/>
          <w:b/>
        </w:rPr>
        <w:t xml:space="preserve"> / OPTION 2 (séparément)</w:t>
      </w:r>
    </w:p>
    <w:p w14:paraId="6621B312"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35DF9B06"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E4AF4B8" w14:textId="77777777" w:rsidR="00BB7667" w:rsidRDefault="00A27614">
      <w:r>
        <w:rPr>
          <w:u w:val="single"/>
        </w:rPr>
        <w:t xml:space="preserve">Attention </w:t>
      </w:r>
    </w:p>
    <w:p w14:paraId="7C9B11E1" w14:textId="77777777" w:rsidR="00BB7667" w:rsidRDefault="00A27614">
      <w:pPr>
        <w:pStyle w:val="Author-eListParagraph"/>
        <w:numPr>
          <w:ilvl w:val="0"/>
          <w:numId w:val="911"/>
        </w:numPr>
      </w:pPr>
      <w:r>
        <w:t>Les vantaux de portes de 630 - 730 et 830 mm de largeur peuvent être pris ensemble pour le mesurage.</w:t>
      </w:r>
    </w:p>
    <w:p w14:paraId="6409D92D" w14:textId="77777777" w:rsidR="00BB7667" w:rsidRDefault="00A27614">
      <w:pPr>
        <w:pStyle w:val="Author-eListParagraph"/>
        <w:numPr>
          <w:ilvl w:val="0"/>
          <w:numId w:val="911"/>
        </w:numPr>
      </w:pPr>
      <w:r>
        <w:t>Les quincailleries dont la fourniture et la mise en œuvre sont comprises peuvent être décrites dans d'autres postes mais sont toujours comprises dans le prix des portes.</w:t>
      </w:r>
    </w:p>
    <w:p w14:paraId="68DD77AD" w14:textId="77777777" w:rsidR="00BB7667" w:rsidRDefault="00A27614">
      <w:pPr>
        <w:pStyle w:val="Author-eSectionHeading5"/>
      </w:pPr>
      <w:bookmarkStart w:id="1068" w:name="_Toc178838958"/>
      <w:r>
        <w:t>55.21.6 Portes intérieures en bois, massif / lamellé-collé, à composition mixte - profilé collaborant CCTB 01.02</w:t>
      </w:r>
      <w:bookmarkEnd w:id="1068"/>
    </w:p>
    <w:p w14:paraId="13450A02" w14:textId="77777777" w:rsidR="00BB7667" w:rsidRDefault="00A27614">
      <w:pPr>
        <w:pStyle w:val="Author-eSectionHeading6"/>
      </w:pPr>
      <w:bookmarkStart w:id="1069" w:name="_Toc178838959"/>
      <w:r>
        <w:t>55.21.6a Portes intérieures en bois massif + aluminium CCTB 01.10</w:t>
      </w:r>
      <w:bookmarkEnd w:id="1069"/>
    </w:p>
    <w:p w14:paraId="5A9DA041" w14:textId="77777777" w:rsidR="00BB7667" w:rsidRDefault="00A27614">
      <w:pPr>
        <w:pStyle w:val="pheading"/>
      </w:pPr>
      <w:r>
        <w:t>MATÉRIAUX</w:t>
      </w:r>
    </w:p>
    <w:p w14:paraId="6C19B9EC" w14:textId="77777777" w:rsidR="00BB7667" w:rsidRDefault="00A27614">
      <w:pPr>
        <w:pStyle w:val="pheading"/>
      </w:pPr>
      <w:r>
        <w:t>- Prescriptions complémentaires</w:t>
      </w:r>
    </w:p>
    <w:p w14:paraId="31FE8A8C" w14:textId="77777777" w:rsidR="00BB7667" w:rsidRDefault="00A27614">
      <w:pPr>
        <w:pStyle w:val="heading"/>
      </w:pPr>
      <w:r>
        <w:t>(critères de performance)  Vantaux de porte</w:t>
      </w:r>
    </w:p>
    <w:p w14:paraId="0D15E16C" w14:textId="77777777" w:rsidR="00BB7667" w:rsidRDefault="00A27614">
      <w:r>
        <w:t>Conformément aux indications supplémentaires dans le cahier spécial des charges, les dispositions supplémentaires suivantes sont d'application :</w:t>
      </w:r>
    </w:p>
    <w:p w14:paraId="1B75A76E" w14:textId="77777777" w:rsidR="00BB7667" w:rsidRDefault="00A27614">
      <w:pPr>
        <w:pStyle w:val="Author-eListParagraph"/>
        <w:numPr>
          <w:ilvl w:val="0"/>
          <w:numId w:val="912"/>
        </w:numPr>
      </w:pPr>
      <w:r>
        <w:t>Les dispositions des [STS 53.1] pour les portes intérieures planes dans les salles de bains et les autres locaux humides.</w:t>
      </w:r>
    </w:p>
    <w:p w14:paraId="0BA4ED79" w14:textId="77777777" w:rsidR="00BB7667" w:rsidRDefault="00A27614">
      <w:r>
        <w:br/>
        <w:t>Attention  : Les ensembles de porte résistant au feu sont toujours considérés dans un poste séparé.</w:t>
      </w:r>
    </w:p>
    <w:p w14:paraId="5136EB83" w14:textId="77777777" w:rsidR="00BB7667" w:rsidRDefault="00A27614">
      <w:pPr>
        <w:pStyle w:val="heading"/>
      </w:pPr>
      <w:r>
        <w:t>(Accessoires) Vantaux de porte</w:t>
      </w:r>
    </w:p>
    <w:p w14:paraId="42F5CF0A"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B14934A" w14:textId="77777777" w:rsidR="00BB7667" w:rsidRDefault="00A27614">
      <w:pPr>
        <w:pStyle w:val="Author-eListParagraph"/>
        <w:numPr>
          <w:ilvl w:val="0"/>
          <w:numId w:val="913"/>
        </w:numPr>
      </w:pPr>
      <w:r>
        <w:t>Equipés d'un vitrage :</w:t>
      </w:r>
    </w:p>
    <w:p w14:paraId="0F6363DD" w14:textId="77777777" w:rsidR="00BB7667" w:rsidRDefault="00A27614">
      <w:pPr>
        <w:pStyle w:val="Author-eListParagraph"/>
        <w:numPr>
          <w:ilvl w:val="0"/>
          <w:numId w:val="913"/>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72FAD100" w14:textId="77777777" w:rsidR="00BB7667" w:rsidRDefault="00A27614">
      <w:pPr>
        <w:pStyle w:val="Author-eListParagraph"/>
        <w:numPr>
          <w:ilvl w:val="0"/>
          <w:numId w:val="913"/>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B30E44A" w14:textId="77777777" w:rsidR="00BB7667" w:rsidRDefault="00A27614">
      <w:pPr>
        <w:pStyle w:val="Author-eListParagraph"/>
        <w:numPr>
          <w:ilvl w:val="0"/>
          <w:numId w:val="913"/>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3DB2A4F4" w14:textId="77777777" w:rsidR="00BB7667" w:rsidRDefault="00A27614">
      <w:pPr>
        <w:pStyle w:val="Author-eListParagraph"/>
        <w:numPr>
          <w:ilvl w:val="0"/>
          <w:numId w:val="913"/>
        </w:numPr>
      </w:pPr>
      <w:r>
        <w:t xml:space="preserve">Les vitres sont encadrées par : </w:t>
      </w:r>
      <w:r>
        <w:rPr>
          <w:rStyle w:val="optioncarChar"/>
        </w:rPr>
        <w:t>des lattes en bois dur, finition prête à peindre</w:t>
      </w:r>
      <w:r>
        <w:t xml:space="preserve"> (par défaut)</w:t>
      </w:r>
      <w:r>
        <w:rPr>
          <w:rStyle w:val="optioncarChar"/>
        </w:rPr>
        <w:t> / ***.</w:t>
      </w:r>
    </w:p>
    <w:p w14:paraId="096EF5B7" w14:textId="77777777" w:rsidR="00BB7667" w:rsidRDefault="00A27614">
      <w:pPr>
        <w:pStyle w:val="Author-eListParagraph"/>
        <w:numPr>
          <w:ilvl w:val="0"/>
          <w:numId w:val="913"/>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00D5357E" w14:textId="77777777" w:rsidR="00BB7667" w:rsidRDefault="00A27614">
      <w:pPr>
        <w:pStyle w:val="Author-eListParagraph"/>
        <w:numPr>
          <w:ilvl w:val="0"/>
          <w:numId w:val="913"/>
        </w:numPr>
      </w:pPr>
      <w:r>
        <w:t xml:space="preserve">Pourvus d'une fente de ventilation d'environ </w:t>
      </w:r>
      <w:r>
        <w:rPr>
          <w:rStyle w:val="optioncarChar"/>
        </w:rPr>
        <w:t>1 </w:t>
      </w:r>
      <w:r>
        <w:t>(par défaut)</w:t>
      </w:r>
      <w:r>
        <w:rPr>
          <w:rStyle w:val="optioncarChar"/>
        </w:rPr>
        <w:t> / ***</w:t>
      </w:r>
      <w:r>
        <w:t xml:space="preserve"> cm dans le bas, de façon telle que l'ouverture d'aération soit conformé à la [NBN D 50-001]</w:t>
      </w:r>
    </w:p>
    <w:p w14:paraId="0E71C53E" w14:textId="77777777" w:rsidR="00BB7667" w:rsidRDefault="00A27614">
      <w:pPr>
        <w:pStyle w:val="Author-eListParagraph"/>
        <w:numPr>
          <w:ilvl w:val="0"/>
          <w:numId w:val="913"/>
        </w:numPr>
      </w:pPr>
      <w:r>
        <w:t>Conçues comme portes coulissantes (les vantaux de porte et les huisseries sont conformes aux portes ouvrantes ordinaires. Seuls le mode de suspension et la quincaillerie concernée sont adaptés au concept des vantaux de porte coulissants).</w:t>
      </w:r>
    </w:p>
    <w:p w14:paraId="3DA8A448" w14:textId="77777777" w:rsidR="00BB7667" w:rsidRDefault="00A27614">
      <w:pPr>
        <w:pStyle w:val="Author-eListParagraph"/>
        <w:numPr>
          <w:ilvl w:val="0"/>
          <w:numId w:val="913"/>
        </w:numPr>
      </w:pPr>
      <w:r>
        <w:t xml:space="preserve">Portes coulissantes </w:t>
      </w:r>
      <w:r>
        <w:rPr>
          <w:rStyle w:val="optioncarChar"/>
        </w:rPr>
        <w:t>simples </w:t>
      </w:r>
      <w:r>
        <w:t xml:space="preserve">(par défaut) </w:t>
      </w:r>
      <w:r>
        <w:rPr>
          <w:rStyle w:val="optioncarChar"/>
        </w:rPr>
        <w:t>/ doubles / ***</w:t>
      </w:r>
    </w:p>
    <w:p w14:paraId="09B32B73" w14:textId="77777777" w:rsidR="00BB7667" w:rsidRDefault="00A27614">
      <w:pPr>
        <w:pStyle w:val="Author-eListParagraph"/>
        <w:numPr>
          <w:ilvl w:val="0"/>
          <w:numId w:val="913"/>
        </w:numPr>
      </w:pPr>
      <w:r>
        <w:t>Composées de</w:t>
      </w:r>
      <w:r>
        <w:rPr>
          <w:rStyle w:val="optioncarChar"/>
        </w:rPr>
        <w:t> un panneau</w:t>
      </w:r>
      <w:r>
        <w:t> (par défaut)</w:t>
      </w:r>
      <w:r>
        <w:rPr>
          <w:rStyle w:val="optioncarChar"/>
        </w:rPr>
        <w:t xml:space="preserve"> / deux panneaux / ***</w:t>
      </w:r>
    </w:p>
    <w:p w14:paraId="399688EF" w14:textId="77777777" w:rsidR="00BB7667" w:rsidRDefault="00A27614">
      <w:pPr>
        <w:pStyle w:val="Author-eListParagraph"/>
        <w:numPr>
          <w:ilvl w:val="0"/>
          <w:numId w:val="913"/>
        </w:numPr>
      </w:pPr>
      <w:r>
        <w:t>Mécanisme de coulisse : rails en acier galvanisé; galets en nylon de première qualité; type et modèle en fonction du type et du poids des vantaux coulissants.</w:t>
      </w:r>
    </w:p>
    <w:p w14:paraId="5F100E77" w14:textId="77777777" w:rsidR="00BB7667" w:rsidRDefault="00A27614">
      <w:pPr>
        <w:pStyle w:val="Author-eListParagraph"/>
        <w:numPr>
          <w:ilvl w:val="0"/>
          <w:numId w:val="913"/>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0607DCAD" w14:textId="77777777" w:rsidR="00BB7667" w:rsidRDefault="00A27614">
      <w:pPr>
        <w:pStyle w:val="Author-eListParagraph"/>
        <w:numPr>
          <w:ilvl w:val="0"/>
          <w:numId w:val="913"/>
        </w:numPr>
      </w:pPr>
      <w:r>
        <w:t xml:space="preserve">Composées de </w:t>
      </w:r>
      <w:r>
        <w:rPr>
          <w:rStyle w:val="optioncarChar"/>
        </w:rPr>
        <w:t xml:space="preserve">un panneau </w:t>
      </w:r>
      <w:r>
        <w:t>(par défaut) </w:t>
      </w:r>
      <w:r>
        <w:rPr>
          <w:rStyle w:val="optioncarChar"/>
        </w:rPr>
        <w:t>/ deux panneaux / ***</w:t>
      </w:r>
    </w:p>
    <w:p w14:paraId="76A98C78" w14:textId="77777777" w:rsidR="00BB7667" w:rsidRDefault="00A27614">
      <w:pPr>
        <w:pStyle w:val="heading"/>
      </w:pPr>
      <w:r>
        <w:t>Ensembles de porte / résistant au feu</w:t>
      </w:r>
    </w:p>
    <w:p w14:paraId="617EDD90"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5B06D4D2" w14:textId="77777777" w:rsidR="00BB7667" w:rsidRDefault="00A27614">
      <w:pPr>
        <w:pStyle w:val="Author-eListParagraph"/>
        <w:numPr>
          <w:ilvl w:val="0"/>
          <w:numId w:val="91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01F71A1" w14:textId="77777777" w:rsidR="00BB7667" w:rsidRDefault="00A27614">
      <w:pPr>
        <w:pStyle w:val="Author-eListParagraph"/>
        <w:numPr>
          <w:ilvl w:val="0"/>
          <w:numId w:val="91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4156F233"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F9657A8" w14:textId="77777777" w:rsidR="00BB7667" w:rsidRDefault="00A27614">
      <w:pPr>
        <w:pStyle w:val="Author-eListParagraph"/>
        <w:numPr>
          <w:ilvl w:val="0"/>
          <w:numId w:val="915"/>
        </w:numPr>
      </w:pPr>
      <w:r>
        <w:t xml:space="preserve">Pourvus d'une imposte </w:t>
      </w:r>
      <w:r>
        <w:rPr>
          <w:rStyle w:val="optioncarChar"/>
        </w:rPr>
        <w:t>avec</w:t>
      </w:r>
      <w:r>
        <w:t> (par défaut)</w:t>
      </w:r>
      <w:r>
        <w:rPr>
          <w:rStyle w:val="optioncarChar"/>
        </w:rPr>
        <w:t xml:space="preserve"> / sans / *** </w:t>
      </w:r>
      <w:r>
        <w:t>traverse intermédiaire.</w:t>
      </w:r>
    </w:p>
    <w:p w14:paraId="05ADACAA" w14:textId="77777777" w:rsidR="00BB7667" w:rsidRDefault="00A27614">
      <w:pPr>
        <w:pStyle w:val="Author-eListParagraph"/>
        <w:numPr>
          <w:ilvl w:val="0"/>
          <w:numId w:val="915"/>
        </w:numPr>
      </w:pPr>
      <w:r>
        <w:t>Pourvus d'une bande brise-bise et butoir continue.</w:t>
      </w:r>
    </w:p>
    <w:p w14:paraId="72C5A70F" w14:textId="77777777" w:rsidR="00BB7667" w:rsidRDefault="00A27614">
      <w:pPr>
        <w:pStyle w:val="Author-eListParagraph"/>
        <w:numPr>
          <w:ilvl w:val="0"/>
          <w:numId w:val="915"/>
        </w:numPr>
      </w:pPr>
      <w:r>
        <w:t>Pourvus d'un cadre approprié pour la fixation d'un ferme-porte, prévu à l'art. </w:t>
      </w:r>
      <w:hyperlink w:anchor="1310" w:history="1">
        <w:r>
          <w:t>55.62.5 Système de fermeture</w:t>
        </w:r>
      </w:hyperlink>
    </w:p>
    <w:p w14:paraId="23A6D839" w14:textId="77777777" w:rsidR="00BB7667" w:rsidRDefault="00A27614">
      <w:pPr>
        <w:pStyle w:val="Author-eListParagraph"/>
        <w:numPr>
          <w:ilvl w:val="0"/>
          <w:numId w:val="915"/>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52C1BA3A" w14:textId="77777777" w:rsidR="00BB7667" w:rsidRDefault="00A27614">
      <w:pPr>
        <w:pStyle w:val="Author-eListParagraph"/>
        <w:numPr>
          <w:ilvl w:val="0"/>
          <w:numId w:val="915"/>
        </w:numPr>
      </w:pPr>
      <w:r>
        <w:t>L'ensemble porte résistant au feu est conforme à la [NIT 234].</w:t>
      </w:r>
    </w:p>
    <w:p w14:paraId="6D1233C3" w14:textId="77777777" w:rsidR="00BB7667" w:rsidRDefault="00A27614">
      <w:pPr>
        <w:pStyle w:val="heading"/>
      </w:pPr>
      <w:r>
        <w:t>Options (biffer la mention inutile) huisseries de portes - bois</w:t>
      </w:r>
    </w:p>
    <w:p w14:paraId="6E58A0DF" w14:textId="77777777" w:rsidR="00BB7667" w:rsidRDefault="00A27614">
      <w:pPr>
        <w:pStyle w:val="Author-eListParagraph"/>
        <w:numPr>
          <w:ilvl w:val="0"/>
          <w:numId w:val="916"/>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59206D8B" w14:textId="77777777" w:rsidR="00BB7667" w:rsidRDefault="00A27614">
      <w:pPr>
        <w:pStyle w:val="Author-eListParagraph"/>
        <w:numPr>
          <w:ilvl w:val="0"/>
          <w:numId w:val="91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C1741F1" w14:textId="77777777" w:rsidR="00BB7667" w:rsidRDefault="00A27614">
      <w:pPr>
        <w:pStyle w:val="Author-eListParagraph"/>
        <w:numPr>
          <w:ilvl w:val="0"/>
          <w:numId w:val="916"/>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349893A" w14:textId="77777777" w:rsidR="00BB7667" w:rsidRDefault="00A27614">
      <w:pPr>
        <w:pStyle w:val="Author-eListParagraph"/>
        <w:numPr>
          <w:ilvl w:val="0"/>
          <w:numId w:val="91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7224545" w14:textId="77777777" w:rsidR="00BB7667" w:rsidRDefault="00A27614">
      <w:pPr>
        <w:pStyle w:val="heading"/>
      </w:pPr>
      <w:r>
        <w:t>Options (biffer la mention inutile) ensembles de porte / résistant au feu - porte pleine / huisserie en acier</w:t>
      </w:r>
    </w:p>
    <w:p w14:paraId="68C841AE" w14:textId="77777777" w:rsidR="00BB7667" w:rsidRDefault="00A27614">
      <w:r>
        <w:t xml:space="preserve">Conformément aux indications sur le plan ou les dessins de détail, les vantaux de porte suivants </w:t>
      </w:r>
      <w:r>
        <w:rPr>
          <w:rStyle w:val="optioncarChar"/>
        </w:rPr>
        <w:t xml:space="preserve">*** </w:t>
      </w:r>
      <w:r>
        <w:t>sont :</w:t>
      </w:r>
    </w:p>
    <w:p w14:paraId="658C9357" w14:textId="77777777" w:rsidR="00BB7667" w:rsidRDefault="00A27614">
      <w:pPr>
        <w:pStyle w:val="Author-eListParagraph"/>
        <w:numPr>
          <w:ilvl w:val="0"/>
          <w:numId w:val="91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CFD565B" w14:textId="77777777" w:rsidR="00BB7667" w:rsidRDefault="00A27614">
      <w:pPr>
        <w:pStyle w:val="Author-eListParagraph"/>
        <w:numPr>
          <w:ilvl w:val="0"/>
          <w:numId w:val="917"/>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DE6D485"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B73EF00" w14:textId="77777777" w:rsidR="00BB7667" w:rsidRDefault="00A27614">
      <w:pPr>
        <w:pStyle w:val="Author-eListParagraph"/>
        <w:numPr>
          <w:ilvl w:val="0"/>
          <w:numId w:val="918"/>
        </w:numPr>
      </w:pPr>
      <w:r>
        <w:t xml:space="preserve">Pourvus d'une imposte </w:t>
      </w:r>
      <w:r>
        <w:rPr>
          <w:rStyle w:val="optioncarChar"/>
        </w:rPr>
        <w:t>avec</w:t>
      </w:r>
      <w:r>
        <w:t xml:space="preserve"> (par défaut) </w:t>
      </w:r>
      <w:r>
        <w:rPr>
          <w:rStyle w:val="optioncarChar"/>
        </w:rPr>
        <w:t>/ sans / *** </w:t>
      </w:r>
      <w:r>
        <w:t>traverse intermédiaire.</w:t>
      </w:r>
    </w:p>
    <w:p w14:paraId="49A49011" w14:textId="77777777" w:rsidR="00BB7667" w:rsidRDefault="00A27614">
      <w:pPr>
        <w:pStyle w:val="Author-eListParagraph"/>
        <w:numPr>
          <w:ilvl w:val="0"/>
          <w:numId w:val="918"/>
        </w:numPr>
      </w:pPr>
      <w:r>
        <w:t>Pourvus d'une bande brise-bise et butoir continue.</w:t>
      </w:r>
    </w:p>
    <w:p w14:paraId="4937B770" w14:textId="77777777" w:rsidR="00BB7667" w:rsidRDefault="00A27614">
      <w:pPr>
        <w:pStyle w:val="Author-eListParagraph"/>
        <w:numPr>
          <w:ilvl w:val="0"/>
          <w:numId w:val="918"/>
        </w:numPr>
      </w:pPr>
      <w:r>
        <w:t>Pourvus d'un cadre approprié pour la fixation d'un ferme-porte, prévu à l'art. </w:t>
      </w:r>
      <w:hyperlink w:anchor="1310" w:history="1">
        <w:r>
          <w:t>55.62.5 Système de fermeture</w:t>
        </w:r>
      </w:hyperlink>
    </w:p>
    <w:p w14:paraId="798526AA" w14:textId="77777777" w:rsidR="00BB7667" w:rsidRDefault="00A27614">
      <w:pPr>
        <w:pStyle w:val="Author-eListParagraph"/>
        <w:numPr>
          <w:ilvl w:val="0"/>
          <w:numId w:val="918"/>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042945F1" w14:textId="77777777" w:rsidR="00BB7667" w:rsidRDefault="00A27614">
      <w:pPr>
        <w:pStyle w:val="pheading"/>
      </w:pPr>
      <w:r>
        <w:t>MESURAGE</w:t>
      </w:r>
    </w:p>
    <w:p w14:paraId="3E6CDD88"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717B7FF9" w14:textId="77777777" w:rsidR="00BB7667" w:rsidRDefault="00A27614">
      <w:pPr>
        <w:pStyle w:val="pheading"/>
      </w:pPr>
      <w:r>
        <w:t>- unité de mesure:</w:t>
      </w:r>
    </w:p>
    <w:p w14:paraId="29E95DEF" w14:textId="77777777" w:rsidR="00BB7667" w:rsidRDefault="00A27614">
      <w:r>
        <w:t>p</w:t>
      </w:r>
    </w:p>
    <w:p w14:paraId="78C551A5" w14:textId="77777777" w:rsidR="00BB7667" w:rsidRDefault="00A27614">
      <w:pPr>
        <w:pStyle w:val="pheading"/>
      </w:pPr>
      <w:r>
        <w:t>- code de mesurage:</w:t>
      </w:r>
    </w:p>
    <w:p w14:paraId="44DA0D25" w14:textId="77777777" w:rsidR="00BB7667" w:rsidRDefault="00A27614">
      <w:r>
        <w:t>Choix opéré:</w:t>
      </w:r>
      <w:r>
        <w:rPr>
          <w:rStyle w:val="optioncarChar"/>
          <w:b/>
        </w:rPr>
        <w:t>*** / OPTION 1 (un ensemble)</w:t>
      </w:r>
      <w:r>
        <w:t> (par défaut)</w:t>
      </w:r>
      <w:r>
        <w:rPr>
          <w:rStyle w:val="optioncarChar"/>
          <w:b/>
        </w:rPr>
        <w:t xml:space="preserve"> / OPTION 2 (séparément)</w:t>
      </w:r>
    </w:p>
    <w:p w14:paraId="7C3714FC"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682D11DD"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r>
        <w:rPr>
          <w:rStyle w:val="optioncarChar"/>
        </w:rPr>
        <w:t> </w:t>
      </w:r>
    </w:p>
    <w:p w14:paraId="2413311D" w14:textId="77777777" w:rsidR="00BB7667" w:rsidRDefault="00A27614">
      <w:r>
        <w:rPr>
          <w:u w:val="single"/>
        </w:rPr>
        <w:t xml:space="preserve">Attention </w:t>
      </w:r>
    </w:p>
    <w:p w14:paraId="0F4FF99C" w14:textId="77777777" w:rsidR="00BB7667" w:rsidRDefault="00A27614">
      <w:pPr>
        <w:pStyle w:val="Author-eListParagraph"/>
        <w:numPr>
          <w:ilvl w:val="0"/>
          <w:numId w:val="919"/>
        </w:numPr>
      </w:pPr>
      <w:r>
        <w:t>Les vantaux de portes de 630 - 730 et 830 mm de largeur peuvent être pris ensemble pour le mesurage.</w:t>
      </w:r>
    </w:p>
    <w:p w14:paraId="0A278182" w14:textId="77777777" w:rsidR="00BB7667" w:rsidRDefault="00A27614">
      <w:pPr>
        <w:pStyle w:val="Author-eListParagraph"/>
        <w:numPr>
          <w:ilvl w:val="0"/>
          <w:numId w:val="919"/>
        </w:numPr>
      </w:pPr>
      <w:r>
        <w:t>Les quincailleries dont la fourniture et la mise en œuvre sont comprises peuvent être décrites dans d'autres postes mais sont toujours comprises dans le prix des portes.</w:t>
      </w:r>
    </w:p>
    <w:p w14:paraId="28A015AB" w14:textId="77777777" w:rsidR="00BB7667" w:rsidRDefault="00A27614">
      <w:pPr>
        <w:pStyle w:val="pheading"/>
      </w:pPr>
      <w:r>
        <w:t>- nature du marché:</w:t>
      </w:r>
    </w:p>
    <w:p w14:paraId="206C18DD" w14:textId="77777777" w:rsidR="00BB7667" w:rsidRDefault="00A27614">
      <w:r>
        <w:t>QF</w:t>
      </w:r>
    </w:p>
    <w:p w14:paraId="6E02A4A8" w14:textId="77777777" w:rsidR="00BB7667" w:rsidRDefault="00A27614">
      <w:pPr>
        <w:pStyle w:val="Author-eSectionHeading6"/>
      </w:pPr>
      <w:bookmarkStart w:id="1070" w:name="_Toc178838960"/>
      <w:r>
        <w:t>55.21.6b Portes intérieures en bois lamellé-collé + aluminium CCTB 01.10</w:t>
      </w:r>
      <w:bookmarkEnd w:id="1070"/>
    </w:p>
    <w:p w14:paraId="7673C115" w14:textId="77777777" w:rsidR="00BB7667" w:rsidRDefault="00A27614">
      <w:pPr>
        <w:pStyle w:val="pheading"/>
      </w:pPr>
      <w:r>
        <w:t>MATÉRIAUX</w:t>
      </w:r>
    </w:p>
    <w:p w14:paraId="51C32CCD" w14:textId="77777777" w:rsidR="00BB7667" w:rsidRDefault="00A27614">
      <w:pPr>
        <w:pStyle w:val="pheading"/>
      </w:pPr>
      <w:r>
        <w:t>- Prescriptions complémentaires</w:t>
      </w:r>
    </w:p>
    <w:p w14:paraId="479A9D26" w14:textId="77777777" w:rsidR="00BB7667" w:rsidRDefault="00A27614">
      <w:pPr>
        <w:pStyle w:val="heading"/>
      </w:pPr>
      <w:r>
        <w:t>(critères de performance)  Vantaux de porte</w:t>
      </w:r>
    </w:p>
    <w:p w14:paraId="118B8B22" w14:textId="77777777" w:rsidR="00BB7667" w:rsidRDefault="00A27614">
      <w:r>
        <w:t>Conformément aux indications supplémentaires dans le cahier spécial des charges, les dispositions supplémentaires suivantes sont d'application :</w:t>
      </w:r>
    </w:p>
    <w:p w14:paraId="3165400A" w14:textId="77777777" w:rsidR="00BB7667" w:rsidRDefault="00A27614">
      <w:pPr>
        <w:pStyle w:val="Author-eListParagraph"/>
        <w:numPr>
          <w:ilvl w:val="0"/>
          <w:numId w:val="920"/>
        </w:numPr>
      </w:pPr>
      <w:r>
        <w:t>Les dispositions des [STS 53.1] pour les portes intérieures planes dans les salles de bains et les autres locaux humides.</w:t>
      </w:r>
    </w:p>
    <w:p w14:paraId="14568B50" w14:textId="77777777" w:rsidR="00BB7667" w:rsidRDefault="00A27614">
      <w:r>
        <w:br/>
        <w:t>Attention  : Les ensembles de porte résistant au feu sont toujours considérés dans un poste séparé.</w:t>
      </w:r>
    </w:p>
    <w:p w14:paraId="572B4112" w14:textId="77777777" w:rsidR="00BB7667" w:rsidRDefault="00A27614">
      <w:pPr>
        <w:pStyle w:val="heading"/>
      </w:pPr>
      <w:r>
        <w:t>(Accessoires) Vantaux de porte</w:t>
      </w:r>
    </w:p>
    <w:p w14:paraId="316C348B"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F288CA5" w14:textId="77777777" w:rsidR="00BB7667" w:rsidRDefault="00A27614">
      <w:pPr>
        <w:pStyle w:val="Author-eListParagraph"/>
        <w:numPr>
          <w:ilvl w:val="0"/>
          <w:numId w:val="921"/>
        </w:numPr>
      </w:pPr>
      <w:r>
        <w:t>Equipés d'un vitrage :</w:t>
      </w:r>
    </w:p>
    <w:p w14:paraId="71A848BD" w14:textId="77777777" w:rsidR="00BB7667" w:rsidRDefault="00A27614">
      <w:pPr>
        <w:pStyle w:val="Author-eListParagraph"/>
        <w:numPr>
          <w:ilvl w:val="0"/>
          <w:numId w:val="921"/>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5FFB80B5" w14:textId="77777777" w:rsidR="00BB7667" w:rsidRDefault="00A27614">
      <w:pPr>
        <w:pStyle w:val="Author-eListParagraph"/>
        <w:numPr>
          <w:ilvl w:val="0"/>
          <w:numId w:val="921"/>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E8577F2" w14:textId="77777777" w:rsidR="00BB7667" w:rsidRDefault="00A27614">
      <w:pPr>
        <w:pStyle w:val="Author-eListParagraph"/>
        <w:numPr>
          <w:ilvl w:val="0"/>
          <w:numId w:val="921"/>
        </w:numPr>
      </w:pPr>
      <w:r>
        <w:t>Fixation de la vitre dans la réservation à l'aide de :</w:t>
      </w:r>
      <w:r>
        <w:rPr>
          <w:rStyle w:val="optioncarChar"/>
        </w:rPr>
        <w:t> mastic plastique</w:t>
      </w:r>
      <w:r>
        <w:t> (par défaut)</w:t>
      </w:r>
      <w:r>
        <w:rPr>
          <w:rStyle w:val="optioncarChar"/>
        </w:rPr>
        <w:t xml:space="preserve"> / profils de fixation à enclenchement en PVC / ***</w:t>
      </w:r>
    </w:p>
    <w:p w14:paraId="715750BC" w14:textId="77777777" w:rsidR="00BB7667" w:rsidRDefault="00A27614">
      <w:pPr>
        <w:pStyle w:val="Author-eListParagraph"/>
        <w:numPr>
          <w:ilvl w:val="0"/>
          <w:numId w:val="921"/>
        </w:numPr>
      </w:pPr>
      <w:r>
        <w:t xml:space="preserve">Les vitres sont encadrées par : </w:t>
      </w:r>
      <w:r>
        <w:rPr>
          <w:rStyle w:val="optioncarChar"/>
        </w:rPr>
        <w:t>des lattes en bois dur, finition prête à peindre </w:t>
      </w:r>
      <w:r>
        <w:t>(par défaut)</w:t>
      </w:r>
      <w:r>
        <w:rPr>
          <w:rStyle w:val="optioncarChar"/>
        </w:rPr>
        <w:t xml:space="preserve"> / ***.</w:t>
      </w:r>
    </w:p>
    <w:p w14:paraId="3DC123A0" w14:textId="77777777" w:rsidR="00BB7667" w:rsidRDefault="00A27614">
      <w:pPr>
        <w:pStyle w:val="Author-eListParagraph"/>
        <w:numPr>
          <w:ilvl w:val="0"/>
          <w:numId w:val="921"/>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3580772F" w14:textId="77777777" w:rsidR="00BB7667" w:rsidRDefault="00A27614">
      <w:pPr>
        <w:pStyle w:val="Author-eListParagraph"/>
        <w:numPr>
          <w:ilvl w:val="0"/>
          <w:numId w:val="921"/>
        </w:numPr>
      </w:pPr>
      <w:r>
        <w:t>Pourvus d'une fente de ventilation d'environ </w:t>
      </w:r>
      <w:r>
        <w:rPr>
          <w:rStyle w:val="optioncarChar"/>
        </w:rPr>
        <w:t>1 </w:t>
      </w:r>
      <w:r>
        <w:t>(par défaut) / *** cm dans le bas, de façon telle que l'ouverture d'aération soit conformé à la [NBN D 50-001]</w:t>
      </w:r>
    </w:p>
    <w:p w14:paraId="1C69198C" w14:textId="77777777" w:rsidR="00BB7667" w:rsidRDefault="00A27614">
      <w:pPr>
        <w:pStyle w:val="Author-eListParagraph"/>
        <w:numPr>
          <w:ilvl w:val="0"/>
          <w:numId w:val="921"/>
        </w:numPr>
      </w:pPr>
      <w:r>
        <w:t>Conçues comme portes coulissantes (les vantaux de porte et les huisseries sont conformes aux portes ouvrantes ordinaires. Seuls le mode de suspension et la quincaillerie concernée sont adaptés au concept des vantaux de porte coulissants).</w:t>
      </w:r>
    </w:p>
    <w:p w14:paraId="0705D0AD" w14:textId="77777777" w:rsidR="00BB7667" w:rsidRDefault="00A27614">
      <w:pPr>
        <w:pStyle w:val="Author-eListParagraph"/>
        <w:numPr>
          <w:ilvl w:val="0"/>
          <w:numId w:val="921"/>
        </w:numPr>
      </w:pPr>
      <w:r>
        <w:t xml:space="preserve">Portes coulissantes </w:t>
      </w:r>
      <w:r>
        <w:rPr>
          <w:rStyle w:val="optioncarChar"/>
        </w:rPr>
        <w:t>simples </w:t>
      </w:r>
      <w:r>
        <w:t>(par défaut)</w:t>
      </w:r>
      <w:r>
        <w:rPr>
          <w:rStyle w:val="optioncarChar"/>
        </w:rPr>
        <w:t> / doubles / ***</w:t>
      </w:r>
    </w:p>
    <w:p w14:paraId="052334E6" w14:textId="77777777" w:rsidR="00BB7667" w:rsidRDefault="00A27614">
      <w:pPr>
        <w:pStyle w:val="Author-eListParagraph"/>
        <w:numPr>
          <w:ilvl w:val="0"/>
          <w:numId w:val="921"/>
        </w:numPr>
      </w:pPr>
      <w:r>
        <w:t>Composées de</w:t>
      </w:r>
      <w:r>
        <w:rPr>
          <w:rStyle w:val="optioncarChar"/>
        </w:rPr>
        <w:t> un panneau </w:t>
      </w:r>
      <w:r>
        <w:t>(par défaut)</w:t>
      </w:r>
      <w:r>
        <w:rPr>
          <w:rStyle w:val="optioncarChar"/>
        </w:rPr>
        <w:t xml:space="preserve"> / deux panneaux / ***</w:t>
      </w:r>
    </w:p>
    <w:p w14:paraId="32B109F0" w14:textId="77777777" w:rsidR="00BB7667" w:rsidRDefault="00A27614">
      <w:pPr>
        <w:pStyle w:val="Author-eListParagraph"/>
        <w:numPr>
          <w:ilvl w:val="0"/>
          <w:numId w:val="921"/>
        </w:numPr>
      </w:pPr>
      <w:r>
        <w:t>Mécanisme de coulisse : rails en acier galvanisé; galets en nylon de première qualité; type et modèle en fonction du type et du poids des vantaux coulissants.</w:t>
      </w:r>
    </w:p>
    <w:p w14:paraId="4CD7005F" w14:textId="77777777" w:rsidR="00BB7667" w:rsidRDefault="00A27614">
      <w:pPr>
        <w:pStyle w:val="Author-eListParagraph"/>
        <w:numPr>
          <w:ilvl w:val="0"/>
          <w:numId w:val="921"/>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 </w:t>
      </w:r>
      <w:r>
        <w:rPr>
          <w:rStyle w:val="optioncarChar"/>
        </w:rPr>
        <w:t>/ pivotante</w:t>
      </w:r>
      <w:r>
        <w:t>)</w:t>
      </w:r>
    </w:p>
    <w:p w14:paraId="6F362196" w14:textId="77777777" w:rsidR="00BB7667" w:rsidRDefault="00A27614">
      <w:pPr>
        <w:pStyle w:val="Author-eListParagraph"/>
        <w:numPr>
          <w:ilvl w:val="0"/>
          <w:numId w:val="921"/>
        </w:numPr>
      </w:pPr>
      <w:r>
        <w:t xml:space="preserve">Composées de </w:t>
      </w:r>
      <w:r>
        <w:rPr>
          <w:rStyle w:val="optioncarChar"/>
        </w:rPr>
        <w:t>un panneau</w:t>
      </w:r>
      <w:r>
        <w:t xml:space="preserve"> (par défaut)</w:t>
      </w:r>
      <w:r>
        <w:rPr>
          <w:rStyle w:val="optioncarChar"/>
        </w:rPr>
        <w:t> / deux panneaux / *** </w:t>
      </w:r>
    </w:p>
    <w:p w14:paraId="0AB378F9" w14:textId="77777777" w:rsidR="00BB7667" w:rsidRDefault="00A27614">
      <w:pPr>
        <w:pStyle w:val="heading"/>
      </w:pPr>
      <w:r>
        <w:t>Ensembles de porte / résistant au feu</w:t>
      </w:r>
    </w:p>
    <w:p w14:paraId="22349724"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5696F9C6" w14:textId="77777777" w:rsidR="00BB7667" w:rsidRDefault="00A27614">
      <w:pPr>
        <w:pStyle w:val="Author-eListParagraph"/>
        <w:numPr>
          <w:ilvl w:val="0"/>
          <w:numId w:val="92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8F8F585" w14:textId="77777777" w:rsidR="00BB7667" w:rsidRDefault="00A27614">
      <w:pPr>
        <w:pStyle w:val="Author-eListParagraph"/>
        <w:numPr>
          <w:ilvl w:val="0"/>
          <w:numId w:val="922"/>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comme les chanlattes. Le vitrage est toujours délimité sur toute sa périphérie par des sections en bois plein d'une largeur minimale de 140 mm pour les côtés et au-dessus et de 220 mm dans le bas.</w:t>
      </w:r>
    </w:p>
    <w:p w14:paraId="01EFF24C"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D2EEE33" w14:textId="77777777" w:rsidR="00BB7667" w:rsidRDefault="00A27614">
      <w:pPr>
        <w:pStyle w:val="Author-eListParagraph"/>
        <w:numPr>
          <w:ilvl w:val="0"/>
          <w:numId w:val="923"/>
        </w:numPr>
      </w:pPr>
      <w:r>
        <w:t xml:space="preserve">Pourvus d'une imposte </w:t>
      </w:r>
      <w:r>
        <w:rPr>
          <w:rStyle w:val="optioncarChar"/>
        </w:rPr>
        <w:t>avec </w:t>
      </w:r>
      <w:r>
        <w:t>(par défaut)</w:t>
      </w:r>
      <w:r>
        <w:rPr>
          <w:rStyle w:val="optioncarChar"/>
        </w:rPr>
        <w:t xml:space="preserve"> / sans / *** </w:t>
      </w:r>
      <w:r>
        <w:t>traverse intermédiaire.</w:t>
      </w:r>
    </w:p>
    <w:p w14:paraId="3C751B42" w14:textId="77777777" w:rsidR="00BB7667" w:rsidRDefault="00A27614">
      <w:pPr>
        <w:pStyle w:val="Author-eListParagraph"/>
        <w:numPr>
          <w:ilvl w:val="0"/>
          <w:numId w:val="923"/>
        </w:numPr>
      </w:pPr>
      <w:r>
        <w:t>Pourvus d'une bande brise-bise et butoir continue.</w:t>
      </w:r>
    </w:p>
    <w:p w14:paraId="73A37FC6" w14:textId="77777777" w:rsidR="00BB7667" w:rsidRDefault="00A27614">
      <w:pPr>
        <w:pStyle w:val="Author-eListParagraph"/>
        <w:numPr>
          <w:ilvl w:val="0"/>
          <w:numId w:val="923"/>
        </w:numPr>
      </w:pPr>
      <w:r>
        <w:t>Pourvus d'un cadre approprié pour la fixation d'un ferme-porte, prévu à l'art. </w:t>
      </w:r>
      <w:hyperlink w:anchor="1310" w:history="1">
        <w:r>
          <w:t>55.62.5 Système de fermeture</w:t>
        </w:r>
      </w:hyperlink>
    </w:p>
    <w:p w14:paraId="6269D619" w14:textId="77777777" w:rsidR="00BB7667" w:rsidRDefault="00A27614">
      <w:pPr>
        <w:pStyle w:val="Author-eListParagraph"/>
        <w:numPr>
          <w:ilvl w:val="0"/>
          <w:numId w:val="923"/>
        </w:numPr>
      </w:pPr>
      <w:r>
        <w:t xml:space="preserve">Conçus comme portes </w:t>
      </w:r>
      <w:r>
        <w:rPr>
          <w:rStyle w:val="optioncarChar"/>
        </w:rPr>
        <w:t>va-et-vient (par défaut)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11477100" w14:textId="77777777" w:rsidR="00BB7667" w:rsidRDefault="00A27614">
      <w:pPr>
        <w:pStyle w:val="Author-eListParagraph"/>
        <w:numPr>
          <w:ilvl w:val="0"/>
          <w:numId w:val="923"/>
        </w:numPr>
      </w:pPr>
      <w:r>
        <w:t>L'ensemble porte résistant au feu est conforme à la [NIT 234].</w:t>
      </w:r>
    </w:p>
    <w:p w14:paraId="7CC6C066" w14:textId="77777777" w:rsidR="00BB7667" w:rsidRDefault="00A27614">
      <w:pPr>
        <w:pStyle w:val="heading"/>
      </w:pPr>
      <w:r>
        <w:t>Options (biffer la mention inutile) huisseries de portes - bois</w:t>
      </w:r>
    </w:p>
    <w:p w14:paraId="6FCFFA1E" w14:textId="77777777" w:rsidR="00BB7667" w:rsidRDefault="00A27614">
      <w:pPr>
        <w:pStyle w:val="Author-eListParagraph"/>
        <w:numPr>
          <w:ilvl w:val="0"/>
          <w:numId w:val="924"/>
        </w:numPr>
      </w:pPr>
      <w:r>
        <w:t>Les portes sont conçues comme un châssis à pose affleurante jusqu'au plafond (avec</w:t>
      </w:r>
      <w:r>
        <w:rPr>
          <w:rStyle w:val="optioncarChar"/>
        </w:rPr>
        <w:t> vantaux vitrés </w:t>
      </w:r>
      <w:r>
        <w:t>(par défaut)</w:t>
      </w:r>
      <w:r>
        <w:rPr>
          <w:rStyle w:val="optioncarChar"/>
        </w:rPr>
        <w:t xml:space="preserve"> / imposte / ***</w:t>
      </w:r>
      <w:r>
        <w:t>). La feuillure des portes est embrevée sur une profondeur de </w:t>
      </w:r>
      <w:r>
        <w:rPr>
          <w:rStyle w:val="optioncarChar"/>
        </w:rPr>
        <w:t>10</w:t>
      </w:r>
      <w:r>
        <w:t xml:space="preserve">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18BB54DA" w14:textId="77777777" w:rsidR="00BB7667" w:rsidRDefault="00A27614">
      <w:pPr>
        <w:pStyle w:val="Author-eListParagraph"/>
        <w:numPr>
          <w:ilvl w:val="0"/>
          <w:numId w:val="92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5B2DDB9" w14:textId="77777777" w:rsidR="00BB7667" w:rsidRDefault="00A27614">
      <w:pPr>
        <w:pStyle w:val="Author-eListParagraph"/>
        <w:numPr>
          <w:ilvl w:val="0"/>
          <w:numId w:val="924"/>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19F0FAB2" w14:textId="77777777" w:rsidR="00BB7667" w:rsidRDefault="00A27614">
      <w:pPr>
        <w:pStyle w:val="Author-eListParagraph"/>
        <w:numPr>
          <w:ilvl w:val="0"/>
          <w:numId w:val="92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CCE3523" w14:textId="77777777" w:rsidR="00BB7667" w:rsidRDefault="00A27614">
      <w:pPr>
        <w:pStyle w:val="heading"/>
      </w:pPr>
      <w:r>
        <w:t>Options (biffer la mention inutile) ensembles de porte / résistant au feu - porte pleine / huisserie en acier</w:t>
      </w:r>
    </w:p>
    <w:p w14:paraId="1DD95B94" w14:textId="77777777" w:rsidR="00BB7667" w:rsidRDefault="00A27614">
      <w:r>
        <w:t xml:space="preserve">Conformément aux indications sur le plan ou les dessins de détail, les vantaux de porte suivants </w:t>
      </w:r>
      <w:r>
        <w:rPr>
          <w:rStyle w:val="optioncarChar"/>
        </w:rPr>
        <w:t xml:space="preserve">*** </w:t>
      </w:r>
      <w:r>
        <w:t>sont :</w:t>
      </w:r>
    </w:p>
    <w:p w14:paraId="369B0AC4" w14:textId="77777777" w:rsidR="00BB7667" w:rsidRDefault="00A27614">
      <w:pPr>
        <w:pStyle w:val="Author-eListParagraph"/>
        <w:numPr>
          <w:ilvl w:val="0"/>
          <w:numId w:val="92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4F8DE69" w14:textId="77777777" w:rsidR="00BB7667" w:rsidRDefault="00A27614">
      <w:pPr>
        <w:pStyle w:val="Author-eListParagraph"/>
        <w:numPr>
          <w:ilvl w:val="0"/>
          <w:numId w:val="925"/>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A7960DA"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D8544AA" w14:textId="77777777" w:rsidR="00BB7667" w:rsidRDefault="00A27614">
      <w:pPr>
        <w:pStyle w:val="Author-eListParagraph"/>
        <w:numPr>
          <w:ilvl w:val="0"/>
          <w:numId w:val="926"/>
        </w:numPr>
      </w:pPr>
      <w:r>
        <w:t xml:space="preserve">Pourvus d'une imposte </w:t>
      </w:r>
      <w:r>
        <w:rPr>
          <w:rStyle w:val="optioncarChar"/>
        </w:rPr>
        <w:t>avec</w:t>
      </w:r>
      <w:r>
        <w:t> (par défaut)</w:t>
      </w:r>
      <w:r>
        <w:rPr>
          <w:rStyle w:val="optioncarChar"/>
        </w:rPr>
        <w:t xml:space="preserve"> / sans / *** </w:t>
      </w:r>
      <w:r>
        <w:t>traverse intermédiaire.</w:t>
      </w:r>
    </w:p>
    <w:p w14:paraId="2CA813D0" w14:textId="77777777" w:rsidR="00BB7667" w:rsidRDefault="00A27614">
      <w:pPr>
        <w:pStyle w:val="Author-eListParagraph"/>
        <w:numPr>
          <w:ilvl w:val="0"/>
          <w:numId w:val="926"/>
        </w:numPr>
      </w:pPr>
      <w:r>
        <w:t>Pourvus d'une bande brise-bise et butoir continue.</w:t>
      </w:r>
    </w:p>
    <w:p w14:paraId="470CD553" w14:textId="77777777" w:rsidR="00BB7667" w:rsidRDefault="00A27614">
      <w:pPr>
        <w:pStyle w:val="Author-eListParagraph"/>
        <w:numPr>
          <w:ilvl w:val="0"/>
          <w:numId w:val="926"/>
        </w:numPr>
      </w:pPr>
      <w:r>
        <w:t>Pourvus d'un cadre approprié pour la fixation d'un ferme-porte, prévu à l'art. </w:t>
      </w:r>
      <w:hyperlink w:anchor="1310" w:history="1">
        <w:r>
          <w:t>55.62.5 Système de fermeture</w:t>
        </w:r>
      </w:hyperlink>
    </w:p>
    <w:p w14:paraId="5260A4EC" w14:textId="77777777" w:rsidR="00BB7667" w:rsidRDefault="00A27614">
      <w:pPr>
        <w:pStyle w:val="Author-eListParagraph"/>
        <w:numPr>
          <w:ilvl w:val="0"/>
          <w:numId w:val="926"/>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 </w:t>
      </w:r>
      <w:r>
        <w:rPr>
          <w:rStyle w:val="optioncarChar"/>
        </w:rPr>
        <w:t>/ deux panneaux / *** </w:t>
      </w:r>
      <w:r>
        <w:t>, les vantaux des portes et les huisseries sont semblables aux portes ouvrantes ordinaires, seuls le mode de suspension et les quincailleries correspondantes sont adaptés au concept des portes battantes.</w:t>
      </w:r>
    </w:p>
    <w:p w14:paraId="60A3CE6B" w14:textId="77777777" w:rsidR="00BB7667" w:rsidRDefault="00A27614">
      <w:pPr>
        <w:pStyle w:val="pheading"/>
      </w:pPr>
      <w:r>
        <w:t>MESURAGE</w:t>
      </w:r>
    </w:p>
    <w:p w14:paraId="0732D32A"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43DBA223" w14:textId="77777777" w:rsidR="00BB7667" w:rsidRDefault="00A27614">
      <w:pPr>
        <w:pStyle w:val="pheading"/>
      </w:pPr>
      <w:r>
        <w:t>- unité de mesure:</w:t>
      </w:r>
    </w:p>
    <w:p w14:paraId="5BE7F52D" w14:textId="77777777" w:rsidR="00BB7667" w:rsidRDefault="00A27614">
      <w:r>
        <w:t>p</w:t>
      </w:r>
    </w:p>
    <w:p w14:paraId="6CB59EBB" w14:textId="77777777" w:rsidR="00BB7667" w:rsidRDefault="00A27614">
      <w:pPr>
        <w:pStyle w:val="pheading"/>
      </w:pPr>
      <w:r>
        <w:t>- code de mesurage:</w:t>
      </w:r>
    </w:p>
    <w:p w14:paraId="0E974E8B" w14:textId="77777777" w:rsidR="00BB7667" w:rsidRDefault="00A27614">
      <w:r>
        <w:t>Choix opéré:</w:t>
      </w:r>
      <w:r>
        <w:rPr>
          <w:rStyle w:val="optioncarChar"/>
          <w:b/>
        </w:rPr>
        <w:t>*** / OPTION 1 (un ensemble) </w:t>
      </w:r>
      <w:r>
        <w:t>(par défaut)</w:t>
      </w:r>
      <w:r>
        <w:rPr>
          <w:rStyle w:val="optioncarChar"/>
          <w:b/>
        </w:rPr>
        <w:t xml:space="preserve"> / OPTION 2 (séparément)</w:t>
      </w:r>
    </w:p>
    <w:p w14:paraId="5DACDF78"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C05E88B"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19B6F032" w14:textId="77777777" w:rsidR="00BB7667" w:rsidRDefault="00A27614">
      <w:r>
        <w:rPr>
          <w:u w:val="single"/>
        </w:rPr>
        <w:t xml:space="preserve">Attention </w:t>
      </w:r>
    </w:p>
    <w:p w14:paraId="1A295D85" w14:textId="77777777" w:rsidR="00BB7667" w:rsidRDefault="00A27614">
      <w:pPr>
        <w:pStyle w:val="Author-eListParagraph"/>
        <w:numPr>
          <w:ilvl w:val="0"/>
          <w:numId w:val="927"/>
        </w:numPr>
      </w:pPr>
      <w:r>
        <w:t>Les vantaux de portes de 630 - 730 et 830 mm de largeur peuvent être pris ensemble pour le mesurage.</w:t>
      </w:r>
    </w:p>
    <w:p w14:paraId="3FF5895D" w14:textId="77777777" w:rsidR="00BB7667" w:rsidRDefault="00A27614">
      <w:pPr>
        <w:pStyle w:val="Author-eListParagraph"/>
        <w:numPr>
          <w:ilvl w:val="0"/>
          <w:numId w:val="927"/>
        </w:numPr>
      </w:pPr>
      <w:r>
        <w:t>Les quincailleries dont la fourniture et la mise en œuvre sont comprises peuvent être décrites dans d'autres postes mais sont toujours comprises dans le prix des portes.</w:t>
      </w:r>
    </w:p>
    <w:p w14:paraId="49A38AA7" w14:textId="77777777" w:rsidR="00BB7667" w:rsidRDefault="00A27614">
      <w:pPr>
        <w:pStyle w:val="pheading"/>
      </w:pPr>
      <w:r>
        <w:t>- nature du marché:</w:t>
      </w:r>
    </w:p>
    <w:p w14:paraId="220B08A7" w14:textId="77777777" w:rsidR="00BB7667" w:rsidRDefault="00A27614">
      <w:r>
        <w:t>QF</w:t>
      </w:r>
    </w:p>
    <w:p w14:paraId="1C57BC4C" w14:textId="77777777" w:rsidR="00BB7667" w:rsidRDefault="00A27614">
      <w:pPr>
        <w:pStyle w:val="Author-eSectionHeading5"/>
      </w:pPr>
      <w:bookmarkStart w:id="1071" w:name="_Toc178838961"/>
      <w:r>
        <w:t>55.21.7 Portes intérieures, massif / lamellé-collé, en bois à composition mixte - profilé de finition CCTB 01.02</w:t>
      </w:r>
      <w:bookmarkEnd w:id="1071"/>
    </w:p>
    <w:p w14:paraId="6CDF69FA" w14:textId="77777777" w:rsidR="00BB7667" w:rsidRDefault="00A27614">
      <w:pPr>
        <w:pStyle w:val="Author-eSectionHeading6"/>
      </w:pPr>
      <w:bookmarkStart w:id="1072" w:name="_Toc178838962"/>
      <w:r>
        <w:t>55.21.7a Portes intérieures en bois massif + finition aluminium CCTB 01.10</w:t>
      </w:r>
      <w:bookmarkEnd w:id="1072"/>
    </w:p>
    <w:p w14:paraId="51F188C4" w14:textId="77777777" w:rsidR="00BB7667" w:rsidRDefault="00A27614">
      <w:pPr>
        <w:pStyle w:val="pheading"/>
      </w:pPr>
      <w:r>
        <w:t>MATÉRIAUX</w:t>
      </w:r>
    </w:p>
    <w:p w14:paraId="3A18A53D" w14:textId="77777777" w:rsidR="00BB7667" w:rsidRDefault="00A27614">
      <w:pPr>
        <w:pStyle w:val="pheading"/>
      </w:pPr>
      <w:r>
        <w:t>- Prescriptions complémentaires</w:t>
      </w:r>
    </w:p>
    <w:p w14:paraId="5E87ED6D" w14:textId="77777777" w:rsidR="00BB7667" w:rsidRDefault="00A27614">
      <w:pPr>
        <w:pStyle w:val="heading"/>
      </w:pPr>
      <w:r>
        <w:t>(critères de performance)  Vantaux de porte</w:t>
      </w:r>
    </w:p>
    <w:p w14:paraId="1FAC4764" w14:textId="77777777" w:rsidR="00BB7667" w:rsidRDefault="00A27614">
      <w:r>
        <w:t>Conformément aux indications supplémentaires dans le cahier spécial des charges, les dispositions supplémentaires suivantes sont d'application :</w:t>
      </w:r>
    </w:p>
    <w:p w14:paraId="2F3B842C" w14:textId="77777777" w:rsidR="00BB7667" w:rsidRDefault="00A27614">
      <w:pPr>
        <w:pStyle w:val="Author-eListParagraph"/>
        <w:numPr>
          <w:ilvl w:val="0"/>
          <w:numId w:val="928"/>
        </w:numPr>
      </w:pPr>
      <w:r>
        <w:t>Les dispositions des [STS 53.1] pour les portes intérieures planes dans les salles de bains et les autres locaux humides.</w:t>
      </w:r>
    </w:p>
    <w:p w14:paraId="194A5258" w14:textId="77777777" w:rsidR="00BB7667" w:rsidRDefault="00A27614">
      <w:r>
        <w:br/>
        <w:t>Attention  : Les ensembles de porte résistant au feu sont toujours considérés dans un poste séparé.</w:t>
      </w:r>
    </w:p>
    <w:p w14:paraId="5345C2F3" w14:textId="77777777" w:rsidR="00BB7667" w:rsidRDefault="00A27614">
      <w:pPr>
        <w:pStyle w:val="heading"/>
      </w:pPr>
      <w:r>
        <w:t>(Accessoires) Vantaux de porte</w:t>
      </w:r>
    </w:p>
    <w:p w14:paraId="3654BAF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B959C00" w14:textId="77777777" w:rsidR="00BB7667" w:rsidRDefault="00A27614">
      <w:pPr>
        <w:pStyle w:val="Author-eListParagraph"/>
        <w:numPr>
          <w:ilvl w:val="0"/>
          <w:numId w:val="929"/>
        </w:numPr>
      </w:pPr>
      <w:r>
        <w:t>Equipés d'un vitrage :</w:t>
      </w:r>
    </w:p>
    <w:p w14:paraId="658E9905" w14:textId="77777777" w:rsidR="00BB7667" w:rsidRDefault="00A27614">
      <w:pPr>
        <w:pStyle w:val="Author-eListParagraph"/>
        <w:numPr>
          <w:ilvl w:val="0"/>
          <w:numId w:val="929"/>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2A9139BF" w14:textId="77777777" w:rsidR="00BB7667" w:rsidRDefault="00A27614">
      <w:pPr>
        <w:pStyle w:val="Author-eListParagraph"/>
        <w:numPr>
          <w:ilvl w:val="0"/>
          <w:numId w:val="929"/>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20612191" w14:textId="77777777" w:rsidR="00BB7667" w:rsidRDefault="00A27614">
      <w:pPr>
        <w:pStyle w:val="Author-eListParagraph"/>
        <w:numPr>
          <w:ilvl w:val="0"/>
          <w:numId w:val="929"/>
        </w:numPr>
      </w:pPr>
      <w:r>
        <w:t xml:space="preserve">Fixation de la vitre dans la réservation à l'aide de : </w:t>
      </w:r>
      <w:r>
        <w:rPr>
          <w:rStyle w:val="optioncarChar"/>
        </w:rPr>
        <w:t>mastic plastique</w:t>
      </w:r>
      <w:r>
        <w:t> (par défaut) </w:t>
      </w:r>
      <w:r>
        <w:rPr>
          <w:rStyle w:val="optioncarChar"/>
        </w:rPr>
        <w:t>/ profils de fixation à enclenchement en PVC / ***</w:t>
      </w:r>
    </w:p>
    <w:p w14:paraId="49516E99" w14:textId="77777777" w:rsidR="00BB7667" w:rsidRDefault="00A27614">
      <w:pPr>
        <w:pStyle w:val="Author-eListParagraph"/>
        <w:numPr>
          <w:ilvl w:val="0"/>
          <w:numId w:val="929"/>
        </w:numPr>
      </w:pPr>
      <w:r>
        <w:t xml:space="preserve">Les vitres sont encadrées par : </w:t>
      </w:r>
      <w:r>
        <w:rPr>
          <w:rStyle w:val="optioncarChar"/>
        </w:rPr>
        <w:t>des lattes en bois dur, finition prête à peindre</w:t>
      </w:r>
      <w:r>
        <w:t xml:space="preserve"> (par défaut) </w:t>
      </w:r>
      <w:r>
        <w:rPr>
          <w:rStyle w:val="optioncarChar"/>
        </w:rPr>
        <w:t>/ ***.</w:t>
      </w:r>
    </w:p>
    <w:p w14:paraId="540CC2E4" w14:textId="77777777" w:rsidR="00BB7667" w:rsidRDefault="00A27614">
      <w:pPr>
        <w:pStyle w:val="Author-eListParagraph"/>
        <w:numPr>
          <w:ilvl w:val="0"/>
          <w:numId w:val="929"/>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089D8078" w14:textId="77777777" w:rsidR="00BB7667" w:rsidRDefault="00A27614">
      <w:pPr>
        <w:pStyle w:val="Author-eListParagraph"/>
        <w:numPr>
          <w:ilvl w:val="0"/>
          <w:numId w:val="929"/>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1D5634B1" w14:textId="77777777" w:rsidR="00BB7667" w:rsidRDefault="00A27614">
      <w:pPr>
        <w:pStyle w:val="Author-eListParagraph"/>
        <w:numPr>
          <w:ilvl w:val="0"/>
          <w:numId w:val="929"/>
        </w:numPr>
      </w:pPr>
      <w:r>
        <w:t>Conçues comme portes coulissantes (les vantaux de porte et les huisseries sont conformes aux portes ouvrantes ordinaires. Seuls le mode de suspension et la quincaillerie concernée sont adaptés au concept des vantaux de porte coulissants).</w:t>
      </w:r>
    </w:p>
    <w:p w14:paraId="0F302D84" w14:textId="77777777" w:rsidR="00BB7667" w:rsidRDefault="00A27614">
      <w:pPr>
        <w:pStyle w:val="Author-eListParagraph"/>
        <w:numPr>
          <w:ilvl w:val="0"/>
          <w:numId w:val="929"/>
        </w:numPr>
      </w:pPr>
      <w:r>
        <w:t xml:space="preserve">Portes coulissantes </w:t>
      </w:r>
      <w:r>
        <w:rPr>
          <w:rStyle w:val="optioncarChar"/>
        </w:rPr>
        <w:t>simples </w:t>
      </w:r>
      <w:r>
        <w:t>(par défaut)</w:t>
      </w:r>
      <w:r>
        <w:rPr>
          <w:rStyle w:val="optioncarChar"/>
        </w:rPr>
        <w:t xml:space="preserve"> / doubles / ***</w:t>
      </w:r>
    </w:p>
    <w:p w14:paraId="464ED1CE" w14:textId="77777777" w:rsidR="00BB7667" w:rsidRDefault="00A27614">
      <w:pPr>
        <w:pStyle w:val="Author-eListParagraph"/>
        <w:numPr>
          <w:ilvl w:val="0"/>
          <w:numId w:val="929"/>
        </w:numPr>
      </w:pPr>
      <w:r>
        <w:t>Composées de</w:t>
      </w:r>
      <w:r>
        <w:rPr>
          <w:rStyle w:val="optioncarChar"/>
        </w:rPr>
        <w:t> un panneau </w:t>
      </w:r>
      <w:r>
        <w:t>(par défaut)</w:t>
      </w:r>
      <w:r>
        <w:rPr>
          <w:rStyle w:val="optioncarChar"/>
        </w:rPr>
        <w:t> / deux panneaux / ***</w:t>
      </w:r>
    </w:p>
    <w:p w14:paraId="58D3B628" w14:textId="77777777" w:rsidR="00BB7667" w:rsidRDefault="00A27614">
      <w:pPr>
        <w:pStyle w:val="Author-eListParagraph"/>
        <w:numPr>
          <w:ilvl w:val="0"/>
          <w:numId w:val="929"/>
        </w:numPr>
      </w:pPr>
      <w:r>
        <w:t>Mécanisme de coulisse : rails en acier galvanisé; galets en nylon de première qualité; type et modèle en fonction du type et du poids des vantaux coulissants.</w:t>
      </w:r>
    </w:p>
    <w:p w14:paraId="4D001311" w14:textId="77777777" w:rsidR="00BB7667" w:rsidRDefault="00A27614">
      <w:pPr>
        <w:pStyle w:val="Author-eListParagraph"/>
        <w:numPr>
          <w:ilvl w:val="0"/>
          <w:numId w:val="929"/>
        </w:numPr>
      </w:pPr>
      <w:r>
        <w:t xml:space="preserve">Conçues comme </w:t>
      </w:r>
      <w:r>
        <w:rPr>
          <w:rStyle w:val="optioncarChar"/>
        </w:rPr>
        <w:t>portes battantes </w:t>
      </w:r>
      <w:r>
        <w:t>(par défaut)</w:t>
      </w:r>
      <w:r>
        <w:rPr>
          <w:rStyle w:val="optioncarChar"/>
        </w:rPr>
        <w:t xml:space="preserve"> / pivotantes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16E85AA8" w14:textId="77777777" w:rsidR="00BB7667" w:rsidRDefault="00A27614">
      <w:pPr>
        <w:pStyle w:val="Author-eListParagraph"/>
        <w:numPr>
          <w:ilvl w:val="0"/>
          <w:numId w:val="929"/>
        </w:numPr>
      </w:pPr>
      <w:r>
        <w:t xml:space="preserve">Composées de </w:t>
      </w:r>
      <w:r>
        <w:rPr>
          <w:rStyle w:val="optioncarChar"/>
        </w:rPr>
        <w:t>un panneau (par défaut) / deux panneaux / ***</w:t>
      </w:r>
    </w:p>
    <w:p w14:paraId="6AEA8C96" w14:textId="77777777" w:rsidR="00BB7667" w:rsidRDefault="00A27614">
      <w:pPr>
        <w:pStyle w:val="heading"/>
      </w:pPr>
      <w:r>
        <w:t>Ensembles de porte / résistant au feu</w:t>
      </w:r>
    </w:p>
    <w:p w14:paraId="4320411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76EE1A8" w14:textId="77777777" w:rsidR="00BB7667" w:rsidRDefault="00A27614">
      <w:pPr>
        <w:pStyle w:val="Author-eListParagraph"/>
        <w:numPr>
          <w:ilvl w:val="0"/>
          <w:numId w:val="93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3D3C7FF" w14:textId="77777777" w:rsidR="00BB7667" w:rsidRDefault="00A27614">
      <w:pPr>
        <w:pStyle w:val="Author-eListParagraph"/>
        <w:numPr>
          <w:ilvl w:val="0"/>
          <w:numId w:val="930"/>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w:t>
      </w:r>
      <w:r>
        <w:rPr>
          <w:rStyle w:val="optioncarChar"/>
        </w:rPr>
        <w:t> /  peintes / ***</w:t>
      </w:r>
      <w:r>
        <w:t xml:space="preserve"> comme les chanlattes. Le vitrage est toujours délimité sur toute sa périphérie par des sections en bois plein d'une largeur minimale de 140 mm pour les côtés et au-dessus et de 220 mm dans le bas.</w:t>
      </w:r>
    </w:p>
    <w:p w14:paraId="6EAC2C91" w14:textId="77777777" w:rsidR="00BB7667" w:rsidRDefault="00A27614">
      <w:r>
        <w:br/>
        <w:t>Note : Pour les portes ayant une résistance au feu de Rf 1h ou EI 60min, seules des vitres armées d'une épaisseur d'au moins 6,5 mm sont autorisées et les dimensions du vitrage ne dépasseront pas 0,5 m². Les joints des battées et des parcloses sont obturés avec un matériau gonflant sous l'effet de la chaleur.</w:t>
      </w:r>
    </w:p>
    <w:p w14:paraId="5E36B9F3" w14:textId="77777777" w:rsidR="00BB7667" w:rsidRDefault="00A27614">
      <w:pPr>
        <w:pStyle w:val="Author-eListParagraph"/>
        <w:numPr>
          <w:ilvl w:val="0"/>
          <w:numId w:val="931"/>
        </w:numPr>
      </w:pPr>
      <w:r>
        <w:t xml:space="preserve">Pourvus d'une imposte </w:t>
      </w:r>
      <w:r>
        <w:rPr>
          <w:rStyle w:val="optioncarChar"/>
        </w:rPr>
        <w:t>avec</w:t>
      </w:r>
      <w:r>
        <w:t> (par défaut)</w:t>
      </w:r>
      <w:r>
        <w:rPr>
          <w:rStyle w:val="optioncarChar"/>
        </w:rPr>
        <w:t> / sans / *** </w:t>
      </w:r>
      <w:r>
        <w:t>traverse intermédiaire.</w:t>
      </w:r>
    </w:p>
    <w:p w14:paraId="7488821B" w14:textId="77777777" w:rsidR="00BB7667" w:rsidRDefault="00A27614">
      <w:pPr>
        <w:pStyle w:val="Author-eListParagraph"/>
        <w:numPr>
          <w:ilvl w:val="0"/>
          <w:numId w:val="931"/>
        </w:numPr>
      </w:pPr>
      <w:r>
        <w:t>Pourvus d'une bande brise-bise et butoir continue.</w:t>
      </w:r>
    </w:p>
    <w:p w14:paraId="33F4360D" w14:textId="77777777" w:rsidR="00BB7667" w:rsidRDefault="00A27614">
      <w:pPr>
        <w:pStyle w:val="Author-eListParagraph"/>
        <w:numPr>
          <w:ilvl w:val="0"/>
          <w:numId w:val="931"/>
        </w:numPr>
      </w:pPr>
      <w:r>
        <w:t xml:space="preserve">Pourvus d'un cadre approprié pour la fixation d'un ferme-porte, prévu à l'art. </w:t>
      </w:r>
      <w:hyperlink w:anchor="1310" w:history="1">
        <w:r>
          <w:t>55.62.5 Système de fermeture</w:t>
        </w:r>
      </w:hyperlink>
    </w:p>
    <w:p w14:paraId="3ACA6E75" w14:textId="77777777" w:rsidR="00BB7667" w:rsidRDefault="00A27614">
      <w:pPr>
        <w:pStyle w:val="Author-eListParagraph"/>
        <w:numPr>
          <w:ilvl w:val="0"/>
          <w:numId w:val="931"/>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02FC6143" w14:textId="77777777" w:rsidR="00BB7667" w:rsidRDefault="00A27614">
      <w:pPr>
        <w:pStyle w:val="Author-eListParagraph"/>
        <w:numPr>
          <w:ilvl w:val="0"/>
          <w:numId w:val="931"/>
        </w:numPr>
      </w:pPr>
      <w:r>
        <w:t>L'ensemble porte résistant au feu est conforme à la [NIT 234].</w:t>
      </w:r>
    </w:p>
    <w:p w14:paraId="272C0A41" w14:textId="77777777" w:rsidR="00BB7667" w:rsidRDefault="00A27614">
      <w:pPr>
        <w:pStyle w:val="heading"/>
      </w:pPr>
      <w:r>
        <w:t>Options (biffer la mention inutile) huisseries de portes - bois</w:t>
      </w:r>
    </w:p>
    <w:p w14:paraId="5F921AF5" w14:textId="77777777" w:rsidR="00BB7667" w:rsidRDefault="00A27614">
      <w:pPr>
        <w:pStyle w:val="Author-eListParagraph"/>
        <w:numPr>
          <w:ilvl w:val="0"/>
          <w:numId w:val="932"/>
        </w:numPr>
      </w:pPr>
      <w:r>
        <w:t>Les portes sont conçues comme un châssis à pose affleurante jusqu'au plafond (avec</w:t>
      </w:r>
      <w:r>
        <w:rPr>
          <w:rStyle w:val="optioncarChar"/>
        </w:rPr>
        <w:t> vantaux vitrés</w:t>
      </w:r>
      <w:r>
        <w:t> (par défaut</w:t>
      </w:r>
      <w:r>
        <w:rPr>
          <w:rStyle w:val="optioncarChar"/>
        </w:rPr>
        <w:t>) / imposte / ***</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03211475" w14:textId="77777777" w:rsidR="00BB7667" w:rsidRDefault="00A27614">
      <w:pPr>
        <w:pStyle w:val="Author-eListParagraph"/>
        <w:numPr>
          <w:ilvl w:val="0"/>
          <w:numId w:val="93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71A6BC0" w14:textId="77777777" w:rsidR="00BB7667" w:rsidRDefault="00A27614">
      <w:pPr>
        <w:pStyle w:val="Author-eListParagraph"/>
        <w:numPr>
          <w:ilvl w:val="0"/>
          <w:numId w:val="932"/>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3BA474C7" w14:textId="77777777" w:rsidR="00BB7667" w:rsidRDefault="00A27614">
      <w:pPr>
        <w:pStyle w:val="Author-eListParagraph"/>
        <w:numPr>
          <w:ilvl w:val="0"/>
          <w:numId w:val="93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F20C079" w14:textId="77777777" w:rsidR="00BB7667" w:rsidRDefault="00A27614">
      <w:pPr>
        <w:pStyle w:val="heading"/>
      </w:pPr>
      <w:r>
        <w:t>Options (biffer la mention inutile) ensembles de porte / résistant au feu - porte pleine / huisserie en acier</w:t>
      </w:r>
    </w:p>
    <w:p w14:paraId="1684B50E" w14:textId="77777777" w:rsidR="00BB7667" w:rsidRDefault="00A27614">
      <w:r>
        <w:t xml:space="preserve">Conformément aux indications sur le plan ou les dessins de détail, les vantaux de porte suivants </w:t>
      </w:r>
      <w:r>
        <w:rPr>
          <w:rStyle w:val="optioncarChar"/>
        </w:rPr>
        <w:t xml:space="preserve">*** </w:t>
      </w:r>
      <w:r>
        <w:t>sont :</w:t>
      </w:r>
    </w:p>
    <w:p w14:paraId="7C229E6B" w14:textId="77777777" w:rsidR="00BB7667" w:rsidRDefault="00A27614">
      <w:pPr>
        <w:pStyle w:val="Author-eListParagraph"/>
        <w:numPr>
          <w:ilvl w:val="0"/>
          <w:numId w:val="93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72461E3" w14:textId="77777777" w:rsidR="00BB7667" w:rsidRDefault="00A27614">
      <w:pPr>
        <w:pStyle w:val="Author-eListParagraph"/>
        <w:numPr>
          <w:ilvl w:val="0"/>
          <w:numId w:val="933"/>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9CC146A"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537DCE9" w14:textId="77777777" w:rsidR="00BB7667" w:rsidRDefault="00A27614">
      <w:pPr>
        <w:pStyle w:val="Author-eListParagraph"/>
        <w:numPr>
          <w:ilvl w:val="0"/>
          <w:numId w:val="934"/>
        </w:numPr>
      </w:pPr>
      <w:r>
        <w:t xml:space="preserve">Pourvus d'une imposte </w:t>
      </w:r>
      <w:r>
        <w:rPr>
          <w:rStyle w:val="optioncarChar"/>
        </w:rPr>
        <w:t>avec </w:t>
      </w:r>
      <w:r>
        <w:t>(par défaut)</w:t>
      </w:r>
      <w:r>
        <w:rPr>
          <w:rStyle w:val="optioncarChar"/>
        </w:rPr>
        <w:t xml:space="preserve"> / sans / *** </w:t>
      </w:r>
      <w:r>
        <w:t>traverse intermédiaire.</w:t>
      </w:r>
    </w:p>
    <w:p w14:paraId="1B22852D" w14:textId="77777777" w:rsidR="00BB7667" w:rsidRDefault="00A27614">
      <w:pPr>
        <w:pStyle w:val="Author-eListParagraph"/>
        <w:numPr>
          <w:ilvl w:val="0"/>
          <w:numId w:val="934"/>
        </w:numPr>
      </w:pPr>
      <w:r>
        <w:t>Pourvus d'une bande brise-bise et butoir continue.</w:t>
      </w:r>
    </w:p>
    <w:p w14:paraId="165BE179" w14:textId="77777777" w:rsidR="00BB7667" w:rsidRDefault="00A27614">
      <w:pPr>
        <w:pStyle w:val="Author-eListParagraph"/>
        <w:numPr>
          <w:ilvl w:val="0"/>
          <w:numId w:val="934"/>
        </w:numPr>
      </w:pPr>
      <w:r>
        <w:t xml:space="preserve">Pourvus d'un cadre approprié pour la fixation d'un ferme-porte, prévu à l'art. </w:t>
      </w:r>
      <w:hyperlink w:anchor="1310" w:history="1">
        <w:r>
          <w:t>55.62.5 Système de fermeture</w:t>
        </w:r>
      </w:hyperlink>
    </w:p>
    <w:p w14:paraId="5DE5956E" w14:textId="77777777" w:rsidR="00BB7667" w:rsidRDefault="00A27614">
      <w:pPr>
        <w:pStyle w:val="Author-eListParagraph"/>
        <w:numPr>
          <w:ilvl w:val="0"/>
          <w:numId w:val="934"/>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4BA278D3" w14:textId="77777777" w:rsidR="00BB7667" w:rsidRDefault="00A27614">
      <w:pPr>
        <w:pStyle w:val="pheading"/>
      </w:pPr>
      <w:r>
        <w:t>MESURAGE</w:t>
      </w:r>
    </w:p>
    <w:p w14:paraId="330204A7"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6F7957E0" w14:textId="77777777" w:rsidR="00BB7667" w:rsidRDefault="00A27614">
      <w:pPr>
        <w:pStyle w:val="pheading"/>
      </w:pPr>
      <w:r>
        <w:t>- unité de mesure:</w:t>
      </w:r>
    </w:p>
    <w:p w14:paraId="1D2D2B15" w14:textId="77777777" w:rsidR="00BB7667" w:rsidRDefault="00A27614">
      <w:r>
        <w:t>p</w:t>
      </w:r>
    </w:p>
    <w:p w14:paraId="68DA7E19" w14:textId="77777777" w:rsidR="00BB7667" w:rsidRDefault="00A27614">
      <w:pPr>
        <w:pStyle w:val="pheading"/>
      </w:pPr>
      <w:r>
        <w:t>- code de mesurage:</w:t>
      </w:r>
    </w:p>
    <w:p w14:paraId="21246B23" w14:textId="77777777" w:rsidR="00BB7667" w:rsidRDefault="00A27614">
      <w:r>
        <w:t>Choix opéré:</w:t>
      </w:r>
      <w:r>
        <w:rPr>
          <w:rStyle w:val="optioncarChar"/>
          <w:b/>
        </w:rPr>
        <w:t>*** / OPTION 1 (un ensemble) </w:t>
      </w:r>
      <w:r>
        <w:t xml:space="preserve">(par défaut) </w:t>
      </w:r>
      <w:r>
        <w:rPr>
          <w:rStyle w:val="optioncarChar"/>
          <w:b/>
        </w:rPr>
        <w:t>/ OPTION 2 (séparément)</w:t>
      </w:r>
    </w:p>
    <w:p w14:paraId="0D2EE054"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5A60BC59"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C268743" w14:textId="77777777" w:rsidR="00BB7667" w:rsidRDefault="00A27614">
      <w:r>
        <w:rPr>
          <w:u w:val="single"/>
        </w:rPr>
        <w:t xml:space="preserve">Attention </w:t>
      </w:r>
    </w:p>
    <w:p w14:paraId="7D1FE283" w14:textId="77777777" w:rsidR="00BB7667" w:rsidRDefault="00A27614">
      <w:pPr>
        <w:pStyle w:val="Author-eListParagraph"/>
        <w:numPr>
          <w:ilvl w:val="0"/>
          <w:numId w:val="935"/>
        </w:numPr>
      </w:pPr>
      <w:r>
        <w:t>Les vantaux de portes de 630 - 730 et 830 mm de largeur peuvent être pris ensemble pour le mesurage.</w:t>
      </w:r>
    </w:p>
    <w:p w14:paraId="4B41BF3D" w14:textId="77777777" w:rsidR="00BB7667" w:rsidRDefault="00A27614">
      <w:pPr>
        <w:pStyle w:val="Author-eListParagraph"/>
        <w:numPr>
          <w:ilvl w:val="0"/>
          <w:numId w:val="935"/>
        </w:numPr>
      </w:pPr>
      <w:r>
        <w:t>Les quincailleries dont la fourniture et la mise en œuvre sont comprises peuvent être décrites dans d'autres postes mais sont toujours comprises dans le prix des portes.</w:t>
      </w:r>
    </w:p>
    <w:p w14:paraId="3452668B" w14:textId="77777777" w:rsidR="00BB7667" w:rsidRDefault="00A27614">
      <w:pPr>
        <w:pStyle w:val="pheading"/>
      </w:pPr>
      <w:r>
        <w:t>- nature du marché:</w:t>
      </w:r>
    </w:p>
    <w:p w14:paraId="5834C51A" w14:textId="77777777" w:rsidR="00BB7667" w:rsidRDefault="00A27614">
      <w:r>
        <w:t>QF</w:t>
      </w:r>
    </w:p>
    <w:p w14:paraId="7B7A51C8" w14:textId="77777777" w:rsidR="00BB7667" w:rsidRDefault="00A27614">
      <w:pPr>
        <w:pStyle w:val="Author-eSectionHeading6"/>
      </w:pPr>
      <w:bookmarkStart w:id="1073" w:name="_Toc178838963"/>
      <w:r>
        <w:t>55.21.7b Portes intérieures en bois lamellé-collé + finition aluminium CCTB 01.10</w:t>
      </w:r>
      <w:bookmarkEnd w:id="1073"/>
    </w:p>
    <w:p w14:paraId="1EA04F9B" w14:textId="77777777" w:rsidR="00BB7667" w:rsidRDefault="00A27614">
      <w:pPr>
        <w:pStyle w:val="pheading"/>
      </w:pPr>
      <w:r>
        <w:t>MATÉRIAUX</w:t>
      </w:r>
    </w:p>
    <w:p w14:paraId="071AC128" w14:textId="77777777" w:rsidR="00BB7667" w:rsidRDefault="00A27614">
      <w:pPr>
        <w:pStyle w:val="pheading"/>
      </w:pPr>
      <w:r>
        <w:t>- Prescriptions complémentaires</w:t>
      </w:r>
    </w:p>
    <w:p w14:paraId="2870D8D3" w14:textId="77777777" w:rsidR="00BB7667" w:rsidRDefault="00A27614">
      <w:pPr>
        <w:pStyle w:val="heading"/>
      </w:pPr>
      <w:r>
        <w:t>(critères de performance)  Vantaux de porte</w:t>
      </w:r>
    </w:p>
    <w:p w14:paraId="0C3AE076" w14:textId="77777777" w:rsidR="00BB7667" w:rsidRDefault="00A27614">
      <w:r>
        <w:t>Conformément aux indications supplémentaires dans le cahier spécial des charges, les dispositions supplémentaires suivantes sont d'application :</w:t>
      </w:r>
    </w:p>
    <w:p w14:paraId="49C1BF1F" w14:textId="77777777" w:rsidR="00BB7667" w:rsidRDefault="00A27614">
      <w:pPr>
        <w:pStyle w:val="Author-eListParagraph"/>
        <w:numPr>
          <w:ilvl w:val="0"/>
          <w:numId w:val="936"/>
        </w:numPr>
      </w:pPr>
      <w:r>
        <w:t>Les dispositions des [STS 53.1] pour les portes intérieures planes dans les salles de bains et les autres locaux humides.</w:t>
      </w:r>
    </w:p>
    <w:p w14:paraId="28CDE134" w14:textId="77777777" w:rsidR="00BB7667" w:rsidRDefault="00A27614">
      <w:r>
        <w:br/>
        <w:t>Attention  : Les ensembles de porte résistant au feu sont toujours considérés dans un poste séparé.</w:t>
      </w:r>
    </w:p>
    <w:p w14:paraId="7D4552AA" w14:textId="77777777" w:rsidR="00BB7667" w:rsidRDefault="00A27614">
      <w:pPr>
        <w:pStyle w:val="heading"/>
      </w:pPr>
      <w:r>
        <w:t>(Accessoires) Vantaux de porte</w:t>
      </w:r>
    </w:p>
    <w:p w14:paraId="67814E99"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6B133BF" w14:textId="77777777" w:rsidR="00BB7667" w:rsidRDefault="00A27614">
      <w:pPr>
        <w:pStyle w:val="Author-eListParagraph"/>
        <w:numPr>
          <w:ilvl w:val="0"/>
          <w:numId w:val="937"/>
        </w:numPr>
      </w:pPr>
      <w:r>
        <w:t>Equipés d'un vitrage :</w:t>
      </w:r>
    </w:p>
    <w:p w14:paraId="371B235E" w14:textId="77777777" w:rsidR="00BB7667" w:rsidRDefault="00A27614">
      <w:pPr>
        <w:pStyle w:val="Author-eListParagraph"/>
        <w:numPr>
          <w:ilvl w:val="0"/>
          <w:numId w:val="937"/>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2728A617" w14:textId="77777777" w:rsidR="00BB7667" w:rsidRDefault="00A27614">
      <w:pPr>
        <w:pStyle w:val="Author-eListParagraph"/>
        <w:numPr>
          <w:ilvl w:val="0"/>
          <w:numId w:val="937"/>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5D788B22" w14:textId="77777777" w:rsidR="00BB7667" w:rsidRDefault="00A27614">
      <w:pPr>
        <w:pStyle w:val="Author-eListParagraph"/>
        <w:numPr>
          <w:ilvl w:val="0"/>
          <w:numId w:val="937"/>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747E7BD4" w14:textId="77777777" w:rsidR="00BB7667" w:rsidRDefault="00A27614">
      <w:pPr>
        <w:pStyle w:val="Author-eListParagraph"/>
        <w:numPr>
          <w:ilvl w:val="0"/>
          <w:numId w:val="937"/>
        </w:numPr>
      </w:pPr>
      <w:r>
        <w:t xml:space="preserve">Les vitres sont encadrées par : </w:t>
      </w:r>
      <w:r>
        <w:rPr>
          <w:rStyle w:val="optioncarChar"/>
        </w:rPr>
        <w:t>des lattes en bois dur, finition prête à peindre </w:t>
      </w:r>
      <w:r>
        <w:t>(par défaut)</w:t>
      </w:r>
      <w:r>
        <w:rPr>
          <w:rStyle w:val="optioncarChar"/>
        </w:rPr>
        <w:t xml:space="preserve"> / ***.</w:t>
      </w:r>
    </w:p>
    <w:p w14:paraId="3361641C" w14:textId="77777777" w:rsidR="00BB7667" w:rsidRDefault="00A27614">
      <w:pPr>
        <w:pStyle w:val="Author-eListParagraph"/>
        <w:numPr>
          <w:ilvl w:val="0"/>
          <w:numId w:val="937"/>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3A4A55D2" w14:textId="77777777" w:rsidR="00BB7667" w:rsidRDefault="00A27614">
      <w:pPr>
        <w:pStyle w:val="Author-eListParagraph"/>
        <w:numPr>
          <w:ilvl w:val="0"/>
          <w:numId w:val="937"/>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conforme à la [NBN D 50-001]</w:t>
      </w:r>
    </w:p>
    <w:p w14:paraId="50CB3659" w14:textId="77777777" w:rsidR="00BB7667" w:rsidRDefault="00A27614">
      <w:pPr>
        <w:pStyle w:val="Author-eListParagraph"/>
        <w:numPr>
          <w:ilvl w:val="0"/>
          <w:numId w:val="937"/>
        </w:numPr>
      </w:pPr>
      <w:r>
        <w:t>Conçues comme portes coulissantes (les vantaux de porte et les huisseries sont conformes aux portes ouvrantes ordinaires. Seul le mode de suspension et la quincaillerie concernée sont adaptés au concept des vantaux de porte coulissants).</w:t>
      </w:r>
    </w:p>
    <w:p w14:paraId="1EF0E51A" w14:textId="77777777" w:rsidR="00BB7667" w:rsidRDefault="00A27614">
      <w:pPr>
        <w:pStyle w:val="Author-eListParagraph"/>
        <w:numPr>
          <w:ilvl w:val="0"/>
          <w:numId w:val="937"/>
        </w:numPr>
      </w:pPr>
      <w:r>
        <w:t xml:space="preserve">Portes coulissantes </w:t>
      </w:r>
      <w:r>
        <w:rPr>
          <w:rStyle w:val="optioncarChar"/>
        </w:rPr>
        <w:t>simples</w:t>
      </w:r>
      <w:r>
        <w:t> (par défaut)</w:t>
      </w:r>
      <w:r>
        <w:rPr>
          <w:rStyle w:val="optioncarChar"/>
        </w:rPr>
        <w:t xml:space="preserve"> / doubles / ***</w:t>
      </w:r>
    </w:p>
    <w:p w14:paraId="1A91D816" w14:textId="77777777" w:rsidR="00BB7667" w:rsidRDefault="00A27614">
      <w:pPr>
        <w:pStyle w:val="Author-eListParagraph"/>
        <w:numPr>
          <w:ilvl w:val="0"/>
          <w:numId w:val="937"/>
        </w:numPr>
      </w:pPr>
      <w:r>
        <w:t>Composées de</w:t>
      </w:r>
      <w:r>
        <w:rPr>
          <w:rStyle w:val="optioncarChar"/>
        </w:rPr>
        <w:t> un panneau </w:t>
      </w:r>
      <w:r>
        <w:t>(par défaut)</w:t>
      </w:r>
      <w:r>
        <w:rPr>
          <w:rStyle w:val="optioncarChar"/>
        </w:rPr>
        <w:t xml:space="preserve"> / deux panneaux8 / ***</w:t>
      </w:r>
    </w:p>
    <w:p w14:paraId="681B7BF6" w14:textId="77777777" w:rsidR="00BB7667" w:rsidRDefault="00A27614">
      <w:pPr>
        <w:pStyle w:val="Author-eListParagraph"/>
        <w:numPr>
          <w:ilvl w:val="0"/>
          <w:numId w:val="937"/>
        </w:numPr>
      </w:pPr>
      <w:r>
        <w:t>Mécanisme de coulisse : rails en acier galvanisé; galets en nylon de première qualité; type et modèle en fonction du type et du poids des vantaux coulissants.</w:t>
      </w:r>
    </w:p>
    <w:p w14:paraId="016F8083" w14:textId="77777777" w:rsidR="00BB7667" w:rsidRDefault="00A27614">
      <w:pPr>
        <w:pStyle w:val="Author-eListParagraph"/>
        <w:numPr>
          <w:ilvl w:val="0"/>
          <w:numId w:val="937"/>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(par défaut) / pivotante / *** </w:t>
      </w:r>
      <w:r>
        <w:t>)</w:t>
      </w:r>
    </w:p>
    <w:p w14:paraId="2DA1C389" w14:textId="77777777" w:rsidR="00BB7667" w:rsidRDefault="00A27614">
      <w:pPr>
        <w:pStyle w:val="Author-eListParagraph"/>
        <w:numPr>
          <w:ilvl w:val="0"/>
          <w:numId w:val="937"/>
        </w:numPr>
      </w:pPr>
      <w:r>
        <w:t xml:space="preserve">Composées de </w:t>
      </w:r>
      <w:r>
        <w:rPr>
          <w:rStyle w:val="optioncarChar"/>
        </w:rPr>
        <w:t>un panneau </w:t>
      </w:r>
      <w:r>
        <w:t xml:space="preserve">(par défaut) </w:t>
      </w:r>
      <w:r>
        <w:rPr>
          <w:rStyle w:val="optioncarChar"/>
        </w:rPr>
        <w:t>/ deux panneaux / ***</w:t>
      </w:r>
    </w:p>
    <w:p w14:paraId="31D71D1D" w14:textId="77777777" w:rsidR="00BB7667" w:rsidRDefault="00A27614">
      <w:pPr>
        <w:pStyle w:val="heading"/>
      </w:pPr>
      <w:r>
        <w:t>Ensembles de porte / résistant au feu</w:t>
      </w:r>
    </w:p>
    <w:p w14:paraId="2484A54F"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0FC699A3" w14:textId="77777777" w:rsidR="00BB7667" w:rsidRDefault="00A27614">
      <w:pPr>
        <w:pStyle w:val="Author-eListParagraph"/>
        <w:numPr>
          <w:ilvl w:val="0"/>
          <w:numId w:val="93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100BA73" w14:textId="77777777" w:rsidR="00BB7667" w:rsidRDefault="00A27614">
      <w:pPr>
        <w:pStyle w:val="Author-eListParagraph"/>
        <w:numPr>
          <w:ilvl w:val="0"/>
          <w:numId w:val="938"/>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23FDA0C3"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40D25DD" w14:textId="77777777" w:rsidR="00BB7667" w:rsidRDefault="00A27614">
      <w:pPr>
        <w:pStyle w:val="Author-eListParagraph"/>
        <w:numPr>
          <w:ilvl w:val="0"/>
          <w:numId w:val="939"/>
        </w:numPr>
      </w:pPr>
      <w:r>
        <w:t xml:space="preserve">Pourvus d'une imposte </w:t>
      </w:r>
      <w:r>
        <w:rPr>
          <w:rStyle w:val="optioncarChar"/>
        </w:rPr>
        <w:t>avec </w:t>
      </w:r>
      <w:r>
        <w:t>(par défaut)</w:t>
      </w:r>
      <w:r>
        <w:rPr>
          <w:rStyle w:val="optioncarChar"/>
        </w:rPr>
        <w:t xml:space="preserve"> / sans / *** </w:t>
      </w:r>
      <w:r>
        <w:t>traverse intermédiaire.</w:t>
      </w:r>
    </w:p>
    <w:p w14:paraId="17728500" w14:textId="77777777" w:rsidR="00BB7667" w:rsidRDefault="00A27614">
      <w:pPr>
        <w:pStyle w:val="Author-eListParagraph"/>
        <w:numPr>
          <w:ilvl w:val="0"/>
          <w:numId w:val="939"/>
        </w:numPr>
      </w:pPr>
      <w:r>
        <w:t>Pourvus d'une bande brise-bise et butoir continue.</w:t>
      </w:r>
    </w:p>
    <w:p w14:paraId="1F651231" w14:textId="77777777" w:rsidR="00BB7667" w:rsidRDefault="00A27614">
      <w:pPr>
        <w:pStyle w:val="Author-eListParagraph"/>
        <w:numPr>
          <w:ilvl w:val="0"/>
          <w:numId w:val="939"/>
        </w:numPr>
      </w:pPr>
      <w:r>
        <w:t xml:space="preserve">Pourvus d'un cadre approprié pour la fixation d'un ferme-porte, prévu à l'art. </w:t>
      </w:r>
      <w:hyperlink w:anchor="1310" w:history="1">
        <w:r>
          <w:t>55.62.5 Système de fermeture</w:t>
        </w:r>
      </w:hyperlink>
    </w:p>
    <w:p w14:paraId="03779654" w14:textId="77777777" w:rsidR="00BB7667" w:rsidRDefault="00A27614">
      <w:pPr>
        <w:pStyle w:val="Author-eListParagraph"/>
        <w:numPr>
          <w:ilvl w:val="0"/>
          <w:numId w:val="939"/>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seuls le mode de suspension et les quincailleries correspondantes sont adaptés au concept des portes battantes.</w:t>
      </w:r>
    </w:p>
    <w:p w14:paraId="1DCED4A8" w14:textId="77777777" w:rsidR="00BB7667" w:rsidRDefault="00A27614">
      <w:pPr>
        <w:pStyle w:val="Author-eListParagraph"/>
        <w:numPr>
          <w:ilvl w:val="0"/>
          <w:numId w:val="939"/>
        </w:numPr>
      </w:pPr>
      <w:r>
        <w:t>L'ensemble porte résistant au feu est conforme à la [NIT 234].</w:t>
      </w:r>
    </w:p>
    <w:p w14:paraId="22C0F717" w14:textId="77777777" w:rsidR="00BB7667" w:rsidRDefault="00A27614">
      <w:pPr>
        <w:pStyle w:val="heading"/>
      </w:pPr>
      <w:r>
        <w:t>Options (biffer la mention inutile) huisseries de portes - bois</w:t>
      </w:r>
    </w:p>
    <w:p w14:paraId="5FD400D3" w14:textId="77777777" w:rsidR="00BB7667" w:rsidRDefault="00A27614">
      <w:pPr>
        <w:pStyle w:val="Author-eListParagraph"/>
        <w:numPr>
          <w:ilvl w:val="0"/>
          <w:numId w:val="940"/>
        </w:numPr>
      </w:pPr>
      <w:r>
        <w:t>Les portes sont conçues comme un châssis à pose affleurante jusqu'au plafond (avec</w:t>
      </w:r>
      <w:r>
        <w:rPr>
          <w:rStyle w:val="optioncarChar"/>
        </w:rPr>
        <w:t> vantaux vitrés</w:t>
      </w:r>
      <w:r>
        <w:t> (par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633085D4" w14:textId="77777777" w:rsidR="00BB7667" w:rsidRDefault="00A27614">
      <w:pPr>
        <w:pStyle w:val="Author-eListParagraph"/>
        <w:numPr>
          <w:ilvl w:val="0"/>
          <w:numId w:val="94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78AF46D" w14:textId="77777777" w:rsidR="00BB7667" w:rsidRDefault="00A27614">
      <w:pPr>
        <w:pStyle w:val="Author-eListParagraph"/>
        <w:numPr>
          <w:ilvl w:val="0"/>
          <w:numId w:val="940"/>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8CFCE58" w14:textId="77777777" w:rsidR="00BB7667" w:rsidRDefault="00A27614">
      <w:pPr>
        <w:pStyle w:val="Author-eListParagraph"/>
        <w:numPr>
          <w:ilvl w:val="0"/>
          <w:numId w:val="94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72BCA28" w14:textId="77777777" w:rsidR="00BB7667" w:rsidRDefault="00A27614">
      <w:pPr>
        <w:pStyle w:val="heading"/>
      </w:pPr>
      <w:r>
        <w:t>Options (biffer la mention inutile) ensembles de porte / résistant au feu - porte pleine / huisserie en acier</w:t>
      </w:r>
    </w:p>
    <w:p w14:paraId="55F71F3F" w14:textId="77777777" w:rsidR="00BB7667" w:rsidRDefault="00A27614">
      <w:r>
        <w:t xml:space="preserve">Conformément aux indications sur le plan ou les dessins de détail, les vantaux de porte suivants </w:t>
      </w:r>
      <w:r>
        <w:rPr>
          <w:rStyle w:val="optioncarChar"/>
        </w:rPr>
        <w:t xml:space="preserve">*** </w:t>
      </w:r>
      <w:r>
        <w:t>sont :</w:t>
      </w:r>
    </w:p>
    <w:p w14:paraId="04768F01" w14:textId="77777777" w:rsidR="00BB7667" w:rsidRDefault="00A27614">
      <w:pPr>
        <w:pStyle w:val="Author-eListParagraph"/>
        <w:numPr>
          <w:ilvl w:val="0"/>
          <w:numId w:val="94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358C80B" w14:textId="77777777" w:rsidR="00BB7667" w:rsidRDefault="00A27614">
      <w:pPr>
        <w:pStyle w:val="Author-eListParagraph"/>
        <w:numPr>
          <w:ilvl w:val="0"/>
          <w:numId w:val="941"/>
        </w:numPr>
      </w:pPr>
      <w:r>
        <w:t xml:space="preserve">Equipés d'un vitrage résistant au feu en verre de sécurité conforme au rapport d'essai. Une réservation est faite dans le vantail de porte : </w:t>
      </w:r>
      <w:r>
        <w:rPr>
          <w:rStyle w:val="optioncarChar"/>
        </w:rPr>
        <w:t>rectangulaire </w:t>
      </w:r>
      <w:r>
        <w:t>(par défaut) </w:t>
      </w:r>
      <w:r>
        <w:rPr>
          <w:rStyle w:val="optioncarChar"/>
        </w:rPr>
        <w:t>/ ronde /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FFF2E0F"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B96A3AE" w14:textId="77777777" w:rsidR="00BB7667" w:rsidRDefault="00A27614">
      <w:pPr>
        <w:pStyle w:val="Author-eListParagraph"/>
        <w:numPr>
          <w:ilvl w:val="0"/>
          <w:numId w:val="942"/>
        </w:numPr>
      </w:pPr>
      <w:r>
        <w:t xml:space="preserve">Pourvus d'une imposte </w:t>
      </w:r>
      <w:r>
        <w:rPr>
          <w:rStyle w:val="optioncarChar"/>
        </w:rPr>
        <w:t>avec</w:t>
      </w:r>
      <w:r>
        <w:t> (par défaut)</w:t>
      </w:r>
      <w:r>
        <w:rPr>
          <w:rStyle w:val="optioncarChar"/>
        </w:rPr>
        <w:t xml:space="preserve"> / sans / *** </w:t>
      </w:r>
      <w:r>
        <w:t>traverse intermédiaire.</w:t>
      </w:r>
    </w:p>
    <w:p w14:paraId="6D1226D2" w14:textId="77777777" w:rsidR="00BB7667" w:rsidRDefault="00A27614">
      <w:pPr>
        <w:pStyle w:val="Author-eListParagraph"/>
        <w:numPr>
          <w:ilvl w:val="0"/>
          <w:numId w:val="942"/>
        </w:numPr>
      </w:pPr>
      <w:r>
        <w:t>Pourvus d'une bande brise-bise et butoir continue.</w:t>
      </w:r>
    </w:p>
    <w:p w14:paraId="6C68339B" w14:textId="77777777" w:rsidR="00BB7667" w:rsidRDefault="00A27614">
      <w:pPr>
        <w:pStyle w:val="Author-eListParagraph"/>
        <w:numPr>
          <w:ilvl w:val="0"/>
          <w:numId w:val="942"/>
        </w:numPr>
      </w:pPr>
      <w:r>
        <w:t xml:space="preserve">Pourvus d'un cadre approprié pour la fixation d'un ferme-porte, prévu à l'art. </w:t>
      </w:r>
      <w:hyperlink w:anchor="1310" w:history="1">
        <w:r>
          <w:t>55.62.5 Système de fermeture</w:t>
        </w:r>
      </w:hyperlink>
    </w:p>
    <w:p w14:paraId="7490C21C" w14:textId="77777777" w:rsidR="00BB7667" w:rsidRDefault="00A27614">
      <w:pPr>
        <w:pStyle w:val="Author-eListParagraph"/>
        <w:numPr>
          <w:ilvl w:val="0"/>
          <w:numId w:val="942"/>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70738F4D" w14:textId="77777777" w:rsidR="00BB7667" w:rsidRDefault="00A27614">
      <w:pPr>
        <w:pStyle w:val="pheading"/>
      </w:pPr>
      <w:r>
        <w:t>MESURAGE</w:t>
      </w:r>
    </w:p>
    <w:p w14:paraId="1C4D62CD"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5FD4269E" w14:textId="77777777" w:rsidR="00BB7667" w:rsidRDefault="00A27614">
      <w:pPr>
        <w:pStyle w:val="pheading"/>
      </w:pPr>
      <w:r>
        <w:t>- unité de mesure:</w:t>
      </w:r>
    </w:p>
    <w:p w14:paraId="68DA5490" w14:textId="77777777" w:rsidR="00BB7667" w:rsidRDefault="00A27614">
      <w:r>
        <w:t>p</w:t>
      </w:r>
    </w:p>
    <w:p w14:paraId="1AEAF800" w14:textId="77777777" w:rsidR="00BB7667" w:rsidRDefault="00A27614">
      <w:pPr>
        <w:pStyle w:val="pheading"/>
      </w:pPr>
      <w:r>
        <w:t>- code de mesurage:</w:t>
      </w:r>
    </w:p>
    <w:p w14:paraId="4338C9C1" w14:textId="77777777" w:rsidR="00BB7667" w:rsidRDefault="00A27614">
      <w:r>
        <w:t xml:space="preserve">Choix opéré: </w:t>
      </w:r>
      <w:r>
        <w:rPr>
          <w:rStyle w:val="optioncarChar"/>
        </w:rPr>
        <w:t> </w:t>
      </w:r>
      <w:r>
        <w:rPr>
          <w:rStyle w:val="optioncarChar"/>
          <w:b/>
        </w:rPr>
        <w:t>*** / OPTION 1 (un ensemble) </w:t>
      </w:r>
      <w:r>
        <w:t>(par défaut)</w:t>
      </w:r>
      <w:r>
        <w:rPr>
          <w:rStyle w:val="optioncarChar"/>
          <w:b/>
        </w:rPr>
        <w:t xml:space="preserve"> / OPTION 2 (séparément)</w:t>
      </w:r>
    </w:p>
    <w:p w14:paraId="74A0BBF7"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5557DE2D"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6F35079" w14:textId="77777777" w:rsidR="00BB7667" w:rsidRDefault="00A27614">
      <w:r>
        <w:rPr>
          <w:u w:val="single"/>
        </w:rPr>
        <w:t xml:space="preserve">Attention </w:t>
      </w:r>
    </w:p>
    <w:p w14:paraId="5F62E98D" w14:textId="77777777" w:rsidR="00BB7667" w:rsidRDefault="00A27614">
      <w:pPr>
        <w:pStyle w:val="Author-eListParagraph"/>
        <w:numPr>
          <w:ilvl w:val="0"/>
          <w:numId w:val="943"/>
        </w:numPr>
      </w:pPr>
      <w:r>
        <w:t>Les vantaux de portes de 630 - 730 et 830 mm de largeur peuvent être pris ensemble pour le mesurage.</w:t>
      </w:r>
    </w:p>
    <w:p w14:paraId="70A6BDE1" w14:textId="77777777" w:rsidR="00BB7667" w:rsidRDefault="00A27614">
      <w:pPr>
        <w:pStyle w:val="Author-eListParagraph"/>
        <w:numPr>
          <w:ilvl w:val="0"/>
          <w:numId w:val="943"/>
        </w:numPr>
      </w:pPr>
      <w:r>
        <w:t>Les quincailleries dont la fourniture et la mise en œuvre sont comprises peuvent être décrites dans d'autres postes mais sont toujours comprises dans le prix des portes.</w:t>
      </w:r>
    </w:p>
    <w:p w14:paraId="47CF6403" w14:textId="77777777" w:rsidR="00BB7667" w:rsidRDefault="00A27614">
      <w:pPr>
        <w:pStyle w:val="pheading"/>
      </w:pPr>
      <w:r>
        <w:t>- nature du marché:</w:t>
      </w:r>
    </w:p>
    <w:p w14:paraId="7A3CA9EB" w14:textId="77777777" w:rsidR="00BB7667" w:rsidRDefault="00A27614">
      <w:r>
        <w:t>QF</w:t>
      </w:r>
    </w:p>
    <w:p w14:paraId="044F8C9E" w14:textId="77777777" w:rsidR="00BB7667" w:rsidRDefault="00A27614">
      <w:pPr>
        <w:pStyle w:val="Author-eSectionHeading6"/>
      </w:pPr>
      <w:bookmarkStart w:id="1074" w:name="_Toc178838964"/>
      <w:r>
        <w:t>55.21.7c Portes intérieures en bois massif + finition inox CCTB 01.10</w:t>
      </w:r>
      <w:bookmarkEnd w:id="1074"/>
    </w:p>
    <w:p w14:paraId="7AD240C4" w14:textId="77777777" w:rsidR="00BB7667" w:rsidRDefault="00A27614">
      <w:pPr>
        <w:pStyle w:val="pheading"/>
      </w:pPr>
      <w:r>
        <w:t>MATÉRIAUX</w:t>
      </w:r>
    </w:p>
    <w:p w14:paraId="6F0BA852" w14:textId="77777777" w:rsidR="00BB7667" w:rsidRDefault="00A27614">
      <w:pPr>
        <w:pStyle w:val="pheading"/>
      </w:pPr>
      <w:r>
        <w:t>- Prescriptions complémentaires</w:t>
      </w:r>
    </w:p>
    <w:p w14:paraId="2D453B37" w14:textId="77777777" w:rsidR="00BB7667" w:rsidRDefault="00A27614">
      <w:pPr>
        <w:pStyle w:val="heading"/>
      </w:pPr>
      <w:r>
        <w:t>(critères de performance)  Vantaux de porte</w:t>
      </w:r>
    </w:p>
    <w:p w14:paraId="53FD7656" w14:textId="77777777" w:rsidR="00BB7667" w:rsidRDefault="00A27614">
      <w:r>
        <w:t>Conformément aux indications supplémentaires dans le cahier spécial des charges, les dispositions supplémentaires suivantes sont d'application :</w:t>
      </w:r>
    </w:p>
    <w:p w14:paraId="3DB1946A" w14:textId="77777777" w:rsidR="00BB7667" w:rsidRDefault="00A27614">
      <w:pPr>
        <w:pStyle w:val="Author-eListParagraph"/>
        <w:numPr>
          <w:ilvl w:val="0"/>
          <w:numId w:val="944"/>
        </w:numPr>
      </w:pPr>
      <w:r>
        <w:t>Les dispositions des [STS 53.1] pour les portes intérieures planes dans les salles de bains et les autres locaux humides.</w:t>
      </w:r>
    </w:p>
    <w:p w14:paraId="609771CF" w14:textId="77777777" w:rsidR="00BB7667" w:rsidRDefault="00A27614">
      <w:r>
        <w:br/>
        <w:t>Attention  : Les ensembles de porte résistant au feu sont toujours considérés dans un poste séparé.</w:t>
      </w:r>
    </w:p>
    <w:p w14:paraId="2CF60118" w14:textId="77777777" w:rsidR="00BB7667" w:rsidRDefault="00A27614">
      <w:pPr>
        <w:pStyle w:val="heading"/>
      </w:pPr>
      <w:r>
        <w:t>(Accessoires) Vantaux de porte</w:t>
      </w:r>
    </w:p>
    <w:p w14:paraId="7494C8F6"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0AEE7E01" w14:textId="77777777" w:rsidR="00BB7667" w:rsidRDefault="00A27614">
      <w:pPr>
        <w:pStyle w:val="Author-eListParagraph"/>
        <w:numPr>
          <w:ilvl w:val="0"/>
          <w:numId w:val="945"/>
        </w:numPr>
      </w:pPr>
      <w:r>
        <w:t>Equipés d'un vitrage :</w:t>
      </w:r>
    </w:p>
    <w:p w14:paraId="7A64B0EB" w14:textId="77777777" w:rsidR="00BB7667" w:rsidRDefault="00A27614">
      <w:pPr>
        <w:pStyle w:val="Author-eListParagraph"/>
        <w:numPr>
          <w:ilvl w:val="0"/>
          <w:numId w:val="945"/>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03E42F4C" w14:textId="77777777" w:rsidR="00BB7667" w:rsidRDefault="00A27614">
      <w:pPr>
        <w:pStyle w:val="Author-eListParagraph"/>
        <w:numPr>
          <w:ilvl w:val="0"/>
          <w:numId w:val="945"/>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3F716E7" w14:textId="77777777" w:rsidR="00BB7667" w:rsidRDefault="00A27614">
      <w:pPr>
        <w:pStyle w:val="Author-eListParagraph"/>
        <w:numPr>
          <w:ilvl w:val="0"/>
          <w:numId w:val="945"/>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193680C6" w14:textId="77777777" w:rsidR="00BB7667" w:rsidRDefault="00A27614">
      <w:pPr>
        <w:pStyle w:val="Author-eListParagraph"/>
        <w:numPr>
          <w:ilvl w:val="0"/>
          <w:numId w:val="945"/>
        </w:numPr>
      </w:pPr>
      <w:r>
        <w:t xml:space="preserve">Les vitres sont encadrées par : </w:t>
      </w:r>
      <w:r>
        <w:rPr>
          <w:rStyle w:val="optioncarChar"/>
        </w:rPr>
        <w:t xml:space="preserve">des lattes en bois dur, finition prête à peindre </w:t>
      </w:r>
      <w:r>
        <w:t>(par défaut) </w:t>
      </w:r>
      <w:r>
        <w:rPr>
          <w:rStyle w:val="optioncarChar"/>
        </w:rPr>
        <w:t>/ ***.</w:t>
      </w:r>
    </w:p>
    <w:p w14:paraId="5AF6F223" w14:textId="77777777" w:rsidR="00BB7667" w:rsidRDefault="00A27614">
      <w:pPr>
        <w:pStyle w:val="Author-eListParagraph"/>
        <w:numPr>
          <w:ilvl w:val="0"/>
          <w:numId w:val="945"/>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4EB40A1F" w14:textId="77777777" w:rsidR="00BB7667" w:rsidRDefault="00A27614">
      <w:pPr>
        <w:pStyle w:val="Author-eListParagraph"/>
        <w:numPr>
          <w:ilvl w:val="0"/>
          <w:numId w:val="945"/>
        </w:numPr>
      </w:pPr>
      <w:r>
        <w:t>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6BF52632" w14:textId="77777777" w:rsidR="00BB7667" w:rsidRDefault="00A27614">
      <w:pPr>
        <w:pStyle w:val="Author-eListParagraph"/>
        <w:numPr>
          <w:ilvl w:val="0"/>
          <w:numId w:val="945"/>
        </w:numPr>
      </w:pPr>
      <w:r>
        <w:t>Conçues comme portes coulissantes (les vantaux de porte et les huisseries sont conformes aux portes ouvrantes ordinaires. Seuls le mode de suspension et la quincaillerie concernée sont adaptés au concept des vantaux de porte coulissants).</w:t>
      </w:r>
    </w:p>
    <w:p w14:paraId="36C72B53" w14:textId="77777777" w:rsidR="00BB7667" w:rsidRDefault="00A27614">
      <w:pPr>
        <w:pStyle w:val="Author-eListParagraph"/>
        <w:numPr>
          <w:ilvl w:val="0"/>
          <w:numId w:val="945"/>
        </w:numPr>
      </w:pPr>
      <w:r>
        <w:t xml:space="preserve">Portes coulissantes </w:t>
      </w:r>
      <w:r>
        <w:rPr>
          <w:rStyle w:val="optioncarChar"/>
        </w:rPr>
        <w:t>simples</w:t>
      </w:r>
      <w:r>
        <w:t> (par défaut)</w:t>
      </w:r>
      <w:r>
        <w:rPr>
          <w:rStyle w:val="optioncarChar"/>
        </w:rPr>
        <w:t xml:space="preserve"> / doubles / ***</w:t>
      </w:r>
    </w:p>
    <w:p w14:paraId="11D5DD02" w14:textId="77777777" w:rsidR="00BB7667" w:rsidRDefault="00A27614">
      <w:pPr>
        <w:pStyle w:val="Author-eListParagraph"/>
        <w:numPr>
          <w:ilvl w:val="0"/>
          <w:numId w:val="945"/>
        </w:numPr>
      </w:pPr>
      <w:r>
        <w:t>Composées de</w:t>
      </w:r>
      <w:r>
        <w:rPr>
          <w:rStyle w:val="optioncarChar"/>
        </w:rPr>
        <w:t> un panneau</w:t>
      </w:r>
      <w:r>
        <w:t xml:space="preserve"> (par défaut) </w:t>
      </w:r>
      <w:r>
        <w:rPr>
          <w:rStyle w:val="optioncarChar"/>
        </w:rPr>
        <w:t>/ deux panneaux / ***</w:t>
      </w:r>
    </w:p>
    <w:p w14:paraId="548C3EA3" w14:textId="77777777" w:rsidR="00BB7667" w:rsidRDefault="00A27614">
      <w:pPr>
        <w:pStyle w:val="Author-eListParagraph"/>
        <w:numPr>
          <w:ilvl w:val="0"/>
          <w:numId w:val="945"/>
        </w:numPr>
      </w:pPr>
      <w:r>
        <w:t>Mécanisme de coulisse : rails en acier galvanisé; galets en nylon de première qualité; type et modèle en fonction du type et du poids des vantaux coulissants.</w:t>
      </w:r>
    </w:p>
    <w:p w14:paraId="234BD3CD" w14:textId="77777777" w:rsidR="00BB7667" w:rsidRDefault="00A27614">
      <w:pPr>
        <w:pStyle w:val="Author-eListParagraph"/>
        <w:numPr>
          <w:ilvl w:val="0"/>
          <w:numId w:val="945"/>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2F09181F" w14:textId="77777777" w:rsidR="00BB7667" w:rsidRDefault="00A27614">
      <w:pPr>
        <w:pStyle w:val="Author-eListParagraph"/>
        <w:numPr>
          <w:ilvl w:val="0"/>
          <w:numId w:val="945"/>
        </w:numPr>
      </w:pPr>
      <w:r>
        <w:t xml:space="preserve">Composées de </w:t>
      </w:r>
      <w:r>
        <w:rPr>
          <w:rStyle w:val="optioncarChar"/>
        </w:rPr>
        <w:t>un panneau </w:t>
      </w:r>
      <w:r>
        <w:t>(par défaut)</w:t>
      </w:r>
      <w:r>
        <w:rPr>
          <w:rStyle w:val="optioncarChar"/>
        </w:rPr>
        <w:t xml:space="preserve"> / deux panneaux / ***</w:t>
      </w:r>
    </w:p>
    <w:p w14:paraId="0AEF1D07" w14:textId="77777777" w:rsidR="00BB7667" w:rsidRDefault="00A27614">
      <w:pPr>
        <w:pStyle w:val="heading"/>
      </w:pPr>
      <w:r>
        <w:t>Ensembles de porte / résistant au feu</w:t>
      </w:r>
    </w:p>
    <w:p w14:paraId="12395F20"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E031056" w14:textId="77777777" w:rsidR="00BB7667" w:rsidRDefault="00A27614">
      <w:pPr>
        <w:pStyle w:val="Author-eListParagraph"/>
        <w:numPr>
          <w:ilvl w:val="0"/>
          <w:numId w:val="94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696988C" w14:textId="77777777" w:rsidR="00BB7667" w:rsidRDefault="00A27614">
      <w:pPr>
        <w:pStyle w:val="Author-eListParagraph"/>
        <w:numPr>
          <w:ilvl w:val="0"/>
          <w:numId w:val="946"/>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2A66FC84"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BF21CA2" w14:textId="77777777" w:rsidR="00BB7667" w:rsidRDefault="00A27614">
      <w:pPr>
        <w:pStyle w:val="Author-eListParagraph"/>
        <w:numPr>
          <w:ilvl w:val="0"/>
          <w:numId w:val="947"/>
        </w:numPr>
      </w:pPr>
      <w:r>
        <w:t xml:space="preserve">Pourvus d'une imposte </w:t>
      </w:r>
      <w:r>
        <w:rPr>
          <w:rStyle w:val="optioncarChar"/>
        </w:rPr>
        <w:t>avec </w:t>
      </w:r>
      <w:r>
        <w:t>(par défaut)</w:t>
      </w:r>
      <w:r>
        <w:rPr>
          <w:rStyle w:val="optioncarChar"/>
        </w:rPr>
        <w:t xml:space="preserve"> / sans / *** </w:t>
      </w:r>
      <w:r>
        <w:t>traverse intermédiaire.</w:t>
      </w:r>
    </w:p>
    <w:p w14:paraId="22415409" w14:textId="77777777" w:rsidR="00BB7667" w:rsidRDefault="00A27614">
      <w:pPr>
        <w:pStyle w:val="Author-eListParagraph"/>
        <w:numPr>
          <w:ilvl w:val="0"/>
          <w:numId w:val="947"/>
        </w:numPr>
      </w:pPr>
      <w:r>
        <w:t>Pourvus d'une bande brise-bise et butoir continue.</w:t>
      </w:r>
    </w:p>
    <w:p w14:paraId="3F41A74D" w14:textId="77777777" w:rsidR="00BB7667" w:rsidRDefault="00A27614">
      <w:pPr>
        <w:pStyle w:val="Author-eListParagraph"/>
        <w:numPr>
          <w:ilvl w:val="0"/>
          <w:numId w:val="947"/>
        </w:numPr>
      </w:pPr>
      <w:r>
        <w:t xml:space="preserve">Pourvus d'un cadre approprié pour la fixation d'un ferme-porte, prévu à l'art. </w:t>
      </w:r>
      <w:hyperlink w:anchor="1310" w:history="1">
        <w:r>
          <w:t>55.62.5 Système de fermeture</w:t>
        </w:r>
      </w:hyperlink>
    </w:p>
    <w:p w14:paraId="54BBFA21" w14:textId="77777777" w:rsidR="00BB7667" w:rsidRDefault="00A27614">
      <w:pPr>
        <w:pStyle w:val="Author-eListParagraph"/>
        <w:numPr>
          <w:ilvl w:val="0"/>
          <w:numId w:val="947"/>
        </w:numPr>
      </w:pPr>
      <w:r>
        <w:t xml:space="preserve">Conçus comme portes </w:t>
      </w:r>
      <w:r>
        <w:rPr>
          <w:rStyle w:val="optioncarChar"/>
        </w:rPr>
        <w:t>va-et-vient </w:t>
      </w:r>
      <w:r>
        <w:t>(par défaut)</w:t>
      </w:r>
      <w:r>
        <w:rPr>
          <w:rStyle w:val="optioncarChar"/>
        </w:rPr>
        <w:t xml:space="preserve"> / pivotantes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4A77B6EE" w14:textId="77777777" w:rsidR="00BB7667" w:rsidRDefault="00A27614">
      <w:pPr>
        <w:pStyle w:val="Author-eListParagraph"/>
        <w:numPr>
          <w:ilvl w:val="0"/>
          <w:numId w:val="947"/>
        </w:numPr>
      </w:pPr>
      <w:r>
        <w:t>L'ensemble porte résistant au feu est conforme à la [NIT 234].</w:t>
      </w:r>
    </w:p>
    <w:p w14:paraId="6DB1945C" w14:textId="77777777" w:rsidR="00BB7667" w:rsidRDefault="00A27614">
      <w:pPr>
        <w:pStyle w:val="heading"/>
      </w:pPr>
      <w:r>
        <w:t>Options (biffer la mention inutile) huisseries de portes - bois</w:t>
      </w:r>
    </w:p>
    <w:p w14:paraId="50958DB3" w14:textId="77777777" w:rsidR="00BB7667" w:rsidRDefault="00A27614">
      <w:pPr>
        <w:pStyle w:val="Author-eListParagraph"/>
        <w:numPr>
          <w:ilvl w:val="0"/>
          <w:numId w:val="948"/>
        </w:numPr>
      </w:pPr>
      <w:r>
        <w:t>Les portes sont conçues comme un châssis à pose affleurante jusqu'au plafond (avec</w:t>
      </w:r>
      <w:r>
        <w:rPr>
          <w:rStyle w:val="optioncarChar"/>
        </w:rPr>
        <w:t xml:space="preserve"> vantaux vitrés </w:t>
      </w:r>
      <w:r>
        <w:t>(par défaut) </w:t>
      </w:r>
      <w:r>
        <w:rPr>
          <w:rStyle w:val="optioncarChar"/>
        </w:rPr>
        <w:t>/ imposte/ ***</w:t>
      </w:r>
      <w:r>
        <w:t xml:space="preserve">). La feuillure des portes est embrevée sur une profondeur de </w:t>
      </w:r>
      <w:r>
        <w:rPr>
          <w:rStyle w:val="optioncarChar"/>
        </w:rPr>
        <w:t>10</w:t>
      </w:r>
      <w:r>
        <w:t xml:space="preserve"> (par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1469E4AC" w14:textId="77777777" w:rsidR="00BB7667" w:rsidRDefault="00A27614">
      <w:pPr>
        <w:pStyle w:val="Author-eListParagraph"/>
        <w:numPr>
          <w:ilvl w:val="0"/>
          <w:numId w:val="94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D764964" w14:textId="77777777" w:rsidR="00BB7667" w:rsidRDefault="00A27614">
      <w:pPr>
        <w:pStyle w:val="Author-eListParagraph"/>
        <w:numPr>
          <w:ilvl w:val="0"/>
          <w:numId w:val="948"/>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DEA4FED" w14:textId="77777777" w:rsidR="00BB7667" w:rsidRDefault="00A27614">
      <w:pPr>
        <w:pStyle w:val="Author-eListParagraph"/>
        <w:numPr>
          <w:ilvl w:val="0"/>
          <w:numId w:val="94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210925B2" w14:textId="77777777" w:rsidR="00BB7667" w:rsidRDefault="00A27614">
      <w:pPr>
        <w:pStyle w:val="heading"/>
      </w:pPr>
      <w:r>
        <w:t>Options (biffer la mention inutile) ensembles de porte / résistant au feu - porte pleine / huisserie en acier</w:t>
      </w:r>
    </w:p>
    <w:p w14:paraId="76F7D508" w14:textId="77777777" w:rsidR="00BB7667" w:rsidRDefault="00A27614">
      <w:r>
        <w:t xml:space="preserve">Conformément aux indications sur le plan ou les dessins de détail, les vantaux de porte suivants </w:t>
      </w:r>
      <w:r>
        <w:rPr>
          <w:rStyle w:val="optioncarChar"/>
        </w:rPr>
        <w:t xml:space="preserve">*** </w:t>
      </w:r>
      <w:r>
        <w:t>sont :</w:t>
      </w:r>
    </w:p>
    <w:p w14:paraId="1CB49D07" w14:textId="77777777" w:rsidR="00BB7667" w:rsidRDefault="00A27614">
      <w:pPr>
        <w:pStyle w:val="Author-eListParagraph"/>
        <w:numPr>
          <w:ilvl w:val="0"/>
          <w:numId w:val="94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7F8D89A" w14:textId="77777777" w:rsidR="00BB7667" w:rsidRDefault="00A27614">
      <w:pPr>
        <w:pStyle w:val="Author-eListParagraph"/>
        <w:numPr>
          <w:ilvl w:val="0"/>
          <w:numId w:val="949"/>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009A7B98"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1841C0F" w14:textId="77777777" w:rsidR="00BB7667" w:rsidRDefault="00A27614">
      <w:pPr>
        <w:pStyle w:val="Author-eListParagraph"/>
        <w:numPr>
          <w:ilvl w:val="0"/>
          <w:numId w:val="950"/>
        </w:numPr>
      </w:pPr>
      <w:r>
        <w:t xml:space="preserve">Pourvus d'une imposte </w:t>
      </w:r>
      <w:r>
        <w:rPr>
          <w:rStyle w:val="optioncarChar"/>
        </w:rPr>
        <w:t>avec</w:t>
      </w:r>
      <w:r>
        <w:t> (par défaut) </w:t>
      </w:r>
      <w:r>
        <w:rPr>
          <w:rStyle w:val="optioncarChar"/>
        </w:rPr>
        <w:t>/ sans / *** </w:t>
      </w:r>
      <w:r>
        <w:t>traverse intermédiaire.</w:t>
      </w:r>
    </w:p>
    <w:p w14:paraId="04353AE1" w14:textId="77777777" w:rsidR="00BB7667" w:rsidRDefault="00A27614">
      <w:pPr>
        <w:pStyle w:val="Author-eListParagraph"/>
        <w:numPr>
          <w:ilvl w:val="0"/>
          <w:numId w:val="950"/>
        </w:numPr>
      </w:pPr>
      <w:r>
        <w:t>Pourvus d'une bande brise-bise et butoir continue.</w:t>
      </w:r>
    </w:p>
    <w:p w14:paraId="09207700" w14:textId="77777777" w:rsidR="00BB7667" w:rsidRDefault="00A27614">
      <w:pPr>
        <w:pStyle w:val="Author-eListParagraph"/>
        <w:numPr>
          <w:ilvl w:val="0"/>
          <w:numId w:val="950"/>
        </w:numPr>
      </w:pPr>
      <w:r>
        <w:t xml:space="preserve">Pourvus d'un cadre approprié pour la fixation d'un ferme-porte, prévu à l'art. </w:t>
      </w:r>
      <w:hyperlink w:anchor="1310" w:history="1">
        <w:r>
          <w:t>55.62.5 Système de fermeture</w:t>
        </w:r>
      </w:hyperlink>
    </w:p>
    <w:p w14:paraId="3D81E363" w14:textId="77777777" w:rsidR="00BB7667" w:rsidRDefault="00A27614">
      <w:pPr>
        <w:pStyle w:val="Author-eListParagraph"/>
        <w:numPr>
          <w:ilvl w:val="0"/>
          <w:numId w:val="950"/>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3AFD2322" w14:textId="77777777" w:rsidR="00BB7667" w:rsidRDefault="00A27614">
      <w:pPr>
        <w:pStyle w:val="pheading"/>
      </w:pPr>
      <w:r>
        <w:t>MESURAGE</w:t>
      </w:r>
    </w:p>
    <w:p w14:paraId="1C39A4D9"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6A75D5F9" w14:textId="77777777" w:rsidR="00BB7667" w:rsidRDefault="00A27614">
      <w:pPr>
        <w:pStyle w:val="pheading"/>
      </w:pPr>
      <w:r>
        <w:t>- unité de mesure:</w:t>
      </w:r>
    </w:p>
    <w:p w14:paraId="459E93B0" w14:textId="77777777" w:rsidR="00BB7667" w:rsidRDefault="00A27614">
      <w:r>
        <w:t>p</w:t>
      </w:r>
    </w:p>
    <w:p w14:paraId="6F94A5CB" w14:textId="77777777" w:rsidR="00BB7667" w:rsidRDefault="00A27614">
      <w:pPr>
        <w:pStyle w:val="pheading"/>
      </w:pPr>
      <w:r>
        <w:t>- code de mesurage:</w:t>
      </w:r>
    </w:p>
    <w:p w14:paraId="34A95B4D" w14:textId="77777777" w:rsidR="00BB7667" w:rsidRDefault="00A27614">
      <w:r>
        <w:t>Choix opéré:</w:t>
      </w:r>
      <w:r>
        <w:rPr>
          <w:rStyle w:val="optioncarChar"/>
          <w:b/>
        </w:rPr>
        <w:t>*** / OPTION 1 (un ensemble) </w:t>
      </w:r>
      <w:r>
        <w:t>(par défaut)</w:t>
      </w:r>
      <w:r>
        <w:rPr>
          <w:rStyle w:val="optioncarChar"/>
          <w:b/>
        </w:rPr>
        <w:t xml:space="preserve"> / OPTION 2 (séparément)</w:t>
      </w:r>
    </w:p>
    <w:p w14:paraId="60206ADE"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56B0B4F1"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41A69C6" w14:textId="77777777" w:rsidR="00BB7667" w:rsidRDefault="00A27614">
      <w:r>
        <w:rPr>
          <w:u w:val="single"/>
        </w:rPr>
        <w:t xml:space="preserve">Attention </w:t>
      </w:r>
    </w:p>
    <w:p w14:paraId="1458C42C" w14:textId="77777777" w:rsidR="00BB7667" w:rsidRDefault="00A27614">
      <w:pPr>
        <w:pStyle w:val="Author-eListParagraph"/>
        <w:numPr>
          <w:ilvl w:val="0"/>
          <w:numId w:val="951"/>
        </w:numPr>
      </w:pPr>
      <w:r>
        <w:t>Les vantaux de portes de 630 - 730 et 830 mm de largeur peuvent être pris ensemble pour le mesurage.</w:t>
      </w:r>
    </w:p>
    <w:p w14:paraId="2C6A8D66" w14:textId="77777777" w:rsidR="00BB7667" w:rsidRDefault="00A27614">
      <w:pPr>
        <w:pStyle w:val="Author-eListParagraph"/>
        <w:numPr>
          <w:ilvl w:val="0"/>
          <w:numId w:val="951"/>
        </w:numPr>
      </w:pPr>
      <w:r>
        <w:t>Les quincailleries dont la fourniture et la mise en œuvre sont comprises peuvent être décrites dans d'autres postes mais sont toujours comprises dans le prix des portes.</w:t>
      </w:r>
    </w:p>
    <w:p w14:paraId="0EBF4B7D" w14:textId="77777777" w:rsidR="00BB7667" w:rsidRDefault="00A27614">
      <w:pPr>
        <w:pStyle w:val="pheading"/>
      </w:pPr>
      <w:r>
        <w:t>- nature du marché:</w:t>
      </w:r>
    </w:p>
    <w:p w14:paraId="5BBFAE2F" w14:textId="77777777" w:rsidR="00BB7667" w:rsidRDefault="00A27614">
      <w:r>
        <w:t>QF</w:t>
      </w:r>
    </w:p>
    <w:p w14:paraId="638A2E9E" w14:textId="77777777" w:rsidR="00BB7667" w:rsidRDefault="00A27614">
      <w:pPr>
        <w:pStyle w:val="Author-eSectionHeading6"/>
      </w:pPr>
      <w:bookmarkStart w:id="1075" w:name="_Toc178838965"/>
      <w:r>
        <w:t>55.21.7d Portes intérieures en bois lamelle-collé + finition inox CCTB 01.11</w:t>
      </w:r>
      <w:bookmarkEnd w:id="1075"/>
    </w:p>
    <w:p w14:paraId="472B52AB" w14:textId="77777777" w:rsidR="00BB7667" w:rsidRDefault="00A27614">
      <w:pPr>
        <w:pStyle w:val="pheading"/>
      </w:pPr>
      <w:r>
        <w:t>MATÉRIAUX</w:t>
      </w:r>
    </w:p>
    <w:p w14:paraId="640F39D8" w14:textId="77777777" w:rsidR="00BB7667" w:rsidRDefault="00A27614">
      <w:pPr>
        <w:pStyle w:val="pheading"/>
      </w:pPr>
      <w:r>
        <w:t>- Prescriptions complémentaires</w:t>
      </w:r>
    </w:p>
    <w:p w14:paraId="372AF780" w14:textId="77777777" w:rsidR="00BB7667" w:rsidRDefault="00A27614">
      <w:pPr>
        <w:pStyle w:val="heading"/>
      </w:pPr>
      <w:r>
        <w:t>(critères de performance)  Vantaux de porte</w:t>
      </w:r>
    </w:p>
    <w:p w14:paraId="0665AFC9" w14:textId="77777777" w:rsidR="00BB7667" w:rsidRDefault="00A27614">
      <w:r>
        <w:t>Conformément aux indications supplémentaires dans le cahier spécial des charges, les dispositions supplémentaires suivantes sont d'application :</w:t>
      </w:r>
    </w:p>
    <w:p w14:paraId="06157409" w14:textId="77777777" w:rsidR="00BB7667" w:rsidRDefault="00A27614">
      <w:pPr>
        <w:pStyle w:val="Author-eListParagraph"/>
        <w:numPr>
          <w:ilvl w:val="0"/>
          <w:numId w:val="952"/>
        </w:numPr>
      </w:pPr>
      <w:r>
        <w:t>Les dispositions des [STS 53.1] pour les portes intérieures planes dans les salles de bains et les autres locaux humides.</w:t>
      </w:r>
    </w:p>
    <w:p w14:paraId="001131B9" w14:textId="77777777" w:rsidR="00BB7667" w:rsidRDefault="00A27614">
      <w:r>
        <w:br/>
        <w:t>Attention  : Les ensembles de porte résistant au feu sont toujours considérés dans un poste séparé.</w:t>
      </w:r>
    </w:p>
    <w:p w14:paraId="2EAD3F61" w14:textId="77777777" w:rsidR="00BB7667" w:rsidRDefault="00A27614">
      <w:pPr>
        <w:pStyle w:val="heading"/>
      </w:pPr>
      <w:r>
        <w:t>(Accessoires) Vantaux de porte</w:t>
      </w:r>
    </w:p>
    <w:p w14:paraId="4765366B"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0E5879B" w14:textId="77777777" w:rsidR="00BB7667" w:rsidRDefault="00A27614">
      <w:pPr>
        <w:pStyle w:val="Author-eListParagraph"/>
        <w:numPr>
          <w:ilvl w:val="0"/>
          <w:numId w:val="953"/>
        </w:numPr>
      </w:pPr>
      <w:r>
        <w:t>Equipés d'un vitrage :</w:t>
      </w:r>
    </w:p>
    <w:p w14:paraId="50900BE4" w14:textId="77777777" w:rsidR="00BB7667" w:rsidRDefault="00A27614">
      <w:pPr>
        <w:pStyle w:val="Author-eListParagraph"/>
        <w:numPr>
          <w:ilvl w:val="0"/>
          <w:numId w:val="953"/>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412507B7" w14:textId="77777777" w:rsidR="00BB7667" w:rsidRDefault="00A27614">
      <w:pPr>
        <w:pStyle w:val="Author-eListParagraph"/>
        <w:numPr>
          <w:ilvl w:val="0"/>
          <w:numId w:val="953"/>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44A5C1CF" w14:textId="77777777" w:rsidR="00BB7667" w:rsidRDefault="00A27614">
      <w:pPr>
        <w:pStyle w:val="Author-eListParagraph"/>
        <w:numPr>
          <w:ilvl w:val="0"/>
          <w:numId w:val="953"/>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2609033C" w14:textId="77777777" w:rsidR="00BB7667" w:rsidRDefault="00A27614">
      <w:pPr>
        <w:pStyle w:val="Author-eListParagraph"/>
        <w:numPr>
          <w:ilvl w:val="0"/>
          <w:numId w:val="953"/>
        </w:numPr>
      </w:pPr>
      <w:r>
        <w:t xml:space="preserve">Les vitres sont encadrées par : </w:t>
      </w:r>
      <w:r>
        <w:rPr>
          <w:rStyle w:val="optioncarChar"/>
        </w:rPr>
        <w:t>des lattes en bois dur, finition prête à peindre</w:t>
      </w:r>
      <w:r>
        <w:t> (par défaut)</w:t>
      </w:r>
      <w:r>
        <w:rPr>
          <w:rStyle w:val="optioncarChar"/>
        </w:rPr>
        <w:t xml:space="preserve"> / ***.</w:t>
      </w:r>
    </w:p>
    <w:p w14:paraId="42CDD0E4" w14:textId="77777777" w:rsidR="00BB7667" w:rsidRDefault="00A27614">
      <w:pPr>
        <w:pStyle w:val="Author-eListParagraph"/>
        <w:numPr>
          <w:ilvl w:val="0"/>
          <w:numId w:val="953"/>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6CD3883A" w14:textId="77777777" w:rsidR="00BB7667" w:rsidRDefault="00A27614">
      <w:pPr>
        <w:pStyle w:val="Author-eListParagraph"/>
        <w:numPr>
          <w:ilvl w:val="0"/>
          <w:numId w:val="953"/>
        </w:numPr>
      </w:pPr>
      <w:r>
        <w:t>Pourvus d'une fente de ventilation d'environ </w:t>
      </w:r>
      <w:r>
        <w:rPr>
          <w:rStyle w:val="optioncarChar"/>
        </w:rPr>
        <w:t>1</w:t>
      </w:r>
      <w:r>
        <w:t> (par défaut)</w:t>
      </w:r>
      <w:r>
        <w:rPr>
          <w:rStyle w:val="optioncarChar"/>
        </w:rPr>
        <w:t> / ***</w:t>
      </w:r>
      <w:r>
        <w:t>(par défaut)cm dans le bas, de façon telle que l'ouverture d'aération soit conforme à la [NBN D 50-001]</w:t>
      </w:r>
    </w:p>
    <w:p w14:paraId="0A1E0B44" w14:textId="77777777" w:rsidR="00BB7667" w:rsidRDefault="00A27614">
      <w:pPr>
        <w:pStyle w:val="Author-eListParagraph"/>
        <w:numPr>
          <w:ilvl w:val="0"/>
          <w:numId w:val="953"/>
        </w:numPr>
      </w:pPr>
      <w:r>
        <w:t>Conçues comme portes coulissantes (les vantaux de porte et les huisseries sont conformes aux portes ouvrantes ordinaires. Seuls le mode de suspension et la quincaillerie concernée sont adaptés au concept des vantaux de porte coulissants).</w:t>
      </w:r>
    </w:p>
    <w:p w14:paraId="3DA2DC49" w14:textId="77777777" w:rsidR="00BB7667" w:rsidRDefault="00A27614">
      <w:pPr>
        <w:pStyle w:val="Author-eListParagraph"/>
        <w:numPr>
          <w:ilvl w:val="0"/>
          <w:numId w:val="953"/>
        </w:numPr>
      </w:pPr>
      <w:r>
        <w:t xml:space="preserve">Portes coulissantes </w:t>
      </w:r>
      <w:r>
        <w:rPr>
          <w:rStyle w:val="optioncarChar"/>
        </w:rPr>
        <w:t>simples</w:t>
      </w:r>
      <w:r>
        <w:t> (par défaut)</w:t>
      </w:r>
      <w:r>
        <w:rPr>
          <w:rStyle w:val="optioncarChar"/>
        </w:rPr>
        <w:t xml:space="preserve"> / doubles / ***</w:t>
      </w:r>
    </w:p>
    <w:p w14:paraId="2BE9B948" w14:textId="77777777" w:rsidR="00BB7667" w:rsidRDefault="00A27614">
      <w:pPr>
        <w:pStyle w:val="Author-eListParagraph"/>
        <w:numPr>
          <w:ilvl w:val="0"/>
          <w:numId w:val="953"/>
        </w:numPr>
      </w:pPr>
      <w:r>
        <w:t>Composées de</w:t>
      </w:r>
      <w:r>
        <w:rPr>
          <w:rStyle w:val="optioncarChar"/>
        </w:rPr>
        <w:t> un panneau </w:t>
      </w:r>
      <w:r>
        <w:t>(par défaut)</w:t>
      </w:r>
      <w:r>
        <w:rPr>
          <w:rStyle w:val="optioncarChar"/>
        </w:rPr>
        <w:t xml:space="preserve"> / deux panneaux / ***</w:t>
      </w:r>
    </w:p>
    <w:p w14:paraId="4075D40D" w14:textId="77777777" w:rsidR="00BB7667" w:rsidRDefault="00A27614">
      <w:pPr>
        <w:pStyle w:val="Author-eListParagraph"/>
        <w:numPr>
          <w:ilvl w:val="0"/>
          <w:numId w:val="953"/>
        </w:numPr>
      </w:pPr>
      <w:r>
        <w:t>Mécanisme de coulisse : rails en acier galvanisé; galets en nylon de première qualité; type et modèle en fonction du type et du poids des vantaux coulissants.</w:t>
      </w:r>
    </w:p>
    <w:p w14:paraId="0354C8D9" w14:textId="77777777" w:rsidR="00BB7667" w:rsidRDefault="00A27614">
      <w:pPr>
        <w:pStyle w:val="Author-eListParagraph"/>
        <w:numPr>
          <w:ilvl w:val="0"/>
          <w:numId w:val="953"/>
        </w:numPr>
      </w:pPr>
      <w:r>
        <w:t xml:space="preserve">Conçues comme </w:t>
      </w:r>
      <w:r>
        <w:rPr>
          <w:rStyle w:val="optioncarChar"/>
        </w:rPr>
        <w:t>portes battantes </w:t>
      </w:r>
      <w:r>
        <w:t>(par défaut)</w:t>
      </w:r>
      <w:r>
        <w:rPr>
          <w:rStyle w:val="optioncarChar"/>
        </w:rPr>
        <w:t xml:space="preserve"> / pivotantes / *** </w:t>
      </w:r>
      <w:r>
        <w:t>(les vantaux de porte et les huisseries sont conformes aux portes ouvrantes ordinaires. Seuls le mode de suspension et la quincaillerie concernée sont adaptés au concept des vantaux de porte battante (par défaut)</w:t>
      </w:r>
      <w:r>
        <w:rPr>
          <w:rStyle w:val="optioncarChar"/>
        </w:rPr>
        <w:t xml:space="preserve"> / pivotante / ***</w:t>
      </w:r>
      <w:r>
        <w:t>)</w:t>
      </w:r>
    </w:p>
    <w:p w14:paraId="66A9E34E" w14:textId="77777777" w:rsidR="00BB7667" w:rsidRDefault="00A27614">
      <w:pPr>
        <w:pStyle w:val="Author-eListParagraph"/>
        <w:numPr>
          <w:ilvl w:val="0"/>
          <w:numId w:val="953"/>
        </w:numPr>
      </w:pPr>
      <w:r>
        <w:t xml:space="preserve">Composées de </w:t>
      </w:r>
      <w:r>
        <w:rPr>
          <w:rStyle w:val="optioncarChar"/>
        </w:rPr>
        <w:t>un panneau </w:t>
      </w:r>
      <w:r>
        <w:t>(par défaut)</w:t>
      </w:r>
      <w:r>
        <w:rPr>
          <w:rStyle w:val="optioncarChar"/>
        </w:rPr>
        <w:t xml:space="preserve"> / deux panneaux</w:t>
      </w:r>
    </w:p>
    <w:p w14:paraId="1E820334" w14:textId="77777777" w:rsidR="00BB7667" w:rsidRDefault="00A27614">
      <w:pPr>
        <w:pStyle w:val="heading"/>
      </w:pPr>
      <w:r>
        <w:t>Ensembles de porte / résistant au feu</w:t>
      </w:r>
    </w:p>
    <w:p w14:paraId="7CC1A087"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2B38558D" w14:textId="77777777" w:rsidR="00BB7667" w:rsidRDefault="00A27614">
      <w:pPr>
        <w:pStyle w:val="Author-eListParagraph"/>
        <w:numPr>
          <w:ilvl w:val="0"/>
          <w:numId w:val="95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B36DB77" w14:textId="77777777" w:rsidR="00BB7667" w:rsidRDefault="00A27614">
      <w:pPr>
        <w:pStyle w:val="Author-eListParagraph"/>
        <w:numPr>
          <w:ilvl w:val="0"/>
          <w:numId w:val="95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728E2484"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21BD64F" w14:textId="77777777" w:rsidR="00BB7667" w:rsidRDefault="00A27614">
      <w:pPr>
        <w:pStyle w:val="Author-eListParagraph"/>
        <w:numPr>
          <w:ilvl w:val="0"/>
          <w:numId w:val="955"/>
        </w:numPr>
      </w:pPr>
      <w:r>
        <w:t xml:space="preserve">Pourvus d'une imposte </w:t>
      </w:r>
      <w:r>
        <w:rPr>
          <w:rStyle w:val="optioncarChar"/>
        </w:rPr>
        <w:t>avec </w:t>
      </w:r>
      <w:r>
        <w:t xml:space="preserve">(par défaut) </w:t>
      </w:r>
      <w:r>
        <w:rPr>
          <w:rStyle w:val="optioncarChar"/>
        </w:rPr>
        <w:t>/ sans / *** </w:t>
      </w:r>
      <w:r>
        <w:t>traverse intermédiaire.</w:t>
      </w:r>
    </w:p>
    <w:p w14:paraId="10F9865E" w14:textId="77777777" w:rsidR="00BB7667" w:rsidRDefault="00A27614">
      <w:pPr>
        <w:pStyle w:val="Author-eListParagraph"/>
        <w:numPr>
          <w:ilvl w:val="0"/>
          <w:numId w:val="955"/>
        </w:numPr>
      </w:pPr>
      <w:r>
        <w:t>Pourvus d'une bande brise-bise et butoir continue.</w:t>
      </w:r>
    </w:p>
    <w:p w14:paraId="4FA48CAE" w14:textId="77777777" w:rsidR="00BB7667" w:rsidRDefault="00A27614">
      <w:pPr>
        <w:pStyle w:val="Author-eListParagraph"/>
        <w:numPr>
          <w:ilvl w:val="0"/>
          <w:numId w:val="955"/>
        </w:numPr>
      </w:pPr>
      <w:r>
        <w:t xml:space="preserve">Pourvus d'un cadre approprié pour la fixation d'un ferme-porte, prévu à l'art. </w:t>
      </w:r>
      <w:hyperlink w:anchor="1310" w:history="1">
        <w:r>
          <w:t>55.62.5 Système de fermeture</w:t>
        </w:r>
      </w:hyperlink>
    </w:p>
    <w:p w14:paraId="76B5C274" w14:textId="77777777" w:rsidR="00BB7667" w:rsidRDefault="00A27614">
      <w:pPr>
        <w:pStyle w:val="Author-eListParagraph"/>
        <w:numPr>
          <w:ilvl w:val="0"/>
          <w:numId w:val="955"/>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35F1D4C7" w14:textId="77777777" w:rsidR="00BB7667" w:rsidRDefault="00A27614">
      <w:pPr>
        <w:pStyle w:val="Author-eListParagraph"/>
        <w:numPr>
          <w:ilvl w:val="0"/>
          <w:numId w:val="955"/>
        </w:numPr>
      </w:pPr>
      <w:r>
        <w:t>L'ensemble porte résistant au feu est conforme à la [NIT 234].</w:t>
      </w:r>
    </w:p>
    <w:p w14:paraId="197C9ADB" w14:textId="77777777" w:rsidR="00BB7667" w:rsidRDefault="00A27614">
      <w:pPr>
        <w:pStyle w:val="heading"/>
      </w:pPr>
      <w:r>
        <w:t>Options (biffer la mention inutile) huisseries de portes - bois</w:t>
      </w:r>
    </w:p>
    <w:p w14:paraId="5C4D7EC0" w14:textId="77777777" w:rsidR="00BB7667" w:rsidRDefault="00A27614">
      <w:pPr>
        <w:pStyle w:val="Author-eListParagraph"/>
        <w:numPr>
          <w:ilvl w:val="0"/>
          <w:numId w:val="956"/>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2404789F" w14:textId="77777777" w:rsidR="00BB7667" w:rsidRDefault="00A27614">
      <w:pPr>
        <w:pStyle w:val="Author-eListParagraph"/>
        <w:numPr>
          <w:ilvl w:val="0"/>
          <w:numId w:val="95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5A9442AD" w14:textId="77777777" w:rsidR="00BB7667" w:rsidRDefault="00A27614">
      <w:pPr>
        <w:pStyle w:val="Author-eListParagraph"/>
        <w:numPr>
          <w:ilvl w:val="0"/>
          <w:numId w:val="956"/>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4CEDBAA" w14:textId="77777777" w:rsidR="00BB7667" w:rsidRDefault="00A27614">
      <w:pPr>
        <w:pStyle w:val="Author-eListParagraph"/>
        <w:numPr>
          <w:ilvl w:val="0"/>
          <w:numId w:val="95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ECDC30E" w14:textId="77777777" w:rsidR="00BB7667" w:rsidRDefault="00A27614">
      <w:pPr>
        <w:pStyle w:val="heading"/>
      </w:pPr>
      <w:r>
        <w:t>Options (biffer la mention inutile) ensembles de porte / résistant au feu - porte pleine / huisserie en acier</w:t>
      </w:r>
    </w:p>
    <w:p w14:paraId="06C0AFB4" w14:textId="77777777" w:rsidR="00BB7667" w:rsidRDefault="00A27614">
      <w:r>
        <w:t xml:space="preserve">Conformément aux indications sur le plan ou les dessins de détail, les vantaux de porte suivants </w:t>
      </w:r>
      <w:r>
        <w:rPr>
          <w:rStyle w:val="optioncarChar"/>
        </w:rPr>
        <w:t xml:space="preserve">*** </w:t>
      </w:r>
      <w:r>
        <w:t>sont :</w:t>
      </w:r>
    </w:p>
    <w:p w14:paraId="29214809" w14:textId="77777777" w:rsidR="00BB7667" w:rsidRDefault="00A27614">
      <w:pPr>
        <w:pStyle w:val="Author-eListParagraph"/>
        <w:numPr>
          <w:ilvl w:val="0"/>
          <w:numId w:val="95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CD54B38" w14:textId="77777777" w:rsidR="00BB7667" w:rsidRDefault="00A27614">
      <w:pPr>
        <w:pStyle w:val="Author-eListParagraph"/>
        <w:numPr>
          <w:ilvl w:val="0"/>
          <w:numId w:val="95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DB3AE43"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1311131" w14:textId="77777777" w:rsidR="00BB7667" w:rsidRDefault="00A27614">
      <w:pPr>
        <w:pStyle w:val="Author-eListParagraph"/>
        <w:numPr>
          <w:ilvl w:val="0"/>
          <w:numId w:val="958"/>
        </w:numPr>
      </w:pPr>
      <w:r>
        <w:t xml:space="preserve">Pourvus d'une imposte </w:t>
      </w:r>
      <w:r>
        <w:rPr>
          <w:rStyle w:val="optioncarChar"/>
        </w:rPr>
        <w:t>avec </w:t>
      </w:r>
      <w:r>
        <w:t>(par défaut)</w:t>
      </w:r>
      <w:r>
        <w:rPr>
          <w:rStyle w:val="optioncarChar"/>
        </w:rPr>
        <w:t xml:space="preserve"> / sans / *** </w:t>
      </w:r>
      <w:r>
        <w:t>traverse intermédiaire.</w:t>
      </w:r>
    </w:p>
    <w:p w14:paraId="226D37E7" w14:textId="77777777" w:rsidR="00BB7667" w:rsidRDefault="00A27614">
      <w:pPr>
        <w:pStyle w:val="Author-eListParagraph"/>
        <w:numPr>
          <w:ilvl w:val="0"/>
          <w:numId w:val="958"/>
        </w:numPr>
      </w:pPr>
      <w:r>
        <w:t>Pourvus d'une bande brise-bise et butoir continue.</w:t>
      </w:r>
    </w:p>
    <w:p w14:paraId="53066E1C" w14:textId="77777777" w:rsidR="00BB7667" w:rsidRDefault="00A27614">
      <w:pPr>
        <w:pStyle w:val="Author-eListParagraph"/>
        <w:numPr>
          <w:ilvl w:val="0"/>
          <w:numId w:val="958"/>
        </w:numPr>
      </w:pPr>
      <w:r>
        <w:t xml:space="preserve">Pourvus d'un cadre approprié pour la fixation d'un ferme-porte, prévu à l'art. </w:t>
      </w:r>
      <w:hyperlink w:anchor="1310" w:history="1">
        <w:r>
          <w:t>55.62.5 Système de fermeture</w:t>
        </w:r>
      </w:hyperlink>
    </w:p>
    <w:p w14:paraId="38BB162B" w14:textId="77777777" w:rsidR="00BB7667" w:rsidRDefault="00A27614">
      <w:pPr>
        <w:pStyle w:val="Author-eListParagraph"/>
        <w:numPr>
          <w:ilvl w:val="0"/>
          <w:numId w:val="958"/>
        </w:numPr>
      </w:pPr>
      <w:r>
        <w:t xml:space="preserve">Conçus comme portes </w:t>
      </w:r>
      <w:r>
        <w:rPr>
          <w:rStyle w:val="optioncarChar"/>
        </w:rPr>
        <w:t>va-et-vient </w:t>
      </w:r>
      <w:r>
        <w:t>(par défaut)</w:t>
      </w:r>
      <w:r>
        <w:rPr>
          <w:rStyle w:val="optioncarChar"/>
        </w:rPr>
        <w:t xml:space="preserve"> / pivotantes</w:t>
      </w:r>
      <w:r>
        <w:rPr>
          <w:rStyle w:val="optioncarChar"/>
          <w:color w:val="000000"/>
        </w:rPr>
        <w:t> </w:t>
      </w:r>
      <w:r>
        <w:rPr>
          <w:rStyle w:val="optioncarChar"/>
        </w:rPr>
        <w:t>/ ***</w:t>
      </w:r>
      <w:r>
        <w:t xml:space="preserve"> . Elles se composent de </w:t>
      </w:r>
      <w:r>
        <w:rPr>
          <w:rStyle w:val="optioncarChar"/>
        </w:rPr>
        <w:t xml:space="preserve">un panneau </w:t>
      </w:r>
      <w:r>
        <w:t>(par défaut) </w:t>
      </w:r>
      <w:r>
        <w:rPr>
          <w:rStyle w:val="optioncarChar"/>
        </w:rPr>
        <w:t>/ deux panneaux / ***</w:t>
      </w:r>
      <w:r>
        <w:t>, les vantaux des portes et les huisseries sont semblables aux portes ouvrantes ordinaires, seul le mode de suspension et les quincailleries correspondantes sont adaptés au concept des portes battantes.</w:t>
      </w:r>
    </w:p>
    <w:p w14:paraId="7C4E3BF8" w14:textId="77777777" w:rsidR="00BB7667" w:rsidRDefault="00A27614">
      <w:pPr>
        <w:pStyle w:val="pheading"/>
      </w:pPr>
      <w:r>
        <w:t>MESURAGE</w:t>
      </w:r>
    </w:p>
    <w:p w14:paraId="605F9CD1"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4F0FE45A" w14:textId="77777777" w:rsidR="00BB7667" w:rsidRDefault="00A27614">
      <w:pPr>
        <w:pStyle w:val="pheading"/>
      </w:pPr>
      <w:r>
        <w:t>- unité de mesure:</w:t>
      </w:r>
    </w:p>
    <w:p w14:paraId="2FB83626" w14:textId="77777777" w:rsidR="00BB7667" w:rsidRDefault="00A27614">
      <w:r>
        <w:t>p</w:t>
      </w:r>
    </w:p>
    <w:p w14:paraId="49022765" w14:textId="77777777" w:rsidR="00BB7667" w:rsidRDefault="00A27614">
      <w:pPr>
        <w:pStyle w:val="pheading"/>
      </w:pPr>
      <w:r>
        <w:t>- code de mesurage:</w:t>
      </w:r>
    </w:p>
    <w:p w14:paraId="72AE347E" w14:textId="77777777" w:rsidR="00BB7667" w:rsidRDefault="00A27614">
      <w:r>
        <w:t>Choix opéré:</w:t>
      </w:r>
      <w:r>
        <w:rPr>
          <w:rStyle w:val="optioncarChar"/>
          <w:b/>
        </w:rPr>
        <w:t>*** / OPTION 1 (un ensemble)</w:t>
      </w:r>
      <w:r>
        <w:t xml:space="preserve"> (par défaut) </w:t>
      </w:r>
      <w:r>
        <w:rPr>
          <w:rStyle w:val="optioncarChar"/>
          <w:b/>
        </w:rPr>
        <w:t>/ OPTION 2 (séparément)</w:t>
      </w:r>
    </w:p>
    <w:p w14:paraId="2020A7B5"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1FCE8DD1"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2235434" w14:textId="77777777" w:rsidR="00BB7667" w:rsidRDefault="00A27614">
      <w:r>
        <w:rPr>
          <w:u w:val="single"/>
        </w:rPr>
        <w:t xml:space="preserve">Attention </w:t>
      </w:r>
    </w:p>
    <w:p w14:paraId="30624175" w14:textId="77777777" w:rsidR="00BB7667" w:rsidRDefault="00A27614">
      <w:pPr>
        <w:pStyle w:val="Author-eListParagraph"/>
        <w:numPr>
          <w:ilvl w:val="0"/>
          <w:numId w:val="959"/>
        </w:numPr>
      </w:pPr>
      <w:r>
        <w:t>Les vantaux de portes de 630 - 730 et 830 mm de largeur peuvent être pris ensemble pour le mesurage.</w:t>
      </w:r>
    </w:p>
    <w:p w14:paraId="4475F4EE" w14:textId="77777777" w:rsidR="00BB7667" w:rsidRDefault="00A27614">
      <w:pPr>
        <w:pStyle w:val="Author-eListParagraph"/>
        <w:numPr>
          <w:ilvl w:val="0"/>
          <w:numId w:val="959"/>
        </w:numPr>
      </w:pPr>
      <w:r>
        <w:t>Les quincailleries dont la fourniture et la mise en œuvre sont comprises peuvent être décrites dans d'autres postes mais sont toujours comprises dans le prix des portes.</w:t>
      </w:r>
    </w:p>
    <w:p w14:paraId="7C42169D" w14:textId="77777777" w:rsidR="00BB7667" w:rsidRDefault="00A27614">
      <w:r>
        <w:t> </w:t>
      </w:r>
    </w:p>
    <w:p w14:paraId="0E6A822B" w14:textId="77777777" w:rsidR="00BB7667" w:rsidRDefault="00A27614">
      <w:pPr>
        <w:pStyle w:val="pheading"/>
      </w:pPr>
      <w:r>
        <w:t>- nature du marché:</w:t>
      </w:r>
    </w:p>
    <w:p w14:paraId="27106C49" w14:textId="77777777" w:rsidR="00BB7667" w:rsidRDefault="00A27614">
      <w:r>
        <w:t>QF</w:t>
      </w:r>
    </w:p>
    <w:p w14:paraId="3C16FCFE" w14:textId="77777777" w:rsidR="00BB7667" w:rsidRDefault="00A27614">
      <w:pPr>
        <w:pStyle w:val="Author-eSectionHeading6"/>
      </w:pPr>
      <w:bookmarkStart w:id="1076" w:name="_Toc178838966"/>
      <w:r>
        <w:t>55.21.7e Portes intérieures en bois massif + finition PVC CCTB 01.10</w:t>
      </w:r>
      <w:bookmarkEnd w:id="1076"/>
    </w:p>
    <w:p w14:paraId="58F47942" w14:textId="77777777" w:rsidR="00BB7667" w:rsidRDefault="00A27614">
      <w:pPr>
        <w:pStyle w:val="pheading"/>
      </w:pPr>
      <w:r>
        <w:t>MATÉRIAUX</w:t>
      </w:r>
    </w:p>
    <w:p w14:paraId="35DCC2C7" w14:textId="77777777" w:rsidR="00BB7667" w:rsidRDefault="00A27614">
      <w:pPr>
        <w:pStyle w:val="pheading"/>
      </w:pPr>
      <w:r>
        <w:t>- Prescriptions complémentaires</w:t>
      </w:r>
    </w:p>
    <w:p w14:paraId="7129120C" w14:textId="77777777" w:rsidR="00BB7667" w:rsidRDefault="00A27614">
      <w:pPr>
        <w:pStyle w:val="heading"/>
      </w:pPr>
      <w:r>
        <w:t>(critères de performance)  Vantaux de porte</w:t>
      </w:r>
    </w:p>
    <w:p w14:paraId="4FA65AAF" w14:textId="77777777" w:rsidR="00BB7667" w:rsidRDefault="00A27614">
      <w:r>
        <w:t>Conformément aux indications supplémentaires dans le cahier spécial des charges, les dispositions supplémentaires suivantes sont d'application :</w:t>
      </w:r>
    </w:p>
    <w:p w14:paraId="3BF1BD06" w14:textId="77777777" w:rsidR="00BB7667" w:rsidRDefault="00A27614">
      <w:pPr>
        <w:pStyle w:val="Author-eListParagraph"/>
        <w:numPr>
          <w:ilvl w:val="0"/>
          <w:numId w:val="960"/>
        </w:numPr>
      </w:pPr>
      <w:r>
        <w:t>Les dispositions des [STS 53.1] pour les portes intérieures planes dans les salles de bains et les autres locaux humides.</w:t>
      </w:r>
    </w:p>
    <w:p w14:paraId="43ED53AA" w14:textId="77777777" w:rsidR="00BB7667" w:rsidRDefault="00A27614">
      <w:r>
        <w:br/>
        <w:t>Attention  : Les ensembles de porte résistant au feu sont toujours considérés dans un poste séparé.</w:t>
      </w:r>
    </w:p>
    <w:p w14:paraId="02AF7B5A" w14:textId="77777777" w:rsidR="00BB7667" w:rsidRDefault="00A27614">
      <w:pPr>
        <w:pStyle w:val="heading"/>
      </w:pPr>
      <w:r>
        <w:t>(Accessoires) Vantaux de porte</w:t>
      </w:r>
    </w:p>
    <w:p w14:paraId="211BCFF6"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305E6E9" w14:textId="77777777" w:rsidR="00BB7667" w:rsidRDefault="00A27614">
      <w:pPr>
        <w:pStyle w:val="Author-eListParagraph"/>
        <w:numPr>
          <w:ilvl w:val="0"/>
          <w:numId w:val="961"/>
        </w:numPr>
      </w:pPr>
      <w:r>
        <w:t>Equipés d'un vitrage :</w:t>
      </w:r>
    </w:p>
    <w:p w14:paraId="5478619E" w14:textId="77777777" w:rsidR="00BB7667" w:rsidRDefault="00A27614">
      <w:pPr>
        <w:pStyle w:val="Author-eListParagraph"/>
        <w:numPr>
          <w:ilvl w:val="0"/>
          <w:numId w:val="961"/>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2945D699" w14:textId="77777777" w:rsidR="00BB7667" w:rsidRDefault="00A27614">
      <w:pPr>
        <w:pStyle w:val="Author-eListParagraph"/>
        <w:numPr>
          <w:ilvl w:val="0"/>
          <w:numId w:val="961"/>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7466A25" w14:textId="77777777" w:rsidR="00BB7667" w:rsidRDefault="00A27614">
      <w:pPr>
        <w:pStyle w:val="Author-eListParagraph"/>
        <w:numPr>
          <w:ilvl w:val="0"/>
          <w:numId w:val="961"/>
        </w:numPr>
      </w:pPr>
      <w:r>
        <w:t xml:space="preserve">Fixation de la vitre dans la réservation à l'aide de : </w:t>
      </w:r>
      <w:r>
        <w:rPr>
          <w:rStyle w:val="optioncarChar"/>
        </w:rPr>
        <w:t>mastic plastique</w:t>
      </w:r>
      <w:r>
        <w:t xml:space="preserve"> (par défaut) </w:t>
      </w:r>
      <w:r>
        <w:rPr>
          <w:rStyle w:val="optioncarChar"/>
        </w:rPr>
        <w:t>/ profils de fixation à enclenchement en PVC / ***</w:t>
      </w:r>
    </w:p>
    <w:p w14:paraId="636300FB" w14:textId="77777777" w:rsidR="00BB7667" w:rsidRDefault="00A27614">
      <w:pPr>
        <w:pStyle w:val="Author-eListParagraph"/>
        <w:numPr>
          <w:ilvl w:val="0"/>
          <w:numId w:val="961"/>
        </w:numPr>
      </w:pPr>
      <w:r>
        <w:t xml:space="preserve">Les vitres sont encadrées par : </w:t>
      </w:r>
      <w:r>
        <w:rPr>
          <w:rStyle w:val="optioncarChar"/>
        </w:rPr>
        <w:t>des lattes en bois dur, finition prête à peindre </w:t>
      </w:r>
      <w:r>
        <w:t xml:space="preserve">(par défaut) </w:t>
      </w:r>
      <w:r>
        <w:rPr>
          <w:rStyle w:val="optioncarChar"/>
        </w:rPr>
        <w:t>/ ***.</w:t>
      </w:r>
    </w:p>
    <w:p w14:paraId="68297A9E" w14:textId="77777777" w:rsidR="00BB7667" w:rsidRDefault="00A27614">
      <w:pPr>
        <w:pStyle w:val="Author-eListParagraph"/>
        <w:numPr>
          <w:ilvl w:val="0"/>
          <w:numId w:val="961"/>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1A51ECA6" w14:textId="77777777" w:rsidR="00BB7667" w:rsidRDefault="00A27614">
      <w:pPr>
        <w:pStyle w:val="Author-eListParagraph"/>
        <w:numPr>
          <w:ilvl w:val="0"/>
          <w:numId w:val="961"/>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53F04956" w14:textId="77777777" w:rsidR="00BB7667" w:rsidRDefault="00A27614">
      <w:pPr>
        <w:pStyle w:val="Author-eListParagraph"/>
        <w:numPr>
          <w:ilvl w:val="0"/>
          <w:numId w:val="961"/>
        </w:numPr>
      </w:pPr>
      <w:r>
        <w:t>Conçues comme portes coulissantes (les vantaux de porte et les huisseries sont conformes aux portes ouvrantes ordinaires. Seuls le mode de suspension et la quincaillerie concernée sont adaptés au concept des vantaux de porte coulissants).</w:t>
      </w:r>
    </w:p>
    <w:p w14:paraId="443A4873" w14:textId="77777777" w:rsidR="00BB7667" w:rsidRDefault="00A27614">
      <w:pPr>
        <w:pStyle w:val="Author-eListParagraph"/>
        <w:numPr>
          <w:ilvl w:val="0"/>
          <w:numId w:val="961"/>
        </w:numPr>
      </w:pPr>
      <w:r>
        <w:t xml:space="preserve">Portes coulissantes </w:t>
      </w:r>
      <w:r>
        <w:rPr>
          <w:rStyle w:val="optioncarChar"/>
        </w:rPr>
        <w:t>simples </w:t>
      </w:r>
      <w:r>
        <w:t>(par défaut)</w:t>
      </w:r>
      <w:r>
        <w:rPr>
          <w:rStyle w:val="optioncarChar"/>
        </w:rPr>
        <w:t xml:space="preserve"> / doubles </w:t>
      </w:r>
      <w:r>
        <w:t>(par défaut)</w:t>
      </w:r>
    </w:p>
    <w:p w14:paraId="0AFA4650" w14:textId="77777777" w:rsidR="00BB7667" w:rsidRDefault="00A27614">
      <w:pPr>
        <w:pStyle w:val="Author-eListParagraph"/>
        <w:numPr>
          <w:ilvl w:val="0"/>
          <w:numId w:val="961"/>
        </w:numPr>
      </w:pPr>
      <w:r>
        <w:t>Composées de</w:t>
      </w:r>
      <w:r>
        <w:rPr>
          <w:rStyle w:val="optioncarChar"/>
        </w:rPr>
        <w:t> un panneau </w:t>
      </w:r>
      <w:r>
        <w:t>(par défaut)</w:t>
      </w:r>
      <w:r>
        <w:rPr>
          <w:rStyle w:val="optioncarChar"/>
        </w:rPr>
        <w:t xml:space="preserve"> / deux panneaux / ***</w:t>
      </w:r>
    </w:p>
    <w:p w14:paraId="3E681912" w14:textId="77777777" w:rsidR="00BB7667" w:rsidRDefault="00A27614">
      <w:pPr>
        <w:pStyle w:val="Author-eListParagraph"/>
        <w:numPr>
          <w:ilvl w:val="0"/>
          <w:numId w:val="961"/>
        </w:numPr>
      </w:pPr>
      <w:r>
        <w:t>Mécanisme de coulisse : rails en acier galvanisé; galets en nylon de première qualité; type et modèle en fonction du type et du poids des vantaux coulissants.</w:t>
      </w:r>
    </w:p>
    <w:p w14:paraId="3A968F3F" w14:textId="77777777" w:rsidR="00BB7667" w:rsidRDefault="00A27614">
      <w:pPr>
        <w:pStyle w:val="Author-eListParagraph"/>
        <w:numPr>
          <w:ilvl w:val="0"/>
          <w:numId w:val="961"/>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(par défaut)</w:t>
      </w:r>
      <w:r>
        <w:rPr>
          <w:rStyle w:val="optioncarChar"/>
        </w:rPr>
        <w:t xml:space="preserve"> / pivotante</w:t>
      </w:r>
      <w:r>
        <w:t>)</w:t>
      </w:r>
    </w:p>
    <w:p w14:paraId="3D023735" w14:textId="77777777" w:rsidR="00BB7667" w:rsidRDefault="00A27614">
      <w:pPr>
        <w:pStyle w:val="Author-eListParagraph"/>
        <w:numPr>
          <w:ilvl w:val="0"/>
          <w:numId w:val="961"/>
        </w:numPr>
      </w:pPr>
      <w:r>
        <w:t xml:space="preserve">Composées de </w:t>
      </w:r>
      <w:r>
        <w:rPr>
          <w:rStyle w:val="optioncarChar"/>
        </w:rPr>
        <w:t>un panneau </w:t>
      </w:r>
      <w:r>
        <w:t>(par défaut)</w:t>
      </w:r>
      <w:r>
        <w:rPr>
          <w:rStyle w:val="optioncarChar"/>
        </w:rPr>
        <w:t xml:space="preserve"> / deux panneaux / ***</w:t>
      </w:r>
    </w:p>
    <w:p w14:paraId="190CC57F" w14:textId="77777777" w:rsidR="00BB7667" w:rsidRDefault="00A27614">
      <w:pPr>
        <w:pStyle w:val="heading"/>
      </w:pPr>
      <w:r>
        <w:t>Ensembles de porte / résistant au feu</w:t>
      </w:r>
    </w:p>
    <w:p w14:paraId="1A01596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0D07E98" w14:textId="77777777" w:rsidR="00BB7667" w:rsidRDefault="00A27614">
      <w:pPr>
        <w:pStyle w:val="Author-eListParagraph"/>
        <w:numPr>
          <w:ilvl w:val="0"/>
          <w:numId w:val="96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9955873" w14:textId="77777777" w:rsidR="00BB7667" w:rsidRDefault="00A27614">
      <w:pPr>
        <w:pStyle w:val="Author-eListParagraph"/>
        <w:numPr>
          <w:ilvl w:val="0"/>
          <w:numId w:val="962"/>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116EF558"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8C6E1F8" w14:textId="77777777" w:rsidR="00BB7667" w:rsidRDefault="00A27614">
      <w:pPr>
        <w:pStyle w:val="Author-eListParagraph"/>
        <w:numPr>
          <w:ilvl w:val="0"/>
          <w:numId w:val="963"/>
        </w:numPr>
      </w:pPr>
      <w:r>
        <w:t xml:space="preserve">Pourvus d'une imposte </w:t>
      </w:r>
      <w:r>
        <w:rPr>
          <w:rStyle w:val="optioncarChar"/>
        </w:rPr>
        <w:t>avec </w:t>
      </w:r>
      <w:r>
        <w:t>(par défaut)</w:t>
      </w:r>
      <w:r>
        <w:rPr>
          <w:rStyle w:val="optioncarChar"/>
        </w:rPr>
        <w:t xml:space="preserve"> / sans / *** </w:t>
      </w:r>
      <w:r>
        <w:t>traverse intermédiaire.</w:t>
      </w:r>
    </w:p>
    <w:p w14:paraId="30D7DF5B" w14:textId="77777777" w:rsidR="00BB7667" w:rsidRDefault="00A27614">
      <w:pPr>
        <w:pStyle w:val="Author-eListParagraph"/>
        <w:numPr>
          <w:ilvl w:val="0"/>
          <w:numId w:val="963"/>
        </w:numPr>
      </w:pPr>
      <w:r>
        <w:t>Pourvus d'une bande brise-bise et butoir continue.</w:t>
      </w:r>
    </w:p>
    <w:p w14:paraId="64A06DFD" w14:textId="77777777" w:rsidR="00BB7667" w:rsidRDefault="00A27614">
      <w:pPr>
        <w:pStyle w:val="Author-eListParagraph"/>
        <w:numPr>
          <w:ilvl w:val="0"/>
          <w:numId w:val="963"/>
        </w:numPr>
      </w:pPr>
      <w:r>
        <w:t xml:space="preserve">Pourvus d'un cadre approprié pour la fixation d'un ferme-porte, prévu à l'art. </w:t>
      </w:r>
      <w:hyperlink w:anchor="1310" w:history="1">
        <w:r>
          <w:t>55.62.5 Système de fermeture</w:t>
        </w:r>
      </w:hyperlink>
    </w:p>
    <w:p w14:paraId="79A86B22" w14:textId="77777777" w:rsidR="00BB7667" w:rsidRDefault="00A27614">
      <w:pPr>
        <w:pStyle w:val="Author-eListParagraph"/>
        <w:numPr>
          <w:ilvl w:val="0"/>
          <w:numId w:val="963"/>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 </w:t>
      </w:r>
      <w:r>
        <w:t>(par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4D22EA97" w14:textId="77777777" w:rsidR="00BB7667" w:rsidRDefault="00A27614">
      <w:pPr>
        <w:pStyle w:val="Author-eListParagraph"/>
        <w:numPr>
          <w:ilvl w:val="0"/>
          <w:numId w:val="963"/>
        </w:numPr>
      </w:pPr>
      <w:r>
        <w:t>L'ensemble porte résistant au feu est conforme à la [NIT 234].</w:t>
      </w:r>
    </w:p>
    <w:p w14:paraId="4F8E8AC8" w14:textId="77777777" w:rsidR="00BB7667" w:rsidRDefault="00A27614">
      <w:pPr>
        <w:pStyle w:val="heading"/>
      </w:pPr>
      <w:r>
        <w:t>Options (biffer la mention inutile) huisseries de portes - bois</w:t>
      </w:r>
    </w:p>
    <w:p w14:paraId="2A6EF206" w14:textId="77777777" w:rsidR="00BB7667" w:rsidRDefault="00A27614">
      <w:pPr>
        <w:pStyle w:val="Author-eListParagraph"/>
        <w:numPr>
          <w:ilvl w:val="0"/>
          <w:numId w:val="964"/>
        </w:numPr>
      </w:pPr>
      <w:r>
        <w:t xml:space="preserve">Les portes sont conçues comme un châssis à pose affleurante jusqu'au plafond (avec </w:t>
      </w:r>
      <w:r>
        <w:rPr>
          <w:rStyle w:val="optioncarChar"/>
        </w:rPr>
        <w:t>vantaux vitrés</w:t>
      </w:r>
      <w:r>
        <w:t> (par défaut)</w:t>
      </w:r>
      <w:r>
        <w:rPr>
          <w:rStyle w:val="optioncarChar"/>
        </w:rPr>
        <w:t xml:space="preserve"> / imposte / ***</w:t>
      </w:r>
      <w:r>
        <w:t>). La feuillure des portes est embrevée sur une profondeur de </w:t>
      </w:r>
      <w:r>
        <w:rPr>
          <w:rStyle w:val="optioncarChar"/>
        </w:rPr>
        <w:t xml:space="preserve">10 </w:t>
      </w:r>
      <w:r>
        <w:t>(par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7D47A213" w14:textId="77777777" w:rsidR="00BB7667" w:rsidRDefault="00A27614">
      <w:pPr>
        <w:pStyle w:val="Author-eListParagraph"/>
        <w:numPr>
          <w:ilvl w:val="0"/>
          <w:numId w:val="96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021A132" w14:textId="77777777" w:rsidR="00BB7667" w:rsidRDefault="00A27614">
      <w:pPr>
        <w:pStyle w:val="Author-eListParagraph"/>
        <w:numPr>
          <w:ilvl w:val="0"/>
          <w:numId w:val="964"/>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531E363" w14:textId="77777777" w:rsidR="00BB7667" w:rsidRDefault="00A27614">
      <w:pPr>
        <w:pStyle w:val="Author-eListParagraph"/>
        <w:numPr>
          <w:ilvl w:val="0"/>
          <w:numId w:val="96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5ED4034" w14:textId="77777777" w:rsidR="00BB7667" w:rsidRDefault="00A27614">
      <w:pPr>
        <w:pStyle w:val="heading"/>
      </w:pPr>
      <w:r>
        <w:t>Options (biffer la mention inutile) ensembles de porte / résistant au feu - porte pleine / huisserie en acier</w:t>
      </w:r>
    </w:p>
    <w:p w14:paraId="39C4F2AB" w14:textId="77777777" w:rsidR="00BB7667" w:rsidRDefault="00A27614">
      <w:r>
        <w:t xml:space="preserve">Conformément aux indications sur le plan ou les dessins de détail, les vantaux de porte suivants </w:t>
      </w:r>
      <w:r>
        <w:rPr>
          <w:rStyle w:val="optioncarChar"/>
        </w:rPr>
        <w:t xml:space="preserve">*** </w:t>
      </w:r>
      <w:r>
        <w:t>sont :</w:t>
      </w:r>
    </w:p>
    <w:p w14:paraId="539E538D" w14:textId="77777777" w:rsidR="00BB7667" w:rsidRDefault="00A27614">
      <w:pPr>
        <w:pStyle w:val="Author-eListParagraph"/>
        <w:numPr>
          <w:ilvl w:val="0"/>
          <w:numId w:val="96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BF8225C" w14:textId="77777777" w:rsidR="00BB7667" w:rsidRDefault="00A27614">
      <w:pPr>
        <w:pStyle w:val="Author-eListParagraph"/>
        <w:numPr>
          <w:ilvl w:val="0"/>
          <w:numId w:val="965"/>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794B10F7"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FD6C326" w14:textId="77777777" w:rsidR="00BB7667" w:rsidRDefault="00A27614">
      <w:pPr>
        <w:pStyle w:val="Author-eListParagraph"/>
        <w:numPr>
          <w:ilvl w:val="0"/>
          <w:numId w:val="966"/>
        </w:numPr>
      </w:pPr>
      <w:r>
        <w:t xml:space="preserve">Pourvus d'une imposte </w:t>
      </w:r>
      <w:r>
        <w:rPr>
          <w:rStyle w:val="optioncarChar"/>
        </w:rPr>
        <w:t>avec</w:t>
      </w:r>
      <w:r>
        <w:t> (par défaut</w:t>
      </w:r>
      <w:r>
        <w:rPr>
          <w:rStyle w:val="optioncarChar"/>
        </w:rPr>
        <w:t>) / sans / *** </w:t>
      </w:r>
      <w:r>
        <w:t>traverse intermédiaire.</w:t>
      </w:r>
    </w:p>
    <w:p w14:paraId="7D096689" w14:textId="77777777" w:rsidR="00BB7667" w:rsidRDefault="00A27614">
      <w:pPr>
        <w:pStyle w:val="Author-eListParagraph"/>
        <w:numPr>
          <w:ilvl w:val="0"/>
          <w:numId w:val="966"/>
        </w:numPr>
      </w:pPr>
      <w:r>
        <w:t>Pourvus d'une bande brise-bise et butoir continue.</w:t>
      </w:r>
    </w:p>
    <w:p w14:paraId="6CAF9EE3" w14:textId="77777777" w:rsidR="00BB7667" w:rsidRDefault="00A27614">
      <w:pPr>
        <w:pStyle w:val="Author-eListParagraph"/>
        <w:numPr>
          <w:ilvl w:val="0"/>
          <w:numId w:val="966"/>
        </w:numPr>
      </w:pPr>
      <w:r>
        <w:t xml:space="preserve">Pourvus d'un cadre approprié pour la fixation d'un ferme-porte, prévu à l'art. </w:t>
      </w:r>
      <w:hyperlink w:anchor="1310" w:history="1">
        <w:r>
          <w:t>55.62.5 Système de fermeture</w:t>
        </w:r>
      </w:hyperlink>
    </w:p>
    <w:p w14:paraId="286F53E4" w14:textId="77777777" w:rsidR="00BB7667" w:rsidRDefault="00A27614">
      <w:pPr>
        <w:pStyle w:val="Author-eListParagraph"/>
        <w:numPr>
          <w:ilvl w:val="0"/>
          <w:numId w:val="966"/>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1F21B2F" w14:textId="77777777" w:rsidR="00BB7667" w:rsidRDefault="00A27614">
      <w:pPr>
        <w:pStyle w:val="pheading"/>
      </w:pPr>
      <w:r>
        <w:t>MESURAGE</w:t>
      </w:r>
    </w:p>
    <w:p w14:paraId="5009AD3E"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1E481531" w14:textId="77777777" w:rsidR="00BB7667" w:rsidRDefault="00A27614">
      <w:pPr>
        <w:pStyle w:val="pheading"/>
      </w:pPr>
      <w:r>
        <w:t>- unité de mesure:</w:t>
      </w:r>
    </w:p>
    <w:p w14:paraId="4E61C155" w14:textId="77777777" w:rsidR="00BB7667" w:rsidRDefault="00A27614">
      <w:r>
        <w:t>p</w:t>
      </w:r>
    </w:p>
    <w:p w14:paraId="1742AD21" w14:textId="77777777" w:rsidR="00BB7667" w:rsidRDefault="00A27614">
      <w:pPr>
        <w:pStyle w:val="pheading"/>
      </w:pPr>
      <w:r>
        <w:t>- code de mesurage:</w:t>
      </w:r>
    </w:p>
    <w:p w14:paraId="73F876E5" w14:textId="77777777" w:rsidR="00BB7667" w:rsidRDefault="00A27614">
      <w:r>
        <w:t>Choix opéré:</w:t>
      </w:r>
      <w:r>
        <w:rPr>
          <w:rStyle w:val="optioncarChar"/>
          <w:b/>
        </w:rPr>
        <w:t>*** / OPTION 1 (un ensemble) </w:t>
      </w:r>
      <w:r>
        <w:t>(par défaut)</w:t>
      </w:r>
      <w:r>
        <w:rPr>
          <w:rStyle w:val="optioncarChar"/>
          <w:b/>
        </w:rPr>
        <w:t> / OPTION 2 (séparément)</w:t>
      </w:r>
    </w:p>
    <w:p w14:paraId="1DF619F7"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054EEC6E"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 xml:space="preserve">(par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FD0E751" w14:textId="77777777" w:rsidR="00BB7667" w:rsidRDefault="00A27614">
      <w:r>
        <w:rPr>
          <w:u w:val="single"/>
        </w:rPr>
        <w:t xml:space="preserve">Attention </w:t>
      </w:r>
    </w:p>
    <w:p w14:paraId="4C46E079" w14:textId="77777777" w:rsidR="00BB7667" w:rsidRDefault="00A27614">
      <w:pPr>
        <w:pStyle w:val="Author-eListParagraph"/>
        <w:numPr>
          <w:ilvl w:val="0"/>
          <w:numId w:val="967"/>
        </w:numPr>
      </w:pPr>
      <w:r>
        <w:t>Les vantaux de portes de 630 - 730 et 830 mm de largeur peuvent être pris ensemble pour le mesurage.</w:t>
      </w:r>
    </w:p>
    <w:p w14:paraId="561E57D3" w14:textId="77777777" w:rsidR="00BB7667" w:rsidRDefault="00A27614">
      <w:pPr>
        <w:pStyle w:val="Author-eListParagraph"/>
        <w:numPr>
          <w:ilvl w:val="0"/>
          <w:numId w:val="967"/>
        </w:numPr>
      </w:pPr>
      <w:r>
        <w:t>Les quincailleries dont la fourniture et la mise en œuvre sont comprises peuvent être décrites dans d'autres postes mais sont toujours comprises dans le prix des portes.</w:t>
      </w:r>
    </w:p>
    <w:p w14:paraId="651C19A2" w14:textId="77777777" w:rsidR="00BB7667" w:rsidRDefault="00A27614">
      <w:r>
        <w:t> </w:t>
      </w:r>
    </w:p>
    <w:p w14:paraId="02104FD8" w14:textId="77777777" w:rsidR="00BB7667" w:rsidRDefault="00A27614">
      <w:pPr>
        <w:pStyle w:val="pheading"/>
      </w:pPr>
      <w:r>
        <w:t>- nature du marché:</w:t>
      </w:r>
    </w:p>
    <w:p w14:paraId="46D3CBD6" w14:textId="77777777" w:rsidR="00BB7667" w:rsidRDefault="00A27614">
      <w:r>
        <w:t>QF</w:t>
      </w:r>
    </w:p>
    <w:p w14:paraId="463FBDB1" w14:textId="77777777" w:rsidR="00BB7667" w:rsidRDefault="00A27614">
      <w:pPr>
        <w:pStyle w:val="Author-eSectionHeading6"/>
      </w:pPr>
      <w:bookmarkStart w:id="1077" w:name="_Toc178838967"/>
      <w:r>
        <w:t>55.21.7f Portes intérieures en bois lamellé-collé + finition PVC CCTB 01.10</w:t>
      </w:r>
      <w:bookmarkEnd w:id="1077"/>
    </w:p>
    <w:p w14:paraId="165CFDD4" w14:textId="77777777" w:rsidR="00BB7667" w:rsidRDefault="00A27614">
      <w:pPr>
        <w:pStyle w:val="pheading"/>
      </w:pPr>
      <w:r>
        <w:t>MATÉRIAUX</w:t>
      </w:r>
    </w:p>
    <w:p w14:paraId="08826F48" w14:textId="77777777" w:rsidR="00BB7667" w:rsidRDefault="00A27614">
      <w:pPr>
        <w:pStyle w:val="pheading"/>
      </w:pPr>
      <w:r>
        <w:t>- Prescriptions complémentaires</w:t>
      </w:r>
    </w:p>
    <w:p w14:paraId="0EF3D8A7" w14:textId="77777777" w:rsidR="00BB7667" w:rsidRDefault="00A27614">
      <w:pPr>
        <w:pStyle w:val="heading"/>
      </w:pPr>
      <w:r>
        <w:t>(critères de performance)  Vantaux de porte</w:t>
      </w:r>
    </w:p>
    <w:p w14:paraId="3BCB3AB0" w14:textId="77777777" w:rsidR="00BB7667" w:rsidRDefault="00A27614">
      <w:r>
        <w:t>Conformément aux indications supplémentaires dans le cahier spécial des charges, les dispositions supplémentaires suivantes sont d'application :</w:t>
      </w:r>
    </w:p>
    <w:p w14:paraId="7E97385E" w14:textId="77777777" w:rsidR="00BB7667" w:rsidRDefault="00A27614">
      <w:pPr>
        <w:pStyle w:val="Author-eListParagraph"/>
        <w:numPr>
          <w:ilvl w:val="0"/>
          <w:numId w:val="968"/>
        </w:numPr>
      </w:pPr>
      <w:r>
        <w:t>Les dispositions des [STS 53.1] pour les portes intérieures planes dans les salles de bains et les autres locaux humides.</w:t>
      </w:r>
    </w:p>
    <w:p w14:paraId="0A5A6477" w14:textId="77777777" w:rsidR="00BB7667" w:rsidRDefault="00A27614">
      <w:r>
        <w:br/>
        <w:t>Attention  : Les ensembles de porte résistant au feu sont toujours considérés dans un poste séparé.</w:t>
      </w:r>
    </w:p>
    <w:p w14:paraId="48CCD583" w14:textId="77777777" w:rsidR="00BB7667" w:rsidRDefault="00A27614">
      <w:pPr>
        <w:pStyle w:val="heading"/>
      </w:pPr>
      <w:r>
        <w:t>(Accessoires) Vantaux de porte</w:t>
      </w:r>
    </w:p>
    <w:p w14:paraId="7527E9D7"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742C27C" w14:textId="77777777" w:rsidR="00BB7667" w:rsidRDefault="00A27614">
      <w:pPr>
        <w:pStyle w:val="Author-eListParagraph"/>
        <w:numPr>
          <w:ilvl w:val="0"/>
          <w:numId w:val="969"/>
        </w:numPr>
      </w:pPr>
      <w:r>
        <w:t>Equipés d'un vitrage :</w:t>
      </w:r>
    </w:p>
    <w:p w14:paraId="772BDFBE" w14:textId="77777777" w:rsidR="00BB7667" w:rsidRDefault="00A27614">
      <w:pPr>
        <w:pStyle w:val="Author-eListParagraph"/>
        <w:numPr>
          <w:ilvl w:val="0"/>
          <w:numId w:val="969"/>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69336DEA" w14:textId="77777777" w:rsidR="00BB7667" w:rsidRDefault="00A27614">
      <w:pPr>
        <w:pStyle w:val="Author-eListParagraph"/>
        <w:numPr>
          <w:ilvl w:val="0"/>
          <w:numId w:val="969"/>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50C8771" w14:textId="77777777" w:rsidR="00BB7667" w:rsidRDefault="00A27614">
      <w:pPr>
        <w:pStyle w:val="Author-eListParagraph"/>
        <w:numPr>
          <w:ilvl w:val="0"/>
          <w:numId w:val="969"/>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7CB4E74B" w14:textId="77777777" w:rsidR="00BB7667" w:rsidRDefault="00A27614">
      <w:pPr>
        <w:pStyle w:val="Author-eListParagraph"/>
        <w:numPr>
          <w:ilvl w:val="0"/>
          <w:numId w:val="969"/>
        </w:numPr>
      </w:pPr>
      <w:r>
        <w:t xml:space="preserve">Les vitres sont encadrées par : </w:t>
      </w:r>
      <w:r>
        <w:rPr>
          <w:rStyle w:val="optioncarChar"/>
        </w:rPr>
        <w:t>des lattes en bois dur, finition prête à peindre</w:t>
      </w:r>
      <w:r>
        <w:t> (par défaut)</w:t>
      </w:r>
      <w:r>
        <w:rPr>
          <w:rStyle w:val="optioncarChar"/>
        </w:rPr>
        <w:t xml:space="preserve"> / ***.</w:t>
      </w:r>
    </w:p>
    <w:p w14:paraId="431A2228" w14:textId="77777777" w:rsidR="00BB7667" w:rsidRDefault="00A27614">
      <w:pPr>
        <w:pStyle w:val="Author-eListParagraph"/>
        <w:numPr>
          <w:ilvl w:val="0"/>
          <w:numId w:val="969"/>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5C9D2063" w14:textId="77777777" w:rsidR="00BB7667" w:rsidRDefault="00A27614">
      <w:pPr>
        <w:pStyle w:val="Author-eListParagraph"/>
        <w:numPr>
          <w:ilvl w:val="0"/>
          <w:numId w:val="969"/>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12F0573A" w14:textId="77777777" w:rsidR="00BB7667" w:rsidRDefault="00A27614">
      <w:pPr>
        <w:pStyle w:val="Author-eListParagraph"/>
        <w:numPr>
          <w:ilvl w:val="0"/>
          <w:numId w:val="969"/>
        </w:numPr>
      </w:pPr>
      <w:r>
        <w:t>Conçues comme portes coulissantes (les vantaux de porte et les huisseries sont conformes aux portes ouvrantes ordinaires. Seuls le mode de suspension et la quincaillerie concernée sont adaptés au concept des vantaux de porte coulissants).</w:t>
      </w:r>
    </w:p>
    <w:p w14:paraId="294EF6B5" w14:textId="77777777" w:rsidR="00BB7667" w:rsidRDefault="00A27614">
      <w:pPr>
        <w:pStyle w:val="Author-eListParagraph"/>
        <w:numPr>
          <w:ilvl w:val="0"/>
          <w:numId w:val="969"/>
        </w:numPr>
      </w:pPr>
      <w:r>
        <w:t xml:space="preserve">Portes coulissantes </w:t>
      </w:r>
      <w:r>
        <w:rPr>
          <w:rStyle w:val="optioncarChar"/>
        </w:rPr>
        <w:t xml:space="preserve">simples </w:t>
      </w:r>
      <w:r>
        <w:t>(par défaut) </w:t>
      </w:r>
      <w:r>
        <w:rPr>
          <w:rStyle w:val="optioncarChar"/>
        </w:rPr>
        <w:t>/ doubles / ***</w:t>
      </w:r>
    </w:p>
    <w:p w14:paraId="555B3ECA" w14:textId="77777777" w:rsidR="00BB7667" w:rsidRDefault="00A27614">
      <w:pPr>
        <w:pStyle w:val="Author-eListParagraph"/>
        <w:numPr>
          <w:ilvl w:val="0"/>
          <w:numId w:val="969"/>
        </w:numPr>
      </w:pPr>
      <w:r>
        <w:t>Composées de</w:t>
      </w:r>
      <w:r>
        <w:rPr>
          <w:rStyle w:val="optioncarChar"/>
        </w:rPr>
        <w:t> un panneau </w:t>
      </w:r>
      <w:r>
        <w:t>(par défaut)</w:t>
      </w:r>
      <w:r>
        <w:rPr>
          <w:rStyle w:val="optioncarChar"/>
        </w:rPr>
        <w:t xml:space="preserve"> / deux panneaux / ***</w:t>
      </w:r>
    </w:p>
    <w:p w14:paraId="2884BEB3" w14:textId="77777777" w:rsidR="00BB7667" w:rsidRDefault="00A27614">
      <w:pPr>
        <w:pStyle w:val="Author-eListParagraph"/>
        <w:numPr>
          <w:ilvl w:val="0"/>
          <w:numId w:val="969"/>
        </w:numPr>
      </w:pPr>
      <w:r>
        <w:t>Mécanisme de coulisse : rails en acier galvanisé; galets en nylon de première qualité; type et modèle en fonction du type et du poids des vantaux coulissants.</w:t>
      </w:r>
    </w:p>
    <w:p w14:paraId="0794A169" w14:textId="77777777" w:rsidR="00BB7667" w:rsidRDefault="00A27614">
      <w:pPr>
        <w:pStyle w:val="Author-eListParagraph"/>
        <w:numPr>
          <w:ilvl w:val="0"/>
          <w:numId w:val="969"/>
        </w:numPr>
      </w:pPr>
      <w:r>
        <w:t xml:space="preserve">Conçues comme </w:t>
      </w:r>
      <w:r>
        <w:rPr>
          <w:rStyle w:val="optioncarChar"/>
        </w:rPr>
        <w:t>portes battantes</w:t>
      </w:r>
      <w:r>
        <w:t xml:space="preserve"> (par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6C00FE73" w14:textId="77777777" w:rsidR="00BB7667" w:rsidRDefault="00A27614">
      <w:pPr>
        <w:pStyle w:val="Author-eListParagraph"/>
        <w:numPr>
          <w:ilvl w:val="0"/>
          <w:numId w:val="969"/>
        </w:numPr>
      </w:pPr>
      <w:r>
        <w:t xml:space="preserve">Composées de </w:t>
      </w:r>
      <w:r>
        <w:rPr>
          <w:rStyle w:val="optioncarChar"/>
        </w:rPr>
        <w:t>un panneau </w:t>
      </w:r>
      <w:r>
        <w:t>(par défaut)</w:t>
      </w:r>
      <w:r>
        <w:rPr>
          <w:rStyle w:val="optioncarChar"/>
        </w:rPr>
        <w:t xml:space="preserve"> / deux panneaux / ***</w:t>
      </w:r>
    </w:p>
    <w:p w14:paraId="7D2E82A7" w14:textId="77777777" w:rsidR="00BB7667" w:rsidRDefault="00A27614">
      <w:pPr>
        <w:pStyle w:val="heading"/>
      </w:pPr>
      <w:r>
        <w:t>Ensembles de porte / résistant au feu</w:t>
      </w:r>
    </w:p>
    <w:p w14:paraId="7C572AB0"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70DA30A" w14:textId="77777777" w:rsidR="00BB7667" w:rsidRDefault="00A27614">
      <w:pPr>
        <w:pStyle w:val="Author-eListParagraph"/>
        <w:numPr>
          <w:ilvl w:val="0"/>
          <w:numId w:val="97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1348F46" w14:textId="77777777" w:rsidR="00BB7667" w:rsidRDefault="00A27614">
      <w:pPr>
        <w:pStyle w:val="Author-eListParagraph"/>
        <w:numPr>
          <w:ilvl w:val="0"/>
          <w:numId w:val="97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 xml:space="preserve"> comme les chanlattes. Le vitrage est toujours délimité sur toute sa périphérie par des sections en bois plein d'une largeur minimale de 140 mm pour les côtés et au-dessus et de 220 mm dans le bas.</w:t>
      </w:r>
    </w:p>
    <w:p w14:paraId="786945B2"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79A3B2A0" w14:textId="77777777" w:rsidR="00BB7667" w:rsidRDefault="00A27614">
      <w:pPr>
        <w:pStyle w:val="Author-eListParagraph"/>
        <w:numPr>
          <w:ilvl w:val="0"/>
          <w:numId w:val="971"/>
        </w:numPr>
      </w:pPr>
      <w:r>
        <w:t xml:space="preserve">Pourvus d'une imposte </w:t>
      </w:r>
      <w:r>
        <w:rPr>
          <w:rStyle w:val="optioncarChar"/>
        </w:rPr>
        <w:t>avec</w:t>
      </w:r>
      <w:r>
        <w:t> (par défaut)</w:t>
      </w:r>
      <w:r>
        <w:rPr>
          <w:rStyle w:val="optioncarChar"/>
        </w:rPr>
        <w:t xml:space="preserve"> / sans / *** </w:t>
      </w:r>
      <w:r>
        <w:t>traverse intermédiaire.</w:t>
      </w:r>
    </w:p>
    <w:p w14:paraId="180892CC" w14:textId="77777777" w:rsidR="00BB7667" w:rsidRDefault="00A27614">
      <w:pPr>
        <w:pStyle w:val="Author-eListParagraph"/>
        <w:numPr>
          <w:ilvl w:val="0"/>
          <w:numId w:val="971"/>
        </w:numPr>
      </w:pPr>
      <w:r>
        <w:t>Pourvus d'une bande brise-bise et butoir continue.</w:t>
      </w:r>
    </w:p>
    <w:p w14:paraId="1BF45A87" w14:textId="77777777" w:rsidR="00BB7667" w:rsidRDefault="00A27614">
      <w:pPr>
        <w:pStyle w:val="Author-eListParagraph"/>
        <w:numPr>
          <w:ilvl w:val="0"/>
          <w:numId w:val="971"/>
        </w:numPr>
      </w:pPr>
      <w:r>
        <w:t xml:space="preserve">Pourvus d'un cadre approprié pour la fixation d'un ferme-porte, prévu à l'art. </w:t>
      </w:r>
      <w:hyperlink w:anchor="1310" w:history="1">
        <w:r>
          <w:t>55.62.5 Système de fermeture</w:t>
        </w:r>
      </w:hyperlink>
    </w:p>
    <w:p w14:paraId="0841AC49" w14:textId="77777777" w:rsidR="00BB7667" w:rsidRDefault="00A27614">
      <w:pPr>
        <w:pStyle w:val="Author-eListParagraph"/>
        <w:numPr>
          <w:ilvl w:val="0"/>
          <w:numId w:val="971"/>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5A7B2BAF" w14:textId="77777777" w:rsidR="00BB7667" w:rsidRDefault="00A27614">
      <w:pPr>
        <w:pStyle w:val="Author-eListParagraph"/>
        <w:numPr>
          <w:ilvl w:val="0"/>
          <w:numId w:val="971"/>
        </w:numPr>
      </w:pPr>
      <w:r>
        <w:t>L'ensemble porte résistant au feu est conforme à la [NIT 234].</w:t>
      </w:r>
    </w:p>
    <w:p w14:paraId="4247B722" w14:textId="77777777" w:rsidR="00BB7667" w:rsidRDefault="00A27614">
      <w:pPr>
        <w:pStyle w:val="heading"/>
      </w:pPr>
      <w:r>
        <w:t>Options (biffer la mention inutile) huisseries de portes - bois</w:t>
      </w:r>
    </w:p>
    <w:p w14:paraId="54497608" w14:textId="77777777" w:rsidR="00BB7667" w:rsidRDefault="00A27614">
      <w:pPr>
        <w:pStyle w:val="Author-eListParagraph"/>
        <w:numPr>
          <w:ilvl w:val="0"/>
          <w:numId w:val="972"/>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10 </w:t>
      </w:r>
      <w:r>
        <w:t xml:space="preserve">(par défaut) </w:t>
      </w:r>
      <w:r>
        <w:rPr>
          <w:rStyle w:val="optioncarChar"/>
        </w:rPr>
        <w:t xml:space="preserve">/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2141F337" w14:textId="77777777" w:rsidR="00BB7667" w:rsidRDefault="00A27614">
      <w:pPr>
        <w:pStyle w:val="Author-eListParagraph"/>
        <w:numPr>
          <w:ilvl w:val="0"/>
          <w:numId w:val="97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7A1C4471" w14:textId="77777777" w:rsidR="00BB7667" w:rsidRDefault="00A27614">
      <w:pPr>
        <w:pStyle w:val="Author-eListParagraph"/>
        <w:numPr>
          <w:ilvl w:val="0"/>
          <w:numId w:val="972"/>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297A9D7C" w14:textId="77777777" w:rsidR="00BB7667" w:rsidRDefault="00A27614">
      <w:pPr>
        <w:pStyle w:val="Author-eListParagraph"/>
        <w:numPr>
          <w:ilvl w:val="0"/>
          <w:numId w:val="97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5FF87064" w14:textId="77777777" w:rsidR="00BB7667" w:rsidRDefault="00A27614">
      <w:pPr>
        <w:pStyle w:val="heading"/>
      </w:pPr>
      <w:r>
        <w:t>Options (biffer la mention inutile) ensembles de porte / résistant au feu - porte pleine / huisserie en acier</w:t>
      </w:r>
    </w:p>
    <w:p w14:paraId="58FC9E11" w14:textId="77777777" w:rsidR="00BB7667" w:rsidRDefault="00A27614">
      <w:r>
        <w:t xml:space="preserve">Conformément aux indications sur le plan ou les dessins de détail, les vantaux de porte suivants </w:t>
      </w:r>
      <w:r>
        <w:rPr>
          <w:rStyle w:val="optioncarChar"/>
        </w:rPr>
        <w:t xml:space="preserve">*** </w:t>
      </w:r>
      <w:r>
        <w:t>sont :</w:t>
      </w:r>
    </w:p>
    <w:p w14:paraId="6E48E809" w14:textId="77777777" w:rsidR="00BB7667" w:rsidRDefault="00A27614">
      <w:pPr>
        <w:pStyle w:val="Author-eListParagraph"/>
        <w:numPr>
          <w:ilvl w:val="0"/>
          <w:numId w:val="97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DFA96C1" w14:textId="77777777" w:rsidR="00BB7667" w:rsidRDefault="00A27614">
      <w:pPr>
        <w:pStyle w:val="Author-eListParagraph"/>
        <w:numPr>
          <w:ilvl w:val="0"/>
          <w:numId w:val="973"/>
        </w:numPr>
      </w:pPr>
      <w:r>
        <w:t xml:space="preserve">Equipés d'un vitrage résistant au feu en verre de sécurité conforme au rapport d'essai. Une réservation est faite dans le vantail de porte : </w:t>
      </w:r>
      <w:r>
        <w:rPr>
          <w:rStyle w:val="optioncarChar"/>
        </w:rPr>
        <w:t>rectangulaire </w:t>
      </w:r>
      <w:r>
        <w:t xml:space="preserve">(par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1766320"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5C58397" w14:textId="77777777" w:rsidR="00BB7667" w:rsidRDefault="00A27614">
      <w:pPr>
        <w:pStyle w:val="Author-eListParagraph"/>
        <w:numPr>
          <w:ilvl w:val="0"/>
          <w:numId w:val="974"/>
        </w:numPr>
      </w:pPr>
      <w:r>
        <w:t xml:space="preserve">Pourvus d'une imposte </w:t>
      </w:r>
      <w:r>
        <w:rPr>
          <w:rStyle w:val="optioncarChar"/>
        </w:rPr>
        <w:t>avec </w:t>
      </w:r>
      <w:r>
        <w:t xml:space="preserve">(par défaut) </w:t>
      </w:r>
      <w:r>
        <w:rPr>
          <w:rStyle w:val="optioncarChar"/>
        </w:rPr>
        <w:t>/ sans / *** </w:t>
      </w:r>
      <w:r>
        <w:t>traverse intermédiaire.</w:t>
      </w:r>
    </w:p>
    <w:p w14:paraId="0555FDD8" w14:textId="77777777" w:rsidR="00BB7667" w:rsidRDefault="00A27614">
      <w:pPr>
        <w:pStyle w:val="Author-eListParagraph"/>
        <w:numPr>
          <w:ilvl w:val="0"/>
          <w:numId w:val="974"/>
        </w:numPr>
      </w:pPr>
      <w:r>
        <w:t>Pourvus d'une bande brise-bise et butoir continue.</w:t>
      </w:r>
    </w:p>
    <w:p w14:paraId="4EF7ED9B" w14:textId="77777777" w:rsidR="00BB7667" w:rsidRDefault="00A27614">
      <w:pPr>
        <w:pStyle w:val="Author-eListParagraph"/>
        <w:numPr>
          <w:ilvl w:val="0"/>
          <w:numId w:val="974"/>
        </w:numPr>
      </w:pPr>
      <w:r>
        <w:t xml:space="preserve">Pourvus d'un cadre approprié pour la fixation d'un ferme-porte, prévu à l'art. </w:t>
      </w:r>
      <w:hyperlink w:anchor="1310" w:history="1">
        <w:r>
          <w:t>55.62.5 Système de fermeture</w:t>
        </w:r>
      </w:hyperlink>
    </w:p>
    <w:p w14:paraId="18633E9C" w14:textId="77777777" w:rsidR="00BB7667" w:rsidRDefault="00A27614">
      <w:pPr>
        <w:pStyle w:val="Author-eListParagraph"/>
        <w:numPr>
          <w:ilvl w:val="0"/>
          <w:numId w:val="974"/>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32659E58" w14:textId="77777777" w:rsidR="00BB7667" w:rsidRDefault="00A27614">
      <w:pPr>
        <w:pStyle w:val="pheading"/>
      </w:pPr>
      <w:r>
        <w:t>MESURAGE</w:t>
      </w:r>
    </w:p>
    <w:p w14:paraId="7F786E3B"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4A29CC96" w14:textId="77777777" w:rsidR="00BB7667" w:rsidRDefault="00A27614">
      <w:pPr>
        <w:pStyle w:val="pheading"/>
      </w:pPr>
      <w:r>
        <w:t>- unité de mesure:</w:t>
      </w:r>
    </w:p>
    <w:p w14:paraId="409A79C6" w14:textId="77777777" w:rsidR="00BB7667" w:rsidRDefault="00A27614">
      <w:r>
        <w:t>p</w:t>
      </w:r>
    </w:p>
    <w:p w14:paraId="013E6E43" w14:textId="77777777" w:rsidR="00BB7667" w:rsidRDefault="00A27614">
      <w:pPr>
        <w:pStyle w:val="pheading"/>
      </w:pPr>
      <w:r>
        <w:t>- code de mesurage:</w:t>
      </w:r>
    </w:p>
    <w:p w14:paraId="53189ED6" w14:textId="77777777" w:rsidR="00BB7667" w:rsidRDefault="00A27614">
      <w:r>
        <w:t>Choix opéré:</w:t>
      </w:r>
      <w:r>
        <w:rPr>
          <w:rStyle w:val="optioncarChar"/>
          <w:b/>
        </w:rPr>
        <w:t>*** / OPTION 1 (un ensemble)</w:t>
      </w:r>
      <w:r>
        <w:t> (par défaut)</w:t>
      </w:r>
      <w:r>
        <w:rPr>
          <w:rStyle w:val="optioncarChar"/>
          <w:b/>
        </w:rPr>
        <w:t xml:space="preserve"> / OPTION 2 (séparément)</w:t>
      </w:r>
    </w:p>
    <w:p w14:paraId="72924ECF"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71E6430C"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9A71A46" w14:textId="77777777" w:rsidR="00BB7667" w:rsidRDefault="00A27614">
      <w:r>
        <w:rPr>
          <w:u w:val="single"/>
        </w:rPr>
        <w:t xml:space="preserve">Attention </w:t>
      </w:r>
    </w:p>
    <w:p w14:paraId="0AA7AD19" w14:textId="77777777" w:rsidR="00BB7667" w:rsidRDefault="00A27614">
      <w:pPr>
        <w:pStyle w:val="Author-eListParagraph"/>
        <w:numPr>
          <w:ilvl w:val="0"/>
          <w:numId w:val="975"/>
        </w:numPr>
      </w:pPr>
      <w:r>
        <w:t>Les vantaux de portes de 630 - 730 et 830 mm de largeur peuvent être pris ensemble pour le mesurage.</w:t>
      </w:r>
    </w:p>
    <w:p w14:paraId="5DA85E5D" w14:textId="77777777" w:rsidR="00BB7667" w:rsidRDefault="00A27614">
      <w:pPr>
        <w:pStyle w:val="Author-eListParagraph"/>
        <w:numPr>
          <w:ilvl w:val="0"/>
          <w:numId w:val="975"/>
        </w:numPr>
      </w:pPr>
      <w:r>
        <w:t>Les quincailleries dont la fourniture et la mise en œuvre sont comprises peuvent être décrites dans d'autres postes mais sont toujours comprises dans le prix des portes.</w:t>
      </w:r>
    </w:p>
    <w:p w14:paraId="1F38FE2A" w14:textId="77777777" w:rsidR="00BB7667" w:rsidRDefault="00A27614">
      <w:pPr>
        <w:pStyle w:val="pheading"/>
      </w:pPr>
      <w:r>
        <w:t>- nature du marché:</w:t>
      </w:r>
    </w:p>
    <w:p w14:paraId="687B45B5" w14:textId="77777777" w:rsidR="00BB7667" w:rsidRDefault="00A27614">
      <w:r>
        <w:t>QF</w:t>
      </w:r>
    </w:p>
    <w:p w14:paraId="5C2E1049" w14:textId="77777777" w:rsidR="00BB7667" w:rsidRDefault="00A27614">
      <w:pPr>
        <w:pStyle w:val="Author-eSectionHeading5"/>
      </w:pPr>
      <w:bookmarkStart w:id="1078" w:name="_Toc178838968"/>
      <w:r>
        <w:t>55.21.8 Portes intérieures en bois, massif / lamellé-collé, à composition mixte - isolation intégrée CCTB 01.02</w:t>
      </w:r>
      <w:bookmarkEnd w:id="1078"/>
    </w:p>
    <w:p w14:paraId="6E33B10F" w14:textId="77777777" w:rsidR="00BB7667" w:rsidRDefault="00A27614">
      <w:pPr>
        <w:pStyle w:val="Author-eSectionHeading6"/>
      </w:pPr>
      <w:bookmarkStart w:id="1079" w:name="_Toc178838969"/>
      <w:r>
        <w:t>55.21.8a Portes intérieures en bois massif + isolant + bois massif CCTB 01.12</w:t>
      </w:r>
      <w:bookmarkEnd w:id="1079"/>
    </w:p>
    <w:p w14:paraId="501C85E8" w14:textId="77777777" w:rsidR="00BB7667" w:rsidRDefault="00A27614">
      <w:pPr>
        <w:pStyle w:val="pheading"/>
      </w:pPr>
      <w:r>
        <w:t>MATÉRIAUX</w:t>
      </w:r>
    </w:p>
    <w:p w14:paraId="714A000D" w14:textId="77777777" w:rsidR="00BB7667" w:rsidRDefault="00A27614">
      <w:pPr>
        <w:pStyle w:val="pheading"/>
      </w:pPr>
      <w:r>
        <w:t>- Prescriptions complémentaires</w:t>
      </w:r>
    </w:p>
    <w:p w14:paraId="3EF0ECB5" w14:textId="77777777" w:rsidR="00BB7667" w:rsidRDefault="00A27614">
      <w:pPr>
        <w:pStyle w:val="heading"/>
      </w:pPr>
      <w:r>
        <w:t>(critères de performance)  Vantaux de porte</w:t>
      </w:r>
    </w:p>
    <w:p w14:paraId="3BB5AA81" w14:textId="77777777" w:rsidR="00BB7667" w:rsidRDefault="00A27614">
      <w:r>
        <w:t>Conformément aux indications supplémentaires dans le cahier spécial des charges, les dispositions supplémentaires suivantes sont d'application :</w:t>
      </w:r>
    </w:p>
    <w:p w14:paraId="435AED08" w14:textId="77777777" w:rsidR="00BB7667" w:rsidRDefault="00A27614">
      <w:pPr>
        <w:pStyle w:val="Author-eListParagraph"/>
        <w:numPr>
          <w:ilvl w:val="0"/>
          <w:numId w:val="976"/>
        </w:numPr>
      </w:pPr>
      <w:r>
        <w:t>Les dispositions des [STS 53.1] pour les portes intérieures planes dans les salles de bains et les autres locaux humides.</w:t>
      </w:r>
    </w:p>
    <w:p w14:paraId="12442167" w14:textId="77777777" w:rsidR="00BB7667" w:rsidRDefault="00A27614">
      <w:r>
        <w:br/>
        <w:t>Attention  : Les ensembles de porte résistant au feu sont toujours considérés dans un poste séparé.</w:t>
      </w:r>
    </w:p>
    <w:p w14:paraId="5AC2298F" w14:textId="77777777" w:rsidR="00BB7667" w:rsidRDefault="00A27614">
      <w:pPr>
        <w:pStyle w:val="heading"/>
      </w:pPr>
      <w:r>
        <w:t>(Accessoires) Vantaux de porte</w:t>
      </w:r>
    </w:p>
    <w:p w14:paraId="65C1352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0220492" w14:textId="77777777" w:rsidR="00BB7667" w:rsidRDefault="00A27614">
      <w:pPr>
        <w:pStyle w:val="Author-eListParagraph"/>
        <w:numPr>
          <w:ilvl w:val="0"/>
          <w:numId w:val="977"/>
        </w:numPr>
      </w:pPr>
      <w:r>
        <w:t>Equipés d'un vitrage :</w:t>
      </w:r>
    </w:p>
    <w:p w14:paraId="74162D3A" w14:textId="77777777" w:rsidR="00BB7667" w:rsidRDefault="00A27614">
      <w:pPr>
        <w:pStyle w:val="Author-eListParagraph"/>
        <w:numPr>
          <w:ilvl w:val="0"/>
          <w:numId w:val="977"/>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11D20242" w14:textId="77777777" w:rsidR="00BB7667" w:rsidRDefault="00A27614">
      <w:pPr>
        <w:pStyle w:val="Author-eListParagraph"/>
        <w:numPr>
          <w:ilvl w:val="0"/>
          <w:numId w:val="977"/>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40AD5EF1" w14:textId="77777777" w:rsidR="00BB7667" w:rsidRDefault="00A27614">
      <w:pPr>
        <w:pStyle w:val="Author-eListParagraph"/>
        <w:numPr>
          <w:ilvl w:val="0"/>
          <w:numId w:val="977"/>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56200988" w14:textId="77777777" w:rsidR="00BB7667" w:rsidRDefault="00A27614">
      <w:pPr>
        <w:pStyle w:val="Author-eListParagraph"/>
        <w:numPr>
          <w:ilvl w:val="0"/>
          <w:numId w:val="977"/>
        </w:numPr>
      </w:pPr>
      <w:r>
        <w:t xml:space="preserve">Les vitres sont encadrées par : </w:t>
      </w:r>
      <w:r>
        <w:rPr>
          <w:rStyle w:val="optioncarChar"/>
        </w:rPr>
        <w:t>des lattes en bois dur, finition prête à peindre </w:t>
      </w:r>
      <w:r>
        <w:t>(par défaut)</w:t>
      </w:r>
      <w:r>
        <w:rPr>
          <w:rStyle w:val="optioncarChar"/>
        </w:rPr>
        <w:t xml:space="preserve"> / ***.</w:t>
      </w:r>
    </w:p>
    <w:p w14:paraId="261A9946" w14:textId="77777777" w:rsidR="00BB7667" w:rsidRDefault="00A27614">
      <w:pPr>
        <w:pStyle w:val="Author-eListParagraph"/>
        <w:numPr>
          <w:ilvl w:val="0"/>
          <w:numId w:val="977"/>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6576D75D" w14:textId="77777777" w:rsidR="00BB7667" w:rsidRDefault="00A27614">
      <w:pPr>
        <w:pStyle w:val="Author-eListParagraph"/>
        <w:numPr>
          <w:ilvl w:val="0"/>
          <w:numId w:val="977"/>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conforme à la [NBN D 50-001]</w:t>
      </w:r>
    </w:p>
    <w:p w14:paraId="1B30E8D3" w14:textId="77777777" w:rsidR="00BB7667" w:rsidRDefault="00A27614">
      <w:pPr>
        <w:pStyle w:val="Author-eListParagraph"/>
        <w:numPr>
          <w:ilvl w:val="0"/>
          <w:numId w:val="977"/>
        </w:numPr>
      </w:pPr>
      <w:r>
        <w:t>Conçues comme portes coulissantes (les vantaux de porte et les huisseries sont conformes aux portes ouvrantes ordinaires. Seuls le mode de suspension et la quincaillerie concernée sont adaptés au concept des vantaux de porte coulissants).</w:t>
      </w:r>
    </w:p>
    <w:p w14:paraId="3E60988E" w14:textId="77777777" w:rsidR="00BB7667" w:rsidRDefault="00A27614">
      <w:pPr>
        <w:pStyle w:val="Author-eListParagraph"/>
        <w:numPr>
          <w:ilvl w:val="0"/>
          <w:numId w:val="977"/>
        </w:numPr>
      </w:pPr>
      <w:r>
        <w:t xml:space="preserve">Portes coulissantes </w:t>
      </w:r>
      <w:r>
        <w:rPr>
          <w:rStyle w:val="optioncarChar"/>
        </w:rPr>
        <w:t>simples</w:t>
      </w:r>
      <w:r>
        <w:t> (par défaut)</w:t>
      </w:r>
      <w:r>
        <w:rPr>
          <w:rStyle w:val="optioncarChar"/>
        </w:rPr>
        <w:t xml:space="preserve"> / doubles / ***</w:t>
      </w:r>
    </w:p>
    <w:p w14:paraId="1AC95861" w14:textId="77777777" w:rsidR="00BB7667" w:rsidRDefault="00A27614">
      <w:pPr>
        <w:pStyle w:val="Author-eListParagraph"/>
        <w:numPr>
          <w:ilvl w:val="0"/>
          <w:numId w:val="977"/>
        </w:numPr>
      </w:pPr>
      <w:r>
        <w:t>Composées de</w:t>
      </w:r>
      <w:r>
        <w:rPr>
          <w:rStyle w:val="optioncarChar"/>
        </w:rPr>
        <w:t> un panneau</w:t>
      </w:r>
      <w:r>
        <w:t> (par défaut)</w:t>
      </w:r>
      <w:r>
        <w:rPr>
          <w:rStyle w:val="optioncarChar"/>
        </w:rPr>
        <w:t xml:space="preserve"> / deux panneaux / ***</w:t>
      </w:r>
    </w:p>
    <w:p w14:paraId="39503E15" w14:textId="77777777" w:rsidR="00BB7667" w:rsidRDefault="00A27614">
      <w:pPr>
        <w:pStyle w:val="Author-eListParagraph"/>
        <w:numPr>
          <w:ilvl w:val="0"/>
          <w:numId w:val="977"/>
        </w:numPr>
      </w:pPr>
      <w:r>
        <w:t>Mécanisme de coulisse : rails en acier galvanisé; galets en nylon de première qualité; type et modèle en fonction du type et du poids des vantaux coulissants.</w:t>
      </w:r>
    </w:p>
    <w:p w14:paraId="566A71FC" w14:textId="77777777" w:rsidR="00BB7667" w:rsidRDefault="00A27614">
      <w:pPr>
        <w:pStyle w:val="Author-eListParagraph"/>
        <w:numPr>
          <w:ilvl w:val="0"/>
          <w:numId w:val="977"/>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 </w:t>
      </w:r>
      <w:r>
        <w:t>)</w:t>
      </w:r>
    </w:p>
    <w:p w14:paraId="4CA3BFE4" w14:textId="77777777" w:rsidR="00BB7667" w:rsidRDefault="00A27614">
      <w:pPr>
        <w:pStyle w:val="Author-eListParagraph"/>
        <w:numPr>
          <w:ilvl w:val="0"/>
          <w:numId w:val="977"/>
        </w:numPr>
      </w:pPr>
      <w:r>
        <w:t xml:space="preserve">Composées de </w:t>
      </w:r>
      <w:r>
        <w:rPr>
          <w:rStyle w:val="optioncarChar"/>
        </w:rPr>
        <w:t>un panneau</w:t>
      </w:r>
      <w:r>
        <w:t> (par défaut)</w:t>
      </w:r>
      <w:r>
        <w:rPr>
          <w:rStyle w:val="optioncarChar"/>
        </w:rPr>
        <w:t xml:space="preserve"> / deux panneaux / ***</w:t>
      </w:r>
    </w:p>
    <w:p w14:paraId="41056485" w14:textId="77777777" w:rsidR="00BB7667" w:rsidRDefault="00A27614">
      <w:pPr>
        <w:pStyle w:val="heading"/>
      </w:pPr>
      <w:r>
        <w:t>Ensembles de porte / résistant au feu</w:t>
      </w:r>
    </w:p>
    <w:p w14:paraId="06EE223A"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78A3D1B9" w14:textId="77777777" w:rsidR="00BB7667" w:rsidRDefault="00A27614">
      <w:pPr>
        <w:pStyle w:val="Author-eListParagraph"/>
        <w:numPr>
          <w:ilvl w:val="0"/>
          <w:numId w:val="97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FB1B16D" w14:textId="77777777" w:rsidR="00BB7667" w:rsidRDefault="00A27614">
      <w:pPr>
        <w:pStyle w:val="Author-eListParagraph"/>
        <w:numPr>
          <w:ilvl w:val="0"/>
          <w:numId w:val="978"/>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EF068F5"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07F747FD" w14:textId="77777777" w:rsidR="00BB7667" w:rsidRDefault="00A27614">
      <w:pPr>
        <w:pStyle w:val="Author-eListParagraph"/>
        <w:numPr>
          <w:ilvl w:val="0"/>
          <w:numId w:val="979"/>
        </w:numPr>
      </w:pPr>
      <w:r>
        <w:t xml:space="preserve">Pourvus d'une imposte </w:t>
      </w:r>
      <w:r>
        <w:rPr>
          <w:rStyle w:val="optioncarChar"/>
        </w:rPr>
        <w:t>avec</w:t>
      </w:r>
      <w:r>
        <w:t> (par défaut)</w:t>
      </w:r>
      <w:r>
        <w:rPr>
          <w:rStyle w:val="optioncarChar"/>
        </w:rPr>
        <w:t xml:space="preserve"> / sans / *** </w:t>
      </w:r>
      <w:r>
        <w:t>traverse intermédiaire.</w:t>
      </w:r>
    </w:p>
    <w:p w14:paraId="3491653D" w14:textId="77777777" w:rsidR="00BB7667" w:rsidRDefault="00A27614">
      <w:pPr>
        <w:pStyle w:val="Author-eListParagraph"/>
        <w:numPr>
          <w:ilvl w:val="0"/>
          <w:numId w:val="979"/>
        </w:numPr>
      </w:pPr>
      <w:r>
        <w:t>Pourvus d'une bande brise-bise et butoir continue.</w:t>
      </w:r>
    </w:p>
    <w:p w14:paraId="48E5B511" w14:textId="77777777" w:rsidR="00BB7667" w:rsidRDefault="00A27614">
      <w:pPr>
        <w:pStyle w:val="Author-eListParagraph"/>
        <w:numPr>
          <w:ilvl w:val="0"/>
          <w:numId w:val="979"/>
        </w:numPr>
      </w:pPr>
      <w:r>
        <w:t xml:space="preserve">Pourvus d'un cadre approprié pour la fixation d'un ferme-porte, prévu à l'art. </w:t>
      </w:r>
      <w:hyperlink w:anchor="1310" w:history="1">
        <w:r>
          <w:t>55.62.5 Système de fermeture</w:t>
        </w:r>
      </w:hyperlink>
    </w:p>
    <w:p w14:paraId="2F603A33" w14:textId="77777777" w:rsidR="00BB7667" w:rsidRDefault="00A27614">
      <w:pPr>
        <w:pStyle w:val="Author-eListParagraph"/>
        <w:numPr>
          <w:ilvl w:val="0"/>
          <w:numId w:val="979"/>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(par défaut)</w:t>
      </w:r>
      <w:r>
        <w:rPr>
          <w:rStyle w:val="optioncarChar"/>
        </w:rPr>
        <w:t xml:space="preserve"> / deux panneaux</w:t>
      </w:r>
      <w:r>
        <w:t> </w:t>
      </w:r>
      <w:r>
        <w:rPr>
          <w:rStyle w:val="optioncarChar"/>
        </w:rPr>
        <w:t xml:space="preserve"> / ***</w:t>
      </w:r>
      <w:r>
        <w:t>, les vantaux des portes et les huisseries sont semblables aux portes ouvrantes ordinaires, seul le mode de suspension et les quincailleries correspondantes sont adaptés au concept des portes battantes.</w:t>
      </w:r>
    </w:p>
    <w:p w14:paraId="19A57505" w14:textId="77777777" w:rsidR="00BB7667" w:rsidRDefault="00A27614">
      <w:pPr>
        <w:pStyle w:val="Author-eListParagraph"/>
        <w:numPr>
          <w:ilvl w:val="0"/>
          <w:numId w:val="979"/>
        </w:numPr>
      </w:pPr>
      <w:r>
        <w:t>L'ensemble porte résistant au feu est conforme à la [NIT 234].</w:t>
      </w:r>
    </w:p>
    <w:p w14:paraId="7B870705" w14:textId="77777777" w:rsidR="00BB7667" w:rsidRDefault="00A27614">
      <w:pPr>
        <w:pStyle w:val="heading"/>
      </w:pPr>
      <w:r>
        <w:t>Options (biffer la mention inutile) huisseries de portes - bois</w:t>
      </w:r>
    </w:p>
    <w:p w14:paraId="06255297" w14:textId="77777777" w:rsidR="00BB7667" w:rsidRDefault="00A27614">
      <w:pPr>
        <w:pStyle w:val="Author-eListParagraph"/>
        <w:numPr>
          <w:ilvl w:val="0"/>
          <w:numId w:val="980"/>
        </w:numPr>
      </w:pPr>
      <w:r>
        <w:t xml:space="preserve">Les portes sont conçues comme un châssis à pose affleurante jusqu'au plafond (avec </w:t>
      </w:r>
      <w:r>
        <w:rPr>
          <w:rStyle w:val="optioncarChar"/>
        </w:rPr>
        <w:t>vantaux vitrés</w:t>
      </w:r>
      <w:r>
        <w:t> (par défaut)</w:t>
      </w:r>
      <w:r>
        <w:rPr>
          <w:rStyle w:val="optioncarChar"/>
        </w:rPr>
        <w:t xml:space="preserve"> / imposte</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60DE236D" w14:textId="77777777" w:rsidR="00BB7667" w:rsidRDefault="00A27614">
      <w:pPr>
        <w:pStyle w:val="Author-eListParagraph"/>
        <w:numPr>
          <w:ilvl w:val="0"/>
          <w:numId w:val="98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501EBC2" w14:textId="77777777" w:rsidR="00BB7667" w:rsidRDefault="00A27614">
      <w:pPr>
        <w:pStyle w:val="Author-eListParagraph"/>
        <w:numPr>
          <w:ilvl w:val="0"/>
          <w:numId w:val="980"/>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5BE3F2D" w14:textId="77777777" w:rsidR="00BB7667" w:rsidRDefault="00A27614">
      <w:pPr>
        <w:pStyle w:val="Author-eListParagraph"/>
        <w:numPr>
          <w:ilvl w:val="0"/>
          <w:numId w:val="98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E8A890D" w14:textId="77777777" w:rsidR="00BB7667" w:rsidRDefault="00A27614">
      <w:pPr>
        <w:pStyle w:val="heading"/>
      </w:pPr>
      <w:r>
        <w:t>Options (biffer la mention inutile) ensembles de porte / résistant au feu - porte pleine / huisserie en acier</w:t>
      </w:r>
    </w:p>
    <w:p w14:paraId="43B87A2F" w14:textId="77777777" w:rsidR="00BB7667" w:rsidRDefault="00A27614">
      <w:r>
        <w:t xml:space="preserve">Conformément aux indications sur le plan ou les dessins de détail, les vantaux de porte suivants </w:t>
      </w:r>
      <w:r>
        <w:rPr>
          <w:rStyle w:val="optioncarChar"/>
        </w:rPr>
        <w:t xml:space="preserve">*** </w:t>
      </w:r>
      <w:r>
        <w:t>sont :</w:t>
      </w:r>
    </w:p>
    <w:p w14:paraId="17343B56" w14:textId="77777777" w:rsidR="00BB7667" w:rsidRDefault="00A27614">
      <w:pPr>
        <w:pStyle w:val="Author-eListParagraph"/>
        <w:numPr>
          <w:ilvl w:val="0"/>
          <w:numId w:val="98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9D5190D" w14:textId="77777777" w:rsidR="00BB7667" w:rsidRDefault="00A27614">
      <w:pPr>
        <w:pStyle w:val="Author-eListParagraph"/>
        <w:numPr>
          <w:ilvl w:val="0"/>
          <w:numId w:val="981"/>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w:t>
      </w:r>
      <w:r>
        <w:t>comme les chanlattes. Le vitrage est toujours délimité sur toute sa périphérie par des sections en bois plein d'une largeur minimale de 140 mm pour les côtés et au-dessus et de 220 mm dans le bas.</w:t>
      </w:r>
    </w:p>
    <w:p w14:paraId="0F2ED427"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28D9A23" w14:textId="77777777" w:rsidR="00BB7667" w:rsidRDefault="00A27614">
      <w:pPr>
        <w:pStyle w:val="Author-eListParagraph"/>
        <w:numPr>
          <w:ilvl w:val="0"/>
          <w:numId w:val="982"/>
        </w:numPr>
      </w:pPr>
      <w:r>
        <w:t xml:space="preserve">Pourvus d'une imposte </w:t>
      </w:r>
      <w:r>
        <w:rPr>
          <w:rStyle w:val="optioncarChar"/>
        </w:rPr>
        <w:t>avec </w:t>
      </w:r>
      <w:r>
        <w:t>(par défaut)</w:t>
      </w:r>
      <w:r>
        <w:rPr>
          <w:rStyle w:val="optioncarChar"/>
        </w:rPr>
        <w:t xml:space="preserve"> / sans / *** </w:t>
      </w:r>
      <w:r>
        <w:t>traverse intermédiaire.</w:t>
      </w:r>
    </w:p>
    <w:p w14:paraId="5D5EEC82" w14:textId="77777777" w:rsidR="00BB7667" w:rsidRDefault="00A27614">
      <w:pPr>
        <w:pStyle w:val="Author-eListParagraph"/>
        <w:numPr>
          <w:ilvl w:val="0"/>
          <w:numId w:val="982"/>
        </w:numPr>
      </w:pPr>
      <w:r>
        <w:t>Pourvus d'une bande brise-bise et butoir continue.</w:t>
      </w:r>
    </w:p>
    <w:p w14:paraId="1DA40F1F" w14:textId="77777777" w:rsidR="00BB7667" w:rsidRDefault="00A27614">
      <w:pPr>
        <w:pStyle w:val="Author-eListParagraph"/>
        <w:numPr>
          <w:ilvl w:val="0"/>
          <w:numId w:val="982"/>
        </w:numPr>
      </w:pPr>
      <w:r>
        <w:t xml:space="preserve">Pourvus d'un cadre approprié pour la fixation d'un ferme-porte, prévu à l'art. </w:t>
      </w:r>
      <w:hyperlink w:anchor="1310" w:history="1">
        <w:r>
          <w:t>55.62.5 Système de fermeture</w:t>
        </w:r>
      </w:hyperlink>
    </w:p>
    <w:p w14:paraId="39E4CE36" w14:textId="77777777" w:rsidR="00BB7667" w:rsidRDefault="00A27614">
      <w:pPr>
        <w:pStyle w:val="Author-eListParagraph"/>
        <w:numPr>
          <w:ilvl w:val="0"/>
          <w:numId w:val="982"/>
        </w:numPr>
      </w:pPr>
      <w:r>
        <w:t xml:space="preserve">Conçus comme portes </w:t>
      </w:r>
      <w:r>
        <w:rPr>
          <w:rStyle w:val="optioncarChar"/>
        </w:rPr>
        <w:t>va-et-vient</w:t>
      </w:r>
      <w:r>
        <w:t xml:space="preserve"> (par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19C7BF11" w14:textId="77777777" w:rsidR="00BB7667" w:rsidRDefault="00A27614">
      <w:pPr>
        <w:pStyle w:val="pheading"/>
      </w:pPr>
      <w:r>
        <w:t>MESURAGE</w:t>
      </w:r>
    </w:p>
    <w:p w14:paraId="1EF9B3AA"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6C6E34FB" w14:textId="77777777" w:rsidR="00BB7667" w:rsidRDefault="00A27614">
      <w:pPr>
        <w:pStyle w:val="pheading"/>
      </w:pPr>
      <w:r>
        <w:t>- unité de mesure:</w:t>
      </w:r>
    </w:p>
    <w:p w14:paraId="5AF3722D" w14:textId="77777777" w:rsidR="00BB7667" w:rsidRDefault="00A27614">
      <w:r>
        <w:t>p</w:t>
      </w:r>
    </w:p>
    <w:p w14:paraId="486FFEE4" w14:textId="77777777" w:rsidR="00BB7667" w:rsidRDefault="00A27614">
      <w:pPr>
        <w:pStyle w:val="pheading"/>
      </w:pPr>
      <w:r>
        <w:t>- code de mesurage:</w:t>
      </w:r>
    </w:p>
    <w:p w14:paraId="0B9242CE" w14:textId="77777777" w:rsidR="00BB7667" w:rsidRDefault="00A27614">
      <w:r>
        <w:t>Choix opéré</w:t>
      </w:r>
      <w:r>
        <w:rPr>
          <w:b/>
        </w:rPr>
        <w:t xml:space="preserve">: </w:t>
      </w:r>
      <w:r>
        <w:rPr>
          <w:rStyle w:val="optioncarChar"/>
          <w:b/>
        </w:rPr>
        <w:t>*** / OPTION 1 (un ensemble)</w:t>
      </w:r>
      <w:r>
        <w:t> (par défaut)</w:t>
      </w:r>
      <w:r>
        <w:rPr>
          <w:rStyle w:val="optioncarChar"/>
          <w:b/>
        </w:rPr>
        <w:t xml:space="preserve"> / OPTION 2 (séparément)</w:t>
      </w:r>
    </w:p>
    <w:p w14:paraId="05198160"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w:t>
      </w:r>
      <w:r>
        <w:rPr>
          <w:rStyle w:val="optioncarChar"/>
        </w:rPr>
        <w:t> / 14 / 19 / ***</w:t>
      </w:r>
      <w:r>
        <w:t xml:space="preserve"> ) et, le cas échéant, selon la classification (nature, sens d'ouverture, emplacement,  prestations particulières, dimensions, forme et aspect).</w:t>
      </w:r>
    </w:p>
    <w:p w14:paraId="3E84FD9E"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F0263A7" w14:textId="77777777" w:rsidR="00BB7667" w:rsidRDefault="00A27614">
      <w:r>
        <w:rPr>
          <w:u w:val="single"/>
        </w:rPr>
        <w:t xml:space="preserve">Attention </w:t>
      </w:r>
    </w:p>
    <w:p w14:paraId="69B5BB8E" w14:textId="77777777" w:rsidR="00BB7667" w:rsidRDefault="00A27614">
      <w:pPr>
        <w:pStyle w:val="Author-eListParagraph"/>
        <w:numPr>
          <w:ilvl w:val="0"/>
          <w:numId w:val="983"/>
        </w:numPr>
      </w:pPr>
      <w:r>
        <w:t>Les vantaux de portes de 630 - 730 et 830 mm de largeur peuvent être pris ensemble pour le mesurage.</w:t>
      </w:r>
    </w:p>
    <w:p w14:paraId="7BE93822" w14:textId="77777777" w:rsidR="00BB7667" w:rsidRDefault="00A27614">
      <w:pPr>
        <w:pStyle w:val="Author-eListParagraph"/>
        <w:numPr>
          <w:ilvl w:val="0"/>
          <w:numId w:val="983"/>
        </w:numPr>
      </w:pPr>
      <w:r>
        <w:t>Les quincailleries dont la fourniture et la mise en œuvre sont comprises peuvent être décrites dans d'autres postes mais sont toujours comprises dans le prix des portes.</w:t>
      </w:r>
    </w:p>
    <w:p w14:paraId="3D1B72BA" w14:textId="77777777" w:rsidR="00BB7667" w:rsidRDefault="00A27614">
      <w:r>
        <w:t> </w:t>
      </w:r>
    </w:p>
    <w:p w14:paraId="610D2581" w14:textId="77777777" w:rsidR="00BB7667" w:rsidRDefault="00A27614">
      <w:pPr>
        <w:pStyle w:val="pheading"/>
      </w:pPr>
      <w:r>
        <w:t>- nature du marché:</w:t>
      </w:r>
    </w:p>
    <w:p w14:paraId="5064C132" w14:textId="77777777" w:rsidR="00BB7667" w:rsidRDefault="00A27614">
      <w:r>
        <w:t>QF</w:t>
      </w:r>
    </w:p>
    <w:p w14:paraId="44547441" w14:textId="77777777" w:rsidR="00BB7667" w:rsidRDefault="00A27614">
      <w:pPr>
        <w:pStyle w:val="Author-eSectionHeading6"/>
      </w:pPr>
      <w:bookmarkStart w:id="1080" w:name="_Toc178838970"/>
      <w:r>
        <w:t>55.21.8b Portes intérieures en bois lamellé-collé + isolant + bois lamellé-collé CCTB 01.12</w:t>
      </w:r>
      <w:bookmarkEnd w:id="1080"/>
    </w:p>
    <w:p w14:paraId="76FCBA53" w14:textId="77777777" w:rsidR="00BB7667" w:rsidRDefault="00A27614">
      <w:pPr>
        <w:pStyle w:val="pheading"/>
      </w:pPr>
      <w:r>
        <w:t>MATÉRIAUX</w:t>
      </w:r>
    </w:p>
    <w:p w14:paraId="588504C0" w14:textId="77777777" w:rsidR="00BB7667" w:rsidRDefault="00A27614">
      <w:pPr>
        <w:pStyle w:val="pheading"/>
      </w:pPr>
      <w:r>
        <w:t>- Prescriptions complémentaires</w:t>
      </w:r>
    </w:p>
    <w:p w14:paraId="02142AAC" w14:textId="77777777" w:rsidR="00BB7667" w:rsidRDefault="00A27614">
      <w:pPr>
        <w:pStyle w:val="heading"/>
      </w:pPr>
      <w:r>
        <w:t>(critères de performance)  Vantaux de porte</w:t>
      </w:r>
    </w:p>
    <w:p w14:paraId="5AB5B1B2" w14:textId="77777777" w:rsidR="00BB7667" w:rsidRDefault="00A27614">
      <w:r>
        <w:t>Conformément aux indications supplémentaires dans le cahier spécial des charges, les dispositions supplémentaires suivantes sont d'application :</w:t>
      </w:r>
    </w:p>
    <w:p w14:paraId="076ECFC3" w14:textId="77777777" w:rsidR="00BB7667" w:rsidRDefault="00A27614">
      <w:pPr>
        <w:pStyle w:val="Author-eListParagraph"/>
        <w:numPr>
          <w:ilvl w:val="0"/>
          <w:numId w:val="984"/>
        </w:numPr>
      </w:pPr>
      <w:r>
        <w:t>Les dispositions des [STS 53.1] pour les portes intérieures planes dans les salles de bains et les autres locaux humides.</w:t>
      </w:r>
    </w:p>
    <w:p w14:paraId="41252B01" w14:textId="77777777" w:rsidR="00BB7667" w:rsidRDefault="00A27614">
      <w:r>
        <w:br/>
        <w:t>Attention  : Les ensembles de porte résistant au feu sont toujours considérés dans un poste séparé.</w:t>
      </w:r>
    </w:p>
    <w:p w14:paraId="49EFA3EC" w14:textId="77777777" w:rsidR="00BB7667" w:rsidRDefault="00A27614">
      <w:pPr>
        <w:pStyle w:val="heading"/>
      </w:pPr>
      <w:r>
        <w:t>(Accessoires) Vantaux de porte</w:t>
      </w:r>
    </w:p>
    <w:p w14:paraId="0970776B"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AA1FFD0" w14:textId="77777777" w:rsidR="00BB7667" w:rsidRDefault="00A27614">
      <w:pPr>
        <w:pStyle w:val="Author-eListParagraph"/>
        <w:numPr>
          <w:ilvl w:val="0"/>
          <w:numId w:val="985"/>
        </w:numPr>
      </w:pPr>
      <w:r>
        <w:t>Equipés d'un vitrage :</w:t>
      </w:r>
    </w:p>
    <w:p w14:paraId="73DFB463" w14:textId="77777777" w:rsidR="00BB7667" w:rsidRDefault="00A27614">
      <w:pPr>
        <w:pStyle w:val="Author-eListParagraph"/>
        <w:numPr>
          <w:ilvl w:val="0"/>
          <w:numId w:val="985"/>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68183465" w14:textId="77777777" w:rsidR="00BB7667" w:rsidRDefault="00A27614">
      <w:pPr>
        <w:pStyle w:val="Author-eListParagraph"/>
        <w:numPr>
          <w:ilvl w:val="0"/>
          <w:numId w:val="985"/>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039EFF68" w14:textId="77777777" w:rsidR="00BB7667" w:rsidRDefault="00A27614">
      <w:pPr>
        <w:pStyle w:val="Author-eListParagraph"/>
        <w:numPr>
          <w:ilvl w:val="0"/>
          <w:numId w:val="985"/>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05B8DDCD" w14:textId="77777777" w:rsidR="00BB7667" w:rsidRDefault="00A27614">
      <w:pPr>
        <w:pStyle w:val="Author-eListParagraph"/>
        <w:numPr>
          <w:ilvl w:val="0"/>
          <w:numId w:val="985"/>
        </w:numPr>
      </w:pPr>
      <w:r>
        <w:t xml:space="preserve">Les vitres sont encadrées par : </w:t>
      </w:r>
      <w:r>
        <w:rPr>
          <w:rStyle w:val="optioncarChar"/>
        </w:rPr>
        <w:t>des lattes en bois dur, finition prête à peindre</w:t>
      </w:r>
      <w:r>
        <w:t xml:space="preserve"> (par défaut) </w:t>
      </w:r>
      <w:r>
        <w:rPr>
          <w:rStyle w:val="optioncarChar"/>
        </w:rPr>
        <w:t>/ ***.</w:t>
      </w:r>
    </w:p>
    <w:p w14:paraId="2021AA9C" w14:textId="77777777" w:rsidR="00BB7667" w:rsidRDefault="00A27614">
      <w:pPr>
        <w:pStyle w:val="Author-eListParagraph"/>
        <w:numPr>
          <w:ilvl w:val="0"/>
          <w:numId w:val="985"/>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469AF1CC" w14:textId="77777777" w:rsidR="00BB7667" w:rsidRDefault="00A27614">
      <w:pPr>
        <w:pStyle w:val="Author-eListParagraph"/>
        <w:numPr>
          <w:ilvl w:val="0"/>
          <w:numId w:val="985"/>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413AF1C1" w14:textId="77777777" w:rsidR="00BB7667" w:rsidRDefault="00A27614">
      <w:pPr>
        <w:pStyle w:val="Author-eListParagraph"/>
        <w:numPr>
          <w:ilvl w:val="0"/>
          <w:numId w:val="985"/>
        </w:numPr>
      </w:pPr>
      <w:r>
        <w:t>Conçues comme portes coulissantes (les vantaux de porte et les huisseries sont conformes aux portes ouvrantes ordinaires. Seuls le mode de suspension et la quincaillerie concernée sont adaptés au concept des vantaux de porte coulissants).</w:t>
      </w:r>
    </w:p>
    <w:p w14:paraId="0D59605E" w14:textId="77777777" w:rsidR="00BB7667" w:rsidRDefault="00A27614">
      <w:pPr>
        <w:pStyle w:val="Author-eListParagraph"/>
        <w:numPr>
          <w:ilvl w:val="0"/>
          <w:numId w:val="985"/>
        </w:numPr>
      </w:pPr>
      <w:r>
        <w:t xml:space="preserve">Portes coulissantes </w:t>
      </w:r>
      <w:r>
        <w:rPr>
          <w:rStyle w:val="optioncarChar"/>
        </w:rPr>
        <w:t>simples </w:t>
      </w:r>
      <w:r>
        <w:t>(par défaut)</w:t>
      </w:r>
      <w:r>
        <w:rPr>
          <w:rStyle w:val="optioncarChar"/>
        </w:rPr>
        <w:t xml:space="preserve"> / doubles / ***</w:t>
      </w:r>
    </w:p>
    <w:p w14:paraId="38D2B52A" w14:textId="77777777" w:rsidR="00BB7667" w:rsidRDefault="00A27614">
      <w:pPr>
        <w:pStyle w:val="Author-eListParagraph"/>
        <w:numPr>
          <w:ilvl w:val="0"/>
          <w:numId w:val="985"/>
        </w:numPr>
      </w:pPr>
      <w:r>
        <w:t>Composées de</w:t>
      </w:r>
      <w:r>
        <w:rPr>
          <w:rStyle w:val="optioncarChar"/>
        </w:rPr>
        <w:t> un panneau </w:t>
      </w:r>
      <w:r>
        <w:t>(par défaut)</w:t>
      </w:r>
      <w:r>
        <w:rPr>
          <w:rStyle w:val="optioncarChar"/>
        </w:rPr>
        <w:t xml:space="preserve"> / deux panneaux / ***</w:t>
      </w:r>
    </w:p>
    <w:p w14:paraId="067CDCE2" w14:textId="77777777" w:rsidR="00BB7667" w:rsidRDefault="00A27614">
      <w:pPr>
        <w:pStyle w:val="Author-eListParagraph"/>
        <w:numPr>
          <w:ilvl w:val="0"/>
          <w:numId w:val="985"/>
        </w:numPr>
      </w:pPr>
      <w:r>
        <w:t>Mécanisme de coulisse : rails en acier galvanisé; galets en nylon de première qualité; type et modèle en fonction du type et du poids des vantaux coulissants.</w:t>
      </w:r>
    </w:p>
    <w:p w14:paraId="7F328EA8" w14:textId="77777777" w:rsidR="00BB7667" w:rsidRDefault="00A27614">
      <w:pPr>
        <w:pStyle w:val="Author-eListParagraph"/>
        <w:numPr>
          <w:ilvl w:val="0"/>
          <w:numId w:val="985"/>
        </w:numPr>
      </w:pPr>
      <w:r>
        <w:t xml:space="preserve">Conçues comme </w:t>
      </w:r>
      <w:r>
        <w:rPr>
          <w:rStyle w:val="optioncarChar"/>
        </w:rPr>
        <w:t>portes battantes</w:t>
      </w:r>
      <w:r>
        <w:t xml:space="preserve"> (par défaut)</w:t>
      </w:r>
      <w:r>
        <w:rPr>
          <w:rStyle w:val="optioncarChar"/>
        </w:rPr>
        <w:t>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w:t>
      </w:r>
      <w:r>
        <w:rPr>
          <w:rStyle w:val="optioncarChar"/>
        </w:rPr>
        <w:t> / pivotante / ***</w:t>
      </w:r>
      <w:r>
        <w:t>)</w:t>
      </w:r>
    </w:p>
    <w:p w14:paraId="5197CAF3" w14:textId="77777777" w:rsidR="00BB7667" w:rsidRDefault="00A27614">
      <w:pPr>
        <w:pStyle w:val="Author-eListParagraph"/>
        <w:numPr>
          <w:ilvl w:val="0"/>
          <w:numId w:val="985"/>
        </w:numPr>
      </w:pPr>
      <w:r>
        <w:t xml:space="preserve">Composées de </w:t>
      </w:r>
      <w:r>
        <w:rPr>
          <w:rStyle w:val="optioncarChar"/>
        </w:rPr>
        <w:t>un panneau </w:t>
      </w:r>
      <w:r>
        <w:t xml:space="preserve">(par défaut) </w:t>
      </w:r>
      <w:r>
        <w:rPr>
          <w:rStyle w:val="optioncarChar"/>
        </w:rPr>
        <w:t>/ deux panneaux / ***</w:t>
      </w:r>
    </w:p>
    <w:p w14:paraId="4751B94C" w14:textId="77777777" w:rsidR="00BB7667" w:rsidRDefault="00A27614">
      <w:pPr>
        <w:pStyle w:val="heading"/>
      </w:pPr>
      <w:r>
        <w:t>Ensembles de porte / résistant au feu</w:t>
      </w:r>
    </w:p>
    <w:p w14:paraId="253E7D77"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9600470" w14:textId="77777777" w:rsidR="00BB7667" w:rsidRDefault="00A27614">
      <w:pPr>
        <w:pStyle w:val="Author-eListParagraph"/>
        <w:numPr>
          <w:ilvl w:val="0"/>
          <w:numId w:val="98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3971E19" w14:textId="77777777" w:rsidR="00BB7667" w:rsidRDefault="00A27614">
      <w:pPr>
        <w:pStyle w:val="Author-eListParagraph"/>
        <w:numPr>
          <w:ilvl w:val="0"/>
          <w:numId w:val="986"/>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776A5DA6"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697AED4" w14:textId="77777777" w:rsidR="00BB7667" w:rsidRDefault="00A27614">
      <w:pPr>
        <w:pStyle w:val="Author-eListParagraph"/>
        <w:numPr>
          <w:ilvl w:val="0"/>
          <w:numId w:val="987"/>
        </w:numPr>
      </w:pPr>
      <w:r>
        <w:t xml:space="preserve">Pourvus d'une imposte </w:t>
      </w:r>
      <w:r>
        <w:rPr>
          <w:rStyle w:val="optioncarChar"/>
        </w:rPr>
        <w:t>avec</w:t>
      </w:r>
      <w:r>
        <w:t xml:space="preserve"> (par défaut) </w:t>
      </w:r>
      <w:r>
        <w:rPr>
          <w:rStyle w:val="optioncarChar"/>
        </w:rPr>
        <w:t>/ sans / ***  </w:t>
      </w:r>
      <w:r>
        <w:t>traverse intermédiaire.</w:t>
      </w:r>
    </w:p>
    <w:p w14:paraId="441AC8DE" w14:textId="77777777" w:rsidR="00BB7667" w:rsidRDefault="00A27614">
      <w:pPr>
        <w:pStyle w:val="Author-eListParagraph"/>
        <w:numPr>
          <w:ilvl w:val="0"/>
          <w:numId w:val="987"/>
        </w:numPr>
      </w:pPr>
      <w:r>
        <w:t>Pourvus d'une bande brise-bise et butoir continue.</w:t>
      </w:r>
    </w:p>
    <w:p w14:paraId="5298BBEC" w14:textId="77777777" w:rsidR="00BB7667" w:rsidRDefault="00A27614">
      <w:pPr>
        <w:pStyle w:val="Author-eListParagraph"/>
        <w:numPr>
          <w:ilvl w:val="0"/>
          <w:numId w:val="987"/>
        </w:numPr>
      </w:pPr>
      <w:r>
        <w:t xml:space="preserve">Pourvus d'un cadre approprié pour la fixation d'un ferme-porte, prévu à l'art. </w:t>
      </w:r>
      <w:hyperlink w:anchor="1310" w:history="1">
        <w:r>
          <w:t>55.62.5 Système de fermeture</w:t>
        </w:r>
      </w:hyperlink>
    </w:p>
    <w:p w14:paraId="486E2D51" w14:textId="77777777" w:rsidR="00BB7667" w:rsidRDefault="00A27614">
      <w:pPr>
        <w:pStyle w:val="Author-eListParagraph"/>
        <w:numPr>
          <w:ilvl w:val="0"/>
          <w:numId w:val="987"/>
        </w:numPr>
      </w:pPr>
      <w:r>
        <w:t xml:space="preserve">Conçus comme portes </w:t>
      </w:r>
      <w:r>
        <w:rPr>
          <w:rStyle w:val="optioncarChar"/>
        </w:rPr>
        <w:t>va-et-vient</w:t>
      </w:r>
      <w:r>
        <w:t> (par défaut)</w:t>
      </w:r>
      <w:r>
        <w:rPr>
          <w:rStyle w:val="optioncarChar"/>
        </w:rPr>
        <w:t xml:space="preserve"> / pivotantes </w:t>
      </w:r>
      <w:r>
        <w:t xml:space="preserve">. Elles se composent de </w:t>
      </w:r>
      <w:r>
        <w:rPr>
          <w:rStyle w:val="optioncarChar"/>
        </w:rPr>
        <w:t>un panneau </w:t>
      </w:r>
      <w:r>
        <w:t xml:space="preserve">(par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45CD5B6F" w14:textId="77777777" w:rsidR="00BB7667" w:rsidRDefault="00A27614">
      <w:pPr>
        <w:pStyle w:val="Author-eListParagraph"/>
        <w:numPr>
          <w:ilvl w:val="0"/>
          <w:numId w:val="987"/>
        </w:numPr>
      </w:pPr>
      <w:r>
        <w:t>L'ensemble porte résistant au feu est conforme à la [NIT 234].</w:t>
      </w:r>
    </w:p>
    <w:p w14:paraId="72399773" w14:textId="77777777" w:rsidR="00BB7667" w:rsidRDefault="00A27614">
      <w:pPr>
        <w:pStyle w:val="heading"/>
      </w:pPr>
      <w:r>
        <w:t>Options (biffer la mention inutile) huisseries de portes - bois</w:t>
      </w:r>
    </w:p>
    <w:p w14:paraId="267406B9" w14:textId="77777777" w:rsidR="00BB7667" w:rsidRDefault="00A27614">
      <w:pPr>
        <w:pStyle w:val="Author-eListParagraph"/>
        <w:numPr>
          <w:ilvl w:val="0"/>
          <w:numId w:val="988"/>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4C32A912" w14:textId="77777777" w:rsidR="00BB7667" w:rsidRDefault="00A27614">
      <w:pPr>
        <w:pStyle w:val="Author-eListParagraph"/>
        <w:numPr>
          <w:ilvl w:val="0"/>
          <w:numId w:val="98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E8CE46A" w14:textId="77777777" w:rsidR="00BB7667" w:rsidRDefault="00A27614">
      <w:pPr>
        <w:pStyle w:val="Author-eListParagraph"/>
        <w:numPr>
          <w:ilvl w:val="0"/>
          <w:numId w:val="988"/>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E239E49" w14:textId="77777777" w:rsidR="00BB7667" w:rsidRDefault="00A27614">
      <w:pPr>
        <w:pStyle w:val="Author-eListParagraph"/>
        <w:numPr>
          <w:ilvl w:val="0"/>
          <w:numId w:val="98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77C1FF4" w14:textId="77777777" w:rsidR="00BB7667" w:rsidRDefault="00A27614">
      <w:pPr>
        <w:pStyle w:val="heading"/>
      </w:pPr>
      <w:r>
        <w:t>Options (biffer la mention inutile) ensembles de porte / résistant au feu - porte pleine / huisserie en acier</w:t>
      </w:r>
    </w:p>
    <w:p w14:paraId="3FE2876B" w14:textId="77777777" w:rsidR="00BB7667" w:rsidRDefault="00A27614">
      <w:r>
        <w:t xml:space="preserve">Conformément aux indications sur le plan ou les dessins de détail, les vantaux de porte suivants </w:t>
      </w:r>
      <w:r>
        <w:rPr>
          <w:rStyle w:val="optioncarChar"/>
        </w:rPr>
        <w:t xml:space="preserve">*** </w:t>
      </w:r>
      <w:r>
        <w:t>sont :</w:t>
      </w:r>
    </w:p>
    <w:p w14:paraId="7071DB0D" w14:textId="77777777" w:rsidR="00BB7667" w:rsidRDefault="00A27614">
      <w:pPr>
        <w:pStyle w:val="Author-eListParagraph"/>
        <w:numPr>
          <w:ilvl w:val="0"/>
          <w:numId w:val="98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AED70FD" w14:textId="77777777" w:rsidR="00BB7667" w:rsidRDefault="00A27614">
      <w:pPr>
        <w:pStyle w:val="Author-eListParagraph"/>
        <w:numPr>
          <w:ilvl w:val="0"/>
          <w:numId w:val="98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au-us et de 220 mm dans le bas.</w:t>
      </w:r>
    </w:p>
    <w:p w14:paraId="62149012"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9E7ED89" w14:textId="77777777" w:rsidR="00BB7667" w:rsidRDefault="00A27614">
      <w:pPr>
        <w:pStyle w:val="Author-eListParagraph"/>
        <w:numPr>
          <w:ilvl w:val="0"/>
          <w:numId w:val="990"/>
        </w:numPr>
      </w:pPr>
      <w:r>
        <w:t xml:space="preserve">Pourvus d'une imposte </w:t>
      </w:r>
      <w:r>
        <w:rPr>
          <w:rStyle w:val="optioncarChar"/>
        </w:rPr>
        <w:t>avec </w:t>
      </w:r>
      <w:r>
        <w:t xml:space="preserve">(par défaut) </w:t>
      </w:r>
      <w:r>
        <w:rPr>
          <w:rStyle w:val="optioncarChar"/>
        </w:rPr>
        <w:t>/ sans / *** </w:t>
      </w:r>
      <w:r>
        <w:t>traverse intermédiaire.</w:t>
      </w:r>
    </w:p>
    <w:p w14:paraId="6190894B" w14:textId="77777777" w:rsidR="00BB7667" w:rsidRDefault="00A27614">
      <w:pPr>
        <w:pStyle w:val="Author-eListParagraph"/>
        <w:numPr>
          <w:ilvl w:val="0"/>
          <w:numId w:val="990"/>
        </w:numPr>
      </w:pPr>
      <w:r>
        <w:t>Pourvus d'une bande brise-bise et butoir continue.</w:t>
      </w:r>
    </w:p>
    <w:p w14:paraId="00EFEB00" w14:textId="77777777" w:rsidR="00BB7667" w:rsidRDefault="00A27614">
      <w:pPr>
        <w:pStyle w:val="Author-eListParagraph"/>
        <w:numPr>
          <w:ilvl w:val="0"/>
          <w:numId w:val="990"/>
        </w:numPr>
      </w:pPr>
      <w:r>
        <w:t xml:space="preserve">Pourvus d'un cadre approprié pour la fixation d'un ferme-porte, prévu à l'art. </w:t>
      </w:r>
      <w:hyperlink w:anchor="1310" w:history="1">
        <w:r>
          <w:t>55.62.5 Système de fermeture</w:t>
        </w:r>
      </w:hyperlink>
    </w:p>
    <w:p w14:paraId="0F170FEE" w14:textId="77777777" w:rsidR="00BB7667" w:rsidRDefault="00A27614">
      <w:pPr>
        <w:pStyle w:val="Author-eListParagraph"/>
        <w:numPr>
          <w:ilvl w:val="0"/>
          <w:numId w:val="990"/>
        </w:numPr>
      </w:pPr>
      <w:r>
        <w:t>Conçus comme portes</w:t>
      </w:r>
      <w:r>
        <w:rPr>
          <w:rStyle w:val="optioncarChar"/>
        </w:rPr>
        <w:t> va-et-vient</w:t>
      </w:r>
      <w:r>
        <w:t xml:space="preserve"> (par défaut) </w:t>
      </w:r>
      <w:r>
        <w:rPr>
          <w:rStyle w:val="optioncarChar"/>
        </w:rPr>
        <w:t>/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02CAE865" w14:textId="77777777" w:rsidR="00BB7667" w:rsidRDefault="00A27614">
      <w:pPr>
        <w:pStyle w:val="pheading"/>
      </w:pPr>
      <w:r>
        <w:t>MESURAGE</w:t>
      </w:r>
    </w:p>
    <w:p w14:paraId="3D421BE2"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2C347D3E" w14:textId="77777777" w:rsidR="00BB7667" w:rsidRDefault="00A27614">
      <w:pPr>
        <w:pStyle w:val="pheading"/>
      </w:pPr>
      <w:r>
        <w:t>- unité de mesure:</w:t>
      </w:r>
    </w:p>
    <w:p w14:paraId="74B574EF" w14:textId="77777777" w:rsidR="00BB7667" w:rsidRDefault="00A27614">
      <w:r>
        <w:t>p</w:t>
      </w:r>
    </w:p>
    <w:p w14:paraId="7053E49D" w14:textId="77777777" w:rsidR="00BB7667" w:rsidRDefault="00A27614">
      <w:pPr>
        <w:pStyle w:val="pheading"/>
      </w:pPr>
      <w:r>
        <w:t>- code de mesurage:</w:t>
      </w:r>
    </w:p>
    <w:p w14:paraId="5D765B89" w14:textId="77777777" w:rsidR="00BB7667" w:rsidRDefault="00A27614">
      <w:r>
        <w:t xml:space="preserve">Choix opéré: </w:t>
      </w:r>
      <w:r>
        <w:rPr>
          <w:rStyle w:val="optioncarChar"/>
          <w:b/>
        </w:rPr>
        <w:t>*** / OPTION 1 (un ensemble) / OPTION 2 (séparément)</w:t>
      </w:r>
    </w:p>
    <w:p w14:paraId="20A28464" w14:textId="77777777" w:rsidR="00BB7667" w:rsidRDefault="00A27614">
      <w:r>
        <w:rPr>
          <w:b/>
        </w:rPr>
        <w:t>***OPTION 1 (par défaut)</w:t>
      </w:r>
      <w:r>
        <w:t xml:space="preserve"> : Les portes intérieures seront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15BDC034"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B83567F" w14:textId="77777777" w:rsidR="00BB7667" w:rsidRDefault="00A27614">
      <w:r>
        <w:rPr>
          <w:rStyle w:val="optioncarChar"/>
        </w:rPr>
        <w:t> </w:t>
      </w:r>
    </w:p>
    <w:p w14:paraId="689A042D" w14:textId="77777777" w:rsidR="00BB7667" w:rsidRDefault="00A27614">
      <w:r>
        <w:rPr>
          <w:u w:val="single"/>
        </w:rPr>
        <w:t xml:space="preserve">Attention </w:t>
      </w:r>
    </w:p>
    <w:p w14:paraId="779F1B78" w14:textId="77777777" w:rsidR="00BB7667" w:rsidRDefault="00A27614">
      <w:pPr>
        <w:pStyle w:val="Author-eListParagraph"/>
        <w:numPr>
          <w:ilvl w:val="0"/>
          <w:numId w:val="991"/>
        </w:numPr>
      </w:pPr>
      <w:r>
        <w:t>Les vantaux de portes de 630 - 730 et 830 mm de largeur peuvent être pris ensemble pour le mesurage.</w:t>
      </w:r>
    </w:p>
    <w:p w14:paraId="2DEDC4BA" w14:textId="77777777" w:rsidR="00BB7667" w:rsidRDefault="00A27614">
      <w:pPr>
        <w:pStyle w:val="Author-eListParagraph"/>
        <w:numPr>
          <w:ilvl w:val="0"/>
          <w:numId w:val="991"/>
        </w:numPr>
      </w:pPr>
      <w:r>
        <w:t>Les quincailleries dont la fourniture et la mise en œuvre sont comprises peuvent être décrites dans d'autres postes mais sont toujours comprises dans le prix des portes.</w:t>
      </w:r>
    </w:p>
    <w:p w14:paraId="15A0F069" w14:textId="77777777" w:rsidR="00BB7667" w:rsidRDefault="00A27614">
      <w:r>
        <w:t> </w:t>
      </w:r>
    </w:p>
    <w:p w14:paraId="5A33A1A4" w14:textId="77777777" w:rsidR="00BB7667" w:rsidRDefault="00A27614">
      <w:pPr>
        <w:pStyle w:val="pheading"/>
      </w:pPr>
      <w:r>
        <w:t>- nature du marché:</w:t>
      </w:r>
    </w:p>
    <w:p w14:paraId="09CD04F2" w14:textId="77777777" w:rsidR="00BB7667" w:rsidRDefault="00A27614">
      <w:r>
        <w:t>QF</w:t>
      </w:r>
    </w:p>
    <w:p w14:paraId="19436EC4" w14:textId="77777777" w:rsidR="00BB7667" w:rsidRDefault="00A27614">
      <w:pPr>
        <w:pStyle w:val="Author-eSectionHeading6"/>
      </w:pPr>
      <w:bookmarkStart w:id="1081" w:name="_Toc178838971"/>
      <w:r>
        <w:t>55.21.8c Portes intérieures en bois massif + isolant + finition aluminium CCTB 01.10</w:t>
      </w:r>
      <w:bookmarkEnd w:id="1081"/>
    </w:p>
    <w:p w14:paraId="4AFD072E" w14:textId="77777777" w:rsidR="00BB7667" w:rsidRDefault="00A27614">
      <w:pPr>
        <w:pStyle w:val="pheading"/>
      </w:pPr>
      <w:r>
        <w:t>MATÉRIAUX</w:t>
      </w:r>
    </w:p>
    <w:p w14:paraId="68094F78" w14:textId="77777777" w:rsidR="00BB7667" w:rsidRDefault="00A27614">
      <w:pPr>
        <w:pStyle w:val="pheading"/>
      </w:pPr>
      <w:r>
        <w:t>- Prescriptions complémentaires</w:t>
      </w:r>
    </w:p>
    <w:p w14:paraId="483A8DAD" w14:textId="77777777" w:rsidR="00BB7667" w:rsidRDefault="00A27614">
      <w:pPr>
        <w:pStyle w:val="heading"/>
      </w:pPr>
      <w:r>
        <w:t>(critères de performance)  Vantaux de porte</w:t>
      </w:r>
    </w:p>
    <w:p w14:paraId="095A12F2" w14:textId="77777777" w:rsidR="00BB7667" w:rsidRDefault="00A27614">
      <w:r>
        <w:t>Conformément aux indications supplémentaires dans le cahier spécial des charges, les dispositions supplémentaires suivantes sont d'application :</w:t>
      </w:r>
    </w:p>
    <w:p w14:paraId="5F95935F" w14:textId="77777777" w:rsidR="00BB7667" w:rsidRDefault="00A27614">
      <w:pPr>
        <w:pStyle w:val="Author-eListParagraph"/>
        <w:numPr>
          <w:ilvl w:val="0"/>
          <w:numId w:val="992"/>
        </w:numPr>
      </w:pPr>
      <w:r>
        <w:t>Les dispositions des [STS 53.1] pour les portes intérieures planes dans les salles de bains et les autres locaux humides.</w:t>
      </w:r>
    </w:p>
    <w:p w14:paraId="08438BF7" w14:textId="77777777" w:rsidR="00BB7667" w:rsidRDefault="00A27614">
      <w:r>
        <w:br/>
        <w:t>Attention  : Les ensembles de porte résistant au feu sont toujours considérés dans un poste séparé.</w:t>
      </w:r>
    </w:p>
    <w:p w14:paraId="225D3E27" w14:textId="77777777" w:rsidR="00BB7667" w:rsidRDefault="00A27614">
      <w:pPr>
        <w:pStyle w:val="heading"/>
      </w:pPr>
      <w:r>
        <w:t>(Accessoires) Vantaux de porte</w:t>
      </w:r>
    </w:p>
    <w:p w14:paraId="6E261337"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5BC15E6" w14:textId="77777777" w:rsidR="00BB7667" w:rsidRDefault="00A27614">
      <w:pPr>
        <w:pStyle w:val="Author-eListParagraph"/>
        <w:numPr>
          <w:ilvl w:val="0"/>
          <w:numId w:val="993"/>
        </w:numPr>
      </w:pPr>
      <w:r>
        <w:t>Equipés d'un vitrage :</w:t>
      </w:r>
    </w:p>
    <w:p w14:paraId="5BA0E834" w14:textId="77777777" w:rsidR="00BB7667" w:rsidRDefault="00A27614">
      <w:pPr>
        <w:pStyle w:val="Author-eListParagraph"/>
        <w:numPr>
          <w:ilvl w:val="0"/>
          <w:numId w:val="993"/>
        </w:numPr>
      </w:pPr>
      <w:r>
        <w:t xml:space="preserve">En verre de sécurité </w:t>
      </w:r>
      <w:r>
        <w:rPr>
          <w:rStyle w:val="optioncarChar"/>
        </w:rPr>
        <w:t>simple </w:t>
      </w:r>
      <w:r>
        <w:t>(par défaut)</w:t>
      </w:r>
      <w:r>
        <w:rPr>
          <w:rStyle w:val="optioncarChar"/>
        </w:rPr>
        <w:t> / clair / mat / opale / ***</w:t>
      </w:r>
      <w:r>
        <w:t xml:space="preserve"> , selon la [NBN S 23-002]</w:t>
      </w:r>
    </w:p>
    <w:p w14:paraId="46F8EFF4" w14:textId="77777777" w:rsidR="00BB7667" w:rsidRDefault="00A27614">
      <w:pPr>
        <w:pStyle w:val="Author-eListParagraph"/>
        <w:numPr>
          <w:ilvl w:val="0"/>
          <w:numId w:val="993"/>
        </w:numPr>
      </w:pPr>
      <w:r>
        <w:t xml:space="preserve">Réservation dans le vantail de porte : </w:t>
      </w:r>
      <w:r>
        <w:rPr>
          <w:rStyle w:val="optioncarChar"/>
        </w:rPr>
        <w:t xml:space="preserve">rectangulaire </w:t>
      </w:r>
      <w:r>
        <w:t>(par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571A2E0B" w14:textId="77777777" w:rsidR="00BB7667" w:rsidRDefault="00A27614">
      <w:pPr>
        <w:pStyle w:val="Author-eListParagraph"/>
        <w:numPr>
          <w:ilvl w:val="0"/>
          <w:numId w:val="993"/>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22654400" w14:textId="77777777" w:rsidR="00BB7667" w:rsidRDefault="00A27614">
      <w:pPr>
        <w:pStyle w:val="Author-eListParagraph"/>
        <w:numPr>
          <w:ilvl w:val="0"/>
          <w:numId w:val="993"/>
        </w:numPr>
      </w:pPr>
      <w:r>
        <w:t xml:space="preserve">Les vitres sont encadrées par : </w:t>
      </w:r>
      <w:r>
        <w:rPr>
          <w:rStyle w:val="optioncarChar"/>
        </w:rPr>
        <w:t>des lattes en bois dur, finition prête à peindre </w:t>
      </w:r>
      <w:r>
        <w:t>(par défaut)</w:t>
      </w:r>
      <w:r>
        <w:rPr>
          <w:rStyle w:val="optioncarChar"/>
        </w:rPr>
        <w:t xml:space="preserve"> / ***.</w:t>
      </w:r>
    </w:p>
    <w:p w14:paraId="21EE6BF9" w14:textId="77777777" w:rsidR="00BB7667" w:rsidRDefault="00A27614">
      <w:pPr>
        <w:pStyle w:val="Author-eListParagraph"/>
        <w:numPr>
          <w:ilvl w:val="0"/>
          <w:numId w:val="993"/>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52B0FD3B" w14:textId="77777777" w:rsidR="00BB7667" w:rsidRDefault="00A27614">
      <w:pPr>
        <w:pStyle w:val="Author-eListParagraph"/>
        <w:numPr>
          <w:ilvl w:val="0"/>
          <w:numId w:val="993"/>
        </w:numPr>
      </w:pPr>
      <w:r>
        <w:t xml:space="preserve">Pourvus d'une fente de ventilation d'environ </w:t>
      </w:r>
      <w:r>
        <w:rPr>
          <w:rStyle w:val="optioncarChar"/>
        </w:rPr>
        <w:t>1</w:t>
      </w:r>
      <w:r>
        <w:t>(par défaut)</w:t>
      </w:r>
      <w:r>
        <w:rPr>
          <w:rStyle w:val="optioncarChar"/>
        </w:rPr>
        <w:t> / *** </w:t>
      </w:r>
      <w:r>
        <w:t>cm dans le bas, de façon telle que l'ouverture d'aération soit conformé à la [NBN D 50-001]</w:t>
      </w:r>
    </w:p>
    <w:p w14:paraId="6AEFAF1A" w14:textId="77777777" w:rsidR="00BB7667" w:rsidRDefault="00A27614">
      <w:pPr>
        <w:pStyle w:val="Author-eListParagraph"/>
        <w:numPr>
          <w:ilvl w:val="0"/>
          <w:numId w:val="993"/>
        </w:numPr>
      </w:pPr>
      <w:r>
        <w:t>Conçues comme portes coulissantes (les vantaux de porte et les huisseries sont conformes aux portes ouvrantes ordinaires. Seul le mode de suspension et la quincaillerie concernée sont adaptés au concept des vantaux de porte coulissants).</w:t>
      </w:r>
    </w:p>
    <w:p w14:paraId="081D5D27" w14:textId="77777777" w:rsidR="00BB7667" w:rsidRDefault="00A27614">
      <w:pPr>
        <w:pStyle w:val="Author-eListParagraph"/>
        <w:numPr>
          <w:ilvl w:val="0"/>
          <w:numId w:val="993"/>
        </w:numPr>
      </w:pPr>
      <w:r>
        <w:t xml:space="preserve">Portes coulissantes </w:t>
      </w:r>
      <w:r>
        <w:rPr>
          <w:rStyle w:val="optioncarChar"/>
        </w:rPr>
        <w:t>simples</w:t>
      </w:r>
      <w:r>
        <w:t> (par défaut)</w:t>
      </w:r>
      <w:r>
        <w:rPr>
          <w:rStyle w:val="optioncarChar"/>
        </w:rPr>
        <w:t xml:space="preserve"> / doubles / ***</w:t>
      </w:r>
    </w:p>
    <w:p w14:paraId="698B5970" w14:textId="77777777" w:rsidR="00BB7667" w:rsidRDefault="00A27614">
      <w:pPr>
        <w:pStyle w:val="Author-eListParagraph"/>
        <w:numPr>
          <w:ilvl w:val="0"/>
          <w:numId w:val="993"/>
        </w:numPr>
      </w:pPr>
      <w:r>
        <w:t>Composées de</w:t>
      </w:r>
      <w:r>
        <w:rPr>
          <w:rStyle w:val="optioncarChar"/>
        </w:rPr>
        <w:t> un panneau </w:t>
      </w:r>
      <w:r>
        <w:t xml:space="preserve">(par défaut) </w:t>
      </w:r>
      <w:r>
        <w:rPr>
          <w:rStyle w:val="optioncarChar"/>
        </w:rPr>
        <w:t>/ deux panneaux / ***</w:t>
      </w:r>
    </w:p>
    <w:p w14:paraId="21F30757" w14:textId="77777777" w:rsidR="00BB7667" w:rsidRDefault="00A27614">
      <w:pPr>
        <w:pStyle w:val="Author-eListParagraph"/>
        <w:numPr>
          <w:ilvl w:val="0"/>
          <w:numId w:val="993"/>
        </w:numPr>
      </w:pPr>
      <w:r>
        <w:t>Mécanisme de coulisse : rails en acier galvanisé; galets en nylon de première qualité; type et modèle en fonction du type et du poids des vantaux coulissants.</w:t>
      </w:r>
    </w:p>
    <w:p w14:paraId="036D4C6E" w14:textId="77777777" w:rsidR="00BB7667" w:rsidRDefault="00A27614">
      <w:pPr>
        <w:pStyle w:val="Author-eListParagraph"/>
        <w:numPr>
          <w:ilvl w:val="0"/>
          <w:numId w:val="993"/>
        </w:numPr>
      </w:pPr>
      <w:r>
        <w:t xml:space="preserve">Conçues comme </w:t>
      </w:r>
      <w:r>
        <w:rPr>
          <w:rStyle w:val="optioncarChar"/>
        </w:rPr>
        <w:t>portes battantes</w:t>
      </w:r>
      <w:r>
        <w:t> (par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1319D7CE" w14:textId="77777777" w:rsidR="00BB7667" w:rsidRDefault="00A27614">
      <w:pPr>
        <w:pStyle w:val="Author-eListParagraph"/>
        <w:numPr>
          <w:ilvl w:val="0"/>
          <w:numId w:val="993"/>
        </w:numPr>
      </w:pPr>
      <w:r>
        <w:t xml:space="preserve">Composées de </w:t>
      </w:r>
      <w:r>
        <w:rPr>
          <w:rStyle w:val="optioncarChar"/>
        </w:rPr>
        <w:t xml:space="preserve">un panneau </w:t>
      </w:r>
      <w:r>
        <w:t>(par défaut) </w:t>
      </w:r>
      <w:r>
        <w:rPr>
          <w:rStyle w:val="optioncarChar"/>
        </w:rPr>
        <w:t>/ deux panneaux / ***</w:t>
      </w:r>
    </w:p>
    <w:p w14:paraId="6178A405" w14:textId="77777777" w:rsidR="00BB7667" w:rsidRDefault="00A27614">
      <w:pPr>
        <w:pStyle w:val="heading"/>
      </w:pPr>
      <w:r>
        <w:t>Ensembles de porte / résistant au feu</w:t>
      </w:r>
    </w:p>
    <w:p w14:paraId="6C3937C5"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A1D663E" w14:textId="77777777" w:rsidR="00BB7667" w:rsidRDefault="00A27614">
      <w:pPr>
        <w:pStyle w:val="Author-eListParagraph"/>
        <w:numPr>
          <w:ilvl w:val="0"/>
          <w:numId w:val="99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4E84519" w14:textId="77777777" w:rsidR="00BB7667" w:rsidRDefault="00A27614">
      <w:pPr>
        <w:pStyle w:val="Author-eListParagraph"/>
        <w:numPr>
          <w:ilvl w:val="0"/>
          <w:numId w:val="99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5DAF8B20"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3279298F" w14:textId="77777777" w:rsidR="00BB7667" w:rsidRDefault="00A27614">
      <w:pPr>
        <w:pStyle w:val="Author-eListParagraph"/>
        <w:numPr>
          <w:ilvl w:val="0"/>
          <w:numId w:val="995"/>
        </w:numPr>
      </w:pPr>
      <w:r>
        <w:t xml:space="preserve">Pourvus d'une imposte </w:t>
      </w:r>
      <w:r>
        <w:rPr>
          <w:rStyle w:val="optioncarChar"/>
        </w:rPr>
        <w:t>avec </w:t>
      </w:r>
      <w:r>
        <w:t>(par défaut)</w:t>
      </w:r>
      <w:r>
        <w:rPr>
          <w:rStyle w:val="optioncarChar"/>
        </w:rPr>
        <w:t xml:space="preserve"> / sans / *** </w:t>
      </w:r>
      <w:r>
        <w:t>traverse intermédiaire.</w:t>
      </w:r>
    </w:p>
    <w:p w14:paraId="6D3C321B" w14:textId="77777777" w:rsidR="00BB7667" w:rsidRDefault="00A27614">
      <w:pPr>
        <w:pStyle w:val="Author-eListParagraph"/>
        <w:numPr>
          <w:ilvl w:val="0"/>
          <w:numId w:val="995"/>
        </w:numPr>
      </w:pPr>
      <w:r>
        <w:t>Pourvus d'une bande brise-bise et butoir continue.</w:t>
      </w:r>
    </w:p>
    <w:p w14:paraId="395B29E0" w14:textId="77777777" w:rsidR="00BB7667" w:rsidRDefault="00A27614">
      <w:pPr>
        <w:pStyle w:val="Author-eListParagraph"/>
        <w:numPr>
          <w:ilvl w:val="0"/>
          <w:numId w:val="995"/>
        </w:numPr>
      </w:pPr>
      <w:r>
        <w:t xml:space="preserve">Pourvus d'un cadre approprié pour la fixation d'un ferme-porte, prévu à l'art. </w:t>
      </w:r>
      <w:hyperlink w:anchor="1310" w:history="1">
        <w:r>
          <w:t>55.62.5 Système de fermeture</w:t>
        </w:r>
      </w:hyperlink>
    </w:p>
    <w:p w14:paraId="796237C9" w14:textId="77777777" w:rsidR="00BB7667" w:rsidRDefault="00A27614">
      <w:pPr>
        <w:pStyle w:val="Author-eListParagraph"/>
        <w:numPr>
          <w:ilvl w:val="0"/>
          <w:numId w:val="995"/>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 </w:t>
      </w:r>
      <w:r>
        <w:t>(par défaut)</w:t>
      </w:r>
      <w:r>
        <w:rPr>
          <w:rStyle w:val="optioncarChar"/>
        </w:rPr>
        <w:t xml:space="preserve"> / deux panneaux / ***</w:t>
      </w:r>
      <w:r>
        <w:t xml:space="preserve"> , les vantaux des portes et les huisseries sont semblables aux portes ouvrantes ordinaires, seul le mode de suspension et les quincailleries correspondantes sont adaptés au concept des portes battantes.</w:t>
      </w:r>
    </w:p>
    <w:p w14:paraId="480309D0" w14:textId="77777777" w:rsidR="00BB7667" w:rsidRDefault="00A27614">
      <w:pPr>
        <w:pStyle w:val="Author-eListParagraph"/>
        <w:numPr>
          <w:ilvl w:val="0"/>
          <w:numId w:val="995"/>
        </w:numPr>
      </w:pPr>
      <w:r>
        <w:t>L'ensemble porte résistant au feu est conforme à la [NIT 234].</w:t>
      </w:r>
    </w:p>
    <w:p w14:paraId="379C4AB4" w14:textId="77777777" w:rsidR="00BB7667" w:rsidRDefault="00A27614">
      <w:pPr>
        <w:pStyle w:val="heading"/>
      </w:pPr>
      <w:r>
        <w:t>Options (biffer la mention inutile) huisseries de portes - bois</w:t>
      </w:r>
    </w:p>
    <w:p w14:paraId="01EAA294" w14:textId="77777777" w:rsidR="00BB7667" w:rsidRDefault="00A27614">
      <w:pPr>
        <w:pStyle w:val="Author-eListParagraph"/>
        <w:numPr>
          <w:ilvl w:val="0"/>
          <w:numId w:val="996"/>
        </w:numPr>
      </w:pPr>
      <w:r>
        <w:t xml:space="preserve">Les portes sont conçues comme un châssis à pose affleurante jusqu'au plafond (avec </w:t>
      </w:r>
      <w:r>
        <w:rPr>
          <w:rStyle w:val="optioncarChar"/>
        </w:rPr>
        <w:t xml:space="preserve">vantaux vitrés </w:t>
      </w:r>
      <w:r>
        <w:t>(par défaut) </w:t>
      </w:r>
      <w:r>
        <w:rPr>
          <w:rStyle w:val="optioncarChar"/>
        </w:rPr>
        <w:t>/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216BAA4F" w14:textId="77777777" w:rsidR="00BB7667" w:rsidRDefault="00A27614">
      <w:pPr>
        <w:pStyle w:val="Author-eListParagraph"/>
        <w:numPr>
          <w:ilvl w:val="0"/>
          <w:numId w:val="99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A71686D" w14:textId="77777777" w:rsidR="00BB7667" w:rsidRDefault="00A27614">
      <w:pPr>
        <w:pStyle w:val="Author-eListParagraph"/>
        <w:numPr>
          <w:ilvl w:val="0"/>
          <w:numId w:val="996"/>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2BBFF245" w14:textId="77777777" w:rsidR="00BB7667" w:rsidRDefault="00A27614">
      <w:pPr>
        <w:pStyle w:val="Author-eListParagraph"/>
        <w:numPr>
          <w:ilvl w:val="0"/>
          <w:numId w:val="99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7DBDFE48" w14:textId="77777777" w:rsidR="00BB7667" w:rsidRDefault="00A27614">
      <w:pPr>
        <w:pStyle w:val="heading"/>
      </w:pPr>
      <w:r>
        <w:t>Options (biffer la mention inutile) ensembles de porte / résistant au feu - porte pleine / huisserie en acier</w:t>
      </w:r>
    </w:p>
    <w:p w14:paraId="7CD0F95A" w14:textId="77777777" w:rsidR="00BB7667" w:rsidRDefault="00A27614">
      <w:r>
        <w:t xml:space="preserve">Conformément aux indications sur le plan ou les dessins de détail, les vantaux de porte suivants </w:t>
      </w:r>
      <w:r>
        <w:rPr>
          <w:rStyle w:val="optioncarChar"/>
        </w:rPr>
        <w:t xml:space="preserve">*** </w:t>
      </w:r>
      <w:r>
        <w:t>sont :</w:t>
      </w:r>
    </w:p>
    <w:p w14:paraId="77FAF2CB" w14:textId="77777777" w:rsidR="00BB7667" w:rsidRDefault="00A27614">
      <w:pPr>
        <w:pStyle w:val="Author-eListParagraph"/>
        <w:numPr>
          <w:ilvl w:val="0"/>
          <w:numId w:val="99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14154BF" w14:textId="77777777" w:rsidR="00BB7667" w:rsidRDefault="00A27614">
      <w:pPr>
        <w:pStyle w:val="Author-eListParagraph"/>
        <w:numPr>
          <w:ilvl w:val="0"/>
          <w:numId w:val="997"/>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725D1F17"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97EB15C" w14:textId="77777777" w:rsidR="00BB7667" w:rsidRDefault="00A27614">
      <w:pPr>
        <w:pStyle w:val="Author-eListParagraph"/>
        <w:numPr>
          <w:ilvl w:val="0"/>
          <w:numId w:val="998"/>
        </w:numPr>
      </w:pPr>
      <w:r>
        <w:t xml:space="preserve">Pourvus d'une imposte </w:t>
      </w:r>
      <w:r>
        <w:rPr>
          <w:rStyle w:val="optioncarChar"/>
        </w:rPr>
        <w:t xml:space="preserve">avec </w:t>
      </w:r>
      <w:r>
        <w:t>(par défaut) </w:t>
      </w:r>
      <w:r>
        <w:rPr>
          <w:rStyle w:val="optioncarChar"/>
        </w:rPr>
        <w:t xml:space="preserve">/ sans </w:t>
      </w:r>
      <w:r>
        <w:t>traverse intermédiaire.</w:t>
      </w:r>
    </w:p>
    <w:p w14:paraId="0C6707F1" w14:textId="77777777" w:rsidR="00BB7667" w:rsidRDefault="00A27614">
      <w:pPr>
        <w:pStyle w:val="Author-eListParagraph"/>
        <w:numPr>
          <w:ilvl w:val="0"/>
          <w:numId w:val="998"/>
        </w:numPr>
      </w:pPr>
      <w:r>
        <w:t>Pourvus d'une bande brise-bise et butoir continue.</w:t>
      </w:r>
    </w:p>
    <w:p w14:paraId="67A86338" w14:textId="77777777" w:rsidR="00BB7667" w:rsidRDefault="00A27614">
      <w:pPr>
        <w:pStyle w:val="Author-eListParagraph"/>
        <w:numPr>
          <w:ilvl w:val="0"/>
          <w:numId w:val="998"/>
        </w:numPr>
      </w:pPr>
      <w:r>
        <w:t xml:space="preserve">Pourvus d'un cadre approprié pour la fixation d'un ferme-porte, prévu à l'art. </w:t>
      </w:r>
      <w:hyperlink w:anchor="1310" w:history="1">
        <w:r>
          <w:t>55.62.5 Système de fermeture</w:t>
        </w:r>
      </w:hyperlink>
    </w:p>
    <w:p w14:paraId="41F33DCD" w14:textId="77777777" w:rsidR="00BB7667" w:rsidRDefault="00A27614">
      <w:pPr>
        <w:pStyle w:val="Author-eListParagraph"/>
        <w:numPr>
          <w:ilvl w:val="0"/>
          <w:numId w:val="998"/>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2B96AEE0" w14:textId="77777777" w:rsidR="00BB7667" w:rsidRDefault="00A27614">
      <w:pPr>
        <w:pStyle w:val="pheading"/>
      </w:pPr>
      <w:r>
        <w:t>MESURAGE</w:t>
      </w:r>
    </w:p>
    <w:p w14:paraId="4EBF9334"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267F04D7" w14:textId="77777777" w:rsidR="00BB7667" w:rsidRDefault="00A27614">
      <w:pPr>
        <w:pStyle w:val="pheading"/>
      </w:pPr>
      <w:r>
        <w:t>- unité de mesure:</w:t>
      </w:r>
    </w:p>
    <w:p w14:paraId="71E96280" w14:textId="77777777" w:rsidR="00BB7667" w:rsidRDefault="00A27614">
      <w:r>
        <w:t>p</w:t>
      </w:r>
    </w:p>
    <w:p w14:paraId="2174C3C2" w14:textId="77777777" w:rsidR="00BB7667" w:rsidRDefault="00A27614">
      <w:pPr>
        <w:pStyle w:val="pheading"/>
      </w:pPr>
      <w:r>
        <w:t>- code de mesurage:</w:t>
      </w:r>
    </w:p>
    <w:p w14:paraId="1786BBAD" w14:textId="77777777" w:rsidR="00BB7667" w:rsidRDefault="00A27614">
      <w:r>
        <w:t>Choix opéré:</w:t>
      </w:r>
      <w:r>
        <w:rPr>
          <w:rStyle w:val="optioncarChar"/>
          <w:b/>
        </w:rPr>
        <w:t xml:space="preserve">*** / OPTION 1 (un ensemble) </w:t>
      </w:r>
      <w:r>
        <w:t>(par défaut) </w:t>
      </w:r>
      <w:r>
        <w:rPr>
          <w:rStyle w:val="optioncarChar"/>
          <w:b/>
        </w:rPr>
        <w:t>/ OPTION 2 (séparément)</w:t>
      </w:r>
    </w:p>
    <w:p w14:paraId="26DA994A"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9 </w:t>
      </w:r>
      <w:r>
        <w:t>(par défaut)</w:t>
      </w:r>
      <w:r>
        <w:rPr>
          <w:rStyle w:val="optioncarChar"/>
        </w:rPr>
        <w:t xml:space="preserve"> / 14 / 19 / ***</w:t>
      </w:r>
      <w:r>
        <w:t xml:space="preserve"> ) et, le cas échéant, selon la classification (nature, sens d'ouverture, emplacement,  prestations particulières, dimensions, forme et aspect).</w:t>
      </w:r>
    </w:p>
    <w:p w14:paraId="2B3783A0"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BC15F81" w14:textId="77777777" w:rsidR="00BB7667" w:rsidRDefault="00A27614">
      <w:r>
        <w:rPr>
          <w:u w:val="single"/>
        </w:rPr>
        <w:t xml:space="preserve">Attention </w:t>
      </w:r>
    </w:p>
    <w:p w14:paraId="14798B31" w14:textId="77777777" w:rsidR="00BB7667" w:rsidRDefault="00A27614">
      <w:pPr>
        <w:pStyle w:val="Author-eListParagraph"/>
        <w:numPr>
          <w:ilvl w:val="0"/>
          <w:numId w:val="999"/>
        </w:numPr>
      </w:pPr>
      <w:r>
        <w:t>Les vantaux de portes de 630 - 730 et 830 mm de largeur peuvent être pris ensemble pour le mesurage.</w:t>
      </w:r>
    </w:p>
    <w:p w14:paraId="15DD9A8A" w14:textId="77777777" w:rsidR="00BB7667" w:rsidRDefault="00A27614">
      <w:pPr>
        <w:pStyle w:val="Author-eListParagraph"/>
        <w:numPr>
          <w:ilvl w:val="0"/>
          <w:numId w:val="999"/>
        </w:numPr>
      </w:pPr>
      <w:r>
        <w:t>Les quincailleries dont la fourniture et la mise en œuvre sont comprises peuvent être décrites dans d'autres postes mais sont toujours comprises dans le prix des portes.</w:t>
      </w:r>
    </w:p>
    <w:p w14:paraId="717E5B66" w14:textId="77777777" w:rsidR="00BB7667" w:rsidRDefault="00A27614">
      <w:pPr>
        <w:pStyle w:val="pheading"/>
      </w:pPr>
      <w:r>
        <w:t>- nature du marché:</w:t>
      </w:r>
    </w:p>
    <w:p w14:paraId="17854BE6" w14:textId="77777777" w:rsidR="00BB7667" w:rsidRDefault="00A27614">
      <w:r>
        <w:t>QF</w:t>
      </w:r>
    </w:p>
    <w:p w14:paraId="6FBD6322" w14:textId="77777777" w:rsidR="00BB7667" w:rsidRDefault="00A27614">
      <w:pPr>
        <w:pStyle w:val="Author-eSectionHeading6"/>
      </w:pPr>
      <w:bookmarkStart w:id="1082" w:name="_Toc178838972"/>
      <w:r>
        <w:t>55.21.8d Portes intérieures en bois lamellé-collé + isolant + finition aluminium CCTB 01.10</w:t>
      </w:r>
      <w:bookmarkEnd w:id="1082"/>
    </w:p>
    <w:p w14:paraId="4F91127A" w14:textId="77777777" w:rsidR="00BB7667" w:rsidRDefault="00A27614">
      <w:pPr>
        <w:pStyle w:val="pheading"/>
      </w:pPr>
      <w:r>
        <w:t>MATÉRIAUX</w:t>
      </w:r>
    </w:p>
    <w:p w14:paraId="0B7EA75E" w14:textId="77777777" w:rsidR="00BB7667" w:rsidRDefault="00A27614">
      <w:pPr>
        <w:pStyle w:val="pheading"/>
      </w:pPr>
      <w:r>
        <w:t>- Prescriptions complémentaires</w:t>
      </w:r>
    </w:p>
    <w:p w14:paraId="14E77AD9" w14:textId="77777777" w:rsidR="00BB7667" w:rsidRDefault="00A27614">
      <w:pPr>
        <w:pStyle w:val="heading"/>
      </w:pPr>
      <w:r>
        <w:t>(critères de performance)  Vantaux de porte</w:t>
      </w:r>
    </w:p>
    <w:p w14:paraId="0F608511" w14:textId="77777777" w:rsidR="00BB7667" w:rsidRDefault="00A27614">
      <w:r>
        <w:t>Conformément aux indications supplémentaires dans le cahier spécial des charges, les dispositions supplémentaires suivantes sont d'application :</w:t>
      </w:r>
    </w:p>
    <w:p w14:paraId="04DD936E" w14:textId="77777777" w:rsidR="00BB7667" w:rsidRDefault="00A27614">
      <w:pPr>
        <w:pStyle w:val="Author-eListParagraph"/>
        <w:numPr>
          <w:ilvl w:val="0"/>
          <w:numId w:val="1000"/>
        </w:numPr>
      </w:pPr>
      <w:r>
        <w:t>Les dispositions des [STS 53.1] pour les portes intérieures planes dans les salles de bains et les autres locaux humides.</w:t>
      </w:r>
    </w:p>
    <w:p w14:paraId="436D838E" w14:textId="77777777" w:rsidR="00BB7667" w:rsidRDefault="00A27614">
      <w:r>
        <w:br/>
        <w:t>Attention  : Les ensembles de porte résistant au feu sont toujours considérés dans un poste séparé.</w:t>
      </w:r>
    </w:p>
    <w:p w14:paraId="5B5CB8F3" w14:textId="77777777" w:rsidR="00BB7667" w:rsidRDefault="00A27614">
      <w:pPr>
        <w:pStyle w:val="heading"/>
      </w:pPr>
      <w:r>
        <w:t>(Accessoires) Vantaux de porte</w:t>
      </w:r>
    </w:p>
    <w:p w14:paraId="0F301E5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409B8B1" w14:textId="77777777" w:rsidR="00BB7667" w:rsidRDefault="00A27614">
      <w:pPr>
        <w:pStyle w:val="Author-eListParagraph"/>
        <w:numPr>
          <w:ilvl w:val="0"/>
          <w:numId w:val="1001"/>
        </w:numPr>
      </w:pPr>
      <w:r>
        <w:t>Equipés d'un vitrage :</w:t>
      </w:r>
    </w:p>
    <w:p w14:paraId="43FF2F26" w14:textId="77777777" w:rsidR="00BB7667" w:rsidRDefault="00A27614">
      <w:pPr>
        <w:pStyle w:val="Author-eListParagraph"/>
        <w:numPr>
          <w:ilvl w:val="0"/>
          <w:numId w:val="1001"/>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2FC09E45" w14:textId="77777777" w:rsidR="00BB7667" w:rsidRDefault="00A27614">
      <w:pPr>
        <w:pStyle w:val="Author-eListParagraph"/>
        <w:numPr>
          <w:ilvl w:val="0"/>
          <w:numId w:val="1001"/>
        </w:numPr>
      </w:pPr>
      <w:r>
        <w:t xml:space="preserve">Réservation dans le vantail de porte : </w:t>
      </w:r>
      <w:r>
        <w:rPr>
          <w:rStyle w:val="optioncarChar"/>
        </w:rPr>
        <w:t>rectangulaire</w:t>
      </w:r>
      <w:r>
        <w:t xml:space="preserve"> (par défaut)</w:t>
      </w:r>
      <w:r>
        <w:rPr>
          <w:rStyle w:val="optioncarChar"/>
        </w:rPr>
        <w:t> / ronde / conformément aux dessins de détail / selon le modèle / ***</w:t>
      </w:r>
      <w:r>
        <w:t>à soumettre pour approbation (pour les réservations dans les portes à âme creuse, un cadre en bois est appliqué et collé).</w:t>
      </w:r>
    </w:p>
    <w:p w14:paraId="0B849243" w14:textId="77777777" w:rsidR="00BB7667" w:rsidRDefault="00A27614">
      <w:pPr>
        <w:pStyle w:val="Author-eListParagraph"/>
        <w:numPr>
          <w:ilvl w:val="0"/>
          <w:numId w:val="1001"/>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77EBDBF8" w14:textId="77777777" w:rsidR="00BB7667" w:rsidRDefault="00A27614">
      <w:pPr>
        <w:pStyle w:val="Author-eListParagraph"/>
        <w:numPr>
          <w:ilvl w:val="0"/>
          <w:numId w:val="1001"/>
        </w:numPr>
      </w:pPr>
      <w:r>
        <w:t xml:space="preserve">Les vitres sont encadrées par : </w:t>
      </w:r>
      <w:r>
        <w:rPr>
          <w:rStyle w:val="optioncarChar"/>
        </w:rPr>
        <w:t>des lattes en bois dur, finition prête à peindre </w:t>
      </w:r>
      <w:r>
        <w:t>(par défaut)</w:t>
      </w:r>
      <w:r>
        <w:rPr>
          <w:rStyle w:val="optioncarChar"/>
        </w:rPr>
        <w:t xml:space="preserve"> / ***.</w:t>
      </w:r>
    </w:p>
    <w:p w14:paraId="2E62ABCF" w14:textId="77777777" w:rsidR="00BB7667" w:rsidRDefault="00A27614">
      <w:pPr>
        <w:pStyle w:val="Author-eListParagraph"/>
        <w:numPr>
          <w:ilvl w:val="0"/>
          <w:numId w:val="1001"/>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1A6601A3" w14:textId="77777777" w:rsidR="00BB7667" w:rsidRDefault="00A27614">
      <w:pPr>
        <w:pStyle w:val="Author-eListParagraph"/>
        <w:numPr>
          <w:ilvl w:val="0"/>
          <w:numId w:val="1001"/>
        </w:numPr>
      </w:pPr>
      <w:r>
        <w:t xml:space="preserve">Pourvus d'une fente de ventilation d'environ </w:t>
      </w:r>
      <w:r>
        <w:rPr>
          <w:rStyle w:val="optioncarChar"/>
        </w:rPr>
        <w:t>1 </w:t>
      </w:r>
      <w:r>
        <w:t>(par défaut) / *** cm dans le bas, de façon telle que l'ouverture d'aération soit conformé à la[NBN D 50-001]</w:t>
      </w:r>
    </w:p>
    <w:p w14:paraId="56599119" w14:textId="77777777" w:rsidR="00BB7667" w:rsidRDefault="00A27614">
      <w:pPr>
        <w:pStyle w:val="Author-eListParagraph"/>
        <w:numPr>
          <w:ilvl w:val="0"/>
          <w:numId w:val="1001"/>
        </w:numPr>
      </w:pPr>
      <w:r>
        <w:t>Conçues comme portes coulissantes (les vantaux de porte et les huisseries sont conformes aux portes ouvrantes ordinaires. Seul le mode de suspension et la quincaillerie concernée sont adaptés au concept des vantaux de porte coulissants).</w:t>
      </w:r>
    </w:p>
    <w:p w14:paraId="45203F7A" w14:textId="77777777" w:rsidR="00BB7667" w:rsidRDefault="00A27614">
      <w:pPr>
        <w:pStyle w:val="Author-eListParagraph"/>
        <w:numPr>
          <w:ilvl w:val="0"/>
          <w:numId w:val="1001"/>
        </w:numPr>
      </w:pPr>
      <w:r>
        <w:t xml:space="preserve">Portes coulissantes </w:t>
      </w:r>
      <w:r>
        <w:rPr>
          <w:rStyle w:val="optioncarChar"/>
        </w:rPr>
        <w:t>simples </w:t>
      </w:r>
      <w:r>
        <w:t>(par défaut)</w:t>
      </w:r>
      <w:r>
        <w:rPr>
          <w:rStyle w:val="optioncarChar"/>
        </w:rPr>
        <w:t xml:space="preserve"> / doubles / ***</w:t>
      </w:r>
    </w:p>
    <w:p w14:paraId="01300B88" w14:textId="77777777" w:rsidR="00BB7667" w:rsidRDefault="00A27614">
      <w:pPr>
        <w:pStyle w:val="Author-eListParagraph"/>
        <w:numPr>
          <w:ilvl w:val="0"/>
          <w:numId w:val="1001"/>
        </w:numPr>
      </w:pPr>
      <w:r>
        <w:t>Composées de</w:t>
      </w:r>
      <w:r>
        <w:rPr>
          <w:rStyle w:val="optioncarChar"/>
        </w:rPr>
        <w:t> un panneau </w:t>
      </w:r>
      <w:r>
        <w:t>(par défaut)</w:t>
      </w:r>
      <w:r>
        <w:rPr>
          <w:rStyle w:val="optioncarChar"/>
        </w:rPr>
        <w:t xml:space="preserve"> / deux panneaux / ***</w:t>
      </w:r>
    </w:p>
    <w:p w14:paraId="2B371C93" w14:textId="77777777" w:rsidR="00BB7667" w:rsidRDefault="00A27614">
      <w:pPr>
        <w:pStyle w:val="Author-eListParagraph"/>
        <w:numPr>
          <w:ilvl w:val="0"/>
          <w:numId w:val="1001"/>
        </w:numPr>
      </w:pPr>
      <w:r>
        <w:t>Mécanisme de coulisse : rails en acier galvanisé; galets en nylon de première qualité; type et modèle en fonction du type et du poids des vantaux coulissants.</w:t>
      </w:r>
    </w:p>
    <w:p w14:paraId="7C5007C5" w14:textId="77777777" w:rsidR="00BB7667" w:rsidRDefault="00A27614">
      <w:pPr>
        <w:pStyle w:val="Author-eListParagraph"/>
        <w:numPr>
          <w:ilvl w:val="0"/>
          <w:numId w:val="1001"/>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25470A24" w14:textId="77777777" w:rsidR="00BB7667" w:rsidRDefault="00A27614">
      <w:pPr>
        <w:pStyle w:val="Author-eListParagraph"/>
        <w:numPr>
          <w:ilvl w:val="0"/>
          <w:numId w:val="1001"/>
        </w:numPr>
      </w:pPr>
      <w:r>
        <w:t xml:space="preserve">Composées de </w:t>
      </w:r>
      <w:r>
        <w:rPr>
          <w:rStyle w:val="optioncarChar"/>
        </w:rPr>
        <w:t>un panneau</w:t>
      </w:r>
      <w:r>
        <w:t> (par défaut)</w:t>
      </w:r>
      <w:r>
        <w:rPr>
          <w:rStyle w:val="optioncarChar"/>
        </w:rPr>
        <w:t xml:space="preserve"> / deux panneaux / ***</w:t>
      </w:r>
    </w:p>
    <w:p w14:paraId="315CC2CC" w14:textId="77777777" w:rsidR="00BB7667" w:rsidRDefault="00A27614">
      <w:pPr>
        <w:pStyle w:val="heading"/>
      </w:pPr>
      <w:r>
        <w:t>Ensembles de porte / résistant au feu</w:t>
      </w:r>
    </w:p>
    <w:p w14:paraId="4EA9DD0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5915C56" w14:textId="77777777" w:rsidR="00BB7667" w:rsidRDefault="00A27614">
      <w:pPr>
        <w:pStyle w:val="Author-eListParagraph"/>
        <w:numPr>
          <w:ilvl w:val="0"/>
          <w:numId w:val="100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49046AE" w14:textId="77777777" w:rsidR="00BB7667" w:rsidRDefault="00A27614">
      <w:pPr>
        <w:pStyle w:val="Author-eListParagraph"/>
        <w:numPr>
          <w:ilvl w:val="0"/>
          <w:numId w:val="1002"/>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7DF44937"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1FA9B22D" w14:textId="77777777" w:rsidR="00BB7667" w:rsidRDefault="00A27614">
      <w:pPr>
        <w:pStyle w:val="Author-eListParagraph"/>
        <w:numPr>
          <w:ilvl w:val="0"/>
          <w:numId w:val="1003"/>
        </w:numPr>
      </w:pPr>
      <w:r>
        <w:t xml:space="preserve">Pourvus d'une imposte </w:t>
      </w:r>
      <w:r>
        <w:rPr>
          <w:rStyle w:val="optioncarChar"/>
        </w:rPr>
        <w:t>avec </w:t>
      </w:r>
      <w:r>
        <w:t xml:space="preserve">(par défaut) </w:t>
      </w:r>
      <w:r>
        <w:rPr>
          <w:rStyle w:val="optioncarChar"/>
        </w:rPr>
        <w:t>/ sans / *** </w:t>
      </w:r>
      <w:r>
        <w:t>traverse intermédiaire.</w:t>
      </w:r>
    </w:p>
    <w:p w14:paraId="4C25311A" w14:textId="77777777" w:rsidR="00BB7667" w:rsidRDefault="00A27614">
      <w:pPr>
        <w:pStyle w:val="Author-eListParagraph"/>
        <w:numPr>
          <w:ilvl w:val="0"/>
          <w:numId w:val="1003"/>
        </w:numPr>
      </w:pPr>
      <w:r>
        <w:t>Pourvus d'une bande brise-bise et butoir continue.</w:t>
      </w:r>
    </w:p>
    <w:p w14:paraId="49D99A98" w14:textId="77777777" w:rsidR="00BB7667" w:rsidRDefault="00A27614">
      <w:pPr>
        <w:pStyle w:val="Author-eListParagraph"/>
        <w:numPr>
          <w:ilvl w:val="0"/>
          <w:numId w:val="1003"/>
        </w:numPr>
      </w:pPr>
      <w:r>
        <w:t xml:space="preserve">Pourvus d'un cadre approprié pour la fixation d'un ferme-porte, prévu à l'art. </w:t>
      </w:r>
      <w:hyperlink w:anchor="1310" w:history="1">
        <w:r>
          <w:t>55.62.5 Système de fermeture</w:t>
        </w:r>
      </w:hyperlink>
    </w:p>
    <w:p w14:paraId="3C0CA57E" w14:textId="77777777" w:rsidR="00BB7667" w:rsidRDefault="00A27614">
      <w:pPr>
        <w:pStyle w:val="Author-eListParagraph"/>
        <w:numPr>
          <w:ilvl w:val="0"/>
          <w:numId w:val="1003"/>
        </w:numPr>
      </w:pPr>
      <w:r>
        <w:t xml:space="preserve">Conçus comme portes </w:t>
      </w:r>
      <w:r>
        <w:rPr>
          <w:rStyle w:val="optioncarChar"/>
        </w:rPr>
        <w:t xml:space="preserve">va-et-vient </w:t>
      </w:r>
      <w:r>
        <w:t>(par défaut) </w:t>
      </w:r>
      <w:r>
        <w:rPr>
          <w:rStyle w:val="optioncarChar"/>
        </w:rPr>
        <w:t>/ pivotantes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4C35984E" w14:textId="77777777" w:rsidR="00BB7667" w:rsidRDefault="00A27614">
      <w:pPr>
        <w:pStyle w:val="Author-eListParagraph"/>
        <w:numPr>
          <w:ilvl w:val="0"/>
          <w:numId w:val="1003"/>
        </w:numPr>
      </w:pPr>
      <w:r>
        <w:t>L'ensemble porte résistant au feu est conforme à la [NIT 234].</w:t>
      </w:r>
    </w:p>
    <w:p w14:paraId="3F20D7C1" w14:textId="77777777" w:rsidR="00BB7667" w:rsidRDefault="00A27614">
      <w:pPr>
        <w:pStyle w:val="heading"/>
      </w:pPr>
      <w:r>
        <w:t>Options (biffer la mention inutile) huisseries de portes - bois</w:t>
      </w:r>
    </w:p>
    <w:p w14:paraId="6A01E4C5" w14:textId="77777777" w:rsidR="00BB7667" w:rsidRDefault="00A27614">
      <w:pPr>
        <w:pStyle w:val="Author-eListParagraph"/>
        <w:numPr>
          <w:ilvl w:val="0"/>
          <w:numId w:val="1004"/>
        </w:numPr>
      </w:pPr>
      <w:r>
        <w:t xml:space="preserve">Les portes sont conçues comme un châssis à pose affleurante jusqu'au plafond (avec </w:t>
      </w:r>
      <w:r>
        <w:rPr>
          <w:rStyle w:val="optioncarChar"/>
        </w:rPr>
        <w:t xml:space="preserve">vantaux vitrés </w:t>
      </w:r>
      <w:r>
        <w:t>(par défaut) </w:t>
      </w:r>
      <w:r>
        <w:rPr>
          <w:rStyle w:val="optioncarChar"/>
        </w:rPr>
        <w:t>/ imposte</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w:t>
      </w:r>
      <w:r>
        <w:t> (par défaut)</w:t>
      </w:r>
      <w:r>
        <w:rPr>
          <w:rStyle w:val="optioncarChar"/>
        </w:rPr>
        <w:t xml:space="preserve"> / absente / ***</w:t>
      </w:r>
    </w:p>
    <w:p w14:paraId="65B25BB7" w14:textId="77777777" w:rsidR="00BB7667" w:rsidRDefault="00A27614">
      <w:pPr>
        <w:pStyle w:val="Author-eListParagraph"/>
        <w:numPr>
          <w:ilvl w:val="0"/>
          <w:numId w:val="1004"/>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067568E1" w14:textId="77777777" w:rsidR="00BB7667" w:rsidRDefault="00A27614">
      <w:pPr>
        <w:pStyle w:val="Author-eListParagraph"/>
        <w:numPr>
          <w:ilvl w:val="0"/>
          <w:numId w:val="1004"/>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1453AB5" w14:textId="77777777" w:rsidR="00BB7667" w:rsidRDefault="00A27614">
      <w:pPr>
        <w:pStyle w:val="Author-eListParagraph"/>
        <w:numPr>
          <w:ilvl w:val="0"/>
          <w:numId w:val="1004"/>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7EA09B8" w14:textId="77777777" w:rsidR="00BB7667" w:rsidRDefault="00A27614">
      <w:pPr>
        <w:pStyle w:val="heading"/>
      </w:pPr>
      <w:r>
        <w:t>Options (biffer la mention inutile) ensembles de porte / résistant au feu - porte pleine / huisserie en acier</w:t>
      </w:r>
    </w:p>
    <w:p w14:paraId="2883BB20" w14:textId="77777777" w:rsidR="00BB7667" w:rsidRDefault="00A27614">
      <w:r>
        <w:t xml:space="preserve">Conformément aux indications sur le plan ou les dessins de détail, les vantaux de porte suivants </w:t>
      </w:r>
      <w:r>
        <w:rPr>
          <w:rStyle w:val="optioncarChar"/>
        </w:rPr>
        <w:t xml:space="preserve">*** </w:t>
      </w:r>
      <w:r>
        <w:t>sont :</w:t>
      </w:r>
    </w:p>
    <w:p w14:paraId="60AE87F3" w14:textId="77777777" w:rsidR="00BB7667" w:rsidRDefault="00A27614">
      <w:pPr>
        <w:pStyle w:val="Author-eListParagraph"/>
        <w:numPr>
          <w:ilvl w:val="0"/>
          <w:numId w:val="100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2A26080" w14:textId="77777777" w:rsidR="00BB7667" w:rsidRDefault="00A27614">
      <w:pPr>
        <w:pStyle w:val="Author-eListParagraph"/>
        <w:numPr>
          <w:ilvl w:val="0"/>
          <w:numId w:val="1005"/>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4A5CE591"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68DFC80F" w14:textId="77777777" w:rsidR="00BB7667" w:rsidRDefault="00A27614">
      <w:pPr>
        <w:pStyle w:val="Author-eListParagraph"/>
        <w:numPr>
          <w:ilvl w:val="0"/>
          <w:numId w:val="1006"/>
        </w:numPr>
      </w:pPr>
      <w:r>
        <w:t xml:space="preserve">Pourvus d'une imposte </w:t>
      </w:r>
      <w:r>
        <w:rPr>
          <w:rStyle w:val="optioncarChar"/>
        </w:rPr>
        <w:t>avec </w:t>
      </w:r>
      <w:r>
        <w:t>(par défaut)</w:t>
      </w:r>
      <w:r>
        <w:rPr>
          <w:rStyle w:val="optioncarChar"/>
        </w:rPr>
        <w:t xml:space="preserve"> / sans / *** </w:t>
      </w:r>
      <w:r>
        <w:t>traverse intermédiaire.</w:t>
      </w:r>
    </w:p>
    <w:p w14:paraId="6C0AE63A" w14:textId="77777777" w:rsidR="00BB7667" w:rsidRDefault="00A27614">
      <w:pPr>
        <w:pStyle w:val="Author-eListParagraph"/>
        <w:numPr>
          <w:ilvl w:val="0"/>
          <w:numId w:val="1006"/>
        </w:numPr>
      </w:pPr>
      <w:r>
        <w:t>Pourvus d'une bande brise-bise et butoir continue.</w:t>
      </w:r>
    </w:p>
    <w:p w14:paraId="792F25CB" w14:textId="77777777" w:rsidR="00BB7667" w:rsidRDefault="00A27614">
      <w:pPr>
        <w:pStyle w:val="Author-eListParagraph"/>
        <w:numPr>
          <w:ilvl w:val="0"/>
          <w:numId w:val="1006"/>
        </w:numPr>
      </w:pPr>
      <w:r>
        <w:t xml:space="preserve">Pourvus d'un cadre approprié pour la fixation d'un ferme-porte, prévu à l'art. </w:t>
      </w:r>
      <w:hyperlink w:anchor="1310" w:history="1">
        <w:r>
          <w:t>55.62.5 Système de fermeture</w:t>
        </w:r>
      </w:hyperlink>
    </w:p>
    <w:p w14:paraId="20C9DE26" w14:textId="77777777" w:rsidR="00BB7667" w:rsidRDefault="00A27614">
      <w:pPr>
        <w:pStyle w:val="Author-eListParagraph"/>
        <w:numPr>
          <w:ilvl w:val="0"/>
          <w:numId w:val="1006"/>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7B5C25F4" w14:textId="77777777" w:rsidR="00BB7667" w:rsidRDefault="00A27614">
      <w:pPr>
        <w:pStyle w:val="pheading"/>
      </w:pPr>
      <w:r>
        <w:t>MESURAGE</w:t>
      </w:r>
    </w:p>
    <w:p w14:paraId="1928ECCA"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5210D1A1" w14:textId="77777777" w:rsidR="00BB7667" w:rsidRDefault="00A27614">
      <w:pPr>
        <w:pStyle w:val="pheading"/>
      </w:pPr>
      <w:r>
        <w:t>- unité de mesure:</w:t>
      </w:r>
    </w:p>
    <w:p w14:paraId="6A46FBEE" w14:textId="77777777" w:rsidR="00BB7667" w:rsidRDefault="00A27614">
      <w:r>
        <w:t>p</w:t>
      </w:r>
    </w:p>
    <w:p w14:paraId="403BCFA0" w14:textId="77777777" w:rsidR="00BB7667" w:rsidRDefault="00A27614">
      <w:pPr>
        <w:pStyle w:val="pheading"/>
      </w:pPr>
      <w:r>
        <w:t>- code de mesurage:</w:t>
      </w:r>
    </w:p>
    <w:p w14:paraId="5198F1C2" w14:textId="77777777" w:rsidR="00BB7667" w:rsidRDefault="00A27614">
      <w:r>
        <w:t>Choix opéré:</w:t>
      </w:r>
      <w:r>
        <w:rPr>
          <w:rStyle w:val="optioncarChar"/>
          <w:b/>
        </w:rPr>
        <w:t>*** / OPTION 1 (un ensemble) </w:t>
      </w:r>
      <w:r>
        <w:t>(par défaut)</w:t>
      </w:r>
      <w:r>
        <w:rPr>
          <w:rStyle w:val="optioncarChar"/>
          <w:b/>
        </w:rPr>
        <w:t xml:space="preserve"> / OPTION 2 (séparément)</w:t>
      </w:r>
    </w:p>
    <w:p w14:paraId="737F8800"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7E9150BF"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27D3AD31" w14:textId="77777777" w:rsidR="00BB7667" w:rsidRDefault="00A27614">
      <w:r>
        <w:rPr>
          <w:u w:val="single"/>
        </w:rPr>
        <w:t xml:space="preserve">Attention </w:t>
      </w:r>
    </w:p>
    <w:p w14:paraId="7EA809BD" w14:textId="77777777" w:rsidR="00BB7667" w:rsidRDefault="00A27614">
      <w:pPr>
        <w:pStyle w:val="Author-eListParagraph"/>
        <w:numPr>
          <w:ilvl w:val="0"/>
          <w:numId w:val="1007"/>
        </w:numPr>
      </w:pPr>
      <w:r>
        <w:t>Les vantaux de portes de 630 - 730 et 830 mm de largeur peuvent être pris ensemble pour le mesurage.</w:t>
      </w:r>
    </w:p>
    <w:p w14:paraId="0F8A88CE" w14:textId="77777777" w:rsidR="00BB7667" w:rsidRDefault="00A27614">
      <w:pPr>
        <w:pStyle w:val="Author-eListParagraph"/>
        <w:numPr>
          <w:ilvl w:val="0"/>
          <w:numId w:val="1007"/>
        </w:numPr>
      </w:pPr>
      <w:r>
        <w:t>Les quincailleries dont la fourniture et la mise en œuvre sont comprises peuvent être décrites dans d'autres postes mais sont toujours comprises dans le prix des portes.</w:t>
      </w:r>
    </w:p>
    <w:p w14:paraId="50AF051A" w14:textId="77777777" w:rsidR="00BB7667" w:rsidRDefault="00A27614">
      <w:pPr>
        <w:pStyle w:val="pheading"/>
      </w:pPr>
      <w:r>
        <w:t>- nature du marché:</w:t>
      </w:r>
    </w:p>
    <w:p w14:paraId="65638E1C" w14:textId="77777777" w:rsidR="00BB7667" w:rsidRDefault="00A27614">
      <w:r>
        <w:t>QF</w:t>
      </w:r>
    </w:p>
    <w:p w14:paraId="374FB5F1" w14:textId="77777777" w:rsidR="00BB7667" w:rsidRDefault="00A27614">
      <w:pPr>
        <w:pStyle w:val="Author-eSectionHeading6"/>
      </w:pPr>
      <w:bookmarkStart w:id="1083" w:name="_Toc178838973"/>
      <w:r>
        <w:t>55.21.8e Portes intérieures en bois massif + isolant + finition inox CCTB 01.10</w:t>
      </w:r>
      <w:bookmarkEnd w:id="1083"/>
    </w:p>
    <w:p w14:paraId="0803BC5D" w14:textId="77777777" w:rsidR="00BB7667" w:rsidRDefault="00A27614">
      <w:pPr>
        <w:pStyle w:val="pheading"/>
      </w:pPr>
      <w:r>
        <w:t>MATÉRIAUX</w:t>
      </w:r>
    </w:p>
    <w:p w14:paraId="125DFF26" w14:textId="77777777" w:rsidR="00BB7667" w:rsidRDefault="00A27614">
      <w:pPr>
        <w:pStyle w:val="pheading"/>
      </w:pPr>
      <w:r>
        <w:t>- Prescriptions complémentaires</w:t>
      </w:r>
    </w:p>
    <w:p w14:paraId="3B121398" w14:textId="77777777" w:rsidR="00BB7667" w:rsidRDefault="00A27614">
      <w:pPr>
        <w:pStyle w:val="heading"/>
      </w:pPr>
      <w:r>
        <w:t>(critères de performance)  Vantaux de porte</w:t>
      </w:r>
    </w:p>
    <w:p w14:paraId="3F86904D" w14:textId="77777777" w:rsidR="00BB7667" w:rsidRDefault="00A27614">
      <w:r>
        <w:t>Conformément aux indications supplémentaires dans le cahier spécial des charges, les dispositions supplémentaires suivantes sont d'application :</w:t>
      </w:r>
    </w:p>
    <w:p w14:paraId="285AAAE6" w14:textId="77777777" w:rsidR="00BB7667" w:rsidRDefault="00A27614">
      <w:pPr>
        <w:pStyle w:val="Author-eListParagraph"/>
        <w:numPr>
          <w:ilvl w:val="0"/>
          <w:numId w:val="1008"/>
        </w:numPr>
      </w:pPr>
      <w:r>
        <w:t>Les dispositions des [STS 53.1] pour les portes intérieures planes dans les salles de bains et les autres locaux humides.</w:t>
      </w:r>
    </w:p>
    <w:p w14:paraId="395AF3A0" w14:textId="77777777" w:rsidR="00BB7667" w:rsidRDefault="00A27614">
      <w:r>
        <w:br/>
        <w:t>Attention  : Les ensembles de porte résistant au feu sont toujours considérés dans un poste séparé.</w:t>
      </w:r>
    </w:p>
    <w:p w14:paraId="71411232" w14:textId="77777777" w:rsidR="00BB7667" w:rsidRDefault="00A27614">
      <w:pPr>
        <w:pStyle w:val="heading"/>
      </w:pPr>
      <w:r>
        <w:t>(Accessoires) Vantaux de porte</w:t>
      </w:r>
    </w:p>
    <w:p w14:paraId="6863F68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5DF5AEAC" w14:textId="77777777" w:rsidR="00BB7667" w:rsidRDefault="00A27614">
      <w:pPr>
        <w:pStyle w:val="Author-eListParagraph"/>
        <w:numPr>
          <w:ilvl w:val="0"/>
          <w:numId w:val="1009"/>
        </w:numPr>
      </w:pPr>
      <w:r>
        <w:t>Equipés d'un vitrage :</w:t>
      </w:r>
    </w:p>
    <w:p w14:paraId="353AF293" w14:textId="77777777" w:rsidR="00BB7667" w:rsidRDefault="00A27614">
      <w:pPr>
        <w:pStyle w:val="Author-eListParagraph"/>
        <w:numPr>
          <w:ilvl w:val="0"/>
          <w:numId w:val="1009"/>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3178AF12" w14:textId="77777777" w:rsidR="00BB7667" w:rsidRDefault="00A27614">
      <w:pPr>
        <w:pStyle w:val="Author-eListParagraph"/>
        <w:numPr>
          <w:ilvl w:val="0"/>
          <w:numId w:val="1009"/>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7DE10BD1" w14:textId="77777777" w:rsidR="00BB7667" w:rsidRDefault="00A27614">
      <w:pPr>
        <w:pStyle w:val="Author-eListParagraph"/>
        <w:numPr>
          <w:ilvl w:val="0"/>
          <w:numId w:val="1009"/>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3D8F5FAA" w14:textId="77777777" w:rsidR="00BB7667" w:rsidRDefault="00A27614">
      <w:pPr>
        <w:pStyle w:val="Author-eListParagraph"/>
        <w:numPr>
          <w:ilvl w:val="0"/>
          <w:numId w:val="1009"/>
        </w:numPr>
      </w:pPr>
      <w:r>
        <w:t xml:space="preserve">Les vitres sont encadrées par : </w:t>
      </w:r>
      <w:r>
        <w:rPr>
          <w:rStyle w:val="optioncarChar"/>
        </w:rPr>
        <w:t>des lattes en bois dur, finition prête à peindre</w:t>
      </w:r>
      <w:r>
        <w:t> (par défaut)</w:t>
      </w:r>
      <w:r>
        <w:rPr>
          <w:rStyle w:val="optioncarChar"/>
        </w:rPr>
        <w:t xml:space="preserve"> / ***.</w:t>
      </w:r>
    </w:p>
    <w:p w14:paraId="4055D7A5" w14:textId="77777777" w:rsidR="00BB7667" w:rsidRDefault="00A27614">
      <w:pPr>
        <w:pStyle w:val="Author-eListParagraph"/>
        <w:numPr>
          <w:ilvl w:val="0"/>
          <w:numId w:val="1009"/>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383EBB72" w14:textId="77777777" w:rsidR="00BB7667" w:rsidRDefault="00A27614">
      <w:pPr>
        <w:pStyle w:val="Author-eListParagraph"/>
        <w:numPr>
          <w:ilvl w:val="0"/>
          <w:numId w:val="1009"/>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59A9CA79" w14:textId="77777777" w:rsidR="00BB7667" w:rsidRDefault="00A27614">
      <w:pPr>
        <w:pStyle w:val="Author-eListParagraph"/>
        <w:numPr>
          <w:ilvl w:val="0"/>
          <w:numId w:val="1009"/>
        </w:numPr>
      </w:pPr>
      <w:r>
        <w:t>Conçues comme portes coulissantes (les vantaux de porte et les huisseries sont conformes aux portes ouvrantes ordinaires. Seuls le mode de suspension et la quincaillerie concernée sont adaptés au concept des vantaux de porte coulissants).</w:t>
      </w:r>
    </w:p>
    <w:p w14:paraId="61C9576D" w14:textId="77777777" w:rsidR="00BB7667" w:rsidRDefault="00A27614">
      <w:pPr>
        <w:pStyle w:val="Author-eListParagraph"/>
        <w:numPr>
          <w:ilvl w:val="0"/>
          <w:numId w:val="1009"/>
        </w:numPr>
      </w:pPr>
      <w:r>
        <w:t xml:space="preserve">Portes coulissantes </w:t>
      </w:r>
      <w:r>
        <w:rPr>
          <w:rStyle w:val="optioncarChar"/>
        </w:rPr>
        <w:t xml:space="preserve">simples </w:t>
      </w:r>
      <w:r>
        <w:t>(par défaut) </w:t>
      </w:r>
      <w:r>
        <w:rPr>
          <w:rStyle w:val="optioncarChar"/>
        </w:rPr>
        <w:t>/ doubles / ***</w:t>
      </w:r>
    </w:p>
    <w:p w14:paraId="042BD7C7" w14:textId="77777777" w:rsidR="00BB7667" w:rsidRDefault="00A27614">
      <w:pPr>
        <w:pStyle w:val="Author-eListParagraph"/>
        <w:numPr>
          <w:ilvl w:val="0"/>
          <w:numId w:val="1009"/>
        </w:numPr>
      </w:pPr>
      <w:r>
        <w:t>Composées de</w:t>
      </w:r>
      <w:r>
        <w:rPr>
          <w:rStyle w:val="optioncarChar"/>
        </w:rPr>
        <w:t> un panneau </w:t>
      </w:r>
      <w:r>
        <w:t>(par défaut)</w:t>
      </w:r>
      <w:r>
        <w:rPr>
          <w:rStyle w:val="optioncarChar"/>
        </w:rPr>
        <w:t xml:space="preserve"> / deux panneaux / ***</w:t>
      </w:r>
    </w:p>
    <w:p w14:paraId="2101A557" w14:textId="77777777" w:rsidR="00BB7667" w:rsidRDefault="00A27614">
      <w:pPr>
        <w:pStyle w:val="Author-eListParagraph"/>
        <w:numPr>
          <w:ilvl w:val="0"/>
          <w:numId w:val="1009"/>
        </w:numPr>
      </w:pPr>
      <w:r>
        <w:t>Mécanisme de coulisse : rails en acier galvanisé; galets en nylon de première qualité; type et modèle en fonction du type et du poids des vantaux coulissants.</w:t>
      </w:r>
    </w:p>
    <w:p w14:paraId="5730CF59" w14:textId="77777777" w:rsidR="00BB7667" w:rsidRDefault="00A27614">
      <w:pPr>
        <w:pStyle w:val="Author-eListParagraph"/>
        <w:numPr>
          <w:ilvl w:val="0"/>
          <w:numId w:val="1009"/>
        </w:numPr>
      </w:pPr>
      <w:r>
        <w:t xml:space="preserve">Conçues comme </w:t>
      </w:r>
      <w:r>
        <w:rPr>
          <w:rStyle w:val="optioncarChar"/>
        </w:rPr>
        <w:t>portes battantes </w:t>
      </w:r>
      <w:r>
        <w:t>(par défaut)</w:t>
      </w:r>
      <w:r>
        <w:rPr>
          <w:rStyle w:val="optioncarChar"/>
        </w:rPr>
        <w:t xml:space="preserve"> /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068F73E2" w14:textId="77777777" w:rsidR="00BB7667" w:rsidRDefault="00A27614">
      <w:pPr>
        <w:pStyle w:val="Author-eListParagraph"/>
        <w:numPr>
          <w:ilvl w:val="0"/>
          <w:numId w:val="1009"/>
        </w:numPr>
      </w:pPr>
      <w:r>
        <w:t xml:space="preserve">Composées de </w:t>
      </w:r>
      <w:r>
        <w:rPr>
          <w:rStyle w:val="optioncarChar"/>
        </w:rPr>
        <w:t>un panneau </w:t>
      </w:r>
      <w:r>
        <w:t>(par défaut)</w:t>
      </w:r>
      <w:r>
        <w:rPr>
          <w:rStyle w:val="optioncarChar"/>
        </w:rPr>
        <w:t xml:space="preserve"> / deux panneaux / ***</w:t>
      </w:r>
    </w:p>
    <w:p w14:paraId="485D63D1" w14:textId="77777777" w:rsidR="00BB7667" w:rsidRDefault="00A27614">
      <w:pPr>
        <w:pStyle w:val="heading"/>
      </w:pPr>
      <w:r>
        <w:t>Ensembles de porte / résistant au feu</w:t>
      </w:r>
    </w:p>
    <w:p w14:paraId="41CB240A"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293268AE" w14:textId="77777777" w:rsidR="00BB7667" w:rsidRDefault="00A27614">
      <w:pPr>
        <w:pStyle w:val="Author-eListParagraph"/>
        <w:numPr>
          <w:ilvl w:val="0"/>
          <w:numId w:val="101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DE694E9" w14:textId="77777777" w:rsidR="00BB7667" w:rsidRDefault="00A27614">
      <w:pPr>
        <w:pStyle w:val="Author-eListParagraph"/>
        <w:numPr>
          <w:ilvl w:val="0"/>
          <w:numId w:val="1010"/>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 xml:space="preserve">(par défaut) </w:t>
      </w:r>
      <w:r>
        <w:rPr>
          <w:rStyle w:val="optioncarChar"/>
        </w:rPr>
        <w:t>/ peintes / ***</w:t>
      </w:r>
      <w:r>
        <w:t xml:space="preserve"> comme les chanlattes. Le vitrage est toujours délimité sur toute sa périphérie par des sections en bois plein d'une largeur minimale de 140 mm pour les côtés et au-dessus et de 220 mm dans le bas.</w:t>
      </w:r>
    </w:p>
    <w:p w14:paraId="61EB5CE0"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1D56D9FD" w14:textId="77777777" w:rsidR="00BB7667" w:rsidRDefault="00A27614">
      <w:pPr>
        <w:pStyle w:val="Author-eListParagraph"/>
        <w:numPr>
          <w:ilvl w:val="0"/>
          <w:numId w:val="1011"/>
        </w:numPr>
      </w:pPr>
      <w:r>
        <w:t xml:space="preserve">Pourvus d'une imposte </w:t>
      </w:r>
      <w:r>
        <w:rPr>
          <w:rStyle w:val="optioncarChar"/>
        </w:rPr>
        <w:t>avec</w:t>
      </w:r>
      <w:r>
        <w:t xml:space="preserve"> (par défaut) </w:t>
      </w:r>
      <w:r>
        <w:rPr>
          <w:rStyle w:val="optioncarChar"/>
        </w:rPr>
        <w:t>/ sans / *** </w:t>
      </w:r>
      <w:r>
        <w:t>traverse intermédiaire.</w:t>
      </w:r>
    </w:p>
    <w:p w14:paraId="27F585DE" w14:textId="77777777" w:rsidR="00BB7667" w:rsidRDefault="00A27614">
      <w:pPr>
        <w:pStyle w:val="Author-eListParagraph"/>
        <w:numPr>
          <w:ilvl w:val="0"/>
          <w:numId w:val="1011"/>
        </w:numPr>
      </w:pPr>
      <w:r>
        <w:t>Pourvus d'une bande brise-bise et butoir continue.</w:t>
      </w:r>
    </w:p>
    <w:p w14:paraId="111D7004" w14:textId="77777777" w:rsidR="00BB7667" w:rsidRDefault="00A27614">
      <w:pPr>
        <w:pStyle w:val="Author-eListParagraph"/>
        <w:numPr>
          <w:ilvl w:val="0"/>
          <w:numId w:val="1011"/>
        </w:numPr>
      </w:pPr>
      <w:r>
        <w:t xml:space="preserve">Pourvus d'un cadre approprié pour la fixation d'un ferme-porte, prévu à l'art. </w:t>
      </w:r>
      <w:hyperlink w:anchor="1310" w:history="1">
        <w:r>
          <w:t>55.62.5 Système de fermeture</w:t>
        </w:r>
      </w:hyperlink>
    </w:p>
    <w:p w14:paraId="315EFF2E" w14:textId="77777777" w:rsidR="00BB7667" w:rsidRDefault="00A27614">
      <w:pPr>
        <w:pStyle w:val="Author-eListParagraph"/>
        <w:numPr>
          <w:ilvl w:val="0"/>
          <w:numId w:val="1011"/>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 xml:space="preserve">un panneau </w:t>
      </w:r>
      <w:r>
        <w:t>(par défaut) </w:t>
      </w:r>
      <w:r>
        <w:rPr>
          <w:rStyle w:val="optioncarChar"/>
        </w:rPr>
        <w:t>/ deux panneaux / *** </w:t>
      </w:r>
      <w:r>
        <w:t>, les vantaux des portes et les huisseries sont semblables aux portes ouvrantes ordinaires, seul le mode de suspension et les quincailleries correspondantes sont adaptés au concept des portes battantes.</w:t>
      </w:r>
    </w:p>
    <w:p w14:paraId="24704441" w14:textId="77777777" w:rsidR="00BB7667" w:rsidRDefault="00A27614">
      <w:pPr>
        <w:pStyle w:val="Author-eListParagraph"/>
        <w:numPr>
          <w:ilvl w:val="0"/>
          <w:numId w:val="1011"/>
        </w:numPr>
      </w:pPr>
      <w:r>
        <w:t>L'ensemble porte résistant au feu est conforme à la [NIT 234].</w:t>
      </w:r>
    </w:p>
    <w:p w14:paraId="01F74277" w14:textId="77777777" w:rsidR="00BB7667" w:rsidRDefault="00A27614">
      <w:pPr>
        <w:pStyle w:val="heading"/>
      </w:pPr>
      <w:r>
        <w:t>Options (biffer la mention inutile) huisseries de portes - bois</w:t>
      </w:r>
    </w:p>
    <w:p w14:paraId="05BD8256" w14:textId="77777777" w:rsidR="00BB7667" w:rsidRDefault="00A27614">
      <w:pPr>
        <w:pStyle w:val="Author-eListParagraph"/>
        <w:numPr>
          <w:ilvl w:val="0"/>
          <w:numId w:val="1012"/>
        </w:numPr>
      </w:pPr>
      <w:r>
        <w:t>Les portes sont conçues comme un châssis à pose affleurante jusqu'au plafond (avec</w:t>
      </w:r>
      <w:r>
        <w:rPr>
          <w:rStyle w:val="optioncarChar"/>
        </w:rPr>
        <w:t> vantaux vitrés </w:t>
      </w:r>
      <w:r>
        <w:t>(par défaut)</w:t>
      </w:r>
      <w:r>
        <w:rPr>
          <w:rStyle w:val="optioncarChar"/>
        </w:rPr>
        <w:t xml:space="preserve"> / imposte</w:t>
      </w:r>
      <w:r>
        <w:t>).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523DCC13" w14:textId="77777777" w:rsidR="00BB7667" w:rsidRDefault="00A27614">
      <w:pPr>
        <w:pStyle w:val="Author-eListParagraph"/>
        <w:numPr>
          <w:ilvl w:val="0"/>
          <w:numId w:val="1012"/>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27CAD387" w14:textId="77777777" w:rsidR="00BB7667" w:rsidRDefault="00A27614">
      <w:pPr>
        <w:pStyle w:val="Author-eListParagraph"/>
        <w:numPr>
          <w:ilvl w:val="0"/>
          <w:numId w:val="1012"/>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2B21BC68" w14:textId="77777777" w:rsidR="00BB7667" w:rsidRDefault="00A27614">
      <w:pPr>
        <w:pStyle w:val="Author-eListParagraph"/>
        <w:numPr>
          <w:ilvl w:val="0"/>
          <w:numId w:val="1012"/>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4845BDDE" w14:textId="77777777" w:rsidR="00BB7667" w:rsidRDefault="00A27614">
      <w:pPr>
        <w:pStyle w:val="heading"/>
      </w:pPr>
      <w:r>
        <w:t>Options (biffer la mention inutile) ensembles de porte / résistant au feu - porte pleine / huisserie en acier</w:t>
      </w:r>
    </w:p>
    <w:p w14:paraId="3691D08E" w14:textId="77777777" w:rsidR="00BB7667" w:rsidRDefault="00A27614">
      <w:r>
        <w:t xml:space="preserve">Conformément aux indications sur le plan ou les dessins de détail, les vantaux de porte suivants </w:t>
      </w:r>
      <w:r>
        <w:rPr>
          <w:rStyle w:val="optioncarChar"/>
        </w:rPr>
        <w:t xml:space="preserve">*** </w:t>
      </w:r>
      <w:r>
        <w:t>sont :</w:t>
      </w:r>
    </w:p>
    <w:p w14:paraId="12FAA870" w14:textId="77777777" w:rsidR="00BB7667" w:rsidRDefault="00A27614">
      <w:pPr>
        <w:pStyle w:val="Author-eListParagraph"/>
        <w:numPr>
          <w:ilvl w:val="0"/>
          <w:numId w:val="101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51C83CA" w14:textId="77777777" w:rsidR="00BB7667" w:rsidRDefault="00A27614">
      <w:pPr>
        <w:pStyle w:val="Author-eListParagraph"/>
        <w:numPr>
          <w:ilvl w:val="0"/>
          <w:numId w:val="1013"/>
        </w:numPr>
      </w:pPr>
      <w:r>
        <w:t xml:space="preserve">Equipés d'un vitrage résistant au feu en verre de sécurité conforme au rapport d'essai. Une réservation est faite dans le vantail de porte : </w:t>
      </w:r>
      <w:r>
        <w:rPr>
          <w:rStyle w:val="optioncarChar"/>
        </w:rPr>
        <w:t>rectangulaire</w:t>
      </w:r>
      <w:r>
        <w:t xml:space="preserve">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21F8B194"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CC14265" w14:textId="77777777" w:rsidR="00BB7667" w:rsidRDefault="00A27614">
      <w:pPr>
        <w:pStyle w:val="Author-eListParagraph"/>
        <w:numPr>
          <w:ilvl w:val="0"/>
          <w:numId w:val="1014"/>
        </w:numPr>
      </w:pPr>
      <w:r>
        <w:t xml:space="preserve">Pourvus d'une imposte </w:t>
      </w:r>
      <w:r>
        <w:rPr>
          <w:rStyle w:val="optioncarChar"/>
        </w:rPr>
        <w:t>avec </w:t>
      </w:r>
      <w:r>
        <w:t>(par défaut)</w:t>
      </w:r>
      <w:r>
        <w:rPr>
          <w:rStyle w:val="optioncarChar"/>
        </w:rPr>
        <w:t xml:space="preserve"> / sans / *** </w:t>
      </w:r>
      <w:r>
        <w:t>traverse intermédiaire.</w:t>
      </w:r>
    </w:p>
    <w:p w14:paraId="7D1D0F67" w14:textId="77777777" w:rsidR="00BB7667" w:rsidRDefault="00A27614">
      <w:pPr>
        <w:pStyle w:val="Author-eListParagraph"/>
        <w:numPr>
          <w:ilvl w:val="0"/>
          <w:numId w:val="1014"/>
        </w:numPr>
      </w:pPr>
      <w:r>
        <w:t>Pourvus d'une bande brise-bise et butoir continue.</w:t>
      </w:r>
    </w:p>
    <w:p w14:paraId="5EE4E624" w14:textId="77777777" w:rsidR="00BB7667" w:rsidRDefault="00A27614">
      <w:pPr>
        <w:pStyle w:val="Author-eListParagraph"/>
        <w:numPr>
          <w:ilvl w:val="0"/>
          <w:numId w:val="1014"/>
        </w:numPr>
      </w:pPr>
      <w:r>
        <w:t xml:space="preserve">Pourvus d'un cadre approprié pour la fixation d'un ferme-porte, prévu à l'art. </w:t>
      </w:r>
      <w:hyperlink w:anchor="1310" w:history="1">
        <w:r>
          <w:t>55.62.5 Système de fermeture</w:t>
        </w:r>
      </w:hyperlink>
    </w:p>
    <w:p w14:paraId="0E5DD982" w14:textId="77777777" w:rsidR="00BB7667" w:rsidRDefault="00A27614">
      <w:pPr>
        <w:pStyle w:val="Author-eListParagraph"/>
        <w:numPr>
          <w:ilvl w:val="0"/>
          <w:numId w:val="1014"/>
        </w:numPr>
      </w:pPr>
      <w:r>
        <w:t xml:space="preserve">Conçus comme portes </w:t>
      </w:r>
      <w:r>
        <w:rPr>
          <w:rStyle w:val="optioncarChar"/>
        </w:rPr>
        <w:t>va-et-vient </w:t>
      </w:r>
      <w:r>
        <w:t>(par défaut)</w:t>
      </w:r>
      <w:r>
        <w:rPr>
          <w:rStyle w:val="optioncarChar"/>
        </w:rPr>
        <w:t xml:space="preserve"> / pivotantes</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416E0F51" w14:textId="77777777" w:rsidR="00BB7667" w:rsidRDefault="00A27614">
      <w:pPr>
        <w:pStyle w:val="pheading"/>
      </w:pPr>
      <w:r>
        <w:t>MESURAGE</w:t>
      </w:r>
    </w:p>
    <w:p w14:paraId="364E6E05"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79DF7640" w14:textId="77777777" w:rsidR="00BB7667" w:rsidRDefault="00A27614">
      <w:pPr>
        <w:pStyle w:val="pheading"/>
      </w:pPr>
      <w:r>
        <w:t>- unité de mesure:</w:t>
      </w:r>
    </w:p>
    <w:p w14:paraId="0CC87D8C" w14:textId="77777777" w:rsidR="00BB7667" w:rsidRDefault="00A27614">
      <w:r>
        <w:t>p</w:t>
      </w:r>
    </w:p>
    <w:p w14:paraId="028526ED" w14:textId="77777777" w:rsidR="00BB7667" w:rsidRDefault="00A27614">
      <w:pPr>
        <w:pStyle w:val="pheading"/>
      </w:pPr>
      <w:r>
        <w:t>- code de mesurage:</w:t>
      </w:r>
    </w:p>
    <w:p w14:paraId="4932F504" w14:textId="77777777" w:rsidR="00BB7667" w:rsidRDefault="00A27614">
      <w:r>
        <w:t>Choix opéré:</w:t>
      </w:r>
      <w:r>
        <w:rPr>
          <w:rStyle w:val="optioncarChar"/>
          <w:b/>
        </w:rPr>
        <w:t>*** / OPTION 1 (un ensemble) / OPTION 2 (séparément)</w:t>
      </w:r>
    </w:p>
    <w:p w14:paraId="42EE66A8"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4EE52175"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7416AF5" w14:textId="77777777" w:rsidR="00BB7667" w:rsidRDefault="00A27614">
      <w:r>
        <w:rPr>
          <w:rStyle w:val="optioncarChar"/>
        </w:rPr>
        <w:t> </w:t>
      </w:r>
    </w:p>
    <w:p w14:paraId="33B11099" w14:textId="77777777" w:rsidR="00BB7667" w:rsidRDefault="00A27614">
      <w:r>
        <w:rPr>
          <w:u w:val="single"/>
        </w:rPr>
        <w:t xml:space="preserve">Attention </w:t>
      </w:r>
    </w:p>
    <w:p w14:paraId="2AD67E06" w14:textId="77777777" w:rsidR="00BB7667" w:rsidRDefault="00A27614">
      <w:pPr>
        <w:pStyle w:val="Author-eListParagraph"/>
        <w:numPr>
          <w:ilvl w:val="0"/>
          <w:numId w:val="1015"/>
        </w:numPr>
      </w:pPr>
      <w:r>
        <w:t>Les vantaux de portes de 630 - 730 et 830 mm de largeur peuvent être pris ensemble pour le mesurage.</w:t>
      </w:r>
    </w:p>
    <w:p w14:paraId="01AD67C0" w14:textId="77777777" w:rsidR="00BB7667" w:rsidRDefault="00A27614">
      <w:pPr>
        <w:pStyle w:val="Author-eListParagraph"/>
        <w:numPr>
          <w:ilvl w:val="0"/>
          <w:numId w:val="1015"/>
        </w:numPr>
      </w:pPr>
      <w:r>
        <w:t>Les quincailleries dont la fourniture et la mise en œuvre sont comprises peuvent être décrites dans d'autres postes mais sont toujours comprises dans le prix des portes.</w:t>
      </w:r>
    </w:p>
    <w:p w14:paraId="7471F3BC" w14:textId="77777777" w:rsidR="00BB7667" w:rsidRDefault="00A27614">
      <w:r>
        <w:t> </w:t>
      </w:r>
    </w:p>
    <w:p w14:paraId="52A05BF9" w14:textId="77777777" w:rsidR="00BB7667" w:rsidRDefault="00A27614">
      <w:pPr>
        <w:pStyle w:val="pheading"/>
      </w:pPr>
      <w:r>
        <w:t>- nature du marché:</w:t>
      </w:r>
    </w:p>
    <w:p w14:paraId="6CF546C8" w14:textId="77777777" w:rsidR="00BB7667" w:rsidRDefault="00A27614">
      <w:r>
        <w:t>QF</w:t>
      </w:r>
    </w:p>
    <w:p w14:paraId="18A95301" w14:textId="77777777" w:rsidR="00BB7667" w:rsidRDefault="00A27614">
      <w:pPr>
        <w:pStyle w:val="Author-eSectionHeading6"/>
      </w:pPr>
      <w:bookmarkStart w:id="1084" w:name="_Toc178838974"/>
      <w:r>
        <w:t>55.21.8f Portes intérieures en bois lamellé collé + isolant + finition inox CCTB 01.12</w:t>
      </w:r>
      <w:bookmarkEnd w:id="1084"/>
    </w:p>
    <w:p w14:paraId="32E21A04" w14:textId="77777777" w:rsidR="00BB7667" w:rsidRDefault="00A27614">
      <w:pPr>
        <w:pStyle w:val="pheading"/>
      </w:pPr>
      <w:r>
        <w:t>MATÉRIAUX</w:t>
      </w:r>
    </w:p>
    <w:p w14:paraId="270CDE53" w14:textId="77777777" w:rsidR="00BB7667" w:rsidRDefault="00A27614">
      <w:pPr>
        <w:pStyle w:val="pheading"/>
      </w:pPr>
      <w:r>
        <w:t>- Prescriptions complémentaires</w:t>
      </w:r>
    </w:p>
    <w:p w14:paraId="33B9EBF2" w14:textId="77777777" w:rsidR="00BB7667" w:rsidRDefault="00A27614">
      <w:pPr>
        <w:pStyle w:val="heading"/>
      </w:pPr>
      <w:r>
        <w:t>(critères de performance)  Vantaux de porte</w:t>
      </w:r>
    </w:p>
    <w:p w14:paraId="7E9D7BED" w14:textId="77777777" w:rsidR="00BB7667" w:rsidRDefault="00A27614">
      <w:r>
        <w:t>Conformément aux indications supplémentaires dans le cahier spécial des charges, les dispositions supplémentaires suivantes sont d'application :</w:t>
      </w:r>
    </w:p>
    <w:p w14:paraId="7AA82B34" w14:textId="77777777" w:rsidR="00BB7667" w:rsidRDefault="00A27614">
      <w:pPr>
        <w:pStyle w:val="Author-eListParagraph"/>
        <w:numPr>
          <w:ilvl w:val="0"/>
          <w:numId w:val="1016"/>
        </w:numPr>
      </w:pPr>
      <w:r>
        <w:t>Les dispositions des [STS 53.1] pour les portes intérieures planes dans les salles de bains et les autres locaux humides.</w:t>
      </w:r>
    </w:p>
    <w:p w14:paraId="208E70B0" w14:textId="77777777" w:rsidR="00BB7667" w:rsidRDefault="00A27614">
      <w:r>
        <w:br/>
        <w:t>Attention  : Les ensembles de porte résistant au feu sont toujours considérés dans un poste séparé.</w:t>
      </w:r>
    </w:p>
    <w:p w14:paraId="1385E116" w14:textId="77777777" w:rsidR="00BB7667" w:rsidRDefault="00A27614">
      <w:pPr>
        <w:pStyle w:val="heading"/>
      </w:pPr>
      <w:r>
        <w:t>(Accessoires) Vantaux de porte</w:t>
      </w:r>
    </w:p>
    <w:p w14:paraId="1218D7F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5E2209CD" w14:textId="77777777" w:rsidR="00BB7667" w:rsidRDefault="00A27614">
      <w:pPr>
        <w:pStyle w:val="Author-eListParagraph"/>
        <w:numPr>
          <w:ilvl w:val="0"/>
          <w:numId w:val="1017"/>
        </w:numPr>
      </w:pPr>
      <w:r>
        <w:t>Equipés d'un vitrage :</w:t>
      </w:r>
    </w:p>
    <w:p w14:paraId="5ADEECF7" w14:textId="77777777" w:rsidR="00BB7667" w:rsidRDefault="00A27614">
      <w:pPr>
        <w:pStyle w:val="Author-eListParagraph"/>
        <w:numPr>
          <w:ilvl w:val="0"/>
          <w:numId w:val="1017"/>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3535A45C" w14:textId="77777777" w:rsidR="00BB7667" w:rsidRDefault="00A27614">
      <w:pPr>
        <w:pStyle w:val="Author-eListParagraph"/>
        <w:numPr>
          <w:ilvl w:val="0"/>
          <w:numId w:val="1017"/>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5EF3516" w14:textId="77777777" w:rsidR="00BB7667" w:rsidRDefault="00A27614">
      <w:pPr>
        <w:pStyle w:val="Author-eListParagraph"/>
        <w:numPr>
          <w:ilvl w:val="0"/>
          <w:numId w:val="1017"/>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24D47AC4" w14:textId="77777777" w:rsidR="00BB7667" w:rsidRDefault="00A27614">
      <w:pPr>
        <w:pStyle w:val="Author-eListParagraph"/>
        <w:numPr>
          <w:ilvl w:val="0"/>
          <w:numId w:val="1017"/>
        </w:numPr>
      </w:pPr>
      <w:r>
        <w:t xml:space="preserve">Les vitres sont encadrées par : </w:t>
      </w:r>
      <w:r>
        <w:rPr>
          <w:rStyle w:val="optioncarChar"/>
        </w:rPr>
        <w:t xml:space="preserve">des lattes en bois dur, finition prête à peindre </w:t>
      </w:r>
      <w:r>
        <w:t>(par défaut) </w:t>
      </w:r>
      <w:r>
        <w:rPr>
          <w:rStyle w:val="optioncarChar"/>
        </w:rPr>
        <w:t>/ ***.</w:t>
      </w:r>
    </w:p>
    <w:p w14:paraId="067668A7" w14:textId="77777777" w:rsidR="00BB7667" w:rsidRDefault="00A27614">
      <w:pPr>
        <w:pStyle w:val="Author-eListParagraph"/>
        <w:numPr>
          <w:ilvl w:val="0"/>
          <w:numId w:val="1017"/>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07999208" w14:textId="77777777" w:rsidR="00BB7667" w:rsidRDefault="00A27614">
      <w:pPr>
        <w:pStyle w:val="Author-eListParagraph"/>
        <w:numPr>
          <w:ilvl w:val="0"/>
          <w:numId w:val="1017"/>
        </w:numPr>
      </w:pPr>
      <w:r>
        <w:t>Pourvus d'une fente de ventilation d'environ</w:t>
      </w:r>
      <w:r>
        <w:rPr>
          <w:rStyle w:val="optioncarChar"/>
        </w:rPr>
        <w:t> 1 </w:t>
      </w:r>
      <w:r>
        <w:t>(par défaut) / *** cm dans le bas, de façon telle que l'ouverture d'aération soit conformé à la [NBN D 50-001]</w:t>
      </w:r>
    </w:p>
    <w:p w14:paraId="2983FBB3" w14:textId="77777777" w:rsidR="00BB7667" w:rsidRDefault="00A27614">
      <w:pPr>
        <w:pStyle w:val="Author-eListParagraph"/>
        <w:numPr>
          <w:ilvl w:val="0"/>
          <w:numId w:val="1017"/>
        </w:numPr>
      </w:pPr>
      <w:r>
        <w:t>Conçues comme portes coulissantes (les vantaux de porte et les huisseries sont conformes aux portes ouvrantes ordinaires. Seul le mode de suspension et la quincaillerie concernée sont adaptés au concept des vantaux de porte coulissants).</w:t>
      </w:r>
    </w:p>
    <w:p w14:paraId="475BBDBF" w14:textId="77777777" w:rsidR="00BB7667" w:rsidRDefault="00A27614">
      <w:pPr>
        <w:pStyle w:val="Author-eListParagraph"/>
        <w:numPr>
          <w:ilvl w:val="0"/>
          <w:numId w:val="1017"/>
        </w:numPr>
      </w:pPr>
      <w:r>
        <w:t xml:space="preserve">Portes coulissantes </w:t>
      </w:r>
      <w:r>
        <w:rPr>
          <w:rStyle w:val="optioncarChar"/>
        </w:rPr>
        <w:t>simples / doubles</w:t>
      </w:r>
    </w:p>
    <w:p w14:paraId="258B1950" w14:textId="77777777" w:rsidR="00BB7667" w:rsidRDefault="00A27614">
      <w:pPr>
        <w:pStyle w:val="Author-eListParagraph"/>
        <w:numPr>
          <w:ilvl w:val="0"/>
          <w:numId w:val="1017"/>
        </w:numPr>
      </w:pPr>
      <w:r>
        <w:t>Composées de </w:t>
      </w:r>
      <w:r>
        <w:rPr>
          <w:rStyle w:val="optioncarChar"/>
        </w:rPr>
        <w:t>un panneau</w:t>
      </w:r>
      <w:r>
        <w:t> (par défaut)</w:t>
      </w:r>
      <w:r>
        <w:rPr>
          <w:rStyle w:val="optioncarChar"/>
        </w:rPr>
        <w:t xml:space="preserve"> / deux panneaux / ***</w:t>
      </w:r>
    </w:p>
    <w:p w14:paraId="6456CC21" w14:textId="77777777" w:rsidR="00BB7667" w:rsidRDefault="00A27614">
      <w:pPr>
        <w:pStyle w:val="Author-eListParagraph"/>
        <w:numPr>
          <w:ilvl w:val="0"/>
          <w:numId w:val="1017"/>
        </w:numPr>
      </w:pPr>
      <w:r>
        <w:t>Mécanisme de coulisse : rails en acier galvanisé; galets en nylon de première qualité; type et modèle en fonction du type et du poids des vantaux coulissants.</w:t>
      </w:r>
    </w:p>
    <w:p w14:paraId="70E2056C" w14:textId="77777777" w:rsidR="00BB7667" w:rsidRDefault="00A27614">
      <w:pPr>
        <w:pStyle w:val="Author-eListParagraph"/>
        <w:numPr>
          <w:ilvl w:val="0"/>
          <w:numId w:val="1017"/>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29F6EE9B" w14:textId="77777777" w:rsidR="00BB7667" w:rsidRDefault="00A27614">
      <w:pPr>
        <w:pStyle w:val="Author-eListParagraph"/>
        <w:numPr>
          <w:ilvl w:val="0"/>
          <w:numId w:val="1017"/>
        </w:numPr>
      </w:pPr>
      <w:r>
        <w:t xml:space="preserve">Composées de </w:t>
      </w:r>
      <w:r>
        <w:rPr>
          <w:rStyle w:val="optioncarChar"/>
        </w:rPr>
        <w:t>un panneau</w:t>
      </w:r>
      <w:r>
        <w:t xml:space="preserve"> (par défaut) </w:t>
      </w:r>
      <w:r>
        <w:rPr>
          <w:rStyle w:val="optioncarChar"/>
        </w:rPr>
        <w:t>/ deux panneaux / ***</w:t>
      </w:r>
    </w:p>
    <w:p w14:paraId="012C7938" w14:textId="77777777" w:rsidR="00BB7667" w:rsidRDefault="00A27614">
      <w:pPr>
        <w:pStyle w:val="heading"/>
      </w:pPr>
      <w:r>
        <w:t>Ensembles de porte / résistant au feu</w:t>
      </w:r>
    </w:p>
    <w:p w14:paraId="223302B5"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9FB976C" w14:textId="77777777" w:rsidR="00BB7667" w:rsidRDefault="00A27614">
      <w:pPr>
        <w:pStyle w:val="Author-eListParagraph"/>
        <w:numPr>
          <w:ilvl w:val="0"/>
          <w:numId w:val="101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3ECDC04" w14:textId="77777777" w:rsidR="00BB7667" w:rsidRDefault="00A27614">
      <w:pPr>
        <w:pStyle w:val="Author-eListParagraph"/>
        <w:numPr>
          <w:ilvl w:val="0"/>
          <w:numId w:val="1018"/>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10C17C7B"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9D12F95" w14:textId="77777777" w:rsidR="00BB7667" w:rsidRDefault="00A27614">
      <w:pPr>
        <w:pStyle w:val="Author-eListParagraph"/>
        <w:numPr>
          <w:ilvl w:val="0"/>
          <w:numId w:val="1019"/>
        </w:numPr>
      </w:pPr>
      <w:r>
        <w:t xml:space="preserve">Pourvus d'une imposte </w:t>
      </w:r>
      <w:r>
        <w:rPr>
          <w:rStyle w:val="optioncarChar"/>
        </w:rPr>
        <w:t>avec </w:t>
      </w:r>
      <w:r>
        <w:t>(par défaut)</w:t>
      </w:r>
      <w:r>
        <w:rPr>
          <w:rStyle w:val="optioncarChar"/>
        </w:rPr>
        <w:t xml:space="preserve"> / sans / *** </w:t>
      </w:r>
      <w:r>
        <w:t>traverse intermédiaire.</w:t>
      </w:r>
    </w:p>
    <w:p w14:paraId="191B4A1D" w14:textId="77777777" w:rsidR="00BB7667" w:rsidRDefault="00A27614">
      <w:pPr>
        <w:pStyle w:val="Author-eListParagraph"/>
        <w:numPr>
          <w:ilvl w:val="0"/>
          <w:numId w:val="1019"/>
        </w:numPr>
      </w:pPr>
      <w:r>
        <w:t>Pourvus d'une bande brise-bise et butoir continue.</w:t>
      </w:r>
    </w:p>
    <w:p w14:paraId="46F6EBFD" w14:textId="77777777" w:rsidR="00BB7667" w:rsidRDefault="00A27614">
      <w:pPr>
        <w:pStyle w:val="Author-eListParagraph"/>
        <w:numPr>
          <w:ilvl w:val="0"/>
          <w:numId w:val="1019"/>
        </w:numPr>
      </w:pPr>
      <w:r>
        <w:t xml:space="preserve">Pourvus d'un cadre approprié pour la fixation d'un ferme-porte, prévu à l'art. </w:t>
      </w:r>
      <w:hyperlink w:anchor="1310" w:history="1">
        <w:r>
          <w:t>55.62.5 Système de fermeture</w:t>
        </w:r>
      </w:hyperlink>
    </w:p>
    <w:p w14:paraId="09C81E42" w14:textId="77777777" w:rsidR="00BB7667" w:rsidRDefault="00A27614">
      <w:pPr>
        <w:pStyle w:val="Author-eListParagraph"/>
        <w:numPr>
          <w:ilvl w:val="0"/>
          <w:numId w:val="1019"/>
        </w:numPr>
      </w:pPr>
      <w:r>
        <w:t xml:space="preserve">Conçus comme portes </w:t>
      </w:r>
      <w:r>
        <w:rPr>
          <w:rStyle w:val="optioncarChar"/>
        </w:rPr>
        <w:t>va-et-vient </w:t>
      </w:r>
      <w:r>
        <w:t xml:space="preserve">(par défaut) </w:t>
      </w:r>
      <w:r>
        <w:rPr>
          <w:rStyle w:val="optioncarChar"/>
        </w:rPr>
        <w:t>/ pivotantes / *** </w:t>
      </w:r>
      <w:r>
        <w:t xml:space="preserve">. Elles se composent de </w:t>
      </w:r>
      <w:r>
        <w:rPr>
          <w:rStyle w:val="optioncarChar"/>
        </w:rPr>
        <w:t>un panneau</w:t>
      </w:r>
      <w:r>
        <w:t>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5D3D792E" w14:textId="77777777" w:rsidR="00BB7667" w:rsidRDefault="00A27614">
      <w:pPr>
        <w:pStyle w:val="Author-eListParagraph"/>
        <w:numPr>
          <w:ilvl w:val="0"/>
          <w:numId w:val="1019"/>
        </w:numPr>
      </w:pPr>
      <w:r>
        <w:t>L'ensemble porte résistant au feu est conforme à la [NIT 234].</w:t>
      </w:r>
    </w:p>
    <w:p w14:paraId="1A5EC430" w14:textId="77777777" w:rsidR="00BB7667" w:rsidRDefault="00A27614">
      <w:pPr>
        <w:pStyle w:val="heading"/>
      </w:pPr>
      <w:r>
        <w:t>Options (biffer la mention inutile) huisseries de portes - bois</w:t>
      </w:r>
    </w:p>
    <w:p w14:paraId="40991D2F" w14:textId="77777777" w:rsidR="00BB7667" w:rsidRDefault="00A27614">
      <w:pPr>
        <w:pStyle w:val="Author-eListParagraph"/>
        <w:numPr>
          <w:ilvl w:val="0"/>
          <w:numId w:val="1020"/>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4D01734F" w14:textId="77777777" w:rsidR="00BB7667" w:rsidRDefault="00A27614">
      <w:pPr>
        <w:pStyle w:val="Author-eListParagraph"/>
        <w:numPr>
          <w:ilvl w:val="0"/>
          <w:numId w:val="1020"/>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4BB1725E" w14:textId="77777777" w:rsidR="00BB7667" w:rsidRDefault="00A27614">
      <w:pPr>
        <w:pStyle w:val="Author-eListParagraph"/>
        <w:numPr>
          <w:ilvl w:val="0"/>
          <w:numId w:val="1020"/>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717D63BA" w14:textId="77777777" w:rsidR="00BB7667" w:rsidRDefault="00A27614">
      <w:pPr>
        <w:pStyle w:val="Author-eListParagraph"/>
        <w:numPr>
          <w:ilvl w:val="0"/>
          <w:numId w:val="1020"/>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7267BFC4" w14:textId="77777777" w:rsidR="00BB7667" w:rsidRDefault="00A27614">
      <w:pPr>
        <w:pStyle w:val="heading"/>
      </w:pPr>
      <w:r>
        <w:t>Options (biffer la mention inutile) ensembles de porte / résistant au feu - porte pleine / huisserie en acier</w:t>
      </w:r>
    </w:p>
    <w:p w14:paraId="1134C34F" w14:textId="77777777" w:rsidR="00BB7667" w:rsidRDefault="00A27614">
      <w:r>
        <w:t xml:space="preserve">Conformément aux indications sur le plan ou les dessins de détail, les vantaux de porte suivants </w:t>
      </w:r>
      <w:r>
        <w:rPr>
          <w:rStyle w:val="optioncarChar"/>
        </w:rPr>
        <w:t xml:space="preserve">*** </w:t>
      </w:r>
      <w:r>
        <w:t>sont :</w:t>
      </w:r>
    </w:p>
    <w:p w14:paraId="30355FFA" w14:textId="77777777" w:rsidR="00BB7667" w:rsidRDefault="00A27614">
      <w:pPr>
        <w:pStyle w:val="Author-eListParagraph"/>
        <w:numPr>
          <w:ilvl w:val="0"/>
          <w:numId w:val="1021"/>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AAFCF18" w14:textId="77777777" w:rsidR="00BB7667" w:rsidRDefault="00A27614">
      <w:pPr>
        <w:pStyle w:val="Author-eListParagraph"/>
        <w:numPr>
          <w:ilvl w:val="0"/>
          <w:numId w:val="1021"/>
        </w:numPr>
      </w:pPr>
      <w:r>
        <w:t xml:space="preserve">Equipés d'un vitrage résistant au feu en verre de sécurité conforme au rapport d'essai. Une réservation est faite dans le vantail de porte : </w:t>
      </w:r>
      <w:r>
        <w:rPr>
          <w:rStyle w:val="optioncarChar"/>
        </w:rPr>
        <w:t xml:space="preserve">rectangulaire </w:t>
      </w:r>
      <w:r>
        <w:t>(par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15A873F5"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7A75463B" w14:textId="77777777" w:rsidR="00BB7667" w:rsidRDefault="00A27614">
      <w:pPr>
        <w:pStyle w:val="Author-eListParagraph"/>
        <w:numPr>
          <w:ilvl w:val="0"/>
          <w:numId w:val="1022"/>
        </w:numPr>
      </w:pPr>
      <w:r>
        <w:t xml:space="preserve">Pourvus d'une imposte </w:t>
      </w:r>
      <w:r>
        <w:rPr>
          <w:rStyle w:val="optioncarChar"/>
        </w:rPr>
        <w:t>avec </w:t>
      </w:r>
      <w:r>
        <w:t>(par défaut)</w:t>
      </w:r>
      <w:r>
        <w:rPr>
          <w:rStyle w:val="optioncarChar"/>
        </w:rPr>
        <w:t xml:space="preserve"> / sans / *** </w:t>
      </w:r>
      <w:r>
        <w:t>traverse intermédiaire.</w:t>
      </w:r>
    </w:p>
    <w:p w14:paraId="00144989" w14:textId="77777777" w:rsidR="00BB7667" w:rsidRDefault="00A27614">
      <w:pPr>
        <w:pStyle w:val="Author-eListParagraph"/>
        <w:numPr>
          <w:ilvl w:val="0"/>
          <w:numId w:val="1022"/>
        </w:numPr>
      </w:pPr>
      <w:r>
        <w:t>Pourvus d'une bande brise-bise et butoir continue.</w:t>
      </w:r>
    </w:p>
    <w:p w14:paraId="2555C93D" w14:textId="77777777" w:rsidR="00BB7667" w:rsidRDefault="00A27614">
      <w:pPr>
        <w:pStyle w:val="Author-eListParagraph"/>
        <w:numPr>
          <w:ilvl w:val="0"/>
          <w:numId w:val="1022"/>
        </w:numPr>
      </w:pPr>
      <w:r>
        <w:t xml:space="preserve">Pourvus d'un cadre approprié pour la fixation d'un ferme-porte, prévu à l'art. </w:t>
      </w:r>
      <w:hyperlink w:anchor="1310" w:history="1">
        <w:r>
          <w:t>55.62.5 Système de fermeture</w:t>
        </w:r>
      </w:hyperlink>
    </w:p>
    <w:p w14:paraId="6715F30A" w14:textId="77777777" w:rsidR="00BB7667" w:rsidRDefault="00A27614">
      <w:pPr>
        <w:pStyle w:val="Author-eListParagraph"/>
        <w:numPr>
          <w:ilvl w:val="0"/>
          <w:numId w:val="1022"/>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w:t>
      </w:r>
      <w:r>
        <w:t>, les vantaux des portes et les huisseries sont semblables aux portes ouvrantes ordinaires, seuls le mode de suspension et les quincailleries correspondantes sont adaptés au concept des portes battantes.</w:t>
      </w:r>
    </w:p>
    <w:p w14:paraId="5019B1DB" w14:textId="77777777" w:rsidR="00BB7667" w:rsidRDefault="00A27614">
      <w:pPr>
        <w:pStyle w:val="pheading"/>
      </w:pPr>
      <w:r>
        <w:t>MESURAGE</w:t>
      </w:r>
    </w:p>
    <w:p w14:paraId="04C8F5A1"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2C83D783" w14:textId="77777777" w:rsidR="00BB7667" w:rsidRDefault="00A27614">
      <w:pPr>
        <w:pStyle w:val="pheading"/>
      </w:pPr>
      <w:r>
        <w:t>- unité de mesure:</w:t>
      </w:r>
    </w:p>
    <w:p w14:paraId="58EF9501" w14:textId="77777777" w:rsidR="00BB7667" w:rsidRDefault="00A27614">
      <w:r>
        <w:t>p</w:t>
      </w:r>
    </w:p>
    <w:p w14:paraId="7A342E16" w14:textId="77777777" w:rsidR="00BB7667" w:rsidRDefault="00A27614">
      <w:pPr>
        <w:pStyle w:val="pheading"/>
      </w:pPr>
      <w:r>
        <w:t>- code de mesurage:</w:t>
      </w:r>
    </w:p>
    <w:p w14:paraId="3ED90352" w14:textId="77777777" w:rsidR="00BB7667" w:rsidRDefault="00A27614">
      <w:r>
        <w:t>Choix opéré:</w:t>
      </w:r>
      <w:r>
        <w:rPr>
          <w:rStyle w:val="optioncarChar"/>
          <w:b/>
        </w:rPr>
        <w:t xml:space="preserve">*** / OPTION 1 (un ensemble) </w:t>
      </w:r>
      <w:r>
        <w:t>(par défaut) </w:t>
      </w:r>
      <w:r>
        <w:rPr>
          <w:rStyle w:val="optioncarChar"/>
          <w:b/>
        </w:rPr>
        <w:t>/ OPTION 2 (séparément)</w:t>
      </w:r>
    </w:p>
    <w:p w14:paraId="2661280C"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784A243B"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F5CDD66" w14:textId="77777777" w:rsidR="00BB7667" w:rsidRDefault="00A27614">
      <w:r>
        <w:rPr>
          <w:u w:val="single"/>
        </w:rPr>
        <w:t xml:space="preserve">Attention </w:t>
      </w:r>
    </w:p>
    <w:p w14:paraId="38A67689" w14:textId="77777777" w:rsidR="00BB7667" w:rsidRDefault="00A27614">
      <w:pPr>
        <w:pStyle w:val="Author-eListParagraph"/>
        <w:numPr>
          <w:ilvl w:val="0"/>
          <w:numId w:val="1023"/>
        </w:numPr>
      </w:pPr>
      <w:r>
        <w:t>Les vantaux de portes de 630 - 730 et 830 mm de largeur peuvent être pris ensemble pour le mesurage.</w:t>
      </w:r>
    </w:p>
    <w:p w14:paraId="651E2F7F" w14:textId="77777777" w:rsidR="00BB7667" w:rsidRDefault="00A27614">
      <w:pPr>
        <w:pStyle w:val="Author-eListParagraph"/>
        <w:numPr>
          <w:ilvl w:val="0"/>
          <w:numId w:val="1023"/>
        </w:numPr>
      </w:pPr>
      <w:r>
        <w:t>Les quincailleries dont la fourniture et la mise en œuvre sont comprises peuvent être décrites dans d'autres postes mais sont toujours comprises dans le prix des portes.</w:t>
      </w:r>
    </w:p>
    <w:p w14:paraId="52111126" w14:textId="77777777" w:rsidR="00BB7667" w:rsidRDefault="00A27614">
      <w:pPr>
        <w:pStyle w:val="pheading"/>
      </w:pPr>
      <w:r>
        <w:t>- nature du marché:</w:t>
      </w:r>
    </w:p>
    <w:p w14:paraId="73CBBBDD" w14:textId="77777777" w:rsidR="00BB7667" w:rsidRDefault="00A27614">
      <w:r>
        <w:t>QF</w:t>
      </w:r>
    </w:p>
    <w:p w14:paraId="69F2FE0D" w14:textId="77777777" w:rsidR="00BB7667" w:rsidRDefault="00A27614">
      <w:pPr>
        <w:pStyle w:val="Author-eSectionHeading6"/>
      </w:pPr>
      <w:bookmarkStart w:id="1085" w:name="_Toc178838975"/>
      <w:r>
        <w:t>55.21.8g Portes intérieures en bois massif + isolant + finition PVC CCTB 01.10</w:t>
      </w:r>
      <w:bookmarkEnd w:id="1085"/>
    </w:p>
    <w:p w14:paraId="2A0920CD" w14:textId="77777777" w:rsidR="00BB7667" w:rsidRDefault="00A27614">
      <w:pPr>
        <w:pStyle w:val="pheading"/>
      </w:pPr>
      <w:r>
        <w:t>MATÉRIAUX</w:t>
      </w:r>
    </w:p>
    <w:p w14:paraId="3B3C176A" w14:textId="77777777" w:rsidR="00BB7667" w:rsidRDefault="00A27614">
      <w:pPr>
        <w:pStyle w:val="pheading"/>
      </w:pPr>
      <w:r>
        <w:t>- Prescriptions complémentaires</w:t>
      </w:r>
    </w:p>
    <w:p w14:paraId="0B5B072A" w14:textId="77777777" w:rsidR="00BB7667" w:rsidRDefault="00A27614">
      <w:pPr>
        <w:pStyle w:val="heading"/>
      </w:pPr>
      <w:r>
        <w:t>(critères de performance)  Vantaux de porte</w:t>
      </w:r>
    </w:p>
    <w:p w14:paraId="3E2E9EF0" w14:textId="77777777" w:rsidR="00BB7667" w:rsidRDefault="00A27614">
      <w:r>
        <w:t>Conformément aux indications supplémentaires dans le cahier spécial des charges, les dispositions supplémentaires suivantes sont d'application :</w:t>
      </w:r>
    </w:p>
    <w:p w14:paraId="1D943E5F" w14:textId="77777777" w:rsidR="00BB7667" w:rsidRDefault="00A27614">
      <w:pPr>
        <w:pStyle w:val="Author-eListParagraph"/>
        <w:numPr>
          <w:ilvl w:val="0"/>
          <w:numId w:val="1024"/>
        </w:numPr>
      </w:pPr>
      <w:r>
        <w:t>Les dispositions des [STS 53.1] pour les portes intérieures planes dans les salles de bains et les autres locaux humides.</w:t>
      </w:r>
    </w:p>
    <w:p w14:paraId="5B298C8A" w14:textId="77777777" w:rsidR="00BB7667" w:rsidRDefault="00A27614">
      <w:r>
        <w:br/>
        <w:t>Attention  : Les ensembles de porte résistant au feu sont toujours considérés dans un poste séparé.</w:t>
      </w:r>
    </w:p>
    <w:p w14:paraId="640175A7" w14:textId="77777777" w:rsidR="00BB7667" w:rsidRDefault="00A27614">
      <w:pPr>
        <w:pStyle w:val="heading"/>
      </w:pPr>
      <w:r>
        <w:t>(Accessoires) Vantaux de porte</w:t>
      </w:r>
    </w:p>
    <w:p w14:paraId="270B7A9C"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7E6B7E92" w14:textId="77777777" w:rsidR="00BB7667" w:rsidRDefault="00A27614">
      <w:pPr>
        <w:pStyle w:val="Author-eListParagraph"/>
        <w:numPr>
          <w:ilvl w:val="0"/>
          <w:numId w:val="1025"/>
        </w:numPr>
      </w:pPr>
      <w:r>
        <w:t>Equipés d'un vitrage :</w:t>
      </w:r>
    </w:p>
    <w:p w14:paraId="7CE3A750" w14:textId="77777777" w:rsidR="00BB7667" w:rsidRDefault="00A27614">
      <w:pPr>
        <w:pStyle w:val="Author-eListParagraph"/>
        <w:numPr>
          <w:ilvl w:val="0"/>
          <w:numId w:val="1025"/>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4496A711" w14:textId="77777777" w:rsidR="00BB7667" w:rsidRDefault="00A27614">
      <w:pPr>
        <w:pStyle w:val="Author-eListParagraph"/>
        <w:numPr>
          <w:ilvl w:val="0"/>
          <w:numId w:val="1025"/>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2940C84" w14:textId="77777777" w:rsidR="00BB7667" w:rsidRDefault="00A27614">
      <w:pPr>
        <w:pStyle w:val="Author-eListParagraph"/>
        <w:numPr>
          <w:ilvl w:val="0"/>
          <w:numId w:val="1025"/>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64B11FE2" w14:textId="77777777" w:rsidR="00BB7667" w:rsidRDefault="00A27614">
      <w:pPr>
        <w:pStyle w:val="Author-eListParagraph"/>
        <w:numPr>
          <w:ilvl w:val="0"/>
          <w:numId w:val="1025"/>
        </w:numPr>
      </w:pPr>
      <w:r>
        <w:t xml:space="preserve">Les vitres sont encadrées par : </w:t>
      </w:r>
      <w:r>
        <w:rPr>
          <w:rStyle w:val="optioncarChar"/>
        </w:rPr>
        <w:t>des lattes en bois dur, finition prête à peindre </w:t>
      </w:r>
      <w:r>
        <w:t>(par défaut)</w:t>
      </w:r>
      <w:r>
        <w:rPr>
          <w:rStyle w:val="optioncarChar"/>
        </w:rPr>
        <w:t xml:space="preserve"> / ***.</w:t>
      </w:r>
    </w:p>
    <w:p w14:paraId="7A210B92" w14:textId="77777777" w:rsidR="00BB7667" w:rsidRDefault="00A27614">
      <w:pPr>
        <w:pStyle w:val="Author-eListParagraph"/>
        <w:numPr>
          <w:ilvl w:val="0"/>
          <w:numId w:val="1025"/>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60C5E483" w14:textId="77777777" w:rsidR="00BB7667" w:rsidRDefault="00A27614">
      <w:pPr>
        <w:pStyle w:val="Author-eListParagraph"/>
        <w:numPr>
          <w:ilvl w:val="0"/>
          <w:numId w:val="1025"/>
        </w:numPr>
      </w:pPr>
      <w:r>
        <w:t xml:space="preserve">Pourvus d'une fente de ventilation d'environ </w:t>
      </w:r>
      <w:r>
        <w:rPr>
          <w:rStyle w:val="optioncarChar"/>
        </w:rPr>
        <w:t>1</w:t>
      </w:r>
      <w:r>
        <w:t> (par défaut)</w:t>
      </w:r>
      <w:r>
        <w:rPr>
          <w:rStyle w:val="optioncarChar"/>
        </w:rPr>
        <w:t> / *** </w:t>
      </w:r>
      <w:r>
        <w:t xml:space="preserve"> cm dans le bas, de façon telle que l'ouverture d'aération soit conformé à la [NBN D 50-001]</w:t>
      </w:r>
    </w:p>
    <w:p w14:paraId="22DC54D3" w14:textId="77777777" w:rsidR="00BB7667" w:rsidRDefault="00A27614">
      <w:pPr>
        <w:pStyle w:val="Author-eListParagraph"/>
        <w:numPr>
          <w:ilvl w:val="0"/>
          <w:numId w:val="1025"/>
        </w:numPr>
      </w:pPr>
      <w:r>
        <w:t>Conçues comme portes coulissantes (les vantaux de porte et les huisseries sont conformes aux portes ouvrantes ordinaires. Seul le mode de suspension et la quincaillerie concernée sont adaptés au concept des vantaux de porte coulissants).</w:t>
      </w:r>
    </w:p>
    <w:p w14:paraId="79AEF751" w14:textId="77777777" w:rsidR="00BB7667" w:rsidRDefault="00A27614">
      <w:pPr>
        <w:pStyle w:val="Author-eListParagraph"/>
        <w:numPr>
          <w:ilvl w:val="0"/>
          <w:numId w:val="1025"/>
        </w:numPr>
      </w:pPr>
      <w:r>
        <w:t xml:space="preserve">Portes coulissantes </w:t>
      </w:r>
      <w:r>
        <w:rPr>
          <w:rStyle w:val="optioncarChar"/>
        </w:rPr>
        <w:t>simples</w:t>
      </w:r>
      <w:r>
        <w:t> (par défaut)</w:t>
      </w:r>
      <w:r>
        <w:rPr>
          <w:rStyle w:val="optioncarChar"/>
        </w:rPr>
        <w:t xml:space="preserve"> / doubles / ***</w:t>
      </w:r>
    </w:p>
    <w:p w14:paraId="4852E85E" w14:textId="77777777" w:rsidR="00BB7667" w:rsidRDefault="00A27614">
      <w:pPr>
        <w:pStyle w:val="Author-eListParagraph"/>
        <w:numPr>
          <w:ilvl w:val="0"/>
          <w:numId w:val="1025"/>
        </w:numPr>
      </w:pPr>
      <w:r>
        <w:t>Composées de</w:t>
      </w:r>
      <w:r>
        <w:rPr>
          <w:rStyle w:val="optioncarChar"/>
        </w:rPr>
        <w:t> un panneau</w:t>
      </w:r>
      <w:r>
        <w:t xml:space="preserve"> (par défaut)</w:t>
      </w:r>
      <w:r>
        <w:rPr>
          <w:rStyle w:val="optioncarChar"/>
        </w:rPr>
        <w:t> / deux panneaux / ***</w:t>
      </w:r>
    </w:p>
    <w:p w14:paraId="2FA9476D" w14:textId="77777777" w:rsidR="00BB7667" w:rsidRDefault="00A27614">
      <w:pPr>
        <w:pStyle w:val="Author-eListParagraph"/>
        <w:numPr>
          <w:ilvl w:val="0"/>
          <w:numId w:val="1025"/>
        </w:numPr>
      </w:pPr>
      <w:r>
        <w:t>Mécanisme de coulisse : rails en acier galvanisé; galets en nylon de première qualité; type et modèle en fonction du type et du poids des vantaux coulissants.</w:t>
      </w:r>
    </w:p>
    <w:p w14:paraId="0C25DBF2" w14:textId="77777777" w:rsidR="00BB7667" w:rsidRDefault="00A27614">
      <w:pPr>
        <w:pStyle w:val="Author-eListParagraph"/>
        <w:numPr>
          <w:ilvl w:val="0"/>
          <w:numId w:val="1025"/>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xml:space="preserve"> / pivotante / ***</w:t>
      </w:r>
      <w:r>
        <w:t>)</w:t>
      </w:r>
    </w:p>
    <w:p w14:paraId="237380FF" w14:textId="77777777" w:rsidR="00BB7667" w:rsidRDefault="00A27614">
      <w:pPr>
        <w:pStyle w:val="Author-eListParagraph"/>
        <w:numPr>
          <w:ilvl w:val="0"/>
          <w:numId w:val="1025"/>
        </w:numPr>
      </w:pPr>
      <w:r>
        <w:t xml:space="preserve">Composées de </w:t>
      </w:r>
      <w:r>
        <w:rPr>
          <w:rStyle w:val="optioncarChar"/>
        </w:rPr>
        <w:t>un panneau</w:t>
      </w:r>
      <w:r>
        <w:t> (par défaut)</w:t>
      </w:r>
      <w:r>
        <w:rPr>
          <w:rStyle w:val="optioncarChar"/>
        </w:rPr>
        <w:t xml:space="preserve"> / deux panneaux / ***</w:t>
      </w:r>
    </w:p>
    <w:p w14:paraId="21288550" w14:textId="77777777" w:rsidR="00BB7667" w:rsidRDefault="00A27614">
      <w:pPr>
        <w:pStyle w:val="heading"/>
      </w:pPr>
      <w:r>
        <w:t>Ensembles de porte / résistant au feu</w:t>
      </w:r>
    </w:p>
    <w:p w14:paraId="2A8F1D43"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F626CF4" w14:textId="77777777" w:rsidR="00BB7667" w:rsidRDefault="00A27614">
      <w:pPr>
        <w:pStyle w:val="Author-eListParagraph"/>
        <w:numPr>
          <w:ilvl w:val="0"/>
          <w:numId w:val="102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DFAAFC6" w14:textId="77777777" w:rsidR="00BB7667" w:rsidRDefault="00A27614">
      <w:pPr>
        <w:pStyle w:val="Author-eListParagraph"/>
        <w:numPr>
          <w:ilvl w:val="0"/>
          <w:numId w:val="1026"/>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 ronde</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6535FE51"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636A5CE3" w14:textId="77777777" w:rsidR="00BB7667" w:rsidRDefault="00A27614">
      <w:pPr>
        <w:pStyle w:val="Author-eListParagraph"/>
        <w:numPr>
          <w:ilvl w:val="0"/>
          <w:numId w:val="1027"/>
        </w:numPr>
      </w:pPr>
      <w:r>
        <w:t xml:space="preserve">Pourvus d'une imposte </w:t>
      </w:r>
      <w:r>
        <w:rPr>
          <w:rStyle w:val="optioncarChar"/>
        </w:rPr>
        <w:t>avec</w:t>
      </w:r>
      <w:r>
        <w:t> (par défaut)</w:t>
      </w:r>
      <w:r>
        <w:rPr>
          <w:rStyle w:val="optioncarChar"/>
        </w:rPr>
        <w:t xml:space="preserve"> / sans / *** </w:t>
      </w:r>
      <w:r>
        <w:t>traverse intermédiaire.</w:t>
      </w:r>
    </w:p>
    <w:p w14:paraId="027A6D26" w14:textId="77777777" w:rsidR="00BB7667" w:rsidRDefault="00A27614">
      <w:pPr>
        <w:pStyle w:val="Author-eListParagraph"/>
        <w:numPr>
          <w:ilvl w:val="0"/>
          <w:numId w:val="1027"/>
        </w:numPr>
      </w:pPr>
      <w:r>
        <w:t>Pourvus d'une bande brise-bise et butoir continue.</w:t>
      </w:r>
    </w:p>
    <w:p w14:paraId="2DBA07DF" w14:textId="77777777" w:rsidR="00BB7667" w:rsidRDefault="00A27614">
      <w:pPr>
        <w:pStyle w:val="Author-eListParagraph"/>
        <w:numPr>
          <w:ilvl w:val="0"/>
          <w:numId w:val="1027"/>
        </w:numPr>
      </w:pPr>
      <w:r>
        <w:t xml:space="preserve">Pourvus d'un cadre approprié pour la fixation d'un ferme-porte, prévu à l'art. </w:t>
      </w:r>
      <w:hyperlink w:anchor="1310" w:history="1">
        <w:r>
          <w:t>55.62.5 Système de fermeture</w:t>
        </w:r>
      </w:hyperlink>
    </w:p>
    <w:p w14:paraId="54CCD147" w14:textId="77777777" w:rsidR="00BB7667" w:rsidRDefault="00A27614">
      <w:pPr>
        <w:pStyle w:val="Author-eListParagraph"/>
        <w:numPr>
          <w:ilvl w:val="0"/>
          <w:numId w:val="1027"/>
        </w:numPr>
      </w:pPr>
      <w:r>
        <w:t xml:space="preserve">Conçus comme portes </w:t>
      </w:r>
      <w:r>
        <w:rPr>
          <w:rStyle w:val="optioncarChar"/>
        </w:rPr>
        <w:t xml:space="preserve">va-et-vient </w:t>
      </w:r>
      <w:r>
        <w:t>(par défaut) </w:t>
      </w:r>
      <w:r>
        <w:rPr>
          <w:rStyle w:val="optioncarChar"/>
        </w:rPr>
        <w:t>/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seuls le mode de suspension et les quincailleries correspondantes sont adaptés au concept des portes battantes.</w:t>
      </w:r>
    </w:p>
    <w:p w14:paraId="5085646A" w14:textId="77777777" w:rsidR="00BB7667" w:rsidRDefault="00A27614">
      <w:pPr>
        <w:pStyle w:val="Author-eListParagraph"/>
        <w:numPr>
          <w:ilvl w:val="0"/>
          <w:numId w:val="1027"/>
        </w:numPr>
      </w:pPr>
      <w:r>
        <w:t>L'ensemble porte résistant au feu est conforme à la [NIT 234].</w:t>
      </w:r>
    </w:p>
    <w:p w14:paraId="286A0542" w14:textId="77777777" w:rsidR="00BB7667" w:rsidRDefault="00A27614">
      <w:pPr>
        <w:pStyle w:val="heading"/>
      </w:pPr>
      <w:r>
        <w:t>Options (biffer la mention inutile) huisseries de portes - bois</w:t>
      </w:r>
    </w:p>
    <w:p w14:paraId="06588B26" w14:textId="77777777" w:rsidR="00BB7667" w:rsidRDefault="00A27614">
      <w:pPr>
        <w:pStyle w:val="Author-eListParagraph"/>
        <w:numPr>
          <w:ilvl w:val="0"/>
          <w:numId w:val="1028"/>
        </w:numPr>
      </w:pPr>
      <w:r>
        <w:t>Les portes sont conçues comme un châssis à pose affleurante jusqu'au plafond (avec</w:t>
      </w:r>
      <w:r>
        <w:rPr>
          <w:rStyle w:val="optioncarChar"/>
        </w:rPr>
        <w:t> 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 xml:space="preserve">(par défaut) </w:t>
      </w:r>
      <w:r>
        <w:rPr>
          <w:rStyle w:val="optioncarChar"/>
        </w:rPr>
        <w:t>/ absente / ***</w:t>
      </w:r>
    </w:p>
    <w:p w14:paraId="0DDEDFF0" w14:textId="77777777" w:rsidR="00BB7667" w:rsidRDefault="00A27614">
      <w:pPr>
        <w:pStyle w:val="Author-eListParagraph"/>
        <w:numPr>
          <w:ilvl w:val="0"/>
          <w:numId w:val="1028"/>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A41B754" w14:textId="77777777" w:rsidR="00BB7667" w:rsidRDefault="00A27614">
      <w:pPr>
        <w:pStyle w:val="Author-eListParagraph"/>
        <w:numPr>
          <w:ilvl w:val="0"/>
          <w:numId w:val="1028"/>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0622F3C0" w14:textId="77777777" w:rsidR="00BB7667" w:rsidRDefault="00A27614">
      <w:pPr>
        <w:pStyle w:val="Author-eListParagraph"/>
        <w:numPr>
          <w:ilvl w:val="0"/>
          <w:numId w:val="1028"/>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5EDC540" w14:textId="77777777" w:rsidR="00BB7667" w:rsidRDefault="00A27614">
      <w:pPr>
        <w:pStyle w:val="heading"/>
      </w:pPr>
      <w:r>
        <w:t>Options (biffer la mention inutile) ensembles de porte / résistant au feu - porte pleine / huisserie en acier</w:t>
      </w:r>
    </w:p>
    <w:p w14:paraId="0DB4DA15" w14:textId="77777777" w:rsidR="00BB7667" w:rsidRDefault="00A27614">
      <w:r>
        <w:t xml:space="preserve">Conformément aux indications sur le plan ou les dessins de détail, les vantaux de porte suivants </w:t>
      </w:r>
      <w:r>
        <w:rPr>
          <w:rStyle w:val="optioncarChar"/>
        </w:rPr>
        <w:t xml:space="preserve">*** </w:t>
      </w:r>
      <w:r>
        <w:t>sont :</w:t>
      </w:r>
    </w:p>
    <w:p w14:paraId="6E1F0316" w14:textId="77777777" w:rsidR="00BB7667" w:rsidRDefault="00A27614">
      <w:pPr>
        <w:pStyle w:val="Author-eListParagraph"/>
        <w:numPr>
          <w:ilvl w:val="0"/>
          <w:numId w:val="1029"/>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6C64A52" w14:textId="77777777" w:rsidR="00BB7667" w:rsidRDefault="00A27614">
      <w:pPr>
        <w:pStyle w:val="Author-eListParagraph"/>
        <w:numPr>
          <w:ilvl w:val="0"/>
          <w:numId w:val="1029"/>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01DF1D8"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7D3E54D" w14:textId="77777777" w:rsidR="00BB7667" w:rsidRDefault="00A27614">
      <w:pPr>
        <w:pStyle w:val="Author-eListParagraph"/>
        <w:numPr>
          <w:ilvl w:val="0"/>
          <w:numId w:val="1030"/>
        </w:numPr>
      </w:pPr>
      <w:r>
        <w:t xml:space="preserve">Pourvus d'une imposte </w:t>
      </w:r>
      <w:r>
        <w:rPr>
          <w:rStyle w:val="optioncarChar"/>
        </w:rPr>
        <w:t>avec</w:t>
      </w:r>
      <w:r>
        <w:t> (par défaut)</w:t>
      </w:r>
      <w:r>
        <w:rPr>
          <w:rStyle w:val="optioncarChar"/>
        </w:rPr>
        <w:t xml:space="preserve"> / sans / *** </w:t>
      </w:r>
      <w:r>
        <w:t>traverse intermédiaire.</w:t>
      </w:r>
    </w:p>
    <w:p w14:paraId="2710A24D" w14:textId="77777777" w:rsidR="00BB7667" w:rsidRDefault="00A27614">
      <w:pPr>
        <w:pStyle w:val="Author-eListParagraph"/>
        <w:numPr>
          <w:ilvl w:val="0"/>
          <w:numId w:val="1030"/>
        </w:numPr>
      </w:pPr>
      <w:r>
        <w:t>Pourvus d'une bande brise-bise et butoir continue.</w:t>
      </w:r>
    </w:p>
    <w:p w14:paraId="442F29F5" w14:textId="77777777" w:rsidR="00BB7667" w:rsidRDefault="00A27614">
      <w:pPr>
        <w:pStyle w:val="Author-eListParagraph"/>
        <w:numPr>
          <w:ilvl w:val="0"/>
          <w:numId w:val="1030"/>
        </w:numPr>
      </w:pPr>
      <w:r>
        <w:t xml:space="preserve">Pourvus d'un cadre approprié pour la fixation d'un ferme-porte, prévu à l'art. </w:t>
      </w:r>
      <w:hyperlink w:anchor="1310" w:history="1">
        <w:r>
          <w:t>55.62.5 Système de fermeture</w:t>
        </w:r>
      </w:hyperlink>
    </w:p>
    <w:p w14:paraId="60696881" w14:textId="77777777" w:rsidR="00BB7667" w:rsidRDefault="00A27614">
      <w:pPr>
        <w:pStyle w:val="Author-eListParagraph"/>
        <w:numPr>
          <w:ilvl w:val="0"/>
          <w:numId w:val="1030"/>
        </w:numPr>
      </w:pPr>
      <w:r>
        <w:t xml:space="preserve">Conçus comme portes </w:t>
      </w:r>
      <w:r>
        <w:rPr>
          <w:rStyle w:val="optioncarChar"/>
        </w:rPr>
        <w:t>va-et-vient</w:t>
      </w:r>
      <w:r>
        <w:t> (par défaut)</w:t>
      </w:r>
      <w:r>
        <w:rPr>
          <w:rStyle w:val="optioncarChar"/>
        </w:rPr>
        <w:t xml:space="preserve"> / pivotantes / ***</w:t>
      </w:r>
      <w:r>
        <w:t xml:space="preserve"> . Elles se composent de </w:t>
      </w:r>
      <w:r>
        <w:rPr>
          <w:rStyle w:val="optioncarChar"/>
        </w:rPr>
        <w:t>un panneau</w:t>
      </w:r>
      <w:r>
        <w:t xml:space="preserve"> (par défaut)</w:t>
      </w:r>
      <w:r>
        <w:rPr>
          <w:rStyle w:val="optioncarChar"/>
        </w:rPr>
        <w:t> / deux panneaux / *** </w:t>
      </w:r>
      <w:r>
        <w:t>, les vantaux des portes et les huisseries sont semblables aux portes ouvrantes ordinaires, seul le mode de suspension et les quincailleries correspondantes sont adaptés au concept des portes battantes.</w:t>
      </w:r>
    </w:p>
    <w:p w14:paraId="46DB0829" w14:textId="77777777" w:rsidR="00BB7667" w:rsidRDefault="00A27614">
      <w:pPr>
        <w:pStyle w:val="pheading"/>
      </w:pPr>
      <w:r>
        <w:t>MESURAGE</w:t>
      </w:r>
    </w:p>
    <w:p w14:paraId="5BD4EAEE"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124584BB" w14:textId="77777777" w:rsidR="00BB7667" w:rsidRDefault="00A27614">
      <w:pPr>
        <w:pStyle w:val="pheading"/>
      </w:pPr>
      <w:r>
        <w:t>- unité de mesure:</w:t>
      </w:r>
    </w:p>
    <w:p w14:paraId="1001AC5D" w14:textId="77777777" w:rsidR="00BB7667" w:rsidRDefault="00A27614">
      <w:r>
        <w:t>p</w:t>
      </w:r>
    </w:p>
    <w:p w14:paraId="2B3E28A1" w14:textId="77777777" w:rsidR="00BB7667" w:rsidRDefault="00A27614">
      <w:pPr>
        <w:pStyle w:val="pheading"/>
      </w:pPr>
      <w:r>
        <w:t>- code de mesurage:</w:t>
      </w:r>
    </w:p>
    <w:p w14:paraId="0AA96ED9" w14:textId="77777777" w:rsidR="00BB7667" w:rsidRDefault="00A27614">
      <w:r>
        <w:t>Choix opéré:</w:t>
      </w:r>
      <w:r>
        <w:rPr>
          <w:rStyle w:val="optioncarChar"/>
          <w:b/>
        </w:rPr>
        <w:t>*** / OPTION 1 (un ensemble)</w:t>
      </w:r>
      <w:r>
        <w:t> (par défaut)</w:t>
      </w:r>
      <w:r>
        <w:rPr>
          <w:rStyle w:val="optioncarChar"/>
          <w:b/>
        </w:rPr>
        <w:t xml:space="preserve"> / OPTION 2 (séparément)</w:t>
      </w:r>
    </w:p>
    <w:p w14:paraId="210E43D0"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3B4C5941"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7B08F285" w14:textId="77777777" w:rsidR="00BB7667" w:rsidRDefault="00A27614">
      <w:r>
        <w:rPr>
          <w:u w:val="single"/>
        </w:rPr>
        <w:t xml:space="preserve">Attention </w:t>
      </w:r>
    </w:p>
    <w:p w14:paraId="214CC557" w14:textId="77777777" w:rsidR="00BB7667" w:rsidRDefault="00A27614">
      <w:pPr>
        <w:pStyle w:val="Author-eListParagraph"/>
        <w:numPr>
          <w:ilvl w:val="0"/>
          <w:numId w:val="1031"/>
        </w:numPr>
      </w:pPr>
      <w:r>
        <w:t>Les vantaux de portes de 630 - 730 et 830 mm de largeur peuvent être pris ensemble pour le mesurage.</w:t>
      </w:r>
    </w:p>
    <w:p w14:paraId="193B592C" w14:textId="77777777" w:rsidR="00BB7667" w:rsidRDefault="00A27614">
      <w:pPr>
        <w:pStyle w:val="Author-eListParagraph"/>
        <w:numPr>
          <w:ilvl w:val="0"/>
          <w:numId w:val="1031"/>
        </w:numPr>
      </w:pPr>
      <w:r>
        <w:t>Les quincailleries dont la fourniture et la mise en œuvre sont comprises peuvent être décrites dans d'autres postes mais sont toujours comprises dans le prix des portes.</w:t>
      </w:r>
    </w:p>
    <w:p w14:paraId="14D8BA2A" w14:textId="77777777" w:rsidR="00BB7667" w:rsidRDefault="00A27614">
      <w:pPr>
        <w:pStyle w:val="pheading"/>
      </w:pPr>
      <w:r>
        <w:t>- nature du marché:</w:t>
      </w:r>
    </w:p>
    <w:p w14:paraId="596A942E" w14:textId="77777777" w:rsidR="00BB7667" w:rsidRDefault="00A27614">
      <w:r>
        <w:t>QF</w:t>
      </w:r>
    </w:p>
    <w:p w14:paraId="68C38804" w14:textId="77777777" w:rsidR="00BB7667" w:rsidRDefault="00A27614">
      <w:pPr>
        <w:pStyle w:val="Author-eSectionHeading6"/>
      </w:pPr>
      <w:bookmarkStart w:id="1086" w:name="_Toc178838976"/>
      <w:r>
        <w:t>55.21.8h Portes intérieures en bois lamellé collé + isolant + finition PVC CCTB 01.10</w:t>
      </w:r>
      <w:bookmarkEnd w:id="1086"/>
    </w:p>
    <w:p w14:paraId="30460374" w14:textId="77777777" w:rsidR="00BB7667" w:rsidRDefault="00A27614">
      <w:pPr>
        <w:pStyle w:val="pheading"/>
      </w:pPr>
      <w:r>
        <w:t>MATÉRIAUX</w:t>
      </w:r>
    </w:p>
    <w:p w14:paraId="08FF589A" w14:textId="77777777" w:rsidR="00BB7667" w:rsidRDefault="00A27614">
      <w:pPr>
        <w:pStyle w:val="pheading"/>
      </w:pPr>
      <w:r>
        <w:t>- Prescriptions complémentaires</w:t>
      </w:r>
    </w:p>
    <w:p w14:paraId="46F6CF28" w14:textId="77777777" w:rsidR="00BB7667" w:rsidRDefault="00A27614">
      <w:pPr>
        <w:pStyle w:val="heading"/>
      </w:pPr>
      <w:r>
        <w:t>(critères de performance)  Vantaux de porte</w:t>
      </w:r>
    </w:p>
    <w:p w14:paraId="057608C0" w14:textId="77777777" w:rsidR="00BB7667" w:rsidRDefault="00A27614">
      <w:r>
        <w:t>Conformément aux indications supplémentaires dans le cahier spécial des charges, les dispositions supplémentaires suivantes sont d'application :</w:t>
      </w:r>
    </w:p>
    <w:p w14:paraId="1C3A71B6" w14:textId="77777777" w:rsidR="00BB7667" w:rsidRDefault="00A27614">
      <w:pPr>
        <w:pStyle w:val="Author-eListParagraph"/>
        <w:numPr>
          <w:ilvl w:val="0"/>
          <w:numId w:val="1032"/>
        </w:numPr>
      </w:pPr>
      <w:r>
        <w:t>Les dispositions des [STS 53.1] pour les portes intérieures planes dans les salles de bains et les autres locaux humides.</w:t>
      </w:r>
    </w:p>
    <w:p w14:paraId="0929234B" w14:textId="77777777" w:rsidR="00BB7667" w:rsidRDefault="00A27614">
      <w:r>
        <w:br/>
        <w:t>Attention  : Les ensembles de porte résistant au feu sont toujours considérés dans un poste séparé.</w:t>
      </w:r>
    </w:p>
    <w:p w14:paraId="0A3BB55D" w14:textId="77777777" w:rsidR="00BB7667" w:rsidRDefault="00A27614">
      <w:pPr>
        <w:pStyle w:val="heading"/>
      </w:pPr>
      <w:r>
        <w:t>(Accessoires) Vantaux de porte</w:t>
      </w:r>
    </w:p>
    <w:p w14:paraId="2FA95E5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0F951A3B" w14:textId="77777777" w:rsidR="00BB7667" w:rsidRDefault="00A27614">
      <w:pPr>
        <w:pStyle w:val="Author-eListParagraph"/>
        <w:numPr>
          <w:ilvl w:val="0"/>
          <w:numId w:val="1033"/>
        </w:numPr>
      </w:pPr>
      <w:r>
        <w:t>Equipés d'un vitrage :</w:t>
      </w:r>
    </w:p>
    <w:p w14:paraId="661C0F1D" w14:textId="77777777" w:rsidR="00BB7667" w:rsidRDefault="00A27614">
      <w:pPr>
        <w:pStyle w:val="Author-eListParagraph"/>
        <w:numPr>
          <w:ilvl w:val="0"/>
          <w:numId w:val="1033"/>
        </w:numPr>
      </w:pPr>
      <w:r>
        <w:t xml:space="preserve">En verre de sécurité </w:t>
      </w:r>
      <w:r>
        <w:rPr>
          <w:rStyle w:val="optioncarChar"/>
        </w:rPr>
        <w:t>simple</w:t>
      </w:r>
      <w:r>
        <w:t xml:space="preserve"> (par défaut) </w:t>
      </w:r>
      <w:r>
        <w:rPr>
          <w:rStyle w:val="optioncarChar"/>
        </w:rPr>
        <w:t>/ clair / mat / opale / ***</w:t>
      </w:r>
      <w:r>
        <w:t xml:space="preserve"> , selon la [NBN S 23-002]</w:t>
      </w:r>
    </w:p>
    <w:p w14:paraId="5D7CC8E4" w14:textId="77777777" w:rsidR="00BB7667" w:rsidRDefault="00A27614">
      <w:pPr>
        <w:pStyle w:val="Author-eListParagraph"/>
        <w:numPr>
          <w:ilvl w:val="0"/>
          <w:numId w:val="1033"/>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1733A840" w14:textId="77777777" w:rsidR="00BB7667" w:rsidRDefault="00A27614">
      <w:pPr>
        <w:pStyle w:val="Author-eListParagraph"/>
        <w:numPr>
          <w:ilvl w:val="0"/>
          <w:numId w:val="1033"/>
        </w:numPr>
      </w:pPr>
      <w:r>
        <w:t xml:space="preserve">Fixation de la vitre dans la réservation à l'aide de : </w:t>
      </w:r>
      <w:r>
        <w:rPr>
          <w:rStyle w:val="optioncarChar"/>
        </w:rPr>
        <w:t>mastic plastique</w:t>
      </w:r>
      <w:r>
        <w:t xml:space="preserve"> (par défaut)</w:t>
      </w:r>
      <w:r>
        <w:rPr>
          <w:rStyle w:val="optioncarChar"/>
        </w:rPr>
        <w:t> / profils de fixation à enclenchement en PVC / ***</w:t>
      </w:r>
    </w:p>
    <w:p w14:paraId="33CA556D" w14:textId="77777777" w:rsidR="00BB7667" w:rsidRDefault="00A27614">
      <w:pPr>
        <w:pStyle w:val="Author-eListParagraph"/>
        <w:numPr>
          <w:ilvl w:val="0"/>
          <w:numId w:val="1033"/>
        </w:numPr>
      </w:pPr>
      <w:r>
        <w:t xml:space="preserve">Les vitres sont encadrées par : </w:t>
      </w:r>
      <w:r>
        <w:rPr>
          <w:rStyle w:val="optioncarChar"/>
        </w:rPr>
        <w:t>des lattes en bois dur, finition prête à peindre</w:t>
      </w:r>
      <w:r>
        <w:t> (par défaut)</w:t>
      </w:r>
      <w:r>
        <w:rPr>
          <w:rStyle w:val="optioncarChar"/>
        </w:rPr>
        <w:t xml:space="preserve"> / ***.</w:t>
      </w:r>
    </w:p>
    <w:p w14:paraId="743BF695" w14:textId="77777777" w:rsidR="00BB7667" w:rsidRDefault="00A27614">
      <w:pPr>
        <w:pStyle w:val="Author-eListParagraph"/>
        <w:numPr>
          <w:ilvl w:val="0"/>
          <w:numId w:val="1033"/>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3B6FB6FA" w14:textId="77777777" w:rsidR="00BB7667" w:rsidRDefault="00A27614">
      <w:pPr>
        <w:pStyle w:val="Author-eListParagraph"/>
        <w:numPr>
          <w:ilvl w:val="0"/>
          <w:numId w:val="1033"/>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47CB709B" w14:textId="77777777" w:rsidR="00BB7667" w:rsidRDefault="00A27614">
      <w:pPr>
        <w:pStyle w:val="Author-eListParagraph"/>
        <w:numPr>
          <w:ilvl w:val="0"/>
          <w:numId w:val="1033"/>
        </w:numPr>
      </w:pPr>
      <w:r>
        <w:t>Conçues comme portes coulissantes (les vantaux de porte et les huisseries sont conformes aux portes ouvrantes ordinaires. Seuls le mode de suspension et la quincaillerie concernée sont adaptés au concept des vantaux de porte coulissants).</w:t>
      </w:r>
    </w:p>
    <w:p w14:paraId="62ABD7B4" w14:textId="77777777" w:rsidR="00BB7667" w:rsidRDefault="00A27614">
      <w:pPr>
        <w:pStyle w:val="Author-eListParagraph"/>
        <w:numPr>
          <w:ilvl w:val="0"/>
          <w:numId w:val="1033"/>
        </w:numPr>
      </w:pPr>
      <w:r>
        <w:t xml:space="preserve">Portes coulissantes </w:t>
      </w:r>
      <w:r>
        <w:rPr>
          <w:rStyle w:val="optioncarChar"/>
        </w:rPr>
        <w:t>simples</w:t>
      </w:r>
      <w:r>
        <w:t> (par défaut)</w:t>
      </w:r>
      <w:r>
        <w:rPr>
          <w:rStyle w:val="optioncarChar"/>
        </w:rPr>
        <w:t xml:space="preserve"> / doubles / ***</w:t>
      </w:r>
    </w:p>
    <w:p w14:paraId="757EF5B8" w14:textId="77777777" w:rsidR="00BB7667" w:rsidRDefault="00A27614">
      <w:pPr>
        <w:pStyle w:val="Author-eListParagraph"/>
        <w:numPr>
          <w:ilvl w:val="0"/>
          <w:numId w:val="1033"/>
        </w:numPr>
      </w:pPr>
      <w:r>
        <w:t>Composées de</w:t>
      </w:r>
      <w:r>
        <w:rPr>
          <w:rStyle w:val="optioncarChar"/>
        </w:rPr>
        <w:t> un panneau </w:t>
      </w:r>
      <w:r>
        <w:t>(par défaut)</w:t>
      </w:r>
      <w:r>
        <w:rPr>
          <w:rStyle w:val="optioncarChar"/>
        </w:rPr>
        <w:t> / deux panneaux / ***</w:t>
      </w:r>
    </w:p>
    <w:p w14:paraId="22A5922D" w14:textId="77777777" w:rsidR="00BB7667" w:rsidRDefault="00A27614">
      <w:pPr>
        <w:pStyle w:val="Author-eListParagraph"/>
        <w:numPr>
          <w:ilvl w:val="0"/>
          <w:numId w:val="1033"/>
        </w:numPr>
      </w:pPr>
      <w:r>
        <w:t>Mécanisme de coulisse : rails en acier galvanisé; galets en nylon de première qualité; type et modèle en fonction du type et du poids des vantaux coulissants.</w:t>
      </w:r>
    </w:p>
    <w:p w14:paraId="44E5856A" w14:textId="77777777" w:rsidR="00BB7667" w:rsidRDefault="00A27614">
      <w:pPr>
        <w:pStyle w:val="Author-eListParagraph"/>
        <w:numPr>
          <w:ilvl w:val="0"/>
          <w:numId w:val="1033"/>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Seuls le mode de suspension et la quincaillerie concernée sont adaptés au concept des vantaux de porte </w:t>
      </w:r>
      <w:r>
        <w:rPr>
          <w:rStyle w:val="optioncarChar"/>
        </w:rPr>
        <w:t>battante</w:t>
      </w:r>
      <w:r>
        <w:t xml:space="preserve"> (par défaut) </w:t>
      </w:r>
      <w:r>
        <w:rPr>
          <w:rStyle w:val="optioncarChar"/>
        </w:rPr>
        <w:t>/ pivotante / ***</w:t>
      </w:r>
      <w:r>
        <w:t>)</w:t>
      </w:r>
    </w:p>
    <w:p w14:paraId="343C0EC6" w14:textId="77777777" w:rsidR="00BB7667" w:rsidRDefault="00A27614">
      <w:pPr>
        <w:pStyle w:val="Author-eListParagraph"/>
        <w:numPr>
          <w:ilvl w:val="0"/>
          <w:numId w:val="1033"/>
        </w:numPr>
      </w:pPr>
      <w:r>
        <w:t xml:space="preserve">Composées de </w:t>
      </w:r>
      <w:r>
        <w:rPr>
          <w:rStyle w:val="optioncarChar"/>
        </w:rPr>
        <w:t>un panneau (par défaut) / deux panneaux / ***</w:t>
      </w:r>
    </w:p>
    <w:p w14:paraId="7F0F7E8B" w14:textId="77777777" w:rsidR="00BB7667" w:rsidRDefault="00A27614">
      <w:pPr>
        <w:pStyle w:val="heading"/>
      </w:pPr>
      <w:r>
        <w:t>Ensembles de porte / résistant au feu</w:t>
      </w:r>
    </w:p>
    <w:p w14:paraId="107698A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0CBFA31" w14:textId="77777777" w:rsidR="00BB7667" w:rsidRDefault="00A27614">
      <w:pPr>
        <w:pStyle w:val="Author-eListParagraph"/>
        <w:numPr>
          <w:ilvl w:val="0"/>
          <w:numId w:val="103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1C49FF5F" w14:textId="77777777" w:rsidR="00BB7667" w:rsidRDefault="00A27614">
      <w:pPr>
        <w:pStyle w:val="Author-eListParagraph"/>
        <w:numPr>
          <w:ilvl w:val="0"/>
          <w:numId w:val="1034"/>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5DD6A39F"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0E4FE8E0" w14:textId="77777777" w:rsidR="00BB7667" w:rsidRDefault="00A27614">
      <w:pPr>
        <w:pStyle w:val="Author-eListParagraph"/>
        <w:numPr>
          <w:ilvl w:val="0"/>
          <w:numId w:val="1035"/>
        </w:numPr>
      </w:pPr>
      <w:r>
        <w:t xml:space="preserve">Pourvus d'une imposte </w:t>
      </w:r>
      <w:r>
        <w:rPr>
          <w:rStyle w:val="optioncarChar"/>
        </w:rPr>
        <w:t>avec</w:t>
      </w:r>
      <w:r>
        <w:t> (par défaut)</w:t>
      </w:r>
      <w:r>
        <w:rPr>
          <w:rStyle w:val="optioncarChar"/>
        </w:rPr>
        <w:t xml:space="preserve"> / sans / *** </w:t>
      </w:r>
      <w:r>
        <w:t>traverse intermédiaire.</w:t>
      </w:r>
    </w:p>
    <w:p w14:paraId="2AA5923F" w14:textId="77777777" w:rsidR="00BB7667" w:rsidRDefault="00A27614">
      <w:pPr>
        <w:pStyle w:val="Author-eListParagraph"/>
        <w:numPr>
          <w:ilvl w:val="0"/>
          <w:numId w:val="1035"/>
        </w:numPr>
      </w:pPr>
      <w:r>
        <w:t>Pourvus d'une bande brise-bise et butoir continue.</w:t>
      </w:r>
    </w:p>
    <w:p w14:paraId="2CE84F8F" w14:textId="77777777" w:rsidR="00BB7667" w:rsidRDefault="00A27614">
      <w:pPr>
        <w:pStyle w:val="Author-eListParagraph"/>
        <w:numPr>
          <w:ilvl w:val="0"/>
          <w:numId w:val="1035"/>
        </w:numPr>
      </w:pPr>
      <w:r>
        <w:t xml:space="preserve">Pourvus d'un cadre approprié pour la fixation d'un ferme-porte, prévu à l'art. </w:t>
      </w:r>
      <w:hyperlink w:anchor="1310" w:history="1">
        <w:r>
          <w:t>55.62.5 Système de fermeture</w:t>
        </w:r>
      </w:hyperlink>
    </w:p>
    <w:p w14:paraId="6740DE2A" w14:textId="77777777" w:rsidR="00BB7667" w:rsidRDefault="00A27614">
      <w:pPr>
        <w:pStyle w:val="Author-eListParagraph"/>
        <w:numPr>
          <w:ilvl w:val="0"/>
          <w:numId w:val="1035"/>
        </w:numPr>
      </w:pPr>
      <w:r>
        <w:t xml:space="preserve">Conçus comme portes </w:t>
      </w:r>
      <w:r>
        <w:rPr>
          <w:rStyle w:val="optioncarChar"/>
        </w:rPr>
        <w:t>va-et-vient</w:t>
      </w:r>
      <w:r>
        <w:t> (par défaut)</w:t>
      </w:r>
      <w:r>
        <w:rPr>
          <w:rStyle w:val="optioncarChar"/>
        </w:rPr>
        <w:t xml:space="preserve"> / pivotantes / *** </w:t>
      </w:r>
      <w:r>
        <w:t xml:space="preserve">. Elles se composent de </w:t>
      </w:r>
      <w:r>
        <w:rPr>
          <w:rStyle w:val="optioncarChar"/>
        </w:rPr>
        <w:t>un panneau</w:t>
      </w:r>
      <w:r>
        <w:t xml:space="preserve"> (par défaut) </w:t>
      </w:r>
      <w:r>
        <w:rPr>
          <w:rStyle w:val="optioncarChar"/>
        </w:rPr>
        <w:t>/ deux panneaux / ***</w:t>
      </w:r>
      <w:r>
        <w:t xml:space="preserve"> , les vantaux des portes et les huisseries sont semblables aux portes ouvrantes ordinaires, seul le mode de suspension et les quincailleries correspondantes sont adaptés au concept des portes battantes.</w:t>
      </w:r>
    </w:p>
    <w:p w14:paraId="3E97DA75" w14:textId="77777777" w:rsidR="00BB7667" w:rsidRDefault="00A27614">
      <w:pPr>
        <w:pStyle w:val="Author-eListParagraph"/>
        <w:numPr>
          <w:ilvl w:val="0"/>
          <w:numId w:val="1035"/>
        </w:numPr>
      </w:pPr>
      <w:r>
        <w:t>L'ensemble porte résistant au feu est conforme à la [NIT 234].</w:t>
      </w:r>
    </w:p>
    <w:p w14:paraId="62A4953E" w14:textId="77777777" w:rsidR="00BB7667" w:rsidRDefault="00A27614">
      <w:pPr>
        <w:pStyle w:val="heading"/>
      </w:pPr>
      <w:r>
        <w:t>Options (biffer la mention inutile) huisseries de portes - bois</w:t>
      </w:r>
    </w:p>
    <w:p w14:paraId="5EFE4416" w14:textId="77777777" w:rsidR="00BB7667" w:rsidRDefault="00A27614">
      <w:pPr>
        <w:pStyle w:val="Author-eListParagraph"/>
        <w:numPr>
          <w:ilvl w:val="0"/>
          <w:numId w:val="1036"/>
        </w:numPr>
      </w:pPr>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posée aussi près que possible du plafond </w:t>
      </w:r>
      <w:r>
        <w:t>(par défaut)</w:t>
      </w:r>
      <w:r>
        <w:rPr>
          <w:rStyle w:val="optioncarChar"/>
        </w:rPr>
        <w:t xml:space="preserve"> / absente / ***</w:t>
      </w:r>
    </w:p>
    <w:p w14:paraId="5B86F4A7" w14:textId="77777777" w:rsidR="00BB7667" w:rsidRDefault="00A27614">
      <w:pPr>
        <w:pStyle w:val="Author-eListParagraph"/>
        <w:numPr>
          <w:ilvl w:val="0"/>
          <w:numId w:val="1036"/>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6364A3C0" w14:textId="77777777" w:rsidR="00BB7667" w:rsidRDefault="00A27614">
      <w:pPr>
        <w:pStyle w:val="Author-eListParagraph"/>
        <w:numPr>
          <w:ilvl w:val="0"/>
          <w:numId w:val="1036"/>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26EAEAF9" w14:textId="77777777" w:rsidR="00BB7667" w:rsidRDefault="00A27614">
      <w:pPr>
        <w:pStyle w:val="Author-eListParagraph"/>
        <w:numPr>
          <w:ilvl w:val="0"/>
          <w:numId w:val="1036"/>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1D450D5A" w14:textId="77777777" w:rsidR="00BB7667" w:rsidRDefault="00A27614">
      <w:pPr>
        <w:pStyle w:val="heading"/>
      </w:pPr>
      <w:r>
        <w:t>Options (biffer la mention inutile) ensembles de porte / résistant au feu - porte pleine / huisserie en acier</w:t>
      </w:r>
    </w:p>
    <w:p w14:paraId="7D1E06B0" w14:textId="77777777" w:rsidR="00BB7667" w:rsidRDefault="00A27614">
      <w:r>
        <w:t xml:space="preserve">Conformément aux indications sur le plan ou les dessins de détail, les vantaux de porte suivants </w:t>
      </w:r>
      <w:r>
        <w:rPr>
          <w:rStyle w:val="optioncarChar"/>
        </w:rPr>
        <w:t xml:space="preserve">*** </w:t>
      </w:r>
      <w:r>
        <w:t>sont :</w:t>
      </w:r>
    </w:p>
    <w:p w14:paraId="03F39BB5" w14:textId="77777777" w:rsidR="00BB7667" w:rsidRDefault="00A27614">
      <w:pPr>
        <w:pStyle w:val="Author-eListParagraph"/>
        <w:numPr>
          <w:ilvl w:val="0"/>
          <w:numId w:val="103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3A91558" w14:textId="77777777" w:rsidR="00BB7667" w:rsidRDefault="00A27614">
      <w:pPr>
        <w:pStyle w:val="Author-eListParagraph"/>
        <w:numPr>
          <w:ilvl w:val="0"/>
          <w:numId w:val="1037"/>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8A49959"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dépasseront pas 0,5 m². Les joints des battées et des parcloses sont obturés avec un matériau gonflant sous l'effet de la chaleur.</w:t>
      </w:r>
    </w:p>
    <w:p w14:paraId="5D9BD701" w14:textId="77777777" w:rsidR="00BB7667" w:rsidRDefault="00A27614">
      <w:pPr>
        <w:pStyle w:val="Author-eListParagraph"/>
        <w:numPr>
          <w:ilvl w:val="0"/>
          <w:numId w:val="1038"/>
        </w:numPr>
      </w:pPr>
      <w:r>
        <w:t xml:space="preserve">Pourvus d'une imposte </w:t>
      </w:r>
      <w:r>
        <w:rPr>
          <w:rStyle w:val="optioncarChar"/>
        </w:rPr>
        <w:t>avec </w:t>
      </w:r>
      <w:r>
        <w:t>(par défaut)</w:t>
      </w:r>
      <w:r>
        <w:rPr>
          <w:rStyle w:val="optioncarChar"/>
        </w:rPr>
        <w:t xml:space="preserve"> / sans / *** </w:t>
      </w:r>
      <w:r>
        <w:t>traverse intermédiaire.</w:t>
      </w:r>
    </w:p>
    <w:p w14:paraId="3E941BF4" w14:textId="77777777" w:rsidR="00BB7667" w:rsidRDefault="00A27614">
      <w:pPr>
        <w:pStyle w:val="Author-eListParagraph"/>
        <w:numPr>
          <w:ilvl w:val="0"/>
          <w:numId w:val="1038"/>
        </w:numPr>
      </w:pPr>
      <w:r>
        <w:t>Pourvus d'une bande brise-bise et butoir continue.</w:t>
      </w:r>
    </w:p>
    <w:p w14:paraId="53012A45" w14:textId="77777777" w:rsidR="00BB7667" w:rsidRDefault="00A27614">
      <w:pPr>
        <w:pStyle w:val="Author-eListParagraph"/>
        <w:numPr>
          <w:ilvl w:val="0"/>
          <w:numId w:val="1038"/>
        </w:numPr>
      </w:pPr>
      <w:r>
        <w:t xml:space="preserve">Pourvus d'un cadre approprié pour la fixation d'un ferme-porte, prévu à l'art. </w:t>
      </w:r>
      <w:hyperlink w:anchor="1310" w:history="1">
        <w:r>
          <w:t>55.62.5 Système de fermeture</w:t>
        </w:r>
      </w:hyperlink>
    </w:p>
    <w:p w14:paraId="6EBF6F9B" w14:textId="77777777" w:rsidR="00BB7667" w:rsidRDefault="00A27614">
      <w:pPr>
        <w:pStyle w:val="Author-eListParagraph"/>
        <w:numPr>
          <w:ilvl w:val="0"/>
          <w:numId w:val="1038"/>
        </w:numPr>
      </w:pPr>
      <w:r>
        <w:t xml:space="preserve">Conçus comme portes </w:t>
      </w:r>
      <w:r>
        <w:rPr>
          <w:rStyle w:val="optioncarChar"/>
        </w:rPr>
        <w:t>va-et-vient </w:t>
      </w:r>
      <w:r>
        <w:t xml:space="preserve">(par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412985A5" w14:textId="77777777" w:rsidR="00BB7667" w:rsidRDefault="00A27614">
      <w:pPr>
        <w:pStyle w:val="pheading"/>
      </w:pPr>
      <w:r>
        <w:t>MESURAGE</w:t>
      </w:r>
    </w:p>
    <w:p w14:paraId="70F8D9FD"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15CFB0F4" w14:textId="77777777" w:rsidR="00BB7667" w:rsidRDefault="00A27614">
      <w:pPr>
        <w:pStyle w:val="pheading"/>
      </w:pPr>
      <w:r>
        <w:t>- unité de mesure:</w:t>
      </w:r>
    </w:p>
    <w:p w14:paraId="5BC445CC" w14:textId="77777777" w:rsidR="00BB7667" w:rsidRDefault="00A27614">
      <w:r>
        <w:t>p</w:t>
      </w:r>
    </w:p>
    <w:p w14:paraId="13B6960D" w14:textId="77777777" w:rsidR="00BB7667" w:rsidRDefault="00A27614">
      <w:pPr>
        <w:pStyle w:val="pheading"/>
      </w:pPr>
      <w:r>
        <w:t>- code de mesurage:</w:t>
      </w:r>
    </w:p>
    <w:p w14:paraId="5EA73CA0" w14:textId="77777777" w:rsidR="00BB7667" w:rsidRDefault="00A27614">
      <w:r>
        <w:t>Choix opéré:</w:t>
      </w:r>
      <w:r>
        <w:rPr>
          <w:rStyle w:val="optioncarChar"/>
          <w:b/>
        </w:rPr>
        <w:t>*** / OPTION 1 (un ensemble) / OPTION 2 (séparément)</w:t>
      </w:r>
    </w:p>
    <w:p w14:paraId="50CDA00A"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7B817845"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0EFEAB3" w14:textId="77777777" w:rsidR="00BB7667" w:rsidRDefault="00A27614">
      <w:r>
        <w:rPr>
          <w:rStyle w:val="optioncarChar"/>
        </w:rPr>
        <w:t> </w:t>
      </w:r>
    </w:p>
    <w:p w14:paraId="7F0BA3C6" w14:textId="77777777" w:rsidR="00BB7667" w:rsidRDefault="00A27614">
      <w:r>
        <w:rPr>
          <w:u w:val="single"/>
        </w:rPr>
        <w:t xml:space="preserve">Attention </w:t>
      </w:r>
    </w:p>
    <w:p w14:paraId="7C96DF75" w14:textId="77777777" w:rsidR="00BB7667" w:rsidRDefault="00A27614">
      <w:pPr>
        <w:pStyle w:val="Author-eListParagraph"/>
        <w:numPr>
          <w:ilvl w:val="0"/>
          <w:numId w:val="1039"/>
        </w:numPr>
      </w:pPr>
      <w:r>
        <w:t>Les vantaux de portes de 630 - 730 et 830 mm de largeur peuvent être pris ensemble pour le mesurage.</w:t>
      </w:r>
    </w:p>
    <w:p w14:paraId="43078783" w14:textId="77777777" w:rsidR="00BB7667" w:rsidRDefault="00A27614">
      <w:pPr>
        <w:pStyle w:val="Author-eListParagraph"/>
        <w:numPr>
          <w:ilvl w:val="0"/>
          <w:numId w:val="1039"/>
        </w:numPr>
      </w:pPr>
      <w:r>
        <w:t>Les quincailleries dont la fourniture et la mise en œuvre sont comprises peuvent être décrites dans d'autres postes mais sont toujours comprises dans le prix des portes.</w:t>
      </w:r>
    </w:p>
    <w:p w14:paraId="12E677BF" w14:textId="77777777" w:rsidR="00BB7667" w:rsidRDefault="00A27614">
      <w:r>
        <w:t> </w:t>
      </w:r>
    </w:p>
    <w:p w14:paraId="2E8C94FB" w14:textId="77777777" w:rsidR="00BB7667" w:rsidRDefault="00A27614">
      <w:pPr>
        <w:pStyle w:val="pheading"/>
      </w:pPr>
      <w:r>
        <w:t>- nature du marché:</w:t>
      </w:r>
    </w:p>
    <w:p w14:paraId="623C3CAB" w14:textId="77777777" w:rsidR="00BB7667" w:rsidRDefault="00A27614">
      <w:r>
        <w:t>QF</w:t>
      </w:r>
    </w:p>
    <w:p w14:paraId="3BF06402" w14:textId="77777777" w:rsidR="00BB7667" w:rsidRDefault="00A27614">
      <w:pPr>
        <w:pStyle w:val="Author-eSectionHeading4"/>
      </w:pPr>
      <w:bookmarkStart w:id="1087" w:name="_Toc178838977"/>
      <w:r>
        <w:t>55.22 Portes intérieures métalliques CCTB 01.10</w:t>
      </w:r>
      <w:bookmarkEnd w:id="1087"/>
    </w:p>
    <w:p w14:paraId="10396C2F" w14:textId="77777777" w:rsidR="00BB7667" w:rsidRDefault="00A27614">
      <w:pPr>
        <w:pStyle w:val="Author-eSectionHeading5"/>
      </w:pPr>
      <w:bookmarkStart w:id="1088" w:name="_Toc178838978"/>
      <w:r>
        <w:t>55.22.1 Portes intérieures en acier CCTB 01.10</w:t>
      </w:r>
      <w:bookmarkEnd w:id="1088"/>
    </w:p>
    <w:p w14:paraId="05F7F72F" w14:textId="77777777" w:rsidR="00BB7667" w:rsidRDefault="00A27614">
      <w:pPr>
        <w:pStyle w:val="pheading"/>
      </w:pPr>
      <w:r>
        <w:t>DESCRIPTION</w:t>
      </w:r>
    </w:p>
    <w:p w14:paraId="14D26AB8" w14:textId="77777777" w:rsidR="00BB7667" w:rsidRDefault="00A27614">
      <w:pPr>
        <w:pStyle w:val="pheading"/>
      </w:pPr>
      <w:r>
        <w:t>- Définition / Comprend</w:t>
      </w:r>
    </w:p>
    <w:p w14:paraId="6754C180" w14:textId="77777777" w:rsidR="00BB7667" w:rsidRDefault="00A27614">
      <w:pPr>
        <w:jc w:val="both"/>
      </w:pPr>
      <w:r>
        <w:t>Ce sous-titre comprend la fourniture (hors matériaux récupérés du même site) et la pose de tous les éléments nécessaires à la composition des portes intérieures en acier,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  </w:t>
      </w:r>
    </w:p>
    <w:p w14:paraId="39902F3B" w14:textId="77777777" w:rsidR="00BB7667" w:rsidRDefault="00A27614">
      <w:pPr>
        <w:pStyle w:val="Author-eListParagraph"/>
        <w:numPr>
          <w:ilvl w:val="0"/>
          <w:numId w:val="1040"/>
        </w:numPr>
      </w:pPr>
      <w:r>
        <w:t>le relevé, soit la vérification sur place des dimensions exactes;</w:t>
      </w:r>
    </w:p>
    <w:p w14:paraId="6B70BB34" w14:textId="77777777" w:rsidR="00BB7667" w:rsidRDefault="00A27614">
      <w:pPr>
        <w:pStyle w:val="Author-eListParagraph"/>
        <w:numPr>
          <w:ilvl w:val="0"/>
          <w:numId w:val="1040"/>
        </w:numPr>
      </w:pPr>
      <w:r>
        <w:t>le montage des profils de portes et leur encrage , y compris toute la quincaillerie;</w:t>
      </w:r>
    </w:p>
    <w:p w14:paraId="5ECAB2C0" w14:textId="77777777" w:rsidR="00BB7667" w:rsidRDefault="00A27614">
      <w:pPr>
        <w:pStyle w:val="Author-eListParagraph"/>
        <w:numPr>
          <w:ilvl w:val="0"/>
          <w:numId w:val="1040"/>
        </w:numPr>
      </w:pPr>
      <w:r>
        <w:t>la fourniture et la pose des éléments de remplissage, y compris les cales, les parcloses et les étanchéités;</w:t>
      </w:r>
    </w:p>
    <w:p w14:paraId="21384924" w14:textId="77777777" w:rsidR="00BB7667" w:rsidRDefault="00A27614">
      <w:pPr>
        <w:pStyle w:val="Author-eListParagraph"/>
        <w:numPr>
          <w:ilvl w:val="0"/>
          <w:numId w:val="1040"/>
        </w:numPr>
      </w:pPr>
      <w:r>
        <w:t>la fourniture et la pose, y compris tous les moyens de fixation et/ou de suspension, ainsi que tous les ragréages étanches, la huisserie et la finition des joints entre la menuiserie et le gros-œuvre, … ;</w:t>
      </w:r>
    </w:p>
    <w:p w14:paraId="075AB84F" w14:textId="77777777" w:rsidR="00BB7667" w:rsidRDefault="00A27614">
      <w:pPr>
        <w:pStyle w:val="pheading"/>
      </w:pPr>
      <w:r>
        <w:t>- Remarques importantes</w:t>
      </w:r>
    </w:p>
    <w:p w14:paraId="3E5D5417" w14:textId="77777777" w:rsidR="00BB7667" w:rsidRDefault="00A27614">
      <w:pPr>
        <w:jc w:val="both"/>
      </w:pPr>
      <w:r>
        <w:t>Il est possible que certains de ces éléments soient décrits dans des articles séparés (quincaillerie, vitrage, …). Toutefois, sauf indication contraire dans le métré récapitulatif, ils sont toujours compris dans le prix unitaire.</w:t>
      </w:r>
    </w:p>
    <w:p w14:paraId="1D6FC256" w14:textId="77777777" w:rsidR="00BB7667" w:rsidRDefault="00A27614">
      <w:pPr>
        <w:jc w:val="both"/>
      </w:pPr>
      <w:r>
        <w:t>Les éventuels travaux de démontage de la menuiserie extérieure existante, sont compris dans un poste séparé.</w:t>
      </w:r>
    </w:p>
    <w:p w14:paraId="637F17C2" w14:textId="77777777" w:rsidR="00BB7667" w:rsidRDefault="00A27614">
      <w:pPr>
        <w:pStyle w:val="pheading"/>
      </w:pPr>
      <w:r>
        <w:t>MATÉRIAUX</w:t>
      </w:r>
    </w:p>
    <w:p w14:paraId="1DBF685D" w14:textId="77777777" w:rsidR="00BB7667" w:rsidRDefault="00A27614">
      <w:pPr>
        <w:jc w:val="both"/>
      </w:pPr>
      <w:r>
        <w:t>Les portes se composent d'un ou de plusieurs vantaux en acier dans une huisserie en acier. Les profils des portes sont des profils tubulaires ou pliés en acier composite ou non traité laminés à froid, exempts de défauts de laminage, de compression ou de coulage et sans soudures extérieures visibles.</w:t>
      </w:r>
    </w:p>
    <w:p w14:paraId="53136710" w14:textId="77777777" w:rsidR="00BB7667" w:rsidRDefault="00A27614">
      <w:pPr>
        <w:jc w:val="both"/>
      </w:pPr>
      <w:r>
        <w:t>Pour l'usinage, le traitement et la pose des profils préformés, il y a lieu de tenir compte de la documentation technique accompagnant le produit.  </w:t>
      </w:r>
    </w:p>
    <w:p w14:paraId="2A65C241" w14:textId="77777777" w:rsidR="00BB7667" w:rsidRDefault="00A27614">
      <w:pPr>
        <w:jc w:val="both"/>
      </w:pPr>
      <w:r>
        <w:t>Les tôles utilisées pour les vantaux et pour les huisseries sont en tôles d’acier électrozinguée, galvanisée ou en acier inoxydable.</w:t>
      </w:r>
    </w:p>
    <w:p w14:paraId="1CDA119B" w14:textId="77777777" w:rsidR="00BB7667" w:rsidRDefault="00A27614">
      <w:pPr>
        <w:jc w:val="both"/>
      </w:pPr>
      <w:r>
        <w:t>Le remplissage des vantaux est composé de laine de roche, de panneaux en polymère de nids d’abeille ou de panneaux composites Ces compositions permettre d’atteindre les performances définies dans la [NBN EN 14351 série] et reprise dans les [STS 53.1], de résistance au feu, de résistance à l’effraction, aux balles ou à l’explosion.</w:t>
      </w:r>
    </w:p>
    <w:p w14:paraId="74E2208D" w14:textId="77777777" w:rsidR="00BB7667" w:rsidRDefault="00A27614">
      <w:pPr>
        <w:jc w:val="both"/>
      </w:pPr>
      <w:r>
        <w:t>Les portes sont munies de plaques de renforts éventuelles pour atteindre la résistance voulue.</w:t>
      </w:r>
    </w:p>
    <w:p w14:paraId="2207B8BC" w14:textId="77777777" w:rsidR="00BB7667" w:rsidRDefault="00A27614">
      <w:pPr>
        <w:jc w:val="both"/>
      </w:pPr>
      <w:r>
        <w:t>Pour des performances de résistance au feu, un produit intumescent est placé sur le pourtour du cadre et ou le pourtour du vantail.</w:t>
      </w:r>
    </w:p>
    <w:p w14:paraId="1D46D359" w14:textId="77777777" w:rsidR="00BB7667" w:rsidRDefault="00A27614">
      <w:pPr>
        <w:jc w:val="both"/>
      </w:pPr>
      <w:r>
        <w:t>Le produit intumescent est protégé pour éviter toute dégradation due à l’humidité ou aux produits de nettoyage.</w:t>
      </w:r>
    </w:p>
    <w:p w14:paraId="4126C903" w14:textId="77777777" w:rsidR="00BB7667" w:rsidRDefault="00A27614">
      <w:pPr>
        <w:jc w:val="both"/>
      </w:pPr>
      <w:r>
        <w:t>Les éléments de remplissage (panneaux, vitrages,… ) et tout élément d’intégration garantissent la continuité des performances ‘de la porte.</w:t>
      </w:r>
    </w:p>
    <w:p w14:paraId="07FA3D1A" w14:textId="77777777" w:rsidR="00BB7667" w:rsidRDefault="00A27614">
      <w:pPr>
        <w:jc w:val="both"/>
      </w:pPr>
      <w:r>
        <w:t>Les portes doubles sont munies de mauclair au niveau du profil de contact.</w:t>
      </w:r>
    </w:p>
    <w:p w14:paraId="2606CD16" w14:textId="77777777" w:rsidR="00BB7667" w:rsidRDefault="00A27614">
      <w:pPr>
        <w:jc w:val="both"/>
      </w:pPr>
      <w:r>
        <w:t>Les mauclairs sont vissés ou soudés aux profils du vantail.</w:t>
      </w:r>
    </w:p>
    <w:p w14:paraId="6DF69922" w14:textId="77777777" w:rsidR="00BB7667" w:rsidRDefault="00A27614">
      <w:pPr>
        <w:jc w:val="both"/>
      </w:pPr>
      <w:r>
        <w:t>Chaque porte neuve ou de réemploi répondent aux exigences d’efforts de manœuvre définies selon les [STS 53.1].</w:t>
      </w:r>
    </w:p>
    <w:p w14:paraId="285DACE2" w14:textId="77777777" w:rsidR="00BB7667" w:rsidRDefault="00A27614">
      <w:pPr>
        <w:jc w:val="both"/>
      </w:pPr>
      <w:r>
        <w:t>L'ensemble constitué de la porte et de l'encadrement satisfait à la résistance au feu prescrite selon la [NBN EN 13501-2]. Leur résistance au feu est attestée par une déclaration d'aptitude à l'utilisation selon le chapitre </w:t>
      </w:r>
      <w:hyperlink r:id="rId421" w:history="1" w:docLocation="68">
        <w:r>
          <w:t>02.42.1 Critères d'acceptabilité</w:t>
        </w:r>
      </w:hyperlink>
      <w:r>
        <w:t xml:space="preserve"> (voir également [AR 1994-07-07]).</w:t>
      </w:r>
    </w:p>
    <w:p w14:paraId="2CBE1393" w14:textId="77777777" w:rsidR="00BB7667" w:rsidRDefault="00A27614">
      <w:pPr>
        <w:pStyle w:val="pheading"/>
      </w:pPr>
      <w:r>
        <w:t>EXÉCUTION / MISE EN ŒUVRE</w:t>
      </w:r>
    </w:p>
    <w:p w14:paraId="1301AE18" w14:textId="77777777" w:rsidR="00BB7667" w:rsidRDefault="00A27614">
      <w:pPr>
        <w:jc w:val="both"/>
      </w:pPr>
      <w:r>
        <w:t>Afin d’obtenir les performances de résistance à l’effraction ou de résistance au feu, les épaisseurs et les compositions sont vérifiées. Ces épaisseurs satisfont aux spécifications reprises pour les performances.</w:t>
      </w:r>
    </w:p>
    <w:p w14:paraId="42809155" w14:textId="77777777" w:rsidR="00BB7667" w:rsidRDefault="00A27614">
      <w:pPr>
        <w:jc w:val="both"/>
      </w:pPr>
      <w:r>
        <w:t xml:space="preserve">La mise en œuvre est effectuée conformément aux prescriptions de critères d'accessibilité tels que définis dans le chapitre </w:t>
      </w:r>
      <w:hyperlink r:id="rId422" w:history="1" w:docLocation="68">
        <w:r>
          <w:t>02.42.1 Critères d'acceptabilité</w:t>
        </w:r>
      </w:hyperlink>
      <w:r>
        <w:t xml:space="preserve"> et de la documentation technique accompagnant le produit ainsi que selon les indications sur les plans et les dessins de détail.</w:t>
      </w:r>
    </w:p>
    <w:p w14:paraId="59542FB6" w14:textId="77777777" w:rsidR="00BB7667" w:rsidRDefault="00A27614">
      <w:pPr>
        <w:jc w:val="both"/>
      </w:pPr>
      <w:r>
        <w:t>Si les portes sont installées en réseau, les trumeaux installés entre les portes comportent les mêmes caractéristiques que les cadres des portes et la rigidité est vérifiée par calcul. Si l’encadrement est injecté, tout profilé intermédiaire (trumeau,…) est également injecté.  </w:t>
      </w:r>
    </w:p>
    <w:p w14:paraId="0DB73E0D" w14:textId="77777777" w:rsidR="00BB7667" w:rsidRDefault="00A27614">
      <w:pPr>
        <w:jc w:val="both"/>
      </w:pPr>
      <w:r>
        <w:t>L’huisserie est posée afin que le vantail s’appuie sur la battée de l’huisserie. L'huisserie est positionnée dans la baie du plancher à l'aide de pattes de formes adaptées fixées au plancher à l'aide de vis et de chevilles ou coulées.</w:t>
      </w:r>
    </w:p>
    <w:p w14:paraId="49D41F89" w14:textId="77777777" w:rsidR="00BB7667" w:rsidRDefault="00A27614">
      <w:pPr>
        <w:jc w:val="both"/>
      </w:pPr>
      <w:r>
        <w:t>Le placement des portes résistant au feu est conforme à la [NIT 234].</w:t>
      </w:r>
    </w:p>
    <w:p w14:paraId="69CAA80E" w14:textId="77777777" w:rsidR="00BB7667" w:rsidRDefault="00A27614">
      <w:pPr>
        <w:jc w:val="both"/>
      </w:pPr>
      <w:r>
        <w:t>La pose des portes de réemploi est effectuée de manière conforme aux spécifications de la documentation technique originale ou aux [NIT 234] et [STS 53.1].</w:t>
      </w:r>
    </w:p>
    <w:p w14:paraId="1E9E0066" w14:textId="77777777" w:rsidR="00BB7667" w:rsidRDefault="00A27614">
      <w:pPr>
        <w:pStyle w:val="pheading"/>
      </w:pPr>
      <w:r>
        <w:t>CONTRÔLES</w:t>
      </w:r>
    </w:p>
    <w:p w14:paraId="2E81FE55" w14:textId="77777777" w:rsidR="00BB7667" w:rsidRDefault="00A27614">
      <w:r>
        <w:t>Les contrôles de placement sont repris dans la [STS 53.1].</w:t>
      </w:r>
    </w:p>
    <w:p w14:paraId="4C06BBF9" w14:textId="77777777" w:rsidR="00BB7667" w:rsidRDefault="00BB7667"/>
    <w:p w14:paraId="39662908" w14:textId="77777777" w:rsidR="00BB7667" w:rsidRDefault="00A27614">
      <w:r>
        <w:t> </w:t>
      </w:r>
    </w:p>
    <w:p w14:paraId="1F40EF20" w14:textId="77777777" w:rsidR="00BB7667" w:rsidRDefault="00A27614">
      <w:pPr>
        <w:pStyle w:val="pheading"/>
      </w:pPr>
      <w:r>
        <w:t>DOCUMENTS DE RÉFÉRENCE</w:t>
      </w:r>
    </w:p>
    <w:p w14:paraId="19226296" w14:textId="77777777" w:rsidR="00BB7667" w:rsidRDefault="00A27614">
      <w:pPr>
        <w:pStyle w:val="pheading"/>
      </w:pPr>
      <w:r>
        <w:t>- Matériau</w:t>
      </w:r>
    </w:p>
    <w:p w14:paraId="572CE4AA" w14:textId="77777777" w:rsidR="00BB7667" w:rsidRDefault="00A27614">
      <w:r>
        <w:t>[STS 53.1, Portes]</w:t>
      </w:r>
    </w:p>
    <w:p w14:paraId="704D353B"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5D0012B7" w14:textId="77777777" w:rsidR="00BB7667" w:rsidRDefault="00A27614">
      <w:r>
        <w:t>[AR 1994-07-07, Arrêté royal fixant les normes de base en matière de prévention contre l'incendie et l'explosion, auxquelles les bâtiments nouveaux doivent satisfaire]</w:t>
      </w:r>
    </w:p>
    <w:p w14:paraId="66DAE11A" w14:textId="77777777" w:rsidR="00BB7667" w:rsidRDefault="00A27614">
      <w:pPr>
        <w:pStyle w:val="pheading"/>
      </w:pPr>
      <w:r>
        <w:t>- Exécution</w:t>
      </w:r>
    </w:p>
    <w:p w14:paraId="75FA8E7D" w14:textId="77777777" w:rsidR="00BB7667" w:rsidRDefault="00A27614">
      <w:r>
        <w:t>[NIT 234, Le placement des portes résistant au feu (remplace la NIT 185).]</w:t>
      </w:r>
    </w:p>
    <w:p w14:paraId="28394EC4" w14:textId="77777777" w:rsidR="00BB7667" w:rsidRDefault="00A27614">
      <w:r>
        <w:t>[STS 53.1, Portes]</w:t>
      </w:r>
    </w:p>
    <w:p w14:paraId="398F8AB2" w14:textId="77777777" w:rsidR="00BB7667" w:rsidRDefault="00BB7667"/>
    <w:p w14:paraId="52C8B22B" w14:textId="77777777" w:rsidR="00BB7667" w:rsidRDefault="00A27614">
      <w:r>
        <w:t> </w:t>
      </w:r>
    </w:p>
    <w:p w14:paraId="7867FDD9" w14:textId="77777777" w:rsidR="00BB7667" w:rsidRDefault="00A27614">
      <w:pPr>
        <w:pStyle w:val="Author-eSectionHeading6"/>
      </w:pPr>
      <w:bookmarkStart w:id="1089" w:name="_Toc178838979"/>
      <w:r>
        <w:t>55.22.1a Portes intérieures en acier SANS coupure thermique CCTB 01.10</w:t>
      </w:r>
      <w:bookmarkEnd w:id="1089"/>
    </w:p>
    <w:p w14:paraId="4882730E" w14:textId="77777777" w:rsidR="00BB7667" w:rsidRDefault="00A27614">
      <w:pPr>
        <w:pStyle w:val="pheading"/>
      </w:pPr>
      <w:r>
        <w:t>DESCRIPTION</w:t>
      </w:r>
    </w:p>
    <w:p w14:paraId="4F84B86D" w14:textId="77777777" w:rsidR="00BB7667" w:rsidRDefault="00A27614">
      <w:pPr>
        <w:pStyle w:val="pheading"/>
      </w:pPr>
      <w:r>
        <w:t>- Définition / Comprend</w:t>
      </w:r>
    </w:p>
    <w:p w14:paraId="31A40D5B" w14:textId="77777777" w:rsidR="00BB7667" w:rsidRDefault="00A27614">
      <w:pPr>
        <w:jc w:val="both"/>
      </w:pPr>
      <w:r>
        <w:t>Il s’agit de la fourniture (hors matériaux récupérés du même site) et la pose de portes intérieures en acier sans coupure thermique</w:t>
      </w:r>
    </w:p>
    <w:p w14:paraId="7DA13B24" w14:textId="77777777" w:rsidR="00BB7667" w:rsidRDefault="00A27614">
      <w:pPr>
        <w:jc w:val="both"/>
      </w:pPr>
      <w:r>
        <w:t>Le travail comprend notamment :</w:t>
      </w:r>
    </w:p>
    <w:p w14:paraId="2D66C12D" w14:textId="77777777" w:rsidR="00BB7667" w:rsidRDefault="00A27614">
      <w:pPr>
        <w:pStyle w:val="Author-eListParagraph"/>
        <w:numPr>
          <w:ilvl w:val="0"/>
          <w:numId w:val="1041"/>
        </w:numPr>
        <w:jc w:val="both"/>
      </w:pPr>
      <w:r>
        <w:t>la fourniture (hors matériaux récupérés du même site)</w:t>
      </w:r>
    </w:p>
    <w:p w14:paraId="5A0DA0CE" w14:textId="77777777" w:rsidR="00BB7667" w:rsidRDefault="00A27614">
      <w:pPr>
        <w:pStyle w:val="Author-eListParagraph"/>
        <w:numPr>
          <w:ilvl w:val="0"/>
          <w:numId w:val="1041"/>
        </w:numPr>
        <w:jc w:val="both"/>
      </w:pPr>
      <w:r>
        <w:t>le stockage</w:t>
      </w:r>
    </w:p>
    <w:p w14:paraId="57DEE749" w14:textId="77777777" w:rsidR="00BB7667" w:rsidRDefault="00A27614">
      <w:pPr>
        <w:pStyle w:val="Author-eListParagraph"/>
        <w:numPr>
          <w:ilvl w:val="0"/>
          <w:numId w:val="1041"/>
        </w:numPr>
        <w:jc w:val="both"/>
      </w:pPr>
      <w:r>
        <w:t>la préparation de la baie</w:t>
      </w:r>
    </w:p>
    <w:p w14:paraId="1D5BBD4E" w14:textId="77777777" w:rsidR="00BB7667" w:rsidRDefault="00A27614">
      <w:pPr>
        <w:pStyle w:val="Author-eListParagraph"/>
        <w:numPr>
          <w:ilvl w:val="0"/>
          <w:numId w:val="1041"/>
        </w:numPr>
        <w:jc w:val="both"/>
      </w:pPr>
      <w:r>
        <w:t>la pose</w:t>
      </w:r>
    </w:p>
    <w:p w14:paraId="637A0E62" w14:textId="77777777" w:rsidR="00BB7667" w:rsidRDefault="00A27614">
      <w:pPr>
        <w:pStyle w:val="pheading"/>
      </w:pPr>
      <w:r>
        <w:t>MATÉRIAUX</w:t>
      </w:r>
    </w:p>
    <w:p w14:paraId="5C86B684" w14:textId="77777777" w:rsidR="00BB7667" w:rsidRDefault="00A27614">
      <w:pPr>
        <w:pStyle w:val="pheading"/>
      </w:pPr>
      <w:r>
        <w:t>- Caractéristiques générales</w:t>
      </w:r>
    </w:p>
    <w:p w14:paraId="3714DBE4" w14:textId="77777777" w:rsidR="00BB7667" w:rsidRDefault="00A27614">
      <w:pPr>
        <w:jc w:val="both"/>
      </w:pPr>
      <w:r>
        <w:t xml:space="preserve">L’assemblage des angles est </w:t>
      </w:r>
      <w:r>
        <w:rPr>
          <w:rStyle w:val="optioncarChar"/>
        </w:rPr>
        <w:t>soudé</w:t>
      </w:r>
      <w:r>
        <w:t> (par défaut)</w:t>
      </w:r>
      <w:r>
        <w:rPr>
          <w:rStyle w:val="optioncarChar"/>
        </w:rPr>
        <w:t xml:space="preserve"> / fixé mécaniquement / collé / ***</w:t>
      </w:r>
      <w:r>
        <w:t xml:space="preserve"> et renforcé à l’aide d’une équerre métallique.</w:t>
      </w:r>
    </w:p>
    <w:p w14:paraId="36448FEC" w14:textId="77777777" w:rsidR="00BB7667" w:rsidRDefault="00A27614">
      <w:pPr>
        <w:jc w:val="both"/>
      </w:pPr>
      <w:r>
        <w:t xml:space="preserve">Les portes en aciers sont </w:t>
      </w:r>
      <w:r>
        <w:rPr>
          <w:rStyle w:val="optioncarChar"/>
        </w:rPr>
        <w:t xml:space="preserve">neuves </w:t>
      </w:r>
      <w:r>
        <w:t>(par défaut)</w:t>
      </w:r>
      <w:r>
        <w:rPr>
          <w:rStyle w:val="optioncarChar"/>
        </w:rPr>
        <w:t xml:space="preserve"> / de réemploi.</w:t>
      </w:r>
    </w:p>
    <w:p w14:paraId="7F521F41" w14:textId="77777777" w:rsidR="00BB7667" w:rsidRDefault="00A27614">
      <w:pPr>
        <w:ind w:left="567"/>
        <w:jc w:val="both"/>
      </w:pPr>
      <w:r>
        <w:rPr>
          <w:b/>
          <w:i/>
        </w:rPr>
        <w:t>(Soit par défaut)</w:t>
      </w:r>
    </w:p>
    <w:p w14:paraId="0C860E9B" w14:textId="77777777" w:rsidR="00BB7667" w:rsidRDefault="00A27614">
      <w:pPr>
        <w:ind w:left="567"/>
        <w:jc w:val="both"/>
      </w:pPr>
      <w:r>
        <w:rPr>
          <w:rStyle w:val="soitChar"/>
          <w:u w:val="single"/>
        </w:rPr>
        <w:t>Neuves :</w:t>
      </w:r>
      <w:r>
        <w:rPr>
          <w:rStyle w:val="soitChar"/>
        </w:rPr>
        <w:t xml:space="preserve"> Les portes sont conformes aux exigences décrites dans les [STS 53.1].   </w:t>
      </w:r>
    </w:p>
    <w:p w14:paraId="0DEB0BE1" w14:textId="77777777" w:rsidR="00BB7667" w:rsidRDefault="00A27614">
      <w:pPr>
        <w:ind w:left="567"/>
        <w:jc w:val="both"/>
      </w:pPr>
      <w:r>
        <w:rPr>
          <w:rStyle w:val="soitChar"/>
        </w:rPr>
        <w:t>La composition de l’acier pour les menuiseries intérieures est conforme aux exigences de la [STS 36].</w:t>
      </w:r>
    </w:p>
    <w:p w14:paraId="0D3379BA" w14:textId="77777777" w:rsidR="00BB7667" w:rsidRDefault="00A27614">
      <w:pPr>
        <w:ind w:left="567"/>
        <w:jc w:val="both"/>
      </w:pPr>
      <w:r>
        <w:rPr>
          <w:rStyle w:val="soitChar"/>
        </w:rPr>
        <w:t>En fonction de l’exposition ou l’agressivité de l’environnement, les différents types d’acier suivants sont utilisés : </w:t>
      </w:r>
      <w:r>
        <w:rPr>
          <w:rStyle w:val="optioncarChar"/>
        </w:rPr>
        <w:t>Acier S235 </w:t>
      </w:r>
      <w:r>
        <w:t>(par défaut)</w:t>
      </w:r>
      <w:r>
        <w:rPr>
          <w:rStyle w:val="optioncarChar"/>
        </w:rPr>
        <w:t> / Acier Inox A2 / Acier autopatinable / ***</w:t>
      </w:r>
      <w:r>
        <w:rPr>
          <w:rStyle w:val="soitChar"/>
        </w:rPr>
        <w:t>. Les qualités d’aciers sont définies selon la norme [NBN EN 10020].</w:t>
      </w:r>
    </w:p>
    <w:p w14:paraId="0AD196E3" w14:textId="77777777" w:rsidR="00BB7667" w:rsidRDefault="00A27614">
      <w:pPr>
        <w:ind w:left="567"/>
        <w:jc w:val="both"/>
      </w:pPr>
      <w:r>
        <w:rPr>
          <w:rStyle w:val="soitChar"/>
        </w:rPr>
        <w:t>Les profilés en acier sont laminés à froid aux galets et/ou soudés en continu, les profilés sont conformes à la norme [NBN EN 10025 série], la nuance de l’acier est </w:t>
      </w:r>
      <w:r>
        <w:rPr>
          <w:rStyle w:val="optioncarChar"/>
        </w:rPr>
        <w:t>DD12 </w:t>
      </w:r>
      <w:r>
        <w:t>(par défaut)</w:t>
      </w:r>
      <w:r>
        <w:rPr>
          <w:rStyle w:val="optioncarChar"/>
        </w:rPr>
        <w:t> / ***.</w:t>
      </w:r>
    </w:p>
    <w:p w14:paraId="25962C6D" w14:textId="77777777" w:rsidR="00BB7667" w:rsidRDefault="00A27614">
      <w:pPr>
        <w:ind w:left="567"/>
        <w:jc w:val="both"/>
      </w:pPr>
      <w:r>
        <w:rPr>
          <w:rStyle w:val="soitChar"/>
          <w:b/>
        </w:rPr>
        <w:t>Performances des menuiseries</w:t>
      </w:r>
    </w:p>
    <w:p w14:paraId="0D3320A7" w14:textId="77777777" w:rsidR="00BB7667" w:rsidRDefault="00A27614">
      <w:pPr>
        <w:pStyle w:val="Author-eListParagraph"/>
        <w:numPr>
          <w:ilvl w:val="1"/>
          <w:numId w:val="1042"/>
        </w:numPr>
      </w:pPr>
      <w:r>
        <w:rPr>
          <w:rStyle w:val="soitChar"/>
        </w:rPr>
        <w:t xml:space="preserve">La résistance mécanique (sollicitations) : </w:t>
      </w:r>
      <w:r>
        <w:rPr>
          <w:rStyle w:val="optioncarChar"/>
        </w:rPr>
        <w:t xml:space="preserve">M1 </w:t>
      </w:r>
      <w:r>
        <w:t>(par défaut)</w:t>
      </w:r>
      <w:r>
        <w:rPr>
          <w:rStyle w:val="optioncarChar"/>
        </w:rPr>
        <w:t xml:space="preserve"> / M2 / M3 / M4 / ***</w:t>
      </w:r>
      <w:r>
        <w:rPr>
          <w:rStyle w:val="soitChar"/>
        </w:rPr>
        <w:t xml:space="preserve"> selon [STS 53.1]</w:t>
      </w:r>
    </w:p>
    <w:p w14:paraId="7D784BFB" w14:textId="77777777" w:rsidR="00BB7667" w:rsidRDefault="00A27614">
      <w:pPr>
        <w:pStyle w:val="Author-eListParagraph"/>
        <w:numPr>
          <w:ilvl w:val="1"/>
          <w:numId w:val="1042"/>
        </w:numPr>
      </w:pPr>
      <w:r>
        <w:rPr>
          <w:rStyle w:val="soitChar"/>
        </w:rPr>
        <w:t xml:space="preserve">La fréquence d’utilisation : </w:t>
      </w:r>
      <w:r>
        <w:rPr>
          <w:rStyle w:val="optioncarChar"/>
        </w:rPr>
        <w:t xml:space="preserve">f1 </w:t>
      </w:r>
      <w:r>
        <w:t>(par défaut)</w:t>
      </w:r>
      <w:r>
        <w:rPr>
          <w:rStyle w:val="optioncarChar"/>
        </w:rPr>
        <w:t xml:space="preserve"> / f2 / f3 / f4 / f5 / ***</w:t>
      </w:r>
      <w:r>
        <w:rPr>
          <w:rStyle w:val="soitChar"/>
        </w:rPr>
        <w:t xml:space="preserve"> selon [STS 53.1]</w:t>
      </w:r>
    </w:p>
    <w:p w14:paraId="0B07C78F" w14:textId="77777777" w:rsidR="00BB7667" w:rsidRDefault="00A27614">
      <w:pPr>
        <w:pStyle w:val="Author-eListParagraph"/>
        <w:numPr>
          <w:ilvl w:val="1"/>
          <w:numId w:val="1042"/>
        </w:numPr>
      </w:pPr>
      <w:r>
        <w:rPr>
          <w:rStyle w:val="soitChar"/>
        </w:rPr>
        <w:t xml:space="preserve">La résistance aux conditions hygrothermiques : </w:t>
      </w:r>
      <w:r>
        <w:rPr>
          <w:rStyle w:val="optioncarChar"/>
        </w:rPr>
        <w:t>sans exigence </w:t>
      </w:r>
      <w:r>
        <w:t xml:space="preserve">(par défaut) </w:t>
      </w:r>
      <w:r>
        <w:rPr>
          <w:rStyle w:val="optioncarChar"/>
        </w:rPr>
        <w:t>/ HbV1 / HbV2 / HcV2 / ***selon [STS 53.1]</w:t>
      </w:r>
    </w:p>
    <w:p w14:paraId="447F77AA" w14:textId="77777777" w:rsidR="00BB7667" w:rsidRDefault="00A27614">
      <w:pPr>
        <w:pStyle w:val="Author-eListParagraph"/>
        <w:numPr>
          <w:ilvl w:val="1"/>
          <w:numId w:val="1042"/>
        </w:numPr>
      </w:pPr>
      <w:r>
        <w:rPr>
          <w:rStyle w:val="soitChar"/>
        </w:rPr>
        <w:t xml:space="preserve">La planéité : </w:t>
      </w:r>
      <w:r>
        <w:rPr>
          <w:rStyle w:val="optioncarChar"/>
        </w:rPr>
        <w:t>V1</w:t>
      </w:r>
      <w:r>
        <w:t xml:space="preserve"> (par défaut)</w:t>
      </w:r>
      <w:r>
        <w:rPr>
          <w:rStyle w:val="optioncarChar"/>
        </w:rPr>
        <w:t xml:space="preserve"> / V2 / ***</w:t>
      </w:r>
      <w:r>
        <w:t> </w:t>
      </w:r>
      <w:r>
        <w:rPr>
          <w:rStyle w:val="soitChar"/>
        </w:rPr>
        <w:t>selon [STS 53.1]</w:t>
      </w:r>
    </w:p>
    <w:p w14:paraId="691E8FDE" w14:textId="77777777" w:rsidR="00BB7667" w:rsidRDefault="00A27614">
      <w:pPr>
        <w:pStyle w:val="Author-eListParagraph"/>
        <w:numPr>
          <w:ilvl w:val="1"/>
          <w:numId w:val="1042"/>
        </w:numPr>
      </w:pPr>
      <w:r>
        <w:rPr>
          <w:rStyle w:val="soitChar"/>
        </w:rPr>
        <w:t xml:space="preserve">Isolation thermique : </w:t>
      </w:r>
      <w:r>
        <w:rPr>
          <w:rStyle w:val="optioncarChar"/>
        </w:rPr>
        <w:t xml:space="preserve">sans performance </w:t>
      </w:r>
      <w:r>
        <w:t>(par défaut)</w:t>
      </w:r>
      <w:r>
        <w:rPr>
          <w:rStyle w:val="optioncarChar"/>
        </w:rPr>
        <w:t xml:space="preserve"> /  T1 / T2 / ***selon [STS 53.1]</w:t>
      </w:r>
    </w:p>
    <w:p w14:paraId="5482330E" w14:textId="77777777" w:rsidR="00BB7667" w:rsidRDefault="00A27614">
      <w:pPr>
        <w:pStyle w:val="Author-eListParagraph"/>
        <w:numPr>
          <w:ilvl w:val="1"/>
          <w:numId w:val="1042"/>
        </w:numPr>
      </w:pPr>
      <w:r>
        <w:rPr>
          <w:rStyle w:val="soitChar"/>
        </w:rPr>
        <w:t xml:space="preserve">Isolation acoustique : </w:t>
      </w:r>
      <w:r>
        <w:rPr>
          <w:rStyle w:val="optioncarChar"/>
        </w:rPr>
        <w:t>sans performance (par défaut) / AIVb / AIVa / AVC / ***selon [STS 53.1]</w:t>
      </w:r>
    </w:p>
    <w:p w14:paraId="21ED8025" w14:textId="77777777" w:rsidR="00BB7667" w:rsidRDefault="00A27614">
      <w:pPr>
        <w:pStyle w:val="Author-eListParagraph"/>
        <w:numPr>
          <w:ilvl w:val="1"/>
          <w:numId w:val="1042"/>
        </w:numPr>
      </w:pPr>
      <w:r>
        <w:rPr>
          <w:rStyle w:val="soitChar"/>
        </w:rPr>
        <w:t xml:space="preserve">Protection contre l’effraction  </w:t>
      </w:r>
      <w:r>
        <w:rPr>
          <w:rStyle w:val="optioncarChar"/>
        </w:rPr>
        <w:t xml:space="preserve">I1 </w:t>
      </w:r>
      <w:r>
        <w:t>(par défaut)</w:t>
      </w:r>
      <w:r>
        <w:rPr>
          <w:rStyle w:val="optioncarChar"/>
        </w:rPr>
        <w:t xml:space="preserve"> / I2 / I3 / I4 / ***</w:t>
      </w:r>
      <w:r>
        <w:rPr>
          <w:rStyle w:val="soitChar"/>
        </w:rPr>
        <w:t>  selon [STS 53.1]</w:t>
      </w:r>
    </w:p>
    <w:p w14:paraId="2F59E009" w14:textId="77777777" w:rsidR="00BB7667" w:rsidRDefault="00A27614">
      <w:pPr>
        <w:pStyle w:val="Author-eListParagraph"/>
        <w:numPr>
          <w:ilvl w:val="1"/>
          <w:numId w:val="1042"/>
        </w:numPr>
      </w:pPr>
      <w:r>
        <w:rPr>
          <w:rStyle w:val="soitChar"/>
        </w:rPr>
        <w:t xml:space="preserve">Etanchéité à l’air </w:t>
      </w:r>
      <w:r>
        <w:rPr>
          <w:rStyle w:val="optioncarChar"/>
        </w:rPr>
        <w:t xml:space="preserve">S1 </w:t>
      </w:r>
      <w:r>
        <w:t xml:space="preserve">(par défaut) </w:t>
      </w:r>
      <w:r>
        <w:rPr>
          <w:rStyle w:val="optioncarChar"/>
        </w:rPr>
        <w:t>/ S2 / ***</w:t>
      </w:r>
      <w:r>
        <w:rPr>
          <w:rStyle w:val="soitChar"/>
        </w:rPr>
        <w:t xml:space="preserve"> selon [STS 53.1]</w:t>
      </w:r>
    </w:p>
    <w:p w14:paraId="25F495E2" w14:textId="77777777" w:rsidR="00BB7667" w:rsidRDefault="00A27614">
      <w:pPr>
        <w:pStyle w:val="Author-eListParagraph"/>
        <w:numPr>
          <w:ilvl w:val="1"/>
          <w:numId w:val="1042"/>
        </w:numPr>
      </w:pPr>
      <w:r>
        <w:rPr>
          <w:rStyle w:val="soitChar"/>
        </w:rPr>
        <w:t xml:space="preserve">Résistance au feu : </w:t>
      </w:r>
      <w:r>
        <w:rPr>
          <w:rStyle w:val="optioncarChar"/>
        </w:rPr>
        <w:t xml:space="preserve">sans performance </w:t>
      </w:r>
      <w:r>
        <w:t xml:space="preserve">(par défaut) </w:t>
      </w:r>
      <w:r>
        <w:rPr>
          <w:rStyle w:val="optioncarChar"/>
        </w:rPr>
        <w:t>/ EI 30 / EI 60 / ***</w:t>
      </w:r>
      <w:r>
        <w:rPr>
          <w:rStyle w:val="soitChar"/>
        </w:rPr>
        <w:t xml:space="preserve"> selon [STS 53.1]</w:t>
      </w:r>
    </w:p>
    <w:p w14:paraId="3326C60F" w14:textId="77777777" w:rsidR="00BB7667" w:rsidRDefault="00A27614">
      <w:pPr>
        <w:ind w:left="567"/>
        <w:jc w:val="both"/>
      </w:pPr>
      <w:r>
        <w:rPr>
          <w:rStyle w:val="soitChar"/>
          <w:b/>
        </w:rPr>
        <w:t>Types de portes</w:t>
      </w:r>
    </w:p>
    <w:p w14:paraId="718907CF" w14:textId="77777777" w:rsidR="00BB7667" w:rsidRDefault="00A27614">
      <w:pPr>
        <w:pStyle w:val="Author-eListParagraph"/>
        <w:numPr>
          <w:ilvl w:val="1"/>
          <w:numId w:val="1043"/>
        </w:numPr>
      </w:pPr>
      <w:r>
        <w:rPr>
          <w:rStyle w:val="soitChar"/>
        </w:rPr>
        <w:t xml:space="preserve">Porte </w:t>
      </w:r>
      <w:r>
        <w:rPr>
          <w:rStyle w:val="optioncarChar"/>
        </w:rPr>
        <w:t>simple / double / composée / ***</w:t>
      </w:r>
    </w:p>
    <w:p w14:paraId="30FD92A7" w14:textId="77777777" w:rsidR="00BB7667" w:rsidRDefault="00A27614">
      <w:pPr>
        <w:pStyle w:val="Author-eListParagraph"/>
        <w:numPr>
          <w:ilvl w:val="1"/>
          <w:numId w:val="1043"/>
        </w:numPr>
      </w:pPr>
      <w:r>
        <w:rPr>
          <w:rStyle w:val="soitChar"/>
        </w:rPr>
        <w:t xml:space="preserve">Remplissage : </w:t>
      </w:r>
      <w:r>
        <w:rPr>
          <w:rStyle w:val="optioncarChar"/>
        </w:rPr>
        <w:t xml:space="preserve">panneau de remplissage (cfr </w:t>
      </w:r>
      <w:hyperlink w:anchor="1314" w:history="1">
        <w:r>
          <w:rPr>
            <w:rStyle w:val="optioncarChar"/>
          </w:rPr>
          <w:t>56.3 Eléments de remplissage</w:t>
        </w:r>
      </w:hyperlink>
      <w:r>
        <w:rPr>
          <w:rStyle w:val="optioncarChar"/>
        </w:rPr>
        <w:t xml:space="preserve">) </w:t>
      </w:r>
      <w:r>
        <w:t>(par défaut)</w:t>
      </w:r>
      <w:r>
        <w:rPr>
          <w:rStyle w:val="optioncarChar"/>
        </w:rPr>
        <w:t xml:space="preserve"> / vitrages simples (cfr </w:t>
      </w:r>
      <w:hyperlink w:anchor="1315" w:history="1">
        <w:r>
          <w:rPr>
            <w:rStyle w:val="optioncarChar"/>
          </w:rPr>
          <w:t>56.1 Vitrages simples</w:t>
        </w:r>
      </w:hyperlink>
      <w:r>
        <w:rPr>
          <w:rStyle w:val="optioncarChar"/>
        </w:rPr>
        <w:t xml:space="preserve">) / vitrages doubles (cfr </w:t>
      </w:r>
      <w:hyperlink w:anchor="1316" w:history="1">
        <w:r>
          <w:rPr>
            <w:rStyle w:val="optioncarChar"/>
          </w:rPr>
          <w:t>56.2 Vitrages (isolants) doubles</w:t>
        </w:r>
      </w:hyperlink>
      <w:r>
        <w:rPr>
          <w:rStyle w:val="optioncarChar"/>
        </w:rPr>
        <w:t>) ***</w:t>
      </w:r>
    </w:p>
    <w:p w14:paraId="0AEFCD4A" w14:textId="77777777" w:rsidR="00BB7667" w:rsidRDefault="00A27614">
      <w:pPr>
        <w:pStyle w:val="Author-eListParagraph"/>
        <w:numPr>
          <w:ilvl w:val="1"/>
          <w:numId w:val="1043"/>
        </w:numPr>
      </w:pPr>
      <w:r>
        <w:rPr>
          <w:rStyle w:val="soitChar"/>
        </w:rPr>
        <w:t xml:space="preserve">Quincailleries : </w:t>
      </w:r>
      <w:r>
        <w:rPr>
          <w:rStyle w:val="optioncarChar"/>
        </w:rPr>
        <w:t xml:space="preserve">conformes aux prescriptions du fabricant </w:t>
      </w:r>
      <w:r>
        <w:t>(par défaut)</w:t>
      </w:r>
      <w:r>
        <w:rPr>
          <w:rStyle w:val="optioncarChar"/>
        </w:rPr>
        <w:t xml:space="preserve"> / ***</w:t>
      </w:r>
    </w:p>
    <w:p w14:paraId="2CA34156" w14:textId="77777777" w:rsidR="00BB7667" w:rsidRDefault="00A27614">
      <w:pPr>
        <w:pStyle w:val="Author-eListParagraph"/>
        <w:numPr>
          <w:ilvl w:val="2"/>
          <w:numId w:val="1044"/>
        </w:numPr>
      </w:pPr>
      <w:r>
        <w:rPr>
          <w:rStyle w:val="soitChar"/>
        </w:rPr>
        <w:t xml:space="preserve">Cfr. </w:t>
      </w:r>
      <w:hyperlink w:anchor="1317" w:history="1">
        <w:r>
          <w:rPr>
            <w:rStyle w:val="soitChar"/>
          </w:rPr>
          <w:t>55.62.1 Charnières et paumelles</w:t>
        </w:r>
      </w:hyperlink>
    </w:p>
    <w:p w14:paraId="0E0E5597" w14:textId="77777777" w:rsidR="00BB7667" w:rsidRDefault="00A27614">
      <w:pPr>
        <w:pStyle w:val="Author-eListParagraph"/>
        <w:numPr>
          <w:ilvl w:val="2"/>
          <w:numId w:val="1044"/>
        </w:numPr>
      </w:pPr>
      <w:r>
        <w:rPr>
          <w:rStyle w:val="soitChar"/>
        </w:rPr>
        <w:t xml:space="preserve">Cfr. </w:t>
      </w:r>
      <w:hyperlink w:anchor="1318" w:history="1">
        <w:r>
          <w:rPr>
            <w:rStyle w:val="soitChar"/>
          </w:rPr>
          <w:t>55.62.2 Serrures de portes</w:t>
        </w:r>
      </w:hyperlink>
    </w:p>
    <w:p w14:paraId="56F6310F" w14:textId="77777777" w:rsidR="00BB7667" w:rsidRDefault="00A27614">
      <w:pPr>
        <w:pStyle w:val="Author-eListParagraph"/>
        <w:numPr>
          <w:ilvl w:val="2"/>
          <w:numId w:val="1044"/>
        </w:numPr>
      </w:pPr>
      <w:r>
        <w:rPr>
          <w:rStyle w:val="soitChar"/>
        </w:rPr>
        <w:t xml:space="preserve">Cfr. </w:t>
      </w:r>
      <w:hyperlink w:anchor="1319" w:history="1">
        <w:r>
          <w:rPr>
            <w:rStyle w:val="soitChar"/>
          </w:rPr>
          <w:t>55.62.3 Poignées de portes</w:t>
        </w:r>
      </w:hyperlink>
    </w:p>
    <w:p w14:paraId="3DC4F6EC" w14:textId="77777777" w:rsidR="00BB7667" w:rsidRDefault="00A27614">
      <w:pPr>
        <w:jc w:val="both"/>
      </w:pPr>
      <w:r>
        <w:t> </w:t>
      </w:r>
    </w:p>
    <w:p w14:paraId="484199D8" w14:textId="77777777" w:rsidR="00BB7667" w:rsidRDefault="00A27614">
      <w:pPr>
        <w:ind w:left="567"/>
        <w:jc w:val="both"/>
      </w:pPr>
      <w:r>
        <w:rPr>
          <w:b/>
          <w:i/>
        </w:rPr>
        <w:t>(Soit)</w:t>
      </w:r>
    </w:p>
    <w:p w14:paraId="17B7D2B5" w14:textId="77777777" w:rsidR="00BB7667" w:rsidRDefault="00A27614">
      <w:pPr>
        <w:ind w:left="567"/>
        <w:jc w:val="both"/>
      </w:pPr>
      <w:r>
        <w:rPr>
          <w:rStyle w:val="soitChar"/>
          <w:u w:val="single"/>
        </w:rPr>
        <w:t>Réemploi :</w:t>
      </w:r>
      <w:r>
        <w:rPr>
          <w:rStyle w:val="soitChar"/>
        </w:rPr>
        <w:t xml:space="preserve"> il s’agit de portes en acier comme alternative aux portes neuves. Lorsque seuls des éléments de portes sont de réemploi, ces éléments sont décrits dans les articles correspondant à ces éléments.</w:t>
      </w:r>
    </w:p>
    <w:p w14:paraId="021B1810" w14:textId="77777777" w:rsidR="00BB7667" w:rsidRDefault="00A27614">
      <w:pPr>
        <w:ind w:left="567"/>
        <w:jc w:val="both"/>
      </w:pPr>
      <w:r>
        <w:rPr>
          <w:rStyle w:val="soitChar"/>
        </w:rPr>
        <w:t xml:space="preserve">Les références, fiches et déclarations d’aptitude à l’utilisation décrites au chapitre </w:t>
      </w:r>
      <w:hyperlink r:id="rId423" w:history="1" w:docLocation="68">
        <w:r>
          <w:rPr>
            <w:rStyle w:val="soitChar"/>
          </w:rPr>
          <w:t>02.42.1 Critères d'acceptabilité</w:t>
        </w:r>
      </w:hyperlink>
      <w:r>
        <w:rPr>
          <w:rStyle w:val="soitChar"/>
        </w:rPr>
        <w:t xml:space="preserve"> déposées dans le cadre du chantier initial sont soumises à l’analyse du maitre d’ouvrage avant validation</w:t>
      </w:r>
    </w:p>
    <w:p w14:paraId="6476DB07" w14:textId="77777777" w:rsidR="00BB7667" w:rsidRDefault="00A27614">
      <w:pPr>
        <w:pStyle w:val="Author-eListParagraph"/>
        <w:numPr>
          <w:ilvl w:val="1"/>
          <w:numId w:val="1045"/>
        </w:numPr>
      </w:pPr>
      <w:r>
        <w:rPr>
          <w:rStyle w:val="soitChar"/>
        </w:rPr>
        <w:t xml:space="preserve">La planéité : </w:t>
      </w:r>
      <w:r>
        <w:rPr>
          <w:rStyle w:val="optioncarChar"/>
        </w:rPr>
        <w:t xml:space="preserve">V1 </w:t>
      </w:r>
      <w:r>
        <w:t>(par défaut)</w:t>
      </w:r>
      <w:r>
        <w:rPr>
          <w:rStyle w:val="optioncarChar"/>
        </w:rPr>
        <w:t xml:space="preserve"> / V2 / ***</w:t>
      </w:r>
      <w:r>
        <w:rPr>
          <w:rStyle w:val="soitChar"/>
        </w:rPr>
        <w:t xml:space="preserve"> selon [STS 53.1]</w:t>
      </w:r>
    </w:p>
    <w:p w14:paraId="3EBD84BF" w14:textId="77777777" w:rsidR="00BB7667" w:rsidRDefault="00A27614">
      <w:pPr>
        <w:jc w:val="both"/>
      </w:pPr>
      <w:r>
        <w:t> </w:t>
      </w:r>
    </w:p>
    <w:p w14:paraId="079A5EC5" w14:textId="77777777" w:rsidR="00BB7667" w:rsidRDefault="00A27614">
      <w:pPr>
        <w:jc w:val="both"/>
      </w:pPr>
      <w:r>
        <w:t xml:space="preserve">Pour les portes de réemploi, il s’agit </w:t>
      </w:r>
      <w:r>
        <w:rPr>
          <w:rStyle w:val="optioncarChar"/>
        </w:rPr>
        <w:t xml:space="preserve">de la fourniture et de la pose </w:t>
      </w:r>
      <w:r>
        <w:t>(par défaut)</w:t>
      </w:r>
      <w:r>
        <w:rPr>
          <w:rStyle w:val="optioncarChar"/>
        </w:rPr>
        <w:t xml:space="preserve"> / uniquement de la pose</w:t>
      </w:r>
    </w:p>
    <w:p w14:paraId="483254B4" w14:textId="77777777" w:rsidR="00BB7667" w:rsidRDefault="00A27614">
      <w:pPr>
        <w:ind w:left="567"/>
        <w:jc w:val="both"/>
      </w:pPr>
      <w:r>
        <w:rPr>
          <w:b/>
          <w:i/>
        </w:rPr>
        <w:t>(Soit par défaut)</w:t>
      </w:r>
    </w:p>
    <w:p w14:paraId="4DE84C84" w14:textId="77777777" w:rsidR="00BB7667" w:rsidRDefault="00A27614">
      <w:pPr>
        <w:ind w:left="567"/>
        <w:jc w:val="both"/>
      </w:pPr>
      <w:r>
        <w:rPr>
          <w:rStyle w:val="soitChar"/>
          <w:u w:val="single"/>
        </w:rPr>
        <w:t>Fourniture et pose :</w:t>
      </w:r>
      <w:r>
        <w:rPr>
          <w:rStyle w:val="soitChar"/>
        </w:rPr>
        <w:t xml:space="preserve"> Les portes sont fournies par l’entreprise.</w:t>
      </w:r>
    </w:p>
    <w:p w14:paraId="63CC3699" w14:textId="77777777" w:rsidR="00BB7667" w:rsidRDefault="00A27614">
      <w:pPr>
        <w:ind w:left="567"/>
        <w:jc w:val="both"/>
      </w:pPr>
      <w:r>
        <w:rPr>
          <w:b/>
          <w:i/>
        </w:rPr>
        <w:t>(Soit)</w:t>
      </w:r>
    </w:p>
    <w:p w14:paraId="2C5772D6" w14:textId="77777777" w:rsidR="00BB7667" w:rsidRDefault="00A27614">
      <w:pPr>
        <w:ind w:left="567"/>
        <w:jc w:val="both"/>
      </w:pPr>
      <w:r>
        <w:rPr>
          <w:rStyle w:val="soitChar"/>
          <w:u w:val="single"/>
        </w:rPr>
        <w:t>Pose :</w:t>
      </w:r>
      <w:r>
        <w:rPr>
          <w:rStyle w:val="soitChar"/>
        </w:rPr>
        <w:t xml:space="preserve"> Les portes sont fournies par le Maitre d’ouvrage. Dans le cas d’un démontage sur chantier pour réutilisation du matériau, se référer aux éléments du </w:t>
      </w:r>
      <w:hyperlink r:id="rId424" w:history="1" w:docLocation="1320">
        <w:r>
          <w:rPr>
            <w:rStyle w:val="soitChar"/>
          </w:rPr>
          <w:t>06.44.4 Démontages de menuiseries et vitrages intérieurs</w:t>
        </w:r>
      </w:hyperlink>
      <w:r>
        <w:rPr>
          <w:rStyle w:val="soitChar"/>
        </w:rPr>
        <w:t xml:space="preserve">, </w:t>
      </w:r>
      <w:hyperlink r:id="rId425" w:history="1" w:docLocation="1321">
        <w:r>
          <w:rPr>
            <w:rStyle w:val="soitChar"/>
          </w:rPr>
          <w:t>06.44.4b Démontages des portes et huisseries intérieures</w:t>
        </w:r>
      </w:hyperlink>
      <w:r>
        <w:rPr>
          <w:rStyle w:val="soitChar"/>
        </w:rPr>
        <w:t xml:space="preserve">, </w:t>
      </w:r>
      <w:hyperlink r:id="rId426" w:history="1" w:docLocation="1322">
        <w:r>
          <w:rPr>
            <w:rStyle w:val="soitChar"/>
          </w:rPr>
          <w:t>06.54.4 Démontages de menuiseries et vitrages intérieurs</w:t>
        </w:r>
      </w:hyperlink>
      <w:r>
        <w:rPr>
          <w:rStyle w:val="soitChar"/>
        </w:rPr>
        <w:t xml:space="preserve">, </w:t>
      </w:r>
      <w:hyperlink r:id="rId427" w:history="1" w:docLocation="1323">
        <w:r>
          <w:rPr>
            <w:rStyle w:val="soitChar"/>
          </w:rPr>
          <w:t>06.54.4b Démontages des portes et huisseries intérieures</w:t>
        </w:r>
      </w:hyperlink>
    </w:p>
    <w:p w14:paraId="31DD3AC2" w14:textId="77777777" w:rsidR="00BB7667" w:rsidRDefault="00BB7667"/>
    <w:p w14:paraId="0F23F51A" w14:textId="77777777" w:rsidR="00BB7667" w:rsidRDefault="00A27614">
      <w:pPr>
        <w:jc w:val="both"/>
      </w:pPr>
      <w:r>
        <w:rPr>
          <w:b/>
          <w:u w:val="single"/>
        </w:rPr>
        <w:t>Quincaillerie </w:t>
      </w:r>
    </w:p>
    <w:p w14:paraId="717EAB01" w14:textId="77777777" w:rsidR="00BB7667" w:rsidRDefault="00A27614">
      <w:pPr>
        <w:jc w:val="both"/>
      </w:pPr>
      <w:r>
        <w:t>Les poignées de porte ou tirant sont vissé(es) à l'aide d'au moins </w:t>
      </w:r>
      <w:r>
        <w:rPr>
          <w:rStyle w:val="optioncarChar"/>
        </w:rPr>
        <w:t xml:space="preserve">2 </w:t>
      </w:r>
      <w:r>
        <w:t>(par défaut) </w:t>
      </w:r>
      <w:r>
        <w:rPr>
          <w:rStyle w:val="optioncarChar"/>
        </w:rPr>
        <w:t>/ 3 / ***</w:t>
      </w:r>
      <w:r>
        <w:t> vis et sont monté(es) </w:t>
      </w:r>
      <w:r>
        <w:rPr>
          <w:rStyle w:val="optioncarChar"/>
        </w:rPr>
        <w:t>sans </w:t>
      </w:r>
      <w:r>
        <w:t>(par défaut)</w:t>
      </w:r>
      <w:r>
        <w:rPr>
          <w:rStyle w:val="optioncarChar"/>
        </w:rPr>
        <w:t xml:space="preserve"> / avec</w:t>
      </w:r>
      <w:r>
        <w:t xml:space="preserve"> plaquettes de protection.</w:t>
      </w:r>
    </w:p>
    <w:p w14:paraId="237326EC" w14:textId="77777777" w:rsidR="00BB7667" w:rsidRDefault="00A27614">
      <w:pPr>
        <w:jc w:val="both"/>
      </w:pPr>
      <w:r>
        <w:t xml:space="preserve">Le vantail de porte est équipé d’une serrure </w:t>
      </w:r>
      <w:r>
        <w:rPr>
          <w:rStyle w:val="optioncarChar"/>
        </w:rPr>
        <w:t xml:space="preserve">à cylindre profilé </w:t>
      </w:r>
      <w:r>
        <w:t>(par défaut)</w:t>
      </w:r>
      <w:r>
        <w:rPr>
          <w:rStyle w:val="optioncarChar"/>
        </w:rPr>
        <w:t xml:space="preserve"> / à cylindre de sécurité / électromagnétique</w:t>
      </w:r>
      <w:r>
        <w:t>.</w:t>
      </w:r>
    </w:p>
    <w:p w14:paraId="13A8F265" w14:textId="77777777" w:rsidR="00BB7667" w:rsidRDefault="00A27614">
      <w:pPr>
        <w:ind w:left="567"/>
        <w:jc w:val="both"/>
      </w:pPr>
      <w:r>
        <w:rPr>
          <w:b/>
          <w:i/>
        </w:rPr>
        <w:t>(Soit par défaut)</w:t>
      </w:r>
    </w:p>
    <w:p w14:paraId="5367CB2E" w14:textId="77777777" w:rsidR="00BB7667" w:rsidRDefault="00BB7667">
      <w:pPr>
        <w:ind w:left="567"/>
        <w:jc w:val="both"/>
      </w:pPr>
    </w:p>
    <w:p w14:paraId="4FEA9048" w14:textId="77777777" w:rsidR="00BB7667" w:rsidRDefault="00A27614">
      <w:pPr>
        <w:ind w:left="567"/>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laiton</w:t>
      </w:r>
      <w:r>
        <w:rPr>
          <w:rStyle w:val="soitChar"/>
        </w:rPr>
        <w:t>  avec </w:t>
      </w:r>
      <w:r>
        <w:rPr>
          <w:rStyle w:val="optioncarChar"/>
        </w:rPr>
        <w:t xml:space="preserve">trois </w:t>
      </w:r>
      <w:r>
        <w:t>(par défaut)</w:t>
      </w:r>
      <w:r>
        <w:rPr>
          <w:rStyle w:val="optioncarChar"/>
        </w:rPr>
        <w:t xml:space="preserve"> / quatre / cinq</w:t>
      </w:r>
      <w:r>
        <w:rPr>
          <w:rStyle w:val="soitChar"/>
        </w:rPr>
        <w:t> points de fermeture.</w:t>
      </w:r>
    </w:p>
    <w:p w14:paraId="74ADFB8F" w14:textId="77777777" w:rsidR="00BB7667" w:rsidRDefault="00A27614">
      <w:pPr>
        <w:ind w:left="567"/>
        <w:jc w:val="both"/>
      </w:pPr>
      <w:r>
        <w:rPr>
          <w:rStyle w:val="soitChar"/>
        </w:rPr>
        <w:t xml:space="preserve">Par cylindre,  </w:t>
      </w:r>
      <w:r>
        <w:rPr>
          <w:rStyle w:val="optioncarChar"/>
        </w:rPr>
        <w:t xml:space="preserve">trois </w:t>
      </w:r>
      <w:r>
        <w:t>(par défaut)</w:t>
      </w:r>
      <w:r>
        <w:rPr>
          <w:rStyle w:val="optioncarChar"/>
        </w:rPr>
        <w:t xml:space="preserve"> /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5198A23F" w14:textId="77777777" w:rsidR="00BB7667" w:rsidRDefault="00A27614">
      <w:pPr>
        <w:ind w:left="567"/>
        <w:jc w:val="both"/>
      </w:pPr>
      <w:r>
        <w:rPr>
          <w:b/>
          <w:i/>
        </w:rPr>
        <w:t>(Soit)</w:t>
      </w:r>
    </w:p>
    <w:p w14:paraId="67952A1E" w14:textId="77777777" w:rsidR="00BB7667" w:rsidRDefault="00BB7667">
      <w:pPr>
        <w:ind w:left="567"/>
        <w:jc w:val="both"/>
      </w:pPr>
    </w:p>
    <w:p w14:paraId="607DBBEE" w14:textId="77777777" w:rsidR="00BB7667" w:rsidRDefault="00A27614">
      <w:pPr>
        <w:ind w:left="567"/>
        <w:jc w:val="both"/>
      </w:pPr>
      <w:r>
        <w:rPr>
          <w:rStyle w:val="soitChar"/>
          <w:u w:val="single"/>
        </w:rPr>
        <w:t>Serrure à cylindre de sécurité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trois </w:t>
      </w:r>
      <w:r>
        <w:t xml:space="preserve"> (par défaut)</w:t>
      </w:r>
      <w:r>
        <w:rPr>
          <w:rStyle w:val="optioncarChar"/>
        </w:rPr>
        <w:t>  / quatre  / cinq </w:t>
      </w:r>
      <w:r>
        <w:rPr>
          <w:rStyle w:val="soitChar"/>
        </w:rPr>
        <w:t>points de fermeture.</w:t>
      </w:r>
    </w:p>
    <w:p w14:paraId="529F7D0A" w14:textId="77777777" w:rsidR="00BB7667" w:rsidRDefault="00A27614">
      <w:pPr>
        <w:ind w:left="567"/>
        <w:jc w:val="both"/>
      </w:pPr>
      <w:r>
        <w:rPr>
          <w:rStyle w:val="soitChar"/>
        </w:rPr>
        <w:t xml:space="preserve">Par cylindre, </w:t>
      </w:r>
      <w:r>
        <w:rPr>
          <w:rStyle w:val="optioncarChar"/>
        </w:rPr>
        <w:t>trois</w:t>
      </w:r>
      <w:r>
        <w:t xml:space="preserve"> (par défaut) </w:t>
      </w:r>
      <w:r>
        <w:rPr>
          <w:rStyle w:val="optioncarChar"/>
        </w:rPr>
        <w:t>/ ***</w:t>
      </w:r>
      <w:r>
        <w:rPr>
          <w:rStyle w:val="soitChar"/>
        </w:rP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4B8CD1D5" w14:textId="77777777" w:rsidR="00BB7667" w:rsidRDefault="00A27614">
      <w:pPr>
        <w:ind w:left="567"/>
        <w:jc w:val="both"/>
      </w:pPr>
      <w:r>
        <w:rPr>
          <w:b/>
          <w:i/>
        </w:rPr>
        <w:t>(Soit)</w:t>
      </w:r>
    </w:p>
    <w:p w14:paraId="745AB31D" w14:textId="77777777" w:rsidR="00BB7667" w:rsidRDefault="00BB7667">
      <w:pPr>
        <w:ind w:left="567"/>
        <w:jc w:val="both"/>
      </w:pPr>
    </w:p>
    <w:p w14:paraId="56965E76" w14:textId="77777777" w:rsidR="00BB7667" w:rsidRDefault="00A27614">
      <w:pPr>
        <w:ind w:left="567"/>
        <w:jc w:val="both"/>
      </w:pPr>
      <w:r>
        <w:rPr>
          <w:rStyle w:val="soitChar"/>
          <w:u w:val="single"/>
        </w:rPr>
        <w:t>Serrure électromagnétique</w:t>
      </w:r>
      <w:r>
        <w:rPr>
          <w:rStyle w:val="soitChar"/>
        </w:rPr>
        <w:t xml:space="preserve"> - standard lorsqu'un parlophone est prévu.</w:t>
      </w:r>
    </w:p>
    <w:p w14:paraId="61B2C9AE" w14:textId="77777777" w:rsidR="00BB7667" w:rsidRDefault="00A27614">
      <w:pPr>
        <w:ind w:left="567"/>
        <w:jc w:val="both"/>
      </w:pPr>
      <w:r>
        <w:t> </w:t>
      </w:r>
    </w:p>
    <w:p w14:paraId="22EFF8DF" w14:textId="77777777" w:rsidR="00BB7667" w:rsidRDefault="00A27614">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6B2B42A0" w14:textId="77777777" w:rsidR="00BB7667" w:rsidRDefault="00BB7667">
      <w:pPr>
        <w:jc w:val="both"/>
      </w:pPr>
    </w:p>
    <w:p w14:paraId="75A7D621" w14:textId="77777777" w:rsidR="00BB7667" w:rsidRDefault="00A27614">
      <w:pPr>
        <w:jc w:val="both"/>
      </w:pPr>
      <w:r>
        <w:t>La porte d'entrée (principale) est actionnée avec une poignée à l'intérieur et avec une clé et un tirant à l'extérieur. Les autres portes sont actionnées à l'aide d'une poignée à l'intérieur et à l'extérieur. Les commandes de portes sont soumises pour approbation à l'auteur de projet ou au maître de l'ouvrage.</w:t>
      </w:r>
    </w:p>
    <w:p w14:paraId="42CEA04E" w14:textId="77777777" w:rsidR="00BB7667" w:rsidRDefault="00A27614">
      <w:pPr>
        <w:pStyle w:val="pheading"/>
      </w:pPr>
      <w:r>
        <w:t>- Finitions</w:t>
      </w:r>
    </w:p>
    <w:p w14:paraId="0BE8B4F8" w14:textId="77777777" w:rsidR="00BB7667" w:rsidRDefault="00A27614">
      <w:pPr>
        <w:jc w:val="both"/>
      </w:pPr>
      <w:r>
        <w:t>Protection de la surface : </w:t>
      </w:r>
      <w:r>
        <w:rPr>
          <w:rStyle w:val="optioncarChar"/>
        </w:rPr>
        <w:t xml:space="preserve">métallisation par pulvérisation de zinc </w:t>
      </w:r>
      <w:r>
        <w:t>(par défaut)</w:t>
      </w:r>
      <w:r>
        <w:rPr>
          <w:rStyle w:val="optioncarChar"/>
        </w:rPr>
        <w:t xml:space="preserve"> / phosphatage / galvanisation par immersion suivie d'une mise en peinture / ***</w:t>
      </w:r>
    </w:p>
    <w:p w14:paraId="79733F65" w14:textId="77777777" w:rsidR="00BB7667" w:rsidRDefault="00BB7667">
      <w:pPr>
        <w:jc w:val="both"/>
      </w:pPr>
    </w:p>
    <w:p w14:paraId="5553F376" w14:textId="77777777" w:rsidR="00BB7667" w:rsidRDefault="00A27614">
      <w:pPr>
        <w:jc w:val="both"/>
      </w:pPr>
      <w:r>
        <w:t>Finition de la surface : </w:t>
      </w:r>
      <w:r>
        <w:rPr>
          <w:rStyle w:val="optioncarChar"/>
        </w:rPr>
        <w:t>revêtement par poudrage</w:t>
      </w:r>
      <w:r>
        <w:t xml:space="preserve"> (par défaut) </w:t>
      </w:r>
      <w:r>
        <w:rPr>
          <w:rStyle w:val="optioncarChar"/>
        </w:rPr>
        <w:t>/ ***</w:t>
      </w:r>
    </w:p>
    <w:p w14:paraId="10AFD3C1" w14:textId="77777777" w:rsidR="00BB7667" w:rsidRDefault="00BB7667">
      <w:pPr>
        <w:jc w:val="both"/>
      </w:pPr>
    </w:p>
    <w:p w14:paraId="445B5D71" w14:textId="77777777" w:rsidR="00BB7667" w:rsidRDefault="00A27614">
      <w:p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001C9916" w14:textId="77777777" w:rsidR="00BB7667" w:rsidRDefault="00BB7667">
      <w:pPr>
        <w:jc w:val="both"/>
      </w:pPr>
    </w:p>
    <w:p w14:paraId="64299D15" w14:textId="77777777" w:rsidR="00BB7667" w:rsidRDefault="00A27614">
      <w:pPr>
        <w:jc w:val="both"/>
      </w:pPr>
      <w:r>
        <w:t>Pour les couleurs RAL, l’épaisseur de couche atteint en moyenne 60 microns minimum.</w:t>
      </w:r>
    </w:p>
    <w:p w14:paraId="2B7C2265" w14:textId="77777777" w:rsidR="00BB7667" w:rsidRDefault="00A27614">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544056E7" w14:textId="77777777" w:rsidR="00BB7667" w:rsidRDefault="00A27614">
      <w:pPr>
        <w:jc w:val="both"/>
      </w:pPr>
      <w:r>
        <w:t>La teinte du traitement de surface du profilé est soumise pour validation au FD ou à l’architecte, sur base d’un échantillon. </w:t>
      </w:r>
    </w:p>
    <w:p w14:paraId="4352D06E" w14:textId="77777777" w:rsidR="00BB7667" w:rsidRDefault="00BB7667">
      <w:pPr>
        <w:jc w:val="both"/>
      </w:pPr>
    </w:p>
    <w:p w14:paraId="5B12F71B" w14:textId="77777777" w:rsidR="00BB7667" w:rsidRDefault="00A27614">
      <w:pPr>
        <w:jc w:val="both"/>
      </w:pPr>
      <w:r>
        <w:t xml:space="preserve">Les finitions de surface permettent en outre les combinaisons de couleurs </w:t>
      </w:r>
      <w:r>
        <w:rPr>
          <w:rStyle w:val="optioncarChar"/>
        </w:rPr>
        <w:t>intérieures / extérieures.</w:t>
      </w:r>
    </w:p>
    <w:p w14:paraId="019EBD46" w14:textId="77777777" w:rsidR="00BB7667" w:rsidRDefault="00BB7667">
      <w:pPr>
        <w:jc w:val="both"/>
      </w:pPr>
    </w:p>
    <w:p w14:paraId="41CFE093" w14:textId="77777777" w:rsidR="00BB7667" w:rsidRDefault="00A27614">
      <w:pPr>
        <w:jc w:val="both"/>
      </w:pPr>
      <w:r>
        <w:t>Teinte du profilé extérieur : </w:t>
      </w:r>
      <w:r>
        <w:rPr>
          <w:rStyle w:val="optioncarChar"/>
        </w:rPr>
        <w:t>à choisir dans la gamme standard du fabricant</w:t>
      </w:r>
      <w:r>
        <w:t xml:space="preserve"> (par défaut)</w:t>
      </w:r>
      <w:r>
        <w:rPr>
          <w:rStyle w:val="optioncarChar"/>
        </w:rPr>
        <w:t xml:space="preserve"> / Couleur RAL ***.</w:t>
      </w:r>
    </w:p>
    <w:p w14:paraId="5EE73F71" w14:textId="77777777" w:rsidR="00BB7667" w:rsidRDefault="00BB7667">
      <w:pPr>
        <w:jc w:val="both"/>
      </w:pPr>
    </w:p>
    <w:p w14:paraId="6879C7C3" w14:textId="77777777" w:rsidR="00BB7667" w:rsidRDefault="00A27614">
      <w:pPr>
        <w:jc w:val="both"/>
      </w:pPr>
      <w:r>
        <w:t xml:space="preserve">Degré de brillance : </w:t>
      </w:r>
      <w:r>
        <w:rPr>
          <w:rStyle w:val="optioncarChar"/>
        </w:rPr>
        <w:t>30 % </w:t>
      </w:r>
      <w:r>
        <w:t>(par défaut)</w:t>
      </w:r>
      <w:r>
        <w:rPr>
          <w:rStyle w:val="optioncarChar"/>
        </w:rPr>
        <w:t> / 70 % / 90 % / ***</w:t>
      </w:r>
      <w:r>
        <w:t xml:space="preserve">  sous un angle de 60 ° </w:t>
      </w:r>
      <w:r>
        <w:rPr>
          <w:rStyle w:val="optioncarChar"/>
        </w:rPr>
        <w:t>mat </w:t>
      </w:r>
      <w:r>
        <w:t>(par défaut) </w:t>
      </w:r>
      <w:r>
        <w:rPr>
          <w:rStyle w:val="optioncarChar"/>
        </w:rPr>
        <w:t>/ métallisée / ***</w:t>
      </w:r>
    </w:p>
    <w:p w14:paraId="22F16B65" w14:textId="77777777" w:rsidR="00BB7667" w:rsidRDefault="00A27614">
      <w:pPr>
        <w:jc w:val="both"/>
      </w:pPr>
      <w:r>
        <w:t xml:space="preserve">La porte comporte un </w:t>
      </w:r>
      <w:r>
        <w:rPr>
          <w:rStyle w:val="optioncarChar"/>
        </w:rPr>
        <w:t xml:space="preserve">arrêt – fin de course </w:t>
      </w:r>
      <w:r>
        <w:t xml:space="preserve">(par défaut) </w:t>
      </w:r>
      <w:r>
        <w:rPr>
          <w:rStyle w:val="optioncarChar"/>
        </w:rPr>
        <w:t> / ***</w:t>
      </w:r>
    </w:p>
    <w:p w14:paraId="22B1B638" w14:textId="77777777" w:rsidR="00BB7667" w:rsidRDefault="00A27614">
      <w:pPr>
        <w:pStyle w:val="pheading"/>
      </w:pPr>
      <w:r>
        <w:t>EXÉCUTION / MISE EN ŒUVRE</w:t>
      </w:r>
    </w:p>
    <w:p w14:paraId="16A8427C" w14:textId="77777777" w:rsidR="00BB7667" w:rsidRDefault="00A27614">
      <w:pPr>
        <w:pStyle w:val="pheading"/>
      </w:pPr>
      <w:r>
        <w:t>- Prescriptions générales</w:t>
      </w:r>
    </w:p>
    <w:p w14:paraId="500B551B" w14:textId="77777777" w:rsidR="00BB7667" w:rsidRDefault="00A27614">
      <w:pPr>
        <w:jc w:val="both"/>
      </w:pPr>
      <w:r>
        <w:t xml:space="preserve">Le cadre de porte est fixé au gros œuvre par </w:t>
      </w:r>
      <w:r>
        <w:rPr>
          <w:rStyle w:val="optioncarChar"/>
        </w:rPr>
        <w:t>patte de fixation</w:t>
      </w:r>
      <w:r>
        <w:t xml:space="preserve"> (par défaut) </w:t>
      </w:r>
      <w:r>
        <w:rPr>
          <w:rStyle w:val="optioncarChar"/>
        </w:rPr>
        <w:t>/ cheville / ***.</w:t>
      </w:r>
    </w:p>
    <w:p w14:paraId="5DCCC047" w14:textId="77777777" w:rsidR="00BB7667" w:rsidRDefault="00A27614">
      <w:pPr>
        <w:jc w:val="both"/>
      </w:pPr>
      <w:r>
        <w:t xml:space="preserve">La porte comporte des ancrages </w:t>
      </w:r>
      <w:r>
        <w:rPr>
          <w:rStyle w:val="optioncarChar"/>
        </w:rPr>
        <w:t xml:space="preserve">horizontaux </w:t>
      </w:r>
      <w:r>
        <w:t>(par défaut)</w:t>
      </w:r>
      <w:r>
        <w:rPr>
          <w:rStyle w:val="optioncarChar"/>
        </w:rPr>
        <w:t xml:space="preserve"> / horizontaux et dans la dalle de sol / horizontaux, dans le linteau et la dalle de sol / ***.</w:t>
      </w:r>
    </w:p>
    <w:p w14:paraId="12F94AF9" w14:textId="77777777" w:rsidR="00BB7667" w:rsidRDefault="00A27614">
      <w:pPr>
        <w:jc w:val="both"/>
      </w:pPr>
      <w:r>
        <w:t xml:space="preserve">L'huisserie est placée d'équerre et d'aplomb. L’huisserie est remplie de </w:t>
      </w:r>
      <w:r>
        <w:rPr>
          <w:rStyle w:val="optioncarChar"/>
        </w:rPr>
        <w:t xml:space="preserve">laine de roche </w:t>
      </w:r>
      <w:r>
        <w:t>(par défaut)</w:t>
      </w:r>
      <w:r>
        <w:rPr>
          <w:rStyle w:val="optioncarChar"/>
        </w:rPr>
        <w:t xml:space="preserve"> / béton / mousse de polyuréthane résistant au feu / ***.</w:t>
      </w:r>
    </w:p>
    <w:p w14:paraId="00BDEA82" w14:textId="77777777" w:rsidR="00BB7667" w:rsidRDefault="00A27614">
      <w:pPr>
        <w:jc w:val="both"/>
      </w:pPr>
      <w:r>
        <w:t>Les matériaux de resserrage et de remplissage sont conformes et mis en œuvre suivant les spécifications de la documentation technique accompagnant le produit, aux [STS 53.1], à la [NIT 234] pour des portes résistant au feu, [NIT 206] pour la résistance à l’effraction.</w:t>
      </w:r>
    </w:p>
    <w:p w14:paraId="10DA2B9C" w14:textId="77777777" w:rsidR="00BB7667" w:rsidRDefault="00A27614">
      <w:pPr>
        <w:pStyle w:val="pheading"/>
      </w:pPr>
      <w:r>
        <w:t>DOCUMENTS DE RÉFÉRENCE COMPLÉMENTAIRES</w:t>
      </w:r>
    </w:p>
    <w:p w14:paraId="1CC7C3DC" w14:textId="77777777" w:rsidR="00BB7667" w:rsidRDefault="00A27614">
      <w:pPr>
        <w:pStyle w:val="pheading"/>
      </w:pPr>
      <w:r>
        <w:t>- Matériau</w:t>
      </w:r>
    </w:p>
    <w:p w14:paraId="36B19924" w14:textId="77777777" w:rsidR="00BB7667" w:rsidRDefault="00A27614">
      <w:r>
        <w:t>[STS 36, Menuiseries métalliques : fenêtres, façades légères et huisseries]</w:t>
      </w:r>
    </w:p>
    <w:p w14:paraId="564CBD7A" w14:textId="77777777" w:rsidR="00BB7667" w:rsidRDefault="00A27614">
      <w:r>
        <w:t>[NBN EN 10020, Définition et classification des nuances d'acier]</w:t>
      </w:r>
    </w:p>
    <w:p w14:paraId="590DC6BD" w14:textId="77777777" w:rsidR="00BB7667" w:rsidRDefault="00A27614">
      <w:r>
        <w:t>[NBN EN 10025 série, Produits laminés à chaud en aciers de construction] </w:t>
      </w:r>
    </w:p>
    <w:p w14:paraId="008E1D33" w14:textId="77777777" w:rsidR="00BB7667" w:rsidRDefault="00A27614">
      <w:r>
        <w:t>[STS 53.1, Portes]</w:t>
      </w:r>
    </w:p>
    <w:p w14:paraId="6702ED84" w14:textId="77777777" w:rsidR="00BB7667" w:rsidRDefault="00A27614">
      <w:pPr>
        <w:pStyle w:val="pheading"/>
      </w:pPr>
      <w:r>
        <w:t>- Exécution</w:t>
      </w:r>
    </w:p>
    <w:p w14:paraId="765EBF70" w14:textId="77777777" w:rsidR="00BB7667" w:rsidRDefault="00A27614">
      <w:r>
        <w:t>[STS 53.1, Portes]</w:t>
      </w:r>
    </w:p>
    <w:p w14:paraId="2BE312DE" w14:textId="77777777" w:rsidR="00BB7667" w:rsidRDefault="00A27614">
      <w:r>
        <w:t>[NIT 234, Le placement des portes résistant au feu (remplace la NIT 185).]</w:t>
      </w:r>
    </w:p>
    <w:p w14:paraId="415786C5" w14:textId="77777777" w:rsidR="00BB7667" w:rsidRDefault="00A27614">
      <w:r>
        <w:t xml:space="preserve">[NIT 206, </w:t>
      </w:r>
      <w:r>
        <w:tab/>
        <w:t>Protection mécanique de la menuiserie et des vitrages contre l'effraction]</w:t>
      </w:r>
    </w:p>
    <w:p w14:paraId="55DA0F47" w14:textId="77777777" w:rsidR="00BB7667" w:rsidRDefault="00A27614">
      <w:pPr>
        <w:pStyle w:val="pheading"/>
      </w:pPr>
      <w:r>
        <w:t>MESURAGE</w:t>
      </w:r>
    </w:p>
    <w:p w14:paraId="2988FD39" w14:textId="77777777" w:rsidR="00BB7667" w:rsidRDefault="00A27614">
      <w:pPr>
        <w:pStyle w:val="pheading"/>
      </w:pPr>
      <w:r>
        <w:t>- unité de mesure:</w:t>
      </w:r>
    </w:p>
    <w:p w14:paraId="076732CD" w14:textId="77777777" w:rsidR="00BB7667" w:rsidRDefault="00A27614">
      <w:r>
        <w:rPr>
          <w:rStyle w:val="optioncarChar"/>
        </w:rPr>
        <w:t xml:space="preserve">pc </w:t>
      </w:r>
      <w:r>
        <w:t>(par défaut)</w:t>
      </w:r>
      <w:r>
        <w:rPr>
          <w:rStyle w:val="optioncarChar"/>
        </w:rPr>
        <w:t xml:space="preserve"> / m²</w:t>
      </w:r>
    </w:p>
    <w:p w14:paraId="1D1493B4" w14:textId="77777777" w:rsidR="00BB7667" w:rsidRDefault="00A27614">
      <w:r>
        <w:rPr>
          <w:b/>
          <w:i/>
        </w:rPr>
        <w:t>(Soit par défaut)</w:t>
      </w:r>
    </w:p>
    <w:p w14:paraId="397320D4" w14:textId="77777777" w:rsidR="00BB7667" w:rsidRDefault="00A27614">
      <w:r>
        <w:rPr>
          <w:rStyle w:val="soitChar"/>
        </w:rPr>
        <w:t>1. pc</w:t>
      </w:r>
    </w:p>
    <w:p w14:paraId="10BF46F3" w14:textId="77777777" w:rsidR="00BB7667" w:rsidRDefault="00A27614">
      <w:r>
        <w:rPr>
          <w:b/>
          <w:i/>
        </w:rPr>
        <w:t>(Soit)</w:t>
      </w:r>
    </w:p>
    <w:p w14:paraId="15119B44" w14:textId="77777777" w:rsidR="00BB7667" w:rsidRDefault="00A27614">
      <w:r>
        <w:rPr>
          <w:rStyle w:val="soitChar"/>
        </w:rPr>
        <w:t>2. m²</w:t>
      </w:r>
    </w:p>
    <w:p w14:paraId="5F7E4203" w14:textId="77777777" w:rsidR="00BB7667" w:rsidRDefault="00A27614">
      <w:pPr>
        <w:pStyle w:val="pheading"/>
      </w:pPr>
      <w:r>
        <w:t>- code de mesurage:</w:t>
      </w:r>
    </w:p>
    <w:p w14:paraId="09B763C8" w14:textId="77777777" w:rsidR="00BB7667" w:rsidRDefault="00A27614">
      <w:pPr>
        <w:jc w:val="both"/>
      </w:pPr>
      <w:r>
        <w:rPr>
          <w:rStyle w:val="optioncarChar"/>
        </w:rPr>
        <w:t xml:space="preserve">Par pièce </w:t>
      </w:r>
      <w:r>
        <w:t xml:space="preserve">(par défaut) </w:t>
      </w:r>
      <w:r>
        <w:rPr>
          <w:rStyle w:val="optioncarChar"/>
        </w:rPr>
        <w:t>/ Surface Nette</w:t>
      </w:r>
    </w:p>
    <w:p w14:paraId="5B7B9857" w14:textId="77777777" w:rsidR="00BB7667" w:rsidRDefault="00A27614">
      <w:pPr>
        <w:jc w:val="both"/>
      </w:pPr>
      <w:r>
        <w:rPr>
          <w:b/>
          <w:i/>
        </w:rPr>
        <w:t>(Soit par défaut)</w:t>
      </w:r>
    </w:p>
    <w:p w14:paraId="2F9033A6" w14:textId="77777777" w:rsidR="00BB7667" w:rsidRDefault="00A27614">
      <w:pPr>
        <w:jc w:val="both"/>
      </w:pPr>
      <w:r>
        <w:rPr>
          <w:rStyle w:val="soitChar"/>
        </w:rPr>
        <w:t>1.</w:t>
      </w:r>
      <w:r>
        <w:rPr>
          <w:rStyle w:val="soitChar"/>
          <w:u w:val="single"/>
        </w:rPr>
        <w:t xml:space="preserve"> Par pièce</w:t>
      </w:r>
      <w:r>
        <w:rPr>
          <w:rStyle w:val="soitChar"/>
        </w:rPr>
        <w:t xml:space="preserve"> incluant les accessoires</w:t>
      </w:r>
    </w:p>
    <w:p w14:paraId="4A1A2C50" w14:textId="77777777" w:rsidR="00BB7667" w:rsidRDefault="00A27614">
      <w:pPr>
        <w:jc w:val="both"/>
      </w:pPr>
      <w:r>
        <w:rPr>
          <w:b/>
          <w:i/>
        </w:rPr>
        <w:t>(Soit)</w:t>
      </w:r>
    </w:p>
    <w:p w14:paraId="6922DE10" w14:textId="77777777" w:rsidR="00BB7667" w:rsidRDefault="00A27614">
      <w:pPr>
        <w:jc w:val="both"/>
      </w:pPr>
      <w:r>
        <w:rPr>
          <w:rStyle w:val="soitChar"/>
        </w:rPr>
        <w:t>2.</w:t>
      </w:r>
      <w:r>
        <w:rPr>
          <w:rStyle w:val="soitChar"/>
          <w:u w:val="single"/>
        </w:rPr>
        <w:t xml:space="preserve"> Surface nette</w:t>
      </w:r>
      <w:r>
        <w:rPr>
          <w:rStyle w:val="soitChar"/>
        </w:rPr>
        <w:t xml:space="preserve"> en développement des dimensions dans l'œuvre. (Le cas échéant, ventilé selon le type ou le modèle conformément aux indications dans le métré récapitulatif annexé au dossier d'adjudication). Distinction faite entre portes neuves et de réemploi, avec ou sans fourniture pour ces dernières.</w:t>
      </w:r>
    </w:p>
    <w:p w14:paraId="79AE0651" w14:textId="77777777" w:rsidR="00BB7667" w:rsidRDefault="00A27614">
      <w:pPr>
        <w:pStyle w:val="pheading"/>
      </w:pPr>
      <w:r>
        <w:t>- nature du marché:</w:t>
      </w:r>
    </w:p>
    <w:p w14:paraId="243550F5" w14:textId="77777777" w:rsidR="00BB7667" w:rsidRDefault="00A27614">
      <w:r>
        <w:t>QF</w:t>
      </w:r>
    </w:p>
    <w:p w14:paraId="2C6F807A" w14:textId="77777777" w:rsidR="00BB7667" w:rsidRDefault="00A27614">
      <w:pPr>
        <w:pStyle w:val="Author-eSectionHeading6"/>
      </w:pPr>
      <w:bookmarkStart w:id="1090" w:name="_Toc178838980"/>
      <w:r>
        <w:t>55.22.1b Portes intérieures en acier AVEC coupure thermique CCTB 01.07</w:t>
      </w:r>
      <w:bookmarkEnd w:id="1090"/>
    </w:p>
    <w:p w14:paraId="4CA08802" w14:textId="77777777" w:rsidR="00BB7667" w:rsidRDefault="00A27614">
      <w:pPr>
        <w:pStyle w:val="pheading"/>
      </w:pPr>
      <w:r>
        <w:t>MATÉRIAUX</w:t>
      </w:r>
    </w:p>
    <w:p w14:paraId="458E9DB3" w14:textId="77777777" w:rsidR="00BB7667" w:rsidRDefault="00A27614">
      <w:pPr>
        <w:pStyle w:val="pheading"/>
      </w:pPr>
      <w:r>
        <w:t>- Prescriptions complémentaires</w:t>
      </w:r>
    </w:p>
    <w:p w14:paraId="0B44C83A" w14:textId="77777777" w:rsidR="00BB7667" w:rsidRDefault="00A27614">
      <w:pPr>
        <w:pStyle w:val="heading"/>
      </w:pPr>
      <w:r>
        <w:t>(critères de performance)  Vantaux de porte</w:t>
      </w:r>
    </w:p>
    <w:p w14:paraId="68C217A2" w14:textId="77777777" w:rsidR="00BB7667" w:rsidRDefault="00A27614">
      <w:r>
        <w:t>Conformément aux indications supplémentaires dans le cahier spécial des charges, les dispositions supplémentaires suivantes sont d'application :</w:t>
      </w:r>
    </w:p>
    <w:p w14:paraId="79119563" w14:textId="77777777" w:rsidR="00BB7667" w:rsidRDefault="00A27614">
      <w:pPr>
        <w:pStyle w:val="Author-eListParagraph"/>
        <w:numPr>
          <w:ilvl w:val="0"/>
          <w:numId w:val="1046"/>
        </w:numPr>
      </w:pPr>
      <w:r>
        <w:t>Les dispositions des [STS 53.1] pour les portes intérieures planes dans les salles de bains et les autres locaux humides.</w:t>
      </w:r>
    </w:p>
    <w:p w14:paraId="329CFA9D" w14:textId="77777777" w:rsidR="00BB7667" w:rsidRDefault="00A27614">
      <w:r>
        <w:br/>
        <w:t>Attention  : Les ensembles de porte résistant au feu sont toujours considérés dans un poste séparé.</w:t>
      </w:r>
    </w:p>
    <w:p w14:paraId="4B47386B" w14:textId="77777777" w:rsidR="00BB7667" w:rsidRDefault="00A27614">
      <w:pPr>
        <w:pStyle w:val="heading"/>
      </w:pPr>
      <w:r>
        <w:t>(Accessoires) Vantaux de porte</w:t>
      </w:r>
    </w:p>
    <w:p w14:paraId="064C437B"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6C57AA9" w14:textId="77777777" w:rsidR="00BB7667" w:rsidRDefault="00A27614">
      <w:pPr>
        <w:pStyle w:val="Author-eListParagraph"/>
        <w:numPr>
          <w:ilvl w:val="0"/>
          <w:numId w:val="1047"/>
        </w:numPr>
      </w:pPr>
      <w:r>
        <w:t>Equipés d'un vitrage :</w:t>
      </w:r>
    </w:p>
    <w:p w14:paraId="50FF68FB" w14:textId="77777777" w:rsidR="00BB7667" w:rsidRDefault="00A27614">
      <w:pPr>
        <w:pStyle w:val="Author-eListParagraph"/>
        <w:numPr>
          <w:ilvl w:val="0"/>
          <w:numId w:val="1047"/>
        </w:numPr>
      </w:pPr>
      <w:r>
        <w:t xml:space="preserve">En verre de sécurité </w:t>
      </w:r>
      <w:r>
        <w:rPr>
          <w:rStyle w:val="optioncarChar"/>
        </w:rPr>
        <w:t>*** / simple / clair / mat / opale / ***</w:t>
      </w:r>
      <w:r>
        <w:t xml:space="preserve"> , selon la [NBN S 23-002]</w:t>
      </w:r>
    </w:p>
    <w:p w14:paraId="716B38E0" w14:textId="77777777" w:rsidR="00BB7667" w:rsidRDefault="00A27614">
      <w:pPr>
        <w:pStyle w:val="Author-eListParagraph"/>
        <w:numPr>
          <w:ilvl w:val="0"/>
          <w:numId w:val="1047"/>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3971E575" w14:textId="77777777" w:rsidR="00BB7667" w:rsidRDefault="00A27614">
      <w:pPr>
        <w:pStyle w:val="Author-eListParagraph"/>
        <w:numPr>
          <w:ilvl w:val="0"/>
          <w:numId w:val="1047"/>
        </w:numPr>
      </w:pPr>
      <w:r>
        <w:t xml:space="preserve">Fixation de la vitre dans la réservation à l'aide de : </w:t>
      </w:r>
      <w:r>
        <w:rPr>
          <w:rStyle w:val="optioncarChar"/>
        </w:rPr>
        <w:t>*** / mastic plastique / profils de fixation à enclenchement en PVC</w:t>
      </w:r>
    </w:p>
    <w:p w14:paraId="617C8B8C" w14:textId="77777777" w:rsidR="00BB7667" w:rsidRDefault="00A27614">
      <w:pPr>
        <w:pStyle w:val="Author-eListParagraph"/>
        <w:numPr>
          <w:ilvl w:val="0"/>
          <w:numId w:val="1047"/>
        </w:numPr>
      </w:pPr>
      <w:r>
        <w:t xml:space="preserve">Les vitres sont encadrées par : </w:t>
      </w:r>
      <w:r>
        <w:rPr>
          <w:rStyle w:val="optioncarChar"/>
        </w:rPr>
        <w:t>*** / des lattes en acier de la même qualité, même finition que les profilés de la porte / ***.</w:t>
      </w:r>
    </w:p>
    <w:p w14:paraId="02027618" w14:textId="77777777" w:rsidR="00BB7667" w:rsidRDefault="00A27614">
      <w:pPr>
        <w:pStyle w:val="Author-eListParagraph"/>
        <w:numPr>
          <w:ilvl w:val="0"/>
          <w:numId w:val="1047"/>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la[NBN D 50-001]</w:t>
      </w:r>
    </w:p>
    <w:p w14:paraId="33793057" w14:textId="77777777" w:rsidR="00BB7667" w:rsidRDefault="00A27614">
      <w:pPr>
        <w:pStyle w:val="Author-eListParagraph"/>
        <w:numPr>
          <w:ilvl w:val="0"/>
          <w:numId w:val="1047"/>
        </w:numPr>
      </w:pPr>
      <w:r>
        <w:t xml:space="preserve">Pourvus d'une fente de ventilation d'environ </w:t>
      </w:r>
      <w:r>
        <w:rPr>
          <w:rStyle w:val="optioncarChar"/>
        </w:rPr>
        <w:t>*** / 1</w:t>
      </w:r>
      <w:r>
        <w:t xml:space="preserve"> cm dans le bas, de façon telle que l'ouverture d'aération soit conformé à la [NBN D 50-001]</w:t>
      </w:r>
    </w:p>
    <w:p w14:paraId="4B40473C" w14:textId="77777777" w:rsidR="00BB7667" w:rsidRDefault="00A27614">
      <w:pPr>
        <w:pStyle w:val="Author-eListParagraph"/>
        <w:numPr>
          <w:ilvl w:val="0"/>
          <w:numId w:val="1047"/>
        </w:numPr>
      </w:pPr>
      <w:r>
        <w:t>Conçues comme portes coulissantes (les vantaux de porte et les huisseries sont conformes aux portes ouvrantes ordinaires. Seuls le mode de suspension et la quincaillerie concernée sont adaptés au concept des vantaux de porte coulissants).</w:t>
      </w:r>
    </w:p>
    <w:p w14:paraId="7BF99A2A" w14:textId="77777777" w:rsidR="00BB7667" w:rsidRDefault="00A27614">
      <w:pPr>
        <w:pStyle w:val="Author-eListParagraph"/>
        <w:numPr>
          <w:ilvl w:val="0"/>
          <w:numId w:val="1047"/>
        </w:numPr>
      </w:pPr>
      <w:r>
        <w:t xml:space="preserve">Portes coulissantes </w:t>
      </w:r>
      <w:r>
        <w:rPr>
          <w:rStyle w:val="optioncarChar"/>
        </w:rPr>
        <w:t>*** / simples / doubles</w:t>
      </w:r>
    </w:p>
    <w:p w14:paraId="319C4780" w14:textId="77777777" w:rsidR="00BB7667" w:rsidRDefault="00A27614">
      <w:pPr>
        <w:pStyle w:val="Author-eListParagraph"/>
        <w:numPr>
          <w:ilvl w:val="0"/>
          <w:numId w:val="1047"/>
        </w:numPr>
      </w:pPr>
      <w:r>
        <w:t>Composées de</w:t>
      </w:r>
      <w:r>
        <w:rPr>
          <w:rStyle w:val="optioncarChar"/>
        </w:rPr>
        <w:t xml:space="preserve"> *** / un panneau / deux panneaux</w:t>
      </w:r>
    </w:p>
    <w:p w14:paraId="536FD849" w14:textId="77777777" w:rsidR="00BB7667" w:rsidRDefault="00A27614">
      <w:pPr>
        <w:pStyle w:val="Author-eListParagraph"/>
        <w:numPr>
          <w:ilvl w:val="0"/>
          <w:numId w:val="1047"/>
        </w:numPr>
      </w:pPr>
      <w:r>
        <w:t>Mécanisme de coulisse : rails en acier galvanisé; galets en nylon de première qualité; type et modèle en fonction du type et du poids des vantaux coulissants.</w:t>
      </w:r>
    </w:p>
    <w:p w14:paraId="04C939BF" w14:textId="77777777" w:rsidR="00BB7667" w:rsidRDefault="00A27614">
      <w:pPr>
        <w:pStyle w:val="Author-eListParagraph"/>
        <w:numPr>
          <w:ilvl w:val="0"/>
          <w:numId w:val="1047"/>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14:paraId="36B903F8" w14:textId="77777777" w:rsidR="00BB7667" w:rsidRDefault="00A27614">
      <w:pPr>
        <w:pStyle w:val="Author-eListParagraph"/>
        <w:numPr>
          <w:ilvl w:val="0"/>
          <w:numId w:val="1047"/>
        </w:numPr>
      </w:pPr>
      <w:r>
        <w:t xml:space="preserve">Composées de </w:t>
      </w:r>
      <w:r>
        <w:rPr>
          <w:rStyle w:val="optioncarChar"/>
        </w:rPr>
        <w:t>*** / un panneau / deux panneaux</w:t>
      </w:r>
    </w:p>
    <w:p w14:paraId="72DA01AE" w14:textId="77777777" w:rsidR="00BB7667" w:rsidRDefault="00A27614">
      <w:pPr>
        <w:pStyle w:val="heading"/>
      </w:pPr>
      <w:r>
        <w:t>Ensembles de porte / résistant au feu</w:t>
      </w:r>
    </w:p>
    <w:p w14:paraId="307F6015"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2195C073" w14:textId="77777777" w:rsidR="00BB7667" w:rsidRDefault="00A27614">
      <w:pPr>
        <w:pStyle w:val="Author-eListParagraph"/>
        <w:numPr>
          <w:ilvl w:val="0"/>
          <w:numId w:val="1048"/>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904C5CF" w14:textId="77777777" w:rsidR="00BB7667" w:rsidRDefault="00A27614">
      <w:pPr>
        <w:pStyle w:val="Author-eListParagraph"/>
        <w:numPr>
          <w:ilvl w:val="0"/>
          <w:numId w:val="1048"/>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17255B5C"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0F2EA500" w14:textId="77777777" w:rsidR="00BB7667" w:rsidRDefault="00A27614">
      <w:pPr>
        <w:pStyle w:val="Author-eListParagraph"/>
        <w:numPr>
          <w:ilvl w:val="0"/>
          <w:numId w:val="1049"/>
        </w:numPr>
      </w:pPr>
      <w:r>
        <w:t xml:space="preserve">Pourvus d'une imposte </w:t>
      </w:r>
      <w:r>
        <w:rPr>
          <w:rStyle w:val="optioncarChar"/>
        </w:rPr>
        <w:t xml:space="preserve">*** / avec / sans </w:t>
      </w:r>
      <w:r>
        <w:t>traverse intermédiaire.</w:t>
      </w:r>
    </w:p>
    <w:p w14:paraId="0B7CBCE8" w14:textId="77777777" w:rsidR="00BB7667" w:rsidRDefault="00A27614">
      <w:pPr>
        <w:pStyle w:val="Author-eListParagraph"/>
        <w:numPr>
          <w:ilvl w:val="0"/>
          <w:numId w:val="1049"/>
        </w:numPr>
      </w:pPr>
      <w:r>
        <w:t>Pourvus d'une bande brise-bise et butoir continue.</w:t>
      </w:r>
    </w:p>
    <w:p w14:paraId="4B67C3D5" w14:textId="77777777" w:rsidR="00BB7667" w:rsidRDefault="00A27614">
      <w:pPr>
        <w:pStyle w:val="Author-eListParagraph"/>
        <w:numPr>
          <w:ilvl w:val="0"/>
          <w:numId w:val="1049"/>
        </w:numPr>
      </w:pPr>
      <w:r>
        <w:t xml:space="preserve">Pourvus d'un cadre approprié pour la fixation d'un ferme-porte, prévu à l'art. </w:t>
      </w:r>
      <w:hyperlink w:anchor="1310" w:history="1">
        <w:r>
          <w:t>55.62.5 Système de fermeture</w:t>
        </w:r>
      </w:hyperlink>
    </w:p>
    <w:p w14:paraId="66D09B04" w14:textId="77777777" w:rsidR="00BB7667" w:rsidRDefault="00A27614">
      <w:pPr>
        <w:pStyle w:val="Author-eListParagraph"/>
        <w:numPr>
          <w:ilvl w:val="0"/>
          <w:numId w:val="1049"/>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6BD7E415" w14:textId="77777777" w:rsidR="00BB7667" w:rsidRDefault="00A27614">
      <w:pPr>
        <w:pStyle w:val="Author-eListParagraph"/>
        <w:numPr>
          <w:ilvl w:val="0"/>
          <w:numId w:val="1049"/>
        </w:numPr>
      </w:pPr>
      <w:r>
        <w:t>L'ensemble porte résistant au feu est conforme aux spécifications de la [NIT 234].</w:t>
      </w:r>
    </w:p>
    <w:p w14:paraId="5455EE97" w14:textId="77777777" w:rsidR="00BB7667" w:rsidRDefault="00A27614">
      <w:pPr>
        <w:pStyle w:val="heading"/>
      </w:pPr>
      <w:r>
        <w:t>Options (biffer la mention inutile) ensembles de porte / résistant au feu - porte en acier / huisserie en acier</w:t>
      </w:r>
    </w:p>
    <w:p w14:paraId="7FAF0585" w14:textId="77777777" w:rsidR="00BB7667" w:rsidRDefault="00A27614">
      <w:r>
        <w:t xml:space="preserve">Conformément aux indications sur le plan ou les dessins de détail, les vantaux de porte suivants </w:t>
      </w:r>
      <w:r>
        <w:rPr>
          <w:rStyle w:val="optioncarChar"/>
        </w:rPr>
        <w:t xml:space="preserve">*** </w:t>
      </w:r>
      <w:r>
        <w:t>sont :</w:t>
      </w:r>
    </w:p>
    <w:p w14:paraId="7873CA61" w14:textId="77777777" w:rsidR="00BB7667" w:rsidRDefault="00A27614">
      <w:pPr>
        <w:pStyle w:val="Author-eListParagraph"/>
        <w:numPr>
          <w:ilvl w:val="0"/>
          <w:numId w:val="1050"/>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D27F03D" w14:textId="77777777" w:rsidR="00BB7667" w:rsidRDefault="00A27614">
      <w:pPr>
        <w:pStyle w:val="Author-eListParagraph"/>
        <w:numPr>
          <w:ilvl w:val="0"/>
          <w:numId w:val="1050"/>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50381785"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12EB2E79" w14:textId="77777777" w:rsidR="00BB7667" w:rsidRDefault="00A27614">
      <w:pPr>
        <w:pStyle w:val="Author-eListParagraph"/>
        <w:numPr>
          <w:ilvl w:val="0"/>
          <w:numId w:val="1051"/>
        </w:numPr>
      </w:pPr>
      <w:r>
        <w:t xml:space="preserve">Pourvus d'une imposte </w:t>
      </w:r>
      <w:r>
        <w:rPr>
          <w:rStyle w:val="optioncarChar"/>
        </w:rPr>
        <w:t xml:space="preserve">*** / avec / sans </w:t>
      </w:r>
      <w:r>
        <w:t>traverse intermédiaire.</w:t>
      </w:r>
    </w:p>
    <w:p w14:paraId="636293AC" w14:textId="77777777" w:rsidR="00BB7667" w:rsidRDefault="00A27614">
      <w:pPr>
        <w:pStyle w:val="Author-eListParagraph"/>
        <w:numPr>
          <w:ilvl w:val="0"/>
          <w:numId w:val="1051"/>
        </w:numPr>
      </w:pPr>
      <w:r>
        <w:t>Pourvus d'une bande brise-bise et butoir continue.</w:t>
      </w:r>
    </w:p>
    <w:p w14:paraId="57C824C5" w14:textId="77777777" w:rsidR="00BB7667" w:rsidRDefault="00A27614">
      <w:pPr>
        <w:pStyle w:val="Author-eListParagraph"/>
        <w:numPr>
          <w:ilvl w:val="0"/>
          <w:numId w:val="1051"/>
        </w:numPr>
      </w:pPr>
      <w:r>
        <w:t xml:space="preserve">Pourvus d'un cadre approprié pour la fixation d'un ferme-porte, prévu à l'art. </w:t>
      </w:r>
      <w:hyperlink w:anchor="1310" w:history="1">
        <w:r>
          <w:t>55.62.5 Système de fermeture</w:t>
        </w:r>
      </w:hyperlink>
    </w:p>
    <w:p w14:paraId="34377A00" w14:textId="77777777" w:rsidR="00BB7667" w:rsidRDefault="00A27614">
      <w:pPr>
        <w:pStyle w:val="Author-eListParagraph"/>
        <w:numPr>
          <w:ilvl w:val="0"/>
          <w:numId w:val="1051"/>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4F502312" w14:textId="77777777" w:rsidR="00BB7667" w:rsidRDefault="00A27614">
      <w:pPr>
        <w:pStyle w:val="Author-eListParagraph"/>
        <w:numPr>
          <w:ilvl w:val="0"/>
          <w:numId w:val="1051"/>
        </w:numPr>
      </w:pPr>
      <w:r>
        <w:t>Les profilés à rupture thermique en acier sont conformes aux prescriptions de la norme [NBN EN 14024:2023]. </w:t>
      </w:r>
    </w:p>
    <w:p w14:paraId="505E57E8" w14:textId="77777777" w:rsidR="00BB7667" w:rsidRDefault="00A27614">
      <w:pPr>
        <w:pStyle w:val="pheading"/>
      </w:pPr>
      <w:r>
        <w:t>MESURAGE</w:t>
      </w:r>
    </w:p>
    <w:p w14:paraId="4E5F4E79"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39526714" w14:textId="77777777" w:rsidR="00BB7667" w:rsidRDefault="00A27614">
      <w:pPr>
        <w:pStyle w:val="pheading"/>
      </w:pPr>
      <w:r>
        <w:t>- unité de mesure:</w:t>
      </w:r>
    </w:p>
    <w:p w14:paraId="29492C0E" w14:textId="77777777" w:rsidR="00BB7667" w:rsidRDefault="00A27614">
      <w:r>
        <w:t>p</w:t>
      </w:r>
    </w:p>
    <w:p w14:paraId="772BDAFE" w14:textId="77777777" w:rsidR="00BB7667" w:rsidRDefault="00A27614">
      <w:pPr>
        <w:pStyle w:val="pheading"/>
      </w:pPr>
      <w:r>
        <w:t>- code de mesurage:</w:t>
      </w:r>
    </w:p>
    <w:p w14:paraId="687D2E2B" w14:textId="77777777" w:rsidR="00BB7667" w:rsidRDefault="00A27614">
      <w:r>
        <w:t>Choix opéré:</w:t>
      </w:r>
      <w:r>
        <w:rPr>
          <w:rStyle w:val="optioncarChar"/>
          <w:b/>
        </w:rPr>
        <w:t>*** / OPTION 1 (un ensemble) / OPTION 2 (séparément)</w:t>
      </w:r>
    </w:p>
    <w:p w14:paraId="2561170B"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18BDB84C"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153F109" w14:textId="77777777" w:rsidR="00BB7667" w:rsidRDefault="00A27614">
      <w:r>
        <w:rPr>
          <w:rStyle w:val="optioncarChar"/>
        </w:rPr>
        <w:t> </w:t>
      </w:r>
    </w:p>
    <w:p w14:paraId="4C52AD4D" w14:textId="77777777" w:rsidR="00BB7667" w:rsidRDefault="00A27614">
      <w:r>
        <w:rPr>
          <w:u w:val="single"/>
        </w:rPr>
        <w:t xml:space="preserve">Attention </w:t>
      </w:r>
    </w:p>
    <w:p w14:paraId="1ACF444F" w14:textId="77777777" w:rsidR="00BB7667" w:rsidRDefault="00A27614">
      <w:pPr>
        <w:pStyle w:val="Author-eListParagraph"/>
        <w:numPr>
          <w:ilvl w:val="0"/>
          <w:numId w:val="1052"/>
        </w:numPr>
      </w:pPr>
      <w:r>
        <w:t>Les vantaux de portes de 630 - 730 et 830 mm de largeur peuvent être pris ensemble pour le mesurage.</w:t>
      </w:r>
    </w:p>
    <w:p w14:paraId="1C7C3C4E" w14:textId="77777777" w:rsidR="00BB7667" w:rsidRDefault="00A27614">
      <w:pPr>
        <w:pStyle w:val="Author-eListParagraph"/>
        <w:numPr>
          <w:ilvl w:val="0"/>
          <w:numId w:val="1052"/>
        </w:numPr>
      </w:pPr>
      <w:r>
        <w:t>Les quincailleries dont la fourniture et la mise en œuvre sont comprises peuvent être décrites dans d'autres postes mais sont toujours comprises dans le prix des portes.</w:t>
      </w:r>
    </w:p>
    <w:p w14:paraId="65223940" w14:textId="77777777" w:rsidR="00BB7667" w:rsidRDefault="00A27614">
      <w:pPr>
        <w:pStyle w:val="pheading"/>
      </w:pPr>
      <w:r>
        <w:t>- nature du marché:</w:t>
      </w:r>
    </w:p>
    <w:p w14:paraId="6CFB3FF0" w14:textId="77777777" w:rsidR="00BB7667" w:rsidRDefault="00A27614">
      <w:r>
        <w:t>QF</w:t>
      </w:r>
    </w:p>
    <w:p w14:paraId="7DD0C568" w14:textId="77777777" w:rsidR="00BB7667" w:rsidRDefault="00A27614">
      <w:pPr>
        <w:pStyle w:val="Author-eSectionHeading5"/>
      </w:pPr>
      <w:bookmarkStart w:id="1091" w:name="_Toc178838981"/>
      <w:r>
        <w:t>55.22.2 Portes intérieures en aluminium CCTB 01.02</w:t>
      </w:r>
      <w:bookmarkEnd w:id="1091"/>
    </w:p>
    <w:p w14:paraId="4D322449" w14:textId="77777777" w:rsidR="00BB7667" w:rsidRDefault="00A27614">
      <w:pPr>
        <w:pStyle w:val="Author-eSectionHeading6"/>
      </w:pPr>
      <w:bookmarkStart w:id="1092" w:name="_Toc178838982"/>
      <w:r>
        <w:t>55.22.2a Portes intérieures en aluminium SANS coupure thermique CCTB 01.10</w:t>
      </w:r>
      <w:bookmarkEnd w:id="1092"/>
    </w:p>
    <w:p w14:paraId="17A6E7F4" w14:textId="77777777" w:rsidR="00BB7667" w:rsidRDefault="00A27614">
      <w:pPr>
        <w:pStyle w:val="pheading"/>
      </w:pPr>
      <w:r>
        <w:t>MATÉRIAUX</w:t>
      </w:r>
    </w:p>
    <w:p w14:paraId="791D3089" w14:textId="77777777" w:rsidR="00BB7667" w:rsidRDefault="00A27614">
      <w:pPr>
        <w:pStyle w:val="pheading"/>
      </w:pPr>
      <w:r>
        <w:t>- Prescriptions complémentaires</w:t>
      </w:r>
    </w:p>
    <w:p w14:paraId="6FDC011C" w14:textId="77777777" w:rsidR="00BB7667" w:rsidRDefault="00A27614">
      <w:pPr>
        <w:pStyle w:val="heading"/>
      </w:pPr>
      <w:r>
        <w:t>(critères de performance)  Vantaux de porte</w:t>
      </w:r>
    </w:p>
    <w:p w14:paraId="66238D6D" w14:textId="77777777" w:rsidR="00BB7667" w:rsidRDefault="00A27614">
      <w:r>
        <w:t>Conformément aux indications supplémentaires dans le cahier spécial des charges, les dispositions supplémentaires suivantes sont d'application :</w:t>
      </w:r>
    </w:p>
    <w:p w14:paraId="7CF56AFB" w14:textId="77777777" w:rsidR="00BB7667" w:rsidRDefault="00A27614">
      <w:pPr>
        <w:pStyle w:val="Author-eListParagraph"/>
        <w:numPr>
          <w:ilvl w:val="0"/>
          <w:numId w:val="1053"/>
        </w:numPr>
      </w:pPr>
      <w:r>
        <w:t>Les dispositions des [STS 53.1] pour les portes intérieures planes dans les salles de bains et les autres locaux humides.</w:t>
      </w:r>
    </w:p>
    <w:p w14:paraId="6E161DF6" w14:textId="77777777" w:rsidR="00BB7667" w:rsidRDefault="00A27614">
      <w:r>
        <w:br/>
        <w:t>Attention  : Les ensembles de porte résistant au feu sont toujours considérés dans un poste séparé.</w:t>
      </w:r>
    </w:p>
    <w:p w14:paraId="61884D18" w14:textId="77777777" w:rsidR="00BB7667" w:rsidRDefault="00A27614">
      <w:pPr>
        <w:pStyle w:val="heading"/>
      </w:pPr>
      <w:r>
        <w:t>(Accessoires) Vantaux de porte</w:t>
      </w:r>
    </w:p>
    <w:p w14:paraId="45026CC2"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09131C8E" w14:textId="77777777" w:rsidR="00BB7667" w:rsidRDefault="00A27614">
      <w:pPr>
        <w:pStyle w:val="Author-eListParagraph"/>
        <w:numPr>
          <w:ilvl w:val="0"/>
          <w:numId w:val="1054"/>
        </w:numPr>
      </w:pPr>
      <w:r>
        <w:t>Equipés d'un vitrage :</w:t>
      </w:r>
    </w:p>
    <w:p w14:paraId="3D3B3167" w14:textId="77777777" w:rsidR="00BB7667" w:rsidRDefault="00A27614">
      <w:pPr>
        <w:pStyle w:val="Author-eListParagraph"/>
        <w:numPr>
          <w:ilvl w:val="0"/>
          <w:numId w:val="1054"/>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22E310A4" w14:textId="77777777" w:rsidR="00BB7667" w:rsidRDefault="00A27614">
      <w:pPr>
        <w:pStyle w:val="Author-eListParagraph"/>
        <w:numPr>
          <w:ilvl w:val="0"/>
          <w:numId w:val="1054"/>
        </w:numPr>
      </w:pPr>
      <w:r>
        <w:t xml:space="preserve">Réservation dans le vantail de porte : </w:t>
      </w:r>
      <w:r>
        <w:rPr>
          <w:rStyle w:val="optioncarChar"/>
        </w:rPr>
        <w:t>rectangulaire </w:t>
      </w:r>
      <w:r>
        <w:t xml:space="preserve">(par défaut) </w:t>
      </w:r>
      <w:r>
        <w:rPr>
          <w:rStyle w:val="optioncarChar"/>
        </w:rPr>
        <w:t>/ ronde / conformément aux dessins de détail / selon le modèle / *** </w:t>
      </w:r>
      <w:r>
        <w:t>à soumettre pour approbation (pour les réservations dans les portes à âme creuse, un cadre en bois est appliqué et collé).</w:t>
      </w:r>
    </w:p>
    <w:p w14:paraId="7C021D58" w14:textId="77777777" w:rsidR="00BB7667" w:rsidRDefault="00A27614">
      <w:pPr>
        <w:pStyle w:val="Author-eListParagraph"/>
        <w:numPr>
          <w:ilvl w:val="0"/>
          <w:numId w:val="1054"/>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782CBAE4" w14:textId="77777777" w:rsidR="00BB7667" w:rsidRDefault="00A27614">
      <w:pPr>
        <w:pStyle w:val="Author-eListParagraph"/>
        <w:numPr>
          <w:ilvl w:val="0"/>
          <w:numId w:val="1054"/>
        </w:numPr>
      </w:pPr>
      <w:r>
        <w:t xml:space="preserve">Les vitres sont encadrées par : </w:t>
      </w:r>
      <w:r>
        <w:rPr>
          <w:rStyle w:val="optioncarChar"/>
        </w:rPr>
        <w:t xml:space="preserve">des lattes en aluminium de la même qualité, même finition que les profilés de la porte </w:t>
      </w:r>
      <w:r>
        <w:t>(par défaut) </w:t>
      </w:r>
      <w:r>
        <w:rPr>
          <w:rStyle w:val="optioncarChar"/>
        </w:rPr>
        <w:t>/ ***.</w:t>
      </w:r>
    </w:p>
    <w:p w14:paraId="670ABBD4" w14:textId="77777777" w:rsidR="00BB7667" w:rsidRDefault="00A27614">
      <w:pPr>
        <w:pStyle w:val="Author-eListParagraph"/>
        <w:numPr>
          <w:ilvl w:val="0"/>
          <w:numId w:val="1054"/>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21D4AFB9" w14:textId="77777777" w:rsidR="00BB7667" w:rsidRDefault="00A27614">
      <w:pPr>
        <w:pStyle w:val="Author-eListParagraph"/>
        <w:numPr>
          <w:ilvl w:val="0"/>
          <w:numId w:val="1054"/>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776621C6" w14:textId="77777777" w:rsidR="00BB7667" w:rsidRDefault="00A27614">
      <w:pPr>
        <w:pStyle w:val="Author-eListParagraph"/>
        <w:numPr>
          <w:ilvl w:val="0"/>
          <w:numId w:val="1054"/>
        </w:numPr>
      </w:pPr>
      <w:r>
        <w:t>Conçues comme portes coulissantes (les vantaux de porte et les huisseries sont conformes aux portes ouvrantes ordinaires. Seul le mode de suspension et la quincaillerie concernée sont adaptés au concept des vantaux de porte coulissants).</w:t>
      </w:r>
    </w:p>
    <w:p w14:paraId="242A9368" w14:textId="77777777" w:rsidR="00BB7667" w:rsidRDefault="00A27614">
      <w:pPr>
        <w:pStyle w:val="Author-eListParagraph"/>
        <w:numPr>
          <w:ilvl w:val="0"/>
          <w:numId w:val="1054"/>
        </w:numPr>
      </w:pPr>
      <w:r>
        <w:t xml:space="preserve">Portes coulissantes </w:t>
      </w:r>
      <w:r>
        <w:rPr>
          <w:rStyle w:val="optioncarChar"/>
        </w:rPr>
        <w:t>simples (</w:t>
      </w:r>
      <w:r>
        <w:t>par défaut)</w:t>
      </w:r>
      <w:r>
        <w:rPr>
          <w:rStyle w:val="optioncarChar"/>
        </w:rPr>
        <w:t xml:space="preserve"> / doubles / ***</w:t>
      </w:r>
    </w:p>
    <w:p w14:paraId="1065B49B" w14:textId="77777777" w:rsidR="00BB7667" w:rsidRDefault="00A27614">
      <w:pPr>
        <w:pStyle w:val="Author-eListParagraph"/>
        <w:numPr>
          <w:ilvl w:val="0"/>
          <w:numId w:val="1054"/>
        </w:numPr>
      </w:pPr>
      <w:r>
        <w:t>Composées de</w:t>
      </w:r>
      <w:r>
        <w:rPr>
          <w:rStyle w:val="optioncarChar"/>
        </w:rPr>
        <w:t> un panneau </w:t>
      </w:r>
      <w:r>
        <w:t>(par défaut)</w:t>
      </w:r>
      <w:r>
        <w:rPr>
          <w:rStyle w:val="optioncarChar"/>
        </w:rPr>
        <w:t xml:space="preserve"> / deux panneaux / ***</w:t>
      </w:r>
    </w:p>
    <w:p w14:paraId="28CE5E26" w14:textId="77777777" w:rsidR="00BB7667" w:rsidRDefault="00A27614">
      <w:pPr>
        <w:pStyle w:val="Author-eListParagraph"/>
        <w:numPr>
          <w:ilvl w:val="0"/>
          <w:numId w:val="1054"/>
        </w:numPr>
      </w:pPr>
      <w:r>
        <w:t>Mécanisme de coulisse : rails en acier galvanisé; galets en nylon de première qualité; type et modèle en fonction du type et du poids des vantaux coulissants.</w:t>
      </w:r>
    </w:p>
    <w:p w14:paraId="0FFEA85B" w14:textId="77777777" w:rsidR="00BB7667" w:rsidRDefault="00A27614">
      <w:pPr>
        <w:pStyle w:val="Author-eListParagraph"/>
        <w:numPr>
          <w:ilvl w:val="0"/>
          <w:numId w:val="1054"/>
        </w:numPr>
      </w:pPr>
      <w:r>
        <w:t xml:space="preserve">Conçues comme </w:t>
      </w:r>
      <w:r>
        <w:rPr>
          <w:rStyle w:val="optioncarChar"/>
        </w:rPr>
        <w:t>portes battantes </w:t>
      </w:r>
      <w:r>
        <w:t xml:space="preserve">(par défaut) </w:t>
      </w:r>
      <w:r>
        <w:rPr>
          <w:rStyle w:val="optioncarChar"/>
        </w:rPr>
        <w:t>/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 xml:space="preserve">(par défaut) </w:t>
      </w:r>
      <w:r>
        <w:rPr>
          <w:rStyle w:val="optioncarChar"/>
        </w:rPr>
        <w:t>/ pivotante / ***</w:t>
      </w:r>
      <w:r>
        <w:t>)</w:t>
      </w:r>
    </w:p>
    <w:p w14:paraId="378D68A7" w14:textId="77777777" w:rsidR="00BB7667" w:rsidRDefault="00A27614">
      <w:pPr>
        <w:pStyle w:val="Author-eListParagraph"/>
        <w:numPr>
          <w:ilvl w:val="0"/>
          <w:numId w:val="1054"/>
        </w:numPr>
      </w:pPr>
      <w:r>
        <w:t xml:space="preserve">Composées de </w:t>
      </w:r>
      <w:r>
        <w:rPr>
          <w:rStyle w:val="optioncarChar"/>
        </w:rPr>
        <w:t>un panneau </w:t>
      </w:r>
      <w:r>
        <w:t xml:space="preserve">(par défaut) </w:t>
      </w:r>
      <w:r>
        <w:rPr>
          <w:rStyle w:val="optioncarChar"/>
        </w:rPr>
        <w:t>/ deux panneaux / ***</w:t>
      </w:r>
    </w:p>
    <w:p w14:paraId="46F48DFB" w14:textId="77777777" w:rsidR="00BB7667" w:rsidRDefault="00A27614">
      <w:pPr>
        <w:pStyle w:val="heading"/>
      </w:pPr>
      <w:r>
        <w:t>Ensembles de porte / résistant au feu</w:t>
      </w:r>
    </w:p>
    <w:p w14:paraId="2EF7C2AE"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71F467A6" w14:textId="77777777" w:rsidR="00BB7667" w:rsidRDefault="00A27614">
      <w:pPr>
        <w:pStyle w:val="Author-eListParagraph"/>
        <w:numPr>
          <w:ilvl w:val="0"/>
          <w:numId w:val="1055"/>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48392E5C" w14:textId="77777777" w:rsidR="00BB7667" w:rsidRDefault="00A27614">
      <w:pPr>
        <w:pStyle w:val="Author-eListParagraph"/>
        <w:numPr>
          <w:ilvl w:val="0"/>
          <w:numId w:val="1055"/>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 (par défaut) / peintes / ***</w:t>
      </w:r>
      <w:r>
        <w:t xml:space="preserve"> comme les chanlattes. Le vitrage est toujours délimité sur toute sa périphérie par des sections en bois plein d'une largeur minimale de 140 mm pour les côtés et au-dessus et de 220 mm dans le bas.</w:t>
      </w:r>
    </w:p>
    <w:p w14:paraId="54B45E5B"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2694A838" w14:textId="77777777" w:rsidR="00BB7667" w:rsidRDefault="00A27614">
      <w:pPr>
        <w:pStyle w:val="Author-eListParagraph"/>
        <w:numPr>
          <w:ilvl w:val="0"/>
          <w:numId w:val="1056"/>
        </w:numPr>
      </w:pPr>
      <w:r>
        <w:t xml:space="preserve">Pourvus d'une imposte </w:t>
      </w:r>
      <w:r>
        <w:rPr>
          <w:rStyle w:val="optioncarChar"/>
        </w:rPr>
        <w:t>avec (par défaut) / sans / *** </w:t>
      </w:r>
      <w:r>
        <w:t>traverse intermédiaire.</w:t>
      </w:r>
    </w:p>
    <w:p w14:paraId="30063A0C" w14:textId="77777777" w:rsidR="00BB7667" w:rsidRDefault="00A27614">
      <w:pPr>
        <w:pStyle w:val="Author-eListParagraph"/>
        <w:numPr>
          <w:ilvl w:val="0"/>
          <w:numId w:val="1056"/>
        </w:numPr>
      </w:pPr>
      <w:r>
        <w:t>Pourvus d'une bande brise-bise et butoir continue.</w:t>
      </w:r>
    </w:p>
    <w:p w14:paraId="79ED9FB2" w14:textId="77777777" w:rsidR="00BB7667" w:rsidRDefault="00A27614">
      <w:pPr>
        <w:pStyle w:val="Author-eListParagraph"/>
        <w:numPr>
          <w:ilvl w:val="0"/>
          <w:numId w:val="1056"/>
        </w:numPr>
      </w:pPr>
      <w:r>
        <w:t xml:space="preserve">Pourvus d'un cadre approprié pour la fixation d'un ferme-porte, prévu à l'art. </w:t>
      </w:r>
      <w:hyperlink w:anchor="1310" w:history="1">
        <w:r>
          <w:t>55.62.5 Système de fermeture</w:t>
        </w:r>
      </w:hyperlink>
    </w:p>
    <w:p w14:paraId="2C14587E" w14:textId="77777777" w:rsidR="00BB7667" w:rsidRDefault="00A27614">
      <w:pPr>
        <w:pStyle w:val="Author-eListParagraph"/>
        <w:numPr>
          <w:ilvl w:val="0"/>
          <w:numId w:val="1056"/>
        </w:numPr>
      </w:pPr>
      <w:r>
        <w:t xml:space="preserve">Conçus comme portes </w:t>
      </w:r>
      <w:r>
        <w:rPr>
          <w:rStyle w:val="optioncarChar"/>
        </w:rPr>
        <w:t xml:space="preserve">va-et-vient </w:t>
      </w:r>
      <w:r>
        <w:t>(par défaut) </w:t>
      </w:r>
      <w:r>
        <w:rPr>
          <w:rStyle w:val="optioncarChar"/>
        </w:rPr>
        <w:t xml:space="preserve">/ pivotantes </w:t>
      </w:r>
      <w:r>
        <w:t xml:space="preserve">. Elles se composent de </w:t>
      </w:r>
      <w:r>
        <w:rPr>
          <w:rStyle w:val="optioncarChar"/>
        </w:rPr>
        <w:t>un panneau</w:t>
      </w:r>
      <w:r>
        <w:t> (par défaut)</w:t>
      </w:r>
      <w:r>
        <w:rPr>
          <w:rStyle w:val="optioncarChar"/>
        </w:rPr>
        <w:t xml:space="preserve"> / deux panneaux</w:t>
      </w:r>
      <w:r>
        <w:t xml:space="preserve"> , les vantaux des portes et les huisseries sont semblables aux portes ouvrantes ordinaires, seul le mode de suspension et les quincailleries correspondantes sont adaptés au concept des portes battantes.</w:t>
      </w:r>
    </w:p>
    <w:p w14:paraId="239391BF" w14:textId="77777777" w:rsidR="00BB7667" w:rsidRDefault="00A27614">
      <w:pPr>
        <w:pStyle w:val="Author-eListParagraph"/>
        <w:numPr>
          <w:ilvl w:val="0"/>
          <w:numId w:val="1056"/>
        </w:numPr>
      </w:pPr>
      <w:r>
        <w:t>L'ensemble porte résistant au feu est conforme à la [NIT 234].</w:t>
      </w:r>
    </w:p>
    <w:p w14:paraId="6F4B1A29" w14:textId="77777777" w:rsidR="00BB7667" w:rsidRDefault="00A27614">
      <w:pPr>
        <w:pStyle w:val="heading"/>
      </w:pPr>
      <w:r>
        <w:t>Options (biffer la mention inutile) ensembles de porte / résistant au feu - porte pleine / huisserie en acier</w:t>
      </w:r>
    </w:p>
    <w:p w14:paraId="2F378591" w14:textId="77777777" w:rsidR="00BB7667" w:rsidRDefault="00A27614">
      <w:r>
        <w:t xml:space="preserve">Conformément aux indications sur le plan ou les dessins de détail, les vantaux de porte suivants </w:t>
      </w:r>
      <w:r>
        <w:rPr>
          <w:rStyle w:val="optioncarChar"/>
        </w:rPr>
        <w:t xml:space="preserve">*** </w:t>
      </w:r>
      <w:r>
        <w:t>sont :</w:t>
      </w:r>
    </w:p>
    <w:p w14:paraId="000BCA18" w14:textId="77777777" w:rsidR="00BB7667" w:rsidRDefault="00A27614">
      <w:pPr>
        <w:pStyle w:val="Author-eListParagraph"/>
        <w:numPr>
          <w:ilvl w:val="0"/>
          <w:numId w:val="1057"/>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5F54B9F5" w14:textId="77777777" w:rsidR="00BB7667" w:rsidRDefault="00A27614">
      <w:pPr>
        <w:pStyle w:val="Author-eListParagraph"/>
        <w:numPr>
          <w:ilvl w:val="0"/>
          <w:numId w:val="1057"/>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506ED188"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46693A9A" w14:textId="77777777" w:rsidR="00BB7667" w:rsidRDefault="00A27614">
      <w:pPr>
        <w:pStyle w:val="Author-eListParagraph"/>
        <w:numPr>
          <w:ilvl w:val="0"/>
          <w:numId w:val="1058"/>
        </w:numPr>
      </w:pPr>
      <w:r>
        <w:t xml:space="preserve">Pourvus d'une imposte </w:t>
      </w:r>
      <w:r>
        <w:rPr>
          <w:rStyle w:val="optioncarChar"/>
        </w:rPr>
        <w:t xml:space="preserve">avec </w:t>
      </w:r>
      <w:r>
        <w:t>(par défaut) </w:t>
      </w:r>
      <w:r>
        <w:rPr>
          <w:rStyle w:val="optioncarChar"/>
        </w:rPr>
        <w:t>/ sans / *** </w:t>
      </w:r>
      <w:r>
        <w:t>traverse intermédiaire.</w:t>
      </w:r>
    </w:p>
    <w:p w14:paraId="4DFA0AE0" w14:textId="77777777" w:rsidR="00BB7667" w:rsidRDefault="00A27614">
      <w:pPr>
        <w:pStyle w:val="Author-eListParagraph"/>
        <w:numPr>
          <w:ilvl w:val="0"/>
          <w:numId w:val="1058"/>
        </w:numPr>
      </w:pPr>
      <w:r>
        <w:t>Pourvus d'une bande brise-bise et butoir continue.</w:t>
      </w:r>
    </w:p>
    <w:p w14:paraId="0C80008E" w14:textId="77777777" w:rsidR="00BB7667" w:rsidRDefault="00A27614">
      <w:pPr>
        <w:pStyle w:val="Author-eListParagraph"/>
        <w:numPr>
          <w:ilvl w:val="0"/>
          <w:numId w:val="1058"/>
        </w:numPr>
      </w:pPr>
      <w:r>
        <w:t xml:space="preserve">Pourvus d'un cadre approprié pour la fixation d'un ferme-porte, prévu à l'art. </w:t>
      </w:r>
      <w:hyperlink w:anchor="1310" w:history="1">
        <w:r>
          <w:t>55.62.5 Système de fermeture</w:t>
        </w:r>
      </w:hyperlink>
    </w:p>
    <w:p w14:paraId="25A1FE83" w14:textId="77777777" w:rsidR="00BB7667" w:rsidRDefault="00A27614">
      <w:pPr>
        <w:pStyle w:val="Author-eListParagraph"/>
        <w:numPr>
          <w:ilvl w:val="0"/>
          <w:numId w:val="1058"/>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2ADA089" w14:textId="77777777" w:rsidR="00BB7667" w:rsidRDefault="00A27614">
      <w:pPr>
        <w:pStyle w:val="pheading"/>
      </w:pPr>
      <w:r>
        <w:t>MESURAGE</w:t>
      </w:r>
    </w:p>
    <w:p w14:paraId="69F48368"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64620C3D" w14:textId="77777777" w:rsidR="00BB7667" w:rsidRDefault="00A27614">
      <w:pPr>
        <w:pStyle w:val="pheading"/>
      </w:pPr>
      <w:r>
        <w:t>- unité de mesure:</w:t>
      </w:r>
    </w:p>
    <w:p w14:paraId="207C69BD" w14:textId="77777777" w:rsidR="00BB7667" w:rsidRDefault="00A27614">
      <w:r>
        <w:t>p</w:t>
      </w:r>
    </w:p>
    <w:p w14:paraId="5FF12883" w14:textId="77777777" w:rsidR="00BB7667" w:rsidRDefault="00A27614">
      <w:pPr>
        <w:pStyle w:val="pheading"/>
      </w:pPr>
      <w:r>
        <w:t>- code de mesurage:</w:t>
      </w:r>
    </w:p>
    <w:p w14:paraId="41AC13EA" w14:textId="77777777" w:rsidR="00BB7667" w:rsidRDefault="00A27614">
      <w:r>
        <w:t>Choix opéré:</w:t>
      </w:r>
      <w:r>
        <w:rPr>
          <w:rStyle w:val="optioncarChar"/>
          <w:b/>
        </w:rPr>
        <w:t>*** / OPTION 1 (un ensemble)</w:t>
      </w:r>
      <w:r>
        <w:t xml:space="preserve"> (par défaut)</w:t>
      </w:r>
      <w:r>
        <w:rPr>
          <w:rStyle w:val="optioncarChar"/>
          <w:b/>
        </w:rPr>
        <w:t> / OPTION 2 (séparément)</w:t>
      </w:r>
    </w:p>
    <w:p w14:paraId="0184C82F"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5E00742F"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276295C" w14:textId="77777777" w:rsidR="00BB7667" w:rsidRDefault="00A27614">
      <w:r>
        <w:rPr>
          <w:u w:val="single"/>
        </w:rPr>
        <w:t xml:space="preserve">Attention </w:t>
      </w:r>
    </w:p>
    <w:p w14:paraId="1A1D7E26" w14:textId="77777777" w:rsidR="00BB7667" w:rsidRDefault="00A27614">
      <w:pPr>
        <w:pStyle w:val="Author-eListParagraph"/>
        <w:numPr>
          <w:ilvl w:val="0"/>
          <w:numId w:val="1059"/>
        </w:numPr>
      </w:pPr>
      <w:r>
        <w:t>Les vantaux de portes de 630 - 730 et 830 mm de largeur peuvent être pris ensemble pour le mesurage.</w:t>
      </w:r>
    </w:p>
    <w:p w14:paraId="787D3578" w14:textId="77777777" w:rsidR="00BB7667" w:rsidRDefault="00A27614">
      <w:pPr>
        <w:pStyle w:val="Author-eListParagraph"/>
        <w:numPr>
          <w:ilvl w:val="0"/>
          <w:numId w:val="1059"/>
        </w:numPr>
      </w:pPr>
      <w:r>
        <w:t>Les quincailleries dont la fourniture et la mise en œuvre sont comprises peuvent être décrites dans d'autres postes mais sont toujours comprises dans le prix des portes.</w:t>
      </w:r>
    </w:p>
    <w:p w14:paraId="7679293D" w14:textId="77777777" w:rsidR="00BB7667" w:rsidRDefault="00A27614">
      <w:pPr>
        <w:pStyle w:val="pheading"/>
      </w:pPr>
      <w:r>
        <w:t>- nature du marché:</w:t>
      </w:r>
    </w:p>
    <w:p w14:paraId="212FF1B0" w14:textId="77777777" w:rsidR="00BB7667" w:rsidRDefault="00A27614">
      <w:r>
        <w:t>QF </w:t>
      </w:r>
    </w:p>
    <w:p w14:paraId="4757AF66" w14:textId="77777777" w:rsidR="00BB7667" w:rsidRDefault="00A27614">
      <w:pPr>
        <w:pStyle w:val="Author-eSectionHeading6"/>
      </w:pPr>
      <w:bookmarkStart w:id="1093" w:name="_Toc178838983"/>
      <w:r>
        <w:t>55.22.2b Portes intérieures en aluminium AVEC coupure thermique CCTB 01.12</w:t>
      </w:r>
      <w:bookmarkEnd w:id="1093"/>
    </w:p>
    <w:p w14:paraId="09F0BA51" w14:textId="77777777" w:rsidR="00BB7667" w:rsidRDefault="00A27614">
      <w:pPr>
        <w:pStyle w:val="pheading"/>
      </w:pPr>
      <w:r>
        <w:t>MATÉRIAUX</w:t>
      </w:r>
    </w:p>
    <w:p w14:paraId="73287C3B" w14:textId="77777777" w:rsidR="00BB7667" w:rsidRDefault="00A27614">
      <w:pPr>
        <w:pStyle w:val="pheading"/>
      </w:pPr>
      <w:r>
        <w:t>- Prescriptions complémentaires</w:t>
      </w:r>
    </w:p>
    <w:p w14:paraId="7332D639" w14:textId="77777777" w:rsidR="00BB7667" w:rsidRDefault="00A27614">
      <w:pPr>
        <w:pStyle w:val="heading"/>
      </w:pPr>
      <w:r>
        <w:t>(critères de performance)  Vantaux de porte</w:t>
      </w:r>
    </w:p>
    <w:p w14:paraId="00512D0A" w14:textId="77777777" w:rsidR="00BB7667" w:rsidRDefault="00A27614">
      <w:r>
        <w:t>Conformément aux indications supplémentaires dans le cahier spécial des charges, les dispositions supplémentaires suivantes sont d'application :</w:t>
      </w:r>
    </w:p>
    <w:p w14:paraId="45399480" w14:textId="77777777" w:rsidR="00BB7667" w:rsidRDefault="00A27614">
      <w:pPr>
        <w:pStyle w:val="Author-eListParagraph"/>
        <w:numPr>
          <w:ilvl w:val="0"/>
          <w:numId w:val="1060"/>
        </w:numPr>
      </w:pPr>
      <w:r>
        <w:t>Les dispositions des [STS 53.1] pour les portes intérieures planes dans les salles de bains et les autres locaux humides.</w:t>
      </w:r>
    </w:p>
    <w:p w14:paraId="4D02D15C" w14:textId="77777777" w:rsidR="00BB7667" w:rsidRDefault="00A27614">
      <w:r>
        <w:br/>
        <w:t>Attention  : Les ensembles de porte résistant au feu sont toujours considérés dans un poste séparé.</w:t>
      </w:r>
    </w:p>
    <w:p w14:paraId="00269D01" w14:textId="77777777" w:rsidR="00BB7667" w:rsidRDefault="00A27614">
      <w:pPr>
        <w:pStyle w:val="heading"/>
      </w:pPr>
      <w:r>
        <w:t>(Accessoires) Vantaux de porte</w:t>
      </w:r>
    </w:p>
    <w:p w14:paraId="6461D606"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85C99E5" w14:textId="77777777" w:rsidR="00BB7667" w:rsidRDefault="00A27614">
      <w:pPr>
        <w:pStyle w:val="Author-eListParagraph"/>
        <w:numPr>
          <w:ilvl w:val="0"/>
          <w:numId w:val="1061"/>
        </w:numPr>
      </w:pPr>
      <w:r>
        <w:t>Equipés d'un vitrage :</w:t>
      </w:r>
    </w:p>
    <w:p w14:paraId="3388B5C4" w14:textId="77777777" w:rsidR="00BB7667" w:rsidRDefault="00A27614">
      <w:pPr>
        <w:pStyle w:val="Author-eListParagraph"/>
        <w:numPr>
          <w:ilvl w:val="0"/>
          <w:numId w:val="1061"/>
        </w:numPr>
      </w:pPr>
      <w:r>
        <w:t xml:space="preserve">En verre de sécurité </w:t>
      </w:r>
      <w:r>
        <w:rPr>
          <w:rStyle w:val="optioncarChar"/>
        </w:rPr>
        <w:t>simple </w:t>
      </w:r>
      <w:r>
        <w:t xml:space="preserve">(par défaut) </w:t>
      </w:r>
      <w:r>
        <w:rPr>
          <w:rStyle w:val="optioncarChar"/>
        </w:rPr>
        <w:t>/ clair / mat / opale / ***</w:t>
      </w:r>
      <w:r>
        <w:t xml:space="preserve"> , selon la [NBN S 23-002]</w:t>
      </w:r>
    </w:p>
    <w:p w14:paraId="1EB1F64C" w14:textId="77777777" w:rsidR="00BB7667" w:rsidRDefault="00A27614">
      <w:pPr>
        <w:pStyle w:val="Author-eListParagraph"/>
        <w:numPr>
          <w:ilvl w:val="0"/>
          <w:numId w:val="1061"/>
        </w:numPr>
      </w:pPr>
      <w:r>
        <w:t xml:space="preserve">Réservation dans le vantail de porte : </w:t>
      </w:r>
      <w:r>
        <w:rPr>
          <w:rStyle w:val="optioncarChar"/>
        </w:rPr>
        <w:t xml:space="preserve">rectangulaire </w:t>
      </w:r>
      <w:r>
        <w:t>(par défaut)</w:t>
      </w:r>
      <w:r>
        <w:rPr>
          <w:rStyle w:val="optioncarChar"/>
        </w:rPr>
        <w:t> / ronde / conformément aux dessins de détail / selon le modèle / *** </w:t>
      </w:r>
      <w:r>
        <w:t>à soumettre pour approbation (pour les réservations dans les portes à âme creuse, un cadre en bois est appliqué et collé).</w:t>
      </w:r>
    </w:p>
    <w:p w14:paraId="2C429023" w14:textId="77777777" w:rsidR="00BB7667" w:rsidRDefault="00A27614">
      <w:pPr>
        <w:pStyle w:val="Author-eListParagraph"/>
        <w:numPr>
          <w:ilvl w:val="0"/>
          <w:numId w:val="1061"/>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10A04FFB" w14:textId="77777777" w:rsidR="00BB7667" w:rsidRDefault="00A27614">
      <w:pPr>
        <w:pStyle w:val="Author-eListParagraph"/>
        <w:numPr>
          <w:ilvl w:val="0"/>
          <w:numId w:val="1061"/>
        </w:numPr>
      </w:pPr>
      <w:r>
        <w:t xml:space="preserve">Les vitres sont encadrées par : </w:t>
      </w:r>
      <w:r>
        <w:rPr>
          <w:rStyle w:val="optioncarChar"/>
        </w:rPr>
        <w:t>des lattes en aluminium de la même qualité, même finition que les profils de la porte </w:t>
      </w:r>
      <w:r>
        <w:t>(par défaut)</w:t>
      </w:r>
      <w:r>
        <w:rPr>
          <w:rStyle w:val="optioncarChar"/>
        </w:rPr>
        <w:t xml:space="preserve"> / ***.</w:t>
      </w:r>
    </w:p>
    <w:p w14:paraId="71290BAD" w14:textId="77777777" w:rsidR="00BB7667" w:rsidRDefault="00A27614">
      <w:pPr>
        <w:pStyle w:val="Author-eListParagraph"/>
        <w:numPr>
          <w:ilvl w:val="0"/>
          <w:numId w:val="1061"/>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4EB1CE3A" w14:textId="77777777" w:rsidR="00BB7667" w:rsidRDefault="00A27614">
      <w:pPr>
        <w:pStyle w:val="Author-eListParagraph"/>
        <w:numPr>
          <w:ilvl w:val="0"/>
          <w:numId w:val="1061"/>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 [NBN D 50-001]</w:t>
      </w:r>
    </w:p>
    <w:p w14:paraId="164173F2" w14:textId="77777777" w:rsidR="00BB7667" w:rsidRDefault="00A27614">
      <w:pPr>
        <w:pStyle w:val="Author-eListParagraph"/>
        <w:numPr>
          <w:ilvl w:val="0"/>
          <w:numId w:val="1061"/>
        </w:numPr>
      </w:pPr>
      <w:r>
        <w:t>Conçues comme portes coulissantes (les vantaux de porte et les huisseries sont conformes aux portes ouvrantes ordinaires. Seul le mode de suspension et la quincaillerie concernée sont adaptés au concept des vantaux de porte coulissants).</w:t>
      </w:r>
    </w:p>
    <w:p w14:paraId="6809BB77" w14:textId="77777777" w:rsidR="00BB7667" w:rsidRDefault="00A27614">
      <w:pPr>
        <w:pStyle w:val="Author-eListParagraph"/>
        <w:numPr>
          <w:ilvl w:val="0"/>
          <w:numId w:val="1061"/>
        </w:numPr>
      </w:pPr>
      <w:r>
        <w:t xml:space="preserve">Portes coulissantes </w:t>
      </w:r>
      <w:r>
        <w:rPr>
          <w:rStyle w:val="optioncarChar"/>
        </w:rPr>
        <w:t>simples</w:t>
      </w:r>
      <w:r>
        <w:t> (par défaut)</w:t>
      </w:r>
      <w:r>
        <w:rPr>
          <w:rStyle w:val="optioncarChar"/>
        </w:rPr>
        <w:t xml:space="preserve"> / doubles / ***</w:t>
      </w:r>
    </w:p>
    <w:p w14:paraId="5869B90B" w14:textId="77777777" w:rsidR="00BB7667" w:rsidRDefault="00A27614">
      <w:pPr>
        <w:pStyle w:val="Author-eListParagraph"/>
        <w:numPr>
          <w:ilvl w:val="0"/>
          <w:numId w:val="1061"/>
        </w:numPr>
      </w:pPr>
      <w:r>
        <w:t>Composées de</w:t>
      </w:r>
      <w:r>
        <w:rPr>
          <w:rStyle w:val="optioncarChar"/>
        </w:rPr>
        <w:t> un panneau </w:t>
      </w:r>
      <w:r>
        <w:t>(par défaut)</w:t>
      </w:r>
      <w:r>
        <w:rPr>
          <w:rStyle w:val="optioncarChar"/>
        </w:rPr>
        <w:t xml:space="preserve"> / deux panneaux / ***</w:t>
      </w:r>
    </w:p>
    <w:p w14:paraId="6AECBBA7" w14:textId="77777777" w:rsidR="00BB7667" w:rsidRDefault="00A27614">
      <w:pPr>
        <w:pStyle w:val="Author-eListParagraph"/>
        <w:numPr>
          <w:ilvl w:val="0"/>
          <w:numId w:val="1061"/>
        </w:numPr>
      </w:pPr>
      <w:r>
        <w:t>Mécanisme de coulisse : rails en acier galvanisé; galets en nylon de première qualité; type et modèle en fonction du type et du poids des vantaux coulissants.</w:t>
      </w:r>
    </w:p>
    <w:p w14:paraId="16E7DBA6" w14:textId="77777777" w:rsidR="00BB7667" w:rsidRDefault="00A27614">
      <w:pPr>
        <w:pStyle w:val="Author-eListParagraph"/>
        <w:numPr>
          <w:ilvl w:val="0"/>
          <w:numId w:val="1061"/>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 (</w:t>
      </w:r>
      <w:r>
        <w:t>par défaut)</w:t>
      </w:r>
      <w:r>
        <w:rPr>
          <w:rStyle w:val="optioncarChar"/>
        </w:rPr>
        <w:t> / pivotante</w:t>
      </w:r>
      <w:r>
        <w:t>)</w:t>
      </w:r>
    </w:p>
    <w:p w14:paraId="57E22B05" w14:textId="77777777" w:rsidR="00BB7667" w:rsidRDefault="00A27614">
      <w:pPr>
        <w:pStyle w:val="Author-eListParagraph"/>
        <w:numPr>
          <w:ilvl w:val="0"/>
          <w:numId w:val="1061"/>
        </w:numPr>
      </w:pPr>
      <w:r>
        <w:t xml:space="preserve">Composées de </w:t>
      </w:r>
      <w:r>
        <w:rPr>
          <w:rStyle w:val="optioncarChar"/>
        </w:rPr>
        <w:t>un panneau</w:t>
      </w:r>
      <w:r>
        <w:t xml:space="preserve"> (par défaut)</w:t>
      </w:r>
      <w:r>
        <w:rPr>
          <w:rStyle w:val="optioncarChar"/>
        </w:rPr>
        <w:t> / deux panneaux / ***</w:t>
      </w:r>
    </w:p>
    <w:p w14:paraId="1A99561B" w14:textId="77777777" w:rsidR="00BB7667" w:rsidRDefault="00A27614">
      <w:pPr>
        <w:pStyle w:val="heading"/>
      </w:pPr>
      <w:r>
        <w:t>Ensembles de porte / résistant au feu</w:t>
      </w:r>
    </w:p>
    <w:p w14:paraId="078903E2"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2E669FD0" w14:textId="77777777" w:rsidR="00BB7667" w:rsidRDefault="00A27614">
      <w:pPr>
        <w:pStyle w:val="Author-eListParagraph"/>
        <w:numPr>
          <w:ilvl w:val="0"/>
          <w:numId w:val="1062"/>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20DB692" w14:textId="77777777" w:rsidR="00BB7667" w:rsidRDefault="00A27614">
      <w:pPr>
        <w:pStyle w:val="Author-eListParagraph"/>
        <w:numPr>
          <w:ilvl w:val="0"/>
          <w:numId w:val="1062"/>
        </w:numPr>
      </w:pPr>
      <w:r>
        <w:t xml:space="preserve">Equipés d'un vitrage résistant au feu en verre de sécurité conforme au rapport d'essai. Une réservation est faite dans le vantail de porte : </w:t>
      </w:r>
      <w:r>
        <w:rPr>
          <w:rStyle w:val="optioncarChar"/>
        </w:rPr>
        <w:t>rectangulaire </w:t>
      </w:r>
      <w:r>
        <w:t>(par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(par défaut)</w:t>
      </w:r>
      <w:r>
        <w:rPr>
          <w:rStyle w:val="optioncarChar"/>
        </w:rPr>
        <w:t xml:space="preserve"> / peintes / ***</w:t>
      </w:r>
      <w:r>
        <w:t xml:space="preserve"> comme les chanlattes. Le vitrage est toujours délimité sur toute sa périphérie par des sections en bois plein d'une largeur minimale de 140 mm pour les côtés et au-dessus et de 220 mm dans le bas.</w:t>
      </w:r>
    </w:p>
    <w:p w14:paraId="5321C7DE"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1FD7EC4" w14:textId="77777777" w:rsidR="00BB7667" w:rsidRDefault="00A27614">
      <w:pPr>
        <w:pStyle w:val="Author-eListParagraph"/>
        <w:numPr>
          <w:ilvl w:val="0"/>
          <w:numId w:val="1063"/>
        </w:numPr>
      </w:pPr>
      <w:r>
        <w:t xml:space="preserve">Pourvus d'une imposte </w:t>
      </w:r>
      <w:r>
        <w:rPr>
          <w:rStyle w:val="optioncarChar"/>
        </w:rPr>
        <w:t>avec</w:t>
      </w:r>
      <w:r>
        <w:t> (par défaut)</w:t>
      </w:r>
      <w:r>
        <w:rPr>
          <w:rStyle w:val="optioncarChar"/>
        </w:rPr>
        <w:t xml:space="preserve"> / sans / *** </w:t>
      </w:r>
      <w:r>
        <w:t>traverse intermédiaire.</w:t>
      </w:r>
    </w:p>
    <w:p w14:paraId="04F50D5B" w14:textId="77777777" w:rsidR="00BB7667" w:rsidRDefault="00A27614">
      <w:pPr>
        <w:pStyle w:val="Author-eListParagraph"/>
        <w:numPr>
          <w:ilvl w:val="0"/>
          <w:numId w:val="1063"/>
        </w:numPr>
      </w:pPr>
      <w:r>
        <w:t>Pourvus d'une bande brise-bise et butoir continue.</w:t>
      </w:r>
    </w:p>
    <w:p w14:paraId="480E21F7" w14:textId="77777777" w:rsidR="00BB7667" w:rsidRDefault="00A27614">
      <w:pPr>
        <w:pStyle w:val="Author-eListParagraph"/>
        <w:numPr>
          <w:ilvl w:val="0"/>
          <w:numId w:val="1063"/>
        </w:numPr>
      </w:pPr>
      <w:r>
        <w:t xml:space="preserve">Pourvus d'un cadre approprié pour la fixation d'un ferme-porte, prévu à l'art. </w:t>
      </w:r>
      <w:hyperlink w:anchor="1310" w:history="1">
        <w:r>
          <w:t>55.62.5 Système de fermeture</w:t>
        </w:r>
      </w:hyperlink>
    </w:p>
    <w:p w14:paraId="6139ECA0" w14:textId="77777777" w:rsidR="00BB7667" w:rsidRDefault="00A27614">
      <w:pPr>
        <w:pStyle w:val="Author-eListParagraph"/>
        <w:numPr>
          <w:ilvl w:val="0"/>
          <w:numId w:val="1063"/>
        </w:numPr>
      </w:pPr>
      <w:r>
        <w:t xml:space="preserve">Conçus comme portes </w:t>
      </w:r>
      <w:r>
        <w:rPr>
          <w:rStyle w:val="optioncarChar"/>
        </w:rPr>
        <w:t>va-et-vient </w:t>
      </w:r>
      <w:r>
        <w:t>(par défaut)</w:t>
      </w:r>
      <w:r>
        <w:rPr>
          <w:rStyle w:val="optioncarChar"/>
        </w:rPr>
        <w:t xml:space="preserve"> / pivotantes / *** </w:t>
      </w:r>
      <w:r>
        <w:t xml:space="preserve">. Elles se composent de </w:t>
      </w:r>
      <w:r>
        <w:rPr>
          <w:rStyle w:val="optioncarChar"/>
        </w:rPr>
        <w:t>un panneau</w:t>
      </w:r>
      <w:r>
        <w:t xml:space="preserve"> (par défaut)</w:t>
      </w:r>
      <w:r>
        <w:rPr>
          <w:rStyle w:val="optioncarChar"/>
        </w:rPr>
        <w:t> / deux panneaux / ***</w:t>
      </w:r>
      <w:r>
        <w:t xml:space="preserve"> , les vantaux des portes et les huisseries sont semblables aux portes ouvrantes ordinaires, seul le mode de suspension et les quincailleries correspondantes sont adaptés au concept des portes battantes.</w:t>
      </w:r>
    </w:p>
    <w:p w14:paraId="0637A58C" w14:textId="77777777" w:rsidR="00BB7667" w:rsidRDefault="00A27614">
      <w:pPr>
        <w:pStyle w:val="Author-eListParagraph"/>
        <w:numPr>
          <w:ilvl w:val="0"/>
          <w:numId w:val="1063"/>
        </w:numPr>
      </w:pPr>
      <w:r>
        <w:t>L'ensemble porte résistant au feu est conforme à la [NIT 234].</w:t>
      </w:r>
    </w:p>
    <w:p w14:paraId="1FD6A329" w14:textId="77777777" w:rsidR="00BB7667" w:rsidRDefault="00A27614">
      <w:pPr>
        <w:pStyle w:val="heading"/>
      </w:pPr>
      <w:r>
        <w:t>Options (biffer la mention inutile) ensembles de porte / résistant au feu - porte pleine / huisserie en acier</w:t>
      </w:r>
    </w:p>
    <w:p w14:paraId="083E1152" w14:textId="77777777" w:rsidR="00BB7667" w:rsidRDefault="00A27614">
      <w:r>
        <w:t xml:space="preserve">Conformément aux indications sur le plan ou les dessins de détail, les vantaux de porte suivants </w:t>
      </w:r>
      <w:r>
        <w:rPr>
          <w:rStyle w:val="optioncarChar"/>
        </w:rPr>
        <w:t xml:space="preserve">*** </w:t>
      </w:r>
      <w:r>
        <w:t>sont :</w:t>
      </w:r>
    </w:p>
    <w:p w14:paraId="502B3DD2" w14:textId="77777777" w:rsidR="00BB7667" w:rsidRDefault="00A27614">
      <w:pPr>
        <w:pStyle w:val="Author-eListParagraph"/>
        <w:numPr>
          <w:ilvl w:val="0"/>
          <w:numId w:val="1064"/>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25EF829F" w14:textId="77777777" w:rsidR="00BB7667" w:rsidRDefault="00A27614">
      <w:pPr>
        <w:pStyle w:val="Author-eListParagraph"/>
        <w:numPr>
          <w:ilvl w:val="0"/>
          <w:numId w:val="1064"/>
        </w:numPr>
      </w:pPr>
      <w:r>
        <w:t xml:space="preserve">Equipés d'un vitrage résistant au feu en verre de sécurité conforme au rapport d'essai. Une réservation est faite dans le vantail de porte : </w:t>
      </w:r>
      <w:r>
        <w:rPr>
          <w:rStyle w:val="optioncarChar"/>
        </w:rPr>
        <w:t>rectangulaire</w:t>
      </w:r>
      <w:r>
        <w:t xml:space="preserve"> (par défaut) </w:t>
      </w:r>
      <w:r>
        <w:rPr>
          <w:rStyle w:val="optioncarChar"/>
        </w:rPr>
        <w:t>/ ronde / ***</w:t>
      </w:r>
      <w:r>
        <w:t xml:space="preserve"> , selon le modèle à soumettre pour approbation. Le vitrage est incorporé en usine conformément au mode appliqué sur la porte d'essai. Les éventuelles parcloses sont </w:t>
      </w:r>
      <w:r>
        <w:rPr>
          <w:rStyle w:val="optioncarChar"/>
        </w:rPr>
        <w:t>vernies </w:t>
      </w:r>
      <w:r>
        <w:t>(par défaut)</w:t>
      </w:r>
      <w:r>
        <w:rPr>
          <w:rStyle w:val="optioncarChar"/>
        </w:rPr>
        <w:t xml:space="preserve"> / peintes / *** </w:t>
      </w:r>
      <w:r>
        <w:t>comme les chanlattes. Le vitrage est toujours délimité sur toute sa périphérie par des sections en bois plein d'une largeur minimale de 140 mm pour les côtés et au-dessus et de 220 mm dans le bas.</w:t>
      </w:r>
    </w:p>
    <w:p w14:paraId="7072E5BA"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02E3F3DB" w14:textId="77777777" w:rsidR="00BB7667" w:rsidRDefault="00A27614">
      <w:pPr>
        <w:pStyle w:val="Author-eListParagraph"/>
        <w:numPr>
          <w:ilvl w:val="0"/>
          <w:numId w:val="1065"/>
        </w:numPr>
      </w:pPr>
      <w:r>
        <w:t xml:space="preserve">Pourvus d'une imposte </w:t>
      </w:r>
      <w:r>
        <w:rPr>
          <w:rStyle w:val="optioncarChar"/>
        </w:rPr>
        <w:t>avec </w:t>
      </w:r>
      <w:r>
        <w:t>(par défaut)</w:t>
      </w:r>
      <w:r>
        <w:rPr>
          <w:rStyle w:val="optioncarChar"/>
        </w:rPr>
        <w:t xml:space="preserve"> / sans / *** </w:t>
      </w:r>
      <w:r>
        <w:t>traverse intermédiaire.</w:t>
      </w:r>
    </w:p>
    <w:p w14:paraId="7E0EBF98" w14:textId="77777777" w:rsidR="00BB7667" w:rsidRDefault="00A27614">
      <w:pPr>
        <w:pStyle w:val="Author-eListParagraph"/>
        <w:numPr>
          <w:ilvl w:val="0"/>
          <w:numId w:val="1065"/>
        </w:numPr>
      </w:pPr>
      <w:r>
        <w:t>Pourvus d'une bande brise-bise et butoir continue.</w:t>
      </w:r>
    </w:p>
    <w:p w14:paraId="16D91C6A" w14:textId="77777777" w:rsidR="00BB7667" w:rsidRDefault="00A27614">
      <w:pPr>
        <w:pStyle w:val="Author-eListParagraph"/>
        <w:numPr>
          <w:ilvl w:val="0"/>
          <w:numId w:val="1065"/>
        </w:numPr>
      </w:pPr>
      <w:r>
        <w:t xml:space="preserve">Pourvus d'un cadre approprié pour la fixation d'un ferme-porte, prévu à l'art. </w:t>
      </w:r>
      <w:hyperlink w:anchor="1310" w:history="1">
        <w:r>
          <w:t>55.62.5 Système de fermeture</w:t>
        </w:r>
      </w:hyperlink>
    </w:p>
    <w:p w14:paraId="2223D22C" w14:textId="77777777" w:rsidR="00BB7667" w:rsidRDefault="00A27614">
      <w:pPr>
        <w:pStyle w:val="Author-eListParagraph"/>
        <w:numPr>
          <w:ilvl w:val="0"/>
          <w:numId w:val="1065"/>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53429649" w14:textId="77777777" w:rsidR="00BB7667" w:rsidRDefault="00A27614">
      <w:pPr>
        <w:pStyle w:val="Author-eListParagraph"/>
        <w:numPr>
          <w:ilvl w:val="0"/>
          <w:numId w:val="1065"/>
        </w:numPr>
      </w:pPr>
      <w:r>
        <w:t>Les profilés à rupture thermique sont conformes aux spécifications de la norme [NBN EN 14024:2023]. </w:t>
      </w:r>
    </w:p>
    <w:p w14:paraId="3C8C401E" w14:textId="77777777" w:rsidR="00BB7667" w:rsidRDefault="00A27614">
      <w:pPr>
        <w:pStyle w:val="pheading"/>
      </w:pPr>
      <w:r>
        <w:t>MESURAGE</w:t>
      </w:r>
    </w:p>
    <w:p w14:paraId="6B849151"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57C7C922" w14:textId="77777777" w:rsidR="00BB7667" w:rsidRDefault="00A27614">
      <w:pPr>
        <w:pStyle w:val="pheading"/>
      </w:pPr>
      <w:r>
        <w:t>- unité de mesure:</w:t>
      </w:r>
    </w:p>
    <w:p w14:paraId="267C0F2B" w14:textId="77777777" w:rsidR="00BB7667" w:rsidRDefault="00A27614">
      <w:r>
        <w:t>pc</w:t>
      </w:r>
    </w:p>
    <w:p w14:paraId="005EBB18" w14:textId="77777777" w:rsidR="00BB7667" w:rsidRDefault="00A27614">
      <w:pPr>
        <w:pStyle w:val="pheading"/>
      </w:pPr>
      <w:r>
        <w:t>- code de mesurage:</w:t>
      </w:r>
    </w:p>
    <w:p w14:paraId="4D3C2C5C" w14:textId="77777777" w:rsidR="00BB7667" w:rsidRDefault="00A27614">
      <w:r>
        <w:rPr>
          <w:rStyle w:val="optioncarChar"/>
          <w:b/>
        </w:rPr>
        <w:t xml:space="preserve">un ensemble complet </w:t>
      </w:r>
      <w:r>
        <w:t>(par défaut)</w:t>
      </w:r>
      <w:r>
        <w:rPr>
          <w:rStyle w:val="optioncarChar"/>
          <w:b/>
        </w:rPr>
        <w:t xml:space="preserve"> / encadrements et vantaux séparément</w:t>
      </w:r>
    </w:p>
    <w:p w14:paraId="187E9872" w14:textId="77777777" w:rsidR="00BB7667" w:rsidRDefault="00A27614">
      <w:r>
        <w:rPr>
          <w:b/>
        </w:rPr>
        <w:t>soit (par défaut)</w:t>
      </w:r>
      <w:r>
        <w:t xml:space="preserve"> : </w:t>
      </w:r>
      <w:r>
        <w:rPr>
          <w:rStyle w:val="soitChar"/>
        </w:rPr>
        <w:t xml:space="preserve">Les portes intérieures sont considérées comme un </w:t>
      </w:r>
      <w:r>
        <w:rPr>
          <w:rStyle w:val="soitChar"/>
          <w:u w:val="single"/>
        </w:rPr>
        <w:t>ensemble complet</w:t>
      </w:r>
      <w:r>
        <w:rPr>
          <w:rStyle w:val="soitChar"/>
        </w:rPr>
        <w:t>, y compris tous les accessoires, encadrements, feuilles de porte, quincaillerie, vitrage, impostes, … (portes résistant au feu).</w:t>
      </w:r>
      <w:r>
        <w:br/>
      </w:r>
      <w:r>
        <w:rPr>
          <w:rStyle w:val="soitChar"/>
        </w:rPr>
        <w:t>Quantité nette, ventilé selon les dimensions des portes et l'épaisseur des cloisons intérieures (</w:t>
      </w:r>
      <w:r>
        <w:rPr>
          <w:rStyle w:val="optioncarChar"/>
        </w:rPr>
        <w:t>9</w:t>
      </w:r>
      <w:r>
        <w:t> (par défaut)</w:t>
      </w:r>
      <w:r>
        <w:rPr>
          <w:rStyle w:val="optioncarChar"/>
        </w:rPr>
        <w:t xml:space="preserve"> / 14 / 19 / ***</w:t>
      </w:r>
      <w:r>
        <w:t xml:space="preserve"> ) </w:t>
      </w:r>
      <w:r>
        <w:rPr>
          <w:rStyle w:val="soitChar"/>
        </w:rPr>
        <w:t>et, le cas échéant, selon la classification (nature, sens d'ouverture, emplacement,  prestations particulières, dimensions, forme et aspect).</w:t>
      </w:r>
    </w:p>
    <w:p w14:paraId="4BAB192B" w14:textId="77777777" w:rsidR="00BB7667" w:rsidRDefault="00A27614">
      <w:r>
        <w:rPr>
          <w:b/>
        </w:rPr>
        <w:t>soit</w:t>
      </w:r>
      <w:r>
        <w:t xml:space="preserve"> : </w:t>
      </w:r>
      <w:r>
        <w:rPr>
          <w:rStyle w:val="soitChar"/>
        </w:rPr>
        <w:t xml:space="preserve">les encadrements et les feuilles de portes sont considérés </w:t>
      </w:r>
      <w:r>
        <w:rPr>
          <w:rStyle w:val="soitChar"/>
          <w:u w:val="single"/>
        </w:rPr>
        <w:t>séparément</w:t>
      </w:r>
      <w:r>
        <w:br/>
      </w:r>
      <w:r>
        <w:rPr>
          <w:rStyle w:val="soitChar"/>
          <w:u w:val="single"/>
        </w:rPr>
        <w:t>encadrements</w:t>
      </w:r>
      <w:r>
        <w:rPr>
          <w:rStyle w:val="soitChar"/>
        </w:rPr>
        <w:t xml:space="preserve"> :</w:t>
      </w:r>
      <w:r>
        <w:br/>
      </w:r>
      <w:r>
        <w:rPr>
          <w:rStyle w:val="soitChar"/>
        </w:rPr>
        <w:t xml:space="preserve">éventuellement ventilés selon le type ou modèle, ventilé selon les dimensions de la porte et l'épaisseur de la paroi intérieure ( </w:t>
      </w:r>
      <w:r>
        <w:rPr>
          <w:rStyle w:val="optioncarChar"/>
        </w:rPr>
        <w:t>7 </w:t>
      </w:r>
      <w:r>
        <w:t xml:space="preserve">(par défaut) </w:t>
      </w:r>
      <w:r>
        <w:rPr>
          <w:rStyle w:val="optioncarChar"/>
        </w:rPr>
        <w:t>/ 9 / 14 / ***</w:t>
      </w:r>
      <w:r>
        <w:rPr>
          <w:rStyle w:val="soitChar"/>
        </w:rPr>
        <w:t xml:space="preserve"> ) et, le cas échéant, selon le type ou le modèle (nature, sens d'ouverture, emplacement,  prestations particulières, dimensions, forme et aspect), y compris les trous pour les gâches et les caches en métal ainsi que les suspensions.</w:t>
      </w:r>
      <w:r>
        <w:br/>
      </w:r>
      <w:r>
        <w:rPr>
          <w:rStyle w:val="soitChar"/>
          <w:u w:val="single"/>
        </w:rPr>
        <w:t>feuilles de porte</w:t>
      </w:r>
      <w:r>
        <w:rPr>
          <w:rStyle w:val="soitChar"/>
        </w:rPr>
        <w:t xml:space="preserve"> :   </w:t>
      </w:r>
      <w:r>
        <w:br/>
      </w:r>
      <w:r>
        <w:rPr>
          <w:rStyle w:val="soitChar"/>
        </w:rPr>
        <w:t>le cas échéant, ventilé selon le type ou le modèle, ventilé selon les dimensions des portes (indépendamment de la hauteur) et l'épaisseur des cloisons intérieures (</w:t>
      </w:r>
      <w:r>
        <w:rPr>
          <w:rStyle w:val="optioncarChar"/>
        </w:rPr>
        <w:t>7</w:t>
      </w:r>
      <w:r>
        <w:rPr>
          <w:rStyle w:val="soitChar"/>
        </w:rPr>
        <w:t> </w:t>
      </w:r>
      <w:r>
        <w:t>(par défaut)</w:t>
      </w:r>
      <w:r>
        <w:rPr>
          <w:rStyle w:val="optioncarChar"/>
        </w:rPr>
        <w:t xml:space="preserve"> / 9 / 14 / ***</w:t>
      </w:r>
      <w:r>
        <w:rPr>
          <w:rStyle w:val="soitChar"/>
        </w:rPr>
        <w:t xml:space="preserve"> ) et, le cas échéant, selon le type ou le modèle (nature, sens d'ouverture, emplacement,  prestations particulières, dimensions, forme et aspect). Toute la quincaillerie, les éléments de remplissage sont compris dans le prix unitaire.</w:t>
      </w:r>
    </w:p>
    <w:p w14:paraId="7DF15298" w14:textId="77777777" w:rsidR="00BB7667" w:rsidRDefault="00A27614">
      <w:r>
        <w:rPr>
          <w:u w:val="single"/>
        </w:rPr>
        <w:t xml:space="preserve">Attention </w:t>
      </w:r>
    </w:p>
    <w:p w14:paraId="2DFA9877" w14:textId="77777777" w:rsidR="00BB7667" w:rsidRDefault="00A27614">
      <w:pPr>
        <w:pStyle w:val="Author-eListParagraph"/>
        <w:numPr>
          <w:ilvl w:val="0"/>
          <w:numId w:val="1066"/>
        </w:numPr>
      </w:pPr>
      <w:r>
        <w:t>Les vantaux de portes de 630 - 730 et 830 mm de largeur peuvent être pris ensemble pour le mesurage.</w:t>
      </w:r>
    </w:p>
    <w:p w14:paraId="01B7E1D4" w14:textId="77777777" w:rsidR="00BB7667" w:rsidRDefault="00A27614">
      <w:pPr>
        <w:pStyle w:val="Author-eListParagraph"/>
        <w:numPr>
          <w:ilvl w:val="0"/>
          <w:numId w:val="1066"/>
        </w:numPr>
      </w:pPr>
      <w:r>
        <w:t>Les quincailleries dont la fourniture et la mise en œuvre sont comprises peuvent être décrites dans d'autres postes mais sont toujours comprises dans le prix des portes.</w:t>
      </w:r>
    </w:p>
    <w:p w14:paraId="065F3844" w14:textId="77777777" w:rsidR="00BB7667" w:rsidRDefault="00A27614">
      <w:pPr>
        <w:pStyle w:val="pheading"/>
      </w:pPr>
      <w:r>
        <w:t>- nature du marché:</w:t>
      </w:r>
    </w:p>
    <w:p w14:paraId="0DFE4FAA" w14:textId="77777777" w:rsidR="00BB7667" w:rsidRDefault="00A27614">
      <w:r>
        <w:t>QF </w:t>
      </w:r>
    </w:p>
    <w:p w14:paraId="7042F7C0" w14:textId="77777777" w:rsidR="00BB7667" w:rsidRDefault="00A27614">
      <w:pPr>
        <w:pStyle w:val="Author-eSectionHeading4"/>
      </w:pPr>
      <w:bookmarkStart w:id="1094" w:name="_Toc178838984"/>
      <w:r>
        <w:t>55.23 Portes intérieures en PVC CCTB 01.10</w:t>
      </w:r>
      <w:bookmarkEnd w:id="1094"/>
    </w:p>
    <w:p w14:paraId="54276AE3" w14:textId="77777777" w:rsidR="00BB7667" w:rsidRDefault="00A27614">
      <w:pPr>
        <w:pStyle w:val="Author-eSectionHeading5"/>
      </w:pPr>
      <w:bookmarkStart w:id="1095" w:name="_Toc178838985"/>
      <w:r>
        <w:t>55.23.1 Portes intérieures en PVC CCTB 01.02</w:t>
      </w:r>
      <w:bookmarkEnd w:id="1095"/>
    </w:p>
    <w:p w14:paraId="073C5884" w14:textId="77777777" w:rsidR="00BB7667" w:rsidRDefault="00A27614">
      <w:pPr>
        <w:pStyle w:val="Author-eSectionHeading6"/>
      </w:pPr>
      <w:bookmarkStart w:id="1096" w:name="_Toc178838986"/>
      <w:r>
        <w:t>55.23.1a Portes intérieures en PVC CCTB 01.10</w:t>
      </w:r>
      <w:bookmarkEnd w:id="1096"/>
    </w:p>
    <w:p w14:paraId="311C6F75" w14:textId="77777777" w:rsidR="00BB7667" w:rsidRDefault="00A27614">
      <w:pPr>
        <w:pStyle w:val="pheading"/>
      </w:pPr>
      <w:r>
        <w:t>MATÉRIAUX</w:t>
      </w:r>
    </w:p>
    <w:p w14:paraId="2AECBB7D" w14:textId="77777777" w:rsidR="00BB7667" w:rsidRDefault="00A27614">
      <w:pPr>
        <w:pStyle w:val="pheading"/>
      </w:pPr>
      <w:r>
        <w:t>- Prescriptions complémentaires</w:t>
      </w:r>
    </w:p>
    <w:p w14:paraId="56E17809" w14:textId="77777777" w:rsidR="00BB7667" w:rsidRDefault="00A27614">
      <w:pPr>
        <w:pStyle w:val="heading"/>
      </w:pPr>
      <w:r>
        <w:t>(critères de performance)  Vantaux de porte</w:t>
      </w:r>
    </w:p>
    <w:p w14:paraId="22C6D201" w14:textId="77777777" w:rsidR="00BB7667" w:rsidRDefault="00A27614">
      <w:r>
        <w:t>Conformément aux indications supplémentaires dans le cahier spécial des charges, les dispositions supplémentaires suivantes sont d'application :</w:t>
      </w:r>
    </w:p>
    <w:p w14:paraId="407336F2" w14:textId="77777777" w:rsidR="00BB7667" w:rsidRDefault="00A27614">
      <w:pPr>
        <w:pStyle w:val="Author-eListParagraph"/>
        <w:numPr>
          <w:ilvl w:val="0"/>
          <w:numId w:val="1067"/>
        </w:numPr>
      </w:pPr>
      <w:r>
        <w:t>Les dispositions des [STS 53.1] pour les portes intérieures planes dans les salles de bains et les autres locaux humides.</w:t>
      </w:r>
    </w:p>
    <w:p w14:paraId="1F0FBFCD" w14:textId="77777777" w:rsidR="00BB7667" w:rsidRDefault="00A27614">
      <w:r>
        <w:br/>
        <w:t>Attention  : Les ensembles de porte résistant au feu sont toujours considérés dans un poste séparé.</w:t>
      </w:r>
    </w:p>
    <w:p w14:paraId="3A3DE5CD" w14:textId="77777777" w:rsidR="00BB7667" w:rsidRDefault="00A27614">
      <w:pPr>
        <w:pStyle w:val="heading"/>
      </w:pPr>
      <w:r>
        <w:t>(Accessoires) Vantaux de porte</w:t>
      </w:r>
    </w:p>
    <w:p w14:paraId="73A5CA81"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3A569952" w14:textId="77777777" w:rsidR="00BB7667" w:rsidRDefault="00A27614">
      <w:pPr>
        <w:pStyle w:val="Author-eListParagraph"/>
        <w:numPr>
          <w:ilvl w:val="0"/>
          <w:numId w:val="1068"/>
        </w:numPr>
      </w:pPr>
      <w:r>
        <w:t>Equipés d'un vitrage :</w:t>
      </w:r>
    </w:p>
    <w:p w14:paraId="2744AC57" w14:textId="77777777" w:rsidR="00BB7667" w:rsidRDefault="00A27614">
      <w:pPr>
        <w:pStyle w:val="Author-eListParagraph"/>
        <w:numPr>
          <w:ilvl w:val="0"/>
          <w:numId w:val="1068"/>
        </w:numPr>
      </w:pPr>
      <w:r>
        <w:t xml:space="preserve">En verre de sécurité </w:t>
      </w:r>
      <w:r>
        <w:rPr>
          <w:rStyle w:val="optioncarChar"/>
        </w:rPr>
        <w:t>simple</w:t>
      </w:r>
      <w:r>
        <w:t> (par défaut)</w:t>
      </w:r>
      <w:r>
        <w:rPr>
          <w:rStyle w:val="optioncarChar"/>
        </w:rPr>
        <w:t xml:space="preserve"> / clair / mat / opale / ***</w:t>
      </w:r>
      <w:r>
        <w:t xml:space="preserve"> , selon la [NBN S 23-002]</w:t>
      </w:r>
    </w:p>
    <w:p w14:paraId="10945F5F" w14:textId="77777777" w:rsidR="00BB7667" w:rsidRDefault="00A27614">
      <w:pPr>
        <w:pStyle w:val="Author-eListParagraph"/>
        <w:numPr>
          <w:ilvl w:val="0"/>
          <w:numId w:val="1068"/>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271B8A38" w14:textId="77777777" w:rsidR="00BB7667" w:rsidRDefault="00A27614">
      <w:pPr>
        <w:pStyle w:val="Author-eListParagraph"/>
        <w:numPr>
          <w:ilvl w:val="0"/>
          <w:numId w:val="1068"/>
        </w:numPr>
      </w:pPr>
      <w:r>
        <w:t xml:space="preserve">Fixation de la vitre dans la réservation à l'aide de : </w:t>
      </w:r>
      <w:r>
        <w:rPr>
          <w:rStyle w:val="optioncarChar"/>
        </w:rPr>
        <w:t>mastic plastique </w:t>
      </w:r>
      <w:r>
        <w:t>(par défaut)</w:t>
      </w:r>
      <w:r>
        <w:rPr>
          <w:rStyle w:val="optioncarChar"/>
        </w:rPr>
        <w:t xml:space="preserve"> / profils de fixation à enclenchement en PVC / ***</w:t>
      </w:r>
    </w:p>
    <w:p w14:paraId="66923D7D" w14:textId="77777777" w:rsidR="00BB7667" w:rsidRDefault="00A27614">
      <w:pPr>
        <w:pStyle w:val="Author-eListParagraph"/>
        <w:numPr>
          <w:ilvl w:val="0"/>
          <w:numId w:val="1068"/>
        </w:numPr>
      </w:pPr>
      <w:r>
        <w:t xml:space="preserve">Les vitres sont encadrées par : </w:t>
      </w:r>
      <w:r>
        <w:rPr>
          <w:rStyle w:val="optioncarChar"/>
        </w:rPr>
        <w:t>des lattes en PVC de qualité, finition similaire aux profils de la porte </w:t>
      </w:r>
      <w:r>
        <w:t>(par défaut)</w:t>
      </w:r>
      <w:r>
        <w:rPr>
          <w:rStyle w:val="optioncarChar"/>
        </w:rPr>
        <w:t xml:space="preserve"> / ***.</w:t>
      </w:r>
    </w:p>
    <w:p w14:paraId="134DD8A1" w14:textId="77777777" w:rsidR="00BB7667" w:rsidRDefault="00A27614">
      <w:pPr>
        <w:pStyle w:val="Author-eListParagraph"/>
        <w:numPr>
          <w:ilvl w:val="0"/>
          <w:numId w:val="1068"/>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2C7C4167" w14:textId="77777777" w:rsidR="00BB7667" w:rsidRDefault="00A27614">
      <w:pPr>
        <w:pStyle w:val="Author-eListParagraph"/>
        <w:numPr>
          <w:ilvl w:val="0"/>
          <w:numId w:val="1068"/>
        </w:numPr>
      </w:pPr>
      <w:r>
        <w:t xml:space="preserve">Pourvus d'une fente de ventilation d'environ </w:t>
      </w:r>
      <w:r>
        <w:rPr>
          <w:rStyle w:val="optioncarChar"/>
        </w:rPr>
        <w:t>1</w:t>
      </w:r>
      <w:r>
        <w:t> (par défaut) </w:t>
      </w:r>
      <w:r>
        <w:rPr>
          <w:rStyle w:val="optioncarChar"/>
        </w:rPr>
        <w:t>/ ***</w:t>
      </w:r>
      <w:r>
        <w:t xml:space="preserve"> cm dans le bas, de façon telle que l'ouverture d'aération soit conformé à la [NBN D 50-001]</w:t>
      </w:r>
    </w:p>
    <w:p w14:paraId="35E5C6A3" w14:textId="77777777" w:rsidR="00BB7667" w:rsidRDefault="00A27614">
      <w:pPr>
        <w:pStyle w:val="Author-eListParagraph"/>
        <w:numPr>
          <w:ilvl w:val="0"/>
          <w:numId w:val="1068"/>
        </w:numPr>
      </w:pPr>
      <w:r>
        <w:t>Conçues comme portes coulissantes (les vantaux de porte et les huisseries sont conformes aux portes ouvrantes ordinaires. Seul le mode de suspension et la quincaillerie concernée sont adaptés au concept des vantaux de porte coulissants).</w:t>
      </w:r>
    </w:p>
    <w:p w14:paraId="4B023A39" w14:textId="77777777" w:rsidR="00BB7667" w:rsidRDefault="00A27614">
      <w:pPr>
        <w:pStyle w:val="Author-eListParagraph"/>
        <w:numPr>
          <w:ilvl w:val="0"/>
          <w:numId w:val="1068"/>
        </w:numPr>
      </w:pPr>
      <w:r>
        <w:t xml:space="preserve">Portes coulissantes </w:t>
      </w:r>
      <w:r>
        <w:rPr>
          <w:rStyle w:val="optioncarChar"/>
        </w:rPr>
        <w:t>simples </w:t>
      </w:r>
      <w:r>
        <w:t>(par défaut)</w:t>
      </w:r>
      <w:r>
        <w:rPr>
          <w:rStyle w:val="optioncarChar"/>
        </w:rPr>
        <w:t xml:space="preserve"> / doubles / ***</w:t>
      </w:r>
    </w:p>
    <w:p w14:paraId="2F8082D6" w14:textId="77777777" w:rsidR="00BB7667" w:rsidRDefault="00A27614">
      <w:pPr>
        <w:pStyle w:val="Author-eListParagraph"/>
        <w:numPr>
          <w:ilvl w:val="0"/>
          <w:numId w:val="1068"/>
        </w:numPr>
      </w:pPr>
      <w:r>
        <w:t>Composées de</w:t>
      </w:r>
      <w:r>
        <w:rPr>
          <w:rStyle w:val="optioncarChar"/>
        </w:rPr>
        <w:t> un panneau</w:t>
      </w:r>
      <w:r>
        <w:t> (par défaut)</w:t>
      </w:r>
      <w:r>
        <w:rPr>
          <w:rStyle w:val="optioncarChar"/>
        </w:rPr>
        <w:t xml:space="preserve"> / deux panneaux / ***</w:t>
      </w:r>
    </w:p>
    <w:p w14:paraId="70281552" w14:textId="77777777" w:rsidR="00BB7667" w:rsidRDefault="00A27614">
      <w:pPr>
        <w:pStyle w:val="Author-eListParagraph"/>
        <w:numPr>
          <w:ilvl w:val="0"/>
          <w:numId w:val="1068"/>
        </w:numPr>
      </w:pPr>
      <w:r>
        <w:t>Mécanisme de coulisse : rails en acier galvanisé; galets en nylon de première qualité; type et modèle en fonction du type et du poids des vantaux coulissants.</w:t>
      </w:r>
    </w:p>
    <w:p w14:paraId="4CC6D2DD" w14:textId="77777777" w:rsidR="00BB7667" w:rsidRDefault="00A27614">
      <w:pPr>
        <w:pStyle w:val="Author-eListParagraph"/>
        <w:numPr>
          <w:ilvl w:val="0"/>
          <w:numId w:val="1068"/>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02944DAB" w14:textId="77777777" w:rsidR="00BB7667" w:rsidRDefault="00A27614">
      <w:pPr>
        <w:pStyle w:val="Author-eListParagraph"/>
        <w:numPr>
          <w:ilvl w:val="0"/>
          <w:numId w:val="1068"/>
        </w:numPr>
      </w:pPr>
      <w:r>
        <w:t xml:space="preserve">Composées de </w:t>
      </w:r>
      <w:r>
        <w:rPr>
          <w:rStyle w:val="optioncarChar"/>
        </w:rPr>
        <w:t xml:space="preserve">un panneau </w:t>
      </w:r>
      <w:r>
        <w:t>(par défaut) </w:t>
      </w:r>
      <w:r>
        <w:rPr>
          <w:rStyle w:val="optioncarChar"/>
        </w:rPr>
        <w:t>/ deux panneaux / ***</w:t>
      </w:r>
    </w:p>
    <w:p w14:paraId="0E744362" w14:textId="77777777" w:rsidR="00BB7667" w:rsidRDefault="00A27614">
      <w:pPr>
        <w:pStyle w:val="Author-eListParagraph"/>
        <w:numPr>
          <w:ilvl w:val="0"/>
          <w:numId w:val="1069"/>
        </w:numPr>
      </w:pPr>
      <w:r>
        <w:t xml:space="preserve">Pourvus d'une imposte </w:t>
      </w:r>
      <w:r>
        <w:rPr>
          <w:rStyle w:val="optioncarChar"/>
        </w:rPr>
        <w:t>avec</w:t>
      </w:r>
      <w:r>
        <w:t xml:space="preserve"> (par défaut) </w:t>
      </w:r>
      <w:r>
        <w:rPr>
          <w:rStyle w:val="optioncarChar"/>
        </w:rPr>
        <w:t>/ sans / *** </w:t>
      </w:r>
      <w:r>
        <w:t>traverse intermédiaire.</w:t>
      </w:r>
    </w:p>
    <w:p w14:paraId="1D49CB2A" w14:textId="77777777" w:rsidR="00BB7667" w:rsidRDefault="00A27614">
      <w:pPr>
        <w:pStyle w:val="Author-eListParagraph"/>
        <w:numPr>
          <w:ilvl w:val="0"/>
          <w:numId w:val="1069"/>
        </w:numPr>
      </w:pPr>
      <w:r>
        <w:t>Pourvus d'une bande brise-bise et butoir continue.</w:t>
      </w:r>
    </w:p>
    <w:p w14:paraId="3303DC75" w14:textId="77777777" w:rsidR="00BB7667" w:rsidRDefault="00A27614">
      <w:pPr>
        <w:pStyle w:val="Author-eListParagraph"/>
        <w:numPr>
          <w:ilvl w:val="0"/>
          <w:numId w:val="1069"/>
        </w:numPr>
      </w:pPr>
      <w:r>
        <w:t xml:space="preserve">Pourvus d'un cadre approprié pour la fixation d'un ferme-porte, prévu à l'art. </w:t>
      </w:r>
      <w:hyperlink w:anchor="1310" w:history="1">
        <w:r>
          <w:t>55.62.5 Système de fermeture</w:t>
        </w:r>
      </w:hyperlink>
    </w:p>
    <w:p w14:paraId="362D31F2" w14:textId="77777777" w:rsidR="00BB7667" w:rsidRDefault="00A27614">
      <w:pPr>
        <w:pStyle w:val="Author-eListParagraph"/>
        <w:numPr>
          <w:ilvl w:val="0"/>
          <w:numId w:val="1069"/>
        </w:numPr>
      </w:pPr>
      <w:r>
        <w:t xml:space="preserve">Conçus comme portes </w:t>
      </w:r>
      <w:r>
        <w:rPr>
          <w:rStyle w:val="optioncarChar"/>
        </w:rPr>
        <w:t>va-et-vient </w:t>
      </w:r>
      <w:r>
        <w:t>(par défaut)</w:t>
      </w:r>
      <w:r>
        <w:rPr>
          <w:rStyle w:val="optioncarChar"/>
        </w:rPr>
        <w:t xml:space="preserve"> / pivotantes / ***</w:t>
      </w:r>
      <w:r>
        <w:t xml:space="preserve"> . Elles se composent de </w:t>
      </w:r>
      <w:r>
        <w:rPr>
          <w:rStyle w:val="optioncarChar"/>
        </w:rPr>
        <w:t>un panneau</w:t>
      </w:r>
      <w:r>
        <w:t> (par défaut)</w:t>
      </w:r>
      <w:r>
        <w:rPr>
          <w:rStyle w:val="optioncarChar"/>
        </w:rPr>
        <w:t xml:space="preserve"> / deux panneaux / *** </w:t>
      </w:r>
      <w:r>
        <w:t>, les vantaux des portes et les huisseries sont semblables aux portes ouvrantes ordinaires, seul le mode de suspension et les quincailleries correspondantes sont adaptés au concept des portes battantes.</w:t>
      </w:r>
    </w:p>
    <w:p w14:paraId="7EE1E8A7" w14:textId="77777777" w:rsidR="00BB7667" w:rsidRDefault="00A27614">
      <w:pPr>
        <w:pStyle w:val="Author-eListParagraph"/>
        <w:numPr>
          <w:ilvl w:val="0"/>
          <w:numId w:val="1069"/>
        </w:numPr>
      </w:pPr>
      <w:r>
        <w:t>Les prolifés en PVC sont conformes aux prescriptions de la norme [NBN EN 514]</w:t>
      </w:r>
    </w:p>
    <w:p w14:paraId="3BA74368" w14:textId="77777777" w:rsidR="00BB7667" w:rsidRDefault="00A27614">
      <w:pPr>
        <w:pStyle w:val="pheading"/>
      </w:pPr>
      <w:r>
        <w:t>MESURAGE</w:t>
      </w:r>
    </w:p>
    <w:p w14:paraId="1AD1C69F" w14:textId="77777777" w:rsidR="00BB7667" w:rsidRDefault="00A27614">
      <w:pPr>
        <w:pStyle w:val="pheading"/>
      </w:pPr>
      <w:r>
        <w:t>- unité de mesure:</w:t>
      </w:r>
    </w:p>
    <w:p w14:paraId="7CBD936E" w14:textId="77777777" w:rsidR="00BB7667" w:rsidRDefault="00A27614">
      <w:r>
        <w:t>p</w:t>
      </w:r>
    </w:p>
    <w:p w14:paraId="0FCDE2B8" w14:textId="77777777" w:rsidR="00BB7667" w:rsidRDefault="00A27614">
      <w:pPr>
        <w:pStyle w:val="pheading"/>
      </w:pPr>
      <w:r>
        <w:t>- code de mesurage:</w:t>
      </w:r>
    </w:p>
    <w:p w14:paraId="687F54C7"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77E44F60"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w:t>
      </w:r>
      <w:r>
        <w:t xml:space="preserve"> (par défaut)</w:t>
      </w:r>
      <w:r>
        <w:rPr>
          <w:rStyle w:val="optioncarChar"/>
        </w:rPr>
        <w:t>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0CC60419" w14:textId="77777777" w:rsidR="00BB7667" w:rsidRDefault="00A27614">
      <w:r>
        <w:rPr>
          <w:b/>
        </w:rPr>
        <w:t>Choix opéré</w:t>
      </w:r>
      <w:r>
        <w:t xml:space="preserve">: </w:t>
      </w:r>
      <w:r>
        <w:rPr>
          <w:rStyle w:val="optioncarChar"/>
        </w:rPr>
        <w:t>*** / OPTION 1 (un ensemble) </w:t>
      </w:r>
      <w:r>
        <w:t>(par défaut)</w:t>
      </w:r>
      <w:r>
        <w:rPr>
          <w:rStyle w:val="optioncarChar"/>
        </w:rPr>
        <w:t xml:space="preserve"> / OPTION 2 (séparément)</w:t>
      </w:r>
    </w:p>
    <w:p w14:paraId="2397EE0D" w14:textId="77777777" w:rsidR="00BB7667" w:rsidRDefault="00A27614">
      <w:r>
        <w:rPr>
          <w:u w:val="single"/>
        </w:rPr>
        <w:t xml:space="preserve">Attention </w:t>
      </w:r>
    </w:p>
    <w:p w14:paraId="169440B1" w14:textId="77777777" w:rsidR="00BB7667" w:rsidRDefault="00A27614">
      <w:pPr>
        <w:pStyle w:val="Author-eListParagraph"/>
        <w:numPr>
          <w:ilvl w:val="0"/>
          <w:numId w:val="1070"/>
        </w:numPr>
      </w:pPr>
      <w:r>
        <w:t>Les vantaux de portes de 630 - 730 et 830 mm de largeur peuvent être pris ensemble pour le mesurage.</w:t>
      </w:r>
    </w:p>
    <w:p w14:paraId="50828338" w14:textId="77777777" w:rsidR="00BB7667" w:rsidRDefault="00A27614">
      <w:pPr>
        <w:pStyle w:val="Author-eListParagraph"/>
        <w:numPr>
          <w:ilvl w:val="0"/>
          <w:numId w:val="1070"/>
        </w:numPr>
      </w:pPr>
      <w:r>
        <w:t>Les quincailleries dont la fourniture et la mise en œuvre sont comprises peuvent être décrites dans d'autres postes mais sont toujours comprises dans le prix des portes.</w:t>
      </w:r>
    </w:p>
    <w:p w14:paraId="39F0C8AC" w14:textId="77777777" w:rsidR="00BB7667" w:rsidRDefault="00A27614">
      <w:pPr>
        <w:pStyle w:val="pheading"/>
      </w:pPr>
      <w:r>
        <w:t>- nature du marché:</w:t>
      </w:r>
    </w:p>
    <w:p w14:paraId="654F3357" w14:textId="77777777" w:rsidR="00BB7667" w:rsidRDefault="00A27614">
      <w:r>
        <w:t>QF</w:t>
      </w:r>
    </w:p>
    <w:p w14:paraId="2A718E09" w14:textId="77777777" w:rsidR="00BB7667" w:rsidRDefault="00A27614">
      <w:pPr>
        <w:pStyle w:val="Author-eSectionHeading4"/>
      </w:pPr>
      <w:bookmarkStart w:id="1097" w:name="_Toc178838987"/>
      <w:r>
        <w:t>55.24 Portes intérieures en PUR CCTB 01.02</w:t>
      </w:r>
      <w:bookmarkEnd w:id="1097"/>
    </w:p>
    <w:p w14:paraId="6162CBA8" w14:textId="77777777" w:rsidR="00BB7667" w:rsidRDefault="00A27614">
      <w:pPr>
        <w:pStyle w:val="Author-eSectionHeading5"/>
      </w:pPr>
      <w:bookmarkStart w:id="1098" w:name="_Toc178838988"/>
      <w:r>
        <w:t>55.24.1 Portes intérieures en PUR CCTB 01.02</w:t>
      </w:r>
      <w:bookmarkEnd w:id="1098"/>
    </w:p>
    <w:p w14:paraId="262BC473" w14:textId="77777777" w:rsidR="00BB7667" w:rsidRDefault="00A27614">
      <w:pPr>
        <w:pStyle w:val="Author-eSectionHeading6"/>
      </w:pPr>
      <w:bookmarkStart w:id="1099" w:name="_Toc178838989"/>
      <w:r>
        <w:t>55.24.1a Portes intérieures en PUR CCTB 01.11</w:t>
      </w:r>
      <w:bookmarkEnd w:id="1099"/>
    </w:p>
    <w:p w14:paraId="781C3023" w14:textId="77777777" w:rsidR="00BB7667" w:rsidRDefault="00A27614">
      <w:pPr>
        <w:pStyle w:val="pheading"/>
      </w:pPr>
      <w:r>
        <w:t>MATÉRIAUX</w:t>
      </w:r>
    </w:p>
    <w:p w14:paraId="6C6FB00A" w14:textId="77777777" w:rsidR="00BB7667" w:rsidRDefault="00A27614">
      <w:pPr>
        <w:pStyle w:val="pheading"/>
      </w:pPr>
      <w:r>
        <w:t>- Prescriptions complémentaires</w:t>
      </w:r>
    </w:p>
    <w:p w14:paraId="13C15D42" w14:textId="77777777" w:rsidR="00BB7667" w:rsidRDefault="00A27614">
      <w:pPr>
        <w:pStyle w:val="heading"/>
      </w:pPr>
      <w:r>
        <w:t>(critères de performance)  Vantaux de porte</w:t>
      </w:r>
    </w:p>
    <w:p w14:paraId="7C23568F" w14:textId="77777777" w:rsidR="00BB7667" w:rsidRDefault="00A27614">
      <w:r>
        <w:t>Conformément aux indications supplémentaires dans le cahier spécial des charges, les dispositions supplémentaires suivantes sont d'application :</w:t>
      </w:r>
    </w:p>
    <w:p w14:paraId="72BCA4E1" w14:textId="77777777" w:rsidR="00BB7667" w:rsidRDefault="00A27614">
      <w:pPr>
        <w:pStyle w:val="Author-eListParagraph"/>
        <w:numPr>
          <w:ilvl w:val="0"/>
          <w:numId w:val="1071"/>
        </w:numPr>
      </w:pPr>
      <w:r>
        <w:t>Les dispositions des [STS 53.1] pour les portes intérieures planes dans les salles de bains et les autres locaux humides.</w:t>
      </w:r>
    </w:p>
    <w:p w14:paraId="4A0E5289" w14:textId="77777777" w:rsidR="00BB7667" w:rsidRDefault="00A27614">
      <w:r>
        <w:br/>
        <w:t>Attention  : Les ensembles de porte résistant au feu sont toujours considérés dans un poste séparé.</w:t>
      </w:r>
    </w:p>
    <w:p w14:paraId="228122EB" w14:textId="77777777" w:rsidR="00BB7667" w:rsidRDefault="00A27614">
      <w:pPr>
        <w:pStyle w:val="heading"/>
      </w:pPr>
      <w:r>
        <w:t>(Accessoires) Vantaux de porte</w:t>
      </w:r>
    </w:p>
    <w:p w14:paraId="4F256058"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67EDFB0A" w14:textId="77777777" w:rsidR="00BB7667" w:rsidRDefault="00A27614">
      <w:pPr>
        <w:pStyle w:val="Author-eListParagraph"/>
        <w:numPr>
          <w:ilvl w:val="0"/>
          <w:numId w:val="1072"/>
        </w:numPr>
      </w:pPr>
      <w:r>
        <w:t>Equipés d'un vitrage :</w:t>
      </w:r>
    </w:p>
    <w:p w14:paraId="2FC49E21" w14:textId="77777777" w:rsidR="00BB7667" w:rsidRDefault="00A27614">
      <w:pPr>
        <w:pStyle w:val="Author-eListParagraph"/>
        <w:numPr>
          <w:ilvl w:val="0"/>
          <w:numId w:val="1072"/>
        </w:numPr>
      </w:pPr>
      <w:r>
        <w:t xml:space="preserve">En verre de sécurité </w:t>
      </w:r>
      <w:r>
        <w:rPr>
          <w:rStyle w:val="optioncarChar"/>
        </w:rPr>
        <w:t>*** / simple / clair / mat / opale / ***</w:t>
      </w:r>
      <w:r>
        <w:t xml:space="preserve"> , selon la [NBN S 23-002]</w:t>
      </w:r>
    </w:p>
    <w:p w14:paraId="24F31641" w14:textId="77777777" w:rsidR="00BB7667" w:rsidRDefault="00A27614">
      <w:pPr>
        <w:pStyle w:val="Author-eListParagraph"/>
        <w:numPr>
          <w:ilvl w:val="0"/>
          <w:numId w:val="1072"/>
        </w:numPr>
      </w:pPr>
      <w:r>
        <w:t xml:space="preserve">Réservation dans le vantail de porte : </w:t>
      </w:r>
      <w:r>
        <w:rPr>
          <w:rStyle w:val="optioncarChar"/>
        </w:rPr>
        <w:t xml:space="preserve">*** / rectangulaire / ronde / conformément aux dessins de détail / selon le modèle </w:t>
      </w:r>
      <w:r>
        <w:t>à soumettre pour approbation (pour les réservations dans les portes à âme creuse, un cadre en bois est appliqué et collé).</w:t>
      </w:r>
    </w:p>
    <w:p w14:paraId="1CA99348" w14:textId="77777777" w:rsidR="00BB7667" w:rsidRDefault="00A27614">
      <w:pPr>
        <w:pStyle w:val="Author-eListParagraph"/>
        <w:numPr>
          <w:ilvl w:val="0"/>
          <w:numId w:val="1072"/>
        </w:numPr>
      </w:pPr>
      <w:r>
        <w:t xml:space="preserve">Fixation de la vitre dans la réservation à l'aide de : </w:t>
      </w:r>
      <w:r>
        <w:rPr>
          <w:rStyle w:val="optioncarChar"/>
        </w:rPr>
        <w:t>*** / mastic plastique / profils de fixation à enclenchement en PVC</w:t>
      </w:r>
    </w:p>
    <w:p w14:paraId="3083F890" w14:textId="77777777" w:rsidR="00BB7667" w:rsidRDefault="00A27614">
      <w:pPr>
        <w:pStyle w:val="Author-eListParagraph"/>
        <w:numPr>
          <w:ilvl w:val="0"/>
          <w:numId w:val="1072"/>
        </w:numPr>
      </w:pPr>
      <w:r>
        <w:t xml:space="preserve">Les vitres sont encadrées par : </w:t>
      </w:r>
      <w:r>
        <w:rPr>
          <w:rStyle w:val="optioncarChar"/>
        </w:rPr>
        <w:t>*** / des lattes en bois dur, finition prête à peindre / ***.</w:t>
      </w:r>
    </w:p>
    <w:p w14:paraId="51E38A1F" w14:textId="77777777" w:rsidR="00BB7667" w:rsidRDefault="00A27614">
      <w:pPr>
        <w:pStyle w:val="Author-eListParagraph"/>
        <w:numPr>
          <w:ilvl w:val="0"/>
          <w:numId w:val="1072"/>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2136B0FD" w14:textId="77777777" w:rsidR="00BB7667" w:rsidRDefault="00A27614">
      <w:pPr>
        <w:pStyle w:val="Author-eListParagraph"/>
        <w:numPr>
          <w:ilvl w:val="0"/>
          <w:numId w:val="1072"/>
        </w:numPr>
      </w:pPr>
      <w:r>
        <w:t xml:space="preserve">Pourvus d'une fente de ventilation d'environ </w:t>
      </w:r>
      <w:r>
        <w:rPr>
          <w:rStyle w:val="optioncarChar"/>
        </w:rPr>
        <w:t>*** / 1</w:t>
      </w:r>
      <w:r>
        <w:t xml:space="preserve"> cm dans le bas, de façon telle que l'ouverture d'aération soit conformé à la [NBN D 50-001]</w:t>
      </w:r>
    </w:p>
    <w:p w14:paraId="4A3098B3" w14:textId="77777777" w:rsidR="00BB7667" w:rsidRDefault="00A27614">
      <w:pPr>
        <w:pStyle w:val="Author-eListParagraph"/>
        <w:numPr>
          <w:ilvl w:val="0"/>
          <w:numId w:val="1072"/>
        </w:numPr>
      </w:pPr>
      <w:r>
        <w:t>Conçues comme portes coulissantes (les vantaux de porte et les huisseries sont conformes aux portes ouvrantes ordinaires. Seuls le mode de suspension et la quincaillerie concernée sont adaptés au concept des vantaux de porte coulissants).</w:t>
      </w:r>
    </w:p>
    <w:p w14:paraId="455EED1C" w14:textId="77777777" w:rsidR="00BB7667" w:rsidRDefault="00A27614">
      <w:pPr>
        <w:pStyle w:val="Author-eListParagraph"/>
        <w:numPr>
          <w:ilvl w:val="0"/>
          <w:numId w:val="1072"/>
        </w:numPr>
      </w:pPr>
      <w:r>
        <w:t xml:space="preserve">Portes coulissantes </w:t>
      </w:r>
      <w:r>
        <w:rPr>
          <w:rStyle w:val="optioncarChar"/>
        </w:rPr>
        <w:t>*** / simples / doubles</w:t>
      </w:r>
    </w:p>
    <w:p w14:paraId="65BB1C18" w14:textId="77777777" w:rsidR="00BB7667" w:rsidRDefault="00A27614">
      <w:pPr>
        <w:pStyle w:val="Author-eListParagraph"/>
        <w:numPr>
          <w:ilvl w:val="0"/>
          <w:numId w:val="1072"/>
        </w:numPr>
      </w:pPr>
      <w:r>
        <w:t>Composées de</w:t>
      </w:r>
      <w:r>
        <w:rPr>
          <w:rStyle w:val="optioncarChar"/>
        </w:rPr>
        <w:t xml:space="preserve"> *** / un panneau / deux panneaux</w:t>
      </w:r>
    </w:p>
    <w:p w14:paraId="5631A527" w14:textId="77777777" w:rsidR="00BB7667" w:rsidRDefault="00A27614">
      <w:pPr>
        <w:pStyle w:val="Author-eListParagraph"/>
        <w:numPr>
          <w:ilvl w:val="0"/>
          <w:numId w:val="1072"/>
        </w:numPr>
      </w:pPr>
      <w:r>
        <w:t>Mécanisme de coulisse : rails en acier galvanisé; galets en nylon de première qualité; type et modèle en fonction du type et du poids des vantaux coulissants.</w:t>
      </w:r>
    </w:p>
    <w:p w14:paraId="49999A3D" w14:textId="77777777" w:rsidR="00BB7667" w:rsidRDefault="00A27614">
      <w:pPr>
        <w:pStyle w:val="Author-eListParagraph"/>
        <w:numPr>
          <w:ilvl w:val="0"/>
          <w:numId w:val="1072"/>
        </w:numPr>
      </w:pPr>
      <w:r>
        <w:t xml:space="preserve">Conçues comme </w:t>
      </w:r>
      <w:r>
        <w:rPr>
          <w:rStyle w:val="optioncarChar"/>
        </w:rPr>
        <w:t xml:space="preserve">*** / portes battantes / pivotantes </w:t>
      </w:r>
      <w:r>
        <w:t xml:space="preserve">(les vantaux de porte et les huisseries sont conformes aux portes ouvrantes ordinaires. Seuls le mode de suspension et la quincaillerie concernée sont adaptés au concept des vantaux de porte </w:t>
      </w:r>
      <w:r>
        <w:rPr>
          <w:rStyle w:val="optioncarChar"/>
        </w:rPr>
        <w:t>*** / battante / pivotante</w:t>
      </w:r>
      <w:r>
        <w:t>)</w:t>
      </w:r>
    </w:p>
    <w:p w14:paraId="24BF0488" w14:textId="77777777" w:rsidR="00BB7667" w:rsidRDefault="00A27614">
      <w:pPr>
        <w:pStyle w:val="Author-eListParagraph"/>
        <w:numPr>
          <w:ilvl w:val="0"/>
          <w:numId w:val="1072"/>
        </w:numPr>
      </w:pPr>
      <w:r>
        <w:t xml:space="preserve">Composées de </w:t>
      </w:r>
      <w:r>
        <w:rPr>
          <w:rStyle w:val="optioncarChar"/>
        </w:rPr>
        <w:t>*** / un panneau / deux panneaux</w:t>
      </w:r>
    </w:p>
    <w:p w14:paraId="4F1D9E3C" w14:textId="77777777" w:rsidR="00BB7667" w:rsidRDefault="00A27614">
      <w:pPr>
        <w:pStyle w:val="heading"/>
      </w:pPr>
      <w:r>
        <w:t>Ensembles de porte / résistant au feu</w:t>
      </w:r>
    </w:p>
    <w:p w14:paraId="3E4C52EA"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1115C329" w14:textId="77777777" w:rsidR="00BB7667" w:rsidRDefault="00A27614">
      <w:pPr>
        <w:pStyle w:val="Author-eListParagraph"/>
        <w:numPr>
          <w:ilvl w:val="0"/>
          <w:numId w:val="107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0AECC1CE" w14:textId="77777777" w:rsidR="00BB7667" w:rsidRDefault="00A27614">
      <w:pPr>
        <w:pStyle w:val="Author-eListParagraph"/>
        <w:numPr>
          <w:ilvl w:val="0"/>
          <w:numId w:val="1073"/>
        </w:numPr>
      </w:pPr>
      <w:r>
        <w:t xml:space="preserve">Equipés d'un vitrage résistant au feu en verre de sécurité conforme au rapport d'essai. Une réservation est faite dans le vantail de porte : </w:t>
      </w:r>
      <w:r>
        <w:rPr>
          <w:rStyle w:val="optioncarChar"/>
        </w:rPr>
        <w:t>*** / rectangulaire / ronde</w:t>
      </w:r>
      <w:r>
        <w:t xml:space="preserve">, selon le modèle à soumettre pour approbation. Le vitrage est incorporé en usine conformément au mode appliqué sur la porte d'essai. Les éventuelles parcloses sont </w:t>
      </w:r>
      <w:r>
        <w:rPr>
          <w:rStyle w:val="optioncarChar"/>
        </w:rPr>
        <w:t>*** / vernies / peintes</w:t>
      </w:r>
      <w:r>
        <w:t xml:space="preserve"> comme les chanlattes. Le vitrage est toujours délimité sur toute sa périphérie par des sections en bois plein d'une largeur minimale de 140 mm pour les côtés et au-dessus et de 220 mm dans le bas.</w:t>
      </w:r>
    </w:p>
    <w:p w14:paraId="37D3C15F"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51AE2291" w14:textId="77777777" w:rsidR="00BB7667" w:rsidRDefault="00A27614">
      <w:pPr>
        <w:pStyle w:val="Author-eListParagraph"/>
        <w:numPr>
          <w:ilvl w:val="0"/>
          <w:numId w:val="1074"/>
        </w:numPr>
      </w:pPr>
      <w:r>
        <w:t xml:space="preserve">Pourvus d'une imposte </w:t>
      </w:r>
      <w:r>
        <w:rPr>
          <w:rStyle w:val="optioncarChar"/>
        </w:rPr>
        <w:t xml:space="preserve">*** / avec / sans </w:t>
      </w:r>
      <w:r>
        <w:t>traverse intermédiaire.</w:t>
      </w:r>
    </w:p>
    <w:p w14:paraId="2070F257" w14:textId="77777777" w:rsidR="00BB7667" w:rsidRDefault="00A27614">
      <w:pPr>
        <w:pStyle w:val="Author-eListParagraph"/>
        <w:numPr>
          <w:ilvl w:val="0"/>
          <w:numId w:val="1074"/>
        </w:numPr>
      </w:pPr>
      <w:r>
        <w:t>Pourvus d'une bande brise-bise et butoir continue.</w:t>
      </w:r>
    </w:p>
    <w:p w14:paraId="280DA908" w14:textId="77777777" w:rsidR="00BB7667" w:rsidRDefault="00A27614">
      <w:pPr>
        <w:pStyle w:val="Author-eListParagraph"/>
        <w:numPr>
          <w:ilvl w:val="0"/>
          <w:numId w:val="1074"/>
        </w:numPr>
      </w:pPr>
      <w:r>
        <w:t xml:space="preserve">Pourvus d'un cadre approprié pour la fixation d'un ferme-porte, prévu à l'art. </w:t>
      </w:r>
      <w:hyperlink w:anchor="1310" w:history="1">
        <w:r>
          <w:t>55.62.5 Système de fermeture</w:t>
        </w:r>
      </w:hyperlink>
    </w:p>
    <w:p w14:paraId="2F1A5EF1" w14:textId="77777777" w:rsidR="00BB7667" w:rsidRDefault="00A27614">
      <w:pPr>
        <w:pStyle w:val="Author-eListParagraph"/>
        <w:numPr>
          <w:ilvl w:val="0"/>
          <w:numId w:val="1074"/>
        </w:numPr>
      </w:pPr>
      <w:r>
        <w:t xml:space="preserve">Conçus comme portes </w:t>
      </w:r>
      <w:r>
        <w:rPr>
          <w:rStyle w:val="optioncarChar"/>
        </w:rPr>
        <w:t xml:space="preserve">*** / va-et-vient / pivotantes </w:t>
      </w:r>
      <w:r>
        <w:t xml:space="preserve">. Elles se composent de </w:t>
      </w:r>
      <w:r>
        <w:rPr>
          <w:rStyle w:val="optioncarChar"/>
        </w:rPr>
        <w:t>*** / un panneau / deux panneaux</w:t>
      </w:r>
      <w:r>
        <w:t xml:space="preserve"> , les vantaux des portes et les huisseries sont semblables aux portes ouvrantes ordinaires, seuls le mode de suspension et les quincailleries correspondantes sont adaptés au concept des portes battantes.</w:t>
      </w:r>
    </w:p>
    <w:p w14:paraId="21B8FE86" w14:textId="77777777" w:rsidR="00BB7667" w:rsidRDefault="00A27614">
      <w:pPr>
        <w:pStyle w:val="Author-eListParagraph"/>
        <w:numPr>
          <w:ilvl w:val="0"/>
          <w:numId w:val="1074"/>
        </w:numPr>
      </w:pPr>
      <w:r>
        <w:t>L'ensemble porte résistant au feu est conforme à la [NIT 234].</w:t>
      </w:r>
    </w:p>
    <w:p w14:paraId="51090C48" w14:textId="77777777" w:rsidR="00BB7667" w:rsidRDefault="00A27614">
      <w:pPr>
        <w:pStyle w:val="heading"/>
      </w:pPr>
      <w:r>
        <w:t>Options (biffer la mention inutile) huisseries de portes - bois</w:t>
      </w:r>
    </w:p>
    <w:p w14:paraId="6329096F" w14:textId="77777777" w:rsidR="00BB7667" w:rsidRDefault="00A27614">
      <w:pPr>
        <w:pStyle w:val="Author-eListParagraph"/>
        <w:numPr>
          <w:ilvl w:val="0"/>
          <w:numId w:val="1075"/>
        </w:numPr>
      </w:pPr>
      <w:r>
        <w:t xml:space="preserve">Les portes sont conçues comme un châssis à pose affleurante jusqu'au plafond (avec </w:t>
      </w:r>
      <w:r>
        <w:rPr>
          <w:rStyle w:val="optioncarChar"/>
        </w:rPr>
        <w:t>*** / vantaux vitrés / imposte</w:t>
      </w:r>
      <w:r>
        <w:t xml:space="preserve">). La feuillure des portes est embrevée sur une profondeur de </w:t>
      </w:r>
      <w:r>
        <w:rPr>
          <w:rStyle w:val="optioncarChar"/>
        </w:rPr>
        <w:t xml:space="preserve">*** / 10 / *** </w:t>
      </w:r>
      <w:r>
        <w:t>mm dans le chambranle. Les ébrasements latéraux vont jusqu'au plafond, la traverse supérieure horizontale est :</w:t>
      </w:r>
      <w:r>
        <w:rPr>
          <w:rStyle w:val="optioncarChar"/>
        </w:rPr>
        <w:t xml:space="preserve"> *** / posée aussi près que possible du plafond / absente / ***</w:t>
      </w:r>
    </w:p>
    <w:p w14:paraId="385BDB04" w14:textId="77777777" w:rsidR="00BB7667" w:rsidRDefault="00A27614">
      <w:pPr>
        <w:pStyle w:val="Author-eListParagraph"/>
        <w:numPr>
          <w:ilvl w:val="0"/>
          <w:numId w:val="1075"/>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6EDED50" w14:textId="77777777" w:rsidR="00BB7667" w:rsidRDefault="00A27614">
      <w:pPr>
        <w:pStyle w:val="Author-eListParagraph"/>
        <w:numPr>
          <w:ilvl w:val="0"/>
          <w:numId w:val="1075"/>
        </w:numPr>
      </w:pPr>
      <w:r>
        <w:t xml:space="preserve">Les impostes sont fabriquées dans un morceau de vantail de porte, conformément à la description de l'article </w:t>
      </w:r>
      <w:hyperlink w:anchor="1300" w:history="1">
        <w:r>
          <w:t>56 Vitrage intérieur &amp; éléments de remplissage</w:t>
        </w:r>
      </w:hyperlink>
      <w:r>
        <w:t xml:space="preserve"> (voir article spécifique en fonction du remplissage).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p>
    <w:p w14:paraId="60B5ED21" w14:textId="77777777" w:rsidR="00BB7667" w:rsidRDefault="00A27614">
      <w:pPr>
        <w:pStyle w:val="Author-eListParagraph"/>
        <w:numPr>
          <w:ilvl w:val="0"/>
          <w:numId w:val="1075"/>
        </w:numPr>
      </w:pPr>
      <w: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3E56E760" w14:textId="77777777" w:rsidR="00BB7667" w:rsidRDefault="00A27614">
      <w:pPr>
        <w:pStyle w:val="heading"/>
      </w:pPr>
      <w:r>
        <w:t>Options (biffer la mention inutile) ensembles de porte / résistant au feu - porte pleine / huisserie en acier</w:t>
      </w:r>
    </w:p>
    <w:p w14:paraId="26F7264B" w14:textId="77777777" w:rsidR="00BB7667" w:rsidRDefault="00A27614">
      <w:r>
        <w:t xml:space="preserve">Conformément aux indications sur le plan ou les dessins de détail, les vantaux de porte suivants </w:t>
      </w:r>
      <w:r>
        <w:rPr>
          <w:rStyle w:val="optioncarChar"/>
        </w:rPr>
        <w:t xml:space="preserve">*** </w:t>
      </w:r>
      <w:r>
        <w:t>sont :</w:t>
      </w:r>
    </w:p>
    <w:p w14:paraId="7284CB9B" w14:textId="77777777" w:rsidR="00BB7667" w:rsidRDefault="00A27614">
      <w:pPr>
        <w:pStyle w:val="Author-eListParagraph"/>
        <w:numPr>
          <w:ilvl w:val="0"/>
          <w:numId w:val="107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6B83FAA2" w14:textId="77777777" w:rsidR="00BB7667" w:rsidRDefault="00A27614">
      <w:pPr>
        <w:pStyle w:val="Author-eListParagraph"/>
        <w:numPr>
          <w:ilvl w:val="0"/>
          <w:numId w:val="1076"/>
        </w:numPr>
      </w:pPr>
      <w:r>
        <w:t xml:space="preserve">Equipés d'un vitrage résistant au feu en verre de sécurité conforme au rapport d'essai. Une réservation est faite dans le vantail de porte : </w:t>
      </w:r>
      <w:r>
        <w:rPr>
          <w:rStyle w:val="optioncarChar"/>
        </w:rPr>
        <w:t>*** / rectangulaire / ronde</w:t>
      </w:r>
      <w:r>
        <w:t xml:space="preserve"> , selon le modèle à soumettre pour approbation. Le vitrage est incorporé en usine conformément au mode appliqué sur la porte d'essai. Les éventuelles parcloses sont </w:t>
      </w:r>
      <w:r>
        <w:rPr>
          <w:rStyle w:val="optioncarChar"/>
        </w:rPr>
        <w:t xml:space="preserve">*** / vernies / peintes </w:t>
      </w:r>
      <w:r>
        <w:t>comme les chanlattes. Le vitrage est toujours délimité sur toute sa périphérie par des sections en bois plein d'une largeur minimale de 140 mm pour les côtés et au-dessus et de 220 mm dans le bas.</w:t>
      </w:r>
    </w:p>
    <w:p w14:paraId="41330679"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D8C1FE7" w14:textId="77777777" w:rsidR="00BB7667" w:rsidRDefault="00A27614">
      <w:pPr>
        <w:pStyle w:val="Author-eListParagraph"/>
        <w:numPr>
          <w:ilvl w:val="0"/>
          <w:numId w:val="1077"/>
        </w:numPr>
      </w:pPr>
      <w:r>
        <w:t xml:space="preserve">Pourvus d'une imposte </w:t>
      </w:r>
      <w:r>
        <w:rPr>
          <w:rStyle w:val="optioncarChar"/>
        </w:rPr>
        <w:t xml:space="preserve">*** / avec / sans </w:t>
      </w:r>
      <w:r>
        <w:t>traverse intermédiaire.</w:t>
      </w:r>
    </w:p>
    <w:p w14:paraId="63B0D9DA" w14:textId="77777777" w:rsidR="00BB7667" w:rsidRDefault="00A27614">
      <w:pPr>
        <w:pStyle w:val="Author-eListParagraph"/>
        <w:numPr>
          <w:ilvl w:val="0"/>
          <w:numId w:val="1077"/>
        </w:numPr>
      </w:pPr>
      <w:r>
        <w:t>Pourvus d'une bande brise-bise et butoir continue.</w:t>
      </w:r>
    </w:p>
    <w:p w14:paraId="12A2607B" w14:textId="77777777" w:rsidR="00BB7667" w:rsidRDefault="00A27614">
      <w:pPr>
        <w:pStyle w:val="Author-eListParagraph"/>
        <w:numPr>
          <w:ilvl w:val="0"/>
          <w:numId w:val="1077"/>
        </w:numPr>
      </w:pPr>
      <w:r>
        <w:t xml:space="preserve">Pourvus d'un cadre approprié pour la fixation d'un ferme-porte, prévu à l'art. </w:t>
      </w:r>
      <w:hyperlink w:anchor="1310" w:history="1">
        <w:r>
          <w:t>55.62.5 Système de fermeture</w:t>
        </w:r>
      </w:hyperlink>
    </w:p>
    <w:p w14:paraId="7A5C11D1" w14:textId="77777777" w:rsidR="00BB7667" w:rsidRDefault="00A27614">
      <w:pPr>
        <w:pStyle w:val="Author-eListParagraph"/>
        <w:numPr>
          <w:ilvl w:val="0"/>
          <w:numId w:val="1077"/>
        </w:numPr>
      </w:pPr>
      <w:r>
        <w:t xml:space="preserve">Conçus comme portes </w:t>
      </w:r>
      <w:r>
        <w:rPr>
          <w:rStyle w:val="optioncarChar"/>
        </w:rPr>
        <w:t>*** / va-et-vient / pivotantes</w:t>
      </w:r>
      <w:r>
        <w:t xml:space="preserve"> . Elles se composent de </w:t>
      </w:r>
      <w:r>
        <w:rPr>
          <w:rStyle w:val="optioncarChar"/>
        </w:rPr>
        <w:t xml:space="preserve">*** / un panneau / deux panneaux </w:t>
      </w:r>
      <w:r>
        <w:t>, les vantaux des portes et les huisseries sont semblables aux portes ouvrantes ordinaires, seuls le mode de suspension et les quincailleries correspondantes sont adaptés au concept des portes battantes.</w:t>
      </w:r>
    </w:p>
    <w:p w14:paraId="3924758A" w14:textId="77777777" w:rsidR="00BB7667" w:rsidRDefault="00A27614">
      <w:pPr>
        <w:pStyle w:val="pheading"/>
      </w:pPr>
      <w:r>
        <w:t>MESURAGE</w:t>
      </w:r>
    </w:p>
    <w:p w14:paraId="46BDF74A" w14:textId="77777777" w:rsidR="00BB7667" w:rsidRDefault="00A27614">
      <w:pPr>
        <w:pStyle w:val="pheading"/>
      </w:pPr>
      <w:r>
        <w:t>- unité de mesure:</w:t>
      </w:r>
    </w:p>
    <w:p w14:paraId="00C4A8A7" w14:textId="77777777" w:rsidR="00BB7667" w:rsidRDefault="00A27614">
      <w:r>
        <w:t>p</w:t>
      </w:r>
    </w:p>
    <w:p w14:paraId="1386CF2F" w14:textId="77777777" w:rsidR="00BB7667" w:rsidRDefault="00A27614">
      <w:pPr>
        <w:pStyle w:val="pheading"/>
      </w:pPr>
      <w:r>
        <w:t>- code de mesurage:</w:t>
      </w:r>
    </w:p>
    <w:p w14:paraId="35C7009D" w14:textId="77777777" w:rsidR="00BB7667" w:rsidRDefault="00A27614">
      <w:r>
        <w:t>Choix opéré:</w:t>
      </w:r>
      <w:r>
        <w:rPr>
          <w:rStyle w:val="optioncarChar"/>
          <w:b/>
        </w:rPr>
        <w:t>*** / OPTION 1 (un ensemble) / OPTION 2 (séparément)</w:t>
      </w:r>
    </w:p>
    <w:p w14:paraId="2E6F5167"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 / 9 / 14 / 19 / ***</w:t>
      </w:r>
      <w:r>
        <w:t xml:space="preserve"> ) et, le cas échéant, selon la classification (nature, sens d'ouverture, emplacement,  prestations particulières, dimensions, forme et aspect).</w:t>
      </w:r>
    </w:p>
    <w:p w14:paraId="7F92ADC9"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 7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 / 7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39220243" w14:textId="77777777" w:rsidR="00BB7667" w:rsidRDefault="00A27614">
      <w:r>
        <w:rPr>
          <w:rStyle w:val="optioncarChar"/>
        </w:rPr>
        <w:t> </w:t>
      </w:r>
    </w:p>
    <w:p w14:paraId="68BDA31F" w14:textId="77777777" w:rsidR="00BB7667" w:rsidRDefault="00A27614">
      <w:r>
        <w:rPr>
          <w:u w:val="single"/>
        </w:rPr>
        <w:t xml:space="preserve">Attention </w:t>
      </w:r>
    </w:p>
    <w:p w14:paraId="4E27D3D9" w14:textId="77777777" w:rsidR="00BB7667" w:rsidRDefault="00A27614">
      <w:pPr>
        <w:pStyle w:val="Author-eListParagraph"/>
        <w:numPr>
          <w:ilvl w:val="0"/>
          <w:numId w:val="1078"/>
        </w:numPr>
      </w:pPr>
      <w:r>
        <w:t>Les vantaux de portes de 630 - 730 et 830 mm de largeur peuvent être pris ensemble pour le mesurage.</w:t>
      </w:r>
    </w:p>
    <w:p w14:paraId="68F701C6" w14:textId="77777777" w:rsidR="00BB7667" w:rsidRDefault="00A27614">
      <w:pPr>
        <w:pStyle w:val="Author-eListParagraph"/>
        <w:numPr>
          <w:ilvl w:val="0"/>
          <w:numId w:val="1078"/>
        </w:numPr>
      </w:pPr>
      <w:r>
        <w:t>Les quincailleries dont la fourniture et la mise en œuvre sont comprises peuvent être décrites dans d'autres postes mais sont toujours comprises dans le prix des portes.</w:t>
      </w:r>
    </w:p>
    <w:p w14:paraId="670BEFE1" w14:textId="77777777" w:rsidR="00BB7667" w:rsidRDefault="00A27614">
      <w:pPr>
        <w:pStyle w:val="pheading"/>
      </w:pPr>
      <w:r>
        <w:t>- nature du marché:</w:t>
      </w:r>
    </w:p>
    <w:p w14:paraId="4FFE7A9B" w14:textId="77777777" w:rsidR="00BB7667" w:rsidRDefault="00A27614">
      <w:r>
        <w:t>QF</w:t>
      </w:r>
    </w:p>
    <w:p w14:paraId="70B26D6A" w14:textId="77777777" w:rsidR="00BB7667" w:rsidRDefault="00A27614">
      <w:pPr>
        <w:pStyle w:val="Author-eSectionHeading4"/>
      </w:pPr>
      <w:bookmarkStart w:id="1100" w:name="_Toc178838990"/>
      <w:r>
        <w:t>55.25 Portes intérieures en verre CCTB 01.02</w:t>
      </w:r>
      <w:bookmarkEnd w:id="1100"/>
    </w:p>
    <w:p w14:paraId="081C64F0" w14:textId="77777777" w:rsidR="00BB7667" w:rsidRDefault="00A27614">
      <w:pPr>
        <w:pStyle w:val="pheading"/>
      </w:pPr>
      <w:bookmarkStart w:id="1101" w:name="1324"/>
      <w:bookmarkEnd w:id="1101"/>
      <w:r>
        <w:t>AIDE</w:t>
      </w:r>
    </w:p>
    <w:p w14:paraId="4458EE2E" w14:textId="77777777" w:rsidR="00BB7667" w:rsidRDefault="00A27614">
      <w:r>
        <w:t>NOTE A L’AUTEUR DE PROJET</w:t>
      </w:r>
    </w:p>
    <w:p w14:paraId="22B62DE2" w14:textId="77777777" w:rsidR="00BB7667" w:rsidRDefault="00A27614">
      <w:r>
        <w:t> </w:t>
      </w:r>
    </w:p>
    <w:p w14:paraId="420B0268" w14:textId="77777777" w:rsidR="00BB7667" w:rsidRDefault="00A27614">
      <w:r>
        <w:rPr>
          <w:b/>
        </w:rPr>
        <w:t>Accessibilité aux personnes à mobilité réduite (PMR)</w:t>
      </w:r>
    </w:p>
    <w:p w14:paraId="3B681850" w14:textId="77777777" w:rsidR="00BB7667" w:rsidRDefault="00A27614">
      <w:r>
        <w:t> </w:t>
      </w:r>
    </w:p>
    <w:p w14:paraId="2379884F" w14:textId="77777777" w:rsidR="00BB7667" w:rsidRDefault="00A27614">
      <w:r>
        <w:t>Repères visuels : [SWL CALA], [BS 8300] et [NBN ISO 21542]</w:t>
      </w:r>
    </w:p>
    <w:p w14:paraId="086F10F9" w14:textId="77777777" w:rsidR="00BB7667" w:rsidRDefault="00A27614">
      <w:pPr>
        <w:pStyle w:val="Author-eListParagraph"/>
        <w:numPr>
          <w:ilvl w:val="0"/>
          <w:numId w:val="1079"/>
        </w:numPr>
      </w:pPr>
      <w:r>
        <w:t>Présence de deux bandes colorées</w:t>
      </w:r>
    </w:p>
    <w:p w14:paraId="27EAE4DE" w14:textId="77777777" w:rsidR="00BB7667" w:rsidRDefault="00A27614">
      <w:pPr>
        <w:pStyle w:val="Author-eListParagraph"/>
        <w:numPr>
          <w:ilvl w:val="0"/>
          <w:numId w:val="1080"/>
        </w:numPr>
      </w:pPr>
      <w:r>
        <w:t>Hauteurs des bandes : l’une entre 85 et 100 cm au-dessus du niveau du sol et l’autre entre 140 et 160 cm au-dessus du niveau du sol</w:t>
      </w:r>
    </w:p>
    <w:p w14:paraId="795AEC44" w14:textId="77777777" w:rsidR="00BB7667" w:rsidRDefault="00A27614">
      <w:pPr>
        <w:pStyle w:val="Author-eListParagraph"/>
        <w:numPr>
          <w:ilvl w:val="0"/>
          <w:numId w:val="1080"/>
        </w:numPr>
      </w:pPr>
      <w:r>
        <w:t>Contraste : différence de coefficient de réflexion (LRV) de minimum 30% entre les bandes et l’arrière-plan</w:t>
      </w:r>
    </w:p>
    <w:p w14:paraId="3026E1D1" w14:textId="77777777" w:rsidR="00BB7667" w:rsidRDefault="00A27614">
      <w:r>
        <w:t> </w:t>
      </w:r>
    </w:p>
    <w:p w14:paraId="5EB1E52B" w14:textId="77777777" w:rsidR="00BB7667" w:rsidRDefault="00A27614">
      <w:r>
        <w:t> </w:t>
      </w:r>
    </w:p>
    <w:p w14:paraId="69B17F15" w14:textId="77777777" w:rsidR="00BB7667" w:rsidRDefault="00A27614">
      <w:pPr>
        <w:pStyle w:val="Author-eSectionHeading5"/>
      </w:pPr>
      <w:bookmarkStart w:id="1102" w:name="_Toc178838991"/>
      <w:r>
        <w:t>55.25.1 Portes intérieures en verre CCTB 01.02</w:t>
      </w:r>
      <w:bookmarkEnd w:id="1102"/>
    </w:p>
    <w:p w14:paraId="59652803" w14:textId="77777777" w:rsidR="00BB7667" w:rsidRDefault="00A27614">
      <w:pPr>
        <w:pStyle w:val="Author-eSectionHeading6"/>
      </w:pPr>
      <w:bookmarkStart w:id="1103" w:name="_Toc178838992"/>
      <w:r>
        <w:t>55.25.1a Portes intérieures en verre CCTB 01.10</w:t>
      </w:r>
      <w:bookmarkEnd w:id="1103"/>
    </w:p>
    <w:p w14:paraId="18BCDDB3" w14:textId="77777777" w:rsidR="00BB7667" w:rsidRDefault="00A27614">
      <w:pPr>
        <w:pStyle w:val="pheading"/>
      </w:pPr>
      <w:r>
        <w:t>MATÉRIAUX</w:t>
      </w:r>
    </w:p>
    <w:p w14:paraId="2091D101" w14:textId="77777777" w:rsidR="00BB7667" w:rsidRDefault="00A27614">
      <w:pPr>
        <w:pStyle w:val="pheading"/>
      </w:pPr>
      <w:r>
        <w:t>- Prescriptions complémentaires</w:t>
      </w:r>
    </w:p>
    <w:p w14:paraId="150BD6F4" w14:textId="77777777" w:rsidR="00BB7667" w:rsidRDefault="00A27614">
      <w:pPr>
        <w:pStyle w:val="heading"/>
      </w:pPr>
      <w:r>
        <w:t>(critères de performance)  Vantaux de porte</w:t>
      </w:r>
    </w:p>
    <w:p w14:paraId="0241FBFA" w14:textId="77777777" w:rsidR="00BB7667" w:rsidRDefault="00A27614">
      <w:r>
        <w:t>Conformément aux indications supplémentaires dans le cahier spécial des charges, les dispositions supplémentaires suivantes sont d'application :</w:t>
      </w:r>
    </w:p>
    <w:p w14:paraId="386C552D" w14:textId="77777777" w:rsidR="00BB7667" w:rsidRDefault="00A27614">
      <w:pPr>
        <w:pStyle w:val="Author-eListParagraph"/>
        <w:numPr>
          <w:ilvl w:val="0"/>
          <w:numId w:val="1081"/>
        </w:numPr>
      </w:pPr>
      <w:r>
        <w:t>Les dispositions des [STS 53.1] pour les portes intérieures planes dans les salles de bains et les autres locaux humides.</w:t>
      </w:r>
    </w:p>
    <w:p w14:paraId="2F0C7166" w14:textId="77777777" w:rsidR="00BB7667" w:rsidRDefault="00A27614">
      <w:r>
        <w:br/>
        <w:t>Attention  : Les ensembles de porte résistant au feu sont toujours considérés dans un poste séparé.</w:t>
      </w:r>
    </w:p>
    <w:p w14:paraId="0B671C91" w14:textId="77777777" w:rsidR="00BB7667" w:rsidRDefault="00A27614">
      <w:pPr>
        <w:pStyle w:val="heading"/>
      </w:pPr>
      <w:r>
        <w:t>(Accessoires) Vantaux de porte</w:t>
      </w:r>
    </w:p>
    <w:p w14:paraId="0DBF973C"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0A1980E3" w14:textId="77777777" w:rsidR="00BB7667" w:rsidRDefault="00A27614">
      <w:pPr>
        <w:pStyle w:val="Author-eListParagraph"/>
        <w:numPr>
          <w:ilvl w:val="0"/>
          <w:numId w:val="1082"/>
        </w:numPr>
      </w:pPr>
      <w:r>
        <w:t>Equipés d'un vitrage :</w:t>
      </w:r>
    </w:p>
    <w:p w14:paraId="0F723EC3" w14:textId="77777777" w:rsidR="00BB7667" w:rsidRDefault="00A27614">
      <w:pPr>
        <w:pStyle w:val="Author-eListParagraph"/>
        <w:numPr>
          <w:ilvl w:val="0"/>
          <w:numId w:val="1082"/>
        </w:numPr>
      </w:pPr>
      <w:r>
        <w:t xml:space="preserve">En verre de sécurité </w:t>
      </w:r>
      <w:r>
        <w:rPr>
          <w:rStyle w:val="optioncarChar"/>
        </w:rPr>
        <w:t>simple </w:t>
      </w:r>
      <w:r>
        <w:t>(par défaut)</w:t>
      </w:r>
      <w:r>
        <w:rPr>
          <w:rStyle w:val="optioncarChar"/>
        </w:rPr>
        <w:t xml:space="preserve"> / clair / mat / opale / ***</w:t>
      </w:r>
      <w:r>
        <w:t xml:space="preserve"> , selon la [NBN S 23-002]</w:t>
      </w:r>
    </w:p>
    <w:p w14:paraId="2CDE7E75" w14:textId="77777777" w:rsidR="00BB7667" w:rsidRDefault="00A27614">
      <w:pPr>
        <w:pStyle w:val="Author-eListParagraph"/>
        <w:numPr>
          <w:ilvl w:val="0"/>
          <w:numId w:val="1082"/>
        </w:numPr>
      </w:pPr>
      <w:r>
        <w:t xml:space="preserve">Réservation dans le vantail de porte : </w:t>
      </w:r>
      <w:r>
        <w:rPr>
          <w:rStyle w:val="optioncarChar"/>
        </w:rPr>
        <w:t>rectangulaire</w:t>
      </w:r>
      <w:r>
        <w:t> (par défaut)</w:t>
      </w:r>
      <w:r>
        <w:rPr>
          <w:rStyle w:val="optioncarChar"/>
        </w:rPr>
        <w:t xml:space="preserve"> / ronde / conformément aux dessins de détail / selon le modèle / *** </w:t>
      </w:r>
      <w:r>
        <w:t>à soumettre pour approbation (pour les réservations dans les portes à âme creuse, un cadre en bois est appliqué et collé).</w:t>
      </w:r>
    </w:p>
    <w:p w14:paraId="6EA60A25" w14:textId="77777777" w:rsidR="00BB7667" w:rsidRDefault="00A27614">
      <w:pPr>
        <w:pStyle w:val="Author-eListParagraph"/>
        <w:numPr>
          <w:ilvl w:val="0"/>
          <w:numId w:val="1082"/>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 / ***</w:t>
      </w:r>
    </w:p>
    <w:p w14:paraId="72E01DC2" w14:textId="77777777" w:rsidR="00BB7667" w:rsidRDefault="00A27614">
      <w:pPr>
        <w:pStyle w:val="Author-eListParagraph"/>
        <w:numPr>
          <w:ilvl w:val="0"/>
          <w:numId w:val="1082"/>
        </w:numPr>
      </w:pPr>
      <w:r>
        <w:t xml:space="preserve">Les vitres sont encadrées par : </w:t>
      </w:r>
      <w:r>
        <w:rPr>
          <w:rStyle w:val="optioncarChar"/>
        </w:rPr>
        <w:t>des lattes en bois dur, finition prête à peindre</w:t>
      </w:r>
      <w:r>
        <w:t> (par défaut)</w:t>
      </w:r>
      <w:r>
        <w:rPr>
          <w:rStyle w:val="optioncarChar"/>
        </w:rPr>
        <w:t xml:space="preserve"> / ***.</w:t>
      </w:r>
    </w:p>
    <w:p w14:paraId="1AE2801C" w14:textId="77777777" w:rsidR="00BB7667" w:rsidRDefault="00A27614">
      <w:pPr>
        <w:pStyle w:val="Author-eListParagraph"/>
        <w:numPr>
          <w:ilvl w:val="0"/>
          <w:numId w:val="1082"/>
        </w:numPr>
      </w:pPr>
      <w:r>
        <w:t>Pourvus d'une grille encastrée, selon le chapitre </w:t>
      </w:r>
      <w:hyperlink w:anchor="1307" w:history="1">
        <w:r>
          <w:t>55.68.1 Grilles de transfert dans les portes</w:t>
        </w:r>
      </w:hyperlink>
      <w:r>
        <w:t xml:space="preserve"> grilles de transfert dans les portes, ouverture d'aération conformément à la [NBN D 50-001]</w:t>
      </w:r>
    </w:p>
    <w:p w14:paraId="7E59638C" w14:textId="77777777" w:rsidR="00BB7667" w:rsidRDefault="00A27614">
      <w:pPr>
        <w:pStyle w:val="Author-eListParagraph"/>
        <w:numPr>
          <w:ilvl w:val="0"/>
          <w:numId w:val="1082"/>
        </w:numPr>
      </w:pPr>
      <w:r>
        <w:t xml:space="preserve">Pourvus d'une fente de ventilation d'environ </w:t>
      </w:r>
      <w:r>
        <w:rPr>
          <w:rStyle w:val="optioncarChar"/>
        </w:rPr>
        <w:t>1</w:t>
      </w:r>
      <w:r>
        <w:t> (par défaut)</w:t>
      </w:r>
      <w:r>
        <w:rPr>
          <w:rStyle w:val="optioncarChar"/>
        </w:rPr>
        <w:t> / ***</w:t>
      </w:r>
      <w:r>
        <w:t xml:space="preserve"> cm dans le bas, de façon telle que l'ouverture d'aération soit conformé à la[NBN D 50-001]</w:t>
      </w:r>
    </w:p>
    <w:p w14:paraId="464CE699" w14:textId="77777777" w:rsidR="00BB7667" w:rsidRDefault="00A27614">
      <w:pPr>
        <w:pStyle w:val="Author-eListParagraph"/>
        <w:numPr>
          <w:ilvl w:val="0"/>
          <w:numId w:val="1082"/>
        </w:numPr>
      </w:pPr>
      <w:r>
        <w:t>Conçues comme portes coulissantes (les vantaux de porte et les huisseries sont conformes aux portes ouvrantes ordinaires. Seul le mode de suspension et la quincaillerie concernée sont adaptés au concept des vantaux de porte coulissants).</w:t>
      </w:r>
    </w:p>
    <w:p w14:paraId="0F37556D" w14:textId="77777777" w:rsidR="00BB7667" w:rsidRDefault="00A27614">
      <w:pPr>
        <w:pStyle w:val="Author-eListParagraph"/>
        <w:numPr>
          <w:ilvl w:val="0"/>
          <w:numId w:val="1082"/>
        </w:numPr>
      </w:pPr>
      <w:r>
        <w:t xml:space="preserve">Portes coulissantes </w:t>
      </w:r>
      <w:r>
        <w:rPr>
          <w:rStyle w:val="optioncarChar"/>
        </w:rPr>
        <w:t>simples</w:t>
      </w:r>
      <w:r>
        <w:t> (par défaut)</w:t>
      </w:r>
      <w:r>
        <w:rPr>
          <w:rStyle w:val="optioncarChar"/>
        </w:rPr>
        <w:t xml:space="preserve"> / doubles / ***</w:t>
      </w:r>
    </w:p>
    <w:p w14:paraId="58D4E1E8" w14:textId="77777777" w:rsidR="00BB7667" w:rsidRDefault="00A27614">
      <w:pPr>
        <w:pStyle w:val="Author-eListParagraph"/>
        <w:numPr>
          <w:ilvl w:val="0"/>
          <w:numId w:val="1082"/>
        </w:numPr>
      </w:pPr>
      <w:r>
        <w:t>Composées de</w:t>
      </w:r>
      <w:r>
        <w:rPr>
          <w:rStyle w:val="optioncarChar"/>
        </w:rPr>
        <w:t> un panneau</w:t>
      </w:r>
      <w:r>
        <w:t xml:space="preserve"> (par défaut) </w:t>
      </w:r>
      <w:r>
        <w:rPr>
          <w:rStyle w:val="optioncarChar"/>
        </w:rPr>
        <w:t>/ deux panneaux / ***</w:t>
      </w:r>
    </w:p>
    <w:p w14:paraId="79EB5AAB" w14:textId="77777777" w:rsidR="00BB7667" w:rsidRDefault="00A27614">
      <w:pPr>
        <w:pStyle w:val="Author-eListParagraph"/>
        <w:numPr>
          <w:ilvl w:val="0"/>
          <w:numId w:val="1082"/>
        </w:numPr>
      </w:pPr>
      <w:r>
        <w:t>Mécanisme de coulisse : rails en acier galvanisé; galets en nylon de première qualité; type et modèle en fonction du type et du poids des vantaux coulissants.</w:t>
      </w:r>
    </w:p>
    <w:p w14:paraId="550246B5" w14:textId="77777777" w:rsidR="00BB7667" w:rsidRDefault="00A27614">
      <w:pPr>
        <w:pStyle w:val="Author-eListParagraph"/>
        <w:numPr>
          <w:ilvl w:val="0"/>
          <w:numId w:val="1082"/>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seront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535F7FDE" w14:textId="77777777" w:rsidR="00BB7667" w:rsidRDefault="00A27614">
      <w:pPr>
        <w:pStyle w:val="Author-eListParagraph"/>
        <w:numPr>
          <w:ilvl w:val="0"/>
          <w:numId w:val="1082"/>
        </w:numPr>
      </w:pPr>
      <w:r>
        <w:t xml:space="preserve">Composées de </w:t>
      </w:r>
      <w:r>
        <w:rPr>
          <w:rStyle w:val="optioncarChar"/>
        </w:rPr>
        <w:t>un panneau</w:t>
      </w:r>
      <w:r>
        <w:t> (par défaut)</w:t>
      </w:r>
      <w:r>
        <w:rPr>
          <w:rStyle w:val="optioncarChar"/>
        </w:rPr>
        <w:t xml:space="preserve"> / deux panneaux / ***</w:t>
      </w:r>
    </w:p>
    <w:p w14:paraId="11B959FE" w14:textId="77777777" w:rsidR="00BB7667" w:rsidRDefault="00A27614">
      <w:pPr>
        <w:pStyle w:val="Author-eListParagraph"/>
        <w:numPr>
          <w:ilvl w:val="0"/>
          <w:numId w:val="1082"/>
        </w:numPr>
      </w:pPr>
      <w:r>
        <w:t xml:space="preserve">Equipés de repères visuels (voir spécifications au chapitre </w:t>
      </w:r>
      <w:hyperlink w:anchor="1324" w:history="1">
        <w:r>
          <w:t>55.25 Portes intérieures en verre</w:t>
        </w:r>
      </w:hyperlink>
      <w:r>
        <w:t xml:space="preserve">) : 2 bandes de couleur contrastée placées à </w:t>
      </w:r>
      <w:r>
        <w:rPr>
          <w:rStyle w:val="optioncarChar"/>
        </w:rPr>
        <w:t>85-100 (PMR) </w:t>
      </w:r>
      <w:r>
        <w:t xml:space="preserve">(par défaut) / *** cm du sol et à </w:t>
      </w:r>
      <w:r>
        <w:rPr>
          <w:rStyle w:val="optioncarChar"/>
        </w:rPr>
        <w:t>140-160 (PMR)</w:t>
      </w:r>
      <w:r>
        <w:t> (par défaut)</w:t>
      </w:r>
      <w:r>
        <w:rPr>
          <w:rStyle w:val="optioncarChar"/>
        </w:rPr>
        <w:t> / ***</w:t>
      </w:r>
      <w:r>
        <w:t> cm du sol</w:t>
      </w:r>
    </w:p>
    <w:p w14:paraId="0EBE1FCC" w14:textId="77777777" w:rsidR="00BB7667" w:rsidRDefault="00A27614">
      <w:pPr>
        <w:pStyle w:val="heading"/>
      </w:pPr>
      <w:r>
        <w:t>Ensembles de porte / résistant au feu</w:t>
      </w:r>
    </w:p>
    <w:p w14:paraId="2ED68344"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76769D58" w14:textId="77777777" w:rsidR="00BB7667" w:rsidRDefault="00A27614">
      <w:pPr>
        <w:pStyle w:val="Author-eListParagraph"/>
        <w:numPr>
          <w:ilvl w:val="0"/>
          <w:numId w:val="1083"/>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3F7F2A69" w14:textId="77777777" w:rsidR="00BB7667" w:rsidRDefault="00A27614">
      <w:pPr>
        <w:pStyle w:val="Author-eListParagraph"/>
        <w:numPr>
          <w:ilvl w:val="0"/>
          <w:numId w:val="1083"/>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xml:space="preserve"> / ronde / ***</w:t>
      </w:r>
      <w:r>
        <w:t xml:space="preserve">, selon le modèle à soumettre pour approbation. Le vitrage est incorporé en usine conformément au mode appliqué sur la porte d'essai. Les éventuelles parcloses sont </w:t>
      </w:r>
      <w:r>
        <w:rPr>
          <w:rStyle w:val="optioncarChar"/>
        </w:rPr>
        <w:t>vernies</w:t>
      </w:r>
      <w:r>
        <w:t xml:space="preserve"> (par défaut) </w:t>
      </w:r>
      <w:r>
        <w:rPr>
          <w:rStyle w:val="optioncarChar"/>
        </w:rPr>
        <w:t>/ peintes / ***</w:t>
      </w:r>
      <w:r>
        <w:t xml:space="preserve"> comme les chanlattes. Le vitrage sera toujours délimité sur toute sa périphérie par des sections en bois plein d'une largeur minimale de 140 mm pour les côtés et au-dessus et de 220 mm dans le bas.</w:t>
      </w:r>
    </w:p>
    <w:p w14:paraId="0C8AD849" w14:textId="77777777" w:rsidR="00BB7667" w:rsidRDefault="00A27614">
      <w:r>
        <w:br/>
        <w:t>Note : Pour les portes ayant une résistance au feu de Rf 1h ou EI 60min, seules des vitres armées d'une épaisseur d'au moins 6,5 mm sont autorisées et les dimensions du vitrage ne dépassent pas 0,5 m². Les joints des battées et des parcloses sont obturés avec un matériau gonflant sous l'effet de la chaleur.</w:t>
      </w:r>
    </w:p>
    <w:p w14:paraId="45982FB4" w14:textId="77777777" w:rsidR="00BB7667" w:rsidRDefault="00A27614">
      <w:pPr>
        <w:pStyle w:val="Author-eListParagraph"/>
        <w:numPr>
          <w:ilvl w:val="0"/>
          <w:numId w:val="1084"/>
        </w:numPr>
      </w:pPr>
      <w:r>
        <w:t xml:space="preserve">Pourvus d'une imposte </w:t>
      </w:r>
      <w:r>
        <w:rPr>
          <w:rStyle w:val="optioncarChar"/>
        </w:rPr>
        <w:t>avec </w:t>
      </w:r>
      <w:r>
        <w:t>(par défaut)</w:t>
      </w:r>
      <w:r>
        <w:rPr>
          <w:rStyle w:val="optioncarChar"/>
        </w:rPr>
        <w:t xml:space="preserve"> / sans / *** </w:t>
      </w:r>
      <w:r>
        <w:t>traverse intermédiaire.</w:t>
      </w:r>
    </w:p>
    <w:p w14:paraId="7A6AD54B" w14:textId="77777777" w:rsidR="00BB7667" w:rsidRDefault="00A27614">
      <w:pPr>
        <w:pStyle w:val="Author-eListParagraph"/>
        <w:numPr>
          <w:ilvl w:val="0"/>
          <w:numId w:val="1084"/>
        </w:numPr>
      </w:pPr>
      <w:r>
        <w:t>Pourvus d'une bande brise-bise et butoir continue.</w:t>
      </w:r>
    </w:p>
    <w:p w14:paraId="6F859455" w14:textId="77777777" w:rsidR="00BB7667" w:rsidRDefault="00A27614">
      <w:pPr>
        <w:pStyle w:val="Author-eListParagraph"/>
        <w:numPr>
          <w:ilvl w:val="0"/>
          <w:numId w:val="1084"/>
        </w:numPr>
      </w:pPr>
      <w:r>
        <w:t xml:space="preserve">Pourvus d'un cadre approprié pour la fixation d'un ferme-porte, prévu au chapitre. </w:t>
      </w:r>
      <w:hyperlink w:anchor="1310" w:history="1">
        <w:r>
          <w:t>55.62.5 Système de fermeture</w:t>
        </w:r>
      </w:hyperlink>
    </w:p>
    <w:p w14:paraId="729864E8" w14:textId="77777777" w:rsidR="00BB7667" w:rsidRDefault="00A27614">
      <w:pPr>
        <w:pStyle w:val="Author-eListParagraph"/>
        <w:numPr>
          <w:ilvl w:val="0"/>
          <w:numId w:val="1084"/>
        </w:numPr>
      </w:pPr>
      <w:r>
        <w:t xml:space="preserve">Conçus comme portes </w:t>
      </w:r>
      <w:r>
        <w:rPr>
          <w:rStyle w:val="optioncarChar"/>
        </w:rPr>
        <w:t>va-et-vient</w:t>
      </w:r>
      <w:r>
        <w:t xml:space="preserve"> (par défaut)</w:t>
      </w:r>
      <w:r>
        <w:rPr>
          <w:rStyle w:val="optioncarChar"/>
        </w:rPr>
        <w:t> / pivotantes / *** </w:t>
      </w:r>
      <w:r>
        <w:t xml:space="preserve">. Elles se composent de </w:t>
      </w:r>
      <w:r>
        <w:rPr>
          <w:rStyle w:val="optioncarChar"/>
        </w:rPr>
        <w:t>un panneau</w:t>
      </w:r>
      <w:r>
        <w:t> (par défaut)</w:t>
      </w:r>
      <w:r>
        <w:rPr>
          <w:rStyle w:val="optioncarChar"/>
        </w:rPr>
        <w:t xml:space="preserve"> / deux panneaux / ***</w:t>
      </w:r>
      <w:r>
        <w:t xml:space="preserve"> , les vantaux des portes et les huisseries sont semblables aux portes ouvrantes ordinaires, seul le mode de suspension et les quincailleries correspondantes seront adaptés au concept des portes battantes.</w:t>
      </w:r>
    </w:p>
    <w:p w14:paraId="5B640500" w14:textId="77777777" w:rsidR="00BB7667" w:rsidRDefault="00A27614">
      <w:pPr>
        <w:pStyle w:val="Author-eListParagraph"/>
        <w:numPr>
          <w:ilvl w:val="0"/>
          <w:numId w:val="1084"/>
        </w:numPr>
      </w:pPr>
      <w:r>
        <w:t>L'ensemble porte résistant au feu est conforme à la [NIT 234].</w:t>
      </w:r>
    </w:p>
    <w:p w14:paraId="2720C06C" w14:textId="77777777" w:rsidR="00BB7667" w:rsidRDefault="00A27614">
      <w:pPr>
        <w:pStyle w:val="heading"/>
      </w:pPr>
      <w:r>
        <w:t>Options (biffer la mention inutile) huisseries de portes - bois</w:t>
      </w:r>
    </w:p>
    <w:p w14:paraId="2E82A688" w14:textId="77777777" w:rsidR="00BB7667" w:rsidRDefault="00A27614">
      <w:pPr>
        <w:pStyle w:val="Author-eListParagraph"/>
        <w:numPr>
          <w:ilvl w:val="0"/>
          <w:numId w:val="1085"/>
        </w:numPr>
      </w:pPr>
      <w:r>
        <w:t xml:space="preserve">Les portes seront conçues comme un châssis à pose affleurante jusqu'au plafond (avec </w:t>
      </w:r>
      <w:r>
        <w:rPr>
          <w:rStyle w:val="optioncarChar"/>
        </w:rPr>
        <w:t>vantaux vitrés</w:t>
      </w:r>
      <w:r>
        <w:t xml:space="preserve"> (par défaut)</w:t>
      </w:r>
      <w:r>
        <w:rPr>
          <w:rStyle w:val="optioncarChar"/>
        </w:rPr>
        <w:t> / imposte / ***</w:t>
      </w:r>
      <w:r>
        <w:t xml:space="preserve">). La feuillure des portes est embrevée sur une profondeur de </w:t>
      </w:r>
      <w:r>
        <w:rPr>
          <w:rStyle w:val="optioncarChar"/>
        </w:rPr>
        <w:t>10 </w:t>
      </w:r>
      <w:r>
        <w:t>(par défaut)</w:t>
      </w:r>
      <w:r>
        <w:rPr>
          <w:rStyle w:val="optioncarChar"/>
        </w:rPr>
        <w:t xml:space="preserve"> / *** </w:t>
      </w:r>
      <w:r>
        <w:t>mm dans le chambranle. Les ébrasements latéraux vont jusqu'au plafond, la traverse supérieure horizontale est :</w:t>
      </w:r>
      <w:r>
        <w:rPr>
          <w:rStyle w:val="optioncarChar"/>
        </w:rPr>
        <w:t xml:space="preserve"> posée aussi près que possible du plafond </w:t>
      </w:r>
      <w:r>
        <w:t>(par défaut) </w:t>
      </w:r>
      <w:r>
        <w:rPr>
          <w:rStyle w:val="optioncarChar"/>
        </w:rPr>
        <w:t>/ absente / ***</w:t>
      </w:r>
    </w:p>
    <w:p w14:paraId="653B8B31" w14:textId="77777777" w:rsidR="00BB7667" w:rsidRDefault="00A27614">
      <w:pPr>
        <w:pStyle w:val="Author-eListParagraph"/>
        <w:numPr>
          <w:ilvl w:val="0"/>
          <w:numId w:val="1085"/>
        </w:numPr>
      </w:pPr>
      <w:r>
        <w:t>La finition des bords se compose de lattes sciées sur mesure, insérées entre les montants latéraux afin de créer un faux joint en creux. Il est déterminé sur le chantier si le chambranle affleurant doit dépasser ou non de la face du mur et de quelle épaisseur.</w:t>
      </w:r>
    </w:p>
    <w:p w14:paraId="3857C432" w14:textId="77777777" w:rsidR="00BB7667" w:rsidRDefault="00A27614">
      <w:pPr>
        <w:pStyle w:val="Author-eListParagraph"/>
        <w:numPr>
          <w:ilvl w:val="0"/>
          <w:numId w:val="1085"/>
        </w:numPr>
      </w:pPr>
      <w:r>
        <w:t xml:space="preserve">Les portes suivantes </w:t>
      </w:r>
      <w:r>
        <w:rPr>
          <w:rStyle w:val="optioncarChar"/>
        </w:rPr>
        <w:t xml:space="preserve">*** </w:t>
      </w:r>
      <w:r>
        <w:t>sont équipées de part et d'autre d'un mécanisme pour porte coulissante, qui est caché par une planche de</w:t>
      </w:r>
      <w:r>
        <w:rPr>
          <w:rStyle w:val="optioncarChar"/>
        </w:rPr>
        <w:t xml:space="preserve"> ***</w:t>
      </w:r>
      <w:r>
        <w:t xml:space="preserve"> mm d'épaisseur, de la même essence que les encadrements de porte.</w:t>
      </w:r>
    </w:p>
    <w:p w14:paraId="1A0E9380" w14:textId="77777777" w:rsidR="00BB7667" w:rsidRDefault="00A27614">
      <w:pPr>
        <w:pStyle w:val="heading"/>
      </w:pPr>
      <w:r>
        <w:t>Options (biffer la mention inutile) ensembles de porte / résistant au feu - porte pleine / huisserie en acier</w:t>
      </w:r>
    </w:p>
    <w:p w14:paraId="3C3D471A" w14:textId="77777777" w:rsidR="00BB7667" w:rsidRDefault="00A27614">
      <w:r>
        <w:t xml:space="preserve">Conformément aux indications sur le plan ou les dessins de détail, les vantaux de porte suivants </w:t>
      </w:r>
      <w:r>
        <w:rPr>
          <w:rStyle w:val="optioncarChar"/>
        </w:rPr>
        <w:t xml:space="preserve">*** </w:t>
      </w:r>
      <w:r>
        <w:t>sont :</w:t>
      </w:r>
    </w:p>
    <w:p w14:paraId="15DD93BA" w14:textId="77777777" w:rsidR="00BB7667" w:rsidRDefault="00A27614">
      <w:pPr>
        <w:pStyle w:val="Author-eListParagraph"/>
        <w:numPr>
          <w:ilvl w:val="0"/>
          <w:numId w:val="1086"/>
        </w:numPr>
      </w:pPr>
      <w:r>
        <w:t>Calculés selon les critères de performance des conditions de sollicitation de la catégorie III (Note : il s'agit généralement de vantaux de portes intérieures et/ou d'impostes en bois renforcés destinés à un usage intense qui, en raison de leur application dans le bâtiment, doivent résister à des exigences plus élevées que lors d'un usage normal ou intensif).</w:t>
      </w:r>
    </w:p>
    <w:p w14:paraId="707913E5" w14:textId="77777777" w:rsidR="00BB7667" w:rsidRDefault="00A27614">
      <w:pPr>
        <w:pStyle w:val="Author-eListParagraph"/>
        <w:numPr>
          <w:ilvl w:val="0"/>
          <w:numId w:val="1086"/>
        </w:numPr>
      </w:pPr>
      <w:r>
        <w:t xml:space="preserve">Equipés d'un vitrage résistant au feu en verre de sécurité conforme au rapport d'essai. Une réservation est faite dans le vantail de porte : </w:t>
      </w:r>
      <w:r>
        <w:rPr>
          <w:rStyle w:val="optioncarChar"/>
        </w:rPr>
        <w:t>rectangulaire</w:t>
      </w:r>
      <w:r>
        <w:t> (par défaut)</w:t>
      </w:r>
      <w:r>
        <w:rPr>
          <w:rStyle w:val="optioncarChar"/>
        </w:rPr>
        <w:t> / ronde / ***</w:t>
      </w:r>
      <w:r>
        <w:t xml:space="preserve"> , selon le modèle à soumettre pour approbation. Le vitrage est incorporé en usine conformément au mode appliqué sur la porte d'essai. Les éventuelles parcloses sont </w:t>
      </w:r>
      <w:r>
        <w:rPr>
          <w:rStyle w:val="optioncarChar"/>
        </w:rPr>
        <w:t xml:space="preserve">vernies </w:t>
      </w:r>
      <w:r>
        <w:t>(par défaut) </w:t>
      </w:r>
      <w:r>
        <w:rPr>
          <w:rStyle w:val="optioncarChar"/>
        </w:rPr>
        <w:t>/ peintes / *** </w:t>
      </w:r>
      <w:r>
        <w:t>comme les chanlattes. Le vitrage est toujours délimité sur toute sa périphérie par des sections en bois plein d'une largeur minimale de 140 mm pour les côtés et au-dessus et de 220 mm dans le bas.</w:t>
      </w:r>
    </w:p>
    <w:p w14:paraId="6FFD2369" w14:textId="77777777" w:rsidR="00BB7667" w:rsidRDefault="00A27614">
      <w:r>
        <w:br/>
        <w:t>Attention : Pour les portes ayant une résistance au feu de Rf 1h ou EI</w:t>
      </w:r>
      <w:r>
        <w:rPr>
          <w:vertAlign w:val="subscript"/>
        </w:rPr>
        <w:t>1</w:t>
      </w:r>
      <w:r>
        <w:t xml:space="preserve"> 60min, seules des vitres armées d'une épaisseur d'au moins 6,5 mm sont autorisées et les dimensions du vitrage ne dépassent pas 0,5 m². Les joints des battées et des parcloses sont obturés avec un matériau gonflant sous l'effet de la chaleur.</w:t>
      </w:r>
    </w:p>
    <w:p w14:paraId="5D4470A6" w14:textId="77777777" w:rsidR="00BB7667" w:rsidRDefault="00A27614">
      <w:pPr>
        <w:pStyle w:val="Author-eListParagraph"/>
        <w:numPr>
          <w:ilvl w:val="0"/>
          <w:numId w:val="1087"/>
        </w:numPr>
      </w:pPr>
      <w:r>
        <w:t xml:space="preserve">Pourvus d'une imposte </w:t>
      </w:r>
      <w:r>
        <w:rPr>
          <w:rStyle w:val="optioncarChar"/>
        </w:rPr>
        <w:t>avec</w:t>
      </w:r>
      <w:r>
        <w:t xml:space="preserve"> (par défaut) </w:t>
      </w:r>
      <w:r>
        <w:rPr>
          <w:rStyle w:val="optioncarChar"/>
        </w:rPr>
        <w:t>/ sans / *** </w:t>
      </w:r>
      <w:r>
        <w:t>traverse intermédiaire.</w:t>
      </w:r>
    </w:p>
    <w:p w14:paraId="25A273BD" w14:textId="77777777" w:rsidR="00BB7667" w:rsidRDefault="00A27614">
      <w:pPr>
        <w:pStyle w:val="Author-eListParagraph"/>
        <w:numPr>
          <w:ilvl w:val="0"/>
          <w:numId w:val="1087"/>
        </w:numPr>
      </w:pPr>
      <w:r>
        <w:t>Pourvus d'une bande brise-bise et butoir continue.</w:t>
      </w:r>
    </w:p>
    <w:p w14:paraId="643ECE8F" w14:textId="77777777" w:rsidR="00BB7667" w:rsidRDefault="00A27614">
      <w:pPr>
        <w:pStyle w:val="Author-eListParagraph"/>
        <w:numPr>
          <w:ilvl w:val="0"/>
          <w:numId w:val="1087"/>
        </w:numPr>
      </w:pPr>
      <w:r>
        <w:t>Pourvus d'un cadre approprié pour la fixation d'un ferme-porte, prévu au chapitre </w:t>
      </w:r>
      <w:hyperlink w:anchor="1310" w:history="1">
        <w:r>
          <w:t>55.62.5 Système de fermeture</w:t>
        </w:r>
      </w:hyperlink>
    </w:p>
    <w:p w14:paraId="588726EE" w14:textId="77777777" w:rsidR="00BB7667" w:rsidRDefault="00A27614">
      <w:pPr>
        <w:pStyle w:val="Author-eListParagraph"/>
        <w:numPr>
          <w:ilvl w:val="0"/>
          <w:numId w:val="1087"/>
        </w:numPr>
      </w:pPr>
      <w:r>
        <w:t xml:space="preserve">Conçus comme portes </w:t>
      </w:r>
      <w:r>
        <w:rPr>
          <w:rStyle w:val="optioncarChar"/>
        </w:rPr>
        <w:t xml:space="preserve">va-et-vient </w:t>
      </w:r>
      <w:r>
        <w:t>(par défaut) </w:t>
      </w:r>
      <w:r>
        <w:rPr>
          <w:rStyle w:val="optioncarChar"/>
        </w:rPr>
        <w:t>/ pivotantes / ***</w:t>
      </w:r>
      <w:r>
        <w:t xml:space="preserve"> . Elles se composent de </w:t>
      </w:r>
      <w:r>
        <w:rPr>
          <w:rStyle w:val="optioncarChar"/>
        </w:rPr>
        <w:t>un panneau </w:t>
      </w:r>
      <w:r>
        <w:t>(par défaut)</w:t>
      </w:r>
      <w:r>
        <w:rPr>
          <w:rStyle w:val="optioncarChar"/>
        </w:rPr>
        <w:t xml:space="preserve"> / deux panneaux / *** </w:t>
      </w:r>
      <w:r>
        <w:t>, les vantaux des portes et les huisseries sont semblables aux portes ouvrantes ordinaires, seuls le mode de suspension et les quincailleries correspondantes sont adaptés au concept des portes battantes.</w:t>
      </w:r>
    </w:p>
    <w:p w14:paraId="53ED5047" w14:textId="77777777" w:rsidR="00BB7667" w:rsidRDefault="00A27614">
      <w:pPr>
        <w:pStyle w:val="pheading"/>
      </w:pPr>
      <w:r>
        <w:t>MESURAGE</w:t>
      </w:r>
    </w:p>
    <w:p w14:paraId="522D8923"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37F2D949" w14:textId="77777777" w:rsidR="00BB7667" w:rsidRDefault="00A27614">
      <w:pPr>
        <w:pStyle w:val="pheading"/>
      </w:pPr>
      <w:r>
        <w:t>- unité de mesure:</w:t>
      </w:r>
    </w:p>
    <w:p w14:paraId="7A8689A0" w14:textId="77777777" w:rsidR="00BB7667" w:rsidRDefault="00A27614">
      <w:r>
        <w:t>p</w:t>
      </w:r>
    </w:p>
    <w:p w14:paraId="165AC39A" w14:textId="77777777" w:rsidR="00BB7667" w:rsidRDefault="00A27614">
      <w:pPr>
        <w:pStyle w:val="pheading"/>
      </w:pPr>
      <w:r>
        <w:t>- code de mesurage:</w:t>
      </w:r>
    </w:p>
    <w:p w14:paraId="330EA3D1" w14:textId="77777777" w:rsidR="00BB7667" w:rsidRDefault="00A27614">
      <w:r>
        <w:t xml:space="preserve">Choix opéré: </w:t>
      </w:r>
      <w:r>
        <w:rPr>
          <w:rStyle w:val="optioncarChar"/>
          <w:b/>
        </w:rPr>
        <w:t>*** / OPTION 1 (un ensemble) </w:t>
      </w:r>
      <w:r>
        <w:t>(par défaut)</w:t>
      </w:r>
      <w:r>
        <w:rPr>
          <w:rStyle w:val="optioncarChar"/>
          <w:b/>
        </w:rPr>
        <w:t xml:space="preserve"> / OPTION 2 (séparément)</w:t>
      </w:r>
    </w:p>
    <w:p w14:paraId="53AF5D98"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xml:space="preserve"> (par défaut) </w:t>
      </w:r>
      <w:r>
        <w:rPr>
          <w:rStyle w:val="optioncarChar"/>
        </w:rPr>
        <w:t>/ 14 / 19 / ***</w:t>
      </w:r>
      <w:r>
        <w:t xml:space="preserve"> ) et, le cas échéant, selon la classification (nature, sens d'ouverture, emplacement,  prestations particulières, dimensions, forme et aspect).</w:t>
      </w:r>
    </w:p>
    <w:p w14:paraId="09A673CD"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 xml:space="preserve">éventuellement ventilés selon le type ou modèle, ventilé selon les dimensions de la porte et l'épaisseur de la paroi intérieure ( </w:t>
      </w:r>
      <w:r>
        <w:rPr>
          <w:rStyle w:val="optioncarChar"/>
        </w:rPr>
        <w:t xml:space="preserve">7 </w:t>
      </w:r>
      <w:r>
        <w:t>(par défaut) </w:t>
      </w:r>
      <w:r>
        <w:rPr>
          <w:rStyle w:val="optioncarChar"/>
        </w:rPr>
        <w:t>/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le cas échéant, ventilé selon le type ou le modèle, ventilé selon les dimensions des portes (indépendamment de la hauteur) et l'épaisseur des cloisons intérieures (</w:t>
      </w:r>
      <w:r>
        <w:rPr>
          <w:rStyle w:val="optioncarChar"/>
        </w:rPr>
        <w:t>7</w:t>
      </w:r>
      <w:r>
        <w:t> (par défaut)</w:t>
      </w:r>
      <w:r>
        <w:rPr>
          <w:rStyle w:val="optioncarChar"/>
        </w:rPr>
        <w:t xml:space="preserve"> /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51B5424F" w14:textId="77777777" w:rsidR="00BB7667" w:rsidRDefault="00A27614">
      <w:r>
        <w:rPr>
          <w:rStyle w:val="optioncarChar"/>
        </w:rPr>
        <w:t> </w:t>
      </w:r>
    </w:p>
    <w:p w14:paraId="31BDAB70" w14:textId="77777777" w:rsidR="00BB7667" w:rsidRDefault="00A27614">
      <w:r>
        <w:rPr>
          <w:u w:val="single"/>
        </w:rPr>
        <w:t xml:space="preserve">Attention </w:t>
      </w:r>
    </w:p>
    <w:p w14:paraId="5466C040" w14:textId="77777777" w:rsidR="00BB7667" w:rsidRDefault="00A27614">
      <w:pPr>
        <w:pStyle w:val="Author-eListParagraph"/>
        <w:numPr>
          <w:ilvl w:val="0"/>
          <w:numId w:val="1088"/>
        </w:numPr>
      </w:pPr>
      <w:r>
        <w:t>Les vantaux de portes de 630 - 730 et 830 mm de largeur peuvent être pris ensemble pour le mesurage.</w:t>
      </w:r>
    </w:p>
    <w:p w14:paraId="04EA4BEB" w14:textId="77777777" w:rsidR="00BB7667" w:rsidRDefault="00A27614">
      <w:pPr>
        <w:pStyle w:val="Author-eListParagraph"/>
        <w:numPr>
          <w:ilvl w:val="0"/>
          <w:numId w:val="1088"/>
        </w:numPr>
      </w:pPr>
      <w:r>
        <w:t>Les quincailleries dont la fourniture et la mise en œuvre sont comprises peuvent être décrites dans d'autres postes mais sont toujours comprises dans le prix des portes.</w:t>
      </w:r>
    </w:p>
    <w:p w14:paraId="2B6F22BB" w14:textId="77777777" w:rsidR="00BB7667" w:rsidRDefault="00A27614">
      <w:pPr>
        <w:pStyle w:val="pheading"/>
      </w:pPr>
      <w:r>
        <w:t>- nature du marché:</w:t>
      </w:r>
    </w:p>
    <w:p w14:paraId="619427CA" w14:textId="77777777" w:rsidR="00BB7667" w:rsidRDefault="00A27614">
      <w:r>
        <w:t>QF</w:t>
      </w:r>
    </w:p>
    <w:p w14:paraId="0BC751A5" w14:textId="77777777" w:rsidR="00BB7667" w:rsidRDefault="00A27614">
      <w:pPr>
        <w:pStyle w:val="Author-eSectionHeading4"/>
      </w:pPr>
      <w:bookmarkStart w:id="1104" w:name="_Toc178838993"/>
      <w:r>
        <w:t>55.26 Portes intérieures matériaux composites CCTB 01.02</w:t>
      </w:r>
      <w:bookmarkEnd w:id="1104"/>
    </w:p>
    <w:p w14:paraId="7893D193" w14:textId="77777777" w:rsidR="00BB7667" w:rsidRDefault="00A27614">
      <w:pPr>
        <w:pStyle w:val="Author-eSectionHeading5"/>
      </w:pPr>
      <w:bookmarkStart w:id="1105" w:name="_Toc178838994"/>
      <w:r>
        <w:t>55.26.1 Portes intérieures en mélange PVC/bois (dans la masse) CCTB 01.02</w:t>
      </w:r>
      <w:bookmarkEnd w:id="1105"/>
    </w:p>
    <w:p w14:paraId="59DBDBCD" w14:textId="77777777" w:rsidR="00BB7667" w:rsidRDefault="00A27614">
      <w:pPr>
        <w:pStyle w:val="Author-eSectionHeading6"/>
      </w:pPr>
      <w:bookmarkStart w:id="1106" w:name="_Toc178838995"/>
      <w:r>
        <w:t>55.26.1a Portes intérieures en mélange PVC/bois (dans la masse) CCTB 01.10</w:t>
      </w:r>
      <w:bookmarkEnd w:id="1106"/>
    </w:p>
    <w:p w14:paraId="628C3AC9" w14:textId="77777777" w:rsidR="00BB7667" w:rsidRDefault="00A27614">
      <w:pPr>
        <w:pStyle w:val="pheading"/>
      </w:pPr>
      <w:r>
        <w:t>MATÉRIAUX</w:t>
      </w:r>
    </w:p>
    <w:p w14:paraId="38B81FC4" w14:textId="77777777" w:rsidR="00BB7667" w:rsidRDefault="00A27614">
      <w:pPr>
        <w:pStyle w:val="pheading"/>
      </w:pPr>
      <w:r>
        <w:t>- Prescriptions complémentaires</w:t>
      </w:r>
    </w:p>
    <w:p w14:paraId="0AA76784" w14:textId="77777777" w:rsidR="00BB7667" w:rsidRDefault="00A27614">
      <w:pPr>
        <w:pStyle w:val="heading"/>
      </w:pPr>
      <w:r>
        <w:t>(critères de performance)  Vantaux de porte</w:t>
      </w:r>
    </w:p>
    <w:p w14:paraId="533AE71A" w14:textId="77777777" w:rsidR="00BB7667" w:rsidRDefault="00A27614">
      <w:r>
        <w:t>Conformément aux indications supplémentaires dans le cahier spécial des charges, les dispositions supplémentaires suivantes sont d'application :</w:t>
      </w:r>
    </w:p>
    <w:p w14:paraId="15C0BA79" w14:textId="77777777" w:rsidR="00BB7667" w:rsidRDefault="00A27614">
      <w:pPr>
        <w:pStyle w:val="Author-eListParagraph"/>
        <w:numPr>
          <w:ilvl w:val="0"/>
          <w:numId w:val="1089"/>
        </w:numPr>
      </w:pPr>
      <w:r>
        <w:t>Les dispositions des [STS 53.1] pour les portes intérieures planes dans les salles de bains et les autres locaux humides.</w:t>
      </w:r>
    </w:p>
    <w:p w14:paraId="1DBE6842" w14:textId="77777777" w:rsidR="00BB7667" w:rsidRDefault="00A27614">
      <w:r>
        <w:br/>
        <w:t>Attention  : Les ensembles de porte résistant au feu sont toujours considérés dans un poste séparé.</w:t>
      </w:r>
    </w:p>
    <w:p w14:paraId="2CB27D93" w14:textId="77777777" w:rsidR="00BB7667" w:rsidRDefault="00A27614">
      <w:pPr>
        <w:pStyle w:val="heading"/>
      </w:pPr>
      <w:r>
        <w:t>(Accessoires) Vantaux de porte</w:t>
      </w:r>
    </w:p>
    <w:p w14:paraId="568842D3" w14:textId="77777777" w:rsidR="00BB7667" w:rsidRDefault="00A27614">
      <w:r>
        <w:t xml:space="preserve">Conformément aux indications sur les plans ou les dessins de détail, les vantaux de porte suivants </w:t>
      </w:r>
      <w:r>
        <w:rPr>
          <w:rStyle w:val="optioncarChar"/>
        </w:rPr>
        <w:t xml:space="preserve">*** </w:t>
      </w:r>
      <w:r>
        <w:t>sont :</w:t>
      </w:r>
    </w:p>
    <w:p w14:paraId="44786B00" w14:textId="77777777" w:rsidR="00BB7667" w:rsidRDefault="00A27614">
      <w:pPr>
        <w:pStyle w:val="Author-eListParagraph"/>
        <w:numPr>
          <w:ilvl w:val="0"/>
          <w:numId w:val="1090"/>
        </w:numPr>
      </w:pPr>
      <w:r>
        <w:t>Equipés d'un vitrage :</w:t>
      </w:r>
    </w:p>
    <w:p w14:paraId="5AADAA60" w14:textId="77777777" w:rsidR="00BB7667" w:rsidRDefault="00A27614">
      <w:pPr>
        <w:pStyle w:val="Author-eListParagraph"/>
        <w:numPr>
          <w:ilvl w:val="0"/>
          <w:numId w:val="1090"/>
        </w:numPr>
      </w:pPr>
      <w:r>
        <w:t xml:space="preserve">En verre de sécurité </w:t>
      </w:r>
      <w:r>
        <w:rPr>
          <w:rStyle w:val="optioncarChar"/>
        </w:rPr>
        <w:t>simple</w:t>
      </w:r>
      <w:r>
        <w:t xml:space="preserve"> (par défaut)</w:t>
      </w:r>
      <w:r>
        <w:rPr>
          <w:rStyle w:val="optioncarChar"/>
        </w:rPr>
        <w:t> / clair / mat / opale / ***</w:t>
      </w:r>
      <w:r>
        <w:t xml:space="preserve"> , selon la [NBN S 23-002]</w:t>
      </w:r>
    </w:p>
    <w:p w14:paraId="536E1ABD" w14:textId="77777777" w:rsidR="00BB7667" w:rsidRDefault="00A27614">
      <w:pPr>
        <w:pStyle w:val="Author-eListParagraph"/>
        <w:numPr>
          <w:ilvl w:val="0"/>
          <w:numId w:val="1090"/>
        </w:numPr>
      </w:pPr>
      <w:r>
        <w:t xml:space="preserve">Réservation dans le vantail de porte : </w:t>
      </w:r>
      <w:r>
        <w:rPr>
          <w:rStyle w:val="optioncarChar"/>
        </w:rPr>
        <w:t>rectangulaire </w:t>
      </w:r>
      <w:r>
        <w:t>(par défaut)</w:t>
      </w:r>
      <w:r>
        <w:rPr>
          <w:rStyle w:val="optioncarChar"/>
        </w:rPr>
        <w:t xml:space="preserve"> / ronde / conformément aux dessins de détail / selon le modèle </w:t>
      </w:r>
      <w:r>
        <w:t>à soumettre pour approbation (pour les réservations dans les portes à âme creuse, un cadre en bois est appliqué et collé).</w:t>
      </w:r>
    </w:p>
    <w:p w14:paraId="420493C9" w14:textId="77777777" w:rsidR="00BB7667" w:rsidRDefault="00A27614">
      <w:pPr>
        <w:pStyle w:val="Author-eListParagraph"/>
        <w:numPr>
          <w:ilvl w:val="0"/>
          <w:numId w:val="1090"/>
        </w:numPr>
      </w:pPr>
      <w:r>
        <w:t xml:space="preserve">Fixation de la vitre dans la réservation à l'aide de : </w:t>
      </w:r>
      <w:r>
        <w:rPr>
          <w:rStyle w:val="optioncarChar"/>
        </w:rPr>
        <w:t>mastic plastique</w:t>
      </w:r>
      <w:r>
        <w:t> (par défaut)</w:t>
      </w:r>
      <w:r>
        <w:rPr>
          <w:rStyle w:val="optioncarChar"/>
        </w:rPr>
        <w:t xml:space="preserve"> / profils de fixation à enclenchement en PVC</w:t>
      </w:r>
    </w:p>
    <w:p w14:paraId="44A658AA" w14:textId="77777777" w:rsidR="00BB7667" w:rsidRDefault="00A27614">
      <w:pPr>
        <w:pStyle w:val="Author-eListParagraph"/>
        <w:numPr>
          <w:ilvl w:val="0"/>
          <w:numId w:val="1090"/>
        </w:numPr>
      </w:pPr>
      <w:r>
        <w:t xml:space="preserve">Les vitres sont encadrées par : </w:t>
      </w:r>
      <w:r>
        <w:rPr>
          <w:rStyle w:val="optioncarChar"/>
        </w:rPr>
        <w:t>des lattes en matériau identique au profilé de la porte</w:t>
      </w:r>
      <w:r>
        <w:t> (par défaut)</w:t>
      </w:r>
      <w:r>
        <w:rPr>
          <w:rStyle w:val="optioncarChar"/>
        </w:rPr>
        <w:t xml:space="preserve"> / ***.</w:t>
      </w:r>
    </w:p>
    <w:p w14:paraId="3CA45902" w14:textId="77777777" w:rsidR="00BB7667" w:rsidRDefault="00A27614">
      <w:pPr>
        <w:pStyle w:val="Author-eListParagraph"/>
        <w:numPr>
          <w:ilvl w:val="0"/>
          <w:numId w:val="1090"/>
        </w:numPr>
      </w:pPr>
      <w:r>
        <w:t xml:space="preserve">Pourvus d'une grille encastrée, selon l'article </w:t>
      </w:r>
      <w:hyperlink w:anchor="1307" w:history="1">
        <w:r>
          <w:t>55.68.1 Grilles de transfert dans les portes</w:t>
        </w:r>
      </w:hyperlink>
      <w:r>
        <w:t xml:space="preserve"> grilles de transfert dans les portes, ouverture d'aération conformément à la [NBN D 50-001]</w:t>
      </w:r>
    </w:p>
    <w:p w14:paraId="07F7871C" w14:textId="77777777" w:rsidR="00BB7667" w:rsidRDefault="00A27614">
      <w:pPr>
        <w:pStyle w:val="Author-eListParagraph"/>
        <w:numPr>
          <w:ilvl w:val="0"/>
          <w:numId w:val="1090"/>
        </w:numPr>
      </w:pPr>
      <w:r>
        <w:t>Pourvus d'une fente de ventilation d'environ</w:t>
      </w:r>
      <w:r>
        <w:rPr>
          <w:rStyle w:val="optioncarChar"/>
        </w:rPr>
        <w:t> 1</w:t>
      </w:r>
      <w:r>
        <w:t> (par défaut)</w:t>
      </w:r>
      <w:r>
        <w:rPr>
          <w:rStyle w:val="optioncarChar"/>
        </w:rPr>
        <w:t> / ***</w:t>
      </w:r>
      <w:r>
        <w:t xml:space="preserve"> cm dans le bas, de façon telle que l'ouverture d'aération soit conformé à la [NBN D 50-001]</w:t>
      </w:r>
    </w:p>
    <w:p w14:paraId="3E06E76F" w14:textId="77777777" w:rsidR="00BB7667" w:rsidRDefault="00A27614">
      <w:pPr>
        <w:pStyle w:val="Author-eListParagraph"/>
        <w:numPr>
          <w:ilvl w:val="0"/>
          <w:numId w:val="1090"/>
        </w:numPr>
      </w:pPr>
      <w:r>
        <w:t>Conçues comme portes coulissantes (les vantaux de porte et les huisseries sont conformes aux portes ouvrantes ordinaires. Seul le mode de suspension et la quincaillerie concernée sont adaptés au concept des vantaux de porte coulissants).</w:t>
      </w:r>
    </w:p>
    <w:p w14:paraId="29E951E3" w14:textId="77777777" w:rsidR="00BB7667" w:rsidRDefault="00A27614">
      <w:pPr>
        <w:pStyle w:val="Author-eListParagraph"/>
        <w:numPr>
          <w:ilvl w:val="0"/>
          <w:numId w:val="1090"/>
        </w:numPr>
      </w:pPr>
      <w:r>
        <w:t xml:space="preserve">Portes coulissantes </w:t>
      </w:r>
      <w:r>
        <w:rPr>
          <w:rStyle w:val="optioncarChar"/>
        </w:rPr>
        <w:t>simples</w:t>
      </w:r>
      <w:r>
        <w:t> (par défaut)</w:t>
      </w:r>
      <w:r>
        <w:rPr>
          <w:rStyle w:val="optioncarChar"/>
        </w:rPr>
        <w:t xml:space="preserve"> / doubles / ***</w:t>
      </w:r>
    </w:p>
    <w:p w14:paraId="76F72CA8" w14:textId="77777777" w:rsidR="00BB7667" w:rsidRDefault="00A27614">
      <w:pPr>
        <w:pStyle w:val="Author-eListParagraph"/>
        <w:numPr>
          <w:ilvl w:val="0"/>
          <w:numId w:val="1090"/>
        </w:numPr>
      </w:pPr>
      <w:r>
        <w:t>Composées de</w:t>
      </w:r>
      <w:r>
        <w:rPr>
          <w:rStyle w:val="optioncarChar"/>
        </w:rPr>
        <w:t> un panneau </w:t>
      </w:r>
      <w:r>
        <w:t>(par défaut)</w:t>
      </w:r>
      <w:r>
        <w:rPr>
          <w:rStyle w:val="optioncarChar"/>
        </w:rPr>
        <w:t xml:space="preserve"> / deux panneaux / ***</w:t>
      </w:r>
    </w:p>
    <w:p w14:paraId="037915E8" w14:textId="77777777" w:rsidR="00BB7667" w:rsidRDefault="00A27614">
      <w:pPr>
        <w:pStyle w:val="Author-eListParagraph"/>
        <w:numPr>
          <w:ilvl w:val="0"/>
          <w:numId w:val="1090"/>
        </w:numPr>
      </w:pPr>
      <w:r>
        <w:t>Mécanisme de coulisse : rails en acier galvanisé; galets en nylon de première qualité; type et modèle en fonction du type et du poids des vantaux coulissants.</w:t>
      </w:r>
    </w:p>
    <w:p w14:paraId="574A15E9" w14:textId="77777777" w:rsidR="00BB7667" w:rsidRDefault="00A27614">
      <w:pPr>
        <w:pStyle w:val="Author-eListParagraph"/>
        <w:numPr>
          <w:ilvl w:val="0"/>
          <w:numId w:val="1090"/>
        </w:numPr>
      </w:pPr>
      <w:r>
        <w:t xml:space="preserve">Conçues comme </w:t>
      </w:r>
      <w:r>
        <w:rPr>
          <w:rStyle w:val="optioncarChar"/>
        </w:rPr>
        <w:t>portes battantes</w:t>
      </w:r>
      <w:r>
        <w:t> (par défaut)</w:t>
      </w:r>
      <w:r>
        <w:rPr>
          <w:rStyle w:val="optioncarChar"/>
        </w:rPr>
        <w:t xml:space="preserve"> / pivotantes / *** </w:t>
      </w:r>
      <w:r>
        <w:t xml:space="preserve">(les vantaux de porte et les huisseries sont conformes aux portes ouvrantes ordinaires. Seul le mode de suspension et la quincaillerie concernée sont adaptés au concept des vantaux de porte </w:t>
      </w:r>
      <w:r>
        <w:rPr>
          <w:rStyle w:val="optioncarChar"/>
        </w:rPr>
        <w:t>battante</w:t>
      </w:r>
      <w:r>
        <w:t> (par défaut)</w:t>
      </w:r>
      <w:r>
        <w:rPr>
          <w:rStyle w:val="optioncarChar"/>
        </w:rPr>
        <w:t xml:space="preserve"> / pivotante / ***</w:t>
      </w:r>
      <w:r>
        <w:t>)</w:t>
      </w:r>
    </w:p>
    <w:p w14:paraId="50376110" w14:textId="77777777" w:rsidR="00BB7667" w:rsidRDefault="00A27614">
      <w:pPr>
        <w:pStyle w:val="Author-eListParagraph"/>
        <w:numPr>
          <w:ilvl w:val="0"/>
          <w:numId w:val="1090"/>
        </w:numPr>
      </w:pPr>
      <w:r>
        <w:t xml:space="preserve">Composées de </w:t>
      </w:r>
      <w:r>
        <w:rPr>
          <w:rStyle w:val="optioncarChar"/>
        </w:rPr>
        <w:t>un panneau </w:t>
      </w:r>
      <w:r>
        <w:t>(par défaut)</w:t>
      </w:r>
      <w:r>
        <w:rPr>
          <w:rStyle w:val="optioncarChar"/>
        </w:rPr>
        <w:t xml:space="preserve"> / deux panneaux / ***</w:t>
      </w:r>
    </w:p>
    <w:p w14:paraId="77937F59" w14:textId="77777777" w:rsidR="00BB7667" w:rsidRDefault="00A27614">
      <w:pPr>
        <w:pStyle w:val="pheading"/>
      </w:pPr>
      <w:r>
        <w:t>MESURAGE</w:t>
      </w:r>
    </w:p>
    <w:p w14:paraId="70895FAE" w14:textId="77777777" w:rsidR="00BB7667" w:rsidRDefault="00A27614">
      <w:r>
        <w:t>Conformément aux indications spécifiques dans le cahier spécial des charges et/ou le métré récapitulatif, le mesurage peut être conçu comme suit, en fonction de la nature des portes intérieures :</w:t>
      </w:r>
    </w:p>
    <w:p w14:paraId="61289B35" w14:textId="77777777" w:rsidR="00BB7667" w:rsidRDefault="00A27614">
      <w:pPr>
        <w:pStyle w:val="pheading"/>
      </w:pPr>
      <w:r>
        <w:t>- unité de mesure:</w:t>
      </w:r>
    </w:p>
    <w:p w14:paraId="6DD729FA" w14:textId="77777777" w:rsidR="00BB7667" w:rsidRDefault="00A27614">
      <w:r>
        <w:t>p </w:t>
      </w:r>
    </w:p>
    <w:p w14:paraId="727240F9" w14:textId="77777777" w:rsidR="00BB7667" w:rsidRDefault="00A27614">
      <w:pPr>
        <w:pStyle w:val="pheading"/>
      </w:pPr>
      <w:r>
        <w:t>- code de mesurage:</w:t>
      </w:r>
    </w:p>
    <w:p w14:paraId="243372B1" w14:textId="77777777" w:rsidR="00BB7667" w:rsidRDefault="00A27614">
      <w:r>
        <w:t>Choix opéré:</w:t>
      </w:r>
      <w:r>
        <w:rPr>
          <w:rStyle w:val="optioncarChar"/>
          <w:b/>
        </w:rPr>
        <w:t xml:space="preserve">*** / OPTION 1 (un ensemble) </w:t>
      </w:r>
      <w:r>
        <w:t>(par défaut) </w:t>
      </w:r>
      <w:r>
        <w:rPr>
          <w:rStyle w:val="optioncarChar"/>
          <w:b/>
        </w:rPr>
        <w:t>/ OPTION 2 (séparément)</w:t>
      </w:r>
    </w:p>
    <w:p w14:paraId="64C3A8DF" w14:textId="77777777" w:rsidR="00BB7667" w:rsidRDefault="00A27614">
      <w:r>
        <w:rPr>
          <w:b/>
        </w:rPr>
        <w:t>***OPTION 1 (par défaut)</w:t>
      </w:r>
      <w:r>
        <w:t xml:space="preserve"> : Les portes intérieures sont considérées comme un ensemble complet, y compris tous les accessoires, encadrements, feuilles de porte, quincaillerie, vitrage, impostes, … (portes résistant au feu).</w:t>
      </w:r>
      <w:r>
        <w:br/>
        <w:t>Quantité nette, ventilé selon les dimensions des portes et l'épaisseur des cloisons intérieures (</w:t>
      </w:r>
      <w:r>
        <w:rPr>
          <w:rStyle w:val="optioncarChar"/>
        </w:rPr>
        <w:t>9</w:t>
      </w:r>
      <w:r>
        <w:t> (par défaut)</w:t>
      </w:r>
      <w:r>
        <w:rPr>
          <w:rStyle w:val="optioncarChar"/>
        </w:rPr>
        <w:t xml:space="preserve"> / 14 / 19 / ***</w:t>
      </w:r>
      <w:r>
        <w:t xml:space="preserve"> ) et, le cas échéant, selon la classification (nature, sens d'ouverture, emplacement,  prestations particulières, dimensions, forme et aspect).</w:t>
      </w:r>
    </w:p>
    <w:p w14:paraId="4132522C" w14:textId="77777777" w:rsidR="00BB7667" w:rsidRDefault="00A27614">
      <w:r>
        <w:rPr>
          <w:b/>
        </w:rPr>
        <w:t>***OPTION 2</w:t>
      </w:r>
      <w:r>
        <w:t xml:space="preserve"> : les encadrements et les feuilles de portes sont considérés séparément</w:t>
      </w:r>
      <w:r>
        <w:br/>
      </w:r>
      <w:r>
        <w:rPr>
          <w:u w:val="single"/>
        </w:rPr>
        <w:t>encadrements</w:t>
      </w:r>
      <w:r>
        <w:t xml:space="preserve"> :</w:t>
      </w:r>
      <w:r>
        <w:br/>
        <w:t>éventuellement ventilés selon le type ou modèle, ventilé selon les dimensions de la porte et l'épaisseur de la paroi intérieure (</w:t>
      </w:r>
      <w:r>
        <w:rPr>
          <w:rStyle w:val="optioncarChar"/>
        </w:rPr>
        <w:t>7 </w:t>
      </w:r>
      <w:r>
        <w:t>(par défaut)</w:t>
      </w:r>
      <w:r>
        <w:rPr>
          <w:rStyle w:val="optioncarChar"/>
        </w:rPr>
        <w:t xml:space="preserve"> / 9 / 14 / ***</w:t>
      </w:r>
      <w:r>
        <w:t xml:space="preserve"> ) et, le cas échéant, selon le type ou le modèle (nature, sens d'ouverture, emplacement,  prestations particulières, dimensions, forme et aspect), y compris les trous pour les gâches et les caches en métal ainsi que les suspensions.</w:t>
      </w:r>
      <w:r>
        <w:br/>
      </w:r>
      <w:r>
        <w:rPr>
          <w:u w:val="single"/>
        </w:rPr>
        <w:t>feuilles de porte</w:t>
      </w:r>
      <w:r>
        <w:t xml:space="preserve"> :   </w:t>
      </w:r>
      <w:r>
        <w:br/>
        <w:t xml:space="preserve">le cas échéant, ventilé selon le type ou le modèle, ventilé selon les dimensions des portes (indépendamment de la hauteur) et l'épaisseur des cloisons intérieures ( </w:t>
      </w:r>
      <w:r>
        <w:rPr>
          <w:rStyle w:val="optioncarChar"/>
        </w:rPr>
        <w:t>7</w:t>
      </w:r>
      <w:r>
        <w:t xml:space="preserve"> (par défaut) </w:t>
      </w:r>
      <w:r>
        <w:rPr>
          <w:rStyle w:val="optioncarChar"/>
        </w:rPr>
        <w:t>/ 9 / 14 / ***</w:t>
      </w:r>
      <w:r>
        <w:t xml:space="preserve"> ) et, le cas échéant, selon le type ou le modèle (nature, sens d'ouverture, emplacement,  prestations particulières, dimensions, forme et aspect). Toute la quincaillerie, les éléments de remplissage sont compris dans le prix unitaire.</w:t>
      </w:r>
    </w:p>
    <w:p w14:paraId="42872FAF" w14:textId="77777777" w:rsidR="00BB7667" w:rsidRDefault="00A27614">
      <w:r>
        <w:rPr>
          <w:rStyle w:val="optioncarChar"/>
        </w:rPr>
        <w:t> </w:t>
      </w:r>
    </w:p>
    <w:p w14:paraId="573D3446" w14:textId="77777777" w:rsidR="00BB7667" w:rsidRDefault="00A27614">
      <w:r>
        <w:rPr>
          <w:u w:val="single"/>
        </w:rPr>
        <w:t xml:space="preserve">Attention </w:t>
      </w:r>
    </w:p>
    <w:p w14:paraId="620B4A41" w14:textId="77777777" w:rsidR="00BB7667" w:rsidRDefault="00A27614">
      <w:pPr>
        <w:pStyle w:val="Author-eListParagraph"/>
        <w:numPr>
          <w:ilvl w:val="0"/>
          <w:numId w:val="1091"/>
        </w:numPr>
      </w:pPr>
      <w:r>
        <w:t>Les vantaux de portes de 630 - 730 et 830 mm de largeur peuvent être pris ensemble pour le mesurage.</w:t>
      </w:r>
    </w:p>
    <w:p w14:paraId="662C7DDF" w14:textId="77777777" w:rsidR="00BB7667" w:rsidRDefault="00A27614">
      <w:pPr>
        <w:pStyle w:val="Author-eListParagraph"/>
        <w:numPr>
          <w:ilvl w:val="0"/>
          <w:numId w:val="1091"/>
        </w:numPr>
      </w:pPr>
      <w:r>
        <w:t>Les quincailleries dont la fourniture et la mise en œuvre sont comprises peuvent être décrites dans d'autres postes mais sont toujours comprises dans le prix des portes.</w:t>
      </w:r>
    </w:p>
    <w:p w14:paraId="53E5C12E" w14:textId="77777777" w:rsidR="00BB7667" w:rsidRDefault="00A27614">
      <w:pPr>
        <w:pStyle w:val="pheading"/>
      </w:pPr>
      <w:r>
        <w:t>- nature du marché:</w:t>
      </w:r>
    </w:p>
    <w:p w14:paraId="3030F481" w14:textId="77777777" w:rsidR="00BB7667" w:rsidRDefault="00A27614">
      <w:r>
        <w:t>QF </w:t>
      </w:r>
    </w:p>
    <w:p w14:paraId="6120B6D4" w14:textId="77777777" w:rsidR="00BB7667" w:rsidRDefault="00A27614">
      <w:pPr>
        <w:pStyle w:val="Author-eSectionHeading3"/>
      </w:pPr>
      <w:bookmarkStart w:id="1107" w:name="_Toc178838996"/>
      <w:r>
        <w:t>55.3 Portes intérieures à système CCTB 01.02</w:t>
      </w:r>
      <w:bookmarkEnd w:id="1107"/>
    </w:p>
    <w:p w14:paraId="3F12C52C" w14:textId="77777777" w:rsidR="00BB7667" w:rsidRDefault="00A27614">
      <w:pPr>
        <w:pStyle w:val="Author-eSectionHeading4"/>
      </w:pPr>
      <w:bookmarkStart w:id="1108" w:name="1359"/>
      <w:bookmarkStart w:id="1109" w:name="_Toc178838997"/>
      <w:bookmarkEnd w:id="1108"/>
      <w:r>
        <w:t>55.31 Portes intérieures, à tambour CCTB 01.02</w:t>
      </w:r>
      <w:bookmarkEnd w:id="1109"/>
    </w:p>
    <w:p w14:paraId="4E2300E0" w14:textId="77777777" w:rsidR="00BB7667" w:rsidRDefault="00A27614">
      <w:pPr>
        <w:pStyle w:val="Author-eSectionHeading5"/>
      </w:pPr>
      <w:bookmarkStart w:id="1110" w:name="_Toc178838998"/>
      <w:r>
        <w:t>55.31.1 Portes intérieures, à tambour, en bois CCTB 01.02</w:t>
      </w:r>
      <w:bookmarkEnd w:id="1110"/>
    </w:p>
    <w:p w14:paraId="2FE56DB0" w14:textId="77777777" w:rsidR="00BB7667" w:rsidRDefault="00A27614">
      <w:pPr>
        <w:pStyle w:val="Author-eSectionHeading6"/>
      </w:pPr>
      <w:bookmarkStart w:id="1111" w:name="_Toc178838999"/>
      <w:r>
        <w:t>55.31.1a Portes intérieures, à tambour, en bois, manuelles CCTB 01.02</w:t>
      </w:r>
      <w:bookmarkEnd w:id="1111"/>
    </w:p>
    <w:p w14:paraId="0FADCA63" w14:textId="77777777" w:rsidR="00BB7667" w:rsidRDefault="00A27614">
      <w:pPr>
        <w:pStyle w:val="Author-eSectionHeading6"/>
      </w:pPr>
      <w:bookmarkStart w:id="1112" w:name="_Toc178839000"/>
      <w:r>
        <w:t>55.31.1b Portes intérieures, à tambour, en bois, motorisées CCTB 01.02</w:t>
      </w:r>
      <w:bookmarkEnd w:id="1112"/>
    </w:p>
    <w:p w14:paraId="1939FC74" w14:textId="77777777" w:rsidR="00BB7667" w:rsidRDefault="00A27614">
      <w:pPr>
        <w:pStyle w:val="Author-eSectionHeading5"/>
      </w:pPr>
      <w:bookmarkStart w:id="1113" w:name="_Toc178839001"/>
      <w:r>
        <w:t>55.31.2 Portes intérieures, à tambour, en aluminium CCTB 01.02</w:t>
      </w:r>
      <w:bookmarkEnd w:id="1113"/>
    </w:p>
    <w:p w14:paraId="6096A25D" w14:textId="77777777" w:rsidR="00BB7667" w:rsidRDefault="00A27614">
      <w:pPr>
        <w:pStyle w:val="Author-eSectionHeading6"/>
      </w:pPr>
      <w:bookmarkStart w:id="1114" w:name="_Toc178839002"/>
      <w:r>
        <w:t>55.31.2a Portes intérieures, à tambour, en aluminium, manuelles CCTB 01.02</w:t>
      </w:r>
      <w:bookmarkEnd w:id="1114"/>
    </w:p>
    <w:p w14:paraId="0DDFBAC8" w14:textId="77777777" w:rsidR="00BB7667" w:rsidRDefault="00A27614">
      <w:pPr>
        <w:pStyle w:val="Author-eSectionHeading6"/>
      </w:pPr>
      <w:bookmarkStart w:id="1115" w:name="_Toc178839003"/>
      <w:r>
        <w:t>55.31.2b Portes intérieures, à tambour, en aluminium, motorisées CCTB 01.02</w:t>
      </w:r>
      <w:bookmarkEnd w:id="1115"/>
    </w:p>
    <w:p w14:paraId="5B0D3AD5" w14:textId="77777777" w:rsidR="00BB7667" w:rsidRDefault="00A27614">
      <w:pPr>
        <w:pStyle w:val="Author-eSectionHeading5"/>
      </w:pPr>
      <w:bookmarkStart w:id="1116" w:name="_Toc178839004"/>
      <w:r>
        <w:t>55.31.3 Portes intérieures, à tambour, en acier CCTB 01.02</w:t>
      </w:r>
      <w:bookmarkEnd w:id="1116"/>
    </w:p>
    <w:p w14:paraId="2596F5B7" w14:textId="77777777" w:rsidR="00BB7667" w:rsidRDefault="00A27614">
      <w:pPr>
        <w:pStyle w:val="Author-eSectionHeading6"/>
      </w:pPr>
      <w:bookmarkStart w:id="1117" w:name="_Toc178839005"/>
      <w:r>
        <w:t>55.31.3a Portes intérieures, à tambour, en acier, manuelles CCTB 01.02</w:t>
      </w:r>
      <w:bookmarkEnd w:id="1117"/>
    </w:p>
    <w:p w14:paraId="2B5D3C62" w14:textId="77777777" w:rsidR="00BB7667" w:rsidRDefault="00A27614">
      <w:pPr>
        <w:pStyle w:val="Author-eSectionHeading6"/>
      </w:pPr>
      <w:bookmarkStart w:id="1118" w:name="_Toc178839006"/>
      <w:r>
        <w:t>55.31.3b Portes intérieures, à tambour, en acier, motorisées CCTB 01.02</w:t>
      </w:r>
      <w:bookmarkEnd w:id="1118"/>
    </w:p>
    <w:p w14:paraId="32E23958" w14:textId="77777777" w:rsidR="00BB7667" w:rsidRDefault="00A27614">
      <w:pPr>
        <w:pStyle w:val="Author-eSectionHeading5"/>
      </w:pPr>
      <w:bookmarkStart w:id="1119" w:name="_Toc178839007"/>
      <w:r>
        <w:t>55.31.4 Portes intérieures, à tambour, en PVC CCTB 01.02</w:t>
      </w:r>
      <w:bookmarkEnd w:id="1119"/>
    </w:p>
    <w:p w14:paraId="2BBEB239" w14:textId="77777777" w:rsidR="00BB7667" w:rsidRDefault="00A27614">
      <w:pPr>
        <w:pStyle w:val="Author-eSectionHeading6"/>
      </w:pPr>
      <w:bookmarkStart w:id="1120" w:name="_Toc178839008"/>
      <w:r>
        <w:t>55.31.4a Portes intérieures, à tambour, en PVC, manuelles CCTB 01.02</w:t>
      </w:r>
      <w:bookmarkEnd w:id="1120"/>
    </w:p>
    <w:p w14:paraId="4DC7F299" w14:textId="77777777" w:rsidR="00BB7667" w:rsidRDefault="00A27614">
      <w:pPr>
        <w:pStyle w:val="Author-eSectionHeading6"/>
      </w:pPr>
      <w:bookmarkStart w:id="1121" w:name="_Toc178839009"/>
      <w:r>
        <w:t>55.31.4b Portes intérieures, à tambour, en PVC, motorisées CCTB 01.02</w:t>
      </w:r>
      <w:bookmarkEnd w:id="1121"/>
    </w:p>
    <w:p w14:paraId="0AB2B2C6" w14:textId="77777777" w:rsidR="00BB7667" w:rsidRDefault="00A27614">
      <w:pPr>
        <w:pStyle w:val="Author-eSectionHeading5"/>
      </w:pPr>
      <w:bookmarkStart w:id="1122" w:name="_Toc178839010"/>
      <w:r>
        <w:t>55.31.5 Portes intérieures, à tambour, en verre CCTB 01.02</w:t>
      </w:r>
      <w:bookmarkEnd w:id="1122"/>
    </w:p>
    <w:p w14:paraId="04810B95" w14:textId="77777777" w:rsidR="00BB7667" w:rsidRDefault="00A27614">
      <w:pPr>
        <w:pStyle w:val="Author-eSectionHeading6"/>
      </w:pPr>
      <w:bookmarkStart w:id="1123" w:name="_Toc178839011"/>
      <w:r>
        <w:t>55.31.5a Portes intérieures, à tambour, en verre CCTB 01.02</w:t>
      </w:r>
      <w:bookmarkEnd w:id="1123"/>
    </w:p>
    <w:p w14:paraId="65A608B3" w14:textId="77777777" w:rsidR="00BB7667" w:rsidRDefault="00A27614">
      <w:pPr>
        <w:pStyle w:val="Author-eSectionHeading4"/>
      </w:pPr>
      <w:bookmarkStart w:id="1124" w:name="_Toc178839012"/>
      <w:r>
        <w:t>55.32 Portes intérieures, à accordéon CCTB 01.02</w:t>
      </w:r>
      <w:bookmarkEnd w:id="1124"/>
    </w:p>
    <w:p w14:paraId="2DA8B65C" w14:textId="77777777" w:rsidR="00BB7667" w:rsidRDefault="00A27614">
      <w:pPr>
        <w:pStyle w:val="Author-eSectionHeading5"/>
      </w:pPr>
      <w:bookmarkStart w:id="1125" w:name="_Toc178839013"/>
      <w:r>
        <w:t>55.32.1 Portes intérieures, à accordéon, en bois CCTB 01.02</w:t>
      </w:r>
      <w:bookmarkEnd w:id="1125"/>
    </w:p>
    <w:p w14:paraId="3C68C083" w14:textId="77777777" w:rsidR="00BB7667" w:rsidRDefault="00A27614">
      <w:pPr>
        <w:pStyle w:val="Author-eSectionHeading6"/>
      </w:pPr>
      <w:bookmarkStart w:id="1126" w:name="_Toc178839014"/>
      <w:r>
        <w:t>55.32.1a Portes intérieures, à accordéon, en bois, manuelles CCTB 01.02</w:t>
      </w:r>
      <w:bookmarkEnd w:id="1126"/>
    </w:p>
    <w:p w14:paraId="19AE3A4F" w14:textId="77777777" w:rsidR="00BB7667" w:rsidRDefault="00A27614">
      <w:pPr>
        <w:pStyle w:val="Author-eSectionHeading6"/>
      </w:pPr>
      <w:bookmarkStart w:id="1127" w:name="_Toc178839015"/>
      <w:r>
        <w:t>55.32.1b Portes intérieures, à accordéon, en bois, motorisées CCTB 01.02</w:t>
      </w:r>
      <w:bookmarkEnd w:id="1127"/>
    </w:p>
    <w:p w14:paraId="4BFF9E92" w14:textId="77777777" w:rsidR="00BB7667" w:rsidRDefault="00A27614">
      <w:pPr>
        <w:pStyle w:val="Author-eSectionHeading5"/>
      </w:pPr>
      <w:bookmarkStart w:id="1128" w:name="_Toc178839016"/>
      <w:r>
        <w:t>55.32.2 Portes intérieures, à accordéon, en aluminium CCTB 01.02</w:t>
      </w:r>
      <w:bookmarkEnd w:id="1128"/>
    </w:p>
    <w:p w14:paraId="287337E2" w14:textId="77777777" w:rsidR="00BB7667" w:rsidRDefault="00A27614">
      <w:pPr>
        <w:pStyle w:val="Author-eSectionHeading6"/>
      </w:pPr>
      <w:bookmarkStart w:id="1129" w:name="_Toc178839017"/>
      <w:r>
        <w:t>55.32.2a Portes intérieures, à accordéon, en aluminium, manuelles CCTB 01.02</w:t>
      </w:r>
      <w:bookmarkEnd w:id="1129"/>
    </w:p>
    <w:p w14:paraId="6733A1B4" w14:textId="77777777" w:rsidR="00BB7667" w:rsidRDefault="00A27614">
      <w:pPr>
        <w:pStyle w:val="Author-eSectionHeading6"/>
      </w:pPr>
      <w:bookmarkStart w:id="1130" w:name="_Toc178839018"/>
      <w:r>
        <w:t>55.32.2b Portes intérieures, à accordéon, en aluminium, motorisées CCTB 01.02</w:t>
      </w:r>
      <w:bookmarkEnd w:id="1130"/>
    </w:p>
    <w:p w14:paraId="42CF76F8" w14:textId="77777777" w:rsidR="00BB7667" w:rsidRDefault="00A27614">
      <w:pPr>
        <w:pStyle w:val="Author-eSectionHeading5"/>
      </w:pPr>
      <w:bookmarkStart w:id="1131" w:name="_Toc178839019"/>
      <w:r>
        <w:t>55.32.3 Portes intérieures, à accordéon, en acier CCTB 01.02</w:t>
      </w:r>
      <w:bookmarkEnd w:id="1131"/>
    </w:p>
    <w:p w14:paraId="2C13D63F" w14:textId="77777777" w:rsidR="00BB7667" w:rsidRDefault="00A27614">
      <w:pPr>
        <w:pStyle w:val="Author-eSectionHeading6"/>
      </w:pPr>
      <w:bookmarkStart w:id="1132" w:name="_Toc178839020"/>
      <w:r>
        <w:t>55.32.3a Portes intérieures, à accordéon, en acier, manuelles CCTB 01.02</w:t>
      </w:r>
      <w:bookmarkEnd w:id="1132"/>
    </w:p>
    <w:p w14:paraId="100EF3AD" w14:textId="77777777" w:rsidR="00BB7667" w:rsidRDefault="00A27614">
      <w:pPr>
        <w:pStyle w:val="Author-eSectionHeading6"/>
      </w:pPr>
      <w:bookmarkStart w:id="1133" w:name="_Toc178839021"/>
      <w:r>
        <w:t>55.32.3b Portes intérieures, à accordéon, en acier, motorisées CCTB 01.02</w:t>
      </w:r>
      <w:bookmarkEnd w:id="1133"/>
    </w:p>
    <w:p w14:paraId="28A6DD96" w14:textId="77777777" w:rsidR="00BB7667" w:rsidRDefault="00A27614">
      <w:pPr>
        <w:pStyle w:val="Author-eSectionHeading5"/>
      </w:pPr>
      <w:bookmarkStart w:id="1134" w:name="_Toc178839022"/>
      <w:r>
        <w:t>55.32.4 Portes intérieures, à accordéon, en PVC / matière synthétique CCTB 01.10</w:t>
      </w:r>
      <w:bookmarkEnd w:id="1134"/>
    </w:p>
    <w:p w14:paraId="248F7DA3" w14:textId="77777777" w:rsidR="00BB7667" w:rsidRDefault="00A27614">
      <w:pPr>
        <w:pStyle w:val="pheading"/>
      </w:pPr>
      <w:r>
        <w:t>DESCRIPTION</w:t>
      </w:r>
    </w:p>
    <w:p w14:paraId="2FD3AE42" w14:textId="77777777" w:rsidR="00BB7667" w:rsidRDefault="00A27614">
      <w:pPr>
        <w:pStyle w:val="pheading"/>
      </w:pPr>
      <w:r>
        <w:t>- Définition / Comprend</w:t>
      </w:r>
    </w:p>
    <w:p w14:paraId="66D0DDDC" w14:textId="77777777" w:rsidR="00BB7667" w:rsidRDefault="00A27614">
      <w:r>
        <w:t xml:space="preserve">Il s'agit de portes accordéon, constituées d'une ossature en métal repliable, revêtue de </w:t>
      </w:r>
      <w:r>
        <w:rPr>
          <w:rStyle w:val="optioncarChar"/>
        </w:rPr>
        <w:t>planchettes en PVC articulées / cuir synthétique souple et épais</w:t>
      </w:r>
      <w:r>
        <w:t xml:space="preserve"> (coloris à choisir dans la gamme standard du fabricant) et pourvues d'un mécanisme coulissant approprié. L'entrepreneur soumet au préalable à l'approbation de la direction, une documentation technique reprenant les caractéristiques.</w:t>
      </w:r>
    </w:p>
    <w:p w14:paraId="75DC307D" w14:textId="77777777" w:rsidR="00BB7667" w:rsidRDefault="00A27614">
      <w:pPr>
        <w:pStyle w:val="Author-eSectionHeading6"/>
      </w:pPr>
      <w:bookmarkStart w:id="1135" w:name="_Toc178839023"/>
      <w:r>
        <w:t>55.32.4a Portes intérieures, à accordéon, en PVC, manuelles CCTB 01.02</w:t>
      </w:r>
      <w:bookmarkEnd w:id="1135"/>
    </w:p>
    <w:p w14:paraId="1B3D1702" w14:textId="77777777" w:rsidR="00BB7667" w:rsidRDefault="00A27614">
      <w:pPr>
        <w:pStyle w:val="Author-eSectionHeading6"/>
      </w:pPr>
      <w:bookmarkStart w:id="1136" w:name="_Toc178839024"/>
      <w:r>
        <w:t>55.32.4b Portes intérieures, à accordéon, en PVC, motorisées CCTB 01.02</w:t>
      </w:r>
      <w:bookmarkEnd w:id="1136"/>
    </w:p>
    <w:p w14:paraId="11A87B46" w14:textId="77777777" w:rsidR="00BB7667" w:rsidRDefault="00A27614">
      <w:pPr>
        <w:pStyle w:val="Author-eSectionHeading6"/>
      </w:pPr>
      <w:bookmarkStart w:id="1137" w:name="_Toc178839025"/>
      <w:r>
        <w:t>55.32.4c Portes intérieures, à accordéon, en cuir synthétique souple et épais, manuelles CCTB 01.02</w:t>
      </w:r>
      <w:bookmarkEnd w:id="1137"/>
    </w:p>
    <w:p w14:paraId="078DF437" w14:textId="77777777" w:rsidR="00BB7667" w:rsidRDefault="00A27614">
      <w:pPr>
        <w:pStyle w:val="Author-eSectionHeading6"/>
      </w:pPr>
      <w:bookmarkStart w:id="1138" w:name="_Toc178839026"/>
      <w:r>
        <w:t>55.32.4d Portes intérieures, à accordéon, en cuir synthétique souple et épais, motorisées CCTB 01.02</w:t>
      </w:r>
      <w:bookmarkEnd w:id="1138"/>
    </w:p>
    <w:p w14:paraId="6BDE95E7" w14:textId="77777777" w:rsidR="00BB7667" w:rsidRDefault="00A27614">
      <w:pPr>
        <w:pStyle w:val="Author-eSectionHeading5"/>
      </w:pPr>
      <w:bookmarkStart w:id="1139" w:name="_Toc178839027"/>
      <w:r>
        <w:t>55.32.5 Portes intérieures, à accordéon, en verre CCTB 01.02</w:t>
      </w:r>
      <w:bookmarkEnd w:id="1139"/>
    </w:p>
    <w:p w14:paraId="5529BA66" w14:textId="77777777" w:rsidR="00BB7667" w:rsidRDefault="00A27614">
      <w:pPr>
        <w:pStyle w:val="Author-eSectionHeading6"/>
      </w:pPr>
      <w:bookmarkStart w:id="1140" w:name="_Toc178839028"/>
      <w:r>
        <w:t>55.32.5a Portes intérieures, à accordéon, en verre CCTB 01.02</w:t>
      </w:r>
      <w:bookmarkEnd w:id="1140"/>
    </w:p>
    <w:p w14:paraId="3CE0C215" w14:textId="77777777" w:rsidR="00BB7667" w:rsidRDefault="00A27614">
      <w:pPr>
        <w:pStyle w:val="Author-eSectionHeading4"/>
      </w:pPr>
      <w:bookmarkStart w:id="1141" w:name="_Toc178839029"/>
      <w:r>
        <w:t>55.33 Portes intérieures, coulissantes</w:t>
      </w:r>
      <w:bookmarkEnd w:id="1141"/>
    </w:p>
    <w:p w14:paraId="1582701B" w14:textId="77777777" w:rsidR="00BB7667" w:rsidRDefault="00A27614">
      <w:pPr>
        <w:pStyle w:val="Author-eSectionHeading5"/>
      </w:pPr>
      <w:bookmarkStart w:id="1142" w:name="_Toc178839030"/>
      <w:r>
        <w:t>55.33.1 Portes intérieures, coulissantes, en bois CCTB 01.11</w:t>
      </w:r>
      <w:bookmarkEnd w:id="1142"/>
    </w:p>
    <w:p w14:paraId="4813726E" w14:textId="77777777" w:rsidR="00BB7667" w:rsidRDefault="00A27614">
      <w:pPr>
        <w:pStyle w:val="pheading"/>
      </w:pPr>
      <w:r>
        <w:t>DESCRIPTION</w:t>
      </w:r>
    </w:p>
    <w:p w14:paraId="2D19CFC3" w14:textId="77777777" w:rsidR="00BB7667" w:rsidRDefault="00A27614">
      <w:pPr>
        <w:pStyle w:val="pheading"/>
      </w:pPr>
      <w:r>
        <w:t>- Définition / Comprend</w:t>
      </w:r>
    </w:p>
    <w:p w14:paraId="52443199" w14:textId="77777777" w:rsidR="00BB7667" w:rsidRDefault="00A27614">
      <w:pPr>
        <w:jc w:val="both"/>
      </w:pPr>
      <w:r>
        <w:t>Le travail comprend notamment :</w:t>
      </w:r>
    </w:p>
    <w:p w14:paraId="1D2F988B" w14:textId="77777777" w:rsidR="00BB7667" w:rsidRDefault="00A27614">
      <w:pPr>
        <w:pStyle w:val="Author-eListParagraph"/>
        <w:numPr>
          <w:ilvl w:val="0"/>
          <w:numId w:val="1092"/>
        </w:numPr>
        <w:jc w:val="both"/>
      </w:pPr>
      <w:r>
        <w:t>la prise de mesures ;</w:t>
      </w:r>
    </w:p>
    <w:p w14:paraId="45FBDDCB" w14:textId="77777777" w:rsidR="00BB7667" w:rsidRDefault="00A27614">
      <w:pPr>
        <w:pStyle w:val="Author-eListParagraph"/>
        <w:numPr>
          <w:ilvl w:val="0"/>
          <w:numId w:val="1092"/>
        </w:numPr>
        <w:jc w:val="both"/>
      </w:pPr>
      <w:r>
        <w:t>l’établissement des plans d’exécution avec huisserie et galandage éventuel ;</w:t>
      </w:r>
    </w:p>
    <w:p w14:paraId="6A7891A8" w14:textId="77777777" w:rsidR="00BB7667" w:rsidRDefault="00A27614">
      <w:pPr>
        <w:pStyle w:val="Author-eListParagraph"/>
        <w:numPr>
          <w:ilvl w:val="0"/>
          <w:numId w:val="1092"/>
        </w:numPr>
        <w:jc w:val="both"/>
      </w:pPr>
      <w:r>
        <w:t xml:space="preserve">la fourniture et pose du mécanisme pour porte coulissante tel que décrit au </w:t>
      </w:r>
      <w:hyperlink w:anchor="1327" w:history="1">
        <w:r>
          <w:t>55.62.6 Mécanisme pour porte coulissante</w:t>
        </w:r>
      </w:hyperlink>
      <w:r>
        <w:t> ;</w:t>
      </w:r>
    </w:p>
    <w:p w14:paraId="2E78BCDD" w14:textId="77777777" w:rsidR="00BB7667" w:rsidRDefault="00A27614">
      <w:pPr>
        <w:pStyle w:val="Author-eListParagraph"/>
        <w:numPr>
          <w:ilvl w:val="0"/>
          <w:numId w:val="1092"/>
        </w:numPr>
        <w:jc w:val="both"/>
      </w:pPr>
      <w:r>
        <w:t>la fourniture et pose des vantaux de portes et huisserie ;</w:t>
      </w:r>
    </w:p>
    <w:p w14:paraId="68F2342A" w14:textId="77777777" w:rsidR="00BB7667" w:rsidRDefault="00A27614">
      <w:pPr>
        <w:pStyle w:val="Author-eListParagraph"/>
        <w:numPr>
          <w:ilvl w:val="0"/>
          <w:numId w:val="1092"/>
        </w:numPr>
        <w:jc w:val="both"/>
      </w:pPr>
      <w:r>
        <w:t>les ragréages et réparations de revêtement de murs si nécessaires ;</w:t>
      </w:r>
    </w:p>
    <w:p w14:paraId="2EC80CD8" w14:textId="77777777" w:rsidR="00BB7667" w:rsidRDefault="00A27614">
      <w:pPr>
        <w:pStyle w:val="Author-eListParagraph"/>
        <w:numPr>
          <w:ilvl w:val="0"/>
          <w:numId w:val="1092"/>
        </w:numPr>
        <w:jc w:val="both"/>
      </w:pPr>
      <w:r>
        <w:t>mesures de protection des sols, mobiliers, revêtements existants, …</w:t>
      </w:r>
    </w:p>
    <w:p w14:paraId="4BA18F4A" w14:textId="77777777" w:rsidR="00BB7667" w:rsidRDefault="00A27614">
      <w:pPr>
        <w:pStyle w:val="Author-eListParagraph"/>
        <w:numPr>
          <w:ilvl w:val="0"/>
          <w:numId w:val="1092"/>
        </w:numPr>
        <w:jc w:val="both"/>
      </w:pPr>
      <w:r>
        <w:t xml:space="preserve">l’habillage du mécanisme : </w:t>
      </w:r>
      <w:r>
        <w:rPr>
          <w:rStyle w:val="optioncarChar"/>
        </w:rPr>
        <w:t>non</w:t>
      </w:r>
      <w:r>
        <w:t xml:space="preserve"> (par défaut) </w:t>
      </w:r>
      <w:r>
        <w:rPr>
          <w:rStyle w:val="optioncarChar"/>
        </w:rPr>
        <w:t>/ oui</w:t>
      </w:r>
    </w:p>
    <w:p w14:paraId="1002D50A" w14:textId="77777777" w:rsidR="00BB7667" w:rsidRDefault="00A27614">
      <w:pPr>
        <w:pStyle w:val="Author-eListParagraph"/>
        <w:numPr>
          <w:ilvl w:val="0"/>
          <w:numId w:val="1092"/>
        </w:numPr>
        <w:jc w:val="both"/>
      </w:pPr>
      <w:r>
        <w:t xml:space="preserve">le raccordement à l’installation de détection incendie : </w:t>
      </w:r>
      <w:r>
        <w:rPr>
          <w:rStyle w:val="optioncarChar"/>
        </w:rPr>
        <w:t xml:space="preserve">non </w:t>
      </w:r>
      <w:r>
        <w:t>(par défaut)</w:t>
      </w:r>
      <w:r>
        <w:rPr>
          <w:rStyle w:val="optioncarChar"/>
        </w:rPr>
        <w:t xml:space="preserve"> / oui ;</w:t>
      </w:r>
    </w:p>
    <w:p w14:paraId="57B39B3A" w14:textId="77777777" w:rsidR="00BB7667" w:rsidRDefault="00A27614">
      <w:pPr>
        <w:pStyle w:val="Author-eListParagraph"/>
        <w:numPr>
          <w:ilvl w:val="0"/>
          <w:numId w:val="1092"/>
        </w:numPr>
        <w:jc w:val="both"/>
      </w:pPr>
      <w:r>
        <w:t>le galandage éventuel.</w:t>
      </w:r>
    </w:p>
    <w:p w14:paraId="2056DB8F" w14:textId="77777777" w:rsidR="00BB7667" w:rsidRDefault="00A27614">
      <w:pPr>
        <w:pStyle w:val="pheading"/>
      </w:pPr>
      <w:r>
        <w:t>EXÉCUTION / MISE EN ŒUVRE</w:t>
      </w:r>
    </w:p>
    <w:p w14:paraId="3F31CE79" w14:textId="77777777" w:rsidR="00BB7667" w:rsidRDefault="00A27614">
      <w:pPr>
        <w:jc w:val="both"/>
      </w:pPr>
      <w:r>
        <w:t xml:space="preserve">La mise en œuvre est exécutée conformément à la documentation technique accompagnant les produits, au </w:t>
      </w:r>
      <w:hyperlink w:anchor="1305" w:history="1">
        <w:r>
          <w:t>55.2 Portes intérieures</w:t>
        </w:r>
      </w:hyperlink>
      <w:r>
        <w:t xml:space="preserve"> et au </w:t>
      </w:r>
      <w:hyperlink w:anchor="1327" w:history="1">
        <w:r>
          <w:t>55.62.6 Mécanisme pour porte coulissante</w:t>
        </w:r>
      </w:hyperlink>
      <w:r>
        <w:t>.</w:t>
      </w:r>
    </w:p>
    <w:p w14:paraId="74CAC368" w14:textId="77777777" w:rsidR="00BB7667" w:rsidRDefault="00A27614">
      <w:pPr>
        <w:jc w:val="both"/>
      </w:pPr>
      <w:r>
        <w:t>L’entrepreneur présente les plans d’exécution pour approbation à la direction des travaux.</w:t>
      </w:r>
    </w:p>
    <w:p w14:paraId="21B7699D" w14:textId="77777777" w:rsidR="00BB7667" w:rsidRDefault="00A27614">
      <w:pPr>
        <w:pStyle w:val="pheading"/>
      </w:pPr>
      <w:r>
        <w:t>DOCUMENTS DE RÉFÉRENCE</w:t>
      </w:r>
    </w:p>
    <w:p w14:paraId="145B7731" w14:textId="77777777" w:rsidR="00BB7667" w:rsidRDefault="00A27614">
      <w:pPr>
        <w:pStyle w:val="pheading"/>
      </w:pPr>
      <w:r>
        <w:t>- Matériau</w:t>
      </w:r>
    </w:p>
    <w:p w14:paraId="13F84D66" w14:textId="77777777" w:rsidR="00BB7667" w:rsidRDefault="00A27614">
      <w:r>
        <w:t>[STS 53.1, Portes]</w:t>
      </w:r>
    </w:p>
    <w:p w14:paraId="37BDF72E" w14:textId="77777777" w:rsidR="00BB7667" w:rsidRDefault="00A27614">
      <w:r>
        <w:t>[NIT 234, Le placement des portes résistant au feu (remplace la NIT 185).]</w:t>
      </w:r>
    </w:p>
    <w:p w14:paraId="0DC0713C" w14:textId="77777777" w:rsidR="00BB7667" w:rsidRDefault="00A27614">
      <w:r>
        <w:t>[AR 1994-07-07, Arrêté royal fixant les normes de base en matière de prévention contre l'incendie et l'explosion, auxquelles les bâtiments nouveaux doivent satisfaire]</w:t>
      </w:r>
    </w:p>
    <w:p w14:paraId="2AC4D640" w14:textId="77777777" w:rsidR="00BB7667" w:rsidRDefault="00A27614">
      <w:r>
        <w:t>[NBN S 01-400-1, Critères acoustiques pour les immeubles d'habitation]</w:t>
      </w:r>
    </w:p>
    <w:p w14:paraId="5C5C2BB7" w14:textId="77777777" w:rsidR="00BB7667" w:rsidRDefault="00A27614">
      <w:r>
        <w:t>[NBN EN 1529, Vantaux de portes - Hauteur, largeur, épaisseur et équerrage - Classes de tolérances]</w:t>
      </w:r>
    </w:p>
    <w:p w14:paraId="5705FCD9" w14:textId="77777777" w:rsidR="00BB7667" w:rsidRDefault="00A27614">
      <w:r>
        <w:t>[NBN EN 1634-1 :2014+A1:2018, Essais de résistance au feu et d'étanchéité aux fumées des portes, fermetures, fenêtres et éléments de quincailleries - Partie 1: Essais de résistance au feu des portes, fermetures et fenêtres]</w:t>
      </w:r>
    </w:p>
    <w:p w14:paraId="1BC1E3DB" w14:textId="77777777" w:rsidR="00BB7667" w:rsidRDefault="00A27614">
      <w:pPr>
        <w:pStyle w:val="Author-eSectionHeading6"/>
      </w:pPr>
      <w:bookmarkStart w:id="1143" w:name="_Toc178839031"/>
      <w:r>
        <w:t>55.33.1a Portes intérieures, coulissantes, en bois, apparentes CCTB 01.11</w:t>
      </w:r>
      <w:bookmarkEnd w:id="1143"/>
    </w:p>
    <w:p w14:paraId="784F05EC" w14:textId="77777777" w:rsidR="00BB7667" w:rsidRDefault="00A27614">
      <w:pPr>
        <w:pStyle w:val="pheading"/>
      </w:pPr>
      <w:r>
        <w:t>DESCRIPTION</w:t>
      </w:r>
    </w:p>
    <w:p w14:paraId="0AA325E0" w14:textId="77777777" w:rsidR="00BB7667" w:rsidRDefault="00A27614">
      <w:pPr>
        <w:pStyle w:val="pheading"/>
      </w:pPr>
      <w:r>
        <w:t>- Définition / Comprend</w:t>
      </w:r>
    </w:p>
    <w:p w14:paraId="2FF0AEA9" w14:textId="77777777" w:rsidR="00BB7667" w:rsidRDefault="00A27614">
      <w:pPr>
        <w:jc w:val="both"/>
      </w:pPr>
      <w:r>
        <w:t>Il s’agit de la fourniture et la pose de portes intérieures, coulissantes, en bois, apparentes.</w:t>
      </w:r>
    </w:p>
    <w:p w14:paraId="3F694A48" w14:textId="77777777" w:rsidR="00BB7667" w:rsidRDefault="00A27614">
      <w:pPr>
        <w:pStyle w:val="pheading"/>
      </w:pPr>
      <w:r>
        <w:t>MATÉRIAUX</w:t>
      </w:r>
    </w:p>
    <w:p w14:paraId="45539189" w14:textId="77777777" w:rsidR="00BB7667" w:rsidRDefault="00A27614">
      <w:pPr>
        <w:pStyle w:val="pheading"/>
      </w:pPr>
      <w:r>
        <w:t>- Caractéristiques générales</w:t>
      </w:r>
    </w:p>
    <w:p w14:paraId="32030565" w14:textId="77777777" w:rsidR="00BB7667" w:rsidRDefault="00A27614">
      <w:pPr>
        <w:jc w:val="both"/>
      </w:pPr>
      <w:r>
        <w:t xml:space="preserve">Résistance au feu suivant [NBN EN 1634-1 :2014+A1:2018] : </w:t>
      </w:r>
      <w:r>
        <w:rPr>
          <w:rStyle w:val="optioncarChar"/>
        </w:rPr>
        <w:t>EI</w:t>
      </w:r>
      <w:r>
        <w:rPr>
          <w:rStyle w:val="optioncarChar"/>
          <w:vertAlign w:val="subscript"/>
        </w:rPr>
        <w:t>1</w:t>
      </w:r>
      <w:r>
        <w:rPr>
          <w:rStyle w:val="optioncarChar"/>
        </w:rPr>
        <w:t xml:space="preserve"> 00 </w:t>
      </w:r>
      <w:r>
        <w:t>(par défaut)</w:t>
      </w:r>
      <w:r>
        <w:rPr>
          <w:rStyle w:val="optioncarChar"/>
        </w:rPr>
        <w:t xml:space="preserve"> / EI</w:t>
      </w:r>
      <w:r>
        <w:rPr>
          <w:rStyle w:val="optioncarChar"/>
          <w:vertAlign w:val="subscript"/>
        </w:rPr>
        <w:t>1</w:t>
      </w:r>
      <w:r>
        <w:rPr>
          <w:rStyle w:val="optioncarChar"/>
        </w:rPr>
        <w:t xml:space="preserve"> 30 / EI</w:t>
      </w:r>
      <w:r>
        <w:rPr>
          <w:rStyle w:val="optioncarChar"/>
          <w:vertAlign w:val="subscript"/>
        </w:rPr>
        <w:t>1</w:t>
      </w:r>
      <w:r>
        <w:rPr>
          <w:rStyle w:val="optioncarChar"/>
        </w:rPr>
        <w:t xml:space="preserve"> 60 / ***</w:t>
      </w:r>
    </w:p>
    <w:p w14:paraId="38F2B840" w14:textId="77777777" w:rsidR="00BB7667" w:rsidRDefault="00A27614">
      <w:pPr>
        <w:jc w:val="both"/>
      </w:pPr>
      <w:r>
        <w:t xml:space="preserve">L’ensemble de porte, système coulissant, huisserie et quincaillerie satisfont à la résistance au feu prescrite, selon la [NBN EN 13501-1].  Leur résistance au feu est attestée par une déclaration d'aptitude conformément au chapitre </w:t>
      </w:r>
      <w:hyperlink r:id="rId428" w:history="1" w:docLocation="68">
        <w:r>
          <w:t>02.42.1 Critères d'acceptabilité</w:t>
        </w:r>
      </w:hyperlink>
      <w:r>
        <w:t> </w:t>
      </w:r>
    </w:p>
    <w:p w14:paraId="529350CE" w14:textId="77777777" w:rsidR="00BB7667" w:rsidRDefault="00A27614">
      <w:pPr>
        <w:jc w:val="both"/>
      </w:pPr>
      <w:r>
        <w:t>Performance acoustique R</w:t>
      </w:r>
      <w:r>
        <w:rPr>
          <w:vertAlign w:val="subscript"/>
        </w:rPr>
        <w:t>w</w:t>
      </w:r>
      <w:r>
        <w:t xml:space="preserve"> : </w:t>
      </w:r>
      <w:r>
        <w:rPr>
          <w:rStyle w:val="optioncarChar"/>
        </w:rPr>
        <w:t xml:space="preserve">20 </w:t>
      </w:r>
      <w:r>
        <w:t>(par défaut)</w:t>
      </w:r>
      <w:r>
        <w:rPr>
          <w:rStyle w:val="optioncarChar"/>
        </w:rPr>
        <w:t xml:space="preserve"> / 32 / 43 / ***</w:t>
      </w:r>
      <w:r>
        <w:t xml:space="preserve"> dB</w:t>
      </w:r>
    </w:p>
    <w:p w14:paraId="788FDBB4" w14:textId="77777777" w:rsidR="00BB7667" w:rsidRDefault="00A27614">
      <w:pPr>
        <w:jc w:val="both"/>
      </w:pPr>
      <w:r>
        <w:t xml:space="preserve">Porte : </w:t>
      </w:r>
      <w:r>
        <w:rPr>
          <w:rStyle w:val="optioncarChar"/>
        </w:rPr>
        <w:t>simple / double</w:t>
      </w:r>
    </w:p>
    <w:p w14:paraId="41EC85AC" w14:textId="77777777" w:rsidR="00BB7667" w:rsidRDefault="00A27614">
      <w:pPr>
        <w:pStyle w:val="Author-eListParagraph"/>
        <w:numPr>
          <w:ilvl w:val="0"/>
          <w:numId w:val="1093"/>
        </w:numPr>
      </w:pPr>
      <w:r>
        <w:t xml:space="preserve">Vantail de porte tel que décrit au </w:t>
      </w:r>
      <w:hyperlink w:anchor="1303" w:history="1">
        <w:r>
          <w:t>55.21 Portes intérieures en bois</w:t>
        </w:r>
      </w:hyperlink>
      <w:r>
        <w:t xml:space="preserve"> : </w:t>
      </w:r>
      <w:r>
        <w:rPr>
          <w:rStyle w:val="optioncarChar"/>
        </w:rPr>
        <w:t>âme alvéolaire / âme tubulaire / âme pleine</w:t>
      </w:r>
    </w:p>
    <w:p w14:paraId="29D0E5F0" w14:textId="77777777" w:rsidR="00BB7667" w:rsidRDefault="00A27614">
      <w:pPr>
        <w:pStyle w:val="Author-eListParagraph"/>
        <w:numPr>
          <w:ilvl w:val="0"/>
          <w:numId w:val="1093"/>
        </w:numPr>
      </w:pPr>
      <w:r>
        <w:t xml:space="preserve">Dimensions : </w:t>
      </w:r>
      <w:r>
        <w:rPr>
          <w:rStyle w:val="optioncarChar"/>
        </w:rPr>
        <w:t xml:space="preserve">suivant plans </w:t>
      </w:r>
      <w:r>
        <w:t xml:space="preserve">(par défaut) </w:t>
      </w:r>
      <w:r>
        <w:rPr>
          <w:rStyle w:val="optioncarChar"/>
        </w:rPr>
        <w:t>/ ***</w:t>
      </w:r>
    </w:p>
    <w:p w14:paraId="4E11E27B" w14:textId="77777777" w:rsidR="00BB7667" w:rsidRDefault="00A27614">
      <w:pPr>
        <w:pStyle w:val="Author-eListParagraph"/>
        <w:numPr>
          <w:ilvl w:val="0"/>
          <w:numId w:val="1093"/>
        </w:numPr>
      </w:pPr>
      <w:r>
        <w:t xml:space="preserve">Dimensions - classe de tolérance : </w:t>
      </w:r>
      <w:r>
        <w:rPr>
          <w:rStyle w:val="optioncarChar"/>
        </w:rPr>
        <w:t>D1</w:t>
      </w:r>
      <w:r>
        <w:t xml:space="preserve"> (par défaut)</w:t>
      </w:r>
      <w:r>
        <w:rPr>
          <w:rStyle w:val="optioncarChar"/>
        </w:rPr>
        <w:t xml:space="preserve"> / D2 / D3</w:t>
      </w:r>
    </w:p>
    <w:p w14:paraId="1F2A6EAA" w14:textId="77777777" w:rsidR="00BB7667" w:rsidRDefault="00A27614">
      <w:pPr>
        <w:pStyle w:val="Author-eListParagraph"/>
        <w:numPr>
          <w:ilvl w:val="0"/>
          <w:numId w:val="1093"/>
        </w:numPr>
      </w:pPr>
      <w:r>
        <w:t xml:space="preserve">Planéité - classe de tolérance : </w:t>
      </w:r>
      <w:r>
        <w:rPr>
          <w:rStyle w:val="optioncarChar"/>
        </w:rPr>
        <w:t>V1 /</w:t>
      </w:r>
      <w:r>
        <w:t> </w:t>
      </w:r>
      <w:r>
        <w:rPr>
          <w:rStyle w:val="optioncarChar"/>
        </w:rPr>
        <w:t>V2</w:t>
      </w:r>
      <w:r>
        <w:t xml:space="preserve"> (par défaut)</w:t>
      </w:r>
      <w:r>
        <w:rPr>
          <w:rStyle w:val="optioncarChar"/>
        </w:rPr>
        <w:t xml:space="preserve"> / V3</w:t>
      </w:r>
    </w:p>
    <w:p w14:paraId="39E42B67" w14:textId="77777777" w:rsidR="00BB7667" w:rsidRDefault="00A27614">
      <w:pPr>
        <w:pStyle w:val="Author-eListParagraph"/>
        <w:numPr>
          <w:ilvl w:val="0"/>
          <w:numId w:val="1093"/>
        </w:numPr>
      </w:pPr>
      <w:r>
        <w:t xml:space="preserve">Classe de résistance mécanique : </w:t>
      </w:r>
      <w:r>
        <w:rPr>
          <w:rStyle w:val="optioncarChar"/>
        </w:rPr>
        <w:t xml:space="preserve">M1 </w:t>
      </w:r>
      <w:r>
        <w:t>(par défaut)</w:t>
      </w:r>
      <w:r>
        <w:rPr>
          <w:rStyle w:val="optioncarChar"/>
        </w:rPr>
        <w:t xml:space="preserve"> / M2 / M3 / M4</w:t>
      </w:r>
    </w:p>
    <w:p w14:paraId="0161D860" w14:textId="77777777" w:rsidR="00BB7667" w:rsidRDefault="00A27614">
      <w:pPr>
        <w:jc w:val="both"/>
      </w:pPr>
      <w:r>
        <w:t xml:space="preserve">Mécanisme tel que décrit au </w:t>
      </w:r>
      <w:hyperlink w:anchor="1327" w:history="1">
        <w:r>
          <w:t>55.62.6 Mécanisme pour porte coulissante</w:t>
        </w:r>
      </w:hyperlink>
    </w:p>
    <w:p w14:paraId="21B69911" w14:textId="77777777" w:rsidR="00BB7667" w:rsidRDefault="00A27614">
      <w:pPr>
        <w:pStyle w:val="Author-eListParagraph"/>
        <w:numPr>
          <w:ilvl w:val="0"/>
          <w:numId w:val="1094"/>
        </w:numPr>
      </w:pPr>
      <w:r>
        <w:t xml:space="preserve">Force de manipulation : </w:t>
      </w:r>
      <w:r>
        <w:rPr>
          <w:rStyle w:val="optioncarChar"/>
        </w:rPr>
        <w:t>F1 / F2</w:t>
      </w:r>
      <w:r>
        <w:t xml:space="preserve"> (par défaut) </w:t>
      </w:r>
      <w:r>
        <w:rPr>
          <w:rStyle w:val="optioncarChar"/>
        </w:rPr>
        <w:t>/ F3 / F4</w:t>
      </w:r>
    </w:p>
    <w:p w14:paraId="751AF1DF" w14:textId="77777777" w:rsidR="00BB7667" w:rsidRDefault="00A27614">
      <w:pPr>
        <w:pStyle w:val="Author-eListParagraph"/>
        <w:numPr>
          <w:ilvl w:val="0"/>
          <w:numId w:val="1094"/>
        </w:numPr>
      </w:pPr>
      <w:r>
        <w:t xml:space="preserve">Fréquence d’utilisation : </w:t>
      </w:r>
      <w:r>
        <w:rPr>
          <w:rStyle w:val="optioncarChar"/>
        </w:rPr>
        <w:t xml:space="preserve"> f1 / f2 / f3 / f4 </w:t>
      </w:r>
      <w:r>
        <w:t>(par défaut)</w:t>
      </w:r>
      <w:r>
        <w:rPr>
          <w:rStyle w:val="optioncarChar"/>
        </w:rPr>
        <w:t xml:space="preserve"> / ***</w:t>
      </w:r>
    </w:p>
    <w:p w14:paraId="25BDF568" w14:textId="77777777" w:rsidR="00BB7667" w:rsidRDefault="00A27614">
      <w:pPr>
        <w:pStyle w:val="Author-eListParagraph"/>
        <w:numPr>
          <w:ilvl w:val="0"/>
          <w:numId w:val="1094"/>
        </w:numPr>
      </w:pPr>
      <w:r>
        <w:t xml:space="preserve">Dispositif de fermeture freinée : </w:t>
      </w:r>
      <w:r>
        <w:rPr>
          <w:rStyle w:val="optioncarChar"/>
        </w:rPr>
        <w:t>oui / non</w:t>
      </w:r>
    </w:p>
    <w:p w14:paraId="037C5C8B" w14:textId="77777777" w:rsidR="00BB7667" w:rsidRDefault="00A27614">
      <w:pPr>
        <w:jc w:val="both"/>
      </w:pPr>
      <w:r>
        <w:t>Fonctionnement :</w:t>
      </w:r>
      <w:r>
        <w:rPr>
          <w:rStyle w:val="optioncarChar"/>
        </w:rPr>
        <w:t xml:space="preserve"> manuel </w:t>
      </w:r>
      <w:r>
        <w:t>(par défaut)</w:t>
      </w:r>
      <w:r>
        <w:rPr>
          <w:rStyle w:val="optioncarChar"/>
        </w:rPr>
        <w:t xml:space="preserve"> / sur rétenteur raccordé à la détection incendie / motorisé</w:t>
      </w:r>
    </w:p>
    <w:p w14:paraId="54F6F818" w14:textId="77777777" w:rsidR="00BB7667" w:rsidRDefault="00A27614">
      <w:pPr>
        <w:jc w:val="both"/>
      </w:pPr>
      <w:r>
        <w:rPr>
          <w:b/>
        </w:rPr>
        <w:t>(soit par défaut)</w:t>
      </w:r>
    </w:p>
    <w:p w14:paraId="21988205" w14:textId="77777777" w:rsidR="00BB7667" w:rsidRDefault="00A27614">
      <w:pPr>
        <w:jc w:val="both"/>
      </w:pPr>
      <w:r>
        <w:rPr>
          <w:rStyle w:val="soitChar"/>
          <w:u w:val="single"/>
        </w:rPr>
        <w:t>Manuel</w:t>
      </w:r>
    </w:p>
    <w:p w14:paraId="72C0B05D" w14:textId="77777777" w:rsidR="00BB7667" w:rsidRDefault="00A27614">
      <w:pPr>
        <w:jc w:val="both"/>
      </w:pPr>
      <w:r>
        <w:rPr>
          <w:b/>
        </w:rPr>
        <w:t>(soit)</w:t>
      </w:r>
    </w:p>
    <w:p w14:paraId="653AC29D" w14:textId="77777777" w:rsidR="00BB7667" w:rsidRDefault="00A27614">
      <w:pPr>
        <w:jc w:val="both"/>
      </w:pPr>
      <w:r>
        <w:rPr>
          <w:rStyle w:val="soitChar"/>
          <w:u w:val="single"/>
        </w:rPr>
        <w:t>Sur rétenteur raccordé à la détection incendie :</w:t>
      </w:r>
    </w:p>
    <w:p w14:paraId="1A48F15B" w14:textId="77777777" w:rsidR="00BB7667" w:rsidRDefault="00A27614">
      <w:pPr>
        <w:pStyle w:val="Author-eListParagraph"/>
        <w:numPr>
          <w:ilvl w:val="0"/>
          <w:numId w:val="1095"/>
        </w:numPr>
      </w:pPr>
      <w:r>
        <w:rPr>
          <w:rStyle w:val="soitChar"/>
        </w:rPr>
        <w:t>Rétenteur magnétique</w:t>
      </w:r>
    </w:p>
    <w:p w14:paraId="7B5FEE3F" w14:textId="77777777" w:rsidR="00BB7667" w:rsidRDefault="00A27614">
      <w:pPr>
        <w:pStyle w:val="Author-eListParagraph"/>
        <w:numPr>
          <w:ilvl w:val="0"/>
          <w:numId w:val="1095"/>
        </w:numPr>
      </w:pPr>
      <w:r>
        <w:rPr>
          <w:rStyle w:val="soitChar"/>
        </w:rPr>
        <w:t xml:space="preserve">Raccordé à l’installation de détection incendie telle que décrite au </w:t>
      </w:r>
      <w:hyperlink r:id="rId429" w:history="1" w:docLocation="1328">
        <w:r>
          <w:rPr>
            <w:rStyle w:val="soitChar"/>
          </w:rPr>
          <w:t>72.25.1 Systèmes de détection incendie</w:t>
        </w:r>
      </w:hyperlink>
    </w:p>
    <w:p w14:paraId="2A43DDF3" w14:textId="77777777" w:rsidR="00BB7667" w:rsidRDefault="00A27614">
      <w:pPr>
        <w:jc w:val="both"/>
      </w:pPr>
      <w:r>
        <w:rPr>
          <w:b/>
        </w:rPr>
        <w:t>(soit)</w:t>
      </w:r>
    </w:p>
    <w:p w14:paraId="08A67EE2" w14:textId="77777777" w:rsidR="00BB7667" w:rsidRDefault="00A27614">
      <w:pPr>
        <w:jc w:val="both"/>
      </w:pPr>
      <w:r>
        <w:rPr>
          <w:rStyle w:val="soitChar"/>
          <w:u w:val="single"/>
        </w:rPr>
        <w:t>Motorisé :</w:t>
      </w:r>
    </w:p>
    <w:p w14:paraId="765E6224" w14:textId="77777777" w:rsidR="00BB7667" w:rsidRDefault="00A27614">
      <w:pPr>
        <w:pStyle w:val="Author-eListParagraph"/>
        <w:numPr>
          <w:ilvl w:val="0"/>
          <w:numId w:val="1096"/>
        </w:numPr>
      </w:pPr>
      <w:r>
        <w:rPr>
          <w:rStyle w:val="soitChar"/>
        </w:rPr>
        <w:t xml:space="preserve">Raccordé à l’Installation de détection incendie telle que décrite au </w:t>
      </w:r>
      <w:hyperlink r:id="rId430" w:history="1" w:docLocation="1328">
        <w:r>
          <w:rPr>
            <w:rStyle w:val="soitChar"/>
          </w:rPr>
          <w:t>72.25.1 Systèmes de détection incendie</w:t>
        </w:r>
      </w:hyperlink>
      <w:r>
        <w:rPr>
          <w:rStyle w:val="soitChar"/>
        </w:rPr>
        <w:t xml:space="preserve"> : </w:t>
      </w:r>
      <w:r>
        <w:rPr>
          <w:rStyle w:val="optioncarChar"/>
        </w:rPr>
        <w:t>oui / non</w:t>
      </w:r>
    </w:p>
    <w:p w14:paraId="1DE7E834" w14:textId="77777777" w:rsidR="00BB7667" w:rsidRDefault="00A27614">
      <w:pPr>
        <w:pStyle w:val="Author-eListParagraph"/>
        <w:numPr>
          <w:ilvl w:val="0"/>
          <w:numId w:val="1096"/>
        </w:numPr>
      </w:pPr>
      <w:r>
        <w:rPr>
          <w:rStyle w:val="soitChar"/>
        </w:rPr>
        <w:t xml:space="preserve">Commande : </w:t>
      </w:r>
      <w:r>
        <w:rPr>
          <w:rStyle w:val="optioncarChar"/>
        </w:rPr>
        <w:t>radar</w:t>
      </w:r>
      <w:r>
        <w:t xml:space="preserve"> (par défaut)</w:t>
      </w:r>
      <w:r>
        <w:rPr>
          <w:rStyle w:val="optioncarChar"/>
        </w:rPr>
        <w:t xml:space="preserve"> / contrôle d’accès tel que décrit au </w:t>
      </w:r>
      <w:hyperlink r:id="rId431" w:history="1" w:docLocation="1329">
        <w:r>
          <w:rPr>
            <w:rStyle w:val="optioncarChar"/>
          </w:rPr>
          <w:t>72.26 Contrôles d' accès - équipements</w:t>
        </w:r>
      </w:hyperlink>
      <w:r>
        <w:rPr>
          <w:rStyle w:val="optioncarChar"/>
        </w:rPr>
        <w:t xml:space="preserve"> / ***</w:t>
      </w:r>
    </w:p>
    <w:p w14:paraId="64C3E6BC" w14:textId="77777777" w:rsidR="00BB7667" w:rsidRDefault="00A27614">
      <w:pPr>
        <w:pStyle w:val="Author-eListParagraph"/>
        <w:numPr>
          <w:ilvl w:val="0"/>
          <w:numId w:val="1096"/>
        </w:numPr>
      </w:pPr>
      <w:r>
        <w:rPr>
          <w:rStyle w:val="soitChar"/>
        </w:rPr>
        <w:t xml:space="preserve">Radar détecteur de mouvement : </w:t>
      </w:r>
      <w:r>
        <w:rPr>
          <w:rStyle w:val="optioncarChar"/>
        </w:rPr>
        <w:t xml:space="preserve">0 / 1 / 2 </w:t>
      </w:r>
      <w:r>
        <w:rPr>
          <w:rStyle w:val="soitChar"/>
        </w:rPr>
        <w:t>face(s)</w:t>
      </w:r>
    </w:p>
    <w:p w14:paraId="4A779DF4" w14:textId="77777777" w:rsidR="00BB7667" w:rsidRDefault="00BB7667"/>
    <w:p w14:paraId="69F36371" w14:textId="77777777" w:rsidR="00BB7667" w:rsidRDefault="00A27614">
      <w:pPr>
        <w:jc w:val="both"/>
      </w:pPr>
      <w:r>
        <w:t xml:space="preserve">Habillage du mécanisme : </w:t>
      </w:r>
      <w:r>
        <w:rPr>
          <w:rStyle w:val="optioncarChar"/>
        </w:rPr>
        <w:t xml:space="preserve">non </w:t>
      </w:r>
      <w:r>
        <w:t>(par défaut)</w:t>
      </w:r>
      <w:r>
        <w:rPr>
          <w:rStyle w:val="optioncarChar"/>
        </w:rPr>
        <w:t xml:space="preserve"> / MDF peint / MDF avec placage / ***</w:t>
      </w:r>
    </w:p>
    <w:p w14:paraId="393AE308" w14:textId="77777777" w:rsidR="00BB7667" w:rsidRDefault="00A27614">
      <w:pPr>
        <w:jc w:val="both"/>
      </w:pPr>
      <w:r>
        <w:rPr>
          <w:b/>
        </w:rPr>
        <w:t>(soit par défaut)</w:t>
      </w:r>
    </w:p>
    <w:p w14:paraId="232482D9" w14:textId="77777777" w:rsidR="00BB7667" w:rsidRDefault="00A27614">
      <w:pPr>
        <w:jc w:val="both"/>
      </w:pPr>
      <w:r>
        <w:rPr>
          <w:rStyle w:val="soitChar"/>
          <w:u w:val="single"/>
        </w:rPr>
        <w:t>Non :</w:t>
      </w:r>
      <w:r>
        <w:rPr>
          <w:rStyle w:val="soitChar"/>
        </w:rPr>
        <w:t xml:space="preserve"> pas d'application</w:t>
      </w:r>
    </w:p>
    <w:p w14:paraId="4ABC899C" w14:textId="77777777" w:rsidR="00BB7667" w:rsidRDefault="00A27614">
      <w:pPr>
        <w:jc w:val="both"/>
      </w:pPr>
      <w:r>
        <w:rPr>
          <w:b/>
        </w:rPr>
        <w:t>(soit)</w:t>
      </w:r>
    </w:p>
    <w:p w14:paraId="3DF80A27" w14:textId="77777777" w:rsidR="00BB7667" w:rsidRDefault="00A27614">
      <w:pPr>
        <w:jc w:val="both"/>
      </w:pPr>
      <w:r>
        <w:rPr>
          <w:rStyle w:val="soitChar"/>
          <w:u w:val="single"/>
        </w:rPr>
        <w:t>MDF peint :</w:t>
      </w:r>
    </w:p>
    <w:p w14:paraId="6FAA43E5" w14:textId="77777777" w:rsidR="00BB7667" w:rsidRDefault="00A27614">
      <w:pPr>
        <w:pStyle w:val="Author-eListParagraph"/>
        <w:numPr>
          <w:ilvl w:val="0"/>
          <w:numId w:val="1097"/>
        </w:numPr>
      </w:pPr>
      <w:r>
        <w:rPr>
          <w:rStyle w:val="soitChar"/>
        </w:rPr>
        <w:t xml:space="preserve">Épaisseur : </w:t>
      </w:r>
      <w:r>
        <w:rPr>
          <w:rStyle w:val="optioncarChar"/>
        </w:rPr>
        <w:t>18</w:t>
      </w:r>
      <w:r>
        <w:t xml:space="preserve"> (par défaut)</w:t>
      </w:r>
      <w:r>
        <w:rPr>
          <w:rStyle w:val="optioncarChar"/>
        </w:rPr>
        <w:t xml:space="preserve"> / 20 / ***</w:t>
      </w:r>
      <w:r>
        <w:rPr>
          <w:rStyle w:val="soitChar"/>
        </w:rPr>
        <w:t xml:space="preserve"> mm</w:t>
      </w:r>
    </w:p>
    <w:p w14:paraId="71FB9E33" w14:textId="77777777" w:rsidR="00BB7667" w:rsidRDefault="00A27614">
      <w:pPr>
        <w:pStyle w:val="Author-eListParagraph"/>
        <w:numPr>
          <w:ilvl w:val="0"/>
          <w:numId w:val="1097"/>
        </w:numPr>
      </w:pPr>
      <w:r>
        <w:rPr>
          <w:rStyle w:val="soitChar"/>
        </w:rPr>
        <w:t xml:space="preserve">Peinture tel que décrit au </w:t>
      </w:r>
      <w:hyperlink r:id="rId432" w:history="1" w:docLocation="558">
        <w:r>
          <w:rPr>
            <w:rStyle w:val="soitChar"/>
          </w:rPr>
          <w:t>81.2 Peintures intérieures sur subjectiles en bois et dérivés du bois (feuillus, résineux, bois exotiques, panneaux)</w:t>
        </w:r>
      </w:hyperlink>
    </w:p>
    <w:p w14:paraId="5CF10E06" w14:textId="77777777" w:rsidR="00BB7667" w:rsidRDefault="00A27614">
      <w:pPr>
        <w:jc w:val="both"/>
      </w:pPr>
      <w:r>
        <w:rPr>
          <w:b/>
        </w:rPr>
        <w:t>(soit)</w:t>
      </w:r>
    </w:p>
    <w:p w14:paraId="26B3F3FE" w14:textId="77777777" w:rsidR="00BB7667" w:rsidRDefault="00A27614">
      <w:pPr>
        <w:jc w:val="both"/>
      </w:pPr>
      <w:r>
        <w:rPr>
          <w:rStyle w:val="soitChar"/>
          <w:u w:val="single"/>
        </w:rPr>
        <w:t>MDF avec placage :</w:t>
      </w:r>
    </w:p>
    <w:p w14:paraId="60A41BC2" w14:textId="77777777" w:rsidR="00BB7667" w:rsidRDefault="00A27614">
      <w:pPr>
        <w:pStyle w:val="Author-eListParagraph"/>
        <w:numPr>
          <w:ilvl w:val="0"/>
          <w:numId w:val="1098"/>
        </w:numPr>
      </w:pPr>
      <w:r>
        <w:rPr>
          <w:rStyle w:val="soitChar"/>
        </w:rPr>
        <w:t xml:space="preserve">Épaisseur du panneau de MDF : </w:t>
      </w:r>
      <w:r>
        <w:rPr>
          <w:rStyle w:val="optioncarChar"/>
        </w:rPr>
        <w:t xml:space="preserve">18 </w:t>
      </w:r>
      <w:r>
        <w:t>(par défaut)</w:t>
      </w:r>
      <w:r>
        <w:rPr>
          <w:rStyle w:val="optioncarChar"/>
        </w:rPr>
        <w:t xml:space="preserve"> / 20 / ***</w:t>
      </w:r>
      <w:r>
        <w:rPr>
          <w:rStyle w:val="soitChar"/>
        </w:rPr>
        <w:t xml:space="preserve"> mm</w:t>
      </w:r>
    </w:p>
    <w:p w14:paraId="12C9BC11" w14:textId="77777777" w:rsidR="00BB7667" w:rsidRDefault="00A27614">
      <w:pPr>
        <w:pStyle w:val="Author-eListParagraph"/>
        <w:numPr>
          <w:ilvl w:val="0"/>
          <w:numId w:val="1098"/>
        </w:numPr>
      </w:pPr>
      <w:r>
        <w:rPr>
          <w:rStyle w:val="soitChar"/>
        </w:rPr>
        <w:t xml:space="preserve">Essence : </w:t>
      </w:r>
      <w:r>
        <w:rPr>
          <w:rStyle w:val="optioncarChar"/>
        </w:rPr>
        <w:t>hêtre</w:t>
      </w:r>
      <w:r>
        <w:t> (par défaut)</w:t>
      </w:r>
      <w:r>
        <w:rPr>
          <w:rStyle w:val="optioncarChar"/>
        </w:rPr>
        <w:t xml:space="preserve"> / chêne / ***</w:t>
      </w:r>
    </w:p>
    <w:p w14:paraId="6040A2CD" w14:textId="77777777" w:rsidR="00BB7667" w:rsidRDefault="00A27614">
      <w:pPr>
        <w:pStyle w:val="Author-eListParagraph"/>
        <w:numPr>
          <w:ilvl w:val="0"/>
          <w:numId w:val="1098"/>
        </w:numPr>
      </w:pPr>
      <w:r>
        <w:rPr>
          <w:rStyle w:val="soitChar"/>
        </w:rPr>
        <w:t xml:space="preserve">Vernis : </w:t>
      </w:r>
      <w:r>
        <w:rPr>
          <w:rStyle w:val="optioncarChar"/>
        </w:rPr>
        <w:t>mat</w:t>
      </w:r>
      <w:r>
        <w:t xml:space="preserve"> (par défaut) </w:t>
      </w:r>
      <w:r>
        <w:rPr>
          <w:rStyle w:val="optioncarChar"/>
        </w:rPr>
        <w:t>/ satiné / ***</w:t>
      </w:r>
      <w:r>
        <w:br/>
      </w:r>
    </w:p>
    <w:p w14:paraId="2AB28F61" w14:textId="77777777" w:rsidR="00BB7667" w:rsidRDefault="00A27614">
      <w:r>
        <w:rPr>
          <w:b/>
        </w:rPr>
        <w:t>(soit)</w:t>
      </w:r>
      <w:r>
        <w:br/>
      </w:r>
      <w:r>
        <w:rPr>
          <w:rStyle w:val="optioncarChar"/>
        </w:rPr>
        <w:t>***</w:t>
      </w:r>
    </w:p>
    <w:p w14:paraId="1F334E36" w14:textId="77777777" w:rsidR="00BB7667" w:rsidRDefault="00A27614">
      <w:pPr>
        <w:jc w:val="both"/>
      </w:pPr>
      <w:r>
        <w:t>Quincaillerie :</w:t>
      </w:r>
    </w:p>
    <w:p w14:paraId="0E4C3C85" w14:textId="77777777" w:rsidR="00BB7667" w:rsidRDefault="00A27614">
      <w:pPr>
        <w:pStyle w:val="Author-eListParagraph"/>
        <w:numPr>
          <w:ilvl w:val="0"/>
          <w:numId w:val="1099"/>
        </w:numPr>
        <w:jc w:val="both"/>
      </w:pPr>
      <w:r>
        <w:t>Poignée intégrée :</w:t>
      </w:r>
      <w:r>
        <w:rPr>
          <w:rStyle w:val="optioncarChar"/>
        </w:rPr>
        <w:t xml:space="preserve"> inox satiné</w:t>
      </w:r>
      <w:r>
        <w:t xml:space="preserve"> (par défaut)</w:t>
      </w:r>
      <w:r>
        <w:rPr>
          <w:rStyle w:val="optioncarChar"/>
        </w:rPr>
        <w:t xml:space="preserve"> / chromé / laiton / noir / blanc / ***</w:t>
      </w:r>
    </w:p>
    <w:p w14:paraId="1DBA780F" w14:textId="77777777" w:rsidR="00BB7667" w:rsidRDefault="00A27614">
      <w:pPr>
        <w:pStyle w:val="Author-eListParagraph"/>
        <w:numPr>
          <w:ilvl w:val="0"/>
          <w:numId w:val="1099"/>
        </w:numPr>
        <w:jc w:val="both"/>
      </w:pPr>
      <w:r>
        <w:t xml:space="preserve">Serrure : </w:t>
      </w:r>
      <w:r>
        <w:rPr>
          <w:rStyle w:val="optioncarChar"/>
        </w:rPr>
        <w:t>sans / à clef / à condamnation</w:t>
      </w:r>
    </w:p>
    <w:p w14:paraId="159CA4B4" w14:textId="77777777" w:rsidR="00BB7667" w:rsidRDefault="00A27614">
      <w:pPr>
        <w:pStyle w:val="Author-eListParagraph"/>
        <w:numPr>
          <w:ilvl w:val="0"/>
          <w:numId w:val="1099"/>
        </w:numPr>
        <w:jc w:val="both"/>
      </w:pPr>
      <w:r>
        <w:t xml:space="preserve">Plinthe automatique à fonction acoustique : </w:t>
      </w:r>
      <w:r>
        <w:rPr>
          <w:rStyle w:val="optioncarChar"/>
        </w:rPr>
        <w:t>non / oui</w:t>
      </w:r>
    </w:p>
    <w:p w14:paraId="35674B48" w14:textId="77777777" w:rsidR="00BB7667" w:rsidRDefault="00A27614">
      <w:pPr>
        <w:pStyle w:val="pheading"/>
      </w:pPr>
      <w:r>
        <w:t>- Finitions</w:t>
      </w:r>
    </w:p>
    <w:p w14:paraId="56BFE458" w14:textId="77777777" w:rsidR="00BB7667" w:rsidRDefault="00A27614">
      <w:pPr>
        <w:jc w:val="both"/>
      </w:pPr>
      <w:r>
        <w:t xml:space="preserve">Finition du vantail : </w:t>
      </w:r>
      <w:r>
        <w:rPr>
          <w:rStyle w:val="optioncarChar"/>
        </w:rPr>
        <w:t>peinture / stratifié / placage</w:t>
      </w:r>
    </w:p>
    <w:p w14:paraId="1AA7DFFC" w14:textId="77777777" w:rsidR="00BB7667" w:rsidRDefault="00A27614">
      <w:pPr>
        <w:jc w:val="both"/>
      </w:pPr>
      <w:r>
        <w:rPr>
          <w:b/>
        </w:rPr>
        <w:t>(soit)</w:t>
      </w:r>
    </w:p>
    <w:p w14:paraId="35487C1F" w14:textId="77777777" w:rsidR="00BB7667" w:rsidRDefault="00A27614">
      <w:pPr>
        <w:jc w:val="both"/>
      </w:pPr>
      <w:r>
        <w:rPr>
          <w:rStyle w:val="soitChar"/>
          <w:u w:val="single"/>
        </w:rPr>
        <w:t>Peinture</w:t>
      </w:r>
      <w:r>
        <w:rPr>
          <w:rStyle w:val="soitChar"/>
        </w:rPr>
        <w:t xml:space="preserve"> tel que décrit au </w:t>
      </w:r>
      <w:hyperlink r:id="rId433" w:history="1" w:docLocation="558">
        <w:r>
          <w:rPr>
            <w:rStyle w:val="soitChar"/>
          </w:rPr>
          <w:t>81.2 Peintures intérieures sur subjectiles en bois et dérivés du bois (feuillus, résineux, bois exotiques, panneaux)</w:t>
        </w:r>
      </w:hyperlink>
    </w:p>
    <w:p w14:paraId="38CE863B" w14:textId="77777777" w:rsidR="00BB7667" w:rsidRDefault="00A27614">
      <w:pPr>
        <w:jc w:val="both"/>
      </w:pPr>
      <w:r>
        <w:rPr>
          <w:b/>
        </w:rPr>
        <w:t>(soit)</w:t>
      </w:r>
    </w:p>
    <w:p w14:paraId="66005E85" w14:textId="77777777" w:rsidR="00BB7667" w:rsidRDefault="00A27614">
      <w:pPr>
        <w:jc w:val="both"/>
      </w:pPr>
      <w:r>
        <w:rPr>
          <w:rStyle w:val="soitChar"/>
          <w:u w:val="single"/>
        </w:rPr>
        <w:t>Stratifié :</w:t>
      </w:r>
    </w:p>
    <w:p w14:paraId="37371365" w14:textId="77777777" w:rsidR="00BB7667" w:rsidRDefault="00A27614">
      <w:pPr>
        <w:pStyle w:val="Author-eListParagraph"/>
        <w:numPr>
          <w:ilvl w:val="0"/>
          <w:numId w:val="1100"/>
        </w:numPr>
      </w:pPr>
      <w:r>
        <w:rPr>
          <w:rStyle w:val="soitChar"/>
        </w:rPr>
        <w:t xml:space="preserve">Aspect : </w:t>
      </w:r>
      <w:r>
        <w:rPr>
          <w:rStyle w:val="optioncarChar"/>
        </w:rPr>
        <w:t xml:space="preserve">uni </w:t>
      </w:r>
      <w:r>
        <w:t>(par défaut)</w:t>
      </w:r>
      <w:r>
        <w:rPr>
          <w:rStyle w:val="optioncarChar"/>
        </w:rPr>
        <w:t xml:space="preserve"> / structuré / bois / ***</w:t>
      </w:r>
    </w:p>
    <w:p w14:paraId="56EFE5ED" w14:textId="77777777" w:rsidR="00BB7667" w:rsidRDefault="00A27614">
      <w:pPr>
        <w:pStyle w:val="Author-eListParagraph"/>
        <w:numPr>
          <w:ilvl w:val="0"/>
          <w:numId w:val="1100"/>
        </w:numPr>
      </w:pPr>
      <w:r>
        <w:rPr>
          <w:rStyle w:val="soitChar"/>
        </w:rPr>
        <w:t xml:space="preserve">Teinte : </w:t>
      </w:r>
      <w:r>
        <w:rPr>
          <w:rStyle w:val="optioncarChar"/>
        </w:rPr>
        <w:t>au choix de la direction de chantier dans la gamme du fabricant</w:t>
      </w:r>
      <w:r>
        <w:t xml:space="preserve"> (par défaut)</w:t>
      </w:r>
      <w:r>
        <w:rPr>
          <w:rStyle w:val="optioncarChar"/>
        </w:rPr>
        <w:t xml:space="preserve"> / ***</w:t>
      </w:r>
    </w:p>
    <w:p w14:paraId="4C54A5F0" w14:textId="77777777" w:rsidR="00BB7667" w:rsidRDefault="00A27614">
      <w:pPr>
        <w:jc w:val="both"/>
      </w:pPr>
      <w:r>
        <w:rPr>
          <w:b/>
        </w:rPr>
        <w:t>(soit)</w:t>
      </w:r>
    </w:p>
    <w:p w14:paraId="666ED727" w14:textId="77777777" w:rsidR="00BB7667" w:rsidRDefault="00A27614">
      <w:pPr>
        <w:jc w:val="both"/>
      </w:pPr>
      <w:r>
        <w:rPr>
          <w:rStyle w:val="soitChar"/>
          <w:u w:val="single"/>
        </w:rPr>
        <w:t>Placage vernis :</w:t>
      </w:r>
    </w:p>
    <w:p w14:paraId="4540F3BF" w14:textId="77777777" w:rsidR="00BB7667" w:rsidRDefault="00A27614">
      <w:pPr>
        <w:pStyle w:val="Author-eListParagraph"/>
        <w:numPr>
          <w:ilvl w:val="0"/>
          <w:numId w:val="1101"/>
        </w:numPr>
        <w:jc w:val="both"/>
      </w:pPr>
      <w:r>
        <w:rPr>
          <w:rStyle w:val="soitChar"/>
        </w:rPr>
        <w:t xml:space="preserve">Essence : </w:t>
      </w:r>
      <w:r>
        <w:rPr>
          <w:rStyle w:val="optioncarChar"/>
        </w:rPr>
        <w:t>hêtre </w:t>
      </w:r>
      <w:r>
        <w:t>(par défaut)</w:t>
      </w:r>
      <w:r>
        <w:rPr>
          <w:rStyle w:val="optioncarChar"/>
        </w:rPr>
        <w:t xml:space="preserve"> / chêne / ***</w:t>
      </w:r>
    </w:p>
    <w:p w14:paraId="67D3B489" w14:textId="77777777" w:rsidR="00BB7667" w:rsidRDefault="00A27614">
      <w:pPr>
        <w:pStyle w:val="Author-eListParagraph"/>
        <w:numPr>
          <w:ilvl w:val="0"/>
          <w:numId w:val="1101"/>
        </w:numPr>
        <w:jc w:val="both"/>
      </w:pPr>
      <w:r>
        <w:rPr>
          <w:rStyle w:val="soitChar"/>
        </w:rPr>
        <w:t xml:space="preserve">Vernis : </w:t>
      </w:r>
      <w:r>
        <w:rPr>
          <w:rStyle w:val="optioncarChar"/>
        </w:rPr>
        <w:t xml:space="preserve">mat </w:t>
      </w:r>
      <w:r>
        <w:t>(par défaut)</w:t>
      </w:r>
      <w:r>
        <w:rPr>
          <w:rStyle w:val="optioncarChar"/>
        </w:rPr>
        <w:t xml:space="preserve"> / satiné / ***</w:t>
      </w:r>
    </w:p>
    <w:p w14:paraId="3FC1D6EB" w14:textId="77777777" w:rsidR="00BB7667" w:rsidRDefault="00A27614">
      <w:pPr>
        <w:pStyle w:val="pheading"/>
      </w:pPr>
      <w:r>
        <w:t>MESURAGE</w:t>
      </w:r>
    </w:p>
    <w:p w14:paraId="0A5EC579" w14:textId="77777777" w:rsidR="00BB7667" w:rsidRDefault="00A27614">
      <w:pPr>
        <w:pStyle w:val="pheading"/>
      </w:pPr>
      <w:r>
        <w:t>- unité de mesure:</w:t>
      </w:r>
    </w:p>
    <w:p w14:paraId="70CA6D19" w14:textId="77777777" w:rsidR="00BB7667" w:rsidRDefault="00A27614">
      <w:r>
        <w:t>pc</w:t>
      </w:r>
    </w:p>
    <w:p w14:paraId="20C8567D" w14:textId="77777777" w:rsidR="00BB7667" w:rsidRDefault="00A27614">
      <w:pPr>
        <w:pStyle w:val="pheading"/>
      </w:pPr>
      <w:r>
        <w:t>- code de mesurage:</w:t>
      </w:r>
    </w:p>
    <w:p w14:paraId="40AABD5F" w14:textId="77777777" w:rsidR="00BB7667" w:rsidRDefault="00A27614">
      <w:pPr>
        <w:jc w:val="both"/>
      </w:pPr>
      <w:r>
        <w:t>Quantité nette : ensemble tout compris, distinction faite du type et des dimensions des portes</w:t>
      </w:r>
    </w:p>
    <w:p w14:paraId="712FB5AF" w14:textId="77777777" w:rsidR="00BB7667" w:rsidRDefault="00A27614">
      <w:pPr>
        <w:pStyle w:val="pheading"/>
      </w:pPr>
      <w:r>
        <w:t>- nature du marché:</w:t>
      </w:r>
    </w:p>
    <w:p w14:paraId="4E59E20D" w14:textId="77777777" w:rsidR="00BB7667" w:rsidRDefault="00A27614">
      <w:r>
        <w:t>QF</w:t>
      </w:r>
    </w:p>
    <w:p w14:paraId="6941E0B7" w14:textId="77777777" w:rsidR="00BB7667" w:rsidRDefault="00A27614">
      <w:pPr>
        <w:pStyle w:val="Author-eSectionHeading6"/>
      </w:pPr>
      <w:bookmarkStart w:id="1144" w:name="_Toc178839032"/>
      <w:r>
        <w:t>55.33.1b Portes intérieures, coulissantes, en bois, à galandage CCTB 01.11</w:t>
      </w:r>
      <w:bookmarkEnd w:id="1144"/>
    </w:p>
    <w:p w14:paraId="1F56BE13" w14:textId="77777777" w:rsidR="00BB7667" w:rsidRDefault="00A27614">
      <w:pPr>
        <w:pStyle w:val="pheading"/>
      </w:pPr>
      <w:r>
        <w:t>DESCRIPTION</w:t>
      </w:r>
    </w:p>
    <w:p w14:paraId="5DC6A077" w14:textId="77777777" w:rsidR="00BB7667" w:rsidRDefault="00A27614">
      <w:pPr>
        <w:pStyle w:val="pheading"/>
      </w:pPr>
      <w:r>
        <w:t>- Définition / Comprend</w:t>
      </w:r>
    </w:p>
    <w:p w14:paraId="2806CC99" w14:textId="77777777" w:rsidR="00BB7667" w:rsidRDefault="00A27614">
      <w:pPr>
        <w:jc w:val="both"/>
      </w:pPr>
      <w:r>
        <w:t>Il s’agit de la fourniture et la pose de portes intérieures, coulissantes, en bois, à galandage.</w:t>
      </w:r>
    </w:p>
    <w:p w14:paraId="27E3DB7B" w14:textId="77777777" w:rsidR="00BB7667" w:rsidRDefault="00A27614">
      <w:pPr>
        <w:pStyle w:val="pheading"/>
      </w:pPr>
      <w:r>
        <w:t>MATÉRIAUX</w:t>
      </w:r>
    </w:p>
    <w:p w14:paraId="6B67C59D" w14:textId="77777777" w:rsidR="00BB7667" w:rsidRDefault="00A27614">
      <w:pPr>
        <w:pStyle w:val="pheading"/>
      </w:pPr>
      <w:r>
        <w:t>- Caractéristiques générales</w:t>
      </w:r>
    </w:p>
    <w:p w14:paraId="07150044" w14:textId="77777777" w:rsidR="00BB7667" w:rsidRDefault="00A27614">
      <w:pPr>
        <w:jc w:val="both"/>
      </w:pPr>
      <w:r>
        <w:t xml:space="preserve">Résistance au feu suivant [NBN EN 1634-1 :2014+A1:2018] : </w:t>
      </w:r>
      <w:r>
        <w:rPr>
          <w:rStyle w:val="optioncarChar"/>
        </w:rPr>
        <w:t>EI</w:t>
      </w:r>
      <w:r>
        <w:rPr>
          <w:rStyle w:val="optioncarChar"/>
          <w:vertAlign w:val="subscript"/>
        </w:rPr>
        <w:t>1</w:t>
      </w:r>
      <w:r>
        <w:rPr>
          <w:rStyle w:val="optioncarChar"/>
        </w:rPr>
        <w:t xml:space="preserve"> 00 (</w:t>
      </w:r>
      <w:r>
        <w:t>par défaut)</w:t>
      </w:r>
      <w:r>
        <w:rPr>
          <w:rStyle w:val="optioncarChar"/>
        </w:rPr>
        <w:t xml:space="preserve"> / EI</w:t>
      </w:r>
      <w:r>
        <w:rPr>
          <w:rStyle w:val="optioncarChar"/>
          <w:vertAlign w:val="subscript"/>
        </w:rPr>
        <w:t>1</w:t>
      </w:r>
      <w:r>
        <w:rPr>
          <w:rStyle w:val="optioncarChar"/>
        </w:rPr>
        <w:t xml:space="preserve"> 30 / ***</w:t>
      </w:r>
    </w:p>
    <w:p w14:paraId="4BB7D74A" w14:textId="77777777" w:rsidR="00BB7667" w:rsidRDefault="00A27614">
      <w:pPr>
        <w:jc w:val="both"/>
      </w:pPr>
      <w:r>
        <w:t xml:space="preserve">L’ensemble de porte, système coulissant, huisserie, galandage et quincaillerie satisfont à la résistance au feu prescrite, selon la [NBN EN 13501-1].  Leur résistance au feu est attestée par une déclaration d'aptitude conformément au chapitre </w:t>
      </w:r>
      <w:hyperlink r:id="rId434" w:history="1" w:docLocation="68">
        <w:r>
          <w:t>02.42.1 Critères d'acceptabilité</w:t>
        </w:r>
      </w:hyperlink>
      <w:r>
        <w:t>. </w:t>
      </w:r>
    </w:p>
    <w:p w14:paraId="66CB20A0" w14:textId="77777777" w:rsidR="00BB7667" w:rsidRDefault="00A27614">
      <w:pPr>
        <w:jc w:val="both"/>
      </w:pPr>
      <w:r>
        <w:t>Performance acoustique R</w:t>
      </w:r>
      <w:r>
        <w:rPr>
          <w:vertAlign w:val="subscript"/>
        </w:rPr>
        <w:t>w</w:t>
      </w:r>
      <w:r>
        <w:t xml:space="preserve"> : </w:t>
      </w:r>
      <w:r>
        <w:rPr>
          <w:rStyle w:val="optioncarChar"/>
        </w:rPr>
        <w:t xml:space="preserve">20 </w:t>
      </w:r>
      <w:r>
        <w:t>(par défaut)</w:t>
      </w:r>
      <w:r>
        <w:rPr>
          <w:rStyle w:val="optioncarChar"/>
        </w:rPr>
        <w:t xml:space="preserve"> / 32 / 43 / ***</w:t>
      </w:r>
      <w:r>
        <w:t xml:space="preserve"> dB</w:t>
      </w:r>
    </w:p>
    <w:p w14:paraId="19AF85CD" w14:textId="77777777" w:rsidR="00BB7667" w:rsidRDefault="00A27614">
      <w:pPr>
        <w:jc w:val="both"/>
      </w:pPr>
      <w:r>
        <w:t>Galandage composé de :</w:t>
      </w:r>
    </w:p>
    <w:p w14:paraId="7DACBD9F" w14:textId="77777777" w:rsidR="00BB7667" w:rsidRDefault="00A27614">
      <w:pPr>
        <w:pStyle w:val="Author-eListParagraph"/>
        <w:numPr>
          <w:ilvl w:val="0"/>
          <w:numId w:val="1102"/>
        </w:numPr>
      </w:pPr>
      <w:r>
        <w:t xml:space="preserve">Ossature : </w:t>
      </w:r>
      <w:r>
        <w:rPr>
          <w:rStyle w:val="optioncarChar"/>
        </w:rPr>
        <w:t xml:space="preserve">50 </w:t>
      </w:r>
      <w:r>
        <w:t>(par défaut)</w:t>
      </w:r>
      <w:r>
        <w:rPr>
          <w:rStyle w:val="optioncarChar"/>
        </w:rPr>
        <w:t xml:space="preserve"> / 75 / ***</w:t>
      </w:r>
      <w:r>
        <w:t xml:space="preserve"> mm</w:t>
      </w:r>
    </w:p>
    <w:p w14:paraId="66F366C9" w14:textId="77777777" w:rsidR="00BB7667" w:rsidRDefault="00A27614">
      <w:pPr>
        <w:pStyle w:val="Author-eListParagraph"/>
        <w:numPr>
          <w:ilvl w:val="0"/>
          <w:numId w:val="1102"/>
        </w:numPr>
      </w:pPr>
      <w:r>
        <w:t xml:space="preserve">Plaques de plâtre par face : </w:t>
      </w:r>
      <w:r>
        <w:rPr>
          <w:rStyle w:val="optioncarChar"/>
        </w:rPr>
        <w:t>1 / 2</w:t>
      </w:r>
    </w:p>
    <w:p w14:paraId="22BB07C3" w14:textId="77777777" w:rsidR="00BB7667" w:rsidRDefault="00A27614">
      <w:pPr>
        <w:pStyle w:val="Author-eListParagraph"/>
        <w:numPr>
          <w:ilvl w:val="0"/>
          <w:numId w:val="1102"/>
        </w:numPr>
      </w:pPr>
      <w:r>
        <w:t xml:space="preserve">Type de plaque : </w:t>
      </w:r>
      <w:r>
        <w:rPr>
          <w:rStyle w:val="optioncarChar"/>
        </w:rPr>
        <w:t>A</w:t>
      </w:r>
      <w:r>
        <w:t xml:space="preserve"> (par défaut) </w:t>
      </w:r>
      <w:r>
        <w:rPr>
          <w:rStyle w:val="optioncarChar"/>
        </w:rPr>
        <w:t>/ H / F</w:t>
      </w:r>
    </w:p>
    <w:p w14:paraId="7C25760A" w14:textId="77777777" w:rsidR="00BB7667" w:rsidRDefault="00A27614">
      <w:pPr>
        <w:pStyle w:val="Author-eListParagraph"/>
        <w:numPr>
          <w:ilvl w:val="0"/>
          <w:numId w:val="1102"/>
        </w:numPr>
      </w:pPr>
      <w:r>
        <w:t xml:space="preserve">Épaisseur des plaques : </w:t>
      </w:r>
      <w:r>
        <w:rPr>
          <w:rStyle w:val="optioncarChar"/>
        </w:rPr>
        <w:t xml:space="preserve">9 </w:t>
      </w:r>
      <w:r>
        <w:t>(par défaut)</w:t>
      </w:r>
      <w:r>
        <w:rPr>
          <w:rStyle w:val="optioncarChar"/>
        </w:rPr>
        <w:t xml:space="preserve"> / 12,5 / *** </w:t>
      </w:r>
      <w:r>
        <w:t>mm</w:t>
      </w:r>
    </w:p>
    <w:p w14:paraId="442E524C" w14:textId="77777777" w:rsidR="00BB7667" w:rsidRDefault="00A27614">
      <w:pPr>
        <w:jc w:val="both"/>
      </w:pPr>
      <w:r>
        <w:t xml:space="preserve">Porte : </w:t>
      </w:r>
      <w:r>
        <w:rPr>
          <w:rStyle w:val="optioncarChar"/>
        </w:rPr>
        <w:t>simple / double</w:t>
      </w:r>
    </w:p>
    <w:p w14:paraId="40180068" w14:textId="77777777" w:rsidR="00BB7667" w:rsidRDefault="00A27614">
      <w:pPr>
        <w:pStyle w:val="Author-eListParagraph"/>
        <w:numPr>
          <w:ilvl w:val="0"/>
          <w:numId w:val="1103"/>
        </w:numPr>
      </w:pPr>
      <w:r>
        <w:t xml:space="preserve">Vantail de porte suivant </w:t>
      </w:r>
      <w:hyperlink w:anchor="1303" w:history="1">
        <w:r>
          <w:t>55.21 Portes intérieures en bois</w:t>
        </w:r>
      </w:hyperlink>
      <w:r>
        <w:t xml:space="preserve"> : </w:t>
      </w:r>
      <w:r>
        <w:rPr>
          <w:rStyle w:val="optioncarChar"/>
        </w:rPr>
        <w:t>âme alvéolaire / âme tubulaire / âme pleine</w:t>
      </w:r>
    </w:p>
    <w:p w14:paraId="73D4649A" w14:textId="77777777" w:rsidR="00BB7667" w:rsidRDefault="00A27614">
      <w:pPr>
        <w:pStyle w:val="Author-eListParagraph"/>
        <w:numPr>
          <w:ilvl w:val="0"/>
          <w:numId w:val="1103"/>
        </w:numPr>
      </w:pPr>
      <w:r>
        <w:t xml:space="preserve">Dimensions : </w:t>
      </w:r>
      <w:r>
        <w:rPr>
          <w:rStyle w:val="optioncarChar"/>
        </w:rPr>
        <w:t>suivant plans</w:t>
      </w:r>
      <w:r>
        <w:t xml:space="preserve"> (par défaut)</w:t>
      </w:r>
      <w:r>
        <w:rPr>
          <w:rStyle w:val="optioncarChar"/>
        </w:rPr>
        <w:t xml:space="preserve"> / ***</w:t>
      </w:r>
    </w:p>
    <w:p w14:paraId="36246B72" w14:textId="77777777" w:rsidR="00BB7667" w:rsidRDefault="00A27614">
      <w:pPr>
        <w:pStyle w:val="Author-eListParagraph"/>
        <w:numPr>
          <w:ilvl w:val="0"/>
          <w:numId w:val="1103"/>
        </w:numPr>
      </w:pPr>
      <w:r>
        <w:t xml:space="preserve">Dimensions - classe de tolérance : </w:t>
      </w:r>
      <w:r>
        <w:rPr>
          <w:rStyle w:val="optioncarChar"/>
        </w:rPr>
        <w:t xml:space="preserve">D1 </w:t>
      </w:r>
      <w:r>
        <w:t xml:space="preserve">(par défaut) </w:t>
      </w:r>
      <w:r>
        <w:rPr>
          <w:rStyle w:val="optioncarChar"/>
        </w:rPr>
        <w:t>/ D2 / D3</w:t>
      </w:r>
    </w:p>
    <w:p w14:paraId="2E3AC5DD" w14:textId="77777777" w:rsidR="00BB7667" w:rsidRDefault="00A27614">
      <w:pPr>
        <w:pStyle w:val="Author-eListParagraph"/>
        <w:numPr>
          <w:ilvl w:val="0"/>
          <w:numId w:val="1103"/>
        </w:numPr>
      </w:pPr>
      <w:r>
        <w:t xml:space="preserve">Planéité - classe de tolérance : </w:t>
      </w:r>
      <w:r>
        <w:rPr>
          <w:rStyle w:val="optioncarChar"/>
        </w:rPr>
        <w:t>V1 / V2</w:t>
      </w:r>
      <w:r>
        <w:t xml:space="preserve"> (par défaut)</w:t>
      </w:r>
      <w:r>
        <w:rPr>
          <w:rStyle w:val="optioncarChar"/>
        </w:rPr>
        <w:t xml:space="preserve"> / V3</w:t>
      </w:r>
    </w:p>
    <w:p w14:paraId="1FC573C6" w14:textId="77777777" w:rsidR="00BB7667" w:rsidRDefault="00A27614">
      <w:pPr>
        <w:pStyle w:val="Author-eListParagraph"/>
        <w:numPr>
          <w:ilvl w:val="0"/>
          <w:numId w:val="1103"/>
        </w:numPr>
      </w:pPr>
      <w:r>
        <w:t xml:space="preserve">Classe de résistance mécanique : </w:t>
      </w:r>
      <w:r>
        <w:rPr>
          <w:rStyle w:val="optioncarChar"/>
        </w:rPr>
        <w:t>M1</w:t>
      </w:r>
      <w:r>
        <w:t xml:space="preserve"> (par défaut)</w:t>
      </w:r>
      <w:r>
        <w:rPr>
          <w:rStyle w:val="optioncarChar"/>
        </w:rPr>
        <w:t xml:space="preserve"> / M2 / M3 / M4</w:t>
      </w:r>
    </w:p>
    <w:p w14:paraId="74F72727" w14:textId="77777777" w:rsidR="00BB7667" w:rsidRDefault="00A27614">
      <w:pPr>
        <w:jc w:val="both"/>
      </w:pPr>
      <w:r>
        <w:t xml:space="preserve">Mécanisme suivant </w:t>
      </w:r>
      <w:hyperlink w:anchor="1327" w:history="1">
        <w:r>
          <w:t>55.62.6 Mécanisme pour porte coulissante</w:t>
        </w:r>
      </w:hyperlink>
    </w:p>
    <w:p w14:paraId="48A5F429" w14:textId="77777777" w:rsidR="00BB7667" w:rsidRDefault="00A27614">
      <w:pPr>
        <w:pStyle w:val="Author-eListParagraph"/>
        <w:numPr>
          <w:ilvl w:val="0"/>
          <w:numId w:val="1104"/>
        </w:numPr>
      </w:pPr>
      <w:r>
        <w:t xml:space="preserve">Force de manipulation : </w:t>
      </w:r>
      <w:r>
        <w:rPr>
          <w:rStyle w:val="optioncarChar"/>
        </w:rPr>
        <w:t>F1 / F2</w:t>
      </w:r>
      <w:r>
        <w:t xml:space="preserve"> (par défaut)</w:t>
      </w:r>
      <w:r>
        <w:rPr>
          <w:rStyle w:val="optioncarChar"/>
        </w:rPr>
        <w:t xml:space="preserve"> / F3 / F4</w:t>
      </w:r>
    </w:p>
    <w:p w14:paraId="21949F70" w14:textId="77777777" w:rsidR="00BB7667" w:rsidRDefault="00A27614">
      <w:pPr>
        <w:pStyle w:val="Author-eListParagraph"/>
        <w:numPr>
          <w:ilvl w:val="0"/>
          <w:numId w:val="1104"/>
        </w:numPr>
      </w:pPr>
      <w:r>
        <w:t xml:space="preserve">Fréquence d’utilisation : </w:t>
      </w:r>
      <w:r>
        <w:rPr>
          <w:rStyle w:val="optioncarChar"/>
        </w:rPr>
        <w:t>f1 / f2 / f3 / f4</w:t>
      </w:r>
      <w:r>
        <w:t xml:space="preserve"> (par défaut)</w:t>
      </w:r>
      <w:r>
        <w:rPr>
          <w:rStyle w:val="optioncarChar"/>
        </w:rPr>
        <w:t xml:space="preserve"> / ***</w:t>
      </w:r>
    </w:p>
    <w:p w14:paraId="5DB55DA8" w14:textId="77777777" w:rsidR="00BB7667" w:rsidRDefault="00A27614">
      <w:pPr>
        <w:pStyle w:val="Author-eListParagraph"/>
        <w:numPr>
          <w:ilvl w:val="0"/>
          <w:numId w:val="1104"/>
        </w:numPr>
      </w:pPr>
      <w:r>
        <w:t xml:space="preserve">Dispositif de fermeture freinée : </w:t>
      </w:r>
      <w:r>
        <w:rPr>
          <w:rStyle w:val="optioncarChar"/>
        </w:rPr>
        <w:t>oui / non</w:t>
      </w:r>
    </w:p>
    <w:p w14:paraId="11D6EB4C" w14:textId="77777777" w:rsidR="00BB7667" w:rsidRDefault="00A27614">
      <w:pPr>
        <w:jc w:val="both"/>
      </w:pPr>
      <w:r>
        <w:t xml:space="preserve">Fonctionnement : </w:t>
      </w:r>
      <w:r>
        <w:rPr>
          <w:rStyle w:val="optioncarChar"/>
        </w:rPr>
        <w:t>manuel (</w:t>
      </w:r>
      <w:r>
        <w:t xml:space="preserve">par défaut) </w:t>
      </w:r>
      <w:r>
        <w:rPr>
          <w:rStyle w:val="optioncarChar"/>
        </w:rPr>
        <w:t>/ sur rétenteur raccordé à la détection incendie / motorisé</w:t>
      </w:r>
    </w:p>
    <w:p w14:paraId="7D0D8059" w14:textId="77777777" w:rsidR="00BB7667" w:rsidRDefault="00A27614">
      <w:pPr>
        <w:jc w:val="both"/>
      </w:pPr>
      <w:r>
        <w:rPr>
          <w:b/>
        </w:rPr>
        <w:t>(soit par défaut)</w:t>
      </w:r>
    </w:p>
    <w:p w14:paraId="0A01C9F3" w14:textId="77777777" w:rsidR="00BB7667" w:rsidRDefault="00A27614">
      <w:pPr>
        <w:jc w:val="both"/>
      </w:pPr>
      <w:r>
        <w:rPr>
          <w:rStyle w:val="soitChar"/>
          <w:u w:val="single"/>
        </w:rPr>
        <w:t>Manuel</w:t>
      </w:r>
    </w:p>
    <w:p w14:paraId="01AD2D3F" w14:textId="77777777" w:rsidR="00BB7667" w:rsidRDefault="00A27614">
      <w:pPr>
        <w:jc w:val="both"/>
      </w:pPr>
      <w:r>
        <w:rPr>
          <w:b/>
        </w:rPr>
        <w:t>(soit)</w:t>
      </w:r>
    </w:p>
    <w:p w14:paraId="6BAD85AD" w14:textId="77777777" w:rsidR="00BB7667" w:rsidRDefault="00A27614">
      <w:pPr>
        <w:jc w:val="both"/>
      </w:pPr>
      <w:r>
        <w:rPr>
          <w:rStyle w:val="soitChar"/>
          <w:u w:val="single"/>
        </w:rPr>
        <w:t>Sur rétenteur raccordé à la détection incendie :</w:t>
      </w:r>
    </w:p>
    <w:p w14:paraId="7AEE3C1A" w14:textId="77777777" w:rsidR="00BB7667" w:rsidRDefault="00A27614">
      <w:pPr>
        <w:pStyle w:val="Author-eListParagraph"/>
        <w:numPr>
          <w:ilvl w:val="0"/>
          <w:numId w:val="1105"/>
        </w:numPr>
      </w:pPr>
      <w:r>
        <w:rPr>
          <w:rStyle w:val="soitChar"/>
        </w:rPr>
        <w:t>Rétenteur magnétique</w:t>
      </w:r>
    </w:p>
    <w:p w14:paraId="2084A4C3" w14:textId="77777777" w:rsidR="00BB7667" w:rsidRDefault="00A27614">
      <w:pPr>
        <w:pStyle w:val="Author-eListParagraph"/>
        <w:numPr>
          <w:ilvl w:val="0"/>
          <w:numId w:val="1105"/>
        </w:numPr>
      </w:pPr>
      <w:r>
        <w:rPr>
          <w:rStyle w:val="soitChar"/>
        </w:rPr>
        <w:t xml:space="preserve">Raccordé à l’installation de détection incendie telle que décrite au </w:t>
      </w:r>
      <w:hyperlink r:id="rId435" w:history="1" w:docLocation="1328">
        <w:r>
          <w:rPr>
            <w:rStyle w:val="soitChar"/>
          </w:rPr>
          <w:t>72.25.1 Systèmes de détection incendie</w:t>
        </w:r>
      </w:hyperlink>
    </w:p>
    <w:p w14:paraId="1BB1954C" w14:textId="77777777" w:rsidR="00BB7667" w:rsidRDefault="00A27614">
      <w:pPr>
        <w:jc w:val="both"/>
      </w:pPr>
      <w:r>
        <w:rPr>
          <w:b/>
        </w:rPr>
        <w:t>(soit)</w:t>
      </w:r>
    </w:p>
    <w:p w14:paraId="06B950E4" w14:textId="77777777" w:rsidR="00BB7667" w:rsidRDefault="00A27614">
      <w:pPr>
        <w:jc w:val="both"/>
      </w:pPr>
      <w:r>
        <w:rPr>
          <w:rStyle w:val="soitChar"/>
          <w:u w:val="single"/>
        </w:rPr>
        <w:t>Motorisé :</w:t>
      </w:r>
    </w:p>
    <w:p w14:paraId="0E60EADC" w14:textId="77777777" w:rsidR="00BB7667" w:rsidRDefault="00A27614">
      <w:pPr>
        <w:pStyle w:val="Author-eListParagraph"/>
        <w:numPr>
          <w:ilvl w:val="0"/>
          <w:numId w:val="1106"/>
        </w:numPr>
      </w:pPr>
      <w:r>
        <w:rPr>
          <w:rStyle w:val="soitChar"/>
        </w:rPr>
        <w:t xml:space="preserve">Raccordé à l’Installation de détection incendie telle que décrite au </w:t>
      </w:r>
      <w:hyperlink r:id="rId436" w:history="1" w:docLocation="1328">
        <w:r>
          <w:rPr>
            <w:rStyle w:val="soitChar"/>
          </w:rPr>
          <w:t>72.25.1 Systèmes de détection incendie</w:t>
        </w:r>
      </w:hyperlink>
      <w:r>
        <w:rPr>
          <w:rStyle w:val="soitChar"/>
        </w:rPr>
        <w:t xml:space="preserve"> : </w:t>
      </w:r>
      <w:r>
        <w:rPr>
          <w:rStyle w:val="optioncarChar"/>
        </w:rPr>
        <w:t>oui / non</w:t>
      </w:r>
    </w:p>
    <w:p w14:paraId="371EBDF5" w14:textId="77777777" w:rsidR="00BB7667" w:rsidRDefault="00A27614">
      <w:pPr>
        <w:pStyle w:val="Author-eListParagraph"/>
        <w:numPr>
          <w:ilvl w:val="0"/>
          <w:numId w:val="1106"/>
        </w:numPr>
      </w:pPr>
      <w:r>
        <w:rPr>
          <w:rStyle w:val="soitChar"/>
        </w:rPr>
        <w:t xml:space="preserve">Commande : </w:t>
      </w:r>
      <w:r>
        <w:rPr>
          <w:rStyle w:val="optioncarChar"/>
        </w:rPr>
        <w:t xml:space="preserve">radar </w:t>
      </w:r>
      <w:r>
        <w:t>(par défaut)</w:t>
      </w:r>
      <w:r>
        <w:rPr>
          <w:rStyle w:val="optioncarChar"/>
        </w:rPr>
        <w:t xml:space="preserve"> / contrôle d’accès tel que décrit au </w:t>
      </w:r>
      <w:hyperlink r:id="rId437" w:history="1" w:docLocation="1329">
        <w:r>
          <w:rPr>
            <w:rStyle w:val="optioncarChar"/>
          </w:rPr>
          <w:t>72.26 Contrôles d' accès - équipements</w:t>
        </w:r>
      </w:hyperlink>
      <w:r>
        <w:rPr>
          <w:rStyle w:val="optioncarChar"/>
        </w:rPr>
        <w:t xml:space="preserve"> / ***</w:t>
      </w:r>
    </w:p>
    <w:p w14:paraId="316A3726" w14:textId="77777777" w:rsidR="00BB7667" w:rsidRDefault="00A27614">
      <w:pPr>
        <w:pStyle w:val="Author-eListParagraph"/>
        <w:numPr>
          <w:ilvl w:val="0"/>
          <w:numId w:val="1106"/>
        </w:numPr>
      </w:pPr>
      <w:r>
        <w:rPr>
          <w:rStyle w:val="soitChar"/>
        </w:rPr>
        <w:t xml:space="preserve">Radar détecteur de mouvement : </w:t>
      </w:r>
      <w:r>
        <w:rPr>
          <w:rStyle w:val="optioncarChar"/>
        </w:rPr>
        <w:t>0 / 1 / 2</w:t>
      </w:r>
      <w:r>
        <w:t>  </w:t>
      </w:r>
      <w:r>
        <w:rPr>
          <w:rStyle w:val="soitChar"/>
        </w:rPr>
        <w:t>face(s)</w:t>
      </w:r>
    </w:p>
    <w:p w14:paraId="52D269CC" w14:textId="77777777" w:rsidR="00BB7667" w:rsidRDefault="00A27614">
      <w:pPr>
        <w:jc w:val="both"/>
      </w:pPr>
      <w:r>
        <w:t> </w:t>
      </w:r>
    </w:p>
    <w:p w14:paraId="6D318B67" w14:textId="77777777" w:rsidR="00BB7667" w:rsidRDefault="00A27614">
      <w:pPr>
        <w:jc w:val="both"/>
      </w:pPr>
      <w:r>
        <w:t>Quincaillerie</w:t>
      </w:r>
    </w:p>
    <w:p w14:paraId="20BDD586" w14:textId="77777777" w:rsidR="00BB7667" w:rsidRDefault="00A27614">
      <w:pPr>
        <w:pStyle w:val="Author-eListParagraph"/>
        <w:numPr>
          <w:ilvl w:val="0"/>
          <w:numId w:val="1107"/>
        </w:numPr>
        <w:jc w:val="both"/>
      </w:pPr>
      <w:r>
        <w:t>Poignée intégrée :</w:t>
      </w:r>
      <w:r>
        <w:rPr>
          <w:rStyle w:val="optioncarChar"/>
        </w:rPr>
        <w:t xml:space="preserve"> inox satiné </w:t>
      </w:r>
      <w:r>
        <w:t>(par défaut)</w:t>
      </w:r>
      <w:r>
        <w:rPr>
          <w:rStyle w:val="optioncarChar"/>
        </w:rPr>
        <w:t xml:space="preserve"> / chromé / laiton / noir / blanc / ***</w:t>
      </w:r>
    </w:p>
    <w:p w14:paraId="2DB526C2" w14:textId="77777777" w:rsidR="00BB7667" w:rsidRDefault="00A27614">
      <w:pPr>
        <w:pStyle w:val="Author-eListParagraph"/>
        <w:numPr>
          <w:ilvl w:val="0"/>
          <w:numId w:val="1107"/>
        </w:numPr>
        <w:jc w:val="both"/>
      </w:pPr>
      <w:r>
        <w:t xml:space="preserve">Serrure : </w:t>
      </w:r>
      <w:r>
        <w:rPr>
          <w:rStyle w:val="optioncarChar"/>
        </w:rPr>
        <w:t>sans / à clef / à condamnation</w:t>
      </w:r>
    </w:p>
    <w:p w14:paraId="199CB958" w14:textId="77777777" w:rsidR="00BB7667" w:rsidRDefault="00A27614">
      <w:pPr>
        <w:pStyle w:val="Author-eListParagraph"/>
        <w:numPr>
          <w:ilvl w:val="0"/>
          <w:numId w:val="1107"/>
        </w:numPr>
        <w:jc w:val="both"/>
      </w:pPr>
      <w:r>
        <w:t xml:space="preserve">Plinthe automatique à fonction acoustique : </w:t>
      </w:r>
      <w:r>
        <w:rPr>
          <w:rStyle w:val="optioncarChar"/>
        </w:rPr>
        <w:t>non / oui</w:t>
      </w:r>
    </w:p>
    <w:p w14:paraId="2C7F28C8" w14:textId="77777777" w:rsidR="00BB7667" w:rsidRDefault="00A27614">
      <w:pPr>
        <w:pStyle w:val="pheading"/>
      </w:pPr>
      <w:r>
        <w:t>- Finitions</w:t>
      </w:r>
    </w:p>
    <w:p w14:paraId="254C42E5" w14:textId="77777777" w:rsidR="00BB7667" w:rsidRDefault="00A27614">
      <w:pPr>
        <w:jc w:val="both"/>
      </w:pPr>
      <w:r>
        <w:t xml:space="preserve">Finition du vantail : </w:t>
      </w:r>
      <w:r>
        <w:rPr>
          <w:rStyle w:val="optioncarChar"/>
        </w:rPr>
        <w:t>peinture / stratifié / placage</w:t>
      </w:r>
    </w:p>
    <w:p w14:paraId="79AF148B" w14:textId="77777777" w:rsidR="00BB7667" w:rsidRDefault="00A27614">
      <w:pPr>
        <w:jc w:val="both"/>
      </w:pPr>
      <w:r>
        <w:rPr>
          <w:b/>
        </w:rPr>
        <w:t xml:space="preserve"> (soit)</w:t>
      </w:r>
    </w:p>
    <w:p w14:paraId="4CB41208" w14:textId="77777777" w:rsidR="00BB7667" w:rsidRDefault="00A27614">
      <w:pPr>
        <w:jc w:val="both"/>
      </w:pPr>
      <w:r>
        <w:rPr>
          <w:rStyle w:val="soitChar"/>
          <w:u w:val="single"/>
        </w:rPr>
        <w:t>Peinture</w:t>
      </w:r>
      <w:r>
        <w:rPr>
          <w:rStyle w:val="soitChar"/>
        </w:rPr>
        <w:t xml:space="preserve"> tel que décrit au </w:t>
      </w:r>
      <w:hyperlink r:id="rId438" w:history="1" w:docLocation="558">
        <w:r>
          <w:rPr>
            <w:rStyle w:val="soitChar"/>
          </w:rPr>
          <w:t>81.2 Peintures intérieures sur subjectiles en bois et dérivés du bois (feuillus, résineux, bois exotiques, panneaux)</w:t>
        </w:r>
      </w:hyperlink>
    </w:p>
    <w:p w14:paraId="3324885C" w14:textId="77777777" w:rsidR="00BB7667" w:rsidRDefault="00A27614">
      <w:pPr>
        <w:jc w:val="both"/>
      </w:pPr>
      <w:r>
        <w:rPr>
          <w:b/>
        </w:rPr>
        <w:t>(soit)</w:t>
      </w:r>
    </w:p>
    <w:p w14:paraId="1B9007E4" w14:textId="77777777" w:rsidR="00BB7667" w:rsidRDefault="00A27614">
      <w:pPr>
        <w:jc w:val="both"/>
      </w:pPr>
      <w:r>
        <w:rPr>
          <w:rStyle w:val="soitChar"/>
          <w:u w:val="single"/>
        </w:rPr>
        <w:t>Stratifié :</w:t>
      </w:r>
    </w:p>
    <w:p w14:paraId="7F8B80D4" w14:textId="77777777" w:rsidR="00BB7667" w:rsidRDefault="00A27614">
      <w:pPr>
        <w:pStyle w:val="Author-eListParagraph"/>
        <w:numPr>
          <w:ilvl w:val="0"/>
          <w:numId w:val="1108"/>
        </w:numPr>
      </w:pPr>
      <w:r>
        <w:rPr>
          <w:rStyle w:val="soitChar"/>
        </w:rPr>
        <w:t xml:space="preserve">Aspect : </w:t>
      </w:r>
      <w:r>
        <w:rPr>
          <w:rStyle w:val="optioncarChar"/>
        </w:rPr>
        <w:t xml:space="preserve">uni </w:t>
      </w:r>
      <w:r>
        <w:t>(par défaut)</w:t>
      </w:r>
      <w:r>
        <w:rPr>
          <w:rStyle w:val="optioncarChar"/>
        </w:rPr>
        <w:t xml:space="preserve"> / structuré / aspect bois / ***</w:t>
      </w:r>
    </w:p>
    <w:p w14:paraId="25DA3E67" w14:textId="77777777" w:rsidR="00BB7667" w:rsidRDefault="00A27614">
      <w:pPr>
        <w:pStyle w:val="Author-eListParagraph"/>
        <w:numPr>
          <w:ilvl w:val="0"/>
          <w:numId w:val="1108"/>
        </w:numPr>
      </w:pPr>
      <w:r>
        <w:rPr>
          <w:rStyle w:val="soitChar"/>
        </w:rPr>
        <w:t xml:space="preserve">Teinte : </w:t>
      </w:r>
      <w:r>
        <w:rPr>
          <w:rStyle w:val="optioncarChar"/>
        </w:rPr>
        <w:t xml:space="preserve">au choix de la direction de chantier dans la gamme du fabricant </w:t>
      </w:r>
      <w:r>
        <w:t>(par défaut)</w:t>
      </w:r>
      <w:r>
        <w:rPr>
          <w:rStyle w:val="optioncarChar"/>
        </w:rPr>
        <w:t xml:space="preserve"> / ***</w:t>
      </w:r>
    </w:p>
    <w:p w14:paraId="4098B2C9" w14:textId="77777777" w:rsidR="00BB7667" w:rsidRDefault="00A27614">
      <w:pPr>
        <w:jc w:val="both"/>
      </w:pPr>
      <w:r>
        <w:rPr>
          <w:b/>
        </w:rPr>
        <w:t>(soit)</w:t>
      </w:r>
    </w:p>
    <w:p w14:paraId="3D0F99CB" w14:textId="77777777" w:rsidR="00BB7667" w:rsidRDefault="00A27614">
      <w:pPr>
        <w:jc w:val="both"/>
      </w:pPr>
      <w:r>
        <w:rPr>
          <w:rStyle w:val="soitChar"/>
          <w:u w:val="single"/>
        </w:rPr>
        <w:t>Placage vernis :</w:t>
      </w:r>
    </w:p>
    <w:p w14:paraId="1A8BD33F" w14:textId="77777777" w:rsidR="00BB7667" w:rsidRDefault="00A27614">
      <w:pPr>
        <w:pStyle w:val="Author-eListParagraph"/>
        <w:numPr>
          <w:ilvl w:val="0"/>
          <w:numId w:val="1109"/>
        </w:numPr>
      </w:pPr>
      <w:r>
        <w:rPr>
          <w:rStyle w:val="soitChar"/>
        </w:rPr>
        <w:t xml:space="preserve">Essence : </w:t>
      </w:r>
      <w:r>
        <w:rPr>
          <w:rStyle w:val="optioncarChar"/>
        </w:rPr>
        <w:t>hêtre</w:t>
      </w:r>
      <w:r>
        <w:t> (par défaut)</w:t>
      </w:r>
      <w:r>
        <w:rPr>
          <w:rStyle w:val="optioncarChar"/>
        </w:rPr>
        <w:t xml:space="preserve"> / chêne / ***</w:t>
      </w:r>
    </w:p>
    <w:p w14:paraId="0133CAD8" w14:textId="77777777" w:rsidR="00BB7667" w:rsidRDefault="00A27614">
      <w:pPr>
        <w:pStyle w:val="Author-eListParagraph"/>
        <w:numPr>
          <w:ilvl w:val="0"/>
          <w:numId w:val="1109"/>
        </w:numPr>
      </w:pPr>
      <w:r>
        <w:rPr>
          <w:rStyle w:val="soitChar"/>
        </w:rPr>
        <w:t xml:space="preserve">Vernis : </w:t>
      </w:r>
      <w:r>
        <w:rPr>
          <w:rStyle w:val="optioncarChar"/>
        </w:rPr>
        <w:t xml:space="preserve">mat </w:t>
      </w:r>
      <w:r>
        <w:t xml:space="preserve">(par défaut) </w:t>
      </w:r>
      <w:r>
        <w:rPr>
          <w:rStyle w:val="optioncarChar"/>
        </w:rPr>
        <w:t>/ satiné / ***</w:t>
      </w:r>
      <w:r>
        <w:br/>
        <w:t> </w:t>
      </w:r>
    </w:p>
    <w:p w14:paraId="3AF9615D" w14:textId="77777777" w:rsidR="00BB7667" w:rsidRDefault="00A27614">
      <w:pPr>
        <w:jc w:val="both"/>
      </w:pPr>
      <w:r>
        <w:t xml:space="preserve">Finition du galandage : peinture tel que décrit au </w:t>
      </w:r>
      <w:hyperlink r:id="rId439" w:history="1" w:docLocation="1330">
        <w:r>
          <w:t>81.1 Peintures intérieures sur subjectiles minéraux poreux (béton, blocs de béton, terre cuite, enduits, plaques de plâtre)</w:t>
        </w:r>
      </w:hyperlink>
    </w:p>
    <w:p w14:paraId="0C18FCAA" w14:textId="77777777" w:rsidR="00BB7667" w:rsidRDefault="00A27614">
      <w:pPr>
        <w:pStyle w:val="pheading"/>
      </w:pPr>
      <w:r>
        <w:t>EXÉCUTION / MISE EN ŒUVRE</w:t>
      </w:r>
    </w:p>
    <w:p w14:paraId="35A1B676" w14:textId="77777777" w:rsidR="00BB7667" w:rsidRDefault="00A27614">
      <w:pPr>
        <w:pStyle w:val="pheading"/>
      </w:pPr>
      <w:r>
        <w:t>- Prescriptions générales</w:t>
      </w:r>
    </w:p>
    <w:p w14:paraId="17E1A942" w14:textId="77777777" w:rsidR="00BB7667" w:rsidRDefault="00A27614">
      <w:pPr>
        <w:jc w:val="both"/>
      </w:pPr>
      <w:r>
        <w:t>L’enduisage complet du galandage est réalisé dans l’alignement de la paroi dans laquelle il est intégré moyen du produit d’enduisage conformément à la documentation technique accompagnant les matériaux :</w:t>
      </w:r>
    </w:p>
    <w:p w14:paraId="4726FB07" w14:textId="77777777" w:rsidR="00BB7667" w:rsidRDefault="00A27614">
      <w:pPr>
        <w:pStyle w:val="Author-eListParagraph"/>
        <w:numPr>
          <w:ilvl w:val="0"/>
          <w:numId w:val="1110"/>
        </w:numPr>
        <w:jc w:val="both"/>
      </w:pPr>
      <w:r>
        <w:t xml:space="preserve">Degré de finition : </w:t>
      </w:r>
      <w:r>
        <w:rPr>
          <w:rStyle w:val="optioncarChar"/>
        </w:rPr>
        <w:t>F1 / F2a / F2b / F3</w:t>
      </w:r>
    </w:p>
    <w:p w14:paraId="3D792245" w14:textId="77777777" w:rsidR="00BB7667" w:rsidRDefault="00A27614">
      <w:pPr>
        <w:pStyle w:val="Author-eListParagraph"/>
        <w:numPr>
          <w:ilvl w:val="0"/>
          <w:numId w:val="1110"/>
        </w:numPr>
        <w:jc w:val="both"/>
      </w:pPr>
      <w:r>
        <w:t xml:space="preserve">Planéité : </w:t>
      </w:r>
      <w:r>
        <w:rPr>
          <w:rStyle w:val="optioncarChar"/>
        </w:rPr>
        <w:t>N / S</w:t>
      </w:r>
    </w:p>
    <w:p w14:paraId="6B248C07" w14:textId="77777777" w:rsidR="00BB7667" w:rsidRDefault="00A27614">
      <w:pPr>
        <w:pStyle w:val="pheading"/>
      </w:pPr>
      <w:r>
        <w:t>MESURAGE</w:t>
      </w:r>
    </w:p>
    <w:p w14:paraId="741CD603" w14:textId="77777777" w:rsidR="00BB7667" w:rsidRDefault="00A27614">
      <w:pPr>
        <w:pStyle w:val="pheading"/>
      </w:pPr>
      <w:r>
        <w:t>- unité de mesure:</w:t>
      </w:r>
    </w:p>
    <w:p w14:paraId="114B1978" w14:textId="77777777" w:rsidR="00BB7667" w:rsidRDefault="00A27614">
      <w:r>
        <w:t>pc</w:t>
      </w:r>
    </w:p>
    <w:p w14:paraId="091CC51F" w14:textId="77777777" w:rsidR="00BB7667" w:rsidRDefault="00A27614">
      <w:pPr>
        <w:pStyle w:val="pheading"/>
      </w:pPr>
      <w:r>
        <w:t>- code de mesurage:</w:t>
      </w:r>
    </w:p>
    <w:p w14:paraId="2FC2F667" w14:textId="77777777" w:rsidR="00BB7667" w:rsidRDefault="00A27614">
      <w:pPr>
        <w:jc w:val="both"/>
      </w:pPr>
      <w:r>
        <w:t>Quantité nette : ensemble tout compris, distinction faite du type et des dimensions des portes.</w:t>
      </w:r>
    </w:p>
    <w:p w14:paraId="65739379" w14:textId="77777777" w:rsidR="00BB7667" w:rsidRDefault="00A27614">
      <w:pPr>
        <w:pStyle w:val="pheading"/>
      </w:pPr>
      <w:r>
        <w:t>- nature du marché:</w:t>
      </w:r>
    </w:p>
    <w:p w14:paraId="1DED82CB" w14:textId="77777777" w:rsidR="00BB7667" w:rsidRDefault="00A27614">
      <w:r>
        <w:t>QF</w:t>
      </w:r>
    </w:p>
    <w:p w14:paraId="3BBF668F" w14:textId="77777777" w:rsidR="00BB7667" w:rsidRDefault="00A27614">
      <w:pPr>
        <w:pStyle w:val="Author-eSectionHeading5"/>
      </w:pPr>
      <w:bookmarkStart w:id="1145" w:name="_Toc178839033"/>
      <w:r>
        <w:t>55.33.2 Portes intérieures, coulissantes, en aluminium</w:t>
      </w:r>
      <w:bookmarkEnd w:id="1145"/>
    </w:p>
    <w:p w14:paraId="38CE5A5C" w14:textId="77777777" w:rsidR="00BB7667" w:rsidRDefault="00A27614">
      <w:pPr>
        <w:pStyle w:val="Author-eSectionHeading5"/>
      </w:pPr>
      <w:bookmarkStart w:id="1146" w:name="_Toc178839034"/>
      <w:r>
        <w:t>55.33.3 Portes intérieures, coulissantes, en acier</w:t>
      </w:r>
      <w:bookmarkEnd w:id="1146"/>
    </w:p>
    <w:p w14:paraId="5F6D502A" w14:textId="77777777" w:rsidR="00BB7667" w:rsidRDefault="00A27614">
      <w:pPr>
        <w:pStyle w:val="Author-eSectionHeading5"/>
      </w:pPr>
      <w:bookmarkStart w:id="1147" w:name="_Toc178839035"/>
      <w:r>
        <w:t>55.33.4 Portes intérieures, coulissantes, en PVC</w:t>
      </w:r>
      <w:bookmarkEnd w:id="1147"/>
    </w:p>
    <w:p w14:paraId="7FA945CD" w14:textId="77777777" w:rsidR="00BB7667" w:rsidRDefault="00A27614">
      <w:pPr>
        <w:pStyle w:val="Author-eSectionHeading5"/>
      </w:pPr>
      <w:bookmarkStart w:id="1148" w:name="_Toc178839036"/>
      <w:r>
        <w:t>55.33.5 Portes intérieures, coulissantes, en verre</w:t>
      </w:r>
      <w:bookmarkEnd w:id="1148"/>
    </w:p>
    <w:p w14:paraId="1BE7D4EB" w14:textId="77777777" w:rsidR="00BB7667" w:rsidRDefault="00A27614">
      <w:pPr>
        <w:pStyle w:val="Author-eSectionHeading3"/>
      </w:pPr>
      <w:bookmarkStart w:id="1149" w:name="_Toc178839037"/>
      <w:r>
        <w:t>55.4 Stores / Volets (protection visuelle/solaire) - manuels ou motorisés CCTB 01.07</w:t>
      </w:r>
      <w:bookmarkEnd w:id="1149"/>
    </w:p>
    <w:p w14:paraId="27DFF033" w14:textId="77777777" w:rsidR="00BB7667" w:rsidRDefault="00A27614">
      <w:pPr>
        <w:pStyle w:val="pheading"/>
      </w:pPr>
      <w:r>
        <w:t>DESCRIPTION</w:t>
      </w:r>
    </w:p>
    <w:p w14:paraId="550E8A2D" w14:textId="77777777" w:rsidR="00BB7667" w:rsidRDefault="00A27614">
      <w:pPr>
        <w:pStyle w:val="pheading"/>
      </w:pPr>
      <w:r>
        <w:t>- Définition / Comprend</w:t>
      </w:r>
    </w:p>
    <w:p w14:paraId="29D7BC49" w14:textId="77777777" w:rsidR="00BB7667" w:rsidRDefault="00A27614">
      <w:r>
        <w:t xml:space="preserve">Renvoi au § </w:t>
      </w:r>
      <w:hyperlink r:id="rId440" w:history="1" w:docLocation="1331">
        <w:r>
          <w:t>41.5 Volets et protections solaires extérieures</w:t>
        </w:r>
      </w:hyperlink>
    </w:p>
    <w:p w14:paraId="545F117D" w14:textId="77777777" w:rsidR="00BB7667" w:rsidRDefault="00A27614">
      <w:pPr>
        <w:pStyle w:val="Author-eSectionHeading4"/>
      </w:pPr>
      <w:bookmarkStart w:id="1150" w:name="_Toc178839038"/>
      <w:r>
        <w:t>55.41 Store / volet (protection visuelle/solaire) roulant encastré CCTB 01.02</w:t>
      </w:r>
      <w:bookmarkEnd w:id="1150"/>
    </w:p>
    <w:p w14:paraId="5E2EC180" w14:textId="77777777" w:rsidR="00BB7667" w:rsidRDefault="00A27614">
      <w:pPr>
        <w:pStyle w:val="Author-eSectionHeading5"/>
      </w:pPr>
      <w:bookmarkStart w:id="1151" w:name="_Toc178839039"/>
      <w:r>
        <w:t>55.41.1 Store / volet (protection visuelle/solaire) roulant encastré en bois massif / lamellé-collé CCTB 01.02</w:t>
      </w:r>
      <w:bookmarkEnd w:id="1151"/>
    </w:p>
    <w:p w14:paraId="42C22437" w14:textId="77777777" w:rsidR="00BB7667" w:rsidRDefault="00A27614">
      <w:pPr>
        <w:pStyle w:val="Author-eSectionHeading6"/>
      </w:pPr>
      <w:bookmarkStart w:id="1152" w:name="_Toc178839040"/>
      <w:r>
        <w:t>55.41.1a Manuel CCTB 01.02</w:t>
      </w:r>
      <w:bookmarkEnd w:id="1152"/>
    </w:p>
    <w:p w14:paraId="2CF42E38" w14:textId="77777777" w:rsidR="00BB7667" w:rsidRDefault="00A27614">
      <w:pPr>
        <w:pStyle w:val="Author-eSectionHeading6"/>
      </w:pPr>
      <w:bookmarkStart w:id="1153" w:name="_Toc178839041"/>
      <w:r>
        <w:t>55.41.1b Motorisé CCTB 01.02</w:t>
      </w:r>
      <w:bookmarkEnd w:id="1153"/>
    </w:p>
    <w:p w14:paraId="2E9DE4D3" w14:textId="77777777" w:rsidR="00BB7667" w:rsidRDefault="00A27614">
      <w:pPr>
        <w:pStyle w:val="Author-eSectionHeading5"/>
      </w:pPr>
      <w:bookmarkStart w:id="1154" w:name="_Toc178839042"/>
      <w:r>
        <w:t>55.41.2 Store / volet (protection visuelle/solaire) roulant encastré en aluminium  CCTB 01.02</w:t>
      </w:r>
      <w:bookmarkEnd w:id="1154"/>
    </w:p>
    <w:p w14:paraId="7A603B41" w14:textId="77777777" w:rsidR="00BB7667" w:rsidRDefault="00A27614">
      <w:pPr>
        <w:pStyle w:val="Author-eSectionHeading6"/>
      </w:pPr>
      <w:bookmarkStart w:id="1155" w:name="_Toc178839043"/>
      <w:r>
        <w:t>55.41.2a Manuel CCTB 01.02</w:t>
      </w:r>
      <w:bookmarkEnd w:id="1155"/>
    </w:p>
    <w:p w14:paraId="58CE2D30" w14:textId="77777777" w:rsidR="00BB7667" w:rsidRDefault="00A27614">
      <w:pPr>
        <w:pStyle w:val="Author-eSectionHeading6"/>
      </w:pPr>
      <w:bookmarkStart w:id="1156" w:name="_Toc178839044"/>
      <w:r>
        <w:t>55.41.2b Motorisé CCTB 01.02</w:t>
      </w:r>
      <w:bookmarkEnd w:id="1156"/>
    </w:p>
    <w:p w14:paraId="78A87EF3" w14:textId="77777777" w:rsidR="00BB7667" w:rsidRDefault="00A27614">
      <w:pPr>
        <w:pStyle w:val="Author-eSectionHeading5"/>
      </w:pPr>
      <w:bookmarkStart w:id="1157" w:name="_Toc178839045"/>
      <w:r>
        <w:t>55.41.3 Store / volet (protection visuelle/solaire) roulant encastré en acier  CCTB 01.02</w:t>
      </w:r>
      <w:bookmarkEnd w:id="1157"/>
    </w:p>
    <w:p w14:paraId="731B1B6C" w14:textId="77777777" w:rsidR="00BB7667" w:rsidRDefault="00A27614">
      <w:pPr>
        <w:pStyle w:val="Author-eSectionHeading6"/>
      </w:pPr>
      <w:bookmarkStart w:id="1158" w:name="_Toc178839046"/>
      <w:r>
        <w:t>55.41.3a Manuel CCTB 01.02</w:t>
      </w:r>
      <w:bookmarkEnd w:id="1158"/>
    </w:p>
    <w:p w14:paraId="71F7F4D8" w14:textId="77777777" w:rsidR="00BB7667" w:rsidRDefault="00A27614">
      <w:pPr>
        <w:pStyle w:val="Author-eSectionHeading6"/>
      </w:pPr>
      <w:bookmarkStart w:id="1159" w:name="_Toc178839047"/>
      <w:r>
        <w:t>55.41.3b Motorisé CCTB 01.02</w:t>
      </w:r>
      <w:bookmarkEnd w:id="1159"/>
    </w:p>
    <w:p w14:paraId="5078F0FD" w14:textId="77777777" w:rsidR="00BB7667" w:rsidRDefault="00A27614">
      <w:pPr>
        <w:pStyle w:val="Author-eSectionHeading5"/>
      </w:pPr>
      <w:bookmarkStart w:id="1160" w:name="_Toc178839048"/>
      <w:r>
        <w:t>55.41.4 Store / volet (protection visuelle/solaire) roulant encastré en PVC CCTB 01.10</w:t>
      </w:r>
      <w:bookmarkEnd w:id="1160"/>
    </w:p>
    <w:p w14:paraId="4AC1F0C0" w14:textId="77777777" w:rsidR="00BB7667" w:rsidRDefault="00A27614">
      <w:pPr>
        <w:pStyle w:val="pheading"/>
      </w:pPr>
      <w:r>
        <w:t>DESCRIPTION</w:t>
      </w:r>
    </w:p>
    <w:p w14:paraId="0D3DE399" w14:textId="77777777" w:rsidR="00BB7667" w:rsidRDefault="00A27614">
      <w:pPr>
        <w:pStyle w:val="pheading"/>
      </w:pPr>
      <w:r>
        <w:t>- Définition / Comprend</w:t>
      </w:r>
    </w:p>
    <w:p w14:paraId="1A512300" w14:textId="77777777" w:rsidR="00BB7667" w:rsidRDefault="00A27614">
      <w:r>
        <w:t>Les volets extérieurs doivent être munis d'un marquage CE. S'ils sont destinés au passage de personnes, les performances sont définies par la norme[NBN EN 13241:2003+A2 : 2016].  S'ils ne sont pas destinés au passage de personnes, les performances sont définies par la norme [NBN EN 13659] .</w:t>
      </w:r>
    </w:p>
    <w:p w14:paraId="35B8763E" w14:textId="77777777" w:rsidR="00BB7667" w:rsidRDefault="00A27614">
      <w:r>
        <w:t>Les stores extérieurs doivent répondre aux exigences de la norme [NBN EN 12216].</w:t>
      </w:r>
    </w:p>
    <w:p w14:paraId="009CE7B1" w14:textId="77777777" w:rsidR="00BB7667" w:rsidRDefault="00A27614">
      <w:pPr>
        <w:pStyle w:val="pheading"/>
      </w:pPr>
      <w:r>
        <w:t>MATÉRIAUX</w:t>
      </w:r>
    </w:p>
    <w:p w14:paraId="1E712980" w14:textId="77777777" w:rsidR="00BB7667" w:rsidRDefault="00A27614">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[ISO 105/A02] .</w:t>
      </w:r>
    </w:p>
    <w:p w14:paraId="7651CFD1" w14:textId="77777777" w:rsidR="00BB7667" w:rsidRDefault="00A27614">
      <w:pPr>
        <w:pStyle w:val="heading"/>
      </w:pPr>
      <w:r>
        <w:t>Spécifications</w:t>
      </w:r>
    </w:p>
    <w:p w14:paraId="3B9E72BC" w14:textId="77777777" w:rsidR="00BB7667" w:rsidRDefault="00A27614">
      <w:r>
        <w:t xml:space="preserve">Type de volet : </w:t>
      </w:r>
      <w:r>
        <w:rPr>
          <w:rStyle w:val="optioncarChar"/>
        </w:rPr>
        <w:t>encastré</w:t>
      </w:r>
      <w:r>
        <w:t> (par défaut)</w:t>
      </w:r>
      <w:r>
        <w:rPr>
          <w:rStyle w:val="optioncarChar"/>
        </w:rPr>
        <w:t xml:space="preserve"> / ***</w:t>
      </w:r>
    </w:p>
    <w:p w14:paraId="48A46472" w14:textId="77777777" w:rsidR="00BB7667" w:rsidRDefault="00A27614">
      <w:r>
        <w:t xml:space="preserve">Commande : </w:t>
      </w:r>
      <w:r>
        <w:rPr>
          <w:rStyle w:val="optioncarChar"/>
        </w:rPr>
        <w:t>manuelle</w:t>
      </w:r>
      <w:r>
        <w:t> (par défaut)</w:t>
      </w:r>
      <w:r>
        <w:rPr>
          <w:rStyle w:val="optioncarChar"/>
        </w:rPr>
        <w:t xml:space="preserve"> / électrique</w:t>
      </w:r>
    </w:p>
    <w:p w14:paraId="65AE548F" w14:textId="77777777" w:rsidR="00BB7667" w:rsidRDefault="00A27614">
      <w:r>
        <w:t xml:space="preserve">Forme des lattes : </w:t>
      </w:r>
      <w:r>
        <w:rPr>
          <w:rStyle w:val="optioncarChar"/>
        </w:rPr>
        <w:t>courbées</w:t>
      </w:r>
      <w:r>
        <w:t> (par défaut)</w:t>
      </w:r>
      <w:r>
        <w:rPr>
          <w:rStyle w:val="optioncarChar"/>
        </w:rPr>
        <w:t xml:space="preserve"> / côtés arrière et avant planes / ***</w:t>
      </w:r>
    </w:p>
    <w:p w14:paraId="6BEEE869" w14:textId="77777777" w:rsidR="00BB7667" w:rsidRDefault="00A27614">
      <w:r>
        <w:t>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4756E4A7" w14:textId="77777777" w:rsidR="00BB7667" w:rsidRDefault="00A27614">
      <w:r>
        <w:t xml:space="preserve">Fermetures latérales : </w:t>
      </w:r>
      <w:r>
        <w:rPr>
          <w:rStyle w:val="optioncarChar"/>
        </w:rPr>
        <w:t>non prévues</w:t>
      </w:r>
      <w:r>
        <w:t> (par défaut)</w:t>
      </w:r>
      <w:r>
        <w:rPr>
          <w:rStyle w:val="optioncarChar"/>
        </w:rPr>
        <w:t xml:space="preserve"> / clips en matière synthétique  ou en métal à prévoir à l'extrémité des lattes / ***</w:t>
      </w:r>
    </w:p>
    <w:p w14:paraId="6B8EB2B5" w14:textId="77777777" w:rsidR="00BB7667" w:rsidRDefault="00A27614">
      <w:r>
        <w:t xml:space="preserve">Couleur des lattes : </w:t>
      </w:r>
      <w:r>
        <w:rPr>
          <w:rStyle w:val="optioncarChar"/>
        </w:rPr>
        <w:t>blanc</w:t>
      </w:r>
      <w:r>
        <w:t> (par défaut)</w:t>
      </w:r>
      <w:r>
        <w:rPr>
          <w:rStyle w:val="optioncarChar"/>
        </w:rPr>
        <w:t xml:space="preserve"> / ivoire / brun foncé  / ***</w:t>
      </w:r>
      <w:r>
        <w:t xml:space="preserve"> (coloré dans la masse)</w:t>
      </w:r>
    </w:p>
    <w:p w14:paraId="5C6AB400" w14:textId="77777777" w:rsidR="00BB7667" w:rsidRDefault="00A27614">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 </w:t>
      </w:r>
      <w:r>
        <w:rPr>
          <w:rStyle w:val="optioncarChar"/>
        </w:rPr>
        <w:t>/ ***</w:t>
      </w:r>
    </w:p>
    <w:p w14:paraId="048853B9" w14:textId="77777777" w:rsidR="00BB7667" w:rsidRDefault="00A27614">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7D008D03" w14:textId="77777777" w:rsidR="00BB7667" w:rsidRDefault="00A27614">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192E9DC2" w14:textId="77777777" w:rsidR="00BB7667" w:rsidRDefault="00A27614">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2C66E415" w14:textId="77777777" w:rsidR="00BB7667" w:rsidRDefault="00A27614">
      <w:r>
        <w:t xml:space="preserve">Mécanisme d'enroulement : (pour les systèmes plus chers à manivelle, voir la rubrique </w:t>
      </w:r>
      <w:hyperlink r:id="rId441" w:history="1" w:docLocation="1331">
        <w:r>
          <w:t>41.5 Volets et protections solaires extérieures</w:t>
        </w:r>
      </w:hyperlink>
    </w:p>
    <w:p w14:paraId="0248D3D9" w14:textId="77777777" w:rsidR="00BB7667" w:rsidRDefault="00A27614">
      <w:pPr>
        <w:ind w:left="675"/>
      </w:pPr>
      <w:r>
        <w:t>⇒ pivot enrouleur en PVC ou acier, d'au moins 60 mm de diamètre , sur roulements à billes;</w:t>
      </w:r>
    </w:p>
    <w:p w14:paraId="3EF3D39F" w14:textId="77777777" w:rsidR="00BB7667" w:rsidRDefault="00A27614">
      <w:pPr>
        <w:ind w:left="675"/>
      </w:pPr>
      <w:r>
        <w:t>⇒ poulie en matière synthétique  ou tôle d'acier galvanisé;</w:t>
      </w:r>
    </w:p>
    <w:p w14:paraId="2B0A3F8D" w14:textId="77777777" w:rsidR="00BB7667" w:rsidRDefault="00A27614">
      <w:pPr>
        <w:ind w:left="675"/>
      </w:pPr>
      <w:r>
        <w:t>⇒ ruban en Nylon (environ  22 mm de largeur) guide-ruban avec enrouleur automatique;</w:t>
      </w:r>
    </w:p>
    <w:p w14:paraId="4334C4F6" w14:textId="77777777" w:rsidR="00BB7667" w:rsidRDefault="00A27614">
      <w:pPr>
        <w:ind w:left="675"/>
      </w:pPr>
      <w:r>
        <w:t>⇒ l'ouverture pour le ruban sera fermée à l'aide d'une plaquette en laiton  ou matière synthétique .</w:t>
      </w:r>
      <w:r>
        <w:br/>
      </w:r>
      <w:r>
        <w:br/>
        <w:t>La conception et la mise en oeuvre des volets roulant sont conformes à la [NIT 143] et à la norme [NBN EN 13659] .</w:t>
      </w:r>
    </w:p>
    <w:p w14:paraId="5A74E8CF" w14:textId="77777777" w:rsidR="00BB7667" w:rsidRDefault="00A27614">
      <w:pPr>
        <w:pStyle w:val="pheading"/>
      </w:pPr>
      <w:r>
        <w:t>EXÉCUTION / MISE EN ŒUVRE</w:t>
      </w:r>
    </w:p>
    <w:p w14:paraId="52142610" w14:textId="77777777" w:rsidR="00BB7667" w:rsidRDefault="00A27614">
      <w:r>
        <w:t>Les glissières latérales sont </w:t>
      </w:r>
      <w:r>
        <w:rPr>
          <w:rStyle w:val="optioncarChar"/>
        </w:rPr>
        <w:t>encastrées de manière invisible entre le mur et le châssis </w:t>
      </w:r>
      <w:r>
        <w:t>(par défaut)</w:t>
      </w:r>
      <w:r>
        <w:rPr>
          <w:rStyle w:val="optioncarChar"/>
        </w:rPr>
        <w:t xml:space="preserve"> / placées en apparent à côté de la batée de la baie de fenêtre / ***</w:t>
      </w:r>
    </w:p>
    <w:p w14:paraId="6A051DFC" w14:textId="77777777" w:rsidR="00BB7667" w:rsidRDefault="00A27614">
      <w:r>
        <w:rPr>
          <w:i/>
          <w:u w:val="single"/>
        </w:rPr>
        <w:t>Notes d'exécution complémentaires (biffer la mention inutile)</w:t>
      </w:r>
    </w:p>
    <w:p w14:paraId="615C3525" w14:textId="77777777" w:rsidR="00BB7667" w:rsidRDefault="00A27614">
      <w:r>
        <w:t xml:space="preserve">Caisses à volets : voir les options à l'article </w:t>
      </w:r>
      <w:hyperlink w:anchor="926" w:history="1">
        <w:r>
          <w:t>55.51.3a Habillage de fenêtres en matière synthétique</w:t>
        </w:r>
      </w:hyperlink>
      <w:r>
        <w:t xml:space="preserve"> et </w:t>
      </w:r>
      <w:hyperlink w:anchor="927" w:history="1">
        <w:r>
          <w:t>55.52.3a Habillage de portes en matière synthétique</w:t>
        </w:r>
      </w:hyperlink>
    </w:p>
    <w:p w14:paraId="296FBC29" w14:textId="77777777" w:rsidR="00BB7667" w:rsidRDefault="00A27614">
      <w:pPr>
        <w:pStyle w:val="Author-eSectionHeading6"/>
      </w:pPr>
      <w:bookmarkStart w:id="1161" w:name="_Toc178839049"/>
      <w:r>
        <w:t>55.41.4a Manuel CCTB 01.10</w:t>
      </w:r>
      <w:bookmarkEnd w:id="1161"/>
    </w:p>
    <w:p w14:paraId="3E924411" w14:textId="77777777" w:rsidR="00BB7667" w:rsidRDefault="00A27614">
      <w:pPr>
        <w:pStyle w:val="pheading"/>
      </w:pPr>
      <w:r>
        <w:t>MATÉRIAUX</w:t>
      </w:r>
    </w:p>
    <w:p w14:paraId="0C4A0B7B" w14:textId="77777777" w:rsidR="00BB7667" w:rsidRDefault="00A27614">
      <w:pPr>
        <w:pStyle w:val="pheading"/>
      </w:pPr>
      <w:r>
        <w:t>- Prescriptions complémentaires</w:t>
      </w:r>
    </w:p>
    <w:p w14:paraId="0FA73638"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 </w:t>
      </w:r>
      <w:r>
        <w:t>(par défaut)</w:t>
      </w:r>
      <w:r>
        <w:rPr>
          <w:rStyle w:val="optioncarChar"/>
        </w:rPr>
        <w:t> / ***.</w:t>
      </w:r>
      <w:r>
        <w:br/>
        <w:t>Les volets sont du type expansible, les glissières latérales sont adaptées</w:t>
      </w:r>
    </w:p>
    <w:p w14:paraId="1CD7AF3A" w14:textId="77777777" w:rsidR="00BB7667" w:rsidRDefault="00A27614">
      <w:pPr>
        <w:pStyle w:val="Author-eSectionHeading6"/>
      </w:pPr>
      <w:bookmarkStart w:id="1162" w:name="_Toc178839050"/>
      <w:r>
        <w:t>55.41.4b Motorisé CCTB 01.10</w:t>
      </w:r>
      <w:bookmarkEnd w:id="1162"/>
    </w:p>
    <w:p w14:paraId="196A1658" w14:textId="77777777" w:rsidR="00BB7667" w:rsidRDefault="00A27614">
      <w:pPr>
        <w:pStyle w:val="pheading"/>
      </w:pPr>
      <w:r>
        <w:t>MATÉRIAUX</w:t>
      </w:r>
    </w:p>
    <w:p w14:paraId="15E7F262" w14:textId="77777777" w:rsidR="00BB7667" w:rsidRDefault="00A27614">
      <w:pPr>
        <w:pStyle w:val="pheading"/>
      </w:pPr>
      <w:r>
        <w:t>- Prescriptions complémentaires</w:t>
      </w:r>
    </w:p>
    <w:p w14:paraId="7E4A46DB"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028D34AD" w14:textId="77777777" w:rsidR="00BB7667" w:rsidRDefault="00A27614">
      <w:pPr>
        <w:pStyle w:val="Author-eSectionHeading5"/>
      </w:pPr>
      <w:bookmarkStart w:id="1163" w:name="_Toc178839051"/>
      <w:r>
        <w:t>55.41.5 Store / volet (protection visuelle/solaire) roulant encastré en matériaux composites CCTB 01.02</w:t>
      </w:r>
      <w:bookmarkEnd w:id="1163"/>
    </w:p>
    <w:p w14:paraId="7E2A80B9" w14:textId="77777777" w:rsidR="00BB7667" w:rsidRDefault="00A27614">
      <w:pPr>
        <w:pStyle w:val="Author-eSectionHeading6"/>
      </w:pPr>
      <w:bookmarkStart w:id="1164" w:name="_Toc178839052"/>
      <w:r>
        <w:t>55.41.5a Store / volet (protection visuelle/solaire) roulant encastré en matériaux composites CCTB 01.02</w:t>
      </w:r>
      <w:bookmarkEnd w:id="1164"/>
    </w:p>
    <w:p w14:paraId="3F993C09" w14:textId="77777777" w:rsidR="00BB7667" w:rsidRDefault="00A27614">
      <w:pPr>
        <w:pStyle w:val="Author-eSectionHeading4"/>
      </w:pPr>
      <w:bookmarkStart w:id="1165" w:name="_Toc178839053"/>
      <w:r>
        <w:t>55.42 Store / volet (protection visuelle/solaire) roulant appliqué CCTB 01.02</w:t>
      </w:r>
      <w:bookmarkEnd w:id="1165"/>
    </w:p>
    <w:p w14:paraId="74A0F55D" w14:textId="77777777" w:rsidR="00BB7667" w:rsidRDefault="00A27614">
      <w:pPr>
        <w:pStyle w:val="Author-eSectionHeading5"/>
      </w:pPr>
      <w:bookmarkStart w:id="1166" w:name="_Toc178839054"/>
      <w:r>
        <w:t>55.42.1 Store / volet (protection visuelle/solaire) roulant appliqué en bois massif / lamellé-collé CCTB 01.02</w:t>
      </w:r>
      <w:bookmarkEnd w:id="1166"/>
    </w:p>
    <w:p w14:paraId="5DF1F7A8" w14:textId="77777777" w:rsidR="00BB7667" w:rsidRDefault="00A27614">
      <w:pPr>
        <w:pStyle w:val="Author-eSectionHeading6"/>
      </w:pPr>
      <w:bookmarkStart w:id="1167" w:name="_Toc178839055"/>
      <w:r>
        <w:t>55.42.1a Manuel CCTB 01.02</w:t>
      </w:r>
      <w:bookmarkEnd w:id="1167"/>
    </w:p>
    <w:p w14:paraId="26B6C013" w14:textId="77777777" w:rsidR="00BB7667" w:rsidRDefault="00A27614">
      <w:pPr>
        <w:pStyle w:val="Author-eSectionHeading6"/>
      </w:pPr>
      <w:bookmarkStart w:id="1168" w:name="_Toc178839056"/>
      <w:r>
        <w:t>55.42.1b Motorisé CCTB 01.02</w:t>
      </w:r>
      <w:bookmarkEnd w:id="1168"/>
    </w:p>
    <w:p w14:paraId="4BF35CC9" w14:textId="77777777" w:rsidR="00BB7667" w:rsidRDefault="00A27614">
      <w:pPr>
        <w:pStyle w:val="Author-eSectionHeading5"/>
      </w:pPr>
      <w:bookmarkStart w:id="1169" w:name="_Toc178839057"/>
      <w:r>
        <w:t>55.42.2 Store / volet (protection visuelle/solaire) roulant appliqué en aluminium  CCTB 01.02</w:t>
      </w:r>
      <w:bookmarkEnd w:id="1169"/>
    </w:p>
    <w:p w14:paraId="523B7A96" w14:textId="77777777" w:rsidR="00BB7667" w:rsidRDefault="00A27614">
      <w:pPr>
        <w:pStyle w:val="Author-eSectionHeading6"/>
      </w:pPr>
      <w:bookmarkStart w:id="1170" w:name="_Toc178839058"/>
      <w:r>
        <w:t>55.42.2a Manuel CCTB 01.02</w:t>
      </w:r>
      <w:bookmarkEnd w:id="1170"/>
    </w:p>
    <w:p w14:paraId="4EDAB817" w14:textId="77777777" w:rsidR="00BB7667" w:rsidRDefault="00A27614">
      <w:pPr>
        <w:pStyle w:val="Author-eSectionHeading6"/>
      </w:pPr>
      <w:bookmarkStart w:id="1171" w:name="_Toc178839059"/>
      <w:r>
        <w:t>55.42.2b Motorisé CCTB 01.02</w:t>
      </w:r>
      <w:bookmarkEnd w:id="1171"/>
    </w:p>
    <w:p w14:paraId="37D51DE7" w14:textId="77777777" w:rsidR="00BB7667" w:rsidRDefault="00A27614">
      <w:pPr>
        <w:pStyle w:val="Author-eSectionHeading5"/>
      </w:pPr>
      <w:bookmarkStart w:id="1172" w:name="_Toc178839060"/>
      <w:r>
        <w:t>55.42.3 Store / volet (protection visuelle/solaire) roulant appliqué en acier  CCTB 01.02</w:t>
      </w:r>
      <w:bookmarkEnd w:id="1172"/>
    </w:p>
    <w:p w14:paraId="05E8EEB4" w14:textId="77777777" w:rsidR="00BB7667" w:rsidRDefault="00A27614">
      <w:pPr>
        <w:pStyle w:val="Author-eSectionHeading6"/>
      </w:pPr>
      <w:bookmarkStart w:id="1173" w:name="_Toc178839061"/>
      <w:r>
        <w:t>55.42.3a Manuel CCTB 01.02</w:t>
      </w:r>
      <w:bookmarkEnd w:id="1173"/>
    </w:p>
    <w:p w14:paraId="541A2351" w14:textId="77777777" w:rsidR="00BB7667" w:rsidRDefault="00A27614">
      <w:pPr>
        <w:pStyle w:val="Author-eSectionHeading6"/>
      </w:pPr>
      <w:bookmarkStart w:id="1174" w:name="_Toc178839062"/>
      <w:r>
        <w:t>55.42.3b Motorisé CCTB 01.02</w:t>
      </w:r>
      <w:bookmarkEnd w:id="1174"/>
    </w:p>
    <w:p w14:paraId="09C9AF8C" w14:textId="77777777" w:rsidR="00BB7667" w:rsidRDefault="00A27614">
      <w:pPr>
        <w:pStyle w:val="Author-eSectionHeading5"/>
      </w:pPr>
      <w:bookmarkStart w:id="1175" w:name="_Toc178839063"/>
      <w:r>
        <w:t>55.42.4 Store / volet (protection visuelle/solaire) roulant appliqué en PVC CCTB 01.10</w:t>
      </w:r>
      <w:bookmarkEnd w:id="1175"/>
    </w:p>
    <w:p w14:paraId="19604E86" w14:textId="77777777" w:rsidR="00BB7667" w:rsidRDefault="00A27614">
      <w:pPr>
        <w:pStyle w:val="pheading"/>
      </w:pPr>
      <w:r>
        <w:t>DESCRIPTION</w:t>
      </w:r>
    </w:p>
    <w:p w14:paraId="1EB13B28" w14:textId="77777777" w:rsidR="00BB7667" w:rsidRDefault="00A27614">
      <w:pPr>
        <w:pStyle w:val="pheading"/>
      </w:pPr>
      <w:r>
        <w:t>- Définition / Comprend</w:t>
      </w:r>
    </w:p>
    <w:p w14:paraId="10372428" w14:textId="77777777" w:rsidR="00BB7667" w:rsidRDefault="00A27614">
      <w:r>
        <w:t>Les volets extérieurs doivent être munis d'un marquage CE dont les performances sont définies par la norme [NBN EN 13241:2003+A2 : 2016] ou s'ils sont destinés au passage de personnes [NBN EN 13659] .  S'ils ne sont pas destinés au passage de personnes, les stores doivent avoir un marquage CE conformément à la norme [NBN EN 12216] .</w:t>
      </w:r>
    </w:p>
    <w:p w14:paraId="2E72D5F8" w14:textId="77777777" w:rsidR="00BB7667" w:rsidRDefault="00A27614">
      <w:pPr>
        <w:pStyle w:val="pheading"/>
      </w:pPr>
      <w:r>
        <w:t>MATÉRIAUX</w:t>
      </w:r>
    </w:p>
    <w:p w14:paraId="068750DB" w14:textId="77777777" w:rsidR="00BB7667" w:rsidRDefault="00A27614">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14:paraId="10359929" w14:textId="77777777" w:rsidR="00BB7667" w:rsidRDefault="00A27614">
      <w:pPr>
        <w:pStyle w:val="heading"/>
      </w:pPr>
      <w:r>
        <w:t>Spécifications</w:t>
      </w:r>
    </w:p>
    <w:p w14:paraId="734164D3" w14:textId="77777777" w:rsidR="00BB7667" w:rsidRDefault="00A27614">
      <w:r>
        <w:t xml:space="preserve">Type de volet : </w:t>
      </w:r>
      <w:r>
        <w:rPr>
          <w:rStyle w:val="optioncarChar"/>
        </w:rPr>
        <w:t>encastré </w:t>
      </w:r>
      <w:r>
        <w:t>(par défaut)</w:t>
      </w:r>
      <w:r>
        <w:rPr>
          <w:rStyle w:val="optioncarChar"/>
        </w:rPr>
        <w:t xml:space="preserve"> / ***</w:t>
      </w:r>
    </w:p>
    <w:p w14:paraId="2EC5F5EE" w14:textId="77777777" w:rsidR="00BB7667" w:rsidRDefault="00A27614">
      <w:r>
        <w:t xml:space="preserve">Commande : </w:t>
      </w:r>
      <w:r>
        <w:rPr>
          <w:rStyle w:val="optioncarChar"/>
        </w:rPr>
        <w:t>manuelle </w:t>
      </w:r>
      <w:r>
        <w:t>(par défaut)</w:t>
      </w:r>
      <w:r>
        <w:rPr>
          <w:rStyle w:val="optioncarChar"/>
        </w:rPr>
        <w:t xml:space="preserve"> / électrique / ***</w:t>
      </w:r>
    </w:p>
    <w:p w14:paraId="7B7867ED" w14:textId="77777777" w:rsidR="00BB7667" w:rsidRDefault="00A27614">
      <w:r>
        <w:t xml:space="preserve">Forme des lattes : </w:t>
      </w:r>
      <w:r>
        <w:rPr>
          <w:rStyle w:val="optioncarChar"/>
        </w:rPr>
        <w:t>courbées</w:t>
      </w:r>
      <w:r>
        <w:t> (par défaut)</w:t>
      </w:r>
      <w:r>
        <w:rPr>
          <w:rStyle w:val="optioncarChar"/>
        </w:rPr>
        <w:t xml:space="preserve"> / côtés arrière et avant planes / ***</w:t>
      </w:r>
    </w:p>
    <w:p w14:paraId="5537DF57" w14:textId="77777777" w:rsidR="00BB7667" w:rsidRDefault="00A27614">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5B7FEA57" w14:textId="77777777" w:rsidR="00BB7667" w:rsidRDefault="00A27614">
      <w:r>
        <w:t xml:space="preserve">Fermetures latérales : </w:t>
      </w:r>
      <w:r>
        <w:rPr>
          <w:rStyle w:val="optioncarChar"/>
        </w:rPr>
        <w:t>non prévues</w:t>
      </w:r>
      <w:r>
        <w:t xml:space="preserve"> (par défaut)</w:t>
      </w:r>
      <w:r>
        <w:rPr>
          <w:rStyle w:val="optioncarChar"/>
        </w:rPr>
        <w:t> / clips en matière synthétique ou en métal à prévoir à l'extrémité des lattes / ***</w:t>
      </w:r>
    </w:p>
    <w:p w14:paraId="554DEE5C" w14:textId="77777777" w:rsidR="00BB7667" w:rsidRDefault="00A27614">
      <w:r>
        <w:t xml:space="preserve">Couleur des lattes : </w:t>
      </w:r>
      <w:r>
        <w:rPr>
          <w:rStyle w:val="optioncarChar"/>
        </w:rPr>
        <w:t>blanc</w:t>
      </w:r>
      <w:r>
        <w:t> (par défaut)</w:t>
      </w:r>
      <w:r>
        <w:rPr>
          <w:rStyle w:val="optioncarChar"/>
        </w:rPr>
        <w:t xml:space="preserve"> / ivoire / brun foncé / ***</w:t>
      </w:r>
      <w:r>
        <w:t xml:space="preserve"> (coloré dans la masse)</w:t>
      </w:r>
    </w:p>
    <w:p w14:paraId="29BE28B3" w14:textId="77777777" w:rsidR="00BB7667" w:rsidRDefault="00A27614">
      <w:r>
        <w:t xml:space="preserve">Fentes de ventilation : </w:t>
      </w:r>
      <w:r>
        <w:rPr>
          <w:rStyle w:val="optioncarChar"/>
        </w:rPr>
        <w:t>non prévues</w:t>
      </w:r>
      <w:r>
        <w:t> (par défaut)</w:t>
      </w:r>
      <w:r>
        <w:rPr>
          <w:rStyle w:val="optioncarChar"/>
        </w:rPr>
        <w:t xml:space="preserve"> / sur toute la hauteur / uniquement dans la partie inférieure</w:t>
      </w:r>
      <w:r>
        <w:t xml:space="preserve"> (1/3)</w:t>
      </w:r>
      <w:r>
        <w:rPr>
          <w:rStyle w:val="optioncarChar"/>
        </w:rPr>
        <w:t> / ***</w:t>
      </w:r>
    </w:p>
    <w:p w14:paraId="7F2C165E" w14:textId="77777777" w:rsidR="00BB7667" w:rsidRDefault="00A27614">
      <w:r>
        <w:t xml:space="preserve">Latte inférieure : </w:t>
      </w:r>
      <w:r>
        <w:rPr>
          <w:rStyle w:val="optioncarChar"/>
        </w:rPr>
        <w:t>renforcée au moyen d’un profil en matière synthétique avec butoirs</w:t>
      </w:r>
      <w:r>
        <w:t> (par défaut)</w:t>
      </w:r>
      <w:r>
        <w:rPr>
          <w:rStyle w:val="optioncarChar"/>
        </w:rPr>
        <w:t xml:space="preserve"> / insérée dans une cornière en aluminium continue / ***</w:t>
      </w:r>
    </w:p>
    <w:p w14:paraId="59630EF4" w14:textId="77777777" w:rsidR="00BB7667" w:rsidRDefault="00A27614">
      <w:r>
        <w:t xml:space="preserve">Butoirs : </w:t>
      </w:r>
      <w:r>
        <w:rPr>
          <w:rStyle w:val="optioncarChar"/>
        </w:rPr>
        <w:t>en forme de L en PVC injecté</w:t>
      </w:r>
      <w:r>
        <w:t> (par défaut)</w:t>
      </w:r>
      <w:r>
        <w:rPr>
          <w:rStyle w:val="optioncarChar"/>
        </w:rPr>
        <w:t xml:space="preserve"> / polystyrène anti-chocs / Nylon / métal avec film de protection en plastic / ***</w:t>
      </w:r>
    </w:p>
    <w:p w14:paraId="48419BC1" w14:textId="77777777" w:rsidR="00BB7667" w:rsidRDefault="00A27614">
      <w:r>
        <w:t xml:space="preserve">Glissières latérales : </w:t>
      </w:r>
      <w:r>
        <w:rPr>
          <w:rStyle w:val="optioncarChar"/>
        </w:rPr>
        <w:t>en PVC apparentes ou cachées</w:t>
      </w:r>
      <w:r>
        <w:t xml:space="preserve"> (par défaut) </w:t>
      </w:r>
      <w:r>
        <w:rPr>
          <w:rStyle w:val="optioncarChar"/>
        </w:rPr>
        <w:t>/ profils en aluminium / intégrées dans les profilés de la menuiserie extérieure / ***</w:t>
      </w:r>
    </w:p>
    <w:p w14:paraId="18011149" w14:textId="77777777" w:rsidR="00BB7667" w:rsidRDefault="00A27614">
      <w:r>
        <w:t xml:space="preserve">Mécanisme d'enroulement : (pour les systèmes plus chers à manivelle, voir la rubrique </w:t>
      </w:r>
      <w:hyperlink r:id="rId442" w:history="1" w:docLocation="1331">
        <w:r>
          <w:t>41.5 Volets et protections solaires extérieures</w:t>
        </w:r>
      </w:hyperlink>
    </w:p>
    <w:p w14:paraId="7C00CCA5" w14:textId="77777777" w:rsidR="00BB7667" w:rsidRDefault="00A27614">
      <w:pPr>
        <w:ind w:left="675"/>
      </w:pPr>
      <w:r>
        <w:t>⇒ pivot enrouleur en PVC ou acier, d'au moins 60 mm de diamètre , sur roulements à billes;</w:t>
      </w:r>
    </w:p>
    <w:p w14:paraId="45B7DFCF" w14:textId="77777777" w:rsidR="00BB7667" w:rsidRDefault="00A27614">
      <w:pPr>
        <w:ind w:left="675"/>
      </w:pPr>
      <w:r>
        <w:t>⇒ poulie en matière synthétique ou tôle d'acier galvanisé;</w:t>
      </w:r>
    </w:p>
    <w:p w14:paraId="3A11EA6E" w14:textId="77777777" w:rsidR="00BB7667" w:rsidRDefault="00A27614">
      <w:pPr>
        <w:ind w:left="675"/>
      </w:pPr>
      <w:r>
        <w:t>⇒ ruban en Nylon (environ 22 mm de largeur) guide-ruban avec enrouleur automatique;</w:t>
      </w:r>
    </w:p>
    <w:p w14:paraId="5C5B5CD2" w14:textId="77777777" w:rsidR="00BB7667" w:rsidRDefault="00A27614">
      <w:pPr>
        <w:ind w:left="675"/>
      </w:pPr>
      <w:r>
        <w:t>⇒ l'ouverture pour le ruban est fermée à l'aide d'une plaquette en laiton  ou matière synthétique .</w:t>
      </w:r>
      <w:r>
        <w:br/>
      </w:r>
      <w:r>
        <w:br/>
        <w:t>La conception et la mise en œuvre des volets roulant sont conformes à la [NIT 143] et à la norme [NBN EN 13659]</w:t>
      </w:r>
    </w:p>
    <w:p w14:paraId="3804BC7B" w14:textId="77777777" w:rsidR="00BB7667" w:rsidRDefault="00A27614">
      <w:pPr>
        <w:pStyle w:val="pheading"/>
      </w:pPr>
      <w:r>
        <w:t>EXÉCUTION / MISE EN ŒUVRE</w:t>
      </w:r>
    </w:p>
    <w:p w14:paraId="28BF8C82" w14:textId="77777777" w:rsidR="00BB7667" w:rsidRDefault="00A27614">
      <w:r>
        <w:t xml:space="preserve">Les glissières latérales sont </w:t>
      </w:r>
      <w:r>
        <w:rPr>
          <w:rStyle w:val="optioncarChar"/>
        </w:rPr>
        <w:t>encastrées de manière invisible entre le mur et le châssis</w:t>
      </w:r>
      <w:r>
        <w:t> (par défaut)</w:t>
      </w:r>
      <w:r>
        <w:rPr>
          <w:rStyle w:val="optioncarChar"/>
        </w:rPr>
        <w:t xml:space="preserve"> / placées en apparent à côté de la batée de la baie de fenêtre / ***. </w:t>
      </w:r>
    </w:p>
    <w:p w14:paraId="577E1830" w14:textId="77777777" w:rsidR="00BB7667" w:rsidRDefault="00A27614">
      <w:r>
        <w:rPr>
          <w:i/>
          <w:u w:val="single"/>
        </w:rPr>
        <w:t>Notes d'exécution complémentaires(biffer la mention inutile)</w:t>
      </w:r>
    </w:p>
    <w:p w14:paraId="1B72D5C9" w14:textId="77777777" w:rsidR="00BB7667" w:rsidRDefault="00A27614">
      <w:r>
        <w:t xml:space="preserve">Caisses à volets : voir les options à l'article </w:t>
      </w:r>
      <w:hyperlink w:anchor="1150" w:history="1">
        <w:r>
          <w:t>51.52 Préparation du support</w:t>
        </w:r>
      </w:hyperlink>
      <w:r>
        <w:t xml:space="preserve">. </w:t>
      </w:r>
    </w:p>
    <w:p w14:paraId="1F804C86" w14:textId="77777777" w:rsidR="00BB7667" w:rsidRDefault="00A27614">
      <w:pPr>
        <w:pStyle w:val="Author-eSectionHeading6"/>
      </w:pPr>
      <w:bookmarkStart w:id="1176" w:name="_Toc178839064"/>
      <w:r>
        <w:t>55.42.4a Manuel CCTB 01.10</w:t>
      </w:r>
      <w:bookmarkEnd w:id="1176"/>
    </w:p>
    <w:p w14:paraId="1804759E" w14:textId="77777777" w:rsidR="00BB7667" w:rsidRDefault="00A27614">
      <w:pPr>
        <w:pStyle w:val="pheading"/>
      </w:pPr>
      <w:r>
        <w:t>MATÉRIAUX</w:t>
      </w:r>
    </w:p>
    <w:p w14:paraId="7E20E611" w14:textId="77777777" w:rsidR="00BB7667" w:rsidRDefault="00A27614">
      <w:pPr>
        <w:pStyle w:val="pheading"/>
      </w:pPr>
      <w:r>
        <w:t>- Prescriptions complémentaires</w:t>
      </w:r>
    </w:p>
    <w:p w14:paraId="4F2718CE"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w:t>
      </w:r>
    </w:p>
    <w:p w14:paraId="29EF6FC7" w14:textId="77777777" w:rsidR="00BB7667" w:rsidRDefault="00A27614">
      <w:pPr>
        <w:pStyle w:val="Author-eSectionHeading6"/>
      </w:pPr>
      <w:bookmarkStart w:id="1177" w:name="_Toc178839065"/>
      <w:r>
        <w:t>55.42.4b Motorisé CCTB 01.10</w:t>
      </w:r>
      <w:bookmarkEnd w:id="1177"/>
    </w:p>
    <w:p w14:paraId="619FF012" w14:textId="77777777" w:rsidR="00BB7667" w:rsidRDefault="00A27614">
      <w:pPr>
        <w:pStyle w:val="pheading"/>
      </w:pPr>
      <w:r>
        <w:t>MATÉRIAUX</w:t>
      </w:r>
    </w:p>
    <w:p w14:paraId="4FC9C704" w14:textId="77777777" w:rsidR="00BB7667" w:rsidRDefault="00A27614">
      <w:pPr>
        <w:pStyle w:val="pheading"/>
      </w:pPr>
      <w:r>
        <w:t>- Prescriptions complémentaires</w:t>
      </w:r>
    </w:p>
    <w:p w14:paraId="0AE4D48D"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xml:space="preserve"> (par défaut)</w:t>
      </w:r>
      <w:r>
        <w:rPr>
          <w:rStyle w:val="optioncarChar"/>
        </w:rPr>
        <w:t> / ***.</w:t>
      </w:r>
      <w:r>
        <w:br/>
        <w:t>Les volets sont du type expansible, les glissières latérales sont adaptées :</w:t>
      </w:r>
    </w:p>
    <w:p w14:paraId="07BACE83" w14:textId="77777777" w:rsidR="00BB7667" w:rsidRDefault="00A27614">
      <w:pPr>
        <w:pStyle w:val="Author-eSectionHeading5"/>
      </w:pPr>
      <w:bookmarkStart w:id="1178" w:name="_Toc178839066"/>
      <w:r>
        <w:t>55.42.5 Store / volet (protection visuelle/solaire) roulant appliqué en matériaux composites CCTB 01.02</w:t>
      </w:r>
      <w:bookmarkEnd w:id="1178"/>
    </w:p>
    <w:p w14:paraId="24912E4A" w14:textId="77777777" w:rsidR="00BB7667" w:rsidRDefault="00A27614">
      <w:pPr>
        <w:pStyle w:val="Author-eSectionHeading6"/>
      </w:pPr>
      <w:bookmarkStart w:id="1179" w:name="_Toc178839067"/>
      <w:r>
        <w:t>55.42.5a Store / volet (protection visuelle/solaire) roulant appliqué en matériaux composites CCTB 01.02</w:t>
      </w:r>
      <w:bookmarkEnd w:id="1179"/>
    </w:p>
    <w:p w14:paraId="70A99749" w14:textId="77777777" w:rsidR="00BB7667" w:rsidRDefault="00A27614">
      <w:pPr>
        <w:pStyle w:val="Author-eSectionHeading4"/>
      </w:pPr>
      <w:bookmarkStart w:id="1180" w:name="_Toc178839068"/>
      <w:r>
        <w:t>55.43 Store / volet (protection visuelle/solaire) roulant projetant CCTB 01.02</w:t>
      </w:r>
      <w:bookmarkEnd w:id="1180"/>
    </w:p>
    <w:p w14:paraId="351DB385" w14:textId="77777777" w:rsidR="00BB7667" w:rsidRDefault="00A27614">
      <w:pPr>
        <w:pStyle w:val="Author-eSectionHeading5"/>
      </w:pPr>
      <w:bookmarkStart w:id="1181" w:name="_Toc178839069"/>
      <w:r>
        <w:t>55.43.1 Store / volet (protection visuelle/solaire) roulant projetant en bois CCTB 01.02</w:t>
      </w:r>
      <w:bookmarkEnd w:id="1181"/>
    </w:p>
    <w:p w14:paraId="4F7CD3A7" w14:textId="77777777" w:rsidR="00BB7667" w:rsidRDefault="00A27614">
      <w:pPr>
        <w:pStyle w:val="Author-eSectionHeading6"/>
      </w:pPr>
      <w:bookmarkStart w:id="1182" w:name="_Toc178839070"/>
      <w:r>
        <w:t>55.43.1a Manuel CCTB 01.02</w:t>
      </w:r>
      <w:bookmarkEnd w:id="1182"/>
    </w:p>
    <w:p w14:paraId="02D07B73" w14:textId="77777777" w:rsidR="00BB7667" w:rsidRDefault="00A27614">
      <w:pPr>
        <w:pStyle w:val="Author-eSectionHeading6"/>
      </w:pPr>
      <w:bookmarkStart w:id="1183" w:name="_Toc178839071"/>
      <w:r>
        <w:t>55.43.1b Motorisé CCTB 01.02</w:t>
      </w:r>
      <w:bookmarkEnd w:id="1183"/>
    </w:p>
    <w:p w14:paraId="131C8CB9" w14:textId="77777777" w:rsidR="00BB7667" w:rsidRDefault="00A27614">
      <w:pPr>
        <w:pStyle w:val="Author-eSectionHeading5"/>
      </w:pPr>
      <w:bookmarkStart w:id="1184" w:name="_Toc178839072"/>
      <w:r>
        <w:t>55.43.2 Store / volet (protection visuelle/solaire) roulant projetant en aluminium  CCTB 01.02</w:t>
      </w:r>
      <w:bookmarkEnd w:id="1184"/>
    </w:p>
    <w:p w14:paraId="494F538D" w14:textId="77777777" w:rsidR="00BB7667" w:rsidRDefault="00A27614">
      <w:pPr>
        <w:pStyle w:val="Author-eSectionHeading6"/>
      </w:pPr>
      <w:bookmarkStart w:id="1185" w:name="_Toc178839073"/>
      <w:r>
        <w:t>55.43.2a Manuel CCTB 01.02</w:t>
      </w:r>
      <w:bookmarkEnd w:id="1185"/>
    </w:p>
    <w:p w14:paraId="03451780" w14:textId="77777777" w:rsidR="00BB7667" w:rsidRDefault="00A27614">
      <w:pPr>
        <w:pStyle w:val="Author-eSectionHeading6"/>
      </w:pPr>
      <w:bookmarkStart w:id="1186" w:name="_Toc178839074"/>
      <w:r>
        <w:t>55.43.2b Motorisé CCTB 01.02</w:t>
      </w:r>
      <w:bookmarkEnd w:id="1186"/>
    </w:p>
    <w:p w14:paraId="0CA343B9" w14:textId="77777777" w:rsidR="00BB7667" w:rsidRDefault="00A27614">
      <w:pPr>
        <w:pStyle w:val="Author-eSectionHeading5"/>
      </w:pPr>
      <w:bookmarkStart w:id="1187" w:name="_Toc178839075"/>
      <w:r>
        <w:t>55.43.3 Store / volet (protection visuelle/solaire) roulant projetant en acier  CCTB 01.02</w:t>
      </w:r>
      <w:bookmarkEnd w:id="1187"/>
    </w:p>
    <w:p w14:paraId="6E69C8DA" w14:textId="77777777" w:rsidR="00BB7667" w:rsidRDefault="00A27614">
      <w:pPr>
        <w:pStyle w:val="Author-eSectionHeading6"/>
      </w:pPr>
      <w:bookmarkStart w:id="1188" w:name="_Toc178839076"/>
      <w:r>
        <w:t>55.43.3a Manuel CCTB 01.02</w:t>
      </w:r>
      <w:bookmarkEnd w:id="1188"/>
    </w:p>
    <w:p w14:paraId="6B4B5050" w14:textId="77777777" w:rsidR="00BB7667" w:rsidRDefault="00A27614">
      <w:pPr>
        <w:pStyle w:val="Author-eSectionHeading6"/>
      </w:pPr>
      <w:bookmarkStart w:id="1189" w:name="_Toc178839077"/>
      <w:r>
        <w:t>55.43.3b Motorisé CCTB 01.02</w:t>
      </w:r>
      <w:bookmarkEnd w:id="1189"/>
    </w:p>
    <w:p w14:paraId="43550B2B" w14:textId="77777777" w:rsidR="00BB7667" w:rsidRDefault="00A27614">
      <w:pPr>
        <w:pStyle w:val="Author-eSectionHeading5"/>
      </w:pPr>
      <w:bookmarkStart w:id="1190" w:name="_Toc178839078"/>
      <w:r>
        <w:t>55.43.4 Store / volet (protection visuelle/solaire) roulant projetant en PVC CCTB 01.10</w:t>
      </w:r>
      <w:bookmarkEnd w:id="1190"/>
    </w:p>
    <w:p w14:paraId="309A3F13" w14:textId="77777777" w:rsidR="00BB7667" w:rsidRDefault="00A27614">
      <w:pPr>
        <w:pStyle w:val="pheading"/>
      </w:pPr>
      <w:r>
        <w:t>DESCRIPTION</w:t>
      </w:r>
    </w:p>
    <w:p w14:paraId="28727633" w14:textId="77777777" w:rsidR="00BB7667" w:rsidRDefault="00A27614">
      <w:pPr>
        <w:pStyle w:val="pheading"/>
      </w:pPr>
      <w:r>
        <w:t>- Définition / Comprend</w:t>
      </w:r>
    </w:p>
    <w:p w14:paraId="4A2D4224" w14:textId="77777777" w:rsidR="00BB7667" w:rsidRDefault="00A27614">
      <w:r>
        <w:t>Les volets extérieurs doivent être munis d'un marquage CE dont les performances sont définies par la norme [NBN EN 13241:2003+A2 : 2016] ou s'ils sont destinés au passage de personnes [NBN EN 13659] .  S'ils ne sont pas destinés au passage de personnes, les stores doivent avoir un marquage CE conformément à la norme [NBN EN 12216] .</w:t>
      </w:r>
    </w:p>
    <w:p w14:paraId="454F4116" w14:textId="77777777" w:rsidR="00BB7667" w:rsidRDefault="00A27614">
      <w:pPr>
        <w:pStyle w:val="pheading"/>
      </w:pPr>
      <w:r>
        <w:t>MATÉRIAUX</w:t>
      </w:r>
    </w:p>
    <w:p w14:paraId="0C80B2F3" w14:textId="77777777" w:rsidR="00BB7667" w:rsidRDefault="00A27614">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peuvent être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 peut excéder le niveau 3 à l'échelle des gris, selon l' [ISO 105/A02] .</w:t>
      </w:r>
    </w:p>
    <w:p w14:paraId="405DD278" w14:textId="77777777" w:rsidR="00BB7667" w:rsidRDefault="00A27614">
      <w:pPr>
        <w:pStyle w:val="heading"/>
      </w:pPr>
      <w:r>
        <w:t>Spécifications</w:t>
      </w:r>
    </w:p>
    <w:p w14:paraId="6A60164A" w14:textId="77777777" w:rsidR="00BB7667" w:rsidRDefault="00A27614">
      <w:r>
        <w:t xml:space="preserve">Type de volet : </w:t>
      </w:r>
      <w:r>
        <w:rPr>
          <w:rStyle w:val="optioncarChar"/>
        </w:rPr>
        <w:t>encastré </w:t>
      </w:r>
      <w:r>
        <w:t>(par défaut)</w:t>
      </w:r>
      <w:r>
        <w:rPr>
          <w:rStyle w:val="optioncarChar"/>
        </w:rPr>
        <w:t xml:space="preserve"> / ***</w:t>
      </w:r>
    </w:p>
    <w:p w14:paraId="034406C7" w14:textId="77777777" w:rsidR="00BB7667" w:rsidRDefault="00A27614">
      <w:r>
        <w:t xml:space="preserve">Commande : </w:t>
      </w:r>
      <w:r>
        <w:rPr>
          <w:rStyle w:val="optioncarChar"/>
        </w:rPr>
        <w:t>manuelle </w:t>
      </w:r>
      <w:r>
        <w:t>(par défaut)</w:t>
      </w:r>
      <w:r>
        <w:rPr>
          <w:rStyle w:val="optioncarChar"/>
        </w:rPr>
        <w:t xml:space="preserve"> / électrique / ***</w:t>
      </w:r>
    </w:p>
    <w:p w14:paraId="63C4B75D" w14:textId="77777777" w:rsidR="00BB7667" w:rsidRDefault="00A27614">
      <w:r>
        <w:t xml:space="preserve">Forme des lattes : </w:t>
      </w:r>
      <w:r>
        <w:rPr>
          <w:rStyle w:val="optioncarChar"/>
        </w:rPr>
        <w:t>courbées</w:t>
      </w:r>
      <w:r>
        <w:t> (par défaut)</w:t>
      </w:r>
      <w:r>
        <w:rPr>
          <w:rStyle w:val="optioncarChar"/>
        </w:rPr>
        <w:t xml:space="preserve"> / côtés arrière et avant planes / ***</w:t>
      </w:r>
    </w:p>
    <w:p w14:paraId="0CBB5809" w14:textId="77777777" w:rsidR="00BB7667" w:rsidRDefault="00A27614">
      <w:r>
        <w:t xml:space="preserve">Dimensions des lattes  : hauteur  au moins </w:t>
      </w:r>
      <w:r>
        <w:rPr>
          <w:rStyle w:val="optioncarChar"/>
        </w:rPr>
        <w:t>30</w:t>
      </w:r>
      <w:r>
        <w:t> (par défaut)</w:t>
      </w:r>
      <w:r>
        <w:rPr>
          <w:rStyle w:val="optioncarChar"/>
        </w:rPr>
        <w:t xml:space="preserve"> / 40 / 50 / 60 / ***</w:t>
      </w:r>
      <w:r>
        <w:t xml:space="preserve"> mm, épaisseur au moins  </w:t>
      </w:r>
      <w:r>
        <w:rPr>
          <w:rStyle w:val="optioncarChar"/>
        </w:rPr>
        <w:t>8 </w:t>
      </w:r>
      <w:r>
        <w:t>(par défaut)</w:t>
      </w:r>
      <w:r>
        <w:rPr>
          <w:rStyle w:val="optioncarChar"/>
        </w:rPr>
        <w:t xml:space="preserve"> / 10 / 12 / 14 / ***</w:t>
      </w:r>
      <w:r>
        <w:t xml:space="preserve"> mm</w:t>
      </w:r>
    </w:p>
    <w:p w14:paraId="0A2D154F" w14:textId="77777777" w:rsidR="00BB7667" w:rsidRDefault="00A27614">
      <w:r>
        <w:t xml:space="preserve">Fermetures latérales : </w:t>
      </w:r>
      <w:r>
        <w:rPr>
          <w:rStyle w:val="optioncarChar"/>
        </w:rPr>
        <w:t>non prévues</w:t>
      </w:r>
      <w:r>
        <w:t> (par défaut)</w:t>
      </w:r>
      <w:r>
        <w:rPr>
          <w:rStyle w:val="optioncarChar"/>
        </w:rPr>
        <w:t xml:space="preserve"> / clips en matière synthétique ou en métal à prévoir à l'extrémité des lattes</w:t>
      </w:r>
    </w:p>
    <w:p w14:paraId="7E972879" w14:textId="77777777" w:rsidR="00BB7667" w:rsidRDefault="00A27614">
      <w:r>
        <w:t xml:space="preserve">Couleur des lattes : </w:t>
      </w:r>
      <w:r>
        <w:rPr>
          <w:rStyle w:val="optioncarChar"/>
        </w:rPr>
        <w:t>blanc</w:t>
      </w:r>
      <w:r>
        <w:t> (par défaut)</w:t>
      </w:r>
      <w:r>
        <w:rPr>
          <w:rStyle w:val="optioncarChar"/>
        </w:rPr>
        <w:t xml:space="preserve"> / ivoire / brun foncé / ***</w:t>
      </w:r>
      <w:r>
        <w:t xml:space="preserve"> (coloré dans la masse)</w:t>
      </w:r>
    </w:p>
    <w:p w14:paraId="07F8B3AE" w14:textId="77777777" w:rsidR="00BB7667" w:rsidRDefault="00A27614">
      <w:r>
        <w:t xml:space="preserve">Fentes de ventilation : </w:t>
      </w:r>
      <w:r>
        <w:rPr>
          <w:rStyle w:val="optioncarChar"/>
        </w:rPr>
        <w:t>non prévues </w:t>
      </w:r>
      <w:r>
        <w:t>(par défaut)</w:t>
      </w:r>
      <w:r>
        <w:rPr>
          <w:rStyle w:val="optioncarChar"/>
        </w:rPr>
        <w:t xml:space="preserve"> / sur toute la hauteur / uniquement dans la partie inférieure</w:t>
      </w:r>
      <w:r>
        <w:t xml:space="preserve"> (1/3)</w:t>
      </w:r>
    </w:p>
    <w:p w14:paraId="6B11C84A" w14:textId="77777777" w:rsidR="00BB7667" w:rsidRDefault="00A27614">
      <w:r>
        <w:t xml:space="preserve">Latte inférieure : </w:t>
      </w:r>
      <w:r>
        <w:rPr>
          <w:rStyle w:val="optioncarChar"/>
        </w:rPr>
        <w:t>renforcée au moyen d’un profil en matière synthétique avec butoirs</w:t>
      </w:r>
      <w:r>
        <w:t xml:space="preserve"> (par défaut) </w:t>
      </w:r>
      <w:r>
        <w:rPr>
          <w:rStyle w:val="optioncarChar"/>
        </w:rPr>
        <w:t>/ insérée dans une cornière en aluminium continue</w:t>
      </w:r>
    </w:p>
    <w:p w14:paraId="243DB3EC" w14:textId="77777777" w:rsidR="00BB7667" w:rsidRDefault="00A27614">
      <w:r>
        <w:t xml:space="preserve">Butoirs : </w:t>
      </w:r>
      <w:r>
        <w:rPr>
          <w:rStyle w:val="optioncarChar"/>
        </w:rPr>
        <w:t>en forme de L en PVC injecté</w:t>
      </w:r>
      <w:r>
        <w:t xml:space="preserve"> (par défaut) </w:t>
      </w:r>
      <w:r>
        <w:rPr>
          <w:rStyle w:val="optioncarChar"/>
        </w:rPr>
        <w:t>/ polystyrène anti-chocs / Nylon / métal avec film de protection en plastic / ***</w:t>
      </w:r>
    </w:p>
    <w:p w14:paraId="6E2C3415" w14:textId="77777777" w:rsidR="00BB7667" w:rsidRDefault="00A27614">
      <w:r>
        <w:t xml:space="preserve">Glissières latérales : </w:t>
      </w:r>
      <w:r>
        <w:rPr>
          <w:rStyle w:val="optioncarChar"/>
        </w:rPr>
        <w:t>en PVC apparentes ou cachées</w:t>
      </w:r>
      <w:r>
        <w:t> (par défaut)</w:t>
      </w:r>
      <w:r>
        <w:rPr>
          <w:rStyle w:val="optioncarChar"/>
        </w:rPr>
        <w:t xml:space="preserve"> / profils en aluminium / intégrées dans les profilés de la menuiserie extérieure / ***</w:t>
      </w:r>
    </w:p>
    <w:p w14:paraId="30D6F12E" w14:textId="77777777" w:rsidR="00BB7667" w:rsidRDefault="00A27614">
      <w:r>
        <w:t xml:space="preserve">Mécanisme d'enroulement : (pour les systèmes plus chers à manivelle, voir la rubrique </w:t>
      </w:r>
      <w:hyperlink r:id="rId443" w:history="1" w:docLocation="1331">
        <w:r>
          <w:t>41.5 Volets et protections solaires extérieures</w:t>
        </w:r>
      </w:hyperlink>
    </w:p>
    <w:p w14:paraId="40EF4CC0" w14:textId="77777777" w:rsidR="00BB7667" w:rsidRDefault="00A27614">
      <w:pPr>
        <w:ind w:left="675"/>
      </w:pPr>
      <w:r>
        <w:t>⇒ pivot enrouleur en PVC ou acier, d'au moins 60 mm de diamètre , sur roulements à billes;</w:t>
      </w:r>
    </w:p>
    <w:p w14:paraId="37602FD3" w14:textId="77777777" w:rsidR="00BB7667" w:rsidRDefault="00A27614">
      <w:pPr>
        <w:ind w:left="675"/>
      </w:pPr>
      <w:r>
        <w:t>⇒ poulie en matière synthétique ou tôle d'acier galvanisé;</w:t>
      </w:r>
    </w:p>
    <w:p w14:paraId="001795D6" w14:textId="77777777" w:rsidR="00BB7667" w:rsidRDefault="00A27614">
      <w:pPr>
        <w:ind w:left="675"/>
      </w:pPr>
      <w:r>
        <w:t>⇒ ruban en Nylon (environ  22 mm de largeur) guide-ruban avec enrouleur automatique;</w:t>
      </w:r>
    </w:p>
    <w:p w14:paraId="23DBE09A" w14:textId="77777777" w:rsidR="00BB7667" w:rsidRDefault="00A27614">
      <w:pPr>
        <w:ind w:left="675"/>
      </w:pPr>
      <w:r>
        <w:t>⇒ l'ouverture pour le ruban est fermée à l'aide d'une plaquette en laiton ou matière synthétique .</w:t>
      </w:r>
      <w:r>
        <w:br/>
      </w:r>
      <w:r>
        <w:br/>
        <w:t>La conception et la mise en œuvre des volets roulant sont conformes à la [NIT 143] et à la norme[NBN EN 13659] .</w:t>
      </w:r>
    </w:p>
    <w:p w14:paraId="45442DB7" w14:textId="77777777" w:rsidR="00BB7667" w:rsidRDefault="00A27614">
      <w:pPr>
        <w:pStyle w:val="Author-eSectionHeading6"/>
      </w:pPr>
      <w:bookmarkStart w:id="1191" w:name="_Toc178839079"/>
      <w:r>
        <w:t>55.43.4a Manuel CCTB 01.10</w:t>
      </w:r>
      <w:bookmarkEnd w:id="1191"/>
    </w:p>
    <w:p w14:paraId="639AAEAE" w14:textId="77777777" w:rsidR="00BB7667" w:rsidRDefault="00A27614">
      <w:pPr>
        <w:pStyle w:val="pheading"/>
      </w:pPr>
      <w:r>
        <w:t>MATÉRIAUX</w:t>
      </w:r>
    </w:p>
    <w:p w14:paraId="402C23F3" w14:textId="77777777" w:rsidR="00BB7667" w:rsidRDefault="00A27614">
      <w:pPr>
        <w:pStyle w:val="pheading"/>
      </w:pPr>
      <w:r>
        <w:t>- Prescriptions complémentaires</w:t>
      </w:r>
    </w:p>
    <w:p w14:paraId="786BF9D7"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615CA1C4" w14:textId="77777777" w:rsidR="00BB7667" w:rsidRDefault="00A27614">
      <w:pPr>
        <w:pStyle w:val="Author-eSectionHeading6"/>
      </w:pPr>
      <w:bookmarkStart w:id="1192" w:name="_Toc178839080"/>
      <w:r>
        <w:t>55.43.4b Motorisé CCTB 01.10</w:t>
      </w:r>
      <w:bookmarkEnd w:id="1192"/>
    </w:p>
    <w:p w14:paraId="39B6D55D" w14:textId="77777777" w:rsidR="00BB7667" w:rsidRDefault="00A27614">
      <w:pPr>
        <w:pStyle w:val="pheading"/>
      </w:pPr>
      <w:r>
        <w:t>MATÉRIAUX</w:t>
      </w:r>
    </w:p>
    <w:p w14:paraId="36241F9C" w14:textId="77777777" w:rsidR="00BB7667" w:rsidRDefault="00A27614">
      <w:pPr>
        <w:pStyle w:val="pheading"/>
      </w:pPr>
      <w:r>
        <w:t>- Prescriptions complémentaires</w:t>
      </w:r>
    </w:p>
    <w:p w14:paraId="22DD80CF" w14:textId="77777777" w:rsidR="00BB7667" w:rsidRDefault="00A27614">
      <w:r>
        <w:t>Les glissières latérales sont pourvues de bandes ou de brosses absorbant le bruit.</w:t>
      </w:r>
      <w:r>
        <w:br/>
        <w:t>Sur la latte inférieure, un profil en caoutchouc anti-bruit ou en PVC est fixé.</w:t>
      </w:r>
      <w:r>
        <w:br/>
        <w:t>Sur le volet, des crochets à pitons sont fixés pour éviter le déploiement en cas de forte poussée du vent.</w:t>
      </w:r>
      <w:r>
        <w:br/>
        <w:t xml:space="preserve">Verrouillage de sécurité : </w:t>
      </w:r>
      <w:r>
        <w:rPr>
          <w:rStyle w:val="optioncarChar"/>
        </w:rPr>
        <w:t>système à soumettre à l'auteur de projet</w:t>
      </w:r>
      <w:r>
        <w:t> (par défaut)</w:t>
      </w:r>
      <w:r>
        <w:rPr>
          <w:rStyle w:val="optioncarChar"/>
        </w:rPr>
        <w:t> / ***</w:t>
      </w:r>
      <w:r>
        <w:t>.</w:t>
      </w:r>
      <w:r>
        <w:br/>
        <w:t>Les volets sont du type expansible, les glissières latérales sont adaptées :</w:t>
      </w:r>
    </w:p>
    <w:p w14:paraId="26A35693" w14:textId="77777777" w:rsidR="00BB7667" w:rsidRDefault="00A27614">
      <w:pPr>
        <w:pStyle w:val="Author-eSectionHeading5"/>
      </w:pPr>
      <w:bookmarkStart w:id="1193" w:name="_Toc178839081"/>
      <w:r>
        <w:t>55.43.5 Store / volet (protection visuelle/solaire) roulant projetant en matériaux composites CCTB 01.02</w:t>
      </w:r>
      <w:bookmarkEnd w:id="1193"/>
    </w:p>
    <w:p w14:paraId="633D02EB" w14:textId="77777777" w:rsidR="00BB7667" w:rsidRDefault="00A27614">
      <w:pPr>
        <w:pStyle w:val="Author-eSectionHeading6"/>
      </w:pPr>
      <w:bookmarkStart w:id="1194" w:name="_Toc178839082"/>
      <w:r>
        <w:t>55.43.5a Store / volet (protection visuelle/solaire) roulant projetant en matériaux composites CCTB 01.02</w:t>
      </w:r>
      <w:bookmarkEnd w:id="1194"/>
    </w:p>
    <w:p w14:paraId="36A5D015" w14:textId="77777777" w:rsidR="00BB7667" w:rsidRDefault="00A27614">
      <w:pPr>
        <w:pStyle w:val="Author-eSectionHeading4"/>
      </w:pPr>
      <w:bookmarkStart w:id="1195" w:name="_Toc178839083"/>
      <w:r>
        <w:t>55.44 Store / volet (protection visuelle/solaire) battant CCTB 01.02</w:t>
      </w:r>
      <w:bookmarkEnd w:id="1195"/>
    </w:p>
    <w:p w14:paraId="122C7FE3" w14:textId="77777777" w:rsidR="00BB7667" w:rsidRDefault="00A27614">
      <w:pPr>
        <w:pStyle w:val="Author-eSectionHeading5"/>
      </w:pPr>
      <w:bookmarkStart w:id="1196" w:name="_Toc178839084"/>
      <w:r>
        <w:t>55.44.1 Store / volet (protection visuelle/solaire) battant en bois  CCTB 01.02</w:t>
      </w:r>
      <w:bookmarkEnd w:id="1196"/>
    </w:p>
    <w:p w14:paraId="5032DB2A" w14:textId="77777777" w:rsidR="00BB7667" w:rsidRDefault="00A27614">
      <w:pPr>
        <w:pStyle w:val="Author-eSectionHeading6"/>
      </w:pPr>
      <w:bookmarkStart w:id="1197" w:name="_Toc178839085"/>
      <w:r>
        <w:t>55.44.1a Manuel CCTB 01.02</w:t>
      </w:r>
      <w:bookmarkEnd w:id="1197"/>
    </w:p>
    <w:p w14:paraId="4A0EC0D6" w14:textId="77777777" w:rsidR="00BB7667" w:rsidRDefault="00A27614">
      <w:pPr>
        <w:pStyle w:val="Author-eSectionHeading6"/>
      </w:pPr>
      <w:bookmarkStart w:id="1198" w:name="_Toc178839086"/>
      <w:r>
        <w:t>55.44.1b Motorisé CCTB 01.02</w:t>
      </w:r>
      <w:bookmarkEnd w:id="1198"/>
    </w:p>
    <w:p w14:paraId="33089EC5" w14:textId="77777777" w:rsidR="00BB7667" w:rsidRDefault="00A27614">
      <w:pPr>
        <w:pStyle w:val="Author-eSectionHeading5"/>
      </w:pPr>
      <w:bookmarkStart w:id="1199" w:name="_Toc178839087"/>
      <w:r>
        <w:t>55.44.2 Store / volet (protection visuelle/solaire) battant en aluminium  CCTB 01.02</w:t>
      </w:r>
      <w:bookmarkEnd w:id="1199"/>
    </w:p>
    <w:p w14:paraId="6CBFBAEA" w14:textId="77777777" w:rsidR="00BB7667" w:rsidRDefault="00A27614">
      <w:pPr>
        <w:pStyle w:val="Author-eSectionHeading6"/>
      </w:pPr>
      <w:bookmarkStart w:id="1200" w:name="_Toc178839088"/>
      <w:r>
        <w:t>55.44.2a Manuel CCTB 01.02</w:t>
      </w:r>
      <w:bookmarkEnd w:id="1200"/>
    </w:p>
    <w:p w14:paraId="12728A90" w14:textId="77777777" w:rsidR="00BB7667" w:rsidRDefault="00A27614">
      <w:pPr>
        <w:pStyle w:val="Author-eSectionHeading6"/>
      </w:pPr>
      <w:bookmarkStart w:id="1201" w:name="_Toc178839089"/>
      <w:r>
        <w:t>55.44.2b Motorisé CCTB 01.02</w:t>
      </w:r>
      <w:bookmarkEnd w:id="1201"/>
    </w:p>
    <w:p w14:paraId="4F3A6AFD" w14:textId="77777777" w:rsidR="00BB7667" w:rsidRDefault="00A27614">
      <w:pPr>
        <w:pStyle w:val="Author-eSectionHeading5"/>
      </w:pPr>
      <w:bookmarkStart w:id="1202" w:name="_Toc178839090"/>
      <w:r>
        <w:t>55.44.3 Store / volet (protection visuelle/solaire) battant en acier  CCTB 01.02</w:t>
      </w:r>
      <w:bookmarkEnd w:id="1202"/>
    </w:p>
    <w:p w14:paraId="0F2739FD" w14:textId="77777777" w:rsidR="00BB7667" w:rsidRDefault="00A27614">
      <w:pPr>
        <w:pStyle w:val="Author-eSectionHeading6"/>
      </w:pPr>
      <w:bookmarkStart w:id="1203" w:name="_Toc178839091"/>
      <w:r>
        <w:t>55.44.3a Manuel CCTB 01.02</w:t>
      </w:r>
      <w:bookmarkEnd w:id="1203"/>
    </w:p>
    <w:p w14:paraId="6EE85CB9" w14:textId="77777777" w:rsidR="00BB7667" w:rsidRDefault="00A27614">
      <w:pPr>
        <w:pStyle w:val="Author-eSectionHeading6"/>
      </w:pPr>
      <w:bookmarkStart w:id="1204" w:name="_Toc178839092"/>
      <w:r>
        <w:t>55.44.3b Motorisé CCTB 01.02</w:t>
      </w:r>
      <w:bookmarkEnd w:id="1204"/>
    </w:p>
    <w:p w14:paraId="633A1FCA" w14:textId="77777777" w:rsidR="00BB7667" w:rsidRDefault="00A27614">
      <w:pPr>
        <w:pStyle w:val="Author-eSectionHeading5"/>
      </w:pPr>
      <w:bookmarkStart w:id="1205" w:name="_Toc178839093"/>
      <w:r>
        <w:t>55.44.4 Store / volet (protection visuelle/solaire) battant en PVC CCTB 01.02</w:t>
      </w:r>
      <w:bookmarkEnd w:id="1205"/>
    </w:p>
    <w:p w14:paraId="47E26884" w14:textId="77777777" w:rsidR="00BB7667" w:rsidRDefault="00A27614">
      <w:pPr>
        <w:pStyle w:val="Author-eSectionHeading6"/>
      </w:pPr>
      <w:bookmarkStart w:id="1206" w:name="_Toc178839094"/>
      <w:r>
        <w:t>55.44.4a Manuel CCTB 01.02</w:t>
      </w:r>
      <w:bookmarkEnd w:id="1206"/>
    </w:p>
    <w:p w14:paraId="53D06B84" w14:textId="77777777" w:rsidR="00BB7667" w:rsidRDefault="00A27614">
      <w:pPr>
        <w:pStyle w:val="Author-eSectionHeading6"/>
      </w:pPr>
      <w:bookmarkStart w:id="1207" w:name="_Toc178839095"/>
      <w:r>
        <w:t>55.44.4b Motorisé CCTB 01.02</w:t>
      </w:r>
      <w:bookmarkEnd w:id="1207"/>
    </w:p>
    <w:p w14:paraId="7DB97F71" w14:textId="77777777" w:rsidR="00BB7667" w:rsidRDefault="00A27614">
      <w:pPr>
        <w:pStyle w:val="Author-eSectionHeading5"/>
      </w:pPr>
      <w:bookmarkStart w:id="1208" w:name="_Toc178839096"/>
      <w:r>
        <w:t>55.44.5 Store / volet (protection visuelle/solaire) coulissant en matériaux composites CCTB 01.02</w:t>
      </w:r>
      <w:bookmarkEnd w:id="1208"/>
    </w:p>
    <w:p w14:paraId="505AFFBF" w14:textId="77777777" w:rsidR="00BB7667" w:rsidRDefault="00A27614">
      <w:pPr>
        <w:pStyle w:val="Author-eSectionHeading6"/>
      </w:pPr>
      <w:bookmarkStart w:id="1209" w:name="_Toc178839097"/>
      <w:r>
        <w:t>55.44.5a Store / volet (protection visuelle/solaire) coulissant en matériaux composites CCTB 01.02</w:t>
      </w:r>
      <w:bookmarkEnd w:id="1209"/>
    </w:p>
    <w:p w14:paraId="4E12193A" w14:textId="77777777" w:rsidR="00BB7667" w:rsidRDefault="00A27614">
      <w:pPr>
        <w:pStyle w:val="Author-eSectionHeading4"/>
      </w:pPr>
      <w:bookmarkStart w:id="1210" w:name="_Toc178839098"/>
      <w:r>
        <w:t>55.45 Store / volet (protection visuelle/solaire) coulissant CCTB 01.02</w:t>
      </w:r>
      <w:bookmarkEnd w:id="1210"/>
    </w:p>
    <w:p w14:paraId="275EB3EB" w14:textId="77777777" w:rsidR="00BB7667" w:rsidRDefault="00A27614">
      <w:pPr>
        <w:pStyle w:val="Author-eSectionHeading5"/>
      </w:pPr>
      <w:bookmarkStart w:id="1211" w:name="_Toc178839099"/>
      <w:r>
        <w:t>55.45.1 Store / volet (protection visuelle/solaire) coulissant en bois CCTB 01.12</w:t>
      </w:r>
      <w:bookmarkEnd w:id="1211"/>
    </w:p>
    <w:p w14:paraId="7728FCC9" w14:textId="77777777" w:rsidR="00BB7667" w:rsidRDefault="00A27614">
      <w:pPr>
        <w:pStyle w:val="pheading"/>
      </w:pPr>
      <w:r>
        <w:t>DESCRIPTION</w:t>
      </w:r>
    </w:p>
    <w:p w14:paraId="7A76909E" w14:textId="77777777" w:rsidR="00BB7667" w:rsidRDefault="00A27614">
      <w:pPr>
        <w:pStyle w:val="pheading"/>
      </w:pPr>
      <w:r>
        <w:t>- Définition / Comprend</w:t>
      </w:r>
    </w:p>
    <w:p w14:paraId="3197094A" w14:textId="77777777" w:rsidR="00BB7667" w:rsidRDefault="00A27614">
      <w:pPr>
        <w:jc w:val="both"/>
      </w:pPr>
      <w:r>
        <w:rPr>
          <w:b/>
        </w:rPr>
        <w:t>Définitions :</w:t>
      </w:r>
    </w:p>
    <w:p w14:paraId="0A4C3A85" w14:textId="77777777" w:rsidR="00BB7667" w:rsidRDefault="00A27614">
      <w:pPr>
        <w:jc w:val="both"/>
      </w:pPr>
      <w:r>
        <w:t>Volets coulissants : les volets dont les tabliers sont constitués de vantaux rigides et dont le déplacement se fait par glissement horizontal.</w:t>
      </w:r>
    </w:p>
    <w:p w14:paraId="296DC39B" w14:textId="77777777" w:rsidR="00BB7667" w:rsidRDefault="00A27614">
      <w:pPr>
        <w:jc w:val="both"/>
      </w:pPr>
      <w:r>
        <w:t>Volets en bois : les volets dont la structure des tabliers (cadre) et leur remplissage sont réalisés en bois.</w:t>
      </w:r>
    </w:p>
    <w:p w14:paraId="72F5C921" w14:textId="77777777" w:rsidR="00BB7667" w:rsidRDefault="00A27614">
      <w:pPr>
        <w:jc w:val="both"/>
      </w:pPr>
      <w:r>
        <w:t>Le travail comprend notamment :</w:t>
      </w:r>
    </w:p>
    <w:p w14:paraId="5A31DD30" w14:textId="77777777" w:rsidR="00BB7667" w:rsidRDefault="00A27614">
      <w:pPr>
        <w:pStyle w:val="Author-eListParagraph"/>
        <w:numPr>
          <w:ilvl w:val="0"/>
          <w:numId w:val="1111"/>
        </w:numPr>
      </w:pPr>
      <w:r>
        <w:t xml:space="preserve">Les prestations et travaux préparatoires dont : </w:t>
      </w:r>
    </w:p>
    <w:p w14:paraId="45FF7159" w14:textId="77777777" w:rsidR="00BB7667" w:rsidRDefault="00A27614">
      <w:pPr>
        <w:pStyle w:val="Author-eListParagraph"/>
        <w:numPr>
          <w:ilvl w:val="1"/>
          <w:numId w:val="1112"/>
        </w:numPr>
      </w:pPr>
      <w:r>
        <w:t>La prise et / ou la vérification des mesures in situ</w:t>
      </w:r>
    </w:p>
    <w:p w14:paraId="73AC4749" w14:textId="77777777" w:rsidR="00BB7667" w:rsidRDefault="00A27614">
      <w:pPr>
        <w:pStyle w:val="Author-eListParagraph"/>
        <w:numPr>
          <w:ilvl w:val="1"/>
          <w:numId w:val="1112"/>
        </w:numPr>
      </w:pPr>
      <w:r>
        <w:t>La vérification du support (planéité, aplomb, équerrage, …)</w:t>
      </w:r>
    </w:p>
    <w:p w14:paraId="3337A133" w14:textId="77777777" w:rsidR="00BB7667" w:rsidRDefault="00A27614">
      <w:pPr>
        <w:pStyle w:val="Author-eListParagraph"/>
        <w:numPr>
          <w:ilvl w:val="0"/>
          <w:numId w:val="1111"/>
        </w:numPr>
      </w:pPr>
      <w:r>
        <w:t>Les mesures de sécurité</w:t>
      </w:r>
    </w:p>
    <w:p w14:paraId="782FE7BB" w14:textId="77777777" w:rsidR="00BB7667" w:rsidRDefault="00A27614">
      <w:pPr>
        <w:pStyle w:val="Author-eListParagraph"/>
        <w:numPr>
          <w:ilvl w:val="0"/>
          <w:numId w:val="1111"/>
        </w:numPr>
      </w:pPr>
      <w:r>
        <w:t>Les moyens d’accès (échelles, …)</w:t>
      </w:r>
    </w:p>
    <w:p w14:paraId="60D9F8B4" w14:textId="77777777" w:rsidR="00BB7667" w:rsidRDefault="00A27614">
      <w:pPr>
        <w:pStyle w:val="Author-eListParagraph"/>
        <w:numPr>
          <w:ilvl w:val="0"/>
          <w:numId w:val="1111"/>
        </w:numPr>
      </w:pPr>
      <w:r>
        <w:t>Les moyens de manutention,</w:t>
      </w:r>
    </w:p>
    <w:p w14:paraId="2526F054" w14:textId="77777777" w:rsidR="00BB7667" w:rsidRDefault="00A27614">
      <w:pPr>
        <w:pStyle w:val="Author-eListParagraph"/>
        <w:numPr>
          <w:ilvl w:val="0"/>
          <w:numId w:val="1111"/>
        </w:numPr>
      </w:pPr>
      <w:r>
        <w:t>Les moyens de protection du bâtiment, des parois, ...</w:t>
      </w:r>
    </w:p>
    <w:p w14:paraId="61DE7F4F" w14:textId="77777777" w:rsidR="00BB7667" w:rsidRDefault="00A27614">
      <w:pPr>
        <w:pStyle w:val="Author-eListParagraph"/>
        <w:numPr>
          <w:ilvl w:val="0"/>
          <w:numId w:val="1111"/>
        </w:numPr>
      </w:pPr>
      <w:r>
        <w:t>L’entretien des moyens cités ci-avant et leur enlèvement complet en fin de chantier</w:t>
      </w:r>
    </w:p>
    <w:p w14:paraId="2FC6EDC4" w14:textId="77777777" w:rsidR="00BB7667" w:rsidRDefault="00A27614">
      <w:pPr>
        <w:pStyle w:val="Author-eListParagraph"/>
        <w:numPr>
          <w:ilvl w:val="0"/>
          <w:numId w:val="1111"/>
        </w:numPr>
      </w:pPr>
      <w:r>
        <w:t>La coordination avec les différents intervenants</w:t>
      </w:r>
    </w:p>
    <w:p w14:paraId="7D9C398A" w14:textId="77777777" w:rsidR="00BB7667" w:rsidRDefault="00A27614">
      <w:pPr>
        <w:pStyle w:val="Author-eListParagraph"/>
        <w:numPr>
          <w:ilvl w:val="0"/>
          <w:numId w:val="1111"/>
        </w:numPr>
      </w:pPr>
      <w:r>
        <w:t>La fourniture et la mise en œuvre des stores / volets, accessoires, équipements, …</w:t>
      </w:r>
    </w:p>
    <w:p w14:paraId="6D584BF4" w14:textId="77777777" w:rsidR="00BB7667" w:rsidRDefault="00A27614">
      <w:pPr>
        <w:pStyle w:val="Author-eListParagraph"/>
        <w:numPr>
          <w:ilvl w:val="0"/>
          <w:numId w:val="1111"/>
        </w:numPr>
      </w:pPr>
      <w:r>
        <w:t>La finition des bords, les raccordements aux parois adjacentes, …</w:t>
      </w:r>
    </w:p>
    <w:p w14:paraId="6F66D456" w14:textId="77777777" w:rsidR="00BB7667" w:rsidRDefault="00A27614">
      <w:pPr>
        <w:pStyle w:val="Author-eListParagraph"/>
        <w:numPr>
          <w:ilvl w:val="0"/>
          <w:numId w:val="1111"/>
        </w:numPr>
      </w:pPr>
      <w:r>
        <w:t>La réfection des parois suite aux percements, à la mise en place des différents éléments, …</w:t>
      </w:r>
    </w:p>
    <w:p w14:paraId="56ECDB74" w14:textId="77777777" w:rsidR="00BB7667" w:rsidRDefault="00A27614">
      <w:pPr>
        <w:pStyle w:val="Author-eListParagraph"/>
        <w:numPr>
          <w:ilvl w:val="0"/>
          <w:numId w:val="1111"/>
        </w:numPr>
      </w:pPr>
      <w:r>
        <w:t xml:space="preserve">La gestion des déchets (collecte, tri, traitement, évacuation en dehors du chantier, …), conformément aux </w:t>
      </w:r>
      <w:hyperlink r:id="rId444" w:history="1" w:docLocation="116">
        <w:r>
          <w:t>07 Déchets, matériaux et éléments réemployables</w:t>
        </w:r>
      </w:hyperlink>
      <w:r>
        <w:t xml:space="preserve"> et suivants.</w:t>
      </w:r>
    </w:p>
    <w:p w14:paraId="57ABE6DA" w14:textId="77777777" w:rsidR="00BB7667" w:rsidRDefault="00A27614">
      <w:pPr>
        <w:pStyle w:val="Author-eListParagraph"/>
        <w:numPr>
          <w:ilvl w:val="0"/>
          <w:numId w:val="1111"/>
        </w:numPr>
      </w:pPr>
      <w:r>
        <w:t>Le nettoyage en fin de chantier</w:t>
      </w:r>
    </w:p>
    <w:p w14:paraId="78C420BE" w14:textId="77777777" w:rsidR="00BB7667" w:rsidRDefault="00A27614">
      <w:pPr>
        <w:jc w:val="both"/>
      </w:pPr>
      <w:r>
        <w:t>Livraison, stockage, manutention, fournitures et mise en œuvre sont toujours conformes à la documentation technique qui accompagne les produits.</w:t>
      </w:r>
    </w:p>
    <w:p w14:paraId="17291A47" w14:textId="77777777" w:rsidR="00BB7667" w:rsidRDefault="00A27614">
      <w:pPr>
        <w:pStyle w:val="pheading"/>
      </w:pPr>
      <w:r>
        <w:t>MATÉRIAUX</w:t>
      </w:r>
    </w:p>
    <w:p w14:paraId="1EE1D602" w14:textId="77777777" w:rsidR="00BB7667" w:rsidRDefault="00A27614">
      <w:pPr>
        <w:jc w:val="both"/>
      </w:pPr>
      <w:r>
        <w:t>Le système de volet comprend notamment :</w:t>
      </w:r>
    </w:p>
    <w:p w14:paraId="58DBD7C0" w14:textId="77777777" w:rsidR="00BB7667" w:rsidRDefault="00A27614">
      <w:pPr>
        <w:pStyle w:val="Author-eListParagraph"/>
        <w:numPr>
          <w:ilvl w:val="0"/>
          <w:numId w:val="1113"/>
        </w:numPr>
      </w:pPr>
      <w:r>
        <w:t>Un ou plusieurs tablier(s) coulissant(s) en bois ;</w:t>
      </w:r>
    </w:p>
    <w:p w14:paraId="04F0D677" w14:textId="77777777" w:rsidR="00BB7667" w:rsidRDefault="00A27614">
      <w:pPr>
        <w:pStyle w:val="Author-eListParagraph"/>
        <w:numPr>
          <w:ilvl w:val="0"/>
          <w:numId w:val="1113"/>
        </w:numPr>
      </w:pPr>
      <w:r>
        <w:t xml:space="preserve">Les traitements de finition (peinture, …) et de protection décrits aux </w:t>
      </w:r>
      <w:hyperlink r:id="rId445" w:history="1" w:docLocation="47">
        <w:r>
          <w:t>8 T8 Travaux de peinture / Traitements de surface</w:t>
        </w:r>
      </w:hyperlink>
      <w:r>
        <w:t> et suivants ;</w:t>
      </w:r>
    </w:p>
    <w:p w14:paraId="2660546C" w14:textId="77777777" w:rsidR="00BB7667" w:rsidRDefault="00A27614">
      <w:pPr>
        <w:pStyle w:val="Author-eListParagraph"/>
        <w:numPr>
          <w:ilvl w:val="0"/>
          <w:numId w:val="1113"/>
        </w:numPr>
      </w:pPr>
      <w:r>
        <w:t>Le système de guides ;</w:t>
      </w:r>
    </w:p>
    <w:p w14:paraId="589367C2" w14:textId="77777777" w:rsidR="00BB7667" w:rsidRDefault="00A27614">
      <w:pPr>
        <w:pStyle w:val="Author-eListParagraph"/>
        <w:numPr>
          <w:ilvl w:val="0"/>
          <w:numId w:val="1113"/>
        </w:numPr>
      </w:pPr>
      <w:r>
        <w:t>Le mécanisme de commande ;</w:t>
      </w:r>
    </w:p>
    <w:p w14:paraId="2A0063FB" w14:textId="77777777" w:rsidR="00BB7667" w:rsidRDefault="00A27614">
      <w:pPr>
        <w:pStyle w:val="Author-eListParagraph"/>
        <w:numPr>
          <w:ilvl w:val="0"/>
          <w:numId w:val="1113"/>
        </w:numPr>
      </w:pPr>
      <w:r>
        <w:t>Les éventuels accessoires (habillages - coffres, …) ;</w:t>
      </w:r>
    </w:p>
    <w:p w14:paraId="6C085A3D" w14:textId="77777777" w:rsidR="00BB7667" w:rsidRDefault="00A27614">
      <w:pPr>
        <w:pStyle w:val="Author-eListParagraph"/>
        <w:numPr>
          <w:ilvl w:val="0"/>
          <w:numId w:val="1113"/>
        </w:numPr>
      </w:pPr>
      <w:r>
        <w:t>Tous les moyens de fixation et/ou d’ancrage nécessaires.</w:t>
      </w:r>
    </w:p>
    <w:p w14:paraId="177ACFFF" w14:textId="77777777" w:rsidR="00BB7667" w:rsidRDefault="00A27614">
      <w:pPr>
        <w:jc w:val="both"/>
      </w:pPr>
      <w:r>
        <w:rPr>
          <w:b/>
        </w:rPr>
        <w:t>Généralités :</w:t>
      </w:r>
    </w:p>
    <w:p w14:paraId="5D8A2A99" w14:textId="77777777" w:rsidR="00BB7667" w:rsidRDefault="00A27614">
      <w:pPr>
        <w:jc w:val="both"/>
      </w:pPr>
      <w:r>
        <w:t>Le tablier ou les lames des volets satisfont aux critères de résistance aux fausses manœuvres définis dans la [NBN EN 13120+A1] sur base des efforts mentionnés dans les classes de manœuvre ci-après. </w:t>
      </w:r>
    </w:p>
    <w:p w14:paraId="18911BEE" w14:textId="77777777" w:rsidR="00BB7667" w:rsidRDefault="00A27614">
      <w:pPr>
        <w:jc w:val="both"/>
      </w:pPr>
      <w:r>
        <w:t>Les organes de manœuvres sont conformes à la [NBN EN 13120+A1].</w:t>
      </w:r>
    </w:p>
    <w:p w14:paraId="11E945F7" w14:textId="77777777" w:rsidR="00BB7667" w:rsidRDefault="00A27614">
      <w:pPr>
        <w:jc w:val="both"/>
      </w:pPr>
      <w:r>
        <w:t xml:space="preserve">Performances d’endurance mécanique – Classe : </w:t>
      </w:r>
      <w:r>
        <w:rPr>
          <w:rStyle w:val="optioncarChar"/>
        </w:rPr>
        <w:t>1 (2000 cycles d’ouverture et 4000 orientations) </w:t>
      </w:r>
      <w:r>
        <w:t>(par défaut) </w:t>
      </w:r>
      <w:r>
        <w:rPr>
          <w:rStyle w:val="optioncarChar"/>
        </w:rPr>
        <w:t>/ 2 (5000 cycles d’ouverture et 10000 cycles d’orientation) / 3 (10000 cycles d’ouverture et 20000 cycles d’orientation) / ***,</w:t>
      </w:r>
      <w:r>
        <w:t xml:space="preserve"> selon la [NBN EN 14201] pour une manœuvre manuelle et la [NBN EN 14202] pour une manœuvre motorisée.</w:t>
      </w:r>
    </w:p>
    <w:p w14:paraId="3D2DD9AA" w14:textId="77777777" w:rsidR="00BB7667" w:rsidRDefault="00A27614">
      <w:pPr>
        <w:jc w:val="both"/>
      </w:pPr>
      <w:r>
        <w:t>Les volets satisfont aux exigences de sécurité d’utilisation telles que définies dans la [NBN EN 13120+A1]. </w:t>
      </w:r>
    </w:p>
    <w:p w14:paraId="23042CCB" w14:textId="77777777" w:rsidR="00BB7667" w:rsidRDefault="00A27614">
      <w:pPr>
        <w:jc w:val="both"/>
      </w:pPr>
      <w:r>
        <w:t xml:space="preserve">Le bois provient de forêts gérées durablement selon le </w:t>
      </w:r>
      <w:hyperlink r:id="rId446" w:history="1" w:docLocation="637">
        <w:r>
          <w:t>02.42.4 Bois provenant de forêts gérées durablement</w:t>
        </w:r>
      </w:hyperlink>
      <w:r>
        <w:t xml:space="preserve"> : </w:t>
      </w:r>
      <w:r>
        <w:rPr>
          <w:rStyle w:val="optioncarChar"/>
        </w:rPr>
        <w:t xml:space="preserve">oui </w:t>
      </w:r>
      <w:r>
        <w:t xml:space="preserve">(par défaut) </w:t>
      </w:r>
      <w:r>
        <w:rPr>
          <w:rStyle w:val="optioncarChar"/>
        </w:rPr>
        <w:t>/ non</w:t>
      </w:r>
    </w:p>
    <w:p w14:paraId="72374002" w14:textId="77777777" w:rsidR="00BB7667" w:rsidRDefault="00A27614">
      <w:pPr>
        <w:jc w:val="both"/>
      </w:pPr>
      <w:r>
        <w:t>Le bois mis en œuvre est droit. Il exempt d’anomalies, de défauts, de vices, …</w:t>
      </w:r>
    </w:p>
    <w:p w14:paraId="4C9F8BE1" w14:textId="77777777" w:rsidR="00BB7667" w:rsidRDefault="00A27614">
      <w:pPr>
        <w:jc w:val="both"/>
      </w:pPr>
      <w:r>
        <w:rPr>
          <w:b/>
        </w:rPr>
        <w:t>Système de guides :</w:t>
      </w:r>
    </w:p>
    <w:p w14:paraId="1FC61A05" w14:textId="77777777" w:rsidR="00BB7667" w:rsidRDefault="00A27614">
      <w:pPr>
        <w:jc w:val="both"/>
      </w:pPr>
      <w:r>
        <w:t>Il est constitué notamment d’un rail supérieur + chariots, de rails de guidage inférieur + patins de guidage, d’arrêts (butées).</w:t>
      </w:r>
    </w:p>
    <w:p w14:paraId="0DE0FF25" w14:textId="77777777" w:rsidR="00BB7667" w:rsidRDefault="00A27614">
      <w:pPr>
        <w:jc w:val="both"/>
      </w:pPr>
      <w:r>
        <w:t>Le nombre de chariots et de patins sont adaptés aux dimensions du volet / des tabliers, selon la documentation technique qui accompagne le produit.</w:t>
      </w:r>
    </w:p>
    <w:p w14:paraId="0BA8F34E" w14:textId="77777777" w:rsidR="00BB7667" w:rsidRDefault="00A27614">
      <w:pPr>
        <w:pStyle w:val="pheading"/>
      </w:pPr>
      <w:r>
        <w:t>EXÉCUTION / MISE EN ŒUVRE</w:t>
      </w:r>
    </w:p>
    <w:p w14:paraId="6B8AA809" w14:textId="77777777" w:rsidR="00BB7667" w:rsidRDefault="00A27614">
      <w:pPr>
        <w:jc w:val="both"/>
      </w:pPr>
      <w:r>
        <w:rPr>
          <w:b/>
        </w:rPr>
        <w:t>Généralités :</w:t>
      </w:r>
    </w:p>
    <w:p w14:paraId="415D6405" w14:textId="77777777" w:rsidR="00BB7667" w:rsidRDefault="00A27614">
      <w:pPr>
        <w:jc w:val="both"/>
      </w:pPr>
      <w:r>
        <w:t>Après avoir effectué un relevé précis des parois et ouvrages concernés, l’entrepreneur soumet à la direction des travaux les plans détaillés des différents éléments qui constituent les volets intérieurs.</w:t>
      </w:r>
    </w:p>
    <w:p w14:paraId="36D2EC4F" w14:textId="77777777" w:rsidR="00BB7667" w:rsidRDefault="00A27614">
      <w:pPr>
        <w:jc w:val="both"/>
      </w:pPr>
      <w:r>
        <w:t xml:space="preserve"> L’entrepreneur donne suite aux différentes remarques.</w:t>
      </w:r>
    </w:p>
    <w:p w14:paraId="54C05A08" w14:textId="77777777" w:rsidR="00BB7667" w:rsidRDefault="00A27614">
      <w:pPr>
        <w:jc w:val="both"/>
      </w:pPr>
      <w:r>
        <w:t xml:space="preserve"> La mise en production et / ou les commandes se font uniquement après approbation de l’ensemble.</w:t>
      </w:r>
    </w:p>
    <w:p w14:paraId="724ABBBF" w14:textId="77777777" w:rsidR="00BB7667" w:rsidRDefault="00A27614">
      <w:pPr>
        <w:jc w:val="both"/>
      </w:pPr>
      <w:r>
        <w:t>Les volets sont posés parfaitement d'aplomb et de niveau.</w:t>
      </w:r>
    </w:p>
    <w:p w14:paraId="38117C3B" w14:textId="77777777" w:rsidR="00BB7667" w:rsidRDefault="00A27614">
      <w:pPr>
        <w:jc w:val="both"/>
      </w:pPr>
      <w:r>
        <w:t>Le bois est raboté sur toutes les faces. Les faces vues sont en outre poncées lisses.</w:t>
      </w:r>
    </w:p>
    <w:p w14:paraId="11D7C85D" w14:textId="77777777" w:rsidR="00BB7667" w:rsidRDefault="00A27614">
      <w:pPr>
        <w:jc w:val="both"/>
      </w:pPr>
      <w:r>
        <w:t>La documentation technique qui accompagne les volets et leurs accessoires (dont les modes d’emploi, …) alimente le DIU.</w:t>
      </w:r>
    </w:p>
    <w:p w14:paraId="1E2E64F7" w14:textId="77777777" w:rsidR="00BB7667" w:rsidRDefault="00A27614">
      <w:pPr>
        <w:jc w:val="both"/>
      </w:pPr>
      <w:r>
        <w:rPr>
          <w:b/>
        </w:rPr>
        <w:t>Timing - Influence de l'environnement :</w:t>
      </w:r>
    </w:p>
    <w:p w14:paraId="74E40EA6" w14:textId="77777777" w:rsidR="00BB7667" w:rsidRDefault="00A27614">
      <w:pPr>
        <w:jc w:val="both"/>
      </w:pPr>
      <w:r>
        <w:t>Les volets intérieurs ne sont mis en œuvre que lorsque les conditions de pose le permettent.</w:t>
      </w:r>
    </w:p>
    <w:p w14:paraId="6C12FBF9" w14:textId="77777777" w:rsidR="00BB7667" w:rsidRDefault="00A27614">
      <w:pPr>
        <w:jc w:val="both"/>
      </w:pPr>
      <w:r>
        <w:t xml:space="preserve"> A ce sujet, la [NIT 166] est d’application.</w:t>
      </w:r>
    </w:p>
    <w:p w14:paraId="2F598175" w14:textId="77777777" w:rsidR="00BB7667" w:rsidRDefault="00A27614">
      <w:pPr>
        <w:jc w:val="both"/>
      </w:pPr>
      <w:r>
        <w:t>Pour rappel, les conditions de mise en œuvre sont généralement considérées comme normales lorsque :</w:t>
      </w:r>
    </w:p>
    <w:p w14:paraId="17C8450A" w14:textId="77777777" w:rsidR="00BB7667" w:rsidRDefault="00A27614">
      <w:pPr>
        <w:pStyle w:val="Author-eListParagraph"/>
        <w:numPr>
          <w:ilvl w:val="0"/>
          <w:numId w:val="1114"/>
        </w:numPr>
      </w:pPr>
      <w:r>
        <w:t>  la température ambiante est comprise entre 15 et 25 °C</w:t>
      </w:r>
    </w:p>
    <w:p w14:paraId="790D5ACF" w14:textId="77777777" w:rsidR="00BB7667" w:rsidRDefault="00A27614">
      <w:pPr>
        <w:pStyle w:val="Author-eListParagraph"/>
        <w:numPr>
          <w:ilvl w:val="0"/>
          <w:numId w:val="1114"/>
        </w:numPr>
      </w:pPr>
      <w:r>
        <w:t>  le degré d'humidité de l’air ambient se situe entre 40 et 70 % HR.</w:t>
      </w:r>
    </w:p>
    <w:p w14:paraId="1061B0A9" w14:textId="77777777" w:rsidR="00BB7667" w:rsidRDefault="00A27614">
      <w:pPr>
        <w:jc w:val="both"/>
      </w:pPr>
      <w:r>
        <w:t>Les volets intérieurs ne peuvent en aucun cas être posées lorsque les circonstances sont de nature à pouvoir provoquer le gonflement, le voilement ou le retrait des portes.</w:t>
      </w:r>
    </w:p>
    <w:p w14:paraId="0EC307CF" w14:textId="77777777" w:rsidR="00BB7667" w:rsidRDefault="00A27614">
      <w:pPr>
        <w:jc w:val="both"/>
      </w:pPr>
      <w:r>
        <w:t xml:space="preserve">Lorsque l’entrepreneur constate que les ouvrages risquent d'être soumis à des conditions anormales et défavorables ou ayant des effets irréversibles (par ex. le gonflement, la corrosion, la décomposition…) entrainant une cause de refus, il en avertit immédiatement la direction des travaux. </w:t>
      </w:r>
    </w:p>
    <w:p w14:paraId="6B0F3D74" w14:textId="77777777" w:rsidR="00BB7667" w:rsidRDefault="00A27614">
      <w:pPr>
        <w:jc w:val="both"/>
      </w:pPr>
      <w:r>
        <w:t xml:space="preserve"> Les mesures nécessaires pour remédier à ces difficultés sont déterminées en concertation avec la direction des travaux et les différents intervenants.</w:t>
      </w:r>
    </w:p>
    <w:p w14:paraId="42B58041" w14:textId="77777777" w:rsidR="00BB7667" w:rsidRDefault="00A27614">
      <w:pPr>
        <w:pStyle w:val="pheading"/>
      </w:pPr>
      <w:r>
        <w:t>DOCUMENTS DE RÉFÉRENCE</w:t>
      </w:r>
    </w:p>
    <w:p w14:paraId="480613DB" w14:textId="77777777" w:rsidR="00BB7667" w:rsidRDefault="00A27614">
      <w:pPr>
        <w:pStyle w:val="pheading"/>
      </w:pPr>
      <w:r>
        <w:t>- Matériau</w:t>
      </w:r>
    </w:p>
    <w:p w14:paraId="2C349506" w14:textId="77777777" w:rsidR="00BB7667" w:rsidRDefault="00A27614">
      <w:r>
        <w:t>[NBN EN 942, Bois dans les menuiseries - Exigences générales]</w:t>
      </w:r>
    </w:p>
    <w:p w14:paraId="7845C032" w14:textId="77777777" w:rsidR="00BB7667" w:rsidRDefault="00A27614">
      <w:r>
        <w:t>[NBN EN 12045] Fermetures, stores extérieurs et stores intérieurs motorisés - Sécurité d'utilisation - Mesure de l'effort de poussée</w:t>
      </w:r>
    </w:p>
    <w:p w14:paraId="26EB4723" w14:textId="77777777" w:rsidR="00BB7667" w:rsidRDefault="00A27614">
      <w:r>
        <w:t>[NBN EN 12194, Fermetures pour baies équipées de fenêtres, stores extérieurs et intérieurs - Fausses manoeuvres - Méthodes d'essais]</w:t>
      </w:r>
    </w:p>
    <w:p w14:paraId="2B14BEB1" w14:textId="77777777" w:rsidR="00BB7667" w:rsidRDefault="00A27614">
      <w:r>
        <w:t>[NBN EN 12216, Fermetures, stores extérieurs et stores intérieurs - Terminologie, glossaire et définitions]</w:t>
      </w:r>
    </w:p>
    <w:p w14:paraId="55E44FE3" w14:textId="77777777" w:rsidR="00BB7667" w:rsidRDefault="00A27614">
      <w:r>
        <w:t>[NBN EN 13120+A1, Stores intérieurs - Exigences de performance, y compris la sécurité]</w:t>
      </w:r>
    </w:p>
    <w:p w14:paraId="32D98B29" w14:textId="77777777" w:rsidR="00BB7667" w:rsidRDefault="00A27614">
      <w:r>
        <w:t>[NBN EN 13125, Fermetures pour baies équipées de fenêtres, stores intérieurs et extérieurs - Résistance thermique additionnelle - Attribution d'une classe de perméabilité à l'air à un produit]</w:t>
      </w:r>
    </w:p>
    <w:p w14:paraId="5EBC799C" w14:textId="77777777" w:rsidR="00BB7667" w:rsidRDefault="00A27614">
      <w:r>
        <w:t>[NBN EN 13330, Fermetures - Chocs de corps dur et protection de l'accès - Méthodes d'essai ]</w:t>
      </w:r>
    </w:p>
    <w:p w14:paraId="7F924E14" w14:textId="77777777" w:rsidR="00BB7667" w:rsidRDefault="00A27614">
      <w:r>
        <w:t>[NBN EN 13501-1, Classement au feu des produits et éléments de construction - Partie 1: Classement à partir des données d'essais de réaction au feu]</w:t>
      </w:r>
    </w:p>
    <w:p w14:paraId="2ACA5180" w14:textId="77777777" w:rsidR="00BB7667" w:rsidRDefault="00A27614">
      <w:r>
        <w:t>[NBN EN 13527, Fermetures pour baies équipées de fenêtres, stores intérieurs et extérieurs - Détermination de l'effort de manoeuvre - Méthodes d'essai]</w:t>
      </w:r>
    </w:p>
    <w:p w14:paraId="2EA55545" w14:textId="77777777" w:rsidR="00BB7667" w:rsidRDefault="00A27614">
      <w:r>
        <w:t>[NBN EN 14201, Fermetures pour baies équipées de fenêtres, stores intérieurs et stores extérieurs - Résistance aux manoeuvres répétées (endurance mécanique) - Méthodes d'essai]</w:t>
      </w:r>
    </w:p>
    <w:p w14:paraId="17C513A2" w14:textId="77777777" w:rsidR="00BB7667" w:rsidRDefault="00A27614">
      <w:r>
        <w:t>[NBN EN 14202, Stores extérieurs et fermetures pour baies équipées de fenêtres - Aptitude à l'emploi des actionneurs électriques tubulaires ou carrés - Exigences et méthodes d'essais]</w:t>
      </w:r>
    </w:p>
    <w:p w14:paraId="7E8EDFFA" w14:textId="77777777" w:rsidR="00BB7667" w:rsidRDefault="00A27614">
      <w:r>
        <w:t>[NBN EN 14203, Fermetures pour baies équipées de fenêtres, stores intérieurs et stores extérieurs - Aptitude à l'emploi des treuils avec manivelle à tige oscillante - Exigences et méthodes d'essai]</w:t>
      </w:r>
    </w:p>
    <w:p w14:paraId="4A336784" w14:textId="77777777" w:rsidR="00BB7667" w:rsidRDefault="00A27614">
      <w:r>
        <w:t>[NBN EN 14500, Fermetures et stores - Confort thermique et lumineux - Méthodes d'essai et de calcul]</w:t>
      </w:r>
    </w:p>
    <w:p w14:paraId="311709CC" w14:textId="77777777" w:rsidR="00BB7667" w:rsidRDefault="00A27614">
      <w:r>
        <w:t>[NBN EN 14501, Fermetures et stores - Confort thermique et lumineux - Caractérisation des performances et classification]</w:t>
      </w:r>
    </w:p>
    <w:p w14:paraId="5BDF9E97" w14:textId="77777777" w:rsidR="00BB7667" w:rsidRDefault="00A27614">
      <w:r>
        <w:t>[NBN EN 61310-1, Sécurité des machines - Indication, marquage et manoeuvre - Partie 1 : Exigences pour les signaux visuels, acoustiques et tactiles]</w:t>
      </w:r>
    </w:p>
    <w:p w14:paraId="2CD3EBA3" w14:textId="77777777" w:rsidR="00BB7667" w:rsidRDefault="00A27614">
      <w:r>
        <w:t>[NBN S 01-400-1, Critères acoustiques pour les immeubles d'habitation]</w:t>
      </w:r>
    </w:p>
    <w:p w14:paraId="59038B74" w14:textId="77777777" w:rsidR="00BB7667" w:rsidRDefault="00A27614">
      <w:r>
        <w:t>[NBN EN ISO 717-1, Acoustique - Évaluation de l'isolement acoustique des immeubles et des éléments de construction - Partie 1: Isolement aux bruits aériens (ISO 717-1:2020)]</w:t>
      </w:r>
    </w:p>
    <w:p w14:paraId="7809C6AA" w14:textId="77777777" w:rsidR="00BB7667" w:rsidRDefault="00A27614">
      <w:r>
        <w:t>[NBN EN ISO 12100, Sécurité des machines - Principes généraux de conception - Appréciation du risque et réduction du risque (ISO 12100:2010)]</w:t>
      </w:r>
    </w:p>
    <w:p w14:paraId="2A176CAF" w14:textId="77777777" w:rsidR="00BB7667" w:rsidRDefault="00A27614">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5FB1320A" w14:textId="77777777" w:rsidR="00BB7667" w:rsidRDefault="00A27614">
      <w:r>
        <w:t>[Buildwise Innovation paper 19] Guide pour le marquage CE. Stores et volets roulants - 2014.</w:t>
      </w:r>
    </w:p>
    <w:p w14:paraId="2BD999E0" w14:textId="77777777" w:rsidR="00BB7667" w:rsidRDefault="00A27614">
      <w:r>
        <w:t>[STS 04.2, Bois et panneaux à base de bois : bois de menuiserie]</w:t>
      </w:r>
    </w:p>
    <w:p w14:paraId="55F103F6" w14:textId="77777777" w:rsidR="00BB7667" w:rsidRDefault="00A27614">
      <w:pPr>
        <w:pStyle w:val="pheading"/>
      </w:pPr>
      <w:r>
        <w:t>- Exécution</w:t>
      </w:r>
    </w:p>
    <w:p w14:paraId="1A31C930" w14:textId="77777777" w:rsidR="00BB7667" w:rsidRDefault="00A27614">
      <w:r>
        <w:t>[NIT 166, Menuiseries intérieures en bois. Code de bonne pratique pour la mise en oeuvre, compte tenu des conditions hygrothermiques (remplacée par la NIT 218 pour ce qui concerne les parquets).]</w:t>
      </w:r>
    </w:p>
    <w:p w14:paraId="03000198" w14:textId="77777777" w:rsidR="00BB7667" w:rsidRDefault="00A27614">
      <w:pPr>
        <w:pStyle w:val="pheading"/>
      </w:pPr>
      <w:r>
        <w:t>AIDE</w:t>
      </w:r>
    </w:p>
    <w:p w14:paraId="3249DED0" w14:textId="77777777" w:rsidR="00BB7667" w:rsidRDefault="00A27614">
      <w:pPr>
        <w:jc w:val="both"/>
      </w:pPr>
      <w:r>
        <w:rPr>
          <w:b/>
        </w:rPr>
        <w:t>Facteur solaire :</w:t>
      </w:r>
    </w:p>
    <w:p w14:paraId="56F5AD0D" w14:textId="77777777" w:rsidR="00BB7667" w:rsidRDefault="00A27614">
      <w:pPr>
        <w:jc w:val="both"/>
      </w:pPr>
      <w:r>
        <w:t xml:space="preserve"> Le facteur solaire d’un ensemble vitrage-store intérieur dépend entre autres des caractéristiques (couleur, coefficient d’ouverture) des stores / volets.</w:t>
      </w:r>
    </w:p>
    <w:p w14:paraId="29FCB440" w14:textId="77777777" w:rsidR="00BB7667" w:rsidRDefault="00A27614">
      <w:pPr>
        <w:jc w:val="both"/>
      </w:pPr>
      <w:r>
        <w:t xml:space="preserve"> Pour que la protection solaire soit la plus efficace possible contre les surchauffes, des stores / volets de couleurs claires sont notamment à privilégier.</w:t>
      </w:r>
    </w:p>
    <w:p w14:paraId="5E9BBDA3" w14:textId="77777777" w:rsidR="00BB7667" w:rsidRDefault="00A27614">
      <w:pPr>
        <w:jc w:val="both"/>
      </w:pPr>
      <w:r>
        <w:rPr>
          <w:b/>
        </w:rPr>
        <w:t>Transmission lumineuse :</w:t>
      </w:r>
    </w:p>
    <w:p w14:paraId="17C6ED82" w14:textId="77777777" w:rsidR="00BB7667" w:rsidRDefault="00A27614">
      <w:pPr>
        <w:jc w:val="both"/>
      </w:pPr>
      <w:r>
        <w:t xml:space="preserve"> Elle dépend également de la couleur et du coefficient d’ouverture du store.</w:t>
      </w:r>
    </w:p>
    <w:p w14:paraId="45925F28" w14:textId="77777777" w:rsidR="00BB7667" w:rsidRDefault="00A27614">
      <w:pPr>
        <w:jc w:val="both"/>
      </w:pPr>
      <w:r>
        <w:rPr>
          <w:b/>
        </w:rPr>
        <w:t>Impact visuel / Intimité des occupants :</w:t>
      </w:r>
    </w:p>
    <w:p w14:paraId="1B594D96" w14:textId="77777777" w:rsidR="00BB7667" w:rsidRDefault="00A27614">
      <w:pPr>
        <w:jc w:val="both"/>
      </w:pPr>
      <w:r>
        <w:t xml:space="preserve"> Elle dépend notamment du coefficient d’ouverture du store.</w:t>
      </w:r>
    </w:p>
    <w:p w14:paraId="4C0234FB" w14:textId="77777777" w:rsidR="00BB7667" w:rsidRDefault="00A27614">
      <w:pPr>
        <w:pStyle w:val="Author-eSectionHeading6"/>
      </w:pPr>
      <w:bookmarkStart w:id="1212" w:name="_Toc178839100"/>
      <w:r>
        <w:t>55.45.1a Manuel CCTB 01.12</w:t>
      </w:r>
      <w:bookmarkEnd w:id="1212"/>
    </w:p>
    <w:p w14:paraId="0BB75196" w14:textId="77777777" w:rsidR="00BB7667" w:rsidRDefault="00A27614">
      <w:pPr>
        <w:pStyle w:val="pheading"/>
      </w:pPr>
      <w:r>
        <w:t>DESCRIPTION</w:t>
      </w:r>
    </w:p>
    <w:p w14:paraId="12C19726" w14:textId="77777777" w:rsidR="00BB7667" w:rsidRDefault="00A27614">
      <w:pPr>
        <w:pStyle w:val="pheading"/>
      </w:pPr>
      <w:r>
        <w:t>- Définition / Comprend</w:t>
      </w:r>
    </w:p>
    <w:p w14:paraId="27D0545D" w14:textId="77777777" w:rsidR="00BB7667" w:rsidRDefault="00A27614">
      <w:pPr>
        <w:jc w:val="both"/>
      </w:pPr>
      <w:r>
        <w:t xml:space="preserve">Il s’agit de la fourniture et de la pose de volets intérieurs coulissants, en bois, commandés manuellement. </w:t>
      </w:r>
    </w:p>
    <w:p w14:paraId="7E41392A" w14:textId="77777777" w:rsidR="00BB7667" w:rsidRDefault="00A27614">
      <w:pPr>
        <w:jc w:val="both"/>
      </w:pPr>
      <w:r>
        <w:t>Il sont entre autres destinés à la protection visuelle et/ou solaire de baies intérieures et/ou de façade.</w:t>
      </w:r>
    </w:p>
    <w:p w14:paraId="273B081B" w14:textId="77777777" w:rsidR="00BB7667" w:rsidRDefault="00A27614">
      <w:pPr>
        <w:pStyle w:val="pheading"/>
      </w:pPr>
      <w:r>
        <w:t>MATÉRIAUX</w:t>
      </w:r>
    </w:p>
    <w:p w14:paraId="1EB2B36D" w14:textId="77777777" w:rsidR="00BB7667" w:rsidRDefault="00A27614">
      <w:pPr>
        <w:pStyle w:val="pheading"/>
      </w:pPr>
      <w:r>
        <w:t>- Caractéristiques générales</w:t>
      </w:r>
    </w:p>
    <w:p w14:paraId="489A183E" w14:textId="77777777" w:rsidR="00BB7667" w:rsidRDefault="00A27614">
      <w:pPr>
        <w:jc w:val="both"/>
      </w:pPr>
      <w:r>
        <w:rPr>
          <w:b/>
        </w:rPr>
        <w:t>Généralités : </w:t>
      </w:r>
    </w:p>
    <w:p w14:paraId="5AA0CC7A" w14:textId="77777777" w:rsidR="00BB7667" w:rsidRDefault="00A27614">
      <w:pPr>
        <w:jc w:val="both"/>
      </w:pPr>
      <w:r>
        <w:t xml:space="preserve">Les efforts de manœuvres sont conformes à la classe : </w:t>
      </w:r>
      <w:r>
        <w:rPr>
          <w:rStyle w:val="optioncarChar"/>
        </w:rPr>
        <w:t>1</w:t>
      </w:r>
      <w:r>
        <w:t xml:space="preserve"> (par défaut)</w:t>
      </w:r>
      <w:r>
        <w:rPr>
          <w:rStyle w:val="optioncarChar"/>
        </w:rPr>
        <w:t xml:space="preserve"> / 2 (efforts réduits - PMR)</w:t>
      </w:r>
      <w:r>
        <w:t>, selon la [NBN EN 13527]. </w:t>
      </w:r>
    </w:p>
    <w:p w14:paraId="65D148DF" w14:textId="77777777" w:rsidR="00BB7667" w:rsidRDefault="00A27614">
      <w:pPr>
        <w:jc w:val="both"/>
      </w:pPr>
      <w:r>
        <w:t xml:space="preserve">Les performances thermiques additionnelles sont : </w:t>
      </w:r>
      <w:r>
        <w:rPr>
          <w:rStyle w:val="optioncarChar"/>
        </w:rPr>
        <w:t>négligées</w:t>
      </w:r>
      <w:r>
        <w:t> (par défaut)</w:t>
      </w:r>
      <w:r>
        <w:rPr>
          <w:rStyle w:val="optioncarChar"/>
        </w:rPr>
        <w:t xml:space="preserve"> / ≤ *** W/m²K</w:t>
      </w:r>
      <w:r>
        <w:t>, selon la [NBN EN 13125].</w:t>
      </w:r>
      <w:r>
        <w:rPr>
          <w:rStyle w:val="optioncarChar"/>
        </w:rPr>
        <w:t> </w:t>
      </w:r>
    </w:p>
    <w:p w14:paraId="28E58A13" w14:textId="77777777" w:rsidR="00BB7667" w:rsidRDefault="00A27614">
      <w:pPr>
        <w:jc w:val="both"/>
      </w:pPr>
      <w:r>
        <w:t>Valeur thermique et optique – Classe :</w:t>
      </w:r>
      <w:r>
        <w:rPr>
          <w:rStyle w:val="optioncarChar"/>
        </w:rPr>
        <w:t xml:space="preserve"> 0 (très peu d’effet) / 1(peu d’effet) </w:t>
      </w:r>
      <w:r>
        <w:t>(par défaut)</w:t>
      </w:r>
      <w:r>
        <w:rPr>
          <w:rStyle w:val="optioncarChar"/>
        </w:rPr>
        <w:t xml:space="preserve"> / 2 (effet moyen) / 3 (bon effet) / 4 (très bon effet),</w:t>
      </w:r>
      <w:r>
        <w:t xml:space="preserve"> classification de confort selon la norme [NBN EN 14501] - Échantillons testés selon la norme [NBN EN 14500]</w:t>
      </w:r>
    </w:p>
    <w:p w14:paraId="08EEC66F" w14:textId="77777777" w:rsidR="00BB7667" w:rsidRDefault="00BB7667">
      <w:pPr>
        <w:jc w:val="both"/>
      </w:pPr>
    </w:p>
    <w:p w14:paraId="4B3F4765" w14:textId="77777777" w:rsidR="00BB7667" w:rsidRDefault="00A27614">
      <w:pPr>
        <w:jc w:val="both"/>
      </w:pPr>
      <w:r>
        <w:rPr>
          <w:b/>
        </w:rPr>
        <w:t>Caractéristiques : </w:t>
      </w:r>
    </w:p>
    <w:p w14:paraId="55A2DAF0" w14:textId="77777777" w:rsidR="00BB7667" w:rsidRDefault="00A27614">
      <w:pPr>
        <w:jc w:val="both"/>
      </w:pPr>
      <w:r>
        <w:rPr>
          <w:u w:val="single"/>
        </w:rPr>
        <w:t>Généralités : </w:t>
      </w:r>
    </w:p>
    <w:p w14:paraId="63B5FC95" w14:textId="77777777" w:rsidR="00BB7667" w:rsidRDefault="00A27614">
      <w:pPr>
        <w:jc w:val="both"/>
      </w:pPr>
      <w:r>
        <w:t xml:space="preserve">Les volets sont réalisés selon les dessins : </w:t>
      </w:r>
      <w:r>
        <w:rPr>
          <w:rStyle w:val="optioncarChar"/>
        </w:rPr>
        <w:t>qui figurent aux plans</w:t>
      </w:r>
      <w:r>
        <w:t xml:space="preserve"> (par défaut)</w:t>
      </w:r>
      <w:r>
        <w:rPr>
          <w:rStyle w:val="optioncarChar"/>
        </w:rPr>
        <w:t xml:space="preserve"> / *** </w:t>
      </w:r>
    </w:p>
    <w:p w14:paraId="57A7C056" w14:textId="77777777" w:rsidR="00BB7667" w:rsidRDefault="00A27614">
      <w:pPr>
        <w:jc w:val="both"/>
      </w:pPr>
      <w:r>
        <w:t>Classe de réaction au feu :</w:t>
      </w:r>
      <w:r>
        <w:rPr>
          <w:rStyle w:val="optioncarChar"/>
        </w:rPr>
        <w:t xml:space="preserve"> A2-s2,d0 / B-s1, d0 / ***</w:t>
      </w:r>
      <w:r>
        <w:t xml:space="preserve"> selon [NBN EN 13501-1]</w:t>
      </w:r>
    </w:p>
    <w:p w14:paraId="598A85C6" w14:textId="77777777" w:rsidR="00BB7667" w:rsidRDefault="00A27614">
      <w:pPr>
        <w:jc w:val="both"/>
      </w:pPr>
      <w:r>
        <w:rPr>
          <w:u w:val="single"/>
        </w:rPr>
        <w:t>Matériau principal : </w:t>
      </w:r>
    </w:p>
    <w:p w14:paraId="323AD14D" w14:textId="77777777" w:rsidR="00BB7667" w:rsidRDefault="00A27614">
      <w:pPr>
        <w:jc w:val="both"/>
      </w:pPr>
      <w:r>
        <w:t xml:space="preserve">Essence – Bois massif (sauf indications complémentaires ci-après) : </w:t>
      </w:r>
      <w:r>
        <w:rPr>
          <w:rStyle w:val="optioncarChar"/>
        </w:rPr>
        <w:t>Douglas (Pseudotsuga menziesii) / Epicéa (Picéa abies) / Mélèze (Larix decidua) / Pin sylvestre (Pinus sylvestria) / Hêtre (Fagus sylvatica) / Chêne d’Europe (Quercus Robur ou Petraea) / Frêne (Fraxinus excelsior) / Meranti (Dark Red) / Afzelia (Doussié) / Paulownia / *** </w:t>
      </w:r>
    </w:p>
    <w:p w14:paraId="157C3EAF" w14:textId="77777777" w:rsidR="00BB7667" w:rsidRDefault="00A27614">
      <w:pPr>
        <w:jc w:val="both"/>
      </w:pPr>
      <w:r>
        <w:rPr>
          <w:u w:val="single"/>
        </w:rPr>
        <w:t>Tablier(s) : </w:t>
      </w:r>
    </w:p>
    <w:p w14:paraId="5A7D6C88" w14:textId="77777777" w:rsidR="00BB7667" w:rsidRDefault="00A27614">
      <w:pPr>
        <w:jc w:val="both"/>
      </w:pPr>
      <w:r>
        <w:t xml:space="preserve">L’ensemble comprend : </w:t>
      </w:r>
      <w:r>
        <w:rPr>
          <w:rStyle w:val="optioncarChar"/>
        </w:rPr>
        <w:t>1 / 2 / 4 / ***</w:t>
      </w:r>
      <w:r>
        <w:t xml:space="preserve"> tabliers </w:t>
      </w:r>
    </w:p>
    <w:p w14:paraId="18B976A6" w14:textId="77777777" w:rsidR="00BB7667" w:rsidRDefault="00A27614">
      <w:pPr>
        <w:jc w:val="both"/>
      </w:pPr>
      <w:r>
        <w:t xml:space="preserve">Dimensions nominales </w:t>
      </w:r>
      <w:r>
        <w:rPr>
          <w:rStyle w:val="optioncarChar"/>
        </w:rPr>
        <w:t>d’un tablier / du volet fermé</w:t>
      </w:r>
      <w:r>
        <w:t xml:space="preserve"> (L x H) :</w:t>
      </w:r>
      <w:r>
        <w:rPr>
          <w:rStyle w:val="optioncarChar"/>
        </w:rPr>
        <w:t xml:space="preserve"> 50 x 250 / ***</w:t>
      </w:r>
      <w:r>
        <w:t xml:space="preserve"> cm </w:t>
      </w:r>
    </w:p>
    <w:p w14:paraId="1E097E98" w14:textId="77777777" w:rsidR="00BB7667" w:rsidRDefault="00A27614">
      <w:pPr>
        <w:jc w:val="both"/>
      </w:pPr>
      <w:r>
        <w:t xml:space="preserve">En position fermé, le recouvrement de la baie est en tout point ≥ : </w:t>
      </w:r>
      <w:r>
        <w:rPr>
          <w:rStyle w:val="optioncarChar"/>
        </w:rPr>
        <w:t xml:space="preserve">30 / 40 </w:t>
      </w:r>
      <w:r>
        <w:t>(par défaut)</w:t>
      </w:r>
      <w:r>
        <w:rPr>
          <w:rStyle w:val="optioncarChar"/>
        </w:rPr>
        <w:t xml:space="preserve"> / 50 / ***</w:t>
      </w:r>
      <w:r>
        <w:t xml:space="preserve"> mm </w:t>
      </w:r>
    </w:p>
    <w:p w14:paraId="6D4A6136" w14:textId="77777777" w:rsidR="00BB7667" w:rsidRDefault="00A27614">
      <w:pPr>
        <w:jc w:val="both"/>
      </w:pPr>
      <w:r>
        <w:t xml:space="preserve">L’écart entre tablier(s) et parois est : ≤ </w:t>
      </w:r>
      <w:r>
        <w:rPr>
          <w:rStyle w:val="optioncarChar"/>
        </w:rPr>
        <w:t xml:space="preserve">10 / 15 </w:t>
      </w:r>
      <w:r>
        <w:t>(par défaut)</w:t>
      </w:r>
      <w:r>
        <w:rPr>
          <w:rStyle w:val="optioncarChar"/>
        </w:rPr>
        <w:t xml:space="preserve"> / 20 / ***</w:t>
      </w:r>
      <w:r>
        <w:t xml:space="preserve"> mm </w:t>
      </w:r>
    </w:p>
    <w:p w14:paraId="59804635" w14:textId="77777777" w:rsidR="00BB7667" w:rsidRDefault="00A27614">
      <w:pPr>
        <w:jc w:val="both"/>
      </w:pPr>
      <w:r>
        <w:t xml:space="preserve">Section du cadre (lrg x ép.) : </w:t>
      </w:r>
      <w:r>
        <w:rPr>
          <w:rStyle w:val="optioncarChar"/>
        </w:rPr>
        <w:t>60x27 / 70x30 / ***</w:t>
      </w:r>
      <w:r>
        <w:t xml:space="preserve"> mm </w:t>
      </w:r>
    </w:p>
    <w:p w14:paraId="2912472E" w14:textId="77777777" w:rsidR="00BB7667" w:rsidRDefault="00A27614">
      <w:pPr>
        <w:jc w:val="both"/>
      </w:pPr>
      <w:r>
        <w:t>Le remplissage est réalisé à l’aide :</w:t>
      </w:r>
      <w:r>
        <w:rPr>
          <w:rStyle w:val="optioncarChar"/>
        </w:rPr>
        <w:t xml:space="preserve"> d’éléments fixes </w:t>
      </w:r>
      <w:r>
        <w:t>(par défaut)</w:t>
      </w:r>
      <w:r>
        <w:rPr>
          <w:rStyle w:val="optioncarChar"/>
        </w:rPr>
        <w:t xml:space="preserve"> / de lames orientables / *** </w:t>
      </w:r>
    </w:p>
    <w:p w14:paraId="3D418714" w14:textId="77777777" w:rsidR="00BB7667" w:rsidRDefault="00BB7667">
      <w:pPr>
        <w:jc w:val="both"/>
      </w:pPr>
    </w:p>
    <w:p w14:paraId="15E7DC2A" w14:textId="77777777" w:rsidR="00BB7667" w:rsidRDefault="00A27614">
      <w:pPr>
        <w:jc w:val="both"/>
      </w:pPr>
      <w:r>
        <w:rPr>
          <w:b/>
        </w:rPr>
        <w:t>(soit par défaut) </w:t>
      </w:r>
    </w:p>
    <w:p w14:paraId="7AF5FF30" w14:textId="77777777" w:rsidR="00BB7667" w:rsidRDefault="00A27614">
      <w:pPr>
        <w:jc w:val="both"/>
      </w:pPr>
      <w:r>
        <w:rPr>
          <w:rStyle w:val="soitChar"/>
          <w:u w:val="single"/>
        </w:rPr>
        <w:t>D’éléments fixes : </w:t>
      </w:r>
    </w:p>
    <w:p w14:paraId="4A4BBCAA" w14:textId="77777777" w:rsidR="00BB7667" w:rsidRDefault="00A27614">
      <w:pPr>
        <w:jc w:val="both"/>
      </w:pPr>
      <w:r>
        <w:rPr>
          <w:rStyle w:val="soitChar"/>
        </w:rPr>
        <w:t xml:space="preserve">Le remplissage est réalisé à l’aide de : </w:t>
      </w:r>
      <w:r>
        <w:rPr>
          <w:rStyle w:val="optioncarChar"/>
        </w:rPr>
        <w:t>lames fixes</w:t>
      </w:r>
      <w:r>
        <w:t xml:space="preserve"> (par défaut)</w:t>
      </w:r>
      <w:r>
        <w:rPr>
          <w:rStyle w:val="optioncarChar"/>
        </w:rPr>
        <w:t xml:space="preserve"> / panneaux / *** </w:t>
      </w:r>
    </w:p>
    <w:p w14:paraId="569192B5" w14:textId="77777777" w:rsidR="00BB7667" w:rsidRDefault="00A27614">
      <w:pPr>
        <w:ind w:left="567"/>
        <w:jc w:val="both"/>
      </w:pPr>
      <w:r>
        <w:rPr>
          <w:b/>
        </w:rPr>
        <w:t>(soit par défaut)  </w:t>
      </w:r>
    </w:p>
    <w:p w14:paraId="29B61880" w14:textId="77777777" w:rsidR="00BB7667" w:rsidRDefault="00A27614">
      <w:pPr>
        <w:ind w:left="567"/>
        <w:jc w:val="both"/>
      </w:pPr>
      <w:r>
        <w:rPr>
          <w:rStyle w:val="soitChar"/>
          <w:u w:val="single"/>
        </w:rPr>
        <w:t xml:space="preserve">Lames fixes :  </w:t>
      </w:r>
    </w:p>
    <w:p w14:paraId="49D6ABCF" w14:textId="77777777" w:rsidR="00BB7667" w:rsidRDefault="00A27614">
      <w:pPr>
        <w:ind w:left="567"/>
        <w:jc w:val="both"/>
      </w:pPr>
      <w:r>
        <w:rPr>
          <w:rStyle w:val="soitChar"/>
        </w:rPr>
        <w:t xml:space="preserve">Section nominale des lames (ep. x lrg) : </w:t>
      </w:r>
      <w:r>
        <w:rPr>
          <w:rStyle w:val="optioncarChar"/>
        </w:rPr>
        <w:t>12 x 50 / ***</w:t>
      </w:r>
      <w:r>
        <w:rPr>
          <w:rStyle w:val="soitChar"/>
        </w:rPr>
        <w:t>mm </w:t>
      </w:r>
    </w:p>
    <w:p w14:paraId="4B89FEB6" w14:textId="77777777" w:rsidR="00BB7667" w:rsidRDefault="00A27614">
      <w:pPr>
        <w:ind w:left="567"/>
        <w:jc w:val="both"/>
      </w:pPr>
      <w:r>
        <w:rPr>
          <w:rStyle w:val="soitChar"/>
        </w:rPr>
        <w:t>Orientation des lames :</w:t>
      </w:r>
      <w:r>
        <w:rPr>
          <w:rStyle w:val="optioncarChar"/>
        </w:rPr>
        <w:t> selon les indications aux plans</w:t>
      </w:r>
      <w:r>
        <w:t> (par défaut)</w:t>
      </w:r>
      <w:r>
        <w:rPr>
          <w:rStyle w:val="optioncarChar"/>
        </w:rPr>
        <w:t> / verticales, espacées de 5 / 10 / 20 / 30 / *** mm / de biais à 30 / 45 / *** °, espacées de 10 / 20 / 30 / *** mm / *** </w:t>
      </w:r>
    </w:p>
    <w:p w14:paraId="07FD7625" w14:textId="77777777" w:rsidR="00BB7667" w:rsidRDefault="00A27614">
      <w:pPr>
        <w:ind w:left="567"/>
        <w:jc w:val="both"/>
      </w:pPr>
      <w:r>
        <w:rPr>
          <w:b/>
        </w:rPr>
        <w:t>(soit) </w:t>
      </w:r>
    </w:p>
    <w:p w14:paraId="21AA1DBE" w14:textId="77777777" w:rsidR="00BB7667" w:rsidRDefault="00A27614">
      <w:pPr>
        <w:ind w:left="567"/>
        <w:jc w:val="both"/>
      </w:pPr>
      <w:r>
        <w:rPr>
          <w:rStyle w:val="soitChar"/>
          <w:u w:val="single"/>
        </w:rPr>
        <w:t>Panneaux: </w:t>
      </w:r>
    </w:p>
    <w:p w14:paraId="1643D3A0" w14:textId="77777777" w:rsidR="00BB7667" w:rsidRDefault="00A27614">
      <w:pPr>
        <w:ind w:left="567"/>
        <w:jc w:val="both"/>
      </w:pPr>
      <w:r>
        <w:rPr>
          <w:rStyle w:val="soitChar"/>
        </w:rPr>
        <w:t xml:space="preserve">Epaisseur nominale : </w:t>
      </w:r>
      <w:r>
        <w:rPr>
          <w:rStyle w:val="optioncarChar"/>
        </w:rPr>
        <w:t>8 / 10 / 12 / ***</w:t>
      </w:r>
      <w:r>
        <w:rPr>
          <w:rStyle w:val="soitChar"/>
        </w:rPr>
        <w:t xml:space="preserve"> mm </w:t>
      </w:r>
    </w:p>
    <w:p w14:paraId="431A4D2F" w14:textId="77777777" w:rsidR="00BB7667" w:rsidRDefault="00A27614">
      <w:pPr>
        <w:ind w:left="567"/>
        <w:jc w:val="both"/>
      </w:pPr>
      <w:r>
        <w:rPr>
          <w:rStyle w:val="soitChar"/>
        </w:rPr>
        <w:t xml:space="preserve">Type : </w:t>
      </w:r>
      <w:r>
        <w:rPr>
          <w:rStyle w:val="optioncarChar"/>
        </w:rPr>
        <w:t>planchette massive rainurée - languetée / panneaux multiplex / ***  </w:t>
      </w:r>
    </w:p>
    <w:p w14:paraId="630FD66B" w14:textId="77777777" w:rsidR="00BB7667" w:rsidRDefault="00A27614">
      <w:pPr>
        <w:ind w:left="567"/>
        <w:jc w:val="both"/>
      </w:pPr>
      <w:r>
        <w:rPr>
          <w:rStyle w:val="soitChar"/>
        </w:rPr>
        <w:t xml:space="preserve">Essence : </w:t>
      </w:r>
      <w:r>
        <w:rPr>
          <w:rStyle w:val="optioncarChar"/>
        </w:rPr>
        <w:t>identique aux autres éléments du volet / *** </w:t>
      </w:r>
    </w:p>
    <w:p w14:paraId="71A1B89C" w14:textId="77777777" w:rsidR="00BB7667" w:rsidRDefault="00A27614">
      <w:pPr>
        <w:ind w:left="567"/>
        <w:jc w:val="both"/>
      </w:pPr>
      <w:r>
        <w:rPr>
          <w:rStyle w:val="soitChar"/>
        </w:rPr>
        <w:t xml:space="preserve">Motif : </w:t>
      </w:r>
      <w:r>
        <w:rPr>
          <w:rStyle w:val="optioncarChar"/>
        </w:rPr>
        <w:t>plein lisse / plein rainurée / perforé / *** </w:t>
      </w:r>
    </w:p>
    <w:p w14:paraId="64342E88" w14:textId="77777777" w:rsidR="00BB7667" w:rsidRDefault="00BB7667"/>
    <w:p w14:paraId="40EA0CF8" w14:textId="77777777" w:rsidR="00BB7667" w:rsidRDefault="00A27614">
      <w:pPr>
        <w:jc w:val="both"/>
      </w:pPr>
      <w:r>
        <w:rPr>
          <w:b/>
        </w:rPr>
        <w:t>(soit) </w:t>
      </w:r>
    </w:p>
    <w:p w14:paraId="6E005FB5" w14:textId="77777777" w:rsidR="00BB7667" w:rsidRDefault="00A27614">
      <w:pPr>
        <w:jc w:val="both"/>
      </w:pPr>
      <w:r>
        <w:rPr>
          <w:rStyle w:val="soitChar"/>
          <w:u w:val="single"/>
        </w:rPr>
        <w:t xml:space="preserve">De lames orientables :  </w:t>
      </w:r>
    </w:p>
    <w:p w14:paraId="1F6485E3" w14:textId="77777777" w:rsidR="00BB7667" w:rsidRDefault="00A27614">
      <w:pPr>
        <w:jc w:val="both"/>
      </w:pPr>
      <w:r>
        <w:rPr>
          <w:rStyle w:val="soitChar"/>
        </w:rPr>
        <w:t xml:space="preserve">Section nominale des lames (ep. x lrg) : </w:t>
      </w:r>
      <w:r>
        <w:rPr>
          <w:rStyle w:val="optioncarChar"/>
        </w:rPr>
        <w:t>12 x 50 / ***</w:t>
      </w:r>
      <w:r>
        <w:rPr>
          <w:rStyle w:val="soitChar"/>
        </w:rPr>
        <w:t xml:space="preserve"> mm </w:t>
      </w:r>
    </w:p>
    <w:p w14:paraId="6E7114ED" w14:textId="77777777" w:rsidR="00BB7667" w:rsidRDefault="00A27614">
      <w:pPr>
        <w:jc w:val="both"/>
      </w:pPr>
      <w:r>
        <w:rPr>
          <w:rStyle w:val="soitChar"/>
        </w:rPr>
        <w:t xml:space="preserve">Les lames sont commandées manuellement via un système </w:t>
      </w:r>
      <w:r>
        <w:rPr>
          <w:rStyle w:val="optioncarChar"/>
        </w:rPr>
        <w:t>visible</w:t>
      </w:r>
      <w:r>
        <w:t xml:space="preserve"> (par défaut) </w:t>
      </w:r>
      <w:r>
        <w:rPr>
          <w:rStyle w:val="optioncarChar"/>
        </w:rPr>
        <w:t>/ invisible.</w:t>
      </w:r>
    </w:p>
    <w:p w14:paraId="033CC289" w14:textId="77777777" w:rsidR="00BB7667" w:rsidRDefault="00A27614">
      <w:pPr>
        <w:ind w:left="567"/>
        <w:jc w:val="both"/>
      </w:pPr>
      <w:r>
        <w:rPr>
          <w:b/>
        </w:rPr>
        <w:t>(soit par défaut) </w:t>
      </w:r>
    </w:p>
    <w:p w14:paraId="4CFFADC1" w14:textId="77777777" w:rsidR="00BB7667" w:rsidRDefault="00A27614">
      <w:pPr>
        <w:ind w:left="567"/>
        <w:jc w:val="both"/>
      </w:pPr>
      <w:r>
        <w:rPr>
          <w:rStyle w:val="soitChar"/>
          <w:u w:val="single"/>
        </w:rPr>
        <w:t xml:space="preserve">Visible :  </w:t>
      </w:r>
    </w:p>
    <w:p w14:paraId="07B9907F" w14:textId="77777777" w:rsidR="00BB7667" w:rsidRDefault="00A27614">
      <w:pPr>
        <w:ind w:left="567"/>
        <w:jc w:val="both"/>
      </w:pPr>
      <w:r>
        <w:rPr>
          <w:rStyle w:val="soitChar"/>
        </w:rPr>
        <w:t xml:space="preserve">Une baguette de manœuvre verticale est placée à l'avant des lames, en position : </w:t>
      </w:r>
      <w:r>
        <w:rPr>
          <w:rStyle w:val="optioncarChar"/>
        </w:rPr>
        <w:t>centrale</w:t>
      </w:r>
      <w:r>
        <w:t xml:space="preserve"> (par défaut) </w:t>
      </w:r>
      <w:r>
        <w:rPr>
          <w:rStyle w:val="optioncarChar"/>
        </w:rPr>
        <w:t>/ latérale / *** </w:t>
      </w:r>
    </w:p>
    <w:p w14:paraId="74E91846" w14:textId="77777777" w:rsidR="00BB7667" w:rsidRDefault="00A27614">
      <w:pPr>
        <w:ind w:left="567"/>
        <w:jc w:val="both"/>
      </w:pPr>
      <w:r>
        <w:rPr>
          <w:b/>
        </w:rPr>
        <w:t>(soit)  </w:t>
      </w:r>
    </w:p>
    <w:p w14:paraId="2D5521DA" w14:textId="77777777" w:rsidR="00BB7667" w:rsidRDefault="00A27614">
      <w:pPr>
        <w:ind w:left="567"/>
        <w:jc w:val="both"/>
      </w:pPr>
      <w:r>
        <w:rPr>
          <w:rStyle w:val="soitChar"/>
          <w:u w:val="single"/>
        </w:rPr>
        <w:t>Invisible : </w:t>
      </w:r>
    </w:p>
    <w:p w14:paraId="36007BBE" w14:textId="77777777" w:rsidR="00BB7667" w:rsidRDefault="00A27614">
      <w:pPr>
        <w:ind w:left="567"/>
        <w:jc w:val="both"/>
      </w:pPr>
      <w:r>
        <w:rPr>
          <w:rStyle w:val="soitChar"/>
        </w:rPr>
        <w:t>Un mécanisme de commande est dissimulé dans le montant latéral. </w:t>
      </w:r>
    </w:p>
    <w:p w14:paraId="4B97EFCE" w14:textId="77777777" w:rsidR="00BB7667" w:rsidRDefault="00BB7667"/>
    <w:p w14:paraId="1ED78C20" w14:textId="77777777" w:rsidR="00BB7667" w:rsidRDefault="00A27614">
      <w:pPr>
        <w:jc w:val="both"/>
      </w:pPr>
      <w:r>
        <w:rPr>
          <w:u w:val="single"/>
        </w:rPr>
        <w:t>Système de guides : </w:t>
      </w:r>
    </w:p>
    <w:p w14:paraId="4E277CBE" w14:textId="77777777" w:rsidR="00BB7667" w:rsidRDefault="00A27614">
      <w:pPr>
        <w:jc w:val="both"/>
      </w:pPr>
      <w:r>
        <w:t xml:space="preserve">Mécanismes en : </w:t>
      </w:r>
      <w:r>
        <w:rPr>
          <w:rStyle w:val="optioncarChar"/>
        </w:rPr>
        <w:t>acier galvanisé </w:t>
      </w:r>
      <w:r>
        <w:t>(par défaut)</w:t>
      </w:r>
      <w:r>
        <w:rPr>
          <w:rStyle w:val="optioncarChar"/>
        </w:rPr>
        <w:t> / acier laqué / inox / *** </w:t>
      </w:r>
    </w:p>
    <w:p w14:paraId="5BE96C0C" w14:textId="77777777" w:rsidR="00BB7667" w:rsidRDefault="00A27614">
      <w:pPr>
        <w:jc w:val="both"/>
      </w:pPr>
      <w:r>
        <w:t xml:space="preserve">Galets en : </w:t>
      </w:r>
      <w:r>
        <w:rPr>
          <w:rStyle w:val="optioncarChar"/>
        </w:rPr>
        <w:t>nylon </w:t>
      </w:r>
      <w:r>
        <w:t>(par défaut)</w:t>
      </w:r>
      <w:r>
        <w:rPr>
          <w:rStyle w:val="optioncarChar"/>
        </w:rPr>
        <w:t> / inox / ***, montés sur roulements à billes</w:t>
      </w:r>
      <w:r>
        <w:t xml:space="preserve"> (par défaut)</w:t>
      </w:r>
      <w:r>
        <w:rPr>
          <w:rStyle w:val="optioncarChar"/>
        </w:rPr>
        <w:t xml:space="preserve"> / *** </w:t>
      </w:r>
    </w:p>
    <w:p w14:paraId="24E2FF33" w14:textId="77777777" w:rsidR="00BB7667" w:rsidRDefault="00A27614">
      <w:pPr>
        <w:jc w:val="both"/>
      </w:pPr>
      <w:r>
        <w:t xml:space="preserve">Les mouvements sont amortis : </w:t>
      </w:r>
      <w:r>
        <w:rPr>
          <w:rStyle w:val="optioncarChar"/>
        </w:rPr>
        <w:t>oui</w:t>
      </w:r>
      <w:r>
        <w:t xml:space="preserve"> (par défaut)</w:t>
      </w:r>
      <w:r>
        <w:rPr>
          <w:rStyle w:val="optioncarChar"/>
        </w:rPr>
        <w:t xml:space="preserve"> / non </w:t>
      </w:r>
    </w:p>
    <w:p w14:paraId="3364FE27" w14:textId="77777777" w:rsidR="00BB7667" w:rsidRDefault="00A27614">
      <w:pPr>
        <w:jc w:val="both"/>
      </w:pPr>
      <w:r>
        <w:t xml:space="preserve">Le système de guides est : </w:t>
      </w:r>
      <w:r>
        <w:rPr>
          <w:rStyle w:val="optioncarChar"/>
        </w:rPr>
        <w:t xml:space="preserve">apparent </w:t>
      </w:r>
      <w:r>
        <w:t xml:space="preserve">(par défaut) </w:t>
      </w:r>
      <w:r>
        <w:rPr>
          <w:rStyle w:val="optioncarChar"/>
        </w:rPr>
        <w:t>/ dissimulé / *** </w:t>
      </w:r>
    </w:p>
    <w:p w14:paraId="4476E19A" w14:textId="77777777" w:rsidR="00BB7667" w:rsidRDefault="00BB7667">
      <w:pPr>
        <w:jc w:val="both"/>
      </w:pPr>
    </w:p>
    <w:p w14:paraId="1FB9BD12" w14:textId="77777777" w:rsidR="00BB7667" w:rsidRDefault="00A27614">
      <w:pPr>
        <w:jc w:val="both"/>
      </w:pPr>
      <w:r>
        <w:rPr>
          <w:b/>
        </w:rPr>
        <w:t>(soit par défaut) </w:t>
      </w:r>
    </w:p>
    <w:p w14:paraId="33971323" w14:textId="77777777" w:rsidR="00BB7667" w:rsidRDefault="00A27614">
      <w:pPr>
        <w:jc w:val="both"/>
      </w:pPr>
      <w:r>
        <w:rPr>
          <w:rStyle w:val="soitChar"/>
          <w:u w:val="single"/>
        </w:rPr>
        <w:t>Apparent : </w:t>
      </w:r>
    </w:p>
    <w:p w14:paraId="45C5F703" w14:textId="77777777" w:rsidR="00BB7667" w:rsidRDefault="00A27614">
      <w:pPr>
        <w:jc w:val="both"/>
      </w:pPr>
      <w:r>
        <w:rPr>
          <w:rStyle w:val="soitChar"/>
        </w:rPr>
        <w:t>Aucun accessoire n’est prévu. </w:t>
      </w:r>
    </w:p>
    <w:p w14:paraId="56A20B00" w14:textId="77777777" w:rsidR="00BB7667" w:rsidRDefault="00A27614">
      <w:pPr>
        <w:jc w:val="both"/>
      </w:pPr>
      <w:r>
        <w:rPr>
          <w:b/>
        </w:rPr>
        <w:t>(soit) </w:t>
      </w:r>
    </w:p>
    <w:p w14:paraId="218CE1D5" w14:textId="77777777" w:rsidR="00BB7667" w:rsidRDefault="00A27614">
      <w:pPr>
        <w:jc w:val="both"/>
      </w:pPr>
      <w:r>
        <w:rPr>
          <w:rStyle w:val="soitChar"/>
          <w:u w:val="single"/>
        </w:rPr>
        <w:t>Dissimulé : </w:t>
      </w:r>
    </w:p>
    <w:p w14:paraId="34C07242" w14:textId="77777777" w:rsidR="00BB7667" w:rsidRDefault="00A27614">
      <w:pPr>
        <w:jc w:val="both"/>
      </w:pPr>
      <w:r>
        <w:rPr>
          <w:rStyle w:val="soitChar"/>
        </w:rPr>
        <w:t>Une coiffe (coffre) recouvre le rail supérieur. </w:t>
      </w:r>
    </w:p>
    <w:p w14:paraId="55EC2B90" w14:textId="77777777" w:rsidR="00BB7667" w:rsidRDefault="00A27614">
      <w:pPr>
        <w:jc w:val="both"/>
      </w:pPr>
      <w:r>
        <w:rPr>
          <w:rStyle w:val="soitChar"/>
        </w:rPr>
        <w:t xml:space="preserve">Matériau : </w:t>
      </w:r>
      <w:r>
        <w:rPr>
          <w:rStyle w:val="optioncarChar"/>
        </w:rPr>
        <w:t>bois</w:t>
      </w:r>
      <w:r>
        <w:t xml:space="preserve"> (par défaut)</w:t>
      </w:r>
      <w:r>
        <w:rPr>
          <w:rStyle w:val="optioncarChar"/>
        </w:rPr>
        <w:t xml:space="preserve"> / acier laqué / *** </w:t>
      </w:r>
    </w:p>
    <w:p w14:paraId="60500821" w14:textId="77777777" w:rsidR="00BB7667" w:rsidRDefault="00A27614">
      <w:pPr>
        <w:ind w:left="567"/>
        <w:jc w:val="both"/>
      </w:pPr>
      <w:r>
        <w:rPr>
          <w:b/>
        </w:rPr>
        <w:t>(soit par défaut) </w:t>
      </w:r>
    </w:p>
    <w:p w14:paraId="7954CB80" w14:textId="77777777" w:rsidR="00BB7667" w:rsidRDefault="00A27614">
      <w:pPr>
        <w:ind w:left="567"/>
        <w:jc w:val="both"/>
      </w:pPr>
      <w:r>
        <w:rPr>
          <w:rStyle w:val="soitChar"/>
          <w:u w:val="single"/>
        </w:rPr>
        <w:t xml:space="preserve">Bois :  </w:t>
      </w:r>
    </w:p>
    <w:p w14:paraId="450FF4D2" w14:textId="77777777" w:rsidR="00BB7667" w:rsidRDefault="00A27614">
      <w:pPr>
        <w:ind w:left="567"/>
        <w:jc w:val="both"/>
      </w:pPr>
      <w:r>
        <w:rPr>
          <w:rStyle w:val="soitChar"/>
        </w:rPr>
        <w:t xml:space="preserve">Matériau - Finition : </w:t>
      </w:r>
      <w:r>
        <w:rPr>
          <w:rStyle w:val="optioncarChar"/>
        </w:rPr>
        <w:t xml:space="preserve">identique au volet </w:t>
      </w:r>
      <w:r>
        <w:t>(par défaut)</w:t>
      </w:r>
      <w:r>
        <w:rPr>
          <w:rStyle w:val="optioncarChar"/>
        </w:rPr>
        <w:t xml:space="preserve"> / *** </w:t>
      </w:r>
    </w:p>
    <w:p w14:paraId="102FF7EE" w14:textId="77777777" w:rsidR="00BB7667" w:rsidRDefault="00A27614">
      <w:pPr>
        <w:ind w:left="567"/>
        <w:jc w:val="both"/>
      </w:pPr>
      <w:r>
        <w:rPr>
          <w:b/>
        </w:rPr>
        <w:t>(soit) </w:t>
      </w:r>
    </w:p>
    <w:p w14:paraId="1B471E8F" w14:textId="77777777" w:rsidR="00BB7667" w:rsidRDefault="00A27614">
      <w:pPr>
        <w:ind w:left="567"/>
        <w:jc w:val="both"/>
      </w:pPr>
      <w:r>
        <w:rPr>
          <w:rStyle w:val="soitChar"/>
          <w:u w:val="single"/>
        </w:rPr>
        <w:t>Acier laqué :</w:t>
      </w:r>
    </w:p>
    <w:p w14:paraId="126C172A" w14:textId="77777777" w:rsidR="00BB7667" w:rsidRDefault="00A27614">
      <w:pPr>
        <w:ind w:left="567"/>
        <w:jc w:val="both"/>
      </w:pPr>
      <w:r>
        <w:rPr>
          <w:rStyle w:val="soitChar"/>
        </w:rPr>
        <w:t xml:space="preserve">Ton : </w:t>
      </w:r>
      <w:r>
        <w:rPr>
          <w:rStyle w:val="optioncarChar"/>
        </w:rPr>
        <w:t>blanc</w:t>
      </w:r>
      <w:r>
        <w:t xml:space="preserve"> (par défaut)</w:t>
      </w:r>
      <w:r>
        <w:rPr>
          <w:rStyle w:val="optioncarChar"/>
        </w:rPr>
        <w:t xml:space="preserve"> / au choix de la direction des travaux dans la gamme standard du fabricant / *** </w:t>
      </w:r>
    </w:p>
    <w:p w14:paraId="57C1571C" w14:textId="77777777" w:rsidR="00BB7667" w:rsidRDefault="00A27614">
      <w:pPr>
        <w:ind w:left="567"/>
        <w:jc w:val="both"/>
      </w:pPr>
      <w:r>
        <w:rPr>
          <w:b/>
        </w:rPr>
        <w:t>(soit) </w:t>
      </w:r>
    </w:p>
    <w:p w14:paraId="2F37B77F" w14:textId="77777777" w:rsidR="00BB7667" w:rsidRDefault="00A27614">
      <w:pPr>
        <w:ind w:left="567"/>
        <w:jc w:val="both"/>
      </w:pPr>
      <w:r>
        <w:rPr>
          <w:rStyle w:val="optioncarChar"/>
        </w:rPr>
        <w:t>*** </w:t>
      </w:r>
    </w:p>
    <w:p w14:paraId="07875350" w14:textId="77777777" w:rsidR="00BB7667" w:rsidRDefault="00BB7667"/>
    <w:p w14:paraId="6D93E52C" w14:textId="77777777" w:rsidR="00BB7667" w:rsidRDefault="00A27614">
      <w:pPr>
        <w:jc w:val="both"/>
      </w:pPr>
      <w:r>
        <w:rPr>
          <w:u w:val="single"/>
        </w:rPr>
        <w:t>Moyens de fixations : </w:t>
      </w:r>
    </w:p>
    <w:p w14:paraId="5DCBC344" w14:textId="77777777" w:rsidR="00BB7667" w:rsidRDefault="00A27614">
      <w:pPr>
        <w:jc w:val="both"/>
      </w:pPr>
      <w:r>
        <w:t xml:space="preserve">Matériau : </w:t>
      </w:r>
      <w:r>
        <w:rPr>
          <w:rStyle w:val="optioncarChar"/>
        </w:rPr>
        <w:t>acier inoxydable</w:t>
      </w:r>
      <w:r>
        <w:t xml:space="preserve"> (par défaut)</w:t>
      </w:r>
      <w:r>
        <w:rPr>
          <w:rStyle w:val="optioncarChar"/>
        </w:rPr>
        <w:t xml:space="preserve"> / selon les indications de la documentation qui accompagne le produit / *** </w:t>
      </w:r>
    </w:p>
    <w:p w14:paraId="6D0EF253" w14:textId="77777777" w:rsidR="00BB7667" w:rsidRDefault="00A27614">
      <w:pPr>
        <w:jc w:val="both"/>
      </w:pPr>
      <w:r>
        <w:rPr>
          <w:u w:val="single"/>
        </w:rPr>
        <w:t>Quincailleries / Mécanisme de commande manuelle :  </w:t>
      </w:r>
    </w:p>
    <w:p w14:paraId="71734632" w14:textId="77777777" w:rsidR="00BB7667" w:rsidRDefault="00A27614">
      <w:pPr>
        <w:pStyle w:val="Author-eListParagraph"/>
        <w:numPr>
          <w:ilvl w:val="0"/>
          <w:numId w:val="1115"/>
        </w:numPr>
      </w:pPr>
      <w:r>
        <w:t xml:space="preserve">Chaque tablier comprend : </w:t>
      </w:r>
      <w:r>
        <w:rPr>
          <w:rStyle w:val="optioncarChar"/>
        </w:rPr>
        <w:t xml:space="preserve">une poignée fixe (bouton) </w:t>
      </w:r>
      <w:r>
        <w:t>(par défaut)</w:t>
      </w:r>
      <w:r>
        <w:rPr>
          <w:rStyle w:val="optioncarChar"/>
        </w:rPr>
        <w:t xml:space="preserve"> / une cuvette encastrée / *** </w:t>
      </w:r>
    </w:p>
    <w:p w14:paraId="6E58E9AB" w14:textId="77777777" w:rsidR="00BB7667" w:rsidRDefault="00A27614">
      <w:pPr>
        <w:pStyle w:val="Author-eListParagraph"/>
        <w:numPr>
          <w:ilvl w:val="0"/>
          <w:numId w:val="1115"/>
        </w:numPr>
      </w:pPr>
      <w:r>
        <w:t xml:space="preserve">Modèle / Finition : </w:t>
      </w:r>
      <w:r>
        <w:rPr>
          <w:rStyle w:val="optioncarChar"/>
        </w:rPr>
        <w:t xml:space="preserve">au choix de la direction des travaux dans la gamme standard du fabricant </w:t>
      </w:r>
      <w:r>
        <w:t>(par défaut)</w:t>
      </w:r>
      <w:r>
        <w:rPr>
          <w:rStyle w:val="optioncarChar"/>
        </w:rPr>
        <w:t xml:space="preserve"> / *** </w:t>
      </w:r>
    </w:p>
    <w:p w14:paraId="6409288D" w14:textId="77777777" w:rsidR="00BB7667" w:rsidRDefault="00A27614">
      <w:pPr>
        <w:pStyle w:val="Author-eListParagraph"/>
        <w:numPr>
          <w:ilvl w:val="0"/>
          <w:numId w:val="1115"/>
        </w:numPr>
      </w:pPr>
      <w:r>
        <w:t xml:space="preserve">Système de blocage à l’ouverture : </w:t>
      </w:r>
      <w:r>
        <w:rPr>
          <w:rStyle w:val="optioncarChar"/>
        </w:rPr>
        <w:t>oui ; via verrous / loqueteaux / *** / non</w:t>
      </w:r>
      <w:r>
        <w:br/>
        <w:t xml:space="preserve">Modèle / Finition : </w:t>
      </w:r>
      <w:r>
        <w:rPr>
          <w:rStyle w:val="optioncarChar"/>
        </w:rPr>
        <w:t xml:space="preserve">au choix de la direction des travaux dans la gamme standard du fabricant </w:t>
      </w:r>
      <w:r>
        <w:t>(par défaut)</w:t>
      </w:r>
      <w:r>
        <w:rPr>
          <w:rStyle w:val="optioncarChar"/>
        </w:rPr>
        <w:t xml:space="preserve"> / *** </w:t>
      </w:r>
    </w:p>
    <w:p w14:paraId="4E65848F" w14:textId="77777777" w:rsidR="00BB7667" w:rsidRDefault="00A27614">
      <w:pPr>
        <w:jc w:val="both"/>
      </w:pPr>
      <w:r>
        <w:t>Les différents équipements sont faciles à manipuler et peu encombrants. </w:t>
      </w:r>
    </w:p>
    <w:p w14:paraId="279B4BE6" w14:textId="77777777" w:rsidR="00BB7667" w:rsidRDefault="00A27614">
      <w:pPr>
        <w:pStyle w:val="pheading"/>
      </w:pPr>
      <w:r>
        <w:t>- Finitions</w:t>
      </w:r>
    </w:p>
    <w:p w14:paraId="0BBB8A41" w14:textId="77777777" w:rsidR="00BB7667" w:rsidRDefault="00A27614">
      <w:pPr>
        <w:jc w:val="both"/>
      </w:pPr>
      <w:r>
        <w:rPr>
          <w:u w:val="single"/>
        </w:rPr>
        <w:t>Tablier(s) :</w:t>
      </w:r>
      <w:r>
        <w:t> </w:t>
      </w:r>
    </w:p>
    <w:p w14:paraId="34B38EF8" w14:textId="77777777" w:rsidR="00BB7667" w:rsidRDefault="00A27614">
      <w:pPr>
        <w:jc w:val="both"/>
      </w:pPr>
      <w:r>
        <w:t xml:space="preserve">Ton : </w:t>
      </w:r>
      <w:r>
        <w:rPr>
          <w:rStyle w:val="optioncarChar"/>
        </w:rPr>
        <w:t>blanc</w:t>
      </w:r>
      <w:r>
        <w:t xml:space="preserve"> (par défaut)</w:t>
      </w:r>
      <w:r>
        <w:rPr>
          <w:rStyle w:val="optioncarChar"/>
        </w:rPr>
        <w:t xml:space="preserve"> / au choix de la direction des travaux dans le catalogue standard du fabricant / *** </w:t>
      </w:r>
    </w:p>
    <w:p w14:paraId="67809223" w14:textId="77777777" w:rsidR="00BB7667" w:rsidRDefault="00A27614">
      <w:pPr>
        <w:jc w:val="both"/>
      </w:pPr>
      <w:r>
        <w:rPr>
          <w:u w:val="single"/>
        </w:rPr>
        <w:t>Système de guides apparents : </w:t>
      </w:r>
    </w:p>
    <w:p w14:paraId="4A7344F2" w14:textId="77777777" w:rsidR="00BB7667" w:rsidRDefault="00A27614">
      <w:pPr>
        <w:jc w:val="both"/>
      </w:pPr>
      <w:r>
        <w:t xml:space="preserve">Ton : </w:t>
      </w:r>
      <w:r>
        <w:rPr>
          <w:rStyle w:val="optioncarChar"/>
        </w:rPr>
        <w:t>blanc</w:t>
      </w:r>
      <w:r>
        <w:t xml:space="preserve"> (par défaut) </w:t>
      </w:r>
      <w:r>
        <w:rPr>
          <w:rStyle w:val="optioncarChar"/>
        </w:rPr>
        <w:t>/ au choix de la direction des travaux dans le catalogue standard du fabricant / *** </w:t>
      </w:r>
    </w:p>
    <w:p w14:paraId="4328D7E6" w14:textId="77777777" w:rsidR="00BB7667" w:rsidRDefault="00A27614">
      <w:pPr>
        <w:jc w:val="both"/>
      </w:pPr>
      <w:r>
        <w:rPr>
          <w:u w:val="single"/>
        </w:rPr>
        <w:t>Coiffe (si d’application) : </w:t>
      </w:r>
    </w:p>
    <w:p w14:paraId="10EF602F" w14:textId="77777777" w:rsidR="00BB7667" w:rsidRDefault="00A27614">
      <w:pPr>
        <w:jc w:val="both"/>
      </w:pPr>
      <w:r>
        <w:t>Voir ci-avant. </w:t>
      </w:r>
    </w:p>
    <w:p w14:paraId="4A49A571" w14:textId="77777777" w:rsidR="00BB7667" w:rsidRDefault="00A27614">
      <w:pPr>
        <w:jc w:val="both"/>
      </w:pPr>
      <w:r>
        <w:rPr>
          <w:u w:val="single"/>
        </w:rPr>
        <w:t>Quincailleries / Mécanisme de commande manuelle :  </w:t>
      </w:r>
    </w:p>
    <w:p w14:paraId="065CCD00" w14:textId="77777777" w:rsidR="00BB7667" w:rsidRDefault="00A27614">
      <w:pPr>
        <w:jc w:val="both"/>
      </w:pPr>
      <w:r>
        <w:t xml:space="preserve">Matériau : </w:t>
      </w:r>
      <w:r>
        <w:rPr>
          <w:rStyle w:val="optioncarChar"/>
        </w:rPr>
        <w:t>acier laqué</w:t>
      </w:r>
      <w:r>
        <w:t xml:space="preserve"> (par défaut)</w:t>
      </w:r>
      <w:r>
        <w:rPr>
          <w:rStyle w:val="optioncarChar"/>
        </w:rPr>
        <w:t xml:space="preserve"> / Inox / *** </w:t>
      </w:r>
    </w:p>
    <w:p w14:paraId="31313086" w14:textId="77777777" w:rsidR="00BB7667" w:rsidRDefault="00A27614">
      <w:pPr>
        <w:jc w:val="both"/>
      </w:pPr>
      <w:r>
        <w:t xml:space="preserve">Ton : </w:t>
      </w:r>
      <w:r>
        <w:rPr>
          <w:rStyle w:val="optioncarChar"/>
        </w:rPr>
        <w:t xml:space="preserve">blanc </w:t>
      </w:r>
      <w:r>
        <w:t>(par défaut)</w:t>
      </w:r>
      <w:r>
        <w:rPr>
          <w:rStyle w:val="optioncarChar"/>
        </w:rPr>
        <w:t xml:space="preserve"> / naturel / *** </w:t>
      </w:r>
    </w:p>
    <w:p w14:paraId="471F4F02" w14:textId="77777777" w:rsidR="00BB7667" w:rsidRDefault="00A27614">
      <w:pPr>
        <w:pStyle w:val="pheading"/>
      </w:pPr>
      <w:r>
        <w:t>EXÉCUTION / MISE EN ŒUVRE</w:t>
      </w:r>
    </w:p>
    <w:p w14:paraId="1726E0C3" w14:textId="77777777" w:rsidR="00BB7667" w:rsidRDefault="00A27614">
      <w:pPr>
        <w:pStyle w:val="pheading"/>
      </w:pPr>
      <w:r>
        <w:t>- Prescriptions générales</w:t>
      </w:r>
    </w:p>
    <w:p w14:paraId="498954EF" w14:textId="77777777" w:rsidR="00BB7667" w:rsidRDefault="00A27614">
      <w:pPr>
        <w:jc w:val="both"/>
      </w:pPr>
      <w:r>
        <w:rPr>
          <w:b/>
        </w:rPr>
        <w:t>Disposition : </w:t>
      </w:r>
    </w:p>
    <w:p w14:paraId="348C223A" w14:textId="77777777" w:rsidR="00BB7667" w:rsidRDefault="00A27614">
      <w:pPr>
        <w:jc w:val="both"/>
      </w:pPr>
      <w:r>
        <w:t xml:space="preserve">Les volets et le système de guides sont placés : </w:t>
      </w:r>
      <w:r>
        <w:rPr>
          <w:rStyle w:val="optioncarChar"/>
        </w:rPr>
        <w:t>selon les indications aux plans</w:t>
      </w:r>
      <w:r>
        <w:t xml:space="preserve"> (par défaut)</w:t>
      </w:r>
      <w:r>
        <w:rPr>
          <w:rStyle w:val="optioncarChar"/>
        </w:rPr>
        <w:t xml:space="preserve"> / devant la paroi concernée / *** </w:t>
      </w:r>
    </w:p>
    <w:p w14:paraId="7F09D6E5" w14:textId="77777777" w:rsidR="00BB7667" w:rsidRDefault="00A27614">
      <w:pPr>
        <w:pStyle w:val="pheading"/>
      </w:pPr>
      <w:r>
        <w:t>MESURAGE</w:t>
      </w:r>
    </w:p>
    <w:p w14:paraId="37860880" w14:textId="77777777" w:rsidR="00BB7667" w:rsidRDefault="00A27614">
      <w:pPr>
        <w:pStyle w:val="pheading"/>
      </w:pPr>
      <w:r>
        <w:t>- unité de mesure:</w:t>
      </w:r>
    </w:p>
    <w:p w14:paraId="2C00F356" w14:textId="77777777" w:rsidR="00BB7667" w:rsidRDefault="00A27614">
      <w:pPr>
        <w:jc w:val="both"/>
      </w:pPr>
      <w:r>
        <w:rPr>
          <w:rStyle w:val="optioncarChar"/>
        </w:rPr>
        <w:t xml:space="preserve">m² </w:t>
      </w:r>
      <w:r>
        <w:t xml:space="preserve">(par défaut) </w:t>
      </w:r>
      <w:r>
        <w:rPr>
          <w:rStyle w:val="optioncarChar"/>
        </w:rPr>
        <w:t>/ pc </w:t>
      </w:r>
    </w:p>
    <w:p w14:paraId="3B84061B" w14:textId="77777777" w:rsidR="00BB7667" w:rsidRDefault="00BB7667">
      <w:pPr>
        <w:jc w:val="both"/>
      </w:pPr>
    </w:p>
    <w:p w14:paraId="52EB07CF" w14:textId="77777777" w:rsidR="00BB7667" w:rsidRDefault="00A27614">
      <w:pPr>
        <w:jc w:val="both"/>
      </w:pPr>
      <w:r>
        <w:rPr>
          <w:b/>
        </w:rPr>
        <w:t>(soit par défaut) </w:t>
      </w:r>
    </w:p>
    <w:p w14:paraId="1D976D6A" w14:textId="77777777" w:rsidR="00BB7667" w:rsidRDefault="00A27614">
      <w:pPr>
        <w:jc w:val="both"/>
      </w:pPr>
      <w:r>
        <w:rPr>
          <w:rStyle w:val="soitChar"/>
        </w:rPr>
        <w:t>1. m² </w:t>
      </w:r>
    </w:p>
    <w:p w14:paraId="554D2D7C" w14:textId="77777777" w:rsidR="00BB7667" w:rsidRDefault="00A27614">
      <w:pPr>
        <w:jc w:val="both"/>
      </w:pPr>
      <w:r>
        <w:rPr>
          <w:b/>
        </w:rPr>
        <w:t>(soit) </w:t>
      </w:r>
    </w:p>
    <w:p w14:paraId="0CD6CDCF" w14:textId="77777777" w:rsidR="00BB7667" w:rsidRDefault="00A27614">
      <w:pPr>
        <w:jc w:val="both"/>
      </w:pPr>
      <w:r>
        <w:rPr>
          <w:rStyle w:val="soitChar"/>
        </w:rPr>
        <w:t>2. pc </w:t>
      </w:r>
    </w:p>
    <w:p w14:paraId="27A236EC" w14:textId="77777777" w:rsidR="00BB7667" w:rsidRDefault="00A27614">
      <w:pPr>
        <w:pStyle w:val="pheading"/>
      </w:pPr>
      <w:r>
        <w:t>- code de mesurage:</w:t>
      </w:r>
    </w:p>
    <w:p w14:paraId="1521C278" w14:textId="77777777" w:rsidR="00BB7667" w:rsidRDefault="00A27614">
      <w:pPr>
        <w:jc w:val="both"/>
      </w:pPr>
      <w:r>
        <w:rPr>
          <w:rStyle w:val="optioncarChar"/>
        </w:rPr>
        <w:t xml:space="preserve">Longueur nette </w:t>
      </w:r>
      <w:r>
        <w:t>(par défaut)</w:t>
      </w:r>
      <w:r>
        <w:rPr>
          <w:rStyle w:val="optioncarChar"/>
        </w:rPr>
        <w:t xml:space="preserve"> / Quantité nette</w:t>
      </w:r>
      <w:r>
        <w:t> </w:t>
      </w:r>
    </w:p>
    <w:p w14:paraId="4B2E3B0D" w14:textId="77777777" w:rsidR="00BB7667" w:rsidRDefault="00BB7667">
      <w:pPr>
        <w:jc w:val="both"/>
      </w:pPr>
    </w:p>
    <w:p w14:paraId="479C4A2C" w14:textId="77777777" w:rsidR="00BB7667" w:rsidRDefault="00A27614">
      <w:pPr>
        <w:jc w:val="both"/>
      </w:pPr>
      <w:r>
        <w:rPr>
          <w:b/>
        </w:rPr>
        <w:t>(soit par défaut) </w:t>
      </w:r>
    </w:p>
    <w:p w14:paraId="51D65BC4" w14:textId="77777777" w:rsidR="00BB7667" w:rsidRDefault="00A27614">
      <w:pPr>
        <w:jc w:val="both"/>
      </w:pPr>
      <w:r>
        <w:rPr>
          <w:rStyle w:val="soitChar"/>
        </w:rPr>
        <w:t xml:space="preserve">1. </w:t>
      </w:r>
      <w:r>
        <w:rPr>
          <w:rStyle w:val="soitChar"/>
          <w:u w:val="single"/>
        </w:rPr>
        <w:t>Surface nette :  </w:t>
      </w:r>
    </w:p>
    <w:p w14:paraId="278B499E" w14:textId="77777777" w:rsidR="00BB7667" w:rsidRDefault="00A27614">
      <w:pPr>
        <w:jc w:val="both"/>
      </w:pPr>
      <w:r>
        <w:rPr>
          <w:rStyle w:val="soitChar"/>
        </w:rPr>
        <w:t>Selon les dimensions hors tout du(des) panneau(x) :</w:t>
      </w:r>
      <w:r>
        <w:rPr>
          <w:rStyle w:val="optioncarChar"/>
        </w:rPr>
        <w:t xml:space="preserve"> indiquées aux plans</w:t>
      </w:r>
      <w:r>
        <w:t xml:space="preserve"> (par défaut)</w:t>
      </w:r>
      <w:r>
        <w:rPr>
          <w:rStyle w:val="optioncarChar"/>
        </w:rPr>
        <w:t xml:space="preserve"> / ***. </w:t>
      </w:r>
    </w:p>
    <w:p w14:paraId="2593FCF4" w14:textId="77777777" w:rsidR="00BB7667" w:rsidRDefault="00A27614">
      <w:pPr>
        <w:jc w:val="both"/>
      </w:pPr>
      <w:r>
        <w:rPr>
          <w:rStyle w:val="soitChar"/>
        </w:rPr>
        <w:t xml:space="preserve">Lorsque le store / volet est constitué de plusieurs panneaux : </w:t>
      </w:r>
      <w:r>
        <w:rPr>
          <w:rStyle w:val="optioncarChar"/>
        </w:rPr>
        <w:t xml:space="preserve">les surfaces des différents panneaux sont comptées </w:t>
      </w:r>
      <w:r>
        <w:t>(par défaut)</w:t>
      </w:r>
      <w:r>
        <w:rPr>
          <w:rStyle w:val="optioncarChar"/>
        </w:rPr>
        <w:t xml:space="preserve"> / *** </w:t>
      </w:r>
    </w:p>
    <w:p w14:paraId="395BEC37" w14:textId="77777777" w:rsidR="00BB7667" w:rsidRDefault="00A27614">
      <w:pPr>
        <w:jc w:val="both"/>
      </w:pPr>
      <w:r>
        <w:rPr>
          <w:rStyle w:val="soitChar"/>
        </w:rPr>
        <w:t>Eventuellement scindée dans différents postes selon le type, le lieu, … </w:t>
      </w:r>
    </w:p>
    <w:p w14:paraId="1681D013" w14:textId="77777777" w:rsidR="00BB7667" w:rsidRDefault="00A27614">
      <w:pPr>
        <w:jc w:val="both"/>
      </w:pPr>
      <w:r>
        <w:rPr>
          <w:b/>
        </w:rPr>
        <w:t>(soit) </w:t>
      </w:r>
    </w:p>
    <w:p w14:paraId="0D18376E" w14:textId="77777777" w:rsidR="00BB7667" w:rsidRDefault="00A27614">
      <w:pPr>
        <w:jc w:val="both"/>
      </w:pPr>
      <w:r>
        <w:rPr>
          <w:rStyle w:val="soitChar"/>
        </w:rPr>
        <w:t xml:space="preserve">2. </w:t>
      </w:r>
      <w:r>
        <w:rPr>
          <w:rStyle w:val="soitChar"/>
          <w:u w:val="single"/>
        </w:rPr>
        <w:t>Quantité nette :  </w:t>
      </w:r>
    </w:p>
    <w:p w14:paraId="75133838" w14:textId="77777777" w:rsidR="00BB7667" w:rsidRDefault="00A27614">
      <w:pPr>
        <w:jc w:val="both"/>
      </w:pPr>
      <w:r>
        <w:rPr>
          <w:rStyle w:val="soitChar"/>
        </w:rPr>
        <w:t>Mesurée selon le nombre d’éléments à réaliser. </w:t>
      </w:r>
    </w:p>
    <w:p w14:paraId="7D60C48F" w14:textId="77777777" w:rsidR="00BB7667" w:rsidRDefault="00A27614">
      <w:pPr>
        <w:jc w:val="both"/>
      </w:pPr>
      <w:r>
        <w:rPr>
          <w:rStyle w:val="soitChar"/>
        </w:rPr>
        <w:t xml:space="preserve">Lorsque le store / volet est constitué de plusieurs panneaux : </w:t>
      </w:r>
      <w:r>
        <w:rPr>
          <w:rStyle w:val="optioncarChar"/>
        </w:rPr>
        <w:t>les différents panneaux sont comptés comme une seule pièce</w:t>
      </w:r>
      <w:r>
        <w:t xml:space="preserve"> (par défaut) </w:t>
      </w:r>
      <w:r>
        <w:rPr>
          <w:rStyle w:val="optioncarChar"/>
        </w:rPr>
        <w:t>/ chaque panneau est compté séparément / ***</w:t>
      </w:r>
      <w:r>
        <w:rPr>
          <w:rStyle w:val="soitChar"/>
        </w:rPr>
        <w:t>. </w:t>
      </w:r>
    </w:p>
    <w:p w14:paraId="0461AAD9" w14:textId="77777777" w:rsidR="00BB7667" w:rsidRDefault="00A27614">
      <w:pPr>
        <w:jc w:val="both"/>
      </w:pPr>
      <w:r>
        <w:rPr>
          <w:rStyle w:val="soitChar"/>
        </w:rPr>
        <w:t>Eventuellement scindée dans différents postes selon le type, le lieu, … </w:t>
      </w:r>
    </w:p>
    <w:p w14:paraId="31E3F4EA" w14:textId="77777777" w:rsidR="00BB7667" w:rsidRDefault="00A27614">
      <w:pPr>
        <w:pStyle w:val="pheading"/>
      </w:pPr>
      <w:r>
        <w:t>- nature du marché:</w:t>
      </w:r>
    </w:p>
    <w:p w14:paraId="113783B0" w14:textId="77777777" w:rsidR="00BB7667" w:rsidRDefault="00A27614">
      <w:r>
        <w:rPr>
          <w:rStyle w:val="optioncarChar"/>
        </w:rPr>
        <w:t xml:space="preserve">QF </w:t>
      </w:r>
      <w:r>
        <w:t xml:space="preserve">(par défaut) </w:t>
      </w:r>
      <w:r>
        <w:rPr>
          <w:rStyle w:val="optioncarChar"/>
        </w:rPr>
        <w:t>/ QP </w:t>
      </w:r>
      <w:r>
        <w:br/>
      </w:r>
      <w:r>
        <w:br/>
      </w:r>
      <w:r>
        <w:rPr>
          <w:b/>
        </w:rPr>
        <w:t>(soit par défaut) </w:t>
      </w:r>
      <w:r>
        <w:br/>
      </w:r>
      <w:r>
        <w:rPr>
          <w:rStyle w:val="soitChar"/>
        </w:rPr>
        <w:t>1. 2. QF </w:t>
      </w:r>
      <w:r>
        <w:br/>
      </w:r>
      <w:r>
        <w:rPr>
          <w:b/>
        </w:rPr>
        <w:t>(soit) </w:t>
      </w:r>
      <w:r>
        <w:br/>
      </w:r>
      <w:r>
        <w:rPr>
          <w:rStyle w:val="soitChar"/>
        </w:rPr>
        <w:t>1. 2. QP </w:t>
      </w:r>
    </w:p>
    <w:p w14:paraId="19C39FC7" w14:textId="77777777" w:rsidR="00BB7667" w:rsidRDefault="00A27614">
      <w:pPr>
        <w:pStyle w:val="Author-eSectionHeading6"/>
      </w:pPr>
      <w:bookmarkStart w:id="1213" w:name="_Toc178839101"/>
      <w:r>
        <w:t>55.45.1b Motorisé CCTB 01.12</w:t>
      </w:r>
      <w:bookmarkEnd w:id="1213"/>
    </w:p>
    <w:p w14:paraId="00D5488C" w14:textId="77777777" w:rsidR="00BB7667" w:rsidRDefault="00A27614">
      <w:pPr>
        <w:pStyle w:val="pheading"/>
      </w:pPr>
      <w:r>
        <w:t>DESCRIPTION</w:t>
      </w:r>
    </w:p>
    <w:p w14:paraId="114CDFA1" w14:textId="77777777" w:rsidR="00BB7667" w:rsidRDefault="00A27614">
      <w:pPr>
        <w:pStyle w:val="pheading"/>
      </w:pPr>
      <w:r>
        <w:t>- Définition / Comprend</w:t>
      </w:r>
    </w:p>
    <w:p w14:paraId="4D2BE2E1" w14:textId="77777777" w:rsidR="00BB7667" w:rsidRDefault="00A27614">
      <w:pPr>
        <w:jc w:val="both"/>
      </w:pPr>
      <w:r>
        <w:t xml:space="preserve">Il s’agit de la fourniture et de la pose de volets intérieurs coulissants, en bois, motorisés. </w:t>
      </w:r>
    </w:p>
    <w:p w14:paraId="27ABAA58" w14:textId="77777777" w:rsidR="00BB7667" w:rsidRDefault="00A27614">
      <w:pPr>
        <w:jc w:val="both"/>
      </w:pPr>
      <w:r>
        <w:t>Il sont entre autres destinés à la protection visuelle et/ou solaire de baies intérieures et/ou de façade.</w:t>
      </w:r>
    </w:p>
    <w:p w14:paraId="7FB2B09B" w14:textId="77777777" w:rsidR="00BB7667" w:rsidRDefault="00A27614">
      <w:pPr>
        <w:pStyle w:val="pheading"/>
      </w:pPr>
      <w:r>
        <w:t>MATÉRIAUX</w:t>
      </w:r>
    </w:p>
    <w:p w14:paraId="052E24D2" w14:textId="77777777" w:rsidR="00BB7667" w:rsidRDefault="00A27614">
      <w:pPr>
        <w:pStyle w:val="pheading"/>
      </w:pPr>
      <w:r>
        <w:t>- Caractéristiques générales</w:t>
      </w:r>
    </w:p>
    <w:p w14:paraId="56473F2A" w14:textId="77777777" w:rsidR="00BB7667" w:rsidRDefault="00A27614">
      <w:pPr>
        <w:jc w:val="both"/>
      </w:pPr>
      <w:r>
        <w:rPr>
          <w:b/>
        </w:rPr>
        <w:t>Généralités : </w:t>
      </w:r>
    </w:p>
    <w:p w14:paraId="064F14EA" w14:textId="77777777" w:rsidR="00BB7667" w:rsidRDefault="00A27614">
      <w:pPr>
        <w:jc w:val="both"/>
      </w:pPr>
      <w:r>
        <w:t>Les efforts de manœuvres sont conformes à la classe : </w:t>
      </w:r>
      <w:r>
        <w:rPr>
          <w:rStyle w:val="optioncarChar"/>
        </w:rPr>
        <w:t>1</w:t>
      </w:r>
      <w:r>
        <w:t> (par défaut)</w:t>
      </w:r>
      <w:r>
        <w:rPr>
          <w:rStyle w:val="optioncarChar"/>
        </w:rPr>
        <w:t> / 2 (efforts réduits - PMR)</w:t>
      </w:r>
      <w:r>
        <w:t>, selon la [NBN EN 13527]. </w:t>
      </w:r>
    </w:p>
    <w:p w14:paraId="22E202A4" w14:textId="77777777" w:rsidR="00BB7667" w:rsidRDefault="00A27614">
      <w:pPr>
        <w:jc w:val="both"/>
      </w:pPr>
      <w:r>
        <w:t>Les performances thermiques additionnelles sont : </w:t>
      </w:r>
      <w:r>
        <w:rPr>
          <w:rStyle w:val="optioncarChar"/>
        </w:rPr>
        <w:t>négligées</w:t>
      </w:r>
      <w:r>
        <w:t> (par défaut)</w:t>
      </w:r>
      <w:r>
        <w:rPr>
          <w:rStyle w:val="optioncarChar"/>
        </w:rPr>
        <w:t> / ≤ *** W/m²K</w:t>
      </w:r>
      <w:r>
        <w:t>, selon la [NBN EN 13125].</w:t>
      </w:r>
      <w:r>
        <w:rPr>
          <w:rStyle w:val="optioncarChar"/>
        </w:rPr>
        <w:t> </w:t>
      </w:r>
    </w:p>
    <w:p w14:paraId="538C18CE" w14:textId="77777777" w:rsidR="00BB7667" w:rsidRDefault="00A27614">
      <w:pPr>
        <w:jc w:val="both"/>
      </w:pPr>
      <w:r>
        <w:t>Valeur thermique et optique – Classe :</w:t>
      </w:r>
      <w:r>
        <w:rPr>
          <w:rStyle w:val="optioncarChar"/>
        </w:rPr>
        <w:t> 0 (très peu d’effet) / 1(peu d’effet) </w:t>
      </w:r>
      <w:r>
        <w:t>(par défaut)</w:t>
      </w:r>
      <w:r>
        <w:rPr>
          <w:rStyle w:val="optioncarChar"/>
        </w:rPr>
        <w:t> / 2 (effet moyen) / 3 (bon effet) / 4 (très bon effet),</w:t>
      </w:r>
      <w:r>
        <w:t> classification de confort selon la norme [NBN EN 14501] - Échantillons testés selon la norme [NBN EN 14500]</w:t>
      </w:r>
    </w:p>
    <w:p w14:paraId="40A07EC3" w14:textId="77777777" w:rsidR="00BB7667" w:rsidRDefault="00A27614">
      <w:pPr>
        <w:jc w:val="both"/>
      </w:pPr>
      <w:r>
        <w:t>Les divers accessoires électriques sont conformes à la [Directive 2006/42/CE] (voir AIDE).</w:t>
      </w:r>
    </w:p>
    <w:p w14:paraId="682BD634" w14:textId="77777777" w:rsidR="00BB7667" w:rsidRDefault="00A27614">
      <w:pPr>
        <w:jc w:val="both"/>
      </w:pPr>
      <w:r>
        <w:rPr>
          <w:b/>
        </w:rPr>
        <w:t>Compatibilité électromagnétique :</w:t>
      </w:r>
    </w:p>
    <w:p w14:paraId="74C58126" w14:textId="77777777" w:rsidR="00BB7667" w:rsidRDefault="00A27614">
      <w:pPr>
        <w:jc w:val="both"/>
      </w:pPr>
      <w:r>
        <w:t>Les perturbations électromagnétiques générées par les systèmes d’ouverture ne dépassent en aucun cas les niveaux spécifiés dans la [NBN EN 61000-6-3:2021].</w:t>
      </w:r>
    </w:p>
    <w:p w14:paraId="57F87D19" w14:textId="77777777" w:rsidR="00BB7667" w:rsidRDefault="00A27614">
      <w:pPr>
        <w:jc w:val="both"/>
      </w:pPr>
      <w:r>
        <w:t>L’immunité des moteurs par rapport aux perturbations électromagnétiques est suffisante pour les perturbations du réseau spécifiée dans la [NBN EN IEC 61000-6-2].</w:t>
      </w:r>
    </w:p>
    <w:p w14:paraId="72E4104E" w14:textId="77777777" w:rsidR="00BB7667" w:rsidRDefault="00BB7667">
      <w:pPr>
        <w:jc w:val="both"/>
      </w:pPr>
    </w:p>
    <w:p w14:paraId="32527394" w14:textId="77777777" w:rsidR="00BB7667" w:rsidRDefault="00A27614">
      <w:pPr>
        <w:jc w:val="both"/>
      </w:pPr>
      <w:r>
        <w:rPr>
          <w:b/>
        </w:rPr>
        <w:t>Caractéristiques : </w:t>
      </w:r>
    </w:p>
    <w:p w14:paraId="2028B655" w14:textId="77777777" w:rsidR="00BB7667" w:rsidRDefault="00A27614">
      <w:pPr>
        <w:jc w:val="both"/>
      </w:pPr>
      <w:r>
        <w:rPr>
          <w:u w:val="single"/>
        </w:rPr>
        <w:t>Généralités : </w:t>
      </w:r>
    </w:p>
    <w:p w14:paraId="54E78BE2" w14:textId="77777777" w:rsidR="00BB7667" w:rsidRDefault="00A27614">
      <w:pPr>
        <w:jc w:val="both"/>
      </w:pPr>
      <w:r>
        <w:t>Les volets sont réalisés selon les dessins : </w:t>
      </w:r>
      <w:r>
        <w:rPr>
          <w:rStyle w:val="optioncarChar"/>
        </w:rPr>
        <w:t>qui figurent aux plans</w:t>
      </w:r>
      <w:r>
        <w:t> (par défaut)</w:t>
      </w:r>
      <w:r>
        <w:rPr>
          <w:rStyle w:val="optioncarChar"/>
        </w:rPr>
        <w:t> / *** </w:t>
      </w:r>
    </w:p>
    <w:p w14:paraId="51EE2EFF" w14:textId="77777777" w:rsidR="00BB7667" w:rsidRDefault="00A27614">
      <w:pPr>
        <w:jc w:val="both"/>
      </w:pPr>
      <w:r>
        <w:t>Classe de réaction au feu :</w:t>
      </w:r>
      <w:r>
        <w:rPr>
          <w:rStyle w:val="optioncarChar"/>
        </w:rPr>
        <w:t> A2-s2,d0 / B-s1, d0 / ***</w:t>
      </w:r>
      <w:r>
        <w:t> selon [NBN EN 13501-1]</w:t>
      </w:r>
    </w:p>
    <w:p w14:paraId="398DDAEF" w14:textId="77777777" w:rsidR="00BB7667" w:rsidRDefault="00A27614">
      <w:pPr>
        <w:jc w:val="both"/>
      </w:pPr>
      <w:r>
        <w:rPr>
          <w:u w:val="single"/>
        </w:rPr>
        <w:t>Matériau principal : </w:t>
      </w:r>
    </w:p>
    <w:p w14:paraId="1214C4B0" w14:textId="77777777" w:rsidR="00BB7667" w:rsidRDefault="00A27614">
      <w:pPr>
        <w:jc w:val="both"/>
      </w:pPr>
      <w:r>
        <w:t>Essence – Bois massif (sauf indications complémentaires ci-après) : </w:t>
      </w:r>
      <w:r>
        <w:rPr>
          <w:rStyle w:val="optioncarChar"/>
        </w:rPr>
        <w:t>Douglas (Pseudotsuga menziesii) / Epicéa (Picéa abies) / Mélèze (Larix decidua) / Pin sylvestre (Pinus sylvestria) / Hêtre (Fagus sylvatica) / Chêne d’Europe (Quercus Robur ou Petraea) / Frêne (Fraxinus excelsior) / Meranti (Dark Red) / Afzelia (Doussié) / Paulownia / *** </w:t>
      </w:r>
    </w:p>
    <w:p w14:paraId="41CA60D0" w14:textId="77777777" w:rsidR="00BB7667" w:rsidRDefault="00A27614">
      <w:pPr>
        <w:jc w:val="both"/>
      </w:pPr>
      <w:r>
        <w:rPr>
          <w:u w:val="single"/>
        </w:rPr>
        <w:t>Tablier(s) : </w:t>
      </w:r>
    </w:p>
    <w:p w14:paraId="0BF0F357" w14:textId="77777777" w:rsidR="00BB7667" w:rsidRDefault="00A27614">
      <w:pPr>
        <w:jc w:val="both"/>
      </w:pPr>
      <w:r>
        <w:t>L’ensemble comprend : </w:t>
      </w:r>
      <w:r>
        <w:rPr>
          <w:rStyle w:val="optioncarChar"/>
        </w:rPr>
        <w:t>1 / 2 / 4 / ***</w:t>
      </w:r>
      <w:r>
        <w:t> tabliers </w:t>
      </w:r>
    </w:p>
    <w:p w14:paraId="35B41A09" w14:textId="77777777" w:rsidR="00BB7667" w:rsidRDefault="00A27614">
      <w:pPr>
        <w:jc w:val="both"/>
      </w:pPr>
      <w:r>
        <w:t>Dimensions nominales </w:t>
      </w:r>
      <w:r>
        <w:rPr>
          <w:rStyle w:val="optioncarChar"/>
        </w:rPr>
        <w:t>d’un tablier / du volet fermé</w:t>
      </w:r>
      <w:r>
        <w:t> (L x H) :</w:t>
      </w:r>
      <w:r>
        <w:rPr>
          <w:rStyle w:val="optioncarChar"/>
        </w:rPr>
        <w:t> 50 x 250 / ***</w:t>
      </w:r>
      <w:r>
        <w:t> cm </w:t>
      </w:r>
    </w:p>
    <w:p w14:paraId="5957A568" w14:textId="77777777" w:rsidR="00BB7667" w:rsidRDefault="00A27614">
      <w:pPr>
        <w:jc w:val="both"/>
      </w:pPr>
      <w:r>
        <w:t>En position fermé, le recouvrement de la baie est en tout point ≥ : </w:t>
      </w:r>
      <w:r>
        <w:rPr>
          <w:rStyle w:val="optioncarChar"/>
        </w:rPr>
        <w:t>30 / 40 </w:t>
      </w:r>
      <w:r>
        <w:t>(par défaut)</w:t>
      </w:r>
      <w:r>
        <w:rPr>
          <w:rStyle w:val="optioncarChar"/>
        </w:rPr>
        <w:t> / 50 / ***</w:t>
      </w:r>
      <w:r>
        <w:t> mm </w:t>
      </w:r>
    </w:p>
    <w:p w14:paraId="12717454" w14:textId="77777777" w:rsidR="00BB7667" w:rsidRDefault="00A27614">
      <w:pPr>
        <w:jc w:val="both"/>
      </w:pPr>
      <w:r>
        <w:t>L’écart entre tablier(s) et parois est : ≤ </w:t>
      </w:r>
      <w:r>
        <w:rPr>
          <w:rStyle w:val="optioncarChar"/>
        </w:rPr>
        <w:t>10 / 15 </w:t>
      </w:r>
      <w:r>
        <w:t>(par défaut)</w:t>
      </w:r>
      <w:r>
        <w:rPr>
          <w:rStyle w:val="optioncarChar"/>
        </w:rPr>
        <w:t> / 20 / ***</w:t>
      </w:r>
      <w:r>
        <w:t> mm </w:t>
      </w:r>
    </w:p>
    <w:p w14:paraId="2588836C" w14:textId="77777777" w:rsidR="00BB7667" w:rsidRDefault="00A27614">
      <w:pPr>
        <w:jc w:val="both"/>
      </w:pPr>
      <w:r>
        <w:t>Section du cadre (lrg x ép.) : </w:t>
      </w:r>
      <w:r>
        <w:rPr>
          <w:rStyle w:val="optioncarChar"/>
        </w:rPr>
        <w:t>60x27 / 70x30 / ***</w:t>
      </w:r>
      <w:r>
        <w:t> mm </w:t>
      </w:r>
    </w:p>
    <w:p w14:paraId="012695F6" w14:textId="77777777" w:rsidR="00BB7667" w:rsidRDefault="00A27614">
      <w:pPr>
        <w:jc w:val="both"/>
      </w:pPr>
      <w:r>
        <w:t>Le remplissage est réalisé à l’aide :</w:t>
      </w:r>
      <w:r>
        <w:rPr>
          <w:rStyle w:val="optioncarChar"/>
        </w:rPr>
        <w:t> d’éléments fixes </w:t>
      </w:r>
      <w:r>
        <w:t>(par défaut)</w:t>
      </w:r>
      <w:r>
        <w:rPr>
          <w:rStyle w:val="optioncarChar"/>
        </w:rPr>
        <w:t> / de lames orientables / *** </w:t>
      </w:r>
    </w:p>
    <w:p w14:paraId="4053BC09" w14:textId="77777777" w:rsidR="00BB7667" w:rsidRDefault="00BB7667">
      <w:pPr>
        <w:jc w:val="both"/>
      </w:pPr>
    </w:p>
    <w:p w14:paraId="67616B8D" w14:textId="77777777" w:rsidR="00BB7667" w:rsidRDefault="00A27614">
      <w:pPr>
        <w:jc w:val="both"/>
      </w:pPr>
      <w:r>
        <w:rPr>
          <w:b/>
        </w:rPr>
        <w:t>(soit par défaut) </w:t>
      </w:r>
    </w:p>
    <w:p w14:paraId="1F67F410" w14:textId="77777777" w:rsidR="00BB7667" w:rsidRDefault="00A27614">
      <w:pPr>
        <w:jc w:val="both"/>
      </w:pPr>
      <w:r>
        <w:rPr>
          <w:rStyle w:val="soitChar"/>
          <w:u w:val="single"/>
        </w:rPr>
        <w:t>D’éléments fixes : </w:t>
      </w:r>
    </w:p>
    <w:p w14:paraId="720ADC9B" w14:textId="77777777" w:rsidR="00BB7667" w:rsidRDefault="00A27614">
      <w:pPr>
        <w:jc w:val="both"/>
      </w:pPr>
      <w:r>
        <w:rPr>
          <w:rStyle w:val="soitChar"/>
        </w:rPr>
        <w:t>Le remplissage est réalisé à l’aide de : </w:t>
      </w:r>
      <w:r>
        <w:rPr>
          <w:rStyle w:val="optioncarChar"/>
        </w:rPr>
        <w:t>lames fixes</w:t>
      </w:r>
      <w:r>
        <w:t> (par défaut)</w:t>
      </w:r>
      <w:r>
        <w:rPr>
          <w:rStyle w:val="optioncarChar"/>
        </w:rPr>
        <w:t> / panneaux / *** </w:t>
      </w:r>
    </w:p>
    <w:p w14:paraId="25BE1B80" w14:textId="77777777" w:rsidR="00BB7667" w:rsidRDefault="00A27614">
      <w:pPr>
        <w:ind w:left="567"/>
        <w:jc w:val="both"/>
      </w:pPr>
      <w:r>
        <w:rPr>
          <w:b/>
        </w:rPr>
        <w:t>(soit par défaut)  </w:t>
      </w:r>
    </w:p>
    <w:p w14:paraId="0931B447" w14:textId="77777777" w:rsidR="00BB7667" w:rsidRDefault="00A27614">
      <w:pPr>
        <w:ind w:left="567"/>
        <w:jc w:val="both"/>
      </w:pPr>
      <w:r>
        <w:rPr>
          <w:rStyle w:val="soitChar"/>
          <w:u w:val="single"/>
        </w:rPr>
        <w:t>Lames fixes : </w:t>
      </w:r>
    </w:p>
    <w:p w14:paraId="52DDB2CD" w14:textId="77777777" w:rsidR="00BB7667" w:rsidRDefault="00A27614">
      <w:pPr>
        <w:ind w:left="567"/>
        <w:jc w:val="both"/>
      </w:pPr>
      <w:r>
        <w:rPr>
          <w:rStyle w:val="soitChar"/>
        </w:rPr>
        <w:t>Section nominale des lames (ep. x lrg) : </w:t>
      </w:r>
      <w:r>
        <w:rPr>
          <w:rStyle w:val="optioncarChar"/>
        </w:rPr>
        <w:t>12 x 50 / ***</w:t>
      </w:r>
      <w:r>
        <w:t> </w:t>
      </w:r>
      <w:r>
        <w:rPr>
          <w:rStyle w:val="soitChar"/>
        </w:rPr>
        <w:t>mm </w:t>
      </w:r>
    </w:p>
    <w:p w14:paraId="1E21465B" w14:textId="77777777" w:rsidR="00BB7667" w:rsidRDefault="00A27614">
      <w:pPr>
        <w:ind w:left="567"/>
        <w:jc w:val="both"/>
      </w:pPr>
      <w:r>
        <w:rPr>
          <w:rStyle w:val="soitChar"/>
        </w:rPr>
        <w:t>Orientation des lames :</w:t>
      </w:r>
      <w:r>
        <w:t> </w:t>
      </w:r>
      <w:r>
        <w:rPr>
          <w:rStyle w:val="optioncarChar"/>
        </w:rPr>
        <w:t> selon les indications aux plans</w:t>
      </w:r>
      <w:r>
        <w:t> (par défaut)</w:t>
      </w:r>
      <w:r>
        <w:rPr>
          <w:rStyle w:val="optioncarChar"/>
        </w:rPr>
        <w:t> / verticales, espacées de 5 / 10 / 20 / 30 / *** mm / de biais à 30 / 45 / *** °, espacées de 10 / 20 / 30 / *** mm / *** </w:t>
      </w:r>
    </w:p>
    <w:p w14:paraId="7D94C967" w14:textId="77777777" w:rsidR="00BB7667" w:rsidRDefault="00A27614">
      <w:pPr>
        <w:ind w:left="567"/>
        <w:jc w:val="both"/>
      </w:pPr>
      <w:r>
        <w:rPr>
          <w:b/>
        </w:rPr>
        <w:t>(soit) </w:t>
      </w:r>
    </w:p>
    <w:p w14:paraId="4FFF6509" w14:textId="77777777" w:rsidR="00BB7667" w:rsidRDefault="00A27614">
      <w:pPr>
        <w:ind w:left="567"/>
        <w:jc w:val="both"/>
      </w:pPr>
      <w:r>
        <w:rPr>
          <w:rStyle w:val="soitChar"/>
          <w:u w:val="single"/>
        </w:rPr>
        <w:t>Panneaux: </w:t>
      </w:r>
    </w:p>
    <w:p w14:paraId="13D3E469" w14:textId="77777777" w:rsidR="00BB7667" w:rsidRDefault="00A27614">
      <w:pPr>
        <w:ind w:left="567"/>
        <w:jc w:val="both"/>
      </w:pPr>
      <w:r>
        <w:rPr>
          <w:rStyle w:val="soitChar"/>
        </w:rPr>
        <w:t>Epaisseur nominale : </w:t>
      </w:r>
      <w:r>
        <w:rPr>
          <w:rStyle w:val="optioncarChar"/>
        </w:rPr>
        <w:t>8 / 10 / 12 / ***</w:t>
      </w:r>
      <w:r>
        <w:rPr>
          <w:rStyle w:val="soitChar"/>
        </w:rPr>
        <w:t> mm </w:t>
      </w:r>
    </w:p>
    <w:p w14:paraId="42EE5754" w14:textId="77777777" w:rsidR="00BB7667" w:rsidRDefault="00A27614">
      <w:pPr>
        <w:ind w:left="567"/>
        <w:jc w:val="both"/>
      </w:pPr>
      <w:r>
        <w:rPr>
          <w:rStyle w:val="soitChar"/>
        </w:rPr>
        <w:t>Type : </w:t>
      </w:r>
      <w:r>
        <w:rPr>
          <w:rStyle w:val="optioncarChar"/>
        </w:rPr>
        <w:t>planchette massive rainurée - languetée / panneaux multiplex / ***  </w:t>
      </w:r>
    </w:p>
    <w:p w14:paraId="4C98FA6C" w14:textId="77777777" w:rsidR="00BB7667" w:rsidRDefault="00A27614">
      <w:pPr>
        <w:ind w:left="567"/>
        <w:jc w:val="both"/>
      </w:pPr>
      <w:r>
        <w:rPr>
          <w:rStyle w:val="soitChar"/>
        </w:rPr>
        <w:t>Essence : </w:t>
      </w:r>
      <w:r>
        <w:rPr>
          <w:rStyle w:val="optioncarChar"/>
        </w:rPr>
        <w:t>identique aux autres éléments du volet / *** </w:t>
      </w:r>
    </w:p>
    <w:p w14:paraId="23CBD0F6" w14:textId="77777777" w:rsidR="00BB7667" w:rsidRDefault="00A27614">
      <w:pPr>
        <w:ind w:left="567"/>
        <w:jc w:val="both"/>
      </w:pPr>
      <w:r>
        <w:rPr>
          <w:rStyle w:val="soitChar"/>
        </w:rPr>
        <w:t>Motif : </w:t>
      </w:r>
      <w:r>
        <w:rPr>
          <w:rStyle w:val="optioncarChar"/>
        </w:rPr>
        <w:t>plein lisse / plein rainurée / perforé / *** </w:t>
      </w:r>
    </w:p>
    <w:p w14:paraId="5D1C2B08" w14:textId="77777777" w:rsidR="00BB7667" w:rsidRDefault="00BB7667"/>
    <w:p w14:paraId="1CABBE8E" w14:textId="77777777" w:rsidR="00BB7667" w:rsidRDefault="00A27614">
      <w:pPr>
        <w:jc w:val="both"/>
      </w:pPr>
      <w:r>
        <w:rPr>
          <w:b/>
        </w:rPr>
        <w:t>(soit) </w:t>
      </w:r>
    </w:p>
    <w:p w14:paraId="03BA0F9A" w14:textId="77777777" w:rsidR="00BB7667" w:rsidRDefault="00A27614">
      <w:pPr>
        <w:jc w:val="both"/>
      </w:pPr>
      <w:r>
        <w:rPr>
          <w:rStyle w:val="soitChar"/>
          <w:u w:val="single"/>
        </w:rPr>
        <w:t>De lames orientables : </w:t>
      </w:r>
    </w:p>
    <w:p w14:paraId="13F53B66" w14:textId="77777777" w:rsidR="00BB7667" w:rsidRDefault="00A27614">
      <w:pPr>
        <w:jc w:val="both"/>
      </w:pPr>
      <w:r>
        <w:rPr>
          <w:rStyle w:val="soitChar"/>
        </w:rPr>
        <w:t>Section nominale des lames (ep. x lrg) : </w:t>
      </w:r>
      <w:r>
        <w:rPr>
          <w:rStyle w:val="optioncarChar"/>
        </w:rPr>
        <w:t>12 x 50 / ***</w:t>
      </w:r>
      <w:r>
        <w:t> </w:t>
      </w:r>
      <w:r>
        <w:rPr>
          <w:rStyle w:val="soitChar"/>
        </w:rPr>
        <w:t>mm </w:t>
      </w:r>
    </w:p>
    <w:p w14:paraId="41F4713A" w14:textId="77777777" w:rsidR="00BB7667" w:rsidRDefault="00A27614">
      <w:pPr>
        <w:jc w:val="both"/>
      </w:pPr>
      <w:r>
        <w:rPr>
          <w:rStyle w:val="soitChar"/>
        </w:rPr>
        <w:t>Les lames sont commandées manuellement via un système </w:t>
      </w:r>
      <w:r>
        <w:rPr>
          <w:rStyle w:val="optioncarChar"/>
        </w:rPr>
        <w:t>visible</w:t>
      </w:r>
      <w:r>
        <w:t> (par défaut) </w:t>
      </w:r>
      <w:r>
        <w:rPr>
          <w:rStyle w:val="optioncarChar"/>
        </w:rPr>
        <w:t>/ invisible.</w:t>
      </w:r>
    </w:p>
    <w:p w14:paraId="59A88840" w14:textId="77777777" w:rsidR="00BB7667" w:rsidRDefault="00A27614">
      <w:pPr>
        <w:ind w:left="567"/>
        <w:jc w:val="both"/>
      </w:pPr>
      <w:r>
        <w:rPr>
          <w:b/>
        </w:rPr>
        <w:t>(soit par défaut) </w:t>
      </w:r>
    </w:p>
    <w:p w14:paraId="317FD259" w14:textId="77777777" w:rsidR="00BB7667" w:rsidRDefault="00A27614">
      <w:pPr>
        <w:ind w:left="567"/>
        <w:jc w:val="both"/>
      </w:pPr>
      <w:r>
        <w:rPr>
          <w:rStyle w:val="soitChar"/>
          <w:u w:val="single"/>
        </w:rPr>
        <w:t>Visible : </w:t>
      </w:r>
    </w:p>
    <w:p w14:paraId="0FB564AB" w14:textId="77777777" w:rsidR="00BB7667" w:rsidRDefault="00A27614">
      <w:pPr>
        <w:ind w:left="567"/>
        <w:jc w:val="both"/>
      </w:pPr>
      <w:r>
        <w:rPr>
          <w:rStyle w:val="soitChar"/>
        </w:rPr>
        <w:t>Une baguette de manœuvre verticale est placée à l'avant des lames, en position : </w:t>
      </w:r>
      <w:r>
        <w:rPr>
          <w:rStyle w:val="optioncarChar"/>
        </w:rPr>
        <w:t>centrale</w:t>
      </w:r>
      <w:r>
        <w:t> (par défaut) </w:t>
      </w:r>
      <w:r>
        <w:rPr>
          <w:rStyle w:val="optioncarChar"/>
        </w:rPr>
        <w:t>/ latérale / *** </w:t>
      </w:r>
    </w:p>
    <w:p w14:paraId="3CE3C0C6" w14:textId="77777777" w:rsidR="00BB7667" w:rsidRDefault="00A27614">
      <w:pPr>
        <w:ind w:left="567"/>
        <w:jc w:val="both"/>
      </w:pPr>
      <w:r>
        <w:rPr>
          <w:b/>
        </w:rPr>
        <w:t>(soit)  </w:t>
      </w:r>
    </w:p>
    <w:p w14:paraId="08673ECE" w14:textId="77777777" w:rsidR="00BB7667" w:rsidRDefault="00A27614">
      <w:pPr>
        <w:ind w:left="567"/>
        <w:jc w:val="both"/>
      </w:pPr>
      <w:r>
        <w:rPr>
          <w:rStyle w:val="soitChar"/>
          <w:u w:val="single"/>
        </w:rPr>
        <w:t>Invisible : </w:t>
      </w:r>
    </w:p>
    <w:p w14:paraId="7BE11443" w14:textId="77777777" w:rsidR="00BB7667" w:rsidRDefault="00A27614">
      <w:pPr>
        <w:ind w:left="567"/>
        <w:jc w:val="both"/>
      </w:pPr>
      <w:r>
        <w:rPr>
          <w:rStyle w:val="soitChar"/>
        </w:rPr>
        <w:t>Un mécanisme de commande est dissimulé dans le montant latéral. </w:t>
      </w:r>
    </w:p>
    <w:p w14:paraId="04D34DB9" w14:textId="77777777" w:rsidR="00BB7667" w:rsidRDefault="00BB7667"/>
    <w:p w14:paraId="39595D97" w14:textId="77777777" w:rsidR="00BB7667" w:rsidRDefault="00A27614">
      <w:pPr>
        <w:jc w:val="both"/>
      </w:pPr>
      <w:r>
        <w:rPr>
          <w:u w:val="single"/>
        </w:rPr>
        <w:t>Système de guides : </w:t>
      </w:r>
    </w:p>
    <w:p w14:paraId="34684A37" w14:textId="77777777" w:rsidR="00BB7667" w:rsidRDefault="00A27614">
      <w:pPr>
        <w:jc w:val="both"/>
      </w:pPr>
      <w:r>
        <w:t>Mécanismes en : </w:t>
      </w:r>
      <w:r>
        <w:rPr>
          <w:rStyle w:val="optioncarChar"/>
        </w:rPr>
        <w:t>acier galvanisé </w:t>
      </w:r>
      <w:r>
        <w:t>(par défaut)</w:t>
      </w:r>
      <w:r>
        <w:rPr>
          <w:rStyle w:val="optioncarChar"/>
        </w:rPr>
        <w:t> / acier laqué / inox / *** </w:t>
      </w:r>
    </w:p>
    <w:p w14:paraId="1FF3EA16" w14:textId="77777777" w:rsidR="00BB7667" w:rsidRDefault="00A27614">
      <w:pPr>
        <w:jc w:val="both"/>
      </w:pPr>
      <w:r>
        <w:t>Galets en : </w:t>
      </w:r>
      <w:r>
        <w:rPr>
          <w:rStyle w:val="optioncarChar"/>
        </w:rPr>
        <w:t>nylon </w:t>
      </w:r>
      <w:r>
        <w:t>(par défaut)</w:t>
      </w:r>
      <w:r>
        <w:rPr>
          <w:rStyle w:val="optioncarChar"/>
        </w:rPr>
        <w:t> / inox / ***, montés sur roulements à billes</w:t>
      </w:r>
      <w:r>
        <w:t> (par défaut)</w:t>
      </w:r>
      <w:r>
        <w:rPr>
          <w:rStyle w:val="optioncarChar"/>
        </w:rPr>
        <w:t> / *** </w:t>
      </w:r>
    </w:p>
    <w:p w14:paraId="6B681A1E" w14:textId="77777777" w:rsidR="00BB7667" w:rsidRDefault="00A27614">
      <w:pPr>
        <w:jc w:val="both"/>
      </w:pPr>
      <w:r>
        <w:t>Les mouvements sont amortis : </w:t>
      </w:r>
      <w:r>
        <w:rPr>
          <w:rStyle w:val="optioncarChar"/>
        </w:rPr>
        <w:t>oui</w:t>
      </w:r>
      <w:r>
        <w:t> (par défaut)</w:t>
      </w:r>
      <w:r>
        <w:rPr>
          <w:rStyle w:val="optioncarChar"/>
        </w:rPr>
        <w:t> / non </w:t>
      </w:r>
    </w:p>
    <w:p w14:paraId="13BEDFB8" w14:textId="77777777" w:rsidR="00BB7667" w:rsidRDefault="00A27614">
      <w:pPr>
        <w:jc w:val="both"/>
      </w:pPr>
      <w:r>
        <w:t>Le système de guides est : </w:t>
      </w:r>
      <w:r>
        <w:rPr>
          <w:rStyle w:val="optioncarChar"/>
        </w:rPr>
        <w:t>apparent </w:t>
      </w:r>
      <w:r>
        <w:t>(par défaut) </w:t>
      </w:r>
      <w:r>
        <w:rPr>
          <w:rStyle w:val="optioncarChar"/>
        </w:rPr>
        <w:t>/ dissimulé / *** </w:t>
      </w:r>
    </w:p>
    <w:p w14:paraId="1C996233" w14:textId="77777777" w:rsidR="00BB7667" w:rsidRDefault="00BB7667">
      <w:pPr>
        <w:jc w:val="both"/>
      </w:pPr>
    </w:p>
    <w:p w14:paraId="4358F586" w14:textId="77777777" w:rsidR="00BB7667" w:rsidRDefault="00A27614">
      <w:pPr>
        <w:jc w:val="both"/>
      </w:pPr>
      <w:r>
        <w:rPr>
          <w:b/>
        </w:rPr>
        <w:t>(soit par défaut) </w:t>
      </w:r>
    </w:p>
    <w:p w14:paraId="46CFFBF5" w14:textId="77777777" w:rsidR="00BB7667" w:rsidRDefault="00A27614">
      <w:pPr>
        <w:jc w:val="both"/>
      </w:pPr>
      <w:r>
        <w:rPr>
          <w:rStyle w:val="soitChar"/>
          <w:u w:val="single"/>
        </w:rPr>
        <w:t>Apparent : </w:t>
      </w:r>
    </w:p>
    <w:p w14:paraId="3401BD85" w14:textId="77777777" w:rsidR="00BB7667" w:rsidRDefault="00A27614">
      <w:pPr>
        <w:jc w:val="both"/>
      </w:pPr>
      <w:r>
        <w:rPr>
          <w:rStyle w:val="soitChar"/>
        </w:rPr>
        <w:t>Aucun accessoire n’est prévu. </w:t>
      </w:r>
    </w:p>
    <w:p w14:paraId="41D07726" w14:textId="77777777" w:rsidR="00BB7667" w:rsidRDefault="00A27614">
      <w:pPr>
        <w:jc w:val="both"/>
      </w:pPr>
      <w:r>
        <w:rPr>
          <w:b/>
        </w:rPr>
        <w:t>(soit) </w:t>
      </w:r>
    </w:p>
    <w:p w14:paraId="7577D2DB" w14:textId="77777777" w:rsidR="00BB7667" w:rsidRDefault="00A27614">
      <w:pPr>
        <w:jc w:val="both"/>
      </w:pPr>
      <w:r>
        <w:rPr>
          <w:rStyle w:val="soitChar"/>
          <w:u w:val="single"/>
        </w:rPr>
        <w:t>Dissimulé : </w:t>
      </w:r>
    </w:p>
    <w:p w14:paraId="10E10489" w14:textId="77777777" w:rsidR="00BB7667" w:rsidRDefault="00A27614">
      <w:pPr>
        <w:jc w:val="both"/>
      </w:pPr>
      <w:r>
        <w:rPr>
          <w:rStyle w:val="soitChar"/>
        </w:rPr>
        <w:t>Une coiffe (coffre) recouvre le rail supérieur. </w:t>
      </w:r>
    </w:p>
    <w:p w14:paraId="2377C1AE" w14:textId="77777777" w:rsidR="00BB7667" w:rsidRDefault="00A27614">
      <w:pPr>
        <w:jc w:val="both"/>
      </w:pPr>
      <w:r>
        <w:rPr>
          <w:rStyle w:val="soitChar"/>
        </w:rPr>
        <w:t>Matériau : </w:t>
      </w:r>
      <w:r>
        <w:rPr>
          <w:rStyle w:val="optioncarChar"/>
        </w:rPr>
        <w:t>bois</w:t>
      </w:r>
      <w:r>
        <w:t> (par défaut)</w:t>
      </w:r>
      <w:r>
        <w:rPr>
          <w:rStyle w:val="optioncarChar"/>
        </w:rPr>
        <w:t> / acier laqué / *** </w:t>
      </w:r>
    </w:p>
    <w:p w14:paraId="444DF5BF" w14:textId="77777777" w:rsidR="00BB7667" w:rsidRDefault="00A27614">
      <w:pPr>
        <w:ind w:left="567"/>
        <w:jc w:val="both"/>
      </w:pPr>
      <w:r>
        <w:rPr>
          <w:b/>
        </w:rPr>
        <w:t>(soit par défaut) </w:t>
      </w:r>
    </w:p>
    <w:p w14:paraId="7DD96970" w14:textId="77777777" w:rsidR="00BB7667" w:rsidRDefault="00A27614">
      <w:pPr>
        <w:ind w:left="567"/>
        <w:jc w:val="both"/>
      </w:pPr>
      <w:r>
        <w:rPr>
          <w:rStyle w:val="soitChar"/>
          <w:u w:val="single"/>
        </w:rPr>
        <w:t>Bois : </w:t>
      </w:r>
    </w:p>
    <w:p w14:paraId="18AEF1B7" w14:textId="77777777" w:rsidR="00BB7667" w:rsidRDefault="00A27614">
      <w:pPr>
        <w:ind w:left="567"/>
        <w:jc w:val="both"/>
      </w:pPr>
      <w:r>
        <w:rPr>
          <w:rStyle w:val="soitChar"/>
        </w:rPr>
        <w:t>Matériau - Finition : </w:t>
      </w:r>
      <w:r>
        <w:rPr>
          <w:rStyle w:val="optioncarChar"/>
        </w:rPr>
        <w:t>identique au volet </w:t>
      </w:r>
      <w:r>
        <w:t>(par défaut)</w:t>
      </w:r>
      <w:r>
        <w:rPr>
          <w:rStyle w:val="optioncarChar"/>
        </w:rPr>
        <w:t> / *** </w:t>
      </w:r>
    </w:p>
    <w:p w14:paraId="0A7BAF0F" w14:textId="77777777" w:rsidR="00BB7667" w:rsidRDefault="00A27614">
      <w:pPr>
        <w:ind w:left="567"/>
        <w:jc w:val="both"/>
      </w:pPr>
      <w:r>
        <w:rPr>
          <w:b/>
        </w:rPr>
        <w:t>(soit) </w:t>
      </w:r>
    </w:p>
    <w:p w14:paraId="45F7810E" w14:textId="77777777" w:rsidR="00BB7667" w:rsidRDefault="00A27614">
      <w:pPr>
        <w:ind w:left="567"/>
        <w:jc w:val="both"/>
      </w:pPr>
      <w:r>
        <w:rPr>
          <w:rStyle w:val="soitChar"/>
          <w:u w:val="single"/>
        </w:rPr>
        <w:t>Acier laqué :</w:t>
      </w:r>
    </w:p>
    <w:p w14:paraId="431ECF2D" w14:textId="77777777" w:rsidR="00BB7667" w:rsidRDefault="00A27614">
      <w:pPr>
        <w:ind w:left="567"/>
        <w:jc w:val="both"/>
      </w:pPr>
      <w:r>
        <w:rPr>
          <w:rStyle w:val="soitChar"/>
        </w:rPr>
        <w:t>Ton : </w:t>
      </w:r>
      <w:r>
        <w:rPr>
          <w:rStyle w:val="optioncarChar"/>
        </w:rPr>
        <w:t>blanc</w:t>
      </w:r>
      <w:r>
        <w:t> (par défaut)</w:t>
      </w:r>
      <w:r>
        <w:rPr>
          <w:rStyle w:val="optioncarChar"/>
        </w:rPr>
        <w:t> / au choix de la direction des travaux dans la gamme standard du fabricant / *** </w:t>
      </w:r>
    </w:p>
    <w:p w14:paraId="0FFECA11" w14:textId="77777777" w:rsidR="00BB7667" w:rsidRDefault="00A27614">
      <w:pPr>
        <w:ind w:left="567"/>
        <w:jc w:val="both"/>
      </w:pPr>
      <w:r>
        <w:rPr>
          <w:b/>
        </w:rPr>
        <w:t>(soit) </w:t>
      </w:r>
    </w:p>
    <w:p w14:paraId="3C9AA40D" w14:textId="77777777" w:rsidR="00BB7667" w:rsidRDefault="00A27614">
      <w:pPr>
        <w:ind w:left="567"/>
        <w:jc w:val="both"/>
      </w:pPr>
      <w:r>
        <w:rPr>
          <w:rStyle w:val="optioncarChar"/>
        </w:rPr>
        <w:t>*** </w:t>
      </w:r>
    </w:p>
    <w:p w14:paraId="13945134" w14:textId="77777777" w:rsidR="00BB7667" w:rsidRDefault="00BB7667"/>
    <w:p w14:paraId="3BFC007F" w14:textId="77777777" w:rsidR="00BB7667" w:rsidRDefault="00A27614">
      <w:pPr>
        <w:jc w:val="both"/>
      </w:pPr>
      <w:r>
        <w:rPr>
          <w:u w:val="single"/>
        </w:rPr>
        <w:t>Moyens de fixations : </w:t>
      </w:r>
    </w:p>
    <w:p w14:paraId="4DABE25A" w14:textId="77777777" w:rsidR="00BB7667" w:rsidRDefault="00A27614">
      <w:pPr>
        <w:jc w:val="both"/>
      </w:pPr>
      <w:r>
        <w:t>Matériau : </w:t>
      </w:r>
      <w:r>
        <w:rPr>
          <w:rStyle w:val="optioncarChar"/>
        </w:rPr>
        <w:t>acier inoxydable</w:t>
      </w:r>
      <w:r>
        <w:t> (par défaut)</w:t>
      </w:r>
      <w:r>
        <w:rPr>
          <w:rStyle w:val="optioncarChar"/>
        </w:rPr>
        <w:t> / selon les indications de la documentation qui accompagne le produit / *** </w:t>
      </w:r>
    </w:p>
    <w:p w14:paraId="561764D8" w14:textId="77777777" w:rsidR="00BB7667" w:rsidRDefault="00A27614">
      <w:pPr>
        <w:jc w:val="both"/>
      </w:pPr>
      <w:r>
        <w:rPr>
          <w:u w:val="single"/>
        </w:rPr>
        <w:t>Quincailleries / Mécanisme de commande motorisé :</w:t>
      </w:r>
    </w:p>
    <w:p w14:paraId="5A849D9D" w14:textId="77777777" w:rsidR="00BB7667" w:rsidRDefault="00A27614">
      <w:pPr>
        <w:jc w:val="both"/>
      </w:pPr>
      <w:r>
        <w:t>Les volets sont équipés d’un système motorisé, parfaitement compatible avec les différents éléments mis en œuvre dont les tabliers (poids, épaisseur, configuration, …).</w:t>
      </w:r>
    </w:p>
    <w:p w14:paraId="2C9F8680" w14:textId="77777777" w:rsidR="00BB7667" w:rsidRDefault="00A27614">
      <w:pPr>
        <w:jc w:val="both"/>
      </w:pPr>
      <w:r>
        <w:t>L’entrepreneur coordonne le choix des différentes fournitures.</w:t>
      </w:r>
    </w:p>
    <w:p w14:paraId="7EF796A4" w14:textId="77777777" w:rsidR="00BB7667" w:rsidRDefault="00A27614">
      <w:pPr>
        <w:jc w:val="both"/>
      </w:pPr>
      <w:r>
        <w:t xml:space="preserve">Les différents tubages – câblages et l’alimentation électrique sont décrits et comptés aux </w:t>
      </w:r>
      <w:hyperlink r:id="rId447" w:history="1" w:docLocation="35">
        <w:r>
          <w:t>7 T7 Electricité</w:t>
        </w:r>
      </w:hyperlink>
      <w:r>
        <w:t xml:space="preserve"> et suivants.</w:t>
      </w:r>
    </w:p>
    <w:p w14:paraId="7B5B0FFB" w14:textId="77777777" w:rsidR="00BB7667" w:rsidRDefault="00A27614">
      <w:pPr>
        <w:jc w:val="both"/>
      </w:pPr>
      <w:r>
        <w:t>L’emplacement des différents équipements est déterminé avant le début des travaux (y compris ceux d’électricité) en concertation avec la direction des travaux.</w:t>
      </w:r>
    </w:p>
    <w:p w14:paraId="6F80FA81" w14:textId="77777777" w:rsidR="00BB7667" w:rsidRDefault="00A27614">
      <w:pPr>
        <w:jc w:val="both"/>
      </w:pPr>
      <w:r>
        <w:t xml:space="preserve">Technologie : </w:t>
      </w:r>
      <w:r>
        <w:rPr>
          <w:rStyle w:val="optioncarChar"/>
        </w:rPr>
        <w:t>magnétique linéaire - entraînement sans contact / à moteur Brushless / ***</w:t>
      </w:r>
    </w:p>
    <w:p w14:paraId="42171D7A" w14:textId="77777777" w:rsidR="00BB7667" w:rsidRDefault="00A27614">
      <w:pPr>
        <w:jc w:val="both"/>
      </w:pPr>
      <w:r>
        <w:t xml:space="preserve">Tension d’alimentation du moteur : </w:t>
      </w:r>
      <w:r>
        <w:rPr>
          <w:rStyle w:val="optioncarChar"/>
        </w:rPr>
        <w:t xml:space="preserve">110-230 V AC - 50/60 Hz </w:t>
      </w:r>
      <w:r>
        <w:t>(par défaut)</w:t>
      </w:r>
      <w:r>
        <w:rPr>
          <w:rStyle w:val="optioncarChar"/>
        </w:rPr>
        <w:t xml:space="preserve"> / ***</w:t>
      </w:r>
    </w:p>
    <w:p w14:paraId="0BD2997B" w14:textId="77777777" w:rsidR="00BB7667" w:rsidRDefault="00A27614">
      <w:pPr>
        <w:jc w:val="both"/>
      </w:pPr>
      <w:r>
        <w:t xml:space="preserve">Le système s’intègre dans un système domotique : </w:t>
      </w:r>
      <w:r>
        <w:rPr>
          <w:rStyle w:val="optioncarChar"/>
        </w:rPr>
        <w:t>non</w:t>
      </w:r>
      <w:r>
        <w:t xml:space="preserve"> (par défaut) </w:t>
      </w:r>
      <w:r>
        <w:rPr>
          <w:rStyle w:val="optioncarChar"/>
        </w:rPr>
        <w:t xml:space="preserve">/ oui selon descriptions aux </w:t>
      </w:r>
      <w:hyperlink r:id="rId448" w:history="1" w:docLocation="35">
        <w:r>
          <w:rPr>
            <w:rStyle w:val="optioncarChar"/>
          </w:rPr>
          <w:t>7 T7 Electricité</w:t>
        </w:r>
      </w:hyperlink>
      <w:r>
        <w:rPr>
          <w:rStyle w:val="optioncarChar"/>
        </w:rPr>
        <w:t xml:space="preserve"> et suivants.</w:t>
      </w:r>
    </w:p>
    <w:p w14:paraId="2956B417" w14:textId="77777777" w:rsidR="00BB7667" w:rsidRDefault="00A27614">
      <w:pPr>
        <w:jc w:val="both"/>
      </w:pPr>
      <w:r>
        <w:t xml:space="preserve">Le contrôle se fait via : </w:t>
      </w:r>
      <w:r>
        <w:rPr>
          <w:rStyle w:val="optioncarChar"/>
        </w:rPr>
        <w:t>télécommande</w:t>
      </w:r>
      <w:r>
        <w:t xml:space="preserve"> (par défaut)</w:t>
      </w:r>
      <w:r>
        <w:rPr>
          <w:rStyle w:val="optioncarChar"/>
        </w:rPr>
        <w:t xml:space="preserve"> / interrupteurs – bouton poussoirs / ***</w:t>
      </w:r>
    </w:p>
    <w:p w14:paraId="7E4796DE" w14:textId="77777777" w:rsidR="00BB7667" w:rsidRDefault="00A27614">
      <w:pPr>
        <w:jc w:val="both"/>
      </w:pPr>
      <w:r>
        <w:rPr>
          <w:b/>
        </w:rPr>
        <w:t>(soit par défaut)</w:t>
      </w:r>
    </w:p>
    <w:p w14:paraId="1B73AB8D" w14:textId="77777777" w:rsidR="00BB7667" w:rsidRDefault="00A27614">
      <w:pPr>
        <w:jc w:val="both"/>
      </w:pPr>
      <w:r>
        <w:rPr>
          <w:rStyle w:val="soitChar"/>
          <w:u w:val="single"/>
        </w:rPr>
        <w:t>Télécommande :</w:t>
      </w:r>
    </w:p>
    <w:p w14:paraId="3F88FF16" w14:textId="77777777" w:rsidR="00BB7667" w:rsidRDefault="00A27614">
      <w:pPr>
        <w:jc w:val="both"/>
      </w:pPr>
      <w:r>
        <w:rPr>
          <w:rStyle w:val="soitChar"/>
        </w:rPr>
        <w:t>Elle livrée avec le système motorisé.</w:t>
      </w:r>
    </w:p>
    <w:p w14:paraId="05AED80C" w14:textId="77777777" w:rsidR="00BB7667" w:rsidRDefault="00A27614">
      <w:pPr>
        <w:jc w:val="both"/>
      </w:pPr>
      <w:r>
        <w:rPr>
          <w:rStyle w:val="soitChar"/>
        </w:rPr>
        <w:t xml:space="preserve"> Elle provient du même fabricant et est parfaitement compatible avec le système posé.</w:t>
      </w:r>
    </w:p>
    <w:p w14:paraId="1FA2EACD" w14:textId="77777777" w:rsidR="00BB7667" w:rsidRDefault="00A27614">
      <w:pPr>
        <w:jc w:val="both"/>
      </w:pPr>
      <w:r>
        <w:rPr>
          <w:rStyle w:val="soitChar"/>
        </w:rPr>
        <w:t xml:space="preserve">Modèle : </w:t>
      </w:r>
      <w:r>
        <w:rPr>
          <w:rStyle w:val="optioncarChar"/>
        </w:rPr>
        <w:t xml:space="preserve">au choix de la direction des travaux dans la gamme standard du fabricant </w:t>
      </w:r>
      <w:r>
        <w:t>(par défaut)</w:t>
      </w:r>
      <w:r>
        <w:rPr>
          <w:rStyle w:val="optioncarChar"/>
        </w:rPr>
        <w:t xml:space="preserve"> / ***</w:t>
      </w:r>
    </w:p>
    <w:p w14:paraId="481674EB" w14:textId="77777777" w:rsidR="00BB7667" w:rsidRDefault="00A27614">
      <w:pPr>
        <w:jc w:val="both"/>
      </w:pPr>
      <w:r>
        <w:rPr>
          <w:b/>
        </w:rPr>
        <w:t>(soit)</w:t>
      </w:r>
    </w:p>
    <w:p w14:paraId="209028ED" w14:textId="77777777" w:rsidR="00BB7667" w:rsidRDefault="00A27614">
      <w:pPr>
        <w:jc w:val="both"/>
      </w:pPr>
      <w:r>
        <w:rPr>
          <w:rStyle w:val="soitChar"/>
          <w:u w:val="single"/>
        </w:rPr>
        <w:t>Interrupteurs – Bouton poussoir :</w:t>
      </w:r>
    </w:p>
    <w:p w14:paraId="557EBF7F" w14:textId="77777777" w:rsidR="00BB7667" w:rsidRDefault="00A27614">
      <w:pPr>
        <w:jc w:val="both"/>
      </w:pPr>
      <w:r>
        <w:rPr>
          <w:rStyle w:val="soitChar"/>
        </w:rPr>
        <w:t xml:space="preserve">Ils sont décrits et comptés aux </w:t>
      </w:r>
      <w:hyperlink r:id="rId449" w:history="1" w:docLocation="35">
        <w:r>
          <w:rPr>
            <w:rStyle w:val="soitChar"/>
          </w:rPr>
          <w:t>7 T7 Electricité</w:t>
        </w:r>
      </w:hyperlink>
      <w:r>
        <w:rPr>
          <w:rStyle w:val="soitChar"/>
        </w:rPr>
        <w:t xml:space="preserve"> et suivants.</w:t>
      </w:r>
    </w:p>
    <w:p w14:paraId="7A855C33" w14:textId="77777777" w:rsidR="00BB7667" w:rsidRDefault="00A27614">
      <w:pPr>
        <w:jc w:val="both"/>
      </w:pPr>
      <w:r>
        <w:rPr>
          <w:rStyle w:val="soitChar"/>
        </w:rPr>
        <w:t xml:space="preserve">Modèle : </w:t>
      </w:r>
      <w:r>
        <w:rPr>
          <w:rStyle w:val="optioncarChar"/>
        </w:rPr>
        <w:t xml:space="preserve">au choix de la direction des travaux dans la gamme standard du fabricant </w:t>
      </w:r>
      <w:r>
        <w:t>(par défaut)</w:t>
      </w:r>
      <w:r>
        <w:rPr>
          <w:rStyle w:val="optioncarChar"/>
        </w:rPr>
        <w:t xml:space="preserve"> / ***</w:t>
      </w:r>
    </w:p>
    <w:p w14:paraId="692F1466" w14:textId="77777777" w:rsidR="00BB7667" w:rsidRDefault="00A27614">
      <w:pPr>
        <w:jc w:val="both"/>
      </w:pPr>
      <w:r>
        <w:rPr>
          <w:b/>
        </w:rPr>
        <w:t>(soit)</w:t>
      </w:r>
    </w:p>
    <w:p w14:paraId="4E2E8145" w14:textId="77777777" w:rsidR="00BB7667" w:rsidRDefault="00A27614">
      <w:pPr>
        <w:jc w:val="both"/>
      </w:pPr>
      <w:r>
        <w:rPr>
          <w:rStyle w:val="optioncarChar"/>
        </w:rPr>
        <w:t>***</w:t>
      </w:r>
    </w:p>
    <w:p w14:paraId="69220357" w14:textId="77777777" w:rsidR="00BB7667" w:rsidRDefault="00A27614">
      <w:pPr>
        <w:pStyle w:val="pheading"/>
      </w:pPr>
      <w:r>
        <w:t>- Finitions</w:t>
      </w:r>
    </w:p>
    <w:p w14:paraId="58E70130" w14:textId="77777777" w:rsidR="00BB7667" w:rsidRDefault="00A27614">
      <w:pPr>
        <w:jc w:val="both"/>
      </w:pPr>
      <w:r>
        <w:rPr>
          <w:u w:val="single"/>
        </w:rPr>
        <w:t>Tablier(s) : </w:t>
      </w:r>
    </w:p>
    <w:p w14:paraId="31256D73" w14:textId="77777777" w:rsidR="00BB7667" w:rsidRDefault="00A27614">
      <w:pPr>
        <w:jc w:val="both"/>
      </w:pPr>
      <w:r>
        <w:t xml:space="preserve">Ton : </w:t>
      </w:r>
      <w:r>
        <w:rPr>
          <w:rStyle w:val="optioncarChar"/>
        </w:rPr>
        <w:t xml:space="preserve">blanc </w:t>
      </w:r>
      <w:r>
        <w:t>(par défaut)</w:t>
      </w:r>
      <w:r>
        <w:rPr>
          <w:rStyle w:val="optioncarChar"/>
        </w:rPr>
        <w:t xml:space="preserve"> / au choix de la direction des travaux dans le catalogue standard du fabricant / *** </w:t>
      </w:r>
    </w:p>
    <w:p w14:paraId="03E4948C" w14:textId="77777777" w:rsidR="00BB7667" w:rsidRDefault="00A27614">
      <w:pPr>
        <w:jc w:val="both"/>
      </w:pPr>
      <w:r>
        <w:rPr>
          <w:u w:val="single"/>
        </w:rPr>
        <w:t>Système de guides apparents : </w:t>
      </w:r>
    </w:p>
    <w:p w14:paraId="73236213" w14:textId="77777777" w:rsidR="00BB7667" w:rsidRDefault="00A27614">
      <w:pPr>
        <w:jc w:val="both"/>
      </w:pPr>
      <w:r>
        <w:t xml:space="preserve">Ton : </w:t>
      </w:r>
      <w:r>
        <w:rPr>
          <w:rStyle w:val="optioncarChar"/>
        </w:rPr>
        <w:t xml:space="preserve">blanc </w:t>
      </w:r>
      <w:r>
        <w:t>(par défaut)</w:t>
      </w:r>
      <w:r>
        <w:rPr>
          <w:rStyle w:val="optioncarChar"/>
        </w:rPr>
        <w:t xml:space="preserve"> / au choix de la direction des travaux dans le catalogue standard du fabricant / *** </w:t>
      </w:r>
    </w:p>
    <w:p w14:paraId="2F765AFB" w14:textId="77777777" w:rsidR="00BB7667" w:rsidRDefault="00A27614">
      <w:pPr>
        <w:jc w:val="both"/>
      </w:pPr>
      <w:r>
        <w:rPr>
          <w:u w:val="single"/>
        </w:rPr>
        <w:t>Coiffe (si d’application) : </w:t>
      </w:r>
    </w:p>
    <w:p w14:paraId="6A8D0E32" w14:textId="77777777" w:rsidR="00BB7667" w:rsidRDefault="00A27614">
      <w:pPr>
        <w:jc w:val="both"/>
      </w:pPr>
      <w:r>
        <w:t>Voir ci-avant. </w:t>
      </w:r>
    </w:p>
    <w:p w14:paraId="40668B27" w14:textId="77777777" w:rsidR="00BB7667" w:rsidRDefault="00A27614">
      <w:pPr>
        <w:jc w:val="both"/>
      </w:pPr>
      <w:r>
        <w:rPr>
          <w:u w:val="single"/>
        </w:rPr>
        <w:t>Quincailleries / Mécanisme de commande motorisé :  </w:t>
      </w:r>
    </w:p>
    <w:p w14:paraId="38F51BBA" w14:textId="77777777" w:rsidR="00BB7667" w:rsidRDefault="00A27614">
      <w:pPr>
        <w:jc w:val="both"/>
      </w:pPr>
      <w:r>
        <w:t xml:space="preserve">Interrupteurs – Bouton poussoir – Modèle / Ton / Finition : </w:t>
      </w:r>
      <w:r>
        <w:rPr>
          <w:rStyle w:val="optioncarChar"/>
        </w:rPr>
        <w:t xml:space="preserve">voir description aux </w:t>
      </w:r>
      <w:hyperlink r:id="rId450" w:history="1" w:docLocation="35">
        <w:r>
          <w:rPr>
            <w:rStyle w:val="optioncarChar"/>
          </w:rPr>
          <w:t>7 T7 Electricité</w:t>
        </w:r>
      </w:hyperlink>
      <w:r>
        <w:rPr>
          <w:rStyle w:val="optioncarChar"/>
        </w:rPr>
        <w:t xml:space="preserve"> et suivants </w:t>
      </w:r>
      <w:r>
        <w:t xml:space="preserve">(par défaut) </w:t>
      </w:r>
      <w:r>
        <w:rPr>
          <w:rStyle w:val="optioncarChar"/>
        </w:rPr>
        <w:t>/ au choix de la direction des travaux dans le catalogue standard du fabricant / *** </w:t>
      </w:r>
    </w:p>
    <w:p w14:paraId="2E359021" w14:textId="77777777" w:rsidR="00BB7667" w:rsidRDefault="00A27614">
      <w:pPr>
        <w:pStyle w:val="pheading"/>
      </w:pPr>
      <w:r>
        <w:t>EXÉCUTION / MISE EN ŒUVRE</w:t>
      </w:r>
    </w:p>
    <w:p w14:paraId="57E7087F" w14:textId="77777777" w:rsidR="00BB7667" w:rsidRDefault="00A27614">
      <w:pPr>
        <w:pStyle w:val="pheading"/>
      </w:pPr>
      <w:r>
        <w:t>- Prescriptions générales</w:t>
      </w:r>
    </w:p>
    <w:p w14:paraId="553DC70D" w14:textId="77777777" w:rsidR="00BB7667" w:rsidRDefault="00A27614">
      <w:pPr>
        <w:jc w:val="both"/>
      </w:pPr>
      <w:r>
        <w:rPr>
          <w:b/>
        </w:rPr>
        <w:t>Disposition : </w:t>
      </w:r>
    </w:p>
    <w:p w14:paraId="3E0A3289" w14:textId="77777777" w:rsidR="00BB7667" w:rsidRDefault="00A27614">
      <w:pPr>
        <w:jc w:val="both"/>
      </w:pPr>
      <w:r>
        <w:t xml:space="preserve">Les volets et le système de guides sont placés : </w:t>
      </w:r>
      <w:r>
        <w:rPr>
          <w:rStyle w:val="optioncarChar"/>
        </w:rPr>
        <w:t>selon les indications aux plans</w:t>
      </w:r>
      <w:r>
        <w:t xml:space="preserve"> (par défaut)</w:t>
      </w:r>
      <w:r>
        <w:rPr>
          <w:rStyle w:val="optioncarChar"/>
        </w:rPr>
        <w:t xml:space="preserve"> / devant la paroi concernée / *** </w:t>
      </w:r>
    </w:p>
    <w:p w14:paraId="2841926E" w14:textId="77777777" w:rsidR="00BB7667" w:rsidRDefault="00A27614">
      <w:pPr>
        <w:pStyle w:val="pheading"/>
      </w:pPr>
      <w:r>
        <w:t>DOCUMENTS DE RÉFÉRENCE COMPLÉMENTAIRES</w:t>
      </w:r>
    </w:p>
    <w:p w14:paraId="769B4592" w14:textId="77777777" w:rsidR="00BB7667" w:rsidRDefault="00A27614">
      <w:pPr>
        <w:pStyle w:val="pheading"/>
      </w:pPr>
      <w:r>
        <w:t>- Matériau</w:t>
      </w:r>
    </w:p>
    <w:p w14:paraId="3DC8FA69" w14:textId="77777777" w:rsidR="00BB7667" w:rsidRDefault="00A27614">
      <w:r>
        <w:t>[NBN EN 61000-6-3:2021, Compatibilité électromagnétique (CEM) - Partie 6-3: Normes génériques - Norme sur l'émission relative aux appareils utilisés dans les environnements résidentiels]</w:t>
      </w:r>
      <w:r>
        <w:br/>
      </w:r>
      <w:r>
        <w:br/>
        <w:t>[NBN EN IEC 61000-6-2, Compatibilité électromagnétique (CEM) - Partie 6-2: Normes génériques - Norme d'immunité pour les environnements industriels]</w:t>
      </w:r>
      <w:r>
        <w:br/>
      </w:r>
      <w:r>
        <w:br/>
        <w:t>[Directive 73/23/CEE, Directive du Conseil concernant le rapprochement des législations des États membres relatives au matériel électrique destiné à être employé dans certaines limites de tension]</w:t>
      </w:r>
      <w:r>
        <w:br/>
      </w:r>
      <w:r>
        <w:br/>
        <w:t>[Directive 2004/108/CE, Directive du Parlement européen et du Conseil relative au rapprochement des législations des États membres concernant la compatibilité électromagnétique et abrogeant la directive 89/336/CEE]</w:t>
      </w:r>
      <w:r>
        <w:br/>
        <w:t> </w:t>
      </w:r>
      <w:r>
        <w:br/>
        <w:t>[Directive 2006/42/CE, Directive du Parlement européen et du Conseil relative aux machines et modifiant la directive 95/16/CE (refonte)]</w:t>
      </w:r>
    </w:p>
    <w:p w14:paraId="623B5819" w14:textId="77777777" w:rsidR="00BB7667" w:rsidRDefault="00A27614">
      <w:pPr>
        <w:pStyle w:val="pheading"/>
      </w:pPr>
      <w:r>
        <w:t>MESURAGE</w:t>
      </w:r>
    </w:p>
    <w:p w14:paraId="19AF9BA3" w14:textId="77777777" w:rsidR="00BB7667" w:rsidRDefault="00A27614">
      <w:pPr>
        <w:pStyle w:val="pheading"/>
      </w:pPr>
      <w:r>
        <w:t>- unité de mesure:</w:t>
      </w:r>
    </w:p>
    <w:p w14:paraId="00F28CEB" w14:textId="77777777" w:rsidR="00BB7667" w:rsidRDefault="00A27614">
      <w:r>
        <w:rPr>
          <w:rStyle w:val="optioncarChar"/>
        </w:rPr>
        <w:t xml:space="preserve">m² </w:t>
      </w:r>
      <w:r>
        <w:t>(par défaut)</w:t>
      </w:r>
      <w:r>
        <w:rPr>
          <w:rStyle w:val="optioncarChar"/>
        </w:rPr>
        <w:t xml:space="preserve"> / pc </w:t>
      </w:r>
      <w:r>
        <w:br/>
      </w:r>
      <w:r>
        <w:br/>
      </w:r>
      <w:r>
        <w:rPr>
          <w:b/>
        </w:rPr>
        <w:t>(soit par défaut) </w:t>
      </w:r>
      <w:r>
        <w:br/>
      </w:r>
      <w:r>
        <w:rPr>
          <w:rStyle w:val="soitChar"/>
        </w:rPr>
        <w:t>1. m² </w:t>
      </w:r>
      <w:r>
        <w:br/>
      </w:r>
      <w:r>
        <w:rPr>
          <w:b/>
        </w:rPr>
        <w:t>(soit) </w:t>
      </w:r>
      <w:r>
        <w:br/>
      </w:r>
      <w:r>
        <w:rPr>
          <w:rStyle w:val="soitChar"/>
        </w:rPr>
        <w:t>2. pc </w:t>
      </w:r>
    </w:p>
    <w:p w14:paraId="7414B888" w14:textId="77777777" w:rsidR="00BB7667" w:rsidRDefault="00A27614">
      <w:pPr>
        <w:pStyle w:val="pheading"/>
      </w:pPr>
      <w:r>
        <w:t>- code de mesurage:</w:t>
      </w:r>
    </w:p>
    <w:p w14:paraId="59F83D34" w14:textId="77777777" w:rsidR="00BB7667" w:rsidRDefault="00A27614">
      <w:pPr>
        <w:jc w:val="both"/>
      </w:pPr>
      <w:r>
        <w:rPr>
          <w:rStyle w:val="optioncarChar"/>
        </w:rPr>
        <w:t>Longueur nette </w:t>
      </w:r>
      <w:r>
        <w:t>(par défaut)</w:t>
      </w:r>
      <w:r>
        <w:rPr>
          <w:rStyle w:val="optioncarChar"/>
        </w:rPr>
        <w:t> / Quantité nette</w:t>
      </w:r>
      <w:r>
        <w:t> </w:t>
      </w:r>
    </w:p>
    <w:p w14:paraId="2350ECC1" w14:textId="77777777" w:rsidR="00BB7667" w:rsidRDefault="00BB7667">
      <w:pPr>
        <w:jc w:val="both"/>
      </w:pPr>
    </w:p>
    <w:p w14:paraId="72975B10" w14:textId="77777777" w:rsidR="00BB7667" w:rsidRDefault="00A27614">
      <w:pPr>
        <w:jc w:val="both"/>
      </w:pPr>
      <w:r>
        <w:rPr>
          <w:b/>
        </w:rPr>
        <w:t>(soit par défaut) </w:t>
      </w:r>
    </w:p>
    <w:p w14:paraId="338D626F" w14:textId="77777777" w:rsidR="00BB7667" w:rsidRDefault="00A27614">
      <w:pPr>
        <w:jc w:val="both"/>
      </w:pPr>
      <w:r>
        <w:rPr>
          <w:rStyle w:val="soitChar"/>
        </w:rPr>
        <w:t>1. </w:t>
      </w:r>
      <w:r>
        <w:rPr>
          <w:rStyle w:val="soitChar"/>
          <w:u w:val="single"/>
        </w:rPr>
        <w:t>Surface nette :  </w:t>
      </w:r>
    </w:p>
    <w:p w14:paraId="52060C46" w14:textId="77777777" w:rsidR="00BB7667" w:rsidRDefault="00A27614">
      <w:pPr>
        <w:jc w:val="both"/>
      </w:pPr>
      <w:r>
        <w:rPr>
          <w:rStyle w:val="soitChar"/>
        </w:rPr>
        <w:t>Selon les dimensions hors tout du(des) panneau(x) :</w:t>
      </w:r>
      <w:r>
        <w:rPr>
          <w:rStyle w:val="optioncarChar"/>
        </w:rPr>
        <w:t> indiquées aux plans</w:t>
      </w:r>
      <w:r>
        <w:t> (par défaut)</w:t>
      </w:r>
      <w:r>
        <w:rPr>
          <w:rStyle w:val="optioncarChar"/>
        </w:rPr>
        <w:t> / ***. </w:t>
      </w:r>
    </w:p>
    <w:p w14:paraId="4D11AC00" w14:textId="77777777" w:rsidR="00BB7667" w:rsidRDefault="00A27614">
      <w:pPr>
        <w:jc w:val="both"/>
      </w:pPr>
      <w:r>
        <w:rPr>
          <w:rStyle w:val="soitChar"/>
        </w:rPr>
        <w:t>Lorsque le store / volet est constitué de plusieurs panneaux : </w:t>
      </w:r>
      <w:r>
        <w:rPr>
          <w:rStyle w:val="optioncarChar"/>
        </w:rPr>
        <w:t>les surfaces des différents panneaux sont comptées </w:t>
      </w:r>
      <w:r>
        <w:t>(par défaut)</w:t>
      </w:r>
      <w:r>
        <w:rPr>
          <w:rStyle w:val="optioncarChar"/>
        </w:rPr>
        <w:t> / *** </w:t>
      </w:r>
    </w:p>
    <w:p w14:paraId="3A005C49" w14:textId="77777777" w:rsidR="00BB7667" w:rsidRDefault="00A27614">
      <w:pPr>
        <w:jc w:val="both"/>
      </w:pPr>
      <w:r>
        <w:rPr>
          <w:rStyle w:val="soitChar"/>
        </w:rPr>
        <w:t>Eventuellement scindée dans différents postes selon le type, le lieu, … </w:t>
      </w:r>
    </w:p>
    <w:p w14:paraId="3AE11FA8" w14:textId="77777777" w:rsidR="00BB7667" w:rsidRDefault="00A27614">
      <w:pPr>
        <w:jc w:val="both"/>
      </w:pPr>
      <w:r>
        <w:rPr>
          <w:b/>
        </w:rPr>
        <w:t>(soit) </w:t>
      </w:r>
    </w:p>
    <w:p w14:paraId="69884047" w14:textId="77777777" w:rsidR="00BB7667" w:rsidRDefault="00A27614">
      <w:pPr>
        <w:jc w:val="both"/>
      </w:pPr>
      <w:r>
        <w:rPr>
          <w:rStyle w:val="soitChar"/>
        </w:rPr>
        <w:t>2. </w:t>
      </w:r>
      <w:r>
        <w:rPr>
          <w:rStyle w:val="soitChar"/>
          <w:u w:val="single"/>
        </w:rPr>
        <w:t>Quantité nette :  </w:t>
      </w:r>
    </w:p>
    <w:p w14:paraId="2B16D23D" w14:textId="77777777" w:rsidR="00BB7667" w:rsidRDefault="00A27614">
      <w:pPr>
        <w:jc w:val="both"/>
      </w:pPr>
      <w:r>
        <w:rPr>
          <w:rStyle w:val="soitChar"/>
        </w:rPr>
        <w:t>Mesurée selon le nombre d’éléments à réaliser. </w:t>
      </w:r>
    </w:p>
    <w:p w14:paraId="258C3DF6" w14:textId="77777777" w:rsidR="00BB7667" w:rsidRDefault="00A27614">
      <w:pPr>
        <w:jc w:val="both"/>
      </w:pPr>
      <w:r>
        <w:rPr>
          <w:rStyle w:val="soitChar"/>
        </w:rPr>
        <w:t>Lorsque le store / volet est constitué de plusieurs panneaux : </w:t>
      </w:r>
      <w:r>
        <w:rPr>
          <w:rStyle w:val="optioncarChar"/>
        </w:rPr>
        <w:t>les différents panneaux sont comptés comme une seule pièce</w:t>
      </w:r>
      <w:r>
        <w:t> (par défaut) </w:t>
      </w:r>
      <w:r>
        <w:rPr>
          <w:rStyle w:val="optioncarChar"/>
        </w:rPr>
        <w:t>/ chaque panneau est compté séparément / ***</w:t>
      </w:r>
      <w:r>
        <w:rPr>
          <w:rStyle w:val="soitChar"/>
        </w:rPr>
        <w:t>. </w:t>
      </w:r>
    </w:p>
    <w:p w14:paraId="1031CB01" w14:textId="77777777" w:rsidR="00BB7667" w:rsidRDefault="00A27614">
      <w:pPr>
        <w:jc w:val="both"/>
      </w:pPr>
      <w:r>
        <w:rPr>
          <w:rStyle w:val="soitChar"/>
        </w:rPr>
        <w:t>Eventuellement scindée dans différents postes selon le type, le lieu, … </w:t>
      </w:r>
    </w:p>
    <w:p w14:paraId="6145A786" w14:textId="77777777" w:rsidR="00BB7667" w:rsidRDefault="00A27614">
      <w:pPr>
        <w:pStyle w:val="pheading"/>
      </w:pPr>
      <w:r>
        <w:t>- nature du marché:</w:t>
      </w:r>
    </w:p>
    <w:p w14:paraId="4838A86E" w14:textId="77777777" w:rsidR="00BB7667" w:rsidRDefault="00A27614">
      <w:r>
        <w:rPr>
          <w:rStyle w:val="optioncarChar"/>
        </w:rPr>
        <w:t>QF</w:t>
      </w:r>
      <w:r>
        <w:t xml:space="preserve"> (par défaut) </w:t>
      </w:r>
      <w:r>
        <w:rPr>
          <w:rStyle w:val="optioncarChar"/>
        </w:rPr>
        <w:t>/ QP </w:t>
      </w:r>
      <w:r>
        <w:br/>
      </w:r>
      <w:r>
        <w:br/>
      </w:r>
      <w:r>
        <w:rPr>
          <w:b/>
        </w:rPr>
        <w:t>(soit par défaut) </w:t>
      </w:r>
      <w:r>
        <w:br/>
      </w:r>
      <w:r>
        <w:rPr>
          <w:rStyle w:val="soitChar"/>
        </w:rPr>
        <w:t>1. 2. QF </w:t>
      </w:r>
      <w:r>
        <w:br/>
      </w:r>
      <w:r>
        <w:rPr>
          <w:b/>
        </w:rPr>
        <w:t>(soit) </w:t>
      </w:r>
      <w:r>
        <w:br/>
      </w:r>
      <w:r>
        <w:rPr>
          <w:rStyle w:val="soitChar"/>
        </w:rPr>
        <w:t>1. 2. QP </w:t>
      </w:r>
    </w:p>
    <w:p w14:paraId="40A25B41" w14:textId="77777777" w:rsidR="00BB7667" w:rsidRDefault="00A27614">
      <w:pPr>
        <w:pStyle w:val="pheading"/>
      </w:pPr>
      <w:r>
        <w:t>AIDE</w:t>
      </w:r>
    </w:p>
    <w:p w14:paraId="2F93978B" w14:textId="77777777" w:rsidR="00BB7667" w:rsidRDefault="00A27614">
      <w:r>
        <w:t>La [Directive 2006/42/CE] (directive machines) sera remplacée par le [Règlement (UE) 2023/1230] à partir du 20 janvier 2027.</w:t>
      </w:r>
    </w:p>
    <w:p w14:paraId="4C297B8C" w14:textId="77777777" w:rsidR="00BB7667" w:rsidRDefault="00A27614">
      <w:pPr>
        <w:pStyle w:val="Author-eSectionHeading5"/>
      </w:pPr>
      <w:bookmarkStart w:id="1214" w:name="_Toc178839102"/>
      <w:r>
        <w:t>55.45.2 Store / volet (protection visuelle/solaire) coulissant en aluminium  CCTB 01.02</w:t>
      </w:r>
      <w:bookmarkEnd w:id="1214"/>
    </w:p>
    <w:p w14:paraId="6E7591B5" w14:textId="77777777" w:rsidR="00BB7667" w:rsidRDefault="00A27614">
      <w:pPr>
        <w:pStyle w:val="Author-eSectionHeading6"/>
      </w:pPr>
      <w:bookmarkStart w:id="1215" w:name="_Toc178839103"/>
      <w:r>
        <w:t>55.45.2a Manuel CCTB 01.02</w:t>
      </w:r>
      <w:bookmarkEnd w:id="1215"/>
    </w:p>
    <w:p w14:paraId="2F63C384" w14:textId="77777777" w:rsidR="00BB7667" w:rsidRDefault="00A27614">
      <w:pPr>
        <w:pStyle w:val="Author-eSectionHeading6"/>
      </w:pPr>
      <w:bookmarkStart w:id="1216" w:name="_Toc178839104"/>
      <w:r>
        <w:t>55.45.2b Motorisé CCTB 01.02</w:t>
      </w:r>
      <w:bookmarkEnd w:id="1216"/>
    </w:p>
    <w:p w14:paraId="2150750C" w14:textId="77777777" w:rsidR="00BB7667" w:rsidRDefault="00A27614">
      <w:pPr>
        <w:pStyle w:val="Author-eSectionHeading5"/>
      </w:pPr>
      <w:bookmarkStart w:id="1217" w:name="_Toc178839105"/>
      <w:r>
        <w:t>55.45.3 Store / volet (protection visuelle/solaire) coulissant en acier  CCTB 01.02</w:t>
      </w:r>
      <w:bookmarkEnd w:id="1217"/>
    </w:p>
    <w:p w14:paraId="26A71BE3" w14:textId="77777777" w:rsidR="00BB7667" w:rsidRDefault="00A27614">
      <w:pPr>
        <w:pStyle w:val="Author-eSectionHeading6"/>
      </w:pPr>
      <w:bookmarkStart w:id="1218" w:name="_Toc178839106"/>
      <w:r>
        <w:t>55.45.3a Manuel CCTB 01.02</w:t>
      </w:r>
      <w:bookmarkEnd w:id="1218"/>
    </w:p>
    <w:p w14:paraId="73E594B9" w14:textId="77777777" w:rsidR="00BB7667" w:rsidRDefault="00A27614">
      <w:pPr>
        <w:pStyle w:val="Author-eSectionHeading6"/>
      </w:pPr>
      <w:bookmarkStart w:id="1219" w:name="_Toc178839107"/>
      <w:r>
        <w:t>55.45.3b Motorisé CCTB 01.02</w:t>
      </w:r>
      <w:bookmarkEnd w:id="1219"/>
    </w:p>
    <w:p w14:paraId="4987856D" w14:textId="77777777" w:rsidR="00BB7667" w:rsidRDefault="00A27614">
      <w:pPr>
        <w:pStyle w:val="Author-eSectionHeading5"/>
      </w:pPr>
      <w:bookmarkStart w:id="1220" w:name="_Toc178839108"/>
      <w:r>
        <w:t>55.45.4 Store / volet (protection visuelle/solaire) coulissant en PVC CCTB 01.02</w:t>
      </w:r>
      <w:bookmarkEnd w:id="1220"/>
    </w:p>
    <w:p w14:paraId="6F168920" w14:textId="77777777" w:rsidR="00BB7667" w:rsidRDefault="00A27614">
      <w:pPr>
        <w:pStyle w:val="Author-eSectionHeading6"/>
      </w:pPr>
      <w:bookmarkStart w:id="1221" w:name="_Toc178839109"/>
      <w:r>
        <w:t>55.45.4a Manuel CCTB 01.02</w:t>
      </w:r>
      <w:bookmarkEnd w:id="1221"/>
    </w:p>
    <w:p w14:paraId="4E978B5B" w14:textId="77777777" w:rsidR="00BB7667" w:rsidRDefault="00A27614">
      <w:pPr>
        <w:pStyle w:val="Author-eSectionHeading6"/>
      </w:pPr>
      <w:bookmarkStart w:id="1222" w:name="_Toc178839110"/>
      <w:r>
        <w:t>55.45.4b Motorisé CCTB 01.02</w:t>
      </w:r>
      <w:bookmarkEnd w:id="1222"/>
    </w:p>
    <w:p w14:paraId="26CA1048" w14:textId="77777777" w:rsidR="00BB7667" w:rsidRDefault="00A27614">
      <w:pPr>
        <w:pStyle w:val="Author-eSectionHeading5"/>
      </w:pPr>
      <w:bookmarkStart w:id="1223" w:name="_Toc178839111"/>
      <w:r>
        <w:t>55.45.5 Store / volet (protection visuelle/solaire) coulissant en matériaux composites CCTB 01.02</w:t>
      </w:r>
      <w:bookmarkEnd w:id="1223"/>
    </w:p>
    <w:p w14:paraId="30DF550D" w14:textId="77777777" w:rsidR="00BB7667" w:rsidRDefault="00A27614">
      <w:pPr>
        <w:pStyle w:val="Author-eSectionHeading6"/>
      </w:pPr>
      <w:bookmarkStart w:id="1224" w:name="_Toc178839112"/>
      <w:r>
        <w:t>55.45.5a Store / volet (protection visuelle/solaire) coulissant en matériaux composites CCTB 01.02</w:t>
      </w:r>
      <w:bookmarkEnd w:id="1224"/>
    </w:p>
    <w:p w14:paraId="02CEA4B9" w14:textId="77777777" w:rsidR="00BB7667" w:rsidRDefault="00A27614">
      <w:pPr>
        <w:pStyle w:val="Author-eSectionHeading4"/>
      </w:pPr>
      <w:bookmarkStart w:id="1225" w:name="_Toc178839113"/>
      <w:r>
        <w:t>55.46 Store / volet (protection visuelle/solaire) pliant ou à accordéons CCTB 01.02</w:t>
      </w:r>
      <w:bookmarkEnd w:id="1225"/>
    </w:p>
    <w:p w14:paraId="4C920E3F" w14:textId="77777777" w:rsidR="00BB7667" w:rsidRDefault="00A27614">
      <w:pPr>
        <w:pStyle w:val="Author-eSectionHeading5"/>
      </w:pPr>
      <w:bookmarkStart w:id="1226" w:name="_Toc178839114"/>
      <w:r>
        <w:t>55.46.1 Store / volet (protection visuelle/solaire) pliant ou à accordéons en bois CCTB 01.02</w:t>
      </w:r>
      <w:bookmarkEnd w:id="1226"/>
    </w:p>
    <w:p w14:paraId="1A3953D8" w14:textId="77777777" w:rsidR="00BB7667" w:rsidRDefault="00A27614">
      <w:pPr>
        <w:pStyle w:val="Author-eSectionHeading6"/>
      </w:pPr>
      <w:bookmarkStart w:id="1227" w:name="_Toc178839115"/>
      <w:r>
        <w:t>55.46.1a Manuel CCTB 01.02</w:t>
      </w:r>
      <w:bookmarkEnd w:id="1227"/>
    </w:p>
    <w:p w14:paraId="24523E7E" w14:textId="77777777" w:rsidR="00BB7667" w:rsidRDefault="00A27614">
      <w:pPr>
        <w:pStyle w:val="Author-eSectionHeading6"/>
      </w:pPr>
      <w:bookmarkStart w:id="1228" w:name="_Toc178839116"/>
      <w:r>
        <w:t>55.46.1b Motorisé CCTB 01.02</w:t>
      </w:r>
      <w:bookmarkEnd w:id="1228"/>
    </w:p>
    <w:p w14:paraId="02342405" w14:textId="77777777" w:rsidR="00BB7667" w:rsidRDefault="00A27614">
      <w:pPr>
        <w:pStyle w:val="Author-eSectionHeading5"/>
      </w:pPr>
      <w:bookmarkStart w:id="1229" w:name="_Toc178839117"/>
      <w:r>
        <w:t>55.46.2 Store / volet (protection visuelle/solaire) pliant ou à accordéons en aluminium  CCTB 01.02</w:t>
      </w:r>
      <w:bookmarkEnd w:id="1229"/>
    </w:p>
    <w:p w14:paraId="255688CB" w14:textId="77777777" w:rsidR="00BB7667" w:rsidRDefault="00A27614">
      <w:pPr>
        <w:pStyle w:val="Author-eSectionHeading6"/>
      </w:pPr>
      <w:bookmarkStart w:id="1230" w:name="_Toc178839118"/>
      <w:r>
        <w:t>55.46.2a Manuel CCTB 01.02</w:t>
      </w:r>
      <w:bookmarkEnd w:id="1230"/>
    </w:p>
    <w:p w14:paraId="03CA9756" w14:textId="77777777" w:rsidR="00BB7667" w:rsidRDefault="00A27614">
      <w:pPr>
        <w:pStyle w:val="Author-eSectionHeading6"/>
      </w:pPr>
      <w:bookmarkStart w:id="1231" w:name="_Toc178839119"/>
      <w:r>
        <w:t>55.46.2b Motorisé CCTB 01.02</w:t>
      </w:r>
      <w:bookmarkEnd w:id="1231"/>
    </w:p>
    <w:p w14:paraId="0E1C8295" w14:textId="77777777" w:rsidR="00BB7667" w:rsidRDefault="00A27614">
      <w:pPr>
        <w:pStyle w:val="Author-eSectionHeading5"/>
      </w:pPr>
      <w:bookmarkStart w:id="1232" w:name="_Toc178839120"/>
      <w:r>
        <w:t>55.46.3 Store / volet (protection visuelle/solaire) pliant ou à accordéons en acier  CCTB 01.02</w:t>
      </w:r>
      <w:bookmarkEnd w:id="1232"/>
    </w:p>
    <w:p w14:paraId="76CA346A" w14:textId="77777777" w:rsidR="00BB7667" w:rsidRDefault="00A27614">
      <w:pPr>
        <w:pStyle w:val="Author-eSectionHeading6"/>
      </w:pPr>
      <w:bookmarkStart w:id="1233" w:name="_Toc178839121"/>
      <w:r>
        <w:t>55.46.3a Manuel CCTB 01.02</w:t>
      </w:r>
      <w:bookmarkEnd w:id="1233"/>
    </w:p>
    <w:p w14:paraId="4649BFBE" w14:textId="77777777" w:rsidR="00BB7667" w:rsidRDefault="00A27614">
      <w:pPr>
        <w:pStyle w:val="Author-eSectionHeading6"/>
      </w:pPr>
      <w:bookmarkStart w:id="1234" w:name="_Toc178839122"/>
      <w:r>
        <w:t>55.46.3b Motorisé CCTB 01.02</w:t>
      </w:r>
      <w:bookmarkEnd w:id="1234"/>
    </w:p>
    <w:p w14:paraId="164DB1F8" w14:textId="77777777" w:rsidR="00BB7667" w:rsidRDefault="00A27614">
      <w:pPr>
        <w:pStyle w:val="Author-eSectionHeading5"/>
      </w:pPr>
      <w:bookmarkStart w:id="1235" w:name="_Toc178839123"/>
      <w:r>
        <w:t>55.46.4 Store / volet (protection visuelle/solaire) pliant ou à accordéons en PVC CCTB 01.02</w:t>
      </w:r>
      <w:bookmarkEnd w:id="1235"/>
    </w:p>
    <w:p w14:paraId="3DB137AF" w14:textId="77777777" w:rsidR="00BB7667" w:rsidRDefault="00A27614">
      <w:pPr>
        <w:pStyle w:val="Author-eSectionHeading6"/>
      </w:pPr>
      <w:bookmarkStart w:id="1236" w:name="_Toc178839124"/>
      <w:r>
        <w:t>55.46.4a Manuel CCTB 01.02</w:t>
      </w:r>
      <w:bookmarkEnd w:id="1236"/>
    </w:p>
    <w:p w14:paraId="52B1FE14" w14:textId="77777777" w:rsidR="00BB7667" w:rsidRDefault="00A27614">
      <w:pPr>
        <w:pStyle w:val="Author-eSectionHeading6"/>
      </w:pPr>
      <w:bookmarkStart w:id="1237" w:name="_Toc178839125"/>
      <w:r>
        <w:t>55.46.4b Motorisé CCTB 01.02</w:t>
      </w:r>
      <w:bookmarkEnd w:id="1237"/>
    </w:p>
    <w:p w14:paraId="116D2660" w14:textId="77777777" w:rsidR="00BB7667" w:rsidRDefault="00A27614">
      <w:pPr>
        <w:pStyle w:val="Author-eSectionHeading5"/>
      </w:pPr>
      <w:bookmarkStart w:id="1238" w:name="_Toc178839126"/>
      <w:r>
        <w:t>55.46.5 Store / volet (protection visuelle/solaire) pliant ou à accordéons en matériaux composites CCTB 01.02</w:t>
      </w:r>
      <w:bookmarkEnd w:id="1238"/>
    </w:p>
    <w:p w14:paraId="2365F3F0" w14:textId="77777777" w:rsidR="00BB7667" w:rsidRDefault="00A27614">
      <w:pPr>
        <w:pStyle w:val="Author-eSectionHeading6"/>
      </w:pPr>
      <w:bookmarkStart w:id="1239" w:name="_Toc178839127"/>
      <w:r>
        <w:t>55.46.5a Store / volet (protection visuelle/solaire) pliant ou à accordéons en matériaux composites CCTB 01.02</w:t>
      </w:r>
      <w:bookmarkEnd w:id="1239"/>
    </w:p>
    <w:p w14:paraId="194C0778" w14:textId="77777777" w:rsidR="00BB7667" w:rsidRDefault="00A27614">
      <w:pPr>
        <w:pStyle w:val="Author-eSectionHeading4"/>
      </w:pPr>
      <w:bookmarkStart w:id="1240" w:name="_Toc178839128"/>
      <w:r>
        <w:t>55.47 Store - volet (protection visuelle/solaire) - lamelles verticales</w:t>
      </w:r>
      <w:bookmarkEnd w:id="1240"/>
    </w:p>
    <w:p w14:paraId="14C752CC" w14:textId="77777777" w:rsidR="00BB7667" w:rsidRDefault="00A27614">
      <w:pPr>
        <w:pStyle w:val="Author-eSectionHeading5"/>
      </w:pPr>
      <w:bookmarkStart w:id="1241" w:name="_Toc178839129"/>
      <w:r>
        <w:t>55.47.1 Store - volet (protection visuelle / solaire) - lamelles verticales</w:t>
      </w:r>
      <w:bookmarkEnd w:id="1241"/>
    </w:p>
    <w:p w14:paraId="3DC02B89" w14:textId="77777777" w:rsidR="00BB7667" w:rsidRDefault="00A27614">
      <w:pPr>
        <w:pStyle w:val="Author-eSectionHeading6"/>
      </w:pPr>
      <w:bookmarkStart w:id="1242" w:name="_Toc178839130"/>
      <w:r>
        <w:t>55.47.1a Store intérieur - lamelles verticales CCTB 01.11</w:t>
      </w:r>
      <w:bookmarkEnd w:id="1242"/>
    </w:p>
    <w:p w14:paraId="1052EEEE" w14:textId="77777777" w:rsidR="00BB7667" w:rsidRDefault="00A27614">
      <w:pPr>
        <w:pStyle w:val="pheading"/>
      </w:pPr>
      <w:r>
        <w:t>DESCRIPTION</w:t>
      </w:r>
    </w:p>
    <w:p w14:paraId="58A4D0DD" w14:textId="77777777" w:rsidR="00BB7667" w:rsidRDefault="00A27614">
      <w:pPr>
        <w:pStyle w:val="pheading"/>
      </w:pPr>
      <w:r>
        <w:t>- Définition / Comprend</w:t>
      </w:r>
    </w:p>
    <w:p w14:paraId="45ED9529" w14:textId="77777777" w:rsidR="00BB7667" w:rsidRDefault="00A27614">
      <w:pPr>
        <w:jc w:val="both"/>
      </w:pPr>
      <w:r>
        <w:t>Il s’agit de la fourniture et la pose de stores intérieurs à lamelles verticales.</w:t>
      </w:r>
    </w:p>
    <w:p w14:paraId="46802ECB" w14:textId="77777777" w:rsidR="00BB7667" w:rsidRDefault="00A27614">
      <w:pPr>
        <w:jc w:val="both"/>
      </w:pPr>
      <w:r>
        <w:t>Le travail comprend notamment :</w:t>
      </w:r>
    </w:p>
    <w:p w14:paraId="3E9006FA" w14:textId="77777777" w:rsidR="00BB7667" w:rsidRDefault="00A27614">
      <w:pPr>
        <w:pStyle w:val="Author-eListParagraph"/>
        <w:numPr>
          <w:ilvl w:val="0"/>
          <w:numId w:val="1116"/>
        </w:numPr>
        <w:jc w:val="both"/>
      </w:pPr>
      <w:r>
        <w:t>la prise de mesures ;</w:t>
      </w:r>
    </w:p>
    <w:p w14:paraId="36686782" w14:textId="77777777" w:rsidR="00BB7667" w:rsidRDefault="00A27614">
      <w:pPr>
        <w:pStyle w:val="Author-eListParagraph"/>
        <w:numPr>
          <w:ilvl w:val="0"/>
          <w:numId w:val="1116"/>
        </w:numPr>
        <w:jc w:val="both"/>
      </w:pPr>
      <w:r>
        <w:t>la fixation dans le gros œuvre ;</w:t>
      </w:r>
    </w:p>
    <w:p w14:paraId="5E57B307" w14:textId="77777777" w:rsidR="00BB7667" w:rsidRDefault="00A27614">
      <w:pPr>
        <w:pStyle w:val="Author-eListParagraph"/>
        <w:numPr>
          <w:ilvl w:val="0"/>
          <w:numId w:val="1116"/>
        </w:numPr>
        <w:jc w:val="both"/>
      </w:pPr>
      <w:r>
        <w:t>le raccordement en cas de commande motorisée ;</w:t>
      </w:r>
    </w:p>
    <w:p w14:paraId="657BF459" w14:textId="77777777" w:rsidR="00BB7667" w:rsidRDefault="00A27614">
      <w:pPr>
        <w:pStyle w:val="Author-eListParagraph"/>
        <w:numPr>
          <w:ilvl w:val="0"/>
          <w:numId w:val="1116"/>
        </w:numPr>
        <w:jc w:val="both"/>
      </w:pPr>
      <w:r>
        <w:t xml:space="preserve">le raccordement à l’installation électrique suivant </w:t>
      </w:r>
      <w:hyperlink r:id="rId451" w:history="1" w:docLocation="1332">
        <w:r>
          <w:t>71.2 BT- Distribution</w:t>
        </w:r>
      </w:hyperlink>
    </w:p>
    <w:p w14:paraId="5F59EE3F" w14:textId="77777777" w:rsidR="00BB7667" w:rsidRDefault="00A27614">
      <w:pPr>
        <w:pStyle w:val="pheading"/>
      </w:pPr>
      <w:r>
        <w:t>MATÉRIAUX</w:t>
      </w:r>
    </w:p>
    <w:p w14:paraId="1815C0A7" w14:textId="77777777" w:rsidR="00BB7667" w:rsidRDefault="00A27614">
      <w:pPr>
        <w:pStyle w:val="pheading"/>
      </w:pPr>
      <w:r>
        <w:t>- Caractéristiques générales</w:t>
      </w:r>
    </w:p>
    <w:p w14:paraId="158C9160" w14:textId="77777777" w:rsidR="00BB7667" w:rsidRDefault="00A27614">
      <w:pPr>
        <w:jc w:val="both"/>
      </w:pPr>
      <w:r>
        <w:t>Stores intérieurs à lamelles verticales composés de  :</w:t>
      </w:r>
    </w:p>
    <w:p w14:paraId="4CB1C706" w14:textId="77777777" w:rsidR="00BB7667" w:rsidRDefault="00A27614">
      <w:pPr>
        <w:pStyle w:val="Author-eListParagraph"/>
        <w:numPr>
          <w:ilvl w:val="0"/>
          <w:numId w:val="1117"/>
        </w:numPr>
      </w:pPr>
      <w:r>
        <w:t>lamelles</w:t>
      </w:r>
    </w:p>
    <w:p w14:paraId="5B2CFF07" w14:textId="77777777" w:rsidR="00BB7667" w:rsidRDefault="00A27614">
      <w:pPr>
        <w:pStyle w:val="Author-eListParagraph"/>
        <w:numPr>
          <w:ilvl w:val="0"/>
          <w:numId w:val="1117"/>
        </w:numPr>
      </w:pPr>
      <w:r>
        <w:t>rail</w:t>
      </w:r>
    </w:p>
    <w:p w14:paraId="6840A52E" w14:textId="77777777" w:rsidR="00BB7667" w:rsidRDefault="00A27614">
      <w:pPr>
        <w:pStyle w:val="Author-eListParagraph"/>
        <w:numPr>
          <w:ilvl w:val="0"/>
          <w:numId w:val="1117"/>
        </w:numPr>
      </w:pPr>
      <w:r>
        <w:t>dispositif d’entrainement et d’orientation des lames</w:t>
      </w:r>
    </w:p>
    <w:p w14:paraId="130DB64C" w14:textId="77777777" w:rsidR="00BB7667" w:rsidRDefault="00A27614">
      <w:pPr>
        <w:pStyle w:val="Author-eListParagraph"/>
        <w:numPr>
          <w:ilvl w:val="0"/>
          <w:numId w:val="1117"/>
        </w:numPr>
      </w:pPr>
      <w:r>
        <w:t>dispositif de manœuvre</w:t>
      </w:r>
    </w:p>
    <w:p w14:paraId="10173A42" w14:textId="77777777" w:rsidR="00BB7667" w:rsidRDefault="00A27614">
      <w:pPr>
        <w:jc w:val="both"/>
      </w:pPr>
      <w:r>
        <w:t xml:space="preserve">Classe d’endurance : </w:t>
      </w:r>
      <w:r>
        <w:rPr>
          <w:rStyle w:val="optioncarChar"/>
        </w:rPr>
        <w:t>1 / 2 / 3</w:t>
      </w:r>
    </w:p>
    <w:p w14:paraId="6622B5BD" w14:textId="77777777" w:rsidR="00BB7667" w:rsidRDefault="00A27614">
      <w:pPr>
        <w:jc w:val="both"/>
      </w:pPr>
      <w:r>
        <w:t xml:space="preserve">Classe d’hygrométrie intérieure : </w:t>
      </w:r>
      <w:r>
        <w:rPr>
          <w:rStyle w:val="optioncarChar"/>
        </w:rPr>
        <w:t>I</w:t>
      </w:r>
      <w:r>
        <w:rPr>
          <w:rStyle w:val="optioncarChar"/>
          <w:vertAlign w:val="superscript"/>
        </w:rPr>
        <w:t>1</w:t>
      </w:r>
      <w:r>
        <w:rPr>
          <w:rStyle w:val="optioncarChar"/>
        </w:rPr>
        <w:t xml:space="preserve"> / I</w:t>
      </w:r>
      <w:r>
        <w:rPr>
          <w:rStyle w:val="optioncarChar"/>
          <w:vertAlign w:val="superscript"/>
        </w:rPr>
        <w:t>2</w:t>
      </w:r>
      <w:r>
        <w:rPr>
          <w:rStyle w:val="optioncarChar"/>
        </w:rPr>
        <w:t xml:space="preserve"> / I</w:t>
      </w:r>
      <w:r>
        <w:rPr>
          <w:rStyle w:val="optioncarChar"/>
          <w:vertAlign w:val="superscript"/>
        </w:rPr>
        <w:t>3</w:t>
      </w:r>
      <w:r>
        <w:rPr>
          <w:rStyle w:val="optioncarChar"/>
        </w:rPr>
        <w:t xml:space="preserve"> / I</w:t>
      </w:r>
      <w:r>
        <w:rPr>
          <w:rStyle w:val="optioncarChar"/>
          <w:vertAlign w:val="superscript"/>
        </w:rPr>
        <w:t>4 </w:t>
      </w:r>
      <w:r>
        <w:rPr>
          <w:rStyle w:val="optioncarChar"/>
        </w:rPr>
        <w:t>/ I</w:t>
      </w:r>
      <w:r>
        <w:rPr>
          <w:rStyle w:val="optioncarChar"/>
          <w:vertAlign w:val="superscript"/>
        </w:rPr>
        <w:t>5</w:t>
      </w:r>
    </w:p>
    <w:p w14:paraId="5CA3039A" w14:textId="77777777" w:rsidR="00BB7667" w:rsidRDefault="00A27614">
      <w:pPr>
        <w:jc w:val="both"/>
      </w:pPr>
      <w:r>
        <w:t xml:space="preserve">Rail en aluminium extrudé : </w:t>
      </w:r>
      <w:r>
        <w:rPr>
          <w:rStyle w:val="optioncarChar"/>
        </w:rPr>
        <w:t>thermolaqué</w:t>
      </w:r>
      <w:r>
        <w:t xml:space="preserve"> (par défaut)</w:t>
      </w:r>
      <w:r>
        <w:rPr>
          <w:rStyle w:val="optioncarChar"/>
        </w:rPr>
        <w:t xml:space="preserve"> / anodisé / ***</w:t>
      </w:r>
    </w:p>
    <w:p w14:paraId="74CE1305" w14:textId="77777777" w:rsidR="00BB7667" w:rsidRDefault="00A27614">
      <w:pPr>
        <w:pStyle w:val="Author-eListParagraph"/>
        <w:numPr>
          <w:ilvl w:val="0"/>
          <w:numId w:val="1118"/>
        </w:numPr>
      </w:pPr>
      <w:r>
        <w:t xml:space="preserve">Hauteur : </w:t>
      </w:r>
      <w:r>
        <w:rPr>
          <w:rStyle w:val="optioncarChar"/>
        </w:rPr>
        <w:t xml:space="preserve">25 </w:t>
      </w:r>
      <w:r>
        <w:t>(par défaut)</w:t>
      </w:r>
      <w:r>
        <w:rPr>
          <w:rStyle w:val="optioncarChar"/>
        </w:rPr>
        <w:t xml:space="preserve"> / ***</w:t>
      </w:r>
      <w:r>
        <w:t xml:space="preserve"> mm</w:t>
      </w:r>
    </w:p>
    <w:p w14:paraId="20BC8C1F" w14:textId="77777777" w:rsidR="00BB7667" w:rsidRDefault="00A27614">
      <w:pPr>
        <w:pStyle w:val="Author-eListParagraph"/>
        <w:numPr>
          <w:ilvl w:val="0"/>
          <w:numId w:val="1118"/>
        </w:numPr>
      </w:pPr>
      <w:r>
        <w:t xml:space="preserve">Largeur : </w:t>
      </w:r>
      <w:r>
        <w:rPr>
          <w:rStyle w:val="optioncarChar"/>
        </w:rPr>
        <w:t xml:space="preserve">40 </w:t>
      </w:r>
      <w:r>
        <w:t>(par défaut)</w:t>
      </w:r>
      <w:r>
        <w:rPr>
          <w:rStyle w:val="optioncarChar"/>
        </w:rPr>
        <w:t xml:space="preserve"> / ***</w:t>
      </w:r>
      <w:r>
        <w:t xml:space="preserve"> mm</w:t>
      </w:r>
    </w:p>
    <w:p w14:paraId="7C584AEA" w14:textId="77777777" w:rsidR="00BB7667" w:rsidRDefault="00A27614">
      <w:pPr>
        <w:pStyle w:val="Author-eListParagraph"/>
        <w:numPr>
          <w:ilvl w:val="0"/>
          <w:numId w:val="1118"/>
        </w:numPr>
      </w:pPr>
      <w:r>
        <w:t xml:space="preserve">Teinte : </w:t>
      </w:r>
      <w:r>
        <w:rPr>
          <w:rStyle w:val="optioncarChar"/>
        </w:rPr>
        <w:t xml:space="preserve">blanc </w:t>
      </w:r>
      <w:r>
        <w:t xml:space="preserve">(par défaut) </w:t>
      </w:r>
      <w:r>
        <w:rPr>
          <w:rStyle w:val="optioncarChar"/>
        </w:rPr>
        <w:t>/ blanc mat / gris anthracite / noir mat / naturel / ***</w:t>
      </w:r>
    </w:p>
    <w:p w14:paraId="623EE20D" w14:textId="77777777" w:rsidR="00BB7667" w:rsidRDefault="00A27614">
      <w:pPr>
        <w:pStyle w:val="Author-eListParagraph"/>
        <w:numPr>
          <w:ilvl w:val="0"/>
          <w:numId w:val="1118"/>
        </w:numPr>
      </w:pPr>
      <w:r>
        <w:t xml:space="preserve">Chariots : </w:t>
      </w:r>
      <w:r>
        <w:rPr>
          <w:rStyle w:val="optioncarChar"/>
        </w:rPr>
        <w:t xml:space="preserve">PVC à roulettes autolubrifiées </w:t>
      </w:r>
      <w:r>
        <w:t xml:space="preserve">(par défaut) </w:t>
      </w:r>
      <w:r>
        <w:rPr>
          <w:rStyle w:val="optioncarChar"/>
        </w:rPr>
        <w:t>/ ***</w:t>
      </w:r>
    </w:p>
    <w:p w14:paraId="2172EE0F" w14:textId="77777777" w:rsidR="00BB7667" w:rsidRDefault="00A27614">
      <w:pPr>
        <w:pStyle w:val="Author-eListParagraph"/>
        <w:numPr>
          <w:ilvl w:val="0"/>
          <w:numId w:val="1118"/>
        </w:numPr>
      </w:pPr>
      <w:r>
        <w:t xml:space="preserve">Type : </w:t>
      </w:r>
      <w:r>
        <w:rPr>
          <w:rStyle w:val="optioncarChar"/>
        </w:rPr>
        <w:t>droit / pente / cintré vertical / cintré horizontal</w:t>
      </w:r>
    </w:p>
    <w:p w14:paraId="5123670D" w14:textId="77777777" w:rsidR="00BB7667" w:rsidRDefault="00A27614">
      <w:pPr>
        <w:pStyle w:val="Author-eListParagraph"/>
        <w:numPr>
          <w:ilvl w:val="0"/>
          <w:numId w:val="1118"/>
        </w:numPr>
      </w:pPr>
      <w:r>
        <w:t xml:space="preserve">Encastré : </w:t>
      </w:r>
      <w:r>
        <w:rPr>
          <w:rStyle w:val="optioncarChar"/>
        </w:rPr>
        <w:t xml:space="preserve">non </w:t>
      </w:r>
      <w:r>
        <w:t>(par défaut)</w:t>
      </w:r>
      <w:r>
        <w:rPr>
          <w:rStyle w:val="optioncarChar"/>
        </w:rPr>
        <w:t xml:space="preserve"> / oui</w:t>
      </w:r>
    </w:p>
    <w:p w14:paraId="56354100" w14:textId="77777777" w:rsidR="00BB7667" w:rsidRDefault="00A27614">
      <w:pPr>
        <w:jc w:val="both"/>
      </w:pPr>
      <w:r>
        <w:t>Lamelles :</w:t>
      </w:r>
    </w:p>
    <w:p w14:paraId="540B90B0" w14:textId="77777777" w:rsidR="00BB7667" w:rsidRDefault="00A27614">
      <w:pPr>
        <w:pStyle w:val="Author-eListParagraph"/>
        <w:numPr>
          <w:ilvl w:val="0"/>
          <w:numId w:val="1119"/>
        </w:numPr>
      </w:pPr>
      <w:r>
        <w:t>Composition :</w:t>
      </w:r>
      <w:r>
        <w:rPr>
          <w:rStyle w:val="optioncarChar"/>
        </w:rPr>
        <w:t xml:space="preserve"> textile / polyester / PVC / aluminium / polyester + coton / polyester + PVC</w:t>
      </w:r>
    </w:p>
    <w:p w14:paraId="5ABA9B29" w14:textId="77777777" w:rsidR="00BB7667" w:rsidRDefault="00A27614">
      <w:pPr>
        <w:pStyle w:val="Author-eListParagraph"/>
        <w:numPr>
          <w:ilvl w:val="0"/>
          <w:numId w:val="1119"/>
        </w:numPr>
      </w:pPr>
      <w:r>
        <w:t xml:space="preserve">Épaisseur : </w:t>
      </w:r>
      <w:r>
        <w:rPr>
          <w:rStyle w:val="optioncarChar"/>
        </w:rPr>
        <w:t>0,25 /</w:t>
      </w:r>
      <w:r>
        <w:t> </w:t>
      </w:r>
      <w:r>
        <w:rPr>
          <w:rStyle w:val="optioncarChar"/>
        </w:rPr>
        <w:t xml:space="preserve">0,40 </w:t>
      </w:r>
      <w:r>
        <w:t>(par défaut)</w:t>
      </w:r>
      <w:r>
        <w:rPr>
          <w:rStyle w:val="optioncarChar"/>
        </w:rPr>
        <w:t xml:space="preserve"> / 0,45 / 0,58 / 0,59 / ***</w:t>
      </w:r>
      <w:r>
        <w:t xml:space="preserve"> mm</w:t>
      </w:r>
    </w:p>
    <w:p w14:paraId="43DF4AF6" w14:textId="77777777" w:rsidR="00BB7667" w:rsidRDefault="00A27614">
      <w:pPr>
        <w:pStyle w:val="Author-eListParagraph"/>
        <w:numPr>
          <w:ilvl w:val="0"/>
          <w:numId w:val="1119"/>
        </w:numPr>
      </w:pPr>
      <w:r>
        <w:t xml:space="preserve">Largeur : </w:t>
      </w:r>
      <w:r>
        <w:rPr>
          <w:rStyle w:val="optioncarChar"/>
        </w:rPr>
        <w:t xml:space="preserve">127 </w:t>
      </w:r>
      <w:r>
        <w:t>(par défaut)</w:t>
      </w:r>
      <w:r>
        <w:rPr>
          <w:rStyle w:val="optioncarChar"/>
        </w:rPr>
        <w:t xml:space="preserve"> / 89 / 63 / ***</w:t>
      </w:r>
      <w:r>
        <w:t xml:space="preserve"> mm</w:t>
      </w:r>
    </w:p>
    <w:p w14:paraId="684B9BC0" w14:textId="77777777" w:rsidR="00BB7667" w:rsidRDefault="00A27614">
      <w:pPr>
        <w:pStyle w:val="Author-eListParagraph"/>
        <w:numPr>
          <w:ilvl w:val="0"/>
          <w:numId w:val="1119"/>
        </w:numPr>
      </w:pPr>
      <w:r>
        <w:t xml:space="preserve">Hauteur : </w:t>
      </w:r>
      <w:r>
        <w:rPr>
          <w:rStyle w:val="optioncarChar"/>
        </w:rPr>
        <w:t>***</w:t>
      </w:r>
      <w:r>
        <w:t xml:space="preserve"> mm</w:t>
      </w:r>
    </w:p>
    <w:p w14:paraId="37A31388" w14:textId="77777777" w:rsidR="00BB7667" w:rsidRDefault="00A27614">
      <w:pPr>
        <w:pStyle w:val="Author-eListParagraph"/>
        <w:numPr>
          <w:ilvl w:val="0"/>
          <w:numId w:val="1119"/>
        </w:numPr>
      </w:pPr>
      <w:r>
        <w:t xml:space="preserve">Masse surfacique : </w:t>
      </w:r>
      <w:r>
        <w:rPr>
          <w:rStyle w:val="optioncarChar"/>
        </w:rPr>
        <w:t xml:space="preserve">128 / 240 / 250 </w:t>
      </w:r>
      <w:r>
        <w:t>(par défaut)</w:t>
      </w:r>
      <w:r>
        <w:rPr>
          <w:rStyle w:val="optioncarChar"/>
        </w:rPr>
        <w:t xml:space="preserve"> / 280 / ***</w:t>
      </w:r>
      <w:r>
        <w:t xml:space="preserve"> g/m2</w:t>
      </w:r>
    </w:p>
    <w:p w14:paraId="063108C6" w14:textId="77777777" w:rsidR="00BB7667" w:rsidRDefault="00A27614">
      <w:pPr>
        <w:pStyle w:val="Author-eListParagraph"/>
        <w:numPr>
          <w:ilvl w:val="0"/>
          <w:numId w:val="1119"/>
        </w:numPr>
      </w:pPr>
      <w:r>
        <w:t xml:space="preserve">Réaction au feu : </w:t>
      </w:r>
      <w:r>
        <w:rPr>
          <w:rStyle w:val="optioncarChar"/>
        </w:rPr>
        <w:t>F</w:t>
      </w:r>
      <w:r>
        <w:t xml:space="preserve"> (par défaut)</w:t>
      </w:r>
      <w:r>
        <w:rPr>
          <w:rStyle w:val="optioncarChar"/>
        </w:rPr>
        <w:t xml:space="preserve"> / B1 / ***</w:t>
      </w:r>
    </w:p>
    <w:p w14:paraId="222A4888" w14:textId="77777777" w:rsidR="00BB7667" w:rsidRDefault="00A27614">
      <w:pPr>
        <w:pStyle w:val="Author-eListParagraph"/>
        <w:numPr>
          <w:ilvl w:val="0"/>
          <w:numId w:val="1119"/>
        </w:numPr>
      </w:pPr>
      <w:r>
        <w:t xml:space="preserve">Plaquettes de lestage : </w:t>
      </w:r>
      <w:r>
        <w:rPr>
          <w:rStyle w:val="optioncarChar"/>
        </w:rPr>
        <w:t>plaquettes de lestage insérées / plaquettes de lestage soudées</w:t>
      </w:r>
    </w:p>
    <w:p w14:paraId="4B2D5083" w14:textId="77777777" w:rsidR="00BB7667" w:rsidRDefault="00A27614">
      <w:pPr>
        <w:pStyle w:val="Author-eListParagraph"/>
        <w:numPr>
          <w:ilvl w:val="0"/>
          <w:numId w:val="1119"/>
        </w:numPr>
      </w:pPr>
      <w:r>
        <w:t xml:space="preserve">Chaînettes de liaison : </w:t>
      </w:r>
      <w:r>
        <w:rPr>
          <w:rStyle w:val="optioncarChar"/>
        </w:rPr>
        <w:t>oui / non</w:t>
      </w:r>
    </w:p>
    <w:p w14:paraId="247699E4" w14:textId="77777777" w:rsidR="00BB7667" w:rsidRDefault="00A27614">
      <w:pPr>
        <w:jc w:val="both"/>
      </w:pPr>
      <w:r>
        <w:t xml:space="preserve">Dispositif de manœuvre : </w:t>
      </w:r>
      <w:r>
        <w:rPr>
          <w:rStyle w:val="optioncarChar"/>
        </w:rPr>
        <w:t>chaînette de manœuvre / tige de tirage et d’orientation / tige d’orientation + cordon lesté</w:t>
      </w:r>
    </w:p>
    <w:p w14:paraId="74FA93AC" w14:textId="77777777" w:rsidR="00BB7667" w:rsidRDefault="00A27614">
      <w:pPr>
        <w:jc w:val="both"/>
      </w:pPr>
      <w:r>
        <w:t xml:space="preserve">Protection contre la strangulation : </w:t>
      </w:r>
      <w:r>
        <w:rPr>
          <w:rStyle w:val="optioncarChar"/>
        </w:rPr>
        <w:t xml:space="preserve">oui </w:t>
      </w:r>
      <w:r>
        <w:t xml:space="preserve">(par défaut) </w:t>
      </w:r>
      <w:r>
        <w:rPr>
          <w:rStyle w:val="optioncarChar"/>
        </w:rPr>
        <w:t>/ non</w:t>
      </w:r>
    </w:p>
    <w:p w14:paraId="4C001123" w14:textId="77777777" w:rsidR="00BB7667" w:rsidRDefault="00A27614">
      <w:pPr>
        <w:jc w:val="both"/>
      </w:pPr>
      <w:r>
        <w:t xml:space="preserve">Motorisation : </w:t>
      </w:r>
      <w:r>
        <w:rPr>
          <w:rStyle w:val="optioncarChar"/>
        </w:rPr>
        <w:t xml:space="preserve">non </w:t>
      </w:r>
      <w:r>
        <w:t xml:space="preserve">(par défaut) </w:t>
      </w:r>
      <w:r>
        <w:rPr>
          <w:rStyle w:val="optioncarChar"/>
        </w:rPr>
        <w:t>/ oui</w:t>
      </w:r>
    </w:p>
    <w:p w14:paraId="399E5C08" w14:textId="77777777" w:rsidR="00BB7667" w:rsidRDefault="00A27614">
      <w:pPr>
        <w:jc w:val="both"/>
      </w:pPr>
      <w:r>
        <w:rPr>
          <w:b/>
        </w:rPr>
        <w:t>(soit par défaut)</w:t>
      </w:r>
    </w:p>
    <w:p w14:paraId="0B3D8377" w14:textId="77777777" w:rsidR="00BB7667" w:rsidRDefault="00A27614">
      <w:pPr>
        <w:jc w:val="both"/>
      </w:pPr>
      <w:r>
        <w:rPr>
          <w:rStyle w:val="soitChar"/>
          <w:u w:val="single"/>
        </w:rPr>
        <w:t>Non :</w:t>
      </w:r>
      <w:r>
        <w:rPr>
          <w:rStyle w:val="soitChar"/>
        </w:rPr>
        <w:t xml:space="preserve"> pas d’application</w:t>
      </w:r>
    </w:p>
    <w:p w14:paraId="51E91690" w14:textId="77777777" w:rsidR="00BB7667" w:rsidRDefault="00A27614">
      <w:pPr>
        <w:jc w:val="both"/>
      </w:pPr>
      <w:r>
        <w:rPr>
          <w:b/>
        </w:rPr>
        <w:t>(soit)</w:t>
      </w:r>
    </w:p>
    <w:p w14:paraId="76138433" w14:textId="77777777" w:rsidR="00BB7667" w:rsidRDefault="00A27614">
      <w:pPr>
        <w:jc w:val="both"/>
      </w:pPr>
      <w:r>
        <w:rPr>
          <w:rStyle w:val="soitChar"/>
          <w:u w:val="single"/>
        </w:rPr>
        <w:t>Oui :</w:t>
      </w:r>
    </w:p>
    <w:p w14:paraId="65C39C53" w14:textId="77777777" w:rsidR="00BB7667" w:rsidRDefault="00A27614">
      <w:pPr>
        <w:jc w:val="both"/>
      </w:pPr>
      <w:r>
        <w:rPr>
          <w:rStyle w:val="soitChar"/>
        </w:rPr>
        <w:t xml:space="preserve">Moteur électrique : </w:t>
      </w:r>
      <w:r>
        <w:rPr>
          <w:rStyle w:val="optioncarChar"/>
        </w:rPr>
        <w:t>18 / 24 / 220</w:t>
      </w:r>
      <w:r>
        <w:rPr>
          <w:rStyle w:val="soitChar"/>
        </w:rPr>
        <w:t xml:space="preserve"> V</w:t>
      </w:r>
    </w:p>
    <w:p w14:paraId="1C51097A" w14:textId="77777777" w:rsidR="00BB7667" w:rsidRDefault="00A27614">
      <w:pPr>
        <w:jc w:val="both"/>
      </w:pPr>
      <w:r>
        <w:rPr>
          <w:rStyle w:val="soitChar"/>
        </w:rPr>
        <w:t>Raccordement de la motorisation à l’alimentation électrique placée par l’entreprise d’électricité à</w:t>
      </w:r>
    </w:p>
    <w:p w14:paraId="6BE54151" w14:textId="77777777" w:rsidR="00BB7667" w:rsidRDefault="00A27614">
      <w:pPr>
        <w:jc w:val="both"/>
      </w:pPr>
      <w:r>
        <w:rPr>
          <w:rStyle w:val="soitChar"/>
        </w:rPr>
        <w:t xml:space="preserve">proximité du store suivant </w:t>
      </w:r>
      <w:hyperlink r:id="rId452" w:history="1" w:docLocation="1332">
        <w:r>
          <w:rPr>
            <w:rStyle w:val="soitChar"/>
          </w:rPr>
          <w:t>71.2 BT- Distribution</w:t>
        </w:r>
      </w:hyperlink>
    </w:p>
    <w:p w14:paraId="5507C2E0" w14:textId="77777777" w:rsidR="00BB7667" w:rsidRDefault="00A27614">
      <w:pPr>
        <w:jc w:val="both"/>
      </w:pPr>
      <w:r>
        <w:rPr>
          <w:rStyle w:val="soitChar"/>
        </w:rPr>
        <w:t xml:space="preserve">Télécommande : </w:t>
      </w:r>
      <w:r>
        <w:rPr>
          <w:rStyle w:val="optioncarChar"/>
        </w:rPr>
        <w:t>par smartphone</w:t>
      </w:r>
      <w:r>
        <w:t xml:space="preserve"> (par défaut)</w:t>
      </w:r>
      <w:r>
        <w:rPr>
          <w:rStyle w:val="optioncarChar"/>
        </w:rPr>
        <w:t xml:space="preserve"> / ***</w:t>
      </w:r>
    </w:p>
    <w:p w14:paraId="25CBEE5B" w14:textId="77777777" w:rsidR="00BB7667" w:rsidRDefault="00BB7667"/>
    <w:p w14:paraId="1B83F0E1" w14:textId="77777777" w:rsidR="00BB7667" w:rsidRDefault="00A27614">
      <w:pPr>
        <w:jc w:val="both"/>
      </w:pPr>
      <w:r>
        <w:rPr>
          <w:b/>
        </w:rPr>
        <w:t>Aspects environnementaux :</w:t>
      </w:r>
    </w:p>
    <w:p w14:paraId="2FBC96B8" w14:textId="77777777" w:rsidR="00BB7667" w:rsidRDefault="00A27614">
      <w:pPr>
        <w:jc w:val="both"/>
      </w:pPr>
      <w:r>
        <w:t xml:space="preserve">Pourcentage de matériaux recyclés : </w:t>
      </w:r>
      <w:r>
        <w:rPr>
          <w:rStyle w:val="optioncarChar"/>
        </w:rPr>
        <w:t>oui</w:t>
      </w:r>
      <w:r>
        <w:t xml:space="preserve"> (par défaut)</w:t>
      </w:r>
      <w:r>
        <w:rPr>
          <w:rStyle w:val="optioncarChar"/>
        </w:rPr>
        <w:t xml:space="preserve"> / non</w:t>
      </w:r>
    </w:p>
    <w:p w14:paraId="70EEE669" w14:textId="77777777" w:rsidR="00BB7667" w:rsidRDefault="00A27614">
      <w:pPr>
        <w:jc w:val="both"/>
      </w:pPr>
      <w:r>
        <w:rPr>
          <w:b/>
        </w:rPr>
        <w:t>(soit par défaut)</w:t>
      </w:r>
    </w:p>
    <w:p w14:paraId="180A349F" w14:textId="77777777" w:rsidR="00BB7667" w:rsidRDefault="00A27614">
      <w:pPr>
        <w:jc w:val="both"/>
      </w:pPr>
      <w:r>
        <w:rPr>
          <w:rStyle w:val="soitChar"/>
          <w:u w:val="single"/>
        </w:rPr>
        <w:t>Oui :</w:t>
      </w:r>
      <w:r>
        <w:rPr>
          <w:rStyle w:val="soitChar"/>
        </w:rPr>
        <w:t xml:space="preserve"> ≥ </w:t>
      </w:r>
      <w:r>
        <w:rPr>
          <w:rStyle w:val="optioncarChar"/>
        </w:rPr>
        <w:t>50</w:t>
      </w:r>
      <w:r>
        <w:t xml:space="preserve"> (par défaut) </w:t>
      </w:r>
      <w:r>
        <w:rPr>
          <w:rStyle w:val="optioncarChar"/>
        </w:rPr>
        <w:t>/  90 / ***</w:t>
      </w:r>
      <w:r>
        <w:rPr>
          <w:rStyle w:val="soitChar"/>
        </w:rPr>
        <w:t xml:space="preserve"> %</w:t>
      </w:r>
    </w:p>
    <w:p w14:paraId="5A916F95" w14:textId="77777777" w:rsidR="00BB7667" w:rsidRDefault="00A27614">
      <w:pPr>
        <w:jc w:val="both"/>
      </w:pPr>
      <w:r>
        <w:rPr>
          <w:b/>
        </w:rPr>
        <w:t>(soit)</w:t>
      </w:r>
    </w:p>
    <w:p w14:paraId="18728D55" w14:textId="77777777" w:rsidR="00BB7667" w:rsidRDefault="00A27614">
      <w:pPr>
        <w:jc w:val="both"/>
      </w:pPr>
      <w:r>
        <w:rPr>
          <w:rStyle w:val="soitChar"/>
          <w:u w:val="single"/>
        </w:rPr>
        <w:t>Non :</w:t>
      </w:r>
      <w:r>
        <w:rPr>
          <w:rStyle w:val="soitChar"/>
        </w:rPr>
        <w:t xml:space="preserve"> pas d'application</w:t>
      </w:r>
    </w:p>
    <w:p w14:paraId="7DA4C66C" w14:textId="77777777" w:rsidR="00BB7667" w:rsidRDefault="00BB7667">
      <w:pPr>
        <w:jc w:val="both"/>
      </w:pPr>
    </w:p>
    <w:p w14:paraId="355D278E" w14:textId="77777777" w:rsidR="00BB7667" w:rsidRDefault="00BB7667">
      <w:pPr>
        <w:jc w:val="both"/>
      </w:pPr>
    </w:p>
    <w:p w14:paraId="51C3320D" w14:textId="77777777" w:rsidR="00BB7667" w:rsidRDefault="00A27614">
      <w:pPr>
        <w:jc w:val="both"/>
      </w:pPr>
      <w:r>
        <w:t xml:space="preserve">Lamelles certifiées Cradle to Cradle : </w:t>
      </w:r>
      <w:r>
        <w:rPr>
          <w:rStyle w:val="optioncarChar"/>
        </w:rPr>
        <w:t>oui / non</w:t>
      </w:r>
    </w:p>
    <w:p w14:paraId="4863F0CB" w14:textId="77777777" w:rsidR="00BB7667" w:rsidRDefault="00A27614">
      <w:pPr>
        <w:pStyle w:val="pheading"/>
      </w:pPr>
      <w:r>
        <w:t>- Finitions</w:t>
      </w:r>
    </w:p>
    <w:p w14:paraId="3D196DF1" w14:textId="77777777" w:rsidR="00BB7667" w:rsidRDefault="00BB7667"/>
    <w:p w14:paraId="139B9A5C" w14:textId="77777777" w:rsidR="00BB7667" w:rsidRDefault="00A27614">
      <w:pPr>
        <w:pStyle w:val="Author-eListParagraph"/>
        <w:numPr>
          <w:ilvl w:val="0"/>
          <w:numId w:val="1120"/>
        </w:numPr>
        <w:jc w:val="both"/>
      </w:pPr>
      <w:r>
        <w:t xml:space="preserve">Type : </w:t>
      </w:r>
      <w:r>
        <w:rPr>
          <w:rStyle w:val="optioncarChar"/>
        </w:rPr>
        <w:t>tamisant</w:t>
      </w:r>
      <w:r>
        <w:t xml:space="preserve"> (par défaut)</w:t>
      </w:r>
      <w:r>
        <w:rPr>
          <w:rStyle w:val="optioncarChar"/>
        </w:rPr>
        <w:t xml:space="preserve"> / occultant / absorbant acoustique / microperforé / microperforé avec dos alu / ***</w:t>
      </w:r>
    </w:p>
    <w:p w14:paraId="537D6CCC" w14:textId="77777777" w:rsidR="00BB7667" w:rsidRDefault="00A27614">
      <w:pPr>
        <w:pStyle w:val="Author-eListParagraph"/>
        <w:numPr>
          <w:ilvl w:val="0"/>
          <w:numId w:val="1120"/>
        </w:numPr>
        <w:jc w:val="both"/>
      </w:pPr>
      <w:r>
        <w:t xml:space="preserve">Motif : </w:t>
      </w:r>
      <w:r>
        <w:rPr>
          <w:rStyle w:val="optioncarChar"/>
        </w:rPr>
        <w:t xml:space="preserve">uni </w:t>
      </w:r>
      <w:r>
        <w:t>(par défaut)</w:t>
      </w:r>
      <w:r>
        <w:rPr>
          <w:rStyle w:val="optioncarChar"/>
        </w:rPr>
        <w:t xml:space="preserve"> / impression dans la gamme du fabricant / impression au choix de la direction des travaux / ***</w:t>
      </w:r>
    </w:p>
    <w:p w14:paraId="0DC3C2DA" w14:textId="77777777" w:rsidR="00BB7667" w:rsidRDefault="00A27614">
      <w:pPr>
        <w:pStyle w:val="Author-eListParagraph"/>
        <w:numPr>
          <w:ilvl w:val="0"/>
          <w:numId w:val="1120"/>
        </w:numPr>
        <w:jc w:val="both"/>
      </w:pPr>
      <w:r>
        <w:t xml:space="preserve">Aspect : </w:t>
      </w:r>
      <w:r>
        <w:rPr>
          <w:rStyle w:val="optioncarChar"/>
        </w:rPr>
        <w:t xml:space="preserve">mat </w:t>
      </w:r>
      <w:r>
        <w:t xml:space="preserve">(par défaut) </w:t>
      </w:r>
      <w:r>
        <w:rPr>
          <w:rStyle w:val="optioncarChar"/>
        </w:rPr>
        <w:t>/ arrière nacré / arrière revêtu d’aluminium / tissage marqué / ***</w:t>
      </w:r>
    </w:p>
    <w:p w14:paraId="2A16D886" w14:textId="77777777" w:rsidR="00BB7667" w:rsidRDefault="00A27614">
      <w:pPr>
        <w:pStyle w:val="Author-eListParagraph"/>
        <w:numPr>
          <w:ilvl w:val="0"/>
          <w:numId w:val="1120"/>
        </w:numPr>
        <w:jc w:val="both"/>
      </w:pPr>
      <w:r>
        <w:t xml:space="preserve">Teinte : </w:t>
      </w:r>
      <w:r>
        <w:rPr>
          <w:rStyle w:val="optioncarChar"/>
        </w:rPr>
        <w:t xml:space="preserve">au choix de la direction des travaux dans la gamme du fabricant </w:t>
      </w:r>
      <w:r>
        <w:t xml:space="preserve">(par défaut) </w:t>
      </w:r>
      <w:r>
        <w:rPr>
          <w:rStyle w:val="optioncarChar"/>
        </w:rPr>
        <w:t>/ ***</w:t>
      </w:r>
    </w:p>
    <w:p w14:paraId="497D506A" w14:textId="77777777" w:rsidR="00BB7667" w:rsidRDefault="00A27614">
      <w:pPr>
        <w:pStyle w:val="pheading"/>
      </w:pPr>
      <w:r>
        <w:t>EXÉCUTION / MISE EN ŒUVRE</w:t>
      </w:r>
    </w:p>
    <w:p w14:paraId="6782D423" w14:textId="77777777" w:rsidR="00BB7667" w:rsidRDefault="00A27614">
      <w:pPr>
        <w:pStyle w:val="pheading"/>
      </w:pPr>
      <w:r>
        <w:t>- Prescriptions générales</w:t>
      </w:r>
    </w:p>
    <w:p w14:paraId="2111368E" w14:textId="77777777" w:rsidR="00BB7667" w:rsidRDefault="00A27614">
      <w:r>
        <w:t xml:space="preserve">Pose du rail au moyen : </w:t>
      </w:r>
      <w:r>
        <w:rPr>
          <w:rStyle w:val="optioncarChar"/>
        </w:rPr>
        <w:t>d’équerre de déport / de clips au plafond</w:t>
      </w:r>
    </w:p>
    <w:p w14:paraId="2C66B862" w14:textId="77777777" w:rsidR="00BB7667" w:rsidRDefault="00A27614">
      <w:r>
        <w:t>Stockage :</w:t>
      </w:r>
      <w:r>
        <w:rPr>
          <w:rStyle w:val="optioncarChar"/>
        </w:rPr>
        <w:t xml:space="preserve"> latéral / des 2 côtés / au centre</w:t>
      </w:r>
    </w:p>
    <w:p w14:paraId="7BBC566C" w14:textId="77777777" w:rsidR="00BB7667" w:rsidRDefault="00A27614">
      <w:pPr>
        <w:pStyle w:val="pheading"/>
      </w:pPr>
      <w:r>
        <w:t>DOCUMENTS DE RÉFÉRENCE COMPLÉMENTAIRES</w:t>
      </w:r>
    </w:p>
    <w:p w14:paraId="034C70BD" w14:textId="77777777" w:rsidR="00BB7667" w:rsidRDefault="00A27614">
      <w:pPr>
        <w:pStyle w:val="pheading"/>
      </w:pPr>
      <w:r>
        <w:t>- Matériau</w:t>
      </w:r>
    </w:p>
    <w:p w14:paraId="268DADBF" w14:textId="77777777" w:rsidR="00BB7667" w:rsidRDefault="00A27614">
      <w:r>
        <w:t>[NBN EN 13120+A1, Stores intérieurs - Exigences de performance, y compris la sécurité]</w:t>
      </w:r>
    </w:p>
    <w:p w14:paraId="244F3CE0" w14:textId="77777777" w:rsidR="00BB7667" w:rsidRDefault="00A27614">
      <w:r>
        <w:t>[NBN EN 14501, Fermetures et stores - Confort thermique et lumineux - Caractérisation des performances et classification]</w:t>
      </w:r>
    </w:p>
    <w:p w14:paraId="0EDF289B" w14:textId="77777777" w:rsidR="00BB7667" w:rsidRDefault="00A27614">
      <w:pPr>
        <w:pStyle w:val="pheading"/>
      </w:pPr>
      <w:r>
        <w:t>MESURAGE</w:t>
      </w:r>
    </w:p>
    <w:p w14:paraId="222583DF" w14:textId="77777777" w:rsidR="00BB7667" w:rsidRDefault="00A27614">
      <w:pPr>
        <w:pStyle w:val="pheading"/>
      </w:pPr>
      <w:r>
        <w:t>- unité de mesure:</w:t>
      </w:r>
    </w:p>
    <w:p w14:paraId="1440D962" w14:textId="77777777" w:rsidR="00BB7667" w:rsidRDefault="00A27614">
      <w:r>
        <w:rPr>
          <w:rStyle w:val="optioncarChar"/>
        </w:rPr>
        <w:t xml:space="preserve">pc </w:t>
      </w:r>
      <w:r>
        <w:t>(par défaut)</w:t>
      </w:r>
      <w:r>
        <w:rPr>
          <w:rStyle w:val="optioncarChar"/>
        </w:rPr>
        <w:t xml:space="preserve"> / m²</w:t>
      </w:r>
    </w:p>
    <w:p w14:paraId="16E03023" w14:textId="77777777" w:rsidR="00BB7667" w:rsidRDefault="00A27614">
      <w:r>
        <w:rPr>
          <w:b/>
        </w:rPr>
        <w:t>(soit par défaut)</w:t>
      </w:r>
      <w:r>
        <w:br/>
      </w:r>
      <w:r>
        <w:rPr>
          <w:rStyle w:val="soitChar"/>
        </w:rPr>
        <w:t>1. pc</w:t>
      </w:r>
      <w:r>
        <w:br/>
      </w:r>
      <w:r>
        <w:rPr>
          <w:b/>
        </w:rPr>
        <w:t>(soit)</w:t>
      </w:r>
      <w:r>
        <w:br/>
      </w:r>
      <w:r>
        <w:rPr>
          <w:rStyle w:val="soitChar"/>
        </w:rPr>
        <w:t>2. m²</w:t>
      </w:r>
    </w:p>
    <w:p w14:paraId="31A376A6" w14:textId="77777777" w:rsidR="00BB7667" w:rsidRDefault="00A27614">
      <w:pPr>
        <w:pStyle w:val="pheading"/>
      </w:pPr>
      <w:r>
        <w:t>- code de mesurage:</w:t>
      </w:r>
    </w:p>
    <w:p w14:paraId="670B802A" w14:textId="77777777" w:rsidR="00BB7667" w:rsidRDefault="00A27614">
      <w:pPr>
        <w:jc w:val="both"/>
      </w:pPr>
      <w:r>
        <w:rPr>
          <w:rStyle w:val="optioncarChar"/>
        </w:rPr>
        <w:t xml:space="preserve">Quantité nette </w:t>
      </w:r>
      <w:r>
        <w:t>(par défaut)</w:t>
      </w:r>
      <w:r>
        <w:rPr>
          <w:rStyle w:val="optioncarChar"/>
        </w:rPr>
        <w:t xml:space="preserve"> / Surface nette</w:t>
      </w:r>
    </w:p>
    <w:p w14:paraId="3F40BE7F" w14:textId="77777777" w:rsidR="00BB7667" w:rsidRDefault="00A27614">
      <w:pPr>
        <w:jc w:val="both"/>
      </w:pPr>
      <w:r>
        <w:rPr>
          <w:b/>
        </w:rPr>
        <w:t>(soit par défaut)</w:t>
      </w:r>
    </w:p>
    <w:p w14:paraId="31D8F5EA" w14:textId="77777777" w:rsidR="00BB7667" w:rsidRDefault="00A27614">
      <w:pPr>
        <w:jc w:val="both"/>
      </w:pPr>
      <w:r>
        <w:rPr>
          <w:rStyle w:val="soitChar"/>
        </w:rPr>
        <w:t xml:space="preserve">1.   </w:t>
      </w:r>
      <w:r>
        <w:rPr>
          <w:rStyle w:val="soitChar"/>
          <w:u w:val="single"/>
        </w:rPr>
        <w:t>Quantité nette</w:t>
      </w:r>
      <w:r>
        <w:rPr>
          <w:rStyle w:val="soitChar"/>
        </w:rPr>
        <w:t xml:space="preserve"> à mettre en œuvre, distinction faite suivant les dimensions et le type</w:t>
      </w:r>
    </w:p>
    <w:p w14:paraId="6B5EDB6F" w14:textId="77777777" w:rsidR="00BB7667" w:rsidRDefault="00A27614">
      <w:pPr>
        <w:jc w:val="both"/>
      </w:pPr>
      <w:r>
        <w:rPr>
          <w:b/>
        </w:rPr>
        <w:t>(soit)</w:t>
      </w:r>
    </w:p>
    <w:p w14:paraId="311531D4" w14:textId="77777777" w:rsidR="00BB7667" w:rsidRDefault="00A27614">
      <w:pPr>
        <w:jc w:val="both"/>
      </w:pPr>
      <w:r>
        <w:rPr>
          <w:rStyle w:val="soitChar"/>
        </w:rPr>
        <w:t xml:space="preserve">2. </w:t>
      </w:r>
      <w:r>
        <w:rPr>
          <w:rStyle w:val="soitChar"/>
          <w:u w:val="single"/>
        </w:rPr>
        <w:t>Surface nette</w:t>
      </w:r>
      <w:r>
        <w:rPr>
          <w:rStyle w:val="soitChar"/>
        </w:rPr>
        <w:t xml:space="preserve"> à mettre en œuvre, distinction faite suivant le type</w:t>
      </w:r>
    </w:p>
    <w:p w14:paraId="15255946" w14:textId="77777777" w:rsidR="00BB7667" w:rsidRDefault="00A27614">
      <w:pPr>
        <w:pStyle w:val="pheading"/>
      </w:pPr>
      <w:r>
        <w:t>- nature du marché:</w:t>
      </w:r>
    </w:p>
    <w:p w14:paraId="54DEA24D" w14:textId="77777777" w:rsidR="00BB7667" w:rsidRDefault="00A27614">
      <w:r>
        <w:t>QF</w:t>
      </w:r>
    </w:p>
    <w:p w14:paraId="7C0555EF" w14:textId="77777777" w:rsidR="00BB7667" w:rsidRDefault="00A27614">
      <w:pPr>
        <w:pStyle w:val="Author-eSectionHeading3"/>
      </w:pPr>
      <w:bookmarkStart w:id="1243" w:name="_Toc178839131"/>
      <w:r>
        <w:t>55.5 Habillage particulier de baies / de gaines CCTB 01.02</w:t>
      </w:r>
      <w:bookmarkEnd w:id="1243"/>
    </w:p>
    <w:p w14:paraId="73BEBC97" w14:textId="77777777" w:rsidR="00BB7667" w:rsidRDefault="00A27614">
      <w:pPr>
        <w:pStyle w:val="Author-eSectionHeading4"/>
      </w:pPr>
      <w:bookmarkStart w:id="1244" w:name="_Toc178839132"/>
      <w:r>
        <w:t>55.51 Habillage de fenêtres CCTB 01.11</w:t>
      </w:r>
      <w:bookmarkEnd w:id="1244"/>
    </w:p>
    <w:p w14:paraId="7755D5FA" w14:textId="77777777" w:rsidR="00BB7667" w:rsidRDefault="00A27614">
      <w:pPr>
        <w:pStyle w:val="pheading"/>
      </w:pPr>
      <w:bookmarkStart w:id="1245" w:name="844"/>
      <w:bookmarkEnd w:id="1245"/>
      <w:r>
        <w:t>DESCRIPTION</w:t>
      </w:r>
    </w:p>
    <w:p w14:paraId="32FED208" w14:textId="77777777" w:rsidR="00BB7667" w:rsidRDefault="00A27614">
      <w:pPr>
        <w:pStyle w:val="pheading"/>
      </w:pPr>
      <w:r>
        <w:t>- Définition / Comprend</w:t>
      </w:r>
    </w:p>
    <w:p w14:paraId="74CC3A45" w14:textId="77777777" w:rsidR="00BB7667" w:rsidRDefault="00A27614">
      <w:r>
        <w:rPr>
          <w:b/>
          <w:sz w:val="24"/>
        </w:rPr>
        <w:t>Habillage / baies de fenêtres de toiture</w:t>
      </w:r>
    </w:p>
    <w:p w14:paraId="59E46033" w14:textId="77777777" w:rsidR="00BB7667" w:rsidRDefault="00A27614">
      <w:r>
        <w:t>Il s'agit de la finition des costières des baies de fenêtres de toiture (fenêtres de pan de toiture / coupoles) dans les toitures plates ou inclinées, y compris le lattage en bois et les bandes de revêtement prévues.</w:t>
      </w:r>
    </w:p>
    <w:p w14:paraId="294B7D8A" w14:textId="77777777" w:rsidR="00BB7667" w:rsidRDefault="00A27614">
      <w:r>
        <w:rPr>
          <w:b/>
          <w:sz w:val="24"/>
        </w:rPr>
        <w:t>Habillage / fenêtres extérieures</w:t>
      </w:r>
    </w:p>
    <w:p w14:paraId="501BD805" w14:textId="77777777" w:rsidR="00BB7667" w:rsidRDefault="00A27614">
      <w:r>
        <w:t>Il s'agit de la fourniture et de la pose de tous les matériaux en vue de la réalisation d'une finition soignée des ébrasements des baies de fenêtres, y compris la structure en bois, l'isolation prescrite, les bandes d'habillage et les couvre-joints.</w:t>
      </w:r>
    </w:p>
    <w:p w14:paraId="573B1D31" w14:textId="77777777" w:rsidR="00BB7667" w:rsidRDefault="00A27614">
      <w:r>
        <w:t>Le resserrage des fenêtres est conforme à la [NIT 283].</w:t>
      </w:r>
    </w:p>
    <w:p w14:paraId="11DBD7CA" w14:textId="77777777" w:rsidR="00BB7667" w:rsidRDefault="00BB7667"/>
    <w:p w14:paraId="39F224F1" w14:textId="77777777" w:rsidR="00BB7667" w:rsidRDefault="00A27614">
      <w:r>
        <w:t> </w:t>
      </w:r>
    </w:p>
    <w:p w14:paraId="1980131C" w14:textId="77777777" w:rsidR="00BB7667" w:rsidRDefault="00A27614">
      <w:pPr>
        <w:pStyle w:val="pheading"/>
      </w:pPr>
      <w:r>
        <w:t>- Remarques importantes</w:t>
      </w:r>
    </w:p>
    <w:p w14:paraId="6169DFAD" w14:textId="77777777" w:rsidR="00BB7667" w:rsidRDefault="00A27614">
      <w:r>
        <w:t>Attention : L'habillage des caisses à volets est prévu en option séparée ou doit être décrit séparément.</w:t>
      </w:r>
    </w:p>
    <w:p w14:paraId="35B6ED21" w14:textId="77777777" w:rsidR="00BB7667" w:rsidRDefault="00A27614">
      <w:pPr>
        <w:pStyle w:val="pheading"/>
      </w:pPr>
      <w:r>
        <w:t>EXÉCUTION / MISE EN ŒUVRE</w:t>
      </w:r>
    </w:p>
    <w:p w14:paraId="45B3D970" w14:textId="77777777" w:rsidR="00BB7667" w:rsidRDefault="00A27614">
      <w:r>
        <w:rPr>
          <w:b/>
          <w:sz w:val="24"/>
        </w:rPr>
        <w:t>    Habillage / baies de fenêtres de toiture</w:t>
      </w:r>
    </w:p>
    <w:p w14:paraId="1FA97E59" w14:textId="77777777" w:rsidR="00BB7667" w:rsidRDefault="00A27614">
      <w:r>
        <w:t>La finition de l'ouverture pour la fenêtre de toiture est constituée d'un caisson</w:t>
      </w:r>
      <w:r>
        <w:rPr>
          <w:rStyle w:val="optioncarChar"/>
        </w:rPr>
        <w:t> rectangulaire</w:t>
      </w:r>
      <w:r>
        <w:t> (par défaut)</w:t>
      </w:r>
      <w:r>
        <w:rPr>
          <w:rStyle w:val="optioncarChar"/>
        </w:rPr>
        <w:t xml:space="preserve"> / oblique / ***</w:t>
      </w:r>
      <w:r>
        <w:t xml:space="preserve"> . </w:t>
      </w:r>
      <w:r>
        <w:br/>
        <w:t>Un col pare-vapeur en polyéthylène, avec joint butyle, clips de montage sertis et ruban adhésif est placé pour une liaison parfaite avec le pare-vapeur de la toiture ( produit dimensionné au format de la fenêtre de toit).</w:t>
      </w:r>
    </w:p>
    <w:p w14:paraId="4460DBF2" w14:textId="77777777" w:rsidR="00BB7667" w:rsidRDefault="00A27614">
      <w:r>
        <w:rPr>
          <w:b/>
          <w:sz w:val="24"/>
        </w:rPr>
        <w:t>    Habillage / fenêtres extérieures</w:t>
      </w:r>
    </w:p>
    <w:p w14:paraId="52E2B4EB" w14:textId="77777777" w:rsidR="00BB7667" w:rsidRDefault="00A27614">
      <w:pPr>
        <w:pStyle w:val="Author-eListParagraph"/>
        <w:numPr>
          <w:ilvl w:val="0"/>
          <w:numId w:val="1121"/>
        </w:numPr>
      </w:pPr>
      <w:r>
        <w:t>Les ouvertures dans le gros-œuvre qui sont destinées à être revêtues d'un habillage doivent se situer de telle façon dans le mur qu'un habillage complet puisse être mis en place.</w:t>
      </w:r>
    </w:p>
    <w:p w14:paraId="5E438BB0" w14:textId="77777777" w:rsidR="00BB7667" w:rsidRDefault="00A27614">
      <w:pPr>
        <w:pStyle w:val="Author-eListParagraph"/>
        <w:numPr>
          <w:ilvl w:val="0"/>
          <w:numId w:val="1121"/>
        </w:numPr>
      </w:pPr>
      <w:r>
        <w:t>Les ébrasements des ouvrages en maçonnerie sont revêtus d'un encadrement de fenêtre en bois, posé dans la rainure du châssis par assemblage à rainures et languettes. L'encadrement est indirectement cloué aux blochets de mur par interposition de lattes de réglage.</w:t>
      </w:r>
    </w:p>
    <w:p w14:paraId="6052C37D" w14:textId="77777777" w:rsidR="00BB7667" w:rsidRDefault="00A27614">
      <w:pPr>
        <w:pStyle w:val="Author-eListParagraph"/>
        <w:numPr>
          <w:ilvl w:val="0"/>
          <w:numId w:val="1121"/>
        </w:numPr>
      </w:pPr>
      <w:r>
        <w:t>L'encadrement est posé à fleur avec la face du mur. L'ouverture entre la planche et le mur est fermée par une moulure. Dans les angles, ces moulures sont coupées à onglet.</w:t>
      </w:r>
    </w:p>
    <w:p w14:paraId="62228978" w14:textId="77777777" w:rsidR="00BB7667" w:rsidRDefault="00A27614">
      <w:pPr>
        <w:pStyle w:val="Author-eListParagraph"/>
        <w:numPr>
          <w:ilvl w:val="0"/>
          <w:numId w:val="1121"/>
        </w:numPr>
      </w:pPr>
      <w:r>
        <w:t xml:space="preserve">Avant la pose du revêtement, l'espace entre l'encadrement et le gros-œuvre doit être isolé au moyen </w:t>
      </w:r>
      <w:r>
        <w:rPr>
          <w:rStyle w:val="optioncarChar"/>
        </w:rPr>
        <w:t>de polyuréthane appliqué au pistolet</w:t>
      </w:r>
      <w:r>
        <w:t xml:space="preserve"> (par défaut)</w:t>
      </w:r>
      <w:r>
        <w:rPr>
          <w:rStyle w:val="optioncarChar"/>
        </w:rPr>
        <w:t> /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6200B27C" w14:textId="77777777" w:rsidR="00BB7667" w:rsidRDefault="00A27614">
      <w:pPr>
        <w:pStyle w:val="Author-eSectionHeading5"/>
      </w:pPr>
      <w:bookmarkStart w:id="1246" w:name="_Toc178839133"/>
      <w:r>
        <w:t>55.51.1 Habillage de fenêtres en plaques de plâtre enrobées de carton CCTB 01.02</w:t>
      </w:r>
      <w:bookmarkEnd w:id="1246"/>
    </w:p>
    <w:p w14:paraId="4FCC1C7B" w14:textId="77777777" w:rsidR="00BB7667" w:rsidRDefault="00A27614">
      <w:pPr>
        <w:pStyle w:val="Author-eSectionHeading6"/>
      </w:pPr>
      <w:bookmarkStart w:id="1247" w:name="_Toc178839134"/>
      <w:r>
        <w:t>55.51.1a Habillage de fenêtres en plaques de plâtre enrobées de carton CCTB 01.10</w:t>
      </w:r>
      <w:bookmarkEnd w:id="1247"/>
    </w:p>
    <w:p w14:paraId="646D87ED" w14:textId="77777777" w:rsidR="00BB7667" w:rsidRDefault="00A27614">
      <w:pPr>
        <w:pStyle w:val="pheading"/>
      </w:pPr>
      <w:r>
        <w:t>MATÉRIAUX</w:t>
      </w:r>
    </w:p>
    <w:p w14:paraId="590488DB" w14:textId="77777777" w:rsidR="00BB7667" w:rsidRDefault="00A27614">
      <w:pPr>
        <w:pStyle w:val="pheading"/>
      </w:pPr>
      <w:r>
        <w:t>- Caractéristiques générales</w:t>
      </w:r>
    </w:p>
    <w:p w14:paraId="1E0319C5" w14:textId="77777777" w:rsidR="00BB7667" w:rsidRDefault="00A27614">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on prévoit pour les ouvertures de fenêtre de toiture des plaques de plâtre enrobées de carton avec une résistance à l'eau améliorée et un faible pouvoir absorbant (l'âme en plâtre est alors traitée avec une émulsion au bitume et revêtue de carton à marquage et/ou couleur spécifiques ).</w:t>
      </w:r>
    </w:p>
    <w:p w14:paraId="780056BB" w14:textId="77777777" w:rsidR="00BB7667" w:rsidRDefault="00A27614">
      <w:pPr>
        <w:pStyle w:val="heading"/>
      </w:pPr>
      <w:r>
        <w:t>Spécifications</w:t>
      </w:r>
    </w:p>
    <w:p w14:paraId="400C3EAB" w14:textId="77777777" w:rsidR="00BB7667" w:rsidRDefault="00A27614">
      <w:pPr>
        <w:pStyle w:val="Author-eListParagraph"/>
        <w:numPr>
          <w:ilvl w:val="0"/>
          <w:numId w:val="1122"/>
        </w:numPr>
      </w:pPr>
      <w:r>
        <w:t xml:space="preserve">Epaisseur : </w:t>
      </w:r>
      <w:r>
        <w:rPr>
          <w:rStyle w:val="optioncarChar"/>
        </w:rPr>
        <w:t>9,5 </w:t>
      </w:r>
      <w:r>
        <w:t>(par défaut)</w:t>
      </w:r>
      <w:r>
        <w:rPr>
          <w:rStyle w:val="optioncarChar"/>
        </w:rPr>
        <w:t xml:space="preserve"> / 12,5 / ***</w:t>
      </w:r>
      <w:r>
        <w:t xml:space="preserve"> mm</w:t>
      </w:r>
    </w:p>
    <w:p w14:paraId="30CCEDFB" w14:textId="77777777" w:rsidR="00BB7667" w:rsidRDefault="00A27614">
      <w:pPr>
        <w:pStyle w:val="Author-eListParagraph"/>
        <w:numPr>
          <w:ilvl w:val="0"/>
          <w:numId w:val="1122"/>
        </w:numPr>
      </w:pPr>
      <w:r>
        <w:t xml:space="preserve">Matériau d'isolation : </w:t>
      </w:r>
      <w:r>
        <w:rPr>
          <w:rStyle w:val="optioncarChar"/>
        </w:rPr>
        <w:t>laine minérale</w:t>
      </w:r>
      <w:r>
        <w:t> (par défaut)</w:t>
      </w:r>
      <w:r>
        <w:rPr>
          <w:rStyle w:val="optioncarChar"/>
        </w:rPr>
        <w:t xml:space="preserve"> / ***</w:t>
      </w:r>
    </w:p>
    <w:p w14:paraId="40D27114" w14:textId="77777777" w:rsidR="00BB7667" w:rsidRDefault="00A27614">
      <w:pPr>
        <w:pStyle w:val="pheading"/>
      </w:pPr>
      <w:r>
        <w:t>EXÉCUTION / MISE EN ŒUVRE</w:t>
      </w:r>
    </w:p>
    <w:p w14:paraId="6448DD43" w14:textId="77777777" w:rsidR="00BB7667" w:rsidRDefault="00A27614">
      <w:pPr>
        <w:pStyle w:val="pheading"/>
      </w:pPr>
      <w:r>
        <w:t>- Prescriptions générales</w:t>
      </w:r>
    </w:p>
    <w:p w14:paraId="5A5D3ABD" w14:textId="77777777" w:rsidR="00BB7667" w:rsidRDefault="00A27614">
      <w:r>
        <w:t xml:space="preserve">L'habillage des ouvertures de fenêtres de toiture est effectué conformément aux prescriptions d'exécution de l'article </w:t>
      </w:r>
      <w:hyperlink w:anchor="1333" w:history="1">
        <w:r>
          <w:t>51.31 Cloisons à système monobloc (dont cloisons frigorifiques)</w:t>
        </w:r>
      </w:hyperlink>
      <w:r>
        <w:t xml:space="preserve"> revêtements de plafonds - plâtre enrobé de carton / habillage des pans de toitures inclinées. L'habillage se compose d'un caisson rectangulaire / oblique conformément aux coupes sur les plans. L'habillage est indirectement fixé aux chevrons à l'aide de cales appropriées en PNB ou conformément aux indications sur les dessins de détail. Toutes les ouvertures et les creux sont remplis de laine minérale. L'habillage est parachevé sans joints apparents (à peindre ou à tapisser ultérieurement). Sur tous les angles saillants, on fixe des cornières de protection aux angles arrondis et ailes en fin métal déployé. Les angles rentrants et les joints sont parachevés avec des bandes de recouvrement et enduits en même temps que les têtes de vis avec un matériau approprié.</w:t>
      </w:r>
    </w:p>
    <w:p w14:paraId="45A357FA" w14:textId="77777777" w:rsidR="00BB7667" w:rsidRDefault="00A27614">
      <w:pPr>
        <w:pStyle w:val="pheading"/>
      </w:pPr>
      <w:r>
        <w:t>MESURAGE</w:t>
      </w:r>
    </w:p>
    <w:p w14:paraId="2672DA34" w14:textId="77777777" w:rsidR="00BB7667" w:rsidRDefault="00A27614">
      <w:r>
        <w:t>Conformément aux indications spécifiques dans le cahier spécial des charges et/ou le métré récapitulatif, le mesurage doit être conçu comme suit :</w:t>
      </w:r>
    </w:p>
    <w:p w14:paraId="1F29C234" w14:textId="77777777" w:rsidR="00BB7667" w:rsidRDefault="00A27614">
      <w:pPr>
        <w:pStyle w:val="pheading"/>
      </w:pPr>
      <w:r>
        <w:t>- unité de mesure:</w:t>
      </w:r>
    </w:p>
    <w:p w14:paraId="200BF90B" w14:textId="77777777" w:rsidR="00BB7667" w:rsidRDefault="00A27614">
      <w:r>
        <w:rPr>
          <w:rStyle w:val="optioncarChar"/>
        </w:rPr>
        <w:t>-</w:t>
      </w:r>
      <w:r>
        <w:t> (par défaut)</w:t>
      </w:r>
      <w:r>
        <w:rPr>
          <w:rStyle w:val="optioncarChar"/>
        </w:rPr>
        <w:t xml:space="preserve"> / m²</w:t>
      </w:r>
      <w:r>
        <w:t> </w:t>
      </w:r>
      <w:r>
        <w:rPr>
          <w:rStyle w:val="optioncarChar"/>
        </w:rPr>
        <w:t>/ p / m</w:t>
      </w:r>
    </w:p>
    <w:p w14:paraId="065DDEA9" w14:textId="77777777" w:rsidR="00BB7667" w:rsidRDefault="00A27614">
      <w:pPr>
        <w:pStyle w:val="pheading"/>
      </w:pPr>
      <w:r>
        <w:t>- code de mesurage:</w:t>
      </w:r>
    </w:p>
    <w:p w14:paraId="5A33ADB1" w14:textId="77777777" w:rsidR="00BB7667" w:rsidRDefault="00A27614">
      <w:r>
        <w:rPr>
          <w:rStyle w:val="optioncarChar"/>
        </w:rPr>
        <w:t>Compris dans le prix des revêtements de surface de la paroi; à titre de compensation, la surface des ouvertures de fenêtres n'est pas déduite</w:t>
      </w:r>
      <w:r>
        <w:t> (par défaut)</w:t>
      </w:r>
      <w:r>
        <w:rPr>
          <w:rStyle w:val="optioncarChar"/>
        </w:rPr>
        <w:t xml:space="preserve"> /   Surface nette à exécuter. /  Selon les dimensions, éventuellement ventilé selon le type /  Longueur nette à exécuter, éventuellement ventilé selon la largeur de bande d'habillage / ***</w:t>
      </w:r>
    </w:p>
    <w:p w14:paraId="0B9B5744" w14:textId="77777777" w:rsidR="00BB7667" w:rsidRDefault="00A27614">
      <w:pPr>
        <w:pStyle w:val="pheading"/>
      </w:pPr>
      <w:r>
        <w:t>- nature du marché:</w:t>
      </w:r>
    </w:p>
    <w:p w14:paraId="616F77C2" w14:textId="77777777" w:rsidR="00BB7667" w:rsidRDefault="00A27614">
      <w:r>
        <w:rPr>
          <w:color w:val="FF0000"/>
        </w:rPr>
        <w:t>PM</w:t>
      </w:r>
      <w:r>
        <w:t xml:space="preserve"> (par défaut)</w:t>
      </w:r>
      <w:r>
        <w:rPr>
          <w:rStyle w:val="optioncarChar"/>
        </w:rPr>
        <w:t xml:space="preserve"> / QF</w:t>
      </w:r>
    </w:p>
    <w:p w14:paraId="0C524631" w14:textId="77777777" w:rsidR="00BB7667" w:rsidRDefault="00A27614">
      <w:pPr>
        <w:pStyle w:val="Author-eSectionHeading5"/>
      </w:pPr>
      <w:bookmarkStart w:id="1248" w:name="_Toc178839135"/>
      <w:r>
        <w:t>55.51.2 Habillage de fenêtres en bois CCTB 01.02</w:t>
      </w:r>
      <w:bookmarkEnd w:id="1248"/>
    </w:p>
    <w:p w14:paraId="4B5B6AD1" w14:textId="77777777" w:rsidR="00BB7667" w:rsidRDefault="00A27614">
      <w:pPr>
        <w:pStyle w:val="Author-eSectionHeading6"/>
      </w:pPr>
      <w:bookmarkStart w:id="1249" w:name="_Toc178839136"/>
      <w:r>
        <w:t>55.51.2a Habillage de fenêtres en bois CCTB 01.11</w:t>
      </w:r>
      <w:bookmarkEnd w:id="1249"/>
    </w:p>
    <w:p w14:paraId="0D1DA36E" w14:textId="77777777" w:rsidR="00BB7667" w:rsidRDefault="00A27614">
      <w:pPr>
        <w:pStyle w:val="pheading"/>
      </w:pPr>
      <w:bookmarkStart w:id="1250" w:name="1291"/>
      <w:bookmarkEnd w:id="1250"/>
      <w:r>
        <w:t>MATÉRIAUX</w:t>
      </w:r>
    </w:p>
    <w:p w14:paraId="45135BB9" w14:textId="77777777" w:rsidR="00BB7667" w:rsidRDefault="00A27614">
      <w:pPr>
        <w:pStyle w:val="pheading"/>
      </w:pPr>
      <w:r>
        <w:t>- Caractéristiques générales</w:t>
      </w:r>
    </w:p>
    <w:p w14:paraId="12B29ADB" w14:textId="77777777" w:rsidR="00BB7667" w:rsidRDefault="00A27614">
      <w:pPr>
        <w:pStyle w:val="heading"/>
      </w:pPr>
      <w:r>
        <w:t>Spécifications</w:t>
      </w:r>
    </w:p>
    <w:p w14:paraId="68EB8472" w14:textId="77777777" w:rsidR="00BB7667" w:rsidRDefault="00A27614">
      <w:pPr>
        <w:pStyle w:val="Author-eListParagraph"/>
        <w:numPr>
          <w:ilvl w:val="0"/>
          <w:numId w:val="1123"/>
        </w:numPr>
      </w:pPr>
      <w:r>
        <w:t xml:space="preserve">Epaisseur des panneaux : minimum </w:t>
      </w:r>
      <w:r>
        <w:rPr>
          <w:rStyle w:val="optioncarChar"/>
        </w:rPr>
        <w:t>12</w:t>
      </w:r>
      <w:r>
        <w:t> (par défaut)</w:t>
      </w:r>
      <w:r>
        <w:rPr>
          <w:rStyle w:val="optioncarChar"/>
        </w:rPr>
        <w:t xml:space="preserve"> / 15 / 18 / *** </w:t>
      </w:r>
      <w:r>
        <w:t>mm</w:t>
      </w:r>
    </w:p>
    <w:p w14:paraId="2E44EECB" w14:textId="77777777" w:rsidR="00BB7667" w:rsidRDefault="00A27614">
      <w:pPr>
        <w:pStyle w:val="Author-eListParagraph"/>
        <w:numPr>
          <w:ilvl w:val="0"/>
          <w:numId w:val="1123"/>
        </w:numPr>
      </w:pPr>
      <w:r>
        <w:t>Classe de collage :</w:t>
      </w:r>
      <w:r>
        <w:rPr>
          <w:rStyle w:val="optioncarChar"/>
        </w:rPr>
        <w:t> résistant aux intempéries et à la chaleur, type 72-100 (WBP)</w:t>
      </w:r>
      <w:r>
        <w:t> (par défaut)</w:t>
      </w:r>
      <w:r>
        <w:rPr>
          <w:rStyle w:val="optioncarChar"/>
        </w:rPr>
        <w:t xml:space="preserve"> / ***</w:t>
      </w:r>
    </w:p>
    <w:p w14:paraId="2589B25F" w14:textId="77777777" w:rsidR="00BB7667" w:rsidRDefault="00A27614">
      <w:pPr>
        <w:pStyle w:val="Author-eListParagraph"/>
        <w:numPr>
          <w:ilvl w:val="0"/>
          <w:numId w:val="1123"/>
        </w:numPr>
      </w:pPr>
      <w:r>
        <w:t>Couvre-joint : section  </w:t>
      </w:r>
      <w:r>
        <w:rPr>
          <w:rStyle w:val="optioncarChar"/>
        </w:rPr>
        <w:t>60 x 14</w:t>
      </w:r>
      <w:r>
        <w:t xml:space="preserve"> (par défaut)</w:t>
      </w:r>
      <w:r>
        <w:rPr>
          <w:rStyle w:val="optioncarChar"/>
        </w:rPr>
        <w:t> / ***</w:t>
      </w:r>
      <w:r>
        <w:t xml:space="preserve"> mm. Profil : </w:t>
      </w:r>
      <w:r>
        <w:rPr>
          <w:rStyle w:val="optioncarChar"/>
        </w:rPr>
        <w:t>arrondi</w:t>
      </w:r>
      <w:r>
        <w:t> (par défaut) </w:t>
      </w:r>
      <w:r>
        <w:rPr>
          <w:rStyle w:val="optioncarChar"/>
        </w:rPr>
        <w:t>/ *** </w:t>
      </w:r>
      <w:r>
        <w:t xml:space="preserve">. Dans les angles, les couvre-joints sont sciés à onglet. Essence de bois : </w:t>
      </w:r>
      <w:r>
        <w:rPr>
          <w:rStyle w:val="optioncarChar"/>
        </w:rPr>
        <w:t>PNG</w:t>
      </w:r>
      <w:r>
        <w:t> (par défaut)</w:t>
      </w:r>
      <w:r>
        <w:rPr>
          <w:rStyle w:val="optioncarChar"/>
        </w:rPr>
        <w:t xml:space="preserve"> / Dark Red Meranti / ***</w:t>
      </w:r>
    </w:p>
    <w:p w14:paraId="2E8CAB13" w14:textId="77777777" w:rsidR="00BB7667" w:rsidRDefault="00A27614">
      <w:pPr>
        <w:pStyle w:val="Author-eListParagraph"/>
        <w:numPr>
          <w:ilvl w:val="0"/>
          <w:numId w:val="1123"/>
        </w:numPr>
      </w:pPr>
      <w:r>
        <w:t xml:space="preserve">Matériau d'isolation : rempli de </w:t>
      </w:r>
      <w:r>
        <w:rPr>
          <w:rStyle w:val="optioncarChar"/>
        </w:rPr>
        <w:t>polyuréthane</w:t>
      </w:r>
      <w:r>
        <w:t> (par défaut)</w:t>
      </w:r>
      <w:r>
        <w:rPr>
          <w:rStyle w:val="optioncarChar"/>
        </w:rPr>
        <w:t xml:space="preserve"> / laine minérale / ***</w:t>
      </w:r>
    </w:p>
    <w:p w14:paraId="658BB318" w14:textId="77777777" w:rsidR="00BB7667" w:rsidRDefault="00A27614">
      <w:pPr>
        <w:spacing w:before="0" w:after="0"/>
      </w:pPr>
      <w:r>
        <w:rPr>
          <w:b/>
        </w:rPr>
        <w:t>Baies de fenêtre - bois</w:t>
      </w:r>
    </w:p>
    <w:p w14:paraId="3B628C97" w14:textId="77777777" w:rsidR="00BB7667" w:rsidRDefault="00A27614">
      <w:r>
        <w:t>L'habillage des fenêtres de toiture / coupoles sera exécuté</w:t>
      </w:r>
    </w:p>
    <w:p w14:paraId="4EB853C6" w14:textId="77777777" w:rsidR="00BB7667" w:rsidRDefault="00A27614">
      <w:r>
        <w:rPr>
          <w:b/>
        </w:rPr>
        <w:t>OPTION 1</w:t>
      </w:r>
      <w:r>
        <w:t xml:space="preserve"> : en lames de bois massif </w:t>
      </w:r>
      <w:r>
        <w:br/>
        <w:t xml:space="preserve">- Essence : </w:t>
      </w:r>
      <w:r>
        <w:rPr>
          <w:rStyle w:val="optioncarChar"/>
        </w:rPr>
        <w:t>Sapin Rouge du Nord </w:t>
      </w:r>
      <w:r>
        <w:t>(par défaut)</w:t>
      </w:r>
      <w:r>
        <w:rPr>
          <w:rStyle w:val="optioncarChar"/>
        </w:rPr>
        <w:t xml:space="preserve"> / ***</w:t>
      </w:r>
      <w:r>
        <w:br/>
        <w:t>- Protection du bois : une couche de fond protège le bois contre la pourriture et les insectes; elle est appliquée sur toutes les faces avant la mise en place; cette couche de fond doit être compatible avec les finitions de peinture ultérieures</w:t>
      </w:r>
      <w:r>
        <w:br/>
      </w:r>
      <w:r>
        <w:rPr>
          <w:b/>
        </w:rPr>
        <w:t>OPTION 2</w:t>
      </w:r>
      <w:r>
        <w:t xml:space="preserve"> : en plaques de contre-plaqué conformément aux spécifications de la norme [NBN EN 636+A1] et finition de type</w:t>
      </w:r>
      <w:r>
        <w:rPr>
          <w:rStyle w:val="optioncarChar"/>
        </w:rPr>
        <w:t> I </w:t>
      </w:r>
      <w:r>
        <w:t>(par défaut)</w:t>
      </w:r>
      <w:r>
        <w:rPr>
          <w:rStyle w:val="optioncarChar"/>
        </w:rPr>
        <w:t xml:space="preserve"> / II / ***</w:t>
      </w:r>
      <w:r>
        <w:t xml:space="preserve"> selon la [NBN EN 635 série].</w:t>
      </w:r>
      <w:r>
        <w:br/>
        <w:t xml:space="preserve">- Classe de colle : </w:t>
      </w:r>
      <w:r>
        <w:rPr>
          <w:rStyle w:val="optioncarChar"/>
        </w:rPr>
        <w:t>type 72-100 (WBP)</w:t>
      </w:r>
      <w:r>
        <w:t> (par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w:t>
      </w:r>
      <w:r>
        <w:rPr>
          <w:rStyle w:val="optioncarChar"/>
        </w:rPr>
        <w:t> / ***  mm</w:t>
      </w:r>
      <w:r>
        <w:t xml:space="preserve">. Aspect : </w:t>
      </w:r>
      <w:r>
        <w:rPr>
          <w:rStyle w:val="optioncarChar"/>
        </w:rPr>
        <w:t>couleur unie, surface légèrement structurée</w:t>
      </w:r>
      <w:r>
        <w:t> (par défaut)</w:t>
      </w:r>
      <w:r>
        <w:rPr>
          <w:rStyle w:val="optioncarChar"/>
        </w:rPr>
        <w:t xml:space="preserve"> / choix de la couleur parmi au moins 50 coloris / ***.</w:t>
      </w:r>
      <w:r>
        <w:br/>
      </w:r>
      <w:r>
        <w:rPr>
          <w:b/>
        </w:rPr>
        <w:t>OPTION 4</w:t>
      </w:r>
      <w:r>
        <w:t xml:space="preserve"> : en MDF (Medium Density Fiberboard) / MDFH selon les prescriptions de la norme [NBN EN 622-5].</w:t>
      </w:r>
      <w:r>
        <w:br/>
      </w:r>
      <w:r>
        <w:rPr>
          <w:b/>
        </w:rPr>
        <w:t>OPTION 5</w:t>
      </w:r>
      <w:r>
        <w:t xml:space="preserve"> : en panneaux de particules de type </w:t>
      </w:r>
      <w:r>
        <w:rPr>
          <w:rStyle w:val="optioncarChar"/>
        </w:rPr>
        <w:t>P2</w:t>
      </w:r>
      <w:r>
        <w:t> (par défaut)</w:t>
      </w:r>
      <w:r>
        <w:rPr>
          <w:rStyle w:val="optioncarChar"/>
        </w:rPr>
        <w:t xml:space="preserve"> / P3 / P5 / ***</w:t>
      </w:r>
      <w:r>
        <w:br/>
      </w:r>
      <w:r>
        <w:rPr>
          <w:b/>
        </w:rPr>
        <w:t>Choix opéré</w:t>
      </w:r>
      <w:r>
        <w:t xml:space="preserve"> :</w:t>
      </w:r>
      <w:r>
        <w:rPr>
          <w:rStyle w:val="optioncarChar"/>
        </w:rPr>
        <w:t xml:space="preserve"> *** / OPTION 1 (lames de bois)</w:t>
      </w:r>
      <w:r>
        <w:t xml:space="preserve"> (par défaut) </w:t>
      </w:r>
      <w:r>
        <w:rPr>
          <w:rStyle w:val="optioncarChar"/>
        </w:rPr>
        <w:t>/ OPTION 2 (plaques de contre-plaqué) / OPTION 3 (plaques stratifiées) / OPTION 4 (MDF) / OPTION 5 (panneaux de particules) / ***</w:t>
      </w:r>
    </w:p>
    <w:p w14:paraId="1072A162" w14:textId="77777777" w:rsidR="00BB7667" w:rsidRDefault="00A27614">
      <w:pPr>
        <w:pStyle w:val="pheading"/>
      </w:pPr>
      <w:r>
        <w:t>- Finitions</w:t>
      </w:r>
    </w:p>
    <w:p w14:paraId="18A5E6E6" w14:textId="77777777" w:rsidR="00BB7667" w:rsidRDefault="00A27614">
      <w:r>
        <w:t xml:space="preserve">Couches de finition: voir l'article </w:t>
      </w:r>
      <w:hyperlink r:id="rId453" w:history="1" w:docLocation="558">
        <w:r>
          <w:t>81.2 Peintures intérieures sur subjectiles en bois et dérivés du bois (feuillus, résineux, bois exotiques, panneaux)</w:t>
        </w:r>
      </w:hyperlink>
    </w:p>
    <w:p w14:paraId="2F97C52C" w14:textId="77777777" w:rsidR="00BB7667" w:rsidRDefault="00A27614">
      <w:pPr>
        <w:pStyle w:val="pheading"/>
      </w:pPr>
      <w:r>
        <w:t>EXÉCUTION / MISE EN ŒUVRE</w:t>
      </w:r>
    </w:p>
    <w:p w14:paraId="6C73E4A0" w14:textId="77777777" w:rsidR="00BB7667" w:rsidRDefault="00A27614">
      <w:pPr>
        <w:pStyle w:val="pheading"/>
      </w:pPr>
      <w:r>
        <w:t>- Prescriptions générales</w:t>
      </w:r>
    </w:p>
    <w:p w14:paraId="3516BE72" w14:textId="77777777" w:rsidR="00BB7667" w:rsidRDefault="00A27614">
      <w:r>
        <w:t>Les têtes de clous/vis sont enfoncées et les trous seront obturés à l'aide de pâte à bois.</w:t>
      </w:r>
    </w:p>
    <w:p w14:paraId="4494D9AE" w14:textId="77777777" w:rsidR="00BB7667" w:rsidRDefault="00A27614">
      <w:r>
        <w:rPr>
          <w:b/>
          <w:sz w:val="24"/>
        </w:rPr>
        <w:t>Baies de fenêtre de toiture - bois</w:t>
      </w:r>
    </w:p>
    <w:p w14:paraId="1D6FBFE1" w14:textId="77777777" w:rsidR="00BB7667" w:rsidRDefault="00A27614">
      <w:r>
        <w:t xml:space="preserve">L'habillage des ouvertures de fenêtre de toiture se compose d'un caisson </w:t>
      </w:r>
      <w:r>
        <w:rPr>
          <w:rStyle w:val="optioncarChar"/>
        </w:rPr>
        <w:t>rectangulaire</w:t>
      </w:r>
      <w:r>
        <w:t> (par défaut)</w:t>
      </w:r>
      <w:r>
        <w:rPr>
          <w:rStyle w:val="optioncarChar"/>
        </w:rPr>
        <w:t> / oblique / *** </w:t>
      </w:r>
      <w:r>
        <w:t>conformément aux coupes sur les plans. Avant la fixation des plaques, tous les vides sont remplis de laine minérale. L'habillage est indirectement fixé aux chevrons à l'aide de cales appropriées en PNG.</w:t>
      </w:r>
    </w:p>
    <w:p w14:paraId="6320E225" w14:textId="77777777" w:rsidR="00BB7667" w:rsidRDefault="00A27614">
      <w:r>
        <w:rPr>
          <w:b/>
          <w:sz w:val="24"/>
        </w:rPr>
        <w:t>Fenêtres extérieures – bois</w:t>
      </w:r>
    </w:p>
    <w:p w14:paraId="7F908340" w14:textId="77777777" w:rsidR="00BB7667" w:rsidRDefault="00A27614">
      <w:r>
        <w:t xml:space="preserve">L'encadrement sera indirectement cloué aux blochets de mur par interposition de lattes de réglage en PNG </w:t>
      </w:r>
      <w:r>
        <w:rPr>
          <w:rStyle w:val="optioncarChar"/>
        </w:rPr>
        <w:t>30 x 60</w:t>
      </w:r>
      <w:r>
        <w:t xml:space="preserve"> (par défaut)</w:t>
      </w:r>
      <w:r>
        <w:rPr>
          <w:rStyle w:val="optioncarChar"/>
        </w:rPr>
        <w:t xml:space="preserve"> / *** </w:t>
      </w:r>
      <w:r>
        <w:t>mm ou conformément aux indications sur les dessins de détail.</w:t>
      </w:r>
    </w:p>
    <w:p w14:paraId="660817F9" w14:textId="77777777" w:rsidR="00BB7667" w:rsidRDefault="00A27614">
      <w:r>
        <w:t>L'encadrement sera posé à fleur avec la face du mur. L'ouverture entre la planche et le mur sera fermée par une moulure. Dans les angles, ces moulures seront coupées à onglet.</w:t>
      </w:r>
    </w:p>
    <w:p w14:paraId="5F8C90AF" w14:textId="77777777" w:rsidR="00BB7667" w:rsidRDefault="00A27614">
      <w:pPr>
        <w:pStyle w:val="pheading"/>
      </w:pPr>
      <w:r>
        <w:t>- Notes d’exécution complémentaires</w:t>
      </w:r>
    </w:p>
    <w:p w14:paraId="2E9772A0" w14:textId="77777777" w:rsidR="00BB7667" w:rsidRDefault="00A27614">
      <w:pPr>
        <w:pStyle w:val="heading"/>
      </w:pPr>
      <w:r>
        <w:t>Fenêtres extérieures – bois</w:t>
      </w:r>
    </w:p>
    <w:p w14:paraId="031530EE" w14:textId="77777777" w:rsidR="00BB7667" w:rsidRDefault="00A27614">
      <w:pPr>
        <w:pStyle w:val="Author-eListParagraph"/>
        <w:numPr>
          <w:ilvl w:val="0"/>
          <w:numId w:val="1124"/>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5F02D4E7" w14:textId="77777777" w:rsidR="00BB7667" w:rsidRDefault="00A27614">
      <w:pPr>
        <w:pStyle w:val="Author-eListParagraph"/>
        <w:numPr>
          <w:ilvl w:val="0"/>
          <w:numId w:val="1124"/>
        </w:numPr>
      </w:pPr>
      <w:r>
        <w:t xml:space="preserve">Pour les fenêtres ouvrantes, il faut prévoir l'espace pour la pose d'un rail à tentures. L'espace minimal à respecter entre le vantail ouvrant et l'encadrement est de : </w:t>
      </w:r>
      <w:r>
        <w:rPr>
          <w:rStyle w:val="optioncarChar"/>
        </w:rPr>
        <w:t>***</w:t>
      </w:r>
    </w:p>
    <w:p w14:paraId="0AAE95D7" w14:textId="77777777" w:rsidR="00BB7667" w:rsidRDefault="00A27614">
      <w:pPr>
        <w:pStyle w:val="Author-eListParagraph"/>
        <w:numPr>
          <w:ilvl w:val="0"/>
          <w:numId w:val="1124"/>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66B6FD25" w14:textId="77777777" w:rsidR="00BB7667" w:rsidRDefault="00A27614">
      <w:pPr>
        <w:pStyle w:val="pheading"/>
      </w:pPr>
      <w:r>
        <w:t>MESURAGE</w:t>
      </w:r>
    </w:p>
    <w:p w14:paraId="151A5C72" w14:textId="77777777" w:rsidR="00BB7667" w:rsidRDefault="00A27614">
      <w:r>
        <w:t>Conformément aux indications spécifiques dans le cahier spécial des charges et/ou le métré récapitulatif, le mesurage doit être conçu comme suit :</w:t>
      </w:r>
    </w:p>
    <w:p w14:paraId="2F593963" w14:textId="77777777" w:rsidR="00BB7667" w:rsidRDefault="00A27614">
      <w:pPr>
        <w:pStyle w:val="pheading"/>
      </w:pPr>
      <w:r>
        <w:t>- unité de mesure:</w:t>
      </w:r>
    </w:p>
    <w:p w14:paraId="0CFB58BE" w14:textId="77777777" w:rsidR="00BB7667" w:rsidRDefault="00A27614">
      <w:r>
        <w:rPr>
          <w:rStyle w:val="optioncarChar"/>
        </w:rPr>
        <w:t>m²</w:t>
      </w:r>
      <w:r>
        <w:t xml:space="preserve"> (par défaut)</w:t>
      </w:r>
      <w:r>
        <w:rPr>
          <w:rStyle w:val="optioncarChar"/>
        </w:rPr>
        <w:t> / p / m</w:t>
      </w:r>
    </w:p>
    <w:p w14:paraId="21883955" w14:textId="77777777" w:rsidR="00BB7667" w:rsidRDefault="00A27614">
      <w:pPr>
        <w:pStyle w:val="pheading"/>
      </w:pPr>
      <w:r>
        <w:t>- code de mesurage:</w:t>
      </w:r>
    </w:p>
    <w:p w14:paraId="020C3039" w14:textId="77777777" w:rsidR="00BB7667" w:rsidRDefault="00A27614">
      <w:r>
        <w:rPr>
          <w:rStyle w:val="optioncarChar"/>
        </w:rPr>
        <w:t>Surface nette à exécuter</w:t>
      </w:r>
      <w:r>
        <w:t> (par défaut)</w:t>
      </w:r>
      <w:r>
        <w:rPr>
          <w:rStyle w:val="optioncarChar"/>
        </w:rPr>
        <w:t> / Selon les dimensions, éventuellement ventilé selon le type /  Longueur nette à exécuter, éventuellement ventilé selon la largeur de bande d'habillage / ***</w:t>
      </w:r>
    </w:p>
    <w:p w14:paraId="28A2B2FB" w14:textId="77777777" w:rsidR="00BB7667" w:rsidRDefault="00A27614">
      <w:pPr>
        <w:pStyle w:val="pheading"/>
      </w:pPr>
      <w:r>
        <w:t>- nature du marché:</w:t>
      </w:r>
    </w:p>
    <w:p w14:paraId="04B90A7A" w14:textId="77777777" w:rsidR="00BB7667" w:rsidRDefault="00A27614">
      <w:r>
        <w:t>QF</w:t>
      </w:r>
    </w:p>
    <w:p w14:paraId="49D392C8" w14:textId="77777777" w:rsidR="00BB7667" w:rsidRDefault="00A27614">
      <w:pPr>
        <w:pStyle w:val="Author-eSectionHeading5"/>
      </w:pPr>
      <w:bookmarkStart w:id="1251" w:name="_Toc178839137"/>
      <w:r>
        <w:t>55.51.3 Habillage de fenêtres en matière synthétique CCTB 01.02</w:t>
      </w:r>
      <w:bookmarkEnd w:id="1251"/>
    </w:p>
    <w:p w14:paraId="54B2DFCB" w14:textId="77777777" w:rsidR="00BB7667" w:rsidRDefault="00A27614">
      <w:pPr>
        <w:pStyle w:val="Author-eSectionHeading6"/>
      </w:pPr>
      <w:bookmarkStart w:id="1252" w:name="_Toc178839138"/>
      <w:r>
        <w:t>55.51.3a Habillage de fenêtres en matière synthétique CCTB 01.10</w:t>
      </w:r>
      <w:bookmarkEnd w:id="1252"/>
    </w:p>
    <w:p w14:paraId="6D40401E" w14:textId="77777777" w:rsidR="00BB7667" w:rsidRDefault="00A27614">
      <w:pPr>
        <w:pStyle w:val="pheading"/>
      </w:pPr>
      <w:bookmarkStart w:id="1253" w:name="926"/>
      <w:bookmarkEnd w:id="1253"/>
      <w:r>
        <w:t>DESCRIPTION</w:t>
      </w:r>
    </w:p>
    <w:p w14:paraId="54E8A2C7" w14:textId="77777777" w:rsidR="00BB7667" w:rsidRDefault="00A27614">
      <w:pPr>
        <w:pStyle w:val="pheading"/>
      </w:pPr>
      <w:r>
        <w:t>- Définition / Comprend</w:t>
      </w:r>
    </w:p>
    <w:p w14:paraId="7BB98B13" w14:textId="77777777" w:rsidR="00BB7667" w:rsidRDefault="00A27614">
      <w:r>
        <w:t>Habillage à base de :</w:t>
      </w:r>
    </w:p>
    <w:p w14:paraId="18194F7E" w14:textId="77777777" w:rsidR="00BB7667" w:rsidRDefault="00A27614">
      <w:pPr>
        <w:pStyle w:val="Author-eListParagraph"/>
        <w:numPr>
          <w:ilvl w:val="0"/>
          <w:numId w:val="1125"/>
        </w:numPr>
      </w:pPr>
      <w:r>
        <w:t xml:space="preserve">Matière synthétique/PVC </w:t>
      </w:r>
    </w:p>
    <w:p w14:paraId="1E0B445B" w14:textId="77777777" w:rsidR="00BB7667" w:rsidRDefault="00A27614">
      <w:pPr>
        <w:pStyle w:val="Author-eListParagraph"/>
        <w:numPr>
          <w:ilvl w:val="0"/>
          <w:numId w:val="1125"/>
        </w:numPr>
      </w:pPr>
      <w:r>
        <w:t>Silicate de calcium  </w:t>
      </w:r>
    </w:p>
    <w:p w14:paraId="314A17A6" w14:textId="77777777" w:rsidR="00BB7667" w:rsidRDefault="00A27614">
      <w:pPr>
        <w:pStyle w:val="pheading"/>
      </w:pPr>
      <w:r>
        <w:t>MATÉRIAUX</w:t>
      </w:r>
    </w:p>
    <w:p w14:paraId="027A04D0" w14:textId="77777777" w:rsidR="00BB7667" w:rsidRDefault="00A27614">
      <w:pPr>
        <w:pStyle w:val="pheading"/>
      </w:pPr>
      <w:r>
        <w:t>- Caractéristiques générales</w:t>
      </w:r>
    </w:p>
    <w:p w14:paraId="1E175A4F" w14:textId="77777777" w:rsidR="00BB7667" w:rsidRDefault="00A27614">
      <w:r>
        <w:rPr>
          <w:b/>
          <w:sz w:val="24"/>
        </w:rPr>
        <w:t>    Fenêtres extérieures</w:t>
      </w:r>
    </w:p>
    <w:p w14:paraId="00F04BC4" w14:textId="77777777" w:rsidR="00BB7667" w:rsidRDefault="00A27614">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1D975820" w14:textId="77777777" w:rsidR="00BB7667" w:rsidRDefault="00A27614">
      <w:pPr>
        <w:pStyle w:val="heading"/>
      </w:pPr>
      <w:r>
        <w:t>Spécifications</w:t>
      </w:r>
    </w:p>
    <w:p w14:paraId="521C86C3" w14:textId="77777777" w:rsidR="00BB7667" w:rsidRDefault="00A27614">
      <w:pPr>
        <w:pStyle w:val="Author-eListParagraph"/>
        <w:numPr>
          <w:ilvl w:val="0"/>
          <w:numId w:val="1126"/>
        </w:numPr>
      </w:pPr>
      <w:r>
        <w:t xml:space="preserve">Matériau : PVC, coloris : </w:t>
      </w:r>
      <w:r>
        <w:rPr>
          <w:rStyle w:val="optioncarChar"/>
        </w:rPr>
        <w:t>blanc</w:t>
      </w:r>
      <w:r>
        <w:t> (par défaut)</w:t>
      </w:r>
      <w:r>
        <w:rPr>
          <w:rStyle w:val="optioncarChar"/>
        </w:rPr>
        <w:t xml:space="preserve"> / ***</w:t>
      </w:r>
    </w:p>
    <w:p w14:paraId="2B6AC297" w14:textId="77777777" w:rsidR="00BB7667" w:rsidRDefault="00A27614">
      <w:pPr>
        <w:pStyle w:val="Author-eListParagraph"/>
        <w:numPr>
          <w:ilvl w:val="0"/>
          <w:numId w:val="1126"/>
        </w:numPr>
      </w:pPr>
      <w:r>
        <w:t xml:space="preserve">Panneaux d'isolation : </w:t>
      </w:r>
      <w:r>
        <w:rPr>
          <w:rStyle w:val="optioncarChar"/>
        </w:rPr>
        <w:t>laine minérale rigide</w:t>
      </w:r>
      <w:r>
        <w:t xml:space="preserve"> (par défaut)</w:t>
      </w:r>
      <w:r>
        <w:rPr>
          <w:rStyle w:val="optioncarChar"/>
        </w:rPr>
        <w:t> / plaques de polyuréthane / plaques de polystyrène / ***</w:t>
      </w:r>
    </w:p>
    <w:p w14:paraId="39B7F1A0" w14:textId="77777777" w:rsidR="00BB7667" w:rsidRDefault="00A27614">
      <w:pPr>
        <w:pStyle w:val="Author-eListParagraph"/>
        <w:numPr>
          <w:ilvl w:val="0"/>
          <w:numId w:val="1126"/>
        </w:numPr>
      </w:pPr>
      <w:r>
        <w:t xml:space="preserve">Epaisseur de l'isolation : </w:t>
      </w:r>
      <w:r>
        <w:rPr>
          <w:rStyle w:val="optioncarChar"/>
        </w:rPr>
        <w:t>30</w:t>
      </w:r>
      <w:r>
        <w:t> (par défaut) </w:t>
      </w:r>
      <w:r>
        <w:rPr>
          <w:rStyle w:val="optioncarChar"/>
        </w:rPr>
        <w:t>/ 40 / 50 / ***</w:t>
      </w:r>
      <w:r>
        <w:t xml:space="preserve"> mm.</w:t>
      </w:r>
    </w:p>
    <w:p w14:paraId="60BD47A3" w14:textId="77777777" w:rsidR="00BB7667" w:rsidRDefault="00A27614">
      <w:pPr>
        <w:pStyle w:val="pheading"/>
      </w:pPr>
      <w:r>
        <w:t>- Prescriptions complémentaires</w:t>
      </w:r>
    </w:p>
    <w:p w14:paraId="5872211D" w14:textId="77777777" w:rsidR="00BB7667" w:rsidRDefault="00A27614">
      <w:pPr>
        <w:pStyle w:val="heading"/>
      </w:pPr>
      <w:r>
        <w:t>Fenêtres extérieures</w:t>
      </w:r>
    </w:p>
    <w:p w14:paraId="2D6D3AC4" w14:textId="77777777" w:rsidR="00BB7667" w:rsidRDefault="00A27614">
      <w:r>
        <w:t xml:space="preserve">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w:t>
      </w:r>
      <w:r>
        <w:t xml:space="preserve">. Les caisses à volets sont isolées avec un isolant absorbant et de </w:t>
      </w:r>
      <w:r>
        <w:rPr>
          <w:rStyle w:val="optioncarChar"/>
        </w:rPr>
        <w:t>masse</w:t>
      </w:r>
      <w:r>
        <w:t> (par défaut)</w:t>
      </w:r>
      <w:r>
        <w:rPr>
          <w:rStyle w:val="optioncarChar"/>
        </w:rPr>
        <w:t xml:space="preserve"> / laminé de plomb / ***</w:t>
      </w:r>
    </w:p>
    <w:p w14:paraId="527433E3" w14:textId="77777777" w:rsidR="00BB7667" w:rsidRDefault="00A27614">
      <w:pPr>
        <w:pStyle w:val="pheading"/>
      </w:pPr>
      <w:r>
        <w:t>EXÉCUTION / MISE EN ŒUVRE</w:t>
      </w:r>
    </w:p>
    <w:p w14:paraId="4EF77EA1" w14:textId="77777777" w:rsidR="00BB7667" w:rsidRDefault="00A27614">
      <w:pPr>
        <w:pStyle w:val="pheading"/>
      </w:pPr>
      <w:r>
        <w:t>- Prescriptions générales</w:t>
      </w:r>
    </w:p>
    <w:p w14:paraId="07C1C74D" w14:textId="77777777" w:rsidR="00BB7667" w:rsidRDefault="00A27614">
      <w:r>
        <w:rPr>
          <w:b/>
          <w:sz w:val="24"/>
        </w:rPr>
        <w:t>    Fenêtres extérieures</w:t>
      </w:r>
    </w:p>
    <w:p w14:paraId="30077C29" w14:textId="77777777" w:rsidR="00BB7667" w:rsidRDefault="00A27614">
      <w:pPr>
        <w:pStyle w:val="Author-eListParagraph"/>
        <w:numPr>
          <w:ilvl w:val="0"/>
          <w:numId w:val="1127"/>
        </w:numPr>
      </w:pPr>
      <w:r>
        <w:t xml:space="preserve">A un nombre suffisant d' endroits, l'encadrement de fenêtre est fixé de manière invisible aux blochets de mur selon le système préconisé par le fabricant, </w:t>
      </w:r>
      <w:r>
        <w:rPr>
          <w:rStyle w:val="optioncarChar"/>
        </w:rPr>
        <w:t>clips aveugles à base de Nylon</w:t>
      </w:r>
      <w:r>
        <w:t> (par défaut)</w:t>
      </w:r>
      <w:r>
        <w:rPr>
          <w:rStyle w:val="optioncarChar"/>
        </w:rPr>
        <w:t> / ***</w:t>
      </w:r>
      <w:r>
        <w:t>. Ils sont glissés de façon invisible dans la batée des cadres extérieurs de la menuiserie en PVC.</w:t>
      </w:r>
    </w:p>
    <w:p w14:paraId="2A330AA9" w14:textId="77777777" w:rsidR="00BB7667" w:rsidRDefault="00A27614">
      <w:pPr>
        <w:pStyle w:val="Author-eListParagraph"/>
        <w:numPr>
          <w:ilvl w:val="0"/>
          <w:numId w:val="1127"/>
        </w:numPr>
      </w:pPr>
      <w:r>
        <w:t>Les points de fixation doivent permettre une certaine dilatation pour reprendre les efforts de dilatation des matériaux.</w:t>
      </w:r>
    </w:p>
    <w:p w14:paraId="032CC01A" w14:textId="77777777" w:rsidR="00BB7667" w:rsidRDefault="00A27614">
      <w:pPr>
        <w:pStyle w:val="Author-eListParagraph"/>
        <w:numPr>
          <w:ilvl w:val="0"/>
          <w:numId w:val="1127"/>
        </w:numPr>
      </w:pPr>
      <w:r>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p>
    <w:p w14:paraId="66D25C97" w14:textId="77777777" w:rsidR="00BB7667" w:rsidRDefault="00A27614">
      <w:pPr>
        <w:pStyle w:val="Author-eListParagraph"/>
        <w:numPr>
          <w:ilvl w:val="0"/>
          <w:numId w:val="1127"/>
        </w:numPr>
      </w:pPr>
      <w:r>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 / ***</w:t>
      </w:r>
      <w:r>
        <w:t xml:space="preserve"> .</w:t>
      </w:r>
    </w:p>
    <w:p w14:paraId="2F370113" w14:textId="77777777" w:rsidR="00BB7667" w:rsidRDefault="00A27614">
      <w:pPr>
        <w:pStyle w:val="pheading"/>
      </w:pPr>
      <w:r>
        <w:t>- Notes d’exécution complémentaires</w:t>
      </w:r>
    </w:p>
    <w:p w14:paraId="6C30F5D0" w14:textId="77777777" w:rsidR="00BB7667" w:rsidRDefault="00A27614">
      <w:pPr>
        <w:pStyle w:val="heading"/>
      </w:pPr>
      <w:r>
        <w:t>Fenêtres extérieures</w:t>
      </w:r>
    </w:p>
    <w:p w14:paraId="2D532A72" w14:textId="77777777" w:rsidR="00BB7667" w:rsidRDefault="00A27614">
      <w:pPr>
        <w:pStyle w:val="Author-eListParagraph"/>
        <w:numPr>
          <w:ilvl w:val="0"/>
          <w:numId w:val="1128"/>
        </w:numPr>
      </w:pPr>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p>
    <w:p w14:paraId="6A9010E2" w14:textId="77777777" w:rsidR="00BB7667" w:rsidRDefault="00A27614">
      <w:pPr>
        <w:pStyle w:val="Author-eListParagraph"/>
        <w:numPr>
          <w:ilvl w:val="0"/>
          <w:numId w:val="1128"/>
        </w:numPr>
      </w:pPr>
      <w:r>
        <w:t xml:space="preserve">Pour les fenêtres ouvrantes, il faut prévoir l'espace pour la pose d'un rail à tentures. L'espace minimal à respecter entre le vantail ouvrant et l'encadrement est de : </w:t>
      </w:r>
      <w:r>
        <w:rPr>
          <w:rStyle w:val="optioncarChar"/>
        </w:rPr>
        <w:t xml:space="preserve">*** </w:t>
      </w:r>
    </w:p>
    <w:p w14:paraId="33E49428" w14:textId="77777777" w:rsidR="00BB7667" w:rsidRDefault="00A27614">
      <w:pPr>
        <w:pStyle w:val="Author-eListParagraph"/>
        <w:numPr>
          <w:ilvl w:val="0"/>
          <w:numId w:val="1128"/>
        </w:numPr>
      </w:pPr>
      <w: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63148524" w14:textId="77777777" w:rsidR="00BB7667" w:rsidRDefault="00A27614">
      <w:pPr>
        <w:pStyle w:val="pheading"/>
      </w:pPr>
      <w:r>
        <w:t>MESURAGE</w:t>
      </w:r>
    </w:p>
    <w:p w14:paraId="2544A247" w14:textId="77777777" w:rsidR="00BB7667" w:rsidRDefault="00A27614">
      <w:r>
        <w:t>Conformément aux indications spécifiques dans le cahier spécial des charges et/ou le métré récapitulatif, le mesurage doit être conçu comme suit :</w:t>
      </w:r>
    </w:p>
    <w:p w14:paraId="55123C5B" w14:textId="77777777" w:rsidR="00BB7667" w:rsidRDefault="00A27614">
      <w:pPr>
        <w:pStyle w:val="pheading"/>
      </w:pPr>
      <w:r>
        <w:t>- unité de mesure:</w:t>
      </w:r>
    </w:p>
    <w:p w14:paraId="37A26299" w14:textId="77777777" w:rsidR="00BB7667" w:rsidRDefault="00A27614">
      <w:r>
        <w:rPr>
          <w:rStyle w:val="optioncarChar"/>
        </w:rPr>
        <w:t>m²</w:t>
      </w:r>
      <w:r>
        <w:t> (par défaut)</w:t>
      </w:r>
      <w:r>
        <w:rPr>
          <w:rStyle w:val="optioncarChar"/>
        </w:rPr>
        <w:t xml:space="preserve"> / p / m</w:t>
      </w:r>
    </w:p>
    <w:p w14:paraId="6BAD64DE" w14:textId="77777777" w:rsidR="00BB7667" w:rsidRDefault="00A27614">
      <w:pPr>
        <w:pStyle w:val="pheading"/>
      </w:pPr>
      <w:r>
        <w:t>- code de mesurage:</w:t>
      </w:r>
    </w:p>
    <w:p w14:paraId="760377F4" w14:textId="77777777" w:rsidR="00BB7667" w:rsidRDefault="00A27614">
      <w:r>
        <w:rPr>
          <w:rStyle w:val="optioncarChar"/>
        </w:rPr>
        <w:t>Surface nette à exécuter</w:t>
      </w:r>
      <w:r>
        <w:t xml:space="preserve"> (par défaut)</w:t>
      </w:r>
      <w:r>
        <w:rPr>
          <w:rStyle w:val="optioncarChar"/>
        </w:rPr>
        <w:t> / Selon les dimensions, éventuellement ventilé selon le type / Longueur nette à exécuter, éventuellement ventilé selon la largeur de bande d'habillage / ***</w:t>
      </w:r>
    </w:p>
    <w:p w14:paraId="7E1DCDA3" w14:textId="77777777" w:rsidR="00BB7667" w:rsidRDefault="00A27614">
      <w:pPr>
        <w:pStyle w:val="pheading"/>
      </w:pPr>
      <w:r>
        <w:t>- nature du marché:</w:t>
      </w:r>
    </w:p>
    <w:p w14:paraId="5866EC1C" w14:textId="77777777" w:rsidR="00BB7667" w:rsidRDefault="00A27614">
      <w:r>
        <w:t>QF</w:t>
      </w:r>
    </w:p>
    <w:p w14:paraId="7F7CDEC9" w14:textId="77777777" w:rsidR="00BB7667" w:rsidRDefault="00A27614">
      <w:pPr>
        <w:pStyle w:val="Author-eSectionHeading4"/>
      </w:pPr>
      <w:bookmarkStart w:id="1254" w:name="_Toc178839139"/>
      <w:r>
        <w:t>55.52 Habillage de portes CCTB 01.10</w:t>
      </w:r>
      <w:bookmarkEnd w:id="1254"/>
    </w:p>
    <w:p w14:paraId="747BC572" w14:textId="77777777" w:rsidR="00BB7667" w:rsidRDefault="00A27614">
      <w:pPr>
        <w:pStyle w:val="pheading"/>
      </w:pPr>
      <w:bookmarkStart w:id="1255" w:name="928"/>
      <w:bookmarkEnd w:id="1255"/>
      <w:r>
        <w:t>DESCRIPTION</w:t>
      </w:r>
    </w:p>
    <w:p w14:paraId="4B528D24" w14:textId="77777777" w:rsidR="00BB7667" w:rsidRDefault="00A27614">
      <w:pPr>
        <w:pStyle w:val="pheading"/>
      </w:pPr>
      <w:r>
        <w:t>- Définition / Comprend</w:t>
      </w:r>
    </w:p>
    <w:p w14:paraId="38FD791E" w14:textId="77777777" w:rsidR="00BB7667" w:rsidRDefault="00A27614">
      <w:r>
        <w:t>Il s'agit de la fourniture et de la pose de tous les matériaux en vue de la réalisation d'une finition soignée des ébrasements des baies de portes et fenêtres, y compris la structure en bois, l'isolation prescrite, les bandes d'habillage et les couvre-joints.  </w:t>
      </w:r>
    </w:p>
    <w:p w14:paraId="6F1C41F9" w14:textId="77777777" w:rsidR="00BB7667" w:rsidRDefault="00A27614">
      <w:pPr>
        <w:pStyle w:val="pheading"/>
      </w:pPr>
      <w:r>
        <w:t>- Remarques importantes</w:t>
      </w:r>
    </w:p>
    <w:p w14:paraId="2A1BD1A3" w14:textId="77777777" w:rsidR="00BB7667" w:rsidRDefault="00A27614">
      <w:r>
        <w:t>Attention : L'habillage des caisses à volets est prévu en option séparée ou doit être décrit séparément.</w:t>
      </w:r>
    </w:p>
    <w:p w14:paraId="08462E83" w14:textId="77777777" w:rsidR="00BB7667" w:rsidRDefault="00A27614">
      <w:pPr>
        <w:pStyle w:val="pheading"/>
      </w:pPr>
      <w:r>
        <w:t>EXÉCUTION / MISE EN ŒUVRE</w:t>
      </w:r>
    </w:p>
    <w:p w14:paraId="07731855" w14:textId="77777777" w:rsidR="00BB7667" w:rsidRDefault="00A27614">
      <w:r>
        <w:t>Les ouvertures dans le gros-œuvre qui sont destinées à être revêtues d'un habillage doivent se situer de telle façon dans le mur qu'un habillage complet puisse être mis en place.</w:t>
      </w:r>
      <w:r>
        <w:br/>
        <w:t>Les ébrasements des ouvrages en maçonnerie sont revêtus d'un encadrement de fenêtre en bois, posé dans la rainure du châssis par assemblage à rainures et languettes. L'encadrement est indirectement cloué aux blochets de mur par interposition de lattes de réglage.</w:t>
      </w:r>
      <w:r>
        <w:br/>
        <w:t>L'encadrement est posé à fleur avec la face du mur. L'ouverture entre la planche et le mur est fermée par une moulure. Dans les angles, ces moulures sont coupées à onglet.</w:t>
      </w:r>
      <w:r>
        <w:br/>
        <w:t xml:space="preserve">Avant la pose du revêtement, l'espace entre l'encadrement et le gros-œuvre doit être isolé au moyen de </w:t>
      </w:r>
      <w:r>
        <w:rPr>
          <w:rStyle w:val="optioncarChar"/>
        </w:rPr>
        <w:t>polyuréthane appliqué au pistolet </w:t>
      </w:r>
      <w:r>
        <w:t xml:space="preserve">(par défaut) </w:t>
      </w:r>
      <w:r>
        <w:rPr>
          <w:rStyle w:val="optioncarChar"/>
        </w:rPr>
        <w:t>/ laine minérale / ***</w:t>
      </w:r>
      <w:r>
        <w:t xml:space="preserve"> afin d'assurer une bonne isolation thermique et acoustique. L'objectif est d'obtenir un ouvrage bien isolé et sans courants d'air; les ponts thermiques sont évités en veillant à ce qu' il n'y ait pas de contact direct entre l'isolation et le parement extérieur.</w:t>
      </w:r>
    </w:p>
    <w:p w14:paraId="657925F4" w14:textId="77777777" w:rsidR="00BB7667" w:rsidRDefault="00A27614">
      <w:pPr>
        <w:pStyle w:val="Author-eSectionHeading5"/>
      </w:pPr>
      <w:bookmarkStart w:id="1256" w:name="_Toc178839140"/>
      <w:r>
        <w:t>55.52.1 Habillage de portes en plaques de plâtre enrobées de carton CCTB 01.02</w:t>
      </w:r>
      <w:bookmarkEnd w:id="1256"/>
    </w:p>
    <w:p w14:paraId="73B200DE" w14:textId="77777777" w:rsidR="00BB7667" w:rsidRDefault="00A27614">
      <w:pPr>
        <w:pStyle w:val="Author-eSectionHeading6"/>
      </w:pPr>
      <w:bookmarkStart w:id="1257" w:name="_Toc178839141"/>
      <w:r>
        <w:t>55.52.1a Habillage de portes en plaques de plâtre enrobées de carton CCTB 01.10</w:t>
      </w:r>
      <w:bookmarkEnd w:id="1257"/>
    </w:p>
    <w:p w14:paraId="0ED82ED3" w14:textId="77777777" w:rsidR="00BB7667" w:rsidRDefault="00A27614">
      <w:pPr>
        <w:pStyle w:val="Author-eSectionHeading5"/>
      </w:pPr>
      <w:bookmarkStart w:id="1258" w:name="_Toc178839142"/>
      <w:r>
        <w:t>55.52.2 Habillage de portes en bois CCTB 01.02</w:t>
      </w:r>
      <w:bookmarkEnd w:id="1258"/>
    </w:p>
    <w:p w14:paraId="168916F7" w14:textId="77777777" w:rsidR="00BB7667" w:rsidRDefault="00A27614">
      <w:pPr>
        <w:pStyle w:val="Author-eSectionHeading6"/>
      </w:pPr>
      <w:bookmarkStart w:id="1259" w:name="_Toc178839143"/>
      <w:r>
        <w:t>55.52.2a Habillage de portes en bois CCTB 01.10</w:t>
      </w:r>
      <w:bookmarkEnd w:id="1259"/>
    </w:p>
    <w:p w14:paraId="2442D20E" w14:textId="77777777" w:rsidR="00BB7667" w:rsidRDefault="00A27614">
      <w:pPr>
        <w:pStyle w:val="pheading"/>
      </w:pPr>
      <w:bookmarkStart w:id="1260" w:name="1292"/>
      <w:bookmarkEnd w:id="1260"/>
      <w:r>
        <w:t>MATÉRIAUX</w:t>
      </w:r>
    </w:p>
    <w:p w14:paraId="32813223" w14:textId="77777777" w:rsidR="00BB7667" w:rsidRDefault="00A27614">
      <w:pPr>
        <w:pStyle w:val="pheading"/>
      </w:pPr>
      <w:r>
        <w:t>- Caractéristiques générales</w:t>
      </w:r>
    </w:p>
    <w:p w14:paraId="216D3465" w14:textId="77777777" w:rsidR="00BB7667" w:rsidRDefault="00A27614">
      <w:pPr>
        <w:pStyle w:val="heading"/>
      </w:pPr>
      <w:r>
        <w:t>Spécifications</w:t>
      </w:r>
    </w:p>
    <w:p w14:paraId="757FCBB3" w14:textId="77777777" w:rsidR="00BB7667" w:rsidRDefault="00A27614">
      <w:r>
        <w:t>L'encadrement des portes extérieures est réalisé en panneaux de:</w:t>
      </w:r>
    </w:p>
    <w:p w14:paraId="42B67708" w14:textId="77777777" w:rsidR="00BB7667" w:rsidRDefault="00A27614">
      <w:r>
        <w:t xml:space="preserve">Choix opéré : </w:t>
      </w:r>
      <w:r>
        <w:rPr>
          <w:rStyle w:val="optioncarChar"/>
          <w:b/>
        </w:rPr>
        <w:t>*** / OPTION 1 (lames de bois)</w:t>
      </w:r>
      <w:r>
        <w:t> (par défaut)</w:t>
      </w:r>
      <w:r>
        <w:rPr>
          <w:rStyle w:val="optioncarChar"/>
          <w:b/>
        </w:rPr>
        <w:t xml:space="preserve"> / OPTION 2 (plaques de contre-plaqué) / OPTION 3 (plaques stratifiées) / OPTION 4 (MDF) / OPTION 5 (panneaux de particules)</w:t>
      </w:r>
    </w:p>
    <w:p w14:paraId="6D01420C" w14:textId="77777777" w:rsidR="00BB7667" w:rsidRDefault="00A27614">
      <w:r>
        <w:rPr>
          <w:b/>
        </w:rPr>
        <w:t xml:space="preserve">***OPTION 1 </w:t>
      </w:r>
      <w:r>
        <w:t xml:space="preserve">: en lames de bois massif </w:t>
      </w:r>
      <w:r>
        <w:br/>
        <w:t xml:space="preserve">- Essence : </w:t>
      </w:r>
      <w:r>
        <w:rPr>
          <w:rStyle w:val="optioncarChar"/>
        </w:rPr>
        <w:t xml:space="preserve">Sapin Rouge du Nord </w:t>
      </w:r>
      <w:r>
        <w:t>(par défaut) </w:t>
      </w:r>
      <w:r>
        <w:rPr>
          <w:rStyle w:val="optioncarChar"/>
        </w:rPr>
        <w:t>/ ***</w:t>
      </w:r>
      <w:r>
        <w:br/>
        <w:t>- Protection du bois : une couche de fond protége le bois contre la pourriture et les insectes; elle est appliquée sur toutes les faces avant la mise en place; cette couche de fond doit être compatible avec les finitions de peinture ultérieures</w:t>
      </w:r>
      <w:r>
        <w:br/>
      </w:r>
      <w:r>
        <w:rPr>
          <w:b/>
        </w:rPr>
        <w:t xml:space="preserve">***OPTION 2 </w:t>
      </w:r>
      <w:r>
        <w:t xml:space="preserve">: en plaques de contre-plaqué conformément aux spécifications de la norme [NBN EN 636+A1]et finition de type </w:t>
      </w:r>
      <w:r>
        <w:rPr>
          <w:rStyle w:val="optioncarChar"/>
        </w:rPr>
        <w:t>I</w:t>
      </w:r>
      <w:r>
        <w:t> (par défaut)</w:t>
      </w:r>
      <w:r>
        <w:rPr>
          <w:rStyle w:val="optioncarChar"/>
        </w:rPr>
        <w:t xml:space="preserve"> / II / *** </w:t>
      </w:r>
      <w:r>
        <w:t>selon la norme [NBN EN 635 série] .</w:t>
      </w:r>
      <w:r>
        <w:br/>
        <w:t xml:space="preserve">- Classe de colle : </w:t>
      </w:r>
      <w:r>
        <w:rPr>
          <w:rStyle w:val="optioncarChar"/>
        </w:rPr>
        <w:t>type 72-100 (WBP) </w:t>
      </w:r>
      <w:r>
        <w:t>(par défaut)</w:t>
      </w:r>
      <w:r>
        <w:rPr>
          <w:rStyle w:val="optioncarChar"/>
        </w:rPr>
        <w:t xml:space="preserve"> / ***</w:t>
      </w:r>
      <w:r>
        <w:br/>
        <w:t xml:space="preserve">- Finition de la couche de placage extérieure : </w:t>
      </w:r>
      <w:r>
        <w:rPr>
          <w:rStyle w:val="optioncarChar"/>
        </w:rPr>
        <w:t xml:space="preserve">*** </w:t>
      </w:r>
      <w:r>
        <w:br/>
        <w:t>- Finition de la surface :</w:t>
      </w:r>
      <w:r>
        <w:br/>
      </w:r>
      <w:r>
        <w:rPr>
          <w:b/>
        </w:rPr>
        <w:t xml:space="preserve">***OPTION 3 </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xml:space="preserve"> mm. Aspect : </w:t>
      </w:r>
      <w:r>
        <w:rPr>
          <w:rStyle w:val="optioncarChar"/>
        </w:rPr>
        <w:t>couleur unie, surface légèrement structurée, choix de la couleur parmi au moins 50 coloris</w:t>
      </w:r>
      <w:r>
        <w:t xml:space="preserve"> (par défaut)</w:t>
      </w:r>
      <w:r>
        <w:rPr>
          <w:rStyle w:val="optioncarChar"/>
        </w:rPr>
        <w:t> / ***</w:t>
      </w:r>
      <w:r>
        <w:t>.</w:t>
      </w:r>
      <w:r>
        <w:br/>
      </w:r>
      <w:r>
        <w:rPr>
          <w:b/>
        </w:rPr>
        <w:t xml:space="preserve">***OPTION 4 </w:t>
      </w:r>
      <w:r>
        <w:t>: en MDF (Medium Density Fiberboard) / MDFH selon les prescriptions de la norme [NBN EN 622-5].</w:t>
      </w:r>
      <w:r>
        <w:br/>
      </w:r>
      <w:r>
        <w:rPr>
          <w:b/>
        </w:rPr>
        <w:t xml:space="preserve">***OPTION 5 </w:t>
      </w:r>
      <w:r>
        <w:t xml:space="preserve">: en panneaux de particules de type </w:t>
      </w:r>
      <w:r>
        <w:rPr>
          <w:rStyle w:val="optioncarChar"/>
        </w:rPr>
        <w:t>P2 </w:t>
      </w:r>
      <w:r>
        <w:t>(par défaut)</w:t>
      </w:r>
      <w:r>
        <w:rPr>
          <w:rStyle w:val="optioncarChar"/>
        </w:rPr>
        <w:t xml:space="preserve"> / P3 / P5 / ***</w:t>
      </w:r>
    </w:p>
    <w:p w14:paraId="644FC5E3" w14:textId="77777777" w:rsidR="00BB7667" w:rsidRDefault="00A27614">
      <w:pPr>
        <w:pStyle w:val="pheading"/>
      </w:pPr>
      <w:r>
        <w:t>- Finitions</w:t>
      </w:r>
    </w:p>
    <w:p w14:paraId="6367754C" w14:textId="77777777" w:rsidR="00BB7667" w:rsidRDefault="00A27614">
      <w:r>
        <w:t xml:space="preserve">Couches de finition : voir l'article </w:t>
      </w:r>
      <w:hyperlink r:id="rId454" w:history="1" w:docLocation="558">
        <w:r>
          <w:t>81.2 Peintures intérieures sur subjectiles en bois et dérivés du bois (feuillus, résineux, bois exotiques, panneaux)</w:t>
        </w:r>
      </w:hyperlink>
    </w:p>
    <w:p w14:paraId="130BCAAA" w14:textId="77777777" w:rsidR="00BB7667" w:rsidRDefault="00A27614">
      <w:pPr>
        <w:pStyle w:val="pheading"/>
      </w:pPr>
      <w:r>
        <w:t>EXÉCUTION / MISE EN ŒUVRE</w:t>
      </w:r>
    </w:p>
    <w:p w14:paraId="466A9E5E" w14:textId="77777777" w:rsidR="00BB7667" w:rsidRDefault="00A27614">
      <w:pPr>
        <w:pStyle w:val="pheading"/>
      </w:pPr>
      <w:r>
        <w:t>- Prescriptions générales</w:t>
      </w:r>
    </w:p>
    <w:p w14:paraId="034A6859" w14:textId="77777777" w:rsidR="00BB7667" w:rsidRDefault="00A27614">
      <w:r>
        <w:t xml:space="preserve">L'encadrement est indirectement cloué aux blochets de mur par interposition de lattes de réglage en PNG </w:t>
      </w:r>
      <w:r>
        <w:rPr>
          <w:rStyle w:val="optioncarChar"/>
        </w:rPr>
        <w:t>30 x 60</w:t>
      </w:r>
      <w:r>
        <w:t xml:space="preserve"> (par défaut) </w:t>
      </w:r>
      <w:r>
        <w:rPr>
          <w:rStyle w:val="optioncarChar"/>
        </w:rPr>
        <w:t>/ ***</w:t>
      </w:r>
      <w:r>
        <w:t xml:space="preserve"> mm ou conformément aux indications sur les dessins de détail.</w:t>
      </w:r>
      <w:r>
        <w:br/>
        <w:t>L'encadrement est posé à fleur avec la face du mur. L'ouverture entre la planche et le mur est fermée par une moulure. Dans les angles, ces moulures sont coupées à onglet. Les têtes de clous/vis sont enfoncées et les trous sont obturés à l'aide de pâte à bois.</w:t>
      </w:r>
    </w:p>
    <w:p w14:paraId="5891DCE5" w14:textId="77777777" w:rsidR="00BB7667" w:rsidRDefault="00A27614">
      <w:pPr>
        <w:pStyle w:val="pheading"/>
      </w:pPr>
      <w:r>
        <w:t>- Notes d’exécution complémentaires</w:t>
      </w:r>
    </w:p>
    <w:p w14:paraId="6ED430BB" w14:textId="77777777" w:rsidR="00BB7667" w:rsidRDefault="00A27614">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5D5E6A39" w14:textId="77777777" w:rsidR="00BB7667" w:rsidRDefault="00A27614">
      <w:pPr>
        <w:pStyle w:val="pheading"/>
      </w:pPr>
      <w:r>
        <w:t>MESURAGE</w:t>
      </w:r>
    </w:p>
    <w:p w14:paraId="0A1DE2F4" w14:textId="77777777" w:rsidR="00BB7667" w:rsidRDefault="00A27614">
      <w:r>
        <w:t>Conformément aux indications spécifiques dans le cahier spécial des charges et/ou le métré récapitulatif, le mesurage doit être conçu comme suit :</w:t>
      </w:r>
    </w:p>
    <w:p w14:paraId="379860BD" w14:textId="77777777" w:rsidR="00BB7667" w:rsidRDefault="00A27614">
      <w:pPr>
        <w:pStyle w:val="pheading"/>
      </w:pPr>
      <w:r>
        <w:t>- unité de mesure:</w:t>
      </w:r>
    </w:p>
    <w:p w14:paraId="6BC4120B" w14:textId="77777777" w:rsidR="00BB7667" w:rsidRDefault="00A27614">
      <w:r>
        <w:rPr>
          <w:rStyle w:val="optioncarChar"/>
        </w:rPr>
        <w:t xml:space="preserve">m² </w:t>
      </w:r>
      <w:r>
        <w:t>(par défaut) </w:t>
      </w:r>
      <w:r>
        <w:rPr>
          <w:rStyle w:val="optioncarChar"/>
        </w:rPr>
        <w:t>/ p / m</w:t>
      </w:r>
    </w:p>
    <w:p w14:paraId="5BF5129A" w14:textId="77777777" w:rsidR="00BB7667" w:rsidRDefault="00A27614">
      <w:pPr>
        <w:pStyle w:val="pheading"/>
      </w:pPr>
      <w:r>
        <w:t>- code de mesurage:</w:t>
      </w:r>
    </w:p>
    <w:p w14:paraId="63D77948" w14:textId="77777777" w:rsidR="00BB7667" w:rsidRDefault="00A27614">
      <w:r>
        <w:rPr>
          <w:rStyle w:val="optioncarChar"/>
        </w:rPr>
        <w:t>Surface nette à exécuter</w:t>
      </w:r>
      <w:r>
        <w:t> (par défaut)</w:t>
      </w:r>
      <w:r>
        <w:rPr>
          <w:rStyle w:val="optioncarChar"/>
        </w:rPr>
        <w:t xml:space="preserve"> / Selon les dimensions, éventuellement ventilé selon le type / Longueur nette à exécuter, éventuellement ventilé selon la largeur de bande d'habillage / ***</w:t>
      </w:r>
    </w:p>
    <w:p w14:paraId="5C54A91A" w14:textId="77777777" w:rsidR="00BB7667" w:rsidRDefault="00A27614">
      <w:pPr>
        <w:pStyle w:val="pheading"/>
      </w:pPr>
      <w:r>
        <w:t>- nature du marché:</w:t>
      </w:r>
    </w:p>
    <w:p w14:paraId="36E84481" w14:textId="77777777" w:rsidR="00BB7667" w:rsidRDefault="00A27614">
      <w:r>
        <w:t>QF</w:t>
      </w:r>
    </w:p>
    <w:p w14:paraId="0798DE96" w14:textId="77777777" w:rsidR="00BB7667" w:rsidRDefault="00A27614">
      <w:pPr>
        <w:pStyle w:val="Author-eSectionHeading5"/>
      </w:pPr>
      <w:bookmarkStart w:id="1261" w:name="_Toc178839144"/>
      <w:r>
        <w:t>55.52.3 Habillage de portes en matière synthétique CCTB 01.02</w:t>
      </w:r>
      <w:bookmarkEnd w:id="1261"/>
    </w:p>
    <w:p w14:paraId="0E9FCC2E" w14:textId="77777777" w:rsidR="00BB7667" w:rsidRDefault="00A27614">
      <w:pPr>
        <w:pStyle w:val="Author-eSectionHeading6"/>
      </w:pPr>
      <w:bookmarkStart w:id="1262" w:name="_Toc178839145"/>
      <w:r>
        <w:t>55.52.3a Habillage de portes en matière synthétique CCTB 01.10</w:t>
      </w:r>
      <w:bookmarkEnd w:id="1262"/>
    </w:p>
    <w:p w14:paraId="2368B038" w14:textId="77777777" w:rsidR="00BB7667" w:rsidRDefault="00A27614">
      <w:pPr>
        <w:pStyle w:val="pheading"/>
      </w:pPr>
      <w:bookmarkStart w:id="1263" w:name="927"/>
      <w:bookmarkEnd w:id="1263"/>
      <w:r>
        <w:t>MATÉRIAUX</w:t>
      </w:r>
    </w:p>
    <w:p w14:paraId="023D0DF8" w14:textId="77777777" w:rsidR="00BB7667" w:rsidRDefault="00A27614">
      <w:pPr>
        <w:pStyle w:val="pheading"/>
      </w:pPr>
      <w:r>
        <w:t>- Caractéristiques générales</w:t>
      </w:r>
    </w:p>
    <w:p w14:paraId="7B4D8A5A" w14:textId="77777777" w:rsidR="00BB7667" w:rsidRDefault="00A27614">
      <w:r>
        <w:t>Le revêtement est réalisé en bandes de PVC préfabriquées, antichocs, non plastifiées, adaptées à l'épaisseur du mur. Les châssis, les profils d'habillage et les couvre-joints correspondants proviennent tous du même fabricant et sont de couleur uniforme. Les profils ne présentent aucune griffe ou ébarbure.</w:t>
      </w:r>
    </w:p>
    <w:p w14:paraId="68C1A5CB" w14:textId="77777777" w:rsidR="00BB7667" w:rsidRDefault="00A27614">
      <w:pPr>
        <w:pStyle w:val="heading"/>
      </w:pPr>
      <w:r>
        <w:t>Spécifications</w:t>
      </w:r>
    </w:p>
    <w:p w14:paraId="68023A54" w14:textId="77777777" w:rsidR="00BB7667" w:rsidRDefault="00A27614">
      <w:pPr>
        <w:pStyle w:val="Author-eListParagraph"/>
        <w:numPr>
          <w:ilvl w:val="0"/>
          <w:numId w:val="1129"/>
        </w:numPr>
      </w:pPr>
      <w:r>
        <w:t>Matériau : PVC, coloris :</w:t>
      </w:r>
      <w:r>
        <w:rPr>
          <w:rStyle w:val="optioncarChar"/>
        </w:rPr>
        <w:t> blanc</w:t>
      </w:r>
      <w:r>
        <w:t> (par défaut) </w:t>
      </w:r>
      <w:r>
        <w:rPr>
          <w:rStyle w:val="optioncarChar"/>
        </w:rPr>
        <w:t>/ ***</w:t>
      </w:r>
    </w:p>
    <w:p w14:paraId="3884A3B3" w14:textId="77777777" w:rsidR="00BB7667" w:rsidRDefault="00A27614">
      <w:pPr>
        <w:pStyle w:val="Author-eListParagraph"/>
        <w:numPr>
          <w:ilvl w:val="0"/>
          <w:numId w:val="1129"/>
        </w:numPr>
      </w:pPr>
      <w:r>
        <w:t xml:space="preserve">Panneaux d'isolation : </w:t>
      </w:r>
      <w:r>
        <w:rPr>
          <w:rStyle w:val="optioncarChar"/>
        </w:rPr>
        <w:t>laine minérale rigide</w:t>
      </w:r>
      <w:r>
        <w:t> (par défaut)</w:t>
      </w:r>
      <w:r>
        <w:rPr>
          <w:rStyle w:val="optioncarChar"/>
        </w:rPr>
        <w:t xml:space="preserve"> / plaques de polyuréthane / plaques de polystyrène / *** </w:t>
      </w:r>
    </w:p>
    <w:p w14:paraId="5388D52E" w14:textId="77777777" w:rsidR="00BB7667" w:rsidRDefault="00A27614">
      <w:pPr>
        <w:pStyle w:val="Author-eListParagraph"/>
        <w:numPr>
          <w:ilvl w:val="0"/>
          <w:numId w:val="1129"/>
        </w:numPr>
      </w:pPr>
      <w:r>
        <w:t>Epaisseur de l'isolation : </w:t>
      </w:r>
      <w:r>
        <w:rPr>
          <w:rStyle w:val="optioncarChar"/>
        </w:rPr>
        <w:t>30 </w:t>
      </w:r>
      <w:r>
        <w:t xml:space="preserve">(par défaut) </w:t>
      </w:r>
      <w:r>
        <w:rPr>
          <w:rStyle w:val="optioncarChar"/>
        </w:rPr>
        <w:t>/ 40 / 50 / ***</w:t>
      </w:r>
      <w:r>
        <w:t xml:space="preserve"> mm.</w:t>
      </w:r>
    </w:p>
    <w:p w14:paraId="436726AB" w14:textId="77777777" w:rsidR="00BB7667" w:rsidRDefault="00A27614">
      <w:pPr>
        <w:pStyle w:val="pheading"/>
      </w:pPr>
      <w:r>
        <w:t>- Prescriptions complémentaires</w:t>
      </w:r>
    </w:p>
    <w:p w14:paraId="6743499B" w14:textId="77777777" w:rsidR="00BB7667" w:rsidRDefault="00A27614">
      <w:r>
        <w:t>Avec les caisses à volets intégrées, non autoportantes en profils préfabriqués. Type et aspect </w:t>
      </w:r>
      <w:r>
        <w:rPr>
          <w:rStyle w:val="optioncarChar"/>
        </w:rPr>
        <w:t>selon le dessin de détail</w:t>
      </w:r>
      <w:r>
        <w:t xml:space="preserve"> (par défaut)</w:t>
      </w:r>
      <w:r>
        <w:rPr>
          <w:rStyle w:val="optioncarChar"/>
        </w:rPr>
        <w:t> / conformément aux informations du fournisseur du système / ***</w:t>
      </w:r>
      <w:r>
        <w:t xml:space="preserve">. Les caisses à volets sont isolées avec un isolant absorbant et de </w:t>
      </w:r>
      <w:r>
        <w:rPr>
          <w:rStyle w:val="optioncarChar"/>
        </w:rPr>
        <w:t>masse</w:t>
      </w:r>
      <w:r>
        <w:t xml:space="preserve"> (par défaut)</w:t>
      </w:r>
      <w:r>
        <w:rPr>
          <w:rStyle w:val="optioncarChar"/>
        </w:rPr>
        <w:t xml:space="preserve"> / laminé de plomb / *** </w:t>
      </w:r>
      <w:r>
        <w:t>.</w:t>
      </w:r>
    </w:p>
    <w:p w14:paraId="1B6BB732" w14:textId="77777777" w:rsidR="00BB7667" w:rsidRDefault="00A27614">
      <w:pPr>
        <w:pStyle w:val="pheading"/>
      </w:pPr>
      <w:r>
        <w:t>EXÉCUTION / MISE EN ŒUVRE</w:t>
      </w:r>
    </w:p>
    <w:p w14:paraId="0E5FC49F" w14:textId="77777777" w:rsidR="00BB7667" w:rsidRDefault="00A27614">
      <w:pPr>
        <w:pStyle w:val="pheading"/>
      </w:pPr>
      <w:r>
        <w:t>- Prescriptions générales</w:t>
      </w:r>
    </w:p>
    <w:p w14:paraId="0B06B7DF" w14:textId="77777777" w:rsidR="00BB7667" w:rsidRDefault="00A27614">
      <w:r>
        <w:t xml:space="preserve">A un nombre suffisant d'endroits, l'encadrement de porte est fixé de manière invisible aux blochets de mur selon le système préconisé par le fabricant, </w:t>
      </w:r>
      <w:r>
        <w:rPr>
          <w:rStyle w:val="optioncarChar"/>
        </w:rPr>
        <w:t>clips aveugles à base de Nylon</w:t>
      </w:r>
      <w:r>
        <w:t> (par défaut)</w:t>
      </w:r>
      <w:r>
        <w:rPr>
          <w:rStyle w:val="optioncarChar"/>
        </w:rPr>
        <w:t xml:space="preserve"> / ***</w:t>
      </w:r>
      <w:r>
        <w:t xml:space="preserve"> . Ils sont glissés de façon invisible dans la batée des cadres extérieurs de la menuiserie en PVC.</w:t>
      </w:r>
      <w:r>
        <w:br/>
        <w:t>Les points de fixation doivent permettre une certaine dilatation pour reprendre les efforts de dilatation des matériaux.</w:t>
      </w:r>
      <w:r>
        <w:br/>
        <w:t>Les moulures sont soigneusement fixées aux panneaux de l'encadrement par un assemblage à enclenchement de façon à être bien jointives avec le plafonnage. Dans les onglets de l'encadrement de fenêtre, on pose une cornière de façon telle que les deux pièces de l'encadrement se situent dans le même plan.</w:t>
      </w:r>
      <w:r>
        <w:br/>
        <w:t xml:space="preserve">Les panneaux sont parfaitement jointifs. Il ne peut y avoir de joints ouverts. Tous les joints visibles sont colmatés avec du silicone </w:t>
      </w:r>
      <w:r>
        <w:rPr>
          <w:rStyle w:val="optioncarChar"/>
        </w:rPr>
        <w:t>blanc</w:t>
      </w:r>
      <w:r>
        <w:t> (par défaut)</w:t>
      </w:r>
      <w:r>
        <w:rPr>
          <w:rStyle w:val="optioncarChar"/>
        </w:rPr>
        <w:t xml:space="preserve"> / incolore.</w:t>
      </w:r>
    </w:p>
    <w:p w14:paraId="1BC88AA7" w14:textId="77777777" w:rsidR="00BB7667" w:rsidRDefault="00A27614">
      <w:pPr>
        <w:pStyle w:val="pheading"/>
      </w:pPr>
      <w:r>
        <w:t>- Notes d’exécution complémentaires</w:t>
      </w:r>
    </w:p>
    <w:p w14:paraId="777BFBAF" w14:textId="77777777" w:rsidR="00BB7667" w:rsidRDefault="00A27614">
      <w:r>
        <w:t>Lorsque les moulures entrent en contact avec le sol, elles sont terminées dans le bas par une latte en bois dur assemblée à la moulure avec une languette. L'ouverture entre la planche et le mur est fermée avec une moulure (profil selon les indications sur les plans de détail).</w:t>
      </w:r>
      <w:r>
        <w:br/>
        <w:t xml:space="preserve">Pour les fenêtres ouvrantes, il faut prévoir l'espace pour la pose d'un rail à tentures. L'espace minimal à respecter entre le vantail ouvrant et l'encadrement est de : </w:t>
      </w:r>
      <w:r>
        <w:rPr>
          <w:rStyle w:val="optioncarChar"/>
        </w:rPr>
        <w:t>***</w:t>
      </w:r>
      <w:r>
        <w:br/>
        <w:t>Caisses à volets intégrées : les dimensions intérieures sont déterminées en fonction du diamètre du tableau du volet enroulé et de l'épaisseur du matériau d'isolation prescrit. Le mécanisme du volet doit toujours rester accessible par panneau dévissable. Type et aspect conformément aux plans de détail).</w:t>
      </w:r>
    </w:p>
    <w:p w14:paraId="6A7372AA" w14:textId="77777777" w:rsidR="00BB7667" w:rsidRDefault="00A27614">
      <w:pPr>
        <w:pStyle w:val="pheading"/>
      </w:pPr>
      <w:r>
        <w:t>MESURAGE</w:t>
      </w:r>
    </w:p>
    <w:p w14:paraId="6A02DAF7" w14:textId="77777777" w:rsidR="00BB7667" w:rsidRDefault="00A27614">
      <w:r>
        <w:t>Conformément aux indications spécifiques dans le cahier spécial des charges et/ou le métré récapitulatif, le mesurage doit être conçu comme suit :</w:t>
      </w:r>
    </w:p>
    <w:p w14:paraId="0A973590" w14:textId="77777777" w:rsidR="00BB7667" w:rsidRDefault="00A27614">
      <w:pPr>
        <w:pStyle w:val="pheading"/>
      </w:pPr>
      <w:r>
        <w:t>- unité de mesure:</w:t>
      </w:r>
    </w:p>
    <w:p w14:paraId="65EE8424" w14:textId="77777777" w:rsidR="00BB7667" w:rsidRDefault="00A27614">
      <w:r>
        <w:rPr>
          <w:color w:val="FF0000"/>
        </w:rPr>
        <w:t>m²</w:t>
      </w:r>
      <w:r>
        <w:t> (par défaut)</w:t>
      </w:r>
      <w:r>
        <w:rPr>
          <w:color w:val="FF0000"/>
        </w:rPr>
        <w:t xml:space="preserve"> / p / m </w:t>
      </w:r>
    </w:p>
    <w:p w14:paraId="0A504714" w14:textId="77777777" w:rsidR="00BB7667" w:rsidRDefault="00A27614">
      <w:pPr>
        <w:pStyle w:val="pheading"/>
      </w:pPr>
      <w:r>
        <w:t>- code de mesurage:</w:t>
      </w:r>
    </w:p>
    <w:p w14:paraId="44C37041" w14:textId="77777777" w:rsidR="00BB7667" w:rsidRDefault="00A27614">
      <w:r>
        <w:rPr>
          <w:color w:val="FF0000"/>
        </w:rPr>
        <w:t>Surface nette à exécuter</w:t>
      </w:r>
      <w:r>
        <w:t> (par défaut)</w:t>
      </w:r>
      <w:r>
        <w:rPr>
          <w:color w:val="FF0000"/>
        </w:rPr>
        <w:t xml:space="preserve"> /  Selon les dimensions, éventuellement ventilé selon le type /  Longueur nette à exécuter, éventuellement ventilé selon la largeur de bande d'habillage / ***</w:t>
      </w:r>
    </w:p>
    <w:p w14:paraId="18B64AFA" w14:textId="77777777" w:rsidR="00BB7667" w:rsidRDefault="00A27614">
      <w:pPr>
        <w:pStyle w:val="pheading"/>
      </w:pPr>
      <w:r>
        <w:t>- nature du marché:</w:t>
      </w:r>
    </w:p>
    <w:p w14:paraId="246718BC" w14:textId="77777777" w:rsidR="00BB7667" w:rsidRDefault="00A27614">
      <w:r>
        <w:t>QF</w:t>
      </w:r>
    </w:p>
    <w:p w14:paraId="222CBBD1" w14:textId="77777777" w:rsidR="00BB7667" w:rsidRDefault="00A27614">
      <w:pPr>
        <w:pStyle w:val="Author-eSectionHeading4"/>
      </w:pPr>
      <w:bookmarkStart w:id="1264" w:name="_Toc178839146"/>
      <w:r>
        <w:t>55.53 Habillage de gaines CCTB 01.07</w:t>
      </w:r>
      <w:bookmarkEnd w:id="1264"/>
    </w:p>
    <w:p w14:paraId="292DFA66" w14:textId="77777777" w:rsidR="00BB7667" w:rsidRDefault="00A27614">
      <w:pPr>
        <w:pStyle w:val="pheading"/>
      </w:pPr>
      <w:r>
        <w:t>DESCRIPTION</w:t>
      </w:r>
    </w:p>
    <w:p w14:paraId="63EBDABE" w14:textId="77777777" w:rsidR="00BB7667" w:rsidRDefault="00A27614">
      <w:pPr>
        <w:pStyle w:val="pheading"/>
      </w:pPr>
      <w:r>
        <w:t>- Définition / Comprend</w:t>
      </w:r>
    </w:p>
    <w:p w14:paraId="6A3393FF" w14:textId="77777777" w:rsidR="00BB7667" w:rsidRDefault="00A27614">
      <w:r>
        <w:t>Il s'agit de la fourniture et de la pose des matériaux nécessaires à la réalisation d'un habillage soigné des conduites intérieures posées en apparent dans des caissons simples, y compris le cadre en bois ou en métal et les plaques de revêtement.</w:t>
      </w:r>
    </w:p>
    <w:p w14:paraId="57C189D5" w14:textId="77777777" w:rsidR="00BB7667" w:rsidRDefault="00A27614">
      <w:pPr>
        <w:pStyle w:val="pheading"/>
      </w:pPr>
      <w:r>
        <w:t>- Remarques importantes</w:t>
      </w:r>
    </w:p>
    <w:p w14:paraId="36D1954F" w14:textId="77777777" w:rsidR="00BB7667" w:rsidRDefault="00A27614">
      <w:r>
        <w:t xml:space="preserve">Attention </w:t>
      </w:r>
    </w:p>
    <w:p w14:paraId="2159C4E1" w14:textId="77777777" w:rsidR="00BB7667" w:rsidRDefault="00A27614">
      <w:r>
        <w:t>Les caissons peuvent, le cas échéant, être intégrés dans les cloisons creuses, les plafonds</w:t>
      </w:r>
      <w:r>
        <w:rPr>
          <w:rStyle w:val="optioncarChar"/>
        </w:rPr>
        <w:t xml:space="preserve"> suspendus</w:t>
      </w:r>
      <w:r>
        <w:t xml:space="preserve"> (pour les conduites horizontales) et/ou le mobilier de cuisine (pour les conduites verticales).</w:t>
      </w:r>
    </w:p>
    <w:p w14:paraId="0BE2A2AA" w14:textId="77777777" w:rsidR="00BB7667" w:rsidRDefault="00A27614">
      <w:pPr>
        <w:pStyle w:val="pheading"/>
      </w:pPr>
      <w:r>
        <w:t>MATÉRIAUX</w:t>
      </w:r>
    </w:p>
    <w:p w14:paraId="10870CB5" w14:textId="77777777" w:rsidR="00BB7667" w:rsidRDefault="00A27614">
      <w:r>
        <w:t>La composition et les matériaux utilisés doivent répondre aux exigences en matière d'isolation acoustique et de résistance au feu.</w:t>
      </w:r>
    </w:p>
    <w:p w14:paraId="27FF3108" w14:textId="77777777" w:rsidR="00BB7667" w:rsidRDefault="00A27614">
      <w:pPr>
        <w:pStyle w:val="pheading"/>
      </w:pPr>
      <w:r>
        <w:t>EXÉCUTION / MISE EN ŒUVRE</w:t>
      </w:r>
    </w:p>
    <w:p w14:paraId="0408B901" w14:textId="77777777" w:rsidR="00BB7667" w:rsidRDefault="00A27614">
      <w:r>
        <w:t xml:space="preserve">Conformément au sous-titre </w:t>
      </w:r>
      <w:hyperlink w:anchor="1334" w:history="1">
        <w:r>
          <w:t>51.11 Cloison fixe légère creuse</w:t>
        </w:r>
      </w:hyperlink>
    </w:p>
    <w:p w14:paraId="5DAE1E93" w14:textId="77777777" w:rsidR="00BB7667" w:rsidRDefault="00A27614">
      <w:pPr>
        <w:pStyle w:val="Author-eSectionHeading5"/>
      </w:pPr>
      <w:bookmarkStart w:id="1265" w:name="_Toc178839147"/>
      <w:r>
        <w:t>55.53.1 Habillage de gaines en plaques de plâtre enrobées de carton CCTB 01.02</w:t>
      </w:r>
      <w:bookmarkEnd w:id="1265"/>
    </w:p>
    <w:p w14:paraId="7BD7C49E" w14:textId="77777777" w:rsidR="00BB7667" w:rsidRDefault="00A27614">
      <w:pPr>
        <w:pStyle w:val="Author-eSectionHeading6"/>
      </w:pPr>
      <w:bookmarkStart w:id="1266" w:name="_Toc178839148"/>
      <w:r>
        <w:t>55.53.1a Habillage de gaines en plaques de plâtre enrobées de carton CCTB 01.11</w:t>
      </w:r>
      <w:bookmarkEnd w:id="1266"/>
    </w:p>
    <w:p w14:paraId="1F9ECBB9" w14:textId="77777777" w:rsidR="00BB7667" w:rsidRDefault="00A27614">
      <w:pPr>
        <w:pStyle w:val="pheading"/>
      </w:pPr>
      <w:r>
        <w:t>MATÉRIAUX</w:t>
      </w:r>
    </w:p>
    <w:p w14:paraId="29FA4875" w14:textId="77777777" w:rsidR="00BB7667" w:rsidRDefault="00A27614">
      <w:pPr>
        <w:pStyle w:val="pheading"/>
      </w:pPr>
      <w:r>
        <w:t>- Caractéristiques générales</w:t>
      </w:r>
    </w:p>
    <w:p w14:paraId="01BA7897" w14:textId="77777777" w:rsidR="00BB7667" w:rsidRDefault="00A27614">
      <w:r>
        <w:t>Les plaques de plâtre enrobées de carton ordinaire se composent d'une âme en plâtre dont les deux faces sont revêtues d'un carton gris clair résistant. Elles doivent satisfaire aux exigences de qualité de la norme [NBN EN 520+A1] . En raison des risques élevés d'humidité en contact avec les conduites d'eau et les évacuations sanitaires, on prévoit des plaques de plâtre enrobées de carton avec une résistance à l'eau améliorée et un faible pouvoir absorbant (l'âme en plâtre est alors traitée avec une émulsion au bitume et revêtue de carton à marquage et/ou de couleur spécifiques).</w:t>
      </w:r>
    </w:p>
    <w:p w14:paraId="69B0E24A" w14:textId="77777777" w:rsidR="00BB7667" w:rsidRDefault="00A27614">
      <w:pPr>
        <w:pStyle w:val="heading"/>
      </w:pPr>
      <w:r>
        <w:t>Spécifications</w:t>
      </w:r>
    </w:p>
    <w:p w14:paraId="41E61BE2" w14:textId="77777777" w:rsidR="00BB7667" w:rsidRDefault="00A27614">
      <w:pPr>
        <w:pStyle w:val="Author-eListParagraph"/>
        <w:numPr>
          <w:ilvl w:val="0"/>
          <w:numId w:val="1130"/>
        </w:numPr>
      </w:pPr>
      <w:r>
        <w:t xml:space="preserve">Type : </w:t>
      </w:r>
      <w:r>
        <w:rPr>
          <w:rStyle w:val="optioncarChar"/>
        </w:rPr>
        <w:t>Type A </w:t>
      </w:r>
      <w:r>
        <w:t xml:space="preserve">(par défaut) </w:t>
      </w:r>
      <w:r>
        <w:rPr>
          <w:rStyle w:val="optioncarChar"/>
        </w:rPr>
        <w:t>/ Type F (à cohésion améliorée de l’âme à haute température aussi appelée « plaque Rf ») / Type P (plaques aptes à recevoir un enduit au plâtre) / Type H (à taux d’absorption d’eau réduit) selon [NBN EN 520+A1] / ***</w:t>
      </w:r>
    </w:p>
    <w:p w14:paraId="33C88644" w14:textId="77777777" w:rsidR="00BB7667" w:rsidRDefault="00A27614">
      <w:pPr>
        <w:pStyle w:val="Author-eListParagraph"/>
        <w:numPr>
          <w:ilvl w:val="0"/>
          <w:numId w:val="1130"/>
        </w:numPr>
      </w:pPr>
      <w:r>
        <w:t xml:space="preserve">Epaisseur des plaques : </w:t>
      </w:r>
      <w:r>
        <w:rPr>
          <w:rStyle w:val="optioncarChar"/>
        </w:rPr>
        <w:t>9,5 </w:t>
      </w:r>
      <w:r>
        <w:t>(par défaut)</w:t>
      </w:r>
      <w:r>
        <w:rPr>
          <w:rStyle w:val="optioncarChar"/>
        </w:rPr>
        <w:t xml:space="preserve"> / 12,5 / 15 / ***</w:t>
      </w:r>
      <w:r>
        <w:t xml:space="preserve"> mm</w:t>
      </w:r>
    </w:p>
    <w:p w14:paraId="2ED3BE63" w14:textId="77777777" w:rsidR="00BB7667" w:rsidRDefault="00A27614">
      <w:pPr>
        <w:pStyle w:val="Author-eListParagraph"/>
        <w:numPr>
          <w:ilvl w:val="0"/>
          <w:numId w:val="1130"/>
        </w:numPr>
      </w:pPr>
      <w:r>
        <w:t xml:space="preserve">Bords longitudinaux selon [NBN EN 520+A1] : </w:t>
      </w:r>
    </w:p>
    <w:p w14:paraId="0C3BB416" w14:textId="77777777" w:rsidR="00BB7667" w:rsidRDefault="00A27614">
      <w:pPr>
        <w:pStyle w:val="Author-eListParagraph"/>
        <w:numPr>
          <w:ilvl w:val="1"/>
          <w:numId w:val="1131"/>
        </w:numPr>
      </w:pPr>
      <w:r>
        <w:t>pour les plaques de type A, F et H :</w:t>
      </w:r>
      <w:r>
        <w:rPr>
          <w:rStyle w:val="optioncarChar"/>
        </w:rPr>
        <w:t> droit</w:t>
      </w:r>
      <w:r>
        <w:t> (par défaut)</w:t>
      </w:r>
      <w:r>
        <w:rPr>
          <w:rStyle w:val="optioncarChar"/>
        </w:rPr>
        <w:t xml:space="preserve"> / biseauté / aminci / semi-arrondi / aminci semi-arrondi / arrondi / ***</w:t>
      </w:r>
    </w:p>
    <w:p w14:paraId="6978547B" w14:textId="77777777" w:rsidR="00BB7667" w:rsidRDefault="00A27614">
      <w:pPr>
        <w:pStyle w:val="Author-eListParagraph"/>
        <w:numPr>
          <w:ilvl w:val="1"/>
          <w:numId w:val="1131"/>
        </w:numPr>
      </w:pPr>
      <w:r>
        <w:t xml:space="preserve">pour les plaques de type P : </w:t>
      </w:r>
      <w:r>
        <w:rPr>
          <w:rStyle w:val="optioncarChar"/>
        </w:rPr>
        <w:t>droit </w:t>
      </w:r>
      <w:r>
        <w:t>(par défaut)</w:t>
      </w:r>
      <w:r>
        <w:rPr>
          <w:rStyle w:val="optioncarChar"/>
        </w:rPr>
        <w:t xml:space="preserve"> / arrondi / ***</w:t>
      </w:r>
    </w:p>
    <w:p w14:paraId="484DDE21" w14:textId="77777777" w:rsidR="00BB7667" w:rsidRDefault="00A27614">
      <w:pPr>
        <w:pStyle w:val="Author-eListParagraph"/>
        <w:numPr>
          <w:ilvl w:val="0"/>
          <w:numId w:val="1130"/>
        </w:numPr>
      </w:pPr>
      <w:r>
        <w:t xml:space="preserve">Selon la [Décision 2003/593/CE] du 7 août 2003 et les conditions qui y sont reprises, les plaques de parement en plâtre (sauf plaques perforées) appartiennent à la classe de réaction au feu A2-s1, d0 pour autant que ces plaques soient montées et fixées in situ selon des conditions bien précises : </w:t>
      </w:r>
    </w:p>
    <w:p w14:paraId="6E4F83F5" w14:textId="77777777" w:rsidR="00BB7667" w:rsidRDefault="00A27614">
      <w:pPr>
        <w:pStyle w:val="Author-eListParagraph"/>
        <w:numPr>
          <w:ilvl w:val="1"/>
          <w:numId w:val="1132"/>
        </w:numPr>
      </w:pPr>
      <w:r>
        <w:t>Fixation mécanique sur une sous-structure en métal ou en bois ; la cavité entre les plaques et l’ossature peut rester libre ou être comblée au moyen d’un matériau isolant de la classe de réaction au feu A2-s1, d0.</w:t>
      </w:r>
    </w:p>
    <w:p w14:paraId="7B864463" w14:textId="77777777" w:rsidR="00BB7667" w:rsidRDefault="00A27614">
      <w:pPr>
        <w:pStyle w:val="Author-eListParagraph"/>
        <w:numPr>
          <w:ilvl w:val="1"/>
          <w:numId w:val="1132"/>
        </w:numPr>
      </w:pPr>
      <w:r>
        <w:t>Fixation directe ou collage sur un support continu présentant au moins une réaction au feu de classe A2-s1, d0.</w:t>
      </w:r>
    </w:p>
    <w:p w14:paraId="68FA89DE" w14:textId="77777777" w:rsidR="00BB7667" w:rsidRDefault="00A27614">
      <w:pPr>
        <w:pStyle w:val="heading"/>
      </w:pPr>
      <w:r>
        <w:t>Spécifications - matériau d'isolation</w:t>
      </w:r>
    </w:p>
    <w:p w14:paraId="6E87E5E2" w14:textId="77777777" w:rsidR="00BB7667" w:rsidRDefault="00A27614">
      <w:pPr>
        <w:pStyle w:val="Author-eListParagraph"/>
        <w:numPr>
          <w:ilvl w:val="0"/>
          <w:numId w:val="1133"/>
        </w:numPr>
      </w:pPr>
      <w:r>
        <w:t>Nature : </w:t>
      </w:r>
      <w:r>
        <w:rPr>
          <w:rStyle w:val="optioncarChar"/>
        </w:rPr>
        <w:t>pas d'isolation </w:t>
      </w:r>
      <w:r>
        <w:t>(par défaut) </w:t>
      </w:r>
      <w:r>
        <w:rPr>
          <w:rStyle w:val="optioncarChar"/>
        </w:rPr>
        <w:t>/ isolation / ***</w:t>
      </w:r>
      <w:r>
        <w:t xml:space="preserve">  conforme à l'article </w:t>
      </w:r>
      <w:hyperlink w:anchor="73" w:history="1">
        <w:r>
          <w:t>52.4 Isolation</w:t>
        </w:r>
      </w:hyperlink>
    </w:p>
    <w:p w14:paraId="6E8AFFF1" w14:textId="77777777" w:rsidR="00BB7667" w:rsidRDefault="00A27614">
      <w:pPr>
        <w:pStyle w:val="Author-eListParagraph"/>
        <w:numPr>
          <w:ilvl w:val="0"/>
          <w:numId w:val="1133"/>
        </w:numPr>
      </w:pPr>
      <w:r>
        <w:t>Conductibilité thermique : maximum</w:t>
      </w:r>
      <w:r>
        <w:rPr>
          <w:rStyle w:val="optioncarChar"/>
        </w:rPr>
        <w:t> 0,034 </w:t>
      </w:r>
      <w:r>
        <w:t>(par défaut) </w:t>
      </w:r>
      <w:r>
        <w:rPr>
          <w:rStyle w:val="optioncarChar"/>
        </w:rPr>
        <w:t>/ *** </w:t>
      </w:r>
      <w:r>
        <w:t>W/mk à 10°C (selon la [NBN B 62-201] )</w:t>
      </w:r>
    </w:p>
    <w:p w14:paraId="6589AFAB" w14:textId="77777777" w:rsidR="00BB7667" w:rsidRDefault="00A27614">
      <w:pPr>
        <w:pStyle w:val="Author-eListParagraph"/>
        <w:numPr>
          <w:ilvl w:val="0"/>
          <w:numId w:val="1133"/>
        </w:numPr>
      </w:pPr>
      <w:r>
        <w:t xml:space="preserve">Masse volumique : </w:t>
      </w:r>
      <w:r>
        <w:rPr>
          <w:rStyle w:val="optioncarChar"/>
        </w:rPr>
        <w:t>laine de verre au moins 16 kg\m²</w:t>
      </w:r>
      <w:r>
        <w:t> (par défaut)</w:t>
      </w:r>
      <w:r>
        <w:rPr>
          <w:rStyle w:val="optioncarChar"/>
        </w:rPr>
        <w:t xml:space="preserve"> / laine de roche au moins 30 kg\m² / ***.</w:t>
      </w:r>
    </w:p>
    <w:p w14:paraId="6E251B58" w14:textId="77777777" w:rsidR="00BB7667" w:rsidRDefault="00A27614">
      <w:pPr>
        <w:pStyle w:val="Author-eListParagraph"/>
        <w:numPr>
          <w:ilvl w:val="0"/>
          <w:numId w:val="1133"/>
        </w:numPr>
      </w:pPr>
      <w:r>
        <w:t>Selon la [Décision 96/603/CE] du 4 octobre 1996 et les conditions qui y sont reprises, la laine minérale appartient à la classe de réaction au feu A1.</w:t>
      </w:r>
    </w:p>
    <w:p w14:paraId="2096F236" w14:textId="77777777" w:rsidR="00BB7667" w:rsidRDefault="00A27614">
      <w:pPr>
        <w:pStyle w:val="Author-eListParagraph"/>
        <w:numPr>
          <w:ilvl w:val="0"/>
          <w:numId w:val="1133"/>
        </w:numPr>
      </w:pPr>
      <w:r>
        <w:t xml:space="preserve">Epaisseur des plaques : minimum </w:t>
      </w:r>
      <w:r>
        <w:rPr>
          <w:rStyle w:val="optioncarChar"/>
        </w:rPr>
        <w:t>50</w:t>
      </w:r>
      <w:r>
        <w:t> (par défaut) </w:t>
      </w:r>
      <w:r>
        <w:rPr>
          <w:rStyle w:val="optioncarChar"/>
        </w:rPr>
        <w:t>/ *** </w:t>
      </w:r>
      <w:r>
        <w:t>mm.</w:t>
      </w:r>
    </w:p>
    <w:p w14:paraId="59D6C32E" w14:textId="77777777" w:rsidR="00BB7667" w:rsidRDefault="00A27614">
      <w:pPr>
        <w:pStyle w:val="pheading"/>
      </w:pPr>
      <w:r>
        <w:t>- Prescriptions complémentaires</w:t>
      </w:r>
    </w:p>
    <w:p w14:paraId="1F0A9314" w14:textId="77777777" w:rsidR="00BB7667" w:rsidRDefault="00A27614">
      <w:r>
        <w:t xml:space="preserve">L’ensemble du caisson présente une résistance au feu de </w:t>
      </w:r>
      <w:r>
        <w:rPr>
          <w:rStyle w:val="optioncarChar"/>
        </w:rPr>
        <w:t>REI 30</w:t>
      </w:r>
      <w:r>
        <w:t>(par défaut)</w:t>
      </w:r>
      <w:r>
        <w:rPr>
          <w:rStyle w:val="optioncarChar"/>
        </w:rPr>
        <w:t> / REI 60/ REI 120 / ***</w:t>
      </w:r>
      <w:r>
        <w:t xml:space="preserve"> selon la [NBN EN 13501-2] ou </w:t>
      </w:r>
      <w:r>
        <w:rPr>
          <w:rStyle w:val="optioncarChar"/>
        </w:rPr>
        <w:t>Rf 1\2 h</w:t>
      </w:r>
      <w:r>
        <w:t> (par défaut)</w:t>
      </w:r>
      <w:r>
        <w:rPr>
          <w:rStyle w:val="optioncarChar"/>
        </w:rPr>
        <w:t>/ Rf 1 h / Rf 2 h / ***</w:t>
      </w:r>
      <w:r>
        <w:t xml:space="preserve"> selon la [NBN 713-020] tant qu’elle est encore d’application. La performance de résistance au feu est attestée conformément prescriptions reprises dans l’arrêté royal Normes de base du 13 juin 2007 modifiant l’arrêté royal du 7 juillet 1994. Le caisson est posé en conformité totale avec les conditions de pose mentionnées dans le(s) rapport(s) d'essai. Le nombre de fixations et l'espacement des supports sont déterminés par le fabricant en respect de la stabilité au feu imposée.</w:t>
      </w:r>
      <w:r>
        <w:br/>
      </w:r>
      <w:r>
        <w:br/>
        <w:t xml:space="preserve">Les caissons appartiennent à la classe acoustique </w:t>
      </w:r>
      <w:r>
        <w:rPr>
          <w:rStyle w:val="optioncarChar"/>
        </w:rPr>
        <w:t xml:space="preserve">Ia </w:t>
      </w:r>
      <w:r>
        <w:t>(par défaut) </w:t>
      </w:r>
      <w:r>
        <w:rPr>
          <w:rStyle w:val="optioncarChar"/>
        </w:rPr>
        <w:t>/ IB/ Iia / IIB / ***</w:t>
      </w:r>
      <w:r>
        <w:t xml:space="preserve"> selon la [NBN S 01-400] . Les caissons sont pourvus d'une isolation acoustique adaptée conforme aux exigences d'isolation acoustique. Un certificat remis par un laboratoire belge agréé est soumis. Les caissons sont posés en conformité totale avec les conditions de pose mentionnées dans le rapport d'essai. </w:t>
      </w:r>
    </w:p>
    <w:p w14:paraId="73B93829" w14:textId="77777777" w:rsidR="00BB7667" w:rsidRDefault="00A27614">
      <w:pPr>
        <w:pStyle w:val="pheading"/>
      </w:pPr>
      <w:r>
        <w:t>EXÉCUTION / MISE EN ŒUVRE</w:t>
      </w:r>
    </w:p>
    <w:p w14:paraId="23AC6B31" w14:textId="77777777" w:rsidR="00BB7667" w:rsidRDefault="00A27614">
      <w:pPr>
        <w:pStyle w:val="pheading"/>
      </w:pPr>
      <w:r>
        <w:t>- Prescriptions générales</w:t>
      </w:r>
    </w:p>
    <w:p w14:paraId="2898F8AA" w14:textId="77777777" w:rsidR="00BB7667" w:rsidRDefault="00A27614">
      <w:pPr>
        <w:pStyle w:val="heading"/>
      </w:pPr>
      <w:r>
        <w:t>Composition du caisson</w:t>
      </w:r>
    </w:p>
    <w:p w14:paraId="0F885EA3" w14:textId="77777777" w:rsidR="00BB7667" w:rsidRDefault="00A27614">
      <w:pPr>
        <w:pStyle w:val="Author-eListParagraph"/>
        <w:numPr>
          <w:ilvl w:val="0"/>
          <w:numId w:val="1134"/>
        </w:numPr>
      </w:pPr>
      <w:r>
        <w:t xml:space="preserve">Le cadre est réalisé au moyen d'une ossature en </w:t>
      </w:r>
      <w:r>
        <w:rPr>
          <w:rStyle w:val="optioncarChar"/>
        </w:rPr>
        <w:t xml:space="preserve">bois, (PNG, section *** x *** mm)  </w:t>
      </w:r>
      <w:r>
        <w:t>(par défaut) </w:t>
      </w:r>
      <w:r>
        <w:rPr>
          <w:rStyle w:val="optioncarChar"/>
        </w:rPr>
        <w:t>/ métal / ***</w:t>
      </w:r>
    </w:p>
    <w:p w14:paraId="7DA354A0" w14:textId="77777777" w:rsidR="00BB7667" w:rsidRDefault="00A27614">
      <w:pPr>
        <w:pStyle w:val="Author-eListParagraph"/>
        <w:numPr>
          <w:ilvl w:val="0"/>
          <w:numId w:val="1134"/>
        </w:numPr>
      </w:pPr>
      <w:r>
        <w:t xml:space="preserve">Le caisson est réalisé de </w:t>
      </w:r>
      <w:r>
        <w:rPr>
          <w:rStyle w:val="optioncarChar"/>
        </w:rPr>
        <w:t>plancher à plancher</w:t>
      </w:r>
      <w:r>
        <w:t> (par défaut)</w:t>
      </w:r>
      <w:r>
        <w:rPr>
          <w:rStyle w:val="optioncarChar"/>
        </w:rPr>
        <w:t xml:space="preserve"> / jusqu'à la hauteur du plafond suspendu / ***</w:t>
      </w:r>
    </w:p>
    <w:p w14:paraId="7DF26DEA" w14:textId="77777777" w:rsidR="00BB7667" w:rsidRDefault="00A27614">
      <w:pPr>
        <w:pStyle w:val="Author-eListParagraph"/>
        <w:numPr>
          <w:ilvl w:val="0"/>
          <w:numId w:val="1134"/>
        </w:numPr>
      </w:pPr>
      <w:r>
        <w:t xml:space="preserve">Le caisson est placé </w:t>
      </w:r>
      <w:r>
        <w:rPr>
          <w:rStyle w:val="optioncarChar"/>
        </w:rPr>
        <w:t>sur la chape</w:t>
      </w:r>
      <w:r>
        <w:t> (par défaut)</w:t>
      </w:r>
      <w:r>
        <w:rPr>
          <w:rStyle w:val="optioncarChar"/>
        </w:rPr>
        <w:t xml:space="preserve"> / sur le revêtement de sol / ***</w:t>
      </w:r>
    </w:p>
    <w:p w14:paraId="586FAA82" w14:textId="77777777" w:rsidR="00BB7667" w:rsidRDefault="00A27614">
      <w:pPr>
        <w:pStyle w:val="heading"/>
      </w:pPr>
      <w:r>
        <w:t>Finition des plaques et des joints</w:t>
      </w:r>
    </w:p>
    <w:p w14:paraId="4EED2AD9" w14:textId="77777777" w:rsidR="00BB7667" w:rsidRDefault="00A27614">
      <w:r>
        <w:t>Choix opéré :</w:t>
      </w:r>
      <w:r>
        <w:rPr>
          <w:b/>
        </w:rPr>
        <w:t xml:space="preserve">  </w:t>
      </w:r>
      <w:r>
        <w:rPr>
          <w:rStyle w:val="optioncarChar"/>
          <w:b/>
        </w:rPr>
        <w:t>*** / OPTION 1 (joints longitudinaux ouverts) </w:t>
      </w:r>
      <w:r>
        <w:t>(par défaut)</w:t>
      </w:r>
      <w:r>
        <w:rPr>
          <w:rStyle w:val="optioncarChar"/>
          <w:b/>
        </w:rPr>
        <w:t xml:space="preserve"> / OPTION 2 (sans joints visibles)</w:t>
      </w:r>
    </w:p>
    <w:p w14:paraId="7B9196B4" w14:textId="77777777" w:rsidR="00BB7667" w:rsidRDefault="00A27614">
      <w:r>
        <w:rPr>
          <w:b/>
        </w:rPr>
        <w:t>***OPTION 1 (par défaut)</w:t>
      </w:r>
      <w:r>
        <w:t xml:space="preserve"> : Les plaques sont posées à joints longitudinaux ouverts sur une largeur de 3 à 4 mm et ensuite plafonnées. Le plafonnage est prévu dans un article séparé (voir art. </w:t>
      </w:r>
      <w:hyperlink w:anchor="1149" w:history="1">
        <w:r>
          <w:t>51.5 Revêtements intérieurs enduits</w:t>
        </w:r>
      </w:hyperlink>
      <w:r>
        <w:t>).</w:t>
      </w:r>
      <w:r>
        <w:br/>
      </w:r>
      <w:r>
        <w:rPr>
          <w:b/>
        </w:rPr>
        <w:t>***OPTION 2</w:t>
      </w:r>
      <w:r>
        <w:t xml:space="preserve"> : Les plaques sont parachevées sans joints visibles (destinées à être peintes, tapissées ou carrelées ultérieurement). Sur tous les angles extérieurs, on fixe des cornières de protection à angle arrondi plein et des ailes en métal fin déployé. Les angles extérieurs et intérieurs sont achevés avec des bandes de recouvrement et enduits en même temps que les têtes de vis avec un matériau approprié.</w:t>
      </w:r>
    </w:p>
    <w:p w14:paraId="1B4F695C" w14:textId="77777777" w:rsidR="00BB7667" w:rsidRDefault="00A27614">
      <w:pPr>
        <w:pStyle w:val="pheading"/>
      </w:pPr>
      <w:r>
        <w:t>- Notes d’exécution complémentaires</w:t>
      </w:r>
    </w:p>
    <w:p w14:paraId="5089AC89" w14:textId="77777777" w:rsidR="00BB7667" w:rsidRDefault="00A27614">
      <w:r>
        <w:t>Couche de fond : les plaques sont achevées avec une couche de fond à base de résines</w:t>
      </w:r>
      <w:r>
        <w:rPr>
          <w:rStyle w:val="optioncarChar"/>
        </w:rPr>
        <w:t> synthétiques </w:t>
      </w:r>
      <w:r>
        <w:t>(par défaut)</w:t>
      </w:r>
      <w:r>
        <w:rPr>
          <w:rStyle w:val="optioncarChar"/>
        </w:rPr>
        <w:t xml:space="preserve"> / minérales / *** </w:t>
      </w:r>
      <w:r>
        <w:t>L'entrepreneur soumet les informations techniques de son produit avant de l'appliquer.</w:t>
      </w:r>
    </w:p>
    <w:p w14:paraId="4CACF3DD" w14:textId="77777777" w:rsidR="00BB7667" w:rsidRDefault="00A27614">
      <w:pPr>
        <w:pStyle w:val="pheading"/>
      </w:pPr>
      <w:r>
        <w:t>MESURAGE</w:t>
      </w:r>
    </w:p>
    <w:p w14:paraId="221434F0" w14:textId="77777777" w:rsidR="00BB7667" w:rsidRDefault="00A27614">
      <w:r>
        <w:t>Conformément aux indications spécifiques dans le cahier spécial des charges et/ou le métré récapitulatif, le mesurage doit être conçu comme suit :</w:t>
      </w:r>
    </w:p>
    <w:p w14:paraId="7C3F91E2" w14:textId="77777777" w:rsidR="00BB7667" w:rsidRDefault="00A27614">
      <w:pPr>
        <w:pStyle w:val="pheading"/>
      </w:pPr>
      <w:r>
        <w:t>- unité de mesure:</w:t>
      </w:r>
    </w:p>
    <w:p w14:paraId="2DCC7BDF" w14:textId="77777777" w:rsidR="00BB7667" w:rsidRDefault="00A27614">
      <w:r>
        <w:t>m²</w:t>
      </w:r>
    </w:p>
    <w:p w14:paraId="18B8DBBA" w14:textId="77777777" w:rsidR="00BB7667" w:rsidRDefault="00A27614">
      <w:pPr>
        <w:pStyle w:val="pheading"/>
      </w:pPr>
      <w:r>
        <w:t>- code de mesurage:</w:t>
      </w:r>
    </w:p>
    <w:p w14:paraId="06D22D84" w14:textId="77777777" w:rsidR="00BB7667" w:rsidRDefault="00A27614">
      <w:r>
        <w:t>Surface nette à exécuter.</w:t>
      </w:r>
    </w:p>
    <w:p w14:paraId="4828C43F" w14:textId="77777777" w:rsidR="00BB7667" w:rsidRDefault="00A27614">
      <w:pPr>
        <w:pStyle w:val="pheading"/>
      </w:pPr>
      <w:r>
        <w:t>- nature du marché:</w:t>
      </w:r>
    </w:p>
    <w:p w14:paraId="5EFD6D91" w14:textId="77777777" w:rsidR="00BB7667" w:rsidRDefault="00A27614">
      <w:r>
        <w:t>QF</w:t>
      </w:r>
    </w:p>
    <w:p w14:paraId="3B6134DC" w14:textId="77777777" w:rsidR="00BB7667" w:rsidRDefault="00A27614">
      <w:pPr>
        <w:pStyle w:val="Author-eSectionHeading5"/>
      </w:pPr>
      <w:bookmarkStart w:id="1267" w:name="_Toc178839149"/>
      <w:r>
        <w:t>55.53.2 Habillage de gaines en bois CCTB 01.02</w:t>
      </w:r>
      <w:bookmarkEnd w:id="1267"/>
    </w:p>
    <w:p w14:paraId="1B35A5F4" w14:textId="77777777" w:rsidR="00BB7667" w:rsidRDefault="00A27614">
      <w:pPr>
        <w:pStyle w:val="Author-eSectionHeading6"/>
      </w:pPr>
      <w:bookmarkStart w:id="1268" w:name="_Toc178839150"/>
      <w:r>
        <w:t>55.53.2a Habillage de gaines en bois CCTB 01.11</w:t>
      </w:r>
      <w:bookmarkEnd w:id="1268"/>
    </w:p>
    <w:p w14:paraId="742C46CC" w14:textId="77777777" w:rsidR="00BB7667" w:rsidRDefault="00A27614">
      <w:pPr>
        <w:pStyle w:val="pheading"/>
      </w:pPr>
      <w:r>
        <w:t>MATÉRIAUX</w:t>
      </w:r>
    </w:p>
    <w:p w14:paraId="61A4F30C" w14:textId="77777777" w:rsidR="00BB7667" w:rsidRDefault="00A27614">
      <w:pPr>
        <w:pStyle w:val="pheading"/>
      </w:pPr>
      <w:r>
        <w:t>- Caractéristiques générales</w:t>
      </w:r>
    </w:p>
    <w:p w14:paraId="100D05C7" w14:textId="77777777" w:rsidR="00BB7667" w:rsidRDefault="00BB7667"/>
    <w:p w14:paraId="5EA364C7" w14:textId="77777777" w:rsidR="00BB7667" w:rsidRDefault="00A27614">
      <w:pPr>
        <w:pStyle w:val="Author-eListParagraph"/>
        <w:numPr>
          <w:ilvl w:val="0"/>
          <w:numId w:val="1135"/>
        </w:numPr>
      </w:pPr>
      <w:r>
        <w:t>L'habillage des gaines pour les conduites est réalisé au moyen de:</w:t>
      </w:r>
    </w:p>
    <w:p w14:paraId="3D5E1D0E" w14:textId="77777777" w:rsidR="00BB7667" w:rsidRDefault="00A27614">
      <w:pPr>
        <w:ind w:left="454"/>
      </w:pPr>
      <w:r>
        <w:t xml:space="preserve">Choix opéré: </w:t>
      </w:r>
      <w:r>
        <w:rPr>
          <w:rStyle w:val="optioncarChar"/>
        </w:rPr>
        <w:t>*** / OPTION 1 (lames de bois) </w:t>
      </w:r>
      <w:r>
        <w:t>(par défaut)</w:t>
      </w:r>
      <w:r>
        <w:rPr>
          <w:rStyle w:val="optioncarChar"/>
        </w:rPr>
        <w:t xml:space="preserve"> / OPTION 2 (plaques de contre-plaqué) / OPTION 3 (plaques stratifiées) / OPTION 4 (MDF) / OPTION 5 (panneaux de particules) / ***</w:t>
      </w:r>
    </w:p>
    <w:p w14:paraId="5E8D781A" w14:textId="77777777" w:rsidR="00BB7667" w:rsidRDefault="00A27614">
      <w:pPr>
        <w:ind w:left="454"/>
      </w:pPr>
      <w:r>
        <w:rPr>
          <w:b/>
        </w:rPr>
        <w:t>***OPTION 1</w:t>
      </w:r>
      <w:r>
        <w:t xml:space="preserve">: en lames de bois massif </w:t>
      </w:r>
      <w:r>
        <w:br/>
        <w:t xml:space="preserve">- Essence : </w:t>
      </w:r>
      <w:r>
        <w:rPr>
          <w:rStyle w:val="optioncarChar"/>
        </w:rPr>
        <w:t>Sapin Rouge du Nord</w:t>
      </w:r>
      <w:r>
        <w:t> (par défaut)</w:t>
      </w:r>
      <w:r>
        <w:rPr>
          <w:rStyle w:val="optioncarChar"/>
        </w:rPr>
        <w:t xml:space="preserve"> / ***</w:t>
      </w:r>
      <w:r>
        <w:br/>
        <w:t>- Protection du bois : une couche de fond protège le bois contre la pourriture et les insectes; elle est appliquée sur toutes les faces avant la mise en place; cette couche de fond doit être compatible avec les finitions de peinture ultérieures</w:t>
      </w:r>
      <w:r>
        <w:br/>
      </w:r>
      <w:r>
        <w:rPr>
          <w:b/>
        </w:rPr>
        <w:t>***OPTION 2</w:t>
      </w:r>
      <w:r>
        <w:t xml:space="preserve">: en plaques de contre-plaqué conformément aux spécifications de la norme [NBN EN 636+A1] et finition de type </w:t>
      </w:r>
      <w:r>
        <w:rPr>
          <w:rStyle w:val="optioncarChar"/>
        </w:rPr>
        <w:t>I</w:t>
      </w:r>
      <w:r>
        <w:t xml:space="preserve"> (par défaut) </w:t>
      </w:r>
      <w:r>
        <w:rPr>
          <w:rStyle w:val="optioncarChar"/>
        </w:rPr>
        <w:t xml:space="preserve">/ II / *** </w:t>
      </w:r>
      <w:r>
        <w:t>selon la norme [NBN EN 635 série] .</w:t>
      </w:r>
      <w:r>
        <w:br/>
        <w:t xml:space="preserve">- Classe de colle : </w:t>
      </w:r>
      <w:r>
        <w:rPr>
          <w:rStyle w:val="optioncarChar"/>
        </w:rPr>
        <w:t>type 72-100 (WBP)</w:t>
      </w:r>
      <w:r>
        <w:t xml:space="preserve"> (par défaut)</w:t>
      </w:r>
      <w:r>
        <w:rPr>
          <w:rStyle w:val="optioncarChar"/>
        </w:rPr>
        <w:t> /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xml:space="preserve"> (par défaut) </w:t>
      </w:r>
      <w:r>
        <w:rPr>
          <w:rStyle w:val="optioncarChar"/>
        </w:rPr>
        <w:t>/ ***.</w:t>
      </w:r>
      <w:r>
        <w:br/>
      </w:r>
      <w:r>
        <w:rPr>
          <w:b/>
        </w:rPr>
        <w:t>***OPTION 4</w:t>
      </w:r>
      <w:r>
        <w:t xml:space="preserve">: en </w:t>
      </w:r>
      <w:r>
        <w:rPr>
          <w:rStyle w:val="optioncarChar"/>
        </w:rPr>
        <w:t>MDF (Medium Density Fiberboard)</w:t>
      </w:r>
      <w:r>
        <w:t xml:space="preserve"> (par défaut) </w:t>
      </w:r>
      <w:r>
        <w:rPr>
          <w:rStyle w:val="optioncarChar"/>
        </w:rPr>
        <w:t>/ MDFH selon les prescriptions de la norme</w:t>
      </w:r>
      <w:r>
        <w:t>[NBN EN 622-5]</w:t>
      </w:r>
      <w:r>
        <w:rPr>
          <w:rStyle w:val="optioncarChar"/>
        </w:rPr>
        <w:t> / ***</w:t>
      </w:r>
      <w:r>
        <w:t>.</w:t>
      </w:r>
      <w:r>
        <w:br/>
      </w:r>
      <w:r>
        <w:rPr>
          <w:b/>
        </w:rPr>
        <w:t>***OPTION 5</w:t>
      </w:r>
      <w:r>
        <w:t xml:space="preserve">: en panneaux de particules de type </w:t>
      </w:r>
      <w:r>
        <w:rPr>
          <w:rStyle w:val="optioncarChar"/>
        </w:rPr>
        <w:t>P2</w:t>
      </w:r>
      <w:r>
        <w:t xml:space="preserve"> (par défaut) </w:t>
      </w:r>
      <w:r>
        <w:rPr>
          <w:rStyle w:val="optioncarChar"/>
        </w:rPr>
        <w:t>/ P3 / P5 / ***</w:t>
      </w:r>
    </w:p>
    <w:p w14:paraId="74456B5D" w14:textId="77777777" w:rsidR="00BB7667" w:rsidRDefault="00A27614">
      <w:pPr>
        <w:pStyle w:val="Author-eListParagraph"/>
        <w:numPr>
          <w:ilvl w:val="0"/>
          <w:numId w:val="1136"/>
        </w:numPr>
      </w:pPr>
      <w:r>
        <w:t xml:space="preserve">Réaction au feu : classe </w:t>
      </w:r>
      <w:r>
        <w:rPr>
          <w:rStyle w:val="optioncarChar"/>
        </w:rPr>
        <w:t>A1</w:t>
      </w:r>
      <w:r>
        <w:t> (par défaut)</w:t>
      </w:r>
      <w:r>
        <w:rPr>
          <w:rStyle w:val="optioncarChar"/>
        </w:rPr>
        <w:t xml:space="preserve"> / A2 / B / C / D / E / F / *** </w:t>
      </w:r>
      <w:r>
        <w:t xml:space="preserve"> selon la [NBN EN 13501-1].</w:t>
      </w:r>
    </w:p>
    <w:p w14:paraId="2634BA89" w14:textId="77777777" w:rsidR="00BB7667" w:rsidRDefault="00A27614">
      <w:pPr>
        <w:pStyle w:val="Author-eListParagraph"/>
        <w:numPr>
          <w:ilvl w:val="0"/>
          <w:numId w:val="1136"/>
        </w:numPr>
      </w:pPr>
      <w:r>
        <w:t>Classes additionnelles :</w:t>
      </w:r>
    </w:p>
    <w:p w14:paraId="4FE4D50A" w14:textId="77777777" w:rsidR="00BB7667" w:rsidRDefault="00A27614">
      <w:pPr>
        <w:pStyle w:val="Author-eListParagraph"/>
        <w:numPr>
          <w:ilvl w:val="0"/>
          <w:numId w:val="1136"/>
        </w:numPr>
      </w:pPr>
      <w:r>
        <w:t xml:space="preserve">Production de fumée : exigence </w:t>
      </w:r>
      <w:r>
        <w:rPr>
          <w:rStyle w:val="optioncarChar"/>
        </w:rPr>
        <w:t>s1</w:t>
      </w:r>
      <w:r>
        <w:t> (par défaut)</w:t>
      </w:r>
      <w:r>
        <w:rPr>
          <w:rStyle w:val="optioncarChar"/>
        </w:rPr>
        <w:t xml:space="preserve"> / s2 / s3 / ***.</w:t>
      </w:r>
    </w:p>
    <w:p w14:paraId="18CDAE1D" w14:textId="77777777" w:rsidR="00BB7667" w:rsidRDefault="00A27614">
      <w:pPr>
        <w:pStyle w:val="Author-eListParagraph"/>
        <w:numPr>
          <w:ilvl w:val="0"/>
          <w:numId w:val="1136"/>
        </w:numPr>
      </w:pPr>
      <w:r>
        <w:t xml:space="preserve">Gouttelettes et particules en feu : </w:t>
      </w:r>
      <w:r>
        <w:rPr>
          <w:rStyle w:val="optioncarChar"/>
        </w:rPr>
        <w:t>d0</w:t>
      </w:r>
      <w:r>
        <w:t> (par défaut)</w:t>
      </w:r>
      <w:r>
        <w:rPr>
          <w:rStyle w:val="optioncarChar"/>
        </w:rPr>
        <w:t xml:space="preserve"> / d1 / d2.</w:t>
      </w:r>
      <w:r>
        <w:t>  </w:t>
      </w:r>
    </w:p>
    <w:p w14:paraId="259D3AF8" w14:textId="77777777" w:rsidR="00BB7667" w:rsidRDefault="00A27614">
      <w:pPr>
        <w:pStyle w:val="heading"/>
      </w:pPr>
      <w:r>
        <w:t>Spécifications - matériau d'isolation</w:t>
      </w:r>
    </w:p>
    <w:p w14:paraId="1BEC0AEC" w14:textId="77777777" w:rsidR="00BB7667" w:rsidRDefault="00A27614">
      <w:pPr>
        <w:pStyle w:val="Author-eListParagraph"/>
        <w:numPr>
          <w:ilvl w:val="0"/>
          <w:numId w:val="1137"/>
        </w:numPr>
      </w:pPr>
      <w:r>
        <w:t xml:space="preserve">Nature : </w:t>
      </w:r>
      <w:r>
        <w:rPr>
          <w:rStyle w:val="optioncarChar"/>
        </w:rPr>
        <w:t>pas d'isolation </w:t>
      </w:r>
      <w:r>
        <w:t>(par défaut)</w:t>
      </w:r>
      <w:r>
        <w:rPr>
          <w:rStyle w:val="optioncarChar"/>
        </w:rPr>
        <w:t xml:space="preserve"> / laine minérale selon les [STS 08.82] type TS / ***</w:t>
      </w:r>
    </w:p>
    <w:p w14:paraId="496BB682" w14:textId="77777777" w:rsidR="00BB7667" w:rsidRDefault="00A27614">
      <w:pPr>
        <w:pStyle w:val="Author-eListParagraph"/>
        <w:numPr>
          <w:ilvl w:val="0"/>
          <w:numId w:val="1137"/>
        </w:numPr>
      </w:pPr>
      <w:r>
        <w:t>Conductibilité thermique : maximum 0,034 W/mk à 10°C (selon la [NBN B 62-201]</w:t>
      </w:r>
    </w:p>
    <w:p w14:paraId="44456A99" w14:textId="77777777" w:rsidR="00BB7667" w:rsidRDefault="00A27614">
      <w:pPr>
        <w:pStyle w:val="Author-eListParagraph"/>
        <w:numPr>
          <w:ilvl w:val="0"/>
          <w:numId w:val="1137"/>
        </w:numPr>
      </w:pPr>
      <w:r>
        <w:t xml:space="preserve">Masse volumique : </w:t>
      </w:r>
      <w:r>
        <w:rPr>
          <w:rStyle w:val="optioncarChar"/>
        </w:rPr>
        <w:t>laine de verre d’au moins 16 kg\m3 </w:t>
      </w:r>
      <w:r>
        <w:t xml:space="preserve">(par défaut) </w:t>
      </w:r>
      <w:r>
        <w:rPr>
          <w:rStyle w:val="optioncarChar"/>
        </w:rPr>
        <w:t>/ laine de roche d’au moins 30 kg\m³</w:t>
      </w:r>
      <w:r>
        <w:t>.</w:t>
      </w:r>
    </w:p>
    <w:p w14:paraId="36175376" w14:textId="77777777" w:rsidR="00BB7667" w:rsidRDefault="00A27614">
      <w:pPr>
        <w:pStyle w:val="Author-eListParagraph"/>
        <w:numPr>
          <w:ilvl w:val="0"/>
          <w:numId w:val="1137"/>
        </w:numPr>
      </w:pPr>
      <w:r>
        <w:t xml:space="preserve">Réaction au feu de l’habillage : peu combustible, </w:t>
      </w:r>
      <w:r>
        <w:rPr>
          <w:rStyle w:val="optioncarChar"/>
        </w:rPr>
        <w:t>A1</w:t>
      </w:r>
      <w:r>
        <w:t> (par défaut)</w:t>
      </w:r>
      <w:r>
        <w:rPr>
          <w:rStyle w:val="optioncarChar"/>
        </w:rPr>
        <w:t xml:space="preserve"> / A2 / B / ***</w:t>
      </w:r>
      <w:r>
        <w:t xml:space="preserve"> selon la [NBN EN 13501-1].</w:t>
      </w:r>
    </w:p>
    <w:p w14:paraId="37E9B494" w14:textId="77777777" w:rsidR="00BB7667" w:rsidRDefault="00A27614">
      <w:pPr>
        <w:pStyle w:val="Author-eListParagraph"/>
        <w:numPr>
          <w:ilvl w:val="0"/>
          <w:numId w:val="1137"/>
        </w:numPr>
      </w:pPr>
      <w:r>
        <w:t xml:space="preserve">Epaisseur des plaques : minimum </w:t>
      </w:r>
      <w:r>
        <w:rPr>
          <w:rStyle w:val="optioncarChar"/>
        </w:rPr>
        <w:t>50</w:t>
      </w:r>
      <w:r>
        <w:t> (par défaut)</w:t>
      </w:r>
      <w:r>
        <w:rPr>
          <w:rStyle w:val="optioncarChar"/>
        </w:rPr>
        <w:t> / ***</w:t>
      </w:r>
      <w:r>
        <w:t>  mm.</w:t>
      </w:r>
    </w:p>
    <w:p w14:paraId="1BC15C06" w14:textId="77777777" w:rsidR="00BB7667" w:rsidRDefault="00A27614">
      <w:pPr>
        <w:pStyle w:val="pheading"/>
      </w:pPr>
      <w:r>
        <w:t>- Prescriptions complémentaires</w:t>
      </w:r>
    </w:p>
    <w:p w14:paraId="63F405E1" w14:textId="77777777" w:rsidR="00BB7667" w:rsidRDefault="00A27614">
      <w:r>
        <w:t xml:space="preserve">Les caissons appartiennent à la classe acoustique </w:t>
      </w:r>
      <w:r>
        <w:rPr>
          <w:rStyle w:val="optioncarChar"/>
        </w:rPr>
        <w:t>IIIa </w:t>
      </w:r>
      <w:r>
        <w:t>(par défaut)</w:t>
      </w:r>
      <w:r>
        <w:rPr>
          <w:rStyle w:val="optioncarChar"/>
        </w:rPr>
        <w:t xml:space="preserve"> / IIa / ***</w:t>
      </w:r>
      <w:r>
        <w:t>selon la [NBN S 01-400] . L'ensemble est pourvu d'une isolation acoustique adaptée conforme aux exigences d'isolation acoustique. Un certificat remis par un laboratoire belge agréé est soumis. Les caissons sont posés en conformité totale avec les conditions de pose mentionnées dans le rapport d'essai.</w:t>
      </w:r>
    </w:p>
    <w:p w14:paraId="23926F51" w14:textId="77777777" w:rsidR="00BB7667" w:rsidRDefault="00A27614">
      <w:pPr>
        <w:pStyle w:val="pheading"/>
      </w:pPr>
      <w:r>
        <w:t>EXÉCUTION / MISE EN ŒUVRE</w:t>
      </w:r>
    </w:p>
    <w:p w14:paraId="43C54374" w14:textId="77777777" w:rsidR="00BB7667" w:rsidRDefault="00A27614">
      <w:pPr>
        <w:pStyle w:val="pheading"/>
      </w:pPr>
      <w:r>
        <w:t>- Prescriptions générales</w:t>
      </w:r>
    </w:p>
    <w:p w14:paraId="01B9887E" w14:textId="77777777" w:rsidR="00BB7667" w:rsidRDefault="00A27614">
      <w:pPr>
        <w:pStyle w:val="heading"/>
      </w:pPr>
      <w:r>
        <w:t>Composition des parois</w:t>
      </w:r>
    </w:p>
    <w:p w14:paraId="45B60AF6" w14:textId="77777777" w:rsidR="00BB7667" w:rsidRDefault="00A27614">
      <w:pPr>
        <w:pStyle w:val="Author-eListParagraph"/>
        <w:numPr>
          <w:ilvl w:val="0"/>
          <w:numId w:val="1138"/>
        </w:numPr>
      </w:pPr>
      <w:r>
        <w:t>Le cadre est construit sur la base d'une ossature en</w:t>
      </w:r>
      <w:r>
        <w:rPr>
          <w:rStyle w:val="optioncarChar"/>
        </w:rPr>
        <w:t xml:space="preserve"> bois, (PNG, section *** x *** mm) </w:t>
      </w:r>
      <w:r>
        <w:t>(par défaut) </w:t>
      </w:r>
      <w:r>
        <w:rPr>
          <w:rStyle w:val="optioncarChar"/>
        </w:rPr>
        <w:t>/ métal</w:t>
      </w:r>
      <w:r>
        <w:t>.</w:t>
      </w:r>
    </w:p>
    <w:p w14:paraId="73CF5A41" w14:textId="77777777" w:rsidR="00BB7667" w:rsidRDefault="00A27614">
      <w:pPr>
        <w:pStyle w:val="Author-eListParagraph"/>
        <w:numPr>
          <w:ilvl w:val="0"/>
          <w:numId w:val="1138"/>
        </w:numPr>
      </w:pPr>
      <w:r>
        <w:t xml:space="preserve">L'habillage est exécuté </w:t>
      </w:r>
      <w:r>
        <w:rPr>
          <w:rStyle w:val="optioncarChar"/>
        </w:rPr>
        <w:t>de plancher à plancher</w:t>
      </w:r>
      <w:r>
        <w:t xml:space="preserve"> (par défaut) </w:t>
      </w:r>
      <w:r>
        <w:rPr>
          <w:rStyle w:val="optioncarChar"/>
        </w:rPr>
        <w:t>/ jusqu'au niveau du plafond suspendu / ***</w:t>
      </w:r>
    </w:p>
    <w:p w14:paraId="74C66D1E" w14:textId="77777777" w:rsidR="00BB7667" w:rsidRDefault="00A27614">
      <w:pPr>
        <w:pStyle w:val="Author-eListParagraph"/>
        <w:numPr>
          <w:ilvl w:val="0"/>
          <w:numId w:val="1138"/>
        </w:numPr>
      </w:pPr>
      <w:r>
        <w:t xml:space="preserve">Le caisson est placé sur </w:t>
      </w:r>
      <w:r>
        <w:rPr>
          <w:rStyle w:val="optioncarChar"/>
        </w:rPr>
        <w:t>la chape</w:t>
      </w:r>
      <w:r>
        <w:t> (par défaut)</w:t>
      </w:r>
      <w:r>
        <w:rPr>
          <w:rStyle w:val="optioncarChar"/>
        </w:rPr>
        <w:t xml:space="preserve"> / le revêtement de sol / ***</w:t>
      </w:r>
    </w:p>
    <w:p w14:paraId="7B54FB53" w14:textId="77777777" w:rsidR="00BB7667" w:rsidRDefault="00A27614">
      <w:pPr>
        <w:pStyle w:val="heading"/>
      </w:pPr>
      <w:r>
        <w:t>Finition des plaques et des joints</w:t>
      </w:r>
    </w:p>
    <w:p w14:paraId="063AA0DB" w14:textId="77777777" w:rsidR="00BB7667" w:rsidRDefault="00A27614">
      <w:r>
        <w:t>Les têtes des clous sont enfoncées, les trous sont ensuite bouchés avec de la pâte à bois.</w:t>
      </w:r>
    </w:p>
    <w:p w14:paraId="1239B539" w14:textId="77777777" w:rsidR="00BB7667" w:rsidRDefault="00A27614">
      <w:pPr>
        <w:pStyle w:val="pheading"/>
      </w:pPr>
      <w:r>
        <w:t>MESURAGE</w:t>
      </w:r>
    </w:p>
    <w:p w14:paraId="4AEA0002" w14:textId="77777777" w:rsidR="00BB7667" w:rsidRDefault="00A27614">
      <w:r>
        <w:t>Conformément aux indications spécifiques dans le cahier spécial des charges et/ou le métré récapitulatif, le mesurage doit être conçu comme suit :</w:t>
      </w:r>
    </w:p>
    <w:p w14:paraId="0E0F1E54" w14:textId="77777777" w:rsidR="00BB7667" w:rsidRDefault="00A27614">
      <w:pPr>
        <w:pStyle w:val="pheading"/>
      </w:pPr>
      <w:r>
        <w:t>- unité de mesure:</w:t>
      </w:r>
    </w:p>
    <w:p w14:paraId="750B2892" w14:textId="77777777" w:rsidR="00BB7667" w:rsidRDefault="00A27614">
      <w:r>
        <w:t>m²</w:t>
      </w:r>
    </w:p>
    <w:p w14:paraId="482061C0" w14:textId="77777777" w:rsidR="00BB7667" w:rsidRDefault="00A27614">
      <w:pPr>
        <w:pStyle w:val="pheading"/>
      </w:pPr>
      <w:r>
        <w:t>- code de mesurage:</w:t>
      </w:r>
    </w:p>
    <w:p w14:paraId="1D52CE35" w14:textId="77777777" w:rsidR="00BB7667" w:rsidRDefault="00A27614">
      <w:r>
        <w:t>Surface nette à exécuter.</w:t>
      </w:r>
    </w:p>
    <w:p w14:paraId="0CBD775D" w14:textId="77777777" w:rsidR="00BB7667" w:rsidRDefault="00A27614">
      <w:pPr>
        <w:pStyle w:val="pheading"/>
      </w:pPr>
      <w:r>
        <w:t>- nature du marché:</w:t>
      </w:r>
    </w:p>
    <w:p w14:paraId="5B98CF6C" w14:textId="77777777" w:rsidR="00BB7667" w:rsidRDefault="00A27614">
      <w:r>
        <w:t>QF</w:t>
      </w:r>
    </w:p>
    <w:p w14:paraId="105A5B9F" w14:textId="77777777" w:rsidR="00BB7667" w:rsidRDefault="00A27614">
      <w:pPr>
        <w:pStyle w:val="Author-eSectionHeading5"/>
      </w:pPr>
      <w:bookmarkStart w:id="1269" w:name="_Toc178839151"/>
      <w:r>
        <w:t>55.53.3 Habillage de gaines en matière synthétique CCTB 01.02</w:t>
      </w:r>
      <w:bookmarkEnd w:id="1269"/>
    </w:p>
    <w:p w14:paraId="7579A020" w14:textId="77777777" w:rsidR="00BB7667" w:rsidRDefault="00A27614">
      <w:pPr>
        <w:pStyle w:val="Author-eSectionHeading6"/>
      </w:pPr>
      <w:bookmarkStart w:id="1270" w:name="_Toc178839152"/>
      <w:r>
        <w:t>55.53.3a Habillage de gaines en matière synthétique CCTB 01.10</w:t>
      </w:r>
      <w:bookmarkEnd w:id="1270"/>
    </w:p>
    <w:p w14:paraId="5600E2C3" w14:textId="77777777" w:rsidR="00BB7667" w:rsidRDefault="00A27614">
      <w:pPr>
        <w:pStyle w:val="pheading"/>
      </w:pPr>
      <w:r>
        <w:t>MATÉRIAUX</w:t>
      </w:r>
    </w:p>
    <w:p w14:paraId="7B08257C" w14:textId="77777777" w:rsidR="00BB7667" w:rsidRDefault="00A27614">
      <w:pPr>
        <w:pStyle w:val="pheading"/>
      </w:pPr>
      <w:r>
        <w:t>- Caractéristiques générales</w:t>
      </w:r>
    </w:p>
    <w:p w14:paraId="0292ED4D" w14:textId="77777777" w:rsidR="00BB7667" w:rsidRDefault="00A27614">
      <w:r>
        <w:t>Panneau de résine synthétique avec une âme massive et une densité de 1400 kg/m³. Le matériau doit être résistant aux coups, aux chocs et à l'usure. Il ne nécessite pas d'entretien et ne doit pas être encadré.</w:t>
      </w:r>
    </w:p>
    <w:p w14:paraId="59A66223" w14:textId="77777777" w:rsidR="00BB7667" w:rsidRDefault="00A27614">
      <w:pPr>
        <w:pStyle w:val="heading"/>
      </w:pPr>
      <w:r>
        <w:t>Spécifications</w:t>
      </w:r>
    </w:p>
    <w:p w14:paraId="5F0FB746" w14:textId="77777777" w:rsidR="00BB7667" w:rsidRDefault="00A27614">
      <w:pPr>
        <w:pStyle w:val="Author-eListParagraph"/>
        <w:numPr>
          <w:ilvl w:val="0"/>
          <w:numId w:val="1139"/>
        </w:numPr>
      </w:pPr>
      <w:r>
        <w:t xml:space="preserve">Dimensions : </w:t>
      </w:r>
      <w:r>
        <w:rPr>
          <w:rStyle w:val="optioncarChar"/>
        </w:rPr>
        <w:t xml:space="preserve">*** </w:t>
      </w:r>
      <w:r>
        <w:t xml:space="preserve">x </w:t>
      </w:r>
      <w:r>
        <w:rPr>
          <w:rStyle w:val="optioncarChar"/>
        </w:rPr>
        <w:t xml:space="preserve">*** </w:t>
      </w:r>
      <w:r>
        <w:t>mm</w:t>
      </w:r>
    </w:p>
    <w:p w14:paraId="78F6F21C" w14:textId="77777777" w:rsidR="00BB7667" w:rsidRDefault="00A27614">
      <w:pPr>
        <w:pStyle w:val="Author-eListParagraph"/>
        <w:numPr>
          <w:ilvl w:val="0"/>
          <w:numId w:val="1139"/>
        </w:numPr>
      </w:pPr>
      <w:r>
        <w:t xml:space="preserve">Epaisseur des panneaux : minimum </w:t>
      </w:r>
      <w:r>
        <w:rPr>
          <w:rStyle w:val="optioncarChar"/>
        </w:rPr>
        <w:t>8 </w:t>
      </w:r>
      <w:r>
        <w:t>(par défaut)</w:t>
      </w:r>
      <w:r>
        <w:rPr>
          <w:rStyle w:val="optioncarChar"/>
        </w:rPr>
        <w:t> / ***</w:t>
      </w:r>
      <w:r>
        <w:t> mm</w:t>
      </w:r>
    </w:p>
    <w:p w14:paraId="34B31BC7" w14:textId="77777777" w:rsidR="00BB7667" w:rsidRDefault="00A27614">
      <w:pPr>
        <w:pStyle w:val="pheading"/>
      </w:pPr>
      <w:r>
        <w:t>- Finitions</w:t>
      </w:r>
    </w:p>
    <w:p w14:paraId="563D61A8" w14:textId="77777777" w:rsidR="00BB7667" w:rsidRDefault="00A27614">
      <w:r>
        <w:t xml:space="preserve">Coloris : </w:t>
      </w:r>
      <w:r>
        <w:rPr>
          <w:rStyle w:val="optioncarChar"/>
        </w:rPr>
        <w:t>blanc</w:t>
      </w:r>
      <w:r>
        <w:t> (par défaut)</w:t>
      </w:r>
      <w:r>
        <w:rPr>
          <w:rStyle w:val="optioncarChar"/>
        </w:rPr>
        <w:t xml:space="preserve"> / à choisir dans la gamme standard du fabricant / ***</w:t>
      </w:r>
    </w:p>
    <w:p w14:paraId="0BD844FF" w14:textId="77777777" w:rsidR="00BB7667" w:rsidRDefault="00A27614">
      <w:pPr>
        <w:pStyle w:val="pheading"/>
      </w:pPr>
      <w:r>
        <w:t>- Prescriptions complémentaires</w:t>
      </w:r>
    </w:p>
    <w:p w14:paraId="02DBB1BF" w14:textId="77777777" w:rsidR="00BB7667" w:rsidRDefault="00A27614">
      <w:r>
        <w:t xml:space="preserve">Les trappes de visite présentent une résistance au feu de </w:t>
      </w:r>
      <w:r>
        <w:rPr>
          <w:rStyle w:val="optioncarChar"/>
        </w:rPr>
        <w:t>EI 30</w:t>
      </w:r>
      <w:r>
        <w:t xml:space="preserve"> (par défaut)</w:t>
      </w:r>
      <w:r>
        <w:rPr>
          <w:rStyle w:val="optioncarChar"/>
        </w:rPr>
        <w:t> / EI 60 selon la [NBN EN 13501-2] ou 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 </w:t>
      </w:r>
      <w:r>
        <w:t>selon la[NBN S 01-400].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413EAE53" w14:textId="77777777" w:rsidR="00BB7667" w:rsidRDefault="00A27614">
      <w:pPr>
        <w:pStyle w:val="pheading"/>
      </w:pPr>
      <w:r>
        <w:t>EXÉCUTION / MISE EN ŒUVRE</w:t>
      </w:r>
    </w:p>
    <w:p w14:paraId="1CB27A00" w14:textId="77777777" w:rsidR="00BB7667" w:rsidRDefault="00A27614">
      <w:pPr>
        <w:pStyle w:val="pheading"/>
      </w:pPr>
      <w:r>
        <w:t>- Prescriptions générales</w:t>
      </w:r>
    </w:p>
    <w:p w14:paraId="05FF264C" w14:textId="77777777" w:rsidR="00BB7667" w:rsidRDefault="00A27614">
      <w:r>
        <w:t xml:space="preserve">Le cadre est fixé dans l'ouverture de manière telle que la face avant des panneaux se situe </w:t>
      </w:r>
      <w:r>
        <w:rPr>
          <w:rStyle w:val="optioncarChar"/>
        </w:rPr>
        <w:t>dans le même plan</w:t>
      </w:r>
      <w:r>
        <w:t> (par défaut)</w:t>
      </w:r>
      <w:r>
        <w:rPr>
          <w:rStyle w:val="optioncarChar"/>
        </w:rPr>
        <w:t> / ***</w:t>
      </w:r>
      <w:r>
        <w:t xml:space="preserve"> que la surface du mur attenante.</w:t>
      </w:r>
      <w:r>
        <w:br/>
        <w:t xml:space="preserve">Les panneaux sont fixés </w:t>
      </w:r>
      <w:r>
        <w:rPr>
          <w:rStyle w:val="optioncarChar"/>
        </w:rPr>
        <w:t>par vissage</w:t>
      </w:r>
      <w:r>
        <w:t xml:space="preserve"> (par défaut) </w:t>
      </w:r>
      <w:r>
        <w:rPr>
          <w:rStyle w:val="optioncarChar"/>
        </w:rPr>
        <w:t>/ avec des charnières / ***</w:t>
      </w:r>
      <w:r>
        <w:t xml:space="preserve"> .</w:t>
      </w:r>
    </w:p>
    <w:p w14:paraId="286CF259" w14:textId="77777777" w:rsidR="00BB7667" w:rsidRDefault="00A27614">
      <w:pPr>
        <w:pStyle w:val="pheading"/>
      </w:pPr>
      <w:r>
        <w:t>MESURAGE</w:t>
      </w:r>
    </w:p>
    <w:p w14:paraId="769A17C5" w14:textId="77777777" w:rsidR="00BB7667" w:rsidRDefault="00A27614">
      <w:r>
        <w:t>Conformément aux indications spécifiques dans le cahier spécial des charges et/ou le métré récapitulatif, le mesurage doit être conçu comme suit :</w:t>
      </w:r>
    </w:p>
    <w:p w14:paraId="108EDFCC" w14:textId="77777777" w:rsidR="00BB7667" w:rsidRDefault="00A27614">
      <w:pPr>
        <w:pStyle w:val="pheading"/>
      </w:pPr>
      <w:r>
        <w:t>- unité de mesure:</w:t>
      </w:r>
    </w:p>
    <w:p w14:paraId="542C5912" w14:textId="77777777" w:rsidR="00BB7667" w:rsidRDefault="00A27614">
      <w:r>
        <w:t>m²</w:t>
      </w:r>
    </w:p>
    <w:p w14:paraId="4461D7B6" w14:textId="77777777" w:rsidR="00BB7667" w:rsidRDefault="00A27614">
      <w:pPr>
        <w:pStyle w:val="pheading"/>
      </w:pPr>
      <w:r>
        <w:t>- code de mesurage:</w:t>
      </w:r>
    </w:p>
    <w:p w14:paraId="789D4897" w14:textId="77777777" w:rsidR="00BB7667" w:rsidRDefault="00A27614">
      <w:r>
        <w:t>Surface nette à exécuter.</w:t>
      </w:r>
    </w:p>
    <w:p w14:paraId="44F6C323" w14:textId="77777777" w:rsidR="00BB7667" w:rsidRDefault="00A27614">
      <w:pPr>
        <w:pStyle w:val="pheading"/>
      </w:pPr>
      <w:r>
        <w:t>- nature du marché:</w:t>
      </w:r>
    </w:p>
    <w:p w14:paraId="49A90056" w14:textId="77777777" w:rsidR="00BB7667" w:rsidRDefault="00A27614">
      <w:r>
        <w:t>QF</w:t>
      </w:r>
    </w:p>
    <w:p w14:paraId="737ECF49" w14:textId="77777777" w:rsidR="00BB7667" w:rsidRDefault="00A27614">
      <w:pPr>
        <w:pStyle w:val="Author-eSectionHeading5"/>
      </w:pPr>
      <w:bookmarkStart w:id="1271" w:name="_Toc178839153"/>
      <w:r>
        <w:t>55.53.4 Habillage de gaines en fibres ciments CCTB 01.02</w:t>
      </w:r>
      <w:bookmarkEnd w:id="1271"/>
    </w:p>
    <w:p w14:paraId="62E320DF" w14:textId="77777777" w:rsidR="00BB7667" w:rsidRDefault="00A27614">
      <w:pPr>
        <w:pStyle w:val="Author-eSectionHeading6"/>
      </w:pPr>
      <w:bookmarkStart w:id="1272" w:name="_Toc178839154"/>
      <w:r>
        <w:t>55.53.4a Habillage de gaines en fibres ciments CCTB 01.07</w:t>
      </w:r>
      <w:bookmarkEnd w:id="1272"/>
    </w:p>
    <w:p w14:paraId="3E7106DE" w14:textId="77777777" w:rsidR="00BB7667" w:rsidRDefault="00A27614">
      <w:pPr>
        <w:pStyle w:val="pheading"/>
      </w:pPr>
      <w:r>
        <w:t>MATÉRIAUX</w:t>
      </w:r>
    </w:p>
    <w:p w14:paraId="11215628" w14:textId="77777777" w:rsidR="00BB7667" w:rsidRDefault="00A27614">
      <w:pPr>
        <w:pStyle w:val="pheading"/>
      </w:pPr>
      <w:r>
        <w:t>- Caractéristiques générales</w:t>
      </w:r>
    </w:p>
    <w:p w14:paraId="46F2F866" w14:textId="77777777" w:rsidR="00BB7667" w:rsidRDefault="00A27614">
      <w:r>
        <w:t>Panneaux de fibres-ciment autoclavés, doublement comprimés, d'une densité d'environ 1600 kg/m³. Le matériau doit être résistant aux coups, aux chocs et à l'usure. Il ne nécessite pas d'entretien et ne doit pas être encadré.</w:t>
      </w:r>
    </w:p>
    <w:p w14:paraId="72303FE9" w14:textId="77777777" w:rsidR="00BB7667" w:rsidRDefault="00A27614">
      <w:pPr>
        <w:pStyle w:val="heading"/>
      </w:pPr>
      <w:r>
        <w:t>Spécifications</w:t>
      </w:r>
    </w:p>
    <w:p w14:paraId="4010CC33" w14:textId="77777777" w:rsidR="00BB7667" w:rsidRDefault="00A27614">
      <w:pPr>
        <w:pStyle w:val="Author-eListParagraph"/>
        <w:numPr>
          <w:ilvl w:val="0"/>
          <w:numId w:val="1140"/>
        </w:numPr>
      </w:pPr>
      <w:r>
        <w:t xml:space="preserve">Dimensions : </w:t>
      </w:r>
      <w:r>
        <w:rPr>
          <w:rStyle w:val="optioncarChar"/>
        </w:rPr>
        <w:t xml:space="preserve">*** </w:t>
      </w:r>
      <w:r>
        <w:t xml:space="preserve">x </w:t>
      </w:r>
      <w:r>
        <w:rPr>
          <w:rStyle w:val="optioncarChar"/>
        </w:rPr>
        <w:t xml:space="preserve">*** </w:t>
      </w:r>
      <w:r>
        <w:t>mm</w:t>
      </w:r>
    </w:p>
    <w:p w14:paraId="5F76926C" w14:textId="77777777" w:rsidR="00BB7667" w:rsidRDefault="00A27614">
      <w:pPr>
        <w:pStyle w:val="Author-eListParagraph"/>
        <w:numPr>
          <w:ilvl w:val="0"/>
          <w:numId w:val="1140"/>
        </w:numPr>
      </w:pPr>
      <w:r>
        <w:t xml:space="preserve">Epaisseur des panneaux : minimum </w:t>
      </w:r>
      <w:r>
        <w:rPr>
          <w:rStyle w:val="optioncarChar"/>
        </w:rPr>
        <w:t>*** / 6 / 8 / 10 / 12 / 15 / 18 / 20 / 25 / *** </w:t>
      </w:r>
    </w:p>
    <w:p w14:paraId="62DC2787" w14:textId="77777777" w:rsidR="00BB7667" w:rsidRDefault="00A27614">
      <w:pPr>
        <w:pStyle w:val="Author-eListParagraph"/>
        <w:numPr>
          <w:ilvl w:val="0"/>
          <w:numId w:val="1140"/>
        </w:numPr>
      </w:pPr>
      <w:r>
        <w:t xml:space="preserve">Traitement de surface : </w:t>
      </w:r>
      <w:r>
        <w:rPr>
          <w:rStyle w:val="optioncarChar"/>
        </w:rPr>
        <w:t>***</w:t>
      </w:r>
    </w:p>
    <w:p w14:paraId="32E54E45" w14:textId="77777777" w:rsidR="00BB7667" w:rsidRDefault="00A27614">
      <w:pPr>
        <w:pStyle w:val="pheading"/>
      </w:pPr>
      <w:r>
        <w:t>- Finitions</w:t>
      </w:r>
    </w:p>
    <w:p w14:paraId="21F879F2" w14:textId="77777777" w:rsidR="00BB7667" w:rsidRDefault="00A27614">
      <w:r>
        <w:t>Coloris :  </w:t>
      </w:r>
      <w:r>
        <w:rPr>
          <w:rStyle w:val="optioncarChar"/>
        </w:rPr>
        <w:t>*** / gris </w:t>
      </w:r>
      <w:r>
        <w:t> </w:t>
      </w:r>
    </w:p>
    <w:p w14:paraId="546AFA53" w14:textId="77777777" w:rsidR="00BB7667" w:rsidRDefault="00A27614">
      <w:pPr>
        <w:pStyle w:val="pheading"/>
      </w:pPr>
      <w:r>
        <w:t>- Prescriptions complémentaires</w:t>
      </w:r>
    </w:p>
    <w:p w14:paraId="271231F2" w14:textId="77777777" w:rsidR="00BB7667" w:rsidRDefault="00BB7667"/>
    <w:p w14:paraId="0012EB0F" w14:textId="77777777" w:rsidR="00BB7667" w:rsidRDefault="00A27614">
      <w:pPr>
        <w:pStyle w:val="Author-eListParagraph"/>
        <w:numPr>
          <w:ilvl w:val="0"/>
          <w:numId w:val="1141"/>
        </w:numPr>
      </w:pPr>
      <w:r>
        <w:t xml:space="preserve">Les trappes de visite présentent une résistance au feu de </w:t>
      </w:r>
      <w:r>
        <w:rPr>
          <w:rStyle w:val="optioncarChar"/>
        </w:rPr>
        <w:t xml:space="preserve">*** / EI 30 / EI 60 </w:t>
      </w:r>
      <w:r>
        <w:t xml:space="preserve">selon la [NBN EN 13501-2] ou </w:t>
      </w:r>
      <w:r>
        <w:rPr>
          <w:rStyle w:val="optioncarChar"/>
        </w:rPr>
        <w:t>Rf 1\2 h / Rf 1 h / Rf 2 h</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70D03F44" w14:textId="77777777" w:rsidR="00BB7667" w:rsidRDefault="00A27614">
      <w:pPr>
        <w:pStyle w:val="Author-eListParagraph"/>
        <w:numPr>
          <w:ilvl w:val="0"/>
          <w:numId w:val="1141"/>
        </w:numPr>
      </w:pPr>
      <w:r>
        <w:t>Les trappes de visite appartiennent à la classe acoustique </w:t>
      </w:r>
      <w:r>
        <w:rPr>
          <w:rStyle w:val="optioncarChar"/>
        </w:rPr>
        <w:t>*** /  IIIa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001802FA" w14:textId="77777777" w:rsidR="00BB7667" w:rsidRDefault="00A27614">
      <w:pPr>
        <w:pStyle w:val="pheading"/>
      </w:pPr>
      <w:r>
        <w:t>EXÉCUTION / MISE EN ŒUVRE</w:t>
      </w:r>
    </w:p>
    <w:p w14:paraId="3436E7E5" w14:textId="77777777" w:rsidR="00BB7667" w:rsidRDefault="00A27614">
      <w:pPr>
        <w:pStyle w:val="pheading"/>
      </w:pPr>
      <w:r>
        <w:t>- Prescriptions générales</w:t>
      </w:r>
    </w:p>
    <w:p w14:paraId="396B0313" w14:textId="77777777" w:rsidR="00BB7667" w:rsidRDefault="00BB7667"/>
    <w:p w14:paraId="5961D0EF" w14:textId="77777777" w:rsidR="00BB7667" w:rsidRDefault="00A27614">
      <w:pPr>
        <w:pStyle w:val="Author-eListParagraph"/>
        <w:numPr>
          <w:ilvl w:val="0"/>
          <w:numId w:val="1142"/>
        </w:numPr>
      </w:pPr>
      <w:r>
        <w:t xml:space="preserve"> Le cadre est fixé dans l'ouverture de manière telle que la face avant des panneaux se situe </w:t>
      </w:r>
      <w:r>
        <w:rPr>
          <w:rStyle w:val="optioncarChar"/>
        </w:rPr>
        <w:t>*** / dans le même plan</w:t>
      </w:r>
      <w:r>
        <w:t xml:space="preserve"> que la surface du mur attenante. </w:t>
      </w:r>
    </w:p>
    <w:p w14:paraId="18994348" w14:textId="77777777" w:rsidR="00BB7667" w:rsidRDefault="00A27614">
      <w:pPr>
        <w:pStyle w:val="Author-eListParagraph"/>
        <w:numPr>
          <w:ilvl w:val="0"/>
          <w:numId w:val="1142"/>
        </w:numPr>
      </w:pPr>
      <w:r>
        <w:t xml:space="preserve">Les panneaux sont fixés </w:t>
      </w:r>
      <w:r>
        <w:rPr>
          <w:rStyle w:val="optioncarChar"/>
        </w:rPr>
        <w:t>*** / par vissage / avec des charnières</w:t>
      </w:r>
    </w:p>
    <w:p w14:paraId="4AB6EE8F" w14:textId="77777777" w:rsidR="00BB7667" w:rsidRDefault="00A27614">
      <w:pPr>
        <w:pStyle w:val="pheading"/>
      </w:pPr>
      <w:r>
        <w:t>MESURAGE</w:t>
      </w:r>
    </w:p>
    <w:p w14:paraId="66EAAFC6" w14:textId="77777777" w:rsidR="00BB7667" w:rsidRDefault="00A27614">
      <w:r>
        <w:t>Conformément aux indications spécifiques dans le cahier spécial des charges et/ou le métré récapitulatif, le mesurage doit être conçu comme suit :</w:t>
      </w:r>
    </w:p>
    <w:p w14:paraId="5466383D" w14:textId="77777777" w:rsidR="00BB7667" w:rsidRDefault="00A27614">
      <w:pPr>
        <w:pStyle w:val="pheading"/>
      </w:pPr>
      <w:r>
        <w:t>- unité de mesure:</w:t>
      </w:r>
    </w:p>
    <w:p w14:paraId="708858EB" w14:textId="77777777" w:rsidR="00BB7667" w:rsidRDefault="00A27614">
      <w:r>
        <w:t>m²</w:t>
      </w:r>
    </w:p>
    <w:p w14:paraId="39C82AA1" w14:textId="77777777" w:rsidR="00BB7667" w:rsidRDefault="00A27614">
      <w:pPr>
        <w:pStyle w:val="pheading"/>
      </w:pPr>
      <w:r>
        <w:t>- code de mesurage:</w:t>
      </w:r>
    </w:p>
    <w:p w14:paraId="4F1834AF" w14:textId="77777777" w:rsidR="00BB7667" w:rsidRDefault="00A27614">
      <w:r>
        <w:t>Surface nette à exécuter.</w:t>
      </w:r>
    </w:p>
    <w:p w14:paraId="6EAA0160" w14:textId="77777777" w:rsidR="00BB7667" w:rsidRDefault="00A27614">
      <w:pPr>
        <w:pStyle w:val="pheading"/>
      </w:pPr>
      <w:r>
        <w:t>- nature du marché:</w:t>
      </w:r>
    </w:p>
    <w:p w14:paraId="0B03BDFC" w14:textId="77777777" w:rsidR="00BB7667" w:rsidRDefault="00A27614">
      <w:r>
        <w:t>QF</w:t>
      </w:r>
    </w:p>
    <w:p w14:paraId="299C14A3" w14:textId="77777777" w:rsidR="00BB7667" w:rsidRDefault="00A27614">
      <w:pPr>
        <w:pStyle w:val="Author-eSectionHeading4"/>
      </w:pPr>
      <w:bookmarkStart w:id="1273" w:name="_Toc178839155"/>
      <w:r>
        <w:t>55.54 Trappes de visite CCTB 01.11</w:t>
      </w:r>
      <w:bookmarkEnd w:id="1273"/>
    </w:p>
    <w:p w14:paraId="63D06B82" w14:textId="77777777" w:rsidR="00BB7667" w:rsidRDefault="00A27614">
      <w:pPr>
        <w:pStyle w:val="pheading"/>
      </w:pPr>
      <w:r>
        <w:t>DESCRIPTION</w:t>
      </w:r>
    </w:p>
    <w:p w14:paraId="4DB94034" w14:textId="77777777" w:rsidR="00BB7667" w:rsidRDefault="00A27614">
      <w:pPr>
        <w:pStyle w:val="pheading"/>
      </w:pPr>
      <w:r>
        <w:t>- Définition / Comprend</w:t>
      </w:r>
    </w:p>
    <w:p w14:paraId="56E0ECE5" w14:textId="77777777" w:rsidR="00BB7667" w:rsidRDefault="00A27614">
      <w:r>
        <w:t>Il s'agit de la fourniture et de la pose de tous les matériaux en vue de la réalisation des trappes de visite pour l'inspection des gaines des conduites, construites en maçonnerie et/ou revêtues de matériaux en plaques.</w:t>
      </w:r>
    </w:p>
    <w:p w14:paraId="0DECFD83" w14:textId="77777777" w:rsidR="00BB7667" w:rsidRDefault="00A27614">
      <w:pPr>
        <w:pStyle w:val="pheading"/>
      </w:pPr>
      <w:r>
        <w:t>MATÉRIAUX</w:t>
      </w:r>
    </w:p>
    <w:p w14:paraId="57C648C7" w14:textId="77777777" w:rsidR="00BB7667" w:rsidRDefault="00A27614">
      <w:r>
        <w:t>La composition et les matériaux utilisés doivent correspondre aux exigences en matière d'isolation acoustique et de résistance au feu. Les panneaux conviennent pour usage en milieu humide et sont livrés prêts à peindre.</w:t>
      </w:r>
    </w:p>
    <w:p w14:paraId="6CE2F15A" w14:textId="77777777" w:rsidR="00BB7667" w:rsidRDefault="00A27614">
      <w:pPr>
        <w:pStyle w:val="pheading"/>
      </w:pPr>
      <w:r>
        <w:t>EXÉCUTION / MISE EN ŒUVRE</w:t>
      </w:r>
    </w:p>
    <w:p w14:paraId="5951FB96" w14:textId="77777777" w:rsidR="00BB7667" w:rsidRDefault="00A27614">
      <w:r>
        <w:t xml:space="preserve">Les trappes de visite sont disposées judicieusement et ergonomiquement, à la hauteur des bouchons de visite, robinets d'installation, </w:t>
      </w:r>
      <w:r>
        <w:rPr>
          <w:rStyle w:val="optioncarChar"/>
        </w:rPr>
        <w:t>***</w:t>
      </w:r>
      <w:r>
        <w:br/>
        <w:t xml:space="preserve">Le cadre est posé de façon telle que la face avant des panneaux se situe dans le même plan que la face finie du mur </w:t>
      </w:r>
      <w:r>
        <w:rPr>
          <w:rStyle w:val="optioncarChar"/>
        </w:rPr>
        <w:t>en maçonnerie plafonnée</w:t>
      </w:r>
      <w:r>
        <w:t> (par défaut)</w:t>
      </w:r>
      <w:r>
        <w:rPr>
          <w:rStyle w:val="optioncarChar"/>
        </w:rPr>
        <w:t xml:space="preserve"> / de l'habillage prescrit / ***.</w:t>
      </w:r>
      <w:r>
        <w:br/>
        <w:t xml:space="preserve">Les panneaux de visite sont fixés avec </w:t>
      </w:r>
      <w:r>
        <w:rPr>
          <w:rStyle w:val="optioncarChar"/>
        </w:rPr>
        <w:t>des charnières</w:t>
      </w:r>
      <w:r>
        <w:t> (par défaut)</w:t>
      </w:r>
      <w:r>
        <w:rPr>
          <w:rStyle w:val="optioncarChar"/>
        </w:rPr>
        <w:t>/ des vis décoratives en laiton chromé avec les rondelles correspondantes / ***.</w:t>
      </w:r>
      <w:r>
        <w:br/>
        <w:t>Les panneaux sont fixés soigneusement. Les panneaux articulés sont suspendus soigneusement afin que le panneau ne coince pas. Les éventuels carrelages attenants sont toujours terminés avec un profil de finition approprié.</w:t>
      </w:r>
    </w:p>
    <w:p w14:paraId="392D86EE" w14:textId="77777777" w:rsidR="00BB7667" w:rsidRDefault="00A27614">
      <w:pPr>
        <w:pStyle w:val="Author-eSectionHeading5"/>
      </w:pPr>
      <w:bookmarkStart w:id="1274" w:name="_Toc178839156"/>
      <w:r>
        <w:t>55.54.1 Trappes de visite en bois CCTB 01.02</w:t>
      </w:r>
      <w:bookmarkEnd w:id="1274"/>
    </w:p>
    <w:p w14:paraId="229E1F58" w14:textId="77777777" w:rsidR="00BB7667" w:rsidRDefault="00A27614">
      <w:pPr>
        <w:pStyle w:val="Author-eSectionHeading6"/>
      </w:pPr>
      <w:bookmarkStart w:id="1275" w:name="_Toc178839157"/>
      <w:r>
        <w:t>55.54.1a Trappes de visite en bois CCTB 01.11</w:t>
      </w:r>
      <w:bookmarkEnd w:id="1275"/>
    </w:p>
    <w:p w14:paraId="2725465E" w14:textId="77777777" w:rsidR="00BB7667" w:rsidRDefault="00A27614">
      <w:pPr>
        <w:pStyle w:val="pheading"/>
      </w:pPr>
      <w:r>
        <w:t>MATÉRIAUX</w:t>
      </w:r>
    </w:p>
    <w:p w14:paraId="5C093DFE" w14:textId="77777777" w:rsidR="00BB7667" w:rsidRDefault="00A27614">
      <w:pPr>
        <w:pStyle w:val="pheading"/>
      </w:pPr>
      <w:r>
        <w:t>- Caractéristiques générales</w:t>
      </w:r>
    </w:p>
    <w:p w14:paraId="699C1BCD" w14:textId="77777777" w:rsidR="00BB7667" w:rsidRDefault="00A27614">
      <w:r>
        <w:t>L'habillage des gaines pour les conduites est réalisé au moyen de:</w:t>
      </w:r>
    </w:p>
    <w:p w14:paraId="24E38235" w14:textId="77777777" w:rsidR="00BB7667" w:rsidRDefault="00A27614">
      <w:r>
        <w:t>Choix opéré</w:t>
      </w:r>
      <w:r>
        <w:rPr>
          <w:b/>
        </w:rPr>
        <w:t xml:space="preserve">: </w:t>
      </w:r>
      <w:r>
        <w:rPr>
          <w:rStyle w:val="optioncarChar"/>
          <w:b/>
        </w:rPr>
        <w:t>*** / OPTION 1 (lames de bois) </w:t>
      </w:r>
      <w:r>
        <w:t xml:space="preserve">(par défaut) </w:t>
      </w:r>
      <w:r>
        <w:rPr>
          <w:rStyle w:val="optioncarChar"/>
          <w:b/>
        </w:rPr>
        <w:t>/ OPTION 2 (plaques de contre-plaqué) / OPTION 3 (plaques stratifiées) / OPTION 4 (MDF) / OPTION 5 (panneaux de particules) / ***</w:t>
      </w:r>
    </w:p>
    <w:p w14:paraId="4706F2F6" w14:textId="77777777" w:rsidR="00BB7667" w:rsidRDefault="00A27614">
      <w:r>
        <w:rPr>
          <w:b/>
        </w:rPr>
        <w:t>***OPTION 1</w:t>
      </w:r>
      <w:r>
        <w:t> (par défaut)</w:t>
      </w:r>
      <w:r>
        <w:rPr>
          <w:b/>
        </w:rPr>
        <w:t> </w:t>
      </w:r>
      <w:r>
        <w:t xml:space="preserve">: en lames de bois massif </w:t>
      </w:r>
      <w:r>
        <w:br/>
        <w:t xml:space="preserve">- Essence : </w:t>
      </w:r>
      <w:r>
        <w:rPr>
          <w:rStyle w:val="optioncarChar"/>
        </w:rPr>
        <w:t>Sapin Rouge du Nord</w:t>
      </w:r>
      <w:r>
        <w:t xml:space="preserve"> (par défaut)</w:t>
      </w:r>
      <w:r>
        <w:rPr>
          <w:rStyle w:val="optioncarChar"/>
        </w:rPr>
        <w:t> / ***</w:t>
      </w:r>
      <w:r>
        <w:br/>
        <w:t>- Protection du bois : une couche de fond protège le bois contre la pourriture et les insectes; elle est appliquée sur toutes les faces avant la mise en place; cette couche de fond doit être compatible avec les finitions de peinture ultérieures</w:t>
      </w:r>
      <w:r>
        <w:br/>
      </w:r>
      <w:r>
        <w:rPr>
          <w:b/>
        </w:rPr>
        <w:t>***OPTION 2</w:t>
      </w:r>
      <w:r>
        <w:t>: en plaques de contre-plaqué conformément aux spécifications de la norme[NBN EN 636+A1] et finition de type</w:t>
      </w:r>
      <w:r>
        <w:rPr>
          <w:rStyle w:val="optioncarChar"/>
        </w:rPr>
        <w:t> I </w:t>
      </w:r>
      <w:r>
        <w:t>(par défaut)</w:t>
      </w:r>
      <w:r>
        <w:rPr>
          <w:rStyle w:val="optioncarChar"/>
        </w:rPr>
        <w:t xml:space="preserve"> / II / *** </w:t>
      </w:r>
      <w:r>
        <w:t>selon la norme [NBN EN 635 série] .</w:t>
      </w:r>
      <w:r>
        <w:br/>
        <w:t>- Classe de colle :</w:t>
      </w:r>
      <w:r>
        <w:rPr>
          <w:rStyle w:val="optioncarChar"/>
        </w:rPr>
        <w:t xml:space="preserve"> type 72-100 (WBP) </w:t>
      </w:r>
      <w:r>
        <w:t>(par défaut) </w:t>
      </w:r>
      <w:r>
        <w:rPr>
          <w:rStyle w:val="optioncarChar"/>
        </w:rPr>
        <w:t>/ ***</w:t>
      </w:r>
      <w:r>
        <w:br/>
        <w:t xml:space="preserve">- Finition de la couche de placage extérieure : </w:t>
      </w:r>
      <w:r>
        <w:rPr>
          <w:rStyle w:val="optioncarChar"/>
        </w:rPr>
        <w:t xml:space="preserve">*** </w:t>
      </w:r>
      <w:r>
        <w:br/>
        <w:t>- Finition de la surface :</w:t>
      </w:r>
      <w:r>
        <w:br/>
      </w:r>
      <w:r>
        <w:rPr>
          <w:b/>
        </w:rPr>
        <w:t>***OPTION 3</w:t>
      </w:r>
      <w:r>
        <w:t xml:space="preserve">: au moyen de plaques stratifiées imprégnées de résine mélamine décorative sous haute pression, selon la [NBN EN 438-7], de la classe HPL-EN 438 - S333 ou HPL-EN 438 - HGS, Type S avec une résistance à l'usure 3, une résistance aux chocs 3 et une résistance aux rayures 3. Epaisseur minimale </w:t>
      </w:r>
      <w:r>
        <w:rPr>
          <w:rStyle w:val="optioncarChar"/>
        </w:rPr>
        <w:t>0,8</w:t>
      </w:r>
      <w:r>
        <w:t> (par défaut) </w:t>
      </w:r>
      <w:r>
        <w:rPr>
          <w:rStyle w:val="optioncarChar"/>
        </w:rPr>
        <w:t>/ ***</w:t>
      </w:r>
      <w:r>
        <w:t>  mm. Aspect :</w:t>
      </w:r>
      <w:r>
        <w:rPr>
          <w:rStyle w:val="optioncarChar"/>
        </w:rPr>
        <w:t> couleur unie, surface légèrement structurée, choix de la couleur parmi au moins 50 coloris</w:t>
      </w:r>
      <w:r>
        <w:t> (par défaut)</w:t>
      </w:r>
      <w:r>
        <w:rPr>
          <w:rStyle w:val="optioncarChar"/>
        </w:rPr>
        <w:t xml:space="preserve"> / ***.</w:t>
      </w:r>
      <w:r>
        <w:br/>
      </w:r>
      <w:r>
        <w:rPr>
          <w:b/>
        </w:rPr>
        <w:t>***OPTION 4</w:t>
      </w:r>
      <w:r>
        <w:t xml:space="preserve">: </w:t>
      </w:r>
      <w:r>
        <w:rPr>
          <w:rStyle w:val="optioncarChar"/>
        </w:rPr>
        <w:t>MDF (Medium Density Fiberboard)</w:t>
      </w:r>
      <w:r>
        <w:t xml:space="preserve"> (par défaut) </w:t>
      </w:r>
      <w:r>
        <w:rPr>
          <w:rStyle w:val="optioncarChar"/>
        </w:rPr>
        <w:t>/ MDFH selon les prescriptions de la norme</w:t>
      </w:r>
      <w:r>
        <w:t>[NBN EN 622-5] </w:t>
      </w:r>
      <w:r>
        <w:rPr>
          <w:rStyle w:val="optioncarChar"/>
        </w:rPr>
        <w:t>/ ***</w:t>
      </w:r>
      <w:r>
        <w:t>.</w:t>
      </w:r>
      <w:r>
        <w:br/>
      </w:r>
      <w:r>
        <w:rPr>
          <w:b/>
        </w:rPr>
        <w:t>***OPTION 5</w:t>
      </w:r>
      <w:r>
        <w:t xml:space="preserve">: en panneaux de particules de type </w:t>
      </w:r>
      <w:r>
        <w:rPr>
          <w:rStyle w:val="optioncarChar"/>
        </w:rPr>
        <w:t>P2</w:t>
      </w:r>
      <w:r>
        <w:t xml:space="preserve"> (par défaut)</w:t>
      </w:r>
      <w:r>
        <w:rPr>
          <w:rStyle w:val="optioncarChar"/>
        </w:rPr>
        <w:t> / P3 / P5 / ***</w:t>
      </w:r>
    </w:p>
    <w:p w14:paraId="70A39AAF" w14:textId="77777777" w:rsidR="00BB7667" w:rsidRDefault="00A27614">
      <w:r>
        <w:t> </w:t>
      </w:r>
    </w:p>
    <w:p w14:paraId="4F722B2D" w14:textId="77777777" w:rsidR="00BB7667" w:rsidRDefault="00A27614">
      <w:pPr>
        <w:pStyle w:val="heading"/>
      </w:pPr>
      <w:r>
        <w:t>Spécifications</w:t>
      </w:r>
    </w:p>
    <w:p w14:paraId="69EF4412" w14:textId="77777777" w:rsidR="00BB7667" w:rsidRDefault="00A27614">
      <w:pPr>
        <w:pStyle w:val="Author-eListParagraph"/>
        <w:numPr>
          <w:ilvl w:val="0"/>
          <w:numId w:val="1143"/>
        </w:numPr>
      </w:pPr>
      <w:r>
        <w:t xml:space="preserve">Dimensions : </w:t>
      </w:r>
      <w:r>
        <w:rPr>
          <w:rStyle w:val="optioncarChar"/>
        </w:rPr>
        <w:t xml:space="preserve">*** </w:t>
      </w:r>
      <w:r>
        <w:t xml:space="preserve">x </w:t>
      </w:r>
      <w:r>
        <w:rPr>
          <w:rStyle w:val="optioncarChar"/>
        </w:rPr>
        <w:t xml:space="preserve">*** </w:t>
      </w:r>
      <w:r>
        <w:t>mm</w:t>
      </w:r>
    </w:p>
    <w:p w14:paraId="1B1367DE" w14:textId="77777777" w:rsidR="00BB7667" w:rsidRDefault="00A27614">
      <w:pPr>
        <w:pStyle w:val="Author-eListParagraph"/>
        <w:numPr>
          <w:ilvl w:val="0"/>
          <w:numId w:val="1143"/>
        </w:numPr>
      </w:pPr>
      <w:r>
        <w:t>Epaisseur des panneaux : minimum</w:t>
      </w:r>
      <w:r>
        <w:rPr>
          <w:rStyle w:val="optioncarChar"/>
        </w:rPr>
        <w:t> 15 </w:t>
      </w:r>
      <w:r>
        <w:t>(par défaut)</w:t>
      </w:r>
      <w:r>
        <w:rPr>
          <w:rStyle w:val="optioncarChar"/>
        </w:rPr>
        <w:t xml:space="preserve"> / 18 / 20 / 22 / *** </w:t>
      </w:r>
      <w:r>
        <w:t>mm</w:t>
      </w:r>
    </w:p>
    <w:p w14:paraId="528476C1" w14:textId="77777777" w:rsidR="00BB7667" w:rsidRDefault="00A27614">
      <w:pPr>
        <w:pStyle w:val="Author-eListParagraph"/>
        <w:numPr>
          <w:ilvl w:val="0"/>
          <w:numId w:val="1143"/>
        </w:numPr>
      </w:pPr>
      <w:r>
        <w:t xml:space="preserve">Le cadre est fabriqué en bois résineux raboté et traité, 2° choix, sections min. </w:t>
      </w:r>
      <w:r>
        <w:rPr>
          <w:rStyle w:val="optioncarChar"/>
        </w:rPr>
        <w:t>19 x 50 </w:t>
      </w:r>
      <w:r>
        <w:t>(par défaut)</w:t>
      </w:r>
      <w:r>
        <w:rPr>
          <w:rStyle w:val="optioncarChar"/>
        </w:rPr>
        <w:t xml:space="preserve"> / ***</w:t>
      </w:r>
      <w:r>
        <w:t> mm.</w:t>
      </w:r>
    </w:p>
    <w:p w14:paraId="3ECCB26A" w14:textId="77777777" w:rsidR="00BB7667" w:rsidRDefault="00A27614">
      <w:pPr>
        <w:pStyle w:val="pheading"/>
      </w:pPr>
      <w:r>
        <w:t>- Prescriptions complémentaires</w:t>
      </w:r>
    </w:p>
    <w:p w14:paraId="4DE5605A" w14:textId="77777777" w:rsidR="00BB7667" w:rsidRDefault="00A27614">
      <w:r>
        <w:t xml:space="preserve">Les trappes de visite présentent une résistance au feu de </w:t>
      </w:r>
      <w:r>
        <w:rPr>
          <w:rStyle w:val="optioncarChar"/>
        </w:rPr>
        <w:t>EI 30</w:t>
      </w:r>
      <w:r>
        <w:t>(par défaut)</w:t>
      </w:r>
      <w:r>
        <w:rPr>
          <w:rStyle w:val="optioncarChar"/>
        </w:rPr>
        <w:t xml:space="preserve"> / EI 60 </w:t>
      </w:r>
      <w:r>
        <w:t xml:space="preserve">selon la [NBN EN 13501-2] ou </w:t>
      </w:r>
      <w:r>
        <w:rPr>
          <w:rStyle w:val="optioncarChar"/>
        </w:rPr>
        <w:t>Rf 1/2 h </w:t>
      </w:r>
      <w:r>
        <w:t>(par défaut)</w:t>
      </w:r>
      <w:r>
        <w:rPr>
          <w:rStyle w:val="optioncarChar"/>
        </w:rPr>
        <w:t xml:space="preserve"> /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p>
    <w:p w14:paraId="73AE4059" w14:textId="77777777" w:rsidR="00BB7667" w:rsidRDefault="00A27614">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7EE7867F" w14:textId="77777777" w:rsidR="00BB7667" w:rsidRDefault="00A27614">
      <w:pPr>
        <w:pStyle w:val="pheading"/>
      </w:pPr>
      <w:r>
        <w:t>EXÉCUTION / MISE EN ŒUVRE</w:t>
      </w:r>
    </w:p>
    <w:p w14:paraId="131FB332" w14:textId="77777777" w:rsidR="00BB7667" w:rsidRDefault="00A27614">
      <w:pPr>
        <w:pStyle w:val="pheading"/>
      </w:pPr>
      <w:r>
        <w:t>- Prescriptions générales</w:t>
      </w:r>
    </w:p>
    <w:p w14:paraId="422A3EC9" w14:textId="77777777" w:rsidR="00BB7667" w:rsidRDefault="00A27614">
      <w:r>
        <w:t xml:space="preserve">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xml:space="preserve"> (par défaut)</w:t>
      </w:r>
      <w:r>
        <w:rPr>
          <w:rStyle w:val="optioncarChar"/>
        </w:rPr>
        <w:t> / avec des charnières / ***</w:t>
      </w:r>
      <w:r>
        <w:t>.</w:t>
      </w:r>
    </w:p>
    <w:p w14:paraId="69B772A5" w14:textId="77777777" w:rsidR="00BB7667" w:rsidRDefault="00A27614">
      <w:pPr>
        <w:pStyle w:val="pheading"/>
      </w:pPr>
      <w:r>
        <w:t>- Notes d’exécution complémentaires</w:t>
      </w:r>
    </w:p>
    <w:p w14:paraId="3DB604AD" w14:textId="77777777" w:rsidR="00BB7667" w:rsidRDefault="00A27614">
      <w:r>
        <w:t>Les bords visibles des panneaux de contre-plaqué sont terminés par des chanlattes en PNG, au moins 15 mm d'épaisseur et de largeur égale à celle de la plaque terminée.</w:t>
      </w:r>
    </w:p>
    <w:p w14:paraId="0ADE276F" w14:textId="77777777" w:rsidR="00BB7667" w:rsidRDefault="00A27614">
      <w:pPr>
        <w:pStyle w:val="pheading"/>
      </w:pPr>
      <w:r>
        <w:t>MESURAGE</w:t>
      </w:r>
    </w:p>
    <w:p w14:paraId="079B84DA" w14:textId="77777777" w:rsidR="00BB7667" w:rsidRDefault="00A27614">
      <w:r>
        <w:t>Conformément aux indications spécifiques dans le cahier spécial des charges et/ou le métré récapitulatif, le mesurage doit être conçu comme suit :</w:t>
      </w:r>
    </w:p>
    <w:p w14:paraId="74444328" w14:textId="77777777" w:rsidR="00BB7667" w:rsidRDefault="00A27614">
      <w:pPr>
        <w:pStyle w:val="pheading"/>
      </w:pPr>
      <w:r>
        <w:t>- unité de mesure:</w:t>
      </w:r>
    </w:p>
    <w:p w14:paraId="79D15CEC" w14:textId="77777777" w:rsidR="00BB7667" w:rsidRDefault="00A27614">
      <w:r>
        <w:rPr>
          <w:rStyle w:val="optioncarChar"/>
        </w:rPr>
        <w:t xml:space="preserve">- </w:t>
      </w:r>
      <w:r>
        <w:t>(par défaut) </w:t>
      </w:r>
      <w:r>
        <w:rPr>
          <w:rStyle w:val="optioncarChar"/>
        </w:rPr>
        <w:t>/ p</w:t>
      </w:r>
    </w:p>
    <w:p w14:paraId="6FE6D2A0" w14:textId="77777777" w:rsidR="00BB7667" w:rsidRDefault="00A27614">
      <w:pPr>
        <w:pStyle w:val="pheading"/>
      </w:pPr>
      <w:r>
        <w:t>- code de mesurage:</w:t>
      </w:r>
    </w:p>
    <w:p w14:paraId="052B3EF0" w14:textId="77777777" w:rsidR="00BB7667" w:rsidRDefault="00A27614">
      <w:r>
        <w:rPr>
          <w:rStyle w:val="optioncarChar"/>
        </w:rPr>
        <w:t xml:space="preserve">Compris dans le prix de l'habillage prévu pour les gaines des conduites </w:t>
      </w:r>
      <w:r>
        <w:t>(par défaut) </w:t>
      </w:r>
      <w:r>
        <w:rPr>
          <w:rStyle w:val="optioncarChar"/>
        </w:rPr>
        <w:t xml:space="preserve">/ le cas échéant ventilé selon le type et les dimensions / ***. </w:t>
      </w:r>
    </w:p>
    <w:p w14:paraId="671A2592" w14:textId="77777777" w:rsidR="00BB7667" w:rsidRDefault="00A27614">
      <w:pPr>
        <w:pStyle w:val="pheading"/>
      </w:pPr>
      <w:r>
        <w:t>- nature du marché:</w:t>
      </w:r>
    </w:p>
    <w:p w14:paraId="71204E91" w14:textId="77777777" w:rsidR="00BB7667" w:rsidRDefault="00A27614">
      <w:r>
        <w:t> </w:t>
      </w:r>
      <w:r>
        <w:rPr>
          <w:rStyle w:val="optioncarChar"/>
        </w:rPr>
        <w:t>PM</w:t>
      </w:r>
      <w:r>
        <w:t xml:space="preserve"> (par défaut)</w:t>
      </w:r>
      <w:r>
        <w:rPr>
          <w:rStyle w:val="optioncarChar"/>
        </w:rPr>
        <w:t xml:space="preserve"> / QF </w:t>
      </w:r>
    </w:p>
    <w:p w14:paraId="7F730C87" w14:textId="77777777" w:rsidR="00BB7667" w:rsidRDefault="00A27614">
      <w:pPr>
        <w:pStyle w:val="Author-eSectionHeading5"/>
      </w:pPr>
      <w:bookmarkStart w:id="1276" w:name="_Toc178839158"/>
      <w:r>
        <w:t>55.54.2 Trappes de visite en matériau synthétique CCTB 01.02</w:t>
      </w:r>
      <w:bookmarkEnd w:id="1276"/>
    </w:p>
    <w:p w14:paraId="7BB4A0FC" w14:textId="77777777" w:rsidR="00BB7667" w:rsidRDefault="00A27614">
      <w:pPr>
        <w:pStyle w:val="Author-eSectionHeading6"/>
      </w:pPr>
      <w:bookmarkStart w:id="1277" w:name="_Toc178839159"/>
      <w:r>
        <w:t>55.54.2a Trappes de visite en matériau synthétique CCTB 01.10</w:t>
      </w:r>
      <w:bookmarkEnd w:id="1277"/>
    </w:p>
    <w:p w14:paraId="5B90CCD2" w14:textId="77777777" w:rsidR="00BB7667" w:rsidRDefault="00A27614">
      <w:pPr>
        <w:pStyle w:val="pheading"/>
      </w:pPr>
      <w:r>
        <w:t>MATÉRIAUX</w:t>
      </w:r>
    </w:p>
    <w:p w14:paraId="5D0E7612" w14:textId="77777777" w:rsidR="00BB7667" w:rsidRDefault="00A27614">
      <w:pPr>
        <w:pStyle w:val="pheading"/>
      </w:pPr>
      <w:r>
        <w:t>- Caractéristiques générales</w:t>
      </w:r>
    </w:p>
    <w:p w14:paraId="0ED46BF4" w14:textId="77777777" w:rsidR="00BB7667" w:rsidRDefault="00A27614">
      <w:r>
        <w:t>Panneau de résine synthétique avec une âme massive et une densité de 1400 kg/m³. Le matériau doit être résistant aux coups, aux chocs et à l'usure. Il ne nécessite pas d'entretien et ne doit pas être encadré.</w:t>
      </w:r>
    </w:p>
    <w:p w14:paraId="063E3A33" w14:textId="77777777" w:rsidR="00BB7667" w:rsidRDefault="00A27614">
      <w:pPr>
        <w:pStyle w:val="heading"/>
      </w:pPr>
      <w:r>
        <w:t>Spécifications</w:t>
      </w:r>
    </w:p>
    <w:p w14:paraId="1C4B5FBE" w14:textId="77777777" w:rsidR="00BB7667" w:rsidRDefault="00A27614">
      <w:pPr>
        <w:pStyle w:val="Author-eListParagraph"/>
        <w:numPr>
          <w:ilvl w:val="0"/>
          <w:numId w:val="1144"/>
        </w:numPr>
      </w:pPr>
      <w:r>
        <w:t xml:space="preserve">Dimensions : </w:t>
      </w:r>
      <w:r>
        <w:rPr>
          <w:rStyle w:val="optioncarChar"/>
        </w:rPr>
        <w:t xml:space="preserve">*** </w:t>
      </w:r>
      <w:r>
        <w:t xml:space="preserve">x </w:t>
      </w:r>
      <w:r>
        <w:rPr>
          <w:rStyle w:val="optioncarChar"/>
        </w:rPr>
        <w:t xml:space="preserve">*** </w:t>
      </w:r>
      <w:r>
        <w:t>mm</w:t>
      </w:r>
    </w:p>
    <w:p w14:paraId="12A4ABC1" w14:textId="77777777" w:rsidR="00BB7667" w:rsidRDefault="00A27614">
      <w:pPr>
        <w:pStyle w:val="Author-eListParagraph"/>
        <w:numPr>
          <w:ilvl w:val="0"/>
          <w:numId w:val="1144"/>
        </w:numPr>
      </w:pPr>
      <w:r>
        <w:t xml:space="preserve">Epaisseur des panneaux : minimum </w:t>
      </w:r>
      <w:r>
        <w:rPr>
          <w:rStyle w:val="optioncarChar"/>
        </w:rPr>
        <w:t>8 </w:t>
      </w:r>
      <w:r>
        <w:t>(par défaut)</w:t>
      </w:r>
      <w:r>
        <w:rPr>
          <w:rStyle w:val="optioncarChar"/>
        </w:rPr>
        <w:t> / *** </w:t>
      </w:r>
      <w:r>
        <w:t>mm</w:t>
      </w:r>
    </w:p>
    <w:p w14:paraId="525DD9A3" w14:textId="77777777" w:rsidR="00BB7667" w:rsidRDefault="00A27614">
      <w:pPr>
        <w:pStyle w:val="pheading"/>
      </w:pPr>
      <w:r>
        <w:t>- Finitions</w:t>
      </w:r>
    </w:p>
    <w:p w14:paraId="757329D6" w14:textId="77777777" w:rsidR="00BB7667" w:rsidRDefault="00A27614">
      <w:r>
        <w:t xml:space="preserve">Coloris : </w:t>
      </w:r>
      <w:r>
        <w:rPr>
          <w:rStyle w:val="optioncarChar"/>
        </w:rPr>
        <w:t>blanc</w:t>
      </w:r>
      <w:r>
        <w:t> (par défaut)</w:t>
      </w:r>
      <w:r>
        <w:rPr>
          <w:rStyle w:val="optioncarChar"/>
        </w:rPr>
        <w:t xml:space="preserve"> / à choisir dans la gamme standard du fabricant / ***</w:t>
      </w:r>
    </w:p>
    <w:p w14:paraId="5E18FEF6" w14:textId="77777777" w:rsidR="00BB7667" w:rsidRDefault="00A27614">
      <w:pPr>
        <w:pStyle w:val="pheading"/>
      </w:pPr>
      <w:r>
        <w:t>- Prescriptions complémentaires</w:t>
      </w:r>
    </w:p>
    <w:p w14:paraId="7FFA05E5" w14:textId="77777777" w:rsidR="00BB7667" w:rsidRDefault="00A27614">
      <w:r>
        <w:t xml:space="preserve">Les trappes de visite présentent une résistance au feu de </w:t>
      </w:r>
      <w:r>
        <w:rPr>
          <w:rStyle w:val="optioncarChar"/>
        </w:rPr>
        <w:t>EI 30</w:t>
      </w:r>
      <w:r>
        <w:t>(par défaut)</w:t>
      </w:r>
      <w:r>
        <w:rPr>
          <w:rStyle w:val="optioncarChar"/>
        </w:rPr>
        <w:t> / EI 60</w:t>
      </w:r>
      <w:r>
        <w:t xml:space="preserve"> selon la [NBN EN 13501-2] ou </w:t>
      </w:r>
      <w:r>
        <w:rPr>
          <w:rStyle w:val="optioncarChar"/>
        </w:rPr>
        <w:t>Rf 1/2 h</w:t>
      </w:r>
      <w:r>
        <w:t> (par défaut)</w:t>
      </w:r>
      <w:r>
        <w:rPr>
          <w:rStyle w:val="optioncarChar"/>
        </w:rPr>
        <w:t>/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w:t>
      </w:r>
      <w:r>
        <w:t> (par défaut)</w:t>
      </w:r>
      <w:r>
        <w:rPr>
          <w:rStyle w:val="optioncarChar"/>
        </w:rPr>
        <w:t xml:space="preserve"> / IIa / *** </w:t>
      </w:r>
      <w:r>
        <w:t>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w:t>
      </w:r>
    </w:p>
    <w:p w14:paraId="35C11CED" w14:textId="77777777" w:rsidR="00BB7667" w:rsidRDefault="00A27614">
      <w:pPr>
        <w:pStyle w:val="pheading"/>
      </w:pPr>
      <w:r>
        <w:t>EXÉCUTION / MISE EN ŒUVRE</w:t>
      </w:r>
    </w:p>
    <w:p w14:paraId="4C7F77F4" w14:textId="77777777" w:rsidR="00BB7667" w:rsidRDefault="00A27614">
      <w:pPr>
        <w:pStyle w:val="pheading"/>
      </w:pPr>
      <w:r>
        <w:t>- Prescriptions générales</w:t>
      </w:r>
    </w:p>
    <w:p w14:paraId="5129ACE6" w14:textId="77777777" w:rsidR="00BB7667" w:rsidRDefault="00A27614">
      <w:r>
        <w:t>Le cadre est fixé dans l'ouverture de manière telle que la face avant des panneaux se situe </w:t>
      </w:r>
      <w:r>
        <w:rPr>
          <w:rStyle w:val="optioncarChar"/>
        </w:rPr>
        <w:t>dans le même plan</w:t>
      </w:r>
      <w:r>
        <w:t> (par défaut)</w:t>
      </w:r>
      <w:r>
        <w:rPr>
          <w:rStyle w:val="optioncarChar"/>
        </w:rPr>
        <w:t> / ***</w:t>
      </w:r>
      <w:r>
        <w:t> que la surface du mur attenante.</w:t>
      </w:r>
      <w:r>
        <w:br/>
        <w:t xml:space="preserve">Les panneaux sont fixés </w:t>
      </w:r>
      <w:r>
        <w:rPr>
          <w:rStyle w:val="optioncarChar"/>
        </w:rPr>
        <w:t>par vissage</w:t>
      </w:r>
      <w:r>
        <w:t> (par défaut)</w:t>
      </w:r>
      <w:r>
        <w:rPr>
          <w:rStyle w:val="optioncarChar"/>
        </w:rPr>
        <w:t xml:space="preserve"> / avec des charnières / ***.</w:t>
      </w:r>
    </w:p>
    <w:p w14:paraId="46DAC48D" w14:textId="77777777" w:rsidR="00BB7667" w:rsidRDefault="00A27614">
      <w:pPr>
        <w:pStyle w:val="Author-eSectionHeading5"/>
      </w:pPr>
      <w:bookmarkStart w:id="1278" w:name="_Toc178839160"/>
      <w:r>
        <w:t>55.54.3 Trappes de visite en fibres-ciment CCTB 01.02</w:t>
      </w:r>
      <w:bookmarkEnd w:id="1278"/>
    </w:p>
    <w:p w14:paraId="51B33C9F" w14:textId="77777777" w:rsidR="00BB7667" w:rsidRDefault="00A27614">
      <w:pPr>
        <w:pStyle w:val="Author-eSectionHeading6"/>
      </w:pPr>
      <w:bookmarkStart w:id="1279" w:name="_Toc178839161"/>
      <w:r>
        <w:t>55.54.3a Trappes de visite en fibres-ciment CCTB 01.10</w:t>
      </w:r>
      <w:bookmarkEnd w:id="1279"/>
    </w:p>
    <w:p w14:paraId="64299313" w14:textId="77777777" w:rsidR="00BB7667" w:rsidRDefault="00A27614">
      <w:pPr>
        <w:pStyle w:val="pheading"/>
      </w:pPr>
      <w:r>
        <w:t>MATÉRIAUX</w:t>
      </w:r>
    </w:p>
    <w:p w14:paraId="29FC2EA6" w14:textId="77777777" w:rsidR="00BB7667" w:rsidRDefault="00A27614">
      <w:pPr>
        <w:pStyle w:val="pheading"/>
      </w:pPr>
      <w:r>
        <w:t>- Caractéristiques générales</w:t>
      </w:r>
    </w:p>
    <w:p w14:paraId="4A965B9D" w14:textId="77777777" w:rsidR="00BB7667" w:rsidRDefault="00A27614">
      <w:r>
        <w:t>Panneaux de fibres-ciment autoclavés, doublement comprimés, d'une densité d'environ 1600 kg/m³. Le matériau doit être résistant aux coups, aux chocs et à l'usure. Il ne nécessite pas d'entretien et ne doit pas être encadré.</w:t>
      </w:r>
    </w:p>
    <w:p w14:paraId="0545708D" w14:textId="77777777" w:rsidR="00BB7667" w:rsidRDefault="00A27614">
      <w:pPr>
        <w:pStyle w:val="heading"/>
      </w:pPr>
      <w:r>
        <w:t>Spécifications</w:t>
      </w:r>
    </w:p>
    <w:p w14:paraId="53FB94E2" w14:textId="77777777" w:rsidR="00BB7667" w:rsidRDefault="00A27614">
      <w:pPr>
        <w:pStyle w:val="Author-eListParagraph"/>
        <w:numPr>
          <w:ilvl w:val="0"/>
          <w:numId w:val="1145"/>
        </w:numPr>
      </w:pPr>
      <w:r>
        <w:t xml:space="preserve">Dimensions : </w:t>
      </w:r>
      <w:r>
        <w:rPr>
          <w:rStyle w:val="optioncarChar"/>
        </w:rPr>
        <w:t xml:space="preserve">*** </w:t>
      </w:r>
      <w:r>
        <w:t xml:space="preserve">x </w:t>
      </w:r>
      <w:r>
        <w:rPr>
          <w:rStyle w:val="optioncarChar"/>
        </w:rPr>
        <w:t xml:space="preserve">*** </w:t>
      </w:r>
      <w:r>
        <w:t>mm</w:t>
      </w:r>
    </w:p>
    <w:p w14:paraId="758B7CC3" w14:textId="77777777" w:rsidR="00BB7667" w:rsidRDefault="00A27614">
      <w:pPr>
        <w:pStyle w:val="Author-eListParagraph"/>
        <w:numPr>
          <w:ilvl w:val="0"/>
          <w:numId w:val="1145"/>
        </w:numPr>
      </w:pPr>
      <w:r>
        <w:t xml:space="preserve">Epaisseur des panneaux : minimum </w:t>
      </w:r>
      <w:r>
        <w:rPr>
          <w:rStyle w:val="optioncarChar"/>
        </w:rPr>
        <w:t xml:space="preserve">6 </w:t>
      </w:r>
      <w:r>
        <w:t>(par défaut) </w:t>
      </w:r>
      <w:r>
        <w:rPr>
          <w:rStyle w:val="optioncarChar"/>
        </w:rPr>
        <w:t>/ 8 / 10 / 12 / 15 / 18 / 20 / 25 / ***</w:t>
      </w:r>
    </w:p>
    <w:p w14:paraId="033E3CCE" w14:textId="77777777" w:rsidR="00BB7667" w:rsidRDefault="00A27614">
      <w:pPr>
        <w:pStyle w:val="pheading"/>
      </w:pPr>
      <w:r>
        <w:t>- Finitions</w:t>
      </w:r>
    </w:p>
    <w:p w14:paraId="05AF56F9" w14:textId="77777777" w:rsidR="00BB7667" w:rsidRDefault="00A27614">
      <w:r>
        <w:t xml:space="preserve">Coloris : </w:t>
      </w:r>
      <w:r>
        <w:rPr>
          <w:rStyle w:val="optioncarChar"/>
        </w:rPr>
        <w:t>gris</w:t>
      </w:r>
      <w:r>
        <w:t> (par défaut)</w:t>
      </w:r>
      <w:r>
        <w:rPr>
          <w:rStyle w:val="optioncarChar"/>
        </w:rPr>
        <w:t> / ***</w:t>
      </w:r>
      <w:r>
        <w:br/>
        <w:t xml:space="preserve">Traitement de surface : </w:t>
      </w:r>
      <w:r>
        <w:rPr>
          <w:rStyle w:val="optioncarChar"/>
        </w:rPr>
        <w:t>***</w:t>
      </w:r>
    </w:p>
    <w:p w14:paraId="32A84169" w14:textId="77777777" w:rsidR="00BB7667" w:rsidRDefault="00A27614">
      <w:pPr>
        <w:pStyle w:val="pheading"/>
      </w:pPr>
      <w:r>
        <w:t>- Prescriptions complémentaires</w:t>
      </w:r>
    </w:p>
    <w:p w14:paraId="7BE23764" w14:textId="77777777" w:rsidR="00BB7667" w:rsidRDefault="00A27614">
      <w:r>
        <w:t xml:space="preserve">Les trappes de visite présentent une résistance au feu de </w:t>
      </w:r>
      <w:r>
        <w:rPr>
          <w:rStyle w:val="optioncarChar"/>
        </w:rPr>
        <w:t>EI 30</w:t>
      </w:r>
      <w:r>
        <w:t xml:space="preserve"> (par défaut)</w:t>
      </w:r>
      <w:r>
        <w:rPr>
          <w:rStyle w:val="optioncarChar"/>
        </w:rPr>
        <w:t> / EI 60</w:t>
      </w:r>
      <w:r>
        <w:t xml:space="preserve"> selon la [NBN EN 13501-2] ou </w:t>
      </w:r>
      <w:r>
        <w:rPr>
          <w:rStyle w:val="optioncarChar"/>
        </w:rPr>
        <w:t>Rf 1/2 h</w:t>
      </w:r>
      <w:r>
        <w:t> (par défaut)</w:t>
      </w:r>
      <w:r>
        <w:rPr>
          <w:rStyle w:val="optioncarChar"/>
        </w:rPr>
        <w:t xml:space="preserve"> / Rf 1 h / Rf 2 h / ***</w:t>
      </w:r>
      <w:r>
        <w:t xml:space="preserve"> selon la [NBN 713-020]. La performance de résistance au feu est attestée conformément à l’arrêté royal Normes de base du 13 juin 2007 modifiant l’arrêté royal du 7 juillet 1994. Les trappes de visite sont posées en conformité totale avec les conditions de pose mentionnées dans le(s) rapport(s) d'essai.</w:t>
      </w:r>
      <w:r>
        <w:br/>
      </w:r>
      <w:r>
        <w:br/>
        <w:t xml:space="preserve">Les trappes de visite appartiennent à la classe acoustique </w:t>
      </w:r>
      <w:r>
        <w:rPr>
          <w:rStyle w:val="optioncarChar"/>
        </w:rPr>
        <w:t>IIIa </w:t>
      </w:r>
      <w:r>
        <w:t>(par défaut)</w:t>
      </w:r>
      <w:r>
        <w:rPr>
          <w:rStyle w:val="optioncarChar"/>
        </w:rPr>
        <w:t xml:space="preserve"> / IIa / ***</w:t>
      </w:r>
      <w:r>
        <w:t xml:space="preserve"> selon la [NBN S 01-400] . L'ensemble est pourvu d'une isolation acoustique adaptée conforme aux exigences d'isolation acoustique. Un certificat remis par un laboratoire belge agréé est soumis. Les trappes de visite sont posées en conformité totale avec les conditions de pose mentionnées dans le rapport d'essai. </w:t>
      </w:r>
    </w:p>
    <w:p w14:paraId="3073FB9E" w14:textId="77777777" w:rsidR="00BB7667" w:rsidRDefault="00A27614">
      <w:pPr>
        <w:pStyle w:val="pheading"/>
      </w:pPr>
      <w:r>
        <w:t>EXÉCUTION / MISE EN ŒUVRE</w:t>
      </w:r>
    </w:p>
    <w:p w14:paraId="6C889711" w14:textId="77777777" w:rsidR="00BB7667" w:rsidRDefault="00A27614">
      <w:pPr>
        <w:pStyle w:val="pheading"/>
      </w:pPr>
      <w:r>
        <w:t>- Prescriptions générales</w:t>
      </w:r>
    </w:p>
    <w:p w14:paraId="4F1849A2" w14:textId="77777777" w:rsidR="00BB7667" w:rsidRDefault="00A27614">
      <w:r>
        <w:t xml:space="preserve">Le cadre est fixé dans l'ouverture de manière telle que la face avant des panneaux se situe </w:t>
      </w:r>
      <w:r>
        <w:rPr>
          <w:rStyle w:val="optioncarChar"/>
        </w:rPr>
        <w:t>dans le même plan</w:t>
      </w:r>
      <w:r>
        <w:t> (par défaut)</w:t>
      </w:r>
      <w:r>
        <w:rPr>
          <w:rStyle w:val="optioncarChar"/>
        </w:rPr>
        <w:t> / *** </w:t>
      </w:r>
      <w:r>
        <w:t>que la surface du mur attenante.</w:t>
      </w:r>
      <w:r>
        <w:br/>
        <w:t xml:space="preserve">Les panneaux sont fixés </w:t>
      </w:r>
      <w:r>
        <w:rPr>
          <w:rStyle w:val="optioncarChar"/>
        </w:rPr>
        <w:t>par vissage</w:t>
      </w:r>
      <w:r>
        <w:t> (par défaut)</w:t>
      </w:r>
      <w:r>
        <w:rPr>
          <w:rStyle w:val="optioncarChar"/>
        </w:rPr>
        <w:t xml:space="preserve"> / avec des charnières / *** </w:t>
      </w:r>
      <w:r>
        <w:t>.</w:t>
      </w:r>
    </w:p>
    <w:p w14:paraId="71CD9966" w14:textId="77777777" w:rsidR="00BB7667" w:rsidRDefault="00A27614">
      <w:pPr>
        <w:pStyle w:val="pheading"/>
      </w:pPr>
      <w:r>
        <w:t>MESURAGE</w:t>
      </w:r>
    </w:p>
    <w:p w14:paraId="7782DE2E" w14:textId="77777777" w:rsidR="00BB7667" w:rsidRDefault="00A27614">
      <w:r>
        <w:t>Conformément aux indications spécifiques dans le cahier spécial des charges et/ou le métré récapitulatif, le mesurage doit être conçu comme suit :</w:t>
      </w:r>
    </w:p>
    <w:p w14:paraId="72927BED" w14:textId="77777777" w:rsidR="00BB7667" w:rsidRDefault="00A27614">
      <w:pPr>
        <w:pStyle w:val="pheading"/>
      </w:pPr>
      <w:r>
        <w:t>- unité de mesure:</w:t>
      </w:r>
    </w:p>
    <w:p w14:paraId="78A91E9E" w14:textId="77777777" w:rsidR="00BB7667" w:rsidRDefault="00A27614">
      <w:r>
        <w:rPr>
          <w:rStyle w:val="optioncarChar"/>
        </w:rPr>
        <w:t xml:space="preserve">- </w:t>
      </w:r>
      <w:r>
        <w:t>(par défaut) </w:t>
      </w:r>
      <w:r>
        <w:rPr>
          <w:rStyle w:val="optioncarChar"/>
        </w:rPr>
        <w:t>/ p </w:t>
      </w:r>
    </w:p>
    <w:p w14:paraId="0B08866B" w14:textId="77777777" w:rsidR="00BB7667" w:rsidRDefault="00A27614">
      <w:pPr>
        <w:pStyle w:val="pheading"/>
      </w:pPr>
      <w:r>
        <w:t>- code de mesurage:</w:t>
      </w:r>
    </w:p>
    <w:p w14:paraId="61196374" w14:textId="77777777" w:rsidR="00BB7667" w:rsidRDefault="00A27614">
      <w:r>
        <w:rPr>
          <w:rStyle w:val="optioncarChar"/>
        </w:rPr>
        <w:t>Compris dans le prix de l'habillage prévu pour les gaines des conduites</w:t>
      </w:r>
      <w:r>
        <w:t xml:space="preserve"> (par défaut)</w:t>
      </w:r>
      <w:r>
        <w:rPr>
          <w:rStyle w:val="optioncarChar"/>
        </w:rPr>
        <w:t xml:space="preserve"> / le cas échéant ventilé selon le type et les dimensions. </w:t>
      </w:r>
    </w:p>
    <w:p w14:paraId="260935E7" w14:textId="77777777" w:rsidR="00BB7667" w:rsidRDefault="00A27614">
      <w:pPr>
        <w:pStyle w:val="pheading"/>
      </w:pPr>
      <w:r>
        <w:t>- nature du marché:</w:t>
      </w:r>
    </w:p>
    <w:p w14:paraId="4A65B3D0" w14:textId="77777777" w:rsidR="00BB7667" w:rsidRDefault="00A27614">
      <w:r>
        <w:rPr>
          <w:rStyle w:val="optioncarChar"/>
        </w:rPr>
        <w:t xml:space="preserve"> PM </w:t>
      </w:r>
      <w:r>
        <w:t>(par défaut) </w:t>
      </w:r>
      <w:r>
        <w:rPr>
          <w:rStyle w:val="optioncarChar"/>
        </w:rPr>
        <w:t xml:space="preserve">/ QF  </w:t>
      </w:r>
    </w:p>
    <w:p w14:paraId="3AB004AF" w14:textId="77777777" w:rsidR="00BB7667" w:rsidRDefault="00A27614">
      <w:pPr>
        <w:pStyle w:val="Author-eSectionHeading3"/>
      </w:pPr>
      <w:bookmarkStart w:id="1280" w:name="_Toc178839162"/>
      <w:r>
        <w:t>55.6 Eléments particuliers et accessoires CCTB 01.11</w:t>
      </w:r>
      <w:bookmarkEnd w:id="1280"/>
    </w:p>
    <w:p w14:paraId="0DB08A6A" w14:textId="77777777" w:rsidR="00BB7667" w:rsidRDefault="00A27614">
      <w:pPr>
        <w:pStyle w:val="Author-eSectionHeading4"/>
      </w:pPr>
      <w:bookmarkStart w:id="1281" w:name="_Toc178839163"/>
      <w:r>
        <w:t>55.61 Tablettes (de fenêtres et autres) CCTB 01.10</w:t>
      </w:r>
      <w:bookmarkEnd w:id="1281"/>
    </w:p>
    <w:p w14:paraId="48BABA02" w14:textId="77777777" w:rsidR="00BB7667" w:rsidRDefault="00A27614">
      <w:pPr>
        <w:pStyle w:val="pheading"/>
      </w:pPr>
      <w:bookmarkStart w:id="1282" w:name="898"/>
      <w:bookmarkEnd w:id="1282"/>
      <w:r>
        <w:t>DESCRIPTION</w:t>
      </w:r>
    </w:p>
    <w:p w14:paraId="3E7EACBA" w14:textId="77777777" w:rsidR="00BB7667" w:rsidRDefault="00A27614">
      <w:pPr>
        <w:pStyle w:val="pheading"/>
      </w:pPr>
      <w:r>
        <w:t>- Définition / Comprend</w:t>
      </w:r>
    </w:p>
    <w:p w14:paraId="1CB538C9" w14:textId="77777777" w:rsidR="00BB7667" w:rsidRDefault="00A27614">
      <w:pPr>
        <w:jc w:val="both"/>
      </w:pPr>
      <w:r>
        <w:t>Il s'agit de toutes les fournitures et travaux nécessaires pour la réalisation des tablettes horizontales à l'intérieur des baies afin de former un ouvrage fini. Cet élément et les suivants comprennent :</w:t>
      </w:r>
    </w:p>
    <w:p w14:paraId="6F5028FF" w14:textId="77777777" w:rsidR="00BB7667" w:rsidRDefault="00A27614">
      <w:pPr>
        <w:pStyle w:val="Author-eListParagraph"/>
        <w:numPr>
          <w:ilvl w:val="0"/>
          <w:numId w:val="1146"/>
        </w:numPr>
        <w:jc w:val="both"/>
      </w:pPr>
      <w:r>
        <w:t>le relevé des dimensions exactes en tenant compte de la mise en œuvre de la menuiserie et du plafonnage;</w:t>
      </w:r>
    </w:p>
    <w:p w14:paraId="71419E64" w14:textId="77777777" w:rsidR="00BB7667" w:rsidRDefault="00A27614">
      <w:pPr>
        <w:pStyle w:val="Author-eListParagraph"/>
        <w:numPr>
          <w:ilvl w:val="0"/>
          <w:numId w:val="1146"/>
        </w:numPr>
        <w:jc w:val="both"/>
      </w:pPr>
      <w:r>
        <w:t>la préparation du support, c'est-à-dire l'enlèvement de toutes les salissures et des parties non adhérentes;</w:t>
      </w:r>
    </w:p>
    <w:p w14:paraId="7D6667EC" w14:textId="77777777" w:rsidR="00BB7667" w:rsidRDefault="00A27614">
      <w:pPr>
        <w:pStyle w:val="Author-eListParagraph"/>
        <w:numPr>
          <w:ilvl w:val="0"/>
          <w:numId w:val="1146"/>
        </w:numPr>
        <w:jc w:val="both"/>
      </w:pPr>
      <w:r>
        <w:t>l’intégration des tablettes dans les murs attenants ou le plafonnage;</w:t>
      </w:r>
    </w:p>
    <w:p w14:paraId="5CADC3D7" w14:textId="77777777" w:rsidR="00BB7667" w:rsidRDefault="00A27614">
      <w:pPr>
        <w:pStyle w:val="Author-eListParagraph"/>
        <w:numPr>
          <w:ilvl w:val="0"/>
          <w:numId w:val="1146"/>
        </w:numPr>
        <w:jc w:val="both"/>
      </w:pPr>
      <w:r>
        <w:t>les travaux de raccord entre la tablette, le mur et la menuiserie;</w:t>
      </w:r>
    </w:p>
    <w:p w14:paraId="113EF9BB" w14:textId="77777777" w:rsidR="00BB7667" w:rsidRDefault="00A27614">
      <w:pPr>
        <w:pStyle w:val="Author-eListParagraph"/>
        <w:numPr>
          <w:ilvl w:val="0"/>
          <w:numId w:val="1146"/>
        </w:numPr>
        <w:jc w:val="both"/>
      </w:pPr>
      <w:r>
        <w:t>la fourniture (hors matériaux récupérés du même site), la pose  et l'éventuel support supplémentaire des tablettes y compris les pattes de fixations éventuelles;</w:t>
      </w:r>
    </w:p>
    <w:p w14:paraId="37FF409E" w14:textId="77777777" w:rsidR="00BB7667" w:rsidRDefault="00A27614">
      <w:pPr>
        <w:pStyle w:val="Author-eListParagraph"/>
        <w:numPr>
          <w:ilvl w:val="0"/>
          <w:numId w:val="1146"/>
        </w:numPr>
        <w:jc w:val="both"/>
      </w:pPr>
      <w:r>
        <w:t>la réparation du plafonnage alentours et l'achèvement des joints au mastic élastique;</w:t>
      </w:r>
    </w:p>
    <w:p w14:paraId="565EC464" w14:textId="77777777" w:rsidR="00BB7667" w:rsidRDefault="00A27614">
      <w:pPr>
        <w:pStyle w:val="Author-eListParagraph"/>
        <w:numPr>
          <w:ilvl w:val="0"/>
          <w:numId w:val="1146"/>
        </w:numPr>
        <w:jc w:val="both"/>
      </w:pPr>
      <w:r>
        <w:t>le nettoyage des tablettes, y compris l'enlèvement de tous les restes de mortier ou de plafonnage.</w:t>
      </w:r>
    </w:p>
    <w:p w14:paraId="0CA105C0" w14:textId="77777777" w:rsidR="00BB7667" w:rsidRDefault="00A27614">
      <w:pPr>
        <w:pStyle w:val="pheading"/>
      </w:pPr>
      <w:r>
        <w:t>- Remarques importantes</w:t>
      </w:r>
    </w:p>
    <w:p w14:paraId="18664CED" w14:textId="77777777" w:rsidR="00BB7667" w:rsidRDefault="00A27614">
      <w:pPr>
        <w:jc w:val="both"/>
      </w:pPr>
      <w:r>
        <w:t>Les seuils extérieurs sont traités séparément dans le chapitre </w:t>
      </w:r>
      <w:hyperlink r:id="rId455" w:history="1" w:docLocation="406">
        <w:r>
          <w:t>21.36.1 Seuils</w:t>
        </w:r>
      </w:hyperlink>
      <w:r>
        <w:t> (éléments de façade) et/ou le sous-titre </w:t>
      </w:r>
      <w:hyperlink r:id="rId456" w:history="1" w:docLocation="408">
        <w:r>
          <w:t>41.71 Seuils</w:t>
        </w:r>
      </w:hyperlink>
      <w:r>
        <w:t> (fenêtres et portes extérieures).</w:t>
      </w:r>
    </w:p>
    <w:p w14:paraId="27A1E017" w14:textId="77777777" w:rsidR="00BB7667" w:rsidRDefault="00A27614">
      <w:pPr>
        <w:pStyle w:val="pheading"/>
      </w:pPr>
      <w:r>
        <w:t>MATÉRIAUX</w:t>
      </w:r>
    </w:p>
    <w:p w14:paraId="081E8A7B" w14:textId="77777777" w:rsidR="00BB7667" w:rsidRDefault="00A27614">
      <w:pPr>
        <w:jc w:val="both"/>
      </w:pPr>
      <w:r>
        <w:t>Les tablettes se composent soit de matériaux pierreux, soit ligneux, soit synthétiques.</w:t>
      </w:r>
    </w:p>
    <w:p w14:paraId="16B34609" w14:textId="77777777" w:rsidR="00BB7667" w:rsidRDefault="00A27614">
      <w:pPr>
        <w:jc w:val="both"/>
      </w:pPr>
      <w:r>
        <w:t>Pour les tablettes neuves, toutes les tablettes d’un seul et même local, sont réalisées dans le même matériau, elles ont toutes la même épaisseur et leur surface a le même aspect et le même profil, sauf indications contraires dans le cahier spécial des charges ou sur les plans.</w:t>
      </w:r>
    </w:p>
    <w:p w14:paraId="76928755" w14:textId="77777777" w:rsidR="00BB7667" w:rsidRDefault="00A27614">
      <w:pPr>
        <w:jc w:val="both"/>
      </w:pPr>
      <w:r>
        <w:t>Pour les tablettes de réemploi, elles sont réparties afin de donner une uniformité de teinte et de forme. Si les tablettes présentent des disparités de teinte, de texture ou de forme, l’agencement des tablettes de réemploi est proposé au maître de l’ouvrage avant mise en œuvre. Sauf accord du maitre de l’ouvrage, les tablettes de réemploi sont fournies en une seule pièce pour les dimensions inférieures à 150 cm</w:t>
      </w:r>
    </w:p>
    <w:p w14:paraId="6E5EAD54" w14:textId="77777777" w:rsidR="00BB7667" w:rsidRDefault="00A27614">
      <w:pPr>
        <w:jc w:val="both"/>
      </w:pPr>
      <w:r>
        <w:t>Les mortiers de pose et/ou les mastics et matériaux de fixation sont compatibles avec la nature des tablettes. Une série complète d'échantillons et/ou de couleurs est soumis préalablement à l'approbation de l'auteur de projet, ainsi qu'une documentation technique des mastics élastiques.</w:t>
      </w:r>
    </w:p>
    <w:p w14:paraId="412C6D9F" w14:textId="77777777" w:rsidR="00BB7667" w:rsidRDefault="00A27614">
      <w:pPr>
        <w:jc w:val="both"/>
      </w:pPr>
      <w:r>
        <w:t>Les caractéristiques des mastics élastiques répondent au tableau 33 de la [NIT 237] ainsi qu'à la [STS 56]. L'utilisation de mastics au caoutchouc bitume n'est pas admise. La couleur des mastics est adaptée à la couleur des tablettes ou est choisie par l'auteur de projet.</w:t>
      </w:r>
    </w:p>
    <w:p w14:paraId="60763B36" w14:textId="77777777" w:rsidR="00BB7667" w:rsidRDefault="00BB7667"/>
    <w:p w14:paraId="32CA6747" w14:textId="77777777" w:rsidR="00BB7667" w:rsidRDefault="00A27614">
      <w:r>
        <w:t> </w:t>
      </w:r>
    </w:p>
    <w:p w14:paraId="19E8CE69" w14:textId="77777777" w:rsidR="00BB7667" w:rsidRDefault="00A27614">
      <w:pPr>
        <w:pStyle w:val="pheading"/>
      </w:pPr>
      <w:r>
        <w:t>EXÉCUTION / MISE EN ŒUVRE</w:t>
      </w:r>
    </w:p>
    <w:p w14:paraId="13434DCA" w14:textId="77777777" w:rsidR="00BB7667" w:rsidRDefault="00A27614">
      <w:pPr>
        <w:jc w:val="both"/>
      </w:pPr>
      <w:r>
        <w:t>Après la mise en œuvre de la menuiserie et du plafonnage, l'entrepreneur prend les dimensions exactes.</w:t>
      </w:r>
    </w:p>
    <w:p w14:paraId="180C0857" w14:textId="77777777" w:rsidR="00BB7667" w:rsidRDefault="00BB7667">
      <w:pPr>
        <w:jc w:val="both"/>
      </w:pPr>
    </w:p>
    <w:p w14:paraId="20A8AFCC" w14:textId="77777777" w:rsidR="00BB7667" w:rsidRDefault="00A27614">
      <w:pPr>
        <w:jc w:val="both"/>
      </w:pPr>
      <w:r>
        <w:t>Avant la mise en œuvre, l'aire de pose et les faces de contact sont débarrassées de tous déchets, matières étrangères, restes de mortier ou de plâtre, graisses, etc.</w:t>
      </w:r>
    </w:p>
    <w:p w14:paraId="026CF5D0" w14:textId="77777777" w:rsidR="00BB7667" w:rsidRDefault="00BB7667">
      <w:pPr>
        <w:jc w:val="both"/>
      </w:pPr>
    </w:p>
    <w:p w14:paraId="291ED1BB" w14:textId="77777777" w:rsidR="00BB7667" w:rsidRDefault="00A27614">
      <w:pPr>
        <w:jc w:val="both"/>
      </w:pPr>
      <w:r>
        <w:t>Il ne peut en aucun cas se former de ponts thermiques ou d'humidité entre le mur intérieur et extérieur. A cet effet, avant la mise en œuvre, on vérifie si la rupture thermique à cet endroit reste garantie. Si nécessaire, les vides subséquents à un raccord défectueux des matériaux d'isolation sont remplis d'isolant approprié, compatible avec l'isolation de la coulisse du mur.</w:t>
      </w:r>
    </w:p>
    <w:p w14:paraId="1E60AA03" w14:textId="77777777" w:rsidR="00BB7667" w:rsidRDefault="00BB7667">
      <w:pPr>
        <w:jc w:val="both"/>
      </w:pPr>
    </w:p>
    <w:p w14:paraId="7D66EC9C" w14:textId="77777777" w:rsidR="00BB7667" w:rsidRDefault="00A27614">
      <w:pPr>
        <w:jc w:val="both"/>
      </w:pPr>
      <w:r>
        <w:t>Les tablettes ne sont pas en contact direct avec le seuil. Une isolation et les étanchéités sont disposées avant la pose de la tablette.</w:t>
      </w:r>
    </w:p>
    <w:p w14:paraId="70900D5D" w14:textId="77777777" w:rsidR="00BB7667" w:rsidRDefault="00BB7667">
      <w:pPr>
        <w:jc w:val="both"/>
      </w:pPr>
    </w:p>
    <w:p w14:paraId="615D89D1" w14:textId="77777777" w:rsidR="00BB7667" w:rsidRDefault="00A27614">
      <w:pPr>
        <w:jc w:val="both"/>
      </w:pPr>
      <w:r>
        <w:t>Les tablettes sont posées parfaitement horizontales et de niveau. Elles sont solidement soutenues et fixées et, sauf prescriptions spécifiques, elles sont</w:t>
      </w:r>
    </w:p>
    <w:p w14:paraId="5C7CF974" w14:textId="77777777" w:rsidR="00BB7667" w:rsidRDefault="00BB7667">
      <w:pPr>
        <w:jc w:val="both"/>
      </w:pPr>
    </w:p>
    <w:p w14:paraId="417AD1E0" w14:textId="77777777" w:rsidR="00BB7667" w:rsidRDefault="00A27614">
      <w:pPr>
        <w:pStyle w:val="Author-eListParagraph"/>
        <w:numPr>
          <w:ilvl w:val="0"/>
          <w:numId w:val="1147"/>
        </w:numPr>
      </w:pPr>
      <w:r>
        <w:t>posées avec un débordement d'environ 1,5 à 2 cm par rapport à la surface finie du mur. Les tablettes qui débordent de plus de 8 cm par rapport à l'aire de pose sont en plus soutenues avec des profils appropriés;</w:t>
      </w:r>
    </w:p>
    <w:p w14:paraId="1FD24615" w14:textId="77777777" w:rsidR="00BB7667" w:rsidRDefault="00A27614">
      <w:pPr>
        <w:pStyle w:val="Author-eListParagraph"/>
        <w:numPr>
          <w:ilvl w:val="0"/>
          <w:numId w:val="1147"/>
        </w:numPr>
      </w:pPr>
      <w:r>
        <w:t>embrevées dans la face vue des ébrasements sur environ 1 cm (épaisseur du plafonnage, jusque contre le face non enduite du mur intérieur);</w:t>
      </w:r>
    </w:p>
    <w:p w14:paraId="60D766F3" w14:textId="77777777" w:rsidR="00BB7667" w:rsidRDefault="00A27614">
      <w:pPr>
        <w:pStyle w:val="Author-eListParagraph"/>
        <w:numPr>
          <w:ilvl w:val="0"/>
          <w:numId w:val="1147"/>
        </w:numPr>
      </w:pPr>
      <w:r>
        <w:t>insérées dans les rainures prévues à cet effet dans les profils des châssis de fenêtre;</w:t>
      </w:r>
    </w:p>
    <w:p w14:paraId="42955184" w14:textId="77777777" w:rsidR="00BB7667" w:rsidRDefault="00A27614">
      <w:pPr>
        <w:pStyle w:val="Author-eListParagraph"/>
        <w:numPr>
          <w:ilvl w:val="0"/>
          <w:numId w:val="1147"/>
        </w:numPr>
      </w:pPr>
      <w:r>
        <w:t xml:space="preserve">un jeu minimum de 25 mm est disposé entre la tablette et l’ouvrant durant toute sa manœuvre. </w:t>
      </w:r>
    </w:p>
    <w:p w14:paraId="75651B9A" w14:textId="77777777" w:rsidR="00BB7667" w:rsidRDefault="00A27614">
      <w:pPr>
        <w:jc w:val="both"/>
      </w:pPr>
      <w:r>
        <w:t>Les joints entre les tablettes et les matériaux et structures attenants sont colmatés avec un produit de rejointoiement approprié. Le joint au droit du châssis est colmaté avec un mastic fongicide à élasticité permanente.</w:t>
      </w:r>
    </w:p>
    <w:p w14:paraId="42E0DD4E" w14:textId="77777777" w:rsidR="00BB7667" w:rsidRDefault="00BB7667">
      <w:pPr>
        <w:jc w:val="both"/>
      </w:pPr>
    </w:p>
    <w:p w14:paraId="4796C4A4" w14:textId="77777777" w:rsidR="00BB7667" w:rsidRDefault="00A27614">
      <w:pPr>
        <w:jc w:val="both"/>
      </w:pPr>
      <w:r>
        <w:t>Après la finition, les tablettes sont nettoyées et débarrassées des taches de mastic, de mortier et de produit de jointoiement. L'entrepreneur prend toutes les mesures qui s'imposent afin de protéger les tablettes jusqu'à la réception provisoire.</w:t>
      </w:r>
    </w:p>
    <w:p w14:paraId="7E02901B" w14:textId="77777777" w:rsidR="00BB7667" w:rsidRDefault="00A27614">
      <w:pPr>
        <w:pStyle w:val="pheading"/>
      </w:pPr>
      <w:r>
        <w:t>CONTRÔLES</w:t>
      </w:r>
    </w:p>
    <w:p w14:paraId="435F556B" w14:textId="77777777" w:rsidR="00BB7667" w:rsidRDefault="00A27614">
      <w:pPr>
        <w:jc w:val="both"/>
      </w:pPr>
      <w:r>
        <w:t>L'auteur de projet se réserve le droit de refuser toute pièce défectueuse. Les tablettes mal posées, endommagées, présentant des fissures ou des rayures, sont remplacées aux frais de l'entrepreneur.</w:t>
      </w:r>
    </w:p>
    <w:p w14:paraId="3B5CBC38" w14:textId="77777777" w:rsidR="00BB7667" w:rsidRDefault="00A27614">
      <w:pPr>
        <w:pStyle w:val="Author-eSectionHeading5"/>
      </w:pPr>
      <w:bookmarkStart w:id="1283" w:name="_Toc178839164"/>
      <w:r>
        <w:t>55.61.1 Tablettes (de fenêtres et autres) en bois CCTB 01.02</w:t>
      </w:r>
      <w:bookmarkEnd w:id="1283"/>
    </w:p>
    <w:p w14:paraId="6FAD7BB8" w14:textId="77777777" w:rsidR="00BB7667" w:rsidRDefault="00A27614">
      <w:pPr>
        <w:pStyle w:val="Author-eSectionHeading6"/>
      </w:pPr>
      <w:bookmarkStart w:id="1284" w:name="_Toc178839165"/>
      <w:r>
        <w:t>55.61.1a Tablettes (de fenêtres et autres) en bois massif CCTB 01.11</w:t>
      </w:r>
      <w:bookmarkEnd w:id="1284"/>
    </w:p>
    <w:p w14:paraId="6D7037B4" w14:textId="77777777" w:rsidR="00BB7667" w:rsidRDefault="00A27614">
      <w:pPr>
        <w:pStyle w:val="pheading"/>
      </w:pPr>
      <w:r>
        <w:t>DESCRIPTION</w:t>
      </w:r>
    </w:p>
    <w:p w14:paraId="0515E9F5" w14:textId="77777777" w:rsidR="00BB7667" w:rsidRDefault="00A27614">
      <w:pPr>
        <w:pStyle w:val="pheading"/>
      </w:pPr>
      <w:r>
        <w:t>- Définition / Comprend</w:t>
      </w:r>
    </w:p>
    <w:p w14:paraId="34BD0F55" w14:textId="77777777" w:rsidR="00BB7667" w:rsidRDefault="00A27614">
      <w:pPr>
        <w:jc w:val="both"/>
      </w:pPr>
      <w:r>
        <w:t>Il s’agit de la fourniture (hors matériaux récupérés du site) et la pose des tablettes de fenêtres et autres ouvertures en bois massif.</w:t>
      </w:r>
    </w:p>
    <w:p w14:paraId="5401F39D" w14:textId="77777777" w:rsidR="00BB7667" w:rsidRDefault="00A27614">
      <w:pPr>
        <w:pStyle w:val="pheading"/>
      </w:pPr>
      <w:r>
        <w:t>MATÉRIAUX</w:t>
      </w:r>
    </w:p>
    <w:p w14:paraId="69EBAFAA" w14:textId="77777777" w:rsidR="00BB7667" w:rsidRDefault="00A27614">
      <w:pPr>
        <w:pStyle w:val="pheading"/>
      </w:pPr>
      <w:r>
        <w:t>- Caractéristiques générales</w:t>
      </w:r>
    </w:p>
    <w:p w14:paraId="11BF009A" w14:textId="77777777" w:rsidR="00BB7667" w:rsidRDefault="00A27614">
      <w:pPr>
        <w:jc w:val="both"/>
      </w:pPr>
      <w:r>
        <w:t>Le bois et le matériau des tablettes en bois massif satisfont aux dispositions de la [STS 04 série]. </w:t>
      </w:r>
    </w:p>
    <w:p w14:paraId="6786C060" w14:textId="77777777" w:rsidR="00BB7667" w:rsidRDefault="00A27614">
      <w:pPr>
        <w:jc w:val="both"/>
      </w:pPr>
      <w:r>
        <w:t xml:space="preserve">La tablette est constituée de </w:t>
      </w:r>
      <w:r>
        <w:rPr>
          <w:rStyle w:val="optioncarChar"/>
        </w:rPr>
        <w:t xml:space="preserve">Hêtre (Fagus sylvatica) / Chêne d’Europe (Quercus robur et Q. Petraea) </w:t>
      </w:r>
      <w:r>
        <w:t>(par défaut)</w:t>
      </w:r>
      <w:r>
        <w:rPr>
          <w:rStyle w:val="optioncarChar"/>
        </w:rPr>
        <w:t xml:space="preserve"> / Frêne (Fraxinus excelsior) / Douglas (Pseudotsuga menziesii) / ***</w:t>
      </w:r>
      <w:r>
        <w:t xml:space="preserve"> dont les caractéristiques de masse volumique sont reprises dans la [STS 04 série].</w:t>
      </w:r>
    </w:p>
    <w:p w14:paraId="378F1810" w14:textId="77777777" w:rsidR="00BB7667" w:rsidRDefault="00A27614">
      <w:pPr>
        <w:jc w:val="both"/>
      </w:pPr>
      <w:r>
        <w:t>Largeur de la tablette : </w:t>
      </w:r>
      <w:r>
        <w:rPr>
          <w:rStyle w:val="optioncarChar"/>
        </w:rPr>
        <w:t>19</w:t>
      </w:r>
      <w:r>
        <w:t> (par défaut)</w:t>
      </w:r>
      <w:r>
        <w:rPr>
          <w:rStyle w:val="optioncarChar"/>
        </w:rPr>
        <w:t xml:space="preserve"> / 25 / 36 / ***</w:t>
      </w:r>
      <w:r>
        <w:t> cm</w:t>
      </w:r>
    </w:p>
    <w:p w14:paraId="079AFAF4" w14:textId="77777777" w:rsidR="00BB7667" w:rsidRDefault="00A27614">
      <w:pPr>
        <w:jc w:val="both"/>
      </w:pPr>
      <w:r>
        <w:t xml:space="preserve">Les tablettes en bois massif sont </w:t>
      </w:r>
      <w:r>
        <w:rPr>
          <w:rStyle w:val="optioncarChar"/>
        </w:rPr>
        <w:t xml:space="preserve">neuves </w:t>
      </w:r>
      <w:r>
        <w:t>(par défaut)</w:t>
      </w:r>
      <w:r>
        <w:rPr>
          <w:rStyle w:val="optioncarChar"/>
        </w:rPr>
        <w:t xml:space="preserve"> / de réemploi.</w:t>
      </w:r>
    </w:p>
    <w:p w14:paraId="5F9A0DA6" w14:textId="77777777" w:rsidR="00BB7667" w:rsidRDefault="00A27614">
      <w:pPr>
        <w:ind w:left="567"/>
        <w:jc w:val="both"/>
      </w:pPr>
      <w:r>
        <w:rPr>
          <w:b/>
          <w:i/>
        </w:rPr>
        <w:t>(Soit par défaut)</w:t>
      </w:r>
    </w:p>
    <w:p w14:paraId="340A7D2F" w14:textId="77777777" w:rsidR="00BB7667" w:rsidRDefault="00A27614">
      <w:pPr>
        <w:ind w:left="567"/>
        <w:jc w:val="both"/>
      </w:pPr>
      <w:r>
        <w:rPr>
          <w:rStyle w:val="soitChar"/>
          <w:u w:val="single"/>
        </w:rPr>
        <w:t>Neuves :</w:t>
      </w:r>
      <w:r>
        <w:rPr>
          <w:rStyle w:val="soitChar"/>
        </w:rPr>
        <w:t xml:space="preserve"> Les tablettes sont en bois massif</w:t>
      </w:r>
      <w:r>
        <w:rPr>
          <w:rStyle w:val="optioncarChar"/>
        </w:rPr>
        <w:t xml:space="preserve"> d’une seule section </w:t>
      </w:r>
      <w:r>
        <w:t>(par défaut)</w:t>
      </w:r>
      <w:r>
        <w:rPr>
          <w:rStyle w:val="optioncarChar"/>
        </w:rPr>
        <w:t xml:space="preserve"> / lamellé collé.</w:t>
      </w:r>
    </w:p>
    <w:p w14:paraId="117152C9" w14:textId="77777777" w:rsidR="00BB7667" w:rsidRDefault="00A27614">
      <w:pPr>
        <w:pStyle w:val="Author-eListParagraph"/>
        <w:numPr>
          <w:ilvl w:val="1"/>
          <w:numId w:val="1148"/>
        </w:numPr>
      </w:pPr>
      <w:r>
        <w:rPr>
          <w:rStyle w:val="soitChar"/>
        </w:rPr>
        <w:t>Masse volumique : au moins </w:t>
      </w:r>
      <w:r>
        <w:rPr>
          <w:rStyle w:val="optioncarChar"/>
        </w:rPr>
        <w:t>650</w:t>
      </w:r>
      <w:r>
        <w:t xml:space="preserve"> (par défaut) </w:t>
      </w:r>
      <w:r>
        <w:rPr>
          <w:rStyle w:val="optioncarChar"/>
        </w:rPr>
        <w:t>/ 725 / ***</w:t>
      </w:r>
      <w:r>
        <w:rPr>
          <w:rStyle w:val="soitChar"/>
        </w:rPr>
        <w:t> kg/m³</w:t>
      </w:r>
    </w:p>
    <w:p w14:paraId="4381B346" w14:textId="77777777" w:rsidR="00BB7667" w:rsidRDefault="00A27614">
      <w:pPr>
        <w:pStyle w:val="Author-eListParagraph"/>
        <w:numPr>
          <w:ilvl w:val="1"/>
          <w:numId w:val="1148"/>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61C75E7E" w14:textId="77777777" w:rsidR="00BB7667" w:rsidRDefault="00A27614">
      <w:pPr>
        <w:pStyle w:val="Author-eListParagraph"/>
        <w:numPr>
          <w:ilvl w:val="1"/>
          <w:numId w:val="1148"/>
        </w:numPr>
      </w:pPr>
      <w:r>
        <w:rPr>
          <w:rStyle w:val="soitChar"/>
        </w:rPr>
        <w:t xml:space="preserve">Épaisseur : </w:t>
      </w:r>
      <w:r>
        <w:rPr>
          <w:rStyle w:val="optioncarChar"/>
        </w:rPr>
        <w:t>18 / 20 / 22 </w:t>
      </w:r>
      <w:r>
        <w:t>(par défaut)</w:t>
      </w:r>
      <w:r>
        <w:rPr>
          <w:rStyle w:val="optioncarChar"/>
        </w:rPr>
        <w:t xml:space="preserve"> / ***</w:t>
      </w:r>
      <w:r>
        <w:rPr>
          <w:rStyle w:val="soitChar"/>
        </w:rPr>
        <w:t>mm</w:t>
      </w:r>
    </w:p>
    <w:p w14:paraId="3880EE5A" w14:textId="77777777" w:rsidR="00BB7667" w:rsidRDefault="00A27614">
      <w:pPr>
        <w:pStyle w:val="Author-eListParagraph"/>
        <w:numPr>
          <w:ilvl w:val="1"/>
          <w:numId w:val="1148"/>
        </w:numPr>
      </w:pPr>
      <w:r>
        <w:rPr>
          <w:rStyle w:val="soitChar"/>
        </w:rPr>
        <w:t>La face avant de la tablette est </w:t>
      </w:r>
      <w:r>
        <w:rPr>
          <w:rStyle w:val="optioncarChar"/>
        </w:rPr>
        <w:t xml:space="preserve">à double arrondi / à simple arrondi / droite </w:t>
      </w:r>
      <w:r>
        <w:t>(par défaut)</w:t>
      </w:r>
      <w:r>
        <w:rPr>
          <w:rStyle w:val="optioncarChar"/>
        </w:rPr>
        <w:t xml:space="preserve"> / ***.</w:t>
      </w:r>
    </w:p>
    <w:p w14:paraId="4544BFB9" w14:textId="77777777" w:rsidR="00BB7667" w:rsidRDefault="00A27614">
      <w:pPr>
        <w:ind w:left="567"/>
        <w:jc w:val="both"/>
      </w:pPr>
      <w:r>
        <w:rPr>
          <w:b/>
          <w:i/>
        </w:rPr>
        <w:t>(Soit)</w:t>
      </w:r>
    </w:p>
    <w:p w14:paraId="797BEB8E" w14:textId="77777777" w:rsidR="00BB7667" w:rsidRDefault="00A27614">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22088E24" w14:textId="77777777" w:rsidR="00BB7667" w:rsidRDefault="00A27614">
      <w:pPr>
        <w:ind w:left="567"/>
        <w:jc w:val="both"/>
      </w:pPr>
      <w:r>
        <w:rPr>
          <w:rStyle w:val="soitChar"/>
        </w:rPr>
        <w:t xml:space="preserve">Les tablettes de réemploi sont </w:t>
      </w:r>
      <w:r>
        <w:rPr>
          <w:rStyle w:val="optioncarChar"/>
        </w:rPr>
        <w:t xml:space="preserve">brossées / sablées / poncées brutes </w:t>
      </w:r>
      <w:r>
        <w:t>(par défaut)</w:t>
      </w:r>
      <w:r>
        <w:rPr>
          <w:rStyle w:val="optioncarChar"/>
        </w:rPr>
        <w:t xml:space="preserve"> / poncées finement / ***.</w:t>
      </w:r>
    </w:p>
    <w:p w14:paraId="3D41AFC1" w14:textId="77777777" w:rsidR="00BB7667" w:rsidRDefault="00A27614">
      <w:pPr>
        <w:ind w:left="567"/>
        <w:jc w:val="both"/>
      </w:pPr>
      <w:r>
        <w:rPr>
          <w:rStyle w:val="soitChar"/>
        </w:rPr>
        <w:t>Les tablettes sont recoupées.</w:t>
      </w:r>
    </w:p>
    <w:p w14:paraId="1C004D31" w14:textId="77777777" w:rsidR="00BB7667" w:rsidRDefault="00A27614">
      <w:pPr>
        <w:ind w:left="567"/>
        <w:jc w:val="both"/>
      </w:pPr>
      <w:r>
        <w:t xml:space="preserve">  </w:t>
      </w:r>
    </w:p>
    <w:p w14:paraId="529E0E9E" w14:textId="77777777" w:rsidR="00BB7667" w:rsidRDefault="00A27614">
      <w:pPr>
        <w:jc w:val="both"/>
      </w:pPr>
      <w:r>
        <w:t xml:space="preserve">Dans le cas d’utilisation de tablettes de réemploi, il s’agit </w:t>
      </w:r>
      <w:r>
        <w:rPr>
          <w:rStyle w:val="optioncarChar"/>
        </w:rPr>
        <w:t>de la fourniture et de la pose / uniquement de la pose</w:t>
      </w:r>
      <w:r>
        <w:t xml:space="preserve"> des tablettes.</w:t>
      </w:r>
    </w:p>
    <w:p w14:paraId="14A3979F" w14:textId="77777777" w:rsidR="00BB7667" w:rsidRDefault="00A27614">
      <w:pPr>
        <w:ind w:left="567"/>
        <w:jc w:val="both"/>
      </w:pPr>
      <w:r>
        <w:rPr>
          <w:b/>
          <w:i/>
        </w:rPr>
        <w:t>(Soit)</w:t>
      </w:r>
    </w:p>
    <w:p w14:paraId="62FC6888" w14:textId="77777777" w:rsidR="00BB7667" w:rsidRDefault="00A27614">
      <w:pPr>
        <w:ind w:left="567"/>
        <w:jc w:val="both"/>
      </w:pPr>
      <w:r>
        <w:rPr>
          <w:rStyle w:val="soitChar"/>
          <w:u w:val="single"/>
        </w:rPr>
        <w:t>Fourniture et pose :</w:t>
      </w:r>
      <w:r>
        <w:rPr>
          <w:rStyle w:val="soitChar"/>
        </w:rPr>
        <w:t xml:space="preserve"> Les tablettes sont fournies par l’entreprise.</w:t>
      </w:r>
    </w:p>
    <w:p w14:paraId="084304F9" w14:textId="77777777" w:rsidR="00BB7667" w:rsidRDefault="00A27614">
      <w:pPr>
        <w:ind w:left="567"/>
        <w:jc w:val="both"/>
      </w:pPr>
      <w:r>
        <w:rPr>
          <w:b/>
          <w:i/>
        </w:rPr>
        <w:t>(Soit)</w:t>
      </w:r>
    </w:p>
    <w:p w14:paraId="0E227696" w14:textId="77777777" w:rsidR="00BB7667" w:rsidRDefault="00A27614">
      <w:pPr>
        <w:ind w:left="567"/>
        <w:jc w:val="both"/>
      </w:pPr>
      <w:r>
        <w:rPr>
          <w:rStyle w:val="soitChar"/>
          <w:u w:val="single"/>
        </w:rPr>
        <w:t>Pose :</w:t>
      </w:r>
      <w:r>
        <w:rPr>
          <w:rStyle w:val="soitChar"/>
        </w:rPr>
        <w:t xml:space="preserve"> Les tablettes sont fournies par le MO</w:t>
      </w:r>
    </w:p>
    <w:p w14:paraId="5B2C1FD3" w14:textId="77777777" w:rsidR="00BB7667" w:rsidRDefault="00BB7667"/>
    <w:p w14:paraId="46CDB87F" w14:textId="77777777" w:rsidR="00BB7667" w:rsidRDefault="00A27614">
      <w:r>
        <w:t> </w:t>
      </w:r>
    </w:p>
    <w:p w14:paraId="5D2BA79E" w14:textId="77777777" w:rsidR="00BB7667" w:rsidRDefault="00A27614">
      <w:pPr>
        <w:pStyle w:val="pheading"/>
      </w:pPr>
      <w:r>
        <w:t>- Finitions</w:t>
      </w:r>
    </w:p>
    <w:p w14:paraId="6ECA3D2D" w14:textId="77777777" w:rsidR="00BB7667" w:rsidRDefault="00A27614">
      <w:pPr>
        <w:jc w:val="both"/>
      </w:pPr>
      <w:r>
        <w:rPr>
          <w:b/>
          <w:u w:val="single"/>
        </w:rPr>
        <w:t>Traitement  de préservation</w:t>
      </w:r>
    </w:p>
    <w:p w14:paraId="5F99CCF3" w14:textId="77777777" w:rsidR="00BB7667" w:rsidRDefault="00A27614">
      <w:pPr>
        <w:jc w:val="both"/>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l’élément est retiré.</w:t>
      </w:r>
    </w:p>
    <w:p w14:paraId="2A586BCF" w14:textId="77777777" w:rsidR="00BB7667" w:rsidRDefault="00A27614">
      <w:pPr>
        <w:jc w:val="both"/>
      </w:pPr>
      <w:r>
        <w:rPr>
          <w:b/>
          <w:u w:val="single"/>
        </w:rPr>
        <w:t>Finition</w:t>
      </w:r>
    </w:p>
    <w:p w14:paraId="1D2C9C66" w14:textId="77777777" w:rsidR="00BB7667" w:rsidRDefault="00A27614">
      <w:pPr>
        <w:jc w:val="both"/>
      </w:pPr>
      <w:r>
        <w:t xml:space="preserve">La préparation et la finition de surface sont définis dans le </w:t>
      </w:r>
      <w:hyperlink r:id="rId457" w:history="1" w:docLocation="47">
        <w:r>
          <w:t>8 T8 Travaux de peinture / Traitements de surface</w:t>
        </w:r>
      </w:hyperlink>
      <w:r>
        <w:t>.</w:t>
      </w:r>
    </w:p>
    <w:p w14:paraId="5378B15F" w14:textId="77777777" w:rsidR="00BB7667" w:rsidRDefault="00A27614">
      <w:pPr>
        <w:jc w:val="both"/>
      </w:pPr>
      <w:r>
        <w:t>Les différences de couleurs d’une même essence sont acceptées.</w:t>
      </w:r>
    </w:p>
    <w:p w14:paraId="58396BD1" w14:textId="77777777" w:rsidR="00BB7667" w:rsidRDefault="00A27614">
      <w:pPr>
        <w:pStyle w:val="pheading"/>
      </w:pPr>
      <w:r>
        <w:t>EXÉCUTION / MISE EN ŒUVRE</w:t>
      </w:r>
    </w:p>
    <w:p w14:paraId="2DEA16C1" w14:textId="77777777" w:rsidR="00BB7667" w:rsidRDefault="00A27614">
      <w:pPr>
        <w:pStyle w:val="pheading"/>
      </w:pPr>
      <w:r>
        <w:t>- Prescriptions générales</w:t>
      </w:r>
    </w:p>
    <w:p w14:paraId="0877BE30" w14:textId="77777777" w:rsidR="00BB7667" w:rsidRDefault="00A27614">
      <w:pPr>
        <w:jc w:val="both"/>
      </w:pPr>
      <w:r>
        <w:t>La face arrière est protégée contre la pénétration d'humidité.</w:t>
      </w:r>
    </w:p>
    <w:p w14:paraId="74C7E345" w14:textId="77777777" w:rsidR="00BB7667" w:rsidRDefault="00A27614">
      <w:pPr>
        <w:jc w:val="both"/>
      </w:pPr>
      <w:r>
        <w:t>Pour le transport, l'entreposage et le montage, les directives du fabricant ou les dispositions de la [NIT 283] sont prises en compte.</w:t>
      </w:r>
    </w:p>
    <w:p w14:paraId="3366B1DF" w14:textId="77777777" w:rsidR="00BB7667" w:rsidRDefault="00BB7667">
      <w:pPr>
        <w:jc w:val="both"/>
      </w:pPr>
    </w:p>
    <w:p w14:paraId="05C28FC2" w14:textId="77777777" w:rsidR="00BB7667" w:rsidRDefault="00A27614">
      <w:pPr>
        <w:jc w:val="both"/>
      </w:pPr>
      <w:r>
        <w:t>Les tablettes ne sont pas en contacts direct avec des sources de chaleur ou d’humidité, un calage adapté est prévu lors du placement.</w:t>
      </w:r>
    </w:p>
    <w:p w14:paraId="1411AD7E" w14:textId="77777777" w:rsidR="00BB7667" w:rsidRDefault="00BB7667">
      <w:pPr>
        <w:jc w:val="both"/>
      </w:pPr>
    </w:p>
    <w:p w14:paraId="05396E1A" w14:textId="77777777" w:rsidR="00BB7667" w:rsidRDefault="00A27614">
      <w:pPr>
        <w:jc w:val="both"/>
      </w:pPr>
      <w:r>
        <w:t>Lorsque l'aire de pose n'est pas suffisamment plane, celle-ci est d'abord nivelée au mortier de ciment.</w:t>
      </w:r>
    </w:p>
    <w:p w14:paraId="07419F2F" w14:textId="77777777" w:rsidR="00BB7667" w:rsidRDefault="00BB7667">
      <w:pPr>
        <w:jc w:val="both"/>
      </w:pPr>
    </w:p>
    <w:p w14:paraId="7B848957" w14:textId="77777777" w:rsidR="00BB7667" w:rsidRDefault="00A27614">
      <w:pPr>
        <w:jc w:val="both"/>
      </w:pPr>
      <w:r>
        <w:t>Le joint avec la menuiserie est réalisé à l'aide d'un mastic élastique, selon la [NIT 283]. L'utilisation d'un mastic au caoutchouc bitumé est interdite.</w:t>
      </w:r>
    </w:p>
    <w:p w14:paraId="2695C272" w14:textId="77777777" w:rsidR="00BB7667" w:rsidRDefault="00BB7667"/>
    <w:p w14:paraId="5A51625C" w14:textId="77777777" w:rsidR="00BB7667" w:rsidRDefault="00A27614">
      <w:r>
        <w:t> </w:t>
      </w:r>
    </w:p>
    <w:p w14:paraId="7F37402E" w14:textId="77777777" w:rsidR="00BB7667" w:rsidRDefault="00A27614">
      <w:pPr>
        <w:pStyle w:val="pheading"/>
      </w:pPr>
      <w:r>
        <w:t>- Notes d’exécution complémentaires</w:t>
      </w:r>
    </w:p>
    <w:p w14:paraId="05A61FF9" w14:textId="77777777" w:rsidR="00BB7667" w:rsidRDefault="00A27614">
      <w:pPr>
        <w:jc w:val="both"/>
      </w:pPr>
      <w:r>
        <w:rPr>
          <w:rStyle w:val="facultChar"/>
        </w:rPr>
        <w:t xml:space="preserve">Les tablettes sont posées </w:t>
      </w:r>
      <w:r>
        <w:rPr>
          <w:rStyle w:val="optioncarChar"/>
        </w:rPr>
        <w:t>d'un seul tenant sans joints  /  en deux pièces</w:t>
      </w:r>
      <w:r>
        <w:t> </w:t>
      </w:r>
      <w:r>
        <w:rPr>
          <w:rStyle w:val="optioncarChar"/>
        </w:rPr>
        <w:t xml:space="preserve">pour les tablettes d'une longueur supérieure 150 cm </w:t>
      </w:r>
      <w:r>
        <w:t>(par défaut) </w:t>
      </w:r>
      <w:r>
        <w:rPr>
          <w:rStyle w:val="optioncarChar"/>
        </w:rPr>
        <w:t>/ *** cm</w:t>
      </w:r>
      <w:r>
        <w:rPr>
          <w:rStyle w:val="facultChar"/>
        </w:rPr>
        <w:t xml:space="preserve">. Lorsque les tablettes se composent d'une ou de plusieurs parties, les joints sont assemblés par </w:t>
      </w:r>
      <w:r>
        <w:rPr>
          <w:rStyle w:val="optioncarChar"/>
        </w:rPr>
        <w:t xml:space="preserve">joints de mastic </w:t>
      </w:r>
      <w:r>
        <w:t>(par défaut)</w:t>
      </w:r>
      <w:r>
        <w:rPr>
          <w:rStyle w:val="optioncarChar"/>
        </w:rPr>
        <w:t xml:space="preserve"> / recouvrement / ***</w:t>
      </w:r>
      <w:r>
        <w:rPr>
          <w:rStyle w:val="facultChar"/>
        </w:rPr>
        <w:t>, adapté à la teinte de la tablette ; il n'a pas d'influence néfaste sur la tablette, ni en ce qui concerne la résistance ni au niveau de l'aspect esthétique.</w:t>
      </w:r>
    </w:p>
    <w:p w14:paraId="51253F4A" w14:textId="77777777" w:rsidR="00BB7667" w:rsidRDefault="00BB7667">
      <w:pPr>
        <w:jc w:val="both"/>
      </w:pPr>
    </w:p>
    <w:p w14:paraId="1CF9DDB1" w14:textId="77777777" w:rsidR="00BB7667" w:rsidRDefault="00A27614">
      <w:pPr>
        <w:jc w:val="both"/>
      </w:pPr>
      <w:r>
        <w:rPr>
          <w:rStyle w:val="facultChar"/>
        </w:rPr>
        <w:t xml:space="preserve">Les tablettes débordent de </w:t>
      </w:r>
      <w:r>
        <w:rPr>
          <w:rStyle w:val="optioncarChar"/>
        </w:rPr>
        <w:t>1,5 / 2 / 4</w:t>
      </w:r>
      <w:r>
        <w:t xml:space="preserve"> (par défaut)</w:t>
      </w:r>
      <w:r>
        <w:rPr>
          <w:rStyle w:val="optioncarChar"/>
        </w:rPr>
        <w:t xml:space="preserve"> / 6 / 8 / ***</w:t>
      </w:r>
      <w:r>
        <w:rPr>
          <w:rStyle w:val="facultChar"/>
        </w:rPr>
        <w:t xml:space="preserve"> cm par rapport à la face finie du mur intérieur. Les tablettes de fenêtre dont le débordement dépasse 8 cm sont soutenues par des profils métallisés ancrés dans le mur. La fixation sur ces fers se fait par collage à l'aide d'un mastic élastique approprié.</w:t>
      </w:r>
    </w:p>
    <w:p w14:paraId="38BA80AE" w14:textId="77777777" w:rsidR="00BB7667" w:rsidRDefault="00BB7667">
      <w:pPr>
        <w:jc w:val="both"/>
      </w:pPr>
    </w:p>
    <w:p w14:paraId="65E76195" w14:textId="77777777" w:rsidR="00BB7667" w:rsidRDefault="00A27614">
      <w:pPr>
        <w:jc w:val="both"/>
      </w:pPr>
      <w:r>
        <w:rPr>
          <w:rStyle w:val="facultChar"/>
        </w:rPr>
        <w:t xml:space="preserve">Les tablettes </w:t>
      </w:r>
      <w:r>
        <w:rPr>
          <w:rStyle w:val="optioncarChar"/>
        </w:rPr>
        <w:t>sont insérées / ne sont pas insérées / ***</w:t>
      </w:r>
      <w:r>
        <w:rPr>
          <w:rStyle w:val="facultChar"/>
        </w:rPr>
        <w:t xml:space="preserve"> dans l'enduit des ébrasements sur environ </w:t>
      </w:r>
      <w:r>
        <w:rPr>
          <w:rStyle w:val="optioncarChar"/>
        </w:rPr>
        <w:t>1 / 1,5 / 2 / ***</w:t>
      </w:r>
      <w:r>
        <w:rPr>
          <w:rStyle w:val="facultChar"/>
        </w:rPr>
        <w:t xml:space="preserve"> cm.</w:t>
      </w:r>
    </w:p>
    <w:p w14:paraId="7897912E" w14:textId="77777777" w:rsidR="00BB7667" w:rsidRDefault="00A27614">
      <w:pPr>
        <w:pStyle w:val="pheading"/>
      </w:pPr>
      <w:r>
        <w:t>DOCUMENTS DE RÉFÉRENCE COMPLÉMENTAIRES</w:t>
      </w:r>
    </w:p>
    <w:p w14:paraId="69A97BCF" w14:textId="77777777" w:rsidR="00BB7667" w:rsidRDefault="00A27614">
      <w:pPr>
        <w:pStyle w:val="pheading"/>
      </w:pPr>
      <w:r>
        <w:t>- Exécution</w:t>
      </w:r>
    </w:p>
    <w:p w14:paraId="25FF95D5" w14:textId="77777777" w:rsidR="00BB7667" w:rsidRDefault="00A27614">
      <w:r>
        <w:t>[NIT 213, Les revêtements de sol intérieurs en pierre naturelle (remplace la NIT 137 pour les travaux de dallage en pierre naturelle).]</w:t>
      </w:r>
    </w:p>
    <w:p w14:paraId="5923D9DB" w14:textId="77777777" w:rsidR="00BB7667" w:rsidRDefault="00A27614">
      <w:r>
        <w:t>[NIT 237, Revêtements de sol intérieurs en carreaux céramiques (remplace la NIT 137 pour les travaux de carrelage en céramique).]</w:t>
      </w:r>
    </w:p>
    <w:p w14:paraId="4F69795B" w14:textId="77777777" w:rsidR="00BB7667" w:rsidRDefault="00A27614">
      <w:r>
        <w:t>[STS 56.1, Mastics d’étanchéité des façades]</w:t>
      </w:r>
    </w:p>
    <w:p w14:paraId="1C6166E3" w14:textId="77777777" w:rsidR="00BB7667" w:rsidRDefault="00A27614">
      <w:pPr>
        <w:pStyle w:val="pheading"/>
      </w:pPr>
      <w:r>
        <w:t>MESURAGE</w:t>
      </w:r>
    </w:p>
    <w:p w14:paraId="5FB4C93C" w14:textId="77777777" w:rsidR="00BB7667" w:rsidRDefault="00A27614">
      <w:pPr>
        <w:pStyle w:val="pheading"/>
      </w:pPr>
      <w:r>
        <w:t>- unité de mesure:</w:t>
      </w:r>
    </w:p>
    <w:p w14:paraId="3598FA89" w14:textId="77777777" w:rsidR="00BB7667" w:rsidRDefault="00A27614">
      <w:r>
        <w:rPr>
          <w:rStyle w:val="optioncarChar"/>
        </w:rPr>
        <w:t xml:space="preserve">m </w:t>
      </w:r>
      <w:r>
        <w:t>(par défaut)</w:t>
      </w:r>
      <w:r>
        <w:rPr>
          <w:rStyle w:val="optioncarChar"/>
        </w:rPr>
        <w:t xml:space="preserve"> / m²</w:t>
      </w:r>
    </w:p>
    <w:p w14:paraId="48D01749" w14:textId="77777777" w:rsidR="00BB7667" w:rsidRDefault="00A27614">
      <w:r>
        <w:rPr>
          <w:b/>
          <w:i/>
        </w:rPr>
        <w:t>(Soit par défaut)</w:t>
      </w:r>
    </w:p>
    <w:p w14:paraId="721A2A3A" w14:textId="77777777" w:rsidR="00BB7667" w:rsidRDefault="00A27614">
      <w:r>
        <w:rPr>
          <w:rStyle w:val="soitChar"/>
        </w:rPr>
        <w:t>1. m</w:t>
      </w:r>
    </w:p>
    <w:p w14:paraId="70D2E3AF" w14:textId="77777777" w:rsidR="00BB7667" w:rsidRDefault="00A27614">
      <w:r>
        <w:rPr>
          <w:b/>
          <w:i/>
        </w:rPr>
        <w:t>(Soit)</w:t>
      </w:r>
    </w:p>
    <w:p w14:paraId="6575B113" w14:textId="77777777" w:rsidR="00BB7667" w:rsidRDefault="00A27614">
      <w:r>
        <w:rPr>
          <w:rStyle w:val="soitChar"/>
        </w:rPr>
        <w:t>2. m²</w:t>
      </w:r>
    </w:p>
    <w:p w14:paraId="6F171385" w14:textId="77777777" w:rsidR="00BB7667" w:rsidRDefault="00A27614">
      <w:pPr>
        <w:pStyle w:val="pheading"/>
      </w:pPr>
      <w:r>
        <w:t>- code de mesurage:</w:t>
      </w:r>
    </w:p>
    <w:p w14:paraId="6354CB8D" w14:textId="77777777" w:rsidR="00BB7667" w:rsidRDefault="00A27614">
      <w:pPr>
        <w:jc w:val="both"/>
      </w:pPr>
      <w:r>
        <w:rPr>
          <w:rStyle w:val="optioncarChar"/>
        </w:rPr>
        <w:t xml:space="preserve">Longueur nette </w:t>
      </w:r>
      <w:r>
        <w:t>(par défaut)</w:t>
      </w:r>
      <w:r>
        <w:rPr>
          <w:rStyle w:val="optioncarChar"/>
        </w:rPr>
        <w:t xml:space="preserve"> / Surface nette</w:t>
      </w:r>
    </w:p>
    <w:p w14:paraId="4711D257" w14:textId="77777777" w:rsidR="00BB7667" w:rsidRDefault="00A27614">
      <w:pPr>
        <w:jc w:val="both"/>
      </w:pPr>
      <w:r>
        <w:rPr>
          <w:b/>
          <w:i/>
        </w:rPr>
        <w:t>(Soit par défaut)</w:t>
      </w:r>
    </w:p>
    <w:p w14:paraId="11BF1F96" w14:textId="77777777" w:rsidR="00BB7667" w:rsidRDefault="00A27614">
      <w:pPr>
        <w:jc w:val="both"/>
      </w:pPr>
      <w:r>
        <w:rPr>
          <w:rStyle w:val="soitChar"/>
          <w:u w:val="single"/>
        </w:rPr>
        <w:t>1. Longueur nette</w:t>
      </w:r>
    </w:p>
    <w:p w14:paraId="6C2B7802" w14:textId="77777777" w:rsidR="00BB7667" w:rsidRDefault="00A27614">
      <w:pPr>
        <w:jc w:val="both"/>
      </w:pPr>
      <w:r>
        <w:rPr>
          <w:b/>
          <w:i/>
        </w:rPr>
        <w:t>(Soit)</w:t>
      </w:r>
    </w:p>
    <w:p w14:paraId="5AA7DF9C" w14:textId="77777777" w:rsidR="00BB7667" w:rsidRDefault="00A27614">
      <w:pPr>
        <w:jc w:val="both"/>
      </w:pPr>
      <w:r>
        <w:rPr>
          <w:rStyle w:val="soitChar"/>
          <w:u w:val="single"/>
        </w:rPr>
        <w:t>2. Surface nette</w:t>
      </w:r>
    </w:p>
    <w:p w14:paraId="753A3950" w14:textId="77777777" w:rsidR="00BB7667" w:rsidRDefault="00A27614">
      <w:pPr>
        <w:jc w:val="both"/>
      </w:pPr>
      <w:r>
        <w:rPr>
          <w:rStyle w:val="soitChar"/>
        </w:rPr>
        <w:t>Distinction faite entre tablettes neuves et/ou de réemploi – avec ou sans fourniture pour ces dernières.  Ventilé suivant le type de tablette et de finition.</w:t>
      </w:r>
    </w:p>
    <w:p w14:paraId="55B5A381" w14:textId="77777777" w:rsidR="00BB7667" w:rsidRDefault="00A27614">
      <w:pPr>
        <w:pStyle w:val="pheading"/>
      </w:pPr>
      <w:r>
        <w:t>- nature du marché:</w:t>
      </w:r>
    </w:p>
    <w:p w14:paraId="344E6601" w14:textId="77777777" w:rsidR="00BB7667" w:rsidRDefault="00A27614">
      <w:r>
        <w:rPr>
          <w:rStyle w:val="optioncarChar"/>
        </w:rPr>
        <w:t xml:space="preserve">QF </w:t>
      </w:r>
      <w:r>
        <w:t>(par défaut)</w:t>
      </w:r>
      <w:r>
        <w:rPr>
          <w:rStyle w:val="optioncarChar"/>
        </w:rPr>
        <w:t xml:space="preserve"> / QP  </w:t>
      </w:r>
    </w:p>
    <w:p w14:paraId="3EABFB8C" w14:textId="77777777" w:rsidR="00BB7667" w:rsidRDefault="00A27614">
      <w:r>
        <w:rPr>
          <w:b/>
          <w:i/>
        </w:rPr>
        <w:t>(Soit par défaut)</w:t>
      </w:r>
    </w:p>
    <w:p w14:paraId="66DDF2C3" w14:textId="77777777" w:rsidR="00BB7667" w:rsidRDefault="00A27614">
      <w:r>
        <w:rPr>
          <w:rStyle w:val="soitChar"/>
        </w:rPr>
        <w:t>1.2. QF</w:t>
      </w:r>
    </w:p>
    <w:p w14:paraId="6BB718ED" w14:textId="77777777" w:rsidR="00BB7667" w:rsidRDefault="00A27614">
      <w:r>
        <w:rPr>
          <w:b/>
          <w:i/>
        </w:rPr>
        <w:t>(Soit)</w:t>
      </w:r>
    </w:p>
    <w:p w14:paraId="6A442020" w14:textId="77777777" w:rsidR="00BB7667" w:rsidRDefault="00A27614">
      <w:r>
        <w:rPr>
          <w:rStyle w:val="soitChar"/>
        </w:rPr>
        <w:t>1.2. QP</w:t>
      </w:r>
    </w:p>
    <w:p w14:paraId="52915858" w14:textId="77777777" w:rsidR="00BB7667" w:rsidRDefault="00A27614">
      <w:pPr>
        <w:pStyle w:val="pheading"/>
      </w:pPr>
      <w:r>
        <w:t>AIDE</w:t>
      </w:r>
    </w:p>
    <w:p w14:paraId="2CF71750" w14:textId="77777777" w:rsidR="00BB7667" w:rsidRDefault="00A27614">
      <w:pPr>
        <w:jc w:val="both"/>
      </w:pPr>
      <w:r>
        <w:t>Les tablettes sont fixées solidement de manière invisible. Tous les accessoires de fixation sont résistants à la corrosion et compatibles avec les différents matériaux utilisés.</w:t>
      </w:r>
    </w:p>
    <w:p w14:paraId="1E462EC2" w14:textId="77777777" w:rsidR="00BB7667" w:rsidRDefault="00A27614">
      <w:pPr>
        <w:pStyle w:val="Author-eSectionHeading6"/>
      </w:pPr>
      <w:bookmarkStart w:id="1285" w:name="_Toc178839166"/>
      <w:r>
        <w:t>55.61.1b Tablettes (de fenêtres et autres) en bois lamellé collé CCTB 01.02</w:t>
      </w:r>
      <w:bookmarkEnd w:id="1285"/>
    </w:p>
    <w:p w14:paraId="057C8207" w14:textId="77777777" w:rsidR="00BB7667" w:rsidRDefault="00A27614">
      <w:pPr>
        <w:pStyle w:val="Author-eSectionHeading6"/>
      </w:pPr>
      <w:bookmarkStart w:id="1286" w:name="_Toc178839167"/>
      <w:r>
        <w:t>55.61.1c Tablettes (de fenêtres et autres) en panneau de bois et dérivés de bois CCTB 01.02</w:t>
      </w:r>
      <w:bookmarkEnd w:id="1286"/>
    </w:p>
    <w:p w14:paraId="1494E6D7" w14:textId="77777777" w:rsidR="00BB7667" w:rsidRDefault="00A27614">
      <w:pPr>
        <w:pStyle w:val="Author-eSectionHeading5"/>
      </w:pPr>
      <w:bookmarkStart w:id="1287" w:name="_Toc178839168"/>
      <w:r>
        <w:t>55.61.2 Tablettes (de fenêtres et autres) en pierre naturelle CCTB 01.02</w:t>
      </w:r>
      <w:bookmarkEnd w:id="1287"/>
    </w:p>
    <w:p w14:paraId="2F688499" w14:textId="77777777" w:rsidR="00BB7667" w:rsidRDefault="00A27614">
      <w:pPr>
        <w:pStyle w:val="Author-eSectionHeading6"/>
      </w:pPr>
      <w:bookmarkStart w:id="1288" w:name="_Toc178839169"/>
      <w:r>
        <w:t>55.61.2a Tablettes (de fenêtres et autres) en pierre naturelle CCTB 01.11</w:t>
      </w:r>
      <w:bookmarkEnd w:id="1288"/>
    </w:p>
    <w:p w14:paraId="57B3A7CA" w14:textId="77777777" w:rsidR="00BB7667" w:rsidRDefault="00A27614">
      <w:pPr>
        <w:pStyle w:val="pheading"/>
      </w:pPr>
      <w:r>
        <w:t>DESCRIPTION</w:t>
      </w:r>
    </w:p>
    <w:p w14:paraId="2238D1CB" w14:textId="77777777" w:rsidR="00BB7667" w:rsidRDefault="00A27614">
      <w:pPr>
        <w:pStyle w:val="pheading"/>
      </w:pPr>
      <w:r>
        <w:t>- Définition / Comprend</w:t>
      </w:r>
    </w:p>
    <w:p w14:paraId="78D51150" w14:textId="77777777" w:rsidR="00BB7667" w:rsidRDefault="00A27614">
      <w:pPr>
        <w:jc w:val="both"/>
      </w:pPr>
      <w:r>
        <w:t>Il s’agit de la fourniture (hors matériaux récupérés du site) et de la pose de tablettes de fenêtres et autres ouvertures en pierre naturelle.</w:t>
      </w:r>
    </w:p>
    <w:p w14:paraId="21062F96" w14:textId="77777777" w:rsidR="00BB7667" w:rsidRDefault="00A27614">
      <w:pPr>
        <w:pStyle w:val="pheading"/>
      </w:pPr>
      <w:r>
        <w:t>MATÉRIAUX</w:t>
      </w:r>
    </w:p>
    <w:p w14:paraId="055C5B59" w14:textId="77777777" w:rsidR="00BB7667" w:rsidRDefault="00A27614">
      <w:pPr>
        <w:pStyle w:val="pheading"/>
      </w:pPr>
      <w:r>
        <w:t>- Caractéristiques générales</w:t>
      </w:r>
    </w:p>
    <w:p w14:paraId="43290E3E" w14:textId="77777777" w:rsidR="00BB7667" w:rsidRDefault="00A27614">
      <w:pPr>
        <w:jc w:val="both"/>
      </w:pPr>
      <w:r>
        <w:t>La pierre naturelle pour les tablettes de fenêtre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1914411C" w14:textId="77777777" w:rsidR="00BB7667" w:rsidRDefault="00A27614">
      <w:pPr>
        <w:jc w:val="both"/>
      </w:pPr>
      <w:r>
        <w:t xml:space="preserve">Largeur de la tablette de fenêtre :  </w:t>
      </w:r>
      <w:r>
        <w:rPr>
          <w:rStyle w:val="optioncarChar"/>
        </w:rPr>
        <w:t>19</w:t>
      </w:r>
      <w:r>
        <w:t> (par défaut)</w:t>
      </w:r>
      <w:r>
        <w:rPr>
          <w:rStyle w:val="optioncarChar"/>
        </w:rPr>
        <w:t xml:space="preserve"> / 25 / 36 / *** </w:t>
      </w:r>
      <w:r>
        <w:t>cm</w:t>
      </w:r>
    </w:p>
    <w:p w14:paraId="391287D2" w14:textId="77777777" w:rsidR="00BB7667" w:rsidRDefault="00A27614">
      <w:pPr>
        <w:jc w:val="both"/>
      </w:pPr>
      <w:r>
        <w:t xml:space="preserve">Les tablettes de fenêtre en pierre naturelle sont </w:t>
      </w:r>
      <w:r>
        <w:rPr>
          <w:rStyle w:val="optioncarChar"/>
        </w:rPr>
        <w:t>neuves</w:t>
      </w:r>
      <w:r>
        <w:t xml:space="preserve"> (par défaut)</w:t>
      </w:r>
      <w:r>
        <w:rPr>
          <w:rStyle w:val="optioncarChar"/>
        </w:rPr>
        <w:t xml:space="preserve"> / de réemploi</w:t>
      </w:r>
    </w:p>
    <w:p w14:paraId="16F1430E" w14:textId="77777777" w:rsidR="00BB7667" w:rsidRDefault="00A27614">
      <w:pPr>
        <w:ind w:left="567"/>
        <w:jc w:val="both"/>
      </w:pPr>
      <w:r>
        <w:rPr>
          <w:b/>
          <w:i/>
        </w:rPr>
        <w:t>(Soit par défaut)</w:t>
      </w:r>
    </w:p>
    <w:p w14:paraId="40A639AA" w14:textId="77777777" w:rsidR="00BB7667" w:rsidRDefault="00A27614">
      <w:pPr>
        <w:ind w:left="567"/>
        <w:jc w:val="both"/>
      </w:pPr>
      <w:r>
        <w:rPr>
          <w:rStyle w:val="soitChar"/>
          <w:u w:val="single"/>
        </w:rPr>
        <w:t>Neuves :</w:t>
      </w:r>
      <w:r>
        <w:rPr>
          <w:rStyle w:val="soitChar"/>
        </w:rPr>
        <w:t xml:space="preserve">         </w:t>
      </w:r>
    </w:p>
    <w:p w14:paraId="43FF16D5" w14:textId="77777777" w:rsidR="00BB7667" w:rsidRDefault="00A27614">
      <w:pPr>
        <w:pStyle w:val="Author-eListParagraph"/>
        <w:numPr>
          <w:ilvl w:val="1"/>
          <w:numId w:val="1149"/>
        </w:numPr>
      </w:pPr>
      <w:r>
        <w:rPr>
          <w:rStyle w:val="soitChar"/>
        </w:rPr>
        <w:t>Origine : </w:t>
      </w:r>
      <w:r>
        <w:rPr>
          <w:rStyle w:val="optioncarChar"/>
        </w:rPr>
        <w:t>belge</w:t>
      </w:r>
      <w:r>
        <w:t xml:space="preserve"> (par défaut)</w:t>
      </w:r>
      <w:r>
        <w:rPr>
          <w:rStyle w:val="optioncarChar"/>
        </w:rPr>
        <w:t xml:space="preserve"> / étrangère</w:t>
      </w:r>
    </w:p>
    <w:p w14:paraId="2C1BCEAF" w14:textId="77777777" w:rsidR="00BB7667" w:rsidRDefault="00A27614">
      <w:pPr>
        <w:pStyle w:val="Author-eListParagraph"/>
        <w:numPr>
          <w:ilvl w:val="1"/>
          <w:numId w:val="1149"/>
        </w:numPr>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(sédimentaire)calcaire non marbrière blanche / pierre (sédimentaire) calcaire gréseux / pierre (sédimentaire) siliceuse - gres /  pierre (sédimentaire) siliceuse - schiste / pierre (magmatique) granit / pierre (métamorphique) marbre/ pierre (métamorphique) gneiss / ***</w:t>
      </w:r>
    </w:p>
    <w:p w14:paraId="41D4D93B" w14:textId="77777777" w:rsidR="00BB7667" w:rsidRDefault="00A27614">
      <w:pPr>
        <w:pStyle w:val="Author-eListParagraph"/>
        <w:numPr>
          <w:ilvl w:val="1"/>
          <w:numId w:val="1149"/>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1D9E751E" w14:textId="77777777" w:rsidR="00BB7667" w:rsidRDefault="00A27614">
      <w:pPr>
        <w:pStyle w:val="Author-eListParagraph"/>
        <w:numPr>
          <w:ilvl w:val="1"/>
          <w:numId w:val="1149"/>
        </w:numPr>
      </w:pPr>
      <w:r>
        <w:rPr>
          <w:rStyle w:val="soitChar"/>
        </w:rPr>
        <w:t>Forme et modèle de type : </w:t>
      </w:r>
      <w:r>
        <w:rPr>
          <w:rStyle w:val="optioncarChar"/>
        </w:rPr>
        <w:t>***</w:t>
      </w:r>
      <w:r>
        <w:rPr>
          <w:rStyle w:val="soitChar"/>
        </w:rPr>
        <w:t xml:space="preserve"> (Le modèle est présenté par l’entrepreneur à l’auteur de projet pour approbation)</w:t>
      </w:r>
    </w:p>
    <w:p w14:paraId="62FFBAB7" w14:textId="77777777" w:rsidR="00BB7667" w:rsidRDefault="00A27614">
      <w:pPr>
        <w:pStyle w:val="Author-eListParagraph"/>
        <w:numPr>
          <w:ilvl w:val="1"/>
          <w:numId w:val="1149"/>
        </w:numPr>
      </w:pPr>
      <w:r>
        <w:rPr>
          <w:rStyle w:val="soitChar"/>
        </w:rPr>
        <w:t>La face avant de la tablette de fenêtre est </w:t>
      </w:r>
      <w:r>
        <w:rPr>
          <w:rStyle w:val="optioncarChar"/>
        </w:rPr>
        <w:t>à double arrondi / à simple arrondi / droite</w:t>
      </w:r>
      <w:r>
        <w:t xml:space="preserve"> (par défaut) </w:t>
      </w:r>
      <w:r>
        <w:rPr>
          <w:rStyle w:val="optioncarChar"/>
        </w:rPr>
        <w:t>/ ***</w:t>
      </w:r>
    </w:p>
    <w:p w14:paraId="07AAEEE0" w14:textId="77777777" w:rsidR="00BB7667" w:rsidRDefault="00A27614">
      <w:pPr>
        <w:pStyle w:val="Author-eListParagraph"/>
        <w:numPr>
          <w:ilvl w:val="1"/>
          <w:numId w:val="1149"/>
        </w:numPr>
      </w:pPr>
      <w:r>
        <w:rPr>
          <w:rStyle w:val="soitChar"/>
        </w:rPr>
        <w:t>Défauts admissibles : </w:t>
      </w:r>
      <w:r>
        <w:rPr>
          <w:rStyle w:val="optioncarChar"/>
        </w:rPr>
        <w:t>l'utilisation d'un mastic ou d'une pâte quelconque pour cacher les défauts dans les faces vues est interdite / les petits défauts dans les faces vues peuvent être réparés</w:t>
      </w:r>
      <w:r>
        <w:t xml:space="preserve"> (par défaut)</w:t>
      </w:r>
      <w:r>
        <w:rPr>
          <w:rStyle w:val="optioncarChar"/>
        </w:rPr>
        <w:t xml:space="preserve"> / ***</w:t>
      </w:r>
    </w:p>
    <w:p w14:paraId="439ACC89" w14:textId="77777777" w:rsidR="00BB7667" w:rsidRDefault="00A27614">
      <w:pPr>
        <w:ind w:left="567"/>
        <w:jc w:val="both"/>
      </w:pPr>
      <w:r>
        <w:rPr>
          <w:b/>
          <w:i/>
        </w:rPr>
        <w:t>(Soit)</w:t>
      </w:r>
    </w:p>
    <w:p w14:paraId="24A57059" w14:textId="77777777" w:rsidR="00BB7667" w:rsidRDefault="00A27614">
      <w:pPr>
        <w:ind w:left="567"/>
        <w:jc w:val="both"/>
      </w:pPr>
      <w:r>
        <w:rPr>
          <w:rStyle w:val="soitChar"/>
          <w:u w:val="single"/>
        </w:rPr>
        <w:t>Réemploi :</w:t>
      </w:r>
      <w:r>
        <w:rPr>
          <w:rStyle w:val="soitChar"/>
        </w:rPr>
        <w:t xml:space="preserve"> il s’agit de tablettes de réemploi comme alternative aux tablettes neuves. Tablettes récupérées sur place ou modèle à proposer par l’entrepreneur et soumis à l’approbation de l’auteur de projet.</w:t>
      </w:r>
    </w:p>
    <w:p w14:paraId="79D3D23B" w14:textId="77777777" w:rsidR="00BB7667" w:rsidRDefault="00A27614">
      <w:pPr>
        <w:pStyle w:val="Author-eListParagraph"/>
        <w:numPr>
          <w:ilvl w:val="1"/>
          <w:numId w:val="1150"/>
        </w:numPr>
      </w:pPr>
      <w:r>
        <w:rPr>
          <w:rStyle w:val="soitChar"/>
        </w:rPr>
        <w:t xml:space="preserve">Épaisseur : </w:t>
      </w:r>
      <w:r>
        <w:rPr>
          <w:rStyle w:val="optioncarChar"/>
        </w:rPr>
        <w:t>15 / 20 / 22 </w:t>
      </w:r>
      <w:r>
        <w:t>(par défaut)</w:t>
      </w:r>
      <w:r>
        <w:rPr>
          <w:rStyle w:val="optioncarChar"/>
        </w:rPr>
        <w:t xml:space="preserve"> / ***</w:t>
      </w:r>
      <w:r>
        <w:rPr>
          <w:rStyle w:val="soitChar"/>
        </w:rPr>
        <w:t xml:space="preserve"> mm</w:t>
      </w:r>
    </w:p>
    <w:p w14:paraId="4E3521B6" w14:textId="77777777" w:rsidR="00BB7667" w:rsidRDefault="00A27614">
      <w:pPr>
        <w:jc w:val="both"/>
      </w:pPr>
      <w:r>
        <w:t> </w:t>
      </w:r>
    </w:p>
    <w:p w14:paraId="675B1BC1" w14:textId="77777777" w:rsidR="00BB7667" w:rsidRDefault="00A27614">
      <w:pPr>
        <w:jc w:val="both"/>
      </w:pPr>
      <w:r>
        <w:t xml:space="preserve">Dans le cas d’utilisation de tablettes de réemploi, il s’agit </w:t>
      </w:r>
      <w:r>
        <w:rPr>
          <w:rStyle w:val="optioncarChar"/>
        </w:rPr>
        <w:t xml:space="preserve">de la fourniture et de la pose </w:t>
      </w:r>
      <w:r>
        <w:t xml:space="preserve">(par défaut) </w:t>
      </w:r>
      <w:r>
        <w:rPr>
          <w:rStyle w:val="optioncarChar"/>
        </w:rPr>
        <w:t>/ uniquement de la pose</w:t>
      </w:r>
      <w:r>
        <w:t xml:space="preserve"> des tablettes.</w:t>
      </w:r>
    </w:p>
    <w:p w14:paraId="2D44B6BF" w14:textId="77777777" w:rsidR="00BB7667" w:rsidRDefault="00A27614">
      <w:pPr>
        <w:ind w:left="567"/>
        <w:jc w:val="both"/>
      </w:pPr>
      <w:r>
        <w:rPr>
          <w:b/>
          <w:i/>
        </w:rPr>
        <w:t>(Soit)</w:t>
      </w:r>
    </w:p>
    <w:p w14:paraId="40238BFD" w14:textId="77777777" w:rsidR="00BB7667" w:rsidRDefault="00A27614">
      <w:pPr>
        <w:ind w:left="567"/>
        <w:jc w:val="both"/>
      </w:pPr>
      <w:r>
        <w:rPr>
          <w:rStyle w:val="soitChar"/>
          <w:u w:val="single"/>
        </w:rPr>
        <w:t>Fourniture et pose :</w:t>
      </w:r>
      <w:r>
        <w:rPr>
          <w:rStyle w:val="soitChar"/>
        </w:rPr>
        <w:t xml:space="preserve"> Les tablettes sont fournies par l’entreprise.</w:t>
      </w:r>
    </w:p>
    <w:p w14:paraId="2EBE3124" w14:textId="77777777" w:rsidR="00BB7667" w:rsidRDefault="00A27614">
      <w:pPr>
        <w:ind w:left="567"/>
        <w:jc w:val="both"/>
      </w:pPr>
      <w:r>
        <w:rPr>
          <w:b/>
          <w:i/>
        </w:rPr>
        <w:t>(Soit)</w:t>
      </w:r>
    </w:p>
    <w:p w14:paraId="51700FD0" w14:textId="77777777" w:rsidR="00BB7667" w:rsidRDefault="00A27614">
      <w:pPr>
        <w:ind w:left="567"/>
        <w:jc w:val="both"/>
      </w:pPr>
      <w:r>
        <w:rPr>
          <w:rStyle w:val="soitChar"/>
          <w:u w:val="single"/>
        </w:rPr>
        <w:t>Pose :</w:t>
      </w:r>
      <w:r>
        <w:rPr>
          <w:rStyle w:val="soitChar"/>
        </w:rPr>
        <w:t xml:space="preserve"> Les tablettes sont fournies par le MO</w:t>
      </w:r>
    </w:p>
    <w:p w14:paraId="531B8151" w14:textId="77777777" w:rsidR="00BB7667" w:rsidRDefault="00A27614">
      <w:pPr>
        <w:pStyle w:val="pheading"/>
      </w:pPr>
      <w:r>
        <w:t>- Finitions</w:t>
      </w:r>
    </w:p>
    <w:p w14:paraId="613CE9B3" w14:textId="77777777" w:rsidR="00BB7667" w:rsidRDefault="00A27614">
      <w:r>
        <w:t>Finition de la surface : toutes les faces vues sont </w:t>
      </w:r>
      <w:r>
        <w:rPr>
          <w:rStyle w:val="optioncarChar"/>
        </w:rPr>
        <w:t>polies lisses </w:t>
      </w:r>
      <w:r>
        <w:t>(par défaut)</w:t>
      </w:r>
      <w:r>
        <w:rPr>
          <w:rStyle w:val="optioncarChar"/>
        </w:rPr>
        <w:t xml:space="preserve"> / adoucies / ***</w:t>
      </w:r>
      <w:r>
        <w:t>.</w:t>
      </w:r>
    </w:p>
    <w:p w14:paraId="78DE59BB" w14:textId="77777777" w:rsidR="00BB7667" w:rsidRDefault="00A27614">
      <w:r>
        <w:t>Finition des bords : les bords et les angles sont </w:t>
      </w:r>
      <w:r>
        <w:rPr>
          <w:rStyle w:val="optioncarChar"/>
        </w:rPr>
        <w:t>légèrement biseautés</w:t>
      </w:r>
      <w:r>
        <w:t> (par défaut)</w:t>
      </w:r>
      <w:r>
        <w:rPr>
          <w:rStyle w:val="optioncarChar"/>
        </w:rPr>
        <w:t xml:space="preserve"> / arrondis</w:t>
      </w:r>
      <w:r>
        <w:t>.</w:t>
      </w:r>
    </w:p>
    <w:p w14:paraId="052555BF" w14:textId="77777777" w:rsidR="00BB7667" w:rsidRDefault="00A27614">
      <w:pPr>
        <w:pStyle w:val="pheading"/>
      </w:pPr>
      <w:r>
        <w:t>EXÉCUTION / MISE EN ŒUVRE</w:t>
      </w:r>
    </w:p>
    <w:p w14:paraId="045728C7" w14:textId="77777777" w:rsidR="00BB7667" w:rsidRDefault="00A27614">
      <w:pPr>
        <w:pStyle w:val="pheading"/>
      </w:pPr>
      <w:r>
        <w:t>- Prescriptions générales</w:t>
      </w:r>
    </w:p>
    <w:p w14:paraId="1EC40A19" w14:textId="77777777" w:rsidR="00BB7667" w:rsidRDefault="00A27614">
      <w:pPr>
        <w:jc w:val="both"/>
      </w:pPr>
      <w:r>
        <w:t>Les tablettes de fenêtre sont posées à bain plein de mortier également réparti d'une épaisseur minimale de 15 à 20 mm. Le mortier ou le mortier-colle est adapté à la pierre utilisée. Il est réparti afin d’éviter toute mise en flexion de la tablette.</w:t>
      </w:r>
    </w:p>
    <w:p w14:paraId="61C43693" w14:textId="77777777" w:rsidR="00BB7667" w:rsidRDefault="00A27614">
      <w:pPr>
        <w:jc w:val="both"/>
      </w:pPr>
      <w:r>
        <w:t>Le joint avec le châssis est réalisé à l'aide d'un mastic élastique, selon le tableau 10 de la [NIT 213] ou [NIT 237]. L'utilisation d'un mastic au caoutchouc bitumé est interdite.</w:t>
      </w:r>
    </w:p>
    <w:p w14:paraId="3F6E88E8" w14:textId="77777777" w:rsidR="00BB7667" w:rsidRDefault="00A27614">
      <w:pPr>
        <w:pStyle w:val="pheading"/>
      </w:pPr>
      <w:r>
        <w:t>- Notes d’exécution complémentaires</w:t>
      </w:r>
    </w:p>
    <w:p w14:paraId="0E870E84" w14:textId="77777777" w:rsidR="00BB7667" w:rsidRDefault="00A27614">
      <w:pPr>
        <w:jc w:val="both"/>
      </w:pPr>
      <w:r>
        <w:rPr>
          <w:rStyle w:val="facultChar"/>
        </w:rPr>
        <w:t>Les tablettes sont posées </w:t>
      </w:r>
      <w:r>
        <w:rPr>
          <w:rStyle w:val="optioncarChar"/>
        </w:rPr>
        <w:t xml:space="preserve">d'un seul tenant sans joints  /  en deux pièces pour les tablettes d'une longueur supérieure à 150 </w:t>
      </w:r>
      <w:r>
        <w:t>(par défaut)</w:t>
      </w:r>
      <w:r>
        <w:rPr>
          <w:rStyle w:val="optioncarChar"/>
        </w:rPr>
        <w:t xml:space="preserve"> / *** cm</w:t>
      </w:r>
      <w:r>
        <w:rPr>
          <w:rStyle w:val="facultChar"/>
        </w:rPr>
        <w:t>. Lorsque les tablettes se composent d'une ou de plusieurs parties, les joints sont remplis au mortier de jointoiement, adapté à la teinte de la tablette ; il n'a pas d'influence néfaste sur la tablette, ni en ce qui concerne la résistance ni au niveau de l'aspect esthétique.</w:t>
      </w:r>
    </w:p>
    <w:p w14:paraId="6E449672" w14:textId="77777777" w:rsidR="00BB7667" w:rsidRDefault="00A27614">
      <w:pPr>
        <w:jc w:val="both"/>
      </w:pPr>
      <w:r>
        <w:rPr>
          <w:rStyle w:val="facultChar"/>
        </w:rPr>
        <w:t>Les tablettes débordent de </w:t>
      </w:r>
      <w:r>
        <w:rPr>
          <w:rStyle w:val="optioncarChar"/>
        </w:rPr>
        <w:t>1,5 / 2 / 4 </w:t>
      </w:r>
      <w:r>
        <w:t>(par défaut)</w:t>
      </w:r>
      <w:r>
        <w:rPr>
          <w:rStyle w:val="optioncarChar"/>
        </w:rPr>
        <w:t xml:space="preserve"> / 6 / 8 / ***</w:t>
      </w:r>
      <w:r>
        <w:rPr>
          <w:rStyle w:val="facultChar"/>
        </w:rPr>
        <w:t> cm par rapport à la face finie du mur intérieur. Les tablettes de fenêtre dont le débordement dépasse </w:t>
      </w:r>
      <w:r>
        <w:rPr>
          <w:rStyle w:val="optioncarChar"/>
        </w:rPr>
        <w:t>8 / *** </w:t>
      </w:r>
      <w:r>
        <w:rPr>
          <w:rStyle w:val="facultChar"/>
        </w:rPr>
        <w:t>cm sont soutenues par des profils métallisés ancrés dans le mur. La fixation sur ces fers se fait par collage à l'aide d'un mastic élastique approprié.</w:t>
      </w:r>
    </w:p>
    <w:p w14:paraId="584C91F7" w14:textId="77777777" w:rsidR="00BB7667" w:rsidRDefault="00A27614">
      <w:pPr>
        <w:jc w:val="both"/>
      </w:pPr>
      <w:r>
        <w:rPr>
          <w:rStyle w:val="facultChar"/>
        </w:rPr>
        <w:t xml:space="preserve">Les tablettes </w:t>
      </w:r>
      <w:r>
        <w:rPr>
          <w:rStyle w:val="optioncarChar"/>
        </w:rPr>
        <w:t>sont intégrées dans l'enduit des ébrasements sur environ 1 / 1,5</w:t>
      </w:r>
      <w:r>
        <w:t xml:space="preserve"> (par défaut) </w:t>
      </w:r>
      <w:r>
        <w:rPr>
          <w:rStyle w:val="optioncarChar"/>
        </w:rPr>
        <w:t>/ 2 / *** cm  /  ne sont pas intégrées</w:t>
      </w:r>
      <w:r>
        <w:rPr>
          <w:rStyle w:val="facultChar"/>
        </w:rPr>
        <w:t>. Le cas échéant, les tablettes sont embrevées dans le plafonnage et l'enduit est retouché.</w:t>
      </w:r>
    </w:p>
    <w:p w14:paraId="0C88A8FE" w14:textId="77777777" w:rsidR="00BB7667" w:rsidRDefault="00A27614">
      <w:pPr>
        <w:pStyle w:val="pheading"/>
      </w:pPr>
      <w:r>
        <w:t>DOCUMENTS DE RÉFÉRENCE COMPLÉMENTAIRES</w:t>
      </w:r>
    </w:p>
    <w:p w14:paraId="71C7E034" w14:textId="77777777" w:rsidR="00BB7667" w:rsidRDefault="00A27614">
      <w:pPr>
        <w:pStyle w:val="pheading"/>
      </w:pPr>
      <w:r>
        <w:t>- Matériau</w:t>
      </w:r>
    </w:p>
    <w:p w14:paraId="1BF1131E" w14:textId="77777777" w:rsidR="00BB7667" w:rsidRDefault="00A27614">
      <w:r>
        <w:t>[STS 45 série, Parachèvement de sol intérieur : généralités, mortiers-collés, mosaïque de simili-porcelaine et de verre.]</w:t>
      </w:r>
    </w:p>
    <w:p w14:paraId="0A7732DA" w14:textId="77777777" w:rsidR="00BB7667" w:rsidRDefault="00A27614">
      <w:pPr>
        <w:pStyle w:val="pheading"/>
      </w:pPr>
      <w:r>
        <w:t>- Exécution</w:t>
      </w:r>
    </w:p>
    <w:p w14:paraId="19E69D94" w14:textId="77777777" w:rsidR="00BB7667" w:rsidRDefault="00A27614">
      <w:r>
        <w:t>[NBN EN 998-2, Définitions et spécifications des mortiers pour maçonnerie - Partie 2: Mortiers de montage des éléments de maçonnerie]</w:t>
      </w:r>
    </w:p>
    <w:p w14:paraId="3F37FC13" w14:textId="77777777" w:rsidR="00BB7667" w:rsidRDefault="00A27614">
      <w:r>
        <w:t>[NIT 213, Les revêtements de sol intérieurs en pierre naturelle (remplace la NIT 137 pour les travaux de dallage en pierre naturelle).]</w:t>
      </w:r>
    </w:p>
    <w:p w14:paraId="61CE3F6A" w14:textId="77777777" w:rsidR="00BB7667" w:rsidRDefault="00A27614">
      <w:r>
        <w:t>[NIT 237, Revêtements de sol intérieurs en carreaux céramiques (remplace la NIT 137 pour les travaux de carrelage en céramique).]</w:t>
      </w:r>
    </w:p>
    <w:p w14:paraId="4063AF88" w14:textId="77777777" w:rsidR="00BB7667" w:rsidRDefault="00A27614">
      <w:r>
        <w:t>[NIT 283, La pose des menuiseries extérieures. Partie 1 : aspects généraux.]</w:t>
      </w:r>
    </w:p>
    <w:p w14:paraId="4B51CF12" w14:textId="77777777" w:rsidR="00BB7667" w:rsidRDefault="00A27614">
      <w:r>
        <w:t>[STS 56.1, Mastics d’étanchéité des façades]</w:t>
      </w:r>
    </w:p>
    <w:p w14:paraId="1C81B723" w14:textId="77777777" w:rsidR="00BB7667" w:rsidRDefault="00BB7667"/>
    <w:p w14:paraId="375B8C23" w14:textId="77777777" w:rsidR="00BB7667" w:rsidRDefault="00A27614">
      <w:r>
        <w:t> </w:t>
      </w:r>
    </w:p>
    <w:p w14:paraId="4E1BED0F" w14:textId="77777777" w:rsidR="00BB7667" w:rsidRDefault="00A27614">
      <w:pPr>
        <w:pStyle w:val="pheading"/>
      </w:pPr>
      <w:r>
        <w:t>MESURAGE</w:t>
      </w:r>
    </w:p>
    <w:p w14:paraId="20624A31" w14:textId="77777777" w:rsidR="00BB7667" w:rsidRDefault="00A27614">
      <w:pPr>
        <w:pStyle w:val="pheading"/>
      </w:pPr>
      <w:r>
        <w:t>- unité de mesure:</w:t>
      </w:r>
    </w:p>
    <w:p w14:paraId="75C5094C" w14:textId="77777777" w:rsidR="00BB7667" w:rsidRDefault="00A27614">
      <w:r>
        <w:rPr>
          <w:rStyle w:val="optioncarChar"/>
        </w:rPr>
        <w:t>m</w:t>
      </w:r>
      <w:r>
        <w:t xml:space="preserve">  (par défaut)</w:t>
      </w:r>
      <w:r>
        <w:rPr>
          <w:rStyle w:val="optioncarChar"/>
        </w:rPr>
        <w:t xml:space="preserve"> / m²</w:t>
      </w:r>
    </w:p>
    <w:p w14:paraId="23029E19" w14:textId="77777777" w:rsidR="00BB7667" w:rsidRDefault="00A27614">
      <w:r>
        <w:rPr>
          <w:b/>
          <w:i/>
        </w:rPr>
        <w:t>(Soit par défaut)</w:t>
      </w:r>
    </w:p>
    <w:p w14:paraId="3677F7BB" w14:textId="77777777" w:rsidR="00BB7667" w:rsidRDefault="00A27614">
      <w:r>
        <w:rPr>
          <w:rStyle w:val="soitChar"/>
        </w:rPr>
        <w:t>1. m</w:t>
      </w:r>
    </w:p>
    <w:p w14:paraId="336781D3" w14:textId="77777777" w:rsidR="00BB7667" w:rsidRDefault="00A27614">
      <w:r>
        <w:rPr>
          <w:b/>
          <w:i/>
        </w:rPr>
        <w:t>(Soit)</w:t>
      </w:r>
    </w:p>
    <w:p w14:paraId="24EC3AAB" w14:textId="77777777" w:rsidR="00BB7667" w:rsidRDefault="00A27614">
      <w:r>
        <w:rPr>
          <w:rStyle w:val="soitChar"/>
        </w:rPr>
        <w:t>2. m²</w:t>
      </w:r>
    </w:p>
    <w:p w14:paraId="159382BF" w14:textId="77777777" w:rsidR="00BB7667" w:rsidRDefault="00A27614">
      <w:pPr>
        <w:pStyle w:val="pheading"/>
      </w:pPr>
      <w:r>
        <w:t>- code de mesurage:</w:t>
      </w:r>
    </w:p>
    <w:p w14:paraId="570B9DF2" w14:textId="77777777" w:rsidR="00BB7667" w:rsidRDefault="00A27614">
      <w:pPr>
        <w:jc w:val="both"/>
      </w:pPr>
      <w:r>
        <w:rPr>
          <w:rStyle w:val="optioncarChar"/>
        </w:rPr>
        <w:t>Longueur nette</w:t>
      </w:r>
      <w:r>
        <w:t xml:space="preserve"> (par défaut) </w:t>
      </w:r>
      <w:r>
        <w:rPr>
          <w:rStyle w:val="optioncarChar"/>
        </w:rPr>
        <w:t>/ Surface nette</w:t>
      </w:r>
    </w:p>
    <w:p w14:paraId="73B72E78" w14:textId="77777777" w:rsidR="00BB7667" w:rsidRDefault="00A27614">
      <w:pPr>
        <w:jc w:val="both"/>
      </w:pPr>
      <w:r>
        <w:rPr>
          <w:b/>
          <w:i/>
        </w:rPr>
        <w:t>(Soit par défaut)</w:t>
      </w:r>
    </w:p>
    <w:p w14:paraId="557E9E77" w14:textId="77777777" w:rsidR="00BB7667" w:rsidRDefault="00A27614">
      <w:pPr>
        <w:jc w:val="both"/>
      </w:pPr>
      <w:r>
        <w:rPr>
          <w:rStyle w:val="soitChar"/>
          <w:u w:val="single"/>
        </w:rPr>
        <w:t>1. Longueur nette</w:t>
      </w:r>
    </w:p>
    <w:p w14:paraId="75921238" w14:textId="77777777" w:rsidR="00BB7667" w:rsidRDefault="00A27614">
      <w:pPr>
        <w:jc w:val="both"/>
      </w:pPr>
      <w:r>
        <w:rPr>
          <w:b/>
          <w:i/>
        </w:rPr>
        <w:t>(Soit)</w:t>
      </w:r>
    </w:p>
    <w:p w14:paraId="7FD1EA1F" w14:textId="77777777" w:rsidR="00BB7667" w:rsidRDefault="00A27614">
      <w:pPr>
        <w:jc w:val="both"/>
      </w:pPr>
      <w:r>
        <w:rPr>
          <w:rStyle w:val="soitChar"/>
          <w:u w:val="single"/>
        </w:rPr>
        <w:t>2. Surface nette :</w:t>
      </w:r>
    </w:p>
    <w:p w14:paraId="330FAA2A" w14:textId="77777777" w:rsidR="00BB7667" w:rsidRDefault="00A27614">
      <w:pPr>
        <w:jc w:val="both"/>
      </w:pPr>
      <w:r>
        <w:rPr>
          <w:rStyle w:val="soitChar"/>
        </w:rPr>
        <w:t>Distinction faite entre tablettes neuves et/ou de réemploi – avec ou sans fourniture pour ces dernières.  Ventilé suivant le type de tablette et de finition.</w:t>
      </w:r>
    </w:p>
    <w:p w14:paraId="7AFFCD51" w14:textId="77777777" w:rsidR="00BB7667" w:rsidRDefault="00A27614">
      <w:pPr>
        <w:pStyle w:val="pheading"/>
      </w:pPr>
      <w:r>
        <w:t>- nature du marché:</w:t>
      </w:r>
    </w:p>
    <w:p w14:paraId="4274A83E" w14:textId="77777777" w:rsidR="00BB7667" w:rsidRDefault="00A27614">
      <w:r>
        <w:rPr>
          <w:rStyle w:val="optioncarChar"/>
        </w:rPr>
        <w:t>QF </w:t>
      </w:r>
      <w:r>
        <w:t xml:space="preserve">(par défaut) </w:t>
      </w:r>
      <w:r>
        <w:rPr>
          <w:rStyle w:val="optioncarChar"/>
        </w:rPr>
        <w:t>/ QP  </w:t>
      </w:r>
    </w:p>
    <w:p w14:paraId="10672A45" w14:textId="77777777" w:rsidR="00BB7667" w:rsidRDefault="00A27614">
      <w:r>
        <w:rPr>
          <w:b/>
          <w:i/>
        </w:rPr>
        <w:t>(Soit par défaut)</w:t>
      </w:r>
    </w:p>
    <w:p w14:paraId="60CD4114" w14:textId="77777777" w:rsidR="00BB7667" w:rsidRDefault="00A27614">
      <w:r>
        <w:rPr>
          <w:rStyle w:val="soitChar"/>
        </w:rPr>
        <w:t>1.2. QF</w:t>
      </w:r>
    </w:p>
    <w:p w14:paraId="3D4675F5" w14:textId="77777777" w:rsidR="00BB7667" w:rsidRDefault="00A27614">
      <w:r>
        <w:rPr>
          <w:b/>
          <w:i/>
        </w:rPr>
        <w:t>(Soit)</w:t>
      </w:r>
    </w:p>
    <w:p w14:paraId="5327FBBD" w14:textId="77777777" w:rsidR="00BB7667" w:rsidRDefault="00A27614">
      <w:r>
        <w:rPr>
          <w:rStyle w:val="soitChar"/>
        </w:rPr>
        <w:t>1.2 QP</w:t>
      </w:r>
    </w:p>
    <w:p w14:paraId="3FF1634B" w14:textId="77777777" w:rsidR="00BB7667" w:rsidRDefault="00A27614">
      <w:pPr>
        <w:pStyle w:val="Author-eSectionHeading5"/>
      </w:pPr>
      <w:bookmarkStart w:id="1289" w:name="_Toc178839170"/>
      <w:r>
        <w:t>55.61.3 Tablettes (de fenêtres et autres) en mosaïque de marbre CCTB 01.02</w:t>
      </w:r>
      <w:bookmarkEnd w:id="1289"/>
    </w:p>
    <w:p w14:paraId="2A7B01B9" w14:textId="77777777" w:rsidR="00BB7667" w:rsidRDefault="00A27614">
      <w:pPr>
        <w:pStyle w:val="Author-eSectionHeading6"/>
      </w:pPr>
      <w:bookmarkStart w:id="1290" w:name="_Toc178839171"/>
      <w:r>
        <w:t>55.61.3a Tablettes (de fenêtres et autres) en mosaïque de marbre CCTB 01.10</w:t>
      </w:r>
      <w:bookmarkEnd w:id="1290"/>
    </w:p>
    <w:p w14:paraId="4BFDE901" w14:textId="77777777" w:rsidR="00BB7667" w:rsidRDefault="00A27614">
      <w:pPr>
        <w:pStyle w:val="pheading"/>
      </w:pPr>
      <w:r>
        <w:t>MATÉRIAUX</w:t>
      </w:r>
    </w:p>
    <w:p w14:paraId="66E09A30" w14:textId="77777777" w:rsidR="00BB7667" w:rsidRDefault="00A27614">
      <w:pPr>
        <w:pStyle w:val="pheading"/>
      </w:pPr>
      <w:r>
        <w:t>- Caractéristiques générales</w:t>
      </w:r>
    </w:p>
    <w:p w14:paraId="51880093" w14:textId="77777777" w:rsidR="00BB7667" w:rsidRDefault="00A27614">
      <w:r>
        <w:t>La face vue polie des tablettes de fenêtres se compose de granulés de marbre (fins), liés avec un ciment blanc ou gris, de façon à obtenir l'aspect d'une mosaïque.</w:t>
      </w:r>
    </w:p>
    <w:p w14:paraId="698AD8C6" w14:textId="77777777" w:rsidR="00BB7667" w:rsidRDefault="00A27614">
      <w:r>
        <w:t xml:space="preserve">Voir aussi l'article </w:t>
      </w:r>
      <w:hyperlink w:anchor="1335" w:history="1">
        <w:r>
          <w:t>53.53 Revêtements en carreaux en mosaïque</w:t>
        </w:r>
      </w:hyperlink>
      <w:r>
        <w:t xml:space="preserve"> revêtements de sol en carreaux - mosaïque </w:t>
      </w:r>
    </w:p>
    <w:p w14:paraId="0EAB07D0" w14:textId="77777777" w:rsidR="00BB7667" w:rsidRDefault="00A27614">
      <w:pPr>
        <w:pStyle w:val="heading"/>
      </w:pPr>
      <w:r>
        <w:t>Spécifications</w:t>
      </w:r>
    </w:p>
    <w:p w14:paraId="52576EE8" w14:textId="77777777" w:rsidR="00BB7667" w:rsidRDefault="00A27614">
      <w:r>
        <w:t xml:space="preserve">Granulométrie : granulométrie fine </w:t>
      </w:r>
      <w:r>
        <w:rPr>
          <w:rStyle w:val="optioncarChar"/>
        </w:rPr>
        <w:t>2-4 </w:t>
      </w:r>
      <w:r>
        <w:t>(par défaut)</w:t>
      </w:r>
      <w:r>
        <w:rPr>
          <w:rStyle w:val="optioncarChar"/>
        </w:rPr>
        <w:t xml:space="preserve"> / ***.</w:t>
      </w:r>
    </w:p>
    <w:p w14:paraId="7F46AAE5" w14:textId="77777777" w:rsidR="00BB7667" w:rsidRDefault="00A27614">
      <w:r>
        <w:t xml:space="preserve">Type : </w:t>
      </w:r>
      <w:r>
        <w:rPr>
          <w:rStyle w:val="optioncarChar"/>
        </w:rPr>
        <w:t>flammé / non flammé</w:t>
      </w:r>
    </w:p>
    <w:p w14:paraId="5517139E" w14:textId="77777777" w:rsidR="00BB7667" w:rsidRDefault="00A27614">
      <w:r>
        <w:t xml:space="preserve">Teinte : </w:t>
      </w:r>
      <w:r>
        <w:rPr>
          <w:rStyle w:val="optioncarChar"/>
        </w:rPr>
        <w:t>***</w:t>
      </w:r>
    </w:p>
    <w:p w14:paraId="71587B1F" w14:textId="77777777" w:rsidR="00BB7667" w:rsidRDefault="00A27614">
      <w:r>
        <w:t>Epaisseur des plaques :</w:t>
      </w:r>
    </w:p>
    <w:p w14:paraId="6A785596" w14:textId="77777777" w:rsidR="00BB7667" w:rsidRDefault="00A27614">
      <w:r>
        <w:t xml:space="preserve">Choix opéré : </w:t>
      </w:r>
      <w:r>
        <w:rPr>
          <w:rStyle w:val="optioncarChar"/>
        </w:rPr>
        <w:t>OPTION 1 (avec tolérance)</w:t>
      </w:r>
      <w:r>
        <w:t xml:space="preserve"> (par défaut)</w:t>
      </w:r>
      <w:r>
        <w:rPr>
          <w:rStyle w:val="optioncarChar"/>
        </w:rPr>
        <w:t> / OPTION 2 (avec surépaisseur)</w:t>
      </w:r>
    </w:p>
    <w:p w14:paraId="2578491D" w14:textId="77777777" w:rsidR="00BB7667" w:rsidRDefault="00A27614">
      <w:r>
        <w:t>***OPTION 1 : avec une tolérance de 10 %, épaisseur de</w:t>
      </w:r>
      <w:r>
        <w:rPr>
          <w:rStyle w:val="optioncarChar"/>
        </w:rPr>
        <w:t xml:space="preserve"> 20 </w:t>
      </w:r>
      <w:r>
        <w:t>(par défaut)</w:t>
      </w:r>
      <w:r>
        <w:rPr>
          <w:rStyle w:val="optioncarChar"/>
        </w:rPr>
        <w:t xml:space="preserve"> / *** </w:t>
      </w:r>
      <w:r>
        <w:t>mm</w:t>
      </w:r>
    </w:p>
    <w:p w14:paraId="1299AD69" w14:textId="77777777" w:rsidR="00BB7667" w:rsidRDefault="00A27614">
      <w:r>
        <w:t xml:space="preserve">***OPTION 2: avec une surépaisseur de </w:t>
      </w:r>
      <w:r>
        <w:rPr>
          <w:rStyle w:val="optioncarChar"/>
        </w:rPr>
        <w:t>20 x 40</w:t>
      </w:r>
      <w:r>
        <w:t xml:space="preserve"> (par défaut)</w:t>
      </w:r>
      <w:r>
        <w:rPr>
          <w:rStyle w:val="optioncarChar"/>
        </w:rPr>
        <w:t> / ***</w:t>
      </w:r>
      <w:r>
        <w:t xml:space="preserve"> mm, épaisseur de </w:t>
      </w:r>
      <w:r>
        <w:rPr>
          <w:rStyle w:val="optioncarChar"/>
        </w:rPr>
        <w:t>20</w:t>
      </w:r>
      <w:r>
        <w:t> (par défaut)</w:t>
      </w:r>
      <w:r>
        <w:rPr>
          <w:rStyle w:val="optioncarChar"/>
        </w:rPr>
        <w:t xml:space="preserve"> / ***</w:t>
      </w:r>
      <w:r>
        <w:t xml:space="preserve"> mm</w:t>
      </w:r>
    </w:p>
    <w:p w14:paraId="2C9E60C0" w14:textId="77777777" w:rsidR="00BB7667" w:rsidRDefault="00A27614">
      <w:pPr>
        <w:pStyle w:val="pheading"/>
      </w:pPr>
      <w:r>
        <w:t>- Finitions</w:t>
      </w:r>
    </w:p>
    <w:p w14:paraId="52F263CA" w14:textId="77777777" w:rsidR="00BB7667" w:rsidRDefault="00A27614">
      <w:r>
        <w:t xml:space="preserve">Finition de la surface : </w:t>
      </w:r>
      <w:r>
        <w:rPr>
          <w:rStyle w:val="optioncarChar"/>
        </w:rPr>
        <w:t>polie</w:t>
      </w:r>
      <w:r>
        <w:t xml:space="preserve"> (par défaut) </w:t>
      </w:r>
      <w:r>
        <w:rPr>
          <w:rStyle w:val="optioncarChar"/>
        </w:rPr>
        <w:t>/ ***</w:t>
      </w:r>
    </w:p>
    <w:p w14:paraId="37EB2582" w14:textId="77777777" w:rsidR="00BB7667" w:rsidRDefault="00A27614">
      <w:r>
        <w:t xml:space="preserve">Finition des bords : les angles et les bords sont </w:t>
      </w:r>
      <w:r>
        <w:rPr>
          <w:rStyle w:val="optioncarChar"/>
        </w:rPr>
        <w:t>légèrement arrondis</w:t>
      </w:r>
      <w:r>
        <w:t> (par défaut)</w:t>
      </w:r>
      <w:r>
        <w:rPr>
          <w:rStyle w:val="optioncarChar"/>
        </w:rPr>
        <w:t xml:space="preserve"> / à facettes / ***</w:t>
      </w:r>
    </w:p>
    <w:p w14:paraId="530ABFFF" w14:textId="77777777" w:rsidR="00BB7667" w:rsidRDefault="00A27614">
      <w:pPr>
        <w:pStyle w:val="pheading"/>
      </w:pPr>
      <w:r>
        <w:t>EXÉCUTION / MISE EN ŒUVRE</w:t>
      </w:r>
    </w:p>
    <w:p w14:paraId="5E747652" w14:textId="77777777" w:rsidR="00BB7667" w:rsidRDefault="00A27614">
      <w:pPr>
        <w:pStyle w:val="pheading"/>
      </w:pPr>
      <w:r>
        <w:t>- Prescriptions générales</w:t>
      </w:r>
    </w:p>
    <w:p w14:paraId="34EC1C14" w14:textId="77777777" w:rsidR="00BB7667" w:rsidRDefault="00A27614">
      <w:r>
        <w:t>Les tablettes de fenêtre sont posées à bain plein de mortier également réparti d'une épaisseur minimale de 15 à 20 mm. Le mortier est de la catégorie M3 selon la [NBN EN 998-2]</w:t>
      </w:r>
      <w:r>
        <w:rPr>
          <w:i/>
        </w:rPr>
        <w:t xml:space="preserve"> (composition de la catégorie M3 : 250 kg de ciment, classe de résistance 32,5, et 50 kg de chaux grasse par m3 de sable mi-rude soit 2 parts de ciment, 1 part de chaux grasse en poudre pour 9 parts de sable ).</w:t>
      </w:r>
    </w:p>
    <w:p w14:paraId="60FE0182" w14:textId="77777777" w:rsidR="00BB7667" w:rsidRDefault="00A27614">
      <w:r>
        <w:t>Le joint avec le châssis est réalisé à l'aide d'un mastic élastique, selon le tableau 33 de la [NIT 237]. L'utilisation d'un mastic au caoutchouc bitumé est interdite.</w:t>
      </w:r>
    </w:p>
    <w:p w14:paraId="0B8CB4B1" w14:textId="77777777" w:rsidR="00BB7667" w:rsidRDefault="00BB7667"/>
    <w:p w14:paraId="2FFCA353" w14:textId="77777777" w:rsidR="00BB7667" w:rsidRDefault="00A27614">
      <w:r>
        <w:t> </w:t>
      </w:r>
    </w:p>
    <w:p w14:paraId="0A126366" w14:textId="77777777" w:rsidR="00BB7667" w:rsidRDefault="00A27614">
      <w:pPr>
        <w:pStyle w:val="pheading"/>
      </w:pPr>
      <w:r>
        <w:t>- Notes d’exécution complémentaires</w:t>
      </w:r>
    </w:p>
    <w:p w14:paraId="7E7BF507" w14:textId="77777777" w:rsidR="00BB7667" w:rsidRDefault="00A27614">
      <w:r>
        <w:t>Les tablettes sont posées</w:t>
      </w:r>
      <w:r>
        <w:rPr>
          <w:rStyle w:val="optioncarChar"/>
        </w:rPr>
        <w:t xml:space="preserve"> d'un seul tenant sans joints</w:t>
      </w:r>
      <w:r>
        <w:t xml:space="preserve"> (par défaut) </w:t>
      </w:r>
      <w:r>
        <w:rPr>
          <w:rStyle w:val="optioncarChar"/>
        </w:rPr>
        <w:t xml:space="preserve">/ en deux pièces pour les tablettes d'une longueur supérieure à 180 / 200 / ***. cm. </w:t>
      </w:r>
      <w:r>
        <w:t>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7473F77D" w14:textId="77777777" w:rsidR="00BB7667" w:rsidRDefault="00A27614">
      <w:r>
        <w:t xml:space="preserve">Les tablettes débordent de </w:t>
      </w:r>
      <w:r>
        <w:rPr>
          <w:rStyle w:val="optioncarChar"/>
        </w:rPr>
        <w:t>1,5 / 2 / 4 </w:t>
      </w:r>
      <w:r>
        <w:t xml:space="preserve">(par défaut) </w:t>
      </w:r>
      <w:r>
        <w:rPr>
          <w:rStyle w:val="optioncarChar"/>
        </w:rPr>
        <w:t>/ 6 / 8 / ***</w:t>
      </w:r>
      <w:r>
        <w:t xml:space="preserve"> cm par rapport à la face finie du mur intérieur. Les tablettes de fenêtre dont le débordement dépasse </w:t>
      </w:r>
      <w:r>
        <w:rPr>
          <w:rStyle w:val="optioncarChar"/>
        </w:rPr>
        <w:t>8 </w:t>
      </w:r>
      <w:r>
        <w:t>(par défaut)</w:t>
      </w:r>
      <w:r>
        <w:rPr>
          <w:rStyle w:val="optioncarChar"/>
        </w:rPr>
        <w:t xml:space="preserve"> / ***</w:t>
      </w:r>
      <w:r>
        <w:t xml:space="preserve"> cm sont soutenues par des profils métallisés ancrés dans le mur. La fixation sur ces fers se fait par collage à l'aide d'un mastic élastique approprié.</w:t>
      </w:r>
    </w:p>
    <w:p w14:paraId="1FEA709F" w14:textId="77777777" w:rsidR="00BB7667" w:rsidRDefault="00A27614">
      <w:r>
        <w:t xml:space="preserve">Les tablettes sont intégrées dans l'enduit des ébrasements sur </w:t>
      </w:r>
      <w:r>
        <w:rPr>
          <w:rStyle w:val="optioncarChar"/>
        </w:rPr>
        <w:t>environ 1 / 1,5</w:t>
      </w:r>
      <w:r>
        <w:t> (par défaut)</w:t>
      </w:r>
      <w:r>
        <w:rPr>
          <w:rStyle w:val="optioncarChar"/>
        </w:rPr>
        <w:t xml:space="preserve"> / 2 / *** cm / ne sont pas enserrées.</w:t>
      </w:r>
      <w:r>
        <w:t xml:space="preserve"> Le cas échéant, les tablettes sont embrevées dans le plafonnage et l'enduit est retouché.</w:t>
      </w:r>
    </w:p>
    <w:p w14:paraId="7FEF4120" w14:textId="77777777" w:rsidR="00BB7667" w:rsidRDefault="00A27614">
      <w:pPr>
        <w:pStyle w:val="pheading"/>
      </w:pPr>
      <w:r>
        <w:t>MESURAGE</w:t>
      </w:r>
    </w:p>
    <w:p w14:paraId="18A25FC4" w14:textId="77777777" w:rsidR="00BB7667" w:rsidRDefault="00A27614">
      <w:r>
        <w:t>Conformément aux indications spécifiques dans le cahier spécial des charges et/ou le métré récapitulatif, le mesurage doit être conçu comme suit :</w:t>
      </w:r>
    </w:p>
    <w:p w14:paraId="28408E7D" w14:textId="77777777" w:rsidR="00BB7667" w:rsidRDefault="00A27614">
      <w:pPr>
        <w:pStyle w:val="pheading"/>
      </w:pPr>
      <w:r>
        <w:t>- unité de mesure:</w:t>
      </w:r>
    </w:p>
    <w:p w14:paraId="4FA7124C" w14:textId="77777777" w:rsidR="00BB7667" w:rsidRDefault="00A27614">
      <w:pPr>
        <w:pStyle w:val="optioncar"/>
      </w:pPr>
      <w:r>
        <w:t>m² (par défaut) / m</w:t>
      </w:r>
    </w:p>
    <w:p w14:paraId="5775D2FC" w14:textId="77777777" w:rsidR="00BB7667" w:rsidRDefault="00A27614">
      <w:pPr>
        <w:pStyle w:val="pheading"/>
      </w:pPr>
      <w:r>
        <w:t>- code de mesurage:</w:t>
      </w:r>
    </w:p>
    <w:p w14:paraId="5E2C0488" w14:textId="77777777" w:rsidR="00BB7667" w:rsidRDefault="00A27614">
      <w:r>
        <w:t>Choix opéré:</w:t>
      </w:r>
      <w:r>
        <w:rPr>
          <w:rStyle w:val="optioncarChar"/>
        </w:rPr>
        <w:t xml:space="preserve"> OPTION 1 (Surface nette) </w:t>
      </w:r>
      <w:r>
        <w:t>(par défaut)</w:t>
      </w:r>
      <w:r>
        <w:rPr>
          <w:rStyle w:val="optioncarChar"/>
        </w:rPr>
        <w:t xml:space="preserve"> / OPTION 2 (Longueur nette)</w:t>
      </w:r>
    </w:p>
    <w:p w14:paraId="59B6C054" w14:textId="77777777" w:rsidR="00BB7667" w:rsidRDefault="00A27614">
      <w:r>
        <w:rPr>
          <w:b/>
        </w:rPr>
        <w:t>***OPTION 1( par défaut):</w:t>
      </w:r>
      <w:r>
        <w:t xml:space="preserve">  </w:t>
      </w:r>
      <w:r>
        <w:rPr>
          <w:u w:val="single"/>
        </w:rPr>
        <w:t>Surface nette</w:t>
      </w:r>
      <w:r>
        <w:t xml:space="preserve"> à exécuter, mesurée horizontalement selon le plus petit rectangle circonscrit. Les pièces inférieures à 10 dm2 sont comptées pour 10 dm2.</w:t>
      </w:r>
    </w:p>
    <w:p w14:paraId="52FD3812" w14:textId="77777777" w:rsidR="00BB7667" w:rsidRDefault="00A27614">
      <w:r>
        <w:rPr>
          <w:b/>
        </w:rPr>
        <w:t>***OPTION 2:</w:t>
      </w:r>
      <w:r>
        <w:rPr>
          <w:u w:val="single"/>
        </w:rPr>
        <w:t>Longueur nette</w:t>
      </w:r>
      <w:r>
        <w:t>, mesurée dans l'œuvre de la baie de fenêtre.</w:t>
      </w:r>
    </w:p>
    <w:p w14:paraId="575CF769" w14:textId="77777777" w:rsidR="00BB7667" w:rsidRDefault="00A27614">
      <w:pPr>
        <w:pStyle w:val="pheading"/>
      </w:pPr>
      <w:r>
        <w:t>- nature du marché:</w:t>
      </w:r>
    </w:p>
    <w:p w14:paraId="248C4E10" w14:textId="77777777" w:rsidR="00BB7667" w:rsidRDefault="00A27614">
      <w:r>
        <w:t>QF</w:t>
      </w:r>
    </w:p>
    <w:p w14:paraId="359B8A43" w14:textId="77777777" w:rsidR="00BB7667" w:rsidRDefault="00A27614">
      <w:pPr>
        <w:pStyle w:val="Author-eSectionHeading5"/>
      </w:pPr>
      <w:bookmarkStart w:id="1291" w:name="_Toc178839172"/>
      <w:r>
        <w:t>55.61.4 Tablettes (de fenêtres et autres) en céramique CCTB 01.02</w:t>
      </w:r>
      <w:bookmarkEnd w:id="1291"/>
    </w:p>
    <w:p w14:paraId="2B140D00" w14:textId="77777777" w:rsidR="00BB7667" w:rsidRDefault="00A27614">
      <w:pPr>
        <w:pStyle w:val="Author-eSectionHeading6"/>
      </w:pPr>
      <w:bookmarkStart w:id="1292" w:name="_Toc178839173"/>
      <w:r>
        <w:t>55.61.4a Tablettes (de fenêtres et autres) en céramique CCTB 01.02</w:t>
      </w:r>
      <w:bookmarkEnd w:id="1292"/>
    </w:p>
    <w:p w14:paraId="3B43789D" w14:textId="77777777" w:rsidR="00BB7667" w:rsidRDefault="00A27614">
      <w:pPr>
        <w:pStyle w:val="Author-eSectionHeading5"/>
      </w:pPr>
      <w:bookmarkStart w:id="1293" w:name="_Toc178839174"/>
      <w:r>
        <w:t>55.61.5 Tablettes (de fenêtres et autres) métalliques CCTB 01.02</w:t>
      </w:r>
      <w:bookmarkEnd w:id="1293"/>
    </w:p>
    <w:p w14:paraId="2677010B" w14:textId="77777777" w:rsidR="00BB7667" w:rsidRDefault="00A27614">
      <w:pPr>
        <w:pStyle w:val="Author-eSectionHeading6"/>
      </w:pPr>
      <w:bookmarkStart w:id="1294" w:name="_Toc178839175"/>
      <w:r>
        <w:t>55.61.5a Tablettes (de fenêtres et autres) en acier CCTB 01.02</w:t>
      </w:r>
      <w:bookmarkEnd w:id="1294"/>
    </w:p>
    <w:p w14:paraId="3E6FCCF3" w14:textId="77777777" w:rsidR="00BB7667" w:rsidRDefault="00A27614">
      <w:pPr>
        <w:pStyle w:val="Author-eSectionHeading6"/>
      </w:pPr>
      <w:bookmarkStart w:id="1295" w:name="_Toc178839176"/>
      <w:r>
        <w:t>55.61.5b Tablettes (de fenêtres et autres) en acier inoxydable CCTB 01.02</w:t>
      </w:r>
      <w:bookmarkEnd w:id="1295"/>
    </w:p>
    <w:p w14:paraId="62166AD4" w14:textId="77777777" w:rsidR="00BB7667" w:rsidRDefault="00A27614">
      <w:pPr>
        <w:pStyle w:val="Author-eSectionHeading6"/>
      </w:pPr>
      <w:bookmarkStart w:id="1296" w:name="_Toc178839177"/>
      <w:r>
        <w:t>55.61.5c Tablettes (de fenêtres et autres) en aluminium CCTB 01.12</w:t>
      </w:r>
      <w:bookmarkEnd w:id="1296"/>
    </w:p>
    <w:p w14:paraId="110D3E14" w14:textId="77777777" w:rsidR="00BB7667" w:rsidRDefault="00A27614">
      <w:pPr>
        <w:pStyle w:val="pheading"/>
      </w:pPr>
      <w:r>
        <w:t>DESCRIPTION</w:t>
      </w:r>
    </w:p>
    <w:p w14:paraId="441350CB" w14:textId="77777777" w:rsidR="00BB7667" w:rsidRDefault="00A27614">
      <w:pPr>
        <w:pStyle w:val="pheading"/>
      </w:pPr>
      <w:r>
        <w:t>- Définition / Comprend</w:t>
      </w:r>
    </w:p>
    <w:p w14:paraId="340F592F" w14:textId="77777777" w:rsidR="00BB7667" w:rsidRDefault="00A27614">
      <w:pPr>
        <w:jc w:val="both"/>
      </w:pPr>
      <w:r>
        <w:t>Il s’agit de la fourniture (hors matériaux de réemploi) et la pose de tablettes de fenêtres et autres ouvertures à l’intérieur.</w:t>
      </w:r>
    </w:p>
    <w:p w14:paraId="4BDD26F5" w14:textId="77777777" w:rsidR="00BB7667" w:rsidRDefault="00A27614">
      <w:pPr>
        <w:jc w:val="both"/>
      </w:pPr>
      <w:r>
        <w:t xml:space="preserve">La portée des travaux est décrite au </w:t>
      </w:r>
      <w:hyperlink w:anchor="898" w:history="1">
        <w:r>
          <w:t>55.61 Tablettes (de fenêtres et autres)</w:t>
        </w:r>
      </w:hyperlink>
    </w:p>
    <w:p w14:paraId="7E2C5865" w14:textId="77777777" w:rsidR="00BB7667" w:rsidRDefault="00A27614">
      <w:pPr>
        <w:pStyle w:val="pheading"/>
      </w:pPr>
      <w:r>
        <w:t>MATÉRIAUX</w:t>
      </w:r>
    </w:p>
    <w:p w14:paraId="06482144" w14:textId="77777777" w:rsidR="00BB7667" w:rsidRDefault="00A27614">
      <w:pPr>
        <w:pStyle w:val="pheading"/>
      </w:pPr>
      <w:r>
        <w:t>- Caractéristiques générales</w:t>
      </w:r>
    </w:p>
    <w:p w14:paraId="1830E9E0" w14:textId="77777777" w:rsidR="00BB7667" w:rsidRDefault="00A27614">
      <w:pPr>
        <w:jc w:val="both"/>
      </w:pPr>
      <w:r>
        <w:t xml:space="preserve">Tablettes en aluminium : </w:t>
      </w:r>
      <w:r>
        <w:rPr>
          <w:rStyle w:val="optioncarChar"/>
        </w:rPr>
        <w:t xml:space="preserve">neuves </w:t>
      </w:r>
      <w:r>
        <w:t>(par défaut)</w:t>
      </w:r>
      <w:r>
        <w:rPr>
          <w:rStyle w:val="optioncarChar"/>
        </w:rPr>
        <w:t xml:space="preserve"> / de réemploi</w:t>
      </w:r>
    </w:p>
    <w:p w14:paraId="2788E462" w14:textId="77777777" w:rsidR="00BB7667" w:rsidRDefault="00A27614">
      <w:pPr>
        <w:jc w:val="both"/>
      </w:pPr>
      <w:r>
        <w:rPr>
          <w:b/>
        </w:rPr>
        <w:t>(soit par défaut)</w:t>
      </w:r>
    </w:p>
    <w:p w14:paraId="49AE4B4F" w14:textId="77777777" w:rsidR="00BB7667" w:rsidRDefault="00A27614">
      <w:pPr>
        <w:jc w:val="both"/>
      </w:pPr>
      <w:r>
        <w:rPr>
          <w:rStyle w:val="soitChar"/>
          <w:u w:val="single"/>
        </w:rPr>
        <w:t>Neuves :</w:t>
      </w:r>
    </w:p>
    <w:p w14:paraId="3E8BE905" w14:textId="77777777" w:rsidR="00BB7667" w:rsidRDefault="00A27614">
      <w:pPr>
        <w:jc w:val="both"/>
      </w:pPr>
      <w:r>
        <w:rPr>
          <w:rStyle w:val="soitChar"/>
        </w:rPr>
        <w:t>Forme et modèle :</w:t>
      </w:r>
    </w:p>
    <w:p w14:paraId="18773E0F" w14:textId="77777777" w:rsidR="00BB7667" w:rsidRDefault="00A27614">
      <w:pPr>
        <w:pStyle w:val="Author-eListParagraph"/>
        <w:numPr>
          <w:ilvl w:val="0"/>
          <w:numId w:val="1151"/>
        </w:numPr>
      </w:pPr>
      <w:r>
        <w:rPr>
          <w:rStyle w:val="soitChar"/>
        </w:rPr>
        <w:t xml:space="preserve">Épaisseur :  </w:t>
      </w:r>
      <w:r>
        <w:rPr>
          <w:rStyle w:val="optioncarChar"/>
        </w:rPr>
        <w:t xml:space="preserve">2 </w:t>
      </w:r>
      <w:r>
        <w:t>(par défaut)</w:t>
      </w:r>
      <w:r>
        <w:rPr>
          <w:rStyle w:val="optioncarChar"/>
        </w:rPr>
        <w:t xml:space="preserve"> / 3 / ***</w:t>
      </w:r>
      <w:r>
        <w:rPr>
          <w:rStyle w:val="soitChar"/>
        </w:rPr>
        <w:t xml:space="preserve"> mm</w:t>
      </w:r>
    </w:p>
    <w:p w14:paraId="319485BD" w14:textId="77777777" w:rsidR="00BB7667" w:rsidRDefault="00A27614">
      <w:pPr>
        <w:pStyle w:val="Author-eListParagraph"/>
        <w:numPr>
          <w:ilvl w:val="0"/>
          <w:numId w:val="1151"/>
        </w:numPr>
      </w:pPr>
      <w:r>
        <w:rPr>
          <w:rStyle w:val="soitChar"/>
        </w:rPr>
        <w:t xml:space="preserve">Longueur :  </w:t>
      </w:r>
      <w:r>
        <w:rPr>
          <w:rStyle w:val="optioncarChar"/>
        </w:rPr>
        <w:t>toute la largeur d’un seul tenant (</w:t>
      </w:r>
      <w:r>
        <w:t>par défaut)</w:t>
      </w:r>
      <w:r>
        <w:rPr>
          <w:rStyle w:val="optioncarChar"/>
        </w:rPr>
        <w:t xml:space="preserve"> / ***</w:t>
      </w:r>
    </w:p>
    <w:p w14:paraId="29DB77A8" w14:textId="77777777" w:rsidR="00BB7667" w:rsidRDefault="00A27614">
      <w:pPr>
        <w:pStyle w:val="Author-eListParagraph"/>
        <w:numPr>
          <w:ilvl w:val="0"/>
          <w:numId w:val="1151"/>
        </w:numPr>
      </w:pPr>
      <w:r>
        <w:rPr>
          <w:rStyle w:val="soitChar"/>
        </w:rPr>
        <w:t xml:space="preserve">Largeur ± : </w:t>
      </w:r>
      <w:r>
        <w:rPr>
          <w:rStyle w:val="optioncarChar"/>
        </w:rPr>
        <w:t>20</w:t>
      </w:r>
      <w:r>
        <w:t xml:space="preserve"> (par défaut)</w:t>
      </w:r>
      <w:r>
        <w:rPr>
          <w:rStyle w:val="optioncarChar"/>
        </w:rPr>
        <w:t xml:space="preserve"> / 25 / 30 / ***</w:t>
      </w:r>
      <w:r>
        <w:rPr>
          <w:rStyle w:val="soitChar"/>
        </w:rPr>
        <w:t xml:space="preserve"> cm</w:t>
      </w:r>
    </w:p>
    <w:p w14:paraId="638A3342" w14:textId="77777777" w:rsidR="00BB7667" w:rsidRDefault="00A27614">
      <w:pPr>
        <w:pStyle w:val="Author-eListParagraph"/>
        <w:numPr>
          <w:ilvl w:val="0"/>
          <w:numId w:val="1151"/>
        </w:numPr>
      </w:pPr>
      <w:r>
        <w:rPr>
          <w:rStyle w:val="soitChar"/>
        </w:rPr>
        <w:t xml:space="preserve">La face avant de la tablette présente : </w:t>
      </w:r>
      <w:r>
        <w:rPr>
          <w:rStyle w:val="optioncarChar"/>
        </w:rPr>
        <w:t>un pli droit avec retour</w:t>
      </w:r>
      <w:r>
        <w:t xml:space="preserve"> (par défaut) </w:t>
      </w:r>
      <w:r>
        <w:rPr>
          <w:rStyle w:val="optioncarChar"/>
        </w:rPr>
        <w:t>/ un profil U / ***</w:t>
      </w:r>
    </w:p>
    <w:p w14:paraId="47DD52E7" w14:textId="77777777" w:rsidR="00BB7667" w:rsidRDefault="00A27614">
      <w:pPr>
        <w:pStyle w:val="Author-eListParagraph"/>
        <w:numPr>
          <w:ilvl w:val="0"/>
          <w:numId w:val="1151"/>
        </w:numPr>
      </w:pPr>
      <w:r>
        <w:rPr>
          <w:rStyle w:val="soitChar"/>
        </w:rPr>
        <w:t xml:space="preserve">Hauteur de la face avant : </w:t>
      </w:r>
      <w:r>
        <w:rPr>
          <w:rStyle w:val="optioncarChar"/>
        </w:rPr>
        <w:t xml:space="preserve">30 </w:t>
      </w:r>
      <w:r>
        <w:t xml:space="preserve">(par défaut) </w:t>
      </w:r>
      <w:r>
        <w:rPr>
          <w:rStyle w:val="optioncarChar"/>
        </w:rPr>
        <w:t>/ 40 / 50 / ***</w:t>
      </w:r>
      <w:r>
        <w:rPr>
          <w:rStyle w:val="soitChar"/>
        </w:rPr>
        <w:t xml:space="preserve"> mm</w:t>
      </w:r>
    </w:p>
    <w:p w14:paraId="10C23F4A" w14:textId="77777777" w:rsidR="00BB7667" w:rsidRDefault="00A27614">
      <w:pPr>
        <w:pStyle w:val="Author-eListParagraph"/>
        <w:numPr>
          <w:ilvl w:val="0"/>
          <w:numId w:val="1151"/>
        </w:numPr>
      </w:pPr>
      <w:r>
        <w:rPr>
          <w:rStyle w:val="soitChar"/>
        </w:rPr>
        <w:t xml:space="preserve">L'arrière de la tablette présente : </w:t>
      </w:r>
      <w:r>
        <w:rPr>
          <w:rStyle w:val="optioncarChar"/>
        </w:rPr>
        <w:t xml:space="preserve">un relevé </w:t>
      </w:r>
      <w:r>
        <w:t xml:space="preserve">(par défaut) </w:t>
      </w:r>
      <w:r>
        <w:rPr>
          <w:rStyle w:val="optioncarChar"/>
        </w:rPr>
        <w:t>/ sans relevé / un profil U / ***</w:t>
      </w:r>
    </w:p>
    <w:p w14:paraId="0702A56C" w14:textId="77777777" w:rsidR="00BB7667" w:rsidRDefault="00A27614">
      <w:pPr>
        <w:jc w:val="both"/>
      </w:pPr>
      <w:r>
        <w:rPr>
          <w:b/>
        </w:rPr>
        <w:t>(soit)</w:t>
      </w:r>
    </w:p>
    <w:p w14:paraId="0B90C1CE" w14:textId="77777777" w:rsidR="00BB7667" w:rsidRDefault="00A27614">
      <w:pPr>
        <w:jc w:val="both"/>
      </w:pPr>
      <w:r>
        <w:rPr>
          <w:rStyle w:val="soitChar"/>
          <w:u w:val="single"/>
        </w:rPr>
        <w:t>De réemploi :</w:t>
      </w:r>
    </w:p>
    <w:p w14:paraId="4B67BDB3" w14:textId="77777777" w:rsidR="00BB7667" w:rsidRDefault="00A27614">
      <w:pPr>
        <w:pStyle w:val="Author-eListParagraph"/>
        <w:numPr>
          <w:ilvl w:val="0"/>
          <w:numId w:val="1152"/>
        </w:numPr>
      </w:pPr>
      <w:r>
        <w:rPr>
          <w:rStyle w:val="soitChar"/>
        </w:rPr>
        <w:t xml:space="preserve">Tablettes : </w:t>
      </w:r>
      <w:r>
        <w:rPr>
          <w:rStyle w:val="optioncarChar"/>
        </w:rPr>
        <w:t>récupérées sur place / fournies par MO / fournies par l’entrepreneur et soumises à l’approbation de l’auteur de projet.</w:t>
      </w:r>
    </w:p>
    <w:p w14:paraId="65E548E7" w14:textId="77777777" w:rsidR="00BB7667" w:rsidRDefault="00A27614">
      <w:pPr>
        <w:jc w:val="both"/>
      </w:pPr>
      <w:r>
        <w:t xml:space="preserve">Largeur de la tablette : </w:t>
      </w:r>
      <w:r>
        <w:rPr>
          <w:rStyle w:val="optioncarChar"/>
        </w:rPr>
        <w:t>dépassant de l’alignement de l'allège </w:t>
      </w:r>
      <w:r>
        <w:t>(par défaut)</w:t>
      </w:r>
      <w:r>
        <w:rPr>
          <w:rStyle w:val="optioncarChar"/>
        </w:rPr>
        <w:t xml:space="preserve"> / alignée à l'allège</w:t>
      </w:r>
    </w:p>
    <w:p w14:paraId="282AADB2" w14:textId="77777777" w:rsidR="00BB7667" w:rsidRDefault="00A27614">
      <w:pPr>
        <w:jc w:val="both"/>
      </w:pPr>
      <w:r>
        <w:rPr>
          <w:b/>
        </w:rPr>
        <w:t>(soit par défaut)</w:t>
      </w:r>
    </w:p>
    <w:p w14:paraId="08564F19" w14:textId="77777777" w:rsidR="00BB7667" w:rsidRDefault="00A27614">
      <w:pPr>
        <w:jc w:val="both"/>
      </w:pPr>
      <w:r>
        <w:rPr>
          <w:rStyle w:val="soitChar"/>
          <w:u w:val="single"/>
        </w:rPr>
        <w:t>Dépassant de l’alignement de l’allège :</w:t>
      </w:r>
    </w:p>
    <w:p w14:paraId="722525DB" w14:textId="77777777" w:rsidR="00BB7667" w:rsidRDefault="00A27614">
      <w:pPr>
        <w:pStyle w:val="Author-eListParagraph"/>
        <w:numPr>
          <w:ilvl w:val="0"/>
          <w:numId w:val="1153"/>
        </w:numPr>
      </w:pPr>
      <w:r>
        <w:rPr>
          <w:rStyle w:val="soitChar"/>
        </w:rPr>
        <w:t xml:space="preserve">Dépassement de : </w:t>
      </w:r>
      <w:r>
        <w:rPr>
          <w:rStyle w:val="optioncarChar"/>
        </w:rPr>
        <w:t>3</w:t>
      </w:r>
      <w:r>
        <w:t xml:space="preserve"> (par défaut)</w:t>
      </w:r>
      <w:r>
        <w:rPr>
          <w:rStyle w:val="optioncarChar"/>
        </w:rPr>
        <w:t xml:space="preserve"> / 5 / ***</w:t>
      </w:r>
      <w:r>
        <w:rPr>
          <w:rStyle w:val="soitChar"/>
        </w:rPr>
        <w:t>cm</w:t>
      </w:r>
    </w:p>
    <w:p w14:paraId="162A301B" w14:textId="77777777" w:rsidR="00BB7667" w:rsidRDefault="00A27614">
      <w:pPr>
        <w:jc w:val="both"/>
      </w:pPr>
      <w:r>
        <w:rPr>
          <w:b/>
        </w:rPr>
        <w:t>(soit)</w:t>
      </w:r>
    </w:p>
    <w:p w14:paraId="6B8444DD" w14:textId="77777777" w:rsidR="00BB7667" w:rsidRDefault="00A27614">
      <w:pPr>
        <w:jc w:val="both"/>
      </w:pPr>
      <w:r>
        <w:rPr>
          <w:rStyle w:val="soitChar"/>
          <w:u w:val="single"/>
        </w:rPr>
        <w:t>Alignée à l’allège :</w:t>
      </w:r>
    </w:p>
    <w:p w14:paraId="4C52AFF2" w14:textId="77777777" w:rsidR="00BB7667" w:rsidRDefault="00A27614">
      <w:pPr>
        <w:pStyle w:val="Author-eListParagraph"/>
        <w:numPr>
          <w:ilvl w:val="0"/>
          <w:numId w:val="1154"/>
        </w:numPr>
        <w:jc w:val="both"/>
      </w:pPr>
      <w:r>
        <w:rPr>
          <w:rStyle w:val="soitChar"/>
        </w:rPr>
        <w:t xml:space="preserve">Raccord avec l‘allège : </w:t>
      </w:r>
      <w:r>
        <w:rPr>
          <w:rStyle w:val="optioncarChar"/>
        </w:rPr>
        <w:t>joint creux / joint souple</w:t>
      </w:r>
    </w:p>
    <w:p w14:paraId="1B34B2DB" w14:textId="77777777" w:rsidR="00BB7667" w:rsidRDefault="00A27614">
      <w:pPr>
        <w:pStyle w:val="pheading"/>
      </w:pPr>
      <w:r>
        <w:t>- Finitions</w:t>
      </w:r>
    </w:p>
    <w:p w14:paraId="4FBE2A2A" w14:textId="77777777" w:rsidR="00BB7667" w:rsidRDefault="00A27614">
      <w:pPr>
        <w:jc w:val="both"/>
      </w:pPr>
      <w:r>
        <w:t xml:space="preserve">Matériau :  </w:t>
      </w:r>
      <w:r>
        <w:rPr>
          <w:rStyle w:val="optioncarChar"/>
        </w:rPr>
        <w:t>aluminium thermolaqué</w:t>
      </w:r>
      <w:r>
        <w:t xml:space="preserve"> (par défaut)</w:t>
      </w:r>
      <w:r>
        <w:rPr>
          <w:rStyle w:val="optioncarChar"/>
        </w:rPr>
        <w:t xml:space="preserve"> / aluminium anodisé</w:t>
      </w:r>
    </w:p>
    <w:p w14:paraId="4D646659" w14:textId="77777777" w:rsidR="00BB7667" w:rsidRDefault="00A27614">
      <w:pPr>
        <w:jc w:val="both"/>
      </w:pPr>
      <w:r>
        <w:rPr>
          <w:b/>
        </w:rPr>
        <w:t>(soit par défaut)</w:t>
      </w:r>
    </w:p>
    <w:p w14:paraId="1FB73D0D" w14:textId="77777777" w:rsidR="00BB7667" w:rsidRDefault="00A27614">
      <w:pPr>
        <w:jc w:val="both"/>
      </w:pPr>
      <w:r>
        <w:rPr>
          <w:rStyle w:val="soitChar"/>
          <w:u w:val="single"/>
        </w:rPr>
        <w:t>Aluminium thermolaqué :</w:t>
      </w:r>
    </w:p>
    <w:p w14:paraId="53ADD198" w14:textId="77777777" w:rsidR="00BB7667" w:rsidRDefault="00A27614">
      <w:pPr>
        <w:pStyle w:val="Author-eListParagraph"/>
        <w:numPr>
          <w:ilvl w:val="0"/>
          <w:numId w:val="1155"/>
        </w:numPr>
      </w:pPr>
      <w:r>
        <w:rPr>
          <w:rStyle w:val="soitChar"/>
        </w:rPr>
        <w:t>Teinte :</w:t>
      </w:r>
      <w:r>
        <w:t xml:space="preserve">  </w:t>
      </w:r>
      <w:r>
        <w:rPr>
          <w:rStyle w:val="optioncarChar"/>
        </w:rPr>
        <w:t xml:space="preserve">blanc </w:t>
      </w:r>
      <w:r>
        <w:t>(par défaut)</w:t>
      </w:r>
      <w:r>
        <w:rPr>
          <w:rStyle w:val="optioncarChar"/>
        </w:rPr>
        <w:t xml:space="preserve"> / noir / teinte au choix de la direction des travaux / ***</w:t>
      </w:r>
    </w:p>
    <w:p w14:paraId="4E4EA50F" w14:textId="77777777" w:rsidR="00BB7667" w:rsidRDefault="00A27614">
      <w:pPr>
        <w:jc w:val="both"/>
      </w:pPr>
      <w:r>
        <w:rPr>
          <w:b/>
        </w:rPr>
        <w:t>(soit)</w:t>
      </w:r>
    </w:p>
    <w:p w14:paraId="3A1F1F6B" w14:textId="77777777" w:rsidR="00BB7667" w:rsidRDefault="00A27614">
      <w:pPr>
        <w:jc w:val="both"/>
      </w:pPr>
      <w:r>
        <w:rPr>
          <w:rStyle w:val="soitChar"/>
          <w:u w:val="single"/>
        </w:rPr>
        <w:t>Aluminium anodisé :</w:t>
      </w:r>
    </w:p>
    <w:p w14:paraId="57052615" w14:textId="77777777" w:rsidR="00BB7667" w:rsidRDefault="00A27614">
      <w:pPr>
        <w:pStyle w:val="Author-eListParagraph"/>
        <w:numPr>
          <w:ilvl w:val="0"/>
          <w:numId w:val="1156"/>
        </w:numPr>
        <w:jc w:val="both"/>
      </w:pPr>
      <w:r>
        <w:rPr>
          <w:rStyle w:val="soitChar"/>
        </w:rPr>
        <w:t>Teinte :</w:t>
      </w:r>
      <w:r>
        <w:t xml:space="preserve">  </w:t>
      </w:r>
      <w:r>
        <w:rPr>
          <w:rStyle w:val="optioncarChar"/>
        </w:rPr>
        <w:t xml:space="preserve">naturel </w:t>
      </w:r>
      <w:r>
        <w:t xml:space="preserve">(par défaut) </w:t>
      </w:r>
      <w:r>
        <w:rPr>
          <w:rStyle w:val="optioncarChar"/>
        </w:rPr>
        <w:t>/ bronze / noir / teinte au choix de la direction des travaux / ***</w:t>
      </w:r>
    </w:p>
    <w:p w14:paraId="7B92E824" w14:textId="77777777" w:rsidR="00BB7667" w:rsidRDefault="00A27614">
      <w:pPr>
        <w:pStyle w:val="pheading"/>
      </w:pPr>
      <w:r>
        <w:t>EXÉCUTION / MISE EN ŒUVRE</w:t>
      </w:r>
    </w:p>
    <w:p w14:paraId="4DE0983A" w14:textId="77777777" w:rsidR="00BB7667" w:rsidRDefault="00A27614">
      <w:pPr>
        <w:pStyle w:val="pheading"/>
      </w:pPr>
      <w:r>
        <w:t>- Prescriptions générales</w:t>
      </w:r>
    </w:p>
    <w:p w14:paraId="3C3CB952" w14:textId="77777777" w:rsidR="00BB7667" w:rsidRDefault="00A27614">
      <w:r>
        <w:t xml:space="preserve">Préparation de l’aire de pose : nivelée </w:t>
      </w:r>
      <w:r>
        <w:rPr>
          <w:rStyle w:val="optioncarChar"/>
        </w:rPr>
        <w:t xml:space="preserve">au moyen d’enduit au plâtre </w:t>
      </w:r>
      <w:r>
        <w:t>(par défaut)</w:t>
      </w:r>
      <w:r>
        <w:rPr>
          <w:rStyle w:val="optioncarChar"/>
        </w:rPr>
        <w:t xml:space="preserve"> / mortier de ciment</w:t>
      </w:r>
      <w:r>
        <w:br/>
        <w:t xml:space="preserve">Pose collée : </w:t>
      </w:r>
      <w:r>
        <w:rPr>
          <w:rStyle w:val="optioncarChar"/>
        </w:rPr>
        <w:t xml:space="preserve">pose sur un panneau de contreplaqué </w:t>
      </w:r>
      <w:r>
        <w:t>(par défaut)</w:t>
      </w:r>
      <w:r>
        <w:rPr>
          <w:rStyle w:val="optioncarChar"/>
        </w:rPr>
        <w:t xml:space="preserve"> / sur des profilés en acier galvanisé fixés dans l’allège.</w:t>
      </w:r>
      <w:r>
        <w:br/>
        <w:t xml:space="preserve">Les tablettes sont embrevées dans l'enduit des ébrasements : </w:t>
      </w:r>
      <w:r>
        <w:rPr>
          <w:rStyle w:val="optioncarChar"/>
        </w:rPr>
        <w:t xml:space="preserve">non </w:t>
      </w:r>
      <w:r>
        <w:t>(par défaut)</w:t>
      </w:r>
      <w:r>
        <w:rPr>
          <w:rStyle w:val="optioncarChar"/>
        </w:rPr>
        <w:t xml:space="preserve"> / oui </w:t>
      </w:r>
    </w:p>
    <w:p w14:paraId="009E46E0" w14:textId="77777777" w:rsidR="00BB7667" w:rsidRDefault="00A27614">
      <w:r>
        <w:rPr>
          <w:b/>
        </w:rPr>
        <w:t>(soit par défaut)</w:t>
      </w:r>
      <w:r>
        <w:br/>
      </w:r>
      <w:r>
        <w:rPr>
          <w:rStyle w:val="soitChar"/>
          <w:u w:val="single"/>
        </w:rPr>
        <w:t>Non</w:t>
      </w:r>
      <w:r>
        <w:br/>
      </w:r>
      <w:r>
        <w:rPr>
          <w:b/>
        </w:rPr>
        <w:t>(soit)</w:t>
      </w:r>
      <w:r>
        <w:br/>
      </w:r>
      <w:r>
        <w:rPr>
          <w:rStyle w:val="soitChar"/>
          <w:u w:val="single"/>
        </w:rPr>
        <w:t>Oui :</w:t>
      </w:r>
      <w:r>
        <w:rPr>
          <w:rStyle w:val="soitChar"/>
        </w:rPr>
        <w:t xml:space="preserve"> Profondeur : </w:t>
      </w:r>
      <w:r>
        <w:rPr>
          <w:rStyle w:val="optioncarChar"/>
        </w:rPr>
        <w:t>1</w:t>
      </w:r>
      <w:r>
        <w:t xml:space="preserve"> (par défaut) </w:t>
      </w:r>
      <w:r>
        <w:rPr>
          <w:rStyle w:val="optioncarChar"/>
        </w:rPr>
        <w:t>/ 1,5 / 2 / ***</w:t>
      </w:r>
      <w:r>
        <w:rPr>
          <w:rStyle w:val="soitChar"/>
        </w:rPr>
        <w:t xml:space="preserve"> cm.</w:t>
      </w:r>
    </w:p>
    <w:p w14:paraId="5311A8CF" w14:textId="77777777" w:rsidR="00BB7667" w:rsidRDefault="00A27614">
      <w:r>
        <w:t>Finition :</w:t>
      </w:r>
    </w:p>
    <w:p w14:paraId="6785F832" w14:textId="77777777" w:rsidR="00BB7667" w:rsidRDefault="00A27614">
      <w:pPr>
        <w:pStyle w:val="Author-eListParagraph"/>
        <w:numPr>
          <w:ilvl w:val="0"/>
          <w:numId w:val="1157"/>
        </w:numPr>
      </w:pPr>
      <w:r>
        <w:t xml:space="preserve">Latéralement : joint souple </w:t>
      </w:r>
      <w:r>
        <w:rPr>
          <w:rStyle w:val="optioncarChar"/>
        </w:rPr>
        <w:t xml:space="preserve">à peindre </w:t>
      </w:r>
      <w:r>
        <w:t>(par défaut)</w:t>
      </w:r>
      <w:r>
        <w:rPr>
          <w:rStyle w:val="optioncarChar"/>
        </w:rPr>
        <w:t xml:space="preserve"> / teinte au choix de la direction des travaux.</w:t>
      </w:r>
    </w:p>
    <w:p w14:paraId="198F8A28" w14:textId="77777777" w:rsidR="00BB7667" w:rsidRDefault="00A27614">
      <w:pPr>
        <w:pStyle w:val="Author-eListParagraph"/>
        <w:numPr>
          <w:ilvl w:val="0"/>
          <w:numId w:val="1157"/>
        </w:numPr>
      </w:pPr>
      <w:r>
        <w:t>Arrière le long de la fenêtre : joint souple teinte au choix de la direction des travaux.</w:t>
      </w:r>
    </w:p>
    <w:p w14:paraId="32B3DAE7" w14:textId="77777777" w:rsidR="00BB7667" w:rsidRDefault="00A27614">
      <w:pPr>
        <w:pStyle w:val="pheading"/>
      </w:pPr>
      <w:r>
        <w:t>MESURAGE</w:t>
      </w:r>
    </w:p>
    <w:p w14:paraId="38E19680" w14:textId="77777777" w:rsidR="00BB7667" w:rsidRDefault="00A27614">
      <w:pPr>
        <w:pStyle w:val="pheading"/>
      </w:pPr>
      <w:r>
        <w:t>- unité de mesure:</w:t>
      </w:r>
    </w:p>
    <w:p w14:paraId="41578A63" w14:textId="77777777" w:rsidR="00BB7667" w:rsidRDefault="00A27614">
      <w:r>
        <w:rPr>
          <w:rStyle w:val="optioncarChar"/>
        </w:rPr>
        <w:t xml:space="preserve">m </w:t>
      </w:r>
      <w:r>
        <w:t>(par défaut)</w:t>
      </w:r>
      <w:r>
        <w:rPr>
          <w:rStyle w:val="optioncarChar"/>
        </w:rPr>
        <w:t xml:space="preserve"> / m²</w:t>
      </w:r>
    </w:p>
    <w:p w14:paraId="5664C24B" w14:textId="77777777" w:rsidR="00BB7667" w:rsidRDefault="00A27614">
      <w:r>
        <w:rPr>
          <w:b/>
        </w:rPr>
        <w:t>(soit par défaut)</w:t>
      </w:r>
      <w:r>
        <w:br/>
      </w:r>
      <w:r>
        <w:rPr>
          <w:rStyle w:val="soitChar"/>
        </w:rPr>
        <w:t>1. m</w:t>
      </w:r>
      <w:r>
        <w:br/>
      </w:r>
      <w:r>
        <w:rPr>
          <w:b/>
        </w:rPr>
        <w:t>(soit)</w:t>
      </w:r>
      <w:r>
        <w:br/>
      </w:r>
      <w:r>
        <w:rPr>
          <w:rStyle w:val="soitChar"/>
        </w:rPr>
        <w:t>2. m²</w:t>
      </w:r>
    </w:p>
    <w:p w14:paraId="727E9847" w14:textId="77777777" w:rsidR="00BB7667" w:rsidRDefault="00A27614">
      <w:pPr>
        <w:pStyle w:val="pheading"/>
      </w:pPr>
      <w:r>
        <w:t>- code de mesurage:</w:t>
      </w:r>
    </w:p>
    <w:p w14:paraId="7DA4BE3F" w14:textId="77777777" w:rsidR="00BB7667" w:rsidRDefault="00A27614">
      <w:pPr>
        <w:jc w:val="both"/>
      </w:pPr>
      <w:r>
        <w:rPr>
          <w:rStyle w:val="optioncarChar"/>
        </w:rPr>
        <w:t xml:space="preserve">Longueur nette </w:t>
      </w:r>
      <w:r>
        <w:t>(par défaut)</w:t>
      </w:r>
      <w:r>
        <w:rPr>
          <w:rStyle w:val="optioncarChar"/>
        </w:rPr>
        <w:t xml:space="preserve"> / Surface nette</w:t>
      </w:r>
    </w:p>
    <w:p w14:paraId="34236ACD" w14:textId="77777777" w:rsidR="00BB7667" w:rsidRDefault="00A27614">
      <w:pPr>
        <w:jc w:val="both"/>
      </w:pPr>
      <w:r>
        <w:rPr>
          <w:b/>
        </w:rPr>
        <w:t>(soit par défaut)</w:t>
      </w:r>
    </w:p>
    <w:p w14:paraId="4DC51450" w14:textId="77777777" w:rsidR="00BB7667" w:rsidRDefault="00A27614">
      <w:pPr>
        <w:jc w:val="both"/>
      </w:pPr>
      <w:r>
        <w:rPr>
          <w:rStyle w:val="soitChar"/>
        </w:rPr>
        <w:t xml:space="preserve">1. </w:t>
      </w:r>
      <w:r>
        <w:rPr>
          <w:rStyle w:val="soitChar"/>
          <w:u w:val="single"/>
        </w:rPr>
        <w:t>Longueur nette</w:t>
      </w:r>
      <w:r>
        <w:rPr>
          <w:rStyle w:val="soitChar"/>
        </w:rPr>
        <w:t>, distinction faite entre tablettes neuves et/ou de réemploi – avec ou sans fourniture pour ces dernières, distinction faite de la largeur.</w:t>
      </w:r>
    </w:p>
    <w:p w14:paraId="1CA912BD" w14:textId="77777777" w:rsidR="00BB7667" w:rsidRDefault="00A27614">
      <w:pPr>
        <w:jc w:val="both"/>
      </w:pPr>
      <w:r>
        <w:rPr>
          <w:b/>
        </w:rPr>
        <w:t>(soit)</w:t>
      </w:r>
    </w:p>
    <w:p w14:paraId="1D408FB0" w14:textId="77777777" w:rsidR="00BB7667" w:rsidRDefault="00A27614">
      <w:pPr>
        <w:jc w:val="both"/>
      </w:pPr>
      <w:r>
        <w:rPr>
          <w:rStyle w:val="soitChar"/>
        </w:rPr>
        <w:t xml:space="preserve">2. </w:t>
      </w:r>
      <w:r>
        <w:rPr>
          <w:rStyle w:val="soitChar"/>
          <w:u w:val="single"/>
        </w:rPr>
        <w:t>Surface nette</w:t>
      </w:r>
      <w:r>
        <w:rPr>
          <w:rStyle w:val="soitChar"/>
        </w:rPr>
        <w:t>, distinction faite entre tablettes neuves et/ou de réemploi – avec ou sans fourniture pour ces dernières.</w:t>
      </w:r>
    </w:p>
    <w:p w14:paraId="50D52129" w14:textId="77777777" w:rsidR="00BB7667" w:rsidRDefault="00A27614">
      <w:pPr>
        <w:pStyle w:val="pheading"/>
      </w:pPr>
      <w:r>
        <w:t>- nature du marché:</w:t>
      </w:r>
    </w:p>
    <w:p w14:paraId="1B661403" w14:textId="77777777" w:rsidR="00BB7667" w:rsidRDefault="00A27614">
      <w:r>
        <w:t>QF</w:t>
      </w:r>
    </w:p>
    <w:p w14:paraId="361A8311" w14:textId="77777777" w:rsidR="00BB7667" w:rsidRDefault="00A27614">
      <w:pPr>
        <w:pStyle w:val="Author-eSectionHeading5"/>
      </w:pPr>
      <w:bookmarkStart w:id="1297" w:name="_Toc178839178"/>
      <w:r>
        <w:t>55.61.6 Tablettes (de fenêtres et autres) en matériau à base de liants minéraux CCTB 01.02</w:t>
      </w:r>
      <w:bookmarkEnd w:id="1297"/>
    </w:p>
    <w:p w14:paraId="3223040F" w14:textId="77777777" w:rsidR="00BB7667" w:rsidRDefault="00A27614">
      <w:pPr>
        <w:pStyle w:val="Author-eSectionHeading6"/>
      </w:pPr>
      <w:bookmarkStart w:id="1298" w:name="_Toc178839179"/>
      <w:r>
        <w:t>55.61.6a Tablettes (de fenêtres et autres) en fibro-ciment CCTB 01.10</w:t>
      </w:r>
      <w:bookmarkEnd w:id="1298"/>
    </w:p>
    <w:p w14:paraId="045F87F9" w14:textId="77777777" w:rsidR="00BB7667" w:rsidRDefault="00A27614">
      <w:pPr>
        <w:pStyle w:val="pheading"/>
      </w:pPr>
      <w:r>
        <w:t>MATÉRIAUX</w:t>
      </w:r>
    </w:p>
    <w:p w14:paraId="5FF00ABC" w14:textId="77777777" w:rsidR="00BB7667" w:rsidRDefault="00A27614">
      <w:pPr>
        <w:pStyle w:val="pheading"/>
      </w:pPr>
      <w:r>
        <w:t>- Caractéristiques générales</w:t>
      </w:r>
    </w:p>
    <w:p w14:paraId="16D8BFBE" w14:textId="77777777" w:rsidR="00BB7667" w:rsidRDefault="00A27614">
      <w:r>
        <w:t>Les tablettes de fenêtre préfabriquées sont des plaques des fibres-ciment plates pressées, autoclavées et fabriquées à base d'un mélange homogène de ciment Portland, de fibres minérales et d'adjuvants minéraux sélectionnés. Elles sont intégralement colorées dans la masse. Toutes les faces destinées à rester apparentes sont polies, la face inférieure est légèrement rainurée. A la livraison des tablettes de fenêtre, l'entrepreneur remet un certificat signé par le fabricant, attestant que les plaques ont au moins 28 jours.</w:t>
      </w:r>
    </w:p>
    <w:p w14:paraId="14408FA7" w14:textId="77777777" w:rsidR="00BB7667" w:rsidRDefault="00A27614">
      <w:pPr>
        <w:pStyle w:val="heading"/>
      </w:pPr>
      <w:r>
        <w:t>Spécifications</w:t>
      </w:r>
    </w:p>
    <w:p w14:paraId="0BD3B2EB" w14:textId="77777777" w:rsidR="00BB7667" w:rsidRDefault="00A27614">
      <w:pPr>
        <w:pStyle w:val="Author-eListParagraph"/>
        <w:numPr>
          <w:ilvl w:val="0"/>
          <w:numId w:val="1158"/>
        </w:numPr>
      </w:pPr>
      <w:r>
        <w:t xml:space="preserve">Type : </w:t>
      </w:r>
      <w:r>
        <w:rPr>
          <w:rStyle w:val="optioncarChar"/>
        </w:rPr>
        <w:t>flammé </w:t>
      </w:r>
      <w:r>
        <w:t>(par défaut)</w:t>
      </w:r>
      <w:r>
        <w:rPr>
          <w:rStyle w:val="optioncarChar"/>
        </w:rPr>
        <w:t xml:space="preserve"> / non flammé</w:t>
      </w:r>
    </w:p>
    <w:p w14:paraId="53838C27" w14:textId="77777777" w:rsidR="00BB7667" w:rsidRDefault="00A27614">
      <w:pPr>
        <w:pStyle w:val="Author-eListParagraph"/>
        <w:numPr>
          <w:ilvl w:val="0"/>
          <w:numId w:val="1158"/>
        </w:numPr>
      </w:pPr>
      <w:r>
        <w:t xml:space="preserve">Teinte : </w:t>
      </w:r>
      <w:r>
        <w:rPr>
          <w:rStyle w:val="optioncarChar"/>
        </w:rPr>
        <w:t>gris clair </w:t>
      </w:r>
      <w:r>
        <w:t>(par défaut)</w:t>
      </w:r>
      <w:r>
        <w:rPr>
          <w:rStyle w:val="optioncarChar"/>
        </w:rPr>
        <w:t xml:space="preserve"> / gris foncé / *** </w:t>
      </w:r>
    </w:p>
    <w:p w14:paraId="78A4A981" w14:textId="77777777" w:rsidR="00BB7667" w:rsidRDefault="00A27614">
      <w:pPr>
        <w:pStyle w:val="Author-eListParagraph"/>
        <w:numPr>
          <w:ilvl w:val="0"/>
          <w:numId w:val="1158"/>
        </w:numPr>
      </w:pPr>
      <w:r>
        <w:t xml:space="preserve">Epaisseur des plaques : </w:t>
      </w:r>
    </w:p>
    <w:p w14:paraId="6007A4EF" w14:textId="77777777" w:rsidR="00BB7667" w:rsidRDefault="00A27614">
      <w:pPr>
        <w:pStyle w:val="Author-eListParagraph"/>
        <w:numPr>
          <w:ilvl w:val="1"/>
          <w:numId w:val="1159"/>
        </w:numPr>
      </w:pPr>
      <w:r>
        <w:rPr>
          <w:rStyle w:val="optioncarChar"/>
        </w:rPr>
        <w:t>20</w:t>
      </w:r>
      <w:r>
        <w:t> (par défaut)</w:t>
      </w:r>
      <w:r>
        <w:rPr>
          <w:rStyle w:val="optioncarChar"/>
        </w:rPr>
        <w:t> / ***</w:t>
      </w:r>
      <w:r>
        <w:t> mm avec une tolérance de 10 %.</w:t>
      </w:r>
    </w:p>
    <w:p w14:paraId="204F5465" w14:textId="77777777" w:rsidR="00BB7667" w:rsidRDefault="00A27614">
      <w:pPr>
        <w:pStyle w:val="Author-eListParagraph"/>
        <w:numPr>
          <w:ilvl w:val="1"/>
          <w:numId w:val="1159"/>
        </w:numPr>
      </w:pPr>
      <w:r>
        <w:rPr>
          <w:rStyle w:val="optioncarChar"/>
        </w:rPr>
        <w:t>20</w:t>
      </w:r>
      <w:r>
        <w:t> (par défaut)</w:t>
      </w:r>
      <w:r>
        <w:rPr>
          <w:rStyle w:val="optioncarChar"/>
        </w:rPr>
        <w:t> / ***</w:t>
      </w:r>
      <w:r>
        <w:t xml:space="preserve"> mm avec une surépaisseur de </w:t>
      </w:r>
      <w:r>
        <w:rPr>
          <w:rStyle w:val="optioncarChar"/>
        </w:rPr>
        <w:t>20 x 40</w:t>
      </w:r>
      <w:r>
        <w:t> (par défaut)</w:t>
      </w:r>
      <w:r>
        <w:rPr>
          <w:rStyle w:val="optioncarChar"/>
        </w:rPr>
        <w:t> / ***</w:t>
      </w:r>
      <w:r>
        <w:t>  mm.</w:t>
      </w:r>
    </w:p>
    <w:p w14:paraId="1E656BED" w14:textId="77777777" w:rsidR="00BB7667" w:rsidRDefault="00A27614">
      <w:pPr>
        <w:pStyle w:val="pheading"/>
      </w:pPr>
      <w:r>
        <w:t>- Finitions</w:t>
      </w:r>
    </w:p>
    <w:p w14:paraId="33EA36A5" w14:textId="77777777" w:rsidR="00BB7667" w:rsidRDefault="00A27614">
      <w:r>
        <w:t xml:space="preserve">Finition de la surface : </w:t>
      </w:r>
      <w:r>
        <w:rPr>
          <w:rStyle w:val="optioncarChar"/>
        </w:rPr>
        <w:t>polie</w:t>
      </w:r>
      <w:r>
        <w:t> (par défaut)</w:t>
      </w:r>
      <w:r>
        <w:rPr>
          <w:rStyle w:val="optioncarChar"/>
        </w:rPr>
        <w:t xml:space="preserve"> / satinée / ***</w:t>
      </w:r>
      <w:r>
        <w:br/>
        <w:t xml:space="preserve">Finition des bords : les angles et les bords sont </w:t>
      </w:r>
      <w:r>
        <w:rPr>
          <w:rStyle w:val="optioncarChar"/>
        </w:rPr>
        <w:t>légèrement arrondis</w:t>
      </w:r>
      <w:r>
        <w:t>(par défaut)</w:t>
      </w:r>
      <w:r>
        <w:rPr>
          <w:rStyle w:val="optioncarChar"/>
        </w:rPr>
        <w:t> / à facettes / *** </w:t>
      </w:r>
    </w:p>
    <w:p w14:paraId="3B3F1FB9" w14:textId="77777777" w:rsidR="00BB7667" w:rsidRDefault="00A27614">
      <w:pPr>
        <w:pStyle w:val="pheading"/>
      </w:pPr>
      <w:r>
        <w:t>EXÉCUTION / MISE EN ŒUVRE</w:t>
      </w:r>
    </w:p>
    <w:p w14:paraId="7FB0D67E" w14:textId="77777777" w:rsidR="00BB7667" w:rsidRDefault="00A27614">
      <w:pPr>
        <w:pStyle w:val="pheading"/>
      </w:pPr>
      <w:r>
        <w:t>- Prescriptions générales</w:t>
      </w:r>
    </w:p>
    <w:p w14:paraId="3E219B41" w14:textId="77777777" w:rsidR="00BB7667" w:rsidRDefault="00A27614">
      <w:r>
        <w:t>Les plaques sont sciées sur mesure par le fabricant. Les adaptations locales se font à l'aide d'un outillage produisant peu de poussière.</w:t>
      </w:r>
      <w:r>
        <w:br/>
        <w:t>Les tablettes de fenêtre sont posées à bain plein de mortier également réparti d'une épaisseur minimale de 15 à 20 mm.</w:t>
      </w:r>
      <w:r>
        <w:br/>
        <w:t>Le joint avec le châssis est réalisé à l'aide d'un mastic élastique, selon le tableau 10 de la [NIT 237]. L'utilisation d'un mastic au caoutchouc bitumé est interdite. Après la mise en œuvre, les tablettes sont pourvues d'une couche d'usure à base de résines de polyuréthane. Cette couche de finition est comprise dans le présent article.</w:t>
      </w:r>
    </w:p>
    <w:p w14:paraId="2A4DF3A4" w14:textId="77777777" w:rsidR="00BB7667" w:rsidRDefault="00A27614">
      <w:pPr>
        <w:pStyle w:val="pheading"/>
      </w:pPr>
      <w:r>
        <w:t>- Notes d’exécution complémentaires</w:t>
      </w:r>
    </w:p>
    <w:p w14:paraId="0B88AB0E" w14:textId="77777777" w:rsidR="00BB7667" w:rsidRDefault="00A27614">
      <w:r>
        <w:t xml:space="preserve">Les tablettes sont posées </w:t>
      </w:r>
      <w:r>
        <w:rPr>
          <w:rStyle w:val="optioncarChar"/>
        </w:rPr>
        <w:t xml:space="preserve">d'un seul tenant sans joints </w:t>
      </w:r>
      <w:r>
        <w:t>(par défaut) </w:t>
      </w:r>
      <w:r>
        <w:rPr>
          <w:rStyle w:val="optioncarChar"/>
        </w:rPr>
        <w:t>/ en deux pièces</w:t>
      </w:r>
      <w:r>
        <w:t xml:space="preserve"> pour les tablettes d'une longueur supérieure à </w:t>
      </w:r>
      <w:r>
        <w:rPr>
          <w:rStyle w:val="optioncarChar"/>
        </w:rPr>
        <w:t>180</w:t>
      </w:r>
      <w:r>
        <w:t> (par défaut)</w:t>
      </w:r>
      <w:r>
        <w:rPr>
          <w:rStyle w:val="optioncarChar"/>
        </w:rPr>
        <w:t xml:space="preserve"> / 200 / ***. </w:t>
      </w:r>
      <w:r>
        <w:t>cm. Lorsque les tablettes se composent d'une ou de plusieurs parties, les joints sont remplis au mortier de jointoiement, adapté à la teinte de la tablette; il n'a pas d'influence néfaste sur la tablette, ni en ce qui concerne la résistance ni au niveau de l'aspect esthétique.</w:t>
      </w:r>
      <w:r>
        <w:br/>
        <w:t>Les tablettes débordent de </w:t>
      </w:r>
      <w:r>
        <w:rPr>
          <w:rStyle w:val="optioncarChar"/>
        </w:rPr>
        <w:t>1,5 / 2 / 4</w:t>
      </w:r>
      <w:r>
        <w:t> (par défaut)</w:t>
      </w:r>
      <w:r>
        <w:rPr>
          <w:rStyle w:val="optioncarChar"/>
        </w:rPr>
        <w:t xml:space="preserve"> / 6 / 8 / *** </w:t>
      </w:r>
      <w:r>
        <w:t xml:space="preserve">cm par rapport à la face finie du mur intérieur. Les tablettes de fenêtre dont le débordement dépasse </w:t>
      </w:r>
      <w:r>
        <w:rPr>
          <w:rStyle w:val="optioncarChar"/>
        </w:rPr>
        <w:t>8</w:t>
      </w:r>
      <w:r>
        <w:t> (par défaut)</w:t>
      </w:r>
      <w:r>
        <w:rPr>
          <w:rStyle w:val="optioncarChar"/>
        </w:rPr>
        <w:t> / ***</w:t>
      </w:r>
      <w:r>
        <w:t> cm sont soutenues par des profils métallisés ancrés dans le mur. La fixation sur ces fers se fait par collage à l'aide d'un mastic élastique approprié.</w:t>
      </w:r>
      <w:r>
        <w:br/>
        <w:t xml:space="preserve">Les tablettes </w:t>
      </w:r>
      <w:r>
        <w:rPr>
          <w:rStyle w:val="optioncarChar"/>
        </w:rPr>
        <w:t>sont intégrées</w:t>
      </w:r>
      <w:r>
        <w:t> (par défaut)</w:t>
      </w:r>
      <w:r>
        <w:rPr>
          <w:rStyle w:val="optioncarChar"/>
        </w:rPr>
        <w:t xml:space="preserve"> / ne sont pas insérées / ***</w:t>
      </w:r>
      <w:r>
        <w:t xml:space="preserve"> 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1516EEB6" w14:textId="77777777" w:rsidR="00BB7667" w:rsidRDefault="00A27614">
      <w:pPr>
        <w:pStyle w:val="pheading"/>
      </w:pPr>
      <w:r>
        <w:t>MESURAGE</w:t>
      </w:r>
    </w:p>
    <w:p w14:paraId="2BD07F8E" w14:textId="77777777" w:rsidR="00BB7667" w:rsidRDefault="00A27614">
      <w:r>
        <w:t>Conformément aux indications spécifiques dans le cahier spécial des charges et/ou le métré récapitulatif, le mesurage doit être conçu comme suit :</w:t>
      </w:r>
    </w:p>
    <w:p w14:paraId="78BA3057" w14:textId="77777777" w:rsidR="00BB7667" w:rsidRDefault="00A27614">
      <w:pPr>
        <w:pStyle w:val="pheading"/>
      </w:pPr>
      <w:r>
        <w:t>- unité de mesure:</w:t>
      </w:r>
    </w:p>
    <w:p w14:paraId="19DD7DEE" w14:textId="77777777" w:rsidR="00BB7667" w:rsidRDefault="00A27614">
      <w:r>
        <w:t>   </w:t>
      </w:r>
      <w:r>
        <w:rPr>
          <w:rStyle w:val="optioncarChar"/>
        </w:rPr>
        <w:t>m² </w:t>
      </w:r>
      <w:r>
        <w:t>(par défaut)</w:t>
      </w:r>
      <w:r>
        <w:rPr>
          <w:rStyle w:val="optioncarChar"/>
        </w:rPr>
        <w:t xml:space="preserve"> / m </w:t>
      </w:r>
    </w:p>
    <w:p w14:paraId="6134E4E8" w14:textId="77777777" w:rsidR="00BB7667" w:rsidRDefault="00A27614">
      <w:pPr>
        <w:pStyle w:val="pheading"/>
      </w:pPr>
      <w:r>
        <w:t>- code de mesurage:</w:t>
      </w:r>
    </w:p>
    <w:p w14:paraId="453E8321" w14:textId="77777777" w:rsidR="00BB7667" w:rsidRDefault="00A27614">
      <w:r>
        <w:rPr>
          <w:rStyle w:val="optioncarChar"/>
        </w:rPr>
        <w:t>Surface nette à exécuter, mesurée horizontalement selon le plus petit rectangle circonscrit. Les pièces inférieures à 10 dm2 sont comptées pour 10 dm²</w:t>
      </w:r>
      <w:r>
        <w:t> (par défaut)</w:t>
      </w:r>
      <w:r>
        <w:rPr>
          <w:rStyle w:val="optioncarChar"/>
        </w:rPr>
        <w:t xml:space="preserve"> / Longueur nette, mesurée dans l'œuvre de la baie de fenêtre  </w:t>
      </w:r>
    </w:p>
    <w:p w14:paraId="0A396395" w14:textId="77777777" w:rsidR="00BB7667" w:rsidRDefault="00A27614">
      <w:pPr>
        <w:pStyle w:val="pheading"/>
      </w:pPr>
      <w:r>
        <w:t>- nature du marché:</w:t>
      </w:r>
    </w:p>
    <w:p w14:paraId="56ADEF65" w14:textId="77777777" w:rsidR="00BB7667" w:rsidRDefault="00A27614">
      <w:r>
        <w:t>QF </w:t>
      </w:r>
    </w:p>
    <w:p w14:paraId="69C5CC3B" w14:textId="77777777" w:rsidR="00BB7667" w:rsidRDefault="00A27614">
      <w:pPr>
        <w:pStyle w:val="Author-eSectionHeading6"/>
      </w:pPr>
      <w:bookmarkStart w:id="1299" w:name="_Toc178839180"/>
      <w:r>
        <w:t>55.61.6b Tablettes (de fenêtres et autres) en béton CCTB 01.02</w:t>
      </w:r>
      <w:bookmarkEnd w:id="1299"/>
    </w:p>
    <w:p w14:paraId="6438EBC4" w14:textId="77777777" w:rsidR="00BB7667" w:rsidRDefault="00A27614">
      <w:pPr>
        <w:pStyle w:val="Author-eSectionHeading5"/>
      </w:pPr>
      <w:bookmarkStart w:id="1300" w:name="_Toc178839181"/>
      <w:r>
        <w:t>55.61.7 Tablettes (de fenêtres et autres) en matériau synthétique CCTB 01.11</w:t>
      </w:r>
      <w:bookmarkEnd w:id="1300"/>
    </w:p>
    <w:p w14:paraId="76B9B376" w14:textId="77777777" w:rsidR="00BB7667" w:rsidRDefault="00A27614">
      <w:pPr>
        <w:pStyle w:val="pheading"/>
      </w:pPr>
      <w:r>
        <w:t>MATÉRIAUX</w:t>
      </w:r>
    </w:p>
    <w:p w14:paraId="4D26C056" w14:textId="77777777" w:rsidR="00BB7667" w:rsidRDefault="00A27614">
      <w:r>
        <w:t>Les tablettes de fenêtre ne matière synthétique sont constituées de:</w:t>
      </w:r>
    </w:p>
    <w:p w14:paraId="62AD707E" w14:textId="77777777" w:rsidR="00BB7667" w:rsidRDefault="00A27614">
      <w:r>
        <w:br/>
        <w:t>Choix opéré :</w:t>
      </w:r>
      <w:r>
        <w:rPr>
          <w:rStyle w:val="optioncarChar"/>
          <w:b/>
        </w:rPr>
        <w:t>*** / OPTION 1 (âme pleine) </w:t>
      </w:r>
      <w:r>
        <w:t>(par défaut)</w:t>
      </w:r>
      <w:r>
        <w:rPr>
          <w:rStyle w:val="optioncarChar"/>
          <w:b/>
        </w:rPr>
        <w:t xml:space="preserve"> / OPTION 2 (profil)</w:t>
      </w:r>
    </w:p>
    <w:p w14:paraId="32C17607" w14:textId="77777777" w:rsidR="00BB7667" w:rsidRDefault="00A27614">
      <w:r>
        <w:rPr>
          <w:b/>
        </w:rPr>
        <w:t>***OPTION 1</w:t>
      </w:r>
      <w:r>
        <w:t>  (par défaut) : une âme pleine en mousse de PVC extrudé, avec sur la face vue une couche de PVC étanche d'une épaisseur d'environ 1 mm. L'âme et la couche de finition forment un tout par extrusion. Les chants visibles sont recouverts de bandes de PVC collées.</w:t>
      </w:r>
      <w:r>
        <w:br/>
      </w:r>
      <w:r>
        <w:rPr>
          <w:b/>
        </w:rPr>
        <w:t>***OPTION 2</w:t>
      </w:r>
      <w:r>
        <w:t> : un profil de PVC dur, à double paroi, revêtu d'une feuille de stratifié de qualité supérieure, imprégnée de résines et achevée par une couche de résine. La face de pose est profilée en forme de queue d'aronde afin d'augmenter l'adhérence au mortier de pose.</w:t>
      </w:r>
    </w:p>
    <w:p w14:paraId="42D9C5BB" w14:textId="77777777" w:rsidR="00BB7667" w:rsidRDefault="00A27614">
      <w:pPr>
        <w:pStyle w:val="heading"/>
      </w:pPr>
      <w:r>
        <w:t>Spécifications</w:t>
      </w:r>
    </w:p>
    <w:p w14:paraId="378372F2" w14:textId="77777777" w:rsidR="00BB7667" w:rsidRDefault="00A27614">
      <w:pPr>
        <w:pStyle w:val="Author-eListParagraph"/>
        <w:numPr>
          <w:ilvl w:val="0"/>
          <w:numId w:val="1160"/>
        </w:numPr>
      </w:pPr>
      <w:r>
        <w:t xml:space="preserve">Dimensions : </w:t>
      </w:r>
    </w:p>
    <w:p w14:paraId="48DD89DA" w14:textId="77777777" w:rsidR="00BB7667" w:rsidRDefault="00A27614">
      <w:pPr>
        <w:pStyle w:val="Author-eListParagraph"/>
        <w:numPr>
          <w:ilvl w:val="1"/>
          <w:numId w:val="1161"/>
        </w:numPr>
      </w:pPr>
      <w:r>
        <w:t xml:space="preserve">Epaisseur : minimum </w:t>
      </w:r>
      <w:r>
        <w:rPr>
          <w:rStyle w:val="optioncarChar"/>
        </w:rPr>
        <w:t>18</w:t>
      </w:r>
      <w:r>
        <w:t> (par défaut)</w:t>
      </w:r>
      <w:r>
        <w:rPr>
          <w:rStyle w:val="optioncarChar"/>
        </w:rPr>
        <w:t xml:space="preserve"> / 22 / ***</w:t>
      </w:r>
      <w:r>
        <w:t xml:space="preserve"> mm</w:t>
      </w:r>
    </w:p>
    <w:p w14:paraId="75FE4529" w14:textId="77777777" w:rsidR="00BB7667" w:rsidRDefault="00A27614">
      <w:pPr>
        <w:pStyle w:val="Author-eListParagraph"/>
        <w:numPr>
          <w:ilvl w:val="1"/>
          <w:numId w:val="1161"/>
        </w:numPr>
      </w:pPr>
      <w:r>
        <w:t xml:space="preserve">Largeur : environ </w:t>
      </w:r>
      <w:r>
        <w:rPr>
          <w:rStyle w:val="optioncarChar"/>
        </w:rPr>
        <w:t>17 </w:t>
      </w:r>
      <w:r>
        <w:t>(par défaut)</w:t>
      </w:r>
      <w:r>
        <w:rPr>
          <w:rStyle w:val="optioncarChar"/>
        </w:rPr>
        <w:t xml:space="preserve"> / 23 / 30 / *** </w:t>
      </w:r>
      <w:r>
        <w:t>cm</w:t>
      </w:r>
    </w:p>
    <w:p w14:paraId="36B03559" w14:textId="77777777" w:rsidR="00BB7667" w:rsidRDefault="00A27614">
      <w:pPr>
        <w:pStyle w:val="Author-eListParagraph"/>
        <w:numPr>
          <w:ilvl w:val="0"/>
          <w:numId w:val="1160"/>
        </w:numPr>
      </w:pPr>
      <w:r>
        <w:t xml:space="preserve">Face avant : avec une surépaisseur ( </w:t>
      </w:r>
      <w:r>
        <w:rPr>
          <w:rStyle w:val="optioncarChar"/>
        </w:rPr>
        <w:t>25</w:t>
      </w:r>
      <w:r>
        <w:t> (par défaut)</w:t>
      </w:r>
      <w:r>
        <w:rPr>
          <w:rStyle w:val="optioncarChar"/>
        </w:rPr>
        <w:t xml:space="preserve"> / 35 / *** </w:t>
      </w:r>
      <w:r>
        <w:t>mm),</w:t>
      </w:r>
      <w:r>
        <w:rPr>
          <w:rStyle w:val="optioncarChar"/>
        </w:rPr>
        <w:t> arrondie</w:t>
      </w:r>
      <w:r>
        <w:t> (par défaut)</w:t>
      </w:r>
      <w:r>
        <w:rPr>
          <w:rStyle w:val="optioncarChar"/>
        </w:rPr>
        <w:t xml:space="preserve"> / droite / ***</w:t>
      </w:r>
    </w:p>
    <w:p w14:paraId="20FB7020" w14:textId="77777777" w:rsidR="00BB7667" w:rsidRDefault="00A27614">
      <w:pPr>
        <w:pStyle w:val="Author-eListParagraph"/>
        <w:numPr>
          <w:ilvl w:val="0"/>
          <w:numId w:val="1160"/>
        </w:numPr>
      </w:pPr>
      <w:r>
        <w:t xml:space="preserve">Aspect : </w:t>
      </w:r>
      <w:r>
        <w:rPr>
          <w:rStyle w:val="optioncarChar"/>
        </w:rPr>
        <w:t>surface légèrement structurée</w:t>
      </w:r>
      <w:r>
        <w:t xml:space="preserve"> (par défaut) </w:t>
      </w:r>
      <w:r>
        <w:rPr>
          <w:rStyle w:val="optioncarChar"/>
        </w:rPr>
        <w:t xml:space="preserve">/ *** </w:t>
      </w:r>
    </w:p>
    <w:p w14:paraId="69093877" w14:textId="77777777" w:rsidR="00BB7667" w:rsidRDefault="00A27614">
      <w:pPr>
        <w:pStyle w:val="Author-eListParagraph"/>
        <w:numPr>
          <w:ilvl w:val="0"/>
          <w:numId w:val="1160"/>
        </w:numPr>
      </w:pPr>
      <w:r>
        <w:t xml:space="preserve">Coloris : </w:t>
      </w:r>
      <w:r>
        <w:rPr>
          <w:rStyle w:val="optioncarChar"/>
        </w:rPr>
        <w:t>blanc</w:t>
      </w:r>
      <w:r>
        <w:t xml:space="preserve"> (par défaut)</w:t>
      </w:r>
      <w:r>
        <w:rPr>
          <w:rStyle w:val="optioncarChar"/>
        </w:rPr>
        <w:t> / à choisir par l'auteur de projet dans la gamme standard proposée par le fabricant / ***</w:t>
      </w:r>
      <w:r>
        <w:t>.</w:t>
      </w:r>
    </w:p>
    <w:p w14:paraId="21C819F4" w14:textId="77777777" w:rsidR="00BB7667" w:rsidRDefault="00A27614">
      <w:r>
        <w:t xml:space="preserve">Note à l'attention de l'auteur de projet </w:t>
      </w:r>
      <w:r>
        <w:br/>
        <w:t>Lorsque les tablettes de fenêtre en PVC sont posées en combinaison avec la menuiserie extérieure en PVC, les deux forment un ensemble et les tablettes sont, en principe, livrées par le producteur des châssis.</w:t>
      </w:r>
    </w:p>
    <w:p w14:paraId="14986EA0" w14:textId="77777777" w:rsidR="00BB7667" w:rsidRDefault="00A27614">
      <w:pPr>
        <w:pStyle w:val="pheading"/>
      </w:pPr>
      <w:r>
        <w:t>EXÉCUTION / MISE EN ŒUVRE</w:t>
      </w:r>
    </w:p>
    <w:p w14:paraId="36D8A074" w14:textId="77777777" w:rsidR="00BB7667" w:rsidRDefault="00BB7667"/>
    <w:p w14:paraId="2F90620D" w14:textId="77777777" w:rsidR="00BB7667" w:rsidRDefault="00A27614">
      <w:pPr>
        <w:pStyle w:val="Author-eListParagraph"/>
        <w:numPr>
          <w:ilvl w:val="0"/>
          <w:numId w:val="1162"/>
        </w:numPr>
      </w:pPr>
      <w:r>
        <w:t>Pour le transport, l'entreposage et le montage, il faut tenir compte des directives du fabricant. En vue d'une fixation invisible à la maçonnerie:</w:t>
      </w:r>
    </w:p>
    <w:p w14:paraId="510E5361" w14:textId="77777777" w:rsidR="00BB7667" w:rsidRDefault="00A27614">
      <w:r>
        <w:t>Choix opéré :</w:t>
      </w:r>
      <w:r>
        <w:rPr>
          <w:rStyle w:val="optioncarChar"/>
          <w:b/>
        </w:rPr>
        <w:t>*** / OPTION 1</w:t>
      </w:r>
      <w:r>
        <w:t> (par défaut)</w:t>
      </w:r>
      <w:r>
        <w:rPr>
          <w:rStyle w:val="optioncarChar"/>
          <w:b/>
        </w:rPr>
        <w:t xml:space="preserve"> / OPTION 2 / OPTION 3</w:t>
      </w:r>
    </w:p>
    <w:p w14:paraId="2DA19518" w14:textId="77777777" w:rsidR="00BB7667" w:rsidRDefault="00A27614">
      <w:r>
        <w:rPr>
          <w:b/>
        </w:rPr>
        <w:t>***OPTION 1</w:t>
      </w:r>
      <w:r>
        <w:t> (par défaut)</w:t>
      </w:r>
      <w:r>
        <w:rPr>
          <w:b/>
        </w:rPr>
        <w:t> </w:t>
      </w:r>
      <w:r>
        <w:t>: on visse sur la face de pose de la tablette de fenêtre des accessoires appropriés en acier galvanisé (par ex. un nombre suffisant de vis parker), qui sont ensuite enfoncés dans le mortier de pose.</w:t>
      </w:r>
      <w:r>
        <w:br/>
      </w:r>
      <w:r>
        <w:rPr>
          <w:b/>
        </w:rPr>
        <w:t>***OPTION 2</w:t>
      </w:r>
      <w:r>
        <w:t xml:space="preserve"> : les tablettes de fenêtre sont </w:t>
      </w:r>
      <w:r>
        <w:rPr>
          <w:rStyle w:val="optioncarChar"/>
        </w:rPr>
        <w:t>collées</w:t>
      </w:r>
      <w:r>
        <w:t xml:space="preserve"> (par défaut) </w:t>
      </w:r>
      <w:r>
        <w:rPr>
          <w:rStyle w:val="optioncarChar"/>
        </w:rPr>
        <w:t xml:space="preserve">/ enfoncées dans le mortier de pose </w:t>
      </w:r>
      <w:r>
        <w:t>(en utilisant les rainures d'adhérence ménagées dans le profil).</w:t>
      </w:r>
      <w:r>
        <w:br/>
      </w:r>
      <w:r>
        <w:rPr>
          <w:b/>
        </w:rPr>
        <w:t xml:space="preserve">***OPTION 3 </w:t>
      </w:r>
      <w:r>
        <w:t>: les tablettes sont fixées à l'aide de pièces de scellement de radiateurs espacées de 60 cm.</w:t>
      </w:r>
    </w:p>
    <w:p w14:paraId="2AE17FEE" w14:textId="77777777" w:rsidR="00BB7667" w:rsidRDefault="00A27614">
      <w:pPr>
        <w:pStyle w:val="Author-eListParagraph"/>
        <w:numPr>
          <w:ilvl w:val="0"/>
          <w:numId w:val="1163"/>
        </w:numPr>
      </w:pPr>
      <w:r>
        <w:t>Lorsque l'aire de pose n'est pas suffisamment plane, celle-ci doit d'abord être nivelée au mortier de ciment.</w:t>
      </w:r>
    </w:p>
    <w:p w14:paraId="27F58882" w14:textId="77777777" w:rsidR="00BB7667" w:rsidRDefault="00A27614">
      <w:pPr>
        <w:pStyle w:val="Author-eListParagraph"/>
        <w:numPr>
          <w:ilvl w:val="0"/>
          <w:numId w:val="1163"/>
        </w:numPr>
      </w:pPr>
      <w:r>
        <w:t>Le joint avec la menuiserie est réalisé à l'aide d'un mastic élastique, selon le tableau 10 de la [NIT 237]. L'utilisation d'un mastic au caoutchouc bitumé est interdite.</w:t>
      </w:r>
    </w:p>
    <w:p w14:paraId="11829BCD" w14:textId="77777777" w:rsidR="00BB7667" w:rsidRDefault="00A27614">
      <w:pPr>
        <w:pStyle w:val="heading"/>
      </w:pPr>
      <w:r>
        <w:t>Notes d'exécution complémentaires</w:t>
      </w:r>
    </w:p>
    <w:p w14:paraId="5A9FC044" w14:textId="77777777" w:rsidR="00BB7667" w:rsidRDefault="00A27614">
      <w:pPr>
        <w:pStyle w:val="Author-eListParagraph"/>
        <w:numPr>
          <w:ilvl w:val="0"/>
          <w:numId w:val="1164"/>
        </w:numPr>
      </w:pPr>
      <w:r>
        <w:t>Les tablettes sont posées</w:t>
      </w:r>
      <w:r>
        <w:rPr>
          <w:rStyle w:val="optioncarChar"/>
        </w:rPr>
        <w:t xml:space="preserve"> d'un seul tenant sans joints / en deux pièces </w:t>
      </w:r>
      <w:r>
        <w:t xml:space="preserve">pour les tablettes d'une longueur supérieure à </w:t>
      </w:r>
      <w:r>
        <w:rPr>
          <w:rStyle w:val="optioncarChar"/>
        </w:rPr>
        <w:t>180</w:t>
      </w:r>
      <w:r>
        <w:t> (par défaut)</w:t>
      </w:r>
      <w:r>
        <w:rPr>
          <w:rStyle w:val="optioncarChar"/>
        </w:rPr>
        <w:t xml:space="preserve"> / 200 / ***</w:t>
      </w:r>
      <w:r>
        <w:t>. cm. Lorsque les tablettes se composent d'une ou de plusieurs parties, les joints sont remplis au mortier de jointoiement, adapté à la teinte de la tablette; il n'a pas d'influence néfaste sur la tablette, ni en ce qui concerne la résistance ni au niveau de l'aspect esthétique.</w:t>
      </w:r>
    </w:p>
    <w:p w14:paraId="3D9FE4C4" w14:textId="77777777" w:rsidR="00BB7667" w:rsidRDefault="00A27614">
      <w:pPr>
        <w:pStyle w:val="Author-eListParagraph"/>
        <w:numPr>
          <w:ilvl w:val="0"/>
          <w:numId w:val="1164"/>
        </w:numPr>
      </w:pPr>
      <w:r>
        <w:t>Les tablettes débordent de </w:t>
      </w:r>
      <w:r>
        <w:rPr>
          <w:rStyle w:val="optioncarChar"/>
        </w:rPr>
        <w:t>1,5 / 2 / 4 </w:t>
      </w:r>
      <w:r>
        <w:t>(par défaut)</w:t>
      </w:r>
      <w:r>
        <w:rPr>
          <w:rStyle w:val="optioncarChar"/>
        </w:rPr>
        <w:t xml:space="preserve"> / 6 / 8 / *** </w:t>
      </w:r>
      <w:r>
        <w:t>cm par rapport à la face finie du mur intérieur. Les tablettes de fenêtre dont le débordement dépasse </w:t>
      </w:r>
      <w:r>
        <w:rPr>
          <w:rStyle w:val="optioncarChar"/>
        </w:rPr>
        <w:t>8 </w:t>
      </w:r>
      <w:r>
        <w:t>(par défaut)</w:t>
      </w:r>
      <w:r>
        <w:rPr>
          <w:rStyle w:val="optioncarChar"/>
        </w:rPr>
        <w:t> / *** </w:t>
      </w:r>
      <w:r>
        <w:t>cm sont soutenues par des profils métallisés ancrés dans le mur. La fixation sur ces fers se fait par collage à l'aide d'un mastic élastique approprié.</w:t>
      </w:r>
    </w:p>
    <w:p w14:paraId="3A181AE8" w14:textId="77777777" w:rsidR="00BB7667" w:rsidRDefault="00A27614">
      <w:pPr>
        <w:pStyle w:val="Author-eListParagraph"/>
        <w:numPr>
          <w:ilvl w:val="0"/>
          <w:numId w:val="1164"/>
        </w:numPr>
      </w:pPr>
      <w:r>
        <w:t xml:space="preserve">Les tablettes </w:t>
      </w:r>
      <w:r>
        <w:rPr>
          <w:rStyle w:val="optioncarChar"/>
        </w:rPr>
        <w:t>sont intégrées</w:t>
      </w:r>
      <w:r>
        <w:t> (par défaut)</w:t>
      </w:r>
      <w:r>
        <w:rPr>
          <w:rStyle w:val="optioncarChar"/>
        </w:rPr>
        <w:t xml:space="preserve"> / ne sont pas insérées / *** </w:t>
      </w:r>
      <w:r>
        <w:t xml:space="preserve">dans l'enduit des ébrasements sur environ </w:t>
      </w:r>
      <w:r>
        <w:rPr>
          <w:rStyle w:val="optioncarChar"/>
        </w:rPr>
        <w:t>1 / 1,5 </w:t>
      </w:r>
      <w:r>
        <w:t>(par défaut)</w:t>
      </w:r>
      <w:r>
        <w:rPr>
          <w:rStyle w:val="optioncarChar"/>
        </w:rPr>
        <w:t xml:space="preserve"> / 2 / *** </w:t>
      </w:r>
      <w:r>
        <w:t>cm. Le cas échéant, les tablettes sont embrevées dans le plafonnage et l'enduit est retouché.</w:t>
      </w:r>
    </w:p>
    <w:p w14:paraId="49CCF8BE" w14:textId="77777777" w:rsidR="00BB7667" w:rsidRDefault="00A27614">
      <w:pPr>
        <w:pStyle w:val="Author-eSectionHeading6"/>
      </w:pPr>
      <w:bookmarkStart w:id="1301" w:name="_Toc178839182"/>
      <w:r>
        <w:t>55.61.7a Tablettes (de fenêtres et autres) en PVC CCTB 01.02</w:t>
      </w:r>
      <w:bookmarkEnd w:id="1301"/>
    </w:p>
    <w:p w14:paraId="576F6F48" w14:textId="77777777" w:rsidR="00BB7667" w:rsidRDefault="00A27614">
      <w:pPr>
        <w:pStyle w:val="Author-eSectionHeading5"/>
      </w:pPr>
      <w:bookmarkStart w:id="1302" w:name="_Toc178839183"/>
      <w:r>
        <w:t>55.61.8 Tablettes (de fenêtres et autres) en matériaux mixtes CCTB 01.02</w:t>
      </w:r>
      <w:bookmarkEnd w:id="1302"/>
    </w:p>
    <w:p w14:paraId="690D0A53" w14:textId="77777777" w:rsidR="00BB7667" w:rsidRDefault="00A27614">
      <w:pPr>
        <w:pStyle w:val="Author-eSectionHeading6"/>
      </w:pPr>
      <w:bookmarkStart w:id="1303" w:name="_Toc178839184"/>
      <w:r>
        <w:t>55.61.8a Tablettes (de fenêtres et autres) en panneaux sandwich CCTB 01.02</w:t>
      </w:r>
      <w:bookmarkEnd w:id="1303"/>
    </w:p>
    <w:p w14:paraId="345204F2" w14:textId="77777777" w:rsidR="00BB7667" w:rsidRDefault="00A27614">
      <w:pPr>
        <w:pStyle w:val="Author-eSectionHeading4"/>
      </w:pPr>
      <w:bookmarkStart w:id="1304" w:name="_Toc178839185"/>
      <w:r>
        <w:t>55.62 Quincaillerie complémentaire ou particulière CCTB 01.10</w:t>
      </w:r>
      <w:bookmarkEnd w:id="1304"/>
    </w:p>
    <w:p w14:paraId="499475E1" w14:textId="77777777" w:rsidR="00BB7667" w:rsidRDefault="00A27614">
      <w:pPr>
        <w:pStyle w:val="pheading"/>
      </w:pPr>
      <w:bookmarkStart w:id="1305" w:name="1301"/>
      <w:bookmarkEnd w:id="1305"/>
      <w:r>
        <w:t>DESCRIPTION</w:t>
      </w:r>
    </w:p>
    <w:p w14:paraId="5F7B1AE5" w14:textId="77777777" w:rsidR="00BB7667" w:rsidRDefault="00A27614">
      <w:pPr>
        <w:pStyle w:val="pheading"/>
      </w:pPr>
      <w:r>
        <w:t>- Définition / Comprend</w:t>
      </w:r>
    </w:p>
    <w:p w14:paraId="10C39B16" w14:textId="77777777" w:rsidR="00BB7667" w:rsidRDefault="00A27614">
      <w:pPr>
        <w:jc w:val="both"/>
      </w:pPr>
      <w:r>
        <w:t>Ce sous-titre comprend la fourniture (hors matériaux récupérés du même site) et la pose de tous les éléments nécessaires de quincaillerie , c'est-à-dire tous les organes de commande, d'équilibrage, de suspension, de fermeture et de verrouillage, …</w:t>
      </w:r>
    </w:p>
    <w:p w14:paraId="3B2150F1" w14:textId="77777777" w:rsidR="00BB7667" w:rsidRDefault="00A27614">
      <w:pPr>
        <w:jc w:val="both"/>
      </w:pPr>
      <w:r>
        <w:t>Conformément aux prescriptions dans le cahier spécial des charges, toutes les portes intérieures sont d'office équipées de trois paumelles, d'une serrure à gorges (y compris deux clés par serrure), de poignées de porte avec les rosaces correspondantes.</w:t>
      </w:r>
    </w:p>
    <w:p w14:paraId="082AFF00" w14:textId="77777777" w:rsidR="00BB7667" w:rsidRDefault="00A27614">
      <w:pPr>
        <w:jc w:val="both"/>
      </w:pPr>
      <w:r>
        <w:t>Ce sous-titre comprend également la fourniture et la pose, y compris tous les moyens de fixation et/ou de liaison, ainsi que tous les réglages au niveau de la menuiserie.</w:t>
      </w:r>
    </w:p>
    <w:p w14:paraId="7485677B" w14:textId="77777777" w:rsidR="00BB7667" w:rsidRDefault="00A27614">
      <w:pPr>
        <w:pStyle w:val="pheading"/>
      </w:pPr>
      <w:r>
        <w:t>MATÉRIAUX</w:t>
      </w:r>
    </w:p>
    <w:p w14:paraId="3CDFDAA3" w14:textId="77777777" w:rsidR="00BB7667" w:rsidRDefault="00A27614">
      <w:pPr>
        <w:jc w:val="both"/>
      </w:pPr>
      <w:r>
        <w:t>La quincaillerie permet l'ouverture dans le sens prescrit. On utilise des paumelles, charnières, crapaudines, dispositifs de fermeture et de blocage. Ces éléments sont fabriqués en matériaux adaptés à la fonction qu'ils doivent remplir et sont compatibles avec le matériau des profilés. Dans le cas de profilés en métal, ils sont efficacement protégés afin d'éviter les couples électrolytiques. Tous les accessoires de fixation et autres goupilles, vis, etc. sont en acier inoxydable.</w:t>
      </w:r>
    </w:p>
    <w:p w14:paraId="72D369EA" w14:textId="77777777" w:rsidR="00BB7667" w:rsidRDefault="00A27614">
      <w:pPr>
        <w:jc w:val="both"/>
      </w:pPr>
      <w:r>
        <w:t>La quincaillerie est proposée par le fabricant des châssis en fonction du poids et des dimensions des portes et fenêtres. Le constructeur peut être obligé de motiver le choix de la quincaillerie.</w:t>
      </w:r>
    </w:p>
    <w:p w14:paraId="339339E2" w14:textId="77777777" w:rsidR="00BB7667" w:rsidRDefault="00A27614">
      <w:pPr>
        <w:jc w:val="both"/>
      </w:pPr>
      <w:r>
        <w:t>Sur simple demande, les modèles de toute la quincaillerie, des poignées, rosaces, serrures et autres accessoires sont soumis pour approbation au maître d’ouvrage</w:t>
      </w:r>
    </w:p>
    <w:p w14:paraId="322060F4" w14:textId="77777777" w:rsidR="00BB7667" w:rsidRDefault="00A27614">
      <w:pPr>
        <w:jc w:val="both"/>
      </w:pPr>
      <w:r>
        <w:t>La quincaillerie satisfait aux dispositions des [STS 53.1] et [STS 53.2].Toute la quincaillerie a le même design et la même couleur.</w:t>
      </w:r>
    </w:p>
    <w:p w14:paraId="1F343FEB" w14:textId="77777777" w:rsidR="00BB7667" w:rsidRDefault="00A27614">
      <w:pPr>
        <w:jc w:val="both"/>
      </w:pPr>
      <w:r>
        <w:t>Dans le cas des ensembles résistant au feu, la quincaillerie à prévoir (paumelles, serrures encastrées, etc) répond au rapport d'essai conformément à l'application et à la nature du vantail de porte.</w:t>
      </w:r>
    </w:p>
    <w:p w14:paraId="3284D497" w14:textId="77777777" w:rsidR="00BB7667" w:rsidRDefault="00A27614">
      <w:pPr>
        <w:jc w:val="both"/>
      </w:pPr>
      <w:r>
        <w:t>(voir l'élément </w:t>
      </w:r>
      <w:hyperlink w:anchor="1305" w:history="1">
        <w:r>
          <w:t>55.2 Portes intérieures</w:t>
        </w:r>
      </w:hyperlink>
      <w:r>
        <w:t>).</w:t>
      </w:r>
    </w:p>
    <w:p w14:paraId="2CDC83DE" w14:textId="77777777" w:rsidR="00BB7667" w:rsidRDefault="00A27614">
      <w:pPr>
        <w:jc w:val="both"/>
      </w:pPr>
      <w:r>
        <w:t>Lorsque les portes sont à recouvrement, les paumelles sont adaptées à la forme de la porte.</w:t>
      </w:r>
    </w:p>
    <w:p w14:paraId="22BB9B6A" w14:textId="77777777" w:rsidR="00BB7667" w:rsidRDefault="00A27614">
      <w:pPr>
        <w:jc w:val="both"/>
      </w:pPr>
      <w:r>
        <w:t>Les clés à gorges ordinaires sont livrées avec au moins 2 clés attachées à un porte-clés sur lequel figure l'indication du local.</w:t>
      </w:r>
    </w:p>
    <w:p w14:paraId="1245FB17" w14:textId="77777777" w:rsidR="00BB7667" w:rsidRDefault="00A27614">
      <w:pPr>
        <w:jc w:val="both"/>
      </w:pPr>
      <w:r>
        <w:t>Les portes intérieures sont d'office pourvues de simples poignées de porte à tige carrée bichromatée. Elles sont livrées avec les rosaces correspondantes et/ou avec une plaque, combinant clé et poignée, dans la même exécution.</w:t>
      </w:r>
    </w:p>
    <w:p w14:paraId="21BE6312" w14:textId="77777777" w:rsidR="00BB7667" w:rsidRDefault="00A27614">
      <w:pPr>
        <w:jc w:val="both"/>
      </w:pPr>
      <w:r>
        <w:t>Le type et les modèles sont soumis préalablement à l'approbation de la direction de chantier.</w:t>
      </w:r>
    </w:p>
    <w:p w14:paraId="1FEB687B" w14:textId="77777777" w:rsidR="00BB7667" w:rsidRDefault="00A27614">
      <w:pPr>
        <w:pStyle w:val="pheading"/>
      </w:pPr>
      <w:r>
        <w:t>EXÉCUTION / MISE EN ŒUVRE</w:t>
      </w:r>
    </w:p>
    <w:p w14:paraId="25140057" w14:textId="77777777" w:rsidR="00BB7667" w:rsidRDefault="00A27614">
      <w:pPr>
        <w:jc w:val="both"/>
      </w:pPr>
      <w:r>
        <w:t>La porte est suspendue au moyen des pentures prévues dans les huisseries.</w:t>
      </w:r>
    </w:p>
    <w:p w14:paraId="0B5DD24A" w14:textId="77777777" w:rsidR="00BB7667" w:rsidRDefault="00A27614">
      <w:pPr>
        <w:jc w:val="both"/>
      </w:pPr>
      <w:r>
        <w:t>On pose au moins 3 paumelles par feuille de porte. Les charnières supérieure et inférieure se situent à ± 25 cm respectivement du haut et du bas du vantail. La troisième charnière est placée au centre. Les vantaux de porte massifs sont posés avec au moins quatre charnières dont deux sont rapprochées dans le haut. Si le poids de la porte est supérieur à 20 kg, l'entrepreneur vérifie les spécifications du fabricant de paumelles.  Les spécifications sont conformes à la norme [NBN EN 1935]. </w:t>
      </w:r>
    </w:p>
    <w:p w14:paraId="29591BB4" w14:textId="77777777" w:rsidR="00BB7667" w:rsidRDefault="00A27614">
      <w:pPr>
        <w:jc w:val="both"/>
      </w:pPr>
      <w:r>
        <w:t>Chaque charnière est fixée avec au moins 3 vis par aile de charnière.</w:t>
      </w:r>
    </w:p>
    <w:p w14:paraId="5A88926B" w14:textId="77777777" w:rsidR="00BB7667" w:rsidRDefault="00A27614">
      <w:pPr>
        <w:jc w:val="both"/>
      </w:pPr>
      <w:r>
        <w:t>La quincaillerie est principalement encastrée mais reste facilement remplaçable.</w:t>
      </w:r>
    </w:p>
    <w:p w14:paraId="4465FE65" w14:textId="77777777" w:rsidR="00BB7667" w:rsidRDefault="00A27614">
      <w:pPr>
        <w:jc w:val="both"/>
      </w:pPr>
      <w:r>
        <w:t xml:space="preserve">Les organes de fermeture sont disposés de manière telle à permettre l'actionnement ergonomique par une seule personne, les forces d'actionnement étant toujours inférieures à 200 N et la force de déplacement des vantaux de fenêtre est inférieure à </w:t>
      </w:r>
      <w:r>
        <w:rPr>
          <w:rStyle w:val="optioncarChar"/>
        </w:rPr>
        <w:t>100 N (10Nm)</w:t>
      </w:r>
      <w:r>
        <w:t xml:space="preserve"> (par défaut)</w:t>
      </w:r>
      <w:r>
        <w:rPr>
          <w:rStyle w:val="optioncarChar"/>
        </w:rPr>
        <w:t xml:space="preserve"> / 50 N (5 Nm)</w:t>
      </w:r>
      <w:r>
        <w:t>. Lorsqu'il est nécessaire de prévoir plusieurs points de fermeture, ils sont actionnés par une espagnolette à pompe qui commande des tringles cachées dans les profilés.</w:t>
      </w:r>
    </w:p>
    <w:p w14:paraId="17DD3545" w14:textId="77777777" w:rsidR="00BB7667" w:rsidRDefault="00A27614">
      <w:pPr>
        <w:pStyle w:val="pheading"/>
      </w:pPr>
      <w:r>
        <w:t>CONTRÔLES</w:t>
      </w:r>
    </w:p>
    <w:p w14:paraId="1C5163F9" w14:textId="77777777" w:rsidR="00BB7667" w:rsidRDefault="00A27614">
      <w:r>
        <w:t>Essais de performance des pentures et serrures</w:t>
      </w:r>
    </w:p>
    <w:p w14:paraId="7974FB01" w14:textId="77777777" w:rsidR="00BB7667" w:rsidRDefault="00A27614">
      <w:pPr>
        <w:pStyle w:val="Author-eListParagraph"/>
        <w:numPr>
          <w:ilvl w:val="0"/>
          <w:numId w:val="1165"/>
        </w:numPr>
      </w:pPr>
      <w:r>
        <w:t>charnières - paumelles : [NBN EN 1935]</w:t>
      </w:r>
    </w:p>
    <w:p w14:paraId="17CE545F" w14:textId="77777777" w:rsidR="00BB7667" w:rsidRDefault="00A27614">
      <w:pPr>
        <w:pStyle w:val="Author-eListParagraph"/>
        <w:numPr>
          <w:ilvl w:val="0"/>
          <w:numId w:val="1165"/>
        </w:numPr>
      </w:pPr>
      <w:r>
        <w:t>cylindres : [NBN EN 1303]</w:t>
      </w:r>
    </w:p>
    <w:p w14:paraId="61876F7D" w14:textId="77777777" w:rsidR="00BB7667" w:rsidRDefault="00A27614">
      <w:pPr>
        <w:pStyle w:val="Author-eListParagraph"/>
        <w:numPr>
          <w:ilvl w:val="0"/>
          <w:numId w:val="1165"/>
        </w:numPr>
      </w:pPr>
      <w:r>
        <w:t>poignées : [NBN EN 1906]</w:t>
      </w:r>
    </w:p>
    <w:p w14:paraId="23CD0A58" w14:textId="77777777" w:rsidR="00BB7667" w:rsidRDefault="00A27614">
      <w:pPr>
        <w:pStyle w:val="Author-eListParagraph"/>
        <w:numPr>
          <w:ilvl w:val="0"/>
          <w:numId w:val="1165"/>
        </w:numPr>
      </w:pPr>
      <w:r>
        <w:t>verrous : [NBN EN 1935]</w:t>
      </w:r>
    </w:p>
    <w:p w14:paraId="0C129615" w14:textId="77777777" w:rsidR="00BB7667" w:rsidRDefault="00A27614">
      <w:pPr>
        <w:pStyle w:val="pheading"/>
      </w:pPr>
      <w:r>
        <w:t>DOCUMENTS DE RÉFÉRENCE</w:t>
      </w:r>
    </w:p>
    <w:p w14:paraId="40145B60" w14:textId="77777777" w:rsidR="00BB7667" w:rsidRDefault="00A27614">
      <w:pPr>
        <w:pStyle w:val="pheading"/>
      </w:pPr>
      <w:r>
        <w:t>- Matériau</w:t>
      </w:r>
    </w:p>
    <w:p w14:paraId="6802511B" w14:textId="77777777" w:rsidR="00BB7667" w:rsidRDefault="00A27614">
      <w:r>
        <w:t>[STS 53.1, Portes]</w:t>
      </w:r>
    </w:p>
    <w:p w14:paraId="3BEE73D7" w14:textId="77777777" w:rsidR="00BB7667" w:rsidRDefault="00A27614">
      <w:r>
        <w:t>[STS 53.2, Portes industrielles, commerciales et résidentielles]</w:t>
      </w:r>
    </w:p>
    <w:p w14:paraId="45DEE2AF" w14:textId="77777777" w:rsidR="00BB7667" w:rsidRDefault="00A27614">
      <w:pPr>
        <w:pStyle w:val="pheading"/>
      </w:pPr>
      <w:r>
        <w:t>- Exécution</w:t>
      </w:r>
    </w:p>
    <w:p w14:paraId="12AB3CC7" w14:textId="77777777" w:rsidR="00BB7667" w:rsidRDefault="00A27614">
      <w:r>
        <w:t>[NBN EN 1935, Quincaillerie pour le bâtiment - Charnières axe simple - Prescriptions et méthodes d'essai]</w:t>
      </w:r>
    </w:p>
    <w:p w14:paraId="4E4752AB" w14:textId="77777777" w:rsidR="00BB7667" w:rsidRDefault="00A27614">
      <w:r>
        <w:t>[NBN EN 1303, Quincaillerie pour le bâtiment - Cylindres de serrures - Exigences et méthodes d'essai]</w:t>
      </w:r>
    </w:p>
    <w:p w14:paraId="213B42B0" w14:textId="77777777" w:rsidR="00BB7667" w:rsidRDefault="00A27614">
      <w:r>
        <w:t>[NBN EN 1906, Quincaillerie pour le bâtiment - Béquilles et boutons de porte - Exigences et méthodes d'essai]</w:t>
      </w:r>
    </w:p>
    <w:p w14:paraId="797A283C" w14:textId="77777777" w:rsidR="00BB7667" w:rsidRDefault="00A27614">
      <w:pPr>
        <w:pStyle w:val="Author-eSectionHeading5"/>
      </w:pPr>
      <w:bookmarkStart w:id="1306" w:name="_Toc178839186"/>
      <w:r>
        <w:t>55.62.1 Charnières et paumelles CCTB 01.02</w:t>
      </w:r>
      <w:bookmarkEnd w:id="1306"/>
    </w:p>
    <w:p w14:paraId="5E667EE1" w14:textId="77777777" w:rsidR="00BB7667" w:rsidRDefault="00A27614">
      <w:pPr>
        <w:pStyle w:val="Author-eSectionHeading6"/>
      </w:pPr>
      <w:bookmarkStart w:id="1307" w:name="1317"/>
      <w:bookmarkStart w:id="1308" w:name="_Toc178839187"/>
      <w:bookmarkEnd w:id="1307"/>
      <w:r>
        <w:t>55.62.1a Charnières et paumelles CCTB 01.10</w:t>
      </w:r>
      <w:bookmarkEnd w:id="1308"/>
    </w:p>
    <w:p w14:paraId="1D1E6BF6" w14:textId="77777777" w:rsidR="00BB7667" w:rsidRDefault="00A27614">
      <w:pPr>
        <w:pStyle w:val="pheading"/>
      </w:pPr>
      <w:bookmarkStart w:id="1309" w:name="1308"/>
      <w:bookmarkEnd w:id="1309"/>
      <w:r>
        <w:t>DESCRIPTION</w:t>
      </w:r>
    </w:p>
    <w:p w14:paraId="33207743" w14:textId="77777777" w:rsidR="00BB7667" w:rsidRDefault="00A27614">
      <w:pPr>
        <w:pStyle w:val="pheading"/>
      </w:pPr>
      <w:r>
        <w:t>- Définition / Comprend</w:t>
      </w:r>
    </w:p>
    <w:p w14:paraId="7F8C1655" w14:textId="77777777" w:rsidR="00BB7667" w:rsidRDefault="00A27614">
      <w:pPr>
        <w:jc w:val="both"/>
      </w:pPr>
      <w:r>
        <w:t>Il s’agit de la fourniture (hors matériaux récupérés du même site) et la pose de charnières et paumelles.</w:t>
      </w:r>
    </w:p>
    <w:p w14:paraId="3C41C8A5" w14:textId="77777777" w:rsidR="00BB7667" w:rsidRDefault="00A27614">
      <w:pPr>
        <w:jc w:val="both"/>
      </w:pPr>
      <w:r>
        <w:t>Le travail comprend notamment :</w:t>
      </w:r>
    </w:p>
    <w:p w14:paraId="42BB2EE5" w14:textId="77777777" w:rsidR="00BB7667" w:rsidRDefault="00A27614">
      <w:pPr>
        <w:pStyle w:val="Author-eListParagraph"/>
        <w:numPr>
          <w:ilvl w:val="0"/>
          <w:numId w:val="1166"/>
        </w:numPr>
        <w:jc w:val="both"/>
      </w:pPr>
      <w:r>
        <w:t>la fourniture (hors matériaux récupérés du même site)</w:t>
      </w:r>
    </w:p>
    <w:p w14:paraId="2202CF93" w14:textId="77777777" w:rsidR="00BB7667" w:rsidRDefault="00A27614">
      <w:pPr>
        <w:pStyle w:val="Author-eListParagraph"/>
        <w:numPr>
          <w:ilvl w:val="0"/>
          <w:numId w:val="1166"/>
        </w:numPr>
        <w:jc w:val="both"/>
      </w:pPr>
      <w:r>
        <w:t>la préparation de surface, l’adaptation de la porte</w:t>
      </w:r>
    </w:p>
    <w:p w14:paraId="60E1FFB6" w14:textId="77777777" w:rsidR="00BB7667" w:rsidRDefault="00A27614">
      <w:pPr>
        <w:pStyle w:val="Author-eListParagraph"/>
        <w:numPr>
          <w:ilvl w:val="0"/>
          <w:numId w:val="1166"/>
        </w:numPr>
        <w:jc w:val="both"/>
      </w:pPr>
      <w:r>
        <w:t>la pose et le réglage</w:t>
      </w:r>
    </w:p>
    <w:p w14:paraId="591BC3A1" w14:textId="77777777" w:rsidR="00BB7667" w:rsidRDefault="00A27614">
      <w:pPr>
        <w:pStyle w:val="Author-eListParagraph"/>
        <w:numPr>
          <w:ilvl w:val="0"/>
          <w:numId w:val="1166"/>
        </w:numPr>
        <w:jc w:val="both"/>
      </w:pPr>
      <w:r>
        <w:t>le nettoyage de la surface</w:t>
      </w:r>
    </w:p>
    <w:p w14:paraId="192CE184" w14:textId="77777777" w:rsidR="00BB7667" w:rsidRDefault="00A27614">
      <w:pPr>
        <w:pStyle w:val="pheading"/>
      </w:pPr>
      <w:r>
        <w:t>MATÉRIAUX</w:t>
      </w:r>
    </w:p>
    <w:p w14:paraId="69D43940" w14:textId="77777777" w:rsidR="00BB7667" w:rsidRDefault="00A27614">
      <w:pPr>
        <w:pStyle w:val="pheading"/>
      </w:pPr>
      <w:r>
        <w:t>- Caractéristiques générales</w:t>
      </w:r>
    </w:p>
    <w:p w14:paraId="0DA54437" w14:textId="77777777" w:rsidR="00BB7667" w:rsidRDefault="00A27614">
      <w:pPr>
        <w:jc w:val="both"/>
      </w:pPr>
      <w:r>
        <w:t xml:space="preserve">Les charnières et paumelles sont principalement constituées en : </w:t>
      </w:r>
      <w:r>
        <w:rPr>
          <w:rStyle w:val="optioncarChar"/>
        </w:rPr>
        <w:t xml:space="preserve">aluminium </w:t>
      </w:r>
      <w:r>
        <w:t>(par défaut)</w:t>
      </w:r>
      <w:r>
        <w:rPr>
          <w:rStyle w:val="optioncarChar"/>
        </w:rPr>
        <w:t xml:space="preserve"> /acier inoxydable / fer-forgé-fonte / acier bichromaté / nylon / ***</w:t>
      </w:r>
    </w:p>
    <w:p w14:paraId="18369E0B" w14:textId="77777777" w:rsidR="00BB7667" w:rsidRDefault="00A27614">
      <w:pPr>
        <w:ind w:left="567"/>
        <w:jc w:val="both"/>
      </w:pPr>
      <w:r>
        <w:rPr>
          <w:b/>
          <w:i/>
        </w:rPr>
        <w:t>(Soit par défaut)</w:t>
      </w:r>
    </w:p>
    <w:p w14:paraId="0259B7FC" w14:textId="77777777" w:rsidR="00BB7667" w:rsidRDefault="00A27614">
      <w:pPr>
        <w:ind w:left="567"/>
        <w:jc w:val="both"/>
      </w:pPr>
      <w:r>
        <w:rPr>
          <w:rStyle w:val="soitChar"/>
          <w:u w:val="single"/>
        </w:rPr>
        <w:t>Aluminium</w:t>
      </w:r>
      <w:r>
        <w:rPr>
          <w:rStyle w:val="soitChar"/>
        </w:rPr>
        <w:t xml:space="preserve"> : paumelles en alu standard en forme de </w:t>
      </w:r>
      <w:r>
        <w:rPr>
          <w:rStyle w:val="optioncarChar"/>
        </w:rPr>
        <w:t xml:space="preserve">H </w:t>
      </w:r>
      <w:r>
        <w:t>(par défaut)</w:t>
      </w:r>
      <w:r>
        <w:rPr>
          <w:rStyle w:val="optioncarChar"/>
        </w:rPr>
        <w:t xml:space="preserve"> / ***</w:t>
      </w:r>
      <w:r>
        <w:rPr>
          <w:rStyle w:val="soitChar"/>
        </w:rPr>
        <w:t xml:space="preserve">, à bague en </w:t>
      </w:r>
      <w:r>
        <w:rPr>
          <w:rStyle w:val="optioncarChar"/>
        </w:rPr>
        <w:t xml:space="preserve">nylon </w:t>
      </w:r>
      <w:r>
        <w:t>(par défaut)</w:t>
      </w:r>
      <w:r>
        <w:rPr>
          <w:rStyle w:val="optioncarChar"/>
        </w:rPr>
        <w:t xml:space="preserve"> / ***</w:t>
      </w:r>
      <w:r>
        <w:rPr>
          <w:rStyle w:val="soitChar"/>
        </w:rPr>
        <w:t xml:space="preserve"> et nœud </w:t>
      </w:r>
      <w:r>
        <w:rPr>
          <w:rStyle w:val="optioncarChar"/>
        </w:rPr>
        <w:t xml:space="preserve">inox </w:t>
      </w:r>
      <w:r>
        <w:t>(par défaut)</w:t>
      </w:r>
      <w:r>
        <w:rPr>
          <w:rStyle w:val="optioncarChar"/>
        </w:rPr>
        <w:t xml:space="preserve"> / acier bichromaté / ***</w:t>
      </w:r>
      <w:r>
        <w:rPr>
          <w:rStyle w:val="soitChar"/>
        </w:rPr>
        <w:t>.</w:t>
      </w:r>
    </w:p>
    <w:p w14:paraId="46F3E390" w14:textId="77777777" w:rsidR="00BB7667" w:rsidRDefault="00A27614">
      <w:pPr>
        <w:ind w:left="567"/>
        <w:jc w:val="both"/>
      </w:pPr>
      <w:r>
        <w:rPr>
          <w:b/>
          <w:i/>
        </w:rPr>
        <w:t>(Soit)</w:t>
      </w:r>
    </w:p>
    <w:p w14:paraId="156DDAD1" w14:textId="77777777" w:rsidR="00BB7667" w:rsidRDefault="00A27614">
      <w:pPr>
        <w:ind w:left="567"/>
        <w:jc w:val="both"/>
      </w:pPr>
      <w:r>
        <w:rPr>
          <w:rStyle w:val="soitChar"/>
          <w:u w:val="single"/>
        </w:rPr>
        <w:t>Acier inoxydable</w:t>
      </w:r>
      <w:r>
        <w:rPr>
          <w:rStyle w:val="soitChar"/>
        </w:rPr>
        <w:t xml:space="preserve">  selon la norme [NBN EN 10088 série] et sont en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 </w:t>
      </w:r>
    </w:p>
    <w:p w14:paraId="327043B1" w14:textId="77777777" w:rsidR="00BB7667" w:rsidRDefault="00A27614">
      <w:pPr>
        <w:ind w:left="567"/>
        <w:jc w:val="both"/>
      </w:pPr>
      <w:r>
        <w:rPr>
          <w:b/>
        </w:rPr>
        <w:t>(</w:t>
      </w:r>
      <w:r>
        <w:rPr>
          <w:b/>
          <w:i/>
        </w:rPr>
        <w:t>Soit)</w:t>
      </w:r>
    </w:p>
    <w:p w14:paraId="17E1A6E2" w14:textId="77777777" w:rsidR="00BB7667" w:rsidRDefault="00A27614">
      <w:pPr>
        <w:ind w:left="567"/>
        <w:jc w:val="both"/>
      </w:pPr>
      <w:r>
        <w:rPr>
          <w:rStyle w:val="soitChar"/>
          <w:u w:val="single"/>
        </w:rPr>
        <w:t>Fer forgé-fonte </w:t>
      </w:r>
      <w:r>
        <w:rPr>
          <w:rStyle w:val="soitChar"/>
        </w:rPr>
        <w:t xml:space="preserve">: paumelles en </w:t>
      </w:r>
      <w:r>
        <w:rPr>
          <w:rStyle w:val="optioncarChar"/>
        </w:rPr>
        <w:t>fer forgé</w:t>
      </w:r>
      <w:r>
        <w:t xml:space="preserve"> (par défaut)</w:t>
      </w:r>
      <w:r>
        <w:rPr>
          <w:rStyle w:val="optioncarChar"/>
        </w:rPr>
        <w:t xml:space="preserve"> / fonte / ***</w:t>
      </w:r>
      <w:r>
        <w:t> </w:t>
      </w:r>
      <w:r>
        <w:rPr>
          <w:rStyle w:val="soitChar"/>
        </w:rPr>
        <w:t xml:space="preserve">ayant un traitement antirouille, Les paumelles sont </w:t>
      </w:r>
      <w:r>
        <w:rPr>
          <w:rStyle w:val="optioncarChar"/>
        </w:rPr>
        <w:t>soigneusement entaillées </w:t>
      </w:r>
      <w:r>
        <w:t>(par défaut)</w:t>
      </w:r>
      <w:r>
        <w:rPr>
          <w:rStyle w:val="optioncarChar"/>
        </w:rPr>
        <w:t xml:space="preserve"> / ***</w:t>
      </w:r>
      <w:r>
        <w:rPr>
          <w:rStyle w:val="soitChar"/>
        </w:rPr>
        <w:t xml:space="preserve">. Les angles sont arrondis et pourvus d'une bague en </w:t>
      </w:r>
      <w:r>
        <w:rPr>
          <w:rStyle w:val="optioncarChar"/>
        </w:rPr>
        <w:t xml:space="preserve">cuivre </w:t>
      </w:r>
      <w:r>
        <w:t xml:space="preserve">(par défaut) </w:t>
      </w:r>
      <w:r>
        <w:rPr>
          <w:rStyle w:val="optioncarChar"/>
        </w:rPr>
        <w:t>/ ***</w:t>
      </w:r>
      <w:r>
        <w:rPr>
          <w:rStyle w:val="soitChar"/>
        </w:rPr>
        <w:t>.   </w:t>
      </w:r>
    </w:p>
    <w:p w14:paraId="46CBEDD0" w14:textId="77777777" w:rsidR="00BB7667" w:rsidRDefault="00A27614">
      <w:pPr>
        <w:ind w:left="567"/>
        <w:jc w:val="both"/>
      </w:pPr>
      <w:r>
        <w:rPr>
          <w:b/>
          <w:i/>
        </w:rPr>
        <w:t>(Soit)</w:t>
      </w:r>
    </w:p>
    <w:p w14:paraId="186F29DE" w14:textId="77777777" w:rsidR="00BB7667" w:rsidRDefault="00A27614">
      <w:pPr>
        <w:ind w:left="567"/>
        <w:jc w:val="both"/>
      </w:pPr>
      <w:r>
        <w:rPr>
          <w:rStyle w:val="soitChar"/>
          <w:u w:val="single"/>
        </w:rPr>
        <w:t>Acier bichromaté</w:t>
      </w:r>
    </w:p>
    <w:p w14:paraId="7BA5F34D" w14:textId="77777777" w:rsidR="00BB7667" w:rsidRDefault="00A27614">
      <w:pPr>
        <w:ind w:left="567"/>
        <w:jc w:val="both"/>
      </w:pPr>
      <w:r>
        <w:rPr>
          <w:b/>
          <w:i/>
        </w:rPr>
        <w:t>(Soit)</w:t>
      </w:r>
    </w:p>
    <w:p w14:paraId="2873C005" w14:textId="77777777" w:rsidR="00BB7667" w:rsidRDefault="00A27614">
      <w:pPr>
        <w:ind w:left="567"/>
        <w:jc w:val="both"/>
      </w:pPr>
      <w:r>
        <w:rPr>
          <w:rStyle w:val="soitChar"/>
          <w:u w:val="single"/>
        </w:rPr>
        <w:t>Nylon</w:t>
      </w:r>
      <w:r>
        <w:rPr>
          <w:rStyle w:val="soitChar"/>
        </w:rPr>
        <w:t xml:space="preserve"> :  les paumelles sont colorées dans la masse avec une âme en </w:t>
      </w:r>
      <w:r>
        <w:rPr>
          <w:rStyle w:val="optioncarChar"/>
        </w:rPr>
        <w:t xml:space="preserve">acier </w:t>
      </w:r>
      <w:r>
        <w:t>(par défaut)</w:t>
      </w:r>
      <w:r>
        <w:rPr>
          <w:rStyle w:val="optioncarChar"/>
        </w:rPr>
        <w:t xml:space="preserve"> / ***</w:t>
      </w:r>
      <w:r>
        <w:rPr>
          <w:rStyle w:val="soitChar"/>
        </w:rPr>
        <w:t> de la même couleur que les profilés  </w:t>
      </w:r>
    </w:p>
    <w:p w14:paraId="7B9A3AC8" w14:textId="77777777" w:rsidR="00BB7667" w:rsidRDefault="00A27614">
      <w:pPr>
        <w:ind w:left="567"/>
        <w:jc w:val="both"/>
      </w:pPr>
      <w:r>
        <w:rPr>
          <w:b/>
          <w:i/>
        </w:rPr>
        <w:t>(Soit)</w:t>
      </w:r>
    </w:p>
    <w:p w14:paraId="66CE08FC" w14:textId="77777777" w:rsidR="00BB7667" w:rsidRDefault="00A27614">
      <w:pPr>
        <w:ind w:left="567"/>
        <w:jc w:val="both"/>
      </w:pPr>
      <w:r>
        <w:rPr>
          <w:rStyle w:val="optioncarChar"/>
        </w:rPr>
        <w:t>***  </w:t>
      </w:r>
    </w:p>
    <w:p w14:paraId="093B8EFB" w14:textId="77777777" w:rsidR="00BB7667" w:rsidRDefault="00BB7667">
      <w:pPr>
        <w:ind w:left="567"/>
        <w:jc w:val="both"/>
      </w:pPr>
    </w:p>
    <w:p w14:paraId="4CE8E815" w14:textId="77777777" w:rsidR="00BB7667" w:rsidRDefault="00A27614">
      <w:pPr>
        <w:jc w:val="both"/>
      </w:pPr>
      <w:r>
        <w:t xml:space="preserve">L'acier chromaté (simple) n'est en aucun cas autorisé. Les pivots sont en </w:t>
      </w:r>
      <w:r>
        <w:rPr>
          <w:rStyle w:val="optioncarChar"/>
        </w:rPr>
        <w:t xml:space="preserve">acier inoxydable </w:t>
      </w:r>
      <w:r>
        <w:t xml:space="preserve">(par défaut) </w:t>
      </w:r>
      <w:r>
        <w:rPr>
          <w:rStyle w:val="optioncarChar"/>
        </w:rPr>
        <w:t>/ ***</w:t>
      </w:r>
      <w:r>
        <w:t xml:space="preserve"> dans une bague de roulement en nylon.</w:t>
      </w:r>
    </w:p>
    <w:p w14:paraId="1E1C509D" w14:textId="77777777" w:rsidR="00BB7667" w:rsidRDefault="00A27614">
      <w:pPr>
        <w:jc w:val="both"/>
      </w:pPr>
      <w:r>
        <w:t> </w:t>
      </w:r>
    </w:p>
    <w:p w14:paraId="3F4D487D" w14:textId="77777777" w:rsidR="00BB7667" w:rsidRDefault="00A27614">
      <w:pPr>
        <w:jc w:val="both"/>
      </w:pPr>
      <w:r>
        <w:t xml:space="preserve">Les charnières et paumelles sont </w:t>
      </w:r>
      <w:r>
        <w:rPr>
          <w:rStyle w:val="optioncarChar"/>
        </w:rPr>
        <w:t>neuves</w:t>
      </w:r>
      <w:r>
        <w:t xml:space="preserve"> (par défaut)</w:t>
      </w:r>
      <w:r>
        <w:rPr>
          <w:rStyle w:val="optioncarChar"/>
        </w:rPr>
        <w:t xml:space="preserve"> / de réemploi.</w:t>
      </w:r>
    </w:p>
    <w:p w14:paraId="12E2B8C2" w14:textId="77777777" w:rsidR="00BB7667" w:rsidRDefault="00A27614">
      <w:pPr>
        <w:ind w:left="567"/>
        <w:jc w:val="both"/>
      </w:pPr>
      <w:r>
        <w:rPr>
          <w:b/>
          <w:i/>
        </w:rPr>
        <w:t>(Soit par défaut)</w:t>
      </w:r>
    </w:p>
    <w:p w14:paraId="1ED699AF" w14:textId="77777777" w:rsidR="00BB7667" w:rsidRDefault="00A27614">
      <w:pPr>
        <w:ind w:left="567"/>
        <w:jc w:val="both"/>
      </w:pPr>
      <w:r>
        <w:rPr>
          <w:rStyle w:val="soitChar"/>
          <w:u w:val="single"/>
        </w:rPr>
        <w:t>Neuves</w:t>
      </w:r>
      <w:r>
        <w:rPr>
          <w:rStyle w:val="soitChar"/>
        </w:rPr>
        <w:t> : La hauteur et le diamètre du nœud des paumelles et le nombre de nœuds des charnières sont déterminés par le fabricant des châssis en fonction du poids des parties ouvrantes.</w:t>
      </w:r>
    </w:p>
    <w:p w14:paraId="29D292B0" w14:textId="77777777" w:rsidR="00BB7667" w:rsidRDefault="00A27614">
      <w:pPr>
        <w:ind w:left="567"/>
        <w:jc w:val="both"/>
      </w:pPr>
      <w:r>
        <w:rPr>
          <w:rStyle w:val="soitChar"/>
        </w:rPr>
        <w:t>Les charnières sont conformes à la norme [NBN EN 1935].    </w:t>
      </w:r>
    </w:p>
    <w:p w14:paraId="0E5221B0" w14:textId="77777777" w:rsidR="00BB7667" w:rsidRDefault="00A27614">
      <w:pPr>
        <w:ind w:left="567"/>
        <w:jc w:val="both"/>
      </w:pPr>
      <w:r>
        <w:rPr>
          <w:b/>
          <w:i/>
        </w:rPr>
        <w:t>(Soit)</w:t>
      </w:r>
    </w:p>
    <w:p w14:paraId="7FE315CE" w14:textId="77777777" w:rsidR="00BB7667" w:rsidRDefault="00A27614">
      <w:pPr>
        <w:ind w:left="567"/>
        <w:jc w:val="both"/>
      </w:pPr>
      <w:r>
        <w:rPr>
          <w:rStyle w:val="soitChar"/>
          <w:u w:val="single"/>
        </w:rPr>
        <w:t>Réemploi </w:t>
      </w:r>
      <w:r>
        <w:rPr>
          <w:rStyle w:val="soitChar"/>
        </w:rPr>
        <w:t>: il s’agit de charnières et paumelles de réemploi comme alternative aux éléments neufs.</w:t>
      </w:r>
    </w:p>
    <w:p w14:paraId="45C87ADE" w14:textId="77777777" w:rsidR="00BB7667" w:rsidRDefault="00A27614">
      <w:pPr>
        <w:ind w:left="567"/>
        <w:jc w:val="both"/>
      </w:pPr>
      <w:r>
        <w:rPr>
          <w:rStyle w:val="soitChar"/>
        </w:rPr>
        <w:t xml:space="preserve">Les références, fiches et déclarations d’aptitude à l’utilisation décrite au chapitre </w:t>
      </w:r>
      <w:hyperlink r:id="rId458"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371E7A61" w14:textId="77777777" w:rsidR="00BB7667" w:rsidRDefault="00A27614">
      <w:pPr>
        <w:ind w:left="567"/>
        <w:jc w:val="both"/>
      </w:pPr>
      <w:r>
        <w:rPr>
          <w:rStyle w:val="soitChar"/>
        </w:rPr>
        <w:t>Les charnières et paumelles de réemploi sont nettoyées et graissées avant mise en œuvre.</w:t>
      </w:r>
    </w:p>
    <w:p w14:paraId="2749AC03" w14:textId="77777777" w:rsidR="00BB7667" w:rsidRDefault="00BB7667"/>
    <w:p w14:paraId="5058C196" w14:textId="77777777" w:rsidR="00BB7667" w:rsidRDefault="00A27614">
      <w:pPr>
        <w:jc w:val="both"/>
      </w:pPr>
      <w:r>
        <w:t xml:space="preserve">Pour les charnières et paumelles de réemploi, il s’agit </w:t>
      </w:r>
      <w:r>
        <w:rPr>
          <w:rStyle w:val="optioncarChar"/>
        </w:rPr>
        <w:t xml:space="preserve">de la fourniture et de la pose </w:t>
      </w:r>
      <w:r>
        <w:t>(par défaut)</w:t>
      </w:r>
      <w:r>
        <w:rPr>
          <w:rStyle w:val="optioncarChar"/>
        </w:rPr>
        <w:t xml:space="preserve"> / uniquement de la pose.  </w:t>
      </w:r>
    </w:p>
    <w:p w14:paraId="780770CE" w14:textId="77777777" w:rsidR="00BB7667" w:rsidRDefault="00A27614">
      <w:pPr>
        <w:ind w:left="567"/>
        <w:jc w:val="both"/>
      </w:pPr>
      <w:r>
        <w:rPr>
          <w:b/>
          <w:i/>
        </w:rPr>
        <w:t>(Soit par défaut)</w:t>
      </w:r>
    </w:p>
    <w:p w14:paraId="507F7C75" w14:textId="77777777" w:rsidR="00BB7667" w:rsidRDefault="00A27614">
      <w:pPr>
        <w:ind w:left="567"/>
        <w:jc w:val="both"/>
      </w:pPr>
      <w:r>
        <w:rPr>
          <w:rStyle w:val="soitChar"/>
          <w:u w:val="single"/>
        </w:rPr>
        <w:t>Fourniture et pose</w:t>
      </w:r>
      <w:r>
        <w:rPr>
          <w:rStyle w:val="soitChar"/>
        </w:rPr>
        <w:t> : Les charnières et paumelles sont fournies par l’entreprise.</w:t>
      </w:r>
    </w:p>
    <w:p w14:paraId="45D66474" w14:textId="77777777" w:rsidR="00BB7667" w:rsidRDefault="00A27614">
      <w:pPr>
        <w:ind w:left="567"/>
        <w:jc w:val="both"/>
      </w:pPr>
      <w:r>
        <w:rPr>
          <w:b/>
          <w:i/>
        </w:rPr>
        <w:t>(Soit)</w:t>
      </w:r>
    </w:p>
    <w:p w14:paraId="4CD888B6" w14:textId="77777777" w:rsidR="00BB7667" w:rsidRDefault="00A27614">
      <w:pPr>
        <w:ind w:left="567"/>
        <w:jc w:val="both"/>
      </w:pPr>
      <w:r>
        <w:rPr>
          <w:rStyle w:val="soitChar"/>
          <w:u w:val="single"/>
        </w:rPr>
        <w:t>Pose </w:t>
      </w:r>
      <w:r>
        <w:rPr>
          <w:rStyle w:val="soitChar"/>
        </w:rPr>
        <w:t xml:space="preserve">: Les charnières et paumelles sont fournies par le maitre d’ouvrage. Dans le cas d’un démontage sur chantier pour réutilisation du matériau, se référer aux éléments du </w:t>
      </w:r>
      <w:hyperlink r:id="rId459" w:history="1" w:docLocation="1320">
        <w:r>
          <w:rPr>
            <w:rStyle w:val="soitChar"/>
          </w:rPr>
          <w:t>06.44.4 Démontages de menuiseries et vitrages intérieurs</w:t>
        </w:r>
      </w:hyperlink>
      <w:r>
        <w:rPr>
          <w:rStyle w:val="soitChar"/>
        </w:rPr>
        <w:t xml:space="preserve">, </w:t>
      </w:r>
      <w:hyperlink r:id="rId460" w:history="1" w:docLocation="1321">
        <w:r>
          <w:rPr>
            <w:rStyle w:val="soitChar"/>
          </w:rPr>
          <w:t>06.44.4b Démontages des portes et huisseries intérieures</w:t>
        </w:r>
      </w:hyperlink>
      <w:r>
        <w:rPr>
          <w:rStyle w:val="soitChar"/>
        </w:rPr>
        <w:t xml:space="preserve">, </w:t>
      </w:r>
      <w:hyperlink r:id="rId461" w:history="1" w:docLocation="1322">
        <w:r>
          <w:rPr>
            <w:rStyle w:val="soitChar"/>
          </w:rPr>
          <w:t>06.54.4 Démontages de menuiseries et vitrages intérieurs</w:t>
        </w:r>
      </w:hyperlink>
      <w:r>
        <w:rPr>
          <w:rStyle w:val="soitChar"/>
        </w:rPr>
        <w:t xml:space="preserve">, </w:t>
      </w:r>
      <w:hyperlink r:id="rId462" w:history="1" w:docLocation="1323">
        <w:r>
          <w:rPr>
            <w:rStyle w:val="soitChar"/>
          </w:rPr>
          <w:t>06.54.4b Démontages des portes et huisseries intérieures</w:t>
        </w:r>
      </w:hyperlink>
    </w:p>
    <w:p w14:paraId="2A018E67" w14:textId="77777777" w:rsidR="00BB7667" w:rsidRDefault="00A27614">
      <w:pPr>
        <w:pStyle w:val="pheading"/>
      </w:pPr>
      <w:r>
        <w:t>- Finitions</w:t>
      </w:r>
    </w:p>
    <w:p w14:paraId="18C0C88E" w14:textId="77777777" w:rsidR="00BB7667" w:rsidRDefault="00A27614">
      <w:r>
        <w:t xml:space="preserve">La finition est </w:t>
      </w:r>
      <w:r>
        <w:rPr>
          <w:rStyle w:val="optioncarChar"/>
        </w:rPr>
        <w:t xml:space="preserve">anodisée </w:t>
      </w:r>
      <w:r>
        <w:t xml:space="preserve">(par défaut) </w:t>
      </w:r>
      <w:r>
        <w:rPr>
          <w:rStyle w:val="optioncarChar"/>
        </w:rPr>
        <w:t>/ aluminium brossé / laqué RAL n° ***  / ***.</w:t>
      </w:r>
    </w:p>
    <w:p w14:paraId="36DABFD6" w14:textId="77777777" w:rsidR="00BB7667" w:rsidRDefault="00A27614">
      <w:pPr>
        <w:pStyle w:val="pheading"/>
      </w:pPr>
      <w:r>
        <w:t>EXÉCUTION / MISE EN ŒUVRE</w:t>
      </w:r>
    </w:p>
    <w:p w14:paraId="00FE3CD4" w14:textId="77777777" w:rsidR="00BB7667" w:rsidRDefault="00A27614">
      <w:pPr>
        <w:pStyle w:val="pheading"/>
      </w:pPr>
      <w:r>
        <w:t>- Prescriptions générales</w:t>
      </w:r>
    </w:p>
    <w:p w14:paraId="34703A74" w14:textId="77777777" w:rsidR="00BB7667" w:rsidRDefault="00A27614">
      <w:pPr>
        <w:jc w:val="both"/>
      </w:pPr>
      <w:r>
        <w:t>En fonction de la hauteur des portes, on place au moins le nombre suivant de charnières :</w:t>
      </w:r>
    </w:p>
    <w:p w14:paraId="507F38C7" w14:textId="77777777" w:rsidR="00BB7667" w:rsidRDefault="00A27614">
      <w:pPr>
        <w:pStyle w:val="Author-eListParagraph"/>
        <w:numPr>
          <w:ilvl w:val="0"/>
          <w:numId w:val="1167"/>
        </w:numPr>
        <w:jc w:val="both"/>
      </w:pPr>
      <w:r>
        <w:t>hauteur de 50 à 120 cm : minimum 2 charnières</w:t>
      </w:r>
    </w:p>
    <w:p w14:paraId="3BB1F7F5" w14:textId="77777777" w:rsidR="00BB7667" w:rsidRDefault="00A27614">
      <w:pPr>
        <w:pStyle w:val="Author-eListParagraph"/>
        <w:numPr>
          <w:ilvl w:val="0"/>
          <w:numId w:val="1167"/>
        </w:numPr>
        <w:jc w:val="both"/>
      </w:pPr>
      <w:r>
        <w:t>hauteur de 120 à 180 cm : minimum 3 charnières</w:t>
      </w:r>
    </w:p>
    <w:p w14:paraId="35824314" w14:textId="77777777" w:rsidR="00BB7667" w:rsidRDefault="00A27614">
      <w:pPr>
        <w:pStyle w:val="Author-eListParagraph"/>
        <w:numPr>
          <w:ilvl w:val="0"/>
          <w:numId w:val="1167"/>
        </w:numPr>
        <w:jc w:val="both"/>
      </w:pPr>
      <w:r>
        <w:t>hauteur de 180 à 220 cm : minimum 4 charnières</w:t>
      </w:r>
    </w:p>
    <w:p w14:paraId="61541E45" w14:textId="77777777" w:rsidR="00BB7667" w:rsidRDefault="00A27614">
      <w:pPr>
        <w:pStyle w:val="pheading"/>
      </w:pPr>
      <w:r>
        <w:t>DOCUMENTS DE RÉFÉRENCE COMPLÉMENTAIRES</w:t>
      </w:r>
    </w:p>
    <w:p w14:paraId="731A2C42" w14:textId="77777777" w:rsidR="00BB7667" w:rsidRDefault="00A27614">
      <w:pPr>
        <w:pStyle w:val="pheading"/>
      </w:pPr>
      <w:r>
        <w:t>- Matériau</w:t>
      </w:r>
    </w:p>
    <w:p w14:paraId="4E20CF18" w14:textId="77777777" w:rsidR="00BB7667" w:rsidRDefault="00A27614">
      <w:r>
        <w:t>[NBN EN 1935, Quincaillerie pour le bâtiment - Charnières axe simple - Prescriptions et méthodes d'essai]   </w:t>
      </w:r>
    </w:p>
    <w:p w14:paraId="5BB5B3F1" w14:textId="77777777" w:rsidR="00BB7667" w:rsidRDefault="00A27614">
      <w:pPr>
        <w:pStyle w:val="pheading"/>
      </w:pPr>
      <w:r>
        <w:t>MESURAGE</w:t>
      </w:r>
    </w:p>
    <w:p w14:paraId="64C517CA" w14:textId="77777777" w:rsidR="00BB7667" w:rsidRDefault="00A27614">
      <w:pPr>
        <w:pStyle w:val="pheading"/>
      </w:pPr>
      <w:r>
        <w:t>- unité de mesure:</w:t>
      </w:r>
    </w:p>
    <w:p w14:paraId="782E8828" w14:textId="77777777" w:rsidR="00BB7667" w:rsidRDefault="00A27614">
      <w:r>
        <w:rPr>
          <w:rStyle w:val="optioncarChar"/>
        </w:rPr>
        <w:t xml:space="preserve">- </w:t>
      </w:r>
      <w:r>
        <w:t xml:space="preserve">(par défaut) </w:t>
      </w:r>
      <w:r>
        <w:rPr>
          <w:rStyle w:val="optioncarChar"/>
        </w:rPr>
        <w:t>/ pc</w:t>
      </w:r>
    </w:p>
    <w:p w14:paraId="2C2A5653" w14:textId="77777777" w:rsidR="00BB7667" w:rsidRDefault="00A27614">
      <w:r>
        <w:rPr>
          <w:b/>
          <w:i/>
        </w:rPr>
        <w:t>(Soit par défaut)</w:t>
      </w:r>
    </w:p>
    <w:p w14:paraId="6F3E884A" w14:textId="77777777" w:rsidR="00BB7667" w:rsidRDefault="00A27614">
      <w:r>
        <w:rPr>
          <w:rStyle w:val="soitChar"/>
        </w:rPr>
        <w:t>1. -</w:t>
      </w:r>
    </w:p>
    <w:p w14:paraId="4CFF6C6D" w14:textId="77777777" w:rsidR="00BB7667" w:rsidRDefault="00A27614">
      <w:r>
        <w:rPr>
          <w:b/>
          <w:i/>
        </w:rPr>
        <w:t>(Soit)</w:t>
      </w:r>
    </w:p>
    <w:p w14:paraId="7DEF8103" w14:textId="77777777" w:rsidR="00BB7667" w:rsidRDefault="00A27614">
      <w:r>
        <w:rPr>
          <w:rStyle w:val="soitChar"/>
        </w:rPr>
        <w:t>2. 3 pc</w:t>
      </w:r>
    </w:p>
    <w:p w14:paraId="6835541D" w14:textId="77777777" w:rsidR="00BB7667" w:rsidRDefault="00A27614">
      <w:pPr>
        <w:pStyle w:val="pheading"/>
      </w:pPr>
      <w:r>
        <w:t>- code de mesurage:</w:t>
      </w:r>
    </w:p>
    <w:p w14:paraId="60E8B878" w14:textId="77777777" w:rsidR="00BB7667" w:rsidRDefault="00A27614">
      <w:pPr>
        <w:jc w:val="both"/>
      </w:pPr>
      <w:r>
        <w:t>Sauf indications spécifique contraire dans le cahier spécial des charges et/ou le métré récapitulatif, exceptionnellement et moyennant mention expresse dans le cahier spécial des charges et le métré récapitulatif, la quincaillerie spéciale peut être reprise comme poste séparé (par ex. ferme-porte / barre anti-panique / serrures électriques / ...).</w:t>
      </w:r>
    </w:p>
    <w:p w14:paraId="5AF9CEED" w14:textId="77777777" w:rsidR="00BB7667" w:rsidRDefault="00A27614">
      <w:pPr>
        <w:jc w:val="both"/>
      </w:pPr>
      <w:r>
        <w:t>Distinction faite entre éléments neufs et de réemploi, avec ou sans fourniture pour ces derniers.</w:t>
      </w:r>
    </w:p>
    <w:p w14:paraId="3C843330" w14:textId="77777777" w:rsidR="00BB7667" w:rsidRDefault="00BB7667">
      <w:pPr>
        <w:jc w:val="both"/>
      </w:pPr>
    </w:p>
    <w:p w14:paraId="36AC9127" w14:textId="77777777" w:rsidR="00BB7667" w:rsidRDefault="00BB7667">
      <w:pPr>
        <w:jc w:val="both"/>
      </w:pPr>
    </w:p>
    <w:p w14:paraId="15496168" w14:textId="77777777" w:rsidR="00BB7667" w:rsidRDefault="00A27614">
      <w:pPr>
        <w:jc w:val="both"/>
      </w:pPr>
      <w:r>
        <w:rPr>
          <w:rStyle w:val="optioncarChar"/>
        </w:rPr>
        <w:t xml:space="preserve">Compris </w:t>
      </w:r>
      <w:r>
        <w:t>(par défaut)</w:t>
      </w:r>
      <w:r>
        <w:rPr>
          <w:rStyle w:val="optioncarChar"/>
        </w:rPr>
        <w:t xml:space="preserve"> / Quantité nette</w:t>
      </w:r>
    </w:p>
    <w:p w14:paraId="3B2A9D43" w14:textId="77777777" w:rsidR="00BB7667" w:rsidRDefault="00A27614">
      <w:pPr>
        <w:jc w:val="both"/>
      </w:pPr>
      <w:r>
        <w:rPr>
          <w:b/>
          <w:i/>
        </w:rPr>
        <w:t>(Soit par défaut)</w:t>
      </w:r>
    </w:p>
    <w:p w14:paraId="6CDFDBF1" w14:textId="77777777" w:rsidR="00BB7667" w:rsidRDefault="00A27614">
      <w:pPr>
        <w:jc w:val="both"/>
      </w:pPr>
      <w:r>
        <w:rPr>
          <w:rStyle w:val="soitChar"/>
        </w:rPr>
        <w:t xml:space="preserve">1. </w:t>
      </w:r>
      <w:r>
        <w:rPr>
          <w:rStyle w:val="soitChar"/>
          <w:u w:val="single"/>
        </w:rPr>
        <w:t>Compris :</w:t>
      </w:r>
      <w:r>
        <w:rPr>
          <w:rStyle w:val="soitChar"/>
        </w:rPr>
        <w:t xml:space="preserve"> Le prix de toute la quincaillerie est compris dans le prix unitaire de la menuiserie extérieure (profilés) dans l’/les article(s) </w:t>
      </w:r>
      <w:r>
        <w:rPr>
          <w:rStyle w:val="optioncarChar"/>
        </w:rPr>
        <w:t>***</w:t>
      </w:r>
      <w:r>
        <w:rPr>
          <w:rStyle w:val="soitChar"/>
        </w:rPr>
        <w:t>.</w:t>
      </w:r>
    </w:p>
    <w:p w14:paraId="6305AD20" w14:textId="77777777" w:rsidR="00BB7667" w:rsidRDefault="00A27614">
      <w:pPr>
        <w:jc w:val="both"/>
      </w:pPr>
      <w:r>
        <w:rPr>
          <w:b/>
          <w:i/>
        </w:rPr>
        <w:t>(Soit)</w:t>
      </w:r>
    </w:p>
    <w:p w14:paraId="6BCF9923" w14:textId="77777777" w:rsidR="00BB7667" w:rsidRDefault="00A27614">
      <w:pPr>
        <w:jc w:val="both"/>
      </w:pPr>
      <w:r>
        <w:rPr>
          <w:rStyle w:val="soitChar"/>
        </w:rPr>
        <w:t>2. 3.  </w:t>
      </w:r>
      <w:r>
        <w:rPr>
          <w:rStyle w:val="soitChar"/>
          <w:u w:val="single"/>
        </w:rPr>
        <w:t>Quantité nette </w:t>
      </w:r>
    </w:p>
    <w:p w14:paraId="1632BEDD" w14:textId="77777777" w:rsidR="00BB7667" w:rsidRDefault="00A27614">
      <w:pPr>
        <w:pStyle w:val="pheading"/>
      </w:pPr>
      <w:r>
        <w:t>- nature du marché:</w:t>
      </w:r>
    </w:p>
    <w:p w14:paraId="33D0F489" w14:textId="77777777" w:rsidR="00BB7667" w:rsidRDefault="00A27614">
      <w:r>
        <w:rPr>
          <w:rStyle w:val="optioncarChar"/>
        </w:rPr>
        <w:t>PM</w:t>
      </w:r>
      <w:r>
        <w:t xml:space="preserve"> (par défaut) </w:t>
      </w:r>
      <w:r>
        <w:rPr>
          <w:rStyle w:val="optioncarChar"/>
        </w:rPr>
        <w:t>/ QF / QP</w:t>
      </w:r>
    </w:p>
    <w:p w14:paraId="7241F3D9" w14:textId="77777777" w:rsidR="00BB7667" w:rsidRDefault="00A27614">
      <w:r>
        <w:rPr>
          <w:b/>
          <w:i/>
        </w:rPr>
        <w:t>(Soit par défaut)</w:t>
      </w:r>
    </w:p>
    <w:p w14:paraId="6734C1FE" w14:textId="77777777" w:rsidR="00BB7667" w:rsidRDefault="00A27614">
      <w:r>
        <w:rPr>
          <w:rStyle w:val="soitChar"/>
        </w:rPr>
        <w:t>1. PM</w:t>
      </w:r>
    </w:p>
    <w:p w14:paraId="6E031858" w14:textId="77777777" w:rsidR="00BB7667" w:rsidRDefault="00A27614">
      <w:r>
        <w:rPr>
          <w:b/>
          <w:i/>
        </w:rPr>
        <w:t>(Soit)</w:t>
      </w:r>
    </w:p>
    <w:p w14:paraId="07C9D777" w14:textId="77777777" w:rsidR="00BB7667" w:rsidRDefault="00A27614">
      <w:r>
        <w:rPr>
          <w:rStyle w:val="soitChar"/>
        </w:rPr>
        <w:t>2. QF</w:t>
      </w:r>
    </w:p>
    <w:p w14:paraId="655BAE7E" w14:textId="77777777" w:rsidR="00BB7667" w:rsidRDefault="00A27614">
      <w:r>
        <w:rPr>
          <w:b/>
          <w:i/>
        </w:rPr>
        <w:t>(Soit)</w:t>
      </w:r>
    </w:p>
    <w:p w14:paraId="094215CE" w14:textId="77777777" w:rsidR="00BB7667" w:rsidRDefault="00A27614">
      <w:r>
        <w:rPr>
          <w:rStyle w:val="soitChar"/>
        </w:rPr>
        <w:t>3. QP</w:t>
      </w:r>
    </w:p>
    <w:p w14:paraId="474B473E" w14:textId="77777777" w:rsidR="00BB7667" w:rsidRDefault="00A27614">
      <w:pPr>
        <w:pStyle w:val="Author-eSectionHeading5"/>
      </w:pPr>
      <w:bookmarkStart w:id="1310" w:name="_Toc178839188"/>
      <w:r>
        <w:t>55.62.2 Serrures de portes CCTB 01.02</w:t>
      </w:r>
      <w:bookmarkEnd w:id="1310"/>
    </w:p>
    <w:p w14:paraId="2DF8F356" w14:textId="77777777" w:rsidR="00BB7667" w:rsidRDefault="00A27614">
      <w:pPr>
        <w:pStyle w:val="Author-eSectionHeading6"/>
      </w:pPr>
      <w:bookmarkStart w:id="1311" w:name="1318"/>
      <w:bookmarkStart w:id="1312" w:name="_Toc178839189"/>
      <w:bookmarkEnd w:id="1311"/>
      <w:r>
        <w:t>55.62.2a Serrures de portes CCTB 01.10</w:t>
      </w:r>
      <w:bookmarkEnd w:id="1312"/>
    </w:p>
    <w:p w14:paraId="429BED9A" w14:textId="77777777" w:rsidR="00BB7667" w:rsidRDefault="00A27614">
      <w:pPr>
        <w:pStyle w:val="pheading"/>
      </w:pPr>
      <w:bookmarkStart w:id="1313" w:name="1339"/>
      <w:bookmarkEnd w:id="1313"/>
      <w:r>
        <w:t>DESCRIPTION</w:t>
      </w:r>
    </w:p>
    <w:p w14:paraId="72F71219" w14:textId="77777777" w:rsidR="00BB7667" w:rsidRDefault="00A27614">
      <w:pPr>
        <w:pStyle w:val="pheading"/>
      </w:pPr>
      <w:r>
        <w:t>- Définition / Comprend</w:t>
      </w:r>
    </w:p>
    <w:p w14:paraId="0B7E2B2B" w14:textId="77777777" w:rsidR="00BB7667" w:rsidRDefault="00A27614">
      <w:pPr>
        <w:jc w:val="both"/>
      </w:pPr>
      <w:r>
        <w:t>Il s’agit de la fourniture (hors matériaux récupérés du même site) et la pose de serrures de portes.</w:t>
      </w:r>
    </w:p>
    <w:p w14:paraId="024ABB42" w14:textId="77777777" w:rsidR="00BB7667" w:rsidRDefault="00A27614">
      <w:pPr>
        <w:jc w:val="both"/>
      </w:pPr>
      <w:r>
        <w:t>Le travail comprend notamment :</w:t>
      </w:r>
    </w:p>
    <w:p w14:paraId="07FE9405" w14:textId="77777777" w:rsidR="00BB7667" w:rsidRDefault="00A27614">
      <w:pPr>
        <w:pStyle w:val="Author-eListParagraph"/>
        <w:numPr>
          <w:ilvl w:val="0"/>
          <w:numId w:val="1168"/>
        </w:numPr>
        <w:jc w:val="both"/>
      </w:pPr>
      <w:r>
        <w:t>la fourniture (hors matériaux récupérés du même site)</w:t>
      </w:r>
    </w:p>
    <w:p w14:paraId="4C812A68" w14:textId="77777777" w:rsidR="00BB7667" w:rsidRDefault="00A27614">
      <w:pPr>
        <w:pStyle w:val="Author-eListParagraph"/>
        <w:numPr>
          <w:ilvl w:val="0"/>
          <w:numId w:val="1168"/>
        </w:numPr>
        <w:jc w:val="both"/>
      </w:pPr>
      <w:r>
        <w:t>la préparation de surface, l’adaptation de la porte</w:t>
      </w:r>
    </w:p>
    <w:p w14:paraId="1244B729" w14:textId="77777777" w:rsidR="00BB7667" w:rsidRDefault="00A27614">
      <w:pPr>
        <w:pStyle w:val="Author-eListParagraph"/>
        <w:numPr>
          <w:ilvl w:val="0"/>
          <w:numId w:val="1168"/>
        </w:numPr>
        <w:jc w:val="both"/>
      </w:pPr>
      <w:r>
        <w:t>la pose et le réglage</w:t>
      </w:r>
    </w:p>
    <w:p w14:paraId="71334CD9" w14:textId="77777777" w:rsidR="00BB7667" w:rsidRDefault="00A27614">
      <w:pPr>
        <w:pStyle w:val="Author-eListParagraph"/>
        <w:numPr>
          <w:ilvl w:val="0"/>
          <w:numId w:val="1168"/>
        </w:numPr>
        <w:jc w:val="both"/>
      </w:pPr>
      <w:r>
        <w:t>le nettoyage de la surface</w:t>
      </w:r>
    </w:p>
    <w:p w14:paraId="5818206F" w14:textId="77777777" w:rsidR="00BB7667" w:rsidRDefault="00A27614">
      <w:pPr>
        <w:pStyle w:val="pheading"/>
      </w:pPr>
      <w:r>
        <w:t>MATÉRIAUX</w:t>
      </w:r>
    </w:p>
    <w:p w14:paraId="30A1290D" w14:textId="77777777" w:rsidR="00BB7667" w:rsidRDefault="00A27614">
      <w:pPr>
        <w:pStyle w:val="pheading"/>
      </w:pPr>
      <w:r>
        <w:t>- Caractéristiques générales</w:t>
      </w:r>
    </w:p>
    <w:p w14:paraId="31B0B2B0" w14:textId="77777777" w:rsidR="00BB7667" w:rsidRDefault="00BB7667"/>
    <w:p w14:paraId="62C3D10B" w14:textId="77777777" w:rsidR="00BB7667" w:rsidRDefault="00A27614">
      <w:pPr>
        <w:pStyle w:val="Author-eListParagraph"/>
        <w:numPr>
          <w:ilvl w:val="0"/>
          <w:numId w:val="1169"/>
        </w:numPr>
      </w:pPr>
      <w:r>
        <w:t>Les serrures pour les portes des toilettes et des salles de bains disposent d'une garniture </w:t>
      </w:r>
      <w:r>
        <w:rPr>
          <w:rStyle w:val="optioncarChar"/>
        </w:rPr>
        <w:t xml:space="preserve"> libre </w:t>
      </w:r>
      <w:r>
        <w:t>(par défaut)</w:t>
      </w:r>
      <w:r>
        <w:rPr>
          <w:rStyle w:val="optioncarChar"/>
        </w:rPr>
        <w:t xml:space="preserve"> / occupé / ***</w:t>
      </w:r>
      <w:r>
        <w:t>.  La porte se ferme avec une poignée ordinaire (identique à celles des autres portes intérieures). Dans le cas où un dispositif de garniture est mis en place, le voyant "libre-occupé" dans la rosace est pourvu d'une rainure qui permet d'ouvrir la porte de l'extérieur en cas de nécessité.</w:t>
      </w:r>
    </w:p>
    <w:p w14:paraId="0D377B4D" w14:textId="77777777" w:rsidR="00BB7667" w:rsidRDefault="00A27614">
      <w:pPr>
        <w:pStyle w:val="Author-eListParagraph"/>
        <w:numPr>
          <w:ilvl w:val="0"/>
          <w:numId w:val="1169"/>
        </w:numPr>
      </w:pPr>
      <w:r>
        <w:t>Les portes suivantes sont équipées d'une serrure </w:t>
      </w:r>
      <w:r>
        <w:rPr>
          <w:rStyle w:val="optioncarChar"/>
        </w:rPr>
        <w:t xml:space="preserve">à pêne lançant </w:t>
      </w:r>
      <w:r>
        <w:t>(par défaut)</w:t>
      </w:r>
      <w:r>
        <w:rPr>
          <w:rStyle w:val="optioncarChar"/>
        </w:rPr>
        <w:t xml:space="preserve"> / à rouleaux / à balancier / ***</w:t>
      </w:r>
      <w:r>
        <w:t>.</w:t>
      </w:r>
    </w:p>
    <w:p w14:paraId="2481E675" w14:textId="77777777" w:rsidR="00BB7667" w:rsidRDefault="00A27614">
      <w:pPr>
        <w:pStyle w:val="Author-eListParagraph"/>
        <w:numPr>
          <w:ilvl w:val="0"/>
          <w:numId w:val="1169"/>
        </w:numPr>
      </w:pPr>
      <w:r>
        <w:t>Les serrures des portes intérieures sont des serrures à gorges.</w:t>
      </w:r>
    </w:p>
    <w:p w14:paraId="2672D3CC" w14:textId="77777777" w:rsidR="00BB7667" w:rsidRDefault="00A27614">
      <w:pPr>
        <w:pStyle w:val="Author-eListParagraph"/>
        <w:numPr>
          <w:ilvl w:val="0"/>
          <w:numId w:val="1169"/>
        </w:numPr>
      </w:pPr>
      <w:r>
        <w:t xml:space="preserve">Les serrures des portes d'entrée des appartements (intérieur) sont des serrures </w:t>
      </w:r>
      <w:r>
        <w:rPr>
          <w:rStyle w:val="optioncarChar"/>
        </w:rPr>
        <w:t xml:space="preserve">sécurité à cylindre </w:t>
      </w:r>
      <w:r>
        <w:t>(par défaut)</w:t>
      </w:r>
      <w:r>
        <w:rPr>
          <w:rStyle w:val="optioncarChar"/>
        </w:rPr>
        <w:t xml:space="preserve"> / ***</w:t>
      </w:r>
      <w:r>
        <w:t>.</w:t>
      </w:r>
      <w:r>
        <w:br/>
      </w:r>
    </w:p>
    <w:p w14:paraId="1E3402EB" w14:textId="77777777" w:rsidR="00BB7667" w:rsidRDefault="00A27614">
      <w:r>
        <w:t>Les serrures et cylindres sont conformes à la norme [NBN EN 1303] ou [NBN EN 12209] ou [NBN EN 14846].</w:t>
      </w:r>
    </w:p>
    <w:p w14:paraId="4C60A1A0" w14:textId="77777777" w:rsidR="00BB7667" w:rsidRDefault="00A27614">
      <w:pPr>
        <w:pStyle w:val="Author-eListParagraph"/>
        <w:numPr>
          <w:ilvl w:val="0"/>
          <w:numId w:val="1170"/>
        </w:numPr>
      </w:pPr>
      <w:r>
        <w:t>Gâche : </w:t>
      </w:r>
      <w:r>
        <w:rPr>
          <w:rStyle w:val="optioncarChar"/>
        </w:rPr>
        <w:t xml:space="preserve"> acier inoxydable </w:t>
      </w:r>
      <w:r>
        <w:t xml:space="preserve">(défaut) </w:t>
      </w:r>
      <w:r>
        <w:rPr>
          <w:rStyle w:val="optioncarChar"/>
        </w:rPr>
        <w:t>/ acier laqué / laiton / ***</w:t>
      </w:r>
      <w:r>
        <w:t>.</w:t>
      </w:r>
    </w:p>
    <w:p w14:paraId="32255011" w14:textId="77777777" w:rsidR="00BB7667" w:rsidRDefault="00A27614">
      <w:pPr>
        <w:pStyle w:val="Author-eListParagraph"/>
        <w:numPr>
          <w:ilvl w:val="0"/>
          <w:numId w:val="1170"/>
        </w:numPr>
      </w:pPr>
      <w:r>
        <w:t>Pêne lançant : </w:t>
      </w:r>
      <w:r>
        <w:rPr>
          <w:rStyle w:val="optioncarChar"/>
        </w:rPr>
        <w:t>acier inoxydable </w:t>
      </w:r>
      <w:r>
        <w:t xml:space="preserve">(défaut) </w:t>
      </w:r>
      <w:r>
        <w:rPr>
          <w:rStyle w:val="optioncarChar"/>
        </w:rPr>
        <w:t>/ laiton / ***</w:t>
      </w:r>
      <w:r>
        <w:t>.</w:t>
      </w:r>
    </w:p>
    <w:p w14:paraId="5C7D66F4" w14:textId="77777777" w:rsidR="00BB7667" w:rsidRDefault="00A27614">
      <w:pPr>
        <w:pStyle w:val="Author-eListParagraph"/>
        <w:numPr>
          <w:ilvl w:val="0"/>
          <w:numId w:val="1170"/>
        </w:numPr>
      </w:pPr>
      <w:r>
        <w:t xml:space="preserve">Pêne dormant : </w:t>
      </w:r>
      <w:r>
        <w:rPr>
          <w:rStyle w:val="optioncarChar"/>
        </w:rPr>
        <w:t xml:space="preserve">acier inoxydable </w:t>
      </w:r>
      <w:r>
        <w:t>(défaut)</w:t>
      </w:r>
      <w:r>
        <w:rPr>
          <w:rStyle w:val="optioncarChar"/>
        </w:rPr>
        <w:t xml:space="preserve"> / laiton / ***.</w:t>
      </w:r>
    </w:p>
    <w:p w14:paraId="51E3831E" w14:textId="77777777" w:rsidR="00BB7667" w:rsidRDefault="00A27614">
      <w:pPr>
        <w:jc w:val="both"/>
      </w:pPr>
      <w:r>
        <w:t xml:space="preserve">Les serrures sont </w:t>
      </w:r>
      <w:r>
        <w:rPr>
          <w:rStyle w:val="optioncarChar"/>
        </w:rPr>
        <w:t xml:space="preserve">neuves </w:t>
      </w:r>
      <w:r>
        <w:t>(par défaut)</w:t>
      </w:r>
      <w:r>
        <w:rPr>
          <w:rStyle w:val="optioncarChar"/>
        </w:rPr>
        <w:t xml:space="preserve"> / de réemploi</w:t>
      </w:r>
    </w:p>
    <w:p w14:paraId="202A05FE" w14:textId="77777777" w:rsidR="00BB7667" w:rsidRDefault="00A27614">
      <w:pPr>
        <w:ind w:left="567"/>
        <w:jc w:val="both"/>
      </w:pPr>
      <w:r>
        <w:rPr>
          <w:b/>
          <w:i/>
        </w:rPr>
        <w:t>(Soit par défaut)</w:t>
      </w:r>
    </w:p>
    <w:p w14:paraId="0734B0ED" w14:textId="77777777" w:rsidR="00BB7667" w:rsidRDefault="00A27614">
      <w:pPr>
        <w:ind w:left="567"/>
        <w:jc w:val="both"/>
      </w:pPr>
      <w:r>
        <w:rPr>
          <w:rStyle w:val="soitChar"/>
          <w:u w:val="single"/>
        </w:rPr>
        <w:t>Neuves :</w:t>
      </w:r>
      <w:r>
        <w:rPr>
          <w:rStyle w:val="soitChar"/>
        </w:rPr>
        <w:t xml:space="preserve"> La hauteur et l’intégration de la serrure sont déterminées par le fabricant des portes.</w:t>
      </w:r>
    </w:p>
    <w:p w14:paraId="0B742ACD" w14:textId="77777777" w:rsidR="00BB7667" w:rsidRDefault="00A27614">
      <w:pPr>
        <w:ind w:left="567"/>
        <w:jc w:val="both"/>
      </w:pPr>
      <w:r>
        <w:rPr>
          <w:rStyle w:val="soitChar"/>
        </w:rPr>
        <w:t>Les serrures mécaniques et gâches sont conformes aux exigences des [NBN EN 12209] et [NBN EN 1303].</w:t>
      </w:r>
    </w:p>
    <w:p w14:paraId="029A9E84" w14:textId="77777777" w:rsidR="00BB7667" w:rsidRDefault="00A27614">
      <w:pPr>
        <w:ind w:left="567"/>
        <w:jc w:val="both"/>
      </w:pPr>
      <w:r>
        <w:rPr>
          <w:b/>
          <w:i/>
        </w:rPr>
        <w:t>(Soit)</w:t>
      </w:r>
    </w:p>
    <w:p w14:paraId="00BFEF98" w14:textId="77777777" w:rsidR="00BB7667" w:rsidRDefault="00A27614">
      <w:pPr>
        <w:ind w:left="567"/>
        <w:jc w:val="both"/>
      </w:pPr>
      <w:r>
        <w:rPr>
          <w:rStyle w:val="soitChar"/>
          <w:u w:val="single"/>
        </w:rPr>
        <w:t>Réemploi :</w:t>
      </w:r>
      <w:r>
        <w:rPr>
          <w:rStyle w:val="soitChar"/>
        </w:rPr>
        <w:t xml:space="preserve"> il s’agit de serrures de réemploi comme alternative aux éléments neufs.</w:t>
      </w:r>
    </w:p>
    <w:p w14:paraId="5E575231" w14:textId="77777777" w:rsidR="00BB7667" w:rsidRDefault="00A27614">
      <w:pPr>
        <w:ind w:left="567"/>
        <w:jc w:val="both"/>
      </w:pPr>
      <w:r>
        <w:rPr>
          <w:rStyle w:val="soitChar"/>
        </w:rPr>
        <w:t xml:space="preserve">Les références, fiches et déclarations d’aptitude à l’utilisation décrite au chapitre </w:t>
      </w:r>
      <w:hyperlink r:id="rId463"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56F90693" w14:textId="77777777" w:rsidR="00BB7667" w:rsidRDefault="00A27614">
      <w:pPr>
        <w:ind w:left="567"/>
        <w:jc w:val="both"/>
      </w:pPr>
      <w:r>
        <w:rPr>
          <w:rStyle w:val="soitChar"/>
        </w:rPr>
        <w:t>Les serrures de réemploi sont nettoyées et graissées avant mise en œuvre</w:t>
      </w:r>
    </w:p>
    <w:p w14:paraId="2A7E07E6" w14:textId="77777777" w:rsidR="00BB7667" w:rsidRDefault="00BB7667"/>
    <w:p w14:paraId="4001DBDF" w14:textId="77777777" w:rsidR="00BB7667" w:rsidRDefault="00A27614">
      <w:pPr>
        <w:jc w:val="both"/>
      </w:pPr>
      <w:r>
        <w:t xml:space="preserve">Pour les serrures de réemploi, il s’agit </w:t>
      </w:r>
      <w:r>
        <w:rPr>
          <w:rStyle w:val="optioncarChar"/>
        </w:rPr>
        <w:t>de la fourniture et de la pose</w:t>
      </w:r>
      <w:r>
        <w:t xml:space="preserve"> (par défaut)</w:t>
      </w:r>
      <w:r>
        <w:rPr>
          <w:rStyle w:val="optioncarChar"/>
        </w:rPr>
        <w:t xml:space="preserve"> / uniquement de la pose.</w:t>
      </w:r>
      <w:r>
        <w:t xml:space="preserve">  </w:t>
      </w:r>
    </w:p>
    <w:p w14:paraId="225CC145" w14:textId="77777777" w:rsidR="00BB7667" w:rsidRDefault="00A27614">
      <w:pPr>
        <w:ind w:left="567"/>
        <w:jc w:val="both"/>
      </w:pPr>
      <w:r>
        <w:rPr>
          <w:b/>
          <w:i/>
        </w:rPr>
        <w:t>(Soit par défaut)</w:t>
      </w:r>
    </w:p>
    <w:p w14:paraId="5B6F43F0" w14:textId="77777777" w:rsidR="00BB7667" w:rsidRDefault="00A27614">
      <w:pPr>
        <w:ind w:left="567"/>
        <w:jc w:val="both"/>
      </w:pPr>
      <w:r>
        <w:rPr>
          <w:rStyle w:val="soitChar"/>
          <w:u w:val="single"/>
        </w:rPr>
        <w:t>Fourniture et pose :</w:t>
      </w:r>
      <w:r>
        <w:rPr>
          <w:rStyle w:val="soitChar"/>
        </w:rPr>
        <w:t xml:space="preserve"> Les serrures sont fournies par l’entreprise.</w:t>
      </w:r>
    </w:p>
    <w:p w14:paraId="568E4027" w14:textId="77777777" w:rsidR="00BB7667" w:rsidRDefault="00A27614">
      <w:pPr>
        <w:ind w:left="567"/>
        <w:jc w:val="both"/>
      </w:pPr>
      <w:r>
        <w:rPr>
          <w:b/>
          <w:i/>
        </w:rPr>
        <w:t>(Soit)</w:t>
      </w:r>
    </w:p>
    <w:p w14:paraId="2A3FFC93" w14:textId="77777777" w:rsidR="00BB7667" w:rsidRDefault="00A27614">
      <w:pPr>
        <w:ind w:left="567"/>
        <w:jc w:val="both"/>
      </w:pPr>
      <w:r>
        <w:rPr>
          <w:rStyle w:val="soitChar"/>
          <w:u w:val="single"/>
        </w:rPr>
        <w:t>Pose :</w:t>
      </w:r>
      <w:r>
        <w:rPr>
          <w:rStyle w:val="soitChar"/>
        </w:rPr>
        <w:t xml:space="preserve"> Les serrures sont fournies par le Maitre d’ouvrage. Dans le cas d’un démontage sur chantier pour réutilisation du matériau, se référer aux éléments du </w:t>
      </w:r>
      <w:hyperlink r:id="rId464" w:history="1" w:docLocation="1320">
        <w:r>
          <w:rPr>
            <w:rStyle w:val="soitChar"/>
          </w:rPr>
          <w:t>06.44.4 Démontages de menuiseries et vitrages intérieurs</w:t>
        </w:r>
      </w:hyperlink>
      <w:r>
        <w:rPr>
          <w:rStyle w:val="soitChar"/>
        </w:rPr>
        <w:t xml:space="preserve">, </w:t>
      </w:r>
      <w:hyperlink r:id="rId465" w:history="1" w:docLocation="1321">
        <w:r>
          <w:rPr>
            <w:rStyle w:val="soitChar"/>
          </w:rPr>
          <w:t>06.44.4b Démontages des portes et huisseries intérieures</w:t>
        </w:r>
      </w:hyperlink>
      <w:r>
        <w:rPr>
          <w:rStyle w:val="soitChar"/>
        </w:rPr>
        <w:t xml:space="preserve">, </w:t>
      </w:r>
      <w:hyperlink r:id="rId466" w:history="1" w:docLocation="1322">
        <w:r>
          <w:rPr>
            <w:rStyle w:val="soitChar"/>
          </w:rPr>
          <w:t>06.54.4 Démontages de menuiseries et vitrages intérieurs</w:t>
        </w:r>
      </w:hyperlink>
      <w:r>
        <w:rPr>
          <w:rStyle w:val="soitChar"/>
        </w:rPr>
        <w:t xml:space="preserve">, </w:t>
      </w:r>
      <w:hyperlink r:id="rId467" w:history="1" w:docLocation="1323">
        <w:r>
          <w:rPr>
            <w:rStyle w:val="soitChar"/>
          </w:rPr>
          <w:t>06.54.4b Démontages des portes et huisseries intérieures</w:t>
        </w:r>
      </w:hyperlink>
    </w:p>
    <w:p w14:paraId="73C95629" w14:textId="77777777" w:rsidR="00BB7667" w:rsidRDefault="00BB7667"/>
    <w:p w14:paraId="0DFB5D08" w14:textId="77777777" w:rsidR="00BB7667" w:rsidRDefault="00A27614">
      <w:pPr>
        <w:jc w:val="both"/>
      </w:pPr>
      <w:r>
        <w:t xml:space="preserve">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sont protégés contre l'enlèvement par forage et sont pourvus de tiges anti-manipulation. Les fouillots sont à palier. Les pênes de jour et dormant sont en laiton. Les clés des cylindres actionnent aussi bien le pêne de jour que le pêne dormant. </w:t>
      </w:r>
    </w:p>
    <w:p w14:paraId="7F2CB260" w14:textId="77777777" w:rsidR="00BB7667" w:rsidRDefault="00A27614">
      <w:pPr>
        <w:jc w:val="both"/>
      </w:pPr>
      <w:r>
        <w:t>Par cylindre, on fournit toujours </w:t>
      </w:r>
      <w:r>
        <w:rPr>
          <w:rStyle w:val="optioncarChar"/>
        </w:rPr>
        <w:t>trois </w:t>
      </w:r>
      <w:r>
        <w:t>(par défaut)</w:t>
      </w:r>
      <w:r>
        <w:rPr>
          <w:rStyle w:val="optioncarChar"/>
        </w:rPr>
        <w:t xml:space="preserve"> / ***</w:t>
      </w:r>
      <w:r>
        <w:t xml:space="preserve"> clés avec bague et plaquette d'identification en matière synthétique.</w:t>
      </w:r>
    </w:p>
    <w:p w14:paraId="70C40F19" w14:textId="77777777" w:rsidR="00BB7667" w:rsidRDefault="00A27614">
      <w:pPr>
        <w:jc w:val="both"/>
      </w:pPr>
      <w:r>
        <w:t>En concertation avec l'administration, les serrures sont intégrées dans un plan de fermeture. Les combinaisons de clés demandées sont soumises pour approbation au plus tard trois mois avant la réception.</w:t>
      </w:r>
    </w:p>
    <w:p w14:paraId="2C842699" w14:textId="77777777" w:rsidR="00BB7667" w:rsidRDefault="00A27614">
      <w:pPr>
        <w:jc w:val="both"/>
      </w:pPr>
      <w:r>
        <w:t xml:space="preserve">Dans le cas d’appartements, l’organisation des gestions des serrures sont basées sur un fonctionnement en  </w:t>
      </w:r>
      <w:r>
        <w:rPr>
          <w:rStyle w:val="optioncarChar"/>
        </w:rPr>
        <w:t xml:space="preserve">ouverture centrale / passe général </w:t>
      </w:r>
      <w:r>
        <w:t>(par défaut)</w:t>
      </w:r>
      <w:r>
        <w:rPr>
          <w:rStyle w:val="optioncarChar"/>
        </w:rPr>
        <w:t xml:space="preserve"> / passe général et passes partiels / ***. </w:t>
      </w:r>
    </w:p>
    <w:p w14:paraId="64C98070" w14:textId="77777777" w:rsidR="00BB7667" w:rsidRDefault="00A27614">
      <w:pPr>
        <w:ind w:left="567"/>
        <w:jc w:val="both"/>
      </w:pPr>
      <w:r>
        <w:rPr>
          <w:b/>
          <w:i/>
        </w:rPr>
        <w:t>(Soit)</w:t>
      </w:r>
    </w:p>
    <w:p w14:paraId="2151461F" w14:textId="77777777" w:rsidR="00BB7667" w:rsidRDefault="00A27614">
      <w:pPr>
        <w:ind w:left="567"/>
        <w:jc w:val="both"/>
      </w:pPr>
      <w:r>
        <w:rPr>
          <w:rStyle w:val="soitChar"/>
          <w:u w:val="single"/>
        </w:rPr>
        <w:t>Ouverture Centrale :</w:t>
      </w:r>
      <w:r>
        <w:rPr>
          <w:rStyle w:val="soitChar"/>
        </w:rPr>
        <w:t xml:space="preserve"> Les clés individuelles de plusieurs portes différentes ouvrent toutes une serrure  dite “centrale” : celle de l’accès à une cage d’escalier ainsi que l’accès aux parkings par exemple, sans réciprocité. Les clefs de l’ouverture centrale n’ouvrent pas les clés individuelles. Plusieurs serrures peuvent être ouvertes avec la même clé.</w:t>
      </w:r>
    </w:p>
    <w:p w14:paraId="45FBC949" w14:textId="77777777" w:rsidR="00BB7667" w:rsidRDefault="00A27614">
      <w:pPr>
        <w:ind w:left="567"/>
        <w:jc w:val="both"/>
      </w:pPr>
      <w:r>
        <w:rPr>
          <w:b/>
          <w:i/>
        </w:rPr>
        <w:t>(Soit)</w:t>
      </w:r>
    </w:p>
    <w:p w14:paraId="6765CDEF" w14:textId="77777777" w:rsidR="00BB7667" w:rsidRDefault="00A27614">
      <w:pPr>
        <w:ind w:left="567"/>
        <w:jc w:val="both"/>
      </w:pPr>
      <w:r>
        <w:rPr>
          <w:rStyle w:val="soitChar"/>
          <w:u w:val="single"/>
        </w:rPr>
        <w:t>Passe Général :</w:t>
      </w:r>
      <w:r>
        <w:rPr>
          <w:rStyle w:val="soitChar"/>
        </w:rPr>
        <w:t xml:space="preserve"> Chaque serrure a ses propres clés individuelles, mais une clef de passe général peut ouvrir la totalité des portes qui figurent sur le plan de combinaison.</w:t>
      </w:r>
    </w:p>
    <w:p w14:paraId="479A308D" w14:textId="77777777" w:rsidR="00BB7667" w:rsidRDefault="00A27614">
      <w:pPr>
        <w:ind w:left="567"/>
        <w:jc w:val="both"/>
      </w:pPr>
      <w:r>
        <w:rPr>
          <w:b/>
          <w:i/>
        </w:rPr>
        <w:t>(Soit)</w:t>
      </w:r>
    </w:p>
    <w:p w14:paraId="01456C31" w14:textId="77777777" w:rsidR="00BB7667" w:rsidRDefault="00A27614">
      <w:pPr>
        <w:ind w:left="567"/>
        <w:jc w:val="both"/>
      </w:pPr>
      <w:r>
        <w:rPr>
          <w:rStyle w:val="soitChar"/>
          <w:u w:val="single"/>
        </w:rPr>
        <w:t>Passe Général et passes partiels :</w:t>
      </w:r>
      <w:r>
        <w:rPr>
          <w:rStyle w:val="soitChar"/>
        </w:rPr>
        <w:t xml:space="preserve"> Chaque serrure a ses propres clés individuelles, une clef de passe général peut ouvrir la totalité des portes qui figurent sur le plan de combinaison. Mais il existe des clés « passe partiel » qui ouvrent des groupes limités de portes du tableau de combinaison.</w:t>
      </w:r>
    </w:p>
    <w:p w14:paraId="5F54348B" w14:textId="77777777" w:rsidR="00BB7667" w:rsidRDefault="00A27614">
      <w:pPr>
        <w:pStyle w:val="pheading"/>
      </w:pPr>
      <w:r>
        <w:t>- Finitions</w:t>
      </w:r>
    </w:p>
    <w:p w14:paraId="3C70A0CC" w14:textId="77777777" w:rsidR="00BB7667" w:rsidRDefault="00A27614">
      <w:r>
        <w:t>La finition est : </w:t>
      </w:r>
      <w:r>
        <w:rPr>
          <w:rStyle w:val="optioncarChar"/>
        </w:rPr>
        <w:t>anodisé </w:t>
      </w:r>
      <w:r>
        <w:t>(par défaut)</w:t>
      </w:r>
      <w:r>
        <w:rPr>
          <w:rStyle w:val="optioncarChar"/>
        </w:rPr>
        <w:t xml:space="preserve"> / aluminium brossé / laqué RAL n° ***  / ***.</w:t>
      </w:r>
    </w:p>
    <w:p w14:paraId="47D5916B" w14:textId="77777777" w:rsidR="00BB7667" w:rsidRDefault="00A27614">
      <w:pPr>
        <w:pStyle w:val="pheading"/>
      </w:pPr>
      <w:r>
        <w:t>- Prescriptions complémentaires</w:t>
      </w:r>
    </w:p>
    <w:p w14:paraId="67389182" w14:textId="77777777" w:rsidR="00BB7667" w:rsidRDefault="00A27614">
      <w:pPr>
        <w:jc w:val="both"/>
      </w:pPr>
      <w:r>
        <w:rPr>
          <w:rStyle w:val="facultChar"/>
        </w:rPr>
        <w:t>Les portes d'entrée des appartements sont équipées de cylindres de sécurité avec une fermeture </w:t>
      </w:r>
      <w:r>
        <w:rPr>
          <w:rStyle w:val="optioncarChar"/>
        </w:rPr>
        <w:t xml:space="preserve">à trois points </w:t>
      </w:r>
      <w:r>
        <w:t>(par défaut)</w:t>
      </w:r>
      <w:r>
        <w:rPr>
          <w:rStyle w:val="optioncarChar"/>
        </w:rPr>
        <w:t xml:space="preserve"> / ***</w:t>
      </w:r>
      <w:r>
        <w:rPr>
          <w:rStyle w:val="facultChar"/>
        </w:rPr>
        <w:t xml:space="preserve">. </w:t>
      </w:r>
    </w:p>
    <w:p w14:paraId="003307B0" w14:textId="77777777" w:rsidR="00BB7667" w:rsidRDefault="00A27614">
      <w:pPr>
        <w:jc w:val="both"/>
      </w:pPr>
      <w:r>
        <w:rPr>
          <w:rStyle w:val="facultChar"/>
        </w:rPr>
        <w:t>Une combinaison de clés est prévue et se compose de </w:t>
      </w:r>
      <w:r>
        <w:rPr>
          <w:rStyle w:val="optioncarChar"/>
        </w:rPr>
        <w:t>***</w:t>
      </w:r>
      <w:r>
        <w:rPr>
          <w:rStyle w:val="facultChar"/>
        </w:rPr>
        <w:t>.</w:t>
      </w:r>
    </w:p>
    <w:p w14:paraId="40BAAE26" w14:textId="77777777" w:rsidR="00BB7667" w:rsidRDefault="00A27614">
      <w:pPr>
        <w:pStyle w:val="pheading"/>
      </w:pPr>
      <w:r>
        <w:t>EXÉCUTION / MISE EN ŒUVRE</w:t>
      </w:r>
    </w:p>
    <w:p w14:paraId="54B7BF06" w14:textId="77777777" w:rsidR="00BB7667" w:rsidRDefault="00A27614">
      <w:pPr>
        <w:pStyle w:val="pheading"/>
      </w:pPr>
      <w:r>
        <w:t>- Prescriptions générales</w:t>
      </w:r>
    </w:p>
    <w:p w14:paraId="28281B87" w14:textId="77777777" w:rsidR="00BB7667" w:rsidRDefault="00A27614">
      <w:pPr>
        <w:jc w:val="both"/>
      </w:pPr>
      <w:r>
        <w:t>Portes résistant au feu : lorsque les serrures sont placées par le menuisier, il y a lieu d’incorporer préalablement le produit moussant livré dans l’ouverture de mortaise. Les serrures des portes résistantes au feu sont posées selon la [NIT 234] pour les portes retardatrice d’extraction, les serrures  sont conformes à la [NIT 206].</w:t>
      </w:r>
    </w:p>
    <w:p w14:paraId="25B4D56C" w14:textId="77777777" w:rsidR="00BB7667" w:rsidRDefault="00A27614">
      <w:pPr>
        <w:pStyle w:val="pheading"/>
      </w:pPr>
      <w:r>
        <w:t>DOCUMENTS DE RÉFÉRENCE COMPLÉMENTAIRES</w:t>
      </w:r>
    </w:p>
    <w:p w14:paraId="256C5FBC" w14:textId="77777777" w:rsidR="00BB7667" w:rsidRDefault="00A27614">
      <w:pPr>
        <w:pStyle w:val="pheading"/>
      </w:pPr>
      <w:r>
        <w:t>- Matériau</w:t>
      </w:r>
    </w:p>
    <w:p w14:paraId="49A17E6C" w14:textId="77777777" w:rsidR="00BB7667" w:rsidRDefault="00A27614">
      <w:r>
        <w:t>[NBN EN 12209, Quincaillerie pour le bâtiment - Serrures mécaniques et gâches - Exigences et méthodes d'essai]</w:t>
      </w:r>
    </w:p>
    <w:p w14:paraId="537BC7E1" w14:textId="77777777" w:rsidR="00BB7667" w:rsidRDefault="00A27614">
      <w:r>
        <w:t>[NBN EN 1303, Quincaillerie pour le bâtiment - Cylindres de serrures - Exigences et méthodes d'essai] </w:t>
      </w:r>
    </w:p>
    <w:p w14:paraId="4EAFE9FD" w14:textId="77777777" w:rsidR="00BB7667" w:rsidRDefault="00A27614">
      <w:pPr>
        <w:pStyle w:val="pheading"/>
      </w:pPr>
      <w:r>
        <w:t>- Exécution</w:t>
      </w:r>
    </w:p>
    <w:p w14:paraId="4DB0744A" w14:textId="77777777" w:rsidR="00BB7667" w:rsidRDefault="00A27614">
      <w:r>
        <w:t>[NIT 234, Le placement des portes résistant au feu (remplace la NIT 185).]</w:t>
      </w:r>
    </w:p>
    <w:p w14:paraId="056A0B82" w14:textId="77777777" w:rsidR="00BB7667" w:rsidRDefault="00A27614">
      <w:r>
        <w:t xml:space="preserve">[NIT 206, </w:t>
      </w:r>
      <w:r>
        <w:tab/>
        <w:t>Protection mécanique de la menuiserie et des vitrages contre l'effraction]</w:t>
      </w:r>
    </w:p>
    <w:p w14:paraId="50483EC9" w14:textId="77777777" w:rsidR="00BB7667" w:rsidRDefault="00A27614">
      <w:pPr>
        <w:pStyle w:val="pheading"/>
      </w:pPr>
      <w:r>
        <w:t>MESURAGE</w:t>
      </w:r>
    </w:p>
    <w:p w14:paraId="7E9D8693" w14:textId="77777777" w:rsidR="00BB7667" w:rsidRDefault="00A27614">
      <w:pPr>
        <w:pStyle w:val="pheading"/>
      </w:pPr>
      <w:r>
        <w:t>- unité de mesure:</w:t>
      </w:r>
    </w:p>
    <w:p w14:paraId="7C40A245" w14:textId="77777777" w:rsidR="00BB7667" w:rsidRDefault="00A27614">
      <w:r>
        <w:rPr>
          <w:rStyle w:val="optioncarChar"/>
        </w:rPr>
        <w:t xml:space="preserve">- </w:t>
      </w:r>
      <w:r>
        <w:t xml:space="preserve">(par défaut) </w:t>
      </w:r>
      <w:r>
        <w:rPr>
          <w:rStyle w:val="optioncarChar"/>
        </w:rPr>
        <w:t>/ pc</w:t>
      </w:r>
    </w:p>
    <w:p w14:paraId="569E2E6C" w14:textId="77777777" w:rsidR="00BB7667" w:rsidRDefault="00A27614">
      <w:r>
        <w:rPr>
          <w:b/>
          <w:i/>
        </w:rPr>
        <w:t>(Soit par défaut)</w:t>
      </w:r>
    </w:p>
    <w:p w14:paraId="0D67BABB" w14:textId="77777777" w:rsidR="00BB7667" w:rsidRDefault="00A27614">
      <w:r>
        <w:rPr>
          <w:rStyle w:val="soitChar"/>
        </w:rPr>
        <w:t>1.   –</w:t>
      </w:r>
    </w:p>
    <w:p w14:paraId="5F735513" w14:textId="77777777" w:rsidR="00BB7667" w:rsidRDefault="00A27614">
      <w:r>
        <w:rPr>
          <w:b/>
          <w:i/>
        </w:rPr>
        <w:t>(Soit)</w:t>
      </w:r>
    </w:p>
    <w:p w14:paraId="66939C22" w14:textId="77777777" w:rsidR="00BB7667" w:rsidRDefault="00A27614">
      <w:r>
        <w:rPr>
          <w:rStyle w:val="soitChar"/>
        </w:rPr>
        <w:t>2. 3.   pc</w:t>
      </w:r>
    </w:p>
    <w:p w14:paraId="47D9A336" w14:textId="77777777" w:rsidR="00BB7667" w:rsidRDefault="00A27614">
      <w:pPr>
        <w:pStyle w:val="pheading"/>
      </w:pPr>
      <w:r>
        <w:t>- code de mesurage:</w:t>
      </w:r>
    </w:p>
    <w:p w14:paraId="035726D0" w14:textId="77777777" w:rsidR="00BB7667" w:rsidRDefault="00A27614">
      <w:pPr>
        <w:jc w:val="both"/>
      </w:pPr>
      <w:r>
        <w:rPr>
          <w:rStyle w:val="optioncarChar"/>
        </w:rPr>
        <w:t xml:space="preserve">Compris </w:t>
      </w:r>
      <w:r>
        <w:t>(par défaut)</w:t>
      </w:r>
      <w:r>
        <w:rPr>
          <w:rStyle w:val="optioncarChar"/>
        </w:rPr>
        <w:t xml:space="preserve"> / Quantité nette</w:t>
      </w:r>
    </w:p>
    <w:p w14:paraId="4178A505" w14:textId="77777777" w:rsidR="00BB7667" w:rsidRDefault="00A27614">
      <w:pPr>
        <w:jc w:val="both"/>
      </w:pPr>
      <w:r>
        <w:rPr>
          <w:b/>
          <w:i/>
        </w:rPr>
        <w:t>(Soit par défaut)</w:t>
      </w:r>
    </w:p>
    <w:p w14:paraId="4C5F9824" w14:textId="77777777" w:rsidR="00BB7667" w:rsidRDefault="00A27614">
      <w:pPr>
        <w:jc w:val="both"/>
      </w:pPr>
      <w:r>
        <w:rPr>
          <w:rStyle w:val="soitChar"/>
        </w:rPr>
        <w:t>1.  </w:t>
      </w:r>
      <w:r>
        <w:rPr>
          <w:rStyle w:val="soitChar"/>
          <w:u w:val="single"/>
        </w:rPr>
        <w:t>Compris </w:t>
      </w:r>
      <w:r>
        <w:rPr>
          <w:rStyle w:val="soitChar"/>
        </w:rPr>
        <w:t xml:space="preserve">: Le prix de toute la serrure est compris dans le prix unitaire de la menuiserie extérieure (profilés) dans l’/les article(s) </w:t>
      </w:r>
      <w:r>
        <w:rPr>
          <w:rStyle w:val="optioncarChar"/>
        </w:rPr>
        <w:t>***</w:t>
      </w:r>
      <w:r>
        <w:rPr>
          <w:rStyle w:val="soitChar"/>
        </w:rPr>
        <w:t>.</w:t>
      </w:r>
    </w:p>
    <w:p w14:paraId="0A5C896E" w14:textId="77777777" w:rsidR="00BB7667" w:rsidRDefault="00A27614">
      <w:pPr>
        <w:jc w:val="both"/>
      </w:pPr>
      <w:r>
        <w:rPr>
          <w:b/>
          <w:i/>
        </w:rPr>
        <w:t>(Soit)</w:t>
      </w:r>
    </w:p>
    <w:p w14:paraId="1B10E71A" w14:textId="77777777" w:rsidR="00BB7667" w:rsidRDefault="00A27614">
      <w:pPr>
        <w:jc w:val="both"/>
      </w:pPr>
      <w:r>
        <w:rPr>
          <w:rStyle w:val="soitChar"/>
        </w:rPr>
        <w:t>2. 3.   </w:t>
      </w:r>
      <w:r>
        <w:rPr>
          <w:rStyle w:val="soitChar"/>
          <w:u w:val="single"/>
        </w:rPr>
        <w:t>Quantité nette </w:t>
      </w:r>
    </w:p>
    <w:p w14:paraId="727E9560" w14:textId="77777777" w:rsidR="00BB7667" w:rsidRDefault="00BB7667"/>
    <w:p w14:paraId="7D358845" w14:textId="77777777" w:rsidR="00BB7667" w:rsidRDefault="00A27614">
      <w:pPr>
        <w:jc w:val="both"/>
      </w:pPr>
      <w:r>
        <w:t>Sauf indications spécifique contraire dans le cahier spécial des charges et/ou le métré récapitulatif, le prix de toute la quincaillerie sera compris dans le prix unitaire de la menuiserie extérieure (profilés).</w:t>
      </w:r>
    </w:p>
    <w:p w14:paraId="09B9BDC6" w14:textId="77777777" w:rsidR="00BB7667" w:rsidRDefault="00A27614">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35B20E67" w14:textId="77777777" w:rsidR="00BB7667" w:rsidRDefault="00A27614">
      <w:pPr>
        <w:jc w:val="both"/>
      </w:pPr>
      <w:r>
        <w:t>Distinction faite entre serrures neuves et de réemploi, avec ou sans fournitures pour ces dernières.</w:t>
      </w:r>
    </w:p>
    <w:p w14:paraId="0ADF451C" w14:textId="77777777" w:rsidR="00BB7667" w:rsidRDefault="00A27614">
      <w:pPr>
        <w:pStyle w:val="pheading"/>
      </w:pPr>
      <w:r>
        <w:t>- nature du marché:</w:t>
      </w:r>
    </w:p>
    <w:p w14:paraId="326B05C9" w14:textId="77777777" w:rsidR="00BB7667" w:rsidRDefault="00A27614">
      <w:pPr>
        <w:jc w:val="both"/>
      </w:pPr>
      <w:r>
        <w:rPr>
          <w:rStyle w:val="optioncarChar"/>
        </w:rPr>
        <w:t xml:space="preserve">PM </w:t>
      </w:r>
      <w:r>
        <w:t>(par défaut)</w:t>
      </w:r>
      <w:r>
        <w:rPr>
          <w:rStyle w:val="optioncarChar"/>
        </w:rPr>
        <w:t xml:space="preserve"> / QP / QF  </w:t>
      </w:r>
    </w:p>
    <w:p w14:paraId="4EC9B5DA" w14:textId="77777777" w:rsidR="00BB7667" w:rsidRDefault="00A27614">
      <w:pPr>
        <w:jc w:val="both"/>
      </w:pPr>
      <w:r>
        <w:rPr>
          <w:b/>
          <w:i/>
        </w:rPr>
        <w:t>(Soit par défaut)</w:t>
      </w:r>
    </w:p>
    <w:p w14:paraId="2B525120" w14:textId="77777777" w:rsidR="00BB7667" w:rsidRDefault="00A27614">
      <w:pPr>
        <w:jc w:val="both"/>
      </w:pPr>
      <w:r>
        <w:rPr>
          <w:rStyle w:val="soitChar"/>
        </w:rPr>
        <w:t>1.  PM</w:t>
      </w:r>
    </w:p>
    <w:p w14:paraId="0FFF05CE" w14:textId="77777777" w:rsidR="00BB7667" w:rsidRDefault="00A27614">
      <w:pPr>
        <w:jc w:val="both"/>
      </w:pPr>
      <w:r>
        <w:rPr>
          <w:b/>
          <w:i/>
        </w:rPr>
        <w:t>(Soit)</w:t>
      </w:r>
    </w:p>
    <w:p w14:paraId="458E66C2" w14:textId="77777777" w:rsidR="00BB7667" w:rsidRDefault="00A27614">
      <w:pPr>
        <w:jc w:val="both"/>
      </w:pPr>
      <w:r>
        <w:rPr>
          <w:rStyle w:val="soitChar"/>
        </w:rPr>
        <w:t>2.  QP</w:t>
      </w:r>
    </w:p>
    <w:p w14:paraId="0308FFCA" w14:textId="77777777" w:rsidR="00BB7667" w:rsidRDefault="00A27614">
      <w:pPr>
        <w:jc w:val="both"/>
      </w:pPr>
      <w:r>
        <w:rPr>
          <w:b/>
          <w:i/>
        </w:rPr>
        <w:t>(Soit)</w:t>
      </w:r>
    </w:p>
    <w:p w14:paraId="0B499DA9" w14:textId="77777777" w:rsidR="00BB7667" w:rsidRDefault="00A27614">
      <w:pPr>
        <w:jc w:val="both"/>
      </w:pPr>
      <w:r>
        <w:rPr>
          <w:rStyle w:val="soitChar"/>
        </w:rPr>
        <w:t>3. QF</w:t>
      </w:r>
    </w:p>
    <w:p w14:paraId="2232157F" w14:textId="77777777" w:rsidR="00BB7667" w:rsidRDefault="00A27614">
      <w:pPr>
        <w:pStyle w:val="pheading"/>
      </w:pPr>
      <w:r>
        <w:t>AIDE</w:t>
      </w:r>
    </w:p>
    <w:p w14:paraId="766F5CFA" w14:textId="77777777" w:rsidR="00BB7667" w:rsidRDefault="00A27614">
      <w:pPr>
        <w:jc w:val="both"/>
      </w:pPr>
      <w:r>
        <w:rPr>
          <w:b/>
          <w:u w:val="single"/>
        </w:rPr>
        <w:t>Principes De Base</w:t>
      </w:r>
    </w:p>
    <w:p w14:paraId="294EC816" w14:textId="77777777" w:rsidR="00BB7667" w:rsidRDefault="00A27614">
      <w:pPr>
        <w:jc w:val="both"/>
      </w:pPr>
      <w:r>
        <w:rPr>
          <w:b/>
        </w:rPr>
        <w:t>Dans le cas  d’appartements : </w:t>
      </w:r>
    </w:p>
    <w:p w14:paraId="4E5ECD62" w14:textId="77777777" w:rsidR="00BB7667" w:rsidRDefault="00A27614">
      <w:pPr>
        <w:pStyle w:val="Author-eListParagraph"/>
        <w:numPr>
          <w:ilvl w:val="0"/>
          <w:numId w:val="1171"/>
        </w:numPr>
        <w:jc w:val="both"/>
      </w:pPr>
      <w:r>
        <w:t>Les portes du sas d'entrée, de la cage d'escalier, du local à vélos, du local poubelles et des locaux à compteurs sont ouvertes avec chaque clé d'appartement.</w:t>
      </w:r>
    </w:p>
    <w:p w14:paraId="25F9F6D4" w14:textId="77777777" w:rsidR="00BB7667" w:rsidRDefault="00BB7667">
      <w:pPr>
        <w:pStyle w:val="Author-eListParagraph"/>
        <w:numPr>
          <w:ilvl w:val="0"/>
          <w:numId w:val="1171"/>
        </w:numPr>
        <w:jc w:val="both"/>
      </w:pPr>
    </w:p>
    <w:p w14:paraId="017EEEC6" w14:textId="77777777" w:rsidR="00BB7667" w:rsidRDefault="00A27614">
      <w:pPr>
        <w:pStyle w:val="Author-eListParagraph"/>
        <w:numPr>
          <w:ilvl w:val="0"/>
          <w:numId w:val="1171"/>
        </w:numPr>
        <w:jc w:val="both"/>
      </w:pPr>
      <w:r>
        <w:t>Les locaux techniques, la machinerie d'ascenseur et les caves réservées à l'organisme en charge du bâtiment, ne peuvent être ouvertes qu'avec une seule clé qui s'adapte également aux autres serrures, telle qu'une clé d'appartement supplémentaire.</w:t>
      </w:r>
    </w:p>
    <w:p w14:paraId="7D9AC78A" w14:textId="77777777" w:rsidR="00BB7667" w:rsidRDefault="00BB7667">
      <w:pPr>
        <w:pStyle w:val="Author-eListParagraph"/>
        <w:numPr>
          <w:ilvl w:val="0"/>
          <w:numId w:val="1171"/>
        </w:numPr>
        <w:jc w:val="both"/>
      </w:pPr>
    </w:p>
    <w:p w14:paraId="35E60061" w14:textId="77777777" w:rsidR="00BB7667" w:rsidRDefault="00A27614">
      <w:pPr>
        <w:pStyle w:val="Author-eListParagraph"/>
        <w:numPr>
          <w:ilvl w:val="0"/>
          <w:numId w:val="1171"/>
        </w:numPr>
        <w:jc w:val="both"/>
      </w:pPr>
      <w:r>
        <w:t>Il est recommandé d'utiliser des serrures de sécurité en combinaison avec une fermeture multipoints et un plan de fermeture. Lorsque l'on préconise une combinaison de clés, les spécifications nécessaires doivent être mentionnées en ce qui concerne le type de clé, la clé générale principale, les clés principales, les clés de groupe, etc. Dans ce cas, les serrures à cylindre sont des clés accompagnées d'un certificat.</w:t>
      </w:r>
    </w:p>
    <w:p w14:paraId="53A9695F" w14:textId="77777777" w:rsidR="00BB7667" w:rsidRDefault="00A27614">
      <w:pPr>
        <w:pStyle w:val="Author-eSectionHeading5"/>
      </w:pPr>
      <w:bookmarkStart w:id="1314" w:name="_Toc178839190"/>
      <w:r>
        <w:t>55.62.3 Poignées de portes CCTB 01.11</w:t>
      </w:r>
      <w:bookmarkEnd w:id="1314"/>
    </w:p>
    <w:p w14:paraId="253C3D13" w14:textId="77777777" w:rsidR="00BB7667" w:rsidRDefault="00A27614">
      <w:pPr>
        <w:pStyle w:val="pheading"/>
      </w:pPr>
      <w:bookmarkStart w:id="1315" w:name="1319"/>
      <w:bookmarkEnd w:id="1315"/>
      <w:r>
        <w:t>MATÉRIAUX</w:t>
      </w:r>
    </w:p>
    <w:p w14:paraId="12FFDA65" w14:textId="77777777" w:rsidR="00BB7667" w:rsidRDefault="00A27614">
      <w:r>
        <w:t>PERFORMANCES</w:t>
      </w:r>
    </w:p>
    <w:p w14:paraId="7C6A1C05" w14:textId="77777777" w:rsidR="00BB7667" w:rsidRDefault="00A27614">
      <w:r>
        <w:rPr>
          <w:b/>
        </w:rPr>
        <w:t>Efforts de manœuvre</w:t>
      </w:r>
    </w:p>
    <w:p w14:paraId="0DC1E906" w14:textId="77777777" w:rsidR="00BB7667" w:rsidRDefault="00A27614">
      <w:r>
        <w:rPr>
          <w:i/>
          <w:u w:val="single"/>
        </w:rPr>
        <w:t>Poignées de portes</w:t>
      </w:r>
    </w:p>
    <w:p w14:paraId="631552BC" w14:textId="77777777" w:rsidR="00BB7667" w:rsidRDefault="00A27614">
      <w:r>
        <w:t>La classification des forces et couples de manœuvre des portes, ainsi que de leur quincaillerie, est définie dans la norme [NBN EN 12217] (voir Tableau X).</w:t>
      </w:r>
    </w:p>
    <w:p w14:paraId="4413E20B" w14:textId="77777777" w:rsidR="00BB7667" w:rsidRDefault="00A27614">
      <w:r>
        <w:t>Comme l'indique la [STS 53.1], la Classe 2 est celle que l'on prend lorsque le cahier spécial des charges ne prescrit pas de classe spécifique. Les Classes 3 et 4 sont recommandées pour une utilisation notamment par des personnes à mobilité réduite (PMR).</w:t>
      </w:r>
    </w:p>
    <w:p w14:paraId="49D3A17A" w14:textId="77777777" w:rsidR="00BB7667" w:rsidRDefault="00A27614">
      <w:pPr>
        <w:jc w:val="center"/>
      </w:pPr>
      <w:r>
        <w:t>Tableau X – Classification des forces et couples de manœuvre selon la norme [NBN EN 12217]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BB7667" w14:paraId="0054A365" w14:textId="77777777">
        <w:trPr>
          <w:trHeight w:val="150"/>
        </w:trPr>
        <w:tc>
          <w:tcPr>
            <w:tcW w:w="1800" w:type="dxa"/>
            <w:shd w:val="clear" w:color="auto" w:fill="C0C0C0"/>
            <w:noWrap/>
          </w:tcPr>
          <w:p w14:paraId="56E6AB39" w14:textId="77777777" w:rsidR="00BB7667" w:rsidRDefault="00A27614">
            <w:r>
              <w:t> </w:t>
            </w:r>
          </w:p>
          <w:p w14:paraId="6A4384BE" w14:textId="77777777" w:rsidR="00BB7667" w:rsidRDefault="00A27614">
            <w:r>
              <w:rPr>
                <w:b/>
              </w:rPr>
              <w:t>Résistance à :</w:t>
            </w:r>
            <w:r>
              <w:t>        </w:t>
            </w:r>
          </w:p>
          <w:p w14:paraId="3B486176" w14:textId="77777777" w:rsidR="00BB7667" w:rsidRDefault="00A27614">
            <w:r>
              <w:t> </w:t>
            </w:r>
          </w:p>
        </w:tc>
        <w:tc>
          <w:tcPr>
            <w:tcW w:w="1800" w:type="dxa"/>
            <w:shd w:val="clear" w:color="auto" w:fill="C0C0C0"/>
            <w:noWrap/>
          </w:tcPr>
          <w:p w14:paraId="62CFD00B" w14:textId="77777777" w:rsidR="00BB7667" w:rsidRDefault="00A27614">
            <w:pPr>
              <w:jc w:val="center"/>
            </w:pPr>
            <w:r>
              <w:rPr>
                <w:b/>
              </w:rPr>
              <w:t>Classe 1</w:t>
            </w:r>
          </w:p>
        </w:tc>
        <w:tc>
          <w:tcPr>
            <w:tcW w:w="1800" w:type="dxa"/>
            <w:shd w:val="clear" w:color="auto" w:fill="C0C0C0"/>
            <w:noWrap/>
          </w:tcPr>
          <w:p w14:paraId="596D3094" w14:textId="77777777" w:rsidR="00BB7667" w:rsidRDefault="00A27614">
            <w:pPr>
              <w:jc w:val="center"/>
            </w:pPr>
            <w:r>
              <w:rPr>
                <w:b/>
              </w:rPr>
              <w:t>Classe 2</w:t>
            </w:r>
          </w:p>
        </w:tc>
        <w:tc>
          <w:tcPr>
            <w:tcW w:w="1800" w:type="dxa"/>
            <w:shd w:val="clear" w:color="auto" w:fill="C0C0C0"/>
            <w:noWrap/>
          </w:tcPr>
          <w:p w14:paraId="4CED7DE6" w14:textId="77777777" w:rsidR="00BB7667" w:rsidRDefault="00A27614">
            <w:pPr>
              <w:jc w:val="center"/>
            </w:pPr>
            <w:r>
              <w:rPr>
                <w:b/>
              </w:rPr>
              <w:t>Classe 3</w:t>
            </w:r>
          </w:p>
        </w:tc>
        <w:tc>
          <w:tcPr>
            <w:tcW w:w="1800" w:type="dxa"/>
            <w:shd w:val="clear" w:color="auto" w:fill="C0C0C0"/>
            <w:noWrap/>
          </w:tcPr>
          <w:p w14:paraId="4E03BC1E" w14:textId="77777777" w:rsidR="00BB7667" w:rsidRDefault="00A27614">
            <w:pPr>
              <w:jc w:val="center"/>
            </w:pPr>
            <w:r>
              <w:rPr>
                <w:b/>
              </w:rPr>
              <w:t>Classe 4</w:t>
            </w:r>
          </w:p>
        </w:tc>
      </w:tr>
      <w:tr w:rsidR="00BB7667" w14:paraId="6EF8FC3C" w14:textId="77777777">
        <w:tc>
          <w:tcPr>
            <w:tcW w:w="9000" w:type="dxa"/>
            <w:gridSpan w:val="5"/>
            <w:noWrap/>
          </w:tcPr>
          <w:p w14:paraId="4A0CFAA9" w14:textId="77777777" w:rsidR="00BB7667" w:rsidRDefault="00A27614">
            <w:pPr>
              <w:jc w:val="center"/>
            </w:pPr>
            <w:r>
              <w:t>Portes</w:t>
            </w:r>
          </w:p>
        </w:tc>
      </w:tr>
      <w:tr w:rsidR="00BB7667" w14:paraId="5A668BB3" w14:textId="77777777">
        <w:tc>
          <w:tcPr>
            <w:tcW w:w="1800" w:type="dxa"/>
            <w:noWrap/>
          </w:tcPr>
          <w:p w14:paraId="60F18607" w14:textId="77777777" w:rsidR="00BB7667" w:rsidRDefault="00A27614">
            <w:r>
              <w:t>Force de fermeture ou force destinée à initier le mouvement, valeur maximale, (N)</w:t>
            </w:r>
          </w:p>
        </w:tc>
        <w:tc>
          <w:tcPr>
            <w:tcW w:w="1800" w:type="dxa"/>
            <w:noWrap/>
          </w:tcPr>
          <w:p w14:paraId="2CAF9AAD" w14:textId="77777777" w:rsidR="00BB7667" w:rsidRDefault="00A27614">
            <w:pPr>
              <w:jc w:val="center"/>
            </w:pPr>
            <w:r>
              <w:t>75</w:t>
            </w:r>
          </w:p>
        </w:tc>
        <w:tc>
          <w:tcPr>
            <w:tcW w:w="1800" w:type="dxa"/>
            <w:noWrap/>
          </w:tcPr>
          <w:p w14:paraId="67CDBA68" w14:textId="77777777" w:rsidR="00BB7667" w:rsidRDefault="00A27614">
            <w:pPr>
              <w:jc w:val="center"/>
            </w:pPr>
            <w:r>
              <w:t>50</w:t>
            </w:r>
          </w:p>
        </w:tc>
        <w:tc>
          <w:tcPr>
            <w:tcW w:w="1800" w:type="dxa"/>
            <w:noWrap/>
          </w:tcPr>
          <w:p w14:paraId="5A7526A2" w14:textId="77777777" w:rsidR="00BB7667" w:rsidRDefault="00A27614">
            <w:pPr>
              <w:jc w:val="center"/>
            </w:pPr>
            <w:r>
              <w:t>25</w:t>
            </w:r>
          </w:p>
        </w:tc>
        <w:tc>
          <w:tcPr>
            <w:tcW w:w="1800" w:type="dxa"/>
            <w:noWrap/>
          </w:tcPr>
          <w:p w14:paraId="5B58028C" w14:textId="77777777" w:rsidR="00BB7667" w:rsidRDefault="00A27614">
            <w:pPr>
              <w:jc w:val="center"/>
            </w:pPr>
            <w:r>
              <w:t>10</w:t>
            </w:r>
          </w:p>
        </w:tc>
      </w:tr>
      <w:tr w:rsidR="00BB7667" w14:paraId="434132CA" w14:textId="77777777">
        <w:tc>
          <w:tcPr>
            <w:tcW w:w="9000" w:type="dxa"/>
            <w:gridSpan w:val="5"/>
            <w:noWrap/>
          </w:tcPr>
          <w:p w14:paraId="2B0A3FE0" w14:textId="77777777" w:rsidR="00BB7667" w:rsidRDefault="00A27614">
            <w:pPr>
              <w:jc w:val="center"/>
            </w:pPr>
            <w:r>
              <w:t>Quincaillerie manœuvrée à la main</w:t>
            </w:r>
          </w:p>
        </w:tc>
      </w:tr>
      <w:tr w:rsidR="00BB7667" w14:paraId="7E62C455" w14:textId="77777777">
        <w:tc>
          <w:tcPr>
            <w:tcW w:w="1800" w:type="dxa"/>
            <w:noWrap/>
          </w:tcPr>
          <w:p w14:paraId="374654FD" w14:textId="77777777" w:rsidR="00BB7667" w:rsidRDefault="00A27614">
            <w:r>
              <w:t>Force maximale, (N)</w:t>
            </w:r>
          </w:p>
          <w:p w14:paraId="20372D14" w14:textId="77777777" w:rsidR="00BB7667" w:rsidRDefault="00A27614">
            <w:r>
              <w:t>Couple maximal, (Nm)</w:t>
            </w:r>
          </w:p>
        </w:tc>
        <w:tc>
          <w:tcPr>
            <w:tcW w:w="1800" w:type="dxa"/>
            <w:noWrap/>
          </w:tcPr>
          <w:p w14:paraId="7FC91075" w14:textId="77777777" w:rsidR="00BB7667" w:rsidRDefault="00A27614">
            <w:pPr>
              <w:jc w:val="center"/>
            </w:pPr>
            <w:r>
              <w:t>100</w:t>
            </w:r>
          </w:p>
          <w:p w14:paraId="5F89618C" w14:textId="77777777" w:rsidR="00BB7667" w:rsidRDefault="00A27614">
            <w:pPr>
              <w:jc w:val="center"/>
            </w:pPr>
            <w:r>
              <w:t>10</w:t>
            </w:r>
          </w:p>
        </w:tc>
        <w:tc>
          <w:tcPr>
            <w:tcW w:w="1800" w:type="dxa"/>
            <w:noWrap/>
          </w:tcPr>
          <w:p w14:paraId="34701A3E" w14:textId="77777777" w:rsidR="00BB7667" w:rsidRDefault="00A27614">
            <w:pPr>
              <w:jc w:val="center"/>
            </w:pPr>
            <w:r>
              <w:t>50</w:t>
            </w:r>
          </w:p>
          <w:p w14:paraId="4BAB82F5" w14:textId="77777777" w:rsidR="00BB7667" w:rsidRDefault="00A27614">
            <w:pPr>
              <w:jc w:val="center"/>
            </w:pPr>
            <w:r>
              <w:t>5</w:t>
            </w:r>
          </w:p>
        </w:tc>
        <w:tc>
          <w:tcPr>
            <w:tcW w:w="1800" w:type="dxa"/>
            <w:noWrap/>
          </w:tcPr>
          <w:p w14:paraId="0DCBC0F5" w14:textId="77777777" w:rsidR="00BB7667" w:rsidRDefault="00A27614">
            <w:pPr>
              <w:jc w:val="center"/>
            </w:pPr>
            <w:r>
              <w:t>25</w:t>
            </w:r>
          </w:p>
          <w:p w14:paraId="5CB62336" w14:textId="77777777" w:rsidR="00BB7667" w:rsidRDefault="00A27614">
            <w:pPr>
              <w:jc w:val="center"/>
            </w:pPr>
            <w:r>
              <w:t>2.5</w:t>
            </w:r>
          </w:p>
        </w:tc>
        <w:tc>
          <w:tcPr>
            <w:tcW w:w="1800" w:type="dxa"/>
            <w:noWrap/>
          </w:tcPr>
          <w:p w14:paraId="5271AEE6" w14:textId="77777777" w:rsidR="00BB7667" w:rsidRDefault="00A27614">
            <w:pPr>
              <w:jc w:val="center"/>
            </w:pPr>
            <w:r>
              <w:t>10</w:t>
            </w:r>
          </w:p>
          <w:p w14:paraId="6E4F970D" w14:textId="77777777" w:rsidR="00BB7667" w:rsidRDefault="00A27614">
            <w:pPr>
              <w:jc w:val="center"/>
            </w:pPr>
            <w:r>
              <w:t>1</w:t>
            </w:r>
          </w:p>
        </w:tc>
      </w:tr>
      <w:tr w:rsidR="00BB7667" w14:paraId="251122E6" w14:textId="77777777">
        <w:tc>
          <w:tcPr>
            <w:tcW w:w="9000" w:type="dxa"/>
            <w:gridSpan w:val="5"/>
            <w:noWrap/>
          </w:tcPr>
          <w:p w14:paraId="2E12DF66" w14:textId="77777777" w:rsidR="00BB7667" w:rsidRDefault="00A27614">
            <w:pPr>
              <w:jc w:val="center"/>
            </w:pPr>
            <w:r>
              <w:t>Quincaillerie manœuvrée avec le doigt</w:t>
            </w:r>
          </w:p>
        </w:tc>
      </w:tr>
      <w:tr w:rsidR="00BB7667" w14:paraId="230247C2" w14:textId="77777777">
        <w:tc>
          <w:tcPr>
            <w:tcW w:w="1800" w:type="dxa"/>
            <w:noWrap/>
          </w:tcPr>
          <w:p w14:paraId="1D74990A" w14:textId="77777777" w:rsidR="00BB7667" w:rsidRDefault="00A27614">
            <w:r>
              <w:t>Force maximale, (N)</w:t>
            </w:r>
          </w:p>
          <w:p w14:paraId="1D1FD30D" w14:textId="77777777" w:rsidR="00BB7667" w:rsidRDefault="00A27614">
            <w:r>
              <w:t>Couple maximal, (Nm)</w:t>
            </w:r>
          </w:p>
        </w:tc>
        <w:tc>
          <w:tcPr>
            <w:tcW w:w="1800" w:type="dxa"/>
            <w:noWrap/>
          </w:tcPr>
          <w:p w14:paraId="68F058F6" w14:textId="77777777" w:rsidR="00BB7667" w:rsidRDefault="00A27614">
            <w:pPr>
              <w:jc w:val="center"/>
            </w:pPr>
            <w:r>
              <w:t>20</w:t>
            </w:r>
          </w:p>
          <w:p w14:paraId="6791BAE5" w14:textId="77777777" w:rsidR="00BB7667" w:rsidRDefault="00A27614">
            <w:pPr>
              <w:jc w:val="center"/>
            </w:pPr>
            <w:r>
              <w:t>5</w:t>
            </w:r>
          </w:p>
        </w:tc>
        <w:tc>
          <w:tcPr>
            <w:tcW w:w="1800" w:type="dxa"/>
            <w:noWrap/>
          </w:tcPr>
          <w:p w14:paraId="5CBBC1C0" w14:textId="77777777" w:rsidR="00BB7667" w:rsidRDefault="00A27614">
            <w:pPr>
              <w:jc w:val="center"/>
            </w:pPr>
            <w:r>
              <w:t>10</w:t>
            </w:r>
          </w:p>
          <w:p w14:paraId="2A04C56F" w14:textId="77777777" w:rsidR="00BB7667" w:rsidRDefault="00A27614">
            <w:pPr>
              <w:jc w:val="center"/>
            </w:pPr>
            <w:r>
              <w:t>2.5</w:t>
            </w:r>
          </w:p>
        </w:tc>
        <w:tc>
          <w:tcPr>
            <w:tcW w:w="1800" w:type="dxa"/>
            <w:noWrap/>
          </w:tcPr>
          <w:p w14:paraId="1416EF45" w14:textId="77777777" w:rsidR="00BB7667" w:rsidRDefault="00A27614">
            <w:pPr>
              <w:jc w:val="center"/>
            </w:pPr>
            <w:r>
              <w:t>6</w:t>
            </w:r>
          </w:p>
          <w:p w14:paraId="4EE5E988" w14:textId="77777777" w:rsidR="00BB7667" w:rsidRDefault="00A27614">
            <w:pPr>
              <w:jc w:val="center"/>
            </w:pPr>
            <w:r>
              <w:t>1.5</w:t>
            </w:r>
          </w:p>
        </w:tc>
        <w:tc>
          <w:tcPr>
            <w:tcW w:w="1800" w:type="dxa"/>
            <w:noWrap/>
          </w:tcPr>
          <w:p w14:paraId="653CDA79" w14:textId="77777777" w:rsidR="00BB7667" w:rsidRDefault="00A27614">
            <w:pPr>
              <w:jc w:val="center"/>
            </w:pPr>
            <w:r>
              <w:t>4</w:t>
            </w:r>
          </w:p>
          <w:p w14:paraId="6A964C84" w14:textId="77777777" w:rsidR="00BB7667" w:rsidRDefault="00A27614">
            <w:pPr>
              <w:jc w:val="center"/>
            </w:pPr>
            <w:r>
              <w:t>1</w:t>
            </w:r>
          </w:p>
        </w:tc>
      </w:tr>
    </w:tbl>
    <w:p w14:paraId="2987B538" w14:textId="77777777" w:rsidR="00BB7667" w:rsidRDefault="00A27614">
      <w:r>
        <w:t> </w:t>
      </w:r>
    </w:p>
    <w:p w14:paraId="563FF3B8" w14:textId="77777777" w:rsidR="00BB7667" w:rsidRDefault="00A27614">
      <w:r>
        <w:t xml:space="preserve">Les poignées de portes sont de : </w:t>
      </w:r>
      <w:r>
        <w:rPr>
          <w:rStyle w:val="optioncarChar"/>
        </w:rPr>
        <w:t>Classe 1</w:t>
      </w:r>
      <w:r>
        <w:t> (par défaut)</w:t>
      </w:r>
      <w:r>
        <w:rPr>
          <w:rStyle w:val="optioncarChar"/>
        </w:rPr>
        <w:t xml:space="preserve"> / Classe 2 / Classe 3 (PMR) / Classe 4 (PMR)</w:t>
      </w:r>
    </w:p>
    <w:p w14:paraId="6E75B388" w14:textId="77777777" w:rsidR="00BB7667" w:rsidRDefault="00A27614">
      <w:r>
        <w:t> </w:t>
      </w:r>
    </w:p>
    <w:p w14:paraId="34755281" w14:textId="77777777" w:rsidR="00BB7667" w:rsidRDefault="00A27614">
      <w:r>
        <w:rPr>
          <w:i/>
          <w:u w:val="single"/>
        </w:rPr>
        <w:t>Poignées de (portes-)fenêtres</w:t>
      </w:r>
    </w:p>
    <w:p w14:paraId="13EB007F" w14:textId="77777777" w:rsidR="00BB7667" w:rsidRDefault="00A27614">
      <w:r>
        <w:t>La classification des efforts de manœuvre des (portes-)fenêtres battantes et coulissantes, ainsi que de leur quincaillerie, est définie dans la norme [NBN B 25-002-1] (voir Tableau Y).</w:t>
      </w:r>
    </w:p>
    <w:p w14:paraId="397ED59D" w14:textId="77777777" w:rsidR="00BB7667" w:rsidRDefault="00A27614">
      <w:r>
        <w:t>Comme indiqué dans ce tableau, la Classe 2 est recommandée pour une utilisation notamment par des personnes à mobilité réduite (PMR).</w:t>
      </w:r>
    </w:p>
    <w:p w14:paraId="51D5BAD5" w14:textId="77777777" w:rsidR="00BB7667" w:rsidRDefault="00A27614">
      <w:pPr>
        <w:jc w:val="center"/>
      </w:pPr>
      <w:r>
        <w:t>Tableau Y – Classification des efforts de manœuvre selon la norme [NBN B 25-002-1] </w:t>
      </w:r>
    </w:p>
    <w:tbl>
      <w:tblPr>
        <w:tblStyle w:val="Author-eTableGrid"/>
        <w:tblW w:w="9060" w:type="dxa"/>
        <w:tblLayout w:type="fixed"/>
        <w:tblLook w:val="04A0" w:firstRow="1" w:lastRow="0" w:firstColumn="1" w:lastColumn="0" w:noHBand="0" w:noVBand="1"/>
      </w:tblPr>
      <w:tblGrid>
        <w:gridCol w:w="3020"/>
        <w:gridCol w:w="3020"/>
        <w:gridCol w:w="3020"/>
      </w:tblGrid>
      <w:tr w:rsidR="00BB7667" w14:paraId="3B873C62" w14:textId="77777777">
        <w:trPr>
          <w:trHeight w:val="150"/>
        </w:trPr>
        <w:tc>
          <w:tcPr>
            <w:tcW w:w="3015" w:type="dxa"/>
            <w:shd w:val="clear" w:color="auto" w:fill="C0C0C0"/>
            <w:noWrap/>
          </w:tcPr>
          <w:p w14:paraId="0F6D4C35" w14:textId="77777777" w:rsidR="00BB7667" w:rsidRDefault="00A27614">
            <w:r>
              <w:t> </w:t>
            </w:r>
          </w:p>
          <w:p w14:paraId="6F114406" w14:textId="77777777" w:rsidR="00BB7667" w:rsidRDefault="00A27614">
            <w:r>
              <w:rPr>
                <w:b/>
              </w:rPr>
              <w:t xml:space="preserve">Résistance aux efforts de manœuvre  </w:t>
            </w:r>
          </w:p>
          <w:p w14:paraId="046B91EB" w14:textId="77777777" w:rsidR="00BB7667" w:rsidRDefault="00A27614">
            <w:r>
              <w:t> </w:t>
            </w:r>
          </w:p>
        </w:tc>
        <w:tc>
          <w:tcPr>
            <w:tcW w:w="3015" w:type="dxa"/>
            <w:shd w:val="clear" w:color="auto" w:fill="C0C0C0"/>
            <w:noWrap/>
          </w:tcPr>
          <w:p w14:paraId="2DC9A20A" w14:textId="77777777" w:rsidR="00BB7667" w:rsidRDefault="00A27614">
            <w:pPr>
              <w:jc w:val="center"/>
            </w:pPr>
            <w:r>
              <w:rPr>
                <w:b/>
              </w:rPr>
              <w:t>Classe 1</w:t>
            </w:r>
          </w:p>
        </w:tc>
        <w:tc>
          <w:tcPr>
            <w:tcW w:w="3015" w:type="dxa"/>
            <w:shd w:val="clear" w:color="auto" w:fill="C0C0C0"/>
            <w:noWrap/>
          </w:tcPr>
          <w:p w14:paraId="2B5A1FEB" w14:textId="77777777" w:rsidR="00BB7667" w:rsidRDefault="00A27614">
            <w:pPr>
              <w:jc w:val="center"/>
            </w:pPr>
            <w:r>
              <w:rPr>
                <w:b/>
              </w:rPr>
              <w:t xml:space="preserve">Classe 2 </w:t>
            </w:r>
          </w:p>
        </w:tc>
      </w:tr>
      <w:tr w:rsidR="00BB7667" w14:paraId="6314000A" w14:textId="77777777">
        <w:tc>
          <w:tcPr>
            <w:tcW w:w="9045" w:type="dxa"/>
            <w:gridSpan w:val="3"/>
            <w:noWrap/>
          </w:tcPr>
          <w:p w14:paraId="4E24566A" w14:textId="77777777" w:rsidR="00BB7667" w:rsidRDefault="00A27614">
            <w:pPr>
              <w:jc w:val="center"/>
            </w:pPr>
            <w:r>
              <w:t>Fenêtres battantes ou coulissantes</w:t>
            </w:r>
          </w:p>
        </w:tc>
      </w:tr>
      <w:tr w:rsidR="00BB7667" w14:paraId="54BD7067" w14:textId="77777777">
        <w:tc>
          <w:tcPr>
            <w:tcW w:w="3015" w:type="dxa"/>
            <w:noWrap/>
          </w:tcPr>
          <w:p w14:paraId="1152702E" w14:textId="77777777" w:rsidR="00BB7667" w:rsidRDefault="00A27614">
            <w:r>
              <w:t>Force de fermeture ou force destinée à initier le mouvement, valeur maximale, (N)</w:t>
            </w:r>
          </w:p>
        </w:tc>
        <w:tc>
          <w:tcPr>
            <w:tcW w:w="3015" w:type="dxa"/>
            <w:noWrap/>
          </w:tcPr>
          <w:p w14:paraId="22A64172" w14:textId="77777777" w:rsidR="00BB7667" w:rsidRDefault="00A27614">
            <w:pPr>
              <w:jc w:val="center"/>
            </w:pPr>
            <w:r>
              <w:t>100</w:t>
            </w:r>
          </w:p>
        </w:tc>
        <w:tc>
          <w:tcPr>
            <w:tcW w:w="3015" w:type="dxa"/>
            <w:noWrap/>
          </w:tcPr>
          <w:p w14:paraId="5F2976BF" w14:textId="77777777" w:rsidR="00BB7667" w:rsidRDefault="00A27614">
            <w:pPr>
              <w:jc w:val="center"/>
            </w:pPr>
            <w:r>
              <w:t>30</w:t>
            </w:r>
          </w:p>
        </w:tc>
      </w:tr>
      <w:tr w:rsidR="00BB7667" w14:paraId="1A94D6AE" w14:textId="77777777">
        <w:tc>
          <w:tcPr>
            <w:tcW w:w="9045" w:type="dxa"/>
            <w:gridSpan w:val="3"/>
            <w:noWrap/>
          </w:tcPr>
          <w:p w14:paraId="028DF24B" w14:textId="77777777" w:rsidR="00BB7667" w:rsidRDefault="00A27614">
            <w:pPr>
              <w:jc w:val="center"/>
            </w:pPr>
            <w:r>
              <w:t>Quincaillerie manœuvrée à la main</w:t>
            </w:r>
          </w:p>
        </w:tc>
      </w:tr>
      <w:tr w:rsidR="00BB7667" w14:paraId="1BFEDD3E" w14:textId="77777777">
        <w:tc>
          <w:tcPr>
            <w:tcW w:w="3015" w:type="dxa"/>
            <w:noWrap/>
          </w:tcPr>
          <w:p w14:paraId="5AFC83DD" w14:textId="77777777" w:rsidR="00BB7667" w:rsidRDefault="00A27614">
            <w:r>
              <w:t>Force maximale, (N)</w:t>
            </w:r>
          </w:p>
        </w:tc>
        <w:tc>
          <w:tcPr>
            <w:tcW w:w="3015" w:type="dxa"/>
            <w:noWrap/>
          </w:tcPr>
          <w:p w14:paraId="245B9E09" w14:textId="77777777" w:rsidR="00BB7667" w:rsidRDefault="00A27614">
            <w:pPr>
              <w:jc w:val="center"/>
            </w:pPr>
            <w:r>
              <w:t>100</w:t>
            </w:r>
          </w:p>
        </w:tc>
        <w:tc>
          <w:tcPr>
            <w:tcW w:w="3015" w:type="dxa"/>
            <w:noWrap/>
          </w:tcPr>
          <w:p w14:paraId="69CA968F" w14:textId="77777777" w:rsidR="00BB7667" w:rsidRDefault="00A27614">
            <w:pPr>
              <w:jc w:val="center"/>
            </w:pPr>
            <w:r>
              <w:t>30</w:t>
            </w:r>
          </w:p>
        </w:tc>
      </w:tr>
      <w:tr w:rsidR="00BB7667" w14:paraId="25CF611C" w14:textId="77777777">
        <w:tc>
          <w:tcPr>
            <w:tcW w:w="3015" w:type="dxa"/>
            <w:noWrap/>
          </w:tcPr>
          <w:p w14:paraId="1B7A5F94" w14:textId="77777777" w:rsidR="00BB7667" w:rsidRDefault="00A27614">
            <w:r>
              <w:t>Couple maximal, (Nm)</w:t>
            </w:r>
          </w:p>
        </w:tc>
        <w:tc>
          <w:tcPr>
            <w:tcW w:w="3015" w:type="dxa"/>
            <w:noWrap/>
          </w:tcPr>
          <w:p w14:paraId="40B17241" w14:textId="77777777" w:rsidR="00BB7667" w:rsidRDefault="00A27614">
            <w:pPr>
              <w:jc w:val="center"/>
            </w:pPr>
            <w:r>
              <w:t>10</w:t>
            </w:r>
          </w:p>
        </w:tc>
        <w:tc>
          <w:tcPr>
            <w:tcW w:w="3015" w:type="dxa"/>
            <w:noWrap/>
          </w:tcPr>
          <w:p w14:paraId="7278F802" w14:textId="77777777" w:rsidR="00BB7667" w:rsidRDefault="00A27614">
            <w:pPr>
              <w:jc w:val="center"/>
            </w:pPr>
            <w:r>
              <w:t>5</w:t>
            </w:r>
          </w:p>
        </w:tc>
      </w:tr>
      <w:tr w:rsidR="00BB7667" w14:paraId="1EB96952" w14:textId="77777777">
        <w:tc>
          <w:tcPr>
            <w:tcW w:w="9045" w:type="dxa"/>
            <w:gridSpan w:val="3"/>
            <w:noWrap/>
          </w:tcPr>
          <w:p w14:paraId="1FCD36BB" w14:textId="77777777" w:rsidR="00BB7667" w:rsidRDefault="00A27614">
            <w:pPr>
              <w:jc w:val="center"/>
            </w:pPr>
            <w:r>
              <w:t>Quincaillerie manœuvrée avec le doigt</w:t>
            </w:r>
          </w:p>
        </w:tc>
      </w:tr>
      <w:tr w:rsidR="00BB7667" w14:paraId="7198FB9C" w14:textId="77777777">
        <w:tc>
          <w:tcPr>
            <w:tcW w:w="3015" w:type="dxa"/>
            <w:noWrap/>
          </w:tcPr>
          <w:p w14:paraId="4A0A29E8" w14:textId="77777777" w:rsidR="00BB7667" w:rsidRDefault="00A27614">
            <w:r>
              <w:t>Force maximale, (N)</w:t>
            </w:r>
          </w:p>
        </w:tc>
        <w:tc>
          <w:tcPr>
            <w:tcW w:w="3015" w:type="dxa"/>
            <w:noWrap/>
          </w:tcPr>
          <w:p w14:paraId="02F68F30" w14:textId="77777777" w:rsidR="00BB7667" w:rsidRDefault="00A27614">
            <w:pPr>
              <w:jc w:val="center"/>
            </w:pPr>
            <w:r>
              <w:t>50</w:t>
            </w:r>
          </w:p>
        </w:tc>
        <w:tc>
          <w:tcPr>
            <w:tcW w:w="3015" w:type="dxa"/>
            <w:noWrap/>
          </w:tcPr>
          <w:p w14:paraId="47DFD91D" w14:textId="77777777" w:rsidR="00BB7667" w:rsidRDefault="00A27614">
            <w:pPr>
              <w:jc w:val="center"/>
            </w:pPr>
            <w:r>
              <w:t>20</w:t>
            </w:r>
          </w:p>
        </w:tc>
      </w:tr>
      <w:tr w:rsidR="00BB7667" w14:paraId="701B0D63" w14:textId="77777777">
        <w:tc>
          <w:tcPr>
            <w:tcW w:w="3015" w:type="dxa"/>
            <w:noWrap/>
          </w:tcPr>
          <w:p w14:paraId="14F98ADB" w14:textId="77777777" w:rsidR="00BB7667" w:rsidRDefault="00A27614">
            <w:r>
              <w:t>Couple maximal, (Nm)</w:t>
            </w:r>
          </w:p>
        </w:tc>
        <w:tc>
          <w:tcPr>
            <w:tcW w:w="3015" w:type="dxa"/>
            <w:noWrap/>
          </w:tcPr>
          <w:p w14:paraId="4450BEB6" w14:textId="77777777" w:rsidR="00BB7667" w:rsidRDefault="00A27614">
            <w:pPr>
              <w:jc w:val="center"/>
            </w:pPr>
            <w:r>
              <w:t>5</w:t>
            </w:r>
          </w:p>
        </w:tc>
        <w:tc>
          <w:tcPr>
            <w:tcW w:w="3015" w:type="dxa"/>
            <w:noWrap/>
          </w:tcPr>
          <w:p w14:paraId="68B12D12" w14:textId="77777777" w:rsidR="00BB7667" w:rsidRDefault="00A27614">
            <w:pPr>
              <w:jc w:val="center"/>
            </w:pPr>
            <w:r>
              <w:t>2</w:t>
            </w:r>
          </w:p>
        </w:tc>
      </w:tr>
      <w:tr w:rsidR="00BB7667" w14:paraId="40B4D8EF" w14:textId="77777777">
        <w:tc>
          <w:tcPr>
            <w:tcW w:w="3015" w:type="dxa"/>
            <w:noWrap/>
          </w:tcPr>
          <w:p w14:paraId="58DD86D9" w14:textId="77777777" w:rsidR="00BB7667" w:rsidRDefault="00A27614">
            <w:r>
              <w:rPr>
                <w:b/>
              </w:rPr>
              <w:t>Applications</w:t>
            </w:r>
          </w:p>
        </w:tc>
        <w:tc>
          <w:tcPr>
            <w:tcW w:w="3015" w:type="dxa"/>
            <w:noWrap/>
          </w:tcPr>
          <w:p w14:paraId="458B24A6" w14:textId="77777777" w:rsidR="00BB7667" w:rsidRDefault="00A27614">
            <w:pPr>
              <w:jc w:val="center"/>
            </w:pPr>
            <w:r>
              <w:t>Toutes applications normales où la manœuvre de la fenêtre ne pose pas de problème particulier à l’opérateur</w:t>
            </w:r>
          </w:p>
        </w:tc>
        <w:tc>
          <w:tcPr>
            <w:tcW w:w="3015" w:type="dxa"/>
            <w:noWrap/>
          </w:tcPr>
          <w:p w14:paraId="0609CAC7" w14:textId="77777777" w:rsidR="00BB7667" w:rsidRDefault="00A27614">
            <w:pPr>
              <w:jc w:val="center"/>
            </w:pPr>
            <w:r>
              <w:t>Toutes applications non reprises à la classe 1, par exemple, opérateur physiquement handicapé, …, en fonction de la situation</w:t>
            </w:r>
          </w:p>
        </w:tc>
      </w:tr>
    </w:tbl>
    <w:p w14:paraId="74F31BD8" w14:textId="77777777" w:rsidR="00BB7667" w:rsidRDefault="00A27614">
      <w:r>
        <w:t> </w:t>
      </w:r>
    </w:p>
    <w:p w14:paraId="2D801133" w14:textId="77777777" w:rsidR="00BB7667" w:rsidRDefault="00A27614">
      <w:r>
        <w:t xml:space="preserve">Les poignées de (portes-)fenêtres sont de : </w:t>
      </w:r>
      <w:r>
        <w:rPr>
          <w:rStyle w:val="optioncarChar"/>
        </w:rPr>
        <w:t>Classe 1 </w:t>
      </w:r>
      <w:r>
        <w:t>(par défaut)</w:t>
      </w:r>
      <w:r>
        <w:rPr>
          <w:rStyle w:val="optioncarChar"/>
        </w:rPr>
        <w:t xml:space="preserve"> / Classe 2 (PMR)</w:t>
      </w:r>
      <w:r>
        <w:t> </w:t>
      </w:r>
    </w:p>
    <w:p w14:paraId="2520A260" w14:textId="77777777" w:rsidR="00BB7667" w:rsidRDefault="00A27614">
      <w:pPr>
        <w:pStyle w:val="pheading"/>
      </w:pPr>
      <w:r>
        <w:t>AIDE</w:t>
      </w:r>
    </w:p>
    <w:p w14:paraId="70021656" w14:textId="77777777" w:rsidR="00BB7667" w:rsidRDefault="00A27614">
      <w:r>
        <w:t>NOTE A L’AUTEUR DE PROJET</w:t>
      </w:r>
    </w:p>
    <w:p w14:paraId="1B1FDCCD" w14:textId="77777777" w:rsidR="00BB7667" w:rsidRDefault="00A27614">
      <w:r>
        <w:t> </w:t>
      </w:r>
    </w:p>
    <w:p w14:paraId="30666C2E" w14:textId="77777777" w:rsidR="00BB7667" w:rsidRDefault="00A27614">
      <w:r>
        <w:rPr>
          <w:b/>
        </w:rPr>
        <w:t>Accessibilité aux personnes à mobilité réduite (PMR)</w:t>
      </w:r>
    </w:p>
    <w:p w14:paraId="6450F408" w14:textId="77777777" w:rsidR="00BB7667" w:rsidRDefault="00A27614">
      <w:r>
        <w:rPr>
          <w:i/>
          <w:u w:val="single"/>
        </w:rPr>
        <w:t>Poignées de portes :</w:t>
      </w:r>
    </w:p>
    <w:p w14:paraId="10AEB026" w14:textId="77777777" w:rsidR="00BB7667" w:rsidRDefault="00A27614">
      <w:r>
        <w:t>Hauteur de la poignée : entre 90 et 110 cm au-dessus du niveau du sol   [SWL CALA]                 </w:t>
      </w:r>
    </w:p>
    <w:p w14:paraId="18A86219" w14:textId="77777777" w:rsidR="00BB7667" w:rsidRDefault="00A27614">
      <w:r>
        <w:t>Forme de la poignée : type levier (utilisable le poing fermé)   [SWL CALA]      </w:t>
      </w:r>
    </w:p>
    <w:p w14:paraId="0EC806B7" w14:textId="77777777" w:rsidR="00BB7667" w:rsidRDefault="00A27614">
      <w:r>
        <w:t>Ergonomie du levier : [BS 8300]</w:t>
      </w:r>
    </w:p>
    <w:p w14:paraId="2AB665B6" w14:textId="77777777" w:rsidR="00BB7667" w:rsidRDefault="00A27614">
      <w:pPr>
        <w:pStyle w:val="Author-eListParagraph"/>
        <w:numPr>
          <w:ilvl w:val="0"/>
          <w:numId w:val="1172"/>
        </w:numPr>
      </w:pPr>
      <w:r>
        <w:t>Diamètre de la zone de préhension : minimum 19 mm</w:t>
      </w:r>
    </w:p>
    <w:p w14:paraId="3268B8AE" w14:textId="77777777" w:rsidR="00BB7667" w:rsidRDefault="00A27614">
      <w:pPr>
        <w:pStyle w:val="Author-eListParagraph"/>
        <w:numPr>
          <w:ilvl w:val="0"/>
          <w:numId w:val="1172"/>
        </w:numPr>
      </w:pPr>
      <w:r>
        <w:t>Distance entre la zone de préhension et la feuille de porte : minimum 45 mm</w:t>
      </w:r>
    </w:p>
    <w:p w14:paraId="7681C293" w14:textId="77777777" w:rsidR="00BB7667" w:rsidRDefault="00A27614">
      <w:pPr>
        <w:pStyle w:val="Author-eListParagraph"/>
        <w:numPr>
          <w:ilvl w:val="0"/>
          <w:numId w:val="1172"/>
        </w:numPr>
      </w:pPr>
      <w:r>
        <w:t>Longueur de la zone de préhension : minimum 95 mm</w:t>
      </w:r>
    </w:p>
    <w:p w14:paraId="6B1279A9" w14:textId="77777777" w:rsidR="00BB7667" w:rsidRDefault="00A27614">
      <w:r>
        <w:t>Efforts de man</w:t>
      </w:r>
      <w:r>
        <w:rPr>
          <w:b/>
        </w:rPr>
        <w:t>œ</w:t>
      </w:r>
      <w:r>
        <w:t>uvre : Classe 3 ou 4 (Quincaillerie) de la norme [NBN EN 12217]   [SWL CALA] et [STS 53.1]</w:t>
      </w:r>
    </w:p>
    <w:p w14:paraId="3ED236C4" w14:textId="77777777" w:rsidR="00BB7667" w:rsidRDefault="00A27614">
      <w:r>
        <w:t>Contraste : différence de coefficient de réflexion (LRV) entre la poignée et la porte de minimum 15%   [SWL CALA] et [NBN ISO 21542]</w:t>
      </w:r>
    </w:p>
    <w:p w14:paraId="218BC61C" w14:textId="77777777" w:rsidR="00BB7667" w:rsidRDefault="00A27614">
      <w:r>
        <w:rPr>
          <w:i/>
          <w:u w:val="single"/>
        </w:rPr>
        <w:t>Poignées de (portes-)fenêtres </w:t>
      </w:r>
      <w:r>
        <w:br/>
        <w:t>Hauteur de la poignée : entre 80 et 110 cm au-dessus du niveau du sol   [SWL CALA]</w:t>
      </w:r>
    </w:p>
    <w:p w14:paraId="0A3BEFE6" w14:textId="77777777" w:rsidR="00BB7667" w:rsidRDefault="00A27614">
      <w:r>
        <w:t>Forme de la poignée : type levier (utilisable le poing fermé)   [SWL CALA]</w:t>
      </w:r>
    </w:p>
    <w:p w14:paraId="386F0839" w14:textId="77777777" w:rsidR="00BB7667" w:rsidRDefault="00A27614">
      <w:r>
        <w:t>Efforts de manœuvre : Classe 2 (Quincaillerie) de la norme [NBN B 25-002-1]</w:t>
      </w:r>
    </w:p>
    <w:p w14:paraId="169B38FE" w14:textId="77777777" w:rsidR="00BB7667" w:rsidRDefault="00A27614">
      <w:r>
        <w:t>Contraste : différence de coefficient de réflexion (LRV) entre la poignée et la (porte-)fenêtre de minimum 15%   [SWL CALA] et [NBN ISO 21542]</w:t>
      </w:r>
    </w:p>
    <w:p w14:paraId="5BE62A49" w14:textId="77777777" w:rsidR="00BB7667" w:rsidRDefault="00A27614">
      <w:pPr>
        <w:pStyle w:val="Author-eSectionHeading6"/>
      </w:pPr>
      <w:bookmarkStart w:id="1316" w:name="_Toc178839191"/>
      <w:r>
        <w:t>55.62.3a Poignées de portes CCTB 01.11</w:t>
      </w:r>
      <w:bookmarkEnd w:id="1316"/>
    </w:p>
    <w:p w14:paraId="27F10D56" w14:textId="77777777" w:rsidR="00BB7667" w:rsidRDefault="00A27614">
      <w:pPr>
        <w:pStyle w:val="pheading"/>
      </w:pPr>
      <w:bookmarkStart w:id="1317" w:name="1309"/>
      <w:bookmarkEnd w:id="1317"/>
      <w:r>
        <w:t>DESCRIPTION</w:t>
      </w:r>
    </w:p>
    <w:p w14:paraId="65995569" w14:textId="77777777" w:rsidR="00BB7667" w:rsidRDefault="00A27614">
      <w:pPr>
        <w:pStyle w:val="pheading"/>
      </w:pPr>
      <w:r>
        <w:t>- Définition / Comprend</w:t>
      </w:r>
    </w:p>
    <w:p w14:paraId="466E8DB0" w14:textId="77777777" w:rsidR="00BB7667" w:rsidRDefault="00A27614">
      <w:pPr>
        <w:jc w:val="both"/>
      </w:pPr>
      <w:r>
        <w:t>Il s’agit de la fourniture (hors matériaux récupérés du même site) et la pose de poignées de porte.</w:t>
      </w:r>
    </w:p>
    <w:p w14:paraId="1A3E6C09" w14:textId="77777777" w:rsidR="00BB7667" w:rsidRDefault="00A27614">
      <w:pPr>
        <w:jc w:val="both"/>
      </w:pPr>
      <w:r>
        <w:t>Le travail comprend notamment :</w:t>
      </w:r>
    </w:p>
    <w:p w14:paraId="67C3599A" w14:textId="77777777" w:rsidR="00BB7667" w:rsidRDefault="00A27614">
      <w:pPr>
        <w:pStyle w:val="Author-eListParagraph"/>
        <w:numPr>
          <w:ilvl w:val="0"/>
          <w:numId w:val="1173"/>
        </w:numPr>
        <w:jc w:val="both"/>
      </w:pPr>
      <w:r>
        <w:t>la fourniture (hors matériaux récupérés du même site)</w:t>
      </w:r>
    </w:p>
    <w:p w14:paraId="4C515BF6" w14:textId="77777777" w:rsidR="00BB7667" w:rsidRDefault="00A27614">
      <w:pPr>
        <w:pStyle w:val="Author-eListParagraph"/>
        <w:numPr>
          <w:ilvl w:val="0"/>
          <w:numId w:val="1173"/>
        </w:numPr>
        <w:jc w:val="both"/>
      </w:pPr>
      <w:r>
        <w:t>la préparation de surface, l’adaptation de la porte</w:t>
      </w:r>
    </w:p>
    <w:p w14:paraId="6841BF3C" w14:textId="77777777" w:rsidR="00BB7667" w:rsidRDefault="00A27614">
      <w:pPr>
        <w:pStyle w:val="Author-eListParagraph"/>
        <w:numPr>
          <w:ilvl w:val="0"/>
          <w:numId w:val="1173"/>
        </w:numPr>
        <w:jc w:val="both"/>
      </w:pPr>
      <w:r>
        <w:t>la pose et le réglage</w:t>
      </w:r>
    </w:p>
    <w:p w14:paraId="3D525CF4" w14:textId="77777777" w:rsidR="00BB7667" w:rsidRDefault="00A27614">
      <w:pPr>
        <w:pStyle w:val="Author-eListParagraph"/>
        <w:numPr>
          <w:ilvl w:val="0"/>
          <w:numId w:val="1173"/>
        </w:numPr>
        <w:jc w:val="both"/>
      </w:pPr>
      <w:r>
        <w:t>le nettoyage de la surface</w:t>
      </w:r>
    </w:p>
    <w:p w14:paraId="1BC4D5A8" w14:textId="77777777" w:rsidR="00BB7667" w:rsidRDefault="00A27614">
      <w:pPr>
        <w:pStyle w:val="pheading"/>
      </w:pPr>
      <w:r>
        <w:t>MATÉRIAUX</w:t>
      </w:r>
    </w:p>
    <w:p w14:paraId="69455FC7" w14:textId="77777777" w:rsidR="00BB7667" w:rsidRDefault="00A27614">
      <w:pPr>
        <w:pStyle w:val="pheading"/>
      </w:pPr>
      <w:r>
        <w:t>- Caractéristiques générales</w:t>
      </w:r>
    </w:p>
    <w:p w14:paraId="257835A7" w14:textId="77777777" w:rsidR="00BB7667" w:rsidRDefault="00A27614">
      <w:pPr>
        <w:jc w:val="both"/>
      </w:pPr>
      <w:r>
        <w:t xml:space="preserve">Les poignées de porte sont  principalement constituées en </w:t>
      </w:r>
      <w:r>
        <w:rPr>
          <w:rStyle w:val="optioncarChar"/>
        </w:rPr>
        <w:t xml:space="preserve">aluminium </w:t>
      </w:r>
      <w:r>
        <w:t>(par défaut)</w:t>
      </w:r>
      <w:r>
        <w:rPr>
          <w:rStyle w:val="optioncarChar"/>
        </w:rPr>
        <w:t xml:space="preserve"> / acier inoxydable / fer forgé-fonte / acier bichromaté / laiton / ***.</w:t>
      </w:r>
    </w:p>
    <w:p w14:paraId="0FAF11C6" w14:textId="77777777" w:rsidR="00BB7667" w:rsidRDefault="00A27614">
      <w:pPr>
        <w:ind w:left="567"/>
        <w:jc w:val="both"/>
      </w:pPr>
      <w:r>
        <w:rPr>
          <w:b/>
        </w:rPr>
        <w:t>(soit par défaut)</w:t>
      </w:r>
    </w:p>
    <w:p w14:paraId="4A49A50E" w14:textId="77777777" w:rsidR="00BB7667" w:rsidRDefault="00A27614">
      <w:pPr>
        <w:ind w:left="567"/>
        <w:jc w:val="both"/>
      </w:pPr>
      <w:r>
        <w:rPr>
          <w:rStyle w:val="soitChar"/>
          <w:u w:val="single"/>
        </w:rPr>
        <w:t>Aluminium</w:t>
      </w:r>
      <w:r>
        <w:rPr>
          <w:rStyle w:val="soitChar"/>
        </w:rPr>
        <w:t xml:space="preserve"> : poignées en alu standard en forme de </w:t>
      </w:r>
      <w:r>
        <w:rPr>
          <w:rStyle w:val="optioncarChar"/>
        </w:rPr>
        <w:t>H</w:t>
      </w:r>
      <w:r>
        <w:t xml:space="preserve"> (par défaut) </w:t>
      </w:r>
      <w:r>
        <w:rPr>
          <w:rStyle w:val="optioncarChar"/>
        </w:rPr>
        <w:t>/ ***</w:t>
      </w:r>
      <w:r>
        <w:rPr>
          <w:rStyle w:val="soitChar"/>
        </w:rPr>
        <w:t xml:space="preserve">, à bague en </w:t>
      </w:r>
      <w:r>
        <w:rPr>
          <w:rStyle w:val="optioncarChar"/>
        </w:rPr>
        <w:t xml:space="preserve">nylon </w:t>
      </w:r>
      <w:r>
        <w:t xml:space="preserve">(par défaut) </w:t>
      </w:r>
      <w:r>
        <w:rPr>
          <w:rStyle w:val="optioncarChar"/>
        </w:rPr>
        <w:t>/ ***</w:t>
      </w:r>
      <w:r>
        <w:t> </w:t>
      </w:r>
      <w:r>
        <w:rPr>
          <w:rStyle w:val="soitChar"/>
        </w:rPr>
        <w:t xml:space="preserve">et nœud </w:t>
      </w:r>
      <w:r>
        <w:rPr>
          <w:rStyle w:val="optioncarChar"/>
        </w:rPr>
        <w:t>inox</w:t>
      </w:r>
      <w:r>
        <w:t xml:space="preserve"> (par défaut)</w:t>
      </w:r>
      <w:r>
        <w:rPr>
          <w:rStyle w:val="optioncarChar"/>
        </w:rPr>
        <w:t xml:space="preserve"> / acier bichromaté / ***.</w:t>
      </w:r>
    </w:p>
    <w:p w14:paraId="064DF8E9" w14:textId="77777777" w:rsidR="00BB7667" w:rsidRDefault="00A27614">
      <w:pPr>
        <w:ind w:left="567"/>
        <w:jc w:val="both"/>
      </w:pPr>
      <w:r>
        <w:rPr>
          <w:b/>
        </w:rPr>
        <w:t>(soit)</w:t>
      </w:r>
    </w:p>
    <w:p w14:paraId="7852A88E" w14:textId="77777777" w:rsidR="00BB7667" w:rsidRDefault="00A27614">
      <w:pPr>
        <w:ind w:left="567"/>
        <w:jc w:val="both"/>
      </w:pPr>
      <w:r>
        <w:rPr>
          <w:rStyle w:val="soitChar"/>
          <w:u w:val="single"/>
        </w:rPr>
        <w:t>Acier inoxydable</w:t>
      </w:r>
      <w:r>
        <w:rPr>
          <w:rStyle w:val="soitChar"/>
        </w:rPr>
        <w:t xml:space="preserve"> : acier inoxydable d’acier inoxydable selon la norme [NBN EN 10088 série] et sont en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p>
    <w:p w14:paraId="16194C58" w14:textId="77777777" w:rsidR="00BB7667" w:rsidRDefault="00A27614">
      <w:pPr>
        <w:ind w:left="567"/>
        <w:jc w:val="both"/>
      </w:pPr>
      <w:r>
        <w:rPr>
          <w:b/>
        </w:rPr>
        <w:t>(soit)</w:t>
      </w:r>
    </w:p>
    <w:p w14:paraId="63929014" w14:textId="77777777" w:rsidR="00BB7667" w:rsidRDefault="00A27614">
      <w:pPr>
        <w:ind w:left="567"/>
        <w:jc w:val="both"/>
      </w:pPr>
      <w:r>
        <w:rPr>
          <w:rStyle w:val="soitChar"/>
          <w:u w:val="single"/>
        </w:rPr>
        <w:t>Fer forgé-fonte</w:t>
      </w:r>
      <w:r>
        <w:rPr>
          <w:rStyle w:val="soitChar"/>
        </w:rPr>
        <w:t xml:space="preserve"> : poignées en </w:t>
      </w:r>
      <w:r>
        <w:rPr>
          <w:rStyle w:val="optioncarChar"/>
        </w:rPr>
        <w:t>fer forgé</w:t>
      </w:r>
      <w:r>
        <w:t xml:space="preserve"> (par défaut)</w:t>
      </w:r>
      <w:r>
        <w:rPr>
          <w:rStyle w:val="optioncarChar"/>
        </w:rPr>
        <w:t xml:space="preserve"> / fonte / ***</w:t>
      </w:r>
      <w:r>
        <w:rPr>
          <w:rStyle w:val="soitChar"/>
        </w:rPr>
        <w:t> ayant un traitement antirouille.</w:t>
      </w:r>
    </w:p>
    <w:p w14:paraId="08AE2D61" w14:textId="77777777" w:rsidR="00BB7667" w:rsidRDefault="00A27614">
      <w:pPr>
        <w:ind w:left="567"/>
        <w:jc w:val="both"/>
      </w:pPr>
      <w:r>
        <w:rPr>
          <w:b/>
        </w:rPr>
        <w:t>(soit)</w:t>
      </w:r>
    </w:p>
    <w:p w14:paraId="1D0F9B1C" w14:textId="77777777" w:rsidR="00BB7667" w:rsidRDefault="00A27614">
      <w:pPr>
        <w:ind w:left="567"/>
        <w:jc w:val="both"/>
      </w:pPr>
      <w:r>
        <w:rPr>
          <w:rStyle w:val="soitChar"/>
          <w:u w:val="single"/>
        </w:rPr>
        <w:t>Acier bichromaté</w:t>
      </w:r>
    </w:p>
    <w:p w14:paraId="7ABE55D6" w14:textId="77777777" w:rsidR="00BB7667" w:rsidRDefault="00A27614">
      <w:pPr>
        <w:ind w:left="567"/>
        <w:jc w:val="both"/>
      </w:pPr>
      <w:r>
        <w:rPr>
          <w:b/>
        </w:rPr>
        <w:t>(soit)</w:t>
      </w:r>
    </w:p>
    <w:p w14:paraId="72EFFCAF" w14:textId="77777777" w:rsidR="00BB7667" w:rsidRDefault="00A27614">
      <w:pPr>
        <w:ind w:left="567"/>
        <w:jc w:val="both"/>
      </w:pPr>
      <w:r>
        <w:rPr>
          <w:rStyle w:val="soitChar"/>
          <w:u w:val="single"/>
        </w:rPr>
        <w:t xml:space="preserve">Laiton </w:t>
      </w:r>
      <w:r>
        <w:rPr>
          <w:color w:val="33CCCC"/>
        </w:rPr>
        <w:t> </w:t>
      </w:r>
    </w:p>
    <w:p w14:paraId="7BBDAED8" w14:textId="77777777" w:rsidR="00BB7667" w:rsidRDefault="00A27614">
      <w:pPr>
        <w:ind w:left="567"/>
        <w:jc w:val="both"/>
      </w:pPr>
      <w:r>
        <w:rPr>
          <w:b/>
        </w:rPr>
        <w:t>(soit)</w:t>
      </w:r>
    </w:p>
    <w:p w14:paraId="36E99C9D" w14:textId="77777777" w:rsidR="00BB7667" w:rsidRDefault="00A27614">
      <w:pPr>
        <w:ind w:left="567"/>
        <w:jc w:val="both"/>
      </w:pPr>
      <w:r>
        <w:rPr>
          <w:rStyle w:val="optioncarChar"/>
        </w:rPr>
        <w:t>***  </w:t>
      </w:r>
    </w:p>
    <w:p w14:paraId="3B2A0E86" w14:textId="77777777" w:rsidR="00BB7667" w:rsidRDefault="00A27614">
      <w:pPr>
        <w:jc w:val="both"/>
      </w:pPr>
      <w:r>
        <w:t xml:space="preserve">Les poignées sont </w:t>
      </w:r>
      <w:r>
        <w:rPr>
          <w:rStyle w:val="optioncarChar"/>
        </w:rPr>
        <w:t>neuves</w:t>
      </w:r>
      <w:r>
        <w:t xml:space="preserve"> (par défaut)</w:t>
      </w:r>
      <w:r>
        <w:rPr>
          <w:rStyle w:val="optioncarChar"/>
        </w:rPr>
        <w:t xml:space="preserve"> / de réemploi.</w:t>
      </w:r>
    </w:p>
    <w:p w14:paraId="577BFC33" w14:textId="77777777" w:rsidR="00BB7667" w:rsidRDefault="00A27614">
      <w:pPr>
        <w:ind w:left="567"/>
        <w:jc w:val="both"/>
      </w:pPr>
      <w:r>
        <w:rPr>
          <w:b/>
        </w:rPr>
        <w:t>(soit par défaut)</w:t>
      </w:r>
    </w:p>
    <w:p w14:paraId="4A872258" w14:textId="77777777" w:rsidR="00BB7667" w:rsidRDefault="00A27614">
      <w:pPr>
        <w:ind w:left="567"/>
        <w:jc w:val="both"/>
      </w:pPr>
      <w:r>
        <w:rPr>
          <w:color w:val="33CCCC"/>
        </w:rPr>
        <w:t>Neuves :</w:t>
      </w:r>
    </w:p>
    <w:p w14:paraId="3D3D6070" w14:textId="77777777" w:rsidR="00BB7667" w:rsidRDefault="00A27614">
      <w:pPr>
        <w:ind w:left="567"/>
        <w:jc w:val="both"/>
      </w:pPr>
      <w:r>
        <w:rPr>
          <w:rStyle w:val="soitChar"/>
        </w:rPr>
        <w:t>Les poignées sont conformes aux exigences de la [NBN EN 12217]. Les poignées mécatroniques ou biométriques sont conformes à la norme [NBN EN 16867].</w:t>
      </w:r>
    </w:p>
    <w:p w14:paraId="76A973B0" w14:textId="77777777" w:rsidR="00BB7667" w:rsidRDefault="00A27614">
      <w:pPr>
        <w:ind w:left="567"/>
        <w:jc w:val="both"/>
      </w:pPr>
      <w:r>
        <w:rPr>
          <w:b/>
        </w:rPr>
        <w:t>(soit)</w:t>
      </w:r>
    </w:p>
    <w:p w14:paraId="5DC82052" w14:textId="77777777" w:rsidR="00BB7667" w:rsidRDefault="00A27614">
      <w:pPr>
        <w:ind w:left="567"/>
        <w:jc w:val="both"/>
      </w:pPr>
      <w:r>
        <w:rPr>
          <w:rStyle w:val="soitChar"/>
          <w:u w:val="single"/>
        </w:rPr>
        <w:t xml:space="preserve">Réemploi : </w:t>
      </w:r>
      <w:r>
        <w:rPr>
          <w:rStyle w:val="soitChar"/>
        </w:rPr>
        <w:t xml:space="preserve"> il</w:t>
      </w:r>
      <w:r>
        <w:rPr>
          <w:color w:val="33CCCC"/>
        </w:rPr>
        <w:t xml:space="preserve"> s’agit de poignées de réemploi comme alternative aux éléments neufs.</w:t>
      </w:r>
    </w:p>
    <w:p w14:paraId="618CCD84" w14:textId="77777777" w:rsidR="00BB7667" w:rsidRDefault="00A27614">
      <w:pPr>
        <w:ind w:left="567"/>
        <w:jc w:val="both"/>
      </w:pPr>
      <w:r>
        <w:rPr>
          <w:color w:val="33CCCC"/>
        </w:rPr>
        <w:t xml:space="preserve">Les références, fiches et déclarations d’aptitude à l’utilisation décrite au chapitre </w:t>
      </w:r>
      <w:hyperlink r:id="rId468" w:history="1" w:docLocation="68">
        <w:r>
          <w:t>02.42.1 Critères d'acceptabilité</w:t>
        </w:r>
      </w:hyperlink>
      <w:r>
        <w:rPr>
          <w:color w:val="33CCCC"/>
        </w:rPr>
        <w:t xml:space="preserve"> déposées dans le cadre du chantier initial sont soumises à l’analyse du maitre d’ouvrage avant validation.</w:t>
      </w:r>
    </w:p>
    <w:p w14:paraId="71B53816" w14:textId="77777777" w:rsidR="00BB7667" w:rsidRDefault="00A27614">
      <w:pPr>
        <w:ind w:left="567"/>
        <w:jc w:val="both"/>
      </w:pPr>
      <w:r>
        <w:rPr>
          <w:color w:val="33CCCC"/>
        </w:rPr>
        <w:t>Les poignées de réemploi sont nettoyées et graissées avant mise en œuvre.</w:t>
      </w:r>
    </w:p>
    <w:p w14:paraId="50359CDA" w14:textId="77777777" w:rsidR="00BB7667" w:rsidRDefault="00A27614">
      <w:pPr>
        <w:jc w:val="both"/>
      </w:pPr>
      <w:r>
        <w:t xml:space="preserve">Pour les poignées de réemploi, il s’agit </w:t>
      </w:r>
      <w:r>
        <w:rPr>
          <w:rStyle w:val="optioncarChar"/>
        </w:rPr>
        <w:t xml:space="preserve">de la fourniture et de la pose </w:t>
      </w:r>
      <w:r>
        <w:t xml:space="preserve">(par défaut) </w:t>
      </w:r>
      <w:r>
        <w:rPr>
          <w:rStyle w:val="optioncarChar"/>
        </w:rPr>
        <w:t>/ uniquement de la pose.  </w:t>
      </w:r>
    </w:p>
    <w:p w14:paraId="33CF3096" w14:textId="77777777" w:rsidR="00BB7667" w:rsidRDefault="00A27614">
      <w:pPr>
        <w:ind w:left="567"/>
        <w:jc w:val="both"/>
      </w:pPr>
      <w:r>
        <w:rPr>
          <w:b/>
        </w:rPr>
        <w:t>(soit par défaut)</w:t>
      </w:r>
    </w:p>
    <w:p w14:paraId="2E87B8B8" w14:textId="77777777" w:rsidR="00BB7667" w:rsidRDefault="00A27614">
      <w:pPr>
        <w:ind w:left="567"/>
        <w:jc w:val="both"/>
      </w:pPr>
      <w:r>
        <w:rPr>
          <w:rStyle w:val="soitChar"/>
          <w:u w:val="single"/>
        </w:rPr>
        <w:t xml:space="preserve">Fourniture et pose </w:t>
      </w:r>
      <w:r>
        <w:rPr>
          <w:rStyle w:val="soitChar"/>
        </w:rPr>
        <w:t> </w:t>
      </w:r>
      <w:r>
        <w:rPr>
          <w:color w:val="33CCCC"/>
        </w:rPr>
        <w:t>: Les poignées sont fournies par l’entreprise.</w:t>
      </w:r>
    </w:p>
    <w:p w14:paraId="27C63699" w14:textId="77777777" w:rsidR="00BB7667" w:rsidRDefault="00A27614">
      <w:pPr>
        <w:ind w:left="567"/>
        <w:jc w:val="both"/>
      </w:pPr>
      <w:r>
        <w:rPr>
          <w:b/>
        </w:rPr>
        <w:t>(soit)</w:t>
      </w:r>
    </w:p>
    <w:p w14:paraId="7A29578E" w14:textId="77777777" w:rsidR="00BB7667" w:rsidRDefault="00A27614">
      <w:pPr>
        <w:ind w:left="567"/>
        <w:jc w:val="both"/>
      </w:pPr>
      <w:r>
        <w:rPr>
          <w:rStyle w:val="soitChar"/>
          <w:u w:val="single"/>
        </w:rPr>
        <w:t xml:space="preserve">Pose  </w:t>
      </w:r>
      <w:r>
        <w:rPr>
          <w:rStyle w:val="soitChar"/>
        </w:rPr>
        <w:t>:</w:t>
      </w:r>
      <w:r>
        <w:rPr>
          <w:color w:val="33CCCC"/>
        </w:rPr>
        <w:t xml:space="preserve"> Les poignées sont fournies par le Maitre d’ouvrage. Dans le cas d’un démontage sur chantier pour réutilisation du matériau, se référer aux éléments du </w:t>
      </w:r>
      <w:hyperlink r:id="rId469" w:history="1" w:docLocation="1320">
        <w:r>
          <w:t>06.44.4 Démontages de menuiseries et vitrages intérieurs</w:t>
        </w:r>
      </w:hyperlink>
      <w:r>
        <w:rPr>
          <w:color w:val="33CCCC"/>
        </w:rPr>
        <w:t xml:space="preserve">, </w:t>
      </w:r>
      <w:hyperlink r:id="rId470" w:history="1" w:docLocation="1321">
        <w:r>
          <w:t>06.44.4b Démontages des portes et huisseries intérieures</w:t>
        </w:r>
      </w:hyperlink>
      <w:r>
        <w:rPr>
          <w:color w:val="33CCCC"/>
        </w:rPr>
        <w:t xml:space="preserve">, </w:t>
      </w:r>
      <w:hyperlink r:id="rId471" w:history="1" w:docLocation="1322">
        <w:r>
          <w:t>06.54.4 Démontages de menuiseries et vitrages intérieurs</w:t>
        </w:r>
      </w:hyperlink>
      <w:r>
        <w:rPr>
          <w:color w:val="33CCCC"/>
        </w:rPr>
        <w:t xml:space="preserve">, </w:t>
      </w:r>
      <w:hyperlink r:id="rId472" w:history="1" w:docLocation="1323">
        <w:r>
          <w:t>06.54.4b Démontages des portes et huisseries intérieures</w:t>
        </w:r>
      </w:hyperlink>
      <w:r>
        <w:rPr>
          <w:color w:val="33CCCC"/>
        </w:rPr>
        <w:t>.</w:t>
      </w:r>
    </w:p>
    <w:p w14:paraId="1F10E9D5" w14:textId="77777777" w:rsidR="00BB7667" w:rsidRDefault="00A27614">
      <w:pPr>
        <w:pStyle w:val="pheading"/>
      </w:pPr>
      <w:r>
        <w:t>- Finitions</w:t>
      </w:r>
    </w:p>
    <w:p w14:paraId="66E764F9" w14:textId="77777777" w:rsidR="00BB7667" w:rsidRDefault="00A27614">
      <w:pPr>
        <w:jc w:val="both"/>
      </w:pPr>
      <w:r>
        <w:t xml:space="preserve">La finition est </w:t>
      </w:r>
      <w:r>
        <w:rPr>
          <w:rStyle w:val="optioncarChar"/>
        </w:rPr>
        <w:t xml:space="preserve">anodisé </w:t>
      </w:r>
      <w:r>
        <w:t>(par défaut)</w:t>
      </w:r>
      <w:r>
        <w:rPr>
          <w:rStyle w:val="optioncarChar"/>
        </w:rPr>
        <w:t xml:space="preserve"> / aluminium brossé / laqué RAL n° ***  / ***</w:t>
      </w:r>
      <w:r>
        <w:t>.</w:t>
      </w:r>
    </w:p>
    <w:p w14:paraId="56198111" w14:textId="77777777" w:rsidR="00BB7667" w:rsidRDefault="00A27614">
      <w:pPr>
        <w:pStyle w:val="pheading"/>
      </w:pPr>
      <w:r>
        <w:t>EXÉCUTION / MISE EN ŒUVRE</w:t>
      </w:r>
    </w:p>
    <w:p w14:paraId="2B79567F" w14:textId="77777777" w:rsidR="00BB7667" w:rsidRDefault="00A27614">
      <w:pPr>
        <w:pStyle w:val="pheading"/>
      </w:pPr>
      <w:r>
        <w:t>- Notes d’exécution complémentaires</w:t>
      </w:r>
    </w:p>
    <w:p w14:paraId="68F82080" w14:textId="77777777" w:rsidR="00BB7667" w:rsidRDefault="00A27614">
      <w:pPr>
        <w:jc w:val="both"/>
      </w:pPr>
      <w:r>
        <w:rPr>
          <w:rStyle w:val="facultChar"/>
          <w:b/>
        </w:rPr>
        <w:t>Accessibilité aux personnes à mobilité réduite (PMR)  </w:t>
      </w:r>
    </w:p>
    <w:p w14:paraId="1203AA97" w14:textId="77777777" w:rsidR="00BB7667" w:rsidRDefault="00A27614">
      <w:pPr>
        <w:jc w:val="both"/>
      </w:pPr>
      <w:r>
        <w:rPr>
          <w:rStyle w:val="facultChar"/>
          <w:u w:val="single"/>
        </w:rPr>
        <w:t>Poignées de portes : </w:t>
      </w:r>
      <w:r>
        <w:rPr>
          <w:rStyle w:val="facultChar"/>
        </w:rPr>
        <w:t>  </w:t>
      </w:r>
    </w:p>
    <w:p w14:paraId="31B41F66" w14:textId="77777777" w:rsidR="00BB7667" w:rsidRDefault="00A27614">
      <w:pPr>
        <w:pStyle w:val="Author-eListParagraph"/>
        <w:numPr>
          <w:ilvl w:val="0"/>
          <w:numId w:val="1174"/>
        </w:numPr>
      </w:pPr>
      <w:r>
        <w:rPr>
          <w:rStyle w:val="facultChar"/>
        </w:rPr>
        <w:t>Hauteur de la poignée : entre 90 et 110 cm au-dessus du niveau du sol [SWL CALA]   </w:t>
      </w:r>
    </w:p>
    <w:p w14:paraId="66255CE6" w14:textId="77777777" w:rsidR="00BB7667" w:rsidRDefault="00A27614">
      <w:pPr>
        <w:pStyle w:val="Author-eListParagraph"/>
        <w:numPr>
          <w:ilvl w:val="0"/>
          <w:numId w:val="1174"/>
        </w:numPr>
      </w:pPr>
      <w:r>
        <w:rPr>
          <w:rStyle w:val="facultChar"/>
        </w:rPr>
        <w:t>Forme de la poignée : type levier (utilisable le poing fermé) [SWL CALA]              </w:t>
      </w:r>
    </w:p>
    <w:p w14:paraId="4269E362" w14:textId="77777777" w:rsidR="00BB7667" w:rsidRDefault="00A27614">
      <w:pPr>
        <w:pStyle w:val="Author-eListParagraph"/>
        <w:numPr>
          <w:ilvl w:val="0"/>
          <w:numId w:val="1174"/>
        </w:numPr>
      </w:pPr>
      <w:r>
        <w:rPr>
          <w:rStyle w:val="facultChar"/>
        </w:rPr>
        <w:t>Ergonomie du levier : [BS 8300] </w:t>
      </w:r>
    </w:p>
    <w:p w14:paraId="7344FBCB" w14:textId="77777777" w:rsidR="00BB7667" w:rsidRDefault="00A27614">
      <w:pPr>
        <w:pStyle w:val="Author-eListParagraph"/>
        <w:numPr>
          <w:ilvl w:val="1"/>
          <w:numId w:val="1175"/>
        </w:numPr>
      </w:pPr>
      <w:r>
        <w:rPr>
          <w:rStyle w:val="facultChar"/>
        </w:rPr>
        <w:t>Diamètre de la zone de préhension : minimum 19 mm</w:t>
      </w:r>
    </w:p>
    <w:p w14:paraId="387C88BE" w14:textId="77777777" w:rsidR="00BB7667" w:rsidRDefault="00A27614">
      <w:pPr>
        <w:pStyle w:val="Author-eListParagraph"/>
        <w:numPr>
          <w:ilvl w:val="1"/>
          <w:numId w:val="1175"/>
        </w:numPr>
      </w:pPr>
      <w:r>
        <w:rPr>
          <w:rStyle w:val="facultChar"/>
        </w:rPr>
        <w:t>Distance entre la zone de préhension et la feuille de porte : minimum 45 mm</w:t>
      </w:r>
    </w:p>
    <w:p w14:paraId="1C96AD61" w14:textId="77777777" w:rsidR="00BB7667" w:rsidRDefault="00A27614">
      <w:pPr>
        <w:pStyle w:val="Author-eListParagraph"/>
        <w:numPr>
          <w:ilvl w:val="1"/>
          <w:numId w:val="1175"/>
        </w:numPr>
      </w:pPr>
      <w:r>
        <w:rPr>
          <w:rStyle w:val="facultChar"/>
        </w:rPr>
        <w:t>Longueur de la zone de préhension : minimum 95 mm</w:t>
      </w:r>
    </w:p>
    <w:p w14:paraId="5B86193C" w14:textId="77777777" w:rsidR="00BB7667" w:rsidRDefault="00A27614">
      <w:pPr>
        <w:pStyle w:val="Author-eListParagraph"/>
        <w:numPr>
          <w:ilvl w:val="0"/>
          <w:numId w:val="1174"/>
        </w:numPr>
      </w:pPr>
      <w:r>
        <w:rPr>
          <w:rStyle w:val="facultChar"/>
        </w:rPr>
        <w:t>Efforts de man</w:t>
      </w:r>
      <w:r>
        <w:rPr>
          <w:rStyle w:val="facultChar"/>
          <w:b/>
        </w:rPr>
        <w:t>œ</w:t>
      </w:r>
      <w:r>
        <w:rPr>
          <w:rStyle w:val="facultChar"/>
        </w:rPr>
        <w:t>uvre : Classe 3 ou 4 (Quincaillerie) de la norme [NBN EN 12217], [SWL CALA] et [STS 53.1]</w:t>
      </w:r>
    </w:p>
    <w:p w14:paraId="4282F913" w14:textId="77777777" w:rsidR="00BB7667" w:rsidRDefault="00A27614">
      <w:pPr>
        <w:pStyle w:val="Author-eListParagraph"/>
        <w:numPr>
          <w:ilvl w:val="0"/>
          <w:numId w:val="1174"/>
        </w:numPr>
      </w:pPr>
      <w:r>
        <w:rPr>
          <w:rStyle w:val="facultChar"/>
        </w:rPr>
        <w:t>Contraste : différence de coefficient de réflexion (LRV) entre la poignée et la porte de minimum 15%   [SWL CALA] et [NBN ISO 21542]</w:t>
      </w:r>
    </w:p>
    <w:p w14:paraId="359A256B" w14:textId="77777777" w:rsidR="00BB7667" w:rsidRDefault="00A27614">
      <w:pPr>
        <w:jc w:val="both"/>
      </w:pPr>
      <w:r>
        <w:rPr>
          <w:rStyle w:val="facultChar"/>
          <w:u w:val="single"/>
        </w:rPr>
        <w:t>Poignées de (portes-)fenêtres :</w:t>
      </w:r>
    </w:p>
    <w:p w14:paraId="759A59B4" w14:textId="77777777" w:rsidR="00BB7667" w:rsidRDefault="00A27614">
      <w:pPr>
        <w:pStyle w:val="Author-eListParagraph"/>
        <w:numPr>
          <w:ilvl w:val="0"/>
          <w:numId w:val="1176"/>
        </w:numPr>
        <w:jc w:val="both"/>
      </w:pPr>
      <w:r>
        <w:rPr>
          <w:rStyle w:val="facultChar"/>
        </w:rPr>
        <w:t>Hauteur de la poignée : entre 80 et 110 cm au-dessus du niveau du sol [SWL CALA]</w:t>
      </w:r>
    </w:p>
    <w:p w14:paraId="3D703472" w14:textId="77777777" w:rsidR="00BB7667" w:rsidRDefault="00A27614">
      <w:pPr>
        <w:pStyle w:val="Author-eListParagraph"/>
        <w:numPr>
          <w:ilvl w:val="0"/>
          <w:numId w:val="1176"/>
        </w:numPr>
        <w:jc w:val="both"/>
      </w:pPr>
      <w:r>
        <w:rPr>
          <w:rStyle w:val="facultChar"/>
        </w:rPr>
        <w:t>Forme de la poignée : type levier (utilisable le poing fermé)  [SWL CALA]</w:t>
      </w:r>
    </w:p>
    <w:p w14:paraId="1498BC2E" w14:textId="77777777" w:rsidR="00BB7667" w:rsidRDefault="00A27614">
      <w:pPr>
        <w:pStyle w:val="Author-eListParagraph"/>
        <w:numPr>
          <w:ilvl w:val="0"/>
          <w:numId w:val="1176"/>
        </w:numPr>
        <w:jc w:val="both"/>
      </w:pPr>
      <w:r>
        <w:rPr>
          <w:rStyle w:val="facultChar"/>
        </w:rPr>
        <w:t>Efforts de manœuvre : Classe 2 (Quincaillerie) de la norme [NBN B 25-002-1]</w:t>
      </w:r>
    </w:p>
    <w:p w14:paraId="4277DE1E" w14:textId="77777777" w:rsidR="00BB7667" w:rsidRDefault="00A27614">
      <w:pPr>
        <w:pStyle w:val="Author-eListParagraph"/>
        <w:numPr>
          <w:ilvl w:val="0"/>
          <w:numId w:val="1176"/>
        </w:numPr>
        <w:jc w:val="both"/>
      </w:pPr>
      <w:r>
        <w:rPr>
          <w:rStyle w:val="facultChar"/>
        </w:rPr>
        <w:t>Contraste : différence de coefficient de réflexion (LRV) entre la poignée et la (porte-)fenêtre de minimum 15%   [SWL CALA] et [NBN ISO 21542]</w:t>
      </w:r>
    </w:p>
    <w:p w14:paraId="0B910197" w14:textId="77777777" w:rsidR="00BB7667" w:rsidRDefault="00A27614">
      <w:pPr>
        <w:pStyle w:val="pheading"/>
      </w:pPr>
      <w:r>
        <w:t>DOCUMENTS DE RÉFÉRENCE COMPLÉMENTAIRES</w:t>
      </w:r>
    </w:p>
    <w:p w14:paraId="54F6A56B" w14:textId="77777777" w:rsidR="00BB7667" w:rsidRDefault="00A27614">
      <w:pPr>
        <w:pStyle w:val="pheading"/>
      </w:pPr>
      <w:r>
        <w:t>- Matériau</w:t>
      </w:r>
    </w:p>
    <w:p w14:paraId="1534D01E" w14:textId="77777777" w:rsidR="00BB7667" w:rsidRDefault="00A27614">
      <w:r>
        <w:t>[NBN EN 10088 série, Aciers inoxydables]</w:t>
      </w:r>
    </w:p>
    <w:p w14:paraId="2620C500" w14:textId="77777777" w:rsidR="00BB7667" w:rsidRDefault="00A27614">
      <w:r>
        <w:t>[NBN EN 16867, Quincaillerie pour le bâtiment - Poignée de porte mécatronique - Exigences et méthodes d'essai]</w:t>
      </w:r>
    </w:p>
    <w:p w14:paraId="52324A05" w14:textId="77777777" w:rsidR="00BB7667" w:rsidRDefault="00A27614">
      <w:r>
        <w:t>[STS 53.1, Portes]</w:t>
      </w:r>
    </w:p>
    <w:p w14:paraId="6E4E846B" w14:textId="77777777" w:rsidR="00BB7667" w:rsidRDefault="00A27614">
      <w:r>
        <w:t>[NBN EN 12217, Portes - Forces de manœuvre - Prescriptions et classification]</w:t>
      </w:r>
    </w:p>
    <w:p w14:paraId="553AFE92" w14:textId="77777777" w:rsidR="00BB7667" w:rsidRDefault="00A27614">
      <w:pPr>
        <w:pStyle w:val="pheading"/>
      </w:pPr>
      <w:r>
        <w:t>- Exécution</w:t>
      </w:r>
    </w:p>
    <w:p w14:paraId="53451110" w14:textId="77777777" w:rsidR="00BB7667" w:rsidRDefault="00A27614">
      <w:r>
        <w:t>[BS 8300, Design of buildings and their approaches to meet the needs of disabled people. Code of Practice]</w:t>
      </w:r>
    </w:p>
    <w:p w14:paraId="1BAC6D7A" w14:textId="77777777" w:rsidR="00BB7667" w:rsidRDefault="00A27614">
      <w:r>
        <w:t>[NBN EN 12217, Portes - Forces de manœuvre - Prescriptions et classification] </w:t>
      </w:r>
    </w:p>
    <w:p w14:paraId="40F0B2EB" w14:textId="77777777" w:rsidR="00BB7667" w:rsidRDefault="00A27614">
      <w:r>
        <w:t>[STS 53.1, Portes]</w:t>
      </w:r>
    </w:p>
    <w:p w14:paraId="6D0CB3CA" w14:textId="77777777" w:rsidR="00BB7667" w:rsidRDefault="00A27614">
      <w:r>
        <w:t>[NBN B 25-002-1, Menuiserie extérieure - Partie 1: Prescription des performances générales – Fenêtres et façades rideaux]</w:t>
      </w:r>
    </w:p>
    <w:p w14:paraId="1B5A4518" w14:textId="77777777" w:rsidR="00BB7667" w:rsidRDefault="00A27614">
      <w:r>
        <w:t>[SWL CALA, Guide d’aide à la conception d’un logement adaptable]</w:t>
      </w:r>
    </w:p>
    <w:p w14:paraId="7119752B" w14:textId="77777777" w:rsidR="00BB7667" w:rsidRDefault="00A27614">
      <w:r>
        <w:t>[NBN ISO 21542, Construction immobilière — Accessibilité et facilité d'utilisation de l'environnement bâti (ISO 21542:2011)]</w:t>
      </w:r>
    </w:p>
    <w:p w14:paraId="78B0EF73" w14:textId="77777777" w:rsidR="00BB7667" w:rsidRDefault="00A27614">
      <w:pPr>
        <w:pStyle w:val="pheading"/>
      </w:pPr>
      <w:r>
        <w:t>MESURAGE</w:t>
      </w:r>
    </w:p>
    <w:p w14:paraId="36DF004B" w14:textId="77777777" w:rsidR="00BB7667" w:rsidRDefault="00A27614">
      <w:pPr>
        <w:pStyle w:val="pheading"/>
      </w:pPr>
      <w:r>
        <w:t>- unité de mesure:</w:t>
      </w:r>
    </w:p>
    <w:p w14:paraId="241B1E48" w14:textId="77777777" w:rsidR="00BB7667" w:rsidRDefault="00A27614">
      <w:r>
        <w:rPr>
          <w:rStyle w:val="optioncarChar"/>
        </w:rPr>
        <w:t xml:space="preserve">- </w:t>
      </w:r>
      <w:r>
        <w:t xml:space="preserve">(par défaut) </w:t>
      </w:r>
      <w:r>
        <w:rPr>
          <w:rStyle w:val="optioncarChar"/>
        </w:rPr>
        <w:t>/ pc</w:t>
      </w:r>
    </w:p>
    <w:p w14:paraId="3F656C40" w14:textId="77777777" w:rsidR="00BB7667" w:rsidRDefault="00A27614">
      <w:r>
        <w:rPr>
          <w:b/>
        </w:rPr>
        <w:t>(soit par défaut)</w:t>
      </w:r>
      <w:r>
        <w:br/>
      </w:r>
      <w:r>
        <w:rPr>
          <w:rStyle w:val="soitChar"/>
        </w:rPr>
        <w:t>1. -</w:t>
      </w:r>
      <w:r>
        <w:br/>
      </w:r>
      <w:r>
        <w:rPr>
          <w:b/>
        </w:rPr>
        <w:t>(soit)</w:t>
      </w:r>
      <w:r>
        <w:br/>
      </w:r>
      <w:r>
        <w:rPr>
          <w:rStyle w:val="soitChar"/>
        </w:rPr>
        <w:t>2. 3. pc</w:t>
      </w:r>
    </w:p>
    <w:p w14:paraId="30F6A0A7" w14:textId="77777777" w:rsidR="00BB7667" w:rsidRDefault="00A27614">
      <w:pPr>
        <w:pStyle w:val="pheading"/>
      </w:pPr>
      <w:r>
        <w:t>- code de mesurage:</w:t>
      </w:r>
    </w:p>
    <w:p w14:paraId="007DF280" w14:textId="77777777" w:rsidR="00BB7667" w:rsidRDefault="00A27614">
      <w:pPr>
        <w:jc w:val="both"/>
      </w:pPr>
      <w:r>
        <w:t>Sauf indications spécifique contraire dans le cahier spécial des charges et./ou le métré récapitulatif, le prix de toute la quincaillerie sera compris dans le prix unitaire de la menuiserie extérieure (profilés).</w:t>
      </w:r>
    </w:p>
    <w:p w14:paraId="7ACCC514" w14:textId="77777777" w:rsidR="00BB7667" w:rsidRDefault="00A27614">
      <w:pPr>
        <w:jc w:val="both"/>
      </w:pPr>
      <w:r>
        <w:t>Exceptionnellement et moyennant mention expresse dans le cahier spécial des charges et le métré récapitulatif, la quincaillerie spéciale peut être reprise comme poste séparé (par ex. ferme-porte / barre anti-panique / serrures électriques /...).</w:t>
      </w:r>
    </w:p>
    <w:p w14:paraId="1CB19365" w14:textId="77777777" w:rsidR="00BB7667" w:rsidRDefault="00A27614">
      <w:pPr>
        <w:jc w:val="both"/>
      </w:pPr>
      <w:r>
        <w:t>Distinction faire entre poignées neuves et de réemploi, avec ou sans fourniture pour ces dernières.</w:t>
      </w:r>
    </w:p>
    <w:p w14:paraId="637043C2" w14:textId="77777777" w:rsidR="00BB7667" w:rsidRDefault="00A27614">
      <w:pPr>
        <w:jc w:val="both"/>
      </w:pPr>
      <w:r>
        <w:rPr>
          <w:rStyle w:val="optioncarChar"/>
        </w:rPr>
        <w:t xml:space="preserve">Compris </w:t>
      </w:r>
      <w:r>
        <w:t>(par défaut)</w:t>
      </w:r>
      <w:r>
        <w:rPr>
          <w:rStyle w:val="optioncarChar"/>
        </w:rPr>
        <w:t xml:space="preserve"> / Quantité nette</w:t>
      </w:r>
    </w:p>
    <w:p w14:paraId="64E460E9" w14:textId="77777777" w:rsidR="00BB7667" w:rsidRDefault="00A27614">
      <w:pPr>
        <w:jc w:val="both"/>
      </w:pPr>
      <w:r>
        <w:rPr>
          <w:b/>
        </w:rPr>
        <w:t>(soit par défaut)</w:t>
      </w:r>
    </w:p>
    <w:p w14:paraId="2866B904" w14:textId="77777777" w:rsidR="00BB7667" w:rsidRDefault="00A27614">
      <w:pPr>
        <w:jc w:val="both"/>
      </w:pPr>
      <w:r>
        <w:rPr>
          <w:rStyle w:val="soitChar"/>
        </w:rPr>
        <w:t xml:space="preserve">1. </w:t>
      </w:r>
      <w:r>
        <w:rPr>
          <w:rStyle w:val="soitChar"/>
          <w:u w:val="single"/>
        </w:rPr>
        <w:t>Compris</w:t>
      </w:r>
      <w:r>
        <w:rPr>
          <w:rStyle w:val="soitChar"/>
        </w:rPr>
        <w:t xml:space="preserve"> : Le prix de toute la poignée est compris dans le prix unitaire de la menuiserie extérieure (profilés) dans l’/les article(s) </w:t>
      </w:r>
      <w:r>
        <w:rPr>
          <w:rStyle w:val="optioncarChar"/>
        </w:rPr>
        <w:t>***.</w:t>
      </w:r>
    </w:p>
    <w:p w14:paraId="07D4974A" w14:textId="77777777" w:rsidR="00BB7667" w:rsidRDefault="00A27614">
      <w:pPr>
        <w:jc w:val="both"/>
      </w:pPr>
      <w:r>
        <w:rPr>
          <w:b/>
        </w:rPr>
        <w:t>(soit)</w:t>
      </w:r>
    </w:p>
    <w:p w14:paraId="01BC9447" w14:textId="77777777" w:rsidR="00BB7667" w:rsidRDefault="00A27614">
      <w:pPr>
        <w:jc w:val="both"/>
      </w:pPr>
      <w:r>
        <w:rPr>
          <w:rStyle w:val="soitChar"/>
        </w:rPr>
        <w:t>2. 3.  </w:t>
      </w:r>
      <w:r>
        <w:rPr>
          <w:rStyle w:val="soitChar"/>
          <w:u w:val="single"/>
        </w:rPr>
        <w:t>Quantité nette</w:t>
      </w:r>
      <w:r>
        <w:rPr>
          <w:rStyle w:val="soitChar"/>
        </w:rPr>
        <w:t> </w:t>
      </w:r>
    </w:p>
    <w:p w14:paraId="3A912995" w14:textId="77777777" w:rsidR="00BB7667" w:rsidRDefault="00A27614">
      <w:pPr>
        <w:pStyle w:val="pheading"/>
      </w:pPr>
      <w:r>
        <w:t>- nature du marché:</w:t>
      </w:r>
    </w:p>
    <w:p w14:paraId="6DF4FF09" w14:textId="77777777" w:rsidR="00BB7667" w:rsidRDefault="00A27614">
      <w:r>
        <w:rPr>
          <w:rStyle w:val="optioncarChar"/>
        </w:rPr>
        <w:t>PM</w:t>
      </w:r>
      <w:r>
        <w:t xml:space="preserve"> (par défaut) </w:t>
      </w:r>
      <w:r>
        <w:rPr>
          <w:rStyle w:val="optioncarChar"/>
        </w:rPr>
        <w:t>/ QF / QP  </w:t>
      </w:r>
    </w:p>
    <w:p w14:paraId="6AE8FF2B" w14:textId="77777777" w:rsidR="00BB7667" w:rsidRDefault="00A27614">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0791FB0D" w14:textId="77777777" w:rsidR="00BB7667" w:rsidRDefault="00A27614">
      <w:pPr>
        <w:pStyle w:val="Author-eSectionHeading5"/>
      </w:pPr>
      <w:bookmarkStart w:id="1318" w:name="_Toc178839192"/>
      <w:r>
        <w:t>55.62.4 Système d'ouverture CCTB 01.02</w:t>
      </w:r>
      <w:bookmarkEnd w:id="1318"/>
    </w:p>
    <w:p w14:paraId="0658E0E4" w14:textId="77777777" w:rsidR="00BB7667" w:rsidRDefault="00A27614">
      <w:pPr>
        <w:pStyle w:val="Author-eSectionHeading6"/>
      </w:pPr>
      <w:bookmarkStart w:id="1319" w:name="_Toc178839193"/>
      <w:r>
        <w:t>55.62.4a Système d'ouverture mécanique CCTB 01.02</w:t>
      </w:r>
      <w:bookmarkEnd w:id="1319"/>
    </w:p>
    <w:p w14:paraId="1AB84307" w14:textId="77777777" w:rsidR="00BB7667" w:rsidRDefault="00A27614">
      <w:pPr>
        <w:pStyle w:val="Author-eSectionHeading6"/>
      </w:pPr>
      <w:bookmarkStart w:id="1320" w:name="_Toc178839194"/>
      <w:r>
        <w:t>55.62.4b Système d'ouverture - barres anti-panique CCTB 01.11</w:t>
      </w:r>
      <w:bookmarkEnd w:id="1320"/>
    </w:p>
    <w:p w14:paraId="29F01FDD" w14:textId="77777777" w:rsidR="00BB7667" w:rsidRDefault="00A27614">
      <w:pPr>
        <w:pStyle w:val="pheading"/>
      </w:pPr>
      <w:r>
        <w:t>DESCRIPTION</w:t>
      </w:r>
    </w:p>
    <w:p w14:paraId="7C031D39" w14:textId="77777777" w:rsidR="00BB7667" w:rsidRDefault="00A27614">
      <w:pPr>
        <w:pStyle w:val="pheading"/>
      </w:pPr>
      <w:r>
        <w:t>- Définition / Comprend</w:t>
      </w:r>
    </w:p>
    <w:p w14:paraId="1E851FE6" w14:textId="77777777" w:rsidR="00BB7667" w:rsidRDefault="00A27614">
      <w:pPr>
        <w:jc w:val="both"/>
      </w:pPr>
      <w:r>
        <w:t>Il s’agit de la fourniture (hors matériaux récupérés du même site) et la pose de barres anti-panique .</w:t>
      </w:r>
    </w:p>
    <w:p w14:paraId="74258EB2" w14:textId="77777777" w:rsidR="00BB7667" w:rsidRDefault="00A27614">
      <w:pPr>
        <w:jc w:val="both"/>
      </w:pPr>
      <w:r>
        <w:t>Le travail comprend notamment :</w:t>
      </w:r>
    </w:p>
    <w:p w14:paraId="5FE04231" w14:textId="77777777" w:rsidR="00BB7667" w:rsidRDefault="00A27614">
      <w:pPr>
        <w:pStyle w:val="Author-eListParagraph"/>
        <w:numPr>
          <w:ilvl w:val="0"/>
          <w:numId w:val="1177"/>
        </w:numPr>
        <w:jc w:val="both"/>
      </w:pPr>
      <w:r>
        <w:t>la prise de mesures ;</w:t>
      </w:r>
    </w:p>
    <w:p w14:paraId="395831A3" w14:textId="77777777" w:rsidR="00BB7667" w:rsidRDefault="00A27614">
      <w:pPr>
        <w:pStyle w:val="Author-eListParagraph"/>
        <w:numPr>
          <w:ilvl w:val="0"/>
          <w:numId w:val="1177"/>
        </w:numPr>
        <w:jc w:val="both"/>
      </w:pPr>
      <w:r>
        <w:t>les plans de fabrication à soumettre à l’auteur de projet pour approbation ;</w:t>
      </w:r>
    </w:p>
    <w:p w14:paraId="0774F9E8" w14:textId="77777777" w:rsidR="00BB7667" w:rsidRDefault="00A27614">
      <w:pPr>
        <w:pStyle w:val="Author-eListParagraph"/>
        <w:numPr>
          <w:ilvl w:val="0"/>
          <w:numId w:val="1177"/>
        </w:numPr>
        <w:jc w:val="both"/>
      </w:pPr>
      <w:r>
        <w:t>la fourniture (hors matériaux récupérés du même site) ;</w:t>
      </w:r>
    </w:p>
    <w:p w14:paraId="2DA3FBE5" w14:textId="77777777" w:rsidR="00BB7667" w:rsidRDefault="00A27614">
      <w:pPr>
        <w:pStyle w:val="Author-eListParagraph"/>
        <w:numPr>
          <w:ilvl w:val="0"/>
          <w:numId w:val="1177"/>
        </w:numPr>
        <w:jc w:val="both"/>
      </w:pPr>
      <w:r>
        <w:t>la préparation de surface, l’adaptation de la porte, huisserie ;  </w:t>
      </w:r>
    </w:p>
    <w:p w14:paraId="07034607" w14:textId="77777777" w:rsidR="00BB7667" w:rsidRDefault="00A27614">
      <w:pPr>
        <w:pStyle w:val="Author-eListParagraph"/>
        <w:numPr>
          <w:ilvl w:val="0"/>
          <w:numId w:val="1177"/>
        </w:numPr>
        <w:jc w:val="both"/>
      </w:pPr>
      <w:r>
        <w:t>la pose et le réglage ,  le placement des ensembles et des éléments de raccords ;</w:t>
      </w:r>
    </w:p>
    <w:p w14:paraId="23A2391C" w14:textId="77777777" w:rsidR="00BB7667" w:rsidRDefault="00A27614">
      <w:pPr>
        <w:pStyle w:val="Author-eListParagraph"/>
        <w:numPr>
          <w:ilvl w:val="0"/>
          <w:numId w:val="1177"/>
        </w:numPr>
        <w:jc w:val="both"/>
      </w:pPr>
      <w:r>
        <w:t>les éventuelles mesures de protection provisoires ;</w:t>
      </w:r>
    </w:p>
    <w:p w14:paraId="2175B45A" w14:textId="77777777" w:rsidR="00BB7667" w:rsidRDefault="00A27614">
      <w:pPr>
        <w:pStyle w:val="Author-eListParagraph"/>
        <w:numPr>
          <w:ilvl w:val="0"/>
          <w:numId w:val="1177"/>
        </w:numPr>
        <w:jc w:val="both"/>
      </w:pPr>
      <w:r>
        <w:t>le nettoyage de la surface.</w:t>
      </w:r>
    </w:p>
    <w:p w14:paraId="3B94979E" w14:textId="77777777" w:rsidR="00BB7667" w:rsidRDefault="00A27614">
      <w:pPr>
        <w:pStyle w:val="pheading"/>
      </w:pPr>
      <w:r>
        <w:t>MATÉRIAUX</w:t>
      </w:r>
    </w:p>
    <w:p w14:paraId="4E8967B5" w14:textId="77777777" w:rsidR="00BB7667" w:rsidRDefault="00A27614">
      <w:pPr>
        <w:pStyle w:val="pheading"/>
      </w:pPr>
      <w:r>
        <w:t>- Caractéristiques générales</w:t>
      </w:r>
    </w:p>
    <w:p w14:paraId="085C6665" w14:textId="77777777" w:rsidR="00BB7667" w:rsidRDefault="00A27614">
      <w:pPr>
        <w:jc w:val="both"/>
      </w:pPr>
      <w:r>
        <w:t>Les systèmes de fermeture anti-panique sont définis dans la norme [NBN EN 1125].</w:t>
      </w:r>
    </w:p>
    <w:p w14:paraId="5BD0E9C9" w14:textId="77777777" w:rsidR="00BB7667" w:rsidRDefault="00A27614">
      <w:pPr>
        <w:jc w:val="both"/>
      </w:pPr>
      <w:r>
        <w:t>Les dispositifs anti-panique sont de : </w:t>
      </w:r>
      <w:r>
        <w:rPr>
          <w:rStyle w:val="optioncarChar"/>
        </w:rPr>
        <w:t>type A </w:t>
      </w:r>
      <w:r>
        <w:t>(par défaut)</w:t>
      </w:r>
      <w:r>
        <w:rPr>
          <w:rStyle w:val="optioncarChar"/>
        </w:rPr>
        <w:t> / type B</w:t>
      </w:r>
    </w:p>
    <w:p w14:paraId="78A5AD97" w14:textId="77777777" w:rsidR="00BB7667" w:rsidRDefault="00A27614">
      <w:pPr>
        <w:ind w:left="567"/>
        <w:jc w:val="both"/>
      </w:pPr>
      <w:r>
        <w:rPr>
          <w:b/>
          <w:i/>
        </w:rPr>
        <w:t>(Soit par défaut)</w:t>
      </w:r>
    </w:p>
    <w:p w14:paraId="07017770" w14:textId="77777777" w:rsidR="00BB7667" w:rsidRDefault="00A27614">
      <w:pPr>
        <w:ind w:left="567"/>
        <w:jc w:val="both"/>
      </w:pPr>
      <w:r>
        <w:rPr>
          <w:rStyle w:val="soitChar"/>
          <w:u w:val="single"/>
        </w:rPr>
        <w:t>Type A :</w:t>
      </w:r>
      <w:r>
        <w:rPr>
          <w:rStyle w:val="soitChar"/>
        </w:rPr>
        <w:t xml:space="preserve">  le dispositif est muni d’une barre de poussée fixée entre des leviers support pivotants et qui fonctionne dans la direction de la sortie et/ou dans un arc de cercle vers le bas. </w:t>
      </w:r>
    </w:p>
    <w:p w14:paraId="5E4FC7A5" w14:textId="77777777" w:rsidR="00BB7667" w:rsidRDefault="00A27614">
      <w:pPr>
        <w:ind w:left="567"/>
        <w:jc w:val="both"/>
      </w:pPr>
      <w:r>
        <w:rPr>
          <w:b/>
          <w:i/>
        </w:rPr>
        <w:t>(Soit)</w:t>
      </w:r>
    </w:p>
    <w:p w14:paraId="35AAFB7B" w14:textId="77777777" w:rsidR="00BB7667" w:rsidRDefault="00A27614">
      <w:pPr>
        <w:ind w:left="567"/>
        <w:jc w:val="both"/>
      </w:pPr>
      <w:r>
        <w:rPr>
          <w:rStyle w:val="soitChar"/>
          <w:u w:val="single"/>
        </w:rPr>
        <w:t>Type B :</w:t>
      </w:r>
      <w:r>
        <w:rPr>
          <w:rStyle w:val="soitChar"/>
        </w:rPr>
        <w:t xml:space="preserve">  le dispositif est muni d’une barre d’enfoncement conçue pour faire partie d’un support ou d’un autre système de montage et qui fonctionne dans la direction de la sortie. </w:t>
      </w:r>
    </w:p>
    <w:p w14:paraId="7B7E5ECB" w14:textId="77777777" w:rsidR="00BB7667" w:rsidRDefault="00A27614">
      <w:pPr>
        <w:jc w:val="both"/>
      </w:pPr>
      <w:r>
        <w:t> </w:t>
      </w:r>
    </w:p>
    <w:p w14:paraId="3A078C08" w14:textId="77777777" w:rsidR="00BB7667" w:rsidRDefault="00A27614">
      <w:pPr>
        <w:pStyle w:val="Author-eListParagraph"/>
        <w:numPr>
          <w:ilvl w:val="0"/>
          <w:numId w:val="1178"/>
        </w:numPr>
      </w:pPr>
      <w:r>
        <w:t>Pêne(s) en</w:t>
      </w:r>
      <w:r>
        <w:rPr>
          <w:rStyle w:val="optioncarChar"/>
        </w:rPr>
        <w:t> acier </w:t>
      </w:r>
      <w:r>
        <w:t>(par défaut)</w:t>
      </w:r>
      <w:r>
        <w:rPr>
          <w:rStyle w:val="optioncarChar"/>
        </w:rPr>
        <w:t> / zinc / alliage d’aluminium chromé / ***</w:t>
      </w:r>
      <w:r>
        <w:t>.</w:t>
      </w:r>
    </w:p>
    <w:p w14:paraId="4E93D32A" w14:textId="77777777" w:rsidR="00BB7667" w:rsidRDefault="00A27614">
      <w:pPr>
        <w:pStyle w:val="Author-eListParagraph"/>
        <w:numPr>
          <w:ilvl w:val="0"/>
          <w:numId w:val="1178"/>
        </w:numPr>
      </w:pPr>
      <w:r>
        <w:t xml:space="preserve">Gâche(s) en </w:t>
      </w:r>
      <w:r>
        <w:rPr>
          <w:rStyle w:val="optioncarChar"/>
        </w:rPr>
        <w:t>acier</w:t>
      </w:r>
      <w:r>
        <w:t> (par défaut) </w:t>
      </w:r>
      <w:r>
        <w:rPr>
          <w:rStyle w:val="optioncarChar"/>
        </w:rPr>
        <w:t>/ zinc / alliage d’aluminium chromé / ***</w:t>
      </w:r>
      <w:r>
        <w:t>.</w:t>
      </w:r>
    </w:p>
    <w:p w14:paraId="1818DE4F" w14:textId="77777777" w:rsidR="00BB7667" w:rsidRDefault="00A27614">
      <w:pPr>
        <w:pStyle w:val="Author-eListParagraph"/>
        <w:numPr>
          <w:ilvl w:val="0"/>
          <w:numId w:val="1178"/>
        </w:numPr>
      </w:pPr>
      <w:r>
        <w:t>Forme de la barre : </w:t>
      </w:r>
      <w:r>
        <w:rPr>
          <w:rStyle w:val="optioncarChar"/>
        </w:rPr>
        <w:t>ovale </w:t>
      </w:r>
      <w:r>
        <w:t xml:space="preserve">(par défaut) </w:t>
      </w:r>
      <w:r>
        <w:rPr>
          <w:rStyle w:val="optioncarChar"/>
        </w:rPr>
        <w:t> / carrée (barre de pression).</w:t>
      </w:r>
    </w:p>
    <w:p w14:paraId="0D152D55" w14:textId="77777777" w:rsidR="00BB7667" w:rsidRDefault="00A27614">
      <w:pPr>
        <w:pStyle w:val="Author-eListParagraph"/>
        <w:numPr>
          <w:ilvl w:val="0"/>
          <w:numId w:val="1178"/>
        </w:numPr>
      </w:pPr>
      <w:r>
        <w:rPr>
          <w:rStyle w:val="optioncarChar"/>
        </w:rPr>
        <w:t>Réversible</w:t>
      </w:r>
      <w:r>
        <w:t xml:space="preserve"> (par défaut)</w:t>
      </w:r>
      <w:r>
        <w:rPr>
          <w:rStyle w:val="optioncarChar"/>
        </w:rPr>
        <w:t xml:space="preserve"> / droite / gauche</w:t>
      </w:r>
      <w:r>
        <w:t>.</w:t>
      </w:r>
    </w:p>
    <w:p w14:paraId="0078C4F0" w14:textId="77777777" w:rsidR="00BB7667" w:rsidRDefault="00A27614">
      <w:pPr>
        <w:pStyle w:val="Author-eListParagraph"/>
        <w:numPr>
          <w:ilvl w:val="0"/>
          <w:numId w:val="1178"/>
        </w:numPr>
      </w:pPr>
      <w:r>
        <w:t>Dispositif de sécurité anti-intrusion empêchant de pousser le pêne de la serrure extérieur : </w:t>
      </w:r>
      <w:r>
        <w:rPr>
          <w:rStyle w:val="optioncarChar"/>
        </w:rPr>
        <w:t>oui</w:t>
      </w:r>
      <w:r>
        <w:t> (par défaut)</w:t>
      </w:r>
      <w:r>
        <w:rPr>
          <w:rStyle w:val="optioncarChar"/>
        </w:rPr>
        <w:t> / non.</w:t>
      </w:r>
    </w:p>
    <w:p w14:paraId="3427E15D" w14:textId="77777777" w:rsidR="00BB7667" w:rsidRDefault="00A27614">
      <w:pPr>
        <w:pStyle w:val="Author-eListParagraph"/>
        <w:numPr>
          <w:ilvl w:val="0"/>
          <w:numId w:val="1178"/>
        </w:numPr>
      </w:pPr>
      <w:r>
        <w:t>Possibilité de maintenir la barre anti-panique déverrouillée : </w:t>
      </w:r>
      <w:r>
        <w:rPr>
          <w:rStyle w:val="optioncarChar"/>
        </w:rPr>
        <w:t>oui </w:t>
      </w:r>
      <w:r>
        <w:t>(par défaut) </w:t>
      </w:r>
      <w:r>
        <w:rPr>
          <w:rStyle w:val="optioncarChar"/>
        </w:rPr>
        <w:t>/ non</w:t>
      </w:r>
      <w:r>
        <w:t>.</w:t>
      </w:r>
    </w:p>
    <w:p w14:paraId="78FD6CC6" w14:textId="77777777" w:rsidR="00BB7667" w:rsidRDefault="00A27614">
      <w:pPr>
        <w:pStyle w:val="Author-eListParagraph"/>
        <w:numPr>
          <w:ilvl w:val="0"/>
          <w:numId w:val="1178"/>
        </w:numPr>
      </w:pPr>
      <w:r>
        <w:t>Nombre de points de verrouillage :</w:t>
      </w:r>
    </w:p>
    <w:p w14:paraId="2D42D1EB" w14:textId="77777777" w:rsidR="00BB7667" w:rsidRDefault="00A27614">
      <w:pPr>
        <w:ind w:left="567"/>
      </w:pPr>
      <w:r>
        <w:rPr>
          <w:b/>
        </w:rPr>
        <w:t>Portes à un vantail :</w:t>
      </w:r>
    </w:p>
    <w:p w14:paraId="777BE87A" w14:textId="77777777" w:rsidR="00BB7667" w:rsidRDefault="00A27614">
      <w:pPr>
        <w:ind w:left="567"/>
        <w:jc w:val="both"/>
      </w:pPr>
      <w:r>
        <w:t>Nombre de points de verrouillage : </w:t>
      </w:r>
      <w:r>
        <w:rPr>
          <w:rStyle w:val="optioncarChar"/>
        </w:rPr>
        <w:t>1 </w:t>
      </w:r>
      <w:r>
        <w:t>(par défaut)</w:t>
      </w:r>
      <w:r>
        <w:rPr>
          <w:rStyle w:val="optioncarChar"/>
        </w:rPr>
        <w:t> / 2 / 3</w:t>
      </w:r>
      <w:r>
        <w:t>.</w:t>
      </w:r>
    </w:p>
    <w:p w14:paraId="679294CB" w14:textId="77777777" w:rsidR="00BB7667" w:rsidRDefault="00BB7667"/>
    <w:p w14:paraId="7D630EFA" w14:textId="77777777" w:rsidR="00BB7667" w:rsidRDefault="00A27614">
      <w:pPr>
        <w:ind w:left="1134"/>
        <w:jc w:val="both"/>
      </w:pPr>
      <w:r>
        <w:rPr>
          <w:b/>
          <w:i/>
        </w:rPr>
        <w:t>(Soit par défaut) </w:t>
      </w:r>
    </w:p>
    <w:p w14:paraId="5C4287DA" w14:textId="77777777" w:rsidR="00BB7667" w:rsidRDefault="00A27614">
      <w:pPr>
        <w:ind w:left="1134"/>
        <w:jc w:val="both"/>
      </w:pPr>
      <w:r>
        <w:rPr>
          <w:rStyle w:val="soitChar"/>
          <w:u w:val="single"/>
        </w:rPr>
        <w:t>1 point de verrouillage</w:t>
      </w:r>
      <w:r>
        <w:rPr>
          <w:rStyle w:val="soitChar"/>
        </w:rPr>
        <w:t>, orienté horizontalement. </w:t>
      </w:r>
    </w:p>
    <w:p w14:paraId="7F6299EC" w14:textId="77777777" w:rsidR="00BB7667" w:rsidRDefault="00BB7667">
      <w:pPr>
        <w:ind w:left="1134"/>
        <w:jc w:val="both"/>
      </w:pPr>
    </w:p>
    <w:p w14:paraId="04B7E9E0" w14:textId="77777777" w:rsidR="00BB7667" w:rsidRDefault="00A27614">
      <w:pPr>
        <w:ind w:left="1134"/>
        <w:jc w:val="both"/>
      </w:pPr>
      <w:r>
        <w:rPr>
          <w:b/>
          <w:i/>
        </w:rPr>
        <w:t>(Soit)</w:t>
      </w:r>
    </w:p>
    <w:p w14:paraId="1E93E2A9" w14:textId="77777777" w:rsidR="00BB7667" w:rsidRDefault="00A27614">
      <w:pPr>
        <w:ind w:left="1134"/>
        <w:jc w:val="both"/>
      </w:pPr>
      <w:r>
        <w:rPr>
          <w:rStyle w:val="soitChar"/>
          <w:u w:val="single"/>
        </w:rPr>
        <w:t> 2 points de verrouillage</w:t>
      </w:r>
      <w:r>
        <w:rPr>
          <w:rStyle w:val="soitChar"/>
        </w:rPr>
        <w:t xml:space="preserve"> (haut et bas), orientés horizontalement / verticalement.</w:t>
      </w:r>
    </w:p>
    <w:p w14:paraId="2A6B2E49" w14:textId="77777777" w:rsidR="00BB7667" w:rsidRDefault="00A27614">
      <w:pPr>
        <w:ind w:left="1134"/>
        <w:jc w:val="both"/>
      </w:pPr>
      <w:r>
        <w:rPr>
          <w:b/>
          <w:i/>
        </w:rPr>
        <w:t>(Soit)</w:t>
      </w:r>
    </w:p>
    <w:p w14:paraId="6CDB6588" w14:textId="77777777" w:rsidR="00BB7667" w:rsidRDefault="00A27614">
      <w:pPr>
        <w:ind w:left="1134"/>
        <w:jc w:val="both"/>
      </w:pPr>
      <w:r>
        <w:rPr>
          <w:rStyle w:val="soitChar"/>
          <w:u w:val="single"/>
        </w:rPr>
        <w:t>3 points de verrouillage</w:t>
      </w:r>
      <w:r>
        <w:rPr>
          <w:rStyle w:val="soitChar"/>
        </w:rPr>
        <w:t xml:space="preserve"> (central, haut et bas), orientés horizontalement pour le central, horizontalement / verticalement aux extrémités.</w:t>
      </w:r>
    </w:p>
    <w:p w14:paraId="37D30965" w14:textId="77777777" w:rsidR="00BB7667" w:rsidRDefault="00BB7667">
      <w:pPr>
        <w:ind w:left="1134"/>
        <w:jc w:val="both"/>
      </w:pPr>
    </w:p>
    <w:p w14:paraId="361C2C40" w14:textId="77777777" w:rsidR="00BB7667" w:rsidRDefault="00A27614">
      <w:pPr>
        <w:ind w:left="567"/>
        <w:jc w:val="both"/>
      </w:pPr>
      <w:r>
        <w:rPr>
          <w:b/>
        </w:rPr>
        <w:t>Portes à deux vantaux :</w:t>
      </w:r>
    </w:p>
    <w:p w14:paraId="71DA74CE" w14:textId="77777777" w:rsidR="00BB7667" w:rsidRDefault="00A27614">
      <w:pPr>
        <w:pStyle w:val="Author-eListParagraph"/>
        <w:numPr>
          <w:ilvl w:val="1"/>
          <w:numId w:val="1179"/>
        </w:numPr>
      </w:pPr>
      <w:r>
        <w:t>Vantail secondaire (semi-fixe) : 2 points de verrouillage (haut et bas), orientés verticalement.</w:t>
      </w:r>
    </w:p>
    <w:p w14:paraId="64BFEFB4" w14:textId="77777777" w:rsidR="00BB7667" w:rsidRDefault="00A27614">
      <w:pPr>
        <w:pStyle w:val="Author-eListParagraph"/>
        <w:numPr>
          <w:ilvl w:val="1"/>
          <w:numId w:val="1180"/>
        </w:numPr>
      </w:pPr>
      <w:r>
        <w:t>Vantail principal (de service) :</w:t>
      </w:r>
    </w:p>
    <w:p w14:paraId="325BC9BF" w14:textId="77777777" w:rsidR="00BB7667" w:rsidRDefault="00A27614">
      <w:pPr>
        <w:ind w:left="1134"/>
        <w:jc w:val="both"/>
      </w:pPr>
      <w:r>
        <w:t>Nombre de points de verrouillage : </w:t>
      </w:r>
      <w:r>
        <w:rPr>
          <w:rStyle w:val="optioncarChar"/>
        </w:rPr>
        <w:t>1</w:t>
      </w:r>
      <w:r>
        <w:t> (par défaut)</w:t>
      </w:r>
      <w:r>
        <w:rPr>
          <w:rStyle w:val="optioncarChar"/>
        </w:rPr>
        <w:t> / 2 / 3</w:t>
      </w:r>
      <w:r>
        <w:t>.</w:t>
      </w:r>
    </w:p>
    <w:p w14:paraId="065779CF" w14:textId="77777777" w:rsidR="00BB7667" w:rsidRDefault="00BB7667"/>
    <w:p w14:paraId="64E8B05F" w14:textId="77777777" w:rsidR="00BB7667" w:rsidRDefault="00A27614">
      <w:pPr>
        <w:ind w:left="1701"/>
        <w:jc w:val="both"/>
      </w:pPr>
      <w:r>
        <w:rPr>
          <w:b/>
          <w:i/>
        </w:rPr>
        <w:t>(Soit par défaut)</w:t>
      </w:r>
    </w:p>
    <w:p w14:paraId="4DC312DD" w14:textId="77777777" w:rsidR="00BB7667" w:rsidRDefault="00A27614">
      <w:pPr>
        <w:ind w:left="1701"/>
        <w:jc w:val="both"/>
      </w:pPr>
      <w:r>
        <w:rPr>
          <w:rStyle w:val="soitChar"/>
        </w:rPr>
        <w:t> </w:t>
      </w:r>
      <w:r>
        <w:rPr>
          <w:rStyle w:val="soitChar"/>
          <w:u w:val="single"/>
        </w:rPr>
        <w:t>1 point de verrouillage</w:t>
      </w:r>
      <w:r>
        <w:rPr>
          <w:rStyle w:val="soitChar"/>
        </w:rPr>
        <w:t>, orienté horizontalement.</w:t>
      </w:r>
    </w:p>
    <w:p w14:paraId="4FB786C5" w14:textId="77777777" w:rsidR="00BB7667" w:rsidRDefault="00BB7667">
      <w:pPr>
        <w:ind w:left="1701"/>
        <w:jc w:val="both"/>
      </w:pPr>
    </w:p>
    <w:p w14:paraId="4EBA0F47" w14:textId="77777777" w:rsidR="00BB7667" w:rsidRDefault="00A27614">
      <w:pPr>
        <w:ind w:left="1701"/>
        <w:jc w:val="both"/>
      </w:pPr>
      <w:r>
        <w:rPr>
          <w:b/>
          <w:i/>
        </w:rPr>
        <w:t>(Soit)</w:t>
      </w:r>
    </w:p>
    <w:p w14:paraId="52E8FD38" w14:textId="77777777" w:rsidR="00BB7667" w:rsidRDefault="00A27614">
      <w:pPr>
        <w:ind w:left="1701"/>
        <w:jc w:val="both"/>
      </w:pPr>
      <w:r>
        <w:rPr>
          <w:rStyle w:val="soitChar"/>
          <w:u w:val="single"/>
        </w:rPr>
        <w:t>2 points de verrouillage</w:t>
      </w:r>
      <w:r>
        <w:rPr>
          <w:rStyle w:val="soitChar"/>
        </w:rPr>
        <w:t xml:space="preserve"> (haut et bas), orientés horizontalement.</w:t>
      </w:r>
    </w:p>
    <w:p w14:paraId="4F4732CC" w14:textId="77777777" w:rsidR="00BB7667" w:rsidRDefault="00BB7667">
      <w:pPr>
        <w:ind w:left="1701"/>
        <w:jc w:val="both"/>
      </w:pPr>
    </w:p>
    <w:p w14:paraId="797493B3" w14:textId="77777777" w:rsidR="00BB7667" w:rsidRDefault="00A27614">
      <w:pPr>
        <w:ind w:left="1701"/>
        <w:jc w:val="both"/>
      </w:pPr>
      <w:r>
        <w:rPr>
          <w:b/>
          <w:i/>
        </w:rPr>
        <w:t>(Soit)</w:t>
      </w:r>
    </w:p>
    <w:p w14:paraId="085320D5" w14:textId="77777777" w:rsidR="00BB7667" w:rsidRDefault="00A27614">
      <w:pPr>
        <w:ind w:left="1701"/>
        <w:jc w:val="both"/>
      </w:pPr>
      <w:r>
        <w:rPr>
          <w:rStyle w:val="soitChar"/>
          <w:u w:val="single"/>
        </w:rPr>
        <w:t>3 points de verrouillage</w:t>
      </w:r>
      <w:r>
        <w:rPr>
          <w:rStyle w:val="soitChar"/>
        </w:rPr>
        <w:t xml:space="preserve"> (central, haut et bas), orientés horizontalement</w:t>
      </w:r>
    </w:p>
    <w:p w14:paraId="781F46F2" w14:textId="77777777" w:rsidR="00BB7667" w:rsidRDefault="00BB7667"/>
    <w:p w14:paraId="62F19B43" w14:textId="77777777" w:rsidR="00BB7667" w:rsidRDefault="00A27614">
      <w:pPr>
        <w:jc w:val="both"/>
      </w:pPr>
      <w:r>
        <w:t>Les dispositifs anti-panique sont :</w:t>
      </w:r>
    </w:p>
    <w:p w14:paraId="69DE422A" w14:textId="77777777" w:rsidR="00BB7667" w:rsidRDefault="00A27614">
      <w:pPr>
        <w:pStyle w:val="Author-eListParagraph"/>
        <w:numPr>
          <w:ilvl w:val="0"/>
          <w:numId w:val="1181"/>
        </w:numPr>
      </w:pPr>
      <w:r>
        <w:t>Le dispositive est muni de système anti-pincement.</w:t>
      </w:r>
    </w:p>
    <w:p w14:paraId="0E9D2385" w14:textId="77777777" w:rsidR="00BB7667" w:rsidRDefault="00A27614">
      <w:pPr>
        <w:pStyle w:val="Author-eListParagraph"/>
        <w:numPr>
          <w:ilvl w:val="0"/>
          <w:numId w:val="1181"/>
        </w:numPr>
      </w:pPr>
      <w:r>
        <w:t xml:space="preserve">Les dispositifs de fixations sont </w:t>
      </w:r>
      <w:r>
        <w:rPr>
          <w:rStyle w:val="optioncarChar"/>
        </w:rPr>
        <w:t xml:space="preserve">non-visibles </w:t>
      </w:r>
      <w:r>
        <w:t>(par défaut)</w:t>
      </w:r>
      <w:r>
        <w:rPr>
          <w:rStyle w:val="optioncarChar"/>
        </w:rPr>
        <w:t xml:space="preserve"> / visibles</w:t>
      </w:r>
      <w:r>
        <w:t>.</w:t>
      </w:r>
    </w:p>
    <w:p w14:paraId="3D686C20" w14:textId="77777777" w:rsidR="00BB7667" w:rsidRDefault="00A27614">
      <w:pPr>
        <w:pStyle w:val="Author-eListParagraph"/>
        <w:numPr>
          <w:ilvl w:val="0"/>
          <w:numId w:val="1181"/>
        </w:numPr>
      </w:pPr>
      <w:r>
        <w:t>La gâche de sol est réglable pour verrouillage de la crémone basse.</w:t>
      </w:r>
    </w:p>
    <w:p w14:paraId="6A08D40D" w14:textId="77777777" w:rsidR="00BB7667" w:rsidRDefault="00A27614">
      <w:pPr>
        <w:pStyle w:val="Author-eListParagraph"/>
        <w:numPr>
          <w:ilvl w:val="0"/>
          <w:numId w:val="1181"/>
        </w:numPr>
      </w:pPr>
      <w:r>
        <w:t>Pour les portes à deux vantaux, la gâche de sol pour verrouillage de la crémone basse est prévue sur le vantail semi-fixe.</w:t>
      </w:r>
    </w:p>
    <w:p w14:paraId="6FBBDB0D" w14:textId="77777777" w:rsidR="00BB7667" w:rsidRDefault="00A27614">
      <w:pPr>
        <w:pStyle w:val="Author-eListParagraph"/>
        <w:numPr>
          <w:ilvl w:val="0"/>
          <w:numId w:val="1181"/>
        </w:numPr>
      </w:pPr>
      <w:r>
        <w:t>Fonctions de la serrure : </w:t>
      </w:r>
      <w:r>
        <w:rPr>
          <w:rStyle w:val="optioncarChar"/>
        </w:rPr>
        <w:t>accès contrôlé / passage libre / accès commutable </w:t>
      </w:r>
      <w:r>
        <w:t>(par défaut)</w:t>
      </w:r>
      <w:r>
        <w:rPr>
          <w:rStyle w:val="optioncarChar"/>
        </w:rPr>
        <w:t> / ***</w:t>
      </w:r>
      <w:r>
        <w:t>.</w:t>
      </w:r>
      <w:r>
        <w:br/>
      </w:r>
    </w:p>
    <w:p w14:paraId="14CF63E2" w14:textId="77777777" w:rsidR="00BB7667" w:rsidRDefault="00A27614">
      <w:pPr>
        <w:jc w:val="both"/>
      </w:pPr>
      <w:r>
        <w:t xml:space="preserve">Les systèmes d’ouverture anti-panique sont </w:t>
      </w:r>
      <w:r>
        <w:rPr>
          <w:rStyle w:val="optioncarChar"/>
        </w:rPr>
        <w:t xml:space="preserve">neufs </w:t>
      </w:r>
      <w:r>
        <w:t xml:space="preserve">(par défaut) </w:t>
      </w:r>
      <w:r>
        <w:rPr>
          <w:rStyle w:val="optioncarChar"/>
        </w:rPr>
        <w:t>/ de réemploi.</w:t>
      </w:r>
    </w:p>
    <w:p w14:paraId="733786C7" w14:textId="77777777" w:rsidR="00BB7667" w:rsidRDefault="00A27614">
      <w:pPr>
        <w:ind w:left="567"/>
        <w:jc w:val="both"/>
      </w:pPr>
      <w:r>
        <w:rPr>
          <w:b/>
          <w:i/>
        </w:rPr>
        <w:t>(Soit par défaut)</w:t>
      </w:r>
    </w:p>
    <w:p w14:paraId="343A6A8B" w14:textId="77777777" w:rsidR="00BB7667" w:rsidRDefault="00A27614">
      <w:pPr>
        <w:ind w:left="567"/>
        <w:jc w:val="both"/>
      </w:pPr>
      <w:r>
        <w:rPr>
          <w:rStyle w:val="soitChar"/>
          <w:u w:val="single"/>
        </w:rPr>
        <w:t>Neufs :</w:t>
      </w:r>
    </w:p>
    <w:p w14:paraId="40161FDA" w14:textId="77777777" w:rsidR="00BB7667" w:rsidRDefault="00A27614">
      <w:pPr>
        <w:ind w:left="567"/>
        <w:jc w:val="both"/>
      </w:pPr>
      <w:r>
        <w:rPr>
          <w:rStyle w:val="soitChar"/>
        </w:rPr>
        <w:t>Barre horizontale de man</w:t>
      </w:r>
      <w:r>
        <w:rPr>
          <w:rStyle w:val="soitChar"/>
          <w:b/>
        </w:rPr>
        <w:t>œ</w:t>
      </w:r>
      <w:r>
        <w:rPr>
          <w:rStyle w:val="soitChar"/>
        </w:rPr>
        <w:t>uvre anti-panique avec une barre de poussée fixée sur des leviers de supports pivotants et qui fonctionne dans la direction de la sortie et/ou dans un arc de cercle vers le bas.  Les portes neuves sont conformes à la norme [NBN EN 1125]</w:t>
      </w:r>
    </w:p>
    <w:p w14:paraId="2BD0C15E" w14:textId="77777777" w:rsidR="00BB7667" w:rsidRDefault="00A27614">
      <w:pPr>
        <w:ind w:left="567"/>
        <w:jc w:val="both"/>
      </w:pPr>
      <w:r>
        <w:rPr>
          <w:rStyle w:val="soitChar"/>
        </w:rPr>
        <w:t xml:space="preserve">Les dispositifs automatiques d’empennage répondent à une résistance à l’endurance </w:t>
      </w:r>
      <w:r>
        <w:rPr>
          <w:rStyle w:val="optioncarChar"/>
        </w:rPr>
        <w:t xml:space="preserve">grade 6 (100 000 cycles) </w:t>
      </w:r>
      <w:r>
        <w:t>(par défaut)</w:t>
      </w:r>
      <w:r>
        <w:rPr>
          <w:rStyle w:val="optioncarChar"/>
        </w:rPr>
        <w:t xml:space="preserve"> / grade 7 (200 000 cycles)</w:t>
      </w:r>
    </w:p>
    <w:p w14:paraId="0296FE75" w14:textId="77777777" w:rsidR="00BB7667" w:rsidRDefault="00A27614">
      <w:pPr>
        <w:ind w:left="567"/>
        <w:jc w:val="both"/>
      </w:pPr>
      <w:r>
        <w:rPr>
          <w:rStyle w:val="soitChar"/>
        </w:rPr>
        <w:t>Résistance à la surcharge: la barre résiste à une force de 1000N ; la tringle verticale montée en applique résiste à une force de traction de 500 N.</w:t>
      </w:r>
    </w:p>
    <w:p w14:paraId="75AC70AB" w14:textId="77777777" w:rsidR="00BB7667" w:rsidRDefault="00A27614">
      <w:pPr>
        <w:ind w:left="567"/>
        <w:jc w:val="both"/>
      </w:pPr>
      <w:r>
        <w:rPr>
          <w:rStyle w:val="soitChar"/>
        </w:rPr>
        <w:t>Sécurité des biens: la fermeture d’urgence reste en position verrouillée et  conserve la porte en position verrouillée lorsqu’elle est soumise à une force de 1000 N pour atteindre le grade 2 conformément à la [NBN EN 1125].</w:t>
      </w:r>
    </w:p>
    <w:p w14:paraId="736B49BB" w14:textId="77777777" w:rsidR="00BB7667" w:rsidRDefault="00A27614">
      <w:pPr>
        <w:ind w:left="567"/>
        <w:jc w:val="both"/>
      </w:pPr>
      <w:r>
        <w:rPr>
          <w:rStyle w:val="soitChar"/>
        </w:rPr>
        <w:t>Résistance à la corrosion: Les béquilles ou plaque de poussée résiste à la corrosion telle que définie dans la norme [NBN EN 179].</w:t>
      </w:r>
    </w:p>
    <w:p w14:paraId="75F87434" w14:textId="77777777" w:rsidR="00BB7667" w:rsidRDefault="00A27614">
      <w:pPr>
        <w:ind w:left="567"/>
        <w:jc w:val="both"/>
      </w:pPr>
      <w:r>
        <w:rPr>
          <w:rStyle w:val="soitChar"/>
          <w:b/>
        </w:rPr>
        <w:t>Béquille :</w:t>
      </w:r>
      <w:r>
        <w:rPr>
          <w:rStyle w:val="soitChar"/>
        </w:rPr>
        <w:t xml:space="preserve"> Dispositif d’ouverture d’urgence avec manœuvre par béquille. Il s’agit du dispositif de type A selon la norme [NBN EN 179].</w:t>
      </w:r>
    </w:p>
    <w:p w14:paraId="578EF709" w14:textId="77777777" w:rsidR="00BB7667" w:rsidRDefault="00A27614">
      <w:pPr>
        <w:ind w:left="567"/>
        <w:jc w:val="both"/>
      </w:pPr>
      <w:r>
        <w:rPr>
          <w:rStyle w:val="soitChar"/>
          <w:b/>
        </w:rPr>
        <w:t>Plaque de poussée :</w:t>
      </w:r>
      <w:r>
        <w:rPr>
          <w:rStyle w:val="soitChar"/>
        </w:rPr>
        <w:t xml:space="preserve"> Dispositif d’ouverture d’urgence avec manœuvre par plaque de poussée. Il s’agit du dispositif de type B selon la norme [NBN EN 179].</w:t>
      </w:r>
    </w:p>
    <w:p w14:paraId="22A7EFC2" w14:textId="77777777" w:rsidR="00BB7667" w:rsidRDefault="00A27614">
      <w:pPr>
        <w:pStyle w:val="Author-eListParagraph"/>
        <w:numPr>
          <w:ilvl w:val="1"/>
          <w:numId w:val="1182"/>
        </w:numPr>
      </w:pPr>
      <w:r>
        <w:rPr>
          <w:rStyle w:val="soitChar"/>
        </w:rPr>
        <w:t>Les dispositifs béquilles ou plaque de poussée répondent à une résistance à l’endurance </w:t>
      </w:r>
      <w:r>
        <w:rPr>
          <w:rStyle w:val="optioncarChar"/>
        </w:rPr>
        <w:t>grade 6 (100 000 cyles)</w:t>
      </w:r>
      <w:r>
        <w:t> (par défaut) </w:t>
      </w:r>
      <w:r>
        <w:rPr>
          <w:rStyle w:val="optioncarChar"/>
        </w:rPr>
        <w:t>/ grade 7 (200 000 cycles).</w:t>
      </w:r>
    </w:p>
    <w:p w14:paraId="1FA5B700" w14:textId="77777777" w:rsidR="00BB7667" w:rsidRDefault="00A27614">
      <w:pPr>
        <w:pStyle w:val="Author-eListParagraph"/>
        <w:numPr>
          <w:ilvl w:val="1"/>
          <w:numId w:val="1182"/>
        </w:numPr>
      </w:pPr>
      <w:r>
        <w:rPr>
          <w:rStyle w:val="soitChar"/>
        </w:rPr>
        <w:t>Fermeture d’urgence manœuvrée: l’élément résiste à une force perpendiculaire de 1000 N et à une force verticale de 500 N.</w:t>
      </w:r>
    </w:p>
    <w:p w14:paraId="336A4674" w14:textId="77777777" w:rsidR="00BB7667" w:rsidRDefault="00A27614">
      <w:pPr>
        <w:pStyle w:val="Author-eListParagraph"/>
        <w:numPr>
          <w:ilvl w:val="1"/>
          <w:numId w:val="1182"/>
        </w:numPr>
      </w:pPr>
      <w:r>
        <w:rPr>
          <w:rStyle w:val="soitChar"/>
        </w:rPr>
        <w:t>La tringle verticale est montée </w:t>
      </w:r>
      <w:r>
        <w:rPr>
          <w:rStyle w:val="optioncarChar"/>
        </w:rPr>
        <w:t>en applique sans capot</w:t>
      </w:r>
      <w:r>
        <w:t> (par défaut)</w:t>
      </w:r>
      <w:r>
        <w:rPr>
          <w:rStyle w:val="optioncarChar"/>
        </w:rPr>
        <w:t> / en applique sans capot / intégrée à l’élément / ***.</w:t>
      </w:r>
    </w:p>
    <w:p w14:paraId="0F1DA69C" w14:textId="77777777" w:rsidR="00BB7667" w:rsidRDefault="00A27614">
      <w:pPr>
        <w:pStyle w:val="Author-eListParagraph"/>
        <w:numPr>
          <w:ilvl w:val="1"/>
          <w:numId w:val="1182"/>
        </w:numPr>
      </w:pPr>
      <w:r>
        <w:rPr>
          <w:rStyle w:val="soitChar"/>
        </w:rPr>
        <w:t>Sécurité des biens: la fermeture d’urgence reste en position verrouillée et  conserve la porte en position verrouillée lorsqu’elle est soumise à une force de  </w:t>
      </w:r>
      <w:r>
        <w:rPr>
          <w:rStyle w:val="optioncarChar"/>
        </w:rPr>
        <w:t>1000 N pour atteindre le grade 2 </w:t>
      </w:r>
      <w:r>
        <w:t>(par défaut)</w:t>
      </w:r>
      <w:r>
        <w:rPr>
          <w:rStyle w:val="optioncarChar"/>
        </w:rPr>
        <w:t> / 2000 N pour atteindre le grade 3 / 3000 N pour atteindre le grade 4 / 5000 N pour atteindre le grade 5.</w:t>
      </w:r>
    </w:p>
    <w:p w14:paraId="7F8D79AC" w14:textId="77777777" w:rsidR="00BB7667" w:rsidRDefault="00A27614">
      <w:pPr>
        <w:pStyle w:val="Author-eListParagraph"/>
        <w:numPr>
          <w:ilvl w:val="1"/>
          <w:numId w:val="1182"/>
        </w:numPr>
      </w:pPr>
      <w:r>
        <w:rPr>
          <w:rStyle w:val="soitChar"/>
        </w:rPr>
        <w:t>Résistance à la corrosion: Les béquilles ou plaque de poussée résiste à la corrosion telle que définie dans la norme [NBN EN 179].</w:t>
      </w:r>
    </w:p>
    <w:p w14:paraId="7181B4DE" w14:textId="77777777" w:rsidR="00BB7667" w:rsidRDefault="00A27614">
      <w:pPr>
        <w:ind w:left="567"/>
        <w:jc w:val="both"/>
      </w:pPr>
      <w:r>
        <w:rPr>
          <w:b/>
          <w:i/>
        </w:rPr>
        <w:t>(Soit)</w:t>
      </w:r>
    </w:p>
    <w:p w14:paraId="18048C61" w14:textId="77777777" w:rsidR="00BB7667" w:rsidRDefault="00A27614">
      <w:pPr>
        <w:ind w:left="567"/>
        <w:jc w:val="both"/>
      </w:pPr>
      <w:r>
        <w:rPr>
          <w:rStyle w:val="soitChar"/>
          <w:u w:val="single"/>
        </w:rPr>
        <w:t>Réemploi :</w:t>
      </w:r>
      <w:r>
        <w:rPr>
          <w:rStyle w:val="soitChar"/>
        </w:rPr>
        <w:t xml:space="preserve"> il s’agit de barres antipaniques de réemploi comme alternative aux éléments neufs.</w:t>
      </w:r>
    </w:p>
    <w:p w14:paraId="018A3617" w14:textId="77777777" w:rsidR="00BB7667" w:rsidRDefault="00A27614">
      <w:pPr>
        <w:ind w:left="567"/>
        <w:jc w:val="both"/>
      </w:pPr>
      <w:r>
        <w:rPr>
          <w:rStyle w:val="soitChar"/>
        </w:rPr>
        <w:t>Résistance à la surcharge: la barre résiste à une force de 1000N ; la tringle verticale montée en applique résiste à une force de traction de 500 N.</w:t>
      </w:r>
    </w:p>
    <w:p w14:paraId="2E49C375" w14:textId="77777777" w:rsidR="00BB7667" w:rsidRDefault="00A27614">
      <w:pPr>
        <w:ind w:left="567"/>
        <w:jc w:val="both"/>
      </w:pPr>
      <w:r>
        <w:rPr>
          <w:rStyle w:val="soitChar"/>
        </w:rPr>
        <w:t xml:space="preserve">Les références, fiches et déclarations d’aptitude à l’utilisation décrite au chapitre </w:t>
      </w:r>
      <w:hyperlink r:id="rId473"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5EDC34B2" w14:textId="77777777" w:rsidR="00BB7667" w:rsidRDefault="00A27614">
      <w:pPr>
        <w:ind w:left="567"/>
        <w:jc w:val="both"/>
      </w:pPr>
      <w:r>
        <w:rPr>
          <w:rStyle w:val="soitChar"/>
        </w:rPr>
        <w:t>Les barres antipanique de réemploi sont nettoyées et graissées avant mise en œuvre.</w:t>
      </w:r>
    </w:p>
    <w:p w14:paraId="40DE8A29" w14:textId="77777777" w:rsidR="00BB7667" w:rsidRDefault="00BB7667"/>
    <w:p w14:paraId="346721DC" w14:textId="77777777" w:rsidR="00BB7667" w:rsidRDefault="00A27614">
      <w:pPr>
        <w:jc w:val="both"/>
      </w:pPr>
      <w:r>
        <w:t>Type de barre anti-panique : </w:t>
      </w:r>
      <w:r>
        <w:rPr>
          <w:rStyle w:val="optioncarChar"/>
        </w:rPr>
        <w:t>modulable ou de pression</w:t>
      </w:r>
      <w:r>
        <w:t> (par défaut)</w:t>
      </w:r>
      <w:r>
        <w:rPr>
          <w:rStyle w:val="optioncarChar"/>
        </w:rPr>
        <w:t> / encastré dans une porte</w:t>
      </w:r>
      <w:r>
        <w:t>. </w:t>
      </w:r>
    </w:p>
    <w:p w14:paraId="738ABC07" w14:textId="77777777" w:rsidR="00BB7667" w:rsidRDefault="00BB7667"/>
    <w:p w14:paraId="2C5C40D8" w14:textId="77777777" w:rsidR="00BB7667" w:rsidRDefault="00A27614">
      <w:pPr>
        <w:ind w:left="567"/>
        <w:jc w:val="both"/>
      </w:pPr>
      <w:r>
        <w:rPr>
          <w:b/>
          <w:i/>
        </w:rPr>
        <w:t xml:space="preserve"> (Soit par défaut)</w:t>
      </w:r>
    </w:p>
    <w:p w14:paraId="6A307250" w14:textId="77777777" w:rsidR="00BB7667" w:rsidRDefault="00A27614">
      <w:pPr>
        <w:ind w:left="567"/>
        <w:jc w:val="both"/>
      </w:pPr>
      <w:r>
        <w:rPr>
          <w:rStyle w:val="soitChar"/>
          <w:u w:val="single"/>
        </w:rPr>
        <w:t>Barre anti-panique modulable ou de pression :</w:t>
      </w:r>
    </w:p>
    <w:p w14:paraId="5F9E4AB7" w14:textId="77777777" w:rsidR="00BB7667" w:rsidRDefault="00A27614">
      <w:pPr>
        <w:ind w:left="567"/>
        <w:jc w:val="both"/>
      </w:pPr>
      <w:r>
        <w:rPr>
          <w:rStyle w:val="soitChar"/>
        </w:rPr>
        <w:t xml:space="preserve"> La barre anti-panique modulable ou de pression est montée en applique sur la porte avec les points de verrouillage. La commande du mécanisme se fait en poussant la barre horizontale ou de pression qui rétracte le(s) pêne(s) et déverrouille la porte.</w:t>
      </w:r>
    </w:p>
    <w:p w14:paraId="56A53EA6" w14:textId="77777777" w:rsidR="00BB7667" w:rsidRDefault="00A27614">
      <w:pPr>
        <w:ind w:left="567"/>
        <w:jc w:val="both"/>
      </w:pPr>
      <w:r>
        <w:rPr>
          <w:b/>
          <w:i/>
        </w:rPr>
        <w:t>(Soit)</w:t>
      </w:r>
    </w:p>
    <w:p w14:paraId="1C613CED" w14:textId="77777777" w:rsidR="00BB7667" w:rsidRDefault="00A27614">
      <w:pPr>
        <w:ind w:left="567"/>
        <w:jc w:val="both"/>
      </w:pPr>
      <w:r>
        <w:rPr>
          <w:rStyle w:val="soitChar"/>
          <w:u w:val="single"/>
        </w:rPr>
        <w:t>Dispositif anti-panique encastré dans une porte :</w:t>
      </w:r>
    </w:p>
    <w:p w14:paraId="596B02AC" w14:textId="77777777" w:rsidR="00BB7667" w:rsidRDefault="00A27614">
      <w:pPr>
        <w:ind w:left="567"/>
        <w:jc w:val="both"/>
      </w:pPr>
      <w:r>
        <w:rPr>
          <w:rStyle w:val="soitChar"/>
        </w:rPr>
        <w:t xml:space="preserve"> Le dispositif anti-panique avec serrure et crémone est encastré dans une porte à cadre tubulaire ou isoplane. La commande du mécanisme se fait en poussant la barre horizontale qui rétracte le(s) pêne(s) et déverrouille la porte.</w:t>
      </w:r>
    </w:p>
    <w:p w14:paraId="7952719F" w14:textId="77777777" w:rsidR="00BB7667" w:rsidRDefault="00A27614">
      <w:pPr>
        <w:jc w:val="both"/>
      </w:pPr>
      <w:r>
        <w:t xml:space="preserve">Il s’agit </w:t>
      </w:r>
      <w:r>
        <w:rPr>
          <w:rStyle w:val="optioncarChar"/>
        </w:rPr>
        <w:t xml:space="preserve">de la fourniture et de la pose </w:t>
      </w:r>
      <w:r>
        <w:t>(par défaut)</w:t>
      </w:r>
      <w:r>
        <w:rPr>
          <w:rStyle w:val="optioncarChar"/>
        </w:rPr>
        <w:t xml:space="preserve"> / uniquement de la pose  </w:t>
      </w:r>
    </w:p>
    <w:p w14:paraId="6ADDEB9A" w14:textId="77777777" w:rsidR="00BB7667" w:rsidRDefault="00A27614">
      <w:pPr>
        <w:ind w:left="567"/>
        <w:jc w:val="both"/>
      </w:pPr>
      <w:r>
        <w:rPr>
          <w:b/>
          <w:i/>
        </w:rPr>
        <w:t>(Soit par défaut)</w:t>
      </w:r>
    </w:p>
    <w:p w14:paraId="5EA4631D" w14:textId="77777777" w:rsidR="00BB7667" w:rsidRDefault="00A27614">
      <w:pPr>
        <w:ind w:left="567"/>
        <w:jc w:val="both"/>
      </w:pPr>
      <w:r>
        <w:rPr>
          <w:rStyle w:val="soitChar"/>
          <w:u w:val="single"/>
        </w:rPr>
        <w:t>Fourniture et pose :</w:t>
      </w:r>
      <w:r>
        <w:rPr>
          <w:rStyle w:val="soitChar"/>
        </w:rPr>
        <w:t xml:space="preserve"> Les barres antipaniques sont fournies par l’entreprise.</w:t>
      </w:r>
    </w:p>
    <w:p w14:paraId="637B263A" w14:textId="77777777" w:rsidR="00BB7667" w:rsidRDefault="00A27614">
      <w:pPr>
        <w:ind w:left="567"/>
        <w:jc w:val="both"/>
      </w:pPr>
      <w:r>
        <w:rPr>
          <w:b/>
          <w:i/>
        </w:rPr>
        <w:t>(Soit)</w:t>
      </w:r>
    </w:p>
    <w:p w14:paraId="06765EFB" w14:textId="77777777" w:rsidR="00BB7667" w:rsidRDefault="00A27614">
      <w:pPr>
        <w:ind w:left="567"/>
        <w:jc w:val="both"/>
      </w:pPr>
      <w:r>
        <w:rPr>
          <w:rStyle w:val="soitChar"/>
          <w:u w:val="single"/>
        </w:rPr>
        <w:t>Pose :</w:t>
      </w:r>
      <w:r>
        <w:rPr>
          <w:rStyle w:val="soitChar"/>
        </w:rPr>
        <w:t xml:space="preserve"> Les barres antipaniques sont fournies par le Maitre d’ouvrage. Dans le cas d’un démontage sur chantier pour réutilisation du matériau, se référer aux éléments du </w:t>
      </w:r>
      <w:hyperlink r:id="rId474" w:history="1" w:docLocation="1320">
        <w:r>
          <w:rPr>
            <w:rStyle w:val="soitChar"/>
          </w:rPr>
          <w:t>06.44.4 Démontages de menuiseries et vitrages intérieurs</w:t>
        </w:r>
      </w:hyperlink>
      <w:r>
        <w:rPr>
          <w:rStyle w:val="soitChar"/>
        </w:rPr>
        <w:t xml:space="preserve">, </w:t>
      </w:r>
      <w:hyperlink r:id="rId475" w:history="1" w:docLocation="1321">
        <w:r>
          <w:rPr>
            <w:rStyle w:val="soitChar"/>
          </w:rPr>
          <w:t>06.44.4b Démontages des portes et huisseries intérieures</w:t>
        </w:r>
      </w:hyperlink>
      <w:r>
        <w:rPr>
          <w:rStyle w:val="soitChar"/>
        </w:rPr>
        <w:t xml:space="preserve">, </w:t>
      </w:r>
      <w:hyperlink r:id="rId476" w:history="1" w:docLocation="1322">
        <w:r>
          <w:rPr>
            <w:rStyle w:val="soitChar"/>
          </w:rPr>
          <w:t>06.54.4 Démontages de menuiseries et vitrages intérieurs</w:t>
        </w:r>
      </w:hyperlink>
      <w:r>
        <w:rPr>
          <w:rStyle w:val="soitChar"/>
        </w:rPr>
        <w:t xml:space="preserve">, </w:t>
      </w:r>
      <w:hyperlink r:id="rId477" w:history="1" w:docLocation="1323">
        <w:r>
          <w:rPr>
            <w:rStyle w:val="soitChar"/>
          </w:rPr>
          <w:t>06.54.4b Démontages des portes et huisseries intérieures</w:t>
        </w:r>
      </w:hyperlink>
      <w:r>
        <w:rPr>
          <w:rStyle w:val="soitChar"/>
        </w:rPr>
        <w:t>.</w:t>
      </w:r>
    </w:p>
    <w:p w14:paraId="062689D8" w14:textId="77777777" w:rsidR="00BB7667" w:rsidRDefault="00A27614">
      <w:pPr>
        <w:pStyle w:val="pheading"/>
      </w:pPr>
      <w:r>
        <w:t>- Finitions</w:t>
      </w:r>
    </w:p>
    <w:p w14:paraId="0F82E1F6" w14:textId="77777777" w:rsidR="00BB7667" w:rsidRDefault="00A27614">
      <w:pPr>
        <w:jc w:val="both"/>
      </w:pPr>
      <w:r>
        <w:t>Les tringles sont de couleur </w:t>
      </w:r>
      <w:r>
        <w:rPr>
          <w:rStyle w:val="optioncarChar"/>
        </w:rPr>
        <w:t>métallisée</w:t>
      </w:r>
      <w:r>
        <w:t> (par défaut) </w:t>
      </w:r>
      <w:r>
        <w:rPr>
          <w:rStyle w:val="optioncarChar"/>
        </w:rPr>
        <w:t>/ grise / blanche / ***</w:t>
      </w:r>
      <w:r>
        <w:t>.</w:t>
      </w:r>
    </w:p>
    <w:p w14:paraId="2B236094" w14:textId="77777777" w:rsidR="00BB7667" w:rsidRDefault="00A27614">
      <w:pPr>
        <w:jc w:val="both"/>
      </w:pPr>
      <w:r>
        <w:t>Les dispositifs de manœuvre sont de couleur </w:t>
      </w:r>
      <w:r>
        <w:rPr>
          <w:rStyle w:val="optioncarChar"/>
        </w:rPr>
        <w:t>métallisée</w:t>
      </w:r>
      <w:r>
        <w:t> (par défaut)</w:t>
      </w:r>
      <w:r>
        <w:rPr>
          <w:rStyle w:val="optioncarChar"/>
        </w:rPr>
        <w:t> / grise / blanche / ***</w:t>
      </w:r>
      <w:r>
        <w:t>.</w:t>
      </w:r>
    </w:p>
    <w:p w14:paraId="073CC8D0" w14:textId="77777777" w:rsidR="00BB7667" w:rsidRDefault="00A27614">
      <w:pPr>
        <w:jc w:val="both"/>
      </w:pPr>
      <w:r>
        <w:t>Les pattes de fixation dans le vantail de la porte sont de couleur </w:t>
      </w:r>
      <w:r>
        <w:rPr>
          <w:rStyle w:val="optioncarChar"/>
        </w:rPr>
        <w:t>métallisée </w:t>
      </w:r>
      <w:r>
        <w:t>(par défaut) </w:t>
      </w:r>
      <w:r>
        <w:rPr>
          <w:rStyle w:val="optioncarChar"/>
        </w:rPr>
        <w:t>/ noire / grise / blanche / ***</w:t>
      </w:r>
      <w:r>
        <w:t>.</w:t>
      </w:r>
    </w:p>
    <w:p w14:paraId="41F08C22" w14:textId="77777777" w:rsidR="00BB7667" w:rsidRDefault="00A27614">
      <w:pPr>
        <w:pStyle w:val="pheading"/>
      </w:pPr>
      <w:r>
        <w:t>- Prescriptions complémentaires</w:t>
      </w:r>
    </w:p>
    <w:p w14:paraId="443CD383" w14:textId="77777777" w:rsidR="00BB7667" w:rsidRDefault="00A27614">
      <w:pPr>
        <w:jc w:val="both"/>
      </w:pPr>
      <w:r>
        <w:rPr>
          <w:rStyle w:val="facultChar"/>
        </w:rPr>
        <w:t>Le présent article comprend également : </w:t>
      </w:r>
      <w:r>
        <w:rPr>
          <w:rStyle w:val="optioncarChar"/>
        </w:rPr>
        <w:t>une poignée extérieure / un micro-interrupteur / une gâche électrique</w:t>
      </w:r>
      <w:r>
        <w:rPr>
          <w:rStyle w:val="facultChar"/>
        </w:rPr>
        <w:t>.</w:t>
      </w:r>
    </w:p>
    <w:p w14:paraId="6C8B164A" w14:textId="77777777" w:rsidR="00BB7667" w:rsidRDefault="00A27614">
      <w:pPr>
        <w:ind w:left="567"/>
        <w:jc w:val="both"/>
      </w:pPr>
      <w:r>
        <w:rPr>
          <w:b/>
          <w:i/>
        </w:rPr>
        <w:t>(Soit)</w:t>
      </w:r>
    </w:p>
    <w:p w14:paraId="2EE2FC96" w14:textId="77777777" w:rsidR="00BB7667" w:rsidRDefault="00A27614">
      <w:pPr>
        <w:ind w:left="567"/>
        <w:jc w:val="both"/>
      </w:pPr>
      <w:r>
        <w:rPr>
          <w:rStyle w:val="soitChar"/>
          <w:u w:val="single"/>
        </w:rPr>
        <w:t>Poignée extérieure : </w:t>
      </w:r>
      <w:r>
        <w:rPr>
          <w:rStyle w:val="soitChar"/>
        </w:rPr>
        <w:t>À l’extérieur, une garniture avec </w:t>
      </w:r>
      <w:r>
        <w:rPr>
          <w:rStyle w:val="optioncarChar"/>
        </w:rPr>
        <w:t xml:space="preserve">béquille, prévue pour un ½ cylindre </w:t>
      </w:r>
      <w:r>
        <w:t xml:space="preserve">(par défaut) </w:t>
      </w:r>
      <w:r>
        <w:rPr>
          <w:rStyle w:val="optioncarChar"/>
        </w:rPr>
        <w:t>/ béquille, sans verrouillage par clé / bouton fixe, sans verrouillage par clé / ***</w:t>
      </w:r>
      <w:r>
        <w:t>.</w:t>
      </w:r>
    </w:p>
    <w:p w14:paraId="5500C8F4" w14:textId="77777777" w:rsidR="00BB7667" w:rsidRDefault="00BB7667">
      <w:pPr>
        <w:ind w:left="567"/>
        <w:jc w:val="both"/>
      </w:pPr>
    </w:p>
    <w:p w14:paraId="1A2A16E7" w14:textId="77777777" w:rsidR="00BB7667" w:rsidRDefault="00BB7667">
      <w:pPr>
        <w:ind w:left="567"/>
        <w:jc w:val="both"/>
      </w:pPr>
    </w:p>
    <w:p w14:paraId="5BBD62B9" w14:textId="77777777" w:rsidR="00BB7667" w:rsidRDefault="00A27614">
      <w:pPr>
        <w:ind w:left="567"/>
        <w:jc w:val="both"/>
      </w:pPr>
      <w:r>
        <w:rPr>
          <w:b/>
          <w:i/>
        </w:rPr>
        <w:t>(Soit)</w:t>
      </w:r>
    </w:p>
    <w:p w14:paraId="0B814600" w14:textId="77777777" w:rsidR="00BB7667" w:rsidRDefault="00A27614">
      <w:pPr>
        <w:ind w:left="567"/>
        <w:jc w:val="both"/>
      </w:pPr>
      <w:r>
        <w:rPr>
          <w:rStyle w:val="soitChar"/>
          <w:u w:val="single"/>
        </w:rPr>
        <w:t>Micro interrupteur :</w:t>
      </w:r>
      <w:r>
        <w:rPr>
          <w:rStyle w:val="soitChar"/>
        </w:rPr>
        <w:t> pour commande d’information sonore ou visuelle.</w:t>
      </w:r>
    </w:p>
    <w:p w14:paraId="79672BF6" w14:textId="77777777" w:rsidR="00BB7667" w:rsidRDefault="00BB7667">
      <w:pPr>
        <w:ind w:left="567"/>
        <w:jc w:val="both"/>
      </w:pPr>
    </w:p>
    <w:p w14:paraId="060E84E4" w14:textId="77777777" w:rsidR="00BB7667" w:rsidRDefault="00A27614">
      <w:pPr>
        <w:ind w:left="567"/>
        <w:jc w:val="both"/>
      </w:pPr>
      <w:r>
        <w:rPr>
          <w:b/>
          <w:i/>
        </w:rPr>
        <w:t>(Soit)</w:t>
      </w:r>
    </w:p>
    <w:p w14:paraId="760CD081" w14:textId="77777777" w:rsidR="00BB7667" w:rsidRDefault="00A27614">
      <w:pPr>
        <w:ind w:left="567"/>
        <w:jc w:val="both"/>
      </w:pPr>
      <w:r>
        <w:rPr>
          <w:rStyle w:val="soitChar"/>
          <w:u w:val="single"/>
        </w:rPr>
        <w:t>Gâche électrique :</w:t>
      </w:r>
      <w:r>
        <w:rPr>
          <w:rStyle w:val="soitChar"/>
        </w:rPr>
        <w:t> pour contrôle d’accès.</w:t>
      </w:r>
    </w:p>
    <w:p w14:paraId="64A7CF1C" w14:textId="77777777" w:rsidR="00BB7667" w:rsidRDefault="00BB7667"/>
    <w:p w14:paraId="14C154E5" w14:textId="77777777" w:rsidR="00BB7667" w:rsidRDefault="00A27614">
      <w:pPr>
        <w:jc w:val="both"/>
      </w:pPr>
      <w:r>
        <w:rPr>
          <w:rStyle w:val="facultChar"/>
        </w:rPr>
        <w:t>Les alimentations électriques ne sont pas comprises dans cet article. Elles sont prévues dans les articles du </w:t>
      </w:r>
      <w:hyperlink r:id="rId478" w:history="1" w:docLocation="35">
        <w:r>
          <w:rPr>
            <w:rStyle w:val="facultChar"/>
          </w:rPr>
          <w:t>7 T7 Electricité</w:t>
        </w:r>
      </w:hyperlink>
      <w:r>
        <w:rPr>
          <w:rStyle w:val="facultChar"/>
        </w:rPr>
        <w:t>.</w:t>
      </w:r>
    </w:p>
    <w:p w14:paraId="57E281FF" w14:textId="77777777" w:rsidR="00BB7667" w:rsidRDefault="00BB7667">
      <w:pPr>
        <w:jc w:val="both"/>
      </w:pPr>
    </w:p>
    <w:p w14:paraId="27A2054E" w14:textId="77777777" w:rsidR="00BB7667" w:rsidRDefault="00A27614">
      <w:pPr>
        <w:jc w:val="both"/>
      </w:pPr>
      <w:r>
        <w:rPr>
          <w:rStyle w:val="facultChar"/>
        </w:rPr>
        <w:t xml:space="preserve"> Cet article ne traite pas des serrures.. Elles sont décrites par défaut dans l’article </w:t>
      </w:r>
      <w:hyperlink w:anchor="1339" w:history="1">
        <w:r>
          <w:rPr>
            <w:rStyle w:val="facultChar"/>
          </w:rPr>
          <w:t>55.62.2a Serrures de portes</w:t>
        </w:r>
      </w:hyperlink>
      <w:r>
        <w:rPr>
          <w:rStyle w:val="facultChar"/>
        </w:rPr>
        <w:t>.</w:t>
      </w:r>
    </w:p>
    <w:p w14:paraId="0DB249DF" w14:textId="77777777" w:rsidR="00BB7667" w:rsidRDefault="00A27614">
      <w:pPr>
        <w:pStyle w:val="pheading"/>
      </w:pPr>
      <w:r>
        <w:t>EXÉCUTION / MISE EN ŒUVRE</w:t>
      </w:r>
    </w:p>
    <w:p w14:paraId="0BC89CE6" w14:textId="77777777" w:rsidR="00BB7667" w:rsidRDefault="00A27614">
      <w:pPr>
        <w:pStyle w:val="pheading"/>
      </w:pPr>
      <w:r>
        <w:t>- Prescriptions générales</w:t>
      </w:r>
    </w:p>
    <w:p w14:paraId="2A37CF77" w14:textId="77777777" w:rsidR="00BB7667" w:rsidRDefault="00BB7667"/>
    <w:p w14:paraId="3A1ECCA4" w14:textId="77777777" w:rsidR="00BB7667" w:rsidRDefault="00A27614">
      <w:pPr>
        <w:pStyle w:val="Author-eListParagraph"/>
        <w:numPr>
          <w:ilvl w:val="0"/>
          <w:numId w:val="1183"/>
        </w:numPr>
        <w:jc w:val="both"/>
      </w:pPr>
      <w:r>
        <w:t>Les fixations sont réalisées par </w:t>
      </w:r>
      <w:r>
        <w:rPr>
          <w:rStyle w:val="optioncarChar"/>
        </w:rPr>
        <w:t>vis</w:t>
      </w:r>
      <w:r>
        <w:t> (par défaut)</w:t>
      </w:r>
      <w:r>
        <w:rPr>
          <w:rStyle w:val="optioncarChar"/>
        </w:rPr>
        <w:t> / vis traversantes et munies de cache du côté opposé / ***.</w:t>
      </w:r>
    </w:p>
    <w:p w14:paraId="4A9D8333" w14:textId="77777777" w:rsidR="00BB7667" w:rsidRDefault="00BB7667">
      <w:pPr>
        <w:pStyle w:val="Author-eListParagraph"/>
        <w:numPr>
          <w:ilvl w:val="0"/>
          <w:numId w:val="1183"/>
        </w:numPr>
        <w:jc w:val="both"/>
      </w:pPr>
    </w:p>
    <w:p w14:paraId="17BF0A48" w14:textId="77777777" w:rsidR="00BB7667" w:rsidRDefault="00A27614">
      <w:pPr>
        <w:pStyle w:val="Author-eListParagraph"/>
        <w:numPr>
          <w:ilvl w:val="0"/>
          <w:numId w:val="1183"/>
        </w:numPr>
        <w:jc w:val="both"/>
      </w:pPr>
      <w:r>
        <w:t>La fermeture anti-panique pour issues de secours est placée en saillie maximale </w:t>
      </w:r>
      <w:r>
        <w:rPr>
          <w:rStyle w:val="optioncarChar"/>
        </w:rPr>
        <w:t>de 150 mm (catégorie 1)</w:t>
      </w:r>
      <w:r>
        <w:t> (par défaut)</w:t>
      </w:r>
      <w:r>
        <w:rPr>
          <w:rStyle w:val="optioncarChar"/>
        </w:rPr>
        <w:t> / ou 100 mm (catégorie 2).</w:t>
      </w:r>
    </w:p>
    <w:p w14:paraId="16FA1BF7" w14:textId="77777777" w:rsidR="00BB7667" w:rsidRDefault="00A27614">
      <w:pPr>
        <w:jc w:val="both"/>
      </w:pPr>
      <w:r>
        <w:t>Le réglage du dispositif de fermeture est réalisé afin de ne pas réduire la manœuvre des vantaux.</w:t>
      </w:r>
    </w:p>
    <w:p w14:paraId="140F81DD" w14:textId="77777777" w:rsidR="00BB7667" w:rsidRDefault="00A27614">
      <w:pPr>
        <w:pStyle w:val="Author-eListParagraph"/>
        <w:numPr>
          <w:ilvl w:val="0"/>
          <w:numId w:val="1184"/>
        </w:numPr>
        <w:jc w:val="both"/>
      </w:pPr>
      <w:r>
        <w:t>Fermetures anti-panique sont montées du côté du chemin de fuite</w:t>
      </w:r>
    </w:p>
    <w:p w14:paraId="31F5B86E" w14:textId="77777777" w:rsidR="00BB7667" w:rsidRDefault="00A27614">
      <w:pPr>
        <w:pStyle w:val="Author-eListParagraph"/>
        <w:numPr>
          <w:ilvl w:val="0"/>
          <w:numId w:val="1184"/>
        </w:numPr>
        <w:jc w:val="both"/>
      </w:pPr>
      <w:r>
        <w:t>La fermeture permet à la porte de battre librement dans la direction de la sortie une fois la porte déverrouillée</w:t>
      </w:r>
    </w:p>
    <w:p w14:paraId="3AB10FD4" w14:textId="77777777" w:rsidR="00BB7667" w:rsidRDefault="00A27614">
      <w:pPr>
        <w:pStyle w:val="Author-eListParagraph"/>
        <w:numPr>
          <w:ilvl w:val="0"/>
          <w:numId w:val="1184"/>
        </w:numPr>
        <w:jc w:val="both"/>
      </w:pPr>
      <w:r>
        <w:t xml:space="preserve">La force de fermeture est spécifiée telle que : </w:t>
      </w:r>
    </w:p>
    <w:p w14:paraId="35B916E0" w14:textId="77777777" w:rsidR="00BB7667" w:rsidRDefault="00A27614">
      <w:pPr>
        <w:pStyle w:val="Author-eListParagraph"/>
        <w:numPr>
          <w:ilvl w:val="1"/>
          <w:numId w:val="1185"/>
        </w:numPr>
        <w:jc w:val="both"/>
      </w:pPr>
      <w:r>
        <w:t>première ouverture, sans aucune charge sur le vantail. La porte s’ouvre avec un effort inférieur à de 80 N</w:t>
      </w:r>
    </w:p>
    <w:p w14:paraId="18AF6791" w14:textId="77777777" w:rsidR="00BB7667" w:rsidRDefault="00A27614">
      <w:pPr>
        <w:pStyle w:val="Author-eListParagraph"/>
        <w:numPr>
          <w:ilvl w:val="1"/>
          <w:numId w:val="1185"/>
        </w:numPr>
        <w:jc w:val="both"/>
      </w:pPr>
      <w:r>
        <w:t>deuxième ouverture, avec  une charge de 1000 N est exercée sur le vantail. La force maximale nécessaire à l’ouverture est inférieure à 220 N</w:t>
      </w:r>
    </w:p>
    <w:p w14:paraId="1C24F780" w14:textId="77777777" w:rsidR="00BB7667" w:rsidRDefault="00BB7667">
      <w:pPr>
        <w:pStyle w:val="Author-eListParagraph"/>
        <w:numPr>
          <w:ilvl w:val="1"/>
          <w:numId w:val="1185"/>
        </w:numPr>
        <w:jc w:val="both"/>
      </w:pPr>
    </w:p>
    <w:p w14:paraId="5137AA76" w14:textId="77777777" w:rsidR="00BB7667" w:rsidRDefault="00A27614">
      <w:pPr>
        <w:pStyle w:val="Author-eListParagraph"/>
        <w:numPr>
          <w:ilvl w:val="0"/>
          <w:numId w:val="1184"/>
        </w:numPr>
        <w:jc w:val="both"/>
      </w:pPr>
      <w:r>
        <w:t>Force de réengagement: force requise pour enclencher un dispositif automatique d’empennage dans le but de réengager la fermeture anti-panique pour issues de secours en position verrouillée ≤ 50N</w:t>
      </w:r>
    </w:p>
    <w:p w14:paraId="5F935D36" w14:textId="77777777" w:rsidR="00BB7667" w:rsidRDefault="00A27614">
      <w:pPr>
        <w:pStyle w:val="Author-eListParagraph"/>
        <w:numPr>
          <w:ilvl w:val="0"/>
          <w:numId w:val="1184"/>
        </w:numPr>
        <w:jc w:val="both"/>
      </w:pPr>
      <w:r>
        <w:t xml:space="preserve">Force d’ouverture: la norme fixe la force requise pour déverrouiller les fermetures d’urgence manœuvrées par </w:t>
      </w:r>
    </w:p>
    <w:p w14:paraId="336BD37C" w14:textId="77777777" w:rsidR="00BB7667" w:rsidRDefault="00A27614">
      <w:pPr>
        <w:pStyle w:val="Author-eListParagraph"/>
        <w:numPr>
          <w:ilvl w:val="1"/>
          <w:numId w:val="1186"/>
        </w:numPr>
        <w:jc w:val="both"/>
      </w:pPr>
      <w:r>
        <w:t>Béquille (type A) : max. 70 N</w:t>
      </w:r>
    </w:p>
    <w:p w14:paraId="4A9D00FB" w14:textId="77777777" w:rsidR="00BB7667" w:rsidRDefault="00A27614">
      <w:pPr>
        <w:pStyle w:val="Author-eListParagraph"/>
        <w:numPr>
          <w:ilvl w:val="1"/>
          <w:numId w:val="1186"/>
        </w:numPr>
        <w:jc w:val="both"/>
      </w:pPr>
      <w:r>
        <w:t>Plaque de poussée (type B) : max. 150 N</w:t>
      </w:r>
    </w:p>
    <w:p w14:paraId="043B7B39" w14:textId="77777777" w:rsidR="00BB7667" w:rsidRDefault="00A27614">
      <w:pPr>
        <w:pStyle w:val="pheading"/>
      </w:pPr>
      <w:r>
        <w:t>DOCUMENTS DE RÉFÉRENCE COMPLÉMENTAIRES</w:t>
      </w:r>
    </w:p>
    <w:p w14:paraId="78F2EB9B" w14:textId="77777777" w:rsidR="00BB7667" w:rsidRDefault="00A27614">
      <w:pPr>
        <w:pStyle w:val="pheading"/>
      </w:pPr>
      <w:r>
        <w:t>- Matériau</w:t>
      </w:r>
    </w:p>
    <w:p w14:paraId="1A459877" w14:textId="77777777" w:rsidR="00BB7667" w:rsidRDefault="00A27614">
      <w:r>
        <w:t>[NBN EN 179, Quincaillerie pour le bâtiment - Fermetures d'urgence pour issues de secours manœuvrées par une béquille ou une plaque de poussée, destinées à être utilisées sur des voies d'évacuation - Exigences et méthodes d'essai]</w:t>
      </w:r>
    </w:p>
    <w:p w14:paraId="7AF6CA25" w14:textId="77777777" w:rsidR="00BB7667" w:rsidRDefault="00A27614">
      <w:r>
        <w:t>[NBN EN 1125, Quincaillerie pour le bâtiment - Fermetures anti-panique manœuvrées par une barre horizontale, destinées à être utilisées sur des voies d'évacuation - Exigences et méthodes d'essai]</w:t>
      </w:r>
    </w:p>
    <w:p w14:paraId="68B5E121" w14:textId="77777777" w:rsidR="00BB7667" w:rsidRDefault="00A27614">
      <w:pPr>
        <w:pStyle w:val="pheading"/>
      </w:pPr>
      <w:r>
        <w:t>- Exécution</w:t>
      </w:r>
    </w:p>
    <w:p w14:paraId="248A9A36" w14:textId="77777777" w:rsidR="00BB7667" w:rsidRDefault="00A27614">
      <w:r>
        <w:t>[AR 1994-07-07, Arrêté royal fixant les normes de base en matière de prévention contre l'incendie et l'explosion, auxquelles les bâtiments nouveaux doivent satisfaire]</w:t>
      </w:r>
    </w:p>
    <w:p w14:paraId="744AE0AE" w14:textId="77777777" w:rsidR="00BB7667" w:rsidRDefault="00A27614">
      <w:r>
        <w:t>[SWL GSI/T1/A, Guides sécurité incendie - Tome 1 Prévention passive - Guide A Organisation spatiale des bâtiments]</w:t>
      </w:r>
      <w:r>
        <w:br/>
      </w:r>
      <w:r>
        <w:br/>
        <w:t>[SWL GSI/T1/B, Guides sécurité incendie - Tome 1 Prévention passive - Guide B Réaction au feu]</w:t>
      </w:r>
      <w:r>
        <w:br/>
      </w:r>
      <w:r>
        <w:br/>
        <w:t>[SWL GSI/T1/C, Guides sécurité incendie - Tome 1 Prévention passive - Guide C Résistance au feu]</w:t>
      </w:r>
      <w:r>
        <w:br/>
      </w:r>
      <w:r>
        <w:br/>
        <w:t>[SWL GSI/T2/A, Guides sécurité incendie - Tome 2 Prévention active - Guide A Moyens de détection incendie]</w:t>
      </w:r>
      <w:r>
        <w:br/>
      </w:r>
      <w:r>
        <w:br/>
        <w:t>[SWL GSI/T2/B, Guides sécurité incendie - Tome 2 Prévention active - Guide B Moyens d'extinction]</w:t>
      </w:r>
      <w:r>
        <w:br/>
      </w:r>
      <w:r>
        <w:br/>
        <w:t>[SWL GSI/T2/C, Guides sécurité incendie - Tome 2 Prévention active - Guide C Eclairage de sécurité]</w:t>
      </w:r>
      <w:r>
        <w:br/>
      </w:r>
      <w:r>
        <w:br/>
        <w:t>[SWL CALA, Guide d’aide à la conception d’un logement adaptable]</w:t>
      </w:r>
      <w:r>
        <w:br/>
      </w:r>
      <w:r>
        <w:br/>
        <w:t>[GRU 2016-07-20, Guide Régional d'Urbanisme] (chapitre 4)</w:t>
      </w:r>
    </w:p>
    <w:p w14:paraId="779A75F5" w14:textId="77777777" w:rsidR="00BB7667" w:rsidRDefault="00A27614">
      <w:pPr>
        <w:pStyle w:val="pheading"/>
      </w:pPr>
      <w:r>
        <w:t>MESURAGE</w:t>
      </w:r>
    </w:p>
    <w:p w14:paraId="7BAC36DB" w14:textId="77777777" w:rsidR="00BB7667" w:rsidRDefault="00A27614">
      <w:pPr>
        <w:pStyle w:val="pheading"/>
      </w:pPr>
      <w:r>
        <w:t>- unité de mesure:</w:t>
      </w:r>
    </w:p>
    <w:p w14:paraId="18C15D55" w14:textId="77777777" w:rsidR="00BB7667" w:rsidRDefault="00A27614">
      <w:r>
        <w:rPr>
          <w:rStyle w:val="optioncarChar"/>
        </w:rPr>
        <w:t>-</w:t>
      </w:r>
      <w:r>
        <w:t xml:space="preserve"> (par défaut)</w:t>
      </w:r>
      <w:r>
        <w:rPr>
          <w:rStyle w:val="optioncarChar"/>
        </w:rPr>
        <w:t xml:space="preserve"> / pc</w:t>
      </w:r>
    </w:p>
    <w:p w14:paraId="4D263D66" w14:textId="77777777" w:rsidR="00BB7667" w:rsidRDefault="00A27614">
      <w:r>
        <w:rPr>
          <w:b/>
          <w:i/>
        </w:rPr>
        <w:t>(Soit par défaut)</w:t>
      </w:r>
    </w:p>
    <w:p w14:paraId="4F0E62BF" w14:textId="77777777" w:rsidR="00BB7667" w:rsidRDefault="00A27614">
      <w:r>
        <w:rPr>
          <w:rStyle w:val="soitChar"/>
        </w:rPr>
        <w:t>1.  -</w:t>
      </w:r>
    </w:p>
    <w:p w14:paraId="75EF1A6A" w14:textId="77777777" w:rsidR="00BB7667" w:rsidRDefault="00A27614">
      <w:r>
        <w:rPr>
          <w:b/>
          <w:i/>
        </w:rPr>
        <w:t>(Soit)</w:t>
      </w:r>
    </w:p>
    <w:p w14:paraId="70D55D53" w14:textId="77777777" w:rsidR="00BB7667" w:rsidRDefault="00A27614">
      <w:r>
        <w:rPr>
          <w:rStyle w:val="soitChar"/>
        </w:rPr>
        <w:t>2.  pc</w:t>
      </w:r>
    </w:p>
    <w:p w14:paraId="446A2D11" w14:textId="77777777" w:rsidR="00BB7667" w:rsidRDefault="00A27614">
      <w:pPr>
        <w:pStyle w:val="pheading"/>
      </w:pPr>
      <w:r>
        <w:t>- code de mesurage:</w:t>
      </w:r>
    </w:p>
    <w:p w14:paraId="384FBF04" w14:textId="77777777" w:rsidR="00BB7667" w:rsidRDefault="00A27614">
      <w:pPr>
        <w:jc w:val="both"/>
      </w:pPr>
      <w:r>
        <w:t>Sauf indications spécifique contraire dans le cahier spécial des charges et./ou le métré récapitulatif, le prix de toute la quincaillerie sera compris dans le prix unitaire de la menuiserie extérieure (profilés )</w:t>
      </w:r>
    </w:p>
    <w:p w14:paraId="665FCE1F" w14:textId="77777777" w:rsidR="00BB7667" w:rsidRDefault="00A27614">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04737B05" w14:textId="77777777" w:rsidR="00BB7667" w:rsidRDefault="00A27614">
      <w:pPr>
        <w:jc w:val="both"/>
      </w:pPr>
      <w:r>
        <w:t>Distinction faite entre barres neuves et de réemploi, avec ou sans fourniture pour ces dernières.</w:t>
      </w:r>
    </w:p>
    <w:p w14:paraId="5D4316AD" w14:textId="77777777" w:rsidR="00BB7667" w:rsidRDefault="00BB7667">
      <w:pPr>
        <w:jc w:val="both"/>
      </w:pPr>
    </w:p>
    <w:p w14:paraId="71C9DCF6" w14:textId="77777777" w:rsidR="00BB7667" w:rsidRDefault="00BB7667">
      <w:pPr>
        <w:jc w:val="both"/>
      </w:pPr>
    </w:p>
    <w:p w14:paraId="682EBBB5" w14:textId="77777777" w:rsidR="00BB7667" w:rsidRDefault="00A27614">
      <w:pPr>
        <w:jc w:val="both"/>
      </w:pPr>
      <w:r>
        <w:rPr>
          <w:rStyle w:val="optioncarChar"/>
        </w:rPr>
        <w:t>Compris </w:t>
      </w:r>
      <w:r>
        <w:t>(par défaut)</w:t>
      </w:r>
      <w:r>
        <w:rPr>
          <w:rStyle w:val="optioncarChar"/>
        </w:rPr>
        <w:t> / Quantité nette</w:t>
      </w:r>
    </w:p>
    <w:p w14:paraId="63E3EFC9" w14:textId="77777777" w:rsidR="00BB7667" w:rsidRDefault="00A27614">
      <w:pPr>
        <w:jc w:val="both"/>
      </w:pPr>
      <w:r>
        <w:rPr>
          <w:b/>
          <w:i/>
        </w:rPr>
        <w:t>(Soit par défaut)</w:t>
      </w:r>
    </w:p>
    <w:p w14:paraId="3A72D47A" w14:textId="77777777" w:rsidR="00BB7667" w:rsidRDefault="00BB7667">
      <w:pPr>
        <w:jc w:val="both"/>
      </w:pPr>
    </w:p>
    <w:p w14:paraId="624E19B8" w14:textId="77777777" w:rsidR="00BB7667" w:rsidRDefault="00A27614">
      <w:pPr>
        <w:jc w:val="both"/>
      </w:pPr>
      <w:r>
        <w:rPr>
          <w:rStyle w:val="soitChar"/>
          <w:u w:val="single"/>
        </w:rPr>
        <w:t>1. Compris</w:t>
      </w:r>
      <w:r>
        <w:rPr>
          <w:rStyle w:val="soitChar"/>
        </w:rPr>
        <w:t> dans l'article </w:t>
      </w:r>
      <w:r>
        <w:rPr>
          <w:rStyle w:val="optioncarChar"/>
        </w:rPr>
        <w:t>***</w:t>
      </w:r>
      <w:r>
        <w:rPr>
          <w:rStyle w:val="soitChar"/>
        </w:rPr>
        <w:t> y compris les accessoires, tringlerie, fixations, et caches.</w:t>
      </w:r>
    </w:p>
    <w:p w14:paraId="693D9A08" w14:textId="77777777" w:rsidR="00BB7667" w:rsidRDefault="00A27614">
      <w:pPr>
        <w:jc w:val="both"/>
      </w:pPr>
      <w:r>
        <w:rPr>
          <w:b/>
          <w:i/>
        </w:rPr>
        <w:t>(Soit)</w:t>
      </w:r>
    </w:p>
    <w:p w14:paraId="7B4B1E36" w14:textId="77777777" w:rsidR="00BB7667" w:rsidRDefault="00BB7667">
      <w:pPr>
        <w:jc w:val="both"/>
      </w:pPr>
    </w:p>
    <w:p w14:paraId="0BD300BF" w14:textId="77777777" w:rsidR="00BB7667" w:rsidRDefault="00A27614">
      <w:pPr>
        <w:jc w:val="both"/>
      </w:pPr>
      <w:r>
        <w:rPr>
          <w:rStyle w:val="soitChar"/>
          <w:u w:val="single"/>
        </w:rPr>
        <w:t>2. Quantité nette</w:t>
      </w:r>
      <w:r>
        <w:rPr>
          <w:rStyle w:val="soitChar"/>
        </w:rPr>
        <w:t> y compris les accessoires, tringlerie, fixations, et caches.</w:t>
      </w:r>
    </w:p>
    <w:p w14:paraId="38D04E11" w14:textId="77777777" w:rsidR="00BB7667" w:rsidRDefault="00A27614">
      <w:pPr>
        <w:pStyle w:val="pheading"/>
      </w:pPr>
      <w:r>
        <w:t>- nature du marché:</w:t>
      </w:r>
    </w:p>
    <w:p w14:paraId="2A4FC23C" w14:textId="77777777" w:rsidR="00BB7667" w:rsidRDefault="00A27614">
      <w:r>
        <w:rPr>
          <w:rStyle w:val="optioncarChar"/>
        </w:rPr>
        <w:t xml:space="preserve">PM </w:t>
      </w:r>
      <w:r>
        <w:t xml:space="preserve">(par défaut) </w:t>
      </w:r>
      <w:r>
        <w:rPr>
          <w:rStyle w:val="optioncarChar"/>
        </w:rPr>
        <w:t>/ QF  </w:t>
      </w:r>
    </w:p>
    <w:p w14:paraId="50DB4C64" w14:textId="77777777" w:rsidR="00BB7667" w:rsidRDefault="00A27614">
      <w:r>
        <w:rPr>
          <w:b/>
          <w:i/>
        </w:rPr>
        <w:t>(Soit par défaut)</w:t>
      </w:r>
    </w:p>
    <w:p w14:paraId="080E74F1" w14:textId="77777777" w:rsidR="00BB7667" w:rsidRDefault="00A27614">
      <w:r>
        <w:rPr>
          <w:rStyle w:val="soitChar"/>
        </w:rPr>
        <w:t>1.PM</w:t>
      </w:r>
    </w:p>
    <w:p w14:paraId="2DA90882" w14:textId="77777777" w:rsidR="00BB7667" w:rsidRDefault="00A27614">
      <w:r>
        <w:rPr>
          <w:b/>
          <w:i/>
        </w:rPr>
        <w:t>(Soit)</w:t>
      </w:r>
    </w:p>
    <w:p w14:paraId="48B83D97" w14:textId="77777777" w:rsidR="00BB7667" w:rsidRDefault="00A27614">
      <w:r>
        <w:rPr>
          <w:rStyle w:val="soitChar"/>
        </w:rPr>
        <w:t>2.QP</w:t>
      </w:r>
    </w:p>
    <w:p w14:paraId="5F1FA5F1" w14:textId="77777777" w:rsidR="00BB7667" w:rsidRDefault="00A27614">
      <w:pPr>
        <w:pStyle w:val="pheading"/>
      </w:pPr>
      <w:r>
        <w:t>AIDE</w:t>
      </w:r>
    </w:p>
    <w:p w14:paraId="5C2DF174" w14:textId="77777777" w:rsidR="00BB7667" w:rsidRDefault="00A27614">
      <w:pPr>
        <w:jc w:val="both"/>
      </w:pPr>
      <w:r>
        <w:t>Nombre de points de fermeture des systèmes en applique :</w:t>
      </w:r>
    </w:p>
    <w:p w14:paraId="6994E659" w14:textId="77777777" w:rsidR="00BB7667" w:rsidRDefault="00A27614">
      <w:pPr>
        <w:jc w:val="both"/>
      </w:pPr>
      <w:r>
        <w:rPr>
          <w:noProof/>
        </w:rPr>
        <w:drawing>
          <wp:inline distT="0" distB="0" distL="0" distR="0" wp14:anchorId="69A1C52D" wp14:editId="7E1647C1">
            <wp:extent cx="5715000" cy="923925"/>
            <wp:effectExtent l="0" t="0" r="0" b="0"/>
            <wp:docPr id="3" name="55.62.4b 1.png" descr="55.62.4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2" descr=" "/>
                    <pic:cNvPicPr>
                      <a:picLocks noChangeAspect="1" noChangeArrowheads="1"/>
                    </pic:cNvPicPr>
                  </pic:nvPicPr>
                  <pic:blipFill>
                    <a:blip r:embed="rId479"/>
                    <a:srcRect/>
                    <a:stretch>
                      <a:fillRect/>
                    </a:stretch>
                  </pic:blipFill>
                  <pic:spPr bwMode="auto">
                    <a:xfrm>
                      <a:off x="0" y="0"/>
                      <a:ext cx="5715000" cy="923925"/>
                    </a:xfrm>
                    <a:prstGeom prst="rect">
                      <a:avLst/>
                    </a:prstGeom>
                  </pic:spPr>
                </pic:pic>
              </a:graphicData>
            </a:graphic>
          </wp:inline>
        </w:drawing>
      </w:r>
    </w:p>
    <w:p w14:paraId="1055E42A" w14:textId="77777777" w:rsidR="00BB7667" w:rsidRDefault="00A27614">
      <w:pPr>
        <w:jc w:val="both"/>
      </w:pPr>
      <w:r>
        <w:t>Nombre de points de fermeture des systèmes encastrés dans une porte :</w:t>
      </w:r>
    </w:p>
    <w:p w14:paraId="4A1ECE16" w14:textId="77777777" w:rsidR="00BB7667" w:rsidRDefault="00A27614">
      <w:pPr>
        <w:jc w:val="both"/>
      </w:pPr>
      <w:r>
        <w:rPr>
          <w:noProof/>
        </w:rPr>
        <w:drawing>
          <wp:inline distT="0" distB="0" distL="0" distR="0" wp14:anchorId="37CBB358" wp14:editId="1CAC171B">
            <wp:extent cx="5715000" cy="942975"/>
            <wp:effectExtent l="0" t="0" r="0" b="0"/>
            <wp:docPr id="4" name="55.62.4b 2.png" descr="55.62.4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13" descr=" "/>
                    <pic:cNvPicPr>
                      <a:picLocks noChangeAspect="1" noChangeArrowheads="1"/>
                    </pic:cNvPicPr>
                  </pic:nvPicPr>
                  <pic:blipFill>
                    <a:blip r:embed="rId480"/>
                    <a:srcRect/>
                    <a:stretch>
                      <a:fillRect/>
                    </a:stretch>
                  </pic:blipFill>
                  <pic:spPr bwMode="auto">
                    <a:xfrm>
                      <a:off x="0" y="0"/>
                      <a:ext cx="5715000" cy="942975"/>
                    </a:xfrm>
                    <a:prstGeom prst="rect">
                      <a:avLst/>
                    </a:prstGeom>
                  </pic:spPr>
                </pic:pic>
              </a:graphicData>
            </a:graphic>
          </wp:inline>
        </w:drawing>
      </w:r>
    </w:p>
    <w:p w14:paraId="1AD50FFD" w14:textId="77777777" w:rsidR="00BB7667" w:rsidRDefault="00BB7667"/>
    <w:p w14:paraId="7AD32942" w14:textId="77777777" w:rsidR="00BB7667" w:rsidRDefault="00A27614">
      <w:pPr>
        <w:jc w:val="both"/>
      </w:pPr>
      <w:r>
        <w:rPr>
          <w:b/>
          <w:u w:val="single"/>
        </w:rPr>
        <w:t>Fonction accès contrôlé :</w:t>
      </w:r>
    </w:p>
    <w:p w14:paraId="11E2CCB4" w14:textId="77777777" w:rsidR="00BB7667" w:rsidRDefault="00A27614">
      <w:pPr>
        <w:jc w:val="both"/>
      </w:pPr>
      <w:r>
        <w:t xml:space="preserve"> Pour les portes exigeant un contrôle d’accès systématique de l’extérieur.</w:t>
      </w:r>
    </w:p>
    <w:p w14:paraId="44D3D574" w14:textId="77777777" w:rsidR="00BB7667" w:rsidRDefault="00A27614">
      <w:pPr>
        <w:jc w:val="both"/>
      </w:pPr>
      <w:r>
        <w:t xml:space="preserve"> Un demi-tour de la clé dans le cylindre empêche l’ouverture de la porte depuis l’extérieur.</w:t>
      </w:r>
    </w:p>
    <w:p w14:paraId="0DB0A899" w14:textId="77777777" w:rsidR="00BB7667" w:rsidRDefault="00A27614">
      <w:pPr>
        <w:jc w:val="both"/>
      </w:pPr>
      <w:r>
        <w:t xml:space="preserve"> L’ouverture de la porte de l’intérieur, par action sur la barre anti-panique, est toujours possible.</w:t>
      </w:r>
    </w:p>
    <w:p w14:paraId="4D40A6CF" w14:textId="77777777" w:rsidR="00BB7667" w:rsidRDefault="00A27614">
      <w:pPr>
        <w:jc w:val="both"/>
      </w:pPr>
      <w:r>
        <w:t xml:space="preserve"> Suite à un déverrouillage anti-panique, le pêne dormant est maintenu rétracté et peut être à nouveau verrouillé par action de la clé dans le cylindre. Le demi-tour empêche toujours l’ouverture de la porte depuis l’extérieur.</w:t>
      </w:r>
    </w:p>
    <w:p w14:paraId="444C3A00" w14:textId="77777777" w:rsidR="00BB7667" w:rsidRDefault="00BB7667">
      <w:pPr>
        <w:jc w:val="both"/>
      </w:pPr>
    </w:p>
    <w:p w14:paraId="3B59F3EF" w14:textId="77777777" w:rsidR="00BB7667" w:rsidRDefault="00BB7667">
      <w:pPr>
        <w:jc w:val="both"/>
      </w:pPr>
    </w:p>
    <w:p w14:paraId="04EFDAD0" w14:textId="77777777" w:rsidR="00BB7667" w:rsidRDefault="00A27614">
      <w:pPr>
        <w:jc w:val="both"/>
      </w:pPr>
      <w:r>
        <w:rPr>
          <w:b/>
          <w:u w:val="single"/>
        </w:rPr>
        <w:t>Fonction passage libre :</w:t>
      </w:r>
    </w:p>
    <w:p w14:paraId="00AA1FE1" w14:textId="77777777" w:rsidR="00BB7667" w:rsidRDefault="00A27614">
      <w:pPr>
        <w:jc w:val="both"/>
      </w:pPr>
      <w:r>
        <w:t xml:space="preserve"> Pour les portes à passage temporaire nécessaire de l’extérieur. L’ouverture de la porte de l’intérieur, par action sur la barre anti-panique, est toujours possible. Un bouton de porte fixe se trouve côté extérieur.</w:t>
      </w:r>
    </w:p>
    <w:p w14:paraId="1995A4B3" w14:textId="77777777" w:rsidR="00BB7667" w:rsidRDefault="00A27614">
      <w:pPr>
        <w:jc w:val="both"/>
      </w:pPr>
      <w:r>
        <w:t xml:space="preserve"> Après l’activation de la fonction anti-panique, l’accès libre et temporaire du côté extérieur est automatiquement rendu possible. Suite à un déverrouillage anti-panique, le pêne dormant est maintenu rétracté et peut être verrouillé à nouveau par action de la clé dans le cylindre. Une béquille est située côté extérieur, le demi-tour se rétracte systématiquement grâce à l’action sur la béquille. </w:t>
      </w:r>
    </w:p>
    <w:p w14:paraId="1CDC3615" w14:textId="77777777" w:rsidR="00BB7667" w:rsidRDefault="00BB7667">
      <w:pPr>
        <w:jc w:val="both"/>
      </w:pPr>
    </w:p>
    <w:p w14:paraId="47137472" w14:textId="77777777" w:rsidR="00BB7667" w:rsidRDefault="00BB7667">
      <w:pPr>
        <w:jc w:val="both"/>
      </w:pPr>
    </w:p>
    <w:p w14:paraId="50670D12" w14:textId="77777777" w:rsidR="00BB7667" w:rsidRDefault="00A27614">
      <w:pPr>
        <w:jc w:val="both"/>
      </w:pPr>
      <w:r>
        <w:rPr>
          <w:b/>
          <w:u w:val="single"/>
        </w:rPr>
        <w:t>Fonction accès commutable :</w:t>
      </w:r>
    </w:p>
    <w:p w14:paraId="1C6D50FF" w14:textId="77777777" w:rsidR="00BB7667" w:rsidRDefault="00A27614">
      <w:pPr>
        <w:jc w:val="both"/>
      </w:pPr>
      <w:r>
        <w:t xml:space="preserve"> Pour les portes à contrôle d’accès temporaire de l’extérieur. L’ouverture de la porte de l’intérieur, par action sur la barre anti-panique, est toujours possible. Un bouton de porte fixe se trouve côté extérieur.</w:t>
      </w:r>
    </w:p>
    <w:p w14:paraId="28C8F7DE" w14:textId="77777777" w:rsidR="00BB7667" w:rsidRDefault="00A27614">
      <w:pPr>
        <w:jc w:val="both"/>
      </w:pPr>
      <w:r>
        <w:t xml:space="preserve"> Suite à un déverrouillage anti-panique, le pêne dormant est maintenu rétracté et peut être verrouillé à nouveau par action de la clé dans le cylindre. Une béquille est située côté extérieur. La béquille peut être couplée/découplée, à l’aide d’une action spéciale dans la serrure, via la clé. L’accès depuis l’extérieur est alors autorisé, soit en passage libre temporaire, soit en passage contrôlé. La béquille reste couplée en passage libre temporaire jusqu’à ce qu’un nouveau verrouillage ait lieu.</w:t>
      </w:r>
    </w:p>
    <w:p w14:paraId="40D9C016" w14:textId="77777777" w:rsidR="00BB7667" w:rsidRDefault="00A27614">
      <w:pPr>
        <w:pStyle w:val="Author-eSectionHeading6"/>
      </w:pPr>
      <w:bookmarkStart w:id="1321" w:name="_Toc178839195"/>
      <w:r>
        <w:t>55.62.4c Système d'ouverture électronique CCTB 01.11</w:t>
      </w:r>
      <w:bookmarkEnd w:id="1321"/>
    </w:p>
    <w:p w14:paraId="7CAAEDEC" w14:textId="77777777" w:rsidR="00BB7667" w:rsidRDefault="00A27614">
      <w:pPr>
        <w:pStyle w:val="pheading"/>
      </w:pPr>
      <w:r>
        <w:t>DESCRIPTION</w:t>
      </w:r>
    </w:p>
    <w:p w14:paraId="44766015" w14:textId="77777777" w:rsidR="00BB7667" w:rsidRDefault="00A27614">
      <w:pPr>
        <w:pStyle w:val="pheading"/>
      </w:pPr>
      <w:r>
        <w:t>- Définition / Comprend</w:t>
      </w:r>
    </w:p>
    <w:p w14:paraId="0C50EE75" w14:textId="77777777" w:rsidR="00BB7667" w:rsidRDefault="00A27614">
      <w:pPr>
        <w:jc w:val="both"/>
      </w:pPr>
      <w:r>
        <w:t>Il s’agit de la fourniture et la pose de systèmes d’ouverture électronique.</w:t>
      </w:r>
    </w:p>
    <w:p w14:paraId="17D8B667" w14:textId="77777777" w:rsidR="00BB7667" w:rsidRDefault="00A27614">
      <w:pPr>
        <w:jc w:val="both"/>
      </w:pPr>
      <w:r>
        <w:t>Le travail comprend notamment :</w:t>
      </w:r>
    </w:p>
    <w:p w14:paraId="6FDA5439" w14:textId="77777777" w:rsidR="00BB7667" w:rsidRDefault="00A27614">
      <w:pPr>
        <w:pStyle w:val="Author-eListParagraph"/>
        <w:numPr>
          <w:ilvl w:val="0"/>
          <w:numId w:val="1187"/>
        </w:numPr>
      </w:pPr>
      <w:r>
        <w:t>l’établissement du bordereau des portes pourvues du système d’ouverture électronique ;</w:t>
      </w:r>
    </w:p>
    <w:p w14:paraId="25DE0180" w14:textId="77777777" w:rsidR="00BB7667" w:rsidRDefault="00A27614">
      <w:pPr>
        <w:pStyle w:val="Author-eListParagraph"/>
        <w:numPr>
          <w:ilvl w:val="0"/>
          <w:numId w:val="1187"/>
        </w:numPr>
      </w:pPr>
      <w:r>
        <w:t>la fourniture du programme de gestion du système d’ouverture électronique ; </w:t>
      </w:r>
    </w:p>
    <w:p w14:paraId="50EC4977" w14:textId="77777777" w:rsidR="00BB7667" w:rsidRDefault="00A27614">
      <w:pPr>
        <w:pStyle w:val="Author-eListParagraph"/>
        <w:numPr>
          <w:ilvl w:val="0"/>
          <w:numId w:val="1187"/>
        </w:numPr>
      </w:pPr>
      <w:r>
        <w:t>la formation du gestionnaire du bâtiment ;</w:t>
      </w:r>
    </w:p>
    <w:p w14:paraId="13CB3C64" w14:textId="77777777" w:rsidR="00BB7667" w:rsidRDefault="00A27614">
      <w:pPr>
        <w:pStyle w:val="Author-eListParagraph"/>
        <w:numPr>
          <w:ilvl w:val="0"/>
          <w:numId w:val="1187"/>
        </w:numPr>
      </w:pPr>
      <w:r>
        <w:t xml:space="preserve">la fourniture et pose des </w:t>
      </w:r>
      <w:r>
        <w:rPr>
          <w:rStyle w:val="optioncarChar"/>
        </w:rPr>
        <w:t>serrures / cylindres / lecteurs de badge</w:t>
      </w:r>
      <w:r>
        <w:t xml:space="preserve"> ;</w:t>
      </w:r>
    </w:p>
    <w:p w14:paraId="76D879DA" w14:textId="77777777" w:rsidR="00BB7667" w:rsidRDefault="00A27614">
      <w:pPr>
        <w:pStyle w:val="Author-eListParagraph"/>
        <w:numPr>
          <w:ilvl w:val="0"/>
          <w:numId w:val="1187"/>
        </w:numPr>
      </w:pPr>
      <w:r>
        <w:t xml:space="preserve">le raccordement à l’installation de contrôle d’accès : </w:t>
      </w:r>
      <w:r>
        <w:rPr>
          <w:rStyle w:val="optioncarChar"/>
        </w:rPr>
        <w:t>oui / non</w:t>
      </w:r>
      <w:r>
        <w:t xml:space="preserve"> ;</w:t>
      </w:r>
    </w:p>
    <w:p w14:paraId="69C7A2DE" w14:textId="77777777" w:rsidR="00BB7667" w:rsidRDefault="00A27614">
      <w:pPr>
        <w:pStyle w:val="Author-eListParagraph"/>
        <w:numPr>
          <w:ilvl w:val="0"/>
          <w:numId w:val="1187"/>
        </w:numPr>
      </w:pPr>
      <w:r>
        <w:t xml:space="preserve">fourniture des moyens de commande : </w:t>
      </w:r>
      <w:r>
        <w:rPr>
          <w:rStyle w:val="optioncarChar"/>
        </w:rPr>
        <w:t>badges / clés / compris au </w:t>
      </w:r>
      <w:hyperlink r:id="rId481" w:history="1" w:docLocation="1329">
        <w:r>
          <w:rPr>
            <w:rStyle w:val="optioncarChar"/>
          </w:rPr>
          <w:t>76.26 Contrôle d’accès</w:t>
        </w:r>
      </w:hyperlink>
      <w:r>
        <w:t xml:space="preserve"> ;</w:t>
      </w:r>
    </w:p>
    <w:p w14:paraId="2AC01676" w14:textId="77777777" w:rsidR="00BB7667" w:rsidRDefault="00A27614">
      <w:pPr>
        <w:pStyle w:val="Author-eListParagraph"/>
        <w:numPr>
          <w:ilvl w:val="0"/>
          <w:numId w:val="1187"/>
        </w:numPr>
      </w:pPr>
      <w:r>
        <w:t xml:space="preserve">la formation, par l’entreprise, </w:t>
      </w:r>
      <w:r>
        <w:rPr>
          <w:rStyle w:val="optioncarChar"/>
        </w:rPr>
        <w:t>du gestionnaire du bâtiment / du personnel de l’utilisateur final</w:t>
      </w:r>
      <w:r>
        <w:t>.</w:t>
      </w:r>
    </w:p>
    <w:p w14:paraId="262A715B" w14:textId="77777777" w:rsidR="00BB7667" w:rsidRDefault="00A27614">
      <w:pPr>
        <w:jc w:val="both"/>
      </w:pPr>
      <w:r>
        <w:t xml:space="preserve">Un contrat d’entretien et de gestion est proposé par l’entreprise : </w:t>
      </w:r>
      <w:r>
        <w:rPr>
          <w:rStyle w:val="optioncarChar"/>
        </w:rPr>
        <w:t>oui / non</w:t>
      </w:r>
    </w:p>
    <w:p w14:paraId="454B6449" w14:textId="77777777" w:rsidR="00BB7667" w:rsidRDefault="00A27614">
      <w:pPr>
        <w:pStyle w:val="pheading"/>
      </w:pPr>
      <w:r>
        <w:t>MATÉRIAUX</w:t>
      </w:r>
    </w:p>
    <w:p w14:paraId="78530F25" w14:textId="77777777" w:rsidR="00BB7667" w:rsidRDefault="00A27614">
      <w:pPr>
        <w:pStyle w:val="pheading"/>
      </w:pPr>
      <w:r>
        <w:t>- Caractéristiques générales</w:t>
      </w:r>
    </w:p>
    <w:p w14:paraId="2578FB59" w14:textId="77777777" w:rsidR="00BB7667" w:rsidRDefault="00A27614">
      <w:pPr>
        <w:jc w:val="both"/>
      </w:pPr>
      <w:r>
        <w:t xml:space="preserve">Usage : </w:t>
      </w:r>
      <w:r>
        <w:rPr>
          <w:rStyle w:val="optioncarChar"/>
        </w:rPr>
        <w:t>intérieur</w:t>
      </w:r>
      <w:r>
        <w:t xml:space="preserve"> (par défaut)</w:t>
      </w:r>
      <w:r>
        <w:rPr>
          <w:rStyle w:val="optioncarChar"/>
        </w:rPr>
        <w:t xml:space="preserve"> / IP54 / IP56 / ***</w:t>
      </w:r>
    </w:p>
    <w:p w14:paraId="2D4F5761" w14:textId="77777777" w:rsidR="00BB7667" w:rsidRDefault="00A27614">
      <w:pPr>
        <w:jc w:val="both"/>
      </w:pPr>
      <w:r>
        <w:t>Système compatible avec portes suivant [NBN EN 1634-1 :2014+A1:2018] :</w:t>
      </w:r>
      <w:r>
        <w:rPr>
          <w:rStyle w:val="optioncarChar"/>
        </w:rPr>
        <w:t xml:space="preserve"> EI</w:t>
      </w:r>
      <w:r>
        <w:rPr>
          <w:rStyle w:val="optioncarChar"/>
          <w:vertAlign w:val="subscript"/>
        </w:rPr>
        <w:t>1</w:t>
      </w:r>
      <w:r>
        <w:rPr>
          <w:rStyle w:val="optioncarChar"/>
        </w:rPr>
        <w:t xml:space="preserve"> 00 / EI</w:t>
      </w:r>
      <w:r>
        <w:rPr>
          <w:rStyle w:val="optioncarChar"/>
          <w:vertAlign w:val="subscript"/>
        </w:rPr>
        <w:t>1</w:t>
      </w:r>
      <w:r>
        <w:rPr>
          <w:rStyle w:val="optioncarChar"/>
        </w:rPr>
        <w:t xml:space="preserve"> 30 / EI</w:t>
      </w:r>
      <w:r>
        <w:rPr>
          <w:rStyle w:val="optioncarChar"/>
          <w:vertAlign w:val="subscript"/>
        </w:rPr>
        <w:t>1</w:t>
      </w:r>
      <w:r>
        <w:rPr>
          <w:rStyle w:val="optioncarChar"/>
        </w:rPr>
        <w:t xml:space="preserve"> 60</w:t>
      </w:r>
    </w:p>
    <w:p w14:paraId="57D7FA1B" w14:textId="77777777" w:rsidR="00BB7667" w:rsidRDefault="00A27614">
      <w:pPr>
        <w:jc w:val="both"/>
      </w:pPr>
      <w:r>
        <w:t xml:space="preserve">Système : </w:t>
      </w:r>
      <w:r>
        <w:rPr>
          <w:rStyle w:val="optioncarChar"/>
        </w:rPr>
        <w:t xml:space="preserve">hors ligne / en ligne commandé par le contrôle d’accès suivant </w:t>
      </w:r>
      <w:hyperlink r:id="rId482" w:history="1" w:docLocation="1329">
        <w:r>
          <w:rPr>
            <w:rStyle w:val="optioncarChar"/>
          </w:rPr>
          <w:t>72.26 Contrôles d' accès - équipements</w:t>
        </w:r>
      </w:hyperlink>
    </w:p>
    <w:p w14:paraId="13A2BDCB" w14:textId="77777777" w:rsidR="00BB7667" w:rsidRDefault="00A27614">
      <w:pPr>
        <w:jc w:val="both"/>
      </w:pPr>
      <w:r>
        <w:t xml:space="preserve">Fonctionnement : </w:t>
      </w:r>
      <w:r>
        <w:rPr>
          <w:rStyle w:val="optioncarChar"/>
        </w:rPr>
        <w:t>application PC / application web / application smartphone / relié au contrôle d'accès</w:t>
      </w:r>
    </w:p>
    <w:p w14:paraId="6557E25F" w14:textId="77777777" w:rsidR="00BB7667" w:rsidRDefault="00A27614">
      <w:pPr>
        <w:jc w:val="both"/>
      </w:pPr>
      <w:r>
        <w:t xml:space="preserve">Communication par : </w:t>
      </w:r>
      <w:r>
        <w:rPr>
          <w:rStyle w:val="optioncarChar"/>
        </w:rPr>
        <w:t>Wifi / RFID / Bluetooth / NFC / câblage</w:t>
      </w:r>
    </w:p>
    <w:p w14:paraId="7794373E" w14:textId="77777777" w:rsidR="00BB7667" w:rsidRDefault="00A27614">
      <w:pPr>
        <w:jc w:val="both"/>
      </w:pPr>
      <w:r>
        <w:t xml:space="preserve">Possibilité d’ouverture à distance : </w:t>
      </w:r>
      <w:r>
        <w:rPr>
          <w:rStyle w:val="optioncarChar"/>
        </w:rPr>
        <w:t>oui / non</w:t>
      </w:r>
    </w:p>
    <w:p w14:paraId="0C183279" w14:textId="77777777" w:rsidR="00BB7667" w:rsidRDefault="00A27614">
      <w:pPr>
        <w:jc w:val="both"/>
      </w:pPr>
      <w:r>
        <w:t xml:space="preserve">Alarme intégrée : </w:t>
      </w:r>
      <w:r>
        <w:rPr>
          <w:rStyle w:val="optioncarChar"/>
        </w:rPr>
        <w:t xml:space="preserve">non </w:t>
      </w:r>
      <w:r>
        <w:t>(par défaut)</w:t>
      </w:r>
      <w:r>
        <w:rPr>
          <w:rStyle w:val="optioncarChar"/>
        </w:rPr>
        <w:t xml:space="preserve"> / oui</w:t>
      </w:r>
    </w:p>
    <w:p w14:paraId="175503A2" w14:textId="77777777" w:rsidR="00BB7667" w:rsidRDefault="00A27614">
      <w:pPr>
        <w:jc w:val="both"/>
      </w:pPr>
      <w:r>
        <w:rPr>
          <w:b/>
        </w:rPr>
        <w:t>(soit par défaut)</w:t>
      </w:r>
    </w:p>
    <w:p w14:paraId="33790FC1" w14:textId="77777777" w:rsidR="00BB7667" w:rsidRDefault="00A27614">
      <w:pPr>
        <w:jc w:val="both"/>
      </w:pPr>
      <w:r>
        <w:rPr>
          <w:rStyle w:val="soitChar"/>
          <w:u w:val="single"/>
        </w:rPr>
        <w:t>Non :</w:t>
      </w:r>
      <w:r>
        <w:rPr>
          <w:rStyle w:val="soitChar"/>
        </w:rPr>
        <w:t xml:space="preserve"> pas d’application</w:t>
      </w:r>
    </w:p>
    <w:p w14:paraId="465E37E7" w14:textId="77777777" w:rsidR="00BB7667" w:rsidRDefault="00A27614">
      <w:pPr>
        <w:jc w:val="both"/>
      </w:pPr>
      <w:r>
        <w:rPr>
          <w:b/>
        </w:rPr>
        <w:t>(soit)</w:t>
      </w:r>
    </w:p>
    <w:p w14:paraId="27937C20" w14:textId="77777777" w:rsidR="00BB7667" w:rsidRDefault="00A27614">
      <w:pPr>
        <w:jc w:val="both"/>
      </w:pPr>
      <w:r>
        <w:rPr>
          <w:rStyle w:val="soitChar"/>
          <w:u w:val="single"/>
        </w:rPr>
        <w:t>Oui :</w:t>
      </w:r>
      <w:r>
        <w:rPr>
          <w:rStyle w:val="soitChar"/>
        </w:rPr>
        <w:t xml:space="preserve"> report d’alarme vers :</w:t>
      </w:r>
      <w:r>
        <w:rPr>
          <w:rStyle w:val="optioncarChar"/>
        </w:rPr>
        <w:t xml:space="preserve"> la centrale de contrôle d’accès </w:t>
      </w:r>
      <w:r>
        <w:t xml:space="preserve">(par défaut) </w:t>
      </w:r>
      <w:r>
        <w:rPr>
          <w:rStyle w:val="optioncarChar"/>
        </w:rPr>
        <w:t>/ un numéro de téléphone / plusieurs numéros de téléphone en cascade</w:t>
      </w:r>
      <w:r>
        <w:rPr>
          <w:rStyle w:val="soitChar"/>
        </w:rPr>
        <w:t>.</w:t>
      </w:r>
    </w:p>
    <w:p w14:paraId="600D9DFB" w14:textId="77777777" w:rsidR="00BB7667" w:rsidRDefault="00A27614">
      <w:pPr>
        <w:jc w:val="both"/>
      </w:pPr>
      <w:r>
        <w:t>Système :  </w:t>
      </w:r>
      <w:r>
        <w:rPr>
          <w:rStyle w:val="optioncarChar"/>
        </w:rPr>
        <w:t xml:space="preserve">serrure </w:t>
      </w:r>
      <w:r>
        <w:t>(par défaut)</w:t>
      </w:r>
      <w:r>
        <w:rPr>
          <w:rStyle w:val="optioncarChar"/>
        </w:rPr>
        <w:t xml:space="preserve"> / cylindre avec clé électronique / cylindre avec lecteur intégré / béquille à code / serrure électrique commandée suivant </w:t>
      </w:r>
      <w:hyperlink r:id="rId483" w:history="1" w:docLocation="1329">
        <w:r>
          <w:rPr>
            <w:rStyle w:val="optioncarChar"/>
          </w:rPr>
          <w:t>72.26 Contrôles d' accès - équipements</w:t>
        </w:r>
      </w:hyperlink>
    </w:p>
    <w:p w14:paraId="05729588" w14:textId="77777777" w:rsidR="00BB7667" w:rsidRDefault="00A27614">
      <w:pPr>
        <w:jc w:val="both"/>
      </w:pPr>
      <w:r>
        <w:rPr>
          <w:b/>
        </w:rPr>
        <w:t>(soit par défaut)</w:t>
      </w:r>
    </w:p>
    <w:p w14:paraId="17DF32BD" w14:textId="77777777" w:rsidR="00BB7667" w:rsidRDefault="00A27614">
      <w:pPr>
        <w:jc w:val="both"/>
      </w:pPr>
      <w:r>
        <w:rPr>
          <w:rStyle w:val="soitChar"/>
          <w:u w:val="single"/>
        </w:rPr>
        <w:t>Serrure :</w:t>
      </w:r>
    </w:p>
    <w:p w14:paraId="68AA3634" w14:textId="77777777" w:rsidR="00BB7667" w:rsidRDefault="00A27614">
      <w:pPr>
        <w:pStyle w:val="Author-eListParagraph"/>
        <w:numPr>
          <w:ilvl w:val="0"/>
          <w:numId w:val="1188"/>
        </w:numPr>
      </w:pPr>
      <w:r>
        <w:rPr>
          <w:rStyle w:val="soitChar"/>
        </w:rPr>
        <w:t xml:space="preserve">Type de serrure : </w:t>
      </w:r>
      <w:r>
        <w:rPr>
          <w:rStyle w:val="optioncarChar"/>
        </w:rPr>
        <w:t>à pile</w:t>
      </w:r>
      <w:r>
        <w:t xml:space="preserve"> (par défaut)</w:t>
      </w:r>
      <w:r>
        <w:rPr>
          <w:rStyle w:val="optioncarChar"/>
        </w:rPr>
        <w:t xml:space="preserve"> / à batterie rechargeable en usb-C</w:t>
      </w:r>
    </w:p>
    <w:p w14:paraId="64EE55E9" w14:textId="77777777" w:rsidR="00BB7667" w:rsidRDefault="00A27614">
      <w:pPr>
        <w:pStyle w:val="Author-eListParagraph"/>
        <w:numPr>
          <w:ilvl w:val="0"/>
          <w:numId w:val="1188"/>
        </w:numPr>
      </w:pPr>
      <w:r>
        <w:rPr>
          <w:rStyle w:val="soitChar"/>
        </w:rPr>
        <w:t xml:space="preserve">Serrure avec projection automatique du pêne dormant : </w:t>
      </w:r>
      <w:r>
        <w:rPr>
          <w:rStyle w:val="optioncarChar"/>
        </w:rPr>
        <w:t>oui / non</w:t>
      </w:r>
    </w:p>
    <w:p w14:paraId="2662B080" w14:textId="77777777" w:rsidR="00BB7667" w:rsidRDefault="00A27614">
      <w:pPr>
        <w:pStyle w:val="Author-eListParagraph"/>
        <w:numPr>
          <w:ilvl w:val="0"/>
          <w:numId w:val="1188"/>
        </w:numPr>
      </w:pPr>
      <w:r>
        <w:rPr>
          <w:rStyle w:val="soitChar"/>
        </w:rPr>
        <w:t xml:space="preserve">Fonction antipanique : </w:t>
      </w:r>
      <w:r>
        <w:rPr>
          <w:rStyle w:val="optioncarChar"/>
        </w:rPr>
        <w:t>oui / non</w:t>
      </w:r>
    </w:p>
    <w:p w14:paraId="3319E4B5" w14:textId="77777777" w:rsidR="00BB7667" w:rsidRDefault="00A27614">
      <w:pPr>
        <w:pStyle w:val="Author-eListParagraph"/>
        <w:numPr>
          <w:ilvl w:val="0"/>
          <w:numId w:val="1188"/>
        </w:numPr>
      </w:pPr>
      <w:r>
        <w:rPr>
          <w:rStyle w:val="soitChar"/>
        </w:rPr>
        <w:t xml:space="preserve">Lecteur dans : </w:t>
      </w:r>
      <w:r>
        <w:rPr>
          <w:rStyle w:val="optioncarChar"/>
        </w:rPr>
        <w:t xml:space="preserve">la rosace longue </w:t>
      </w:r>
      <w:r>
        <w:t>(par défaut)</w:t>
      </w:r>
      <w:r>
        <w:rPr>
          <w:rStyle w:val="optioncarChar"/>
        </w:rPr>
        <w:t xml:space="preserve"> / la poignée / un boîtier à proximité de la porte / ***</w:t>
      </w:r>
    </w:p>
    <w:p w14:paraId="0367D52A" w14:textId="77777777" w:rsidR="00BB7667" w:rsidRDefault="00A27614">
      <w:pPr>
        <w:pStyle w:val="Author-eListParagraph"/>
        <w:numPr>
          <w:ilvl w:val="0"/>
          <w:numId w:val="1188"/>
        </w:numPr>
      </w:pPr>
      <w:r>
        <w:rPr>
          <w:rStyle w:val="soitChar"/>
        </w:rPr>
        <w:t xml:space="preserve">Signal : </w:t>
      </w:r>
      <w:r>
        <w:rPr>
          <w:rStyle w:val="optioncarChar"/>
        </w:rPr>
        <w:t>led</w:t>
      </w:r>
      <w:r>
        <w:t xml:space="preserve"> (par défaut)</w:t>
      </w:r>
      <w:r>
        <w:rPr>
          <w:rStyle w:val="optioncarChar"/>
        </w:rPr>
        <w:t xml:space="preserve"> / led et sonore / sonore</w:t>
      </w:r>
    </w:p>
    <w:p w14:paraId="416964D4" w14:textId="77777777" w:rsidR="00BB7667" w:rsidRDefault="00A27614">
      <w:pPr>
        <w:pStyle w:val="Author-eListParagraph"/>
        <w:numPr>
          <w:ilvl w:val="0"/>
          <w:numId w:val="1188"/>
        </w:numPr>
      </w:pPr>
      <w:r>
        <w:rPr>
          <w:rStyle w:val="soitChar"/>
        </w:rPr>
        <w:t xml:space="preserve">Commande par : </w:t>
      </w:r>
      <w:r>
        <w:rPr>
          <w:rStyle w:val="optioncarChar"/>
        </w:rPr>
        <w:t>badge</w:t>
      </w:r>
      <w:r>
        <w:t xml:space="preserve"> (par défaut)</w:t>
      </w:r>
      <w:r>
        <w:rPr>
          <w:rStyle w:val="optioncarChar"/>
        </w:rPr>
        <w:t xml:space="preserve"> / code / smartphone</w:t>
      </w:r>
    </w:p>
    <w:p w14:paraId="034DF82E" w14:textId="77777777" w:rsidR="00BB7667" w:rsidRDefault="00A27614">
      <w:pPr>
        <w:pStyle w:val="Author-eListParagraph"/>
        <w:numPr>
          <w:ilvl w:val="0"/>
          <w:numId w:val="1188"/>
        </w:numPr>
      </w:pPr>
      <w:r>
        <w:rPr>
          <w:rStyle w:val="soitChar"/>
        </w:rPr>
        <w:t xml:space="preserve">Nombre de badges par serrure : </w:t>
      </w:r>
      <w:r>
        <w:rPr>
          <w:rStyle w:val="optioncarChar"/>
        </w:rPr>
        <w:t>3</w:t>
      </w:r>
      <w:r>
        <w:t xml:space="preserve"> (par défaut) </w:t>
      </w:r>
      <w:r>
        <w:rPr>
          <w:rStyle w:val="optioncarChar"/>
        </w:rPr>
        <w:t>/ pas d’application / ***</w:t>
      </w:r>
    </w:p>
    <w:p w14:paraId="6136A40C" w14:textId="77777777" w:rsidR="00BB7667" w:rsidRDefault="00A27614">
      <w:pPr>
        <w:pStyle w:val="Author-eListParagraph"/>
        <w:numPr>
          <w:ilvl w:val="0"/>
          <w:numId w:val="1188"/>
        </w:numPr>
      </w:pPr>
      <w:r>
        <w:rPr>
          <w:rStyle w:val="soitChar"/>
        </w:rPr>
        <w:t xml:space="preserve">Finition : </w:t>
      </w:r>
      <w:r>
        <w:rPr>
          <w:rStyle w:val="optioncarChar"/>
        </w:rPr>
        <w:t xml:space="preserve">inox mat </w:t>
      </w:r>
      <w:r>
        <w:t xml:space="preserve">(par défaut) </w:t>
      </w:r>
      <w:r>
        <w:rPr>
          <w:rStyle w:val="optioncarChar"/>
        </w:rPr>
        <w:t>/ laiton mat / ***</w:t>
      </w:r>
    </w:p>
    <w:p w14:paraId="08404811" w14:textId="77777777" w:rsidR="00BB7667" w:rsidRDefault="00A27614">
      <w:pPr>
        <w:jc w:val="both"/>
      </w:pPr>
      <w:r>
        <w:rPr>
          <w:b/>
        </w:rPr>
        <w:t>(soit)</w:t>
      </w:r>
    </w:p>
    <w:p w14:paraId="25196747" w14:textId="77777777" w:rsidR="00BB7667" w:rsidRDefault="00A27614">
      <w:pPr>
        <w:jc w:val="both"/>
      </w:pPr>
      <w:r>
        <w:rPr>
          <w:rStyle w:val="soitChar"/>
          <w:u w:val="single"/>
        </w:rPr>
        <w:t>Cylindre avec clé électronique :</w:t>
      </w:r>
    </w:p>
    <w:p w14:paraId="5A9BE3FC" w14:textId="77777777" w:rsidR="00BB7667" w:rsidRDefault="00A27614">
      <w:pPr>
        <w:pStyle w:val="Author-eListParagraph"/>
        <w:numPr>
          <w:ilvl w:val="0"/>
          <w:numId w:val="1189"/>
        </w:numPr>
      </w:pPr>
      <w:r>
        <w:rPr>
          <w:rStyle w:val="soitChar"/>
        </w:rPr>
        <w:t xml:space="preserve">Type de cylindre : </w:t>
      </w:r>
      <w:r>
        <w:rPr>
          <w:rStyle w:val="optioncarChar"/>
        </w:rPr>
        <w:t xml:space="preserve">double avec clé électronique côté sécurisé </w:t>
      </w:r>
      <w:r>
        <w:t>(par défaut)</w:t>
      </w:r>
      <w:r>
        <w:rPr>
          <w:rStyle w:val="optioncarChar"/>
        </w:rPr>
        <w:t xml:space="preserve"> / double avec clé électronique des 2 côtés / à bouton du côté non sécurisé / ***</w:t>
      </w:r>
    </w:p>
    <w:p w14:paraId="2986288B" w14:textId="77777777" w:rsidR="00BB7667" w:rsidRDefault="00A27614">
      <w:pPr>
        <w:pStyle w:val="Author-eListParagraph"/>
        <w:numPr>
          <w:ilvl w:val="0"/>
          <w:numId w:val="1189"/>
        </w:numPr>
      </w:pPr>
      <w:r>
        <w:rPr>
          <w:rStyle w:val="soitChar"/>
        </w:rPr>
        <w:t xml:space="preserve">Signal : </w:t>
      </w:r>
      <w:r>
        <w:rPr>
          <w:rStyle w:val="optioncarChar"/>
        </w:rPr>
        <w:t xml:space="preserve">led </w:t>
      </w:r>
      <w:r>
        <w:t>(par défaut)</w:t>
      </w:r>
      <w:r>
        <w:rPr>
          <w:rStyle w:val="optioncarChar"/>
        </w:rPr>
        <w:t xml:space="preserve"> / led et sonore / sonore</w:t>
      </w:r>
    </w:p>
    <w:p w14:paraId="1ACE28DA" w14:textId="77777777" w:rsidR="00BB7667" w:rsidRDefault="00A27614">
      <w:pPr>
        <w:pStyle w:val="Author-eListParagraph"/>
        <w:numPr>
          <w:ilvl w:val="0"/>
          <w:numId w:val="1189"/>
        </w:numPr>
      </w:pPr>
      <w:r>
        <w:rPr>
          <w:rStyle w:val="soitChar"/>
        </w:rPr>
        <w:t xml:space="preserve">Moyen de programmation des clés : </w:t>
      </w:r>
      <w:r>
        <w:rPr>
          <w:rStyle w:val="optioncarChar"/>
        </w:rPr>
        <w:t>application smartphone </w:t>
      </w:r>
      <w:r>
        <w:t xml:space="preserve">(par défaut) </w:t>
      </w:r>
      <w:r>
        <w:rPr>
          <w:rStyle w:val="optioncarChar"/>
        </w:rPr>
        <w:t>/ local / mural / ***</w:t>
      </w:r>
    </w:p>
    <w:p w14:paraId="7201EA31" w14:textId="77777777" w:rsidR="00BB7667" w:rsidRDefault="00A27614">
      <w:pPr>
        <w:pStyle w:val="Author-eListParagraph"/>
        <w:numPr>
          <w:ilvl w:val="0"/>
          <w:numId w:val="1189"/>
        </w:numPr>
      </w:pPr>
      <w:r>
        <w:rPr>
          <w:rStyle w:val="soitChar"/>
        </w:rPr>
        <w:t xml:space="preserve">Nombre de clés par cylindre : </w:t>
      </w:r>
      <w:r>
        <w:rPr>
          <w:rStyle w:val="optioncarChar"/>
        </w:rPr>
        <w:t>3</w:t>
      </w:r>
      <w:r>
        <w:t xml:space="preserve"> (par défaut) </w:t>
      </w:r>
      <w:r>
        <w:rPr>
          <w:rStyle w:val="optioncarChar"/>
        </w:rPr>
        <w:t>/ ***</w:t>
      </w:r>
    </w:p>
    <w:p w14:paraId="4E824014" w14:textId="77777777" w:rsidR="00BB7667" w:rsidRDefault="00A27614">
      <w:pPr>
        <w:pStyle w:val="Author-eListParagraph"/>
        <w:numPr>
          <w:ilvl w:val="0"/>
          <w:numId w:val="1189"/>
        </w:numPr>
      </w:pPr>
      <w:r>
        <w:rPr>
          <w:rStyle w:val="soitChar"/>
        </w:rPr>
        <w:t xml:space="preserve">Intégré dans la serrure telle que décrite au </w:t>
      </w:r>
      <w:hyperlink w:anchor="1339" w:history="1">
        <w:r>
          <w:rPr>
            <w:rStyle w:val="soitChar"/>
          </w:rPr>
          <w:t>55.62.2a Serrures de portes</w:t>
        </w:r>
      </w:hyperlink>
    </w:p>
    <w:p w14:paraId="75E116DB" w14:textId="77777777" w:rsidR="00BB7667" w:rsidRDefault="00A27614">
      <w:pPr>
        <w:jc w:val="both"/>
      </w:pPr>
      <w:r>
        <w:rPr>
          <w:b/>
        </w:rPr>
        <w:t>(soit)</w:t>
      </w:r>
    </w:p>
    <w:p w14:paraId="5736B65C" w14:textId="77777777" w:rsidR="00BB7667" w:rsidRDefault="00A27614">
      <w:pPr>
        <w:jc w:val="both"/>
      </w:pPr>
      <w:r>
        <w:rPr>
          <w:rStyle w:val="soitChar"/>
          <w:u w:val="single"/>
        </w:rPr>
        <w:t>Cylindre avec lecteur intégré :</w:t>
      </w:r>
    </w:p>
    <w:p w14:paraId="68FEC95A" w14:textId="77777777" w:rsidR="00BB7667" w:rsidRDefault="00A27614">
      <w:pPr>
        <w:pStyle w:val="Author-eListParagraph"/>
        <w:numPr>
          <w:ilvl w:val="0"/>
          <w:numId w:val="1190"/>
        </w:numPr>
      </w:pPr>
      <w:r>
        <w:rPr>
          <w:rStyle w:val="soitChar"/>
        </w:rPr>
        <w:t xml:space="preserve">Type : </w:t>
      </w:r>
      <w:r>
        <w:rPr>
          <w:rStyle w:val="optioncarChar"/>
        </w:rPr>
        <w:t xml:space="preserve">double avec lecteur côté sécurisé </w:t>
      </w:r>
      <w:r>
        <w:t>(par défaut)</w:t>
      </w:r>
      <w:r>
        <w:rPr>
          <w:rStyle w:val="optioncarChar"/>
        </w:rPr>
        <w:t xml:space="preserve"> / double avec lecteur des 2 côtés / à bouton du côté non sécurisé / ***</w:t>
      </w:r>
    </w:p>
    <w:p w14:paraId="117F6B0C" w14:textId="77777777" w:rsidR="00BB7667" w:rsidRDefault="00A27614">
      <w:pPr>
        <w:pStyle w:val="Author-eListParagraph"/>
        <w:numPr>
          <w:ilvl w:val="0"/>
          <w:numId w:val="1190"/>
        </w:numPr>
      </w:pPr>
      <w:r>
        <w:rPr>
          <w:rStyle w:val="soitChar"/>
        </w:rPr>
        <w:t>Signal :</w:t>
      </w:r>
      <w:r>
        <w:rPr>
          <w:rStyle w:val="optioncarChar"/>
        </w:rPr>
        <w:t xml:space="preserve"> led</w:t>
      </w:r>
      <w:r>
        <w:t xml:space="preserve"> (par défaut)</w:t>
      </w:r>
      <w:r>
        <w:rPr>
          <w:rStyle w:val="optioncarChar"/>
        </w:rPr>
        <w:t xml:space="preserve"> / led et sonore / sonore</w:t>
      </w:r>
    </w:p>
    <w:p w14:paraId="603A6DAB" w14:textId="77777777" w:rsidR="00BB7667" w:rsidRDefault="00A27614">
      <w:pPr>
        <w:pStyle w:val="Author-eListParagraph"/>
        <w:numPr>
          <w:ilvl w:val="0"/>
          <w:numId w:val="1190"/>
        </w:numPr>
      </w:pPr>
      <w:r>
        <w:rPr>
          <w:rStyle w:val="soitChar"/>
        </w:rPr>
        <w:t xml:space="preserve">Commande par : </w:t>
      </w:r>
      <w:r>
        <w:rPr>
          <w:rStyle w:val="optioncarChar"/>
        </w:rPr>
        <w:t xml:space="preserve">badge </w:t>
      </w:r>
      <w:r>
        <w:t>(par défaut)</w:t>
      </w:r>
      <w:r>
        <w:rPr>
          <w:rStyle w:val="optioncarChar"/>
        </w:rPr>
        <w:t xml:space="preserve"> / smartphone</w:t>
      </w:r>
    </w:p>
    <w:p w14:paraId="3C8E2FCF" w14:textId="77777777" w:rsidR="00BB7667" w:rsidRDefault="00A27614">
      <w:pPr>
        <w:pStyle w:val="Author-eListParagraph"/>
        <w:numPr>
          <w:ilvl w:val="0"/>
          <w:numId w:val="1190"/>
        </w:numPr>
      </w:pPr>
      <w:r>
        <w:rPr>
          <w:rStyle w:val="soitChar"/>
        </w:rPr>
        <w:t xml:space="preserve">Nombre de badges par cylindre : </w:t>
      </w:r>
      <w:r>
        <w:rPr>
          <w:rStyle w:val="optioncarChar"/>
        </w:rPr>
        <w:t>3</w:t>
      </w:r>
      <w:r>
        <w:t xml:space="preserve"> (par défaut)</w:t>
      </w:r>
      <w:r>
        <w:rPr>
          <w:rStyle w:val="optioncarChar"/>
        </w:rPr>
        <w:t xml:space="preserve"> / pas d’application / ***</w:t>
      </w:r>
    </w:p>
    <w:p w14:paraId="35CCE740" w14:textId="77777777" w:rsidR="00BB7667" w:rsidRDefault="00A27614">
      <w:pPr>
        <w:pStyle w:val="Author-eListParagraph"/>
        <w:numPr>
          <w:ilvl w:val="0"/>
          <w:numId w:val="1190"/>
        </w:numPr>
      </w:pPr>
      <w:r>
        <w:rPr>
          <w:rStyle w:val="soitChar"/>
        </w:rPr>
        <w:t xml:space="preserve">Intégré dans la serrure telle que décrite au </w:t>
      </w:r>
      <w:hyperlink w:anchor="1339" w:history="1">
        <w:r>
          <w:rPr>
            <w:rStyle w:val="soitChar"/>
          </w:rPr>
          <w:t>55.62.2a Serrures de portes</w:t>
        </w:r>
      </w:hyperlink>
    </w:p>
    <w:p w14:paraId="10D04DEE" w14:textId="77777777" w:rsidR="00BB7667" w:rsidRDefault="00A27614">
      <w:pPr>
        <w:jc w:val="both"/>
      </w:pPr>
      <w:r>
        <w:rPr>
          <w:b/>
        </w:rPr>
        <w:t>(soit)</w:t>
      </w:r>
    </w:p>
    <w:p w14:paraId="224A6879" w14:textId="77777777" w:rsidR="00BB7667" w:rsidRDefault="00A27614">
      <w:pPr>
        <w:jc w:val="both"/>
      </w:pPr>
      <w:r>
        <w:rPr>
          <w:rStyle w:val="soitChar"/>
          <w:u w:val="single"/>
        </w:rPr>
        <w:t>Béquille à code :</w:t>
      </w:r>
    </w:p>
    <w:p w14:paraId="1B96A89A" w14:textId="77777777" w:rsidR="00BB7667" w:rsidRDefault="00A27614">
      <w:pPr>
        <w:pStyle w:val="Author-eListParagraph"/>
        <w:numPr>
          <w:ilvl w:val="0"/>
          <w:numId w:val="1191"/>
        </w:numPr>
      </w:pPr>
      <w:r>
        <w:rPr>
          <w:rStyle w:val="soitChar"/>
        </w:rPr>
        <w:t>Type : à piles</w:t>
      </w:r>
    </w:p>
    <w:p w14:paraId="7DCEC9B9" w14:textId="77777777" w:rsidR="00BB7667" w:rsidRDefault="00A27614">
      <w:pPr>
        <w:pStyle w:val="Author-eListParagraph"/>
        <w:numPr>
          <w:ilvl w:val="0"/>
          <w:numId w:val="1191"/>
        </w:numPr>
      </w:pPr>
      <w:r>
        <w:rPr>
          <w:rStyle w:val="soitChar"/>
        </w:rPr>
        <w:t xml:space="preserve">Signal : </w:t>
      </w:r>
      <w:r>
        <w:rPr>
          <w:rStyle w:val="optioncarChar"/>
        </w:rPr>
        <w:t xml:space="preserve">led </w:t>
      </w:r>
      <w:r>
        <w:t>(par défaut)</w:t>
      </w:r>
      <w:r>
        <w:rPr>
          <w:rStyle w:val="optioncarChar"/>
        </w:rPr>
        <w:t xml:space="preserve"> / led et sonore</w:t>
      </w:r>
    </w:p>
    <w:p w14:paraId="011DBDBD" w14:textId="77777777" w:rsidR="00BB7667" w:rsidRDefault="00A27614">
      <w:pPr>
        <w:pStyle w:val="Author-eListParagraph"/>
        <w:numPr>
          <w:ilvl w:val="0"/>
          <w:numId w:val="1191"/>
        </w:numPr>
      </w:pPr>
      <w:r>
        <w:rPr>
          <w:rStyle w:val="soitChar"/>
        </w:rPr>
        <w:t xml:space="preserve">Finition : </w:t>
      </w:r>
      <w:r>
        <w:rPr>
          <w:rStyle w:val="optioncarChar"/>
        </w:rPr>
        <w:t>acier inox brossé</w:t>
      </w:r>
      <w:r>
        <w:t xml:space="preserve"> (par défaut) </w:t>
      </w:r>
      <w:r>
        <w:rPr>
          <w:rStyle w:val="optioncarChar"/>
        </w:rPr>
        <w:t>/ ***</w:t>
      </w:r>
    </w:p>
    <w:p w14:paraId="6D04B521" w14:textId="77777777" w:rsidR="00BB7667" w:rsidRDefault="00A27614">
      <w:pPr>
        <w:pStyle w:val="Author-eListParagraph"/>
        <w:numPr>
          <w:ilvl w:val="0"/>
          <w:numId w:val="1191"/>
        </w:numPr>
      </w:pPr>
      <w:r>
        <w:rPr>
          <w:rStyle w:val="soitChar"/>
        </w:rPr>
        <w:t xml:space="preserve">Placée sur la serrure telle que décrite au </w:t>
      </w:r>
      <w:hyperlink w:anchor="1339" w:history="1">
        <w:r>
          <w:rPr>
            <w:rStyle w:val="soitChar"/>
          </w:rPr>
          <w:t>55.62.2a Serrures de portes</w:t>
        </w:r>
      </w:hyperlink>
    </w:p>
    <w:p w14:paraId="68A5990A" w14:textId="77777777" w:rsidR="00BB7667" w:rsidRDefault="00A27614">
      <w:pPr>
        <w:jc w:val="both"/>
      </w:pPr>
      <w:r>
        <w:rPr>
          <w:rStyle w:val="soitChar"/>
          <w:u w:val="single"/>
        </w:rPr>
        <w:t>Serrure électrique commandée par le contrôle d’accès :</w:t>
      </w:r>
    </w:p>
    <w:p w14:paraId="33ED0926" w14:textId="77777777" w:rsidR="00BB7667" w:rsidRDefault="00A27614">
      <w:pPr>
        <w:pStyle w:val="Author-eListParagraph"/>
        <w:numPr>
          <w:ilvl w:val="0"/>
          <w:numId w:val="1192"/>
        </w:numPr>
        <w:jc w:val="both"/>
      </w:pPr>
      <w:r>
        <w:rPr>
          <w:rStyle w:val="soitChar"/>
        </w:rPr>
        <w:t xml:space="preserve">Type de serrure : </w:t>
      </w:r>
      <w:r>
        <w:rPr>
          <w:rStyle w:val="optioncarChar"/>
        </w:rPr>
        <w:t>solénoïde / motorisée</w:t>
      </w:r>
    </w:p>
    <w:p w14:paraId="2784BB97" w14:textId="77777777" w:rsidR="00BB7667" w:rsidRDefault="00A27614">
      <w:pPr>
        <w:pStyle w:val="Author-eListParagraph"/>
        <w:numPr>
          <w:ilvl w:val="0"/>
          <w:numId w:val="1192"/>
        </w:numPr>
        <w:jc w:val="both"/>
      </w:pPr>
      <w:r>
        <w:rPr>
          <w:rStyle w:val="soitChar"/>
        </w:rPr>
        <w:t xml:space="preserve">Serrure avec projection automatique du pêne dormant : </w:t>
      </w:r>
      <w:r>
        <w:rPr>
          <w:rStyle w:val="optioncarChar"/>
        </w:rPr>
        <w:t>oui / non</w:t>
      </w:r>
    </w:p>
    <w:p w14:paraId="2A1D5FF5" w14:textId="77777777" w:rsidR="00BB7667" w:rsidRDefault="00A27614">
      <w:pPr>
        <w:pStyle w:val="Author-eListParagraph"/>
        <w:numPr>
          <w:ilvl w:val="0"/>
          <w:numId w:val="1192"/>
        </w:numPr>
        <w:jc w:val="both"/>
      </w:pPr>
      <w:r>
        <w:rPr>
          <w:rStyle w:val="soitChar"/>
        </w:rPr>
        <w:t xml:space="preserve">Point de fermeture : </w:t>
      </w:r>
      <w:r>
        <w:rPr>
          <w:rStyle w:val="optioncarChar"/>
        </w:rPr>
        <w:t>1</w:t>
      </w:r>
      <w:r>
        <w:t xml:space="preserve"> (par défaut)</w:t>
      </w:r>
      <w:r>
        <w:rPr>
          <w:rStyle w:val="optioncarChar"/>
        </w:rPr>
        <w:t xml:space="preserve"> / 3</w:t>
      </w:r>
      <w:r>
        <w:rPr>
          <w:rStyle w:val="soitChar"/>
        </w:rPr>
        <w:t xml:space="preserve"> points</w:t>
      </w:r>
    </w:p>
    <w:p w14:paraId="43F6F426" w14:textId="77777777" w:rsidR="00BB7667" w:rsidRDefault="00A27614">
      <w:pPr>
        <w:pStyle w:val="Author-eListParagraph"/>
        <w:numPr>
          <w:ilvl w:val="0"/>
          <w:numId w:val="1192"/>
        </w:numPr>
        <w:jc w:val="both"/>
      </w:pPr>
      <w:r>
        <w:rPr>
          <w:rStyle w:val="soitChar"/>
        </w:rPr>
        <w:t xml:space="preserve">Fonctionnement : </w:t>
      </w:r>
      <w:r>
        <w:rPr>
          <w:rStyle w:val="optioncarChar"/>
        </w:rPr>
        <w:t xml:space="preserve">par rupture de courant </w:t>
      </w:r>
      <w:r>
        <w:t>(par défaut)</w:t>
      </w:r>
      <w:r>
        <w:rPr>
          <w:rStyle w:val="optioncarChar"/>
        </w:rPr>
        <w:t xml:space="preserve"> / par impulsion de courant</w:t>
      </w:r>
    </w:p>
    <w:p w14:paraId="74012DD8" w14:textId="77777777" w:rsidR="00BB7667" w:rsidRDefault="00A27614">
      <w:pPr>
        <w:pStyle w:val="Author-eListParagraph"/>
        <w:numPr>
          <w:ilvl w:val="0"/>
          <w:numId w:val="1192"/>
        </w:numPr>
        <w:jc w:val="both"/>
      </w:pPr>
      <w:r>
        <w:rPr>
          <w:rStyle w:val="soitChar"/>
        </w:rPr>
        <w:t xml:space="preserve">Serrure avec projection automatique du pêne dormant : </w:t>
      </w:r>
      <w:r>
        <w:rPr>
          <w:rStyle w:val="optioncarChar"/>
        </w:rPr>
        <w:t>oui / non</w:t>
      </w:r>
    </w:p>
    <w:p w14:paraId="6C48A1B7" w14:textId="77777777" w:rsidR="00BB7667" w:rsidRDefault="00A27614">
      <w:pPr>
        <w:pStyle w:val="Author-eListParagraph"/>
        <w:numPr>
          <w:ilvl w:val="0"/>
          <w:numId w:val="1192"/>
        </w:numPr>
        <w:jc w:val="both"/>
      </w:pPr>
      <w:r>
        <w:rPr>
          <w:rStyle w:val="soitChar"/>
        </w:rPr>
        <w:t xml:space="preserve">Fonction antipanique : </w:t>
      </w:r>
      <w:r>
        <w:rPr>
          <w:rStyle w:val="optioncarChar"/>
        </w:rPr>
        <w:t>oui / non</w:t>
      </w:r>
    </w:p>
    <w:p w14:paraId="3970D933" w14:textId="77777777" w:rsidR="00BB7667" w:rsidRDefault="00A27614">
      <w:pPr>
        <w:pStyle w:val="Author-eListParagraph"/>
        <w:numPr>
          <w:ilvl w:val="0"/>
          <w:numId w:val="1192"/>
        </w:numPr>
        <w:jc w:val="both"/>
      </w:pPr>
      <w:r>
        <w:rPr>
          <w:rStyle w:val="soitChar"/>
        </w:rPr>
        <w:t xml:space="preserve">Commande par contrôle d’accès suivant </w:t>
      </w:r>
      <w:hyperlink r:id="rId484" w:history="1" w:docLocation="1329">
        <w:r>
          <w:rPr>
            <w:rStyle w:val="soitChar"/>
          </w:rPr>
          <w:t>72.26 Contrôles d' accès - équipements</w:t>
        </w:r>
      </w:hyperlink>
    </w:p>
    <w:p w14:paraId="39494CC6" w14:textId="77777777" w:rsidR="00BB7667" w:rsidRDefault="00A27614">
      <w:pPr>
        <w:pStyle w:val="Author-eListParagraph"/>
        <w:numPr>
          <w:ilvl w:val="0"/>
          <w:numId w:val="1192"/>
        </w:numPr>
        <w:jc w:val="both"/>
      </w:pPr>
      <w:r>
        <w:rPr>
          <w:rStyle w:val="soitChar"/>
        </w:rPr>
        <w:t xml:space="preserve">Finition : </w:t>
      </w:r>
      <w:r>
        <w:rPr>
          <w:rStyle w:val="optioncarChar"/>
        </w:rPr>
        <w:t>inox mat</w:t>
      </w:r>
      <w:r>
        <w:t xml:space="preserve"> (par défaut)</w:t>
      </w:r>
      <w:r>
        <w:rPr>
          <w:rStyle w:val="optioncarChar"/>
        </w:rPr>
        <w:t xml:space="preserve"> / laiton mat / ***</w:t>
      </w:r>
    </w:p>
    <w:p w14:paraId="4C131A33" w14:textId="77777777" w:rsidR="00BB7667" w:rsidRDefault="00A27614">
      <w:pPr>
        <w:pStyle w:val="pheading"/>
      </w:pPr>
      <w:r>
        <w:t>EXÉCUTION / MISE EN ŒUVRE</w:t>
      </w:r>
    </w:p>
    <w:p w14:paraId="13E1014E" w14:textId="77777777" w:rsidR="00BB7667" w:rsidRDefault="00A27614">
      <w:pPr>
        <w:pStyle w:val="pheading"/>
      </w:pPr>
      <w:r>
        <w:t>- Prescriptions générales</w:t>
      </w:r>
    </w:p>
    <w:p w14:paraId="39FBBA98" w14:textId="77777777" w:rsidR="00BB7667" w:rsidRDefault="00A27614">
      <w:pPr>
        <w:jc w:val="both"/>
      </w:pPr>
      <w:r>
        <w:t>Le système d’ouverture électronique est configuré par l’entrepreneur dans le programme de gestion fourni avec le système.</w:t>
      </w:r>
    </w:p>
    <w:p w14:paraId="093227F9" w14:textId="77777777" w:rsidR="00BB7667" w:rsidRDefault="00A27614">
      <w:pPr>
        <w:pStyle w:val="pheading"/>
      </w:pPr>
      <w:r>
        <w:t>DOCUMENTS DE RÉFÉRENCE COMPLÉMENTAIRES</w:t>
      </w:r>
    </w:p>
    <w:p w14:paraId="64342B42" w14:textId="77777777" w:rsidR="00BB7667" w:rsidRDefault="00A27614">
      <w:pPr>
        <w:pStyle w:val="pheading"/>
      </w:pPr>
      <w:r>
        <w:t>- Matériau</w:t>
      </w:r>
    </w:p>
    <w:p w14:paraId="406C7ED5" w14:textId="77777777" w:rsidR="00BB7667" w:rsidRDefault="00A27614">
      <w:r>
        <w:t>[NBN EN 1634-1 :2014+A1:2018, Essais de résistance au feu et d'étanchéité aux fumées des portes, fermetures, fenêtres et éléments de quincailleries - Partie 1: Essais de résistance au feu des portes, fermetures et fenêtres]</w:t>
      </w:r>
    </w:p>
    <w:p w14:paraId="1D4A94E3" w14:textId="77777777" w:rsidR="00BB7667" w:rsidRDefault="00A27614">
      <w:pPr>
        <w:pStyle w:val="pheading"/>
      </w:pPr>
      <w:r>
        <w:t>MESURAGE</w:t>
      </w:r>
    </w:p>
    <w:p w14:paraId="513E8455" w14:textId="77777777" w:rsidR="00BB7667" w:rsidRDefault="00A27614">
      <w:pPr>
        <w:pStyle w:val="pheading"/>
      </w:pPr>
      <w:r>
        <w:t>- unité de mesure:</w:t>
      </w:r>
    </w:p>
    <w:p w14:paraId="66678FBC" w14:textId="77777777" w:rsidR="00BB7667" w:rsidRDefault="00A27614">
      <w:r>
        <w:rPr>
          <w:rStyle w:val="optioncarChar"/>
        </w:rPr>
        <w:t xml:space="preserve">pc </w:t>
      </w:r>
      <w:r>
        <w:t>(par défaut)</w:t>
      </w:r>
      <w:r>
        <w:rPr>
          <w:rStyle w:val="optioncarChar"/>
        </w:rPr>
        <w:t xml:space="preserve"> / fft</w:t>
      </w:r>
    </w:p>
    <w:p w14:paraId="2E021DDA" w14:textId="77777777" w:rsidR="00BB7667" w:rsidRDefault="00A27614">
      <w:r>
        <w:rPr>
          <w:b/>
        </w:rPr>
        <w:t>(soit par défaut)</w:t>
      </w:r>
      <w:r>
        <w:br/>
      </w:r>
      <w:r>
        <w:rPr>
          <w:rStyle w:val="soitChar"/>
        </w:rPr>
        <w:t>1. pc</w:t>
      </w:r>
      <w:r>
        <w:br/>
      </w:r>
      <w:r>
        <w:rPr>
          <w:b/>
        </w:rPr>
        <w:t>(soit)</w:t>
      </w:r>
      <w:r>
        <w:br/>
      </w:r>
      <w:r>
        <w:rPr>
          <w:rStyle w:val="soitChar"/>
        </w:rPr>
        <w:t>2. fft</w:t>
      </w:r>
    </w:p>
    <w:p w14:paraId="22400605" w14:textId="77777777" w:rsidR="00BB7667" w:rsidRDefault="00A27614">
      <w:pPr>
        <w:pStyle w:val="pheading"/>
      </w:pPr>
      <w:r>
        <w:t>- code de mesurage:</w:t>
      </w:r>
    </w:p>
    <w:p w14:paraId="0D33AEC8" w14:textId="77777777" w:rsidR="00BB7667" w:rsidRDefault="00A27614">
      <w:r>
        <w:rPr>
          <w:rStyle w:val="optioncarChar"/>
        </w:rPr>
        <w:t>A la pièce </w:t>
      </w:r>
      <w:r>
        <w:t>(par défaut)</w:t>
      </w:r>
      <w:r>
        <w:rPr>
          <w:rStyle w:val="optioncarChar"/>
        </w:rPr>
        <w:t> / Pour l'ensemble</w:t>
      </w:r>
    </w:p>
    <w:p w14:paraId="12C4F4A4" w14:textId="77777777" w:rsidR="00BB7667" w:rsidRDefault="00A27614">
      <w:r>
        <w:rPr>
          <w:b/>
        </w:rPr>
        <w:t>(soit par défaut)</w:t>
      </w:r>
      <w:r>
        <w:br/>
      </w:r>
      <w:r>
        <w:rPr>
          <w:rStyle w:val="soitChar"/>
        </w:rPr>
        <w:t>1.</w:t>
      </w:r>
      <w:r>
        <w:rPr>
          <w:rStyle w:val="soitChar"/>
          <w:u w:val="single"/>
        </w:rPr>
        <w:t xml:space="preserve"> A la pièce :</w:t>
      </w:r>
      <w:r>
        <w:rPr>
          <w:rStyle w:val="soitChar"/>
        </w:rPr>
        <w:t> quantité nette : système d’ouverture électronique : pièce distinction faite du type</w:t>
      </w:r>
      <w:r>
        <w:br/>
      </w:r>
      <w:r>
        <w:rPr>
          <w:b/>
        </w:rPr>
        <w:t>(soit)</w:t>
      </w:r>
      <w:r>
        <w:br/>
      </w:r>
      <w:r>
        <w:rPr>
          <w:rStyle w:val="soitChar"/>
        </w:rPr>
        <w:t>2.</w:t>
      </w:r>
      <w:r>
        <w:rPr>
          <w:rStyle w:val="soitChar"/>
          <w:u w:val="single"/>
        </w:rPr>
        <w:t xml:space="preserve"> Pour l'ensemble :</w:t>
      </w:r>
      <w:r>
        <w:rPr>
          <w:rStyle w:val="soitChar"/>
        </w:rPr>
        <w:t> contrat d’entretien</w:t>
      </w:r>
    </w:p>
    <w:p w14:paraId="28EA0415" w14:textId="77777777" w:rsidR="00BB7667" w:rsidRDefault="00A27614">
      <w:pPr>
        <w:pStyle w:val="pheading"/>
      </w:pPr>
      <w:r>
        <w:t>- nature du marché:</w:t>
      </w:r>
    </w:p>
    <w:p w14:paraId="34AB5E90" w14:textId="77777777" w:rsidR="00BB7667" w:rsidRDefault="00A27614">
      <w:r>
        <w:rPr>
          <w:rStyle w:val="optioncarChar"/>
        </w:rPr>
        <w:t>QF </w:t>
      </w:r>
      <w:r>
        <w:t>(par défaut)</w:t>
      </w:r>
      <w:r>
        <w:rPr>
          <w:rStyle w:val="optioncarChar"/>
        </w:rPr>
        <w:t xml:space="preserve"> / PG</w:t>
      </w:r>
    </w:p>
    <w:p w14:paraId="2D579859" w14:textId="77777777" w:rsidR="00BB7667" w:rsidRDefault="00A27614">
      <w:r>
        <w:rPr>
          <w:b/>
        </w:rPr>
        <w:t>(soit par défaut)</w:t>
      </w:r>
      <w:r>
        <w:br/>
      </w:r>
      <w:r>
        <w:rPr>
          <w:rStyle w:val="soitChar"/>
        </w:rPr>
        <w:t>1. QF</w:t>
      </w:r>
      <w:r>
        <w:br/>
      </w:r>
      <w:r>
        <w:rPr>
          <w:b/>
        </w:rPr>
        <w:t>(soit)</w:t>
      </w:r>
      <w:r>
        <w:br/>
      </w:r>
      <w:r>
        <w:rPr>
          <w:rStyle w:val="soitChar"/>
        </w:rPr>
        <w:t>2. PG : prix global / an du contrat d’entretien </w:t>
      </w:r>
    </w:p>
    <w:p w14:paraId="147C669A" w14:textId="77777777" w:rsidR="00BB7667" w:rsidRDefault="00A27614">
      <w:pPr>
        <w:pStyle w:val="Author-eSectionHeading6"/>
      </w:pPr>
      <w:bookmarkStart w:id="1322" w:name="_Toc178839196"/>
      <w:r>
        <w:t>55.62.4d Système d'ouverture électromagnétique</w:t>
      </w:r>
      <w:bookmarkEnd w:id="1322"/>
    </w:p>
    <w:p w14:paraId="0378D460" w14:textId="77777777" w:rsidR="00BB7667" w:rsidRDefault="00A27614">
      <w:pPr>
        <w:pStyle w:val="Author-eSectionHeading5"/>
      </w:pPr>
      <w:bookmarkStart w:id="1323" w:name="_Toc178839197"/>
      <w:r>
        <w:t>55.62.5 Système de fermeture CCTB 01.10</w:t>
      </w:r>
      <w:bookmarkEnd w:id="1323"/>
    </w:p>
    <w:p w14:paraId="4D7823B7" w14:textId="77777777" w:rsidR="00BB7667" w:rsidRDefault="00A27614">
      <w:pPr>
        <w:pStyle w:val="pheading"/>
      </w:pPr>
      <w:bookmarkStart w:id="1324" w:name="1310"/>
      <w:bookmarkEnd w:id="1324"/>
      <w:r>
        <w:t>DESCRIPTION</w:t>
      </w:r>
    </w:p>
    <w:p w14:paraId="14FF1034" w14:textId="77777777" w:rsidR="00BB7667" w:rsidRDefault="00A27614">
      <w:pPr>
        <w:pStyle w:val="pheading"/>
      </w:pPr>
      <w:r>
        <w:t>- Définition / Comprend</w:t>
      </w:r>
    </w:p>
    <w:p w14:paraId="181D63E0" w14:textId="77777777" w:rsidR="00BB7667" w:rsidRDefault="00A27614">
      <w:pPr>
        <w:jc w:val="both"/>
      </w:pPr>
      <w:r>
        <w:t>Ce chapitre comprend la fourniture (hors matériaux récupérés du même site) et la pose de tous les éléments nécessaires aux systèmes de fermeture externe c'est-à-dire tous les organes de commande, d’activation, de blocage, de fermeture et de verrouillage, …</w:t>
      </w:r>
    </w:p>
    <w:p w14:paraId="3A8D38B4" w14:textId="77777777" w:rsidR="00BB7667" w:rsidRDefault="00A27614">
      <w:pPr>
        <w:pStyle w:val="pheading"/>
      </w:pPr>
      <w:r>
        <w:t>MATÉRIAUX</w:t>
      </w:r>
    </w:p>
    <w:p w14:paraId="56C5314C" w14:textId="77777777" w:rsidR="00BB7667" w:rsidRDefault="00A27614">
      <w:pPr>
        <w:jc w:val="both"/>
      </w:pPr>
      <w:r>
        <w:t>Les ferme-portes neufs ou de réemploi répondent à la [NBN EN 1154].</w:t>
      </w:r>
    </w:p>
    <w:p w14:paraId="66011DA1" w14:textId="77777777" w:rsidR="00BB7667" w:rsidRDefault="00A27614">
      <w:pPr>
        <w:jc w:val="both"/>
      </w:pPr>
      <w:r>
        <w:t>Les ferme-portes sont réglables et adaptés aux différentes sollicitations auxquelles les portes sont soumises en fonction de :</w:t>
      </w:r>
    </w:p>
    <w:p w14:paraId="53DA8E57" w14:textId="77777777" w:rsidR="00BB7667" w:rsidRDefault="00A27614">
      <w:pPr>
        <w:pStyle w:val="Author-eListParagraph"/>
        <w:numPr>
          <w:ilvl w:val="0"/>
          <w:numId w:val="1193"/>
        </w:numPr>
        <w:jc w:val="both"/>
      </w:pPr>
      <w:r>
        <w:t>la catégorie et du type des portes,</w:t>
      </w:r>
    </w:p>
    <w:p w14:paraId="02938C2E" w14:textId="77777777" w:rsidR="00BB7667" w:rsidRDefault="00A27614">
      <w:pPr>
        <w:pStyle w:val="Author-eListParagraph"/>
        <w:numPr>
          <w:ilvl w:val="0"/>
          <w:numId w:val="1193"/>
        </w:numPr>
        <w:jc w:val="both"/>
      </w:pPr>
      <w:r>
        <w:t>la masse des vantaux qui font partie de l'ensemble.</w:t>
      </w:r>
    </w:p>
    <w:p w14:paraId="71757BC0" w14:textId="77777777" w:rsidR="00BB7667" w:rsidRDefault="00A27614">
      <w:pPr>
        <w:pStyle w:val="Author-eListParagraph"/>
        <w:numPr>
          <w:ilvl w:val="0"/>
          <w:numId w:val="1193"/>
        </w:numPr>
        <w:jc w:val="both"/>
      </w:pPr>
      <w:r>
        <w:t>la largeur de la porte.</w:t>
      </w:r>
    </w:p>
    <w:p w14:paraId="43197A0D" w14:textId="77777777" w:rsidR="00BB7667" w:rsidRDefault="00A27614">
      <w:pPr>
        <w:pStyle w:val="pheading"/>
      </w:pPr>
      <w:r>
        <w:t>EXÉCUTION / MISE EN ŒUVRE</w:t>
      </w:r>
    </w:p>
    <w:p w14:paraId="436C1485" w14:textId="77777777" w:rsidR="00BB7667" w:rsidRDefault="00A27614">
      <w:pPr>
        <w:jc w:val="both"/>
      </w:pPr>
      <w:r>
        <w:t>Le dispositif de fixation est protégé par une plaque ou une coque de protection.</w:t>
      </w:r>
    </w:p>
    <w:p w14:paraId="245C1D51" w14:textId="77777777" w:rsidR="00BB7667" w:rsidRDefault="00A27614">
      <w:pPr>
        <w:pStyle w:val="pheading"/>
      </w:pPr>
      <w:r>
        <w:t>DOCUMENTS DE RÉFÉRENCE</w:t>
      </w:r>
    </w:p>
    <w:p w14:paraId="7CDD6E96" w14:textId="77777777" w:rsidR="00BB7667" w:rsidRDefault="00A27614">
      <w:pPr>
        <w:pStyle w:val="pheading"/>
      </w:pPr>
      <w:r>
        <w:t>- Matériau</w:t>
      </w:r>
    </w:p>
    <w:p w14:paraId="55E8593E" w14:textId="77777777" w:rsidR="00BB7667" w:rsidRDefault="00A27614">
      <w:r>
        <w:t>[NBN EN 1154, Quincaillerie pour le bâtiment - Dispositifs de fermeture de porte avec amortissement - Prescriptions et méthodes d'essai]</w:t>
      </w:r>
    </w:p>
    <w:p w14:paraId="4DB476F7" w14:textId="77777777" w:rsidR="00BB7667" w:rsidRDefault="00A27614">
      <w:pPr>
        <w:pStyle w:val="pheading"/>
      </w:pPr>
      <w:r>
        <w:t>AIDE</w:t>
      </w:r>
    </w:p>
    <w:p w14:paraId="1F44BA99" w14:textId="77777777" w:rsidR="00BB7667" w:rsidRDefault="00A27614">
      <w:pPr>
        <w:jc w:val="both"/>
      </w:pPr>
      <w:r>
        <w:rPr>
          <w:b/>
        </w:rPr>
        <w:t>Accessibilité aux personnes à mobilité réduite (PMR)</w:t>
      </w:r>
    </w:p>
    <w:p w14:paraId="2AB74365" w14:textId="77777777" w:rsidR="00BB7667" w:rsidRDefault="00A27614">
      <w:pPr>
        <w:jc w:val="both"/>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doivent être installés, à savoir ceux de Force 3 à 7, il est recommandé de les coupler à un système d’ouverture électronique.</w:t>
      </w:r>
    </w:p>
    <w:p w14:paraId="53A13BED" w14:textId="77777777" w:rsidR="00BB7667" w:rsidRDefault="00BB7667">
      <w:pPr>
        <w:jc w:val="both"/>
      </w:pPr>
    </w:p>
    <w:p w14:paraId="6B84E2D0" w14:textId="77777777" w:rsidR="00BB7667" w:rsidRDefault="00BB7667">
      <w:pPr>
        <w:jc w:val="both"/>
      </w:pPr>
    </w:p>
    <w:p w14:paraId="63FE3F18" w14:textId="77777777" w:rsidR="00BB7667" w:rsidRDefault="00A27614">
      <w:pPr>
        <w:jc w:val="both"/>
      </w:pPr>
      <w:r>
        <w:t>Par ailleurs, il est également recommandé que les fermes-portes présentent les caractéristiques suivantes: [NEN 1814] </w:t>
      </w:r>
    </w:p>
    <w:p w14:paraId="2BC76D89" w14:textId="77777777" w:rsidR="00BB7667" w:rsidRDefault="00A27614">
      <w:pPr>
        <w:pStyle w:val="Author-eListParagraph"/>
        <w:numPr>
          <w:ilvl w:val="0"/>
          <w:numId w:val="1194"/>
        </w:numPr>
        <w:jc w:val="both"/>
      </w:pPr>
      <w:r>
        <w:t>Vitesse de fermeture : 4 m/s maximum</w:t>
      </w:r>
    </w:p>
    <w:p w14:paraId="1CC1F73D" w14:textId="77777777" w:rsidR="00BB7667" w:rsidRDefault="00A27614">
      <w:pPr>
        <w:pStyle w:val="Author-eListParagraph"/>
        <w:numPr>
          <w:ilvl w:val="0"/>
          <w:numId w:val="1194"/>
        </w:numPr>
        <w:jc w:val="both"/>
      </w:pPr>
      <w:r>
        <w:t>Temps de passage (angle d’ouverture d’au moins 75 degrés) : 6 secondes minimum </w:t>
      </w:r>
    </w:p>
    <w:p w14:paraId="5836AA2A" w14:textId="77777777" w:rsidR="00BB7667" w:rsidRDefault="00A27614">
      <w:pPr>
        <w:pStyle w:val="Author-eSectionHeading6"/>
      </w:pPr>
      <w:bookmarkStart w:id="1325" w:name="_Toc178839198"/>
      <w:r>
        <w:t>55.62.5a Système de fermeture mécanique CCTB 01.11</w:t>
      </w:r>
      <w:bookmarkEnd w:id="1325"/>
    </w:p>
    <w:p w14:paraId="442AE047" w14:textId="77777777" w:rsidR="00BB7667" w:rsidRDefault="00A27614">
      <w:pPr>
        <w:pStyle w:val="pheading"/>
      </w:pPr>
      <w:r>
        <w:t>DESCRIPTION</w:t>
      </w:r>
    </w:p>
    <w:p w14:paraId="3BEAE786" w14:textId="77777777" w:rsidR="00BB7667" w:rsidRDefault="00A27614">
      <w:pPr>
        <w:pStyle w:val="pheading"/>
      </w:pPr>
      <w:r>
        <w:t>- Définition / Comprend</w:t>
      </w:r>
    </w:p>
    <w:p w14:paraId="3DC0D074" w14:textId="77777777" w:rsidR="00BB7667" w:rsidRDefault="00A27614">
      <w:pPr>
        <w:jc w:val="both"/>
      </w:pPr>
      <w:r>
        <w:t>Il s’agit de la fourniture (hors matériaux récupérés du même site) et la pose de systèmes de fermeture mécanique .</w:t>
      </w:r>
    </w:p>
    <w:p w14:paraId="2909C4A3" w14:textId="77777777" w:rsidR="00BB7667" w:rsidRDefault="00A27614">
      <w:pPr>
        <w:jc w:val="both"/>
      </w:pPr>
      <w:r>
        <w:t>Le travail comprend notamment :</w:t>
      </w:r>
    </w:p>
    <w:p w14:paraId="76C97A87" w14:textId="77777777" w:rsidR="00BB7667" w:rsidRDefault="00A27614">
      <w:pPr>
        <w:pStyle w:val="Author-eListParagraph"/>
        <w:numPr>
          <w:ilvl w:val="0"/>
          <w:numId w:val="1195"/>
        </w:numPr>
        <w:jc w:val="both"/>
      </w:pPr>
      <w:r>
        <w:t>la fourniture (hors matériaux récupérés du même site)</w:t>
      </w:r>
    </w:p>
    <w:p w14:paraId="2A6E7AAA" w14:textId="77777777" w:rsidR="00BB7667" w:rsidRDefault="00A27614">
      <w:pPr>
        <w:pStyle w:val="Author-eListParagraph"/>
        <w:numPr>
          <w:ilvl w:val="0"/>
          <w:numId w:val="1195"/>
        </w:numPr>
        <w:jc w:val="both"/>
      </w:pPr>
      <w:r>
        <w:t>la préparation de surface, l’adaptation de la porte</w:t>
      </w:r>
    </w:p>
    <w:p w14:paraId="6B649BB4" w14:textId="77777777" w:rsidR="00BB7667" w:rsidRDefault="00A27614">
      <w:pPr>
        <w:pStyle w:val="Author-eListParagraph"/>
        <w:numPr>
          <w:ilvl w:val="0"/>
          <w:numId w:val="1195"/>
        </w:numPr>
        <w:jc w:val="both"/>
      </w:pPr>
      <w:r>
        <w:t>la pose et le réglage</w:t>
      </w:r>
    </w:p>
    <w:p w14:paraId="0DB64154" w14:textId="77777777" w:rsidR="00BB7667" w:rsidRDefault="00A27614">
      <w:pPr>
        <w:pStyle w:val="Author-eListParagraph"/>
        <w:numPr>
          <w:ilvl w:val="0"/>
          <w:numId w:val="1195"/>
        </w:numPr>
        <w:jc w:val="both"/>
      </w:pPr>
      <w:r>
        <w:t>le nettoyage de la surface</w:t>
      </w:r>
    </w:p>
    <w:p w14:paraId="23F4ED96" w14:textId="77777777" w:rsidR="00BB7667" w:rsidRDefault="00A27614">
      <w:pPr>
        <w:pStyle w:val="pheading"/>
      </w:pPr>
      <w:r>
        <w:t>MATÉRIAUX</w:t>
      </w:r>
    </w:p>
    <w:p w14:paraId="064B6492" w14:textId="77777777" w:rsidR="00BB7667" w:rsidRDefault="00A27614">
      <w:pPr>
        <w:pStyle w:val="pheading"/>
      </w:pPr>
      <w:r>
        <w:t>- Caractéristiques générales</w:t>
      </w:r>
    </w:p>
    <w:p w14:paraId="155DD6AF" w14:textId="77777777" w:rsidR="00BB7667" w:rsidRDefault="00A27614">
      <w:pPr>
        <w:jc w:val="both"/>
      </w:pPr>
      <w:r>
        <w:t>Sur les portes extérieures et/ou des sas, les ferme-portes sont équipés d'un amortisseur hydraulique afin qu'elle ne puisse s'ouvrir brusquement, par le vent.</w:t>
      </w:r>
    </w:p>
    <w:p w14:paraId="4C01C067" w14:textId="77777777" w:rsidR="00BB7667" w:rsidRDefault="00A27614">
      <w:pPr>
        <w:jc w:val="both"/>
      </w:pPr>
      <w:r>
        <w:t>Les ferme-portes destinés aux doubles portes sont équipés d'un dispositif permettant l'ouverture successive grâce à un sélecteur de porte universel à amortisseur télescopique appliqué.</w:t>
      </w:r>
    </w:p>
    <w:p w14:paraId="7A3F1E89" w14:textId="77777777" w:rsidR="00BB7667" w:rsidRDefault="00A27614">
      <w:pPr>
        <w:jc w:val="both"/>
      </w:pPr>
      <w:r>
        <w:t>Le ferme-porte est équipé d'un bras permettant de fixer l'ouverture dans n'importe quel angle.</w:t>
      </w:r>
    </w:p>
    <w:p w14:paraId="628355EB" w14:textId="77777777" w:rsidR="00BB7667" w:rsidRDefault="00A27614">
      <w:pPr>
        <w:jc w:val="both"/>
      </w:pPr>
      <w:r>
        <w:t>Au préalable, l'entrepreneur soumet une documentation technique à l'approbation de l'auteur de projet.</w:t>
      </w:r>
    </w:p>
    <w:p w14:paraId="638404CA" w14:textId="77777777" w:rsidR="00BB7667" w:rsidRDefault="00A27614">
      <w:pPr>
        <w:jc w:val="both"/>
      </w:pPr>
      <w:r>
        <w:t xml:space="preserve">Les systèmes de fermeture fonctionnent en </w:t>
      </w:r>
      <w:r>
        <w:rPr>
          <w:rStyle w:val="optioncarChar"/>
        </w:rPr>
        <w:t xml:space="preserve">bras articulés </w:t>
      </w:r>
      <w:r>
        <w:t>(par défaut)</w:t>
      </w:r>
      <w:r>
        <w:rPr>
          <w:rStyle w:val="optioncarChar"/>
        </w:rPr>
        <w:t xml:space="preserve"> / bras coulissant.</w:t>
      </w:r>
    </w:p>
    <w:p w14:paraId="5AB8B337" w14:textId="77777777" w:rsidR="00BB7667" w:rsidRDefault="00A27614">
      <w:pPr>
        <w:ind w:left="567"/>
        <w:jc w:val="both"/>
      </w:pPr>
      <w:r>
        <w:rPr>
          <w:b/>
          <w:i/>
        </w:rPr>
        <w:t>(Soit par défaut)</w:t>
      </w:r>
    </w:p>
    <w:p w14:paraId="7AC02C27" w14:textId="77777777" w:rsidR="00BB7667" w:rsidRDefault="00A27614">
      <w:pPr>
        <w:ind w:left="567"/>
        <w:jc w:val="both"/>
      </w:pPr>
      <w:r>
        <w:rPr>
          <w:rStyle w:val="soitChar"/>
          <w:u w:val="single"/>
        </w:rPr>
        <w:t>Ferme-porte à bras articulé :</w:t>
      </w:r>
      <w:r>
        <w:rPr>
          <w:rStyle w:val="soitChar"/>
        </w:rPr>
        <w:t xml:space="preserve"> le ferme-porte à bras articulé est de forme parallélépipédique et fabriqué en alliage d'aluminium d'une résistance très élevée à la corrosion ou en fonte recouverte d'un caisson en aluminium. Le ferme-porte est du type à amortisseur hydraulique à crémaillère.</w:t>
      </w:r>
    </w:p>
    <w:p w14:paraId="396AD8F1" w14:textId="77777777" w:rsidR="00BB7667" w:rsidRDefault="00A27614">
      <w:pPr>
        <w:ind w:left="567"/>
        <w:jc w:val="both"/>
      </w:pPr>
      <w:r>
        <w:rPr>
          <w:b/>
          <w:i/>
        </w:rPr>
        <w:t>(Soit)</w:t>
      </w:r>
    </w:p>
    <w:p w14:paraId="53116A4B" w14:textId="77777777" w:rsidR="00BB7667" w:rsidRDefault="00A27614">
      <w:pPr>
        <w:ind w:left="567"/>
        <w:jc w:val="both"/>
      </w:pPr>
      <w:r>
        <w:rPr>
          <w:rStyle w:val="soitChar"/>
          <w:u w:val="single"/>
        </w:rPr>
        <w:t>Ferme-porte à bras coulissant :</w:t>
      </w:r>
      <w:r>
        <w:rPr>
          <w:rStyle w:val="soitChar"/>
        </w:rPr>
        <w:t xml:space="preserve"> le ferme-porte à bras coulissant est de forme parallélépipédique et fabriqué en alliage d'aluminium d'une résistance très élevée à la corrosion ou en fonte recouverte d'un caisson en aluminium. Le ferme-porte est du type à amortisseur hydraulique à bras coulissant et multifonctionnel.</w:t>
      </w:r>
    </w:p>
    <w:p w14:paraId="5E27A9CB" w14:textId="77777777" w:rsidR="00BB7667" w:rsidRDefault="00A27614">
      <w:pPr>
        <w:jc w:val="both"/>
      </w:pPr>
      <w:r>
        <w:t> </w:t>
      </w:r>
    </w:p>
    <w:p w14:paraId="32A9B5D3" w14:textId="77777777" w:rsidR="00BB7667" w:rsidRDefault="00A27614">
      <w:pPr>
        <w:jc w:val="both"/>
      </w:pPr>
      <w:r>
        <w:t>La fin de course est réglable en fonction de la largeur de la porte, de façon telle que la force de fermeture puisse être augmentée ou diminuée de </w:t>
      </w:r>
      <w:r>
        <w:rPr>
          <w:rStyle w:val="optioncarChar"/>
        </w:rPr>
        <w:t xml:space="preserve">10 </w:t>
      </w:r>
      <w:r>
        <w:t>(par défaut)</w:t>
      </w:r>
      <w:r>
        <w:rPr>
          <w:rStyle w:val="optioncarChar"/>
        </w:rPr>
        <w:t xml:space="preserve"> / ***</w:t>
      </w:r>
      <w:r>
        <w:t> %.</w:t>
      </w:r>
    </w:p>
    <w:p w14:paraId="33B13AC4" w14:textId="77777777" w:rsidR="00BB7667" w:rsidRDefault="00A27614">
      <w:pPr>
        <w:jc w:val="both"/>
      </w:pPr>
      <w:r>
        <w:t xml:space="preserve">La vitesse de fermeture est indépendante des variations de température. Le ferme-porte est équipé d'un </w:t>
      </w:r>
      <w:r>
        <w:rPr>
          <w:rStyle w:val="optioncarChar"/>
        </w:rPr>
        <w:t xml:space="preserve">retardateur de fermeture ordinaire </w:t>
      </w:r>
      <w:r>
        <w:t xml:space="preserve">(par défaut) </w:t>
      </w:r>
      <w:r>
        <w:rPr>
          <w:rStyle w:val="optioncarChar"/>
        </w:rPr>
        <w:t>/ retardateur de fermeture réglable / ***</w:t>
      </w:r>
      <w:r>
        <w:t>.</w:t>
      </w:r>
    </w:p>
    <w:p w14:paraId="3128463F" w14:textId="77777777" w:rsidR="00BB7667" w:rsidRDefault="00A27614">
      <w:pPr>
        <w:jc w:val="both"/>
      </w:pPr>
      <w:r>
        <w:t xml:space="preserve">Les systèmes de fermeture sont  principalement constitués en </w:t>
      </w:r>
      <w:r>
        <w:rPr>
          <w:rStyle w:val="optioncarChar"/>
        </w:rPr>
        <w:t xml:space="preserve">aluminium </w:t>
      </w:r>
      <w:r>
        <w:t>(par défaut)</w:t>
      </w:r>
      <w:r>
        <w:rPr>
          <w:rStyle w:val="optioncarChar"/>
        </w:rPr>
        <w:t xml:space="preserve"> / acier inoxydable / acier bichromaté / nylon / ***.</w:t>
      </w:r>
    </w:p>
    <w:p w14:paraId="711BBEF1" w14:textId="77777777" w:rsidR="00BB7667" w:rsidRDefault="00A27614">
      <w:pPr>
        <w:jc w:val="both"/>
      </w:pPr>
      <w:r>
        <w:t>L'acier chromaté (simple) n'est en aucun cas autorisé.</w:t>
      </w:r>
    </w:p>
    <w:p w14:paraId="50791E82" w14:textId="77777777" w:rsidR="00BB7667" w:rsidRDefault="00A27614">
      <w:pPr>
        <w:jc w:val="both"/>
      </w:pPr>
      <w:r>
        <w:t>Les dispositifs de fixation et de manœuvre sont déterminés par le fabricant et adaptés aux dimensions et poids des portes.</w:t>
      </w:r>
    </w:p>
    <w:p w14:paraId="51943DEA" w14:textId="77777777" w:rsidR="00BB7667" w:rsidRDefault="00A27614">
      <w:pPr>
        <w:pStyle w:val="Author-eListParagraph"/>
        <w:numPr>
          <w:ilvl w:val="0"/>
          <w:numId w:val="1196"/>
        </w:numPr>
      </w:pPr>
      <w:r>
        <w:t>Vitesse de fermeture : </w:t>
      </w:r>
      <w:r>
        <w:rPr>
          <w:rStyle w:val="optioncarChar"/>
        </w:rPr>
        <w:t>au plus 4</w:t>
      </w:r>
      <w:r>
        <w:t xml:space="preserve"> (PMR) (par défaut) </w:t>
      </w:r>
      <w:r>
        <w:rPr>
          <w:rStyle w:val="optioncarChar"/>
        </w:rPr>
        <w:t>/ ***</w:t>
      </w:r>
      <w:r>
        <w:t> m/s</w:t>
      </w:r>
    </w:p>
    <w:p w14:paraId="3F1807EF" w14:textId="77777777" w:rsidR="00BB7667" w:rsidRDefault="00A27614">
      <w:pPr>
        <w:pStyle w:val="Author-eListParagraph"/>
        <w:numPr>
          <w:ilvl w:val="0"/>
          <w:numId w:val="1196"/>
        </w:numPr>
      </w:pPr>
      <w:r>
        <w:t>Temps de passage (angle d’ouverture de 75 degrés minimum) :</w:t>
      </w:r>
      <w:r>
        <w:rPr>
          <w:rStyle w:val="optioncarChar"/>
        </w:rPr>
        <w:t> au moins 6</w:t>
      </w:r>
      <w:r>
        <w:t xml:space="preserve"> (PMR) (par défaut) </w:t>
      </w:r>
      <w:r>
        <w:rPr>
          <w:rStyle w:val="optioncarChar"/>
        </w:rPr>
        <w:t>/ ***</w:t>
      </w:r>
      <w:r>
        <w:t> secondes  </w:t>
      </w:r>
      <w:r>
        <w:br/>
      </w:r>
    </w:p>
    <w:p w14:paraId="17F53212" w14:textId="77777777" w:rsidR="00BB7667" w:rsidRDefault="00A27614">
      <w:pPr>
        <w:jc w:val="both"/>
      </w:pPr>
      <w:r>
        <w:t xml:space="preserve">Les systèmes de fermeture sont </w:t>
      </w:r>
      <w:r>
        <w:rPr>
          <w:rStyle w:val="optioncarChar"/>
        </w:rPr>
        <w:t xml:space="preserve">neufs </w:t>
      </w:r>
      <w:r>
        <w:t>(par défaut)</w:t>
      </w:r>
      <w:r>
        <w:rPr>
          <w:rStyle w:val="optioncarChar"/>
        </w:rPr>
        <w:t xml:space="preserve"> / de réemploi.</w:t>
      </w:r>
    </w:p>
    <w:p w14:paraId="348E92A3" w14:textId="77777777" w:rsidR="00BB7667" w:rsidRDefault="00A27614">
      <w:pPr>
        <w:ind w:left="567"/>
        <w:jc w:val="both"/>
      </w:pPr>
      <w:r>
        <w:rPr>
          <w:b/>
          <w:i/>
        </w:rPr>
        <w:t>(Soit par défaut)</w:t>
      </w:r>
    </w:p>
    <w:p w14:paraId="5C9C5699" w14:textId="77777777" w:rsidR="00BB7667" w:rsidRDefault="00A27614">
      <w:pPr>
        <w:ind w:left="567"/>
        <w:jc w:val="both"/>
      </w:pPr>
      <w:r>
        <w:rPr>
          <w:rStyle w:val="soitChar"/>
          <w:u w:val="single"/>
        </w:rPr>
        <w:t>Neufs :</w:t>
      </w:r>
      <w:r>
        <w:rPr>
          <w:rStyle w:val="soitChar"/>
        </w:rPr>
        <w:t xml:space="preserve"> Les systèmes de fermeture sont conformes à la norme [NBN EN 1154].</w:t>
      </w:r>
      <w:r>
        <w:t xml:space="preserve">    </w:t>
      </w:r>
    </w:p>
    <w:p w14:paraId="74B30E2F" w14:textId="77777777" w:rsidR="00BB7667" w:rsidRDefault="00A27614">
      <w:pPr>
        <w:ind w:left="567"/>
        <w:jc w:val="both"/>
      </w:pPr>
      <w:r>
        <w:rPr>
          <w:b/>
          <w:i/>
        </w:rPr>
        <w:t>(Soit)</w:t>
      </w:r>
    </w:p>
    <w:p w14:paraId="143422C7" w14:textId="77777777" w:rsidR="00BB7667" w:rsidRDefault="00A27614">
      <w:pPr>
        <w:ind w:left="567"/>
        <w:jc w:val="both"/>
      </w:pPr>
      <w:r>
        <w:rPr>
          <w:rStyle w:val="soitChar"/>
          <w:u w:val="single"/>
        </w:rPr>
        <w:t>Réemploi :</w:t>
      </w:r>
      <w:r>
        <w:rPr>
          <w:rStyle w:val="soitChar"/>
        </w:rPr>
        <w:t xml:space="preserve"> il s’agit de systèmes de fermeture de réemploi comme alternative aux éléments neufs.</w:t>
      </w:r>
    </w:p>
    <w:p w14:paraId="2F26EFF4" w14:textId="77777777" w:rsidR="00BB7667" w:rsidRDefault="00A27614">
      <w:pPr>
        <w:ind w:left="567"/>
        <w:jc w:val="both"/>
      </w:pPr>
      <w:r>
        <w:rPr>
          <w:rStyle w:val="soitChar"/>
        </w:rPr>
        <w:t xml:space="preserve">Les références, fiches et déclarations d’aptitude à l’utilisation décrite au chapitre </w:t>
      </w:r>
      <w:hyperlink r:id="rId485"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03D03E4F" w14:textId="77777777" w:rsidR="00BB7667" w:rsidRDefault="00A27614">
      <w:pPr>
        <w:ind w:left="567"/>
        <w:jc w:val="both"/>
      </w:pPr>
      <w:r>
        <w:rPr>
          <w:rStyle w:val="soitChar"/>
        </w:rPr>
        <w:t>Les systèmes de fermeture de réemploi sont nettoyés et graissés avant mise en œuvre.</w:t>
      </w:r>
    </w:p>
    <w:p w14:paraId="66F307EE" w14:textId="77777777" w:rsidR="00BB7667" w:rsidRDefault="00A27614">
      <w:pPr>
        <w:jc w:val="both"/>
      </w:pPr>
      <w:r>
        <w:t> </w:t>
      </w:r>
    </w:p>
    <w:p w14:paraId="14842E40" w14:textId="77777777" w:rsidR="00BB7667" w:rsidRDefault="00A27614">
      <w:pPr>
        <w:jc w:val="both"/>
      </w:pPr>
      <w:r>
        <w:t xml:space="preserve">Pour les systèmes de fermeture de réemploi, il s’agit </w:t>
      </w:r>
      <w:r>
        <w:rPr>
          <w:rStyle w:val="optioncarChar"/>
        </w:rPr>
        <w:t xml:space="preserve">de la fourniture et de la pose </w:t>
      </w:r>
      <w:r>
        <w:t>(par défaut)</w:t>
      </w:r>
      <w:r>
        <w:rPr>
          <w:rStyle w:val="optioncarChar"/>
        </w:rPr>
        <w:t xml:space="preserve"> / uniquement de la pose.</w:t>
      </w:r>
      <w:r>
        <w:t xml:space="preserve">  </w:t>
      </w:r>
    </w:p>
    <w:p w14:paraId="2DEEF93C" w14:textId="77777777" w:rsidR="00BB7667" w:rsidRDefault="00A27614">
      <w:pPr>
        <w:ind w:left="567"/>
        <w:jc w:val="both"/>
      </w:pPr>
      <w:r>
        <w:rPr>
          <w:b/>
          <w:i/>
        </w:rPr>
        <w:t>(Soit par défaut)</w:t>
      </w:r>
    </w:p>
    <w:p w14:paraId="43DC3E2D" w14:textId="77777777" w:rsidR="00BB7667" w:rsidRDefault="00A27614">
      <w:pPr>
        <w:ind w:left="567"/>
        <w:jc w:val="both"/>
      </w:pPr>
      <w:r>
        <w:rPr>
          <w:rStyle w:val="soitChar"/>
          <w:u w:val="single"/>
        </w:rPr>
        <w:t>Fourniture et pose :</w:t>
      </w:r>
      <w:r>
        <w:rPr>
          <w:rStyle w:val="soitChar"/>
        </w:rPr>
        <w:t xml:space="preserve"> Les systèmes de fermeture sont fournis par l’entreprise.</w:t>
      </w:r>
    </w:p>
    <w:p w14:paraId="734A13D8" w14:textId="77777777" w:rsidR="00BB7667" w:rsidRDefault="00A27614">
      <w:pPr>
        <w:ind w:left="567"/>
        <w:jc w:val="both"/>
      </w:pPr>
      <w:r>
        <w:rPr>
          <w:b/>
          <w:i/>
        </w:rPr>
        <w:t>(Soit)</w:t>
      </w:r>
    </w:p>
    <w:p w14:paraId="7BE83AF4" w14:textId="77777777" w:rsidR="00BB7667" w:rsidRDefault="00A27614">
      <w:pPr>
        <w:ind w:left="567"/>
        <w:jc w:val="both"/>
      </w:pPr>
      <w:r>
        <w:rPr>
          <w:rStyle w:val="soitChar"/>
          <w:u w:val="single"/>
        </w:rPr>
        <w:t>Pose :</w:t>
      </w:r>
      <w:r>
        <w:rPr>
          <w:rStyle w:val="soitChar"/>
        </w:rPr>
        <w:t xml:space="preserve"> Les systèmes de fermeture sont fournis par le Maitre d’ouvrage. Dans le cas d’un démontage sur chantier pour réutilisation du matériau, se référer aux éléments du </w:t>
      </w:r>
      <w:hyperlink r:id="rId486" w:history="1" w:docLocation="1320">
        <w:r>
          <w:rPr>
            <w:rStyle w:val="soitChar"/>
          </w:rPr>
          <w:t>06.44.4 Démontages de menuiseries et vitrages intérieurs</w:t>
        </w:r>
      </w:hyperlink>
      <w:r>
        <w:rPr>
          <w:rStyle w:val="soitChar"/>
        </w:rPr>
        <w:t xml:space="preserve">, </w:t>
      </w:r>
      <w:hyperlink r:id="rId487" w:history="1" w:docLocation="1321">
        <w:r>
          <w:rPr>
            <w:rStyle w:val="soitChar"/>
          </w:rPr>
          <w:t>06.44.4b Démontages des portes et huisseries intérieures</w:t>
        </w:r>
      </w:hyperlink>
      <w:r>
        <w:rPr>
          <w:rStyle w:val="soitChar"/>
        </w:rPr>
        <w:t xml:space="preserve">, </w:t>
      </w:r>
      <w:hyperlink r:id="rId488" w:history="1" w:docLocation="1322">
        <w:r>
          <w:rPr>
            <w:rStyle w:val="soitChar"/>
          </w:rPr>
          <w:t>06.54.4 Démontages de menuiseries et vitrages intérieurs</w:t>
        </w:r>
      </w:hyperlink>
      <w:r>
        <w:rPr>
          <w:rStyle w:val="soitChar"/>
        </w:rPr>
        <w:t xml:space="preserve">, </w:t>
      </w:r>
      <w:hyperlink r:id="rId489" w:history="1" w:docLocation="1323">
        <w:r>
          <w:rPr>
            <w:rStyle w:val="soitChar"/>
          </w:rPr>
          <w:t>06.54.4b Démontages des portes et huisseries intérieures</w:t>
        </w:r>
      </w:hyperlink>
      <w:r>
        <w:rPr>
          <w:rStyle w:val="soitChar"/>
        </w:rPr>
        <w:t>.</w:t>
      </w:r>
    </w:p>
    <w:p w14:paraId="172A9BA7" w14:textId="77777777" w:rsidR="00BB7667" w:rsidRDefault="00A27614">
      <w:pPr>
        <w:pStyle w:val="pheading"/>
      </w:pPr>
      <w:r>
        <w:t>- Finitions</w:t>
      </w:r>
    </w:p>
    <w:p w14:paraId="58A216A1" w14:textId="77777777" w:rsidR="00BB7667" w:rsidRDefault="00A27614">
      <w:r>
        <w:t xml:space="preserve">La finition est </w:t>
      </w:r>
      <w:r>
        <w:rPr>
          <w:rStyle w:val="optioncarChar"/>
        </w:rPr>
        <w:t xml:space="preserve">anodisée </w:t>
      </w:r>
      <w:r>
        <w:t xml:space="preserve">(par défaut) </w:t>
      </w:r>
      <w:r>
        <w:rPr>
          <w:rStyle w:val="optioncarChar"/>
        </w:rPr>
        <w:t>/ aluminium brossé / laqué RAL n° ***  / ***.</w:t>
      </w:r>
    </w:p>
    <w:p w14:paraId="5D4B0AD5" w14:textId="77777777" w:rsidR="00BB7667" w:rsidRDefault="00A27614">
      <w:pPr>
        <w:pStyle w:val="pheading"/>
      </w:pPr>
      <w:r>
        <w:t>- Prescriptions complémentaires</w:t>
      </w:r>
    </w:p>
    <w:p w14:paraId="22EB803F" w14:textId="77777777" w:rsidR="00BB7667" w:rsidRDefault="00A27614">
      <w:pPr>
        <w:jc w:val="both"/>
      </w:pPr>
      <w:r>
        <w:rPr>
          <w:rStyle w:val="facultChar"/>
        </w:rPr>
        <w:t>Le ferme-porte sur une porte et/ou de sas est  équipé d'un amortisseur hydraulique afin que la porte ne s'ouvre pas trop brusquement;</w:t>
      </w:r>
    </w:p>
    <w:p w14:paraId="3FA3B5D2" w14:textId="77777777" w:rsidR="00BB7667" w:rsidRDefault="00A27614">
      <w:pPr>
        <w:jc w:val="both"/>
      </w:pPr>
      <w:r>
        <w:rPr>
          <w:rStyle w:val="facultChar"/>
        </w:rPr>
        <w:t>Les ferme-porte pour les doubles portes sont équipés d'un régulateur de fermeture avec sélecteur de porte universel avec amortisseur télescopique à ressort.</w:t>
      </w:r>
    </w:p>
    <w:p w14:paraId="06831754" w14:textId="77777777" w:rsidR="00BB7667" w:rsidRDefault="00A27614">
      <w:pPr>
        <w:jc w:val="both"/>
      </w:pPr>
      <w:r>
        <w:rPr>
          <w:rStyle w:val="facultChar"/>
        </w:rPr>
        <w:t>Le ferme-porte est équipé d'un bras d'immobilisation réglable pour tout angle d'ouverture.</w:t>
      </w:r>
    </w:p>
    <w:p w14:paraId="6E22A36A" w14:textId="77777777" w:rsidR="00BB7667" w:rsidRDefault="00A27614">
      <w:pPr>
        <w:jc w:val="both"/>
      </w:pPr>
      <w:r>
        <w:rPr>
          <w:rStyle w:val="facultChar"/>
        </w:rPr>
        <w:t>L'entrepreneur soumet préalablement la documentation technique pour approbation à l'auteur de projet.</w:t>
      </w:r>
    </w:p>
    <w:p w14:paraId="41E418A9" w14:textId="77777777" w:rsidR="00BB7667" w:rsidRDefault="00A27614">
      <w:pPr>
        <w:pStyle w:val="pheading"/>
      </w:pPr>
      <w:r>
        <w:t>EXÉCUTION / MISE EN ŒUVRE</w:t>
      </w:r>
    </w:p>
    <w:p w14:paraId="6692EEAC" w14:textId="77777777" w:rsidR="00BB7667" w:rsidRDefault="00A27614">
      <w:pPr>
        <w:pStyle w:val="pheading"/>
      </w:pPr>
      <w:r>
        <w:t>- Notes d’exécution complémentaires</w:t>
      </w:r>
    </w:p>
    <w:p w14:paraId="2DDB302D" w14:textId="77777777" w:rsidR="00BB7667" w:rsidRDefault="00A27614">
      <w:pPr>
        <w:jc w:val="both"/>
      </w:pPr>
      <w:r>
        <w:rPr>
          <w:rStyle w:val="facultChar"/>
        </w:rPr>
        <w:t>Pour la fixation du ferme-porte sur une porte extérieure où le montage direct est impossible ou non souhaitable, on utilise une plaque de montage spéciale ou une console.</w:t>
      </w:r>
    </w:p>
    <w:p w14:paraId="4CD3F335" w14:textId="77777777" w:rsidR="00BB7667" w:rsidRDefault="00A27614">
      <w:pPr>
        <w:pStyle w:val="pheading"/>
      </w:pPr>
      <w:r>
        <w:t>DOCUMENTS DE RÉFÉRENCE COMPLÉMENTAIRES</w:t>
      </w:r>
    </w:p>
    <w:p w14:paraId="7A260F51" w14:textId="77777777" w:rsidR="00BB7667" w:rsidRDefault="00A27614">
      <w:pPr>
        <w:pStyle w:val="pheading"/>
      </w:pPr>
      <w:r>
        <w:t>- Matériau</w:t>
      </w:r>
    </w:p>
    <w:p w14:paraId="2126992E" w14:textId="77777777" w:rsidR="00BB7667" w:rsidRDefault="00A27614">
      <w:r>
        <w:t>[NBN EN 1154, Quincaillerie pour le bâtiment - Dispositifs de fermeture de porte avec amortissement - Prescriptions et méthodes d'essai]  </w:t>
      </w:r>
    </w:p>
    <w:p w14:paraId="60CF2BD6" w14:textId="77777777" w:rsidR="00BB7667" w:rsidRDefault="00A27614">
      <w:pPr>
        <w:pStyle w:val="pheading"/>
      </w:pPr>
      <w:r>
        <w:t>MESURAGE</w:t>
      </w:r>
    </w:p>
    <w:p w14:paraId="06D19E71" w14:textId="77777777" w:rsidR="00BB7667" w:rsidRDefault="00A27614">
      <w:pPr>
        <w:pStyle w:val="pheading"/>
      </w:pPr>
      <w:r>
        <w:t>- unité de mesure:</w:t>
      </w:r>
    </w:p>
    <w:p w14:paraId="32B80588" w14:textId="77777777" w:rsidR="00BB7667" w:rsidRDefault="00A27614">
      <w:r>
        <w:rPr>
          <w:rStyle w:val="optioncarChar"/>
        </w:rPr>
        <w:t xml:space="preserve">- </w:t>
      </w:r>
      <w:r>
        <w:t>(par défaut)</w:t>
      </w:r>
      <w:r>
        <w:rPr>
          <w:rStyle w:val="optioncarChar"/>
        </w:rPr>
        <w:t xml:space="preserve"> / pc</w:t>
      </w:r>
    </w:p>
    <w:p w14:paraId="58B8F9E3" w14:textId="77777777" w:rsidR="00BB7667" w:rsidRDefault="00A27614">
      <w:r>
        <w:rPr>
          <w:b/>
          <w:i/>
        </w:rPr>
        <w:t>(Soit par défaut)</w:t>
      </w:r>
    </w:p>
    <w:p w14:paraId="4B575E3E" w14:textId="77777777" w:rsidR="00BB7667" w:rsidRDefault="00A27614">
      <w:r>
        <w:rPr>
          <w:rStyle w:val="soitChar"/>
        </w:rPr>
        <w:t>1. -</w:t>
      </w:r>
    </w:p>
    <w:p w14:paraId="71C75620" w14:textId="77777777" w:rsidR="00BB7667" w:rsidRDefault="00A27614">
      <w:r>
        <w:rPr>
          <w:b/>
          <w:i/>
        </w:rPr>
        <w:t>(Soit)</w:t>
      </w:r>
    </w:p>
    <w:p w14:paraId="073FEF28" w14:textId="77777777" w:rsidR="00BB7667" w:rsidRDefault="00A27614">
      <w:r>
        <w:rPr>
          <w:rStyle w:val="soitChar"/>
        </w:rPr>
        <w:t>2. 3. pc</w:t>
      </w:r>
    </w:p>
    <w:p w14:paraId="3AC689CE" w14:textId="77777777" w:rsidR="00BB7667" w:rsidRDefault="00A27614">
      <w:pPr>
        <w:pStyle w:val="pheading"/>
      </w:pPr>
      <w:r>
        <w:t>- code de mesurage:</w:t>
      </w:r>
    </w:p>
    <w:p w14:paraId="6DA1671E" w14:textId="77777777" w:rsidR="00BB7667" w:rsidRDefault="00A27614">
      <w:pPr>
        <w:jc w:val="both"/>
      </w:pPr>
      <w:r>
        <w:t>Sauf indications spécifique contraire dans le cahier spécial des charges et./ou le métré récapitulatif, le prix de toute la quincaillerie sera compris dans le prix unitaire de la menuiserie extérieure (profilés).</w:t>
      </w:r>
    </w:p>
    <w:p w14:paraId="63FDEE72" w14:textId="77777777" w:rsidR="00BB7667" w:rsidRDefault="00A27614">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1FB171B2" w14:textId="77777777" w:rsidR="00BB7667" w:rsidRDefault="00A27614">
      <w:pPr>
        <w:jc w:val="both"/>
      </w:pPr>
      <w:r>
        <w:t>Distinction faite entre systèmes neufs et de réemploi, avec ou sans fourniture pour ces derniers.</w:t>
      </w:r>
    </w:p>
    <w:p w14:paraId="75636AD0" w14:textId="77777777" w:rsidR="00BB7667" w:rsidRDefault="00A27614">
      <w:pPr>
        <w:jc w:val="both"/>
      </w:pPr>
      <w:r>
        <w:rPr>
          <w:rStyle w:val="optioncarChar"/>
        </w:rPr>
        <w:t>Compris </w:t>
      </w:r>
      <w:r>
        <w:t>(par défaut)</w:t>
      </w:r>
      <w:r>
        <w:rPr>
          <w:rStyle w:val="optioncarChar"/>
        </w:rPr>
        <w:t> / Quantité nette</w:t>
      </w:r>
    </w:p>
    <w:p w14:paraId="0205B3C3" w14:textId="77777777" w:rsidR="00BB7667" w:rsidRDefault="00A27614">
      <w:pPr>
        <w:jc w:val="both"/>
      </w:pPr>
      <w:r>
        <w:rPr>
          <w:b/>
          <w:i/>
        </w:rPr>
        <w:t>(Soit par défaut)</w:t>
      </w:r>
    </w:p>
    <w:p w14:paraId="2FCDFF9B" w14:textId="77777777" w:rsidR="00BB7667" w:rsidRDefault="00A27614">
      <w:pPr>
        <w:jc w:val="both"/>
      </w:pPr>
      <w:r>
        <w:rPr>
          <w:rStyle w:val="soitChar"/>
        </w:rPr>
        <w:t xml:space="preserve">1. </w:t>
      </w:r>
      <w:r>
        <w:rPr>
          <w:rStyle w:val="soitChar"/>
          <w:u w:val="single"/>
        </w:rPr>
        <w:t>Compris</w:t>
      </w:r>
      <w:r>
        <w:rPr>
          <w:rStyle w:val="soitChar"/>
        </w:rPr>
        <w:t> dans le prix des portes concernées dans l’/les article(s) </w:t>
      </w:r>
      <w:r>
        <w:rPr>
          <w:rStyle w:val="optioncarChar"/>
        </w:rPr>
        <w:t>***</w:t>
      </w:r>
      <w:r>
        <w:rPr>
          <w:rStyle w:val="soitChar"/>
        </w:rPr>
        <w:t>, y compris les accessoires, tringlerie, fixations, et caches.</w:t>
      </w:r>
    </w:p>
    <w:p w14:paraId="0CD3A6E5" w14:textId="77777777" w:rsidR="00BB7667" w:rsidRDefault="00A27614">
      <w:pPr>
        <w:jc w:val="both"/>
      </w:pPr>
      <w:r>
        <w:rPr>
          <w:b/>
          <w:i/>
        </w:rPr>
        <w:t>(Soit)</w:t>
      </w:r>
    </w:p>
    <w:p w14:paraId="2EB6518B" w14:textId="77777777" w:rsidR="00BB7667" w:rsidRDefault="00A27614">
      <w:pPr>
        <w:jc w:val="both"/>
      </w:pPr>
      <w:r>
        <w:rPr>
          <w:rStyle w:val="soitChar"/>
        </w:rPr>
        <w:t>2. 3.  </w:t>
      </w:r>
      <w:r>
        <w:rPr>
          <w:rStyle w:val="soitChar"/>
          <w:u w:val="single"/>
        </w:rPr>
        <w:t>Quantité nette</w:t>
      </w:r>
      <w:r>
        <w:rPr>
          <w:rStyle w:val="soitChar"/>
        </w:rPr>
        <w:t> y compris les accessoires, tringlerie, fixations, et caches.</w:t>
      </w:r>
    </w:p>
    <w:p w14:paraId="23631DBC" w14:textId="77777777" w:rsidR="00BB7667" w:rsidRDefault="00A27614">
      <w:pPr>
        <w:pStyle w:val="pheading"/>
      </w:pPr>
      <w:r>
        <w:t>- nature du marché:</w:t>
      </w:r>
    </w:p>
    <w:p w14:paraId="2C787FC7" w14:textId="77777777" w:rsidR="00BB7667" w:rsidRDefault="00A27614">
      <w:r>
        <w:rPr>
          <w:rStyle w:val="optioncarChar"/>
        </w:rPr>
        <w:t xml:space="preserve">PM </w:t>
      </w:r>
      <w:r>
        <w:t>(par défaut) /</w:t>
      </w:r>
      <w:r>
        <w:rPr>
          <w:rStyle w:val="optioncarChar"/>
        </w:rPr>
        <w:t xml:space="preserve"> QF / QP</w:t>
      </w:r>
    </w:p>
    <w:p w14:paraId="25CABDE7" w14:textId="77777777" w:rsidR="00BB7667" w:rsidRDefault="00A27614">
      <w:r>
        <w:rPr>
          <w:b/>
          <w:i/>
        </w:rPr>
        <w:t>(Soit par défaut)</w:t>
      </w:r>
    </w:p>
    <w:p w14:paraId="6DE3FAC4" w14:textId="77777777" w:rsidR="00BB7667" w:rsidRDefault="00A27614">
      <w:r>
        <w:rPr>
          <w:rStyle w:val="soitChar"/>
        </w:rPr>
        <w:t>1. PM</w:t>
      </w:r>
    </w:p>
    <w:p w14:paraId="5E1825B7" w14:textId="77777777" w:rsidR="00BB7667" w:rsidRDefault="00A27614">
      <w:r>
        <w:rPr>
          <w:b/>
          <w:i/>
        </w:rPr>
        <w:t>(Soit)</w:t>
      </w:r>
    </w:p>
    <w:p w14:paraId="5F6BC8B4" w14:textId="77777777" w:rsidR="00BB7667" w:rsidRDefault="00A27614">
      <w:r>
        <w:rPr>
          <w:rStyle w:val="soitChar"/>
        </w:rPr>
        <w:t>2. QF </w:t>
      </w:r>
    </w:p>
    <w:p w14:paraId="44FF7875" w14:textId="77777777" w:rsidR="00BB7667" w:rsidRDefault="00A27614">
      <w:r>
        <w:rPr>
          <w:b/>
          <w:i/>
        </w:rPr>
        <w:t>(Soit)</w:t>
      </w:r>
    </w:p>
    <w:p w14:paraId="17BCFCE5" w14:textId="77777777" w:rsidR="00BB7667" w:rsidRDefault="00A27614">
      <w:r>
        <w:rPr>
          <w:rStyle w:val="soitChar"/>
        </w:rPr>
        <w:t>3. QP</w:t>
      </w:r>
    </w:p>
    <w:p w14:paraId="483E8F3E" w14:textId="77777777" w:rsidR="00BB7667" w:rsidRDefault="00A27614">
      <w:pPr>
        <w:pStyle w:val="Author-eSectionHeading6"/>
      </w:pPr>
      <w:bookmarkStart w:id="1326" w:name="_Toc178839199"/>
      <w:r>
        <w:t>55.62.5b Système de fermeture mécanique assistée (détecteur de fumée) CCTB 01.10</w:t>
      </w:r>
      <w:bookmarkEnd w:id="1326"/>
    </w:p>
    <w:p w14:paraId="230A2441" w14:textId="77777777" w:rsidR="00BB7667" w:rsidRDefault="00A27614">
      <w:pPr>
        <w:pStyle w:val="pheading"/>
      </w:pPr>
      <w:r>
        <w:t>MATÉRIAUX</w:t>
      </w:r>
    </w:p>
    <w:p w14:paraId="571D8636" w14:textId="77777777" w:rsidR="00BB7667" w:rsidRDefault="00A27614">
      <w:pPr>
        <w:pStyle w:val="pheading"/>
      </w:pPr>
      <w:r>
        <w:t>- Prescriptions complémentaires</w:t>
      </w:r>
    </w:p>
    <w:p w14:paraId="22B2B317" w14:textId="77777777" w:rsidR="00BB7667" w:rsidRDefault="00A27614">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3C8D3B4B" w14:textId="77777777" w:rsidR="00BB7667" w:rsidRDefault="00A27614">
      <w:pPr>
        <w:pStyle w:val="pheading"/>
      </w:pPr>
      <w:r>
        <w:t>MESURAGE</w:t>
      </w:r>
    </w:p>
    <w:p w14:paraId="11288018" w14:textId="77777777" w:rsidR="00BB7667" w:rsidRDefault="00A27614">
      <w:pPr>
        <w:pStyle w:val="pheading"/>
      </w:pPr>
      <w:r>
        <w:t>- unité de mesure:</w:t>
      </w:r>
    </w:p>
    <w:p w14:paraId="59C6D602" w14:textId="77777777" w:rsidR="00BB7667" w:rsidRDefault="00A27614">
      <w:r>
        <w:t>-</w:t>
      </w:r>
    </w:p>
    <w:p w14:paraId="3C0CFAE5" w14:textId="77777777" w:rsidR="00BB7667" w:rsidRDefault="00A27614">
      <w:pPr>
        <w:pStyle w:val="pheading"/>
      </w:pPr>
      <w:r>
        <w:t>- code de mesurage:</w:t>
      </w:r>
    </w:p>
    <w:p w14:paraId="5901F9CF" w14:textId="77777777" w:rsidR="00BB7667" w:rsidRDefault="00A27614">
      <w:r>
        <w:t>Compris dans le prix des vantaux de porte.</w:t>
      </w:r>
    </w:p>
    <w:p w14:paraId="3BD95324" w14:textId="77777777" w:rsidR="00BB7667" w:rsidRDefault="00A27614">
      <w:pPr>
        <w:pStyle w:val="pheading"/>
      </w:pPr>
      <w:r>
        <w:t>- nature du marché:</w:t>
      </w:r>
    </w:p>
    <w:p w14:paraId="1B5756DC" w14:textId="77777777" w:rsidR="00BB7667" w:rsidRDefault="00A27614">
      <w:r>
        <w:t>PM</w:t>
      </w:r>
    </w:p>
    <w:p w14:paraId="00ABF40B" w14:textId="77777777" w:rsidR="00BB7667" w:rsidRDefault="00A27614">
      <w:pPr>
        <w:pStyle w:val="Author-eSectionHeading6"/>
      </w:pPr>
      <w:bookmarkStart w:id="1327" w:name="_Toc178839200"/>
      <w:r>
        <w:t>55.62.5c Système de fermeture électronique CCTB 01.10</w:t>
      </w:r>
      <w:bookmarkEnd w:id="1327"/>
    </w:p>
    <w:p w14:paraId="5FBDED5C" w14:textId="77777777" w:rsidR="00BB7667" w:rsidRDefault="00A27614">
      <w:pPr>
        <w:pStyle w:val="pheading"/>
      </w:pPr>
      <w:r>
        <w:t>MATÉRIAUX</w:t>
      </w:r>
    </w:p>
    <w:p w14:paraId="1447D870" w14:textId="77777777" w:rsidR="00BB7667" w:rsidRDefault="00A27614">
      <w:pPr>
        <w:pStyle w:val="pheading"/>
      </w:pPr>
      <w:r>
        <w:t>- Prescriptions complémentaires</w:t>
      </w:r>
    </w:p>
    <w:p w14:paraId="234702DA" w14:textId="77777777" w:rsidR="00BB7667" w:rsidRDefault="00A27614">
      <w:r>
        <w:t>Sur les portes extérieures et/ou des sas, les ferme-portes sont équipés d'un amortisseur hydraulique afin qu'elle ne puisse s'ouvrir brusquement, par le vent.</w:t>
      </w:r>
      <w:r>
        <w:br/>
        <w:t>Les ferme-portes destinés aux doubles portes sont équipés d'un dispositif permettant l'ouverture successive grâce à un sélecteur de porte universel à amortisseur télescopique appliqué.</w:t>
      </w:r>
      <w:r>
        <w:br/>
        <w:t>Le ferme-porte est équipé d'un bras permettant de fixer l'ouverture dans n'importe quel angle.</w:t>
      </w:r>
      <w:r>
        <w:br/>
        <w:t>Au préalable, l'entrepreneur soumet une documentation technique à l'approbation de l'auteur de projet.</w:t>
      </w:r>
    </w:p>
    <w:p w14:paraId="76452794" w14:textId="77777777" w:rsidR="00BB7667" w:rsidRDefault="00A27614">
      <w:pPr>
        <w:pStyle w:val="pheading"/>
      </w:pPr>
      <w:r>
        <w:t>MESURAGE</w:t>
      </w:r>
    </w:p>
    <w:p w14:paraId="560C566B" w14:textId="77777777" w:rsidR="00BB7667" w:rsidRDefault="00A27614">
      <w:pPr>
        <w:pStyle w:val="pheading"/>
      </w:pPr>
      <w:r>
        <w:t>- unité de mesure:</w:t>
      </w:r>
    </w:p>
    <w:p w14:paraId="325C383D" w14:textId="77777777" w:rsidR="00BB7667" w:rsidRDefault="00A27614">
      <w:r>
        <w:t>-</w:t>
      </w:r>
    </w:p>
    <w:p w14:paraId="16E64F2F" w14:textId="77777777" w:rsidR="00BB7667" w:rsidRDefault="00A27614">
      <w:pPr>
        <w:pStyle w:val="pheading"/>
      </w:pPr>
      <w:r>
        <w:t>- code de mesurage:</w:t>
      </w:r>
    </w:p>
    <w:p w14:paraId="1C787B71" w14:textId="77777777" w:rsidR="00BB7667" w:rsidRDefault="00A27614">
      <w:r>
        <w:t>Compris dans le prix des vantaux de porte.</w:t>
      </w:r>
    </w:p>
    <w:p w14:paraId="55246ED3" w14:textId="77777777" w:rsidR="00BB7667" w:rsidRDefault="00A27614">
      <w:pPr>
        <w:pStyle w:val="pheading"/>
      </w:pPr>
      <w:r>
        <w:t>- nature du marché:</w:t>
      </w:r>
    </w:p>
    <w:p w14:paraId="71BC6725" w14:textId="77777777" w:rsidR="00BB7667" w:rsidRDefault="00A27614">
      <w:r>
        <w:t>PM</w:t>
      </w:r>
    </w:p>
    <w:p w14:paraId="63CDF61E" w14:textId="77777777" w:rsidR="00BB7667" w:rsidRDefault="00A27614">
      <w:pPr>
        <w:pStyle w:val="Author-eSectionHeading5"/>
      </w:pPr>
      <w:bookmarkStart w:id="1328" w:name="_Toc178839201"/>
      <w:r>
        <w:t>55.62.6 Mécanisme pour porte coulissante CCTB 01.10</w:t>
      </w:r>
      <w:bookmarkEnd w:id="1328"/>
    </w:p>
    <w:p w14:paraId="6F67CA84" w14:textId="77777777" w:rsidR="00BB7667" w:rsidRDefault="00A27614">
      <w:pPr>
        <w:pStyle w:val="pheading"/>
      </w:pPr>
      <w:bookmarkStart w:id="1329" w:name="1327"/>
      <w:bookmarkEnd w:id="1329"/>
      <w:r>
        <w:t>MATÉRIAUX</w:t>
      </w:r>
    </w:p>
    <w:p w14:paraId="7BD12030" w14:textId="77777777" w:rsidR="00BB7667" w:rsidRDefault="00A27614">
      <w:r>
        <w:t>Les portes coulissantes sont suspendues à un rail de roulement et coulissent sur un guide au sol. Le système doit satisfaire aux prescriptions de la [NBN EN 1527:2019+A1] - Quincaillerie pour le bâtiment - Quincaillerie pour portes coulissantes et portes pliantes - Prescriptions et méthodes d'essai (1998). Y compris les moyens de fixation, les arrêts de porte, l'habillage et le réglage complet pour obtenir un système fonctionnant parfaitement. L'entrepreneur soumet au préalable la documentation technique à l'approbation de l'auteur de projet.</w:t>
      </w:r>
    </w:p>
    <w:p w14:paraId="20CCC38E" w14:textId="77777777" w:rsidR="00BB7667" w:rsidRDefault="00A27614">
      <w:pPr>
        <w:pStyle w:val="heading"/>
      </w:pPr>
      <w:r>
        <w:t>Spécifications</w:t>
      </w:r>
    </w:p>
    <w:p w14:paraId="6A76EAA3" w14:textId="77777777" w:rsidR="00BB7667" w:rsidRDefault="00A27614">
      <w:pPr>
        <w:pStyle w:val="Author-eListParagraph"/>
        <w:numPr>
          <w:ilvl w:val="0"/>
          <w:numId w:val="1197"/>
        </w:numPr>
      </w:pPr>
      <w:r>
        <w:t>Rails de guidage : en acier galvanisé plié, la longueur est égale à deux fois la baie de porte</w:t>
      </w:r>
    </w:p>
    <w:p w14:paraId="6F145710" w14:textId="77777777" w:rsidR="00BB7667" w:rsidRDefault="00A27614">
      <w:pPr>
        <w:pStyle w:val="Author-eListParagraph"/>
        <w:numPr>
          <w:ilvl w:val="0"/>
          <w:numId w:val="1197"/>
        </w:numPr>
      </w:pPr>
      <w:r>
        <w:t>Glissières : doubles roulettes à roulements à billes, fabriquées en matière synthétique inusable pour un fonctionnement silencieux.</w:t>
      </w:r>
    </w:p>
    <w:p w14:paraId="7A5CF792" w14:textId="77777777" w:rsidR="00BB7667" w:rsidRDefault="00A27614">
      <w:pPr>
        <w:pStyle w:val="Author-eListParagraph"/>
        <w:numPr>
          <w:ilvl w:val="0"/>
          <w:numId w:val="1197"/>
        </w:numPr>
      </w:pPr>
      <w:r>
        <w:t>Hauteur de suspension : réglable, ce dispositif doit toujours rester facilement accessible.</w:t>
      </w:r>
    </w:p>
    <w:p w14:paraId="5B92987E" w14:textId="77777777" w:rsidR="00BB7667" w:rsidRDefault="00A27614">
      <w:pPr>
        <w:pStyle w:val="Author-eListParagraph"/>
        <w:numPr>
          <w:ilvl w:val="0"/>
          <w:numId w:val="1197"/>
        </w:numPr>
      </w:pPr>
      <w:r>
        <w:t xml:space="preserve">Mécanisme de fermeture : </w:t>
      </w:r>
      <w:r>
        <w:rPr>
          <w:rStyle w:val="optioncarChar"/>
        </w:rPr>
        <w:t>adapté aux possibilités d'utilisation des portes </w:t>
      </w:r>
      <w:r>
        <w:t>(par défaut) / ***</w:t>
      </w:r>
    </w:p>
    <w:p w14:paraId="21F10EBD" w14:textId="77777777" w:rsidR="00BB7667" w:rsidRDefault="00A27614">
      <w:pPr>
        <w:pStyle w:val="Author-eListParagraph"/>
        <w:numPr>
          <w:ilvl w:val="0"/>
          <w:numId w:val="1197"/>
        </w:numPr>
      </w:pPr>
      <w:r>
        <w:t>Habillage : </w:t>
      </w:r>
      <w:r>
        <w:rPr>
          <w:rStyle w:val="optioncarChar"/>
        </w:rPr>
        <w:t>caisson de la largeur de la pièce, dans le même matériau que l'encadrement de porte </w:t>
      </w:r>
      <w:r>
        <w:t>(par défaut)</w:t>
      </w:r>
      <w:r>
        <w:rPr>
          <w:rStyle w:val="optioncarChar"/>
        </w:rPr>
        <w:t> / ***</w:t>
      </w:r>
    </w:p>
    <w:p w14:paraId="37CF30E4" w14:textId="77777777" w:rsidR="00BB7667" w:rsidRDefault="00A27614">
      <w:pPr>
        <w:pStyle w:val="pheading"/>
      </w:pPr>
      <w:r>
        <w:t>EXÉCUTION / MISE EN ŒUVRE</w:t>
      </w:r>
    </w:p>
    <w:p w14:paraId="22937891" w14:textId="77777777" w:rsidR="00BB7667" w:rsidRDefault="00A27614">
      <w:pPr>
        <w:pStyle w:val="heading"/>
      </w:pPr>
      <w:r>
        <w:t>Notes d'exécution complémentaires</w:t>
      </w:r>
    </w:p>
    <w:p w14:paraId="0E850F12" w14:textId="77777777" w:rsidR="00BB7667" w:rsidRDefault="00A27614">
      <w:pPr>
        <w:pStyle w:val="Author-eListParagraph"/>
        <w:numPr>
          <w:ilvl w:val="0"/>
          <w:numId w:val="1198"/>
        </w:numPr>
      </w:pPr>
      <w:r>
        <w:t>Rainure de guidage : dans le bas du vantail de prote, une rainure est embrevée dans laquelle un profil de guidage en aluminium vient s'insérer. Les portes sont guidées dans un profil de guidage rectiligne en matière synthétique inusable, fixé dans le sol de manière telle que les portes ne puissent jamais déraper.</w:t>
      </w:r>
    </w:p>
    <w:p w14:paraId="219FE874" w14:textId="77777777" w:rsidR="00BB7667" w:rsidRDefault="00A27614">
      <w:pPr>
        <w:pStyle w:val="Author-eListParagraph"/>
        <w:numPr>
          <w:ilvl w:val="0"/>
          <w:numId w:val="1198"/>
        </w:numPr>
      </w:pPr>
      <w:r>
        <w:t>Pour les doubles portes coulissantes, la construction est conçue de manière telle que les deux vantaux puissent être fermés ou ouverts indépendamment l'un de l'autre.</w:t>
      </w:r>
    </w:p>
    <w:p w14:paraId="0EA5657D" w14:textId="77777777" w:rsidR="00BB7667" w:rsidRDefault="00A27614">
      <w:pPr>
        <w:pStyle w:val="Author-eSectionHeading6"/>
      </w:pPr>
      <w:bookmarkStart w:id="1330" w:name="_Toc178839202"/>
      <w:r>
        <w:t>55.62.6a Mécanisme pour porte coulissante sur rail CCTB 01.11</w:t>
      </w:r>
      <w:bookmarkEnd w:id="1330"/>
    </w:p>
    <w:p w14:paraId="7A331A7D" w14:textId="77777777" w:rsidR="00BB7667" w:rsidRDefault="00A27614">
      <w:pPr>
        <w:pStyle w:val="Author-eSectionHeading6"/>
      </w:pPr>
      <w:bookmarkStart w:id="1331" w:name="_Toc178839203"/>
      <w:r>
        <w:t>55.62.6b Mécanisme pour porte coulissante suspendue CCTB 01.11</w:t>
      </w:r>
      <w:bookmarkEnd w:id="1331"/>
    </w:p>
    <w:p w14:paraId="158C2273" w14:textId="77777777" w:rsidR="00BB7667" w:rsidRDefault="00A27614">
      <w:pPr>
        <w:pStyle w:val="pheading"/>
      </w:pPr>
      <w:r>
        <w:t>DESCRIPTION</w:t>
      </w:r>
    </w:p>
    <w:p w14:paraId="3C126521" w14:textId="77777777" w:rsidR="00BB7667" w:rsidRDefault="00A27614">
      <w:pPr>
        <w:pStyle w:val="pheading"/>
      </w:pPr>
      <w:r>
        <w:t>- Définition / Comprend</w:t>
      </w:r>
    </w:p>
    <w:p w14:paraId="28BE642D" w14:textId="77777777" w:rsidR="00BB7667" w:rsidRDefault="00A27614">
      <w:pPr>
        <w:jc w:val="both"/>
      </w:pPr>
      <w:r>
        <w:t>Il s’agit du mécanisme pour des portes coulissantes suspendues à un rail de roulement et coulissant dans un guide au sol.</w:t>
      </w:r>
    </w:p>
    <w:p w14:paraId="2B15ED3D" w14:textId="77777777" w:rsidR="00BB7667" w:rsidRDefault="00A27614">
      <w:pPr>
        <w:jc w:val="both"/>
      </w:pPr>
      <w:r>
        <w:t>Le système satisfait aux prescriptions de la norme [NBN EN 1527:2019+A1].</w:t>
      </w:r>
    </w:p>
    <w:p w14:paraId="033AFD4E" w14:textId="77777777" w:rsidR="00BB7667" w:rsidRDefault="00A27614">
      <w:pPr>
        <w:jc w:val="both"/>
      </w:pPr>
      <w:r>
        <w:t>Ce poste comprend notamment :</w:t>
      </w:r>
    </w:p>
    <w:p w14:paraId="09143909" w14:textId="77777777" w:rsidR="00BB7667" w:rsidRDefault="00A27614">
      <w:pPr>
        <w:pStyle w:val="Author-eListParagraph"/>
        <w:numPr>
          <w:ilvl w:val="0"/>
          <w:numId w:val="1199"/>
        </w:numPr>
      </w:pPr>
      <w:r>
        <w:t>la prise de mesures ; </w:t>
      </w:r>
    </w:p>
    <w:p w14:paraId="67DCBB60" w14:textId="77777777" w:rsidR="00BB7667" w:rsidRDefault="00A27614">
      <w:pPr>
        <w:pStyle w:val="Author-eListParagraph"/>
        <w:numPr>
          <w:ilvl w:val="0"/>
          <w:numId w:val="1199"/>
        </w:numPr>
      </w:pPr>
      <w:r>
        <w:t>la documentation technique et les plans de fabrication à soumettre à l’auteur de projet pour approbation ;</w:t>
      </w:r>
    </w:p>
    <w:p w14:paraId="1A0D500C" w14:textId="77777777" w:rsidR="00BB7667" w:rsidRDefault="00A27614">
      <w:pPr>
        <w:pStyle w:val="Author-eListParagraph"/>
        <w:numPr>
          <w:ilvl w:val="0"/>
          <w:numId w:val="1199"/>
        </w:numPr>
      </w:pPr>
      <w:r>
        <w:t>l’évaluation du support et le choix adapté des fixations ;</w:t>
      </w:r>
    </w:p>
    <w:p w14:paraId="0BC4A26C" w14:textId="77777777" w:rsidR="00BB7667" w:rsidRDefault="00A27614">
      <w:pPr>
        <w:pStyle w:val="Author-eListParagraph"/>
        <w:numPr>
          <w:ilvl w:val="0"/>
          <w:numId w:val="1199"/>
        </w:numPr>
      </w:pPr>
      <w:r>
        <w:t>le placement des ensembles et des éléments de raccords ;</w:t>
      </w:r>
    </w:p>
    <w:p w14:paraId="1197B658" w14:textId="77777777" w:rsidR="00BB7667" w:rsidRDefault="00A27614">
      <w:pPr>
        <w:pStyle w:val="Author-eListParagraph"/>
        <w:numPr>
          <w:ilvl w:val="0"/>
          <w:numId w:val="1199"/>
        </w:numPr>
      </w:pPr>
      <w:r>
        <w:t>les éventuelles mesures de protection provisoires jusqu’à la réception du chantier ;</w:t>
      </w:r>
    </w:p>
    <w:p w14:paraId="043B0EC9" w14:textId="77777777" w:rsidR="00BB7667" w:rsidRDefault="00A27614">
      <w:pPr>
        <w:pStyle w:val="Author-eListParagraph"/>
        <w:numPr>
          <w:ilvl w:val="0"/>
          <w:numId w:val="1199"/>
        </w:numPr>
      </w:pPr>
      <w:r>
        <w:t>l’enlèvement des protections ;</w:t>
      </w:r>
    </w:p>
    <w:p w14:paraId="68B2ED10" w14:textId="77777777" w:rsidR="00BB7667" w:rsidRDefault="00A27614">
      <w:pPr>
        <w:pStyle w:val="Author-eListParagraph"/>
        <w:numPr>
          <w:ilvl w:val="0"/>
          <w:numId w:val="1199"/>
        </w:numPr>
      </w:pPr>
      <w:r>
        <w:t>l’évacuation des déchets et le nettoyage du chantier.</w:t>
      </w:r>
    </w:p>
    <w:p w14:paraId="333D79EC" w14:textId="77777777" w:rsidR="00BB7667" w:rsidRDefault="00A27614">
      <w:pPr>
        <w:jc w:val="both"/>
      </w:pPr>
      <w:r>
        <w:t>Le système est fourni complet, y compris les moyens de fixation et les réglages pour obtenir un fonctionnement parfait.</w:t>
      </w:r>
    </w:p>
    <w:p w14:paraId="587B16EB" w14:textId="77777777" w:rsidR="00BB7667" w:rsidRDefault="00A27614">
      <w:pPr>
        <w:pStyle w:val="pheading"/>
      </w:pPr>
      <w:r>
        <w:t>- Localisation</w:t>
      </w:r>
    </w:p>
    <w:p w14:paraId="052B1A74" w14:textId="77777777" w:rsidR="00BB7667" w:rsidRDefault="00A27614">
      <w:r>
        <w:t xml:space="preserve">Les travaux sont localisés : </w:t>
      </w:r>
      <w:r>
        <w:rPr>
          <w:rStyle w:val="optioncarChar"/>
        </w:rPr>
        <w:t>***</w:t>
      </w:r>
      <w:r>
        <w:t>.</w:t>
      </w:r>
    </w:p>
    <w:p w14:paraId="61A288E3" w14:textId="77777777" w:rsidR="00BB7667" w:rsidRDefault="00A27614">
      <w:r>
        <w:t>Voir plans et métrés détaillés.</w:t>
      </w:r>
    </w:p>
    <w:p w14:paraId="336A67DF" w14:textId="77777777" w:rsidR="00BB7667" w:rsidRDefault="00A27614">
      <w:pPr>
        <w:pStyle w:val="pheading"/>
      </w:pPr>
      <w:r>
        <w:t>MATÉRIAUX</w:t>
      </w:r>
    </w:p>
    <w:p w14:paraId="141FB613" w14:textId="77777777" w:rsidR="00BB7667" w:rsidRDefault="00A27614">
      <w:pPr>
        <w:pStyle w:val="pheading"/>
      </w:pPr>
      <w:r>
        <w:t>- Caractéristiques générales</w:t>
      </w:r>
    </w:p>
    <w:p w14:paraId="1F98A523" w14:textId="77777777" w:rsidR="00BB7667" w:rsidRDefault="00A27614">
      <w:r>
        <w:t>Conformément à la norme [NBN EN 1527:2019+A1] :</w:t>
      </w:r>
    </w:p>
    <w:p w14:paraId="3E03E5F7" w14:textId="77777777" w:rsidR="00BB7667" w:rsidRDefault="00A27614">
      <w:pPr>
        <w:pStyle w:val="Author-eListParagraph"/>
        <w:numPr>
          <w:ilvl w:val="0"/>
          <w:numId w:val="1200"/>
        </w:numPr>
      </w:pPr>
      <w:r>
        <w:t>Endurance : minimum </w:t>
      </w:r>
      <w:r>
        <w:rPr>
          <w:rStyle w:val="optioncarChar"/>
        </w:rPr>
        <w:t xml:space="preserve">50.000 cycles (grade 4) </w:t>
      </w:r>
      <w:r>
        <w:t>(par défaut)</w:t>
      </w:r>
      <w:r>
        <w:rPr>
          <w:rStyle w:val="optioncarChar"/>
        </w:rPr>
        <w:t xml:space="preserve"> / ***.</w:t>
      </w:r>
    </w:p>
    <w:p w14:paraId="3699FBB0" w14:textId="77777777" w:rsidR="00BB7667" w:rsidRDefault="00A27614">
      <w:pPr>
        <w:pStyle w:val="Author-eListParagraph"/>
        <w:numPr>
          <w:ilvl w:val="0"/>
          <w:numId w:val="1200"/>
        </w:numPr>
      </w:pPr>
      <w:r>
        <w:t>Masse d’un vantail de porte : maximum</w:t>
      </w:r>
      <w:r>
        <w:rPr>
          <w:rStyle w:val="optioncarChar"/>
        </w:rPr>
        <w:t xml:space="preserve"> 50 (grade 1) / 100 (grade 2) </w:t>
      </w:r>
      <w:r>
        <w:t>(par défaut)</w:t>
      </w:r>
      <w:r>
        <w:rPr>
          <w:rStyle w:val="optioncarChar"/>
        </w:rPr>
        <w:t xml:space="preserve"> / 330 (grade 3)</w:t>
      </w:r>
      <w:r>
        <w:t xml:space="preserve"> kg.</w:t>
      </w:r>
    </w:p>
    <w:p w14:paraId="4C59694D" w14:textId="77777777" w:rsidR="00BB7667" w:rsidRDefault="00A27614">
      <w:pPr>
        <w:pStyle w:val="Author-eListParagraph"/>
        <w:numPr>
          <w:ilvl w:val="0"/>
          <w:numId w:val="1200"/>
        </w:numPr>
      </w:pPr>
      <w:r>
        <w:t>Sécurité des personnes : grade 1.</w:t>
      </w:r>
    </w:p>
    <w:p w14:paraId="1D298B10" w14:textId="77777777" w:rsidR="00BB7667" w:rsidRDefault="00A27614">
      <w:pPr>
        <w:pStyle w:val="Author-eListParagraph"/>
        <w:numPr>
          <w:ilvl w:val="0"/>
          <w:numId w:val="1200"/>
        </w:numPr>
      </w:pPr>
      <w:r>
        <w:t>Résistance à la corrosion : minimum</w:t>
      </w:r>
      <w:r>
        <w:rPr>
          <w:rStyle w:val="optioncarChar"/>
        </w:rPr>
        <w:t xml:space="preserve"> grade 2 (résistance modérée)</w:t>
      </w:r>
      <w:r>
        <w:t xml:space="preserve"> (par défaut) </w:t>
      </w:r>
      <w:r>
        <w:rPr>
          <w:rStyle w:val="optioncarChar"/>
        </w:rPr>
        <w:t>/ ***</w:t>
      </w:r>
      <w:r>
        <w:t>.</w:t>
      </w:r>
    </w:p>
    <w:p w14:paraId="5DC8A15A" w14:textId="77777777" w:rsidR="00BB7667" w:rsidRDefault="00A27614">
      <w:pPr>
        <w:pStyle w:val="Author-eListParagraph"/>
        <w:numPr>
          <w:ilvl w:val="0"/>
          <w:numId w:val="1200"/>
        </w:numPr>
      </w:pPr>
      <w:r>
        <w:t>Catégorie de porte : grade 1 (porte coulissante).</w:t>
      </w:r>
    </w:p>
    <w:p w14:paraId="74E2F0E7" w14:textId="77777777" w:rsidR="00BB7667" w:rsidRDefault="00A27614">
      <w:pPr>
        <w:pStyle w:val="Author-eListParagraph"/>
        <w:numPr>
          <w:ilvl w:val="0"/>
          <w:numId w:val="1200"/>
        </w:numPr>
      </w:pPr>
      <w:r>
        <w:t>Friction initiale à vaincre pour déplacer la masse de la porte : grade</w:t>
      </w:r>
      <w:r>
        <w:rPr>
          <w:rStyle w:val="optioncarChar"/>
        </w:rPr>
        <w:t xml:space="preserve"> 1 / 2 / 3</w:t>
      </w:r>
      <w:r>
        <w:t xml:space="preserve"> (par défaut)</w:t>
      </w:r>
      <w:r>
        <w:rPr>
          <w:rStyle w:val="optioncarChar"/>
        </w:rPr>
        <w:t xml:space="preserve"> / ***</w:t>
      </w:r>
      <w:r>
        <w:t>.</w:t>
      </w:r>
      <w:r>
        <w:br/>
      </w:r>
    </w:p>
    <w:p w14:paraId="4140CDBF" w14:textId="77777777" w:rsidR="00BB7667" w:rsidRDefault="00A27614">
      <w:r>
        <w:rPr>
          <w:i/>
        </w:rPr>
        <w:t>Système de suspente</w:t>
      </w:r>
    </w:p>
    <w:p w14:paraId="6E21EDBA" w14:textId="77777777" w:rsidR="00BB7667" w:rsidRDefault="00A27614">
      <w:pPr>
        <w:pStyle w:val="Author-eListParagraph"/>
        <w:numPr>
          <w:ilvl w:val="0"/>
          <w:numId w:val="1201"/>
        </w:numPr>
      </w:pPr>
      <w:r>
        <w:t xml:space="preserve">Largeur maximum de la baie : </w:t>
      </w:r>
      <w:r>
        <w:rPr>
          <w:rStyle w:val="optioncarChar"/>
        </w:rPr>
        <w:t>70 / 80 / 90</w:t>
      </w:r>
      <w:r>
        <w:t xml:space="preserve"> (par défaut)</w:t>
      </w:r>
      <w:r>
        <w:rPr>
          <w:rStyle w:val="optioncarChar"/>
        </w:rPr>
        <w:t xml:space="preserve"> / 105 / 120 / 135 / 150 / ***</w:t>
      </w:r>
      <w:r>
        <w:t xml:space="preserve"> cm.</w:t>
      </w:r>
    </w:p>
    <w:p w14:paraId="26A9F481" w14:textId="77777777" w:rsidR="00BB7667" w:rsidRDefault="00A27614">
      <w:pPr>
        <w:pStyle w:val="Author-eListParagraph"/>
        <w:numPr>
          <w:ilvl w:val="0"/>
          <w:numId w:val="1201"/>
        </w:numPr>
      </w:pPr>
      <w:r>
        <w:t>Longueur du rail : minimum 2x la largeur de la baie.</w:t>
      </w:r>
    </w:p>
    <w:p w14:paraId="6115BD1F" w14:textId="77777777" w:rsidR="00BB7667" w:rsidRDefault="00A27614">
      <w:pPr>
        <w:pStyle w:val="Author-eListParagraph"/>
        <w:numPr>
          <w:ilvl w:val="0"/>
          <w:numId w:val="1201"/>
        </w:numPr>
      </w:pPr>
      <w:r>
        <w:t xml:space="preserve">Nombre de vantaux : </w:t>
      </w:r>
      <w:r>
        <w:rPr>
          <w:rStyle w:val="optioncarChar"/>
        </w:rPr>
        <w:t xml:space="preserve">1 </w:t>
      </w:r>
      <w:r>
        <w:t>(par défaut)</w:t>
      </w:r>
      <w:r>
        <w:rPr>
          <w:rStyle w:val="optioncarChar"/>
        </w:rPr>
        <w:t xml:space="preserve"> / 2 / 3</w:t>
      </w:r>
      <w:r>
        <w:t>.</w:t>
      </w:r>
    </w:p>
    <w:p w14:paraId="1A053A50" w14:textId="77777777" w:rsidR="00BB7667" w:rsidRDefault="00A27614">
      <w:pPr>
        <w:pStyle w:val="Author-eListParagraph"/>
        <w:numPr>
          <w:ilvl w:val="0"/>
          <w:numId w:val="1201"/>
        </w:numPr>
      </w:pPr>
      <w:r>
        <w:t>Rail de suspente équipé d’un dispositif anti-dégondage.</w:t>
      </w:r>
    </w:p>
    <w:p w14:paraId="559ABFB1" w14:textId="77777777" w:rsidR="00BB7667" w:rsidRDefault="00A27614">
      <w:pPr>
        <w:pStyle w:val="Author-eListParagraph"/>
        <w:numPr>
          <w:ilvl w:val="0"/>
          <w:numId w:val="1201"/>
        </w:numPr>
      </w:pPr>
      <w:r>
        <w:t>Butée d’arrêt de chaque côté du rail, équipée d’un embout en matière synthétique.</w:t>
      </w:r>
    </w:p>
    <w:p w14:paraId="2CB8BEB8" w14:textId="77777777" w:rsidR="00BB7667" w:rsidRDefault="00A27614">
      <w:pPr>
        <w:pStyle w:val="Author-eListParagraph"/>
        <w:numPr>
          <w:ilvl w:val="0"/>
          <w:numId w:val="1201"/>
        </w:numPr>
      </w:pPr>
      <w:r>
        <w:t>Nombre de guides de sol : 1 par vantail.</w:t>
      </w:r>
    </w:p>
    <w:p w14:paraId="46797561" w14:textId="77777777" w:rsidR="00BB7667" w:rsidRDefault="00A27614">
      <w:pPr>
        <w:pStyle w:val="Author-eListParagraph"/>
        <w:numPr>
          <w:ilvl w:val="0"/>
          <w:numId w:val="1201"/>
        </w:numPr>
      </w:pPr>
      <w:r>
        <w:t xml:space="preserve">Choix du type de vantail : </w:t>
      </w:r>
      <w:r>
        <w:rPr>
          <w:rStyle w:val="optioncarChar"/>
        </w:rPr>
        <w:t xml:space="preserve">vantail mince </w:t>
      </w:r>
      <w:r>
        <w:t xml:space="preserve">(par défaut) </w:t>
      </w:r>
      <w:r>
        <w:rPr>
          <w:rStyle w:val="optioncarChar"/>
        </w:rPr>
        <w:t>/ vantail épais.</w:t>
      </w:r>
    </w:p>
    <w:p w14:paraId="3C98F097" w14:textId="77777777" w:rsidR="00BB7667" w:rsidRDefault="00A27614">
      <w:pPr>
        <w:ind w:left="567"/>
      </w:pPr>
      <w:r>
        <w:rPr>
          <w:b/>
          <w:i/>
        </w:rPr>
        <w:t>(Soit par défaut)</w:t>
      </w:r>
    </w:p>
    <w:p w14:paraId="5252AF57" w14:textId="77777777" w:rsidR="00BB7667" w:rsidRDefault="00A27614">
      <w:pPr>
        <w:ind w:left="567"/>
      </w:pPr>
      <w:r>
        <w:rPr>
          <w:rStyle w:val="soitChar"/>
          <w:u w:val="single"/>
        </w:rPr>
        <w:t>Vantail mince</w:t>
      </w:r>
    </w:p>
    <w:p w14:paraId="491D7851" w14:textId="77777777" w:rsidR="00BB7667" w:rsidRDefault="00A27614">
      <w:pPr>
        <w:pStyle w:val="Author-eListParagraph"/>
        <w:numPr>
          <w:ilvl w:val="1"/>
          <w:numId w:val="1202"/>
        </w:numPr>
      </w:pPr>
      <w:r>
        <w:rPr>
          <w:rStyle w:val="soitChar"/>
        </w:rPr>
        <w:t>Matériau :</w:t>
      </w:r>
      <w:r>
        <w:rPr>
          <w:rStyle w:val="optioncarChar"/>
        </w:rPr>
        <w:t xml:space="preserve">verre </w:t>
      </w:r>
      <w:r>
        <w:t>(par défaut)</w:t>
      </w:r>
      <w:r>
        <w:rPr>
          <w:rStyle w:val="optioncarChar"/>
        </w:rPr>
        <w:t xml:space="preserve"> / ***</w:t>
      </w:r>
      <w:r>
        <w:t>.</w:t>
      </w:r>
    </w:p>
    <w:p w14:paraId="0A9DA1DB" w14:textId="77777777" w:rsidR="00BB7667" w:rsidRDefault="00A27614">
      <w:pPr>
        <w:pStyle w:val="Author-eListParagraph"/>
        <w:numPr>
          <w:ilvl w:val="1"/>
          <w:numId w:val="1202"/>
        </w:numPr>
      </w:pPr>
      <w:r>
        <w:rPr>
          <w:rStyle w:val="soitChar"/>
        </w:rPr>
        <w:t>Epaisseur : maximum</w:t>
      </w:r>
      <w:r>
        <w:rPr>
          <w:rStyle w:val="optioncarChar"/>
        </w:rPr>
        <w:t>10 / 12</w:t>
      </w:r>
      <w:r>
        <w:t xml:space="preserve"> (par défaut) </w:t>
      </w:r>
      <w:r>
        <w:rPr>
          <w:rStyle w:val="optioncarChar"/>
        </w:rPr>
        <w:t>/ ***</w:t>
      </w:r>
      <w:r>
        <w:rPr>
          <w:rStyle w:val="soitChar"/>
        </w:rPr>
        <w:t>mm</w:t>
      </w:r>
      <w:r>
        <w:t>.</w:t>
      </w:r>
    </w:p>
    <w:p w14:paraId="5C570DA6" w14:textId="77777777" w:rsidR="00BB7667" w:rsidRDefault="00A27614">
      <w:pPr>
        <w:pStyle w:val="Author-eListParagraph"/>
        <w:numPr>
          <w:ilvl w:val="1"/>
          <w:numId w:val="1202"/>
        </w:numPr>
      </w:pPr>
      <w:r>
        <w:rPr>
          <w:rStyle w:val="soitChar"/>
        </w:rPr>
        <w:t>Guide de sol :</w:t>
      </w:r>
      <w:r>
        <w:rPr>
          <w:rStyle w:val="optioncarChar"/>
        </w:rPr>
        <w:t xml:space="preserve">profil U en aluminium anodisé avec guide en nylon, adaptable à l’épaisseur du verre </w:t>
      </w:r>
      <w:r>
        <w:t>(par défaut)</w:t>
      </w:r>
      <w:r>
        <w:rPr>
          <w:rStyle w:val="optioncarChar"/>
        </w:rPr>
        <w:t xml:space="preserve"> / ***</w:t>
      </w:r>
      <w:r>
        <w:t>.</w:t>
      </w:r>
      <w:r>
        <w:br/>
      </w:r>
    </w:p>
    <w:p w14:paraId="12B370E6" w14:textId="77777777" w:rsidR="00BB7667" w:rsidRDefault="00A27614">
      <w:pPr>
        <w:ind w:left="567"/>
      </w:pPr>
      <w:r>
        <w:rPr>
          <w:b/>
          <w:i/>
        </w:rPr>
        <w:t>(Soit)</w:t>
      </w:r>
    </w:p>
    <w:p w14:paraId="08FEE7FF" w14:textId="77777777" w:rsidR="00BB7667" w:rsidRDefault="00A27614">
      <w:pPr>
        <w:ind w:left="567"/>
      </w:pPr>
      <w:r>
        <w:rPr>
          <w:rStyle w:val="soitChar"/>
          <w:u w:val="single"/>
        </w:rPr>
        <w:t>Vantail épais</w:t>
      </w:r>
    </w:p>
    <w:p w14:paraId="3616DD35" w14:textId="77777777" w:rsidR="00BB7667" w:rsidRDefault="00A27614">
      <w:pPr>
        <w:pStyle w:val="Author-eListParagraph"/>
        <w:numPr>
          <w:ilvl w:val="1"/>
          <w:numId w:val="1203"/>
        </w:numPr>
      </w:pPr>
      <w:r>
        <w:rPr>
          <w:rStyle w:val="soitChar"/>
        </w:rPr>
        <w:t>Matériau :</w:t>
      </w:r>
      <w:r>
        <w:rPr>
          <w:rStyle w:val="optioncarChar"/>
        </w:rPr>
        <w:t xml:space="preserve"> bois</w:t>
      </w:r>
      <w:r>
        <w:t xml:space="preserve"> (par défaut) </w:t>
      </w:r>
      <w:r>
        <w:rPr>
          <w:rStyle w:val="optioncarChar"/>
        </w:rPr>
        <w:t>/ aluminium / PVC / ***.</w:t>
      </w:r>
    </w:p>
    <w:p w14:paraId="2630FD3E" w14:textId="77777777" w:rsidR="00BB7667" w:rsidRDefault="00A27614">
      <w:pPr>
        <w:pStyle w:val="Author-eListParagraph"/>
        <w:numPr>
          <w:ilvl w:val="1"/>
          <w:numId w:val="1203"/>
        </w:numPr>
      </w:pPr>
      <w:r>
        <w:rPr>
          <w:rStyle w:val="soitChar"/>
        </w:rPr>
        <w:t>Epaisseur :</w:t>
      </w:r>
      <w:r>
        <w:rPr>
          <w:rStyle w:val="optioncarChar"/>
        </w:rPr>
        <w:t xml:space="preserve"> 40</w:t>
      </w:r>
      <w:r>
        <w:t xml:space="preserve"> (par défaut) </w:t>
      </w:r>
      <w:r>
        <w:rPr>
          <w:rStyle w:val="optioncarChar"/>
        </w:rPr>
        <w:t>/ 50 / ***</w:t>
      </w:r>
      <w:r>
        <w:rPr>
          <w:rStyle w:val="soitChar"/>
        </w:rPr>
        <w:t>mm.</w:t>
      </w:r>
    </w:p>
    <w:p w14:paraId="406FF5D6" w14:textId="77777777" w:rsidR="00BB7667" w:rsidRDefault="00A27614">
      <w:pPr>
        <w:pStyle w:val="Author-eListParagraph"/>
        <w:numPr>
          <w:ilvl w:val="1"/>
          <w:numId w:val="1203"/>
        </w:numPr>
      </w:pPr>
      <w:r>
        <w:rPr>
          <w:rStyle w:val="soitChar"/>
        </w:rPr>
        <w:t>Guide de sol :</w:t>
      </w:r>
    </w:p>
    <w:p w14:paraId="2236E311" w14:textId="77777777" w:rsidR="00BB7667" w:rsidRDefault="00A27614">
      <w:pPr>
        <w:pStyle w:val="Author-eListParagraph"/>
        <w:numPr>
          <w:ilvl w:val="2"/>
          <w:numId w:val="1204"/>
        </w:numPr>
      </w:pPr>
      <w:r>
        <w:rPr>
          <w:rStyle w:val="optioncarChar"/>
        </w:rPr>
        <w:t xml:space="preserve">patte avec tenon en nylon </w:t>
      </w:r>
      <w:r>
        <w:t>(par défaut)</w:t>
      </w:r>
      <w:r>
        <w:rPr>
          <w:rStyle w:val="optioncarChar"/>
        </w:rPr>
        <w:t xml:space="preserve"> / ***</w:t>
      </w:r>
      <w:r>
        <w:t>,</w:t>
      </w:r>
    </w:p>
    <w:p w14:paraId="2EB1D23A" w14:textId="77777777" w:rsidR="00BB7667" w:rsidRDefault="00A27614">
      <w:pPr>
        <w:pStyle w:val="Author-eListParagraph"/>
        <w:numPr>
          <w:ilvl w:val="2"/>
          <w:numId w:val="1204"/>
        </w:numPr>
      </w:pPr>
      <w:r>
        <w:rPr>
          <w:rStyle w:val="optioncarChar"/>
        </w:rPr>
        <w:t>intégrée dans une rainure sous le vantail de porte</w:t>
      </w:r>
      <w:r>
        <w:t xml:space="preserve"> (par défaut) </w:t>
      </w:r>
      <w:r>
        <w:rPr>
          <w:rStyle w:val="optioncarChar"/>
        </w:rPr>
        <w:t>/ ***</w:t>
      </w:r>
      <w:r>
        <w:t>.</w:t>
      </w:r>
      <w:r>
        <w:br/>
      </w:r>
      <w:r>
        <w:br/>
      </w:r>
    </w:p>
    <w:p w14:paraId="76DAC6BF" w14:textId="77777777" w:rsidR="00BB7667" w:rsidRDefault="00A27614">
      <w:pPr>
        <w:pStyle w:val="Author-eListParagraph"/>
        <w:numPr>
          <w:ilvl w:val="0"/>
          <w:numId w:val="1205"/>
        </w:numPr>
      </w:pPr>
      <w:r>
        <w:t xml:space="preserve">Choix du type de mécanisme : </w:t>
      </w:r>
      <w:r>
        <w:rPr>
          <w:rStyle w:val="optioncarChar"/>
        </w:rPr>
        <w:t>caché</w:t>
      </w:r>
      <w:r>
        <w:t xml:space="preserve"> (par défaut)</w:t>
      </w:r>
      <w:r>
        <w:rPr>
          <w:rStyle w:val="optioncarChar"/>
        </w:rPr>
        <w:t xml:space="preserve"> / apparent.</w:t>
      </w:r>
      <w:r>
        <w:br/>
      </w:r>
    </w:p>
    <w:p w14:paraId="420778C2" w14:textId="77777777" w:rsidR="00BB7667" w:rsidRDefault="00A27614">
      <w:pPr>
        <w:ind w:left="567"/>
      </w:pPr>
      <w:r>
        <w:rPr>
          <w:b/>
          <w:i/>
        </w:rPr>
        <w:t>(Soit par défaut)</w:t>
      </w:r>
    </w:p>
    <w:p w14:paraId="33B08F8E" w14:textId="77777777" w:rsidR="00BB7667" w:rsidRDefault="00A27614">
      <w:pPr>
        <w:ind w:left="567"/>
      </w:pPr>
      <w:r>
        <w:rPr>
          <w:rStyle w:val="soitChar"/>
          <w:u w:val="single"/>
        </w:rPr>
        <w:t>Mécanisme caché</w:t>
      </w:r>
    </w:p>
    <w:p w14:paraId="178015B4" w14:textId="77777777" w:rsidR="00BB7667" w:rsidRDefault="00A27614">
      <w:pPr>
        <w:pStyle w:val="Author-eListParagraph"/>
        <w:numPr>
          <w:ilvl w:val="1"/>
          <w:numId w:val="1206"/>
        </w:numPr>
      </w:pPr>
      <w:r>
        <w:rPr>
          <w:rStyle w:val="soitChar"/>
        </w:rPr>
        <w:t>Matériau : aluminium extrudé anodisé.</w:t>
      </w:r>
    </w:p>
    <w:p w14:paraId="27CD4913" w14:textId="77777777" w:rsidR="00BB7667" w:rsidRDefault="00A27614">
      <w:pPr>
        <w:ind w:left="567"/>
      </w:pPr>
      <w:r>
        <w:rPr>
          <w:rStyle w:val="soitChar"/>
          <w:i/>
        </w:rPr>
        <w:t>Rail support supérieur :</w:t>
      </w:r>
    </w:p>
    <w:p w14:paraId="0979179A" w14:textId="77777777" w:rsidR="00BB7667" w:rsidRDefault="00A27614">
      <w:pPr>
        <w:pStyle w:val="Author-eListParagraph"/>
        <w:numPr>
          <w:ilvl w:val="1"/>
          <w:numId w:val="1207"/>
        </w:numPr>
      </w:pPr>
      <w:r>
        <w:rPr>
          <w:rStyle w:val="soitChar"/>
        </w:rPr>
        <w:t>Profilé extrudé.</w:t>
      </w:r>
    </w:p>
    <w:p w14:paraId="058B1D2E" w14:textId="77777777" w:rsidR="00BB7667" w:rsidRDefault="00A27614">
      <w:pPr>
        <w:pStyle w:val="Author-eListParagraph"/>
        <w:numPr>
          <w:ilvl w:val="1"/>
          <w:numId w:val="1207"/>
        </w:numPr>
      </w:pPr>
      <w:r>
        <w:rPr>
          <w:rStyle w:val="soitChar"/>
        </w:rPr>
        <w:t>Montage :</w:t>
      </w:r>
      <w:r>
        <w:rPr>
          <w:rStyle w:val="optioncarChar"/>
        </w:rPr>
        <w:t xml:space="preserve">fixation murale </w:t>
      </w:r>
      <w:r>
        <w:t>(par défaut)</w:t>
      </w:r>
      <w:r>
        <w:rPr>
          <w:rStyle w:val="optioncarChar"/>
        </w:rPr>
        <w:t xml:space="preserve"> / au plafond / encastré dans un plafond suspendu, avec système à rail amovible / sur verre.</w:t>
      </w:r>
    </w:p>
    <w:p w14:paraId="44EB23F6" w14:textId="77777777" w:rsidR="00BB7667" w:rsidRDefault="00A27614">
      <w:pPr>
        <w:ind w:left="567"/>
      </w:pPr>
      <w:r>
        <w:rPr>
          <w:rStyle w:val="soitChar"/>
          <w:i/>
        </w:rPr>
        <w:t>Cache rail :</w:t>
      </w:r>
    </w:p>
    <w:p w14:paraId="0BCF5B54" w14:textId="77777777" w:rsidR="00BB7667" w:rsidRDefault="00A27614">
      <w:pPr>
        <w:pStyle w:val="Author-eListParagraph"/>
        <w:numPr>
          <w:ilvl w:val="1"/>
          <w:numId w:val="1208"/>
        </w:numPr>
      </w:pPr>
      <w:r>
        <w:rPr>
          <w:rStyle w:val="soitChar"/>
        </w:rPr>
        <w:t>Profilé extrudé qui couvre :</w:t>
      </w:r>
      <w:r>
        <w:rPr>
          <w:rStyle w:val="optioncarChar"/>
        </w:rPr>
        <w:t xml:space="preserve"> l’ensemble du / séparément le</w:t>
      </w:r>
      <w:r>
        <w:rPr>
          <w:rStyle w:val="optioncarChar"/>
          <w:color w:val="000000"/>
        </w:rPr>
        <w:t> </w:t>
      </w:r>
      <w:r>
        <w:rPr>
          <w:rStyle w:val="soitChar"/>
        </w:rPr>
        <w:t>système de mécanisme et de fixation sur les vantaux.</w:t>
      </w:r>
    </w:p>
    <w:p w14:paraId="2CEF5984" w14:textId="77777777" w:rsidR="00BB7667" w:rsidRDefault="00A27614">
      <w:pPr>
        <w:pStyle w:val="Author-eListParagraph"/>
        <w:numPr>
          <w:ilvl w:val="1"/>
          <w:numId w:val="1208"/>
        </w:numPr>
      </w:pPr>
      <w:r>
        <w:rPr>
          <w:rStyle w:val="soitChar"/>
        </w:rPr>
        <w:t>Embout de rail : plaque d’about</w:t>
      </w:r>
      <w:r>
        <w:rPr>
          <w:rStyle w:val="soitChar"/>
          <w:color w:val="000000"/>
        </w:rPr>
        <w:t> </w:t>
      </w:r>
      <w:r>
        <w:rPr>
          <w:rStyle w:val="optioncarChar"/>
        </w:rPr>
        <w:t xml:space="preserve">vissée </w:t>
      </w:r>
      <w:r>
        <w:t xml:space="preserve">(par défaut) </w:t>
      </w:r>
      <w:r>
        <w:rPr>
          <w:rStyle w:val="optioncarChar"/>
        </w:rPr>
        <w:t>/ clipsée</w:t>
      </w:r>
      <w:r>
        <w:t>.</w:t>
      </w:r>
    </w:p>
    <w:p w14:paraId="7549F909" w14:textId="77777777" w:rsidR="00BB7667" w:rsidRDefault="00A27614">
      <w:pPr>
        <w:ind w:left="567"/>
      </w:pPr>
      <w:r>
        <w:rPr>
          <w:rStyle w:val="soitChar"/>
          <w:i/>
        </w:rPr>
        <w:t>Système de suspente :</w:t>
      </w:r>
    </w:p>
    <w:p w14:paraId="31E3D78A" w14:textId="77777777" w:rsidR="00BB7667" w:rsidRDefault="00A27614">
      <w:pPr>
        <w:pStyle w:val="Author-eListParagraph"/>
        <w:numPr>
          <w:ilvl w:val="1"/>
          <w:numId w:val="1209"/>
        </w:numPr>
      </w:pPr>
      <w:r>
        <w:rPr>
          <w:rStyle w:val="soitChar"/>
        </w:rPr>
        <w:t>Charriot de suspente : composé d'un corps en matière</w:t>
      </w:r>
      <w:r>
        <w:rPr>
          <w:rStyle w:val="soitChar"/>
          <w:color w:val="000000"/>
        </w:rPr>
        <w:t> </w:t>
      </w:r>
      <w:r>
        <w:rPr>
          <w:rStyle w:val="optioncarChar"/>
        </w:rPr>
        <w:t xml:space="preserve">synthétique </w:t>
      </w:r>
      <w:r>
        <w:t xml:space="preserve">(par défaut) </w:t>
      </w:r>
      <w:r>
        <w:rPr>
          <w:rStyle w:val="optioncarChar"/>
        </w:rPr>
        <w:t>/ aluminium</w:t>
      </w:r>
      <w:r>
        <w:t xml:space="preserve">, </w:t>
      </w:r>
      <w:r>
        <w:rPr>
          <w:rStyle w:val="soitChar"/>
        </w:rPr>
        <w:t>équipé de roulettes fabriquées en matière synthétique dont l’axe est monté sur roulements à billes pour un fonctionnement silencieux.</w:t>
      </w:r>
    </w:p>
    <w:p w14:paraId="0CD099FC" w14:textId="77777777" w:rsidR="00BB7667" w:rsidRDefault="00A27614">
      <w:pPr>
        <w:pStyle w:val="Author-eListParagraph"/>
        <w:numPr>
          <w:ilvl w:val="1"/>
          <w:numId w:val="1209"/>
        </w:numPr>
      </w:pPr>
      <w:r>
        <w:rPr>
          <w:rStyle w:val="soitChar"/>
        </w:rPr>
        <w:t>Nombres de roulettes par charriot :</w:t>
      </w:r>
      <w:r>
        <w:rPr>
          <w:rStyle w:val="optioncarChar"/>
        </w:rPr>
        <w:t>2 / 4</w:t>
      </w:r>
      <w:r>
        <w:t xml:space="preserve"> (par défaut).</w:t>
      </w:r>
    </w:p>
    <w:p w14:paraId="39B00BA6" w14:textId="77777777" w:rsidR="00BB7667" w:rsidRDefault="00A27614">
      <w:pPr>
        <w:pStyle w:val="Author-eListParagraph"/>
        <w:numPr>
          <w:ilvl w:val="1"/>
          <w:numId w:val="1210"/>
        </w:numPr>
      </w:pPr>
      <w:r>
        <w:rPr>
          <w:rStyle w:val="soitChar"/>
        </w:rPr>
        <w:t>Nombre de charriots par vantail : 2.</w:t>
      </w:r>
    </w:p>
    <w:p w14:paraId="31BBB480" w14:textId="77777777" w:rsidR="00BB7667" w:rsidRDefault="00A27614">
      <w:pPr>
        <w:pStyle w:val="Author-eListParagraph"/>
        <w:numPr>
          <w:ilvl w:val="1"/>
          <w:numId w:val="1210"/>
        </w:numPr>
      </w:pPr>
      <w:r>
        <w:rPr>
          <w:rStyle w:val="soitChar"/>
        </w:rPr>
        <w:t>Fixation des charriots sur le vantail de porte :</w:t>
      </w:r>
      <w:r>
        <w:rPr>
          <w:rStyle w:val="optioncarChar"/>
        </w:rPr>
        <w:t>par patte ou profil linéaire fixé sur la tranche supérieure du vantail / par patte qui pince le vantail</w:t>
      </w:r>
      <w:r>
        <w:t xml:space="preserve"> (par défaut).</w:t>
      </w:r>
      <w:r>
        <w:br/>
      </w:r>
    </w:p>
    <w:p w14:paraId="09085A23" w14:textId="77777777" w:rsidR="00BB7667" w:rsidRDefault="00A27614">
      <w:pPr>
        <w:ind w:left="567"/>
      </w:pPr>
      <w:r>
        <w:rPr>
          <w:b/>
          <w:i/>
        </w:rPr>
        <w:t>(Soit)</w:t>
      </w:r>
    </w:p>
    <w:p w14:paraId="207696B5" w14:textId="77777777" w:rsidR="00BB7667" w:rsidRDefault="00A27614">
      <w:pPr>
        <w:ind w:left="567"/>
      </w:pPr>
      <w:r>
        <w:rPr>
          <w:rStyle w:val="soitChar"/>
          <w:u w:val="single"/>
        </w:rPr>
        <w:t>Mécanisme apparent</w:t>
      </w:r>
    </w:p>
    <w:p w14:paraId="008054C1" w14:textId="77777777" w:rsidR="00BB7667" w:rsidRDefault="00A27614">
      <w:pPr>
        <w:ind w:left="567"/>
      </w:pPr>
      <w:r>
        <w:rPr>
          <w:rStyle w:val="soitChar"/>
        </w:rPr>
        <w:t>Mécanisme de suspente apparent composé d’un rail tubulaire cylindrique et de pattes apparentes surmontées de roulettes.</w:t>
      </w:r>
    </w:p>
    <w:p w14:paraId="56403007" w14:textId="77777777" w:rsidR="00BB7667" w:rsidRDefault="00A27614">
      <w:pPr>
        <w:ind w:left="567"/>
      </w:pPr>
      <w:r>
        <w:rPr>
          <w:rStyle w:val="soitChar"/>
          <w:i/>
        </w:rPr>
        <w:t>Spécifications</w:t>
      </w:r>
    </w:p>
    <w:p w14:paraId="777F540F" w14:textId="77777777" w:rsidR="00BB7667" w:rsidRDefault="00A27614">
      <w:pPr>
        <w:pStyle w:val="Author-eListParagraph"/>
        <w:numPr>
          <w:ilvl w:val="1"/>
          <w:numId w:val="1211"/>
        </w:numPr>
      </w:pPr>
      <w:r>
        <w:rPr>
          <w:rStyle w:val="soitChar"/>
        </w:rPr>
        <w:t>Matériau :</w:t>
      </w:r>
      <w:r>
        <w:rPr>
          <w:rStyle w:val="optioncarChar"/>
        </w:rPr>
        <w:t>acier inoxydable brossé mat</w:t>
      </w:r>
      <w:r>
        <w:t xml:space="preserve"> (par défaut) </w:t>
      </w:r>
      <w:r>
        <w:rPr>
          <w:rStyle w:val="optioncarChar"/>
        </w:rPr>
        <w:t>/ aluminium extrudé anodisé</w:t>
      </w:r>
      <w:r>
        <w:t>.</w:t>
      </w:r>
    </w:p>
    <w:p w14:paraId="6AC8AEBF" w14:textId="77777777" w:rsidR="00BB7667" w:rsidRDefault="00A27614">
      <w:pPr>
        <w:ind w:left="567"/>
      </w:pPr>
      <w:r>
        <w:rPr>
          <w:rStyle w:val="soitChar"/>
          <w:i/>
        </w:rPr>
        <w:t>Rail support supérieur :</w:t>
      </w:r>
    </w:p>
    <w:p w14:paraId="2FE4B36C" w14:textId="77777777" w:rsidR="00BB7667" w:rsidRDefault="00A27614">
      <w:pPr>
        <w:pStyle w:val="Author-eListParagraph"/>
        <w:numPr>
          <w:ilvl w:val="1"/>
          <w:numId w:val="1212"/>
        </w:numPr>
      </w:pPr>
      <w:r>
        <w:rPr>
          <w:rStyle w:val="soitChar"/>
        </w:rPr>
        <w:t>Rail support : tube cylindrique avec une bande de roulement en matière synthétique.</w:t>
      </w:r>
    </w:p>
    <w:p w14:paraId="73C40E92" w14:textId="77777777" w:rsidR="00BB7667" w:rsidRDefault="00A27614">
      <w:pPr>
        <w:pStyle w:val="Author-eListParagraph"/>
        <w:numPr>
          <w:ilvl w:val="1"/>
          <w:numId w:val="1212"/>
        </w:numPr>
      </w:pPr>
      <w:r>
        <w:rPr>
          <w:rStyle w:val="soitChar"/>
        </w:rPr>
        <w:t>Montage : fixation</w:t>
      </w:r>
      <w:r>
        <w:rPr>
          <w:rStyle w:val="soitChar"/>
          <w:color w:val="000000"/>
        </w:rPr>
        <w:t> </w:t>
      </w:r>
      <w:r>
        <w:rPr>
          <w:rStyle w:val="optioncarChar"/>
        </w:rPr>
        <w:t xml:space="preserve">murale </w:t>
      </w:r>
      <w:r>
        <w:t xml:space="preserve">(par défaut) </w:t>
      </w:r>
      <w:r>
        <w:rPr>
          <w:rStyle w:val="optioncarChar"/>
        </w:rPr>
        <w:t>/ plafond / sur verre.</w:t>
      </w:r>
    </w:p>
    <w:p w14:paraId="436FFD29" w14:textId="77777777" w:rsidR="00BB7667" w:rsidRDefault="00A27614">
      <w:pPr>
        <w:ind w:left="567"/>
      </w:pPr>
      <w:r>
        <w:rPr>
          <w:rStyle w:val="soitChar"/>
          <w:i/>
        </w:rPr>
        <w:t>Système de suspente :</w:t>
      </w:r>
    </w:p>
    <w:p w14:paraId="3A4FED21" w14:textId="77777777" w:rsidR="00BB7667" w:rsidRDefault="00A27614">
      <w:pPr>
        <w:pStyle w:val="Author-eListParagraph"/>
        <w:numPr>
          <w:ilvl w:val="1"/>
          <w:numId w:val="1213"/>
        </w:numPr>
      </w:pPr>
      <w:r>
        <w:rPr>
          <w:rStyle w:val="soitChar"/>
        </w:rPr>
        <w:t>Patte de fixation surmontée d’une roulette fabriquée en matière synthétique dont l’axe est monté sur roulements à billes.</w:t>
      </w:r>
    </w:p>
    <w:p w14:paraId="2748DFA9" w14:textId="77777777" w:rsidR="00BB7667" w:rsidRDefault="00A27614">
      <w:pPr>
        <w:pStyle w:val="Author-eListParagraph"/>
        <w:numPr>
          <w:ilvl w:val="1"/>
          <w:numId w:val="1213"/>
        </w:numPr>
      </w:pPr>
      <w:r>
        <w:rPr>
          <w:rStyle w:val="soitChar"/>
        </w:rPr>
        <w:t>La patte est fixée latéralement grâce à des perforations prévues dans le vantail. Le système de fixation permet un réglage. Le contact entre le vantail et les fixations est assuré par un revêtement en matière synthétique pour éviter tout contact « dur ».</w:t>
      </w:r>
    </w:p>
    <w:p w14:paraId="31B9139D" w14:textId="77777777" w:rsidR="00BB7667" w:rsidRDefault="00A27614">
      <w:pPr>
        <w:pStyle w:val="Author-eListParagraph"/>
        <w:numPr>
          <w:ilvl w:val="1"/>
          <w:numId w:val="1213"/>
        </w:numPr>
      </w:pPr>
      <w:r>
        <w:rPr>
          <w:rStyle w:val="soitChar"/>
        </w:rPr>
        <w:t>Nombre de pattes par vantail : 2.</w:t>
      </w:r>
    </w:p>
    <w:p w14:paraId="243230E0" w14:textId="77777777" w:rsidR="00BB7667" w:rsidRDefault="00A27614">
      <w:pPr>
        <w:pStyle w:val="Author-eListParagraph"/>
        <w:numPr>
          <w:ilvl w:val="1"/>
          <w:numId w:val="1213"/>
        </w:numPr>
      </w:pPr>
      <w:r>
        <w:rPr>
          <w:rStyle w:val="soitChar"/>
        </w:rPr>
        <w:t>Les fixations de la patte</w:t>
      </w:r>
      <w:r>
        <w:rPr>
          <w:rStyle w:val="optioncarChar"/>
        </w:rPr>
        <w:t xml:space="preserve"> restent apparentes </w:t>
      </w:r>
      <w:r>
        <w:t>(par défaut)</w:t>
      </w:r>
      <w:r>
        <w:rPr>
          <w:rStyle w:val="optioncarChar"/>
        </w:rPr>
        <w:t xml:space="preserve"> / sont cachées par un capot clipsé sur la patte.</w:t>
      </w:r>
    </w:p>
    <w:p w14:paraId="3489B5C0" w14:textId="77777777" w:rsidR="00BB7667" w:rsidRDefault="00A27614">
      <w:pPr>
        <w:pStyle w:val="pheading"/>
      </w:pPr>
      <w:r>
        <w:t>- Finitions</w:t>
      </w:r>
    </w:p>
    <w:p w14:paraId="220E5F51" w14:textId="77777777" w:rsidR="00BB7667" w:rsidRDefault="00A27614">
      <w:r>
        <w:t xml:space="preserve">Teinte des caches rails et embouts : </w:t>
      </w:r>
      <w:r>
        <w:rPr>
          <w:rStyle w:val="optioncarChar"/>
        </w:rPr>
        <w:t xml:space="preserve">aluminium naturel </w:t>
      </w:r>
      <w:r>
        <w:t>(par défaut)</w:t>
      </w:r>
      <w:r>
        <w:rPr>
          <w:rStyle w:val="optioncarChar"/>
        </w:rPr>
        <w:t xml:space="preserve"> / argenté / noir / imitation inox</w:t>
      </w:r>
      <w:r>
        <w:t>.</w:t>
      </w:r>
    </w:p>
    <w:p w14:paraId="1C6B74BA" w14:textId="77777777" w:rsidR="00BB7667" w:rsidRDefault="00A27614">
      <w:pPr>
        <w:pStyle w:val="pheading"/>
      </w:pPr>
      <w:r>
        <w:t>EXÉCUTION / MISE EN ŒUVRE</w:t>
      </w:r>
    </w:p>
    <w:p w14:paraId="6169D64A" w14:textId="77777777" w:rsidR="00BB7667" w:rsidRDefault="00A27614">
      <w:pPr>
        <w:pStyle w:val="pheading"/>
      </w:pPr>
      <w:r>
        <w:t>- Prescriptions générales</w:t>
      </w:r>
    </w:p>
    <w:p w14:paraId="344EC31A" w14:textId="77777777" w:rsidR="00BB7667" w:rsidRDefault="00A27614">
      <w:pPr>
        <w:jc w:val="both"/>
      </w:pPr>
      <w:r>
        <w:t>Le rail de suspente est fixé horizontalement, de niveau, au-dessus de la baie et dépasse sur les côtés d’une valeur minimum, suivant les recommandations du fabricant, pour que la porte couvre l’entièreté de la baie une fois fermée. La porte entièrement ouverte ne réduit pas le passage de la baie</w:t>
      </w:r>
    </w:p>
    <w:p w14:paraId="4C9F9DB4" w14:textId="77777777" w:rsidR="00BB7667" w:rsidRDefault="00A27614">
      <w:pPr>
        <w:jc w:val="both"/>
      </w:pPr>
      <w:r>
        <w:t>Les charriots de suspension sont fixés aux vantaux. Ces derniers sont ensuite suspendus d'aplomb au rail de suspente.</w:t>
      </w:r>
    </w:p>
    <w:p w14:paraId="2271D364" w14:textId="77777777" w:rsidR="00BB7667" w:rsidRDefault="00A27614">
      <w:pPr>
        <w:jc w:val="both"/>
      </w:pPr>
      <w:r>
        <w:t>Le réglage en hauteur est réalisé de sorte que le jeu entre la porte et le sol soit de 4mm maximum.</w:t>
      </w:r>
    </w:p>
    <w:p w14:paraId="03C7645F" w14:textId="77777777" w:rsidR="00BB7667" w:rsidRDefault="00A27614">
      <w:pPr>
        <w:jc w:val="both"/>
      </w:pPr>
      <w:r>
        <w:t>La porte est guidée en bas par des guides de sol, qui sont solidement fixés au sol à l’aide de vis inox, au droit des bords de la baie, sans dépasser de celle-ci pour ne pas obstruer le passage.</w:t>
      </w:r>
    </w:p>
    <w:p w14:paraId="1362371A" w14:textId="77777777" w:rsidR="00BB7667" w:rsidRDefault="00A27614">
      <w:pPr>
        <w:jc w:val="both"/>
      </w:pPr>
      <w:r>
        <w:t>Les butées sont montées et réglées sur le rail de suspente en fonction de la course des vantaux.</w:t>
      </w:r>
    </w:p>
    <w:p w14:paraId="39E8A8D4" w14:textId="77777777" w:rsidR="00BB7667" w:rsidRDefault="00A27614">
      <w:pPr>
        <w:jc w:val="both"/>
      </w:pPr>
      <w:r>
        <w:t>Pour le système à mécanisme intégré, le cache-rail est posé par un système d’encliquetage. Les embouts de rail fixés aux extrémités du rail de suspente.</w:t>
      </w:r>
    </w:p>
    <w:p w14:paraId="2DA19253" w14:textId="77777777" w:rsidR="00BB7667" w:rsidRDefault="00A27614">
      <w:pPr>
        <w:pStyle w:val="pheading"/>
      </w:pPr>
      <w:r>
        <w:t>- Notes d’exécution complémentaires</w:t>
      </w:r>
    </w:p>
    <w:p w14:paraId="2A7754AB" w14:textId="77777777" w:rsidR="00BB7667" w:rsidRDefault="00A27614">
      <w:pPr>
        <w:jc w:val="both"/>
      </w:pPr>
      <w:r>
        <w:rPr>
          <w:rStyle w:val="facultChar"/>
        </w:rPr>
        <w:t xml:space="preserve">Cet article comprend également : </w:t>
      </w:r>
      <w:r>
        <w:rPr>
          <w:rStyle w:val="optioncarChar"/>
        </w:rPr>
        <w:t>un amortisseur à la fermeture / un amortisseur à l’ouverture / une fermeture automatique / une commande motorisée / des étanchéités acoustiques / des brosses.</w:t>
      </w:r>
    </w:p>
    <w:p w14:paraId="3EF7E7C8" w14:textId="77777777" w:rsidR="00BB7667" w:rsidRDefault="00A27614">
      <w:pPr>
        <w:pStyle w:val="Author-eListParagraph"/>
        <w:numPr>
          <w:ilvl w:val="0"/>
          <w:numId w:val="1214"/>
        </w:numPr>
      </w:pPr>
      <w:r>
        <w:rPr>
          <w:rStyle w:val="facultChar"/>
          <w:u w:val="single"/>
        </w:rPr>
        <w:t>Amortisseur à la fermeture</w:t>
      </w:r>
      <w:r>
        <w:br/>
      </w:r>
      <w:r>
        <w:rPr>
          <w:rStyle w:val="facultChar"/>
        </w:rPr>
        <w:t>Système d’amortisseur qui ralentit la fermeture de la porte sur les derniers 10 cm (environ) de la fin de course pour ne pas endommager la porte.</w:t>
      </w:r>
    </w:p>
    <w:p w14:paraId="4783BE52" w14:textId="77777777" w:rsidR="00BB7667" w:rsidRDefault="00A27614">
      <w:pPr>
        <w:pStyle w:val="Author-eListParagraph"/>
        <w:numPr>
          <w:ilvl w:val="0"/>
          <w:numId w:val="1215"/>
        </w:numPr>
      </w:pPr>
      <w:r>
        <w:rPr>
          <w:rStyle w:val="facultChar"/>
          <w:u w:val="single"/>
        </w:rPr>
        <w:t>Amortisseur à l’ouverture</w:t>
      </w:r>
      <w:r>
        <w:br/>
      </w:r>
      <w:r>
        <w:rPr>
          <w:rStyle w:val="facultChar"/>
        </w:rPr>
        <w:t>Système d’amortisseur qui ralentit l’ouverture de la porte sur les derniers 10 cm (environ) de la fin de course pour ne pas endommager la porte.</w:t>
      </w:r>
    </w:p>
    <w:p w14:paraId="24292163" w14:textId="77777777" w:rsidR="00BB7667" w:rsidRDefault="00A27614">
      <w:pPr>
        <w:pStyle w:val="Author-eListParagraph"/>
        <w:numPr>
          <w:ilvl w:val="0"/>
          <w:numId w:val="1216"/>
        </w:numPr>
      </w:pPr>
      <w:r>
        <w:rPr>
          <w:rStyle w:val="facultChar"/>
          <w:u w:val="single"/>
        </w:rPr>
        <w:t>Fermeture automatique</w:t>
      </w:r>
      <w:r>
        <w:br/>
      </w:r>
      <w:r>
        <w:rPr>
          <w:rStyle w:val="facultChar"/>
        </w:rPr>
        <w:t>Système de fermeture automatique de la porte par contre-poids dissimulé derrière le battant de porte.</w:t>
      </w:r>
    </w:p>
    <w:p w14:paraId="58F2A563" w14:textId="77777777" w:rsidR="00BB7667" w:rsidRDefault="00A27614">
      <w:pPr>
        <w:pStyle w:val="Author-eListParagraph"/>
        <w:numPr>
          <w:ilvl w:val="0"/>
          <w:numId w:val="1217"/>
        </w:numPr>
      </w:pPr>
      <w:r>
        <w:rPr>
          <w:rStyle w:val="facultChar"/>
          <w:u w:val="single"/>
        </w:rPr>
        <w:t>Commande motorisée</w:t>
      </w:r>
      <w:r>
        <w:br/>
      </w:r>
      <w:r>
        <w:rPr>
          <w:rStyle w:val="facultChar"/>
        </w:rPr>
        <w:t xml:space="preserve">Système d’ouverture / fermeture de la porte commandée à distance par : </w:t>
      </w:r>
      <w:r>
        <w:rPr>
          <w:rStyle w:val="optioncarChar"/>
        </w:rPr>
        <w:t xml:space="preserve">détecteur de mouvement </w:t>
      </w:r>
      <w:r>
        <w:t>(par défaut)</w:t>
      </w:r>
      <w:r>
        <w:rPr>
          <w:rStyle w:val="optioncarChar"/>
        </w:rPr>
        <w:t xml:space="preserve"> / télécommande (nombre de télécommandes fournies : 1 / 2 </w:t>
      </w:r>
      <w:r>
        <w:t>(par défaut)</w:t>
      </w:r>
      <w:r>
        <w:rPr>
          <w:rStyle w:val="optioncarChar"/>
        </w:rPr>
        <w:t xml:space="preserve"> / ***) / bouton-poussoir / ***.</w:t>
      </w:r>
    </w:p>
    <w:p w14:paraId="6FBF994F" w14:textId="77777777" w:rsidR="00BB7667" w:rsidRDefault="00A27614">
      <w:pPr>
        <w:pStyle w:val="Author-eListParagraph"/>
        <w:numPr>
          <w:ilvl w:val="0"/>
          <w:numId w:val="1218"/>
        </w:numPr>
      </w:pPr>
      <w:r>
        <w:rPr>
          <w:rStyle w:val="facultChar"/>
          <w:u w:val="single"/>
        </w:rPr>
        <w:t>Etanchéité acoustique</w:t>
      </w:r>
      <w:r>
        <w:br/>
      </w:r>
      <w:r>
        <w:rPr>
          <w:rStyle w:val="facultChar"/>
        </w:rPr>
        <w:t>Système de seuils à ressort surmonté de caoutchouc d’étanchéité placés horizontalement en bas et en haut de la porte et qui s’activent quand la porte est fermée. Des joints de caoutchouc sont également placés verticalement aux extrémités gauche et droite de la porte</w:t>
      </w:r>
    </w:p>
    <w:p w14:paraId="24695D71" w14:textId="77777777" w:rsidR="00BB7667" w:rsidRDefault="00A27614">
      <w:pPr>
        <w:pStyle w:val="Author-eListParagraph"/>
        <w:numPr>
          <w:ilvl w:val="0"/>
          <w:numId w:val="1219"/>
        </w:numPr>
      </w:pPr>
      <w:r>
        <w:rPr>
          <w:rStyle w:val="facultChar"/>
          <w:u w:val="single"/>
        </w:rPr>
        <w:t>Brosses</w:t>
      </w:r>
      <w:r>
        <w:br/>
      </w:r>
      <w:r>
        <w:rPr>
          <w:rStyle w:val="facultChar"/>
        </w:rPr>
        <w:t>Des brosses sont placées horizontalement en partie supérieure et verticalement aux extrémités latérales gauche et droite de la porte.</w:t>
      </w:r>
    </w:p>
    <w:p w14:paraId="793287B2" w14:textId="77777777" w:rsidR="00BB7667" w:rsidRDefault="00A27614">
      <w:pPr>
        <w:pStyle w:val="pheading"/>
      </w:pPr>
      <w:r>
        <w:t>CONTRÔLES PARTICULIERS</w:t>
      </w:r>
    </w:p>
    <w:p w14:paraId="228CBB17" w14:textId="77777777" w:rsidR="00BB7667" w:rsidRDefault="00A27614">
      <w:r>
        <w:t>Marquage :</w:t>
      </w:r>
    </w:p>
    <w:p w14:paraId="0BF22BEA" w14:textId="77777777" w:rsidR="00BB7667" w:rsidRDefault="00A27614">
      <w:r>
        <w:t>Les montures fabriquées conformément aux prescriptions de la norme [NBN EN 1527:2019+A1]  portent de façon visible une marque d'identification. Lorsque cela n'est pas possible, le marquage figure sur l'emballage du produit.</w:t>
      </w:r>
    </w:p>
    <w:p w14:paraId="648B5937" w14:textId="77777777" w:rsidR="00BB7667" w:rsidRDefault="00A27614">
      <w:r>
        <w:t>Un marquage conforme à la classification de la section 4 de la norme [NBN EN 1527:2019+A1]  est normalement indiqué comme suit :</w:t>
      </w:r>
    </w:p>
    <w:p w14:paraId="50EA8F70" w14:textId="77777777" w:rsidR="00BB7667" w:rsidRDefault="00A27614">
      <w:r>
        <w:t> </w:t>
      </w:r>
    </w:p>
    <w:tbl>
      <w:tblPr>
        <w:tblStyle w:val="Author-eTableGrid"/>
        <w:tblW w:w="9030" w:type="dxa"/>
        <w:tblLayout w:type="fixed"/>
        <w:tblLook w:val="04A0" w:firstRow="1" w:lastRow="0" w:firstColumn="1" w:lastColumn="0" w:noHBand="0" w:noVBand="1"/>
      </w:tblPr>
      <w:tblGrid>
        <w:gridCol w:w="1004"/>
        <w:gridCol w:w="1004"/>
        <w:gridCol w:w="1004"/>
        <w:gridCol w:w="1003"/>
        <w:gridCol w:w="1003"/>
        <w:gridCol w:w="1003"/>
        <w:gridCol w:w="1003"/>
        <w:gridCol w:w="1003"/>
        <w:gridCol w:w="1003"/>
      </w:tblGrid>
      <w:tr w:rsidR="00BB7667" w14:paraId="0B6FE3CF" w14:textId="77777777">
        <w:tc>
          <w:tcPr>
            <w:tcW w:w="990" w:type="dxa"/>
            <w:noWrap/>
          </w:tcPr>
          <w:p w14:paraId="518D8A36" w14:textId="77777777" w:rsidR="00BB7667" w:rsidRDefault="00A27614">
            <w:r>
              <w:t>1</w:t>
            </w:r>
          </w:p>
        </w:tc>
        <w:tc>
          <w:tcPr>
            <w:tcW w:w="990" w:type="dxa"/>
            <w:noWrap/>
          </w:tcPr>
          <w:p w14:paraId="3DFC213E" w14:textId="77777777" w:rsidR="00BB7667" w:rsidRDefault="00A27614">
            <w:r>
              <w:t>2</w:t>
            </w:r>
          </w:p>
        </w:tc>
        <w:tc>
          <w:tcPr>
            <w:tcW w:w="990" w:type="dxa"/>
            <w:noWrap/>
          </w:tcPr>
          <w:p w14:paraId="0C942962" w14:textId="77777777" w:rsidR="00BB7667" w:rsidRDefault="00A27614">
            <w:r>
              <w:t>3</w:t>
            </w:r>
          </w:p>
        </w:tc>
        <w:tc>
          <w:tcPr>
            <w:tcW w:w="990" w:type="dxa"/>
            <w:noWrap/>
          </w:tcPr>
          <w:p w14:paraId="2B04509F" w14:textId="77777777" w:rsidR="00BB7667" w:rsidRDefault="00A27614">
            <w:r>
              <w:t>4</w:t>
            </w:r>
          </w:p>
        </w:tc>
        <w:tc>
          <w:tcPr>
            <w:tcW w:w="990" w:type="dxa"/>
            <w:noWrap/>
          </w:tcPr>
          <w:p w14:paraId="5F95AA31" w14:textId="77777777" w:rsidR="00BB7667" w:rsidRDefault="00A27614">
            <w:r>
              <w:t>5</w:t>
            </w:r>
          </w:p>
        </w:tc>
        <w:tc>
          <w:tcPr>
            <w:tcW w:w="990" w:type="dxa"/>
            <w:noWrap/>
          </w:tcPr>
          <w:p w14:paraId="0BAF101E" w14:textId="77777777" w:rsidR="00BB7667" w:rsidRDefault="00A27614">
            <w:r>
              <w:t>6</w:t>
            </w:r>
          </w:p>
        </w:tc>
        <w:tc>
          <w:tcPr>
            <w:tcW w:w="990" w:type="dxa"/>
            <w:noWrap/>
          </w:tcPr>
          <w:p w14:paraId="5609FB1B" w14:textId="77777777" w:rsidR="00BB7667" w:rsidRDefault="00A27614">
            <w:r>
              <w:t>7</w:t>
            </w:r>
          </w:p>
        </w:tc>
        <w:tc>
          <w:tcPr>
            <w:tcW w:w="990" w:type="dxa"/>
            <w:noWrap/>
          </w:tcPr>
          <w:p w14:paraId="57F31B17" w14:textId="77777777" w:rsidR="00BB7667" w:rsidRDefault="00A27614">
            <w:r>
              <w:t>8</w:t>
            </w:r>
          </w:p>
        </w:tc>
        <w:tc>
          <w:tcPr>
            <w:tcW w:w="990" w:type="dxa"/>
            <w:noWrap/>
          </w:tcPr>
          <w:p w14:paraId="24632ADB" w14:textId="77777777" w:rsidR="00BB7667" w:rsidRDefault="00A27614">
            <w:r>
              <w:t>9</w:t>
            </w:r>
          </w:p>
        </w:tc>
      </w:tr>
    </w:tbl>
    <w:p w14:paraId="5E834447" w14:textId="77777777" w:rsidR="00BB7667" w:rsidRDefault="00A27614">
      <w:r>
        <w:t> </w:t>
      </w:r>
    </w:p>
    <w:p w14:paraId="6CDF4DF4" w14:textId="77777777" w:rsidR="00BB7667" w:rsidRDefault="00A27614">
      <w:r>
        <w:t>Où :</w:t>
      </w:r>
    </w:p>
    <w:p w14:paraId="4DBE74A3" w14:textId="77777777" w:rsidR="00BB7667" w:rsidRDefault="00A27614">
      <w:pPr>
        <w:pStyle w:val="Author-eListParagraph"/>
        <w:numPr>
          <w:ilvl w:val="0"/>
          <w:numId w:val="1220"/>
        </w:numPr>
      </w:pPr>
      <w:r>
        <w:t>le caractère 1 est la catégorie d'utilisation : aucun grade identifié ;</w:t>
      </w:r>
    </w:p>
    <w:p w14:paraId="1E8D79BE" w14:textId="77777777" w:rsidR="00BB7667" w:rsidRDefault="00A27614">
      <w:pPr>
        <w:pStyle w:val="Author-eListParagraph"/>
        <w:numPr>
          <w:ilvl w:val="0"/>
          <w:numId w:val="1220"/>
        </w:numPr>
      </w:pPr>
      <w:r>
        <w:t>le caractère 2 est l'endurance : grades 1 à 6 ;</w:t>
      </w:r>
    </w:p>
    <w:p w14:paraId="34843069" w14:textId="77777777" w:rsidR="00BB7667" w:rsidRDefault="00A27614">
      <w:pPr>
        <w:pStyle w:val="Author-eListParagraph"/>
        <w:numPr>
          <w:ilvl w:val="0"/>
          <w:numId w:val="1220"/>
        </w:numPr>
      </w:pPr>
      <w:r>
        <w:t>le caractère 3 est la masse de la porte : grades 1 à 4 ;</w:t>
      </w:r>
    </w:p>
    <w:p w14:paraId="4E42036F" w14:textId="77777777" w:rsidR="00BB7667" w:rsidRDefault="00A27614">
      <w:pPr>
        <w:pStyle w:val="Author-eListParagraph"/>
        <w:numPr>
          <w:ilvl w:val="0"/>
          <w:numId w:val="1220"/>
        </w:numPr>
      </w:pPr>
      <w:r>
        <w:t>le caractère 4 est la résistance au feu : aucun grade identifié ;</w:t>
      </w:r>
    </w:p>
    <w:p w14:paraId="558AAA9D" w14:textId="77777777" w:rsidR="00BB7667" w:rsidRDefault="00A27614">
      <w:pPr>
        <w:pStyle w:val="Author-eListParagraph"/>
        <w:numPr>
          <w:ilvl w:val="0"/>
          <w:numId w:val="1220"/>
        </w:numPr>
      </w:pPr>
      <w:r>
        <w:t>le caractère 5 est la sécurité des personnes : grade 1 ;</w:t>
      </w:r>
    </w:p>
    <w:p w14:paraId="43C03B73" w14:textId="77777777" w:rsidR="00BB7667" w:rsidRDefault="00A27614">
      <w:pPr>
        <w:pStyle w:val="Author-eListParagraph"/>
        <w:numPr>
          <w:ilvl w:val="0"/>
          <w:numId w:val="1220"/>
        </w:numPr>
      </w:pPr>
      <w:r>
        <w:t>le caractère 6 est la résistance à la corrosion : grades 0 à 5 [NBN EN 1670];</w:t>
      </w:r>
    </w:p>
    <w:p w14:paraId="40B592A1" w14:textId="77777777" w:rsidR="00BB7667" w:rsidRDefault="00A27614">
      <w:pPr>
        <w:pStyle w:val="Author-eListParagraph"/>
        <w:numPr>
          <w:ilvl w:val="0"/>
          <w:numId w:val="1220"/>
        </w:numPr>
      </w:pPr>
      <w:r>
        <w:t>le caractère 7 est la sécurité des biens : aucun grade identifié ;</w:t>
      </w:r>
    </w:p>
    <w:p w14:paraId="10C6FAE4" w14:textId="77777777" w:rsidR="00BB7667" w:rsidRDefault="00A27614">
      <w:pPr>
        <w:pStyle w:val="Author-eListParagraph"/>
        <w:numPr>
          <w:ilvl w:val="0"/>
          <w:numId w:val="1220"/>
        </w:numPr>
      </w:pPr>
      <w:r>
        <w:t>le caractère 8 est la catégorie de porte : grades 1 à 3 ;</w:t>
      </w:r>
    </w:p>
    <w:p w14:paraId="3C93AC7C" w14:textId="77777777" w:rsidR="00BB7667" w:rsidRDefault="00A27614">
      <w:pPr>
        <w:pStyle w:val="Author-eListParagraph"/>
        <w:numPr>
          <w:ilvl w:val="0"/>
          <w:numId w:val="1220"/>
        </w:numPr>
      </w:pPr>
      <w:r>
        <w:t>le caractère 9 est la friction initiale : grades 1 à 3.</w:t>
      </w:r>
    </w:p>
    <w:p w14:paraId="084CD89B" w14:textId="77777777" w:rsidR="00BB7667" w:rsidRDefault="00A27614">
      <w:pPr>
        <w:pStyle w:val="pheading"/>
      </w:pPr>
      <w:r>
        <w:t>DOCUMENTS DE RÉFÉRENCE COMPLÉMENTAIRES</w:t>
      </w:r>
    </w:p>
    <w:p w14:paraId="071E77B2" w14:textId="77777777" w:rsidR="00BB7667" w:rsidRDefault="00A27614">
      <w:pPr>
        <w:pStyle w:val="pheading"/>
      </w:pPr>
      <w:r>
        <w:t>- Matériau</w:t>
      </w:r>
    </w:p>
    <w:p w14:paraId="36E2A2C9" w14:textId="77777777" w:rsidR="00BB7667" w:rsidRDefault="00A27614">
      <w:r>
        <w:t>[NBN EN 1527:2019+A1, Quincaillerie pour le bâtiment - Quincaillerie pour portes coulissantes et portes pliantes - Exigences et méthodes d'essai]</w:t>
      </w:r>
    </w:p>
    <w:p w14:paraId="2F8BB88F" w14:textId="77777777" w:rsidR="00BB7667" w:rsidRDefault="00A27614">
      <w:pPr>
        <w:pStyle w:val="pheading"/>
      </w:pPr>
      <w:r>
        <w:t>MESURAGE</w:t>
      </w:r>
    </w:p>
    <w:p w14:paraId="1E3420FD" w14:textId="77777777" w:rsidR="00BB7667" w:rsidRDefault="00A27614">
      <w:pPr>
        <w:pStyle w:val="pheading"/>
      </w:pPr>
      <w:r>
        <w:t>- unité de mesure:</w:t>
      </w:r>
    </w:p>
    <w:p w14:paraId="50E257FC" w14:textId="77777777" w:rsidR="00BB7667" w:rsidRDefault="00A27614">
      <w:r>
        <w:t>-</w:t>
      </w:r>
    </w:p>
    <w:p w14:paraId="165642BB" w14:textId="77777777" w:rsidR="00BB7667" w:rsidRDefault="00A27614">
      <w:pPr>
        <w:pStyle w:val="pheading"/>
      </w:pPr>
      <w:r>
        <w:t>- code de mesurage:</w:t>
      </w:r>
    </w:p>
    <w:p w14:paraId="064AADCB" w14:textId="77777777" w:rsidR="00BB7667" w:rsidRDefault="00A27614">
      <w:r>
        <w:t xml:space="preserve">Compris dans le prix des vantaux de porte à l’élément </w:t>
      </w:r>
      <w:r>
        <w:rPr>
          <w:rStyle w:val="optioncarChar"/>
        </w:rPr>
        <w:t>***</w:t>
      </w:r>
      <w:r>
        <w:t>.</w:t>
      </w:r>
    </w:p>
    <w:p w14:paraId="79F9FE83" w14:textId="77777777" w:rsidR="00BB7667" w:rsidRDefault="00A27614">
      <w:pPr>
        <w:pStyle w:val="pheading"/>
      </w:pPr>
      <w:r>
        <w:t>- nature du marché:</w:t>
      </w:r>
    </w:p>
    <w:p w14:paraId="06A5E985" w14:textId="77777777" w:rsidR="00BB7667" w:rsidRDefault="00A27614">
      <w:r>
        <w:t>PM</w:t>
      </w:r>
    </w:p>
    <w:p w14:paraId="25FC4598" w14:textId="77777777" w:rsidR="00BB7667" w:rsidRDefault="00A27614">
      <w:pPr>
        <w:pStyle w:val="pheading"/>
      </w:pPr>
      <w:r>
        <w:t>AIDE</w:t>
      </w:r>
    </w:p>
    <w:p w14:paraId="5A06AD7C" w14:textId="77777777" w:rsidR="00BB7667" w:rsidRDefault="00A27614">
      <w:r>
        <w:t>Friction initiale [NBN EN 1527:2019+A1] :</w:t>
      </w:r>
    </w:p>
    <w:p w14:paraId="4D3A6302" w14:textId="77777777" w:rsidR="00BB7667" w:rsidRDefault="00A27614">
      <w:r>
        <w:rPr>
          <w:noProof/>
        </w:rPr>
        <w:drawing>
          <wp:inline distT="0" distB="0" distL="0" distR="0" wp14:anchorId="10FF1C03" wp14:editId="25E25138">
            <wp:extent cx="5715000" cy="1400175"/>
            <wp:effectExtent l="0" t="0" r="0" b="0"/>
            <wp:docPr id="5" name="55.62.6b.png" descr="55.6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070" descr=" "/>
                    <pic:cNvPicPr>
                      <a:picLocks noChangeAspect="1" noChangeArrowheads="1"/>
                    </pic:cNvPicPr>
                  </pic:nvPicPr>
                  <pic:blipFill>
                    <a:blip r:embed="rId490"/>
                    <a:srcRect/>
                    <a:stretch>
                      <a:fillRect/>
                    </a:stretch>
                  </pic:blipFill>
                  <pic:spPr bwMode="auto">
                    <a:xfrm>
                      <a:off x="0" y="0"/>
                      <a:ext cx="5715000" cy="1400175"/>
                    </a:xfrm>
                    <a:prstGeom prst="rect">
                      <a:avLst/>
                    </a:prstGeom>
                  </pic:spPr>
                </pic:pic>
              </a:graphicData>
            </a:graphic>
          </wp:inline>
        </w:drawing>
      </w:r>
    </w:p>
    <w:p w14:paraId="53F53252" w14:textId="77777777" w:rsidR="00BB7667" w:rsidRDefault="00BB7667"/>
    <w:p w14:paraId="00985187" w14:textId="77777777" w:rsidR="00BB7667" w:rsidRDefault="00A27614">
      <w:pPr>
        <w:pStyle w:val="Author-eSectionHeading5"/>
      </w:pPr>
      <w:bookmarkStart w:id="1332" w:name="_Toc178839204"/>
      <w:r>
        <w:t>55.62.7 Axe d'ouverture sur pivots CCTB 01.02</w:t>
      </w:r>
      <w:bookmarkEnd w:id="1332"/>
    </w:p>
    <w:p w14:paraId="6E7C646F" w14:textId="77777777" w:rsidR="00BB7667" w:rsidRDefault="00A27614">
      <w:pPr>
        <w:pStyle w:val="Author-eSectionHeading6"/>
      </w:pPr>
      <w:bookmarkStart w:id="1333" w:name="_Toc178839205"/>
      <w:r>
        <w:t>55.62.7a Axe d'ouverture sur pivots CCTB 01.02</w:t>
      </w:r>
      <w:bookmarkEnd w:id="1333"/>
    </w:p>
    <w:p w14:paraId="3525DF9A" w14:textId="77777777" w:rsidR="00BB7667" w:rsidRDefault="00A27614">
      <w:pPr>
        <w:pStyle w:val="Author-eSectionHeading4"/>
      </w:pPr>
      <w:bookmarkStart w:id="1334" w:name="_Toc178839206"/>
      <w:r>
        <w:t>55.63 Huisseries CCTB 01.10</w:t>
      </w:r>
      <w:bookmarkEnd w:id="1334"/>
    </w:p>
    <w:p w14:paraId="08FFDDE8" w14:textId="77777777" w:rsidR="00BB7667" w:rsidRDefault="00A27614">
      <w:pPr>
        <w:pStyle w:val="pheading"/>
      </w:pPr>
      <w:r>
        <w:t>DESCRIPTION</w:t>
      </w:r>
    </w:p>
    <w:p w14:paraId="5AF0C148" w14:textId="77777777" w:rsidR="00BB7667" w:rsidRDefault="00A27614">
      <w:pPr>
        <w:pStyle w:val="pheading"/>
      </w:pPr>
      <w:r>
        <w:t>- Définition / Comprend</w:t>
      </w:r>
    </w:p>
    <w:p w14:paraId="6133C33E" w14:textId="77777777" w:rsidR="00BB7667" w:rsidRDefault="00A27614">
      <w:r>
        <w:t xml:space="preserve">Les huisseries de portes intérieures comprennent les encadrements, les dormants, les encadrements complémentaires, les couvre-joints et les éventuelles impostes (fixes ou ouvrantes, placées au-dessus des vantaux de portes), y compris tous les organes de suspension décrits dans des postes séparés mais liés au présent article. </w:t>
      </w:r>
      <w:r>
        <w:br/>
        <w:t>Pour les ensembles de portes, les feuilles de portes, la quincaillerie, voir chaque fois l'article concerné.</w:t>
      </w:r>
    </w:p>
    <w:p w14:paraId="19D6046E" w14:textId="77777777" w:rsidR="00BB7667" w:rsidRDefault="00A27614">
      <w:pPr>
        <w:pStyle w:val="pheading"/>
      </w:pPr>
      <w:r>
        <w:t>MATÉRIAUX</w:t>
      </w:r>
    </w:p>
    <w:p w14:paraId="4274C0CF" w14:textId="77777777" w:rsidR="00BB7667" w:rsidRDefault="00BB7667"/>
    <w:p w14:paraId="14159EAB" w14:textId="77777777" w:rsidR="00BB7667" w:rsidRDefault="00A27614">
      <w:pPr>
        <w:pStyle w:val="Author-eListParagraph"/>
        <w:numPr>
          <w:ilvl w:val="0"/>
          <w:numId w:val="1221"/>
        </w:numPr>
      </w:pPr>
      <w:r>
        <w:t>Les huisseries de portes intérieures sont adaptées et posées en fonction de la forme de la porte (</w:t>
      </w:r>
      <w:r>
        <w:rPr>
          <w:rStyle w:val="optioncarChar"/>
        </w:rPr>
        <w:t>porte simple </w:t>
      </w:r>
      <w:r>
        <w:t>(par défaut)</w:t>
      </w:r>
      <w:r>
        <w:rPr>
          <w:rStyle w:val="optioncarChar"/>
        </w:rPr>
        <w:t xml:space="preserve"> / porte à deux vantaux / porte composée / ***</w:t>
      </w:r>
      <w:r>
        <w:t xml:space="preserve"> ), du type de porte (</w:t>
      </w:r>
      <w:r>
        <w:rPr>
          <w:rStyle w:val="optioncarChar"/>
        </w:rPr>
        <w:t>porte ouvrante à feuillure (par défaut) / porte ouvrante à recouvrement / porte va-et-vient / porte pivotante / *** </w:t>
      </w:r>
      <w:r>
        <w:t xml:space="preserve">). Les huisseries de portes intérieures, ainsi que les vantaux de portes, doivent pouvoir supporter les diverses sollicitations imposées aux ensembles de portes en fonction de : </w:t>
      </w:r>
    </w:p>
    <w:p w14:paraId="1C74B4F4" w14:textId="77777777" w:rsidR="00BB7667" w:rsidRDefault="00A27614">
      <w:pPr>
        <w:pStyle w:val="Author-eListParagraph"/>
        <w:numPr>
          <w:ilvl w:val="1"/>
          <w:numId w:val="1222"/>
        </w:numPr>
      </w:pPr>
      <w:r>
        <w:t>la catégorie (porte intérieure, porte d'appartement, …) et du type de porte,</w:t>
      </w:r>
    </w:p>
    <w:p w14:paraId="444EBC46" w14:textId="77777777" w:rsidR="00BB7667" w:rsidRDefault="00A27614">
      <w:pPr>
        <w:pStyle w:val="Author-eListParagraph"/>
        <w:numPr>
          <w:ilvl w:val="1"/>
          <w:numId w:val="1222"/>
        </w:numPr>
      </w:pPr>
      <w:r>
        <w:t>la masse des vantaux qui composent la porte,</w:t>
      </w:r>
    </w:p>
    <w:p w14:paraId="1B9995C9" w14:textId="77777777" w:rsidR="00BB7667" w:rsidRDefault="00A27614">
      <w:pPr>
        <w:pStyle w:val="Author-eListParagraph"/>
        <w:numPr>
          <w:ilvl w:val="1"/>
          <w:numId w:val="1222"/>
        </w:numPr>
      </w:pPr>
      <w:r>
        <w:t>la nature, la finition et l'épaisseur des murs ou cloisons de la baie.</w:t>
      </w:r>
    </w:p>
    <w:p w14:paraId="6E13F704" w14:textId="77777777" w:rsidR="00BB7667" w:rsidRDefault="00A27614">
      <w:pPr>
        <w:pStyle w:val="Author-eListParagraph"/>
        <w:numPr>
          <w:ilvl w:val="0"/>
          <w:numId w:val="1223"/>
        </w:numPr>
      </w:pPr>
      <w:r>
        <w:t>Le cahier spécial des charges doit décrire le mode la mise en œuvre dans l'huisserie ou dans le dormant ou d'autres solutions éventuelles, sauf pour les portes pour lesquelles des critères de performance particuliers sont d'application (résistance au feu, isolation acoustique, …) et pour lesquelles la mise en œuvre s'effectue conformément aux articles concernés.</w:t>
      </w:r>
    </w:p>
    <w:p w14:paraId="0EF83ABC" w14:textId="77777777" w:rsidR="00BB7667" w:rsidRDefault="00A27614">
      <w:pPr>
        <w:pStyle w:val="Author-eListParagraph"/>
        <w:numPr>
          <w:ilvl w:val="0"/>
          <w:numId w:val="1223"/>
        </w:numPr>
      </w:pPr>
      <w:r>
        <w:t>Sauf dispositions spéciales (par ex. portes à recouvrement), tous les vantaux ouvrants des portes intérieures sont conçus avec une simple batée.</w:t>
      </w:r>
    </w:p>
    <w:p w14:paraId="63F1EF86" w14:textId="77777777" w:rsidR="00BB7667" w:rsidRDefault="00A27614">
      <w:pPr>
        <w:pStyle w:val="Author-eListParagraph"/>
        <w:numPr>
          <w:ilvl w:val="0"/>
          <w:numId w:val="1223"/>
        </w:numPr>
      </w:pPr>
      <w:r>
        <w:t>La largeur des encadrements intérieurs est fonction de l'épaisseur respective des murs, y compris le plafonnage.</w:t>
      </w:r>
    </w:p>
    <w:p w14:paraId="537ECE7B" w14:textId="77777777" w:rsidR="00BB7667" w:rsidRDefault="00A27614">
      <w:pPr>
        <w:pStyle w:val="Author-eListParagraph"/>
        <w:numPr>
          <w:ilvl w:val="0"/>
          <w:numId w:val="1223"/>
        </w:numPr>
      </w:pPr>
      <w:r>
        <w:t>Les huisseries de portes résistant au feu sont conformes aux spécifications de la [NIT 234].</w:t>
      </w:r>
    </w:p>
    <w:p w14:paraId="42C4269D" w14:textId="77777777" w:rsidR="00BB7667" w:rsidRDefault="00A27614">
      <w:pPr>
        <w:pStyle w:val="Author-eListParagraph"/>
        <w:numPr>
          <w:ilvl w:val="0"/>
          <w:numId w:val="1223"/>
        </w:numPr>
      </w:pPr>
      <w:r>
        <w:t xml:space="preserve">Les huisseries sont équipées des éléments de suspension nécessaires (minimum </w:t>
      </w:r>
      <w:r>
        <w:rPr>
          <w:rStyle w:val="optioncarChar"/>
        </w:rPr>
        <w:t xml:space="preserve">3 </w:t>
      </w:r>
      <w:r>
        <w:t>(par défaut) </w:t>
      </w:r>
      <w:r>
        <w:rPr>
          <w:rStyle w:val="optioncarChar"/>
        </w:rPr>
        <w:t>/ 4 / ***</w:t>
      </w:r>
      <w:r>
        <w:t xml:space="preserve"> paumelles) et des trous de gâche avec cache métallique adaptée aux caractéristiques et à l'emplacement exact de la serrure.</w:t>
      </w:r>
    </w:p>
    <w:p w14:paraId="7A0A3E62" w14:textId="77777777" w:rsidR="00BB7667" w:rsidRDefault="00A27614">
      <w:pPr>
        <w:pStyle w:val="Author-eListParagraph"/>
        <w:numPr>
          <w:ilvl w:val="0"/>
          <w:numId w:val="1224"/>
        </w:numPr>
      </w:pPr>
      <w:r>
        <w:t>Les huisseries de portes sont équipées de:</w:t>
      </w:r>
    </w:p>
    <w:p w14:paraId="76081E46" w14:textId="77777777" w:rsidR="00BB7667" w:rsidRDefault="00A27614">
      <w:pPr>
        <w:ind w:left="454"/>
      </w:pPr>
      <w:r>
        <w:t>Choix opéré :</w:t>
      </w:r>
      <w:r>
        <w:rPr>
          <w:rStyle w:val="optioncarChar"/>
          <w:b/>
        </w:rPr>
        <w:t xml:space="preserve"> *** / OPTION 1</w:t>
      </w:r>
      <w:r>
        <w:t xml:space="preserve"> (par défaut) </w:t>
      </w:r>
      <w:r>
        <w:rPr>
          <w:rStyle w:val="optioncarChar"/>
          <w:b/>
        </w:rPr>
        <w:t>/ OPTION 2</w:t>
      </w:r>
    </w:p>
    <w:p w14:paraId="307E5A31" w14:textId="77777777" w:rsidR="00BB7667" w:rsidRDefault="00A27614">
      <w:pPr>
        <w:ind w:left="454"/>
      </w:pPr>
      <w:r>
        <w:rPr>
          <w:b/>
        </w:rPr>
        <w:t>***OPTION 1 (par défaut)</w:t>
      </w:r>
      <w:r>
        <w:t xml:space="preserve"> : couvre-joints d'au moins </w:t>
      </w:r>
      <w:r>
        <w:rPr>
          <w:rStyle w:val="optioncarChar"/>
        </w:rPr>
        <w:t>15 x 60</w:t>
      </w:r>
      <w:r>
        <w:t> (par défaut)</w:t>
      </w:r>
      <w:r>
        <w:rPr>
          <w:rStyle w:val="optioncarChar"/>
        </w:rPr>
        <w:t> / *** </w:t>
      </w:r>
      <w:r>
        <w:t>mm. Le profil des couvre-joints est adapté en fonction de la mise en œuvre des organes de suspension des vantaux. Sauf dispositions contraires dans les dessins de détail, le bord extérieur est arrondi; le bord intérieur doit être parfaitement aligné sur l’huisserie et est simplement droit ou légèrement convexe, rayon de courbure 8 mm .</w:t>
      </w:r>
      <w:r>
        <w:br/>
      </w:r>
      <w:r>
        <w:rPr>
          <w:b/>
        </w:rPr>
        <w:t>***OPTION 2</w:t>
      </w:r>
      <w:r>
        <w:t xml:space="preserve">: </w:t>
      </w:r>
      <w:r>
        <w:rPr>
          <w:rStyle w:val="optioncarChar"/>
        </w:rPr>
        <w:t>sans couvre-joints avec joints en profondeur (par défaut) / selon le dessin de détail / ***</w:t>
      </w:r>
    </w:p>
    <w:p w14:paraId="7A56DFE4" w14:textId="77777777" w:rsidR="00BB7667" w:rsidRDefault="00A27614">
      <w:pPr>
        <w:pStyle w:val="Author-eListParagraph"/>
        <w:numPr>
          <w:ilvl w:val="0"/>
          <w:numId w:val="1225"/>
        </w:numPr>
      </w:pPr>
      <w:r>
        <w:t xml:space="preserve">Toutes peintures et finitions sont définies dans les articles </w:t>
      </w:r>
      <w:hyperlink r:id="rId491" w:history="1" w:docLocation="1340">
        <w:r>
          <w:t>82 Travaux de peinture et de traitement extérieurs</w:t>
        </w:r>
      </w:hyperlink>
      <w:r>
        <w:t xml:space="preserve"> et suivants.</w:t>
      </w:r>
    </w:p>
    <w:p w14:paraId="71D822B7" w14:textId="77777777" w:rsidR="00BB7667" w:rsidRDefault="00A27614">
      <w:r>
        <w:t> </w:t>
      </w:r>
    </w:p>
    <w:p w14:paraId="0BB8AE1C" w14:textId="77777777" w:rsidR="00BB7667" w:rsidRDefault="00A27614">
      <w:pPr>
        <w:pStyle w:val="Author-eListParagraph"/>
        <w:numPr>
          <w:ilvl w:val="0"/>
          <w:numId w:val="1226"/>
        </w:numPr>
      </w:pPr>
      <w:r>
        <w:t>Les huisseries se composent, soit d'éléments en une seule pièce, soit en deux éléments tout au plus. Sauf exception, chaque élément est fabriqué par pliage de plaques d'un seul tenant. Les éléments composés sont soudés aux angles.</w:t>
      </w:r>
    </w:p>
    <w:p w14:paraId="46FC23BD" w14:textId="77777777" w:rsidR="00BB7667" w:rsidRDefault="00A27614">
      <w:pPr>
        <w:pStyle w:val="Author-eListParagraph"/>
        <w:numPr>
          <w:ilvl w:val="0"/>
          <w:numId w:val="1226"/>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 / 1,5</w:t>
      </w:r>
      <w:r>
        <w:t xml:space="preserve"> mm, y compris le revêtement en zinc ou alliage de zinc (écart admissible 0,1mm).</w:t>
      </w:r>
    </w:p>
    <w:p w14:paraId="51F3F302" w14:textId="77777777" w:rsidR="00BB7667" w:rsidRDefault="00A27614">
      <w:pPr>
        <w:pStyle w:val="Author-eListParagraph"/>
        <w:numPr>
          <w:ilvl w:val="0"/>
          <w:numId w:val="1227"/>
        </w:numPr>
      </w:pPr>
      <w:r>
        <w:t>La protection de l'acier pour les huisseries intérieures se fait au choix en utilisant:</w:t>
      </w:r>
    </w:p>
    <w:p w14:paraId="16BE7C67" w14:textId="77777777" w:rsidR="00BB7667" w:rsidRDefault="00A27614">
      <w:pPr>
        <w:ind w:left="454"/>
      </w:pPr>
      <w:r>
        <w:t>Choix opéré :</w:t>
      </w:r>
      <w:r>
        <w:rPr>
          <w:rStyle w:val="optioncarChar"/>
          <w:b/>
        </w:rPr>
        <w:t xml:space="preserve"> *** / OPTION 1 </w:t>
      </w:r>
      <w:r>
        <w:t>(par défaut)</w:t>
      </w:r>
      <w:r>
        <w:rPr>
          <w:rStyle w:val="optioncarChar"/>
          <w:b/>
        </w:rPr>
        <w:t xml:space="preserve"> / OPTION 2 / OPTION 3 / OPTION 4</w:t>
      </w:r>
    </w:p>
    <w:p w14:paraId="24B74BBE" w14:textId="77777777" w:rsidR="00BB7667" w:rsidRDefault="00A27614">
      <w:pPr>
        <w:ind w:left="454"/>
      </w:pPr>
      <w:r>
        <w:rPr>
          <w:b/>
        </w:rPr>
        <w:t>***OPTION 1 (par défaut)</w:t>
      </w:r>
      <w:r>
        <w:t xml:space="preserve"> : des tôles d'acier galvanisées Sendzimir sur les deux faces [NBN EN 10346] classe Zn 275 (soit 275 g/m2) ou ZF 180</w:t>
      </w:r>
      <w:r>
        <w:br/>
      </w:r>
      <w:r>
        <w:rPr>
          <w:b/>
        </w:rPr>
        <w:t>***OPTION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26E18713" w14:textId="77777777" w:rsidR="00BB7667" w:rsidRDefault="00A27614">
      <w:pPr>
        <w:pStyle w:val="Author-eListParagraph"/>
        <w:numPr>
          <w:ilvl w:val="0"/>
          <w:numId w:val="1228"/>
        </w:numPr>
      </w:pPr>
      <w:r>
        <w:t>Toutes les faces des huisseries sont protégées contre la corrosion par un revêtement au zinc.</w:t>
      </w:r>
    </w:p>
    <w:p w14:paraId="3507AF95" w14:textId="77777777" w:rsidR="00BB7667" w:rsidRDefault="00A27614">
      <w:r>
        <w:br/>
        <w:t>Le revêtement par poudrage électrostatique s'effectue comme suit :</w:t>
      </w:r>
    </w:p>
    <w:p w14:paraId="02E7AC24" w14:textId="77777777" w:rsidR="00BB7667" w:rsidRDefault="00A27614">
      <w:pPr>
        <w:pStyle w:val="Author-eListParagraph"/>
        <w:numPr>
          <w:ilvl w:val="0"/>
          <w:numId w:val="1229"/>
        </w:numPr>
      </w:pPr>
      <w:r>
        <w:t>Le matériau galvanisé doit être préparé en vue du revêtement par poudrage selon [NBN EN 15773].</w:t>
      </w:r>
    </w:p>
    <w:p w14:paraId="0CC39FB9" w14:textId="77777777" w:rsidR="00BB7667" w:rsidRDefault="00A27614">
      <w:pPr>
        <w:pStyle w:val="Author-eListParagraph"/>
        <w:numPr>
          <w:ilvl w:val="0"/>
          <w:numId w:val="1229"/>
        </w:numPr>
      </w:pPr>
      <w:r>
        <w:t>Dégraissage dans un bain alcalin chaud et rinçage.</w:t>
      </w:r>
    </w:p>
    <w:p w14:paraId="47D329FE" w14:textId="77777777" w:rsidR="00BB7667" w:rsidRDefault="00A27614">
      <w:pPr>
        <w:pStyle w:val="Author-eListParagraph"/>
        <w:numPr>
          <w:ilvl w:val="0"/>
          <w:numId w:val="1229"/>
        </w:numPr>
      </w:pPr>
      <w:r>
        <w:t>Mordançage dans de l'acide phosphorique inhibé (élimination des crasses et de la corrosion du zinc par mordançage acide), rinçage à l'eau courante et second rinçage.</w:t>
      </w:r>
    </w:p>
    <w:p w14:paraId="0AFEBF12" w14:textId="77777777" w:rsidR="00BB7667" w:rsidRDefault="00A27614">
      <w:pPr>
        <w:pStyle w:val="Author-eListParagraph"/>
        <w:numPr>
          <w:ilvl w:val="0"/>
          <w:numId w:val="1229"/>
        </w:numPr>
      </w:pPr>
      <w:r>
        <w:t>Chromatage hexavalent par traitement de conversion chimique.</w:t>
      </w:r>
    </w:p>
    <w:p w14:paraId="69F4DCDE" w14:textId="77777777" w:rsidR="00BB7667" w:rsidRDefault="00A27614">
      <w:pPr>
        <w:pStyle w:val="Author-eListParagraph"/>
        <w:numPr>
          <w:ilvl w:val="0"/>
          <w:numId w:val="1229"/>
        </w:numPr>
      </w:pPr>
      <w:r>
        <w:t>Rinçage et second rinçage à l'eau déminéralisée.</w:t>
      </w:r>
    </w:p>
    <w:p w14:paraId="71CA2DDA" w14:textId="77777777" w:rsidR="00BB7667" w:rsidRDefault="00A27614">
      <w:pPr>
        <w:pStyle w:val="Author-eListParagraph"/>
        <w:numPr>
          <w:ilvl w:val="0"/>
          <w:numId w:val="1229"/>
        </w:numPr>
      </w:pPr>
      <w:r>
        <w:t>Séchage à environ 65mC à maximum 70mC.</w:t>
      </w:r>
    </w:p>
    <w:p w14:paraId="744DF20A" w14:textId="77777777" w:rsidR="00BB7667" w:rsidRDefault="00A27614">
      <w:pPr>
        <w:pStyle w:val="Author-eListParagraph"/>
        <w:numPr>
          <w:ilvl w:val="0"/>
          <w:numId w:val="1229"/>
        </w:numPr>
      </w:pPr>
      <w:r>
        <w:t>Laquage électrostatique à la poudre, la couche ayant une épaisseur moyenne de 80 microns.</w:t>
      </w:r>
    </w:p>
    <w:p w14:paraId="6D4B4E8F" w14:textId="77777777" w:rsidR="00BB7667" w:rsidRDefault="00A27614">
      <w:pPr>
        <w:pStyle w:val="Author-eListParagraph"/>
        <w:numPr>
          <w:ilvl w:val="0"/>
          <w:numId w:val="1229"/>
        </w:numPr>
      </w:pPr>
      <w:r>
        <w:t>Le durcissement par convection se fait à la température prescrite par le fabricant de la poudre.  </w:t>
      </w:r>
    </w:p>
    <w:p w14:paraId="7D11B78F" w14:textId="77777777" w:rsidR="00BB7667" w:rsidRDefault="00A27614">
      <w:r>
        <w:br/>
        <w:t>Le contrôle de la qualité se fait à l'aide de plaquettes d'essai qui sont soumises aux essais normalisés suivants directement après le durcissement :</w:t>
      </w:r>
    </w:p>
    <w:p w14:paraId="2BBBF3A5" w14:textId="77777777" w:rsidR="00BB7667" w:rsidRDefault="00A27614">
      <w:pPr>
        <w:pStyle w:val="Author-eListParagraph"/>
        <w:numPr>
          <w:ilvl w:val="0"/>
          <w:numId w:val="1230"/>
        </w:numPr>
      </w:pPr>
      <w:r>
        <w:t>Mesurage de l'épaisseur de la couche</w:t>
      </w:r>
    </w:p>
    <w:p w14:paraId="647EBCCF" w14:textId="77777777" w:rsidR="00BB7667" w:rsidRDefault="00A27614">
      <w:pPr>
        <w:pStyle w:val="Author-eListParagraph"/>
        <w:numPr>
          <w:ilvl w:val="0"/>
          <w:numId w:val="1230"/>
        </w:numPr>
      </w:pPr>
      <w:r>
        <w:t>Degré de brillance</w:t>
      </w:r>
    </w:p>
    <w:p w14:paraId="6D1E300E" w14:textId="77777777" w:rsidR="00BB7667" w:rsidRDefault="00A27614">
      <w:pPr>
        <w:pStyle w:val="Author-eListParagraph"/>
        <w:numPr>
          <w:ilvl w:val="0"/>
          <w:numId w:val="1230"/>
        </w:numPr>
      </w:pPr>
      <w:r>
        <w:t>Dureté Buchholz</w:t>
      </w:r>
    </w:p>
    <w:p w14:paraId="3A2687A4" w14:textId="77777777" w:rsidR="00BB7667" w:rsidRDefault="00A27614">
      <w:pPr>
        <w:pStyle w:val="Author-eListParagraph"/>
        <w:numPr>
          <w:ilvl w:val="0"/>
          <w:numId w:val="1230"/>
        </w:numPr>
      </w:pPr>
      <w:r>
        <w:t>Essai de flexion</w:t>
      </w:r>
    </w:p>
    <w:p w14:paraId="732E7079" w14:textId="77777777" w:rsidR="00BB7667" w:rsidRDefault="00A27614">
      <w:pPr>
        <w:pStyle w:val="Author-eListParagraph"/>
        <w:numPr>
          <w:ilvl w:val="0"/>
          <w:numId w:val="1230"/>
        </w:numPr>
      </w:pPr>
      <w:r>
        <w:t>Résistance aux chocs</w:t>
      </w:r>
    </w:p>
    <w:p w14:paraId="579DC040" w14:textId="77777777" w:rsidR="00BB7667" w:rsidRDefault="00A27614">
      <w:pPr>
        <w:pStyle w:val="Author-eListParagraph"/>
        <w:numPr>
          <w:ilvl w:val="0"/>
          <w:numId w:val="1231"/>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 </w:t>
      </w:r>
    </w:p>
    <w:p w14:paraId="59E53F79" w14:textId="77777777" w:rsidR="00BB7667" w:rsidRDefault="00A27614">
      <w:r>
        <w:t>Spécifications des huisseries de portes</w:t>
      </w:r>
    </w:p>
    <w:p w14:paraId="4AC0F832" w14:textId="77777777" w:rsidR="00BB7667" w:rsidRDefault="00A27614">
      <w:pPr>
        <w:pStyle w:val="Author-eListParagraph"/>
        <w:numPr>
          <w:ilvl w:val="0"/>
          <w:numId w:val="1232"/>
        </w:numPr>
      </w:pPr>
      <w:r>
        <w:t>Les huisseries de portes sont adaptées à la forme de la porte et au type de vantail prescrits (porte à feuillure / porte à recouvrement). Le retour qui constitue le couvre-joint (encadrement) a au moins une largeur de 30 mm .</w:t>
      </w:r>
    </w:p>
    <w:p w14:paraId="67FE7DF0" w14:textId="77777777" w:rsidR="00BB7667" w:rsidRDefault="00A27614">
      <w:pPr>
        <w:pStyle w:val="Author-eListParagraph"/>
        <w:numPr>
          <w:ilvl w:val="0"/>
          <w:numId w:val="1232"/>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29324FFB" w14:textId="77777777" w:rsidR="00BB7667" w:rsidRDefault="00A27614">
      <w:pPr>
        <w:pStyle w:val="Author-eListParagraph"/>
        <w:numPr>
          <w:ilvl w:val="0"/>
          <w:numId w:val="1232"/>
        </w:numPr>
      </w:pPr>
      <w:r>
        <w:t>Sauf dispositions spécifiques dans le cahier spécial des charges, l'entrepreneur peut choisir entre les différents types suivants, répartis en fonction du procédé d'assemblage :</w:t>
      </w:r>
    </w:p>
    <w:p w14:paraId="0A332A53" w14:textId="77777777" w:rsidR="00BB7667" w:rsidRDefault="00A27614">
      <w:pPr>
        <w:ind w:left="454"/>
      </w:pPr>
      <w:r>
        <w:t>Choix opéré :</w:t>
      </w:r>
      <w:r>
        <w:rPr>
          <w:rStyle w:val="optioncarChar"/>
          <w:b/>
        </w:rPr>
        <w:t>*** / OPTION 1</w:t>
      </w:r>
      <w:r>
        <w:t> (par défaut)</w:t>
      </w:r>
      <w:r>
        <w:rPr>
          <w:rStyle w:val="optioncarChar"/>
          <w:b/>
        </w:rPr>
        <w:t xml:space="preserve"> / OPTION 2 / OPTION 3 / OPTION 4</w:t>
      </w:r>
    </w:p>
    <w:p w14:paraId="67EB7955" w14:textId="77777777" w:rsidR="00BB7667" w:rsidRDefault="00A27614">
      <w:pPr>
        <w:ind w:left="454"/>
      </w:pPr>
      <w:r>
        <w:rPr>
          <w:b/>
        </w:rPr>
        <w:t>***OPTION 1 (par défaut)</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 huisseries de porte à assembler, composées de deux côtés et une partie supérieure, attachée à la baie de porte à l'aide d'étriers et de griffes de sécurité, le creux étant rempli de plâtre.</w:t>
      </w:r>
    </w:p>
    <w:p w14:paraId="4F9AA126" w14:textId="77777777" w:rsidR="00BB7667" w:rsidRDefault="00A27614">
      <w:pPr>
        <w:pStyle w:val="Author-eListParagraph"/>
        <w:numPr>
          <w:ilvl w:val="0"/>
          <w:numId w:val="1233"/>
        </w:numPr>
      </w:pPr>
      <w:r>
        <w:t xml:space="preserve">Les huisseries de portes sont équipées de : </w:t>
      </w:r>
    </w:p>
    <w:p w14:paraId="7A24FE86" w14:textId="77777777" w:rsidR="00BB7667" w:rsidRDefault="00A27614">
      <w:pPr>
        <w:pStyle w:val="Author-eListParagraph"/>
        <w:numPr>
          <w:ilvl w:val="1"/>
          <w:numId w:val="1234"/>
        </w:numPr>
      </w:pPr>
      <w:r>
        <w:t>au moins 2 tringles d'espacement, fixées au pied des montants et qui dépassent de 3 cm sous le niveau du sol fini (pour les huisseries à encastrer).</w:t>
      </w:r>
    </w:p>
    <w:p w14:paraId="78456512" w14:textId="77777777" w:rsidR="00BB7667" w:rsidRDefault="00A27614">
      <w:pPr>
        <w:pStyle w:val="Author-eListParagraph"/>
        <w:numPr>
          <w:ilvl w:val="1"/>
          <w:numId w:val="1234"/>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19435043" w14:textId="77777777" w:rsidR="00BB7667" w:rsidRDefault="00A27614">
      <w:pPr>
        <w:pStyle w:val="Author-eListParagraph"/>
        <w:numPr>
          <w:ilvl w:val="1"/>
          <w:numId w:val="1234"/>
        </w:numPr>
      </w:pPr>
      <w:r>
        <w:t xml:space="preserve">au moins </w:t>
      </w:r>
      <w:r>
        <w:rPr>
          <w:rStyle w:val="optioncarChar"/>
        </w:rPr>
        <w:t>3</w:t>
      </w:r>
      <w:r>
        <w:t> (par défaut)</w:t>
      </w:r>
      <w:r>
        <w:rPr>
          <w:rStyle w:val="optioncarChar"/>
        </w:rPr>
        <w:t> / *** </w:t>
      </w:r>
      <w:r>
        <w:t> 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14:paraId="466AE365" w14:textId="77777777" w:rsidR="00BB7667" w:rsidRDefault="00A27614">
      <w:pPr>
        <w:pStyle w:val="Author-eListParagraph"/>
        <w:numPr>
          <w:ilvl w:val="1"/>
          <w:numId w:val="1234"/>
        </w:numPr>
      </w:pPr>
      <w:r>
        <w:t>les trous de gâche ajustables sont pourvus de boîtiers de protection fermés .</w:t>
      </w:r>
    </w:p>
    <w:p w14:paraId="0DA2775B" w14:textId="77777777" w:rsidR="00BB7667" w:rsidRDefault="00A27614">
      <w:pPr>
        <w:pStyle w:val="Author-eListParagraph"/>
        <w:numPr>
          <w:ilvl w:val="1"/>
          <w:numId w:val="1234"/>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w:t>
      </w:r>
    </w:p>
    <w:p w14:paraId="2CC9937C" w14:textId="77777777" w:rsidR="00BB7667" w:rsidRDefault="00A27614">
      <w:pPr>
        <w:ind w:left="454"/>
      </w:pPr>
      <w:r>
        <w:t xml:space="preserve">Choix opéré : </w:t>
      </w:r>
      <w:r>
        <w:rPr>
          <w:rStyle w:val="optioncarChar"/>
          <w:b/>
        </w:rPr>
        <w:t>*** / OPTION 1 </w:t>
      </w:r>
      <w:r>
        <w:t>(par défaut)</w:t>
      </w:r>
      <w:r>
        <w:rPr>
          <w:rStyle w:val="optioncarChar"/>
          <w:b/>
        </w:rPr>
        <w:t xml:space="preserve"> / OPTION 2 / OPTION 3</w:t>
      </w:r>
    </w:p>
    <w:p w14:paraId="4C2BC314" w14:textId="77777777" w:rsidR="00BB7667" w:rsidRDefault="00A27614">
      <w:pPr>
        <w:ind w:left="454"/>
      </w:pPr>
      <w:r>
        <w:rPr>
          <w:b/>
        </w:rPr>
        <w:t>***OPTION 1(par défaut) </w:t>
      </w:r>
      <w:r>
        <w:t>: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45E7B799" w14:textId="77777777" w:rsidR="00BB7667" w:rsidRDefault="00A27614">
      <w:pPr>
        <w:pStyle w:val="Author-eListParagraph"/>
        <w:numPr>
          <w:ilvl w:val="0"/>
          <w:numId w:val="1235"/>
        </w:numPr>
      </w:pPr>
      <w:r>
        <w:t>Lorsqu'un profil d'étanchéité élastomère continu est prévu, celui-ci doit pouvoir être remplacé et, sauf mention contraire, ancré dans la batée autour des vantaux, sans collage.</w:t>
      </w:r>
    </w:p>
    <w:p w14:paraId="657B408C" w14:textId="77777777" w:rsidR="00BB7667" w:rsidRDefault="00A27614">
      <w:pPr>
        <w:pStyle w:val="Author-eListParagraph"/>
        <w:numPr>
          <w:ilvl w:val="0"/>
          <w:numId w:val="1235"/>
        </w:numPr>
      </w:pPr>
      <w:r>
        <w:t>Le modèle doit être préalablement soumis à l'approbation de la direction de chantier.</w:t>
      </w:r>
    </w:p>
    <w:p w14:paraId="44681E24" w14:textId="77777777" w:rsidR="00BB7667" w:rsidRDefault="00A27614">
      <w:pPr>
        <w:pStyle w:val="pheading"/>
      </w:pPr>
      <w:r>
        <w:t>EXÉCUTION / MISE EN ŒUVRE</w:t>
      </w:r>
    </w:p>
    <w:p w14:paraId="69591867" w14:textId="77777777" w:rsidR="00BB7667" w:rsidRDefault="00A27614">
      <w:r>
        <w:t>Le montage des huisseries de portes et de leurs accessoires se font selon les prescriptions des [STS 53.1] et [STS 53.2], dans la mesure où elles ne contredisent pas les prescriptions du fabricant et/ou les indications sur les plans et les dessins de détail.</w:t>
      </w:r>
      <w:r>
        <w:br/>
        <w:t>Les huisseries de portes sont posées d'équerre et d'aplomb en respectant scrupuleusement les prescriptions du cahier spécial des charges et/ou du fabricant; celles-ci décrivent entre autres le mode d'ancrage au gros-œuvre, les mesures de prévention à prendre en ce qui concerne l'étanchéité, l'isolation acoustique et la résistance au feu. Les encadrements de portes ou les huisseries sont fixées au gros-œuvre le près possible des organes de suspension ou d'ouverture des vantaux et des éventuels ferme-porte. La fixation centrale au linteau en béton est obligatoire pour toute traverse supérieure dont la longueur excède 1000 mm .</w:t>
      </w:r>
    </w:p>
    <w:p w14:paraId="1A0A12A5" w14:textId="77777777" w:rsidR="00BB7667" w:rsidRDefault="00A27614">
      <w:pPr>
        <w:pStyle w:val="Author-eSectionHeading5"/>
      </w:pPr>
      <w:bookmarkStart w:id="1335" w:name="_Toc178839207"/>
      <w:r>
        <w:t>55.63.1 Huisseries en bois CCTB 01.02</w:t>
      </w:r>
      <w:bookmarkEnd w:id="1335"/>
    </w:p>
    <w:p w14:paraId="0F79F4A6" w14:textId="77777777" w:rsidR="00BB7667" w:rsidRDefault="00A27614">
      <w:pPr>
        <w:pStyle w:val="Author-eSectionHeading6"/>
      </w:pPr>
      <w:bookmarkStart w:id="1336" w:name="_Toc178839208"/>
      <w:r>
        <w:t>55.63.1a Huisseries en bois CCTB 01.10</w:t>
      </w:r>
      <w:bookmarkEnd w:id="1336"/>
    </w:p>
    <w:p w14:paraId="54AB3A54" w14:textId="77777777" w:rsidR="00BB7667" w:rsidRDefault="00A27614">
      <w:pPr>
        <w:pStyle w:val="pheading"/>
      </w:pPr>
      <w:r>
        <w:t>MATÉRIAUX</w:t>
      </w:r>
    </w:p>
    <w:p w14:paraId="47E980EE" w14:textId="77777777" w:rsidR="00BB7667" w:rsidRDefault="00A27614">
      <w:pPr>
        <w:pStyle w:val="pheading"/>
      </w:pPr>
      <w:r>
        <w:t>- Caractéristiques générales</w:t>
      </w:r>
    </w:p>
    <w:p w14:paraId="64041130" w14:textId="77777777" w:rsidR="00BB7667" w:rsidRDefault="00A27614">
      <w:r>
        <w:t>Spécifications</w:t>
      </w:r>
    </w:p>
    <w:p w14:paraId="0B143967" w14:textId="77777777" w:rsidR="00BB7667" w:rsidRDefault="00A27614">
      <w:pPr>
        <w:pStyle w:val="Author-eListParagraph"/>
        <w:numPr>
          <w:ilvl w:val="0"/>
          <w:numId w:val="1236"/>
        </w:numPr>
      </w:pPr>
      <w:r>
        <w:t xml:space="preserve">Matériau / essence : </w:t>
      </w:r>
      <w:r>
        <w:rPr>
          <w:rStyle w:val="optioncarChar"/>
        </w:rPr>
        <w:t>contre-plaqué de bois résineux</w:t>
      </w:r>
      <w:r>
        <w:t xml:space="preserve"> (par défaut) </w:t>
      </w:r>
      <w:r>
        <w:rPr>
          <w:rStyle w:val="optioncarChar"/>
        </w:rPr>
        <w:t>/ contre-plaqué de Dark Red Meranti / MDF / résineux massif / panneau de particule / bois massif de feuillu / ***.</w:t>
      </w:r>
    </w:p>
    <w:p w14:paraId="21EAEB87" w14:textId="77777777" w:rsidR="00BB7667" w:rsidRDefault="00A27614">
      <w:pPr>
        <w:pStyle w:val="Author-eListParagraph"/>
        <w:numPr>
          <w:ilvl w:val="0"/>
          <w:numId w:val="1236"/>
        </w:numPr>
      </w:pPr>
      <w:r>
        <w:t>Les panneaux de particules sont de type</w:t>
      </w:r>
      <w:r>
        <w:rPr>
          <w:rStyle w:val="optioncarChar"/>
        </w:rPr>
        <w:t> P2 </w:t>
      </w:r>
      <w:r>
        <w:t>(par défaut)</w:t>
      </w:r>
      <w:r>
        <w:rPr>
          <w:rStyle w:val="optioncarChar"/>
        </w:rPr>
        <w:t xml:space="preserve"> / P3 / P4 / P5 / P6 / P7 / ***</w:t>
      </w:r>
      <w:r>
        <w:t xml:space="preserve"> selon [NBN EN 312]</w:t>
      </w:r>
    </w:p>
    <w:p w14:paraId="4C5A5BFB" w14:textId="77777777" w:rsidR="00BB7667" w:rsidRDefault="00A27614">
      <w:pPr>
        <w:pStyle w:val="Author-eListParagraph"/>
        <w:numPr>
          <w:ilvl w:val="0"/>
          <w:numId w:val="1236"/>
        </w:numPr>
      </w:pPr>
      <w:r>
        <w:t>Les panneaux de contre-plaqué sont ou ne sont pas résistant à l'humidité selon la [NBN EN 636+A1].</w:t>
      </w:r>
    </w:p>
    <w:p w14:paraId="41878007" w14:textId="77777777" w:rsidR="00BB7667" w:rsidRDefault="00A27614">
      <w:pPr>
        <w:pStyle w:val="Author-eListParagraph"/>
        <w:numPr>
          <w:ilvl w:val="0"/>
          <w:numId w:val="1236"/>
        </w:numPr>
      </w:pPr>
      <w:r>
        <w:t>Les panneaux MDF sont de type</w:t>
      </w:r>
      <w:r>
        <w:rPr>
          <w:rStyle w:val="optioncarChar"/>
        </w:rPr>
        <w:t> MDF</w:t>
      </w:r>
      <w:r>
        <w:t> (par défaut)</w:t>
      </w:r>
      <w:r>
        <w:rPr>
          <w:rStyle w:val="optioncarChar"/>
        </w:rPr>
        <w:t xml:space="preserve"> / MDF.LA / MDF.H / MDF.HIS / ***</w:t>
      </w:r>
      <w:r>
        <w:t xml:space="preserve"> selon [NBN EN 622-5]</w:t>
      </w:r>
    </w:p>
    <w:p w14:paraId="06477034" w14:textId="77777777" w:rsidR="00BB7667" w:rsidRDefault="00A27614">
      <w:pPr>
        <w:pStyle w:val="Author-eListParagraph"/>
        <w:numPr>
          <w:ilvl w:val="0"/>
          <w:numId w:val="1236"/>
        </w:numPr>
      </w:pPr>
      <w:r>
        <w:t>Le profil des ébrasements est réalisé de manière indéformable par :</w:t>
      </w:r>
      <w:r>
        <w:br/>
      </w:r>
      <w:r>
        <w:br/>
        <w:t xml:space="preserve">Choix opéré : </w:t>
      </w:r>
      <w:r>
        <w:rPr>
          <w:rStyle w:val="optioncarChar"/>
          <w:b/>
        </w:rPr>
        <w:t>*** / OPTION 1</w:t>
      </w:r>
      <w:r>
        <w:t xml:space="preserve"> (par défaut) </w:t>
      </w:r>
      <w:r>
        <w:rPr>
          <w:rStyle w:val="optioncarChar"/>
          <w:b/>
        </w:rPr>
        <w:t>/ OPTION 2</w:t>
      </w:r>
      <w:r>
        <w:rPr>
          <w:b/>
        </w:rPr>
        <w:t>***OPTION 1</w:t>
      </w:r>
      <w:r>
        <w:t xml:space="preserve"> : ébrasements avec batée embrevée, épaisseur minimale de l'ébrasement = </w:t>
      </w:r>
      <w:r>
        <w:rPr>
          <w:rStyle w:val="optioncarChar"/>
        </w:rPr>
        <w:t>18</w:t>
      </w:r>
      <w:r>
        <w:t> (par défaut)</w:t>
      </w:r>
      <w:r>
        <w:rPr>
          <w:rStyle w:val="optioncarChar"/>
        </w:rPr>
        <w:t> / ***</w:t>
      </w:r>
      <w:r>
        <w:t> mm</w:t>
      </w:r>
      <w:r>
        <w:br/>
      </w:r>
      <w:r>
        <w:rPr>
          <w:b/>
        </w:rPr>
        <w:t>***OPTION 2</w:t>
      </w:r>
      <w:r>
        <w:t xml:space="preserve"> : ébrasements avec feuillure fraisée, épaisseur minimale de l'ébrasement = </w:t>
      </w:r>
      <w:r>
        <w:rPr>
          <w:rStyle w:val="optioncarChar"/>
        </w:rPr>
        <w:t>22 </w:t>
      </w:r>
      <w:r>
        <w:t>(par défaut) / ***</w:t>
      </w:r>
      <w:r>
        <w:rPr>
          <w:rStyle w:val="optioncarChar"/>
        </w:rPr>
        <w:t> </w:t>
      </w:r>
      <w:r>
        <w:t>mm</w:t>
      </w:r>
    </w:p>
    <w:p w14:paraId="7DA81E54" w14:textId="77777777" w:rsidR="00BB7667" w:rsidRDefault="00A27614">
      <w:pPr>
        <w:pStyle w:val="Author-eListParagraph"/>
        <w:numPr>
          <w:ilvl w:val="0"/>
          <w:numId w:val="1236"/>
        </w:numPr>
      </w:pPr>
      <w:r>
        <w:t xml:space="preserve">Lorsque le chambranle de porte est destiné à contenir la porte, il est pourvu d'une batée dont la section est d'au moins </w:t>
      </w:r>
      <w:r>
        <w:rPr>
          <w:rStyle w:val="optioncarChar"/>
        </w:rPr>
        <w:t>15 x 15</w:t>
      </w:r>
      <w:r>
        <w:t> (par défaut)</w:t>
      </w:r>
      <w:r>
        <w:rPr>
          <w:rStyle w:val="optioncarChar"/>
        </w:rPr>
        <w:t xml:space="preserve"> / 15 x 20 / ***</w:t>
      </w:r>
      <w:r>
        <w:t xml:space="preserve"> mm et qui est embrevée dans l'ébrasement d'environ 5 mm .</w:t>
      </w:r>
    </w:p>
    <w:p w14:paraId="35A0797F" w14:textId="77777777" w:rsidR="00BB7667" w:rsidRDefault="00A27614">
      <w:pPr>
        <w:pStyle w:val="Author-eListParagraph"/>
        <w:numPr>
          <w:ilvl w:val="0"/>
          <w:numId w:val="1236"/>
        </w:numPr>
      </w:pPr>
      <w:r>
        <w:t>Les huisseries de portes sont prévues:</w:t>
      </w:r>
      <w:r>
        <w:br/>
      </w:r>
      <w:r>
        <w:rPr>
          <w:b/>
        </w:rPr>
        <w:t xml:space="preserve">Choix opéré : </w:t>
      </w:r>
      <w:r>
        <w:rPr>
          <w:rStyle w:val="optioncarChar"/>
          <w:b/>
        </w:rPr>
        <w:t>*** / OPTION 1 </w:t>
      </w:r>
      <w:r>
        <w:t xml:space="preserve">(par défaut) </w:t>
      </w:r>
      <w:r>
        <w:rPr>
          <w:rStyle w:val="optioncarChar"/>
          <w:b/>
        </w:rPr>
        <w:t>/OPTION 2 </w:t>
      </w:r>
    </w:p>
    <w:p w14:paraId="6861D613" w14:textId="77777777" w:rsidR="00BB7667" w:rsidRDefault="00A27614">
      <w:pPr>
        <w:pStyle w:val="Author-eListParagraph"/>
        <w:numPr>
          <w:ilvl w:val="0"/>
          <w:numId w:val="1236"/>
        </w:numPr>
      </w:pPr>
      <w:r>
        <w:rPr>
          <w:b/>
        </w:rPr>
        <w:t>***OPTION 1 (par défaut)</w:t>
      </w:r>
      <w:r>
        <w:t xml:space="preserve"> : avec couvre-joints d'au moins </w:t>
      </w:r>
      <w:r>
        <w:rPr>
          <w:rStyle w:val="optioncarChar"/>
        </w:rPr>
        <w:t>15 x 60</w:t>
      </w:r>
      <w:r>
        <w:t> (par défaut) </w:t>
      </w:r>
      <w:r>
        <w:rPr>
          <w:rStyle w:val="optioncarChar"/>
        </w:rPr>
        <w:t>/ *** </w:t>
      </w:r>
      <w:r>
        <w:t>mm.</w:t>
      </w:r>
      <w:r>
        <w:br/>
      </w:r>
      <w:r>
        <w:rPr>
          <w:b/>
        </w:rPr>
        <w:t>***OPTION 2</w:t>
      </w:r>
      <w:r>
        <w:t xml:space="preserve"> : </w:t>
      </w:r>
      <w:r>
        <w:rPr>
          <w:rStyle w:val="optioncarChar"/>
        </w:rPr>
        <w:t>sans couvre-joints, selon le dessin de détail, avec joints en retrait </w:t>
      </w:r>
      <w:r>
        <w:t>(par défaut)</w:t>
      </w:r>
      <w:r>
        <w:rPr>
          <w:rStyle w:val="optioncarChar"/>
        </w:rPr>
        <w:t xml:space="preserve"> / ***</w:t>
      </w:r>
      <w:r>
        <w:t> </w:t>
      </w:r>
    </w:p>
    <w:p w14:paraId="0C5E880C" w14:textId="77777777" w:rsidR="00BB7667" w:rsidRDefault="00A27614">
      <w:pPr>
        <w:pStyle w:val="pheading"/>
      </w:pPr>
      <w:r>
        <w:t>- Finitions</w:t>
      </w:r>
    </w:p>
    <w:p w14:paraId="2195F27A" w14:textId="77777777" w:rsidR="00BB7667" w:rsidRDefault="00A27614">
      <w:r>
        <w:t xml:space="preserve">Finition : l'ensemble est destiné à être </w:t>
      </w:r>
      <w:r>
        <w:rPr>
          <w:rStyle w:val="optioncarChar"/>
        </w:rPr>
        <w:t>peint</w:t>
      </w:r>
      <w:r>
        <w:t> (par défaut)</w:t>
      </w:r>
      <w:r>
        <w:rPr>
          <w:rStyle w:val="optioncarChar"/>
        </w:rPr>
        <w:t xml:space="preserve"> / vernis / ***</w:t>
      </w:r>
      <w:r>
        <w:t xml:space="preserve"> selon l'article </w:t>
      </w:r>
      <w:hyperlink r:id="rId492" w:history="1" w:docLocation="1311">
        <w:r>
          <w:t>81.22 Finitions / décorations intérieures de surface en bois (menuiseries intérieures, murs, plafonds)</w:t>
        </w:r>
      </w:hyperlink>
    </w:p>
    <w:p w14:paraId="1083FC0E" w14:textId="77777777" w:rsidR="00BB7667" w:rsidRDefault="00A27614">
      <w:pPr>
        <w:pStyle w:val="pheading"/>
      </w:pPr>
      <w:r>
        <w:t>- Prescriptions complémentaires</w:t>
      </w:r>
    </w:p>
    <w:p w14:paraId="32694E5F" w14:textId="77777777" w:rsidR="00BB7667" w:rsidRDefault="00A27614">
      <w:r>
        <w:t xml:space="preserve">Les portes sont conçues comme un châssis à pose affleurante jusqu'au plafond (avec </w:t>
      </w:r>
      <w:r>
        <w:rPr>
          <w:rStyle w:val="optioncarChar"/>
        </w:rPr>
        <w:t>vantaux vitrés </w:t>
      </w:r>
      <w:r>
        <w:t>(par défaut)</w:t>
      </w:r>
      <w:r>
        <w:rPr>
          <w:rStyle w:val="optioncarChar"/>
        </w:rPr>
        <w:t xml:space="preserve"> / imposte / ***</w:t>
      </w:r>
      <w:r>
        <w:t xml:space="preserve">). La feuillure des portes est embrevée sur une profondeur de </w:t>
      </w:r>
      <w:r>
        <w:rPr>
          <w:rStyle w:val="optioncarChar"/>
        </w:rPr>
        <w:t>10</w:t>
      </w:r>
      <w:r>
        <w:t> (par défaut)</w:t>
      </w:r>
      <w:r>
        <w:rPr>
          <w:rStyle w:val="optioncarChar"/>
        </w:rPr>
        <w:t> / ***</w:t>
      </w:r>
      <w:r>
        <w:t> mm dans le chambranle. Les ébrasements latéraux vont jusqu'au plafond, la traverse supérieure horizontale est</w:t>
      </w:r>
      <w:r>
        <w:rPr>
          <w:rStyle w:val="optioncarChar"/>
        </w:rPr>
        <w:t> posée aussi près que possible du plafond </w:t>
      </w:r>
      <w:r>
        <w:t>(par défaut)</w:t>
      </w:r>
      <w:r>
        <w:rPr>
          <w:rStyle w:val="optioncarChar"/>
        </w:rPr>
        <w:t xml:space="preserve"> / absente / ***</w:t>
      </w:r>
      <w:r>
        <w:br/>
        <w:t>La finition des bords se compose de lattes sciées sur mesure, insérées entre les montants latéraux afin de créer un faux joint en creux. Il est déterminé sur le chantier si le chambranle affleurant doit dépasser ou non de la face du mur et de quelle épaisseur.</w:t>
      </w:r>
      <w:r>
        <w:br/>
        <w:t>Les impostes sont fabriquées dans un morceau de vantail de porte, conformément à la description de l'article respectif .Après la mise à dimension du panneau, une latte en bois dur avec batée y est appliquée par collage; le côté supérieur du vantail de porte est également pourvu d'une batée découpée afin que la porte et le panneau s'assemblent parfaitement. Le prix unitaire doit comprendre aussi bien le panneau de l'imposte que la batée dans la feuille de porte.</w:t>
      </w:r>
      <w:r>
        <w:br/>
        <w:t xml:space="preserve">Les portes suivantes </w:t>
      </w:r>
      <w:r>
        <w:rPr>
          <w:rStyle w:val="optioncarChar"/>
        </w:rPr>
        <w:t xml:space="preserve">*** </w:t>
      </w:r>
      <w:r>
        <w:t>sont équipées de part et d'autre d'un mécanisme pour porte coulissante, qui est caché par une planche de 18 mm d'épaisseur, de la même essence que les encadrements de porte.</w:t>
      </w:r>
    </w:p>
    <w:p w14:paraId="0CF06F93" w14:textId="77777777" w:rsidR="00BB7667" w:rsidRDefault="00A27614">
      <w:pPr>
        <w:pStyle w:val="pheading"/>
      </w:pPr>
      <w:r>
        <w:t>EXÉCUTION / MISE EN ŒUVRE</w:t>
      </w:r>
    </w:p>
    <w:p w14:paraId="7EF524CD" w14:textId="77777777" w:rsidR="00BB7667" w:rsidRDefault="00A27614">
      <w:pPr>
        <w:pStyle w:val="pheading"/>
      </w:pPr>
      <w:r>
        <w:t>- Prescriptions générales</w:t>
      </w:r>
    </w:p>
    <w:p w14:paraId="1D91DAD7" w14:textId="77777777" w:rsidR="00BB7667" w:rsidRDefault="00A27614">
      <w:r>
        <w:t>Les encadrements pour les portes ouvrantes et va-et-vient sont fixés au gros-œuvre le plus près possible des organes de suspension des vantaux et des ferme-porte. Le bois de l’huisserie de porte ne peut entrer directement en contact avec la maçonnerie. Les cales entre le mur/le linteau et les ébrasements sont des pièces de bois massif ou de contre-plaqué, fixées par des clous à longue pointe. L'ébrasement est fixé au gros-œuvre par au moins six points de fixation par baie, sans tenir compte des fixations supplémentaires nécessaires pour un éventuel ferme-porte. La fixation centrale au linteau est obligatoire pour toutes les traverses supérieures dont la longueur dépasse 100 cm . Les doubles portes sont fixées dans le haut en trois points au moins.</w:t>
      </w:r>
      <w:r>
        <w:br/>
        <w:t>La tête des ébrasements est légèrement biseautée afin que les couvre-joints puissent être posés de façon que seuls les bords extérieurs entre en contact avec le plafonnage ou la maçonnerie. Les ébrasements pour les portes prévues avec des couvre-joints présentent donc une surlargeur de 2 à 3 mm par rapport à la face finie du mur.</w:t>
      </w:r>
      <w:r>
        <w:br/>
        <w:t>Les encadrements de portes sont fixés aux ébrasements et/ou aux blochets dans la maçonnerie à l'aide de clous à longue pointe et tête ronde d'une longueur d'au moins 5 cm . Les têtes sont enfoncées dans le bois à l'aide d'un chasse-clou.</w:t>
      </w:r>
      <w:r>
        <w:br/>
        <w:t>Les paumelles sont chaque fois encastrées, alignées et fixées avec au moins 4 vis inoxydables à tête fraisée.</w:t>
      </w:r>
      <w:r>
        <w:br/>
        <w:t xml:space="preserve">Le trous de vis et de clous ainsi que les joints sont remplis d'un </w:t>
      </w:r>
      <w:r>
        <w:rPr>
          <w:rStyle w:val="optioncarChar"/>
        </w:rPr>
        <w:t>mastic</w:t>
      </w:r>
      <w:r>
        <w:t> (par défaut)</w:t>
      </w:r>
      <w:r>
        <w:rPr>
          <w:rStyle w:val="optioncarChar"/>
        </w:rPr>
        <w:t xml:space="preserve"> / pâte à bois / ***</w:t>
      </w:r>
      <w:r>
        <w:t xml:space="preserve"> approprié. L'ensemble est poncé et fini afin d'être prêt à peindre.</w:t>
      </w:r>
    </w:p>
    <w:p w14:paraId="7F852213" w14:textId="77777777" w:rsidR="00BB7667" w:rsidRDefault="00A27614">
      <w:pPr>
        <w:pStyle w:val="pheading"/>
      </w:pPr>
      <w:r>
        <w:t>MESURAGE</w:t>
      </w:r>
    </w:p>
    <w:p w14:paraId="3179270B" w14:textId="77777777" w:rsidR="00BB7667" w:rsidRDefault="00A27614">
      <w:pPr>
        <w:pStyle w:val="pheading"/>
      </w:pPr>
      <w:r>
        <w:t>- unité de mesure:</w:t>
      </w:r>
    </w:p>
    <w:p w14:paraId="0FDB9974" w14:textId="77777777" w:rsidR="00BB7667" w:rsidRDefault="00A27614">
      <w:r>
        <w:t>-</w:t>
      </w:r>
    </w:p>
    <w:p w14:paraId="769AC36A" w14:textId="77777777" w:rsidR="00BB7667" w:rsidRDefault="00A27614">
      <w:pPr>
        <w:pStyle w:val="pheading"/>
      </w:pPr>
      <w:r>
        <w:t>- code de mesurage:</w:t>
      </w:r>
    </w:p>
    <w:p w14:paraId="2A47B644" w14:textId="77777777" w:rsidR="00BB7667" w:rsidRDefault="00A27614">
      <w:r>
        <w:t>Compris dans le prix des vantaux de porte.</w:t>
      </w:r>
    </w:p>
    <w:p w14:paraId="1C2812D1" w14:textId="77777777" w:rsidR="00BB7667" w:rsidRDefault="00A27614">
      <w:pPr>
        <w:pStyle w:val="pheading"/>
      </w:pPr>
      <w:r>
        <w:t>- nature du marché:</w:t>
      </w:r>
    </w:p>
    <w:p w14:paraId="486693AC" w14:textId="77777777" w:rsidR="00BB7667" w:rsidRDefault="00A27614">
      <w:r>
        <w:t>PM</w:t>
      </w:r>
    </w:p>
    <w:p w14:paraId="223C0CB8" w14:textId="77777777" w:rsidR="00BB7667" w:rsidRDefault="00A27614">
      <w:pPr>
        <w:pStyle w:val="Author-eSectionHeading5"/>
      </w:pPr>
      <w:bookmarkStart w:id="1337" w:name="_Toc178839209"/>
      <w:r>
        <w:t>55.63.2 Huisseries métalliques CCTB 01.02</w:t>
      </w:r>
      <w:bookmarkEnd w:id="1337"/>
    </w:p>
    <w:p w14:paraId="74C0C383" w14:textId="77777777" w:rsidR="00BB7667" w:rsidRDefault="00A27614">
      <w:pPr>
        <w:pStyle w:val="Author-eSectionHeading6"/>
      </w:pPr>
      <w:bookmarkStart w:id="1338" w:name="_Toc178839210"/>
      <w:r>
        <w:t>55.63.2a Huisseries métalliques - en acier CCTB 01.10</w:t>
      </w:r>
      <w:bookmarkEnd w:id="1338"/>
    </w:p>
    <w:p w14:paraId="22195C2C" w14:textId="77777777" w:rsidR="00BB7667" w:rsidRDefault="00A27614">
      <w:pPr>
        <w:pStyle w:val="pheading"/>
      </w:pPr>
      <w:r>
        <w:t>MATÉRIAUX</w:t>
      </w:r>
    </w:p>
    <w:p w14:paraId="41F1C6E5" w14:textId="77777777" w:rsidR="00BB7667" w:rsidRDefault="00A27614">
      <w:pPr>
        <w:pStyle w:val="pheading"/>
      </w:pPr>
      <w:r>
        <w:t>- Caractéristiques générales</w:t>
      </w:r>
    </w:p>
    <w:p w14:paraId="736820E5" w14:textId="77777777" w:rsidR="00BB7667" w:rsidRDefault="00A27614">
      <w:r>
        <w:t>Spécifications - huisseries de portes</w:t>
      </w:r>
    </w:p>
    <w:p w14:paraId="7CC2EBFF" w14:textId="77777777" w:rsidR="00BB7667" w:rsidRDefault="00A27614">
      <w:pPr>
        <w:pStyle w:val="Author-eListParagraph"/>
        <w:numPr>
          <w:ilvl w:val="0"/>
          <w:numId w:val="1237"/>
        </w:numPr>
      </w:pPr>
      <w:r>
        <w:t>Largeur du retour (moulure profilée) :</w:t>
      </w:r>
      <w:r>
        <w:rPr>
          <w:rStyle w:val="optioncarChar"/>
        </w:rPr>
        <w:t> 30</w:t>
      </w:r>
      <w:r>
        <w:t> (par défaut)</w:t>
      </w:r>
      <w:r>
        <w:rPr>
          <w:rStyle w:val="optioncarChar"/>
        </w:rPr>
        <w:t> / ***  </w:t>
      </w:r>
      <w:r>
        <w:t>mm.</w:t>
      </w:r>
    </w:p>
    <w:p w14:paraId="5CE48AC0" w14:textId="77777777" w:rsidR="00BB7667" w:rsidRDefault="00A27614">
      <w:pPr>
        <w:pStyle w:val="Author-eListParagraph"/>
        <w:numPr>
          <w:ilvl w:val="0"/>
          <w:numId w:val="1237"/>
        </w:numPr>
      </w:pPr>
      <w:r>
        <w:t xml:space="preserve">Epaisseur nominale des plaques : minimum </w:t>
      </w:r>
      <w:r>
        <w:rPr>
          <w:rStyle w:val="optioncarChar"/>
        </w:rPr>
        <w:t>1,5 </w:t>
      </w:r>
      <w:r>
        <w:t>(par défaut) / *** mm (tolérance +/- 0,05 mm )</w:t>
      </w:r>
    </w:p>
    <w:p w14:paraId="46ABBDFE" w14:textId="77777777" w:rsidR="00BB7667" w:rsidRDefault="00A27614">
      <w:pPr>
        <w:pStyle w:val="Author-eListParagraph"/>
        <w:numPr>
          <w:ilvl w:val="0"/>
          <w:numId w:val="1237"/>
        </w:numPr>
      </w:pPr>
      <w:r>
        <w:t xml:space="preserve">Type de feuille de porte : </w:t>
      </w:r>
      <w:r>
        <w:rPr>
          <w:rStyle w:val="optioncarChar"/>
        </w:rPr>
        <w:t>porte à feuillure </w:t>
      </w:r>
      <w:r>
        <w:t>(par défaut)</w:t>
      </w:r>
      <w:r>
        <w:rPr>
          <w:rStyle w:val="optioncarChar"/>
        </w:rPr>
        <w:t xml:space="preserve"> / porte à recouvrement / ***</w:t>
      </w:r>
    </w:p>
    <w:p w14:paraId="45A495BC" w14:textId="77777777" w:rsidR="00BB7667" w:rsidRDefault="00A27614">
      <w:pPr>
        <w:pStyle w:val="Author-eListParagraph"/>
        <w:numPr>
          <w:ilvl w:val="0"/>
          <w:numId w:val="1237"/>
        </w:numPr>
      </w:pPr>
      <w:r>
        <w:t xml:space="preserve">Type d’huisserie : </w:t>
      </w:r>
      <w:r>
        <w:rPr>
          <w:rStyle w:val="optioncarChar"/>
        </w:rPr>
        <w:t>huisseries de portes préformées à encastrer </w:t>
      </w:r>
      <w:r>
        <w:t>(par défaut)</w:t>
      </w:r>
      <w:r>
        <w:rPr>
          <w:rStyle w:val="optioncarChar"/>
        </w:rPr>
        <w:t xml:space="preserve"> / huisseries de portes à assembler et souder / huisseries de portes à assembler par emboîtement / huisseries de portes à monter à onglet mécanique (composées de trois parties préformées) / ***.</w:t>
      </w:r>
    </w:p>
    <w:p w14:paraId="56112CAE" w14:textId="77777777" w:rsidR="00BB7667" w:rsidRDefault="00A27614">
      <w:pPr>
        <w:pStyle w:val="Author-eListParagraph"/>
        <w:numPr>
          <w:ilvl w:val="0"/>
          <w:numId w:val="1237"/>
        </w:numPr>
      </w:pPr>
      <w:r>
        <w:t xml:space="preserve">La batée est </w:t>
      </w:r>
      <w:r>
        <w:rPr>
          <w:rStyle w:val="optioncarChar"/>
        </w:rPr>
        <w:t>pliée dans l'ensemble</w:t>
      </w:r>
      <w:r>
        <w:t> (par défaut)</w:t>
      </w:r>
      <w:r>
        <w:rPr>
          <w:rStyle w:val="optioncarChar"/>
        </w:rPr>
        <w:t xml:space="preserve"> / fabriquée dans un profil d'acier vissé sur l'ébrasement / fabriquée dans un profil d'aluminium vissé sur l'ébrasement et pourvu d'un joint d'étanchéité élastomère continu / de trois butoirs élastomères / *** ﻿﻿ </w:t>
      </w:r>
      <w:r>
        <w:t>﻿</w:t>
      </w:r>
    </w:p>
    <w:p w14:paraId="6BEBF1D0" w14:textId="77777777" w:rsidR="00BB7667" w:rsidRDefault="00A27614">
      <w:pPr>
        <w:pStyle w:val="Author-eListParagraph"/>
        <w:numPr>
          <w:ilvl w:val="0"/>
          <w:numId w:val="1237"/>
        </w:numPr>
      </w:pPr>
      <w:r>
        <w:t>Les huisseries en acier satisfont aux spécifications des  [STS 53.1] et [STS 36].</w:t>
      </w:r>
    </w:p>
    <w:p w14:paraId="55A8BA43" w14:textId="77777777" w:rsidR="00BB7667" w:rsidRDefault="00A27614">
      <w:pPr>
        <w:pStyle w:val="Author-eListParagraph"/>
        <w:numPr>
          <w:ilvl w:val="0"/>
          <w:numId w:val="1238"/>
        </w:numPr>
      </w:pPr>
      <w:r>
        <w:t>Les huisseries se composent, soit d'éléments en une seule pièce, soit en deux éléments tout au plus. Sauf exception, chaque élément est fabriqué par pliage de plaques d'un seul tenant. Les éléments composés sont soudés aux angles.</w:t>
      </w:r>
    </w:p>
    <w:p w14:paraId="44FE865D" w14:textId="77777777" w:rsidR="00BB7667" w:rsidRDefault="00A27614">
      <w:pPr>
        <w:pStyle w:val="Author-eListParagraph"/>
        <w:numPr>
          <w:ilvl w:val="0"/>
          <w:numId w:val="1238"/>
        </w:numPr>
      </w:pPr>
      <w:r>
        <w:t xml:space="preserve">Tôle d'acier : acier galvanisable type A 37 pour les parties non soudées et type A 37 SC pour les parties soudées. Les plaques d'acier parfaitement lisses, sans défaut de laminage, d'extrusion et/ou de coulage, présentent une épaisseur nominale de </w:t>
      </w:r>
      <w:r>
        <w:rPr>
          <w:rStyle w:val="optioncarChar"/>
        </w:rPr>
        <w:t>1,5 </w:t>
      </w:r>
      <w:r>
        <w:t>(par défaut)</w:t>
      </w:r>
      <w:r>
        <w:rPr>
          <w:rStyle w:val="optioncarChar"/>
        </w:rPr>
        <w:t xml:space="preserve"> / *** </w:t>
      </w:r>
      <w:r>
        <w:t>mm, y compris le revêtement en zinc ou alliage de zinc (écart admissible 0,1mm).</w:t>
      </w:r>
    </w:p>
    <w:p w14:paraId="73757872" w14:textId="77777777" w:rsidR="00BB7667" w:rsidRDefault="00A27614">
      <w:pPr>
        <w:pStyle w:val="Author-eListParagraph"/>
        <w:numPr>
          <w:ilvl w:val="0"/>
          <w:numId w:val="1239"/>
        </w:numPr>
        <w:ind w:left="450"/>
      </w:pPr>
      <w:r>
        <w:t>La protection de l'acier pour les huisseries intérieures se fait au choix en utilisant:</w:t>
      </w:r>
    </w:p>
    <w:p w14:paraId="7C9AA55F" w14:textId="77777777" w:rsidR="00BB7667" w:rsidRDefault="00A27614">
      <w:r>
        <w:t>Choix opéré :</w:t>
      </w:r>
      <w:r>
        <w:rPr>
          <w:rStyle w:val="optioncarChar"/>
          <w:b/>
        </w:rPr>
        <w:t>*** / OPTION 1</w:t>
      </w:r>
      <w:r>
        <w:t xml:space="preserve"> (par défaut) </w:t>
      </w:r>
      <w:r>
        <w:rPr>
          <w:rStyle w:val="optioncarChar"/>
          <w:b/>
        </w:rPr>
        <w:t>/ OPTION 2 / OPTION 3 / OPTION 4</w:t>
      </w:r>
    </w:p>
    <w:p w14:paraId="53C7265F" w14:textId="77777777" w:rsidR="00BB7667" w:rsidRDefault="00A27614">
      <w:pPr>
        <w:ind w:left="450"/>
      </w:pPr>
      <w:r>
        <w:rPr>
          <w:b/>
        </w:rPr>
        <w:t>***OPTION 1</w:t>
      </w:r>
      <w:r>
        <w:t xml:space="preserve"> : des tôles d'acier galvanisées Sendzimir sur les deux faces [NBN EN 10346] , classe Zn 275 (soit 275 g/m2) ou ZF 180</w:t>
      </w:r>
      <w:r>
        <w:br/>
      </w:r>
      <w:r>
        <w:rPr>
          <w:b/>
        </w:rPr>
        <w:t xml:space="preserve">***OPTION 2 </w:t>
      </w:r>
      <w:r>
        <w:t>: de l'acier galvanisé par électrolyse ,</w:t>
      </w:r>
      <w:r>
        <w:br/>
      </w:r>
      <w:r>
        <w:rPr>
          <w:b/>
        </w:rPr>
        <w:t>***OPTION 3</w:t>
      </w:r>
      <w:r>
        <w:t xml:space="preserve"> : des tôles d'acier revêtues, selon la [NBN EN 10130] , métallisées par pulvérisation sur les deux faces d'une couche de zinc classe Zn 20 (soit 125 g/m2) selon la [NBN 755] (attention : ne convient pas pour les peintures à la poudre).</w:t>
      </w:r>
      <w:r>
        <w:br/>
      </w:r>
      <w:r>
        <w:rPr>
          <w:b/>
        </w:rPr>
        <w:t xml:space="preserve">***OPTION 4 </w:t>
      </w:r>
      <w:r>
        <w:t>: de l'acier phosphaté : acier purifié, soit par sablage avec une matière abrasive, soit par décapage chimique ou thermique. Après le traitement, toute trace de peau de laminage ou de rouille doit avoir disparu. Le phosphatage est exécuté jusqu' à saturation dans un bain approprié, chauffé à la température adaptée, en fonction du procédé choisi. Après le rinçage à l'eau d'environ 100°C et le séchage, la menuiserie est traitée avec une couche de peinture au chromate de zinc (attention : ne convient pas pour les peintures par poudrage).</w:t>
      </w:r>
    </w:p>
    <w:p w14:paraId="1A17E3E7" w14:textId="77777777" w:rsidR="00BB7667" w:rsidRDefault="00A27614">
      <w:pPr>
        <w:pStyle w:val="Author-eListParagraph"/>
        <w:numPr>
          <w:ilvl w:val="0"/>
          <w:numId w:val="1240"/>
        </w:numPr>
      </w:pPr>
      <w:r>
        <w:t>Toutes les faces des huisseries sont protégées contre la corrosion par un revêtement au zinc.</w:t>
      </w:r>
    </w:p>
    <w:p w14:paraId="218EE325" w14:textId="77777777" w:rsidR="00BB7667" w:rsidRDefault="00A27614">
      <w:r>
        <w:br/>
        <w:t>Le revêtement par poudrage électrostatique s'effectue comme suit :   </w:t>
      </w:r>
    </w:p>
    <w:p w14:paraId="01ACCE33" w14:textId="77777777" w:rsidR="00BB7667" w:rsidRDefault="00A27614">
      <w:pPr>
        <w:pStyle w:val="Author-eListParagraph"/>
        <w:numPr>
          <w:ilvl w:val="0"/>
          <w:numId w:val="1241"/>
        </w:numPr>
      </w:pPr>
      <w:r>
        <w:t>Le matériau galvanisé doit être préparé en vue du revêtement par poudrage selon [NBN EN 15773].</w:t>
      </w:r>
    </w:p>
    <w:p w14:paraId="5D6F2024" w14:textId="77777777" w:rsidR="00BB7667" w:rsidRDefault="00A27614">
      <w:pPr>
        <w:pStyle w:val="Author-eListParagraph"/>
        <w:numPr>
          <w:ilvl w:val="0"/>
          <w:numId w:val="1241"/>
        </w:numPr>
      </w:pPr>
      <w:r>
        <w:t>Dégraissage dans un bain alcalin chaud et rinçage.</w:t>
      </w:r>
    </w:p>
    <w:p w14:paraId="0B30E5F7" w14:textId="77777777" w:rsidR="00BB7667" w:rsidRDefault="00A27614">
      <w:pPr>
        <w:pStyle w:val="Author-eListParagraph"/>
        <w:numPr>
          <w:ilvl w:val="0"/>
          <w:numId w:val="1241"/>
        </w:numPr>
      </w:pPr>
      <w:r>
        <w:t>Mordançage dans de l'acide phosphorique inhibé (élimination des crasses et de la corrosion du zinc par mordançage acide), rinçage à l'eau courante et second rinçage.</w:t>
      </w:r>
    </w:p>
    <w:p w14:paraId="6DF2F9E3" w14:textId="77777777" w:rsidR="00BB7667" w:rsidRDefault="00A27614">
      <w:pPr>
        <w:pStyle w:val="Author-eListParagraph"/>
        <w:numPr>
          <w:ilvl w:val="0"/>
          <w:numId w:val="1241"/>
        </w:numPr>
      </w:pPr>
      <w:r>
        <w:t>Chromatage hexavalent par traitement de conversion chimique.</w:t>
      </w:r>
    </w:p>
    <w:p w14:paraId="1D696C68" w14:textId="77777777" w:rsidR="00BB7667" w:rsidRDefault="00A27614">
      <w:pPr>
        <w:pStyle w:val="Author-eListParagraph"/>
        <w:numPr>
          <w:ilvl w:val="0"/>
          <w:numId w:val="1241"/>
        </w:numPr>
      </w:pPr>
      <w:r>
        <w:t>Rinçage et second rinçage à l'eau déminéralisée.</w:t>
      </w:r>
    </w:p>
    <w:p w14:paraId="70709DD5" w14:textId="77777777" w:rsidR="00BB7667" w:rsidRDefault="00A27614">
      <w:pPr>
        <w:pStyle w:val="Author-eListParagraph"/>
        <w:numPr>
          <w:ilvl w:val="0"/>
          <w:numId w:val="1241"/>
        </w:numPr>
      </w:pPr>
      <w:r>
        <w:t>Séchage à environ 65mC à maximum 70mC.</w:t>
      </w:r>
    </w:p>
    <w:p w14:paraId="2B63DC3B" w14:textId="77777777" w:rsidR="00BB7667" w:rsidRDefault="00A27614">
      <w:pPr>
        <w:pStyle w:val="Author-eListParagraph"/>
        <w:numPr>
          <w:ilvl w:val="0"/>
          <w:numId w:val="1241"/>
        </w:numPr>
      </w:pPr>
      <w:r>
        <w:t>Laquage électrostatique à la poudre, la couche ayant une épaisseur moyenne de 80 microns.</w:t>
      </w:r>
    </w:p>
    <w:p w14:paraId="310493FC" w14:textId="77777777" w:rsidR="00BB7667" w:rsidRDefault="00A27614">
      <w:pPr>
        <w:pStyle w:val="Author-eListParagraph"/>
        <w:numPr>
          <w:ilvl w:val="0"/>
          <w:numId w:val="1241"/>
        </w:numPr>
      </w:pPr>
      <w:r>
        <w:t>Le durcissement par convection se fait à la température prescrite par le fabricant de la poudre. </w:t>
      </w:r>
    </w:p>
    <w:p w14:paraId="17ADE824" w14:textId="77777777" w:rsidR="00BB7667" w:rsidRDefault="00A27614">
      <w:r>
        <w:br/>
        <w:t>Le contrôle de la qualité se fait à l'aide de plaquettes d'essai qui sont soumises aux essais normalisés suivants directement après le durcissement :   </w:t>
      </w:r>
    </w:p>
    <w:p w14:paraId="05AF6C65" w14:textId="77777777" w:rsidR="00BB7667" w:rsidRDefault="00A27614">
      <w:pPr>
        <w:pStyle w:val="Author-eListParagraph"/>
        <w:numPr>
          <w:ilvl w:val="0"/>
          <w:numId w:val="1242"/>
        </w:numPr>
      </w:pPr>
      <w:r>
        <w:t>Mesurage de l'épaisseur de la couche</w:t>
      </w:r>
    </w:p>
    <w:p w14:paraId="35DE24D3" w14:textId="77777777" w:rsidR="00BB7667" w:rsidRDefault="00A27614">
      <w:pPr>
        <w:pStyle w:val="Author-eListParagraph"/>
        <w:numPr>
          <w:ilvl w:val="0"/>
          <w:numId w:val="1242"/>
        </w:numPr>
      </w:pPr>
      <w:r>
        <w:t>Degré de brillance</w:t>
      </w:r>
    </w:p>
    <w:p w14:paraId="26378D18" w14:textId="77777777" w:rsidR="00BB7667" w:rsidRDefault="00A27614">
      <w:pPr>
        <w:pStyle w:val="Author-eListParagraph"/>
        <w:numPr>
          <w:ilvl w:val="0"/>
          <w:numId w:val="1242"/>
        </w:numPr>
      </w:pPr>
      <w:r>
        <w:t>Dureté Buchholz</w:t>
      </w:r>
    </w:p>
    <w:p w14:paraId="3C2C8E69" w14:textId="77777777" w:rsidR="00BB7667" w:rsidRDefault="00A27614">
      <w:pPr>
        <w:pStyle w:val="Author-eListParagraph"/>
        <w:numPr>
          <w:ilvl w:val="0"/>
          <w:numId w:val="1242"/>
        </w:numPr>
      </w:pPr>
      <w:r>
        <w:t>Essai de flexion</w:t>
      </w:r>
    </w:p>
    <w:p w14:paraId="146030EF" w14:textId="77777777" w:rsidR="00BB7667" w:rsidRDefault="00A27614">
      <w:pPr>
        <w:pStyle w:val="Author-eListParagraph"/>
        <w:numPr>
          <w:ilvl w:val="0"/>
          <w:numId w:val="1242"/>
        </w:numPr>
      </w:pPr>
      <w:r>
        <w:t>Résistance aux chocs</w:t>
      </w:r>
    </w:p>
    <w:p w14:paraId="4941EBAF" w14:textId="77777777" w:rsidR="00BB7667" w:rsidRDefault="00A27614">
      <w:pPr>
        <w:pStyle w:val="Author-eListParagraph"/>
        <w:numPr>
          <w:ilvl w:val="0"/>
          <w:numId w:val="1243"/>
        </w:numPr>
      </w:pPr>
      <w:r>
        <w:t>Les résultats des essais sont mis à la disposition du maître de l'ouvrage.  Le contrôle de la protection est effectué suivant les recommandations de la norme [NBN EN 12502 série].</w:t>
      </w:r>
      <w:r>
        <w:br/>
        <w:t>La couleur de la couche de peinture est une couleur RAL à choisir en cours d'exécution par l'auteur de projet dans la gamme standard du fabricant. Sauf dispositions contraires, la finition est unie et satinée. Les encadrements de portes intérieures sont complètement laqués et protégés jusqu' à la réception.</w:t>
      </w:r>
    </w:p>
    <w:p w14:paraId="00FB6E85" w14:textId="77777777" w:rsidR="00BB7667" w:rsidRDefault="00A27614">
      <w:r>
        <w:t>Spécifications des huisseries de portes</w:t>
      </w:r>
    </w:p>
    <w:p w14:paraId="48CBA4E8" w14:textId="77777777" w:rsidR="00BB7667" w:rsidRDefault="00A27614">
      <w:pPr>
        <w:pStyle w:val="Author-eListParagraph"/>
        <w:numPr>
          <w:ilvl w:val="0"/>
          <w:numId w:val="1244"/>
        </w:numPr>
      </w:pPr>
      <w:r>
        <w:t>Les huisseries de portes sont adaptées à la forme de la porte et au type de vantail prescrits (porte à feuillure / porte à recouvrement). Le retour qui constitue le couvre-joint (encadrement) a au moins une largeur de 30 mm .</w:t>
      </w:r>
    </w:p>
    <w:p w14:paraId="478221C9" w14:textId="77777777" w:rsidR="00BB7667" w:rsidRDefault="00A27614">
      <w:pPr>
        <w:pStyle w:val="Author-eListParagraph"/>
        <w:numPr>
          <w:ilvl w:val="0"/>
          <w:numId w:val="1244"/>
        </w:numPr>
      </w:pPr>
      <w:r>
        <w:t>Les retours sont de largeur identique des deux côtés et symétriques afin d'éviter toute différence de hauteur. L'ébrasement qui est adapté à l'épaisseur du mur est, en principe, d'un seul tenant, les pièces qui s'emboîtent doivent être fixées de manière invisible.</w:t>
      </w:r>
    </w:p>
    <w:p w14:paraId="66570897" w14:textId="77777777" w:rsidR="00BB7667" w:rsidRDefault="00A27614">
      <w:pPr>
        <w:pStyle w:val="Author-eListParagraph"/>
        <w:numPr>
          <w:ilvl w:val="0"/>
          <w:numId w:val="1244"/>
        </w:numPr>
      </w:pPr>
      <w:r>
        <w:t>Sauf dispositions spécifiques dans le cahier spécial des charges, l'entrepreneur peut choisir entre les différents types suivants, répartis en fonction du procédé d'assemblage :</w:t>
      </w:r>
    </w:p>
    <w:p w14:paraId="33F16A43" w14:textId="77777777" w:rsidR="00BB7667" w:rsidRDefault="00A27614">
      <w:pPr>
        <w:ind w:left="450"/>
      </w:pPr>
      <w:r>
        <w:t>Choix opéré :</w:t>
      </w:r>
      <w:r>
        <w:rPr>
          <w:rStyle w:val="optioncarChar"/>
          <w:b/>
        </w:rPr>
        <w:t xml:space="preserve"> *** / OPTION 1 </w:t>
      </w:r>
      <w:r>
        <w:t xml:space="preserve">(par défaut) </w:t>
      </w:r>
      <w:r>
        <w:rPr>
          <w:rStyle w:val="optioncarChar"/>
          <w:b/>
        </w:rPr>
        <w:t>/ OPTION 2 / OPTION 3 / OPTION 4</w:t>
      </w:r>
    </w:p>
    <w:p w14:paraId="4F866B46" w14:textId="77777777" w:rsidR="00BB7667" w:rsidRDefault="00A27614">
      <w:pPr>
        <w:ind w:left="450"/>
      </w:pPr>
      <w:r>
        <w:rPr>
          <w:b/>
        </w:rPr>
        <w:t>***OPTION 1</w:t>
      </w:r>
      <w:r>
        <w:t> (par défaut)</w:t>
      </w:r>
      <w:r>
        <w:rPr>
          <w:b/>
        </w:rPr>
        <w:t> </w:t>
      </w:r>
      <w:r>
        <w:t xml:space="preserve"> :  huisseries de porte préformées à encastrer.</w:t>
      </w:r>
      <w:r>
        <w:br/>
      </w:r>
      <w:r>
        <w:rPr>
          <w:b/>
        </w:rPr>
        <w:t>***OPTION 2</w:t>
      </w:r>
      <w:r>
        <w:t xml:space="preserve"> : huisseries de porte à assembler, composées d'éléments séparés qui doivent être soudés aux angles. Les soudures sont soigneusement polies et les protections endommagées sont retouchées.</w:t>
      </w:r>
      <w:r>
        <w:br/>
      </w:r>
      <w:r>
        <w:rPr>
          <w:b/>
        </w:rPr>
        <w:t>***OPTION 3</w:t>
      </w:r>
      <w:r>
        <w:t xml:space="preserve"> : huisseries de porte à assembler, composées de deux moitiés en acier qui s'emboîtent de façon à s'adapter à l'épaisseur du mur, avec un jeu de 3 à 4 cm . Les fixations des deux parties sont invisibles.</w:t>
      </w:r>
      <w:r>
        <w:br/>
      </w:r>
      <w:r>
        <w:rPr>
          <w:b/>
        </w:rPr>
        <w:t>***OPTION 4</w:t>
      </w:r>
      <w:r>
        <w:t xml:space="preserve"> : huisseries de porte à assembler, composées de deux côtés et une partie supérieure, attachée à la baie de porte à l'aide d'étriers et de griffes de sécurité, le creux étant rempli de plâtre.</w:t>
      </w:r>
    </w:p>
    <w:p w14:paraId="72CE3B96" w14:textId="77777777" w:rsidR="00BB7667" w:rsidRDefault="00A27614">
      <w:pPr>
        <w:pStyle w:val="Author-eListParagraph"/>
        <w:numPr>
          <w:ilvl w:val="0"/>
          <w:numId w:val="1245"/>
        </w:numPr>
      </w:pPr>
      <w:r>
        <w:t xml:space="preserve">Les huisseries de portes sont équipées de :     </w:t>
      </w:r>
    </w:p>
    <w:p w14:paraId="6CD0DD8E" w14:textId="77777777" w:rsidR="00BB7667" w:rsidRDefault="00A27614">
      <w:pPr>
        <w:pStyle w:val="Author-eListParagraph"/>
        <w:numPr>
          <w:ilvl w:val="1"/>
          <w:numId w:val="1246"/>
        </w:numPr>
      </w:pPr>
      <w:r>
        <w:t>au moins 2 tringles d'espacement, fixées au pied des montants et qui dépassent de 3 cm sous le niveau du sol fini (pour les huisseries à encastrer).</w:t>
      </w:r>
    </w:p>
    <w:p w14:paraId="23D0785D" w14:textId="77777777" w:rsidR="00BB7667" w:rsidRDefault="00A27614">
      <w:pPr>
        <w:pStyle w:val="Author-eListParagraph"/>
        <w:numPr>
          <w:ilvl w:val="1"/>
          <w:numId w:val="1246"/>
        </w:numPr>
      </w:pPr>
      <w:r>
        <w:t>au moins 2 x 3 pattes d'ancrage, section 15/20 x 1,5 x 300 mm , galvanisées ou métallisées et fixées à l’huisserie à proximité des éléments de suspension et de fermeture. Pour les encadrements de porte dont la largeur est supérieure à 1000 mm , la traverse supérieure est également ancrée. Les pattes d'ancrage pour la fixation au gros-œuvre sont fixées à l'encadrement en usine.</w:t>
      </w:r>
    </w:p>
    <w:p w14:paraId="0FA6514B" w14:textId="77777777" w:rsidR="00BB7667" w:rsidRDefault="00A27614">
      <w:pPr>
        <w:pStyle w:val="Author-eListParagraph"/>
        <w:numPr>
          <w:ilvl w:val="1"/>
          <w:numId w:val="1246"/>
        </w:numPr>
      </w:pPr>
      <w:r>
        <w:t xml:space="preserve">au moins </w:t>
      </w:r>
      <w:r>
        <w:rPr>
          <w:rStyle w:val="optioncarChar"/>
        </w:rPr>
        <w:t>3 </w:t>
      </w:r>
      <w:r>
        <w:t>(par défaut)</w:t>
      </w:r>
      <w:r>
        <w:rPr>
          <w:rStyle w:val="optioncarChar"/>
        </w:rPr>
        <w:t xml:space="preserve"> / *** </w:t>
      </w:r>
      <w:r>
        <w:t>paumelles d'acier, avec bague d'usure et un nœud d'une épaisseur de 15 mm ; elles sont fixées par soudage ou vissage, tandis que les huisseries sont localement renforcées et protégées au droit des points de suspension. Attention : pour les portes ouvrantes dont le vantail présente une largeur supérieure à 900 mm , et pour les portes renforcées, il faut toujours prévoir 4 paumelles. Les paumelles sont dans tous les cas parfaitement alignées .</w:t>
      </w:r>
    </w:p>
    <w:p w14:paraId="7A8964FD" w14:textId="77777777" w:rsidR="00BB7667" w:rsidRDefault="00A27614">
      <w:pPr>
        <w:pStyle w:val="Author-eListParagraph"/>
        <w:numPr>
          <w:ilvl w:val="1"/>
          <w:numId w:val="1246"/>
        </w:numPr>
      </w:pPr>
      <w:r>
        <w:t>les trous de gâche ajustables sont pourvus de boîtiers de protection fermés .</w:t>
      </w:r>
    </w:p>
    <w:p w14:paraId="03F42757" w14:textId="77777777" w:rsidR="00BB7667" w:rsidRDefault="00A27614">
      <w:pPr>
        <w:pStyle w:val="Author-eListParagraph"/>
        <w:numPr>
          <w:ilvl w:val="1"/>
          <w:numId w:val="1246"/>
        </w:numPr>
      </w:pPr>
      <w:r>
        <w:t>une latte de batée repliée sur le pourtour de l'ébrasement et prévue pour y insérer une étanchéité continue ou 3 butoirs en élastomère sert de batée pour les vantaux de porte. La latte de batée pour une porte ouvrante présente une largeur d'au moins 15 mm et est fabriquée en :</w:t>
      </w:r>
    </w:p>
    <w:p w14:paraId="4895D799" w14:textId="77777777" w:rsidR="00BB7667" w:rsidRDefault="00A27614">
      <w:pPr>
        <w:ind w:left="450"/>
      </w:pPr>
      <w:r>
        <w:t xml:space="preserve">Choix opéré </w:t>
      </w:r>
      <w:r>
        <w:rPr>
          <w:b/>
        </w:rPr>
        <w:t xml:space="preserve">: </w:t>
      </w:r>
      <w:r>
        <w:rPr>
          <w:rStyle w:val="optioncarChar"/>
          <w:b/>
        </w:rPr>
        <w:t>*** / OPTION 1</w:t>
      </w:r>
      <w:r>
        <w:t xml:space="preserve"> (par défaut)</w:t>
      </w:r>
      <w:r>
        <w:rPr>
          <w:rStyle w:val="optioncarChar"/>
          <w:b/>
        </w:rPr>
        <w:t> / OPTION 2 / OPTION 3</w:t>
      </w:r>
    </w:p>
    <w:p w14:paraId="377CDBC1" w14:textId="77777777" w:rsidR="00BB7667" w:rsidRDefault="00A27614">
      <w:pPr>
        <w:ind w:left="450"/>
      </w:pPr>
      <w:r>
        <w:rPr>
          <w:b/>
        </w:rPr>
        <w:t>***OPTION 1 </w:t>
      </w:r>
      <w:r>
        <w:t>(par défaut) : tôle d'acier, pliée dans la tôle de l'ébrasement et pourvue d'un profil d'étanchéité continu / trois amortisseurs en élastomère.</w:t>
      </w:r>
      <w:r>
        <w:br/>
      </w:r>
      <w:r>
        <w:rPr>
          <w:b/>
        </w:rPr>
        <w:t>***OPTION 2</w:t>
      </w:r>
      <w:r>
        <w:t xml:space="preserve"> : profil d'acier, vissé sur la plaque d'ébrasement et pourvu d'un profil d'étanchéité continu.</w:t>
      </w:r>
      <w:r>
        <w:br/>
      </w:r>
      <w:r>
        <w:rPr>
          <w:b/>
        </w:rPr>
        <w:t>***OPTION 3</w:t>
      </w:r>
      <w:r>
        <w:t xml:space="preserve"> : profil d'aluminium, vissé sur la plaque d'ébrasement et pourvu d'un profil d'étanchéité continu.</w:t>
      </w:r>
    </w:p>
    <w:p w14:paraId="4C07466A" w14:textId="77777777" w:rsidR="00BB7667" w:rsidRDefault="00A27614">
      <w:pPr>
        <w:pStyle w:val="Author-eListParagraph"/>
        <w:numPr>
          <w:ilvl w:val="0"/>
          <w:numId w:val="1247"/>
        </w:numPr>
      </w:pPr>
      <w:r>
        <w:t>Lorsqu'un profil d'étanchéité élastomère continu est prévu, celui-ci doit pouvoir être remplacé et, sauf mention contraire, ancré dans la batée autour des vantaux, sans collage.</w:t>
      </w:r>
    </w:p>
    <w:p w14:paraId="4E253F67" w14:textId="77777777" w:rsidR="00BB7667" w:rsidRDefault="00A27614">
      <w:pPr>
        <w:pStyle w:val="Author-eListParagraph"/>
        <w:numPr>
          <w:ilvl w:val="0"/>
          <w:numId w:val="1247"/>
        </w:numPr>
      </w:pPr>
      <w:r>
        <w:t>Le modèle doit être préalablement soumis à l'approbation de la direction de chantier.</w:t>
      </w:r>
    </w:p>
    <w:p w14:paraId="05FE25AB" w14:textId="77777777" w:rsidR="00BB7667" w:rsidRDefault="00A27614">
      <w:pPr>
        <w:pStyle w:val="pheading"/>
      </w:pPr>
      <w:r>
        <w:t>- Finitions</w:t>
      </w:r>
    </w:p>
    <w:p w14:paraId="01F7BD08" w14:textId="77777777" w:rsidR="00BB7667" w:rsidRDefault="00A27614">
      <w:r>
        <w:t>Avant la mise en œuvre, les huisseries de portes sont: </w:t>
      </w:r>
    </w:p>
    <w:p w14:paraId="181BA052" w14:textId="77777777" w:rsidR="00BB7667" w:rsidRDefault="00A27614">
      <w:r>
        <w:t>Choix opéré :</w:t>
      </w:r>
      <w:r>
        <w:rPr>
          <w:rStyle w:val="optioncarChar"/>
          <w:b/>
        </w:rPr>
        <w:t xml:space="preserve">*** / OPTION 1 </w:t>
      </w:r>
      <w:r>
        <w:t>(par défaut) </w:t>
      </w:r>
      <w:r>
        <w:rPr>
          <w:rStyle w:val="optioncarChar"/>
          <w:b/>
        </w:rPr>
        <w:t>/ OPTION 2</w:t>
      </w:r>
    </w:p>
    <w:p w14:paraId="76E2170C" w14:textId="77777777" w:rsidR="00BB7667" w:rsidRDefault="00A27614">
      <w:r>
        <w:rPr>
          <w:b/>
        </w:rPr>
        <w:t>***OPTION 1</w:t>
      </w:r>
      <w:r>
        <w:t> </w:t>
      </w:r>
      <w:r>
        <w:rPr>
          <w:b/>
        </w:rPr>
        <w:t>(par défaut)</w:t>
      </w:r>
      <w:r>
        <w:t xml:space="preserve"> : entièrement enduites d'une couche de fond avec une peinture à base de phosphate de zinc ou pigmentée au minium de plomb et de fer, afin de pouvoir être peintes par la suite.</w:t>
      </w:r>
      <w:r>
        <w:br/>
      </w:r>
      <w:r>
        <w:rPr>
          <w:b/>
        </w:rPr>
        <w:t>***OPTION 2</w:t>
      </w:r>
      <w:r>
        <w:t xml:space="preserve"> : pourvues d'une laque polyester en une couche. La teinte de la laque est une couleur RAL déterminée pendant l'exécution par le maître de l'ouvrage dans la gamme de coloris standard proposés par le fabricant. Sauf dispositions contraires, la finition est unie et satinée. Les huisseries de portes sont entièrement laquées et dûment protégées jusqu'à la réception.</w:t>
      </w:r>
    </w:p>
    <w:p w14:paraId="5A9B0D1C" w14:textId="77777777" w:rsidR="00BB7667" w:rsidRDefault="00A27614">
      <w:pPr>
        <w:pStyle w:val="pheading"/>
      </w:pPr>
      <w:r>
        <w:t>- Prescriptions complémentaires</w:t>
      </w:r>
    </w:p>
    <w:p w14:paraId="0952DECA" w14:textId="77777777" w:rsidR="00BB7667" w:rsidRDefault="00A27614">
      <w:r>
        <w:t>Trous de gâche adaptés pour recevoir une serrure électrique.</w:t>
      </w:r>
    </w:p>
    <w:p w14:paraId="4B39A946" w14:textId="77777777" w:rsidR="00BB7667" w:rsidRDefault="00A27614">
      <w:pPr>
        <w:pStyle w:val="pheading"/>
      </w:pPr>
      <w:r>
        <w:t>EXÉCUTION / MISE EN ŒUVRE</w:t>
      </w:r>
    </w:p>
    <w:p w14:paraId="7E1FBD9D" w14:textId="77777777" w:rsidR="00BB7667" w:rsidRDefault="00A27614">
      <w:pPr>
        <w:pStyle w:val="pheading"/>
      </w:pPr>
      <w:r>
        <w:t>- Prescriptions générales</w:t>
      </w:r>
    </w:p>
    <w:p w14:paraId="22BA326A" w14:textId="77777777" w:rsidR="00BB7667" w:rsidRDefault="00A27614">
      <w:r>
        <w:t xml:space="preserve">Les huisseries de portes en acier sont posées d'aplomb et d'équerre. Les points de suspension sont alignés. En fonction du type, les huisseries de porte sont : </w:t>
      </w:r>
    </w:p>
    <w:p w14:paraId="5C2CC215" w14:textId="77777777" w:rsidR="00BB7667" w:rsidRDefault="00A27614">
      <w:r>
        <w:t>Choix opéré :</w:t>
      </w:r>
      <w:r>
        <w:rPr>
          <w:rStyle w:val="optioncarChar"/>
          <w:b/>
        </w:rPr>
        <w:t xml:space="preserve"> *** / OPTION 1 (intégré) </w:t>
      </w:r>
      <w:r>
        <w:t>(par défaut)</w:t>
      </w:r>
      <w:r>
        <w:rPr>
          <w:rStyle w:val="optioncarChar"/>
          <w:b/>
        </w:rPr>
        <w:t xml:space="preserve"> / OPTION 2 (posé) / OPTION 3 (vissé)</w:t>
      </w:r>
    </w:p>
    <w:p w14:paraId="3C1E7499" w14:textId="77777777" w:rsidR="00BB7667" w:rsidRDefault="00A27614">
      <w:r>
        <w:rPr>
          <w:b/>
        </w:rPr>
        <w:t xml:space="preserve">***OPTION 1 </w:t>
      </w:r>
      <w:r>
        <w:t xml:space="preserve">: intégrées dans la maçonnerie et ragréées au mortier de maçonnerie. En cours d'exécution, elles ne peuvent subir aucune déformation; le cas échéant, elles sont provisoirement renforcées par un coffrage indéformable. </w:t>
      </w:r>
      <w:r>
        <w:br/>
      </w:r>
      <w:r>
        <w:rPr>
          <w:b/>
        </w:rPr>
        <w:t>***OPTION 2</w:t>
      </w:r>
      <w:r>
        <w:t> : posées dans le gros-œuvre et ragréées au mortier ou au béton. Après leur mise en œuvre, les vides entre les huisseries et les murs en béton ou maçonnés sont remplis de mortier de ciment ou de béton. Le liant à utiliser lorsque les huisseries sont placées dans un autre type de mur est, soit du mortier de ciment, soit un matériau prescrit dans le cahier spécial des charges.</w:t>
      </w:r>
      <w:r>
        <w:br/>
      </w:r>
      <w:r>
        <w:rPr>
          <w:b/>
        </w:rPr>
        <w:t>***OPTION 3</w:t>
      </w:r>
      <w:r>
        <w:t xml:space="preserve"> : vissées aux cloisons (légères) à l'aide de profils spéciaux en forme de U. Le vide entre la cloison et les huisseries est rempli de mousse de polyuréthane. Les joints entre l'encadrement et les finitions intérieures sont obturés au mastic.</w:t>
      </w:r>
    </w:p>
    <w:p w14:paraId="776BEAAB" w14:textId="77777777" w:rsidR="00BB7667" w:rsidRDefault="00A27614">
      <w:pPr>
        <w:pStyle w:val="pheading"/>
      </w:pPr>
      <w:r>
        <w:t>MESURAGE</w:t>
      </w:r>
    </w:p>
    <w:p w14:paraId="0216A134" w14:textId="77777777" w:rsidR="00BB7667" w:rsidRDefault="00A27614">
      <w:pPr>
        <w:pStyle w:val="pheading"/>
      </w:pPr>
      <w:r>
        <w:t>- unité de mesure:</w:t>
      </w:r>
    </w:p>
    <w:p w14:paraId="3932FDC4" w14:textId="77777777" w:rsidR="00BB7667" w:rsidRDefault="00A27614">
      <w:r>
        <w:t>-</w:t>
      </w:r>
    </w:p>
    <w:p w14:paraId="743E12AE" w14:textId="77777777" w:rsidR="00BB7667" w:rsidRDefault="00A27614">
      <w:pPr>
        <w:pStyle w:val="pheading"/>
      </w:pPr>
      <w:r>
        <w:t>- code de mesurage:</w:t>
      </w:r>
    </w:p>
    <w:p w14:paraId="0C5FA330" w14:textId="77777777" w:rsidR="00BB7667" w:rsidRDefault="00A27614">
      <w:r>
        <w:t>Compris dans le prix des vantaux de porte.</w:t>
      </w:r>
    </w:p>
    <w:p w14:paraId="4C041339" w14:textId="77777777" w:rsidR="00BB7667" w:rsidRDefault="00A27614">
      <w:pPr>
        <w:pStyle w:val="pheading"/>
      </w:pPr>
      <w:r>
        <w:t>- nature du marché:</w:t>
      </w:r>
    </w:p>
    <w:p w14:paraId="536240AE" w14:textId="77777777" w:rsidR="00BB7667" w:rsidRDefault="00A27614">
      <w:r>
        <w:t>PM</w:t>
      </w:r>
    </w:p>
    <w:p w14:paraId="7B583E48" w14:textId="77777777" w:rsidR="00BB7667" w:rsidRDefault="00A27614">
      <w:pPr>
        <w:pStyle w:val="Author-eSectionHeading6"/>
      </w:pPr>
      <w:bookmarkStart w:id="1339" w:name="_Toc178839211"/>
      <w:r>
        <w:t>55.63.2b Huisseries métalliques - en aluminium CCTB 01.02</w:t>
      </w:r>
      <w:bookmarkEnd w:id="1339"/>
    </w:p>
    <w:p w14:paraId="035A3FA7" w14:textId="77777777" w:rsidR="00BB7667" w:rsidRDefault="00A27614">
      <w:pPr>
        <w:pStyle w:val="Author-eSectionHeading5"/>
      </w:pPr>
      <w:bookmarkStart w:id="1340" w:name="_Toc178839212"/>
      <w:r>
        <w:t>55.63.3 Huisseries en matériaux synthétiques CCTB 01.02</w:t>
      </w:r>
      <w:bookmarkEnd w:id="1340"/>
    </w:p>
    <w:p w14:paraId="3848A7EF" w14:textId="77777777" w:rsidR="00BB7667" w:rsidRDefault="00A27614">
      <w:pPr>
        <w:pStyle w:val="Author-eSectionHeading6"/>
      </w:pPr>
      <w:bookmarkStart w:id="1341" w:name="_Toc178839213"/>
      <w:r>
        <w:t>55.63.3a Huisseries en matériaux synthétiques CCTB 01.02</w:t>
      </w:r>
      <w:bookmarkEnd w:id="1341"/>
    </w:p>
    <w:p w14:paraId="565F537D" w14:textId="77777777" w:rsidR="00BB7667" w:rsidRDefault="00A27614">
      <w:pPr>
        <w:pStyle w:val="Author-eSectionHeading5"/>
      </w:pPr>
      <w:bookmarkStart w:id="1342" w:name="_Toc178839214"/>
      <w:r>
        <w:t>55.63.4 Huisseries en matériaux mixtes CCTB 01.02</w:t>
      </w:r>
      <w:bookmarkEnd w:id="1342"/>
    </w:p>
    <w:p w14:paraId="2212D02F" w14:textId="77777777" w:rsidR="00BB7667" w:rsidRDefault="00A27614">
      <w:pPr>
        <w:pStyle w:val="Author-eSectionHeading6"/>
      </w:pPr>
      <w:bookmarkStart w:id="1343" w:name="_Toc178839215"/>
      <w:r>
        <w:t>55.63.4a Huisseries en matériaux mixtes CCTB 01.02</w:t>
      </w:r>
      <w:bookmarkEnd w:id="1343"/>
    </w:p>
    <w:p w14:paraId="46C95285" w14:textId="77777777" w:rsidR="00BB7667" w:rsidRDefault="00A27614">
      <w:pPr>
        <w:pStyle w:val="Author-eSectionHeading4"/>
      </w:pPr>
      <w:bookmarkStart w:id="1344" w:name="_Toc178839216"/>
      <w:r>
        <w:t>55.64 Ouvrages de raccord et finition CCTB 01.02</w:t>
      </w:r>
      <w:bookmarkEnd w:id="1344"/>
    </w:p>
    <w:p w14:paraId="346FA20B" w14:textId="77777777" w:rsidR="00BB7667" w:rsidRDefault="00A27614">
      <w:pPr>
        <w:pStyle w:val="Author-eSectionHeading5"/>
      </w:pPr>
      <w:bookmarkStart w:id="1345" w:name="_Toc178839217"/>
      <w:r>
        <w:t>55.64.1 Joints de resserrage  CCTB 01.07</w:t>
      </w:r>
      <w:bookmarkEnd w:id="1345"/>
    </w:p>
    <w:p w14:paraId="39A83EC9" w14:textId="77777777" w:rsidR="00BB7667" w:rsidRDefault="00A27614">
      <w:pPr>
        <w:pStyle w:val="pheading"/>
      </w:pPr>
      <w:r>
        <w:t>DESCRIPTION</w:t>
      </w:r>
    </w:p>
    <w:p w14:paraId="067D871B" w14:textId="77777777" w:rsidR="00BB7667" w:rsidRDefault="00A27614">
      <w:pPr>
        <w:pStyle w:val="pheading"/>
      </w:pPr>
      <w:r>
        <w:t>- Définition / Comprend</w:t>
      </w:r>
    </w:p>
    <w:p w14:paraId="18B4C15F" w14:textId="77777777" w:rsidR="00BB7667" w:rsidRDefault="00A27614">
      <w:r>
        <w:t xml:space="preserve">Renvoi au § </w:t>
      </w:r>
      <w:hyperlink w:anchor="1341" w:history="1">
        <w:r>
          <w:t>52.15 Etanchéisation de joints</w:t>
        </w:r>
      </w:hyperlink>
    </w:p>
    <w:p w14:paraId="696B1394" w14:textId="77777777" w:rsidR="00BB7667" w:rsidRDefault="00A27614">
      <w:pPr>
        <w:pStyle w:val="Author-eSectionHeading6"/>
      </w:pPr>
      <w:bookmarkStart w:id="1346" w:name="_Toc178839218"/>
      <w:r>
        <w:t>55.64.1a Joints de resserrage  CCTB 01.07</w:t>
      </w:r>
      <w:bookmarkEnd w:id="1346"/>
    </w:p>
    <w:p w14:paraId="4BDB0C33" w14:textId="77777777" w:rsidR="00BB7667" w:rsidRDefault="00A27614">
      <w:pPr>
        <w:pStyle w:val="pheading"/>
      </w:pPr>
      <w:r>
        <w:t>DESCRIPTION</w:t>
      </w:r>
    </w:p>
    <w:p w14:paraId="2D6FEEE6" w14:textId="77777777" w:rsidR="00BB7667" w:rsidRDefault="00A27614">
      <w:pPr>
        <w:pStyle w:val="pheading"/>
      </w:pPr>
      <w:r>
        <w:t>- Définition / Comprend</w:t>
      </w:r>
    </w:p>
    <w:p w14:paraId="3A2CB663" w14:textId="77777777" w:rsidR="00BB7667" w:rsidRDefault="00A27614">
      <w:r>
        <w:t>Renvoi au §</w:t>
      </w:r>
      <w:hyperlink w:anchor="1341" w:history="1">
        <w:r>
          <w:t>52.15 Etanchéisation de joints</w:t>
        </w:r>
      </w:hyperlink>
    </w:p>
    <w:p w14:paraId="605DBCB8" w14:textId="77777777" w:rsidR="00BB7667" w:rsidRDefault="00A27614">
      <w:pPr>
        <w:pStyle w:val="Author-eSectionHeading5"/>
      </w:pPr>
      <w:bookmarkStart w:id="1347" w:name="_Toc178839219"/>
      <w:r>
        <w:t>55.64.2 Profilés de resserrage CCTB 01.02</w:t>
      </w:r>
      <w:bookmarkEnd w:id="1347"/>
    </w:p>
    <w:p w14:paraId="071DC6FF" w14:textId="77777777" w:rsidR="00BB7667" w:rsidRDefault="00A27614">
      <w:pPr>
        <w:pStyle w:val="Author-eSectionHeading6"/>
      </w:pPr>
      <w:bookmarkStart w:id="1348" w:name="_Toc178839220"/>
      <w:r>
        <w:t>55.64.2a Profilés de resserrage en bois CCTB 01.02</w:t>
      </w:r>
      <w:bookmarkEnd w:id="1348"/>
    </w:p>
    <w:p w14:paraId="1C67EA8C" w14:textId="77777777" w:rsidR="00BB7667" w:rsidRDefault="00A27614">
      <w:pPr>
        <w:pStyle w:val="Author-eSectionHeading6"/>
      </w:pPr>
      <w:bookmarkStart w:id="1349" w:name="_Toc178839221"/>
      <w:r>
        <w:t>55.64.2b Profilés de resserrage en métal CCTB 01.02</w:t>
      </w:r>
      <w:bookmarkEnd w:id="1349"/>
    </w:p>
    <w:p w14:paraId="599DC264" w14:textId="77777777" w:rsidR="00BB7667" w:rsidRDefault="00A27614">
      <w:pPr>
        <w:pStyle w:val="Author-eSectionHeading6"/>
      </w:pPr>
      <w:bookmarkStart w:id="1350" w:name="_Toc178839222"/>
      <w:r>
        <w:t>55.64.2c Profilés de resserrage en synthétique CCTB 01.02</w:t>
      </w:r>
      <w:bookmarkEnd w:id="1350"/>
    </w:p>
    <w:p w14:paraId="143765C0" w14:textId="77777777" w:rsidR="00BB7667" w:rsidRDefault="00A27614">
      <w:pPr>
        <w:pStyle w:val="Author-eSectionHeading4"/>
      </w:pPr>
      <w:bookmarkStart w:id="1351" w:name="_Toc178839223"/>
      <w:r>
        <w:t>55.65 Eléments intégrés ou externes à une menuiserie de porte/de fenêtre intérieure CCTB 01.11</w:t>
      </w:r>
      <w:bookmarkEnd w:id="1351"/>
    </w:p>
    <w:p w14:paraId="2C472E0C" w14:textId="77777777" w:rsidR="00BB7667" w:rsidRDefault="00A27614">
      <w:pPr>
        <w:pStyle w:val="Author-eSectionHeading5"/>
      </w:pPr>
      <w:bookmarkStart w:id="1352" w:name="_Toc178839224"/>
      <w:r>
        <w:t>55.65.1 Eléments intégrés ou externes à une menuiserie de porte/de fenêtre intérieure - Espions CCTB 01.02</w:t>
      </w:r>
      <w:bookmarkEnd w:id="1352"/>
    </w:p>
    <w:p w14:paraId="41BE5E26" w14:textId="77777777" w:rsidR="00BB7667" w:rsidRDefault="00A27614">
      <w:pPr>
        <w:pStyle w:val="Author-eSectionHeading6"/>
      </w:pPr>
      <w:bookmarkStart w:id="1353" w:name="_Toc178839225"/>
      <w:r>
        <w:t>55.65.1a Eléments intégrés ou externes à une menuiserie de porte/de fenêtre intérieure - Espions CCTB 01.02</w:t>
      </w:r>
      <w:bookmarkEnd w:id="1353"/>
    </w:p>
    <w:p w14:paraId="3F2E9ED6" w14:textId="77777777" w:rsidR="00BB7667" w:rsidRDefault="00A27614">
      <w:pPr>
        <w:pStyle w:val="Author-eSectionHeading5"/>
      </w:pPr>
      <w:bookmarkStart w:id="1354" w:name="_Toc178839226"/>
      <w:r>
        <w:t>55.65.2 Eléments intégrés ou externes à une menuiserie de porte/de fenêtre intérieure - Chatière CCTB 01.02</w:t>
      </w:r>
      <w:bookmarkEnd w:id="1354"/>
    </w:p>
    <w:p w14:paraId="7A905912" w14:textId="77777777" w:rsidR="00BB7667" w:rsidRDefault="00A27614">
      <w:pPr>
        <w:pStyle w:val="Author-eSectionHeading6"/>
      </w:pPr>
      <w:bookmarkStart w:id="1355" w:name="_Toc178839227"/>
      <w:r>
        <w:t>55.65.2a Eléments intégrés ou externes à une menuiserie de porte/de fenêtre intérieure - Chatière CCTB 01.02</w:t>
      </w:r>
      <w:bookmarkEnd w:id="1355"/>
    </w:p>
    <w:p w14:paraId="0EB605DF" w14:textId="77777777" w:rsidR="00BB7667" w:rsidRDefault="00A27614">
      <w:pPr>
        <w:pStyle w:val="Author-eSectionHeading5"/>
      </w:pPr>
      <w:bookmarkStart w:id="1356" w:name="_Toc178839228"/>
      <w:r>
        <w:t>55.65.3 Eléments intégrés ou externes à une menuiserie de porte/de fenêtre intérieure - Guichet CCTB 01.02</w:t>
      </w:r>
      <w:bookmarkEnd w:id="1356"/>
    </w:p>
    <w:p w14:paraId="780BF913" w14:textId="77777777" w:rsidR="00BB7667" w:rsidRDefault="00A27614">
      <w:pPr>
        <w:pStyle w:val="Author-eSectionHeading6"/>
      </w:pPr>
      <w:bookmarkStart w:id="1357" w:name="_Toc178839229"/>
      <w:r>
        <w:t>55.65.3a Eléments intégrés ou externes à une menuiserie de porte/de fenêtre intérieure - Guichet CCTB 01.02</w:t>
      </w:r>
      <w:bookmarkEnd w:id="1357"/>
    </w:p>
    <w:p w14:paraId="7E5F4F86" w14:textId="77777777" w:rsidR="00BB7667" w:rsidRDefault="00A27614">
      <w:pPr>
        <w:pStyle w:val="Author-eSectionHeading5"/>
      </w:pPr>
      <w:bookmarkStart w:id="1358" w:name="_Toc178839230"/>
      <w:r>
        <w:t>55.65.4 Eléments intégrés ou externes à une menuiserie de porte/de fenêtre intérieure - Hublot CCTB 01.11</w:t>
      </w:r>
      <w:bookmarkEnd w:id="1358"/>
    </w:p>
    <w:p w14:paraId="297AD12D" w14:textId="77777777" w:rsidR="00BB7667" w:rsidRDefault="00A27614">
      <w:pPr>
        <w:pStyle w:val="pheading"/>
      </w:pPr>
      <w:r>
        <w:t>EXÉCUTION / MISE EN ŒUVRE</w:t>
      </w:r>
    </w:p>
    <w:p w14:paraId="67B76ACF" w14:textId="77777777" w:rsidR="00BB7667" w:rsidRDefault="00A27614">
      <w:pPr>
        <w:jc w:val="both"/>
      </w:pPr>
      <w:r>
        <w:t>La mise en œuvre et les assemblages sont exécutés conformément à la documentation technique accompagnant le produit.</w:t>
      </w:r>
    </w:p>
    <w:p w14:paraId="028981A3" w14:textId="77777777" w:rsidR="00BB7667" w:rsidRDefault="00A27614">
      <w:pPr>
        <w:jc w:val="both"/>
      </w:pPr>
      <w:r>
        <w:t>Pour les éléments possédant des caractéristiques particulières au niveau acoustique, thermique ou de résistance au feu, le vitrage est incorporé en usine conformément au mode appliqué sur la porte d'essai.</w:t>
      </w:r>
    </w:p>
    <w:p w14:paraId="703EF60C" w14:textId="77777777" w:rsidR="00BB7667" w:rsidRDefault="00A27614">
      <w:pPr>
        <w:pStyle w:val="pheading"/>
      </w:pPr>
      <w:r>
        <w:t>DOCUMENTS DE RÉFÉRENCE</w:t>
      </w:r>
    </w:p>
    <w:p w14:paraId="3A720E2B" w14:textId="77777777" w:rsidR="00BB7667" w:rsidRDefault="00A27614">
      <w:pPr>
        <w:pStyle w:val="pheading"/>
      </w:pPr>
      <w:r>
        <w:t>- Matériau</w:t>
      </w:r>
    </w:p>
    <w:p w14:paraId="44965014" w14:textId="77777777" w:rsidR="00BB7667" w:rsidRDefault="00A27614">
      <w:r>
        <w:t>[STS 53.1, Portes]</w:t>
      </w:r>
    </w:p>
    <w:p w14:paraId="558ADB8B" w14:textId="77777777" w:rsidR="00BB7667" w:rsidRDefault="00A27614">
      <w:r>
        <w:t>[NBN S 23-002/A1, Vitrerie (+ AC:2010)]</w:t>
      </w:r>
    </w:p>
    <w:p w14:paraId="4B1539E3" w14:textId="77777777" w:rsidR="00BB7667" w:rsidRDefault="00A27614">
      <w:r>
        <w:t>[AR 1994-07-07, Arrêté royal fixant les normes de base en matière de prévention contre l'incendie et l'explosion, auxquelles les bâtiments nouveaux doivent satisfaire] Voir annexes 2/1,3/1 et 4/1 suivant hauteur du bâtiment</w:t>
      </w:r>
    </w:p>
    <w:p w14:paraId="085AA3DE" w14:textId="77777777" w:rsidR="00BB7667" w:rsidRDefault="00A27614">
      <w:pPr>
        <w:pStyle w:val="Author-eSectionHeading6"/>
      </w:pPr>
      <w:bookmarkStart w:id="1359" w:name="_Toc178839231"/>
      <w:r>
        <w:t>55.65.4a Eléments intégrés ou externes à une menuiserie de porte/de fenêtre intérieure - Hublot CCTB 01.11</w:t>
      </w:r>
      <w:bookmarkEnd w:id="1359"/>
    </w:p>
    <w:p w14:paraId="184D2C6E" w14:textId="77777777" w:rsidR="00BB7667" w:rsidRDefault="00A27614">
      <w:pPr>
        <w:pStyle w:val="pheading"/>
      </w:pPr>
      <w:r>
        <w:t>DESCRIPTION</w:t>
      </w:r>
    </w:p>
    <w:p w14:paraId="63AE34F3" w14:textId="77777777" w:rsidR="00BB7667" w:rsidRDefault="00A27614">
      <w:pPr>
        <w:pStyle w:val="pheading"/>
      </w:pPr>
      <w:r>
        <w:t>- Définition / Comprend</w:t>
      </w:r>
    </w:p>
    <w:p w14:paraId="2D3248F0" w14:textId="77777777" w:rsidR="00BB7667" w:rsidRDefault="00A27614">
      <w:pPr>
        <w:jc w:val="both"/>
      </w:pPr>
      <w:r>
        <w:t xml:space="preserve">Il s’agit de la fourniture et de la pose de hublots vitrés s’intégrant dans des vantaux de porte décrits au </w:t>
      </w:r>
      <w:hyperlink w:anchor="1305" w:history="1">
        <w:r>
          <w:t>55.2 Portes intérieures</w:t>
        </w:r>
      </w:hyperlink>
      <w:r>
        <w:t>.</w:t>
      </w:r>
    </w:p>
    <w:p w14:paraId="7D24DFEC" w14:textId="77777777" w:rsidR="00BB7667" w:rsidRDefault="00A27614">
      <w:pPr>
        <w:pStyle w:val="pheading"/>
      </w:pPr>
      <w:r>
        <w:t>MATÉRIAUX</w:t>
      </w:r>
    </w:p>
    <w:p w14:paraId="0AAF5E8B" w14:textId="77777777" w:rsidR="00BB7667" w:rsidRDefault="00A27614">
      <w:pPr>
        <w:pStyle w:val="pheading"/>
      </w:pPr>
      <w:r>
        <w:t>- Caractéristiques générales</w:t>
      </w:r>
    </w:p>
    <w:p w14:paraId="04CAAD14" w14:textId="77777777" w:rsidR="00BB7667" w:rsidRDefault="00A27614">
      <w:pPr>
        <w:jc w:val="both"/>
      </w:pPr>
      <w:r>
        <w:t>Il s’agit de vitrage en verre de sécurité conforme à la [NBN S 23-002/A1].</w:t>
      </w:r>
    </w:p>
    <w:p w14:paraId="6E5E7CAE" w14:textId="77777777" w:rsidR="00BB7667" w:rsidRDefault="00A27614">
      <w:pPr>
        <w:pStyle w:val="Author-eListParagraph"/>
        <w:numPr>
          <w:ilvl w:val="0"/>
          <w:numId w:val="1248"/>
        </w:numPr>
      </w:pPr>
      <w:r>
        <w:t xml:space="preserve">Réservation dans le vantail de porte : </w:t>
      </w:r>
      <w:r>
        <w:rPr>
          <w:rStyle w:val="optioncarChar"/>
        </w:rPr>
        <w:t>conformément aux plans</w:t>
      </w:r>
      <w:r>
        <w:t xml:space="preserve"> (par défaut)</w:t>
      </w:r>
      <w:r>
        <w:rPr>
          <w:rStyle w:val="optioncarChar"/>
        </w:rPr>
        <w:t xml:space="preserve"> / ronde / rectangulaire / ***.</w:t>
      </w:r>
    </w:p>
    <w:p w14:paraId="39E203B1" w14:textId="77777777" w:rsidR="00BB7667" w:rsidRDefault="00A27614">
      <w:pPr>
        <w:pStyle w:val="Author-eListParagraph"/>
        <w:numPr>
          <w:ilvl w:val="0"/>
          <w:numId w:val="1248"/>
        </w:numPr>
      </w:pPr>
      <w:r>
        <w:t xml:space="preserve">Dimension : </w:t>
      </w:r>
      <w:r>
        <w:rPr>
          <w:rStyle w:val="optioncarChar"/>
        </w:rPr>
        <w:t xml:space="preserve">conformément aux plans </w:t>
      </w:r>
      <w:r>
        <w:t>(par défaut)</w:t>
      </w:r>
      <w:r>
        <w:rPr>
          <w:rStyle w:val="optioncarChar"/>
        </w:rPr>
        <w:t xml:space="preserve"> / diamètre *** cm / *** x *** cm / ***.</w:t>
      </w:r>
    </w:p>
    <w:p w14:paraId="2EB4671B" w14:textId="77777777" w:rsidR="00BB7667" w:rsidRDefault="00A27614">
      <w:pPr>
        <w:pStyle w:val="Author-eListParagraph"/>
        <w:numPr>
          <w:ilvl w:val="0"/>
          <w:numId w:val="1248"/>
        </w:numPr>
      </w:pPr>
      <w:r>
        <w:t xml:space="preserve">Type de vitrage : </w:t>
      </w:r>
      <w:r>
        <w:rPr>
          <w:rStyle w:val="optioncarChar"/>
        </w:rPr>
        <w:t xml:space="preserve">verre de sécurité simple </w:t>
      </w:r>
      <w:r>
        <w:t>(par défaut)</w:t>
      </w:r>
      <w:r>
        <w:rPr>
          <w:rStyle w:val="optioncarChar"/>
        </w:rPr>
        <w:t xml:space="preserve"> / double / ***.</w:t>
      </w:r>
    </w:p>
    <w:p w14:paraId="59E44D6D" w14:textId="77777777" w:rsidR="00BB7667" w:rsidRDefault="00A27614">
      <w:pPr>
        <w:pStyle w:val="Author-eListParagraph"/>
        <w:numPr>
          <w:ilvl w:val="0"/>
          <w:numId w:val="1248"/>
        </w:numPr>
      </w:pPr>
      <w:r>
        <w:t>Valeur Ug [NBN EN 673] :</w:t>
      </w:r>
      <w:r>
        <w:rPr>
          <w:rStyle w:val="optioncarChar"/>
        </w:rPr>
        <w:t xml:space="preserve"> non précisée</w:t>
      </w:r>
      <w:r>
        <w:t xml:space="preserve"> (par défaut)</w:t>
      </w:r>
      <w:r>
        <w:rPr>
          <w:rStyle w:val="optioncarChar"/>
        </w:rPr>
        <w:t xml:space="preserve"> / *** W/(m²/K)</w:t>
      </w:r>
      <w:r>
        <w:t>.</w:t>
      </w:r>
    </w:p>
    <w:p w14:paraId="267B278A" w14:textId="77777777" w:rsidR="00BB7667" w:rsidRDefault="00A27614">
      <w:pPr>
        <w:pStyle w:val="Author-eListParagraph"/>
        <w:numPr>
          <w:ilvl w:val="0"/>
          <w:numId w:val="1248"/>
        </w:numPr>
      </w:pPr>
      <w:r>
        <w:t xml:space="preserve">Les vitres sont encadrées par : </w:t>
      </w:r>
      <w:r>
        <w:rPr>
          <w:rStyle w:val="optioncarChar"/>
        </w:rPr>
        <w:t>des lattes en bois dur</w:t>
      </w:r>
      <w:r>
        <w:t xml:space="preserve"> (par défaut) </w:t>
      </w:r>
      <w:r>
        <w:rPr>
          <w:rStyle w:val="optioncarChar"/>
        </w:rPr>
        <w:t>/ des parcloses en acier / des profils de fixation à enclenchement synthétique / ***</w:t>
      </w:r>
      <w:r>
        <w:t>. Pour les réservations dans les portes à âme creuse, un cadre en bois est appliqué et collé.</w:t>
      </w:r>
    </w:p>
    <w:p w14:paraId="5DA8A3E9" w14:textId="77777777" w:rsidR="00BB7667" w:rsidRDefault="00A27614">
      <w:pPr>
        <w:pStyle w:val="Author-eListParagraph"/>
        <w:numPr>
          <w:ilvl w:val="0"/>
          <w:numId w:val="1248"/>
        </w:numPr>
      </w:pPr>
      <w:r>
        <w:t xml:space="preserve">Fixation de la vitre dans la réservation à l'aide de : </w:t>
      </w:r>
      <w:r>
        <w:rPr>
          <w:rStyle w:val="optioncarChar"/>
        </w:rPr>
        <w:t>silicone neutre sur fond de joint</w:t>
      </w:r>
      <w:r>
        <w:t xml:space="preserve"> (par défaut)</w:t>
      </w:r>
      <w:r>
        <w:rPr>
          <w:rStyle w:val="optioncarChar"/>
        </w:rPr>
        <w:t xml:space="preserve"> / joint EPDM / ***</w:t>
      </w:r>
      <w:r>
        <w:t>.</w:t>
      </w:r>
    </w:p>
    <w:p w14:paraId="29A50620" w14:textId="77777777" w:rsidR="00BB7667" w:rsidRDefault="00A27614">
      <w:pPr>
        <w:pStyle w:val="Author-eListParagraph"/>
        <w:numPr>
          <w:ilvl w:val="0"/>
          <w:numId w:val="1248"/>
        </w:numPr>
      </w:pPr>
      <w:r>
        <w:t xml:space="preserve">Résistance au feu : </w:t>
      </w:r>
      <w:r>
        <w:rPr>
          <w:rStyle w:val="optioncarChar"/>
        </w:rPr>
        <w:t>néant</w:t>
      </w:r>
      <w:r>
        <w:t xml:space="preserve"> (par défaut)</w:t>
      </w:r>
      <w:r>
        <w:rPr>
          <w:rStyle w:val="optioncarChar"/>
        </w:rPr>
        <w:t xml:space="preserve"> / identique à celle du vantail dans lequel le hublot est inséré.</w:t>
      </w:r>
    </w:p>
    <w:p w14:paraId="3AE8C35B" w14:textId="77777777" w:rsidR="00BB7667" w:rsidRDefault="00A27614">
      <w:pPr>
        <w:ind w:left="567"/>
        <w:jc w:val="both"/>
      </w:pPr>
      <w:r>
        <w:rPr>
          <w:b/>
        </w:rPr>
        <w:t>(soit par défaut)</w:t>
      </w:r>
    </w:p>
    <w:p w14:paraId="0E9B49B6" w14:textId="77777777" w:rsidR="00BB7667" w:rsidRDefault="00A27614">
      <w:pPr>
        <w:ind w:left="567"/>
        <w:jc w:val="both"/>
      </w:pPr>
      <w:r>
        <w:rPr>
          <w:rStyle w:val="soitChar"/>
          <w:u w:val="single"/>
        </w:rPr>
        <w:t>Néant :</w:t>
      </w:r>
      <w:r>
        <w:rPr>
          <w:rStyle w:val="soitChar"/>
        </w:rPr>
        <w:t xml:space="preserve"> pas de résistance au feu requise</w:t>
      </w:r>
    </w:p>
    <w:p w14:paraId="766781D0" w14:textId="77777777" w:rsidR="00BB7667" w:rsidRDefault="00A27614">
      <w:pPr>
        <w:ind w:left="567"/>
        <w:jc w:val="both"/>
      </w:pPr>
      <w:r>
        <w:rPr>
          <w:b/>
        </w:rPr>
        <w:t>(soit)</w:t>
      </w:r>
    </w:p>
    <w:p w14:paraId="7BEBF954" w14:textId="77777777" w:rsidR="00BB7667" w:rsidRDefault="00A27614">
      <w:pPr>
        <w:ind w:left="567"/>
        <w:jc w:val="both"/>
      </w:pPr>
      <w:r>
        <w:rPr>
          <w:rStyle w:val="soitChar"/>
          <w:u w:val="single"/>
        </w:rPr>
        <w:t>Identique à celle du vantail dans lequel le hublot est inséré</w:t>
      </w:r>
      <w:r>
        <w:rPr>
          <w:rStyle w:val="soitChar"/>
        </w:rPr>
        <w:t xml:space="preserve"> : soit EI </w:t>
      </w:r>
      <w:r>
        <w:rPr>
          <w:rStyle w:val="optioncarChar"/>
        </w:rPr>
        <w:t>30 / 60 / 90 / ***</w:t>
      </w:r>
      <w:r>
        <w:rPr>
          <w:rStyle w:val="soitChar"/>
        </w:rPr>
        <w:t>.</w:t>
      </w:r>
    </w:p>
    <w:p w14:paraId="26C8F398" w14:textId="77777777" w:rsidR="00BB7667" w:rsidRDefault="00A27614">
      <w:pPr>
        <w:ind w:left="567"/>
        <w:jc w:val="both"/>
      </w:pPr>
      <w:r>
        <w:rPr>
          <w:rStyle w:val="soitChar"/>
        </w:rPr>
        <w:t>Vitrage feuilleté composé de verres float et d'intercalaires intumescents, qui en cas d'incendie, se transforment en écrans cellulaires réfractaires et opaques assurant l'étanchéité aux flammes et l’isolation thermique de la partie vitrée. Le vitrage est conçu de manière à conserver ses propriétés quel que soit le sens de propagation du feu par rapport à la porte dans lequel il est inséré.</w:t>
      </w:r>
    </w:p>
    <w:p w14:paraId="0635CD3D" w14:textId="77777777" w:rsidR="00BB7667" w:rsidRDefault="00A27614">
      <w:pPr>
        <w:ind w:left="567"/>
        <w:jc w:val="both"/>
      </w:pPr>
      <w:r>
        <w:rPr>
          <w:rStyle w:val="soitChar"/>
        </w:rPr>
        <w:t>Les épaisseurs et les dimensions maximales des vitrages sont conformes au procès-verbal d’essai établi suivant la norme [NBN EN 13501-2] accompagnant obligatoirement la fiche technique du produit.</w:t>
      </w:r>
    </w:p>
    <w:p w14:paraId="590F476B" w14:textId="77777777" w:rsidR="00BB7667" w:rsidRDefault="00A27614">
      <w:pPr>
        <w:pStyle w:val="pheading"/>
      </w:pPr>
      <w:r>
        <w:t>- Finitions</w:t>
      </w:r>
    </w:p>
    <w:p w14:paraId="3A33BECB" w14:textId="77777777" w:rsidR="00BB7667" w:rsidRDefault="00A27614">
      <w:pPr>
        <w:jc w:val="both"/>
      </w:pPr>
      <w:r>
        <w:t xml:space="preserve">Vitrage : </w:t>
      </w:r>
      <w:r>
        <w:rPr>
          <w:rStyle w:val="optioncarChar"/>
        </w:rPr>
        <w:t xml:space="preserve">clair </w:t>
      </w:r>
      <w:r>
        <w:t xml:space="preserve">(par défaut) </w:t>
      </w:r>
      <w:r>
        <w:rPr>
          <w:rStyle w:val="optioncarChar"/>
        </w:rPr>
        <w:t>/ mat / ***.</w:t>
      </w:r>
    </w:p>
    <w:p w14:paraId="6E2B534D" w14:textId="77777777" w:rsidR="00BB7667" w:rsidRDefault="00A27614">
      <w:pPr>
        <w:jc w:val="both"/>
      </w:pPr>
      <w:r>
        <w:t>Parcloses :</w:t>
      </w:r>
      <w:r>
        <w:rPr>
          <w:rStyle w:val="optioncarChar"/>
        </w:rPr>
        <w:t xml:space="preserve"> finition prête à peindre </w:t>
      </w:r>
      <w:r>
        <w:t>(par défaut)</w:t>
      </w:r>
      <w:r>
        <w:rPr>
          <w:rStyle w:val="optioncarChar"/>
        </w:rPr>
        <w:t xml:space="preserve"> / RAL *** / ***.</w:t>
      </w:r>
    </w:p>
    <w:p w14:paraId="0F279DD9" w14:textId="77777777" w:rsidR="00BB7667" w:rsidRDefault="00A27614">
      <w:pPr>
        <w:pStyle w:val="pheading"/>
      </w:pPr>
      <w:r>
        <w:t>EXÉCUTION / MISE EN ŒUVRE</w:t>
      </w:r>
    </w:p>
    <w:p w14:paraId="7DDF3E75" w14:textId="77777777" w:rsidR="00BB7667" w:rsidRDefault="00A27614">
      <w:pPr>
        <w:pStyle w:val="pheading"/>
      </w:pPr>
      <w:r>
        <w:t>- Échantillons</w:t>
      </w:r>
    </w:p>
    <w:p w14:paraId="786C0A48" w14:textId="77777777" w:rsidR="00BB7667" w:rsidRDefault="00A27614">
      <w:pPr>
        <w:jc w:val="both"/>
      </w:pPr>
      <w:r>
        <w:t>L’entrepreneur soumet un échantillon des vitrages qu’il propose à l’approbation de la direction du chantier.</w:t>
      </w:r>
    </w:p>
    <w:p w14:paraId="63D36F0E" w14:textId="77777777" w:rsidR="00BB7667" w:rsidRDefault="00A27614">
      <w:pPr>
        <w:pStyle w:val="pheading"/>
      </w:pPr>
      <w:r>
        <w:t>MESURAGE</w:t>
      </w:r>
    </w:p>
    <w:p w14:paraId="41585283" w14:textId="77777777" w:rsidR="00BB7667" w:rsidRDefault="00A27614">
      <w:pPr>
        <w:pStyle w:val="pheading"/>
      </w:pPr>
      <w:r>
        <w:t>- unité de mesure:</w:t>
      </w:r>
    </w:p>
    <w:p w14:paraId="7462510A" w14:textId="77777777" w:rsidR="00BB7667" w:rsidRDefault="00A27614">
      <w:r>
        <w:t>pc</w:t>
      </w:r>
    </w:p>
    <w:p w14:paraId="7ACBEA96" w14:textId="77777777" w:rsidR="00BB7667" w:rsidRDefault="00A27614">
      <w:pPr>
        <w:pStyle w:val="pheading"/>
      </w:pPr>
      <w:r>
        <w:t>- code de mesurage:</w:t>
      </w:r>
    </w:p>
    <w:p w14:paraId="7BF3635E" w14:textId="77777777" w:rsidR="00BB7667" w:rsidRDefault="00A27614">
      <w:pPr>
        <w:jc w:val="both"/>
      </w:pPr>
      <w:r>
        <w:t>Quantité nette à mettre en œuvre ventilée en fonction des dimensions, du type et des performances au feu du hublot.</w:t>
      </w:r>
    </w:p>
    <w:p w14:paraId="4337F620" w14:textId="77777777" w:rsidR="00BB7667" w:rsidRDefault="00A27614">
      <w:pPr>
        <w:pStyle w:val="pheading"/>
      </w:pPr>
      <w:r>
        <w:t>- nature du marché:</w:t>
      </w:r>
    </w:p>
    <w:p w14:paraId="54E9EF88" w14:textId="77777777" w:rsidR="00BB7667" w:rsidRDefault="00A27614">
      <w:r>
        <w:rPr>
          <w:rStyle w:val="optioncarChar"/>
        </w:rPr>
        <w:t xml:space="preserve">QF </w:t>
      </w:r>
      <w:r>
        <w:t xml:space="preserve">(par défaut) </w:t>
      </w:r>
      <w:r>
        <w:rPr>
          <w:rStyle w:val="optioncarChar"/>
        </w:rPr>
        <w:t>/ QP.</w:t>
      </w:r>
    </w:p>
    <w:p w14:paraId="2D97204E" w14:textId="77777777" w:rsidR="00BB7667" w:rsidRDefault="00A27614">
      <w:r>
        <w:rPr>
          <w:b/>
        </w:rPr>
        <w:t>(soit par défaut)</w:t>
      </w:r>
      <w:r>
        <w:br/>
      </w:r>
      <w:r>
        <w:rPr>
          <w:rStyle w:val="soitChar"/>
        </w:rPr>
        <w:t>1. QF</w:t>
      </w:r>
      <w:r>
        <w:br/>
      </w:r>
      <w:r>
        <w:rPr>
          <w:b/>
        </w:rPr>
        <w:t>(soit)</w:t>
      </w:r>
      <w:r>
        <w:br/>
      </w:r>
      <w:r>
        <w:rPr>
          <w:rStyle w:val="soitChar"/>
        </w:rPr>
        <w:t>2. QP</w:t>
      </w:r>
    </w:p>
    <w:p w14:paraId="19BF1965" w14:textId="77777777" w:rsidR="00BB7667" w:rsidRDefault="00A27614">
      <w:pPr>
        <w:pStyle w:val="pheading"/>
      </w:pPr>
      <w:r>
        <w:t>AIDE</w:t>
      </w:r>
    </w:p>
    <w:p w14:paraId="533DEEFD" w14:textId="77777777" w:rsidR="00BB7667" w:rsidRDefault="00A27614">
      <w:r>
        <w:t>[SWL GSI/T1/C, Guides sécurité incendie - Tome 1 Prévention passive - Guide C Résistance au feu]</w:t>
      </w:r>
    </w:p>
    <w:p w14:paraId="0A063BB3" w14:textId="77777777" w:rsidR="00BB7667" w:rsidRDefault="00A27614">
      <w:pPr>
        <w:pStyle w:val="Author-eSectionHeading5"/>
      </w:pPr>
      <w:bookmarkStart w:id="1360" w:name="_Toc178839232"/>
      <w:r>
        <w:t>55.65.5 Eléments intégrés ou externes à une menuiserie de porte/de fenêtre intérieure - Plaque de protection CCTB 01.02</w:t>
      </w:r>
      <w:bookmarkEnd w:id="1360"/>
    </w:p>
    <w:p w14:paraId="2C2D0910" w14:textId="77777777" w:rsidR="00BB7667" w:rsidRDefault="00A27614">
      <w:pPr>
        <w:pStyle w:val="Author-eSectionHeading6"/>
      </w:pPr>
      <w:bookmarkStart w:id="1361" w:name="_Toc178839233"/>
      <w:r>
        <w:t>55.65.5a Eléments intégrés ou externes à une menuiserie de porte/de fenêtre intérieure - Plaque de protection CCTB 01.02</w:t>
      </w:r>
      <w:bookmarkEnd w:id="1361"/>
    </w:p>
    <w:p w14:paraId="56C165C8" w14:textId="77777777" w:rsidR="00BB7667" w:rsidRDefault="00A27614">
      <w:pPr>
        <w:pStyle w:val="Author-eSectionHeading5"/>
      </w:pPr>
      <w:bookmarkStart w:id="1362" w:name="1306"/>
      <w:bookmarkStart w:id="1363" w:name="_Toc178839234"/>
      <w:bookmarkEnd w:id="1362"/>
      <w:r>
        <w:t>55.65.6 Eléments intégrés ou externes à une menuiserie de porte/de fenêtre intérieure - Arrêt de porte CCTB 01.02</w:t>
      </w:r>
      <w:bookmarkEnd w:id="1363"/>
    </w:p>
    <w:p w14:paraId="546A819F" w14:textId="77777777" w:rsidR="00BB7667" w:rsidRDefault="00A27614">
      <w:pPr>
        <w:pStyle w:val="Author-eSectionHeading6"/>
      </w:pPr>
      <w:bookmarkStart w:id="1364" w:name="_Toc178839235"/>
      <w:r>
        <w:t>55.65.6a Eléments intégrés ou externes à une menuiserie de porte/de fenêtre intérieure - Arrêt de porte CCTB 01.10</w:t>
      </w:r>
      <w:bookmarkEnd w:id="1364"/>
    </w:p>
    <w:p w14:paraId="14FB940B" w14:textId="77777777" w:rsidR="00BB7667" w:rsidRDefault="00A27614">
      <w:pPr>
        <w:pStyle w:val="pheading"/>
      </w:pPr>
      <w:r>
        <w:t>DESCRIPTION</w:t>
      </w:r>
    </w:p>
    <w:p w14:paraId="126B3753" w14:textId="77777777" w:rsidR="00BB7667" w:rsidRDefault="00A27614">
      <w:pPr>
        <w:pStyle w:val="pheading"/>
      </w:pPr>
      <w:r>
        <w:t>- Définition / Comprend</w:t>
      </w:r>
    </w:p>
    <w:p w14:paraId="36363003" w14:textId="77777777" w:rsidR="00BB7667" w:rsidRDefault="00A27614">
      <w:pPr>
        <w:jc w:val="both"/>
      </w:pPr>
      <w:r>
        <w:t>Il s’agit de la fourniture (hors matériaux récupérés du même site) et la pose d’arrêt de porte.</w:t>
      </w:r>
    </w:p>
    <w:p w14:paraId="57DCBA28" w14:textId="77777777" w:rsidR="00BB7667" w:rsidRDefault="00A27614">
      <w:pPr>
        <w:jc w:val="both"/>
      </w:pPr>
      <w:r>
        <w:t>Le travail comprend notamment :</w:t>
      </w:r>
    </w:p>
    <w:p w14:paraId="49DE6CEB" w14:textId="77777777" w:rsidR="00BB7667" w:rsidRDefault="00A27614">
      <w:pPr>
        <w:pStyle w:val="Author-eListParagraph"/>
        <w:numPr>
          <w:ilvl w:val="0"/>
          <w:numId w:val="1249"/>
        </w:numPr>
        <w:jc w:val="both"/>
      </w:pPr>
      <w:r>
        <w:t>la fourniture (hors matériaux récupérés du même site)</w:t>
      </w:r>
    </w:p>
    <w:p w14:paraId="75054BC9" w14:textId="77777777" w:rsidR="00BB7667" w:rsidRDefault="00A27614">
      <w:pPr>
        <w:pStyle w:val="Author-eListParagraph"/>
        <w:numPr>
          <w:ilvl w:val="0"/>
          <w:numId w:val="1249"/>
        </w:numPr>
        <w:jc w:val="both"/>
      </w:pPr>
      <w:r>
        <w:t>la préparation de surface, l’adaptation de la porte</w:t>
      </w:r>
    </w:p>
    <w:p w14:paraId="673944BF" w14:textId="77777777" w:rsidR="00BB7667" w:rsidRDefault="00A27614">
      <w:pPr>
        <w:pStyle w:val="Author-eListParagraph"/>
        <w:numPr>
          <w:ilvl w:val="0"/>
          <w:numId w:val="1249"/>
        </w:numPr>
        <w:jc w:val="both"/>
      </w:pPr>
      <w:r>
        <w:t>la pose et le réglage</w:t>
      </w:r>
    </w:p>
    <w:p w14:paraId="1B0F2E6D" w14:textId="77777777" w:rsidR="00BB7667" w:rsidRDefault="00A27614">
      <w:pPr>
        <w:pStyle w:val="Author-eListParagraph"/>
        <w:numPr>
          <w:ilvl w:val="0"/>
          <w:numId w:val="1249"/>
        </w:numPr>
        <w:jc w:val="both"/>
      </w:pPr>
      <w:r>
        <w:t>le nettoyage de la surface</w:t>
      </w:r>
    </w:p>
    <w:p w14:paraId="3074D9AD" w14:textId="77777777" w:rsidR="00BB7667" w:rsidRDefault="00A27614">
      <w:pPr>
        <w:pStyle w:val="pheading"/>
      </w:pPr>
      <w:r>
        <w:t>MATÉRIAUX</w:t>
      </w:r>
    </w:p>
    <w:p w14:paraId="0DCF7FAB" w14:textId="77777777" w:rsidR="00BB7667" w:rsidRDefault="00A27614">
      <w:pPr>
        <w:pStyle w:val="pheading"/>
      </w:pPr>
      <w:r>
        <w:t>- Caractéristiques générales</w:t>
      </w:r>
    </w:p>
    <w:p w14:paraId="6C6170FA" w14:textId="77777777" w:rsidR="00BB7667" w:rsidRDefault="00A27614">
      <w:pPr>
        <w:jc w:val="both"/>
      </w:pPr>
      <w:r>
        <w:t>Le modèle est soumis à l’approbation du maitre de l’ouvrage.</w:t>
      </w:r>
    </w:p>
    <w:p w14:paraId="713806F3" w14:textId="77777777" w:rsidR="00BB7667" w:rsidRDefault="00A27614">
      <w:pPr>
        <w:pStyle w:val="Author-eListParagraph"/>
        <w:numPr>
          <w:ilvl w:val="0"/>
          <w:numId w:val="1250"/>
        </w:numPr>
        <w:jc w:val="both"/>
      </w:pPr>
      <w:r>
        <w:t xml:space="preserve">Type :  </w:t>
      </w:r>
      <w:r>
        <w:rPr>
          <w:rStyle w:val="optioncarChar"/>
        </w:rPr>
        <w:t xml:space="preserve">butoir de sol </w:t>
      </w:r>
      <w:r>
        <w:t xml:space="preserve">(par défaut) </w:t>
      </w:r>
      <w:r>
        <w:rPr>
          <w:rStyle w:val="optioncarChar"/>
        </w:rPr>
        <w:t xml:space="preserve">/ butoir mural / *** </w:t>
      </w:r>
    </w:p>
    <w:p w14:paraId="0D6F9A48" w14:textId="77777777" w:rsidR="00BB7667" w:rsidRDefault="00A27614">
      <w:pPr>
        <w:pStyle w:val="Author-eListParagraph"/>
        <w:numPr>
          <w:ilvl w:val="0"/>
          <w:numId w:val="1250"/>
        </w:numPr>
        <w:jc w:val="both"/>
      </w:pPr>
      <w:r>
        <w:t>Diamètre : environ </w:t>
      </w:r>
      <w:r>
        <w:rPr>
          <w:rStyle w:val="optioncarChar"/>
        </w:rPr>
        <w:t>20</w:t>
      </w:r>
      <w:r>
        <w:t xml:space="preserve"> (par défaut)</w:t>
      </w:r>
      <w:r>
        <w:rPr>
          <w:rStyle w:val="optioncarChar"/>
        </w:rPr>
        <w:t xml:space="preserve"> / 22 / 24 / ***</w:t>
      </w:r>
      <w:r>
        <w:t> mm</w:t>
      </w:r>
    </w:p>
    <w:p w14:paraId="0D7E7554" w14:textId="77777777" w:rsidR="00BB7667" w:rsidRDefault="00A27614">
      <w:pPr>
        <w:pStyle w:val="Author-eListParagraph"/>
        <w:numPr>
          <w:ilvl w:val="0"/>
          <w:numId w:val="1250"/>
        </w:numPr>
        <w:jc w:val="both"/>
      </w:pPr>
      <w:r>
        <w:t>Matériau : </w:t>
      </w:r>
      <w:r>
        <w:rPr>
          <w:rStyle w:val="optioncarChar"/>
        </w:rPr>
        <w:t xml:space="preserve">matière synthétique de qualité </w:t>
      </w:r>
      <w:r>
        <w:t>(par défaut)</w:t>
      </w:r>
      <w:r>
        <w:rPr>
          <w:rStyle w:val="optioncarChar"/>
        </w:rPr>
        <w:t xml:space="preserve"> / caoutchouc / ***</w:t>
      </w:r>
    </w:p>
    <w:p w14:paraId="4767E1B2" w14:textId="77777777" w:rsidR="00BB7667" w:rsidRDefault="00A27614">
      <w:pPr>
        <w:jc w:val="both"/>
      </w:pPr>
      <w:r>
        <w:t xml:space="preserve">Les arrêts de porte sont  principalement constitués en </w:t>
      </w:r>
      <w:r>
        <w:rPr>
          <w:rStyle w:val="optioncarChar"/>
        </w:rPr>
        <w:t xml:space="preserve">laiton </w:t>
      </w:r>
      <w:r>
        <w:t>(par défaut) </w:t>
      </w:r>
      <w:r>
        <w:rPr>
          <w:rStyle w:val="optioncarChar"/>
        </w:rPr>
        <w:t>/ aluminium / fer forgé / fonte / acier inoxydable / acier bichromaté / nylon / ***</w:t>
      </w:r>
      <w:r>
        <w:t>.</w:t>
      </w:r>
    </w:p>
    <w:p w14:paraId="774A3CC2" w14:textId="77777777" w:rsidR="00BB7667" w:rsidRDefault="00A27614">
      <w:pPr>
        <w:jc w:val="both"/>
      </w:pPr>
      <w:r>
        <w:t xml:space="preserve">Les systèmes de fermeture sont </w:t>
      </w:r>
      <w:r>
        <w:rPr>
          <w:rStyle w:val="optioncarChar"/>
        </w:rPr>
        <w:t xml:space="preserve">neufs </w:t>
      </w:r>
      <w:r>
        <w:t>(par défaut)</w:t>
      </w:r>
      <w:r>
        <w:rPr>
          <w:rStyle w:val="optioncarChar"/>
        </w:rPr>
        <w:t xml:space="preserve"> / de réemploi</w:t>
      </w:r>
    </w:p>
    <w:p w14:paraId="7609C92C" w14:textId="77777777" w:rsidR="00BB7667" w:rsidRDefault="00A27614">
      <w:pPr>
        <w:ind w:left="567"/>
        <w:jc w:val="both"/>
      </w:pPr>
      <w:r>
        <w:rPr>
          <w:b/>
          <w:i/>
        </w:rPr>
        <w:t>(Soit par défaut)</w:t>
      </w:r>
    </w:p>
    <w:p w14:paraId="70778FFF" w14:textId="77777777" w:rsidR="00BB7667" w:rsidRDefault="00A27614">
      <w:pPr>
        <w:ind w:left="567"/>
        <w:jc w:val="both"/>
      </w:pPr>
      <w:r>
        <w:rPr>
          <w:rStyle w:val="soitChar"/>
          <w:u w:val="single"/>
        </w:rPr>
        <w:t>Neufs</w:t>
      </w:r>
    </w:p>
    <w:p w14:paraId="35DC22F2" w14:textId="77777777" w:rsidR="00BB7667" w:rsidRDefault="00A27614">
      <w:pPr>
        <w:ind w:left="567"/>
        <w:jc w:val="both"/>
      </w:pPr>
      <w:r>
        <w:rPr>
          <w:b/>
          <w:i/>
        </w:rPr>
        <w:t>(Soit)</w:t>
      </w:r>
    </w:p>
    <w:p w14:paraId="59357AC0" w14:textId="77777777" w:rsidR="00BB7667" w:rsidRDefault="00A27614">
      <w:pPr>
        <w:ind w:left="567"/>
        <w:jc w:val="both"/>
      </w:pPr>
      <w:r>
        <w:rPr>
          <w:rStyle w:val="soitChar"/>
          <w:u w:val="single"/>
        </w:rPr>
        <w:t>Réemploi :</w:t>
      </w:r>
      <w:r>
        <w:rPr>
          <w:rStyle w:val="soitChar"/>
        </w:rPr>
        <w:t xml:space="preserve"> il s’agit d’arrêts de porte de réemploi comme alternative aux éléments neufs.</w:t>
      </w:r>
    </w:p>
    <w:p w14:paraId="73B2F39C" w14:textId="77777777" w:rsidR="00BB7667" w:rsidRDefault="00A27614">
      <w:pPr>
        <w:ind w:left="567"/>
        <w:jc w:val="both"/>
      </w:pPr>
      <w:r>
        <w:rPr>
          <w:rStyle w:val="soitChar"/>
        </w:rPr>
        <w:t xml:space="preserve">Les références, fiches et déclarations d’aptitude à l’utilisation décrite au chapitre </w:t>
      </w:r>
      <w:hyperlink r:id="rId493" w:history="1" w:docLocation="68">
        <w:r>
          <w:rPr>
            <w:rStyle w:val="soitChar"/>
          </w:rPr>
          <w:t>02.42.1 Critères d'acceptabilité</w:t>
        </w:r>
      </w:hyperlink>
      <w:r>
        <w:rPr>
          <w:rStyle w:val="soitChar"/>
        </w:rPr>
        <w:t xml:space="preserve"> déposés dans le cadre du chantier initial sont soumis à l’analyse du maitre d’ouvrage avant validation.</w:t>
      </w:r>
    </w:p>
    <w:p w14:paraId="33389C09" w14:textId="77777777" w:rsidR="00BB7667" w:rsidRDefault="00BB7667">
      <w:pPr>
        <w:ind w:left="567"/>
        <w:jc w:val="both"/>
      </w:pPr>
    </w:p>
    <w:p w14:paraId="1DC6E28F" w14:textId="77777777" w:rsidR="00BB7667" w:rsidRDefault="00A27614">
      <w:pPr>
        <w:jc w:val="both"/>
      </w:pPr>
      <w:r>
        <w:t xml:space="preserve">Pour les arrêts de porte de réemploi, il s’agit </w:t>
      </w:r>
      <w:r>
        <w:rPr>
          <w:rStyle w:val="optioncarChar"/>
        </w:rPr>
        <w:t xml:space="preserve">de la fourniture et de la pose </w:t>
      </w:r>
      <w:r>
        <w:t>(par défaut)</w:t>
      </w:r>
      <w:r>
        <w:rPr>
          <w:rStyle w:val="optioncarChar"/>
        </w:rPr>
        <w:t xml:space="preserve"> / uniquement de la pose.  </w:t>
      </w:r>
    </w:p>
    <w:p w14:paraId="71EE40E4" w14:textId="77777777" w:rsidR="00BB7667" w:rsidRDefault="00A27614">
      <w:pPr>
        <w:ind w:left="567"/>
        <w:jc w:val="both"/>
      </w:pPr>
      <w:r>
        <w:rPr>
          <w:b/>
          <w:i/>
        </w:rPr>
        <w:t>(Soit par défaut)</w:t>
      </w:r>
    </w:p>
    <w:p w14:paraId="5C3C6CD4" w14:textId="77777777" w:rsidR="00BB7667" w:rsidRDefault="00A27614">
      <w:pPr>
        <w:ind w:left="567"/>
        <w:jc w:val="both"/>
      </w:pPr>
      <w:r>
        <w:rPr>
          <w:rStyle w:val="soitChar"/>
          <w:u w:val="single"/>
        </w:rPr>
        <w:t>Fourniture et pose :</w:t>
      </w:r>
      <w:r>
        <w:rPr>
          <w:rStyle w:val="soitChar"/>
        </w:rPr>
        <w:t xml:space="preserve"> Les arrêts de porte sont fournis par l’entreprise.</w:t>
      </w:r>
    </w:p>
    <w:p w14:paraId="1527E08D" w14:textId="77777777" w:rsidR="00BB7667" w:rsidRDefault="00A27614">
      <w:pPr>
        <w:ind w:left="567"/>
        <w:jc w:val="both"/>
      </w:pPr>
      <w:r>
        <w:rPr>
          <w:b/>
          <w:i/>
        </w:rPr>
        <w:t>(Soit)</w:t>
      </w:r>
    </w:p>
    <w:p w14:paraId="35DE4B67" w14:textId="77777777" w:rsidR="00BB7667" w:rsidRDefault="00A27614">
      <w:pPr>
        <w:ind w:left="567"/>
        <w:jc w:val="both"/>
      </w:pPr>
      <w:r>
        <w:rPr>
          <w:rStyle w:val="soitChar"/>
          <w:u w:val="single"/>
        </w:rPr>
        <w:t>Pose :</w:t>
      </w:r>
      <w:r>
        <w:rPr>
          <w:rStyle w:val="soitChar"/>
        </w:rPr>
        <w:t xml:space="preserve"> Les arrêts de porte sont fournis par le Maitre d’ouvrage. Dans le cas d’un démontage sur chantier pour réutilisation du matériau, se référer aux éléments du </w:t>
      </w:r>
      <w:hyperlink r:id="rId494" w:history="1" w:docLocation="1320">
        <w:r>
          <w:rPr>
            <w:rStyle w:val="soitChar"/>
          </w:rPr>
          <w:t>06.44.4 Démontages de menuiseries et vitrages intérieurs</w:t>
        </w:r>
      </w:hyperlink>
      <w:r>
        <w:rPr>
          <w:rStyle w:val="soitChar"/>
        </w:rPr>
        <w:t xml:space="preserve">, </w:t>
      </w:r>
      <w:hyperlink r:id="rId495" w:history="1" w:docLocation="1321">
        <w:r>
          <w:rPr>
            <w:rStyle w:val="soitChar"/>
          </w:rPr>
          <w:t>06.44.4b Démontages des portes et huisseries intérieures</w:t>
        </w:r>
      </w:hyperlink>
      <w:r>
        <w:rPr>
          <w:rStyle w:val="soitChar"/>
        </w:rPr>
        <w:t xml:space="preserve">, </w:t>
      </w:r>
      <w:hyperlink r:id="rId496" w:history="1" w:docLocation="1322">
        <w:r>
          <w:rPr>
            <w:rStyle w:val="soitChar"/>
          </w:rPr>
          <w:t>06.54.4 Démontages de menuiseries et vitrages intérieurs</w:t>
        </w:r>
      </w:hyperlink>
      <w:r>
        <w:rPr>
          <w:rStyle w:val="soitChar"/>
        </w:rPr>
        <w:t xml:space="preserve">, </w:t>
      </w:r>
      <w:hyperlink r:id="rId497" w:history="1" w:docLocation="1323">
        <w:r>
          <w:rPr>
            <w:rStyle w:val="soitChar"/>
          </w:rPr>
          <w:t>06.54.4b Démontages des portes et huisseries intérieures</w:t>
        </w:r>
      </w:hyperlink>
      <w:r>
        <w:rPr>
          <w:rStyle w:val="soitChar"/>
        </w:rPr>
        <w:t>.</w:t>
      </w:r>
    </w:p>
    <w:p w14:paraId="2BFF8184" w14:textId="77777777" w:rsidR="00BB7667" w:rsidRDefault="00A27614">
      <w:pPr>
        <w:pStyle w:val="pheading"/>
      </w:pPr>
      <w:r>
        <w:t>- Finitions</w:t>
      </w:r>
    </w:p>
    <w:p w14:paraId="0418694B" w14:textId="77777777" w:rsidR="00BB7667" w:rsidRDefault="00A27614">
      <w:r>
        <w:t xml:space="preserve">La finition est </w:t>
      </w:r>
      <w:r>
        <w:rPr>
          <w:rStyle w:val="optioncarChar"/>
        </w:rPr>
        <w:t xml:space="preserve">anodisée </w:t>
      </w:r>
      <w:r>
        <w:t>(par défaut)</w:t>
      </w:r>
      <w:r>
        <w:rPr>
          <w:rStyle w:val="optioncarChar"/>
        </w:rPr>
        <w:t xml:space="preserve"> / aluminium brossé / laqué RAL n° ***  / ***</w:t>
      </w:r>
      <w:r>
        <w:t>.</w:t>
      </w:r>
    </w:p>
    <w:p w14:paraId="378C0889" w14:textId="77777777" w:rsidR="00BB7667" w:rsidRDefault="00A27614">
      <w:pPr>
        <w:pStyle w:val="pheading"/>
      </w:pPr>
      <w:r>
        <w:t>EXÉCUTION / MISE EN ŒUVRE</w:t>
      </w:r>
    </w:p>
    <w:p w14:paraId="123042A5" w14:textId="77777777" w:rsidR="00BB7667" w:rsidRDefault="00A27614">
      <w:pPr>
        <w:pStyle w:val="pheading"/>
      </w:pPr>
      <w:r>
        <w:t>- Prescriptions générales</w:t>
      </w:r>
    </w:p>
    <w:p w14:paraId="6079635F" w14:textId="77777777" w:rsidR="00BB7667" w:rsidRDefault="00A27614">
      <w:pPr>
        <w:jc w:val="both"/>
      </w:pPr>
      <w:r>
        <w:t>Les arrêts de portes sont fixés de manière à pouvoir résister aux sollicitations normales exercées par les vantaux de porte et à ne pas gêner l'utilisation des locaux. Les arrêts de portes sont fixés à l'aide de vis inoxydables de longueur et de diamètre appropriés.  </w:t>
      </w:r>
    </w:p>
    <w:p w14:paraId="2BE60C87" w14:textId="77777777" w:rsidR="00BB7667" w:rsidRDefault="00A27614">
      <w:pPr>
        <w:pStyle w:val="pheading"/>
      </w:pPr>
      <w:r>
        <w:t>MESURAGE</w:t>
      </w:r>
    </w:p>
    <w:p w14:paraId="337B68CA" w14:textId="77777777" w:rsidR="00BB7667" w:rsidRDefault="00A27614">
      <w:pPr>
        <w:pStyle w:val="pheading"/>
      </w:pPr>
      <w:r>
        <w:t>- unité de mesure:</w:t>
      </w:r>
    </w:p>
    <w:p w14:paraId="206FEDBE" w14:textId="77777777" w:rsidR="00BB7667" w:rsidRDefault="00A27614">
      <w:r>
        <w:rPr>
          <w:rStyle w:val="optioncarChar"/>
        </w:rPr>
        <w:t xml:space="preserve">- </w:t>
      </w:r>
      <w:r>
        <w:t xml:space="preserve">(par défaut) </w:t>
      </w:r>
      <w:r>
        <w:rPr>
          <w:rStyle w:val="optioncarChar"/>
        </w:rPr>
        <w:t>/ pc</w:t>
      </w:r>
    </w:p>
    <w:p w14:paraId="01005C22" w14:textId="77777777" w:rsidR="00BB7667" w:rsidRDefault="00A27614">
      <w:r>
        <w:rPr>
          <w:b/>
          <w:i/>
        </w:rPr>
        <w:t>(Soit par défaut)</w:t>
      </w:r>
    </w:p>
    <w:p w14:paraId="05DB2A1F" w14:textId="77777777" w:rsidR="00BB7667" w:rsidRDefault="00A27614">
      <w:r>
        <w:rPr>
          <w:rStyle w:val="soitChar"/>
        </w:rPr>
        <w:t>1. -</w:t>
      </w:r>
    </w:p>
    <w:p w14:paraId="43EB895B" w14:textId="77777777" w:rsidR="00BB7667" w:rsidRDefault="00A27614">
      <w:r>
        <w:rPr>
          <w:b/>
          <w:i/>
        </w:rPr>
        <w:t>(Soit)</w:t>
      </w:r>
    </w:p>
    <w:p w14:paraId="3E013FD5" w14:textId="77777777" w:rsidR="00BB7667" w:rsidRDefault="00A27614">
      <w:r>
        <w:rPr>
          <w:rStyle w:val="soitChar"/>
        </w:rPr>
        <w:t>2. 3. pc</w:t>
      </w:r>
    </w:p>
    <w:p w14:paraId="50FAABD0" w14:textId="77777777" w:rsidR="00BB7667" w:rsidRDefault="00A27614">
      <w:pPr>
        <w:pStyle w:val="pheading"/>
      </w:pPr>
      <w:r>
        <w:t>- code de mesurage:</w:t>
      </w:r>
    </w:p>
    <w:p w14:paraId="3B9E37CF" w14:textId="77777777" w:rsidR="00BB7667" w:rsidRDefault="00A27614">
      <w:pPr>
        <w:jc w:val="both"/>
      </w:pPr>
      <w:r>
        <w:t>Sauf indications spécifique contraire dans le cahier spécial des charges et/ou le métré récapitulatif, le prix de toute la quincaillerie sera compris dans le prix unitaire de la menuiserie extérieure (profilés).</w:t>
      </w:r>
    </w:p>
    <w:p w14:paraId="3FCFD398" w14:textId="77777777" w:rsidR="00BB7667" w:rsidRDefault="00A27614">
      <w:pPr>
        <w:jc w:val="both"/>
      </w:pPr>
      <w:r>
        <w:t>Exceptionnellement et moyennant mention expresse dans le cahier spécial des charges et le métré récapitulatif, la quincaillerie spéciale peut être reprise comme poste séparé (par ex. ferme-porte / barre anti-panique / serrures électriques / ...).</w:t>
      </w:r>
    </w:p>
    <w:p w14:paraId="22F54E6E" w14:textId="77777777" w:rsidR="00BB7667" w:rsidRDefault="00A27614">
      <w:pPr>
        <w:jc w:val="both"/>
      </w:pPr>
      <w:r>
        <w:t>Distinction faite entre éléments neufs et de réemploi, avec ou sans fourniture pour ces derniers.</w:t>
      </w:r>
    </w:p>
    <w:p w14:paraId="37CE8E21" w14:textId="77777777" w:rsidR="00BB7667" w:rsidRDefault="00BB7667"/>
    <w:p w14:paraId="0A2F5C5C" w14:textId="77777777" w:rsidR="00BB7667" w:rsidRDefault="00A27614">
      <w:pPr>
        <w:jc w:val="both"/>
      </w:pPr>
      <w:r>
        <w:rPr>
          <w:rStyle w:val="optioncarChar"/>
        </w:rPr>
        <w:t>Compris </w:t>
      </w:r>
      <w:r>
        <w:t>(par défaut)</w:t>
      </w:r>
      <w:r>
        <w:rPr>
          <w:rStyle w:val="optioncarChar"/>
        </w:rPr>
        <w:t> / Quantité nette</w:t>
      </w:r>
    </w:p>
    <w:p w14:paraId="55F6FD21" w14:textId="77777777" w:rsidR="00BB7667" w:rsidRDefault="00A27614">
      <w:pPr>
        <w:jc w:val="both"/>
      </w:pPr>
      <w:r>
        <w:rPr>
          <w:b/>
          <w:i/>
        </w:rPr>
        <w:t>(Soit par défaut)</w:t>
      </w:r>
    </w:p>
    <w:p w14:paraId="7F59AE4E" w14:textId="77777777" w:rsidR="00BB7667" w:rsidRDefault="00BB7667">
      <w:pPr>
        <w:jc w:val="both"/>
      </w:pPr>
    </w:p>
    <w:p w14:paraId="2E80E5F1" w14:textId="77777777" w:rsidR="00BB7667" w:rsidRDefault="00A27614">
      <w:pPr>
        <w:jc w:val="both"/>
      </w:pPr>
      <w:r>
        <w:rPr>
          <w:rStyle w:val="soitChar"/>
        </w:rPr>
        <w:t>1.</w:t>
      </w:r>
      <w:r>
        <w:rPr>
          <w:rStyle w:val="soitChar"/>
          <w:u w:val="single"/>
        </w:rPr>
        <w:t xml:space="preserve"> Compris </w:t>
      </w:r>
      <w:r>
        <w:rPr>
          <w:rStyle w:val="soitChar"/>
        </w:rPr>
        <w:t>dans l'article </w:t>
      </w:r>
      <w:r>
        <w:rPr>
          <w:rStyle w:val="optioncarChar"/>
        </w:rPr>
        <w:t>***</w:t>
      </w:r>
      <w:r>
        <w:rPr>
          <w:rStyle w:val="soitChar"/>
        </w:rPr>
        <w:t> y compris les accessoires, tringlerie, fixations, et caches.</w:t>
      </w:r>
    </w:p>
    <w:p w14:paraId="22020EEB" w14:textId="77777777" w:rsidR="00BB7667" w:rsidRDefault="00A27614">
      <w:pPr>
        <w:jc w:val="both"/>
      </w:pPr>
      <w:r>
        <w:rPr>
          <w:b/>
          <w:i/>
        </w:rPr>
        <w:t>(Soit)</w:t>
      </w:r>
    </w:p>
    <w:p w14:paraId="440301F9" w14:textId="77777777" w:rsidR="00BB7667" w:rsidRDefault="00BB7667">
      <w:pPr>
        <w:jc w:val="both"/>
      </w:pPr>
    </w:p>
    <w:p w14:paraId="426F7490" w14:textId="77777777" w:rsidR="00BB7667" w:rsidRDefault="00A27614">
      <w:pPr>
        <w:jc w:val="both"/>
      </w:pPr>
      <w:r>
        <w:rPr>
          <w:rStyle w:val="soitChar"/>
        </w:rPr>
        <w:t xml:space="preserve"> 2. 3. </w:t>
      </w:r>
      <w:r>
        <w:rPr>
          <w:rStyle w:val="soitChar"/>
          <w:u w:val="single"/>
        </w:rPr>
        <w:t>Quantité nette </w:t>
      </w:r>
      <w:r>
        <w:rPr>
          <w:rStyle w:val="soitChar"/>
        </w:rPr>
        <w:t>y compris les accessoires, tringlerie, fixations, et caches.</w:t>
      </w:r>
    </w:p>
    <w:p w14:paraId="48D7A09D" w14:textId="77777777" w:rsidR="00BB7667" w:rsidRDefault="00A27614">
      <w:pPr>
        <w:pStyle w:val="pheading"/>
      </w:pPr>
      <w:r>
        <w:t>- nature du marché:</w:t>
      </w:r>
    </w:p>
    <w:p w14:paraId="13397AE2" w14:textId="77777777" w:rsidR="00BB7667" w:rsidRDefault="00A27614">
      <w:r>
        <w:rPr>
          <w:rStyle w:val="optioncarChar"/>
        </w:rPr>
        <w:t xml:space="preserve">PM </w:t>
      </w:r>
      <w:r>
        <w:t xml:space="preserve">(par défaut) </w:t>
      </w:r>
      <w:r>
        <w:rPr>
          <w:rStyle w:val="optioncarChar"/>
        </w:rPr>
        <w:t>/ QF / QP</w:t>
      </w:r>
    </w:p>
    <w:p w14:paraId="1F2BED65" w14:textId="77777777" w:rsidR="00BB7667" w:rsidRDefault="00A27614">
      <w:r>
        <w:rPr>
          <w:b/>
          <w:i/>
        </w:rPr>
        <w:t>(Soit par défaut)</w:t>
      </w:r>
    </w:p>
    <w:p w14:paraId="733F057E" w14:textId="77777777" w:rsidR="00BB7667" w:rsidRDefault="00A27614">
      <w:r>
        <w:rPr>
          <w:rStyle w:val="soitChar"/>
        </w:rPr>
        <w:t>1. PM</w:t>
      </w:r>
    </w:p>
    <w:p w14:paraId="53C2AFC1" w14:textId="77777777" w:rsidR="00BB7667" w:rsidRDefault="00A27614">
      <w:r>
        <w:rPr>
          <w:b/>
          <w:i/>
        </w:rPr>
        <w:t>(Soit)</w:t>
      </w:r>
    </w:p>
    <w:p w14:paraId="6EDD580D" w14:textId="77777777" w:rsidR="00BB7667" w:rsidRDefault="00A27614">
      <w:r>
        <w:rPr>
          <w:rStyle w:val="soitChar"/>
        </w:rPr>
        <w:t>2. QF</w:t>
      </w:r>
    </w:p>
    <w:p w14:paraId="3C87DBDD" w14:textId="77777777" w:rsidR="00BB7667" w:rsidRDefault="00A27614">
      <w:r>
        <w:rPr>
          <w:b/>
          <w:i/>
        </w:rPr>
        <w:t>(Soit)</w:t>
      </w:r>
    </w:p>
    <w:p w14:paraId="430A91EA" w14:textId="77777777" w:rsidR="00BB7667" w:rsidRDefault="00A27614">
      <w:r>
        <w:rPr>
          <w:rStyle w:val="soitChar"/>
        </w:rPr>
        <w:t>3. QP</w:t>
      </w:r>
    </w:p>
    <w:p w14:paraId="078C95AD" w14:textId="77777777" w:rsidR="00BB7667" w:rsidRDefault="00A27614">
      <w:pPr>
        <w:pStyle w:val="Author-eSectionHeading5"/>
      </w:pPr>
      <w:bookmarkStart w:id="1365" w:name="_Toc178839236"/>
      <w:r>
        <w:t>55.65.7 Eléments intégrés ou externes à une menuiserie de porte/de fenêtre intérieure - Garde corps CCTB 01.02</w:t>
      </w:r>
      <w:bookmarkEnd w:id="1365"/>
    </w:p>
    <w:p w14:paraId="3756D541" w14:textId="77777777" w:rsidR="00BB7667" w:rsidRDefault="00A27614">
      <w:pPr>
        <w:pStyle w:val="Author-eSectionHeading6"/>
      </w:pPr>
      <w:bookmarkStart w:id="1366" w:name="_Toc178839237"/>
      <w:r>
        <w:t>55.65.7a Eléments intégrés ou externes à une menuiserie de porte/de fenêtre intérieure - Garde corps CCTB 01.02</w:t>
      </w:r>
      <w:bookmarkEnd w:id="1366"/>
    </w:p>
    <w:p w14:paraId="193FFC6D" w14:textId="77777777" w:rsidR="00BB7667" w:rsidRDefault="00A27614">
      <w:pPr>
        <w:pStyle w:val="Author-eSectionHeading5"/>
      </w:pPr>
      <w:bookmarkStart w:id="1367" w:name="_Toc178839238"/>
      <w:r>
        <w:t>55.65.8 Eléments intégrés ou externes à une menuiserie de porte/de fenêtre intérieure - Plaquettes signalétiques CCTB 01.02</w:t>
      </w:r>
      <w:bookmarkEnd w:id="1367"/>
    </w:p>
    <w:p w14:paraId="46C3A4F5" w14:textId="77777777" w:rsidR="00BB7667" w:rsidRDefault="00A27614">
      <w:pPr>
        <w:pStyle w:val="Author-eSectionHeading6"/>
      </w:pPr>
      <w:bookmarkStart w:id="1368" w:name="_Toc178839239"/>
      <w:r>
        <w:t>55.65.8a Eléments intégrés ou externes à une menuiserie de porte/de fenêtre intérieure - Plaquettes signalétiques CCTB 01.11</w:t>
      </w:r>
      <w:bookmarkEnd w:id="1368"/>
    </w:p>
    <w:p w14:paraId="5A9C3028" w14:textId="77777777" w:rsidR="00BB7667" w:rsidRDefault="00A27614">
      <w:pPr>
        <w:pStyle w:val="pheading"/>
      </w:pPr>
      <w:r>
        <w:t>DESCRIPTION</w:t>
      </w:r>
    </w:p>
    <w:p w14:paraId="34F0509D" w14:textId="77777777" w:rsidR="00BB7667" w:rsidRDefault="00A27614">
      <w:pPr>
        <w:pStyle w:val="pheading"/>
      </w:pPr>
      <w:r>
        <w:t>- Définition / Comprend</w:t>
      </w:r>
    </w:p>
    <w:p w14:paraId="025167F6" w14:textId="77777777" w:rsidR="00BB7667" w:rsidRDefault="00A27614">
      <w:pPr>
        <w:jc w:val="both"/>
      </w:pPr>
      <w:r>
        <w:t>Il s’agit des prescriptions pour la fourniture et pose de plaquettes signalétiques à poser sur une porte ou fenêtre intérieure.</w:t>
      </w:r>
    </w:p>
    <w:p w14:paraId="080E0271" w14:textId="77777777" w:rsidR="00BB7667" w:rsidRDefault="00A27614">
      <w:pPr>
        <w:jc w:val="both"/>
      </w:pPr>
      <w:r>
        <w:t>Ce poste comprend notamment:</w:t>
      </w:r>
    </w:p>
    <w:p w14:paraId="1C8053C4" w14:textId="77777777" w:rsidR="00BB7667" w:rsidRDefault="00A27614">
      <w:pPr>
        <w:pStyle w:val="Author-eListParagraph"/>
        <w:numPr>
          <w:ilvl w:val="0"/>
          <w:numId w:val="1251"/>
        </w:numPr>
        <w:jc w:val="both"/>
      </w:pPr>
      <w:r>
        <w:t>la prise de mesures ;</w:t>
      </w:r>
    </w:p>
    <w:p w14:paraId="021A3ED8" w14:textId="77777777" w:rsidR="00BB7667" w:rsidRDefault="00A27614">
      <w:pPr>
        <w:pStyle w:val="Author-eListParagraph"/>
        <w:numPr>
          <w:ilvl w:val="0"/>
          <w:numId w:val="1251"/>
        </w:numPr>
        <w:jc w:val="both"/>
      </w:pPr>
      <w:r>
        <w:t>les plans de fabrication à soumettre à l’auteur de projet pour approbation ;</w:t>
      </w:r>
    </w:p>
    <w:p w14:paraId="43E994FC" w14:textId="77777777" w:rsidR="00BB7667" w:rsidRDefault="00A27614">
      <w:pPr>
        <w:pStyle w:val="Author-eListParagraph"/>
        <w:numPr>
          <w:ilvl w:val="0"/>
          <w:numId w:val="1251"/>
        </w:numPr>
        <w:jc w:val="both"/>
      </w:pPr>
      <w:r>
        <w:t>l’évaluation du support et le choix adapté des fixations ;</w:t>
      </w:r>
    </w:p>
    <w:p w14:paraId="730565B2" w14:textId="77777777" w:rsidR="00BB7667" w:rsidRDefault="00A27614">
      <w:pPr>
        <w:pStyle w:val="Author-eListParagraph"/>
        <w:numPr>
          <w:ilvl w:val="0"/>
          <w:numId w:val="1251"/>
        </w:numPr>
        <w:jc w:val="both"/>
      </w:pPr>
      <w:r>
        <w:t>la préparation, le nettoyage et le contrôle de l'aire de pose et du support ;</w:t>
      </w:r>
    </w:p>
    <w:p w14:paraId="311B442B" w14:textId="77777777" w:rsidR="00BB7667" w:rsidRDefault="00A27614">
      <w:pPr>
        <w:pStyle w:val="Author-eListParagraph"/>
        <w:numPr>
          <w:ilvl w:val="0"/>
          <w:numId w:val="1251"/>
        </w:numPr>
        <w:jc w:val="both"/>
      </w:pPr>
      <w:r>
        <w:t>La fourniture et pose des éléments ;</w:t>
      </w:r>
    </w:p>
    <w:p w14:paraId="7E12EBAD" w14:textId="77777777" w:rsidR="00BB7667" w:rsidRDefault="00A27614">
      <w:pPr>
        <w:pStyle w:val="Author-eListParagraph"/>
        <w:numPr>
          <w:ilvl w:val="0"/>
          <w:numId w:val="1251"/>
        </w:numPr>
        <w:jc w:val="both"/>
      </w:pPr>
      <w:r>
        <w:t>les éventuelles mesures de protection provisoires jusqu’à la réception du chantier ;</w:t>
      </w:r>
    </w:p>
    <w:p w14:paraId="36E845AF" w14:textId="77777777" w:rsidR="00BB7667" w:rsidRDefault="00A27614">
      <w:pPr>
        <w:pStyle w:val="Author-eListParagraph"/>
        <w:numPr>
          <w:ilvl w:val="0"/>
          <w:numId w:val="1251"/>
        </w:numPr>
        <w:jc w:val="both"/>
      </w:pPr>
      <w:r>
        <w:t>l’enlèvement des protections ;</w:t>
      </w:r>
    </w:p>
    <w:p w14:paraId="07C60B8A" w14:textId="77777777" w:rsidR="00BB7667" w:rsidRDefault="00A27614">
      <w:pPr>
        <w:pStyle w:val="Author-eListParagraph"/>
        <w:numPr>
          <w:ilvl w:val="0"/>
          <w:numId w:val="1251"/>
        </w:numPr>
        <w:jc w:val="both"/>
      </w:pPr>
      <w:r>
        <w:t>l’évacuation des déchets et le nettoyage du chantier quotidien.</w:t>
      </w:r>
    </w:p>
    <w:p w14:paraId="53B5731D" w14:textId="77777777" w:rsidR="00BB7667" w:rsidRDefault="00A27614">
      <w:pPr>
        <w:pStyle w:val="pheading"/>
      </w:pPr>
      <w:r>
        <w:t>- Localisation</w:t>
      </w:r>
    </w:p>
    <w:p w14:paraId="730E1266" w14:textId="77777777" w:rsidR="00BB7667" w:rsidRDefault="00A27614">
      <w:r>
        <w:t xml:space="preserve">Les travaux sont localisés : </w:t>
      </w:r>
      <w:r>
        <w:rPr>
          <w:rStyle w:val="optioncarChar"/>
        </w:rPr>
        <w:t>***</w:t>
      </w:r>
      <w:r>
        <w:t>.</w:t>
      </w:r>
    </w:p>
    <w:p w14:paraId="7DE4BE59" w14:textId="77777777" w:rsidR="00BB7667" w:rsidRDefault="00A27614">
      <w:r>
        <w:t>Voir plans et métrés détaillés.</w:t>
      </w:r>
    </w:p>
    <w:p w14:paraId="4B6760BB" w14:textId="77777777" w:rsidR="00BB7667" w:rsidRDefault="00A27614">
      <w:pPr>
        <w:pStyle w:val="pheading"/>
      </w:pPr>
      <w:r>
        <w:t>MATÉRIAUX</w:t>
      </w:r>
    </w:p>
    <w:p w14:paraId="57F6BE46" w14:textId="77777777" w:rsidR="00BB7667" w:rsidRDefault="00A27614">
      <w:pPr>
        <w:pStyle w:val="pheading"/>
      </w:pPr>
      <w:r>
        <w:t>- Caractéristiques générales</w:t>
      </w:r>
    </w:p>
    <w:p w14:paraId="2FEE6330" w14:textId="77777777" w:rsidR="00BB7667" w:rsidRDefault="00A27614">
      <w:r>
        <w:rPr>
          <w:b/>
          <w:u w:val="single"/>
        </w:rPr>
        <w:t>Plaque</w:t>
      </w:r>
    </w:p>
    <w:p w14:paraId="67600785" w14:textId="77777777" w:rsidR="00BB7667" w:rsidRDefault="00A27614">
      <w:pPr>
        <w:pStyle w:val="Author-eListParagraph"/>
        <w:numPr>
          <w:ilvl w:val="0"/>
          <w:numId w:val="1252"/>
        </w:numPr>
      </w:pPr>
      <w:r>
        <w:t>Dimensions de la plaque:</w:t>
      </w:r>
      <w:r>
        <w:rPr>
          <w:rStyle w:val="optioncarChar"/>
        </w:rPr>
        <w:t xml:space="preserve"> *** x *** mm</w:t>
      </w:r>
      <w:r>
        <w:t>.</w:t>
      </w:r>
    </w:p>
    <w:p w14:paraId="6A0D6669" w14:textId="77777777" w:rsidR="00BB7667" w:rsidRDefault="00A27614">
      <w:pPr>
        <w:pStyle w:val="Author-eListParagraph"/>
        <w:numPr>
          <w:ilvl w:val="0"/>
          <w:numId w:val="1252"/>
        </w:numPr>
      </w:pPr>
      <w:r>
        <w:t xml:space="preserve">Forme : </w:t>
      </w:r>
      <w:r>
        <w:rPr>
          <w:rStyle w:val="optioncarChar"/>
        </w:rPr>
        <w:t>rectangulaire</w:t>
      </w:r>
      <w:r>
        <w:t xml:space="preserve"> (par défaut) </w:t>
      </w:r>
      <w:r>
        <w:rPr>
          <w:rStyle w:val="optioncarChar"/>
        </w:rPr>
        <w:t>/ rectangulaire à bords arrondis / ovale / ovale à bord dentelé / octogonale / flèche / ***.</w:t>
      </w:r>
    </w:p>
    <w:p w14:paraId="1F1EB5F8" w14:textId="77777777" w:rsidR="00BB7667" w:rsidRDefault="00A27614">
      <w:pPr>
        <w:pStyle w:val="Author-eListParagraph"/>
        <w:numPr>
          <w:ilvl w:val="0"/>
          <w:numId w:val="1252"/>
        </w:numPr>
      </w:pPr>
      <w:r>
        <w:t xml:space="preserve">Bordure : </w:t>
      </w:r>
      <w:r>
        <w:rPr>
          <w:rStyle w:val="optioncarChar"/>
        </w:rPr>
        <w:t xml:space="preserve">Pas de bordure </w:t>
      </w:r>
      <w:r>
        <w:t>(par défaut)</w:t>
      </w:r>
      <w:r>
        <w:rPr>
          <w:rStyle w:val="optioncarChar"/>
        </w:rPr>
        <w:t xml:space="preserve"> / fine / ***</w:t>
      </w:r>
      <w:r>
        <w:t>.</w:t>
      </w:r>
    </w:p>
    <w:p w14:paraId="7837AD2D" w14:textId="77777777" w:rsidR="00BB7667" w:rsidRDefault="00A27614">
      <w:pPr>
        <w:pStyle w:val="Author-eListParagraph"/>
        <w:numPr>
          <w:ilvl w:val="0"/>
          <w:numId w:val="1252"/>
        </w:numPr>
      </w:pPr>
      <w:r>
        <w:t xml:space="preserve">Couleur de la plaque : </w:t>
      </w:r>
      <w:r>
        <w:rPr>
          <w:rStyle w:val="optioncarChar"/>
        </w:rPr>
        <w:t xml:space="preserve">blanc </w:t>
      </w:r>
      <w:r>
        <w:t xml:space="preserve">(par défaut) </w:t>
      </w:r>
      <w:r>
        <w:rPr>
          <w:rStyle w:val="optioncarChar"/>
        </w:rPr>
        <w:t>/ naturel / ***.</w:t>
      </w:r>
    </w:p>
    <w:p w14:paraId="0AFB9F7F" w14:textId="77777777" w:rsidR="00BB7667" w:rsidRDefault="00A27614">
      <w:pPr>
        <w:pStyle w:val="Author-eListParagraph"/>
        <w:numPr>
          <w:ilvl w:val="0"/>
          <w:numId w:val="1252"/>
        </w:numPr>
      </w:pPr>
      <w:r>
        <w:t xml:space="preserve">Type de plaque : </w:t>
      </w:r>
      <w:r>
        <w:rPr>
          <w:rStyle w:val="optioncarChar"/>
        </w:rPr>
        <w:t>plastique acrylique</w:t>
      </w:r>
      <w:r>
        <w:t xml:space="preserve"> (par défaut) </w:t>
      </w:r>
      <w:r>
        <w:rPr>
          <w:rStyle w:val="optioncarChar"/>
        </w:rPr>
        <w:t>/ plastique pvc expansé / aluminium / acrylique transparent / laiton / bois / acier inoxydable / verre / pas de plaque support</w:t>
      </w:r>
    </w:p>
    <w:p w14:paraId="72228042" w14:textId="77777777" w:rsidR="00BB7667" w:rsidRDefault="00A27614">
      <w:pPr>
        <w:ind w:left="567"/>
      </w:pPr>
      <w:r>
        <w:rPr>
          <w:b/>
          <w:i/>
        </w:rPr>
        <w:t>(Soit par défaut)</w:t>
      </w:r>
    </w:p>
    <w:p w14:paraId="309F5BDD" w14:textId="77777777" w:rsidR="00BB7667" w:rsidRDefault="00A27614">
      <w:pPr>
        <w:ind w:left="567"/>
      </w:pPr>
      <w:r>
        <w:rPr>
          <w:rStyle w:val="soitChar"/>
          <w:u w:val="single"/>
        </w:rPr>
        <w:t>Plastique acrylique</w:t>
      </w:r>
    </w:p>
    <w:p w14:paraId="6C93F8BC" w14:textId="77777777" w:rsidR="00BB7667" w:rsidRDefault="00A27614">
      <w:pPr>
        <w:pStyle w:val="Author-eListParagraph"/>
        <w:numPr>
          <w:ilvl w:val="1"/>
          <w:numId w:val="1253"/>
        </w:numPr>
      </w:pPr>
      <w:r>
        <w:rPr>
          <w:rStyle w:val="soitChar"/>
        </w:rPr>
        <w:t>Plaque en plastique acrylique.</w:t>
      </w:r>
    </w:p>
    <w:p w14:paraId="03BA4122" w14:textId="77777777" w:rsidR="00BB7667" w:rsidRDefault="00A27614">
      <w:pPr>
        <w:pStyle w:val="Author-eListParagraph"/>
        <w:numPr>
          <w:ilvl w:val="1"/>
          <w:numId w:val="1253"/>
        </w:numPr>
      </w:pPr>
      <w:r>
        <w:rPr>
          <w:rStyle w:val="soitChar"/>
        </w:rPr>
        <w:t>Épaisseur minimum :</w:t>
      </w:r>
      <w:r>
        <w:rPr>
          <w:rStyle w:val="optioncarChar"/>
        </w:rPr>
        <w:t xml:space="preserve"> 1,5</w:t>
      </w:r>
      <w:r>
        <w:t xml:space="preserve"> (par défaut)</w:t>
      </w:r>
      <w:r>
        <w:rPr>
          <w:rStyle w:val="optioncarChar"/>
        </w:rPr>
        <w:t xml:space="preserve"> / ***</w:t>
      </w:r>
      <w:r>
        <w:rPr>
          <w:rStyle w:val="soitChar"/>
        </w:rPr>
        <w:t xml:space="preserve"> mm, tolérances : ± 1 mm.</w:t>
      </w:r>
      <w:r>
        <w:br/>
      </w:r>
    </w:p>
    <w:p w14:paraId="1B615A25" w14:textId="77777777" w:rsidR="00BB7667" w:rsidRDefault="00A27614">
      <w:pPr>
        <w:ind w:left="567"/>
      </w:pPr>
      <w:r>
        <w:rPr>
          <w:b/>
          <w:i/>
        </w:rPr>
        <w:t>(Soit)</w:t>
      </w:r>
    </w:p>
    <w:p w14:paraId="00CBF80A" w14:textId="77777777" w:rsidR="00BB7667" w:rsidRDefault="00A27614">
      <w:pPr>
        <w:ind w:left="567"/>
      </w:pPr>
      <w:r>
        <w:rPr>
          <w:rStyle w:val="soitChar"/>
          <w:u w:val="single"/>
        </w:rPr>
        <w:t>Plastique PVC expansé</w:t>
      </w:r>
    </w:p>
    <w:p w14:paraId="2BF74CC2" w14:textId="77777777" w:rsidR="00BB7667" w:rsidRDefault="00A27614">
      <w:pPr>
        <w:pStyle w:val="Author-eListParagraph"/>
        <w:numPr>
          <w:ilvl w:val="1"/>
          <w:numId w:val="1254"/>
        </w:numPr>
      </w:pPr>
      <w:r>
        <w:rPr>
          <w:rStyle w:val="soitChar"/>
        </w:rPr>
        <w:t>Plaque en PVC expansé.</w:t>
      </w:r>
    </w:p>
    <w:p w14:paraId="49488000" w14:textId="77777777" w:rsidR="00BB7667" w:rsidRDefault="00A27614">
      <w:pPr>
        <w:pStyle w:val="Author-eListParagraph"/>
        <w:numPr>
          <w:ilvl w:val="1"/>
          <w:numId w:val="1254"/>
        </w:numPr>
      </w:pPr>
      <w:r>
        <w:rPr>
          <w:rStyle w:val="soitChar"/>
        </w:rPr>
        <w:t>Épaisseur minimum </w:t>
      </w:r>
      <w:r>
        <w:t xml:space="preserve">: </w:t>
      </w:r>
      <w:r>
        <w:rPr>
          <w:rStyle w:val="optioncarChar"/>
        </w:rPr>
        <w:t xml:space="preserve">3 </w:t>
      </w:r>
      <w:r>
        <w:t>(par défaut)</w:t>
      </w:r>
      <w:r>
        <w:rPr>
          <w:rStyle w:val="optioncarChar"/>
        </w:rPr>
        <w:t xml:space="preserve"> / ***  </w:t>
      </w:r>
      <w:r>
        <w:rPr>
          <w:rStyle w:val="soitChar"/>
        </w:rPr>
        <w:t>mm, tolérances : ± 1 mm.</w:t>
      </w:r>
      <w:r>
        <w:br/>
      </w:r>
    </w:p>
    <w:p w14:paraId="7D6356F3" w14:textId="77777777" w:rsidR="00BB7667" w:rsidRDefault="00A27614">
      <w:pPr>
        <w:ind w:left="567"/>
      </w:pPr>
      <w:r>
        <w:rPr>
          <w:b/>
          <w:i/>
        </w:rPr>
        <w:t>(Soit)</w:t>
      </w:r>
    </w:p>
    <w:p w14:paraId="670BB3CB" w14:textId="77777777" w:rsidR="00BB7667" w:rsidRDefault="00A27614">
      <w:pPr>
        <w:ind w:left="567"/>
      </w:pPr>
      <w:r>
        <w:rPr>
          <w:rStyle w:val="soitChar"/>
          <w:u w:val="single"/>
        </w:rPr>
        <w:t>Aluminium</w:t>
      </w:r>
    </w:p>
    <w:p w14:paraId="46FD54FA" w14:textId="77777777" w:rsidR="00BB7667" w:rsidRDefault="00A27614">
      <w:pPr>
        <w:pStyle w:val="Author-eListParagraph"/>
        <w:numPr>
          <w:ilvl w:val="1"/>
          <w:numId w:val="1255"/>
        </w:numPr>
      </w:pPr>
      <w:r>
        <w:rPr>
          <w:rStyle w:val="soitChar"/>
        </w:rPr>
        <w:t>Plaque en aluminium naturel.</w:t>
      </w:r>
    </w:p>
    <w:p w14:paraId="7FB1D9AD" w14:textId="77777777" w:rsidR="00BB7667" w:rsidRDefault="00A27614">
      <w:pPr>
        <w:pStyle w:val="Author-eListParagraph"/>
        <w:numPr>
          <w:ilvl w:val="1"/>
          <w:numId w:val="1255"/>
        </w:numPr>
      </w:pPr>
      <w:r>
        <w:rPr>
          <w:rStyle w:val="soitChar"/>
        </w:rPr>
        <w:t>Épaisseur minimum : </w:t>
      </w:r>
      <w:r>
        <w:rPr>
          <w:rStyle w:val="optioncarChar"/>
        </w:rPr>
        <w:t xml:space="preserve">1,5 </w:t>
      </w:r>
      <w:r>
        <w:t>(par défaut)</w:t>
      </w:r>
      <w:r>
        <w:rPr>
          <w:rStyle w:val="optioncarChar"/>
        </w:rPr>
        <w:t xml:space="preserve"> / *** </w:t>
      </w:r>
      <w:r>
        <w:rPr>
          <w:rStyle w:val="soitChar"/>
        </w:rPr>
        <w:t>mm</w:t>
      </w:r>
      <w:r>
        <w:t xml:space="preserve">, </w:t>
      </w:r>
      <w:r>
        <w:rPr>
          <w:rStyle w:val="soitChar"/>
        </w:rPr>
        <w:t>tolérances : ± 1 mm.</w:t>
      </w:r>
      <w:r>
        <w:br/>
        <w:t> </w:t>
      </w:r>
    </w:p>
    <w:p w14:paraId="64F8C066" w14:textId="77777777" w:rsidR="00BB7667" w:rsidRDefault="00A27614">
      <w:pPr>
        <w:ind w:left="567"/>
      </w:pPr>
      <w:r>
        <w:rPr>
          <w:b/>
          <w:i/>
        </w:rPr>
        <w:t>(Soit)</w:t>
      </w:r>
    </w:p>
    <w:p w14:paraId="35FA0151" w14:textId="77777777" w:rsidR="00BB7667" w:rsidRDefault="00A27614">
      <w:pPr>
        <w:ind w:left="567"/>
      </w:pPr>
      <w:r>
        <w:rPr>
          <w:rStyle w:val="soitChar"/>
          <w:u w:val="single"/>
        </w:rPr>
        <w:t>Acrylique transparent</w:t>
      </w:r>
    </w:p>
    <w:p w14:paraId="5311485B" w14:textId="77777777" w:rsidR="00BB7667" w:rsidRDefault="00A27614">
      <w:pPr>
        <w:pStyle w:val="Author-eListParagraph"/>
        <w:numPr>
          <w:ilvl w:val="1"/>
          <w:numId w:val="1256"/>
        </w:numPr>
      </w:pPr>
      <w:r>
        <w:rPr>
          <w:rStyle w:val="soitChar"/>
        </w:rPr>
        <w:t>Plaque en acrylique transparent.</w:t>
      </w:r>
    </w:p>
    <w:p w14:paraId="5911B348" w14:textId="77777777" w:rsidR="00BB7667" w:rsidRDefault="00A27614">
      <w:pPr>
        <w:pStyle w:val="Author-eListParagraph"/>
        <w:numPr>
          <w:ilvl w:val="1"/>
          <w:numId w:val="1256"/>
        </w:numPr>
      </w:pPr>
      <w:r>
        <w:rPr>
          <w:rStyle w:val="soitChar"/>
        </w:rPr>
        <w:t>Épaisseur minimum :</w:t>
      </w:r>
      <w:r>
        <w:rPr>
          <w:rStyle w:val="optioncarChar"/>
        </w:rPr>
        <w:t xml:space="preserve">5 </w:t>
      </w:r>
      <w:r>
        <w:t>(par défaut)</w:t>
      </w:r>
      <w:r>
        <w:rPr>
          <w:rStyle w:val="optioncarChar"/>
        </w:rPr>
        <w:t xml:space="preserve"> / ***</w:t>
      </w:r>
      <w:r>
        <w:rPr>
          <w:rStyle w:val="soitChar"/>
        </w:rPr>
        <w:t xml:space="preserve"> mm</w:t>
      </w:r>
      <w:r>
        <w:t>,</w:t>
      </w:r>
      <w:r>
        <w:rPr>
          <w:rStyle w:val="soitChar"/>
        </w:rPr>
        <w:t xml:space="preserve"> tolérances : ± 1 mm.</w:t>
      </w:r>
      <w:r>
        <w:br/>
      </w:r>
    </w:p>
    <w:p w14:paraId="1717C466" w14:textId="77777777" w:rsidR="00BB7667" w:rsidRDefault="00A27614">
      <w:pPr>
        <w:ind w:left="567"/>
      </w:pPr>
      <w:r>
        <w:rPr>
          <w:b/>
          <w:i/>
        </w:rPr>
        <w:t>(Soit)</w:t>
      </w:r>
    </w:p>
    <w:p w14:paraId="05D63E79" w14:textId="77777777" w:rsidR="00BB7667" w:rsidRDefault="00A27614">
      <w:pPr>
        <w:ind w:left="567"/>
      </w:pPr>
      <w:r>
        <w:rPr>
          <w:rStyle w:val="soitChar"/>
          <w:u w:val="single"/>
        </w:rPr>
        <w:t>Laiton</w:t>
      </w:r>
    </w:p>
    <w:p w14:paraId="07274B07" w14:textId="77777777" w:rsidR="00BB7667" w:rsidRDefault="00A27614">
      <w:pPr>
        <w:pStyle w:val="Author-eListParagraph"/>
        <w:numPr>
          <w:ilvl w:val="1"/>
          <w:numId w:val="1257"/>
        </w:numPr>
      </w:pPr>
      <w:r>
        <w:rPr>
          <w:rStyle w:val="soitChar"/>
        </w:rPr>
        <w:t>Plaque en laiton :</w:t>
      </w:r>
      <w:r>
        <w:rPr>
          <w:rStyle w:val="optioncarChar"/>
        </w:rPr>
        <w:t xml:space="preserve"> brossé </w:t>
      </w:r>
      <w:r>
        <w:t xml:space="preserve">(par défaut) </w:t>
      </w:r>
      <w:r>
        <w:rPr>
          <w:rStyle w:val="optioncarChar"/>
        </w:rPr>
        <w:t>/ brillant / nickelé (argenté) / chromé.</w:t>
      </w:r>
    </w:p>
    <w:p w14:paraId="0975FF52" w14:textId="77777777" w:rsidR="00BB7667" w:rsidRDefault="00A27614">
      <w:pPr>
        <w:pStyle w:val="Author-eListParagraph"/>
        <w:numPr>
          <w:ilvl w:val="1"/>
          <w:numId w:val="1257"/>
        </w:numPr>
      </w:pPr>
      <w:r>
        <w:rPr>
          <w:rStyle w:val="soitChar"/>
        </w:rPr>
        <w:t>Épaisseur minimum :</w:t>
      </w:r>
      <w:r>
        <w:t> </w:t>
      </w:r>
      <w:r>
        <w:rPr>
          <w:rStyle w:val="optioncarChar"/>
        </w:rPr>
        <w:t>3 </w:t>
      </w:r>
      <w:r>
        <w:t>(par défaut)</w:t>
      </w:r>
      <w:r>
        <w:rPr>
          <w:rStyle w:val="optioncarChar"/>
        </w:rPr>
        <w:t xml:space="preserve"> / *** </w:t>
      </w:r>
      <w:r>
        <w:rPr>
          <w:rStyle w:val="soitChar"/>
        </w:rPr>
        <w:t>mm, tolérances : ± 1 mm.</w:t>
      </w:r>
    </w:p>
    <w:p w14:paraId="0ED0B3F9" w14:textId="77777777" w:rsidR="00BB7667" w:rsidRDefault="00A27614">
      <w:pPr>
        <w:ind w:left="567"/>
      </w:pPr>
      <w:r>
        <w:rPr>
          <w:b/>
          <w:i/>
        </w:rPr>
        <w:t>(Soit)</w:t>
      </w:r>
    </w:p>
    <w:p w14:paraId="7795205C" w14:textId="77777777" w:rsidR="00BB7667" w:rsidRDefault="00A27614">
      <w:pPr>
        <w:ind w:left="567"/>
      </w:pPr>
      <w:r>
        <w:rPr>
          <w:rStyle w:val="soitChar"/>
          <w:u w:val="single"/>
        </w:rPr>
        <w:t>Bois</w:t>
      </w:r>
    </w:p>
    <w:p w14:paraId="2F075F83" w14:textId="77777777" w:rsidR="00BB7667" w:rsidRDefault="00A27614">
      <w:pPr>
        <w:pStyle w:val="Author-eListParagraph"/>
        <w:numPr>
          <w:ilvl w:val="1"/>
          <w:numId w:val="1258"/>
        </w:numPr>
      </w:pPr>
      <w:r>
        <w:rPr>
          <w:rStyle w:val="soitChar"/>
        </w:rPr>
        <w:t>Finition du bois : </w:t>
      </w:r>
      <w:r>
        <w:rPr>
          <w:rStyle w:val="optioncarChar"/>
        </w:rPr>
        <w:t>bouleau</w:t>
      </w:r>
      <w:r>
        <w:t xml:space="preserve"> (par défaut)</w:t>
      </w:r>
      <w:r>
        <w:rPr>
          <w:rStyle w:val="optioncarChar"/>
        </w:rPr>
        <w:t xml:space="preserve"> / hêtre / cerisier / chêne / ***.</w:t>
      </w:r>
    </w:p>
    <w:p w14:paraId="48E7E241" w14:textId="77777777" w:rsidR="00BB7667" w:rsidRDefault="00A27614">
      <w:pPr>
        <w:pStyle w:val="Author-eListParagraph"/>
        <w:numPr>
          <w:ilvl w:val="1"/>
          <w:numId w:val="1258"/>
        </w:numPr>
      </w:pPr>
      <w:r>
        <w:rPr>
          <w:rStyle w:val="soitChar"/>
        </w:rPr>
        <w:t>Épaisseur minimum :</w:t>
      </w:r>
      <w:r>
        <w:rPr>
          <w:rStyle w:val="optioncarChar"/>
        </w:rPr>
        <w:t xml:space="preserve">6 </w:t>
      </w:r>
      <w:r>
        <w:t xml:space="preserve">(par défaut) </w:t>
      </w:r>
      <w:r>
        <w:rPr>
          <w:rStyle w:val="optioncarChar"/>
        </w:rPr>
        <w:t xml:space="preserve">/ *** </w:t>
      </w:r>
      <w:r>
        <w:rPr>
          <w:rStyle w:val="soitChar"/>
        </w:rPr>
        <w:t>mm, tolérances : ± 1 mm.</w:t>
      </w:r>
      <w:r>
        <w:br/>
      </w:r>
    </w:p>
    <w:p w14:paraId="02DFC443" w14:textId="77777777" w:rsidR="00BB7667" w:rsidRDefault="00A27614">
      <w:pPr>
        <w:ind w:left="567"/>
      </w:pPr>
      <w:r>
        <w:rPr>
          <w:b/>
          <w:i/>
        </w:rPr>
        <w:t>(Soit)</w:t>
      </w:r>
    </w:p>
    <w:p w14:paraId="5D79005A" w14:textId="77777777" w:rsidR="00BB7667" w:rsidRDefault="00A27614">
      <w:pPr>
        <w:ind w:left="567"/>
      </w:pPr>
      <w:r>
        <w:rPr>
          <w:rStyle w:val="soitChar"/>
          <w:u w:val="single"/>
        </w:rPr>
        <w:t>Acier inoxydable</w:t>
      </w:r>
    </w:p>
    <w:p w14:paraId="060F5784" w14:textId="77777777" w:rsidR="00BB7667" w:rsidRDefault="00A27614">
      <w:pPr>
        <w:pStyle w:val="Author-eListParagraph"/>
        <w:numPr>
          <w:ilvl w:val="1"/>
          <w:numId w:val="1259"/>
        </w:numPr>
      </w:pPr>
      <w:r>
        <w:rPr>
          <w:rStyle w:val="soitChar"/>
        </w:rPr>
        <w:t>Qualité :</w:t>
      </w:r>
      <w:r>
        <w:rPr>
          <w:rStyle w:val="optioncarChar"/>
        </w:rPr>
        <w:t xml:space="preserve"> AISI 304 </w:t>
      </w:r>
      <w:r>
        <w:t xml:space="preserve">(par défaut) </w:t>
      </w:r>
      <w:r>
        <w:rPr>
          <w:rStyle w:val="optioncarChar"/>
        </w:rPr>
        <w:t>/ ***</w:t>
      </w:r>
      <w:r>
        <w:t>.</w:t>
      </w:r>
    </w:p>
    <w:p w14:paraId="159D0CC4" w14:textId="77777777" w:rsidR="00BB7667" w:rsidRDefault="00A27614">
      <w:pPr>
        <w:pStyle w:val="Author-eListParagraph"/>
        <w:numPr>
          <w:ilvl w:val="1"/>
          <w:numId w:val="1259"/>
        </w:numPr>
      </w:pPr>
      <w:r>
        <w:rPr>
          <w:rStyle w:val="soitChar"/>
        </w:rPr>
        <w:t>Finition </w:t>
      </w:r>
      <w:r>
        <w:t xml:space="preserve">: </w:t>
      </w:r>
      <w:r>
        <w:rPr>
          <w:rStyle w:val="optioncarChar"/>
        </w:rPr>
        <w:t>brossé</w:t>
      </w:r>
      <w:r>
        <w:t xml:space="preserve"> (par défaut) </w:t>
      </w:r>
      <w:r>
        <w:rPr>
          <w:rStyle w:val="optioncarChar"/>
        </w:rPr>
        <w:t>/ poli / ***</w:t>
      </w:r>
      <w:r>
        <w:t>.</w:t>
      </w:r>
    </w:p>
    <w:p w14:paraId="44FF7C51" w14:textId="77777777" w:rsidR="00BB7667" w:rsidRDefault="00A27614">
      <w:pPr>
        <w:pStyle w:val="Author-eListParagraph"/>
        <w:numPr>
          <w:ilvl w:val="1"/>
          <w:numId w:val="1259"/>
        </w:numPr>
      </w:pPr>
      <w:r>
        <w:rPr>
          <w:rStyle w:val="soitChar"/>
        </w:rPr>
        <w:t>Épaisseur minimum :</w:t>
      </w:r>
      <w:r>
        <w:rPr>
          <w:rStyle w:val="optioncarChar"/>
        </w:rPr>
        <w:t xml:space="preserve">1,5 </w:t>
      </w:r>
      <w:r>
        <w:t xml:space="preserve">(par défaut) </w:t>
      </w:r>
      <w:r>
        <w:rPr>
          <w:rStyle w:val="optioncarChar"/>
        </w:rPr>
        <w:t xml:space="preserve">/ *** </w:t>
      </w:r>
      <w:r>
        <w:rPr>
          <w:rStyle w:val="soitChar"/>
        </w:rPr>
        <w:t>mm, tolérances : ± 1 mm</w:t>
      </w:r>
      <w:r>
        <w:br/>
        <w:t> </w:t>
      </w:r>
    </w:p>
    <w:p w14:paraId="18510359" w14:textId="77777777" w:rsidR="00BB7667" w:rsidRDefault="00A27614">
      <w:pPr>
        <w:ind w:left="567"/>
      </w:pPr>
      <w:r>
        <w:rPr>
          <w:b/>
          <w:i/>
        </w:rPr>
        <w:t>(Soit)</w:t>
      </w:r>
    </w:p>
    <w:p w14:paraId="76FA3197" w14:textId="77777777" w:rsidR="00BB7667" w:rsidRDefault="00A27614">
      <w:pPr>
        <w:ind w:left="567"/>
      </w:pPr>
      <w:r>
        <w:rPr>
          <w:rStyle w:val="soitChar"/>
          <w:u w:val="single"/>
        </w:rPr>
        <w:t>Verre</w:t>
      </w:r>
    </w:p>
    <w:p w14:paraId="774D59E6" w14:textId="77777777" w:rsidR="00BB7667" w:rsidRDefault="00A27614">
      <w:pPr>
        <w:pStyle w:val="Author-eListParagraph"/>
        <w:numPr>
          <w:ilvl w:val="1"/>
          <w:numId w:val="1260"/>
        </w:numPr>
      </w:pPr>
      <w:r>
        <w:rPr>
          <w:rStyle w:val="soitChar"/>
        </w:rPr>
        <w:t>Type : Verre de sécurité</w:t>
      </w:r>
      <w:r>
        <w:rPr>
          <w:rStyle w:val="optioncarChar"/>
        </w:rPr>
        <w:t xml:space="preserve"> trempé [NBN EN 12150-2] </w:t>
      </w:r>
      <w:r>
        <w:t>(par défaut)</w:t>
      </w:r>
      <w:r>
        <w:rPr>
          <w:rStyle w:val="optioncarChar"/>
        </w:rPr>
        <w:t xml:space="preserve"> / feuilleté</w:t>
      </w:r>
      <w:r>
        <w:t>.</w:t>
      </w:r>
    </w:p>
    <w:p w14:paraId="6D7ECA0F" w14:textId="77777777" w:rsidR="00BB7667" w:rsidRDefault="00A27614">
      <w:pPr>
        <w:pStyle w:val="Author-eListParagraph"/>
        <w:numPr>
          <w:ilvl w:val="1"/>
          <w:numId w:val="1260"/>
        </w:numPr>
      </w:pPr>
      <w:r>
        <w:rPr>
          <w:rStyle w:val="soitChar"/>
        </w:rPr>
        <w:t>Épaisseur:</w:t>
      </w:r>
      <w:r>
        <w:rPr>
          <w:rStyle w:val="optioncarChar"/>
        </w:rPr>
        <w:t xml:space="preserve">6 </w:t>
      </w:r>
      <w:r>
        <w:t xml:space="preserve">(par défaut) </w:t>
      </w:r>
      <w:r>
        <w:rPr>
          <w:rStyle w:val="optioncarChar"/>
        </w:rPr>
        <w:t>/ ***</w:t>
      </w:r>
      <w:r>
        <w:rPr>
          <w:rStyle w:val="soitChar"/>
        </w:rPr>
        <w:t>mm, tolérances : ± 1 mm</w:t>
      </w:r>
      <w:r>
        <w:t>.</w:t>
      </w:r>
    </w:p>
    <w:p w14:paraId="341A84E1" w14:textId="77777777" w:rsidR="00BB7667" w:rsidRDefault="00A27614">
      <w:pPr>
        <w:pStyle w:val="Author-eListParagraph"/>
        <w:numPr>
          <w:ilvl w:val="1"/>
          <w:numId w:val="1260"/>
        </w:numPr>
      </w:pPr>
      <w:r>
        <w:rPr>
          <w:rStyle w:val="soitChar"/>
        </w:rPr>
        <w:t>Bords :</w:t>
      </w:r>
      <w:r>
        <w:rPr>
          <w:rStyle w:val="optioncarChar"/>
        </w:rPr>
        <w:t xml:space="preserve"> chanfreinés </w:t>
      </w:r>
      <w:r>
        <w:t xml:space="preserve">(par défaut) </w:t>
      </w:r>
      <w:r>
        <w:rPr>
          <w:rStyle w:val="optioncarChar"/>
        </w:rPr>
        <w:t>/ arrondis.</w:t>
      </w:r>
      <w:r>
        <w:br/>
      </w:r>
    </w:p>
    <w:p w14:paraId="78688713" w14:textId="77777777" w:rsidR="00BB7667" w:rsidRDefault="00A27614">
      <w:pPr>
        <w:ind w:left="567"/>
      </w:pPr>
      <w:r>
        <w:rPr>
          <w:b/>
          <w:i/>
        </w:rPr>
        <w:t>(Soit)</w:t>
      </w:r>
    </w:p>
    <w:p w14:paraId="5D12CDD9" w14:textId="77777777" w:rsidR="00BB7667" w:rsidRDefault="00A27614">
      <w:pPr>
        <w:ind w:left="567"/>
      </w:pPr>
      <w:r>
        <w:rPr>
          <w:rStyle w:val="soitChar"/>
          <w:u w:val="single"/>
        </w:rPr>
        <w:t>Pas de plaque support </w:t>
      </w:r>
    </w:p>
    <w:p w14:paraId="356FF80B" w14:textId="77777777" w:rsidR="00BB7667" w:rsidRDefault="00A27614">
      <w:pPr>
        <w:ind w:left="567"/>
      </w:pPr>
      <w:r>
        <w:rPr>
          <w:rStyle w:val="soitChar"/>
        </w:rPr>
        <w:t>Pas de plaque. Les inscriptions sont directement collées sur le support (la porte ou la fenêtre).</w:t>
      </w:r>
    </w:p>
    <w:p w14:paraId="238B7B4A" w14:textId="77777777" w:rsidR="00BB7667" w:rsidRDefault="00A27614">
      <w:pPr>
        <w:ind w:left="567"/>
      </w:pPr>
      <w:r>
        <w:t> </w:t>
      </w:r>
    </w:p>
    <w:p w14:paraId="39058FB0" w14:textId="77777777" w:rsidR="00BB7667" w:rsidRDefault="00A27614">
      <w:r>
        <w:rPr>
          <w:b/>
          <w:u w:val="single"/>
        </w:rPr>
        <w:t>Inscriptions</w:t>
      </w:r>
    </w:p>
    <w:p w14:paraId="2566298E" w14:textId="77777777" w:rsidR="00BB7667" w:rsidRDefault="00A27614">
      <w:pPr>
        <w:pStyle w:val="Author-eListParagraph"/>
        <w:numPr>
          <w:ilvl w:val="0"/>
          <w:numId w:val="1261"/>
        </w:numPr>
      </w:pPr>
      <w:r>
        <w:t>Taille :</w:t>
      </w:r>
      <w:r>
        <w:rPr>
          <w:rStyle w:val="optioncarChar"/>
        </w:rPr>
        <w:t xml:space="preserve"> les dimensions sont indiquées sur les plans de détails ou directives de l’auteur de projet </w:t>
      </w:r>
      <w:r>
        <w:t xml:space="preserve">(par défaut) </w:t>
      </w:r>
      <w:r>
        <w:rPr>
          <w:rStyle w:val="optioncarChar"/>
        </w:rPr>
        <w:t>/ 3 / 4 / 5 / ***</w:t>
      </w:r>
      <w:r>
        <w:t xml:space="preserve"> mm.</w:t>
      </w:r>
    </w:p>
    <w:p w14:paraId="5B550586" w14:textId="77777777" w:rsidR="00BB7667" w:rsidRDefault="00A27614">
      <w:pPr>
        <w:pStyle w:val="Author-eListParagraph"/>
        <w:numPr>
          <w:ilvl w:val="0"/>
          <w:numId w:val="1261"/>
        </w:numPr>
      </w:pPr>
      <w:r>
        <w:t xml:space="preserve">Couleurs du texte : </w:t>
      </w:r>
      <w:r>
        <w:rPr>
          <w:rStyle w:val="optioncarChar"/>
        </w:rPr>
        <w:t>noir</w:t>
      </w:r>
      <w:r>
        <w:t xml:space="preserve"> (par défaut)</w:t>
      </w:r>
      <w:r>
        <w:rPr>
          <w:rStyle w:val="optioncarChar"/>
        </w:rPr>
        <w:t xml:space="preserve"> / blanc / multicolor / ***</w:t>
      </w:r>
      <w:r>
        <w:t>.</w:t>
      </w:r>
    </w:p>
    <w:p w14:paraId="67C1D6D2" w14:textId="77777777" w:rsidR="00BB7667" w:rsidRDefault="00A27614">
      <w:pPr>
        <w:pStyle w:val="Author-eListParagraph"/>
        <w:numPr>
          <w:ilvl w:val="0"/>
          <w:numId w:val="1261"/>
        </w:numPr>
      </w:pPr>
      <w:r>
        <w:t xml:space="preserve">Avec Images ou logos : </w:t>
      </w:r>
      <w:r>
        <w:rPr>
          <w:rStyle w:val="optioncarChar"/>
        </w:rPr>
        <w:t xml:space="preserve">non </w:t>
      </w:r>
      <w:r>
        <w:t xml:space="preserve">(par défaut) </w:t>
      </w:r>
      <w:r>
        <w:rPr>
          <w:rStyle w:val="optioncarChar"/>
        </w:rPr>
        <w:t>/ oui.</w:t>
      </w:r>
    </w:p>
    <w:p w14:paraId="125B1AC5" w14:textId="77777777" w:rsidR="00BB7667" w:rsidRDefault="00A27614">
      <w:pPr>
        <w:pStyle w:val="Author-eListParagraph"/>
        <w:numPr>
          <w:ilvl w:val="1"/>
          <w:numId w:val="1262"/>
        </w:numPr>
      </w:pPr>
      <w:r>
        <w:t xml:space="preserve">Couleur: </w:t>
      </w:r>
      <w:r>
        <w:rPr>
          <w:rStyle w:val="optioncarChar"/>
        </w:rPr>
        <w:t xml:space="preserve">pas d’application </w:t>
      </w:r>
      <w:r>
        <w:t>(par défaut)</w:t>
      </w:r>
      <w:r>
        <w:rPr>
          <w:rStyle w:val="optioncarChar"/>
        </w:rPr>
        <w:t xml:space="preserve"> / gravé / noir / blanc / multicolor / ***.</w:t>
      </w:r>
    </w:p>
    <w:p w14:paraId="4C1EC14C" w14:textId="77777777" w:rsidR="00BB7667" w:rsidRDefault="00A27614">
      <w:pPr>
        <w:pStyle w:val="Author-eListParagraph"/>
        <w:numPr>
          <w:ilvl w:val="0"/>
          <w:numId w:val="1261"/>
        </w:numPr>
      </w:pPr>
      <w:r>
        <w:t xml:space="preserve">Type d’inscriptions : </w:t>
      </w:r>
      <w:r>
        <w:rPr>
          <w:rStyle w:val="optioncarChar"/>
        </w:rPr>
        <w:t xml:space="preserve">gravées </w:t>
      </w:r>
      <w:r>
        <w:t xml:space="preserve">(par défaut) </w:t>
      </w:r>
      <w:r>
        <w:rPr>
          <w:rStyle w:val="optioncarChar"/>
        </w:rPr>
        <w:t>/ lettrage adhésif / autocollant adhésif/ impression numérique couleur / en relief</w:t>
      </w:r>
      <w:r>
        <w:t>.</w:t>
      </w:r>
    </w:p>
    <w:p w14:paraId="52EA5042" w14:textId="77777777" w:rsidR="00BB7667" w:rsidRDefault="00A27614">
      <w:pPr>
        <w:ind w:left="567"/>
      </w:pPr>
      <w:r>
        <w:rPr>
          <w:b/>
          <w:i/>
        </w:rPr>
        <w:t>(Soit par défaut)</w:t>
      </w:r>
    </w:p>
    <w:p w14:paraId="0215D10B" w14:textId="77777777" w:rsidR="00BB7667" w:rsidRDefault="00A27614">
      <w:pPr>
        <w:ind w:left="567"/>
      </w:pPr>
      <w:r>
        <w:rPr>
          <w:rStyle w:val="soitChar"/>
          <w:u w:val="single"/>
        </w:rPr>
        <w:t>Gravées</w:t>
      </w:r>
      <w:r>
        <w:br/>
      </w:r>
      <w:r>
        <w:rPr>
          <w:rStyle w:val="soitChar"/>
        </w:rPr>
        <w:t>Les inscriptions sont gravées directement sur la plaque.</w:t>
      </w:r>
    </w:p>
    <w:p w14:paraId="1A01370A" w14:textId="77777777" w:rsidR="00BB7667" w:rsidRDefault="00A27614">
      <w:pPr>
        <w:ind w:left="567"/>
      </w:pPr>
      <w:r>
        <w:rPr>
          <w:b/>
          <w:i/>
        </w:rPr>
        <w:t>(Soit)</w:t>
      </w:r>
    </w:p>
    <w:p w14:paraId="3BA93C46" w14:textId="77777777" w:rsidR="00BB7667" w:rsidRDefault="00A27614">
      <w:pPr>
        <w:ind w:left="567"/>
      </w:pPr>
      <w:r>
        <w:rPr>
          <w:rStyle w:val="soitChar"/>
          <w:u w:val="single"/>
        </w:rPr>
        <w:t>Lettrage adhésif</w:t>
      </w:r>
      <w:r>
        <w:br/>
      </w:r>
      <w:r>
        <w:rPr>
          <w:rStyle w:val="soitChar"/>
        </w:rPr>
        <w:t>Les inscriptions sont découpées dans un film autocollant en matière</w:t>
      </w:r>
      <w:r>
        <w:t xml:space="preserve">: </w:t>
      </w:r>
      <w:r>
        <w:rPr>
          <w:rStyle w:val="optioncarChar"/>
        </w:rPr>
        <w:t>vinyle</w:t>
      </w:r>
      <w:r>
        <w:t xml:space="preserve"> (par défaut)</w:t>
      </w:r>
      <w:r>
        <w:rPr>
          <w:rStyle w:val="optioncarChar"/>
        </w:rPr>
        <w:t xml:space="preserve"> / ***.</w:t>
      </w:r>
      <w:r>
        <w:br/>
        <w:t> </w:t>
      </w:r>
    </w:p>
    <w:p w14:paraId="667A1867" w14:textId="77777777" w:rsidR="00BB7667" w:rsidRDefault="00A27614">
      <w:pPr>
        <w:ind w:left="567"/>
      </w:pPr>
      <w:r>
        <w:rPr>
          <w:b/>
          <w:i/>
        </w:rPr>
        <w:t>(Soit)</w:t>
      </w:r>
    </w:p>
    <w:p w14:paraId="7507127D" w14:textId="77777777" w:rsidR="00BB7667" w:rsidRDefault="00A27614">
      <w:pPr>
        <w:ind w:left="567"/>
      </w:pPr>
      <w:r>
        <w:rPr>
          <w:rStyle w:val="soitChar"/>
          <w:u w:val="single"/>
        </w:rPr>
        <w:t>Autocollant adhésif</w:t>
      </w:r>
      <w:r>
        <w:br/>
      </w:r>
      <w:r>
        <w:rPr>
          <w:rStyle w:val="soitChar"/>
        </w:rPr>
        <w:t>Les inscriptions sont imprimées sur un film autocollant en :</w:t>
      </w:r>
      <w:r>
        <w:rPr>
          <w:rStyle w:val="optioncarChar"/>
        </w:rPr>
        <w:t xml:space="preserve">PVC </w:t>
      </w:r>
      <w:r>
        <w:t>(par défaut)</w:t>
      </w:r>
      <w:r>
        <w:rPr>
          <w:rStyle w:val="optioncarChar"/>
        </w:rPr>
        <w:t xml:space="preserve"> / vinyle / ***</w:t>
      </w:r>
      <w:r>
        <w:t>.</w:t>
      </w:r>
      <w:r>
        <w:br/>
        <w:t> </w:t>
      </w:r>
    </w:p>
    <w:p w14:paraId="2B5D34E8" w14:textId="77777777" w:rsidR="00BB7667" w:rsidRDefault="00A27614">
      <w:pPr>
        <w:ind w:left="567"/>
      </w:pPr>
      <w:r>
        <w:rPr>
          <w:b/>
          <w:i/>
        </w:rPr>
        <w:t>(Soit)</w:t>
      </w:r>
    </w:p>
    <w:p w14:paraId="31C3668C" w14:textId="77777777" w:rsidR="00BB7667" w:rsidRDefault="00A27614">
      <w:pPr>
        <w:ind w:left="567"/>
      </w:pPr>
      <w:r>
        <w:rPr>
          <w:rStyle w:val="soitChar"/>
          <w:u w:val="single"/>
        </w:rPr>
        <w:t>Impression numérique couleur</w:t>
      </w:r>
      <w:r>
        <w:br/>
      </w:r>
      <w:r>
        <w:rPr>
          <w:rStyle w:val="soitChar"/>
        </w:rPr>
        <w:t>Les inscriptions sont imprimées directement sur la plaque support.</w:t>
      </w:r>
    </w:p>
    <w:p w14:paraId="3041E087" w14:textId="77777777" w:rsidR="00BB7667" w:rsidRDefault="00A27614">
      <w:pPr>
        <w:ind w:left="567"/>
      </w:pPr>
      <w:r>
        <w:rPr>
          <w:b/>
          <w:i/>
        </w:rPr>
        <w:t>(Soit)</w:t>
      </w:r>
    </w:p>
    <w:p w14:paraId="6A4F6273" w14:textId="77777777" w:rsidR="00BB7667" w:rsidRDefault="00A27614">
      <w:pPr>
        <w:ind w:left="567"/>
      </w:pPr>
      <w:r>
        <w:rPr>
          <w:rStyle w:val="soitChar"/>
          <w:u w:val="single"/>
        </w:rPr>
        <w:t>En relief</w:t>
      </w:r>
      <w:r>
        <w:br/>
      </w:r>
      <w:r>
        <w:rPr>
          <w:rStyle w:val="soitChar"/>
        </w:rPr>
        <w:t>Les inscriptions sont collées en relief sur la plaque.</w:t>
      </w:r>
    </w:p>
    <w:p w14:paraId="0280B397" w14:textId="77777777" w:rsidR="00BB7667" w:rsidRDefault="00A27614">
      <w:pPr>
        <w:pStyle w:val="Author-eListParagraph"/>
        <w:numPr>
          <w:ilvl w:val="1"/>
          <w:numId w:val="1263"/>
        </w:numPr>
      </w:pPr>
      <w:r>
        <w:rPr>
          <w:rStyle w:val="soitChar"/>
        </w:rPr>
        <w:t>Matériaux :</w:t>
      </w:r>
      <w:r>
        <w:rPr>
          <w:rStyle w:val="optioncarChar"/>
        </w:rPr>
        <w:t xml:space="preserve">PVC </w:t>
      </w:r>
      <w:r>
        <w:t xml:space="preserve">(par défaut) </w:t>
      </w:r>
      <w:r>
        <w:rPr>
          <w:rStyle w:val="optioncarChar"/>
        </w:rPr>
        <w:t>/ aluminium / laiton / bois / inox / ***.</w:t>
      </w:r>
    </w:p>
    <w:p w14:paraId="1E766B38" w14:textId="77777777" w:rsidR="00BB7667" w:rsidRDefault="00A27614">
      <w:pPr>
        <w:pStyle w:val="Author-eListParagraph"/>
        <w:numPr>
          <w:ilvl w:val="1"/>
          <w:numId w:val="1263"/>
        </w:numPr>
      </w:pPr>
      <w:r>
        <w:rPr>
          <w:rStyle w:val="soitChar"/>
        </w:rPr>
        <w:t>Épaisseur </w:t>
      </w:r>
      <w:r>
        <w:t>:</w:t>
      </w:r>
      <w:r>
        <w:rPr>
          <w:rStyle w:val="optioncarChar"/>
        </w:rPr>
        <w:t xml:space="preserve"> 2</w:t>
      </w:r>
      <w:r>
        <w:t xml:space="preserve"> (par défaut)</w:t>
      </w:r>
      <w:r>
        <w:rPr>
          <w:rStyle w:val="optioncarChar"/>
        </w:rPr>
        <w:t xml:space="preserve"> / 3 / 4 / 5 / ***</w:t>
      </w:r>
      <w:r>
        <w:t xml:space="preserve"> mm.</w:t>
      </w:r>
    </w:p>
    <w:p w14:paraId="3FFC0223" w14:textId="77777777" w:rsidR="00BB7667" w:rsidRDefault="00A27614">
      <w:pPr>
        <w:pStyle w:val="Author-eListParagraph"/>
        <w:numPr>
          <w:ilvl w:val="1"/>
          <w:numId w:val="1263"/>
        </w:numPr>
      </w:pPr>
      <w:r>
        <w:rPr>
          <w:rStyle w:val="soitChar"/>
        </w:rPr>
        <w:t>Finition :</w:t>
      </w:r>
      <w:r>
        <w:rPr>
          <w:rStyle w:val="optioncarChar"/>
        </w:rPr>
        <w:t>brillant</w:t>
      </w:r>
      <w:r>
        <w:t xml:space="preserve"> (par défaut) </w:t>
      </w:r>
      <w:r>
        <w:rPr>
          <w:rStyle w:val="optioncarChar"/>
        </w:rPr>
        <w:t>/ mat / brossé / poli / nickelé (argenté) / chromé / ***</w:t>
      </w:r>
      <w:r>
        <w:t>.</w:t>
      </w:r>
    </w:p>
    <w:p w14:paraId="41EACB70" w14:textId="77777777" w:rsidR="00BB7667" w:rsidRDefault="00A27614">
      <w:pPr>
        <w:ind w:left="567"/>
      </w:pPr>
      <w:r>
        <w:t> </w:t>
      </w:r>
    </w:p>
    <w:p w14:paraId="678B4F8B" w14:textId="77777777" w:rsidR="00BB7667" w:rsidRDefault="00BB7667"/>
    <w:p w14:paraId="667768C0" w14:textId="77777777" w:rsidR="00BB7667" w:rsidRDefault="00A27614">
      <w:pPr>
        <w:pStyle w:val="pheading"/>
      </w:pPr>
      <w:r>
        <w:t>- Prescriptions complémentaires</w:t>
      </w:r>
    </w:p>
    <w:p w14:paraId="0DFA851D" w14:textId="77777777" w:rsidR="00BB7667" w:rsidRDefault="00A27614">
      <w:r>
        <w:rPr>
          <w:rStyle w:val="facultChar"/>
        </w:rPr>
        <w:t>Les inscriptions sont également notées en braille sur les plaques.</w:t>
      </w:r>
    </w:p>
    <w:p w14:paraId="5ED16A92" w14:textId="77777777" w:rsidR="00BB7667" w:rsidRDefault="00A27614">
      <w:pPr>
        <w:pStyle w:val="pheading"/>
      </w:pPr>
      <w:r>
        <w:t>EXÉCUTION / MISE EN ŒUVRE</w:t>
      </w:r>
    </w:p>
    <w:p w14:paraId="22F2565B" w14:textId="77777777" w:rsidR="00BB7667" w:rsidRDefault="00A27614">
      <w:pPr>
        <w:pStyle w:val="pheading"/>
      </w:pPr>
      <w:r>
        <w:t>- Prescriptions générales</w:t>
      </w:r>
    </w:p>
    <w:p w14:paraId="45E7A970" w14:textId="77777777" w:rsidR="00BB7667" w:rsidRDefault="00A27614">
      <w:pPr>
        <w:jc w:val="both"/>
      </w:pPr>
      <w:r>
        <w:t>Les plaques signalétiques sont réalisées conformément aux documents de travail annexés au dossier d'adjudication (plans, cahiers des charges, bordereaux, dessins de détail). L'entrepreneur est toutefois tenu de vérifier s'il est possible d'exécuter les ouvrages conformément aux documents d'exécution ou s'il n'y a pas d'incompatibilités entre les différents documents. Avant de commencer les travaux, il met l'auteur de projet au courant de ses éventuelles remarques à ce sujet.</w:t>
      </w:r>
    </w:p>
    <w:p w14:paraId="635C195C" w14:textId="77777777" w:rsidR="00BB7667" w:rsidRDefault="00A27614">
      <w:pPr>
        <w:jc w:val="both"/>
      </w:pPr>
      <w:r>
        <w:t>Les plaques signalétiques sont fixées aux endroits indiqués et validés par l’auteur de projet, soit directement sur les portes ou fenêtres, ou à proximité de celles-ci.</w:t>
      </w:r>
    </w:p>
    <w:p w14:paraId="5F45B8EF" w14:textId="77777777" w:rsidR="00BB7667" w:rsidRDefault="00A27614">
      <w:pPr>
        <w:jc w:val="both"/>
      </w:pPr>
      <w:r>
        <w:t>Tous les supports doivent être secs, dépoussiérés, et exempts de parties friables, huile, cire, graisse et silicones.</w:t>
      </w:r>
    </w:p>
    <w:p w14:paraId="10D492DA" w14:textId="77777777" w:rsidR="00BB7667" w:rsidRDefault="00A27614">
      <w:pPr>
        <w:jc w:val="both"/>
      </w:pPr>
      <w:r>
        <w:t xml:space="preserve">Type de fixation : </w:t>
      </w:r>
      <w:r>
        <w:rPr>
          <w:rStyle w:val="optioncarChar"/>
        </w:rPr>
        <w:t>vis / adhésif double-face / bande magnétique/ suspendu / glissé dans un support / collé.</w:t>
      </w:r>
    </w:p>
    <w:p w14:paraId="4612697F" w14:textId="77777777" w:rsidR="00BB7667" w:rsidRDefault="00BB7667">
      <w:pPr>
        <w:jc w:val="both"/>
      </w:pPr>
    </w:p>
    <w:p w14:paraId="4B65FEBC" w14:textId="77777777" w:rsidR="00BB7667" w:rsidRDefault="00A27614">
      <w:pPr>
        <w:jc w:val="both"/>
      </w:pPr>
      <w:r>
        <w:rPr>
          <w:b/>
          <w:u w:val="single"/>
        </w:rPr>
        <w:t>Vis</w:t>
      </w:r>
    </w:p>
    <w:p w14:paraId="22EA44B8" w14:textId="77777777" w:rsidR="00BB7667" w:rsidRDefault="00A27614">
      <w:pPr>
        <w:jc w:val="both"/>
      </w:pPr>
      <w:r>
        <w:t xml:space="preserve">Les plaques sont fixées à l’aide de </w:t>
      </w:r>
      <w:r>
        <w:rPr>
          <w:rStyle w:val="optioncarChar"/>
        </w:rPr>
        <w:t>4</w:t>
      </w:r>
      <w:r>
        <w:t> (par défaut)</w:t>
      </w:r>
      <w:r>
        <w:rPr>
          <w:rStyle w:val="optioncarChar"/>
        </w:rPr>
        <w:t xml:space="preserve"> / ***</w:t>
      </w:r>
      <w:r>
        <w:t xml:space="preserve"> vis, positionnées dans les coins des plaques.</w:t>
      </w:r>
    </w:p>
    <w:p w14:paraId="105B1931" w14:textId="77777777" w:rsidR="00BB7667" w:rsidRDefault="00A27614">
      <w:pPr>
        <w:jc w:val="both"/>
      </w:pPr>
      <w:r>
        <w:t>Les plaques sont percées sans fraisage des trous / avec fraisage des trous pour que les têtes de vis soit affleurantes à la plaque.</w:t>
      </w:r>
    </w:p>
    <w:p w14:paraId="11E2382F" w14:textId="77777777" w:rsidR="00BB7667" w:rsidRDefault="00BB7667">
      <w:pPr>
        <w:jc w:val="both"/>
      </w:pPr>
    </w:p>
    <w:p w14:paraId="2E920C36" w14:textId="77777777" w:rsidR="00BB7667" w:rsidRDefault="00A27614">
      <w:pPr>
        <w:jc w:val="both"/>
      </w:pPr>
      <w:r>
        <w:rPr>
          <w:i/>
        </w:rPr>
        <w:t>Caractéristiques des vis</w:t>
      </w:r>
    </w:p>
    <w:p w14:paraId="33EB42BE" w14:textId="77777777" w:rsidR="00BB7667" w:rsidRDefault="00A27614">
      <w:pPr>
        <w:pStyle w:val="Author-eListParagraph"/>
        <w:numPr>
          <w:ilvl w:val="0"/>
          <w:numId w:val="1264"/>
        </w:numPr>
      </w:pPr>
      <w:r>
        <w:t>Matériau :</w:t>
      </w:r>
      <w:r>
        <w:rPr>
          <w:rStyle w:val="optioncarChar"/>
        </w:rPr>
        <w:t xml:space="preserve"> acier chromé </w:t>
      </w:r>
      <w:r>
        <w:t xml:space="preserve">(par défaut) </w:t>
      </w:r>
      <w:r>
        <w:rPr>
          <w:rStyle w:val="optioncarChar"/>
        </w:rPr>
        <w:t>/ inox / laiton / ***.</w:t>
      </w:r>
    </w:p>
    <w:p w14:paraId="636C45AB" w14:textId="77777777" w:rsidR="00BB7667" w:rsidRDefault="00A27614">
      <w:pPr>
        <w:pStyle w:val="Author-eListParagraph"/>
        <w:numPr>
          <w:ilvl w:val="0"/>
          <w:numId w:val="1264"/>
        </w:numPr>
      </w:pPr>
      <w:r>
        <w:t>Forme de la tête :</w:t>
      </w:r>
      <w:r>
        <w:rPr>
          <w:rStyle w:val="optioncarChar"/>
        </w:rPr>
        <w:t xml:space="preserve"> fraisée / fraisée bombée / cylindrique bombée </w:t>
      </w:r>
      <w:r>
        <w:t>(par défaut)</w:t>
      </w:r>
      <w:r>
        <w:rPr>
          <w:rStyle w:val="optioncarChar"/>
        </w:rPr>
        <w:t xml:space="preserve"> / ***.</w:t>
      </w:r>
    </w:p>
    <w:p w14:paraId="4BB9985F" w14:textId="77777777" w:rsidR="00BB7667" w:rsidRDefault="00A27614">
      <w:pPr>
        <w:pStyle w:val="Author-eListParagraph"/>
        <w:numPr>
          <w:ilvl w:val="0"/>
          <w:numId w:val="1264"/>
        </w:numPr>
      </w:pPr>
      <w:r>
        <w:t xml:space="preserve">Avec des entretoises : </w:t>
      </w:r>
      <w:r>
        <w:rPr>
          <w:rStyle w:val="optioncarChar"/>
        </w:rPr>
        <w:t xml:space="preserve">non </w:t>
      </w:r>
      <w:r>
        <w:t>(par défaut)</w:t>
      </w:r>
      <w:r>
        <w:rPr>
          <w:rStyle w:val="optioncarChar"/>
        </w:rPr>
        <w:t xml:space="preserve"> / oui.</w:t>
      </w:r>
      <w:r>
        <w:br/>
      </w:r>
    </w:p>
    <w:p w14:paraId="2A1759E4" w14:textId="77777777" w:rsidR="00BB7667" w:rsidRDefault="00A27614">
      <w:pPr>
        <w:jc w:val="both"/>
      </w:pPr>
      <w:r>
        <w:rPr>
          <w:b/>
          <w:u w:val="single"/>
        </w:rPr>
        <w:t>Adhésif double-face</w:t>
      </w:r>
    </w:p>
    <w:p w14:paraId="5CE05073" w14:textId="77777777" w:rsidR="00BB7667" w:rsidRDefault="00A27614">
      <w:pPr>
        <w:jc w:val="both"/>
      </w:pPr>
      <w:r>
        <w:t>Les plaques sont collées au support à l’aide d’un ruban adhésif double-face à l’arrière de la plaque. Le papier transfert qui protège le ruban adhésif est enlevé juste avant de coller la plaque sur les supports, pour éviter de salir le ruban.</w:t>
      </w:r>
    </w:p>
    <w:p w14:paraId="247B36B4" w14:textId="77777777" w:rsidR="00BB7667" w:rsidRDefault="00A27614">
      <w:pPr>
        <w:jc w:val="both"/>
      </w:pPr>
      <w:r>
        <w:t>Les rubans adhésifs utilisés sont compatibles avec les supports. </w:t>
      </w:r>
    </w:p>
    <w:p w14:paraId="25EE5296" w14:textId="77777777" w:rsidR="00BB7667" w:rsidRDefault="00A27614">
      <w:pPr>
        <w:jc w:val="both"/>
      </w:pPr>
      <w:r>
        <w:rPr>
          <w:b/>
          <w:u w:val="single"/>
        </w:rPr>
        <w:t>Bande magnétique</w:t>
      </w:r>
    </w:p>
    <w:p w14:paraId="42E30B00" w14:textId="77777777" w:rsidR="00BB7667" w:rsidRDefault="00A27614">
      <w:pPr>
        <w:jc w:val="both"/>
      </w:pPr>
      <w:r>
        <w:t>Les plaques sont fixées au support l’aide d’un ruban magnétique collé à l’arrière de la plaque.</w:t>
      </w:r>
    </w:p>
    <w:p w14:paraId="1B29D5EB" w14:textId="77777777" w:rsidR="00BB7667" w:rsidRDefault="00A27614">
      <w:pPr>
        <w:jc w:val="both"/>
      </w:pPr>
      <w:r>
        <w:rPr>
          <w:b/>
          <w:u w:val="single"/>
        </w:rPr>
        <w:t>Suspendu</w:t>
      </w:r>
    </w:p>
    <w:p w14:paraId="2F0066D3" w14:textId="77777777" w:rsidR="00BB7667" w:rsidRDefault="00A27614">
      <w:pPr>
        <w:jc w:val="both"/>
      </w:pPr>
      <w:r>
        <w:t>Caractéristiques des vis ou crochet de suspente</w:t>
      </w:r>
    </w:p>
    <w:p w14:paraId="3D7566F2" w14:textId="77777777" w:rsidR="00BB7667" w:rsidRDefault="00A27614">
      <w:pPr>
        <w:pStyle w:val="Author-eListParagraph"/>
        <w:numPr>
          <w:ilvl w:val="0"/>
          <w:numId w:val="1265"/>
        </w:numPr>
      </w:pPr>
      <w:r>
        <w:t xml:space="preserve">Type : </w:t>
      </w:r>
      <w:r>
        <w:rPr>
          <w:rStyle w:val="optioncarChar"/>
        </w:rPr>
        <w:t xml:space="preserve">un crochet </w:t>
      </w:r>
      <w:r>
        <w:t xml:space="preserve">(par défaut) </w:t>
      </w:r>
      <w:r>
        <w:rPr>
          <w:rStyle w:val="optioncarChar"/>
        </w:rPr>
        <w:t>/ un clou / une vis à tête cylindrique bombée / ***.</w:t>
      </w:r>
    </w:p>
    <w:p w14:paraId="5BFB37E4" w14:textId="77777777" w:rsidR="00BB7667" w:rsidRDefault="00A27614">
      <w:pPr>
        <w:pStyle w:val="Author-eListParagraph"/>
        <w:numPr>
          <w:ilvl w:val="0"/>
          <w:numId w:val="1265"/>
        </w:numPr>
      </w:pPr>
      <w:r>
        <w:t xml:space="preserve">Matériau: </w:t>
      </w:r>
      <w:r>
        <w:rPr>
          <w:rStyle w:val="optioncarChar"/>
        </w:rPr>
        <w:t xml:space="preserve">acier chromé </w:t>
      </w:r>
      <w:r>
        <w:t>(par défaut)</w:t>
      </w:r>
      <w:r>
        <w:rPr>
          <w:rStyle w:val="optioncarChar"/>
        </w:rPr>
        <w:t xml:space="preserve"> / inox / laiton / ***</w:t>
      </w:r>
    </w:p>
    <w:p w14:paraId="4F9C07D5" w14:textId="77777777" w:rsidR="00BB7667" w:rsidRDefault="00A27614">
      <w:pPr>
        <w:jc w:val="both"/>
      </w:pPr>
      <w:r>
        <w:t xml:space="preserve">Choix de suspente : </w:t>
      </w:r>
      <w:r>
        <w:rPr>
          <w:rStyle w:val="optioncarChar"/>
        </w:rPr>
        <w:t xml:space="preserve">trou supérieur </w:t>
      </w:r>
      <w:r>
        <w:t xml:space="preserve">(par défaut) </w:t>
      </w:r>
      <w:r>
        <w:rPr>
          <w:rStyle w:val="optioncarChar"/>
        </w:rPr>
        <w:t>/suspendu à un fil / suspente cachée / ***.</w:t>
      </w:r>
    </w:p>
    <w:p w14:paraId="2FE566B3" w14:textId="77777777" w:rsidR="00BB7667" w:rsidRDefault="00A27614">
      <w:pPr>
        <w:ind w:left="567"/>
        <w:jc w:val="both"/>
      </w:pPr>
      <w:r>
        <w:rPr>
          <w:b/>
          <w:i/>
        </w:rPr>
        <w:t>(Soit par défaut)</w:t>
      </w:r>
    </w:p>
    <w:p w14:paraId="0EA19F39" w14:textId="77777777" w:rsidR="00BB7667" w:rsidRDefault="00A27614">
      <w:pPr>
        <w:ind w:left="567"/>
        <w:jc w:val="both"/>
      </w:pPr>
      <w:r>
        <w:rPr>
          <w:rStyle w:val="soitChar"/>
          <w:u w:val="single"/>
        </w:rPr>
        <w:t xml:space="preserve">Trou supérieur </w:t>
      </w:r>
    </w:p>
    <w:p w14:paraId="6965F80A" w14:textId="77777777" w:rsidR="00BB7667" w:rsidRDefault="00A27614">
      <w:pPr>
        <w:ind w:left="567"/>
        <w:jc w:val="both"/>
      </w:pPr>
      <w:r>
        <w:rPr>
          <w:rStyle w:val="soitChar"/>
        </w:rPr>
        <w:t>Les plaques sont percées dans leur partie supérieure, au centre, pour être accrochées au système de fixation attaché dans le support.</w:t>
      </w:r>
    </w:p>
    <w:p w14:paraId="07E98987" w14:textId="77777777" w:rsidR="00BB7667" w:rsidRDefault="00A27614">
      <w:pPr>
        <w:ind w:left="567"/>
        <w:jc w:val="both"/>
      </w:pPr>
      <w:r>
        <w:rPr>
          <w:b/>
          <w:i/>
        </w:rPr>
        <w:t>(Soit)</w:t>
      </w:r>
    </w:p>
    <w:p w14:paraId="254DB71E" w14:textId="77777777" w:rsidR="00BB7667" w:rsidRDefault="00A27614">
      <w:pPr>
        <w:ind w:left="567"/>
        <w:jc w:val="both"/>
      </w:pPr>
      <w:r>
        <w:rPr>
          <w:rStyle w:val="soitChar"/>
          <w:u w:val="single"/>
        </w:rPr>
        <w:t xml:space="preserve">Suspendu à un fil </w:t>
      </w:r>
    </w:p>
    <w:p w14:paraId="3176C0C8" w14:textId="77777777" w:rsidR="00BB7667" w:rsidRDefault="00A27614">
      <w:pPr>
        <w:ind w:left="567"/>
        <w:jc w:val="both"/>
      </w:pPr>
      <w:r>
        <w:rPr>
          <w:rStyle w:val="soitChar"/>
        </w:rPr>
        <w:t>Les plaques sont percées de trous dans leurs parties supérieures. Un fil est attaché à ces trous et la plaque est suspendue au système de fixation attaché dans le support.</w:t>
      </w:r>
    </w:p>
    <w:p w14:paraId="33CE8C0D" w14:textId="77777777" w:rsidR="00BB7667" w:rsidRDefault="00A27614">
      <w:pPr>
        <w:pStyle w:val="Author-eListParagraph"/>
        <w:numPr>
          <w:ilvl w:val="1"/>
          <w:numId w:val="1266"/>
        </w:numPr>
      </w:pPr>
      <w:r>
        <w:rPr>
          <w:rStyle w:val="soitChar"/>
        </w:rPr>
        <w:t>Nombre de trous en partie supérieur :</w:t>
      </w:r>
      <w:r>
        <w:rPr>
          <w:rStyle w:val="optioncarChar"/>
        </w:rPr>
        <w:t xml:space="preserve">1 trou central / 2 trous, à chaque extrémité </w:t>
      </w:r>
      <w:r>
        <w:t xml:space="preserve">(par défaut) </w:t>
      </w:r>
      <w:r>
        <w:rPr>
          <w:rStyle w:val="optioncarChar"/>
        </w:rPr>
        <w:t>/ ***</w:t>
      </w:r>
      <w:r>
        <w:t>.</w:t>
      </w:r>
    </w:p>
    <w:p w14:paraId="15DFAEEF" w14:textId="77777777" w:rsidR="00BB7667" w:rsidRDefault="00A27614">
      <w:pPr>
        <w:pStyle w:val="Author-eListParagraph"/>
        <w:numPr>
          <w:ilvl w:val="1"/>
          <w:numId w:val="1266"/>
        </w:numPr>
      </w:pPr>
      <w:r>
        <w:rPr>
          <w:rStyle w:val="soitChar"/>
        </w:rPr>
        <w:t>Fil de suspentes :</w:t>
      </w:r>
      <w:r>
        <w:rPr>
          <w:rStyle w:val="optioncarChar"/>
        </w:rPr>
        <w:t xml:space="preserve">cordelette </w:t>
      </w:r>
      <w:r>
        <w:t xml:space="preserve">(par défaut) </w:t>
      </w:r>
      <w:r>
        <w:rPr>
          <w:rStyle w:val="optioncarChar"/>
        </w:rPr>
        <w:t>/ chainette / fil nylon / ***</w:t>
      </w:r>
      <w:r>
        <w:t>.</w:t>
      </w:r>
    </w:p>
    <w:p w14:paraId="4146C2FE" w14:textId="77777777" w:rsidR="00BB7667" w:rsidRDefault="00A27614">
      <w:pPr>
        <w:ind w:left="567"/>
        <w:jc w:val="both"/>
      </w:pPr>
      <w:r>
        <w:rPr>
          <w:b/>
          <w:i/>
        </w:rPr>
        <w:t>(Soit)</w:t>
      </w:r>
    </w:p>
    <w:p w14:paraId="52B35EA4" w14:textId="77777777" w:rsidR="00BB7667" w:rsidRDefault="00A27614">
      <w:pPr>
        <w:ind w:left="567"/>
        <w:jc w:val="both"/>
      </w:pPr>
      <w:r>
        <w:rPr>
          <w:rStyle w:val="soitChar"/>
          <w:u w:val="single"/>
        </w:rPr>
        <w:t xml:space="preserve">Suspente cachée </w:t>
      </w:r>
    </w:p>
    <w:p w14:paraId="4642A7A6" w14:textId="77777777" w:rsidR="00BB7667" w:rsidRDefault="00A27614">
      <w:pPr>
        <w:ind w:left="567"/>
        <w:jc w:val="both"/>
      </w:pPr>
      <w:r>
        <w:rPr>
          <w:rStyle w:val="soitChar"/>
        </w:rPr>
        <w:t>Les plaques sont suspendues de manière invisible au support à la manière d’un cadre, à l’aide de pastilles à coller avec un œillet de suspente, placé derrière la plaque, de manière à ne pas dépasser de celle-ci.</w:t>
      </w:r>
    </w:p>
    <w:p w14:paraId="06265EA1" w14:textId="77777777" w:rsidR="00BB7667" w:rsidRDefault="00A27614">
      <w:pPr>
        <w:jc w:val="both"/>
      </w:pPr>
      <w:r>
        <w:rPr>
          <w:b/>
          <w:u w:val="single"/>
        </w:rPr>
        <w:t>Glissé dans un support</w:t>
      </w:r>
    </w:p>
    <w:p w14:paraId="0908F95E" w14:textId="77777777" w:rsidR="00BB7667" w:rsidRDefault="00A27614">
      <w:pPr>
        <w:jc w:val="both"/>
      </w:pPr>
      <w:r>
        <w:t>Les plaques sont glissées dans des supports en aluminium.</w:t>
      </w:r>
    </w:p>
    <w:p w14:paraId="38534B70" w14:textId="77777777" w:rsidR="00BB7667" w:rsidRDefault="00A27614">
      <w:pPr>
        <w:jc w:val="both"/>
      </w:pPr>
      <w:r>
        <w:t>Ces supports sont fixés à l’aide de :</w:t>
      </w:r>
      <w:r>
        <w:rPr>
          <w:rStyle w:val="optioncarChar"/>
        </w:rPr>
        <w:t xml:space="preserve"> minimum 2 vis, placées à chaque extrémité </w:t>
      </w:r>
      <w:r>
        <w:t>(par défaut)</w:t>
      </w:r>
      <w:r>
        <w:rPr>
          <w:rStyle w:val="optioncarChar"/>
        </w:rPr>
        <w:t xml:space="preserve"> / rubans adhésifs double-face / ***.</w:t>
      </w:r>
    </w:p>
    <w:p w14:paraId="6E81DBAE" w14:textId="77777777" w:rsidR="00BB7667" w:rsidRDefault="00A27614">
      <w:pPr>
        <w:jc w:val="both"/>
      </w:pPr>
      <w:r>
        <w:t xml:space="preserve">Matériau des vis: </w:t>
      </w:r>
      <w:r>
        <w:rPr>
          <w:rStyle w:val="optioncarChar"/>
        </w:rPr>
        <w:t xml:space="preserve">acier chromé </w:t>
      </w:r>
      <w:r>
        <w:t>(par défaut)</w:t>
      </w:r>
      <w:r>
        <w:rPr>
          <w:rStyle w:val="optioncarChar"/>
        </w:rPr>
        <w:t xml:space="preserve"> / inox / ***</w:t>
      </w:r>
      <w:r>
        <w:t>.</w:t>
      </w:r>
    </w:p>
    <w:p w14:paraId="06D593CE" w14:textId="77777777" w:rsidR="00BB7667" w:rsidRDefault="00A27614">
      <w:pPr>
        <w:jc w:val="both"/>
      </w:pPr>
      <w:r>
        <w:rPr>
          <w:b/>
          <w:u w:val="single"/>
        </w:rPr>
        <w:t>Collé</w:t>
      </w:r>
    </w:p>
    <w:p w14:paraId="4A940766" w14:textId="77777777" w:rsidR="00BB7667" w:rsidRDefault="00A27614">
      <w:pPr>
        <w:jc w:val="both"/>
      </w:pPr>
      <w:r>
        <w:t>Les plaques sont fixées aux supports à l’aide d’une colle compatible avec les deux matériaux.</w:t>
      </w:r>
    </w:p>
    <w:p w14:paraId="2BECAB6C" w14:textId="77777777" w:rsidR="00BB7667" w:rsidRDefault="00A27614">
      <w:pPr>
        <w:pStyle w:val="pheading"/>
      </w:pPr>
      <w:r>
        <w:t>- Notes d’exécution complémentaires</w:t>
      </w:r>
    </w:p>
    <w:p w14:paraId="31792022" w14:textId="77777777" w:rsidR="00BB7667" w:rsidRDefault="00A27614">
      <w:pPr>
        <w:jc w:val="both"/>
      </w:pPr>
      <w:r>
        <w:rPr>
          <w:rStyle w:val="facultChar"/>
        </w:rPr>
        <w:t>Prescriptions complémentaires pour la pose de</w:t>
      </w:r>
      <w:r>
        <w:rPr>
          <w:rStyle w:val="facultChar"/>
          <w:color w:val="000000"/>
        </w:rPr>
        <w:t> </w:t>
      </w:r>
      <w:r>
        <w:rPr>
          <w:rStyle w:val="optioncarChar"/>
        </w:rPr>
        <w:t>lettrage adhésif ou autocollant</w:t>
      </w:r>
      <w:r>
        <w:t xml:space="preserve"> (par défaut) </w:t>
      </w:r>
      <w:r>
        <w:rPr>
          <w:rStyle w:val="optioncarChar"/>
        </w:rPr>
        <w:t>/ lettrage en relief</w:t>
      </w:r>
    </w:p>
    <w:p w14:paraId="0ED28049" w14:textId="77777777" w:rsidR="00BB7667" w:rsidRDefault="00A27614">
      <w:pPr>
        <w:jc w:val="both"/>
      </w:pPr>
      <w:r>
        <w:rPr>
          <w:b/>
          <w:i/>
        </w:rPr>
        <w:t>(Soit par défaut)</w:t>
      </w:r>
    </w:p>
    <w:p w14:paraId="3C903262" w14:textId="77777777" w:rsidR="00BB7667" w:rsidRDefault="00A27614">
      <w:pPr>
        <w:jc w:val="both"/>
      </w:pPr>
      <w:r>
        <w:rPr>
          <w:rStyle w:val="soitChar"/>
          <w:u w:val="single"/>
        </w:rPr>
        <w:t>Lettrage adhésif ou autocollant</w:t>
      </w:r>
    </w:p>
    <w:p w14:paraId="02E9A67B" w14:textId="77777777" w:rsidR="00BB7667" w:rsidRDefault="00A27614">
      <w:pPr>
        <w:jc w:val="both"/>
      </w:pPr>
      <w:r>
        <w:rPr>
          <w:rStyle w:val="soitChar"/>
        </w:rPr>
        <w:t>Le support doit être sec, libre de poussière, de graisses et de silicones.</w:t>
      </w:r>
    </w:p>
    <w:p w14:paraId="58A47E18" w14:textId="77777777" w:rsidR="00BB7667" w:rsidRDefault="00A27614">
      <w:pPr>
        <w:jc w:val="both"/>
      </w:pPr>
      <w:r>
        <w:rPr>
          <w:rStyle w:val="soitChar"/>
        </w:rPr>
        <w:t>Le papier transfert qui protège la colle des lettrages ou des autocollants est enlevé progressivement juste avant de coller les éléments sur le support.</w:t>
      </w:r>
    </w:p>
    <w:p w14:paraId="39864E84" w14:textId="77777777" w:rsidR="00BB7667" w:rsidRDefault="00A27614">
      <w:pPr>
        <w:jc w:val="both"/>
      </w:pPr>
      <w:r>
        <w:rPr>
          <w:rStyle w:val="soitChar"/>
        </w:rPr>
        <w:t>Une spatule permettant d’éliminer les bulles d’air est également passée sur les éléments à coller en même temps et au même rythme que le papier transfert est retiré.</w:t>
      </w:r>
    </w:p>
    <w:p w14:paraId="707EE8BB" w14:textId="77777777" w:rsidR="00BB7667" w:rsidRDefault="00A27614">
      <w:pPr>
        <w:jc w:val="both"/>
      </w:pPr>
      <w:r>
        <w:rPr>
          <w:rStyle w:val="soitChar"/>
        </w:rPr>
        <w:t>Une fois les lettrages ou autocollants correctement collés, le papier transfert qui les protège est retiré doucement.</w:t>
      </w:r>
    </w:p>
    <w:p w14:paraId="4FB33269" w14:textId="77777777" w:rsidR="00BB7667" w:rsidRDefault="00A27614">
      <w:pPr>
        <w:jc w:val="both"/>
      </w:pPr>
      <w:r>
        <w:rPr>
          <w:b/>
          <w:i/>
        </w:rPr>
        <w:t>(Soit)</w:t>
      </w:r>
    </w:p>
    <w:p w14:paraId="28A1D650" w14:textId="77777777" w:rsidR="00BB7667" w:rsidRDefault="00A27614">
      <w:pPr>
        <w:jc w:val="both"/>
      </w:pPr>
      <w:r>
        <w:rPr>
          <w:rStyle w:val="soitChar"/>
          <w:u w:val="single"/>
        </w:rPr>
        <w:t>Lettrage en relief</w:t>
      </w:r>
    </w:p>
    <w:p w14:paraId="63A791AE" w14:textId="77777777" w:rsidR="00BB7667" w:rsidRDefault="00A27614">
      <w:pPr>
        <w:jc w:val="both"/>
      </w:pPr>
      <w:r>
        <w:rPr>
          <w:rStyle w:val="soitChar"/>
        </w:rPr>
        <w:t>Le support doit être sec, libre de poussière, de graisses et de silicones.</w:t>
      </w:r>
    </w:p>
    <w:p w14:paraId="2E8C9927" w14:textId="77777777" w:rsidR="00BB7667" w:rsidRDefault="00A27614">
      <w:pPr>
        <w:jc w:val="both"/>
      </w:pPr>
      <w:r>
        <w:rPr>
          <w:rStyle w:val="soitChar"/>
        </w:rPr>
        <w:t>Les inscriptions sont fixées aux supports à l’aide d’une colle compatible avec les deux matériaux.</w:t>
      </w:r>
    </w:p>
    <w:p w14:paraId="62DC37F2" w14:textId="77777777" w:rsidR="00BB7667" w:rsidRDefault="00BB7667"/>
    <w:p w14:paraId="355B2365" w14:textId="77777777" w:rsidR="00BB7667" w:rsidRDefault="00A27614">
      <w:pPr>
        <w:jc w:val="both"/>
      </w:pPr>
      <w:r>
        <w:rPr>
          <w:rStyle w:val="facultChar"/>
        </w:rPr>
        <w:t>Ce poste comprend également :</w:t>
      </w:r>
      <w:r>
        <w:rPr>
          <w:rStyle w:val="optioncarChar"/>
        </w:rPr>
        <w:t>des inscriptions en braille </w:t>
      </w:r>
      <w:r>
        <w:t>(par défaut)</w:t>
      </w:r>
      <w:r>
        <w:rPr>
          <w:rStyle w:val="optioncarChar"/>
        </w:rPr>
        <w:t xml:space="preserve"> / ***.</w:t>
      </w:r>
    </w:p>
    <w:p w14:paraId="0469A36D" w14:textId="77777777" w:rsidR="00BB7667" w:rsidRDefault="00A27614">
      <w:pPr>
        <w:jc w:val="both"/>
      </w:pPr>
      <w:r>
        <w:rPr>
          <w:b/>
          <w:i/>
        </w:rPr>
        <w:t>(Soit par défaut)</w:t>
      </w:r>
    </w:p>
    <w:p w14:paraId="63AF35E2" w14:textId="77777777" w:rsidR="00BB7667" w:rsidRDefault="00A27614">
      <w:pPr>
        <w:jc w:val="both"/>
      </w:pPr>
      <w:r>
        <w:rPr>
          <w:rStyle w:val="soitChar"/>
          <w:u w:val="single"/>
        </w:rPr>
        <w:t>Inscriptions en braille</w:t>
      </w:r>
    </w:p>
    <w:p w14:paraId="53B2FC29" w14:textId="77777777" w:rsidR="00BB7667" w:rsidRDefault="00A27614">
      <w:pPr>
        <w:jc w:val="both"/>
      </w:pPr>
      <w:r>
        <w:rPr>
          <w:rStyle w:val="soitChar"/>
        </w:rPr>
        <w:t xml:space="preserve">Des billes normées sont incrustées dans les plaques pour réaliser les inscriptions en braille. </w:t>
      </w:r>
    </w:p>
    <w:p w14:paraId="1480A1AA" w14:textId="77777777" w:rsidR="00BB7667" w:rsidRDefault="00A27614">
      <w:pPr>
        <w:jc w:val="both"/>
      </w:pPr>
      <w:r>
        <w:rPr>
          <w:rStyle w:val="soitChar"/>
        </w:rPr>
        <w:t xml:space="preserve"> Position de ces billes:</w:t>
      </w:r>
      <w:r>
        <w:t xml:space="preserve">  </w:t>
      </w:r>
      <w:r>
        <w:rPr>
          <w:rStyle w:val="optioncarChar"/>
        </w:rPr>
        <w:t>coin inférieur gauche</w:t>
      </w:r>
      <w:r>
        <w:t xml:space="preserve"> (par défaut)</w:t>
      </w:r>
      <w:r>
        <w:rPr>
          <w:rStyle w:val="optioncarChar"/>
        </w:rPr>
        <w:t xml:space="preserve"> / ***.</w:t>
      </w:r>
    </w:p>
    <w:p w14:paraId="25C6B866" w14:textId="77777777" w:rsidR="00BB7667" w:rsidRDefault="00A27614">
      <w:pPr>
        <w:jc w:val="both"/>
      </w:pPr>
      <w:r>
        <w:rPr>
          <w:b/>
          <w:i/>
        </w:rPr>
        <w:t>(Soit)</w:t>
      </w:r>
    </w:p>
    <w:p w14:paraId="539CD906" w14:textId="77777777" w:rsidR="00BB7667" w:rsidRDefault="00A27614">
      <w:pPr>
        <w:jc w:val="both"/>
      </w:pPr>
      <w:r>
        <w:rPr>
          <w:rStyle w:val="optioncarChar"/>
        </w:rPr>
        <w:t>***</w:t>
      </w:r>
    </w:p>
    <w:p w14:paraId="433EAF52" w14:textId="77777777" w:rsidR="00BB7667" w:rsidRDefault="00A27614">
      <w:pPr>
        <w:pStyle w:val="pheading"/>
      </w:pPr>
      <w:r>
        <w:t>DOCUMENTS DE RÉFÉRENCE COMPLÉMENTAIRES</w:t>
      </w:r>
    </w:p>
    <w:p w14:paraId="56D8A518" w14:textId="77777777" w:rsidR="00BB7667" w:rsidRDefault="00A27614">
      <w:pPr>
        <w:pStyle w:val="pheading"/>
      </w:pPr>
      <w:r>
        <w:t>- Matériau</w:t>
      </w:r>
    </w:p>
    <w:p w14:paraId="50426E6C" w14:textId="77777777" w:rsidR="00BB7667" w:rsidRDefault="00A27614">
      <w:r>
        <w:t>[NBN EN 12150-2, Verre dans la construction - Verre de silicate sodo-calcique de sécurité trempé thermiquement - Partie 2 : Evaluation de la conformité/Norme de produit]</w:t>
      </w:r>
    </w:p>
    <w:p w14:paraId="1F9303DF" w14:textId="77777777" w:rsidR="00BB7667" w:rsidRDefault="00A27614">
      <w:r>
        <w:t>[GRU 2016-07-20, Guide Régional d'Urbanisme]: chapitre 4</w:t>
      </w:r>
    </w:p>
    <w:p w14:paraId="6608454C" w14:textId="77777777" w:rsidR="00BB7667" w:rsidRDefault="00A27614">
      <w:r>
        <w:t>[SWL CALA, Guide d’aide à la conception d’un logement adaptable]</w:t>
      </w:r>
    </w:p>
    <w:p w14:paraId="665752CB" w14:textId="77777777" w:rsidR="00BB7667" w:rsidRDefault="00A27614">
      <w:r>
        <w:t>[ISO 17049, Conception accessible -- Méthodes d'affichage des signes en braille]</w:t>
      </w:r>
    </w:p>
    <w:p w14:paraId="3F101BF3" w14:textId="77777777" w:rsidR="00BB7667" w:rsidRDefault="00A27614">
      <w:pPr>
        <w:pStyle w:val="pheading"/>
      </w:pPr>
      <w:r>
        <w:t>- Exécution</w:t>
      </w:r>
    </w:p>
    <w:p w14:paraId="680D09D3" w14:textId="77777777" w:rsidR="00BB7667" w:rsidRDefault="00A27614">
      <w:r>
        <w:t>[GRU 2016-07-20, Guide Régional d'Urbanisme] : chapitre 4</w:t>
      </w:r>
    </w:p>
    <w:p w14:paraId="573EC79B" w14:textId="77777777" w:rsidR="00BB7667" w:rsidRDefault="00A27614">
      <w:r>
        <w:t>[SWL CALA, Guide d’aide à la conception d’un logement adaptable]</w:t>
      </w:r>
    </w:p>
    <w:p w14:paraId="1E7C6AFD" w14:textId="77777777" w:rsidR="00BB7667" w:rsidRDefault="00A27614">
      <w:r>
        <w:t>[ISO 17049, Conception accessible -- Méthodes d'affichage des signes en braille]</w:t>
      </w:r>
    </w:p>
    <w:p w14:paraId="2621320C" w14:textId="77777777" w:rsidR="00BB7667" w:rsidRDefault="00A27614">
      <w:pPr>
        <w:pStyle w:val="pheading"/>
      </w:pPr>
      <w:r>
        <w:t>MESURAGE</w:t>
      </w:r>
    </w:p>
    <w:p w14:paraId="6289AA6F" w14:textId="77777777" w:rsidR="00BB7667" w:rsidRDefault="00A27614">
      <w:pPr>
        <w:pStyle w:val="pheading"/>
      </w:pPr>
      <w:r>
        <w:t>- unité de mesure:</w:t>
      </w:r>
    </w:p>
    <w:p w14:paraId="565C4761" w14:textId="77777777" w:rsidR="00BB7667" w:rsidRDefault="00A27614">
      <w:r>
        <w:t>pc</w:t>
      </w:r>
    </w:p>
    <w:p w14:paraId="2D2B3306" w14:textId="77777777" w:rsidR="00BB7667" w:rsidRDefault="00A27614">
      <w:pPr>
        <w:pStyle w:val="pheading"/>
      </w:pPr>
      <w:r>
        <w:t>- code de mesurage:</w:t>
      </w:r>
    </w:p>
    <w:p w14:paraId="6D513E66" w14:textId="77777777" w:rsidR="00BB7667" w:rsidRDefault="00A27614">
      <w:r>
        <w:t>Quantité nette, ventilée en fonction de la nature des matériaux et des dimensions.</w:t>
      </w:r>
    </w:p>
    <w:p w14:paraId="60D3CB5C" w14:textId="77777777" w:rsidR="00BB7667" w:rsidRDefault="00A27614">
      <w:pPr>
        <w:pStyle w:val="pheading"/>
      </w:pPr>
      <w:r>
        <w:t>- nature du marché:</w:t>
      </w:r>
    </w:p>
    <w:p w14:paraId="382D6F73" w14:textId="77777777" w:rsidR="00BB7667" w:rsidRDefault="00A27614">
      <w:r>
        <w:t>QF</w:t>
      </w:r>
    </w:p>
    <w:p w14:paraId="42195F40" w14:textId="77777777" w:rsidR="00BB7667" w:rsidRDefault="00A27614">
      <w:pPr>
        <w:pStyle w:val="Author-eSectionHeading5"/>
      </w:pPr>
      <w:bookmarkStart w:id="1369" w:name="_Toc178839240"/>
      <w:r>
        <w:t>55.65.9 Dispositifs de transfert d'air pour la ventilation CCTB 01.02</w:t>
      </w:r>
      <w:bookmarkEnd w:id="1369"/>
    </w:p>
    <w:p w14:paraId="6267F73C" w14:textId="77777777" w:rsidR="00BB7667" w:rsidRDefault="00A27614">
      <w:pPr>
        <w:pStyle w:val="Author-eSectionHeading6"/>
      </w:pPr>
      <w:bookmarkStart w:id="1370" w:name="1304"/>
      <w:bookmarkStart w:id="1371" w:name="_Toc178839241"/>
      <w:bookmarkEnd w:id="1370"/>
      <w:r>
        <w:t>55.65.9a Dispositifs de transfert d'air montés en intérieur: Ouvertures de transfert (OT) CCTB 01.02</w:t>
      </w:r>
      <w:bookmarkEnd w:id="1371"/>
    </w:p>
    <w:p w14:paraId="4984A298" w14:textId="77777777" w:rsidR="00BB7667" w:rsidRDefault="00A27614">
      <w:pPr>
        <w:pStyle w:val="Author-eSectionHeading4"/>
      </w:pPr>
      <w:bookmarkStart w:id="1372" w:name="_Toc178839242"/>
      <w:r>
        <w:t>55.66 Menuiserie appliquée sur des murs CCTB 01.02</w:t>
      </w:r>
      <w:bookmarkEnd w:id="1372"/>
    </w:p>
    <w:p w14:paraId="005E8D58" w14:textId="77777777" w:rsidR="00BB7667" w:rsidRDefault="00A27614">
      <w:pPr>
        <w:pStyle w:val="Author-eSectionHeading5"/>
      </w:pPr>
      <w:bookmarkStart w:id="1373" w:name="_Toc178839243"/>
      <w:r>
        <w:t>55.66.1 Menuiserie appliquée sur des murs - Lisse de protection des murs CCTB 01.02</w:t>
      </w:r>
      <w:bookmarkEnd w:id="1373"/>
    </w:p>
    <w:p w14:paraId="46612091" w14:textId="77777777" w:rsidR="00BB7667" w:rsidRDefault="00A27614">
      <w:pPr>
        <w:pStyle w:val="Author-eSectionHeading6"/>
      </w:pPr>
      <w:bookmarkStart w:id="1374" w:name="_Toc178839244"/>
      <w:r>
        <w:t>55.66.1a Menuiserie appliquée sur des murs - Lisse de protection des murs, en bois CCTB 01.02</w:t>
      </w:r>
      <w:bookmarkEnd w:id="1374"/>
    </w:p>
    <w:p w14:paraId="172B2BFA" w14:textId="77777777" w:rsidR="00BB7667" w:rsidRDefault="00A27614">
      <w:pPr>
        <w:pStyle w:val="Author-eSectionHeading6"/>
      </w:pPr>
      <w:bookmarkStart w:id="1375" w:name="_Toc178839245"/>
      <w:r>
        <w:t>55.66.1b Menuiserie appliquée sur des murs - Lisse de protection des murs, en acier CCTB 01.02</w:t>
      </w:r>
      <w:bookmarkEnd w:id="1375"/>
    </w:p>
    <w:p w14:paraId="6E42DAC0" w14:textId="77777777" w:rsidR="00BB7667" w:rsidRDefault="00A27614">
      <w:pPr>
        <w:pStyle w:val="Author-eSectionHeading6"/>
      </w:pPr>
      <w:bookmarkStart w:id="1376" w:name="_Toc178839246"/>
      <w:r>
        <w:t>55.66.1c Menuiserie appliquée sur des murs - Lisse de protection des murs, en aluminium CCTB 01.02</w:t>
      </w:r>
      <w:bookmarkEnd w:id="1376"/>
    </w:p>
    <w:p w14:paraId="15CEFC27" w14:textId="77777777" w:rsidR="00BB7667" w:rsidRDefault="00A27614">
      <w:pPr>
        <w:pStyle w:val="Author-eSectionHeading6"/>
      </w:pPr>
      <w:bookmarkStart w:id="1377" w:name="_Toc178839247"/>
      <w:r>
        <w:t>55.66.1d Menuiserie appliquée sur des murs - Lisse de protection des murs, en matériaux synthétiques CCTB 01.02</w:t>
      </w:r>
      <w:bookmarkEnd w:id="1377"/>
    </w:p>
    <w:p w14:paraId="40AC1625" w14:textId="77777777" w:rsidR="00BB7667" w:rsidRDefault="00A27614">
      <w:pPr>
        <w:pStyle w:val="Author-eSectionHeading6"/>
      </w:pPr>
      <w:bookmarkStart w:id="1378" w:name="_Toc178839248"/>
      <w:r>
        <w:t>55.66.1e Menuiserie appliquée sur des murs - Lisse de protection des murs, en matériaux mixtes CCTB 01.02</w:t>
      </w:r>
      <w:bookmarkEnd w:id="1378"/>
    </w:p>
    <w:p w14:paraId="24DA6934" w14:textId="77777777" w:rsidR="00BB7667" w:rsidRDefault="00A27614">
      <w:pPr>
        <w:pStyle w:val="Author-eSectionHeading5"/>
      </w:pPr>
      <w:bookmarkStart w:id="1379" w:name="_Toc178839249"/>
      <w:r>
        <w:t>55.66.2 Menuiserie appliquée sur des murs - Moulures / Cache luminaire CCTB 01.02</w:t>
      </w:r>
      <w:bookmarkEnd w:id="1379"/>
    </w:p>
    <w:p w14:paraId="6A02A89C" w14:textId="77777777" w:rsidR="00BB7667" w:rsidRDefault="00A27614">
      <w:pPr>
        <w:pStyle w:val="Author-eSectionHeading6"/>
      </w:pPr>
      <w:bookmarkStart w:id="1380" w:name="_Toc178839250"/>
      <w:r>
        <w:t>55.66.2a Menuiserie appliquée sur des murs - Moulures / Cache luminaire, en bois CCTB 01.02</w:t>
      </w:r>
      <w:bookmarkEnd w:id="1380"/>
    </w:p>
    <w:p w14:paraId="030B55C6" w14:textId="77777777" w:rsidR="00BB7667" w:rsidRDefault="00A27614">
      <w:pPr>
        <w:pStyle w:val="Author-eSectionHeading6"/>
      </w:pPr>
      <w:bookmarkStart w:id="1381" w:name="_Toc178839251"/>
      <w:r>
        <w:t>55.66.2b Menuiserie appliquée sur des murs - Moulures / Cache luminaire, en acier CCTB 01.02</w:t>
      </w:r>
      <w:bookmarkEnd w:id="1381"/>
    </w:p>
    <w:p w14:paraId="64E62C06" w14:textId="77777777" w:rsidR="00BB7667" w:rsidRDefault="00A27614">
      <w:pPr>
        <w:pStyle w:val="Author-eSectionHeading6"/>
      </w:pPr>
      <w:bookmarkStart w:id="1382" w:name="_Toc178839252"/>
      <w:r>
        <w:t>55.66.2c Menuiserie appliquée sur des murs - Moulures / Cache luminaire, en aluminium CCTB 01.02</w:t>
      </w:r>
      <w:bookmarkEnd w:id="1382"/>
    </w:p>
    <w:p w14:paraId="6D33CAA1" w14:textId="77777777" w:rsidR="00BB7667" w:rsidRDefault="00A27614">
      <w:pPr>
        <w:pStyle w:val="Author-eSectionHeading6"/>
      </w:pPr>
      <w:bookmarkStart w:id="1383" w:name="_Toc178839253"/>
      <w:r>
        <w:t>55.66.2d Menuiserie appliquée sur des murs - Moulures / Cache luminaire, en matériaux synthétiques CCTB 01.02</w:t>
      </w:r>
      <w:bookmarkEnd w:id="1383"/>
    </w:p>
    <w:p w14:paraId="76F17B45" w14:textId="77777777" w:rsidR="00BB7667" w:rsidRDefault="00A27614">
      <w:pPr>
        <w:pStyle w:val="Author-eSectionHeading6"/>
      </w:pPr>
      <w:bookmarkStart w:id="1384" w:name="_Toc178839254"/>
      <w:r>
        <w:t>55.66.2e Menuiserie appliquée sur des murs - Moulures / Cache luminaire, en matériaux mixtes CCTB 01.02</w:t>
      </w:r>
      <w:bookmarkEnd w:id="1384"/>
    </w:p>
    <w:p w14:paraId="2912FEC7" w14:textId="77777777" w:rsidR="00BB7667" w:rsidRDefault="00A27614">
      <w:pPr>
        <w:pStyle w:val="Author-eSectionHeading5"/>
      </w:pPr>
      <w:bookmarkStart w:id="1385" w:name="_Toc178839255"/>
      <w:r>
        <w:t>55.66.3 Menuiserie appliquée sur des murs - Panneaux signalétiques CCTB 01.02</w:t>
      </w:r>
      <w:bookmarkEnd w:id="1385"/>
    </w:p>
    <w:p w14:paraId="58C4E3BF" w14:textId="77777777" w:rsidR="00BB7667" w:rsidRDefault="00A27614">
      <w:pPr>
        <w:pStyle w:val="Author-eSectionHeading6"/>
      </w:pPr>
      <w:bookmarkStart w:id="1386" w:name="_Toc178839256"/>
      <w:r>
        <w:t>55.66.3a Menuiserie appliquée sur des murs - Panneaux signalétiques CCTB 01.02</w:t>
      </w:r>
      <w:bookmarkEnd w:id="1386"/>
    </w:p>
    <w:p w14:paraId="1461ECDB" w14:textId="77777777" w:rsidR="00BB7667" w:rsidRDefault="00A27614">
      <w:pPr>
        <w:pStyle w:val="Author-eSectionHeading4"/>
      </w:pPr>
      <w:bookmarkStart w:id="1387" w:name="_Toc178839257"/>
      <w:r>
        <w:t>55.67 Caissons CCTB 01.02</w:t>
      </w:r>
      <w:bookmarkEnd w:id="1387"/>
    </w:p>
    <w:p w14:paraId="0BC85891" w14:textId="77777777" w:rsidR="00BB7667" w:rsidRDefault="00A27614">
      <w:pPr>
        <w:pStyle w:val="Author-eSectionHeading5"/>
      </w:pPr>
      <w:bookmarkStart w:id="1388" w:name="_Toc178839258"/>
      <w:r>
        <w:t>55.67.1 Caisson décoratif CCTB 01.02</w:t>
      </w:r>
      <w:bookmarkEnd w:id="1388"/>
    </w:p>
    <w:p w14:paraId="1FFA5F56" w14:textId="77777777" w:rsidR="00BB7667" w:rsidRDefault="00A27614">
      <w:pPr>
        <w:pStyle w:val="Author-eSectionHeading6"/>
      </w:pPr>
      <w:bookmarkStart w:id="1389" w:name="_Toc178839259"/>
      <w:r>
        <w:t>55.67.1a Caisson décoratif CCTB 01.02</w:t>
      </w:r>
      <w:bookmarkEnd w:id="1389"/>
    </w:p>
    <w:p w14:paraId="6328239B" w14:textId="77777777" w:rsidR="00BB7667" w:rsidRDefault="00A27614">
      <w:pPr>
        <w:pStyle w:val="Author-eSectionHeading5"/>
      </w:pPr>
      <w:bookmarkStart w:id="1390" w:name="_Toc178839260"/>
      <w:r>
        <w:t>55.67.2 Caisson à volets CCTB 01.02</w:t>
      </w:r>
      <w:bookmarkEnd w:id="1390"/>
    </w:p>
    <w:p w14:paraId="15EAE873" w14:textId="77777777" w:rsidR="00BB7667" w:rsidRDefault="00A27614">
      <w:pPr>
        <w:pStyle w:val="Author-eSectionHeading6"/>
      </w:pPr>
      <w:bookmarkStart w:id="1391" w:name="_Toc178839261"/>
      <w:r>
        <w:t>55.67.2a Caisson à volets CCTB 01.02</w:t>
      </w:r>
      <w:bookmarkEnd w:id="1391"/>
    </w:p>
    <w:p w14:paraId="6FE42FE8" w14:textId="77777777" w:rsidR="00BB7667" w:rsidRDefault="00A27614">
      <w:pPr>
        <w:pStyle w:val="Author-eSectionHeading5"/>
      </w:pPr>
      <w:bookmarkStart w:id="1392" w:name="_Toc178839262"/>
      <w:r>
        <w:t>55.67.3 Caisson de système de ventilation ou de chauffage CCTB 01.02</w:t>
      </w:r>
      <w:bookmarkEnd w:id="1392"/>
    </w:p>
    <w:p w14:paraId="200ED6F6" w14:textId="77777777" w:rsidR="00BB7667" w:rsidRDefault="00A27614">
      <w:pPr>
        <w:pStyle w:val="Author-eSectionHeading6"/>
      </w:pPr>
      <w:bookmarkStart w:id="1393" w:name="_Toc178839263"/>
      <w:r>
        <w:t>55.67.3a Caisson de système de ventilation ou de chauffage CCTB 01.02</w:t>
      </w:r>
      <w:bookmarkEnd w:id="1393"/>
    </w:p>
    <w:p w14:paraId="7459629F" w14:textId="77777777" w:rsidR="00BB7667" w:rsidRDefault="00A27614">
      <w:pPr>
        <w:pStyle w:val="Author-eSectionHeading5"/>
      </w:pPr>
      <w:bookmarkStart w:id="1394" w:name="_Toc178839264"/>
      <w:r>
        <w:t>55.67.4 Caisson à rideaux CCTB 01.11</w:t>
      </w:r>
      <w:bookmarkEnd w:id="1394"/>
    </w:p>
    <w:p w14:paraId="24296400" w14:textId="77777777" w:rsidR="00BB7667" w:rsidRDefault="00A27614">
      <w:pPr>
        <w:pStyle w:val="pheading"/>
      </w:pPr>
      <w:r>
        <w:t>DESCRIPTION</w:t>
      </w:r>
    </w:p>
    <w:p w14:paraId="62EE1FC0" w14:textId="77777777" w:rsidR="00BB7667" w:rsidRDefault="00A27614">
      <w:pPr>
        <w:pStyle w:val="pheading"/>
      </w:pPr>
      <w:r>
        <w:t>- Définition / Comprend</w:t>
      </w:r>
    </w:p>
    <w:p w14:paraId="6444FB17" w14:textId="77777777" w:rsidR="00BB7667" w:rsidRDefault="00A27614">
      <w:r>
        <w:t>Cette rubrique comprend tous les éléments, travaux et fournitures, pour la réalisation des caisses à rideaux conformément aux indications sur les plans de détail et/ou dans le cahier spécial des charges afin d'obtenir un ouvrage parfaitement fini. Conformément aux dispositions générales et/ou spécifiques du cahier spécial des charges, les prix unitaires compris dans ces postes doivent toujours comprendre, soit selon la ventilation dans le métré récapitulatif, soit dans leur totalité :</w:t>
      </w:r>
    </w:p>
    <w:p w14:paraId="4561823D" w14:textId="77777777" w:rsidR="00BB7667" w:rsidRDefault="00A27614">
      <w:pPr>
        <w:pStyle w:val="Author-eListParagraph"/>
        <w:numPr>
          <w:ilvl w:val="0"/>
          <w:numId w:val="1267"/>
        </w:numPr>
      </w:pPr>
      <w:r>
        <w:t>le contrôle et le relevé sur place de toutes les dimensions et des éventuelles adaptations des éléments à préfabriquer aux dimensions réelles, l'établissement des plans d'exécution nécessaires,</w:t>
      </w:r>
    </w:p>
    <w:p w14:paraId="48CE32AE" w14:textId="77777777" w:rsidR="00BB7667" w:rsidRDefault="00A27614">
      <w:pPr>
        <w:pStyle w:val="Author-eListParagraph"/>
        <w:numPr>
          <w:ilvl w:val="0"/>
          <w:numId w:val="1267"/>
        </w:numPr>
      </w:pPr>
      <w:r>
        <w:t>la fabrication en atelier, la fourniture, l'entreposage et la mise en place des caisses à rideaux, y compris tous les moyens de fixation, les rails de tentures et les coulisses, …;</w:t>
      </w:r>
    </w:p>
    <w:p w14:paraId="297B12DB" w14:textId="77777777" w:rsidR="00BB7667" w:rsidRDefault="00A27614">
      <w:pPr>
        <w:pStyle w:val="Author-eListParagraph"/>
        <w:numPr>
          <w:ilvl w:val="0"/>
          <w:numId w:val="1267"/>
        </w:numPr>
      </w:pPr>
      <w:r>
        <w:t>la fixation cachée et la finition, y compris tous les raccords aux murs et/ou structures attenants, les retouches du plafonnage, le remplissage de joints, ...</w:t>
      </w:r>
    </w:p>
    <w:p w14:paraId="718F26A2" w14:textId="77777777" w:rsidR="00BB7667" w:rsidRDefault="00A27614">
      <w:pPr>
        <w:pStyle w:val="Author-eListParagraph"/>
        <w:numPr>
          <w:ilvl w:val="0"/>
          <w:numId w:val="1267"/>
        </w:numPr>
      </w:pPr>
      <w:r>
        <w:t>l'évacuation de tous les déchets provenant des travaux, le nettoyage, …</w:t>
      </w:r>
    </w:p>
    <w:p w14:paraId="1BCA1535" w14:textId="77777777" w:rsidR="00BB7667" w:rsidRDefault="00A27614">
      <w:pPr>
        <w:pStyle w:val="pheading"/>
      </w:pPr>
      <w:r>
        <w:t>- Remarques importantes</w:t>
      </w:r>
    </w:p>
    <w:p w14:paraId="329C4B93" w14:textId="77777777" w:rsidR="00BB7667" w:rsidRDefault="00A27614">
      <w:r>
        <w:t xml:space="preserve">Attention : les travaux de peinture sont prévus dans le chapitre </w:t>
      </w:r>
      <w:hyperlink r:id="rId498" w:history="1" w:docLocation="1295">
        <w:r>
          <w:t>81 Travaux de peinture et de traitement intérieurs</w:t>
        </w:r>
      </w:hyperlink>
      <w:r>
        <w:t xml:space="preserve"> mais sont compris dans le prix unitaire.</w:t>
      </w:r>
    </w:p>
    <w:p w14:paraId="310C1E85" w14:textId="77777777" w:rsidR="00BB7667" w:rsidRDefault="00A27614">
      <w:pPr>
        <w:pStyle w:val="pheading"/>
      </w:pPr>
      <w:r>
        <w:t>MATÉRIAUX</w:t>
      </w:r>
    </w:p>
    <w:p w14:paraId="38FB9F2C" w14:textId="77777777" w:rsidR="00BB7667" w:rsidRDefault="00A27614">
      <w:r>
        <w:t xml:space="preserve">L'humidité au cœur du bois à mettre en œuvre ne dépasse pas </w:t>
      </w:r>
      <w:r>
        <w:rPr>
          <w:rStyle w:val="optioncarChar"/>
        </w:rPr>
        <w:t>15</w:t>
      </w:r>
      <w:r>
        <w:t> (par défaut) </w:t>
      </w:r>
      <w:r>
        <w:rPr>
          <w:rStyle w:val="optioncarChar"/>
        </w:rPr>
        <w:t>/ ***</w:t>
      </w:r>
      <w:r>
        <w:t> %. Avant la mise en œuvre, le bois de menuiserie est traité sur toutes ses faces (procédé C1 selon les [STS 04 série] .33 ). Le procédé doit en outre être compatible avec la peinture de finition prévue. Les essences à utiliser sont :</w:t>
      </w:r>
    </w:p>
    <w:p w14:paraId="28162012" w14:textId="77777777" w:rsidR="00BB7667" w:rsidRDefault="00A27614">
      <w:r>
        <w:t>Choix opéré :</w:t>
      </w:r>
      <w:r>
        <w:rPr>
          <w:rStyle w:val="optioncarChar"/>
          <w:b/>
        </w:rPr>
        <w:t>*** / OPTION 1</w:t>
      </w:r>
      <w:r>
        <w:t> (par défaut) </w:t>
      </w:r>
      <w:r>
        <w:rPr>
          <w:rStyle w:val="optioncarChar"/>
          <w:b/>
        </w:rPr>
        <w:t>/ OPTION 2 / OPTION 3 / OPTION 4 / OPTION 5 / OPTION 6</w:t>
      </w:r>
    </w:p>
    <w:p w14:paraId="73D91825" w14:textId="77777777" w:rsidR="00BB7667" w:rsidRDefault="00A27614">
      <w:r>
        <w:rPr>
          <w:b/>
        </w:rPr>
        <w:t>***OPTION 1</w:t>
      </w:r>
      <w:r>
        <w:t xml:space="preserve"> : </w:t>
      </w:r>
      <w:r>
        <w:rPr>
          <w:b/>
        </w:rPr>
        <w:t>Résineux indigène</w:t>
      </w:r>
      <w:r>
        <w:t xml:space="preserve"> au choix de l'entrepreneur parmi les espèces suivantes : sapin argenté n° 101, de qualité rabottable selon la [NBN EN 1611-1]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 xml:space="preserve">***OPTION 2 </w:t>
      </w:r>
      <w:r>
        <w:t xml:space="preserve">: </w:t>
      </w:r>
      <w:r>
        <w:rPr>
          <w:b/>
        </w:rPr>
        <w:t>PNG</w:t>
      </w:r>
      <w:r>
        <w:t xml:space="preserve"> (Pin du Nord), de 2ème qualité selon la [NBN EN 1611-1] , masse volumique d'au moins 500 kg/m3 pour une teneur en humidité de 15 %. Le bois est exempt de cœur, d’aubier, de nœuds, d’entre-écorce, de fissures, de faux-coeurs accompagnés de pourriture, de double aubier, de bois de compression, de fractures d’abattage, de blessures, de piqûres, de trous de vers, de pourritures, d’échauffures, de moelle et de flaches. Le bois de cœur n'est pas admis.</w:t>
      </w:r>
      <w:r>
        <w:br/>
      </w:r>
      <w:r>
        <w:rPr>
          <w:b/>
        </w:rPr>
        <w:t>***OPTION 3</w:t>
      </w:r>
      <w:r>
        <w:t xml:space="preserve"> : </w:t>
      </w:r>
      <w:r>
        <w:rPr>
          <w:b/>
        </w:rPr>
        <w:t>Dark Red Meranti</w:t>
      </w:r>
      <w:r>
        <w:t xml:space="preserve"> d'une masse volumique d'au moins 550 kg/m3 pour une teneur en humidité de 15%. Le bois est exempt de cœur, d’aubier, de nœuds, d’entre-écorce, de fissures, de faux-coeurs accompagnés de pourriture, de double aubier, de bois de compression, de fractures d’abattage, de blessures, de piqûres, de trous de vers, de pourritures, d’échauffures, de moelle et de flaches. Les petits trous provoqués par les insectes xylophages sont admis. Le bois mis en œuvre est à fibres droites (inclinaison maximum 5 %) selon les [STS 52.1]</w:t>
      </w:r>
      <w:r>
        <w:br/>
      </w:r>
      <w:r>
        <w:rPr>
          <w:b/>
        </w:rPr>
        <w:t xml:space="preserve">***OPTION 4 </w:t>
      </w:r>
      <w:r>
        <w:t xml:space="preserve">: </w:t>
      </w:r>
      <w:r>
        <w:rPr>
          <w:b/>
        </w:rPr>
        <w:t>MDF</w:t>
      </w:r>
      <w:r>
        <w:t xml:space="preserve">, masse volumique comprise entre 600 et 900 kg/m3 de type </w:t>
      </w:r>
      <w:r>
        <w:rPr>
          <w:rStyle w:val="optioncarChar"/>
        </w:rPr>
        <w:t>MDF</w:t>
      </w:r>
      <w:r>
        <w:t> (par défaut</w:t>
      </w:r>
      <w:r>
        <w:rPr>
          <w:rStyle w:val="optioncarChar"/>
        </w:rPr>
        <w:t xml:space="preserve">) / MDF.LA / MDF.H / MDF.HLS / *** </w:t>
      </w:r>
      <w:r>
        <w:rPr>
          <w:rStyle w:val="optioncarChar"/>
          <w:color w:val="000000"/>
        </w:rPr>
        <w:t>.</w:t>
      </w:r>
      <w:r>
        <w:br/>
      </w:r>
      <w:r>
        <w:rPr>
          <w:b/>
        </w:rPr>
        <w:t xml:space="preserve">***OPTION 5 </w:t>
      </w:r>
      <w:r>
        <w:t>: </w:t>
      </w:r>
      <w:r>
        <w:rPr>
          <w:b/>
        </w:rPr>
        <w:t>contreplaqué</w:t>
      </w:r>
      <w:r>
        <w:t xml:space="preserve">, classe d'utilisation </w:t>
      </w:r>
      <w:r>
        <w:rPr>
          <w:rStyle w:val="optioncarChar"/>
        </w:rPr>
        <w:t>I</w:t>
      </w:r>
      <w:r>
        <w:t> (par défaut)</w:t>
      </w:r>
      <w:r>
        <w:rPr>
          <w:rStyle w:val="optioncarChar"/>
        </w:rPr>
        <w:t xml:space="preserve"> / II / ***  </w:t>
      </w:r>
      <w:r>
        <w:t>(selon la norme [CEN/TS 635-4] ), placages selon les indications dans le cahier spécial des charges, ...</w:t>
      </w:r>
      <w:r>
        <w:br/>
      </w:r>
      <w:r>
        <w:rPr>
          <w:b/>
        </w:rPr>
        <w:t>***OPTION 6</w:t>
      </w:r>
      <w:r>
        <w:t xml:space="preserve"> : </w:t>
      </w:r>
      <w:r>
        <w:rPr>
          <w:b/>
        </w:rPr>
        <w:t>lameaux de particules </w:t>
      </w:r>
      <w:r>
        <w:rPr>
          <w:rStyle w:val="optioncarChar"/>
        </w:rPr>
        <w:t>P2</w:t>
      </w:r>
      <w:r>
        <w:t xml:space="preserve"> (par défaut) </w:t>
      </w:r>
      <w:r>
        <w:rPr>
          <w:rStyle w:val="optioncarChar"/>
        </w:rPr>
        <w:t xml:space="preserve">/ P3 / P4 / P5 / P6 / P7 / *** </w:t>
      </w:r>
      <w:r>
        <w:t>selon [NBN EN 312]</w:t>
      </w:r>
    </w:p>
    <w:p w14:paraId="6A8039D3" w14:textId="77777777" w:rsidR="00BB7667" w:rsidRDefault="00A27614">
      <w:r>
        <w:rPr>
          <w:i/>
          <w:u w:val="single"/>
        </w:rPr>
        <w:t xml:space="preserve">Attention </w:t>
      </w:r>
      <w:r>
        <w:br/>
        <w:t>Les plaques de plafond contre lesquelles les rails doivent être fixés ne peuvent pas être prévues en panneaux agglomérés, en raison d'une fixation moins durable des rails.</w:t>
      </w:r>
    </w:p>
    <w:p w14:paraId="5437538E" w14:textId="77777777" w:rsidR="00BB7667" w:rsidRDefault="00A27614">
      <w:pPr>
        <w:pStyle w:val="pheading"/>
      </w:pPr>
      <w:r>
        <w:t>EXÉCUTION / MISE EN ŒUVRE</w:t>
      </w:r>
    </w:p>
    <w:p w14:paraId="698D4ABF" w14:textId="77777777" w:rsidR="00BB7667" w:rsidRDefault="00BB7667"/>
    <w:p w14:paraId="6C796B42" w14:textId="77777777" w:rsidR="00BB7667" w:rsidRDefault="00A27614">
      <w:pPr>
        <w:pStyle w:val="Author-eListParagraph"/>
        <w:numPr>
          <w:ilvl w:val="0"/>
          <w:numId w:val="1268"/>
        </w:numPr>
      </w:pPr>
      <w:r>
        <w:t>L'entrepreneur soumet préalablement les dessins d'exécution nécessaires pour approbation.</w:t>
      </w:r>
    </w:p>
    <w:p w14:paraId="0914B612" w14:textId="77777777" w:rsidR="00BB7667" w:rsidRDefault="00A27614">
      <w:pPr>
        <w:pStyle w:val="Author-eListParagraph"/>
        <w:numPr>
          <w:ilvl w:val="0"/>
          <w:numId w:val="1268"/>
        </w:numPr>
      </w:pPr>
      <w:r>
        <w:t>L'entrepreneur propose un système de fixation des plaques entre elles et sur les murs, compte tenu des différentes sollicitations auxquelles l'ensemble est soumis en fonction du poids des tentures ou du pare-soleil et des sollicitations dues à l'ouverture et la fermeture des rideaux.</w:t>
      </w:r>
    </w:p>
    <w:p w14:paraId="7A998403" w14:textId="77777777" w:rsidR="00BB7667" w:rsidRDefault="00A27614">
      <w:pPr>
        <w:pStyle w:val="Author-eListParagraph"/>
        <w:numPr>
          <w:ilvl w:val="0"/>
          <w:numId w:val="1268"/>
        </w:numPr>
      </w:pPr>
      <w:r>
        <w:t>Les moyens de fixation sont prévus pour une mise en œuvre solide contre le mur et/ou le plafond : si nécessaire, l'entrepreneur doit prévoir des cornières galvanisées (au moins tous les 60 cm et/ou deux par caisse à rideaux) afin que l'ensemble ne puisse pas se déformer.</w:t>
      </w:r>
    </w:p>
    <w:p w14:paraId="6E6A5F1F" w14:textId="77777777" w:rsidR="00BB7667" w:rsidRDefault="00A27614">
      <w:pPr>
        <w:pStyle w:val="Author-eListParagraph"/>
        <w:numPr>
          <w:ilvl w:val="0"/>
          <w:numId w:val="1268"/>
        </w:numPr>
      </w:pPr>
      <w:r>
        <w:t>Lorsque des encadrements de fenêtre sont prévus, les caisses à rideaux doivent s'intégrer avec ceux-ci afin de former un ensemble harmonieux.</w:t>
      </w:r>
    </w:p>
    <w:p w14:paraId="01D0282B" w14:textId="77777777" w:rsidR="00BB7667" w:rsidRDefault="00A27614">
      <w:pPr>
        <w:pStyle w:val="Author-eListParagraph"/>
        <w:numPr>
          <w:ilvl w:val="0"/>
          <w:numId w:val="1268"/>
        </w:numPr>
      </w:pPr>
      <w:r>
        <w:t>La plaque supérieure horizontale s'insère entre les deux planches latérales et doit garantir une fixation solide des rails de rideaux. On évite autant que possible les joints transversaux. Les planches verticales sont toujours posées à onglet et sont d'un seul tenant. Au droit des inévitables joints bout-à-bout, les panneaux sont parfaitement jointifs et plans, assemblés à l'aide de chevilles en bois embrevées et collées. Les traits de scies visibles sont éventuellement revêtus d'une feuille de placage. Les joints longitudinaux entre les plaques et les murs sont biseautés afin de créer un joint marqué.</w:t>
      </w:r>
    </w:p>
    <w:p w14:paraId="29A1AF7F" w14:textId="77777777" w:rsidR="00BB7667" w:rsidRDefault="00A27614">
      <w:pPr>
        <w:pStyle w:val="Author-eListParagraph"/>
        <w:numPr>
          <w:ilvl w:val="0"/>
          <w:numId w:val="1268"/>
        </w:numPr>
      </w:pPr>
      <w:r>
        <w:t>Les joints entre la caisse à rideaux, le mur et le plafond sont obturés à l'aide de silicones appropriés prêts à peindre. Toutes les fixations sont invisibles (les cornières galvanisées sont achevées dans le plafonnage, les vis chromées ou en acier inoxydable noyées sont cachées par des capuchons en PVC, les trous de clous sont bouchés avec de la pâte de bois).</w:t>
      </w:r>
    </w:p>
    <w:p w14:paraId="3AD6659E" w14:textId="77777777" w:rsidR="00BB7667" w:rsidRDefault="00A27614">
      <w:pPr>
        <w:pStyle w:val="Author-eListParagraph"/>
        <w:numPr>
          <w:ilvl w:val="0"/>
          <w:numId w:val="1268"/>
        </w:numPr>
      </w:pPr>
      <w:r>
        <w:t>S'ils sont spécifiés, deux rails en aluminium ou PVC en forme de sont fixés dans les caisses à rideaux; au centre, ils se croisent sur une dizaine de cm au moins. Les rails sont embrevés dans la planche et fixés solidement à l'aide de vis. D'un côté, on laisse suffisamment de place afin de pouvoir insérer les galets dans les rails. Aux extrémités, les rails sont pourvus d'abouts amovibles en matière synthétique. Une douzaine de galets en Nylon sont prévus par mètre courant de rail (soit au moins une roulette par 10 cm).</w:t>
      </w:r>
    </w:p>
    <w:p w14:paraId="4E053E02" w14:textId="77777777" w:rsidR="00BB7667" w:rsidRDefault="00A27614">
      <w:pPr>
        <w:pStyle w:val="Author-eSectionHeading6"/>
      </w:pPr>
      <w:bookmarkStart w:id="1395" w:name="_Toc178839265"/>
      <w:r>
        <w:t>55.67.4a Caisson à rideaux en bois CCTB 01.10</w:t>
      </w:r>
      <w:bookmarkEnd w:id="1395"/>
    </w:p>
    <w:p w14:paraId="3A28A3E0" w14:textId="77777777" w:rsidR="00BB7667" w:rsidRDefault="00A27614">
      <w:pPr>
        <w:pStyle w:val="pheading"/>
      </w:pPr>
      <w:r>
        <w:t>MATÉRIAUX</w:t>
      </w:r>
    </w:p>
    <w:p w14:paraId="44239759" w14:textId="77777777" w:rsidR="00BB7667" w:rsidRDefault="00A27614">
      <w:pPr>
        <w:pStyle w:val="pheading"/>
      </w:pPr>
      <w:r>
        <w:t>- Caractéristiques générales</w:t>
      </w:r>
    </w:p>
    <w:p w14:paraId="24721C68" w14:textId="77777777" w:rsidR="00BB7667" w:rsidRDefault="00A27614">
      <w:pPr>
        <w:pStyle w:val="heading"/>
      </w:pPr>
      <w:r>
        <w:t>Spécifications</w:t>
      </w:r>
    </w:p>
    <w:p w14:paraId="48B88AE9" w14:textId="77777777" w:rsidR="00BB7667" w:rsidRDefault="00A27614">
      <w:pPr>
        <w:pStyle w:val="Author-eListParagraph"/>
        <w:numPr>
          <w:ilvl w:val="0"/>
          <w:numId w:val="1269"/>
        </w:numPr>
      </w:pPr>
      <w:r>
        <w:t xml:space="preserve">Matériau des plaques : </w:t>
      </w:r>
      <w:r>
        <w:rPr>
          <w:rStyle w:val="optioncarChar"/>
        </w:rPr>
        <w:t>MDF</w:t>
      </w:r>
      <w:r>
        <w:t xml:space="preserve"> (par défaut)</w:t>
      </w:r>
      <w:r>
        <w:rPr>
          <w:rStyle w:val="optioncarChar"/>
        </w:rPr>
        <w:t> / Pin du Nord (PNG) / Résineux indigène / Dark Red Meranti /WBP contreplaqué / ***</w:t>
      </w:r>
      <w:r>
        <w:t>, classe d'utilisation</w:t>
      </w:r>
      <w:r>
        <w:rPr>
          <w:rStyle w:val="optioncarChar"/>
        </w:rPr>
        <w:t xml:space="preserve"> I / II</w:t>
      </w:r>
      <w:r>
        <w:t>, placage </w:t>
      </w:r>
      <w:r>
        <w:rPr>
          <w:rStyle w:val="optioncarChar"/>
        </w:rPr>
        <w:t>feuillu (par défaut) / ***</w:t>
      </w:r>
      <w:r>
        <w:t xml:space="preserve"> , </w:t>
      </w:r>
      <w:r>
        <w:rPr>
          <w:rStyle w:val="optioncarChar"/>
        </w:rPr>
        <w:t>panneaux de particules</w:t>
      </w:r>
      <w:r>
        <w:t> (par défaut)</w:t>
      </w:r>
      <w:r>
        <w:rPr>
          <w:rStyle w:val="optioncarChar"/>
        </w:rPr>
        <w:t> / ***</w:t>
      </w:r>
    </w:p>
    <w:p w14:paraId="6AB5F145" w14:textId="77777777" w:rsidR="00BB7667" w:rsidRDefault="00A27614">
      <w:pPr>
        <w:pStyle w:val="Author-eListParagraph"/>
        <w:numPr>
          <w:ilvl w:val="0"/>
          <w:numId w:val="1269"/>
        </w:numPr>
      </w:pPr>
      <w:r>
        <w:t xml:space="preserve">Les panneaux de particules sont de type </w:t>
      </w:r>
      <w:r>
        <w:rPr>
          <w:rStyle w:val="optioncarChar"/>
        </w:rPr>
        <w:t>P2</w:t>
      </w:r>
      <w:r>
        <w:t xml:space="preserve"> (par défaut) </w:t>
      </w:r>
      <w:r>
        <w:rPr>
          <w:rStyle w:val="optioncarChar"/>
        </w:rPr>
        <w:t xml:space="preserve">/ P3 / P4 / P5 / P6 / P7 / *** </w:t>
      </w:r>
      <w:r>
        <w:t>selon [NBN EN 312] .</w:t>
      </w:r>
    </w:p>
    <w:p w14:paraId="60F5E218" w14:textId="77777777" w:rsidR="00BB7667" w:rsidRDefault="00A27614">
      <w:pPr>
        <w:pStyle w:val="Author-eListParagraph"/>
        <w:numPr>
          <w:ilvl w:val="0"/>
          <w:numId w:val="1269"/>
        </w:numPr>
      </w:pPr>
      <w:r>
        <w:t>Les panneaux de contreplaqué sont résistant à l'humidité selon [NBN EN 636+A1]</w:t>
      </w:r>
    </w:p>
    <w:p w14:paraId="53EFA07D" w14:textId="77777777" w:rsidR="00BB7667" w:rsidRDefault="00A27614">
      <w:pPr>
        <w:pStyle w:val="Author-eListParagraph"/>
        <w:numPr>
          <w:ilvl w:val="0"/>
          <w:numId w:val="1269"/>
        </w:numPr>
      </w:pPr>
      <w:r>
        <w:t>Les panneaux de contreplaqué ne sont pas résistant à l'humidité [NBN EN 636+A1]</w:t>
      </w:r>
    </w:p>
    <w:p w14:paraId="2AECB939" w14:textId="77777777" w:rsidR="00BB7667" w:rsidRDefault="00A27614">
      <w:pPr>
        <w:pStyle w:val="Author-eListParagraph"/>
        <w:numPr>
          <w:ilvl w:val="0"/>
          <w:numId w:val="1269"/>
        </w:numPr>
      </w:pPr>
      <w:r>
        <w:t xml:space="preserve">Les panneaux MDF sont de type </w:t>
      </w:r>
      <w:r>
        <w:rPr>
          <w:rStyle w:val="optioncarChar"/>
        </w:rPr>
        <w:t>MDF</w:t>
      </w:r>
      <w:r>
        <w:t xml:space="preserve"> (par défaut) </w:t>
      </w:r>
      <w:r>
        <w:rPr>
          <w:rStyle w:val="optioncarChar"/>
        </w:rPr>
        <w:t>/ MDF.LA / MDF.H / MDF.HLS / *** </w:t>
      </w:r>
    </w:p>
    <w:p w14:paraId="568A8311" w14:textId="77777777" w:rsidR="00BB7667" w:rsidRDefault="00A27614">
      <w:pPr>
        <w:pStyle w:val="Author-eListParagraph"/>
        <w:numPr>
          <w:ilvl w:val="0"/>
          <w:numId w:val="1269"/>
        </w:numPr>
      </w:pPr>
      <w:r>
        <w:t xml:space="preserve">Epaisseur : minimum </w:t>
      </w:r>
      <w:r>
        <w:rPr>
          <w:rStyle w:val="optioncarChar"/>
        </w:rPr>
        <w:t>16</w:t>
      </w:r>
      <w:r>
        <w:t> (par défaut)</w:t>
      </w:r>
      <w:r>
        <w:rPr>
          <w:rStyle w:val="optioncarChar"/>
        </w:rPr>
        <w:t xml:space="preserve"> / 18 / 20 / 22 / ***</w:t>
      </w:r>
      <w:r>
        <w:t xml:space="preserve"> mm</w:t>
      </w:r>
    </w:p>
    <w:p w14:paraId="1AD30855" w14:textId="77777777" w:rsidR="00BB7667" w:rsidRDefault="00A27614">
      <w:pPr>
        <w:pStyle w:val="Author-eListParagraph"/>
        <w:numPr>
          <w:ilvl w:val="0"/>
          <w:numId w:val="1269"/>
        </w:numPr>
      </w:pPr>
      <w:r>
        <w:t xml:space="preserve">Finition : à peindre selon l'article </w:t>
      </w:r>
      <w:r>
        <w:rPr>
          <w:rStyle w:val="optioncarChar"/>
        </w:rPr>
        <w:t>revêtu de mélamine</w:t>
      </w:r>
      <w:r>
        <w:t> (par défaut)</w:t>
      </w:r>
      <w:r>
        <w:rPr>
          <w:rStyle w:val="optioncarChar"/>
        </w:rPr>
        <w:t> / ***</w:t>
      </w:r>
      <w:r>
        <w:t xml:space="preserve">, classe </w:t>
      </w:r>
      <w:r>
        <w:rPr>
          <w:rStyle w:val="optioncarChar"/>
        </w:rPr>
        <w:t xml:space="preserve">HPL-EN 438-S333 </w:t>
      </w:r>
      <w:r>
        <w:t>(par défaut) </w:t>
      </w:r>
      <w:r>
        <w:rPr>
          <w:rStyle w:val="optioncarChar"/>
        </w:rPr>
        <w:t>/ P222 / ***</w:t>
      </w:r>
      <w:r>
        <w:t xml:space="preserve">, épaisseur </w:t>
      </w:r>
      <w:r>
        <w:rPr>
          <w:rStyle w:val="optioncarChar"/>
        </w:rPr>
        <w:t>0,8</w:t>
      </w:r>
      <w:r>
        <w:t> (par défaut) </w:t>
      </w:r>
      <w:r>
        <w:rPr>
          <w:rStyle w:val="optioncarChar"/>
        </w:rPr>
        <w:t>/ ***</w:t>
      </w:r>
      <w:r>
        <w:t> mm</w:t>
      </w:r>
    </w:p>
    <w:p w14:paraId="2CF36099" w14:textId="77777777" w:rsidR="00BB7667" w:rsidRDefault="00A27614">
      <w:pPr>
        <w:pStyle w:val="pheading"/>
      </w:pPr>
      <w:r>
        <w:t>- Prescriptions complémentaires</w:t>
      </w:r>
    </w:p>
    <w:p w14:paraId="0FCD9E82" w14:textId="77777777" w:rsidR="00BB7667" w:rsidRDefault="00A27614">
      <w:r>
        <w:t>La plaque de contreplaqué est postformée sur</w:t>
      </w:r>
      <w:r>
        <w:rPr>
          <w:rStyle w:val="optioncarChar"/>
        </w:rPr>
        <w:t> 90</w:t>
      </w:r>
      <w:r>
        <w:t xml:space="preserve"> (par défaut) </w:t>
      </w:r>
      <w:r>
        <w:rPr>
          <w:rStyle w:val="optioncarChar"/>
        </w:rPr>
        <w:t>/ 180° / ***</w:t>
      </w:r>
    </w:p>
    <w:p w14:paraId="5E469B4B" w14:textId="77777777" w:rsidR="00BB7667" w:rsidRDefault="00A27614">
      <w:pPr>
        <w:pStyle w:val="pheading"/>
      </w:pPr>
      <w:r>
        <w:t>EXÉCUTION / MISE EN ŒUVRE</w:t>
      </w:r>
    </w:p>
    <w:p w14:paraId="55C083AE" w14:textId="77777777" w:rsidR="00BB7667" w:rsidRDefault="00A27614">
      <w:pPr>
        <w:pStyle w:val="pheading"/>
      </w:pPr>
      <w:r>
        <w:t>- Prescriptions générales</w:t>
      </w:r>
    </w:p>
    <w:p w14:paraId="55889894" w14:textId="77777777" w:rsidR="00BB7667" w:rsidRDefault="00BB7667"/>
    <w:p w14:paraId="745254F5" w14:textId="77777777" w:rsidR="00BB7667" w:rsidRDefault="00A27614">
      <w:pPr>
        <w:pStyle w:val="Author-eListParagraph"/>
        <w:numPr>
          <w:ilvl w:val="0"/>
          <w:numId w:val="1270"/>
        </w:numPr>
      </w:pPr>
      <w:r>
        <w:t xml:space="preserve">Les caisses à rideaux se composent d'une plaque horizontale au plafond et de </w:t>
      </w:r>
      <w:r>
        <w:rPr>
          <w:rStyle w:val="optioncarChar"/>
        </w:rPr>
        <w:t>une planche</w:t>
      </w:r>
      <w:r>
        <w:t> (par défaut)</w:t>
      </w:r>
      <w:r>
        <w:rPr>
          <w:rStyle w:val="optioncarChar"/>
        </w:rPr>
        <w:t xml:space="preserve"> / deux planches / *** </w:t>
      </w:r>
      <w:r>
        <w:t>verticales parallèles. Les faces vues des caisses rideaux sont parachevées jointivement. Les planches sont assemblées selon la proposition de l'entrepreneur qui doit tenir compte des sollicitations. Toutes les fixations sont cachées, les trous de clous sont bouchés à la pâte de bois.</w:t>
      </w:r>
    </w:p>
    <w:p w14:paraId="15922A20" w14:textId="77777777" w:rsidR="00BB7667" w:rsidRDefault="00A27614">
      <w:pPr>
        <w:pStyle w:val="Author-eListParagraph"/>
        <w:numPr>
          <w:ilvl w:val="0"/>
          <w:numId w:val="1270"/>
        </w:numPr>
      </w:pPr>
      <w:r>
        <w:t xml:space="preserve">Les caisses à rideaux sont solidement fixées au </w:t>
      </w:r>
      <w:r>
        <w:rPr>
          <w:rStyle w:val="optioncarChar"/>
        </w:rPr>
        <w:t>mur</w:t>
      </w:r>
      <w:r>
        <w:t xml:space="preserve"> (par défaut)</w:t>
      </w:r>
      <w:r>
        <w:rPr>
          <w:rStyle w:val="optioncarChar"/>
        </w:rPr>
        <w:t> / plafond / ***</w:t>
      </w:r>
      <w:r>
        <w:t xml:space="preserve"> , et :</w:t>
      </w:r>
    </w:p>
    <w:p w14:paraId="2366CF7D" w14:textId="77777777" w:rsidR="00BB7667" w:rsidRDefault="00A27614">
      <w:pPr>
        <w:ind w:left="450"/>
      </w:pPr>
      <w:r>
        <w:t xml:space="preserve">Choix opéré : </w:t>
      </w:r>
      <w:r>
        <w:rPr>
          <w:rStyle w:val="optioncarChar"/>
          <w:b/>
        </w:rPr>
        <w:t>*** / OPTION 1</w:t>
      </w:r>
      <w:r>
        <w:t> (par défaut)</w:t>
      </w:r>
      <w:r>
        <w:rPr>
          <w:rStyle w:val="optioncarChar"/>
          <w:b/>
        </w:rPr>
        <w:t xml:space="preserve"> / OPTION 2</w:t>
      </w:r>
    </w:p>
    <w:p w14:paraId="3A32BB4A" w14:textId="77777777" w:rsidR="00BB7667" w:rsidRDefault="00A27614">
      <w:pPr>
        <w:ind w:left="450"/>
      </w:pPr>
      <w:r>
        <w:rPr>
          <w:b/>
        </w:rPr>
        <w:t xml:space="preserve">***OPTION 1 </w:t>
      </w:r>
      <w:r>
        <w:t>: disposées symétriquement devant la baie de fenêtre, plus 20 cm de débordement pour les dimensions dans l'œuvre jusqu'  à 120 cm et plus 30 cm de débordement de part et d'autre pour les fenêtres d'une largeur jusqu'à 240 cm. </w:t>
      </w:r>
      <w:r>
        <w:br/>
      </w:r>
      <w:r>
        <w:rPr>
          <w:b/>
        </w:rPr>
        <w:t>***OPTION 2</w:t>
      </w:r>
      <w:r>
        <w:t xml:space="preserve"> : disposées de mur à mur sur toute la largeur de la pièce.</w:t>
      </w:r>
    </w:p>
    <w:p w14:paraId="4747C74C" w14:textId="77777777" w:rsidR="00BB7667" w:rsidRDefault="00A27614">
      <w:pPr>
        <w:pStyle w:val="Author-eListParagraph"/>
        <w:numPr>
          <w:ilvl w:val="0"/>
          <w:numId w:val="1271"/>
        </w:numPr>
      </w:pPr>
      <w:r>
        <w:t xml:space="preserve">Dimensions des caisses à rideaux (lxh) : environ </w:t>
      </w:r>
      <w:r>
        <w:rPr>
          <w:rStyle w:val="optioncarChar"/>
        </w:rPr>
        <w:t>150 x 100 mm / conformément aux dessins de détail / ***.</w:t>
      </w:r>
      <w:r>
        <w:t> </w:t>
      </w:r>
    </w:p>
    <w:p w14:paraId="27B5780A" w14:textId="77777777" w:rsidR="00BB7667" w:rsidRDefault="00A27614">
      <w:pPr>
        <w:pStyle w:val="pheading"/>
      </w:pPr>
      <w:r>
        <w:t>- Notes d’exécution complémentaires</w:t>
      </w:r>
    </w:p>
    <w:p w14:paraId="77CAF1C5" w14:textId="77777777" w:rsidR="00BB7667" w:rsidRDefault="00A27614">
      <w:r>
        <w:t xml:space="preserve">Toutes les caisses à rideaux sont d'office équipées de </w:t>
      </w:r>
      <w:r>
        <w:rPr>
          <w:rStyle w:val="optioncarChar"/>
        </w:rPr>
        <w:t>un rail</w:t>
      </w:r>
      <w:r>
        <w:t> (par défaut)</w:t>
      </w:r>
      <w:r>
        <w:rPr>
          <w:rStyle w:val="optioncarChar"/>
        </w:rPr>
        <w:t xml:space="preserve"> / deux rails / ***</w:t>
      </w:r>
      <w:r>
        <w:t xml:space="preserve"> en forme de U embrevés en</w:t>
      </w:r>
      <w:r>
        <w:rPr>
          <w:rStyle w:val="optioncarChar"/>
        </w:rPr>
        <w:t> aluminium</w:t>
      </w:r>
      <w:r>
        <w:t> (par défaut)</w:t>
      </w:r>
      <w:r>
        <w:rPr>
          <w:rStyle w:val="optioncarChar"/>
        </w:rPr>
        <w:t xml:space="preserve"> / PVC / ***</w:t>
      </w:r>
      <w:r>
        <w:t xml:space="preserve"> avec leurs galets en Nylon.</w:t>
      </w:r>
      <w:r>
        <w:br/>
        <w:t>Lorsque la distance entre une caisse à rideaux et une autre ou entre une caisse à rideaux et le mur est inférieure à 50 cm, cette caisse à rideaux est prolongée jusqu'au l'autre ou jusqu'au mur.</w:t>
      </w:r>
      <w:r>
        <w:br/>
        <w:t xml:space="preserve">Largeurs supérieures à </w:t>
      </w:r>
      <w:r>
        <w:rPr>
          <w:rStyle w:val="optioncarChar"/>
        </w:rPr>
        <w:t>150</w:t>
      </w:r>
      <w:r>
        <w:t> (par défaut)</w:t>
      </w:r>
      <w:r>
        <w:rPr>
          <w:rStyle w:val="optioncarChar"/>
        </w:rPr>
        <w:t> / ***</w:t>
      </w:r>
      <w:r>
        <w:t xml:space="preserve"> cm, sont prévues jusqu'au plafond.</w:t>
      </w:r>
    </w:p>
    <w:p w14:paraId="3FAA001D" w14:textId="77777777" w:rsidR="00BB7667" w:rsidRDefault="00A27614">
      <w:pPr>
        <w:pStyle w:val="pheading"/>
      </w:pPr>
      <w:r>
        <w:t>MESURAGE</w:t>
      </w:r>
    </w:p>
    <w:p w14:paraId="77D32196" w14:textId="77777777" w:rsidR="00BB7667" w:rsidRDefault="00A27614">
      <w:r>
        <w:t>Conformément aux indications spécifiques dans le cahier spécial des charges et/ou le métré récapitulatif, le mesurage doit être conçu comme suit :</w:t>
      </w:r>
    </w:p>
    <w:p w14:paraId="79BC7B83" w14:textId="77777777" w:rsidR="00BB7667" w:rsidRDefault="00A27614">
      <w:pPr>
        <w:pStyle w:val="pheading"/>
      </w:pPr>
      <w:r>
        <w:t>- unité de mesure:</w:t>
      </w:r>
    </w:p>
    <w:p w14:paraId="4EDB52E4" w14:textId="77777777" w:rsidR="00BB7667" w:rsidRDefault="00A27614">
      <w:r>
        <w:t>m</w:t>
      </w:r>
    </w:p>
    <w:p w14:paraId="4F07C9DF" w14:textId="77777777" w:rsidR="00BB7667" w:rsidRDefault="00A27614">
      <w:pPr>
        <w:pStyle w:val="pheading"/>
      </w:pPr>
      <w:r>
        <w:t>- code de mesurage:</w:t>
      </w:r>
    </w:p>
    <w:p w14:paraId="78D85011" w14:textId="77777777" w:rsidR="00BB7667" w:rsidRDefault="00A27614">
      <w:r>
        <w:t>Eventuellement selon le type, la nature et/ou la composition, longueur nette à exécuter, indépendamment des dimensions.</w:t>
      </w:r>
    </w:p>
    <w:p w14:paraId="1D849723" w14:textId="77777777" w:rsidR="00BB7667" w:rsidRDefault="00A27614">
      <w:pPr>
        <w:pStyle w:val="pheading"/>
      </w:pPr>
      <w:r>
        <w:t>- nature du marché:</w:t>
      </w:r>
    </w:p>
    <w:p w14:paraId="02A6D00B" w14:textId="77777777" w:rsidR="00BB7667" w:rsidRDefault="00A27614">
      <w:r>
        <w:t>QF</w:t>
      </w:r>
    </w:p>
    <w:p w14:paraId="5487DD8F" w14:textId="77777777" w:rsidR="00BB7667" w:rsidRDefault="00A27614">
      <w:pPr>
        <w:pStyle w:val="Author-eSectionHeading6"/>
      </w:pPr>
      <w:bookmarkStart w:id="1396" w:name="_Toc178839266"/>
      <w:r>
        <w:t>55.67.4b Caisson à rideaux en matière synthétique CCTB 01.02</w:t>
      </w:r>
      <w:bookmarkEnd w:id="1396"/>
    </w:p>
    <w:p w14:paraId="7B4B8D31" w14:textId="77777777" w:rsidR="00BB7667" w:rsidRDefault="00A27614">
      <w:pPr>
        <w:pStyle w:val="Author-eSectionHeading6"/>
      </w:pPr>
      <w:bookmarkStart w:id="1397" w:name="_Toc178839267"/>
      <w:r>
        <w:t>55.67.4c Caisson à rideaux (autres) CCTB 01.02</w:t>
      </w:r>
      <w:bookmarkEnd w:id="1397"/>
    </w:p>
    <w:p w14:paraId="1C748445" w14:textId="77777777" w:rsidR="00BB7667" w:rsidRDefault="00A27614">
      <w:pPr>
        <w:pStyle w:val="Author-eSectionHeading4"/>
      </w:pPr>
      <w:bookmarkStart w:id="1398" w:name="_Toc178839268"/>
      <w:r>
        <w:t>55.68 Ouvertures de transfert d'air CCTB 01.11</w:t>
      </w:r>
      <w:bookmarkEnd w:id="1398"/>
    </w:p>
    <w:p w14:paraId="3D02FB19" w14:textId="77777777" w:rsidR="00BB7667" w:rsidRDefault="00A27614">
      <w:pPr>
        <w:pStyle w:val="pheading"/>
      </w:pPr>
      <w:r>
        <w:t>EXÉCUTION / MISE EN ŒUVRE</w:t>
      </w:r>
    </w:p>
    <w:p w14:paraId="3667B21E" w14:textId="77777777" w:rsidR="00BB7667" w:rsidRDefault="00A27614">
      <w:r>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on vise toujours à améliorer les possibilités de ventilation (en prévoyant, par exemple, des grilles de ventilation dans la menuiserie extérieure).</w:t>
      </w:r>
    </w:p>
    <w:p w14:paraId="4329000A" w14:textId="77777777" w:rsidR="00BB7667" w:rsidRDefault="00A27614">
      <w:pPr>
        <w:pStyle w:val="heading"/>
      </w:pPr>
      <w:r>
        <w:t>Débit de Ventilation</w:t>
      </w:r>
    </w:p>
    <w:p w14:paraId="16F362FE" w14:textId="77777777" w:rsidR="00BB7667" w:rsidRDefault="00A27614">
      <w:r>
        <w:t>La ventilation entend l’amenée, le transfert et l’extraction d’air. L’un ne peut être envisagé sans l’autre.</w:t>
      </w:r>
      <w:r>
        <w:br/>
        <w:t>Cet article traite du transfert d’air,</w:t>
      </w:r>
      <w:r>
        <w:br/>
        <w:t>L’amenée d’air est décrite au tome 4</w:t>
      </w:r>
      <w:r>
        <w:br/>
        <w:t>L’évacuation d’air décrite au tome 6</w:t>
      </w:r>
      <w:r>
        <w:br/>
        <w:t>Les débits de ventilation dans le tableau suivant sont donnés à titre indicatif en vue du dimensionnement des dispositifs de ventilation</w:t>
      </w:r>
    </w:p>
    <w:tbl>
      <w:tblPr>
        <w:tblStyle w:val="Author-eTableGrid"/>
        <w:tblW w:w="6105" w:type="dxa"/>
        <w:tblLayout w:type="fixed"/>
        <w:tblLook w:val="04A0" w:firstRow="1" w:lastRow="0" w:firstColumn="1" w:lastColumn="0" w:noHBand="0" w:noVBand="1"/>
      </w:tblPr>
      <w:tblGrid>
        <w:gridCol w:w="3052"/>
        <w:gridCol w:w="3053"/>
      </w:tblGrid>
      <w:tr w:rsidR="00BB7667" w14:paraId="746B4CB6" w14:textId="77777777">
        <w:tc>
          <w:tcPr>
            <w:tcW w:w="3045" w:type="dxa"/>
            <w:noWrap/>
          </w:tcPr>
          <w:p w14:paraId="12295835" w14:textId="77777777" w:rsidR="00BB7667" w:rsidRDefault="00A27614">
            <w:pPr>
              <w:jc w:val="center"/>
            </w:pPr>
            <w:r>
              <w:t>Local</w:t>
            </w:r>
          </w:p>
        </w:tc>
        <w:tc>
          <w:tcPr>
            <w:tcW w:w="3045" w:type="dxa"/>
            <w:noWrap/>
          </w:tcPr>
          <w:p w14:paraId="5729A9FE" w14:textId="77777777" w:rsidR="00BB7667" w:rsidRDefault="00A27614">
            <w:pPr>
              <w:jc w:val="center"/>
            </w:pPr>
            <w:r>
              <w:t>Nominal m³/h</w:t>
            </w:r>
          </w:p>
        </w:tc>
      </w:tr>
      <w:tr w:rsidR="00BB7667" w14:paraId="1977286C" w14:textId="77777777">
        <w:tc>
          <w:tcPr>
            <w:tcW w:w="3045" w:type="dxa"/>
            <w:noWrap/>
          </w:tcPr>
          <w:p w14:paraId="536AE158" w14:textId="77777777" w:rsidR="00BB7667" w:rsidRDefault="00A27614">
            <w:pPr>
              <w:jc w:val="center"/>
            </w:pPr>
            <w:r>
              <w:t>Wc, Sdb, Douche, Cuisine ouverte, buanderie ou tout autre local « humide »</w:t>
            </w:r>
          </w:p>
        </w:tc>
        <w:tc>
          <w:tcPr>
            <w:tcW w:w="3045" w:type="dxa"/>
            <w:noWrap/>
          </w:tcPr>
          <w:p w14:paraId="4653D74B" w14:textId="77777777" w:rsidR="00BB7667" w:rsidRDefault="00A27614">
            <w:pPr>
              <w:jc w:val="center"/>
            </w:pPr>
            <w:r>
              <w:t>25</w:t>
            </w:r>
          </w:p>
        </w:tc>
      </w:tr>
      <w:tr w:rsidR="00BB7667" w14:paraId="1B4FFBE0" w14:textId="77777777">
        <w:tc>
          <w:tcPr>
            <w:tcW w:w="3045" w:type="dxa"/>
            <w:noWrap/>
          </w:tcPr>
          <w:p w14:paraId="0B56785A" w14:textId="77777777" w:rsidR="00BB7667" w:rsidRDefault="00A27614">
            <w:pPr>
              <w:jc w:val="center"/>
            </w:pPr>
            <w:r>
              <w:t>Cuisine fermée</w:t>
            </w:r>
          </w:p>
        </w:tc>
        <w:tc>
          <w:tcPr>
            <w:tcW w:w="3045" w:type="dxa"/>
            <w:noWrap/>
          </w:tcPr>
          <w:p w14:paraId="0F53C241" w14:textId="77777777" w:rsidR="00BB7667" w:rsidRDefault="00A27614">
            <w:pPr>
              <w:jc w:val="center"/>
            </w:pPr>
            <w:r>
              <w:t>50</w:t>
            </w:r>
          </w:p>
        </w:tc>
      </w:tr>
    </w:tbl>
    <w:p w14:paraId="667E860E" w14:textId="77777777" w:rsidR="00BB7667" w:rsidRDefault="00A27614">
      <w:pPr>
        <w:pStyle w:val="pheading"/>
      </w:pPr>
      <w:r>
        <w:t>AIDE</w:t>
      </w:r>
    </w:p>
    <w:p w14:paraId="1EE9C471" w14:textId="77777777" w:rsidR="00BB7667" w:rsidRDefault="00A27614">
      <w:r>
        <w:rPr>
          <w:i/>
          <w:u w:val="single"/>
        </w:rPr>
        <w:t>Note à l'auteur de projet :</w:t>
      </w:r>
      <w:r>
        <w:br/>
        <w:t>Afin d’assurer le passage d’air entre locaux, une ouverture de passage libre conforme à la [NBN D 50-001] peut être réalisée dans les parois, par une ouverture libre, ou par détalonnage des portes intérieures.</w:t>
      </w:r>
      <w:r>
        <w:br/>
        <w:t>Afin d’assurer 25 m³ de transfert d’air sous une pression de 2 pascal, 70 cm² de passage libre sont nécessaires.</w:t>
      </w:r>
      <w:r>
        <w:br/>
        <w:t>Si l’option du détalonnage des portes intérieures est sélectionnée, il y a lieu de le prescrire au sein du cahier des charges traitant des menuiseries intérieures</w:t>
      </w:r>
    </w:p>
    <w:p w14:paraId="0921F879" w14:textId="77777777" w:rsidR="00BB7667" w:rsidRDefault="00A27614">
      <w:pPr>
        <w:pStyle w:val="Author-eSectionHeading5"/>
      </w:pPr>
      <w:bookmarkStart w:id="1399" w:name="_Toc178839269"/>
      <w:r>
        <w:t>55.68.1 Grilles de transfert dans les portes CCTB 01.02</w:t>
      </w:r>
      <w:bookmarkEnd w:id="1399"/>
    </w:p>
    <w:p w14:paraId="7745F021" w14:textId="77777777" w:rsidR="00BB7667" w:rsidRDefault="00A27614">
      <w:pPr>
        <w:pStyle w:val="Author-eSectionHeading6"/>
      </w:pPr>
      <w:bookmarkStart w:id="1400" w:name="1307"/>
      <w:bookmarkStart w:id="1401" w:name="_Toc178839270"/>
      <w:bookmarkEnd w:id="1400"/>
      <w:r>
        <w:t>55.68.1a Grilles de transfert dans les portes CCTB 01.10</w:t>
      </w:r>
      <w:bookmarkEnd w:id="1401"/>
    </w:p>
    <w:p w14:paraId="511A0857" w14:textId="77777777" w:rsidR="00BB7667" w:rsidRDefault="00A27614">
      <w:pPr>
        <w:pStyle w:val="pheading"/>
      </w:pPr>
      <w:r>
        <w:t>DESCRIPTION</w:t>
      </w:r>
    </w:p>
    <w:p w14:paraId="6EBED03D" w14:textId="77777777" w:rsidR="00BB7667" w:rsidRDefault="00A27614">
      <w:pPr>
        <w:pStyle w:val="pheading"/>
      </w:pPr>
      <w:r>
        <w:t>- Définition / Comprend</w:t>
      </w:r>
    </w:p>
    <w:p w14:paraId="29479DD0" w14:textId="77777777" w:rsidR="00BB7667" w:rsidRDefault="00A27614">
      <w:r>
        <w:t>Le transfert d’air est choisi en fonction de son débit nominal sous une pression de 2 Pa de manière à répondre au besoin de ventilation du local, conformément à la [NBN D 50-001]</w:t>
      </w:r>
    </w:p>
    <w:p w14:paraId="3B7DEC89" w14:textId="77777777" w:rsidR="00BB7667" w:rsidRDefault="00A27614">
      <w:pPr>
        <w:pStyle w:val="pheading"/>
      </w:pPr>
      <w:r>
        <w:t>MATÉRIAUX</w:t>
      </w:r>
    </w:p>
    <w:p w14:paraId="68E8118B" w14:textId="77777777" w:rsidR="00BB7667" w:rsidRDefault="00A27614">
      <w:pPr>
        <w:pStyle w:val="pheading"/>
      </w:pPr>
      <w:r>
        <w:t>- Caractéristiques générales</w:t>
      </w:r>
    </w:p>
    <w:p w14:paraId="29F5F02B" w14:textId="77777777" w:rsidR="00BB7667" w:rsidRDefault="00A27614">
      <w:r>
        <w:t xml:space="preserve">Grille en aluminium Al Mg Si 0,5 pourvue d'une isolation acoustique </w:t>
      </w:r>
      <w:r>
        <w:br/>
        <w:t>L'épaisseur minimale des profils en aluminium est de 1,5 mm .</w:t>
      </w:r>
    </w:p>
    <w:p w14:paraId="5B0B5FF6" w14:textId="77777777" w:rsidR="00BB7667" w:rsidRDefault="00A27614">
      <w:pPr>
        <w:pStyle w:val="pheading"/>
      </w:pPr>
      <w:r>
        <w:t>- Finitions</w:t>
      </w:r>
    </w:p>
    <w:p w14:paraId="5E6D3F00" w14:textId="77777777" w:rsidR="00BB7667" w:rsidRDefault="00A27614">
      <w:r>
        <w:t>Pour les grilles aluminium (épaisseur au moins 60 microns sur support chromaté) Finition :</w:t>
      </w:r>
      <w:r>
        <w:rPr>
          <w:rStyle w:val="optioncarChar"/>
        </w:rPr>
        <w:t> Anodisée</w:t>
      </w:r>
      <w:r>
        <w:t xml:space="preserve"> (par défaut) </w:t>
      </w:r>
      <w:r>
        <w:rPr>
          <w:rStyle w:val="optioncarChar"/>
        </w:rPr>
        <w:t>/ Laquée (teinte RAL et structure à préciser : *** ) / ***</w:t>
      </w:r>
      <w:r>
        <w:br/>
        <w:t xml:space="preserve">Pour les grilles en PVC (épaisseur au moins 60 microns sur support chromaté) Finition : </w:t>
      </w:r>
      <w:r>
        <w:rPr>
          <w:rStyle w:val="optioncarChar"/>
        </w:rPr>
        <w:t>PVC teinté dans la masse</w:t>
      </w:r>
      <w:r>
        <w:t> (par défaut)</w:t>
      </w:r>
      <w:r>
        <w:rPr>
          <w:rStyle w:val="optioncarChar"/>
        </w:rPr>
        <w:t xml:space="preserve"> / Laqué (teinte RAL et structure à préciser : ***) / Film PU / couleur / *** /  texture / ***</w:t>
      </w:r>
      <w:r>
        <w:t xml:space="preserve"> . </w:t>
      </w:r>
      <w:r>
        <w:br/>
        <w:t>Pour les grilles en acier (épaisseur au moins 60 microns sur support chromaté) Finition :</w:t>
      </w:r>
      <w:r>
        <w:rPr>
          <w:rStyle w:val="optioncarChar"/>
        </w:rPr>
        <w:t> inox</w:t>
      </w:r>
      <w:r>
        <w:t xml:space="preserve"> (par défaut) </w:t>
      </w:r>
      <w:r>
        <w:rPr>
          <w:rStyle w:val="optioncarChar"/>
        </w:rPr>
        <w:t>/ laqué.</w:t>
      </w:r>
    </w:p>
    <w:p w14:paraId="2016CCA7" w14:textId="77777777" w:rsidR="00BB7667" w:rsidRDefault="00A27614">
      <w:pPr>
        <w:pStyle w:val="pheading"/>
      </w:pPr>
      <w:r>
        <w:t>EXÉCUTION / MISE EN ŒUVRE</w:t>
      </w:r>
    </w:p>
    <w:p w14:paraId="25B5DA7E" w14:textId="77777777" w:rsidR="00BB7667" w:rsidRDefault="00A27614">
      <w:pPr>
        <w:pStyle w:val="pheading"/>
      </w:pPr>
      <w:r>
        <w:t>- Prescriptions générales</w:t>
      </w:r>
    </w:p>
    <w:p w14:paraId="4C8BD39D" w14:textId="77777777" w:rsidR="00BB7667" w:rsidRDefault="00A27614">
      <w:r>
        <w:t>La grille est fixée, de manière non-visible</w:t>
      </w:r>
      <w:r>
        <w:br/>
        <w:t>Type : Grille de porte destinée à la ventilation permanente</w:t>
      </w:r>
      <w:r>
        <w:br/>
        <w:t xml:space="preserve">Débit : Minimum </w:t>
      </w:r>
      <w:r>
        <w:rPr>
          <w:rStyle w:val="optioncarChar"/>
        </w:rPr>
        <w:t>25</w:t>
      </w:r>
      <w:r>
        <w:t> (par défaut)</w:t>
      </w:r>
      <w:r>
        <w:rPr>
          <w:rStyle w:val="optioncarChar"/>
        </w:rPr>
        <w:t> / *** </w:t>
      </w:r>
      <w:r>
        <w:t>m³/h  sous 2 Pa selon [NBN D 50-001]</w:t>
      </w:r>
    </w:p>
    <w:p w14:paraId="2B41FE96" w14:textId="77777777" w:rsidR="00BB7667" w:rsidRDefault="00A27614">
      <w:pPr>
        <w:pStyle w:val="pheading"/>
      </w:pPr>
      <w:r>
        <w:t>MESURAGE</w:t>
      </w:r>
    </w:p>
    <w:p w14:paraId="1DD07E16" w14:textId="77777777" w:rsidR="00BB7667" w:rsidRDefault="00A27614">
      <w:pPr>
        <w:pStyle w:val="pheading"/>
      </w:pPr>
      <w:r>
        <w:t>- unité de mesure:</w:t>
      </w:r>
    </w:p>
    <w:p w14:paraId="6281D14E" w14:textId="77777777" w:rsidR="00BB7667" w:rsidRDefault="00A27614">
      <w:r>
        <w:t>p</w:t>
      </w:r>
    </w:p>
    <w:p w14:paraId="294789D5" w14:textId="77777777" w:rsidR="00BB7667" w:rsidRDefault="00A27614">
      <w:pPr>
        <w:pStyle w:val="pheading"/>
      </w:pPr>
      <w:r>
        <w:t>- code de mesurage:</w:t>
      </w:r>
    </w:p>
    <w:p w14:paraId="387F8AD1" w14:textId="77777777" w:rsidR="00BB7667" w:rsidRDefault="00A27614">
      <w:r>
        <w:t>Selon les dimensions dans l’œuvre</w:t>
      </w:r>
    </w:p>
    <w:p w14:paraId="0FFD56FC" w14:textId="77777777" w:rsidR="00BB7667" w:rsidRDefault="00A27614">
      <w:pPr>
        <w:pStyle w:val="pheading"/>
      </w:pPr>
      <w:r>
        <w:t>- nature du marché:</w:t>
      </w:r>
    </w:p>
    <w:p w14:paraId="04FEB9F9" w14:textId="77777777" w:rsidR="00BB7667" w:rsidRDefault="00A27614">
      <w:r>
        <w:t>QP</w:t>
      </w:r>
    </w:p>
    <w:p w14:paraId="3B313051" w14:textId="77777777" w:rsidR="00BB7667" w:rsidRDefault="00A27614">
      <w:pPr>
        <w:pStyle w:val="Author-eSectionHeading5"/>
      </w:pPr>
      <w:bookmarkStart w:id="1402" w:name="_Toc178839271"/>
      <w:r>
        <w:t>55.68.2 Grilles de transfert dans les parois CCTB 01.02</w:t>
      </w:r>
      <w:bookmarkEnd w:id="1402"/>
    </w:p>
    <w:p w14:paraId="6917695E" w14:textId="77777777" w:rsidR="00BB7667" w:rsidRDefault="00A27614">
      <w:pPr>
        <w:pStyle w:val="Author-eSectionHeading6"/>
      </w:pPr>
      <w:bookmarkStart w:id="1403" w:name="_Toc178839272"/>
      <w:r>
        <w:t>55.68.2a Grilles de transfert dans les parois CCTB 01.10</w:t>
      </w:r>
      <w:bookmarkEnd w:id="1403"/>
    </w:p>
    <w:p w14:paraId="4232221A" w14:textId="77777777" w:rsidR="00BB7667" w:rsidRDefault="00A27614">
      <w:pPr>
        <w:pStyle w:val="pheading"/>
      </w:pPr>
      <w:r>
        <w:t>DESCRIPTION</w:t>
      </w:r>
    </w:p>
    <w:p w14:paraId="185308F4" w14:textId="77777777" w:rsidR="00BB7667" w:rsidRDefault="00A27614">
      <w:pPr>
        <w:pStyle w:val="pheading"/>
      </w:pPr>
      <w:r>
        <w:t>- Définition / Comprend</w:t>
      </w:r>
    </w:p>
    <w:p w14:paraId="448B3362" w14:textId="77777777" w:rsidR="00BB7667" w:rsidRDefault="00A27614">
      <w:r>
        <w:t>Le transfert d’air est choisi en fonction de son débit nominal sous une pression de 2 Pa de manière à répondre au besoin de ventilation du local, conformément à la [NBN D 50-001]</w:t>
      </w:r>
    </w:p>
    <w:p w14:paraId="2B3F2007" w14:textId="77777777" w:rsidR="00BB7667" w:rsidRDefault="00A27614">
      <w:pPr>
        <w:pStyle w:val="pheading"/>
      </w:pPr>
      <w:r>
        <w:t>MATÉRIAUX</w:t>
      </w:r>
    </w:p>
    <w:p w14:paraId="2FBC75D3" w14:textId="77777777" w:rsidR="00BB7667" w:rsidRDefault="00A27614">
      <w:pPr>
        <w:pStyle w:val="pheading"/>
      </w:pPr>
      <w:r>
        <w:t>- Caractéristiques générales</w:t>
      </w:r>
    </w:p>
    <w:p w14:paraId="6C00EBDA" w14:textId="77777777" w:rsidR="00BB7667" w:rsidRDefault="00A27614">
      <w:r>
        <w:t xml:space="preserve">Grille en aluminium Al Mg Si 0,5 </w:t>
      </w:r>
      <w:r>
        <w:br/>
        <w:t>L'épaisseur minimale des profils en aluminium est de 1,5 mm .</w:t>
      </w:r>
    </w:p>
    <w:p w14:paraId="7A64FFFB" w14:textId="77777777" w:rsidR="00BB7667" w:rsidRDefault="00A27614">
      <w:pPr>
        <w:pStyle w:val="pheading"/>
      </w:pPr>
      <w:r>
        <w:t>- Finitions</w:t>
      </w:r>
    </w:p>
    <w:p w14:paraId="0FBD2EB5" w14:textId="77777777" w:rsidR="00BB7667" w:rsidRDefault="00A27614">
      <w:r>
        <w:t>Aluminium : Finition :</w:t>
      </w:r>
      <w:r>
        <w:rPr>
          <w:rStyle w:val="optioncarChar"/>
        </w:rPr>
        <w:t> Anodisée </w:t>
      </w:r>
      <w:r>
        <w:t>(par défaut)</w:t>
      </w:r>
      <w:r>
        <w:rPr>
          <w:rStyle w:val="optioncarChar"/>
        </w:rPr>
        <w:t> / Laquée (teinte RAL et structure à préciser: ***) / ***</w:t>
      </w:r>
    </w:p>
    <w:p w14:paraId="67B5863B" w14:textId="77777777" w:rsidR="00BB7667" w:rsidRDefault="00A27614">
      <w:r>
        <w:t xml:space="preserve">PVC : Finition : </w:t>
      </w:r>
      <w:r>
        <w:rPr>
          <w:rStyle w:val="optioncarChar"/>
        </w:rPr>
        <w:t>PVC teinté dans la masse </w:t>
      </w:r>
      <w:r>
        <w:t>(par défaut)</w:t>
      </w:r>
      <w:r>
        <w:rPr>
          <w:rStyle w:val="optioncarChar"/>
        </w:rPr>
        <w:t xml:space="preserve"> / laqué (RAL*** / ***) / film PU (RAL *** / texture / ***)</w:t>
      </w:r>
    </w:p>
    <w:p w14:paraId="39EB7347" w14:textId="77777777" w:rsidR="00BB7667" w:rsidRDefault="00A27614">
      <w:r>
        <w:t xml:space="preserve">Acier : Finition : </w:t>
      </w:r>
      <w:r>
        <w:rPr>
          <w:rStyle w:val="optioncarChar"/>
        </w:rPr>
        <w:t>inox</w:t>
      </w:r>
      <w:r>
        <w:t> (par défaut)</w:t>
      </w:r>
      <w:r>
        <w:rPr>
          <w:rStyle w:val="optioncarChar"/>
        </w:rPr>
        <w:t xml:space="preserve"> / laqué (RAL ***) / ***</w:t>
      </w:r>
    </w:p>
    <w:p w14:paraId="18B24F93" w14:textId="77777777" w:rsidR="00BB7667" w:rsidRDefault="00A27614">
      <w:pPr>
        <w:pStyle w:val="pheading"/>
      </w:pPr>
      <w:r>
        <w:t>EXÉCUTION / MISE EN ŒUVRE</w:t>
      </w:r>
    </w:p>
    <w:p w14:paraId="0BA379A5" w14:textId="77777777" w:rsidR="00BB7667" w:rsidRDefault="00A27614">
      <w:pPr>
        <w:pStyle w:val="pheading"/>
      </w:pPr>
      <w:r>
        <w:t>- Prescriptions générales</w:t>
      </w:r>
    </w:p>
    <w:p w14:paraId="197E6E1C" w14:textId="77777777" w:rsidR="00BB7667" w:rsidRDefault="00A27614">
      <w:r>
        <w:t>Type : Grille murale de ventilation réglable</w:t>
      </w:r>
    </w:p>
    <w:p w14:paraId="2252E05F" w14:textId="77777777" w:rsidR="00BB7667" w:rsidRDefault="00A27614">
      <w:r>
        <w:t>Débit : Répondant à la [NBN D 50-001] , Le débit de la grille est fonction de son passage physique libre qui est justifié par la fourniture de la fiche technique du produit sélectionné.</w:t>
      </w:r>
    </w:p>
    <w:p w14:paraId="607658D4" w14:textId="77777777" w:rsidR="00BB7667" w:rsidRDefault="00A27614">
      <w:pPr>
        <w:pStyle w:val="pheading"/>
      </w:pPr>
      <w:r>
        <w:t>MESURAGE</w:t>
      </w:r>
    </w:p>
    <w:p w14:paraId="373A9F53" w14:textId="77777777" w:rsidR="00BB7667" w:rsidRDefault="00A27614">
      <w:pPr>
        <w:pStyle w:val="pheading"/>
      </w:pPr>
      <w:r>
        <w:t>- unité de mesure:</w:t>
      </w:r>
    </w:p>
    <w:p w14:paraId="5EFEF29D" w14:textId="77777777" w:rsidR="00BB7667" w:rsidRDefault="00A27614">
      <w:r>
        <w:t>p</w:t>
      </w:r>
    </w:p>
    <w:p w14:paraId="75AE6B77" w14:textId="77777777" w:rsidR="00BB7667" w:rsidRDefault="00A27614">
      <w:pPr>
        <w:pStyle w:val="pheading"/>
      </w:pPr>
      <w:r>
        <w:t>- code de mesurage:</w:t>
      </w:r>
    </w:p>
    <w:p w14:paraId="3F5DACCA" w14:textId="77777777" w:rsidR="00BB7667" w:rsidRDefault="00A27614">
      <w:r>
        <w:t>Selon les dimensions dans l’œuvre</w:t>
      </w:r>
    </w:p>
    <w:p w14:paraId="07BAA544" w14:textId="77777777" w:rsidR="00BB7667" w:rsidRDefault="00A27614">
      <w:pPr>
        <w:pStyle w:val="pheading"/>
      </w:pPr>
      <w:r>
        <w:t>- nature du marché:</w:t>
      </w:r>
    </w:p>
    <w:p w14:paraId="1E62DA0D" w14:textId="77777777" w:rsidR="00BB7667" w:rsidRDefault="00A27614">
      <w:r>
        <w:t>QP</w:t>
      </w:r>
    </w:p>
    <w:p w14:paraId="5153EEFA" w14:textId="77777777" w:rsidR="00BB7667" w:rsidRDefault="00A27614">
      <w:pPr>
        <w:pStyle w:val="Author-eSectionHeading5"/>
      </w:pPr>
      <w:bookmarkStart w:id="1404" w:name="_Toc178839273"/>
      <w:r>
        <w:t>55.68.3 Détalonnage des portes CCTB 01.02</w:t>
      </w:r>
      <w:bookmarkEnd w:id="1404"/>
    </w:p>
    <w:p w14:paraId="1C03C6E3" w14:textId="77777777" w:rsidR="00BB7667" w:rsidRDefault="00A27614">
      <w:pPr>
        <w:pStyle w:val="Author-eSectionHeading3"/>
      </w:pPr>
      <w:bookmarkStart w:id="1405" w:name="_Toc178839274"/>
      <w:r>
        <w:t>55.7 - CCTB 01.02</w:t>
      </w:r>
      <w:bookmarkEnd w:id="1405"/>
    </w:p>
    <w:p w14:paraId="57F1B2AD" w14:textId="77777777" w:rsidR="00BB7667" w:rsidRDefault="00A27614">
      <w:pPr>
        <w:pStyle w:val="Author-eSectionHeading3"/>
      </w:pPr>
      <w:bookmarkStart w:id="1406" w:name="_Toc178839275"/>
      <w:r>
        <w:t>55.8 Menuiseries intérieures - Rénovation CCTB 01.02</w:t>
      </w:r>
      <w:bookmarkEnd w:id="1406"/>
    </w:p>
    <w:p w14:paraId="6E608A3C" w14:textId="77777777" w:rsidR="00BB7667" w:rsidRDefault="00A27614">
      <w:pPr>
        <w:pStyle w:val="Author-eSectionHeading2"/>
      </w:pPr>
      <w:bookmarkStart w:id="1407" w:name="144"/>
      <w:bookmarkStart w:id="1408" w:name="_Toc178839276"/>
      <w:bookmarkEnd w:id="1407"/>
      <w:r>
        <w:t>56 Vitrage intérieur &amp; éléments de remplissage CCTB 01.10</w:t>
      </w:r>
      <w:bookmarkEnd w:id="1408"/>
    </w:p>
    <w:p w14:paraId="08A41583" w14:textId="77777777" w:rsidR="00BB7667" w:rsidRDefault="00A27614">
      <w:pPr>
        <w:pStyle w:val="pheading"/>
      </w:pPr>
      <w:bookmarkStart w:id="1409" w:name="1300"/>
      <w:bookmarkEnd w:id="1409"/>
      <w:r>
        <w:t>DESCRIPTION</w:t>
      </w:r>
    </w:p>
    <w:p w14:paraId="19DA03DB" w14:textId="77777777" w:rsidR="00BB7667" w:rsidRDefault="00A27614">
      <w:pPr>
        <w:pStyle w:val="pheading"/>
      </w:pPr>
      <w:r>
        <w:t>- Définition / Comprend</w:t>
      </w:r>
    </w:p>
    <w:p w14:paraId="5BD2A40D" w14:textId="77777777" w:rsidR="00BB7667" w:rsidRDefault="00A27614">
      <w:r>
        <w:t>Le poste "vitrage intérieur &amp; éléments de remplissage" comprend tous les travaux et toutes les fournitures nécessaires à la pose des vitrages intérieurs et/ou des panneaux de remplissage décrits dans le cahier spécial des charges, y compris tous les accessoires, c'est-à-dire le verre, les cales, les mastics d'étanchéité, etc.</w:t>
      </w:r>
    </w:p>
    <w:p w14:paraId="3AEC691B" w14:textId="77777777" w:rsidR="00BB7667" w:rsidRDefault="00A27614">
      <w:r>
        <w:t xml:space="preserve">Voir aussi l'article </w:t>
      </w:r>
      <w:hyperlink r:id="rId499" w:history="1" w:docLocation="849">
        <w:r>
          <w:t>42 Vitrages extérieurs et éléments de remplissage</w:t>
        </w:r>
      </w:hyperlink>
    </w:p>
    <w:p w14:paraId="1A88F73E" w14:textId="77777777" w:rsidR="00BB7667" w:rsidRDefault="00A27614">
      <w:pPr>
        <w:pStyle w:val="pheading"/>
      </w:pPr>
      <w:r>
        <w:t>MATÉRIAUX</w:t>
      </w:r>
    </w:p>
    <w:p w14:paraId="1381D57A" w14:textId="77777777" w:rsidR="00BB7667" w:rsidRDefault="00A27614">
      <w:r>
        <w:t>Le mode de fabrication, l'aspect, les caractéristiques particulières et les critères de qualité des types de vitrage prescrits sont décrits dans le cahier spécial des charges et doivent correspondre aux dispositions correspondantes des [NBN S 23-002] .</w:t>
      </w:r>
      <w:r>
        <w:br/>
        <w:t>L'entrepreneur assume l'entière responsabilité quant à la commande et à la fourniture des vitres en temps utile et quant à l'exactitude des dimensions et de l'épaisseur des vitrages. Sur simple demande de la direction du chantier, l'entrepreneur lui soumet pour approbation une documentation détaillée et/ou des échantillons.</w:t>
      </w:r>
      <w:r>
        <w:br/>
        <w:t>Pour les vitrages de sécurité, les rapports des essais correspondants sont soumis.</w:t>
      </w:r>
      <w:r>
        <w:br/>
        <w:t>L'entrepreneur détermine l'épaisseur des vitrages conformément à la norme [NBN S 23-002] « Vitrerie », pour une pression dynamique de base de 441 N/m².</w:t>
      </w:r>
      <w:r>
        <w:b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76E75586" w14:textId="77777777" w:rsidR="00BB7667" w:rsidRDefault="00A27614">
      <w:r>
        <w:t>La classe de sécurité aux chocs des vitrages est </w:t>
      </w:r>
      <w:r>
        <w:rPr>
          <w:rStyle w:val="optioncarChar"/>
        </w:rPr>
        <w:t>1A1 </w:t>
      </w:r>
      <w:r>
        <w:t xml:space="preserve">(par défaut) </w:t>
      </w:r>
      <w:r>
        <w:rPr>
          <w:rStyle w:val="optioncarChar"/>
        </w:rPr>
        <w:t>/ 1B1 / 1C1 / *** </w:t>
      </w:r>
      <w:r>
        <w:t>selon [NBN EN 12600] et [NBN S 23-002]</w:t>
      </w:r>
    </w:p>
    <w:p w14:paraId="23C8FC54" w14:textId="77777777" w:rsidR="00BB7667" w:rsidRDefault="00A27614">
      <w:r>
        <w:t>Pour des informations complémentaires, consultez également le site de la 'Fédération de l'industrie du verre' (www.vgi-fiv.be).</w:t>
      </w:r>
    </w:p>
    <w:p w14:paraId="7084E5B9" w14:textId="77777777" w:rsidR="00BB7667" w:rsidRDefault="00A27614">
      <w:pPr>
        <w:pStyle w:val="pheading"/>
      </w:pPr>
      <w:r>
        <w:t>EXÉCUTION / MISE EN ŒUVRE</w:t>
      </w:r>
    </w:p>
    <w:p w14:paraId="356DE7CA" w14:textId="77777777" w:rsidR="00BB7667" w:rsidRDefault="00A27614">
      <w:r>
        <w:t>La mise en œuvre des vitrages intérieurs ne peut s'effectuer que lorsque les feuillures et les parcloses ont reçu la même couche de finition que les châssis intérieurs. Avant la pose des vitrages, les feuillures et les parcloses sont nettoyées ainsi que les bords du vitrage.</w:t>
      </w:r>
      <w:r>
        <w:br/>
        <w:t>La mise en œuvre des vitrages et/ou des éléments de remplissage est effectuée selon la norme [NBN S 23-002] et conformément aux prescriptions du fabricant des profils.</w:t>
      </w:r>
      <w:r>
        <w:br/>
        <w:t>Après la mise en œuvre du vitrage, celui-ci est immédiatement débarrassé de toutes les étiquettes et inscriptions qui sont remises à la direction.</w:t>
      </w:r>
    </w:p>
    <w:p w14:paraId="5461F458" w14:textId="77777777" w:rsidR="00BB7667" w:rsidRDefault="00A27614">
      <w:r>
        <w:rPr>
          <w:b/>
          <w:sz w:val="24"/>
        </w:rPr>
        <w:t>Sécurité</w:t>
      </w:r>
    </w:p>
    <w:p w14:paraId="4CE7A424" w14:textId="77777777" w:rsidR="00BB7667" w:rsidRDefault="00A27614">
      <w:r>
        <w:t xml:space="preserve">Conformément à la rubrique </w:t>
      </w:r>
      <w:hyperlink r:id="rId500" w:history="1" w:docLocation="1127">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6D90E08D" w14:textId="77777777" w:rsidR="00BB7667" w:rsidRDefault="00A27614">
      <w:pPr>
        <w:pStyle w:val="pheading"/>
      </w:pPr>
      <w:r>
        <w:t>CONTRÔLES</w:t>
      </w:r>
    </w:p>
    <w:p w14:paraId="6A037B81" w14:textId="77777777" w:rsidR="00BB7667" w:rsidRDefault="00BB7667"/>
    <w:p w14:paraId="22A5EE7D" w14:textId="77777777" w:rsidR="00BB7667" w:rsidRDefault="00A27614">
      <w:pPr>
        <w:pStyle w:val="Author-eListParagraph"/>
        <w:numPr>
          <w:ilvl w:val="0"/>
          <w:numId w:val="1272"/>
        </w:numPr>
      </w:pPr>
      <w:r>
        <w:t>Le vitrage a partout le même coloris et est exempt de bulles d'air, de lentilles, de gale, de fils, de taches de brûlure, de trous, de reflets ou d'autres défauts qui proviennent de la fabrication par soufflage, étirage et découpage.</w:t>
      </w:r>
    </w:p>
    <w:p w14:paraId="52BAF718" w14:textId="77777777" w:rsidR="00BB7667" w:rsidRDefault="00A27614">
      <w:pPr>
        <w:pStyle w:val="Author-eListParagraph"/>
        <w:numPr>
          <w:ilvl w:val="0"/>
          <w:numId w:val="1272"/>
        </w:numPr>
      </w:pPr>
      <w:r>
        <w:t>En regardant le vitrage de gauche à droite et de haut en bas et vice versa, il ne peut se produire aucune déformation.</w:t>
      </w:r>
    </w:p>
    <w:p w14:paraId="69A62AB5" w14:textId="77777777" w:rsidR="00BB7667" w:rsidRDefault="00A27614">
      <w:pPr>
        <w:pStyle w:val="Author-eListParagraph"/>
        <w:numPr>
          <w:ilvl w:val="0"/>
          <w:numId w:val="1272"/>
        </w:numPr>
      </w:pPr>
      <w:r>
        <w:t>La présence d'anneaux dits de Newton dans le verre est également considérée comme un défaut et entraîne le refus </w:t>
      </w:r>
    </w:p>
    <w:p w14:paraId="26C15D8A" w14:textId="77777777" w:rsidR="00BB7667" w:rsidRDefault="00A27614">
      <w:pPr>
        <w:pStyle w:val="Author-eSectionHeading3"/>
      </w:pPr>
      <w:bookmarkStart w:id="1410" w:name="_Toc178839277"/>
      <w:r>
        <w:t>56.1 Vitrages simples CCTB 01.10</w:t>
      </w:r>
      <w:bookmarkEnd w:id="1410"/>
    </w:p>
    <w:p w14:paraId="632E2D4E" w14:textId="77777777" w:rsidR="00BB7667" w:rsidRDefault="00A27614">
      <w:pPr>
        <w:pStyle w:val="pheading"/>
      </w:pPr>
      <w:bookmarkStart w:id="1411" w:name="1315"/>
      <w:bookmarkEnd w:id="1411"/>
      <w:r>
        <w:t>MATÉRIAUX</w:t>
      </w:r>
    </w:p>
    <w:p w14:paraId="7D8CEFAF" w14:textId="77777777" w:rsidR="00BB7667" w:rsidRDefault="00A27614">
      <w:r>
        <w:t>Le vitrage simple doit satisfaire à la [NBN S 23-002] . L'épaisseur des vitrages est déterminée en fonction de la superficie selon les critères établis dans la [NBN S 23-002] et la pression dynamique calculée (par défaut 441 N/m²). Lorsque des mastics sont utilisés, ceux-ci doivent être compatibles chimiquement aux profils et/ou aux produits de traitement de la menuiserie intérieure. Lorsque le fabricant des mastics le préconise, un primer approprié est préalablement appliqué.</w:t>
      </w:r>
    </w:p>
    <w:p w14:paraId="22D4116D" w14:textId="77777777" w:rsidR="00BB7667" w:rsidRDefault="00A27614">
      <w:pPr>
        <w:pStyle w:val="pheading"/>
      </w:pPr>
      <w:r>
        <w:t>EXÉCUTION / MISE EN ŒUVRE</w:t>
      </w:r>
    </w:p>
    <w:p w14:paraId="3CAD3806" w14:textId="77777777" w:rsidR="00BB7667" w:rsidRDefault="00A27614">
      <w:r>
        <w:t>Les vitrages sont posés selon la [NIT 221] et les prescriptions du fabricant</w:t>
      </w:r>
    </w:p>
    <w:p w14:paraId="5C4B0536" w14:textId="77777777" w:rsidR="00BB7667" w:rsidRDefault="00A27614">
      <w:r>
        <w:t xml:space="preserve">Voir aussi l'article </w:t>
      </w:r>
      <w:hyperlink r:id="rId501" w:history="1" w:docLocation="958">
        <w:r>
          <w:t>42.1 Vitrages simples</w:t>
        </w:r>
      </w:hyperlink>
      <w:r>
        <w:t xml:space="preserve"> vitrage simple</w:t>
      </w:r>
    </w:p>
    <w:p w14:paraId="4513C9F3" w14:textId="77777777" w:rsidR="00BB7667" w:rsidRDefault="00A27614">
      <w:pPr>
        <w:pStyle w:val="Author-eSectionHeading4"/>
      </w:pPr>
      <w:bookmarkStart w:id="1412" w:name="_Toc178839278"/>
      <w:r>
        <w:t>56.11 Vitrages simples sans fonction sécuritaire CCTB 01.02</w:t>
      </w:r>
      <w:bookmarkEnd w:id="1412"/>
    </w:p>
    <w:p w14:paraId="2337473F" w14:textId="77777777" w:rsidR="00BB7667" w:rsidRDefault="00A27614">
      <w:pPr>
        <w:pStyle w:val="Author-eSectionHeading5"/>
      </w:pPr>
      <w:bookmarkStart w:id="1413" w:name="_Toc178839279"/>
      <w:r>
        <w:t>56.11.1 Vitrages simples ordinaires sans fonction sécuritaire CCTB 01.02</w:t>
      </w:r>
      <w:bookmarkEnd w:id="1413"/>
    </w:p>
    <w:p w14:paraId="1AB4F8CE" w14:textId="77777777" w:rsidR="00BB7667" w:rsidRDefault="00A27614">
      <w:pPr>
        <w:pStyle w:val="Author-eSectionHeading6"/>
      </w:pPr>
      <w:bookmarkStart w:id="1414" w:name="_Toc178839280"/>
      <w:r>
        <w:t>56.11.1a Vitrages simples floatés (ordinaires) sans fonction sécuritaire CCTB 01.10</w:t>
      </w:r>
      <w:bookmarkEnd w:id="1414"/>
    </w:p>
    <w:p w14:paraId="2BB9C42A" w14:textId="77777777" w:rsidR="00BB7667" w:rsidRDefault="00A27614">
      <w:pPr>
        <w:pStyle w:val="pheading"/>
      </w:pPr>
      <w:r>
        <w:t>MATÉRIAUX</w:t>
      </w:r>
    </w:p>
    <w:p w14:paraId="10A7441F" w14:textId="77777777" w:rsidR="00BB7667" w:rsidRDefault="00A27614">
      <w:pPr>
        <w:pStyle w:val="pheading"/>
      </w:pPr>
      <w:r>
        <w:t>- Caractéristiques générales</w:t>
      </w:r>
    </w:p>
    <w:p w14:paraId="7BED09F6" w14:textId="77777777" w:rsidR="00BB7667" w:rsidRDefault="00A27614">
      <w:r>
        <w:t>Le verre est conforme aux normes [NBN EN 572-2] et [NBN EN 14178-1]. </w:t>
      </w:r>
    </w:p>
    <w:p w14:paraId="4FA4251E" w14:textId="77777777" w:rsidR="00BB7667" w:rsidRDefault="00A27614">
      <w:pPr>
        <w:pStyle w:val="heading"/>
      </w:pPr>
      <w:r>
        <w:t>Spécifications</w:t>
      </w:r>
    </w:p>
    <w:p w14:paraId="6730C863" w14:textId="77777777" w:rsidR="00BB7667" w:rsidRDefault="00A27614">
      <w:pPr>
        <w:pStyle w:val="Author-eListParagraph"/>
        <w:numPr>
          <w:ilvl w:val="0"/>
          <w:numId w:val="1273"/>
        </w:numPr>
      </w:pPr>
      <w:r>
        <w:t xml:space="preserve">Epaisseur minimale : </w:t>
      </w:r>
      <w:r>
        <w:rPr>
          <w:rStyle w:val="optioncarChar"/>
        </w:rPr>
        <w:t>4</w:t>
      </w:r>
      <w:r>
        <w:t xml:space="preserve"> (par défaut) </w:t>
      </w:r>
      <w:r>
        <w:rPr>
          <w:rStyle w:val="optioncarChar"/>
        </w:rPr>
        <w:t xml:space="preserve">/ 5 / 6 / *** </w:t>
      </w:r>
      <w:r>
        <w:t>mm.</w:t>
      </w:r>
    </w:p>
    <w:p w14:paraId="55846BA9" w14:textId="77777777" w:rsidR="00BB7667" w:rsidRDefault="00A27614">
      <w:pPr>
        <w:pStyle w:val="Author-eListParagraph"/>
        <w:numPr>
          <w:ilvl w:val="0"/>
          <w:numId w:val="1273"/>
        </w:numPr>
      </w:pPr>
      <w:r>
        <w:t>Les cales de support, de réglage et d'espacement sont en matière synthétique .</w:t>
      </w:r>
    </w:p>
    <w:p w14:paraId="5423093C" w14:textId="77777777" w:rsidR="00BB7667" w:rsidRDefault="00A27614">
      <w:pPr>
        <w:pStyle w:val="Author-eListParagraph"/>
        <w:numPr>
          <w:ilvl w:val="0"/>
          <w:numId w:val="1273"/>
        </w:numPr>
      </w:pPr>
      <w:r>
        <w:t xml:space="preserve">Le coloris du mastic élastique / profil d'étanchéité est </w:t>
      </w:r>
      <w:r>
        <w:rPr>
          <w:rStyle w:val="optioncarChar"/>
        </w:rPr>
        <w:t>***</w:t>
      </w:r>
    </w:p>
    <w:p w14:paraId="5F2630A4" w14:textId="77777777" w:rsidR="00BB7667" w:rsidRDefault="00A27614">
      <w:pPr>
        <w:pStyle w:val="Author-eListParagraph"/>
        <w:numPr>
          <w:ilvl w:val="0"/>
          <w:numId w:val="1273"/>
        </w:numPr>
      </w:pPr>
      <w:r>
        <w:t>Les mastics doivent pouvoir être peints.</w:t>
      </w:r>
    </w:p>
    <w:p w14:paraId="5724E85B" w14:textId="77777777" w:rsidR="00BB7667" w:rsidRDefault="00A27614">
      <w:pPr>
        <w:pStyle w:val="pheading"/>
      </w:pPr>
      <w:r>
        <w:t>EXÉCUTION / MISE EN ŒUVRE</w:t>
      </w:r>
    </w:p>
    <w:p w14:paraId="3DF2D0A9" w14:textId="77777777" w:rsidR="00BB7667" w:rsidRDefault="00A27614">
      <w:pPr>
        <w:pStyle w:val="pheading"/>
      </w:pPr>
      <w:r>
        <w:t>- Prescriptions générales</w:t>
      </w:r>
    </w:p>
    <w:p w14:paraId="273BC8ED" w14:textId="77777777" w:rsidR="00BB7667" w:rsidRDefault="00A27614">
      <w:r>
        <w:t>Le vitrage est rendu étanche à l'aide de :</w:t>
      </w:r>
    </w:p>
    <w:p w14:paraId="3B97E44B" w14:textId="77777777" w:rsidR="00BB7667" w:rsidRDefault="00A27614">
      <w:pPr>
        <w:pStyle w:val="Author-eListParagraph"/>
        <w:numPr>
          <w:ilvl w:val="0"/>
          <w:numId w:val="1274"/>
        </w:numPr>
      </w:pPr>
      <w:r>
        <w:t>un mastic élastique selon [NBN S 23-002] et [STS 56]</w:t>
      </w:r>
    </w:p>
    <w:p w14:paraId="4D1DF3ED" w14:textId="77777777" w:rsidR="00BB7667" w:rsidRDefault="00A27614">
      <w:pPr>
        <w:pStyle w:val="Author-eListParagraph"/>
        <w:numPr>
          <w:ilvl w:val="0"/>
          <w:numId w:val="1274"/>
        </w:numPr>
      </w:pPr>
      <w:r>
        <w:t>un profil d'étanchéité élastique de la classe B selon la [NBN S 23-002] - § 2.2.34</w:t>
      </w:r>
    </w:p>
    <w:p w14:paraId="1123AD68" w14:textId="77777777" w:rsidR="00BB7667" w:rsidRDefault="00A27614">
      <w:pPr>
        <w:pStyle w:val="Author-eListParagraph"/>
        <w:numPr>
          <w:ilvl w:val="0"/>
          <w:numId w:val="1274"/>
        </w:numPr>
      </w:pPr>
      <w:r>
        <w:t xml:space="preserve">un mastic plastique de type </w:t>
      </w:r>
      <w:r>
        <w:rPr>
          <w:rStyle w:val="optioncarChar"/>
        </w:rPr>
        <w:t>G</w:t>
      </w:r>
      <w:r>
        <w:t> (par défaut)</w:t>
      </w:r>
      <w:r>
        <w:rPr>
          <w:rStyle w:val="optioncarChar"/>
        </w:rPr>
        <w:t> / ***</w:t>
      </w:r>
      <w:r>
        <w:t xml:space="preserve"> selon les [STS 56.1]</w:t>
      </w:r>
    </w:p>
    <w:p w14:paraId="20C02E3F" w14:textId="77777777" w:rsidR="00BB7667" w:rsidRDefault="00A27614">
      <w:pPr>
        <w:pStyle w:val="pheading"/>
      </w:pPr>
      <w:r>
        <w:t>MESURAGE</w:t>
      </w:r>
    </w:p>
    <w:p w14:paraId="07BAFAF6" w14:textId="77777777" w:rsidR="00BB7667" w:rsidRDefault="00A27614">
      <w:pPr>
        <w:pStyle w:val="pheading"/>
      </w:pPr>
      <w:r>
        <w:t>- unité de mesure:</w:t>
      </w:r>
    </w:p>
    <w:p w14:paraId="2B3A5B34" w14:textId="77777777" w:rsidR="00BB7667" w:rsidRDefault="00A27614">
      <w:r>
        <w:rPr>
          <w:rStyle w:val="optioncarChar"/>
        </w:rPr>
        <w:t>-</w:t>
      </w:r>
      <w:r>
        <w:t xml:space="preserve"> (par défaut)</w:t>
      </w:r>
      <w:r>
        <w:rPr>
          <w:rStyle w:val="optioncarChar"/>
        </w:rPr>
        <w:t xml:space="preserve"> / m² / ***</w:t>
      </w:r>
    </w:p>
    <w:p w14:paraId="78C99754" w14:textId="77777777" w:rsidR="00BB7667" w:rsidRDefault="00A27614">
      <w:pPr>
        <w:pStyle w:val="pheading"/>
      </w:pPr>
      <w:r>
        <w:t>- code de mesurage:</w:t>
      </w:r>
    </w:p>
    <w:p w14:paraId="68BF6F9E" w14:textId="77777777" w:rsidR="00BB7667" w:rsidRDefault="00A27614">
      <w:r>
        <w:t>Choix opéré :</w:t>
      </w:r>
      <w:r>
        <w:rPr>
          <w:rStyle w:val="optioncarChar"/>
          <w:b/>
        </w:rPr>
        <w:t>*** / OPTION 1 </w:t>
      </w:r>
      <w:r>
        <w:t xml:space="preserve">(par défaut) </w:t>
      </w:r>
      <w:r>
        <w:rPr>
          <w:rStyle w:val="optioncarChar"/>
          <w:b/>
        </w:rPr>
        <w:t>/ OPTION 2</w:t>
      </w:r>
    </w:p>
    <w:p w14:paraId="1329F537"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BB0F946" w14:textId="77777777" w:rsidR="00BB7667" w:rsidRDefault="00A27614">
      <w:pPr>
        <w:pStyle w:val="pheading"/>
      </w:pPr>
      <w:r>
        <w:t>- nature du marché:</w:t>
      </w:r>
    </w:p>
    <w:p w14:paraId="5F57D868" w14:textId="77777777" w:rsidR="00BB7667" w:rsidRDefault="00A27614">
      <w:r>
        <w:rPr>
          <w:rStyle w:val="optioncarChar"/>
        </w:rPr>
        <w:t>PM</w:t>
      </w:r>
      <w:r>
        <w:t xml:space="preserve"> (par défaut)</w:t>
      </w:r>
      <w:r>
        <w:rPr>
          <w:rStyle w:val="optioncarChar"/>
        </w:rPr>
        <w:t> / QF / ***</w:t>
      </w:r>
    </w:p>
    <w:p w14:paraId="4815EFCA" w14:textId="77777777" w:rsidR="00BB7667" w:rsidRDefault="00A27614">
      <w:pPr>
        <w:pStyle w:val="Author-eSectionHeading6"/>
      </w:pPr>
      <w:bookmarkStart w:id="1415" w:name="_Toc178839281"/>
      <w:r>
        <w:t>56.11.1b Vitrages simples durcis sans fonction sécuritaire CCTB 01.02</w:t>
      </w:r>
      <w:bookmarkEnd w:id="1415"/>
    </w:p>
    <w:p w14:paraId="0C9CE257" w14:textId="77777777" w:rsidR="00BB7667" w:rsidRDefault="00A27614">
      <w:pPr>
        <w:pStyle w:val="Author-eSectionHeading5"/>
      </w:pPr>
      <w:bookmarkStart w:id="1416" w:name="_Toc178839282"/>
      <w:r>
        <w:t>56.11.2 Vitrages simples décoratifs sans fonction sécuritaire CCTB 01.02</w:t>
      </w:r>
      <w:bookmarkEnd w:id="1416"/>
    </w:p>
    <w:p w14:paraId="79A3E1CB" w14:textId="77777777" w:rsidR="00BB7667" w:rsidRDefault="00A27614">
      <w:pPr>
        <w:pStyle w:val="Author-eSectionHeading6"/>
      </w:pPr>
      <w:bookmarkStart w:id="1417" w:name="_Toc178839283"/>
      <w:r>
        <w:t>56.11.2a Vitrages simples imprimés sans fonction sécuritaire CCTB 01.02</w:t>
      </w:r>
      <w:bookmarkEnd w:id="1417"/>
    </w:p>
    <w:p w14:paraId="1F1A1FCF" w14:textId="77777777" w:rsidR="00BB7667" w:rsidRDefault="00A27614">
      <w:pPr>
        <w:pStyle w:val="Author-eSectionHeading6"/>
      </w:pPr>
      <w:bookmarkStart w:id="1418" w:name="_Toc178839284"/>
      <w:r>
        <w:t>56.11.2b Vitrages simples mates sans fonction sécuritaire CCTB 01.10</w:t>
      </w:r>
      <w:bookmarkEnd w:id="1418"/>
    </w:p>
    <w:p w14:paraId="484313CD" w14:textId="77777777" w:rsidR="00BB7667" w:rsidRDefault="00A27614">
      <w:pPr>
        <w:pStyle w:val="pheading"/>
      </w:pPr>
      <w:r>
        <w:t>MATÉRIAUX</w:t>
      </w:r>
    </w:p>
    <w:p w14:paraId="505B83E0" w14:textId="77777777" w:rsidR="00BB7667" w:rsidRDefault="00A27614">
      <w:pPr>
        <w:pStyle w:val="pheading"/>
      </w:pPr>
      <w:r>
        <w:t>- Caractéristiques générales</w:t>
      </w:r>
    </w:p>
    <w:p w14:paraId="61DF117F" w14:textId="77777777" w:rsidR="00BB7667" w:rsidRDefault="00A27614">
      <w:r>
        <w:t>Le vitrage a obtenu son aspect mat par ponçage mécanique ou sous l'action d'acide fluorhydrique.</w:t>
      </w:r>
    </w:p>
    <w:p w14:paraId="45AF2F45" w14:textId="77777777" w:rsidR="00BB7667" w:rsidRDefault="00A27614">
      <w:pPr>
        <w:pStyle w:val="heading"/>
      </w:pPr>
      <w:r>
        <w:t>Spécifications</w:t>
      </w:r>
    </w:p>
    <w:p w14:paraId="6CB546C0" w14:textId="77777777" w:rsidR="00BB7667" w:rsidRDefault="00A27614">
      <w:pPr>
        <w:pStyle w:val="Author-eListParagraph"/>
        <w:numPr>
          <w:ilvl w:val="0"/>
          <w:numId w:val="1275"/>
        </w:numPr>
      </w:pPr>
      <w:r>
        <w:t xml:space="preserve">Type : traité sur </w:t>
      </w:r>
      <w:r>
        <w:rPr>
          <w:rStyle w:val="optioncarChar"/>
        </w:rPr>
        <w:t>une face</w:t>
      </w:r>
      <w:r>
        <w:t> (par défaut)</w:t>
      </w:r>
      <w:r>
        <w:rPr>
          <w:rStyle w:val="optioncarChar"/>
        </w:rPr>
        <w:t xml:space="preserve"> / deux faces / ***</w:t>
      </w:r>
    </w:p>
    <w:p w14:paraId="0168280B" w14:textId="77777777" w:rsidR="00BB7667" w:rsidRDefault="00A27614">
      <w:pPr>
        <w:pStyle w:val="Author-eListParagraph"/>
        <w:numPr>
          <w:ilvl w:val="0"/>
          <w:numId w:val="1275"/>
        </w:numPr>
      </w:pPr>
      <w:r>
        <w:t xml:space="preserve">Afin de déterminer l'épaisseur du vitrage, il est tenu compte d'une </w:t>
      </w:r>
      <w:r>
        <w:rPr>
          <w:rStyle w:val="optioncarChar"/>
        </w:rPr>
        <w:t>situation normale</w:t>
      </w:r>
      <w:r>
        <w:t> (par défaut)</w:t>
      </w:r>
      <w:r>
        <w:rPr>
          <w:rStyle w:val="optioncarChar"/>
        </w:rPr>
        <w:t xml:space="preserve"> / situation exposée / situation marine / ***</w:t>
      </w:r>
      <w:r>
        <w:t xml:space="preserve"> selon la norme [NBN S 23-002] . </w:t>
      </w:r>
    </w:p>
    <w:p w14:paraId="13D4DDE1" w14:textId="77777777" w:rsidR="00BB7667" w:rsidRDefault="00A27614">
      <w:pPr>
        <w:pStyle w:val="Author-eListParagraph"/>
        <w:numPr>
          <w:ilvl w:val="0"/>
          <w:numId w:val="1275"/>
        </w:numPr>
      </w:pPr>
      <w:r>
        <w:t>L'épaisseur minimale est de</w:t>
      </w:r>
      <w:r>
        <w:rPr>
          <w:rStyle w:val="optioncarChar"/>
        </w:rPr>
        <w:t> 4</w:t>
      </w:r>
      <w:r>
        <w:t> (par défaut)</w:t>
      </w:r>
      <w:r>
        <w:rPr>
          <w:rStyle w:val="optioncarChar"/>
        </w:rPr>
        <w:t xml:space="preserve"> / 5 / 6 / ***</w:t>
      </w:r>
      <w:r>
        <w:t>. mm. L'épaisseur des vitrages est identique par étage du bâtiment.</w:t>
      </w:r>
    </w:p>
    <w:p w14:paraId="6850B6D6" w14:textId="77777777" w:rsidR="00BB7667" w:rsidRDefault="00A27614">
      <w:pPr>
        <w:pStyle w:val="Author-eListParagraph"/>
        <w:numPr>
          <w:ilvl w:val="0"/>
          <w:numId w:val="1275"/>
        </w:numPr>
      </w:pPr>
      <w:r>
        <w:t xml:space="preserve">Les cales de support, de réglage et d'espacement sont en </w:t>
      </w:r>
      <w:r>
        <w:rPr>
          <w:rStyle w:val="optioncarChar"/>
        </w:rPr>
        <w:t>matière synthétique </w:t>
      </w:r>
      <w:r>
        <w:t>(par défaut)</w:t>
      </w:r>
      <w:r>
        <w:rPr>
          <w:rStyle w:val="optioncarChar"/>
        </w:rPr>
        <w:t> / ***</w:t>
      </w:r>
    </w:p>
    <w:p w14:paraId="7B831AA0" w14:textId="77777777" w:rsidR="00BB7667" w:rsidRDefault="00A27614">
      <w:pPr>
        <w:pStyle w:val="Author-eListParagraph"/>
        <w:numPr>
          <w:ilvl w:val="0"/>
          <w:numId w:val="1275"/>
        </w:numPr>
      </w:pPr>
      <w:r>
        <w:t xml:space="preserve">La couleur </w:t>
      </w:r>
      <w:r>
        <w:rPr>
          <w:rStyle w:val="optioncarChar"/>
        </w:rPr>
        <w:t>du mastic élastique</w:t>
      </w:r>
      <w:r>
        <w:t> (par défaut)</w:t>
      </w:r>
      <w:r>
        <w:rPr>
          <w:rStyle w:val="optioncarChar"/>
        </w:rPr>
        <w:t xml:space="preserve"> / profil d'étanchéité / ***</w:t>
      </w:r>
      <w:r>
        <w:t xml:space="preserve"> est </w:t>
      </w:r>
      <w:r>
        <w:rPr>
          <w:rStyle w:val="optioncarChar"/>
        </w:rPr>
        <w:t>***.</w:t>
      </w:r>
    </w:p>
    <w:p w14:paraId="6FA15D6A" w14:textId="77777777" w:rsidR="00BB7667" w:rsidRDefault="00A27614">
      <w:pPr>
        <w:pStyle w:val="Author-eListParagraph"/>
        <w:numPr>
          <w:ilvl w:val="0"/>
          <w:numId w:val="1275"/>
        </w:numPr>
      </w:pPr>
      <w:r>
        <w:t>Les mastics sont destinés à être peints.</w:t>
      </w:r>
    </w:p>
    <w:p w14:paraId="1C899DED" w14:textId="77777777" w:rsidR="00BB7667" w:rsidRDefault="00A27614">
      <w:pPr>
        <w:pStyle w:val="pheading"/>
      </w:pPr>
      <w:r>
        <w:t>EXÉCUTION / MISE EN ŒUVRE</w:t>
      </w:r>
    </w:p>
    <w:p w14:paraId="667C4EA8" w14:textId="77777777" w:rsidR="00BB7667" w:rsidRDefault="00A27614">
      <w:pPr>
        <w:pStyle w:val="pheading"/>
      </w:pPr>
      <w:r>
        <w:t>- Notes d’exécution complémentaires</w:t>
      </w:r>
    </w:p>
    <w:p w14:paraId="49E280C3" w14:textId="77777777" w:rsidR="00BB7667" w:rsidRDefault="00A27614">
      <w:r>
        <w:t>Le vitrage est rendu étanche à l'aide de :</w:t>
      </w:r>
    </w:p>
    <w:p w14:paraId="11728ABD" w14:textId="77777777" w:rsidR="00BB7667" w:rsidRDefault="00A27614">
      <w:pPr>
        <w:pStyle w:val="Author-eListParagraph"/>
        <w:numPr>
          <w:ilvl w:val="0"/>
          <w:numId w:val="1276"/>
        </w:numPr>
      </w:pPr>
      <w:r>
        <w:t>un mastic élastique selon la norme [NBN S 23-002] et [STS 56]</w:t>
      </w:r>
    </w:p>
    <w:p w14:paraId="72413C97" w14:textId="77777777" w:rsidR="00BB7667" w:rsidRDefault="00A27614">
      <w:pPr>
        <w:pStyle w:val="Author-eListParagraph"/>
        <w:numPr>
          <w:ilvl w:val="0"/>
          <w:numId w:val="1276"/>
        </w:numPr>
      </w:pPr>
      <w:r>
        <w:t>un profil d'étanchéité élastique de la classe B selon la norme [NBN S 23-002] - § 2.2.34</w:t>
      </w:r>
    </w:p>
    <w:p w14:paraId="4BBE5515" w14:textId="77777777" w:rsidR="00BB7667" w:rsidRDefault="00A27614">
      <w:pPr>
        <w:pStyle w:val="Author-eListParagraph"/>
        <w:numPr>
          <w:ilvl w:val="0"/>
          <w:numId w:val="1276"/>
        </w:numPr>
      </w:pPr>
      <w:r>
        <w:t>un mastic plastique de la type</w:t>
      </w:r>
      <w:r>
        <w:rPr>
          <w:rStyle w:val="optioncarChar"/>
        </w:rPr>
        <w:t> G</w:t>
      </w:r>
      <w:r>
        <w:t> (par défaut)</w:t>
      </w:r>
      <w:r>
        <w:rPr>
          <w:rStyle w:val="optioncarChar"/>
        </w:rPr>
        <w:t> / ***</w:t>
      </w:r>
      <w:r>
        <w:t>  selon les [STS 56.1]</w:t>
      </w:r>
    </w:p>
    <w:p w14:paraId="5FD2D394" w14:textId="77777777" w:rsidR="00BB7667" w:rsidRDefault="00A27614">
      <w:pPr>
        <w:pStyle w:val="pheading"/>
      </w:pPr>
      <w:r>
        <w:t>MESURAGE</w:t>
      </w:r>
    </w:p>
    <w:p w14:paraId="360BC383" w14:textId="77777777" w:rsidR="00BB7667" w:rsidRDefault="00A27614">
      <w:pPr>
        <w:pStyle w:val="pheading"/>
      </w:pPr>
      <w:r>
        <w:t>- unité de mesure:</w:t>
      </w:r>
    </w:p>
    <w:p w14:paraId="7C583DE5" w14:textId="77777777" w:rsidR="00BB7667" w:rsidRDefault="00A27614">
      <w:r>
        <w:rPr>
          <w:rStyle w:val="optioncarChar"/>
        </w:rPr>
        <w:t xml:space="preserve">- </w:t>
      </w:r>
      <w:r>
        <w:t>(par défaut) </w:t>
      </w:r>
      <w:r>
        <w:rPr>
          <w:rStyle w:val="optioncarChar"/>
        </w:rPr>
        <w:t>/ m² / ***</w:t>
      </w:r>
    </w:p>
    <w:p w14:paraId="604B7B11" w14:textId="77777777" w:rsidR="00BB7667" w:rsidRDefault="00A27614">
      <w:pPr>
        <w:pStyle w:val="pheading"/>
      </w:pPr>
      <w:r>
        <w:t>- code de mesurage:</w:t>
      </w:r>
    </w:p>
    <w:p w14:paraId="4ABD2533" w14:textId="77777777" w:rsidR="00BB7667" w:rsidRDefault="00A27614">
      <w:r>
        <w:t>Choix opéré :</w:t>
      </w:r>
      <w:r>
        <w:rPr>
          <w:rStyle w:val="optioncarChar"/>
          <w:b/>
        </w:rPr>
        <w:t>*** / OPTION 1</w:t>
      </w:r>
      <w:r>
        <w:t> (par défaut)</w:t>
      </w:r>
      <w:r>
        <w:rPr>
          <w:rStyle w:val="optioncarChar"/>
          <w:b/>
        </w:rPr>
        <w:t xml:space="preserve"> / OPTION 2</w:t>
      </w:r>
    </w:p>
    <w:p w14:paraId="5548F031"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6A335965" w14:textId="77777777" w:rsidR="00BB7667" w:rsidRDefault="00A27614">
      <w:pPr>
        <w:pStyle w:val="pheading"/>
      </w:pPr>
      <w:r>
        <w:t>- nature du marché:</w:t>
      </w:r>
    </w:p>
    <w:p w14:paraId="4EF9707A" w14:textId="77777777" w:rsidR="00BB7667" w:rsidRDefault="00A27614">
      <w:r>
        <w:rPr>
          <w:color w:val="FF0000"/>
        </w:rPr>
        <w:t xml:space="preserve">PM </w:t>
      </w:r>
      <w:r>
        <w:t>(par défaut) </w:t>
      </w:r>
      <w:r>
        <w:rPr>
          <w:color w:val="FF0000"/>
        </w:rPr>
        <w:t>/ QF / ***</w:t>
      </w:r>
    </w:p>
    <w:p w14:paraId="525CCAAA" w14:textId="77777777" w:rsidR="00BB7667" w:rsidRDefault="00A27614">
      <w:pPr>
        <w:pStyle w:val="Author-eSectionHeading6"/>
      </w:pPr>
      <w:bookmarkStart w:id="1419" w:name="_Toc178839285"/>
      <w:r>
        <w:t>56.11.2c Vitrages simples sablés sans fonction sécuritaire CCTB 01.11</w:t>
      </w:r>
      <w:bookmarkEnd w:id="1419"/>
    </w:p>
    <w:p w14:paraId="4CD7CD80" w14:textId="77777777" w:rsidR="00BB7667" w:rsidRDefault="00A27614">
      <w:pPr>
        <w:pStyle w:val="pheading"/>
      </w:pPr>
      <w:r>
        <w:t>MATÉRIAUX</w:t>
      </w:r>
    </w:p>
    <w:p w14:paraId="0DF37701" w14:textId="77777777" w:rsidR="00BB7667" w:rsidRDefault="00A27614">
      <w:pPr>
        <w:pStyle w:val="pheading"/>
      </w:pPr>
      <w:r>
        <w:t>- Caractéristiques générales</w:t>
      </w:r>
    </w:p>
    <w:p w14:paraId="50290A20" w14:textId="77777777" w:rsidR="00BB7667" w:rsidRDefault="00A27614">
      <w:r>
        <w:t>Il s'agit de verre dépoli au sable par projection d'abrasif à haute pression; ce procédé permet d'obtenir des motifs et formes. </w:t>
      </w:r>
    </w:p>
    <w:p w14:paraId="51764045" w14:textId="77777777" w:rsidR="00BB7667" w:rsidRDefault="00A27614">
      <w:pPr>
        <w:pStyle w:val="heading"/>
      </w:pPr>
      <w:r>
        <w:t>Spécifications</w:t>
      </w:r>
    </w:p>
    <w:p w14:paraId="408C7E51" w14:textId="77777777" w:rsidR="00BB7667" w:rsidRDefault="00A27614">
      <w:pPr>
        <w:pStyle w:val="Author-eListParagraph"/>
        <w:numPr>
          <w:ilvl w:val="0"/>
          <w:numId w:val="1277"/>
        </w:numPr>
      </w:pPr>
      <w:r>
        <w:t xml:space="preserve">Coloris : </w:t>
      </w:r>
      <w:r>
        <w:rPr>
          <w:rStyle w:val="optioncarChar"/>
        </w:rPr>
        <w:t>***</w:t>
      </w:r>
    </w:p>
    <w:p w14:paraId="68D6CECD" w14:textId="77777777" w:rsidR="00BB7667" w:rsidRDefault="00A27614">
      <w:pPr>
        <w:pStyle w:val="Author-eListParagraph"/>
        <w:numPr>
          <w:ilvl w:val="0"/>
          <w:numId w:val="1277"/>
        </w:numPr>
      </w:pPr>
      <w:r>
        <w:t xml:space="preserve">Epaisseur minimale : </w:t>
      </w:r>
      <w:r>
        <w:rPr>
          <w:rStyle w:val="optioncarChar"/>
        </w:rPr>
        <w:t>4</w:t>
      </w:r>
      <w:r>
        <w:t xml:space="preserve"> (par défaut) </w:t>
      </w:r>
      <w:r>
        <w:rPr>
          <w:rStyle w:val="optioncarChar"/>
        </w:rPr>
        <w:t>/ 5 / 6 / ***</w:t>
      </w:r>
      <w:r>
        <w:t xml:space="preserve"> mm</w:t>
      </w:r>
    </w:p>
    <w:p w14:paraId="13C88576" w14:textId="77777777" w:rsidR="00BB7667" w:rsidRDefault="00A27614">
      <w:pPr>
        <w:pStyle w:val="Author-eListParagraph"/>
        <w:numPr>
          <w:ilvl w:val="0"/>
          <w:numId w:val="1277"/>
        </w:numPr>
      </w:pPr>
      <w:r>
        <w:t>Les cales de support, de réglage et d'espacement sont en matière synthétique .</w:t>
      </w:r>
    </w:p>
    <w:p w14:paraId="0EB4C46E" w14:textId="77777777" w:rsidR="00BB7667" w:rsidRDefault="00A27614">
      <w:pPr>
        <w:pStyle w:val="Author-eListParagraph"/>
        <w:numPr>
          <w:ilvl w:val="0"/>
          <w:numId w:val="1277"/>
        </w:numPr>
      </w:pPr>
      <w:r>
        <w:t xml:space="preserve">La couleur </w:t>
      </w:r>
      <w:r>
        <w:rPr>
          <w:rStyle w:val="optioncarChar"/>
        </w:rPr>
        <w:t>du mastic élastique</w:t>
      </w:r>
      <w:r>
        <w:t> (par défaut)</w:t>
      </w:r>
      <w:r>
        <w:rPr>
          <w:rStyle w:val="optioncarChar"/>
        </w:rPr>
        <w:t xml:space="preserve"> / profil d'étanchéité est ***</w:t>
      </w:r>
    </w:p>
    <w:p w14:paraId="47E06B27" w14:textId="77777777" w:rsidR="00BB7667" w:rsidRDefault="00A27614">
      <w:pPr>
        <w:pStyle w:val="Author-eListParagraph"/>
        <w:numPr>
          <w:ilvl w:val="0"/>
          <w:numId w:val="1277"/>
        </w:numPr>
      </w:pPr>
      <w:r>
        <w:t>Les mastics sont destinés à être peints.</w:t>
      </w:r>
    </w:p>
    <w:p w14:paraId="077BA40B" w14:textId="77777777" w:rsidR="00BB7667" w:rsidRDefault="00A27614">
      <w:pPr>
        <w:pStyle w:val="pheading"/>
      </w:pPr>
      <w:r>
        <w:t>EXÉCUTION / MISE EN ŒUVRE</w:t>
      </w:r>
    </w:p>
    <w:p w14:paraId="2D50EA8D" w14:textId="77777777" w:rsidR="00BB7667" w:rsidRDefault="00A27614">
      <w:pPr>
        <w:pStyle w:val="pheading"/>
      </w:pPr>
      <w:r>
        <w:t>- Prescriptions générales</w:t>
      </w:r>
    </w:p>
    <w:p w14:paraId="1442F1AD" w14:textId="77777777" w:rsidR="00BB7667" w:rsidRDefault="00A27614">
      <w:r>
        <w:t>Le vitrage est rendu étanche à l'aide de :</w:t>
      </w:r>
    </w:p>
    <w:p w14:paraId="673E3424" w14:textId="77777777" w:rsidR="00BB7667" w:rsidRDefault="00A27614">
      <w:pPr>
        <w:pStyle w:val="Author-eListParagraph"/>
        <w:numPr>
          <w:ilvl w:val="0"/>
          <w:numId w:val="1278"/>
        </w:numPr>
      </w:pPr>
      <w:r>
        <w:t>un mastic élastique selon la norme [NBN S 23-002] et [STS 56]</w:t>
      </w:r>
    </w:p>
    <w:p w14:paraId="58632F0E" w14:textId="77777777" w:rsidR="00BB7667" w:rsidRDefault="00A27614">
      <w:pPr>
        <w:pStyle w:val="Author-eListParagraph"/>
        <w:numPr>
          <w:ilvl w:val="0"/>
          <w:numId w:val="1278"/>
        </w:numPr>
      </w:pPr>
      <w:r>
        <w:t>un profil d'étanchéité élastique de la classe B selon la norme [NBN S 23-002] - § 2.2.34</w:t>
      </w:r>
    </w:p>
    <w:p w14:paraId="70110E17" w14:textId="77777777" w:rsidR="00BB7667" w:rsidRDefault="00A27614">
      <w:pPr>
        <w:pStyle w:val="Author-eListParagraph"/>
        <w:numPr>
          <w:ilvl w:val="0"/>
          <w:numId w:val="1278"/>
        </w:numPr>
      </w:pPr>
      <w:r>
        <w:t xml:space="preserve">un mastic plastique de type </w:t>
      </w:r>
      <w:r>
        <w:rPr>
          <w:rStyle w:val="optioncarChar"/>
        </w:rPr>
        <w:t>G</w:t>
      </w:r>
      <w:r>
        <w:t> (par défaut) </w:t>
      </w:r>
      <w:r>
        <w:rPr>
          <w:rStyle w:val="optioncarChar"/>
        </w:rPr>
        <w:t>/ ***</w:t>
      </w:r>
      <w:r>
        <w:t>  selon les [STS 56.1]</w:t>
      </w:r>
    </w:p>
    <w:p w14:paraId="595678AC" w14:textId="77777777" w:rsidR="00BB7667" w:rsidRDefault="00A27614">
      <w:pPr>
        <w:pStyle w:val="pheading"/>
      </w:pPr>
      <w:r>
        <w:t>MESURAGE</w:t>
      </w:r>
    </w:p>
    <w:p w14:paraId="6560431C" w14:textId="77777777" w:rsidR="00BB7667" w:rsidRDefault="00A27614">
      <w:pPr>
        <w:pStyle w:val="pheading"/>
      </w:pPr>
      <w:r>
        <w:t>- unité de mesure:</w:t>
      </w:r>
    </w:p>
    <w:p w14:paraId="38FB8734" w14:textId="77777777" w:rsidR="00BB7667" w:rsidRDefault="00A27614">
      <w:r>
        <w:rPr>
          <w:rStyle w:val="optioncarChar"/>
        </w:rPr>
        <w:t xml:space="preserve">- </w:t>
      </w:r>
      <w:r>
        <w:t>(par défaut) </w:t>
      </w:r>
      <w:r>
        <w:rPr>
          <w:rStyle w:val="optioncarChar"/>
        </w:rPr>
        <w:t>/ m² / ***</w:t>
      </w:r>
    </w:p>
    <w:p w14:paraId="247E9D4D" w14:textId="77777777" w:rsidR="00BB7667" w:rsidRDefault="00A27614">
      <w:pPr>
        <w:pStyle w:val="pheading"/>
      </w:pPr>
      <w:r>
        <w:t>- code de mesurage:</w:t>
      </w:r>
    </w:p>
    <w:p w14:paraId="28654A6C" w14:textId="77777777" w:rsidR="00BB7667" w:rsidRDefault="00A27614">
      <w:r>
        <w:t>Choix opéré :</w:t>
      </w:r>
      <w:r>
        <w:rPr>
          <w:rStyle w:val="optioncarChar"/>
          <w:b/>
        </w:rPr>
        <w:t>*** / OPTION 1</w:t>
      </w:r>
      <w:r>
        <w:t xml:space="preserve"> (par défaut)</w:t>
      </w:r>
      <w:r>
        <w:rPr>
          <w:rStyle w:val="optioncarChar"/>
          <w:b/>
        </w:rPr>
        <w:t> / OPTION 2</w:t>
      </w:r>
    </w:p>
    <w:p w14:paraId="50E4D498"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5BCB05E" w14:textId="77777777" w:rsidR="00BB7667" w:rsidRDefault="00A27614">
      <w:pPr>
        <w:pStyle w:val="pheading"/>
      </w:pPr>
      <w:r>
        <w:t>- nature du marché:</w:t>
      </w:r>
    </w:p>
    <w:p w14:paraId="62C70E97" w14:textId="77777777" w:rsidR="00BB7667" w:rsidRDefault="00A27614">
      <w:r>
        <w:rPr>
          <w:rStyle w:val="optioncarChar"/>
        </w:rPr>
        <w:t>PM</w:t>
      </w:r>
      <w:r>
        <w:t xml:space="preserve"> (par défaut) </w:t>
      </w:r>
      <w:r>
        <w:rPr>
          <w:rStyle w:val="optioncarChar"/>
        </w:rPr>
        <w:t>/ QF / ***</w:t>
      </w:r>
    </w:p>
    <w:p w14:paraId="0987AE38" w14:textId="77777777" w:rsidR="00BB7667" w:rsidRDefault="00A27614">
      <w:pPr>
        <w:pStyle w:val="Author-eSectionHeading6"/>
      </w:pPr>
      <w:bookmarkStart w:id="1420" w:name="_Toc178839286"/>
      <w:r>
        <w:t>56.11.2d Vitrages simples laqués sans fonction sécuritaire CCTB 01.02</w:t>
      </w:r>
      <w:bookmarkEnd w:id="1420"/>
    </w:p>
    <w:p w14:paraId="35335B62" w14:textId="77777777" w:rsidR="00BB7667" w:rsidRDefault="00A27614">
      <w:pPr>
        <w:pStyle w:val="Author-eSectionHeading6"/>
      </w:pPr>
      <w:bookmarkStart w:id="1421" w:name="_Toc178839287"/>
      <w:r>
        <w:t>56.11.2e Vitrages simples émaillés sans fonction sécuritaire CCTB 01.02</w:t>
      </w:r>
      <w:bookmarkEnd w:id="1421"/>
    </w:p>
    <w:p w14:paraId="0E458B8E" w14:textId="77777777" w:rsidR="00BB7667" w:rsidRDefault="00A27614">
      <w:pPr>
        <w:pStyle w:val="Author-eSectionHeading6"/>
      </w:pPr>
      <w:bookmarkStart w:id="1422" w:name="_Toc178839288"/>
      <w:r>
        <w:t>56.11.2f Vitrages simples sérigraphiés sans fonction sécuritaire CCTB 01.02</w:t>
      </w:r>
      <w:bookmarkEnd w:id="1422"/>
    </w:p>
    <w:p w14:paraId="1D078EF8" w14:textId="77777777" w:rsidR="00BB7667" w:rsidRDefault="00A27614">
      <w:pPr>
        <w:pStyle w:val="Author-eSectionHeading6"/>
      </w:pPr>
      <w:bookmarkStart w:id="1423" w:name="_Toc178839289"/>
      <w:r>
        <w:t>56.11.2g Vitrages simples feuilletés à intercalaires décoratifs sans fonction sécuritaire CCTB 01.02</w:t>
      </w:r>
      <w:bookmarkEnd w:id="1423"/>
    </w:p>
    <w:p w14:paraId="46048567" w14:textId="77777777" w:rsidR="00BB7667" w:rsidRDefault="00A27614">
      <w:pPr>
        <w:pStyle w:val="Author-eSectionHeading6"/>
      </w:pPr>
      <w:bookmarkStart w:id="1424" w:name="_Toc178839290"/>
      <w:r>
        <w:t>56.11.2h Vitrages simples teintés (colorés dans la masse) sans fonction sécuritaire CCTB 01.02</w:t>
      </w:r>
      <w:bookmarkEnd w:id="1424"/>
    </w:p>
    <w:p w14:paraId="367E9AEF" w14:textId="77777777" w:rsidR="00BB7667" w:rsidRDefault="00A27614">
      <w:pPr>
        <w:pStyle w:val="Author-eSectionHeading6"/>
      </w:pPr>
      <w:bookmarkStart w:id="1425" w:name="_Toc178839291"/>
      <w:r>
        <w:t>56.11.2i Vitrages simples armés sans fonction sécuritaire CCTB 01.10</w:t>
      </w:r>
      <w:bookmarkEnd w:id="1425"/>
    </w:p>
    <w:p w14:paraId="320A867C" w14:textId="77777777" w:rsidR="00BB7667" w:rsidRDefault="00A27614">
      <w:pPr>
        <w:pStyle w:val="pheading"/>
      </w:pPr>
      <w:r>
        <w:t>MATÉRIAUX</w:t>
      </w:r>
    </w:p>
    <w:p w14:paraId="58D61DB5" w14:textId="77777777" w:rsidR="00BB7667" w:rsidRDefault="00A27614">
      <w:pPr>
        <w:pStyle w:val="pheading"/>
      </w:pPr>
      <w:r>
        <w:t>- Caractéristiques générales</w:t>
      </w:r>
    </w:p>
    <w:p w14:paraId="293EA0B7" w14:textId="77777777" w:rsidR="00BB7667" w:rsidRDefault="00A27614">
      <w:r>
        <w:rPr>
          <w:rStyle w:val="optioncarChar"/>
        </w:rPr>
        <w:t>Le verre à glace</w:t>
      </w:r>
      <w:r>
        <w:t xml:space="preserve"> (par défaut) </w:t>
      </w:r>
      <w:r>
        <w:rPr>
          <w:rStyle w:val="optioncarChar"/>
        </w:rPr>
        <w:t>/ verre coulé  / ***</w:t>
      </w:r>
      <w:r>
        <w:t> est armé de fils métalliques posés dans le verre en cours de fabrication afin de maintenir les éclats en cas de bris du vitrage.</w:t>
      </w:r>
    </w:p>
    <w:p w14:paraId="62A85EE6" w14:textId="77777777" w:rsidR="00BB7667" w:rsidRDefault="00A27614">
      <w:r>
        <w:t>Le verre armé est du type:</w:t>
      </w:r>
    </w:p>
    <w:p w14:paraId="704D9643" w14:textId="77777777" w:rsidR="00BB7667" w:rsidRDefault="00A27614">
      <w:pPr>
        <w:ind w:left="454"/>
      </w:pPr>
      <w:r>
        <w:br/>
        <w:t>Choix opéré :</w:t>
      </w:r>
      <w:r>
        <w:rPr>
          <w:rStyle w:val="optioncarChar"/>
          <w:b/>
        </w:rPr>
        <w:t>*** / OPTION 1 </w:t>
      </w:r>
      <w:r>
        <w:t>(par défaut)</w:t>
      </w:r>
      <w:r>
        <w:rPr>
          <w:rStyle w:val="optioncarChar"/>
          <w:b/>
        </w:rPr>
        <w:t xml:space="preserve"> / OPTION 2 / OPTION 3</w:t>
      </w:r>
    </w:p>
    <w:p w14:paraId="6B8A7A14" w14:textId="77777777" w:rsidR="00BB7667" w:rsidRDefault="00A27614">
      <w:pPr>
        <w:ind w:left="454"/>
      </w:pPr>
      <w:r>
        <w:rPr>
          <w:b/>
        </w:rPr>
        <w:t>***OPTION 1</w:t>
      </w:r>
      <w:r>
        <w:t>(par défaut) : verre de silicate sodocalcique, plan,transparent, à face parallèles et polies suivant la norme [NBN EN 572-3]</w:t>
      </w:r>
    </w:p>
    <w:p w14:paraId="3A7A4747" w14:textId="77777777" w:rsidR="00BB7667" w:rsidRDefault="00A27614">
      <w:pPr>
        <w:ind w:left="454"/>
      </w:pPr>
      <w:r>
        <w:t>***</w:t>
      </w:r>
      <w:r>
        <w:rPr>
          <w:b/>
        </w:rPr>
        <w:t xml:space="preserve">OPTION 2 </w:t>
      </w:r>
      <w:r>
        <w:t xml:space="preserve">: verre imprimé armé </w:t>
      </w:r>
      <w:r>
        <w:br/>
      </w:r>
      <w:r>
        <w:rPr>
          <w:b/>
        </w:rPr>
        <w:t>***OPTION 3</w:t>
      </w:r>
      <w:r>
        <w:t xml:space="preserve"> : verre profilé armé suivant la norme [NBN EN 572-7]</w:t>
      </w:r>
    </w:p>
    <w:p w14:paraId="000D4BEF" w14:textId="77777777" w:rsidR="00BB7667" w:rsidRDefault="00A27614">
      <w:pPr>
        <w:pStyle w:val="heading"/>
      </w:pPr>
      <w:r>
        <w:t>Spécifications</w:t>
      </w:r>
    </w:p>
    <w:p w14:paraId="1926BAD6" w14:textId="77777777" w:rsidR="00BB7667" w:rsidRDefault="00A27614">
      <w:pPr>
        <w:pStyle w:val="Author-eListParagraph"/>
        <w:numPr>
          <w:ilvl w:val="0"/>
          <w:numId w:val="1279"/>
        </w:numPr>
      </w:pPr>
      <w:r>
        <w:t>Les dimensions des mailles sont d'environ </w:t>
      </w:r>
      <w:r>
        <w:rPr>
          <w:rStyle w:val="optioncarChar"/>
        </w:rPr>
        <w:t>10 x 10</w:t>
      </w:r>
      <w:r>
        <w:t xml:space="preserve"> (par défaut) </w:t>
      </w:r>
      <w:r>
        <w:rPr>
          <w:rStyle w:val="optioncarChar"/>
        </w:rPr>
        <w:t xml:space="preserve">/ 12,5 x 12,5 / *** </w:t>
      </w:r>
      <w:r>
        <w:t>mm</w:t>
      </w:r>
    </w:p>
    <w:p w14:paraId="7DDA6142" w14:textId="77777777" w:rsidR="00BB7667" w:rsidRDefault="00A27614">
      <w:pPr>
        <w:pStyle w:val="Author-eListParagraph"/>
        <w:numPr>
          <w:ilvl w:val="0"/>
          <w:numId w:val="1279"/>
        </w:numPr>
      </w:pPr>
      <w:r>
        <w:t xml:space="preserve">Epaisseur minimale : </w:t>
      </w:r>
      <w:r>
        <w:rPr>
          <w:rStyle w:val="optioncarChar"/>
        </w:rPr>
        <w:t>6</w:t>
      </w:r>
      <w:r>
        <w:t> (par défaut)</w:t>
      </w:r>
      <w:r>
        <w:rPr>
          <w:rStyle w:val="optioncarChar"/>
        </w:rPr>
        <w:t> / ***</w:t>
      </w:r>
      <w:r>
        <w:t xml:space="preserve"> mm.</w:t>
      </w:r>
    </w:p>
    <w:p w14:paraId="3DD20D58" w14:textId="77777777" w:rsidR="00BB7667" w:rsidRDefault="00A27614">
      <w:pPr>
        <w:pStyle w:val="Author-eListParagraph"/>
        <w:numPr>
          <w:ilvl w:val="0"/>
          <w:numId w:val="1279"/>
        </w:numPr>
      </w:pPr>
      <w:r>
        <w:t>Coloris :</w:t>
      </w:r>
      <w:r>
        <w:rPr>
          <w:rStyle w:val="optioncarChar"/>
        </w:rPr>
        <w:t> blanc</w:t>
      </w:r>
      <w:r>
        <w:t> (par défaut)</w:t>
      </w:r>
      <w:r>
        <w:rPr>
          <w:rStyle w:val="optioncarChar"/>
        </w:rPr>
        <w:t> / ***</w:t>
      </w:r>
    </w:p>
    <w:p w14:paraId="3E56ADAE" w14:textId="77777777" w:rsidR="00BB7667" w:rsidRDefault="00A27614">
      <w:pPr>
        <w:pStyle w:val="Author-eListParagraph"/>
        <w:numPr>
          <w:ilvl w:val="0"/>
          <w:numId w:val="1279"/>
        </w:numPr>
      </w:pPr>
      <w:r>
        <w:t>Les cales de support, de réglage et d'espacement sont en matière synthétique .</w:t>
      </w:r>
    </w:p>
    <w:p w14:paraId="1E51B558" w14:textId="77777777" w:rsidR="00BB7667" w:rsidRDefault="00A27614">
      <w:pPr>
        <w:pStyle w:val="Author-eListParagraph"/>
        <w:numPr>
          <w:ilvl w:val="0"/>
          <w:numId w:val="1279"/>
        </w:numPr>
      </w:pPr>
      <w:r>
        <w:t xml:space="preserve">La couleur </w:t>
      </w:r>
      <w:r>
        <w:rPr>
          <w:rStyle w:val="optioncarChar"/>
        </w:rPr>
        <w:t>du mastic élastique</w:t>
      </w:r>
      <w:r>
        <w:t> (par défaut)</w:t>
      </w:r>
      <w:r>
        <w:rPr>
          <w:rStyle w:val="optioncarChar"/>
        </w:rPr>
        <w:t xml:space="preserve"> / profil d'étanchéité est ***</w:t>
      </w:r>
    </w:p>
    <w:p w14:paraId="3FA6AF3C" w14:textId="77777777" w:rsidR="00BB7667" w:rsidRDefault="00A27614">
      <w:pPr>
        <w:pStyle w:val="Author-eListParagraph"/>
        <w:numPr>
          <w:ilvl w:val="0"/>
          <w:numId w:val="1279"/>
        </w:numPr>
      </w:pPr>
      <w:r>
        <w:t>Les mastics sont destinés à être peints.</w:t>
      </w:r>
    </w:p>
    <w:p w14:paraId="789D6876" w14:textId="77777777" w:rsidR="00BB7667" w:rsidRDefault="00A27614">
      <w:pPr>
        <w:pStyle w:val="pheading"/>
      </w:pPr>
      <w:r>
        <w:t>EXÉCUTION / MISE EN ŒUVRE</w:t>
      </w:r>
    </w:p>
    <w:p w14:paraId="49BD64A3" w14:textId="77777777" w:rsidR="00BB7667" w:rsidRDefault="00A27614">
      <w:pPr>
        <w:pStyle w:val="pheading"/>
      </w:pPr>
      <w:r>
        <w:t>- Prescriptions générales</w:t>
      </w:r>
    </w:p>
    <w:p w14:paraId="01CA9F1B" w14:textId="77777777" w:rsidR="00BB7667" w:rsidRDefault="00A27614">
      <w:r>
        <w:t>Le vitrage est rendu étanche à l'aide de :</w:t>
      </w:r>
    </w:p>
    <w:p w14:paraId="554672C6" w14:textId="77777777" w:rsidR="00BB7667" w:rsidRDefault="00A27614">
      <w:pPr>
        <w:pStyle w:val="Author-eListParagraph"/>
        <w:numPr>
          <w:ilvl w:val="0"/>
          <w:numId w:val="1280"/>
        </w:numPr>
      </w:pPr>
      <w:r>
        <w:t>un mastic élastique selon la norme [NBN S 23-002] et [STS 56]</w:t>
      </w:r>
    </w:p>
    <w:p w14:paraId="0AADF6F8" w14:textId="77777777" w:rsidR="00BB7667" w:rsidRDefault="00A27614">
      <w:pPr>
        <w:pStyle w:val="Author-eListParagraph"/>
        <w:numPr>
          <w:ilvl w:val="0"/>
          <w:numId w:val="1280"/>
        </w:numPr>
      </w:pPr>
      <w:r>
        <w:t>un profil d'étanchéité élastique de la classe B selon la norme [NBN S 23-002] - § 2.2.34</w:t>
      </w:r>
    </w:p>
    <w:p w14:paraId="4EE834D3" w14:textId="77777777" w:rsidR="00BB7667" w:rsidRDefault="00A27614">
      <w:pPr>
        <w:pStyle w:val="Author-eListParagraph"/>
        <w:numPr>
          <w:ilvl w:val="0"/>
          <w:numId w:val="1280"/>
        </w:numPr>
      </w:pPr>
      <w:r>
        <w:t xml:space="preserve">un mastic plastique de type </w:t>
      </w:r>
      <w:r>
        <w:rPr>
          <w:rStyle w:val="optioncarChar"/>
        </w:rPr>
        <w:t>G</w:t>
      </w:r>
      <w:r>
        <w:t> (par défaut) </w:t>
      </w:r>
      <w:r>
        <w:rPr>
          <w:rStyle w:val="optioncarChar"/>
        </w:rPr>
        <w:t>/ ***</w:t>
      </w:r>
      <w:r>
        <w:t>  selon les [STS 56.1]</w:t>
      </w:r>
    </w:p>
    <w:p w14:paraId="3D3F6D5A" w14:textId="77777777" w:rsidR="00BB7667" w:rsidRDefault="00A27614">
      <w:pPr>
        <w:pStyle w:val="pheading"/>
      </w:pPr>
      <w:r>
        <w:t>MESURAGE</w:t>
      </w:r>
    </w:p>
    <w:p w14:paraId="4552E259" w14:textId="77777777" w:rsidR="00BB7667" w:rsidRDefault="00A27614">
      <w:pPr>
        <w:pStyle w:val="pheading"/>
      </w:pPr>
      <w:r>
        <w:t>- unité de mesure:</w:t>
      </w:r>
    </w:p>
    <w:p w14:paraId="17C24335" w14:textId="77777777" w:rsidR="00BB7667" w:rsidRDefault="00A27614">
      <w:r>
        <w:rPr>
          <w:rStyle w:val="optioncarChar"/>
        </w:rPr>
        <w:t>*** / m²</w:t>
      </w:r>
    </w:p>
    <w:p w14:paraId="1298F7B0" w14:textId="77777777" w:rsidR="00BB7667" w:rsidRDefault="00A27614">
      <w:pPr>
        <w:pStyle w:val="pheading"/>
      </w:pPr>
      <w:r>
        <w:t>- code de mesurage:</w:t>
      </w:r>
    </w:p>
    <w:p w14:paraId="1162CD98" w14:textId="77777777" w:rsidR="00BB7667" w:rsidRDefault="00A27614">
      <w:r>
        <w:t>Choix opéré :</w:t>
      </w:r>
      <w:r>
        <w:rPr>
          <w:rStyle w:val="optioncarChar"/>
          <w:b/>
        </w:rPr>
        <w:t>*** / OPTION 1 </w:t>
      </w:r>
      <w:r>
        <w:t>(par défaut)</w:t>
      </w:r>
      <w:r>
        <w:rPr>
          <w:rStyle w:val="optioncarChar"/>
          <w:b/>
        </w:rPr>
        <w:t> / OPTION 2</w:t>
      </w:r>
    </w:p>
    <w:p w14:paraId="1675EB9B" w14:textId="77777777" w:rsidR="00BB7667" w:rsidRDefault="00A27614">
      <w:r>
        <w:rPr>
          <w:b/>
        </w:rPr>
        <w:t xml:space="preserve">***OPTION 1 </w:t>
      </w:r>
      <w:r>
        <w:t>(par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4DC534E" w14:textId="77777777" w:rsidR="00BB7667" w:rsidRDefault="00A27614">
      <w:pPr>
        <w:pStyle w:val="pheading"/>
      </w:pPr>
      <w:r>
        <w:t>- nature du marché:</w:t>
      </w:r>
    </w:p>
    <w:p w14:paraId="5374A170" w14:textId="77777777" w:rsidR="00BB7667" w:rsidRDefault="00A27614">
      <w:r>
        <w:rPr>
          <w:color w:val="FF0000"/>
        </w:rPr>
        <w:t xml:space="preserve">PM </w:t>
      </w:r>
      <w:r>
        <w:t>(par défaut) </w:t>
      </w:r>
      <w:r>
        <w:rPr>
          <w:color w:val="FF0000"/>
        </w:rPr>
        <w:t>/ QF / ***</w:t>
      </w:r>
    </w:p>
    <w:p w14:paraId="3C62382E" w14:textId="77777777" w:rsidR="00BB7667" w:rsidRDefault="00A27614">
      <w:pPr>
        <w:pStyle w:val="Author-eSectionHeading6"/>
      </w:pPr>
      <w:bookmarkStart w:id="1426" w:name="_Toc178839292"/>
      <w:r>
        <w:t>56.11.2j Vitrages simples étirés sans fonction sécuritaire CCTB 01.02</w:t>
      </w:r>
      <w:bookmarkEnd w:id="1426"/>
    </w:p>
    <w:p w14:paraId="1F12052B" w14:textId="77777777" w:rsidR="00BB7667" w:rsidRDefault="00A27614">
      <w:pPr>
        <w:pStyle w:val="Author-eSectionHeading6"/>
      </w:pPr>
      <w:bookmarkStart w:id="1427" w:name="_Toc178839293"/>
      <w:r>
        <w:t>56.11.2k Vitrages simples soufflés sans fonction sécuritaire CCTB 01.02</w:t>
      </w:r>
      <w:bookmarkEnd w:id="1427"/>
    </w:p>
    <w:p w14:paraId="115D0EE7" w14:textId="77777777" w:rsidR="00BB7667" w:rsidRDefault="00A27614">
      <w:pPr>
        <w:pStyle w:val="Author-eSectionHeading6"/>
      </w:pPr>
      <w:bookmarkStart w:id="1428" w:name="_Toc178839294"/>
      <w:r>
        <w:t>56.11.2l Vitraux décoratifs sans fonction sécuritaire CCTB 01.02</w:t>
      </w:r>
      <w:bookmarkEnd w:id="1428"/>
    </w:p>
    <w:p w14:paraId="3A1163F3" w14:textId="77777777" w:rsidR="00BB7667" w:rsidRDefault="00A27614">
      <w:pPr>
        <w:pStyle w:val="Author-eSectionHeading5"/>
      </w:pPr>
      <w:bookmarkStart w:id="1429" w:name="_Toc178839295"/>
      <w:r>
        <w:t>56.11.3 Vitrages simples profilés sans fonction sécuritaire CCTB 01.02</w:t>
      </w:r>
      <w:bookmarkEnd w:id="1429"/>
    </w:p>
    <w:p w14:paraId="48342550" w14:textId="77777777" w:rsidR="00BB7667" w:rsidRDefault="00A27614">
      <w:pPr>
        <w:pStyle w:val="Author-eSectionHeading6"/>
      </w:pPr>
      <w:bookmarkStart w:id="1430" w:name="_Toc178839296"/>
      <w:r>
        <w:t>56.11.3a Vitrages simples profilés sans fonction sécuritaire CCTB 01.02</w:t>
      </w:r>
      <w:bookmarkEnd w:id="1430"/>
    </w:p>
    <w:p w14:paraId="13884535" w14:textId="77777777" w:rsidR="00BB7667" w:rsidRDefault="00A27614">
      <w:pPr>
        <w:pStyle w:val="Author-eSectionHeading5"/>
      </w:pPr>
      <w:bookmarkStart w:id="1431" w:name="_Toc178839297"/>
      <w:r>
        <w:t>56.11.4 Vitrages simples spéciaux sans fonction sécuritaire CCTB 01.02</w:t>
      </w:r>
      <w:bookmarkEnd w:id="1431"/>
    </w:p>
    <w:p w14:paraId="6DD3BF3E" w14:textId="77777777" w:rsidR="00BB7667" w:rsidRDefault="00A27614">
      <w:pPr>
        <w:pStyle w:val="Author-eSectionHeading6"/>
      </w:pPr>
      <w:bookmarkStart w:id="1432" w:name="_Toc178839298"/>
      <w:r>
        <w:t>56.11.4a Vitrages simples bombés sans fonction sécuritaire CCTB 01.02</w:t>
      </w:r>
      <w:bookmarkEnd w:id="1432"/>
    </w:p>
    <w:p w14:paraId="6F5CA82E" w14:textId="77777777" w:rsidR="00BB7667" w:rsidRDefault="00A27614">
      <w:pPr>
        <w:pStyle w:val="Author-eSectionHeading6"/>
      </w:pPr>
      <w:bookmarkStart w:id="1433" w:name="_Toc178839299"/>
      <w:r>
        <w:t>56.11.4b Vitrages simples miroir sans fonction sécuritaire CCTB 01.02</w:t>
      </w:r>
      <w:bookmarkEnd w:id="1433"/>
    </w:p>
    <w:p w14:paraId="50ACD3E3" w14:textId="77777777" w:rsidR="00BB7667" w:rsidRDefault="00A27614">
      <w:pPr>
        <w:pStyle w:val="Author-eSectionHeading6"/>
      </w:pPr>
      <w:bookmarkStart w:id="1434" w:name="_Toc178839300"/>
      <w:r>
        <w:t>56.11.4c Vitrages simples chromogènes sans fonction sécuritaire CCTB 01.02</w:t>
      </w:r>
      <w:bookmarkEnd w:id="1434"/>
    </w:p>
    <w:p w14:paraId="114989F4" w14:textId="77777777" w:rsidR="00BB7667" w:rsidRDefault="00A27614">
      <w:pPr>
        <w:pStyle w:val="Author-eSectionHeading4"/>
      </w:pPr>
      <w:bookmarkStart w:id="1435" w:name="_Toc178839301"/>
      <w:r>
        <w:t>56.12 Vitrages simples avec fonction sécuritaire CCTB 01.07</w:t>
      </w:r>
      <w:bookmarkEnd w:id="1435"/>
    </w:p>
    <w:p w14:paraId="4D3E0AFD" w14:textId="77777777" w:rsidR="00BB7667" w:rsidRDefault="00A27614">
      <w:pPr>
        <w:pStyle w:val="pheading"/>
      </w:pPr>
      <w:r>
        <w:t>MATÉRIAUX</w:t>
      </w:r>
    </w:p>
    <w:p w14:paraId="60387256" w14:textId="77777777" w:rsidR="00BB7667" w:rsidRDefault="00A27614">
      <w:r>
        <w:t>Le vitrage de sécurité simple doit satisfaire aux normes [NBN S 23-002] et [NBN EN 12600]. En vue de déterminer l'épaisseur et/ou la composition du vitrage, il faut tenir compte de :</w:t>
      </w:r>
    </w:p>
    <w:p w14:paraId="708732B1" w14:textId="77777777" w:rsidR="00BB7667" w:rsidRDefault="00A27614">
      <w:pPr>
        <w:pStyle w:val="Author-eListParagraph"/>
        <w:numPr>
          <w:ilvl w:val="0"/>
          <w:numId w:val="1281"/>
        </w:numPr>
      </w:pPr>
      <w:r>
        <w:t>la superficie du vitrage selon la norme [NBN S 23-002]</w:t>
      </w:r>
    </w:p>
    <w:p w14:paraId="0DB0AE42" w14:textId="77777777" w:rsidR="00BB7667" w:rsidRDefault="00A27614">
      <w:pPr>
        <w:pStyle w:val="Author-eListParagraph"/>
        <w:numPr>
          <w:ilvl w:val="0"/>
          <w:numId w:val="1281"/>
        </w:numPr>
      </w:pPr>
      <w:r>
        <w:t>les prescriptions mécaniques déterminées par la classe des tableaux de la norme [NBN S 23-002]</w:t>
      </w:r>
    </w:p>
    <w:p w14:paraId="4E19DA7D" w14:textId="77777777" w:rsidR="00BB7667" w:rsidRDefault="00A27614">
      <w:pPr>
        <w:pStyle w:val="Author-eListParagraph"/>
        <w:numPr>
          <w:ilvl w:val="0"/>
          <w:numId w:val="1281"/>
        </w:numPr>
      </w:pPr>
      <w:r>
        <w:t>l'utilisation et de l'emplacement selon le tableau 5 de la norme [NBN S 23-002]</w:t>
      </w:r>
      <w:r>
        <w:br/>
      </w:r>
    </w:p>
    <w:p w14:paraId="50DFD64F" w14:textId="77777777" w:rsidR="00BB7667" w:rsidRDefault="00A27614">
      <w:pPr>
        <w:pStyle w:val="Author-eListParagraph"/>
        <w:numPr>
          <w:ilvl w:val="0"/>
          <w:numId w:val="1281"/>
        </w:numPr>
      </w:pPr>
      <w:r>
        <w:t xml:space="preserve">En ce qui concerne l'aspect de la sécurité, le vitrage porte une marque indélébile qui mentionne les données suivantes : </w:t>
      </w:r>
    </w:p>
    <w:p w14:paraId="362D79EE" w14:textId="77777777" w:rsidR="00BB7667" w:rsidRDefault="00A27614">
      <w:pPr>
        <w:pStyle w:val="Author-eListParagraph"/>
        <w:numPr>
          <w:ilvl w:val="1"/>
          <w:numId w:val="1282"/>
        </w:numPr>
      </w:pPr>
      <w:r>
        <w:t>la firme ou la marque du fabricant ou du dernier manufacturier.</w:t>
      </w:r>
    </w:p>
    <w:p w14:paraId="09AB6227" w14:textId="77777777" w:rsidR="00BB7667" w:rsidRDefault="00A27614">
      <w:pPr>
        <w:pStyle w:val="Author-eListParagraph"/>
        <w:numPr>
          <w:ilvl w:val="1"/>
          <w:numId w:val="1282"/>
        </w:numPr>
      </w:pPr>
      <w:r>
        <w:t>les numéros des essais auxquels le vitrage satisfait, précédés de la lettre T.</w:t>
      </w:r>
    </w:p>
    <w:p w14:paraId="0EE1189C" w14:textId="77777777" w:rsidR="00BB7667" w:rsidRDefault="00A27614">
      <w:pPr>
        <w:pStyle w:val="Author-eListParagraph"/>
        <w:numPr>
          <w:ilvl w:val="0"/>
          <w:numId w:val="1281"/>
        </w:numPr>
      </w:pPr>
      <w:r>
        <w:t>La sécurité des vitrages est jugée sur la base des essais T1 à T9, décrits dans la norme [NBN EN 12600]. En fonction du degré de protection prescrit, déterminé en fonction de la combinaison (cfr. tableau 5 de la norme [NBN S 23-002] ), le vitrage doit satisfaire à un certain nombre d'essais.</w:t>
      </w:r>
    </w:p>
    <w:p w14:paraId="6C79D31D" w14:textId="77777777" w:rsidR="00BB7667" w:rsidRDefault="00A27614">
      <w:pPr>
        <w:pStyle w:val="pheading"/>
      </w:pPr>
      <w:r>
        <w:t>EXÉCUTION / MISE EN ŒUVRE</w:t>
      </w:r>
    </w:p>
    <w:p w14:paraId="18A4F374" w14:textId="77777777" w:rsidR="00BB7667" w:rsidRDefault="00A27614">
      <w:r>
        <w:t>Le vitrage est posé selon [NIT 221] et la norme [NBN S 23-002] et les prescriptions du fabricant.</w:t>
      </w:r>
    </w:p>
    <w:p w14:paraId="0B1C5C9F" w14:textId="77777777" w:rsidR="00BB7667" w:rsidRDefault="00A27614">
      <w:pPr>
        <w:pStyle w:val="Author-eSectionHeading5"/>
      </w:pPr>
      <w:bookmarkStart w:id="1436" w:name="_Toc178839302"/>
      <w:r>
        <w:t>56.12.1 Vitrages à résistance mécanique avec fonction sécuritaire CCTB 01.02</w:t>
      </w:r>
      <w:bookmarkEnd w:id="1436"/>
    </w:p>
    <w:p w14:paraId="5A19EB12" w14:textId="77777777" w:rsidR="00BB7667" w:rsidRDefault="00A27614">
      <w:pPr>
        <w:pStyle w:val="Author-eSectionHeading6"/>
      </w:pPr>
      <w:bookmarkStart w:id="1437" w:name="_Toc178839303"/>
      <w:r>
        <w:t>56.12.1a Vitrages simples trempés avec fonction sécuritaire CCTB 01.10</w:t>
      </w:r>
      <w:bookmarkEnd w:id="1437"/>
    </w:p>
    <w:p w14:paraId="2F5BEAEE" w14:textId="77777777" w:rsidR="00BB7667" w:rsidRDefault="00A27614">
      <w:pPr>
        <w:pStyle w:val="pheading"/>
      </w:pPr>
      <w:r>
        <w:t>MATÉRIAUX</w:t>
      </w:r>
    </w:p>
    <w:p w14:paraId="74507AAF" w14:textId="77777777" w:rsidR="00BB7667" w:rsidRDefault="00A27614">
      <w:pPr>
        <w:pStyle w:val="pheading"/>
      </w:pPr>
      <w:r>
        <w:t>- Caractéristiques générales</w:t>
      </w:r>
    </w:p>
    <w:p w14:paraId="4E7F7DB1" w14:textId="77777777" w:rsidR="00BB7667" w:rsidRDefault="00A27614">
      <w:r>
        <w:t>Le vitrage de sécurité simple doit satisfaire à la norme [NBN S 23-002] . Il se compose d'une feuille de verre à glace clair.</w:t>
      </w:r>
    </w:p>
    <w:p w14:paraId="0C05BB5B" w14:textId="77777777" w:rsidR="00BB7667" w:rsidRDefault="00A27614">
      <w:pPr>
        <w:pStyle w:val="Author-eListParagraph"/>
        <w:numPr>
          <w:ilvl w:val="0"/>
          <w:numId w:val="1283"/>
        </w:numPr>
      </w:pPr>
      <w:r>
        <w:t>Les cales de support, de réglage et d'espacement sont en matière synthétique .</w:t>
      </w:r>
    </w:p>
    <w:p w14:paraId="52F1538C" w14:textId="77777777" w:rsidR="00BB7667" w:rsidRDefault="00A27614">
      <w:pPr>
        <w:pStyle w:val="Author-eListParagraph"/>
        <w:numPr>
          <w:ilvl w:val="0"/>
          <w:numId w:val="1283"/>
        </w:numPr>
      </w:pPr>
      <w:r>
        <w:t xml:space="preserve">La couleur </w:t>
      </w:r>
      <w:r>
        <w:rPr>
          <w:rStyle w:val="optioncarChar"/>
        </w:rPr>
        <w:t>du mastic élastique </w:t>
      </w:r>
      <w:r>
        <w:t>(par défaut)</w:t>
      </w:r>
      <w:r>
        <w:rPr>
          <w:rStyle w:val="optioncarChar"/>
        </w:rPr>
        <w:t xml:space="preserve"> / profil d'étanchéité / ***</w:t>
      </w:r>
      <w:r>
        <w:t xml:space="preserve"> est </w:t>
      </w:r>
      <w:r>
        <w:rPr>
          <w:rStyle w:val="optioncarChar"/>
        </w:rPr>
        <w:t>***</w:t>
      </w:r>
    </w:p>
    <w:p w14:paraId="0F1EF243" w14:textId="77777777" w:rsidR="00BB7667" w:rsidRDefault="00A27614">
      <w:pPr>
        <w:pStyle w:val="Author-eListParagraph"/>
        <w:numPr>
          <w:ilvl w:val="0"/>
          <w:numId w:val="1283"/>
        </w:numPr>
      </w:pPr>
      <w:r>
        <w:t>Les mastics sont destinés à être peints.</w:t>
      </w:r>
    </w:p>
    <w:p w14:paraId="3140A3FF" w14:textId="77777777" w:rsidR="00BB7667" w:rsidRDefault="00A27614">
      <w:r>
        <w:t xml:space="preserve">Renvois au </w:t>
      </w:r>
      <w:hyperlink r:id="rId502" w:history="1" w:docLocation="853">
        <w:r>
          <w:t>42.14 Vitrages simples trempés</w:t>
        </w:r>
      </w:hyperlink>
      <w:r>
        <w:t xml:space="preserve"> et </w:t>
      </w:r>
      <w:hyperlink r:id="rId503" w:history="1" w:docLocation="909">
        <w:r>
          <w:t>42.14.1a Vitrages simples trempés</w:t>
        </w:r>
      </w:hyperlink>
    </w:p>
    <w:p w14:paraId="17E03532" w14:textId="77777777" w:rsidR="00BB7667" w:rsidRDefault="00A27614">
      <w:pPr>
        <w:pStyle w:val="pheading"/>
      </w:pPr>
      <w:r>
        <w:t>EXÉCUTION / MISE EN ŒUVRE</w:t>
      </w:r>
    </w:p>
    <w:p w14:paraId="0F65848D" w14:textId="77777777" w:rsidR="00BB7667" w:rsidRDefault="00A27614">
      <w:pPr>
        <w:pStyle w:val="pheading"/>
      </w:pPr>
      <w:r>
        <w:t>- Prescriptions générales</w:t>
      </w:r>
    </w:p>
    <w:p w14:paraId="449AD057" w14:textId="77777777" w:rsidR="00BB7667" w:rsidRDefault="00A27614">
      <w:r>
        <w:t>Le vitrage est rendu étanche à l'aide de :</w:t>
      </w:r>
    </w:p>
    <w:p w14:paraId="02377F83" w14:textId="77777777" w:rsidR="00BB7667" w:rsidRDefault="00A27614">
      <w:pPr>
        <w:pStyle w:val="Author-eListParagraph"/>
        <w:numPr>
          <w:ilvl w:val="0"/>
          <w:numId w:val="1284"/>
        </w:numPr>
      </w:pPr>
      <w:r>
        <w:t>un mastic élastique selon la norme [NBN S 23-002] et [STS 56]</w:t>
      </w:r>
    </w:p>
    <w:p w14:paraId="26237944" w14:textId="77777777" w:rsidR="00BB7667" w:rsidRDefault="00A27614">
      <w:pPr>
        <w:pStyle w:val="Author-eListParagraph"/>
        <w:numPr>
          <w:ilvl w:val="0"/>
          <w:numId w:val="1284"/>
        </w:numPr>
      </w:pPr>
      <w:r>
        <w:t xml:space="preserve">un profil d'étanchéité élastique de type </w:t>
      </w:r>
      <w:r>
        <w:rPr>
          <w:rStyle w:val="optioncarChar"/>
        </w:rPr>
        <w:t>G</w:t>
      </w:r>
      <w:r>
        <w:t> (par défaut)</w:t>
      </w:r>
      <w:r>
        <w:rPr>
          <w:rStyle w:val="optioncarChar"/>
        </w:rPr>
        <w:t> / ***</w:t>
      </w:r>
      <w:r>
        <w:t>  selon les [STS 56.1]</w:t>
      </w:r>
    </w:p>
    <w:p w14:paraId="39EFF3C8" w14:textId="77777777" w:rsidR="00BB7667" w:rsidRDefault="00A27614">
      <w:pPr>
        <w:pStyle w:val="pheading"/>
      </w:pPr>
      <w:r>
        <w:t>MESURAGE</w:t>
      </w:r>
    </w:p>
    <w:p w14:paraId="4568147A" w14:textId="77777777" w:rsidR="00BB7667" w:rsidRDefault="00A27614">
      <w:pPr>
        <w:pStyle w:val="pheading"/>
      </w:pPr>
      <w:r>
        <w:t>- unité de mesure:</w:t>
      </w:r>
    </w:p>
    <w:p w14:paraId="44E65779" w14:textId="77777777" w:rsidR="00BB7667" w:rsidRDefault="00A27614">
      <w:r>
        <w:rPr>
          <w:rStyle w:val="optioncarChar"/>
        </w:rPr>
        <w:t xml:space="preserve">- </w:t>
      </w:r>
      <w:r>
        <w:t>(par défaut) / </w:t>
      </w:r>
      <w:r>
        <w:rPr>
          <w:rStyle w:val="optioncarChar"/>
        </w:rPr>
        <w:t>m² / ***</w:t>
      </w:r>
    </w:p>
    <w:p w14:paraId="53B69DEA" w14:textId="77777777" w:rsidR="00BB7667" w:rsidRDefault="00A27614">
      <w:pPr>
        <w:pStyle w:val="pheading"/>
      </w:pPr>
      <w:r>
        <w:t>- code de mesurage:</w:t>
      </w:r>
    </w:p>
    <w:p w14:paraId="1FD4F57F" w14:textId="77777777" w:rsidR="00BB7667" w:rsidRDefault="00A27614">
      <w:r>
        <w:t>Choix opéré :</w:t>
      </w:r>
      <w:r>
        <w:rPr>
          <w:rStyle w:val="optioncarChar"/>
          <w:b/>
        </w:rPr>
        <w:t>*** / OPTION 1 </w:t>
      </w:r>
      <w:r>
        <w:t xml:space="preserve">(par défaut) </w:t>
      </w:r>
      <w:r>
        <w:rPr>
          <w:rStyle w:val="optioncarChar"/>
          <w:b/>
        </w:rPr>
        <w:t>/ OPTION 2</w:t>
      </w:r>
    </w:p>
    <w:p w14:paraId="47DADAA9"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20350D9" w14:textId="77777777" w:rsidR="00BB7667" w:rsidRDefault="00A27614">
      <w:pPr>
        <w:pStyle w:val="pheading"/>
      </w:pPr>
      <w:r>
        <w:t>- nature du marché:</w:t>
      </w:r>
    </w:p>
    <w:p w14:paraId="44416B4D" w14:textId="77777777" w:rsidR="00BB7667" w:rsidRDefault="00A27614">
      <w:r>
        <w:rPr>
          <w:rStyle w:val="optioncarChar"/>
        </w:rPr>
        <w:t xml:space="preserve">*** / PM / QF  </w:t>
      </w:r>
    </w:p>
    <w:p w14:paraId="1CBE33FA" w14:textId="77777777" w:rsidR="00BB7667" w:rsidRDefault="00A27614">
      <w:pPr>
        <w:pStyle w:val="Author-eSectionHeading6"/>
      </w:pPr>
      <w:bookmarkStart w:id="1438" w:name="_Toc178839304"/>
      <w:r>
        <w:t>56.12.1b Vitrages simples feuilletés avec fonction sécuritaire CCTB 01.10</w:t>
      </w:r>
      <w:bookmarkEnd w:id="1438"/>
    </w:p>
    <w:p w14:paraId="47DCD0D7" w14:textId="77777777" w:rsidR="00BB7667" w:rsidRDefault="00A27614">
      <w:pPr>
        <w:pStyle w:val="pheading"/>
      </w:pPr>
      <w:r>
        <w:t>DESCRIPTION</w:t>
      </w:r>
    </w:p>
    <w:p w14:paraId="7D44ABD5" w14:textId="77777777" w:rsidR="00BB7667" w:rsidRDefault="00A27614">
      <w:pPr>
        <w:pStyle w:val="pheading"/>
      </w:pPr>
      <w:r>
        <w:t>- Définition / Comprend</w:t>
      </w:r>
    </w:p>
    <w:p w14:paraId="4E810184" w14:textId="77777777" w:rsidR="00BB7667" w:rsidRDefault="00A27614">
      <w:r>
        <w:t>Le vitrage de sécurité intérieur simple en verre feuilleté se compose de deux ou de plusieurs feuilles de verre assemblées en adhérence totale avec interposition de films intercalaires.</w:t>
      </w:r>
    </w:p>
    <w:p w14:paraId="4623F799" w14:textId="77777777" w:rsidR="00BB7667" w:rsidRDefault="00A27614">
      <w:pPr>
        <w:pStyle w:val="pheading"/>
      </w:pPr>
      <w:r>
        <w:t>MATÉRIAUX</w:t>
      </w:r>
    </w:p>
    <w:p w14:paraId="6CDE8FD5" w14:textId="77777777" w:rsidR="00BB7667" w:rsidRDefault="00A27614">
      <w:pPr>
        <w:pStyle w:val="pheading"/>
      </w:pPr>
      <w:r>
        <w:t>- Caractéristiques générales</w:t>
      </w:r>
    </w:p>
    <w:p w14:paraId="3140C3C2" w14:textId="77777777" w:rsidR="00BB7667" w:rsidRDefault="00A27614">
      <w:r>
        <w:t>Les feuilles de verre à glace sont conformes aux spécifications de la norme [NBN S 23-002] . Les feuilles intercalaires sont fabriquées en butyral de polyvinyle d'environ </w:t>
      </w:r>
      <w:r>
        <w:rPr>
          <w:rStyle w:val="optioncarChar"/>
        </w:rPr>
        <w:t>0,38</w:t>
      </w:r>
      <w:r>
        <w:t> (par défaut)</w:t>
      </w:r>
      <w:r>
        <w:rPr>
          <w:rStyle w:val="optioncarChar"/>
        </w:rPr>
        <w:t> / *** </w:t>
      </w:r>
      <w:r>
        <w:t xml:space="preserve"> mm d’épaisseur. Lorsque la production ou les possibilités de pose sont restreintes, la combinaison de verre et de butyral de polyvinyle doit être remplacée par une combinaison de verre, de polycarbonate et de films intercalaires appropriés. Le fabricant atteste par écrit, à l'aide des résultats des essais, qu'il est satisfait aux essais T requis. Cette application ne donne lieu à aucun décompte.</w:t>
      </w:r>
    </w:p>
    <w:p w14:paraId="1CA2BA2D" w14:textId="77777777" w:rsidR="00BB7667" w:rsidRDefault="00A27614">
      <w:pPr>
        <w:pStyle w:val="heading"/>
      </w:pPr>
      <w:r>
        <w:t>Spécifications</w:t>
      </w:r>
    </w:p>
    <w:p w14:paraId="29CD1BE1" w14:textId="77777777" w:rsidR="00BB7667" w:rsidRDefault="00A27614">
      <w:r>
        <w:t>Les cales de support, de réglage et d'espacement sont en matière synthétique .</w:t>
      </w:r>
    </w:p>
    <w:p w14:paraId="3CB33DD0" w14:textId="77777777" w:rsidR="00BB7667" w:rsidRDefault="00A27614">
      <w:r>
        <w:t>Le vitrage est :</w:t>
      </w:r>
      <w:r>
        <w:rPr>
          <w:rStyle w:val="optioncarChar"/>
        </w:rPr>
        <w:t> incolore</w:t>
      </w:r>
      <w:r>
        <w:t> (par défaut)</w:t>
      </w:r>
      <w:r>
        <w:rPr>
          <w:rStyle w:val="optioncarChar"/>
        </w:rPr>
        <w:t xml:space="preserve"> / de teinte *** / ***.</w:t>
      </w:r>
    </w:p>
    <w:p w14:paraId="43571B72" w14:textId="77777777" w:rsidR="00BB7667" w:rsidRDefault="00A27614">
      <w:r>
        <w:t>Le vitrage est : </w:t>
      </w:r>
      <w:r>
        <w:rPr>
          <w:rStyle w:val="optioncarChar"/>
        </w:rPr>
        <w:t>non réfléchissant</w:t>
      </w:r>
      <w:r>
        <w:t> (par défaut)</w:t>
      </w:r>
      <w:r>
        <w:rPr>
          <w:rStyle w:val="optioncarChar"/>
        </w:rPr>
        <w:t xml:space="preserve"> / réfléchissant / ***.</w:t>
      </w:r>
    </w:p>
    <w:p w14:paraId="7FC4B7CE" w14:textId="77777777" w:rsidR="00BB7667" w:rsidRDefault="00A27614">
      <w:r>
        <w:t>Finition des bords</w:t>
      </w:r>
    </w:p>
    <w:p w14:paraId="38CC6068" w14:textId="77777777" w:rsidR="00BB7667" w:rsidRDefault="00A27614">
      <w:r>
        <w:t>taille rugueuse</w:t>
      </w:r>
    </w:p>
    <w:p w14:paraId="139B5851" w14:textId="77777777" w:rsidR="00BB7667" w:rsidRDefault="00A27614">
      <w:r>
        <w:t>taille lisse à bords biseautés</w:t>
      </w:r>
    </w:p>
    <w:p w14:paraId="4997C96E" w14:textId="77777777" w:rsidR="00BB7667" w:rsidRDefault="00A27614">
      <w:r>
        <w:t xml:space="preserve">taille en biseau sous un angle de </w:t>
      </w:r>
      <w:r>
        <w:rPr>
          <w:rStyle w:val="optioncarChar"/>
        </w:rPr>
        <w:t>***</w:t>
      </w:r>
      <w:r>
        <w:t xml:space="preserve"> par rapport à la surface du verre.</w:t>
      </w:r>
    </w:p>
    <w:p w14:paraId="5F176F07" w14:textId="77777777" w:rsidR="00BB7667" w:rsidRDefault="00A27614">
      <w:r>
        <w:t xml:space="preserve">En vue de déterminer l'épaisseur, la nature et la composition, il faut tenir compte des prescriptions mécaniques selon la norme [NBN S 23-002] afin de pouvoir satisfaire aux essais (vitrage avec sécurité de base, c'est-à-dire que les couches intercalaires en butyral de polyvinyle présentent une épaisseur d'environ 0,38 mm) selon la norme [NBN EN 12600] de classe </w:t>
      </w:r>
      <w:r>
        <w:rPr>
          <w:rStyle w:val="optioncarChar"/>
        </w:rPr>
        <w:t>A1</w:t>
      </w:r>
      <w:r>
        <w:t> (par défaut)</w:t>
      </w:r>
      <w:r>
        <w:rPr>
          <w:rStyle w:val="optioncarChar"/>
        </w:rPr>
        <w:t xml:space="preserve"> / 1B1 / 1C1 / ***</w:t>
      </w:r>
    </w:p>
    <w:p w14:paraId="210B593B" w14:textId="77777777" w:rsidR="00BB7667" w:rsidRDefault="00A27614">
      <w:r>
        <w:t>La couleur du </w:t>
      </w:r>
      <w:r>
        <w:rPr>
          <w:rStyle w:val="optioncarChar"/>
        </w:rPr>
        <w:t>mastic élastique</w:t>
      </w:r>
      <w:r>
        <w:t xml:space="preserve"> (par défaut) </w:t>
      </w:r>
      <w:r>
        <w:rPr>
          <w:rStyle w:val="optioncarChar"/>
        </w:rPr>
        <w:t>/ profil d'étanchéité / ***</w:t>
      </w:r>
      <w:r>
        <w:t xml:space="preserve"> est </w:t>
      </w:r>
      <w:r>
        <w:rPr>
          <w:rStyle w:val="optioncarChar"/>
        </w:rPr>
        <w:t>***</w:t>
      </w:r>
    </w:p>
    <w:p w14:paraId="4B6ADF4F" w14:textId="77777777" w:rsidR="00BB7667" w:rsidRDefault="00A27614">
      <w:r>
        <w:t>Les mastics sont destinés à être peints.</w:t>
      </w:r>
    </w:p>
    <w:p w14:paraId="5E05C059" w14:textId="77777777" w:rsidR="00BB7667" w:rsidRDefault="00A27614">
      <w:pPr>
        <w:pStyle w:val="pheading"/>
      </w:pPr>
      <w:r>
        <w:t>EXÉCUTION / MISE EN ŒUVRE</w:t>
      </w:r>
    </w:p>
    <w:p w14:paraId="1DB110B1" w14:textId="77777777" w:rsidR="00BB7667" w:rsidRDefault="00A27614">
      <w:pPr>
        <w:pStyle w:val="pheading"/>
      </w:pPr>
      <w:r>
        <w:t>- Prescriptions générales</w:t>
      </w:r>
    </w:p>
    <w:p w14:paraId="2CDA2188" w14:textId="77777777" w:rsidR="00BB7667" w:rsidRDefault="00A27614">
      <w:r>
        <w:t>Le vitrage est rendu étanche à l'aide de :</w:t>
      </w:r>
    </w:p>
    <w:p w14:paraId="47451FF8" w14:textId="77777777" w:rsidR="00BB7667" w:rsidRDefault="00A27614">
      <w:pPr>
        <w:pStyle w:val="Author-eListParagraph"/>
        <w:numPr>
          <w:ilvl w:val="0"/>
          <w:numId w:val="1285"/>
        </w:numPr>
      </w:pPr>
      <w:r>
        <w:t>un mastic élastique de type G selon [STS 56] sur un profil de remplissage</w:t>
      </w:r>
    </w:p>
    <w:p w14:paraId="41E84476" w14:textId="77777777" w:rsidR="00BB7667" w:rsidRDefault="00A27614">
      <w:pPr>
        <w:pStyle w:val="Author-eListParagraph"/>
        <w:numPr>
          <w:ilvl w:val="0"/>
          <w:numId w:val="1285"/>
        </w:numPr>
      </w:pPr>
      <w:r>
        <w:t>un profil d'étanchéité élastique selon la norme [NBN S 23-002]</w:t>
      </w:r>
    </w:p>
    <w:p w14:paraId="069734C5" w14:textId="77777777" w:rsidR="00BB7667" w:rsidRDefault="00A27614">
      <w:pPr>
        <w:pStyle w:val="pheading"/>
      </w:pPr>
      <w:r>
        <w:t>MESURAGE</w:t>
      </w:r>
    </w:p>
    <w:p w14:paraId="71D00B22" w14:textId="77777777" w:rsidR="00BB7667" w:rsidRDefault="00A27614">
      <w:pPr>
        <w:pStyle w:val="pheading"/>
      </w:pPr>
      <w:r>
        <w:t>- unité de mesure:</w:t>
      </w:r>
    </w:p>
    <w:p w14:paraId="5547FF93" w14:textId="77777777" w:rsidR="00BB7667" w:rsidRDefault="00A27614">
      <w:r>
        <w:rPr>
          <w:rStyle w:val="optioncarChar"/>
        </w:rPr>
        <w:t>-</w:t>
      </w:r>
      <w:r>
        <w:t> (par défaut</w:t>
      </w:r>
      <w:r>
        <w:rPr>
          <w:rStyle w:val="optioncarChar"/>
        </w:rPr>
        <w:t>) / m² / ***  </w:t>
      </w:r>
    </w:p>
    <w:p w14:paraId="46249DB8" w14:textId="77777777" w:rsidR="00BB7667" w:rsidRDefault="00A27614">
      <w:pPr>
        <w:pStyle w:val="pheading"/>
      </w:pPr>
      <w:r>
        <w:t>- code de mesurage:</w:t>
      </w:r>
    </w:p>
    <w:p w14:paraId="05C3643A" w14:textId="77777777" w:rsidR="00BB7667" w:rsidRDefault="00A27614">
      <w:r>
        <w:t xml:space="preserve">Choix opéré : </w:t>
      </w:r>
      <w:r>
        <w:rPr>
          <w:rStyle w:val="optioncarChar"/>
          <w:b/>
        </w:rPr>
        <w:t>*** / OPTION 1</w:t>
      </w:r>
      <w:r>
        <w:t> (par défaut)</w:t>
      </w:r>
      <w:r>
        <w:rPr>
          <w:rStyle w:val="optioncarChar"/>
          <w:b/>
        </w:rPr>
        <w:t xml:space="preserve"> / OPTION 2</w:t>
      </w:r>
    </w:p>
    <w:p w14:paraId="33E8CA61"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4A8C5C1" w14:textId="77777777" w:rsidR="00BB7667" w:rsidRDefault="00A27614">
      <w:pPr>
        <w:pStyle w:val="pheading"/>
      </w:pPr>
      <w:r>
        <w:t>- nature du marché:</w:t>
      </w:r>
    </w:p>
    <w:p w14:paraId="59B740C6" w14:textId="77777777" w:rsidR="00BB7667" w:rsidRDefault="00A27614">
      <w:r>
        <w:rPr>
          <w:rStyle w:val="optioncarChar"/>
        </w:rPr>
        <w:t>PM</w:t>
      </w:r>
      <w:r>
        <w:t> (par défaut)</w:t>
      </w:r>
      <w:r>
        <w:rPr>
          <w:rStyle w:val="optioncarChar"/>
        </w:rPr>
        <w:t xml:space="preserve"> / QF / ***</w:t>
      </w:r>
    </w:p>
    <w:p w14:paraId="663CC697" w14:textId="77777777" w:rsidR="00BB7667" w:rsidRDefault="00A27614">
      <w:pPr>
        <w:pStyle w:val="Author-eSectionHeading6"/>
      </w:pPr>
      <w:bookmarkStart w:id="1439" w:name="_Toc178839305"/>
      <w:r>
        <w:t>56.12.1c Vitrages simples à traitements combinés avec fonction sécuritaire CCTB 01.02</w:t>
      </w:r>
      <w:bookmarkEnd w:id="1439"/>
    </w:p>
    <w:p w14:paraId="449B86D1" w14:textId="77777777" w:rsidR="00BB7667" w:rsidRDefault="00A27614">
      <w:pPr>
        <w:pStyle w:val="Author-eSectionHeading5"/>
      </w:pPr>
      <w:bookmarkStart w:id="1440" w:name="_Toc178839306"/>
      <w:r>
        <w:t>56.12.2 Vitrages à résistance spécifique avec fonction sécuritaire CCTB 01.02</w:t>
      </w:r>
      <w:bookmarkEnd w:id="1440"/>
    </w:p>
    <w:p w14:paraId="1D8FD259" w14:textId="77777777" w:rsidR="00BB7667" w:rsidRDefault="00A27614">
      <w:pPr>
        <w:pStyle w:val="Author-eSectionHeading6"/>
      </w:pPr>
      <w:bookmarkStart w:id="1441" w:name="_Toc178839307"/>
      <w:r>
        <w:t>56.12.2a Vitrages simples résistants au feu avec fonction sécuritaire CCTB 01.10</w:t>
      </w:r>
      <w:bookmarkEnd w:id="1441"/>
    </w:p>
    <w:p w14:paraId="318572AE" w14:textId="77777777" w:rsidR="00BB7667" w:rsidRDefault="00A27614">
      <w:pPr>
        <w:pStyle w:val="pheading"/>
      </w:pPr>
      <w:r>
        <w:t>MATÉRIAUX</w:t>
      </w:r>
    </w:p>
    <w:p w14:paraId="678D4896" w14:textId="77777777" w:rsidR="00BB7667" w:rsidRDefault="00A27614">
      <w:pPr>
        <w:pStyle w:val="pheading"/>
      </w:pPr>
      <w:r>
        <w:t>- Caractéristiques générales</w:t>
      </w:r>
    </w:p>
    <w:p w14:paraId="3226985B" w14:textId="77777777" w:rsidR="00BB7667" w:rsidRDefault="00A27614">
      <w:r>
        <w:t>Le vitrage résistant au feu doit satisfaire à la [NBN EN 357] - Verre dans la construction - Eléments de construction vitrés résistant au feu incluant des produits verriers transparents ou translucides - Classification de la résistance au feu. Les feuilles de verre sont assemblées par un film intercalaire qui gonfle sous l'influence de la chaleur. Le vitrage est transparent et de teinte neutre. La vue ne peut être empêchée par aucun renfort sous forme de fils ou de fibres. Un rapport d'essai relatif au vitrage et à l'élément de construction délivré par un laboratoire officiellement agréé est soumis à l'approbation de l'auteur de projet.</w:t>
      </w:r>
    </w:p>
    <w:p w14:paraId="0DAFAA30" w14:textId="77777777" w:rsidR="00BB7667" w:rsidRDefault="00A27614">
      <w:r>
        <w:t xml:space="preserve">Les vitrages sont feuilletés et doivent satisfaire en outre aux essais de résistance aux chocs de classe </w:t>
      </w:r>
      <w:r>
        <w:rPr>
          <w:rStyle w:val="optioncarChar"/>
        </w:rPr>
        <w:t>1A1</w:t>
      </w:r>
      <w:r>
        <w:t> (par défaut)</w:t>
      </w:r>
      <w:r>
        <w:rPr>
          <w:rStyle w:val="optioncarChar"/>
        </w:rPr>
        <w:t xml:space="preserve"> / 1B1 / 1C1 / *** </w:t>
      </w:r>
      <w:r>
        <w:t>selon la norme [NBN EN 12600]</w:t>
      </w:r>
    </w:p>
    <w:p w14:paraId="27209FB9" w14:textId="77777777" w:rsidR="00BB7667" w:rsidRDefault="00A27614">
      <w:r>
        <w:rPr>
          <w:b/>
          <w:sz w:val="24"/>
        </w:rPr>
        <w:t>Rf 1/2 h ou REI 30min</w:t>
      </w:r>
    </w:p>
    <w:p w14:paraId="299C3D19" w14:textId="77777777" w:rsidR="00BB7667" w:rsidRDefault="00A27614">
      <w:r>
        <w:t>Le vitrage présente une résistance au feu REI 30min selon la [NBN EN 13501-2] ou Rf 1/2 h, selon la [NBN 713-020] tant qu’elle est encore d’application et doit simultanément satisfaire aux critères d'isolation thermique au feu, de stabilité au feu et d'étanchéité aux flammes.</w:t>
      </w:r>
    </w:p>
    <w:p w14:paraId="69E0A718" w14:textId="77777777" w:rsidR="00BB7667" w:rsidRDefault="00A27614">
      <w:r>
        <w:rPr>
          <w:b/>
          <w:sz w:val="24"/>
        </w:rPr>
        <w:t>Rf 1 h ou REI 60min </w:t>
      </w:r>
    </w:p>
    <w:p w14:paraId="6A773AB4" w14:textId="77777777" w:rsidR="00BB7667" w:rsidRDefault="00A27614">
      <w:r>
        <w:t>Le vitrage présente une résistance au feu REI 60min selon la [NBN EN 13501-2] ou Rf 1 h, selon la [NBN 713-020] tant qu’elle est encore d’application et doit simultanément satisfaire aux critères d'isolation thermique au feu, de stabilité au feu et d'étanchéité aux flammes.</w:t>
      </w:r>
    </w:p>
    <w:p w14:paraId="7B13F64F" w14:textId="77777777" w:rsidR="00BB7667" w:rsidRDefault="00A27614">
      <w:pPr>
        <w:pStyle w:val="pheading"/>
      </w:pPr>
      <w:r>
        <w:t>EXÉCUTION / MISE EN ŒUVRE</w:t>
      </w:r>
    </w:p>
    <w:p w14:paraId="47DD3C9E" w14:textId="77777777" w:rsidR="00BB7667" w:rsidRDefault="00A27614">
      <w:pPr>
        <w:pStyle w:val="pheading"/>
      </w:pPr>
      <w:r>
        <w:t>- Prescriptions générales</w:t>
      </w:r>
    </w:p>
    <w:p w14:paraId="0D6B666C" w14:textId="77777777" w:rsidR="00BB7667" w:rsidRDefault="00A27614">
      <w:r>
        <w:t>Les vitrages résistant au feu sont livrés en pièces prêtes à poser et ne peuvent pas être découpés ni usinés.</w:t>
      </w:r>
      <w:r>
        <w:br/>
        <w:t>Le vitrage est bien centré dans le châssis avec un jeu périphérique suffisant.</w:t>
      </w:r>
      <w:r>
        <w:br/>
        <w:t>Les cales ou bandes de réglage et les produits de remplissage des joints sont constitués de matériaux qui conservent leur souplesse. Les cales de support sont de préférence en bois dur traité. La largeur des cales est au moins égale à l'épaisseur du vitrage.</w:t>
      </w:r>
      <w:r>
        <w:br/>
        <w:t>La mise en œuvre s'effectue selon les directives du fabricant des vitrages.  </w:t>
      </w:r>
    </w:p>
    <w:p w14:paraId="6C44FBB9" w14:textId="77777777" w:rsidR="00BB7667" w:rsidRDefault="00A27614">
      <w:pPr>
        <w:pStyle w:val="pheading"/>
      </w:pPr>
      <w:r>
        <w:t>- Notes d’exécution complémentaires</w:t>
      </w:r>
    </w:p>
    <w:p w14:paraId="2D79D4C8" w14:textId="77777777" w:rsidR="00BB7667" w:rsidRDefault="00A27614">
      <w:r>
        <w:t>Les vitrages sont posés avec un jeu périphérique de 4 mm et un jeu latéral de 5 mm.</w:t>
      </w:r>
    </w:p>
    <w:p w14:paraId="35E4B7C7" w14:textId="77777777" w:rsidR="00BB7667" w:rsidRDefault="00A27614">
      <w:pPr>
        <w:pStyle w:val="pheading"/>
      </w:pPr>
      <w:r>
        <w:t>MESURAGE</w:t>
      </w:r>
    </w:p>
    <w:p w14:paraId="226B0CD6" w14:textId="77777777" w:rsidR="00BB7667" w:rsidRDefault="00A27614">
      <w:pPr>
        <w:pStyle w:val="pheading"/>
      </w:pPr>
      <w:r>
        <w:t>- unité de mesure:</w:t>
      </w:r>
    </w:p>
    <w:p w14:paraId="7FD8226A" w14:textId="77777777" w:rsidR="00BB7667" w:rsidRDefault="00A27614">
      <w:r>
        <w:rPr>
          <w:rStyle w:val="optioncarChar"/>
        </w:rPr>
        <w:t>-</w:t>
      </w:r>
      <w:r>
        <w:t xml:space="preserve"> (par défaut) </w:t>
      </w:r>
      <w:r>
        <w:rPr>
          <w:rStyle w:val="optioncarChar"/>
        </w:rPr>
        <w:t>/ m² / ***</w:t>
      </w:r>
    </w:p>
    <w:p w14:paraId="21AD30F3" w14:textId="77777777" w:rsidR="00BB7667" w:rsidRDefault="00A27614">
      <w:pPr>
        <w:pStyle w:val="pheading"/>
      </w:pPr>
      <w:r>
        <w:t>- code de mesurage:</w:t>
      </w:r>
    </w:p>
    <w:p w14:paraId="0C3B983F" w14:textId="77777777" w:rsidR="00BB7667" w:rsidRDefault="00A27614">
      <w:r>
        <w:t>Choix opéré :</w:t>
      </w:r>
      <w:r>
        <w:rPr>
          <w:rStyle w:val="optioncarChar"/>
          <w:b/>
        </w:rPr>
        <w:t>*** / OPTION 1</w:t>
      </w:r>
      <w:r>
        <w:t xml:space="preserve"> (par défaut) </w:t>
      </w:r>
      <w:r>
        <w:rPr>
          <w:rStyle w:val="optioncarChar"/>
          <w:b/>
        </w:rPr>
        <w:t>/ OPTION 2</w:t>
      </w:r>
    </w:p>
    <w:p w14:paraId="654C64AD"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EBF3F1A" w14:textId="77777777" w:rsidR="00BB7667" w:rsidRDefault="00A27614">
      <w:pPr>
        <w:pStyle w:val="pheading"/>
      </w:pPr>
      <w:r>
        <w:t>- nature du marché:</w:t>
      </w:r>
    </w:p>
    <w:p w14:paraId="49E4A4C2" w14:textId="77777777" w:rsidR="00BB7667" w:rsidRDefault="00A27614">
      <w:r>
        <w:rPr>
          <w:rStyle w:val="optioncarChar"/>
        </w:rPr>
        <w:t>PM</w:t>
      </w:r>
      <w:r>
        <w:t xml:space="preserve"> (par défaut) </w:t>
      </w:r>
      <w:r>
        <w:rPr>
          <w:rStyle w:val="optioncarChar"/>
        </w:rPr>
        <w:t>/ QF / ***</w:t>
      </w:r>
    </w:p>
    <w:p w14:paraId="639177EC" w14:textId="77777777" w:rsidR="00BB7667" w:rsidRDefault="00A27614">
      <w:pPr>
        <w:pStyle w:val="Author-eSectionHeading6"/>
      </w:pPr>
      <w:bookmarkStart w:id="1442" w:name="_Toc178839308"/>
      <w:r>
        <w:t>56.12.2b Vitrages simples anti-radiations avec fonction sécuritaire CCTB 01.02</w:t>
      </w:r>
      <w:bookmarkEnd w:id="1442"/>
    </w:p>
    <w:p w14:paraId="5EB28395" w14:textId="77777777" w:rsidR="00BB7667" w:rsidRDefault="00A27614">
      <w:pPr>
        <w:pStyle w:val="Author-eSectionHeading3"/>
      </w:pPr>
      <w:bookmarkStart w:id="1443" w:name="_Toc178839309"/>
      <w:r>
        <w:t>56.2 Vitrages (isolants) doubles CCTB 01.10</w:t>
      </w:r>
      <w:bookmarkEnd w:id="1443"/>
    </w:p>
    <w:p w14:paraId="016EC5B9" w14:textId="77777777" w:rsidR="00BB7667" w:rsidRDefault="00A27614">
      <w:pPr>
        <w:pStyle w:val="pheading"/>
      </w:pPr>
      <w:bookmarkStart w:id="1444" w:name="1316"/>
      <w:bookmarkEnd w:id="1444"/>
      <w:r>
        <w:t>MATÉRIAUX</w:t>
      </w:r>
    </w:p>
    <w:p w14:paraId="11A3EE7A" w14:textId="77777777" w:rsidR="00BB7667" w:rsidRDefault="00A27614">
      <w:r>
        <w:t>Le vitrage multiple isolant doit satisfaire aux dispositions de la [NBN S 23-002] . Les vitres sont séparées par un vide d'air déshydraté et assemblées par un profil qui est rendu parfaitement étanche. L'épaisseur des vitres est déterminée en fonction de leur superficie selon les critères établis dans la [NBN S 23-002] et la pression dynamique de base. L'entrepreneur garantit le vitrage contre les troubles de la vue par condensation ou dépôt de poussière pendant 10 ans.</w:t>
      </w:r>
    </w:p>
    <w:p w14:paraId="59006E80" w14:textId="77777777" w:rsidR="00BB7667" w:rsidRDefault="00A27614">
      <w:r>
        <w:t>Lorsque des mastics sont utilisés, ceux-ci doivent être compatibles chimiquement aux profils et/ou aux produits de traitement de la menuiserie intérieure. Lorsque le fabricant des mastics le préconise, un primer approprié est préalablement appliqué. Un certificat attestant de la classe du mastic et/ou de la classe du profil d'étanchéité élastique est soumis pour approbation à l'auteur de projet.</w:t>
      </w:r>
    </w:p>
    <w:p w14:paraId="009C01FA" w14:textId="77777777" w:rsidR="00BB7667" w:rsidRDefault="00A27614">
      <w:pPr>
        <w:pStyle w:val="pheading"/>
      </w:pPr>
      <w:r>
        <w:t>EXÉCUTION / MISE EN ŒUVRE</w:t>
      </w:r>
    </w:p>
    <w:p w14:paraId="7C048AF7" w14:textId="77777777" w:rsidR="00BB7667" w:rsidRDefault="00A27614">
      <w:r>
        <w:t>Le vitrage est posé selon la [NIT 221] et les prescriptions du fabricant.   </w:t>
      </w:r>
      <w:r>
        <w:br/>
        <w:t>La mise en œuvre des vitrages intérieurs ne peut s'effectuer que lorsque les feuillures et les parcloses ont reçu la même couche de finition que les châssis intérieurs.</w:t>
      </w:r>
      <w:r>
        <w:br/>
        <w:t>Avant la pose des vitrages, les feuillures et les parcloses sont nettoyées ainsi que les bords du vitrage.</w:t>
      </w:r>
    </w:p>
    <w:p w14:paraId="555419F2" w14:textId="77777777" w:rsidR="00BB7667" w:rsidRDefault="00A27614">
      <w:r>
        <w:t xml:space="preserve">Voir aussi l'article </w:t>
      </w:r>
      <w:hyperlink r:id="rId504" w:history="1" w:docLocation="1346">
        <w:r>
          <w:t>42.21 Vitrages multiples - Air</w:t>
        </w:r>
      </w:hyperlink>
      <w:r>
        <w:t xml:space="preserve"> Vitrages (isolants) doubles</w:t>
      </w:r>
    </w:p>
    <w:p w14:paraId="167433CE" w14:textId="77777777" w:rsidR="00BB7667" w:rsidRDefault="00A27614">
      <w:pPr>
        <w:pStyle w:val="Author-eSectionHeading4"/>
      </w:pPr>
      <w:bookmarkStart w:id="1445" w:name="_Toc178839310"/>
      <w:r>
        <w:t>56.21 Vitrages (isolants) doubles sans fonction sécuritaire CCTB 01.02</w:t>
      </w:r>
      <w:bookmarkEnd w:id="1445"/>
    </w:p>
    <w:p w14:paraId="02F425FB" w14:textId="77777777" w:rsidR="00BB7667" w:rsidRDefault="00A27614">
      <w:pPr>
        <w:pStyle w:val="Author-eSectionHeading5"/>
      </w:pPr>
      <w:bookmarkStart w:id="1446" w:name="_Toc178839311"/>
      <w:r>
        <w:t>56.21.1 Vitrage double sans fonction sécuritaire CCTB 01.02</w:t>
      </w:r>
      <w:bookmarkEnd w:id="1446"/>
    </w:p>
    <w:p w14:paraId="6B61ADE0" w14:textId="77777777" w:rsidR="00BB7667" w:rsidRDefault="00A27614">
      <w:pPr>
        <w:pStyle w:val="Author-eSectionHeading6"/>
      </w:pPr>
      <w:bookmarkStart w:id="1447" w:name="_Toc178839312"/>
      <w:r>
        <w:t>56.21.1a Vitrage double sans fonction sécuritaire CCTB 01.10</w:t>
      </w:r>
      <w:bookmarkEnd w:id="1447"/>
    </w:p>
    <w:p w14:paraId="1D586437" w14:textId="77777777" w:rsidR="00BB7667" w:rsidRDefault="00A27614">
      <w:pPr>
        <w:pStyle w:val="pheading"/>
      </w:pPr>
      <w:r>
        <w:t>DESCRIPTION</w:t>
      </w:r>
    </w:p>
    <w:p w14:paraId="63094382" w14:textId="77777777" w:rsidR="00BB7667" w:rsidRDefault="00A27614">
      <w:pPr>
        <w:pStyle w:val="pheading"/>
      </w:pPr>
      <w:r>
        <w:t>- Définition / Comprend</w:t>
      </w:r>
    </w:p>
    <w:p w14:paraId="756FAE89" w14:textId="77777777" w:rsidR="00BB7667" w:rsidRDefault="00A27614">
      <w:r>
        <w:t xml:space="preserve">Voir l'article </w:t>
      </w:r>
      <w:hyperlink r:id="rId505" w:history="1" w:docLocation="1345">
        <w:r>
          <w:t>42.21.1a Vitrages doubles - Air</w:t>
        </w:r>
      </w:hyperlink>
      <w:r>
        <w:t xml:space="preserve"> Vitrage double</w:t>
      </w:r>
    </w:p>
    <w:p w14:paraId="5887B594" w14:textId="77777777" w:rsidR="00BB7667" w:rsidRDefault="00A27614">
      <w:pPr>
        <w:pStyle w:val="pheading"/>
      </w:pPr>
      <w:r>
        <w:t>MESURAGE</w:t>
      </w:r>
    </w:p>
    <w:p w14:paraId="694DD9B0" w14:textId="77777777" w:rsidR="00BB7667" w:rsidRDefault="00A27614">
      <w:pPr>
        <w:pStyle w:val="pheading"/>
      </w:pPr>
      <w:r>
        <w:t>- unité de mesure:</w:t>
      </w:r>
    </w:p>
    <w:p w14:paraId="6AA5167E" w14:textId="77777777" w:rsidR="00BB7667" w:rsidRDefault="00A27614">
      <w:r>
        <w:rPr>
          <w:rStyle w:val="optioncarChar"/>
        </w:rPr>
        <w:t xml:space="preserve">- </w:t>
      </w:r>
      <w:r>
        <w:t>(par défaut) </w:t>
      </w:r>
      <w:r>
        <w:rPr>
          <w:rStyle w:val="optioncarChar"/>
        </w:rPr>
        <w:t>/ m²  / ***</w:t>
      </w:r>
    </w:p>
    <w:p w14:paraId="5A5CCCA5" w14:textId="77777777" w:rsidR="00BB7667" w:rsidRDefault="00A27614">
      <w:pPr>
        <w:pStyle w:val="pheading"/>
      </w:pPr>
      <w:r>
        <w:t>- code de mesurage:</w:t>
      </w:r>
    </w:p>
    <w:p w14:paraId="3523ACDC" w14:textId="77777777" w:rsidR="00BB7667" w:rsidRDefault="00A27614">
      <w:r>
        <w:t>Choix opéré :</w:t>
      </w:r>
      <w:r>
        <w:rPr>
          <w:rStyle w:val="optioncarChar"/>
          <w:b/>
        </w:rPr>
        <w:t>*** / OPTION 1</w:t>
      </w:r>
      <w:r>
        <w:t> (par défaut) </w:t>
      </w:r>
      <w:r>
        <w:rPr>
          <w:rStyle w:val="optioncarChar"/>
          <w:b/>
        </w:rPr>
        <w:t>/ OPTION 2</w:t>
      </w:r>
    </w:p>
    <w:p w14:paraId="34AB425F"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91E172C" w14:textId="77777777" w:rsidR="00BB7667" w:rsidRDefault="00A27614">
      <w:pPr>
        <w:pStyle w:val="pheading"/>
      </w:pPr>
      <w:r>
        <w:t>- nature du marché:</w:t>
      </w:r>
    </w:p>
    <w:p w14:paraId="026BB29A" w14:textId="77777777" w:rsidR="00BB7667" w:rsidRDefault="00A27614">
      <w:r>
        <w:rPr>
          <w:rStyle w:val="optioncarChar"/>
        </w:rPr>
        <w:t>PM </w:t>
      </w:r>
      <w:r>
        <w:t>(par défaut)</w:t>
      </w:r>
      <w:r>
        <w:rPr>
          <w:rStyle w:val="optioncarChar"/>
        </w:rPr>
        <w:t xml:space="preserve"> / QF / ***</w:t>
      </w:r>
    </w:p>
    <w:p w14:paraId="78AF7996" w14:textId="77777777" w:rsidR="00BB7667" w:rsidRDefault="00A27614">
      <w:pPr>
        <w:pStyle w:val="Author-eSectionHeading5"/>
      </w:pPr>
      <w:bookmarkStart w:id="1448" w:name="_Toc178839313"/>
      <w:r>
        <w:t>56.21.2 Vitrage double à intercalaires multiples (séparation par film plastique tendu) sans fonction sécuritaire CCTB 01.02</w:t>
      </w:r>
      <w:bookmarkEnd w:id="1448"/>
    </w:p>
    <w:p w14:paraId="7ED85FCF" w14:textId="77777777" w:rsidR="00BB7667" w:rsidRDefault="00A27614">
      <w:pPr>
        <w:pStyle w:val="Author-eSectionHeading6"/>
      </w:pPr>
      <w:bookmarkStart w:id="1449" w:name="_Toc178839314"/>
      <w:r>
        <w:t>56.21.2a Vitrage double à intercalaires multiples (séparation par film plastique tendu) sans fonction sécuritaire CCTB 01.10</w:t>
      </w:r>
      <w:bookmarkEnd w:id="1449"/>
    </w:p>
    <w:p w14:paraId="4DE083C1" w14:textId="77777777" w:rsidR="00BB7667" w:rsidRDefault="00A27614">
      <w:pPr>
        <w:pStyle w:val="pheading"/>
      </w:pPr>
      <w:r>
        <w:t>MATÉRIAUX</w:t>
      </w:r>
    </w:p>
    <w:p w14:paraId="392B712F" w14:textId="77777777" w:rsidR="00BB7667" w:rsidRDefault="00A27614">
      <w:pPr>
        <w:pStyle w:val="pheading"/>
      </w:pPr>
      <w:r>
        <w:t>- Caractéristiques générales</w:t>
      </w:r>
    </w:p>
    <w:p w14:paraId="52A1EB65" w14:textId="77777777" w:rsidR="00BB7667" w:rsidRDefault="00A27614">
      <w:r>
        <w:t xml:space="preserve">Le vitrage à isolation thermique améliorée répond aux normes [NBN S 23-002] et [NBN EN 572 série] . Il se compose de deux feuilles de verre à glace clair de la catégorie A1, choix V selon la [NBN S 23-002], séparées par un vide rempli de gaz à isolation thermique.  Voir également la rubrique </w:t>
      </w:r>
      <w:hyperlink r:id="rId506" w:history="1" w:docLocation="1346">
        <w:r>
          <w:t>42.21 Vitrages multiples - Air</w:t>
        </w:r>
      </w:hyperlink>
      <w:r>
        <w:t>  vitrage isolant – généralités .</w:t>
      </w:r>
    </w:p>
    <w:p w14:paraId="28D05AEF" w14:textId="77777777" w:rsidR="00BB7667" w:rsidRDefault="00A27614">
      <w:pPr>
        <w:pStyle w:val="heading"/>
      </w:pPr>
      <w:r>
        <w:t>Spécifications</w:t>
      </w:r>
    </w:p>
    <w:p w14:paraId="5C3D431C" w14:textId="77777777" w:rsidR="00BB7667" w:rsidRDefault="00A27614">
      <w:pPr>
        <w:pStyle w:val="Author-eListParagraph"/>
        <w:numPr>
          <w:ilvl w:val="0"/>
          <w:numId w:val="1286"/>
        </w:numPr>
      </w:pPr>
      <w:r>
        <w:t xml:space="preserve">La valeur U est de </w:t>
      </w:r>
      <w:r>
        <w:rPr>
          <w:rStyle w:val="optioncarChar"/>
        </w:rPr>
        <w:t>1,1</w:t>
      </w:r>
      <w:r>
        <w:t> (par défaut) </w:t>
      </w:r>
      <w:r>
        <w:rPr>
          <w:rStyle w:val="optioncarChar"/>
        </w:rPr>
        <w:t>/ ***</w:t>
      </w:r>
      <w:r>
        <w:t> W/m²K calculée selon les conditions données par la norme [NBN EN 675]</w:t>
      </w:r>
    </w:p>
    <w:p w14:paraId="35448388" w14:textId="77777777" w:rsidR="00BB7667" w:rsidRDefault="00A27614">
      <w:pPr>
        <w:pStyle w:val="Author-eListParagraph"/>
        <w:numPr>
          <w:ilvl w:val="0"/>
          <w:numId w:val="1286"/>
        </w:numPr>
      </w:pPr>
      <w:r>
        <w:t>Une des feuilles de verre est revêtue, du côté du vide, d'une couche de métal dont l'émissivité est de maximum</w:t>
      </w:r>
      <w:r>
        <w:rPr>
          <w:rStyle w:val="optioncarChar"/>
        </w:rPr>
        <w:t xml:space="preserve"> 0,09 </w:t>
      </w:r>
      <w:r>
        <w:t>(par défaut) </w:t>
      </w:r>
      <w:r>
        <w:rPr>
          <w:rStyle w:val="optioncarChar"/>
        </w:rPr>
        <w:t>/ 0,05 / ***</w:t>
      </w:r>
    </w:p>
    <w:p w14:paraId="2076C3A3" w14:textId="77777777" w:rsidR="00BB7667" w:rsidRDefault="00A27614">
      <w:pPr>
        <w:pStyle w:val="Author-eListParagraph"/>
        <w:numPr>
          <w:ilvl w:val="0"/>
          <w:numId w:val="1286"/>
        </w:numPr>
      </w:pPr>
      <w:r>
        <w:t>La transmission lumineuse est d'au moins 70 %. La teinte du verre est neutre.</w:t>
      </w:r>
    </w:p>
    <w:p w14:paraId="073C05C8" w14:textId="77777777" w:rsidR="00BB7667" w:rsidRDefault="00A27614">
      <w:pPr>
        <w:pStyle w:val="Author-eListParagraph"/>
        <w:numPr>
          <w:ilvl w:val="0"/>
          <w:numId w:val="1286"/>
        </w:numPr>
      </w:pPr>
      <w:r>
        <w:t xml:space="preserve">Pour déterminer l'épaisseur des feuilles de verre, on tient compte d'une </w:t>
      </w:r>
      <w:r>
        <w:rPr>
          <w:rStyle w:val="optioncarChar"/>
        </w:rPr>
        <w:t>situation normale</w:t>
      </w:r>
      <w:r>
        <w:t> (par défaut)</w:t>
      </w:r>
      <w:r>
        <w:rPr>
          <w:rStyle w:val="optioncarChar"/>
        </w:rPr>
        <w:t xml:space="preserve"> / situation exposée / situation marine / ***</w:t>
      </w:r>
      <w:r>
        <w:t xml:space="preserve"> . Par étage, l'épaisseur totale du vitrage isolant est identique.</w:t>
      </w:r>
    </w:p>
    <w:p w14:paraId="24B67AA9" w14:textId="77777777" w:rsidR="00BB7667" w:rsidRDefault="00A27614">
      <w:pPr>
        <w:pStyle w:val="Author-eListParagraph"/>
        <w:numPr>
          <w:ilvl w:val="0"/>
          <w:numId w:val="1286"/>
        </w:numPr>
      </w:pPr>
      <w:r>
        <w:t xml:space="preserve">L'épaisseur de la coulisse est de : </w:t>
      </w:r>
      <w:r>
        <w:rPr>
          <w:rStyle w:val="optioncarChar"/>
        </w:rPr>
        <w:t>10</w:t>
      </w:r>
      <w:r>
        <w:t xml:space="preserve"> (par défaut) </w:t>
      </w:r>
      <w:r>
        <w:rPr>
          <w:rStyle w:val="optioncarChar"/>
        </w:rPr>
        <w:t>/ 12 / ***</w:t>
      </w:r>
      <w:r>
        <w:t xml:space="preserve"> mm.</w:t>
      </w:r>
    </w:p>
    <w:p w14:paraId="078C774C" w14:textId="77777777" w:rsidR="00BB7667" w:rsidRDefault="00A27614">
      <w:pPr>
        <w:pStyle w:val="Author-eListParagraph"/>
        <w:numPr>
          <w:ilvl w:val="0"/>
          <w:numId w:val="1286"/>
        </w:numPr>
      </w:pPr>
      <w:r>
        <w:t>Les cales de support, de réglage et d'espacement sont en matière synthétique .</w:t>
      </w:r>
    </w:p>
    <w:p w14:paraId="32C9402E" w14:textId="77777777" w:rsidR="00BB7667" w:rsidRDefault="00A27614">
      <w:pPr>
        <w:pStyle w:val="Author-eListParagraph"/>
        <w:numPr>
          <w:ilvl w:val="0"/>
          <w:numId w:val="1286"/>
        </w:numPr>
      </w:pPr>
      <w:r>
        <w:t xml:space="preserve">La couleur </w:t>
      </w:r>
      <w:r>
        <w:rPr>
          <w:rStyle w:val="optioncarChar"/>
        </w:rPr>
        <w:t>du mastic élastique</w:t>
      </w:r>
      <w:r>
        <w:t> (par défaut)</w:t>
      </w:r>
      <w:r>
        <w:rPr>
          <w:rStyle w:val="optioncarChar"/>
        </w:rPr>
        <w:t xml:space="preserve"> / profil d'étanchéité est *** / ***  </w:t>
      </w:r>
      <w:r>
        <w:t>Les mastics peuvent être peints .</w:t>
      </w:r>
    </w:p>
    <w:p w14:paraId="6DAFE692" w14:textId="77777777" w:rsidR="00BB7667" w:rsidRDefault="00A27614">
      <w:pPr>
        <w:pStyle w:val="pheading"/>
      </w:pPr>
      <w:r>
        <w:t>- Prescriptions complémentaires</w:t>
      </w:r>
    </w:p>
    <w:p w14:paraId="102D6248" w14:textId="77777777" w:rsidR="00BB7667" w:rsidRDefault="00A27614">
      <w:pPr>
        <w:pStyle w:val="facult"/>
      </w:pPr>
      <w:r>
        <w:t xml:space="preserve">Le double vitrage dispose de critères d'acceptabilité du produit tels que définis dans l'article </w:t>
      </w:r>
      <w:hyperlink r:id="rId507" w:history="1" w:docLocation="68">
        <w:r>
          <w:t>02.42.1 Critères d'acceptabilité</w:t>
        </w:r>
      </w:hyperlink>
      <w:r>
        <w:t>, pour la composition et les performances concernées.</w:t>
      </w:r>
    </w:p>
    <w:p w14:paraId="382025B8" w14:textId="77777777" w:rsidR="00BB7667" w:rsidRDefault="00A27614">
      <w:pPr>
        <w:pStyle w:val="pheading"/>
      </w:pPr>
      <w:r>
        <w:t>EXÉCUTION / MISE EN ŒUVRE</w:t>
      </w:r>
    </w:p>
    <w:p w14:paraId="4453DB36" w14:textId="77777777" w:rsidR="00BB7667" w:rsidRDefault="00A27614">
      <w:pPr>
        <w:pStyle w:val="pheading"/>
      </w:pPr>
      <w:r>
        <w:t>- Prescriptions générales</w:t>
      </w:r>
    </w:p>
    <w:p w14:paraId="600D7883" w14:textId="77777777" w:rsidR="00BB7667" w:rsidRDefault="00A27614">
      <w:r>
        <w:t xml:space="preserve">La pose est effectuée conformément à la [NIT 221] ( voir également les rubriques </w:t>
      </w:r>
      <w:hyperlink r:id="rId508" w:history="1" w:docLocation="958">
        <w:r>
          <w:t>42.1 Vitrages simples</w:t>
        </w:r>
      </w:hyperlink>
      <w:r>
        <w:t xml:space="preserve"> et </w:t>
      </w:r>
      <w:hyperlink r:id="rId509" w:history="1" w:docLocation="1346">
        <w:r>
          <w:t>42.21 Vitrages multiples - Air</w:t>
        </w:r>
      </w:hyperlink>
      <w:r>
        <w:t>).</w:t>
      </w:r>
      <w:r>
        <w:b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br/>
        <w:t xml:space="preserve">Conformément au cahier des charges, le vitrage est rendu étanche avec </w:t>
      </w:r>
      <w:r>
        <w:rPr>
          <w:rStyle w:val="optioncarChar"/>
        </w:rPr>
        <w:t>un mastic élastique de type G selon les [STS 56]</w:t>
      </w:r>
      <w:r>
        <w:t xml:space="preserve"> (par défaut)</w:t>
      </w:r>
      <w:r>
        <w:rPr>
          <w:rStyle w:val="optioncarChar"/>
        </w:rPr>
        <w:t> / un profil d'étanchéité élastique conforme à la norme [NBN EN 12365-1] / ***</w:t>
      </w:r>
    </w:p>
    <w:p w14:paraId="7FD527E1" w14:textId="77777777" w:rsidR="00BB7667" w:rsidRDefault="00A27614">
      <w:pPr>
        <w:pStyle w:val="pheading"/>
      </w:pPr>
      <w:r>
        <w:t>MESURAGE</w:t>
      </w:r>
    </w:p>
    <w:p w14:paraId="2F67F154" w14:textId="77777777" w:rsidR="00BB7667" w:rsidRDefault="00A27614">
      <w:pPr>
        <w:pStyle w:val="pheading"/>
      </w:pPr>
      <w:r>
        <w:t>- unité de mesure:</w:t>
      </w:r>
    </w:p>
    <w:p w14:paraId="41A1F078" w14:textId="77777777" w:rsidR="00BB7667" w:rsidRDefault="00A27614">
      <w:r>
        <w:rPr>
          <w:rStyle w:val="optioncarChar"/>
        </w:rPr>
        <w:t>- </w:t>
      </w:r>
      <w:r>
        <w:t>(par défaut) </w:t>
      </w:r>
      <w:r>
        <w:rPr>
          <w:rStyle w:val="optioncarChar"/>
        </w:rPr>
        <w:t>/ m² / ***</w:t>
      </w:r>
    </w:p>
    <w:p w14:paraId="7C92F3F9" w14:textId="77777777" w:rsidR="00BB7667" w:rsidRDefault="00A27614">
      <w:pPr>
        <w:pStyle w:val="pheading"/>
      </w:pPr>
      <w:r>
        <w:t>- code de mesurage:</w:t>
      </w:r>
    </w:p>
    <w:p w14:paraId="2CA68321" w14:textId="77777777" w:rsidR="00BB7667" w:rsidRDefault="00A27614">
      <w:r>
        <w:t xml:space="preserve">Choix opéré : </w:t>
      </w:r>
      <w:r>
        <w:rPr>
          <w:rStyle w:val="optioncarChar"/>
          <w:b/>
        </w:rPr>
        <w:t>*** / OPTION 1 </w:t>
      </w:r>
      <w:r>
        <w:t>(par défaut)</w:t>
      </w:r>
      <w:r>
        <w:rPr>
          <w:rStyle w:val="optioncarChar"/>
          <w:b/>
        </w:rPr>
        <w:t xml:space="preserve"> / OPTION 2</w:t>
      </w:r>
    </w:p>
    <w:p w14:paraId="0B016395"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F55EF65" w14:textId="77777777" w:rsidR="00BB7667" w:rsidRDefault="00A27614">
      <w:pPr>
        <w:pStyle w:val="pheading"/>
      </w:pPr>
      <w:r>
        <w:t>- nature du marché:</w:t>
      </w:r>
    </w:p>
    <w:p w14:paraId="2ECDCC3C" w14:textId="77777777" w:rsidR="00BB7667" w:rsidRDefault="00A27614">
      <w:r>
        <w:rPr>
          <w:rStyle w:val="optioncarChar"/>
        </w:rPr>
        <w:t>PM</w:t>
      </w:r>
      <w:r>
        <w:t xml:space="preserve"> (par défaut) </w:t>
      </w:r>
      <w:r>
        <w:rPr>
          <w:rStyle w:val="optioncarChar"/>
        </w:rPr>
        <w:t>/ QF / ***</w:t>
      </w:r>
    </w:p>
    <w:p w14:paraId="2820EBC5" w14:textId="77777777" w:rsidR="00BB7667" w:rsidRDefault="00A27614">
      <w:pPr>
        <w:pStyle w:val="Author-eSectionHeading5"/>
      </w:pPr>
      <w:bookmarkStart w:id="1450" w:name="_Toc178839315"/>
      <w:r>
        <w:t>56.21.3 Vitrage double à stores intégrés sans fonction sécuritaire CCTB 01.02</w:t>
      </w:r>
      <w:bookmarkEnd w:id="1450"/>
    </w:p>
    <w:p w14:paraId="1201B378" w14:textId="77777777" w:rsidR="00BB7667" w:rsidRDefault="00A27614">
      <w:pPr>
        <w:pStyle w:val="Author-eSectionHeading6"/>
      </w:pPr>
      <w:bookmarkStart w:id="1451" w:name="_Toc178839316"/>
      <w:r>
        <w:t>56.21.3a Vitrage double à stores intégrés sans fonction sécuritaire CCTB 01.02</w:t>
      </w:r>
      <w:bookmarkEnd w:id="1451"/>
    </w:p>
    <w:p w14:paraId="664EC055" w14:textId="77777777" w:rsidR="00BB7667" w:rsidRDefault="00A27614">
      <w:pPr>
        <w:pStyle w:val="Author-eSectionHeading5"/>
      </w:pPr>
      <w:bookmarkStart w:id="1452" w:name="_Toc178839317"/>
      <w:r>
        <w:t>56.21.4 Vitrage double décoratif sans fonction sécuritaire CCTB 01.02</w:t>
      </w:r>
      <w:bookmarkEnd w:id="1452"/>
    </w:p>
    <w:p w14:paraId="7635707E" w14:textId="77777777" w:rsidR="00BB7667" w:rsidRDefault="00A27614">
      <w:pPr>
        <w:pStyle w:val="Author-eSectionHeading6"/>
      </w:pPr>
      <w:bookmarkStart w:id="1453" w:name="_Toc178839318"/>
      <w:r>
        <w:t>56.21.4a Vitrage double décoratif sans fonction sécuritaire CCTB 01.11</w:t>
      </w:r>
      <w:bookmarkEnd w:id="1453"/>
    </w:p>
    <w:p w14:paraId="7B297606" w14:textId="77777777" w:rsidR="00BB7667" w:rsidRDefault="00A27614">
      <w:pPr>
        <w:pStyle w:val="pheading"/>
      </w:pPr>
      <w:r>
        <w:t>DESCRIPTION</w:t>
      </w:r>
    </w:p>
    <w:p w14:paraId="00A1C5E2" w14:textId="77777777" w:rsidR="00BB7667" w:rsidRDefault="00A27614">
      <w:pPr>
        <w:pStyle w:val="pheading"/>
      </w:pPr>
      <w:r>
        <w:t>- Définition / Comprend</w:t>
      </w:r>
    </w:p>
    <w:p w14:paraId="593132C3" w14:textId="77777777" w:rsidR="00BB7667" w:rsidRDefault="00A27614">
      <w:r>
        <w:t xml:space="preserve">Vitrages floatés: renvoi au </w:t>
      </w:r>
      <w:hyperlink r:id="rId510" w:history="1" w:docLocation="1347">
        <w:r>
          <w:t>42.11.1k Vitrages - vitraux simples floatés décoratifs</w:t>
        </w:r>
      </w:hyperlink>
    </w:p>
    <w:p w14:paraId="4F753D81" w14:textId="77777777" w:rsidR="00BB7667" w:rsidRDefault="00A27614">
      <w:r>
        <w:t xml:space="preserve">Vitrages étirés: renvoi au </w:t>
      </w:r>
      <w:hyperlink r:id="rId511" w:history="1" w:docLocation="1348">
        <w:r>
          <w:t>42.12.1e Vitrages - vitraux simples étirés décoratifs</w:t>
        </w:r>
      </w:hyperlink>
    </w:p>
    <w:p w14:paraId="5FC55AEC" w14:textId="77777777" w:rsidR="00BB7667" w:rsidRDefault="00A27614">
      <w:r>
        <w:t xml:space="preserve">Vitrages soufflés: renvoi au </w:t>
      </w:r>
      <w:hyperlink r:id="rId512" w:history="1" w:docLocation="1349">
        <w:r>
          <w:t>42.13.1d Vitrages - vitraux simples soufflés décoratifs</w:t>
        </w:r>
      </w:hyperlink>
    </w:p>
    <w:p w14:paraId="313E0081" w14:textId="77777777" w:rsidR="00BB7667" w:rsidRDefault="00A27614">
      <w:r>
        <w:t xml:space="preserve">Vitrages feuilletés: renvoi au </w:t>
      </w:r>
      <w:hyperlink r:id="rId513" w:history="1" w:docLocation="908">
        <w:r>
          <w:t>42.16.1b Vitrages simples feuilletés composés de verre à intercalaires décoratifs</w:t>
        </w:r>
      </w:hyperlink>
    </w:p>
    <w:p w14:paraId="32A61680" w14:textId="77777777" w:rsidR="00BB7667" w:rsidRDefault="00A27614">
      <w:pPr>
        <w:pStyle w:val="pheading"/>
      </w:pPr>
      <w:r>
        <w:t>MESURAGE</w:t>
      </w:r>
    </w:p>
    <w:p w14:paraId="28BA0AD6" w14:textId="77777777" w:rsidR="00BB7667" w:rsidRDefault="00A27614">
      <w:pPr>
        <w:pStyle w:val="pheading"/>
      </w:pPr>
      <w:r>
        <w:t>- unité de mesure:</w:t>
      </w:r>
    </w:p>
    <w:p w14:paraId="043E8186" w14:textId="77777777" w:rsidR="00BB7667" w:rsidRDefault="00A27614">
      <w:r>
        <w:rPr>
          <w:rStyle w:val="optioncarChar"/>
        </w:rPr>
        <w:t xml:space="preserve">- </w:t>
      </w:r>
      <w:r>
        <w:t>(par défaut)</w:t>
      </w:r>
      <w:r>
        <w:rPr>
          <w:rStyle w:val="optioncarChar"/>
        </w:rPr>
        <w:t> m² / ***</w:t>
      </w:r>
    </w:p>
    <w:p w14:paraId="6CFB939F" w14:textId="77777777" w:rsidR="00BB7667" w:rsidRDefault="00A27614">
      <w:pPr>
        <w:pStyle w:val="pheading"/>
      </w:pPr>
      <w:r>
        <w:t>- code de mesurage:</w:t>
      </w:r>
    </w:p>
    <w:p w14:paraId="0A5B1F78" w14:textId="77777777" w:rsidR="00BB7667" w:rsidRDefault="00A27614">
      <w:r>
        <w:t>Choix opéré :</w:t>
      </w:r>
      <w:r>
        <w:rPr>
          <w:rStyle w:val="optioncarChar"/>
          <w:b/>
        </w:rPr>
        <w:t>*** / OPTION 1 </w:t>
      </w:r>
      <w:r>
        <w:t>(par défaut)</w:t>
      </w:r>
      <w:r>
        <w:rPr>
          <w:rStyle w:val="optioncarChar"/>
          <w:b/>
        </w:rPr>
        <w:t xml:space="preserve"> / OPTION 2</w:t>
      </w:r>
    </w:p>
    <w:p w14:paraId="64D2F6DD"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C5565F0" w14:textId="77777777" w:rsidR="00BB7667" w:rsidRDefault="00A27614">
      <w:pPr>
        <w:pStyle w:val="pheading"/>
      </w:pPr>
      <w:r>
        <w:t>- nature du marché:</w:t>
      </w:r>
    </w:p>
    <w:p w14:paraId="43346002" w14:textId="77777777" w:rsidR="00BB7667" w:rsidRDefault="00A27614">
      <w:r>
        <w:rPr>
          <w:rStyle w:val="optioncarChar"/>
        </w:rPr>
        <w:t>PM</w:t>
      </w:r>
      <w:r>
        <w:t> (par défaut)</w:t>
      </w:r>
      <w:r>
        <w:rPr>
          <w:rStyle w:val="optioncarChar"/>
        </w:rPr>
        <w:t xml:space="preserve"> / QF / ***</w:t>
      </w:r>
    </w:p>
    <w:p w14:paraId="4B5412EE" w14:textId="77777777" w:rsidR="00BB7667" w:rsidRDefault="00A27614">
      <w:pPr>
        <w:pStyle w:val="Author-eSectionHeading5"/>
      </w:pPr>
      <w:bookmarkStart w:id="1454" w:name="_Toc178839319"/>
      <w:r>
        <w:t>56.21.5 Vitrages doubles spéciaux sans fonction sécuritaire CCTB 01.10</w:t>
      </w:r>
      <w:bookmarkEnd w:id="1454"/>
    </w:p>
    <w:p w14:paraId="73670502" w14:textId="77777777" w:rsidR="00BB7667" w:rsidRDefault="00A27614">
      <w:pPr>
        <w:pStyle w:val="pheading"/>
      </w:pPr>
      <w:r>
        <w:t>MATÉRIAUX</w:t>
      </w:r>
    </w:p>
    <w:p w14:paraId="523801AE" w14:textId="77777777" w:rsidR="00BB7667" w:rsidRDefault="00A27614">
      <w:pPr>
        <w:pStyle w:val="heading"/>
      </w:pPr>
      <w:r>
        <w:t>Spécifications</w:t>
      </w:r>
    </w:p>
    <w:p w14:paraId="49A5560A" w14:textId="77777777" w:rsidR="00BB7667" w:rsidRDefault="00A27614">
      <w:pPr>
        <w:pStyle w:val="Author-eListParagraph"/>
        <w:numPr>
          <w:ilvl w:val="0"/>
          <w:numId w:val="1287"/>
        </w:numPr>
      </w:pPr>
      <w:r>
        <w:t>La valeur U est de </w:t>
      </w:r>
      <w:r>
        <w:rPr>
          <w:rStyle w:val="optioncarChar"/>
        </w:rPr>
        <w:t>1,2</w:t>
      </w:r>
      <w:r>
        <w:t> (par défaut) </w:t>
      </w:r>
      <w:r>
        <w:rPr>
          <w:rStyle w:val="optioncarChar"/>
        </w:rPr>
        <w:t>/ *** </w:t>
      </w:r>
      <w:r>
        <w:t xml:space="preserve"> W/m²K selon les conditions données par la norme [NBN EN 673] .</w:t>
      </w:r>
    </w:p>
    <w:p w14:paraId="66E291B3" w14:textId="77777777" w:rsidR="00BB7667" w:rsidRDefault="00A27614">
      <w:pPr>
        <w:pStyle w:val="Author-eListParagraph"/>
        <w:numPr>
          <w:ilvl w:val="0"/>
          <w:numId w:val="1287"/>
        </w:numPr>
      </w:pPr>
      <w:r>
        <w:t xml:space="preserve">    Facteur de transmission lumineuse </w:t>
      </w:r>
      <w:r>
        <w:rPr>
          <w:rStyle w:val="optioncarChar"/>
        </w:rPr>
        <w:t xml:space="preserve">*** </w:t>
      </w:r>
      <w:r>
        <w:t>%. </w:t>
      </w:r>
    </w:p>
    <w:p w14:paraId="1CFC7897" w14:textId="77777777" w:rsidR="00BB7667" w:rsidRDefault="00A27614">
      <w:pPr>
        <w:pStyle w:val="Author-eListParagraph"/>
        <w:numPr>
          <w:ilvl w:val="0"/>
          <w:numId w:val="1287"/>
        </w:numPr>
      </w:pPr>
      <w:r>
        <w:t>Pour déterminer l'épaisseur des feuilles de verre, on tient compte d'une </w:t>
      </w:r>
      <w:r>
        <w:rPr>
          <w:rStyle w:val="optioncarChar"/>
        </w:rPr>
        <w:t>situation normale</w:t>
      </w:r>
      <w:r>
        <w:t> (par défaut)</w:t>
      </w:r>
      <w:r>
        <w:rPr>
          <w:rStyle w:val="optioncarChar"/>
        </w:rPr>
        <w:t xml:space="preserve"> / situation exposée / situation marine / ***</w:t>
      </w:r>
      <w:r>
        <w:t>.   Par étage, l'épaisseur totale du vitrage isolant est identique.</w:t>
      </w:r>
    </w:p>
    <w:p w14:paraId="1CAAF64D" w14:textId="77777777" w:rsidR="00BB7667" w:rsidRDefault="00A27614">
      <w:pPr>
        <w:pStyle w:val="Author-eListParagraph"/>
        <w:numPr>
          <w:ilvl w:val="0"/>
          <w:numId w:val="1287"/>
        </w:numPr>
      </w:pPr>
      <w:r>
        <w:t>L'épaisseur du vide est de : </w:t>
      </w:r>
      <w:r>
        <w:rPr>
          <w:rStyle w:val="optioncarChar"/>
        </w:rPr>
        <w:t> 6</w:t>
      </w:r>
      <w:r>
        <w:t> (par défaut)</w:t>
      </w:r>
      <w:r>
        <w:rPr>
          <w:rStyle w:val="optioncarChar"/>
        </w:rPr>
        <w:t xml:space="preserve"> / 8 / 10 / 12 / *** </w:t>
      </w:r>
      <w:r>
        <w:t>mm.    </w:t>
      </w:r>
    </w:p>
    <w:p w14:paraId="65B79959" w14:textId="77777777" w:rsidR="00BB7667" w:rsidRDefault="00A27614">
      <w:pPr>
        <w:pStyle w:val="Author-eListParagraph"/>
        <w:numPr>
          <w:ilvl w:val="0"/>
          <w:numId w:val="1287"/>
        </w:numPr>
      </w:pPr>
      <w:r>
        <w:t>Les cales de support, de réglage et d'espacement sont en matière synthétique.</w:t>
      </w:r>
    </w:p>
    <w:p w14:paraId="4F82E012" w14:textId="77777777" w:rsidR="00BB7667" w:rsidRDefault="00A27614">
      <w:pPr>
        <w:pStyle w:val="Author-eListParagraph"/>
        <w:numPr>
          <w:ilvl w:val="0"/>
          <w:numId w:val="1287"/>
        </w:numPr>
      </w:pPr>
      <w:r>
        <w:t>La couleur du </w:t>
      </w:r>
      <w:r>
        <w:rPr>
          <w:rStyle w:val="optioncarChar"/>
        </w:rPr>
        <w:t>mastic élastique</w:t>
      </w:r>
      <w:r>
        <w:t xml:space="preserve"> (par défaut) </w:t>
      </w:r>
      <w:r>
        <w:rPr>
          <w:rStyle w:val="optioncarChar"/>
        </w:rPr>
        <w:t>/ profil d'étanchéité est *** / *** </w:t>
      </w:r>
      <w:r>
        <w:t>Les mastics peuvent être peints .</w:t>
      </w:r>
    </w:p>
    <w:p w14:paraId="6ADAEC3A" w14:textId="77777777" w:rsidR="00BB7667" w:rsidRDefault="00A27614">
      <w:pPr>
        <w:pStyle w:val="Author-eListParagraph"/>
        <w:numPr>
          <w:ilvl w:val="0"/>
          <w:numId w:val="1287"/>
        </w:numPr>
      </w:pPr>
      <w:r>
        <w:t>Le double vitrage isolant répond à la [NBN S 23-002] et est composé comme suit :</w:t>
      </w:r>
    </w:p>
    <w:p w14:paraId="6BA5572B" w14:textId="77777777" w:rsidR="00BB7667" w:rsidRDefault="00A27614">
      <w:pPr>
        <w:pStyle w:val="Author-eListParagraph"/>
        <w:numPr>
          <w:ilvl w:val="0"/>
          <w:numId w:val="1287"/>
        </w:numPr>
      </w:pPr>
      <w:r>
        <w:t xml:space="preserve">Feuille de verre intérieure : </w:t>
      </w:r>
      <w:r>
        <w:rPr>
          <w:rStyle w:val="optioncarChar"/>
        </w:rPr>
        <w:t>verre à glace clair</w:t>
      </w:r>
      <w:r>
        <w:t> (par défaut) </w:t>
      </w:r>
      <w:r>
        <w:rPr>
          <w:rStyle w:val="optioncarChar"/>
        </w:rPr>
        <w:t>/ ***  </w:t>
      </w:r>
      <w:r>
        <w:t>selon la norme [NBN S 23-002]</w:t>
      </w:r>
    </w:p>
    <w:p w14:paraId="410DEE41" w14:textId="77777777" w:rsidR="00BB7667" w:rsidRDefault="00A27614">
      <w:pPr>
        <w:pStyle w:val="Author-eListParagraph"/>
        <w:numPr>
          <w:ilvl w:val="0"/>
          <w:numId w:val="1287"/>
        </w:numPr>
      </w:pPr>
      <w:r>
        <w:t xml:space="preserve">Feuille de verre extérieure : </w:t>
      </w:r>
      <w:r>
        <w:rPr>
          <w:rStyle w:val="optioncarChar"/>
        </w:rPr>
        <w:t>verre coulé décoratif</w:t>
      </w:r>
      <w:r>
        <w:t> (par défaut) </w:t>
      </w:r>
      <w:r>
        <w:rPr>
          <w:rStyle w:val="optioncarChar"/>
        </w:rPr>
        <w:t>/ *** </w:t>
      </w:r>
      <w:r>
        <w:t xml:space="preserve">selon la norme[NBN S 23-002] de type  </w:t>
      </w:r>
      <w:r>
        <w:rPr>
          <w:rStyle w:val="optioncarChar"/>
        </w:rPr>
        <w:t>***</w:t>
      </w:r>
    </w:p>
    <w:p w14:paraId="4E7A012A" w14:textId="77777777" w:rsidR="00BB7667" w:rsidRDefault="00A27614">
      <w:pPr>
        <w:pStyle w:val="heading"/>
      </w:pPr>
      <w:r>
        <w:t>Spécifications  verre réfléchissant</w:t>
      </w:r>
    </w:p>
    <w:p w14:paraId="398B8206" w14:textId="77777777" w:rsidR="00BB7667" w:rsidRDefault="00A27614">
      <w:pPr>
        <w:pStyle w:val="Author-eListParagraph"/>
        <w:numPr>
          <w:ilvl w:val="0"/>
          <w:numId w:val="1288"/>
        </w:numPr>
      </w:pPr>
      <w:r>
        <w:t>Couleur : </w:t>
      </w:r>
      <w:r>
        <w:rPr>
          <w:rStyle w:val="optioncarChar"/>
        </w:rPr>
        <w:t>claire</w:t>
      </w:r>
      <w:r>
        <w:t xml:space="preserve"> (par défaut) </w:t>
      </w:r>
      <w:r>
        <w:rPr>
          <w:rStyle w:val="optioncarChar"/>
        </w:rPr>
        <w:t>/ bronze / gris / vert / bleu / ***</w:t>
      </w:r>
    </w:p>
    <w:p w14:paraId="3807EAE2" w14:textId="77777777" w:rsidR="00BB7667" w:rsidRDefault="00A27614">
      <w:pPr>
        <w:pStyle w:val="Author-eListParagraph"/>
        <w:numPr>
          <w:ilvl w:val="0"/>
          <w:numId w:val="1288"/>
        </w:numPr>
      </w:pPr>
      <w:r>
        <w:t>La vitre est revêtue d'une couche d'oxyde métallique réfléchissante.</w:t>
      </w:r>
    </w:p>
    <w:p w14:paraId="22CABD9D" w14:textId="77777777" w:rsidR="00BB7667" w:rsidRDefault="00A27614">
      <w:pPr>
        <w:pStyle w:val="Author-eListParagraph"/>
        <w:numPr>
          <w:ilvl w:val="0"/>
          <w:numId w:val="1288"/>
        </w:numPr>
      </w:pPr>
      <w:r>
        <w:t>Pour une vitre réfléchissante, la couleur est neutre </w:t>
      </w:r>
      <w:r>
        <w:rPr>
          <w:rStyle w:val="optioncarChar"/>
        </w:rPr>
        <w:t>argentée</w:t>
      </w:r>
      <w:r>
        <w:t xml:space="preserve"> (par défaut) </w:t>
      </w:r>
      <w:r>
        <w:rPr>
          <w:rStyle w:val="optioncarChar"/>
        </w:rPr>
        <w:t>/ grise / ***</w:t>
      </w:r>
      <w:r>
        <w:t xml:space="preserve"> . Pour une vitre transparente, la couleur est </w:t>
      </w:r>
      <w:r>
        <w:rPr>
          <w:rStyle w:val="optioncarChar"/>
        </w:rPr>
        <w:t>bronze</w:t>
      </w:r>
      <w:r>
        <w:t> (par défaut)</w:t>
      </w:r>
      <w:r>
        <w:rPr>
          <w:rStyle w:val="optioncarChar"/>
        </w:rPr>
        <w:t xml:space="preserve"> / grise / ***</w:t>
      </w:r>
      <w:r>
        <w:t>.</w:t>
      </w:r>
    </w:p>
    <w:p w14:paraId="56D8FDE2" w14:textId="77777777" w:rsidR="00BB7667" w:rsidRDefault="00A27614">
      <w:pPr>
        <w:pStyle w:val="Author-eListParagraph"/>
        <w:numPr>
          <w:ilvl w:val="0"/>
          <w:numId w:val="1288"/>
        </w:numPr>
      </w:pPr>
      <w:r>
        <w:t>Les caractéristiques d'une feuille de verre de 6 mm sont :</w:t>
      </w:r>
    </w:p>
    <w:p w14:paraId="5D90BCBD" w14:textId="77777777" w:rsidR="00BB7667" w:rsidRDefault="00A27614">
      <w:pPr>
        <w:ind w:left="2040"/>
      </w:pPr>
      <w:r>
        <w:t xml:space="preserve">⇒ Transmission totale de la lumière: min. </w:t>
      </w:r>
      <w:r>
        <w:rPr>
          <w:rStyle w:val="optioncarChar"/>
        </w:rPr>
        <w:t>***</w:t>
      </w:r>
      <w:r>
        <w:t xml:space="preserve"> %.</w:t>
      </w:r>
    </w:p>
    <w:p w14:paraId="14A57F3F" w14:textId="77777777" w:rsidR="00BB7667" w:rsidRDefault="00A27614">
      <w:pPr>
        <w:ind w:left="2040"/>
      </w:pPr>
      <w:r>
        <w:t xml:space="preserve">⇒ Absorption d'énergie : min. </w:t>
      </w:r>
      <w:r>
        <w:rPr>
          <w:rStyle w:val="optioncarChar"/>
        </w:rPr>
        <w:t>***</w:t>
      </w:r>
      <w:r>
        <w:t xml:space="preserve"> %.</w:t>
      </w:r>
    </w:p>
    <w:p w14:paraId="2C0F4C89" w14:textId="77777777" w:rsidR="00BB7667" w:rsidRDefault="00A27614">
      <w:pPr>
        <w:ind w:left="2040"/>
      </w:pPr>
      <w:r>
        <w:t xml:space="preserve">⇒ Facteur solaire : max. </w:t>
      </w:r>
      <w:r>
        <w:rPr>
          <w:rStyle w:val="optioncarChar"/>
        </w:rPr>
        <w:t>***</w:t>
      </w:r>
      <w:r>
        <w:t xml:space="preserve"> %.</w:t>
      </w:r>
    </w:p>
    <w:p w14:paraId="61F7E388" w14:textId="77777777" w:rsidR="00BB7667" w:rsidRDefault="00A27614">
      <w:pPr>
        <w:pStyle w:val="heading"/>
      </w:pPr>
      <w:r>
        <w:t>Spécifications verre anti-réfléchissant</w:t>
      </w:r>
    </w:p>
    <w:p w14:paraId="7DE0C858" w14:textId="77777777" w:rsidR="00BB7667" w:rsidRDefault="00A27614">
      <w:r>
        <w:t>Traitement particulier</w:t>
      </w:r>
    </w:p>
    <w:p w14:paraId="3372E669" w14:textId="77777777" w:rsidR="00BB7667" w:rsidRDefault="00A27614">
      <w:pPr>
        <w:ind w:left="2040"/>
      </w:pPr>
      <w:r>
        <w:t>⇒ revêtement avec une couche d'oxyde métallique (par pyrolyse);</w:t>
      </w:r>
    </w:p>
    <w:p w14:paraId="59FE0928" w14:textId="77777777" w:rsidR="00BB7667" w:rsidRDefault="00A27614">
      <w:pPr>
        <w:ind w:left="2040"/>
      </w:pPr>
      <w:r>
        <w:t>⇒ revêtement avec une couche de métal, appliquée sous vide et champ magnétique;</w:t>
      </w:r>
    </w:p>
    <w:p w14:paraId="01B23A86" w14:textId="77777777" w:rsidR="00BB7667" w:rsidRDefault="00A27614">
      <w:r>
        <w:t>A prévoir sur :</w:t>
      </w:r>
    </w:p>
    <w:p w14:paraId="2D7BC4E1" w14:textId="77777777" w:rsidR="00BB7667" w:rsidRDefault="00A27614">
      <w:pPr>
        <w:ind w:left="2040"/>
      </w:pPr>
      <w:r>
        <w:t>⇒ la vitre</w:t>
      </w:r>
      <w:r>
        <w:rPr>
          <w:rStyle w:val="optioncarChar"/>
        </w:rPr>
        <w:t> extérieure</w:t>
      </w:r>
      <w:r>
        <w:t> (par défaut)</w:t>
      </w:r>
      <w:r>
        <w:rPr>
          <w:rStyle w:val="optioncarChar"/>
        </w:rPr>
        <w:t xml:space="preserve"> / intérieure / ***</w:t>
      </w:r>
      <w:r>
        <w:t>;</w:t>
      </w:r>
    </w:p>
    <w:p w14:paraId="003CA6F0" w14:textId="77777777" w:rsidR="00BB7667" w:rsidRDefault="00A27614">
      <w:pPr>
        <w:ind w:left="2040"/>
      </w:pPr>
      <w:r>
        <w:t>⇒ </w:t>
      </w:r>
      <w:r>
        <w:rPr>
          <w:rStyle w:val="optioncarChar"/>
        </w:rPr>
        <w:t>à l'extérieur</w:t>
      </w:r>
      <w:r>
        <w:t xml:space="preserve"> (par défaut)</w:t>
      </w:r>
      <w:r>
        <w:rPr>
          <w:rStyle w:val="optioncarChar"/>
        </w:rPr>
        <w:t> / du côté du vide / ***.</w:t>
      </w:r>
    </w:p>
    <w:p w14:paraId="31DCFC56" w14:textId="77777777" w:rsidR="00BB7667" w:rsidRDefault="00A27614">
      <w:pPr>
        <w:pStyle w:val="Author-eListParagraph"/>
        <w:numPr>
          <w:ilvl w:val="0"/>
          <w:numId w:val="1289"/>
        </w:numPr>
      </w:pPr>
      <w:r>
        <w:t xml:space="preserve">Caractéristiques particulières du verre :  </w:t>
      </w:r>
      <w:r>
        <w:rPr>
          <w:rStyle w:val="optioncarChar"/>
        </w:rPr>
        <w:t xml:space="preserve">mat </w:t>
      </w:r>
      <w:r>
        <w:t>(par défaut) </w:t>
      </w:r>
      <w:r>
        <w:rPr>
          <w:rStyle w:val="optioncarChar"/>
        </w:rPr>
        <w:t xml:space="preserve">/ décoratif / pare-balles / anti-effraction / amortissant les bruits / couleur bronze (dans la masse) / réfléchissant / ***, </w:t>
      </w:r>
      <w:r>
        <w:t xml:space="preserve">couleur par réflexion : </w:t>
      </w:r>
      <w:r>
        <w:rPr>
          <w:rStyle w:val="optioncarChar"/>
        </w:rPr>
        <w:t>non réfléchissant</w:t>
      </w:r>
      <w:r>
        <w:t> (par défaut)</w:t>
      </w:r>
      <w:r>
        <w:rPr>
          <w:rStyle w:val="optioncarChar"/>
        </w:rPr>
        <w:t xml:space="preserve"> / pare-soleil / ***</w:t>
      </w:r>
      <w:r>
        <w:t>.</w:t>
      </w:r>
    </w:p>
    <w:p w14:paraId="05C93D19" w14:textId="77777777" w:rsidR="00BB7667" w:rsidRDefault="00A27614">
      <w:pPr>
        <w:pStyle w:val="Author-eListParagraph"/>
        <w:numPr>
          <w:ilvl w:val="0"/>
          <w:numId w:val="1289"/>
        </w:numPr>
      </w:pPr>
      <w:r>
        <w:t>Teinte : </w:t>
      </w:r>
      <w:r>
        <w:rPr>
          <w:rStyle w:val="optioncarChar"/>
        </w:rPr>
        <w:t>argent</w:t>
      </w:r>
      <w:r>
        <w:t> (par défaut)</w:t>
      </w:r>
      <w:r>
        <w:rPr>
          <w:rStyle w:val="optioncarChar"/>
        </w:rPr>
        <w:t xml:space="preserve"> / bronze / neutre / vert / gris / rose / bleu / ***.</w:t>
      </w:r>
    </w:p>
    <w:p w14:paraId="14399F62" w14:textId="77777777" w:rsidR="00BB7667" w:rsidRDefault="00A27614">
      <w:pPr>
        <w:pStyle w:val="pheading"/>
      </w:pPr>
      <w:r>
        <w:t>EXÉCUTION / MISE EN ŒUVRE</w:t>
      </w:r>
    </w:p>
    <w:p w14:paraId="01A42808" w14:textId="77777777" w:rsidR="00BB7667" w:rsidRDefault="00A27614">
      <w:r>
        <w:t xml:space="preserve">La pose est effectuée conformément à la [NBN S 23-002] ( voir également les rubriques </w:t>
      </w:r>
      <w:hyperlink r:id="rId514" w:history="1" w:docLocation="849">
        <w:r>
          <w:t>42 Vitrages extérieurs et éléments de remplissage</w:t>
        </w:r>
      </w:hyperlink>
      <w:r>
        <w:t xml:space="preserve"> et </w:t>
      </w:r>
      <w:hyperlink r:id="rId515" w:history="1" w:docLocation="1346">
        <w:r>
          <w:t>42.21 Vitrages multiples - Air</w:t>
        </w:r>
      </w:hyperlink>
      <w:r>
        <w:t>). Le vitrage est rendu étanché avec  </w:t>
      </w:r>
      <w:r>
        <w:rPr>
          <w:rStyle w:val="optioncarChar"/>
        </w:rPr>
        <w:t xml:space="preserve">*** / un mastic élastique de la classe VI </w:t>
      </w:r>
      <w:r>
        <w:t xml:space="preserve">selon la [NBN S 23-002] sur </w:t>
      </w:r>
      <w:r>
        <w:rPr>
          <w:rStyle w:val="optioncarChar"/>
        </w:rPr>
        <w:t>*** / un profil de remplissage / un profil d'étanchéité élastique de la classe A</w:t>
      </w:r>
      <w:r>
        <w:t xml:space="preserve"> selon la [NBN S 23-002].</w:t>
      </w:r>
    </w:p>
    <w:p w14:paraId="11A05B94" w14:textId="77777777" w:rsidR="00BB7667" w:rsidRDefault="00A27614">
      <w:pPr>
        <w:pStyle w:val="Author-eSectionHeading6"/>
      </w:pPr>
      <w:bookmarkStart w:id="1455" w:name="_Toc178839320"/>
      <w:r>
        <w:t>56.21.5a Vitrages doubles bombés sans fonction sécuritaire CCTB 01.02</w:t>
      </w:r>
      <w:bookmarkEnd w:id="1455"/>
    </w:p>
    <w:p w14:paraId="4FE5F7BC" w14:textId="77777777" w:rsidR="00BB7667" w:rsidRDefault="00A27614">
      <w:pPr>
        <w:pStyle w:val="Author-eSectionHeading6"/>
      </w:pPr>
      <w:bookmarkStart w:id="1456" w:name="_Toc178839321"/>
      <w:r>
        <w:t>56.21.5b Vitrages doubles miroir sans fonction sécuritaire CCTB 01.02</w:t>
      </w:r>
      <w:bookmarkEnd w:id="1456"/>
    </w:p>
    <w:p w14:paraId="445DCAC4" w14:textId="77777777" w:rsidR="00BB7667" w:rsidRDefault="00A27614">
      <w:pPr>
        <w:pStyle w:val="Author-eSectionHeading6"/>
      </w:pPr>
      <w:bookmarkStart w:id="1457" w:name="_Toc178839322"/>
      <w:r>
        <w:t>56.21.5c Vitrages doubles chromogènes sans fonction sécuritaire CCTB 01.02</w:t>
      </w:r>
      <w:bookmarkEnd w:id="1457"/>
    </w:p>
    <w:p w14:paraId="5D388CBB" w14:textId="77777777" w:rsidR="00BB7667" w:rsidRDefault="00A27614">
      <w:pPr>
        <w:pStyle w:val="Author-eSectionHeading4"/>
      </w:pPr>
      <w:bookmarkStart w:id="1458" w:name="_Toc178839323"/>
      <w:r>
        <w:t>56.22 Vitrages (isolants) doubles avec fonction sécuritaire CCTB 01.02</w:t>
      </w:r>
      <w:bookmarkEnd w:id="1458"/>
    </w:p>
    <w:p w14:paraId="5D7BBF5E" w14:textId="77777777" w:rsidR="00BB7667" w:rsidRDefault="00A27614">
      <w:pPr>
        <w:pStyle w:val="Author-eSectionHeading5"/>
      </w:pPr>
      <w:bookmarkStart w:id="1459" w:name="_Toc178839324"/>
      <w:r>
        <w:t>56.22.1 Vitrage double avec fonction sécuritaire CCTB 01.02</w:t>
      </w:r>
      <w:bookmarkEnd w:id="1459"/>
    </w:p>
    <w:p w14:paraId="6F696664" w14:textId="77777777" w:rsidR="00BB7667" w:rsidRDefault="00A27614">
      <w:pPr>
        <w:pStyle w:val="Author-eSectionHeading6"/>
      </w:pPr>
      <w:bookmarkStart w:id="1460" w:name="_Toc178839325"/>
      <w:r>
        <w:t>56.22.1a Vitrage double avec fonction sécuritaire CCTB 01.10</w:t>
      </w:r>
      <w:bookmarkEnd w:id="1460"/>
    </w:p>
    <w:p w14:paraId="398A0416" w14:textId="77777777" w:rsidR="00BB7667" w:rsidRDefault="00A27614">
      <w:pPr>
        <w:pStyle w:val="pheading"/>
      </w:pPr>
      <w:r>
        <w:t>DESCRIPTION</w:t>
      </w:r>
    </w:p>
    <w:p w14:paraId="7ECBA046" w14:textId="77777777" w:rsidR="00BB7667" w:rsidRDefault="00A27614">
      <w:pPr>
        <w:pStyle w:val="pheading"/>
      </w:pPr>
      <w:r>
        <w:t>- Définition / Comprend</w:t>
      </w:r>
    </w:p>
    <w:p w14:paraId="64D086ED" w14:textId="77777777" w:rsidR="00BB7667" w:rsidRDefault="00A27614">
      <w:r>
        <w:rPr>
          <w:b/>
          <w:sz w:val="24"/>
        </w:rPr>
        <w:t>Trempé</w:t>
      </w:r>
    </w:p>
    <w:p w14:paraId="2ED528B6" w14:textId="77777777" w:rsidR="00BB7667" w:rsidRDefault="00A27614">
      <w:r>
        <w:t>Il s'agit d'un vitrage qui a subi un traitement thermique ou dispose de vitrage feuilleté et dispose ainsi d'une résistance améliorée à la flexion et aux chocs mécaniques et thermiques.</w:t>
      </w:r>
    </w:p>
    <w:p w14:paraId="42879633" w14:textId="77777777" w:rsidR="00BB7667" w:rsidRDefault="00A27614">
      <w:r>
        <w:rPr>
          <w:b/>
          <w:sz w:val="24"/>
        </w:rPr>
        <w:t>Feuilleté</w:t>
      </w:r>
    </w:p>
    <w:p w14:paraId="6699F253" w14:textId="77777777" w:rsidR="00BB7667" w:rsidRDefault="00A27614">
      <w:r>
        <w:t>Il s'agit d'un vitrage de sécurité multicouche composé de feuilles de verre trempé ou flotté, assemblées à l'aide d'une ou plusieurs couches en matière synthétique.</w:t>
      </w:r>
    </w:p>
    <w:p w14:paraId="3AF24527" w14:textId="77777777" w:rsidR="00BB7667" w:rsidRDefault="00A27614">
      <w:pPr>
        <w:pStyle w:val="pheading"/>
      </w:pPr>
      <w:r>
        <w:t>MATÉRIAUX</w:t>
      </w:r>
    </w:p>
    <w:p w14:paraId="7B53AB54" w14:textId="77777777" w:rsidR="00BB7667" w:rsidRDefault="00A27614">
      <w:pPr>
        <w:pStyle w:val="pheading"/>
      </w:pPr>
      <w:r>
        <w:t>- Caractéristiques générales</w:t>
      </w:r>
    </w:p>
    <w:p w14:paraId="53E09E44" w14:textId="77777777" w:rsidR="00BB7667" w:rsidRDefault="00A27614">
      <w:pPr>
        <w:pStyle w:val="heading"/>
      </w:pPr>
      <w:r>
        <w:t>Spécifications</w:t>
      </w:r>
    </w:p>
    <w:p w14:paraId="6B246E24" w14:textId="77777777" w:rsidR="00BB7667" w:rsidRDefault="00A27614">
      <w:r>
        <w:t xml:space="preserve">La valeur U est de </w:t>
      </w:r>
      <w:r>
        <w:rPr>
          <w:rStyle w:val="optioncarChar"/>
        </w:rPr>
        <w:t>1,1</w:t>
      </w:r>
      <w:r>
        <w:t> (par défaut)</w:t>
      </w:r>
      <w:r>
        <w:rPr>
          <w:rStyle w:val="optioncarChar"/>
        </w:rPr>
        <w:t> / ***  </w:t>
      </w:r>
      <w:r>
        <w:t>W/m²K calculée selon les conditions données par la norme [NBN EN 673]</w:t>
      </w:r>
    </w:p>
    <w:p w14:paraId="6FA25A4E" w14:textId="77777777" w:rsidR="00BB7667" w:rsidRDefault="00A27614">
      <w:r>
        <w:t xml:space="preserve">Le facteur de transmission lumineuse est d'environ </w:t>
      </w:r>
      <w:r>
        <w:rPr>
          <w:rStyle w:val="optioncarChar"/>
        </w:rPr>
        <w:t>***</w:t>
      </w:r>
      <w:r>
        <w:t>. (le verre est incolore)</w:t>
      </w:r>
    </w:p>
    <w:p w14:paraId="426F4CA9" w14:textId="77777777" w:rsidR="00BB7667" w:rsidRDefault="00A27614">
      <w:r>
        <w:t>Pour déterminer l'épaisseur, il y a lieu de tenir compte de : (Par étage, l'épaisseur totale du vitrage doit être identique)</w:t>
      </w:r>
    </w:p>
    <w:p w14:paraId="42DCBFA5" w14:textId="77777777" w:rsidR="00BB7667" w:rsidRDefault="00A27614">
      <w:pPr>
        <w:ind w:left="675"/>
      </w:pPr>
      <w:r>
        <w:t>⇒ une </w:t>
      </w:r>
      <w:r>
        <w:rPr>
          <w:rStyle w:val="optioncarChar"/>
        </w:rPr>
        <w:t>situation normale </w:t>
      </w:r>
      <w:r>
        <w:t>(par défaut)</w:t>
      </w:r>
      <w:r>
        <w:rPr>
          <w:rStyle w:val="optioncarChar"/>
        </w:rPr>
        <w:t xml:space="preserve"> / situation exposée / situation marine / ***</w:t>
      </w:r>
    </w:p>
    <w:p w14:paraId="29B0E506" w14:textId="77777777" w:rsidR="00BB7667" w:rsidRDefault="00A27614">
      <w:r>
        <w:t>Les cales de support, de réglage et d'espacement sont en </w:t>
      </w:r>
      <w:r>
        <w:rPr>
          <w:rStyle w:val="optioncarChar"/>
        </w:rPr>
        <w:t>matière synthétique</w:t>
      </w:r>
      <w:r>
        <w:t xml:space="preserve"> (par défaut)</w:t>
      </w:r>
      <w:r>
        <w:rPr>
          <w:rStyle w:val="optioncarChar"/>
        </w:rPr>
        <w:t> / ***</w:t>
      </w:r>
    </w:p>
    <w:p w14:paraId="024EE6FB" w14:textId="77777777" w:rsidR="00BB7667" w:rsidRDefault="00A27614">
      <w:r>
        <w:t>La couleur du </w:t>
      </w:r>
      <w:r>
        <w:rPr>
          <w:rStyle w:val="optioncarChar"/>
        </w:rPr>
        <w:t>mastic élastique</w:t>
      </w:r>
      <w:r>
        <w:t> (par défaut)</w:t>
      </w:r>
      <w:r>
        <w:rPr>
          <w:rStyle w:val="optioncarChar"/>
        </w:rPr>
        <w:t xml:space="preserve"> / profil d'étanchéité est *** / ***. </w:t>
      </w:r>
      <w:r>
        <w:t>Les mastics peuvent être peints .</w:t>
      </w:r>
    </w:p>
    <w:p w14:paraId="27FFEFD2" w14:textId="77777777" w:rsidR="00BB7667" w:rsidRDefault="00A27614">
      <w:r>
        <w:rPr>
          <w:b/>
          <w:sz w:val="24"/>
        </w:rPr>
        <w:t>Trempé</w:t>
      </w:r>
    </w:p>
    <w:p w14:paraId="20A00D75" w14:textId="77777777" w:rsidR="00BB7667" w:rsidRDefault="00A27614">
      <w:r>
        <w:t>Les doubles vitrages de sécurité isolants en verre trempé doivent satisfaire à la norme [NBN S 23-002] . Le double vitrage se compose de : </w:t>
      </w:r>
      <w:r>
        <w:rPr>
          <w:rStyle w:val="optioncarChar"/>
        </w:rPr>
        <w:t xml:space="preserve">une feuille de verre à glace clair et d'une feuille de verre à glace trempé </w:t>
      </w:r>
      <w:r>
        <w:t>(par défaut) </w:t>
      </w:r>
      <w:r>
        <w:rPr>
          <w:rStyle w:val="optioncarChar"/>
        </w:rPr>
        <w:t>/ deux feuilles de verre à vitre trempé / ***.</w:t>
      </w:r>
    </w:p>
    <w:p w14:paraId="3730F488" w14:textId="77777777" w:rsidR="00BB7667" w:rsidRDefault="00A27614">
      <w:pPr>
        <w:pStyle w:val="heading"/>
      </w:pPr>
      <w:r>
        <w:t>Spécifications</w:t>
      </w:r>
    </w:p>
    <w:p w14:paraId="6C21D3A1" w14:textId="77777777" w:rsidR="00BB7667" w:rsidRDefault="00A27614">
      <w:r>
        <w:t>Pour déterminer l'épaisseur de la composition, il y a lieu de tenir compte des prescriptions du tableau 5 de la norme [NBN S 23-002] .</w:t>
      </w:r>
    </w:p>
    <w:p w14:paraId="68C0B99A" w14:textId="77777777" w:rsidR="00BB7667" w:rsidRDefault="00A27614">
      <w:r>
        <w:rPr>
          <w:b/>
          <w:sz w:val="24"/>
        </w:rPr>
        <w:t>Feuilleté</w:t>
      </w:r>
    </w:p>
    <w:p w14:paraId="449D3B5C" w14:textId="77777777" w:rsidR="00BB7667" w:rsidRDefault="00A27614">
      <w:r>
        <w:t>Le verre feuilleté répond aux spécifications et aux critères de qualité de la norme [NBN S 23-002] .</w:t>
      </w:r>
    </w:p>
    <w:p w14:paraId="5EFB2045" w14:textId="77777777" w:rsidR="00BB7667" w:rsidRDefault="00A27614">
      <w:r>
        <w:t xml:space="preserve">Le verre feuilleté se compose de </w:t>
      </w:r>
      <w:r>
        <w:rPr>
          <w:rStyle w:val="optioncarChar"/>
        </w:rPr>
        <w:t>deux</w:t>
      </w:r>
      <w:r>
        <w:t> (par défaut)</w:t>
      </w:r>
      <w:r>
        <w:rPr>
          <w:rStyle w:val="optioncarChar"/>
        </w:rPr>
        <w:t> / *** </w:t>
      </w:r>
      <w:r>
        <w:t xml:space="preserve"> feuilles de verre selon la description de l'article </w:t>
      </w:r>
      <w:r>
        <w:rPr>
          <w:rStyle w:val="optioncarChar"/>
        </w:rPr>
        <w:t>*** ;</w:t>
      </w:r>
    </w:p>
    <w:p w14:paraId="6311EDD3" w14:textId="77777777" w:rsidR="00BB7667" w:rsidRDefault="00A27614">
      <w:r>
        <w:t>Elles sont:</w:t>
      </w:r>
    </w:p>
    <w:p w14:paraId="41DDB409" w14:textId="77777777" w:rsidR="00BB7667" w:rsidRDefault="00A27614">
      <w:r>
        <w:rPr>
          <w:b/>
        </w:rPr>
        <w:t>Choix opéré</w:t>
      </w:r>
      <w:r>
        <w:t xml:space="preserve"> : </w:t>
      </w:r>
      <w:r>
        <w:rPr>
          <w:rStyle w:val="optioncarChar"/>
        </w:rPr>
        <w:t>*** / OPTION 1 </w:t>
      </w:r>
      <w:r>
        <w:t>(par défaut)</w:t>
      </w:r>
      <w:r>
        <w:rPr>
          <w:rStyle w:val="optioncarChar"/>
        </w:rPr>
        <w:t xml:space="preserve"> / OPTION 2</w:t>
      </w:r>
      <w:r>
        <w:t> </w:t>
      </w:r>
      <w:r>
        <w:br/>
      </w:r>
      <w:r>
        <w:rPr>
          <w:b/>
        </w:rPr>
        <w:t>***OPTION 1</w:t>
      </w:r>
      <w:r>
        <w:t> (par défaut) : séparées par un film de butyral de polyvinyle (PVB)</w:t>
      </w:r>
      <w:r>
        <w:rPr>
          <w:rStyle w:val="optioncarChar"/>
        </w:rPr>
        <w:t> simple</w:t>
      </w:r>
      <w:r>
        <w:t> (par défaut)</w:t>
      </w:r>
      <w:r>
        <w:rPr>
          <w:rStyle w:val="optioncarChar"/>
        </w:rPr>
        <w:t xml:space="preserve"> / double / ***. </w:t>
      </w:r>
      <w:r>
        <w:t xml:space="preserve">Chaque couche de PVB a une épaisseur d'environ 0,38 mm. La composition du verre feuilleté est donnée par un code chiffré x.y.z, où : </w:t>
      </w:r>
      <w:r>
        <w:br/>
        <w:t xml:space="preserve">x = l'épaisseur en mm de la première feuille de verre </w:t>
      </w:r>
      <w:r>
        <w:br/>
        <w:t xml:space="preserve">y = l'épaisseur en mm de la deuxième feuille de verre </w:t>
      </w:r>
      <w:r>
        <w:br/>
        <w:t>z = le nombre de couches de PVB d'une épaisseur de 0,38 mm par couche.</w:t>
      </w:r>
      <w:r>
        <w:br/>
      </w:r>
      <w:r>
        <w:rPr>
          <w:b/>
        </w:rPr>
        <w:t>***OPTION 2</w:t>
      </w:r>
      <w:r>
        <w:t xml:space="preserve"> : séparées par une résine à couler composée de résines polymères coulées entre les feuilles de verre et qui sont ensuite polymérisées par des rayons UV ou un catalyseur. Le ferre feuilleté armé doit en outre satisfaire aux exigences de sécurité posées par la norme [NBN S 23-002] .</w:t>
      </w:r>
    </w:p>
    <w:p w14:paraId="715084D3" w14:textId="77777777" w:rsidR="00BB7667" w:rsidRDefault="00A27614">
      <w:pPr>
        <w:pStyle w:val="heading"/>
      </w:pPr>
      <w:r>
        <w:t>Spécifications</w:t>
      </w:r>
    </w:p>
    <w:p w14:paraId="39047E66" w14:textId="77777777" w:rsidR="00BB7667" w:rsidRDefault="00A27614">
      <w:pPr>
        <w:pStyle w:val="Author-eListParagraph"/>
        <w:numPr>
          <w:ilvl w:val="0"/>
          <w:numId w:val="1290"/>
        </w:numPr>
      </w:pPr>
      <w:r>
        <w:t xml:space="preserve">Aspect :  </w:t>
      </w:r>
      <w:r>
        <w:rPr>
          <w:rStyle w:val="optioncarChar"/>
        </w:rPr>
        <w:t>incolore</w:t>
      </w:r>
      <w:r>
        <w:t xml:space="preserve"> (par défaut)</w:t>
      </w:r>
      <w:r>
        <w:rPr>
          <w:rStyle w:val="optioncarChar"/>
        </w:rPr>
        <w:t> / réfléchissant / ***</w:t>
      </w:r>
    </w:p>
    <w:p w14:paraId="7C71F0AF" w14:textId="77777777" w:rsidR="00BB7667" w:rsidRDefault="00A27614">
      <w:pPr>
        <w:pStyle w:val="Author-eListParagraph"/>
        <w:numPr>
          <w:ilvl w:val="0"/>
          <w:numId w:val="1290"/>
        </w:numPr>
      </w:pPr>
      <w:r>
        <w:t xml:space="preserve">Epaisseur des plaques de verre : </w:t>
      </w:r>
      <w:r>
        <w:rPr>
          <w:rStyle w:val="optioncarChar"/>
        </w:rPr>
        <w:t>***</w:t>
      </w:r>
    </w:p>
    <w:p w14:paraId="3A2B5D6A" w14:textId="77777777" w:rsidR="00BB7667" w:rsidRDefault="00A27614">
      <w:pPr>
        <w:pStyle w:val="pheading"/>
      </w:pPr>
      <w:r>
        <w:t>- Prescriptions complémentaires</w:t>
      </w:r>
    </w:p>
    <w:p w14:paraId="2CAB7E74" w14:textId="77777777" w:rsidR="00BB7667" w:rsidRDefault="00A27614">
      <w:r>
        <w:t xml:space="preserve">Le double vitrage dispose de critères d'acceptabilité tels que définis dans l'article </w:t>
      </w:r>
      <w:hyperlink r:id="rId516" w:history="1" w:docLocation="68">
        <w:r>
          <w:t>02.42.1 Critères d'acceptabilité</w:t>
        </w:r>
      </w:hyperlink>
      <w:r>
        <w:t>.</w:t>
      </w:r>
    </w:p>
    <w:p w14:paraId="4A1F04E7" w14:textId="77777777" w:rsidR="00BB7667" w:rsidRDefault="00A27614">
      <w:pPr>
        <w:pStyle w:val="heading"/>
      </w:pPr>
      <w:r>
        <w:t>Options feuilleté</w:t>
      </w:r>
    </w:p>
    <w:p w14:paraId="230BE6D0" w14:textId="77777777" w:rsidR="00BB7667" w:rsidRDefault="00A27614">
      <w:r>
        <w:t xml:space="preserve">Les feuilles de verre sont pourvues, à l'extérieur, d'une couche d'oxyde de métal appliquée par pyrolyse. Couleur du film : </w:t>
      </w:r>
      <w:r>
        <w:rPr>
          <w:rStyle w:val="optioncarChar"/>
        </w:rPr>
        <w:t>clair</w:t>
      </w:r>
      <w:r>
        <w:t> (par défaut)</w:t>
      </w:r>
      <w:r>
        <w:rPr>
          <w:rStyle w:val="optioncarChar"/>
        </w:rPr>
        <w:t> / ***</w:t>
      </w:r>
    </w:p>
    <w:p w14:paraId="1AA28BB0" w14:textId="77777777" w:rsidR="00BB7667" w:rsidRDefault="00A27614">
      <w:pPr>
        <w:pStyle w:val="pheading"/>
      </w:pPr>
      <w:r>
        <w:t>MESURAGE</w:t>
      </w:r>
    </w:p>
    <w:p w14:paraId="68D59569" w14:textId="77777777" w:rsidR="00BB7667" w:rsidRDefault="00A27614">
      <w:pPr>
        <w:pStyle w:val="pheading"/>
      </w:pPr>
      <w:r>
        <w:t>- unité de mesure:</w:t>
      </w:r>
    </w:p>
    <w:p w14:paraId="64D1B901" w14:textId="77777777" w:rsidR="00BB7667" w:rsidRDefault="00A27614">
      <w:r>
        <w:rPr>
          <w:rStyle w:val="optioncarChar"/>
        </w:rPr>
        <w:t xml:space="preserve">- </w:t>
      </w:r>
      <w:r>
        <w:t>(par défaut) </w:t>
      </w:r>
      <w:r>
        <w:rPr>
          <w:rStyle w:val="optioncarChar"/>
        </w:rPr>
        <w:t>/ m² / ***</w:t>
      </w:r>
    </w:p>
    <w:p w14:paraId="5CB34FBA" w14:textId="77777777" w:rsidR="00BB7667" w:rsidRDefault="00A27614">
      <w:pPr>
        <w:pStyle w:val="pheading"/>
      </w:pPr>
      <w:r>
        <w:t>- code de mesurage:</w:t>
      </w:r>
    </w:p>
    <w:p w14:paraId="66066FC7" w14:textId="77777777" w:rsidR="00BB7667" w:rsidRDefault="00A27614">
      <w:r>
        <w:t>Choix opéré :</w:t>
      </w:r>
      <w:r>
        <w:rPr>
          <w:rStyle w:val="optioncarChar"/>
          <w:b/>
        </w:rPr>
        <w:t>*** / OPTION 1</w:t>
      </w:r>
      <w:r>
        <w:t> (par défaut)</w:t>
      </w:r>
      <w:r>
        <w:rPr>
          <w:rStyle w:val="optioncarChar"/>
          <w:b/>
        </w:rPr>
        <w:t xml:space="preserve"> / OPTION 2</w:t>
      </w:r>
    </w:p>
    <w:p w14:paraId="1FFB2400"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0A0CD66" w14:textId="77777777" w:rsidR="00BB7667" w:rsidRDefault="00A27614">
      <w:pPr>
        <w:pStyle w:val="pheading"/>
      </w:pPr>
      <w:r>
        <w:t>- nature du marché:</w:t>
      </w:r>
    </w:p>
    <w:p w14:paraId="33F47AC7" w14:textId="77777777" w:rsidR="00BB7667" w:rsidRDefault="00A27614">
      <w:r>
        <w:rPr>
          <w:rStyle w:val="optioncarChar"/>
        </w:rPr>
        <w:t>PM</w:t>
      </w:r>
      <w:r>
        <w:t xml:space="preserve"> (par défaut) </w:t>
      </w:r>
      <w:r>
        <w:rPr>
          <w:rStyle w:val="optioncarChar"/>
        </w:rPr>
        <w:t>/ QF / ***  </w:t>
      </w:r>
    </w:p>
    <w:p w14:paraId="4516EB07" w14:textId="77777777" w:rsidR="00BB7667" w:rsidRDefault="00A27614">
      <w:pPr>
        <w:pStyle w:val="pheading"/>
      </w:pPr>
      <w:r>
        <w:t>AIDE</w:t>
      </w:r>
    </w:p>
    <w:p w14:paraId="1B433C81" w14:textId="77777777" w:rsidR="00BB7667" w:rsidRDefault="00A27614">
      <w:r>
        <w:rPr>
          <w:i/>
          <w:u w:val="single"/>
        </w:rPr>
        <w:t>Note à l’attention de l’auteur de projet</w:t>
      </w:r>
      <w:r>
        <w:br/>
        <w:t>Les vitres soumises à des risques de bris suite aux tensions thermiques, doivent toujours être trempées (ombre portée).</w:t>
      </w:r>
    </w:p>
    <w:p w14:paraId="7D74F1A2" w14:textId="77777777" w:rsidR="00BB7667" w:rsidRDefault="00A27614">
      <w:pPr>
        <w:pStyle w:val="Author-eSectionHeading5"/>
      </w:pPr>
      <w:bookmarkStart w:id="1461" w:name="_Toc178839326"/>
      <w:r>
        <w:t>56.22.2 Vitrage double à intercalaires multiples (séparation par film plastique tendu) avec fonction sécuritaire CCTB 01.02</w:t>
      </w:r>
      <w:bookmarkEnd w:id="1461"/>
    </w:p>
    <w:p w14:paraId="0A66CCB7" w14:textId="77777777" w:rsidR="00BB7667" w:rsidRDefault="00A27614">
      <w:pPr>
        <w:pStyle w:val="Author-eSectionHeading6"/>
      </w:pPr>
      <w:bookmarkStart w:id="1462" w:name="_Toc178839327"/>
      <w:r>
        <w:t>56.22.2a Vitrage double à intercalaires multiples (séparation par film plastique tendu) avec fonction sécuritaire CCTB 01.11</w:t>
      </w:r>
      <w:bookmarkEnd w:id="1462"/>
    </w:p>
    <w:p w14:paraId="24C83B82" w14:textId="77777777" w:rsidR="00BB7667" w:rsidRDefault="00A27614">
      <w:pPr>
        <w:pStyle w:val="pheading"/>
      </w:pPr>
      <w:r>
        <w:t>DESCRIPTION</w:t>
      </w:r>
    </w:p>
    <w:p w14:paraId="309FB874" w14:textId="77777777" w:rsidR="00BB7667" w:rsidRDefault="00A27614">
      <w:pPr>
        <w:pStyle w:val="pheading"/>
      </w:pPr>
      <w:r>
        <w:t>- Définition / Comprend</w:t>
      </w:r>
    </w:p>
    <w:p w14:paraId="7A7405E4" w14:textId="77777777" w:rsidR="00BB7667" w:rsidRDefault="00A27614">
      <w:pPr>
        <w:jc w:val="both"/>
      </w:pPr>
      <w:r>
        <w:t>Cet article décrit la fourniture et la pose de vitrages doubles à intercalaires multiples (séparation par film tendu) avec fonction sécuritaire conformes à la [NBN EN 1279-1].</w:t>
      </w:r>
    </w:p>
    <w:p w14:paraId="5012EE2B" w14:textId="77777777" w:rsidR="00BB7667" w:rsidRDefault="00A27614">
      <w:pPr>
        <w:jc w:val="both"/>
      </w:pPr>
      <w:r>
        <w:rPr>
          <w:b/>
        </w:rPr>
        <w:t>Remarques importantes</w:t>
      </w:r>
    </w:p>
    <w:p w14:paraId="0147C8A8" w14:textId="77777777" w:rsidR="00BB7667" w:rsidRDefault="00A27614">
      <w:pPr>
        <w:jc w:val="both"/>
      </w:pPr>
      <w:r>
        <w:t>Tous les vitrages isolants sont soumis au Règlement Produits de Construction (RPC). Un marquage CE est imposé à ces produits suivant la [NBN EN 1279-5] afin d'attester qu’ils soient conformes aux spécifications techniques de ce règlement.</w:t>
      </w:r>
    </w:p>
    <w:p w14:paraId="39E99120" w14:textId="77777777" w:rsidR="00BB7667" w:rsidRDefault="00A27614">
      <w:pPr>
        <w:pStyle w:val="pheading"/>
      </w:pPr>
      <w:r>
        <w:t>- Localisation</w:t>
      </w:r>
    </w:p>
    <w:p w14:paraId="50714607" w14:textId="77777777" w:rsidR="00BB7667" w:rsidRDefault="00A27614">
      <w:r>
        <w:t xml:space="preserve">La localisation des vitrages doubles à intercalaires multiples avec fonction sécuritaire est la suivante : </w:t>
      </w:r>
      <w:r>
        <w:rPr>
          <w:rStyle w:val="optioncarChar"/>
        </w:rPr>
        <w:t>***</w:t>
      </w:r>
      <w:r>
        <w:t>.</w:t>
      </w:r>
    </w:p>
    <w:p w14:paraId="249851D6" w14:textId="77777777" w:rsidR="00BB7667" w:rsidRDefault="00A27614">
      <w:r>
        <w:t>Voir plans et métrés détaillés.</w:t>
      </w:r>
    </w:p>
    <w:p w14:paraId="028849AD" w14:textId="77777777" w:rsidR="00BB7667" w:rsidRDefault="00A27614">
      <w:pPr>
        <w:pStyle w:val="pheading"/>
      </w:pPr>
      <w:r>
        <w:t>MATÉRIAUX</w:t>
      </w:r>
    </w:p>
    <w:p w14:paraId="417F1789" w14:textId="77777777" w:rsidR="00BB7667" w:rsidRDefault="00A27614">
      <w:pPr>
        <w:pStyle w:val="pheading"/>
      </w:pPr>
      <w:r>
        <w:t>- Caractéristiques générales</w:t>
      </w:r>
    </w:p>
    <w:p w14:paraId="43B6CA9F" w14:textId="77777777" w:rsidR="00BB7667" w:rsidRDefault="00A27614">
      <w:pPr>
        <w:jc w:val="both"/>
      </w:pPr>
      <w:r>
        <w:t>Le vitrage double à intercalaires multiples avec fonction sécuritaire doit satisfaire aux normes [NBN S 23-002] et  [NBN EN 1279-1], [NBN EN 1279-2], [NBN EN 1279-3], [NBN EN 1279-4], [NBN EN 1279-5], [NBN EN 1279-6].</w:t>
      </w:r>
    </w:p>
    <w:p w14:paraId="56881D29" w14:textId="77777777" w:rsidR="00BB7667" w:rsidRDefault="00A27614">
      <w:pPr>
        <w:jc w:val="both"/>
      </w:pPr>
      <w:r>
        <w:t xml:space="preserve">Il se compose (voir également l'élément </w:t>
      </w:r>
      <w:hyperlink r:id="rId517" w:history="1" w:docLocation="890">
        <w:r>
          <w:t>42.2 Vitrages multiples</w:t>
        </w:r>
      </w:hyperlink>
      <w:r>
        <w:t>)</w:t>
      </w:r>
    </w:p>
    <w:p w14:paraId="3ED3A136" w14:textId="77777777" w:rsidR="00BB7667" w:rsidRDefault="00A27614">
      <w:pPr>
        <w:pStyle w:val="Author-eListParagraph"/>
        <w:numPr>
          <w:ilvl w:val="0"/>
          <w:numId w:val="1291"/>
        </w:numPr>
      </w:pPr>
      <w:r>
        <w:t>de deux feuilles de verre (</w:t>
      </w:r>
      <w:r>
        <w:rPr>
          <w:rStyle w:val="optioncarChar"/>
        </w:rPr>
        <w:t>float</w:t>
      </w:r>
      <w:r>
        <w:t> (par défaut)</w:t>
      </w:r>
      <w:r>
        <w:rPr>
          <w:rStyle w:val="optioncarChar"/>
        </w:rPr>
        <w:t xml:space="preserve"> / feuilleté / trempé / à couche / à contrôle solaire / ***</w:t>
      </w:r>
      <w:r>
        <w:t>)</w:t>
      </w:r>
    </w:p>
    <w:p w14:paraId="57DC5CFF" w14:textId="77777777" w:rsidR="00BB7667" w:rsidRDefault="00A27614">
      <w:pPr>
        <w:pStyle w:val="Author-eListParagraph"/>
        <w:numPr>
          <w:ilvl w:val="0"/>
          <w:numId w:val="1291"/>
        </w:numPr>
      </w:pPr>
      <w:r>
        <w:t>de deux espaceurs</w:t>
      </w:r>
      <w:r>
        <w:rPr>
          <w:rStyle w:val="optioncarChar"/>
        </w:rPr>
        <w:t xml:space="preserve"> métalliques</w:t>
      </w:r>
      <w:r>
        <w:t xml:space="preserve"> (par défaut) </w:t>
      </w:r>
      <w:r>
        <w:rPr>
          <w:rStyle w:val="optioncarChar"/>
        </w:rPr>
        <w:t>/ en matériau synthétique / ***</w:t>
      </w:r>
    </w:p>
    <w:p w14:paraId="3BE88E4F" w14:textId="77777777" w:rsidR="00BB7667" w:rsidRDefault="00A27614">
      <w:pPr>
        <w:pStyle w:val="Author-eListParagraph"/>
        <w:numPr>
          <w:ilvl w:val="0"/>
          <w:numId w:val="1291"/>
        </w:numPr>
      </w:pPr>
      <w:r>
        <w:t>d’un film en polyester traité par pulvérisation cathodique et tendu entre les 2 espaceurs</w:t>
      </w:r>
    </w:p>
    <w:p w14:paraId="63A84736" w14:textId="77777777" w:rsidR="00BB7667" w:rsidRDefault="00A27614">
      <w:pPr>
        <w:pStyle w:val="Author-eListParagraph"/>
        <w:numPr>
          <w:ilvl w:val="0"/>
          <w:numId w:val="1291"/>
        </w:numPr>
      </w:pPr>
      <w:r>
        <w:t xml:space="preserve">d’une double cavité remplie </w:t>
      </w:r>
      <w:r>
        <w:rPr>
          <w:rStyle w:val="optioncarChar"/>
        </w:rPr>
        <w:t>d’air / de gaz rare argon</w:t>
      </w:r>
      <w:r>
        <w:t xml:space="preserve"> (par défaut) </w:t>
      </w:r>
      <w:r>
        <w:rPr>
          <w:rStyle w:val="optioncarChar"/>
        </w:rPr>
        <w:t>/ krypton / ***</w:t>
      </w:r>
      <w:r>
        <w:t>)</w:t>
      </w:r>
    </w:p>
    <w:p w14:paraId="49C0CCA4" w14:textId="77777777" w:rsidR="00BB7667" w:rsidRDefault="00A27614">
      <w:pPr>
        <w:pStyle w:val="Author-eListParagraph"/>
        <w:numPr>
          <w:ilvl w:val="0"/>
          <w:numId w:val="1291"/>
        </w:numPr>
      </w:pPr>
      <w:r>
        <w:t xml:space="preserve">d’une double barrière d’étanchéité; la première en polyisobuthylène (butyle) et la seconde le plus souvent formée de </w:t>
      </w:r>
      <w:r>
        <w:rPr>
          <w:rStyle w:val="optioncarChar"/>
        </w:rPr>
        <w:t>polyuréthane</w:t>
      </w:r>
      <w:r>
        <w:t> (par défaut)</w:t>
      </w:r>
      <w:r>
        <w:rPr>
          <w:rStyle w:val="optioncarChar"/>
        </w:rPr>
        <w:t xml:space="preserve"> / de silicone / de polysulfure / ***</w:t>
      </w:r>
    </w:p>
    <w:p w14:paraId="04778A3F" w14:textId="77777777" w:rsidR="00BB7667" w:rsidRDefault="00A27614">
      <w:pPr>
        <w:pStyle w:val="Author-eListParagraph"/>
        <w:numPr>
          <w:ilvl w:val="0"/>
          <w:numId w:val="1291"/>
        </w:numPr>
      </w:pPr>
      <w:r>
        <w:t>d’un dessiccatif introduit dans l’espaceur.</w:t>
      </w:r>
      <w:r>
        <w:br/>
      </w:r>
    </w:p>
    <w:p w14:paraId="78FF3E1E" w14:textId="77777777" w:rsidR="00BB7667" w:rsidRDefault="00A27614">
      <w:pPr>
        <w:jc w:val="both"/>
      </w:pPr>
      <w:r>
        <w:t xml:space="preserve">Le verre intérieur est un </w:t>
      </w:r>
      <w:r>
        <w:rPr>
          <w:rStyle w:val="optioncarChar"/>
        </w:rPr>
        <w:t>verre simple floaté (</w:t>
      </w:r>
      <w:hyperlink r:id="rId518" w:history="1" w:docLocation="852">
        <w:r>
          <w:rPr>
            <w:rStyle w:val="optioncarChar"/>
          </w:rPr>
          <w:t>42.11 Vitrages simples floatés (ordinaires)</w:t>
        </w:r>
      </w:hyperlink>
      <w:r>
        <w:rPr>
          <w:rStyle w:val="optioncarChar"/>
        </w:rPr>
        <w:t>)</w:t>
      </w:r>
      <w:r>
        <w:t xml:space="preserve"> (par défaut) </w:t>
      </w:r>
      <w:r>
        <w:rPr>
          <w:rStyle w:val="optioncarChar"/>
        </w:rPr>
        <w:t>/ un verre de sécurité (verre simple trempé (</w:t>
      </w:r>
      <w:hyperlink r:id="rId519" w:history="1" w:docLocation="853">
        <w:r>
          <w:rPr>
            <w:rStyle w:val="optioncarChar"/>
          </w:rPr>
          <w:t>42.14 Vitrages simples trempés</w:t>
        </w:r>
      </w:hyperlink>
      <w:r>
        <w:rPr>
          <w:rStyle w:val="optioncarChar"/>
        </w:rPr>
        <w:t>) / Verre simple feuilleté (</w:t>
      </w:r>
      <w:hyperlink r:id="rId520" w:history="1" w:docLocation="848">
        <w:r>
          <w:rPr>
            <w:rStyle w:val="optioncarChar"/>
          </w:rPr>
          <w:t>42.16 Vitrages simples feuilletés</w:t>
        </w:r>
      </w:hyperlink>
      <w:r>
        <w:rPr>
          <w:rStyle w:val="optioncarChar"/>
        </w:rPr>
        <w:t>))/***</w:t>
      </w:r>
      <w:r>
        <w:t xml:space="preserve"> en fonction des prescriptions de la [NBN S 23-002].</w:t>
      </w:r>
    </w:p>
    <w:p w14:paraId="72FEFDAE" w14:textId="77777777" w:rsidR="00BB7667" w:rsidRDefault="00A27614">
      <w:pPr>
        <w:jc w:val="both"/>
      </w:pPr>
      <w:r>
        <w:t xml:space="preserve">L’épaisseur du vitrage intérieur est </w:t>
      </w:r>
      <w:r>
        <w:rPr>
          <w:rStyle w:val="optioncarChar"/>
        </w:rPr>
        <w:t>conforme aux exigences de la [NBN S 23-002-2] et [NBN S 23-002-3] </w:t>
      </w:r>
      <w:r>
        <w:t>(par défaut)</w:t>
      </w:r>
      <w:r>
        <w:rPr>
          <w:rStyle w:val="optioncarChar"/>
        </w:rPr>
        <w:t xml:space="preserve"> / *** mm</w:t>
      </w:r>
      <w:r>
        <w:t>.</w:t>
      </w:r>
    </w:p>
    <w:p w14:paraId="3B56F4EC" w14:textId="77777777" w:rsidR="00BB7667" w:rsidRDefault="00A27614">
      <w:pPr>
        <w:jc w:val="both"/>
      </w:pPr>
      <w:r>
        <w:t xml:space="preserve">Le verre extérieur est un </w:t>
      </w:r>
      <w:r>
        <w:rPr>
          <w:rStyle w:val="optioncarChar"/>
        </w:rPr>
        <w:t>verre simple floaté (</w:t>
      </w:r>
      <w:hyperlink r:id="rId521" w:history="1" w:docLocation="852">
        <w:r>
          <w:rPr>
            <w:rStyle w:val="optioncarChar"/>
          </w:rPr>
          <w:t>42.11 Vitrages simples floatés (ordinaires)</w:t>
        </w:r>
      </w:hyperlink>
      <w:r>
        <w:rPr>
          <w:rStyle w:val="optioncarChar"/>
        </w:rPr>
        <w:t>)</w:t>
      </w:r>
      <w:r>
        <w:t xml:space="preserve"> (par défaut)</w:t>
      </w:r>
      <w:r>
        <w:rPr>
          <w:rStyle w:val="optioncarChar"/>
        </w:rPr>
        <w:t> / un verre de sécurité (verre simple trempé (</w:t>
      </w:r>
      <w:hyperlink r:id="rId522" w:history="1" w:docLocation="853">
        <w:r>
          <w:rPr>
            <w:rStyle w:val="optioncarChar"/>
          </w:rPr>
          <w:t>42.14 Vitrages simples trempés</w:t>
        </w:r>
      </w:hyperlink>
      <w:r>
        <w:rPr>
          <w:rStyle w:val="optioncarChar"/>
        </w:rPr>
        <w:t>) / Verre simple feuilleté (</w:t>
      </w:r>
      <w:hyperlink r:id="rId523" w:history="1" w:docLocation="848">
        <w:r>
          <w:rPr>
            <w:rStyle w:val="optioncarChar"/>
          </w:rPr>
          <w:t>42.16 Vitrages simples feuilletés</w:t>
        </w:r>
      </w:hyperlink>
      <w:r>
        <w:rPr>
          <w:rStyle w:val="optioncarChar"/>
        </w:rPr>
        <w:t>)) / ***</w:t>
      </w:r>
      <w:r>
        <w:t xml:space="preserve"> en fonction des prescriptions de la [NBN S 23-002].</w:t>
      </w:r>
    </w:p>
    <w:p w14:paraId="11FECD31" w14:textId="77777777" w:rsidR="00BB7667" w:rsidRDefault="00A27614">
      <w:pPr>
        <w:jc w:val="both"/>
      </w:pPr>
      <w:r>
        <w:t xml:space="preserve">L’épaisseur du vitrage extérieur est </w:t>
      </w:r>
      <w:r>
        <w:rPr>
          <w:rStyle w:val="optioncarChar"/>
        </w:rPr>
        <w:t>conforme aux exigences de la [NBN S 23-002-2] et [NBN S 23-002-3] </w:t>
      </w:r>
      <w:r>
        <w:t>(par défaut)</w:t>
      </w:r>
      <w:r>
        <w:rPr>
          <w:rStyle w:val="optioncarChar"/>
        </w:rPr>
        <w:t xml:space="preserve"> / *** mm</w:t>
      </w:r>
      <w:r>
        <w:t>.</w:t>
      </w:r>
    </w:p>
    <w:p w14:paraId="771280E7" w14:textId="77777777" w:rsidR="00BB7667" w:rsidRDefault="00A27614">
      <w:pPr>
        <w:jc w:val="both"/>
      </w:pPr>
      <w:r>
        <w:t xml:space="preserve">L'épaisseur totale du vitrage est de : </w:t>
      </w:r>
      <w:r>
        <w:rPr>
          <w:rStyle w:val="optioncarChar"/>
        </w:rPr>
        <w:t>25</w:t>
      </w:r>
      <w:r>
        <w:t> (par défaut)</w:t>
      </w:r>
      <w:r>
        <w:rPr>
          <w:rStyle w:val="optioncarChar"/>
        </w:rPr>
        <w:t xml:space="preserve"> / 28 / 36 / 44 / ***</w:t>
      </w:r>
      <w:r>
        <w:t xml:space="preserve"> mm.</w:t>
      </w:r>
    </w:p>
    <w:p w14:paraId="1BE80F49" w14:textId="77777777" w:rsidR="00BB7667" w:rsidRDefault="00A27614">
      <w:pPr>
        <w:jc w:val="both"/>
      </w:pPr>
      <w:r>
        <w:t>Le verre trempé doit satisfaire aux normes [NBN EN 12150-1:2015+A1] et [NBN EN 12150-2].</w:t>
      </w:r>
    </w:p>
    <w:p w14:paraId="309F369E" w14:textId="77777777" w:rsidR="00BB7667" w:rsidRDefault="00A27614">
      <w:pPr>
        <w:jc w:val="both"/>
      </w:pPr>
      <w:r>
        <w:t xml:space="preserve">Le verre feuilleté de sécurité doit répondre aux normes [NBN EN ISO 12543-1], [NBN EN ISO 12543-2], [NBN EN ISO 12543-4], [NBN EN ISO 12543-5] et [NBN EN ISO 12543-6]. Il est composé de </w:t>
      </w:r>
      <w:r>
        <w:rPr>
          <w:rStyle w:val="optioncarChar"/>
        </w:rPr>
        <w:t>deux</w:t>
      </w:r>
      <w:r>
        <w:t xml:space="preserve"> (par défaut)</w:t>
      </w:r>
      <w:r>
        <w:rPr>
          <w:rStyle w:val="optioncarChar"/>
        </w:rPr>
        <w:t> / ***</w:t>
      </w:r>
      <w:r>
        <w:t xml:space="preserve"> feuilles de verre selon la description de l'élément </w:t>
      </w:r>
      <w:hyperlink r:id="rId524" w:history="1" w:docLocation="1355">
        <w:r>
          <w:t>42.16.1 Vitrages simples feuilletés composés de verre</w:t>
        </w:r>
      </w:hyperlink>
      <w:r>
        <w:t xml:space="preserve">composés de verre séparées par un film intercalaire de </w:t>
      </w:r>
      <w:r>
        <w:rPr>
          <w:rStyle w:val="optioncarChar"/>
        </w:rPr>
        <w:t xml:space="preserve">butyral de polyvinyle (PVB) </w:t>
      </w:r>
      <w:r>
        <w:t>(par défaut)</w:t>
      </w:r>
      <w:r>
        <w:rPr>
          <w:rStyle w:val="optioncarChar"/>
        </w:rPr>
        <w:t xml:space="preserve"> / ***</w:t>
      </w:r>
      <w:r>
        <w:t xml:space="preserve">. Chaque couche de PVB a une épaisseur d'environ 0,38 mm. La composition du verre feuilleté est donnée par un code chiffré xy.z, où : </w:t>
      </w:r>
    </w:p>
    <w:p w14:paraId="66FF0FBB" w14:textId="77777777" w:rsidR="00BB7667" w:rsidRDefault="00BB7667">
      <w:pPr>
        <w:jc w:val="both"/>
      </w:pPr>
    </w:p>
    <w:p w14:paraId="620B6BF2" w14:textId="77777777" w:rsidR="00BB7667" w:rsidRDefault="00A27614">
      <w:pPr>
        <w:jc w:val="both"/>
      </w:pPr>
      <w:r>
        <w:t xml:space="preserve"> x = l'épaisseur en mm de la première feuille de verre </w:t>
      </w:r>
    </w:p>
    <w:p w14:paraId="6B391C25" w14:textId="77777777" w:rsidR="00BB7667" w:rsidRDefault="00A27614">
      <w:pPr>
        <w:jc w:val="both"/>
      </w:pPr>
      <w:r>
        <w:t xml:space="preserve"> y = l'épaisseur en mm de la deuxième feuille de verre </w:t>
      </w:r>
    </w:p>
    <w:p w14:paraId="08F9B39A" w14:textId="77777777" w:rsidR="00BB7667" w:rsidRDefault="00A27614">
      <w:pPr>
        <w:jc w:val="both"/>
      </w:pPr>
      <w:r>
        <w:t xml:space="preserve"> z = le nombre de couches de PVB d'une épaisseur de 0,38 mm d’épaisseur par couche.</w:t>
      </w:r>
    </w:p>
    <w:p w14:paraId="6E6BCDAB" w14:textId="77777777" w:rsidR="00BB7667" w:rsidRDefault="00BB7667"/>
    <w:p w14:paraId="38BE1833" w14:textId="77777777" w:rsidR="00BB7667" w:rsidRDefault="00A27614">
      <w:pPr>
        <w:jc w:val="both"/>
      </w:pPr>
      <w:r>
        <w:t xml:space="preserve">La valeur Ug est calculée conformément aux prescriptions de la [NBN EN 675]: </w:t>
      </w:r>
      <w:r>
        <w:rPr>
          <w:rStyle w:val="optioncarChar"/>
        </w:rPr>
        <w:t>maximum 1.1 W/m²K</w:t>
      </w:r>
      <w:r>
        <w:t xml:space="preserve"> (par défaut)</w:t>
      </w:r>
      <w:r>
        <w:rPr>
          <w:rStyle w:val="optioncarChar"/>
        </w:rPr>
        <w:t> / ***</w:t>
      </w:r>
      <w:r>
        <w:t>.</w:t>
      </w:r>
    </w:p>
    <w:p w14:paraId="6FB338C3" w14:textId="77777777" w:rsidR="00BB7667" w:rsidRDefault="00A27614">
      <w:pPr>
        <w:jc w:val="both"/>
      </w:pPr>
      <w:r>
        <w:t xml:space="preserve">Le facteur solaire (g) (ou facteur énergétique global) est mesuré conformément à [NBN EN 410] : </w:t>
      </w:r>
      <w:r>
        <w:rPr>
          <w:rStyle w:val="optioncarChar"/>
        </w:rPr>
        <w:t>maximum 0.71</w:t>
      </w:r>
      <w:r>
        <w:t> (par défaut)</w:t>
      </w:r>
      <w:r>
        <w:rPr>
          <w:rStyle w:val="optioncarChar"/>
        </w:rPr>
        <w:t xml:space="preserve"> / ***</w:t>
      </w:r>
      <w:r>
        <w:t>.</w:t>
      </w:r>
    </w:p>
    <w:p w14:paraId="499581AE" w14:textId="77777777" w:rsidR="00BB7667" w:rsidRDefault="00A27614">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r>
        <w:t>.</w:t>
      </w:r>
    </w:p>
    <w:p w14:paraId="079CDF55" w14:textId="77777777" w:rsidR="00BB7667" w:rsidRDefault="00A27614">
      <w:pPr>
        <w:jc w:val="both"/>
      </w:pPr>
      <w:r>
        <w:t xml:space="preserve">En cas de risque de casse thermique, </w:t>
      </w:r>
      <w:r>
        <w:rPr>
          <w:rStyle w:val="optioncarChar"/>
        </w:rPr>
        <w:t>un / des vitrage(s), trempé(s) / feuilleté(s) trempé(s)</w:t>
      </w:r>
      <w:r>
        <w:t xml:space="preserve"> doivent toujours être prévues en fonction des prescriptions de la [NBN S 23-002].</w:t>
      </w:r>
    </w:p>
    <w:p w14:paraId="283081AB" w14:textId="77777777" w:rsidR="00BB7667" w:rsidRDefault="00A27614">
      <w:pPr>
        <w:jc w:val="both"/>
      </w:pPr>
      <w:r>
        <w:t>Enfin, la durabilité du film polyester doit être garantie en toutes circonstances (rayonnement UV, éclairage …).</w:t>
      </w:r>
    </w:p>
    <w:p w14:paraId="67EB4307" w14:textId="77777777" w:rsidR="00BB7667" w:rsidRDefault="00A27614">
      <w:pPr>
        <w:pStyle w:val="pheading"/>
      </w:pPr>
      <w:r>
        <w:t>- Finitions</w:t>
      </w:r>
    </w:p>
    <w:p w14:paraId="47774F71" w14:textId="77777777" w:rsidR="00BB7667" w:rsidRDefault="00A27614">
      <w:pPr>
        <w:jc w:val="both"/>
      </w:pPr>
      <w:r>
        <w:t xml:space="preserve">Certains composants verriers peuvent faire l’objet d’un façonnage des bords suivant les exigences de résistance mécanique, les risques de casse thermique et autres exigences de sécurité :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bordereau / ***</w:t>
      </w:r>
      <w:r>
        <w:t>.</w:t>
      </w:r>
    </w:p>
    <w:p w14:paraId="472F6B1B" w14:textId="77777777" w:rsidR="00BB7667" w:rsidRDefault="00A27614">
      <w:pPr>
        <w:pStyle w:val="pheading"/>
      </w:pPr>
      <w:r>
        <w:t>- Prescriptions complémentaires</w:t>
      </w:r>
    </w:p>
    <w:p w14:paraId="012CC879" w14:textId="77777777" w:rsidR="00BB7667" w:rsidRDefault="00A27614">
      <w:pPr>
        <w:jc w:val="both"/>
      </w:pPr>
      <w:r>
        <w:rPr>
          <w:rStyle w:val="facultChar"/>
        </w:rPr>
        <w:t xml:space="preserve">Le vitrage double à intercalaires multiples (séparation par film plastique tendu) avec fonction sécuritaire satisfait aux critères d'acceptabilité du produit pour la composition et les performances concernées tels que définis dans l'élément </w:t>
      </w:r>
      <w:hyperlink r:id="rId525" w:history="1" w:docLocation="68">
        <w:r>
          <w:rPr>
            <w:rStyle w:val="facultChar"/>
          </w:rPr>
          <w:t>02.42.1 Critères d'acceptabilité</w:t>
        </w:r>
      </w:hyperlink>
      <w:r>
        <w:rPr>
          <w:rStyle w:val="facultChar"/>
        </w:rPr>
        <w:t>.</w:t>
      </w:r>
    </w:p>
    <w:p w14:paraId="2E137F62" w14:textId="77777777" w:rsidR="00BB7667" w:rsidRDefault="00A27614">
      <w:pPr>
        <w:pStyle w:val="pheading"/>
      </w:pPr>
      <w:r>
        <w:t>EXÉCUTION / MISE EN ŒUVRE</w:t>
      </w:r>
    </w:p>
    <w:p w14:paraId="3D0A99A3" w14:textId="77777777" w:rsidR="00BB7667" w:rsidRDefault="00A27614">
      <w:pPr>
        <w:pStyle w:val="pheading"/>
      </w:pPr>
      <w:r>
        <w:t>- Prescriptions générales</w:t>
      </w:r>
    </w:p>
    <w:p w14:paraId="5AB4C8AF" w14:textId="77777777" w:rsidR="00BB7667" w:rsidRDefault="00A27614">
      <w:pPr>
        <w:jc w:val="both"/>
      </w:pPr>
      <w:r>
        <w:t>La pose est effectuée conformément à la [NBN S 23-002] et à la [NIT 221] (voir également les éléments </w:t>
      </w:r>
      <w:hyperlink r:id="rId526" w:history="1" w:docLocation="1356">
        <w:r>
          <w:t>42.21.1 Vitrages doubles - Air</w:t>
        </w:r>
      </w:hyperlink>
      <w:r>
        <w:t xml:space="preserve"> et </w:t>
      </w:r>
      <w:hyperlink r:id="rId527" w:history="1" w:docLocation="1357">
        <w:r>
          <w:t>42.22.1 Vitrages doubles - Gaz</w:t>
        </w:r>
      </w:hyperlink>
      <w:r>
        <w:t>.</w:t>
      </w:r>
    </w:p>
    <w:p w14:paraId="6483C839" w14:textId="77777777" w:rsidR="00BB7667" w:rsidRDefault="00A27614">
      <w:pPr>
        <w:jc w:val="both"/>
      </w:pPr>
      <w:r>
        <w:t>L’épaisseur des différents composants du vitrage double à intercalaires multiples (séparation par film plastique tendu) avec fonction sécuritaire est déterminée en fonction des sollicitations, des dimensions du verre et de son mode de fixation conformément aux [NBN S 23-002], [NBN S 23-002-2] et [NBN S 23-002-3] et aux spécifications relatives à l’ouvrage vitré dans lequel il est intégré.</w:t>
      </w:r>
    </w:p>
    <w:p w14:paraId="2EA52D11" w14:textId="77777777" w:rsidR="00BB7667" w:rsidRDefault="00A27614">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 </w:t>
      </w:r>
      <w:r>
        <w:t>(par défaut)</w:t>
      </w:r>
      <w:r>
        <w:rPr>
          <w:rStyle w:val="optioncarChar"/>
        </w:rPr>
        <w:t xml:space="preserve"> / un profilé (préformé) d'étanchéité conforme à la [NBN EN 12365-1] et à la [NIT 221] / ***</w:t>
      </w:r>
      <w:r>
        <w:t>.</w:t>
      </w:r>
    </w:p>
    <w:p w14:paraId="11BEB068" w14:textId="77777777" w:rsidR="00BB7667" w:rsidRDefault="00A27614">
      <w:pPr>
        <w:pStyle w:val="pheading"/>
      </w:pPr>
      <w:r>
        <w:t>- Notes d’exécution complémentaires</w:t>
      </w:r>
    </w:p>
    <w:p w14:paraId="5B824758" w14:textId="77777777" w:rsidR="00BB7667" w:rsidRDefault="00BB7667"/>
    <w:p w14:paraId="2FF7D256" w14:textId="77777777" w:rsidR="00BB7667" w:rsidRDefault="00A27614">
      <w:pPr>
        <w:pStyle w:val="Author-eListParagraph"/>
        <w:numPr>
          <w:ilvl w:val="0"/>
          <w:numId w:val="1292"/>
        </w:numPr>
        <w:jc w:val="both"/>
      </w:pPr>
      <w:r>
        <w:rPr>
          <w:rStyle w:val="facultChar"/>
        </w:rPr>
        <w:t>Les moyens de manutention et de mise en œuvre doivent être adaptés aux dimensions et au poids des vitrages</w:t>
      </w:r>
    </w:p>
    <w:p w14:paraId="514CFF23" w14:textId="77777777" w:rsidR="00BB7667" w:rsidRDefault="00A27614">
      <w:pPr>
        <w:pStyle w:val="Author-eListParagraph"/>
        <w:numPr>
          <w:ilvl w:val="0"/>
          <w:numId w:val="1292"/>
        </w:numPr>
        <w:jc w:val="both"/>
      </w:pPr>
      <w:r>
        <w:rPr>
          <w:rStyle w:val="facultChar"/>
        </w:rPr>
        <w:t>Les menuiseries doivent être dimensionnées en fonction de l’épaisseur et du poids du vitrage. Dans le cas d’éléments de menuiserie ouvrants, elles sont équipées d’éléments de quincaillerie en nombre suffisant et dimensionnés pour les dimensions et le poids de l’ouvrant.</w:t>
      </w:r>
    </w:p>
    <w:p w14:paraId="11E4D003" w14:textId="77777777" w:rsidR="00BB7667" w:rsidRDefault="00A27614">
      <w:pPr>
        <w:pStyle w:val="Author-eListParagraph"/>
        <w:numPr>
          <w:ilvl w:val="0"/>
          <w:numId w:val="1292"/>
        </w:numPr>
        <w:jc w:val="both"/>
      </w:pPr>
      <w:r>
        <w:rPr>
          <w:rStyle w:val="facultChar"/>
        </w:rPr>
        <w:t>Les cales de support, de distance et d'espacement sont en</w:t>
      </w:r>
      <w:r>
        <w:t>  </w:t>
      </w:r>
      <w:r>
        <w:rPr>
          <w:rStyle w:val="optioncarChar"/>
        </w:rPr>
        <w:t>matière synthétique</w:t>
      </w:r>
      <w:r>
        <w:t xml:space="preserve"> (par défaut) </w:t>
      </w:r>
      <w:r>
        <w:rPr>
          <w:rStyle w:val="optioncarChar"/>
        </w:rPr>
        <w:t>/ ***</w:t>
      </w:r>
      <w:r>
        <w:t>.</w:t>
      </w:r>
    </w:p>
    <w:p w14:paraId="120CC4F4" w14:textId="77777777" w:rsidR="00BB7667" w:rsidRDefault="00A27614">
      <w:pPr>
        <w:pStyle w:val="Author-eListParagraph"/>
        <w:numPr>
          <w:ilvl w:val="0"/>
          <w:numId w:val="1292"/>
        </w:numPr>
        <w:jc w:val="both"/>
      </w:pPr>
      <w:r>
        <w:rPr>
          <w:rStyle w:val="facultChar"/>
        </w:rPr>
        <w:t>Pour éviter le développement de contraintes de cisaillement au niveau des joints de scellement des vitrages doubles à intercalaires multiples, le calage de tous les composants verriers est requis. La longueur des cales de support est calculée conformément à la [NBN EN 12488]</w:t>
      </w:r>
    </w:p>
    <w:p w14:paraId="0EEC9185" w14:textId="77777777" w:rsidR="00BB7667" w:rsidRDefault="00A27614">
      <w:pPr>
        <w:pStyle w:val="Author-eListParagraph"/>
        <w:numPr>
          <w:ilvl w:val="0"/>
          <w:numId w:val="1292"/>
        </w:numPr>
        <w:jc w:val="both"/>
      </w:pPr>
      <w:r>
        <w:rPr>
          <w:rStyle w:val="facultChar"/>
        </w:rPr>
        <w:t>À défaut de ne pouvoir garantir une hauteur de prise en feuillure minimale conforme à la [NBN S 23-002] à la [NIT 221], la seconde barrière d’étanchéité constituant le joint de scellement du vitrage est réalisé avec un mastic de type silicone.</w:t>
      </w:r>
    </w:p>
    <w:p w14:paraId="24975CBB" w14:textId="77777777" w:rsidR="00BB7667" w:rsidRDefault="00A27614">
      <w:pPr>
        <w:pStyle w:val="Author-eListParagraph"/>
        <w:numPr>
          <w:ilvl w:val="0"/>
          <w:numId w:val="1292"/>
        </w:numPr>
        <w:jc w:val="both"/>
      </w:pPr>
      <w:r>
        <w:rPr>
          <w:rStyle w:val="facultChar"/>
        </w:rPr>
        <w:t>La couleur du</w:t>
      </w:r>
      <w:r>
        <w:rPr>
          <w:rStyle w:val="facultChar"/>
          <w:color w:val="000000"/>
        </w:rPr>
        <w:t> </w:t>
      </w:r>
      <w:r>
        <w:rPr>
          <w:rStyle w:val="optioncarChar"/>
        </w:rPr>
        <w:t>mastic </w:t>
      </w:r>
      <w:r>
        <w:t>(par défaut)</w:t>
      </w:r>
      <w:r>
        <w:rPr>
          <w:rStyle w:val="optioncarChar"/>
        </w:rPr>
        <w:t xml:space="preserve"> / du profil d'étanchéité / ***</w:t>
      </w:r>
      <w:r>
        <w:t>  </w:t>
      </w:r>
      <w:r>
        <w:rPr>
          <w:rStyle w:val="facultChar"/>
        </w:rPr>
        <w:t>est</w:t>
      </w:r>
      <w:r>
        <w:t xml:space="preserve">  </w:t>
      </w:r>
      <w:r>
        <w:rPr>
          <w:rStyle w:val="optioncarChar"/>
        </w:rPr>
        <w:t>***</w:t>
      </w:r>
      <w:r>
        <w:t>.</w:t>
      </w:r>
    </w:p>
    <w:p w14:paraId="5DCD3B5D" w14:textId="77777777" w:rsidR="00BB7667" w:rsidRDefault="00A27614">
      <w:pPr>
        <w:pStyle w:val="Author-eListParagraph"/>
        <w:numPr>
          <w:ilvl w:val="0"/>
          <w:numId w:val="1292"/>
        </w:numPr>
        <w:jc w:val="both"/>
      </w:pPr>
      <w:r>
        <w:rPr>
          <w:rStyle w:val="facultChar"/>
        </w:rPr>
        <w:t>Les mastics peuvent être peints</w:t>
      </w:r>
    </w:p>
    <w:p w14:paraId="256B38ED" w14:textId="77777777" w:rsidR="00BB7667" w:rsidRDefault="00A27614">
      <w:pPr>
        <w:pStyle w:val="Author-eListParagraph"/>
        <w:numPr>
          <w:ilvl w:val="0"/>
          <w:numId w:val="1292"/>
        </w:numPr>
        <w:jc w:val="both"/>
      </w:pPr>
      <w:r>
        <w:rPr>
          <w:rStyle w:val="facultChar"/>
        </w:rPr>
        <w:t>Avant la pose des vitrages, les feuillures et les parcloses sont nettoyées ainsi que les bords du vitrage. Tout mastic utilisé doit être compatible chimiquement avec les profilés ou les produits de traitement de la menuiserie extérieure. Lorsque le fabricant de mastics le préconise, un primer est préalablement appliqué</w:t>
      </w:r>
      <w:r>
        <w:t>.</w:t>
      </w:r>
    </w:p>
    <w:p w14:paraId="1D73A348" w14:textId="77777777" w:rsidR="00BB7667" w:rsidRDefault="00A27614">
      <w:pPr>
        <w:pStyle w:val="pheading"/>
      </w:pPr>
      <w:r>
        <w:t>DOCUMENTS DE RÉFÉRENCE COMPLÉMENTAIRES</w:t>
      </w:r>
    </w:p>
    <w:p w14:paraId="784BCA0F" w14:textId="77777777" w:rsidR="00BB7667" w:rsidRDefault="00A27614">
      <w:pPr>
        <w:pStyle w:val="pheading"/>
      </w:pPr>
      <w:r>
        <w:t>- Matériau</w:t>
      </w:r>
    </w:p>
    <w:p w14:paraId="0E93978A" w14:textId="77777777" w:rsidR="00BB7667" w:rsidRDefault="00A27614">
      <w:r>
        <w:t>[NBN S 23-002, Vitrerie]</w:t>
      </w:r>
    </w:p>
    <w:p w14:paraId="4F2946CC" w14:textId="77777777" w:rsidR="00BB7667" w:rsidRDefault="00A27614">
      <w:r>
        <w:t>[NBN S 23-002-2, Vitrerie - Partie 2 : Calcul des épaisseurs de verre]</w:t>
      </w:r>
    </w:p>
    <w:p w14:paraId="7D8DECC1" w14:textId="77777777" w:rsidR="00BB7667" w:rsidRDefault="00A27614">
      <w:r>
        <w:t>[NBN S 23-002-3, Vitrerie - Partie 3 : Calcul des épaisseurs de verre en façade]</w:t>
      </w:r>
    </w:p>
    <w:p w14:paraId="48C0907D" w14:textId="77777777" w:rsidR="00BB7667" w:rsidRDefault="00A27614">
      <w:r>
        <w:t>[NBN EN 1279-1, Verre dans la construction - Vitrage isolant - Partie 1 : Généralités, description du système, règles de substitution, tolérances et qualité visuelle]</w:t>
      </w:r>
    </w:p>
    <w:p w14:paraId="1E73E64D" w14:textId="77777777" w:rsidR="00BB7667" w:rsidRDefault="00A27614">
      <w:r>
        <w:t>[NBN EN 1279-2, Verre dans la construction - Vitrage isolant - Partie 2 : Méthode d'essai de longue durée et exigences en matière de pénétration d'humidité]</w:t>
      </w:r>
    </w:p>
    <w:p w14:paraId="5F56D81C" w14:textId="77777777" w:rsidR="00BB7667" w:rsidRDefault="00A27614">
      <w:r>
        <w:t>[NBN EN 1279-3, Verre dans la construction - Vitrage isolant - Partie 3 : Méthode d'essai à long terme pour le débit de fuite et prescriptions pour les tolérances de concentration en gaz]</w:t>
      </w:r>
    </w:p>
    <w:p w14:paraId="21AD9698" w14:textId="77777777" w:rsidR="00BB7667" w:rsidRDefault="00A27614">
      <w:r>
        <w:t>[NBN EN 1279-4, Verre dans la construction - Vitrage isolant - Partie 4: Méthodes d'essai des propriétés physiques des composants et inserts]</w:t>
      </w:r>
    </w:p>
    <w:p w14:paraId="1B7718B1" w14:textId="77777777" w:rsidR="00BB7667" w:rsidRDefault="00A27614">
      <w:r>
        <w:t>[NBN EN 1279-5, Verre dans la construction - Vitrage isolant - Partie 5: Norme de produit]</w:t>
      </w:r>
    </w:p>
    <w:p w14:paraId="42FAFF1D" w14:textId="77777777" w:rsidR="00BB7667" w:rsidRDefault="00A27614">
      <w:r>
        <w:t>[NBN EN 1279-6, Verre dans la construction - Vitrage isolant - Partie 6: Contrôle de production en usine et essais périodiques]</w:t>
      </w:r>
    </w:p>
    <w:p w14:paraId="3219D9F2" w14:textId="77777777" w:rsidR="00BB7667" w:rsidRDefault="00A27614">
      <w:r>
        <w:t>[NBN EN 12150-1:2015+A1, Verre dans la construction - Verre de silicate sodo-calcique de sécurité trempé thermiquement - Partie 1: Définition et description]</w:t>
      </w:r>
    </w:p>
    <w:p w14:paraId="24CAEDA9" w14:textId="77777777" w:rsidR="00BB7667" w:rsidRDefault="00A27614">
      <w:r>
        <w:t>[NBN EN 12150-2, Verre dans la construction - Verre de silicate sodo-calcique de sécurité trempé thermiquement - Partie 2 : Evaluation de la conformité/Norme de produit]</w:t>
      </w:r>
    </w:p>
    <w:p w14:paraId="180C3095" w14:textId="77777777" w:rsidR="00BB7667" w:rsidRDefault="00A27614">
      <w:r>
        <w:t>[NBN EN ISO 12543-1, Verre dans la construction - Verre feuilleté et verre feuilleté de sécurité - Partie 1: Vocabulaire et description des composants (ISO 12543-1:2021)]</w:t>
      </w:r>
    </w:p>
    <w:p w14:paraId="26B082D9" w14:textId="77777777" w:rsidR="00BB7667" w:rsidRDefault="00A27614">
      <w:r>
        <w:t>[NBN EN ISO 12543-2, Verre dans la construction - Verre feuilleté et verre feuilleté de sécurité - Partie 2: Verre feuilleté de sécurité (ISO 12543-2:2021)]</w:t>
      </w:r>
    </w:p>
    <w:p w14:paraId="5C987395" w14:textId="77777777" w:rsidR="00BB7667" w:rsidRDefault="00A27614">
      <w:r>
        <w:t>[NBN EN ISO 12543-4, Verre dans la construction - Verre feuilleté et verre feuilleté de sécurité - Partie 4: Méthodes d'essai concernant la durabilité (ISO 12543-4:2021)]</w:t>
      </w:r>
    </w:p>
    <w:p w14:paraId="5F96F02C" w14:textId="77777777" w:rsidR="00BB7667" w:rsidRDefault="00A27614">
      <w:r>
        <w:t>[NBN EN ISO 12543-5, Verre dans la construction - Verre feuilleté et verre feuilleté de sécurité - Partie 5: Dimensions et façonnage des bords (ISO 12543-5:2021)]</w:t>
      </w:r>
    </w:p>
    <w:p w14:paraId="3C88A80B" w14:textId="77777777" w:rsidR="00BB7667" w:rsidRDefault="00A27614">
      <w:r>
        <w:t>[NBN EN ISO 12543-6, Verre dans la construction - Verre feuilleté et verre feuilleté de sécurité - Partie 6: Aspect (ISO 12543-6:2021)]</w:t>
      </w:r>
    </w:p>
    <w:p w14:paraId="61A38297" w14:textId="77777777" w:rsidR="00BB7667" w:rsidRDefault="00A27614">
      <w:r>
        <w:t>[NBN EN 14449, Verre dans la construction - Verre feuilleté et verre feuilleté de sécurité - Evaluation de la conformité/Norme de produit (+ AC:2005)]</w:t>
      </w:r>
    </w:p>
    <w:p w14:paraId="58D5B777" w14:textId="77777777" w:rsidR="00BB7667" w:rsidRDefault="00A27614">
      <w:r>
        <w:t>[NBN EN 410, Verre dans la construction - Détermination des caractéristiques lumineuses et solaires des vitrages]</w:t>
      </w:r>
    </w:p>
    <w:p w14:paraId="19EC3D8E" w14:textId="77777777" w:rsidR="00BB7667" w:rsidRDefault="00A27614">
      <w:r>
        <w:t>[DRW 2013-11-28, Décret relatif à la performance énergétique des bâtiments (Décret PEB)]</w:t>
      </w:r>
    </w:p>
    <w:p w14:paraId="17022497" w14:textId="77777777" w:rsidR="00BB7667" w:rsidRDefault="00A27614">
      <w:r>
        <w:t>[AGW 2014-05-15 PEB, Arrêté du Gouvernement wallon portant exécution du décret du 28 novembre 2013 relatif à la performance énergétique des bâtiments] annexes (Arrêté PEB)</w:t>
      </w:r>
    </w:p>
    <w:p w14:paraId="48426A94" w14:textId="77777777" w:rsidR="00BB7667" w:rsidRDefault="00A27614">
      <w:pPr>
        <w:pStyle w:val="pheading"/>
      </w:pPr>
      <w:r>
        <w:t>- Exécution</w:t>
      </w:r>
    </w:p>
    <w:p w14:paraId="36FF92AC" w14:textId="77777777" w:rsidR="00BB7667" w:rsidRDefault="00A27614">
      <w:r>
        <w:t>[NBN S 23-002-2, Vitrerie - Partie 2 : Calcul des épaisseurs de verre]</w:t>
      </w:r>
    </w:p>
    <w:p w14:paraId="05AAA156" w14:textId="77777777" w:rsidR="00BB7667" w:rsidRDefault="00A27614">
      <w:r>
        <w:t>[NBN S 23-002-3, Vitrerie - Partie 3 : Calcul des épaisseurs de verre en façade]</w:t>
      </w:r>
    </w:p>
    <w:p w14:paraId="7DFC1357" w14:textId="77777777" w:rsidR="00BB7667" w:rsidRDefault="00A27614">
      <w:r>
        <w:t>[NBN EN 12365-1, Quincaillerie pour le bâtiment - Profilés d'étanchéité de vitrage et entre ouvrant et dormant pour portes, fenêtres, fermetures et façades rideaux - Partie 1: Exigences de performance et classification]</w:t>
      </w:r>
    </w:p>
    <w:p w14:paraId="4A7EEC29" w14:textId="77777777" w:rsidR="00BB7667" w:rsidRDefault="00A27614">
      <w:r>
        <w:t>[STS 56.1, Mastics d’étanchéité des façades]</w:t>
      </w:r>
    </w:p>
    <w:p w14:paraId="0236CEF8" w14:textId="77777777" w:rsidR="00BB7667" w:rsidRDefault="00A27614">
      <w:r>
        <w:t>[NIT 221, La pose des vitrages en feuillure (Les NIT 214 et 221 remplacent les NIT 110 et 113).]</w:t>
      </w:r>
    </w:p>
    <w:p w14:paraId="0BAEAD0E" w14:textId="77777777" w:rsidR="00BB7667" w:rsidRDefault="00A27614">
      <w:r>
        <w:t>[NBN EN 12488, Verre dans la construction - Recommandations pour la mise en oeuvre - Principes de pose pour vitrage vertical et incliné]</w:t>
      </w:r>
    </w:p>
    <w:p w14:paraId="4731A4F7" w14:textId="77777777" w:rsidR="00BB7667" w:rsidRDefault="00A27614">
      <w:pPr>
        <w:pStyle w:val="pheading"/>
      </w:pPr>
      <w:r>
        <w:t>MESURAGE</w:t>
      </w:r>
    </w:p>
    <w:p w14:paraId="56926F03" w14:textId="77777777" w:rsidR="00BB7667" w:rsidRDefault="00A27614">
      <w:pPr>
        <w:pStyle w:val="pheading"/>
      </w:pPr>
      <w:r>
        <w:t>- unité de mesure:</w:t>
      </w:r>
    </w:p>
    <w:p w14:paraId="4AB9A819" w14:textId="77777777" w:rsidR="00BB7667" w:rsidRDefault="00A27614">
      <w:r>
        <w:rPr>
          <w:rStyle w:val="optioncarChar"/>
        </w:rPr>
        <w:t>-</w:t>
      </w:r>
      <w:r>
        <w:t> (par défaut)</w:t>
      </w:r>
      <w:r>
        <w:rPr>
          <w:rStyle w:val="optioncarChar"/>
        </w:rPr>
        <w:t xml:space="preserve"> / m²</w:t>
      </w:r>
    </w:p>
    <w:p w14:paraId="4F729109" w14:textId="77777777" w:rsidR="00BB7667" w:rsidRDefault="00A27614">
      <w:r>
        <w:rPr>
          <w:b/>
          <w:i/>
        </w:rPr>
        <w:t>(Soit par défaut)</w:t>
      </w:r>
    </w:p>
    <w:p w14:paraId="7932EAD2" w14:textId="77777777" w:rsidR="00BB7667" w:rsidRDefault="00A27614">
      <w:r>
        <w:rPr>
          <w:rStyle w:val="soitChar"/>
        </w:rPr>
        <w:t>1. -</w:t>
      </w:r>
    </w:p>
    <w:p w14:paraId="3167715A" w14:textId="77777777" w:rsidR="00BB7667" w:rsidRDefault="00A27614">
      <w:r>
        <w:rPr>
          <w:b/>
          <w:i/>
        </w:rPr>
        <w:t xml:space="preserve">(Soit) </w:t>
      </w:r>
    </w:p>
    <w:p w14:paraId="6874554C" w14:textId="77777777" w:rsidR="00BB7667" w:rsidRDefault="00A27614">
      <w:r>
        <w:rPr>
          <w:rStyle w:val="soitChar"/>
        </w:rPr>
        <w:t>2. m²</w:t>
      </w:r>
    </w:p>
    <w:p w14:paraId="51F92903" w14:textId="77777777" w:rsidR="00BB7667" w:rsidRDefault="00A27614">
      <w:pPr>
        <w:pStyle w:val="pheading"/>
      </w:pPr>
      <w:r>
        <w:t>- code de mesurage:</w:t>
      </w:r>
    </w:p>
    <w:p w14:paraId="5EA74136" w14:textId="77777777" w:rsidR="00BB7667" w:rsidRDefault="00A27614">
      <w:pPr>
        <w:jc w:val="both"/>
      </w:pPr>
      <w:r>
        <w:rPr>
          <w:rStyle w:val="optioncarChar"/>
        </w:rPr>
        <w:t>Compris dans la pose</w:t>
      </w:r>
      <w:r>
        <w:t xml:space="preserve"> (par défaut) / </w:t>
      </w:r>
      <w:r>
        <w:rPr>
          <w:rStyle w:val="optioncarChar"/>
        </w:rPr>
        <w:t>Surface nette de vitrage</w:t>
      </w:r>
    </w:p>
    <w:p w14:paraId="517DAEC0" w14:textId="77777777" w:rsidR="00BB7667" w:rsidRDefault="00A27614">
      <w:pPr>
        <w:jc w:val="both"/>
      </w:pPr>
      <w:r>
        <w:rPr>
          <w:b/>
          <w:i/>
        </w:rPr>
        <w:t>(Soit par défaut)</w:t>
      </w:r>
    </w:p>
    <w:p w14:paraId="5DA5D86F" w14:textId="77777777" w:rsidR="00BB7667" w:rsidRDefault="00A27614">
      <w:pPr>
        <w:jc w:val="both"/>
      </w:pPr>
      <w:r>
        <w:rPr>
          <w:rStyle w:val="soitChar"/>
          <w:u w:val="single"/>
        </w:rPr>
        <w:t>1. Compris dans la pose</w:t>
      </w:r>
      <w:r>
        <w:rPr>
          <w:rStyle w:val="soitChar"/>
        </w:rPr>
        <w:t xml:space="preserve"> du châssis dans l'article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w:t>
      </w:r>
    </w:p>
    <w:p w14:paraId="3E6D0E9D" w14:textId="77777777" w:rsidR="00BB7667" w:rsidRDefault="00A27614">
      <w:pPr>
        <w:jc w:val="both"/>
      </w:pPr>
      <w:r>
        <w:rPr>
          <w:b/>
          <w:i/>
        </w:rPr>
        <w:t>(Soit)</w:t>
      </w:r>
    </w:p>
    <w:p w14:paraId="78D67346" w14:textId="77777777" w:rsidR="00BB7667" w:rsidRDefault="00A27614">
      <w:pPr>
        <w:jc w:val="both"/>
      </w:pPr>
      <w:r>
        <w:rPr>
          <w:rStyle w:val="soitChar"/>
          <w:u w:val="single"/>
        </w:rPr>
        <w:t> 2. Surface nette</w:t>
      </w:r>
      <w:r>
        <w:rPr>
          <w:rStyle w:val="soitChar"/>
        </w:rPr>
        <w:t xml:space="preserve"> de vitrage ; exceptionnellement et uniquement moyennant mention explicite dans le cahier spécial des charges et/ou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56114741" w14:textId="77777777" w:rsidR="00BB7667" w:rsidRDefault="00A27614">
      <w:pPr>
        <w:pStyle w:val="pheading"/>
      </w:pPr>
      <w:r>
        <w:t>- nature du marché:</w:t>
      </w:r>
    </w:p>
    <w:p w14:paraId="6FE76825" w14:textId="77777777" w:rsidR="00BB7667" w:rsidRDefault="00A27614">
      <w:r>
        <w:rPr>
          <w:rStyle w:val="optioncarChar"/>
        </w:rPr>
        <w:t>PM</w:t>
      </w:r>
      <w:r>
        <w:t xml:space="preserve"> (par défaut) </w:t>
      </w:r>
      <w:r>
        <w:rPr>
          <w:rStyle w:val="optioncarChar"/>
        </w:rPr>
        <w:t>/ QF</w:t>
      </w:r>
    </w:p>
    <w:p w14:paraId="1B9343FC" w14:textId="77777777" w:rsidR="00BB7667" w:rsidRDefault="00A27614">
      <w:r>
        <w:rPr>
          <w:b/>
          <w:i/>
        </w:rPr>
        <w:t>(soit par défaut)</w:t>
      </w:r>
    </w:p>
    <w:p w14:paraId="7BA3EDCA" w14:textId="77777777" w:rsidR="00BB7667" w:rsidRDefault="00A27614">
      <w:r>
        <w:rPr>
          <w:rStyle w:val="soitChar"/>
        </w:rPr>
        <w:t>1. PM</w:t>
      </w:r>
    </w:p>
    <w:p w14:paraId="5AE65704" w14:textId="77777777" w:rsidR="00BB7667" w:rsidRDefault="00A27614">
      <w:r>
        <w:rPr>
          <w:b/>
          <w:i/>
        </w:rPr>
        <w:t>(soit)</w:t>
      </w:r>
    </w:p>
    <w:p w14:paraId="51A51F60" w14:textId="77777777" w:rsidR="00BB7667" w:rsidRDefault="00A27614">
      <w:r>
        <w:rPr>
          <w:rStyle w:val="soitChar"/>
        </w:rPr>
        <w:t>2. QF</w:t>
      </w:r>
    </w:p>
    <w:p w14:paraId="46B1876E" w14:textId="77777777" w:rsidR="00BB7667" w:rsidRDefault="00A27614">
      <w:pPr>
        <w:pStyle w:val="Author-eSectionHeading5"/>
      </w:pPr>
      <w:bookmarkStart w:id="1463" w:name="_Toc178839328"/>
      <w:r>
        <w:t>56.22.3 Vitrage double à stores intégrés avec fonction sécuritaire CCTB 01.02</w:t>
      </w:r>
      <w:bookmarkEnd w:id="1463"/>
    </w:p>
    <w:p w14:paraId="23A573D5" w14:textId="77777777" w:rsidR="00BB7667" w:rsidRDefault="00A27614">
      <w:pPr>
        <w:pStyle w:val="Author-eSectionHeading6"/>
      </w:pPr>
      <w:bookmarkStart w:id="1464" w:name="_Toc178839329"/>
      <w:r>
        <w:t>56.22.3a Vitrage double à stores intégrés avec fonction sécuritaire CCTB 01.02</w:t>
      </w:r>
      <w:bookmarkEnd w:id="1464"/>
    </w:p>
    <w:p w14:paraId="1D59894C" w14:textId="77777777" w:rsidR="00BB7667" w:rsidRDefault="00A27614">
      <w:pPr>
        <w:pStyle w:val="Author-eSectionHeading5"/>
      </w:pPr>
      <w:bookmarkStart w:id="1465" w:name="_Toc178839330"/>
      <w:r>
        <w:t>56.22.4 Vitrages doubles à résistance spécifique avec fonction sécuritaire CCTB 01.02</w:t>
      </w:r>
      <w:bookmarkEnd w:id="1465"/>
    </w:p>
    <w:p w14:paraId="0EF4F710" w14:textId="77777777" w:rsidR="00BB7667" w:rsidRDefault="00A27614">
      <w:pPr>
        <w:pStyle w:val="Author-eSectionHeading6"/>
      </w:pPr>
      <w:bookmarkStart w:id="1466" w:name="_Toc178839331"/>
      <w:r>
        <w:t>56.22.4a Vitrages doubles Rf avec fonction sécuritaire CCTB 01.10</w:t>
      </w:r>
      <w:bookmarkEnd w:id="1466"/>
    </w:p>
    <w:p w14:paraId="66B6DB1B" w14:textId="77777777" w:rsidR="00BB7667" w:rsidRDefault="00A27614">
      <w:pPr>
        <w:pStyle w:val="pheading"/>
      </w:pPr>
      <w:r>
        <w:t>MATÉRIAUX</w:t>
      </w:r>
    </w:p>
    <w:p w14:paraId="100080CA" w14:textId="77777777" w:rsidR="00BB7667" w:rsidRDefault="00A27614">
      <w:pPr>
        <w:pStyle w:val="pheading"/>
      </w:pPr>
      <w:r>
        <w:t>- Caractéristiques générales</w:t>
      </w:r>
    </w:p>
    <w:p w14:paraId="7E598106" w14:textId="77777777" w:rsidR="00BB7667" w:rsidRDefault="00A27614">
      <w:r>
        <w:t>Le vitrage résistant au feu est composé de deux ou de plusieurs feuilles de verre d'épaisseur différente, chaque feuille pouvant elle-même être constituée de plusieurs couches, et répond aux normes [NBN S 23-002] et [NBN EN 357] - Verre dans la construction - Eléments de construction vitrés résistant au feu incluant des produits verriers transparents ou translucides - Classification de la résistance au feu.  </w:t>
      </w:r>
    </w:p>
    <w:p w14:paraId="4AB7B37F" w14:textId="77777777" w:rsidR="00BB7667" w:rsidRDefault="00A27614">
      <w:pPr>
        <w:pStyle w:val="heading"/>
      </w:pPr>
      <w:r>
        <w:t>Spécifications</w:t>
      </w:r>
    </w:p>
    <w:p w14:paraId="046DF3C5" w14:textId="77777777" w:rsidR="00BB7667" w:rsidRDefault="00A27614">
      <w:pPr>
        <w:pStyle w:val="Author-eListParagraph"/>
        <w:numPr>
          <w:ilvl w:val="0"/>
          <w:numId w:val="1293"/>
        </w:numPr>
      </w:pPr>
      <w:r>
        <w:t xml:space="preserve">Composition : </w:t>
      </w:r>
      <w:r>
        <w:rPr>
          <w:rStyle w:val="optioncarChar"/>
        </w:rPr>
        <w:t>verre flotté</w:t>
      </w:r>
      <w:r>
        <w:t xml:space="preserve"> (par défaut) </w:t>
      </w:r>
      <w:r>
        <w:rPr>
          <w:rStyle w:val="optioncarChar"/>
        </w:rPr>
        <w:t>/ verre feuilleté / verre trempé / ***</w:t>
      </w:r>
    </w:p>
    <w:p w14:paraId="092D7DDF" w14:textId="77777777" w:rsidR="00BB7667" w:rsidRDefault="00A27614">
      <w:pPr>
        <w:pStyle w:val="Author-eListParagraph"/>
        <w:numPr>
          <w:ilvl w:val="0"/>
          <w:numId w:val="1293"/>
        </w:numPr>
      </w:pPr>
      <w:r>
        <w:t xml:space="preserve">Résistance au feu : </w:t>
      </w:r>
      <w:r>
        <w:rPr>
          <w:rStyle w:val="optioncarChar"/>
        </w:rPr>
        <w:t>Rf 1\2h </w:t>
      </w:r>
      <w:r>
        <w:t>(par défaut)</w:t>
      </w:r>
      <w:r>
        <w:rPr>
          <w:rStyle w:val="optioncarChar"/>
        </w:rPr>
        <w:t xml:space="preserve"> / 1h</w:t>
      </w:r>
      <w:r>
        <w:t xml:space="preserve"> suivant la norme [NBN 713-020] tant qu’elle est encore d’application ou </w:t>
      </w:r>
      <w:r>
        <w:rPr>
          <w:rStyle w:val="optioncarChar"/>
        </w:rPr>
        <w:t>E 30 </w:t>
      </w:r>
      <w:r>
        <w:t>(par défaut)</w:t>
      </w:r>
      <w:r>
        <w:rPr>
          <w:rStyle w:val="optioncarChar"/>
        </w:rPr>
        <w:t xml:space="preserve"> / E 60 / EI 30 / EI 60 / EW 30 / EW 60</w:t>
      </w:r>
      <w:r>
        <w:t xml:space="preserve"> selon la norme [NBN EN 13501-2]</w:t>
      </w:r>
    </w:p>
    <w:p w14:paraId="31429B6B" w14:textId="77777777" w:rsidR="00BB7667" w:rsidRDefault="00A27614">
      <w:pPr>
        <w:pStyle w:val="Author-eListParagraph"/>
        <w:numPr>
          <w:ilvl w:val="0"/>
          <w:numId w:val="1293"/>
        </w:numPr>
      </w:pPr>
      <w:r>
        <w:t>La Valeur de résistance au feu est attestée par un rapport d’essai ou de classification établi par un laboratoire agréé.</w:t>
      </w:r>
    </w:p>
    <w:p w14:paraId="635135AE" w14:textId="77777777" w:rsidR="00BB7667" w:rsidRDefault="00A27614">
      <w:pPr>
        <w:pStyle w:val="Author-eListParagraph"/>
        <w:numPr>
          <w:ilvl w:val="0"/>
          <w:numId w:val="1293"/>
        </w:numPr>
      </w:pPr>
      <w:r>
        <w:t>Pour déterminer l'épaisseur, la nature et la composition, il y a lieu de tenir compte d'une</w:t>
      </w:r>
      <w:r>
        <w:rPr>
          <w:rStyle w:val="optioncarChar"/>
        </w:rPr>
        <w:t> situation normale</w:t>
      </w:r>
      <w:r>
        <w:t> (par défaut)</w:t>
      </w:r>
      <w:r>
        <w:rPr>
          <w:rStyle w:val="optioncarChar"/>
        </w:rPr>
        <w:t xml:space="preserve"> / situation exposée / situation marine / ***.</w:t>
      </w:r>
    </w:p>
    <w:p w14:paraId="3D853DEF" w14:textId="77777777" w:rsidR="00BB7667" w:rsidRDefault="00A27614">
      <w:pPr>
        <w:pStyle w:val="Author-eListParagraph"/>
        <w:numPr>
          <w:ilvl w:val="0"/>
          <w:numId w:val="1293"/>
        </w:numPr>
      </w:pPr>
      <w:r>
        <w:t xml:space="preserve">Pour les vitrages obliques, la flèche maximale est limitée à </w:t>
      </w:r>
      <w:r>
        <w:rPr>
          <w:rStyle w:val="optioncarChar"/>
        </w:rPr>
        <w:t xml:space="preserve">***  </w:t>
      </w:r>
      <w:r>
        <w:t>sous le poids propre, les poussées du vent et de la neige.</w:t>
      </w:r>
    </w:p>
    <w:p w14:paraId="3BA5DEFA" w14:textId="77777777" w:rsidR="00BB7667" w:rsidRDefault="00A27614">
      <w:pPr>
        <w:pStyle w:val="Author-eListParagraph"/>
        <w:numPr>
          <w:ilvl w:val="0"/>
          <w:numId w:val="1293"/>
        </w:numPr>
      </w:pPr>
      <w:r>
        <w:t xml:space="preserve">Les cales de support, de réglage et d'espacement sont celles prescrites dans les critères d'acceptabilité du produits tels que définis dans l'article </w:t>
      </w:r>
      <w:hyperlink r:id="rId528" w:history="1" w:docLocation="68">
        <w:r>
          <w:t>02.42.1 Critères d'acceptabilité</w:t>
        </w:r>
      </w:hyperlink>
      <w:r>
        <w:t>.</w:t>
      </w:r>
    </w:p>
    <w:p w14:paraId="6567FEE6" w14:textId="77777777" w:rsidR="00BB7667" w:rsidRDefault="00A27614">
      <w:pPr>
        <w:pStyle w:val="Author-eListParagraph"/>
        <w:numPr>
          <w:ilvl w:val="0"/>
          <w:numId w:val="1293"/>
        </w:numPr>
      </w:pPr>
      <w:r>
        <w:t xml:space="preserve">La couleur du </w:t>
      </w:r>
      <w:r>
        <w:rPr>
          <w:rStyle w:val="optioncarChar"/>
        </w:rPr>
        <w:t>mastic élastique</w:t>
      </w:r>
      <w:r>
        <w:t> (par défaut)</w:t>
      </w:r>
      <w:r>
        <w:rPr>
          <w:rStyle w:val="optioncarChar"/>
        </w:rPr>
        <w:t xml:space="preserve"> / profil d'étanchéité est *** / *** </w:t>
      </w:r>
      <w:r>
        <w:t>Les mastics peuvent être peints.</w:t>
      </w:r>
    </w:p>
    <w:p w14:paraId="61AAB4D7" w14:textId="77777777" w:rsidR="00BB7667" w:rsidRDefault="00A27614">
      <w:pPr>
        <w:pStyle w:val="pheading"/>
      </w:pPr>
      <w:r>
        <w:t>EXÉCUTION / MISE EN ŒUVRE</w:t>
      </w:r>
    </w:p>
    <w:p w14:paraId="6CE87C89" w14:textId="77777777" w:rsidR="00BB7667" w:rsidRDefault="00A27614">
      <w:pPr>
        <w:pStyle w:val="pheading"/>
      </w:pPr>
      <w:r>
        <w:t>- Prescriptions générales</w:t>
      </w:r>
    </w:p>
    <w:p w14:paraId="2DFE8B35" w14:textId="77777777" w:rsidR="00BB7667" w:rsidRDefault="00A27614">
      <w:r>
        <w:t>La production du vitrage résistant au feu est mise sous contrôle permanent avec certificat. La pose est effectuée conformément aux prescriptions notées dans le rapport d'essai.</w:t>
      </w:r>
    </w:p>
    <w:p w14:paraId="192F386A" w14:textId="77777777" w:rsidR="00BB7667" w:rsidRDefault="00A27614">
      <w:pPr>
        <w:pStyle w:val="pheading"/>
      </w:pPr>
      <w:r>
        <w:t>- Notes d’exécution complémentaires</w:t>
      </w:r>
    </w:p>
    <w:p w14:paraId="4393EAE9" w14:textId="77777777" w:rsidR="00BB7667" w:rsidRDefault="00A27614">
      <w:r>
        <w:t>Les vitrages sont posés avec un jeu périphérique de 4 mm et un jeu latéral de 5 mm.</w:t>
      </w:r>
    </w:p>
    <w:p w14:paraId="1CA7D386" w14:textId="77777777" w:rsidR="00BB7667" w:rsidRDefault="00A27614">
      <w:pPr>
        <w:pStyle w:val="pheading"/>
      </w:pPr>
      <w:r>
        <w:t>MESURAGE</w:t>
      </w:r>
    </w:p>
    <w:p w14:paraId="6D6A7E37" w14:textId="77777777" w:rsidR="00BB7667" w:rsidRDefault="00A27614">
      <w:pPr>
        <w:pStyle w:val="pheading"/>
      </w:pPr>
      <w:r>
        <w:t>- unité de mesure:</w:t>
      </w:r>
    </w:p>
    <w:p w14:paraId="2978E936" w14:textId="77777777" w:rsidR="00BB7667" w:rsidRDefault="00A27614">
      <w:r>
        <w:rPr>
          <w:color w:val="FF0000"/>
        </w:rPr>
        <w:t>-</w:t>
      </w:r>
      <w:r>
        <w:t xml:space="preserve"> (par défaut)</w:t>
      </w:r>
      <w:r>
        <w:rPr>
          <w:color w:val="FF0000"/>
        </w:rPr>
        <w:t> / m² / ***</w:t>
      </w:r>
    </w:p>
    <w:p w14:paraId="1E977F61" w14:textId="77777777" w:rsidR="00BB7667" w:rsidRDefault="00A27614">
      <w:pPr>
        <w:pStyle w:val="pheading"/>
      </w:pPr>
      <w:r>
        <w:t>- code de mesurage:</w:t>
      </w:r>
    </w:p>
    <w:p w14:paraId="34FE8002" w14:textId="77777777" w:rsidR="00BB7667" w:rsidRDefault="00A27614">
      <w:r>
        <w:t>Choix opéré :</w:t>
      </w:r>
      <w:r>
        <w:rPr>
          <w:rStyle w:val="optioncarChar"/>
          <w:b/>
        </w:rPr>
        <w:t>*** / OPTION 1</w:t>
      </w:r>
      <w:r>
        <w:t xml:space="preserve"> (par défaut) </w:t>
      </w:r>
      <w:r>
        <w:rPr>
          <w:rStyle w:val="optioncarChar"/>
          <w:b/>
        </w:rPr>
        <w:t>/ OPTION 2</w:t>
      </w:r>
    </w:p>
    <w:p w14:paraId="2281A96A"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634D156E" w14:textId="77777777" w:rsidR="00BB7667" w:rsidRDefault="00A27614">
      <w:pPr>
        <w:pStyle w:val="pheading"/>
      </w:pPr>
      <w:r>
        <w:t>- nature du marché:</w:t>
      </w:r>
    </w:p>
    <w:p w14:paraId="1F3C1992" w14:textId="77777777" w:rsidR="00BB7667" w:rsidRDefault="00A27614">
      <w:r>
        <w:rPr>
          <w:rStyle w:val="optioncarChar"/>
        </w:rPr>
        <w:t>PM</w:t>
      </w:r>
      <w:r>
        <w:t xml:space="preserve"> (par défaut)</w:t>
      </w:r>
      <w:r>
        <w:rPr>
          <w:rStyle w:val="optioncarChar"/>
        </w:rPr>
        <w:t> / QF / ***</w:t>
      </w:r>
    </w:p>
    <w:p w14:paraId="5FADAC23" w14:textId="77777777" w:rsidR="00BB7667" w:rsidRDefault="00A27614">
      <w:pPr>
        <w:pStyle w:val="Author-eSectionHeading6"/>
      </w:pPr>
      <w:bookmarkStart w:id="1467" w:name="_Toc178839332"/>
      <w:r>
        <w:t>56.22.4b Vitrages doubles anti-radiations avec fonction sécuritaire CCTB 01.02</w:t>
      </w:r>
      <w:bookmarkEnd w:id="1467"/>
    </w:p>
    <w:p w14:paraId="24B19A1A" w14:textId="77777777" w:rsidR="00BB7667" w:rsidRDefault="00A27614">
      <w:pPr>
        <w:pStyle w:val="Author-eSectionHeading3"/>
      </w:pPr>
      <w:bookmarkStart w:id="1468" w:name="_Toc178839333"/>
      <w:r>
        <w:t>56.3 Eléments de remplissage  CCTB 01.02</w:t>
      </w:r>
      <w:bookmarkEnd w:id="1468"/>
    </w:p>
    <w:p w14:paraId="4C7193B0" w14:textId="77777777" w:rsidR="00BB7667" w:rsidRDefault="00A27614">
      <w:pPr>
        <w:pStyle w:val="Author-eSectionHeading4"/>
      </w:pPr>
      <w:bookmarkStart w:id="1469" w:name="1314"/>
      <w:bookmarkStart w:id="1470" w:name="_Toc178839334"/>
      <w:bookmarkEnd w:id="1469"/>
      <w:r>
        <w:t>56.31 Eléments de remplissage en planchettes CCTB 01.02</w:t>
      </w:r>
      <w:bookmarkEnd w:id="1470"/>
    </w:p>
    <w:p w14:paraId="3C3BA247" w14:textId="77777777" w:rsidR="00BB7667" w:rsidRDefault="00A27614">
      <w:pPr>
        <w:pStyle w:val="pheading"/>
      </w:pPr>
      <w:r>
        <w:t>MATÉRIAUX</w:t>
      </w:r>
    </w:p>
    <w:p w14:paraId="56CD4161" w14:textId="77777777" w:rsidR="00BB7667" w:rsidRDefault="00A27614">
      <w:r>
        <w:t>Les panneaux de remplissage en bois doivent satisfaire aux [STS 04.2] .</w:t>
      </w:r>
    </w:p>
    <w:p w14:paraId="1B51F9F0" w14:textId="77777777" w:rsidR="00BB7667" w:rsidRDefault="00A27614">
      <w:r>
        <w:t xml:space="preserve">Pour un aperçu des matériaux en plaques, voir aussi l'article </w:t>
      </w:r>
      <w:hyperlink w:anchor="1312" w:history="1">
        <w:r>
          <w:t>51.21.3 Parement en plaques/panneaux à base de bois</w:t>
        </w:r>
      </w:hyperlink>
      <w:r>
        <w:t xml:space="preserve"> Cloisons fixes légères de doublage.  Parement en plaques / panneaux à base de bois.</w:t>
      </w:r>
    </w:p>
    <w:p w14:paraId="32EE1B8B" w14:textId="77777777" w:rsidR="00BB7667" w:rsidRDefault="00A27614">
      <w:pPr>
        <w:pStyle w:val="pheading"/>
      </w:pPr>
      <w:r>
        <w:t>EXÉCUTION / MISE EN ŒUVRE</w:t>
      </w:r>
    </w:p>
    <w:p w14:paraId="73A3758A" w14:textId="77777777" w:rsidR="00BB7667" w:rsidRDefault="00A27614">
      <w:r>
        <w:t>Les planchettes, panneaux sont posés dans un bâtiment "sec", compte tenu des dispositions de la [NIT 166] , et sont posés d'aplomb et de niveau. Le bois est raboté sur toutes les faces, les faces vues sont en outre poncées lisses. Les panneaux et les dispositifs de fixation doivent satisfaire aux différentes sollicitations prescrites pour l'ensemble en fonction de la nature, de la finition et de la résistance au feu et à l'humidité prescrite.</w:t>
      </w:r>
    </w:p>
    <w:p w14:paraId="60E12B5D" w14:textId="77777777" w:rsidR="00BB7667" w:rsidRDefault="00A27614">
      <w:pPr>
        <w:pStyle w:val="Author-eSectionHeading5"/>
      </w:pPr>
      <w:bookmarkStart w:id="1471" w:name="_Toc178839335"/>
      <w:r>
        <w:t>56.31.1 Eléments de remplissage en planchettes en bois CCTB 01.02</w:t>
      </w:r>
      <w:bookmarkEnd w:id="1471"/>
    </w:p>
    <w:p w14:paraId="39496EEB" w14:textId="77777777" w:rsidR="00BB7667" w:rsidRDefault="00A27614">
      <w:pPr>
        <w:pStyle w:val="Author-eSectionHeading6"/>
      </w:pPr>
      <w:bookmarkStart w:id="1472" w:name="_Toc178839336"/>
      <w:r>
        <w:t>56.31.1a Eléments de remplissage en planchettes en bois CCTB 01.10</w:t>
      </w:r>
      <w:bookmarkEnd w:id="1472"/>
    </w:p>
    <w:p w14:paraId="513108EF" w14:textId="77777777" w:rsidR="00BB7667" w:rsidRDefault="00A27614">
      <w:pPr>
        <w:pStyle w:val="pheading"/>
      </w:pPr>
      <w:r>
        <w:t>MATÉRIAUX</w:t>
      </w:r>
    </w:p>
    <w:p w14:paraId="61309150" w14:textId="77777777" w:rsidR="00BB7667" w:rsidRDefault="00A27614">
      <w:pPr>
        <w:pStyle w:val="pheading"/>
      </w:pPr>
      <w:r>
        <w:t>- Caractéristiques générales</w:t>
      </w:r>
    </w:p>
    <w:p w14:paraId="1F4397C3" w14:textId="77777777" w:rsidR="00BB7667" w:rsidRDefault="00A27614">
      <w:r>
        <w:t>Les éléments de remplissage sont composés d'éléments modulaires ou de planchettes en bois massif. Le bois mis en œuvre est droit (inclinaison maximale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supérieur à 20 mm ne sont pas admis. Le nombre des cercles annuels mesurés radialement sur une base de 40 mm est d'au moins 15. Les bois qui présentent des creux et des fissures contenant des matières blanches, jaunes ou colorées qui apparaissent en surface après la mise en œuvre, doivent être refusés. Le taux d'humidité au cœur du bois mis en œuvre ne dépasse pas 18% avec un écart de 3 % et est en outre compatible avec la finition.</w:t>
      </w:r>
    </w:p>
    <w:p w14:paraId="7F21C451" w14:textId="77777777" w:rsidR="00BB7667" w:rsidRDefault="00A27614">
      <w:pPr>
        <w:pStyle w:val="Author-eListParagraph"/>
        <w:numPr>
          <w:ilvl w:val="0"/>
          <w:numId w:val="1294"/>
        </w:numPr>
      </w:pPr>
      <w:r>
        <w:rPr>
          <w:rStyle w:val="headingChar"/>
        </w:rPr>
        <w:t>Spécifications</w:t>
      </w:r>
    </w:p>
    <w:p w14:paraId="4D754545" w14:textId="77777777" w:rsidR="00BB7667" w:rsidRDefault="00A27614">
      <w:pPr>
        <w:pStyle w:val="Author-eListParagraph"/>
        <w:numPr>
          <w:ilvl w:val="0"/>
          <w:numId w:val="1294"/>
        </w:numPr>
      </w:pPr>
      <w:r>
        <w:t xml:space="preserve">Essence du bois : </w:t>
      </w:r>
      <w:r>
        <w:rPr>
          <w:rStyle w:val="optioncarChar"/>
        </w:rPr>
        <w:t>identique au bois de la menuiserie extérieure</w:t>
      </w:r>
      <w:r>
        <w:t> (par défaut)</w:t>
      </w:r>
      <w:r>
        <w:rPr>
          <w:rStyle w:val="optioncarChar"/>
        </w:rPr>
        <w:t xml:space="preserve"> / Dark Red Meranti / Light Red Meranti / Nemesu / Afzelia bipidensis (dénomination botanique) / Afzelia Doussie (dénomination commerciale) originaire du Cameroun / Afzelia Pachyloba / Afzelia Africana (dénomination botanique) / Apa ou Lingue (dénomination commerciale) / ***.</w:t>
      </w:r>
    </w:p>
    <w:p w14:paraId="26EF4CFF" w14:textId="77777777" w:rsidR="00BB7667" w:rsidRDefault="00A27614">
      <w:pPr>
        <w:pStyle w:val="Author-eListParagraph"/>
        <w:numPr>
          <w:ilvl w:val="0"/>
          <w:numId w:val="1294"/>
        </w:numPr>
      </w:pPr>
      <w:r>
        <w:t xml:space="preserve">Classe de durabilité : </w:t>
      </w:r>
      <w:r>
        <w:rPr>
          <w:rStyle w:val="optioncarChar"/>
        </w:rPr>
        <w:t>I</w:t>
      </w:r>
      <w:r>
        <w:t> (par défaut)</w:t>
      </w:r>
      <w:r>
        <w:rPr>
          <w:rStyle w:val="optioncarChar"/>
        </w:rPr>
        <w:t xml:space="preserve"> / II / III / IV / ***</w:t>
      </w:r>
    </w:p>
    <w:p w14:paraId="45699FD0" w14:textId="77777777" w:rsidR="00BB7667" w:rsidRDefault="00A27614">
      <w:pPr>
        <w:pStyle w:val="Author-eListParagraph"/>
        <w:numPr>
          <w:ilvl w:val="0"/>
          <w:numId w:val="1294"/>
        </w:numPr>
      </w:pPr>
      <w:r>
        <w:t xml:space="preserve">Masse volumique : au moins </w:t>
      </w:r>
      <w:r>
        <w:rPr>
          <w:rStyle w:val="optioncarChar"/>
        </w:rPr>
        <w:t xml:space="preserve">*** </w:t>
      </w:r>
      <w:r>
        <w:t>kg/m³ (pour un taux d'humidité de *** %).</w:t>
      </w:r>
    </w:p>
    <w:p w14:paraId="0024CBDA" w14:textId="77777777" w:rsidR="00BB7667" w:rsidRDefault="00A27614">
      <w:pPr>
        <w:pStyle w:val="Author-eListParagraph"/>
        <w:numPr>
          <w:ilvl w:val="0"/>
          <w:numId w:val="1294"/>
        </w:numPr>
      </w:pPr>
      <w:r>
        <w:t>Taux d'humidité : entre 12 et 18 %.</w:t>
      </w:r>
    </w:p>
    <w:p w14:paraId="1EAD2325" w14:textId="77777777" w:rsidR="00BB7667" w:rsidRDefault="00A27614">
      <w:pPr>
        <w:pStyle w:val="Author-eListParagraph"/>
        <w:numPr>
          <w:ilvl w:val="0"/>
          <w:numId w:val="1294"/>
        </w:numPr>
      </w:pPr>
      <w:r>
        <w:t xml:space="preserve">Forme des planchettes : </w:t>
      </w:r>
      <w:r>
        <w:rPr>
          <w:rStyle w:val="optioncarChar"/>
        </w:rPr>
        <w:t>à rainure et languette</w:t>
      </w:r>
      <w:r>
        <w:t> (par défaut)</w:t>
      </w:r>
      <w:r>
        <w:rPr>
          <w:rStyle w:val="optioncarChar"/>
        </w:rPr>
        <w:t xml:space="preserve"> / rectangulaire avec rainure pour assemblage à ressort / dans le même matériau.</w:t>
      </w:r>
    </w:p>
    <w:p w14:paraId="7329F7B7" w14:textId="77777777" w:rsidR="00BB7667" w:rsidRDefault="00A27614">
      <w:pPr>
        <w:pStyle w:val="Author-eListParagraph"/>
        <w:numPr>
          <w:ilvl w:val="0"/>
          <w:numId w:val="1294"/>
        </w:numPr>
      </w:pPr>
      <w:r>
        <w:t xml:space="preserve">Largeur modulaire des planchettes : </w:t>
      </w:r>
      <w:r>
        <w:rPr>
          <w:rStyle w:val="optioncarChar"/>
        </w:rPr>
        <w:t>70</w:t>
      </w:r>
      <w:r>
        <w:t xml:space="preserve"> (par défaut) </w:t>
      </w:r>
      <w:r>
        <w:rPr>
          <w:rStyle w:val="optioncarChar"/>
        </w:rPr>
        <w:t>/ 100 / 150 / 200/ ***</w:t>
      </w:r>
    </w:p>
    <w:p w14:paraId="2C111554" w14:textId="77777777" w:rsidR="00BB7667" w:rsidRDefault="00A27614">
      <w:pPr>
        <w:pStyle w:val="Author-eListParagraph"/>
        <w:numPr>
          <w:ilvl w:val="0"/>
          <w:numId w:val="1294"/>
        </w:numPr>
      </w:pPr>
      <w:r>
        <w:t xml:space="preserve">Largeur des joints : </w:t>
      </w:r>
      <w:r>
        <w:rPr>
          <w:rStyle w:val="optioncarChar"/>
        </w:rPr>
        <w:t>sans joints</w:t>
      </w:r>
      <w:r>
        <w:t> (par défaut)</w:t>
      </w:r>
      <w:r>
        <w:rPr>
          <w:rStyle w:val="optioncarChar"/>
        </w:rPr>
        <w:t xml:space="preserve"> / 5 / 10 / 15 / 20 / ***</w:t>
      </w:r>
      <w:r>
        <w:t xml:space="preserve"> mm</w:t>
      </w:r>
    </w:p>
    <w:p w14:paraId="266BF615" w14:textId="77777777" w:rsidR="00BB7667" w:rsidRDefault="00A27614">
      <w:pPr>
        <w:pStyle w:val="Author-eListParagraph"/>
        <w:numPr>
          <w:ilvl w:val="0"/>
          <w:numId w:val="1294"/>
        </w:numPr>
      </w:pPr>
      <w:r>
        <w:t>Epaisseur des planchettes : au moins </w:t>
      </w:r>
      <w:r>
        <w:rPr>
          <w:rStyle w:val="optioncarChar"/>
        </w:rPr>
        <w:t>10</w:t>
      </w:r>
      <w:r>
        <w:t> (par défaut)</w:t>
      </w:r>
      <w:r>
        <w:rPr>
          <w:rStyle w:val="optioncarChar"/>
        </w:rPr>
        <w:t xml:space="preserve"> / 12,5 / 15 / 18 / *** </w:t>
      </w:r>
      <w:r>
        <w:t>mm.</w:t>
      </w:r>
    </w:p>
    <w:p w14:paraId="16CC50CF" w14:textId="77777777" w:rsidR="00BB7667" w:rsidRDefault="00A27614">
      <w:pPr>
        <w:pStyle w:val="Author-eListParagraph"/>
        <w:numPr>
          <w:ilvl w:val="0"/>
          <w:numId w:val="1294"/>
        </w:numPr>
      </w:pPr>
      <w:r>
        <w:t>Orientation des planchettes :</w:t>
      </w:r>
      <w:r>
        <w:rPr>
          <w:rStyle w:val="optioncarChar"/>
        </w:rPr>
        <w:t> selon les indications sur les plans</w:t>
      </w:r>
      <w:r>
        <w:t> (par défaut)</w:t>
      </w:r>
      <w:r>
        <w:rPr>
          <w:rStyle w:val="optioncarChar"/>
        </w:rPr>
        <w:t xml:space="preserve"> / horizontales / verticales / en diagonale / ***</w:t>
      </w:r>
    </w:p>
    <w:p w14:paraId="3744CC1F" w14:textId="77777777" w:rsidR="00BB7667" w:rsidRDefault="00A27614">
      <w:pPr>
        <w:pStyle w:val="Author-eListParagraph"/>
        <w:numPr>
          <w:ilvl w:val="0"/>
          <w:numId w:val="1294"/>
        </w:numPr>
      </w:pPr>
      <w:r>
        <w:t>Finition :</w:t>
      </w:r>
    </w:p>
    <w:p w14:paraId="6557A092" w14:textId="77777777" w:rsidR="00BB7667" w:rsidRDefault="00A27614">
      <w:pPr>
        <w:ind w:left="675"/>
      </w:pPr>
      <w:r>
        <w:t>⇒ Traitement de la surface : </w:t>
      </w:r>
      <w:r>
        <w:rPr>
          <w:rStyle w:val="optioncarChar"/>
        </w:rPr>
        <w:t>non laqué</w:t>
      </w:r>
      <w:r>
        <w:t> (par défaut)</w:t>
      </w:r>
      <w:r>
        <w:rPr>
          <w:rStyle w:val="optioncarChar"/>
        </w:rPr>
        <w:t xml:space="preserve"> / laque UV-polyacrylate / teint / une face revêtue d'une couche de finition à peindre / ***</w:t>
      </w:r>
    </w:p>
    <w:p w14:paraId="6DB7DCAD" w14:textId="77777777" w:rsidR="00BB7667" w:rsidRDefault="00A27614">
      <w:pPr>
        <w:ind w:left="675"/>
      </w:pPr>
      <w:r>
        <w:t>⇒ Epaisseur de la couche de finition : </w:t>
      </w:r>
      <w:r>
        <w:rPr>
          <w:rStyle w:val="optioncarChar"/>
        </w:rPr>
        <w:t>100</w:t>
      </w:r>
      <w:r>
        <w:t> (par défaut) </w:t>
      </w:r>
      <w:r>
        <w:rPr>
          <w:rStyle w:val="optioncarChar"/>
        </w:rPr>
        <w:t>/ ***</w:t>
      </w:r>
    </w:p>
    <w:p w14:paraId="4199B84E" w14:textId="77777777" w:rsidR="00BB7667" w:rsidRDefault="00A27614">
      <w:pPr>
        <w:ind w:left="675"/>
      </w:pPr>
      <w:r>
        <w:t>⇒ Brillance :  </w:t>
      </w:r>
      <w:r>
        <w:rPr>
          <w:rStyle w:val="optioncarChar"/>
        </w:rPr>
        <w:t> couvrant</w:t>
      </w:r>
      <w:r>
        <w:t> (par défaut)</w:t>
      </w:r>
      <w:r>
        <w:rPr>
          <w:rStyle w:val="optioncarChar"/>
        </w:rPr>
        <w:t xml:space="preserve"> / transparent / ***</w:t>
      </w:r>
    </w:p>
    <w:p w14:paraId="4140720F" w14:textId="77777777" w:rsidR="00BB7667" w:rsidRDefault="00A27614">
      <w:pPr>
        <w:ind w:left="675"/>
      </w:pPr>
      <w:r>
        <w:t xml:space="preserve">⇒ Couleur : </w:t>
      </w:r>
      <w:r>
        <w:rPr>
          <w:rStyle w:val="optioncarChar"/>
        </w:rPr>
        <w:t>à choisir dans la gamme complète du fabricant  </w:t>
      </w:r>
      <w:r>
        <w:t>Couleur RAL n°</w:t>
      </w:r>
      <w:r>
        <w:rPr>
          <w:rStyle w:val="optioncarChar"/>
        </w:rPr>
        <w:t>***</w:t>
      </w:r>
      <w:r>
        <w:t>  (par défaut)</w:t>
      </w:r>
      <w:r>
        <w:rPr>
          <w:rStyle w:val="optioncarChar"/>
        </w:rPr>
        <w:t> / ***</w:t>
      </w:r>
    </w:p>
    <w:p w14:paraId="60648E9A" w14:textId="77777777" w:rsidR="00BB7667" w:rsidRDefault="00A27614">
      <w:pPr>
        <w:pStyle w:val="pheading"/>
      </w:pPr>
      <w:r>
        <w:t>- Finitions</w:t>
      </w:r>
    </w:p>
    <w:p w14:paraId="0CBF8C08" w14:textId="77777777" w:rsidR="00BB7667" w:rsidRDefault="00A27614">
      <w:r>
        <w:t xml:space="preserve">Finition du bois : </w:t>
      </w:r>
      <w:r>
        <w:rPr>
          <w:rStyle w:val="optioncarChar"/>
        </w:rPr>
        <w:t>raboté</w:t>
      </w:r>
      <w:r>
        <w:t xml:space="preserve"> (par défaut) </w:t>
      </w:r>
      <w:r>
        <w:rPr>
          <w:rStyle w:val="optioncarChar"/>
        </w:rPr>
        <w:t>/ finement scié / ***</w:t>
      </w:r>
    </w:p>
    <w:p w14:paraId="2B6BB978" w14:textId="77777777" w:rsidR="00BB7667" w:rsidRDefault="00A27614">
      <w:pPr>
        <w:pStyle w:val="pheading"/>
      </w:pPr>
      <w:r>
        <w:t>- Prescriptions complémentaires</w:t>
      </w:r>
    </w:p>
    <w:p w14:paraId="5EB6EAA9" w14:textId="77777777" w:rsidR="00BB7667" w:rsidRDefault="00A27614">
      <w:r>
        <w:t xml:space="preserve">Une isolation thermique est prévue à l'arrière des panneaux. L'isolation est définie dans les articles </w:t>
      </w:r>
      <w:hyperlink w:anchor="73" w:history="1">
        <w:r>
          <w:t>52.4 Isolation</w:t>
        </w:r>
      </w:hyperlink>
      <w:r>
        <w:t xml:space="preserve"> et suivants.  Nature du matériau d'isolation :--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(mousse de résol) / PIR (mousse de polyisocyanurate) / ciment de laine de bois / magnésite de laine de bois / ***</w:t>
      </w:r>
      <w:r>
        <w:br/>
        <w:t xml:space="preserve">Mode de pose : </w:t>
      </w:r>
      <w:r>
        <w:rPr>
          <w:rStyle w:val="optioncarChar"/>
        </w:rPr>
        <w:t>en indépendant</w:t>
      </w:r>
      <w:r>
        <w:t> (par défaut)</w:t>
      </w:r>
      <w:r>
        <w:rPr>
          <w:rStyle w:val="optioncarChar"/>
        </w:rPr>
        <w:t xml:space="preserve"> / collage sur les plaques / sur la structure attenante / ***</w:t>
      </w:r>
      <w:r>
        <w:br/>
        <w:t xml:space="preserve">Valeur ld déclarée : </w:t>
      </w:r>
      <w:r>
        <w:rPr>
          <w:rStyle w:val="optioncarChar"/>
        </w:rPr>
        <w:t xml:space="preserve">*** </w:t>
      </w:r>
      <w:r>
        <w:t>W/mK</w:t>
      </w:r>
      <w:r>
        <w:br/>
        <w:t>Epaisseur de l'isolation :</w:t>
      </w:r>
      <w:r>
        <w:rPr>
          <w:rStyle w:val="optioncarChar"/>
        </w:rPr>
        <w:t xml:space="preserve"> 20 </w:t>
      </w:r>
      <w:r>
        <w:t>(par défaut) </w:t>
      </w:r>
      <w:r>
        <w:rPr>
          <w:rStyle w:val="optioncarChar"/>
        </w:rPr>
        <w:t>/ 30 / 40 / ***</w:t>
      </w:r>
      <w:r>
        <w:t xml:space="preserve"> mm.</w:t>
      </w:r>
    </w:p>
    <w:p w14:paraId="2A554CD5" w14:textId="77777777" w:rsidR="00BB7667" w:rsidRDefault="00A27614">
      <w:pPr>
        <w:pStyle w:val="pheading"/>
      </w:pPr>
      <w:r>
        <w:t>EXÉCUTION / MISE EN ŒUVRE</w:t>
      </w:r>
    </w:p>
    <w:p w14:paraId="25714F63" w14:textId="77777777" w:rsidR="00BB7667" w:rsidRDefault="00A27614">
      <w:pPr>
        <w:pStyle w:val="pheading"/>
      </w:pPr>
      <w:r>
        <w:t>- Prescriptions générales</w:t>
      </w:r>
    </w:p>
    <w:p w14:paraId="06FF51CD" w14:textId="77777777" w:rsidR="00BB7667" w:rsidRDefault="00A27614">
      <w:r>
        <w:t>Les éléments à planchettes sont intégrés lors de la fabrication des éléments de menuiserie.</w:t>
      </w:r>
    </w:p>
    <w:p w14:paraId="0BF1C7DE" w14:textId="77777777" w:rsidR="00BB7667" w:rsidRDefault="00A27614">
      <w:pPr>
        <w:pStyle w:val="pheading"/>
      </w:pPr>
      <w:r>
        <w:t>CONTRÔLES PARTICULIERS</w:t>
      </w:r>
    </w:p>
    <w:p w14:paraId="558D516F" w14:textId="77777777" w:rsidR="00BB7667" w:rsidRDefault="00A27614">
      <w:r>
        <w:t>Le certificat d'origine du bois doit être remis à la demande, avant la pose des planchettes.</w:t>
      </w:r>
    </w:p>
    <w:p w14:paraId="2979FB99" w14:textId="77777777" w:rsidR="00BB7667" w:rsidRDefault="00A27614">
      <w:pPr>
        <w:pStyle w:val="pheading"/>
      </w:pPr>
      <w:r>
        <w:t>MESURAGE</w:t>
      </w:r>
    </w:p>
    <w:p w14:paraId="47B5E21E" w14:textId="77777777" w:rsidR="00BB7667" w:rsidRDefault="00A27614">
      <w:pPr>
        <w:pStyle w:val="pheading"/>
      </w:pPr>
      <w:r>
        <w:t>- unité de mesure:</w:t>
      </w:r>
    </w:p>
    <w:p w14:paraId="27B061F5" w14:textId="77777777" w:rsidR="00BB7667" w:rsidRDefault="00A27614">
      <w:r>
        <w:rPr>
          <w:rStyle w:val="optioncarChar"/>
        </w:rPr>
        <w:t xml:space="preserve">- </w:t>
      </w:r>
      <w:r>
        <w:t>(par défaut) /</w:t>
      </w:r>
      <w:r>
        <w:rPr>
          <w:rStyle w:val="optioncarChar"/>
        </w:rPr>
        <w:t> m² / ***</w:t>
      </w:r>
    </w:p>
    <w:p w14:paraId="34AAAB4D" w14:textId="77777777" w:rsidR="00BB7667" w:rsidRDefault="00A27614">
      <w:pPr>
        <w:pStyle w:val="pheading"/>
      </w:pPr>
      <w:r>
        <w:t>- code de mesurage:</w:t>
      </w:r>
    </w:p>
    <w:p w14:paraId="127A84C3"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 xml:space="preserve">OPTION 2 </w:t>
      </w:r>
      <w:r>
        <w:t>: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r>
        <w:br/>
      </w:r>
      <w:r>
        <w:rPr>
          <w:b/>
        </w:rPr>
        <w:t xml:space="preserve">Choix opéré </w:t>
      </w:r>
      <w:r>
        <w:t xml:space="preserve">: </w:t>
      </w:r>
      <w:r>
        <w:rPr>
          <w:rStyle w:val="optioncarChar"/>
        </w:rPr>
        <w:t>*** / OPTION 1</w:t>
      </w:r>
      <w:r>
        <w:t xml:space="preserve"> (par défaut)</w:t>
      </w:r>
      <w:r>
        <w:rPr>
          <w:rStyle w:val="optioncarChar"/>
        </w:rPr>
        <w:t> / OPTION 2</w:t>
      </w:r>
    </w:p>
    <w:p w14:paraId="0143F3E0" w14:textId="77777777" w:rsidR="00BB7667" w:rsidRDefault="00A27614">
      <w:pPr>
        <w:pStyle w:val="pheading"/>
      </w:pPr>
      <w:r>
        <w:t>- nature du marché:</w:t>
      </w:r>
    </w:p>
    <w:p w14:paraId="26EF9358" w14:textId="77777777" w:rsidR="00BB7667" w:rsidRDefault="00A27614">
      <w:r>
        <w:rPr>
          <w:color w:val="FF0000"/>
        </w:rPr>
        <w:t>PM</w:t>
      </w:r>
      <w:r>
        <w:t xml:space="preserve"> (par défaut)</w:t>
      </w:r>
      <w:r>
        <w:rPr>
          <w:color w:val="FF0000"/>
        </w:rPr>
        <w:t> / QF / *** </w:t>
      </w:r>
    </w:p>
    <w:p w14:paraId="4FF46EEF" w14:textId="77777777" w:rsidR="00BB7667" w:rsidRDefault="00A27614">
      <w:pPr>
        <w:pStyle w:val="Author-eSectionHeading5"/>
      </w:pPr>
      <w:bookmarkStart w:id="1473" w:name="_Toc178839337"/>
      <w:r>
        <w:t>56.31.2 Eléments de remplissage en planchettes métalliques CCTB 01.02</w:t>
      </w:r>
      <w:bookmarkEnd w:id="1473"/>
    </w:p>
    <w:p w14:paraId="6F50B59A" w14:textId="77777777" w:rsidR="00BB7667" w:rsidRDefault="00A27614">
      <w:pPr>
        <w:pStyle w:val="Author-eSectionHeading6"/>
      </w:pPr>
      <w:bookmarkStart w:id="1474" w:name="_Toc178839338"/>
      <w:r>
        <w:t>56.31.2a Eléments de remplissage en planchettes métalliques CCTB 01.10</w:t>
      </w:r>
      <w:bookmarkEnd w:id="1474"/>
    </w:p>
    <w:p w14:paraId="0653D753" w14:textId="77777777" w:rsidR="00BB7667" w:rsidRDefault="00A27614">
      <w:pPr>
        <w:pStyle w:val="pheading"/>
      </w:pPr>
      <w:r>
        <w:t>MATÉRIAUX</w:t>
      </w:r>
    </w:p>
    <w:p w14:paraId="597840BA" w14:textId="77777777" w:rsidR="00BB7667" w:rsidRDefault="00A27614">
      <w:pPr>
        <w:pStyle w:val="pheading"/>
      </w:pPr>
      <w:r>
        <w:t>- Caractéristiques générales</w:t>
      </w:r>
    </w:p>
    <w:p w14:paraId="7557F489" w14:textId="77777777" w:rsidR="00BB7667" w:rsidRDefault="00A27614">
      <w:r>
        <w:t>Les éléments de remplissage à isolation thermique sont composés en tôles d'aluminium recouvrant une âme isolante. Les panneaux sont livrés avec un film de protection amovible.</w:t>
      </w:r>
    </w:p>
    <w:p w14:paraId="4A4D2B39" w14:textId="77777777" w:rsidR="00BB7667" w:rsidRDefault="00A27614">
      <w:pPr>
        <w:pStyle w:val="heading"/>
      </w:pPr>
      <w:r>
        <w:t>Spécifications</w:t>
      </w:r>
    </w:p>
    <w:p w14:paraId="0D800280" w14:textId="77777777" w:rsidR="00BB7667" w:rsidRDefault="00A27614">
      <w:r>
        <w:t xml:space="preserve">Epaisseur des plaques : au moins </w:t>
      </w:r>
      <w:r>
        <w:rPr>
          <w:rStyle w:val="optioncarChar"/>
        </w:rPr>
        <w:t>20</w:t>
      </w:r>
      <w:r>
        <w:t xml:space="preserve"> (par défaut) </w:t>
      </w:r>
      <w:r>
        <w:rPr>
          <w:rStyle w:val="optioncarChar"/>
        </w:rPr>
        <w:t>/ 30 / 40 / ***</w:t>
      </w:r>
      <w:r>
        <w:t xml:space="preserve"> mm.</w:t>
      </w:r>
    </w:p>
    <w:p w14:paraId="02ECA559" w14:textId="77777777" w:rsidR="00BB7667" w:rsidRDefault="00A27614">
      <w:r>
        <w:t>Nature des plaques d'aluminium :</w:t>
      </w:r>
    </w:p>
    <w:p w14:paraId="4B8FE753" w14:textId="77777777" w:rsidR="00BB7667" w:rsidRDefault="00A27614">
      <w:pPr>
        <w:ind w:left="675"/>
      </w:pPr>
      <w:r>
        <w:t>⇒ Épaisseur nominale : au moins </w:t>
      </w:r>
      <w:r>
        <w:rPr>
          <w:rStyle w:val="optioncarChar"/>
        </w:rPr>
        <w:t>0,7 </w:t>
      </w:r>
      <w:r>
        <w:t>(par défaut)</w:t>
      </w:r>
      <w:r>
        <w:rPr>
          <w:rStyle w:val="optioncarChar"/>
        </w:rPr>
        <w:t xml:space="preserve"> / 1,5 / ***</w:t>
      </w:r>
      <w:r>
        <w:t>.</w:t>
      </w:r>
    </w:p>
    <w:p w14:paraId="6AAA4A7F" w14:textId="77777777" w:rsidR="00BB7667" w:rsidRDefault="00A27614">
      <w:r>
        <w:t xml:space="preserve">Nature du matériau d'isolation; l'isolation est définie dans les articles </w:t>
      </w:r>
      <w:hyperlink w:anchor="73" w:history="1">
        <w:r>
          <w:t>52.4 Isolation</w:t>
        </w:r>
      </w:hyperlink>
      <w:r>
        <w:t xml:space="preserve"> et suivants : </w:t>
      </w:r>
    </w:p>
    <w:p w14:paraId="21F8D7D5" w14:textId="77777777" w:rsidR="00BB7667" w:rsidRDefault="00A27614">
      <w:pPr>
        <w:ind w:left="675"/>
      </w:pPr>
      <w:r>
        <w:t>⇒ Matériau : </w:t>
      </w:r>
      <w:r>
        <w:rPr>
          <w:rStyle w:val="optioncarChar"/>
        </w:rPr>
        <w:t>polystyrène extrudé</w:t>
      </w:r>
      <w:r>
        <w:t xml:space="preserve"> (par défaut)</w:t>
      </w:r>
      <w:r>
        <w:rPr>
          <w:rStyle w:val="optioncarChar"/>
        </w:rPr>
        <w:t> / polyuréthane / fibres minérales/ ***</w:t>
      </w:r>
    </w:p>
    <w:p w14:paraId="627CDD38" w14:textId="77777777" w:rsidR="00BB7667" w:rsidRDefault="00A27614">
      <w:pPr>
        <w:ind w:left="675"/>
      </w:pPr>
      <w:r>
        <w:t>⇒ Épaisseur nominale : au moins </w:t>
      </w:r>
      <w:r>
        <w:rPr>
          <w:rStyle w:val="optioncarChar"/>
        </w:rPr>
        <w:t>20</w:t>
      </w:r>
      <w:r>
        <w:t xml:space="preserve"> (par défaut) </w:t>
      </w:r>
      <w:r>
        <w:rPr>
          <w:rStyle w:val="optioncarChar"/>
        </w:rPr>
        <w:t>/ 30 / 40 / ***</w:t>
      </w:r>
      <w:r>
        <w:t xml:space="preserve"> mm.</w:t>
      </w:r>
    </w:p>
    <w:p w14:paraId="6B3F9B30" w14:textId="77777777" w:rsidR="00BB7667" w:rsidRDefault="00A27614">
      <w:pPr>
        <w:ind w:left="675"/>
      </w:pPr>
      <w:r>
        <w:t>⇒ Conductibilité thermique : maximum </w:t>
      </w:r>
      <w:r>
        <w:rPr>
          <w:rStyle w:val="optioncarChar"/>
        </w:rPr>
        <w:t>40</w:t>
      </w:r>
      <w:r>
        <w:t> (par défaut)</w:t>
      </w:r>
      <w:r>
        <w:rPr>
          <w:rStyle w:val="optioncarChar"/>
        </w:rPr>
        <w:t> / *** </w:t>
      </w:r>
      <w:r>
        <w:t xml:space="preserve"> W/mK</w:t>
      </w:r>
    </w:p>
    <w:p w14:paraId="02316538" w14:textId="77777777" w:rsidR="00BB7667" w:rsidRDefault="00A27614">
      <w:pPr>
        <w:pStyle w:val="pheading"/>
      </w:pPr>
      <w:r>
        <w:t>- Finitions</w:t>
      </w:r>
    </w:p>
    <w:p w14:paraId="3C04D4A9" w14:textId="77777777" w:rsidR="00BB7667" w:rsidRDefault="00A27614">
      <w:r>
        <w:t>Finition et couleur :  </w:t>
      </w:r>
      <w:r>
        <w:rPr>
          <w:rStyle w:val="optioncarChar"/>
        </w:rPr>
        <w:t>identiques à celles des profilés de fenêtre</w:t>
      </w:r>
      <w:r>
        <w:t> (par défaut) </w:t>
      </w:r>
      <w:r>
        <w:rPr>
          <w:rStyle w:val="optioncarChar"/>
        </w:rPr>
        <w:t>/ ***  </w:t>
      </w:r>
    </w:p>
    <w:p w14:paraId="205F1D88" w14:textId="77777777" w:rsidR="00BB7667" w:rsidRDefault="00A27614">
      <w:pPr>
        <w:pStyle w:val="pheading"/>
      </w:pPr>
      <w:r>
        <w:t>- Prescriptions complémentaires</w:t>
      </w:r>
    </w:p>
    <w:p w14:paraId="7BFCB57B" w14:textId="77777777" w:rsidR="00BB7667" w:rsidRDefault="00A27614">
      <w:r>
        <w:t>Les panneaux de remplissage pour les portes d'entrée sont pourvus d'une fenêtre</w:t>
      </w:r>
      <w:r>
        <w:rPr>
          <w:rStyle w:val="optioncarChar"/>
        </w:rPr>
        <w:t> ronde</w:t>
      </w:r>
      <w:r>
        <w:t xml:space="preserve"> (par défaut)</w:t>
      </w:r>
      <w:r>
        <w:rPr>
          <w:rStyle w:val="optioncarChar"/>
        </w:rPr>
        <w:t> / carrée / *** </w:t>
      </w:r>
      <w:r>
        <w:t xml:space="preserve">à double vitrage </w:t>
      </w:r>
      <w:r>
        <w:rPr>
          <w:rStyle w:val="optioncarChar"/>
        </w:rPr>
        <w:t>(mat</w:t>
      </w:r>
      <w:r>
        <w:t xml:space="preserve"> (par défaut) </w:t>
      </w:r>
      <w:r>
        <w:rPr>
          <w:rStyle w:val="optioncarChar"/>
        </w:rPr>
        <w:t xml:space="preserve">/ clair / ***), </w:t>
      </w:r>
      <w:r>
        <w:t xml:space="preserve">située dans le même plan que le panneau, intégrée dans le panneau sans profils périphériques et colmatée avec des silicones incolores. Diamètre : </w:t>
      </w:r>
      <w:r>
        <w:rPr>
          <w:rStyle w:val="optioncarChar"/>
        </w:rPr>
        <w:t>30</w:t>
      </w:r>
      <w:r>
        <w:t> (par défaut) </w:t>
      </w:r>
      <w:r>
        <w:rPr>
          <w:rStyle w:val="optioncarChar"/>
        </w:rPr>
        <w:t>/ *** </w:t>
      </w:r>
      <w:r>
        <w:t>cm.</w:t>
      </w:r>
    </w:p>
    <w:p w14:paraId="28CB300A" w14:textId="77777777" w:rsidR="00BB7667" w:rsidRDefault="00A27614">
      <w:pPr>
        <w:pStyle w:val="pheading"/>
      </w:pPr>
      <w:r>
        <w:t>EXÉCUTION / MISE EN ŒUVRE</w:t>
      </w:r>
    </w:p>
    <w:p w14:paraId="15FEA8F5" w14:textId="77777777" w:rsidR="00BB7667" w:rsidRDefault="00A27614">
      <w:pPr>
        <w:pStyle w:val="pheading"/>
      </w:pPr>
      <w:r>
        <w:t>- Prescriptions générales</w:t>
      </w:r>
    </w:p>
    <w:p w14:paraId="65A470C1" w14:textId="77777777" w:rsidR="00BB7667" w:rsidRDefault="00A27614">
      <w:r>
        <w:t xml:space="preserve">Les éléments de remplissage sont placés sous vitrage </w:t>
      </w:r>
      <w:r>
        <w:rPr>
          <w:rStyle w:val="optioncarChar"/>
        </w:rPr>
        <w:t>comprimé</w:t>
      </w:r>
      <w:r>
        <w:t> (par défaut)</w:t>
      </w:r>
      <w:r>
        <w:rPr>
          <w:rStyle w:val="optioncarChar"/>
        </w:rPr>
        <w:t xml:space="preserve"> / semi-comprimé / non-comprimé / ***.</w:t>
      </w:r>
      <w:r>
        <w:br/>
        <w:t xml:space="preserve">Les éléments de remplissage sont placés dans un système </w:t>
      </w:r>
      <w:r>
        <w:rPr>
          <w:rStyle w:val="optioncarChar"/>
        </w:rPr>
        <w:t>ouvert</w:t>
      </w:r>
      <w:r>
        <w:t xml:space="preserve"> (par défaut) </w:t>
      </w:r>
      <w:r>
        <w:rPr>
          <w:rStyle w:val="optioncarChar"/>
        </w:rPr>
        <w:t>/ fermé / ***.</w:t>
      </w:r>
    </w:p>
    <w:p w14:paraId="70868D54" w14:textId="77777777" w:rsidR="00BB7667" w:rsidRDefault="00A27614">
      <w:pPr>
        <w:pStyle w:val="pheading"/>
      </w:pPr>
      <w:r>
        <w:t>MESURAGE</w:t>
      </w:r>
    </w:p>
    <w:p w14:paraId="74E8BAF6" w14:textId="77777777" w:rsidR="00BB7667" w:rsidRDefault="00A27614">
      <w:pPr>
        <w:pStyle w:val="pheading"/>
      </w:pPr>
      <w:r>
        <w:t>- unité de mesure:</w:t>
      </w:r>
    </w:p>
    <w:p w14:paraId="1F595B7E" w14:textId="77777777" w:rsidR="00BB7667" w:rsidRDefault="00A27614">
      <w:r>
        <w:rPr>
          <w:rStyle w:val="optioncarChar"/>
        </w:rPr>
        <w:t xml:space="preserve">- </w:t>
      </w:r>
      <w:r>
        <w:t>(par défaut) </w:t>
      </w:r>
      <w:r>
        <w:rPr>
          <w:rStyle w:val="optioncarChar"/>
        </w:rPr>
        <w:t>/ m² / ***</w:t>
      </w:r>
    </w:p>
    <w:p w14:paraId="4217A872" w14:textId="77777777" w:rsidR="00BB7667" w:rsidRDefault="00A27614">
      <w:pPr>
        <w:pStyle w:val="pheading"/>
      </w:pPr>
      <w:r>
        <w:t>- code de mesurage:</w:t>
      </w:r>
    </w:p>
    <w:p w14:paraId="20A5F5AF" w14:textId="77777777" w:rsidR="00BB7667" w:rsidRDefault="00A27614">
      <w:r>
        <w:t>Choix opéré :</w:t>
      </w:r>
      <w:r>
        <w:rPr>
          <w:rStyle w:val="optioncarChar"/>
          <w:b/>
        </w:rPr>
        <w:t>*** / OPTION 1</w:t>
      </w:r>
      <w:r>
        <w:t> (par défaut)</w:t>
      </w:r>
      <w:r>
        <w:rPr>
          <w:rStyle w:val="optioncarChar"/>
          <w:b/>
        </w:rPr>
        <w:t xml:space="preserve"> / OPTION 2</w:t>
      </w:r>
    </w:p>
    <w:p w14:paraId="19CEED01"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266FC35" w14:textId="77777777" w:rsidR="00BB7667" w:rsidRDefault="00A27614">
      <w:pPr>
        <w:pStyle w:val="pheading"/>
      </w:pPr>
      <w:r>
        <w:t>- nature du marché:</w:t>
      </w:r>
    </w:p>
    <w:p w14:paraId="33E6439D" w14:textId="77777777" w:rsidR="00BB7667" w:rsidRDefault="00A27614">
      <w:r>
        <w:rPr>
          <w:rStyle w:val="optioncarChar"/>
        </w:rPr>
        <w:t>PM</w:t>
      </w:r>
      <w:r>
        <w:t> (par défaut)</w:t>
      </w:r>
      <w:r>
        <w:rPr>
          <w:rStyle w:val="optioncarChar"/>
        </w:rPr>
        <w:t> / QF / ***</w:t>
      </w:r>
    </w:p>
    <w:p w14:paraId="23BCA704" w14:textId="77777777" w:rsidR="00BB7667" w:rsidRDefault="00A27614">
      <w:pPr>
        <w:pStyle w:val="Author-eSectionHeading5"/>
      </w:pPr>
      <w:bookmarkStart w:id="1475" w:name="_Toc178839339"/>
      <w:r>
        <w:t>56.31.3 Eléments de remplissage en planchettes en matière synthétique CCTB 01.02</w:t>
      </w:r>
      <w:bookmarkEnd w:id="1475"/>
    </w:p>
    <w:p w14:paraId="17601B26" w14:textId="77777777" w:rsidR="00BB7667" w:rsidRDefault="00A27614">
      <w:pPr>
        <w:pStyle w:val="Author-eSectionHeading6"/>
      </w:pPr>
      <w:bookmarkStart w:id="1476" w:name="_Toc178839340"/>
      <w:r>
        <w:t>56.31.3a Eléments de remplissage en planchettes en matière synthétique CCTB 01.11</w:t>
      </w:r>
      <w:bookmarkEnd w:id="1476"/>
    </w:p>
    <w:p w14:paraId="5CFE3A59" w14:textId="77777777" w:rsidR="00BB7667" w:rsidRDefault="00A27614">
      <w:pPr>
        <w:pStyle w:val="pheading"/>
      </w:pPr>
      <w:r>
        <w:t>MATÉRIAUX</w:t>
      </w:r>
    </w:p>
    <w:p w14:paraId="2011555B" w14:textId="77777777" w:rsidR="00BB7667" w:rsidRDefault="00A27614">
      <w:pPr>
        <w:pStyle w:val="pheading"/>
      </w:pPr>
      <w:r>
        <w:t>- Caractéristiques générales</w:t>
      </w:r>
    </w:p>
    <w:p w14:paraId="5404428C" w14:textId="77777777" w:rsidR="00BB7667" w:rsidRDefault="00A27614">
      <w:pPr>
        <w:spacing w:before="0" w:after="0"/>
      </w:pPr>
      <w:r>
        <w:rPr>
          <w:b/>
        </w:rPr>
        <w:t>Matière synthétique</w:t>
      </w:r>
    </w:p>
    <w:p w14:paraId="4279E16E" w14:textId="77777777" w:rsidR="00BB7667" w:rsidRDefault="00A27614">
      <w:r>
        <w:t>Les éléments de remplissage se composent de plaques en PVC dur (chlorure de polyvinyle dur) et d'une âme isolante. Les plaques sont livrées avec un film de polyéthylène amovible.</w:t>
      </w:r>
    </w:p>
    <w:p w14:paraId="58CA1A5E" w14:textId="77777777" w:rsidR="00BB7667" w:rsidRDefault="00A27614">
      <w:pPr>
        <w:pStyle w:val="heading"/>
      </w:pPr>
      <w:r>
        <w:t>Spécifications</w:t>
      </w:r>
    </w:p>
    <w:p w14:paraId="5C626715" w14:textId="77777777" w:rsidR="00BB7667" w:rsidRDefault="00A27614">
      <w:r>
        <w:t>Epaisseur des plaques : au moins </w:t>
      </w:r>
      <w:r>
        <w:rPr>
          <w:rStyle w:val="optioncarChar"/>
        </w:rPr>
        <w:t>20</w:t>
      </w:r>
      <w:r>
        <w:t> (par défaut)</w:t>
      </w:r>
      <w:r>
        <w:rPr>
          <w:rStyle w:val="optioncarChar"/>
        </w:rPr>
        <w:t xml:space="preserve"> / 30 / 40 / ***</w:t>
      </w:r>
      <w:r>
        <w:t xml:space="preserve"> mm.</w:t>
      </w:r>
    </w:p>
    <w:p w14:paraId="46196FCA" w14:textId="77777777" w:rsidR="00BB7667" w:rsidRDefault="00A27614">
      <w:r>
        <w:t>Type : </w:t>
      </w:r>
      <w:r>
        <w:rPr>
          <w:rStyle w:val="optioncarChar"/>
        </w:rPr>
        <w:t>à simple paroi</w:t>
      </w:r>
      <w:r>
        <w:t> (par défaut)</w:t>
      </w:r>
      <w:r>
        <w:rPr>
          <w:rStyle w:val="optioncarChar"/>
        </w:rPr>
        <w:t xml:space="preserve"> / à double paroi (panneau sandwich) / ***. </w:t>
      </w:r>
      <w:r>
        <w:t>Les plaques sont pourvues d'une isolation thermique </w:t>
      </w:r>
      <w:r>
        <w:rPr>
          <w:rStyle w:val="optioncarChar"/>
        </w:rPr>
        <w:t>à l'intérieur</w:t>
      </w:r>
      <w:r>
        <w:t xml:space="preserve"> (par défaut) </w:t>
      </w:r>
      <w:r>
        <w:rPr>
          <w:rStyle w:val="optioncarChar"/>
        </w:rPr>
        <w:t>/ à l'arrière / ***</w:t>
      </w:r>
      <w:r>
        <w:t>.</w:t>
      </w:r>
    </w:p>
    <w:p w14:paraId="58E26615" w14:textId="77777777" w:rsidR="00BB7667" w:rsidRDefault="00A27614">
      <w:r>
        <w:t>Nature des plaques en PVC :</w:t>
      </w:r>
    </w:p>
    <w:p w14:paraId="00731B55" w14:textId="77777777" w:rsidR="00BB7667" w:rsidRDefault="00A27614">
      <w:pPr>
        <w:ind w:left="454"/>
      </w:pPr>
      <w:r>
        <w:rPr>
          <w:b/>
        </w:rPr>
        <w:t>Choix opéré</w:t>
      </w:r>
      <w:r>
        <w:t xml:space="preserve"> : </w:t>
      </w:r>
      <w:r>
        <w:rPr>
          <w:rStyle w:val="optioncarChar"/>
        </w:rPr>
        <w:t>*** / OPTION 1 </w:t>
      </w:r>
      <w:r>
        <w:t>(par défaut)</w:t>
      </w:r>
      <w:r>
        <w:rPr>
          <w:rStyle w:val="optioncarChar"/>
        </w:rPr>
        <w:t xml:space="preserve"> / OPTION 2 /OPTION 3</w:t>
      </w:r>
    </w:p>
    <w:p w14:paraId="5AEC4E57" w14:textId="77777777" w:rsidR="00BB7667" w:rsidRDefault="00A27614">
      <w:pPr>
        <w:ind w:left="454"/>
      </w:pPr>
      <w:r>
        <w:rPr>
          <w:b/>
        </w:rPr>
        <w:t xml:space="preserve">***OPTION 1 </w:t>
      </w:r>
      <w:r>
        <w:t>(par défaut): extrudées dans une composition de PVC dure à base de pâte de granulats blanche, colorée dans la masse </w:t>
      </w:r>
      <w:r>
        <w:br/>
      </w:r>
      <w:r>
        <w:rPr>
          <w:b/>
        </w:rPr>
        <w:t>***OPTION 2</w:t>
      </w:r>
      <w:r>
        <w:t xml:space="preserve"> : extrudées dans une composition de PVC dure de couleur blanche, référence *** </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36863DDE" w14:textId="77777777" w:rsidR="00BB7667" w:rsidRDefault="00A27614">
      <w:pPr>
        <w:ind w:left="680"/>
      </w:pPr>
      <w:r>
        <w:t>⇒ Epaisseur nominale : </w:t>
      </w:r>
      <w:r>
        <w:rPr>
          <w:rStyle w:val="optioncarChar"/>
        </w:rPr>
        <w:t>3 </w:t>
      </w:r>
      <w:r>
        <w:t>(par défaut)</w:t>
      </w:r>
      <w:r>
        <w:rPr>
          <w:rStyle w:val="optioncarChar"/>
        </w:rPr>
        <w:t xml:space="preserve"> / 4 / 5 / ***</w:t>
      </w:r>
      <w:r>
        <w:t xml:space="preserve"> mm.</w:t>
      </w:r>
    </w:p>
    <w:p w14:paraId="57003FEB" w14:textId="77777777" w:rsidR="00BB7667" w:rsidRDefault="00A27614">
      <w:pPr>
        <w:ind w:left="680"/>
      </w:pPr>
      <w:r>
        <w:t xml:space="preserve">⇒ Poids spécifique : env. </w:t>
      </w:r>
      <w:r>
        <w:rPr>
          <w:rStyle w:val="optioncarChar"/>
        </w:rPr>
        <w:t>1400</w:t>
      </w:r>
      <w:r>
        <w:t> (par défaut)</w:t>
      </w:r>
      <w:r>
        <w:rPr>
          <w:rStyle w:val="optioncarChar"/>
        </w:rPr>
        <w:t> / *** </w:t>
      </w:r>
      <w:r>
        <w:t xml:space="preserve"> kg/m3</w:t>
      </w:r>
    </w:p>
    <w:p w14:paraId="3FA10525" w14:textId="77777777" w:rsidR="00BB7667" w:rsidRDefault="00A27614">
      <w:pPr>
        <w:ind w:left="680"/>
      </w:pPr>
      <w:r>
        <w:t>⇒ Coefficient de dilatation linéaire : </w:t>
      </w:r>
      <w:r>
        <w:rPr>
          <w:rStyle w:val="optioncarChar"/>
        </w:rPr>
        <w:t>7 à 9 x 10 (-5)</w:t>
      </w:r>
      <w:r>
        <w:t> (par défaut) </w:t>
      </w:r>
      <w:r>
        <w:rPr>
          <w:rStyle w:val="optioncarChar"/>
        </w:rPr>
        <w:t>/ *** </w:t>
      </w:r>
      <w:r>
        <w:t>  mm.</w:t>
      </w:r>
    </w:p>
    <w:p w14:paraId="1F4F3010" w14:textId="77777777" w:rsidR="00BB7667" w:rsidRDefault="00A27614">
      <w:pPr>
        <w:ind w:left="680"/>
      </w:pPr>
      <w:r>
        <w:t>⇒ Point Vicat sous 5 kg : </w:t>
      </w:r>
      <w:r>
        <w:rPr>
          <w:rStyle w:val="optioncarChar"/>
        </w:rPr>
        <w:t>70 </w:t>
      </w:r>
      <w:r>
        <w:t>(par défaut)</w:t>
      </w:r>
      <w:r>
        <w:rPr>
          <w:rStyle w:val="optioncarChar"/>
        </w:rPr>
        <w:t> / *** </w:t>
      </w:r>
      <w:r>
        <w:t>  °C</w:t>
      </w:r>
    </w:p>
    <w:p w14:paraId="3BF3A490" w14:textId="77777777" w:rsidR="00BB7667" w:rsidRDefault="00A27614">
      <w:pPr>
        <w:ind w:left="680"/>
      </w:pPr>
      <w:r>
        <w:t>⇒ Couleur : </w:t>
      </w:r>
      <w:r>
        <w:rPr>
          <w:rStyle w:val="optioncarChar"/>
        </w:rPr>
        <w:t>identique à celles des profilés de fenêtre </w:t>
      </w:r>
      <w:r>
        <w:t>(par défaut)</w:t>
      </w:r>
      <w:r>
        <w:rPr>
          <w:rStyle w:val="optioncarChar"/>
        </w:rPr>
        <w:t xml:space="preserve"> / choisie par l'auteur de projet dans la gamme complète du fabricant / Couleur RAL n° *** / ***</w:t>
      </w:r>
    </w:p>
    <w:p w14:paraId="0CFCFE7C" w14:textId="77777777" w:rsidR="00BB7667" w:rsidRDefault="00A27614">
      <w:pPr>
        <w:ind w:left="680"/>
      </w:pPr>
      <w:r>
        <w:t xml:space="preserve">⇒ Brillance : </w:t>
      </w:r>
      <w:r>
        <w:rPr>
          <w:rStyle w:val="optioncarChar"/>
        </w:rPr>
        <w:t>mat </w:t>
      </w:r>
      <w:r>
        <w:t>(par défaut)</w:t>
      </w:r>
      <w:r>
        <w:rPr>
          <w:rStyle w:val="optioncarChar"/>
        </w:rPr>
        <w:t xml:space="preserve"> / brillant / ***</w:t>
      </w:r>
    </w:p>
    <w:p w14:paraId="60BB8A2D" w14:textId="77777777" w:rsidR="00BB7667" w:rsidRDefault="00A27614">
      <w:r>
        <w:t xml:space="preserve">Nature du matériau d'isolation; les matériaux d'isolation sont définis dans les articles </w:t>
      </w:r>
      <w:hyperlink w:anchor="73" w:history="1">
        <w:r>
          <w:t>52.4 Isolation</w:t>
        </w:r>
      </w:hyperlink>
      <w:r>
        <w:t xml:space="preserve"> et suivants  :</w:t>
      </w:r>
    </w:p>
    <w:p w14:paraId="15B0C3DB" w14:textId="77777777" w:rsidR="00BB7667" w:rsidRDefault="00A27614">
      <w:pPr>
        <w:ind w:left="680"/>
      </w:pPr>
      <w:r>
        <w:t>⇒ Matériau : </w:t>
      </w:r>
      <w:r>
        <w:rPr>
          <w:rStyle w:val="optioncarChar"/>
        </w:rPr>
        <w:t>EPS (polystyrène expansé) </w:t>
      </w:r>
      <w:r>
        <w:t>(par défaut)</w:t>
      </w:r>
      <w:r>
        <w:rPr>
          <w:rStyle w:val="optioncarChar"/>
        </w:rPr>
        <w:t xml:space="preserve"> / XPS (polystyrène extrudé ) / PUR (polyuréthane) / PF (mousse de phénolformaldéhyde / PIR (mousse de polyisocyanure) / ***</w:t>
      </w:r>
    </w:p>
    <w:p w14:paraId="3956646D" w14:textId="77777777" w:rsidR="00BB7667" w:rsidRDefault="00A27614">
      <w:pPr>
        <w:ind w:left="680"/>
      </w:pPr>
      <w:r>
        <w:t>⇒ Mode de pose : </w:t>
      </w:r>
      <w:r>
        <w:rPr>
          <w:rStyle w:val="optioncarChar"/>
        </w:rPr>
        <w:t>collage à l'arrière des panneaux</w:t>
      </w:r>
      <w:r>
        <w:t xml:space="preserve"> (par défaut) </w:t>
      </w:r>
      <w:r>
        <w:rPr>
          <w:rStyle w:val="optioncarChar"/>
        </w:rPr>
        <w:t>/ fixation sur l'ouvrage de construction attenant / ***</w:t>
      </w:r>
    </w:p>
    <w:p w14:paraId="42578875" w14:textId="77777777" w:rsidR="00BB7667" w:rsidRDefault="00A27614">
      <w:pPr>
        <w:ind w:left="680"/>
      </w:pPr>
      <w:r>
        <w:t xml:space="preserve">⇒ Épaisseur nominale : </w:t>
      </w:r>
      <w:r>
        <w:rPr>
          <w:rStyle w:val="optioncarChar"/>
        </w:rPr>
        <w:t>3</w:t>
      </w:r>
      <w:r>
        <w:t xml:space="preserve"> (par défaut) </w:t>
      </w:r>
      <w:r>
        <w:rPr>
          <w:rStyle w:val="optioncarChar"/>
        </w:rPr>
        <w:t>/ 6 / 10 / 20 / 30 / ***</w:t>
      </w:r>
      <w:r>
        <w:t xml:space="preserve"> mm</w:t>
      </w:r>
    </w:p>
    <w:p w14:paraId="331AC8B2" w14:textId="77777777" w:rsidR="00BB7667" w:rsidRDefault="00A27614">
      <w:pPr>
        <w:ind w:left="680"/>
      </w:pPr>
      <w:r>
        <w:t xml:space="preserve">⇒ Valeur ld déclarée : </w:t>
      </w:r>
      <w:r>
        <w:rPr>
          <w:rStyle w:val="optioncarChar"/>
        </w:rPr>
        <w:t>***</w:t>
      </w:r>
      <w:r>
        <w:t xml:space="preserve"> W/mK</w:t>
      </w:r>
    </w:p>
    <w:p w14:paraId="2592267D" w14:textId="77777777" w:rsidR="00BB7667" w:rsidRDefault="00A27614">
      <w:pPr>
        <w:spacing w:before="0" w:after="0"/>
      </w:pPr>
      <w:r>
        <w:rPr>
          <w:b/>
        </w:rPr>
        <w:t>Résine synthétique</w:t>
      </w:r>
    </w:p>
    <w:p w14:paraId="72DB4A5F" w14:textId="77777777" w:rsidR="00BB7667" w:rsidRDefault="00A27614">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61C10ADB" w14:textId="77777777" w:rsidR="00BB7667" w:rsidRDefault="00A27614">
      <w:pPr>
        <w:pStyle w:val="heading"/>
      </w:pPr>
      <w:r>
        <w:t>Spécifications</w:t>
      </w:r>
    </w:p>
    <w:p w14:paraId="45CA6693" w14:textId="77777777" w:rsidR="00BB7667" w:rsidRDefault="00A27614">
      <w:r>
        <w:t>Caractéristiques de la plaque extérieure :</w:t>
      </w:r>
    </w:p>
    <w:p w14:paraId="00CDE847" w14:textId="77777777" w:rsidR="00BB7667" w:rsidRDefault="00A27614">
      <w:pPr>
        <w:ind w:left="680"/>
      </w:pPr>
      <w:r>
        <w:t>⇒ Épaisseur nominale : au moins </w:t>
      </w:r>
      <w:r>
        <w:rPr>
          <w:rStyle w:val="optioncarChar"/>
        </w:rPr>
        <w:t>3 (par défaut) / *** </w:t>
      </w:r>
      <w:r>
        <w:t>  mm.</w:t>
      </w:r>
    </w:p>
    <w:p w14:paraId="76549B38" w14:textId="77777777" w:rsidR="00BB7667" w:rsidRDefault="00A27614">
      <w:pPr>
        <w:ind w:left="680"/>
      </w:pPr>
      <w:r>
        <w:t>⇒ Finition et couleur : i</w:t>
      </w:r>
      <w:r>
        <w:rPr>
          <w:rStyle w:val="optioncarChar"/>
        </w:rPr>
        <w:t xml:space="preserve">dentiques aux profilés de fenêtre </w:t>
      </w:r>
      <w:r>
        <w:t>(par défaut) </w:t>
      </w:r>
      <w:r>
        <w:rPr>
          <w:rStyle w:val="optioncarChar"/>
        </w:rPr>
        <w:t>/ RAL n° ***/ à choisir dans la gamme complète du fabricant / ***</w:t>
      </w:r>
    </w:p>
    <w:p w14:paraId="26D3B2BA" w14:textId="77777777" w:rsidR="00BB7667" w:rsidRDefault="00A27614">
      <w:r>
        <w:t>Caractéristiques de la plaque intérieure : </w:t>
      </w:r>
      <w:r>
        <w:rPr>
          <w:rStyle w:val="optioncarChar"/>
        </w:rPr>
        <w:t>idem que plaque extérieure</w:t>
      </w:r>
      <w:r>
        <w:t> (par défaut)</w:t>
      </w:r>
      <w:r>
        <w:rPr>
          <w:rStyle w:val="optioncarChar"/>
        </w:rPr>
        <w:t> / ***</w:t>
      </w:r>
    </w:p>
    <w:p w14:paraId="227C407F" w14:textId="77777777" w:rsidR="00BB7667" w:rsidRDefault="00A27614">
      <w:pPr>
        <w:pStyle w:val="pheading"/>
      </w:pPr>
      <w:r>
        <w:t>- Prescriptions complémentaires</w:t>
      </w:r>
    </w:p>
    <w:p w14:paraId="13C30116" w14:textId="77777777" w:rsidR="00BB7667" w:rsidRDefault="00A27614">
      <w:pPr>
        <w:pStyle w:val="heading"/>
      </w:pPr>
      <w:r>
        <w:t>Matière synthétique</w:t>
      </w:r>
    </w:p>
    <w:p w14:paraId="3B0D5E44" w14:textId="77777777" w:rsidR="00BB7667" w:rsidRDefault="00A27614">
      <w:r>
        <w:t xml:space="preserve">Les panneaux de remplissage pour les portes d'entrée sont pourvus d'une fenêtre </w:t>
      </w:r>
      <w:r>
        <w:rPr>
          <w:rStyle w:val="optioncarChar"/>
        </w:rPr>
        <w:t>ronde</w:t>
      </w:r>
      <w:r>
        <w:t> (par défaut)</w:t>
      </w:r>
      <w:r>
        <w:rPr>
          <w:rStyle w:val="optioncarChar"/>
        </w:rPr>
        <w:t>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0AE6362A" w14:textId="77777777" w:rsidR="00BB7667" w:rsidRDefault="00A27614">
      <w:pPr>
        <w:pStyle w:val="pheading"/>
      </w:pPr>
      <w:r>
        <w:t>EXÉCUTION / MISE EN ŒUVRE</w:t>
      </w:r>
    </w:p>
    <w:p w14:paraId="3CB8AC78" w14:textId="77777777" w:rsidR="00BB7667" w:rsidRDefault="00A27614">
      <w:pPr>
        <w:pStyle w:val="pheading"/>
      </w:pPr>
      <w:r>
        <w:t>- Prescriptions générales</w:t>
      </w:r>
    </w:p>
    <w:p w14:paraId="13BD4ED0" w14:textId="77777777" w:rsidR="00BB7667" w:rsidRDefault="00BB7667"/>
    <w:p w14:paraId="60854585" w14:textId="77777777" w:rsidR="00BB7667" w:rsidRDefault="00A27614">
      <w:pPr>
        <w:pStyle w:val="Author-eListParagraph"/>
        <w:numPr>
          <w:ilvl w:val="0"/>
          <w:numId w:val="1295"/>
        </w:numPr>
      </w:pPr>
      <w:r>
        <w:t xml:space="preserve">Les éléments de remplissage sont placés dans un système </w:t>
      </w:r>
      <w:r>
        <w:rPr>
          <w:rStyle w:val="optioncarChar"/>
        </w:rPr>
        <w:t>ouvert</w:t>
      </w:r>
      <w:r>
        <w:t xml:space="preserve"> (par défaut)</w:t>
      </w:r>
      <w:r>
        <w:rPr>
          <w:rStyle w:val="optioncarChar"/>
        </w:rPr>
        <w:t> / fermé / ***</w:t>
      </w:r>
      <w:r>
        <w:t>.</w:t>
      </w:r>
    </w:p>
    <w:p w14:paraId="73C8F5DA" w14:textId="77777777" w:rsidR="00BB7667" w:rsidRDefault="00A27614">
      <w:pPr>
        <w:pStyle w:val="Author-eListParagraph"/>
        <w:numPr>
          <w:ilvl w:val="0"/>
          <w:numId w:val="1295"/>
        </w:numPr>
      </w:pPr>
      <w:r>
        <w:t>Les éléments de remplissage sont placés sous vitrage </w:t>
      </w:r>
      <w:r>
        <w:rPr>
          <w:rStyle w:val="optioncarChar"/>
        </w:rPr>
        <w:t xml:space="preserve">comprimé </w:t>
      </w:r>
      <w:r>
        <w:t>(par défaut) </w:t>
      </w:r>
      <w:r>
        <w:rPr>
          <w:rStyle w:val="optioncarChar"/>
        </w:rPr>
        <w:t>/ semi-comprimé / non-comprimé / *** </w:t>
      </w:r>
      <w:r>
        <w:t>.</w:t>
      </w:r>
    </w:p>
    <w:p w14:paraId="7F8C93AB" w14:textId="77777777" w:rsidR="00BB7667" w:rsidRDefault="00A27614">
      <w:r>
        <w:rPr>
          <w:b/>
          <w:sz w:val="24"/>
        </w:rPr>
        <w:t>Matière synthétique</w:t>
      </w:r>
    </w:p>
    <w:p w14:paraId="4F0A017A" w14:textId="77777777" w:rsidR="00BB7667" w:rsidRDefault="00A27614">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4DE796FC" w14:textId="77777777" w:rsidR="00BB7667" w:rsidRDefault="00A27614">
      <w:pPr>
        <w:pStyle w:val="pheading"/>
      </w:pPr>
      <w:r>
        <w:t>MESURAGE</w:t>
      </w:r>
    </w:p>
    <w:p w14:paraId="48983071" w14:textId="77777777" w:rsidR="00BB7667" w:rsidRDefault="00A27614">
      <w:pPr>
        <w:pStyle w:val="pheading"/>
      </w:pPr>
      <w:r>
        <w:t>- unité de mesure:</w:t>
      </w:r>
    </w:p>
    <w:p w14:paraId="1187324D" w14:textId="77777777" w:rsidR="00BB7667" w:rsidRDefault="00A27614">
      <w:r>
        <w:rPr>
          <w:rStyle w:val="optioncarChar"/>
        </w:rPr>
        <w:t xml:space="preserve">- </w:t>
      </w:r>
      <w:r>
        <w:t>(par défaut) </w:t>
      </w:r>
      <w:r>
        <w:rPr>
          <w:rStyle w:val="optioncarChar"/>
        </w:rPr>
        <w:t>/ m²/ ***</w:t>
      </w:r>
    </w:p>
    <w:p w14:paraId="0AA15FE2" w14:textId="77777777" w:rsidR="00BB7667" w:rsidRDefault="00A27614">
      <w:pPr>
        <w:pStyle w:val="pheading"/>
      </w:pPr>
      <w:r>
        <w:t>- code de mesurage:</w:t>
      </w:r>
    </w:p>
    <w:p w14:paraId="6BE82582" w14:textId="77777777" w:rsidR="00BB7667" w:rsidRDefault="00A27614">
      <w:r>
        <w:t>Choix opéré :</w:t>
      </w:r>
      <w:r>
        <w:rPr>
          <w:rStyle w:val="optioncarChar"/>
          <w:b/>
        </w:rPr>
        <w:t>*** / OPTION 1 </w:t>
      </w:r>
      <w:r>
        <w:t>(par défaut)</w:t>
      </w:r>
      <w:r>
        <w:rPr>
          <w:rStyle w:val="optioncarChar"/>
          <w:b/>
        </w:rPr>
        <w:t xml:space="preserve"> / OPTION 2</w:t>
      </w:r>
    </w:p>
    <w:p w14:paraId="43F3E636"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ED3745D" w14:textId="77777777" w:rsidR="00BB7667" w:rsidRDefault="00A27614">
      <w:pPr>
        <w:pStyle w:val="pheading"/>
      </w:pPr>
      <w:r>
        <w:t>- nature du marché:</w:t>
      </w:r>
    </w:p>
    <w:p w14:paraId="11241052" w14:textId="77777777" w:rsidR="00BB7667" w:rsidRDefault="00A27614">
      <w:r>
        <w:rPr>
          <w:rStyle w:val="optioncarChar"/>
        </w:rPr>
        <w:t>PM </w:t>
      </w:r>
      <w:r>
        <w:t>(par défaut) </w:t>
      </w:r>
      <w:r>
        <w:rPr>
          <w:rStyle w:val="optioncarChar"/>
        </w:rPr>
        <w:t>/ QF / ***</w:t>
      </w:r>
    </w:p>
    <w:p w14:paraId="2F92C912" w14:textId="77777777" w:rsidR="00BB7667" w:rsidRDefault="00A27614">
      <w:pPr>
        <w:pStyle w:val="Author-eSectionHeading5"/>
      </w:pPr>
      <w:bookmarkStart w:id="1477" w:name="_Toc178839341"/>
      <w:r>
        <w:t>56.31.4 Eléments de remplissage en planchettes en fibres ciment CCTB 01.02</w:t>
      </w:r>
      <w:bookmarkEnd w:id="1477"/>
    </w:p>
    <w:p w14:paraId="2D38829E" w14:textId="77777777" w:rsidR="00BB7667" w:rsidRDefault="00A27614">
      <w:pPr>
        <w:pStyle w:val="Author-eSectionHeading6"/>
      </w:pPr>
      <w:bookmarkStart w:id="1478" w:name="_Toc178839342"/>
      <w:r>
        <w:t>56.31.4a Eléments de remplissage en planchettes en fibres ciment CCTB 01.10</w:t>
      </w:r>
      <w:bookmarkEnd w:id="1478"/>
    </w:p>
    <w:p w14:paraId="6BF7C163" w14:textId="77777777" w:rsidR="00BB7667" w:rsidRDefault="00A27614">
      <w:pPr>
        <w:pStyle w:val="pheading"/>
      </w:pPr>
      <w:r>
        <w:t>MATÉRIAUX</w:t>
      </w:r>
    </w:p>
    <w:p w14:paraId="1AC2D293" w14:textId="77777777" w:rsidR="00BB7667" w:rsidRDefault="00A27614">
      <w:pPr>
        <w:pStyle w:val="pheading"/>
      </w:pPr>
      <w:r>
        <w:t>- Caractéristiques générales</w:t>
      </w:r>
    </w:p>
    <w:p w14:paraId="3F15228D" w14:textId="77777777" w:rsidR="00BB7667" w:rsidRDefault="00A27614">
      <w:r>
        <w:t>Les éléments de remplissage sont des panneaux double face avec une âme isolante et une plaque extérieure en fibres-ciment.</w:t>
      </w:r>
    </w:p>
    <w:p w14:paraId="28DB4A33" w14:textId="77777777" w:rsidR="00BB7667" w:rsidRDefault="00A27614">
      <w:pPr>
        <w:pStyle w:val="heading"/>
      </w:pPr>
      <w:r>
        <w:t>Spécifications</w:t>
      </w:r>
    </w:p>
    <w:p w14:paraId="7FBA4B3C" w14:textId="77777777" w:rsidR="00BB7667" w:rsidRDefault="00A27614">
      <w:r>
        <w:t>Epaisseur des plaques : minimum </w:t>
      </w:r>
      <w:r>
        <w:rPr>
          <w:rStyle w:val="optioncarChar"/>
        </w:rPr>
        <w:t>20</w:t>
      </w:r>
      <w:r>
        <w:t> (par défaut)</w:t>
      </w:r>
      <w:r>
        <w:rPr>
          <w:rStyle w:val="optioncarChar"/>
        </w:rPr>
        <w:t xml:space="preserve"> / 30 / 40 / ***</w:t>
      </w:r>
      <w:r>
        <w:t xml:space="preserve"> mm</w:t>
      </w:r>
    </w:p>
    <w:p w14:paraId="28E52C4B" w14:textId="77777777" w:rsidR="00BB7667" w:rsidRDefault="00A27614">
      <w:r>
        <w:t>Nature des plaques de fibres-ciment</w:t>
      </w:r>
    </w:p>
    <w:p w14:paraId="7AE0F782" w14:textId="77777777" w:rsidR="00BB7667" w:rsidRDefault="00A27614">
      <w:pPr>
        <w:ind w:left="675"/>
      </w:pPr>
      <w:r>
        <w:t>⇒ Épaisseur nominale : au moins </w:t>
      </w:r>
      <w:r>
        <w:rPr>
          <w:rStyle w:val="optioncarChar"/>
        </w:rPr>
        <w:t>3</w:t>
      </w:r>
      <w:r>
        <w:t xml:space="preserve"> (par défaut) </w:t>
      </w:r>
      <w:r>
        <w:rPr>
          <w:rStyle w:val="optioncarChar"/>
        </w:rPr>
        <w:t>/ 4 / 5 ***</w:t>
      </w:r>
      <w:r>
        <w:t xml:space="preserve"> mm</w:t>
      </w:r>
    </w:p>
    <w:p w14:paraId="23843442" w14:textId="77777777" w:rsidR="00BB7667" w:rsidRDefault="00A27614">
      <w:pPr>
        <w:ind w:left="675"/>
      </w:pPr>
      <w:r>
        <w:t>⇒ Couleur : </w:t>
      </w:r>
      <w:r>
        <w:rPr>
          <w:rStyle w:val="optioncarChar"/>
        </w:rPr>
        <w:t>à choisir dans la gamme de couleurs standard du fabricant</w:t>
      </w:r>
      <w:r>
        <w:t> (par défaut)</w:t>
      </w:r>
      <w:r>
        <w:rPr>
          <w:rStyle w:val="optioncarChar"/>
        </w:rPr>
        <w:t> / ***</w:t>
      </w:r>
    </w:p>
    <w:p w14:paraId="21D58F89" w14:textId="77777777" w:rsidR="00BB7667" w:rsidRDefault="00A27614">
      <w:r>
        <w:t xml:space="preserve">Nature de l'âme isolante; les matériaux d'isolation sont décrits dans les articles </w:t>
      </w:r>
      <w:hyperlink w:anchor="73" w:history="1">
        <w:r>
          <w:t>52.4 Isolation</w:t>
        </w:r>
      </w:hyperlink>
      <w:r>
        <w:t xml:space="preserve"> et suivants :</w:t>
      </w:r>
    </w:p>
    <w:p w14:paraId="18F04028" w14:textId="77777777" w:rsidR="00BB7667" w:rsidRDefault="00A27614">
      <w:pPr>
        <w:ind w:left="675"/>
      </w:pPr>
      <w:r>
        <w:t xml:space="preserve">⇒ Matériau : </w:t>
      </w:r>
      <w:r>
        <w:rPr>
          <w:rStyle w:val="optioncarChar"/>
        </w:rPr>
        <w:t>EPS (polystyrène expansé) </w:t>
      </w:r>
      <w:r>
        <w:t>(par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53D9F9A6" w14:textId="77777777" w:rsidR="00BB7667" w:rsidRDefault="00A27614">
      <w:pPr>
        <w:ind w:left="675"/>
      </w:pPr>
      <w:r>
        <w:t xml:space="preserve">⇒ Valeur Id déclarée : </w:t>
      </w:r>
      <w:r>
        <w:rPr>
          <w:rStyle w:val="optioncarChar"/>
        </w:rPr>
        <w:t>***</w:t>
      </w:r>
      <w:r>
        <w:t xml:space="preserve"> W/mK</w:t>
      </w:r>
    </w:p>
    <w:p w14:paraId="6C4B3B34" w14:textId="77777777" w:rsidR="00BB7667" w:rsidRDefault="00A27614">
      <w:pPr>
        <w:ind w:left="675"/>
      </w:pPr>
      <w:r>
        <w:t xml:space="preserve">⇒ Epaisseur de l'isolation : </w:t>
      </w:r>
      <w:r>
        <w:rPr>
          <w:rStyle w:val="optioncarChar"/>
        </w:rPr>
        <w:t>3 </w:t>
      </w:r>
      <w:r>
        <w:t>(par défaut)</w:t>
      </w:r>
      <w:r>
        <w:rPr>
          <w:rStyle w:val="optioncarChar"/>
        </w:rPr>
        <w:t xml:space="preserve"> / 6 / 10 / 20 / 30 / ***</w:t>
      </w:r>
      <w:r>
        <w:t xml:space="preserve"> mm.</w:t>
      </w:r>
    </w:p>
    <w:p w14:paraId="1D2B3B4B" w14:textId="77777777" w:rsidR="00BB7667" w:rsidRDefault="00A27614">
      <w:pPr>
        <w:pStyle w:val="pheading"/>
      </w:pPr>
      <w:r>
        <w:t>- Prescriptions complémentaires</w:t>
      </w:r>
    </w:p>
    <w:p w14:paraId="1E8E7A66" w14:textId="77777777" w:rsidR="00BB7667" w:rsidRDefault="00A27614">
      <w:r>
        <w:t xml:space="preserve">Plaque intérieure : </w:t>
      </w:r>
      <w:r>
        <w:rPr>
          <w:rStyle w:val="optioncarChar"/>
        </w:rPr>
        <w:t xml:space="preserve">fibres-ciment </w:t>
      </w:r>
      <w:r>
        <w:t>(par défaut) </w:t>
      </w:r>
      <w:r>
        <w:rPr>
          <w:rStyle w:val="optioncarChar"/>
        </w:rPr>
        <w:t>/ aluminium / bois / multiplex avec placage / ***.</w:t>
      </w:r>
    </w:p>
    <w:p w14:paraId="5AFA5FD6" w14:textId="77777777" w:rsidR="00BB7667" w:rsidRDefault="00A27614">
      <w:pPr>
        <w:pStyle w:val="pheading"/>
      </w:pPr>
      <w:r>
        <w:t>EXÉCUTION / MISE EN ŒUVRE</w:t>
      </w:r>
    </w:p>
    <w:p w14:paraId="523B8B34" w14:textId="77777777" w:rsidR="00BB7667" w:rsidRDefault="00A27614">
      <w:pPr>
        <w:pStyle w:val="pheading"/>
      </w:pPr>
      <w:r>
        <w:t>- Prescriptions générales</w:t>
      </w:r>
    </w:p>
    <w:p w14:paraId="51582A66" w14:textId="77777777" w:rsidR="00BB7667" w:rsidRDefault="00A27614">
      <w:r>
        <w:t>Les éléments de remplissage sont placés sous vitrage </w:t>
      </w:r>
      <w:r>
        <w:rPr>
          <w:rStyle w:val="optioncarChar"/>
        </w:rPr>
        <w:t>comprimé</w:t>
      </w:r>
      <w:r>
        <w:t xml:space="preserve"> (par défaut)</w:t>
      </w:r>
      <w:r>
        <w:rPr>
          <w:rStyle w:val="optioncarChar"/>
        </w:rPr>
        <w:t> /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3E5F6319" w14:textId="77777777" w:rsidR="00BB7667" w:rsidRDefault="00A27614">
      <w:pPr>
        <w:pStyle w:val="pheading"/>
      </w:pPr>
      <w:r>
        <w:t>MESURAGE</w:t>
      </w:r>
    </w:p>
    <w:p w14:paraId="6C6979F7" w14:textId="77777777" w:rsidR="00BB7667" w:rsidRDefault="00A27614">
      <w:pPr>
        <w:pStyle w:val="pheading"/>
      </w:pPr>
      <w:r>
        <w:t>- unité de mesure:</w:t>
      </w:r>
    </w:p>
    <w:p w14:paraId="2578E84D" w14:textId="77777777" w:rsidR="00BB7667" w:rsidRDefault="00A27614">
      <w:r>
        <w:rPr>
          <w:rStyle w:val="optioncarChar"/>
        </w:rPr>
        <w:t xml:space="preserve">- </w:t>
      </w:r>
      <w:r>
        <w:t>(par défaut) </w:t>
      </w:r>
      <w:r>
        <w:rPr>
          <w:rStyle w:val="optioncarChar"/>
        </w:rPr>
        <w:t>/ m² / ***</w:t>
      </w:r>
    </w:p>
    <w:p w14:paraId="2A749748" w14:textId="77777777" w:rsidR="00BB7667" w:rsidRDefault="00A27614">
      <w:pPr>
        <w:pStyle w:val="pheading"/>
      </w:pPr>
      <w:r>
        <w:t>- code de mesurage:</w:t>
      </w:r>
    </w:p>
    <w:p w14:paraId="55DC7FAB" w14:textId="77777777" w:rsidR="00BB7667" w:rsidRDefault="00A27614">
      <w:r>
        <w:t>Choix opéré :</w:t>
      </w:r>
      <w:r>
        <w:rPr>
          <w:rStyle w:val="optioncarChar"/>
          <w:b/>
        </w:rPr>
        <w:t>*** / OPTION 1</w:t>
      </w:r>
      <w:r>
        <w:t> (par défaut)</w:t>
      </w:r>
      <w:r>
        <w:rPr>
          <w:rStyle w:val="optioncarChar"/>
          <w:b/>
        </w:rPr>
        <w:t xml:space="preserve"> / OPTION 2</w:t>
      </w:r>
    </w:p>
    <w:p w14:paraId="071AAD26"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25713F1B" w14:textId="77777777" w:rsidR="00BB7667" w:rsidRDefault="00A27614">
      <w:pPr>
        <w:pStyle w:val="pheading"/>
      </w:pPr>
      <w:r>
        <w:t>- nature du marché:</w:t>
      </w:r>
    </w:p>
    <w:p w14:paraId="048EC069" w14:textId="77777777" w:rsidR="00BB7667" w:rsidRDefault="00A27614">
      <w:r>
        <w:rPr>
          <w:rStyle w:val="optioncarChar"/>
        </w:rPr>
        <w:t>PM</w:t>
      </w:r>
      <w:r>
        <w:t xml:space="preserve"> (par défaut)</w:t>
      </w:r>
      <w:r>
        <w:rPr>
          <w:rStyle w:val="optioncarChar"/>
        </w:rPr>
        <w:t> / QF / ***</w:t>
      </w:r>
    </w:p>
    <w:p w14:paraId="73782833" w14:textId="77777777" w:rsidR="00BB7667" w:rsidRDefault="00A27614">
      <w:pPr>
        <w:pStyle w:val="Author-eSectionHeading4"/>
      </w:pPr>
      <w:bookmarkStart w:id="1479" w:name="_Toc178839343"/>
      <w:r>
        <w:t>56.32 Eléments de remplissage en panneaux transparents/translucides CCTB 01.02</w:t>
      </w:r>
      <w:bookmarkEnd w:id="1479"/>
    </w:p>
    <w:p w14:paraId="63AB253C" w14:textId="77777777" w:rsidR="00BB7667" w:rsidRDefault="00A27614">
      <w:pPr>
        <w:pStyle w:val="Author-eSectionHeading5"/>
      </w:pPr>
      <w:bookmarkStart w:id="1480" w:name="_Toc178839344"/>
      <w:r>
        <w:t>56.32.1 Panneaux translucides/transparents en polycarbonate CCTB 01.02</w:t>
      </w:r>
      <w:bookmarkEnd w:id="1480"/>
    </w:p>
    <w:p w14:paraId="37C0609D" w14:textId="77777777" w:rsidR="00BB7667" w:rsidRDefault="00A27614">
      <w:pPr>
        <w:pStyle w:val="Author-eSectionHeading6"/>
      </w:pPr>
      <w:bookmarkStart w:id="1481" w:name="_Toc178839345"/>
      <w:r>
        <w:t>56.32.1a Panneaux translucides/transparents en polycarbonate CCTB 01.02</w:t>
      </w:r>
      <w:bookmarkEnd w:id="1481"/>
    </w:p>
    <w:p w14:paraId="6A473D80" w14:textId="77777777" w:rsidR="00BB7667" w:rsidRDefault="00A27614">
      <w:pPr>
        <w:pStyle w:val="Author-eSectionHeading5"/>
      </w:pPr>
      <w:bookmarkStart w:id="1482" w:name="_Toc178839346"/>
      <w:r>
        <w:t>56.32.2 Panneaux translucides/transparents en PMMA CCTB 01.02</w:t>
      </w:r>
      <w:bookmarkEnd w:id="1482"/>
    </w:p>
    <w:p w14:paraId="4A0F48DE" w14:textId="77777777" w:rsidR="00BB7667" w:rsidRDefault="00A27614">
      <w:pPr>
        <w:pStyle w:val="Author-eSectionHeading6"/>
      </w:pPr>
      <w:bookmarkStart w:id="1483" w:name="_Toc178839347"/>
      <w:r>
        <w:t>56.32.2a Panneaux translucides/transparents en PMMA CCTB 01.02</w:t>
      </w:r>
      <w:bookmarkEnd w:id="1483"/>
    </w:p>
    <w:p w14:paraId="476B3FAB" w14:textId="77777777" w:rsidR="00BB7667" w:rsidRDefault="00A27614">
      <w:pPr>
        <w:pStyle w:val="Author-eSectionHeading5"/>
      </w:pPr>
      <w:bookmarkStart w:id="1484" w:name="_Toc178839348"/>
      <w:r>
        <w:t>56.32.3 Panneaux translucides/transparents en acrylique CCTB 01.02</w:t>
      </w:r>
      <w:bookmarkEnd w:id="1484"/>
    </w:p>
    <w:p w14:paraId="787666D9" w14:textId="77777777" w:rsidR="00BB7667" w:rsidRDefault="00A27614">
      <w:pPr>
        <w:pStyle w:val="Author-eSectionHeading6"/>
      </w:pPr>
      <w:bookmarkStart w:id="1485" w:name="_Toc178839349"/>
      <w:r>
        <w:t>56.32.3a Panneaux translucides/transparents en acrylique CCTB 01.02</w:t>
      </w:r>
      <w:bookmarkEnd w:id="1485"/>
    </w:p>
    <w:p w14:paraId="715489F7" w14:textId="77777777" w:rsidR="00BB7667" w:rsidRDefault="00A27614">
      <w:pPr>
        <w:pStyle w:val="Author-eSectionHeading5"/>
      </w:pPr>
      <w:bookmarkStart w:id="1486" w:name="_Toc178839350"/>
      <w:r>
        <w:t>56.32.4 Panneaux translucides/transparents en PVC CCTB 01.02</w:t>
      </w:r>
      <w:bookmarkEnd w:id="1486"/>
    </w:p>
    <w:p w14:paraId="533DC1BD" w14:textId="77777777" w:rsidR="00BB7667" w:rsidRDefault="00A27614">
      <w:pPr>
        <w:pStyle w:val="Author-eSectionHeading6"/>
      </w:pPr>
      <w:bookmarkStart w:id="1487" w:name="_Toc178839351"/>
      <w:r>
        <w:t>56.32.4a Panneaux translucides/transparents en PVC CCTB 01.10</w:t>
      </w:r>
      <w:bookmarkEnd w:id="1487"/>
    </w:p>
    <w:p w14:paraId="033E56FE" w14:textId="77777777" w:rsidR="00BB7667" w:rsidRDefault="00A27614">
      <w:pPr>
        <w:pStyle w:val="pheading"/>
      </w:pPr>
      <w:r>
        <w:t>DESCRIPTION</w:t>
      </w:r>
    </w:p>
    <w:p w14:paraId="099BEDE6" w14:textId="77777777" w:rsidR="00BB7667" w:rsidRDefault="00A27614">
      <w:pPr>
        <w:pStyle w:val="pheading"/>
      </w:pPr>
      <w:r>
        <w:t>- Localisation</w:t>
      </w:r>
    </w:p>
    <w:p w14:paraId="3E0236B2" w14:textId="77777777" w:rsidR="00BB7667" w:rsidRDefault="00A27614">
      <w:r>
        <w:t>Les panneaux transparents en matière synthétique sont livrés pour l'exécution du poste :</w:t>
      </w:r>
    </w:p>
    <w:p w14:paraId="75F92697" w14:textId="77777777" w:rsidR="00BB7667" w:rsidRDefault="00A27614">
      <w:pPr>
        <w:ind w:left="675"/>
      </w:pPr>
      <w:r>
        <w:t xml:space="preserve">⇒      Portes intérieures : à l'article </w:t>
      </w:r>
      <w:hyperlink w:anchor="1358" w:history="1">
        <w:r>
          <w:t>55.1 Fenêtres intérieures</w:t>
        </w:r>
      </w:hyperlink>
    </w:p>
    <w:p w14:paraId="724A5AE6" w14:textId="77777777" w:rsidR="00BB7667" w:rsidRDefault="00A27614">
      <w:pPr>
        <w:ind w:left="675"/>
      </w:pPr>
      <w:r>
        <w:t xml:space="preserve">⇒     Fenêtres intérieures : aux articles </w:t>
      </w:r>
      <w:hyperlink w:anchor="1305" w:history="1">
        <w:r>
          <w:t>55.2 Portes intérieures</w:t>
        </w:r>
      </w:hyperlink>
      <w:r>
        <w:t xml:space="preserve"> et </w:t>
      </w:r>
      <w:hyperlink w:anchor="1359" w:history="1">
        <w:r>
          <w:t>55.3 Portes intérieures à système</w:t>
        </w:r>
      </w:hyperlink>
      <w:r>
        <w:t> </w:t>
      </w:r>
    </w:p>
    <w:p w14:paraId="298E2710" w14:textId="77777777" w:rsidR="00BB7667" w:rsidRDefault="00A27614">
      <w:pPr>
        <w:ind w:left="675"/>
      </w:pPr>
      <w:r>
        <w:t xml:space="preserve">⇒     Grands corps intérieurs: à l'article </w:t>
      </w:r>
      <w:hyperlink w:anchor="1360" w:history="1">
        <w:r>
          <w:t>57.25.6 Remplissages en matériaux synthétiques</w:t>
        </w:r>
      </w:hyperlink>
    </w:p>
    <w:p w14:paraId="4D7D4DE1" w14:textId="77777777" w:rsidR="00BB7667" w:rsidRDefault="00A27614">
      <w:pPr>
        <w:pStyle w:val="pheading"/>
      </w:pPr>
      <w:r>
        <w:t>MATÉRIAUX</w:t>
      </w:r>
    </w:p>
    <w:p w14:paraId="5B218C00" w14:textId="77777777" w:rsidR="00BB7667" w:rsidRDefault="00A27614">
      <w:pPr>
        <w:pStyle w:val="pheading"/>
      </w:pPr>
      <w:r>
        <w:t>- Caractéristiques générales</w:t>
      </w:r>
    </w:p>
    <w:p w14:paraId="3104BEFB" w14:textId="77777777" w:rsidR="00BB7667" w:rsidRDefault="00A27614">
      <w:r>
        <w:t>Le vitrage se compose de panneaux en PVC (chlorure de polyvinyle). Les panneaux cloisonnés avec creux tubulaires sont hermétiquement fermés à l'avance ou au moment de la pose.</w:t>
      </w:r>
    </w:p>
    <w:p w14:paraId="1E1F7B00" w14:textId="77777777" w:rsidR="00BB7667" w:rsidRDefault="00A27614">
      <w:pPr>
        <w:pStyle w:val="heading"/>
      </w:pPr>
      <w:r>
        <w:t>Spécifications</w:t>
      </w:r>
    </w:p>
    <w:p w14:paraId="38BE8458" w14:textId="77777777" w:rsidR="00BB7667" w:rsidRDefault="00A27614">
      <w:pPr>
        <w:pStyle w:val="Author-eListParagraph"/>
        <w:numPr>
          <w:ilvl w:val="0"/>
          <w:numId w:val="1296"/>
        </w:numPr>
      </w:pPr>
      <w:r>
        <w:t xml:space="preserve">Type : à </w:t>
      </w:r>
      <w:r>
        <w:rPr>
          <w:rStyle w:val="optioncarChar"/>
        </w:rPr>
        <w:t>simple paroi</w:t>
      </w:r>
      <w:r>
        <w:t> (par défaut)</w:t>
      </w:r>
      <w:r>
        <w:rPr>
          <w:rStyle w:val="optioncarChar"/>
        </w:rPr>
        <w:t xml:space="preserve"> / double paroi isolante / triple paroi / ***</w:t>
      </w:r>
    </w:p>
    <w:p w14:paraId="7FE7F989" w14:textId="77777777" w:rsidR="00BB7667" w:rsidRDefault="00A27614">
      <w:pPr>
        <w:pStyle w:val="Author-eListParagraph"/>
        <w:numPr>
          <w:ilvl w:val="0"/>
          <w:numId w:val="1296"/>
        </w:numPr>
      </w:pPr>
      <w:r>
        <w:t xml:space="preserve">Forme : </w:t>
      </w:r>
      <w:r>
        <w:rPr>
          <w:rStyle w:val="optioncarChar"/>
        </w:rPr>
        <w:t>plat</w:t>
      </w:r>
      <w:r>
        <w:t> (par défaut)</w:t>
      </w:r>
      <w:r>
        <w:rPr>
          <w:rStyle w:val="optioncarChar"/>
        </w:rPr>
        <w:t xml:space="preserve"> / courbé / ***</w:t>
      </w:r>
    </w:p>
    <w:p w14:paraId="015CE73F" w14:textId="77777777" w:rsidR="00BB7667" w:rsidRDefault="00A27614">
      <w:pPr>
        <w:pStyle w:val="Author-eListParagraph"/>
        <w:numPr>
          <w:ilvl w:val="0"/>
          <w:numId w:val="1296"/>
        </w:numPr>
      </w:pPr>
      <w:r>
        <w:t>Epaisseur des plaques :</w:t>
      </w:r>
      <w:r>
        <w:rPr>
          <w:rStyle w:val="optioncarChar"/>
        </w:rPr>
        <w:t> 6</w:t>
      </w:r>
      <w:r>
        <w:t> (par défaut)</w:t>
      </w:r>
      <w:r>
        <w:rPr>
          <w:rStyle w:val="optioncarChar"/>
        </w:rPr>
        <w:t xml:space="preserve"> / 10 / 16 / ***</w:t>
      </w:r>
      <w:r>
        <w:t xml:space="preserve"> mm</w:t>
      </w:r>
    </w:p>
    <w:p w14:paraId="642013B5" w14:textId="77777777" w:rsidR="00BB7667" w:rsidRDefault="00A27614">
      <w:pPr>
        <w:pStyle w:val="Author-eListParagraph"/>
        <w:numPr>
          <w:ilvl w:val="0"/>
          <w:numId w:val="1296"/>
        </w:numPr>
      </w:pPr>
      <w:r>
        <w:t xml:space="preserve">Epaisseur du vide : 1 x </w:t>
      </w:r>
      <w:r>
        <w:rPr>
          <w:rStyle w:val="optioncarChar"/>
        </w:rPr>
        <w:t xml:space="preserve">*** </w:t>
      </w:r>
      <w:r>
        <w:t xml:space="preserve">/ 2 x </w:t>
      </w:r>
      <w:r>
        <w:rPr>
          <w:rStyle w:val="optioncarChar"/>
        </w:rPr>
        <w:t xml:space="preserve">*** </w:t>
      </w:r>
      <w:r>
        <w:t>mm</w:t>
      </w:r>
    </w:p>
    <w:p w14:paraId="3DA0ECF5" w14:textId="77777777" w:rsidR="00BB7667" w:rsidRDefault="00A27614">
      <w:pPr>
        <w:pStyle w:val="Author-eListParagraph"/>
        <w:numPr>
          <w:ilvl w:val="0"/>
          <w:numId w:val="1296"/>
        </w:numPr>
      </w:pPr>
      <w:r>
        <w:t xml:space="preserve">Composition : les feuilles assemblées sont hermétiquement fermées et remplies d'air déshydraté. Elles obtiennent une valeur k de maximum </w:t>
      </w:r>
      <w:r>
        <w:rPr>
          <w:rStyle w:val="optioncarChar"/>
        </w:rPr>
        <w:t>2,4 (double paroi)</w:t>
      </w:r>
      <w:r>
        <w:t> (par défaut)</w:t>
      </w:r>
      <w:r>
        <w:rPr>
          <w:rStyle w:val="optioncarChar"/>
        </w:rPr>
        <w:t xml:space="preserve"> / 2,8 (triple paroi) / *** </w:t>
      </w:r>
      <w:r>
        <w:t>W/m²K.</w:t>
      </w:r>
    </w:p>
    <w:p w14:paraId="61AF4F04" w14:textId="77777777" w:rsidR="00BB7667" w:rsidRDefault="00A27614">
      <w:pPr>
        <w:pStyle w:val="Author-eListParagraph"/>
        <w:numPr>
          <w:ilvl w:val="0"/>
          <w:numId w:val="1296"/>
        </w:numPr>
      </w:pPr>
      <w:r>
        <w:t>Traitement de la surface : la couche de finition est un filtre UV.</w:t>
      </w:r>
    </w:p>
    <w:p w14:paraId="1D772864" w14:textId="77777777" w:rsidR="00BB7667" w:rsidRDefault="00A27614">
      <w:pPr>
        <w:pStyle w:val="Author-eListParagraph"/>
        <w:numPr>
          <w:ilvl w:val="0"/>
          <w:numId w:val="1296"/>
        </w:numPr>
      </w:pPr>
      <w:r>
        <w:t xml:space="preserve">Couleur : </w:t>
      </w:r>
      <w:r>
        <w:rPr>
          <w:rStyle w:val="optioncarChar"/>
        </w:rPr>
        <w:t>claire </w:t>
      </w:r>
      <w:r>
        <w:t>(par défaut)</w:t>
      </w:r>
      <w:r>
        <w:rPr>
          <w:rStyle w:val="optioncarChar"/>
        </w:rPr>
        <w:t xml:space="preserve"> / opale / ***</w:t>
      </w:r>
    </w:p>
    <w:p w14:paraId="7F55594B" w14:textId="77777777" w:rsidR="00BB7667" w:rsidRDefault="00A27614">
      <w:pPr>
        <w:pStyle w:val="Author-eListParagraph"/>
        <w:numPr>
          <w:ilvl w:val="0"/>
          <w:numId w:val="1296"/>
        </w:numPr>
      </w:pPr>
      <w:r>
        <w:t xml:space="preserve">Transmission lumineuse des plaques : minimum </w:t>
      </w:r>
      <w:r>
        <w:rPr>
          <w:rStyle w:val="optioncarChar"/>
        </w:rPr>
        <w:t>85</w:t>
      </w:r>
      <w:r>
        <w:t> (par défaut)</w:t>
      </w:r>
      <w:r>
        <w:rPr>
          <w:rStyle w:val="optioncarChar"/>
        </w:rPr>
        <w:t xml:space="preserve"> / 90 / *** </w:t>
      </w:r>
      <w:r>
        <w:t>%.</w:t>
      </w:r>
    </w:p>
    <w:p w14:paraId="084F91B4" w14:textId="77777777" w:rsidR="00BB7667" w:rsidRDefault="00A27614">
      <w:pPr>
        <w:pStyle w:val="pheading"/>
      </w:pPr>
      <w:r>
        <w:t>MESURAGE</w:t>
      </w:r>
    </w:p>
    <w:p w14:paraId="6F9558D1" w14:textId="77777777" w:rsidR="00BB7667" w:rsidRDefault="00A27614">
      <w:pPr>
        <w:pStyle w:val="pheading"/>
      </w:pPr>
      <w:r>
        <w:t>- unité de mesure:</w:t>
      </w:r>
    </w:p>
    <w:p w14:paraId="4F7D2D21" w14:textId="77777777" w:rsidR="00BB7667" w:rsidRDefault="00A27614">
      <w:r>
        <w:rPr>
          <w:rStyle w:val="optioncarChar"/>
        </w:rPr>
        <w:t xml:space="preserve">*** / m²  </w:t>
      </w:r>
    </w:p>
    <w:p w14:paraId="103937B6" w14:textId="77777777" w:rsidR="00BB7667" w:rsidRDefault="00A27614">
      <w:pPr>
        <w:pStyle w:val="pheading"/>
      </w:pPr>
      <w:r>
        <w:t>- code de mesurage:</w:t>
      </w:r>
    </w:p>
    <w:p w14:paraId="7E1B0A18" w14:textId="77777777" w:rsidR="00BB7667" w:rsidRDefault="00A27614">
      <w:r>
        <w:t>Choix opéré :</w:t>
      </w:r>
      <w:r>
        <w:rPr>
          <w:rStyle w:val="optioncarChar"/>
          <w:b/>
        </w:rPr>
        <w:t>*** / OPTION 1</w:t>
      </w:r>
      <w:r>
        <w:t xml:space="preserve"> (par défaut) </w:t>
      </w:r>
      <w:r>
        <w:rPr>
          <w:rStyle w:val="optioncarChar"/>
          <w:b/>
        </w:rPr>
        <w:t>/ OPTION 2</w:t>
      </w:r>
    </w:p>
    <w:p w14:paraId="6E5F37C6"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5EB86E9" w14:textId="77777777" w:rsidR="00BB7667" w:rsidRDefault="00A27614">
      <w:pPr>
        <w:pStyle w:val="pheading"/>
      </w:pPr>
      <w:r>
        <w:t>- nature du marché:</w:t>
      </w:r>
    </w:p>
    <w:p w14:paraId="47A38CB5" w14:textId="77777777" w:rsidR="00BB7667" w:rsidRDefault="00A27614">
      <w:r>
        <w:rPr>
          <w:rStyle w:val="optioncarChar"/>
        </w:rPr>
        <w:t>PM </w:t>
      </w:r>
      <w:r>
        <w:t>(par défaut)</w:t>
      </w:r>
      <w:r>
        <w:rPr>
          <w:rStyle w:val="optioncarChar"/>
        </w:rPr>
        <w:t xml:space="preserve"> / QF/ ***</w:t>
      </w:r>
    </w:p>
    <w:p w14:paraId="6859E374" w14:textId="77777777" w:rsidR="00BB7667" w:rsidRDefault="00A27614">
      <w:pPr>
        <w:pStyle w:val="Author-eSectionHeading4"/>
      </w:pPr>
      <w:bookmarkStart w:id="1488" w:name="_Toc178839352"/>
      <w:r>
        <w:t>56.33 Eléments de remplissage en panneaux opaques CCTB 01.02</w:t>
      </w:r>
      <w:bookmarkEnd w:id="1488"/>
    </w:p>
    <w:p w14:paraId="5B77C1F7" w14:textId="77777777" w:rsidR="00BB7667" w:rsidRDefault="00A27614">
      <w:pPr>
        <w:pStyle w:val="Author-eSectionHeading5"/>
      </w:pPr>
      <w:bookmarkStart w:id="1489" w:name="_Toc178839353"/>
      <w:r>
        <w:t>56.33.1 Eléments de remplissage en panneaux en bois CCTB 01.02</w:t>
      </w:r>
      <w:bookmarkEnd w:id="1489"/>
    </w:p>
    <w:p w14:paraId="1C58FEFE" w14:textId="77777777" w:rsidR="00BB7667" w:rsidRDefault="00A27614">
      <w:pPr>
        <w:pStyle w:val="Author-eSectionHeading6"/>
      </w:pPr>
      <w:bookmarkStart w:id="1490" w:name="_Toc178839354"/>
      <w:r>
        <w:t>56.33.1a Eléments de remplissage en panneaux en bois CCTB 01.10</w:t>
      </w:r>
      <w:bookmarkEnd w:id="1490"/>
    </w:p>
    <w:p w14:paraId="1D3B1D15" w14:textId="77777777" w:rsidR="00BB7667" w:rsidRDefault="00A27614">
      <w:pPr>
        <w:pStyle w:val="pheading"/>
      </w:pPr>
      <w:r>
        <w:t>MATÉRIAUX</w:t>
      </w:r>
    </w:p>
    <w:p w14:paraId="7FD77B0D" w14:textId="77777777" w:rsidR="00BB7667" w:rsidRDefault="00A27614">
      <w:pPr>
        <w:pStyle w:val="pheading"/>
      </w:pPr>
      <w:r>
        <w:t>- Caractéristiques générales</w:t>
      </w:r>
    </w:p>
    <w:p w14:paraId="0898AC6B" w14:textId="77777777" w:rsidR="00BB7667" w:rsidRDefault="00A27614">
      <w:r>
        <w:rPr>
          <w:b/>
          <w:sz w:val="24"/>
        </w:rPr>
        <w:t>Matériau bois - contre-plaqué</w:t>
      </w:r>
    </w:p>
    <w:p w14:paraId="641B40BD" w14:textId="77777777" w:rsidR="00BB7667" w:rsidRDefault="00A27614">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[NBN EN 636+A1]</w:t>
      </w:r>
    </w:p>
    <w:p w14:paraId="048F7186" w14:textId="77777777" w:rsidR="00BB7667" w:rsidRDefault="00A27614">
      <w:pPr>
        <w:pStyle w:val="heading"/>
      </w:pPr>
      <w:r>
        <w:t>Spécifications</w:t>
      </w:r>
    </w:p>
    <w:p w14:paraId="0E02D383" w14:textId="77777777" w:rsidR="00BB7667" w:rsidRDefault="00A27614">
      <w:pPr>
        <w:pStyle w:val="Author-eListParagraph"/>
        <w:numPr>
          <w:ilvl w:val="0"/>
          <w:numId w:val="1297"/>
        </w:numPr>
      </w:pPr>
      <w:r>
        <w:t xml:space="preserve">Nature des plaques de contreplaqué : </w:t>
      </w:r>
    </w:p>
    <w:p w14:paraId="1D78F40D" w14:textId="77777777" w:rsidR="00BB7667" w:rsidRDefault="00A27614">
      <w:pPr>
        <w:pStyle w:val="Author-eListParagraph"/>
        <w:numPr>
          <w:ilvl w:val="1"/>
          <w:numId w:val="1298"/>
        </w:numPr>
      </w:pPr>
      <w:r>
        <w:t xml:space="preserve">Composition symétrique sur la base d'au moins </w:t>
      </w:r>
      <w:r>
        <w:rPr>
          <w:rStyle w:val="optioncarChar"/>
        </w:rPr>
        <w:t>3</w:t>
      </w:r>
      <w:r>
        <w:t xml:space="preserve"> (par défaut) </w:t>
      </w:r>
      <w:r>
        <w:rPr>
          <w:rStyle w:val="optioncarChar"/>
        </w:rPr>
        <w:t>/ 5 / 7 / ***</w:t>
      </w:r>
      <w:r>
        <w:t xml:space="preserve"> couches de placage.</w:t>
      </w:r>
    </w:p>
    <w:p w14:paraId="443757B0" w14:textId="77777777" w:rsidR="00BB7667" w:rsidRDefault="00A27614">
      <w:pPr>
        <w:pStyle w:val="Author-eListParagraph"/>
        <w:numPr>
          <w:ilvl w:val="1"/>
          <w:numId w:val="1298"/>
        </w:numPr>
      </w:pPr>
      <w:r>
        <w:t>Epaisseur des plaques :</w:t>
      </w:r>
      <w:r>
        <w:rPr>
          <w:rStyle w:val="optioncarChar"/>
        </w:rPr>
        <w:t xml:space="preserve"> 8 </w:t>
      </w:r>
      <w:r>
        <w:t>(par défaut) </w:t>
      </w:r>
      <w:r>
        <w:rPr>
          <w:rStyle w:val="optioncarChar"/>
        </w:rPr>
        <w:t>/ 10 / 12 / 15 / 18 / ***</w:t>
      </w:r>
      <w:r>
        <w:t xml:space="preserve"> mm.</w:t>
      </w:r>
    </w:p>
    <w:p w14:paraId="1A2BC0EC" w14:textId="77777777" w:rsidR="00BB7667" w:rsidRDefault="00A27614">
      <w:pPr>
        <w:pStyle w:val="Author-eListParagraph"/>
        <w:numPr>
          <w:ilvl w:val="1"/>
          <w:numId w:val="1298"/>
        </w:numPr>
      </w:pPr>
      <w:r>
        <w:t xml:space="preserve">Essence des couches de placage : </w:t>
      </w:r>
      <w:r>
        <w:rPr>
          <w:rStyle w:val="optioncarChar"/>
        </w:rPr>
        <w:t>à choisir dans la gamme complète du fabricant </w:t>
      </w:r>
      <w:r>
        <w:t>(par défaut)</w:t>
      </w:r>
      <w:r>
        <w:rPr>
          <w:rStyle w:val="optioncarChar"/>
        </w:rPr>
        <w:t> / *** </w:t>
      </w:r>
      <w:r>
        <w:t>.</w:t>
      </w:r>
    </w:p>
    <w:p w14:paraId="1B94EA3D" w14:textId="77777777" w:rsidR="00BB7667" w:rsidRDefault="00A27614">
      <w:pPr>
        <w:pStyle w:val="Author-eListParagraph"/>
        <w:numPr>
          <w:ilvl w:val="1"/>
          <w:numId w:val="1298"/>
        </w:numPr>
      </w:pPr>
      <w:r>
        <w:t>Placage: qualité A.</w:t>
      </w:r>
    </w:p>
    <w:p w14:paraId="3AEAEB18" w14:textId="77777777" w:rsidR="00BB7667" w:rsidRDefault="00A27614">
      <w:pPr>
        <w:pStyle w:val="Author-eListParagraph"/>
        <w:numPr>
          <w:ilvl w:val="1"/>
          <w:numId w:val="1298"/>
        </w:numPr>
      </w:pPr>
      <w:r>
        <w:t xml:space="preserve">Masse volumique : minimum </w:t>
      </w:r>
      <w:r>
        <w:rPr>
          <w:rStyle w:val="optioncarChar"/>
        </w:rPr>
        <w:t>520</w:t>
      </w:r>
      <w:r>
        <w:t>  (par défaut)</w:t>
      </w:r>
      <w:r>
        <w:rPr>
          <w:rStyle w:val="optioncarChar"/>
        </w:rPr>
        <w:t> / ***</w:t>
      </w:r>
      <w:r>
        <w:t>  kg/m³.</w:t>
      </w:r>
    </w:p>
    <w:p w14:paraId="6149D5C1" w14:textId="77777777" w:rsidR="00BB7667" w:rsidRDefault="00A27614">
      <w:pPr>
        <w:pStyle w:val="Author-eListParagraph"/>
        <w:numPr>
          <w:ilvl w:val="1"/>
          <w:numId w:val="1298"/>
        </w:numPr>
      </w:pPr>
      <w:r>
        <w:t>Qualité de l'encollage :</w:t>
      </w:r>
      <w:r>
        <w:rPr>
          <w:rStyle w:val="optioncarChar"/>
        </w:rPr>
        <w:t> 03-67 climat intérieur humide</w:t>
      </w:r>
      <w:r>
        <w:t xml:space="preserve"> (par défaut)</w:t>
      </w:r>
      <w:r>
        <w:rPr>
          <w:rStyle w:val="optioncarChar"/>
        </w:rPr>
        <w:t xml:space="preserve"> / 03-100 climat extérieur - exposition limitée / 72-100 climat extérieur - exposition permanente </w:t>
      </w:r>
      <w:r>
        <w:t xml:space="preserve">. Soit la classe de colle </w:t>
      </w:r>
      <w:r>
        <w:rPr>
          <w:rStyle w:val="optioncarChar"/>
        </w:rPr>
        <w:t>1 </w:t>
      </w:r>
      <w:r>
        <w:t>(par défaut)</w:t>
      </w:r>
      <w:r>
        <w:rPr>
          <w:rStyle w:val="optioncarChar"/>
        </w:rPr>
        <w:t xml:space="preserve"> / 2 / 3</w:t>
      </w:r>
      <w:r>
        <w:t xml:space="preserve"> selon la norme [NBN EN 314-2] .</w:t>
      </w:r>
    </w:p>
    <w:p w14:paraId="689A2560" w14:textId="77777777" w:rsidR="00BB7667" w:rsidRDefault="00A27614">
      <w:pPr>
        <w:pStyle w:val="Author-eListParagraph"/>
        <w:numPr>
          <w:ilvl w:val="1"/>
          <w:numId w:val="1298"/>
        </w:numPr>
      </w:pPr>
      <w:r>
        <w:t>Taux d'humidité à la livraison env. 10 %.</w:t>
      </w:r>
    </w:p>
    <w:p w14:paraId="7C98D306" w14:textId="77777777" w:rsidR="00BB7667" w:rsidRDefault="00A27614">
      <w:pPr>
        <w:pStyle w:val="Author-eListParagraph"/>
        <w:numPr>
          <w:ilvl w:val="0"/>
          <w:numId w:val="1297"/>
        </w:numPr>
      </w:pPr>
      <w:r>
        <w:t xml:space="preserve">Nature de la couche de finition : </w:t>
      </w:r>
    </w:p>
    <w:p w14:paraId="0DE496C0" w14:textId="77777777" w:rsidR="00BB7667" w:rsidRDefault="00A27614">
      <w:pPr>
        <w:pStyle w:val="Author-eListParagraph"/>
        <w:numPr>
          <w:ilvl w:val="1"/>
          <w:numId w:val="1299"/>
        </w:numPr>
      </w:pPr>
      <w:r>
        <w:t>Essence :</w:t>
      </w:r>
      <w:r>
        <w:rPr>
          <w:rStyle w:val="optioncarChar"/>
        </w:rPr>
        <w:t> à choisir dans la gamme complète du fabricant</w:t>
      </w:r>
      <w:r>
        <w:t> (par défaut)</w:t>
      </w:r>
      <w:r>
        <w:rPr>
          <w:rStyle w:val="optioncarChar"/>
        </w:rPr>
        <w:t> / *** </w:t>
      </w:r>
      <w:r>
        <w:t>.</w:t>
      </w:r>
    </w:p>
    <w:p w14:paraId="15780A1C" w14:textId="77777777" w:rsidR="00BB7667" w:rsidRDefault="00A27614">
      <w:pPr>
        <w:pStyle w:val="Author-eListParagraph"/>
        <w:numPr>
          <w:ilvl w:val="1"/>
          <w:numId w:val="1299"/>
        </w:numPr>
      </w:pPr>
      <w:r>
        <w:t xml:space="preserve">Texture : </w:t>
      </w:r>
      <w:r>
        <w:rPr>
          <w:rStyle w:val="optioncarChar"/>
        </w:rPr>
        <w:t>***</w:t>
      </w:r>
    </w:p>
    <w:p w14:paraId="39289D27" w14:textId="77777777" w:rsidR="00BB7667" w:rsidRDefault="00A27614">
      <w:pPr>
        <w:pStyle w:val="Author-eListParagraph"/>
        <w:numPr>
          <w:ilvl w:val="1"/>
          <w:numId w:val="1299"/>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6621B7DC" w14:textId="77777777" w:rsidR="00BB7667" w:rsidRDefault="00A27614">
      <w:pPr>
        <w:pStyle w:val="Author-eListParagraph"/>
        <w:numPr>
          <w:ilvl w:val="1"/>
          <w:numId w:val="1299"/>
        </w:numPr>
      </w:pPr>
      <w:r>
        <w:t xml:space="preserve">Epaisseur de la couche de finition : </w:t>
      </w:r>
      <w:r>
        <w:rPr>
          <w:rStyle w:val="optioncarChar"/>
        </w:rPr>
        <w:t>100</w:t>
      </w:r>
      <w:r>
        <w:t> (par défaut)</w:t>
      </w:r>
      <w:r>
        <w:rPr>
          <w:rStyle w:val="optioncarChar"/>
        </w:rPr>
        <w:t> / ***</w:t>
      </w:r>
      <w:r>
        <w:t> µ.</w:t>
      </w:r>
    </w:p>
    <w:p w14:paraId="369752D5" w14:textId="77777777" w:rsidR="00BB7667" w:rsidRDefault="00A27614">
      <w:pPr>
        <w:pStyle w:val="Author-eListParagraph"/>
        <w:numPr>
          <w:ilvl w:val="1"/>
          <w:numId w:val="1299"/>
        </w:numPr>
      </w:pPr>
      <w:r>
        <w:t>Laque : couvrante / transparente</w:t>
      </w:r>
    </w:p>
    <w:p w14:paraId="66517C09" w14:textId="77777777" w:rsidR="00BB7667" w:rsidRDefault="00A27614">
      <w:pPr>
        <w:pStyle w:val="Author-eListParagraph"/>
        <w:numPr>
          <w:ilvl w:val="1"/>
          <w:numId w:val="1299"/>
        </w:numPr>
      </w:pPr>
      <w:r>
        <w:t>Coloris :</w:t>
      </w:r>
      <w:r>
        <w:rPr>
          <w:rStyle w:val="optioncarChar"/>
        </w:rPr>
        <w:t> à choisir dans la gamme complète du fabricant</w:t>
      </w:r>
      <w:r>
        <w:t>  (par défaut)</w:t>
      </w:r>
      <w:r>
        <w:rPr>
          <w:rStyle w:val="optioncarChar"/>
        </w:rPr>
        <w:t> / Couleur RAL n° *** / ***</w:t>
      </w:r>
    </w:p>
    <w:p w14:paraId="5F104A1F" w14:textId="77777777" w:rsidR="00BB7667" w:rsidRDefault="00A27614">
      <w:r>
        <w:rPr>
          <w:b/>
          <w:sz w:val="24"/>
        </w:rPr>
        <w:t>Matériau bois - MDF</w:t>
      </w:r>
    </w:p>
    <w:p w14:paraId="0EF873D6" w14:textId="77777777" w:rsidR="00BB7667" w:rsidRDefault="00A27614">
      <w:r>
        <w:rPr>
          <w:rStyle w:val="optioncarChar"/>
        </w:rPr>
        <w:t xml:space="preserve">MDF (Medium Density Fiberboard) </w:t>
      </w:r>
      <w:r>
        <w:t>(par défaut) </w:t>
      </w:r>
      <w:r>
        <w:rPr>
          <w:rStyle w:val="optioncarChar"/>
        </w:rPr>
        <w:t xml:space="preserve">/ MDF.LA / MDF.H / MDF.HLS / *** </w:t>
      </w:r>
      <w:r>
        <w:t>selon la norme [NBN EN 622-5]. </w:t>
      </w:r>
    </w:p>
    <w:p w14:paraId="6C8093C9" w14:textId="77777777" w:rsidR="00BB7667" w:rsidRDefault="00A27614">
      <w:pPr>
        <w:pStyle w:val="heading"/>
      </w:pPr>
      <w:r>
        <w:t>Spécifications</w:t>
      </w:r>
    </w:p>
    <w:p w14:paraId="1BB264F5" w14:textId="77777777" w:rsidR="00BB7667" w:rsidRDefault="00A27614">
      <w:pPr>
        <w:pStyle w:val="Author-eListParagraph"/>
        <w:numPr>
          <w:ilvl w:val="0"/>
          <w:numId w:val="1300"/>
        </w:numPr>
      </w:pPr>
      <w:r>
        <w:t xml:space="preserve">Epaisseur des plaques : minimum </w:t>
      </w:r>
      <w:r>
        <w:rPr>
          <w:rStyle w:val="optioncarChar"/>
        </w:rPr>
        <w:t>12</w:t>
      </w:r>
      <w:r>
        <w:t> (par défaut)</w:t>
      </w:r>
      <w:r>
        <w:rPr>
          <w:rStyle w:val="optioncarChar"/>
        </w:rPr>
        <w:t xml:space="preserve"> / 15 / 18 / 20 / 22 / *** </w:t>
      </w:r>
      <w:r>
        <w:t>mm</w:t>
      </w:r>
    </w:p>
    <w:p w14:paraId="25D7C3E0" w14:textId="77777777" w:rsidR="00BB7667" w:rsidRDefault="00A27614">
      <w:pPr>
        <w:pStyle w:val="Author-eListParagraph"/>
        <w:numPr>
          <w:ilvl w:val="0"/>
          <w:numId w:val="1300"/>
        </w:numPr>
      </w:pPr>
      <w:r>
        <w:t xml:space="preserve">Masse volumique : minimum </w:t>
      </w:r>
      <w:r>
        <w:rPr>
          <w:rStyle w:val="optioncarChar"/>
        </w:rPr>
        <w:t>600</w:t>
      </w:r>
      <w:r>
        <w:t> (par défaut)</w:t>
      </w:r>
      <w:r>
        <w:rPr>
          <w:rStyle w:val="optioncarChar"/>
        </w:rPr>
        <w:t xml:space="preserve"> / 700 / 800 / ***</w:t>
      </w:r>
      <w:r>
        <w:t xml:space="preserve"> kg/m³</w:t>
      </w:r>
    </w:p>
    <w:p w14:paraId="61823D0B" w14:textId="77777777" w:rsidR="00BB7667" w:rsidRDefault="00A27614">
      <w:pPr>
        <w:pStyle w:val="Author-eListParagraph"/>
        <w:numPr>
          <w:ilvl w:val="0"/>
          <w:numId w:val="1300"/>
        </w:numPr>
      </w:pPr>
      <w:r>
        <w:t xml:space="preserve">Traitement de surface : </w:t>
      </w:r>
      <w:r>
        <w:rPr>
          <w:rStyle w:val="optioncarChar"/>
        </w:rPr>
        <w:t>non traitée</w:t>
      </w:r>
      <w:r>
        <w:t> (par défaut) </w:t>
      </w:r>
      <w:r>
        <w:rPr>
          <w:rStyle w:val="optioncarChar"/>
        </w:rPr>
        <w:t>/ deux couches de vernis selon l'article *** / une face revêtue d'une couche de finition à peindre / ***</w:t>
      </w:r>
    </w:p>
    <w:p w14:paraId="5C6CB293" w14:textId="77777777" w:rsidR="00BB7667" w:rsidRDefault="00A27614">
      <w:pPr>
        <w:pStyle w:val="Author-eListParagraph"/>
        <w:numPr>
          <w:ilvl w:val="1"/>
          <w:numId w:val="1301"/>
        </w:numPr>
      </w:pPr>
      <w:r>
        <w:t xml:space="preserve">Epaisseur de la couche de finition : </w:t>
      </w:r>
      <w:r>
        <w:rPr>
          <w:rStyle w:val="optioncarChar"/>
        </w:rPr>
        <w:t>100  </w:t>
      </w:r>
      <w:r>
        <w:t>(par défaut)</w:t>
      </w:r>
      <w:r>
        <w:rPr>
          <w:rStyle w:val="optioncarChar"/>
        </w:rPr>
        <w:t> / *** </w:t>
      </w:r>
      <w:r>
        <w:t xml:space="preserve"> µ.</w:t>
      </w:r>
    </w:p>
    <w:p w14:paraId="510B9A9A" w14:textId="77777777" w:rsidR="00BB7667" w:rsidRDefault="00A27614">
      <w:pPr>
        <w:pStyle w:val="Author-eListParagraph"/>
        <w:numPr>
          <w:ilvl w:val="1"/>
          <w:numId w:val="1301"/>
        </w:numPr>
      </w:pPr>
      <w:r>
        <w:t xml:space="preserve">Laque : </w:t>
      </w:r>
      <w:r>
        <w:rPr>
          <w:rStyle w:val="optioncarChar"/>
        </w:rPr>
        <w:t>couvrante </w:t>
      </w:r>
      <w:r>
        <w:t>(par défaut)</w:t>
      </w:r>
      <w:r>
        <w:rPr>
          <w:rStyle w:val="optioncarChar"/>
        </w:rPr>
        <w:t xml:space="preserve"> / transparente</w:t>
      </w:r>
    </w:p>
    <w:p w14:paraId="4536E0AF" w14:textId="77777777" w:rsidR="00BB7667" w:rsidRDefault="00A27614">
      <w:pPr>
        <w:pStyle w:val="Author-eListParagraph"/>
        <w:numPr>
          <w:ilvl w:val="1"/>
          <w:numId w:val="1301"/>
        </w:numPr>
      </w:pPr>
      <w:r>
        <w:t xml:space="preserve">Coloris : </w:t>
      </w:r>
      <w:r>
        <w:rPr>
          <w:rStyle w:val="optioncarChar"/>
        </w:rPr>
        <w:t>à choisir dans la gamme complète du fabricant </w:t>
      </w:r>
      <w:r>
        <w:t>(par défaut)</w:t>
      </w:r>
      <w:r>
        <w:rPr>
          <w:rStyle w:val="optioncarChar"/>
        </w:rPr>
        <w:t xml:space="preserve"> / couleur RAL n° *** / ***</w:t>
      </w:r>
    </w:p>
    <w:p w14:paraId="65567223" w14:textId="77777777" w:rsidR="00BB7667" w:rsidRDefault="00A27614">
      <w:r>
        <w:rPr>
          <w:b/>
          <w:sz w:val="24"/>
        </w:rPr>
        <w:t>Matériau bois - Panneaux de particules</w:t>
      </w:r>
    </w:p>
    <w:p w14:paraId="40659D61" w14:textId="77777777" w:rsidR="00BB7667" w:rsidRDefault="00A27614">
      <w:r>
        <w:rPr>
          <w:rStyle w:val="optioncarChar"/>
        </w:rPr>
        <w:t>P2 </w:t>
      </w:r>
      <w:r>
        <w:t>(par défaut)</w:t>
      </w:r>
      <w:r>
        <w:rPr>
          <w:rStyle w:val="optioncarChar"/>
        </w:rPr>
        <w:t xml:space="preserve"> / P3 / P4 / P5 / P6 / P7 / ***</w:t>
      </w:r>
      <w:r>
        <w:t xml:space="preserve"> selon la norme [NBN EN 312].</w:t>
      </w:r>
    </w:p>
    <w:p w14:paraId="155364F6" w14:textId="77777777" w:rsidR="00BB7667" w:rsidRDefault="00A27614">
      <w:pPr>
        <w:pStyle w:val="heading"/>
      </w:pPr>
      <w:r>
        <w:t>Spécifications</w:t>
      </w:r>
    </w:p>
    <w:p w14:paraId="3B54F939" w14:textId="77777777" w:rsidR="00BB7667" w:rsidRDefault="00A27614">
      <w:pPr>
        <w:pStyle w:val="Author-eListParagraph"/>
        <w:numPr>
          <w:ilvl w:val="0"/>
          <w:numId w:val="1302"/>
        </w:numPr>
      </w:pPr>
      <w:r>
        <w:t xml:space="preserve">Epaisseur des plaques : minimum </w:t>
      </w:r>
      <w:r>
        <w:rPr>
          <w:rStyle w:val="optioncarChar"/>
        </w:rPr>
        <w:t>12</w:t>
      </w:r>
      <w:r>
        <w:t xml:space="preserve"> (par défaut) </w:t>
      </w:r>
      <w:r>
        <w:rPr>
          <w:rStyle w:val="optioncarChar"/>
        </w:rPr>
        <w:t xml:space="preserve">/ 15 / 18 / *** </w:t>
      </w:r>
      <w:r>
        <w:t>mm</w:t>
      </w:r>
    </w:p>
    <w:p w14:paraId="45E9E0F7" w14:textId="77777777" w:rsidR="00BB7667" w:rsidRDefault="00A27614">
      <w:pPr>
        <w:pStyle w:val="Author-eListParagraph"/>
        <w:numPr>
          <w:ilvl w:val="0"/>
          <w:numId w:val="1302"/>
        </w:numPr>
      </w:pPr>
      <w:r>
        <w:t xml:space="preserve">Masse volumique : minimum </w:t>
      </w:r>
      <w:r>
        <w:rPr>
          <w:rStyle w:val="optioncarChar"/>
        </w:rPr>
        <w:t>400 </w:t>
      </w:r>
      <w:r>
        <w:t>(par défaut)</w:t>
      </w:r>
      <w:r>
        <w:rPr>
          <w:rStyle w:val="optioncarChar"/>
        </w:rPr>
        <w:t xml:space="preserve"> / 500 / *** </w:t>
      </w:r>
      <w:r>
        <w:t>kg/m³</w:t>
      </w:r>
    </w:p>
    <w:p w14:paraId="386834BB" w14:textId="77777777" w:rsidR="00BB7667" w:rsidRDefault="00A27614">
      <w:pPr>
        <w:pStyle w:val="Author-eListParagraph"/>
        <w:numPr>
          <w:ilvl w:val="0"/>
          <w:numId w:val="1302"/>
        </w:numPr>
      </w:pPr>
      <w:r>
        <w:t>Traitement de surface :</w:t>
      </w:r>
      <w:r>
        <w:rPr>
          <w:rStyle w:val="optioncarChar"/>
        </w:rPr>
        <w:t> non traitée</w:t>
      </w:r>
      <w:r>
        <w:t> (par défaut)</w:t>
      </w:r>
      <w:r>
        <w:rPr>
          <w:rStyle w:val="optioncarChar"/>
        </w:rPr>
        <w:t xml:space="preserve"> / deux couches de vernis selon l'article *** / une face revêtue d'une couche de finition à peindre / ***</w:t>
      </w:r>
    </w:p>
    <w:p w14:paraId="10BBAAF9" w14:textId="77777777" w:rsidR="00BB7667" w:rsidRDefault="00A27614">
      <w:pPr>
        <w:pStyle w:val="Author-eListParagraph"/>
        <w:numPr>
          <w:ilvl w:val="1"/>
          <w:numId w:val="1303"/>
        </w:numPr>
      </w:pPr>
      <w:r>
        <w:t xml:space="preserve">Epaisseur de la couche de finition : </w:t>
      </w:r>
      <w:r>
        <w:rPr>
          <w:rStyle w:val="optioncarChar"/>
        </w:rPr>
        <w:t>100</w:t>
      </w:r>
      <w:r>
        <w:t> (par défaut)</w:t>
      </w:r>
      <w:r>
        <w:rPr>
          <w:rStyle w:val="optioncarChar"/>
        </w:rPr>
        <w:t> / ***  </w:t>
      </w:r>
      <w:r>
        <w:t>µ.</w:t>
      </w:r>
    </w:p>
    <w:p w14:paraId="0A9ADF69" w14:textId="77777777" w:rsidR="00BB7667" w:rsidRDefault="00A27614">
      <w:pPr>
        <w:pStyle w:val="Author-eListParagraph"/>
        <w:numPr>
          <w:ilvl w:val="1"/>
          <w:numId w:val="1303"/>
        </w:numPr>
      </w:pPr>
      <w:r>
        <w:t xml:space="preserve">Laque : </w:t>
      </w:r>
      <w:r>
        <w:rPr>
          <w:rStyle w:val="optioncarChar"/>
        </w:rPr>
        <w:t>couvrante</w:t>
      </w:r>
      <w:r>
        <w:t xml:space="preserve"> (par défaut) </w:t>
      </w:r>
      <w:r>
        <w:rPr>
          <w:rStyle w:val="optioncarChar"/>
        </w:rPr>
        <w:t>/ transparente / ***</w:t>
      </w:r>
    </w:p>
    <w:p w14:paraId="72798786" w14:textId="77777777" w:rsidR="00BB7667" w:rsidRDefault="00A27614">
      <w:pPr>
        <w:pStyle w:val="Author-eListParagraph"/>
        <w:numPr>
          <w:ilvl w:val="1"/>
          <w:numId w:val="1303"/>
        </w:numPr>
      </w:pPr>
      <w:r>
        <w:t xml:space="preserve">Coloris : </w:t>
      </w:r>
      <w:r>
        <w:rPr>
          <w:rStyle w:val="optioncarChar"/>
        </w:rPr>
        <w:t>à choisir dans la gamme complète du fabricant (par défaut) / couleur RAL n° *** / ***</w:t>
      </w:r>
    </w:p>
    <w:p w14:paraId="3B510B5A" w14:textId="77777777" w:rsidR="00BB7667" w:rsidRDefault="00A27614">
      <w:pPr>
        <w:pStyle w:val="pheading"/>
      </w:pPr>
      <w:r>
        <w:t>MESURAGE</w:t>
      </w:r>
    </w:p>
    <w:p w14:paraId="2F2D5649" w14:textId="77777777" w:rsidR="00BB7667" w:rsidRDefault="00A27614">
      <w:pPr>
        <w:pStyle w:val="pheading"/>
      </w:pPr>
      <w:r>
        <w:t>- unité de mesure:</w:t>
      </w:r>
    </w:p>
    <w:p w14:paraId="7953F925" w14:textId="77777777" w:rsidR="00BB7667" w:rsidRDefault="00A27614">
      <w:r>
        <w:rPr>
          <w:rStyle w:val="optioncarChar"/>
        </w:rPr>
        <w:t xml:space="preserve">- </w:t>
      </w:r>
      <w:r>
        <w:t>(par défaut) </w:t>
      </w:r>
      <w:r>
        <w:rPr>
          <w:rStyle w:val="optioncarChar"/>
        </w:rPr>
        <w:t>/ m³ / ***</w:t>
      </w:r>
    </w:p>
    <w:p w14:paraId="2589FD59" w14:textId="77777777" w:rsidR="00BB7667" w:rsidRDefault="00A27614">
      <w:pPr>
        <w:pStyle w:val="pheading"/>
      </w:pPr>
      <w:r>
        <w:t>- code de mesurage:</w:t>
      </w:r>
    </w:p>
    <w:p w14:paraId="39C91161" w14:textId="77777777" w:rsidR="00BB7667" w:rsidRDefault="00A27614">
      <w:r>
        <w:t>Choix opéré :</w:t>
      </w:r>
      <w:r>
        <w:rPr>
          <w:rStyle w:val="optioncarChar"/>
          <w:b/>
        </w:rPr>
        <w:t>*** / OPTION 1</w:t>
      </w:r>
      <w:r>
        <w:t xml:space="preserve"> (par défaut)</w:t>
      </w:r>
      <w:r>
        <w:rPr>
          <w:rStyle w:val="optioncarChar"/>
          <w:b/>
        </w:rPr>
        <w:t> / OPTION 2</w:t>
      </w:r>
    </w:p>
    <w:p w14:paraId="71AC8C1A"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387C7CC" w14:textId="77777777" w:rsidR="00BB7667" w:rsidRDefault="00A27614">
      <w:pPr>
        <w:pStyle w:val="pheading"/>
      </w:pPr>
      <w:r>
        <w:t>- nature du marché:</w:t>
      </w:r>
    </w:p>
    <w:p w14:paraId="0B088473" w14:textId="77777777" w:rsidR="00BB7667" w:rsidRDefault="00A27614">
      <w:r>
        <w:rPr>
          <w:rStyle w:val="optioncarChar"/>
        </w:rPr>
        <w:t>PM </w:t>
      </w:r>
      <w:r>
        <w:t xml:space="preserve">(par défaut) </w:t>
      </w:r>
      <w:r>
        <w:rPr>
          <w:rStyle w:val="optioncarChar"/>
        </w:rPr>
        <w:t>/ QF / ***</w:t>
      </w:r>
    </w:p>
    <w:p w14:paraId="60CDF11D" w14:textId="77777777" w:rsidR="00BB7667" w:rsidRDefault="00A27614">
      <w:pPr>
        <w:pStyle w:val="Author-eSectionHeading5"/>
      </w:pPr>
      <w:bookmarkStart w:id="1491" w:name="_Toc178839355"/>
      <w:r>
        <w:t>56.33.2 Eléments de remplissage en panneaux métalliques CCTB 01.02</w:t>
      </w:r>
      <w:bookmarkEnd w:id="1491"/>
    </w:p>
    <w:p w14:paraId="57A7CE5C" w14:textId="77777777" w:rsidR="00BB7667" w:rsidRDefault="00A27614">
      <w:pPr>
        <w:pStyle w:val="Author-eSectionHeading6"/>
      </w:pPr>
      <w:bookmarkStart w:id="1492" w:name="_Toc178839356"/>
      <w:r>
        <w:t>56.33.2a Eléments de remplissage en panneaux métalliques CCTB 01.10</w:t>
      </w:r>
      <w:bookmarkEnd w:id="1492"/>
    </w:p>
    <w:p w14:paraId="5BA47DAE" w14:textId="77777777" w:rsidR="00BB7667" w:rsidRDefault="00A27614">
      <w:pPr>
        <w:pStyle w:val="pheading"/>
      </w:pPr>
      <w:r>
        <w:t>MATÉRIAUX</w:t>
      </w:r>
    </w:p>
    <w:p w14:paraId="50766961" w14:textId="77777777" w:rsidR="00BB7667" w:rsidRDefault="00A27614">
      <w:pPr>
        <w:pStyle w:val="pheading"/>
      </w:pPr>
      <w:r>
        <w:t>- Caractéristiques générales</w:t>
      </w:r>
    </w:p>
    <w:p w14:paraId="69B5A107" w14:textId="77777777" w:rsidR="00BB7667" w:rsidRDefault="00A27614">
      <w:r>
        <w:t xml:space="preserve">Les éléments de remplissage à isolation thermique sont composés en tôles d' </w:t>
      </w:r>
      <w:r>
        <w:rPr>
          <w:rStyle w:val="optioncarChar"/>
        </w:rPr>
        <w:t>*** / aluminium / acier / *** </w:t>
      </w:r>
      <w:r>
        <w:t>recouvrant une âme isolante. Les panneaux sont livrés avec un film de protection amovible.</w:t>
      </w:r>
    </w:p>
    <w:p w14:paraId="77EF6DDE" w14:textId="77777777" w:rsidR="00BB7667" w:rsidRDefault="00A27614">
      <w:pPr>
        <w:pStyle w:val="heading"/>
      </w:pPr>
      <w:r>
        <w:t>Spécifications</w:t>
      </w:r>
    </w:p>
    <w:p w14:paraId="3756E62B" w14:textId="77777777" w:rsidR="00BB7667" w:rsidRDefault="00A27614">
      <w:r>
        <w:t>Epaisseur des plaques : au moins </w:t>
      </w:r>
      <w:r>
        <w:rPr>
          <w:rStyle w:val="optioncarChar"/>
        </w:rPr>
        <w:t>*** / 20 / 30 / 40 / ***</w:t>
      </w:r>
      <w:r>
        <w:t xml:space="preserve"> mm.</w:t>
      </w:r>
    </w:p>
    <w:p w14:paraId="1BC8D7AA" w14:textId="77777777" w:rsidR="00BB7667" w:rsidRDefault="00A27614">
      <w:r>
        <w:t>Nature des plaques d'aluminium ou acier :</w:t>
      </w:r>
    </w:p>
    <w:p w14:paraId="030658A6" w14:textId="77777777" w:rsidR="00BB7667" w:rsidRDefault="00A27614">
      <w:pPr>
        <w:ind w:left="675"/>
      </w:pPr>
      <w:r>
        <w:t xml:space="preserve">⇒ Épaisseur nominale : au moins </w:t>
      </w:r>
      <w:r>
        <w:rPr>
          <w:rStyle w:val="optioncarChar"/>
        </w:rPr>
        <w:t>*** / 0,7 / 1,5 / *** mm</w:t>
      </w:r>
      <w:r>
        <w:t>.</w:t>
      </w:r>
    </w:p>
    <w:p w14:paraId="25837B26" w14:textId="77777777" w:rsidR="00BB7667" w:rsidRDefault="00A27614">
      <w:pPr>
        <w:ind w:left="675"/>
      </w:pPr>
      <w:r>
        <w:t>⇒ Finition et couleur : </w:t>
      </w:r>
      <w:r>
        <w:rPr>
          <w:rStyle w:val="optioncarChar"/>
        </w:rPr>
        <w:t>*** / identiques à celles des profilés de fenêtre / ***</w:t>
      </w:r>
    </w:p>
    <w:p w14:paraId="4018260B" w14:textId="77777777" w:rsidR="00BB7667" w:rsidRDefault="00A27614">
      <w:r>
        <w:t xml:space="preserve">Nature du matériau d'isolation ; les spécifications des isolants sont définies dans les articles </w:t>
      </w:r>
      <w:hyperlink w:anchor="73" w:history="1">
        <w:r>
          <w:t>52.4 Isolation</w:t>
        </w:r>
      </w:hyperlink>
      <w:r>
        <w:t xml:space="preserve"> et suivants::</w:t>
      </w:r>
    </w:p>
    <w:p w14:paraId="7978382D" w14:textId="77777777" w:rsidR="00BB7667" w:rsidRDefault="00A27614">
      <w:pPr>
        <w:ind w:left="675"/>
      </w:pPr>
      <w:r>
        <w:t xml:space="preserve">⇒ Matériau : </w:t>
      </w:r>
      <w:r>
        <w:rPr>
          <w:rStyle w:val="optioncarChar"/>
        </w:rPr>
        <w:t>*** / polystyrène extrudé / polyuréthane / fibres minérales / ***</w:t>
      </w:r>
    </w:p>
    <w:p w14:paraId="141021CB" w14:textId="77777777" w:rsidR="00BB7667" w:rsidRDefault="00A27614">
      <w:pPr>
        <w:ind w:left="675"/>
      </w:pPr>
      <w:r>
        <w:t xml:space="preserve">⇒ Épaisseur nominale : au moins </w:t>
      </w:r>
      <w:r>
        <w:rPr>
          <w:rStyle w:val="optioncarChar"/>
        </w:rPr>
        <w:t>*** / 20 / 30 / 40 / ***</w:t>
      </w:r>
      <w:r>
        <w:t xml:space="preserve"> mm.</w:t>
      </w:r>
    </w:p>
    <w:p w14:paraId="49ED1D92" w14:textId="77777777" w:rsidR="00BB7667" w:rsidRDefault="00A27614">
      <w:pPr>
        <w:ind w:left="675"/>
      </w:pPr>
      <w:r>
        <w:t>⇒ Conductibilité thermique : maximum </w:t>
      </w:r>
      <w:r>
        <w:rPr>
          <w:rStyle w:val="optioncarChar"/>
        </w:rPr>
        <w:t>*** / 40 </w:t>
      </w:r>
      <w:r>
        <w:t xml:space="preserve"> W/mK</w:t>
      </w:r>
    </w:p>
    <w:p w14:paraId="2894460E" w14:textId="77777777" w:rsidR="00BB7667" w:rsidRDefault="00A27614">
      <w:pPr>
        <w:pStyle w:val="pheading"/>
      </w:pPr>
      <w:r>
        <w:t>- Prescriptions complémentaires</w:t>
      </w:r>
    </w:p>
    <w:p w14:paraId="5B503CA9" w14:textId="77777777" w:rsidR="00BB7667" w:rsidRDefault="00A27614">
      <w:r>
        <w:t xml:space="preserve">Les panneaux de remplissage pour les portes d'entrée sont pourvus d'une fenêtre </w:t>
      </w:r>
      <w:r>
        <w:rPr>
          <w:rStyle w:val="optioncarChar"/>
        </w:rPr>
        <w:t xml:space="preserve">*** / ronde / carrée / *** </w:t>
      </w:r>
      <w:r>
        <w:t xml:space="preserve">à double vitrage ( </w:t>
      </w:r>
      <w:r>
        <w:rPr>
          <w:rStyle w:val="optioncarChar"/>
        </w:rPr>
        <w:t>*** / mat / clair</w:t>
      </w:r>
      <w:r>
        <w:t xml:space="preserve"> ), située dans le même plan que le panneau, intégrée dans le panneau sans profils périphériques et colmatée avec des silicones incolores. Diamètre : </w:t>
      </w:r>
      <w:r>
        <w:rPr>
          <w:rStyle w:val="optioncarChar"/>
        </w:rPr>
        <w:t>*** / 30 </w:t>
      </w:r>
      <w:r>
        <w:t>cm.</w:t>
      </w:r>
    </w:p>
    <w:p w14:paraId="3033F45D" w14:textId="77777777" w:rsidR="00BB7667" w:rsidRDefault="00A27614">
      <w:pPr>
        <w:pStyle w:val="pheading"/>
      </w:pPr>
      <w:r>
        <w:t>EXÉCUTION / MISE EN ŒUVRE</w:t>
      </w:r>
    </w:p>
    <w:p w14:paraId="54326CE0" w14:textId="77777777" w:rsidR="00BB7667" w:rsidRDefault="00A27614">
      <w:pPr>
        <w:pStyle w:val="pheading"/>
      </w:pPr>
      <w:r>
        <w:t>- Prescriptions générales</w:t>
      </w:r>
    </w:p>
    <w:p w14:paraId="2D87A617" w14:textId="77777777" w:rsidR="00BB7667" w:rsidRDefault="00A27614">
      <w:r>
        <w:t xml:space="preserve">Les éléments de remplissage sont placés sous vitrage </w:t>
      </w:r>
      <w:r>
        <w:rPr>
          <w:rStyle w:val="optioncarChar"/>
        </w:rPr>
        <w:t>comprimé</w:t>
      </w:r>
      <w:r>
        <w:t xml:space="preserve"> (par défaut) </w:t>
      </w:r>
      <w:r>
        <w:rPr>
          <w:rStyle w:val="optioncarChar"/>
        </w:rPr>
        <w:t>/ semi-comprimé / non-comprimé / ***.</w:t>
      </w:r>
      <w:r>
        <w:br/>
        <w:t xml:space="preserve">Les éléments de remplissage sont placés dans un système </w:t>
      </w:r>
      <w:r>
        <w:rPr>
          <w:rStyle w:val="optioncarChar"/>
        </w:rPr>
        <w:t>ouvert</w:t>
      </w:r>
      <w:r>
        <w:t xml:space="preserve"> (par défaut) </w:t>
      </w:r>
      <w:r>
        <w:rPr>
          <w:rStyle w:val="optioncarChar"/>
        </w:rPr>
        <w:t>/ fermé / ***</w:t>
      </w:r>
      <w:r>
        <w:t>.</w:t>
      </w:r>
    </w:p>
    <w:p w14:paraId="47FB9C98" w14:textId="77777777" w:rsidR="00BB7667" w:rsidRDefault="00A27614">
      <w:pPr>
        <w:pStyle w:val="pheading"/>
      </w:pPr>
      <w:r>
        <w:t>MESURAGE</w:t>
      </w:r>
    </w:p>
    <w:p w14:paraId="1AB33DB3" w14:textId="77777777" w:rsidR="00BB7667" w:rsidRDefault="00A27614">
      <w:pPr>
        <w:pStyle w:val="pheading"/>
      </w:pPr>
      <w:r>
        <w:t>- unité de mesure:</w:t>
      </w:r>
    </w:p>
    <w:p w14:paraId="6952C4A1" w14:textId="77777777" w:rsidR="00BB7667" w:rsidRDefault="00A27614">
      <w:r>
        <w:rPr>
          <w:rStyle w:val="optioncarChar"/>
        </w:rPr>
        <w:t xml:space="preserve">- </w:t>
      </w:r>
      <w:r>
        <w:t>(par défaut) </w:t>
      </w:r>
      <w:r>
        <w:rPr>
          <w:rStyle w:val="optioncarChar"/>
        </w:rPr>
        <w:t>/ m² / ***</w:t>
      </w:r>
    </w:p>
    <w:p w14:paraId="274E5511" w14:textId="77777777" w:rsidR="00BB7667" w:rsidRDefault="00A27614">
      <w:pPr>
        <w:pStyle w:val="pheading"/>
      </w:pPr>
      <w:r>
        <w:t>- code de mesurage:</w:t>
      </w:r>
    </w:p>
    <w:p w14:paraId="03223B54" w14:textId="77777777" w:rsidR="00BB7667" w:rsidRDefault="00A27614">
      <w:r>
        <w:t>Choix opéré :</w:t>
      </w:r>
      <w:r>
        <w:rPr>
          <w:rStyle w:val="optioncarChar"/>
          <w:b/>
        </w:rPr>
        <w:t>*** / OPTION 1 </w:t>
      </w:r>
      <w:r>
        <w:t>(par défaut)</w:t>
      </w:r>
      <w:r>
        <w:rPr>
          <w:rStyle w:val="optioncarChar"/>
          <w:b/>
        </w:rPr>
        <w:t xml:space="preserve"> / OPTION 2</w:t>
      </w:r>
    </w:p>
    <w:p w14:paraId="534ACA4D"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73FBC12" w14:textId="77777777" w:rsidR="00BB7667" w:rsidRDefault="00A27614">
      <w:pPr>
        <w:pStyle w:val="pheading"/>
      </w:pPr>
      <w:r>
        <w:t>- nature du marché:</w:t>
      </w:r>
    </w:p>
    <w:p w14:paraId="631EF60C" w14:textId="77777777" w:rsidR="00BB7667" w:rsidRDefault="00A27614">
      <w:r>
        <w:rPr>
          <w:rStyle w:val="optioncarChar"/>
        </w:rPr>
        <w:t>PM</w:t>
      </w:r>
      <w:r>
        <w:t xml:space="preserve"> (par défaut)</w:t>
      </w:r>
      <w:r>
        <w:rPr>
          <w:rStyle w:val="optioncarChar"/>
        </w:rPr>
        <w:t> / QF / ***</w:t>
      </w:r>
    </w:p>
    <w:p w14:paraId="35D21FC6" w14:textId="77777777" w:rsidR="00BB7667" w:rsidRDefault="00A27614">
      <w:pPr>
        <w:pStyle w:val="Author-eSectionHeading5"/>
      </w:pPr>
      <w:bookmarkStart w:id="1493" w:name="_Toc178839357"/>
      <w:r>
        <w:t>56.33.3 Eléments de remplissage en panneaux en matière synthétique CCTB 01.02</w:t>
      </w:r>
      <w:bookmarkEnd w:id="1493"/>
    </w:p>
    <w:p w14:paraId="5919BA9B" w14:textId="77777777" w:rsidR="00BB7667" w:rsidRDefault="00A27614">
      <w:pPr>
        <w:pStyle w:val="Author-eSectionHeading6"/>
      </w:pPr>
      <w:bookmarkStart w:id="1494" w:name="_Toc178839358"/>
      <w:r>
        <w:t>56.33.3a Eléments de remplissage en panneaux en matière synthétique CCTB 01.11</w:t>
      </w:r>
      <w:bookmarkEnd w:id="1494"/>
    </w:p>
    <w:p w14:paraId="4B18B7AE" w14:textId="77777777" w:rsidR="00BB7667" w:rsidRDefault="00A27614">
      <w:pPr>
        <w:pStyle w:val="pheading"/>
      </w:pPr>
      <w:r>
        <w:t>MATÉRIAUX</w:t>
      </w:r>
    </w:p>
    <w:p w14:paraId="0E4B7338" w14:textId="77777777" w:rsidR="00BB7667" w:rsidRDefault="00A27614">
      <w:pPr>
        <w:pStyle w:val="pheading"/>
      </w:pPr>
      <w:r>
        <w:t>- Caractéristiques générales</w:t>
      </w:r>
    </w:p>
    <w:p w14:paraId="7F8FD91F" w14:textId="77777777" w:rsidR="00BB7667" w:rsidRDefault="00A27614">
      <w:r>
        <w:rPr>
          <w:b/>
          <w:sz w:val="24"/>
        </w:rPr>
        <w:t>Matière synthétique</w:t>
      </w:r>
    </w:p>
    <w:p w14:paraId="4C8979CA" w14:textId="77777777" w:rsidR="00BB7667" w:rsidRDefault="00A27614">
      <w:r>
        <w:t>Les éléments de remplissage se composent de plaques en PVC dur (</w:t>
      </w:r>
      <w:r>
        <w:rPr>
          <w:rStyle w:val="optioncarChar"/>
        </w:rPr>
        <w:t>chlorure de polyvinyle dur</w:t>
      </w:r>
      <w:r>
        <w:t> (par défaut)</w:t>
      </w:r>
      <w:r>
        <w:rPr>
          <w:rStyle w:val="optioncarChar"/>
        </w:rPr>
        <w:t xml:space="preserve"> / *** ) </w:t>
      </w:r>
      <w:r>
        <w:t>et d'une âme isolante. Les plaques sont livrées avec un film de polyéthylène amovible.</w:t>
      </w:r>
    </w:p>
    <w:p w14:paraId="51121A37" w14:textId="77777777" w:rsidR="00BB7667" w:rsidRDefault="00A27614">
      <w:pPr>
        <w:pStyle w:val="heading"/>
      </w:pPr>
      <w:r>
        <w:t>Spécifications</w:t>
      </w:r>
    </w:p>
    <w:p w14:paraId="3E849609" w14:textId="77777777" w:rsidR="00BB7667" w:rsidRDefault="00A27614">
      <w:pPr>
        <w:pStyle w:val="Author-eListParagraph"/>
        <w:numPr>
          <w:ilvl w:val="0"/>
          <w:numId w:val="1304"/>
        </w:numPr>
      </w:pPr>
      <w:r>
        <w:t>Epaisseur des plaques : au moins</w:t>
      </w:r>
      <w:r>
        <w:rPr>
          <w:rStyle w:val="optioncarChar"/>
        </w:rPr>
        <w:t> 20</w:t>
      </w:r>
      <w:r>
        <w:t> (par défaut)</w:t>
      </w:r>
      <w:r>
        <w:rPr>
          <w:rStyle w:val="optioncarChar"/>
        </w:rPr>
        <w:t xml:space="preserve"> / 30 / 40 / ***</w:t>
      </w:r>
      <w:r>
        <w:t xml:space="preserve"> mm.</w:t>
      </w:r>
    </w:p>
    <w:p w14:paraId="7F7C99E1" w14:textId="77777777" w:rsidR="00BB7667" w:rsidRDefault="00A27614">
      <w:pPr>
        <w:pStyle w:val="Author-eListParagraph"/>
        <w:numPr>
          <w:ilvl w:val="0"/>
          <w:numId w:val="1304"/>
        </w:numPr>
      </w:pPr>
      <w:r>
        <w:t xml:space="preserve">Type : </w:t>
      </w:r>
      <w:r>
        <w:rPr>
          <w:rStyle w:val="optioncarChar"/>
        </w:rPr>
        <w:t>à simple paroi</w:t>
      </w:r>
      <w:r>
        <w:t xml:space="preserve"> (par défaut)</w:t>
      </w:r>
      <w:r>
        <w:rPr>
          <w:rStyle w:val="optioncarChar"/>
        </w:rPr>
        <w:t xml:space="preserve"> / à double paroi (panneau sandwich) / ***. </w:t>
      </w:r>
      <w:r>
        <w:t xml:space="preserve">Les plaques sont pourvues d'une isolation thermique </w:t>
      </w:r>
      <w:r>
        <w:rPr>
          <w:rStyle w:val="optioncarChar"/>
        </w:rPr>
        <w:t>à l'intérieur</w:t>
      </w:r>
      <w:r>
        <w:t xml:space="preserve"> (par défaut)</w:t>
      </w:r>
      <w:r>
        <w:rPr>
          <w:rStyle w:val="optioncarChar"/>
        </w:rPr>
        <w:t xml:space="preserve"> / à l'arrière / ***</w:t>
      </w:r>
      <w:r>
        <w:t xml:space="preserve"> .</w:t>
      </w:r>
    </w:p>
    <w:p w14:paraId="6A2838EF" w14:textId="77777777" w:rsidR="00BB7667" w:rsidRDefault="00A27614">
      <w:pPr>
        <w:pStyle w:val="Author-eListParagraph"/>
        <w:numPr>
          <w:ilvl w:val="0"/>
          <w:numId w:val="1304"/>
        </w:numPr>
      </w:pPr>
      <w:r>
        <w:t>Nature des plaques en PVC :</w:t>
      </w:r>
    </w:p>
    <w:p w14:paraId="241D0DC1" w14:textId="77777777" w:rsidR="00BB7667" w:rsidRDefault="00A27614">
      <w:r>
        <w:t xml:space="preserve">Choix opéré : </w:t>
      </w:r>
      <w:r>
        <w:rPr>
          <w:rStyle w:val="optioncarChar"/>
        </w:rPr>
        <w:t>*** / OPTION 1</w:t>
      </w:r>
      <w:r>
        <w:t> (par défaut)</w:t>
      </w:r>
      <w:r>
        <w:rPr>
          <w:rStyle w:val="optioncarChar"/>
        </w:rPr>
        <w:t xml:space="preserve"> / OPTION 2 /OPTION 3</w:t>
      </w:r>
      <w:r>
        <w:br/>
      </w:r>
      <w:r>
        <w:rPr>
          <w:b/>
        </w:rPr>
        <w:t>***OPTION 1</w:t>
      </w:r>
      <w:r>
        <w:t>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 extrudées dans du PVC à résistance aux chocs élevée avec une couche de couleur acrylique PMMA dans la masse; la couleur est extrudée en même temps afin d'obtenir une cohésion homogène entre le PVC et l'acrylique.</w:t>
      </w:r>
    </w:p>
    <w:p w14:paraId="09A5724B" w14:textId="77777777" w:rsidR="00BB7667" w:rsidRDefault="00A27614">
      <w:pPr>
        <w:ind w:left="675"/>
      </w:pPr>
      <w:r>
        <w:t xml:space="preserve">⇒ Epaisseur nominale : </w:t>
      </w:r>
      <w:r>
        <w:rPr>
          <w:rStyle w:val="optioncarChar"/>
        </w:rPr>
        <w:t>3 </w:t>
      </w:r>
      <w:r>
        <w:t>(par défaut)</w:t>
      </w:r>
      <w:r>
        <w:rPr>
          <w:rStyle w:val="optioncarChar"/>
        </w:rPr>
        <w:t xml:space="preserve"> / 4 / 5 / *** </w:t>
      </w:r>
      <w:r>
        <w:t>mm.</w:t>
      </w:r>
    </w:p>
    <w:p w14:paraId="2B1E5E2C" w14:textId="77777777" w:rsidR="00BB7667" w:rsidRDefault="00A27614">
      <w:pPr>
        <w:ind w:left="675"/>
      </w:pPr>
      <w:r>
        <w:t xml:space="preserve">⇒ Poids spécifique : env. </w:t>
      </w:r>
      <w:r>
        <w:rPr>
          <w:rStyle w:val="optioncarChar"/>
        </w:rPr>
        <w:t>1400</w:t>
      </w:r>
      <w:r>
        <w:t> (par défaut) </w:t>
      </w:r>
      <w:r>
        <w:rPr>
          <w:rStyle w:val="optioncarChar"/>
        </w:rPr>
        <w:t>/ ***  </w:t>
      </w:r>
      <w:r>
        <w:t>kg/m³</w:t>
      </w:r>
    </w:p>
    <w:p w14:paraId="470F76EE" w14:textId="77777777" w:rsidR="00BB7667" w:rsidRDefault="00A27614">
      <w:pPr>
        <w:ind w:left="675"/>
      </w:pPr>
      <w:r>
        <w:t>⇒ Coefficient de dilatation linéaire :</w:t>
      </w:r>
      <w:r>
        <w:rPr>
          <w:rStyle w:val="optioncarChar"/>
        </w:rPr>
        <w:t> 7 à 9x10(-5) </w:t>
      </w:r>
      <w:r>
        <w:t>(par défaut)</w:t>
      </w:r>
      <w:r>
        <w:rPr>
          <w:rStyle w:val="optioncarChar"/>
        </w:rPr>
        <w:t> / *** </w:t>
      </w:r>
      <w:r>
        <w:t>  mm.</w:t>
      </w:r>
    </w:p>
    <w:p w14:paraId="37526419" w14:textId="77777777" w:rsidR="00BB7667" w:rsidRDefault="00A27614">
      <w:pPr>
        <w:ind w:left="675"/>
      </w:pPr>
      <w:r>
        <w:t xml:space="preserve">⇒ Point Vicat sous 5 kg : </w:t>
      </w:r>
      <w:r>
        <w:rPr>
          <w:rStyle w:val="optioncarChar"/>
        </w:rPr>
        <w:t>70</w:t>
      </w:r>
      <w:r>
        <w:t> (par défaut) </w:t>
      </w:r>
      <w:r>
        <w:rPr>
          <w:rStyle w:val="optioncarChar"/>
        </w:rPr>
        <w:t>/ *** </w:t>
      </w:r>
      <w:r>
        <w:t>  °C</w:t>
      </w:r>
    </w:p>
    <w:p w14:paraId="6ED6F28A" w14:textId="77777777" w:rsidR="00BB7667" w:rsidRDefault="00A27614">
      <w:pPr>
        <w:ind w:left="675"/>
      </w:pPr>
      <w:r>
        <w:t>⇒ Couleur :</w:t>
      </w:r>
      <w:r>
        <w:rPr>
          <w:rStyle w:val="optioncarChar"/>
        </w:rPr>
        <w:t> identique à celles des profilés de fenêtre</w:t>
      </w:r>
      <w:r>
        <w:t xml:space="preserve"> (par défaut) </w:t>
      </w:r>
      <w:r>
        <w:rPr>
          <w:rStyle w:val="optioncarChar"/>
        </w:rPr>
        <w:t>/ choisie par l'auteur de projet dans la gamme complète du fabricant / couleur RAL n° *** / ***</w:t>
      </w:r>
    </w:p>
    <w:p w14:paraId="472381B5" w14:textId="77777777" w:rsidR="00BB7667" w:rsidRDefault="00A27614">
      <w:pPr>
        <w:ind w:left="675"/>
      </w:pPr>
      <w:r>
        <w:t>⇒ Brillance : </w:t>
      </w:r>
      <w:r>
        <w:rPr>
          <w:rStyle w:val="optioncarChar"/>
        </w:rPr>
        <w:t> mat</w:t>
      </w:r>
      <w:r>
        <w:t> (par défaut)</w:t>
      </w:r>
      <w:r>
        <w:rPr>
          <w:rStyle w:val="optioncarChar"/>
        </w:rPr>
        <w:t xml:space="preserve"> / brillant / ***</w:t>
      </w:r>
    </w:p>
    <w:p w14:paraId="3833D40C" w14:textId="77777777" w:rsidR="00BB7667" w:rsidRDefault="00A27614">
      <w:r>
        <w:t xml:space="preserve">Nature du matériau d'isolation; les spécifications des isolants sont définies dans les articles </w:t>
      </w:r>
      <w:hyperlink w:anchor="73" w:history="1">
        <w:r>
          <w:t>52.4 Isolation</w:t>
        </w:r>
      </w:hyperlink>
      <w:r>
        <w:t xml:space="preserve"> et suivants  :</w:t>
      </w:r>
    </w:p>
    <w:p w14:paraId="375A9B4A" w14:textId="77777777" w:rsidR="00BB7667" w:rsidRDefault="00A27614">
      <w:pPr>
        <w:ind w:left="675"/>
      </w:pPr>
      <w:r>
        <w:t xml:space="preserve">⇒ Matériau : </w:t>
      </w:r>
      <w:r>
        <w:rPr>
          <w:rStyle w:val="optioncarChar"/>
        </w:rPr>
        <w:t>EPS (polystyrène expansé) </w:t>
      </w:r>
      <w:r>
        <w:t>(par défaut)</w:t>
      </w:r>
      <w:r>
        <w:rPr>
          <w:rStyle w:val="optioncarChar"/>
        </w:rPr>
        <w:t xml:space="preserve"> / XPS (polystyrène extrudé) / PUR (polyuréthane) / PF (mousse de phénolformaldéhyde / PIR (mousse de polyisocyanure) / ***</w:t>
      </w:r>
    </w:p>
    <w:p w14:paraId="2A0431F0" w14:textId="77777777" w:rsidR="00BB7667" w:rsidRDefault="00A27614">
      <w:pPr>
        <w:ind w:left="675"/>
      </w:pPr>
      <w:r>
        <w:t>⇒ Mode de pose : </w:t>
      </w:r>
      <w:r>
        <w:rPr>
          <w:rStyle w:val="optioncarChar"/>
        </w:rPr>
        <w:t>collage à l'arrière des panneaux </w:t>
      </w:r>
      <w:r>
        <w:t>(par défaut)</w:t>
      </w:r>
      <w:r>
        <w:rPr>
          <w:rStyle w:val="optioncarChar"/>
        </w:rPr>
        <w:t xml:space="preserve"> / fixation sur l'ouvrage de construction attenant / ***</w:t>
      </w:r>
    </w:p>
    <w:p w14:paraId="7DFC85AC" w14:textId="77777777" w:rsidR="00BB7667" w:rsidRDefault="00A27614">
      <w:pPr>
        <w:ind w:left="675"/>
      </w:pPr>
      <w:r>
        <w:t xml:space="preserve">⇒ Épaisseur nominale : </w:t>
      </w:r>
      <w:r>
        <w:rPr>
          <w:rStyle w:val="optioncarChar"/>
        </w:rPr>
        <w:t>3</w:t>
      </w:r>
      <w:r>
        <w:t> (par défaut)</w:t>
      </w:r>
      <w:r>
        <w:rPr>
          <w:rStyle w:val="optioncarChar"/>
        </w:rPr>
        <w:t xml:space="preserve"> / 6 / 10 / 20 / 30 / ***</w:t>
      </w:r>
      <w:r>
        <w:t xml:space="preserve"> mm</w:t>
      </w:r>
    </w:p>
    <w:p w14:paraId="5BA10E3F" w14:textId="77777777" w:rsidR="00BB7667" w:rsidRDefault="00A27614">
      <w:pPr>
        <w:ind w:left="675"/>
      </w:pPr>
      <w:r>
        <w:t xml:space="preserve">⇒ Valeur ld déclarée : </w:t>
      </w:r>
      <w:r>
        <w:rPr>
          <w:rStyle w:val="optioncarChar"/>
        </w:rPr>
        <w:t>***</w:t>
      </w:r>
      <w:r>
        <w:t xml:space="preserve"> W/mK</w:t>
      </w:r>
    </w:p>
    <w:p w14:paraId="4CAC5CFB" w14:textId="77777777" w:rsidR="00BB7667" w:rsidRDefault="00A27614">
      <w:r>
        <w:rPr>
          <w:b/>
          <w:sz w:val="24"/>
        </w:rPr>
        <w:t>Résine synthétique</w:t>
      </w:r>
    </w:p>
    <w:p w14:paraId="0B77D7B6" w14:textId="77777777" w:rsidR="00BB7667" w:rsidRDefault="00A27614">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0F9B2262" w14:textId="77777777" w:rsidR="00BB7667" w:rsidRDefault="00A27614">
      <w:pPr>
        <w:pStyle w:val="heading"/>
      </w:pPr>
      <w:r>
        <w:t>Spécifications</w:t>
      </w:r>
    </w:p>
    <w:p w14:paraId="4D82C518" w14:textId="77777777" w:rsidR="00BB7667" w:rsidRDefault="00A27614">
      <w:r>
        <w:t>Caractéristiques de la plaque extérieure :</w:t>
      </w:r>
    </w:p>
    <w:p w14:paraId="2CD00C1A" w14:textId="77777777" w:rsidR="00BB7667" w:rsidRDefault="00A27614">
      <w:pPr>
        <w:ind w:left="675"/>
      </w:pPr>
      <w:r>
        <w:t>⇒ Épaisseur nominale : au moins </w:t>
      </w:r>
      <w:r>
        <w:rPr>
          <w:rStyle w:val="optioncarChar"/>
        </w:rPr>
        <w:t>3</w:t>
      </w:r>
      <w:r>
        <w:t> (par défaut)</w:t>
      </w:r>
      <w:r>
        <w:rPr>
          <w:rStyle w:val="optioncarChar"/>
        </w:rPr>
        <w:t> / *** </w:t>
      </w:r>
      <w:r>
        <w:t>  mm.</w:t>
      </w:r>
    </w:p>
    <w:p w14:paraId="446D07E1" w14:textId="77777777" w:rsidR="00BB7667" w:rsidRDefault="00A27614">
      <w:pPr>
        <w:ind w:left="675"/>
      </w:pPr>
      <w:r>
        <w:t xml:space="preserve">⇒ Finition et couleur : </w:t>
      </w:r>
      <w:r>
        <w:rPr>
          <w:rStyle w:val="optioncarChar"/>
        </w:rPr>
        <w:t>identiques aux profilés de fenêtre</w:t>
      </w:r>
      <w:r>
        <w:t> (par défaut)</w:t>
      </w:r>
      <w:r>
        <w:rPr>
          <w:rStyle w:val="optioncarChar"/>
        </w:rPr>
        <w:t xml:space="preserve"> / RAL n° *** / à choisir dans la gamme complète du fabricant / ***</w:t>
      </w:r>
    </w:p>
    <w:p w14:paraId="25D412B0" w14:textId="77777777" w:rsidR="00BB7667" w:rsidRDefault="00A27614">
      <w:r>
        <w:t>Caractéristiques de la plaque intérieure :</w:t>
      </w:r>
      <w:r>
        <w:rPr>
          <w:rStyle w:val="optioncarChar"/>
        </w:rPr>
        <w:t> idem que les caractéristques de la plaque extérieure </w:t>
      </w:r>
      <w:r>
        <w:t>(par défaut) </w:t>
      </w:r>
      <w:r>
        <w:rPr>
          <w:rStyle w:val="optioncarChar"/>
        </w:rPr>
        <w:t>/ ***</w:t>
      </w:r>
    </w:p>
    <w:p w14:paraId="53DDBC82" w14:textId="77777777" w:rsidR="00BB7667" w:rsidRDefault="00A27614">
      <w:pPr>
        <w:pStyle w:val="pheading"/>
      </w:pPr>
      <w:r>
        <w:t>- Prescriptions complémentaires</w:t>
      </w:r>
    </w:p>
    <w:p w14:paraId="7C95A782" w14:textId="77777777" w:rsidR="00BB7667" w:rsidRDefault="00A27614">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cm.</w:t>
      </w:r>
    </w:p>
    <w:p w14:paraId="14480FBB" w14:textId="77777777" w:rsidR="00BB7667" w:rsidRDefault="00A27614">
      <w:pPr>
        <w:pStyle w:val="pheading"/>
      </w:pPr>
      <w:r>
        <w:t>EXÉCUTION / MISE EN ŒUVRE</w:t>
      </w:r>
    </w:p>
    <w:p w14:paraId="2B9022D2" w14:textId="77777777" w:rsidR="00BB7667" w:rsidRDefault="00A27614">
      <w:pPr>
        <w:pStyle w:val="pheading"/>
      </w:pPr>
      <w:r>
        <w:t>- Prescriptions générales</w:t>
      </w:r>
    </w:p>
    <w:p w14:paraId="53949A5F" w14:textId="77777777" w:rsidR="00BB7667" w:rsidRDefault="00A27614">
      <w:r>
        <w:t xml:space="preserve">Les éléments de remplissage sont placés sous vitrage </w:t>
      </w:r>
      <w:r>
        <w:rPr>
          <w:rStyle w:val="optioncarChar"/>
        </w:rPr>
        <w:t>comprimé</w:t>
      </w:r>
      <w:r>
        <w:t xml:space="preserve"> (par défaut) </w:t>
      </w:r>
      <w:r>
        <w:rPr>
          <w:rStyle w:val="optioncarChar"/>
        </w:rPr>
        <w:t>/ semi-comprimé / non-comprimé / *** </w:t>
      </w:r>
      <w:r>
        <w:t>.</w:t>
      </w:r>
      <w:r>
        <w:br/>
        <w:t xml:space="preserve">Les éléments de remplissage sont placés dans un système </w:t>
      </w:r>
      <w:r>
        <w:rPr>
          <w:rStyle w:val="optioncarChar"/>
        </w:rPr>
        <w:t>ouvert</w:t>
      </w:r>
      <w:r>
        <w:t> (par défaut)</w:t>
      </w:r>
      <w:r>
        <w:rPr>
          <w:rStyle w:val="optioncarChar"/>
        </w:rPr>
        <w:t xml:space="preserve"> / fermé / ***.</w:t>
      </w:r>
    </w:p>
    <w:p w14:paraId="06F2FE50" w14:textId="77777777" w:rsidR="00BB7667" w:rsidRDefault="00A27614">
      <w:r>
        <w:rPr>
          <w:b/>
          <w:sz w:val="24"/>
        </w:rPr>
        <w:t>    Matière synthétique</w:t>
      </w:r>
    </w:p>
    <w:p w14:paraId="331307B3" w14:textId="77777777" w:rsidR="00BB7667" w:rsidRDefault="00A27614">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7C1B2030" w14:textId="77777777" w:rsidR="00BB7667" w:rsidRDefault="00A27614">
      <w:pPr>
        <w:pStyle w:val="pheading"/>
      </w:pPr>
      <w:r>
        <w:t>MESURAGE</w:t>
      </w:r>
    </w:p>
    <w:p w14:paraId="37AEBA30" w14:textId="77777777" w:rsidR="00BB7667" w:rsidRDefault="00A27614">
      <w:pPr>
        <w:pStyle w:val="pheading"/>
      </w:pPr>
      <w:r>
        <w:t>- unité de mesure:</w:t>
      </w:r>
    </w:p>
    <w:p w14:paraId="45299AE1" w14:textId="77777777" w:rsidR="00BB7667" w:rsidRDefault="00A27614">
      <w:r>
        <w:rPr>
          <w:rStyle w:val="optioncarChar"/>
        </w:rPr>
        <w:t xml:space="preserve">- </w:t>
      </w:r>
      <w:r>
        <w:t>(par défaut) </w:t>
      </w:r>
      <w:r>
        <w:rPr>
          <w:rStyle w:val="optioncarChar"/>
        </w:rPr>
        <w:t>/ m² / ***</w:t>
      </w:r>
    </w:p>
    <w:p w14:paraId="6827829A" w14:textId="77777777" w:rsidR="00BB7667" w:rsidRDefault="00A27614">
      <w:pPr>
        <w:pStyle w:val="pheading"/>
      </w:pPr>
      <w:r>
        <w:t>- code de mesurage:</w:t>
      </w:r>
    </w:p>
    <w:p w14:paraId="4ECA381E" w14:textId="77777777" w:rsidR="00BB7667" w:rsidRDefault="00A27614">
      <w:r>
        <w:t>Choix opéré :</w:t>
      </w:r>
      <w:r>
        <w:rPr>
          <w:rStyle w:val="optioncarChar"/>
          <w:b/>
        </w:rPr>
        <w:t>*** / OPTION 1 </w:t>
      </w:r>
      <w:r>
        <w:t xml:space="preserve">(par défaut) </w:t>
      </w:r>
      <w:r>
        <w:rPr>
          <w:rStyle w:val="optioncarChar"/>
          <w:b/>
        </w:rPr>
        <w:t>/ OPTION 2</w:t>
      </w:r>
    </w:p>
    <w:p w14:paraId="3ED7BF80"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75DA5ADA" w14:textId="77777777" w:rsidR="00BB7667" w:rsidRDefault="00A27614">
      <w:pPr>
        <w:pStyle w:val="pheading"/>
      </w:pPr>
      <w:r>
        <w:t>- nature du marché:</w:t>
      </w:r>
    </w:p>
    <w:p w14:paraId="54DC56BA" w14:textId="77777777" w:rsidR="00BB7667" w:rsidRDefault="00A27614">
      <w:r>
        <w:rPr>
          <w:rStyle w:val="optioncarChar"/>
        </w:rPr>
        <w:t>PM </w:t>
      </w:r>
      <w:r>
        <w:t>(par défaut)</w:t>
      </w:r>
      <w:r>
        <w:rPr>
          <w:rStyle w:val="optioncarChar"/>
        </w:rPr>
        <w:t xml:space="preserve"> / QF / ***</w:t>
      </w:r>
    </w:p>
    <w:p w14:paraId="23F80F63" w14:textId="77777777" w:rsidR="00BB7667" w:rsidRDefault="00A27614">
      <w:pPr>
        <w:pStyle w:val="Author-eSectionHeading5"/>
      </w:pPr>
      <w:bookmarkStart w:id="1495" w:name="_Toc178839359"/>
      <w:r>
        <w:t>56.33.4 Eléments de remplissage en panneaux en fibres ciment CCTB 01.02</w:t>
      </w:r>
      <w:bookmarkEnd w:id="1495"/>
    </w:p>
    <w:p w14:paraId="7E731F6E" w14:textId="77777777" w:rsidR="00BB7667" w:rsidRDefault="00A27614">
      <w:pPr>
        <w:pStyle w:val="Author-eSectionHeading6"/>
      </w:pPr>
      <w:bookmarkStart w:id="1496" w:name="_Toc178839360"/>
      <w:r>
        <w:t>56.33.4a Eléments de remplissage en panneaux en fibres ciment CCTB 01.10</w:t>
      </w:r>
      <w:bookmarkEnd w:id="1496"/>
    </w:p>
    <w:p w14:paraId="2189B054" w14:textId="77777777" w:rsidR="00BB7667" w:rsidRDefault="00A27614">
      <w:pPr>
        <w:pStyle w:val="pheading"/>
      </w:pPr>
      <w:r>
        <w:t>MATÉRIAUX</w:t>
      </w:r>
    </w:p>
    <w:p w14:paraId="3A3E599D" w14:textId="77777777" w:rsidR="00BB7667" w:rsidRDefault="00A27614">
      <w:pPr>
        <w:pStyle w:val="pheading"/>
      </w:pPr>
      <w:r>
        <w:t>- Caractéristiques générales</w:t>
      </w:r>
    </w:p>
    <w:p w14:paraId="0500A060" w14:textId="77777777" w:rsidR="00BB7667" w:rsidRDefault="00A27614">
      <w:r>
        <w:t>Les éléments de remplissage sont des panneaux double face avec une âme isolante et une plaque extérieure en fibres-ciment.</w:t>
      </w:r>
    </w:p>
    <w:p w14:paraId="0415292B" w14:textId="77777777" w:rsidR="00BB7667" w:rsidRDefault="00A27614">
      <w:pPr>
        <w:pStyle w:val="heading"/>
      </w:pPr>
      <w:r>
        <w:t>Spécifications</w:t>
      </w:r>
    </w:p>
    <w:p w14:paraId="3AD90321" w14:textId="77777777" w:rsidR="00BB7667" w:rsidRDefault="00A27614">
      <w:pPr>
        <w:pStyle w:val="Author-eListParagraph"/>
        <w:numPr>
          <w:ilvl w:val="0"/>
          <w:numId w:val="1305"/>
        </w:numPr>
      </w:pPr>
      <w:r>
        <w:t xml:space="preserve">Epaisseur des plaques : minimum </w:t>
      </w:r>
      <w:r>
        <w:rPr>
          <w:rStyle w:val="optioncarChar"/>
        </w:rPr>
        <w:t>20</w:t>
      </w:r>
      <w:r>
        <w:t> (par défaut)</w:t>
      </w:r>
      <w:r>
        <w:rPr>
          <w:rStyle w:val="optioncarChar"/>
        </w:rPr>
        <w:t xml:space="preserve"> / 30 / 40 / *** </w:t>
      </w:r>
      <w:r>
        <w:t>mm</w:t>
      </w:r>
    </w:p>
    <w:p w14:paraId="3259DEC8" w14:textId="77777777" w:rsidR="00BB7667" w:rsidRDefault="00A27614">
      <w:pPr>
        <w:pStyle w:val="Author-eListParagraph"/>
        <w:numPr>
          <w:ilvl w:val="0"/>
          <w:numId w:val="1305"/>
        </w:numPr>
      </w:pPr>
      <w:r>
        <w:t>Nature des plaques de fibres-ciment</w:t>
      </w:r>
    </w:p>
    <w:p w14:paraId="3CC477AC" w14:textId="77777777" w:rsidR="00BB7667" w:rsidRDefault="00A27614">
      <w:pPr>
        <w:ind w:left="675"/>
      </w:pPr>
      <w:r>
        <w:t>⇒ Épaisseur nominale : au moins </w:t>
      </w:r>
      <w:r>
        <w:rPr>
          <w:rStyle w:val="optioncarChar"/>
        </w:rPr>
        <w:t>3</w:t>
      </w:r>
      <w:r>
        <w:t> (par défaut)</w:t>
      </w:r>
      <w:r>
        <w:rPr>
          <w:rStyle w:val="optioncarChar"/>
        </w:rPr>
        <w:t xml:space="preserve"> / 4 / 5 ***</w:t>
      </w:r>
      <w:r>
        <w:t xml:space="preserve"> mm</w:t>
      </w:r>
    </w:p>
    <w:p w14:paraId="582FD33B" w14:textId="77777777" w:rsidR="00BB7667" w:rsidRDefault="00A27614">
      <w:pPr>
        <w:ind w:left="675"/>
      </w:pPr>
      <w:r>
        <w:t>⇒ Couleur : </w:t>
      </w:r>
      <w:r>
        <w:rPr>
          <w:rStyle w:val="optioncarChar"/>
        </w:rPr>
        <w:t>à choisir dans la gamme de couleurs standard du fabricant </w:t>
      </w:r>
      <w:r>
        <w:t>(par défaut)</w:t>
      </w:r>
      <w:r>
        <w:rPr>
          <w:rStyle w:val="optioncarChar"/>
        </w:rPr>
        <w:t> / *** </w:t>
      </w:r>
    </w:p>
    <w:p w14:paraId="3DC75ECB" w14:textId="77777777" w:rsidR="00BB7667" w:rsidRDefault="00A27614">
      <w:r>
        <w:t xml:space="preserve">Nature de l'âme isolante; les spécifications de l'isolation sont données dans l'article </w:t>
      </w:r>
      <w:hyperlink w:anchor="73" w:history="1">
        <w:r>
          <w:t>52.4 Isolation</w:t>
        </w:r>
      </w:hyperlink>
      <w:r>
        <w:t> :</w:t>
      </w:r>
    </w:p>
    <w:p w14:paraId="248C5BDA" w14:textId="77777777" w:rsidR="00BB7667" w:rsidRDefault="00A27614">
      <w:pPr>
        <w:ind w:left="675"/>
      </w:pPr>
      <w:r>
        <w:t>⇒ Matériau : </w:t>
      </w:r>
      <w:r>
        <w:rPr>
          <w:rStyle w:val="optioncarChar"/>
        </w:rPr>
        <w:t>EPS (polystyrène expansé)</w:t>
      </w:r>
      <w:r>
        <w:t xml:space="preserve"> (par défaut)</w:t>
      </w:r>
      <w:r>
        <w:rPr>
          <w:rStyle w:val="optioncarChar"/>
        </w:rPr>
        <w:t> / XPS (polystyrène extrudé ) / PUR (polyuréthane) / MW (laine minérale) / CG (verre cellulaire) / PF (mousse de phénolformaldéhyde) / PIR (mousse de polyisocyanate) / ciment de laine de bois / magnésite de laine de bois / ***</w:t>
      </w:r>
    </w:p>
    <w:p w14:paraId="37AC8653" w14:textId="77777777" w:rsidR="00BB7667" w:rsidRDefault="00A27614">
      <w:pPr>
        <w:ind w:left="675"/>
      </w:pPr>
      <w:r>
        <w:t xml:space="preserve">⇒ Valeur Id déclarée : </w:t>
      </w:r>
      <w:r>
        <w:rPr>
          <w:rStyle w:val="optioncarChar"/>
        </w:rPr>
        <w:t>***</w:t>
      </w:r>
      <w:r>
        <w:t xml:space="preserve"> W/mK</w:t>
      </w:r>
    </w:p>
    <w:p w14:paraId="70A9E69B" w14:textId="77777777" w:rsidR="00BB7667" w:rsidRDefault="00A27614">
      <w:pPr>
        <w:ind w:left="675"/>
      </w:pPr>
      <w:r>
        <w:t>⇒ Epaisseur de l'isolation : </w:t>
      </w:r>
      <w:r>
        <w:rPr>
          <w:rStyle w:val="optioncarChar"/>
        </w:rPr>
        <w:t>3</w:t>
      </w:r>
      <w:r>
        <w:t> (par défaut)</w:t>
      </w:r>
      <w:r>
        <w:rPr>
          <w:rStyle w:val="optioncarChar"/>
        </w:rPr>
        <w:t xml:space="preserve"> / 6 / 10 / 20 / 30 / ***</w:t>
      </w:r>
      <w:r>
        <w:t xml:space="preserve"> mm.</w:t>
      </w:r>
    </w:p>
    <w:p w14:paraId="4100BAF3" w14:textId="77777777" w:rsidR="00BB7667" w:rsidRDefault="00A27614">
      <w:pPr>
        <w:pStyle w:val="pheading"/>
      </w:pPr>
      <w:r>
        <w:t>- Prescriptions complémentaires</w:t>
      </w:r>
    </w:p>
    <w:p w14:paraId="5410D2D2" w14:textId="77777777" w:rsidR="00BB7667" w:rsidRDefault="00A27614">
      <w:r>
        <w:t xml:space="preserve">Plaque intérieure : </w:t>
      </w:r>
      <w:r>
        <w:rPr>
          <w:rStyle w:val="optioncarChar"/>
        </w:rPr>
        <w:t>*** / fibres-ciment / aluminium / bois / multiplex avec placage.</w:t>
      </w:r>
    </w:p>
    <w:p w14:paraId="24749443" w14:textId="77777777" w:rsidR="00BB7667" w:rsidRDefault="00A27614">
      <w:pPr>
        <w:pStyle w:val="pheading"/>
      </w:pPr>
      <w:r>
        <w:t>EXÉCUTION / MISE EN ŒUVRE</w:t>
      </w:r>
    </w:p>
    <w:p w14:paraId="27689D3E" w14:textId="77777777" w:rsidR="00BB7667" w:rsidRDefault="00A27614">
      <w:pPr>
        <w:pStyle w:val="pheading"/>
      </w:pPr>
      <w:r>
        <w:t>- Prescriptions générales</w:t>
      </w:r>
    </w:p>
    <w:p w14:paraId="73651143" w14:textId="77777777" w:rsidR="00BB7667" w:rsidRDefault="00BB7667"/>
    <w:p w14:paraId="07542AF5" w14:textId="77777777" w:rsidR="00BB7667" w:rsidRDefault="00A27614">
      <w:pPr>
        <w:pStyle w:val="Author-eListParagraph"/>
        <w:numPr>
          <w:ilvl w:val="0"/>
          <w:numId w:val="1306"/>
        </w:numPr>
      </w:pPr>
      <w:r>
        <w:t xml:space="preserve"> Les éléments de remplissage sont placés sous vitrage</w:t>
      </w:r>
      <w:r>
        <w:rPr>
          <w:rStyle w:val="optioncarChar"/>
        </w:rPr>
        <w:t xml:space="preserve"> *** /comprimé / semi-comprimé / non-comprimé </w:t>
      </w:r>
      <w:r>
        <w:t xml:space="preserve">. </w:t>
      </w:r>
    </w:p>
    <w:p w14:paraId="4300B6F8" w14:textId="77777777" w:rsidR="00BB7667" w:rsidRDefault="00A27614">
      <w:pPr>
        <w:pStyle w:val="Author-eListParagraph"/>
        <w:numPr>
          <w:ilvl w:val="0"/>
          <w:numId w:val="1306"/>
        </w:numPr>
      </w:pPr>
      <w:r>
        <w:t xml:space="preserve">Les éléments de remplissage sont placés dans un système </w:t>
      </w:r>
      <w:r>
        <w:rPr>
          <w:rStyle w:val="optioncarChar"/>
        </w:rPr>
        <w:t xml:space="preserve">*** / ouvert / fermé . </w:t>
      </w:r>
    </w:p>
    <w:p w14:paraId="0D782A41" w14:textId="77777777" w:rsidR="00BB7667" w:rsidRDefault="00A27614">
      <w:pPr>
        <w:pStyle w:val="pheading"/>
      </w:pPr>
      <w:r>
        <w:t>MESURAGE</w:t>
      </w:r>
    </w:p>
    <w:p w14:paraId="55F9B124" w14:textId="77777777" w:rsidR="00BB7667" w:rsidRDefault="00A27614">
      <w:pPr>
        <w:pStyle w:val="pheading"/>
      </w:pPr>
      <w:r>
        <w:t>- unité de mesure:</w:t>
      </w:r>
    </w:p>
    <w:p w14:paraId="670D8E63" w14:textId="77777777" w:rsidR="00BB7667" w:rsidRDefault="00A27614">
      <w:r>
        <w:rPr>
          <w:rStyle w:val="optioncarChar"/>
        </w:rPr>
        <w:t>*** / m² </w:t>
      </w:r>
    </w:p>
    <w:p w14:paraId="0E1C63C7" w14:textId="77777777" w:rsidR="00BB7667" w:rsidRDefault="00A27614">
      <w:pPr>
        <w:pStyle w:val="pheading"/>
      </w:pPr>
      <w:r>
        <w:t>- code de mesurage:</w:t>
      </w:r>
    </w:p>
    <w:p w14:paraId="722C8DC6" w14:textId="77777777" w:rsidR="00BB7667" w:rsidRDefault="00A27614">
      <w:r>
        <w:t>Choix opéré :</w:t>
      </w:r>
      <w:r>
        <w:rPr>
          <w:rStyle w:val="optioncarChar"/>
          <w:b/>
        </w:rPr>
        <w:t>*** / OPTION 1 / OPTION 2</w:t>
      </w:r>
    </w:p>
    <w:p w14:paraId="3247E5E2"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0B4AD9CF" w14:textId="77777777" w:rsidR="00BB7667" w:rsidRDefault="00A27614">
      <w:pPr>
        <w:pStyle w:val="pheading"/>
      </w:pPr>
      <w:r>
        <w:t>- nature du marché:</w:t>
      </w:r>
    </w:p>
    <w:p w14:paraId="51929158" w14:textId="77777777" w:rsidR="00BB7667" w:rsidRDefault="00A27614">
      <w:r>
        <w:rPr>
          <w:rStyle w:val="optioncarChar"/>
        </w:rPr>
        <w:t xml:space="preserve">*** / PM / QF  </w:t>
      </w:r>
    </w:p>
    <w:p w14:paraId="7EDED12E" w14:textId="77777777" w:rsidR="00BB7667" w:rsidRDefault="00A27614">
      <w:pPr>
        <w:pStyle w:val="Author-eSectionHeading4"/>
      </w:pPr>
      <w:bookmarkStart w:id="1497" w:name="_Toc178839361"/>
      <w:r>
        <w:t>56.34 Eléments de remplissage en panneaux sandwich CCTB 01.10</w:t>
      </w:r>
      <w:bookmarkEnd w:id="1497"/>
    </w:p>
    <w:p w14:paraId="450BC759" w14:textId="77777777" w:rsidR="00BB7667" w:rsidRDefault="00A27614">
      <w:pPr>
        <w:pStyle w:val="pheading"/>
      </w:pPr>
      <w:r>
        <w:t>MATÉRIAUX</w:t>
      </w:r>
    </w:p>
    <w:p w14:paraId="6FEB8210" w14:textId="77777777" w:rsidR="00BB7667" w:rsidRDefault="00A27614">
      <w:r>
        <w:t>Les éléments de remplissage à isolation thermique sont constitués de panneaux en</w:t>
      </w:r>
      <w:r>
        <w:rPr>
          <w:rStyle w:val="optioncarChar"/>
        </w:rPr>
        <w:t> bois </w:t>
      </w:r>
      <w:r>
        <w:t>(par défaut)</w:t>
      </w:r>
      <w:r>
        <w:rPr>
          <w:rStyle w:val="optioncarChar"/>
        </w:rPr>
        <w:t xml:space="preserve"> / tôles métalliques / plaques en matière synthétique / plaques en fibres-ciment / *** </w:t>
      </w:r>
      <w:r>
        <w:t>recouvrant une âme isolante.</w:t>
      </w:r>
    </w:p>
    <w:p w14:paraId="38E98CC2" w14:textId="77777777" w:rsidR="00BB7667" w:rsidRDefault="00A27614">
      <w:r>
        <w:t xml:space="preserve">Le matériau isolant est en </w:t>
      </w:r>
      <w:r>
        <w:rPr>
          <w:rStyle w:val="optioncarChar"/>
        </w:rPr>
        <w:t>polystyrène expansé (EPS) </w:t>
      </w:r>
      <w:r>
        <w:t>(par défaut)</w:t>
      </w:r>
      <w:r>
        <w:rPr>
          <w:rStyle w:val="optioncarChar"/>
        </w:rPr>
        <w:t xml:space="preserve"> / polystyrène extrudé (XPS) / polyuréthane (PUR) / mousse phénolique (PF) / laine minérale (MW) / laine de bois (WW) / liège expansé (ICB) / fibres de bois (WF) / matériau à proposer par l'entrepreneur / ***</w:t>
      </w:r>
      <w:r>
        <w:t>.</w:t>
      </w:r>
    </w:p>
    <w:p w14:paraId="72C9CC82" w14:textId="77777777" w:rsidR="00BB7667" w:rsidRDefault="00A27614">
      <w:r>
        <w:t xml:space="preserve">Les caractéristiques de celui-ci sont décrites au titre </w:t>
      </w:r>
      <w:hyperlink r:id="rId529" w:history="1" w:docLocation="71">
        <w:r>
          <w:t>32.4 Isolation</w:t>
        </w:r>
      </w:hyperlink>
    </w:p>
    <w:p w14:paraId="42B795DB" w14:textId="77777777" w:rsidR="00BB7667" w:rsidRDefault="00A27614">
      <w:r>
        <w:t>La conductivité thermique déclarée (valeur λ</w:t>
      </w:r>
      <w:r>
        <w:rPr>
          <w:vertAlign w:val="subscript"/>
        </w:rPr>
        <w:t xml:space="preserve">D </w:t>
      </w:r>
      <w:r>
        <w:t xml:space="preserve">selon [NBN EN 12667] ou selon [NBN EN 12939] pour les produits épais) est de max. </w:t>
      </w:r>
      <w:r>
        <w:rPr>
          <w:rStyle w:val="optioncarChar"/>
        </w:rPr>
        <w:t xml:space="preserve">*** </w:t>
      </w:r>
      <w:r>
        <w:t>W/mK.</w:t>
      </w:r>
    </w:p>
    <w:p w14:paraId="17FCCB80" w14:textId="77777777" w:rsidR="00BB7667" w:rsidRDefault="00A27614">
      <w:pPr>
        <w:pStyle w:val="Author-eSectionHeading5"/>
      </w:pPr>
      <w:bookmarkStart w:id="1498" w:name="_Toc178839362"/>
      <w:r>
        <w:t>56.34.1 Eléments de remplissage en panneaux sandwichs en bois CCTB 01.02</w:t>
      </w:r>
      <w:bookmarkEnd w:id="1498"/>
    </w:p>
    <w:p w14:paraId="5817B847" w14:textId="77777777" w:rsidR="00BB7667" w:rsidRDefault="00A27614">
      <w:pPr>
        <w:pStyle w:val="Author-eSectionHeading6"/>
      </w:pPr>
      <w:bookmarkStart w:id="1499" w:name="_Toc178839363"/>
      <w:r>
        <w:t>56.34.1a Eléments de remplissage en panneaux sandwichs en bois CCTB 01.10</w:t>
      </w:r>
      <w:bookmarkEnd w:id="1499"/>
    </w:p>
    <w:p w14:paraId="21056046" w14:textId="77777777" w:rsidR="00BB7667" w:rsidRDefault="00A27614">
      <w:pPr>
        <w:pStyle w:val="pheading"/>
      </w:pPr>
      <w:r>
        <w:t>MATÉRIAUX</w:t>
      </w:r>
    </w:p>
    <w:p w14:paraId="664B2728" w14:textId="77777777" w:rsidR="00BB7667" w:rsidRDefault="00A27614">
      <w:pPr>
        <w:pStyle w:val="pheading"/>
      </w:pPr>
      <w:r>
        <w:t>- Caractéristiques générales</w:t>
      </w:r>
    </w:p>
    <w:p w14:paraId="6C2A1F8A" w14:textId="77777777" w:rsidR="00BB7667" w:rsidRDefault="00A27614">
      <w:pPr>
        <w:spacing w:before="0" w:after="0"/>
      </w:pPr>
      <w:r>
        <w:rPr>
          <w:b/>
        </w:rPr>
        <w:t>Matériau bois - contre-plaqué</w:t>
      </w:r>
    </w:p>
    <w:p w14:paraId="2708F48F" w14:textId="77777777" w:rsidR="00BB7667" w:rsidRDefault="00A27614">
      <w:r>
        <w:t>Les éléments de remplissage sont des plaques de contreplaqué à une seule face, convenant pour</w:t>
      </w:r>
      <w:r>
        <w:rPr>
          <w:rStyle w:val="optioncarChar"/>
        </w:rPr>
        <w:t> la classe d'utilisation II - Humide - usage intérieur</w:t>
      </w:r>
      <w:r>
        <w:t xml:space="preserve"> (par défaut)</w:t>
      </w:r>
      <w:r>
        <w:rPr>
          <w:rStyle w:val="optioncarChar"/>
        </w:rPr>
        <w:t> / ***</w:t>
      </w:r>
      <w:r>
        <w:t xml:space="preserve"> (selon la norme [CEN/TS 635-4] ). Les panneaux de contre-plaqué répondent à la norme [NBN EN 636+A1] .</w:t>
      </w:r>
    </w:p>
    <w:p w14:paraId="1D9ADC81" w14:textId="77777777" w:rsidR="00BB7667" w:rsidRDefault="00A27614">
      <w:pPr>
        <w:pStyle w:val="heading"/>
      </w:pPr>
      <w:r>
        <w:t>Spécifications</w:t>
      </w:r>
    </w:p>
    <w:p w14:paraId="590A1070" w14:textId="77777777" w:rsidR="00BB7667" w:rsidRDefault="00A27614">
      <w:pPr>
        <w:pStyle w:val="Author-eListParagraph"/>
        <w:numPr>
          <w:ilvl w:val="0"/>
          <w:numId w:val="1307"/>
        </w:numPr>
      </w:pPr>
      <w:r>
        <w:t xml:space="preserve">Nature des plaques de contreplaqué :  </w:t>
      </w:r>
    </w:p>
    <w:p w14:paraId="72256EC7" w14:textId="77777777" w:rsidR="00BB7667" w:rsidRDefault="00A27614">
      <w:pPr>
        <w:pStyle w:val="Author-eListParagraph"/>
        <w:numPr>
          <w:ilvl w:val="1"/>
          <w:numId w:val="1308"/>
        </w:numPr>
      </w:pPr>
      <w:r>
        <w:t xml:space="preserve">Composition symétrique sur la base d'au moins </w:t>
      </w:r>
      <w:r>
        <w:rPr>
          <w:rStyle w:val="optioncarChar"/>
        </w:rPr>
        <w:t>3</w:t>
      </w:r>
      <w:r>
        <w:t> (par défaut)</w:t>
      </w:r>
      <w:r>
        <w:rPr>
          <w:rStyle w:val="optioncarChar"/>
        </w:rPr>
        <w:t xml:space="preserve"> / 5 / 7 / ***</w:t>
      </w:r>
      <w:r>
        <w:t xml:space="preserve"> couches de placage.</w:t>
      </w:r>
    </w:p>
    <w:p w14:paraId="2117BD2F" w14:textId="77777777" w:rsidR="00BB7667" w:rsidRDefault="00A27614">
      <w:pPr>
        <w:pStyle w:val="Author-eListParagraph"/>
        <w:numPr>
          <w:ilvl w:val="1"/>
          <w:numId w:val="1308"/>
        </w:numPr>
      </w:pPr>
      <w:r>
        <w:t>Epaisseur des plaques :</w:t>
      </w:r>
      <w:r>
        <w:rPr>
          <w:rStyle w:val="optioncarChar"/>
        </w:rPr>
        <w:t> 8 </w:t>
      </w:r>
      <w:r>
        <w:t xml:space="preserve">(par défaut) </w:t>
      </w:r>
      <w:r>
        <w:rPr>
          <w:rStyle w:val="optioncarChar"/>
        </w:rPr>
        <w:t>/ 10 / 12 / 15 / 18 / ***</w:t>
      </w:r>
      <w:r>
        <w:t xml:space="preserve"> mm.</w:t>
      </w:r>
    </w:p>
    <w:p w14:paraId="26C17557" w14:textId="77777777" w:rsidR="00BB7667" w:rsidRDefault="00A27614">
      <w:pPr>
        <w:pStyle w:val="Author-eListParagraph"/>
        <w:numPr>
          <w:ilvl w:val="1"/>
          <w:numId w:val="1308"/>
        </w:numPr>
      </w:pPr>
      <w:r>
        <w:t xml:space="preserve">Essence des couches de placage : </w:t>
      </w:r>
      <w:r>
        <w:rPr>
          <w:rStyle w:val="optioncarChar"/>
        </w:rPr>
        <w:t>à choisir dans la gamme complète du fabricant </w:t>
      </w:r>
      <w:r>
        <w:t>(par défaut)</w:t>
      </w:r>
      <w:r>
        <w:rPr>
          <w:rStyle w:val="optioncarChar"/>
        </w:rPr>
        <w:t> / ***.</w:t>
      </w:r>
    </w:p>
    <w:p w14:paraId="66BF4619" w14:textId="77777777" w:rsidR="00BB7667" w:rsidRDefault="00A27614">
      <w:pPr>
        <w:pStyle w:val="Author-eListParagraph"/>
        <w:numPr>
          <w:ilvl w:val="1"/>
          <w:numId w:val="1308"/>
        </w:numPr>
      </w:pPr>
      <w:r>
        <w:t>Placage: qualité A.</w:t>
      </w:r>
    </w:p>
    <w:p w14:paraId="52F10F76" w14:textId="77777777" w:rsidR="00BB7667" w:rsidRDefault="00A27614">
      <w:pPr>
        <w:pStyle w:val="Author-eListParagraph"/>
        <w:numPr>
          <w:ilvl w:val="1"/>
          <w:numId w:val="1308"/>
        </w:numPr>
      </w:pPr>
      <w:r>
        <w:t>Masse volumique : minimum *** / 520 kg/m³.</w:t>
      </w:r>
    </w:p>
    <w:p w14:paraId="04EB0EAB" w14:textId="77777777" w:rsidR="00BB7667" w:rsidRDefault="00A27614">
      <w:pPr>
        <w:pStyle w:val="Author-eListParagraph"/>
        <w:numPr>
          <w:ilvl w:val="1"/>
          <w:numId w:val="1308"/>
        </w:numPr>
      </w:pPr>
      <w:r>
        <w:t>Qualité de l'encollage :</w:t>
      </w:r>
      <w:r>
        <w:rPr>
          <w:rStyle w:val="optioncarChar"/>
        </w:rPr>
        <w:t> 03-67 climat intérieur humide</w:t>
      </w:r>
      <w:r>
        <w:t> (par défaut)</w:t>
      </w:r>
      <w:r>
        <w:rPr>
          <w:rStyle w:val="optioncarChar"/>
        </w:rPr>
        <w:t xml:space="preserve"> / 03-100 climat extérieur - exposition limitée / 72-100 climat extérieur - exposition permanente / *** </w:t>
      </w:r>
      <w:r>
        <w:t xml:space="preserve">. Soit la classe de colle </w:t>
      </w:r>
      <w:r>
        <w:rPr>
          <w:rStyle w:val="optioncarChar"/>
        </w:rPr>
        <w:t>1</w:t>
      </w:r>
      <w:r>
        <w:t> (par défaut)</w:t>
      </w:r>
      <w:r>
        <w:rPr>
          <w:rStyle w:val="optioncarChar"/>
        </w:rPr>
        <w:t xml:space="preserve"> / 2 / 3</w:t>
      </w:r>
      <w:r>
        <w:t xml:space="preserve"> selon la norme [NBN EN 314-2] .</w:t>
      </w:r>
    </w:p>
    <w:p w14:paraId="489E5FB5" w14:textId="77777777" w:rsidR="00BB7667" w:rsidRDefault="00A27614">
      <w:pPr>
        <w:pStyle w:val="Author-eListParagraph"/>
        <w:numPr>
          <w:ilvl w:val="1"/>
          <w:numId w:val="1308"/>
        </w:numPr>
      </w:pPr>
      <w:r>
        <w:t>Taux d'humidité à la livraison env. 10 %.</w:t>
      </w:r>
    </w:p>
    <w:p w14:paraId="7ECA7552" w14:textId="77777777" w:rsidR="00BB7667" w:rsidRDefault="00A27614">
      <w:pPr>
        <w:pStyle w:val="Author-eListParagraph"/>
        <w:numPr>
          <w:ilvl w:val="0"/>
          <w:numId w:val="1307"/>
        </w:numPr>
      </w:pPr>
      <w:r>
        <w:t xml:space="preserve">Nature de la couche de finition :  </w:t>
      </w:r>
    </w:p>
    <w:p w14:paraId="3803D170" w14:textId="77777777" w:rsidR="00BB7667" w:rsidRDefault="00A27614">
      <w:pPr>
        <w:pStyle w:val="Author-eListParagraph"/>
        <w:numPr>
          <w:ilvl w:val="1"/>
          <w:numId w:val="1309"/>
        </w:numPr>
      </w:pPr>
      <w:r>
        <w:t>Essence :</w:t>
      </w:r>
      <w:r>
        <w:rPr>
          <w:rStyle w:val="optioncarChar"/>
        </w:rPr>
        <w:t> à choisir dans la gamme complète du fabricant </w:t>
      </w:r>
      <w:r>
        <w:t>(par défaut)</w:t>
      </w:r>
      <w:r>
        <w:rPr>
          <w:rStyle w:val="optioncarChar"/>
        </w:rPr>
        <w:t> / *** </w:t>
      </w:r>
      <w:r>
        <w:t>.</w:t>
      </w:r>
    </w:p>
    <w:p w14:paraId="058678E7" w14:textId="77777777" w:rsidR="00BB7667" w:rsidRDefault="00A27614">
      <w:pPr>
        <w:pStyle w:val="Author-eListParagraph"/>
        <w:numPr>
          <w:ilvl w:val="1"/>
          <w:numId w:val="1309"/>
        </w:numPr>
      </w:pPr>
      <w:r>
        <w:t xml:space="preserve">Texture : </w:t>
      </w:r>
      <w:r>
        <w:rPr>
          <w:rStyle w:val="optioncarChar"/>
        </w:rPr>
        <w:t>***</w:t>
      </w:r>
    </w:p>
    <w:p w14:paraId="12D8E6C6" w14:textId="77777777" w:rsidR="00BB7667" w:rsidRDefault="00A27614">
      <w:pPr>
        <w:pStyle w:val="Author-eListParagraph"/>
        <w:numPr>
          <w:ilvl w:val="1"/>
          <w:numId w:val="1309"/>
        </w:numPr>
      </w:pPr>
      <w:r>
        <w:t xml:space="preserve">Traitement de la surface : </w:t>
      </w:r>
      <w:r>
        <w:rPr>
          <w:rStyle w:val="optioncarChar"/>
        </w:rPr>
        <w:t>non laquée</w:t>
      </w:r>
      <w:r>
        <w:t> (par défaut)</w:t>
      </w:r>
      <w:r>
        <w:rPr>
          <w:rStyle w:val="optioncarChar"/>
        </w:rPr>
        <w:t xml:space="preserve"> / laque UV-polyacrylique / teintée / une face revêtue d'une couche de finition à peindre / ***</w:t>
      </w:r>
    </w:p>
    <w:p w14:paraId="2619FDE4" w14:textId="77777777" w:rsidR="00BB7667" w:rsidRDefault="00A27614">
      <w:pPr>
        <w:pStyle w:val="Author-eListParagraph"/>
        <w:numPr>
          <w:ilvl w:val="1"/>
          <w:numId w:val="1309"/>
        </w:numPr>
      </w:pPr>
      <w:r>
        <w:t xml:space="preserve">Epaisseur de la couche de finition : </w:t>
      </w:r>
      <w:r>
        <w:rPr>
          <w:rStyle w:val="optioncarChar"/>
        </w:rPr>
        <w:t>100</w:t>
      </w:r>
      <w:r>
        <w:t> (par défaut)</w:t>
      </w:r>
      <w:r>
        <w:rPr>
          <w:rStyle w:val="optioncarChar"/>
        </w:rPr>
        <w:t> / ***</w:t>
      </w:r>
      <w:r>
        <w:t xml:space="preserve"> µ.</w:t>
      </w:r>
    </w:p>
    <w:p w14:paraId="4E2DE400" w14:textId="77777777" w:rsidR="00BB7667" w:rsidRDefault="00A27614">
      <w:pPr>
        <w:pStyle w:val="Author-eListParagraph"/>
        <w:numPr>
          <w:ilvl w:val="1"/>
          <w:numId w:val="1309"/>
        </w:numPr>
      </w:pPr>
      <w:r>
        <w:t>Laque : couvrante / transparente</w:t>
      </w:r>
    </w:p>
    <w:p w14:paraId="5190BB7A" w14:textId="77777777" w:rsidR="00BB7667" w:rsidRDefault="00A27614">
      <w:pPr>
        <w:pStyle w:val="Author-eListParagraph"/>
        <w:numPr>
          <w:ilvl w:val="1"/>
          <w:numId w:val="1309"/>
        </w:numPr>
      </w:pPr>
      <w:r>
        <w:t>Coloris :</w:t>
      </w:r>
      <w:r>
        <w:rPr>
          <w:rStyle w:val="optioncarChar"/>
        </w:rPr>
        <w:t> à choisir dans la gamme complète du fabricant </w:t>
      </w:r>
      <w:r>
        <w:t>(par défaut)</w:t>
      </w:r>
      <w:r>
        <w:rPr>
          <w:rStyle w:val="optioncarChar"/>
        </w:rPr>
        <w:t> / couleur RAL n° *** / ***</w:t>
      </w:r>
    </w:p>
    <w:p w14:paraId="38750B3E" w14:textId="77777777" w:rsidR="00BB7667" w:rsidRDefault="00A27614">
      <w:pPr>
        <w:spacing w:before="0" w:after="0"/>
      </w:pPr>
      <w:r>
        <w:rPr>
          <w:b/>
        </w:rPr>
        <w:t>Matériau bois - MDF</w:t>
      </w:r>
    </w:p>
    <w:p w14:paraId="7D3D0DC8" w14:textId="77777777" w:rsidR="00BB7667" w:rsidRDefault="00A27614">
      <w:r>
        <w:rPr>
          <w:rStyle w:val="optioncarChar"/>
        </w:rPr>
        <w:t>MDF (Medium Density Fiberboard)</w:t>
      </w:r>
      <w:r>
        <w:t> (par défaut)</w:t>
      </w:r>
      <w:r>
        <w:rPr>
          <w:rStyle w:val="optioncarChar"/>
        </w:rPr>
        <w:t xml:space="preserve"> / MDF.LA / MDF.H / MDF.HLS / *** </w:t>
      </w:r>
      <w:r>
        <w:t>selon la norme [NBN EN 622-5].</w:t>
      </w:r>
    </w:p>
    <w:p w14:paraId="2A469DB4" w14:textId="77777777" w:rsidR="00BB7667" w:rsidRDefault="00A27614">
      <w:pPr>
        <w:pStyle w:val="heading"/>
      </w:pPr>
      <w:r>
        <w:t>Spécifications</w:t>
      </w:r>
    </w:p>
    <w:p w14:paraId="721CD988" w14:textId="77777777" w:rsidR="00BB7667" w:rsidRDefault="00A27614">
      <w:pPr>
        <w:pStyle w:val="Author-eListParagraph"/>
        <w:numPr>
          <w:ilvl w:val="0"/>
          <w:numId w:val="1310"/>
        </w:numPr>
      </w:pPr>
      <w:r>
        <w:t xml:space="preserve">Epaisseur des plaques : minimum </w:t>
      </w:r>
      <w:r>
        <w:rPr>
          <w:rStyle w:val="optioncarChar"/>
        </w:rPr>
        <w:t>12</w:t>
      </w:r>
      <w:r>
        <w:t> (par défaut)</w:t>
      </w:r>
      <w:r>
        <w:rPr>
          <w:rStyle w:val="optioncarChar"/>
        </w:rPr>
        <w:t xml:space="preserve"> / 15 / 18 / 20 / 22 / *** </w:t>
      </w:r>
      <w:r>
        <w:t>mm</w:t>
      </w:r>
    </w:p>
    <w:p w14:paraId="57D219C3" w14:textId="77777777" w:rsidR="00BB7667" w:rsidRDefault="00A27614">
      <w:pPr>
        <w:pStyle w:val="Author-eListParagraph"/>
        <w:numPr>
          <w:ilvl w:val="0"/>
          <w:numId w:val="1310"/>
        </w:numPr>
      </w:pPr>
      <w:r>
        <w:t xml:space="preserve">Masse volumique : minimum </w:t>
      </w:r>
      <w:r>
        <w:rPr>
          <w:rStyle w:val="optioncarChar"/>
        </w:rPr>
        <w:t>600</w:t>
      </w:r>
      <w:r>
        <w:t xml:space="preserve"> (par défaut) </w:t>
      </w:r>
      <w:r>
        <w:rPr>
          <w:rStyle w:val="optioncarChar"/>
        </w:rPr>
        <w:t>/ 700 / 800 / ***</w:t>
      </w:r>
      <w:r>
        <w:t xml:space="preserve"> kg/m³</w:t>
      </w:r>
    </w:p>
    <w:p w14:paraId="32332249" w14:textId="77777777" w:rsidR="00BB7667" w:rsidRDefault="00A27614">
      <w:pPr>
        <w:pStyle w:val="Author-eListParagraph"/>
        <w:numPr>
          <w:ilvl w:val="0"/>
          <w:numId w:val="1310"/>
        </w:numPr>
      </w:pPr>
      <w:r>
        <w:t xml:space="preserve">Traitement de surface : </w:t>
      </w:r>
      <w:r>
        <w:rPr>
          <w:rStyle w:val="optioncarChar"/>
        </w:rPr>
        <w:t>non traitée</w:t>
      </w:r>
      <w:r>
        <w:t xml:space="preserve"> (par défaut) </w:t>
      </w:r>
      <w:r>
        <w:rPr>
          <w:rStyle w:val="optioncarChar"/>
        </w:rPr>
        <w:t>/ deux couches de vernis selon l'article *** / une face revêtue d'une couche de finition à peindre / ***</w:t>
      </w:r>
    </w:p>
    <w:p w14:paraId="6EB71931" w14:textId="77777777" w:rsidR="00BB7667" w:rsidRDefault="00A27614">
      <w:pPr>
        <w:pStyle w:val="Author-eListParagraph"/>
        <w:numPr>
          <w:ilvl w:val="1"/>
          <w:numId w:val="1311"/>
        </w:numPr>
      </w:pPr>
      <w:r>
        <w:t xml:space="preserve">Epaisseur de la couche de finition : </w:t>
      </w:r>
      <w:r>
        <w:rPr>
          <w:rStyle w:val="optioncarChar"/>
        </w:rPr>
        <w:t>100  </w:t>
      </w:r>
      <w:r>
        <w:t>(par défaut) </w:t>
      </w:r>
      <w:r>
        <w:rPr>
          <w:rStyle w:val="optioncarChar"/>
        </w:rPr>
        <w:t>/ *** </w:t>
      </w:r>
      <w:r>
        <w:t xml:space="preserve"> µ.</w:t>
      </w:r>
    </w:p>
    <w:p w14:paraId="014E625E" w14:textId="77777777" w:rsidR="00BB7667" w:rsidRDefault="00A27614">
      <w:pPr>
        <w:pStyle w:val="Author-eListParagraph"/>
        <w:numPr>
          <w:ilvl w:val="1"/>
          <w:numId w:val="1311"/>
        </w:numPr>
      </w:pPr>
      <w:r>
        <w:t xml:space="preserve">Laque : </w:t>
      </w:r>
      <w:r>
        <w:rPr>
          <w:rStyle w:val="optioncarChar"/>
        </w:rPr>
        <w:t>couvrante </w:t>
      </w:r>
      <w:r>
        <w:t>(par défaut)</w:t>
      </w:r>
      <w:r>
        <w:rPr>
          <w:rStyle w:val="optioncarChar"/>
        </w:rPr>
        <w:t xml:space="preserve"> / transparente / ***</w:t>
      </w:r>
    </w:p>
    <w:p w14:paraId="3720637A" w14:textId="77777777" w:rsidR="00BB7667" w:rsidRDefault="00A27614">
      <w:pPr>
        <w:pStyle w:val="Author-eListParagraph"/>
        <w:numPr>
          <w:ilvl w:val="1"/>
          <w:numId w:val="1311"/>
        </w:numPr>
      </w:pPr>
      <w:r>
        <w:t xml:space="preserve">Coloris : </w:t>
      </w:r>
      <w:r>
        <w:rPr>
          <w:rStyle w:val="optioncarChar"/>
        </w:rPr>
        <w:t>à choisir dans la gamme complète du fabricant (par défaut) / couleur RAL n° *** / ***</w:t>
      </w:r>
    </w:p>
    <w:p w14:paraId="7095030E" w14:textId="77777777" w:rsidR="00BB7667" w:rsidRDefault="00A27614">
      <w:pPr>
        <w:spacing w:before="0" w:after="0"/>
      </w:pPr>
      <w:r>
        <w:rPr>
          <w:b/>
        </w:rPr>
        <w:t>Matériau bois - Panneaux de particules</w:t>
      </w:r>
    </w:p>
    <w:p w14:paraId="1FA31D2F" w14:textId="77777777" w:rsidR="00BB7667" w:rsidRDefault="00A27614">
      <w:r>
        <w:rPr>
          <w:rStyle w:val="optioncarChar"/>
        </w:rPr>
        <w:t>P2 </w:t>
      </w:r>
      <w:r>
        <w:t>(par défaut)</w:t>
      </w:r>
      <w:r>
        <w:rPr>
          <w:rStyle w:val="optioncarChar"/>
        </w:rPr>
        <w:t xml:space="preserve"> / P3 / P4 / P5 / P6 / P7 / ***</w:t>
      </w:r>
      <w:r>
        <w:t xml:space="preserve"> selon la norme [NBN EN 312].</w:t>
      </w:r>
    </w:p>
    <w:p w14:paraId="4FA35988" w14:textId="77777777" w:rsidR="00BB7667" w:rsidRDefault="00A27614">
      <w:pPr>
        <w:pStyle w:val="heading"/>
      </w:pPr>
      <w:r>
        <w:t>Spécifications</w:t>
      </w:r>
    </w:p>
    <w:p w14:paraId="48AE9EDB" w14:textId="77777777" w:rsidR="00BB7667" w:rsidRDefault="00A27614">
      <w:pPr>
        <w:pStyle w:val="Author-eListParagraph"/>
        <w:numPr>
          <w:ilvl w:val="0"/>
          <w:numId w:val="1312"/>
        </w:numPr>
      </w:pPr>
      <w:r>
        <w:t xml:space="preserve">Epaisseur des plaques : minimum </w:t>
      </w:r>
      <w:r>
        <w:rPr>
          <w:rStyle w:val="optioncarChar"/>
        </w:rPr>
        <w:t>12 </w:t>
      </w:r>
      <w:r>
        <w:t>(par défaut)</w:t>
      </w:r>
      <w:r>
        <w:rPr>
          <w:rStyle w:val="optioncarChar"/>
        </w:rPr>
        <w:t xml:space="preserve"> / 15 / 18 / *** </w:t>
      </w:r>
      <w:r>
        <w:t>mm</w:t>
      </w:r>
    </w:p>
    <w:p w14:paraId="6E111956" w14:textId="77777777" w:rsidR="00BB7667" w:rsidRDefault="00A27614">
      <w:pPr>
        <w:pStyle w:val="Author-eListParagraph"/>
        <w:numPr>
          <w:ilvl w:val="0"/>
          <w:numId w:val="1312"/>
        </w:numPr>
      </w:pPr>
      <w:r>
        <w:t xml:space="preserve">Masse volumique : minimum </w:t>
      </w:r>
      <w:r>
        <w:rPr>
          <w:rStyle w:val="optioncarChar"/>
        </w:rPr>
        <w:t>400 </w:t>
      </w:r>
      <w:r>
        <w:t>(par défaut)</w:t>
      </w:r>
      <w:r>
        <w:rPr>
          <w:rStyle w:val="optioncarChar"/>
        </w:rPr>
        <w:t xml:space="preserve"> / 500 / *** </w:t>
      </w:r>
      <w:r>
        <w:t>kg/m³</w:t>
      </w:r>
    </w:p>
    <w:p w14:paraId="2105FA05" w14:textId="77777777" w:rsidR="00BB7667" w:rsidRDefault="00A27614">
      <w:pPr>
        <w:pStyle w:val="Author-eListParagraph"/>
        <w:numPr>
          <w:ilvl w:val="0"/>
          <w:numId w:val="1312"/>
        </w:numPr>
      </w:pPr>
      <w:r>
        <w:t>Traitement de surface :</w:t>
      </w:r>
      <w:r>
        <w:rPr>
          <w:rStyle w:val="optioncarChar"/>
        </w:rPr>
        <w:t> non traitée </w:t>
      </w:r>
      <w:r>
        <w:t>(par défaut)</w:t>
      </w:r>
      <w:r>
        <w:rPr>
          <w:rStyle w:val="optioncarChar"/>
        </w:rPr>
        <w:t xml:space="preserve"> / deux couches de vernis selon l'article *** / une face revêtue d'une couche de finition à peindre / ***</w:t>
      </w:r>
    </w:p>
    <w:p w14:paraId="7D555C5E" w14:textId="77777777" w:rsidR="00BB7667" w:rsidRDefault="00A27614">
      <w:pPr>
        <w:pStyle w:val="Author-eListParagraph"/>
        <w:numPr>
          <w:ilvl w:val="1"/>
          <w:numId w:val="1313"/>
        </w:numPr>
      </w:pPr>
      <w:r>
        <w:t xml:space="preserve">Epaisseur de la couche de finition : </w:t>
      </w:r>
      <w:r>
        <w:rPr>
          <w:rStyle w:val="optioncarChar"/>
        </w:rPr>
        <w:t>100 </w:t>
      </w:r>
      <w:r>
        <w:t>(par défaut)</w:t>
      </w:r>
      <w:r>
        <w:rPr>
          <w:rStyle w:val="optioncarChar"/>
        </w:rPr>
        <w:t> / *** </w:t>
      </w:r>
      <w:r>
        <w:t>µ.</w:t>
      </w:r>
    </w:p>
    <w:p w14:paraId="4EC57816" w14:textId="77777777" w:rsidR="00BB7667" w:rsidRDefault="00A27614">
      <w:pPr>
        <w:pStyle w:val="Author-eListParagraph"/>
        <w:numPr>
          <w:ilvl w:val="1"/>
          <w:numId w:val="1313"/>
        </w:numPr>
      </w:pPr>
      <w:r>
        <w:t xml:space="preserve">Laque : </w:t>
      </w:r>
      <w:r>
        <w:rPr>
          <w:rStyle w:val="optioncarChar"/>
        </w:rPr>
        <w:t xml:space="preserve">couvrante </w:t>
      </w:r>
      <w:r>
        <w:t>(par défaut) </w:t>
      </w:r>
      <w:r>
        <w:rPr>
          <w:rStyle w:val="optioncarChar"/>
        </w:rPr>
        <w:t>/ transparente / ***</w:t>
      </w:r>
    </w:p>
    <w:p w14:paraId="089CBA3D" w14:textId="77777777" w:rsidR="00BB7667" w:rsidRDefault="00A27614">
      <w:pPr>
        <w:pStyle w:val="Author-eListParagraph"/>
        <w:numPr>
          <w:ilvl w:val="1"/>
          <w:numId w:val="1313"/>
        </w:numPr>
      </w:pPr>
      <w:r>
        <w:t xml:space="preserve">Coloris : </w:t>
      </w:r>
      <w:r>
        <w:rPr>
          <w:rStyle w:val="optioncarChar"/>
        </w:rPr>
        <w:t>à choisir dans la gamme complète du fabricant </w:t>
      </w:r>
      <w:r>
        <w:t>(par défaut)</w:t>
      </w:r>
      <w:r>
        <w:rPr>
          <w:rStyle w:val="optioncarChar"/>
        </w:rPr>
        <w:t xml:space="preserve"> / couleur RAL n° *** / ***</w:t>
      </w:r>
    </w:p>
    <w:p w14:paraId="7FA16C41" w14:textId="77777777" w:rsidR="00BB7667" w:rsidRDefault="00A27614">
      <w:pPr>
        <w:pStyle w:val="pheading"/>
      </w:pPr>
      <w:r>
        <w:t>MESURAGE</w:t>
      </w:r>
    </w:p>
    <w:p w14:paraId="6EC2FF5C" w14:textId="77777777" w:rsidR="00BB7667" w:rsidRDefault="00A27614">
      <w:pPr>
        <w:pStyle w:val="pheading"/>
      </w:pPr>
      <w:r>
        <w:t>- unité de mesure:</w:t>
      </w:r>
    </w:p>
    <w:p w14:paraId="49CB4F1A" w14:textId="77777777" w:rsidR="00BB7667" w:rsidRDefault="00A27614">
      <w:r>
        <w:rPr>
          <w:rStyle w:val="optioncarChar"/>
        </w:rPr>
        <w:t xml:space="preserve">  *** / m² </w:t>
      </w:r>
    </w:p>
    <w:p w14:paraId="17A67AD4" w14:textId="77777777" w:rsidR="00BB7667" w:rsidRDefault="00A27614">
      <w:pPr>
        <w:pStyle w:val="pheading"/>
      </w:pPr>
      <w:r>
        <w:t>- code de mesurage:</w:t>
      </w:r>
    </w:p>
    <w:p w14:paraId="68C2DD72" w14:textId="77777777" w:rsidR="00BB7667" w:rsidRDefault="00A27614">
      <w:r>
        <w:t xml:space="preserve">Choix opéré : </w:t>
      </w:r>
      <w:r>
        <w:rPr>
          <w:rStyle w:val="optioncarChar"/>
          <w:b/>
        </w:rPr>
        <w:t>*** / OPTION 1</w:t>
      </w:r>
      <w:r>
        <w:t xml:space="preserve"> (par défaut) </w:t>
      </w:r>
      <w:r>
        <w:rPr>
          <w:rStyle w:val="optioncarChar"/>
          <w:b/>
        </w:rPr>
        <w:t>/ OPTION 2</w:t>
      </w:r>
    </w:p>
    <w:p w14:paraId="16B654BB"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6BDD3624" w14:textId="77777777" w:rsidR="00BB7667" w:rsidRDefault="00A27614">
      <w:pPr>
        <w:pStyle w:val="pheading"/>
      </w:pPr>
      <w:r>
        <w:t>- nature du marché:</w:t>
      </w:r>
    </w:p>
    <w:p w14:paraId="2072E35D" w14:textId="77777777" w:rsidR="00BB7667" w:rsidRDefault="00A27614">
      <w:r>
        <w:rPr>
          <w:rStyle w:val="optioncarChar"/>
        </w:rPr>
        <w:t>PM </w:t>
      </w:r>
      <w:r>
        <w:t>(par défaut)</w:t>
      </w:r>
      <w:r>
        <w:rPr>
          <w:rStyle w:val="optioncarChar"/>
        </w:rPr>
        <w:t xml:space="preserve"> / QF / ***</w:t>
      </w:r>
    </w:p>
    <w:p w14:paraId="728929FE" w14:textId="77777777" w:rsidR="00BB7667" w:rsidRDefault="00A27614">
      <w:pPr>
        <w:pStyle w:val="Author-eSectionHeading5"/>
      </w:pPr>
      <w:bookmarkStart w:id="1500" w:name="_Toc178839364"/>
      <w:r>
        <w:t>56.34.2 Eléments de remplissage en panneaux sandwichs métalliques CCTB 01.02</w:t>
      </w:r>
      <w:bookmarkEnd w:id="1500"/>
    </w:p>
    <w:p w14:paraId="131CF2DB" w14:textId="77777777" w:rsidR="00BB7667" w:rsidRDefault="00A27614">
      <w:pPr>
        <w:pStyle w:val="Author-eSectionHeading6"/>
      </w:pPr>
      <w:bookmarkStart w:id="1501" w:name="_Toc178839365"/>
      <w:r>
        <w:t>56.34.2a Eléments de remplissage en panneaux sandwichs métalliques CCTB 01.10</w:t>
      </w:r>
      <w:bookmarkEnd w:id="1501"/>
    </w:p>
    <w:p w14:paraId="589D7F84" w14:textId="77777777" w:rsidR="00BB7667" w:rsidRDefault="00A27614">
      <w:pPr>
        <w:pStyle w:val="pheading"/>
      </w:pPr>
      <w:r>
        <w:t>MATÉRIAUX</w:t>
      </w:r>
    </w:p>
    <w:p w14:paraId="2D31E17E" w14:textId="77777777" w:rsidR="00BB7667" w:rsidRDefault="00A27614">
      <w:pPr>
        <w:pStyle w:val="pheading"/>
      </w:pPr>
      <w:r>
        <w:t>- Caractéristiques générales</w:t>
      </w:r>
    </w:p>
    <w:p w14:paraId="6DA45FE2" w14:textId="77777777" w:rsidR="00BB7667" w:rsidRDefault="00A27614">
      <w:r>
        <w:t xml:space="preserve">Les éléments de remplissage à isolation thermique sont composés en tôles d' </w:t>
      </w:r>
      <w:r>
        <w:rPr>
          <w:rStyle w:val="optioncarChar"/>
        </w:rPr>
        <w:t>aluminium</w:t>
      </w:r>
      <w:r>
        <w:t> (par défaut)</w:t>
      </w:r>
      <w:r>
        <w:rPr>
          <w:rStyle w:val="optioncarChar"/>
        </w:rPr>
        <w:t xml:space="preserve"> / acier / *** </w:t>
      </w:r>
      <w:r>
        <w:t>recouvrant une âme isolante. Les panneaux sont livrés avec un film de protection amovible.</w:t>
      </w:r>
    </w:p>
    <w:p w14:paraId="55FF5B62" w14:textId="77777777" w:rsidR="00BB7667" w:rsidRDefault="00A27614">
      <w:pPr>
        <w:pStyle w:val="heading"/>
      </w:pPr>
      <w:r>
        <w:t>Spécifications</w:t>
      </w:r>
    </w:p>
    <w:p w14:paraId="4061A93A" w14:textId="77777777" w:rsidR="00BB7667" w:rsidRDefault="00A27614">
      <w:r>
        <w:t xml:space="preserve">Epaisseur des plaques : au moins </w:t>
      </w:r>
      <w:r>
        <w:rPr>
          <w:rStyle w:val="optioncarChar"/>
        </w:rPr>
        <w:t>20</w:t>
      </w:r>
      <w:r>
        <w:t xml:space="preserve"> (par défaut) </w:t>
      </w:r>
      <w:r>
        <w:rPr>
          <w:rStyle w:val="optioncarChar"/>
        </w:rPr>
        <w:t>/ 30 / 40 / ***</w:t>
      </w:r>
      <w:r>
        <w:t xml:space="preserve"> mm.</w:t>
      </w:r>
    </w:p>
    <w:p w14:paraId="7DA5DBC0" w14:textId="77777777" w:rsidR="00BB7667" w:rsidRDefault="00A27614">
      <w:r>
        <w:t>Nature des plaques d'aluminium ou acier :</w:t>
      </w:r>
    </w:p>
    <w:p w14:paraId="5EEC521A" w14:textId="77777777" w:rsidR="00BB7667" w:rsidRDefault="00A27614">
      <w:pPr>
        <w:ind w:left="675"/>
      </w:pPr>
      <w:r>
        <w:t>⇒ Épaisseur nominale : au moins  </w:t>
      </w:r>
      <w:r>
        <w:rPr>
          <w:rStyle w:val="optioncarChar"/>
        </w:rPr>
        <w:t>0,7</w:t>
      </w:r>
      <w:r>
        <w:t xml:space="preserve"> (par défaut) </w:t>
      </w:r>
      <w:r>
        <w:rPr>
          <w:rStyle w:val="optioncarChar"/>
        </w:rPr>
        <w:t>/ 1,5 / *** mm</w:t>
      </w:r>
      <w:r>
        <w:t>.</w:t>
      </w:r>
    </w:p>
    <w:p w14:paraId="2B16AB4E" w14:textId="77777777" w:rsidR="00BB7667" w:rsidRDefault="00A27614">
      <w:pPr>
        <w:ind w:left="675"/>
      </w:pPr>
      <w:r>
        <w:t xml:space="preserve">⇒ Finition et couleur  : </w:t>
      </w:r>
      <w:r>
        <w:rPr>
          <w:rStyle w:val="optioncarChar"/>
        </w:rPr>
        <w:t>identiques à celles des profilés de fenêtre </w:t>
      </w:r>
      <w:r>
        <w:t>(par défaut)</w:t>
      </w:r>
      <w:r>
        <w:rPr>
          <w:rStyle w:val="optioncarChar"/>
        </w:rPr>
        <w:t> / ***</w:t>
      </w:r>
    </w:p>
    <w:p w14:paraId="1FB68C7B" w14:textId="77777777" w:rsidR="00BB7667" w:rsidRDefault="00A27614">
      <w:r>
        <w:t xml:space="preserve">Nature du matériau d'isolation; les spécifications des isolants sont définies dans les articles </w:t>
      </w:r>
      <w:hyperlink w:anchor="73" w:history="1">
        <w:r>
          <w:t>52.4 Isolation</w:t>
        </w:r>
      </w:hyperlink>
      <w:r>
        <w:t xml:space="preserve"> et suivants::</w:t>
      </w:r>
    </w:p>
    <w:p w14:paraId="3938068D" w14:textId="77777777" w:rsidR="00BB7667" w:rsidRDefault="00A27614">
      <w:pPr>
        <w:ind w:left="675"/>
      </w:pPr>
      <w:r>
        <w:t xml:space="preserve">⇒ Matériau : </w:t>
      </w:r>
      <w:r>
        <w:rPr>
          <w:rStyle w:val="optioncarChar"/>
        </w:rPr>
        <w:t>polystyrène extrudé</w:t>
      </w:r>
      <w:r>
        <w:t xml:space="preserve"> (par défaut) </w:t>
      </w:r>
      <w:r>
        <w:rPr>
          <w:rStyle w:val="optioncarChar"/>
        </w:rPr>
        <w:t>/ polyuréthane / fibres minérales  / ***</w:t>
      </w:r>
    </w:p>
    <w:p w14:paraId="35602E15" w14:textId="77777777" w:rsidR="00BB7667" w:rsidRDefault="00A27614">
      <w:pPr>
        <w:ind w:left="675"/>
      </w:pPr>
      <w:r>
        <w:t xml:space="preserve">⇒ Épaisseur nominale : au moins </w:t>
      </w:r>
      <w:r>
        <w:rPr>
          <w:rStyle w:val="optioncarChar"/>
        </w:rPr>
        <w:t>20 </w:t>
      </w:r>
      <w:r>
        <w:t>(par défaut)</w:t>
      </w:r>
      <w:r>
        <w:rPr>
          <w:rStyle w:val="optioncarChar"/>
        </w:rPr>
        <w:t xml:space="preserve"> / 30 / 40 / ***</w:t>
      </w:r>
      <w:r>
        <w:t xml:space="preserve"> mm.</w:t>
      </w:r>
    </w:p>
    <w:p w14:paraId="45D4B3D2" w14:textId="77777777" w:rsidR="00BB7667" w:rsidRDefault="00A27614">
      <w:pPr>
        <w:ind w:left="675"/>
      </w:pPr>
      <w:r>
        <w:t xml:space="preserve">⇒ Conductibilité thermique : maximum </w:t>
      </w:r>
      <w:r>
        <w:rPr>
          <w:rStyle w:val="optioncarChar"/>
        </w:rPr>
        <w:t>40</w:t>
      </w:r>
      <w:r>
        <w:t> (par défaut)</w:t>
      </w:r>
      <w:r>
        <w:rPr>
          <w:rStyle w:val="optioncarChar"/>
        </w:rPr>
        <w:t> / *** </w:t>
      </w:r>
      <w:r>
        <w:t xml:space="preserve"> W/mK</w:t>
      </w:r>
    </w:p>
    <w:p w14:paraId="0C03511D" w14:textId="77777777" w:rsidR="00BB7667" w:rsidRDefault="00A27614">
      <w:pPr>
        <w:pStyle w:val="pheading"/>
      </w:pPr>
      <w:r>
        <w:t>- Prescriptions complémentaires</w:t>
      </w:r>
    </w:p>
    <w:p w14:paraId="764B867F" w14:textId="77777777" w:rsidR="00BB7667" w:rsidRDefault="00A27614">
      <w:r>
        <w:t xml:space="preserve">Les panneaux de remplissage pour les portes d'entrée sont pourvus d'une fenêtre </w:t>
      </w:r>
      <w:r>
        <w:rPr>
          <w:rStyle w:val="optioncarChar"/>
        </w:rPr>
        <w:t>ronde</w:t>
      </w:r>
      <w:r>
        <w:t> (par défaut)</w:t>
      </w:r>
      <w:r>
        <w:rPr>
          <w:rStyle w:val="optioncarChar"/>
        </w:rPr>
        <w:t xml:space="preserve"> / carrée / *** </w:t>
      </w:r>
      <w:r>
        <w:t>à double vitrage (</w:t>
      </w:r>
      <w:r>
        <w:rPr>
          <w:rStyle w:val="optioncarChar"/>
        </w:rPr>
        <w:t>mat </w:t>
      </w:r>
      <w:r>
        <w:t xml:space="preserve">(par défaut) </w:t>
      </w:r>
      <w:r>
        <w:rPr>
          <w:rStyle w:val="optioncarChar"/>
        </w:rPr>
        <w:t>/ clair / ***</w:t>
      </w:r>
      <w:r>
        <w:t xml:space="preserve"> ),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cm.</w:t>
      </w:r>
    </w:p>
    <w:p w14:paraId="4A73A27C" w14:textId="77777777" w:rsidR="00BB7667" w:rsidRDefault="00A27614">
      <w:pPr>
        <w:pStyle w:val="pheading"/>
      </w:pPr>
      <w:r>
        <w:t>EXÉCUTION / MISE EN ŒUVRE</w:t>
      </w:r>
    </w:p>
    <w:p w14:paraId="512D3BB3" w14:textId="77777777" w:rsidR="00BB7667" w:rsidRDefault="00A27614">
      <w:pPr>
        <w:pStyle w:val="pheading"/>
      </w:pPr>
      <w:r>
        <w:t>- Prescriptions générales</w:t>
      </w:r>
    </w:p>
    <w:p w14:paraId="4F5814E6" w14:textId="77777777" w:rsidR="00BB7667" w:rsidRDefault="00A27614">
      <w:r>
        <w:t>Les éléments de remplissage sont placés sous vitrage</w:t>
      </w:r>
      <w:r>
        <w:rPr>
          <w:rStyle w:val="optioncarChar"/>
        </w:rPr>
        <w:t> comprimé</w:t>
      </w:r>
      <w:r>
        <w:t xml:space="preserve"> (par défaut) </w:t>
      </w:r>
      <w:r>
        <w:rPr>
          <w:rStyle w:val="optioncarChar"/>
        </w:rPr>
        <w:t>/ semi-comprimé / non-comprimé / ***</w:t>
      </w:r>
      <w:r>
        <w:t>.</w:t>
      </w:r>
      <w:r>
        <w:br/>
        <w:t xml:space="preserve">Les éléments de remplissage sont placés dans un système </w:t>
      </w:r>
      <w:r>
        <w:rPr>
          <w:rStyle w:val="optioncarChar"/>
        </w:rPr>
        <w:t>ouvert</w:t>
      </w:r>
      <w:r>
        <w:t> (par défaut)</w:t>
      </w:r>
      <w:r>
        <w:rPr>
          <w:rStyle w:val="optioncarChar"/>
        </w:rPr>
        <w:t xml:space="preserve"> / fermé / *** .</w:t>
      </w:r>
    </w:p>
    <w:p w14:paraId="0126915A" w14:textId="77777777" w:rsidR="00BB7667" w:rsidRDefault="00A27614">
      <w:pPr>
        <w:pStyle w:val="pheading"/>
      </w:pPr>
      <w:r>
        <w:t>MESURAGE</w:t>
      </w:r>
    </w:p>
    <w:p w14:paraId="3FA2DC59" w14:textId="77777777" w:rsidR="00BB7667" w:rsidRDefault="00A27614">
      <w:pPr>
        <w:pStyle w:val="pheading"/>
      </w:pPr>
      <w:r>
        <w:t>- unité de mesure:</w:t>
      </w:r>
    </w:p>
    <w:p w14:paraId="65EC1414" w14:textId="77777777" w:rsidR="00BB7667" w:rsidRDefault="00A27614">
      <w:r>
        <w:rPr>
          <w:rStyle w:val="optioncarChar"/>
        </w:rPr>
        <w:t>*** / m²</w:t>
      </w:r>
    </w:p>
    <w:p w14:paraId="2CCB2F17" w14:textId="77777777" w:rsidR="00BB7667" w:rsidRDefault="00A27614">
      <w:pPr>
        <w:pStyle w:val="pheading"/>
      </w:pPr>
      <w:r>
        <w:t>- code de mesurage:</w:t>
      </w:r>
    </w:p>
    <w:p w14:paraId="09DA4772" w14:textId="77777777" w:rsidR="00BB7667" w:rsidRDefault="00A27614">
      <w:r>
        <w:t>Choix opéré :</w:t>
      </w:r>
      <w:r>
        <w:rPr>
          <w:rStyle w:val="optioncarChar"/>
          <w:b/>
        </w:rPr>
        <w:t>*** / OPTION 1</w:t>
      </w:r>
      <w:r>
        <w:t xml:space="preserve"> (par défaut) </w:t>
      </w:r>
      <w:r>
        <w:rPr>
          <w:rStyle w:val="optioncarChar"/>
          <w:b/>
        </w:rPr>
        <w:t>/ OPTION 2</w:t>
      </w:r>
    </w:p>
    <w:p w14:paraId="15F39BD6"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3DAE15CB" w14:textId="77777777" w:rsidR="00BB7667" w:rsidRDefault="00A27614">
      <w:pPr>
        <w:pStyle w:val="pheading"/>
      </w:pPr>
      <w:r>
        <w:t>- nature du marché:</w:t>
      </w:r>
    </w:p>
    <w:p w14:paraId="5A86D74C" w14:textId="77777777" w:rsidR="00BB7667" w:rsidRDefault="00A27614">
      <w:r>
        <w:rPr>
          <w:rStyle w:val="optioncarChar"/>
        </w:rPr>
        <w:t>PM </w:t>
      </w:r>
      <w:r>
        <w:t>(par défaut)</w:t>
      </w:r>
      <w:r>
        <w:rPr>
          <w:rStyle w:val="optioncarChar"/>
        </w:rPr>
        <w:t> / QF / ***</w:t>
      </w:r>
    </w:p>
    <w:p w14:paraId="01FE748D" w14:textId="77777777" w:rsidR="00BB7667" w:rsidRDefault="00A27614">
      <w:pPr>
        <w:pStyle w:val="Author-eSectionHeading5"/>
      </w:pPr>
      <w:bookmarkStart w:id="1502" w:name="_Toc178839366"/>
      <w:r>
        <w:t>56.34.3 Eléments de remplissage en panneaux sandwichs en matière synthétique CCTB 01.02</w:t>
      </w:r>
      <w:bookmarkEnd w:id="1502"/>
    </w:p>
    <w:p w14:paraId="19C9F4F4" w14:textId="77777777" w:rsidR="00BB7667" w:rsidRDefault="00A27614">
      <w:pPr>
        <w:pStyle w:val="Author-eSectionHeading6"/>
      </w:pPr>
      <w:bookmarkStart w:id="1503" w:name="_Toc178839367"/>
      <w:r>
        <w:t>56.34.3a Eléments de remplissage en panneaux sandwichs en matière synthétique CCTB 01.10</w:t>
      </w:r>
      <w:bookmarkEnd w:id="1503"/>
    </w:p>
    <w:p w14:paraId="73C7032A" w14:textId="77777777" w:rsidR="00BB7667" w:rsidRDefault="00A27614">
      <w:pPr>
        <w:pStyle w:val="pheading"/>
      </w:pPr>
      <w:r>
        <w:t>MATÉRIAUX</w:t>
      </w:r>
    </w:p>
    <w:p w14:paraId="34D160E3" w14:textId="77777777" w:rsidR="00BB7667" w:rsidRDefault="00A27614">
      <w:pPr>
        <w:pStyle w:val="pheading"/>
      </w:pPr>
      <w:r>
        <w:t>- Caractéristiques générales</w:t>
      </w:r>
    </w:p>
    <w:p w14:paraId="5F7EBD67" w14:textId="77777777" w:rsidR="00BB7667" w:rsidRDefault="00A27614">
      <w:r>
        <w:rPr>
          <w:b/>
          <w:sz w:val="24"/>
        </w:rPr>
        <w:t>Matière synthétique</w:t>
      </w:r>
    </w:p>
    <w:p w14:paraId="1C350990" w14:textId="77777777" w:rsidR="00BB7667" w:rsidRDefault="00A27614">
      <w:r>
        <w:t xml:space="preserve">Les éléments de remplissage se composent de plaques en PVC dur ( </w:t>
      </w:r>
      <w:r>
        <w:rPr>
          <w:rStyle w:val="optioncarChar"/>
        </w:rPr>
        <w:t>chlorure de polyvinyle dur </w:t>
      </w:r>
      <w:r>
        <w:t>(par défaut)</w:t>
      </w:r>
      <w:r>
        <w:rPr>
          <w:rStyle w:val="optioncarChar"/>
        </w:rPr>
        <w:t xml:space="preserve"> / ***) </w:t>
      </w:r>
      <w:r>
        <w:t>et d'une âme isolante. Les plaques sont livrées avec un film de polyéthylène amovible.</w:t>
      </w:r>
    </w:p>
    <w:p w14:paraId="39BC976E" w14:textId="77777777" w:rsidR="00BB7667" w:rsidRDefault="00A27614">
      <w:pPr>
        <w:pStyle w:val="heading"/>
      </w:pPr>
      <w:r>
        <w:t>Spécifications</w:t>
      </w:r>
    </w:p>
    <w:p w14:paraId="130A20B2" w14:textId="77777777" w:rsidR="00BB7667" w:rsidRDefault="00A27614">
      <w:pPr>
        <w:pStyle w:val="Author-eListParagraph"/>
        <w:numPr>
          <w:ilvl w:val="0"/>
          <w:numId w:val="1314"/>
        </w:numPr>
      </w:pPr>
      <w:r>
        <w:t>Epaisseur des plaques : au moins</w:t>
      </w:r>
      <w:r>
        <w:rPr>
          <w:rStyle w:val="optioncarChar"/>
        </w:rPr>
        <w:t> 20</w:t>
      </w:r>
      <w:r>
        <w:t> (par défaut)</w:t>
      </w:r>
      <w:r>
        <w:rPr>
          <w:rStyle w:val="optioncarChar"/>
        </w:rPr>
        <w:t xml:space="preserve"> / 30 / 40 / ***</w:t>
      </w:r>
      <w:r>
        <w:t xml:space="preserve"> mm.</w:t>
      </w:r>
    </w:p>
    <w:p w14:paraId="0694F5F4" w14:textId="77777777" w:rsidR="00BB7667" w:rsidRDefault="00A27614">
      <w:pPr>
        <w:pStyle w:val="Author-eListParagraph"/>
        <w:numPr>
          <w:ilvl w:val="0"/>
          <w:numId w:val="1314"/>
        </w:numPr>
      </w:pPr>
      <w:r>
        <w:t xml:space="preserve">Type : </w:t>
      </w:r>
      <w:r>
        <w:rPr>
          <w:rStyle w:val="optioncarChar"/>
        </w:rPr>
        <w:t>à simple paroi</w:t>
      </w:r>
      <w:r>
        <w:t> (par défaut)</w:t>
      </w:r>
      <w:r>
        <w:rPr>
          <w:rStyle w:val="optioncarChar"/>
        </w:rPr>
        <w:t xml:space="preserve"> / à double paroi (panneau sandwich) / ***. </w:t>
      </w:r>
      <w:r>
        <w:t xml:space="preserve">Les plaques sont pourvues d'une isolation thermique </w:t>
      </w:r>
      <w:r>
        <w:rPr>
          <w:rStyle w:val="optioncarChar"/>
        </w:rPr>
        <w:t>à l'intérieur</w:t>
      </w:r>
      <w:r>
        <w:t> (par défaut)</w:t>
      </w:r>
      <w:r>
        <w:rPr>
          <w:rStyle w:val="optioncarChar"/>
        </w:rPr>
        <w:t xml:space="preserve"> / à l'arrière / ***</w:t>
      </w:r>
      <w:r>
        <w:t xml:space="preserve"> .</w:t>
      </w:r>
    </w:p>
    <w:p w14:paraId="1BAC4857" w14:textId="77777777" w:rsidR="00BB7667" w:rsidRDefault="00A27614">
      <w:pPr>
        <w:pStyle w:val="Author-eListParagraph"/>
        <w:numPr>
          <w:ilvl w:val="0"/>
          <w:numId w:val="1314"/>
        </w:numPr>
      </w:pPr>
      <w:r>
        <w:t>Nature des plaques en PVC :</w:t>
      </w:r>
    </w:p>
    <w:p w14:paraId="3B5FFC03" w14:textId="77777777" w:rsidR="00BB7667" w:rsidRDefault="00A27614">
      <w:r>
        <w:br/>
      </w:r>
      <w:r>
        <w:rPr>
          <w:b/>
        </w:rPr>
        <w:t xml:space="preserve">Choix opéré : </w:t>
      </w:r>
      <w:r>
        <w:rPr>
          <w:rStyle w:val="optioncarChar"/>
          <w:b/>
        </w:rPr>
        <w:t>*** / OPTION 1 </w:t>
      </w:r>
      <w:r>
        <w:t xml:space="preserve">(par défaut) </w:t>
      </w:r>
      <w:r>
        <w:rPr>
          <w:rStyle w:val="optioncarChar"/>
          <w:b/>
        </w:rPr>
        <w:t>/ OPTION 2 /OPTION 3</w:t>
      </w:r>
    </w:p>
    <w:p w14:paraId="6C53C0BA" w14:textId="77777777" w:rsidR="00BB7667" w:rsidRDefault="00A27614">
      <w:r>
        <w:rPr>
          <w:b/>
        </w:rPr>
        <w:t>***OPTION 1</w:t>
      </w:r>
      <w:r>
        <w:t xml:space="preserve"> : extrudées dans une composition de PVC dure à base de pâte de granulats blanche, colorée dans la masse</w:t>
      </w:r>
      <w:r>
        <w:br/>
      </w:r>
      <w:r>
        <w:rPr>
          <w:b/>
        </w:rPr>
        <w:t>***OPTION 2</w:t>
      </w:r>
      <w:r>
        <w:t xml:space="preserve"> : extrudées dans une composition de PVC dure de couleur blanche, référence </w:t>
      </w:r>
      <w:r>
        <w:rPr>
          <w:rStyle w:val="optioncarChar"/>
        </w:rPr>
        <w:t>***</w:t>
      </w:r>
      <w:r>
        <w:br/>
      </w:r>
      <w:r>
        <w:rPr>
          <w:b/>
        </w:rPr>
        <w:t>***OPTION 3</w:t>
      </w:r>
      <w:r>
        <w:t xml:space="preserve"> : extrudées dans du PVC à résistance aux chocs élevée avec une couche de couleur acrylique PMMA dans la masse; la couleur est extrudée en même temps afin d'obtenir une cohésion homogène entre le PVC et l'acrylique.</w:t>
      </w:r>
    </w:p>
    <w:p w14:paraId="64157DE7" w14:textId="77777777" w:rsidR="00BB7667" w:rsidRDefault="00A27614">
      <w:pPr>
        <w:ind w:left="675"/>
      </w:pPr>
      <w:r>
        <w:t xml:space="preserve">⇒ Epaisseur nominale : </w:t>
      </w:r>
      <w:r>
        <w:rPr>
          <w:rStyle w:val="optioncarChar"/>
        </w:rPr>
        <w:t>3</w:t>
      </w:r>
      <w:r>
        <w:t> (par défaut)</w:t>
      </w:r>
      <w:r>
        <w:rPr>
          <w:rStyle w:val="optioncarChar"/>
        </w:rPr>
        <w:t xml:space="preserve"> / 4 / 5 / ***  </w:t>
      </w:r>
      <w:r>
        <w:t>mm.</w:t>
      </w:r>
    </w:p>
    <w:p w14:paraId="278BFB22" w14:textId="77777777" w:rsidR="00BB7667" w:rsidRDefault="00A27614">
      <w:pPr>
        <w:ind w:left="675"/>
      </w:pPr>
      <w:r>
        <w:t xml:space="preserve">⇒ Poids spécifique : env. </w:t>
      </w:r>
      <w:r>
        <w:rPr>
          <w:rStyle w:val="optioncarChar"/>
        </w:rPr>
        <w:t>1400</w:t>
      </w:r>
      <w:r>
        <w:t> (par défaut)</w:t>
      </w:r>
      <w:r>
        <w:rPr>
          <w:rStyle w:val="optioncarChar"/>
        </w:rPr>
        <w:t> / *** </w:t>
      </w:r>
      <w:r>
        <w:t>kg/m³</w:t>
      </w:r>
    </w:p>
    <w:p w14:paraId="402E16A0" w14:textId="77777777" w:rsidR="00BB7667" w:rsidRDefault="00A27614">
      <w:pPr>
        <w:ind w:left="675"/>
      </w:pPr>
      <w:r>
        <w:t>⇒ Coefficient de dilatation linéaire :</w:t>
      </w:r>
      <w:r>
        <w:rPr>
          <w:rStyle w:val="optioncarChar"/>
        </w:rPr>
        <w:t> 7 à 9x10(-5) </w:t>
      </w:r>
      <w:r>
        <w:t>(par défaut)</w:t>
      </w:r>
      <w:r>
        <w:rPr>
          <w:rStyle w:val="optioncarChar"/>
        </w:rPr>
        <w:t> / ***</w:t>
      </w:r>
      <w:r>
        <w:t xml:space="preserve"> mm.</w:t>
      </w:r>
    </w:p>
    <w:p w14:paraId="4326D8B5" w14:textId="77777777" w:rsidR="00BB7667" w:rsidRDefault="00A27614">
      <w:pPr>
        <w:ind w:left="675"/>
      </w:pPr>
      <w:r>
        <w:t xml:space="preserve">⇒ Point Vicat sous 5 kg : </w:t>
      </w:r>
      <w:r>
        <w:rPr>
          <w:rStyle w:val="optioncarChar"/>
        </w:rPr>
        <w:t>70 (par défaut) / *** </w:t>
      </w:r>
      <w:r>
        <w:t xml:space="preserve"> °C</w:t>
      </w:r>
    </w:p>
    <w:p w14:paraId="445476C3" w14:textId="77777777" w:rsidR="00BB7667" w:rsidRDefault="00A27614">
      <w:pPr>
        <w:ind w:left="675"/>
      </w:pPr>
      <w:r>
        <w:t>⇒ Couleur :</w:t>
      </w:r>
      <w:r>
        <w:rPr>
          <w:rStyle w:val="optioncarChar"/>
        </w:rPr>
        <w:t> identique à celles des profilés de fenêtre</w:t>
      </w:r>
      <w:r>
        <w:t> (par défaut)</w:t>
      </w:r>
      <w:r>
        <w:rPr>
          <w:rStyle w:val="optioncarChar"/>
        </w:rPr>
        <w:t> / choisie par l'auteur de projet dans la gamme complète du fabricant / couleur RAL n° *** / ***</w:t>
      </w:r>
    </w:p>
    <w:p w14:paraId="775CFCF7" w14:textId="77777777" w:rsidR="00BB7667" w:rsidRDefault="00A27614">
      <w:pPr>
        <w:ind w:left="675"/>
      </w:pPr>
      <w:r>
        <w:t xml:space="preserve">⇒ Brillance  : </w:t>
      </w:r>
      <w:r>
        <w:rPr>
          <w:rStyle w:val="optioncarChar"/>
        </w:rPr>
        <w:t>mat </w:t>
      </w:r>
      <w:r>
        <w:t xml:space="preserve">(par défaut) </w:t>
      </w:r>
      <w:r>
        <w:rPr>
          <w:rStyle w:val="optioncarChar"/>
        </w:rPr>
        <w:t>/ brillant / ***</w:t>
      </w:r>
    </w:p>
    <w:p w14:paraId="45617FAC" w14:textId="77777777" w:rsidR="00BB7667" w:rsidRDefault="00A27614">
      <w:r>
        <w:t xml:space="preserve">Nature du matériau d'isolation; les spécifications des isolants sont définies dans les articles </w:t>
      </w:r>
      <w:hyperlink w:anchor="73" w:history="1">
        <w:r>
          <w:t>52.4 Isolation</w:t>
        </w:r>
      </w:hyperlink>
      <w:r>
        <w:t xml:space="preserve"> et suivants  :</w:t>
      </w:r>
    </w:p>
    <w:p w14:paraId="486BD1B6" w14:textId="77777777" w:rsidR="00BB7667" w:rsidRDefault="00A27614">
      <w:pPr>
        <w:ind w:left="675"/>
      </w:pPr>
      <w:r>
        <w:t xml:space="preserve">⇒ Matériau : </w:t>
      </w:r>
      <w:r>
        <w:rPr>
          <w:rStyle w:val="optioncarChar"/>
        </w:rPr>
        <w:t>EPS (polystyrène expansé)</w:t>
      </w:r>
      <w:r>
        <w:t> (par défaut)</w:t>
      </w:r>
      <w:r>
        <w:rPr>
          <w:rStyle w:val="optioncarChar"/>
        </w:rPr>
        <w:t xml:space="preserve"> / XPS (polystyrène extrudé ) / PUR (polyuréthane) / PF (mousse de phénolformaldéhyde / PIR (mousse de polyisocyanure) / ***</w:t>
      </w:r>
    </w:p>
    <w:p w14:paraId="6B58FFFE" w14:textId="77777777" w:rsidR="00BB7667" w:rsidRDefault="00A27614">
      <w:pPr>
        <w:ind w:left="675"/>
      </w:pPr>
      <w:r>
        <w:t xml:space="preserve">⇒ Mode de pose : </w:t>
      </w:r>
      <w:r>
        <w:rPr>
          <w:rStyle w:val="optioncarChar"/>
        </w:rPr>
        <w:t>collage à l'arrière des panneaux </w:t>
      </w:r>
      <w:r>
        <w:t>(par défaut)</w:t>
      </w:r>
      <w:r>
        <w:rPr>
          <w:rStyle w:val="optioncarChar"/>
        </w:rPr>
        <w:t xml:space="preserve"> / fixation sur l'ouvrage de construction attenant.</w:t>
      </w:r>
    </w:p>
    <w:p w14:paraId="50619B0C" w14:textId="77777777" w:rsidR="00BB7667" w:rsidRDefault="00A27614">
      <w:pPr>
        <w:ind w:left="675"/>
      </w:pPr>
      <w:r>
        <w:t xml:space="preserve">⇒ Épaisseur nominale : </w:t>
      </w:r>
      <w:r>
        <w:rPr>
          <w:rStyle w:val="optioncarChar"/>
        </w:rPr>
        <w:t>3</w:t>
      </w:r>
      <w:r>
        <w:t xml:space="preserve"> (par défaut) </w:t>
      </w:r>
      <w:r>
        <w:rPr>
          <w:rStyle w:val="optioncarChar"/>
        </w:rPr>
        <w:t>/ 6 / 10 / 20 / 30 / ***</w:t>
      </w:r>
      <w:r>
        <w:t xml:space="preserve"> mm</w:t>
      </w:r>
    </w:p>
    <w:p w14:paraId="4B860B3A" w14:textId="77777777" w:rsidR="00BB7667" w:rsidRDefault="00A27614">
      <w:pPr>
        <w:ind w:left="675"/>
      </w:pPr>
      <w:r>
        <w:t xml:space="preserve">⇒ Valeur ld déclarée : </w:t>
      </w:r>
      <w:r>
        <w:rPr>
          <w:rStyle w:val="optioncarChar"/>
        </w:rPr>
        <w:t>***</w:t>
      </w:r>
      <w:r>
        <w:t xml:space="preserve"> W/mK</w:t>
      </w:r>
    </w:p>
    <w:p w14:paraId="7069912D" w14:textId="77777777" w:rsidR="00BB7667" w:rsidRDefault="00A27614">
      <w:r>
        <w:rPr>
          <w:b/>
          <w:sz w:val="24"/>
        </w:rPr>
        <w:t>Résine synthétique</w:t>
      </w:r>
    </w:p>
    <w:p w14:paraId="1CF354C6" w14:textId="77777777" w:rsidR="00BB7667" w:rsidRDefault="00A27614">
      <w:r>
        <w:t>Les éléments de remplissage se composent de plaques de résines synthétiques inaltérables d'une épaisseur d'au moins 3 mm, isolées sur une épaisseur d'au moins 2 cm à l'aide de plaques de polystyrène. Les plaques sont assemblées par collage. Elles sont résistantes aux griffes et à l'usure,  sont stables et présentent une résistance élevée aux coups et aux chocs. La couleur est inaltérable.</w:t>
      </w:r>
    </w:p>
    <w:p w14:paraId="3E07F949" w14:textId="77777777" w:rsidR="00BB7667" w:rsidRDefault="00A27614">
      <w:pPr>
        <w:pStyle w:val="heading"/>
      </w:pPr>
      <w:r>
        <w:t>Spécifications</w:t>
      </w:r>
    </w:p>
    <w:p w14:paraId="52F338B0" w14:textId="77777777" w:rsidR="00BB7667" w:rsidRDefault="00A27614">
      <w:r>
        <w:t>Caractéristiques de la plaque extérieure :</w:t>
      </w:r>
    </w:p>
    <w:p w14:paraId="57D2A99A" w14:textId="77777777" w:rsidR="00BB7667" w:rsidRDefault="00A27614">
      <w:pPr>
        <w:ind w:left="675"/>
      </w:pPr>
      <w:r>
        <w:t xml:space="preserve">⇒ Épaisseur nominale : au moins </w:t>
      </w:r>
      <w:r>
        <w:rPr>
          <w:rStyle w:val="optioncarChar"/>
        </w:rPr>
        <w:t>3 </w:t>
      </w:r>
      <w:r>
        <w:t>(par défaut)</w:t>
      </w:r>
      <w:r>
        <w:rPr>
          <w:rStyle w:val="optioncarChar"/>
        </w:rPr>
        <w:t> / ***  </w:t>
      </w:r>
      <w:r>
        <w:t xml:space="preserve"> mm.</w:t>
      </w:r>
    </w:p>
    <w:p w14:paraId="47C167D7" w14:textId="77777777" w:rsidR="00BB7667" w:rsidRDefault="00A27614">
      <w:pPr>
        <w:ind w:left="675"/>
      </w:pPr>
      <w:r>
        <w:t xml:space="preserve">⇒ Finition et couleur  : </w:t>
      </w:r>
      <w:r>
        <w:rPr>
          <w:rStyle w:val="optioncarChar"/>
        </w:rPr>
        <w:t xml:space="preserve">identiques aux profilés de fenêtre </w:t>
      </w:r>
      <w:r>
        <w:t>(par défaut) </w:t>
      </w:r>
      <w:r>
        <w:rPr>
          <w:rStyle w:val="optioncarChar"/>
        </w:rPr>
        <w:t>/ RAL n° *** / à choisir dans la gamme complète du fabricant / ***</w:t>
      </w:r>
    </w:p>
    <w:p w14:paraId="61B97659" w14:textId="77777777" w:rsidR="00BB7667" w:rsidRDefault="00A27614">
      <w:r>
        <w:t>Caractéristiques de la plaque intérieure : </w:t>
      </w:r>
      <w:r>
        <w:rPr>
          <w:rStyle w:val="optioncarChar"/>
        </w:rPr>
        <w:t>idem que les caractéristiques de la plaque extérieure </w:t>
      </w:r>
      <w:r>
        <w:t>(par défaut)</w:t>
      </w:r>
      <w:r>
        <w:rPr>
          <w:rStyle w:val="optioncarChar"/>
        </w:rPr>
        <w:t> / *** </w:t>
      </w:r>
    </w:p>
    <w:p w14:paraId="22FE2CF8" w14:textId="77777777" w:rsidR="00BB7667" w:rsidRDefault="00A27614">
      <w:pPr>
        <w:pStyle w:val="pheading"/>
      </w:pPr>
      <w:r>
        <w:t>- Prescriptions complémentaires</w:t>
      </w:r>
    </w:p>
    <w:p w14:paraId="0C0FEA82" w14:textId="77777777" w:rsidR="00BB7667" w:rsidRDefault="00A27614">
      <w:r>
        <w:t xml:space="preserve">Les panneaux de remplissage pour les portes d'entrée sont pourvus d'une fenêtre </w:t>
      </w:r>
      <w:r>
        <w:rPr>
          <w:rStyle w:val="optioncarChar"/>
        </w:rPr>
        <w:t>ronde</w:t>
      </w:r>
      <w:r>
        <w:t> (par défaut)</w:t>
      </w:r>
      <w:r>
        <w:rPr>
          <w:rStyle w:val="optioncarChar"/>
        </w:rPr>
        <w:t> / *** </w:t>
      </w:r>
      <w:r>
        <w:t xml:space="preserve"> à double vitrage, située dans le même plan que le panneau, intégrée dans le panneau sans profils périphériques et colmatée avec des silicones incolores. Diamètre : </w:t>
      </w:r>
      <w:r>
        <w:rPr>
          <w:rStyle w:val="optioncarChar"/>
        </w:rPr>
        <w:t>30</w:t>
      </w:r>
      <w:r>
        <w:t> (par défaut)</w:t>
      </w:r>
      <w:r>
        <w:rPr>
          <w:rStyle w:val="optioncarChar"/>
        </w:rPr>
        <w:t> / *** </w:t>
      </w:r>
      <w:r>
        <w:t xml:space="preserve"> cm.</w:t>
      </w:r>
    </w:p>
    <w:p w14:paraId="59A42A7B" w14:textId="77777777" w:rsidR="00BB7667" w:rsidRDefault="00A27614">
      <w:pPr>
        <w:pStyle w:val="pheading"/>
      </w:pPr>
      <w:r>
        <w:t>EXÉCUTION / MISE EN ŒUVRE</w:t>
      </w:r>
    </w:p>
    <w:p w14:paraId="09FEA5CD" w14:textId="77777777" w:rsidR="00BB7667" w:rsidRDefault="00A27614">
      <w:pPr>
        <w:pStyle w:val="pheading"/>
      </w:pPr>
      <w:r>
        <w:t>- Prescriptions générales</w:t>
      </w:r>
    </w:p>
    <w:p w14:paraId="092B5948" w14:textId="77777777" w:rsidR="00BB7667" w:rsidRDefault="00A27614">
      <w:r>
        <w:t>Les éléments de remplissage sont placés sous vitrage</w:t>
      </w:r>
      <w:r>
        <w:rPr>
          <w:rStyle w:val="optioncarChar"/>
        </w:rPr>
        <w:t> comprimé</w:t>
      </w:r>
      <w:r>
        <w:t> (par défaut)</w:t>
      </w:r>
      <w:r>
        <w:rPr>
          <w:rStyle w:val="optioncarChar"/>
        </w:rPr>
        <w:t xml:space="preserve"> / semi-comprimé / non-comprimé / *** .</w:t>
      </w:r>
      <w:r>
        <w:br/>
        <w:t xml:space="preserve">Les éléments de remplissage sont placés dans un système </w:t>
      </w:r>
      <w:r>
        <w:rPr>
          <w:rStyle w:val="optioncarChar"/>
        </w:rPr>
        <w:t>ouvert </w:t>
      </w:r>
      <w:r>
        <w:t>(par défaut)</w:t>
      </w:r>
      <w:r>
        <w:rPr>
          <w:rStyle w:val="optioncarChar"/>
        </w:rPr>
        <w:t xml:space="preserve"> / fermé / ***.</w:t>
      </w:r>
    </w:p>
    <w:p w14:paraId="5F0CCE49" w14:textId="77777777" w:rsidR="00BB7667" w:rsidRDefault="00A27614">
      <w:r>
        <w:rPr>
          <w:b/>
          <w:sz w:val="24"/>
        </w:rPr>
        <w:t>Matière synthétique</w:t>
      </w:r>
    </w:p>
    <w:p w14:paraId="0952AA07" w14:textId="77777777" w:rsidR="00BB7667" w:rsidRDefault="00A27614">
      <w:pPr>
        <w:pStyle w:val="Author-eListParagraph"/>
        <w:numPr>
          <w:ilvl w:val="0"/>
          <w:numId w:val="1315"/>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43518A69" w14:textId="77777777" w:rsidR="00BB7667" w:rsidRDefault="00A27614">
      <w:pPr>
        <w:pStyle w:val="pheading"/>
      </w:pPr>
      <w:r>
        <w:t>MESURAGE</w:t>
      </w:r>
    </w:p>
    <w:p w14:paraId="2A37BD01" w14:textId="77777777" w:rsidR="00BB7667" w:rsidRDefault="00A27614">
      <w:pPr>
        <w:pStyle w:val="pheading"/>
      </w:pPr>
      <w:r>
        <w:t>- unité de mesure:</w:t>
      </w:r>
    </w:p>
    <w:p w14:paraId="375AA78E" w14:textId="77777777" w:rsidR="00BB7667" w:rsidRDefault="00A27614">
      <w:r>
        <w:rPr>
          <w:color w:val="FF0000"/>
        </w:rPr>
        <w:t xml:space="preserve"> - </w:t>
      </w:r>
      <w:r>
        <w:t>(par défaut) </w:t>
      </w:r>
      <w:r>
        <w:rPr>
          <w:color w:val="FF0000"/>
        </w:rPr>
        <w:t>/ m² / ***</w:t>
      </w:r>
    </w:p>
    <w:p w14:paraId="2BDAC469" w14:textId="77777777" w:rsidR="00BB7667" w:rsidRDefault="00A27614">
      <w:pPr>
        <w:pStyle w:val="pheading"/>
      </w:pPr>
      <w:r>
        <w:t>- code de mesurage:</w:t>
      </w:r>
    </w:p>
    <w:p w14:paraId="02ADB11D" w14:textId="77777777" w:rsidR="00BB7667" w:rsidRDefault="00A27614">
      <w:r>
        <w:t xml:space="preserve">Choix opéré : </w:t>
      </w:r>
      <w:r>
        <w:rPr>
          <w:rStyle w:val="optioncarChar"/>
          <w:b/>
        </w:rPr>
        <w:t>*** / OPTION 1</w:t>
      </w:r>
      <w:r>
        <w:t> (par défaut)</w:t>
      </w:r>
      <w:r>
        <w:rPr>
          <w:rStyle w:val="optioncarChar"/>
          <w:b/>
        </w:rPr>
        <w:t xml:space="preserve"> / OPTION 2</w:t>
      </w:r>
    </w:p>
    <w:p w14:paraId="5C704527"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5A19DC09" w14:textId="77777777" w:rsidR="00BB7667" w:rsidRDefault="00A27614">
      <w:pPr>
        <w:pStyle w:val="pheading"/>
      </w:pPr>
      <w:r>
        <w:t>- nature du marché:</w:t>
      </w:r>
    </w:p>
    <w:p w14:paraId="2D1B2135" w14:textId="77777777" w:rsidR="00BB7667" w:rsidRDefault="00A27614">
      <w:r>
        <w:rPr>
          <w:rStyle w:val="optioncarChar"/>
        </w:rPr>
        <w:t>PM</w:t>
      </w:r>
      <w:r>
        <w:t xml:space="preserve"> (par défaut)</w:t>
      </w:r>
      <w:r>
        <w:rPr>
          <w:rStyle w:val="optioncarChar"/>
        </w:rPr>
        <w:t> / QF / ***</w:t>
      </w:r>
    </w:p>
    <w:p w14:paraId="04D5C33A" w14:textId="77777777" w:rsidR="00BB7667" w:rsidRDefault="00A27614">
      <w:pPr>
        <w:pStyle w:val="Author-eSectionHeading5"/>
      </w:pPr>
      <w:bookmarkStart w:id="1504" w:name="_Toc178839368"/>
      <w:r>
        <w:t>56.34.4 Eléments de remplissage en panneaux sandwichs en fibres ciment CCTB 01.02</w:t>
      </w:r>
      <w:bookmarkEnd w:id="1504"/>
    </w:p>
    <w:p w14:paraId="17AF3ACD" w14:textId="77777777" w:rsidR="00BB7667" w:rsidRDefault="00A27614">
      <w:pPr>
        <w:pStyle w:val="Author-eSectionHeading6"/>
      </w:pPr>
      <w:bookmarkStart w:id="1505" w:name="_Toc178839369"/>
      <w:r>
        <w:t>56.34.4a Eléments de remplissage en panneaux sandwichs en fibres ciment CCTB 01.10</w:t>
      </w:r>
      <w:bookmarkEnd w:id="1505"/>
    </w:p>
    <w:p w14:paraId="386F7CD3" w14:textId="77777777" w:rsidR="00BB7667" w:rsidRDefault="00A27614">
      <w:pPr>
        <w:pStyle w:val="pheading"/>
      </w:pPr>
      <w:r>
        <w:t>MATÉRIAUX</w:t>
      </w:r>
    </w:p>
    <w:p w14:paraId="281486E4" w14:textId="77777777" w:rsidR="00BB7667" w:rsidRDefault="00A27614">
      <w:pPr>
        <w:pStyle w:val="pheading"/>
      </w:pPr>
      <w:r>
        <w:t>- Caractéristiques générales</w:t>
      </w:r>
    </w:p>
    <w:p w14:paraId="3687A34F" w14:textId="77777777" w:rsidR="00BB7667" w:rsidRDefault="00A27614">
      <w:r>
        <w:t>Les éléments de remplissage sont des panneaux double face avec une âme isolante et une plaque extérieure en fibres-ciment.</w:t>
      </w:r>
    </w:p>
    <w:p w14:paraId="0C90D64F" w14:textId="77777777" w:rsidR="00BB7667" w:rsidRDefault="00A27614">
      <w:pPr>
        <w:pStyle w:val="heading"/>
      </w:pPr>
      <w:r>
        <w:t>Spécifications</w:t>
      </w:r>
    </w:p>
    <w:p w14:paraId="2B7A488D" w14:textId="77777777" w:rsidR="00BB7667" w:rsidRDefault="00A27614">
      <w:pPr>
        <w:pStyle w:val="Author-eListParagraph"/>
        <w:numPr>
          <w:ilvl w:val="0"/>
          <w:numId w:val="1316"/>
        </w:numPr>
      </w:pPr>
      <w:r>
        <w:t xml:space="preserve">Epaisseur des plaques : minimum </w:t>
      </w:r>
      <w:r>
        <w:rPr>
          <w:rStyle w:val="optioncarChar"/>
        </w:rPr>
        <w:t>20 </w:t>
      </w:r>
      <w:r>
        <w:t>(par défaut)</w:t>
      </w:r>
      <w:r>
        <w:rPr>
          <w:rStyle w:val="optioncarChar"/>
        </w:rPr>
        <w:t xml:space="preserve"> / 30 / 40 / *** </w:t>
      </w:r>
      <w:r>
        <w:t>mm</w:t>
      </w:r>
    </w:p>
    <w:p w14:paraId="0D3E1760" w14:textId="77777777" w:rsidR="00BB7667" w:rsidRDefault="00A27614">
      <w:pPr>
        <w:pStyle w:val="Author-eListParagraph"/>
        <w:numPr>
          <w:ilvl w:val="0"/>
          <w:numId w:val="1316"/>
        </w:numPr>
      </w:pPr>
      <w:r>
        <w:t>Nature des plaques de fibres-ciment</w:t>
      </w:r>
    </w:p>
    <w:p w14:paraId="221382A9" w14:textId="77777777" w:rsidR="00BB7667" w:rsidRDefault="00A27614">
      <w:pPr>
        <w:ind w:left="675"/>
      </w:pPr>
      <w:r>
        <w:t xml:space="preserve">⇒ Épaisseur nominale : au moins </w:t>
      </w:r>
      <w:r>
        <w:rPr>
          <w:rStyle w:val="optioncarChar"/>
        </w:rPr>
        <w:t>3</w:t>
      </w:r>
      <w:r>
        <w:t> (par défaut)</w:t>
      </w:r>
      <w:r>
        <w:rPr>
          <w:rStyle w:val="optioncarChar"/>
        </w:rPr>
        <w:t xml:space="preserve"> / 4 / ***</w:t>
      </w:r>
      <w:r>
        <w:t xml:space="preserve"> mm</w:t>
      </w:r>
    </w:p>
    <w:p w14:paraId="61885D7E" w14:textId="77777777" w:rsidR="00BB7667" w:rsidRDefault="00A27614">
      <w:pPr>
        <w:ind w:left="675"/>
      </w:pPr>
      <w:r>
        <w:t xml:space="preserve">⇒ Couleur : </w:t>
      </w:r>
      <w:r>
        <w:rPr>
          <w:rStyle w:val="optioncarChar"/>
        </w:rPr>
        <w:t>à choisir dans la gamme de couleurs standard du fabricant (par défaut) / *** </w:t>
      </w:r>
    </w:p>
    <w:p w14:paraId="47778B48" w14:textId="77777777" w:rsidR="00BB7667" w:rsidRDefault="00A27614">
      <w:r>
        <w:t xml:space="preserve">Nature de l'âme isolante; les spécifications de l'isolation sont données dans l'article </w:t>
      </w:r>
      <w:hyperlink w:anchor="73" w:history="1">
        <w:r>
          <w:t>52.4 Isolation</w:t>
        </w:r>
      </w:hyperlink>
      <w:r>
        <w:t xml:space="preserve"> :</w:t>
      </w:r>
    </w:p>
    <w:p w14:paraId="50272132" w14:textId="77777777" w:rsidR="00BB7667" w:rsidRDefault="00A27614">
      <w:pPr>
        <w:ind w:left="675"/>
      </w:pPr>
      <w:r>
        <w:t xml:space="preserve">⇒ Matériau : </w:t>
      </w:r>
      <w:r>
        <w:rPr>
          <w:rStyle w:val="optioncarChar"/>
        </w:rPr>
        <w:t>EPS (polystyrène expansé)</w:t>
      </w:r>
      <w:r>
        <w:t> (par défaut)</w:t>
      </w:r>
      <w:r>
        <w:rPr>
          <w:rStyle w:val="optioncarChar"/>
        </w:rPr>
        <w:t xml:space="preserve"> / XPS (polystyrène extrudé ) / PUR (polyuréthane) / MW (laine minérale) / CG (verre cellulaire) / PF (mousse de phénolformaldéhyde) / PIR (mousse de polyisocyanate) / ciment de laine de bois / magnésite de laine de bois / ***</w:t>
      </w:r>
    </w:p>
    <w:p w14:paraId="0831656B" w14:textId="77777777" w:rsidR="00BB7667" w:rsidRDefault="00A27614">
      <w:pPr>
        <w:ind w:left="675"/>
      </w:pPr>
      <w:r>
        <w:t xml:space="preserve">⇒ Valeur Id déclarée : </w:t>
      </w:r>
      <w:r>
        <w:rPr>
          <w:rStyle w:val="optioncarChar"/>
        </w:rPr>
        <w:t>***</w:t>
      </w:r>
      <w:r>
        <w:t xml:space="preserve"> W/mK</w:t>
      </w:r>
    </w:p>
    <w:p w14:paraId="6A0C5CB6" w14:textId="77777777" w:rsidR="00BB7667" w:rsidRDefault="00A27614">
      <w:pPr>
        <w:ind w:left="675"/>
      </w:pPr>
      <w:r>
        <w:t xml:space="preserve">⇒ Epaisseur de l'isolation : </w:t>
      </w:r>
      <w:r>
        <w:rPr>
          <w:rStyle w:val="optioncarChar"/>
        </w:rPr>
        <w:t>3 </w:t>
      </w:r>
      <w:r>
        <w:t xml:space="preserve">(par défaut) </w:t>
      </w:r>
      <w:r>
        <w:rPr>
          <w:rStyle w:val="optioncarChar"/>
        </w:rPr>
        <w:t>/ 6 / 10 / 20 / 30 / ***</w:t>
      </w:r>
      <w:r>
        <w:t xml:space="preserve"> mm.</w:t>
      </w:r>
    </w:p>
    <w:p w14:paraId="774D9DB6" w14:textId="77777777" w:rsidR="00BB7667" w:rsidRDefault="00A27614">
      <w:pPr>
        <w:pStyle w:val="pheading"/>
      </w:pPr>
      <w:r>
        <w:t>- Prescriptions complémentaires</w:t>
      </w:r>
    </w:p>
    <w:p w14:paraId="77A84906" w14:textId="77777777" w:rsidR="00BB7667" w:rsidRDefault="00A27614">
      <w:r>
        <w:t>Plaque intérieure :</w:t>
      </w:r>
      <w:r>
        <w:rPr>
          <w:rStyle w:val="optioncarChar"/>
        </w:rPr>
        <w:t xml:space="preserve"> fibres-ciment </w:t>
      </w:r>
      <w:r>
        <w:t>(par défaut) </w:t>
      </w:r>
      <w:r>
        <w:rPr>
          <w:rStyle w:val="optioncarChar"/>
        </w:rPr>
        <w:t>/ aluminium / bois / multiplex avec placage / ***</w:t>
      </w:r>
      <w:r>
        <w:t>.</w:t>
      </w:r>
    </w:p>
    <w:p w14:paraId="0E065967" w14:textId="77777777" w:rsidR="00BB7667" w:rsidRDefault="00A27614">
      <w:pPr>
        <w:pStyle w:val="pheading"/>
      </w:pPr>
      <w:r>
        <w:t>EXÉCUTION / MISE EN ŒUVRE</w:t>
      </w:r>
    </w:p>
    <w:p w14:paraId="24A07F63" w14:textId="77777777" w:rsidR="00BB7667" w:rsidRDefault="00A27614">
      <w:pPr>
        <w:pStyle w:val="pheading"/>
      </w:pPr>
      <w:r>
        <w:t>- Prescriptions générales</w:t>
      </w:r>
    </w:p>
    <w:p w14:paraId="3C43D0EE" w14:textId="77777777" w:rsidR="00BB7667" w:rsidRDefault="00A27614">
      <w:r>
        <w:t xml:space="preserve">Les éléments de remplissage sont placés sous vitrage </w:t>
      </w:r>
      <w:r>
        <w:rPr>
          <w:rStyle w:val="optioncarChar"/>
        </w:rPr>
        <w:t>comprimé </w:t>
      </w:r>
      <w:r>
        <w:t>(par défaut)</w:t>
      </w:r>
      <w:r>
        <w:rPr>
          <w:rStyle w:val="optioncarChar"/>
        </w:rPr>
        <w:t xml:space="preserve"> / semi-comprimé / non-comprimé / ***</w:t>
      </w:r>
      <w:r>
        <w:t>.</w:t>
      </w:r>
      <w:r>
        <w:br/>
        <w:t xml:space="preserve">Les éléments de remplissage sont placés dans un système </w:t>
      </w:r>
      <w:r>
        <w:rPr>
          <w:rStyle w:val="optioncarChar"/>
        </w:rPr>
        <w:t xml:space="preserve">ouvert </w:t>
      </w:r>
      <w:r>
        <w:t>(par défaut) </w:t>
      </w:r>
      <w:r>
        <w:rPr>
          <w:rStyle w:val="optioncarChar"/>
        </w:rPr>
        <w:t>/ fermé / *** </w:t>
      </w:r>
      <w:r>
        <w:t>.</w:t>
      </w:r>
    </w:p>
    <w:p w14:paraId="10B31DBE" w14:textId="77777777" w:rsidR="00BB7667" w:rsidRDefault="00A27614">
      <w:pPr>
        <w:pStyle w:val="pheading"/>
      </w:pPr>
      <w:r>
        <w:t>MESURAGE</w:t>
      </w:r>
    </w:p>
    <w:p w14:paraId="4288CF59" w14:textId="77777777" w:rsidR="00BB7667" w:rsidRDefault="00A27614">
      <w:pPr>
        <w:pStyle w:val="pheading"/>
      </w:pPr>
      <w:r>
        <w:t>- unité de mesure:</w:t>
      </w:r>
    </w:p>
    <w:p w14:paraId="1587748F" w14:textId="77777777" w:rsidR="00BB7667" w:rsidRDefault="00A27614">
      <w:r>
        <w:rPr>
          <w:rStyle w:val="optioncarChar"/>
        </w:rPr>
        <w:t xml:space="preserve">*** / m²  </w:t>
      </w:r>
    </w:p>
    <w:p w14:paraId="088F42A8" w14:textId="77777777" w:rsidR="00BB7667" w:rsidRDefault="00A27614">
      <w:pPr>
        <w:pStyle w:val="pheading"/>
      </w:pPr>
      <w:r>
        <w:t>- code de mesurage:</w:t>
      </w:r>
    </w:p>
    <w:p w14:paraId="7AFCDD0D" w14:textId="77777777" w:rsidR="00BB7667" w:rsidRDefault="00A27614">
      <w:r>
        <w:t xml:space="preserve">Choix opéré </w:t>
      </w:r>
      <w:r>
        <w:rPr>
          <w:b/>
        </w:rPr>
        <w:t xml:space="preserve">: </w:t>
      </w:r>
      <w:r>
        <w:rPr>
          <w:rStyle w:val="optioncarChar"/>
          <w:b/>
        </w:rPr>
        <w:t>*** / OPTION 1</w:t>
      </w:r>
      <w:r>
        <w:t> (par défaut)</w:t>
      </w:r>
      <w:r>
        <w:rPr>
          <w:rStyle w:val="optioncarChar"/>
          <w:b/>
        </w:rPr>
        <w:t xml:space="preserve"> / OPTION 2</w:t>
      </w:r>
    </w:p>
    <w:p w14:paraId="51B93A80" w14:textId="77777777" w:rsidR="00BB7667" w:rsidRDefault="00A27614">
      <w:r>
        <w:rPr>
          <w:b/>
        </w:rPr>
        <w:t>***OPTION 1</w:t>
      </w:r>
      <w:r>
        <w:t xml:space="preserve"> (par défaut) : Sauf indications spécifiques dans le cahier spécial des charges et/ou le métré récapitulatif, le prix des vitrages intérieurs et des éléments de remplissage doit être compris dans le prix unitaire global pour la menuiserie intérieure, conformément aux spécifications indiquées dans les postes concernant le vitrage. Compris dans le prix des portes et fenêtres intérieures.</w:t>
      </w:r>
      <w:r>
        <w:br/>
      </w:r>
      <w:r>
        <w:rPr>
          <w:b/>
        </w:rPr>
        <w:t>***OPTION 2</w:t>
      </w:r>
      <w:r>
        <w:t xml:space="preserve"> : Exceptionnellement et moyennant mention explicite dans le cahier spécial des charges, le vitrage intérieur et les éléments de remplissage sont repris comme poste séparé : selon le type de vitrage ou l'élément de remplissage, surface nette de vitrage réellement placé. Les superficies inférieures à 0,25m² sont comptées pour 0,25m². Les vitres non rectangulaires sont mesurées en fonction de la superficie du plus petit rectangle circonscrit.</w:t>
      </w:r>
    </w:p>
    <w:p w14:paraId="4A06273A" w14:textId="77777777" w:rsidR="00BB7667" w:rsidRDefault="00A27614">
      <w:pPr>
        <w:pStyle w:val="pheading"/>
      </w:pPr>
      <w:r>
        <w:t>- nature du marché:</w:t>
      </w:r>
    </w:p>
    <w:p w14:paraId="691BB708" w14:textId="77777777" w:rsidR="00BB7667" w:rsidRDefault="00A27614">
      <w:r>
        <w:rPr>
          <w:rStyle w:val="optioncarChar"/>
        </w:rPr>
        <w:t>PM </w:t>
      </w:r>
      <w:r>
        <w:t>(par défaut)</w:t>
      </w:r>
      <w:r>
        <w:rPr>
          <w:rStyle w:val="optioncarChar"/>
        </w:rPr>
        <w:t xml:space="preserve"> / QF / ***</w:t>
      </w:r>
    </w:p>
    <w:p w14:paraId="67499B60" w14:textId="77777777" w:rsidR="00BB7667" w:rsidRDefault="00A27614">
      <w:pPr>
        <w:pStyle w:val="Author-eSectionHeading3"/>
      </w:pPr>
      <w:bookmarkStart w:id="1506" w:name="_Toc178839370"/>
      <w:r>
        <w:t>56.4 - CCTB 01.02</w:t>
      </w:r>
      <w:bookmarkEnd w:id="1506"/>
    </w:p>
    <w:p w14:paraId="0DDA9A2E" w14:textId="77777777" w:rsidR="00BB7667" w:rsidRDefault="00A27614">
      <w:pPr>
        <w:pStyle w:val="Author-eSectionHeading3"/>
      </w:pPr>
      <w:bookmarkStart w:id="1507" w:name="_Toc178839371"/>
      <w:r>
        <w:t>56.5 - CCTB 01.02</w:t>
      </w:r>
      <w:bookmarkEnd w:id="1507"/>
    </w:p>
    <w:p w14:paraId="16598432" w14:textId="77777777" w:rsidR="00BB7667" w:rsidRDefault="00A27614">
      <w:pPr>
        <w:pStyle w:val="Author-eSectionHeading3"/>
      </w:pPr>
      <w:bookmarkStart w:id="1508" w:name="_Toc178839372"/>
      <w:r>
        <w:t>56.6 - CCTB 01.02</w:t>
      </w:r>
      <w:bookmarkEnd w:id="1508"/>
    </w:p>
    <w:p w14:paraId="03312F76" w14:textId="77777777" w:rsidR="00BB7667" w:rsidRDefault="00A27614">
      <w:pPr>
        <w:pStyle w:val="Author-eSectionHeading3"/>
      </w:pPr>
      <w:bookmarkStart w:id="1509" w:name="_Toc178839373"/>
      <w:r>
        <w:t>56.7 - CCTB 01.02</w:t>
      </w:r>
      <w:bookmarkEnd w:id="1509"/>
    </w:p>
    <w:p w14:paraId="10F66550" w14:textId="77777777" w:rsidR="00BB7667" w:rsidRDefault="00A27614">
      <w:pPr>
        <w:pStyle w:val="Author-eSectionHeading3"/>
      </w:pPr>
      <w:bookmarkStart w:id="1510" w:name="_Toc178839374"/>
      <w:r>
        <w:t>56.8 Vitrages intérieurs et éléments de remplissage - Rénovation CCTB 01.02</w:t>
      </w:r>
      <w:bookmarkEnd w:id="1510"/>
    </w:p>
    <w:p w14:paraId="57995E51" w14:textId="77777777" w:rsidR="00BB7667" w:rsidRDefault="00A27614">
      <w:pPr>
        <w:pStyle w:val="Author-eSectionHeading2"/>
      </w:pPr>
      <w:bookmarkStart w:id="1511" w:name="_Toc178839375"/>
      <w:r>
        <w:t>57 Escaliers et rampes intérieurs CCTB 01.02</w:t>
      </w:r>
      <w:bookmarkEnd w:id="1511"/>
    </w:p>
    <w:p w14:paraId="31C4395F" w14:textId="77777777" w:rsidR="00BB7667" w:rsidRDefault="00A27614">
      <w:pPr>
        <w:pStyle w:val="Author-eSectionHeading3"/>
      </w:pPr>
      <w:bookmarkStart w:id="1512" w:name="1382"/>
      <w:bookmarkStart w:id="1513" w:name="_Toc178839376"/>
      <w:bookmarkEnd w:id="1512"/>
      <w:r>
        <w:t>57.1 Escaliers et garde-corps complets CCTB 01.11</w:t>
      </w:r>
      <w:bookmarkEnd w:id="1513"/>
    </w:p>
    <w:p w14:paraId="4FD9B339" w14:textId="77777777" w:rsidR="00BB7667" w:rsidRDefault="00A27614">
      <w:pPr>
        <w:pStyle w:val="pheading"/>
      </w:pPr>
      <w:bookmarkStart w:id="1514" w:name="375"/>
      <w:bookmarkEnd w:id="1514"/>
      <w:r>
        <w:t>DESCRIPTION</w:t>
      </w:r>
    </w:p>
    <w:p w14:paraId="6DBD7702" w14:textId="77777777" w:rsidR="00BB7667" w:rsidRDefault="00A27614">
      <w:pPr>
        <w:pStyle w:val="pheading"/>
      </w:pPr>
      <w:r>
        <w:t>- Définition / Comprend</w:t>
      </w:r>
    </w:p>
    <w:p w14:paraId="188B77BF" w14:textId="77777777" w:rsidR="00BB7667" w:rsidRDefault="00A27614">
      <w:r>
        <w:t>Le poste " escaliers intérieurs et rampes " comprend la fourniture et la pose de tous les éléments d'escalier nécessaires pour obtenir un ensemble parfaitement fini, c'est-à-dire l'ensemble de toutes les composantes, y compris les paliers correspondants, la finition des bords, les rampes, garde-corps,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397DA325" w14:textId="77777777" w:rsidR="00BB7667" w:rsidRDefault="00A27614">
      <w:pPr>
        <w:pStyle w:val="Author-eListParagraph"/>
        <w:numPr>
          <w:ilvl w:val="0"/>
          <w:numId w:val="1317"/>
        </w:numPr>
      </w:pPr>
      <w:r>
        <w:t xml:space="preserve">le relevé sur place des dimensions exactes, </w:t>
      </w:r>
    </w:p>
    <w:p w14:paraId="23E8843B" w14:textId="77777777" w:rsidR="00BB7667" w:rsidRDefault="00A27614">
      <w:pPr>
        <w:pStyle w:val="Author-eListParagraph"/>
        <w:numPr>
          <w:ilvl w:val="0"/>
          <w:numId w:val="1317"/>
        </w:numPr>
      </w:pPr>
      <w:r>
        <w:t xml:space="preserve">le contrôle et la préparation des supports, </w:t>
      </w:r>
    </w:p>
    <w:p w14:paraId="2A259158" w14:textId="77777777" w:rsidR="00BB7667" w:rsidRDefault="00A27614">
      <w:pPr>
        <w:pStyle w:val="Author-eListParagraph"/>
        <w:numPr>
          <w:ilvl w:val="0"/>
          <w:numId w:val="1317"/>
        </w:numPr>
      </w:pPr>
      <w:r>
        <w:t xml:space="preserve">la fabrication sur mesure, le transport et la mise en œuvre des éléments d'escalier, des marches, mains-courantes, rampes, … , y compris tous les moyens de fixation et/ou de pose, </w:t>
      </w:r>
    </w:p>
    <w:p w14:paraId="7E45A280" w14:textId="77777777" w:rsidR="00BB7667" w:rsidRDefault="00A27614">
      <w:pPr>
        <w:pStyle w:val="Author-eListParagraph"/>
        <w:numPr>
          <w:ilvl w:val="0"/>
          <w:numId w:val="1317"/>
        </w:numPr>
      </w:pPr>
      <w:r>
        <w:t xml:space="preserve">l'exécution des assemblages et des éventuelles jonctions avec la structure de construction, </w:t>
      </w:r>
    </w:p>
    <w:p w14:paraId="5077F7EB" w14:textId="77777777" w:rsidR="00BB7667" w:rsidRDefault="00A27614">
      <w:pPr>
        <w:pStyle w:val="Author-eListParagraph"/>
        <w:numPr>
          <w:ilvl w:val="0"/>
          <w:numId w:val="1317"/>
        </w:numPr>
      </w:pPr>
      <w:r>
        <w:t xml:space="preserve">la finition des bords, les raccordements avec les finitions de mur et de sol attenantes, </w:t>
      </w:r>
    </w:p>
    <w:p w14:paraId="256ED01C" w14:textId="77777777" w:rsidR="00BB7667" w:rsidRDefault="00A27614">
      <w:pPr>
        <w:pStyle w:val="Author-eListParagraph"/>
        <w:numPr>
          <w:ilvl w:val="0"/>
          <w:numId w:val="1317"/>
        </w:numPr>
      </w:pPr>
      <w:r>
        <w:t xml:space="preserve">le nettoyage des marches, y compris l'enlèvement des taches de mortier ou de colle, </w:t>
      </w:r>
    </w:p>
    <w:p w14:paraId="27327E91" w14:textId="77777777" w:rsidR="00BB7667" w:rsidRDefault="00A27614">
      <w:pPr>
        <w:pStyle w:val="Author-eListParagraph"/>
        <w:numPr>
          <w:ilvl w:val="0"/>
          <w:numId w:val="1317"/>
        </w:numPr>
      </w:pPr>
      <w:r>
        <w:t xml:space="preserve">les mesures nécessaires, après la mise en œuvre, en vue de la protection de l'escalier contre toute dégradation et salissement pendant toute la durée des travaux. </w:t>
      </w:r>
    </w:p>
    <w:p w14:paraId="572E4396" w14:textId="77777777" w:rsidR="00BB7667" w:rsidRDefault="00A27614">
      <w:pPr>
        <w:pStyle w:val="pheading"/>
      </w:pPr>
      <w:r>
        <w:t>MATÉRIAUX</w:t>
      </w:r>
    </w:p>
    <w:p w14:paraId="24E3B333" w14:textId="77777777" w:rsidR="00BB7667" w:rsidRDefault="00A27614">
      <w:r>
        <w:rPr>
          <w:u w:val="single"/>
        </w:rPr>
        <w:t>Stabilité - sollicitations</w:t>
      </w:r>
    </w:p>
    <w:p w14:paraId="4E5E7FF9" w14:textId="77777777" w:rsidR="00BB7667" w:rsidRDefault="00A27614">
      <w:pPr>
        <w:pStyle w:val="Author-eListParagraph"/>
        <w:numPr>
          <w:ilvl w:val="0"/>
          <w:numId w:val="1318"/>
        </w:numPr>
      </w:pPr>
      <w:r>
        <w:t xml:space="preserve">Charges uniformément réparties conformes à la [NBN EN 1991-1-1] et à la [NBN EN 1991-1-1 ANB] : </w:t>
      </w:r>
    </w:p>
    <w:p w14:paraId="1A604222" w14:textId="77777777" w:rsidR="00BB7667" w:rsidRDefault="00A27614">
      <w:pPr>
        <w:pStyle w:val="Author-eListParagraph"/>
        <w:numPr>
          <w:ilvl w:val="1"/>
          <w:numId w:val="1319"/>
        </w:numPr>
      </w:pPr>
      <w:r>
        <w:t>3000 N/m2 (escaliers à usage privé).</w:t>
      </w:r>
    </w:p>
    <w:p w14:paraId="79D5E18C" w14:textId="77777777" w:rsidR="00BB7667" w:rsidRDefault="00A27614">
      <w:pPr>
        <w:pStyle w:val="Author-eListParagraph"/>
        <w:numPr>
          <w:ilvl w:val="1"/>
          <w:numId w:val="1319"/>
        </w:numPr>
      </w:pPr>
      <w:r>
        <w:t>4000 N/m2 (escaliers accessibles au public).</w:t>
      </w:r>
    </w:p>
    <w:p w14:paraId="1D3AB7D7" w14:textId="77777777" w:rsidR="00BB7667" w:rsidRDefault="00A27614">
      <w:pPr>
        <w:pStyle w:val="Author-eListParagraph"/>
        <w:numPr>
          <w:ilvl w:val="1"/>
          <w:numId w:val="1319"/>
        </w:numPr>
      </w:pPr>
      <w:r>
        <w:t>5000 N/m2 (escaliers pour tribunes).</w:t>
      </w:r>
    </w:p>
    <w:p w14:paraId="70AB6FDF" w14:textId="77777777" w:rsidR="00BB7667" w:rsidRDefault="00A27614">
      <w:pPr>
        <w:pStyle w:val="Author-eListParagraph"/>
        <w:numPr>
          <w:ilvl w:val="0"/>
          <w:numId w:val="1318"/>
        </w:numPr>
      </w:pPr>
      <w:r>
        <w:t>Charges concentrées : minimum 2000 N (pour le résidentiel) et 4000 N pour les autres (voir [NBN EN 1991-1-1] et [NBN EN 1991-1-1 ANB]) sur une superficie de 0,05 x 0,05 m , indépendamment des charges uniformément réparties.</w:t>
      </w:r>
    </w:p>
    <w:p w14:paraId="7BEFA3C3" w14:textId="77777777" w:rsidR="00BB7667" w:rsidRDefault="00A27614">
      <w:pPr>
        <w:pStyle w:val="Author-eListParagraph"/>
        <w:numPr>
          <w:ilvl w:val="0"/>
          <w:numId w:val="1318"/>
        </w:numPr>
      </w:pPr>
      <w:r>
        <w:t>Les éléments qui composent le garde-corps et ses fixations doivent résister à une charge dynamique de sécurité (chocs) conformément à la norme [NBN B 03-004] . </w:t>
      </w:r>
    </w:p>
    <w:p w14:paraId="336A6375" w14:textId="77777777" w:rsidR="00BB7667" w:rsidRDefault="00A27614">
      <w:r>
        <w:rPr>
          <w:u w:val="single"/>
        </w:rPr>
        <w:t>Sécurité incendie</w:t>
      </w:r>
    </w:p>
    <w:p w14:paraId="13763D79" w14:textId="77777777" w:rsidR="00BB7667" w:rsidRDefault="00A27614">
      <w:r>
        <w:t>En matière de sécurité incendie, les escaliers doivent satisfaire aux:</w:t>
      </w:r>
    </w:p>
    <w:p w14:paraId="3A2106C0" w14:textId="77777777" w:rsidR="00BB7667" w:rsidRDefault="00A27614">
      <w:pPr>
        <w:pStyle w:val="Author-eListParagraph"/>
        <w:numPr>
          <w:ilvl w:val="0"/>
          <w:numId w:val="1320"/>
        </w:numPr>
      </w:pPr>
      <w:r>
        <w:t>conditions prescrites dans l'AR de juillet 1994 (modifié par l’AR du 19 décembre 1997, du 4 avril 2003 et du 13 juin 2007) en fonction du type de bâtiment,</w:t>
      </w:r>
    </w:p>
    <w:p w14:paraId="200CCBA5" w14:textId="77777777" w:rsidR="00BB7667" w:rsidRDefault="00A27614">
      <w:pPr>
        <w:pStyle w:val="Author-eListParagraph"/>
        <w:numPr>
          <w:ilvl w:val="0"/>
          <w:numId w:val="1320"/>
        </w:numPr>
      </w:pPr>
      <w:r>
        <w:t>prescriptions régionales ou communautaires</w:t>
      </w:r>
    </w:p>
    <w:p w14:paraId="25ED2EE4" w14:textId="77777777" w:rsidR="00BB7667" w:rsidRDefault="00A27614">
      <w:pPr>
        <w:pStyle w:val="Author-eListParagraph"/>
        <w:numPr>
          <w:ilvl w:val="0"/>
          <w:numId w:val="1320"/>
        </w:numPr>
      </w:pPr>
      <w:r>
        <w:t>prescriptions du corps de pompiers local.</w:t>
      </w:r>
    </w:p>
    <w:p w14:paraId="172CB247" w14:textId="77777777" w:rsidR="00BB7667" w:rsidRDefault="00A27614">
      <w:r>
        <w:t xml:space="preserve">Support aux prescripteurs : [SWL GSI/T1/B] et [SWL GSI/T1/C] de la prévention passive référencés dans le tome </w:t>
      </w:r>
      <w:hyperlink w:anchor="375" w:history="1">
        <w:r>
          <w:t>57.1 Escaliers et garde-corps complets</w:t>
        </w:r>
      </w:hyperlink>
      <w:r>
        <w:t xml:space="preserve"> de ce cahier des charges.</w:t>
      </w:r>
    </w:p>
    <w:p w14:paraId="28C01247" w14:textId="77777777" w:rsidR="00BB7667" w:rsidRDefault="00A27614">
      <w:r>
        <w:rPr>
          <w:u w:val="single"/>
        </w:rPr>
        <w:t>Composantes - Terminologie</w:t>
      </w:r>
    </w:p>
    <w:p w14:paraId="6B8A0861" w14:textId="77777777" w:rsidR="00BB7667" w:rsidRDefault="00A27614">
      <w:r>
        <w:t>En fonction de leur conception, les ensembles d'escalier sont composés de volées, d'éventuels paliers intermédiaires et d'une balustrade continue. Les volées ordinaires sont composées de marches portées par des pièces latérales dénommées limons ou échiffres; pour les escaliers fermés, les marches sont pourvues de contremarches et de listels.</w:t>
      </w:r>
    </w:p>
    <w:p w14:paraId="2970623B" w14:textId="77777777" w:rsidR="00BB7667" w:rsidRDefault="00A27614">
      <w:r>
        <w:rPr>
          <w:u w:val="single"/>
        </w:rPr>
        <w:t>Structure portante.</w:t>
      </w:r>
    </w:p>
    <w:p w14:paraId="577547FA" w14:textId="77777777" w:rsidR="00BB7667" w:rsidRDefault="00A27614">
      <w:r>
        <w:t>Les limons sont les parties inclinées de l'escalier qui supportent les marches. Les poteaux sont les pièces verticales entre lesquelles les limons sont insérés ou, pour les escaliers en colimaçon, les pièces dans lesquelles les marches sont insérées.</w:t>
      </w:r>
    </w:p>
    <w:p w14:paraId="495713CB" w14:textId="77777777" w:rsidR="00BB7667" w:rsidRDefault="00A27614">
      <w:r>
        <w:rPr>
          <w:u w:val="single"/>
        </w:rPr>
        <w:t>Marches</w:t>
      </w:r>
    </w:p>
    <w:p w14:paraId="2C9F21A6" w14:textId="77777777" w:rsidR="00BB7667" w:rsidRDefault="00A27614">
      <w:r>
        <w:t>Les marches sont les parties horizontales de l'escalier sur lesquelles on pose les pieds pour monter ou descendre l'escalier. La structure portante peut éventuellement être combinée avec des marches dans un autre matériau, par exemple le verre, …</w:t>
      </w:r>
    </w:p>
    <w:p w14:paraId="6FDA9B0B" w14:textId="77777777" w:rsidR="00BB7667" w:rsidRDefault="00A27614">
      <w:pPr>
        <w:pStyle w:val="Author-eListParagraph"/>
        <w:numPr>
          <w:ilvl w:val="0"/>
          <w:numId w:val="1321"/>
        </w:numPr>
      </w:pPr>
      <w:r>
        <w:t>La contremarche est la partie verticale entre la surface de deux marches consécutives d'un escalier fermé.</w:t>
      </w:r>
    </w:p>
    <w:p w14:paraId="307AE89D" w14:textId="77777777" w:rsidR="00BB7667" w:rsidRDefault="00A27614">
      <w:pPr>
        <w:pStyle w:val="Author-eListParagraph"/>
        <w:numPr>
          <w:ilvl w:val="0"/>
          <w:numId w:val="1321"/>
        </w:numPr>
      </w:pPr>
      <w:r>
        <w:t>Le giron est la distance horizontale mesurée entre 2 contremarches successives ou entre le nez de deux marches successives. Il est mesuré sur la ligne de foulée.</w:t>
      </w:r>
    </w:p>
    <w:p w14:paraId="763A8CFF" w14:textId="77777777" w:rsidR="00BB7667" w:rsidRDefault="00A27614">
      <w:pPr>
        <w:pStyle w:val="Author-eListParagraph"/>
        <w:numPr>
          <w:ilvl w:val="0"/>
          <w:numId w:val="1321"/>
        </w:numPr>
      </w:pPr>
      <w:r>
        <w:t>La marche palière ou plaquette d'arrivée est la dernière marche d'un escalier ou d'une volée d'escalier, dont la face supérieure se situe au même niveau que le plancher ou le palier.</w:t>
      </w:r>
    </w:p>
    <w:p w14:paraId="3F401B28" w14:textId="77777777" w:rsidR="00BB7667" w:rsidRDefault="00A27614">
      <w:pPr>
        <w:pStyle w:val="Author-eListParagraph"/>
        <w:numPr>
          <w:ilvl w:val="0"/>
          <w:numId w:val="1321"/>
        </w:numPr>
      </w:pPr>
      <w:r>
        <w:t>Une contremarche réalise l'assemblage vertical entre deux marches successives.</w:t>
      </w:r>
    </w:p>
    <w:p w14:paraId="195EA593" w14:textId="77777777" w:rsidR="00BB7667" w:rsidRDefault="00A27614">
      <w:pPr>
        <w:pStyle w:val="Author-eListParagraph"/>
        <w:numPr>
          <w:ilvl w:val="0"/>
          <w:numId w:val="1321"/>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5F02BC49" w14:textId="77777777" w:rsidR="00BB7667" w:rsidRDefault="00A27614">
      <w:pPr>
        <w:pStyle w:val="Author-eListParagraph"/>
        <w:numPr>
          <w:ilvl w:val="0"/>
          <w:numId w:val="1321"/>
        </w:numPr>
      </w:pPr>
      <w:r>
        <w:t>Le garde-carreau est la pièce qui relie le bord du palier et la première contremarche de la volée montante suivante. La surface du garde-carreau se situe au même niveau que le palier.</w:t>
      </w:r>
    </w:p>
    <w:p w14:paraId="06FE2C17" w14:textId="77777777" w:rsidR="00BB7667" w:rsidRDefault="00A27614">
      <w:pPr>
        <w:pStyle w:val="Author-eListParagraph"/>
        <w:numPr>
          <w:ilvl w:val="0"/>
          <w:numId w:val="1321"/>
        </w:numPr>
      </w:pPr>
      <w:r>
        <w:t>Un listel achève la liaison entre la marche et la contremarche.</w:t>
      </w:r>
    </w:p>
    <w:p w14:paraId="5FEE3396" w14:textId="77777777" w:rsidR="00BB7667" w:rsidRDefault="00A27614">
      <w:pPr>
        <w:pStyle w:val="Author-eListParagraph"/>
        <w:numPr>
          <w:ilvl w:val="0"/>
          <w:numId w:val="1321"/>
        </w:numPr>
      </w:pPr>
      <w:r>
        <w:t>Les escaliers en bois sont conformes aux prescriptions de la [NIT 198]. </w:t>
      </w:r>
    </w:p>
    <w:p w14:paraId="503DFB66" w14:textId="77777777" w:rsidR="00BB7667" w:rsidRDefault="00A27614">
      <w:r>
        <w:br/>
      </w:r>
      <w:r>
        <w:rPr>
          <w:u w:val="single"/>
        </w:rPr>
        <w:t>Balustrades </w:t>
      </w:r>
      <w:r>
        <w:t xml:space="preserve">La rampe ou la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ou de balustres disposées avec un écartement régulier : elles peuvent éventuellement être remplacées par des panneaux. Voir aussi l'article </w:t>
      </w:r>
      <w:hyperlink w:anchor="1368" w:history="1">
        <w:r>
          <w:t>57.12 Garde-corps / rampes sur mesure (Rem.: suivant plan de détails)</w:t>
        </w:r>
      </w:hyperlink>
      <w:r>
        <w:t xml:space="preserve"> Garde-corps / rampes sur mesure. Les balustrades sont conformes aux prescriptions de la norme [NBN B 03-004]. Paliers. Les jours des trémies d'escaliers et de paliers sont revêtus d'un limon s'ils ne sont pas enduits.</w:t>
      </w:r>
    </w:p>
    <w:p w14:paraId="74E26632" w14:textId="77777777" w:rsidR="00BB7667" w:rsidRDefault="00A27614">
      <w:pPr>
        <w:pStyle w:val="pheading"/>
      </w:pPr>
      <w:r>
        <w:t>EXÉCUTION / MISE EN ŒUVRE</w:t>
      </w:r>
    </w:p>
    <w:p w14:paraId="2C778CD1" w14:textId="77777777" w:rsidR="00BB7667" w:rsidRDefault="00A27614">
      <w:r>
        <w:t>Timing - Influence de l'environnement - Mesures de protection</w:t>
      </w:r>
    </w:p>
    <w:p w14:paraId="01620320" w14:textId="77777777" w:rsidR="00BB7667" w:rsidRDefault="00A27614">
      <w:pPr>
        <w:pStyle w:val="Author-eListParagraph"/>
        <w:numPr>
          <w:ilvl w:val="0"/>
          <w:numId w:val="1322"/>
        </w:numPr>
      </w:pPr>
      <w:r>
        <w:t>Les escaliers ne peuvent être placés que lorsque l'auteur de projet et l'installateur de l'escalier estiment en concertation mutuelle, que les conditions de mise en œuvre sont favorables, c'est-à-dire que le plafonnage est suffisamment sec et après la pose des vitrages.</w:t>
      </w:r>
    </w:p>
    <w:p w14:paraId="281E83E5" w14:textId="77777777" w:rsidR="00BB7667" w:rsidRDefault="00A27614">
      <w:pPr>
        <w:pStyle w:val="Author-eListParagraph"/>
        <w:numPr>
          <w:ilvl w:val="0"/>
          <w:numId w:val="1322"/>
        </w:numPr>
      </w:pPr>
      <w:r>
        <w:t>Les escaliers en bois ne peuvent en aucun cas être placés lorsque les conditions sont de nature à risquer le voilement ou le retrait des escaliers.</w:t>
      </w:r>
    </w:p>
    <w:p w14:paraId="35B6B48C" w14:textId="77777777" w:rsidR="00BB7667" w:rsidRDefault="00A27614">
      <w:r>
        <w:t>Voir à ce sujet la [NIT 166].</w:t>
      </w:r>
    </w:p>
    <w:p w14:paraId="3D39215C" w14:textId="77777777" w:rsidR="00BB7667" w:rsidRDefault="00A27614">
      <w:pPr>
        <w:pStyle w:val="Author-eListParagraph"/>
        <w:numPr>
          <w:ilvl w:val="0"/>
          <w:numId w:val="1323"/>
        </w:numPr>
      </w:pPr>
      <w:r>
        <w:t>Lorsque les murs sont plafonnés, l'escalier en bois doit être protégé contre l'humidité de l'enduit.</w:t>
      </w:r>
    </w:p>
    <w:p w14:paraId="53C194F2" w14:textId="77777777" w:rsidR="00BB7667" w:rsidRDefault="00A27614">
      <w:pPr>
        <w:pStyle w:val="Author-eListParagraph"/>
        <w:numPr>
          <w:ilvl w:val="0"/>
          <w:numId w:val="1323"/>
        </w:numPr>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447BEF8A" w14:textId="77777777" w:rsidR="00BB7667" w:rsidRDefault="00A27614">
      <w:pPr>
        <w:pStyle w:val="Author-eListParagraph"/>
        <w:numPr>
          <w:ilvl w:val="0"/>
          <w:numId w:val="1323"/>
        </w:numPr>
      </w:pPr>
      <w:r>
        <w:t>L'entrepreneur veille à ce que, après leur mise en œuvre, les escaliers soient dûment protégés contre les dégradations et l'encrassement pendant la durée des travaux de construction. </w:t>
      </w:r>
    </w:p>
    <w:p w14:paraId="61A162FD" w14:textId="77777777" w:rsidR="00BB7667" w:rsidRDefault="00A27614">
      <w:r>
        <w:t>Dessin d'étude et d'exécution</w:t>
      </w:r>
    </w:p>
    <w:p w14:paraId="075F664B" w14:textId="77777777" w:rsidR="00BB7667" w:rsidRDefault="00A27614">
      <w:pPr>
        <w:pStyle w:val="Author-eListParagraph"/>
        <w:numPr>
          <w:ilvl w:val="0"/>
          <w:numId w:val="1324"/>
        </w:numPr>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w:t>
      </w:r>
    </w:p>
    <w:p w14:paraId="71E411AD" w14:textId="77777777" w:rsidR="00BB7667" w:rsidRDefault="00A27614">
      <w:pPr>
        <w:pStyle w:val="Author-eListParagraph"/>
        <w:numPr>
          <w:ilvl w:val="0"/>
          <w:numId w:val="1324"/>
        </w:numPr>
      </w:pPr>
      <w:r>
        <w:t>Lorsque le dossier d'adjudication ne contient pas de dessins de détail spécifiques, la forme de l'escalier et les dimensions de bases sont données à titre indicatif. L'entrepreneur est tenu de contrôler les dimensions sur place et de vérifier si les escaliers et/ou les éléments peuvent être exécutés selon les plans soumis. Lorsque cela s'avère impossible, il en avertit l'auteur de projet le plus rapidement possible.</w:t>
      </w:r>
    </w:p>
    <w:p w14:paraId="55871029" w14:textId="77777777" w:rsidR="00BB7667" w:rsidRDefault="00A27614">
      <w:pPr>
        <w:pStyle w:val="Author-eListParagraph"/>
        <w:numPr>
          <w:ilvl w:val="0"/>
          <w:numId w:val="1324"/>
        </w:numPr>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3983C78B" w14:textId="77777777" w:rsidR="00BB7667" w:rsidRDefault="00A27614">
      <w:pPr>
        <w:pStyle w:val="Author-eListParagraph"/>
        <w:numPr>
          <w:ilvl w:val="0"/>
          <w:numId w:val="1324"/>
        </w:numPr>
      </w:pPr>
      <w:r>
        <w:t>La hauteur libre au-dessus de l'escalier (nez de marches) doit être suffisante (au moins 220 cm)!</w:t>
      </w:r>
    </w:p>
    <w:p w14:paraId="0F8AE063" w14:textId="77777777" w:rsidR="00BB7667" w:rsidRDefault="00A27614">
      <w:pPr>
        <w:pStyle w:val="Author-eListParagraph"/>
        <w:numPr>
          <w:ilvl w:val="0"/>
          <w:numId w:val="1324"/>
        </w:numPr>
      </w:pPr>
      <w:r>
        <w:t>Les supports et les éventuels éléments de scellement sont déterminés en concertation avec l'auteur de projet, l'ingénieur stabilité, l'entrepreneur et le fabricant. </w:t>
      </w:r>
    </w:p>
    <w:p w14:paraId="5DCEF4FA" w14:textId="77777777" w:rsidR="00BB7667" w:rsidRDefault="00A27614">
      <w:r>
        <w:t>Module du pas - Balancement des marches</w:t>
      </w:r>
    </w:p>
    <w:p w14:paraId="679911CE" w14:textId="77777777" w:rsidR="00BB7667" w:rsidRDefault="00A27614">
      <w:pPr>
        <w:pStyle w:val="Author-eListParagraph"/>
        <w:numPr>
          <w:ilvl w:val="0"/>
          <w:numId w:val="1325"/>
        </w:numPr>
      </w:pPr>
      <w:r>
        <w:t>Pour la conception des escaliers,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les escaliers extérieurs doivent avoir un giron et une hauteur confortables (par ex. 170/260);</w:t>
      </w:r>
    </w:p>
    <w:p w14:paraId="764CF6C1" w14:textId="77777777" w:rsidR="00BB7667" w:rsidRDefault="00A27614">
      <w:pPr>
        <w:pStyle w:val="Author-eListParagraph"/>
        <w:numPr>
          <w:ilvl w:val="0"/>
          <w:numId w:val="1325"/>
        </w:numPr>
      </w:pPr>
      <w:r>
        <w:t>Toutes les marches présentent la même hauteur. Les éventuelles dérogations doivent être absorbées dans les dimensions de la marche inférieure et ne peuvent comporter plus de 6 mm . L'écart de hauteur entre deux marches successives ne peut pas être supérieur à 2 mm .</w:t>
      </w:r>
    </w:p>
    <w:p w14:paraId="01A3520A" w14:textId="77777777" w:rsidR="00BB7667" w:rsidRDefault="00A27614">
      <w:pPr>
        <w:pStyle w:val="Author-eListParagraph"/>
        <w:numPr>
          <w:ilvl w:val="0"/>
          <w:numId w:val="1325"/>
        </w:numPr>
      </w:pPr>
      <w:r>
        <w:t>Le balancement des escaliers se fait selon les méthodes admissibles, par ex. le balancement harmonieux ou le balancement à l'infini. </w:t>
      </w:r>
    </w:p>
    <w:p w14:paraId="718EE9ED" w14:textId="77777777" w:rsidR="00BB7667" w:rsidRDefault="00A27614">
      <w:r>
        <w:t>Dans les bâtiments publics, les escaliers doivent satisfaire aux conditions prescrites dans le [RGPT], entre autres :</w:t>
      </w:r>
    </w:p>
    <w:p w14:paraId="12B10DF5" w14:textId="77777777" w:rsidR="00BB7667" w:rsidRDefault="00A27614">
      <w:pPr>
        <w:pStyle w:val="Author-eListParagraph"/>
        <w:numPr>
          <w:ilvl w:val="0"/>
          <w:numId w:val="1326"/>
        </w:numPr>
      </w:pPr>
      <w:r>
        <w:t>La hauteur des marches ne dépasse pas 170 mm .</w:t>
      </w:r>
    </w:p>
    <w:p w14:paraId="2D711B64" w14:textId="77777777" w:rsidR="00BB7667" w:rsidRDefault="00A27614">
      <w:pPr>
        <w:pStyle w:val="Author-eListParagraph"/>
        <w:numPr>
          <w:ilvl w:val="0"/>
          <w:numId w:val="1326"/>
        </w:numPr>
      </w:pPr>
      <w:r>
        <w:t>La profondeur du giron est d'au moins 300 mm .</w:t>
      </w:r>
    </w:p>
    <w:p w14:paraId="67348552" w14:textId="77777777" w:rsidR="00BB7667" w:rsidRDefault="00A27614">
      <w:pPr>
        <w:pStyle w:val="Author-eListParagraph"/>
        <w:numPr>
          <w:ilvl w:val="0"/>
          <w:numId w:val="1326"/>
        </w:numPr>
      </w:pPr>
      <w:r>
        <w:t>Le nez est de maximum 50 mm .</w:t>
      </w:r>
    </w:p>
    <w:p w14:paraId="64EB8B41" w14:textId="77777777" w:rsidR="00BB7667" w:rsidRDefault="00A27614">
      <w:pPr>
        <w:pStyle w:val="Author-eListParagraph"/>
        <w:numPr>
          <w:ilvl w:val="0"/>
          <w:numId w:val="1326"/>
        </w:numPr>
      </w:pPr>
      <w:r>
        <w:t>Les escaliers ne contiennent pas de parties tournantes (pas d'escalier en colimaçon ou tournants).</w:t>
      </w:r>
    </w:p>
    <w:p w14:paraId="3B4A2F1B" w14:textId="77777777" w:rsidR="00BB7667" w:rsidRDefault="00A27614">
      <w:pPr>
        <w:pStyle w:val="Author-eListParagraph"/>
        <w:numPr>
          <w:ilvl w:val="0"/>
          <w:numId w:val="1326"/>
        </w:numPr>
      </w:pPr>
      <w:r>
        <w:t>Les escaliers sont divisés par des paliers, de façon telle que chaque volée ne compte pas plus de 17 marches.</w:t>
      </w:r>
    </w:p>
    <w:p w14:paraId="27FDE744" w14:textId="77777777" w:rsidR="00BB7667" w:rsidRDefault="00A27614">
      <w:pPr>
        <w:pStyle w:val="Author-eListParagraph"/>
        <w:numPr>
          <w:ilvl w:val="0"/>
          <w:numId w:val="1326"/>
        </w:numPr>
      </w:pPr>
      <w:r>
        <w:t>Les escaliers ont des contremarches pleines.</w:t>
      </w:r>
    </w:p>
    <w:p w14:paraId="529DE7FB" w14:textId="77777777" w:rsidR="00BB7667" w:rsidRDefault="00A27614">
      <w:r>
        <w:t>Escaliers de secours</w:t>
      </w:r>
    </w:p>
    <w:p w14:paraId="0ED95E94" w14:textId="77777777" w:rsidR="00BB7667" w:rsidRDefault="00A27614">
      <w:pPr>
        <w:pStyle w:val="Author-eListParagraph"/>
        <w:numPr>
          <w:ilvl w:val="0"/>
          <w:numId w:val="1327"/>
        </w:numPr>
      </w:pPr>
      <w:r>
        <w:t>Giron : minimum 200 mm de profondeur en tout point.</w:t>
      </w:r>
    </w:p>
    <w:p w14:paraId="440E17CD" w14:textId="77777777" w:rsidR="00BB7667" w:rsidRDefault="00A27614">
      <w:pPr>
        <w:pStyle w:val="Author-eListParagraph"/>
        <w:numPr>
          <w:ilvl w:val="0"/>
          <w:numId w:val="1327"/>
        </w:numPr>
      </w:pPr>
      <w:r>
        <w:t>Hauteur : maximum 180 mm .</w:t>
      </w:r>
    </w:p>
    <w:p w14:paraId="6BB3EA9D" w14:textId="77777777" w:rsidR="00BB7667" w:rsidRDefault="00A27614">
      <w:pPr>
        <w:pStyle w:val="Author-eListParagraph"/>
        <w:numPr>
          <w:ilvl w:val="0"/>
          <w:numId w:val="1327"/>
        </w:numPr>
      </w:pPr>
      <w:r>
        <w:t>Largeur utile : au moins 80 cm et au moins la largeur utile calculée selon l'annexe technique 1 de l'AR du 07/07/1994.</w:t>
      </w:r>
    </w:p>
    <w:p w14:paraId="703C6C63" w14:textId="77777777" w:rsidR="00BB7667" w:rsidRDefault="00A27614">
      <w:r>
        <w:br/>
        <w:t>Conformément aux méthodes de balancement courantes, mentionnées dans la [NIT 198] § 5.2, en particulier :</w:t>
      </w:r>
    </w:p>
    <w:p w14:paraId="59170CC5" w14:textId="77777777" w:rsidR="00BB7667" w:rsidRDefault="00A27614">
      <w:pPr>
        <w:pStyle w:val="Author-eListParagraph"/>
        <w:numPr>
          <w:ilvl w:val="0"/>
          <w:numId w:val="1328"/>
        </w:numPr>
      </w:pPr>
      <w:r>
        <w:t>5.2.2.1 Escaliers en colimaçon ronds ou rectangulaires</w:t>
      </w:r>
    </w:p>
    <w:p w14:paraId="6451D6AD" w14:textId="77777777" w:rsidR="00BB7667" w:rsidRDefault="00A27614">
      <w:pPr>
        <w:pStyle w:val="Author-eListParagraph"/>
        <w:numPr>
          <w:ilvl w:val="0"/>
          <w:numId w:val="1328"/>
        </w:numPr>
      </w:pPr>
      <w:r>
        <w:t>5.2.3.1 Méthode de balancement des marches pour les escaliers à quartier tournant et les escaliers tournants.</w:t>
      </w:r>
    </w:p>
    <w:p w14:paraId="32A5A761" w14:textId="77777777" w:rsidR="00BB7667" w:rsidRDefault="00A27614">
      <w:pPr>
        <w:pStyle w:val="Author-eListParagraph"/>
        <w:numPr>
          <w:ilvl w:val="0"/>
          <w:numId w:val="1328"/>
        </w:numPr>
      </w:pPr>
      <w:r>
        <w:t>5.2.3.4 méthode pour obtenir un limon intérieur droit, les marches balancées se situant uniquement dans le premier ou dernier quartier.</w:t>
      </w:r>
    </w:p>
    <w:p w14:paraId="181309BC" w14:textId="77777777" w:rsidR="00BB7667" w:rsidRDefault="00A27614">
      <w:pPr>
        <w:pStyle w:val="Author-eListParagraph"/>
        <w:numPr>
          <w:ilvl w:val="0"/>
          <w:numId w:val="1328"/>
        </w:numPr>
      </w:pPr>
      <w:r>
        <w:t>5.2.3.6 Méthode CE pour les escaliers à quartier tournant.</w:t>
      </w:r>
    </w:p>
    <w:p w14:paraId="2D692E71" w14:textId="77777777" w:rsidR="00BB7667" w:rsidRDefault="00A27614">
      <w:r>
        <w:t>Rampes - Mains-courantes</w:t>
      </w:r>
    </w:p>
    <w:p w14:paraId="372760EB" w14:textId="77777777" w:rsidR="00BB7667" w:rsidRDefault="00A27614">
      <w:r>
        <w:t>Pour les escaliers à paliers, le dessin d'exécution doit être établi de manière à ce que la main-courante forme une ligne souple.</w:t>
      </w:r>
    </w:p>
    <w:p w14:paraId="7CBDF63A" w14:textId="77777777" w:rsidR="00BB7667" w:rsidRDefault="00A27614">
      <w:r>
        <w:t>Hauteur libre</w:t>
      </w:r>
    </w:p>
    <w:p w14:paraId="1E9C0DA0" w14:textId="77777777" w:rsidR="00BB7667" w:rsidRDefault="00A27614">
      <w:r>
        <w:t>Hauteur libre : une hauteur libre d'au moins 220 cm est respectée au-dessus d'un plan formé par deux lignes parallèles au nez des marches et situées à une distance d'au moins 150 mm , mesurée à l'horizontale. Lorsqu'il est impossible de respecter cette hauteur libre, l'entrepreneur en avertit l'auteur de projet le plus rapidement possible. </w:t>
      </w:r>
    </w:p>
    <w:p w14:paraId="63C38505" w14:textId="77777777" w:rsidR="00BB7667" w:rsidRDefault="00A27614">
      <w:r>
        <w:t>Assemblage - Scellement.</w:t>
      </w:r>
    </w:p>
    <w:p w14:paraId="5ED2FF1C" w14:textId="77777777" w:rsidR="00BB7667" w:rsidRDefault="00A27614">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5F91BD65" w14:textId="77777777" w:rsidR="00BB7667" w:rsidRDefault="00A27614">
      <w:r>
        <w:t>Sécurité</w:t>
      </w:r>
    </w:p>
    <w:p w14:paraId="751BBEEE" w14:textId="77777777" w:rsidR="00BB7667" w:rsidRDefault="00A27614">
      <w:r>
        <w:t xml:space="preserve">Conformément à la rubrique </w:t>
      </w:r>
      <w:hyperlink r:id="rId530" w:history="1" w:docLocation="1127">
        <w:r>
          <w:t>01.45 PSS travaux de parachèvement intérieur</w:t>
        </w:r>
      </w:hyperlink>
      <w:r>
        <w:t>PSS Travaux de parachèvement intérieur, établie par le coordinateur-projet et annexée au présent cahier des charges. Toutes les directives en la matière et les indications concrètes du coordinateur-réalisation sont scrupuleusement respectées.</w:t>
      </w:r>
    </w:p>
    <w:p w14:paraId="4478983D" w14:textId="77777777" w:rsidR="00BB7667" w:rsidRDefault="00BB7667"/>
    <w:p w14:paraId="617525AA" w14:textId="77777777" w:rsidR="00BB7667" w:rsidRDefault="00A27614">
      <w:r>
        <w:t> </w:t>
      </w:r>
    </w:p>
    <w:p w14:paraId="6632CBDD" w14:textId="77777777" w:rsidR="00BB7667" w:rsidRDefault="00A27614">
      <w:pPr>
        <w:pStyle w:val="pheading"/>
      </w:pPr>
      <w:r>
        <w:t>CONTRÔLES</w:t>
      </w:r>
    </w:p>
    <w:p w14:paraId="45C3C6B6" w14:textId="77777777" w:rsidR="00BB7667" w:rsidRDefault="00A27614">
      <w:pPr>
        <w:pStyle w:val="heading"/>
      </w:pPr>
      <w:r>
        <w:t>Ecarts dimensionnels</w:t>
      </w:r>
    </w:p>
    <w:p w14:paraId="02AAFD67" w14:textId="77777777" w:rsidR="00BB7667" w:rsidRDefault="00A27614">
      <w:r>
        <w:t>Toutes les marches présentent la même hauteur. Les éventuels écarts dimensionnels doivent être absorbés dans les dimensions de la marche inférieure et ne peuvent comporter plus de 6 mm . L'écart de hauteur entre deux marches successives ne peut pas être supérieur à 2 mm .</w:t>
      </w:r>
    </w:p>
    <w:p w14:paraId="74C7FE41" w14:textId="77777777" w:rsidR="00BB7667" w:rsidRDefault="00A27614">
      <w:pPr>
        <w:pStyle w:val="heading"/>
      </w:pPr>
      <w:r>
        <w:t>Dégradations</w:t>
      </w:r>
    </w:p>
    <w:p w14:paraId="3771F967" w14:textId="77777777" w:rsidR="00BB7667" w:rsidRDefault="00A27614">
      <w:r>
        <w:t>Il est interdit d'utiliser un mastic de jointoiement, de la résine, … pour cacher les défauts éventuels. Les éléments endommagés doivent être intégralement remplacés. Les éléments qui forment un ensemble ne peuvent pas présenter de différences de couleur.</w:t>
      </w:r>
    </w:p>
    <w:p w14:paraId="2A79C3A7" w14:textId="77777777" w:rsidR="00BB7667" w:rsidRDefault="00A27614">
      <w:pPr>
        <w:pStyle w:val="pheading"/>
      </w:pPr>
      <w:r>
        <w:t>AIDE</w:t>
      </w:r>
    </w:p>
    <w:p w14:paraId="1C53B257" w14:textId="77777777" w:rsidR="00BB7667" w:rsidRDefault="00A27614">
      <w:r>
        <w:rPr>
          <w:i/>
          <w:u w:val="single"/>
        </w:rPr>
        <w:t xml:space="preserve">Note à l'attention de l'auteur de projet </w:t>
      </w:r>
      <w:r>
        <w:br/>
        <w:t>Pour la conception des escaliers dans les bâtiments publics, il y a lieu de tenir compte des prescriptions du RGPT et de la norme [NBN 713-020] Protection contre l'incendie - Comportement au feu des matériaux et éléments de construction (1968) et addenda (1982/1985/1994) tant qu’elle est encore d’application ou de la norme [NBN EN 13501-2]. Sont entre autres d'application :</w:t>
      </w:r>
    </w:p>
    <w:p w14:paraId="51ED70D2" w14:textId="77777777" w:rsidR="00BB7667" w:rsidRDefault="00A27614">
      <w:pPr>
        <w:pStyle w:val="Author-eListParagraph"/>
        <w:numPr>
          <w:ilvl w:val="0"/>
          <w:numId w:val="1329"/>
        </w:numPr>
      </w:pPr>
      <w:r>
        <w:t>Les escaliers ne contiennent pas de parties tournantes (pas d'escaliers en colimaçon ou tournants);</w:t>
      </w:r>
    </w:p>
    <w:p w14:paraId="1D0E117E" w14:textId="77777777" w:rsidR="00BB7667" w:rsidRDefault="00A27614">
      <w:pPr>
        <w:pStyle w:val="Author-eListParagraph"/>
        <w:numPr>
          <w:ilvl w:val="0"/>
          <w:numId w:val="1329"/>
        </w:numPr>
      </w:pPr>
      <w:r>
        <w:t>Les escaliers sont subdivisés par des paliers afin que chaque volée ne contienne pas plus de 17 marches;</w:t>
      </w:r>
    </w:p>
    <w:p w14:paraId="3FC1C326" w14:textId="77777777" w:rsidR="00BB7667" w:rsidRDefault="00A27614">
      <w:pPr>
        <w:pStyle w:val="Author-eListParagraph"/>
        <w:numPr>
          <w:ilvl w:val="0"/>
          <w:numId w:val="1329"/>
        </w:numPr>
      </w:pPr>
      <w:r>
        <w:t>Les escaliers ont des contremarches pleines;</w:t>
      </w:r>
    </w:p>
    <w:p w14:paraId="07686160" w14:textId="77777777" w:rsidR="00BB7667" w:rsidRDefault="00A27614">
      <w:pPr>
        <w:pStyle w:val="Author-eListParagraph"/>
        <w:numPr>
          <w:ilvl w:val="0"/>
          <w:numId w:val="1329"/>
        </w:numPr>
      </w:pPr>
      <w:r>
        <w:t>Les contremarches présentent une hauteur maximale de 170 mm , les girons une profondeur minimale de 230 mm , le nez des marches est de max. 50 mm ;</w:t>
      </w:r>
    </w:p>
    <w:p w14:paraId="4A6C47D0" w14:textId="77777777" w:rsidR="00BB7667" w:rsidRDefault="00A27614">
      <w:pPr>
        <w:pStyle w:val="Author-eListParagraph"/>
        <w:numPr>
          <w:ilvl w:val="0"/>
          <w:numId w:val="1329"/>
        </w:numPr>
      </w:pPr>
      <w:r>
        <w:t>La largeur utile des escaliers de secours est d'au moins 80 cm et atteint au moins la largeur utile prescrite selon l'annexe technique 1 de l' [AR 1994-07-07]</w:t>
      </w:r>
    </w:p>
    <w:p w14:paraId="370BC949" w14:textId="77777777" w:rsidR="00BB7667" w:rsidRDefault="00A27614">
      <w:r>
        <w:t> </w:t>
      </w:r>
    </w:p>
    <w:p w14:paraId="5A35BD60" w14:textId="77777777" w:rsidR="00BB7667" w:rsidRDefault="00A27614">
      <w:r>
        <w:rPr>
          <w:i/>
          <w:u w:val="single"/>
        </w:rPr>
        <w:t>Note à l'attention de l'auteur de projet</w:t>
      </w:r>
      <w:r>
        <w:br/>
        <w:t>En vue d'une économie d'espace dans la construction d'habitations sociales, le rapport entre le giron des marches et la hauteur peut se situer entre 175 mm pour la hauteur et entre 220 et 250 mm pour le giron (mesuré de nez à nez).</w:t>
      </w:r>
    </w:p>
    <w:p w14:paraId="5AAEED21" w14:textId="77777777" w:rsidR="00BB7667" w:rsidRDefault="00A27614">
      <w:r>
        <w:t> </w:t>
      </w:r>
    </w:p>
    <w:p w14:paraId="03CC025A" w14:textId="77777777" w:rsidR="00BB7667" w:rsidRDefault="00A27614">
      <w:r>
        <w:rPr>
          <w:i/>
          <w:u w:val="single"/>
        </w:rPr>
        <w:t>Note à l'attention de l'auteur de projet </w:t>
      </w:r>
      <w:r>
        <w:t> </w:t>
      </w:r>
    </w:p>
    <w:p w14:paraId="4482F7BC" w14:textId="77777777" w:rsidR="00BB7667" w:rsidRDefault="00A27614">
      <w:r>
        <w:rPr>
          <w:b/>
        </w:rPr>
        <w:t>Accessibilité aux personnes à mobilité réduite (PMR)</w:t>
      </w:r>
    </w:p>
    <w:p w14:paraId="6F66B43F" w14:textId="77777777" w:rsidR="00BB7667" w:rsidRDefault="00BB7667"/>
    <w:p w14:paraId="521DC3A1" w14:textId="77777777" w:rsidR="00BB7667" w:rsidRDefault="00A27614">
      <w:r>
        <w:rPr>
          <w:i/>
          <w:u w:val="single"/>
        </w:rPr>
        <w:t>Général :</w:t>
      </w:r>
      <w:r>
        <w:br/>
        <w:t>Pente : entre 19° et 33°   [Buildwise Article Dossier (2004/4.06)]</w:t>
      </w:r>
    </w:p>
    <w:p w14:paraId="5AE6E34F" w14:textId="77777777" w:rsidR="00BB7667" w:rsidRDefault="00A27614">
      <w:r>
        <w:t>Géométrie : éviter les escaliers en colimaçon et l’utilisation de la méthode de balancement des marches   [Buildwise Article Dossier (2004/4.06)]</w:t>
      </w:r>
    </w:p>
    <w:p w14:paraId="66AB3626" w14:textId="77777777" w:rsidR="00BB7667" w:rsidRDefault="00A27614">
      <w:r>
        <w:t>Echappée : 220 cm minimum   [SWL CALA]</w:t>
      </w:r>
    </w:p>
    <w:p w14:paraId="51493196" w14:textId="77777777" w:rsidR="00BB7667" w:rsidRDefault="00A27614">
      <w:r>
        <w:t>Largeur de libre passage, en cas de :</w:t>
      </w:r>
    </w:p>
    <w:p w14:paraId="000022E9" w14:textId="77777777" w:rsidR="00BB7667" w:rsidRDefault="00A27614">
      <w:pPr>
        <w:pStyle w:val="Author-eListParagraph"/>
        <w:numPr>
          <w:ilvl w:val="0"/>
          <w:numId w:val="1330"/>
        </w:numPr>
      </w:pPr>
      <w:r>
        <w:t>Installation d’un fauteuil monte-escalier : 70 cm minimum</w:t>
      </w:r>
    </w:p>
    <w:p w14:paraId="2047E8D6" w14:textId="77777777" w:rsidR="00BB7667" w:rsidRDefault="00A27614">
      <w:pPr>
        <w:pStyle w:val="Author-eListParagraph"/>
        <w:numPr>
          <w:ilvl w:val="0"/>
          <w:numId w:val="1330"/>
        </w:numPr>
      </w:pPr>
      <w:r>
        <w:t>Installation d’une plateforme : 90 cm minimum   [Buildwise Article Dossier (2004/4.06)]</w:t>
      </w:r>
    </w:p>
    <w:p w14:paraId="01BC2952" w14:textId="77777777" w:rsidR="00BB7667" w:rsidRDefault="00A27614">
      <w:pPr>
        <w:pStyle w:val="Author-eListParagraph"/>
        <w:numPr>
          <w:ilvl w:val="0"/>
          <w:numId w:val="1330"/>
        </w:numPr>
      </w:pPr>
      <w:r>
        <w:t>Evacuation manuelle : 122 cm minimum   [NFPA 101 Life Safety Code Handbook]</w:t>
      </w:r>
    </w:p>
    <w:p w14:paraId="2A89EC4F" w14:textId="77777777" w:rsidR="00BB7667" w:rsidRDefault="00A27614">
      <w:pPr>
        <w:pStyle w:val="Author-eListParagraph"/>
        <w:numPr>
          <w:ilvl w:val="0"/>
          <w:numId w:val="1330"/>
        </w:numPr>
      </w:pPr>
      <w:r>
        <w:t>Utilisation d’une chaise d’évacuation : à établir en fonction des dimensions de la chaise</w:t>
      </w:r>
    </w:p>
    <w:p w14:paraId="083B4B0D" w14:textId="77777777" w:rsidR="00BB7667" w:rsidRDefault="00A27614">
      <w:r>
        <w:br/>
      </w:r>
      <w:r>
        <w:rPr>
          <w:i/>
          <w:u w:val="single"/>
        </w:rPr>
        <w:t xml:space="preserve">Marches et contremarches : </w:t>
      </w:r>
      <w:r>
        <w:br/>
        <w:t>Nombre de marches par volée : 15 à 20 maximum   [SWL CALA], [NBN ISO 21542] et [BS 8300]</w:t>
      </w:r>
    </w:p>
    <w:p w14:paraId="65BAEC9D" w14:textId="77777777" w:rsidR="00BB7667" w:rsidRDefault="00A27614">
      <w:r>
        <w:t>Module de pas (M=2H+G) : entre 60 et 64 cm   [SWL CALA]</w:t>
      </w:r>
    </w:p>
    <w:p w14:paraId="4F143A65" w14:textId="77777777" w:rsidR="00BB7667" w:rsidRDefault="00A27614">
      <w:r>
        <w:t>Hauteur des marches (H) : 18 cm maximum   [SWL CALA]</w:t>
      </w:r>
    </w:p>
    <w:p w14:paraId="56111C17" w14:textId="77777777" w:rsidR="00BB7667" w:rsidRDefault="00A27614">
      <w:r>
        <w:t>Giron (G) : 25 cm minimum   [SWL CALA]</w:t>
      </w:r>
    </w:p>
    <w:p w14:paraId="696F91AB" w14:textId="77777777" w:rsidR="00BB7667" w:rsidRDefault="00A27614">
      <w:r>
        <w:t>Type de marches : pleines, antidérapantes   [CWATUP] (Article 415) et [SWL CALA]</w:t>
      </w:r>
    </w:p>
    <w:p w14:paraId="78343BDD" w14:textId="77777777" w:rsidR="00BB7667" w:rsidRDefault="00A27614">
      <w:r>
        <w:t>Type de contremarches : pleines, profil oblique   [SWL CALA], [NBN ISO 21542] et [BS 8300]</w:t>
      </w:r>
    </w:p>
    <w:p w14:paraId="06E978F6" w14:textId="77777777" w:rsidR="00BB7667" w:rsidRDefault="00A27614">
      <w:r>
        <w:br/>
      </w:r>
      <w:r>
        <w:rPr>
          <w:i/>
          <w:u w:val="single"/>
        </w:rPr>
        <w:t xml:space="preserve"> Nez de marches : </w:t>
      </w:r>
      <w:r>
        <w:br/>
        <w:t xml:space="preserve"> Forme : non saillants   [SWL CALA], [NBN ISO 21542] et [BS 8300]</w:t>
      </w:r>
      <w:r>
        <w:br/>
        <w:t xml:space="preserve"> Projection : 2.5 cm maximum   [NBN ISO 21542] et [BS 8300]</w:t>
      </w:r>
    </w:p>
    <w:p w14:paraId="45D22998" w14:textId="77777777" w:rsidR="00BB7667" w:rsidRDefault="00A27614">
      <w:r>
        <w:t>Indicateurs visuels sur les nez de marches : [NBN ISO 21542] et [BS 8300]</w:t>
      </w:r>
    </w:p>
    <w:p w14:paraId="2A9276D9" w14:textId="77777777" w:rsidR="00BB7667" w:rsidRDefault="00A27614">
      <w:pPr>
        <w:pStyle w:val="Author-eListParagraph"/>
        <w:numPr>
          <w:ilvl w:val="0"/>
          <w:numId w:val="1331"/>
        </w:numPr>
      </w:pPr>
      <w:r>
        <w:t>Localisation : de préférence, sur chaque marche ; sinon, sur la première et la dernière marche de chaque volée </w:t>
      </w:r>
    </w:p>
    <w:p w14:paraId="4FE63960" w14:textId="77777777" w:rsidR="00BB7667" w:rsidRDefault="00A27614">
      <w:pPr>
        <w:pStyle w:val="Author-eListParagraph"/>
        <w:numPr>
          <w:ilvl w:val="0"/>
          <w:numId w:val="1332"/>
        </w:numPr>
      </w:pPr>
      <w:r>
        <w:t>Largeur : continus sur toute la largeur des marches</w:t>
      </w:r>
    </w:p>
    <w:p w14:paraId="4E33E9D9" w14:textId="77777777" w:rsidR="00BB7667" w:rsidRDefault="00A27614">
      <w:pPr>
        <w:pStyle w:val="Author-eListParagraph"/>
        <w:numPr>
          <w:ilvl w:val="0"/>
          <w:numId w:val="1332"/>
        </w:numPr>
      </w:pPr>
      <w:r>
        <w:t>Revêtement : antidérapants</w:t>
      </w:r>
    </w:p>
    <w:p w14:paraId="389EF8BB" w14:textId="77777777" w:rsidR="00BB7667" w:rsidRDefault="00A27614">
      <w:pPr>
        <w:pStyle w:val="Author-eListParagraph"/>
        <w:numPr>
          <w:ilvl w:val="0"/>
          <w:numId w:val="1332"/>
        </w:numPr>
      </w:pPr>
      <w:r>
        <w:t>Profondeur : 4 cm minimum sur la marche, peut redescendre sur la contremarche</w:t>
      </w:r>
    </w:p>
    <w:p w14:paraId="45B9020A" w14:textId="77777777" w:rsidR="00BB7667" w:rsidRDefault="00A27614">
      <w:pPr>
        <w:pStyle w:val="Author-eListParagraph"/>
        <w:numPr>
          <w:ilvl w:val="0"/>
          <w:numId w:val="1332"/>
        </w:numPr>
      </w:pPr>
      <w:r>
        <w:t>Contraste : différence de coefficient de réflexion (LRV) entre les indicateurs et les marches de minimum 60%</w:t>
      </w:r>
    </w:p>
    <w:p w14:paraId="659006E2" w14:textId="77777777" w:rsidR="00BB7667" w:rsidRDefault="00A27614">
      <w:r>
        <w:t> </w:t>
      </w:r>
    </w:p>
    <w:p w14:paraId="6164F05B" w14:textId="77777777" w:rsidR="00BB7667" w:rsidRDefault="00A27614">
      <w:r>
        <w:rPr>
          <w:i/>
          <w:u w:val="single"/>
        </w:rPr>
        <w:t>Paliers :</w:t>
      </w:r>
      <w:r>
        <w:t>  [CWATUP] et [NBN ISO 21542]</w:t>
      </w:r>
    </w:p>
    <w:p w14:paraId="7865AE3E" w14:textId="77777777" w:rsidR="00BB7667" w:rsidRDefault="00A27614">
      <w:r>
        <w:t>Contraste : différence de coefficient de réflexion (LRV) entre les paliers et les marches de minimum 60%  </w:t>
      </w:r>
    </w:p>
    <w:p w14:paraId="6FDA82E5" w14:textId="77777777" w:rsidR="00BB7667" w:rsidRDefault="00A27614">
      <w:r>
        <w:t> </w:t>
      </w:r>
    </w:p>
    <w:p w14:paraId="2CDC8D7E" w14:textId="77777777" w:rsidR="00BB7667" w:rsidRDefault="00A27614">
      <w:r>
        <w:rPr>
          <w:i/>
          <w:u w:val="single"/>
        </w:rPr>
        <w:t xml:space="preserve"> Dalles d’éveil à la vigilance (ou dalles podotactiles) :</w:t>
      </w:r>
      <w:r>
        <w:t>  [CWATUP] (Article 415), [SWL CALA], [NBN ISO 21542] et [NEN 1814]</w:t>
      </w:r>
      <w:r>
        <w:br/>
        <w:t xml:space="preserve"> Position : sur les paliers, au-dessus et en-dessous de chaque volée, à 50 cm du nez de la première et de la dernière marche</w:t>
      </w:r>
    </w:p>
    <w:p w14:paraId="242CEFD2" w14:textId="77777777" w:rsidR="00BB7667" w:rsidRDefault="00A27614">
      <w:r>
        <w:t>Largeur : sur toute la largeur de l’escalier</w:t>
      </w:r>
    </w:p>
    <w:p w14:paraId="6AF904FB" w14:textId="77777777" w:rsidR="00BB7667" w:rsidRDefault="00A27614">
      <w:r>
        <w:t>Profondeur : 60 cm minimum</w:t>
      </w:r>
    </w:p>
    <w:p w14:paraId="6E410C23" w14:textId="77777777" w:rsidR="00BB7667" w:rsidRDefault="00A27614">
      <w:r>
        <w:t> </w:t>
      </w:r>
    </w:p>
    <w:p w14:paraId="507B9DC4" w14:textId="77777777" w:rsidR="00BB7667" w:rsidRDefault="00A27614">
      <w:r>
        <w:rPr>
          <w:i/>
          <w:u w:val="single"/>
        </w:rPr>
        <w:t xml:space="preserve"> Main-courantes :</w:t>
      </w:r>
    </w:p>
    <w:p w14:paraId="31603634" w14:textId="77777777" w:rsidR="00BB7667" w:rsidRDefault="00A27614">
      <w:r>
        <w:t>Type : double (2 lisses)   [SWL CALA], [NBN ISO 21542] et [BS 8300]</w:t>
      </w:r>
    </w:p>
    <w:p w14:paraId="530C461A" w14:textId="77777777" w:rsidR="00BB7667" w:rsidRDefault="00A27614">
      <w:r>
        <w:t>Position : de chaque côté de l’escalier   [CWATUP] (Article 415) et [SWL CALA]</w:t>
      </w:r>
    </w:p>
    <w:p w14:paraId="18EA2BCA" w14:textId="77777777" w:rsidR="00BB7667" w:rsidRDefault="00A27614">
      <w:r>
        <w:t>Géométrie : solides et continues sur les paliers   [CWATUP] (Article 415) et [SWL CALA]</w:t>
      </w:r>
    </w:p>
    <w:p w14:paraId="6A9E9DC7" w14:textId="77777777" w:rsidR="00BB7667" w:rsidRDefault="00A27614">
      <w:r>
        <w:t>Prolongement : [CWATUP] (Article 415) et [SWL CALA]</w:t>
      </w:r>
    </w:p>
    <w:p w14:paraId="6217BA60" w14:textId="77777777" w:rsidR="00BB7667" w:rsidRDefault="00A27614">
      <w:pPr>
        <w:pStyle w:val="Author-eListParagraph"/>
        <w:numPr>
          <w:ilvl w:val="0"/>
          <w:numId w:val="1333"/>
        </w:numPr>
      </w:pPr>
      <w:r>
        <w:t>Côté mur : prolongement de 40 cm à l’origine et à l’extrémité de l’escalier</w:t>
      </w:r>
    </w:p>
    <w:p w14:paraId="4355E1F9" w14:textId="77777777" w:rsidR="00BB7667" w:rsidRDefault="00A27614">
      <w:pPr>
        <w:pStyle w:val="Author-eListParagraph"/>
        <w:numPr>
          <w:ilvl w:val="0"/>
          <w:numId w:val="1333"/>
        </w:numPr>
      </w:pPr>
      <w:r>
        <w:t>Côté vide : prolongement jusqu’au sol, et de 40 cm à l’origine et à l’extrémité de l’escalier pour autant que ce prolongement ne représente aucun obstacle ni danger    </w:t>
      </w:r>
    </w:p>
    <w:p w14:paraId="50CAD2EA" w14:textId="77777777" w:rsidR="00BB7667" w:rsidRDefault="00A27614">
      <w:r>
        <w:t>Hauteur :  [SWL CALA] et [NBN ISO 21542]  </w:t>
      </w:r>
    </w:p>
    <w:p w14:paraId="100A4376" w14:textId="77777777" w:rsidR="00BB7667" w:rsidRDefault="00A27614">
      <w:pPr>
        <w:pStyle w:val="Author-eListParagraph"/>
        <w:numPr>
          <w:ilvl w:val="0"/>
          <w:numId w:val="1334"/>
        </w:numPr>
      </w:pPr>
      <w:r>
        <w:t>Main-courante principale : entre 85 et 100 cm par rapport au nez de marche</w:t>
      </w:r>
    </w:p>
    <w:p w14:paraId="74CAC148" w14:textId="77777777" w:rsidR="00BB7667" w:rsidRDefault="00A27614">
      <w:pPr>
        <w:pStyle w:val="Author-eListParagraph"/>
        <w:numPr>
          <w:ilvl w:val="0"/>
          <w:numId w:val="1334"/>
        </w:numPr>
      </w:pPr>
      <w:r>
        <w:t>Main-courante secondaire : entre 60 et 75 cm par rapport au nez de marche</w:t>
      </w:r>
    </w:p>
    <w:p w14:paraId="2165E8EF" w14:textId="77777777" w:rsidR="00BB7667" w:rsidRDefault="00A27614">
      <w:r>
        <w:t>Distance du mur : 4 cm minimum   [SWL CALA]</w:t>
      </w:r>
    </w:p>
    <w:p w14:paraId="5DA5E360" w14:textId="77777777" w:rsidR="00BB7667" w:rsidRDefault="00A27614">
      <w:r>
        <w:t>Diamètre : entre 4 et 5 cm   [SWL CALA]</w:t>
      </w:r>
    </w:p>
    <w:p w14:paraId="4010CFD0" w14:textId="77777777" w:rsidR="00BB7667" w:rsidRDefault="00A27614">
      <w:r>
        <w:t>Contraste : différence de coefficient de réflexion (LRV) entre la main courante et son support de minimum 30%   [NBN ISO 21542] et [BS 8300]</w:t>
      </w:r>
    </w:p>
    <w:p w14:paraId="600134A7" w14:textId="77777777" w:rsidR="00BB7667" w:rsidRDefault="00A27614">
      <w:pPr>
        <w:pStyle w:val="Author-eSectionHeading4"/>
      </w:pPr>
      <w:bookmarkStart w:id="1515" w:name="_Toc178839377"/>
      <w:r>
        <w:t>57.11 Escaliers sur mesure (Rem.: suivant plan de détails) CCTB 01.02</w:t>
      </w:r>
      <w:bookmarkEnd w:id="1515"/>
    </w:p>
    <w:p w14:paraId="294DDF8F" w14:textId="77777777" w:rsidR="00BB7667" w:rsidRDefault="00A27614">
      <w:pPr>
        <w:pStyle w:val="Author-eSectionHeading5"/>
      </w:pPr>
      <w:bookmarkStart w:id="1516" w:name="_Toc178839378"/>
      <w:r>
        <w:t>57.11.1 Escaliers en maçonnerie (pierres / briques) CCTB 01.07</w:t>
      </w:r>
      <w:bookmarkEnd w:id="1516"/>
    </w:p>
    <w:p w14:paraId="2B863237" w14:textId="77777777" w:rsidR="00BB7667" w:rsidRDefault="00A27614">
      <w:pPr>
        <w:pStyle w:val="pheading"/>
      </w:pPr>
      <w:r>
        <w:t>DESCRIPTION</w:t>
      </w:r>
    </w:p>
    <w:p w14:paraId="56412379" w14:textId="77777777" w:rsidR="00BB7667" w:rsidRDefault="00A27614">
      <w:pPr>
        <w:pStyle w:val="pheading"/>
      </w:pPr>
      <w:r>
        <w:t>- Définition / Comprend</w:t>
      </w:r>
    </w:p>
    <w:p w14:paraId="1BFABB57" w14:textId="77777777" w:rsidR="00BB7667" w:rsidRDefault="00A27614">
      <w:r>
        <w:t>Renvoi au </w:t>
      </w:r>
      <w:hyperlink r:id="rId531" w:history="1" w:docLocation="1361">
        <w:r>
          <w:t>21.51 Murs poids en maçonneries portantes en blocs</w:t>
        </w:r>
      </w:hyperlink>
    </w:p>
    <w:p w14:paraId="7CF1BF09" w14:textId="77777777" w:rsidR="00BB7667" w:rsidRDefault="00A27614">
      <w:pPr>
        <w:pStyle w:val="Author-eSectionHeading6"/>
      </w:pPr>
      <w:bookmarkStart w:id="1517" w:name="_Toc178839379"/>
      <w:r>
        <w:t>57.11.1a Escaliers en maçonnerie (pierres / briques) CCTB 01.07</w:t>
      </w:r>
      <w:bookmarkEnd w:id="1517"/>
    </w:p>
    <w:p w14:paraId="613AB294" w14:textId="77777777" w:rsidR="00BB7667" w:rsidRDefault="00A27614">
      <w:pPr>
        <w:pStyle w:val="pheading"/>
      </w:pPr>
      <w:r>
        <w:t>DESCRIPTION</w:t>
      </w:r>
    </w:p>
    <w:p w14:paraId="23E1D0C7" w14:textId="77777777" w:rsidR="00BB7667" w:rsidRDefault="00A27614">
      <w:pPr>
        <w:pStyle w:val="pheading"/>
      </w:pPr>
      <w:r>
        <w:t>- Définition / Comprend</w:t>
      </w:r>
    </w:p>
    <w:p w14:paraId="2913232F" w14:textId="77777777" w:rsidR="00BB7667" w:rsidRDefault="00A27614">
      <w:r>
        <w:t xml:space="preserve">Renvoi au </w:t>
      </w:r>
      <w:hyperlink r:id="rId532" w:history="1" w:docLocation="1361">
        <w:r>
          <w:t>21.51 Murs poids en maçonneries portantes en blocs</w:t>
        </w:r>
      </w:hyperlink>
    </w:p>
    <w:p w14:paraId="5E398116" w14:textId="77777777" w:rsidR="00BB7667" w:rsidRDefault="00A27614">
      <w:pPr>
        <w:pStyle w:val="Author-eSectionHeading5"/>
      </w:pPr>
      <w:bookmarkStart w:id="1518" w:name="_Toc178839380"/>
      <w:r>
        <w:t>57.11.2 Escaliers en béton armé  CCTB 01.07</w:t>
      </w:r>
      <w:bookmarkEnd w:id="1518"/>
    </w:p>
    <w:p w14:paraId="5F1A1FFA" w14:textId="77777777" w:rsidR="00BB7667" w:rsidRDefault="00A27614">
      <w:pPr>
        <w:pStyle w:val="pheading"/>
      </w:pPr>
      <w:r>
        <w:t>DESCRIPTION</w:t>
      </w:r>
    </w:p>
    <w:p w14:paraId="0849A4BF" w14:textId="77777777" w:rsidR="00BB7667" w:rsidRDefault="00A27614">
      <w:pPr>
        <w:pStyle w:val="pheading"/>
      </w:pPr>
      <w:r>
        <w:t>- Définition / Comprend</w:t>
      </w:r>
    </w:p>
    <w:p w14:paraId="0C41EE95" w14:textId="77777777" w:rsidR="00BB7667" w:rsidRDefault="00A27614">
      <w:r>
        <w:t xml:space="preserve">Renvoi au § </w:t>
      </w:r>
      <w:hyperlink r:id="rId533" w:history="1" w:docLocation="514">
        <w:r>
          <w:t>22.31 Escaliers en béton</w:t>
        </w:r>
      </w:hyperlink>
    </w:p>
    <w:p w14:paraId="586A90A3" w14:textId="77777777" w:rsidR="00BB7667" w:rsidRDefault="00A27614">
      <w:pPr>
        <w:pStyle w:val="Author-eSectionHeading6"/>
      </w:pPr>
      <w:bookmarkStart w:id="1519" w:name="_Toc178839381"/>
      <w:r>
        <w:t>57.11.2a Escaliers en béton armé  CCTB 01.07</w:t>
      </w:r>
      <w:bookmarkEnd w:id="1519"/>
    </w:p>
    <w:p w14:paraId="0B3B9423" w14:textId="77777777" w:rsidR="00BB7667" w:rsidRDefault="00A27614">
      <w:pPr>
        <w:pStyle w:val="pheading"/>
      </w:pPr>
      <w:r>
        <w:t>DESCRIPTION</w:t>
      </w:r>
    </w:p>
    <w:p w14:paraId="07AEAACE" w14:textId="77777777" w:rsidR="00BB7667" w:rsidRDefault="00A27614">
      <w:pPr>
        <w:pStyle w:val="pheading"/>
      </w:pPr>
      <w:r>
        <w:t>- Définition / Comprend</w:t>
      </w:r>
    </w:p>
    <w:p w14:paraId="52DB5B21" w14:textId="77777777" w:rsidR="00BB7667" w:rsidRDefault="00A27614">
      <w:r>
        <w:t xml:space="preserve">Renvoi au § </w:t>
      </w:r>
      <w:hyperlink r:id="rId534" w:history="1" w:docLocation="514">
        <w:r>
          <w:t>22.31 Escaliers en béton</w:t>
        </w:r>
      </w:hyperlink>
    </w:p>
    <w:p w14:paraId="4443E6F7" w14:textId="77777777" w:rsidR="00BB7667" w:rsidRDefault="00A27614">
      <w:pPr>
        <w:pStyle w:val="Author-eSectionHeading5"/>
      </w:pPr>
      <w:bookmarkStart w:id="1520" w:name="_Toc178839382"/>
      <w:r>
        <w:t>57.11.3 Escaliers métalliques CCTB 01.02</w:t>
      </w:r>
      <w:bookmarkEnd w:id="1520"/>
    </w:p>
    <w:p w14:paraId="7C0073BC" w14:textId="77777777" w:rsidR="00BB7667" w:rsidRDefault="00A27614">
      <w:pPr>
        <w:pStyle w:val="Author-eSectionHeading6"/>
      </w:pPr>
      <w:bookmarkStart w:id="1521" w:name="_Toc178839383"/>
      <w:r>
        <w:t>57.11.3a Escaliers métalliques CCTB 01.11</w:t>
      </w:r>
      <w:bookmarkEnd w:id="1521"/>
    </w:p>
    <w:p w14:paraId="3864E39D" w14:textId="77777777" w:rsidR="00BB7667" w:rsidRDefault="00A27614">
      <w:pPr>
        <w:pStyle w:val="pheading"/>
      </w:pPr>
      <w:bookmarkStart w:id="1522" w:name="1364"/>
      <w:bookmarkEnd w:id="1522"/>
      <w:r>
        <w:t>DESCRIPTION</w:t>
      </w:r>
    </w:p>
    <w:p w14:paraId="117CE2AB" w14:textId="77777777" w:rsidR="00BB7667" w:rsidRDefault="00A27614">
      <w:pPr>
        <w:pStyle w:val="pheading"/>
      </w:pPr>
      <w:r>
        <w:t>- Définition / Comprend</w:t>
      </w:r>
    </w:p>
    <w:p w14:paraId="7F106B6C" w14:textId="77777777" w:rsidR="00BB7667" w:rsidRDefault="00A27614">
      <w:r>
        <w:t>Il s'agit des escaliers intérieurs en acier (escaliers droits, escaliers tournants avec ou sans palier, escalier en colimaçon, etc.), dont les parties constructives doivent être fabriquées sur mesure. Les marches, garde-corps, montants et mains-courantes sont considérés ou non comme un poste séparé, selon les indications dans le cahier spécial des charges et le métré récapitulatif.</w:t>
      </w:r>
    </w:p>
    <w:p w14:paraId="33F5FC01" w14:textId="77777777" w:rsidR="00BB7667" w:rsidRDefault="00A27614">
      <w:pPr>
        <w:pStyle w:val="Author-eListParagraph"/>
        <w:numPr>
          <w:ilvl w:val="0"/>
          <w:numId w:val="1335"/>
        </w:numPr>
      </w:pPr>
      <w:r>
        <w:t xml:space="preserve">Les marches sont décrites à l'article </w:t>
      </w:r>
      <w:r>
        <w:rPr>
          <w:rStyle w:val="optioncarChar"/>
        </w:rPr>
        <w:t>***</w:t>
      </w:r>
    </w:p>
    <w:p w14:paraId="7ED1903F" w14:textId="77777777" w:rsidR="00BB7667" w:rsidRDefault="00A27614">
      <w:pPr>
        <w:pStyle w:val="Author-eListParagraph"/>
        <w:numPr>
          <w:ilvl w:val="0"/>
          <w:numId w:val="1335"/>
        </w:numPr>
      </w:pPr>
      <w:r>
        <w:t xml:space="preserve">Les mains-courantes sont décrites au sous-titre </w:t>
      </w:r>
      <w:hyperlink w:anchor="1363" w:history="1">
        <w:r>
          <w:t>57.26 Main-courantes / Lisses</w:t>
        </w:r>
      </w:hyperlink>
    </w:p>
    <w:p w14:paraId="4897B194" w14:textId="77777777" w:rsidR="00BB7667" w:rsidRDefault="00A27614">
      <w:pPr>
        <w:pStyle w:val="Author-eListParagraph"/>
        <w:numPr>
          <w:ilvl w:val="0"/>
          <w:numId w:val="1335"/>
        </w:numPr>
      </w:pPr>
      <w:r>
        <w:t xml:space="preserve">Les revêtements d'escalier sont décrits à l'article </w:t>
      </w:r>
      <w:r>
        <w:rPr>
          <w:rStyle w:val="optioncarChar"/>
        </w:rPr>
        <w:t>***</w:t>
      </w:r>
    </w:p>
    <w:p w14:paraId="7E845BCB" w14:textId="77777777" w:rsidR="00BB7667" w:rsidRDefault="00A27614">
      <w:pPr>
        <w:pStyle w:val="Author-eListParagraph"/>
        <w:numPr>
          <w:ilvl w:val="0"/>
          <w:numId w:val="1335"/>
        </w:numPr>
      </w:pPr>
      <w:r>
        <w:t>En matière de sécurité incendie, les escaliers doivent satisfaire à certaines exigences en fonction du type de bâtiment et de la destination des locaux auxquels ils appartiennent.</w:t>
      </w:r>
    </w:p>
    <w:p w14:paraId="36C28391" w14:textId="77777777" w:rsidR="00BB7667" w:rsidRDefault="00A27614">
      <w:pPr>
        <w:pStyle w:val="Author-eListParagraph"/>
        <w:numPr>
          <w:ilvl w:val="0"/>
          <w:numId w:val="1335"/>
        </w:numPr>
      </w:pPr>
      <w:r>
        <w:t xml:space="preserve">Support aux prescripteurs : [SWL GSI/T1/A] et [SWL GSI/T1/C] de la prévention passive référencés dans le tome </w:t>
      </w:r>
      <w:hyperlink w:anchor="1364" w:history="1">
        <w:r>
          <w:t>57.11.3a Escaliers métalliques</w:t>
        </w:r>
      </w:hyperlink>
      <w:r>
        <w:t xml:space="preserve"> de ce cahier des charges.</w:t>
      </w:r>
    </w:p>
    <w:p w14:paraId="5F3E1F3A" w14:textId="77777777" w:rsidR="00BB7667" w:rsidRDefault="00A27614">
      <w:pPr>
        <w:pStyle w:val="pheading"/>
      </w:pPr>
      <w:r>
        <w:t>MATÉRIAUX</w:t>
      </w:r>
    </w:p>
    <w:p w14:paraId="6D40CDD5" w14:textId="77777777" w:rsidR="00BB7667" w:rsidRDefault="00A27614">
      <w:pPr>
        <w:pStyle w:val="pheading"/>
      </w:pPr>
      <w:r>
        <w:t>- Caractéristiques générales</w:t>
      </w:r>
    </w:p>
    <w:p w14:paraId="6A255572" w14:textId="77777777" w:rsidR="00BB7667" w:rsidRDefault="00A27614">
      <w:r>
        <w:t xml:space="preserve">Voir aussi </w:t>
      </w:r>
      <w:hyperlink r:id="rId535" w:history="1" w:docLocation="420">
        <w:r>
          <w:t>23.1 Eléments de structures métalliques</w:t>
        </w:r>
      </w:hyperlink>
      <w:r>
        <w:t> </w:t>
      </w:r>
    </w:p>
    <w:p w14:paraId="354BD400" w14:textId="77777777" w:rsidR="00BB7667" w:rsidRDefault="00A27614">
      <w:r>
        <w:t>L 'acier est :</w:t>
      </w:r>
    </w:p>
    <w:p w14:paraId="3910D8D2" w14:textId="77777777" w:rsidR="00BB7667" w:rsidRDefault="00A27614">
      <w:r>
        <w:br/>
        <w:t>Choix opéré : </w:t>
      </w:r>
      <w:r>
        <w:rPr>
          <w:rStyle w:val="optioncarChar"/>
          <w:b/>
        </w:rPr>
        <w:t xml:space="preserve"> *** / OPTION 1</w:t>
      </w:r>
      <w:r>
        <w:t xml:space="preserve"> (par défaut) </w:t>
      </w:r>
      <w:r>
        <w:rPr>
          <w:rStyle w:val="optioncarChar"/>
          <w:b/>
        </w:rPr>
        <w:t>/ OPTION 2</w:t>
      </w:r>
    </w:p>
    <w:p w14:paraId="565ABB71" w14:textId="77777777" w:rsidR="00BB7667" w:rsidRDefault="00A27614">
      <w:r>
        <w:rPr>
          <w:b/>
        </w:rPr>
        <w:t>***OPTION 1</w:t>
      </w:r>
      <w:r>
        <w:t xml:space="preserve">  (par défaut) : galvanisé à chaud selon les prescriptions suivant la norme [NBN EN ISO 14713-2] : minimum </w:t>
      </w:r>
      <w:r>
        <w:rPr>
          <w:rStyle w:val="optioncarChar"/>
        </w:rPr>
        <w:t xml:space="preserve">275 </w:t>
      </w:r>
      <w:r>
        <w:t>(par défaut) </w:t>
      </w:r>
      <w:r>
        <w:rPr>
          <w:rStyle w:val="optioncarChar"/>
        </w:rPr>
        <w:t>/ 350 / 450 / ***</w:t>
      </w:r>
      <w:r>
        <w:t xml:space="preserve"> g/m².</w:t>
      </w:r>
      <w:r>
        <w:br/>
      </w:r>
      <w:r>
        <w:rPr>
          <w:b/>
        </w:rPr>
        <w:t xml:space="preserve">***OPTION 2 </w:t>
      </w:r>
      <w:r>
        <w:t xml:space="preserve">: revêtu d'une couche de protection à base de chromate de zinc et 2 couches de finition selon l'article </w:t>
      </w:r>
      <w:r>
        <w:rPr>
          <w:rStyle w:val="optioncarChar"/>
        </w:rPr>
        <w:t xml:space="preserve">*** </w:t>
      </w:r>
      <w:r>
        <w:t xml:space="preserve">du TOME </w:t>
      </w:r>
      <w:hyperlink r:id="rId536" w:history="1" w:docLocation="47">
        <w:r>
          <w:t>8 T8 Travaux de peinture / Traitements de surface</w:t>
        </w:r>
      </w:hyperlink>
    </w:p>
    <w:p w14:paraId="71D5BF01" w14:textId="77777777" w:rsidR="00BB7667" w:rsidRDefault="00A27614">
      <w:r>
        <w:t> </w:t>
      </w:r>
    </w:p>
    <w:p w14:paraId="300D8B37" w14:textId="77777777" w:rsidR="00BB7667" w:rsidRDefault="00A27614">
      <w:r>
        <w:rPr>
          <w:b/>
          <w:sz w:val="24"/>
        </w:rPr>
        <w:t>Marches droites</w:t>
      </w:r>
    </w:p>
    <w:p w14:paraId="12A28E95" w14:textId="77777777" w:rsidR="00BB7667" w:rsidRDefault="00A27614">
      <w:r>
        <w:t>La structure de l'escalier se compose d'éléments en acier. Toutes les parties visibles de l'escalier sont propres et débarrassées des ébarbures.</w:t>
      </w:r>
    </w:p>
    <w:p w14:paraId="01449631" w14:textId="77777777" w:rsidR="00BB7667" w:rsidRDefault="00A27614">
      <w:pPr>
        <w:pStyle w:val="heading"/>
      </w:pPr>
      <w:r>
        <w:t>Spécifications</w:t>
      </w:r>
    </w:p>
    <w:p w14:paraId="3F4281C9" w14:textId="77777777" w:rsidR="00BB7667" w:rsidRDefault="00A27614">
      <w:pPr>
        <w:pStyle w:val="Author-eListParagraph"/>
        <w:numPr>
          <w:ilvl w:val="0"/>
          <w:numId w:val="1336"/>
        </w:numPr>
      </w:pPr>
      <w:r>
        <w:t xml:space="preserve">Nuance d'acier : de type </w:t>
      </w:r>
      <w:r>
        <w:rPr>
          <w:rStyle w:val="optioncarChar"/>
        </w:rPr>
        <w:t>S355 JO+Z25 </w:t>
      </w:r>
      <w:r>
        <w:t>(par défaut)</w:t>
      </w:r>
      <w:r>
        <w:rPr>
          <w:rStyle w:val="optioncarChar"/>
        </w:rPr>
        <w:t> / ***</w:t>
      </w:r>
      <w:r>
        <w:t xml:space="preserve"> selon la norme [NBN EN 10025-2]</w:t>
      </w:r>
    </w:p>
    <w:p w14:paraId="7579C765" w14:textId="77777777" w:rsidR="00BB7667" w:rsidRDefault="00A27614">
      <w:pPr>
        <w:pStyle w:val="Author-eListParagraph"/>
        <w:numPr>
          <w:ilvl w:val="0"/>
          <w:numId w:val="1336"/>
        </w:numPr>
      </w:pPr>
      <w:r>
        <w:t xml:space="preserve">Type : </w:t>
      </w:r>
      <w:r>
        <w:rPr>
          <w:rStyle w:val="optioncarChar"/>
        </w:rPr>
        <w:t>avec</w:t>
      </w:r>
      <w:r>
        <w:t> (par défaut)</w:t>
      </w:r>
      <w:r>
        <w:rPr>
          <w:rStyle w:val="optioncarChar"/>
        </w:rPr>
        <w:t xml:space="preserve"> / sans / ***</w:t>
      </w:r>
      <w:r>
        <w:t xml:space="preserve"> revêtement organique</w:t>
      </w:r>
    </w:p>
    <w:p w14:paraId="5BE36F04" w14:textId="77777777" w:rsidR="00BB7667" w:rsidRDefault="00A27614">
      <w:r>
        <w:rPr>
          <w:b/>
          <w:sz w:val="24"/>
        </w:rPr>
        <w:t>Escalier tournant</w:t>
      </w:r>
    </w:p>
    <w:p w14:paraId="3F26DA13" w14:textId="77777777" w:rsidR="00BB7667" w:rsidRDefault="00A27614">
      <w:pPr>
        <w:pStyle w:val="Author-eListParagraph"/>
        <w:numPr>
          <w:ilvl w:val="0"/>
          <w:numId w:val="1337"/>
        </w:numPr>
      </w:pPr>
      <w:r>
        <w:t xml:space="preserve">La structure de l'escalier est réalisée en </w:t>
      </w:r>
      <w:r>
        <w:rPr>
          <w:rStyle w:val="optioncarChar"/>
        </w:rPr>
        <w:t>acier profilé non traité</w:t>
      </w:r>
      <w:r>
        <w:t> (par défaut) </w:t>
      </w:r>
      <w:r>
        <w:rPr>
          <w:rStyle w:val="optioncarChar"/>
        </w:rPr>
        <w:t>/ ***</w:t>
      </w:r>
      <w:r>
        <w:t> . Toutes les parties visibles de l'escalier sont propres et débarrassées de toutes ébarbures.</w:t>
      </w:r>
    </w:p>
    <w:p w14:paraId="5088DAC6" w14:textId="77777777" w:rsidR="00BB7667" w:rsidRDefault="00A27614">
      <w:pPr>
        <w:pStyle w:val="Author-eListParagraph"/>
        <w:numPr>
          <w:ilvl w:val="0"/>
          <w:numId w:val="1337"/>
        </w:numPr>
      </w:pPr>
      <w:r>
        <w:t>Les marches palières et le palier sont fabriqués en essence :</w:t>
      </w:r>
      <w:r>
        <w:rPr>
          <w:rStyle w:val="optioncarChar"/>
        </w:rPr>
        <w:t> hêtre</w:t>
      </w:r>
      <w:r>
        <w:t> (par défaut)</w:t>
      </w:r>
      <w:r>
        <w:rPr>
          <w:rStyle w:val="optioncarChar"/>
        </w:rPr>
        <w:t xml:space="preserve"> / méranti / merbau / kambalairoko / *** </w:t>
      </w:r>
      <w:r>
        <w:t xml:space="preserve">Toutes les parties en bois sont vernies en deux couches selon l'article </w:t>
      </w:r>
      <w:r>
        <w:rPr>
          <w:rStyle w:val="optioncarChar"/>
        </w:rPr>
        <w:t xml:space="preserve">*** </w:t>
      </w:r>
      <w:r>
        <w:t xml:space="preserve">du Tome </w:t>
      </w:r>
      <w:hyperlink r:id="rId537" w:history="1" w:docLocation="47">
        <w:r>
          <w:t>8 T8 Travaux de peinture / Traitements de surface</w:t>
        </w:r>
      </w:hyperlink>
      <w:r>
        <w:t>.  Le traitement doit être compris dans le prix. Le bois est protégé jusqu'à réception provisoire dans un emballage de protection évitant les chocs et rayures.</w:t>
      </w:r>
    </w:p>
    <w:p w14:paraId="2D3DCFE6" w14:textId="77777777" w:rsidR="00BB7667" w:rsidRDefault="00A27614">
      <w:pPr>
        <w:pStyle w:val="heading"/>
      </w:pPr>
      <w:r>
        <w:t>Spécifications</w:t>
      </w:r>
    </w:p>
    <w:p w14:paraId="375D6899" w14:textId="77777777" w:rsidR="00BB7667" w:rsidRDefault="00A27614">
      <w:pPr>
        <w:pStyle w:val="Author-eListParagraph"/>
        <w:numPr>
          <w:ilvl w:val="0"/>
          <w:numId w:val="1338"/>
        </w:numPr>
      </w:pPr>
      <w:r>
        <w:t xml:space="preserve">Diamètre total : </w:t>
      </w:r>
      <w:r>
        <w:rPr>
          <w:rStyle w:val="optioncarChar"/>
        </w:rPr>
        <w:t>140</w:t>
      </w:r>
      <w:r>
        <w:t> (par défaut)</w:t>
      </w:r>
      <w:r>
        <w:rPr>
          <w:rStyle w:val="optioncarChar"/>
        </w:rPr>
        <w:t xml:space="preserve"> / 150 / 160 / ***</w:t>
      </w:r>
      <w:r>
        <w:t xml:space="preserve"> cm</w:t>
      </w:r>
    </w:p>
    <w:p w14:paraId="15827859" w14:textId="77777777" w:rsidR="00BB7667" w:rsidRDefault="00A27614">
      <w:pPr>
        <w:pStyle w:val="Author-eListParagraph"/>
        <w:numPr>
          <w:ilvl w:val="0"/>
          <w:numId w:val="1338"/>
        </w:numPr>
      </w:pPr>
      <w:r>
        <w:t xml:space="preserve">Hauteur (sol à sol) : </w:t>
      </w:r>
      <w:r>
        <w:rPr>
          <w:rStyle w:val="optioncarChar"/>
        </w:rPr>
        <w:t xml:space="preserve">*** </w:t>
      </w:r>
      <w:r>
        <w:t>cm</w:t>
      </w:r>
    </w:p>
    <w:p w14:paraId="494F9BBD" w14:textId="77777777" w:rsidR="00BB7667" w:rsidRDefault="00A27614">
      <w:pPr>
        <w:pStyle w:val="Author-eListParagraph"/>
        <w:numPr>
          <w:ilvl w:val="0"/>
          <w:numId w:val="1338"/>
        </w:numPr>
      </w:pPr>
      <w:r>
        <w:t xml:space="preserve">Nombre de marches par niveau : minimum </w:t>
      </w:r>
      <w:r>
        <w:rPr>
          <w:rStyle w:val="optioncarChar"/>
        </w:rPr>
        <w:t>14</w:t>
      </w:r>
      <w:r>
        <w:t xml:space="preserve"> (par défaut)</w:t>
      </w:r>
      <w:r>
        <w:rPr>
          <w:rStyle w:val="optioncarChar"/>
        </w:rPr>
        <w:t xml:space="preserve"> / 15 / 16 / *** </w:t>
      </w:r>
    </w:p>
    <w:p w14:paraId="0E167E5A" w14:textId="77777777" w:rsidR="00BB7667" w:rsidRDefault="00A27614">
      <w:pPr>
        <w:pStyle w:val="Author-eListParagraph"/>
        <w:numPr>
          <w:ilvl w:val="0"/>
          <w:numId w:val="1338"/>
        </w:numPr>
      </w:pPr>
      <w:r>
        <w:t>Axe central : colonne</w:t>
      </w:r>
      <w:r>
        <w:rPr>
          <w:rStyle w:val="optioncarChar"/>
        </w:rPr>
        <w:t xml:space="preserve"> ronde / carrée</w:t>
      </w:r>
      <w:r>
        <w:t xml:space="preserve"> d'un diamètre d'au moins</w:t>
      </w:r>
      <w:r>
        <w:rPr>
          <w:rStyle w:val="optioncarChar"/>
        </w:rPr>
        <w:t> 114 </w:t>
      </w:r>
      <w:r>
        <w:t>(par défaut) / ***</w:t>
      </w:r>
      <w:r>
        <w:rPr>
          <w:rStyle w:val="optioncarChar"/>
        </w:rPr>
        <w:t> </w:t>
      </w:r>
      <w:r>
        <w:t>mm</w:t>
      </w:r>
    </w:p>
    <w:p w14:paraId="0FF9EA43" w14:textId="77777777" w:rsidR="00BB7667" w:rsidRDefault="00A27614">
      <w:pPr>
        <w:pStyle w:val="Author-eListParagraph"/>
        <w:numPr>
          <w:ilvl w:val="0"/>
          <w:numId w:val="1338"/>
        </w:numPr>
      </w:pPr>
      <w:r>
        <w:t xml:space="preserve">Dépassement du profil tubulaire : </w:t>
      </w:r>
      <w:r>
        <w:rPr>
          <w:rStyle w:val="optioncarChar"/>
        </w:rPr>
        <w:t>90 </w:t>
      </w:r>
      <w:r>
        <w:t>(par défaut) </w:t>
      </w:r>
      <w:r>
        <w:rPr>
          <w:rStyle w:val="optioncarChar"/>
        </w:rPr>
        <w:t>/ *** </w:t>
      </w:r>
      <w:r>
        <w:t>  cm conforme à la norme [NBN B 03-004]</w:t>
      </w:r>
    </w:p>
    <w:p w14:paraId="019CBC39" w14:textId="77777777" w:rsidR="00BB7667" w:rsidRDefault="00A27614">
      <w:pPr>
        <w:pStyle w:val="Author-eListParagraph"/>
        <w:numPr>
          <w:ilvl w:val="0"/>
          <w:numId w:val="1338"/>
        </w:numPr>
      </w:pPr>
      <w:r>
        <w:t xml:space="preserve">Forme du palier : </w:t>
      </w:r>
      <w:r>
        <w:rPr>
          <w:rStyle w:val="optioncarChar"/>
        </w:rPr>
        <w:t>carré</w:t>
      </w:r>
      <w:r>
        <w:t xml:space="preserve"> (par défaut) </w:t>
      </w:r>
      <w:r>
        <w:rPr>
          <w:rStyle w:val="optioncarChar"/>
        </w:rPr>
        <w:t>/ rond / ***</w:t>
      </w:r>
    </w:p>
    <w:p w14:paraId="74ED8CCD" w14:textId="77777777" w:rsidR="00BB7667" w:rsidRDefault="00A27614">
      <w:pPr>
        <w:pStyle w:val="Author-eListParagraph"/>
        <w:numPr>
          <w:ilvl w:val="0"/>
          <w:numId w:val="1338"/>
        </w:numPr>
      </w:pPr>
      <w:r>
        <w:t xml:space="preserve">Marches : leur extrémité est </w:t>
      </w:r>
      <w:r>
        <w:rPr>
          <w:rStyle w:val="optioncarChar"/>
        </w:rPr>
        <w:t>droite</w:t>
      </w:r>
      <w:r>
        <w:t> (par défaut)</w:t>
      </w:r>
      <w:r>
        <w:rPr>
          <w:rStyle w:val="optioncarChar"/>
        </w:rPr>
        <w:t xml:space="preserve"> / courbée / *** </w:t>
      </w:r>
    </w:p>
    <w:p w14:paraId="583F9A38" w14:textId="77777777" w:rsidR="00BB7667" w:rsidRDefault="00A27614">
      <w:pPr>
        <w:pStyle w:val="Author-eListParagraph"/>
        <w:numPr>
          <w:ilvl w:val="0"/>
          <w:numId w:val="1338"/>
        </w:numPr>
      </w:pPr>
      <w:r>
        <w:t>Rampe : diamètre env. 40 mm</w:t>
      </w:r>
    </w:p>
    <w:p w14:paraId="1B0C4491" w14:textId="77777777" w:rsidR="00BB7667" w:rsidRDefault="00A27614">
      <w:pPr>
        <w:pStyle w:val="Author-eListParagraph"/>
        <w:numPr>
          <w:ilvl w:val="0"/>
          <w:numId w:val="1338"/>
        </w:numPr>
      </w:pPr>
      <w:r>
        <w:t xml:space="preserve">Balustres : env. </w:t>
      </w:r>
      <w:r>
        <w:rPr>
          <w:rStyle w:val="optioncarChar"/>
        </w:rPr>
        <w:t>20</w:t>
      </w:r>
      <w:r>
        <w:t> (par défaut)</w:t>
      </w:r>
      <w:r>
        <w:rPr>
          <w:rStyle w:val="optioncarChar"/>
        </w:rPr>
        <w:t xml:space="preserve"> / 30 / *** </w:t>
      </w:r>
      <w:r>
        <w:t>mm</w:t>
      </w:r>
    </w:p>
    <w:p w14:paraId="40AF2992" w14:textId="77777777" w:rsidR="00BB7667" w:rsidRDefault="00A27614">
      <w:pPr>
        <w:pStyle w:val="pheading"/>
      </w:pPr>
      <w:r>
        <w:t>- Finitions</w:t>
      </w:r>
    </w:p>
    <w:p w14:paraId="1ADA970A" w14:textId="77777777" w:rsidR="00BB7667" w:rsidRDefault="00A27614">
      <w:pPr>
        <w:pStyle w:val="heading"/>
      </w:pPr>
      <w:r>
        <w:t>Marches droites</w:t>
      </w:r>
    </w:p>
    <w:p w14:paraId="4EE11BAC" w14:textId="77777777" w:rsidR="00BB7667" w:rsidRDefault="00A27614">
      <w:pPr>
        <w:pStyle w:val="Author-eListParagraph"/>
        <w:numPr>
          <w:ilvl w:val="0"/>
          <w:numId w:val="1339"/>
        </w:numPr>
      </w:pPr>
      <w:r>
        <w:t xml:space="preserve">Type de revêtement : </w:t>
      </w:r>
      <w:r>
        <w:rPr>
          <w:rStyle w:val="optioncarChar"/>
        </w:rPr>
        <w:t>antidérapant (PMR)</w:t>
      </w:r>
      <w:r>
        <w:t> (par défaut</w:t>
      </w:r>
      <w:r>
        <w:rPr>
          <w:rStyle w:val="optioncarChar"/>
        </w:rPr>
        <w:t>) / *** </w:t>
      </w:r>
    </w:p>
    <w:p w14:paraId="2CEF6270" w14:textId="77777777" w:rsidR="00BB7667" w:rsidRDefault="00A27614">
      <w:pPr>
        <w:pStyle w:val="Author-eListParagraph"/>
        <w:numPr>
          <w:ilvl w:val="0"/>
          <w:numId w:val="1339"/>
        </w:numPr>
      </w:pPr>
      <w:r>
        <w:t>Finition de la surface :</w:t>
      </w:r>
      <w:r>
        <w:rPr>
          <w:rStyle w:val="optioncarChar"/>
        </w:rPr>
        <w:t> AY (acrylique)</w:t>
      </w:r>
      <w:r>
        <w:t> (par défaut)</w:t>
      </w:r>
      <w:r>
        <w:rPr>
          <w:rStyle w:val="optioncarChar"/>
        </w:rPr>
        <w:t xml:space="preserve"> / SP (polyester ) / SP-SI (silicone polyester ) / PUR (polyuréthane) / SP-PA (polyamide-polyester modifié) / ***</w:t>
      </w:r>
      <w:r>
        <w:t>.</w:t>
      </w:r>
    </w:p>
    <w:p w14:paraId="76A02B11" w14:textId="77777777" w:rsidR="00BB7667" w:rsidRDefault="00A27614">
      <w:pPr>
        <w:pStyle w:val="Author-eListParagraph"/>
        <w:numPr>
          <w:ilvl w:val="0"/>
          <w:numId w:val="1339"/>
        </w:numPr>
      </w:pPr>
      <w:r>
        <w:t xml:space="preserve">Epaisseur de la couche : minimum </w:t>
      </w:r>
      <w:r>
        <w:rPr>
          <w:rStyle w:val="optioncarChar"/>
        </w:rPr>
        <w:t>20</w:t>
      </w:r>
      <w:r>
        <w:t> (par défaut)</w:t>
      </w:r>
      <w:r>
        <w:rPr>
          <w:rStyle w:val="optioncarChar"/>
        </w:rPr>
        <w:t xml:space="preserve"> / 25 / *** </w:t>
      </w:r>
      <w:r>
        <w:t>microns,</w:t>
      </w:r>
    </w:p>
    <w:p w14:paraId="79A116D8" w14:textId="77777777" w:rsidR="00BB7667" w:rsidRDefault="00A27614">
      <w:pPr>
        <w:pStyle w:val="Author-eListParagraph"/>
        <w:numPr>
          <w:ilvl w:val="0"/>
          <w:numId w:val="1339"/>
        </w:numPr>
      </w:pPr>
      <w:r>
        <w:t>Coloris : Couleur RAL n°</w:t>
      </w:r>
      <w:r>
        <w:rPr>
          <w:rStyle w:val="optioncarChar"/>
        </w:rPr>
        <w:t xml:space="preserve"> *** </w:t>
      </w:r>
      <w:r>
        <w:t xml:space="preserve"> (par défaut) </w:t>
      </w:r>
      <w:r>
        <w:rPr>
          <w:rStyle w:val="optioncarChar"/>
        </w:rPr>
        <w:t>/ à choisir dans la gamme complète du fabricant  </w:t>
      </w:r>
    </w:p>
    <w:p w14:paraId="33F65D6C" w14:textId="77777777" w:rsidR="00BB7667" w:rsidRDefault="00A27614">
      <w:pPr>
        <w:pStyle w:val="pheading"/>
      </w:pPr>
      <w:r>
        <w:t>- Prescriptions complémentaires</w:t>
      </w:r>
    </w:p>
    <w:p w14:paraId="0D6AC2F1" w14:textId="77777777" w:rsidR="00BB7667" w:rsidRDefault="00A27614">
      <w:r>
        <w:t xml:space="preserve">Selon la [Décision 96/603/CE] de la Commission du 4 octobre 1996   et les conditions qui y sont reprises , l’acier appartient à la classe de réaction au feu A1 et A1 </w:t>
      </w:r>
      <w:r>
        <w:rPr>
          <w:vertAlign w:val="subscript"/>
        </w:rPr>
        <w:t xml:space="preserve">FL </w:t>
      </w:r>
      <w:r>
        <w:t>.</w:t>
      </w:r>
      <w:r>
        <w:br/>
        <w:t>Stabilité au feu : classe</w:t>
      </w:r>
      <w:r>
        <w:rPr>
          <w:rStyle w:val="optioncarChar"/>
        </w:rPr>
        <w:t> R30</w:t>
      </w:r>
      <w:r>
        <w:t xml:space="preserve"> (par défaut) </w:t>
      </w:r>
      <w:r>
        <w:rPr>
          <w:rStyle w:val="optioncarChar"/>
        </w:rPr>
        <w:t>/ R60 / R120 / *** </w:t>
      </w:r>
      <w:r>
        <w:t>selon la [NBN EN 13501-2] ou</w:t>
      </w:r>
      <w:r>
        <w:rPr>
          <w:rStyle w:val="optioncarChar"/>
        </w:rPr>
        <w:t> Rf 1/2h </w:t>
      </w:r>
      <w:r>
        <w:t>(par défaut)</w:t>
      </w:r>
      <w:r>
        <w:rPr>
          <w:rStyle w:val="optioncarChar"/>
        </w:rPr>
        <w:t xml:space="preserve"> / Rf 1h / Rf 2h </w:t>
      </w:r>
      <w:r>
        <w:t>selon la [NBN 713-020] tant qu’elle est encore d’application.</w:t>
      </w:r>
    </w:p>
    <w:p w14:paraId="53C54EB2" w14:textId="77777777" w:rsidR="00BB7667" w:rsidRDefault="00A27614">
      <w:pPr>
        <w:pStyle w:val="pheading"/>
      </w:pPr>
      <w:r>
        <w:t>EXÉCUTION / MISE EN ŒUVRE</w:t>
      </w:r>
    </w:p>
    <w:p w14:paraId="5368F6E1" w14:textId="77777777" w:rsidR="00BB7667" w:rsidRDefault="00A27614">
      <w:pPr>
        <w:pStyle w:val="pheading"/>
      </w:pPr>
      <w:r>
        <w:t>- Prescriptions générales</w:t>
      </w:r>
    </w:p>
    <w:p w14:paraId="7CD3E502" w14:textId="77777777" w:rsidR="00BB7667" w:rsidRDefault="00A27614">
      <w:r>
        <w:t xml:space="preserve">Voir aussi </w:t>
      </w:r>
      <w:hyperlink r:id="rId538" w:history="1" w:docLocation="420">
        <w:r>
          <w:t>23.1 Eléments de structures métalliques</w:t>
        </w:r>
      </w:hyperlink>
      <w:r>
        <w:t> </w:t>
      </w:r>
    </w:p>
    <w:p w14:paraId="680584AC" w14:textId="77777777" w:rsidR="00BB7667" w:rsidRDefault="00A27614">
      <w:pPr>
        <w:pStyle w:val="Author-eListParagraph"/>
        <w:numPr>
          <w:ilvl w:val="0"/>
          <w:numId w:val="1340"/>
        </w:numPr>
      </w:pPr>
      <w:r>
        <w:t xml:space="preserve">Etude - dessins de détail : </w:t>
      </w:r>
      <w:r>
        <w:rPr>
          <w:rStyle w:val="optioncarChar"/>
        </w:rPr>
        <w:t>annexés au dossier d'adjudication</w:t>
      </w:r>
      <w:r>
        <w:t xml:space="preserve"> (par défaut)</w:t>
      </w:r>
      <w:r>
        <w:rPr>
          <w:rStyle w:val="optioncarChar"/>
        </w:rPr>
        <w:t> / à charge de l'entrepreneur, à soumettre pour approbation du maître d’ouvrage / ***</w:t>
      </w:r>
      <w:r>
        <w:t>.</w:t>
      </w:r>
    </w:p>
    <w:p w14:paraId="36BF9992" w14:textId="77777777" w:rsidR="00BB7667" w:rsidRDefault="00A27614">
      <w:pPr>
        <w:pStyle w:val="Author-eListParagraph"/>
        <w:numPr>
          <w:ilvl w:val="0"/>
          <w:numId w:val="1340"/>
        </w:numPr>
      </w:pPr>
      <w:r>
        <w:t>Toutes les pièces sont profilées conformément aux plans d'adjudication et/ou aux dessins d'exécution approuvés. Les dessins d'exécution sont soumis à l'approbation de la l'administration.</w:t>
      </w:r>
    </w:p>
    <w:p w14:paraId="6F733CC5" w14:textId="77777777" w:rsidR="00BB7667" w:rsidRDefault="00A27614">
      <w:pPr>
        <w:pStyle w:val="Author-eListParagraph"/>
        <w:numPr>
          <w:ilvl w:val="0"/>
          <w:numId w:val="1340"/>
        </w:numPr>
      </w:pPr>
      <w:r>
        <w:t>L'escalier dans son ensemble doit résister à une charge + surcharge de 500 kg/m2.</w:t>
      </w:r>
    </w:p>
    <w:p w14:paraId="32EF3D64" w14:textId="77777777" w:rsidR="00BB7667" w:rsidRDefault="00A27614">
      <w:r>
        <w:rPr>
          <w:u w:val="single"/>
        </w:rPr>
        <w:t>Marches droites</w:t>
      </w:r>
    </w:p>
    <w:p w14:paraId="1F12E77E" w14:textId="77777777" w:rsidR="00BB7667" w:rsidRDefault="00A27614">
      <w:r>
        <w:t>Pour les escaliers à paliers, lors de l'établissement du dessin d'exécution, on veille à respecter une ligne souple pour la main-courante. Dans la mesure du possible, l'escalier est préfabriqué en atelier et amené sur le chantier en une seule fois.</w:t>
      </w:r>
    </w:p>
    <w:p w14:paraId="33478F29" w14:textId="77777777" w:rsidR="00BB7667" w:rsidRDefault="00A27614">
      <w:r>
        <w:t>Spécifications</w:t>
      </w:r>
    </w:p>
    <w:p w14:paraId="5B4BEF2F" w14:textId="77777777" w:rsidR="00BB7667" w:rsidRDefault="00A27614">
      <w:pPr>
        <w:pStyle w:val="Author-eListParagraph"/>
        <w:numPr>
          <w:ilvl w:val="0"/>
          <w:numId w:val="1341"/>
        </w:numPr>
      </w:pPr>
      <w:r>
        <w:t xml:space="preserve">Module de pas : (M=600 à 630, selon la formule M=2H+G) </w:t>
      </w:r>
    </w:p>
    <w:p w14:paraId="0B23CF5F" w14:textId="77777777" w:rsidR="00BB7667" w:rsidRDefault="00A27614">
      <w:pPr>
        <w:pStyle w:val="Author-eListParagraph"/>
        <w:numPr>
          <w:ilvl w:val="1"/>
          <w:numId w:val="1342"/>
        </w:numPr>
      </w:pPr>
      <w:r>
        <w:t>Giron : G = minimum</w:t>
      </w:r>
      <w:r>
        <w:rPr>
          <w:rStyle w:val="optioncarChar"/>
        </w:rPr>
        <w:t> 225</w:t>
      </w:r>
      <w:r>
        <w:t> (par défaut)</w:t>
      </w:r>
      <w:r>
        <w:rPr>
          <w:rStyle w:val="optioncarChar"/>
        </w:rPr>
        <w:t xml:space="preserve"> / 250 (PMR) / *** </w:t>
      </w:r>
      <w:r>
        <w:t>mm , maximum</w:t>
      </w:r>
      <w:r>
        <w:rPr>
          <w:rStyle w:val="optioncarChar"/>
        </w:rPr>
        <w:t> 250 </w:t>
      </w:r>
      <w:r>
        <w:t>(par défaut) </w:t>
      </w:r>
      <w:r>
        <w:rPr>
          <w:rStyle w:val="optioncarChar"/>
        </w:rPr>
        <w:t>/ *** </w:t>
      </w:r>
      <w:r>
        <w:t>mm</w:t>
      </w:r>
    </w:p>
    <w:p w14:paraId="77D71533" w14:textId="77777777" w:rsidR="00BB7667" w:rsidRDefault="00A27614">
      <w:pPr>
        <w:pStyle w:val="Author-eListParagraph"/>
        <w:numPr>
          <w:ilvl w:val="1"/>
          <w:numId w:val="1342"/>
        </w:numPr>
      </w:pPr>
      <w:r>
        <w:t>Hauteur : H = minimum</w:t>
      </w:r>
      <w:r>
        <w:rPr>
          <w:rStyle w:val="optioncarChar"/>
        </w:rPr>
        <w:t> 175</w:t>
      </w:r>
      <w:r>
        <w:t> (par défaut) </w:t>
      </w:r>
      <w:r>
        <w:rPr>
          <w:rStyle w:val="optioncarChar"/>
        </w:rPr>
        <w:t>/ *** </w:t>
      </w:r>
      <w:r>
        <w:t>mm, maximum</w:t>
      </w:r>
      <w:r>
        <w:rPr>
          <w:rStyle w:val="optioncarChar"/>
        </w:rPr>
        <w:t> 180 (PMR)</w:t>
      </w:r>
      <w:r>
        <w:t xml:space="preserve"> (par défaut) </w:t>
      </w:r>
      <w:r>
        <w:rPr>
          <w:rStyle w:val="optioncarChar"/>
        </w:rPr>
        <w:t>/ 190 / ***  </w:t>
      </w:r>
      <w:r>
        <w:t>mm</w:t>
      </w:r>
    </w:p>
    <w:p w14:paraId="11552D62" w14:textId="77777777" w:rsidR="00BB7667" w:rsidRDefault="00A27614">
      <w:pPr>
        <w:pStyle w:val="Author-eListParagraph"/>
        <w:numPr>
          <w:ilvl w:val="0"/>
          <w:numId w:val="1341"/>
        </w:numPr>
        <w:ind w:left="450"/>
      </w:pPr>
      <w:r>
        <w:t>Limons :</w:t>
      </w:r>
      <w:r>
        <w:rPr>
          <w:rStyle w:val="optioncarChar"/>
        </w:rPr>
        <w:t> deux limons </w:t>
      </w:r>
      <w:r>
        <w:t>(par défaut)</w:t>
      </w:r>
      <w:r>
        <w:rPr>
          <w:rStyle w:val="optioncarChar"/>
        </w:rPr>
        <w:t xml:space="preserve"> / un arbre central / *** </w:t>
      </w:r>
    </w:p>
    <w:p w14:paraId="0BBAB2CA" w14:textId="77777777" w:rsidR="00BB7667" w:rsidRDefault="00A27614">
      <w:pPr>
        <w:pStyle w:val="Author-eListParagraph"/>
        <w:numPr>
          <w:ilvl w:val="1"/>
          <w:numId w:val="1343"/>
        </w:numPr>
      </w:pPr>
      <w:r>
        <w:t>Forme :</w:t>
      </w:r>
      <w:r>
        <w:rPr>
          <w:rStyle w:val="optioncarChar"/>
        </w:rPr>
        <w:t> profil plat</w:t>
      </w:r>
      <w:r>
        <w:t> (par défaut)</w:t>
      </w:r>
      <w:r>
        <w:rPr>
          <w:rStyle w:val="optioncarChar"/>
        </w:rPr>
        <w:t xml:space="preserve"> / profil en I / profil tubulaire / profil en U / selon les dessins de détail de l'auteur de projet / *** </w:t>
      </w:r>
      <w:r>
        <w:t>.</w:t>
      </w:r>
    </w:p>
    <w:p w14:paraId="1469ACFA" w14:textId="77777777" w:rsidR="00BB7667" w:rsidRDefault="00A27614">
      <w:pPr>
        <w:pStyle w:val="Author-eListParagraph"/>
        <w:numPr>
          <w:ilvl w:val="1"/>
          <w:numId w:val="1343"/>
        </w:numPr>
      </w:pPr>
      <w:r>
        <w:t xml:space="preserve">Dimensions : </w:t>
      </w:r>
      <w:r>
        <w:rPr>
          <w:rStyle w:val="optioncarChar"/>
        </w:rPr>
        <w:t xml:space="preserve">*** </w:t>
      </w:r>
    </w:p>
    <w:p w14:paraId="351DB223" w14:textId="77777777" w:rsidR="00BB7667" w:rsidRDefault="00A27614">
      <w:pPr>
        <w:pStyle w:val="Author-eListParagraph"/>
        <w:numPr>
          <w:ilvl w:val="1"/>
          <w:numId w:val="1343"/>
        </w:numPr>
      </w:pPr>
      <w:r>
        <w:t xml:space="preserve">Epaisseur : </w:t>
      </w:r>
      <w:r>
        <w:rPr>
          <w:rStyle w:val="optioncarChar"/>
        </w:rPr>
        <w:t xml:space="preserve">*** </w:t>
      </w:r>
    </w:p>
    <w:p w14:paraId="4F47AED9" w14:textId="77777777" w:rsidR="00BB7667" w:rsidRDefault="00A27614">
      <w:pPr>
        <w:pStyle w:val="Author-eListParagraph"/>
        <w:numPr>
          <w:ilvl w:val="1"/>
          <w:numId w:val="1344"/>
        </w:numPr>
      </w:pPr>
      <w:r>
        <w:t>Les limons dépassent de</w:t>
      </w:r>
      <w:r>
        <w:rPr>
          <w:rStyle w:val="optioncarChar"/>
        </w:rPr>
        <w:t> 10 </w:t>
      </w:r>
      <w:r>
        <w:t>(par défaut)</w:t>
      </w:r>
      <w:r>
        <w:rPr>
          <w:rStyle w:val="optioncarChar"/>
        </w:rPr>
        <w:t xml:space="preserve"> / 15 / *** </w:t>
      </w:r>
      <w:r>
        <w:t>mm au-dessus des nez de marche, mesuré dans le sens perpendiculaire à la pente de l'escalier.</w:t>
      </w:r>
    </w:p>
    <w:p w14:paraId="0C0B9546" w14:textId="77777777" w:rsidR="00BB7667" w:rsidRDefault="00A27614">
      <w:pPr>
        <w:pStyle w:val="Author-eListParagraph"/>
        <w:numPr>
          <w:ilvl w:val="1"/>
          <w:numId w:val="1344"/>
        </w:numPr>
      </w:pPr>
      <w:r>
        <w:t xml:space="preserve">Les limons dépassent de </w:t>
      </w:r>
      <w:r>
        <w:rPr>
          <w:rStyle w:val="optioncarChar"/>
        </w:rPr>
        <w:t>0 / 10</w:t>
      </w:r>
      <w:r>
        <w:t> (par défaut)</w:t>
      </w:r>
      <w:r>
        <w:rPr>
          <w:rStyle w:val="optioncarChar"/>
        </w:rPr>
        <w:t xml:space="preserve"> / 15 / ***</w:t>
      </w:r>
      <w:r>
        <w:t xml:space="preserve"> mm sous le bas des marches, mesuré dans le sens perpendiculaire à la pente de l'escalier.</w:t>
      </w:r>
    </w:p>
    <w:p w14:paraId="336A5B1F" w14:textId="77777777" w:rsidR="00BB7667" w:rsidRDefault="00A27614">
      <w:pPr>
        <w:pStyle w:val="Author-eListParagraph"/>
        <w:numPr>
          <w:ilvl w:val="1"/>
          <w:numId w:val="1344"/>
        </w:numPr>
      </w:pPr>
      <w:r>
        <w:t xml:space="preserve">Les limons sont liaisonnés aux poteaux à l'aide de soudures et de boulons et écrous en </w:t>
      </w:r>
      <w:r>
        <w:rPr>
          <w:rStyle w:val="optioncarChar"/>
        </w:rPr>
        <w:t>***</w:t>
      </w:r>
    </w:p>
    <w:p w14:paraId="1236930D" w14:textId="77777777" w:rsidR="00BB7667" w:rsidRDefault="00A27614">
      <w:pPr>
        <w:ind w:left="567"/>
      </w:pPr>
      <w:r>
        <w:rPr>
          <w:rStyle w:val="optioncarChar"/>
          <w:color w:val="000000"/>
        </w:rPr>
        <w:t>Choix opéré :</w:t>
      </w:r>
      <w:r>
        <w:rPr>
          <w:rStyle w:val="optioncarChar"/>
        </w:rPr>
        <w:t>*** / OPTION 1 </w:t>
      </w:r>
      <w:r>
        <w:t>(par défaut)</w:t>
      </w:r>
      <w:r>
        <w:rPr>
          <w:rStyle w:val="optioncarChar"/>
        </w:rPr>
        <w:t xml:space="preserve"> / OPTION 2 / OPTION 3</w:t>
      </w:r>
    </w:p>
    <w:p w14:paraId="52B40495" w14:textId="77777777" w:rsidR="00BB7667" w:rsidRDefault="00A27614">
      <w:pPr>
        <w:ind w:left="450"/>
      </w:pPr>
      <w:r>
        <w:rPr>
          <w:rStyle w:val="optioncarChar"/>
        </w:rPr>
        <w:t> </w:t>
      </w:r>
      <w:r>
        <w:rPr>
          <w:b/>
        </w:rPr>
        <w:t>***OPTION 1 (par défaut)</w:t>
      </w:r>
      <w:r>
        <w:t xml:space="preserve"> : Escalier à deux limons libres. Les limons soutiennent les marches à l'aide </w:t>
      </w:r>
      <w:r>
        <w:rPr>
          <w:rStyle w:val="optioncarChar"/>
        </w:rPr>
        <w:t>d’accessoires en métal</w:t>
      </w:r>
      <w:r>
        <w:t> (par défaut)</w:t>
      </w:r>
      <w:r>
        <w:rPr>
          <w:rStyle w:val="optioncarChar"/>
        </w:rPr>
        <w:t> / *** </w:t>
      </w:r>
      <w:r>
        <w:t xml:space="preserve">Les marches sont fixées à la plaque de support par soudure </w:t>
      </w:r>
      <w:r>
        <w:rPr>
          <w:rStyle w:val="optioncarChar"/>
        </w:rPr>
        <w:t>avec de boulons et écrous</w:t>
      </w:r>
      <w:r>
        <w:t> (par défaut)</w:t>
      </w:r>
      <w:r>
        <w:rPr>
          <w:rStyle w:val="optioncarChar"/>
        </w:rPr>
        <w:t xml:space="preserve"> / ***</w:t>
      </w:r>
      <w:r>
        <w:br/>
      </w:r>
      <w:r>
        <w:rPr>
          <w:b/>
        </w:rPr>
        <w:t>***OPTION 2</w:t>
      </w:r>
      <w:r>
        <w:t> : Escalier à un seul limon central. Les limons soutiennent les marches à l'aide</w:t>
      </w:r>
      <w:r>
        <w:rPr>
          <w:rStyle w:val="optioncarChar"/>
        </w:rPr>
        <w:t> d’accessoires en métal </w:t>
      </w:r>
      <w:r>
        <w:t>(par défaut)</w:t>
      </w:r>
      <w:r>
        <w:rPr>
          <w:rStyle w:val="optioncarChar"/>
        </w:rPr>
        <w:t> / ***</w:t>
      </w:r>
      <w:r>
        <w:t xml:space="preserve">.  Les marches sont fixées à la plaque de support par soudure </w:t>
      </w:r>
      <w:r>
        <w:rPr>
          <w:rStyle w:val="optioncarChar"/>
        </w:rPr>
        <w:t>avec de boulons et écrous</w:t>
      </w:r>
      <w:r>
        <w:t> (par défaut) </w:t>
      </w:r>
      <w:r>
        <w:rPr>
          <w:rStyle w:val="optioncarChar"/>
        </w:rPr>
        <w:t>/ ***</w:t>
      </w:r>
    </w:p>
    <w:p w14:paraId="5F209E12" w14:textId="77777777" w:rsidR="00BB7667" w:rsidRDefault="00A27614">
      <w:pPr>
        <w:ind w:left="450"/>
      </w:pPr>
      <w:r>
        <w:rPr>
          <w:b/>
        </w:rPr>
        <w:t>*** OPTION 3 :</w:t>
      </w:r>
      <w:r>
        <w:t xml:space="preserve"> Escalier à marches suspendues: </w:t>
      </w:r>
      <w:r>
        <w:rPr>
          <w:rStyle w:val="optioncarChar"/>
        </w:rPr>
        <w:t>les marches sont suspendues d'un  côté /des deux côtés par des câbles</w:t>
      </w:r>
      <w:r>
        <w:t> (par défaut)</w:t>
      </w:r>
      <w:r>
        <w:rPr>
          <w:rStyle w:val="optioncarChar"/>
        </w:rPr>
        <w:t xml:space="preserve"> / tiges   métalliques / *** .</w:t>
      </w:r>
    </w:p>
    <w:p w14:paraId="015CFF7F" w14:textId="77777777" w:rsidR="00BB7667" w:rsidRDefault="00A27614">
      <w:pPr>
        <w:pStyle w:val="Author-eListParagraph"/>
        <w:numPr>
          <w:ilvl w:val="0"/>
          <w:numId w:val="1345"/>
        </w:numPr>
      </w:pPr>
      <w:r>
        <w:t xml:space="preserve">Marches palières : </w:t>
      </w:r>
    </w:p>
    <w:p w14:paraId="67C24E47" w14:textId="77777777" w:rsidR="00BB7667" w:rsidRDefault="00A27614">
      <w:pPr>
        <w:pStyle w:val="Author-eListParagraph"/>
        <w:numPr>
          <w:ilvl w:val="1"/>
          <w:numId w:val="1346"/>
        </w:numPr>
      </w:pPr>
      <w:r>
        <w:t xml:space="preserve">Largeur : </w:t>
      </w:r>
      <w:r>
        <w:rPr>
          <w:rStyle w:val="optioncarChar"/>
        </w:rPr>
        <w:t>120</w:t>
      </w:r>
      <w:r>
        <w:t> (par défaut)</w:t>
      </w:r>
      <w:r>
        <w:rPr>
          <w:rStyle w:val="optioncarChar"/>
        </w:rPr>
        <w:t xml:space="preserve"> / 150 / *** </w:t>
      </w:r>
      <w:r>
        <w:t>mm</w:t>
      </w:r>
    </w:p>
    <w:p w14:paraId="2441DAE7" w14:textId="77777777" w:rsidR="00BB7667" w:rsidRDefault="00A27614">
      <w:pPr>
        <w:pStyle w:val="Author-eListParagraph"/>
        <w:numPr>
          <w:ilvl w:val="1"/>
          <w:numId w:val="1346"/>
        </w:numPr>
      </w:pPr>
      <w:r>
        <w:t>Forme :</w:t>
      </w:r>
      <w:r>
        <w:rPr>
          <w:rStyle w:val="optioncarChar"/>
        </w:rPr>
        <w:t> selon les dessins de détail de l'auteur de projet</w:t>
      </w:r>
    </w:p>
    <w:p w14:paraId="0D779E72" w14:textId="77777777" w:rsidR="00BB7667" w:rsidRDefault="00A27614">
      <w:pPr>
        <w:pStyle w:val="Author-eListParagraph"/>
        <w:numPr>
          <w:ilvl w:val="1"/>
          <w:numId w:val="1346"/>
        </w:numPr>
      </w:pPr>
      <w:r>
        <w:t xml:space="preserve">Epaisseur : </w:t>
      </w:r>
      <w:r>
        <w:rPr>
          <w:rStyle w:val="optioncarChar"/>
        </w:rPr>
        <w:t>***</w:t>
      </w:r>
    </w:p>
    <w:p w14:paraId="41063CAD" w14:textId="77777777" w:rsidR="00BB7667" w:rsidRDefault="00A27614">
      <w:pPr>
        <w:pStyle w:val="Author-eListParagraph"/>
        <w:numPr>
          <w:ilvl w:val="0"/>
          <w:numId w:val="1345"/>
        </w:numPr>
      </w:pPr>
      <w:r>
        <w:t xml:space="preserve">Caractéristiques des moyens d'ancrage : </w:t>
      </w:r>
      <w:r>
        <w:rPr>
          <w:rStyle w:val="optioncarChar"/>
        </w:rPr>
        <w:t>***</w:t>
      </w:r>
    </w:p>
    <w:p w14:paraId="27529AB5" w14:textId="77777777" w:rsidR="00BB7667" w:rsidRDefault="00A27614">
      <w:pPr>
        <w:pStyle w:val="Author-eListParagraph"/>
        <w:numPr>
          <w:ilvl w:val="0"/>
          <w:numId w:val="1345"/>
        </w:numPr>
      </w:pPr>
      <w:r>
        <w:t xml:space="preserve">Marches : </w:t>
      </w:r>
    </w:p>
    <w:p w14:paraId="2705CDC6" w14:textId="77777777" w:rsidR="00BB7667" w:rsidRDefault="00A27614">
      <w:pPr>
        <w:pStyle w:val="Author-eListParagraph"/>
        <w:numPr>
          <w:ilvl w:val="1"/>
          <w:numId w:val="1347"/>
        </w:numPr>
      </w:pPr>
      <w:r>
        <w:t>marches en bois conformément à l'article </w:t>
      </w:r>
      <w:hyperlink w:anchor="1366" w:history="1">
        <w:r>
          <w:t>57.22.3a Marches / Contremarches en bois</w:t>
        </w:r>
      </w:hyperlink>
      <w:r>
        <w:t>marches autoportantes - bois</w:t>
      </w:r>
    </w:p>
    <w:p w14:paraId="24B3EB5D" w14:textId="77777777" w:rsidR="00BB7667" w:rsidRDefault="00A27614">
      <w:pPr>
        <w:pStyle w:val="Author-eListParagraph"/>
        <w:numPr>
          <w:ilvl w:val="1"/>
          <w:numId w:val="1347"/>
        </w:numPr>
      </w:pPr>
      <w:r>
        <w:t xml:space="preserve">Type : </w:t>
      </w:r>
      <w:r>
        <w:rPr>
          <w:rStyle w:val="optioncarChar"/>
        </w:rPr>
        <w:t>pleines (PMR)</w:t>
      </w:r>
      <w:r>
        <w:t> (par défaut)</w:t>
      </w:r>
      <w:r>
        <w:rPr>
          <w:rStyle w:val="optioncarChar"/>
        </w:rPr>
        <w:t> / *** </w:t>
      </w:r>
    </w:p>
    <w:p w14:paraId="25591EBC" w14:textId="77777777" w:rsidR="00BB7667" w:rsidRDefault="00A27614">
      <w:pPr>
        <w:pStyle w:val="Author-eListParagraph"/>
        <w:numPr>
          <w:ilvl w:val="1"/>
          <w:numId w:val="1347"/>
        </w:numPr>
      </w:pPr>
      <w:r>
        <w:t xml:space="preserve">Nombre de marches par volée : </w:t>
      </w:r>
      <w:r>
        <w:rPr>
          <w:rStyle w:val="optioncarChar"/>
        </w:rPr>
        <w:t>15 à 20 (PMR) </w:t>
      </w:r>
      <w:r>
        <w:t>(par défaut)</w:t>
      </w:r>
      <w:r>
        <w:rPr>
          <w:rStyle w:val="optioncarChar"/>
        </w:rPr>
        <w:t> / *** </w:t>
      </w:r>
    </w:p>
    <w:p w14:paraId="66FCE4DE" w14:textId="77777777" w:rsidR="00BB7667" w:rsidRDefault="00A27614">
      <w:pPr>
        <w:pStyle w:val="Author-eListParagraph"/>
        <w:numPr>
          <w:ilvl w:val="0"/>
          <w:numId w:val="1345"/>
        </w:numPr>
      </w:pPr>
      <w:r>
        <w:t xml:space="preserve">Garde-carreaux : </w:t>
      </w:r>
      <w:r>
        <w:rPr>
          <w:rStyle w:val="optioncarChar"/>
        </w:rPr>
        <w:t>selon les dessins de détail de l'auteur de projet </w:t>
      </w:r>
      <w:r>
        <w:t>(par défaut) </w:t>
      </w:r>
      <w:r>
        <w:rPr>
          <w:rStyle w:val="optioncarChar"/>
        </w:rPr>
        <w:t>/ *** </w:t>
      </w:r>
    </w:p>
    <w:p w14:paraId="0EE4F8EF" w14:textId="77777777" w:rsidR="00BB7667" w:rsidRDefault="00A27614">
      <w:pPr>
        <w:pStyle w:val="Author-eListParagraph"/>
        <w:numPr>
          <w:ilvl w:val="0"/>
          <w:numId w:val="1345"/>
        </w:numPr>
      </w:pPr>
      <w:r>
        <w:t xml:space="preserve">Contremarches : </w:t>
      </w:r>
    </w:p>
    <w:p w14:paraId="012EABF7" w14:textId="77777777" w:rsidR="00BB7667" w:rsidRDefault="00A27614">
      <w:pPr>
        <w:pStyle w:val="Author-eListParagraph"/>
        <w:numPr>
          <w:ilvl w:val="1"/>
          <w:numId w:val="1348"/>
        </w:numPr>
      </w:pPr>
      <w:r>
        <w:t xml:space="preserve">Type : </w:t>
      </w:r>
      <w:r>
        <w:rPr>
          <w:rStyle w:val="optioncarChar"/>
        </w:rPr>
        <w:t>pleines (PMR) </w:t>
      </w:r>
      <w:r>
        <w:t>(par défaut)</w:t>
      </w:r>
      <w:r>
        <w:rPr>
          <w:rStyle w:val="optioncarChar"/>
        </w:rPr>
        <w:t> / *** </w:t>
      </w:r>
    </w:p>
    <w:p w14:paraId="7687CC9D" w14:textId="77777777" w:rsidR="00BB7667" w:rsidRDefault="00A27614">
      <w:pPr>
        <w:pStyle w:val="Author-eListParagraph"/>
        <w:numPr>
          <w:ilvl w:val="1"/>
          <w:numId w:val="1348"/>
        </w:numPr>
      </w:pPr>
      <w:r>
        <w:t>Forme :</w:t>
      </w:r>
      <w:r>
        <w:rPr>
          <w:rStyle w:val="optioncarChar"/>
        </w:rPr>
        <w:t> verticale</w:t>
      </w:r>
      <w:r>
        <w:t> (par défaut)</w:t>
      </w:r>
      <w:r>
        <w:rPr>
          <w:rStyle w:val="optioncarChar"/>
        </w:rPr>
        <w:t xml:space="preserve"> / oblique (PMR) / selon les dessins de détail de l'auteur de projet / ***</w:t>
      </w:r>
    </w:p>
    <w:p w14:paraId="52C1917B" w14:textId="77777777" w:rsidR="00BB7667" w:rsidRDefault="00A27614">
      <w:pPr>
        <w:pStyle w:val="Author-eListParagraph"/>
        <w:numPr>
          <w:ilvl w:val="1"/>
          <w:numId w:val="1349"/>
        </w:numPr>
      </w:pPr>
      <w:r>
        <w:t xml:space="preserve">Epaisseur : </w:t>
      </w:r>
      <w:r>
        <w:rPr>
          <w:rStyle w:val="optioncarChar"/>
        </w:rPr>
        <w:t>***</w:t>
      </w:r>
    </w:p>
    <w:p w14:paraId="66F6F705" w14:textId="77777777" w:rsidR="00BB7667" w:rsidRDefault="00A27614">
      <w:pPr>
        <w:pStyle w:val="Author-eListParagraph"/>
        <w:numPr>
          <w:ilvl w:val="0"/>
          <w:numId w:val="1345"/>
        </w:numPr>
      </w:pPr>
      <w:r>
        <w:t xml:space="preserve">Nez de marches : </w:t>
      </w:r>
    </w:p>
    <w:p w14:paraId="2B6F64C4" w14:textId="77777777" w:rsidR="00BB7667" w:rsidRDefault="00A27614">
      <w:pPr>
        <w:pStyle w:val="Author-eListParagraph"/>
        <w:numPr>
          <w:ilvl w:val="1"/>
          <w:numId w:val="1350"/>
        </w:numPr>
      </w:pPr>
      <w:r>
        <w:t xml:space="preserve">Dimensions des nez de marches : </w:t>
      </w:r>
      <w:r>
        <w:rPr>
          <w:rStyle w:val="optioncarChar"/>
        </w:rPr>
        <w:t>max 25 (PMR) </w:t>
      </w:r>
      <w:r>
        <w:t>(par défaut)</w:t>
      </w:r>
      <w:r>
        <w:rPr>
          <w:rStyle w:val="optioncarChar"/>
        </w:rPr>
        <w:t xml:space="preserve"> / 30 / 40 / 50 / *** </w:t>
      </w:r>
      <w:r>
        <w:t>mm.</w:t>
      </w:r>
    </w:p>
    <w:p w14:paraId="6B7986E5" w14:textId="77777777" w:rsidR="00BB7667" w:rsidRDefault="00A27614">
      <w:pPr>
        <w:pStyle w:val="Author-eListParagraph"/>
        <w:numPr>
          <w:ilvl w:val="1"/>
          <w:numId w:val="1350"/>
        </w:numPr>
      </w:pPr>
      <w:r>
        <w:t>Forme :</w:t>
      </w:r>
      <w:r>
        <w:rPr>
          <w:rStyle w:val="optioncarChar"/>
        </w:rPr>
        <w:t> non saillants (PMR)</w:t>
      </w:r>
      <w:r>
        <w:t xml:space="preserve"> (par défaut)</w:t>
      </w:r>
      <w:r>
        <w:rPr>
          <w:rStyle w:val="optioncarChar"/>
        </w:rPr>
        <w:t> / selon les dessins de détail de l'auteur de projet / ***</w:t>
      </w:r>
    </w:p>
    <w:p w14:paraId="3038FB46" w14:textId="77777777" w:rsidR="00BB7667" w:rsidRDefault="00A27614">
      <w:pPr>
        <w:pStyle w:val="Author-eListParagraph"/>
        <w:numPr>
          <w:ilvl w:val="1"/>
          <w:numId w:val="1350"/>
        </w:numPr>
      </w:pPr>
      <w:r>
        <w:t xml:space="preserve">Rayon de courbure: </w:t>
      </w:r>
      <w:r>
        <w:rPr>
          <w:rStyle w:val="optioncarChar"/>
        </w:rPr>
        <w:t>3 à 8 mm </w:t>
      </w:r>
      <w:r>
        <w:t xml:space="preserve">(par défaut) </w:t>
      </w:r>
      <w:r>
        <w:rPr>
          <w:rStyle w:val="optioncarChar"/>
        </w:rPr>
        <w:t>/ les bords des nez de marches seront cassés / ***</w:t>
      </w:r>
    </w:p>
    <w:p w14:paraId="150C7E7B" w14:textId="77777777" w:rsidR="00BB7667" w:rsidRDefault="00A27614">
      <w:pPr>
        <w:pStyle w:val="Author-eListParagraph"/>
        <w:numPr>
          <w:ilvl w:val="1"/>
          <w:numId w:val="1350"/>
        </w:numPr>
      </w:pPr>
      <w:r>
        <w:t xml:space="preserve">Listels : </w:t>
      </w:r>
      <w:r>
        <w:rPr>
          <w:rStyle w:val="optioncarChar"/>
        </w:rPr>
        <w:t>selon les dessins de détail de l'auteur de projet </w:t>
      </w:r>
      <w:r>
        <w:t>(par défaut)</w:t>
      </w:r>
      <w:r>
        <w:rPr>
          <w:rStyle w:val="optioncarChar"/>
        </w:rPr>
        <w:t> / *** </w:t>
      </w:r>
    </w:p>
    <w:p w14:paraId="1B5CE431" w14:textId="77777777" w:rsidR="00BB7667" w:rsidRDefault="00A27614">
      <w:pPr>
        <w:pStyle w:val="Author-eListParagraph"/>
        <w:numPr>
          <w:ilvl w:val="1"/>
          <w:numId w:val="1350"/>
        </w:numPr>
      </w:pPr>
      <w:r>
        <w:t xml:space="preserve">Indicateurs visuels : </w:t>
      </w:r>
    </w:p>
    <w:p w14:paraId="55AAE56B" w14:textId="77777777" w:rsidR="00BB7667" w:rsidRDefault="00A27614">
      <w:pPr>
        <w:pStyle w:val="Author-eListParagraph"/>
        <w:numPr>
          <w:ilvl w:val="2"/>
          <w:numId w:val="1351"/>
        </w:numPr>
      </w:pPr>
      <w:r>
        <w:t xml:space="preserve">Localisation : </w:t>
      </w:r>
      <w:r>
        <w:rPr>
          <w:rStyle w:val="optioncarChar"/>
        </w:rPr>
        <w:t>sur chaque marche (PMR) </w:t>
      </w:r>
      <w:r>
        <w:t>(par défaut)</w:t>
      </w:r>
      <w:r>
        <w:rPr>
          <w:rStyle w:val="optioncarChar"/>
        </w:rPr>
        <w:t xml:space="preserve"> / sur la première et la dernière marche de chaque volée (PMR) / ***</w:t>
      </w:r>
    </w:p>
    <w:p w14:paraId="18302DDD" w14:textId="77777777" w:rsidR="00BB7667" w:rsidRDefault="00A27614">
      <w:pPr>
        <w:pStyle w:val="Author-eListParagraph"/>
        <w:numPr>
          <w:ilvl w:val="2"/>
          <w:numId w:val="1351"/>
        </w:numPr>
      </w:pPr>
      <w:r>
        <w:t xml:space="preserve">Largeur : </w:t>
      </w:r>
      <w:r>
        <w:rPr>
          <w:rStyle w:val="optioncarChar"/>
        </w:rPr>
        <w:t>continus sur toute la largeur des marches (PMR) </w:t>
      </w:r>
      <w:r>
        <w:t>(par défaut)</w:t>
      </w:r>
      <w:r>
        <w:rPr>
          <w:rStyle w:val="optioncarChar"/>
        </w:rPr>
        <w:t> / *** </w:t>
      </w:r>
    </w:p>
    <w:p w14:paraId="0B5C31A8" w14:textId="77777777" w:rsidR="00BB7667" w:rsidRDefault="00A27614">
      <w:pPr>
        <w:pStyle w:val="Author-eListParagraph"/>
        <w:numPr>
          <w:ilvl w:val="2"/>
          <w:numId w:val="1351"/>
        </w:numPr>
      </w:pPr>
      <w:r>
        <w:t xml:space="preserve">Revêtement : </w:t>
      </w:r>
      <w:r>
        <w:rPr>
          <w:rStyle w:val="optioncarChar"/>
        </w:rPr>
        <w:t>antidérapant (PMR) </w:t>
      </w:r>
      <w:r>
        <w:t>(par défaut) </w:t>
      </w:r>
      <w:r>
        <w:rPr>
          <w:rStyle w:val="optioncarChar"/>
        </w:rPr>
        <w:t>/ *** </w:t>
      </w:r>
    </w:p>
    <w:p w14:paraId="6AE9C09D" w14:textId="77777777" w:rsidR="00BB7667" w:rsidRDefault="00A27614">
      <w:pPr>
        <w:pStyle w:val="Author-eListParagraph"/>
        <w:numPr>
          <w:ilvl w:val="2"/>
          <w:numId w:val="1351"/>
        </w:numPr>
      </w:pPr>
      <w:r>
        <w:t>Profondeur :</w:t>
      </w:r>
      <w:r>
        <w:rPr>
          <w:rStyle w:val="optioncarChar"/>
        </w:rPr>
        <w:t> min 4 (PMR) </w:t>
      </w:r>
      <w:r>
        <w:t>(par défaut)</w:t>
      </w:r>
      <w:r>
        <w:rPr>
          <w:rStyle w:val="optioncarChar"/>
        </w:rPr>
        <w:t> / *** </w:t>
      </w:r>
      <w:r>
        <w:t> cm</w:t>
      </w:r>
    </w:p>
    <w:p w14:paraId="248F24EC" w14:textId="77777777" w:rsidR="00BB7667" w:rsidRDefault="00A27614">
      <w:pPr>
        <w:pStyle w:val="Author-eListParagraph"/>
        <w:numPr>
          <w:ilvl w:val="2"/>
          <w:numId w:val="1351"/>
        </w:numPr>
      </w:pPr>
      <w:r>
        <w:t xml:space="preserve">Contraste : différence de LRV par rapport aux marches de </w:t>
      </w:r>
      <w:r>
        <w:rPr>
          <w:rStyle w:val="optioncarChar"/>
        </w:rPr>
        <w:t>min 60 (PMR) </w:t>
      </w:r>
      <w:r>
        <w:t>(par défaut)</w:t>
      </w:r>
      <w:r>
        <w:rPr>
          <w:rStyle w:val="optioncarChar"/>
        </w:rPr>
        <w:t> / *** </w:t>
      </w:r>
      <w:r>
        <w:t xml:space="preserve"> %</w:t>
      </w:r>
    </w:p>
    <w:p w14:paraId="22883C24" w14:textId="77777777" w:rsidR="00BB7667" w:rsidRDefault="00A27614">
      <w:pPr>
        <w:pStyle w:val="Author-eListParagraph"/>
        <w:numPr>
          <w:ilvl w:val="0"/>
          <w:numId w:val="1345"/>
        </w:numPr>
      </w:pPr>
      <w:r>
        <w:t xml:space="preserve">Fixation des marches et contremarches dans les limons : </w:t>
      </w:r>
      <w:r>
        <w:rPr>
          <w:rStyle w:val="optioncarChar"/>
        </w:rPr>
        <w:t>par soudure</w:t>
      </w:r>
      <w:r>
        <w:t xml:space="preserve"> (par défaut) </w:t>
      </w:r>
      <w:r>
        <w:rPr>
          <w:rStyle w:val="optioncarChar"/>
        </w:rPr>
        <w:t>/ à boulons et écrous / ***</w:t>
      </w:r>
      <w:r>
        <w:t xml:space="preserve"> en </w:t>
      </w:r>
      <w:r>
        <w:rPr>
          <w:rStyle w:val="optioncarChar"/>
        </w:rPr>
        <w:t>*** </w:t>
      </w:r>
    </w:p>
    <w:p w14:paraId="5F77F2B7" w14:textId="77777777" w:rsidR="00BB7667" w:rsidRDefault="00A27614">
      <w:pPr>
        <w:pStyle w:val="Author-eListParagraph"/>
        <w:numPr>
          <w:ilvl w:val="0"/>
          <w:numId w:val="1345"/>
        </w:numPr>
      </w:pPr>
      <w:r>
        <w:t xml:space="preserve">Dalles podotactiles : </w:t>
      </w:r>
      <w:r>
        <w:rPr>
          <w:rStyle w:val="optioncarChar"/>
        </w:rPr>
        <w:t xml:space="preserve">selon les recommandations de l'article </w:t>
      </w:r>
      <w:hyperlink w:anchor="375" w:history="1">
        <w:r>
          <w:rPr>
            <w:rStyle w:val="optioncarChar"/>
          </w:rPr>
          <w:t>57.1 Escaliers et garde-corps complets</w:t>
        </w:r>
      </w:hyperlink>
      <w:r>
        <w:rPr>
          <w:rStyle w:val="optioncarChar"/>
        </w:rPr>
        <w:t> (PMR) </w:t>
      </w:r>
      <w:r>
        <w:t>(par défaut)</w:t>
      </w:r>
      <w:r>
        <w:rPr>
          <w:rStyle w:val="optioncarChar"/>
        </w:rPr>
        <w:t> / *** </w:t>
      </w:r>
    </w:p>
    <w:p w14:paraId="17A734D1" w14:textId="77777777" w:rsidR="00BB7667" w:rsidRDefault="00A27614">
      <w:r>
        <w:t>Escalier tournant Exemple</w:t>
      </w:r>
    </w:p>
    <w:p w14:paraId="04A203B5" w14:textId="77777777" w:rsidR="00BB7667" w:rsidRDefault="00A27614">
      <w:pPr>
        <w:pStyle w:val="Author-eListParagraph"/>
        <w:numPr>
          <w:ilvl w:val="0"/>
          <w:numId w:val="1352"/>
        </w:numPr>
      </w:pPr>
      <w:r>
        <w:t>L'axe central est un profil tubulaire en acier, diamètre</w:t>
      </w:r>
      <w:r>
        <w:rPr>
          <w:rStyle w:val="optioncarChar"/>
        </w:rPr>
        <w:t> 114 </w:t>
      </w:r>
      <w:r>
        <w:t>(par défaut)</w:t>
      </w:r>
      <w:r>
        <w:rPr>
          <w:rStyle w:val="optioncarChar"/>
        </w:rPr>
        <w:t> / ***   </w:t>
      </w:r>
      <w:r>
        <w:t xml:space="preserve">avec une plaque de sol, qui dépasse de </w:t>
      </w:r>
      <w:r>
        <w:rPr>
          <w:rStyle w:val="optioncarChar"/>
        </w:rPr>
        <w:t>90 </w:t>
      </w:r>
      <w:r>
        <w:t>(par défaut)</w:t>
      </w:r>
      <w:r>
        <w:rPr>
          <w:rStyle w:val="optioncarChar"/>
        </w:rPr>
        <w:t> / ***   </w:t>
      </w:r>
      <w:r>
        <w:t>cm au-dessus du sol fini.</w:t>
      </w:r>
    </w:p>
    <w:p w14:paraId="5674D8B2" w14:textId="77777777" w:rsidR="00BB7667" w:rsidRDefault="00A27614">
      <w:pPr>
        <w:pStyle w:val="Author-eListParagraph"/>
        <w:numPr>
          <w:ilvl w:val="0"/>
          <w:numId w:val="1352"/>
        </w:numPr>
      </w:pPr>
      <w:r>
        <w:t xml:space="preserve">Les supports de marches se composent de profils tubulaires rectangulaires en acier </w:t>
      </w:r>
      <w:r>
        <w:rPr>
          <w:rStyle w:val="optioncarChar"/>
        </w:rPr>
        <w:t>60 x 40 </w:t>
      </w:r>
      <w:r>
        <w:t>(par défaut)</w:t>
      </w:r>
      <w:r>
        <w:rPr>
          <w:rStyle w:val="optioncarChar"/>
        </w:rPr>
        <w:t> / ***  </w:t>
      </w:r>
      <w:r>
        <w:t xml:space="preserve">mm qui se terminent en T sur un fer plat </w:t>
      </w:r>
      <w:r>
        <w:rPr>
          <w:rStyle w:val="optioncarChar"/>
        </w:rPr>
        <w:t>40 x 8 </w:t>
      </w:r>
      <w:r>
        <w:t>(par défaut)</w:t>
      </w:r>
      <w:r>
        <w:rPr>
          <w:rStyle w:val="optioncarChar"/>
        </w:rPr>
        <w:t> / ***  </w:t>
      </w:r>
      <w:r>
        <w:t> mm. Sous le palier, les supports se terminent conformément au dessin de détail, par un fer plat debout qui est vissé contre le mur. Les marches sont directement soudées sur l'axe en atelier.</w:t>
      </w:r>
    </w:p>
    <w:p w14:paraId="5BAA095E" w14:textId="77777777" w:rsidR="00BB7667" w:rsidRDefault="00A27614">
      <w:pPr>
        <w:pStyle w:val="Author-eListParagraph"/>
        <w:numPr>
          <w:ilvl w:val="0"/>
          <w:numId w:val="1352"/>
        </w:numPr>
      </w:pPr>
      <w:r>
        <w:t>La rampe est placée à</w:t>
      </w:r>
      <w:r>
        <w:rPr>
          <w:rStyle w:val="optioncarChar"/>
        </w:rPr>
        <w:t> 90 </w:t>
      </w:r>
      <w:r>
        <w:t>(par défaut)</w:t>
      </w:r>
      <w:r>
        <w:rPr>
          <w:rStyle w:val="optioncarChar"/>
        </w:rPr>
        <w:t> / ***  </w:t>
      </w:r>
      <w:r>
        <w:t xml:space="preserve">cm au-dessus du nez des marches et se compose d'un tube de diamètre d'environ </w:t>
      </w:r>
      <w:r>
        <w:rPr>
          <w:rStyle w:val="optioncarChar"/>
        </w:rPr>
        <w:t>40 </w:t>
      </w:r>
      <w:r>
        <w:t> (par défaut)</w:t>
      </w:r>
      <w:r>
        <w:rPr>
          <w:rStyle w:val="optioncarChar"/>
        </w:rPr>
        <w:t> / ***   </w:t>
      </w:r>
      <w:r>
        <w:t>mm, qui commence comme poteau sur la première marche et devient progressivement une main-courante. La rampe forme un ensemble continu qui est ancré à chaque marche à l'aide de balustres d'un diamètre d'environ</w:t>
      </w:r>
      <w:r>
        <w:rPr>
          <w:rStyle w:val="optioncarChar"/>
        </w:rPr>
        <w:t> 20 </w:t>
      </w:r>
      <w:r>
        <w:t>(par défaut)</w:t>
      </w:r>
      <w:r>
        <w:rPr>
          <w:rStyle w:val="optioncarChar"/>
        </w:rPr>
        <w:t> / 30 / *** </w:t>
      </w:r>
      <w:r>
        <w:t>et qui suivent parfaitement la pente de la main-courante; ces supports sont fixés sur les marches. Au-dessus de l'escalier, la rampe est fixée</w:t>
      </w:r>
      <w:r>
        <w:rPr>
          <w:rStyle w:val="optioncarChar"/>
        </w:rPr>
        <w:t> dans le mur</w:t>
      </w:r>
      <w:r>
        <w:t> (par défaut) </w:t>
      </w:r>
      <w:r>
        <w:rPr>
          <w:rStyle w:val="optioncarChar"/>
        </w:rPr>
        <w:t>/ raccordée au garde-corps du dégagement</w:t>
      </w:r>
      <w:r>
        <w:t>.</w:t>
      </w:r>
    </w:p>
    <w:p w14:paraId="253639C9" w14:textId="77777777" w:rsidR="00BB7667" w:rsidRDefault="00A27614">
      <w:pPr>
        <w:pStyle w:val="Author-eListParagraph"/>
        <w:numPr>
          <w:ilvl w:val="0"/>
          <w:numId w:val="1352"/>
        </w:numPr>
      </w:pPr>
      <w:r>
        <w:t>Sur le palier, un garde-corps est fixé entre l'axe et le mur. Il se compose d'un tuyau servant de main-courante et de trois barres intermédiaires. La main-courante et le garde-corps sont fixés dans les murs à l'aide de rosaces. </w:t>
      </w:r>
    </w:p>
    <w:p w14:paraId="2C53974F" w14:textId="77777777" w:rsidR="00BB7667" w:rsidRDefault="00A27614">
      <w:pPr>
        <w:pStyle w:val="pheading"/>
      </w:pPr>
      <w:r>
        <w:t>- Notes d’exécution complémentaires</w:t>
      </w:r>
    </w:p>
    <w:p w14:paraId="1DE06986" w14:textId="77777777" w:rsidR="00BB7667" w:rsidRDefault="00A27614">
      <w:pPr>
        <w:pStyle w:val="heading"/>
      </w:pPr>
      <w:r>
        <w:t>Marches droites</w:t>
      </w:r>
    </w:p>
    <w:p w14:paraId="453CF985" w14:textId="77777777" w:rsidR="00BB7667" w:rsidRDefault="00A27614">
      <w:pPr>
        <w:pStyle w:val="Author-eListParagraph"/>
        <w:numPr>
          <w:ilvl w:val="0"/>
          <w:numId w:val="1353"/>
        </w:numPr>
      </w:pPr>
      <w:r>
        <w:t xml:space="preserve">Contre-limons : doivent être fixés dans le mur tous les </w:t>
      </w:r>
      <w:r>
        <w:rPr>
          <w:rStyle w:val="optioncarChar"/>
        </w:rPr>
        <w:t>150</w:t>
      </w:r>
      <w:r>
        <w:t> (par défaut)</w:t>
      </w:r>
      <w:r>
        <w:rPr>
          <w:rStyle w:val="optioncarChar"/>
        </w:rPr>
        <w:t xml:space="preserve"> / 200 / ***</w:t>
      </w:r>
      <w:r>
        <w:t xml:space="preserve"> avec les moyens de fixation appropriés (</w:t>
      </w:r>
      <w:r>
        <w:rPr>
          <w:rStyle w:val="optioncarChar"/>
        </w:rPr>
        <w:t>ancrages chimiques</w:t>
      </w:r>
      <w:r>
        <w:t xml:space="preserve"> (par défaut)</w:t>
      </w:r>
      <w:r>
        <w:rPr>
          <w:rStyle w:val="optioncarChar"/>
        </w:rPr>
        <w:t> / ***</w:t>
      </w:r>
      <w:r>
        <w:t>)</w:t>
      </w:r>
    </w:p>
    <w:p w14:paraId="4F3D33DD" w14:textId="77777777" w:rsidR="00BB7667" w:rsidRDefault="00A27614">
      <w:pPr>
        <w:pStyle w:val="Author-eListParagraph"/>
        <w:numPr>
          <w:ilvl w:val="0"/>
          <w:numId w:val="1353"/>
        </w:numPr>
      </w:pPr>
      <w:r>
        <w:t xml:space="preserve">Limons traînants : </w:t>
      </w:r>
      <w:r>
        <w:rPr>
          <w:rStyle w:val="optioncarChar"/>
        </w:rPr>
        <w:t>viennent à raz du plafond</w:t>
      </w:r>
      <w:r>
        <w:t> (par défaut)</w:t>
      </w:r>
      <w:r>
        <w:rPr>
          <w:rStyle w:val="optioncarChar"/>
        </w:rPr>
        <w:t xml:space="preserve"> / dépasseront par rapport au plafond / ***</w:t>
      </w:r>
      <w:r>
        <w:t>.</w:t>
      </w:r>
    </w:p>
    <w:p w14:paraId="79FB893C" w14:textId="77777777" w:rsidR="00BB7667" w:rsidRDefault="00A27614">
      <w:pPr>
        <w:pStyle w:val="Author-eListParagraph"/>
        <w:numPr>
          <w:ilvl w:val="0"/>
          <w:numId w:val="1353"/>
        </w:numPr>
      </w:pPr>
      <w:r>
        <w:t xml:space="preserve">Les creux entre la finition sous l'escalier et les marches et contremarches sont remplis de </w:t>
      </w:r>
      <w:r>
        <w:rPr>
          <w:rStyle w:val="optioncarChar"/>
        </w:rPr>
        <w:t>laine minérale </w:t>
      </w:r>
      <w:r>
        <w:t>(par défaut)</w:t>
      </w:r>
      <w:r>
        <w:rPr>
          <w:rStyle w:val="optioncarChar"/>
        </w:rPr>
        <w:t> / *** </w:t>
      </w:r>
    </w:p>
    <w:p w14:paraId="41CCCED7" w14:textId="77777777" w:rsidR="00BB7667" w:rsidRDefault="00A27614">
      <w:pPr>
        <w:pStyle w:val="heading"/>
      </w:pPr>
      <w:r>
        <w:t>Escalier tournant</w:t>
      </w:r>
    </w:p>
    <w:p w14:paraId="6927D450" w14:textId="77777777" w:rsidR="00BB7667" w:rsidRDefault="00A27614">
      <w:r>
        <w:t>(voir aussi les indications dimensionnelles sur le plan et/ou les dessins de détail)</w:t>
      </w:r>
    </w:p>
    <w:p w14:paraId="3808E278" w14:textId="77777777" w:rsidR="00BB7667" w:rsidRDefault="00A27614">
      <w:pPr>
        <w:pStyle w:val="Author-eListParagraph"/>
        <w:numPr>
          <w:ilvl w:val="0"/>
          <w:numId w:val="1354"/>
        </w:numPr>
      </w:pPr>
      <w:r>
        <w:t xml:space="preserve">Les marches s'appuient dans l'axe de l'escalier </w:t>
      </w:r>
      <w:r>
        <w:rPr>
          <w:rStyle w:val="optioncarChar"/>
        </w:rPr>
        <w:t>à l'aide de pièces accessoires en métal </w:t>
      </w:r>
      <w:r>
        <w:t>(par défaut)</w:t>
      </w:r>
      <w:r>
        <w:rPr>
          <w:rStyle w:val="optioncarChar"/>
        </w:rPr>
        <w:t xml:space="preserve"> / par soudure / ***</w:t>
      </w:r>
      <w:r>
        <w:t>.</w:t>
      </w:r>
    </w:p>
    <w:p w14:paraId="47E4F487" w14:textId="77777777" w:rsidR="00BB7667" w:rsidRDefault="00A27614">
      <w:pPr>
        <w:pStyle w:val="Author-eListParagraph"/>
        <w:numPr>
          <w:ilvl w:val="0"/>
          <w:numId w:val="1354"/>
        </w:numPr>
      </w:pPr>
      <w:r>
        <w:t xml:space="preserve">L'extrémité des marches est </w:t>
      </w:r>
      <w:r>
        <w:rPr>
          <w:rStyle w:val="optioncarChar"/>
        </w:rPr>
        <w:t>reliée à des balustres</w:t>
      </w:r>
      <w:r>
        <w:t xml:space="preserve"> (par défaut)</w:t>
      </w:r>
      <w:r>
        <w:rPr>
          <w:rStyle w:val="optioncarChar"/>
        </w:rPr>
        <w:t> / insérée dans un limon extérieur / ***</w:t>
      </w:r>
      <w:r>
        <w:t>.  </w:t>
      </w:r>
    </w:p>
    <w:p w14:paraId="3585BE34" w14:textId="77777777" w:rsidR="00BB7667" w:rsidRDefault="00A27614">
      <w:pPr>
        <w:pStyle w:val="pheading"/>
      </w:pPr>
      <w:r>
        <w:t>MESURAGE</w:t>
      </w:r>
    </w:p>
    <w:p w14:paraId="66DE9E97" w14:textId="77777777" w:rsidR="00BB7667" w:rsidRDefault="00A27614">
      <w:r>
        <w:t>Conformément aux indications spécifiques dans le cahier spécial des charges et/ou le métré récapitulatif, le mesurage doit être conçu comme suit :</w:t>
      </w:r>
    </w:p>
    <w:p w14:paraId="0576EE8F" w14:textId="77777777" w:rsidR="00BB7667" w:rsidRDefault="00A27614">
      <w:r>
        <w:rPr>
          <w:u w:val="single"/>
        </w:rPr>
        <w:t>Attention </w:t>
      </w:r>
      <w:r>
        <w:t xml:space="preserve">  </w:t>
      </w:r>
      <w:r>
        <w:br/>
      </w:r>
      <w:r>
        <w:rPr>
          <w:i/>
        </w:rPr>
        <w:t xml:space="preserve">Les dimensions et/ou le poids des éléments en acier doivent correspondre aux indications sur les plans et dans le métré; pour le poids, un écart en plus ou en moins de 2 % est admis. </w:t>
      </w:r>
    </w:p>
    <w:p w14:paraId="3EAAA669" w14:textId="77777777" w:rsidR="00BB7667" w:rsidRDefault="00A27614">
      <w:pPr>
        <w:pStyle w:val="pheading"/>
      </w:pPr>
      <w:r>
        <w:t>- unité de mesure:</w:t>
      </w:r>
    </w:p>
    <w:p w14:paraId="33BEE868" w14:textId="77777777" w:rsidR="00BB7667" w:rsidRDefault="00A27614">
      <w:r>
        <w:rPr>
          <w:rStyle w:val="optioncarChar"/>
        </w:rPr>
        <w:t>p (par défaut) / m² / fft / kg </w:t>
      </w:r>
    </w:p>
    <w:p w14:paraId="3DE6A497" w14:textId="77777777" w:rsidR="00BB7667" w:rsidRDefault="00A27614">
      <w:pPr>
        <w:pStyle w:val="pheading"/>
      </w:pPr>
      <w:r>
        <w:t>- code de mesurage:</w:t>
      </w:r>
    </w:p>
    <w:p w14:paraId="54450148" w14:textId="77777777" w:rsidR="00BB7667" w:rsidRDefault="00A27614">
      <w:r>
        <w:t>Choix opéré :</w:t>
      </w:r>
      <w:r>
        <w:rPr>
          <w:rStyle w:val="optioncarChar"/>
          <w:b/>
        </w:rPr>
        <w:t xml:space="preserve"> *** / OPTION 1</w:t>
      </w:r>
      <w:r>
        <w:t> (par défaut)</w:t>
      </w:r>
      <w:r>
        <w:rPr>
          <w:rStyle w:val="optioncarChar"/>
          <w:b/>
        </w:rPr>
        <w:t xml:space="preserve"> / OPTION 2 / OPTION 3 / OPTION 4</w:t>
      </w:r>
    </w:p>
    <w:p w14:paraId="764F0B7B" w14:textId="77777777" w:rsidR="00BB7667" w:rsidRDefault="00A27614">
      <w:r>
        <w:rPr>
          <w:b/>
        </w:rPr>
        <w:t>***OPTION 1</w:t>
      </w:r>
      <w:r>
        <w:t xml:space="preserve"> (par défaut)  Escalier : à la pièce (niveau), le revêtement des marches, paliers et la finition des bords sont compris.</w:t>
      </w:r>
      <w:r>
        <w:br/>
      </w:r>
      <w:r>
        <w:rPr>
          <w:b/>
        </w:rPr>
        <w:t>***OPTION 2</w:t>
      </w:r>
      <w:r>
        <w:t xml:space="preserve"> : Marches complètement achevées</w:t>
      </w:r>
      <w:r>
        <w:br/>
      </w:r>
      <w:r>
        <w:rPr>
          <w:b/>
        </w:rPr>
        <w:t>***OPTION 3</w:t>
      </w:r>
      <w:r>
        <w:t xml:space="preserve"> : Paliers complètement achevés, structure portante et plinthes comprises</w:t>
      </w:r>
      <w:r>
        <w:br/>
      </w:r>
      <w:r>
        <w:rPr>
          <w:b/>
        </w:rPr>
        <w:t>***OPTION 4</w:t>
      </w:r>
      <w:r>
        <w:t> : le cas échéant ventilé selon la nature des éléments constitutifs. La masse volumique de l'acier est conventionnellement établie à 7.850 kg/m³. Seule la masse théorique conventionnelle est portée en compte. Celle-ci est déterminée sur la base de la forme géométrique des pièces. Les découpes et les ouvertures sont déduites, sauf les trous pour les assemblages par boulonnage, rivetage ou à tenon ainsi que les biseautages et les joints pour les soudures. Dans le calcul des quantités, on ajoute une quantité forfaitaire de 10%, dont, d'une part, 5% couvre les accessoires (plaques de tête et de base, plaques de renfort, éléments d'assemblage, barres d'ancrage dans le béton, …) et, d'autre part, 5% pour les soudures, boulons, écrous et rondelles, les chevilles d'assemblage, les déchets et les tolérances de laminage, …</w:t>
      </w:r>
    </w:p>
    <w:p w14:paraId="51787634" w14:textId="77777777" w:rsidR="00BB7667" w:rsidRDefault="00A27614">
      <w:pPr>
        <w:pStyle w:val="pheading"/>
      </w:pPr>
      <w:r>
        <w:t>- nature du marché:</w:t>
      </w:r>
    </w:p>
    <w:p w14:paraId="155B80EF" w14:textId="77777777" w:rsidR="00BB7667" w:rsidRDefault="00A27614">
      <w:r>
        <w:rPr>
          <w:rStyle w:val="optioncarChar"/>
        </w:rPr>
        <w:t xml:space="preserve">QF </w:t>
      </w:r>
      <w:r>
        <w:t>(par défaut)</w:t>
      </w:r>
      <w:r>
        <w:rPr>
          <w:rStyle w:val="optioncarChar"/>
        </w:rPr>
        <w:t> / QP / ***</w:t>
      </w:r>
    </w:p>
    <w:p w14:paraId="726E14B5" w14:textId="77777777" w:rsidR="00BB7667" w:rsidRDefault="00A27614">
      <w:pPr>
        <w:pStyle w:val="Author-eSectionHeading5"/>
      </w:pPr>
      <w:bookmarkStart w:id="1523" w:name="_Toc178839384"/>
      <w:r>
        <w:t>57.11.4 Escaliers en bois CCTB 01.02</w:t>
      </w:r>
      <w:bookmarkEnd w:id="1523"/>
    </w:p>
    <w:p w14:paraId="041D5353" w14:textId="77777777" w:rsidR="00BB7667" w:rsidRDefault="00A27614">
      <w:pPr>
        <w:pStyle w:val="Author-eSectionHeading6"/>
      </w:pPr>
      <w:bookmarkStart w:id="1524" w:name="_Toc178839385"/>
      <w:r>
        <w:t>57.11.4a Escaliers en bois CCTB 01.12</w:t>
      </w:r>
      <w:bookmarkEnd w:id="1524"/>
    </w:p>
    <w:p w14:paraId="74125C75" w14:textId="77777777" w:rsidR="00BB7667" w:rsidRDefault="00A27614">
      <w:pPr>
        <w:pStyle w:val="pheading"/>
      </w:pPr>
      <w:r>
        <w:t>DESCRIPTION</w:t>
      </w:r>
    </w:p>
    <w:p w14:paraId="7F71F561" w14:textId="77777777" w:rsidR="00BB7667" w:rsidRDefault="00A27614">
      <w:pPr>
        <w:pStyle w:val="pheading"/>
      </w:pPr>
      <w:r>
        <w:t>- Définition / Comprend</w:t>
      </w:r>
    </w:p>
    <w:p w14:paraId="51DF7443" w14:textId="77777777" w:rsidR="00BB7667" w:rsidRDefault="00A27614">
      <w:pPr>
        <w:jc w:val="both"/>
      </w:pPr>
      <w:r>
        <w:t>Il s'agit de la fourniture et de la pose d'escaliers en bois de menuiserie, escaliers droits, tournants, en colimaçon, etc. dont les éléments constitutifs doivent être fabriqués sur mesure. Les rampes, montants et mains-courantes sont repris  dans un poste distinct.</w:t>
      </w:r>
    </w:p>
    <w:p w14:paraId="047C0915" w14:textId="77777777" w:rsidR="00BB7667" w:rsidRDefault="00A27614">
      <w:pPr>
        <w:pStyle w:val="Author-eListParagraph"/>
        <w:numPr>
          <w:ilvl w:val="0"/>
          <w:numId w:val="1355"/>
        </w:numPr>
        <w:jc w:val="both"/>
      </w:pPr>
      <w:r>
        <w:t xml:space="preserve">Les marches d'escaliers sont décrites à l'article </w:t>
      </w:r>
      <w:r>
        <w:rPr>
          <w:rStyle w:val="optioncarChar"/>
        </w:rPr>
        <w:t>***</w:t>
      </w:r>
    </w:p>
    <w:p w14:paraId="25751CD5" w14:textId="77777777" w:rsidR="00BB7667" w:rsidRDefault="00A27614">
      <w:pPr>
        <w:pStyle w:val="Author-eListParagraph"/>
        <w:numPr>
          <w:ilvl w:val="0"/>
          <w:numId w:val="1355"/>
        </w:numPr>
        <w:jc w:val="both"/>
      </w:pPr>
      <w:r>
        <w:t xml:space="preserve">Les rampes d'escaliers sont décrites à l'article </w:t>
      </w:r>
      <w:r>
        <w:rPr>
          <w:rStyle w:val="optioncarChar"/>
        </w:rPr>
        <w:t>***</w:t>
      </w:r>
      <w:r>
        <w:t xml:space="preserve"> du chapitre </w:t>
      </w:r>
      <w:hyperlink w:anchor="1368" w:history="1">
        <w:r>
          <w:t>57.12 Garde-corps / rampes sur mesure (Rem.: suivant plan de détails)</w:t>
        </w:r>
      </w:hyperlink>
    </w:p>
    <w:p w14:paraId="18DFE5AF" w14:textId="77777777" w:rsidR="00BB7667" w:rsidRDefault="00A27614">
      <w:pPr>
        <w:pStyle w:val="Author-eListParagraph"/>
        <w:numPr>
          <w:ilvl w:val="0"/>
          <w:numId w:val="1355"/>
        </w:numPr>
        <w:jc w:val="both"/>
      </w:pPr>
      <w:r>
        <w:t xml:space="preserve">Les revêtements d'escalier sont décrits à l'article </w:t>
      </w:r>
      <w:r>
        <w:rPr>
          <w:rStyle w:val="optioncarChar"/>
        </w:rPr>
        <w:t>***</w:t>
      </w:r>
    </w:p>
    <w:p w14:paraId="607B16EE" w14:textId="77777777" w:rsidR="00BB7667" w:rsidRDefault="00A27614">
      <w:pPr>
        <w:pStyle w:val="Author-eListParagraph"/>
        <w:numPr>
          <w:ilvl w:val="0"/>
          <w:numId w:val="1355"/>
        </w:numPr>
        <w:jc w:val="both"/>
      </w:pPr>
      <w:r>
        <w:t>Les escaliers doivent être conformes aux dispositions légales en fonction du type de bâtiment et de la destination des locaux auxquels ils appartiennent.</w:t>
      </w:r>
    </w:p>
    <w:p w14:paraId="6D2B96AE" w14:textId="77777777" w:rsidR="00BB7667" w:rsidRDefault="00A27614">
      <w:pPr>
        <w:pStyle w:val="Author-eListParagraph"/>
        <w:numPr>
          <w:ilvl w:val="0"/>
          <w:numId w:val="1355"/>
        </w:numPr>
        <w:jc w:val="both"/>
      </w:pPr>
      <w:r>
        <w:t>Support aux prescripteurs : [SWL GSI/T1/B] et [SWL GSI/T1/C] de la prévention passive</w:t>
      </w:r>
    </w:p>
    <w:p w14:paraId="3C407278" w14:textId="77777777" w:rsidR="00BB7667" w:rsidRDefault="00A27614">
      <w:pPr>
        <w:pStyle w:val="pheading"/>
      </w:pPr>
      <w:r>
        <w:t>MATÉRIAUX</w:t>
      </w:r>
    </w:p>
    <w:p w14:paraId="0F7436BF" w14:textId="77777777" w:rsidR="00BB7667" w:rsidRDefault="00A27614">
      <w:pPr>
        <w:pStyle w:val="pheading"/>
      </w:pPr>
      <w:r>
        <w:t>- Caractéristiques générales</w:t>
      </w:r>
    </w:p>
    <w:p w14:paraId="7864E5FF" w14:textId="77777777" w:rsidR="00BB7667" w:rsidRDefault="00A27614">
      <w:pPr>
        <w:jc w:val="both"/>
      </w:pPr>
      <w:r>
        <w:rPr>
          <w:b/>
        </w:rPr>
        <w:t>Essence</w:t>
      </w:r>
    </w:p>
    <w:p w14:paraId="51D852B5" w14:textId="77777777" w:rsidR="00BB7667" w:rsidRDefault="00A27614">
      <w:pPr>
        <w:jc w:val="both"/>
      </w:pPr>
      <w:r>
        <w:t>Les essences prescrites satisfont aux dispositions de la [NBN EN 13556], de la [NBN EN 942] et de la [NBN EN 975-1].</w:t>
      </w:r>
    </w:p>
    <w:p w14:paraId="72E9D952" w14:textId="77777777" w:rsidR="00BB7667" w:rsidRDefault="00A27614">
      <w:pPr>
        <w:jc w:val="both"/>
      </w:pPr>
      <w:r>
        <w:t>Liste sélective des essences convenant pour les escaliers intérieurs :</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BB7667" w14:paraId="78973354" w14:textId="77777777">
        <w:tc>
          <w:tcPr>
            <w:tcW w:w="2250" w:type="dxa"/>
            <w:noWrap/>
          </w:tcPr>
          <w:p w14:paraId="10430A64" w14:textId="77777777" w:rsidR="00BB7667" w:rsidRDefault="00A27614">
            <w:r>
              <w:rPr>
                <w:b/>
              </w:rPr>
              <w:t>Essence</w:t>
            </w:r>
          </w:p>
        </w:tc>
        <w:tc>
          <w:tcPr>
            <w:tcW w:w="2250" w:type="dxa"/>
            <w:noWrap/>
          </w:tcPr>
          <w:p w14:paraId="76F24B82" w14:textId="77777777" w:rsidR="00BB7667" w:rsidRDefault="00A27614">
            <w:pPr>
              <w:jc w:val="center"/>
            </w:pPr>
            <w:r>
              <w:rPr>
                <w:b/>
              </w:rPr>
              <w:t>Masse volumique</w:t>
            </w:r>
          </w:p>
        </w:tc>
        <w:tc>
          <w:tcPr>
            <w:tcW w:w="2250" w:type="dxa"/>
            <w:noWrap/>
          </w:tcPr>
          <w:p w14:paraId="4847A85F" w14:textId="77777777" w:rsidR="00BB7667" w:rsidRDefault="00A27614">
            <w:pPr>
              <w:jc w:val="center"/>
            </w:pPr>
            <w:r>
              <w:rPr>
                <w:b/>
              </w:rPr>
              <w:t>Mouvement pour HR entre 60 et 30%</w:t>
            </w:r>
          </w:p>
        </w:tc>
        <w:tc>
          <w:tcPr>
            <w:tcW w:w="2250" w:type="dxa"/>
            <w:noWrap/>
          </w:tcPr>
          <w:p w14:paraId="00131EF4" w14:textId="77777777" w:rsidR="00BB7667" w:rsidRDefault="00A27614">
            <w:pPr>
              <w:jc w:val="center"/>
            </w:pPr>
            <w:r>
              <w:rPr>
                <w:b/>
              </w:rPr>
              <w:t>Classe de durabilité</w:t>
            </w:r>
          </w:p>
        </w:tc>
      </w:tr>
      <w:tr w:rsidR="00BB7667" w14:paraId="674F7560" w14:textId="77777777">
        <w:tc>
          <w:tcPr>
            <w:tcW w:w="2250" w:type="dxa"/>
            <w:noWrap/>
          </w:tcPr>
          <w:p w14:paraId="5B9922AA" w14:textId="77777777" w:rsidR="00BB7667" w:rsidRDefault="00A27614">
            <w:r>
              <w:t>Hêtre</w:t>
            </w:r>
          </w:p>
        </w:tc>
        <w:tc>
          <w:tcPr>
            <w:tcW w:w="2250" w:type="dxa"/>
            <w:noWrap/>
          </w:tcPr>
          <w:p w14:paraId="1CD3B2B2" w14:textId="77777777" w:rsidR="00BB7667" w:rsidRDefault="00A27614">
            <w:pPr>
              <w:jc w:val="center"/>
            </w:pPr>
            <w:r>
              <w:t>710 kg/m³</w:t>
            </w:r>
          </w:p>
        </w:tc>
        <w:tc>
          <w:tcPr>
            <w:tcW w:w="2250" w:type="dxa"/>
            <w:noWrap/>
          </w:tcPr>
          <w:p w14:paraId="007B0F77" w14:textId="77777777" w:rsidR="00BB7667" w:rsidRDefault="00A27614">
            <w:pPr>
              <w:jc w:val="center"/>
            </w:pPr>
            <w:r>
              <w:t>moyen (2,4 %)</w:t>
            </w:r>
          </w:p>
        </w:tc>
        <w:tc>
          <w:tcPr>
            <w:tcW w:w="2250" w:type="dxa"/>
            <w:noWrap/>
          </w:tcPr>
          <w:p w14:paraId="0C0CEF92" w14:textId="77777777" w:rsidR="00BB7667" w:rsidRDefault="00A27614">
            <w:pPr>
              <w:jc w:val="center"/>
            </w:pPr>
            <w:r>
              <w:t>4-5</w:t>
            </w:r>
          </w:p>
        </w:tc>
      </w:tr>
      <w:tr w:rsidR="00BB7667" w14:paraId="1B2632ED" w14:textId="77777777">
        <w:tc>
          <w:tcPr>
            <w:tcW w:w="2250" w:type="dxa"/>
            <w:noWrap/>
          </w:tcPr>
          <w:p w14:paraId="6E56D833" w14:textId="77777777" w:rsidR="00BB7667" w:rsidRDefault="00A27614">
            <w:r>
              <w:t>Pin sylvestre</w:t>
            </w:r>
          </w:p>
        </w:tc>
        <w:tc>
          <w:tcPr>
            <w:tcW w:w="2250" w:type="dxa"/>
            <w:noWrap/>
          </w:tcPr>
          <w:p w14:paraId="14B1097A" w14:textId="77777777" w:rsidR="00BB7667" w:rsidRDefault="00A27614">
            <w:pPr>
              <w:jc w:val="center"/>
            </w:pPr>
            <w:r>
              <w:t>550 kg/m³</w:t>
            </w:r>
          </w:p>
        </w:tc>
        <w:tc>
          <w:tcPr>
            <w:tcW w:w="2250" w:type="dxa"/>
            <w:noWrap/>
          </w:tcPr>
          <w:p w14:paraId="66C544FD" w14:textId="77777777" w:rsidR="00BB7667" w:rsidRDefault="00A27614">
            <w:pPr>
              <w:jc w:val="center"/>
            </w:pPr>
            <w:r>
              <w:t>moyen (1,6 %)</w:t>
            </w:r>
          </w:p>
        </w:tc>
        <w:tc>
          <w:tcPr>
            <w:tcW w:w="2250" w:type="dxa"/>
            <w:noWrap/>
          </w:tcPr>
          <w:p w14:paraId="38F49C8A" w14:textId="77777777" w:rsidR="00BB7667" w:rsidRDefault="00A27614">
            <w:pPr>
              <w:jc w:val="center"/>
            </w:pPr>
            <w:r>
              <w:t>3-4</w:t>
            </w:r>
          </w:p>
        </w:tc>
      </w:tr>
      <w:tr w:rsidR="00BB7667" w14:paraId="24910594" w14:textId="77777777">
        <w:tc>
          <w:tcPr>
            <w:tcW w:w="2250" w:type="dxa"/>
            <w:noWrap/>
          </w:tcPr>
          <w:p w14:paraId="237C6AF1" w14:textId="77777777" w:rsidR="00BB7667" w:rsidRDefault="00A27614">
            <w:r>
              <w:t>Oregon/Douglas</w:t>
            </w:r>
          </w:p>
        </w:tc>
        <w:tc>
          <w:tcPr>
            <w:tcW w:w="2250" w:type="dxa"/>
            <w:noWrap/>
          </w:tcPr>
          <w:p w14:paraId="771F65E8" w14:textId="77777777" w:rsidR="00BB7667" w:rsidRDefault="00A27614">
            <w:pPr>
              <w:jc w:val="center"/>
            </w:pPr>
            <w:r>
              <w:t>540 kg/m³</w:t>
            </w:r>
          </w:p>
        </w:tc>
        <w:tc>
          <w:tcPr>
            <w:tcW w:w="2250" w:type="dxa"/>
            <w:noWrap/>
          </w:tcPr>
          <w:p w14:paraId="0A9564A1" w14:textId="77777777" w:rsidR="00BB7667" w:rsidRDefault="00A27614">
            <w:pPr>
              <w:jc w:val="center"/>
            </w:pPr>
            <w:r>
              <w:t>moyen (2,1 %)</w:t>
            </w:r>
          </w:p>
        </w:tc>
        <w:tc>
          <w:tcPr>
            <w:tcW w:w="2250" w:type="dxa"/>
            <w:noWrap/>
          </w:tcPr>
          <w:p w14:paraId="204224F8" w14:textId="77777777" w:rsidR="00BB7667" w:rsidRDefault="00A27614">
            <w:pPr>
              <w:jc w:val="center"/>
            </w:pPr>
            <w:r>
              <w:t>3</w:t>
            </w:r>
          </w:p>
        </w:tc>
      </w:tr>
      <w:tr w:rsidR="00BB7667" w14:paraId="6ED69930" w14:textId="77777777">
        <w:tc>
          <w:tcPr>
            <w:tcW w:w="2250" w:type="dxa"/>
            <w:noWrap/>
          </w:tcPr>
          <w:p w14:paraId="6A8FBD2E" w14:textId="77777777" w:rsidR="00BB7667" w:rsidRDefault="00A27614">
            <w:r>
              <w:t>Hévéa (Rubberwood)</w:t>
            </w:r>
          </w:p>
        </w:tc>
        <w:tc>
          <w:tcPr>
            <w:tcW w:w="2250" w:type="dxa"/>
            <w:noWrap/>
          </w:tcPr>
          <w:p w14:paraId="27597351" w14:textId="77777777" w:rsidR="00BB7667" w:rsidRDefault="00A27614">
            <w:pPr>
              <w:jc w:val="center"/>
            </w:pPr>
            <w:r>
              <w:t>650 kg/m³</w:t>
            </w:r>
          </w:p>
        </w:tc>
        <w:tc>
          <w:tcPr>
            <w:tcW w:w="2250" w:type="dxa"/>
            <w:noWrap/>
          </w:tcPr>
          <w:p w14:paraId="2DA9A997" w14:textId="77777777" w:rsidR="00BB7667" w:rsidRDefault="00A27614">
            <w:pPr>
              <w:jc w:val="center"/>
            </w:pPr>
            <w:r>
              <w:t>moyen (2,5%)</w:t>
            </w:r>
          </w:p>
        </w:tc>
        <w:tc>
          <w:tcPr>
            <w:tcW w:w="2250" w:type="dxa"/>
            <w:noWrap/>
          </w:tcPr>
          <w:p w14:paraId="60DBE46A" w14:textId="77777777" w:rsidR="00BB7667" w:rsidRDefault="00A27614">
            <w:pPr>
              <w:jc w:val="center"/>
            </w:pPr>
            <w:r>
              <w:t>5</w:t>
            </w:r>
          </w:p>
        </w:tc>
      </w:tr>
      <w:tr w:rsidR="00BB7667" w14:paraId="20A1CA5D" w14:textId="77777777">
        <w:tc>
          <w:tcPr>
            <w:tcW w:w="2250" w:type="dxa"/>
            <w:noWrap/>
          </w:tcPr>
          <w:p w14:paraId="39BFA8BE" w14:textId="77777777" w:rsidR="00BB7667" w:rsidRDefault="00A27614">
            <w:r>
              <w:t>Chêne</w:t>
            </w:r>
          </w:p>
        </w:tc>
        <w:tc>
          <w:tcPr>
            <w:tcW w:w="2250" w:type="dxa"/>
            <w:noWrap/>
          </w:tcPr>
          <w:p w14:paraId="08B966DB" w14:textId="77777777" w:rsidR="00BB7667" w:rsidRDefault="00A27614">
            <w:pPr>
              <w:jc w:val="center"/>
            </w:pPr>
            <w:r>
              <w:t>740 kg/m³</w:t>
            </w:r>
          </w:p>
        </w:tc>
        <w:tc>
          <w:tcPr>
            <w:tcW w:w="2250" w:type="dxa"/>
            <w:noWrap/>
          </w:tcPr>
          <w:p w14:paraId="4BAB8D44" w14:textId="77777777" w:rsidR="00BB7667" w:rsidRDefault="00A27614">
            <w:pPr>
              <w:jc w:val="center"/>
            </w:pPr>
            <w:r>
              <w:t>moyen (2,0 %)</w:t>
            </w:r>
          </w:p>
        </w:tc>
        <w:tc>
          <w:tcPr>
            <w:tcW w:w="2250" w:type="dxa"/>
            <w:noWrap/>
          </w:tcPr>
          <w:p w14:paraId="0F573BE7" w14:textId="77777777" w:rsidR="00BB7667" w:rsidRDefault="00A27614">
            <w:pPr>
              <w:jc w:val="center"/>
            </w:pPr>
            <w:r>
              <w:t>2-4</w:t>
            </w:r>
          </w:p>
        </w:tc>
      </w:tr>
      <w:tr w:rsidR="00BB7667" w14:paraId="3FB8D4D9" w14:textId="77777777">
        <w:tc>
          <w:tcPr>
            <w:tcW w:w="2250" w:type="dxa"/>
            <w:noWrap/>
          </w:tcPr>
          <w:p w14:paraId="79DD0329" w14:textId="77777777" w:rsidR="00BB7667" w:rsidRDefault="00A27614">
            <w:r>
              <w:t>Southern pine</w:t>
            </w:r>
          </w:p>
        </w:tc>
        <w:tc>
          <w:tcPr>
            <w:tcW w:w="2250" w:type="dxa"/>
            <w:noWrap/>
          </w:tcPr>
          <w:p w14:paraId="2ECF30A2" w14:textId="77777777" w:rsidR="00BB7667" w:rsidRDefault="00A27614">
            <w:pPr>
              <w:jc w:val="center"/>
            </w:pPr>
            <w:r>
              <w:t>550 kg/m3</w:t>
            </w:r>
          </w:p>
        </w:tc>
        <w:tc>
          <w:tcPr>
            <w:tcW w:w="2250" w:type="dxa"/>
            <w:noWrap/>
          </w:tcPr>
          <w:p w14:paraId="5D8990B0" w14:textId="77777777" w:rsidR="00BB7667" w:rsidRDefault="00A27614">
            <w:pPr>
              <w:jc w:val="center"/>
            </w:pPr>
            <w:r>
              <w:t>moyen (1,7 %)</w:t>
            </w:r>
          </w:p>
        </w:tc>
        <w:tc>
          <w:tcPr>
            <w:tcW w:w="2250" w:type="dxa"/>
            <w:noWrap/>
          </w:tcPr>
          <w:p w14:paraId="0180A7FA" w14:textId="77777777" w:rsidR="00BB7667" w:rsidRDefault="00A27614">
            <w:pPr>
              <w:jc w:val="center"/>
            </w:pPr>
            <w:r>
              <w:t>4</w:t>
            </w:r>
          </w:p>
        </w:tc>
      </w:tr>
    </w:tbl>
    <w:p w14:paraId="30CA570F" w14:textId="77777777" w:rsidR="00BB7667" w:rsidRDefault="00A27614">
      <w:pPr>
        <w:jc w:val="both"/>
      </w:pPr>
      <w:r>
        <w:rPr>
          <w:i/>
        </w:rPr>
        <w:t>Table 1: Source – [NIT 269]</w:t>
      </w:r>
    </w:p>
    <w:p w14:paraId="5D7AB1AA" w14:textId="77777777" w:rsidR="00BB7667" w:rsidRDefault="00A27614">
      <w:pPr>
        <w:jc w:val="both"/>
      </w:pPr>
      <w:r>
        <w:t xml:space="preserve">    Les escaliers en bois sont conformes à la [NIT 198]. Voir également l’élément </w:t>
      </w:r>
      <w:hyperlink r:id="rId539" w:history="1" w:docLocation="622">
        <w:r>
          <w:t>24.31 Escaliers en bois</w:t>
        </w:r>
      </w:hyperlink>
    </w:p>
    <w:p w14:paraId="46FEB115" w14:textId="77777777" w:rsidR="00BB7667" w:rsidRDefault="00A27614">
      <w:pPr>
        <w:jc w:val="both"/>
      </w:pPr>
      <w:r>
        <w:rPr>
          <w:b/>
        </w:rPr>
        <w:t>Qualité Du Bois</w:t>
      </w:r>
    </w:p>
    <w:p w14:paraId="33DC42CE" w14:textId="77777777" w:rsidR="00BB7667" w:rsidRDefault="00A27614">
      <w:pPr>
        <w:pStyle w:val="Author-eListParagraph"/>
        <w:numPr>
          <w:ilvl w:val="0"/>
          <w:numId w:val="1356"/>
        </w:numPr>
      </w:pPr>
      <w:r>
        <w:t>Sauf prescriptions spécifiques dans le cahier spécial des charges, les limons et les marches d'escalier sont toujours fabriqués en bois de menuiserie massif, selon les [STS 04.2]</w:t>
      </w:r>
    </w:p>
    <w:p w14:paraId="23FB99F3" w14:textId="77777777" w:rsidR="00BB7667" w:rsidRDefault="00A27614">
      <w:pPr>
        <w:pStyle w:val="Author-eListParagraph"/>
        <w:numPr>
          <w:ilvl w:val="0"/>
          <w:numId w:val="1356"/>
        </w:numPr>
      </w:pPr>
      <w:r>
        <w:t>Tout le bois est suffisamment sec, selon les [STS 04.2] et est en outre compatible avec la finition. Les caractéristiques du bois et les défauts admissibles correspondent aux dispositions des [STS 04 série]</w:t>
      </w:r>
    </w:p>
    <w:p w14:paraId="064DD333" w14:textId="77777777" w:rsidR="00BB7667" w:rsidRDefault="00A27614">
      <w:pPr>
        <w:pStyle w:val="Author-eListParagraph"/>
        <w:numPr>
          <w:ilvl w:val="0"/>
          <w:numId w:val="1356"/>
        </w:numPr>
      </w:pPr>
      <w:r>
        <w:t>Le bois est exempt de cœur, d’aubier, de nœuds non adhérents, d’entre-écorce, de fissures, de faux-cœurs accompagnés de pourriture, de double aubier, de cadranures et de roulures, de fractures d'abattage, de blessures, de piqûres, de trous de vers, de pourritures, d’échauffures, de moelle et de flaches. Les nœuds sains d'un diamètre supérieur à 20 mm ne sont pas admis. De petits trous causés par des insectes xylophages sont admis. Le bois qui comporte des creux ou des déchirures contenant des matières blanches, jaunes ou colorées et qui, après le façonnage, viennent à se situer dans la face vue, sont refusés.</w:t>
      </w:r>
    </w:p>
    <w:p w14:paraId="72AC0FC9" w14:textId="77777777" w:rsidR="00BB7667" w:rsidRDefault="00A27614">
      <w:pPr>
        <w:pStyle w:val="Author-eListParagraph"/>
        <w:numPr>
          <w:ilvl w:val="0"/>
          <w:numId w:val="1356"/>
        </w:numPr>
      </w:pPr>
      <w:r>
        <w:t xml:space="preserve">Le bois mis en œuvre est à fil droit (maximum 5 % d'inclinaison). L'orientation des fibres tient compte des exigences en matière de stabilité dimensionnelle en longueur des pièces et de la résistance mécanique exigée. </w:t>
      </w:r>
    </w:p>
    <w:p w14:paraId="4DE67E11" w14:textId="77777777" w:rsidR="00BB7667" w:rsidRDefault="00A27614">
      <w:pPr>
        <w:pStyle w:val="Author-eListParagraph"/>
        <w:numPr>
          <w:ilvl w:val="1"/>
          <w:numId w:val="1357"/>
        </w:numPr>
      </w:pPr>
      <w:r>
        <w:t>Perpendiculaires aux limons porteurs : marches, contremarches</w:t>
      </w:r>
    </w:p>
    <w:p w14:paraId="1E7F2952" w14:textId="77777777" w:rsidR="00BB7667" w:rsidRDefault="00A27614">
      <w:pPr>
        <w:pStyle w:val="Author-eListParagraph"/>
        <w:numPr>
          <w:ilvl w:val="1"/>
          <w:numId w:val="1357"/>
        </w:numPr>
      </w:pPr>
      <w:r>
        <w:t>Selon la pente de l'escalier : limons, mains-courantes, limons courbes</w:t>
      </w:r>
    </w:p>
    <w:p w14:paraId="0F60EBC9" w14:textId="77777777" w:rsidR="00BB7667" w:rsidRDefault="00A27614">
      <w:pPr>
        <w:pStyle w:val="Author-eListParagraph"/>
        <w:numPr>
          <w:ilvl w:val="1"/>
          <w:numId w:val="1357"/>
        </w:numPr>
      </w:pPr>
      <w:r>
        <w:t>Verticalement : balustres et crosses.</w:t>
      </w:r>
    </w:p>
    <w:p w14:paraId="14422BF4" w14:textId="77777777" w:rsidR="00BB7667" w:rsidRDefault="00A27614">
      <w:pPr>
        <w:pStyle w:val="Author-eListParagraph"/>
        <w:numPr>
          <w:ilvl w:val="0"/>
          <w:numId w:val="1356"/>
        </w:numPr>
      </w:pPr>
      <w:r>
        <w:t>Les plaques de contreplaqué sont conformes à la [NBN EN 636+A1].</w:t>
      </w:r>
    </w:p>
    <w:p w14:paraId="499CF061" w14:textId="77777777" w:rsidR="00BB7667" w:rsidRDefault="00A27614">
      <w:pPr>
        <w:pStyle w:val="Author-eListParagraph"/>
        <w:numPr>
          <w:ilvl w:val="0"/>
          <w:numId w:val="1356"/>
        </w:numPr>
      </w:pPr>
      <w:r>
        <w:t>La dureté du bois utilisé en fonction de l’utilisation prévue pour un trafic conforme à la [NBN EN 15644] </w:t>
      </w:r>
      <w:r>
        <w:rPr>
          <w:rStyle w:val="optioncarChar"/>
        </w:rPr>
        <w:t>faible</w:t>
      </w:r>
      <w:r>
        <w:t xml:space="preserve"> (par défaut) </w:t>
      </w:r>
      <w:r>
        <w:rPr>
          <w:rStyle w:val="optioncarChar"/>
        </w:rPr>
        <w:t>/ modérée / élevée</w:t>
      </w:r>
    </w:p>
    <w:p w14:paraId="24BE90AE" w14:textId="77777777" w:rsidR="00BB7667" w:rsidRDefault="00A27614">
      <w:pPr>
        <w:ind w:left="567"/>
        <w:jc w:val="both"/>
      </w:pPr>
      <w:r>
        <w:rPr>
          <w:b/>
        </w:rPr>
        <w:t>(soit par défaut)</w:t>
      </w:r>
    </w:p>
    <w:p w14:paraId="3DC13C14" w14:textId="77777777" w:rsidR="00BB7667" w:rsidRDefault="00A27614">
      <w:pPr>
        <w:ind w:left="567"/>
        <w:jc w:val="both"/>
      </w:pPr>
      <w:r>
        <w:rPr>
          <w:rStyle w:val="soitChar"/>
          <w:u w:val="single"/>
        </w:rPr>
        <w:t>Faible</w:t>
      </w:r>
      <w:r>
        <w:rPr>
          <w:rStyle w:val="soitChar"/>
        </w:rPr>
        <w:t xml:space="preserve"> à savoir dureté comprise entre 10 et 20 N/mm² pour faible trafic</w:t>
      </w:r>
    </w:p>
    <w:p w14:paraId="392A8F14" w14:textId="77777777" w:rsidR="00BB7667" w:rsidRDefault="00A27614">
      <w:pPr>
        <w:ind w:left="567"/>
        <w:jc w:val="both"/>
      </w:pPr>
      <w:r>
        <w:rPr>
          <w:b/>
        </w:rPr>
        <w:t>(soit)</w:t>
      </w:r>
    </w:p>
    <w:p w14:paraId="30BFB481" w14:textId="77777777" w:rsidR="00BB7667" w:rsidRDefault="00A27614">
      <w:pPr>
        <w:ind w:left="567"/>
        <w:jc w:val="both"/>
      </w:pPr>
      <w:r>
        <w:rPr>
          <w:rStyle w:val="soitChar"/>
          <w:u w:val="single"/>
        </w:rPr>
        <w:t>Modérée</w:t>
      </w:r>
      <w:r>
        <w:rPr>
          <w:rStyle w:val="soitChar"/>
        </w:rPr>
        <w:t xml:space="preserve"> à savoir dureté comprise entre 20 et 30 N/mm² pour trafic modéré</w:t>
      </w:r>
    </w:p>
    <w:p w14:paraId="457C8238" w14:textId="77777777" w:rsidR="00BB7667" w:rsidRDefault="00A27614">
      <w:pPr>
        <w:ind w:left="567"/>
        <w:jc w:val="both"/>
      </w:pPr>
      <w:r>
        <w:rPr>
          <w:b/>
        </w:rPr>
        <w:t>(soit)</w:t>
      </w:r>
    </w:p>
    <w:p w14:paraId="549C7183" w14:textId="77777777" w:rsidR="00BB7667" w:rsidRDefault="00A27614">
      <w:pPr>
        <w:ind w:left="567"/>
        <w:jc w:val="both"/>
      </w:pPr>
      <w:r>
        <w:rPr>
          <w:rStyle w:val="soitChar"/>
          <w:u w:val="single"/>
        </w:rPr>
        <w:t>Elevée</w:t>
      </w:r>
      <w:r>
        <w:rPr>
          <w:rStyle w:val="soitChar"/>
        </w:rPr>
        <w:t xml:space="preserve"> à savoir dureté supérieure à 30 N/mm² pour trafic élevé</w:t>
      </w:r>
    </w:p>
    <w:p w14:paraId="10BBA042" w14:textId="77777777" w:rsidR="00BB7667" w:rsidRDefault="00A27614">
      <w:pPr>
        <w:jc w:val="both"/>
      </w:pPr>
      <w:r>
        <w:rPr>
          <w:b/>
        </w:rPr>
        <w:t>Traitement du bois</w:t>
      </w:r>
    </w:p>
    <w:p w14:paraId="08FFCC83" w14:textId="77777777" w:rsidR="00BB7667" w:rsidRDefault="00A27614">
      <w:pPr>
        <w:pStyle w:val="Author-eListParagraph"/>
        <w:numPr>
          <w:ilvl w:val="0"/>
          <w:numId w:val="1358"/>
        </w:numPr>
      </w:pPr>
      <w:r>
        <w:t>Les produits de préservation du bois sont conformes aux exigences de performances données dans la [NBN EN 599-2] appropriées à la classe d’utilisation. L’usinage, le perçage, le rabotage etc. sont terminés avant le traitement de préservation. En cas de flache, trace d’écorce (rhytidome) est  retiré.</w:t>
      </w:r>
    </w:p>
    <w:p w14:paraId="58556A79" w14:textId="77777777" w:rsidR="00BB7667" w:rsidRDefault="00A27614">
      <w:pPr>
        <w:pStyle w:val="Author-eListParagraph"/>
        <w:numPr>
          <w:ilvl w:val="0"/>
          <w:numId w:val="1358"/>
        </w:numPr>
      </w:pPr>
      <w:r>
        <w:t>Avant leur acheminement sur chantier, toutes les faces reçoivent la première couche du traitement.</w:t>
      </w:r>
    </w:p>
    <w:p w14:paraId="5FE2763A" w14:textId="77777777" w:rsidR="00BB7667" w:rsidRDefault="00A27614">
      <w:pPr>
        <w:jc w:val="both"/>
      </w:pPr>
      <w:r>
        <w:rPr>
          <w:b/>
        </w:rPr>
        <w:t>Revêtements d'escalier - bois massif</w:t>
      </w:r>
    </w:p>
    <w:p w14:paraId="0DDE79D9" w14:textId="77777777" w:rsidR="00BB7667" w:rsidRDefault="00A27614">
      <w:pPr>
        <w:jc w:val="both"/>
      </w:pPr>
      <w:r>
        <w:t>Il s'agit de marches réalisées d'un seul tenant en bois massif.</w:t>
      </w:r>
    </w:p>
    <w:p w14:paraId="2AF52717" w14:textId="77777777" w:rsidR="00BB7667" w:rsidRDefault="00A27614">
      <w:pPr>
        <w:jc w:val="both"/>
      </w:pPr>
      <w:r>
        <w:t xml:space="preserve">Essence : </w:t>
      </w:r>
      <w:r>
        <w:rPr>
          <w:rStyle w:val="optioncarChar"/>
        </w:rPr>
        <w:t>hêtre</w:t>
      </w:r>
      <w:r>
        <w:t xml:space="preserve"> (par défaut)</w:t>
      </w:r>
      <w:r>
        <w:rPr>
          <w:rStyle w:val="optioncarChar"/>
        </w:rPr>
        <w:t xml:space="preserve"> / chêne / châtaignier / tilleul / douglas / épicéa / pin sylvestre / ***.</w:t>
      </w:r>
    </w:p>
    <w:p w14:paraId="19E96C1C" w14:textId="77777777" w:rsidR="00BB7667" w:rsidRDefault="00A27614">
      <w:pPr>
        <w:jc w:val="both"/>
      </w:pPr>
      <w:r>
        <w:rPr>
          <w:b/>
        </w:rPr>
        <w:t>(soit par défaut)</w:t>
      </w:r>
    </w:p>
    <w:p w14:paraId="2AE51DFA" w14:textId="77777777" w:rsidR="00BB7667" w:rsidRDefault="00A27614">
      <w:pPr>
        <w:jc w:val="both"/>
      </w:pPr>
      <w:r>
        <w:rPr>
          <w:rStyle w:val="soitChar"/>
          <w:u w:val="single"/>
        </w:rPr>
        <w:t>Hêtre</w:t>
      </w:r>
      <w:r>
        <w:rPr>
          <w:rStyle w:val="soitChar"/>
        </w:rPr>
        <w:t xml:space="preserve"> (FASY) - </w:t>
      </w:r>
      <w:r>
        <w:rPr>
          <w:rStyle w:val="soitChar"/>
          <w:i/>
        </w:rPr>
        <w:t>Fagus sylvatica L.</w:t>
      </w:r>
      <w:r>
        <w:rPr>
          <w:rStyle w:val="soitChar"/>
        </w:rPr>
        <w:t xml:space="preserve"> selon la [NBN EN 13556]. Qualité : </w:t>
      </w:r>
      <w:r>
        <w:rPr>
          <w:rStyle w:val="optioncarChar"/>
        </w:rPr>
        <w:t>1er / 2ème</w:t>
      </w:r>
      <w:r>
        <w:rPr>
          <w:rStyle w:val="soitChar"/>
        </w:rPr>
        <w:t xml:space="preserve"> choix. Le bois mis en œuvre est exempt de cœur rouge.</w:t>
      </w:r>
    </w:p>
    <w:p w14:paraId="32BBD551" w14:textId="77777777" w:rsidR="00BB7667" w:rsidRDefault="00A27614">
      <w:pPr>
        <w:jc w:val="both"/>
      </w:pPr>
      <w:r>
        <w:rPr>
          <w:b/>
        </w:rPr>
        <w:t>(soit)</w:t>
      </w:r>
    </w:p>
    <w:p w14:paraId="6AF34191" w14:textId="77777777" w:rsidR="00BB7667" w:rsidRDefault="00A27614">
      <w:pPr>
        <w:jc w:val="both"/>
      </w:pPr>
      <w:r>
        <w:rPr>
          <w:rStyle w:val="soitChar"/>
          <w:u w:val="single"/>
        </w:rPr>
        <w:t>Chêne</w:t>
      </w:r>
      <w:r>
        <w:rPr>
          <w:rStyle w:val="soitChar"/>
        </w:rPr>
        <w:t xml:space="preserve"> (QCXE) – </w:t>
      </w:r>
      <w:r>
        <w:rPr>
          <w:rStyle w:val="soitChar"/>
          <w:i/>
        </w:rPr>
        <w:t>Quercus robur L. / Quercus petraea (Matt.) Liebl.</w:t>
      </w:r>
      <w:r>
        <w:rPr>
          <w:rStyle w:val="soitChar"/>
        </w:rPr>
        <w:t xml:space="preserve"> selon la [NBN EN 13556]</w:t>
      </w:r>
    </w:p>
    <w:p w14:paraId="112739E9" w14:textId="77777777" w:rsidR="00BB7667" w:rsidRDefault="00A27614">
      <w:pPr>
        <w:jc w:val="both"/>
      </w:pPr>
      <w:r>
        <w:rPr>
          <w:b/>
        </w:rPr>
        <w:t>(soit)</w:t>
      </w:r>
    </w:p>
    <w:p w14:paraId="28E55838" w14:textId="77777777" w:rsidR="00BB7667" w:rsidRDefault="00A27614">
      <w:pPr>
        <w:jc w:val="both"/>
      </w:pPr>
      <w:r>
        <w:rPr>
          <w:rStyle w:val="soitChar"/>
          <w:u w:val="single"/>
        </w:rPr>
        <w:t>Châtaignier</w:t>
      </w:r>
      <w:r>
        <w:rPr>
          <w:rStyle w:val="soitChar"/>
        </w:rPr>
        <w:t xml:space="preserve"> (CTST) - </w:t>
      </w:r>
      <w:r>
        <w:rPr>
          <w:rStyle w:val="soitChar"/>
          <w:i/>
        </w:rPr>
        <w:t>Castanea sativa Miller</w:t>
      </w:r>
      <w:r>
        <w:rPr>
          <w:rStyle w:val="soitChar"/>
        </w:rPr>
        <w:t xml:space="preserve"> selon la [NBN EN 13556]</w:t>
      </w:r>
    </w:p>
    <w:p w14:paraId="01761525" w14:textId="77777777" w:rsidR="00BB7667" w:rsidRDefault="00A27614">
      <w:pPr>
        <w:jc w:val="both"/>
      </w:pPr>
      <w:r>
        <w:rPr>
          <w:b/>
        </w:rPr>
        <w:t>(soit)</w:t>
      </w:r>
    </w:p>
    <w:p w14:paraId="2A15D3C8" w14:textId="77777777" w:rsidR="00BB7667" w:rsidRDefault="00A27614">
      <w:pPr>
        <w:jc w:val="both"/>
      </w:pPr>
      <w:r>
        <w:rPr>
          <w:rStyle w:val="soitChar"/>
          <w:u w:val="single"/>
        </w:rPr>
        <w:t>Tilleul</w:t>
      </w:r>
      <w:r>
        <w:rPr>
          <w:rStyle w:val="soitChar"/>
        </w:rPr>
        <w:t xml:space="preserve"> (TIXX) - </w:t>
      </w:r>
      <w:r>
        <w:rPr>
          <w:rStyle w:val="soitChar"/>
          <w:i/>
        </w:rPr>
        <w:t>Tilia spp.</w:t>
      </w:r>
      <w:r>
        <w:rPr>
          <w:rStyle w:val="soitChar"/>
        </w:rPr>
        <w:t xml:space="preserve"> selon la [NBN EN 13556]</w:t>
      </w:r>
    </w:p>
    <w:p w14:paraId="226A60FF" w14:textId="77777777" w:rsidR="00BB7667" w:rsidRDefault="00A27614">
      <w:pPr>
        <w:jc w:val="both"/>
      </w:pPr>
      <w:r>
        <w:rPr>
          <w:b/>
        </w:rPr>
        <w:t>(soit)</w:t>
      </w:r>
    </w:p>
    <w:p w14:paraId="6617E499" w14:textId="77777777" w:rsidR="00BB7667" w:rsidRDefault="00A27614">
      <w:pPr>
        <w:jc w:val="both"/>
      </w:pPr>
      <w:r>
        <w:rPr>
          <w:rStyle w:val="soitChar"/>
          <w:u w:val="single"/>
        </w:rPr>
        <w:t>Douglas</w:t>
      </w:r>
      <w:r>
        <w:rPr>
          <w:rStyle w:val="soitChar"/>
        </w:rPr>
        <w:t xml:space="preserve"> (PSMN) - </w:t>
      </w:r>
      <w:r>
        <w:rPr>
          <w:rStyle w:val="soitChar"/>
          <w:i/>
        </w:rPr>
        <w:t>Pseudotsuga menziesii</w:t>
      </w:r>
      <w:r>
        <w:rPr>
          <w:rStyle w:val="soitChar"/>
        </w:rPr>
        <w:t xml:space="preserve"> selon la [NBN EN 13556]</w:t>
      </w:r>
    </w:p>
    <w:p w14:paraId="3DA9AE7E" w14:textId="77777777" w:rsidR="00BB7667" w:rsidRDefault="00A27614">
      <w:pPr>
        <w:jc w:val="both"/>
      </w:pPr>
      <w:r>
        <w:rPr>
          <w:b/>
        </w:rPr>
        <w:t>(soit)</w:t>
      </w:r>
    </w:p>
    <w:p w14:paraId="3197DEF5" w14:textId="77777777" w:rsidR="00BB7667" w:rsidRDefault="00A27614">
      <w:pPr>
        <w:jc w:val="both"/>
      </w:pPr>
      <w:r>
        <w:rPr>
          <w:rStyle w:val="soitChar"/>
          <w:u w:val="single"/>
        </w:rPr>
        <w:t>Épicéa</w:t>
      </w:r>
      <w:r>
        <w:rPr>
          <w:rStyle w:val="soitChar"/>
        </w:rPr>
        <w:t xml:space="preserve"> (PCAB) - </w:t>
      </w:r>
      <w:r>
        <w:rPr>
          <w:rStyle w:val="soitChar"/>
          <w:i/>
        </w:rPr>
        <w:t>Picea abies</w:t>
      </w:r>
      <w:r>
        <w:rPr>
          <w:rStyle w:val="soitChar"/>
        </w:rPr>
        <w:t xml:space="preserve"> selon la [NBN EN 13556]</w:t>
      </w:r>
    </w:p>
    <w:p w14:paraId="2A5125E9" w14:textId="77777777" w:rsidR="00BB7667" w:rsidRDefault="00A27614">
      <w:pPr>
        <w:jc w:val="both"/>
      </w:pPr>
      <w:r>
        <w:rPr>
          <w:b/>
        </w:rPr>
        <w:t>(soit)</w:t>
      </w:r>
    </w:p>
    <w:p w14:paraId="06282B5F" w14:textId="77777777" w:rsidR="00BB7667" w:rsidRDefault="00A27614">
      <w:pPr>
        <w:jc w:val="both"/>
      </w:pPr>
      <w:r>
        <w:rPr>
          <w:rStyle w:val="soitChar"/>
          <w:u w:val="single"/>
        </w:rPr>
        <w:t>Pin sylvestre</w:t>
      </w:r>
      <w:r>
        <w:rPr>
          <w:rStyle w:val="soitChar"/>
        </w:rPr>
        <w:t xml:space="preserve"> (PNSY) - </w:t>
      </w:r>
      <w:r>
        <w:rPr>
          <w:rStyle w:val="soitChar"/>
          <w:i/>
        </w:rPr>
        <w:t>Pinus sylvestris</w:t>
      </w:r>
      <w:r>
        <w:rPr>
          <w:rStyle w:val="soitChar"/>
        </w:rPr>
        <w:t xml:space="preserve"> selon la [NBN EN 13556]</w:t>
      </w:r>
    </w:p>
    <w:p w14:paraId="4E14992D" w14:textId="77777777" w:rsidR="00BB7667" w:rsidRDefault="00A27614">
      <w:pPr>
        <w:jc w:val="both"/>
      </w:pPr>
      <w:r>
        <w:rPr>
          <w:b/>
        </w:rPr>
        <w:t>(soit)</w:t>
      </w:r>
    </w:p>
    <w:p w14:paraId="07453FFF" w14:textId="77777777" w:rsidR="00BB7667" w:rsidRDefault="00A27614">
      <w:pPr>
        <w:jc w:val="both"/>
      </w:pPr>
      <w:r>
        <w:rPr>
          <w:rStyle w:val="optioncarChar"/>
        </w:rPr>
        <w:t>***</w:t>
      </w:r>
    </w:p>
    <w:p w14:paraId="06B4DBA7" w14:textId="77777777" w:rsidR="00BB7667" w:rsidRDefault="00A27614">
      <w:pPr>
        <w:jc w:val="both"/>
      </w:pPr>
      <w:r>
        <w:rPr>
          <w:b/>
        </w:rPr>
        <w:t>Spécifications</w:t>
      </w:r>
    </w:p>
    <w:p w14:paraId="635B4A1E" w14:textId="77777777" w:rsidR="00BB7667" w:rsidRDefault="00A27614">
      <w:pPr>
        <w:pStyle w:val="Author-eListParagraph"/>
        <w:numPr>
          <w:ilvl w:val="0"/>
          <w:numId w:val="1359"/>
        </w:numPr>
      </w:pPr>
      <w:r>
        <w:t xml:space="preserve">Type : </w:t>
      </w:r>
    </w:p>
    <w:p w14:paraId="4037406F" w14:textId="77777777" w:rsidR="00BB7667" w:rsidRDefault="00A27614">
      <w:pPr>
        <w:pStyle w:val="Author-eListParagraph"/>
        <w:numPr>
          <w:ilvl w:val="1"/>
          <w:numId w:val="1360"/>
        </w:numPr>
      </w:pPr>
      <w:r>
        <w:t xml:space="preserve">Marches : </w:t>
      </w:r>
      <w:r>
        <w:rPr>
          <w:rStyle w:val="optioncarChar"/>
        </w:rPr>
        <w:t xml:space="preserve">pleines </w:t>
      </w:r>
      <w:r>
        <w:t>(par défaut) </w:t>
      </w:r>
      <w:r>
        <w:rPr>
          <w:rStyle w:val="optioncarChar"/>
        </w:rPr>
        <w:t>/ *** </w:t>
      </w:r>
    </w:p>
    <w:p w14:paraId="22AFAC81" w14:textId="77777777" w:rsidR="00BB7667" w:rsidRDefault="00A27614">
      <w:pPr>
        <w:pStyle w:val="Author-eListParagraph"/>
        <w:numPr>
          <w:ilvl w:val="1"/>
          <w:numId w:val="1360"/>
        </w:numPr>
      </w:pPr>
      <w:r>
        <w:t xml:space="preserve">Contremarches : </w:t>
      </w:r>
      <w:r>
        <w:rPr>
          <w:rStyle w:val="optioncarChar"/>
        </w:rPr>
        <w:t xml:space="preserve">pleines </w:t>
      </w:r>
      <w:r>
        <w:t>(par défaut)</w:t>
      </w:r>
      <w:r>
        <w:rPr>
          <w:rStyle w:val="optioncarChar"/>
        </w:rPr>
        <w:t> / *** </w:t>
      </w:r>
    </w:p>
    <w:p w14:paraId="4879A3F5" w14:textId="77777777" w:rsidR="00BB7667" w:rsidRDefault="00A27614">
      <w:pPr>
        <w:pStyle w:val="Author-eListParagraph"/>
        <w:numPr>
          <w:ilvl w:val="0"/>
          <w:numId w:val="1359"/>
        </w:numPr>
      </w:pPr>
      <w:r>
        <w:t xml:space="preserve">Forme : selon les dessins de détail de l'auteur de projet. </w:t>
      </w:r>
    </w:p>
    <w:p w14:paraId="7D93D8B3" w14:textId="77777777" w:rsidR="00BB7667" w:rsidRDefault="00A27614">
      <w:pPr>
        <w:pStyle w:val="Author-eListParagraph"/>
        <w:numPr>
          <w:ilvl w:val="1"/>
          <w:numId w:val="1361"/>
        </w:numPr>
      </w:pPr>
      <w:r>
        <w:t xml:space="preserve">Bords des marches : </w:t>
      </w:r>
      <w:r>
        <w:rPr>
          <w:rStyle w:val="optioncarChar"/>
        </w:rPr>
        <w:t>droits </w:t>
      </w:r>
      <w:r>
        <w:t>(par défaut)</w:t>
      </w:r>
      <w:r>
        <w:rPr>
          <w:rStyle w:val="optioncarChar"/>
        </w:rPr>
        <w:t xml:space="preserve"> / arrondis (rayon de courbure : 5 / 8 mm) / ***</w:t>
      </w:r>
    </w:p>
    <w:p w14:paraId="2BED3E0B" w14:textId="77777777" w:rsidR="00BB7667" w:rsidRDefault="00A27614">
      <w:pPr>
        <w:pStyle w:val="Author-eListParagraph"/>
        <w:numPr>
          <w:ilvl w:val="1"/>
          <w:numId w:val="1361"/>
        </w:numPr>
      </w:pPr>
      <w:r>
        <w:t xml:space="preserve">Contremarches : </w:t>
      </w:r>
      <w:r>
        <w:rPr>
          <w:rStyle w:val="optioncarChar"/>
        </w:rPr>
        <w:t>profil oblique (PMR)</w:t>
      </w:r>
      <w:r>
        <w:t> (par défaut)</w:t>
      </w:r>
      <w:r>
        <w:rPr>
          <w:rStyle w:val="optioncarChar"/>
        </w:rPr>
        <w:t> / *** </w:t>
      </w:r>
    </w:p>
    <w:p w14:paraId="4771FEF1" w14:textId="77777777" w:rsidR="00BB7667" w:rsidRDefault="00A27614">
      <w:pPr>
        <w:pStyle w:val="Author-eListParagraph"/>
        <w:numPr>
          <w:ilvl w:val="1"/>
          <w:numId w:val="1361"/>
        </w:numPr>
      </w:pPr>
      <w:r>
        <w:t xml:space="preserve">Nez de marches : </w:t>
      </w:r>
      <w:r>
        <w:rPr>
          <w:rStyle w:val="optioncarChar"/>
        </w:rPr>
        <w:t>non saillants (PMR) </w:t>
      </w:r>
      <w:r>
        <w:t>(par défaut)</w:t>
      </w:r>
      <w:r>
        <w:rPr>
          <w:rStyle w:val="optioncarChar"/>
        </w:rPr>
        <w:t> / *** </w:t>
      </w:r>
    </w:p>
    <w:p w14:paraId="7B4E404F" w14:textId="77777777" w:rsidR="00BB7667" w:rsidRDefault="00A27614">
      <w:pPr>
        <w:pStyle w:val="Author-eListParagraph"/>
        <w:numPr>
          <w:ilvl w:val="0"/>
          <w:numId w:val="1359"/>
        </w:numPr>
      </w:pPr>
      <w:r>
        <w:t xml:space="preserve">Dimensions : </w:t>
      </w:r>
    </w:p>
    <w:p w14:paraId="040611F6" w14:textId="77777777" w:rsidR="00BB7667" w:rsidRDefault="00A27614">
      <w:pPr>
        <w:pStyle w:val="Author-eListParagraph"/>
        <w:numPr>
          <w:ilvl w:val="1"/>
          <w:numId w:val="1362"/>
        </w:numPr>
      </w:pPr>
      <w:r>
        <w:t xml:space="preserve">Epaisseur des marches : minimum </w:t>
      </w:r>
      <w:r>
        <w:rPr>
          <w:rStyle w:val="optioncarChar"/>
        </w:rPr>
        <w:t>35 </w:t>
      </w:r>
      <w:r>
        <w:t xml:space="preserve">(par défaut) </w:t>
      </w:r>
      <w:r>
        <w:rPr>
          <w:rStyle w:val="optioncarChar"/>
        </w:rPr>
        <w:t>/ 40 / 45 / ***</w:t>
      </w:r>
      <w:r>
        <w:t xml:space="preserve"> mm (*)</w:t>
      </w:r>
    </w:p>
    <w:p w14:paraId="77EBB632" w14:textId="77777777" w:rsidR="00BB7667" w:rsidRDefault="00A27614">
      <w:pPr>
        <w:pStyle w:val="Author-eListParagraph"/>
        <w:numPr>
          <w:ilvl w:val="1"/>
          <w:numId w:val="1362"/>
        </w:numPr>
      </w:pPr>
      <w:r>
        <w:t xml:space="preserve">Epaisseur des contremarches : minimum </w:t>
      </w:r>
      <w:r>
        <w:rPr>
          <w:rStyle w:val="optioncarChar"/>
        </w:rPr>
        <w:t>12 </w:t>
      </w:r>
      <w:r>
        <w:t>(par défaut) </w:t>
      </w:r>
      <w:r>
        <w:rPr>
          <w:rStyle w:val="optioncarChar"/>
        </w:rPr>
        <w:t>/ ***</w:t>
      </w:r>
      <w:r>
        <w:t>  mm</w:t>
      </w:r>
    </w:p>
    <w:p w14:paraId="28B9A655" w14:textId="77777777" w:rsidR="00BB7667" w:rsidRDefault="00A27614">
      <w:pPr>
        <w:pStyle w:val="Author-eListParagraph"/>
        <w:numPr>
          <w:ilvl w:val="1"/>
          <w:numId w:val="1362"/>
        </w:numPr>
      </w:pPr>
      <w:r>
        <w:t xml:space="preserve">Nez de marches :  </w:t>
      </w:r>
      <w:r>
        <w:rPr>
          <w:rStyle w:val="optioncarChar"/>
        </w:rPr>
        <w:t>30</w:t>
      </w:r>
      <w:r>
        <w:t xml:space="preserve"> (par défaut) </w:t>
      </w:r>
      <w:r>
        <w:rPr>
          <w:rStyle w:val="optioncarChar"/>
        </w:rPr>
        <w:t>/ 40 / 50 / ***</w:t>
      </w:r>
      <w:r>
        <w:t xml:space="preserve"> mm (débordement par rapport aux contremarches)</w:t>
      </w:r>
    </w:p>
    <w:p w14:paraId="752EE29E" w14:textId="77777777" w:rsidR="00BB7667" w:rsidRDefault="00A27614">
      <w:pPr>
        <w:pStyle w:val="Author-eListParagraph"/>
        <w:numPr>
          <w:ilvl w:val="0"/>
          <w:numId w:val="1359"/>
        </w:numPr>
      </w:pPr>
      <w:r>
        <w:t xml:space="preserve">Traitement de la surface : </w:t>
      </w:r>
      <w:r>
        <w:rPr>
          <w:rStyle w:val="optioncarChar"/>
        </w:rPr>
        <w:t>non traité </w:t>
      </w:r>
      <w:r>
        <w:t>(par défaut) / *** </w:t>
      </w:r>
    </w:p>
    <w:p w14:paraId="22B8BC24" w14:textId="77777777" w:rsidR="00BB7667" w:rsidRDefault="00A27614">
      <w:pPr>
        <w:pStyle w:val="Author-eListParagraph"/>
        <w:numPr>
          <w:ilvl w:val="0"/>
          <w:numId w:val="1359"/>
        </w:numPr>
      </w:pPr>
      <w:r>
        <w:t>Réaction au feu du revêtement : - </w:t>
      </w:r>
      <w:r>
        <w:rPr>
          <w:rStyle w:val="optioncarChar"/>
        </w:rPr>
        <w:t> </w:t>
      </w:r>
      <w:r>
        <w:t>(par défaut)</w:t>
      </w:r>
      <w:r>
        <w:rPr>
          <w:rStyle w:val="optioncarChar"/>
        </w:rPr>
        <w:t xml:space="preserve"> / A1 </w:t>
      </w:r>
      <w:r>
        <w:rPr>
          <w:rStyle w:val="optioncarChar"/>
          <w:vertAlign w:val="subscript"/>
        </w:rPr>
        <w:t>FL</w:t>
      </w:r>
      <w:r>
        <w:rPr>
          <w:rStyle w:val="optioncarChar"/>
        </w:rPr>
        <w:t xml:space="preserve"> / A2 </w:t>
      </w:r>
      <w:r>
        <w:rPr>
          <w:rStyle w:val="optioncarChar"/>
          <w:vertAlign w:val="subscript"/>
        </w:rPr>
        <w:t>FL</w:t>
      </w:r>
      <w:r>
        <w:rPr>
          <w:rStyle w:val="optioncarChar"/>
        </w:rPr>
        <w:t xml:space="preserve"> / B </w:t>
      </w:r>
      <w:r>
        <w:rPr>
          <w:rStyle w:val="optioncarChar"/>
          <w:vertAlign w:val="subscript"/>
        </w:rPr>
        <w:t>FL</w:t>
      </w:r>
      <w:r>
        <w:rPr>
          <w:rStyle w:val="optioncarChar"/>
        </w:rPr>
        <w:t xml:space="preserve"> / C </w:t>
      </w:r>
      <w:r>
        <w:rPr>
          <w:rStyle w:val="optioncarChar"/>
          <w:vertAlign w:val="subscript"/>
        </w:rPr>
        <w:t>FL</w:t>
      </w:r>
      <w:r>
        <w:rPr>
          <w:rStyle w:val="optioncarChar"/>
        </w:rPr>
        <w:t xml:space="preserve"> / D </w:t>
      </w:r>
      <w:r>
        <w:rPr>
          <w:rStyle w:val="optioncarChar"/>
          <w:vertAlign w:val="subscript"/>
        </w:rPr>
        <w:t>FL</w:t>
      </w:r>
      <w:r>
        <w:rPr>
          <w:rStyle w:val="optioncarChar"/>
        </w:rPr>
        <w:t> / ***</w:t>
      </w:r>
      <w:r>
        <w:t> selon la norme [NBN EN 13501-1].</w:t>
      </w:r>
    </w:p>
    <w:p w14:paraId="2416648E" w14:textId="77777777" w:rsidR="00BB7667" w:rsidRDefault="00A27614">
      <w:pPr>
        <w:pStyle w:val="Author-eListParagraph"/>
        <w:numPr>
          <w:ilvl w:val="0"/>
          <w:numId w:val="1359"/>
        </w:numPr>
      </w:pPr>
      <w:r>
        <w:t xml:space="preserve">Clause additionnnelle : </w:t>
      </w:r>
    </w:p>
    <w:p w14:paraId="0A1C6D43" w14:textId="77777777" w:rsidR="00BB7667" w:rsidRDefault="00A27614">
      <w:pPr>
        <w:pStyle w:val="Author-eListParagraph"/>
        <w:numPr>
          <w:ilvl w:val="1"/>
          <w:numId w:val="1363"/>
        </w:numPr>
      </w:pPr>
      <w:r>
        <w:t xml:space="preserve">Production de fumée : </w:t>
      </w:r>
      <w:r>
        <w:rPr>
          <w:rStyle w:val="optioncarChar"/>
        </w:rPr>
        <w:t xml:space="preserve">- </w:t>
      </w:r>
      <w:r>
        <w:t>(par défaut)</w:t>
      </w:r>
      <w:r>
        <w:rPr>
          <w:rStyle w:val="optioncarChar"/>
        </w:rPr>
        <w:t xml:space="preserve"> / s1 / s2 / ***</w:t>
      </w:r>
    </w:p>
    <w:p w14:paraId="7F98565D" w14:textId="77777777" w:rsidR="00BB7667" w:rsidRDefault="00A27614">
      <w:pPr>
        <w:pStyle w:val="Author-eListParagraph"/>
        <w:numPr>
          <w:ilvl w:val="0"/>
          <w:numId w:val="1359"/>
        </w:numPr>
      </w:pPr>
      <w:r>
        <w:t>Stabilité au feu : classe </w:t>
      </w:r>
      <w:r>
        <w:rPr>
          <w:rStyle w:val="optioncarChar"/>
        </w:rPr>
        <w:t>- </w:t>
      </w:r>
      <w:r>
        <w:t>(par défaut)</w:t>
      </w:r>
      <w:r>
        <w:rPr>
          <w:rStyle w:val="optioncarChar"/>
        </w:rPr>
        <w:t xml:space="preserve"> / R30/ R60 / R120</w:t>
      </w:r>
      <w:r>
        <w:t xml:space="preserve"> selon la norme [NBN EN 13501-2]</w:t>
      </w:r>
    </w:p>
    <w:p w14:paraId="12362260" w14:textId="77777777" w:rsidR="00BB7667" w:rsidRDefault="00A27614">
      <w:pPr>
        <w:pStyle w:val="Author-eListParagraph"/>
        <w:numPr>
          <w:ilvl w:val="0"/>
          <w:numId w:val="1359"/>
        </w:numPr>
      </w:pPr>
      <w:r>
        <w:t xml:space="preserve">Nombre de marches par volée : </w:t>
      </w:r>
      <w:r>
        <w:rPr>
          <w:rStyle w:val="optioncarChar"/>
        </w:rPr>
        <w:t xml:space="preserve">max 17 </w:t>
      </w:r>
      <w:r>
        <w:t>(par défaut)</w:t>
      </w:r>
      <w:r>
        <w:rPr>
          <w:rStyle w:val="optioncarChar"/>
        </w:rPr>
        <w:t> / ***</w:t>
      </w:r>
    </w:p>
    <w:p w14:paraId="41D188A1" w14:textId="77777777" w:rsidR="00BB7667" w:rsidRDefault="00A27614">
      <w:pPr>
        <w:jc w:val="both"/>
      </w:pPr>
      <w:r>
        <w:rPr>
          <w:b/>
        </w:rPr>
        <w:t>Marches droites ou escalier en colimaçon</w:t>
      </w:r>
    </w:p>
    <w:p w14:paraId="1E735478" w14:textId="77777777" w:rsidR="00BB7667" w:rsidRDefault="00A27614">
      <w:pPr>
        <w:jc w:val="both"/>
      </w:pPr>
      <w:r>
        <w:t xml:space="preserve">Les éléments de l'escalier sont fabriqués en : </w:t>
      </w:r>
      <w:r>
        <w:rPr>
          <w:rStyle w:val="optioncarChar"/>
        </w:rPr>
        <w:t>hêtre</w:t>
      </w:r>
      <w:r>
        <w:t xml:space="preserve"> (par défaut)</w:t>
      </w:r>
      <w:r>
        <w:rPr>
          <w:rStyle w:val="optioncarChar"/>
        </w:rPr>
        <w:t xml:space="preserve"> / chêne / châtaignier / tilleul / douglas / épicéa / pin sylvestre / ***</w:t>
      </w:r>
      <w:r>
        <w:t>.</w:t>
      </w:r>
    </w:p>
    <w:p w14:paraId="497C3A1D" w14:textId="77777777" w:rsidR="00BB7667" w:rsidRDefault="00A27614">
      <w:pPr>
        <w:jc w:val="both"/>
      </w:pPr>
      <w:r>
        <w:rPr>
          <w:b/>
        </w:rPr>
        <w:t>(soit par défaut)</w:t>
      </w:r>
    </w:p>
    <w:p w14:paraId="3DCE3F0E" w14:textId="77777777" w:rsidR="00BB7667" w:rsidRDefault="00A27614">
      <w:pPr>
        <w:jc w:val="both"/>
      </w:pPr>
      <w:r>
        <w:rPr>
          <w:rStyle w:val="soitChar"/>
          <w:u w:val="single"/>
        </w:rPr>
        <w:t>Hêtre</w:t>
      </w:r>
      <w:r>
        <w:rPr>
          <w:rStyle w:val="soitChar"/>
        </w:rPr>
        <w:t xml:space="preserve"> (FASY) - </w:t>
      </w:r>
      <w:r>
        <w:rPr>
          <w:rStyle w:val="soitChar"/>
          <w:i/>
        </w:rPr>
        <w:t>Fagus sylvatica L.</w:t>
      </w:r>
      <w:r>
        <w:rPr>
          <w:rStyle w:val="soitChar"/>
        </w:rPr>
        <w:t xml:space="preserve"> selon la [NBN EN 13556]. Qualité : </w:t>
      </w:r>
      <w:r>
        <w:rPr>
          <w:rStyle w:val="optioncarChar"/>
        </w:rPr>
        <w:t>1er / 2ème</w:t>
      </w:r>
      <w:r>
        <w:rPr>
          <w:rStyle w:val="soitChar"/>
        </w:rPr>
        <w:t xml:space="preserve"> choix. Le bois mis en œuvre est exempt de cœur rouge.</w:t>
      </w:r>
    </w:p>
    <w:p w14:paraId="2C55D1BB" w14:textId="77777777" w:rsidR="00BB7667" w:rsidRDefault="00A27614">
      <w:pPr>
        <w:jc w:val="both"/>
      </w:pPr>
      <w:r>
        <w:t xml:space="preserve">(soit) </w:t>
      </w:r>
    </w:p>
    <w:p w14:paraId="735BBE02" w14:textId="77777777" w:rsidR="00BB7667" w:rsidRDefault="00A27614">
      <w:pPr>
        <w:jc w:val="both"/>
      </w:pPr>
      <w:r>
        <w:rPr>
          <w:rStyle w:val="soitChar"/>
          <w:u w:val="single"/>
        </w:rPr>
        <w:t>Chêne</w:t>
      </w:r>
      <w:r>
        <w:rPr>
          <w:rStyle w:val="soitChar"/>
        </w:rPr>
        <w:t xml:space="preserve"> (QCXE) – </w:t>
      </w:r>
      <w:r>
        <w:rPr>
          <w:rStyle w:val="soitChar"/>
          <w:i/>
        </w:rPr>
        <w:t>Quercus robur L. / Quercus petraea (Matt.) Liebl.</w:t>
      </w:r>
      <w:r>
        <w:rPr>
          <w:rStyle w:val="soitChar"/>
        </w:rPr>
        <w:t xml:space="preserve"> selon la [NBN EN 13556]</w:t>
      </w:r>
    </w:p>
    <w:p w14:paraId="21955315" w14:textId="77777777" w:rsidR="00BB7667" w:rsidRDefault="00A27614">
      <w:pPr>
        <w:jc w:val="both"/>
      </w:pPr>
      <w:r>
        <w:rPr>
          <w:b/>
        </w:rPr>
        <w:t>(soit)</w:t>
      </w:r>
    </w:p>
    <w:p w14:paraId="78A105F2" w14:textId="77777777" w:rsidR="00BB7667" w:rsidRDefault="00A27614">
      <w:pPr>
        <w:jc w:val="both"/>
      </w:pPr>
      <w:r>
        <w:rPr>
          <w:rStyle w:val="soitChar"/>
          <w:u w:val="single"/>
        </w:rPr>
        <w:t>Châtaignier</w:t>
      </w:r>
      <w:r>
        <w:rPr>
          <w:rStyle w:val="soitChar"/>
        </w:rPr>
        <w:t xml:space="preserve"> (CTST) - </w:t>
      </w:r>
      <w:r>
        <w:rPr>
          <w:rStyle w:val="soitChar"/>
          <w:i/>
        </w:rPr>
        <w:t>Castanea sativa Miller</w:t>
      </w:r>
      <w:r>
        <w:rPr>
          <w:rStyle w:val="soitChar"/>
        </w:rPr>
        <w:t xml:space="preserve"> selon la [NBN EN 13556]</w:t>
      </w:r>
    </w:p>
    <w:p w14:paraId="546E1364" w14:textId="77777777" w:rsidR="00BB7667" w:rsidRDefault="00A27614">
      <w:pPr>
        <w:jc w:val="both"/>
      </w:pPr>
      <w:r>
        <w:rPr>
          <w:b/>
        </w:rPr>
        <w:t>(soit)</w:t>
      </w:r>
    </w:p>
    <w:p w14:paraId="1DEAD48C" w14:textId="77777777" w:rsidR="00BB7667" w:rsidRDefault="00A27614">
      <w:pPr>
        <w:jc w:val="both"/>
      </w:pPr>
      <w:r>
        <w:rPr>
          <w:rStyle w:val="soitChar"/>
          <w:u w:val="single"/>
        </w:rPr>
        <w:t>Tilleul</w:t>
      </w:r>
      <w:r>
        <w:rPr>
          <w:rStyle w:val="soitChar"/>
        </w:rPr>
        <w:t xml:space="preserve"> (TIXX) - </w:t>
      </w:r>
      <w:r>
        <w:rPr>
          <w:rStyle w:val="soitChar"/>
          <w:i/>
        </w:rPr>
        <w:t>Tilia spp.</w:t>
      </w:r>
      <w:r>
        <w:rPr>
          <w:rStyle w:val="soitChar"/>
        </w:rPr>
        <w:t xml:space="preserve"> selon la [NBN EN 13556]</w:t>
      </w:r>
    </w:p>
    <w:p w14:paraId="54E8C3F1" w14:textId="77777777" w:rsidR="00BB7667" w:rsidRDefault="00A27614">
      <w:pPr>
        <w:jc w:val="both"/>
      </w:pPr>
      <w:r>
        <w:rPr>
          <w:b/>
        </w:rPr>
        <w:t>(soit)</w:t>
      </w:r>
    </w:p>
    <w:p w14:paraId="00B1E087" w14:textId="77777777" w:rsidR="00BB7667" w:rsidRDefault="00A27614">
      <w:pPr>
        <w:jc w:val="both"/>
      </w:pPr>
      <w:r>
        <w:rPr>
          <w:rStyle w:val="soitChar"/>
          <w:u w:val="single"/>
        </w:rPr>
        <w:t>Douglas</w:t>
      </w:r>
      <w:r>
        <w:rPr>
          <w:rStyle w:val="soitChar"/>
        </w:rPr>
        <w:t xml:space="preserve"> (PSMN) - </w:t>
      </w:r>
      <w:r>
        <w:rPr>
          <w:rStyle w:val="soitChar"/>
          <w:i/>
        </w:rPr>
        <w:t>Pseudotsuga Menziesii</w:t>
      </w:r>
      <w:r>
        <w:rPr>
          <w:rStyle w:val="soitChar"/>
        </w:rPr>
        <w:t xml:space="preserve"> selon la [NBN EN 13556]</w:t>
      </w:r>
    </w:p>
    <w:p w14:paraId="42FF44B4" w14:textId="77777777" w:rsidR="00BB7667" w:rsidRDefault="00A27614">
      <w:pPr>
        <w:jc w:val="both"/>
      </w:pPr>
      <w:r>
        <w:rPr>
          <w:b/>
        </w:rPr>
        <w:t>(soit)</w:t>
      </w:r>
    </w:p>
    <w:p w14:paraId="55FB86EE" w14:textId="77777777" w:rsidR="00BB7667" w:rsidRDefault="00A27614">
      <w:pPr>
        <w:jc w:val="both"/>
      </w:pPr>
      <w:r>
        <w:rPr>
          <w:rStyle w:val="soitChar"/>
          <w:u w:val="single"/>
        </w:rPr>
        <w:t>Épicéa</w:t>
      </w:r>
      <w:r>
        <w:rPr>
          <w:rStyle w:val="soitChar"/>
        </w:rPr>
        <w:t xml:space="preserve"> (PCAB) - </w:t>
      </w:r>
      <w:r>
        <w:rPr>
          <w:rStyle w:val="soitChar"/>
          <w:i/>
        </w:rPr>
        <w:t>Picea abies</w:t>
      </w:r>
      <w:r>
        <w:rPr>
          <w:rStyle w:val="soitChar"/>
        </w:rPr>
        <w:t xml:space="preserve"> selon la [NBN EN 13556]</w:t>
      </w:r>
    </w:p>
    <w:p w14:paraId="2D744017" w14:textId="77777777" w:rsidR="00BB7667" w:rsidRDefault="00A27614">
      <w:pPr>
        <w:jc w:val="both"/>
      </w:pPr>
      <w:r>
        <w:rPr>
          <w:b/>
        </w:rPr>
        <w:t>(soit)</w:t>
      </w:r>
    </w:p>
    <w:p w14:paraId="5FCB6DD9" w14:textId="77777777" w:rsidR="00BB7667" w:rsidRDefault="00A27614">
      <w:pPr>
        <w:jc w:val="both"/>
      </w:pPr>
      <w:r>
        <w:rPr>
          <w:rStyle w:val="soitChar"/>
          <w:u w:val="single"/>
        </w:rPr>
        <w:t>Pin sylvestre</w:t>
      </w:r>
      <w:r>
        <w:rPr>
          <w:rStyle w:val="soitChar"/>
        </w:rPr>
        <w:t xml:space="preserve"> (PNSY) - </w:t>
      </w:r>
      <w:r>
        <w:rPr>
          <w:rStyle w:val="soitChar"/>
          <w:i/>
        </w:rPr>
        <w:t>Pinus sylvestris</w:t>
      </w:r>
      <w:r>
        <w:rPr>
          <w:rStyle w:val="soitChar"/>
        </w:rPr>
        <w:t xml:space="preserve"> selon la [NBN EN 13556]</w:t>
      </w:r>
    </w:p>
    <w:p w14:paraId="1A420037" w14:textId="77777777" w:rsidR="00BB7667" w:rsidRDefault="00A27614">
      <w:pPr>
        <w:jc w:val="both"/>
      </w:pPr>
      <w:r>
        <w:rPr>
          <w:b/>
        </w:rPr>
        <w:t>(soit)</w:t>
      </w:r>
    </w:p>
    <w:p w14:paraId="710F0469" w14:textId="77777777" w:rsidR="00BB7667" w:rsidRDefault="00A27614">
      <w:pPr>
        <w:jc w:val="both"/>
      </w:pPr>
      <w:r>
        <w:rPr>
          <w:rStyle w:val="optioncarChar"/>
        </w:rPr>
        <w:t>***</w:t>
      </w:r>
    </w:p>
    <w:p w14:paraId="68292674" w14:textId="77777777" w:rsidR="00BB7667" w:rsidRDefault="00A27614">
      <w:pPr>
        <w:pStyle w:val="pheading"/>
      </w:pPr>
      <w:r>
        <w:t>- Finitions</w:t>
      </w:r>
    </w:p>
    <w:p w14:paraId="0DB52927" w14:textId="77777777" w:rsidR="00BB7667" w:rsidRDefault="00A27614">
      <w:pPr>
        <w:jc w:val="both"/>
      </w:pPr>
      <w:r>
        <w:t xml:space="preserve">Finitions : </w:t>
      </w:r>
      <w:r>
        <w:rPr>
          <w:rStyle w:val="optioncarChar"/>
        </w:rPr>
        <w:t>non traitée </w:t>
      </w:r>
      <w:r>
        <w:t>(par défaut)</w:t>
      </w:r>
      <w:r>
        <w:rPr>
          <w:rStyle w:val="optioncarChar"/>
        </w:rPr>
        <w:t xml:space="preserve"> / vernie / huilée / ***</w:t>
      </w:r>
    </w:p>
    <w:p w14:paraId="79F87E0D" w14:textId="77777777" w:rsidR="00BB7667" w:rsidRDefault="00A27614">
      <w:pPr>
        <w:jc w:val="both"/>
      </w:pPr>
      <w:r>
        <w:t>Brillance : </w:t>
      </w:r>
      <w:r>
        <w:rPr>
          <w:rStyle w:val="optioncarChar"/>
        </w:rPr>
        <w:t>transparent mat </w:t>
      </w:r>
      <w:r>
        <w:t>(par défaut)</w:t>
      </w:r>
      <w:r>
        <w:rPr>
          <w:rStyle w:val="optioncarChar"/>
        </w:rPr>
        <w:t xml:space="preserve"> / satiné / brillant **</w:t>
      </w:r>
    </w:p>
    <w:p w14:paraId="4D08C477" w14:textId="77777777" w:rsidR="00BB7667" w:rsidRDefault="00A27614">
      <w:pPr>
        <w:jc w:val="both"/>
      </w:pPr>
      <w:r>
        <w:t xml:space="preserve">Voir </w:t>
      </w:r>
      <w:hyperlink r:id="rId540" w:history="1" w:docLocation="558">
        <w:r>
          <w:t>81.2 Peintures intérieures sur subjectiles en bois et dérivés du bois (feuillus, résineux, bois exotiques, panneaux)</w:t>
        </w:r>
      </w:hyperlink>
    </w:p>
    <w:p w14:paraId="6465D9ED" w14:textId="77777777" w:rsidR="00BB7667" w:rsidRDefault="00A27614">
      <w:pPr>
        <w:jc w:val="both"/>
      </w:pPr>
      <w:r>
        <w:t xml:space="preserve">La résistance à l’usure doit être mesurée conformément à la [NBN EN 13696]. La résistance est choisie conformément aux classes d’utilisation données dans la [NIT 269] ; classe de résistance des vernis : </w:t>
      </w:r>
      <w:r>
        <w:rPr>
          <w:rStyle w:val="optioncarChar"/>
        </w:rPr>
        <w:t>21 / 22 / 23 / 31 / 32 / 33</w:t>
      </w:r>
    </w:p>
    <w:p w14:paraId="32664AFD" w14:textId="77777777" w:rsidR="00BB7667" w:rsidRDefault="00A27614">
      <w:pPr>
        <w:jc w:val="both"/>
      </w:pPr>
      <w:r>
        <w:t>La glissance – le coefficient de frottement minimal des girons et du nez de marche à l’intérieur doit être μ ≥ 0,3 selon [NBN EN 16165 ]. Si des valeurs R sont disponibles, une valeur R9 est suffisante.</w:t>
      </w:r>
    </w:p>
    <w:p w14:paraId="1957A959" w14:textId="77777777" w:rsidR="00BB7667" w:rsidRDefault="00A27614">
      <w:pPr>
        <w:jc w:val="both"/>
      </w:pPr>
      <w:r>
        <w:rPr>
          <w:b/>
        </w:rPr>
        <w:t>Revêtements d'escalier - bois massif</w:t>
      </w:r>
    </w:p>
    <w:p w14:paraId="53088237" w14:textId="77777777" w:rsidR="00BB7667" w:rsidRDefault="00A27614">
      <w:pPr>
        <w:jc w:val="both"/>
      </w:pPr>
      <w:r>
        <w:t xml:space="preserve">Les marches sont pourvues d'un </w:t>
      </w:r>
      <w:r>
        <w:rPr>
          <w:rStyle w:val="optioncarChar"/>
        </w:rPr>
        <w:t xml:space="preserve">revêtement antidérapant </w:t>
      </w:r>
      <w:r>
        <w:t>(par défaut)</w:t>
      </w:r>
      <w:r>
        <w:rPr>
          <w:rStyle w:val="optioncarChar"/>
        </w:rPr>
        <w:t xml:space="preserve"> / ***</w:t>
      </w:r>
    </w:p>
    <w:p w14:paraId="08784B61" w14:textId="77777777" w:rsidR="00BB7667" w:rsidRDefault="00A27614">
      <w:pPr>
        <w:jc w:val="both"/>
      </w:pPr>
      <w:r>
        <w:t xml:space="preserve">Traitement antidérapant le cas échéant : </w:t>
      </w:r>
      <w:r>
        <w:rPr>
          <w:rStyle w:val="optioncarChar"/>
        </w:rPr>
        <w:t>ciselage</w:t>
      </w:r>
      <w:r>
        <w:t xml:space="preserve"> (par défaut)</w:t>
      </w:r>
      <w:r>
        <w:rPr>
          <w:rStyle w:val="optioncarChar"/>
        </w:rPr>
        <w:t xml:space="preserve"> / nez / bande / ***</w:t>
      </w:r>
    </w:p>
    <w:p w14:paraId="09F08216" w14:textId="77777777" w:rsidR="00BB7667" w:rsidRDefault="00A27614">
      <w:pPr>
        <w:jc w:val="both"/>
      </w:pPr>
      <w:r>
        <w:rPr>
          <w:b/>
        </w:rPr>
        <w:t>(soit par défaut)</w:t>
      </w:r>
    </w:p>
    <w:p w14:paraId="6ABB4228" w14:textId="77777777" w:rsidR="00BB7667" w:rsidRDefault="00A27614">
      <w:pPr>
        <w:jc w:val="both"/>
      </w:pPr>
      <w:r>
        <w:rPr>
          <w:rStyle w:val="soitChar"/>
          <w:u w:val="single"/>
        </w:rPr>
        <w:t>Ciselage</w:t>
      </w:r>
      <w:r>
        <w:rPr>
          <w:rStyle w:val="soitChar"/>
        </w:rPr>
        <w:t xml:space="preserve"> antidérapant </w:t>
      </w:r>
    </w:p>
    <w:p w14:paraId="2CE5F344" w14:textId="77777777" w:rsidR="00BB7667" w:rsidRDefault="00A27614">
      <w:pPr>
        <w:jc w:val="both"/>
      </w:pPr>
      <w:r>
        <w:rPr>
          <w:b/>
        </w:rPr>
        <w:t>(soit)</w:t>
      </w:r>
    </w:p>
    <w:p w14:paraId="0CB23F6A" w14:textId="77777777" w:rsidR="00BB7667" w:rsidRDefault="00A27614">
      <w:pPr>
        <w:jc w:val="both"/>
      </w:pPr>
      <w:r>
        <w:rPr>
          <w:rStyle w:val="soitChar"/>
          <w:u w:val="single"/>
        </w:rPr>
        <w:t>Bande antidérapante</w:t>
      </w:r>
      <w:r>
        <w:rPr>
          <w:rStyle w:val="soitChar"/>
        </w:rPr>
        <w:t xml:space="preserve"> intégrée en </w:t>
      </w:r>
      <w:r>
        <w:rPr>
          <w:rStyle w:val="optioncarChar"/>
        </w:rPr>
        <w:t>carborundum</w:t>
      </w:r>
      <w:r>
        <w:t xml:space="preserve"> (par défaut) </w:t>
      </w:r>
      <w:r>
        <w:rPr>
          <w:rStyle w:val="optioncarChar"/>
        </w:rPr>
        <w:t>/ caoutchouc / PVC / ***</w:t>
      </w:r>
    </w:p>
    <w:p w14:paraId="2D377277" w14:textId="77777777" w:rsidR="00BB7667" w:rsidRDefault="00A27614">
      <w:pPr>
        <w:jc w:val="both"/>
      </w:pPr>
      <w:r>
        <w:rPr>
          <w:b/>
        </w:rPr>
        <w:t>(soit)</w:t>
      </w:r>
    </w:p>
    <w:p w14:paraId="432F1878" w14:textId="77777777" w:rsidR="00BB7667" w:rsidRDefault="00A27614">
      <w:pPr>
        <w:jc w:val="both"/>
      </w:pPr>
      <w:r>
        <w:rPr>
          <w:rStyle w:val="optioncarChar"/>
        </w:rPr>
        <w:t>***</w:t>
      </w:r>
    </w:p>
    <w:p w14:paraId="00CA9A40" w14:textId="77777777" w:rsidR="00BB7667" w:rsidRDefault="00A27614">
      <w:pPr>
        <w:jc w:val="both"/>
      </w:pPr>
      <w:r>
        <w:t xml:space="preserve">Voir </w:t>
      </w:r>
      <w:hyperlink r:id="rId541" w:history="1" w:docLocation="1370">
        <w:r>
          <w:t>24.31.1a Escaliers monolithiques en bois</w:t>
        </w:r>
      </w:hyperlink>
    </w:p>
    <w:p w14:paraId="778C36E1" w14:textId="77777777" w:rsidR="00BB7667" w:rsidRDefault="00A27614">
      <w:pPr>
        <w:pStyle w:val="pheading"/>
      </w:pPr>
      <w:r>
        <w:t>EXÉCUTION / MISE EN ŒUVRE</w:t>
      </w:r>
    </w:p>
    <w:p w14:paraId="59224754" w14:textId="77777777" w:rsidR="00BB7667" w:rsidRDefault="00A27614">
      <w:pPr>
        <w:pStyle w:val="pheading"/>
      </w:pPr>
      <w:r>
        <w:t>- Prescriptions générales</w:t>
      </w:r>
    </w:p>
    <w:p w14:paraId="131754FC" w14:textId="77777777" w:rsidR="00BB7667" w:rsidRDefault="00A27614">
      <w:pPr>
        <w:jc w:val="both"/>
      </w:pPr>
      <w:r>
        <w:rPr>
          <w:b/>
        </w:rPr>
        <w:t>Mise en œuvre du bois - Assemblages</w:t>
      </w:r>
    </w:p>
    <w:p w14:paraId="0123F781" w14:textId="77777777" w:rsidR="00BB7667" w:rsidRDefault="00A27614">
      <w:pPr>
        <w:pStyle w:val="Author-eListParagraph"/>
        <w:numPr>
          <w:ilvl w:val="0"/>
          <w:numId w:val="1364"/>
        </w:numPr>
      </w:pPr>
      <w:r>
        <w:t>Le taux d’humidité du bois à la sortie de l’atelier est compris entre 8 et 12%. Lorsque l’escalier est mis en œuvre dans des locaux chauffés, le taux d’humidité d’équilibre du bois se situe entre 6 et 10%.</w:t>
      </w:r>
    </w:p>
    <w:p w14:paraId="5BDACCEE" w14:textId="77777777" w:rsidR="00BB7667" w:rsidRDefault="00A27614">
      <w:pPr>
        <w:pStyle w:val="Author-eListParagraph"/>
        <w:numPr>
          <w:ilvl w:val="0"/>
          <w:numId w:val="1364"/>
        </w:numPr>
      </w:pPr>
      <w:r>
        <w:t xml:space="preserve">Le degré d'humidité du bois au départ de l'atelier doit être adapté en fonction du climat intérieur où l'escalier est posé : </w:t>
      </w:r>
    </w:p>
    <w:p w14:paraId="73F4A1B9" w14:textId="77777777" w:rsidR="00BB7667" w:rsidRDefault="00A27614">
      <w:pPr>
        <w:pStyle w:val="Author-eListParagraph"/>
        <w:numPr>
          <w:ilvl w:val="1"/>
          <w:numId w:val="1365"/>
        </w:numPr>
      </w:pPr>
      <w:r>
        <w:t>locaux chauffés 6 - 10 % (moyenne 8 %)</w:t>
      </w:r>
    </w:p>
    <w:p w14:paraId="0AED24A8" w14:textId="77777777" w:rsidR="00BB7667" w:rsidRDefault="00A27614">
      <w:pPr>
        <w:pStyle w:val="Author-eListParagraph"/>
        <w:numPr>
          <w:ilvl w:val="1"/>
          <w:numId w:val="1365"/>
        </w:numPr>
      </w:pPr>
      <w:r>
        <w:t>locaux non chauffés 8- 12 % (moyenne 10 %)</w:t>
      </w:r>
    </w:p>
    <w:p w14:paraId="46A3EA9E" w14:textId="77777777" w:rsidR="00BB7667" w:rsidRDefault="00A27614">
      <w:pPr>
        <w:pStyle w:val="Author-eListParagraph"/>
        <w:numPr>
          <w:ilvl w:val="0"/>
          <w:numId w:val="1364"/>
        </w:numPr>
      </w:pPr>
      <w:r>
        <w:t>Pour la mise en œuvre, toutes les parties visibles de l'escalier sont rabotées et poncées lisses.</w:t>
      </w:r>
    </w:p>
    <w:p w14:paraId="196C81F9" w14:textId="77777777" w:rsidR="00BB7667" w:rsidRDefault="00A27614">
      <w:pPr>
        <w:jc w:val="both"/>
      </w:pPr>
      <w:r>
        <w:rPr>
          <w:b/>
        </w:rPr>
        <w:t>Conception de l'escalier</w:t>
      </w:r>
    </w:p>
    <w:p w14:paraId="72C2E760" w14:textId="77777777" w:rsidR="00BB7667" w:rsidRDefault="00A27614">
      <w:pPr>
        <w:pStyle w:val="Author-eListParagraph"/>
        <w:numPr>
          <w:ilvl w:val="0"/>
          <w:numId w:val="1366"/>
        </w:numPr>
      </w:pPr>
      <w:r>
        <w:t xml:space="preserve">Module du pas : 2 H + G = normalement compris entre 57et 66 cm) </w:t>
      </w:r>
    </w:p>
    <w:p w14:paraId="3A333760" w14:textId="77777777" w:rsidR="00BB7667" w:rsidRDefault="00A27614">
      <w:pPr>
        <w:pStyle w:val="Author-eListParagraph"/>
        <w:numPr>
          <w:ilvl w:val="1"/>
          <w:numId w:val="1367"/>
        </w:numPr>
      </w:pPr>
      <w:r>
        <w:t xml:space="preserve">Dimensions de la hauteur (H) : </w:t>
      </w:r>
      <w:r>
        <w:rPr>
          <w:rStyle w:val="optioncarChar"/>
        </w:rPr>
        <w:t xml:space="preserve">18 </w:t>
      </w:r>
      <w:r>
        <w:t> (par défaut) </w:t>
      </w:r>
      <w:r>
        <w:rPr>
          <w:rStyle w:val="optioncarChar"/>
        </w:rPr>
        <w:t>/ *** </w:t>
      </w:r>
      <w:r>
        <w:t> cm</w:t>
      </w:r>
    </w:p>
    <w:p w14:paraId="59E02E1F" w14:textId="77777777" w:rsidR="00BB7667" w:rsidRDefault="00A27614">
      <w:pPr>
        <w:pStyle w:val="Author-eListParagraph"/>
        <w:numPr>
          <w:ilvl w:val="1"/>
          <w:numId w:val="1367"/>
        </w:numPr>
      </w:pPr>
      <w:r>
        <w:t xml:space="preserve">Dimensions du giron (G) : ≥ </w:t>
      </w:r>
      <w:r>
        <w:rPr>
          <w:rStyle w:val="optioncarChar"/>
        </w:rPr>
        <w:t>24</w:t>
      </w:r>
      <w:r>
        <w:t xml:space="preserve"> (par défaut)</w:t>
      </w:r>
      <w:r>
        <w:rPr>
          <w:rStyle w:val="optioncarChar"/>
        </w:rPr>
        <w:t xml:space="preserve"> / ***</w:t>
      </w:r>
      <w:r>
        <w:t xml:space="preserve"> cm</w:t>
      </w:r>
    </w:p>
    <w:p w14:paraId="085649B6" w14:textId="77777777" w:rsidR="00BB7667" w:rsidRDefault="00A27614">
      <w:pPr>
        <w:pStyle w:val="Author-eListParagraph"/>
        <w:numPr>
          <w:ilvl w:val="1"/>
          <w:numId w:val="1367"/>
        </w:numPr>
      </w:pPr>
      <w:r>
        <w:t>Dimensions des nez de marches (N) : </w:t>
      </w:r>
      <w:r>
        <w:rPr>
          <w:rStyle w:val="optioncarChar"/>
        </w:rPr>
        <w:t>30</w:t>
      </w:r>
      <w:r>
        <w:t xml:space="preserve"> (par défaut)</w:t>
      </w:r>
      <w:r>
        <w:rPr>
          <w:rStyle w:val="optioncarChar"/>
        </w:rPr>
        <w:t xml:space="preserve"> / 40 / 50 / ***</w:t>
      </w:r>
      <w:r>
        <w:t xml:space="preserve"> mm </w:t>
      </w:r>
    </w:p>
    <w:p w14:paraId="7156748D" w14:textId="77777777" w:rsidR="00BB7667" w:rsidRDefault="00A27614">
      <w:r>
        <w:rPr>
          <w:b/>
        </w:rPr>
        <w:t>Composantes (limons - poteaux - marches - rampes - …)</w:t>
      </w:r>
    </w:p>
    <w:p w14:paraId="1CC23039" w14:textId="77777777" w:rsidR="00BB7667" w:rsidRDefault="00A27614">
      <w:pPr>
        <w:pStyle w:val="Author-eListParagraph"/>
        <w:numPr>
          <w:ilvl w:val="0"/>
          <w:numId w:val="1368"/>
        </w:numPr>
      </w:pPr>
      <w:r>
        <w:t>Sauf stipulation contraire dans le cahier spécial des charges ou les dessins de détail, les escaliers en bois sont toujours exécutés selon le principe des limons fraisés, dans lesquels les marches et les éventuelles contremarches sont embrevées (soit dans les limons intérieur et extérieur, soit dans un seul limon et dans le poteau). Pour les escaliers à quart tournant, dans la mesure du possible, les marches d'angle doivent être assemblées aux deux limons.</w:t>
      </w:r>
    </w:p>
    <w:p w14:paraId="60C0BCDE" w14:textId="77777777" w:rsidR="00BB7667" w:rsidRDefault="00A27614">
      <w:pPr>
        <w:pStyle w:val="Author-eListParagraph"/>
        <w:numPr>
          <w:ilvl w:val="0"/>
          <w:numId w:val="1368"/>
        </w:numPr>
      </w:pPr>
      <w:r>
        <w:t xml:space="preserve">La structure des escaliers est de type </w:t>
      </w:r>
      <w:r>
        <w:rPr>
          <w:rStyle w:val="optioncarChar"/>
        </w:rPr>
        <w:t>à limons entaillés (escalier à la française) / à crémaillère (escalier à l’anglaise) / à limon de jour à crémaillère/ suspendu / à noyau / ***</w:t>
      </w:r>
    </w:p>
    <w:p w14:paraId="5D1A7966" w14:textId="77777777" w:rsidR="00BB7667" w:rsidRDefault="00A27614">
      <w:pPr>
        <w:pStyle w:val="Author-eListParagraph"/>
        <w:numPr>
          <w:ilvl w:val="0"/>
          <w:numId w:val="1368"/>
        </w:numPr>
      </w:pPr>
      <w:r>
        <w:t xml:space="preserve">En fonction de la forme de l'escalier (droit (PMR), tournant, en colimaçon), on établit une distinction entre les marches composées de : </w:t>
      </w:r>
    </w:p>
    <w:p w14:paraId="5BB01558" w14:textId="77777777" w:rsidR="00BB7667" w:rsidRDefault="00A27614">
      <w:pPr>
        <w:pStyle w:val="Author-eListParagraph"/>
        <w:numPr>
          <w:ilvl w:val="1"/>
          <w:numId w:val="1369"/>
        </w:numPr>
      </w:pPr>
      <w:r>
        <w:t>escaliers droits (PMR) : deux limons (limons intérieurs et/ou extérieurs) dans lesquels les marches sont embrevées.</w:t>
      </w:r>
    </w:p>
    <w:p w14:paraId="0D2FC244" w14:textId="77777777" w:rsidR="00BB7667" w:rsidRDefault="00A27614">
      <w:pPr>
        <w:pStyle w:val="Author-eListParagraph"/>
        <w:numPr>
          <w:ilvl w:val="1"/>
          <w:numId w:val="1369"/>
        </w:numPr>
      </w:pPr>
      <w:r>
        <w:t>escaliers tournants à marches balancées, une combinaison de limons et de poteau sur lesquels les marches s'appuient.</w:t>
      </w:r>
    </w:p>
    <w:p w14:paraId="7C3C5064" w14:textId="77777777" w:rsidR="00BB7667" w:rsidRDefault="00A27614">
      <w:pPr>
        <w:pStyle w:val="Author-eListParagraph"/>
        <w:numPr>
          <w:ilvl w:val="1"/>
          <w:numId w:val="1369"/>
        </w:numPr>
      </w:pPr>
      <w:r>
        <w:t>escaliers en colimaçon.</w:t>
      </w:r>
    </w:p>
    <w:p w14:paraId="30E4F42E" w14:textId="77777777" w:rsidR="00BB7667" w:rsidRDefault="00A27614">
      <w:pPr>
        <w:jc w:val="both"/>
      </w:pPr>
      <w:r>
        <w:rPr>
          <w:b/>
        </w:rPr>
        <w:t>Limons d'escalier</w:t>
      </w:r>
    </w:p>
    <w:p w14:paraId="5A785942" w14:textId="77777777" w:rsidR="00BB7667" w:rsidRDefault="00A27614">
      <w:pPr>
        <w:pStyle w:val="Author-eListParagraph"/>
        <w:numPr>
          <w:ilvl w:val="0"/>
          <w:numId w:val="1370"/>
        </w:numPr>
      </w:pPr>
      <w:r>
        <w:t>La forme des limons d'escalier est adaptée au tracé de l'escalier et au balancement des marches.</w:t>
      </w:r>
    </w:p>
    <w:p w14:paraId="56051CEE" w14:textId="77777777" w:rsidR="00BB7667" w:rsidRDefault="00A27614">
      <w:pPr>
        <w:pStyle w:val="Author-eListParagraph"/>
        <w:numPr>
          <w:ilvl w:val="0"/>
          <w:numId w:val="1370"/>
        </w:numPr>
      </w:pPr>
      <w:r>
        <w:t xml:space="preserve">En fonction de la largeur de l'escalier, l'épaisseur des contre-limons est ≥ </w:t>
      </w:r>
      <w:r>
        <w:rPr>
          <w:rStyle w:val="optioncarChar"/>
        </w:rPr>
        <w:t>35</w:t>
      </w:r>
      <w:r>
        <w:t xml:space="preserve"> (par défaut) </w:t>
      </w:r>
      <w:r>
        <w:rPr>
          <w:rStyle w:val="optioncarChar"/>
        </w:rPr>
        <w:t>/ 40 / ***</w:t>
      </w:r>
      <w:r>
        <w:t xml:space="preserve"> mm ; l'épaisseur des limons intérieurs est adaptée à la résistance nécessaire à la construction et/ou à l'épaisseur des balustres à recevoir et est ≥ </w:t>
      </w:r>
      <w:r>
        <w:rPr>
          <w:rStyle w:val="optioncarChar"/>
        </w:rPr>
        <w:t>40</w:t>
      </w:r>
      <w:r>
        <w:t xml:space="preserve"> (par défaut) </w:t>
      </w:r>
      <w:r>
        <w:rPr>
          <w:rStyle w:val="optioncarChar"/>
        </w:rPr>
        <w:t>/ 45 ***</w:t>
      </w:r>
      <w:r>
        <w:t xml:space="preserve"> mm.</w:t>
      </w:r>
    </w:p>
    <w:p w14:paraId="1D33BC24" w14:textId="77777777" w:rsidR="00BB7667" w:rsidRDefault="00A27614">
      <w:pPr>
        <w:pStyle w:val="Author-eListParagraph"/>
        <w:numPr>
          <w:ilvl w:val="0"/>
          <w:numId w:val="1370"/>
        </w:numPr>
      </w:pPr>
      <w:r>
        <w:t xml:space="preserve">La hauteur à prévoir pour les limons dépend des dimensions des marches à encastrer. La distance entre les angles des marches et la partie supérieure et inférieure du limon doit être ≥ </w:t>
      </w:r>
      <w:r>
        <w:rPr>
          <w:rStyle w:val="optioncarChar"/>
        </w:rPr>
        <w:t>10 </w:t>
      </w:r>
      <w:r>
        <w:t>(par défaut)</w:t>
      </w:r>
      <w:r>
        <w:rPr>
          <w:rStyle w:val="optioncarChar"/>
        </w:rPr>
        <w:t xml:space="preserve"> / 15 / 20 / ***</w:t>
      </w:r>
      <w:r>
        <w:t xml:space="preserve"> mm, mesure prise perpendiculairement à la pente de l'escalier. Pour les escaliers fermés, le bas de limons peut toutefois se situer dans le même plan que le bas des marches.</w:t>
      </w:r>
    </w:p>
    <w:p w14:paraId="64C57736" w14:textId="77777777" w:rsidR="00BB7667" w:rsidRDefault="00A27614">
      <w:pPr>
        <w:pStyle w:val="Author-eListParagraph"/>
        <w:numPr>
          <w:ilvl w:val="0"/>
          <w:numId w:val="1370"/>
        </w:numPr>
      </w:pPr>
      <w:r>
        <w:t>Les limons droits sont toujours réalisés d'un seul tenant. Lorsque cela s'avère impossible, les pièces à rainure et languette sont assemblées par entures multiples et collées ou exécutées en bois lamellé-collé.</w:t>
      </w:r>
    </w:p>
    <w:p w14:paraId="067B2D0F" w14:textId="77777777" w:rsidR="00BB7667" w:rsidRDefault="00A27614">
      <w:pPr>
        <w:pStyle w:val="Author-eListParagraph"/>
        <w:numPr>
          <w:ilvl w:val="0"/>
          <w:numId w:val="1370"/>
        </w:numPr>
      </w:pPr>
      <w:r>
        <w:t>Pour les déplacements de limons, les pièces successives sont assemblées à tenon et mortaise. Les assemblages sont renforcés à l'aide de chevilles ou de vis à tête fraisée qui transpercent le tenon. La face vue est achevée à l'aide d'un bouchon en bois.</w:t>
      </w:r>
    </w:p>
    <w:p w14:paraId="3E7C5524" w14:textId="77777777" w:rsidR="00BB7667" w:rsidRDefault="00A27614">
      <w:pPr>
        <w:pStyle w:val="Author-eListParagraph"/>
        <w:numPr>
          <w:ilvl w:val="0"/>
          <w:numId w:val="1370"/>
        </w:numPr>
      </w:pPr>
      <w:r>
        <w:t>Les faux-limons sont solidement ancrés dans le mur à l'aide de boulons à cheville, enfoncés au moins de 12 mm dans le bois. Le trou est ensuite bouché à l'aide d'un bouchon en bois collé.</w:t>
      </w:r>
    </w:p>
    <w:p w14:paraId="42DB24DD" w14:textId="77777777" w:rsidR="00BB7667" w:rsidRDefault="00A27614">
      <w:pPr>
        <w:pStyle w:val="Author-eListParagraph"/>
        <w:numPr>
          <w:ilvl w:val="0"/>
          <w:numId w:val="1370"/>
        </w:numPr>
      </w:pPr>
      <w:r>
        <w:t xml:space="preserve">La jonction entre le revêtement du mur et les contre-limons se fait : avec </w:t>
      </w:r>
      <w:r>
        <w:rPr>
          <w:rStyle w:val="optioncarChar"/>
        </w:rPr>
        <w:t>listel</w:t>
      </w:r>
      <w:r>
        <w:t xml:space="preserve"> (par défaut) </w:t>
      </w:r>
      <w:r>
        <w:rPr>
          <w:rStyle w:val="optioncarChar"/>
        </w:rPr>
        <w:t>/ plinthe / ***</w:t>
      </w:r>
    </w:p>
    <w:p w14:paraId="6C220381" w14:textId="77777777" w:rsidR="00BB7667" w:rsidRDefault="00A27614">
      <w:pPr>
        <w:ind w:left="567"/>
      </w:pPr>
      <w:r>
        <w:rPr>
          <w:b/>
        </w:rPr>
        <w:t>(soit par défaut)</w:t>
      </w:r>
      <w:r>
        <w:br/>
      </w:r>
      <w:r>
        <w:rPr>
          <w:rStyle w:val="soitChar"/>
          <w:u w:val="single"/>
        </w:rPr>
        <w:t>Listel</w:t>
      </w:r>
      <w:r>
        <w:rPr>
          <w:rStyle w:val="soitChar"/>
        </w:rPr>
        <w:t xml:space="preserve"> d'environ </w:t>
      </w:r>
      <w:r>
        <w:rPr>
          <w:rStyle w:val="optioncarChar"/>
        </w:rPr>
        <w:t>30 x 6 </w:t>
      </w:r>
      <w:r>
        <w:t>(par défaut)</w:t>
      </w:r>
      <w:r>
        <w:rPr>
          <w:rStyle w:val="optioncarChar"/>
        </w:rPr>
        <w:t> / ***</w:t>
      </w:r>
      <w:r>
        <w:rPr>
          <w:rStyle w:val="soitChar"/>
        </w:rPr>
        <w:t xml:space="preserve"> mm</w:t>
      </w:r>
      <w:r>
        <w:br/>
      </w:r>
      <w:r>
        <w:rPr>
          <w:b/>
        </w:rPr>
        <w:t>(soit)</w:t>
      </w:r>
      <w:r>
        <w:br/>
      </w:r>
      <w:r>
        <w:rPr>
          <w:rStyle w:val="soitChar"/>
          <w:u w:val="single"/>
        </w:rPr>
        <w:t>Plinthe</w:t>
      </w:r>
      <w:r>
        <w:rPr>
          <w:rStyle w:val="soitChar"/>
        </w:rPr>
        <w:t xml:space="preserve"> continue, similaire à celle des paliers et/ou de la cage d'escalier.</w:t>
      </w:r>
      <w:r>
        <w:br/>
      </w:r>
      <w:r>
        <w:rPr>
          <w:b/>
        </w:rPr>
        <w:t>(soit)</w:t>
      </w:r>
      <w:r>
        <w:br/>
      </w:r>
      <w:r>
        <w:rPr>
          <w:rStyle w:val="optioncarChar"/>
        </w:rPr>
        <w:t>***</w:t>
      </w:r>
    </w:p>
    <w:p w14:paraId="6FED682B" w14:textId="77777777" w:rsidR="00BB7667" w:rsidRDefault="00A27614">
      <w:pPr>
        <w:jc w:val="both"/>
      </w:pPr>
      <w:r>
        <w:rPr>
          <w:b/>
        </w:rPr>
        <w:t>Poteaux</w:t>
      </w:r>
    </w:p>
    <w:p w14:paraId="01C220A7" w14:textId="77777777" w:rsidR="00BB7667" w:rsidRDefault="00A27614">
      <w:pPr>
        <w:jc w:val="both"/>
      </w:pPr>
      <w:r>
        <w:t xml:space="preserve">L'assemblage des limons aux éventuels poteaux se fait par mise en oeuvre sur </w:t>
      </w:r>
      <w:r>
        <w:rPr>
          <w:rStyle w:val="optioncarChar"/>
        </w:rPr>
        <w:t>le sol</w:t>
      </w:r>
      <w:r>
        <w:t xml:space="preserve"> (par défaut)</w:t>
      </w:r>
      <w:r>
        <w:rPr>
          <w:rStyle w:val="optioncarChar"/>
        </w:rPr>
        <w:t xml:space="preserve"> / la première marche</w:t>
      </w:r>
    </w:p>
    <w:p w14:paraId="0F6B50DB" w14:textId="77777777" w:rsidR="00BB7667" w:rsidRDefault="00A27614">
      <w:pPr>
        <w:jc w:val="both"/>
      </w:pPr>
      <w:r>
        <w:rPr>
          <w:b/>
        </w:rPr>
        <w:t>(soit par défaut)</w:t>
      </w:r>
    </w:p>
    <w:p w14:paraId="23099F27" w14:textId="77777777" w:rsidR="00BB7667" w:rsidRDefault="00A27614">
      <w:pPr>
        <w:jc w:val="both"/>
      </w:pPr>
      <w:r>
        <w:rPr>
          <w:rStyle w:val="soitChar"/>
          <w:u w:val="single"/>
        </w:rPr>
        <w:t>Par mise en oeuvre sur le sol</w:t>
      </w:r>
      <w:r>
        <w:rPr>
          <w:rStyle w:val="soitChar"/>
        </w:rPr>
        <w:t xml:space="preserve"> à l'aide d'un assemblage par tenon et mortaise. Le tenon est fixé dans le poteau à l'aide d'une cheville ou de vis à tête fraisée. Les poteaux en bois sont désolidarisés du sol en pierre à l'aide d'une pièce en matière synthétique.</w:t>
      </w:r>
    </w:p>
    <w:p w14:paraId="432B717C" w14:textId="77777777" w:rsidR="00BB7667" w:rsidRDefault="00A27614">
      <w:pPr>
        <w:jc w:val="both"/>
      </w:pPr>
      <w:r>
        <w:rPr>
          <w:b/>
        </w:rPr>
        <w:t>(soit)</w:t>
      </w:r>
    </w:p>
    <w:p w14:paraId="74AD8579" w14:textId="77777777" w:rsidR="00BB7667" w:rsidRDefault="00A27614">
      <w:pPr>
        <w:jc w:val="both"/>
      </w:pPr>
      <w:r>
        <w:rPr>
          <w:rStyle w:val="soitChar"/>
          <w:u w:val="single"/>
        </w:rPr>
        <w:t>Par mise en oeuvre sur la première marche.</w:t>
      </w:r>
    </w:p>
    <w:p w14:paraId="3FE67495" w14:textId="77777777" w:rsidR="00BB7667" w:rsidRDefault="00A27614">
      <w:pPr>
        <w:jc w:val="both"/>
      </w:pPr>
      <w:r>
        <w:rPr>
          <w:b/>
        </w:rPr>
        <w:t>Marches</w:t>
      </w:r>
    </w:p>
    <w:p w14:paraId="07135B43" w14:textId="77777777" w:rsidR="00BB7667" w:rsidRDefault="00A27614">
      <w:pPr>
        <w:pStyle w:val="Author-eListParagraph"/>
        <w:numPr>
          <w:ilvl w:val="0"/>
          <w:numId w:val="1371"/>
        </w:numPr>
      </w:pPr>
      <w:r>
        <w:t>Les marches sont embrevées sur une profondeur de 10 mm au moins dans les limons ; à cet effet, elles sont légèrement biseautées aux extrémités pour s’ajuster dans les limons.</w:t>
      </w:r>
    </w:p>
    <w:p w14:paraId="0CA0D8BC" w14:textId="77777777" w:rsidR="00BB7667" w:rsidRDefault="00A27614">
      <w:pPr>
        <w:pStyle w:val="Author-eListParagraph"/>
        <w:numPr>
          <w:ilvl w:val="0"/>
          <w:numId w:val="1371"/>
        </w:numPr>
      </w:pPr>
      <w:r>
        <w:t>Les marches sont serrées et clouées dans les limons après avoir perforé les trous. Pour les faux-limons, on cloue au travers du limon. Les limons intérieurs sont cloués à l'aveugle. Lorsque le cahier spécial des charges le précise, on peut également utiliser des vis cachées, les trous étant alors bouchés par des bouchons en bois collés.</w:t>
      </w:r>
    </w:p>
    <w:p w14:paraId="11A74B0A" w14:textId="77777777" w:rsidR="00BB7667" w:rsidRDefault="00A27614">
      <w:pPr>
        <w:pStyle w:val="Author-eListParagraph"/>
        <w:numPr>
          <w:ilvl w:val="0"/>
          <w:numId w:val="1371"/>
        </w:numPr>
      </w:pPr>
      <w:r>
        <w:t>Les marches palières permettent de soigner le raccord avec le plancher de l'étage. Elles reposent au moins de 20 à 60 mm sur la dalle de sol et sont calées afin d'arriver au même niveau que la finition du sol. Les lattes palières sont clouées, les clous enfoncés et les trous bouchés à la pâte de bois.</w:t>
      </w:r>
    </w:p>
    <w:p w14:paraId="59F66E96" w14:textId="77777777" w:rsidR="00BB7667" w:rsidRDefault="00A27614">
      <w:pPr>
        <w:jc w:val="both"/>
      </w:pPr>
      <w:r>
        <w:rPr>
          <w:b/>
        </w:rPr>
        <w:t>Contremarches</w:t>
      </w:r>
    </w:p>
    <w:p w14:paraId="5DFD53EC" w14:textId="77777777" w:rsidR="00BB7667" w:rsidRDefault="00A27614">
      <w:pPr>
        <w:pStyle w:val="Author-eListParagraph"/>
        <w:numPr>
          <w:ilvl w:val="0"/>
          <w:numId w:val="1372"/>
        </w:numPr>
      </w:pPr>
      <w:r>
        <w:t xml:space="preserve">Les nez des marches débordent de </w:t>
      </w:r>
      <w:r>
        <w:rPr>
          <w:rStyle w:val="optioncarChar"/>
        </w:rPr>
        <w:t xml:space="preserve">30 </w:t>
      </w:r>
      <w:r>
        <w:t xml:space="preserve">(par défaut) </w:t>
      </w:r>
      <w:r>
        <w:rPr>
          <w:rStyle w:val="optioncarChar"/>
        </w:rPr>
        <w:t>/ min 40 / min 50 / ***</w:t>
      </w:r>
      <w:r>
        <w:t xml:space="preserve"> mm par rapport à la face avant des contremarches. Les nez des marches sont selon le dessin de détail.: </w:t>
      </w:r>
    </w:p>
    <w:p w14:paraId="5A895FFF" w14:textId="77777777" w:rsidR="00BB7667" w:rsidRDefault="00A27614">
      <w:pPr>
        <w:pStyle w:val="Author-eListParagraph"/>
        <w:numPr>
          <w:ilvl w:val="1"/>
          <w:numId w:val="1373"/>
        </w:numPr>
      </w:pPr>
      <w:r>
        <w:rPr>
          <w:rStyle w:val="optioncarChar"/>
        </w:rPr>
        <w:t xml:space="preserve">non saillants </w:t>
      </w:r>
      <w:r>
        <w:t>(PMR) </w:t>
      </w:r>
      <w:r>
        <w:rPr>
          <w:rStyle w:val="optioncarChar"/>
        </w:rPr>
        <w:t>(par défaut) / ***  </w:t>
      </w:r>
    </w:p>
    <w:p w14:paraId="63349C9D" w14:textId="77777777" w:rsidR="00BB7667" w:rsidRDefault="00A27614">
      <w:pPr>
        <w:pStyle w:val="Author-eListParagraph"/>
        <w:numPr>
          <w:ilvl w:val="1"/>
          <w:numId w:val="1373"/>
        </w:numPr>
      </w:pPr>
      <w:r>
        <w:rPr>
          <w:rStyle w:val="optioncarChar"/>
        </w:rPr>
        <w:t>légèrement arrondis</w:t>
      </w:r>
      <w:r>
        <w:t xml:space="preserve"> (par défaut) </w:t>
      </w:r>
      <w:r>
        <w:rPr>
          <w:rStyle w:val="optioncarChar"/>
        </w:rPr>
        <w:t>/ profilés / *** </w:t>
      </w:r>
    </w:p>
    <w:p w14:paraId="74693136" w14:textId="77777777" w:rsidR="00BB7667" w:rsidRDefault="00A27614">
      <w:pPr>
        <w:pStyle w:val="Author-eListParagraph"/>
        <w:numPr>
          <w:ilvl w:val="0"/>
          <w:numId w:val="1372"/>
        </w:numPr>
      </w:pPr>
      <w:r>
        <w:t xml:space="preserve">Les éventuelles contremarches peuvent être prévues en </w:t>
      </w:r>
      <w:r>
        <w:rPr>
          <w:rStyle w:val="optioncarChar"/>
        </w:rPr>
        <w:t xml:space="preserve">bois massif </w:t>
      </w:r>
      <w:r>
        <w:t xml:space="preserve">(par défaut) </w:t>
      </w:r>
      <w:r>
        <w:rPr>
          <w:rStyle w:val="optioncarChar"/>
        </w:rPr>
        <w:t>/ contreplaqué / ***</w:t>
      </w:r>
      <w:r>
        <w:br/>
      </w:r>
      <w:r>
        <w:rPr>
          <w:b/>
        </w:rPr>
        <w:t>(soit par défaut)</w:t>
      </w:r>
      <w:r>
        <w:br/>
      </w:r>
      <w:r>
        <w:rPr>
          <w:rStyle w:val="soitChar"/>
          <w:u w:val="single"/>
        </w:rPr>
        <w:t>Bois massif</w:t>
      </w:r>
      <w:r>
        <w:rPr>
          <w:rStyle w:val="soitChar"/>
        </w:rPr>
        <w:t xml:space="preserve"> raboté d'une épaisseur minimale de </w:t>
      </w:r>
      <w:r>
        <w:rPr>
          <w:rStyle w:val="optioncarChar"/>
        </w:rPr>
        <w:t>12 </w:t>
      </w:r>
      <w:r>
        <w:t>(par défaut)</w:t>
      </w:r>
      <w:r>
        <w:rPr>
          <w:rStyle w:val="optioncarChar"/>
        </w:rPr>
        <w:t xml:space="preserve"> / 16 / 18 / ***</w:t>
      </w:r>
      <w:r>
        <w:rPr>
          <w:rStyle w:val="soitChar"/>
        </w:rPr>
        <w:t xml:space="preserve"> mm.</w:t>
      </w:r>
      <w:r>
        <w:br/>
      </w:r>
      <w:r>
        <w:rPr>
          <w:b/>
        </w:rPr>
        <w:t>(soit)</w:t>
      </w:r>
      <w:r>
        <w:br/>
      </w:r>
      <w:r>
        <w:rPr>
          <w:rStyle w:val="soitChar"/>
          <w:u w:val="single"/>
        </w:rPr>
        <w:t>Plaque de contreplaqué</w:t>
      </w:r>
      <w:r>
        <w:rPr>
          <w:rStyle w:val="soitChar"/>
        </w:rPr>
        <w:t xml:space="preserve">, d'une épaisseur minimale de </w:t>
      </w:r>
      <w:r>
        <w:rPr>
          <w:rStyle w:val="optioncarChar"/>
        </w:rPr>
        <w:t>12 </w:t>
      </w:r>
      <w:r>
        <w:t xml:space="preserve">(par défaut) </w:t>
      </w:r>
      <w:r>
        <w:rPr>
          <w:rStyle w:val="optioncarChar"/>
        </w:rPr>
        <w:t>/ 16 / ***</w:t>
      </w:r>
      <w:r>
        <w:rPr>
          <w:rStyle w:val="soitChar"/>
        </w:rPr>
        <w:t xml:space="preserve"> mm, face vue plaquée dans la même essence.</w:t>
      </w:r>
      <w:r>
        <w:br/>
      </w:r>
      <w:r>
        <w:rPr>
          <w:b/>
        </w:rPr>
        <w:t>(soit)</w:t>
      </w:r>
      <w:r>
        <w:br/>
      </w:r>
      <w:r>
        <w:rPr>
          <w:rStyle w:val="optioncarChar"/>
        </w:rPr>
        <w:t>***</w:t>
      </w:r>
    </w:p>
    <w:p w14:paraId="0291E054" w14:textId="77777777" w:rsidR="00BB7667" w:rsidRDefault="00A27614">
      <w:pPr>
        <w:pStyle w:val="Author-eListParagraph"/>
        <w:numPr>
          <w:ilvl w:val="0"/>
          <w:numId w:val="1372"/>
        </w:numPr>
      </w:pPr>
      <w:r>
        <w:t xml:space="preserve">Les contremarches sont embrevées sur une profondeur de 10 mm au moins dans les limons ; à cet effet, elles sont légèrement biseautées aux extrémités pour s’ajuster dans les limons. Dans la face inférieure des marches, une rainure est découpée pour loger les contremarches; la profondeur de ce logement est ≥ </w:t>
      </w:r>
      <w:r>
        <w:rPr>
          <w:rStyle w:val="optioncarChar"/>
        </w:rPr>
        <w:t>10 </w:t>
      </w:r>
      <w:r>
        <w:t>(par défaut)</w:t>
      </w:r>
      <w:r>
        <w:rPr>
          <w:rStyle w:val="optioncarChar"/>
        </w:rPr>
        <w:t> / ***</w:t>
      </w:r>
      <w:r>
        <w:t>  mm.</w:t>
      </w:r>
    </w:p>
    <w:p w14:paraId="3157A5CC" w14:textId="77777777" w:rsidR="00BB7667" w:rsidRDefault="00A27614">
      <w:pPr>
        <w:ind w:left="567"/>
        <w:jc w:val="both"/>
      </w:pPr>
      <w:r>
        <w:t xml:space="preserve">Tête de contremarches : </w:t>
      </w:r>
      <w:r>
        <w:rPr>
          <w:rStyle w:val="optioncarChar"/>
        </w:rPr>
        <w:t>arrondies</w:t>
      </w:r>
      <w:r>
        <w:t xml:space="preserve"> (par défaut)</w:t>
      </w:r>
      <w:r>
        <w:rPr>
          <w:rStyle w:val="optioncarChar"/>
        </w:rPr>
        <w:t xml:space="preserve"> / planes</w:t>
      </w:r>
    </w:p>
    <w:p w14:paraId="0A804E32" w14:textId="77777777" w:rsidR="00BB7667" w:rsidRDefault="00A27614">
      <w:pPr>
        <w:ind w:left="567"/>
        <w:jc w:val="both"/>
      </w:pPr>
      <w:r>
        <w:rPr>
          <w:b/>
        </w:rPr>
        <w:t>(soit par défaut)  </w:t>
      </w:r>
    </w:p>
    <w:p w14:paraId="7744786D" w14:textId="77777777" w:rsidR="00BB7667" w:rsidRDefault="00A27614">
      <w:pPr>
        <w:ind w:left="567"/>
        <w:jc w:val="both"/>
      </w:pPr>
      <w:r>
        <w:rPr>
          <w:rStyle w:val="soitChar"/>
          <w:u w:val="single"/>
        </w:rPr>
        <w:t>Arrondie :</w:t>
      </w:r>
      <w:r>
        <w:rPr>
          <w:rStyle w:val="soitChar"/>
        </w:rPr>
        <w:t xml:space="preserve"> la tête des contremarches est légèrement arrondie lors du ponçage. Lors du serrage, les contremarches sont clouées à la marche inférieure ; après le desserrage, les contremarches sont clouées dans la marche supérieure.</w:t>
      </w:r>
    </w:p>
    <w:p w14:paraId="18CCEA81" w14:textId="77777777" w:rsidR="00BB7667" w:rsidRDefault="00A27614">
      <w:pPr>
        <w:ind w:left="567"/>
        <w:jc w:val="both"/>
      </w:pPr>
      <w:r>
        <w:rPr>
          <w:b/>
        </w:rPr>
        <w:t xml:space="preserve"> (soit)</w:t>
      </w:r>
    </w:p>
    <w:p w14:paraId="084D28EA" w14:textId="77777777" w:rsidR="00BB7667" w:rsidRDefault="00A27614">
      <w:pPr>
        <w:ind w:left="567"/>
        <w:jc w:val="both"/>
      </w:pPr>
      <w:r>
        <w:rPr>
          <w:rStyle w:val="soitChar"/>
          <w:u w:val="single"/>
        </w:rPr>
        <w:t>Plane :</w:t>
      </w:r>
      <w:r>
        <w:rPr>
          <w:rStyle w:val="soitChar"/>
        </w:rPr>
        <w:t xml:space="preserve"> la tête des contremarches reste plane. Lors du serrage, les contremarches sont fixées à la marche inférieure au moyen de clous ; des lattes verticales de </w:t>
      </w:r>
      <w:r>
        <w:rPr>
          <w:rStyle w:val="optioncarChar"/>
        </w:rPr>
        <w:t>22 x 70 </w:t>
      </w:r>
      <w:r>
        <w:t>(par défaut)</w:t>
      </w:r>
      <w:r>
        <w:rPr>
          <w:rStyle w:val="optioncarChar"/>
        </w:rPr>
        <w:t xml:space="preserve"> / 22 x 100 / ***</w:t>
      </w:r>
      <w:r>
        <w:rPr>
          <w:rStyle w:val="soitChar"/>
        </w:rPr>
        <w:t xml:space="preserve"> mm destinées à éviter le craquement des marches sont placées à la face arrière des contremarches de telle sorte que la marche supérieure prenne appui sur les surfaces de bout de ces lattes.</w:t>
      </w:r>
    </w:p>
    <w:p w14:paraId="13274884" w14:textId="77777777" w:rsidR="00BB7667" w:rsidRDefault="00A27614">
      <w:pPr>
        <w:pStyle w:val="Author-eListParagraph"/>
        <w:numPr>
          <w:ilvl w:val="0"/>
          <w:numId w:val="1374"/>
        </w:numPr>
      </w:pPr>
      <w:r>
        <w:t xml:space="preserve">Les angles supérieurs entre les marches et les contremarches sont achevés avec des listels d'une section de </w:t>
      </w:r>
      <w:r>
        <w:rPr>
          <w:rStyle w:val="optioncarChar"/>
        </w:rPr>
        <w:t>10 x 10 </w:t>
      </w:r>
      <w:r>
        <w:t>(par défaut)</w:t>
      </w:r>
      <w:r>
        <w:rPr>
          <w:rStyle w:val="optioncarChar"/>
        </w:rPr>
        <w:t xml:space="preserve"> / ***</w:t>
      </w:r>
      <w:r>
        <w:t xml:space="preserve"> mm.  </w:t>
      </w:r>
    </w:p>
    <w:p w14:paraId="6515A992" w14:textId="77777777" w:rsidR="00BB7667" w:rsidRDefault="00A27614">
      <w:pPr>
        <w:jc w:val="both"/>
      </w:pPr>
      <w:r>
        <w:rPr>
          <w:b/>
        </w:rPr>
        <w:t>Paliers</w:t>
      </w:r>
    </w:p>
    <w:p w14:paraId="0B173A08" w14:textId="77777777" w:rsidR="00BB7667" w:rsidRDefault="00A27614">
      <w:pPr>
        <w:pStyle w:val="Author-eListParagraph"/>
        <w:numPr>
          <w:ilvl w:val="0"/>
          <w:numId w:val="1375"/>
        </w:numPr>
      </w:pPr>
      <w:r>
        <w:t>Les paliers sont en principe construits dans la même essence de bois que l'escalier.</w:t>
      </w:r>
    </w:p>
    <w:p w14:paraId="1519FF47" w14:textId="77777777" w:rsidR="00BB7667" w:rsidRDefault="00A27614">
      <w:pPr>
        <w:pStyle w:val="Author-eListParagraph"/>
        <w:numPr>
          <w:ilvl w:val="0"/>
          <w:numId w:val="1375"/>
        </w:numPr>
      </w:pPr>
      <w:r>
        <w:t>La hauteur des poutres est d'au moins 15 cm, l'épaisseur est au moins égale à celle des limons. Les poutres pénètrent d'au moins 10 cm dans la maçonnerie et la distance d'axe en axe ne dépasse pas 40 cm. Les enchevêtrements apparents sont exécutés à entures cachées et assemblés avec des boulons cachés. Les trous des têtes sont bouchés avec des bouchons  collés.</w:t>
      </w:r>
    </w:p>
    <w:p w14:paraId="21630D61" w14:textId="77777777" w:rsidR="00BB7667" w:rsidRDefault="00A27614">
      <w:pPr>
        <w:pStyle w:val="Author-eListParagraph"/>
        <w:numPr>
          <w:ilvl w:val="0"/>
          <w:numId w:val="1375"/>
        </w:numPr>
      </w:pPr>
      <w:r>
        <w:t>Lorsque la construction n'est pas apparente (escaliers fermés), elle peut être conçue en croix de Saint-André.</w:t>
      </w:r>
    </w:p>
    <w:p w14:paraId="7004F9C2" w14:textId="77777777" w:rsidR="00BB7667" w:rsidRDefault="00A27614">
      <w:pPr>
        <w:pStyle w:val="Author-eListParagraph"/>
        <w:numPr>
          <w:ilvl w:val="0"/>
          <w:numId w:val="1375"/>
        </w:numPr>
      </w:pPr>
      <w:r>
        <w:t xml:space="preserve">Le revêtement du palier se compose de planches en </w:t>
      </w:r>
      <w:r>
        <w:rPr>
          <w:rStyle w:val="optioncarChar"/>
        </w:rPr>
        <w:t>bois plein assemblées par rainure et languette</w:t>
      </w:r>
      <w:r>
        <w:t xml:space="preserve"> (par défaut)</w:t>
      </w:r>
      <w:r>
        <w:rPr>
          <w:rStyle w:val="optioncarChar"/>
        </w:rPr>
        <w:t xml:space="preserve"> / bois plein à joints ouverts / contreplaquées</w:t>
      </w:r>
      <w:r>
        <w:br/>
      </w:r>
      <w:r>
        <w:rPr>
          <w:b/>
        </w:rPr>
        <w:t>(soit par défaut)</w:t>
      </w:r>
      <w:r>
        <w:br/>
      </w:r>
      <w:r>
        <w:rPr>
          <w:rStyle w:val="soitChar"/>
          <w:u w:val="single"/>
        </w:rPr>
        <w:t>Bois plein assemblées par rainure et languette :</w:t>
      </w:r>
      <w:r>
        <w:rPr>
          <w:rStyle w:val="soitChar"/>
        </w:rPr>
        <w:t xml:space="preserve"> planches en bois plein rabotées à </w:t>
      </w:r>
      <w:r>
        <w:rPr>
          <w:rStyle w:val="optioncarChar"/>
        </w:rPr>
        <w:t>*** / 18 / 22</w:t>
      </w:r>
      <w:r>
        <w:rPr>
          <w:rStyle w:val="soitChar"/>
        </w:rPr>
        <w:t xml:space="preserve"> d'épaisseur. Les planches d'une largeur de </w:t>
      </w:r>
      <w:r>
        <w:rPr>
          <w:rStyle w:val="optioncarChar"/>
        </w:rPr>
        <w:t>8 </w:t>
      </w:r>
      <w:r>
        <w:t>(par défaut)</w:t>
      </w:r>
      <w:r>
        <w:rPr>
          <w:rStyle w:val="optioncarChar"/>
        </w:rPr>
        <w:t xml:space="preserve"> / 10 / 12 / ***</w:t>
      </w:r>
      <w:r>
        <w:rPr>
          <w:rStyle w:val="soitChar"/>
        </w:rPr>
        <w:t xml:space="preserve"> cm sont assemblées à rainure et languette. Environ tous les 5 cm, chaque planche est clouée sur son support, les clous sont enfoncés et les trous sont obturés à la pâte à bois.</w:t>
      </w:r>
      <w:r>
        <w:br/>
      </w:r>
      <w:r>
        <w:rPr>
          <w:b/>
        </w:rPr>
        <w:t>(soit)</w:t>
      </w:r>
      <w:r>
        <w:br/>
      </w:r>
      <w:r>
        <w:rPr>
          <w:rStyle w:val="soitChar"/>
          <w:u w:val="single"/>
        </w:rPr>
        <w:t>Bois plein à joints ouverts :</w:t>
      </w:r>
      <w:r>
        <w:rPr>
          <w:rStyle w:val="soitChar"/>
        </w:rPr>
        <w:t xml:space="preserve"> planches en bois plein rabotées à </w:t>
      </w:r>
      <w:r>
        <w:rPr>
          <w:rStyle w:val="optioncarChar"/>
        </w:rPr>
        <w:t>34</w:t>
      </w:r>
      <w:r>
        <w:t> (par défaut) </w:t>
      </w:r>
      <w:r>
        <w:rPr>
          <w:rStyle w:val="optioncarChar"/>
        </w:rPr>
        <w:t>/ ***</w:t>
      </w:r>
      <w:r>
        <w:rPr>
          <w:rStyle w:val="soitChar"/>
        </w:rPr>
        <w:t xml:space="preserve">  mm d'épaisseur, placées à joints ouverts de </w:t>
      </w:r>
      <w:r>
        <w:rPr>
          <w:rStyle w:val="optioncarChar"/>
        </w:rPr>
        <w:t>5</w:t>
      </w:r>
      <w:r>
        <w:t xml:space="preserve"> (par défaut) </w:t>
      </w:r>
      <w:r>
        <w:rPr>
          <w:rStyle w:val="optioncarChar"/>
        </w:rPr>
        <w:t>/ 6 / ***</w:t>
      </w:r>
      <w:r>
        <w:rPr>
          <w:rStyle w:val="soitChar"/>
        </w:rPr>
        <w:t xml:space="preserve"> mm. Les trous pour les vis de fixation sont perforés, les vis sont enfoncées d'au moins 12 mm et les trous des têtes sont bouchés avec des bouchons de bois collés.</w:t>
      </w:r>
      <w:r>
        <w:br/>
      </w:r>
      <w:r>
        <w:rPr>
          <w:b/>
        </w:rPr>
        <w:t>(soit)</w:t>
      </w:r>
      <w:r>
        <w:br/>
      </w:r>
      <w:r>
        <w:rPr>
          <w:rStyle w:val="soitChar"/>
          <w:u w:val="single"/>
        </w:rPr>
        <w:t>Contreplaquées :</w:t>
      </w:r>
      <w:r>
        <w:rPr>
          <w:rStyle w:val="soitChar"/>
        </w:rPr>
        <w:t xml:space="preserve"> plaques de contreplaqué</w:t>
      </w:r>
      <w:r>
        <w:br/>
      </w:r>
    </w:p>
    <w:p w14:paraId="09EE782C" w14:textId="77777777" w:rsidR="00BB7667" w:rsidRDefault="00A27614">
      <w:pPr>
        <w:pStyle w:val="Author-eListParagraph"/>
        <w:numPr>
          <w:ilvl w:val="0"/>
          <w:numId w:val="1375"/>
        </w:numPr>
      </w:pPr>
      <w:r>
        <w:t xml:space="preserve">Les plinthes des paliers sont fabriquées dans la même essence que l'escalier, rabotées à </w:t>
      </w:r>
      <w:r>
        <w:rPr>
          <w:rStyle w:val="optioncarChar"/>
        </w:rPr>
        <w:t>13 x 60 </w:t>
      </w:r>
      <w:r>
        <w:t>(par défaut)</w:t>
      </w:r>
      <w:r>
        <w:rPr>
          <w:rStyle w:val="optioncarChar"/>
        </w:rPr>
        <w:t> / ***</w:t>
      </w:r>
      <w:r>
        <w:t> mm. Elles sont fixées au moins tous les 40 cm, avec des vis en cuivre à tête arrondie dans des chevilles en matière synthétique.</w:t>
      </w:r>
    </w:p>
    <w:p w14:paraId="1C84EAA8" w14:textId="77777777" w:rsidR="00BB7667" w:rsidRDefault="00A27614">
      <w:pPr>
        <w:pStyle w:val="Author-eListParagraph"/>
        <w:numPr>
          <w:ilvl w:val="0"/>
          <w:numId w:val="1375"/>
        </w:numPr>
      </w:pPr>
      <w:r>
        <w:t xml:space="preserve">Les paliers sont pourvus de dalles podotactiles : </w:t>
      </w:r>
      <w:r>
        <w:rPr>
          <w:rStyle w:val="optioncarChar"/>
        </w:rPr>
        <w:t xml:space="preserve">selon les recommandations du </w:t>
      </w:r>
      <w:hyperlink w:anchor="375" w:history="1">
        <w:r>
          <w:rPr>
            <w:rStyle w:val="optioncarChar"/>
          </w:rPr>
          <w:t>57.1 Escaliers et garde-corps complets</w:t>
        </w:r>
      </w:hyperlink>
      <w:r>
        <w:rPr>
          <w:rStyle w:val="optioncarChar"/>
        </w:rPr>
        <w:t> </w:t>
      </w:r>
      <w:r>
        <w:t>(par défaut)</w:t>
      </w:r>
      <w:r>
        <w:rPr>
          <w:rStyle w:val="optioncarChar"/>
        </w:rPr>
        <w:t> / *** </w:t>
      </w:r>
    </w:p>
    <w:p w14:paraId="322AEB20" w14:textId="77777777" w:rsidR="00BB7667" w:rsidRDefault="00A27614">
      <w:pPr>
        <w:jc w:val="both"/>
      </w:pPr>
      <w:r>
        <w:rPr>
          <w:b/>
        </w:rPr>
        <w:t>Garde-corps</w:t>
      </w:r>
    </w:p>
    <w:p w14:paraId="338AF807" w14:textId="77777777" w:rsidR="00BB7667" w:rsidRDefault="00A27614">
      <w:pPr>
        <w:pStyle w:val="Author-eListParagraph"/>
        <w:numPr>
          <w:ilvl w:val="0"/>
          <w:numId w:val="1376"/>
        </w:numPr>
      </w:pPr>
      <w:r>
        <w:t>Le dimensionnement et la stabilité des garde-corps doivent satisfaire aux prescriptions de sécurité de la norme [NBN B 03-004].</w:t>
      </w:r>
    </w:p>
    <w:p w14:paraId="7559F05E" w14:textId="77777777" w:rsidR="00BB7667" w:rsidRDefault="00A27614">
      <w:pPr>
        <w:pStyle w:val="Author-eListParagraph"/>
        <w:numPr>
          <w:ilvl w:val="0"/>
          <w:numId w:val="1376"/>
        </w:numPr>
      </w:pPr>
      <w:r>
        <w:t xml:space="preserve">Voir aussi l'élément </w:t>
      </w:r>
      <w:hyperlink w:anchor="1368" w:history="1">
        <w:r>
          <w:t>57.12 Garde-corps / rampes sur mesure (Rem.: suivant plan de détails)</w:t>
        </w:r>
      </w:hyperlink>
    </w:p>
    <w:p w14:paraId="16673F76" w14:textId="77777777" w:rsidR="00BB7667" w:rsidRDefault="00A27614">
      <w:pPr>
        <w:pStyle w:val="Author-eListParagraph"/>
        <w:numPr>
          <w:ilvl w:val="0"/>
          <w:numId w:val="1376"/>
        </w:numPr>
      </w:pPr>
      <w:r>
        <w:t xml:space="preserve">Voir aussi l’élément </w:t>
      </w:r>
      <w:hyperlink w:anchor="1371" w:history="1">
        <w:r>
          <w:t>57.24 Balustres et poteaux</w:t>
        </w:r>
      </w:hyperlink>
    </w:p>
    <w:p w14:paraId="11FA4858" w14:textId="77777777" w:rsidR="00BB7667" w:rsidRDefault="00A27614">
      <w:pPr>
        <w:pStyle w:val="Author-eListParagraph"/>
        <w:numPr>
          <w:ilvl w:val="0"/>
          <w:numId w:val="1376"/>
        </w:numPr>
      </w:pPr>
      <w:r>
        <w:t xml:space="preserve">Voir aussi l’élément </w:t>
      </w:r>
      <w:hyperlink w:anchor="1372" w:history="1">
        <w:r>
          <w:t>57.25 Remplissages</w:t>
        </w:r>
      </w:hyperlink>
    </w:p>
    <w:p w14:paraId="49B60D78" w14:textId="77777777" w:rsidR="00BB7667" w:rsidRDefault="00A27614">
      <w:pPr>
        <w:pStyle w:val="Author-eListParagraph"/>
        <w:numPr>
          <w:ilvl w:val="0"/>
          <w:numId w:val="1376"/>
        </w:numPr>
      </w:pPr>
      <w:r>
        <w:t xml:space="preserve">Voir aussi l’élément </w:t>
      </w:r>
      <w:hyperlink w:anchor="1363" w:history="1">
        <w:r>
          <w:t>57.26 Main-courantes / Lisses</w:t>
        </w:r>
      </w:hyperlink>
    </w:p>
    <w:p w14:paraId="682F8298" w14:textId="77777777" w:rsidR="00BB7667" w:rsidRDefault="00A27614">
      <w:pPr>
        <w:jc w:val="both"/>
      </w:pPr>
      <w:r>
        <w:rPr>
          <w:b/>
        </w:rPr>
        <w:t>Revêtement de la face inférieure - Finition des bords</w:t>
      </w:r>
    </w:p>
    <w:p w14:paraId="01B1DE6F" w14:textId="77777777" w:rsidR="00BB7667" w:rsidRDefault="00A27614">
      <w:pPr>
        <w:pStyle w:val="Author-eListParagraph"/>
        <w:numPr>
          <w:ilvl w:val="0"/>
          <w:numId w:val="1377"/>
        </w:numPr>
      </w:pPr>
      <w:r>
        <w:t xml:space="preserve">Pour les escaliers fermés, la face inférieure des escaliers et des paliers est revêtue </w:t>
      </w:r>
      <w:r>
        <w:rPr>
          <w:rStyle w:val="optioncarChar"/>
        </w:rPr>
        <w:t>de plaques de contreplaqué</w:t>
      </w:r>
      <w:r>
        <w:t xml:space="preserve"> (par défaut) </w:t>
      </w:r>
      <w:r>
        <w:rPr>
          <w:rStyle w:val="optioncarChar"/>
        </w:rPr>
        <w:t>/ d’un lattage</w:t>
      </w:r>
      <w:r>
        <w:br/>
      </w:r>
      <w:r>
        <w:rPr>
          <w:b/>
        </w:rPr>
        <w:t>(soit par défaut)</w:t>
      </w:r>
      <w:r>
        <w:br/>
      </w:r>
      <w:r>
        <w:rPr>
          <w:rStyle w:val="soitChar"/>
          <w:u w:val="single"/>
        </w:rPr>
        <w:t>Plaques de contreplaqué :</w:t>
      </w:r>
      <w:r>
        <w:rPr>
          <w:rStyle w:val="soitChar"/>
        </w:rPr>
        <w:t xml:space="preserve"> elles sont clouées sur la structure portante, les clous sont enfoncés et les trous bouchés à la pâte de bois.</w:t>
      </w:r>
      <w:r>
        <w:br/>
      </w:r>
      <w:r>
        <w:rPr>
          <w:b/>
        </w:rPr>
        <w:t>(soit)</w:t>
      </w:r>
      <w:r>
        <w:br/>
      </w:r>
      <w:r>
        <w:rPr>
          <w:rStyle w:val="soitChar"/>
          <w:u w:val="single"/>
        </w:rPr>
        <w:t>Un lattage</w:t>
      </w:r>
      <w:r>
        <w:rPr>
          <w:rStyle w:val="soitChar"/>
        </w:rPr>
        <w:t xml:space="preserve"> en bois, de la même essence que l'escalier. Les lattes présentent une largeur de </w:t>
      </w:r>
      <w:r>
        <w:rPr>
          <w:rStyle w:val="optioncarChar"/>
        </w:rPr>
        <w:t xml:space="preserve">8 </w:t>
      </w:r>
      <w:r>
        <w:t>(par défaut)</w:t>
      </w:r>
      <w:r>
        <w:rPr>
          <w:rStyle w:val="optioncarChar"/>
        </w:rPr>
        <w:t> / 10 / 12 / ***</w:t>
      </w:r>
      <w:r>
        <w:rPr>
          <w:rStyle w:val="soitChar"/>
        </w:rPr>
        <w:t xml:space="preserve"> cm et une épaisseur ≥ </w:t>
      </w:r>
      <w:r>
        <w:rPr>
          <w:rStyle w:val="optioncarChar"/>
        </w:rPr>
        <w:t>12 </w:t>
      </w:r>
      <w:r>
        <w:t>(par défaut)</w:t>
      </w:r>
      <w:r>
        <w:rPr>
          <w:rStyle w:val="optioncarChar"/>
        </w:rPr>
        <w:t xml:space="preserve"> / 18 / ***</w:t>
      </w:r>
      <w:r>
        <w:rPr>
          <w:rStyle w:val="soitChar"/>
        </w:rPr>
        <w:t xml:space="preserve"> mm. L'assemblage se fait à rainure et languette et le clouage est caché. Les trous sont bouchés à la pâte de bois.</w:t>
      </w:r>
    </w:p>
    <w:p w14:paraId="1FAEFA4E" w14:textId="77777777" w:rsidR="00BB7667" w:rsidRDefault="00A27614">
      <w:pPr>
        <w:pStyle w:val="Author-eListParagraph"/>
        <w:numPr>
          <w:ilvl w:val="0"/>
          <w:numId w:val="1377"/>
        </w:numPr>
      </w:pPr>
      <w:r>
        <w:t xml:space="preserve">Au droit du raccord des paliers avec le revêtement du plafond et au droit des dégagements, les rives visibles du plancher sont achevées à l'aide d'une planche plate (ou limon traînant) , rabotée jusqu'à ≥ </w:t>
      </w:r>
      <w:r>
        <w:rPr>
          <w:rStyle w:val="optioncarChar"/>
        </w:rPr>
        <w:t>19 </w:t>
      </w:r>
      <w:r>
        <w:t>(par défaut)</w:t>
      </w:r>
      <w:r>
        <w:rPr>
          <w:rStyle w:val="optioncarChar"/>
        </w:rPr>
        <w:t> / ***</w:t>
      </w:r>
      <w:r>
        <w:t xml:space="preserve">  mm d'épaisseur, et éventuellement, selon le dessin de détail, pourvue d'un listel profilé.</w:t>
      </w:r>
    </w:p>
    <w:p w14:paraId="16C53BBC" w14:textId="77777777" w:rsidR="00BB7667" w:rsidRDefault="00A27614">
      <w:pPr>
        <w:pStyle w:val="Author-eListParagraph"/>
        <w:numPr>
          <w:ilvl w:val="0"/>
          <w:numId w:val="1377"/>
        </w:numPr>
      </w:pPr>
      <w:r>
        <w:t xml:space="preserve">Contre les murs ou lorsque la face inférieure des escaliers et des paliers doit être revêtue, les listels profilés sont rabotés jusqu' à </w:t>
      </w:r>
      <w:r>
        <w:rPr>
          <w:rStyle w:val="optioncarChar"/>
        </w:rPr>
        <w:t>10 x 25 </w:t>
      </w:r>
      <w:r>
        <w:t xml:space="preserve">(par défaut) </w:t>
      </w:r>
      <w:r>
        <w:rPr>
          <w:rStyle w:val="optioncarChar"/>
        </w:rPr>
        <w:t>/ ***</w:t>
      </w:r>
      <w:r>
        <w:t xml:space="preserve"> mm d'épaisseur et posés comme finition des bords. Ces lattes sont clouées, les clous sont enfoncés et les trous bouchés avec de la pâte de bois.</w:t>
      </w:r>
    </w:p>
    <w:p w14:paraId="27916B06" w14:textId="77777777" w:rsidR="00BB7667" w:rsidRDefault="00A27614">
      <w:pPr>
        <w:jc w:val="both"/>
      </w:pPr>
      <w:r>
        <w:rPr>
          <w:b/>
        </w:rPr>
        <w:t>Bois massif</w:t>
      </w:r>
    </w:p>
    <w:p w14:paraId="10C382D9" w14:textId="77777777" w:rsidR="00BB7667" w:rsidRDefault="00A27614">
      <w:pPr>
        <w:jc w:val="both"/>
      </w:pPr>
      <w:r>
        <w:t>Lorsque les marches sont prévues avec des contremarches, il y a lieu de prendre les mesures qui s'imposent pour éviter que l'escalier ne 'craque' [NIT 198].</w:t>
      </w:r>
    </w:p>
    <w:p w14:paraId="377F851E" w14:textId="77777777" w:rsidR="00BB7667" w:rsidRDefault="00A27614">
      <w:pPr>
        <w:pStyle w:val="Author-eListParagraph"/>
        <w:numPr>
          <w:ilvl w:val="0"/>
          <w:numId w:val="1378"/>
        </w:numPr>
      </w:pPr>
      <w:r>
        <w:t>Les contremarches et les marches sont resserrées lors de la mise en œuvre.</w:t>
      </w:r>
    </w:p>
    <w:p w14:paraId="322291E9" w14:textId="77777777" w:rsidR="00BB7667" w:rsidRDefault="00A27614">
      <w:pPr>
        <w:pStyle w:val="Author-eListParagraph"/>
        <w:numPr>
          <w:ilvl w:val="0"/>
          <w:numId w:val="1378"/>
        </w:numPr>
      </w:pPr>
      <w:r>
        <w:t>Les contremarches sont rabotées convexes au centre : 3 mm en diminuant vers les angles.</w:t>
      </w:r>
    </w:p>
    <w:p w14:paraId="73447274" w14:textId="77777777" w:rsidR="00BB7667" w:rsidRDefault="00A27614">
      <w:pPr>
        <w:pStyle w:val="Author-eListParagraph"/>
        <w:numPr>
          <w:ilvl w:val="0"/>
          <w:numId w:val="1378"/>
        </w:numPr>
      </w:pPr>
      <w:r>
        <w:t>A l'arrière de la contremarche, entre deux marches successives, l'entrepreneur pose 1 ou 2 lattes anticraquement.</w:t>
      </w:r>
    </w:p>
    <w:p w14:paraId="23E7D20A" w14:textId="77777777" w:rsidR="00BB7667" w:rsidRDefault="00A27614">
      <w:pPr>
        <w:jc w:val="both"/>
      </w:pPr>
      <w:r>
        <w:rPr>
          <w:b/>
        </w:rPr>
        <w:t>Marches droites</w:t>
      </w:r>
    </w:p>
    <w:p w14:paraId="0F7193E4" w14:textId="77777777" w:rsidR="00BB7667" w:rsidRDefault="00A27614">
      <w:pPr>
        <w:jc w:val="both"/>
      </w:pPr>
      <w:r>
        <w:t>Conformément aux indications sur les plans et/ou les dessins de détail :</w:t>
      </w:r>
    </w:p>
    <w:p w14:paraId="13434588" w14:textId="77777777" w:rsidR="00BB7667" w:rsidRDefault="00A27614">
      <w:pPr>
        <w:pStyle w:val="Author-eListParagraph"/>
        <w:numPr>
          <w:ilvl w:val="0"/>
          <w:numId w:val="1379"/>
        </w:numPr>
        <w:jc w:val="both"/>
      </w:pPr>
      <w:r>
        <w:t xml:space="preserve">L'escalier est pourvu </w:t>
      </w:r>
      <w:r>
        <w:rPr>
          <w:rStyle w:val="optioncarChar"/>
        </w:rPr>
        <w:t>d'une première marche en bois </w:t>
      </w:r>
      <w:r>
        <w:t>(par défaut) </w:t>
      </w:r>
      <w:r>
        <w:rPr>
          <w:rStyle w:val="optioncarChar"/>
        </w:rPr>
        <w:t>/ ***</w:t>
      </w:r>
    </w:p>
    <w:p w14:paraId="16CF329F" w14:textId="77777777" w:rsidR="00BB7667" w:rsidRDefault="00A27614">
      <w:pPr>
        <w:pStyle w:val="Author-eListParagraph"/>
        <w:numPr>
          <w:ilvl w:val="0"/>
          <w:numId w:val="1379"/>
        </w:numPr>
        <w:jc w:val="both"/>
      </w:pPr>
      <w:r>
        <w:t>La largeur de la marche supérieure de chaque volée est adaptée. Lorsque le sol du palier ou du dégagement est en bois, une feuillure est réservée pour le plancher dans la face arrière de la marche.</w:t>
      </w:r>
    </w:p>
    <w:p w14:paraId="25D5CACA" w14:textId="77777777" w:rsidR="00BB7667" w:rsidRDefault="00A27614">
      <w:pPr>
        <w:pStyle w:val="Author-eListParagraph"/>
        <w:numPr>
          <w:ilvl w:val="0"/>
          <w:numId w:val="1379"/>
        </w:numPr>
        <w:jc w:val="both"/>
      </w:pPr>
      <w:r>
        <w:t>Isolation des creux en </w:t>
      </w:r>
      <w:r>
        <w:rPr>
          <w:rStyle w:val="optioncarChar"/>
        </w:rPr>
        <w:t>laine minérale </w:t>
      </w:r>
      <w:r>
        <w:t>(par défaut) </w:t>
      </w:r>
      <w:r>
        <w:rPr>
          <w:rStyle w:val="optioncarChar"/>
        </w:rPr>
        <w:t>/ *** </w:t>
      </w:r>
    </w:p>
    <w:p w14:paraId="15D176BC" w14:textId="77777777" w:rsidR="00BB7667" w:rsidRDefault="00A27614">
      <w:pPr>
        <w:pStyle w:val="pheading"/>
      </w:pPr>
      <w:r>
        <w:t>CONTRÔLES PARTICULIERS</w:t>
      </w:r>
    </w:p>
    <w:p w14:paraId="1FC4CB7D" w14:textId="77777777" w:rsidR="00BB7667" w:rsidRDefault="00A27614">
      <w:pPr>
        <w:jc w:val="both"/>
      </w:pPr>
      <w:r>
        <w:t>Les défauts du bois suivants entraînent le refus : pourriture, irrégularités dans la structure, traces d'anciennes attaques d'insectes, décoloration et lignes, entre-écorce et galle résineuse, nœuds (non adhérents et nœuds sains incrustés), trous, fentes entre les fibres.</w:t>
      </w:r>
    </w:p>
    <w:p w14:paraId="5BBF2EEF" w14:textId="77777777" w:rsidR="00BB7667" w:rsidRDefault="00A27614">
      <w:pPr>
        <w:jc w:val="both"/>
      </w:pPr>
      <w:r>
        <w:t>Les défauts de fabrication suivant entraînent le refus : , joints ouverts entre deux bandes, couches superposées, réparations, soufflures, surface rugueuse, pénétration de colle, …</w:t>
      </w:r>
    </w:p>
    <w:p w14:paraId="50786D53" w14:textId="77777777" w:rsidR="00BB7667" w:rsidRDefault="00A27614">
      <w:pPr>
        <w:pStyle w:val="pheading"/>
      </w:pPr>
      <w:r>
        <w:t>MESURAGE</w:t>
      </w:r>
    </w:p>
    <w:p w14:paraId="3706F593" w14:textId="77777777" w:rsidR="00BB7667" w:rsidRDefault="00A27614">
      <w:pPr>
        <w:pStyle w:val="pheading"/>
      </w:pPr>
      <w:r>
        <w:t>- unité de mesure:</w:t>
      </w:r>
    </w:p>
    <w:p w14:paraId="2107DBE0" w14:textId="77777777" w:rsidR="00BB7667" w:rsidRDefault="00A27614">
      <w:r>
        <w:rPr>
          <w:rStyle w:val="optioncarChar"/>
        </w:rPr>
        <w:t>pc</w:t>
      </w:r>
      <w:r>
        <w:t xml:space="preserve"> (par défaut) </w:t>
      </w:r>
      <w:r>
        <w:rPr>
          <w:rStyle w:val="optioncarChar"/>
        </w:rPr>
        <w:t>/ m² / fft</w:t>
      </w:r>
    </w:p>
    <w:p w14:paraId="458AE130" w14:textId="77777777" w:rsidR="00BB7667" w:rsidRDefault="00A27614">
      <w:r>
        <w:rPr>
          <w:b/>
        </w:rPr>
        <w:t>(soit par défaut)</w:t>
      </w:r>
      <w:r>
        <w:br/>
      </w:r>
      <w:r>
        <w:rPr>
          <w:rStyle w:val="soitChar"/>
        </w:rPr>
        <w:t>1. pc </w:t>
      </w:r>
      <w:r>
        <w:br/>
      </w:r>
      <w:r>
        <w:rPr>
          <w:b/>
        </w:rPr>
        <w:t>(soit)</w:t>
      </w:r>
      <w:r>
        <w:br/>
      </w:r>
      <w:r>
        <w:rPr>
          <w:rStyle w:val="soitChar"/>
        </w:rPr>
        <w:t>2. m² </w:t>
      </w:r>
      <w:r>
        <w:br/>
      </w:r>
      <w:r>
        <w:rPr>
          <w:b/>
        </w:rPr>
        <w:t>(soit)</w:t>
      </w:r>
      <w:r>
        <w:br/>
      </w:r>
      <w:r>
        <w:rPr>
          <w:rStyle w:val="soitChar"/>
        </w:rPr>
        <w:t>3. fft </w:t>
      </w:r>
    </w:p>
    <w:p w14:paraId="7BEDCCD8" w14:textId="77777777" w:rsidR="00BB7667" w:rsidRDefault="00A27614">
      <w:pPr>
        <w:pStyle w:val="pheading"/>
      </w:pPr>
      <w:r>
        <w:t>- code de mesurage:</w:t>
      </w:r>
    </w:p>
    <w:p w14:paraId="6CD87593" w14:textId="77777777" w:rsidR="00BB7667" w:rsidRDefault="00A27614">
      <w:r>
        <w:rPr>
          <w:rStyle w:val="optioncarChar"/>
        </w:rPr>
        <w:t xml:space="preserve">Quantité nette </w:t>
      </w:r>
      <w:r>
        <w:t>(par défaut)</w:t>
      </w:r>
      <w:r>
        <w:rPr>
          <w:rStyle w:val="optioncarChar"/>
        </w:rPr>
        <w:t xml:space="preserve"> / Surface nette / Pour l’ensemble</w:t>
      </w:r>
    </w:p>
    <w:p w14:paraId="47237306" w14:textId="77777777" w:rsidR="00BB7667" w:rsidRDefault="00A27614">
      <w:r>
        <w:rPr>
          <w:b/>
        </w:rPr>
        <w:t>(soit par défaut)</w:t>
      </w:r>
      <w:r>
        <w:br/>
      </w:r>
      <w:r>
        <w:rPr>
          <w:rStyle w:val="soitChar"/>
        </w:rPr>
        <w:t>1.</w:t>
      </w:r>
      <w:r>
        <w:rPr>
          <w:rStyle w:val="soitChar"/>
          <w:u w:val="single"/>
        </w:rPr>
        <w:t xml:space="preserve"> Quantité nette :</w:t>
      </w:r>
      <w:r>
        <w:rPr>
          <w:rStyle w:val="soitChar"/>
        </w:rPr>
        <w:t xml:space="preserve"> escalier compté à la pièce (niveau), le revêtement des marches, paliers et la finition des bords sont compris</w:t>
      </w:r>
      <w:r>
        <w:br/>
      </w:r>
      <w:r>
        <w:rPr>
          <w:b/>
        </w:rPr>
        <w:t>(soit)</w:t>
      </w:r>
      <w:r>
        <w:br/>
      </w:r>
      <w:r>
        <w:rPr>
          <w:rStyle w:val="soitChar"/>
        </w:rPr>
        <w:t xml:space="preserve">2. </w:t>
      </w:r>
      <w:r>
        <w:rPr>
          <w:rStyle w:val="soitChar"/>
          <w:u w:val="single"/>
        </w:rPr>
        <w:t xml:space="preserve"> Surface nette</w:t>
      </w:r>
      <w:r>
        <w:br/>
      </w:r>
      <w:r>
        <w:rPr>
          <w:b/>
        </w:rPr>
        <w:t>(soit)</w:t>
      </w:r>
      <w:r>
        <w:br/>
      </w:r>
      <w:r>
        <w:rPr>
          <w:rStyle w:val="soitChar"/>
        </w:rPr>
        <w:t xml:space="preserve">3. </w:t>
      </w:r>
      <w:r>
        <w:rPr>
          <w:rStyle w:val="soitChar"/>
          <w:u w:val="single"/>
        </w:rPr>
        <w:t>Pour l'ensemble</w:t>
      </w:r>
    </w:p>
    <w:p w14:paraId="3600994D" w14:textId="77777777" w:rsidR="00BB7667" w:rsidRDefault="00A27614">
      <w:pPr>
        <w:pStyle w:val="pheading"/>
      </w:pPr>
      <w:r>
        <w:t>- nature du marché:</w:t>
      </w:r>
    </w:p>
    <w:p w14:paraId="5005FCEF" w14:textId="77777777" w:rsidR="00BB7667" w:rsidRDefault="00A27614">
      <w:r>
        <w:rPr>
          <w:rStyle w:val="optioncarChar"/>
        </w:rPr>
        <w:t>QF</w:t>
      </w:r>
      <w:r>
        <w:t xml:space="preserve"> (par défaut) </w:t>
      </w:r>
      <w:r>
        <w:rPr>
          <w:rStyle w:val="optioncarChar"/>
        </w:rPr>
        <w:t>/ PG</w:t>
      </w:r>
    </w:p>
    <w:p w14:paraId="10C52E20" w14:textId="77777777" w:rsidR="00BB7667" w:rsidRDefault="00A27614">
      <w:r>
        <w:rPr>
          <w:b/>
        </w:rPr>
        <w:t>(soit par défaut)</w:t>
      </w:r>
      <w:r>
        <w:br/>
      </w:r>
      <w:r>
        <w:rPr>
          <w:rStyle w:val="soitChar"/>
        </w:rPr>
        <w:t>1. 2. QF</w:t>
      </w:r>
      <w:r>
        <w:br/>
      </w:r>
      <w:r>
        <w:rPr>
          <w:b/>
        </w:rPr>
        <w:t>(soit)</w:t>
      </w:r>
      <w:r>
        <w:br/>
      </w:r>
      <w:r>
        <w:rPr>
          <w:rStyle w:val="soitChar"/>
        </w:rPr>
        <w:t>3. PG</w:t>
      </w:r>
    </w:p>
    <w:p w14:paraId="7787382B" w14:textId="77777777" w:rsidR="00BB7667" w:rsidRDefault="00A27614">
      <w:pPr>
        <w:pStyle w:val="pheading"/>
      </w:pPr>
      <w:r>
        <w:t>AIDE</w:t>
      </w:r>
    </w:p>
    <w:p w14:paraId="1982D2D1" w14:textId="77777777" w:rsidR="00BB7667" w:rsidRDefault="00A27614">
      <w:pPr>
        <w:jc w:val="both"/>
      </w:pPr>
      <w:r>
        <w:t>Epaisseur recommandée pour les marches s'appuyant sur deux limons : 35 mm (longueur de marches jusqu'à 800 mm); 40 mm (longueur de marches jusqu'à 1000 mm); 45 mm (longueur de marche jusqu'à 1200 mm).</w:t>
      </w:r>
    </w:p>
    <w:p w14:paraId="4ADE65E1" w14:textId="77777777" w:rsidR="00BB7667" w:rsidRDefault="00A27614">
      <w:r>
        <w:rPr>
          <w:u w:val="single"/>
        </w:rPr>
        <w:t>Les types de vernis et leur application</w:t>
      </w:r>
      <w:r>
        <w:br/>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BB7667" w14:paraId="418C1EC9" w14:textId="77777777">
        <w:tc>
          <w:tcPr>
            <w:tcW w:w="1500" w:type="dxa"/>
            <w:noWrap/>
          </w:tcPr>
          <w:p w14:paraId="50F74D4B" w14:textId="77777777" w:rsidR="00BB7667" w:rsidRDefault="00A27614">
            <w:pPr>
              <w:jc w:val="center"/>
            </w:pPr>
            <w:r>
              <w:rPr>
                <w:b/>
              </w:rPr>
              <w:t>Sorte</w:t>
            </w:r>
          </w:p>
        </w:tc>
        <w:tc>
          <w:tcPr>
            <w:tcW w:w="1500" w:type="dxa"/>
            <w:noWrap/>
          </w:tcPr>
          <w:p w14:paraId="3A5D06F2" w14:textId="77777777" w:rsidR="00BB7667" w:rsidRDefault="00A27614">
            <w:pPr>
              <w:jc w:val="center"/>
            </w:pPr>
            <w:r>
              <w:rPr>
                <w:b/>
              </w:rPr>
              <w:t>Chambre à coucher</w:t>
            </w:r>
          </w:p>
        </w:tc>
        <w:tc>
          <w:tcPr>
            <w:tcW w:w="1500" w:type="dxa"/>
            <w:noWrap/>
          </w:tcPr>
          <w:p w14:paraId="1DE03D72" w14:textId="77777777" w:rsidR="00BB7667" w:rsidRDefault="00A27614">
            <w:pPr>
              <w:jc w:val="center"/>
            </w:pPr>
            <w:r>
              <w:rPr>
                <w:b/>
              </w:rPr>
              <w:t>Living</w:t>
            </w:r>
          </w:p>
        </w:tc>
        <w:tc>
          <w:tcPr>
            <w:tcW w:w="1500" w:type="dxa"/>
            <w:noWrap/>
          </w:tcPr>
          <w:p w14:paraId="3EA1F57D" w14:textId="77777777" w:rsidR="00BB7667" w:rsidRDefault="00A27614">
            <w:pPr>
              <w:jc w:val="center"/>
            </w:pPr>
            <w:r>
              <w:rPr>
                <w:b/>
              </w:rPr>
              <w:t>Cuisine</w:t>
            </w:r>
          </w:p>
        </w:tc>
        <w:tc>
          <w:tcPr>
            <w:tcW w:w="1500" w:type="dxa"/>
            <w:noWrap/>
          </w:tcPr>
          <w:p w14:paraId="6653834A" w14:textId="77777777" w:rsidR="00BB7667" w:rsidRDefault="00A27614">
            <w:pPr>
              <w:jc w:val="center"/>
            </w:pPr>
            <w:r>
              <w:rPr>
                <w:b/>
              </w:rPr>
              <w:t>Escalier</w:t>
            </w:r>
          </w:p>
        </w:tc>
        <w:tc>
          <w:tcPr>
            <w:tcW w:w="1500" w:type="dxa"/>
            <w:noWrap/>
          </w:tcPr>
          <w:p w14:paraId="2CE0A7A5" w14:textId="77777777" w:rsidR="00BB7667" w:rsidRDefault="00A27614">
            <w:pPr>
              <w:jc w:val="center"/>
            </w:pPr>
            <w:r>
              <w:rPr>
                <w:b/>
              </w:rPr>
              <w:t>Bureau</w:t>
            </w:r>
          </w:p>
        </w:tc>
      </w:tr>
      <w:tr w:rsidR="00BB7667" w14:paraId="3AAE7D85" w14:textId="77777777">
        <w:tc>
          <w:tcPr>
            <w:tcW w:w="1500" w:type="dxa"/>
            <w:noWrap/>
          </w:tcPr>
          <w:p w14:paraId="3785E78D" w14:textId="77777777" w:rsidR="00BB7667" w:rsidRDefault="00A27614">
            <w:r>
              <w:t>Alkyde</w:t>
            </w:r>
          </w:p>
        </w:tc>
        <w:tc>
          <w:tcPr>
            <w:tcW w:w="1500" w:type="dxa"/>
            <w:noWrap/>
          </w:tcPr>
          <w:p w14:paraId="2710E098" w14:textId="77777777" w:rsidR="00BB7667" w:rsidRDefault="00A27614">
            <w:pPr>
              <w:jc w:val="center"/>
            </w:pPr>
            <w:r>
              <w:t>+</w:t>
            </w:r>
          </w:p>
        </w:tc>
        <w:tc>
          <w:tcPr>
            <w:tcW w:w="1500" w:type="dxa"/>
            <w:noWrap/>
          </w:tcPr>
          <w:p w14:paraId="4D84EEED" w14:textId="77777777" w:rsidR="00BB7667" w:rsidRDefault="00A27614">
            <w:pPr>
              <w:jc w:val="center"/>
            </w:pPr>
            <w:r>
              <w:t>0</w:t>
            </w:r>
          </w:p>
        </w:tc>
        <w:tc>
          <w:tcPr>
            <w:tcW w:w="1500" w:type="dxa"/>
            <w:noWrap/>
          </w:tcPr>
          <w:p w14:paraId="7FCECD6A" w14:textId="77777777" w:rsidR="00BB7667" w:rsidRDefault="00A27614">
            <w:pPr>
              <w:jc w:val="center"/>
            </w:pPr>
            <w:r>
              <w:t>0</w:t>
            </w:r>
          </w:p>
        </w:tc>
        <w:tc>
          <w:tcPr>
            <w:tcW w:w="1500" w:type="dxa"/>
            <w:noWrap/>
          </w:tcPr>
          <w:p w14:paraId="3BAB5B1C" w14:textId="77777777" w:rsidR="00BB7667" w:rsidRDefault="00A27614">
            <w:pPr>
              <w:jc w:val="center"/>
            </w:pPr>
            <w:r>
              <w:t>0</w:t>
            </w:r>
          </w:p>
        </w:tc>
        <w:tc>
          <w:tcPr>
            <w:tcW w:w="1500" w:type="dxa"/>
            <w:noWrap/>
          </w:tcPr>
          <w:p w14:paraId="37D327E6" w14:textId="77777777" w:rsidR="00BB7667" w:rsidRDefault="00A27614">
            <w:pPr>
              <w:jc w:val="center"/>
            </w:pPr>
            <w:r>
              <w:t>0</w:t>
            </w:r>
          </w:p>
        </w:tc>
      </w:tr>
      <w:tr w:rsidR="00BB7667" w14:paraId="4B5AFEBD" w14:textId="77777777">
        <w:tc>
          <w:tcPr>
            <w:tcW w:w="1500" w:type="dxa"/>
            <w:noWrap/>
          </w:tcPr>
          <w:p w14:paraId="53121E6C" w14:textId="77777777" w:rsidR="00BB7667" w:rsidRDefault="00A27614">
            <w:r>
              <w:t>Alkyde-uréthane</w:t>
            </w:r>
          </w:p>
        </w:tc>
        <w:tc>
          <w:tcPr>
            <w:tcW w:w="1500" w:type="dxa"/>
            <w:noWrap/>
          </w:tcPr>
          <w:p w14:paraId="7925FD88" w14:textId="77777777" w:rsidR="00BB7667" w:rsidRDefault="00A27614">
            <w:pPr>
              <w:jc w:val="center"/>
            </w:pPr>
            <w:r>
              <w:t>+</w:t>
            </w:r>
          </w:p>
        </w:tc>
        <w:tc>
          <w:tcPr>
            <w:tcW w:w="1500" w:type="dxa"/>
            <w:noWrap/>
          </w:tcPr>
          <w:p w14:paraId="417C449D" w14:textId="77777777" w:rsidR="00BB7667" w:rsidRDefault="00A27614">
            <w:pPr>
              <w:jc w:val="center"/>
            </w:pPr>
            <w:r>
              <w:t>+</w:t>
            </w:r>
          </w:p>
        </w:tc>
        <w:tc>
          <w:tcPr>
            <w:tcW w:w="1500" w:type="dxa"/>
            <w:noWrap/>
          </w:tcPr>
          <w:p w14:paraId="57611EC3" w14:textId="77777777" w:rsidR="00BB7667" w:rsidRDefault="00A27614">
            <w:pPr>
              <w:jc w:val="center"/>
            </w:pPr>
            <w:r>
              <w:t>+</w:t>
            </w:r>
          </w:p>
        </w:tc>
        <w:tc>
          <w:tcPr>
            <w:tcW w:w="1500" w:type="dxa"/>
            <w:noWrap/>
          </w:tcPr>
          <w:p w14:paraId="43E615FA" w14:textId="77777777" w:rsidR="00BB7667" w:rsidRDefault="00A27614">
            <w:pPr>
              <w:jc w:val="center"/>
            </w:pPr>
            <w:r>
              <w:t>+</w:t>
            </w:r>
          </w:p>
        </w:tc>
        <w:tc>
          <w:tcPr>
            <w:tcW w:w="1500" w:type="dxa"/>
            <w:noWrap/>
          </w:tcPr>
          <w:p w14:paraId="6CE5EA50" w14:textId="77777777" w:rsidR="00BB7667" w:rsidRDefault="00A27614">
            <w:pPr>
              <w:jc w:val="center"/>
            </w:pPr>
            <w:r>
              <w:t>0</w:t>
            </w:r>
          </w:p>
        </w:tc>
      </w:tr>
      <w:tr w:rsidR="00BB7667" w14:paraId="26531E35" w14:textId="77777777">
        <w:tc>
          <w:tcPr>
            <w:tcW w:w="1500" w:type="dxa"/>
            <w:noWrap/>
          </w:tcPr>
          <w:p w14:paraId="7CEB8647" w14:textId="77777777" w:rsidR="00BB7667" w:rsidRDefault="00A27614">
            <w:r>
              <w:t>PU-acrylique dispersion</w:t>
            </w:r>
          </w:p>
        </w:tc>
        <w:tc>
          <w:tcPr>
            <w:tcW w:w="1500" w:type="dxa"/>
            <w:noWrap/>
          </w:tcPr>
          <w:p w14:paraId="728B4807" w14:textId="77777777" w:rsidR="00BB7667" w:rsidRDefault="00A27614">
            <w:pPr>
              <w:jc w:val="center"/>
            </w:pPr>
            <w:r>
              <w:t>++</w:t>
            </w:r>
          </w:p>
        </w:tc>
        <w:tc>
          <w:tcPr>
            <w:tcW w:w="1500" w:type="dxa"/>
            <w:noWrap/>
          </w:tcPr>
          <w:p w14:paraId="645726A8" w14:textId="77777777" w:rsidR="00BB7667" w:rsidRDefault="00A27614">
            <w:pPr>
              <w:jc w:val="center"/>
            </w:pPr>
            <w:r>
              <w:t>++</w:t>
            </w:r>
          </w:p>
        </w:tc>
        <w:tc>
          <w:tcPr>
            <w:tcW w:w="1500" w:type="dxa"/>
            <w:noWrap/>
          </w:tcPr>
          <w:p w14:paraId="7E72ED71" w14:textId="77777777" w:rsidR="00BB7667" w:rsidRDefault="00A27614">
            <w:pPr>
              <w:jc w:val="center"/>
            </w:pPr>
            <w:r>
              <w:t>++</w:t>
            </w:r>
          </w:p>
        </w:tc>
        <w:tc>
          <w:tcPr>
            <w:tcW w:w="1500" w:type="dxa"/>
            <w:noWrap/>
          </w:tcPr>
          <w:p w14:paraId="1A0C1644" w14:textId="77777777" w:rsidR="00BB7667" w:rsidRDefault="00A27614">
            <w:pPr>
              <w:jc w:val="center"/>
            </w:pPr>
            <w:r>
              <w:t>++</w:t>
            </w:r>
          </w:p>
        </w:tc>
        <w:tc>
          <w:tcPr>
            <w:tcW w:w="1500" w:type="dxa"/>
            <w:noWrap/>
          </w:tcPr>
          <w:p w14:paraId="5CBEFF40" w14:textId="77777777" w:rsidR="00BB7667" w:rsidRDefault="00A27614">
            <w:pPr>
              <w:jc w:val="center"/>
            </w:pPr>
            <w:r>
              <w:t>++</w:t>
            </w:r>
          </w:p>
        </w:tc>
      </w:tr>
      <w:tr w:rsidR="00BB7667" w14:paraId="71B81CE9" w14:textId="77777777">
        <w:tc>
          <w:tcPr>
            <w:tcW w:w="1500" w:type="dxa"/>
            <w:noWrap/>
          </w:tcPr>
          <w:p w14:paraId="5DBA9691" w14:textId="77777777" w:rsidR="00BB7667" w:rsidRDefault="00A27614">
            <w:r>
              <w:t>PU</w:t>
            </w:r>
          </w:p>
        </w:tc>
        <w:tc>
          <w:tcPr>
            <w:tcW w:w="1500" w:type="dxa"/>
            <w:noWrap/>
          </w:tcPr>
          <w:p w14:paraId="5A2F252C" w14:textId="77777777" w:rsidR="00BB7667" w:rsidRDefault="00A27614">
            <w:pPr>
              <w:jc w:val="center"/>
            </w:pPr>
            <w:r>
              <w:t>++</w:t>
            </w:r>
          </w:p>
        </w:tc>
        <w:tc>
          <w:tcPr>
            <w:tcW w:w="1500" w:type="dxa"/>
            <w:noWrap/>
          </w:tcPr>
          <w:p w14:paraId="5DB1E36C" w14:textId="77777777" w:rsidR="00BB7667" w:rsidRDefault="00A27614">
            <w:pPr>
              <w:jc w:val="center"/>
            </w:pPr>
            <w:r>
              <w:t>++</w:t>
            </w:r>
          </w:p>
        </w:tc>
        <w:tc>
          <w:tcPr>
            <w:tcW w:w="1500" w:type="dxa"/>
            <w:noWrap/>
          </w:tcPr>
          <w:p w14:paraId="0C6E894B" w14:textId="77777777" w:rsidR="00BB7667" w:rsidRDefault="00A27614">
            <w:pPr>
              <w:jc w:val="center"/>
            </w:pPr>
            <w:r>
              <w:t>++</w:t>
            </w:r>
          </w:p>
        </w:tc>
        <w:tc>
          <w:tcPr>
            <w:tcW w:w="1500" w:type="dxa"/>
            <w:noWrap/>
          </w:tcPr>
          <w:p w14:paraId="0795BAAC" w14:textId="77777777" w:rsidR="00BB7667" w:rsidRDefault="00A27614">
            <w:pPr>
              <w:jc w:val="center"/>
            </w:pPr>
            <w:r>
              <w:t>++</w:t>
            </w:r>
          </w:p>
        </w:tc>
        <w:tc>
          <w:tcPr>
            <w:tcW w:w="1500" w:type="dxa"/>
            <w:noWrap/>
          </w:tcPr>
          <w:p w14:paraId="16270359" w14:textId="77777777" w:rsidR="00BB7667" w:rsidRDefault="00A27614">
            <w:pPr>
              <w:jc w:val="center"/>
            </w:pPr>
            <w:r>
              <w:t>++</w:t>
            </w:r>
          </w:p>
        </w:tc>
      </w:tr>
    </w:tbl>
    <w:p w14:paraId="3F39FD99" w14:textId="77777777" w:rsidR="00BB7667" w:rsidRDefault="00A27614">
      <w:r>
        <w:t>++ Convient parfaitement,+ convient, 0 ne convient pas</w:t>
      </w:r>
      <w:r>
        <w:br/>
      </w:r>
      <w:r>
        <w:br/>
        <w:t xml:space="preserve"> Pour des raisons d'économie, tous les escaliers peuvent généralement être exécutés sans contremarches, sauf lorsqu'il se trouve sous l'escalier un espace fermé, une armoire vestiaire ou une toilette.</w:t>
      </w:r>
    </w:p>
    <w:p w14:paraId="2EC2A03D" w14:textId="77777777" w:rsidR="00BB7667" w:rsidRDefault="00A27614">
      <w:pPr>
        <w:pStyle w:val="Author-eSectionHeading4"/>
      </w:pPr>
      <w:bookmarkStart w:id="1525" w:name="_Toc178839386"/>
      <w:r>
        <w:t>57.12 Garde-corps / rampes sur mesure (Rem.: suivant plan de détails) CCTB 01.10</w:t>
      </w:r>
      <w:bookmarkEnd w:id="1525"/>
    </w:p>
    <w:p w14:paraId="7B8A0CD6" w14:textId="77777777" w:rsidR="00BB7667" w:rsidRDefault="00A27614">
      <w:pPr>
        <w:pStyle w:val="pheading"/>
      </w:pPr>
      <w:bookmarkStart w:id="1526" w:name="1368"/>
      <w:bookmarkEnd w:id="1526"/>
      <w:r>
        <w:t>DESCRIPTION</w:t>
      </w:r>
    </w:p>
    <w:p w14:paraId="7A1B7549" w14:textId="77777777" w:rsidR="00BB7667" w:rsidRDefault="00A27614">
      <w:pPr>
        <w:pStyle w:val="pheading"/>
      </w:pPr>
      <w:r>
        <w:t>- Définition / Comprend</w:t>
      </w:r>
    </w:p>
    <w:p w14:paraId="0A6F61FE" w14:textId="77777777" w:rsidR="00BB7667" w:rsidRDefault="00A27614">
      <w:r>
        <w:t>Il s'agit des garde-corps intérieurs, à prévoir autour des trémies d'escaliers, des vides, galeries, etc., y compris la structure portante, les éventuels éléments de remplissage, les moyens de fixation, etc., ...</w:t>
      </w:r>
    </w:p>
    <w:p w14:paraId="6E0EF31C" w14:textId="77777777" w:rsidR="00BB7667" w:rsidRDefault="00A27614">
      <w:pPr>
        <w:pStyle w:val="pheading"/>
      </w:pPr>
      <w:r>
        <w:t>EXÉCUTION / MISE EN ŒUVRE</w:t>
      </w:r>
    </w:p>
    <w:p w14:paraId="4E916EF5" w14:textId="77777777" w:rsidR="00BB7667" w:rsidRDefault="00A27614">
      <w:r>
        <w:t>Les dessins d'exécution sont soumis à l'approbation de l'auteur de projet. Toutes les pièces sont profilées et fabriquées conformément aux plans d'adjudication et/ou aux dessins d'exécution approuvés.</w:t>
      </w:r>
    </w:p>
    <w:p w14:paraId="3C5A9B86" w14:textId="77777777" w:rsidR="00BB7667" w:rsidRDefault="00A27614">
      <w:r>
        <w:t>Les garde-corps doivent être conçus en fonction de la sécurité des enfants et ne peuvent donc pas servir d'espalier !</w:t>
      </w:r>
    </w:p>
    <w:p w14:paraId="7B0D3A72" w14:textId="77777777" w:rsidR="00BB7667" w:rsidRDefault="00A27614">
      <w:r>
        <w:t>Les hauteurs de garde-corps sont conformes aux prescriptions du § 5.3 de la norme [NBN B 03-004] .</w:t>
      </w:r>
    </w:p>
    <w:p w14:paraId="45880E4A" w14:textId="77777777" w:rsidR="00BB7667" w:rsidRDefault="00A27614">
      <w:r>
        <w:t>Les valeurs suivantes doivent être respectées lors de l'établissement des dimensions des ouvertures entre les montants verticaux et horizontaux d'une balustrade :</w:t>
      </w:r>
    </w:p>
    <w:p w14:paraId="0F9915DC" w14:textId="77777777" w:rsidR="00BB7667" w:rsidRDefault="00A27614">
      <w:pPr>
        <w:pStyle w:val="Author-eListParagraph"/>
        <w:numPr>
          <w:ilvl w:val="0"/>
          <w:numId w:val="1380"/>
        </w:numPr>
      </w:pPr>
      <w:r>
        <w:t>les ouvertures verticales sont = 11cm.</w:t>
      </w:r>
    </w:p>
    <w:p w14:paraId="7EE85EC0" w14:textId="77777777" w:rsidR="00BB7667" w:rsidRDefault="00A27614">
      <w:pPr>
        <w:pStyle w:val="Author-eListParagraph"/>
        <w:numPr>
          <w:ilvl w:val="0"/>
          <w:numId w:val="1380"/>
        </w:numPr>
      </w:pPr>
      <w:r>
        <w:t>les ouvertures horizontales situées dans la zone sous 45 cm de hauteur sont espacées de 5 cm. Au-dessus de 45cm, ces espacements peuvent être = 18cm.</w:t>
      </w:r>
    </w:p>
    <w:p w14:paraId="3387F70B" w14:textId="77777777" w:rsidR="00BB7667" w:rsidRDefault="00A27614">
      <w:pPr>
        <w:pStyle w:val="Author-eListParagraph"/>
        <w:numPr>
          <w:ilvl w:val="0"/>
          <w:numId w:val="1380"/>
        </w:numPr>
      </w:pPr>
      <w:r>
        <w:t>l'élément horizontal inférieur présente une hauteur égale à 11cm par rapport à la zone de stationnement provisoire ou normale. </w:t>
      </w:r>
    </w:p>
    <w:p w14:paraId="021D2E40" w14:textId="77777777" w:rsidR="00BB7667" w:rsidRDefault="00A27614">
      <w:pPr>
        <w:pStyle w:val="Author-eListParagraph"/>
        <w:numPr>
          <w:ilvl w:val="0"/>
          <w:numId w:val="1380"/>
        </w:numPr>
      </w:pPr>
      <w:r>
        <w:t>La fiabilité des structures porteuses (principes généraux) :  </w:t>
      </w:r>
    </w:p>
    <w:p w14:paraId="34840B24" w14:textId="77777777" w:rsidR="00BB7667" w:rsidRDefault="00A27614">
      <w:r>
        <w:t>Résistance aux chocs : les garde-corps et leurs fixations doivent résister aux prescriptions de la norme [NBN B 03-004] Sous l'influence de chocs : </w:t>
      </w:r>
    </w:p>
    <w:p w14:paraId="48AC3F45" w14:textId="77777777" w:rsidR="00BB7667" w:rsidRDefault="00A27614">
      <w:r>
        <w:t>Les éléments de remplissage du garde-corps ne peuvent pas se défaire de leur ossature. Aucun élément ne peut se détacher qui risque de blesser une personne qui se trouve à proximité.        </w:t>
      </w:r>
    </w:p>
    <w:p w14:paraId="130406B9" w14:textId="77777777" w:rsidR="00BB7667" w:rsidRDefault="00A27614">
      <w:r>
        <w:t>Stabilité et résistance mécanique : les garde-corps doivent résister aux charges déterminées par la [NBN B 03-004, Garde-corps de bâtiments]</w:t>
      </w:r>
    </w:p>
    <w:p w14:paraId="1C8293B8" w14:textId="77777777" w:rsidR="00BB7667" w:rsidRDefault="00A27614">
      <w:r>
        <w:t>Les charges de service statiques sont conformes au § 6 de la norme [NBN B 03-004]</w:t>
      </w:r>
    </w:p>
    <w:p w14:paraId="5869A946" w14:textId="77777777" w:rsidR="00BB7667" w:rsidRDefault="00A27614">
      <w:r>
        <w:t> </w:t>
      </w:r>
    </w:p>
    <w:p w14:paraId="688FBB71" w14:textId="77777777" w:rsidR="00BB7667" w:rsidRDefault="00A27614">
      <w:r>
        <w:t>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des forces et compte tenu des états limites d'utilisation (déformations, fissurations, …) en fonction des caractéristiques des composantes utilisées et des matériaux.</w:t>
      </w:r>
    </w:p>
    <w:p w14:paraId="6D16D629" w14:textId="77777777" w:rsidR="00BB7667" w:rsidRDefault="00A27614">
      <w:pPr>
        <w:pStyle w:val="pheading"/>
      </w:pPr>
      <w:r>
        <w:t>CONTRÔLES</w:t>
      </w:r>
    </w:p>
    <w:p w14:paraId="2022C341" w14:textId="77777777" w:rsidR="00BB7667" w:rsidRDefault="00A27614">
      <w:r>
        <w:t>Ecarts admissibles pour les rampes et garde-corps sont définis dans le § 5.5 de la norme [NBN B 03-004]  : </w:t>
      </w:r>
    </w:p>
    <w:p w14:paraId="70A95EDD" w14:textId="77777777" w:rsidR="00BB7667" w:rsidRDefault="00A27614">
      <w:pPr>
        <w:pStyle w:val="Author-eListParagraph"/>
        <w:numPr>
          <w:ilvl w:val="0"/>
          <w:numId w:val="1381"/>
        </w:numPr>
      </w:pPr>
      <w:r>
        <w:t>- 15 mm (hauteur de protection ).</w:t>
      </w:r>
    </w:p>
    <w:p w14:paraId="2CA944B7" w14:textId="77777777" w:rsidR="00BB7667" w:rsidRDefault="00A27614">
      <w:pPr>
        <w:pStyle w:val="Author-eListParagraph"/>
        <w:numPr>
          <w:ilvl w:val="0"/>
          <w:numId w:val="1381"/>
        </w:numPr>
      </w:pPr>
      <w:r>
        <w:t>+ 10 mm (ouvertures dans le bas).</w:t>
      </w:r>
    </w:p>
    <w:p w14:paraId="74BDE0D7" w14:textId="77777777" w:rsidR="00BB7667" w:rsidRDefault="00A27614">
      <w:pPr>
        <w:pStyle w:val="Author-eListParagraph"/>
        <w:numPr>
          <w:ilvl w:val="0"/>
          <w:numId w:val="1381"/>
        </w:numPr>
      </w:pPr>
      <w:r>
        <w:t>+ 10 mm (ouvertures entre les montants verticaux et le bord ou la façade).</w:t>
      </w:r>
    </w:p>
    <w:p w14:paraId="3367996F" w14:textId="77777777" w:rsidR="00BB7667" w:rsidRDefault="00A27614">
      <w:pPr>
        <w:pStyle w:val="Author-eListParagraph"/>
        <w:numPr>
          <w:ilvl w:val="0"/>
          <w:numId w:val="1381"/>
        </w:numPr>
      </w:pPr>
      <w:r>
        <w:t>+ 10 mm (rampe en encorbellement par rapport au bord extérieur de l'escalier).</w:t>
      </w:r>
    </w:p>
    <w:p w14:paraId="2875FE95" w14:textId="77777777" w:rsidR="00BB7667" w:rsidRDefault="00A27614">
      <w:pPr>
        <w:pStyle w:val="pheading"/>
      </w:pPr>
      <w:r>
        <w:t>DOCUMENTS DE RÉFÉRENCE</w:t>
      </w:r>
    </w:p>
    <w:p w14:paraId="51B46A00" w14:textId="77777777" w:rsidR="00BB7667" w:rsidRDefault="00A27614">
      <w:pPr>
        <w:pStyle w:val="pheading"/>
      </w:pPr>
      <w:r>
        <w:t>- Exécution</w:t>
      </w:r>
    </w:p>
    <w:p w14:paraId="115373F8" w14:textId="77777777" w:rsidR="00BB7667" w:rsidRDefault="00A27614">
      <w:r>
        <w:t>[NBN EN 1992-1-1]</w:t>
      </w:r>
      <w:r>
        <w:br/>
        <w:t>[NBN EN 1994-1-1]</w:t>
      </w:r>
      <w:r>
        <w:br/>
        <w:t>[NBN EN 1993 série]</w:t>
      </w:r>
      <w:r>
        <w:br/>
        <w:t>[NBN EN 1995-1-1/A1]</w:t>
      </w:r>
    </w:p>
    <w:p w14:paraId="4994AF22" w14:textId="77777777" w:rsidR="00BB7667" w:rsidRDefault="00A27614">
      <w:pPr>
        <w:pStyle w:val="pheading"/>
      </w:pPr>
      <w:r>
        <w:t>AIDE</w:t>
      </w:r>
    </w:p>
    <w:p w14:paraId="680F9479" w14:textId="77777777" w:rsidR="00BB7667" w:rsidRDefault="00A27614">
      <w:r>
        <w:rPr>
          <w:i/>
          <w:u w:val="single"/>
        </w:rPr>
        <w:t>Note à l'attention de l'auteur de projet</w:t>
      </w:r>
    </w:p>
    <w:p w14:paraId="38BFE017" w14:textId="77777777" w:rsidR="00BB7667" w:rsidRDefault="00A27614">
      <w:pPr>
        <w:pStyle w:val="Author-eListParagraph"/>
        <w:numPr>
          <w:ilvl w:val="0"/>
          <w:numId w:val="1382"/>
        </w:numPr>
      </w:pPr>
      <w:r>
        <w:t>Lors de la conception des garde-corps, il importe de tenir compte de la hauteur de protection prescrite pour la balustrade (la distance verticale entre le nez de marche et le dessus de la main-courante) selon la norme [NBN B 03-004] la hauteur de protection minimale est de 0,90 mètre . Lorsqu'une chute de plus de 6 mètres est possible dans la cage d'escalier, on prévoit une balustrade d'au moins 1,2 mètre .</w:t>
      </w:r>
    </w:p>
    <w:p w14:paraId="3404AF0B" w14:textId="77777777" w:rsidR="00BB7667" w:rsidRDefault="00A27614">
      <w:pPr>
        <w:pStyle w:val="Author-eListParagraph"/>
        <w:numPr>
          <w:ilvl w:val="0"/>
          <w:numId w:val="1382"/>
        </w:numPr>
      </w:pPr>
      <w:r>
        <w:t>le [RGPT]: la hauteur de protection minimale est de 0,75 mètre .   </w:t>
      </w:r>
    </w:p>
    <w:p w14:paraId="32BC06EC" w14:textId="77777777" w:rsidR="00BB7667" w:rsidRDefault="00A27614">
      <w:pPr>
        <w:pStyle w:val="Author-eListParagraph"/>
        <w:numPr>
          <w:ilvl w:val="0"/>
          <w:numId w:val="1382"/>
        </w:numPr>
      </w:pPr>
      <w:r>
        <w:t>La zone du garde-corps est l'espace nécessaire pour le garde-corps principal. Selon la norme [NBN NEN 3509] , cette zone doit être délimitée par deux plans verticaux situés à une distance d'au moins 60 mm l'un de l'autre. La face extérieure se situera à moins de 70 mm du bord des marches et au moins à 40 mm du bord de la trémie d'escalier et des mur</w:t>
      </w:r>
    </w:p>
    <w:p w14:paraId="726261F9" w14:textId="77777777" w:rsidR="00BB7667" w:rsidRDefault="00A27614">
      <w:pPr>
        <w:pStyle w:val="Author-eSectionHeading5"/>
      </w:pPr>
      <w:bookmarkStart w:id="1527" w:name="_Toc178839387"/>
      <w:r>
        <w:t>57.12.1 Garde-corps / rampes en maçonnerie (pierres / briques)  CCTB 01.07</w:t>
      </w:r>
      <w:bookmarkEnd w:id="1527"/>
    </w:p>
    <w:p w14:paraId="43559048" w14:textId="77777777" w:rsidR="00BB7667" w:rsidRDefault="00A27614">
      <w:pPr>
        <w:pStyle w:val="pheading"/>
      </w:pPr>
      <w:r>
        <w:t>DESCRIPTION</w:t>
      </w:r>
    </w:p>
    <w:p w14:paraId="448CF9B1" w14:textId="77777777" w:rsidR="00BB7667" w:rsidRDefault="00A27614">
      <w:pPr>
        <w:pStyle w:val="pheading"/>
      </w:pPr>
      <w:r>
        <w:t>- Définition / Comprend</w:t>
      </w:r>
    </w:p>
    <w:p w14:paraId="6F53C57A" w14:textId="77777777" w:rsidR="00BB7667" w:rsidRDefault="00A27614">
      <w:r>
        <w:t>Renvoi au </w:t>
      </w:r>
      <w:hyperlink r:id="rId542" w:history="1" w:docLocation="1373">
        <w:r>
          <w:t>21.52 Murs poids en maçonneries portantes en enrochement</w:t>
        </w:r>
      </w:hyperlink>
    </w:p>
    <w:p w14:paraId="7BCBD2C7" w14:textId="77777777" w:rsidR="00BB7667" w:rsidRDefault="00A27614">
      <w:pPr>
        <w:pStyle w:val="Author-eSectionHeading6"/>
      </w:pPr>
      <w:bookmarkStart w:id="1528" w:name="_Toc178839388"/>
      <w:r>
        <w:t>57.12.1a Garde-corps / rampes en maçonnerie (pierres / briques)  CCTB 01.07</w:t>
      </w:r>
      <w:bookmarkEnd w:id="1528"/>
    </w:p>
    <w:p w14:paraId="55620711" w14:textId="77777777" w:rsidR="00BB7667" w:rsidRDefault="00A27614">
      <w:pPr>
        <w:pStyle w:val="pheading"/>
      </w:pPr>
      <w:r>
        <w:t>DESCRIPTION</w:t>
      </w:r>
    </w:p>
    <w:p w14:paraId="2CB5EADF" w14:textId="77777777" w:rsidR="00BB7667" w:rsidRDefault="00A27614">
      <w:pPr>
        <w:pStyle w:val="pheading"/>
      </w:pPr>
      <w:r>
        <w:t>- Définition / Comprend</w:t>
      </w:r>
    </w:p>
    <w:p w14:paraId="5A0042BA" w14:textId="77777777" w:rsidR="00BB7667" w:rsidRDefault="00A27614">
      <w:r>
        <w:t>Renvoi au </w:t>
      </w:r>
      <w:hyperlink r:id="rId543" w:history="1" w:docLocation="1373">
        <w:r>
          <w:t>21.52 Murs poids en maçonneries portantes en enrochement</w:t>
        </w:r>
      </w:hyperlink>
    </w:p>
    <w:p w14:paraId="570CD1FB" w14:textId="77777777" w:rsidR="00BB7667" w:rsidRDefault="00A27614">
      <w:pPr>
        <w:pStyle w:val="Author-eSectionHeading5"/>
      </w:pPr>
      <w:bookmarkStart w:id="1529" w:name="_Toc178839389"/>
      <w:r>
        <w:t>57.12.2 Garde-corps / rampes en béton armé CCTB 01.07</w:t>
      </w:r>
      <w:bookmarkEnd w:id="1529"/>
    </w:p>
    <w:p w14:paraId="21E0600E" w14:textId="77777777" w:rsidR="00BB7667" w:rsidRDefault="00A27614">
      <w:pPr>
        <w:pStyle w:val="pheading"/>
      </w:pPr>
      <w:r>
        <w:t>DESCRIPTION</w:t>
      </w:r>
    </w:p>
    <w:p w14:paraId="37D1B2B5" w14:textId="77777777" w:rsidR="00BB7667" w:rsidRDefault="00A27614">
      <w:pPr>
        <w:pStyle w:val="pheading"/>
      </w:pPr>
      <w:r>
        <w:t>- Définition / Comprend</w:t>
      </w:r>
    </w:p>
    <w:p w14:paraId="02C19762" w14:textId="77777777" w:rsidR="00BB7667" w:rsidRDefault="00A27614">
      <w:r>
        <w:t xml:space="preserve">Renvoi au § </w:t>
      </w:r>
      <w:hyperlink r:id="rId544" w:history="1" w:docLocation="1101">
        <w:r>
          <w:t>22.32 Garde-corps et rampes en béton</w:t>
        </w:r>
      </w:hyperlink>
    </w:p>
    <w:p w14:paraId="57D944F8" w14:textId="77777777" w:rsidR="00BB7667" w:rsidRDefault="00A27614">
      <w:pPr>
        <w:pStyle w:val="Author-eSectionHeading6"/>
      </w:pPr>
      <w:bookmarkStart w:id="1530" w:name="_Toc178839390"/>
      <w:r>
        <w:t>57.12.2a Garde-corps / rampes en béton armé CCTB 01.07</w:t>
      </w:r>
      <w:bookmarkEnd w:id="1530"/>
    </w:p>
    <w:p w14:paraId="4537CB0B" w14:textId="77777777" w:rsidR="00BB7667" w:rsidRDefault="00A27614">
      <w:pPr>
        <w:pStyle w:val="pheading"/>
      </w:pPr>
      <w:r>
        <w:t>DESCRIPTION</w:t>
      </w:r>
    </w:p>
    <w:p w14:paraId="08753386" w14:textId="77777777" w:rsidR="00BB7667" w:rsidRDefault="00A27614">
      <w:pPr>
        <w:pStyle w:val="pheading"/>
      </w:pPr>
      <w:r>
        <w:t>- Définition / Comprend</w:t>
      </w:r>
    </w:p>
    <w:p w14:paraId="13465CF2" w14:textId="77777777" w:rsidR="00BB7667" w:rsidRDefault="00A27614">
      <w:r>
        <w:t xml:space="preserve">Renvoi au § </w:t>
      </w:r>
      <w:hyperlink r:id="rId545" w:history="1" w:docLocation="1101">
        <w:r>
          <w:t>22.32 Garde-corps et rampes en béton</w:t>
        </w:r>
      </w:hyperlink>
    </w:p>
    <w:p w14:paraId="0D686B69" w14:textId="77777777" w:rsidR="00BB7667" w:rsidRDefault="00A27614">
      <w:pPr>
        <w:pStyle w:val="Author-eSectionHeading5"/>
      </w:pPr>
      <w:bookmarkStart w:id="1531" w:name="_Toc178839391"/>
      <w:r>
        <w:t>57.12.3 Garde-corps / rampes métalliques CCTB 01.07</w:t>
      </w:r>
      <w:bookmarkEnd w:id="1531"/>
    </w:p>
    <w:p w14:paraId="79ED5729" w14:textId="77777777" w:rsidR="00BB7667" w:rsidRDefault="00A27614">
      <w:pPr>
        <w:pStyle w:val="pheading"/>
      </w:pPr>
      <w:r>
        <w:t>DESCRIPTION</w:t>
      </w:r>
    </w:p>
    <w:p w14:paraId="2135ACB1" w14:textId="77777777" w:rsidR="00BB7667" w:rsidRDefault="00A27614">
      <w:pPr>
        <w:pStyle w:val="pheading"/>
      </w:pPr>
      <w:r>
        <w:t>- Définition / Comprend</w:t>
      </w:r>
    </w:p>
    <w:p w14:paraId="232ED240" w14:textId="77777777" w:rsidR="00BB7667" w:rsidRDefault="00A27614">
      <w:r>
        <w:t xml:space="preserve">Renvoi au § </w:t>
      </w:r>
      <w:hyperlink r:id="rId546" w:history="1" w:docLocation="189">
        <w:r>
          <w:t>23.32 Garde-corps et rampes métalliques</w:t>
        </w:r>
      </w:hyperlink>
    </w:p>
    <w:p w14:paraId="5644B3D2" w14:textId="77777777" w:rsidR="00BB7667" w:rsidRDefault="00A27614">
      <w:pPr>
        <w:pStyle w:val="Author-eSectionHeading6"/>
      </w:pPr>
      <w:bookmarkStart w:id="1532" w:name="_Toc178839392"/>
      <w:r>
        <w:t>57.12.3a Garde-corps / rampes métalliques CCTB 01.07</w:t>
      </w:r>
      <w:bookmarkEnd w:id="1532"/>
    </w:p>
    <w:p w14:paraId="24B35F93" w14:textId="77777777" w:rsidR="00BB7667" w:rsidRDefault="00A27614">
      <w:pPr>
        <w:pStyle w:val="pheading"/>
      </w:pPr>
      <w:r>
        <w:t>DESCRIPTION</w:t>
      </w:r>
    </w:p>
    <w:p w14:paraId="10664D8B" w14:textId="77777777" w:rsidR="00BB7667" w:rsidRDefault="00A27614">
      <w:pPr>
        <w:pStyle w:val="pheading"/>
      </w:pPr>
      <w:r>
        <w:t>- Définition / Comprend</w:t>
      </w:r>
    </w:p>
    <w:p w14:paraId="3FB97762" w14:textId="77777777" w:rsidR="00BB7667" w:rsidRDefault="00A27614">
      <w:r>
        <w:t xml:space="preserve">Renvoi au § </w:t>
      </w:r>
      <w:hyperlink r:id="rId547" w:history="1" w:docLocation="189">
        <w:r>
          <w:t>23.32 Garde-corps et rampes métalliques</w:t>
        </w:r>
      </w:hyperlink>
    </w:p>
    <w:p w14:paraId="4925B2AF" w14:textId="77777777" w:rsidR="00BB7667" w:rsidRDefault="00A27614">
      <w:pPr>
        <w:pStyle w:val="Author-eSectionHeading5"/>
      </w:pPr>
      <w:bookmarkStart w:id="1533" w:name="_Toc178839393"/>
      <w:r>
        <w:t>57.12.4 Garde-corps / rampes en bois CCTB 01.09</w:t>
      </w:r>
      <w:bookmarkEnd w:id="1533"/>
    </w:p>
    <w:p w14:paraId="4644B35F" w14:textId="77777777" w:rsidR="00BB7667" w:rsidRDefault="00A27614">
      <w:pPr>
        <w:pStyle w:val="Author-eSectionHeading6"/>
      </w:pPr>
      <w:bookmarkStart w:id="1534" w:name="_Toc178839394"/>
      <w:r>
        <w:t>57.12.4a Garde-corps / rampes en bois  CCTB 01.10</w:t>
      </w:r>
      <w:bookmarkEnd w:id="1534"/>
    </w:p>
    <w:p w14:paraId="54A22E82" w14:textId="77777777" w:rsidR="00BB7667" w:rsidRDefault="00A27614">
      <w:pPr>
        <w:pStyle w:val="pheading"/>
      </w:pPr>
      <w:r>
        <w:t>DESCRIPTION</w:t>
      </w:r>
    </w:p>
    <w:p w14:paraId="6CDF19C0" w14:textId="77777777" w:rsidR="00BB7667" w:rsidRDefault="00A27614">
      <w:pPr>
        <w:pStyle w:val="pheading"/>
      </w:pPr>
      <w:r>
        <w:t>- Définition / Comprend</w:t>
      </w:r>
    </w:p>
    <w:p w14:paraId="45EBC380" w14:textId="77777777" w:rsidR="00BB7667" w:rsidRDefault="00A27614">
      <w:r>
        <w:t>Le présent article comprend la fourniture et la pose de tous les éléments de garde–corps et de rampes nécessaires pour obtenir un ensemble parfaitement fini, c'est-à-dire l'ensemble de toutes les composantes, y compris les ancrages, liaisons aux escaliers, la finition des bords, mains-courantes, etc. Conformément aux dispositions générales et/ou spécifiques du cahier spécial des charges, les prix unitaires compris dans ces postes doivent toujours comprendre, soit selon la ventilation dans le métré récapitulatif, soit dans leur totalité :</w:t>
      </w:r>
    </w:p>
    <w:p w14:paraId="00B7DCF2" w14:textId="77777777" w:rsidR="00BB7667" w:rsidRDefault="00A27614">
      <w:pPr>
        <w:pStyle w:val="Author-eListParagraph"/>
        <w:numPr>
          <w:ilvl w:val="0"/>
          <w:numId w:val="1383"/>
        </w:numPr>
      </w:pPr>
      <w:r>
        <w:t>le relevé sur place des dimensions exactes,</w:t>
      </w:r>
    </w:p>
    <w:p w14:paraId="28A3E26B" w14:textId="77777777" w:rsidR="00BB7667" w:rsidRDefault="00A27614">
      <w:pPr>
        <w:pStyle w:val="Author-eListParagraph"/>
        <w:numPr>
          <w:ilvl w:val="0"/>
          <w:numId w:val="1383"/>
        </w:numPr>
      </w:pPr>
      <w:r>
        <w:t>le contrôle et la préparation des supports,</w:t>
      </w:r>
    </w:p>
    <w:p w14:paraId="3231E6AF" w14:textId="77777777" w:rsidR="00BB7667" w:rsidRDefault="00A27614">
      <w:pPr>
        <w:pStyle w:val="Author-eListParagraph"/>
        <w:numPr>
          <w:ilvl w:val="0"/>
          <w:numId w:val="1383"/>
        </w:numPr>
      </w:pPr>
      <w:r>
        <w:t>la fabrication sur mesure, le transport et la mise en œuvre des éléments de garde-corps, mains-courantes, rampes, …, y compris tous les moyens de fixation et/ou de pose,</w:t>
      </w:r>
    </w:p>
    <w:p w14:paraId="3F6B9550" w14:textId="77777777" w:rsidR="00BB7667" w:rsidRDefault="00A27614">
      <w:pPr>
        <w:pStyle w:val="Author-eListParagraph"/>
        <w:numPr>
          <w:ilvl w:val="0"/>
          <w:numId w:val="1383"/>
        </w:numPr>
      </w:pPr>
      <w:r>
        <w:t>l'exécution des assemblages et des éventuelles jonctions avec la structure de construction,</w:t>
      </w:r>
    </w:p>
    <w:p w14:paraId="1D4BF611" w14:textId="77777777" w:rsidR="00BB7667" w:rsidRDefault="00A27614">
      <w:pPr>
        <w:pStyle w:val="Author-eListParagraph"/>
        <w:numPr>
          <w:ilvl w:val="0"/>
          <w:numId w:val="1383"/>
        </w:numPr>
      </w:pPr>
      <w:r>
        <w:t>la finition des bords, les raccordements avec les finitions de mur et de sol attenantes,</w:t>
      </w:r>
    </w:p>
    <w:p w14:paraId="062BBDCD" w14:textId="77777777" w:rsidR="00BB7667" w:rsidRDefault="00A27614">
      <w:pPr>
        <w:pStyle w:val="Author-eListParagraph"/>
        <w:numPr>
          <w:ilvl w:val="0"/>
          <w:numId w:val="1383"/>
        </w:numPr>
      </w:pPr>
      <w:r>
        <w:t>les éléments de garde-corps et de rampes, y compris l'enlèvement des taches de mortier ou de colle,</w:t>
      </w:r>
    </w:p>
    <w:p w14:paraId="571D09DC" w14:textId="77777777" w:rsidR="00BB7667" w:rsidRDefault="00A27614">
      <w:pPr>
        <w:pStyle w:val="Author-eListParagraph"/>
        <w:numPr>
          <w:ilvl w:val="0"/>
          <w:numId w:val="1383"/>
        </w:numPr>
      </w:pPr>
      <w:r>
        <w:t>les mesures nécessaires, après la mise en œuvre, en vue de la protection des garde-corps contre toute dégradation et salissement pendant toute la durée des travaux.</w:t>
      </w:r>
    </w:p>
    <w:p w14:paraId="10101318" w14:textId="77777777" w:rsidR="00BB7667" w:rsidRDefault="00A27614">
      <w:r>
        <w:rPr>
          <w:b/>
        </w:rPr>
        <w:t>Remarques importantes</w:t>
      </w:r>
    </w:p>
    <w:p w14:paraId="53B92ED9" w14:textId="77777777" w:rsidR="00BB7667" w:rsidRDefault="00A27614">
      <w:r>
        <w:t>En l’absence de marquage CE harmonisé, les garde-corps et rampes ne sont pas soumis à un marquage obligatoire.</w:t>
      </w:r>
    </w:p>
    <w:p w14:paraId="02471E57" w14:textId="77777777" w:rsidR="00BB7667" w:rsidRDefault="00A27614">
      <w:r>
        <w:t>La terminologie relative aux éléments constitutifs des garde-corps et rampes et autres descriptions, est conforme à la [NBN B 03-004], à la [NIT 198] et à la [NBN EN 14076].</w:t>
      </w:r>
    </w:p>
    <w:p w14:paraId="7D63AB78" w14:textId="77777777" w:rsidR="00BB7667" w:rsidRDefault="00A27614">
      <w:pPr>
        <w:pStyle w:val="pheading"/>
      </w:pPr>
      <w:r>
        <w:t>- Localisation</w:t>
      </w:r>
    </w:p>
    <w:p w14:paraId="73B61FD1" w14:textId="77777777" w:rsidR="00BB7667" w:rsidRDefault="00A27614">
      <w:r>
        <w:t xml:space="preserve">La localisation des garde-corps en bois et rampes est la suivante : </w:t>
      </w:r>
      <w:r>
        <w:rPr>
          <w:rStyle w:val="optioncarChar"/>
        </w:rPr>
        <w:t>***</w:t>
      </w:r>
      <w:r>
        <w:t>.</w:t>
      </w:r>
    </w:p>
    <w:p w14:paraId="2CEF8432" w14:textId="77777777" w:rsidR="00BB7667" w:rsidRDefault="00A27614">
      <w:r>
        <w:t>Voir plans et métrés détaillés.</w:t>
      </w:r>
    </w:p>
    <w:p w14:paraId="7BAF41F6" w14:textId="77777777" w:rsidR="00BB7667" w:rsidRDefault="00A27614">
      <w:pPr>
        <w:pStyle w:val="pheading"/>
      </w:pPr>
      <w:r>
        <w:t>MATÉRIAUX</w:t>
      </w:r>
    </w:p>
    <w:p w14:paraId="0D82655E" w14:textId="77777777" w:rsidR="00BB7667" w:rsidRDefault="00A27614">
      <w:pPr>
        <w:pStyle w:val="pheading"/>
      </w:pPr>
      <w:r>
        <w:t>- Caractéristiques générales</w:t>
      </w:r>
    </w:p>
    <w:p w14:paraId="5E77894F" w14:textId="77777777" w:rsidR="00BB7667" w:rsidRDefault="00A27614">
      <w:r>
        <w:t>Les hauteurs de garde-corps sont conformes aux prescriptions du § 5.3 de la norme [NBN B 03-004].</w:t>
      </w:r>
    </w:p>
    <w:p w14:paraId="2ADB8473" w14:textId="77777777" w:rsidR="00BB7667" w:rsidRDefault="00A27614">
      <w:r>
        <w:t xml:space="preserve">La hauteur de chute à partir duquel un garde-corps est requis est supérieure ou égale à </w:t>
      </w:r>
      <w:r>
        <w:rPr>
          <w:rStyle w:val="optioncarChar"/>
        </w:rPr>
        <w:t>1m</w:t>
      </w:r>
      <w:r>
        <w:t xml:space="preserve"> (par défaut) </w:t>
      </w:r>
      <w:r>
        <w:rPr>
          <w:rStyle w:val="optioncarChar"/>
        </w:rPr>
        <w:t>/ *** m</w:t>
      </w:r>
      <w:r>
        <w:t xml:space="preserve"> (la hauteur de chute sans garde-corps doit toutefois être strictement inférieure à 1 m – conformément à la [NBN B 03-004]).</w:t>
      </w:r>
    </w:p>
    <w:p w14:paraId="42750712" w14:textId="77777777" w:rsidR="00BB7667" w:rsidRDefault="00A27614">
      <w:r>
        <w:t xml:space="preserve">La hauteur de protection du garde-corps est </w:t>
      </w:r>
      <w:r>
        <w:rPr>
          <w:rStyle w:val="optioncarChar"/>
        </w:rPr>
        <w:t>110 cm</w:t>
      </w:r>
      <w:r>
        <w:t xml:space="preserve"> (par défaut) </w:t>
      </w:r>
      <w:r>
        <w:rPr>
          <w:rStyle w:val="optioncarChar"/>
        </w:rPr>
        <w:t>/ *** cm</w:t>
      </w:r>
      <w:r>
        <w:t xml:space="preserve"> . Cette hauteur ne peut strictement pas être inférieure aux exigences données dans la [NBN B 03-004], c’est à dire 110 cm pour une hauteur de chute de moins de 12 m et 120 cm pour une hauteur de protection de plus de 12 m pour les garde-corps minces (épaisseur ≤ 20 cm). Pour les garde-corps épais, les limites sont données dans la [NBN B 03-004].</w:t>
      </w:r>
    </w:p>
    <w:p w14:paraId="1E9D0878" w14:textId="77777777" w:rsidR="00BB7667" w:rsidRDefault="00A27614">
      <w:r>
        <w:t>Les valeurs suivantes doivent être respectées lors de l'établissement des dimensions des ouvertures entre les montants verticaux et horizontaux d'une balustrade :</w:t>
      </w:r>
    </w:p>
    <w:p w14:paraId="095AAFA6" w14:textId="77777777" w:rsidR="00BB7667" w:rsidRDefault="00A27614">
      <w:r>
        <w:t>Les ouvertures entre éléments verticaux ont une largeur maximale de 110 mm. La hauteur des ouvertures entre éléments horizontaux répond aux exigences suivantes :</w:t>
      </w:r>
    </w:p>
    <w:p w14:paraId="771134CA" w14:textId="77777777" w:rsidR="00BB7667" w:rsidRDefault="00A27614">
      <w:pPr>
        <w:pStyle w:val="Author-eListParagraph"/>
        <w:numPr>
          <w:ilvl w:val="0"/>
          <w:numId w:val="1384"/>
        </w:numPr>
      </w:pPr>
      <w:r>
        <w:t>dans la partie inférieure, la hauteur de l'ouverture entre le garde-corps est limitée à 110 mm</w:t>
      </w:r>
    </w:p>
    <w:p w14:paraId="6A232024" w14:textId="77777777" w:rsidR="00BB7667" w:rsidRDefault="00A27614">
      <w:pPr>
        <w:pStyle w:val="Author-eListParagraph"/>
        <w:numPr>
          <w:ilvl w:val="0"/>
          <w:numId w:val="1384"/>
        </w:numPr>
      </w:pPr>
      <w:r>
        <w:t>aucun élément horizontal situé dans la zone inférieure du garde-corps jusqu'à une hauteur de 450 mm ne doit permettre le stationnement en équilibre assisté ou l'escalade</w:t>
      </w:r>
    </w:p>
    <w:p w14:paraId="60950188" w14:textId="77777777" w:rsidR="00BB7667" w:rsidRDefault="00A27614">
      <w:pPr>
        <w:pStyle w:val="Author-eListParagraph"/>
        <w:numPr>
          <w:ilvl w:val="0"/>
          <w:numId w:val="1384"/>
        </w:numPr>
      </w:pPr>
      <w:r>
        <w:t>au-delà de cette zone de 450 mm, la hauteur des ouvertures horizontales est limitée à 180 mm</w:t>
      </w:r>
    </w:p>
    <w:p w14:paraId="4F68B34B" w14:textId="77777777" w:rsidR="00BB7667" w:rsidRDefault="00A27614">
      <w:r>
        <w:t>Un garde-corps est requis en combinaison des menuiseries extérieures si la hauteur de protection (allège jusqu’au-dessus du profilé du dormant (dans le cas d’ouvrant) est inférieur à 900 mm. Selon la [NBN B 25-002-1], cette hauteur de protection peut être réduite jusqu’à 800  mm, à condition que h +  0,5  x  l soit au moins égal à 1.000  mm (‘h’ correspondant à la distance entre le sol fini et le niveau le plus élevé du cadre dormant, et l’épaisseur de la façade).</w:t>
      </w:r>
    </w:p>
    <w:p w14:paraId="7EB32BDE" w14:textId="77777777" w:rsidR="00BB7667" w:rsidRDefault="00A27614">
      <w:r>
        <w:t>La hauteur de protection H, mesurée verticalement entre le nez de la marche et la face supérieure de la lisse, est de 900 mm minimum. Pour les paliers, la hauteur minimale est 1100 mm (ou 1200 mm dans le cas d’une hauteur de chute de 12 m ou plus).</w:t>
      </w:r>
    </w:p>
    <w:p w14:paraId="3AA6EBDE" w14:textId="77777777" w:rsidR="00BB7667" w:rsidRDefault="00A27614">
      <w:r>
        <w:t xml:space="preserve">La rampe ou la main-courante est à une hauteur de </w:t>
      </w:r>
      <w:r>
        <w:rPr>
          <w:rStyle w:val="optioncarChar"/>
        </w:rPr>
        <w:t>90</w:t>
      </w:r>
      <w:r>
        <w:t xml:space="preserve"> (par défaut)</w:t>
      </w:r>
      <w:r>
        <w:rPr>
          <w:rStyle w:val="optioncarChar"/>
        </w:rPr>
        <w:t xml:space="preserve"> / *** cm</w:t>
      </w:r>
    </w:p>
    <w:p w14:paraId="30B3862E" w14:textId="77777777" w:rsidR="00BB7667" w:rsidRDefault="00A27614">
      <w:r>
        <w:rPr>
          <w:b/>
        </w:rPr>
        <w:t>Forme et type</w:t>
      </w:r>
    </w:p>
    <w:p w14:paraId="722F6714" w14:textId="77777777" w:rsidR="00BB7667" w:rsidRDefault="00A27614">
      <w:r>
        <w:t xml:space="preserve">Le garde-corps est constitué de montant (potelet) et le remplissage est constitué de </w:t>
      </w:r>
      <w:r>
        <w:rPr>
          <w:rStyle w:val="optioncarChar"/>
        </w:rPr>
        <w:t>barreaudage </w:t>
      </w:r>
      <w:r>
        <w:t xml:space="preserve">(par défaut) </w:t>
      </w:r>
      <w:r>
        <w:rPr>
          <w:rStyle w:val="optioncarChar"/>
        </w:rPr>
        <w:t>/ câbles / treillis / verre / ***</w:t>
      </w:r>
      <w:r>
        <w:t>.</w:t>
      </w:r>
    </w:p>
    <w:p w14:paraId="1F925856" w14:textId="77777777" w:rsidR="00BB7667" w:rsidRDefault="00A27614">
      <w:r>
        <w:t xml:space="preserve">Les montants (potelets) et traverses sont constitués de </w:t>
      </w:r>
      <w:r>
        <w:rPr>
          <w:rStyle w:val="optioncarChar"/>
        </w:rPr>
        <w:t>Hêtre (Fagus sylvatica)</w:t>
      </w:r>
      <w:r>
        <w:t xml:space="preserve"> (par défaut) </w:t>
      </w:r>
      <w:r>
        <w:rPr>
          <w:rStyle w:val="optioncarChar"/>
        </w:rPr>
        <w:t>/ Chêne d’Europe (Quercus robur et Q. Petraea) / Frêne (Fraxinus excelsior) / Douglas (Pseudotsuga menziesii) / ***</w:t>
      </w:r>
      <w:r>
        <w:t xml:space="preserve"> dont les caractéristiques de masse volumique sont reprises dans la [NIT 198].</w:t>
      </w:r>
    </w:p>
    <w:p w14:paraId="4C53AEA3" w14:textId="77777777" w:rsidR="00BB7667" w:rsidRDefault="00A27614">
      <w:r>
        <w:t xml:space="preserve">Le remplissage est constitué de </w:t>
      </w:r>
      <w:r>
        <w:rPr>
          <w:rStyle w:val="optioncarChar"/>
        </w:rPr>
        <w:t>***</w:t>
      </w:r>
      <w:r>
        <w:t>.</w:t>
      </w:r>
    </w:p>
    <w:p w14:paraId="415F836C" w14:textId="77777777" w:rsidR="00BB7667" w:rsidRDefault="00A27614">
      <w:r>
        <w:t xml:space="preserve">La main courante est constituée de </w:t>
      </w:r>
      <w:r>
        <w:rPr>
          <w:rStyle w:val="optioncarChar"/>
        </w:rPr>
        <w:t>Hêtre (Fagus sylvatica)</w:t>
      </w:r>
      <w:r>
        <w:t> (par défaut)</w:t>
      </w:r>
      <w:r>
        <w:rPr>
          <w:rStyle w:val="optioncarChar"/>
        </w:rPr>
        <w:t> / Chêne d’Europe (Quercus robur et Q. Petraea) / Frêne (Fraxinus excelsior) / Douglas (Pseudotsuga menziesii) /  ***</w:t>
      </w:r>
      <w:r>
        <w:t xml:space="preserve"> dont les caractéristiques de masse volumique sont reprises dans la [NIT 198].</w:t>
      </w:r>
    </w:p>
    <w:p w14:paraId="0841A8C5" w14:textId="77777777" w:rsidR="00BB7667" w:rsidRDefault="00A27614">
      <w:r>
        <w:t xml:space="preserve">La rampe ou main courante est constituée de </w:t>
      </w:r>
      <w:r>
        <w:rPr>
          <w:rStyle w:val="optioncarChar"/>
        </w:rPr>
        <w:t>Hêtre (Fagus sylvatica) </w:t>
      </w:r>
      <w:r>
        <w:t>(par défaut)</w:t>
      </w:r>
      <w:r>
        <w:rPr>
          <w:rStyle w:val="optioncarChar"/>
        </w:rPr>
        <w:t xml:space="preserve"> / Chêne d’Europe (Quercus robur et Q. Petraea) / Frêne (Fraxinus excelsior) / Douglas (Pseudotsuga menziesii) /  ***</w:t>
      </w:r>
      <w:r>
        <w:t xml:space="preserve"> dont les caractéristiques de masse volumique sont reprises dans la [NIT 198].</w:t>
      </w:r>
    </w:p>
    <w:p w14:paraId="59F43B92" w14:textId="77777777" w:rsidR="00BB7667" w:rsidRDefault="00A27614">
      <w:r>
        <w:t xml:space="preserve">Une main courante secondaire </w:t>
      </w:r>
      <w:r>
        <w:rPr>
          <w:rStyle w:val="optioncarChar"/>
        </w:rPr>
        <w:t>n’est pas requise</w:t>
      </w:r>
      <w:r>
        <w:t xml:space="preserve"> (par défaut) </w:t>
      </w:r>
      <w:r>
        <w:rPr>
          <w:rStyle w:val="optioncarChar"/>
        </w:rPr>
        <w:t>/ est placée à une hauteur de *** cm / ***</w:t>
      </w:r>
    </w:p>
    <w:p w14:paraId="099E3E1D" w14:textId="77777777" w:rsidR="00BB7667" w:rsidRDefault="00A27614">
      <w:r>
        <w:t>Cette main courante est conforme aux exigences de [SWL CALA], [NBN ISO 21542] et [BS 8300].</w:t>
      </w:r>
    </w:p>
    <w:p w14:paraId="16C18B7F" w14:textId="77777777" w:rsidR="00BB7667" w:rsidRDefault="00A27614">
      <w:r>
        <w:t xml:space="preserve">La position de la rampe: </w:t>
      </w:r>
      <w:r>
        <w:rPr>
          <w:rStyle w:val="optioncarChar"/>
        </w:rPr>
        <w:t>de chaque côté de l’escalier / d’un seul côté</w:t>
      </w:r>
      <w:r>
        <w:t>.</w:t>
      </w:r>
    </w:p>
    <w:p w14:paraId="1A113A04" w14:textId="77777777" w:rsidR="00BB7667" w:rsidRDefault="00A27614">
      <w:r>
        <w:t>Le prolongement de la rampe est :</w:t>
      </w:r>
    </w:p>
    <w:p w14:paraId="21EB6BBE" w14:textId="77777777" w:rsidR="00BB7667" w:rsidRDefault="00A27614">
      <w:pPr>
        <w:pStyle w:val="Author-eListParagraph"/>
        <w:numPr>
          <w:ilvl w:val="0"/>
          <w:numId w:val="1385"/>
        </w:numPr>
      </w:pPr>
      <w:r>
        <w:t xml:space="preserve">Côté mur : prolongement de </w:t>
      </w:r>
      <w:r>
        <w:rPr>
          <w:rStyle w:val="optioncarChar"/>
        </w:rPr>
        <w:t>40 cm à l’origine et à l’extrémité de l’escalier </w:t>
      </w:r>
      <w:r>
        <w:t>(par défaut)</w:t>
      </w:r>
      <w:r>
        <w:rPr>
          <w:rStyle w:val="optioncarChar"/>
        </w:rPr>
        <w:t xml:space="preserve"> / ***</w:t>
      </w:r>
      <w:r>
        <w:t>.</w:t>
      </w:r>
    </w:p>
    <w:p w14:paraId="5F912C04" w14:textId="77777777" w:rsidR="00BB7667" w:rsidRDefault="00A27614">
      <w:pPr>
        <w:pStyle w:val="Author-eListParagraph"/>
        <w:numPr>
          <w:ilvl w:val="0"/>
          <w:numId w:val="1385"/>
        </w:numPr>
      </w:pPr>
      <w:r>
        <w:t xml:space="preserve">Côté vide : prolongement jusqu’au sol, et de </w:t>
      </w:r>
      <w:r>
        <w:rPr>
          <w:rStyle w:val="optioncarChar"/>
        </w:rPr>
        <w:t xml:space="preserve">40 cm à l’origine et à l’extrémité de l’escalier pour autant que ce prolongement ne représente aucun obstacle ni danger </w:t>
      </w:r>
      <w:r>
        <w:t>(par défaut) </w:t>
      </w:r>
      <w:r>
        <w:rPr>
          <w:rStyle w:val="optioncarChar"/>
        </w:rPr>
        <w:t>/ ***</w:t>
      </w:r>
      <w:r>
        <w:t>. </w:t>
      </w:r>
    </w:p>
    <w:p w14:paraId="5F52870B" w14:textId="77777777" w:rsidR="00BB7667" w:rsidRDefault="00A27614">
      <w:r>
        <w:t xml:space="preserve">La distance par rapport à la paroi est de min </w:t>
      </w:r>
      <w:r>
        <w:rPr>
          <w:rStyle w:val="optioncarChar"/>
        </w:rPr>
        <w:t xml:space="preserve">4 </w:t>
      </w:r>
      <w:r>
        <w:t>(par défaut) </w:t>
      </w:r>
      <w:r>
        <w:rPr>
          <w:rStyle w:val="optioncarChar"/>
        </w:rPr>
        <w:t xml:space="preserve">/ *** </w:t>
      </w:r>
      <w:r>
        <w:t>cm.</w:t>
      </w:r>
    </w:p>
    <w:p w14:paraId="7C1398EB" w14:textId="77777777" w:rsidR="00BB7667" w:rsidRDefault="00A27614">
      <w:r>
        <w:t xml:space="preserve">La forme de la main courante est </w:t>
      </w:r>
      <w:r>
        <w:rPr>
          <w:rStyle w:val="optioncarChar"/>
        </w:rPr>
        <w:t>ronde d’un diamètre entre 4 et 5 cm</w:t>
      </w:r>
      <w:r>
        <w:t xml:space="preserve"> (par défaut)</w:t>
      </w:r>
      <w:r>
        <w:rPr>
          <w:rStyle w:val="optioncarChar"/>
        </w:rPr>
        <w:t> / ***</w:t>
      </w:r>
      <w:r>
        <w:t>.</w:t>
      </w:r>
    </w:p>
    <w:p w14:paraId="16DE6D1B" w14:textId="77777777" w:rsidR="00BB7667" w:rsidRDefault="00A27614">
      <w:r>
        <w:t xml:space="preserve">Un contraste (différence de coefficient de réflexion (LRV) entre la main courante et son support de minimum) est  de </w:t>
      </w:r>
      <w:r>
        <w:rPr>
          <w:rStyle w:val="optioncarChar"/>
        </w:rPr>
        <w:t>30 %</w:t>
      </w:r>
      <w:r>
        <w:t> (par défaut)</w:t>
      </w:r>
      <w:r>
        <w:rPr>
          <w:rStyle w:val="optioncarChar"/>
        </w:rPr>
        <w:t xml:space="preserve"> / ***</w:t>
      </w:r>
      <w:r>
        <w:t>.  </w:t>
      </w:r>
    </w:p>
    <w:p w14:paraId="6E0C507D" w14:textId="77777777" w:rsidR="00BB7667" w:rsidRDefault="00A27614">
      <w:r>
        <w:rPr>
          <w:b/>
        </w:rPr>
        <w:t>Caractéristiques de résistance mécanique :</w:t>
      </w:r>
    </w:p>
    <w:p w14:paraId="6978C7A4" w14:textId="77777777" w:rsidR="00BB7667" w:rsidRDefault="00A27614">
      <w:r>
        <w:t xml:space="preserve">Résistance aux chocs : </w:t>
      </w:r>
      <w:r>
        <w:rPr>
          <w:rStyle w:val="optioncarChar"/>
        </w:rPr>
        <w:t>les garde-corps et leurs fixations doivent résister aux prescriptions de la norme [NBN B 03-004] / non requis</w:t>
      </w:r>
      <w:r>
        <w:t>.</w:t>
      </w:r>
    </w:p>
    <w:p w14:paraId="598FBEB6" w14:textId="77777777" w:rsidR="00BB7667" w:rsidRDefault="00A27614">
      <w:r>
        <w:t xml:space="preserve">Les gardes corps doivent satisfaire à une hauteur de chute de </w:t>
      </w:r>
      <w:r>
        <w:rPr>
          <w:rStyle w:val="optioncarChar"/>
        </w:rPr>
        <w:t>300 mm (bâtiments résidentiels)</w:t>
      </w:r>
      <w:r>
        <w:t xml:space="preserve"> (par défaut) </w:t>
      </w:r>
      <w:r>
        <w:rPr>
          <w:rStyle w:val="optioncarChar"/>
        </w:rPr>
        <w:t>/ 450 mm (bureau non accessibles au publics) / 700 mm ( lieux publics) / *** mm (pour des exigences complémentaires en cas d’accès particuliers)</w:t>
      </w:r>
      <w:r>
        <w:t>.</w:t>
      </w:r>
    </w:p>
    <w:p w14:paraId="7A9427AD" w14:textId="77777777" w:rsidR="00BB7667" w:rsidRDefault="00A27614">
      <w:r>
        <w:t>Sous l'influence de chocs, les éléments de remplissage du garde-corps ne peuvent pas se défaire de leur ossature. Aucun élément ne peut se détacher qui risque de blesser une personne qui se trouve à proximité. Les critères sont donnés dans le §8.2 de la [NBN B 03-004].   </w:t>
      </w:r>
    </w:p>
    <w:p w14:paraId="20C316B4" w14:textId="77777777" w:rsidR="00BB7667" w:rsidRDefault="00A27614">
      <w:r>
        <w:t>Stabilité et résistance mécanique : Les charges de service statiques sont conformes au § 6 de la norme [NBN B 03-004].</w:t>
      </w:r>
    </w:p>
    <w:p w14:paraId="774ABECB" w14:textId="77777777" w:rsidR="00BB7667" w:rsidRDefault="00A27614">
      <w:r>
        <w:t xml:space="preserve">Une validation des garde-corps est réalisée </w:t>
      </w:r>
      <w:r>
        <w:rPr>
          <w:rStyle w:val="optioncarChar"/>
        </w:rPr>
        <w:t>par calcul / par essais / non requis</w:t>
      </w:r>
      <w:r>
        <w:t>.</w:t>
      </w:r>
    </w:p>
    <w:p w14:paraId="098675EC" w14:textId="77777777" w:rsidR="00BB7667" w:rsidRDefault="00A27614">
      <w:r>
        <w:t>Le dimensionnement des garde-corps et des éléments servant de garde-corps se fait par calculs, selon la méthode des états limites conformément à la [NBN EN 1990]. Le calcul consiste à vérifier qu'aucun état limite ne soit dépassé lorsque les valeurs de calcul appropriées sont introduites dans le modèle pour :</w:t>
      </w:r>
    </w:p>
    <w:p w14:paraId="0666A219" w14:textId="77777777" w:rsidR="00BB7667" w:rsidRDefault="00A27614">
      <w:pPr>
        <w:pStyle w:val="Author-eListParagraph"/>
        <w:numPr>
          <w:ilvl w:val="0"/>
          <w:numId w:val="1386"/>
        </w:numPr>
      </w:pPr>
      <w:r>
        <w:t>les combinaisons d’actions; Les actions dues au vent sont d’application pour les garde-corps extérieurs. Les caractéristiques de classe d’exposition au vent et de rugosité du terrain sont communiquées par le maitre d’œuvre à l’entrepreneur.</w:t>
      </w:r>
    </w:p>
    <w:p w14:paraId="2A6557E0" w14:textId="77777777" w:rsidR="00BB7667" w:rsidRDefault="00A27614">
      <w:pPr>
        <w:pStyle w:val="Author-eListParagraph"/>
        <w:numPr>
          <w:ilvl w:val="0"/>
          <w:numId w:val="1386"/>
        </w:numPr>
      </w:pPr>
      <w:r>
        <w:t>les propriétés des matériaux ou des produits;</w:t>
      </w:r>
    </w:p>
    <w:p w14:paraId="0CE8E819" w14:textId="77777777" w:rsidR="00BB7667" w:rsidRDefault="00A27614">
      <w:pPr>
        <w:pStyle w:val="Author-eListParagraph"/>
        <w:numPr>
          <w:ilvl w:val="0"/>
          <w:numId w:val="1386"/>
        </w:numPr>
      </w:pPr>
      <w:r>
        <w:t>les données géométriques</w:t>
      </w:r>
    </w:p>
    <w:p w14:paraId="5E1CB1A4" w14:textId="77777777" w:rsidR="00BB7667" w:rsidRDefault="00A27614">
      <w:r>
        <w:t>La résistance des garde-corps est déterminée par calcul (selon les actions déterminés dans la [NBN B 03-004]) ou par essais (définition des combinaisons, points d’application et critères dans §8 de la [NBN B 03-004]).</w:t>
      </w:r>
    </w:p>
    <w:p w14:paraId="0DD7C104" w14:textId="77777777" w:rsidR="00BB7667" w:rsidRDefault="00A27614">
      <w:r>
        <w:t>Sous l'influence de ces sollicitations, le garde-corps peut subir des déformations ou des dégradations réparables mais doit toutefois conserver sa fonction de protection contre les chutes. Le niveau de sécurité est déterminé par rapport à l'état de rupture limite en partant de la composition fondamentale des forces et compte tenu des états limites d'utilisation (déformations, fissurations, …) en fonction des caractéristiques des composantes utilisées et des matériaux.</w:t>
      </w:r>
    </w:p>
    <w:p w14:paraId="2914612A" w14:textId="77777777" w:rsidR="00BB7667" w:rsidRDefault="00A27614">
      <w:r>
        <w:t> </w:t>
      </w:r>
    </w:p>
    <w:p w14:paraId="0DE05044" w14:textId="77777777" w:rsidR="00BB7667" w:rsidRDefault="00A27614">
      <w:r>
        <w:rPr>
          <w:b/>
        </w:rPr>
        <w:t>Caractéristiques d’utilisation :</w:t>
      </w:r>
    </w:p>
    <w:p w14:paraId="71740988" w14:textId="77777777" w:rsidR="00BB7667" w:rsidRDefault="00A27614">
      <w:r>
        <w:rPr>
          <w:b/>
          <w:i/>
        </w:rPr>
        <w:t>Caractéristiques de résistance et réaction au feu:</w:t>
      </w:r>
    </w:p>
    <w:p w14:paraId="0B9E9587" w14:textId="77777777" w:rsidR="00BB7667" w:rsidRDefault="00A27614">
      <w:r>
        <w:t>Dans le domaine de la sécurité en cas d’incendie des bâtiments nouveaux, l’[AR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5DDB1DE7" w14:textId="77777777" w:rsidR="00BB7667" w:rsidRDefault="00A27614">
      <w:r>
        <w:t>Tableau:  Aperçu des prescriptions de l’[AR 1994-07-07] en matière d’escaliers reliant plusieurs compartiments</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BB7667" w14:paraId="3EA72D2C" w14:textId="77777777">
        <w:tc>
          <w:tcPr>
            <w:tcW w:w="2250" w:type="dxa"/>
            <w:noWrap/>
          </w:tcPr>
          <w:p w14:paraId="3A171A29" w14:textId="77777777" w:rsidR="00BB7667" w:rsidRDefault="00A27614">
            <w:r>
              <w:t>Prescriptions</w:t>
            </w:r>
          </w:p>
        </w:tc>
        <w:tc>
          <w:tcPr>
            <w:tcW w:w="2250" w:type="dxa"/>
            <w:noWrap/>
          </w:tcPr>
          <w:p w14:paraId="2353584F" w14:textId="77777777" w:rsidR="00BB7667" w:rsidRDefault="00A27614">
            <w:r>
              <w:t>Bâtiments bas (H &lt; 10 m)</w:t>
            </w:r>
          </w:p>
        </w:tc>
        <w:tc>
          <w:tcPr>
            <w:tcW w:w="2250" w:type="dxa"/>
            <w:noWrap/>
          </w:tcPr>
          <w:p w14:paraId="4F6F9821" w14:textId="77777777" w:rsidR="00BB7667" w:rsidRDefault="00A27614">
            <w:r>
              <w:t>Bâtiments moyens (10 m ≤ H ≤ 25 m)</w:t>
            </w:r>
          </w:p>
        </w:tc>
        <w:tc>
          <w:tcPr>
            <w:tcW w:w="2250" w:type="dxa"/>
            <w:noWrap/>
          </w:tcPr>
          <w:p w14:paraId="072C0421" w14:textId="77777777" w:rsidR="00BB7667" w:rsidRDefault="00A27614">
            <w:r>
              <w:t>Bâtiments élevés (H &gt; 25 m)</w:t>
            </w:r>
          </w:p>
        </w:tc>
      </w:tr>
      <w:tr w:rsidR="00BB7667" w14:paraId="639C3BE6" w14:textId="77777777">
        <w:tc>
          <w:tcPr>
            <w:tcW w:w="2250" w:type="dxa"/>
            <w:noWrap/>
          </w:tcPr>
          <w:p w14:paraId="2E7CB9E4" w14:textId="77777777" w:rsidR="00BB7667" w:rsidRDefault="00A27614">
            <w:r>
              <w:t>Garde-corps</w:t>
            </w:r>
          </w:p>
        </w:tc>
        <w:tc>
          <w:tcPr>
            <w:tcW w:w="2250" w:type="dxa"/>
            <w:noWrap/>
          </w:tcPr>
          <w:p w14:paraId="01F42F8E" w14:textId="77777777" w:rsidR="00BB7667" w:rsidRDefault="00A27614">
            <w:r>
              <w:t>A prévoir de chaque côté sauf si la largeur utile est inférieure à 120 cm et qu’il n’existe pas de risque de chute</w:t>
            </w:r>
          </w:p>
        </w:tc>
        <w:tc>
          <w:tcPr>
            <w:tcW w:w="4500" w:type="dxa"/>
            <w:gridSpan w:val="2"/>
            <w:noWrap/>
          </w:tcPr>
          <w:p w14:paraId="0FD11841" w14:textId="77777777" w:rsidR="00BB7667" w:rsidRDefault="00A27614">
            <w:r>
              <w:t>A prévoir de chaque côté sauf si la largeur utile est inférieure à 120 cm et qu’il n’existe pas de risque de chute</w:t>
            </w:r>
          </w:p>
        </w:tc>
      </w:tr>
    </w:tbl>
    <w:p w14:paraId="7BB2BF91" w14:textId="77777777" w:rsidR="00BB7667" w:rsidRDefault="00A27614">
      <w:r>
        <w:br/>
        <w:t>Si les garde-corps interviennent dans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la rampe ou garde-corps doivent être choisies par le fabricant conformément aux spécifications correspondant à l'utilisation prévue.</w:t>
      </w:r>
    </w:p>
    <w:p w14:paraId="136C15CA" w14:textId="77777777" w:rsidR="00BB7667" w:rsidRDefault="00A27614">
      <w:r>
        <w:t>Le fabricant doit s’assurer que les composants utilisés des garde-corps finis doivent rester identiques ou ne changent pas d’une manière susceptible de modifier les valeurs obtenues pour la capacité portante.</w:t>
      </w:r>
    </w:p>
    <w:p w14:paraId="348CA074" w14:textId="77777777" w:rsidR="00BB7667" w:rsidRDefault="00A27614">
      <w:r>
        <w:t>L’évaluation et la classification doivent être réalisées telles que spécifiées dans la [NBN EN 13501-1] (voir l'Annexe D).</w:t>
      </w:r>
    </w:p>
    <w:p w14:paraId="11F45337" w14:textId="77777777" w:rsidR="00BB7667" w:rsidRDefault="00A27614">
      <w:r>
        <w:t>Les exigences de réaction au feu des rampes et gardes-corps sont définies pour les bâtiments de</w:t>
      </w:r>
    </w:p>
    <w:p w14:paraId="65292CFC" w14:textId="77777777" w:rsidR="00BB7667" w:rsidRDefault="00A27614">
      <w:pPr>
        <w:pStyle w:val="Author-eListParagraph"/>
        <w:numPr>
          <w:ilvl w:val="0"/>
          <w:numId w:val="1387"/>
        </w:numPr>
      </w:pPr>
      <w:r>
        <w:t>Type 1: occupants non-autonomes</w:t>
      </w:r>
      <w:r>
        <w:rPr>
          <w:vertAlign w:val="superscript"/>
        </w:rPr>
        <w:t>(1)</w:t>
      </w:r>
    </w:p>
    <w:p w14:paraId="77AFAEBD" w14:textId="77777777" w:rsidR="00BB7667" w:rsidRDefault="00A27614">
      <w:pPr>
        <w:pStyle w:val="Author-eListParagraph"/>
        <w:numPr>
          <w:ilvl w:val="0"/>
          <w:numId w:val="1387"/>
        </w:numPr>
      </w:pPr>
      <w:r>
        <w:t>Type 2: occupants autonomes</w:t>
      </w:r>
      <w:r>
        <w:rPr>
          <w:vertAlign w:val="superscript"/>
        </w:rPr>
        <w:t>(2)</w:t>
      </w:r>
      <w:r>
        <w:t> et dormants</w:t>
      </w:r>
      <w:r>
        <w:rPr>
          <w:vertAlign w:val="superscript"/>
        </w:rPr>
        <w:t>(3)</w:t>
      </w:r>
    </w:p>
    <w:p w14:paraId="29CF77C8" w14:textId="77777777" w:rsidR="00BB7667" w:rsidRDefault="00A27614">
      <w:pPr>
        <w:pStyle w:val="Author-eListParagraph"/>
        <w:numPr>
          <w:ilvl w:val="0"/>
          <w:numId w:val="1387"/>
        </w:numPr>
      </w:pPr>
      <w:r>
        <w:t>Type 3: occupants autonomes</w:t>
      </w:r>
      <w:r>
        <w:rPr>
          <w:vertAlign w:val="superscript"/>
        </w:rPr>
        <w:t>(2)</w:t>
      </w:r>
      <w:r>
        <w:t> et vigilants</w:t>
      </w:r>
      <w:r>
        <w:rPr>
          <w:vertAlign w:val="superscript"/>
        </w:rPr>
        <w:t>(4)</w:t>
      </w:r>
    </w:p>
    <w:p w14:paraId="1732F585" w14:textId="77777777" w:rsidR="00BB7667" w:rsidRDefault="00A27614">
      <w:r>
        <w:t xml:space="preserve">Les escaliers sont utilisés en bâtiment de type </w:t>
      </w:r>
      <w:r>
        <w:rPr>
          <w:rStyle w:val="optioncarChar"/>
        </w:rPr>
        <w:t>1 / 2 / 3</w:t>
      </w:r>
      <w:r>
        <w:t>.</w:t>
      </w:r>
    </w:p>
    <w:p w14:paraId="1901BC32" w14:textId="77777777" w:rsidR="00BB7667" w:rsidRDefault="00A27614">
      <w:r>
        <w:t xml:space="preserve">Il s’agit d’une application pour </w:t>
      </w:r>
      <w:r>
        <w:rPr>
          <w:rStyle w:val="optioncarChar"/>
        </w:rPr>
        <w:t>bâtiment bas BB (H &lt; 10 m) / bâtiments moyens BM (10 m ≤ H ≤ 25 m) / Bâtiments élevés BE (H &gt; 25 m)</w:t>
      </w:r>
      <w:r>
        <w:t>.</w:t>
      </w:r>
    </w:p>
    <w:p w14:paraId="729D8B93" w14:textId="77777777" w:rsidR="00BB7667" w:rsidRDefault="00A27614">
      <w:r>
        <w:t>Les classifications de réaction au feu des matériaux sont données en fonction du type de bâtiment et de sa hauteur. Les garde-corps sont considérés comme des parois verticales. Les rampes par contre correspondent à une surface négligeable et ne doivent répondre à cette exigence.</w:t>
      </w:r>
    </w:p>
    <w:p w14:paraId="21007633" w14:textId="77777777" w:rsidR="00BB7667" w:rsidRDefault="00A27614">
      <w:r>
        <w:rPr>
          <w:noProof/>
        </w:rPr>
        <w:drawing>
          <wp:inline distT="0" distB="0" distL="0" distR="0" wp14:anchorId="765298AC" wp14:editId="59B7FBB0">
            <wp:extent cx="5715000" cy="1981200"/>
            <wp:effectExtent l="0" t="0" r="0" b="0"/>
            <wp:docPr id="6" name="57.12.4a tableau34.jpg" descr="57.12.4a tableau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863" descr=" "/>
                    <pic:cNvPicPr>
                      <a:picLocks noChangeAspect="1" noChangeArrowheads="1"/>
                    </pic:cNvPicPr>
                  </pic:nvPicPr>
                  <pic:blipFill>
                    <a:blip r:embed="rId548"/>
                    <a:srcRect/>
                    <a:stretch>
                      <a:fillRect/>
                    </a:stretch>
                  </pic:blipFill>
                  <pic:spPr bwMode="auto">
                    <a:xfrm>
                      <a:off x="0" y="0"/>
                      <a:ext cx="5715000" cy="1981200"/>
                    </a:xfrm>
                    <a:prstGeom prst="rect">
                      <a:avLst/>
                    </a:prstGeom>
                  </pic:spPr>
                </pic:pic>
              </a:graphicData>
            </a:graphic>
          </wp:inline>
        </w:drawing>
      </w:r>
    </w:p>
    <w:p w14:paraId="29C3364E" w14:textId="77777777" w:rsidR="00BB7667" w:rsidRDefault="00A27614">
      <w:r>
        <w:t xml:space="preserve">La résistance à la détérioration causée par les conditions climatiques, les agents chimiques et biologiques de type </w:t>
      </w:r>
      <w:r>
        <w:rPr>
          <w:rStyle w:val="optioncarChar"/>
        </w:rPr>
        <w:t>non spécifié</w:t>
      </w:r>
      <w:r>
        <w:t xml:space="preserve"> (par défaut) </w:t>
      </w:r>
      <w:r>
        <w:rPr>
          <w:rStyle w:val="optioncarChar"/>
        </w:rPr>
        <w:t>/ ***</w:t>
      </w:r>
      <w:r>
        <w:t xml:space="preserve"> est vérifiée selon la [NBN EN 15644] pour les garde-corps d’escaliers massifs en bois ou l’[ETAG 008] pour les autres escaliers préfabriqués autres qu’en bois massif.</w:t>
      </w:r>
    </w:p>
    <w:p w14:paraId="41071585" w14:textId="77777777" w:rsidR="00BB7667" w:rsidRDefault="00A27614">
      <w:r>
        <w:rPr>
          <w:b/>
        </w:rPr>
        <w:t>Traitement</w:t>
      </w:r>
    </w:p>
    <w:p w14:paraId="47D15839" w14:textId="77777777" w:rsidR="00BB7667" w:rsidRDefault="00A27614">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l’élément doit être retiré.</w:t>
      </w:r>
    </w:p>
    <w:p w14:paraId="4532526E" w14:textId="77777777" w:rsidR="00BB7667" w:rsidRDefault="00A27614">
      <w:r>
        <w:rPr>
          <w:b/>
        </w:rPr>
        <w:t>Finition</w:t>
      </w:r>
    </w:p>
    <w:p w14:paraId="369129FE" w14:textId="77777777" w:rsidR="00BB7667" w:rsidRDefault="00A27614">
      <w:r>
        <w:t xml:space="preserve">La préparation, finition de surface sont définis dans le tome </w:t>
      </w:r>
      <w:hyperlink r:id="rId549" w:history="1" w:docLocation="47">
        <w:r>
          <w:t>8 T8 Travaux de peinture / Traitements de surface</w:t>
        </w:r>
      </w:hyperlink>
      <w:r>
        <w:t>.</w:t>
      </w:r>
    </w:p>
    <w:p w14:paraId="7A04BB8E" w14:textId="77777777" w:rsidR="00BB7667" w:rsidRDefault="00A27614">
      <w:r>
        <w:t>Les éléments endommagés doivent être intégralement remplacés. Les différences de couleurs d’une même essence sont acceptées.</w:t>
      </w:r>
    </w:p>
    <w:p w14:paraId="229C1EF7" w14:textId="77777777" w:rsidR="00BB7667" w:rsidRDefault="00A27614">
      <w:pPr>
        <w:pStyle w:val="pheading"/>
      </w:pPr>
      <w:r>
        <w:t>EXÉCUTION / MISE EN ŒUVRE</w:t>
      </w:r>
    </w:p>
    <w:p w14:paraId="5A5C9E41" w14:textId="77777777" w:rsidR="00BB7667" w:rsidRDefault="00A27614">
      <w:pPr>
        <w:pStyle w:val="pheading"/>
      </w:pPr>
      <w:r>
        <w:t>- Prescriptions générales</w:t>
      </w:r>
    </w:p>
    <w:p w14:paraId="2E300A1E" w14:textId="77777777" w:rsidR="00BB7667" w:rsidRDefault="00A27614">
      <w:r>
        <w:t>Les dessins d'exécution sont soumis à l'approbation de l'auteur de projet. Toutes les pièces sont profilées et fabriquées conformément aux plans d'adjudication et/ou aux dessins d'exécution approuvés.</w:t>
      </w:r>
    </w:p>
    <w:p w14:paraId="0400E6F6" w14:textId="77777777" w:rsidR="00BB7667" w:rsidRDefault="00A27614">
      <w:r>
        <w:t>La mise en œuvre est conforme aux prescriptions du fabricant et aux [NIT 198] et [NBN B 03-004],</w:t>
      </w:r>
    </w:p>
    <w:p w14:paraId="31A9187A" w14:textId="77777777" w:rsidR="00BB7667" w:rsidRDefault="00A27614">
      <w:r>
        <w:t>Les assemblages garde-corps/limon et/ou garde-corps/surface de circulation en particulier sont exécutés de manière à ce qu’ils puissent reprendre les sollicitations définies pour l’application.</w:t>
      </w:r>
    </w:p>
    <w:p w14:paraId="3F1CC122" w14:textId="77777777" w:rsidR="00BB7667" w:rsidRDefault="00A27614">
      <w:r>
        <w:t xml:space="preserve">Pour les garde-corps, les poteaux/potelets sont fixés </w:t>
      </w:r>
      <w:r>
        <w:rPr>
          <w:rStyle w:val="optioncarChar"/>
        </w:rPr>
        <w:t>par encastrement dans le limon ou la poutre</w:t>
      </w:r>
      <w:r>
        <w:t xml:space="preserve"> (par défaut) </w:t>
      </w:r>
      <w:r>
        <w:rPr>
          <w:rStyle w:val="optioncarChar"/>
        </w:rPr>
        <w:t>/ en applique sur le côté du limon ou poutre / dans les marches / ***</w:t>
      </w:r>
      <w:r>
        <w:t>.</w:t>
      </w:r>
    </w:p>
    <w:p w14:paraId="4D2A13C3" w14:textId="77777777" w:rsidR="00BB7667" w:rsidRDefault="00A27614">
      <w:r>
        <w:t> </w:t>
      </w:r>
    </w:p>
    <w:p w14:paraId="6244F495" w14:textId="77777777" w:rsidR="00BB7667" w:rsidRDefault="00A27614">
      <w:r>
        <w:t>Le taux d’humidité du bois à la sortie de l’atelier est compris entre 8 et 12 %. Lorsque l’escalier est mis en œuvre dans des locaux chauffés, le taux d’humidité d’équilibre du bois se situe entre 6 et 10 %.</w:t>
      </w:r>
    </w:p>
    <w:p w14:paraId="0A67E2AE" w14:textId="77777777" w:rsidR="00BB7667" w:rsidRDefault="00A27614">
      <w:r>
        <w:t>Les garde-corps ne peuvent être placés que lorsque l'auteur de projet et l'installateur estiment, en concertation mutuelle, que les conditions de mise en œuvre sont favorables, c'est-à-dire que le plafonnage et revêtement de sols sont suffisamment secs (avec un taux d’humidité de l’air inférieur à 75%) et après la pose des vitrages.</w:t>
      </w:r>
    </w:p>
    <w:p w14:paraId="4E6FEBED" w14:textId="77777777" w:rsidR="00BB7667" w:rsidRDefault="00A27614">
      <w:r>
        <w:t>Les garde-corps et rampes ne peuvent en aucun cas être placés lorsque les conditions sont de nature à risquer le voilement ou le retrait.</w:t>
      </w:r>
    </w:p>
    <w:p w14:paraId="36BABE36" w14:textId="77777777" w:rsidR="00BB7667" w:rsidRDefault="00A27614">
      <w:r>
        <w:t>Lorsque les murs sont plafonnés, les garde-corps et rampes en bois sont protégés contre l'humidité de l'enduit.</w:t>
      </w:r>
    </w:p>
    <w:p w14:paraId="351FF2A9" w14:textId="77777777" w:rsidR="00BB7667" w:rsidRDefault="00A27614">
      <w:r>
        <w:t>Lors du transport, les mesures nécessaires sont prises pour prévenir toute dégradation du bâtiment, des garde-corps et rampes. Ils sont immédiatement entreposés dans un endroit protégé et aéré.</w:t>
      </w:r>
    </w:p>
    <w:p w14:paraId="25AD1D74" w14:textId="77777777" w:rsidR="00BB7667" w:rsidRDefault="00A27614">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7D4FBFBB" w14:textId="77777777" w:rsidR="00BB7667" w:rsidRDefault="00A27614">
      <w:r>
        <w:t>L'entrepreneur veille à ce que, après leur mise en œuvre, les garde-corps et rampes soient dûment protégés contre les dégradations et l'encrassement pendant la durée des travaux de construction. </w:t>
      </w:r>
    </w:p>
    <w:p w14:paraId="777B6BE8" w14:textId="77777777" w:rsidR="00BB7667" w:rsidRDefault="00A27614">
      <w:r>
        <w:t>Les garde-corps et rampes sont mis en œuvre conformément aux formes indiquées sur les plans et les coupes.</w:t>
      </w:r>
    </w:p>
    <w:p w14:paraId="54E7909A" w14:textId="77777777" w:rsidR="00BB7667" w:rsidRDefault="00A27614">
      <w:r>
        <w:t>Lorsque le dossier d'adjudication ne contient pas de dessins de détail spécifiques, la forme des garde-corps et rampes et les dimensions de bases sont données à titre indicatif. L'entrepreneur est tenu de contrôler les dimensions sur place après plafonnage et revêtement de sols et de vérifier si les garde-corps et rampes peuvent être exécutés selon les plans soumis. Lorsque cela s'avère impossible, il en avertit l'auteur de projet le plus rapidement possible.</w:t>
      </w:r>
    </w:p>
    <w:p w14:paraId="52A33E62" w14:textId="77777777" w:rsidR="00BB7667" w:rsidRDefault="00A27614">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w:t>
      </w:r>
    </w:p>
    <w:p w14:paraId="5B9D18A8" w14:textId="77777777" w:rsidR="00BB7667" w:rsidRDefault="00A27614">
      <w:pPr>
        <w:pStyle w:val="pheading"/>
      </w:pPr>
      <w:r>
        <w:t>- Notes d’exécution complémentaires</w:t>
      </w:r>
    </w:p>
    <w:p w14:paraId="34C7C3D1" w14:textId="77777777" w:rsidR="00BB7667" w:rsidRDefault="00A27614">
      <w:r>
        <w:t>En Région de Bruxelles-Capitale l’accessibilité est régie par le Titre IV du [AGRBC 2006-11-21]. Selon ce Règlement, chaque escalier doit être doté de part et d’autre d’une main courante continue, même au niveau des paliers.</w:t>
      </w:r>
    </w:p>
    <w:p w14:paraId="6EAFFA25" w14:textId="77777777" w:rsidR="00BB7667" w:rsidRDefault="00A27614">
      <w:r>
        <w:t>La Région wallonne dispose d’une législation spécifique en matière de bâtiments accessibles au public, notamment les articles 414 et 415 du [CWATUP], qui stipulent que les escaliers situés dans des bâtiments dotés d’une fonction publique doivent satisfaire aux exigences suivantes :</w:t>
      </w:r>
    </w:p>
    <w:p w14:paraId="701C59BF" w14:textId="77777777" w:rsidR="00BB7667" w:rsidRDefault="00A27614">
      <w:r>
        <w:t>• chaque escalier doit être pourvu de part et d’autre d’une main courante solide et continue. Du côté du mur, la main courante doit dépasser le départ et l’arrivée de l’escalier de 40 cm et elle ne peut pas constituer un danger pour les utilisateurs.</w:t>
      </w:r>
    </w:p>
    <w:p w14:paraId="0AABDB6B" w14:textId="77777777" w:rsidR="00BB7667" w:rsidRDefault="00A27614">
      <w:pPr>
        <w:pStyle w:val="pheading"/>
      </w:pPr>
      <w:r>
        <w:t>DOCUMENTS DE RÉFÉRENCE COMPLÉMENTAIRES</w:t>
      </w:r>
    </w:p>
    <w:p w14:paraId="7E0D420D" w14:textId="77777777" w:rsidR="00BB7667" w:rsidRDefault="00A27614">
      <w:pPr>
        <w:pStyle w:val="pheading"/>
      </w:pPr>
      <w:r>
        <w:t>- Matériau</w:t>
      </w:r>
    </w:p>
    <w:p w14:paraId="5DABF70A" w14:textId="77777777" w:rsidR="00BB7667" w:rsidRDefault="00A27614">
      <w:r>
        <w:t>[NBN EN 16481, Escaliers en bois - Conception de la structure - Méthodes de calcul]</w:t>
      </w:r>
    </w:p>
    <w:p w14:paraId="29312076" w14:textId="77777777" w:rsidR="00BB7667" w:rsidRDefault="00A27614">
      <w:r>
        <w:t>[NIT 198, Les escaliers en bois.]</w:t>
      </w:r>
    </w:p>
    <w:p w14:paraId="5CB722EF" w14:textId="77777777" w:rsidR="00BB7667" w:rsidRDefault="00A27614">
      <w:r>
        <w:t>[NBN EN 1995 série, Eurocode 5: Conception et calcul des structures en bois]</w:t>
      </w:r>
    </w:p>
    <w:p w14:paraId="78C42361" w14:textId="77777777" w:rsidR="00BB7667" w:rsidRDefault="00A27614">
      <w:r>
        <w:t>[NBN B 03-004, Garde-corps de bâtiments]</w:t>
      </w:r>
    </w:p>
    <w:p w14:paraId="178E4A69" w14:textId="77777777" w:rsidR="00BB7667" w:rsidRDefault="00A27614">
      <w:r>
        <w:t>[CEN/TS 15680, Escaliers préfabriqués en bois - Méthodes d'essais mécaniques]</w:t>
      </w:r>
    </w:p>
    <w:p w14:paraId="48C94F86" w14:textId="77777777" w:rsidR="00BB7667" w:rsidRDefault="00A27614">
      <w:r>
        <w:t>[NBN EN 14076, Escaliers en bois - Terminologie]</w:t>
      </w:r>
    </w:p>
    <w:p w14:paraId="6DFC960D" w14:textId="77777777" w:rsidR="00BB7667" w:rsidRDefault="00A27614">
      <w:r>
        <w:t>[NBN EN 15644, Escaliers préfabriqués de conception traditionnelle en bois massif - Spécifications et exigences]</w:t>
      </w:r>
    </w:p>
    <w:p w14:paraId="0E1570C7" w14:textId="77777777" w:rsidR="00BB7667" w:rsidRDefault="00A27614">
      <w:r>
        <w:t>[ETAG 008, Kits d'escaliers préfabriqués]</w:t>
      </w:r>
    </w:p>
    <w:p w14:paraId="6794461A" w14:textId="77777777" w:rsidR="00BB7667" w:rsidRDefault="00A27614">
      <w:r>
        <w:t>[NBN EN 13501-1, Classement au feu des produits et éléments de construction - Partie 1: Classement à partir des données d'essais de réaction au feu]</w:t>
      </w:r>
    </w:p>
    <w:p w14:paraId="3E523C0C" w14:textId="77777777" w:rsidR="00BB7667" w:rsidRDefault="00A27614">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3D661B6" w14:textId="77777777" w:rsidR="00BB7667" w:rsidRDefault="00A27614">
      <w:r>
        <w:t>[NBN EN 1995-1-2, Eurocode 5: Conception et Calcul des structures en bois - Part 1-2: Généralités - Calcul des structures au feu (+AC:2009)]</w:t>
      </w:r>
    </w:p>
    <w:p w14:paraId="026F7CA8" w14:textId="77777777" w:rsidR="00BB7667" w:rsidRDefault="00A27614">
      <w:r>
        <w:t>[SWL CALA, Guide d’aide à la conception d’un logement adaptable]</w:t>
      </w:r>
    </w:p>
    <w:p w14:paraId="0A0DDE20" w14:textId="77777777" w:rsidR="00BB7667" w:rsidRDefault="00A27614">
      <w:r>
        <w:t>[NBN ISO 21542, Construction immobilière — Accessibilité et facilité d'utilisation de l'environnement bâti (ISO 21542:2011)]</w:t>
      </w:r>
    </w:p>
    <w:p w14:paraId="510F21BB" w14:textId="77777777" w:rsidR="00BB7667" w:rsidRDefault="00A27614">
      <w:r>
        <w:t>[BS 8300, Design of buildings and their approaches to meet the needs of disabled people. Code of Practice]</w:t>
      </w:r>
    </w:p>
    <w:p w14:paraId="4C8DE4EE" w14:textId="77777777" w:rsidR="00BB7667" w:rsidRDefault="00A27614">
      <w:pPr>
        <w:pStyle w:val="pheading"/>
      </w:pPr>
      <w:r>
        <w:t>- Exécution</w:t>
      </w:r>
    </w:p>
    <w:p w14:paraId="7A945F7D" w14:textId="77777777" w:rsidR="00BB7667" w:rsidRDefault="00A27614">
      <w:r>
        <w:t>[CWATUP, Code Wallon de l'Aménagement du Territoire, de l'Urbanisme et du Patrimoine]</w:t>
      </w:r>
    </w:p>
    <w:p w14:paraId="2920473B" w14:textId="77777777" w:rsidR="00BB7667" w:rsidRDefault="00A27614">
      <w:r>
        <w:t>[AGRBC 2006-11-21, Arrêté du Gouvernement de la Région de Bruxelles-Capitale arrêtant les Titres Ier à VIII du Règlement régional d'urbanisme applicable à tout le territoire de la Région de Bruxelles-Capitale]</w:t>
      </w:r>
    </w:p>
    <w:p w14:paraId="56596FFC" w14:textId="77777777" w:rsidR="00BB7667" w:rsidRDefault="00A27614">
      <w:r>
        <w:t>[CoDT, Code du Développement Territorial]</w:t>
      </w:r>
    </w:p>
    <w:p w14:paraId="4029F050" w14:textId="77777777" w:rsidR="00BB7667" w:rsidRDefault="00A27614">
      <w:r>
        <w:t>[CoBAT 2004-04-09, Code bruxellois de l'aménagement du territoire (CoBAT)]</w:t>
      </w:r>
    </w:p>
    <w:p w14:paraId="23F4F7C5" w14:textId="77777777" w:rsidR="00BB7667" w:rsidRDefault="00A27614">
      <w:pPr>
        <w:pStyle w:val="pheading"/>
      </w:pPr>
      <w:r>
        <w:t>MESURAGE</w:t>
      </w:r>
    </w:p>
    <w:p w14:paraId="07D1F7B8" w14:textId="77777777" w:rsidR="00BB7667" w:rsidRDefault="00A27614">
      <w:pPr>
        <w:pStyle w:val="pheading"/>
      </w:pPr>
      <w:r>
        <w:t>- unité de mesure:</w:t>
      </w:r>
    </w:p>
    <w:p w14:paraId="1D18F555" w14:textId="77777777" w:rsidR="00BB7667" w:rsidRDefault="00A27614">
      <w:r>
        <w:t>m</w:t>
      </w:r>
    </w:p>
    <w:p w14:paraId="61888D27" w14:textId="77777777" w:rsidR="00BB7667" w:rsidRDefault="00A27614">
      <w:pPr>
        <w:pStyle w:val="pheading"/>
      </w:pPr>
      <w:r>
        <w:t>- code de mesurage:</w:t>
      </w:r>
    </w:p>
    <w:p w14:paraId="4E9BF1C0" w14:textId="77777777" w:rsidR="00BB7667" w:rsidRDefault="00A27614">
      <w:r>
        <w:t>Longueur nette à mettre en œuvre.</w:t>
      </w:r>
    </w:p>
    <w:p w14:paraId="4F9631C2" w14:textId="77777777" w:rsidR="00BB7667" w:rsidRDefault="00A27614">
      <w:r>
        <w:t xml:space="preserve">Une distinction </w:t>
      </w:r>
      <w:r>
        <w:rPr>
          <w:rStyle w:val="optioncarChar"/>
        </w:rPr>
        <w:t>n’est pas faite</w:t>
      </w:r>
      <w:r>
        <w:t xml:space="preserve"> (par défaut) </w:t>
      </w:r>
      <w:r>
        <w:rPr>
          <w:rStyle w:val="optioncarChar"/>
        </w:rPr>
        <w:t>/ est faite</w:t>
      </w:r>
      <w:r>
        <w:t xml:space="preserve"> entre les garde-corps d’escaliers et de parties horizontales.</w:t>
      </w:r>
    </w:p>
    <w:p w14:paraId="4FFFC59A" w14:textId="77777777" w:rsidR="00BB7667" w:rsidRDefault="00A27614">
      <w:pPr>
        <w:pStyle w:val="pheading"/>
      </w:pPr>
      <w:r>
        <w:t>- nature du marché:</w:t>
      </w:r>
    </w:p>
    <w:p w14:paraId="224C94E4" w14:textId="77777777" w:rsidR="00BB7667" w:rsidRDefault="00A27614">
      <w:r>
        <w:t>QF</w:t>
      </w:r>
    </w:p>
    <w:p w14:paraId="6EF8B08A" w14:textId="77777777" w:rsidR="00BB7667" w:rsidRDefault="00A27614">
      <w:pPr>
        <w:pStyle w:val="Author-eSectionHeading4"/>
      </w:pPr>
      <w:bookmarkStart w:id="1535" w:name="_Toc178839395"/>
      <w:r>
        <w:t>57.13 Escaliers particuliers CCTB 01.02</w:t>
      </w:r>
      <w:bookmarkEnd w:id="1535"/>
    </w:p>
    <w:p w14:paraId="5599836F" w14:textId="77777777" w:rsidR="00BB7667" w:rsidRDefault="00A27614">
      <w:pPr>
        <w:pStyle w:val="Author-eSectionHeading5"/>
      </w:pPr>
      <w:bookmarkStart w:id="1536" w:name="_Toc178839396"/>
      <w:r>
        <w:t>57.13.1 Echelles de secours  CCTB 01.07</w:t>
      </w:r>
      <w:bookmarkEnd w:id="1536"/>
    </w:p>
    <w:p w14:paraId="7D542957" w14:textId="77777777" w:rsidR="00BB7667" w:rsidRDefault="00A27614">
      <w:pPr>
        <w:pStyle w:val="pheading"/>
      </w:pPr>
      <w:r>
        <w:t>DESCRIPTION</w:t>
      </w:r>
    </w:p>
    <w:p w14:paraId="20C2DDA7" w14:textId="77777777" w:rsidR="00BB7667" w:rsidRDefault="00A27614">
      <w:pPr>
        <w:pStyle w:val="pheading"/>
      </w:pPr>
      <w:r>
        <w:t>- Définition / Comprend</w:t>
      </w:r>
    </w:p>
    <w:p w14:paraId="6EBE0AA2" w14:textId="77777777" w:rsidR="00BB7667" w:rsidRDefault="00A27614">
      <w:r>
        <w:t xml:space="preserve">Renvoi au § </w:t>
      </w:r>
      <w:hyperlink r:id="rId550" w:history="1" w:docLocation="1376">
        <w:r>
          <w:t>45.3 Echelles de secours</w:t>
        </w:r>
      </w:hyperlink>
    </w:p>
    <w:p w14:paraId="0BAAE72F" w14:textId="77777777" w:rsidR="00BB7667" w:rsidRDefault="00A27614">
      <w:pPr>
        <w:pStyle w:val="Author-eSectionHeading6"/>
      </w:pPr>
      <w:bookmarkStart w:id="1537" w:name="_Toc178839397"/>
      <w:r>
        <w:t>57.13.1a Echelles de secours  CCTB 01.07</w:t>
      </w:r>
      <w:bookmarkEnd w:id="1537"/>
    </w:p>
    <w:p w14:paraId="3673B324" w14:textId="77777777" w:rsidR="00BB7667" w:rsidRDefault="00A27614">
      <w:pPr>
        <w:pStyle w:val="pheading"/>
      </w:pPr>
      <w:r>
        <w:t>DESCRIPTION</w:t>
      </w:r>
    </w:p>
    <w:p w14:paraId="0FAC4758" w14:textId="77777777" w:rsidR="00BB7667" w:rsidRDefault="00A27614">
      <w:pPr>
        <w:pStyle w:val="pheading"/>
      </w:pPr>
      <w:r>
        <w:t>- Définition / Comprend</w:t>
      </w:r>
    </w:p>
    <w:p w14:paraId="5F39B796" w14:textId="77777777" w:rsidR="00BB7667" w:rsidRDefault="00A27614">
      <w:r>
        <w:t xml:space="preserve">Renvoi au § </w:t>
      </w:r>
      <w:hyperlink r:id="rId551" w:history="1" w:docLocation="1376">
        <w:r>
          <w:t>45.3 Echelles de secours</w:t>
        </w:r>
      </w:hyperlink>
    </w:p>
    <w:p w14:paraId="4444CD4F" w14:textId="77777777" w:rsidR="00BB7667" w:rsidRDefault="00A27614">
      <w:pPr>
        <w:pStyle w:val="Author-eSectionHeading5"/>
      </w:pPr>
      <w:bookmarkStart w:id="1538" w:name="_Toc178839398"/>
      <w:r>
        <w:t>57.13.2 Escaliers escamotables CCTB 01.10</w:t>
      </w:r>
      <w:bookmarkEnd w:id="1538"/>
    </w:p>
    <w:p w14:paraId="1E85250B" w14:textId="77777777" w:rsidR="00BB7667" w:rsidRDefault="00A27614">
      <w:pPr>
        <w:pStyle w:val="pheading"/>
      </w:pPr>
      <w:r>
        <w:t>DESCRIPTION</w:t>
      </w:r>
    </w:p>
    <w:p w14:paraId="74EAEC90" w14:textId="77777777" w:rsidR="00BB7667" w:rsidRDefault="00A27614">
      <w:pPr>
        <w:pStyle w:val="pheading"/>
      </w:pPr>
      <w:r>
        <w:t>- Définition / Comprend</w:t>
      </w:r>
    </w:p>
    <w:p w14:paraId="73823AC8" w14:textId="77777777" w:rsidR="00BB7667" w:rsidRDefault="00A27614">
      <w:r>
        <w:t>Il s'agit de la fourniture et de la pose d'escaliers de grenier préfabriqués, combinés à une trappe de grenier préfabriquée. Conformément aux dispositions générales et/ou spécifiques du cahier spécial des charges, les prix unitaires compris dans ces postes doivent toujours comprendre, soit selon la ventilation dans le métré récapitulatif, soit dans leur totalité</w:t>
      </w:r>
    </w:p>
    <w:p w14:paraId="66160F34" w14:textId="77777777" w:rsidR="00BB7667" w:rsidRDefault="00A27614">
      <w:pPr>
        <w:pStyle w:val="Author-eListParagraph"/>
        <w:numPr>
          <w:ilvl w:val="0"/>
          <w:numId w:val="1388"/>
        </w:numPr>
      </w:pPr>
      <w:r>
        <w:t>le contrôle des dimensions exactes et la préparation des supports.</w:t>
      </w:r>
    </w:p>
    <w:p w14:paraId="7752242A" w14:textId="77777777" w:rsidR="00BB7667" w:rsidRDefault="00A27614">
      <w:pPr>
        <w:pStyle w:val="Author-eListParagraph"/>
        <w:numPr>
          <w:ilvl w:val="0"/>
          <w:numId w:val="1388"/>
        </w:numPr>
      </w:pPr>
      <w:r>
        <w:t>la fourniture et le montage de la trappe de grenier, y compris tous les accessoires : escalier, mécanisme de manœuvre, (ressorts, charnières, …), la trappe, l'habillage de l'ouverture, le dispositif de fermeture, la barre de manœuvre, …</w:t>
      </w:r>
    </w:p>
    <w:p w14:paraId="25425D24" w14:textId="77777777" w:rsidR="00BB7667" w:rsidRDefault="00A27614">
      <w:pPr>
        <w:pStyle w:val="Author-eListParagraph"/>
        <w:numPr>
          <w:ilvl w:val="0"/>
          <w:numId w:val="1388"/>
        </w:numPr>
      </w:pPr>
      <w:r>
        <w:t>les mesures nécessaires sont prises pour protéger l'escalier après sa mise en œuvre .</w:t>
      </w:r>
    </w:p>
    <w:p w14:paraId="7DFBE78B" w14:textId="77777777" w:rsidR="00BB7667" w:rsidRDefault="00A27614">
      <w:pPr>
        <w:pStyle w:val="Author-eListParagraph"/>
        <w:numPr>
          <w:ilvl w:val="0"/>
          <w:numId w:val="1388"/>
        </w:numPr>
      </w:pPr>
      <w:r>
        <w:t xml:space="preserve">En matière de sécurité incendie, les escaliers doivent satisfaire à certaines exigences en fonction du type de bâtiment et de la destination des locaux auxquels ils appartiennent. </w:t>
      </w:r>
    </w:p>
    <w:p w14:paraId="43EECBE9" w14:textId="77777777" w:rsidR="00BB7667" w:rsidRDefault="00A27614">
      <w:r>
        <w:t xml:space="preserve">Support aux prescripteurs : [SWL GSI/T1/B] et [SWL GSI/T1/C] de la prévention passive référencés dans le tome </w:t>
      </w:r>
      <w:hyperlink r:id="rId552" w:history="1" w:docLocation="2">
        <w:r>
          <w:t>0 T0 Entreprise / Chantier</w:t>
        </w:r>
      </w:hyperlink>
      <w:r>
        <w:t>  de ce cahier des charges.</w:t>
      </w:r>
    </w:p>
    <w:p w14:paraId="3B1192C5" w14:textId="77777777" w:rsidR="00BB7667" w:rsidRDefault="00A27614">
      <w:pPr>
        <w:pStyle w:val="pheading"/>
      </w:pPr>
      <w:r>
        <w:t>MATÉRIAUX</w:t>
      </w:r>
    </w:p>
    <w:p w14:paraId="2C386356" w14:textId="77777777" w:rsidR="00BB7667" w:rsidRDefault="00A27614">
      <w:r>
        <w:t>L'ensemble composé des matériaux, des éléments porteurs et des assemblages, forme un ouvrage stable et doit satisfaire à une charge de service d'au moins 175 kg (une personne corpulente portant une charge lourde). Les composants de l'escalier (limons, marches, …) et leurs fixations doivent au moins résister à une charge de sécurité dynamique, à savoir une énergie de choc de 600 Joules d'un corps souple (max = 50 kg tombant d'une hauteur de 1,2 m ).</w:t>
      </w:r>
    </w:p>
    <w:p w14:paraId="0A47B6EF" w14:textId="77777777" w:rsidR="00BB7667" w:rsidRDefault="00A27614">
      <w:r>
        <w:br/>
        <w:t>En fonction du mécanisme d'ouverture, on distingue :</w:t>
      </w:r>
    </w:p>
    <w:p w14:paraId="7C419662" w14:textId="77777777" w:rsidR="00BB7667" w:rsidRDefault="00A27614">
      <w:r>
        <w:t>Choix opéré :</w:t>
      </w:r>
      <w:r>
        <w:rPr>
          <w:rStyle w:val="optioncarChar"/>
          <w:b/>
        </w:rPr>
        <w:t xml:space="preserve"> *** / OPTION 1 (pliable) </w:t>
      </w:r>
      <w:r>
        <w:t>(par défaut)</w:t>
      </w:r>
      <w:r>
        <w:rPr>
          <w:rStyle w:val="optioncarChar"/>
          <w:b/>
        </w:rPr>
        <w:t xml:space="preserve"> / OPTION 2 (escamotable) / OPTION 3 (accordéon) </w:t>
      </w:r>
    </w:p>
    <w:p w14:paraId="7B332A34" w14:textId="77777777" w:rsidR="00BB7667" w:rsidRDefault="00A27614">
      <w:r>
        <w:rPr>
          <w:b/>
        </w:rPr>
        <w:t>***OPTION 1 </w:t>
      </w:r>
      <w:r>
        <w:t xml:space="preserve">(par défaut) : un système repliable , composé d'une partie fixe attachée à la trappe d'accès et deux parties mobiles qui sont fixées par des articulations aux limons de l'escalier. Les trois parties présentent environ la même longueur et n'occupent, une fois repliées, pas plus de place que la trappe d'accès. Les parties supérieure et centrale de l'escalier sont verrouillées par un ressort de blocage. En position abaissée, la partie mobile est retenue par un crochet replié, fixé sur le bord inférieur de la trappe. Les deux parties mobiles doivent pouvoir être attachées solidement à la partie fixe afin que l'escalier ne s'ouvre pas dès qu'on ouvre la trappe. </w:t>
      </w:r>
      <w:r>
        <w:br/>
      </w:r>
      <w:r>
        <w:rPr>
          <w:b/>
        </w:rPr>
        <w:t>***OPTION 2</w:t>
      </w:r>
      <w:r>
        <w:t xml:space="preserve"> :un système escamotable, composé d'une partie d'escalier fixe attachée à la trappe d'accès et d'une partie d'escalier mobile qui vient se glisser entre, sur ou au-dessus de la partie fixe en position fermée. La partie fixe de l'escalier est équipée d'un limon latéral qui sert de guide à l'escalier lorsqu' il coulisse. La partie mobile est équipée de tiges de support et d'un rouleau de repos. En position ouverte, ce dernier tombe dans la courbure du limon. La partie mobile de l'escalier est guidée par des profils appropriés fixés sur la trappe ou sur la partie fixe de l'escalier. En position ouverte, la partie mobile de l'escalier s'accroche à la partie fixe. En position fermée, la partie mobile est retenue par un crochet recourbé, fixé dans le bas de la trappe.</w:t>
      </w:r>
      <w:r>
        <w:br/>
      </w:r>
      <w:r>
        <w:rPr>
          <w:b/>
        </w:rPr>
        <w:t>***OPTION 3 :</w:t>
      </w:r>
      <w:r>
        <w:t xml:space="preserve"> un système accordéon, composé de marches reliées entre elles par des charnières.</w:t>
      </w:r>
    </w:p>
    <w:p w14:paraId="74E70FCA" w14:textId="77777777" w:rsidR="00BB7667" w:rsidRDefault="00BB7667"/>
    <w:p w14:paraId="5F559ECF" w14:textId="77777777" w:rsidR="00BB7667" w:rsidRDefault="00A27614">
      <w:r>
        <w:t>Le poids total de la trappe et de l'escalier doit être tel que l'ensemble puisse facilement être ouvert ou fermé par une seule personne. La trappe de grenier est maintenue totalement ouverte par deux bras articulés fixés au montant. Ces bras se composent d'une batée munie d'un étrier et de ressorts, fixés à la trappe. Afin de maintenir la trappe en équilibre dans toutes les positions (lorsque tout le poids de l'escalier repose sur la trappe en position fermée), un dispositif est prévu muni de deux bras à ressorts latéraux dont les ressorts sont réglables ou muni d'un contrepoids suspendu à des câbles qui maintient la trappe en équilibre autour des charnières. La trappe est maintenue en position fermée à l'aide d'une serrure à pêne et s'ouvre à l'aide d'un crochet.</w:t>
      </w:r>
    </w:p>
    <w:p w14:paraId="72BA50B9" w14:textId="77777777" w:rsidR="00BB7667" w:rsidRDefault="00A27614">
      <w:pPr>
        <w:pStyle w:val="pheading"/>
      </w:pPr>
      <w:r>
        <w:t>EXÉCUTION / MISE EN ŒUVRE</w:t>
      </w:r>
    </w:p>
    <w:p w14:paraId="70B7CE21" w14:textId="77777777" w:rsidR="00BB7667" w:rsidRDefault="00A27614">
      <w:r>
        <w:t>Les escaliers de grenier sont exécutés conformément aux indications sur les plans et les coupes. L'entrepreneur est tenu de vérifier les dimensions sur place et de contrôler si l'escalier peut être exécuté conformément aux plans soumis. Pour gravir l'escalier, une hauteur libre d'au moins 210 cm doit être respectée. Lorsque cette hauteur ne peut être atteinte, l'entrepreneur en avertit immédiatement l'auteur de projet.</w:t>
      </w:r>
      <w:r>
        <w:br/>
        <w:t>Les éléments préfabriqués constituant l'escalier de grenier sont posés selon les prescriptions du fabricant. Les ressorts sont réglés à l'avance.</w:t>
      </w:r>
      <w:r>
        <w:br/>
        <w:t>La trappe est placée dans l'ouverture et à la bonne hauteur. Les charnières de la trappe sont cachées et permettent à la trappe de s'ouvrir vers le bas. L'ensemble est réalisé de la manière le plus étanche possible.</w:t>
      </w:r>
    </w:p>
    <w:p w14:paraId="566BAAD1" w14:textId="77777777" w:rsidR="00BB7667" w:rsidRDefault="00A27614">
      <w:pPr>
        <w:pStyle w:val="Author-eSectionHeading6"/>
      </w:pPr>
      <w:bookmarkStart w:id="1539" w:name="_Toc178839399"/>
      <w:r>
        <w:t>57.13.2a Escaliers escamotables en bois CCTB 01.10</w:t>
      </w:r>
      <w:bookmarkEnd w:id="1539"/>
    </w:p>
    <w:p w14:paraId="7B85043D" w14:textId="77777777" w:rsidR="00BB7667" w:rsidRDefault="00A27614">
      <w:pPr>
        <w:pStyle w:val="pheading"/>
      </w:pPr>
      <w:r>
        <w:t>MATÉRIAUX</w:t>
      </w:r>
    </w:p>
    <w:p w14:paraId="3900A314" w14:textId="77777777" w:rsidR="00BB7667" w:rsidRDefault="00A27614">
      <w:pPr>
        <w:pStyle w:val="pheading"/>
      </w:pPr>
      <w:r>
        <w:t>- Caractéristiques générales</w:t>
      </w:r>
    </w:p>
    <w:p w14:paraId="687D071C" w14:textId="77777777" w:rsidR="00BB7667" w:rsidRDefault="00A27614">
      <w:r>
        <w:t>Les éléments d'escalier sont fabriqués en:</w:t>
      </w:r>
    </w:p>
    <w:p w14:paraId="1F86BD00" w14:textId="77777777" w:rsidR="00BB7667" w:rsidRDefault="00A27614">
      <w:r>
        <w:t>Choix opéré :</w:t>
      </w:r>
      <w:r>
        <w:rPr>
          <w:rStyle w:val="optioncarChar"/>
          <w:b/>
        </w:rPr>
        <w:t>*** / OPTION 1 </w:t>
      </w:r>
      <w:r>
        <w:t xml:space="preserve">(par défaut) </w:t>
      </w:r>
      <w:r>
        <w:rPr>
          <w:rStyle w:val="optioncarChar"/>
          <w:b/>
        </w:rPr>
        <w:t>/ OPTION 2</w:t>
      </w:r>
    </w:p>
    <w:p w14:paraId="0F0D7E32" w14:textId="77777777" w:rsidR="00BB7667" w:rsidRDefault="00A27614">
      <w:r>
        <w:rPr>
          <w:b/>
        </w:rPr>
        <w:t>***OPTION 1</w:t>
      </w:r>
      <w:r>
        <w:t xml:space="preserve"> :hêtre. Le bois mis en œuvre est exempt de cœur rouge. Qualité : </w:t>
      </w:r>
      <w:r>
        <w:rPr>
          <w:rStyle w:val="optioncarChar"/>
        </w:rPr>
        <w:t>1er choix </w:t>
      </w:r>
      <w:r>
        <w:t>(par défaut)</w:t>
      </w:r>
      <w:r>
        <w:rPr>
          <w:rStyle w:val="optioncarChar"/>
        </w:rPr>
        <w:t xml:space="preserve"> / 2ème choix</w:t>
      </w:r>
      <w:r>
        <w:t xml:space="preserve"> .</w:t>
      </w:r>
      <w:r>
        <w:br/>
      </w:r>
      <w:r>
        <w:rPr>
          <w:b/>
        </w:rPr>
        <w:t>***OPTION 2 </w:t>
      </w:r>
      <w:r>
        <w:t xml:space="preserve">: </w:t>
      </w:r>
      <w:r>
        <w:rPr>
          <w:rStyle w:val="optioncarChar"/>
        </w:rPr>
        <w:t>Sapin du Nord (PNG)</w:t>
      </w:r>
      <w:r>
        <w:t> (par défaut)</w:t>
      </w:r>
      <w:r>
        <w:rPr>
          <w:rStyle w:val="optioncarChar"/>
        </w:rPr>
        <w:t> / Sapin indigène (Pinus Sylvestris)</w:t>
      </w:r>
      <w:r>
        <w:t xml:space="preserve"> Qualité : </w:t>
      </w:r>
      <w:r>
        <w:rPr>
          <w:rStyle w:val="optioncarChar"/>
        </w:rPr>
        <w:t xml:space="preserve">1er choix </w:t>
      </w:r>
      <w:r>
        <w:t>(par défaut) </w:t>
      </w:r>
      <w:r>
        <w:rPr>
          <w:rStyle w:val="optioncarChar"/>
        </w:rPr>
        <w:t>/ 2ème choix / *** .</w:t>
      </w:r>
    </w:p>
    <w:p w14:paraId="13AF0BCC" w14:textId="77777777" w:rsidR="00BB7667" w:rsidRDefault="00A27614">
      <w:r>
        <w:t xml:space="preserve">La qualité et la mise en œuvre du bois doivent satisfaire aux dispositions générales de l'article  </w:t>
      </w:r>
      <w:hyperlink w:anchor="375" w:history="1">
        <w:r>
          <w:t>57.1 Escaliers et garde-corps complets</w:t>
        </w:r>
      </w:hyperlink>
      <w:r>
        <w:t xml:space="preserve"> escaliers / bois - généralités. Tous les éléments métalliques sont en acier galvanisé ou bichromaté.</w:t>
      </w:r>
    </w:p>
    <w:p w14:paraId="3D645D76" w14:textId="77777777" w:rsidR="00BB7667" w:rsidRDefault="00A27614">
      <w:r>
        <w:t>Les kits d'escaliers préfabriqués sont conformes aux exigences du guide [ETAG 008]. </w:t>
      </w:r>
    </w:p>
    <w:p w14:paraId="4E62553A" w14:textId="77777777" w:rsidR="00BB7667" w:rsidRDefault="00A27614">
      <w:pPr>
        <w:pStyle w:val="heading"/>
      </w:pPr>
      <w:r>
        <w:t>Spécifications</w:t>
      </w:r>
    </w:p>
    <w:p w14:paraId="2D6C7859" w14:textId="77777777" w:rsidR="00BB7667" w:rsidRDefault="00A27614">
      <w:pPr>
        <w:pStyle w:val="Author-eListParagraph"/>
        <w:numPr>
          <w:ilvl w:val="0"/>
          <w:numId w:val="1389"/>
        </w:numPr>
      </w:pPr>
      <w:r>
        <w:t xml:space="preserve">Type d'escalier : escalier </w:t>
      </w:r>
      <w:r>
        <w:rPr>
          <w:rStyle w:val="optioncarChar"/>
        </w:rPr>
        <w:t>escamotable</w:t>
      </w:r>
      <w:r>
        <w:t> (par défaut)</w:t>
      </w:r>
      <w:r>
        <w:rPr>
          <w:rStyle w:val="optioncarChar"/>
        </w:rPr>
        <w:t xml:space="preserve"> / repliable / ***</w:t>
      </w:r>
    </w:p>
    <w:p w14:paraId="3551C5D9" w14:textId="77777777" w:rsidR="00BB7667" w:rsidRDefault="00A27614">
      <w:pPr>
        <w:pStyle w:val="Author-eListParagraph"/>
        <w:numPr>
          <w:ilvl w:val="0"/>
          <w:numId w:val="1389"/>
        </w:numPr>
      </w:pPr>
      <w:r>
        <w:t xml:space="preserve">Dimensions de l'escalier : largeur de l'escalier : minimum </w:t>
      </w:r>
      <w:r>
        <w:rPr>
          <w:rStyle w:val="optioncarChar"/>
        </w:rPr>
        <w:t>45</w:t>
      </w:r>
      <w:r>
        <w:t> (par défaut) </w:t>
      </w:r>
      <w:r>
        <w:rPr>
          <w:rStyle w:val="optioncarChar"/>
        </w:rPr>
        <w:t xml:space="preserve">/ 60 / *** </w:t>
      </w:r>
      <w:r>
        <w:t xml:space="preserve">cm </w:t>
      </w:r>
    </w:p>
    <w:p w14:paraId="1D1FF5AB" w14:textId="77777777" w:rsidR="00BB7667" w:rsidRDefault="00A27614">
      <w:pPr>
        <w:pStyle w:val="Author-eListParagraph"/>
        <w:numPr>
          <w:ilvl w:val="1"/>
          <w:numId w:val="1390"/>
        </w:numPr>
      </w:pPr>
      <w:r>
        <w:t xml:space="preserve">Section des limons : minimum </w:t>
      </w:r>
      <w:r>
        <w:rPr>
          <w:rStyle w:val="optioncarChar"/>
        </w:rPr>
        <w:t>25 x 120</w:t>
      </w:r>
      <w:r>
        <w:t> (par défaut)</w:t>
      </w:r>
      <w:r>
        <w:rPr>
          <w:rStyle w:val="optioncarChar"/>
        </w:rPr>
        <w:t xml:space="preserve"> / 25 x 140 / *** </w:t>
      </w:r>
      <w:r>
        <w:t>mm</w:t>
      </w:r>
    </w:p>
    <w:p w14:paraId="6E2060CF" w14:textId="77777777" w:rsidR="00BB7667" w:rsidRDefault="00A27614">
      <w:pPr>
        <w:pStyle w:val="Author-eListParagraph"/>
        <w:numPr>
          <w:ilvl w:val="1"/>
          <w:numId w:val="1390"/>
        </w:numPr>
      </w:pPr>
      <w:r>
        <w:t xml:space="preserve">Section des marches : minimum </w:t>
      </w:r>
      <w:r>
        <w:rPr>
          <w:rStyle w:val="optioncarChar"/>
        </w:rPr>
        <w:t>20 x 100</w:t>
      </w:r>
      <w:r>
        <w:t> (par défaut)</w:t>
      </w:r>
      <w:r>
        <w:rPr>
          <w:rStyle w:val="optioncarChar"/>
        </w:rPr>
        <w:t xml:space="preserve"> / 20 x 150 / *** </w:t>
      </w:r>
      <w:r>
        <w:t>mm</w:t>
      </w:r>
    </w:p>
    <w:p w14:paraId="6B2ECE2C" w14:textId="77777777" w:rsidR="00BB7667" w:rsidRDefault="00A27614">
      <w:pPr>
        <w:pStyle w:val="Author-eListParagraph"/>
        <w:numPr>
          <w:ilvl w:val="0"/>
          <w:numId w:val="1389"/>
        </w:numPr>
      </w:pPr>
      <w:r>
        <w:t>Procédé de traitement du bois : Type B avec certificat de contrôle technique</w:t>
      </w:r>
    </w:p>
    <w:p w14:paraId="7DA85A41" w14:textId="77777777" w:rsidR="00BB7667" w:rsidRDefault="00A27614">
      <w:pPr>
        <w:pStyle w:val="Author-eListParagraph"/>
        <w:numPr>
          <w:ilvl w:val="0"/>
          <w:numId w:val="1389"/>
        </w:numPr>
      </w:pPr>
      <w:r>
        <w:t>Finition des escaliers :</w:t>
      </w:r>
      <w:r>
        <w:rPr>
          <w:rStyle w:val="optioncarChar"/>
        </w:rPr>
        <w:t> non traités </w:t>
      </w:r>
      <w:r>
        <w:t>(par défaut)</w:t>
      </w:r>
      <w:r>
        <w:rPr>
          <w:rStyle w:val="optioncarChar"/>
        </w:rPr>
        <w:t xml:space="preserve"> / 2 couches de vernis alkyde-uréthane (satiné) / 2 couches de vernis polyuréthane-acrylique (satiné) / ***.</w:t>
      </w:r>
    </w:p>
    <w:p w14:paraId="3E9B5B96" w14:textId="77777777" w:rsidR="00BB7667" w:rsidRDefault="00A27614">
      <w:pPr>
        <w:pStyle w:val="Author-eListParagraph"/>
        <w:numPr>
          <w:ilvl w:val="0"/>
          <w:numId w:val="1389"/>
        </w:numPr>
      </w:pPr>
      <w:r>
        <w:t xml:space="preserve">Dimensions de la trappe de grenier (gros-œuvre) : </w:t>
      </w:r>
    </w:p>
    <w:p w14:paraId="69155997" w14:textId="77777777" w:rsidR="00BB7667" w:rsidRDefault="00A27614">
      <w:pPr>
        <w:pStyle w:val="Author-eListParagraph"/>
        <w:numPr>
          <w:ilvl w:val="1"/>
          <w:numId w:val="1391"/>
        </w:numPr>
      </w:pPr>
      <w:r>
        <w:t>largeur :</w:t>
      </w:r>
      <w:r>
        <w:rPr>
          <w:rStyle w:val="optioncarChar"/>
        </w:rPr>
        <w:t> 60 </w:t>
      </w:r>
      <w:r>
        <w:t>(par défaut)</w:t>
      </w:r>
      <w:r>
        <w:rPr>
          <w:rStyle w:val="optioncarChar"/>
        </w:rPr>
        <w:t xml:space="preserve"> / 70 / *** </w:t>
      </w:r>
      <w:r>
        <w:t>cm</w:t>
      </w:r>
    </w:p>
    <w:p w14:paraId="731AD65C" w14:textId="77777777" w:rsidR="00BB7667" w:rsidRDefault="00A27614">
      <w:pPr>
        <w:pStyle w:val="Author-eListParagraph"/>
        <w:numPr>
          <w:ilvl w:val="1"/>
          <w:numId w:val="1391"/>
        </w:numPr>
      </w:pPr>
      <w:r>
        <w:t xml:space="preserve">longueur : </w:t>
      </w:r>
      <w:r>
        <w:rPr>
          <w:rStyle w:val="optioncarChar"/>
        </w:rPr>
        <w:t>100</w:t>
      </w:r>
      <w:r>
        <w:t> (par défaut)</w:t>
      </w:r>
      <w:r>
        <w:rPr>
          <w:rStyle w:val="optioncarChar"/>
        </w:rPr>
        <w:t xml:space="preserve"> / 110 / 120 / 130 / 140 / *** </w:t>
      </w:r>
      <w:r>
        <w:t>cm / à déterminer par l'entrepreneur en fonction du type d'escalier</w:t>
      </w:r>
    </w:p>
    <w:p w14:paraId="679E85D3" w14:textId="77777777" w:rsidR="00BB7667" w:rsidRDefault="00A27614">
      <w:pPr>
        <w:pStyle w:val="Author-eListParagraph"/>
        <w:numPr>
          <w:ilvl w:val="0"/>
          <w:numId w:val="1389"/>
        </w:numPr>
      </w:pPr>
      <w:r>
        <w:t xml:space="preserve">Panneau de la trappe : </w:t>
      </w:r>
      <w:r>
        <w:rPr>
          <w:rStyle w:val="optioncarChar"/>
        </w:rPr>
        <w:t>MDF</w:t>
      </w:r>
      <w:r>
        <w:t> (par défaut)</w:t>
      </w:r>
      <w:r>
        <w:rPr>
          <w:rStyle w:val="optioncarChar"/>
        </w:rPr>
        <w:t xml:space="preserve"> / contreplaqué</w:t>
      </w:r>
      <w:r>
        <w:t xml:space="preserve">, épaisseur </w:t>
      </w:r>
      <w:r>
        <w:rPr>
          <w:rStyle w:val="optioncarChar"/>
        </w:rPr>
        <w:t xml:space="preserve">18 </w:t>
      </w:r>
      <w:r>
        <w:t>(par défaut) </w:t>
      </w:r>
      <w:r>
        <w:rPr>
          <w:rStyle w:val="optioncarChar"/>
        </w:rPr>
        <w:t xml:space="preserve">/ 22 / *** </w:t>
      </w:r>
      <w:r>
        <w:t xml:space="preserve">mm (face vue plaquée) / cadre en bois revêtu de </w:t>
      </w:r>
      <w:r>
        <w:rPr>
          <w:rStyle w:val="optioncarChar"/>
        </w:rPr>
        <w:t xml:space="preserve">*** </w:t>
      </w:r>
    </w:p>
    <w:p w14:paraId="4780D9FA" w14:textId="77777777" w:rsidR="00BB7667" w:rsidRDefault="00A27614">
      <w:pPr>
        <w:pStyle w:val="Author-eListParagraph"/>
        <w:numPr>
          <w:ilvl w:val="0"/>
          <w:numId w:val="1389"/>
        </w:numPr>
      </w:pPr>
      <w:r>
        <w:t xml:space="preserve">Habillage de l'ouverture : </w:t>
      </w:r>
      <w:r>
        <w:rPr>
          <w:rStyle w:val="optioncarChar"/>
        </w:rPr>
        <w:t>MDF </w:t>
      </w:r>
      <w:r>
        <w:t>(par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épaisseur</w:t>
      </w:r>
      <w:r>
        <w:rPr>
          <w:rStyle w:val="optioncarChar"/>
        </w:rPr>
        <w:t>16 </w:t>
      </w:r>
      <w:r>
        <w:t>(par défaut)</w:t>
      </w:r>
      <w:r>
        <w:rPr>
          <w:rStyle w:val="optioncarChar"/>
        </w:rPr>
        <w:t xml:space="preserve"> / 18 / *** </w:t>
      </w:r>
      <w:r>
        <w:t>mm</w:t>
      </w:r>
    </w:p>
    <w:p w14:paraId="35371BFF" w14:textId="77777777" w:rsidR="00BB7667" w:rsidRDefault="00A27614">
      <w:pPr>
        <w:pStyle w:val="Author-eListParagraph"/>
        <w:numPr>
          <w:ilvl w:val="0"/>
          <w:numId w:val="1389"/>
        </w:numPr>
      </w:pPr>
      <w:r>
        <w:t xml:space="preserve">Couvre-joints (plafond + plancher) : lattes en bois plein, section 16 x </w:t>
      </w:r>
      <w:r>
        <w:rPr>
          <w:rStyle w:val="optioncarChar"/>
        </w:rPr>
        <w:t xml:space="preserve">*** </w:t>
      </w:r>
      <w:r>
        <w:t>mm.</w:t>
      </w:r>
    </w:p>
    <w:p w14:paraId="1E39C6C0" w14:textId="77777777" w:rsidR="00BB7667" w:rsidRDefault="00A27614">
      <w:pPr>
        <w:pStyle w:val="Author-eListParagraph"/>
        <w:numPr>
          <w:ilvl w:val="0"/>
          <w:numId w:val="1389"/>
        </w:numPr>
      </w:pPr>
      <w:r>
        <w:t xml:space="preserve">Finition de la trappe : </w:t>
      </w:r>
      <w:r>
        <w:rPr>
          <w:rStyle w:val="optioncarChar"/>
        </w:rPr>
        <w:t>non traité </w:t>
      </w:r>
      <w:r>
        <w:t>(par défaut)</w:t>
      </w:r>
      <w:r>
        <w:rPr>
          <w:rStyle w:val="optioncarChar"/>
        </w:rPr>
        <w:t xml:space="preserve"> / 2 couches de vernis alkyde-uréthane (satiné) / 2 couches de vernis polyuréthane-acrylique (satiné) / laqué / ***   </w:t>
      </w:r>
      <w:r>
        <w:t>  </w:t>
      </w:r>
    </w:p>
    <w:p w14:paraId="298A87AC" w14:textId="77777777" w:rsidR="00BB7667" w:rsidRDefault="00A27614">
      <w:pPr>
        <w:pStyle w:val="Author-eListParagraph"/>
        <w:numPr>
          <w:ilvl w:val="0"/>
          <w:numId w:val="1389"/>
        </w:numPr>
      </w:pPr>
      <w:r>
        <w:t>Pour des applications avec risque d'humidité, les éléments de panneaux utilisés ont des caractéristiques satisfaisantes (cfr. Les panneaux de bois et leur applications" - [Buildwise Magazine Contact n°23 (2009/3)].</w:t>
      </w:r>
    </w:p>
    <w:p w14:paraId="428395BF" w14:textId="77777777" w:rsidR="00BB7667" w:rsidRDefault="00A27614">
      <w:pPr>
        <w:pStyle w:val="Author-eListParagraph"/>
        <w:numPr>
          <w:ilvl w:val="0"/>
          <w:numId w:val="1389"/>
        </w:numPr>
      </w:pPr>
      <w:r>
        <w:t xml:space="preserve">La densité minimum des panneaux est de </w:t>
      </w:r>
      <w:r>
        <w:rPr>
          <w:rStyle w:val="optioncarChar"/>
        </w:rPr>
        <w:t>500  </w:t>
      </w:r>
      <w:r>
        <w:t>(par défaut) </w:t>
      </w:r>
      <w:r>
        <w:rPr>
          <w:rStyle w:val="optioncarChar"/>
        </w:rPr>
        <w:t>/ *** </w:t>
      </w:r>
      <w:r>
        <w:t> kg/m³</w:t>
      </w:r>
    </w:p>
    <w:p w14:paraId="4D148612" w14:textId="77777777" w:rsidR="00BB7667" w:rsidRDefault="00A27614">
      <w:pPr>
        <w:pStyle w:val="pheading"/>
      </w:pPr>
      <w:r>
        <w:t>- Prescriptions complémentaires</w:t>
      </w:r>
    </w:p>
    <w:p w14:paraId="27683788" w14:textId="77777777" w:rsidR="00BB7667" w:rsidRDefault="00A27614">
      <w:r>
        <w:t xml:space="preserve">L'escalier est équipé d'une rampe </w:t>
      </w:r>
      <w:r>
        <w:rPr>
          <w:rStyle w:val="optioncarChar"/>
        </w:rPr>
        <w:t>d'un seul côté (par défaut) / des deux / ***</w:t>
      </w:r>
      <w:r>
        <w:t xml:space="preserve"> côtés de l'escalier.</w:t>
      </w:r>
      <w:r>
        <w:br/>
        <w:t>L'escalier est équipé de revêtements antidérapants</w:t>
      </w:r>
      <w:r>
        <w:br/>
        <w:t>Un treillis est prévu sur 3 côtés de l'ouverture pour la trappe</w:t>
      </w:r>
      <w:r>
        <w:br/>
        <w:t xml:space="preserve">La trappe est isolée à l'aide de laine minérale , épaisseur </w:t>
      </w:r>
      <w:r>
        <w:rPr>
          <w:rStyle w:val="optioncarChar"/>
        </w:rPr>
        <w:t>60 / ***</w:t>
      </w:r>
      <w:r>
        <w:t xml:space="preserve"> mm</w:t>
      </w:r>
      <w:r>
        <w:br/>
        <w:t xml:space="preserve">Réaction au feu : classe </w:t>
      </w:r>
      <w:r>
        <w:rPr>
          <w:rStyle w:val="optioncarChar"/>
        </w:rPr>
        <w:t xml:space="preserve">A1 </w:t>
      </w:r>
      <w:r>
        <w:t>(par défaut) </w:t>
      </w:r>
      <w:r>
        <w:rPr>
          <w:rStyle w:val="optioncarChar"/>
        </w:rPr>
        <w:t>/ A2 / B / C / D / E / F / ***</w:t>
      </w:r>
      <w:r>
        <w:t xml:space="preserve"> selon la [NBN EN 13501-1].</w:t>
      </w:r>
      <w:r>
        <w:br/>
        <w:t xml:space="preserve">Stabilité au feu : classe </w:t>
      </w:r>
      <w:r>
        <w:rPr>
          <w:rStyle w:val="optioncarChar"/>
        </w:rPr>
        <w:t>R30 </w:t>
      </w:r>
      <w:r>
        <w:t>(par défaut)</w:t>
      </w:r>
      <w:r>
        <w:rPr>
          <w:rStyle w:val="optioncarChar"/>
        </w:rPr>
        <w:t xml:space="preserve"> / R60 / R120 / ***</w:t>
      </w:r>
      <w:r>
        <w:t xml:space="preserve"> selon la [NBN EN 13501-2] ou </w:t>
      </w:r>
      <w:r>
        <w:rPr>
          <w:rStyle w:val="optioncarChar"/>
        </w:rPr>
        <w:t>Rf 1/2h</w:t>
      </w:r>
      <w:r>
        <w:t xml:space="preserve"> (par défaut)</w:t>
      </w:r>
      <w:r>
        <w:rPr>
          <w:rStyle w:val="optioncarChar"/>
        </w:rPr>
        <w:t> / Rf 1h / Rf 2h / ***</w:t>
      </w:r>
      <w:r>
        <w:t>selon la [NBN 713-020] tant qu’elle est encore d’application.</w:t>
      </w:r>
    </w:p>
    <w:p w14:paraId="642731D3" w14:textId="77777777" w:rsidR="00BB7667" w:rsidRDefault="00A27614">
      <w:pPr>
        <w:pStyle w:val="pheading"/>
      </w:pPr>
      <w:r>
        <w:t>MESURAGE</w:t>
      </w:r>
    </w:p>
    <w:p w14:paraId="4EAF4830" w14:textId="77777777" w:rsidR="00BB7667" w:rsidRDefault="00A27614">
      <w:pPr>
        <w:pStyle w:val="pheading"/>
      </w:pPr>
      <w:r>
        <w:t>- unité de mesure:</w:t>
      </w:r>
    </w:p>
    <w:p w14:paraId="35713FCA" w14:textId="77777777" w:rsidR="00BB7667" w:rsidRDefault="00A27614">
      <w:r>
        <w:t>p</w:t>
      </w:r>
    </w:p>
    <w:p w14:paraId="54A906DE" w14:textId="77777777" w:rsidR="00BB7667" w:rsidRDefault="00A27614">
      <w:pPr>
        <w:pStyle w:val="pheading"/>
      </w:pPr>
      <w:r>
        <w:t>- code de mesurage:</w:t>
      </w:r>
    </w:p>
    <w:p w14:paraId="73794E5C" w14:textId="77777777" w:rsidR="00BB7667" w:rsidRDefault="00A27614">
      <w:r>
        <w:t>Le cas échéant ventilé en fonction de la nature et des dimensions, le prix unitaire comprend l'escalier et son mécanisme, la trappe de grenier et la finition des bords.</w:t>
      </w:r>
    </w:p>
    <w:p w14:paraId="0FC005DA" w14:textId="77777777" w:rsidR="00BB7667" w:rsidRDefault="00A27614">
      <w:pPr>
        <w:pStyle w:val="pheading"/>
      </w:pPr>
      <w:r>
        <w:t>- nature du marché:</w:t>
      </w:r>
    </w:p>
    <w:p w14:paraId="54AD3B5C" w14:textId="77777777" w:rsidR="00BB7667" w:rsidRDefault="00A27614">
      <w:r>
        <w:t>QF</w:t>
      </w:r>
    </w:p>
    <w:p w14:paraId="14CB16FC" w14:textId="77777777" w:rsidR="00BB7667" w:rsidRDefault="00A27614">
      <w:pPr>
        <w:pStyle w:val="Author-eSectionHeading6"/>
      </w:pPr>
      <w:bookmarkStart w:id="1540" w:name="_Toc178839400"/>
      <w:r>
        <w:t>57.13.2b Escaliers escamotables en acier CCTB 01.02</w:t>
      </w:r>
      <w:bookmarkEnd w:id="1540"/>
    </w:p>
    <w:p w14:paraId="4E3D7DDD" w14:textId="77777777" w:rsidR="00BB7667" w:rsidRDefault="00A27614">
      <w:pPr>
        <w:pStyle w:val="Author-eSectionHeading6"/>
      </w:pPr>
      <w:bookmarkStart w:id="1541" w:name="_Toc178839401"/>
      <w:r>
        <w:t>57.13.2c Escaliers escamotables en acier inoxydable CCTB 01.02</w:t>
      </w:r>
      <w:bookmarkEnd w:id="1541"/>
    </w:p>
    <w:p w14:paraId="28126998" w14:textId="77777777" w:rsidR="00BB7667" w:rsidRDefault="00A27614">
      <w:pPr>
        <w:pStyle w:val="Author-eSectionHeading6"/>
      </w:pPr>
      <w:bookmarkStart w:id="1542" w:name="_Toc178839402"/>
      <w:r>
        <w:t>57.13.2d Escaliers escamotables en aluminium CCTB 01.10</w:t>
      </w:r>
      <w:bookmarkEnd w:id="1542"/>
    </w:p>
    <w:p w14:paraId="6569ABAE" w14:textId="77777777" w:rsidR="00BB7667" w:rsidRDefault="00A27614">
      <w:pPr>
        <w:pStyle w:val="pheading"/>
      </w:pPr>
      <w:r>
        <w:t>MATÉRIAUX</w:t>
      </w:r>
    </w:p>
    <w:p w14:paraId="21EC2CA5" w14:textId="77777777" w:rsidR="00BB7667" w:rsidRDefault="00A27614">
      <w:pPr>
        <w:pStyle w:val="pheading"/>
      </w:pPr>
      <w:r>
        <w:t>- Caractéristiques générales</w:t>
      </w:r>
    </w:p>
    <w:p w14:paraId="7C798822" w14:textId="77777777" w:rsidR="00BB7667" w:rsidRDefault="00A27614">
      <w:r>
        <w:t>Les éléments constituant l'escalier sont fabriqués en profils d'aluminium, qui satisfont aux standards [TC 132]. Les kits d'escaliers préfabriqués sont conformes aux exigences du guide [ETAG 008].</w:t>
      </w:r>
    </w:p>
    <w:p w14:paraId="5D688A85" w14:textId="77777777" w:rsidR="00BB7667" w:rsidRDefault="00A27614">
      <w:pPr>
        <w:pStyle w:val="heading"/>
      </w:pPr>
      <w:r>
        <w:t>Spécifications</w:t>
      </w:r>
    </w:p>
    <w:p w14:paraId="0E96E810" w14:textId="77777777" w:rsidR="00BB7667" w:rsidRDefault="00A27614">
      <w:pPr>
        <w:pStyle w:val="Author-eListParagraph"/>
        <w:numPr>
          <w:ilvl w:val="0"/>
          <w:numId w:val="1392"/>
        </w:numPr>
      </w:pPr>
      <w:r>
        <w:t>Type d'escalier :</w:t>
      </w:r>
      <w:r>
        <w:rPr>
          <w:rStyle w:val="optioncarChar"/>
        </w:rPr>
        <w:t> escalier repliable </w:t>
      </w:r>
      <w:r>
        <w:t>(par défaut)</w:t>
      </w:r>
      <w:r>
        <w:rPr>
          <w:rStyle w:val="optioncarChar"/>
        </w:rPr>
        <w:t xml:space="preserve"> / escamotable / accordéon/ *** </w:t>
      </w:r>
    </w:p>
    <w:p w14:paraId="4E5155D3" w14:textId="77777777" w:rsidR="00BB7667" w:rsidRDefault="00A27614">
      <w:pPr>
        <w:pStyle w:val="Author-eListParagraph"/>
        <w:numPr>
          <w:ilvl w:val="0"/>
          <w:numId w:val="1392"/>
        </w:numPr>
      </w:pPr>
      <w:r>
        <w:t>Dimensions : Largeur de l'escalier : minimum</w:t>
      </w:r>
      <w:r>
        <w:rPr>
          <w:rStyle w:val="optioncarChar"/>
        </w:rPr>
        <w:t> 45</w:t>
      </w:r>
      <w:r>
        <w:t xml:space="preserve"> (par défaut) </w:t>
      </w:r>
      <w:r>
        <w:rPr>
          <w:rStyle w:val="optioncarChar"/>
        </w:rPr>
        <w:t>/ 60 / ***</w:t>
      </w:r>
      <w:r>
        <w:t>  cm</w:t>
      </w:r>
    </w:p>
    <w:p w14:paraId="21565958" w14:textId="77777777" w:rsidR="00BB7667" w:rsidRDefault="00BB7667">
      <w:pPr>
        <w:pStyle w:val="Author-eListParagraph"/>
        <w:numPr>
          <w:ilvl w:val="0"/>
          <w:numId w:val="1392"/>
        </w:numPr>
      </w:pPr>
    </w:p>
    <w:p w14:paraId="08AE48B5" w14:textId="77777777" w:rsidR="00BB7667" w:rsidRDefault="00A27614">
      <w:pPr>
        <w:pStyle w:val="Author-eListParagraph"/>
        <w:numPr>
          <w:ilvl w:val="1"/>
          <w:numId w:val="1393"/>
        </w:numPr>
      </w:pPr>
      <w:r>
        <w:t>Section des limons : minimum</w:t>
      </w:r>
      <w:r>
        <w:rPr>
          <w:rStyle w:val="optioncarChar"/>
        </w:rPr>
        <w:t> 25 x 120</w:t>
      </w:r>
      <w:r>
        <w:t> (par défaut)</w:t>
      </w:r>
      <w:r>
        <w:rPr>
          <w:rStyle w:val="optioncarChar"/>
        </w:rPr>
        <w:t xml:space="preserve"> / 25 x 140 / *** </w:t>
      </w:r>
      <w:r>
        <w:t>mm</w:t>
      </w:r>
    </w:p>
    <w:p w14:paraId="21280306" w14:textId="77777777" w:rsidR="00BB7667" w:rsidRDefault="00A27614">
      <w:pPr>
        <w:pStyle w:val="Author-eListParagraph"/>
        <w:numPr>
          <w:ilvl w:val="1"/>
          <w:numId w:val="1393"/>
        </w:numPr>
      </w:pPr>
      <w:r>
        <w:t xml:space="preserve">Section des marches : minimum </w:t>
      </w:r>
      <w:r>
        <w:rPr>
          <w:rStyle w:val="optioncarChar"/>
        </w:rPr>
        <w:t>20 x 100 </w:t>
      </w:r>
      <w:r>
        <w:t>(par défaut)</w:t>
      </w:r>
      <w:r>
        <w:rPr>
          <w:rStyle w:val="optioncarChar"/>
        </w:rPr>
        <w:t xml:space="preserve"> / 20 x 150 / *** </w:t>
      </w:r>
      <w:r>
        <w:t>mm</w:t>
      </w:r>
    </w:p>
    <w:p w14:paraId="1708CAA9" w14:textId="77777777" w:rsidR="00BB7667" w:rsidRDefault="00A27614">
      <w:pPr>
        <w:pStyle w:val="Author-eListParagraph"/>
        <w:numPr>
          <w:ilvl w:val="0"/>
          <w:numId w:val="1392"/>
        </w:numPr>
      </w:pPr>
      <w:r>
        <w:t xml:space="preserve">L'épaisseur minimale des profils d'aluminium préformés est de </w:t>
      </w:r>
      <w:r>
        <w:rPr>
          <w:rStyle w:val="optioncarChar"/>
        </w:rPr>
        <w:t xml:space="preserve">*** </w:t>
      </w:r>
      <w:r>
        <w:t>mm</w:t>
      </w:r>
    </w:p>
    <w:p w14:paraId="475361D4" w14:textId="77777777" w:rsidR="00BB7667" w:rsidRDefault="00A27614">
      <w:pPr>
        <w:pStyle w:val="Author-eListParagraph"/>
        <w:numPr>
          <w:ilvl w:val="0"/>
          <w:numId w:val="1392"/>
        </w:numPr>
      </w:pPr>
      <w:r>
        <w:t xml:space="preserve">Finition de la surface: </w:t>
      </w:r>
      <w:r>
        <w:rPr>
          <w:rStyle w:val="optioncarChar"/>
        </w:rPr>
        <w:t>anodisée (épaisseur minimale 20 microns) </w:t>
      </w:r>
      <w:r>
        <w:t>(par défaut)</w:t>
      </w:r>
      <w:r>
        <w:rPr>
          <w:rStyle w:val="optioncarChar"/>
        </w:rPr>
        <w:t xml:space="preserve"> / coating (épaisseur minimale 40 microns) / ***</w:t>
      </w:r>
    </w:p>
    <w:p w14:paraId="64DCD0D7" w14:textId="77777777" w:rsidR="00BB7667" w:rsidRDefault="00A27614">
      <w:pPr>
        <w:pStyle w:val="Author-eListParagraph"/>
        <w:numPr>
          <w:ilvl w:val="0"/>
          <w:numId w:val="1392"/>
        </w:numPr>
      </w:pPr>
      <w:r>
        <w:t xml:space="preserve">Dimensions de la trappe (gros-oeuvre) : </w:t>
      </w:r>
    </w:p>
    <w:p w14:paraId="0644A53F" w14:textId="77777777" w:rsidR="00BB7667" w:rsidRDefault="00A27614">
      <w:pPr>
        <w:pStyle w:val="Author-eListParagraph"/>
        <w:numPr>
          <w:ilvl w:val="1"/>
          <w:numId w:val="1394"/>
        </w:numPr>
      </w:pPr>
      <w:r>
        <w:t xml:space="preserve">largeur : </w:t>
      </w:r>
      <w:r>
        <w:rPr>
          <w:rStyle w:val="optioncarChar"/>
        </w:rPr>
        <w:t xml:space="preserve">60 </w:t>
      </w:r>
      <w:r>
        <w:t>(par défaut) </w:t>
      </w:r>
      <w:r>
        <w:rPr>
          <w:rStyle w:val="optioncarChar"/>
        </w:rPr>
        <w:t>/ 70 / ***</w:t>
      </w:r>
      <w:r>
        <w:t xml:space="preserve"> cm</w:t>
      </w:r>
    </w:p>
    <w:p w14:paraId="12840CE6" w14:textId="77777777" w:rsidR="00BB7667" w:rsidRDefault="00A27614">
      <w:pPr>
        <w:pStyle w:val="Author-eListParagraph"/>
        <w:numPr>
          <w:ilvl w:val="1"/>
          <w:numId w:val="1394"/>
        </w:numPr>
      </w:pPr>
      <w:r>
        <w:t xml:space="preserve">longueur : </w:t>
      </w:r>
      <w:r>
        <w:rPr>
          <w:rStyle w:val="optioncarChar"/>
        </w:rPr>
        <w:t>100 </w:t>
      </w:r>
      <w:r>
        <w:t>(par défaut)</w:t>
      </w:r>
      <w:r>
        <w:rPr>
          <w:rStyle w:val="optioncarChar"/>
        </w:rPr>
        <w:t xml:space="preserve"> / 110 / 120 / 130 / 140 / ***</w:t>
      </w:r>
      <w:r>
        <w:t xml:space="preserve"> cm </w:t>
      </w:r>
      <w:r>
        <w:rPr>
          <w:rStyle w:val="optioncarChar"/>
        </w:rPr>
        <w:t xml:space="preserve">/ à déterminer par l'entrepreneur </w:t>
      </w:r>
      <w:r>
        <w:t>en fonction du type d'escalier</w:t>
      </w:r>
    </w:p>
    <w:p w14:paraId="6EEF9111" w14:textId="77777777" w:rsidR="00BB7667" w:rsidRDefault="00A27614">
      <w:pPr>
        <w:pStyle w:val="Author-eListParagraph"/>
        <w:numPr>
          <w:ilvl w:val="1"/>
          <w:numId w:val="1394"/>
        </w:numPr>
      </w:pPr>
      <w:r>
        <w:t xml:space="preserve">panneau de la trappe : </w:t>
      </w:r>
      <w:r>
        <w:rPr>
          <w:rStyle w:val="optioncarChar"/>
        </w:rPr>
        <w:t>MDF / contreplaqué</w:t>
      </w:r>
      <w:r>
        <w:t xml:space="preserve">, épaisseur </w:t>
      </w:r>
      <w:r>
        <w:rPr>
          <w:rStyle w:val="optioncarChar"/>
        </w:rPr>
        <w:t>18</w:t>
      </w:r>
      <w:r>
        <w:t> (par défaut)</w:t>
      </w:r>
      <w:r>
        <w:rPr>
          <w:rStyle w:val="optioncarChar"/>
        </w:rPr>
        <w:t xml:space="preserve"> / 22 / ***</w:t>
      </w:r>
      <w:r>
        <w:t xml:space="preserve"> mm (face vue plaquée) / cadre en bois revêtu de </w:t>
      </w:r>
      <w:r>
        <w:rPr>
          <w:rStyle w:val="optioncarChar"/>
        </w:rPr>
        <w:t xml:space="preserve">*** </w:t>
      </w:r>
    </w:p>
    <w:p w14:paraId="779D3E3F" w14:textId="77777777" w:rsidR="00BB7667" w:rsidRDefault="00A27614">
      <w:pPr>
        <w:pStyle w:val="Author-eListParagraph"/>
        <w:numPr>
          <w:ilvl w:val="1"/>
          <w:numId w:val="1394"/>
        </w:numPr>
      </w:pPr>
      <w:r>
        <w:t xml:space="preserve">Habillage de l'ouverture : </w:t>
      </w:r>
      <w:r>
        <w:rPr>
          <w:rStyle w:val="optioncarChar"/>
        </w:rPr>
        <w:t>MDF</w:t>
      </w:r>
      <w:r>
        <w:t> (par défaut)</w:t>
      </w:r>
      <w:r>
        <w:rPr>
          <w:rStyle w:val="optioncarChar"/>
        </w:rPr>
        <w:t xml:space="preserve"> / contreplaqué</w:t>
      </w:r>
      <w:r>
        <w:t xml:space="preserve"> (face vue </w:t>
      </w:r>
      <w:r>
        <w:rPr>
          <w:rStyle w:val="optioncarChar"/>
        </w:rPr>
        <w:t>plaquée / finition prête à peindre</w:t>
      </w:r>
      <w:r>
        <w:t>)</w:t>
      </w:r>
      <w:r>
        <w:rPr>
          <w:rStyle w:val="optioncarChar"/>
        </w:rPr>
        <w:t xml:space="preserve"> / ***</w:t>
      </w:r>
      <w:r>
        <w:t xml:space="preserve">, épaisseur </w:t>
      </w:r>
      <w:r>
        <w:rPr>
          <w:rStyle w:val="optioncarChar"/>
        </w:rPr>
        <w:t>16</w:t>
      </w:r>
      <w:r>
        <w:t> (par défaut)</w:t>
      </w:r>
      <w:r>
        <w:rPr>
          <w:rStyle w:val="optioncarChar"/>
        </w:rPr>
        <w:t xml:space="preserve"> / 18 / *** </w:t>
      </w:r>
      <w:r>
        <w:t>mm</w:t>
      </w:r>
    </w:p>
    <w:p w14:paraId="6669E780" w14:textId="77777777" w:rsidR="00BB7667" w:rsidRDefault="00A27614">
      <w:pPr>
        <w:pStyle w:val="Author-eListParagraph"/>
        <w:numPr>
          <w:ilvl w:val="0"/>
          <w:numId w:val="1392"/>
        </w:numPr>
      </w:pPr>
      <w:r>
        <w:t xml:space="preserve">Couvre-joints (plafond + plancher) : lattes en bois plein, section 16 x </w:t>
      </w:r>
      <w:r>
        <w:rPr>
          <w:rStyle w:val="optioncarChar"/>
        </w:rPr>
        <w:t xml:space="preserve">*** </w:t>
      </w:r>
      <w:r>
        <w:t xml:space="preserve">mm </w:t>
      </w:r>
      <w:r>
        <w:rPr>
          <w:rStyle w:val="optioncarChar"/>
        </w:rPr>
        <w:t xml:space="preserve">. </w:t>
      </w:r>
    </w:p>
    <w:p w14:paraId="07E31A01" w14:textId="77777777" w:rsidR="00BB7667" w:rsidRDefault="00A27614">
      <w:pPr>
        <w:pStyle w:val="Author-eListParagraph"/>
        <w:numPr>
          <w:ilvl w:val="0"/>
          <w:numId w:val="1392"/>
        </w:numPr>
      </w:pPr>
      <w:r>
        <w:t xml:space="preserve">Finition de la trappe : </w:t>
      </w:r>
      <w:r>
        <w:rPr>
          <w:rStyle w:val="optioncarChar"/>
        </w:rPr>
        <w:t>non traités </w:t>
      </w:r>
      <w:r>
        <w:t>(par défaut)</w:t>
      </w:r>
      <w:r>
        <w:rPr>
          <w:rStyle w:val="optioncarChar"/>
        </w:rPr>
        <w:t xml:space="preserve"> / 2 couches de vernis alkyde-uréthane (satiné) / 2 couches de vernis polyuréthane-acrylique (satiné) / laqué / ***</w:t>
      </w:r>
    </w:p>
    <w:p w14:paraId="2E695F8C" w14:textId="77777777" w:rsidR="00BB7667" w:rsidRDefault="00A27614">
      <w:pPr>
        <w:pStyle w:val="pheading"/>
      </w:pPr>
      <w:r>
        <w:t>- Prescriptions complémentaires</w:t>
      </w:r>
    </w:p>
    <w:p w14:paraId="1B8346C4" w14:textId="77777777" w:rsidR="00BB7667" w:rsidRDefault="00A27614">
      <w:r>
        <w:t xml:space="preserve">L'escalier est équipé d'une rampe </w:t>
      </w:r>
      <w:r>
        <w:rPr>
          <w:rStyle w:val="optioncarChar"/>
        </w:rPr>
        <w:t>d'un seul côté </w:t>
      </w:r>
      <w:r>
        <w:t>(par défaut)</w:t>
      </w:r>
      <w:r>
        <w:rPr>
          <w:rStyle w:val="optioncarChar"/>
        </w:rPr>
        <w:t xml:space="preserve"> / des deux côtés / *** </w:t>
      </w:r>
      <w:r>
        <w:t>de l'escalier.</w:t>
      </w:r>
      <w:r>
        <w:br/>
        <w:t>L'escalier est équipé de revêtements antidérapants collés</w:t>
      </w:r>
      <w:r>
        <w:br/>
        <w:t>Un treillis est prévu sur 3 côtés de l'ouverture pour la trappe</w:t>
      </w:r>
      <w:r>
        <w:br/>
        <w:t xml:space="preserve">La trappe est isolée à l'aide de laine minérale , épaisseur </w:t>
      </w:r>
      <w:r>
        <w:rPr>
          <w:rStyle w:val="optioncarChar"/>
        </w:rPr>
        <w:t>60 </w:t>
      </w:r>
      <w:r>
        <w:t> (par défaut)</w:t>
      </w:r>
      <w:r>
        <w:rPr>
          <w:rStyle w:val="optioncarChar"/>
        </w:rPr>
        <w:t> / ***  </w:t>
      </w:r>
      <w:r>
        <w:t>mm</w:t>
      </w:r>
      <w:r>
        <w:br/>
        <w:t xml:space="preserve">Selon la [Décision 96/603/CE] de la Commission du 4 octobre 1996  et les conditions qui y sont reprises , l’acier appartient à la classe de réaction au feu A1 et A1 </w:t>
      </w:r>
      <w:r>
        <w:rPr>
          <w:vertAlign w:val="subscript"/>
        </w:rPr>
        <w:t xml:space="preserve">FL </w:t>
      </w:r>
      <w:r>
        <w:t>.</w:t>
      </w:r>
      <w:r>
        <w:br/>
        <w:t xml:space="preserve">Stabilité au feu : classe </w:t>
      </w:r>
      <w:r>
        <w:rPr>
          <w:rStyle w:val="optioncarChar"/>
        </w:rPr>
        <w:t>R30 </w:t>
      </w:r>
      <w:r>
        <w:t xml:space="preserve">(par défaut) </w:t>
      </w:r>
      <w:r>
        <w:rPr>
          <w:rStyle w:val="optioncarChar"/>
        </w:rPr>
        <w:t>/ R60 / R120 / ***</w:t>
      </w:r>
      <w:r>
        <w:t xml:space="preserve"> selon la [NBN EN 13501-2] ou </w:t>
      </w:r>
      <w:r>
        <w:rPr>
          <w:rStyle w:val="optioncarChar"/>
        </w:rPr>
        <w:t>Rf 1/2h</w:t>
      </w:r>
      <w:r>
        <w:t> (par défaut)</w:t>
      </w:r>
      <w:r>
        <w:rPr>
          <w:rStyle w:val="optioncarChar"/>
        </w:rPr>
        <w:t xml:space="preserve"> / Rf 1h / Rf 2h / *** </w:t>
      </w:r>
      <w:r>
        <w:t>selon la [NBN 713-020] tant qu’elle est encore d’application.</w:t>
      </w:r>
    </w:p>
    <w:p w14:paraId="163E9CEE" w14:textId="77777777" w:rsidR="00BB7667" w:rsidRDefault="00A27614">
      <w:pPr>
        <w:pStyle w:val="pheading"/>
      </w:pPr>
      <w:r>
        <w:t>MESURAGE</w:t>
      </w:r>
    </w:p>
    <w:p w14:paraId="7B171420" w14:textId="77777777" w:rsidR="00BB7667" w:rsidRDefault="00A27614">
      <w:pPr>
        <w:pStyle w:val="pheading"/>
      </w:pPr>
      <w:r>
        <w:t>- unité de mesure:</w:t>
      </w:r>
    </w:p>
    <w:p w14:paraId="3F6BFC45" w14:textId="77777777" w:rsidR="00BB7667" w:rsidRDefault="00A27614">
      <w:r>
        <w:t>p</w:t>
      </w:r>
    </w:p>
    <w:p w14:paraId="2CB9CB98" w14:textId="77777777" w:rsidR="00BB7667" w:rsidRDefault="00A27614">
      <w:pPr>
        <w:pStyle w:val="pheading"/>
      </w:pPr>
      <w:r>
        <w:t>- code de mesurage:</w:t>
      </w:r>
    </w:p>
    <w:p w14:paraId="6EC4489A" w14:textId="77777777" w:rsidR="00BB7667" w:rsidRDefault="00A27614">
      <w:r>
        <w:t>Le cas échéant ventilé en fonction de la nature et des dimensions, le prix unitaire comprend l'escalier et son mécanisme, la trappe de grenier et la finition des bords.</w:t>
      </w:r>
    </w:p>
    <w:p w14:paraId="7B223999" w14:textId="77777777" w:rsidR="00BB7667" w:rsidRDefault="00A27614">
      <w:pPr>
        <w:pStyle w:val="pheading"/>
      </w:pPr>
      <w:r>
        <w:t>- nature du marché:</w:t>
      </w:r>
    </w:p>
    <w:p w14:paraId="6B0893F2" w14:textId="77777777" w:rsidR="00BB7667" w:rsidRDefault="00A27614">
      <w:r>
        <w:t>QF</w:t>
      </w:r>
    </w:p>
    <w:p w14:paraId="4320A45F" w14:textId="77777777" w:rsidR="00BB7667" w:rsidRDefault="00A27614">
      <w:pPr>
        <w:pStyle w:val="Author-eSectionHeading3"/>
      </w:pPr>
      <w:bookmarkStart w:id="1543" w:name="_Toc178839403"/>
      <w:r>
        <w:t>57.2 Eléments d'escalier et garde-corps CCTB 01.12</w:t>
      </w:r>
      <w:bookmarkEnd w:id="1543"/>
    </w:p>
    <w:p w14:paraId="564EBB49" w14:textId="77777777" w:rsidR="00BB7667" w:rsidRDefault="00A27614">
      <w:pPr>
        <w:pStyle w:val="pheading"/>
      </w:pPr>
      <w:bookmarkStart w:id="1544" w:name="1386"/>
      <w:bookmarkEnd w:id="1544"/>
      <w:r>
        <w:t>DESCRIPTION</w:t>
      </w:r>
    </w:p>
    <w:p w14:paraId="2573B324" w14:textId="77777777" w:rsidR="00BB7667" w:rsidRDefault="00A27614">
      <w:pPr>
        <w:pStyle w:val="pheading"/>
      </w:pPr>
      <w:r>
        <w:t>- Définition / Comprend</w:t>
      </w:r>
    </w:p>
    <w:p w14:paraId="62AC3AD3" w14:textId="77777777" w:rsidR="00BB7667" w:rsidRDefault="00A27614">
      <w:pPr>
        <w:jc w:val="both"/>
      </w:pPr>
      <w:r>
        <w:t xml:space="preserve">Les différents éléments de l’escalier sont décrits aux </w:t>
      </w:r>
      <w:hyperlink w:anchor="1386" w:history="1">
        <w:r>
          <w:t>57.2 Eléments d'escalier et garde-corps</w:t>
        </w:r>
      </w:hyperlink>
      <w:r>
        <w:t xml:space="preserve"> et suivants.</w:t>
      </w:r>
    </w:p>
    <w:p w14:paraId="0459AD30" w14:textId="77777777" w:rsidR="00BB7667" w:rsidRDefault="00A27614">
      <w:pPr>
        <w:jc w:val="both"/>
      </w:pPr>
      <w:r>
        <w:t xml:space="preserve"> L’entrepreneur se réfère à chacun de ces éléments pour établir sa soumission et réaliser l’ensemble.</w:t>
      </w:r>
    </w:p>
    <w:p w14:paraId="7F55B990" w14:textId="77777777" w:rsidR="00BB7667" w:rsidRDefault="00A27614">
      <w:pPr>
        <w:jc w:val="both"/>
      </w:pPr>
      <w:r>
        <w:t>Le travail comprend notamment :</w:t>
      </w:r>
    </w:p>
    <w:p w14:paraId="16BCD32F" w14:textId="77777777" w:rsidR="00BB7667" w:rsidRDefault="00A27614">
      <w:pPr>
        <w:pStyle w:val="Author-eListParagraph"/>
        <w:numPr>
          <w:ilvl w:val="0"/>
          <w:numId w:val="1395"/>
        </w:numPr>
        <w:jc w:val="both"/>
      </w:pPr>
      <w:r>
        <w:t xml:space="preserve">Les prestations et travaux préparatoires dont : </w:t>
      </w:r>
    </w:p>
    <w:p w14:paraId="64FE6DF1" w14:textId="77777777" w:rsidR="00BB7667" w:rsidRDefault="00A27614">
      <w:pPr>
        <w:pStyle w:val="Author-eListParagraph"/>
        <w:numPr>
          <w:ilvl w:val="1"/>
          <w:numId w:val="1396"/>
        </w:numPr>
        <w:jc w:val="both"/>
      </w:pPr>
      <w:r>
        <w:t>La prise et / ou la vérification des mesures in situ</w:t>
      </w:r>
    </w:p>
    <w:p w14:paraId="0FCC956A" w14:textId="77777777" w:rsidR="00BB7667" w:rsidRDefault="00A27614">
      <w:pPr>
        <w:pStyle w:val="Author-eListParagraph"/>
        <w:numPr>
          <w:ilvl w:val="1"/>
          <w:numId w:val="1396"/>
        </w:numPr>
        <w:jc w:val="both"/>
      </w:pPr>
      <w:r>
        <w:t>La vérification du support (planéité, aplomb, équerrage, …)</w:t>
      </w:r>
    </w:p>
    <w:p w14:paraId="368CB556" w14:textId="77777777" w:rsidR="00BB7667" w:rsidRDefault="00A27614">
      <w:pPr>
        <w:pStyle w:val="Author-eListParagraph"/>
        <w:numPr>
          <w:ilvl w:val="0"/>
          <w:numId w:val="1395"/>
        </w:numPr>
        <w:jc w:val="both"/>
      </w:pPr>
      <w:r>
        <w:t>Les mesures de sécurité ;</w:t>
      </w:r>
    </w:p>
    <w:p w14:paraId="4F157610" w14:textId="77777777" w:rsidR="00BB7667" w:rsidRDefault="00A27614">
      <w:pPr>
        <w:pStyle w:val="Author-eListParagraph"/>
        <w:numPr>
          <w:ilvl w:val="0"/>
          <w:numId w:val="1395"/>
        </w:numPr>
        <w:jc w:val="both"/>
      </w:pPr>
      <w:r>
        <w:t>Les moyens d’accès (échafaudages, …) ;</w:t>
      </w:r>
    </w:p>
    <w:p w14:paraId="055F2B24" w14:textId="77777777" w:rsidR="00BB7667" w:rsidRDefault="00A27614">
      <w:pPr>
        <w:pStyle w:val="Author-eListParagraph"/>
        <w:numPr>
          <w:ilvl w:val="0"/>
          <w:numId w:val="1395"/>
        </w:numPr>
        <w:jc w:val="both"/>
      </w:pPr>
      <w:r>
        <w:t>Les moyens de manutention ;</w:t>
      </w:r>
    </w:p>
    <w:p w14:paraId="2F06CA10" w14:textId="77777777" w:rsidR="00BB7667" w:rsidRDefault="00A27614">
      <w:pPr>
        <w:pStyle w:val="Author-eListParagraph"/>
        <w:numPr>
          <w:ilvl w:val="0"/>
          <w:numId w:val="1395"/>
        </w:numPr>
        <w:jc w:val="both"/>
      </w:pPr>
      <w:r>
        <w:t>Les moyens de protection du bâtiment, des parois, … ;</w:t>
      </w:r>
    </w:p>
    <w:p w14:paraId="32829451" w14:textId="77777777" w:rsidR="00BB7667" w:rsidRDefault="00A27614">
      <w:pPr>
        <w:pStyle w:val="Author-eListParagraph"/>
        <w:numPr>
          <w:ilvl w:val="0"/>
          <w:numId w:val="1395"/>
        </w:numPr>
        <w:jc w:val="both"/>
      </w:pPr>
      <w:r>
        <w:t>Les moyens de protection des différents éléments de l’escalier après leur pose ;</w:t>
      </w:r>
    </w:p>
    <w:p w14:paraId="5680AC5C" w14:textId="77777777" w:rsidR="00BB7667" w:rsidRDefault="00A27614">
      <w:pPr>
        <w:pStyle w:val="Author-eListParagraph"/>
        <w:numPr>
          <w:ilvl w:val="0"/>
          <w:numId w:val="1395"/>
        </w:numPr>
        <w:jc w:val="both"/>
      </w:pPr>
      <w:r>
        <w:t>L’entretien des moyens cités ci-avant durant tout le chantier et leur enlèvement complet à la fin de celui-ci ;</w:t>
      </w:r>
    </w:p>
    <w:p w14:paraId="21612376" w14:textId="77777777" w:rsidR="00BB7667" w:rsidRDefault="00A27614">
      <w:pPr>
        <w:pStyle w:val="Author-eListParagraph"/>
        <w:numPr>
          <w:ilvl w:val="0"/>
          <w:numId w:val="1395"/>
        </w:numPr>
        <w:jc w:val="both"/>
      </w:pPr>
      <w:r>
        <w:t>La coordination avec les différents intervenants ;</w:t>
      </w:r>
    </w:p>
    <w:p w14:paraId="269A17C5" w14:textId="77777777" w:rsidR="00BB7667" w:rsidRDefault="00A27614">
      <w:pPr>
        <w:pStyle w:val="Author-eListParagraph"/>
        <w:numPr>
          <w:ilvl w:val="0"/>
          <w:numId w:val="1395"/>
        </w:numPr>
        <w:jc w:val="both"/>
      </w:pPr>
      <w:r>
        <w:t>La fourniture et la mise en œuvre des éléments décrits ;</w:t>
      </w:r>
    </w:p>
    <w:p w14:paraId="008EB95C" w14:textId="77777777" w:rsidR="00BB7667" w:rsidRDefault="00A27614">
      <w:pPr>
        <w:pStyle w:val="Author-eListParagraph"/>
        <w:numPr>
          <w:ilvl w:val="0"/>
          <w:numId w:val="1395"/>
        </w:numPr>
        <w:jc w:val="both"/>
      </w:pPr>
      <w:r>
        <w:t>La finition des bords, les raccordements avec les parois adjacentes, … ;</w:t>
      </w:r>
    </w:p>
    <w:p w14:paraId="7E69BB43" w14:textId="77777777" w:rsidR="00BB7667" w:rsidRDefault="00A27614">
      <w:pPr>
        <w:pStyle w:val="Author-eListParagraph"/>
        <w:numPr>
          <w:ilvl w:val="0"/>
          <w:numId w:val="1395"/>
        </w:numPr>
        <w:jc w:val="both"/>
      </w:pPr>
      <w:r>
        <w:t xml:space="preserve">La gestion des déchets (collecte, tri, traitement, évacuation en dehors du chantier, …), conformément aux </w:t>
      </w:r>
      <w:hyperlink r:id="rId553" w:history="1" w:docLocation="116">
        <w:r>
          <w:t>07 Déchets, matériaux et éléments réemployables</w:t>
        </w:r>
      </w:hyperlink>
      <w:r>
        <w:t xml:space="preserve"> et suivants ;</w:t>
      </w:r>
    </w:p>
    <w:p w14:paraId="3941E610" w14:textId="77777777" w:rsidR="00BB7667" w:rsidRDefault="00A27614">
      <w:pPr>
        <w:pStyle w:val="Author-eListParagraph"/>
        <w:numPr>
          <w:ilvl w:val="0"/>
          <w:numId w:val="1395"/>
        </w:numPr>
        <w:jc w:val="both"/>
      </w:pPr>
      <w:r>
        <w:t>Le nettoyage en fin de chantier.</w:t>
      </w:r>
    </w:p>
    <w:p w14:paraId="3023C868" w14:textId="77777777" w:rsidR="00BB7667" w:rsidRDefault="00A27614">
      <w:pPr>
        <w:pStyle w:val="pheading"/>
      </w:pPr>
      <w:r>
        <w:t>MATÉRIAUX</w:t>
      </w:r>
    </w:p>
    <w:p w14:paraId="67CC1A64" w14:textId="77777777" w:rsidR="00BB7667" w:rsidRDefault="00A27614">
      <w:pPr>
        <w:jc w:val="both"/>
      </w:pPr>
      <w:r>
        <w:rPr>
          <w:b/>
        </w:rPr>
        <w:t>Généralités :</w:t>
      </w:r>
    </w:p>
    <w:p w14:paraId="1C1D5BA7" w14:textId="77777777" w:rsidR="00BB7667" w:rsidRDefault="00A27614">
      <w:pPr>
        <w:jc w:val="both"/>
      </w:pPr>
      <w:r>
        <w:t xml:space="preserve">Les descriptions aux </w:t>
      </w:r>
      <w:hyperlink r:id="rId554" w:history="1" w:docLocation="1387">
        <w:r>
          <w:t>23.3 Eléments et structures secondaires métalliques</w:t>
        </w:r>
      </w:hyperlink>
      <w:r>
        <w:t xml:space="preserve"> et suivants ainsi qu’aux </w:t>
      </w:r>
      <w:hyperlink w:anchor="375" w:history="1">
        <w:r>
          <w:t>57.1 Escaliers et garde-corps complets</w:t>
        </w:r>
      </w:hyperlink>
      <w:r>
        <w:t xml:space="preserve"> et suivants sont également d’application, notamment en ce qui concerne :</w:t>
      </w:r>
    </w:p>
    <w:p w14:paraId="2D51C9AB" w14:textId="77777777" w:rsidR="00BB7667" w:rsidRDefault="00A27614">
      <w:pPr>
        <w:pStyle w:val="Author-eListParagraph"/>
        <w:numPr>
          <w:ilvl w:val="0"/>
          <w:numId w:val="1397"/>
        </w:numPr>
        <w:jc w:val="both"/>
      </w:pPr>
      <w:r>
        <w:t>Stabilité – sollicitations</w:t>
      </w:r>
    </w:p>
    <w:p w14:paraId="35B28135" w14:textId="77777777" w:rsidR="00BB7667" w:rsidRDefault="00A27614">
      <w:pPr>
        <w:pStyle w:val="Author-eListParagraph"/>
        <w:numPr>
          <w:ilvl w:val="0"/>
          <w:numId w:val="1397"/>
        </w:numPr>
        <w:jc w:val="both"/>
      </w:pPr>
      <w:r>
        <w:t>Sécurité incendie</w:t>
      </w:r>
    </w:p>
    <w:p w14:paraId="1C13B129" w14:textId="77777777" w:rsidR="00BB7667" w:rsidRDefault="00A27614">
      <w:pPr>
        <w:pStyle w:val="pheading"/>
      </w:pPr>
      <w:r>
        <w:t>EXÉCUTION / MISE EN ŒUVRE</w:t>
      </w:r>
    </w:p>
    <w:p w14:paraId="3A8042BE" w14:textId="77777777" w:rsidR="00BB7667" w:rsidRDefault="00A27614">
      <w:pPr>
        <w:jc w:val="both"/>
      </w:pPr>
      <w:r>
        <w:rPr>
          <w:b/>
        </w:rPr>
        <w:t>Généralités :</w:t>
      </w:r>
    </w:p>
    <w:p w14:paraId="658D4C7C" w14:textId="77777777" w:rsidR="00BB7667" w:rsidRDefault="00A27614">
      <w:pPr>
        <w:jc w:val="both"/>
      </w:pPr>
      <w:r>
        <w:t xml:space="preserve">Les descriptions aux </w:t>
      </w:r>
      <w:hyperlink r:id="rId555" w:history="1" w:docLocation="1387">
        <w:r>
          <w:t>23.3 Eléments et structures secondaires métalliques</w:t>
        </w:r>
      </w:hyperlink>
      <w:r>
        <w:t xml:space="preserve"> et suivants ainsi qu’aux </w:t>
      </w:r>
      <w:hyperlink w:anchor="375" w:history="1">
        <w:r>
          <w:t>57.1 Escaliers et garde-corps complets</w:t>
        </w:r>
      </w:hyperlink>
      <w:r>
        <w:t xml:space="preserve"> complets et suivants sont également d’application, notamment en ce qui concerne les éléments suivants :</w:t>
      </w:r>
    </w:p>
    <w:p w14:paraId="78BC2C9A" w14:textId="77777777" w:rsidR="00BB7667" w:rsidRDefault="00A27614">
      <w:pPr>
        <w:pStyle w:val="Author-eListParagraph"/>
        <w:numPr>
          <w:ilvl w:val="0"/>
          <w:numId w:val="1398"/>
        </w:numPr>
        <w:jc w:val="both"/>
      </w:pPr>
      <w:r>
        <w:t>Timing - Influence de l'environnement - Mesures de protection</w:t>
      </w:r>
    </w:p>
    <w:p w14:paraId="6607FDF0" w14:textId="77777777" w:rsidR="00BB7667" w:rsidRDefault="00A27614">
      <w:pPr>
        <w:pStyle w:val="Author-eListParagraph"/>
        <w:numPr>
          <w:ilvl w:val="0"/>
          <w:numId w:val="1398"/>
        </w:numPr>
        <w:jc w:val="both"/>
      </w:pPr>
      <w:r>
        <w:t>Dessin d'étude et d'exécution</w:t>
      </w:r>
    </w:p>
    <w:p w14:paraId="5BA5D2E7" w14:textId="77777777" w:rsidR="00BB7667" w:rsidRDefault="00A27614">
      <w:pPr>
        <w:pStyle w:val="Author-eListParagraph"/>
        <w:numPr>
          <w:ilvl w:val="0"/>
          <w:numId w:val="1398"/>
        </w:numPr>
        <w:jc w:val="both"/>
      </w:pPr>
      <w:r>
        <w:t>Module du pas</w:t>
      </w:r>
    </w:p>
    <w:p w14:paraId="0398C548" w14:textId="77777777" w:rsidR="00BB7667" w:rsidRDefault="00A27614">
      <w:pPr>
        <w:pStyle w:val="Author-eListParagraph"/>
        <w:numPr>
          <w:ilvl w:val="0"/>
          <w:numId w:val="1398"/>
        </w:numPr>
        <w:jc w:val="both"/>
      </w:pPr>
      <w:r>
        <w:t>Balancement des marches</w:t>
      </w:r>
    </w:p>
    <w:p w14:paraId="16D51B13" w14:textId="77777777" w:rsidR="00BB7667" w:rsidRDefault="00A27614">
      <w:pPr>
        <w:pStyle w:val="Author-eListParagraph"/>
        <w:numPr>
          <w:ilvl w:val="0"/>
          <w:numId w:val="1398"/>
        </w:numPr>
        <w:jc w:val="both"/>
      </w:pPr>
      <w:r>
        <w:t>Hauteur libre</w:t>
      </w:r>
    </w:p>
    <w:p w14:paraId="087C590F" w14:textId="77777777" w:rsidR="00BB7667" w:rsidRDefault="00A27614">
      <w:pPr>
        <w:pStyle w:val="Author-eListParagraph"/>
        <w:numPr>
          <w:ilvl w:val="0"/>
          <w:numId w:val="1398"/>
        </w:numPr>
        <w:jc w:val="both"/>
      </w:pPr>
      <w:r>
        <w:t>Assemblage – Scellement</w:t>
      </w:r>
    </w:p>
    <w:p w14:paraId="25714DEC" w14:textId="77777777" w:rsidR="00BB7667" w:rsidRDefault="00A27614">
      <w:pPr>
        <w:pStyle w:val="Author-eListParagraph"/>
        <w:numPr>
          <w:ilvl w:val="0"/>
          <w:numId w:val="1398"/>
        </w:numPr>
        <w:jc w:val="both"/>
      </w:pPr>
      <w:r>
        <w:t>Asselets</w:t>
      </w:r>
    </w:p>
    <w:p w14:paraId="06C7166D" w14:textId="77777777" w:rsidR="00BB7667" w:rsidRDefault="00A27614">
      <w:pPr>
        <w:pStyle w:val="pheading"/>
      </w:pPr>
      <w:r>
        <w:t>DOCUMENTS DE RÉFÉRENCE</w:t>
      </w:r>
    </w:p>
    <w:p w14:paraId="1EB41636" w14:textId="77777777" w:rsidR="00BB7667" w:rsidRDefault="00A27614">
      <w:pPr>
        <w:pStyle w:val="pheading"/>
      </w:pPr>
      <w:r>
        <w:t>- Matériau</w:t>
      </w:r>
    </w:p>
    <w:p w14:paraId="7DC4DB72" w14:textId="77777777" w:rsidR="00BB7667" w:rsidRDefault="00A27614">
      <w:pPr>
        <w:jc w:val="both"/>
      </w:pPr>
      <w:r>
        <w:t xml:space="preserve">Se référer aux </w:t>
      </w:r>
      <w:hyperlink r:id="rId556" w:history="1" w:docLocation="1387">
        <w:r>
          <w:t>23.3 Eléments et structures secondaires métalliques</w:t>
        </w:r>
      </w:hyperlink>
      <w:r>
        <w:t xml:space="preserve"> et suivants ainsi qu’aux </w:t>
      </w:r>
      <w:hyperlink w:anchor="375" w:history="1">
        <w:r>
          <w:t>57.1 Escaliers et garde-corps complets</w:t>
        </w:r>
      </w:hyperlink>
      <w:r>
        <w:t xml:space="preserve"> et suivants.</w:t>
      </w:r>
    </w:p>
    <w:p w14:paraId="0423AFB6" w14:textId="77777777" w:rsidR="00BB7667" w:rsidRDefault="00A27614">
      <w:pPr>
        <w:pStyle w:val="pheading"/>
      </w:pPr>
      <w:r>
        <w:t>- Exécution</w:t>
      </w:r>
    </w:p>
    <w:p w14:paraId="68188001" w14:textId="77777777" w:rsidR="00BB7667" w:rsidRDefault="00A27614">
      <w:pPr>
        <w:jc w:val="both"/>
      </w:pPr>
      <w:r>
        <w:t xml:space="preserve">Se référer aux </w:t>
      </w:r>
      <w:hyperlink r:id="rId557" w:history="1" w:docLocation="1387">
        <w:r>
          <w:t>23.3 Eléments et structures secondaires métalliques</w:t>
        </w:r>
      </w:hyperlink>
      <w:r>
        <w:t xml:space="preserve"> et suivants ainsi qu’aux </w:t>
      </w:r>
      <w:hyperlink w:anchor="375" w:history="1">
        <w:r>
          <w:t>57.1 Escaliers et garde-corps complets</w:t>
        </w:r>
      </w:hyperlink>
      <w:r>
        <w:t xml:space="preserve"> et suivants.</w:t>
      </w:r>
    </w:p>
    <w:p w14:paraId="0EF38A9F" w14:textId="77777777" w:rsidR="00BB7667" w:rsidRDefault="00A27614">
      <w:pPr>
        <w:pStyle w:val="Author-eSectionHeading4"/>
      </w:pPr>
      <w:bookmarkStart w:id="1545" w:name="_Toc178839404"/>
      <w:r>
        <w:t>57.21 Limons CCTB 01.02</w:t>
      </w:r>
      <w:bookmarkEnd w:id="1545"/>
    </w:p>
    <w:p w14:paraId="3019AA96" w14:textId="77777777" w:rsidR="00BB7667" w:rsidRDefault="00A27614">
      <w:pPr>
        <w:pStyle w:val="Author-eSectionHeading5"/>
      </w:pPr>
      <w:bookmarkStart w:id="1546" w:name="_Toc178839405"/>
      <w:r>
        <w:t>57.21.1 Limons en béton armé CCTB 01.02</w:t>
      </w:r>
      <w:bookmarkEnd w:id="1546"/>
    </w:p>
    <w:p w14:paraId="63B21881" w14:textId="77777777" w:rsidR="00BB7667" w:rsidRDefault="00A27614">
      <w:pPr>
        <w:pStyle w:val="Author-eSectionHeading6"/>
      </w:pPr>
      <w:bookmarkStart w:id="1547" w:name="_Toc178839406"/>
      <w:r>
        <w:t>57.21.1a Limons en béton armé coulés sur place CCTB 01.02</w:t>
      </w:r>
      <w:bookmarkEnd w:id="1547"/>
    </w:p>
    <w:p w14:paraId="4262E8CD" w14:textId="77777777" w:rsidR="00BB7667" w:rsidRDefault="00A27614">
      <w:pPr>
        <w:pStyle w:val="Author-eSectionHeading6"/>
      </w:pPr>
      <w:bookmarkStart w:id="1548" w:name="_Toc178839407"/>
      <w:r>
        <w:t>57.21.1b Limons préfabriqués en béton armé  CCTB 01.02</w:t>
      </w:r>
      <w:bookmarkEnd w:id="1548"/>
    </w:p>
    <w:p w14:paraId="6789D570" w14:textId="77777777" w:rsidR="00BB7667" w:rsidRDefault="00A27614">
      <w:pPr>
        <w:pStyle w:val="Author-eSectionHeading5"/>
      </w:pPr>
      <w:bookmarkStart w:id="1549" w:name="_Toc178839408"/>
      <w:r>
        <w:t>57.21.2 Limons métalliques CCTB 01.12</w:t>
      </w:r>
      <w:bookmarkEnd w:id="1549"/>
    </w:p>
    <w:p w14:paraId="2DCE2924" w14:textId="77777777" w:rsidR="00BB7667" w:rsidRDefault="00A27614">
      <w:pPr>
        <w:pStyle w:val="pheading"/>
      </w:pPr>
      <w:r>
        <w:t>EXÉCUTION / MISE EN ŒUVRE</w:t>
      </w:r>
    </w:p>
    <w:p w14:paraId="590D22CB" w14:textId="77777777" w:rsidR="00BB7667" w:rsidRDefault="00A27614">
      <w:pPr>
        <w:jc w:val="both"/>
      </w:pPr>
      <w:r>
        <w:rPr>
          <w:b/>
        </w:rPr>
        <w:t>Mise en œuvre des limons :</w:t>
      </w:r>
    </w:p>
    <w:p w14:paraId="67FCA1FB" w14:textId="77777777" w:rsidR="00BB7667" w:rsidRDefault="00A27614">
      <w:pPr>
        <w:jc w:val="both"/>
      </w:pPr>
      <w:r>
        <w:t>Après avoir effectué un relevé précis de la zone de pose et préalablement à la réalisation, l’entrepreneur soumet à la direction des travaux les plans détaillés des différents éléments qui constituent l’escalier.</w:t>
      </w:r>
    </w:p>
    <w:p w14:paraId="61DF0B06" w14:textId="77777777" w:rsidR="00BB7667" w:rsidRDefault="00A27614">
      <w:pPr>
        <w:jc w:val="both"/>
      </w:pPr>
      <w:r>
        <w:t xml:space="preserve"> L’entrepreneur donne suite aux différentes remarques.</w:t>
      </w:r>
    </w:p>
    <w:p w14:paraId="44B6D426" w14:textId="77777777" w:rsidR="00BB7667" w:rsidRDefault="00A27614">
      <w:pPr>
        <w:jc w:val="both"/>
      </w:pPr>
      <w:r>
        <w:t>La mise en production se fait uniquement après approbation de l’ensemble.</w:t>
      </w:r>
    </w:p>
    <w:p w14:paraId="34F59005" w14:textId="77777777" w:rsidR="00BB7667" w:rsidRDefault="00A27614">
      <w:pPr>
        <w:jc w:val="both"/>
      </w:pPr>
      <w:r>
        <w:rPr>
          <w:b/>
        </w:rPr>
        <w:t>Fixation :</w:t>
      </w:r>
    </w:p>
    <w:p w14:paraId="4BA2DDF7" w14:textId="77777777" w:rsidR="00BB7667" w:rsidRDefault="00A27614">
      <w:pPr>
        <w:jc w:val="both"/>
      </w:pPr>
      <w:r>
        <w:t xml:space="preserve">Se référer aux </w:t>
      </w:r>
      <w:hyperlink r:id="rId558" w:history="1" w:docLocation="556">
        <w:r>
          <w:t>23.31 Escaliers métalliques</w:t>
        </w:r>
      </w:hyperlink>
      <w:r>
        <w:t xml:space="preserve"> et suivants.</w:t>
      </w:r>
    </w:p>
    <w:p w14:paraId="422A37E1" w14:textId="77777777" w:rsidR="00BB7667" w:rsidRDefault="00A27614">
      <w:pPr>
        <w:pStyle w:val="Author-eSectionHeading6"/>
      </w:pPr>
      <w:bookmarkStart w:id="1550" w:name="_Toc178839409"/>
      <w:r>
        <w:t>57.21.2a Limons métalliques - en acier CCTB 01.02</w:t>
      </w:r>
      <w:bookmarkEnd w:id="1550"/>
    </w:p>
    <w:p w14:paraId="68AE82D6" w14:textId="77777777" w:rsidR="00BB7667" w:rsidRDefault="00A27614">
      <w:pPr>
        <w:pStyle w:val="Author-eSectionHeading6"/>
      </w:pPr>
      <w:bookmarkStart w:id="1551" w:name="_Toc178839410"/>
      <w:r>
        <w:t>57.21.2b Limons métalliques - en acier inoxydable CCTB 01.12</w:t>
      </w:r>
      <w:bookmarkEnd w:id="1551"/>
    </w:p>
    <w:p w14:paraId="09DE2C41" w14:textId="77777777" w:rsidR="00BB7667" w:rsidRDefault="00A27614">
      <w:pPr>
        <w:pStyle w:val="pheading"/>
      </w:pPr>
      <w:r>
        <w:t>DESCRIPTION</w:t>
      </w:r>
    </w:p>
    <w:p w14:paraId="2B546B4B" w14:textId="77777777" w:rsidR="00BB7667" w:rsidRDefault="00A27614">
      <w:pPr>
        <w:pStyle w:val="pheading"/>
      </w:pPr>
      <w:r>
        <w:t>- Définition / Comprend</w:t>
      </w:r>
    </w:p>
    <w:p w14:paraId="60A4E021" w14:textId="77777777" w:rsidR="00BB7667" w:rsidRDefault="00A27614">
      <w:pPr>
        <w:jc w:val="both"/>
      </w:pPr>
      <w:r>
        <w:t>Il s’agit de la fourniture et de la pose de limons en acier inoxydable, pour des escaliers intérieurs.</w:t>
      </w:r>
    </w:p>
    <w:p w14:paraId="3037418F" w14:textId="77777777" w:rsidR="00BB7667" w:rsidRDefault="00A27614">
      <w:pPr>
        <w:jc w:val="both"/>
      </w:pPr>
      <w:r>
        <w:t xml:space="preserve">Le support des marches et contremarches est décrit et compris aux </w:t>
      </w:r>
      <w:hyperlink w:anchor="1377" w:history="1">
        <w:r>
          <w:t>57.22 Marches / Contremarches</w:t>
        </w:r>
      </w:hyperlink>
      <w:r>
        <w:t xml:space="preserve"> et suivants.</w:t>
      </w:r>
    </w:p>
    <w:p w14:paraId="52DAD02F" w14:textId="77777777" w:rsidR="00BB7667" w:rsidRDefault="00A27614">
      <w:pPr>
        <w:pStyle w:val="pheading"/>
      </w:pPr>
      <w:r>
        <w:t>MATÉRIAUX</w:t>
      </w:r>
    </w:p>
    <w:p w14:paraId="2F716E9F" w14:textId="77777777" w:rsidR="00BB7667" w:rsidRDefault="00A27614">
      <w:pPr>
        <w:pStyle w:val="pheading"/>
      </w:pPr>
      <w:r>
        <w:t>- Caractéristiques générales</w:t>
      </w:r>
    </w:p>
    <w:p w14:paraId="2DAD918B" w14:textId="77777777" w:rsidR="00BB7667" w:rsidRDefault="00A27614">
      <w:pPr>
        <w:jc w:val="both"/>
      </w:pPr>
      <w:r>
        <w:rPr>
          <w:b/>
        </w:rPr>
        <w:t>Description :</w:t>
      </w:r>
    </w:p>
    <w:p w14:paraId="76B55BC8" w14:textId="77777777" w:rsidR="00BB7667" w:rsidRDefault="00A27614">
      <w:pPr>
        <w:pStyle w:val="Author-eListParagraph"/>
        <w:numPr>
          <w:ilvl w:val="0"/>
          <w:numId w:val="1399"/>
        </w:numPr>
      </w:pPr>
      <w:r>
        <w:t xml:space="preserve">Matériau de base – Nuance (AISI) : </w:t>
      </w:r>
      <w:r>
        <w:rPr>
          <w:rStyle w:val="optioncarChar"/>
        </w:rPr>
        <w:t xml:space="preserve">inox 304 </w:t>
      </w:r>
      <w:r>
        <w:t>(par défaut)</w:t>
      </w:r>
      <w:r>
        <w:rPr>
          <w:rStyle w:val="optioncarChar"/>
        </w:rPr>
        <w:t xml:space="preserve"> / inox 316 / ***</w:t>
      </w:r>
    </w:p>
    <w:p w14:paraId="268F0324" w14:textId="77777777" w:rsidR="00BB7667" w:rsidRDefault="00A27614">
      <w:pPr>
        <w:pStyle w:val="Author-eListParagraph"/>
        <w:numPr>
          <w:ilvl w:val="0"/>
          <w:numId w:val="1399"/>
        </w:numPr>
      </w:pPr>
      <w:r>
        <w:t xml:space="preserve">Forme générale : </w:t>
      </w:r>
      <w:r>
        <w:rPr>
          <w:rStyle w:val="optioncarChar"/>
        </w:rPr>
        <w:t xml:space="preserve">selon les indications aux plans </w:t>
      </w:r>
      <w:r>
        <w:t>(par défaut)</w:t>
      </w:r>
      <w:r>
        <w:rPr>
          <w:rStyle w:val="optioncarChar"/>
        </w:rPr>
        <w:t xml:space="preserve"> / droite / balancée / ***</w:t>
      </w:r>
    </w:p>
    <w:p w14:paraId="57783CBD" w14:textId="77777777" w:rsidR="00BB7667" w:rsidRDefault="00A27614">
      <w:pPr>
        <w:pStyle w:val="Author-eListParagraph"/>
        <w:numPr>
          <w:ilvl w:val="0"/>
          <w:numId w:val="1399"/>
        </w:numPr>
      </w:pPr>
      <w:r>
        <w:t xml:space="preserve">Dimensions nominales de l’escalier : </w:t>
      </w:r>
      <w:r>
        <w:rPr>
          <w:rStyle w:val="optioncarChar"/>
        </w:rPr>
        <w:t xml:space="preserve">selon les indications aux plans </w:t>
      </w:r>
      <w:r>
        <w:t>(par défaut)</w:t>
      </w:r>
      <w:r>
        <w:rPr>
          <w:rStyle w:val="optioncarChar"/>
        </w:rPr>
        <w:t xml:space="preserve"> / *** cm</w:t>
      </w:r>
    </w:p>
    <w:p w14:paraId="3ABF157F" w14:textId="77777777" w:rsidR="00BB7667" w:rsidRDefault="00A27614">
      <w:pPr>
        <w:pStyle w:val="Author-eListParagraph"/>
        <w:numPr>
          <w:ilvl w:val="0"/>
          <w:numId w:val="1399"/>
        </w:numPr>
      </w:pPr>
      <w:r>
        <w:t>Composition à : </w:t>
      </w:r>
      <w:r>
        <w:rPr>
          <w:rStyle w:val="optioncarChar"/>
        </w:rPr>
        <w:t>deux limons </w:t>
      </w:r>
      <w:r>
        <w:t>(par défaut)</w:t>
      </w:r>
      <w:r>
        <w:rPr>
          <w:rStyle w:val="optioncarChar"/>
        </w:rPr>
        <w:t> / un limon central / un tube central vertical (colimaçon) / ***.</w:t>
      </w:r>
    </w:p>
    <w:p w14:paraId="4FA8861F" w14:textId="77777777" w:rsidR="00BB7667" w:rsidRDefault="00A27614">
      <w:pPr>
        <w:pStyle w:val="Author-eListParagraph"/>
        <w:numPr>
          <w:ilvl w:val="0"/>
          <w:numId w:val="1399"/>
        </w:numPr>
      </w:pPr>
      <w:r>
        <w:t>Type : </w:t>
      </w:r>
      <w:r>
        <w:rPr>
          <w:rStyle w:val="optioncarChar"/>
        </w:rPr>
        <w:t>linéaire continu</w:t>
      </w:r>
      <w:r>
        <w:t> (par défaut)</w:t>
      </w:r>
      <w:r>
        <w:rPr>
          <w:rStyle w:val="optioncarChar"/>
        </w:rPr>
        <w:t> / à crémaillère / ***</w:t>
      </w:r>
    </w:p>
    <w:p w14:paraId="0F2E3D10" w14:textId="77777777" w:rsidR="00BB7667" w:rsidRDefault="00A27614">
      <w:pPr>
        <w:pStyle w:val="Author-eListParagraph"/>
        <w:numPr>
          <w:ilvl w:val="0"/>
          <w:numId w:val="1399"/>
        </w:numPr>
      </w:pPr>
      <w:r>
        <w:t>Profil :</w:t>
      </w:r>
      <w:r>
        <w:rPr>
          <w:rStyle w:val="optioncarChar"/>
        </w:rPr>
        <w:t xml:space="preserve"> tôle / plat </w:t>
      </w:r>
      <w:r>
        <w:t xml:space="preserve">(par défaut) </w:t>
      </w:r>
      <w:r>
        <w:rPr>
          <w:rStyle w:val="optioncarChar"/>
        </w:rPr>
        <w:t>/ tube rectangulaire / ***</w:t>
      </w:r>
    </w:p>
    <w:p w14:paraId="7BE95491" w14:textId="77777777" w:rsidR="00BB7667" w:rsidRDefault="00A27614">
      <w:pPr>
        <w:pStyle w:val="Author-eListParagraph"/>
        <w:numPr>
          <w:ilvl w:val="0"/>
          <w:numId w:val="1399"/>
        </w:numPr>
      </w:pPr>
      <w:r>
        <w:t>Dimensions nominales du limon :</w:t>
      </w:r>
      <w:r>
        <w:rPr>
          <w:rStyle w:val="optioncarChar"/>
        </w:rPr>
        <w:t xml:space="preserve"> selon les indications aux plans</w:t>
      </w:r>
      <w:r>
        <w:t xml:space="preserve"> (par défaut)</w:t>
      </w:r>
      <w:r>
        <w:rPr>
          <w:rStyle w:val="optioncarChar"/>
        </w:rPr>
        <w:t xml:space="preserve"> / *** cm</w:t>
      </w:r>
    </w:p>
    <w:p w14:paraId="415E4300" w14:textId="77777777" w:rsidR="00BB7667" w:rsidRDefault="00A27614">
      <w:pPr>
        <w:pStyle w:val="Author-eListParagraph"/>
        <w:numPr>
          <w:ilvl w:val="0"/>
          <w:numId w:val="1399"/>
        </w:numPr>
      </w:pPr>
      <w:r>
        <w:t> Hauteur (sol à sol) : </w:t>
      </w:r>
      <w:r>
        <w:rPr>
          <w:rStyle w:val="optioncarChar"/>
        </w:rPr>
        <w:t>selon les indications aux plans</w:t>
      </w:r>
      <w:r>
        <w:t xml:space="preserve"> (par défaut)</w:t>
      </w:r>
      <w:r>
        <w:rPr>
          <w:rStyle w:val="optioncarChar"/>
        </w:rPr>
        <w:t xml:space="preserve"> / *** cm</w:t>
      </w:r>
    </w:p>
    <w:p w14:paraId="583D2872" w14:textId="77777777" w:rsidR="00BB7667" w:rsidRDefault="00A27614">
      <w:pPr>
        <w:pStyle w:val="Author-eListParagraph"/>
        <w:numPr>
          <w:ilvl w:val="0"/>
          <w:numId w:val="1399"/>
        </w:numPr>
      </w:pPr>
      <w:r>
        <w:t xml:space="preserve">Nombre de marches : </w:t>
      </w:r>
      <w:r>
        <w:rPr>
          <w:rStyle w:val="optioncarChar"/>
        </w:rPr>
        <w:t xml:space="preserve">selon les indications aux plans </w:t>
      </w:r>
      <w:r>
        <w:t>(par défaut)</w:t>
      </w:r>
      <w:r>
        <w:rPr>
          <w:rStyle w:val="optioncarChar"/>
        </w:rPr>
        <w:t xml:space="preserve"> / *** pc</w:t>
      </w:r>
    </w:p>
    <w:p w14:paraId="3D458843" w14:textId="77777777" w:rsidR="00BB7667" w:rsidRDefault="00A27614">
      <w:pPr>
        <w:pStyle w:val="Author-eListParagraph"/>
        <w:numPr>
          <w:ilvl w:val="0"/>
          <w:numId w:val="1399"/>
        </w:numPr>
      </w:pPr>
      <w:r>
        <w:t xml:space="preserve">Visserie : </w:t>
      </w:r>
      <w:r>
        <w:rPr>
          <w:rStyle w:val="optioncarChar"/>
        </w:rPr>
        <w:t xml:space="preserve">inox </w:t>
      </w:r>
      <w:r>
        <w:t>(par défaut)</w:t>
      </w:r>
      <w:r>
        <w:rPr>
          <w:rStyle w:val="optioncarChar"/>
        </w:rPr>
        <w:t xml:space="preserve"> / ***</w:t>
      </w:r>
    </w:p>
    <w:p w14:paraId="2F894CEE" w14:textId="77777777" w:rsidR="00BB7667" w:rsidRDefault="00A27614">
      <w:pPr>
        <w:jc w:val="both"/>
      </w:pPr>
      <w:r>
        <w:t>Les surfaces finies ne présentent strictement aucune aspérité.</w:t>
      </w:r>
    </w:p>
    <w:p w14:paraId="41591117" w14:textId="77777777" w:rsidR="00BB7667" w:rsidRDefault="00A27614">
      <w:pPr>
        <w:pStyle w:val="pheading"/>
      </w:pPr>
      <w:r>
        <w:t>- Finitions</w:t>
      </w:r>
    </w:p>
    <w:p w14:paraId="10F175E7" w14:textId="77777777" w:rsidR="00BB7667" w:rsidRDefault="00A27614">
      <w:r>
        <w:t xml:space="preserve">Finition : </w:t>
      </w:r>
      <w:r>
        <w:rPr>
          <w:rStyle w:val="optioncarChar"/>
        </w:rPr>
        <w:t>brossée</w:t>
      </w:r>
      <w:r>
        <w:t xml:space="preserve"> (par défaut)</w:t>
      </w:r>
      <w:r>
        <w:rPr>
          <w:rStyle w:val="optioncarChar"/>
        </w:rPr>
        <w:t xml:space="preserve"> / brute / polie /  ***</w:t>
      </w:r>
    </w:p>
    <w:p w14:paraId="1A44CA87" w14:textId="77777777" w:rsidR="00BB7667" w:rsidRDefault="00A27614">
      <w:pPr>
        <w:pStyle w:val="pheading"/>
      </w:pPr>
      <w:r>
        <w:t>MESURAGE</w:t>
      </w:r>
    </w:p>
    <w:p w14:paraId="5C1A6BF1" w14:textId="77777777" w:rsidR="00BB7667" w:rsidRDefault="00A27614">
      <w:pPr>
        <w:pStyle w:val="pheading"/>
      </w:pPr>
      <w:r>
        <w:t>- unité de mesure:</w:t>
      </w:r>
    </w:p>
    <w:p w14:paraId="7CABE0A7" w14:textId="77777777" w:rsidR="00BB7667" w:rsidRDefault="00A27614">
      <w:r>
        <w:rPr>
          <w:rStyle w:val="optioncarChar"/>
        </w:rPr>
        <w:t>m</w:t>
      </w:r>
      <w:r>
        <w:t xml:space="preserve"> (par défaut)</w:t>
      </w:r>
      <w:r>
        <w:rPr>
          <w:rStyle w:val="optioncarChar"/>
        </w:rPr>
        <w:t xml:space="preserve"> / pc / -</w:t>
      </w:r>
    </w:p>
    <w:p w14:paraId="68D65A48" w14:textId="77777777" w:rsidR="00BB7667" w:rsidRDefault="00A27614">
      <w:r>
        <w:rPr>
          <w:b/>
        </w:rPr>
        <w:t>(soit par défaut)</w:t>
      </w:r>
      <w:r>
        <w:br/>
      </w:r>
      <w:r>
        <w:rPr>
          <w:rStyle w:val="soitChar"/>
        </w:rPr>
        <w:t>1. m</w:t>
      </w:r>
      <w:r>
        <w:br/>
      </w:r>
      <w:r>
        <w:rPr>
          <w:b/>
        </w:rPr>
        <w:t>(soit)</w:t>
      </w:r>
      <w:r>
        <w:br/>
      </w:r>
      <w:r>
        <w:rPr>
          <w:rStyle w:val="soitChar"/>
        </w:rPr>
        <w:t>2. pc</w:t>
      </w:r>
      <w:r>
        <w:br/>
      </w:r>
      <w:r>
        <w:rPr>
          <w:b/>
        </w:rPr>
        <w:t>(soit)</w:t>
      </w:r>
      <w:r>
        <w:br/>
      </w:r>
      <w:r>
        <w:rPr>
          <w:rStyle w:val="soitChar"/>
        </w:rPr>
        <w:t>3. -</w:t>
      </w:r>
    </w:p>
    <w:p w14:paraId="0252607D" w14:textId="77777777" w:rsidR="00BB7667" w:rsidRDefault="00A27614">
      <w:pPr>
        <w:pStyle w:val="pheading"/>
      </w:pPr>
      <w:r>
        <w:t>- code de mesurage:</w:t>
      </w:r>
    </w:p>
    <w:p w14:paraId="2D4C5734" w14:textId="77777777" w:rsidR="00BB7667" w:rsidRDefault="00A27614">
      <w:pPr>
        <w:jc w:val="both"/>
      </w:pPr>
      <w:r>
        <w:rPr>
          <w:rStyle w:val="optioncarChar"/>
        </w:rPr>
        <w:t xml:space="preserve">Longueur nette </w:t>
      </w:r>
      <w:r>
        <w:t xml:space="preserve">(par défaut) </w:t>
      </w:r>
      <w:r>
        <w:rPr>
          <w:rStyle w:val="optioncarChar"/>
        </w:rPr>
        <w:t>/ Quantité nette / Compris</w:t>
      </w:r>
    </w:p>
    <w:p w14:paraId="64BA3DC8" w14:textId="77777777" w:rsidR="00BB7667" w:rsidRDefault="00A27614">
      <w:pPr>
        <w:jc w:val="both"/>
      </w:pPr>
      <w:r>
        <w:rPr>
          <w:b/>
        </w:rPr>
        <w:t>(soit par défaut)</w:t>
      </w:r>
    </w:p>
    <w:p w14:paraId="57E114F8" w14:textId="77777777" w:rsidR="00BB7667" w:rsidRDefault="00A27614">
      <w:pPr>
        <w:jc w:val="both"/>
      </w:pPr>
      <w:r>
        <w:rPr>
          <w:rStyle w:val="soitChar"/>
        </w:rPr>
        <w:t xml:space="preserve">1. </w:t>
      </w:r>
      <w:r>
        <w:rPr>
          <w:rStyle w:val="soitChar"/>
          <w:u w:val="single"/>
        </w:rPr>
        <w:t>Longueur nette :</w:t>
      </w:r>
    </w:p>
    <w:p w14:paraId="70EE5CD6" w14:textId="77777777" w:rsidR="00BB7667" w:rsidRDefault="00A27614">
      <w:pPr>
        <w:jc w:val="both"/>
      </w:pPr>
      <w:r>
        <w:rPr>
          <w:rStyle w:val="soitChar"/>
        </w:rPr>
        <w:t xml:space="preserve">Selon la longueur hors tout : </w:t>
      </w:r>
      <w:r>
        <w:rPr>
          <w:rStyle w:val="optioncarChar"/>
        </w:rPr>
        <w:t>indiquée aux plans</w:t>
      </w:r>
      <w:r>
        <w:t xml:space="preserve"> (par défaut)</w:t>
      </w:r>
      <w:r>
        <w:rPr>
          <w:rStyle w:val="optioncarChar"/>
        </w:rPr>
        <w:t xml:space="preserve"> / ***.</w:t>
      </w:r>
    </w:p>
    <w:p w14:paraId="036C696B" w14:textId="77777777" w:rsidR="00BB7667" w:rsidRDefault="00A27614">
      <w:pPr>
        <w:jc w:val="both"/>
      </w:pPr>
      <w:r>
        <w:rPr>
          <w:rStyle w:val="soitChar"/>
        </w:rPr>
        <w:t>Eventuellement scindée dans différents postes selon le type, le lieu, …</w:t>
      </w:r>
    </w:p>
    <w:p w14:paraId="7114E218" w14:textId="77777777" w:rsidR="00BB7667" w:rsidRDefault="00A27614">
      <w:pPr>
        <w:jc w:val="both"/>
      </w:pPr>
      <w:r>
        <w:rPr>
          <w:b/>
        </w:rPr>
        <w:t>(soit)</w:t>
      </w:r>
    </w:p>
    <w:p w14:paraId="4932A3B6" w14:textId="77777777" w:rsidR="00BB7667" w:rsidRDefault="00A27614">
      <w:pPr>
        <w:jc w:val="both"/>
      </w:pPr>
      <w:r>
        <w:rPr>
          <w:rStyle w:val="soitChar"/>
        </w:rPr>
        <w:t xml:space="preserve">2. </w:t>
      </w:r>
      <w:r>
        <w:rPr>
          <w:rStyle w:val="soitChar"/>
          <w:u w:val="single"/>
        </w:rPr>
        <w:t>Quantité nette :</w:t>
      </w:r>
    </w:p>
    <w:p w14:paraId="36BF53A9" w14:textId="77777777" w:rsidR="00BB7667" w:rsidRDefault="00A27614">
      <w:pPr>
        <w:jc w:val="both"/>
      </w:pPr>
      <w:r>
        <w:rPr>
          <w:rStyle w:val="soitChar"/>
        </w:rPr>
        <w:t>Mesurée selon le nombre d’éléments à réaliser.</w:t>
      </w:r>
    </w:p>
    <w:p w14:paraId="64F94C5D" w14:textId="77777777" w:rsidR="00BB7667" w:rsidRDefault="00A27614">
      <w:pPr>
        <w:jc w:val="both"/>
      </w:pPr>
      <w:r>
        <w:rPr>
          <w:rStyle w:val="soitChar"/>
        </w:rPr>
        <w:t>Eventuellement scindée dans différents postes selon le type, le lieu, …</w:t>
      </w:r>
    </w:p>
    <w:p w14:paraId="4AF3810C" w14:textId="77777777" w:rsidR="00BB7667" w:rsidRDefault="00A27614">
      <w:pPr>
        <w:jc w:val="both"/>
      </w:pPr>
      <w:r>
        <w:rPr>
          <w:b/>
        </w:rPr>
        <w:t>(soit)</w:t>
      </w:r>
    </w:p>
    <w:p w14:paraId="7AAA8D76" w14:textId="77777777" w:rsidR="00BB7667" w:rsidRDefault="00A27614">
      <w:pPr>
        <w:jc w:val="both"/>
      </w:pPr>
      <w:r>
        <w:rPr>
          <w:rStyle w:val="soitChar"/>
        </w:rPr>
        <w:t xml:space="preserve">3. </w:t>
      </w:r>
      <w:r>
        <w:rPr>
          <w:rStyle w:val="soitChar"/>
          <w:u w:val="single"/>
        </w:rPr>
        <w:t>Compris :</w:t>
      </w:r>
    </w:p>
    <w:p w14:paraId="7C01DB7A" w14:textId="77777777" w:rsidR="00BB7667" w:rsidRDefault="00A27614">
      <w:pPr>
        <w:jc w:val="both"/>
      </w:pPr>
      <w:r>
        <w:rPr>
          <w:rStyle w:val="soitChar"/>
        </w:rPr>
        <w:t xml:space="preserve">Tous les frais liés à ces prestations sont compris dans le prix des articles </w:t>
      </w:r>
      <w:r>
        <w:rPr>
          <w:rStyle w:val="optioncarChar"/>
        </w:rPr>
        <w:t>***</w:t>
      </w:r>
    </w:p>
    <w:p w14:paraId="6E4DE203" w14:textId="77777777" w:rsidR="00BB7667" w:rsidRDefault="00A27614">
      <w:pPr>
        <w:pStyle w:val="pheading"/>
      </w:pPr>
      <w:r>
        <w:t>- nature du marché:</w:t>
      </w:r>
    </w:p>
    <w:p w14:paraId="3CE46F52" w14:textId="77777777" w:rsidR="00BB7667" w:rsidRDefault="00A27614">
      <w:r>
        <w:rPr>
          <w:rStyle w:val="optioncarChar"/>
        </w:rPr>
        <w:t xml:space="preserve">QF </w:t>
      </w:r>
      <w:r>
        <w:t>(par défaut)</w:t>
      </w:r>
      <w:r>
        <w:rPr>
          <w:rStyle w:val="optioncarChar"/>
        </w:rPr>
        <w:t xml:space="preserve"> / PM</w:t>
      </w:r>
    </w:p>
    <w:p w14:paraId="228F7BBA" w14:textId="77777777" w:rsidR="00BB7667" w:rsidRDefault="00A27614">
      <w:r>
        <w:rPr>
          <w:b/>
        </w:rPr>
        <w:t>(soit par défaut)</w:t>
      </w:r>
      <w:r>
        <w:br/>
      </w:r>
      <w:r>
        <w:rPr>
          <w:rStyle w:val="soitChar"/>
        </w:rPr>
        <w:t>1. 2. QF</w:t>
      </w:r>
      <w:r>
        <w:br/>
      </w:r>
      <w:r>
        <w:rPr>
          <w:b/>
        </w:rPr>
        <w:t>(soit)</w:t>
      </w:r>
      <w:r>
        <w:br/>
      </w:r>
      <w:r>
        <w:rPr>
          <w:rStyle w:val="soitChar"/>
        </w:rPr>
        <w:t>3. PM</w:t>
      </w:r>
    </w:p>
    <w:p w14:paraId="758A475D" w14:textId="77777777" w:rsidR="00BB7667" w:rsidRDefault="00A27614">
      <w:pPr>
        <w:pStyle w:val="Author-eSectionHeading6"/>
      </w:pPr>
      <w:bookmarkStart w:id="1552" w:name="_Toc178839411"/>
      <w:r>
        <w:t>57.21.2c Limons métalliques - en aluminium CCTB 01.02</w:t>
      </w:r>
      <w:bookmarkEnd w:id="1552"/>
    </w:p>
    <w:p w14:paraId="54E0AED9" w14:textId="77777777" w:rsidR="00BB7667" w:rsidRDefault="00A27614">
      <w:pPr>
        <w:pStyle w:val="Author-eSectionHeading5"/>
      </w:pPr>
      <w:bookmarkStart w:id="1553" w:name="_Toc178839412"/>
      <w:r>
        <w:t>57.21.3 Limons en bois CCTB 01.02</w:t>
      </w:r>
      <w:bookmarkEnd w:id="1553"/>
    </w:p>
    <w:p w14:paraId="4AA0A29B" w14:textId="77777777" w:rsidR="00BB7667" w:rsidRDefault="00A27614">
      <w:pPr>
        <w:pStyle w:val="Author-eSectionHeading4"/>
      </w:pPr>
      <w:bookmarkStart w:id="1554" w:name="_Toc178839413"/>
      <w:r>
        <w:t>57.22 Marches / Contremarches CCTB 01.10</w:t>
      </w:r>
      <w:bookmarkEnd w:id="1554"/>
    </w:p>
    <w:p w14:paraId="0F8B041B" w14:textId="77777777" w:rsidR="00BB7667" w:rsidRDefault="00A27614">
      <w:pPr>
        <w:pStyle w:val="pheading"/>
      </w:pPr>
      <w:bookmarkStart w:id="1555" w:name="1377"/>
      <w:bookmarkEnd w:id="1555"/>
      <w:r>
        <w:t>DESCRIPTION</w:t>
      </w:r>
    </w:p>
    <w:p w14:paraId="63293395" w14:textId="77777777" w:rsidR="00BB7667" w:rsidRDefault="00A27614">
      <w:pPr>
        <w:pStyle w:val="pheading"/>
      </w:pPr>
      <w:r>
        <w:t>- Définition / Comprend</w:t>
      </w:r>
    </w:p>
    <w:p w14:paraId="3EACC8AD" w14:textId="77777777" w:rsidR="00BB7667" w:rsidRDefault="00A27614">
      <w:r>
        <w:rPr>
          <w:b/>
          <w:sz w:val="24"/>
        </w:rPr>
        <w:t>Revêtements d'escalier</w:t>
      </w:r>
    </w:p>
    <w:p w14:paraId="059B5DC2" w14:textId="77777777" w:rsidR="00BB7667" w:rsidRDefault="00A27614">
      <w:pPr>
        <w:pStyle w:val="Author-eListParagraph"/>
        <w:numPr>
          <w:ilvl w:val="0"/>
          <w:numId w:val="1400"/>
        </w:numPr>
      </w:pPr>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p>
    <w:p w14:paraId="346884D7" w14:textId="77777777" w:rsidR="00BB7667" w:rsidRDefault="00A27614">
      <w:pPr>
        <w:pStyle w:val="Author-eListParagraph"/>
        <w:numPr>
          <w:ilvl w:val="0"/>
          <w:numId w:val="1400"/>
        </w:numPr>
      </w:pPr>
      <w:r>
        <w:t>Conformément aux dispositions générales ou spécifiques du cahier spécial des charges, les prix unitaires compris sous cette rubrique doivent comprendre, soit dans leur globalité soit selon la ventilation dans le métré récapitulatif :</w:t>
      </w:r>
    </w:p>
    <w:p w14:paraId="28BCE9C6" w14:textId="77777777" w:rsidR="00BB7667" w:rsidRDefault="00A27614">
      <w:pPr>
        <w:pStyle w:val="Author-eListParagraph"/>
        <w:numPr>
          <w:ilvl w:val="0"/>
          <w:numId w:val="1400"/>
        </w:numPr>
      </w:pPr>
      <w:r>
        <w:t>la préparation du support et l’élimination de décombres, débris, matières étrangères, plâtre, graisses, etc.,</w:t>
      </w:r>
    </w:p>
    <w:p w14:paraId="72611736" w14:textId="77777777" w:rsidR="00BB7667" w:rsidRDefault="00A27614">
      <w:pPr>
        <w:pStyle w:val="Author-eListParagraph"/>
        <w:numPr>
          <w:ilvl w:val="0"/>
          <w:numId w:val="1400"/>
        </w:numPr>
      </w:pPr>
      <w:r>
        <w:t>le contrôle des niveaux,</w:t>
      </w:r>
    </w:p>
    <w:p w14:paraId="11C45AFF" w14:textId="77777777" w:rsidR="00BB7667" w:rsidRDefault="00A27614">
      <w:pPr>
        <w:pStyle w:val="Author-eListParagraph"/>
        <w:numPr>
          <w:ilvl w:val="0"/>
          <w:numId w:val="1400"/>
        </w:numPr>
      </w:pPr>
      <w:r>
        <w:t>la fourniture, le profilage et la pose des revêtements d'escalier;</w:t>
      </w:r>
    </w:p>
    <w:p w14:paraId="34E39D2A" w14:textId="77777777" w:rsidR="00BB7667" w:rsidRDefault="00A27614">
      <w:pPr>
        <w:pStyle w:val="Author-eListParagraph"/>
        <w:numPr>
          <w:ilvl w:val="0"/>
          <w:numId w:val="1400"/>
        </w:numPr>
      </w:pPr>
      <w:r>
        <w:t>la pose de tous les éléments décrits dans le cahier spécial des charges, à savoir les plinthes, la finition des bords et tous les accessoires;</w:t>
      </w:r>
    </w:p>
    <w:p w14:paraId="1B111466" w14:textId="77777777" w:rsidR="00BB7667" w:rsidRDefault="00A27614">
      <w:pPr>
        <w:pStyle w:val="Author-eListParagraph"/>
        <w:numPr>
          <w:ilvl w:val="0"/>
          <w:numId w:val="1400"/>
        </w:numPr>
      </w:pPr>
      <w:r>
        <w:t>le coulage des joints ou le rejointoiement, le masticage éventuel;</w:t>
      </w:r>
    </w:p>
    <w:p w14:paraId="7948531C" w14:textId="77777777" w:rsidR="00BB7667" w:rsidRDefault="00A27614">
      <w:pPr>
        <w:pStyle w:val="Author-eListParagraph"/>
        <w:numPr>
          <w:ilvl w:val="0"/>
          <w:numId w:val="1400"/>
        </w:numPr>
      </w:pPr>
      <w:r>
        <w:t>le nettoyage du revêtement d’escalier, y compris l’élimination des taches de mortier ou de colle et du mortier à jointoyer,</w:t>
      </w:r>
    </w:p>
    <w:p w14:paraId="66A95301" w14:textId="77777777" w:rsidR="00BB7667" w:rsidRDefault="00A27614">
      <w:pPr>
        <w:pStyle w:val="Author-eListParagraph"/>
        <w:numPr>
          <w:ilvl w:val="0"/>
          <w:numId w:val="1400"/>
        </w:numPr>
      </w:pPr>
      <w:r>
        <w:t>la protection du revêtement pendant les travaux de construction ultérieurs.</w:t>
      </w:r>
    </w:p>
    <w:p w14:paraId="08E234B1" w14:textId="77777777" w:rsidR="00BB7667" w:rsidRDefault="00A27614">
      <w:r>
        <w:rPr>
          <w:b/>
          <w:sz w:val="24"/>
        </w:rPr>
        <w:t>Marches autoportantes</w:t>
      </w:r>
    </w:p>
    <w:p w14:paraId="690C3048" w14:textId="77777777" w:rsidR="00BB7667" w:rsidRDefault="00A27614">
      <w:r>
        <w:t>Il s'agit de la fourniture et de la pose de marches indépendantes exécutées dans un autre matériau que la structure portante de l'escalier, soit comme revêtement des escaliers en béton, soit insérée dans ou fixée sur une structure d'escalier en acier.</w:t>
      </w:r>
    </w:p>
    <w:p w14:paraId="13A52D06" w14:textId="77777777" w:rsidR="00BB7667" w:rsidRDefault="00A27614">
      <w:pPr>
        <w:pStyle w:val="pheading"/>
      </w:pPr>
      <w:r>
        <w:t>MATÉRIAUX</w:t>
      </w:r>
    </w:p>
    <w:p w14:paraId="42BD041D" w14:textId="77777777" w:rsidR="00BB7667" w:rsidRDefault="00A27614">
      <w:r>
        <w:rPr>
          <w:b/>
          <w:sz w:val="24"/>
        </w:rPr>
        <w:t>Revêtements d'escalier</w:t>
      </w:r>
    </w:p>
    <w:p w14:paraId="6853AA91" w14:textId="77777777" w:rsidR="00BB7667" w:rsidRDefault="00A27614">
      <w:pPr>
        <w:pStyle w:val="Author-eListParagraph"/>
        <w:numPr>
          <w:ilvl w:val="0"/>
          <w:numId w:val="1401"/>
        </w:numPr>
      </w:pPr>
      <w:r>
        <w:t>Toutes les pièces, les marches droites et tournantes sont profilées et fabriquées selon les plans d'adjudication et/ou les plans d'exécution approuvés.</w:t>
      </w:r>
    </w:p>
    <w:p w14:paraId="6CC37B4D" w14:textId="77777777" w:rsidR="00BB7667" w:rsidRDefault="00A27614">
      <w:pPr>
        <w:pStyle w:val="Author-eListParagraph"/>
        <w:numPr>
          <w:ilvl w:val="0"/>
          <w:numId w:val="1401"/>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225E3821" w14:textId="77777777" w:rsidR="00BB7667" w:rsidRDefault="00A27614">
      <w:pPr>
        <w:pStyle w:val="Author-eListParagraph"/>
        <w:numPr>
          <w:ilvl w:val="0"/>
          <w:numId w:val="1401"/>
        </w:numPr>
      </w:pPr>
      <w:r>
        <w:t xml:space="preserve">En matière de sécurité incendie, les revêtements d’escaliers doivent répondre à certaines exigences en fonction de la destination du local auquel ils appartiennent. </w:t>
      </w:r>
    </w:p>
    <w:p w14:paraId="139C06E8" w14:textId="77777777" w:rsidR="00BB7667" w:rsidRDefault="00A27614">
      <w:r>
        <w:t xml:space="preserve">Support aux prescripteurs : [SWL GSI/T1/B] de la prévention passive référencé dans le tome </w:t>
      </w:r>
      <w:hyperlink r:id="rId559" w:history="1" w:docLocation="2">
        <w:r>
          <w:t>0 T0 Entreprise / Chantier</w:t>
        </w:r>
      </w:hyperlink>
      <w:r>
        <w:t>  de ce cahier des charge.</w:t>
      </w:r>
    </w:p>
    <w:p w14:paraId="63C1BF9B" w14:textId="77777777" w:rsidR="00BB7667" w:rsidRDefault="00A27614">
      <w:r>
        <w:rPr>
          <w:b/>
          <w:sz w:val="24"/>
        </w:rPr>
        <w:t>Marches autoportantes</w:t>
      </w:r>
    </w:p>
    <w:p w14:paraId="1AE08889" w14:textId="77777777" w:rsidR="00BB7667" w:rsidRDefault="00A27614">
      <w:pPr>
        <w:pStyle w:val="Author-eListParagraph"/>
        <w:numPr>
          <w:ilvl w:val="0"/>
          <w:numId w:val="1402"/>
        </w:numPr>
      </w:pPr>
      <w:r>
        <w:t>Le certificat d'origine est remis avant la mise en œuvre des marches.</w:t>
      </w:r>
    </w:p>
    <w:p w14:paraId="32E2A079" w14:textId="77777777" w:rsidR="00BB7667" w:rsidRDefault="00A27614">
      <w:pPr>
        <w:pStyle w:val="Author-eListParagraph"/>
        <w:numPr>
          <w:ilvl w:val="0"/>
          <w:numId w:val="1402"/>
        </w:numPr>
      </w:pPr>
      <w:r>
        <w:t>Avant l'exécution, le poseur des marches remet à l'auteur de projet :</w:t>
      </w:r>
    </w:p>
    <w:p w14:paraId="3B331E58" w14:textId="77777777" w:rsidR="00BB7667" w:rsidRDefault="00A27614">
      <w:pPr>
        <w:pStyle w:val="Author-eListParagraph"/>
        <w:numPr>
          <w:ilvl w:val="0"/>
          <w:numId w:val="1402"/>
        </w:numPr>
      </w:pPr>
      <w:r>
        <w:t>une carte des couleurs et des échantillons des marches.</w:t>
      </w:r>
    </w:p>
    <w:p w14:paraId="331FEE63" w14:textId="77777777" w:rsidR="00BB7667" w:rsidRDefault="00A27614">
      <w:pPr>
        <w:pStyle w:val="Author-eListParagraph"/>
        <w:numPr>
          <w:ilvl w:val="0"/>
          <w:numId w:val="1402"/>
        </w:numPr>
      </w:pPr>
      <w:r>
        <w:t>un ou plusieurs échantillons (contractuels) qui représentent en moyenne l'aspect, la couleur et la structure de la surface de la livraison.</w:t>
      </w:r>
    </w:p>
    <w:p w14:paraId="6B090C53" w14:textId="77777777" w:rsidR="00BB7667" w:rsidRDefault="00A27614">
      <w:pPr>
        <w:pStyle w:val="Author-eListParagraph"/>
        <w:numPr>
          <w:ilvl w:val="0"/>
          <w:numId w:val="1402"/>
        </w:numPr>
      </w:pPr>
      <w:r>
        <w:t xml:space="preserve">En matière de sécurité incendie, les marches autoportantes doivent satisfaire à certaines exigences en fonction du type de bâtiment et de la destination des locaux auxquels ils appartiennent. </w:t>
      </w:r>
    </w:p>
    <w:p w14:paraId="552ACD7A" w14:textId="77777777" w:rsidR="00BB7667" w:rsidRDefault="00A27614">
      <w:r>
        <w:t xml:space="preserve">Support aux prescripteurs : [SWL GSI/T1/B] et [SWL GSI/T1/C] de la prévention passive référencés dans le tome </w:t>
      </w:r>
      <w:hyperlink r:id="rId560" w:history="1" w:docLocation="2">
        <w:r>
          <w:t>0 T0 Entreprise / Chantier</w:t>
        </w:r>
      </w:hyperlink>
      <w:r>
        <w:t>  de ce cahier des charges.</w:t>
      </w:r>
    </w:p>
    <w:p w14:paraId="6619AEF0" w14:textId="77777777" w:rsidR="00BB7667" w:rsidRDefault="00A27614">
      <w:pPr>
        <w:pStyle w:val="pheading"/>
      </w:pPr>
      <w:r>
        <w:t>EXÉCUTION / MISE EN ŒUVRE</w:t>
      </w:r>
    </w:p>
    <w:p w14:paraId="0259236E" w14:textId="77777777" w:rsidR="00BB7667" w:rsidRDefault="00A27614">
      <w:r>
        <w:rPr>
          <w:b/>
          <w:sz w:val="24"/>
        </w:rPr>
        <w:t>Revêtements d'escalier</w:t>
      </w:r>
    </w:p>
    <w:p w14:paraId="30B0D834" w14:textId="77777777" w:rsidR="00BB7667" w:rsidRDefault="00A27614">
      <w:r>
        <w:t>La pose et la fixation du revêtement en carreaux céramiques sont exécutées selon les directives du chapitre 6 de la [NIT 237] . Les marches sont réalisées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0B6300F0" w14:textId="77777777" w:rsidR="00BB7667" w:rsidRDefault="00A27614">
      <w:r>
        <w:t xml:space="preserve">Voir aussi </w:t>
      </w:r>
      <w:hyperlink w:anchor="375" w:history="1">
        <w:r>
          <w:t>57.1 Escaliers et garde-corps complets</w:t>
        </w:r>
      </w:hyperlink>
      <w:r>
        <w:t xml:space="preserve"> Escaliers et garde-corps complets.</w:t>
      </w:r>
    </w:p>
    <w:p w14:paraId="7027AA96" w14:textId="77777777" w:rsidR="00BB7667" w:rsidRDefault="00A27614">
      <w:r>
        <w:rPr>
          <w:b/>
          <w:sz w:val="24"/>
        </w:rPr>
        <w:t>Marches autoportantes</w:t>
      </w:r>
    </w:p>
    <w:p w14:paraId="3CC82D8F" w14:textId="77777777" w:rsidR="00BB7667" w:rsidRDefault="00A27614">
      <w:r>
        <w:t>Les marches sont exécutées selon les dimensions indiquées sur les coupes et les plans. Les marches sont posées parfaitement de niveau. Les points d'appui et les éventuels éléments d'ancrage sont déterminés en concertation avec l'auteur de projet, l'ingénieur stabilité, l'entrepreneur et le fabricant.</w:t>
      </w:r>
    </w:p>
    <w:p w14:paraId="6688A488" w14:textId="77777777" w:rsidR="00BB7667" w:rsidRDefault="00A27614">
      <w:pPr>
        <w:pStyle w:val="pheading"/>
      </w:pPr>
      <w:r>
        <w:t>AIDE</w:t>
      </w:r>
    </w:p>
    <w:p w14:paraId="231CF097" w14:textId="77777777" w:rsidR="00BB7667" w:rsidRDefault="00A27614">
      <w:r>
        <w:t>NOTE A L’AUTEUR DE PROJET</w:t>
      </w:r>
    </w:p>
    <w:p w14:paraId="28469C03" w14:textId="77777777" w:rsidR="00BB7667" w:rsidRDefault="00A27614">
      <w:r>
        <w:rPr>
          <w:b/>
        </w:rPr>
        <w:t>Accessibilité aux personnes à mobilité réduite (PMR)</w:t>
      </w:r>
    </w:p>
    <w:p w14:paraId="37DBD9AF" w14:textId="77777777" w:rsidR="00BB7667" w:rsidRDefault="00A27614">
      <w:r>
        <w:rPr>
          <w:i/>
          <w:u w:val="single"/>
        </w:rPr>
        <w:t>Marches et contremarches : </w:t>
      </w:r>
      <w:r>
        <w:t>   </w:t>
      </w:r>
    </w:p>
    <w:p w14:paraId="083AEA11" w14:textId="77777777" w:rsidR="00BB7667" w:rsidRDefault="00A27614">
      <w:pPr>
        <w:pStyle w:val="Author-eListParagraph"/>
        <w:numPr>
          <w:ilvl w:val="0"/>
          <w:numId w:val="1403"/>
        </w:numPr>
      </w:pPr>
      <w:r>
        <w:t>Nombre de marches par volée : 15 à 20 maximum   [SWL CALA], [NBN ISO 21542] et [BS 8300]</w:t>
      </w:r>
    </w:p>
    <w:p w14:paraId="57323955" w14:textId="77777777" w:rsidR="00BB7667" w:rsidRDefault="00A27614">
      <w:pPr>
        <w:pStyle w:val="Author-eListParagraph"/>
        <w:numPr>
          <w:ilvl w:val="0"/>
          <w:numId w:val="1403"/>
        </w:numPr>
      </w:pPr>
      <w:r>
        <w:t>Module de pas (M=2H+G) : entre 60 et 64 cm   [SWL CALA]</w:t>
      </w:r>
    </w:p>
    <w:p w14:paraId="3CCE63B2" w14:textId="77777777" w:rsidR="00BB7667" w:rsidRDefault="00A27614">
      <w:pPr>
        <w:pStyle w:val="Author-eListParagraph"/>
        <w:numPr>
          <w:ilvl w:val="0"/>
          <w:numId w:val="1403"/>
        </w:numPr>
      </w:pPr>
      <w:r>
        <w:t>Hauteur des marches (H) : 18 cm maximum   [SWL CALA]</w:t>
      </w:r>
    </w:p>
    <w:p w14:paraId="54D37A21" w14:textId="77777777" w:rsidR="00BB7667" w:rsidRDefault="00A27614">
      <w:pPr>
        <w:pStyle w:val="Author-eListParagraph"/>
        <w:numPr>
          <w:ilvl w:val="0"/>
          <w:numId w:val="1403"/>
        </w:numPr>
      </w:pPr>
      <w:r>
        <w:t>Giron (G) : 25 cm minimum   [SWL CALA]</w:t>
      </w:r>
    </w:p>
    <w:p w14:paraId="5001355B" w14:textId="77777777" w:rsidR="00BB7667" w:rsidRDefault="00A27614">
      <w:pPr>
        <w:pStyle w:val="Author-eListParagraph"/>
        <w:numPr>
          <w:ilvl w:val="0"/>
          <w:numId w:val="1403"/>
        </w:numPr>
      </w:pPr>
      <w:r>
        <w:t>Type de marches : pleines, antidérapantes   [CWATUP] (Article 415) et [SWL CALA]</w:t>
      </w:r>
    </w:p>
    <w:p w14:paraId="5968B714" w14:textId="77777777" w:rsidR="00BB7667" w:rsidRDefault="00A27614">
      <w:pPr>
        <w:pStyle w:val="Author-eListParagraph"/>
        <w:numPr>
          <w:ilvl w:val="0"/>
          <w:numId w:val="1403"/>
        </w:numPr>
      </w:pPr>
      <w:r>
        <w:t>Type de contremarches : pleines, profil oblique   [SWL CALA], [NBN ISO 21542] et [BS 8300]</w:t>
      </w:r>
    </w:p>
    <w:p w14:paraId="21445DFF" w14:textId="77777777" w:rsidR="00BB7667" w:rsidRDefault="00A27614">
      <w:r>
        <w:rPr>
          <w:i/>
          <w:u w:val="single"/>
        </w:rPr>
        <w:t>Nez de marche : </w:t>
      </w:r>
    </w:p>
    <w:p w14:paraId="56D6D069" w14:textId="77777777" w:rsidR="00BB7667" w:rsidRDefault="00A27614">
      <w:pPr>
        <w:pStyle w:val="Author-eListParagraph"/>
        <w:numPr>
          <w:ilvl w:val="0"/>
          <w:numId w:val="1404"/>
        </w:numPr>
      </w:pPr>
      <w:r>
        <w:t>Forme : non saillants  [SWL CALA], [NBN ISO 21542] et [BS 8300]</w:t>
      </w:r>
    </w:p>
    <w:p w14:paraId="0A061EA5" w14:textId="77777777" w:rsidR="00BB7667" w:rsidRDefault="00A27614">
      <w:pPr>
        <w:pStyle w:val="Author-eListParagraph"/>
        <w:numPr>
          <w:ilvl w:val="0"/>
          <w:numId w:val="1404"/>
        </w:numPr>
      </w:pPr>
      <w:r>
        <w:t>Projection : 2.5 cm maximum   [NBN ISO 21542] et [BS 8300]</w:t>
      </w:r>
    </w:p>
    <w:p w14:paraId="27D252E5" w14:textId="77777777" w:rsidR="00BB7667" w:rsidRDefault="00A27614">
      <w:pPr>
        <w:pStyle w:val="Author-eListParagraph"/>
        <w:numPr>
          <w:ilvl w:val="0"/>
          <w:numId w:val="1404"/>
        </w:numPr>
      </w:pPr>
      <w:r>
        <w:t>Indicateurs visuels sur les nez de marches : [NBN ISO 21542] et [BS 8300]</w:t>
      </w:r>
    </w:p>
    <w:p w14:paraId="4AC2E273" w14:textId="77777777" w:rsidR="00BB7667" w:rsidRDefault="00A27614">
      <w:pPr>
        <w:pStyle w:val="Author-eListParagraph"/>
        <w:numPr>
          <w:ilvl w:val="1"/>
          <w:numId w:val="1405"/>
        </w:numPr>
      </w:pPr>
      <w:r>
        <w:t>Localisation : de préférence, sur chaque marche ; sinon, sur la première et la dernière marche de chaque volée</w:t>
      </w:r>
    </w:p>
    <w:p w14:paraId="317625A7" w14:textId="77777777" w:rsidR="00BB7667" w:rsidRDefault="00A27614">
      <w:pPr>
        <w:pStyle w:val="Author-eListParagraph"/>
        <w:numPr>
          <w:ilvl w:val="1"/>
          <w:numId w:val="1405"/>
        </w:numPr>
      </w:pPr>
      <w:r>
        <w:t>Largeur : continus sur toute la largeur des marches</w:t>
      </w:r>
    </w:p>
    <w:p w14:paraId="1C8F4346" w14:textId="77777777" w:rsidR="00BB7667" w:rsidRDefault="00A27614">
      <w:pPr>
        <w:pStyle w:val="Author-eListParagraph"/>
        <w:numPr>
          <w:ilvl w:val="1"/>
          <w:numId w:val="1405"/>
        </w:numPr>
      </w:pPr>
      <w:r>
        <w:t>Revêtement : antidérapants</w:t>
      </w:r>
    </w:p>
    <w:p w14:paraId="3F149278" w14:textId="77777777" w:rsidR="00BB7667" w:rsidRDefault="00A27614">
      <w:pPr>
        <w:pStyle w:val="Author-eListParagraph"/>
        <w:numPr>
          <w:ilvl w:val="1"/>
          <w:numId w:val="1405"/>
        </w:numPr>
      </w:pPr>
      <w:r>
        <w:t>Profondeur : 4 cm minimum sur la marche, peut redescendre sur la contremarche</w:t>
      </w:r>
    </w:p>
    <w:p w14:paraId="1343EEB9" w14:textId="77777777" w:rsidR="00BB7667" w:rsidRDefault="00A27614">
      <w:pPr>
        <w:pStyle w:val="Author-eListParagraph"/>
        <w:numPr>
          <w:ilvl w:val="1"/>
          <w:numId w:val="1405"/>
        </w:numPr>
      </w:pPr>
      <w:r>
        <w:t>Contraste : différence de coefficient de réflexion (LRV) entre les indicateurs et les marches de minimum 60%</w:t>
      </w:r>
    </w:p>
    <w:p w14:paraId="3029DC9D" w14:textId="77777777" w:rsidR="00BB7667" w:rsidRDefault="00A27614">
      <w:pPr>
        <w:pStyle w:val="Author-eSectionHeading5"/>
      </w:pPr>
      <w:bookmarkStart w:id="1556" w:name="_Toc178839414"/>
      <w:r>
        <w:t>57.22.1 Marches / Contremarches en pierre CCTB 01.02</w:t>
      </w:r>
      <w:bookmarkEnd w:id="1556"/>
    </w:p>
    <w:p w14:paraId="51014FB9" w14:textId="77777777" w:rsidR="00BB7667" w:rsidRDefault="00A27614">
      <w:pPr>
        <w:pStyle w:val="Author-eSectionHeading6"/>
      </w:pPr>
      <w:bookmarkStart w:id="1557" w:name="_Toc178839415"/>
      <w:r>
        <w:t>57.22.1a Marches / Contremarches en pierre CCTB 01.11</w:t>
      </w:r>
      <w:bookmarkEnd w:id="1557"/>
    </w:p>
    <w:p w14:paraId="3A5C3A22" w14:textId="77777777" w:rsidR="00BB7667" w:rsidRDefault="00A27614">
      <w:pPr>
        <w:pStyle w:val="pheading"/>
      </w:pPr>
      <w:r>
        <w:t>MATÉRIAUX</w:t>
      </w:r>
    </w:p>
    <w:p w14:paraId="7F2F0097" w14:textId="77777777" w:rsidR="00BB7667" w:rsidRDefault="00A27614">
      <w:pPr>
        <w:pStyle w:val="pheading"/>
      </w:pPr>
      <w:r>
        <w:t>- Caractéristiques générales</w:t>
      </w:r>
    </w:p>
    <w:p w14:paraId="4936A3AE" w14:textId="77777777" w:rsidR="00BB7667" w:rsidRDefault="00A27614">
      <w:r>
        <w:t xml:space="preserve">Les marches d'escalier (et les contremarches correspondantes) doivent être exécutées </w:t>
      </w:r>
      <w:r>
        <w:rPr>
          <w:rStyle w:val="optioncarChar"/>
        </w:rPr>
        <w:t>en bandes d'un seul tenant </w:t>
      </w:r>
      <w:r>
        <w:t>(par défaut)</w:t>
      </w:r>
      <w:r>
        <w:rPr>
          <w:rStyle w:val="optioncarChar"/>
        </w:rPr>
        <w:t xml:space="preserve"> / en pierre naturelle / ***</w:t>
      </w:r>
      <w:r>
        <w:t>, conformément aux [STS 45 série] .30.7.</w:t>
      </w:r>
    </w:p>
    <w:p w14:paraId="503229BE" w14:textId="77777777" w:rsidR="00BB7667" w:rsidRDefault="00A27614">
      <w:pPr>
        <w:pStyle w:val="heading"/>
      </w:pPr>
      <w:r>
        <w:t>Spécifications</w:t>
      </w:r>
    </w:p>
    <w:p w14:paraId="2F784E91" w14:textId="77777777" w:rsidR="00BB7667" w:rsidRDefault="00A27614">
      <w:pPr>
        <w:pStyle w:val="Author-eListParagraph"/>
        <w:numPr>
          <w:ilvl w:val="0"/>
          <w:numId w:val="1406"/>
        </w:numPr>
      </w:pPr>
      <w:r>
        <w:t xml:space="preserve">Nature de la pierre : </w:t>
      </w:r>
      <w:r>
        <w:rPr>
          <w:rStyle w:val="optioncarChar"/>
        </w:rPr>
        <w:t>pierre bleue , catégorie C</w:t>
      </w:r>
      <w:r>
        <w:t> (par défaut)</w:t>
      </w:r>
      <w:r>
        <w:rPr>
          <w:rStyle w:val="optioncarChar"/>
        </w:rPr>
        <w:t xml:space="preserve"> / ***</w:t>
      </w:r>
    </w:p>
    <w:p w14:paraId="356AE3C6" w14:textId="77777777" w:rsidR="00BB7667" w:rsidRDefault="00A27614">
      <w:pPr>
        <w:pStyle w:val="Author-eListParagraph"/>
        <w:numPr>
          <w:ilvl w:val="0"/>
          <w:numId w:val="1406"/>
        </w:numPr>
      </w:pPr>
      <w:r>
        <w:t xml:space="preserve">Aspect des faces vues : </w:t>
      </w:r>
      <w:r>
        <w:rPr>
          <w:rStyle w:val="optioncarChar"/>
        </w:rPr>
        <w:t>poli </w:t>
      </w:r>
      <w:r>
        <w:t>(par défaut)</w:t>
      </w:r>
      <w:r>
        <w:rPr>
          <w:rStyle w:val="optioncarChar"/>
        </w:rPr>
        <w:t xml:space="preserve"> / adouci / ***</w:t>
      </w:r>
    </w:p>
    <w:p w14:paraId="60B0E743" w14:textId="77777777" w:rsidR="00BB7667" w:rsidRDefault="00A27614">
      <w:pPr>
        <w:pStyle w:val="Author-eListParagraph"/>
        <w:numPr>
          <w:ilvl w:val="0"/>
          <w:numId w:val="1406"/>
        </w:numPr>
      </w:pPr>
      <w:r>
        <w:t xml:space="preserve">Conception des marches : </w:t>
      </w:r>
      <w:r>
        <w:rPr>
          <w:rStyle w:val="optioncarChar"/>
        </w:rPr>
        <w:t>avec nez (selon la fig. 8a)</w:t>
      </w:r>
      <w:r>
        <w:t> (par défaut)</w:t>
      </w:r>
      <w:r>
        <w:rPr>
          <w:rStyle w:val="optioncarChar"/>
        </w:rPr>
        <w:t xml:space="preserve"> / sans nez (selon la fig. 8b) / ***</w:t>
      </w:r>
    </w:p>
    <w:p w14:paraId="7DA4E85A" w14:textId="77777777" w:rsidR="00BB7667" w:rsidRDefault="00A27614">
      <w:pPr>
        <w:pStyle w:val="Author-eListParagraph"/>
        <w:numPr>
          <w:ilvl w:val="0"/>
          <w:numId w:val="1406"/>
        </w:numPr>
      </w:pPr>
      <w:r>
        <w:t xml:space="preserve">Epaisseur des marches : </w:t>
      </w:r>
      <w:r>
        <w:rPr>
          <w:rStyle w:val="optioncarChar"/>
        </w:rPr>
        <w:t>50 (pour les longueurs &lt; 120 cm ) </w:t>
      </w:r>
      <w:r>
        <w:t>(par défaut)</w:t>
      </w:r>
      <w:r>
        <w:rPr>
          <w:rStyle w:val="optioncarChar"/>
        </w:rPr>
        <w:t xml:space="preserve"> / 80 (pour les longueurs &gt; 120 cm ) / ***</w:t>
      </w:r>
      <w:r>
        <w:t xml:space="preserve"> mm</w:t>
      </w:r>
    </w:p>
    <w:p w14:paraId="3A72BDEE" w14:textId="77777777" w:rsidR="00BB7667" w:rsidRDefault="00A27614">
      <w:pPr>
        <w:pStyle w:val="Author-eListParagraph"/>
        <w:numPr>
          <w:ilvl w:val="0"/>
          <w:numId w:val="1406"/>
        </w:numPr>
      </w:pPr>
      <w:r>
        <w:t xml:space="preserve">Conception des contremarches : </w:t>
      </w:r>
      <w:r>
        <w:rPr>
          <w:rStyle w:val="optioncarChar"/>
        </w:rPr>
        <w:t>profil oblique (PMR)  </w:t>
      </w:r>
      <w:r>
        <w:t>(par défaut)</w:t>
      </w:r>
      <w:r>
        <w:rPr>
          <w:rStyle w:val="optioncarChar"/>
        </w:rPr>
        <w:t> / *** </w:t>
      </w:r>
    </w:p>
    <w:p w14:paraId="5EED2967" w14:textId="77777777" w:rsidR="00BB7667" w:rsidRDefault="00A27614">
      <w:pPr>
        <w:pStyle w:val="Author-eListParagraph"/>
        <w:numPr>
          <w:ilvl w:val="0"/>
          <w:numId w:val="1406"/>
        </w:numPr>
      </w:pPr>
      <w:r>
        <w:t xml:space="preserve">Epaisseur des contremarches &amp; plinthes : minimum </w:t>
      </w:r>
      <w:r>
        <w:rPr>
          <w:rStyle w:val="optioncarChar"/>
        </w:rPr>
        <w:t>20</w:t>
      </w:r>
      <w:r>
        <w:t> (par défaut) </w:t>
      </w:r>
      <w:r>
        <w:rPr>
          <w:rStyle w:val="optioncarChar"/>
        </w:rPr>
        <w:t>/ ***   </w:t>
      </w:r>
      <w:r>
        <w:t>mm</w:t>
      </w:r>
    </w:p>
    <w:p w14:paraId="4B5A3B5E" w14:textId="77777777" w:rsidR="00BB7667" w:rsidRDefault="00A27614">
      <w:pPr>
        <w:pStyle w:val="Author-eListParagraph"/>
        <w:numPr>
          <w:ilvl w:val="0"/>
          <w:numId w:val="1406"/>
        </w:numPr>
      </w:pPr>
      <w:r>
        <w:t xml:space="preserve">Modèle de plinthe : </w:t>
      </w:r>
      <w:r>
        <w:rPr>
          <w:rStyle w:val="optioncarChar"/>
        </w:rPr>
        <w:t>parallèle à la pente de l'escalier, selon les [STS 45 série] .30.6 (fig. 7a)</w:t>
      </w:r>
      <w:r>
        <w:t> (par défaut)</w:t>
      </w:r>
      <w:r>
        <w:rPr>
          <w:rStyle w:val="optioncarChar"/>
        </w:rPr>
        <w:t xml:space="preserve"> / en gradins / ***</w:t>
      </w:r>
    </w:p>
    <w:p w14:paraId="5FA47504" w14:textId="77777777" w:rsidR="00BB7667" w:rsidRDefault="00A27614">
      <w:pPr>
        <w:pStyle w:val="Author-eListParagraph"/>
        <w:numPr>
          <w:ilvl w:val="0"/>
          <w:numId w:val="1407"/>
        </w:numPr>
      </w:pPr>
      <w:r>
        <w:t xml:space="preserve">Nez de marches : </w:t>
      </w:r>
    </w:p>
    <w:p w14:paraId="4329FB8F" w14:textId="77777777" w:rsidR="00BB7667" w:rsidRDefault="00A27614">
      <w:pPr>
        <w:pStyle w:val="Author-eListParagraph"/>
        <w:numPr>
          <w:ilvl w:val="1"/>
          <w:numId w:val="1408"/>
        </w:numPr>
      </w:pPr>
      <w:r>
        <w:t xml:space="preserve">Forme : </w:t>
      </w:r>
      <w:r>
        <w:rPr>
          <w:rStyle w:val="optioncarChar"/>
        </w:rPr>
        <w:t>non saillants (PMR)</w:t>
      </w:r>
      <w:r>
        <w:t> (par défaut)</w:t>
      </w:r>
      <w:r>
        <w:rPr>
          <w:rStyle w:val="optioncarChar"/>
        </w:rPr>
        <w:t> / *** </w:t>
      </w:r>
    </w:p>
    <w:p w14:paraId="3CA48660" w14:textId="77777777" w:rsidR="00BB7667" w:rsidRDefault="00A27614">
      <w:pPr>
        <w:pStyle w:val="Author-eListParagraph"/>
        <w:numPr>
          <w:ilvl w:val="1"/>
          <w:numId w:val="1408"/>
        </w:numPr>
      </w:pPr>
      <w:r>
        <w:t xml:space="preserve">Projection : </w:t>
      </w:r>
      <w:r>
        <w:rPr>
          <w:rStyle w:val="optioncarChar"/>
        </w:rPr>
        <w:t>max 25 mm (PMR) </w:t>
      </w:r>
      <w:r>
        <w:t> (par défaut)</w:t>
      </w:r>
      <w:r>
        <w:rPr>
          <w:rStyle w:val="optioncarChar"/>
        </w:rPr>
        <w:t> / ***  </w:t>
      </w:r>
      <w:r>
        <w:t>(débordement par rapport aux contremarches)</w:t>
      </w:r>
    </w:p>
    <w:p w14:paraId="0EC3DA28" w14:textId="77777777" w:rsidR="00BB7667" w:rsidRDefault="00A27614">
      <w:pPr>
        <w:pStyle w:val="Author-eListParagraph"/>
        <w:numPr>
          <w:ilvl w:val="1"/>
          <w:numId w:val="1408"/>
        </w:numPr>
      </w:pPr>
      <w:r>
        <w:t xml:space="preserve">Indicateurs visuels : </w:t>
      </w:r>
      <w:r>
        <w:rPr>
          <w:rStyle w:val="optioncarChar"/>
        </w:rPr>
        <w:t xml:space="preserve">selon les recommandations de l’article </w:t>
      </w:r>
      <w:hyperlink w:anchor="1377" w:history="1">
        <w:r>
          <w:rPr>
            <w:rStyle w:val="optioncarChar"/>
          </w:rPr>
          <w:t>57.22 Marches / Contremarches</w:t>
        </w:r>
      </w:hyperlink>
      <w:r>
        <w:rPr>
          <w:rStyle w:val="optioncarChar"/>
        </w:rPr>
        <w:t>(PMR) </w:t>
      </w:r>
      <w:r>
        <w:t>(par défaut) </w:t>
      </w:r>
      <w:r>
        <w:rPr>
          <w:rStyle w:val="optioncarChar"/>
        </w:rPr>
        <w:t>/ *** </w:t>
      </w:r>
    </w:p>
    <w:p w14:paraId="0A94FCBD" w14:textId="77777777" w:rsidR="00BB7667" w:rsidRDefault="00A27614">
      <w:pPr>
        <w:pStyle w:val="Author-eListParagraph"/>
        <w:numPr>
          <w:ilvl w:val="0"/>
          <w:numId w:val="1409"/>
        </w:numPr>
      </w:pPr>
      <w:r>
        <w:t xml:space="preserve">Selon la [Décision 96/603/CE] de la Commission du 4 octobre 1996  et les conditions qui y sont reprises , la en pierre naturelle appartient à la classe de réaction au feu A1 </w:t>
      </w:r>
      <w:r>
        <w:rPr>
          <w:vertAlign w:val="subscript"/>
        </w:rPr>
        <w:t xml:space="preserve">FL </w:t>
      </w:r>
      <w:r>
        <w:t>.</w:t>
      </w:r>
    </w:p>
    <w:p w14:paraId="10B087B9" w14:textId="77777777" w:rsidR="00BB7667" w:rsidRDefault="00A27614">
      <w:pPr>
        <w:pStyle w:val="Author-eListParagraph"/>
        <w:numPr>
          <w:ilvl w:val="0"/>
          <w:numId w:val="1409"/>
        </w:numPr>
      </w:pPr>
      <w:r>
        <w:t>Classe additionnelle :</w:t>
      </w:r>
    </w:p>
    <w:p w14:paraId="5F538C5D" w14:textId="77777777" w:rsidR="00BB7667" w:rsidRDefault="00A27614">
      <w:pPr>
        <w:pStyle w:val="Author-eListParagraph"/>
        <w:numPr>
          <w:ilvl w:val="0"/>
          <w:numId w:val="1409"/>
        </w:numPr>
      </w:pPr>
      <w:r>
        <w:t xml:space="preserve">Production de fumée : </w:t>
      </w:r>
      <w:r>
        <w:rPr>
          <w:rStyle w:val="optioncarChar"/>
        </w:rPr>
        <w:t xml:space="preserve">s1 </w:t>
      </w:r>
      <w:r>
        <w:t>(par défaut) </w:t>
      </w:r>
      <w:r>
        <w:rPr>
          <w:rStyle w:val="optioncarChar"/>
        </w:rPr>
        <w:t>/ s2 / *** .</w:t>
      </w:r>
    </w:p>
    <w:p w14:paraId="233CA28E" w14:textId="77777777" w:rsidR="00BB7667" w:rsidRDefault="00A27614">
      <w:pPr>
        <w:pStyle w:val="pheading"/>
      </w:pPr>
      <w:r>
        <w:t>- Prescriptions complémentaires</w:t>
      </w:r>
    </w:p>
    <w:p w14:paraId="6834E219" w14:textId="77777777" w:rsidR="00BB7667" w:rsidRDefault="00A27614">
      <w:r>
        <w:t>Les marches sont pourvues d’un revêtement antidérapant (PMR) :</w:t>
      </w:r>
    </w:p>
    <w:p w14:paraId="4FD2C1FB" w14:textId="77777777" w:rsidR="00BB7667" w:rsidRDefault="00A27614">
      <w:r>
        <w:rPr>
          <w:b/>
        </w:rPr>
        <w:t>Choix opéré </w:t>
      </w:r>
      <w:r>
        <w:t xml:space="preserve">: </w:t>
      </w:r>
      <w:r>
        <w:rPr>
          <w:rStyle w:val="optioncarChar"/>
        </w:rPr>
        <w:t>*** / OPTION 1 </w:t>
      </w:r>
      <w:r>
        <w:t>(par défaut)</w:t>
      </w:r>
      <w:r>
        <w:rPr>
          <w:rStyle w:val="optioncarChar"/>
        </w:rPr>
        <w:t xml:space="preserve"> / OPTION 2 / OPTION 3</w:t>
      </w:r>
      <w:r>
        <w:rPr>
          <w:b/>
        </w:rPr>
        <w:t> </w:t>
      </w:r>
    </w:p>
    <w:p w14:paraId="63689F69" w14:textId="77777777" w:rsidR="00BB7667" w:rsidRDefault="00A27614">
      <w:pPr>
        <w:pStyle w:val="Author-eListParagraph"/>
        <w:numPr>
          <w:ilvl w:val="0"/>
          <w:numId w:val="1410"/>
        </w:numPr>
      </w:pPr>
      <w:r>
        <w:rPr>
          <w:b/>
        </w:rPr>
        <w:t>OPTION 1</w:t>
      </w:r>
      <w:r>
        <w:t> : ciselage antidérapant</w:t>
      </w:r>
    </w:p>
    <w:p w14:paraId="3FB86832" w14:textId="77777777" w:rsidR="00BB7667" w:rsidRDefault="00A27614">
      <w:pPr>
        <w:pStyle w:val="Author-eListParagraph"/>
        <w:numPr>
          <w:ilvl w:val="0"/>
          <w:numId w:val="1410"/>
        </w:numPr>
      </w:pPr>
      <w:r>
        <w:rPr>
          <w:b/>
        </w:rPr>
        <w:t>OPTION 2</w:t>
      </w:r>
      <w:r>
        <w:t> : bandes polies rugueuses</w:t>
      </w:r>
    </w:p>
    <w:p w14:paraId="208212F8" w14:textId="77777777" w:rsidR="00BB7667" w:rsidRDefault="00A27614">
      <w:pPr>
        <w:pStyle w:val="Author-eListParagraph"/>
        <w:numPr>
          <w:ilvl w:val="0"/>
          <w:numId w:val="1410"/>
        </w:numPr>
      </w:pPr>
      <w:r>
        <w:rPr>
          <w:b/>
        </w:rPr>
        <w:t>OPTION 3</w:t>
      </w:r>
      <w:r>
        <w:t xml:space="preserve"> : </w:t>
      </w:r>
      <w:r>
        <w:rPr>
          <w:rStyle w:val="optioncarChar"/>
        </w:rPr>
        <w:t>***</w:t>
      </w:r>
    </w:p>
    <w:p w14:paraId="391E6E8A" w14:textId="77777777" w:rsidR="00BB7667" w:rsidRDefault="00A27614">
      <w:pPr>
        <w:pStyle w:val="pheading"/>
      </w:pPr>
      <w:r>
        <w:t>EXÉCUTION / MISE EN ŒUVRE</w:t>
      </w:r>
    </w:p>
    <w:p w14:paraId="5F8371AF" w14:textId="77777777" w:rsidR="00BB7667" w:rsidRDefault="00A27614">
      <w:pPr>
        <w:pStyle w:val="pheading"/>
      </w:pPr>
      <w:r>
        <w:t>- Prescriptions générales</w:t>
      </w:r>
    </w:p>
    <w:p w14:paraId="50AD2056" w14:textId="77777777" w:rsidR="00BB7667" w:rsidRDefault="00A27614">
      <w:r>
        <w:t>Tous les revêtements sont posés à plein bain de mortier, jusqu'à saturation des joints.</w:t>
      </w:r>
    </w:p>
    <w:p w14:paraId="1CBE7450" w14:textId="77777777" w:rsidR="00BB7667" w:rsidRDefault="00A27614">
      <w:pPr>
        <w:pStyle w:val="pheading"/>
      </w:pPr>
      <w:r>
        <w:t>MESURAGE</w:t>
      </w:r>
    </w:p>
    <w:p w14:paraId="5180D835" w14:textId="77777777" w:rsidR="00BB7667" w:rsidRDefault="00A27614">
      <w:r>
        <w:t>Conformément aux indications spécifiques dans le cahier spécial des charges et/ou le métré récapitulatif, le mesurage doit être conçu comme suit :</w:t>
      </w:r>
    </w:p>
    <w:p w14:paraId="56F35D77"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515593DE" w14:textId="77777777" w:rsidR="00BB7667" w:rsidRDefault="00A27614">
      <w:pPr>
        <w:pStyle w:val="pheading"/>
      </w:pPr>
      <w:r>
        <w:t>- unité de mesure:</w:t>
      </w:r>
    </w:p>
    <w:p w14:paraId="5B168C3B" w14:textId="77777777" w:rsidR="00BB7667" w:rsidRDefault="00A27614">
      <w:r>
        <w:rPr>
          <w:rStyle w:val="optioncarChar"/>
        </w:rPr>
        <w:t>p</w:t>
      </w:r>
      <w:r>
        <w:t xml:space="preserve"> (par défaut) </w:t>
      </w:r>
      <w:r>
        <w:rPr>
          <w:rStyle w:val="optioncarChar"/>
        </w:rPr>
        <w:t> / m² / ***</w:t>
      </w:r>
    </w:p>
    <w:p w14:paraId="0B0E9272" w14:textId="77777777" w:rsidR="00BB7667" w:rsidRDefault="00A27614">
      <w:pPr>
        <w:pStyle w:val="pheading"/>
      </w:pPr>
      <w:r>
        <w:t>- code de mesurage:</w:t>
      </w:r>
    </w:p>
    <w:p w14:paraId="4914DF2E" w14:textId="77777777" w:rsidR="00BB7667" w:rsidRDefault="00A27614">
      <w:r>
        <w:rPr>
          <w:rStyle w:val="optioncarChar"/>
        </w:rPr>
        <w:t>Par marche, de même dimensions, épaisseur et type, éventuellement en fonction des marches droites et tournantes; y compris la contremarche, la marche palière, les plinthes, …</w:t>
      </w:r>
      <w:r>
        <w:t> (par défaut)</w:t>
      </w:r>
      <w:r>
        <w:rPr>
          <w:rStyle w:val="optioncarChar"/>
        </w:rPr>
        <w:t xml:space="preserve"> / Ventilé par type, traitement de surface et épaisseur / ***.</w:t>
      </w:r>
    </w:p>
    <w:p w14:paraId="40C2B14A" w14:textId="77777777" w:rsidR="00BB7667" w:rsidRDefault="00A27614">
      <w:pPr>
        <w:pStyle w:val="pheading"/>
      </w:pPr>
      <w:r>
        <w:t>- nature du marché:</w:t>
      </w:r>
    </w:p>
    <w:p w14:paraId="08184BF6" w14:textId="77777777" w:rsidR="00BB7667" w:rsidRDefault="00A27614">
      <w:r>
        <w:t>QF</w:t>
      </w:r>
    </w:p>
    <w:p w14:paraId="2726DB4F" w14:textId="77777777" w:rsidR="00BB7667" w:rsidRDefault="00A27614">
      <w:pPr>
        <w:pStyle w:val="Author-eSectionHeading6"/>
      </w:pPr>
      <w:bookmarkStart w:id="1558" w:name="_Toc178839416"/>
      <w:r>
        <w:t>57.22.1b Marches / Contremarches en pierre - en mosaïques de marbre CCTB 01.10</w:t>
      </w:r>
      <w:bookmarkEnd w:id="1558"/>
    </w:p>
    <w:p w14:paraId="18B82F5B" w14:textId="77777777" w:rsidR="00BB7667" w:rsidRDefault="00A27614">
      <w:pPr>
        <w:pStyle w:val="pheading"/>
      </w:pPr>
      <w:r>
        <w:t>MATÉRIAUX</w:t>
      </w:r>
    </w:p>
    <w:p w14:paraId="6CFD7EBD" w14:textId="77777777" w:rsidR="00BB7667" w:rsidRDefault="00A27614">
      <w:pPr>
        <w:pStyle w:val="pheading"/>
      </w:pPr>
      <w:r>
        <w:t>- Caractéristiques générales</w:t>
      </w:r>
    </w:p>
    <w:p w14:paraId="53F3F9D7" w14:textId="77777777" w:rsidR="00BB7667" w:rsidRDefault="00A27614">
      <w:r>
        <w:t xml:space="preserve">Les marches d'escalier et les contremarches sont exécutées en </w:t>
      </w:r>
      <w:r>
        <w:rPr>
          <w:rStyle w:val="optioncarChar"/>
        </w:rPr>
        <w:t>bandes autoportantes</w:t>
      </w:r>
      <w:r>
        <w:t> (par défaut)</w:t>
      </w:r>
      <w:r>
        <w:rPr>
          <w:rStyle w:val="optioncarChar"/>
        </w:rPr>
        <w:t xml:space="preserve"> / non autoportantes / ***</w:t>
      </w:r>
      <w:r>
        <w:t xml:space="preserve"> d'une seule pièce, fabriquées en mosaïque de marbre, conformément à la [STS 45 série] .09.22.11. Toutes les faces vues doivent être soigneusement polies. Les angles et les bords sont arrondis.</w:t>
      </w:r>
    </w:p>
    <w:p w14:paraId="51C49D92" w14:textId="77777777" w:rsidR="00BB7667" w:rsidRDefault="00A27614">
      <w:r>
        <w:t>Attention : Les marches autoportantes doivent être armées.</w:t>
      </w:r>
    </w:p>
    <w:p w14:paraId="7EDDDC87" w14:textId="77777777" w:rsidR="00BB7667" w:rsidRDefault="00A27614">
      <w:pPr>
        <w:pStyle w:val="heading"/>
      </w:pPr>
      <w:r>
        <w:t>Spécifications</w:t>
      </w:r>
    </w:p>
    <w:p w14:paraId="206215DD" w14:textId="77777777" w:rsidR="00BB7667" w:rsidRDefault="00A27614">
      <w:pPr>
        <w:pStyle w:val="Author-eListParagraph"/>
        <w:numPr>
          <w:ilvl w:val="0"/>
          <w:numId w:val="1411"/>
        </w:numPr>
      </w:pPr>
      <w:r>
        <w:t xml:space="preserve">Catégorie : </w:t>
      </w:r>
      <w:r>
        <w:rPr>
          <w:rStyle w:val="optioncarChar"/>
        </w:rPr>
        <w:t>grain fin 2 à 4 mm</w:t>
      </w:r>
      <w:r>
        <w:t xml:space="preserve"> (par défaut)</w:t>
      </w:r>
      <w:r>
        <w:rPr>
          <w:rStyle w:val="optioncarChar"/>
        </w:rPr>
        <w:t> / grain moyen 4 à 10 mm / ***</w:t>
      </w:r>
    </w:p>
    <w:p w14:paraId="6DED8BA2" w14:textId="77777777" w:rsidR="00BB7667" w:rsidRDefault="00A27614">
      <w:pPr>
        <w:pStyle w:val="Author-eListParagraph"/>
        <w:numPr>
          <w:ilvl w:val="0"/>
          <w:numId w:val="1411"/>
        </w:numPr>
      </w:pPr>
      <w:r>
        <w:t xml:space="preserve">Résistance : minimum </w:t>
      </w:r>
      <w:r>
        <w:rPr>
          <w:rStyle w:val="optioncarChar"/>
        </w:rPr>
        <w:t>450</w:t>
      </w:r>
      <w:r>
        <w:t> (par défaut)</w:t>
      </w:r>
      <w:r>
        <w:rPr>
          <w:rStyle w:val="optioncarChar"/>
        </w:rPr>
        <w:t> / *** </w:t>
      </w:r>
      <w:r>
        <w:t>kg/cm²</w:t>
      </w:r>
    </w:p>
    <w:p w14:paraId="4D12C993" w14:textId="77777777" w:rsidR="00BB7667" w:rsidRDefault="00A27614">
      <w:pPr>
        <w:pStyle w:val="Author-eListParagraph"/>
        <w:numPr>
          <w:ilvl w:val="0"/>
          <w:numId w:val="1412"/>
        </w:numPr>
      </w:pPr>
      <w:r>
        <w:t xml:space="preserve">Nuance de couleur : l'entrepreneur soumet une carte d'échantillons d'au moins </w:t>
      </w:r>
      <w:r>
        <w:rPr>
          <w:rStyle w:val="optioncarChar"/>
        </w:rPr>
        <w:t>cinq</w:t>
      </w:r>
      <w:r>
        <w:t> (par défaut)</w:t>
      </w:r>
      <w:r>
        <w:rPr>
          <w:rStyle w:val="optioncarChar"/>
        </w:rPr>
        <w:t> / ***  </w:t>
      </w:r>
      <w:r>
        <w:t>coloris.</w:t>
      </w:r>
    </w:p>
    <w:p w14:paraId="64CBF2D4" w14:textId="77777777" w:rsidR="00BB7667" w:rsidRDefault="00A27614">
      <w:pPr>
        <w:pStyle w:val="Author-eListParagraph"/>
        <w:numPr>
          <w:ilvl w:val="0"/>
          <w:numId w:val="1412"/>
        </w:numPr>
      </w:pPr>
      <w:r>
        <w:t xml:space="preserve">Epaisseur des marches : minimum </w:t>
      </w:r>
      <w:r>
        <w:rPr>
          <w:rStyle w:val="optioncarChar"/>
        </w:rPr>
        <w:t>45 </w:t>
      </w:r>
      <w:r>
        <w:t xml:space="preserve">(par défaut) </w:t>
      </w:r>
      <w:r>
        <w:rPr>
          <w:rStyle w:val="optioncarChar"/>
        </w:rPr>
        <w:t xml:space="preserve">/ 50 / *** </w:t>
      </w:r>
      <w:r>
        <w:t>mm (50 mm pour les marches (autoportantes) &lt; 1,2 m de longueur / 80 mm pour les marches (autoportantes) &gt; 1,2 m longueur)</w:t>
      </w:r>
    </w:p>
    <w:p w14:paraId="7F2F9477" w14:textId="77777777" w:rsidR="00BB7667" w:rsidRDefault="00A27614">
      <w:pPr>
        <w:pStyle w:val="Author-eListParagraph"/>
        <w:numPr>
          <w:ilvl w:val="0"/>
          <w:numId w:val="1412"/>
        </w:numPr>
      </w:pPr>
      <w:r>
        <w:t xml:space="preserve">Epaisseur des contremarches et des plinthes : minimum </w:t>
      </w:r>
      <w:r>
        <w:rPr>
          <w:rStyle w:val="optioncarChar"/>
        </w:rPr>
        <w:t>20</w:t>
      </w:r>
      <w:r>
        <w:t> (par défaut)</w:t>
      </w:r>
      <w:r>
        <w:rPr>
          <w:rStyle w:val="optioncarChar"/>
        </w:rPr>
        <w:t xml:space="preserve"> / 30 / *** </w:t>
      </w:r>
      <w:r>
        <w:t>mm</w:t>
      </w:r>
    </w:p>
    <w:p w14:paraId="5F5F972F" w14:textId="77777777" w:rsidR="00BB7667" w:rsidRDefault="00A27614">
      <w:pPr>
        <w:pStyle w:val="Author-eListParagraph"/>
        <w:numPr>
          <w:ilvl w:val="0"/>
          <w:numId w:val="1412"/>
        </w:numPr>
      </w:pPr>
      <w:r>
        <w:t xml:space="preserve">Conception des marches : </w:t>
      </w:r>
      <w:r>
        <w:rPr>
          <w:rStyle w:val="optioncarChar"/>
        </w:rPr>
        <w:t>avec nez (selon les [STS 45.1] fig. 8a) </w:t>
      </w:r>
      <w:r>
        <w:t>(par défaut)</w:t>
      </w:r>
      <w:r>
        <w:rPr>
          <w:rStyle w:val="optioncarChar"/>
        </w:rPr>
        <w:t xml:space="preserve"> / sans nez (selon les [STS 45.1] fig. 8b)</w:t>
      </w:r>
    </w:p>
    <w:p w14:paraId="7137CCF3" w14:textId="77777777" w:rsidR="00BB7667" w:rsidRDefault="00A27614">
      <w:pPr>
        <w:pStyle w:val="Author-eListParagraph"/>
        <w:numPr>
          <w:ilvl w:val="0"/>
          <w:numId w:val="1412"/>
        </w:numPr>
      </w:pPr>
      <w:r>
        <w:t xml:space="preserve">Conception des contremarches : </w:t>
      </w:r>
      <w:r>
        <w:rPr>
          <w:rStyle w:val="optioncarChar"/>
        </w:rPr>
        <w:t>profil oblique (PMR) </w:t>
      </w:r>
      <w:r>
        <w:t> (par défaut)</w:t>
      </w:r>
      <w:r>
        <w:rPr>
          <w:rStyle w:val="optioncarChar"/>
        </w:rPr>
        <w:t> / *** </w:t>
      </w:r>
    </w:p>
    <w:p w14:paraId="04BE6F2E" w14:textId="77777777" w:rsidR="00BB7667" w:rsidRDefault="00A27614">
      <w:pPr>
        <w:pStyle w:val="Author-eListParagraph"/>
        <w:numPr>
          <w:ilvl w:val="0"/>
          <w:numId w:val="1412"/>
        </w:numPr>
      </w:pPr>
      <w:r>
        <w:t xml:space="preserve">Bords des marches : </w:t>
      </w:r>
      <w:r>
        <w:rPr>
          <w:rStyle w:val="optioncarChar"/>
        </w:rPr>
        <w:t>droits </w:t>
      </w:r>
      <w:r>
        <w:t xml:space="preserve">(par défaut) </w:t>
      </w:r>
      <w:r>
        <w:rPr>
          <w:rStyle w:val="optioncarChar"/>
        </w:rPr>
        <w:t>/ arrondis / *** </w:t>
      </w:r>
      <w:r>
        <w:t>(rayon de courbure : 5 / 8 mm)</w:t>
      </w:r>
    </w:p>
    <w:p w14:paraId="18BBF694" w14:textId="77777777" w:rsidR="00BB7667" w:rsidRDefault="00A27614">
      <w:pPr>
        <w:pStyle w:val="Author-eListParagraph"/>
        <w:numPr>
          <w:ilvl w:val="0"/>
          <w:numId w:val="1412"/>
        </w:numPr>
      </w:pPr>
      <w:r>
        <w:t>Modèle de plinthe :</w:t>
      </w:r>
      <w:r>
        <w:rPr>
          <w:rStyle w:val="optioncarChar"/>
        </w:rPr>
        <w:t> parallèle à la pente de l'escalier</w:t>
      </w:r>
      <w:r>
        <w:t> (par défaut)</w:t>
      </w:r>
      <w:r>
        <w:rPr>
          <w:rStyle w:val="optioncarChar"/>
        </w:rPr>
        <w:t xml:space="preserve"> / en gradin / *** </w:t>
      </w:r>
      <w:r>
        <w:t>(selon les </w:t>
      </w:r>
      <w:r>
        <w:rPr>
          <w:rStyle w:val="optioncarChar"/>
        </w:rPr>
        <w:t>[STS 45.1]</w:t>
      </w:r>
      <w:r>
        <w:t xml:space="preserve"> .30.6 - fig. 7a)</w:t>
      </w:r>
    </w:p>
    <w:p w14:paraId="7DEF4E73" w14:textId="77777777" w:rsidR="00BB7667" w:rsidRDefault="00A27614">
      <w:pPr>
        <w:pStyle w:val="Author-eListParagraph"/>
        <w:numPr>
          <w:ilvl w:val="0"/>
          <w:numId w:val="1413"/>
        </w:numPr>
      </w:pPr>
      <w:r>
        <w:t xml:space="preserve">Nez de marches : </w:t>
      </w:r>
    </w:p>
    <w:p w14:paraId="60A184F1" w14:textId="77777777" w:rsidR="00BB7667" w:rsidRDefault="00A27614">
      <w:pPr>
        <w:pStyle w:val="Author-eListParagraph"/>
        <w:numPr>
          <w:ilvl w:val="1"/>
          <w:numId w:val="1414"/>
        </w:numPr>
      </w:pPr>
      <w:r>
        <w:t xml:space="preserve">Forme : </w:t>
      </w:r>
      <w:r>
        <w:rPr>
          <w:rStyle w:val="optioncarChar"/>
        </w:rPr>
        <w:t>non saillants (PMR)</w:t>
      </w:r>
      <w:r>
        <w:t> (par défaut) </w:t>
      </w:r>
      <w:r>
        <w:rPr>
          <w:rStyle w:val="optioncarChar"/>
        </w:rPr>
        <w:t>/ *** </w:t>
      </w:r>
    </w:p>
    <w:p w14:paraId="2F75F26F" w14:textId="77777777" w:rsidR="00BB7667" w:rsidRDefault="00A27614">
      <w:pPr>
        <w:pStyle w:val="Author-eListParagraph"/>
        <w:numPr>
          <w:ilvl w:val="1"/>
          <w:numId w:val="1414"/>
        </w:numPr>
      </w:pPr>
      <w:r>
        <w:t xml:space="preserve">Projection : </w:t>
      </w:r>
      <w:r>
        <w:rPr>
          <w:rStyle w:val="optioncarChar"/>
        </w:rPr>
        <w:t>max 25 mm (PMR) </w:t>
      </w:r>
      <w:r>
        <w:t>(par défaut)</w:t>
      </w:r>
      <w:r>
        <w:rPr>
          <w:rStyle w:val="optioncarChar"/>
        </w:rPr>
        <w:t> / *** </w:t>
      </w:r>
      <w:r>
        <w:t xml:space="preserve"> (débordement par rapport aux contremarches)</w:t>
      </w:r>
    </w:p>
    <w:p w14:paraId="5AE260D8" w14:textId="77777777" w:rsidR="00BB7667" w:rsidRDefault="00A27614">
      <w:pPr>
        <w:pStyle w:val="Author-eListParagraph"/>
        <w:numPr>
          <w:ilvl w:val="1"/>
          <w:numId w:val="1414"/>
        </w:numPr>
      </w:pPr>
      <w:r>
        <w:t xml:space="preserve">Indicateurs visuels : </w:t>
      </w:r>
      <w:r>
        <w:rPr>
          <w:rStyle w:val="optioncarChar"/>
        </w:rPr>
        <w:t xml:space="preserve">selon les recommandations du sous-titre </w:t>
      </w:r>
      <w:hyperlink w:anchor="1377" w:history="1">
        <w:r>
          <w:rPr>
            <w:rStyle w:val="optioncarChar"/>
          </w:rPr>
          <w:t>57.22 Marches / Contremarches</w:t>
        </w:r>
      </w:hyperlink>
      <w:r>
        <w:rPr>
          <w:rStyle w:val="optioncarChar"/>
        </w:rPr>
        <w:t> (PMR)</w:t>
      </w:r>
      <w:r>
        <w:t> (par défaut)</w:t>
      </w:r>
      <w:r>
        <w:rPr>
          <w:rStyle w:val="optioncarChar"/>
        </w:rPr>
        <w:t> / *** </w:t>
      </w:r>
    </w:p>
    <w:p w14:paraId="39AA141D" w14:textId="77777777" w:rsidR="00BB7667" w:rsidRDefault="00A27614">
      <w:pPr>
        <w:pStyle w:val="Author-eListParagraph"/>
        <w:numPr>
          <w:ilvl w:val="0"/>
          <w:numId w:val="1415"/>
        </w:numPr>
      </w:pPr>
      <w:r>
        <w:t xml:space="preserve">Selon la [Décision 96/603/CE] de la Commission du 4 octobre 1996  et les conditions qui y sont reprises, le béton appartient à la classe de réaction au feu A1 </w:t>
      </w:r>
      <w:r>
        <w:rPr>
          <w:vertAlign w:val="subscript"/>
        </w:rPr>
        <w:t xml:space="preserve">FL </w:t>
      </w:r>
      <w:r>
        <w:t>.</w:t>
      </w:r>
    </w:p>
    <w:p w14:paraId="4CD2679D" w14:textId="77777777" w:rsidR="00BB7667" w:rsidRDefault="00A27614">
      <w:pPr>
        <w:pStyle w:val="pheading"/>
      </w:pPr>
      <w:r>
        <w:t>- Prescriptions complémentaires</w:t>
      </w:r>
    </w:p>
    <w:p w14:paraId="3EDDCC06" w14:textId="77777777" w:rsidR="00BB7667" w:rsidRDefault="00A27614">
      <w:r>
        <w:t xml:space="preserve">Toutes les marches sont pourvues de bandes antidérapantes (PMR) qui sont insérées dans une rainure à au moins </w:t>
      </w:r>
      <w:r>
        <w:rPr>
          <w:rStyle w:val="optioncarChar"/>
        </w:rPr>
        <w:t>*** / 2</w:t>
      </w:r>
      <w:r>
        <w:t> cm du bord. </w:t>
      </w:r>
      <w:r>
        <w:br/>
        <w:t xml:space="preserve">Un profil </w:t>
      </w:r>
      <w:r>
        <w:rPr>
          <w:rStyle w:val="optioncarChar"/>
        </w:rPr>
        <w:t>*** / en PVC dur, avec insert en PVC doux avec surface rugueuse / en PVC dur, avec des bandes en PVC antidérapantes souples coextrudées. / en PVC doux, sans insert, la face supérieure est nervurée. / en caoutchouc / *** </w:t>
      </w:r>
    </w:p>
    <w:p w14:paraId="5DE8E1C9" w14:textId="77777777" w:rsidR="00BB7667" w:rsidRDefault="00A27614">
      <w:pPr>
        <w:pStyle w:val="heading"/>
      </w:pPr>
      <w:r>
        <w:t>Spécifications</w:t>
      </w:r>
    </w:p>
    <w:p w14:paraId="4A2AD388" w14:textId="77777777" w:rsidR="00BB7667" w:rsidRDefault="00A27614">
      <w:pPr>
        <w:pStyle w:val="Author-eListParagraph"/>
        <w:numPr>
          <w:ilvl w:val="0"/>
          <w:numId w:val="1416"/>
        </w:numPr>
      </w:pPr>
      <w:r>
        <w:t xml:space="preserve">Forme : </w:t>
      </w:r>
      <w:r>
        <w:rPr>
          <w:rStyle w:val="optioncarChar"/>
        </w:rPr>
        <w:t>en L avec nez droit </w:t>
      </w:r>
      <w:r>
        <w:t xml:space="preserve">(par défaut) </w:t>
      </w:r>
      <w:r>
        <w:rPr>
          <w:rStyle w:val="optioncarChar"/>
        </w:rPr>
        <w:t>/ oblique / arrondi / ***</w:t>
      </w:r>
      <w:r>
        <w:t>.</w:t>
      </w:r>
    </w:p>
    <w:p w14:paraId="6801D761" w14:textId="77777777" w:rsidR="00BB7667" w:rsidRDefault="00A27614">
      <w:pPr>
        <w:pStyle w:val="Author-eListParagraph"/>
        <w:numPr>
          <w:ilvl w:val="0"/>
          <w:numId w:val="1416"/>
        </w:numPr>
      </w:pPr>
      <w:r>
        <w:t xml:space="preserve">Coloris : </w:t>
      </w:r>
      <w:r>
        <w:rPr>
          <w:rStyle w:val="optioncarChar"/>
        </w:rPr>
        <w:t>noir </w:t>
      </w:r>
      <w:r>
        <w:t>(par défaut)</w:t>
      </w:r>
      <w:r>
        <w:rPr>
          <w:rStyle w:val="optioncarChar"/>
        </w:rPr>
        <w:t> / *** </w:t>
      </w:r>
    </w:p>
    <w:p w14:paraId="29B08F50" w14:textId="77777777" w:rsidR="00BB7667" w:rsidRDefault="00A27614">
      <w:pPr>
        <w:pStyle w:val="Author-eListParagraph"/>
        <w:numPr>
          <w:ilvl w:val="0"/>
          <w:numId w:val="1416"/>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7576B931" w14:textId="77777777" w:rsidR="00BB7667" w:rsidRDefault="00A27614">
      <w:pPr>
        <w:pStyle w:val="pheading"/>
      </w:pPr>
      <w:r>
        <w:t>EXÉCUTION / MISE EN ŒUVRE</w:t>
      </w:r>
    </w:p>
    <w:p w14:paraId="66AB716D" w14:textId="77777777" w:rsidR="00BB7667" w:rsidRDefault="00A27614">
      <w:pPr>
        <w:pStyle w:val="pheading"/>
      </w:pPr>
      <w:r>
        <w:t>- Prescriptions générales</w:t>
      </w:r>
    </w:p>
    <w:p w14:paraId="5A2B60B3" w14:textId="77777777" w:rsidR="00BB7667" w:rsidRDefault="00A27614">
      <w:r>
        <w:t>Tous les revêtements non auto-portants sont posés à plein bain de mortier ou au mortier-colle, jusqu'à saturation des joints.</w:t>
      </w:r>
    </w:p>
    <w:p w14:paraId="4D29A7C4" w14:textId="77777777" w:rsidR="00BB7667" w:rsidRDefault="00A27614">
      <w:pPr>
        <w:pStyle w:val="pheading"/>
      </w:pPr>
      <w:r>
        <w:t>- Notes d’exécution complémentaires</w:t>
      </w:r>
    </w:p>
    <w:p w14:paraId="5215E3E4" w14:textId="77777777" w:rsidR="00BB7667" w:rsidRDefault="00A27614">
      <w:r>
        <w:t xml:space="preserve">Les nez de marches sont posés selon le § 9.55.6 de la [NIT 165] avec de la colle et des vis, selon les prescriptions du fabricant. </w:t>
      </w:r>
      <w:r>
        <w:br/>
        <w:t xml:space="preserve">Choix opéré : </w:t>
      </w:r>
      <w:r>
        <w:rPr>
          <w:rStyle w:val="optioncarChar"/>
          <w:b/>
        </w:rPr>
        <w:t>*** / OPTION 1</w:t>
      </w:r>
      <w:r>
        <w:t> (par défaut)</w:t>
      </w:r>
      <w:r>
        <w:rPr>
          <w:rStyle w:val="optioncarChar"/>
          <w:b/>
        </w:rPr>
        <w:t xml:space="preserve"> / OPTION 2</w:t>
      </w:r>
    </w:p>
    <w:p w14:paraId="2CD48BEE" w14:textId="77777777" w:rsidR="00BB7667" w:rsidRDefault="00A27614">
      <w:r>
        <w:rPr>
          <w:b/>
        </w:rPr>
        <w:t>***OPTION 1</w:t>
      </w:r>
      <w:r>
        <w:t xml:space="preserve"> (par défaut) : Les nez de marches en PVC dur sont collés en adhérence complète et vissés aux extrémités. Les vis sont fixées dans l'incrustation et les trous de vis sont bouchés avec des bouchons appropriés. </w:t>
      </w:r>
      <w:r>
        <w:br/>
      </w:r>
      <w:r>
        <w:rPr>
          <w:b/>
        </w:rPr>
        <w:t xml:space="preserve">***OPTION 2 </w:t>
      </w:r>
      <w:r>
        <w:t>: Les nez de marches en caoutchouc ou en PVC doux sont collés en adhérence totale avec de la colle de contact.  </w:t>
      </w:r>
    </w:p>
    <w:p w14:paraId="7108E4BA" w14:textId="77777777" w:rsidR="00BB7667" w:rsidRDefault="00A27614">
      <w:pPr>
        <w:pStyle w:val="pheading"/>
      </w:pPr>
      <w:r>
        <w:t>MESURAGE</w:t>
      </w:r>
    </w:p>
    <w:p w14:paraId="7D3BA768" w14:textId="77777777" w:rsidR="00BB7667" w:rsidRDefault="00A27614">
      <w:r>
        <w:t>Conformément aux indications spécifiques dans le cahier spécial des charges et/ou le métré récapitulatif, le mesurage doit être conçu comme suit :</w:t>
      </w:r>
    </w:p>
    <w:p w14:paraId="74923A16" w14:textId="77777777" w:rsidR="00BB7667" w:rsidRDefault="00A27614">
      <w:r>
        <w:t>Attention</w:t>
      </w:r>
    </w:p>
    <w:p w14:paraId="28CB6132" w14:textId="77777777" w:rsidR="00BB7667" w:rsidRDefault="00A27614">
      <w:r>
        <w:t>Le prix pour le revêtement des paliers concernés est toujours repris dans un poste séparé sous la rubrique concernée des carrelages, des revêtements de sol souples et/ou en bois.</w:t>
      </w:r>
    </w:p>
    <w:p w14:paraId="1D5C70BE" w14:textId="77777777" w:rsidR="00BB7667" w:rsidRDefault="00A27614">
      <w:pPr>
        <w:pStyle w:val="pheading"/>
      </w:pPr>
      <w:r>
        <w:t>- unité de mesure:</w:t>
      </w:r>
    </w:p>
    <w:p w14:paraId="7E5DD7A0" w14:textId="77777777" w:rsidR="00BB7667" w:rsidRDefault="00A27614">
      <w:r>
        <w:rPr>
          <w:rStyle w:val="optioncarChar"/>
        </w:rPr>
        <w:t xml:space="preserve">p </w:t>
      </w:r>
      <w:r>
        <w:t>(par défaut)</w:t>
      </w:r>
      <w:r>
        <w:rPr>
          <w:rStyle w:val="optioncarChar"/>
        </w:rPr>
        <w:t xml:space="preserve"> / m² / ***</w:t>
      </w:r>
    </w:p>
    <w:p w14:paraId="71261493" w14:textId="77777777" w:rsidR="00BB7667" w:rsidRDefault="00A27614">
      <w:pPr>
        <w:pStyle w:val="pheading"/>
      </w:pPr>
      <w:r>
        <w:t>- code de mesurage:</w:t>
      </w:r>
    </w:p>
    <w:p w14:paraId="5CF04A8E" w14:textId="77777777" w:rsidR="00BB7667" w:rsidRDefault="00A27614">
      <w:r>
        <w:rPr>
          <w:rStyle w:val="optioncarChar"/>
        </w:rPr>
        <w:t>*** / (par défaut)  Par marche, de même dimensions, épaisseur et type, éventuellement en fonction des marches droites et tournantes; y compris la contremarche, la marche palière, les plinthes, / Ventilé par type, traitement de surface et épaisseur.</w:t>
      </w:r>
    </w:p>
    <w:p w14:paraId="09690CDF" w14:textId="77777777" w:rsidR="00BB7667" w:rsidRDefault="00A27614">
      <w:pPr>
        <w:pStyle w:val="pheading"/>
      </w:pPr>
      <w:r>
        <w:t>- nature du marché:</w:t>
      </w:r>
    </w:p>
    <w:p w14:paraId="1E1F6DFA" w14:textId="77777777" w:rsidR="00BB7667" w:rsidRDefault="00A27614">
      <w:r>
        <w:t>QF</w:t>
      </w:r>
    </w:p>
    <w:p w14:paraId="36CAD4AE" w14:textId="77777777" w:rsidR="00BB7667" w:rsidRDefault="00A27614">
      <w:pPr>
        <w:pStyle w:val="pheading"/>
      </w:pPr>
      <w:r>
        <w:t>AIDE</w:t>
      </w:r>
    </w:p>
    <w:p w14:paraId="1E4DEE48" w14:textId="77777777" w:rsidR="00BB7667" w:rsidRDefault="00A27614">
      <w:r>
        <w:rPr>
          <w:i/>
          <w:u w:val="single"/>
        </w:rPr>
        <w:t xml:space="preserve">Note à l'attention de l'auteur de projet </w:t>
      </w:r>
      <w:r>
        <w:br/>
        <w:t>Le choix du profil dépend du revêtement d'escalier auquel il se raccorde. La documentation du fabricant à ce sujet doit être consultée.</w:t>
      </w:r>
    </w:p>
    <w:p w14:paraId="2EBAF62E" w14:textId="77777777" w:rsidR="00BB7667" w:rsidRDefault="00A27614">
      <w:pPr>
        <w:pStyle w:val="Author-eSectionHeading6"/>
      </w:pPr>
      <w:bookmarkStart w:id="1559" w:name="_Toc178839417"/>
      <w:r>
        <w:t>57.22.1c Marches / Contremarches en pierre reconstituée CCTB 01.02</w:t>
      </w:r>
      <w:bookmarkEnd w:id="1559"/>
    </w:p>
    <w:p w14:paraId="55831B20" w14:textId="77777777" w:rsidR="00BB7667" w:rsidRDefault="00A27614">
      <w:pPr>
        <w:pStyle w:val="Author-eSectionHeading5"/>
      </w:pPr>
      <w:bookmarkStart w:id="1560" w:name="_Toc178839418"/>
      <w:r>
        <w:t>57.22.2 Marches / Contremarches en béton armé CCTB 01.02</w:t>
      </w:r>
      <w:bookmarkEnd w:id="1560"/>
    </w:p>
    <w:p w14:paraId="21B4815B" w14:textId="77777777" w:rsidR="00BB7667" w:rsidRDefault="00A27614">
      <w:pPr>
        <w:pStyle w:val="Author-eSectionHeading6"/>
      </w:pPr>
      <w:bookmarkStart w:id="1561" w:name="_Toc178839419"/>
      <w:r>
        <w:t>57.22.2a Marches / Contremarches en béton armé coulés sur place CCTB 01.02</w:t>
      </w:r>
      <w:bookmarkEnd w:id="1561"/>
    </w:p>
    <w:p w14:paraId="24D334A9" w14:textId="77777777" w:rsidR="00BB7667" w:rsidRDefault="00A27614">
      <w:pPr>
        <w:pStyle w:val="Author-eSectionHeading6"/>
      </w:pPr>
      <w:bookmarkStart w:id="1562" w:name="_Toc178839420"/>
      <w:r>
        <w:t>57.22.2b Marches / Contremarches préfabriquées en béton armé  CCTB 01.02</w:t>
      </w:r>
      <w:bookmarkEnd w:id="1562"/>
    </w:p>
    <w:p w14:paraId="5597FE80" w14:textId="77777777" w:rsidR="00BB7667" w:rsidRDefault="00A27614">
      <w:pPr>
        <w:pStyle w:val="Author-eSectionHeading5"/>
      </w:pPr>
      <w:bookmarkStart w:id="1563" w:name="_Toc178839421"/>
      <w:r>
        <w:t>57.22.3 Marches / Contremarches en bois CCTB 01.02</w:t>
      </w:r>
      <w:bookmarkEnd w:id="1563"/>
    </w:p>
    <w:p w14:paraId="430B5CCD" w14:textId="77777777" w:rsidR="00BB7667" w:rsidRDefault="00A27614">
      <w:pPr>
        <w:pStyle w:val="Author-eSectionHeading6"/>
      </w:pPr>
      <w:bookmarkStart w:id="1564" w:name="_Toc178839422"/>
      <w:r>
        <w:t>57.22.3a Marches / Contremarches en bois CCTB 01.11</w:t>
      </w:r>
      <w:bookmarkEnd w:id="1564"/>
    </w:p>
    <w:p w14:paraId="25F3F852" w14:textId="77777777" w:rsidR="00BB7667" w:rsidRDefault="00A27614">
      <w:pPr>
        <w:pStyle w:val="pheading"/>
      </w:pPr>
      <w:bookmarkStart w:id="1565" w:name="1366"/>
      <w:bookmarkEnd w:id="1565"/>
      <w:r>
        <w:t>MATÉRIAUX</w:t>
      </w:r>
    </w:p>
    <w:p w14:paraId="1B8A1F15" w14:textId="77777777" w:rsidR="00BB7667" w:rsidRDefault="00A27614">
      <w:pPr>
        <w:pStyle w:val="pheading"/>
      </w:pPr>
      <w:r>
        <w:t>- Caractéristiques générales</w:t>
      </w:r>
    </w:p>
    <w:p w14:paraId="1CD73270" w14:textId="77777777" w:rsidR="00BB7667" w:rsidRDefault="00A27614">
      <w:r>
        <w:t>Il s'agit de marches réalisées d'un seul tenant en bois massif, essence :</w:t>
      </w:r>
    </w:p>
    <w:p w14:paraId="06B6A2F2" w14:textId="77777777" w:rsidR="00BB7667" w:rsidRDefault="00A27614">
      <w:pPr>
        <w:ind w:left="454"/>
      </w:pPr>
      <w:r>
        <w:br/>
        <w:t xml:space="preserve">Choix opéré : </w:t>
      </w:r>
      <w:r>
        <w:rPr>
          <w:rStyle w:val="optioncarChar"/>
        </w:rPr>
        <w:t>OPTION 1 (hêtre) </w:t>
      </w:r>
      <w:r>
        <w:t>(par défaut)</w:t>
      </w:r>
      <w:r>
        <w:rPr>
          <w:rStyle w:val="optioncarChar"/>
        </w:rPr>
        <w:t xml:space="preserve"> / OPTION 2 (merbau)</w:t>
      </w:r>
    </w:p>
    <w:p w14:paraId="2795D07E" w14:textId="77777777" w:rsidR="00BB7667" w:rsidRDefault="00A27614">
      <w:pPr>
        <w:ind w:left="454"/>
      </w:pPr>
      <w:r>
        <w:t xml:space="preserve">***OPTION 1 :hêtre. Qualité : </w:t>
      </w:r>
      <w:r>
        <w:rPr>
          <w:rStyle w:val="optioncarChar"/>
        </w:rPr>
        <w:t>1er choix</w:t>
      </w:r>
      <w:r>
        <w:t> (par défaut)</w:t>
      </w:r>
      <w:r>
        <w:rPr>
          <w:rStyle w:val="optioncarChar"/>
        </w:rPr>
        <w:t xml:space="preserve"> / 2ème choix / ***</w:t>
      </w:r>
      <w:r>
        <w:t>. Le bois mis en œuvre est exempt de cœur rouge.</w:t>
      </w:r>
      <w:r>
        <w:br/>
        <w:t xml:space="preserve">***OPTION 2 : merbau, selon </w:t>
      </w:r>
      <w:r>
        <w:rPr>
          <w:rStyle w:val="optioncarChar"/>
        </w:rPr>
        <w:t>***</w:t>
      </w:r>
    </w:p>
    <w:p w14:paraId="396C3C8D" w14:textId="77777777" w:rsidR="00BB7667" w:rsidRDefault="00A27614">
      <w:pPr>
        <w:pStyle w:val="heading"/>
      </w:pPr>
      <w:r>
        <w:t>Spécifications</w:t>
      </w:r>
    </w:p>
    <w:p w14:paraId="085BD1B5" w14:textId="77777777" w:rsidR="00BB7667" w:rsidRDefault="00A27614">
      <w:pPr>
        <w:pStyle w:val="Author-eListParagraph"/>
        <w:numPr>
          <w:ilvl w:val="0"/>
          <w:numId w:val="1417"/>
        </w:numPr>
      </w:pPr>
      <w:r>
        <w:t>Forme :</w:t>
      </w:r>
      <w:r>
        <w:rPr>
          <w:rStyle w:val="optioncarChar"/>
        </w:rPr>
        <w:t> selon les dessins de détail de l'auteur de projet</w:t>
      </w:r>
      <w:r>
        <w:t> (par défaut)</w:t>
      </w:r>
      <w:r>
        <w:rPr>
          <w:rStyle w:val="optioncarChar"/>
        </w:rPr>
        <w:t> / *** </w:t>
      </w:r>
    </w:p>
    <w:p w14:paraId="4588B01F" w14:textId="77777777" w:rsidR="00BB7667" w:rsidRDefault="00A27614">
      <w:pPr>
        <w:pStyle w:val="Author-eListParagraph"/>
        <w:numPr>
          <w:ilvl w:val="1"/>
          <w:numId w:val="1418"/>
        </w:numPr>
      </w:pPr>
      <w:r>
        <w:t>Bords des marches :</w:t>
      </w:r>
      <w:r>
        <w:rPr>
          <w:rStyle w:val="optioncarChar"/>
        </w:rPr>
        <w:t> droits</w:t>
      </w:r>
      <w:r>
        <w:t> (par défaut)</w:t>
      </w:r>
      <w:r>
        <w:rPr>
          <w:rStyle w:val="optioncarChar"/>
        </w:rPr>
        <w:t xml:space="preserve"> / arrondis (rayon de courbure : 5 / 8 mm) / ***</w:t>
      </w:r>
    </w:p>
    <w:p w14:paraId="27D964EA" w14:textId="77777777" w:rsidR="00BB7667" w:rsidRDefault="00A27614">
      <w:pPr>
        <w:pStyle w:val="Author-eListParagraph"/>
        <w:numPr>
          <w:ilvl w:val="1"/>
          <w:numId w:val="1418"/>
        </w:numPr>
      </w:pPr>
      <w:r>
        <w:t xml:space="preserve">Contremarches : </w:t>
      </w:r>
      <w:r>
        <w:rPr>
          <w:rStyle w:val="optioncarChar"/>
        </w:rPr>
        <w:t>profil oblique (PMR) </w:t>
      </w:r>
      <w:r>
        <w:t>(par défaut)</w:t>
      </w:r>
      <w:r>
        <w:rPr>
          <w:rStyle w:val="optioncarChar"/>
        </w:rPr>
        <w:t> / *** </w:t>
      </w:r>
    </w:p>
    <w:p w14:paraId="5A011BB4" w14:textId="77777777" w:rsidR="00BB7667" w:rsidRDefault="00A27614">
      <w:pPr>
        <w:pStyle w:val="Author-eListParagraph"/>
        <w:numPr>
          <w:ilvl w:val="0"/>
          <w:numId w:val="1417"/>
        </w:numPr>
      </w:pPr>
      <w:r>
        <w:t xml:space="preserve">Dimensions : </w:t>
      </w:r>
    </w:p>
    <w:p w14:paraId="7790B928" w14:textId="77777777" w:rsidR="00BB7667" w:rsidRDefault="00A27614">
      <w:pPr>
        <w:pStyle w:val="Author-eListParagraph"/>
        <w:numPr>
          <w:ilvl w:val="1"/>
          <w:numId w:val="1419"/>
        </w:numPr>
      </w:pPr>
      <w:r>
        <w:t xml:space="preserve">Epaisseur des marches : minimum </w:t>
      </w:r>
      <w:r>
        <w:rPr>
          <w:rStyle w:val="optioncarChar"/>
        </w:rPr>
        <w:t>35 </w:t>
      </w:r>
      <w:r>
        <w:t>(par défaut)</w:t>
      </w:r>
      <w:r>
        <w:rPr>
          <w:rStyle w:val="optioncarChar"/>
        </w:rPr>
        <w:t xml:space="preserve"> / 40 / 45 / *** </w:t>
      </w:r>
      <w:r>
        <w:t>mm (*)</w:t>
      </w:r>
    </w:p>
    <w:p w14:paraId="061C1B89" w14:textId="77777777" w:rsidR="00BB7667" w:rsidRDefault="00A27614">
      <w:pPr>
        <w:pStyle w:val="Author-eListParagraph"/>
        <w:numPr>
          <w:ilvl w:val="1"/>
          <w:numId w:val="1419"/>
        </w:numPr>
      </w:pPr>
      <w:r>
        <w:t xml:space="preserve">Epaisseur des contremarches : minimum </w:t>
      </w:r>
      <w:r>
        <w:rPr>
          <w:rStyle w:val="optioncarChar"/>
        </w:rPr>
        <w:t>25 </w:t>
      </w:r>
      <w:r>
        <w:t>(par défaut) </w:t>
      </w:r>
      <w:r>
        <w:rPr>
          <w:rStyle w:val="optioncarChar"/>
        </w:rPr>
        <w:t>/ ***  </w:t>
      </w:r>
      <w:r>
        <w:t>mm</w:t>
      </w:r>
    </w:p>
    <w:p w14:paraId="7F590EBD" w14:textId="77777777" w:rsidR="00BB7667" w:rsidRDefault="00A27614">
      <w:pPr>
        <w:pStyle w:val="Author-eListParagraph"/>
        <w:numPr>
          <w:ilvl w:val="0"/>
          <w:numId w:val="1417"/>
        </w:numPr>
      </w:pPr>
      <w:r>
        <w:t xml:space="preserve">Nez de marches : </w:t>
      </w:r>
    </w:p>
    <w:p w14:paraId="16975CCD" w14:textId="77777777" w:rsidR="00BB7667" w:rsidRDefault="00A27614">
      <w:pPr>
        <w:pStyle w:val="Author-eListParagraph"/>
        <w:numPr>
          <w:ilvl w:val="1"/>
          <w:numId w:val="1420"/>
        </w:numPr>
      </w:pPr>
      <w:r>
        <w:t xml:space="preserve">Forme : </w:t>
      </w:r>
      <w:r>
        <w:rPr>
          <w:rStyle w:val="optioncarChar"/>
        </w:rPr>
        <w:t>non saillants (PMR) </w:t>
      </w:r>
      <w:r>
        <w:t>(par défaut) </w:t>
      </w:r>
      <w:r>
        <w:rPr>
          <w:rStyle w:val="optioncarChar"/>
        </w:rPr>
        <w:t>/ *** </w:t>
      </w:r>
    </w:p>
    <w:p w14:paraId="47CFECEE" w14:textId="77777777" w:rsidR="00BB7667" w:rsidRDefault="00A27614">
      <w:pPr>
        <w:pStyle w:val="Author-eListParagraph"/>
        <w:numPr>
          <w:ilvl w:val="1"/>
          <w:numId w:val="1420"/>
        </w:numPr>
      </w:pPr>
      <w:r>
        <w:t>Projection : </w:t>
      </w:r>
      <w:r>
        <w:rPr>
          <w:rStyle w:val="optioncarChar"/>
        </w:rPr>
        <w:t>max 25 (PMR) </w:t>
      </w:r>
      <w:r>
        <w:t>(par défaut)</w:t>
      </w:r>
      <w:r>
        <w:rPr>
          <w:rStyle w:val="optioncarChar"/>
        </w:rPr>
        <w:t xml:space="preserve"> / min 30 / min 40 / min 50 </w:t>
      </w:r>
      <w:r>
        <w:t>mm (débordement par rapport aux contremarches)</w:t>
      </w:r>
    </w:p>
    <w:p w14:paraId="0EC132BE" w14:textId="77777777" w:rsidR="00BB7667" w:rsidRDefault="00A27614">
      <w:pPr>
        <w:pStyle w:val="Author-eListParagraph"/>
        <w:numPr>
          <w:ilvl w:val="1"/>
          <w:numId w:val="1420"/>
        </w:numPr>
      </w:pPr>
      <w:r>
        <w:t xml:space="preserve">Indicateurs visuels : </w:t>
      </w:r>
      <w:r>
        <w:rPr>
          <w:rStyle w:val="optioncarChar"/>
        </w:rPr>
        <w:t xml:space="preserve">selon les recommandations du sous-titre </w:t>
      </w:r>
      <w:hyperlink w:anchor="1377" w:history="1">
        <w:r>
          <w:rPr>
            <w:rStyle w:val="optioncarChar"/>
          </w:rPr>
          <w:t>57.22 Marches / Contremarches</w:t>
        </w:r>
      </w:hyperlink>
      <w:r>
        <w:rPr>
          <w:rStyle w:val="optioncarChar"/>
        </w:rPr>
        <w:t> (PMR) / ***</w:t>
      </w:r>
    </w:p>
    <w:p w14:paraId="24C4530E" w14:textId="77777777" w:rsidR="00BB7667" w:rsidRDefault="00A27614">
      <w:pPr>
        <w:pStyle w:val="Author-eListParagraph"/>
        <w:numPr>
          <w:ilvl w:val="0"/>
          <w:numId w:val="1417"/>
        </w:numPr>
      </w:pPr>
      <w:r>
        <w:t xml:space="preserve">Traitement de surface : </w:t>
      </w:r>
      <w:r>
        <w:rPr>
          <w:rStyle w:val="optioncarChar"/>
        </w:rPr>
        <w:t>non traité </w:t>
      </w:r>
      <w:r>
        <w:t>(par défaut)</w:t>
      </w:r>
      <w:r>
        <w:rPr>
          <w:rStyle w:val="optioncarChar"/>
        </w:rPr>
        <w:t> / *** </w:t>
      </w:r>
    </w:p>
    <w:p w14:paraId="1AB30420" w14:textId="77777777" w:rsidR="00BB7667" w:rsidRDefault="00A27614">
      <w:pPr>
        <w:pStyle w:val="Author-eListParagraph"/>
        <w:numPr>
          <w:ilvl w:val="0"/>
          <w:numId w:val="1417"/>
        </w:numPr>
      </w:pPr>
      <w:r>
        <w:t>Les marches et contremarches sont conformes à la [NIT 198]</w:t>
      </w:r>
    </w:p>
    <w:p w14:paraId="60B1F067" w14:textId="77777777" w:rsidR="00BB7667" w:rsidRDefault="00A27614">
      <w:r>
        <w:rPr>
          <w:i/>
          <w:u w:val="single"/>
        </w:rPr>
        <w:t>Note à l'attention de l'auteur de projet (*)</w:t>
      </w:r>
      <w:r>
        <w:br/>
        <w:t>Epaisseur recommandée pour les marches s'appuyant sur deux limons : 35 mm (longueur de marches jusqu'à 800 mm); 40 mm (longueur de marches jusqu'à 1000 mm); 45 mm (longueur de marche jusqu'à 1200 mm).</w:t>
      </w:r>
    </w:p>
    <w:p w14:paraId="256082C6" w14:textId="77777777" w:rsidR="00BB7667" w:rsidRDefault="00A27614">
      <w:pPr>
        <w:spacing w:before="0" w:after="0"/>
      </w:pPr>
      <w:r>
        <w:rPr>
          <w:b/>
        </w:rPr>
        <w:t>Revêtements d'escalier</w:t>
      </w:r>
    </w:p>
    <w:p w14:paraId="0285BA3A" w14:textId="77777777" w:rsidR="00BB7667" w:rsidRDefault="00A27614">
      <w:r>
        <w:t>Avant la mise en œuvre, toutes les faces reçoivent la première couche du traitement selon le procédé C2 selon les [STS 04 série].</w:t>
      </w:r>
    </w:p>
    <w:p w14:paraId="5F4603CF" w14:textId="77777777" w:rsidR="00BB7667" w:rsidRDefault="00A27614">
      <w:pPr>
        <w:pStyle w:val="heading"/>
      </w:pPr>
      <w:r>
        <w:t>Spécifications</w:t>
      </w:r>
    </w:p>
    <w:p w14:paraId="1C0CF3A5" w14:textId="77777777" w:rsidR="00BB7667" w:rsidRDefault="00A27614">
      <w:pPr>
        <w:pStyle w:val="Author-eListParagraph"/>
        <w:numPr>
          <w:ilvl w:val="0"/>
          <w:numId w:val="1421"/>
        </w:numPr>
      </w:pPr>
      <w:r>
        <w:t xml:space="preserve">Réaction au feu du revêtement : classe </w:t>
      </w:r>
      <w:r>
        <w:rPr>
          <w:rStyle w:val="optioncarChar"/>
        </w:rPr>
        <w:t xml:space="preserve">A1 </w:t>
      </w:r>
      <w:r>
        <w:rPr>
          <w:rStyle w:val="optioncarChar"/>
          <w:vertAlign w:val="subscript"/>
        </w:rPr>
        <w:t>FL </w:t>
      </w:r>
      <w:r>
        <w:t>(par défaut)</w:t>
      </w:r>
      <w:r>
        <w:rPr>
          <w:rStyle w:val="optioncarChar"/>
          <w:vertAlign w:val="subscript"/>
        </w:rPr>
        <w: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37EBCA72" w14:textId="77777777" w:rsidR="00BB7667" w:rsidRDefault="00A27614">
      <w:pPr>
        <w:pStyle w:val="Author-eListParagraph"/>
        <w:numPr>
          <w:ilvl w:val="0"/>
          <w:numId w:val="1421"/>
        </w:numPr>
      </w:pPr>
      <w:r>
        <w:t>Classe additionnelle :</w:t>
      </w:r>
    </w:p>
    <w:p w14:paraId="6BC25885" w14:textId="77777777" w:rsidR="00BB7667" w:rsidRDefault="00A27614">
      <w:pPr>
        <w:pStyle w:val="Author-eListParagraph"/>
        <w:numPr>
          <w:ilvl w:val="0"/>
          <w:numId w:val="1421"/>
        </w:numPr>
      </w:pPr>
      <w:r>
        <w:t xml:space="preserve">Production de fumée : </w:t>
      </w:r>
      <w:r>
        <w:rPr>
          <w:rStyle w:val="optioncarChar"/>
        </w:rPr>
        <w:t>s1</w:t>
      </w:r>
      <w:r>
        <w:t> (par défaut)</w:t>
      </w:r>
      <w:r>
        <w:rPr>
          <w:rStyle w:val="optioncarChar"/>
        </w:rPr>
        <w:t xml:space="preserve"> / s2 / ***</w:t>
      </w:r>
    </w:p>
    <w:p w14:paraId="19CACFBE" w14:textId="77777777" w:rsidR="00BB7667" w:rsidRDefault="00A27614">
      <w:pPr>
        <w:spacing w:before="0" w:after="0"/>
      </w:pPr>
      <w:r>
        <w:rPr>
          <w:b/>
        </w:rPr>
        <w:t>Marches autoportantes</w:t>
      </w:r>
    </w:p>
    <w:p w14:paraId="14907562" w14:textId="77777777" w:rsidR="00BB7667" w:rsidRDefault="00A27614">
      <w:r>
        <w:t>Avant la mise en œuvre, une première couche est appliquée selon le procédé C2 des [STS 04 série].</w:t>
      </w:r>
    </w:p>
    <w:p w14:paraId="04F3DD6A" w14:textId="77777777" w:rsidR="00BB7667" w:rsidRDefault="00A27614">
      <w:pPr>
        <w:pStyle w:val="heading"/>
      </w:pPr>
      <w:r>
        <w:t>Spécifications</w:t>
      </w:r>
    </w:p>
    <w:p w14:paraId="1A81D073" w14:textId="77777777" w:rsidR="00BB7667" w:rsidRDefault="00A27614">
      <w:r>
        <w:t xml:space="preserve">Bords des marches : </w:t>
      </w:r>
      <w:r>
        <w:rPr>
          <w:rStyle w:val="optioncarChar"/>
        </w:rPr>
        <w:t>droits</w:t>
      </w:r>
      <w:r>
        <w:t> (par défaut)</w:t>
      </w:r>
      <w:r>
        <w:rPr>
          <w:rStyle w:val="optioncarChar"/>
        </w:rPr>
        <w:t xml:space="preserve"> / cassés / ***</w:t>
      </w:r>
    </w:p>
    <w:p w14:paraId="01269450" w14:textId="77777777" w:rsidR="00BB7667" w:rsidRDefault="00A27614">
      <w:pPr>
        <w:pStyle w:val="pheading"/>
      </w:pPr>
      <w:r>
        <w:t>- Prescriptions complémentaires</w:t>
      </w:r>
    </w:p>
    <w:p w14:paraId="40146DF2" w14:textId="77777777" w:rsidR="00BB7667" w:rsidRDefault="00A27614">
      <w:r>
        <w:t>Les marches sont pourvues d'un bord relevé à l'arrière.</w:t>
      </w:r>
      <w:r>
        <w:br/>
        <w:t xml:space="preserve">Les marches sont pourvues d'un </w:t>
      </w:r>
      <w:r>
        <w:rPr>
          <w:rStyle w:val="optioncarChar"/>
        </w:rPr>
        <w:t>revêtement antidérapant (PMR) </w:t>
      </w:r>
      <w:r>
        <w:t>(par défaut)</w:t>
      </w:r>
      <w:r>
        <w:rPr>
          <w:rStyle w:val="optioncarChar"/>
        </w:rPr>
        <w:t> / *** </w:t>
      </w:r>
      <w:r>
        <w:t xml:space="preserve"> :  </w:t>
      </w:r>
    </w:p>
    <w:p w14:paraId="6ACAAF2F" w14:textId="77777777" w:rsidR="00BB7667" w:rsidRDefault="00A27614">
      <w:r>
        <w:rPr>
          <w:b/>
        </w:rPr>
        <w:t xml:space="preserve">Choix opéré </w:t>
      </w:r>
      <w:r>
        <w:t xml:space="preserve">: </w:t>
      </w:r>
      <w:r>
        <w:rPr>
          <w:rStyle w:val="optioncarChar"/>
        </w:rPr>
        <w:t>*** / OPTION 1 </w:t>
      </w:r>
      <w:r>
        <w:t xml:space="preserve">(par défaut) </w:t>
      </w:r>
      <w:r>
        <w:rPr>
          <w:rStyle w:val="optioncarChar"/>
        </w:rPr>
        <w:t>/ OPTION 2 / OPTION 3 / OPTION 4</w:t>
      </w:r>
      <w:r>
        <w:rPr>
          <w:b/>
        </w:rPr>
        <w:t> </w:t>
      </w:r>
    </w:p>
    <w:p w14:paraId="7CAF944F" w14:textId="77777777" w:rsidR="00BB7667" w:rsidRDefault="00A27614">
      <w:pPr>
        <w:pStyle w:val="Author-eListParagraph"/>
        <w:numPr>
          <w:ilvl w:val="0"/>
          <w:numId w:val="1422"/>
        </w:numPr>
      </w:pPr>
      <w:r>
        <w:rPr>
          <w:b/>
        </w:rPr>
        <w:t>OPTION 1</w:t>
      </w:r>
      <w:r>
        <w:t>(par défaut) : ciselage antidérapant</w:t>
      </w:r>
    </w:p>
    <w:p w14:paraId="76D98CD0" w14:textId="77777777" w:rsidR="00BB7667" w:rsidRDefault="00A27614">
      <w:pPr>
        <w:pStyle w:val="Author-eListParagraph"/>
        <w:numPr>
          <w:ilvl w:val="0"/>
          <w:numId w:val="1423"/>
        </w:numPr>
      </w:pPr>
      <w:r>
        <w:rPr>
          <w:b/>
        </w:rPr>
        <w:t>OPTION 2</w:t>
      </w:r>
      <w:r>
        <w:t xml:space="preserve"> : nez de marche antidérapant collé en </w:t>
      </w:r>
      <w:r>
        <w:rPr>
          <w:rStyle w:val="optioncarChar"/>
        </w:rPr>
        <w:t>caoutchouc </w:t>
      </w:r>
      <w:r>
        <w:t xml:space="preserve">(par défaut) </w:t>
      </w:r>
      <w:r>
        <w:rPr>
          <w:rStyle w:val="optioncarChar"/>
        </w:rPr>
        <w:t>/ PVC / ***</w:t>
      </w:r>
    </w:p>
    <w:p w14:paraId="12FBF9FB" w14:textId="77777777" w:rsidR="00BB7667" w:rsidRDefault="00A27614">
      <w:pPr>
        <w:pStyle w:val="Author-eListParagraph"/>
        <w:numPr>
          <w:ilvl w:val="0"/>
          <w:numId w:val="1424"/>
        </w:numPr>
      </w:pPr>
      <w:r>
        <w:rPr>
          <w:b/>
        </w:rPr>
        <w:t>OPTION 3</w:t>
      </w:r>
      <w:r>
        <w:t xml:space="preserve"> : bande antidérapante embrevée en </w:t>
      </w:r>
      <w:r>
        <w:rPr>
          <w:rStyle w:val="optioncarChar"/>
        </w:rPr>
        <w:t>carborundum </w:t>
      </w:r>
      <w:r>
        <w:t>(par défaut)</w:t>
      </w:r>
      <w:r>
        <w:rPr>
          <w:rStyle w:val="optioncarChar"/>
        </w:rPr>
        <w:t xml:space="preserve"> / caoutchouc / PVC / ***</w:t>
      </w:r>
    </w:p>
    <w:p w14:paraId="67B1D3BE" w14:textId="77777777" w:rsidR="00BB7667" w:rsidRDefault="00A27614">
      <w:pPr>
        <w:pStyle w:val="Author-eListParagraph"/>
        <w:numPr>
          <w:ilvl w:val="0"/>
          <w:numId w:val="1425"/>
        </w:numPr>
      </w:pPr>
      <w:r>
        <w:rPr>
          <w:b/>
        </w:rPr>
        <w:t xml:space="preserve">OPTION 4 </w:t>
      </w:r>
      <w:r>
        <w:t xml:space="preserve">: </w:t>
      </w:r>
      <w:r>
        <w:rPr>
          <w:rStyle w:val="optioncarChar"/>
        </w:rPr>
        <w:t>***</w:t>
      </w:r>
    </w:p>
    <w:p w14:paraId="2C151DC1" w14:textId="77777777" w:rsidR="00BB7667" w:rsidRDefault="00BB7667"/>
    <w:p w14:paraId="41234703" w14:textId="77777777" w:rsidR="00BB7667" w:rsidRDefault="00A27614">
      <w:r>
        <w:t xml:space="preserve">Réaction au feu : classe </w:t>
      </w:r>
      <w:r>
        <w:rPr>
          <w:rStyle w:val="optioncarChar"/>
        </w:rPr>
        <w:t>A1 </w:t>
      </w:r>
      <w:r>
        <w:t>(par défaut)</w:t>
      </w:r>
      <w:r>
        <w:rPr>
          <w:rStyle w:val="optioncarChar"/>
        </w:rPr>
        <w:t xml:space="preserve"> / A2 / B / C / D / E / F / ***</w:t>
      </w:r>
      <w:r>
        <w:t xml:space="preserve"> selon la [NBN EN 13501-1].</w:t>
      </w:r>
      <w:r>
        <w:br/>
        <w:t xml:space="preserve">Stabilité au feu : classe </w:t>
      </w:r>
      <w:r>
        <w:rPr>
          <w:rStyle w:val="optioncarChar"/>
        </w:rPr>
        <w:t>R30</w:t>
      </w:r>
      <w:r>
        <w:t> (par défaut)</w:t>
      </w:r>
      <w:r>
        <w:rPr>
          <w:rStyle w:val="optioncarChar"/>
        </w:rPr>
        <w:t xml:space="preserve"> / R60 / R120 / ***</w:t>
      </w:r>
      <w:r>
        <w:t xml:space="preserve"> selon la [NBN EN 13501-2] ou </w:t>
      </w:r>
      <w:r>
        <w:rPr>
          <w:rStyle w:val="optioncarChar"/>
        </w:rPr>
        <w:t>Rf 1/2h </w:t>
      </w:r>
      <w:r>
        <w:t xml:space="preserve">(par défaut) </w:t>
      </w:r>
      <w:r>
        <w:rPr>
          <w:rStyle w:val="optioncarChar"/>
        </w:rPr>
        <w:t>/ Rf 1h / Rf 2h / *** </w:t>
      </w:r>
      <w:r>
        <w:t>selon la [NBN 713-020] tant qu’elle est encore d’application.</w:t>
      </w:r>
    </w:p>
    <w:p w14:paraId="01680606" w14:textId="77777777" w:rsidR="00BB7667" w:rsidRDefault="00A27614">
      <w:pPr>
        <w:pStyle w:val="heading"/>
      </w:pPr>
      <w:r>
        <w:t>marches autoportantes</w:t>
      </w:r>
    </w:p>
    <w:p w14:paraId="0EBBD60C" w14:textId="77777777" w:rsidR="00BB7667" w:rsidRDefault="00A27614">
      <w:pPr>
        <w:pStyle w:val="Author-eListParagraph"/>
        <w:numPr>
          <w:ilvl w:val="0"/>
          <w:numId w:val="1426"/>
        </w:numPr>
      </w:pPr>
      <w:r>
        <w:t>Type :</w:t>
      </w:r>
      <w:r>
        <w:rPr>
          <w:rStyle w:val="optioncarChar"/>
        </w:rPr>
        <w:t> parallélépipède rectangle plat </w:t>
      </w:r>
      <w:r>
        <w:t>(par défaut)</w:t>
      </w:r>
      <w:r>
        <w:rPr>
          <w:rStyle w:val="optioncarChar"/>
        </w:rPr>
        <w:t xml:space="preserve"> / parallélépipède rectangle rainuré / parallélépipède circonscrit plat à bord relevé / ***</w:t>
      </w:r>
      <w:r>
        <w:t>.</w:t>
      </w:r>
    </w:p>
    <w:p w14:paraId="570F30DF" w14:textId="77777777" w:rsidR="00BB7667" w:rsidRDefault="00A27614">
      <w:pPr>
        <w:pStyle w:val="Author-eListParagraph"/>
        <w:numPr>
          <w:ilvl w:val="0"/>
          <w:numId w:val="1426"/>
        </w:numPr>
      </w:pPr>
      <w:r>
        <w:t xml:space="preserve">Composition : elles se composent </w:t>
      </w:r>
      <w:r>
        <w:rPr>
          <w:rStyle w:val="optioncarChar"/>
        </w:rPr>
        <w:t>d'une seule pièce coupée sur mesure </w:t>
      </w:r>
      <w:r>
        <w:t>(par défaut)</w:t>
      </w:r>
      <w:r>
        <w:rPr>
          <w:rStyle w:val="optioncarChar"/>
        </w:rPr>
        <w:t xml:space="preserve"> / de plusieurs pièces de bois contreplaqué, assemblées à rainure et languette, par enture, et collées avec de la colle appropriée / en bois lamellé préfabriqué en usine et collées sous pression avec de la colle appropriée / ***</w:t>
      </w:r>
      <w:r>
        <w:t>. </w:t>
      </w:r>
    </w:p>
    <w:p w14:paraId="7CD2CE49" w14:textId="77777777" w:rsidR="00BB7667" w:rsidRDefault="00A27614">
      <w:pPr>
        <w:pStyle w:val="pheading"/>
      </w:pPr>
      <w:r>
        <w:t>EXÉCUTION / MISE EN ŒUVRE</w:t>
      </w:r>
    </w:p>
    <w:p w14:paraId="3E40C500" w14:textId="77777777" w:rsidR="00BB7667" w:rsidRDefault="00A27614">
      <w:pPr>
        <w:pStyle w:val="pheading"/>
      </w:pPr>
      <w:r>
        <w:t>- Prescriptions générales</w:t>
      </w:r>
    </w:p>
    <w:p w14:paraId="55D25BDA" w14:textId="77777777" w:rsidR="00BB7667" w:rsidRDefault="00A27614">
      <w:r>
        <w:rPr>
          <w:b/>
          <w:sz w:val="24"/>
        </w:rPr>
        <w:t>Revêtements d'escalier</w:t>
      </w:r>
    </w:p>
    <w:p w14:paraId="021AA5A6" w14:textId="77777777" w:rsidR="00BB7667" w:rsidRDefault="00A27614">
      <w:r>
        <w:t>Les marches sont posées:</w:t>
      </w:r>
      <w:r>
        <w:br/>
        <w:t>Choix opéré :</w:t>
      </w:r>
      <w:r>
        <w:rPr>
          <w:rStyle w:val="optioncarChar"/>
          <w:b/>
        </w:rPr>
        <w:t>*** / OPTION 1 / OPTION 2</w:t>
      </w:r>
      <w:r>
        <w:rPr>
          <w:b/>
        </w:rPr>
        <w:t>  </w:t>
      </w:r>
    </w:p>
    <w:p w14:paraId="5351708D" w14:textId="77777777" w:rsidR="00BB7667" w:rsidRDefault="00A27614">
      <w:r>
        <w:rPr>
          <w:b/>
        </w:rPr>
        <w:t xml:space="preserve">***OPTION 1 </w:t>
      </w:r>
      <w:r>
        <w:t xml:space="preserve">: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 xml:space="preserve">*** </w:t>
      </w:r>
      <w:r>
        <w:t>.</w:t>
      </w:r>
      <w:r>
        <w:br/>
      </w:r>
      <w:r>
        <w:rPr>
          <w:b/>
        </w:rPr>
        <w:t>***OPTION 2</w:t>
      </w:r>
      <w:r>
        <w:t xml:space="preserve"> : comme marches autoportantes sur les structures d'escalier en acier. Les marches sont supportées par des accessoires en métal : </w:t>
      </w:r>
      <w:r>
        <w:rPr>
          <w:rStyle w:val="optioncarChar"/>
        </w:rPr>
        <w:t>brides de fixation</w:t>
      </w:r>
      <w:r>
        <w:t> (par défaut)</w:t>
      </w:r>
      <w:r>
        <w:rPr>
          <w:rStyle w:val="optioncarChar"/>
        </w:rPr>
        <w:t xml:space="preserve"> / consoles en fer plat / profils tubulaires / cornières / ***</w:t>
      </w:r>
    </w:p>
    <w:p w14:paraId="7657A13F" w14:textId="77777777" w:rsidR="00BB7667" w:rsidRDefault="00A27614">
      <w:r>
        <w:rPr>
          <w:b/>
          <w:sz w:val="24"/>
        </w:rPr>
        <w:t>Marches autoportantes</w:t>
      </w:r>
    </w:p>
    <w:p w14:paraId="1AD1DE6E" w14:textId="77777777" w:rsidR="00BB7667" w:rsidRDefault="00A27614">
      <w:pPr>
        <w:pStyle w:val="Author-eListParagraph"/>
        <w:numPr>
          <w:ilvl w:val="0"/>
          <w:numId w:val="1427"/>
        </w:numPr>
      </w:pPr>
      <w:r>
        <w:t xml:space="preserve">Fixation des marches sur la structure portante : </w:t>
      </w:r>
    </w:p>
    <w:p w14:paraId="004EF536" w14:textId="77777777" w:rsidR="00BB7667" w:rsidRDefault="00A27614">
      <w:pPr>
        <w:pStyle w:val="Author-eListParagraph"/>
        <w:numPr>
          <w:ilvl w:val="1"/>
          <w:numId w:val="1428"/>
        </w:numPr>
      </w:pPr>
      <w:r>
        <w:t xml:space="preserve">Sur les structures portantes en aciers, les marches sont supportées par des accessoires en métal : </w:t>
      </w:r>
      <w:r>
        <w:rPr>
          <w:rStyle w:val="optioncarChar"/>
        </w:rPr>
        <w:t>brides de fixation</w:t>
      </w:r>
      <w:r>
        <w:t> (par défaut)</w:t>
      </w:r>
      <w:r>
        <w:rPr>
          <w:rStyle w:val="optioncarChar"/>
        </w:rPr>
        <w:t> / consoles en fers plats / profils tubulaires / consoles sur un profil en T / *** </w:t>
      </w:r>
    </w:p>
    <w:p w14:paraId="7021C486" w14:textId="77777777" w:rsidR="00BB7667" w:rsidRDefault="00A27614">
      <w:pPr>
        <w:pStyle w:val="Author-eListParagraph"/>
        <w:numPr>
          <w:ilvl w:val="1"/>
          <w:numId w:val="1428"/>
        </w:numPr>
      </w:pPr>
      <w:r>
        <w:t>A l'aide d'accessoires en bois ...</w:t>
      </w:r>
    </w:p>
    <w:p w14:paraId="5A7D3374" w14:textId="77777777" w:rsidR="00BB7667" w:rsidRDefault="00A27614">
      <w:pPr>
        <w:pStyle w:val="Author-eListParagraph"/>
        <w:numPr>
          <w:ilvl w:val="1"/>
          <w:numId w:val="1428"/>
        </w:numPr>
      </w:pPr>
      <w:r>
        <w:t>Dans les supports pierreux, des trous sont forés dans lesquels on insére des chevilles en matière synthétique, afin d'y visser les marches.</w:t>
      </w:r>
    </w:p>
    <w:p w14:paraId="102BCB3A" w14:textId="77777777" w:rsidR="00BB7667" w:rsidRDefault="00A27614">
      <w:pPr>
        <w:pStyle w:val="Author-eListParagraph"/>
        <w:numPr>
          <w:ilvl w:val="0"/>
          <w:numId w:val="1427"/>
        </w:numPr>
      </w:pPr>
      <w:r>
        <w:t xml:space="preserve">Collage de certaines parties : </w:t>
      </w:r>
    </w:p>
    <w:p w14:paraId="7B201AA0" w14:textId="77777777" w:rsidR="00BB7667" w:rsidRDefault="00A27614">
      <w:pPr>
        <w:pStyle w:val="Author-eListParagraph"/>
        <w:numPr>
          <w:ilvl w:val="1"/>
          <w:numId w:val="1429"/>
        </w:numPr>
      </w:pPr>
      <w:r>
        <w:t>collage de structure portante : pour le collage des planches et des entures on utilise toujours une colle du type 1 (selon la norme [NBN EN 301]), à grande force d'adhésion et remplissant les fentes.</w:t>
      </w:r>
    </w:p>
    <w:p w14:paraId="19AA72EC" w14:textId="77777777" w:rsidR="00BB7667" w:rsidRDefault="00A27614">
      <w:pPr>
        <w:pStyle w:val="Author-eListParagraph"/>
        <w:numPr>
          <w:ilvl w:val="1"/>
          <w:numId w:val="1429"/>
        </w:numPr>
      </w:pPr>
      <w:r>
        <w:t>collage de certaines parties : à la colle du type 2 (selon la norme [NBN EN 301]).</w:t>
      </w:r>
    </w:p>
    <w:p w14:paraId="3B0798E2" w14:textId="77777777" w:rsidR="00BB7667" w:rsidRDefault="00A27614">
      <w:pPr>
        <w:pStyle w:val="Author-eListParagraph"/>
        <w:numPr>
          <w:ilvl w:val="0"/>
          <w:numId w:val="1427"/>
        </w:numPr>
      </w:pPr>
      <w:r>
        <w:t xml:space="preserve">Les mesures nécessaires sont prises afin d'éviter le craquement de l'escalier : </w:t>
      </w:r>
    </w:p>
    <w:p w14:paraId="2D80E514" w14:textId="77777777" w:rsidR="00BB7667" w:rsidRDefault="00A27614">
      <w:pPr>
        <w:pStyle w:val="Author-eListParagraph"/>
        <w:numPr>
          <w:ilvl w:val="1"/>
          <w:numId w:val="1430"/>
        </w:numPr>
      </w:pPr>
      <w:r>
        <w:t>Les contremarches et les marches sont serrées lors de la mise en œuvre.</w:t>
      </w:r>
    </w:p>
    <w:p w14:paraId="44E0F4FA" w14:textId="77777777" w:rsidR="00BB7667" w:rsidRDefault="00A27614">
      <w:pPr>
        <w:pStyle w:val="Author-eListParagraph"/>
        <w:numPr>
          <w:ilvl w:val="1"/>
          <w:numId w:val="1430"/>
        </w:numPr>
      </w:pPr>
      <w:r>
        <w:t xml:space="preserve">Les contremarches sont rabotées en creux : </w:t>
      </w:r>
      <w:r>
        <w:rPr>
          <w:rStyle w:val="optioncarChar"/>
        </w:rPr>
        <w:t>3</w:t>
      </w:r>
      <w:r>
        <w:t> (par défaut)</w:t>
      </w:r>
      <w:r>
        <w:rPr>
          <w:rStyle w:val="optioncarChar"/>
        </w:rPr>
        <w:t> / ***</w:t>
      </w:r>
      <w:r>
        <w:t> mm en diminuant vers les angles.</w:t>
      </w:r>
    </w:p>
    <w:p w14:paraId="0522E3F4" w14:textId="77777777" w:rsidR="00BB7667" w:rsidRDefault="00A27614">
      <w:pPr>
        <w:pStyle w:val="Author-eListParagraph"/>
        <w:numPr>
          <w:ilvl w:val="1"/>
          <w:numId w:val="1430"/>
        </w:numPr>
      </w:pPr>
      <w:r>
        <w:t xml:space="preserve">Derrière les contremarches entre deux marches successives, on place </w:t>
      </w:r>
      <w:r>
        <w:rPr>
          <w:rStyle w:val="optioncarChar"/>
        </w:rPr>
        <w:t>1</w:t>
      </w:r>
      <w:r>
        <w:t> (par défaut)</w:t>
      </w:r>
      <w:r>
        <w:rPr>
          <w:rStyle w:val="optioncarChar"/>
        </w:rPr>
        <w:t xml:space="preserve"> / 2 / ***</w:t>
      </w:r>
      <w:r>
        <w:t> lattes empêchant le craquement. </w:t>
      </w:r>
    </w:p>
    <w:p w14:paraId="268FC5E8" w14:textId="77777777" w:rsidR="00BB7667" w:rsidRDefault="00A27614">
      <w:pPr>
        <w:pStyle w:val="pheading"/>
      </w:pPr>
      <w:r>
        <w:t>- Notes d’exécution complémentaires</w:t>
      </w:r>
    </w:p>
    <w:p w14:paraId="74A82CF2" w14:textId="77777777" w:rsidR="00BB7667" w:rsidRDefault="00A27614">
      <w:pPr>
        <w:pStyle w:val="heading"/>
      </w:pPr>
      <w:r>
        <w:t>Revêtements d'escalier</w:t>
      </w:r>
    </w:p>
    <w:p w14:paraId="72D12DAE" w14:textId="77777777" w:rsidR="00BB7667" w:rsidRDefault="00A27614">
      <w:r>
        <w:t>Lorsque les marches sont prévues avec des contremarches, il y a lieu de prendre les mesures qui s'imposent pour éviter que l'escalier ne 'craque' .</w:t>
      </w:r>
    </w:p>
    <w:p w14:paraId="5DD27075" w14:textId="77777777" w:rsidR="00BB7667" w:rsidRDefault="00A27614">
      <w:pPr>
        <w:pStyle w:val="Author-eListParagraph"/>
        <w:numPr>
          <w:ilvl w:val="0"/>
          <w:numId w:val="1431"/>
        </w:numPr>
      </w:pPr>
      <w:r>
        <w:t xml:space="preserve">Les contremarches et les marches sont resserrées lors de la mise en œuvre. </w:t>
      </w:r>
    </w:p>
    <w:p w14:paraId="6D312945" w14:textId="77777777" w:rsidR="00BB7667" w:rsidRDefault="00A27614">
      <w:pPr>
        <w:pStyle w:val="Author-eListParagraph"/>
        <w:numPr>
          <w:ilvl w:val="0"/>
          <w:numId w:val="1431"/>
        </w:numPr>
      </w:pPr>
      <w:r>
        <w:t xml:space="preserve">Les contremarches sont rabotées convexes au centre : 3 mm en diminuant vers les angles. </w:t>
      </w:r>
    </w:p>
    <w:p w14:paraId="12092412" w14:textId="77777777" w:rsidR="00BB7667" w:rsidRDefault="00A27614">
      <w:pPr>
        <w:pStyle w:val="Author-eListParagraph"/>
        <w:numPr>
          <w:ilvl w:val="0"/>
          <w:numId w:val="1431"/>
        </w:numPr>
      </w:pPr>
      <w:r>
        <w:t xml:space="preserve">A l'arrière de la contremarche, entre deux marches successives, on pose 1 ou 2 lattes anticraquement. </w:t>
      </w:r>
    </w:p>
    <w:p w14:paraId="03B97E84" w14:textId="77777777" w:rsidR="00BB7667" w:rsidRDefault="00A27614">
      <w:pPr>
        <w:pStyle w:val="pheading"/>
      </w:pPr>
      <w:r>
        <w:t>MESURAGE</w:t>
      </w:r>
    </w:p>
    <w:p w14:paraId="7E37355D" w14:textId="77777777" w:rsidR="00BB7667" w:rsidRDefault="00A27614">
      <w:r>
        <w:t>Conformément aux indications spécifiques dans le cahier spécial des charges et/ou le métré récapitulatif, le mesurage doit être conçu comme suit :</w:t>
      </w:r>
    </w:p>
    <w:p w14:paraId="27071F75"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574E89EB" w14:textId="77777777" w:rsidR="00BB7667" w:rsidRDefault="00A27614">
      <w:pPr>
        <w:pStyle w:val="pheading"/>
      </w:pPr>
      <w:r>
        <w:t>- unité de mesure:</w:t>
      </w:r>
    </w:p>
    <w:p w14:paraId="7B0DE1F8" w14:textId="77777777" w:rsidR="00BB7667" w:rsidRDefault="00A27614">
      <w:r>
        <w:rPr>
          <w:color w:val="FF0000"/>
        </w:rPr>
        <w:t xml:space="preserve">p </w:t>
      </w:r>
      <w:r>
        <w:t>(par défaut)</w:t>
      </w:r>
      <w:r>
        <w:rPr>
          <w:color w:val="FF0000"/>
        </w:rPr>
        <w:t xml:space="preserve"> / m² / ***</w:t>
      </w:r>
    </w:p>
    <w:p w14:paraId="5EA2F2FC" w14:textId="77777777" w:rsidR="00BB7667" w:rsidRDefault="00A27614">
      <w:pPr>
        <w:pStyle w:val="pheading"/>
      </w:pPr>
      <w:r>
        <w:t>- code de mesurage:</w:t>
      </w:r>
    </w:p>
    <w:p w14:paraId="2C508C2F" w14:textId="77777777" w:rsidR="00BB7667" w:rsidRDefault="00A27614">
      <w:r>
        <w:rPr>
          <w:color w:val="FF0000"/>
        </w:rPr>
        <w:t>Par marche, de même dimensions, épaisseur et type, éventuellement en fonction des marches droites et tournantes; y compris la contremarche, la marche palière, les plinthes, …</w:t>
      </w:r>
      <w:r>
        <w:t> (par défaut)</w:t>
      </w:r>
      <w:r>
        <w:rPr>
          <w:color w:val="FF0000"/>
        </w:rPr>
        <w:t xml:space="preserve"> / Ventilé par type, traitement de surface et épaisseur / *** .</w:t>
      </w:r>
    </w:p>
    <w:p w14:paraId="291EAA5D" w14:textId="77777777" w:rsidR="00BB7667" w:rsidRDefault="00A27614">
      <w:pPr>
        <w:pStyle w:val="pheading"/>
      </w:pPr>
      <w:r>
        <w:t>- nature du marché:</w:t>
      </w:r>
    </w:p>
    <w:p w14:paraId="187A699C" w14:textId="77777777" w:rsidR="00BB7667" w:rsidRDefault="00A27614">
      <w:r>
        <w:t>QF</w:t>
      </w:r>
    </w:p>
    <w:p w14:paraId="2B324583" w14:textId="77777777" w:rsidR="00BB7667" w:rsidRDefault="00A27614">
      <w:pPr>
        <w:pStyle w:val="Author-eSectionHeading5"/>
      </w:pPr>
      <w:bookmarkStart w:id="1566" w:name="_Toc178839423"/>
      <w:r>
        <w:t>57.22.4 Marches / Contremarches métallique CCTB 01.02</w:t>
      </w:r>
      <w:bookmarkEnd w:id="1566"/>
    </w:p>
    <w:p w14:paraId="42A18323" w14:textId="77777777" w:rsidR="00BB7667" w:rsidRDefault="00A27614">
      <w:pPr>
        <w:pStyle w:val="Author-eSectionHeading6"/>
      </w:pPr>
      <w:bookmarkStart w:id="1567" w:name="_Toc178839424"/>
      <w:r>
        <w:t>57.22.4a Marches / Contremarches métalliques - en acier CCTB 01.02</w:t>
      </w:r>
      <w:bookmarkEnd w:id="1567"/>
    </w:p>
    <w:p w14:paraId="4930B9AB" w14:textId="77777777" w:rsidR="00BB7667" w:rsidRDefault="00A27614">
      <w:pPr>
        <w:pStyle w:val="Author-eSectionHeading6"/>
      </w:pPr>
      <w:bookmarkStart w:id="1568" w:name="_Toc178839425"/>
      <w:r>
        <w:t>57.22.4b Marches / Contremarches métalliques - en acier inoxydable CCTB 01.02</w:t>
      </w:r>
      <w:bookmarkEnd w:id="1568"/>
    </w:p>
    <w:p w14:paraId="6D4FBACC" w14:textId="77777777" w:rsidR="00BB7667" w:rsidRDefault="00A27614">
      <w:pPr>
        <w:pStyle w:val="Author-eSectionHeading6"/>
      </w:pPr>
      <w:bookmarkStart w:id="1569" w:name="_Toc178839426"/>
      <w:r>
        <w:t>57.22.4c Marches / Contremarches métalliques - en aluminium CCTB 01.02</w:t>
      </w:r>
      <w:bookmarkEnd w:id="1569"/>
    </w:p>
    <w:p w14:paraId="26BE109B" w14:textId="77777777" w:rsidR="00BB7667" w:rsidRDefault="00A27614">
      <w:pPr>
        <w:pStyle w:val="Author-eSectionHeading5"/>
      </w:pPr>
      <w:bookmarkStart w:id="1570" w:name="_Toc178839427"/>
      <w:r>
        <w:t>57.22.5 Marches / Contremarches en céramiques CCTB 01.02</w:t>
      </w:r>
      <w:bookmarkEnd w:id="1570"/>
    </w:p>
    <w:p w14:paraId="648FE4BF" w14:textId="77777777" w:rsidR="00BB7667" w:rsidRDefault="00A27614">
      <w:pPr>
        <w:pStyle w:val="Author-eSectionHeading6"/>
      </w:pPr>
      <w:bookmarkStart w:id="1571" w:name="_Toc178839428"/>
      <w:r>
        <w:t>57.22.5a Marches / Contremarches en céramiques CCTB 01.10</w:t>
      </w:r>
      <w:bookmarkEnd w:id="1571"/>
    </w:p>
    <w:p w14:paraId="7F475670" w14:textId="77777777" w:rsidR="00BB7667" w:rsidRDefault="00A27614">
      <w:pPr>
        <w:pStyle w:val="pheading"/>
      </w:pPr>
      <w:r>
        <w:t>MATÉRIAUX</w:t>
      </w:r>
    </w:p>
    <w:p w14:paraId="6ECC0BD5" w14:textId="77777777" w:rsidR="00BB7667" w:rsidRDefault="00A27614">
      <w:pPr>
        <w:pStyle w:val="pheading"/>
      </w:pPr>
      <w:r>
        <w:t>- Caractéristiques générales</w:t>
      </w:r>
    </w:p>
    <w:p w14:paraId="24EEE20B" w14:textId="77777777" w:rsidR="00BB7667" w:rsidRDefault="00A27614">
      <w:r>
        <w:t>Les marches d'escaliers, les contremarches et les plinthes sont revêtues de carreaux céramiques, pourvus de nez arrondis (non saillants - PMR) et d'une bande antidérapante (PMR) intégrée dans les carreaux.</w:t>
      </w:r>
      <w:r>
        <w:br/>
        <w:t xml:space="preserve">Les carreaux sont </w:t>
      </w:r>
      <w:r>
        <w:rPr>
          <w:rStyle w:val="optioncarChar"/>
        </w:rPr>
        <w:t>de la même nature et du même coloris que les revêtements de sol attenants</w:t>
      </w:r>
      <w:r>
        <w:t> (par défaut)</w:t>
      </w:r>
      <w:r>
        <w:rPr>
          <w:rStyle w:val="optioncarChar"/>
        </w:rPr>
        <w:t> / *** </w:t>
      </w:r>
      <w:r>
        <w:t xml:space="preserve">, selon la description de l'article </w:t>
      </w:r>
      <w:hyperlink w:anchor="1379" w:history="1">
        <w:r>
          <w:t>53.51 Revêtements de sols en carreaux de céramique</w:t>
        </w:r>
      </w:hyperlink>
      <w:r>
        <w:t>. Ils sont livrés par le même fabricant.</w:t>
      </w:r>
    </w:p>
    <w:p w14:paraId="7B62769E" w14:textId="77777777" w:rsidR="00BB7667" w:rsidRDefault="00A27614">
      <w:r>
        <w:t>Sur les nez de marches, les marches sont pourvues de :  </w:t>
      </w:r>
      <w:r>
        <w:rPr>
          <w:rStyle w:val="optioncarChar"/>
        </w:rPr>
        <w:t xml:space="preserve">indicateurs visuels (PMR) (voir recommandations de l'article </w:t>
      </w:r>
      <w:hyperlink w:anchor="1377" w:history="1">
        <w:r>
          <w:rPr>
            <w:rStyle w:val="optioncarChar"/>
          </w:rPr>
          <w:t>57.22 Marches / Contremarches</w:t>
        </w:r>
      </w:hyperlink>
      <w:r>
        <w:rPr>
          <w:rStyle w:val="optioncarChar"/>
        </w:rPr>
        <w:t>)</w:t>
      </w:r>
      <w:r>
        <w:t> (par défaut)</w:t>
      </w:r>
      <w:r>
        <w:rPr>
          <w:rStyle w:val="optioncarChar"/>
        </w:rPr>
        <w:t> / ***</w:t>
      </w:r>
    </w:p>
    <w:p w14:paraId="0B6D7533" w14:textId="77777777" w:rsidR="00BB7667" w:rsidRDefault="00A27614">
      <w:pPr>
        <w:pStyle w:val="heading"/>
      </w:pPr>
      <w:r>
        <w:t>Spécifications</w:t>
      </w:r>
    </w:p>
    <w:p w14:paraId="0135EB4A" w14:textId="77777777" w:rsidR="00BB7667" w:rsidRDefault="00A27614">
      <w:pPr>
        <w:pStyle w:val="Author-eListParagraph"/>
        <w:numPr>
          <w:ilvl w:val="0"/>
          <w:numId w:val="1432"/>
        </w:numPr>
      </w:pPr>
      <w:r>
        <w:t xml:space="preserve">Epaisseur des marches : minimum </w:t>
      </w:r>
      <w:r>
        <w:rPr>
          <w:rStyle w:val="optioncarChar"/>
        </w:rPr>
        <w:t>8 </w:t>
      </w:r>
      <w:r>
        <w:t>(par défaut)</w:t>
      </w:r>
      <w:r>
        <w:rPr>
          <w:rStyle w:val="optioncarChar"/>
        </w:rPr>
        <w:t> / ***</w:t>
      </w:r>
      <w:r>
        <w:t>  mm</w:t>
      </w:r>
    </w:p>
    <w:p w14:paraId="0C902D7C" w14:textId="77777777" w:rsidR="00BB7667" w:rsidRDefault="00A27614">
      <w:pPr>
        <w:pStyle w:val="Author-eListParagraph"/>
        <w:numPr>
          <w:ilvl w:val="0"/>
          <w:numId w:val="1432"/>
        </w:numPr>
      </w:pPr>
      <w:r>
        <w:t xml:space="preserve">Epaisseur des contremarches et des plinthes : minimum </w:t>
      </w:r>
      <w:r>
        <w:rPr>
          <w:rStyle w:val="optioncarChar"/>
        </w:rPr>
        <w:t>8</w:t>
      </w:r>
      <w:r>
        <w:t> (par défaut) </w:t>
      </w:r>
      <w:r>
        <w:rPr>
          <w:rStyle w:val="optioncarChar"/>
        </w:rPr>
        <w:t>/ *** </w:t>
      </w:r>
      <w:r>
        <w:t>   mm.</w:t>
      </w:r>
    </w:p>
    <w:p w14:paraId="122D98FC" w14:textId="77777777" w:rsidR="00BB7667" w:rsidRDefault="00A27614">
      <w:pPr>
        <w:pStyle w:val="Author-eListParagraph"/>
        <w:numPr>
          <w:ilvl w:val="0"/>
          <w:numId w:val="1432"/>
        </w:numPr>
      </w:pPr>
      <w:r>
        <w:t xml:space="preserve">Modèle de plinthe : </w:t>
      </w:r>
      <w:r>
        <w:rPr>
          <w:rStyle w:val="optioncarChar"/>
        </w:rPr>
        <w:t>parallèle à la pente de l'escalier</w:t>
      </w:r>
      <w:r>
        <w:t> (par défaut)</w:t>
      </w:r>
      <w:r>
        <w:rPr>
          <w:rStyle w:val="optioncarChar"/>
        </w:rPr>
        <w:t xml:space="preserve"> / en gradins / ***</w:t>
      </w:r>
      <w:r>
        <w:t xml:space="preserve"> (selon les [STS 45 série] .30.6 - fig. 7a)</w:t>
      </w:r>
    </w:p>
    <w:p w14:paraId="7A52BD98" w14:textId="77777777" w:rsidR="00BB7667" w:rsidRDefault="00A27614">
      <w:pPr>
        <w:pStyle w:val="Author-eListParagraph"/>
        <w:numPr>
          <w:ilvl w:val="0"/>
          <w:numId w:val="1432"/>
        </w:numPr>
      </w:pPr>
      <w:r>
        <w:t xml:space="preserve">Selon la Décision de la Commission du 4 octobre 1996 (96/603/CE) et les conditions qui y sont reprises , la céramique appartient à la classe de réaction au feu A1 </w:t>
      </w:r>
      <w:r>
        <w:rPr>
          <w:vertAlign w:val="subscript"/>
        </w:rPr>
        <w:t xml:space="preserve">FL </w:t>
      </w:r>
      <w:r>
        <w:t>.</w:t>
      </w:r>
    </w:p>
    <w:p w14:paraId="534061B2" w14:textId="77777777" w:rsidR="00BB7667" w:rsidRDefault="00A27614">
      <w:pPr>
        <w:pStyle w:val="Author-eListParagraph"/>
        <w:numPr>
          <w:ilvl w:val="0"/>
          <w:numId w:val="1432"/>
        </w:numPr>
      </w:pPr>
      <w:r>
        <w:t>La pose et les carreaux céramiques sont conformes à la [NIT 237]. </w:t>
      </w:r>
    </w:p>
    <w:p w14:paraId="67F0DA6E" w14:textId="77777777" w:rsidR="00BB7667" w:rsidRDefault="00A27614">
      <w:pPr>
        <w:pStyle w:val="pheading"/>
      </w:pPr>
      <w:r>
        <w:t>MESURAGE</w:t>
      </w:r>
    </w:p>
    <w:p w14:paraId="1DF895F7" w14:textId="77777777" w:rsidR="00BB7667" w:rsidRDefault="00A27614">
      <w:r>
        <w:t>Conformément aux indications spécifiques dans le cahier spécial des charges et/ou le métré récapitulatif, le mesurage doit être conçu comme suit :</w:t>
      </w:r>
    </w:p>
    <w:p w14:paraId="649DDCB3" w14:textId="77777777" w:rsidR="00BB7667" w:rsidRDefault="00A27614">
      <w:r>
        <w:rPr>
          <w:u w:val="single"/>
        </w:rPr>
        <w:t>Attention</w:t>
      </w:r>
      <w:r>
        <w:t> </w:t>
      </w:r>
      <w:r>
        <w:br/>
        <w:t>Le prix pour le revêtement des paliers concernés est toujours repris dans un poste séparé sous la rubrique concernée des carrelages, des revêtements de sol souples et/ou en bois.</w:t>
      </w:r>
    </w:p>
    <w:p w14:paraId="1728B32B" w14:textId="77777777" w:rsidR="00BB7667" w:rsidRDefault="00A27614">
      <w:pPr>
        <w:pStyle w:val="pheading"/>
      </w:pPr>
      <w:r>
        <w:t>- unité de mesure:</w:t>
      </w:r>
    </w:p>
    <w:p w14:paraId="0F6E40EE" w14:textId="77777777" w:rsidR="00BB7667" w:rsidRDefault="00BB7667"/>
    <w:p w14:paraId="13BDA8CE" w14:textId="77777777" w:rsidR="00BB7667" w:rsidRDefault="00A27614">
      <w:pPr>
        <w:pStyle w:val="soit"/>
        <w:numPr>
          <w:ilvl w:val="0"/>
          <w:numId w:val="1433"/>
        </w:numPr>
      </w:pPr>
      <w:r>
        <w:rPr>
          <w:rStyle w:val="optioncarChar"/>
        </w:rPr>
        <w:t>*** / (par défaut) p / m²  </w:t>
      </w:r>
    </w:p>
    <w:p w14:paraId="6E019F1B" w14:textId="77777777" w:rsidR="00BB7667" w:rsidRDefault="00A27614">
      <w:pPr>
        <w:pStyle w:val="pheading"/>
      </w:pPr>
      <w:r>
        <w:t>- code de mesurage:</w:t>
      </w:r>
    </w:p>
    <w:p w14:paraId="4F41B875" w14:textId="77777777" w:rsidR="00BB7667" w:rsidRDefault="00A27614">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274E3ED7" w14:textId="77777777" w:rsidR="00BB7667" w:rsidRDefault="00A27614">
      <w:pPr>
        <w:pStyle w:val="pheading"/>
      </w:pPr>
      <w:r>
        <w:t>- nature du marché:</w:t>
      </w:r>
    </w:p>
    <w:p w14:paraId="7FCD8BE1" w14:textId="77777777" w:rsidR="00BB7667" w:rsidRDefault="00A27614">
      <w:r>
        <w:t>QF</w:t>
      </w:r>
    </w:p>
    <w:p w14:paraId="0B7C2569" w14:textId="77777777" w:rsidR="00BB7667" w:rsidRDefault="00A27614">
      <w:pPr>
        <w:pStyle w:val="Author-eSectionHeading5"/>
      </w:pPr>
      <w:bookmarkStart w:id="1572" w:name="_Toc178839429"/>
      <w:r>
        <w:t>57.22.6 Marches / Contremarches en matériaux synthétiques CCTB 01.02</w:t>
      </w:r>
      <w:bookmarkEnd w:id="1572"/>
    </w:p>
    <w:p w14:paraId="34B3EB90" w14:textId="77777777" w:rsidR="00BB7667" w:rsidRDefault="00A27614">
      <w:pPr>
        <w:pStyle w:val="Author-eSectionHeading6"/>
      </w:pPr>
      <w:bookmarkStart w:id="1573" w:name="_Toc178839430"/>
      <w:r>
        <w:t>57.22.6a Marches / Contremarches en matériaux synthétiques CCTB 01.10</w:t>
      </w:r>
      <w:bookmarkEnd w:id="1573"/>
    </w:p>
    <w:p w14:paraId="7560B28D" w14:textId="77777777" w:rsidR="00BB7667" w:rsidRDefault="00A27614">
      <w:pPr>
        <w:pStyle w:val="pheading"/>
      </w:pPr>
      <w:r>
        <w:t>MATÉRIAUX</w:t>
      </w:r>
    </w:p>
    <w:p w14:paraId="19AEB0C1" w14:textId="77777777" w:rsidR="00BB7667" w:rsidRDefault="00A27614">
      <w:pPr>
        <w:pStyle w:val="pheading"/>
      </w:pPr>
      <w:r>
        <w:t>- Caractéristiques générales</w:t>
      </w:r>
    </w:p>
    <w:p w14:paraId="5DBF9462" w14:textId="77777777" w:rsidR="00BB7667" w:rsidRDefault="00A27614">
      <w:pPr>
        <w:spacing w:before="0" w:after="0"/>
      </w:pPr>
      <w:r>
        <w:rPr>
          <w:b/>
        </w:rPr>
        <w:t>Caoutchouc</w:t>
      </w:r>
    </w:p>
    <w:p w14:paraId="19AC5D41" w14:textId="77777777" w:rsidR="00BB7667" w:rsidRDefault="00A27614">
      <w:r>
        <w:t>Il s'agit de revêtements d'escaliers préfabriqués sur mesure, en bandes d'un seul tenant, fabriqués en caoutchouc de première qualité, exempt de PVC, de plastifiants, de formaldéhyde, d’asbeste, de cadmium, d’halogènes et de CFK.</w:t>
      </w:r>
    </w:p>
    <w:p w14:paraId="04823E70" w14:textId="77777777" w:rsidR="00BB7667" w:rsidRDefault="00A27614">
      <w:r>
        <w:t>Le revêtement d'escalier prévoit des marches et contremarches avec un nez antidérapant (PMR) </w:t>
      </w:r>
      <w:r>
        <w:rPr>
          <w:rStyle w:val="optioncarChar"/>
        </w:rPr>
        <w:t>profilé </w:t>
      </w:r>
      <w:r>
        <w:t>(par défaut)</w:t>
      </w:r>
      <w:r>
        <w:rPr>
          <w:rStyle w:val="optioncarChar"/>
        </w:rPr>
        <w:t> / *** </w:t>
      </w:r>
      <w:r>
        <w:t> .</w:t>
      </w:r>
    </w:p>
    <w:p w14:paraId="13A20E88" w14:textId="77777777" w:rsidR="00BB7667" w:rsidRDefault="00A27614">
      <w:r>
        <w:t>Sur les nez de marches, le revêtement d’escalier est pourvu de :</w:t>
      </w:r>
      <w:r>
        <w:rPr>
          <w:rStyle w:val="optioncarChar"/>
        </w:rPr>
        <w:t xml:space="preserve"> indicateurs visuels (PMR) (voir recommandations du sous-titre </w:t>
      </w:r>
      <w:hyperlink w:anchor="1377" w:history="1">
        <w:r>
          <w:rPr>
            <w:rStyle w:val="optioncarChar"/>
          </w:rPr>
          <w:t>57.22 Marches / Contremarches</w:t>
        </w:r>
      </w:hyperlink>
      <w:r>
        <w:rPr>
          <w:rStyle w:val="optioncarChar"/>
        </w:rPr>
        <w:t>) </w:t>
      </w:r>
      <w:r>
        <w:t>(par défaut)</w:t>
      </w:r>
      <w:r>
        <w:rPr>
          <w:rStyle w:val="optioncarChar"/>
        </w:rPr>
        <w:t> / *** </w:t>
      </w:r>
      <w:r>
        <w:t>.</w:t>
      </w:r>
    </w:p>
    <w:p w14:paraId="4B142197" w14:textId="77777777" w:rsidR="00BB7667" w:rsidRDefault="00A27614">
      <w:r>
        <w:t>Avant la livraison, un échantillon est soumis à l'approbation de la direction du chantier.</w:t>
      </w:r>
    </w:p>
    <w:p w14:paraId="5E5981CF" w14:textId="77777777" w:rsidR="00BB7667" w:rsidRDefault="00A27614">
      <w:pPr>
        <w:pStyle w:val="heading"/>
      </w:pPr>
      <w:r>
        <w:t>Spécifications</w:t>
      </w:r>
    </w:p>
    <w:p w14:paraId="2AD5C7E1" w14:textId="77777777" w:rsidR="00BB7667" w:rsidRDefault="00A27614">
      <w:pPr>
        <w:pStyle w:val="Author-eListParagraph"/>
        <w:numPr>
          <w:ilvl w:val="0"/>
          <w:numId w:val="1434"/>
        </w:numPr>
      </w:pPr>
      <w:r>
        <w:t xml:space="preserve">Epaisseur totale: minimum </w:t>
      </w:r>
      <w:r>
        <w:rPr>
          <w:rStyle w:val="optioncarChar"/>
        </w:rPr>
        <w:t>4 </w:t>
      </w:r>
      <w:r>
        <w:t>(par défaut)</w:t>
      </w:r>
      <w:r>
        <w:rPr>
          <w:rStyle w:val="optioncarChar"/>
        </w:rPr>
        <w:t xml:space="preserve"> / 4,5 / 5 / *** </w:t>
      </w:r>
      <w:r>
        <w:t>mm </w:t>
      </w:r>
    </w:p>
    <w:p w14:paraId="6661C8DF" w14:textId="77777777" w:rsidR="00BB7667" w:rsidRDefault="00A27614">
      <w:pPr>
        <w:pStyle w:val="Author-eListParagraph"/>
        <w:numPr>
          <w:ilvl w:val="0"/>
          <w:numId w:val="1434"/>
        </w:numPr>
      </w:pPr>
      <w:r>
        <w:t>Structure de la surface :</w:t>
      </w:r>
      <w:r>
        <w:rPr>
          <w:rStyle w:val="optioncarChar"/>
        </w:rPr>
        <w:t> antidérapante (PMR)</w:t>
      </w:r>
      <w:r>
        <w:t> (par défaut)</w:t>
      </w:r>
      <w:r>
        <w:rPr>
          <w:rStyle w:val="optioncarChar"/>
        </w:rPr>
        <w:t> / lisse / pastilles coniques (environ 0,5 / *** mm) / martelée / ***</w:t>
      </w:r>
    </w:p>
    <w:p w14:paraId="5063ED73" w14:textId="77777777" w:rsidR="00BB7667" w:rsidRDefault="00A27614">
      <w:pPr>
        <w:pStyle w:val="Author-eListParagraph"/>
        <w:numPr>
          <w:ilvl w:val="0"/>
          <w:numId w:val="1434"/>
        </w:numPr>
      </w:pPr>
      <w:r>
        <w:t xml:space="preserve">Dureté : minimum </w:t>
      </w:r>
      <w:r>
        <w:rPr>
          <w:rStyle w:val="optioncarChar"/>
        </w:rPr>
        <w:t>85 </w:t>
      </w:r>
      <w:r>
        <w:t>(par défaut)</w:t>
      </w:r>
      <w:r>
        <w:rPr>
          <w:rStyle w:val="optioncarChar"/>
        </w:rPr>
        <w:t xml:space="preserve"> / 90 / *** </w:t>
      </w:r>
      <w:r>
        <w:t>Shore A (selon l'[ISO 7619 série] )</w:t>
      </w:r>
    </w:p>
    <w:p w14:paraId="249937D6" w14:textId="77777777" w:rsidR="00BB7667" w:rsidRDefault="00A27614">
      <w:pPr>
        <w:pStyle w:val="Author-eListParagraph"/>
        <w:numPr>
          <w:ilvl w:val="0"/>
          <w:numId w:val="1434"/>
        </w:numPr>
      </w:pPr>
      <w:r>
        <w:t xml:space="preserve">Empreinte : maximum </w:t>
      </w:r>
      <w:r>
        <w:rPr>
          <w:rStyle w:val="optioncarChar"/>
        </w:rPr>
        <w:t>0,20 </w:t>
      </w:r>
      <w:r>
        <w:t>(par défaut)</w:t>
      </w:r>
      <w:r>
        <w:rPr>
          <w:rStyle w:val="optioncarChar"/>
        </w:rPr>
        <w:t> / ***   </w:t>
      </w:r>
      <w:r>
        <w:t>mm </w:t>
      </w:r>
    </w:p>
    <w:p w14:paraId="24FFC52A" w14:textId="77777777" w:rsidR="00BB7667" w:rsidRDefault="00A27614">
      <w:pPr>
        <w:pStyle w:val="Author-eListParagraph"/>
        <w:numPr>
          <w:ilvl w:val="0"/>
          <w:numId w:val="1434"/>
        </w:numPr>
      </w:pPr>
      <w:r>
        <w:t xml:space="preserve">Chargement électrostatique au foulage : maximum </w:t>
      </w:r>
      <w:r>
        <w:rPr>
          <w:rStyle w:val="optioncarChar"/>
        </w:rPr>
        <w:t> 2</w:t>
      </w:r>
      <w:r>
        <w:t> (par défaut)</w:t>
      </w:r>
      <w:r>
        <w:rPr>
          <w:rStyle w:val="optioncarChar"/>
        </w:rPr>
        <w:t> / *** </w:t>
      </w:r>
      <w:r>
        <w:t>  Kv (selon la norme [NBN EN 1815] )</w:t>
      </w:r>
    </w:p>
    <w:p w14:paraId="033BAD7C" w14:textId="77777777" w:rsidR="00BB7667" w:rsidRDefault="00A27614">
      <w:pPr>
        <w:pStyle w:val="Author-eListParagraph"/>
        <w:numPr>
          <w:ilvl w:val="0"/>
          <w:numId w:val="1434"/>
        </w:numPr>
      </w:pPr>
      <w:r>
        <w:t>Motif :</w:t>
      </w:r>
      <w:r>
        <w:rPr>
          <w:rStyle w:val="optioncarChar"/>
        </w:rPr>
        <w:t> uni </w:t>
      </w:r>
      <w:r>
        <w:t>(par défaut)</w:t>
      </w:r>
      <w:r>
        <w:rPr>
          <w:rStyle w:val="optioncarChar"/>
        </w:rPr>
        <w:t> / tacheté /  à choisir dans la gamme du fabricant / *** </w:t>
      </w:r>
      <w:r>
        <w:t xml:space="preserve">(minimum </w:t>
      </w:r>
      <w:r>
        <w:rPr>
          <w:rStyle w:val="optioncarChar"/>
        </w:rPr>
        <w:t>*** / 3</w:t>
      </w:r>
      <w:r>
        <w:t> motifs)</w:t>
      </w:r>
    </w:p>
    <w:p w14:paraId="237B1DA1" w14:textId="77777777" w:rsidR="00BB7667" w:rsidRDefault="00A27614">
      <w:pPr>
        <w:pStyle w:val="Author-eListParagraph"/>
        <w:numPr>
          <w:ilvl w:val="0"/>
          <w:numId w:val="1434"/>
        </w:numPr>
      </w:pPr>
      <w:r>
        <w:t xml:space="preserve">Coloris : à choisir dans la gamme standard du fabricant (minimum </w:t>
      </w:r>
      <w:r>
        <w:rPr>
          <w:rStyle w:val="optioncarChar"/>
        </w:rPr>
        <w:t>5 </w:t>
      </w:r>
      <w:r>
        <w:t>(par défaut)</w:t>
      </w:r>
      <w:r>
        <w:rPr>
          <w:rStyle w:val="optioncarChar"/>
        </w:rPr>
        <w:t> / *** </w:t>
      </w:r>
      <w:r>
        <w:t> nuances de coloris)</w:t>
      </w:r>
    </w:p>
    <w:p w14:paraId="452C6A14" w14:textId="77777777" w:rsidR="00BB7667" w:rsidRDefault="00A27614">
      <w:pPr>
        <w:pStyle w:val="Author-eListParagraph"/>
        <w:numPr>
          <w:ilvl w:val="0"/>
          <w:numId w:val="1434"/>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FL</w:t>
      </w:r>
      <w:r>
        <w:t>  / *** selon la [NBN EN 13501-1].</w:t>
      </w:r>
    </w:p>
    <w:p w14:paraId="53EE61C6" w14:textId="77777777" w:rsidR="00BB7667" w:rsidRDefault="00A27614">
      <w:pPr>
        <w:pStyle w:val="pheading"/>
      </w:pPr>
      <w:r>
        <w:t>EXÉCUTION / MISE EN ŒUVRE</w:t>
      </w:r>
    </w:p>
    <w:p w14:paraId="7B29C0F8" w14:textId="77777777" w:rsidR="00BB7667" w:rsidRDefault="00A27614">
      <w:pPr>
        <w:pStyle w:val="pheading"/>
      </w:pPr>
      <w:r>
        <w:t>- Prescriptions générales</w:t>
      </w:r>
    </w:p>
    <w:p w14:paraId="0BDCD458" w14:textId="77777777" w:rsidR="00BB7667" w:rsidRDefault="00A27614">
      <w:r>
        <w:t xml:space="preserve">La mise en œuvre des revêtements d'escalier souples s'effectue conformément aux directives de la [NIT 165] et de l'article </w:t>
      </w:r>
      <w:hyperlink w:anchor="1271" w:history="1">
        <w:r>
          <w:t>53.55 Revêtements de sols souples</w:t>
        </w:r>
      </w:hyperlink>
      <w:r>
        <w:t>, complétées par les recommandations du fabricant. La mise en œuvre comprend l'égalisation et l'application </w:t>
      </w:r>
      <w:r>
        <w:rPr>
          <w:rStyle w:val="optioncarChar"/>
        </w:rPr>
        <w:t>d'un produit de surfaçage </w:t>
      </w:r>
      <w:r>
        <w:t xml:space="preserve">(par défaut) </w:t>
      </w:r>
      <w:r>
        <w:rPr>
          <w:rStyle w:val="optioncarChar"/>
        </w:rPr>
        <w:t>/ d'une sous-couche d'adhérence / d'une sous-couche d'isolation / *** ;</w:t>
      </w:r>
    </w:p>
    <w:p w14:paraId="31CAFD53" w14:textId="77777777" w:rsidR="00BB7667" w:rsidRDefault="00A27614">
      <w:r>
        <w:rPr>
          <w:b/>
          <w:sz w:val="24"/>
        </w:rPr>
        <w:t>Caoutchouc</w:t>
      </w:r>
    </w:p>
    <w:p w14:paraId="53652C52" w14:textId="77777777" w:rsidR="00BB7667" w:rsidRDefault="00A27614">
      <w:r>
        <w:t>La mise en œuvre comprend entre autres les opérations suivantes :</w:t>
      </w:r>
    </w:p>
    <w:p w14:paraId="6B623774" w14:textId="77777777" w:rsidR="00BB7667" w:rsidRDefault="00A27614">
      <w:pPr>
        <w:pStyle w:val="Author-eListParagraph"/>
        <w:numPr>
          <w:ilvl w:val="0"/>
          <w:numId w:val="1435"/>
        </w:numPr>
      </w:pPr>
      <w:r>
        <w:t>La disposition et le collage hydrofuge des lés sur toute leur surface avec la colle recommandée par le fabricant (</w:t>
      </w:r>
      <w:r>
        <w:rPr>
          <w:rStyle w:val="optioncarChar"/>
        </w:rPr>
        <w:t>sur une face, avec de la colle en dispersion ou PUR</w:t>
      </w:r>
      <w:r>
        <w:t> (par défaut)</w:t>
      </w:r>
      <w:r>
        <w:rPr>
          <w:rStyle w:val="optioncarChar"/>
        </w:rPr>
        <w:t xml:space="preserve"> / sur les deux faces, avec une colle au néoprène / *** </w:t>
      </w:r>
      <w:r>
        <w:t>).</w:t>
      </w:r>
    </w:p>
    <w:p w14:paraId="31F64C09" w14:textId="77777777" w:rsidR="00BB7667" w:rsidRDefault="00A27614">
      <w:pPr>
        <w:pStyle w:val="Author-eListParagraph"/>
        <w:numPr>
          <w:ilvl w:val="0"/>
          <w:numId w:val="1435"/>
        </w:numPr>
      </w:pPr>
      <w:r>
        <w:t>Après la mise en œuvre, le revêtement est débarrassé de tous décombres et déchets de découpe.</w:t>
      </w:r>
    </w:p>
    <w:p w14:paraId="50CFC884" w14:textId="77777777" w:rsidR="00BB7667" w:rsidRDefault="00A27614">
      <w:pPr>
        <w:pStyle w:val="Author-eListParagraph"/>
        <w:numPr>
          <w:ilvl w:val="0"/>
          <w:numId w:val="1435"/>
        </w:numPr>
      </w:pPr>
      <w:r>
        <w:t>Le revêtement en caoutchouc ne peut être foulé qu'après 72 heures.</w:t>
      </w:r>
    </w:p>
    <w:p w14:paraId="4E4C4239" w14:textId="77777777" w:rsidR="00BB7667" w:rsidRDefault="00A27614">
      <w:pPr>
        <w:pStyle w:val="pheading"/>
      </w:pPr>
      <w:r>
        <w:t>- Notes d’exécution complémentaires</w:t>
      </w:r>
    </w:p>
    <w:p w14:paraId="5E956F7A" w14:textId="77777777" w:rsidR="00BB7667" w:rsidRDefault="00A27614">
      <w:pPr>
        <w:pStyle w:val="heading"/>
      </w:pPr>
      <w:r>
        <w:t>Caoutchouc</w:t>
      </w:r>
    </w:p>
    <w:p w14:paraId="25E2954E" w14:textId="77777777" w:rsidR="00BB7667" w:rsidRDefault="00A27614">
      <w:pPr>
        <w:pStyle w:val="Author-eListParagraph"/>
        <w:numPr>
          <w:ilvl w:val="0"/>
          <w:numId w:val="1436"/>
        </w:numPr>
      </w:pPr>
      <w:r>
        <w:t>Le découpage automatique et la vulcanisation des joints avec apport d'un cordon de soudure thermique;</w:t>
      </w:r>
    </w:p>
    <w:p w14:paraId="0086A017" w14:textId="77777777" w:rsidR="00BB7667" w:rsidRDefault="00A27614">
      <w:pPr>
        <w:pStyle w:val="Author-eListParagraph"/>
        <w:numPr>
          <w:ilvl w:val="0"/>
          <w:numId w:val="1436"/>
        </w:numPr>
      </w:pPr>
      <w:r>
        <w:t>Le fabricant remet un manuel d'entretien du revêtement d'escalier.</w:t>
      </w:r>
    </w:p>
    <w:p w14:paraId="47B84229" w14:textId="77777777" w:rsidR="00BB7667" w:rsidRDefault="00A27614">
      <w:pPr>
        <w:pStyle w:val="pheading"/>
      </w:pPr>
      <w:r>
        <w:t>MESURAGE</w:t>
      </w:r>
    </w:p>
    <w:p w14:paraId="02CEF465" w14:textId="77777777" w:rsidR="00BB7667" w:rsidRDefault="00A27614">
      <w:r>
        <w:t>Conformément aux indications spécifiques dans le cahier spécial des charges et/ou le métré récapitulatif, le mesurage doit être conçu comme suit :</w:t>
      </w:r>
    </w:p>
    <w:p w14:paraId="588268EF" w14:textId="77777777" w:rsidR="00BB7667" w:rsidRDefault="00A27614">
      <w:r>
        <w:rPr>
          <w:u w:val="single"/>
        </w:rPr>
        <w:t>Attention</w:t>
      </w:r>
      <w:r>
        <w:t> </w:t>
      </w:r>
      <w:r>
        <w:br/>
        <w:t>Le prix pour le revêtement des paliers concernés est toujours repris dans un poste séparé sous la rubrique concernée des carrelages, des revêtements de sol souples et/ou en bois.</w:t>
      </w:r>
    </w:p>
    <w:p w14:paraId="1E00730B" w14:textId="77777777" w:rsidR="00BB7667" w:rsidRDefault="00A27614">
      <w:pPr>
        <w:pStyle w:val="pheading"/>
      </w:pPr>
      <w:r>
        <w:t>- unité de mesure:</w:t>
      </w:r>
    </w:p>
    <w:p w14:paraId="124A2BCA" w14:textId="77777777" w:rsidR="00BB7667" w:rsidRDefault="00A27614">
      <w:r>
        <w:rPr>
          <w:rStyle w:val="optioncarChar"/>
        </w:rPr>
        <w:t>p</w:t>
      </w:r>
      <w:r>
        <w:t xml:space="preserve"> (par défaut)</w:t>
      </w:r>
      <w:r>
        <w:rPr>
          <w:rStyle w:val="optioncarChar"/>
        </w:rPr>
        <w:t xml:space="preserve"> / m² / ***</w:t>
      </w:r>
    </w:p>
    <w:p w14:paraId="427EA01A" w14:textId="77777777" w:rsidR="00BB7667" w:rsidRDefault="00A27614">
      <w:pPr>
        <w:pStyle w:val="pheading"/>
      </w:pPr>
      <w:r>
        <w:t>- code de mesurage:</w:t>
      </w:r>
    </w:p>
    <w:p w14:paraId="0ED0D65F" w14:textId="77777777" w:rsidR="00BB7667" w:rsidRDefault="00A27614">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7CBCB494" w14:textId="77777777" w:rsidR="00BB7667" w:rsidRDefault="00A27614">
      <w:pPr>
        <w:pStyle w:val="pheading"/>
      </w:pPr>
      <w:r>
        <w:t>- nature du marché:</w:t>
      </w:r>
    </w:p>
    <w:p w14:paraId="6E688933" w14:textId="77777777" w:rsidR="00BB7667" w:rsidRDefault="00A27614">
      <w:r>
        <w:t>QF</w:t>
      </w:r>
    </w:p>
    <w:p w14:paraId="3B64580C" w14:textId="77777777" w:rsidR="00BB7667" w:rsidRDefault="00A27614">
      <w:pPr>
        <w:pStyle w:val="Author-eSectionHeading6"/>
      </w:pPr>
      <w:bookmarkStart w:id="1574" w:name="_Toc178839431"/>
      <w:r>
        <w:t>57.22.6b Marches / Contremarches en matériaux synthétiques - revêtement en linoleum CCTB 01.11</w:t>
      </w:r>
      <w:bookmarkEnd w:id="1574"/>
    </w:p>
    <w:p w14:paraId="13929B34" w14:textId="77777777" w:rsidR="00BB7667" w:rsidRDefault="00A27614">
      <w:pPr>
        <w:pStyle w:val="pheading"/>
      </w:pPr>
      <w:r>
        <w:t>MATÉRIAUX</w:t>
      </w:r>
    </w:p>
    <w:p w14:paraId="7A58E15E" w14:textId="77777777" w:rsidR="00BB7667" w:rsidRDefault="00A27614">
      <w:pPr>
        <w:pStyle w:val="pheading"/>
      </w:pPr>
      <w:r>
        <w:t>- Caractéristiques générales</w:t>
      </w:r>
    </w:p>
    <w:p w14:paraId="3ECADE4A" w14:textId="77777777" w:rsidR="00BB7667" w:rsidRDefault="00A27614">
      <w:r>
        <w:t xml:space="preserve">Le linoléum a la même couleur et le même dessin que le revêtement de sol mis en œuvre, selon l'article </w:t>
      </w:r>
      <w:hyperlink w:anchor="1263" w:history="1">
        <w:r>
          <w:t>53.55.3 Revêtements de sols souples plastiques et synthétiques (lino, PVC, ...)</w:t>
        </w:r>
      </w:hyperlink>
      <w:r>
        <w:t xml:space="preserve"> et est coupé en bandes droites aussi longues que possible, avec un appareil approprié.</w:t>
      </w:r>
    </w:p>
    <w:p w14:paraId="07BEA290" w14:textId="77777777" w:rsidR="00BB7667" w:rsidRDefault="00A27614">
      <w:r>
        <w:t xml:space="preserve">Sur les nez de marches, le linoléum est pourvu de : </w:t>
      </w:r>
      <w:r>
        <w:rPr>
          <w:rStyle w:val="optioncarChar"/>
        </w:rPr>
        <w:t xml:space="preserve">indicateurs visuels (PMR) (voir recommandations du sous-titre </w:t>
      </w:r>
      <w:hyperlink w:anchor="1377" w:history="1">
        <w:r>
          <w:rPr>
            <w:rStyle w:val="optioncarChar"/>
          </w:rPr>
          <w:t>57.22 Marches / Contremarches</w:t>
        </w:r>
      </w:hyperlink>
      <w:r>
        <w:rPr>
          <w:rStyle w:val="optioncarChar"/>
        </w:rPr>
        <w:t>) </w:t>
      </w:r>
      <w:r>
        <w:t> (par défaut)</w:t>
      </w:r>
      <w:r>
        <w:rPr>
          <w:rStyle w:val="optioncarChar"/>
        </w:rPr>
        <w:t> / *** </w:t>
      </w:r>
      <w:r>
        <w:t>.</w:t>
      </w:r>
    </w:p>
    <w:p w14:paraId="376F3472" w14:textId="77777777" w:rsidR="00BB7667" w:rsidRDefault="00A27614">
      <w:pPr>
        <w:pStyle w:val="heading"/>
      </w:pPr>
      <w:r>
        <w:t>Spécifications</w:t>
      </w:r>
    </w:p>
    <w:p w14:paraId="403BD3DA" w14:textId="77777777" w:rsidR="00BB7667" w:rsidRDefault="00A27614">
      <w:pPr>
        <w:pStyle w:val="Author-eListParagraph"/>
        <w:numPr>
          <w:ilvl w:val="0"/>
          <w:numId w:val="1437"/>
        </w:numPr>
      </w:pPr>
      <w:r>
        <w:t>Epaisseur :</w:t>
      </w:r>
      <w:r>
        <w:rPr>
          <w:rStyle w:val="optioncarChar"/>
        </w:rPr>
        <w:t> 2,0</w:t>
      </w:r>
      <w:r>
        <w:t xml:space="preserve"> (par défaut)</w:t>
      </w:r>
      <w:r>
        <w:rPr>
          <w:rStyle w:val="optioncarChar"/>
        </w:rPr>
        <w:t> / 2,5 / 3,2 / ***</w:t>
      </w:r>
    </w:p>
    <w:p w14:paraId="523B3540" w14:textId="77777777" w:rsidR="00BB7667" w:rsidRDefault="00A27614">
      <w:pPr>
        <w:pStyle w:val="Author-eListParagraph"/>
        <w:numPr>
          <w:ilvl w:val="0"/>
          <w:numId w:val="1437"/>
        </w:numPr>
      </w:pPr>
      <w:r>
        <w:t>Hauteur : environ </w:t>
      </w:r>
      <w:r>
        <w:rPr>
          <w:rStyle w:val="optioncarChar"/>
        </w:rPr>
        <w:t> 80 </w:t>
      </w:r>
      <w:r>
        <w:t>(par défaut)</w:t>
      </w:r>
      <w:r>
        <w:rPr>
          <w:rStyle w:val="optioncarChar"/>
        </w:rPr>
        <w:t> / ***   </w:t>
      </w:r>
      <w:r>
        <w:t>mm</w:t>
      </w:r>
    </w:p>
    <w:p w14:paraId="4476B709" w14:textId="77777777" w:rsidR="00BB7667" w:rsidRDefault="00A27614">
      <w:pPr>
        <w:pStyle w:val="Author-eListParagraph"/>
        <w:numPr>
          <w:ilvl w:val="0"/>
          <w:numId w:val="1437"/>
        </w:numPr>
      </w:pPr>
      <w:r>
        <w:t xml:space="preserve">Forme : les angles visibles sont </w:t>
      </w:r>
      <w:r>
        <w:rPr>
          <w:rStyle w:val="optioncarChar"/>
        </w:rPr>
        <w:t>biseautés</w:t>
      </w:r>
      <w:r>
        <w:t> (par défaut)</w:t>
      </w:r>
      <w:r>
        <w:rPr>
          <w:rStyle w:val="optioncarChar"/>
        </w:rPr>
        <w:t xml:space="preserve"> / arrondis / ***</w:t>
      </w:r>
    </w:p>
    <w:p w14:paraId="1958A57F" w14:textId="77777777" w:rsidR="00BB7667" w:rsidRDefault="00A27614">
      <w:r>
        <w:t>Option : Les plinthes sont pourvues d'un profil de renfort en aluminium, intégré en usine.</w:t>
      </w:r>
    </w:p>
    <w:p w14:paraId="78D1A8B7" w14:textId="77777777" w:rsidR="00BB7667" w:rsidRDefault="00A27614">
      <w:pPr>
        <w:pStyle w:val="pheading"/>
      </w:pPr>
      <w:r>
        <w:t>EXÉCUTION / MISE EN ŒUVRE</w:t>
      </w:r>
    </w:p>
    <w:p w14:paraId="1E425B6F" w14:textId="77777777" w:rsidR="00BB7667" w:rsidRDefault="00A27614">
      <w:pPr>
        <w:pStyle w:val="pheading"/>
      </w:pPr>
      <w:r>
        <w:t>- Prescriptions générales</w:t>
      </w:r>
    </w:p>
    <w:p w14:paraId="72BA7AFA" w14:textId="77777777" w:rsidR="00BB7667" w:rsidRDefault="00A27614">
      <w:r>
        <w:t>Les plinthes sont mises en œuvre selon le § 9.5.7.2 de la [NIT 165].</w:t>
      </w:r>
    </w:p>
    <w:p w14:paraId="770CB7DC" w14:textId="77777777" w:rsidR="00BB7667" w:rsidRDefault="00A27614">
      <w:pPr>
        <w:pStyle w:val="Author-eListParagraph"/>
        <w:numPr>
          <w:ilvl w:val="0"/>
          <w:numId w:val="1438"/>
        </w:numPr>
      </w:pPr>
      <w:r>
        <w:t>Les plinthes sont posées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spéciale'hot-melt'qui coule déjà dans des circonstances de mise en œuvre normales (au moins 18°C ).</w:t>
      </w:r>
    </w:p>
    <w:p w14:paraId="3DF67A9E" w14:textId="77777777" w:rsidR="00BB7667" w:rsidRDefault="00A27614">
      <w:pPr>
        <w:pStyle w:val="Author-eListParagraph"/>
        <w:numPr>
          <w:ilvl w:val="0"/>
          <w:numId w:val="1438"/>
        </w:numPr>
      </w:pPr>
      <w:r>
        <w:t>Dans les angles, les plinthes sont exécutées à onglet.</w:t>
      </w:r>
    </w:p>
    <w:p w14:paraId="33CAD771" w14:textId="77777777" w:rsidR="00BB7667" w:rsidRDefault="00A27614">
      <w:pPr>
        <w:pStyle w:val="Author-eListParagraph"/>
        <w:numPr>
          <w:ilvl w:val="0"/>
          <w:numId w:val="1438"/>
        </w:numPr>
      </w:pPr>
      <w:r>
        <w:t>Les bandes de plinthe sont collées sur toute leur surface sur le support avec la colle préconisée par le fabricant. Après le séchage de la colle, les joints sont découpés et soudés avec apport d'un cordon de soudure pour linoléum.</w:t>
      </w:r>
    </w:p>
    <w:p w14:paraId="07B7CDF1" w14:textId="77777777" w:rsidR="00BB7667" w:rsidRDefault="00BB7667"/>
    <w:p w14:paraId="31643965" w14:textId="77777777" w:rsidR="00BB7667" w:rsidRDefault="00A27614">
      <w:r>
        <w:t> </w:t>
      </w:r>
    </w:p>
    <w:p w14:paraId="6CFA9CEC" w14:textId="77777777" w:rsidR="00BB7667" w:rsidRDefault="00A27614">
      <w:pPr>
        <w:pStyle w:val="pheading"/>
      </w:pPr>
      <w:r>
        <w:t>- Notes d’exécution complémentaires</w:t>
      </w:r>
    </w:p>
    <w:p w14:paraId="656303A4" w14:textId="77777777" w:rsidR="00BB7667" w:rsidRDefault="00A27614">
      <w:r>
        <w:t>Application d'une cire et l'encaustiquage ou application d'une émulsion autolubrifiante.</w:t>
      </w:r>
    </w:p>
    <w:p w14:paraId="228F98CD" w14:textId="77777777" w:rsidR="00BB7667" w:rsidRDefault="00A27614">
      <w:pPr>
        <w:pStyle w:val="pheading"/>
      </w:pPr>
      <w:r>
        <w:t>MESURAGE</w:t>
      </w:r>
    </w:p>
    <w:p w14:paraId="79E5AB5D" w14:textId="77777777" w:rsidR="00BB7667" w:rsidRDefault="00A27614">
      <w:r>
        <w:t>Conformément aux indications spécifiques dans le cahier spécial des charges et/ou le métré récapitulatif, le mesurage doit être conçu comme suit :</w:t>
      </w:r>
    </w:p>
    <w:p w14:paraId="7AEC0625"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4BB4A0EB" w14:textId="77777777" w:rsidR="00BB7667" w:rsidRDefault="00A27614">
      <w:pPr>
        <w:pStyle w:val="pheading"/>
      </w:pPr>
      <w:r>
        <w:t>- unité de mesure:</w:t>
      </w:r>
    </w:p>
    <w:p w14:paraId="6B8E2B5D" w14:textId="77777777" w:rsidR="00BB7667" w:rsidRDefault="00A27614">
      <w:r>
        <w:rPr>
          <w:rStyle w:val="optioncarChar"/>
        </w:rPr>
        <w:t>p</w:t>
      </w:r>
      <w:r>
        <w:t xml:space="preserve"> (par défaut)</w:t>
      </w:r>
      <w:r>
        <w:rPr>
          <w:rStyle w:val="optioncarChar"/>
        </w:rPr>
        <w:t> / m² / *** </w:t>
      </w:r>
    </w:p>
    <w:p w14:paraId="48228060" w14:textId="77777777" w:rsidR="00BB7667" w:rsidRDefault="00A27614">
      <w:pPr>
        <w:pStyle w:val="pheading"/>
      </w:pPr>
      <w:r>
        <w:t>- code de mesurage:</w:t>
      </w:r>
    </w:p>
    <w:p w14:paraId="6EA3CACC" w14:textId="77777777" w:rsidR="00BB7667" w:rsidRDefault="00A27614">
      <w:r>
        <w:rPr>
          <w:rStyle w:val="optioncarChar"/>
        </w:rPr>
        <w:t>*** / (par défaut) Par marche, de même dimensions, épaisseur et type, éventuellement en fonction des marches droites et tournantes; y compris la contremarche, la marche palière, les plinthes, … / Ventilé par type, traitement de surface et épaisseur.</w:t>
      </w:r>
    </w:p>
    <w:p w14:paraId="1CA7F1D7" w14:textId="77777777" w:rsidR="00BB7667" w:rsidRDefault="00A27614">
      <w:pPr>
        <w:pStyle w:val="pheading"/>
      </w:pPr>
      <w:r>
        <w:t>- nature du marché:</w:t>
      </w:r>
    </w:p>
    <w:p w14:paraId="71F59726" w14:textId="77777777" w:rsidR="00BB7667" w:rsidRDefault="00A27614">
      <w:r>
        <w:t>QF</w:t>
      </w:r>
    </w:p>
    <w:p w14:paraId="75B48908" w14:textId="77777777" w:rsidR="00BB7667" w:rsidRDefault="00A27614">
      <w:pPr>
        <w:pStyle w:val="Author-eSectionHeading6"/>
      </w:pPr>
      <w:bookmarkStart w:id="1575" w:name="_Toc178839432"/>
      <w:r>
        <w:t>57.22.6c Marches / Contremarches en matériaux synthétiques - revêtement en pvc CCTB 01.10</w:t>
      </w:r>
      <w:bookmarkEnd w:id="1575"/>
    </w:p>
    <w:p w14:paraId="29F9FE67" w14:textId="77777777" w:rsidR="00BB7667" w:rsidRDefault="00A27614">
      <w:pPr>
        <w:pStyle w:val="pheading"/>
      </w:pPr>
      <w:r>
        <w:t>MATÉRIAUX</w:t>
      </w:r>
    </w:p>
    <w:p w14:paraId="76A1910D" w14:textId="77777777" w:rsidR="00BB7667" w:rsidRDefault="00A27614">
      <w:pPr>
        <w:pStyle w:val="pheading"/>
      </w:pPr>
      <w:r>
        <w:t>- Caractéristiques générales</w:t>
      </w:r>
    </w:p>
    <w:p w14:paraId="2F46A58C" w14:textId="77777777" w:rsidR="00BB7667" w:rsidRDefault="00A27614">
      <w:r>
        <w:t>Les plinthes préfabriquées sont livrées et placées dans les plus grandes longueurs possibles. Le PVC utilisé doit satisfaire aux prescriptions des normes [NBN EN 477]; [NBN EN 513]; [NBN EN 13245-1] et [NBN EN 13245-2]. Les plinthes sont livrées dans les plus grandes longueurs possibles, les pièces d'ajustage d'une longueur inférieure à 80 cm doivent être évitées.</w:t>
      </w:r>
    </w:p>
    <w:p w14:paraId="4449AF38" w14:textId="77777777" w:rsidR="00BB7667" w:rsidRDefault="00A27614">
      <w:pPr>
        <w:pStyle w:val="heading"/>
      </w:pPr>
      <w:r>
        <w:t>Spécifications</w:t>
      </w:r>
    </w:p>
    <w:p w14:paraId="59D3DC7F" w14:textId="77777777" w:rsidR="00BB7667" w:rsidRDefault="00A27614">
      <w:pPr>
        <w:pStyle w:val="Author-eListParagraph"/>
        <w:numPr>
          <w:ilvl w:val="0"/>
          <w:numId w:val="1439"/>
        </w:numPr>
      </w:pPr>
      <w:r>
        <w:t xml:space="preserve">Type : profils creux extrudés, renforcés transversalement à l'aide de </w:t>
      </w:r>
      <w:r>
        <w:rPr>
          <w:rStyle w:val="optioncarChar"/>
        </w:rPr>
        <w:t>nervures </w:t>
      </w:r>
      <w:r>
        <w:t>(par défaut)</w:t>
      </w:r>
      <w:r>
        <w:rPr>
          <w:rStyle w:val="optioncarChar"/>
        </w:rPr>
        <w:t> / *** </w:t>
      </w:r>
    </w:p>
    <w:p w14:paraId="2FBED638" w14:textId="77777777" w:rsidR="00BB7667" w:rsidRDefault="00A27614">
      <w:pPr>
        <w:pStyle w:val="Author-eListParagraph"/>
        <w:numPr>
          <w:ilvl w:val="0"/>
          <w:numId w:val="1439"/>
        </w:numPr>
      </w:pPr>
      <w:r>
        <w:t xml:space="preserve">Matériaux: </w:t>
      </w:r>
      <w:r>
        <w:rPr>
          <w:rStyle w:val="optioncarChar"/>
        </w:rPr>
        <w:t>PVC exempt de plastifiant</w:t>
      </w:r>
      <w:r>
        <w:t> (par défaut)</w:t>
      </w:r>
      <w:r>
        <w:rPr>
          <w:rStyle w:val="optioncarChar"/>
        </w:rPr>
        <w:t xml:space="preserve"> / PVC cellulaire exempt de plastifiant / ***</w:t>
      </w:r>
    </w:p>
    <w:p w14:paraId="472CF344" w14:textId="77777777" w:rsidR="00BB7667" w:rsidRDefault="00A27614">
      <w:pPr>
        <w:pStyle w:val="Author-eListParagraph"/>
        <w:numPr>
          <w:ilvl w:val="0"/>
          <w:numId w:val="1439"/>
        </w:numPr>
      </w:pPr>
      <w:r>
        <w:t xml:space="preserve">Epaisseur des parois : minimum </w:t>
      </w:r>
      <w:r>
        <w:rPr>
          <w:rStyle w:val="optioncarChar"/>
        </w:rPr>
        <w:t>1 </w:t>
      </w:r>
      <w:r>
        <w:t>(par défaut) </w:t>
      </w:r>
      <w:r>
        <w:rPr>
          <w:rStyle w:val="optioncarChar"/>
        </w:rPr>
        <w:t>/ *** </w:t>
      </w:r>
      <w:r>
        <w:t> mm.</w:t>
      </w:r>
    </w:p>
    <w:p w14:paraId="227D5823" w14:textId="77777777" w:rsidR="00BB7667" w:rsidRDefault="00A27614">
      <w:pPr>
        <w:pStyle w:val="Author-eListParagraph"/>
        <w:numPr>
          <w:ilvl w:val="0"/>
          <w:numId w:val="1439"/>
        </w:numPr>
      </w:pPr>
      <w:r>
        <w:t xml:space="preserve">Epaisseur des plinthes : minimum </w:t>
      </w:r>
      <w:r>
        <w:rPr>
          <w:rStyle w:val="optioncarChar"/>
        </w:rPr>
        <w:t>8 </w:t>
      </w:r>
      <w:r>
        <w:t>(par défaut)</w:t>
      </w:r>
      <w:r>
        <w:rPr>
          <w:rStyle w:val="optioncarChar"/>
        </w:rPr>
        <w:t xml:space="preserve"> / 10 / ***</w:t>
      </w:r>
      <w:r>
        <w:t xml:space="preserve"> mm.</w:t>
      </w:r>
    </w:p>
    <w:p w14:paraId="3DAB07CA" w14:textId="77777777" w:rsidR="00BB7667" w:rsidRDefault="00A27614">
      <w:pPr>
        <w:pStyle w:val="Author-eListParagraph"/>
        <w:numPr>
          <w:ilvl w:val="0"/>
          <w:numId w:val="1439"/>
        </w:numPr>
      </w:pPr>
      <w:r>
        <w:t xml:space="preserve">Hauteur : environ </w:t>
      </w:r>
      <w:r>
        <w:rPr>
          <w:rStyle w:val="optioncarChar"/>
        </w:rPr>
        <w:t>60 </w:t>
      </w:r>
      <w:r>
        <w:t>(par défaut)</w:t>
      </w:r>
      <w:r>
        <w:rPr>
          <w:rStyle w:val="optioncarChar"/>
        </w:rPr>
        <w:t xml:space="preserve"> / 80 / ***</w:t>
      </w:r>
      <w:r>
        <w:t xml:space="preserve"> mm</w:t>
      </w:r>
    </w:p>
    <w:p w14:paraId="65569863" w14:textId="77777777" w:rsidR="00BB7667" w:rsidRDefault="00A27614">
      <w:pPr>
        <w:pStyle w:val="Author-eListParagraph"/>
        <w:numPr>
          <w:ilvl w:val="0"/>
          <w:numId w:val="1439"/>
        </w:numPr>
      </w:pPr>
      <w:r>
        <w:t xml:space="preserve">Forme : les angles visibles sont </w:t>
      </w:r>
      <w:r>
        <w:rPr>
          <w:rStyle w:val="optioncarChar"/>
        </w:rPr>
        <w:t xml:space="preserve">droits </w:t>
      </w:r>
      <w:r>
        <w:t>(par défaut) </w:t>
      </w:r>
      <w:r>
        <w:rPr>
          <w:rStyle w:val="optioncarChar"/>
        </w:rPr>
        <w:t>/ biseautés / arrondis / ***</w:t>
      </w:r>
    </w:p>
    <w:p w14:paraId="4620FD29" w14:textId="77777777" w:rsidR="00BB7667" w:rsidRDefault="00A27614">
      <w:pPr>
        <w:pStyle w:val="pheading"/>
      </w:pPr>
      <w:r>
        <w:t>- Finitions</w:t>
      </w:r>
    </w:p>
    <w:p w14:paraId="7A9CD6A6" w14:textId="77777777" w:rsidR="00BB7667" w:rsidRDefault="00A27614">
      <w:r>
        <w:t xml:space="preserve">Texture de la surface : </w:t>
      </w:r>
      <w:r>
        <w:rPr>
          <w:rStyle w:val="optioncarChar"/>
        </w:rPr>
        <w:t>parfaitement lisse </w:t>
      </w:r>
      <w:r>
        <w:t>(par défaut) </w:t>
      </w:r>
      <w:r>
        <w:rPr>
          <w:rStyle w:val="optioncarChar"/>
        </w:rPr>
        <w:t>/ *** </w:t>
      </w:r>
      <w:r>
        <w:br/>
        <w:t xml:space="preserve">Aspect : </w:t>
      </w:r>
      <w:r>
        <w:rPr>
          <w:rStyle w:val="optioncarChar"/>
        </w:rPr>
        <w:t>satiné</w:t>
      </w:r>
      <w:r>
        <w:t> (par défaut)</w:t>
      </w:r>
      <w:r>
        <w:rPr>
          <w:rStyle w:val="optioncarChar"/>
        </w:rPr>
        <w:t xml:space="preserve"> / brillant / ***</w:t>
      </w:r>
      <w:r>
        <w:t xml:space="preserve"> .</w:t>
      </w:r>
      <w:r>
        <w:br/>
        <w:t xml:space="preserve">Coloris : </w:t>
      </w:r>
      <w:r>
        <w:rPr>
          <w:rStyle w:val="optioncarChar"/>
        </w:rPr>
        <w:t>couleur RAL n° à choisir dans la gamme complète du fabricant</w:t>
      </w:r>
      <w:r>
        <w:t> (par défaut)</w:t>
      </w:r>
      <w:r>
        <w:rPr>
          <w:rStyle w:val="optioncarChar"/>
        </w:rPr>
        <w:t> / ***  </w:t>
      </w:r>
      <w:r>
        <w:t>.</w:t>
      </w:r>
    </w:p>
    <w:p w14:paraId="6DE38674" w14:textId="77777777" w:rsidR="00BB7667" w:rsidRDefault="00A27614">
      <w:pPr>
        <w:pStyle w:val="pheading"/>
      </w:pPr>
      <w:r>
        <w:t>EXÉCUTION / MISE EN ŒUVRE</w:t>
      </w:r>
    </w:p>
    <w:p w14:paraId="4CA9FC90" w14:textId="77777777" w:rsidR="00BB7667" w:rsidRDefault="00A27614">
      <w:pPr>
        <w:pStyle w:val="pheading"/>
      </w:pPr>
      <w:r>
        <w:t>- Prescriptions générales</w:t>
      </w:r>
    </w:p>
    <w:p w14:paraId="304AF3DC" w14:textId="77777777" w:rsidR="00BB7667" w:rsidRDefault="00A27614">
      <w:r>
        <w:t>Les plinthes sont mises en œuvre selon le § 9.5.7.2 de la [NIT 165] .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467A06B4" w14:textId="77777777" w:rsidR="00BB7667" w:rsidRDefault="00A27614">
      <w:pPr>
        <w:pStyle w:val="pheading"/>
      </w:pPr>
      <w:r>
        <w:t>- Notes d’exécution complémentaires</w:t>
      </w:r>
    </w:p>
    <w:p w14:paraId="526001AE" w14:textId="77777777" w:rsidR="00BB7667" w:rsidRDefault="00A27614">
      <w:r>
        <w:t>Avant de procéder à la mise en œuvre, la jonction entre le revêtement de sol et le mur est parachevée avec un joint au silicone afin d'empêcher la pénétration d'humidité.</w:t>
      </w:r>
    </w:p>
    <w:p w14:paraId="482D4554" w14:textId="77777777" w:rsidR="00BB7667" w:rsidRDefault="00A27614">
      <w:pPr>
        <w:pStyle w:val="pheading"/>
      </w:pPr>
      <w:r>
        <w:t>MESURAGE</w:t>
      </w:r>
    </w:p>
    <w:p w14:paraId="0BC98E8C" w14:textId="77777777" w:rsidR="00BB7667" w:rsidRDefault="00A27614">
      <w:r>
        <w:t>Conformément aux indications spécifiques dans le cahier spécial des charges et/ou le métré récapitulatif, le mesurage doit être conçu comme suit :</w:t>
      </w:r>
    </w:p>
    <w:p w14:paraId="4E6E3AF8"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75D91914" w14:textId="77777777" w:rsidR="00BB7667" w:rsidRDefault="00A27614">
      <w:pPr>
        <w:pStyle w:val="pheading"/>
      </w:pPr>
      <w:r>
        <w:t>- unité de mesure:</w:t>
      </w:r>
    </w:p>
    <w:p w14:paraId="24A3FE11" w14:textId="77777777" w:rsidR="00BB7667" w:rsidRDefault="00A27614">
      <w:r>
        <w:rPr>
          <w:rStyle w:val="optioncarChar"/>
        </w:rPr>
        <w:t>p</w:t>
      </w:r>
      <w:r>
        <w:t xml:space="preserve"> (par défaut)</w:t>
      </w:r>
      <w:r>
        <w:rPr>
          <w:rStyle w:val="optioncarChar"/>
        </w:rPr>
        <w:t xml:space="preserve"> / m² / ***</w:t>
      </w:r>
    </w:p>
    <w:p w14:paraId="425697EF" w14:textId="77777777" w:rsidR="00BB7667" w:rsidRDefault="00A27614">
      <w:pPr>
        <w:pStyle w:val="pheading"/>
      </w:pPr>
      <w:r>
        <w:t>- code de mesurage:</w:t>
      </w:r>
    </w:p>
    <w:p w14:paraId="0F0F89CA" w14:textId="77777777" w:rsidR="00BB7667" w:rsidRDefault="00A27614">
      <w:r>
        <w:rPr>
          <w:rStyle w:val="optioncarChar"/>
        </w:rPr>
        <w:t xml:space="preserve">Par marche, de même dimensions, épaisseur et type, éventuellement en fonction des marches droites et tournantes; y compris la contremarche, la marche palière, les plinthes, … / Ventilé par type, traitement de surface et épaisseur / *** </w:t>
      </w:r>
      <w:r>
        <w:t>.</w:t>
      </w:r>
    </w:p>
    <w:p w14:paraId="6225B551" w14:textId="77777777" w:rsidR="00BB7667" w:rsidRDefault="00A27614">
      <w:pPr>
        <w:pStyle w:val="pheading"/>
      </w:pPr>
      <w:r>
        <w:t>- nature du marché:</w:t>
      </w:r>
    </w:p>
    <w:p w14:paraId="5BA9C156" w14:textId="77777777" w:rsidR="00BB7667" w:rsidRDefault="00A27614">
      <w:r>
        <w:t>QF</w:t>
      </w:r>
    </w:p>
    <w:p w14:paraId="1A6AE313" w14:textId="77777777" w:rsidR="00BB7667" w:rsidRDefault="00A27614">
      <w:pPr>
        <w:pStyle w:val="Author-eSectionHeading6"/>
      </w:pPr>
      <w:bookmarkStart w:id="1576" w:name="_Toc178839433"/>
      <w:r>
        <w:t>57.22.6d Marches / Contremarches en matériaux synthétiques - revêtement en vinyle CCTB 01.10</w:t>
      </w:r>
      <w:bookmarkEnd w:id="1576"/>
    </w:p>
    <w:p w14:paraId="119619C9" w14:textId="77777777" w:rsidR="00BB7667" w:rsidRDefault="00A27614">
      <w:pPr>
        <w:pStyle w:val="pheading"/>
      </w:pPr>
      <w:r>
        <w:t>MATÉRIAUX</w:t>
      </w:r>
    </w:p>
    <w:p w14:paraId="4667EB3E" w14:textId="77777777" w:rsidR="00BB7667" w:rsidRDefault="00A27614">
      <w:pPr>
        <w:pStyle w:val="pheading"/>
      </w:pPr>
      <w:r>
        <w:t>- Caractéristiques générales</w:t>
      </w:r>
    </w:p>
    <w:p w14:paraId="1BB87E58" w14:textId="77777777" w:rsidR="00BB7667" w:rsidRDefault="00A27614">
      <w:r>
        <w:t>Les plinthes préfabriquées sont livrées et placées dans les plus grandes longueurs possibles. Les plinthes sont livrées dans les plus grandes longueurs possibles, les pièces d'ajustage d'une longueur inférieure à 80 cm doivent être évitées.</w:t>
      </w:r>
    </w:p>
    <w:p w14:paraId="0FD3C120" w14:textId="77777777" w:rsidR="00BB7667" w:rsidRDefault="00A27614">
      <w:pPr>
        <w:pStyle w:val="heading"/>
      </w:pPr>
      <w:r>
        <w:t>Spécifications</w:t>
      </w:r>
    </w:p>
    <w:p w14:paraId="49A4A338" w14:textId="77777777" w:rsidR="00BB7667" w:rsidRDefault="00A27614">
      <w:pPr>
        <w:pStyle w:val="Author-eListParagraph"/>
        <w:numPr>
          <w:ilvl w:val="0"/>
          <w:numId w:val="1440"/>
        </w:numPr>
      </w:pPr>
      <w:r>
        <w:t xml:space="preserve">Type : profils creux extrudés, renforcés transversalement à l'aide de </w:t>
      </w:r>
      <w:r>
        <w:rPr>
          <w:rStyle w:val="optioncarChar"/>
        </w:rPr>
        <w:t>nervures </w:t>
      </w:r>
      <w:r>
        <w:t>(par défaut)</w:t>
      </w:r>
      <w:r>
        <w:rPr>
          <w:rStyle w:val="optioncarChar"/>
        </w:rPr>
        <w:t> / *** </w:t>
      </w:r>
    </w:p>
    <w:p w14:paraId="4C1676D5" w14:textId="77777777" w:rsidR="00BB7667" w:rsidRDefault="00A27614">
      <w:pPr>
        <w:pStyle w:val="Author-eListParagraph"/>
        <w:numPr>
          <w:ilvl w:val="0"/>
          <w:numId w:val="1440"/>
        </w:numPr>
      </w:pPr>
      <w:r>
        <w:t xml:space="preserve">Matériaux: </w:t>
      </w:r>
      <w:r>
        <w:rPr>
          <w:rStyle w:val="optioncarChar"/>
        </w:rPr>
        <w:t>PVC exempt de plastifiant</w:t>
      </w:r>
      <w:r>
        <w:t> (par défaut)</w:t>
      </w:r>
      <w:r>
        <w:rPr>
          <w:rStyle w:val="optioncarChar"/>
        </w:rPr>
        <w:t xml:space="preserve"> / PVC cellulaire exempt de plastifiant / ***</w:t>
      </w:r>
    </w:p>
    <w:p w14:paraId="14D99AE7" w14:textId="77777777" w:rsidR="00BB7667" w:rsidRDefault="00A27614">
      <w:pPr>
        <w:pStyle w:val="Author-eListParagraph"/>
        <w:numPr>
          <w:ilvl w:val="0"/>
          <w:numId w:val="1440"/>
        </w:numPr>
      </w:pPr>
      <w:r>
        <w:t xml:space="preserve">Epaisseur des parois : minimum </w:t>
      </w:r>
      <w:r>
        <w:rPr>
          <w:rStyle w:val="optioncarChar"/>
        </w:rPr>
        <w:t>1 </w:t>
      </w:r>
      <w:r>
        <w:t>(par défaut)</w:t>
      </w:r>
      <w:r>
        <w:rPr>
          <w:rStyle w:val="optioncarChar"/>
        </w:rPr>
        <w:t> / *** </w:t>
      </w:r>
      <w:r>
        <w:t> mm.</w:t>
      </w:r>
    </w:p>
    <w:p w14:paraId="7B185B5E" w14:textId="77777777" w:rsidR="00BB7667" w:rsidRDefault="00A27614">
      <w:pPr>
        <w:pStyle w:val="Author-eListParagraph"/>
        <w:numPr>
          <w:ilvl w:val="0"/>
          <w:numId w:val="1440"/>
        </w:numPr>
      </w:pPr>
      <w:r>
        <w:t xml:space="preserve">Epaisseur des plinthes : minimum </w:t>
      </w:r>
      <w:r>
        <w:rPr>
          <w:rStyle w:val="optioncarChar"/>
        </w:rPr>
        <w:t>8</w:t>
      </w:r>
      <w:r>
        <w:t> (par défaut)</w:t>
      </w:r>
      <w:r>
        <w:rPr>
          <w:rStyle w:val="optioncarChar"/>
        </w:rPr>
        <w:t xml:space="preserve"> / 10 / *** </w:t>
      </w:r>
      <w:r>
        <w:t>mm.</w:t>
      </w:r>
    </w:p>
    <w:p w14:paraId="707621FA" w14:textId="77777777" w:rsidR="00BB7667" w:rsidRDefault="00A27614">
      <w:pPr>
        <w:pStyle w:val="Author-eListParagraph"/>
        <w:numPr>
          <w:ilvl w:val="0"/>
          <w:numId w:val="1440"/>
        </w:numPr>
      </w:pPr>
      <w:r>
        <w:t xml:space="preserve">Hauteur : environ </w:t>
      </w:r>
      <w:r>
        <w:rPr>
          <w:rStyle w:val="optioncarChar"/>
        </w:rPr>
        <w:t>60 </w:t>
      </w:r>
      <w:r>
        <w:t>(par défaut)</w:t>
      </w:r>
      <w:r>
        <w:rPr>
          <w:rStyle w:val="optioncarChar"/>
        </w:rPr>
        <w:t xml:space="preserve"> / 80 / *** </w:t>
      </w:r>
      <w:r>
        <w:t>mm</w:t>
      </w:r>
    </w:p>
    <w:p w14:paraId="7F026555" w14:textId="77777777" w:rsidR="00BB7667" w:rsidRDefault="00A27614">
      <w:pPr>
        <w:pStyle w:val="Author-eListParagraph"/>
        <w:numPr>
          <w:ilvl w:val="0"/>
          <w:numId w:val="1440"/>
        </w:numPr>
      </w:pPr>
      <w:r>
        <w:t xml:space="preserve">Forme : les angles visibles sont </w:t>
      </w:r>
      <w:r>
        <w:rPr>
          <w:rStyle w:val="optioncarChar"/>
        </w:rPr>
        <w:t>droits</w:t>
      </w:r>
      <w:r>
        <w:t> (par défaut)</w:t>
      </w:r>
      <w:r>
        <w:rPr>
          <w:rStyle w:val="optioncarChar"/>
        </w:rPr>
        <w:t xml:space="preserve"> / biseautés / arrondis / ***</w:t>
      </w:r>
    </w:p>
    <w:p w14:paraId="19F67547" w14:textId="77777777" w:rsidR="00BB7667" w:rsidRDefault="00A27614">
      <w:pPr>
        <w:pStyle w:val="Author-eListParagraph"/>
        <w:numPr>
          <w:ilvl w:val="0"/>
          <w:numId w:val="1440"/>
        </w:numPr>
      </w:pPr>
      <w:r>
        <w:t xml:space="preserve">Texture de la surface : </w:t>
      </w:r>
      <w:r>
        <w:rPr>
          <w:rStyle w:val="optioncarChar"/>
        </w:rPr>
        <w:t>parfaitement lisse  </w:t>
      </w:r>
      <w:r>
        <w:t>(par défaut)</w:t>
      </w:r>
      <w:r>
        <w:rPr>
          <w:rStyle w:val="optioncarChar"/>
        </w:rPr>
        <w:t> / *** </w:t>
      </w:r>
    </w:p>
    <w:p w14:paraId="1EFDE0F6" w14:textId="77777777" w:rsidR="00BB7667" w:rsidRDefault="00A27614">
      <w:pPr>
        <w:pStyle w:val="Author-eListParagraph"/>
        <w:numPr>
          <w:ilvl w:val="0"/>
          <w:numId w:val="1440"/>
        </w:numPr>
      </w:pPr>
      <w:r>
        <w:t>Aspect :</w:t>
      </w:r>
      <w:r>
        <w:rPr>
          <w:rStyle w:val="optioncarChar"/>
        </w:rPr>
        <w:t> satiné </w:t>
      </w:r>
      <w:r>
        <w:t>(par défaut)</w:t>
      </w:r>
      <w:r>
        <w:rPr>
          <w:rStyle w:val="optioncarChar"/>
        </w:rPr>
        <w:t xml:space="preserve"> / brillant / *** </w:t>
      </w:r>
      <w:r>
        <w:t>.</w:t>
      </w:r>
    </w:p>
    <w:p w14:paraId="0CAC11BD" w14:textId="77777777" w:rsidR="00BB7667" w:rsidRDefault="00A27614">
      <w:pPr>
        <w:pStyle w:val="Author-eListParagraph"/>
        <w:numPr>
          <w:ilvl w:val="0"/>
          <w:numId w:val="1440"/>
        </w:numPr>
      </w:pPr>
      <w:r>
        <w:t xml:space="preserve">Coloris : </w:t>
      </w:r>
      <w:r>
        <w:rPr>
          <w:rStyle w:val="optioncarChar"/>
        </w:rPr>
        <w:t>couleur RAL n° *** / à choisir dans la gamme complète du fabricant</w:t>
      </w:r>
      <w:r>
        <w:t> (par défaut)</w:t>
      </w:r>
      <w:r>
        <w:rPr>
          <w:rStyle w:val="optioncarChar"/>
        </w:rPr>
        <w:t xml:space="preserve">  </w:t>
      </w:r>
      <w:r>
        <w:t>.</w:t>
      </w:r>
    </w:p>
    <w:p w14:paraId="4031475E" w14:textId="77777777" w:rsidR="00BB7667" w:rsidRDefault="00A27614">
      <w:pPr>
        <w:pStyle w:val="pheading"/>
      </w:pPr>
      <w:r>
        <w:t>EXÉCUTION / MISE EN ŒUVRE</w:t>
      </w:r>
    </w:p>
    <w:p w14:paraId="3D8BB478" w14:textId="77777777" w:rsidR="00BB7667" w:rsidRDefault="00A27614">
      <w:pPr>
        <w:pStyle w:val="pheading"/>
      </w:pPr>
      <w:r>
        <w:t>- Prescriptions générales</w:t>
      </w:r>
    </w:p>
    <w:p w14:paraId="339738D6" w14:textId="77777777" w:rsidR="00BB7667" w:rsidRDefault="00A27614">
      <w:r>
        <w:t>Les plinthes sont mises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w:t>
      </w:r>
      <w:r>
        <w:t> (par défaut)</w:t>
      </w:r>
      <w:r>
        <w:rPr>
          <w:rStyle w:val="optioncarChar"/>
        </w:rPr>
        <w:t xml:space="preserve"> / assemblage à enclenchement invisible / ***</w:t>
      </w:r>
      <w:r>
        <w:t>, conformément aux recommandations du fabricant.</w:t>
      </w:r>
    </w:p>
    <w:p w14:paraId="4B6C2A08" w14:textId="77777777" w:rsidR="00BB7667" w:rsidRDefault="00A27614">
      <w:pPr>
        <w:pStyle w:val="pheading"/>
      </w:pPr>
      <w:r>
        <w:t>- Notes d’exécution complémentaires</w:t>
      </w:r>
    </w:p>
    <w:p w14:paraId="0F9548E7" w14:textId="77777777" w:rsidR="00BB7667" w:rsidRDefault="00A27614">
      <w:r>
        <w:t>Avant de procéder à la mise en œuvre, la jonction entre le revêtement de sol et le mur est parachevée avec un joint au silicone afin d'empêcher la pénétration d'humidité.</w:t>
      </w:r>
    </w:p>
    <w:p w14:paraId="6D1A9125" w14:textId="77777777" w:rsidR="00BB7667" w:rsidRDefault="00A27614">
      <w:pPr>
        <w:pStyle w:val="pheading"/>
      </w:pPr>
      <w:r>
        <w:t>MESURAGE</w:t>
      </w:r>
    </w:p>
    <w:p w14:paraId="2F3F205E" w14:textId="77777777" w:rsidR="00BB7667" w:rsidRDefault="00A27614">
      <w:r>
        <w:t>Conformément aux indications spécifiques dans le cahier spécial des charges et/ou le métré récapitulatif, le mesurage doit être conçu comme suit :</w:t>
      </w:r>
    </w:p>
    <w:p w14:paraId="23C98D98"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0649B2B9" w14:textId="77777777" w:rsidR="00BB7667" w:rsidRDefault="00A27614">
      <w:pPr>
        <w:pStyle w:val="pheading"/>
      </w:pPr>
      <w:r>
        <w:t>- unité de mesure:</w:t>
      </w:r>
    </w:p>
    <w:p w14:paraId="545A2704" w14:textId="77777777" w:rsidR="00BB7667" w:rsidRDefault="00A27614">
      <w:r>
        <w:rPr>
          <w:rStyle w:val="optioncarChar"/>
        </w:rPr>
        <w:t xml:space="preserve">p </w:t>
      </w:r>
      <w:r>
        <w:t>(par défaut)</w:t>
      </w:r>
      <w:r>
        <w:rPr>
          <w:rStyle w:val="optioncarChar"/>
        </w:rPr>
        <w:t> / m² / ***</w:t>
      </w:r>
    </w:p>
    <w:p w14:paraId="2197AD0E" w14:textId="77777777" w:rsidR="00BB7667" w:rsidRDefault="00A27614">
      <w:pPr>
        <w:pStyle w:val="pheading"/>
      </w:pPr>
      <w:r>
        <w:t>- code de mesurage:</w:t>
      </w:r>
    </w:p>
    <w:p w14:paraId="52D6BB71" w14:textId="77777777" w:rsidR="00BB7667" w:rsidRDefault="00A27614">
      <w:r>
        <w:rPr>
          <w:rStyle w:val="optioncarChar"/>
        </w:rPr>
        <w:t xml:space="preserve">Par marche, de même dimensions, épaisseur et type, éventuellement en fonction des marches droites et tournantes; y compris la contremarche, la marche palière, les plinthes, … </w:t>
      </w:r>
      <w:r>
        <w:t>(par défaut) </w:t>
      </w:r>
      <w:r>
        <w:rPr>
          <w:rStyle w:val="optioncarChar"/>
        </w:rPr>
        <w:t>/ Ventilé par type, traitement de surface et épaisseur / ***.</w:t>
      </w:r>
    </w:p>
    <w:p w14:paraId="12E1B139" w14:textId="77777777" w:rsidR="00BB7667" w:rsidRDefault="00A27614">
      <w:pPr>
        <w:pStyle w:val="pheading"/>
      </w:pPr>
      <w:r>
        <w:t>- nature du marché:</w:t>
      </w:r>
    </w:p>
    <w:p w14:paraId="7758A302" w14:textId="77777777" w:rsidR="00BB7667" w:rsidRDefault="00A27614">
      <w:r>
        <w:t>QF</w:t>
      </w:r>
    </w:p>
    <w:p w14:paraId="1E72729F" w14:textId="77777777" w:rsidR="00BB7667" w:rsidRDefault="00A27614">
      <w:pPr>
        <w:pStyle w:val="Author-eSectionHeading6"/>
      </w:pPr>
      <w:bookmarkStart w:id="1577" w:name="_Toc178839434"/>
      <w:r>
        <w:t>57.22.6e Marches / Contremarches en matériaux synthétiques - revêtement en caoutchouc CCTB 01.10</w:t>
      </w:r>
      <w:bookmarkEnd w:id="1577"/>
    </w:p>
    <w:p w14:paraId="27A41102" w14:textId="77777777" w:rsidR="00BB7667" w:rsidRDefault="00A27614">
      <w:pPr>
        <w:pStyle w:val="pheading"/>
      </w:pPr>
      <w:r>
        <w:t>MATÉRIAUX</w:t>
      </w:r>
    </w:p>
    <w:p w14:paraId="5C2D4BFF" w14:textId="77777777" w:rsidR="00BB7667" w:rsidRDefault="00A27614">
      <w:pPr>
        <w:pStyle w:val="pheading"/>
      </w:pPr>
      <w:r>
        <w:t>- Caractéristiques générales</w:t>
      </w:r>
    </w:p>
    <w:p w14:paraId="50C96069" w14:textId="77777777" w:rsidR="00BB7667" w:rsidRDefault="00A27614">
      <w:r>
        <w:t>Les plinthes préfabriquées sont en caoutchouc de qualité supérieure, amélioré par vulcanisation postérieure. Elles sont exemptes de PVC, plastifiants, formaldéhyde, amiante, cadmium, halogènes et CFK. Elles sont pourvues d'une lèvre élastique durable afin de pouvoir réaliser un raccord étanche avec le revêtement de sol.</w:t>
      </w:r>
    </w:p>
    <w:p w14:paraId="58846FC3" w14:textId="77777777" w:rsidR="00BB7667" w:rsidRDefault="00A27614">
      <w:pPr>
        <w:pStyle w:val="heading"/>
      </w:pPr>
      <w:r>
        <w:t>Spécifications</w:t>
      </w:r>
    </w:p>
    <w:p w14:paraId="6BC080F3" w14:textId="77777777" w:rsidR="00BB7667" w:rsidRDefault="00A27614">
      <w:pPr>
        <w:pStyle w:val="Author-eListParagraph"/>
        <w:numPr>
          <w:ilvl w:val="0"/>
          <w:numId w:val="1441"/>
        </w:numPr>
      </w:pPr>
      <w:r>
        <w:t xml:space="preserve">Epaisseur des parois : minimum </w:t>
      </w:r>
      <w:r>
        <w:rPr>
          <w:rStyle w:val="optioncarChar"/>
        </w:rPr>
        <w:t>2,5</w:t>
      </w:r>
      <w:r>
        <w:t xml:space="preserve"> (par défaut) </w:t>
      </w:r>
      <w:r>
        <w:rPr>
          <w:rStyle w:val="optioncarChar"/>
        </w:rPr>
        <w:t>/ 3 / ***</w:t>
      </w:r>
      <w:r>
        <w:t xml:space="preserve"> mm</w:t>
      </w:r>
    </w:p>
    <w:p w14:paraId="531FE6CF" w14:textId="77777777" w:rsidR="00BB7667" w:rsidRDefault="00A27614">
      <w:pPr>
        <w:pStyle w:val="Author-eListParagraph"/>
        <w:numPr>
          <w:ilvl w:val="0"/>
          <w:numId w:val="1441"/>
        </w:numPr>
      </w:pPr>
      <w:r>
        <w:t xml:space="preserve">Hauteur : environ </w:t>
      </w:r>
      <w:r>
        <w:rPr>
          <w:rStyle w:val="optioncarChar"/>
        </w:rPr>
        <w:t>60 </w:t>
      </w:r>
      <w:r>
        <w:t>(par défaut)</w:t>
      </w:r>
      <w:r>
        <w:rPr>
          <w:rStyle w:val="optioncarChar"/>
        </w:rPr>
        <w:t> / 80 / ***</w:t>
      </w:r>
      <w:r>
        <w:t xml:space="preserve"> mm</w:t>
      </w:r>
    </w:p>
    <w:p w14:paraId="09E668D9" w14:textId="77777777" w:rsidR="00BB7667" w:rsidRDefault="00A27614">
      <w:pPr>
        <w:pStyle w:val="Author-eListParagraph"/>
        <w:numPr>
          <w:ilvl w:val="0"/>
          <w:numId w:val="1441"/>
        </w:numPr>
      </w:pPr>
      <w:r>
        <w:t xml:space="preserve">Coloris : </w:t>
      </w:r>
      <w:r>
        <w:rPr>
          <w:rStyle w:val="optioncarChar"/>
        </w:rPr>
        <w:t>couleur RAL n° *** / à choisir dans la gamme complète du fabricant</w:t>
      </w:r>
      <w:r>
        <w:t> (par défaut)</w:t>
      </w:r>
    </w:p>
    <w:p w14:paraId="6750F18B" w14:textId="77777777" w:rsidR="00BB7667" w:rsidRDefault="00A27614">
      <w:pPr>
        <w:pStyle w:val="pheading"/>
      </w:pPr>
      <w:r>
        <w:t>EXÉCUTION / MISE EN ŒUVRE</w:t>
      </w:r>
    </w:p>
    <w:p w14:paraId="274F61DA" w14:textId="77777777" w:rsidR="00BB7667" w:rsidRDefault="00A27614">
      <w:pPr>
        <w:pStyle w:val="pheading"/>
      </w:pPr>
      <w:r>
        <w:t>- Prescriptions générales</w:t>
      </w:r>
    </w:p>
    <w:p w14:paraId="2B69A171" w14:textId="77777777" w:rsidR="00BB7667" w:rsidRDefault="00A27614">
      <w:r>
        <w:t>Les plinthes sont mises en œuvre selon le § 9.5.7.2 de la [NIT 165] .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0E633D34" w14:textId="77777777" w:rsidR="00BB7667" w:rsidRDefault="00A27614">
      <w:pPr>
        <w:pStyle w:val="pheading"/>
      </w:pPr>
      <w:r>
        <w:t>- Notes d’exécution complémentaires</w:t>
      </w:r>
    </w:p>
    <w:p w14:paraId="102F9C81" w14:textId="77777777" w:rsidR="00BB7667" w:rsidRDefault="00A27614">
      <w:r>
        <w:t>Avant de procéder à la mise en œuvre, la jonction entre le revêtement de sol et le mur est parachevée avec un joint au silicone afin d'empêcher la pénétration d'humidité.</w:t>
      </w:r>
    </w:p>
    <w:p w14:paraId="0D93C593" w14:textId="77777777" w:rsidR="00BB7667" w:rsidRDefault="00A27614">
      <w:pPr>
        <w:pStyle w:val="pheading"/>
      </w:pPr>
      <w:r>
        <w:t>MESURAGE</w:t>
      </w:r>
    </w:p>
    <w:p w14:paraId="790F6187" w14:textId="77777777" w:rsidR="00BB7667" w:rsidRDefault="00A27614">
      <w:r>
        <w:t>Conformément aux indications spécifiques dans le cahier spécial des charges et/ou le métré récapitulatif, le mesurage doit être conçu comme suit :</w:t>
      </w:r>
    </w:p>
    <w:p w14:paraId="5E1D8309" w14:textId="77777777" w:rsidR="00BB7667" w:rsidRDefault="00A27614">
      <w:r>
        <w:rPr>
          <w:u w:val="single"/>
        </w:rPr>
        <w:t>Attention </w:t>
      </w:r>
      <w:r>
        <w:br/>
        <w:t>Le prix pour le revêtement des paliers concernés est toujours repris dans un poste séparé sous la rubrique concernée des carrelages, des revêtements de sol souples et/ou en bois.</w:t>
      </w:r>
    </w:p>
    <w:p w14:paraId="2D38C803" w14:textId="77777777" w:rsidR="00BB7667" w:rsidRDefault="00A27614">
      <w:pPr>
        <w:pStyle w:val="pheading"/>
      </w:pPr>
      <w:r>
        <w:t>- unité de mesure:</w:t>
      </w:r>
    </w:p>
    <w:p w14:paraId="765DE976" w14:textId="77777777" w:rsidR="00BB7667" w:rsidRDefault="00A27614">
      <w:r>
        <w:rPr>
          <w:rStyle w:val="optioncarChar"/>
        </w:rPr>
        <w:t xml:space="preserve">p </w:t>
      </w:r>
      <w:r>
        <w:t>(par défaut)</w:t>
      </w:r>
      <w:r>
        <w:rPr>
          <w:rStyle w:val="optioncarChar"/>
        </w:rPr>
        <w:t xml:space="preserve"> / m² / ***</w:t>
      </w:r>
    </w:p>
    <w:p w14:paraId="0BD253EC" w14:textId="77777777" w:rsidR="00BB7667" w:rsidRDefault="00A27614">
      <w:pPr>
        <w:pStyle w:val="pheading"/>
      </w:pPr>
      <w:r>
        <w:t>- code de mesurage:</w:t>
      </w:r>
    </w:p>
    <w:p w14:paraId="1EEA488C" w14:textId="77777777" w:rsidR="00BB7667" w:rsidRDefault="00A27614">
      <w:r>
        <w:rPr>
          <w:rStyle w:val="optioncarChar"/>
        </w:rPr>
        <w:t>Par marche, de même dimensions, épaisseur et type, éventuellement en fonction des marches droites et tournantes; y compris la contremarche, la marche palière, les plinthes, … </w:t>
      </w:r>
      <w:r>
        <w:t>(par défaut)</w:t>
      </w:r>
      <w:r>
        <w:rPr>
          <w:rStyle w:val="optioncarChar"/>
        </w:rPr>
        <w:t xml:space="preserve"> / Ventilé par type, traitement de surface et épaisseur / ***.</w:t>
      </w:r>
    </w:p>
    <w:p w14:paraId="1CEDE519" w14:textId="77777777" w:rsidR="00BB7667" w:rsidRDefault="00A27614">
      <w:pPr>
        <w:pStyle w:val="pheading"/>
      </w:pPr>
      <w:r>
        <w:t>- nature du marché:</w:t>
      </w:r>
    </w:p>
    <w:p w14:paraId="6D7AB96F" w14:textId="77777777" w:rsidR="00BB7667" w:rsidRDefault="00A27614">
      <w:r>
        <w:t>QF</w:t>
      </w:r>
    </w:p>
    <w:p w14:paraId="1828D0DC" w14:textId="77777777" w:rsidR="00BB7667" w:rsidRDefault="00A27614">
      <w:pPr>
        <w:pStyle w:val="Author-eSectionHeading5"/>
      </w:pPr>
      <w:bookmarkStart w:id="1578" w:name="_Toc178839435"/>
      <w:r>
        <w:t>57.22.7 Marches / Contremarches en verre CCTB 01.02</w:t>
      </w:r>
      <w:bookmarkEnd w:id="1578"/>
    </w:p>
    <w:p w14:paraId="70E1535F" w14:textId="77777777" w:rsidR="00BB7667" w:rsidRDefault="00A27614">
      <w:pPr>
        <w:pStyle w:val="Author-eSectionHeading6"/>
      </w:pPr>
      <w:bookmarkStart w:id="1579" w:name="_Toc178839436"/>
      <w:r>
        <w:t>57.22.7a Marches / Contremarches en verre CCTB 01.11</w:t>
      </w:r>
      <w:bookmarkEnd w:id="1579"/>
    </w:p>
    <w:p w14:paraId="0F486058" w14:textId="77777777" w:rsidR="00BB7667" w:rsidRDefault="00A27614">
      <w:pPr>
        <w:pStyle w:val="pheading"/>
      </w:pPr>
      <w:r>
        <w:t>DOCUMENTS DE RÉFÉRENCE COMPLÉMENTAIRES</w:t>
      </w:r>
    </w:p>
    <w:p w14:paraId="66A4DB1F" w14:textId="77777777" w:rsidR="00BB7667" w:rsidRDefault="00A27614">
      <w:pPr>
        <w:pStyle w:val="pheading"/>
      </w:pPr>
      <w:r>
        <w:t>- Matériau</w:t>
      </w:r>
    </w:p>
    <w:p w14:paraId="5D771538" w14:textId="77777777" w:rsidR="00BB7667" w:rsidRDefault="00A27614">
      <w:r>
        <w:t>[NIT 242, Ouvrages particuliers en verre. Partie 1 : applications structurales.]</w:t>
      </w:r>
    </w:p>
    <w:p w14:paraId="3C75E0D5" w14:textId="77777777" w:rsidR="00BB7667" w:rsidRDefault="00A27614">
      <w:pPr>
        <w:pStyle w:val="pheading"/>
      </w:pPr>
      <w:r>
        <w:t>- Exécution</w:t>
      </w:r>
    </w:p>
    <w:p w14:paraId="113F1CE7" w14:textId="77777777" w:rsidR="00BB7667" w:rsidRDefault="00A27614">
      <w:r>
        <w:t>[NIT 242, Ouvrages particuliers en verre. Partie 1 : applications structurales.]</w:t>
      </w:r>
    </w:p>
    <w:p w14:paraId="3D44955F" w14:textId="77777777" w:rsidR="00BB7667" w:rsidRDefault="00A27614">
      <w:pPr>
        <w:pStyle w:val="Author-eSectionHeading4"/>
      </w:pPr>
      <w:bookmarkStart w:id="1580" w:name="_Toc178839437"/>
      <w:r>
        <w:t>57.23 Paliers CCTB 01.10</w:t>
      </w:r>
      <w:bookmarkEnd w:id="1580"/>
    </w:p>
    <w:p w14:paraId="0B2333FC" w14:textId="77777777" w:rsidR="00BB7667" w:rsidRDefault="00A27614">
      <w:pPr>
        <w:pStyle w:val="pheading"/>
      </w:pPr>
      <w:bookmarkStart w:id="1581" w:name="1380"/>
      <w:bookmarkEnd w:id="1581"/>
      <w:r>
        <w:t>DESCRIPTION</w:t>
      </w:r>
    </w:p>
    <w:p w14:paraId="608DEF2F" w14:textId="77777777" w:rsidR="00BB7667" w:rsidRDefault="00A27614">
      <w:pPr>
        <w:pStyle w:val="pheading"/>
      </w:pPr>
      <w:r>
        <w:t>- Définition / Comprend</w:t>
      </w:r>
    </w:p>
    <w:p w14:paraId="401DD775" w14:textId="77777777" w:rsidR="00BB7667" w:rsidRDefault="00A27614">
      <w:r>
        <w:t>Il s'agit de la fourniture et de la pose du revêtement des paliers d'escalier, y compris les plinthes et contremarches, exécutées dans un autre matériau que la structure portante de l'escalier, c'est-à-dire les revêtements en carreaux ou d'une pièce en pierre (reconstituée) ou en bois. Les revêtements de paliers sont destinées, soit à être posées sur les formes en béton, soit à être posées ou fixées sur la structure en acier de l'escalier (paliers autoportants).</w:t>
      </w:r>
    </w:p>
    <w:p w14:paraId="53DF873C" w14:textId="77777777" w:rsidR="00BB7667" w:rsidRDefault="00A27614">
      <w:r>
        <w:t>Conformément aux dispositions générales ou spécifiques du cahier spécial des charges, les prix unitaires compris sous cette rubrique doivent comprendre, soit dans leur globalité soit selon la ventilation dans le métré récapitulatif :</w:t>
      </w:r>
    </w:p>
    <w:p w14:paraId="4153D992" w14:textId="77777777" w:rsidR="00BB7667" w:rsidRDefault="00A27614">
      <w:pPr>
        <w:pStyle w:val="Author-eListParagraph"/>
        <w:numPr>
          <w:ilvl w:val="0"/>
          <w:numId w:val="1442"/>
        </w:numPr>
      </w:pPr>
      <w:r>
        <w:t xml:space="preserve">la préparation du support et l’élimination de décombres, débris, matières étrangères, plâtre, graisses, etc., </w:t>
      </w:r>
    </w:p>
    <w:p w14:paraId="48CE8889" w14:textId="77777777" w:rsidR="00BB7667" w:rsidRDefault="00A27614">
      <w:pPr>
        <w:pStyle w:val="Author-eListParagraph"/>
        <w:numPr>
          <w:ilvl w:val="0"/>
          <w:numId w:val="1442"/>
        </w:numPr>
      </w:pPr>
      <w:r>
        <w:t xml:space="preserve">le contrôle des niveaux, </w:t>
      </w:r>
    </w:p>
    <w:p w14:paraId="3658C916" w14:textId="77777777" w:rsidR="00BB7667" w:rsidRDefault="00A27614">
      <w:pPr>
        <w:pStyle w:val="Author-eListParagraph"/>
        <w:numPr>
          <w:ilvl w:val="0"/>
          <w:numId w:val="1442"/>
        </w:numPr>
      </w:pPr>
      <w:r>
        <w:t xml:space="preserve">la fourniture, le profilage et la pose des revêtements de palier; </w:t>
      </w:r>
    </w:p>
    <w:p w14:paraId="07271841" w14:textId="77777777" w:rsidR="00BB7667" w:rsidRDefault="00A27614">
      <w:pPr>
        <w:pStyle w:val="Author-eListParagraph"/>
        <w:numPr>
          <w:ilvl w:val="0"/>
          <w:numId w:val="1442"/>
        </w:numPr>
      </w:pPr>
      <w:r>
        <w:t xml:space="preserve">la pose de tous les éléments décrits dans le cahier spécial des charges, à savoir les plinthes, la finition des bords et tous les accessoires; </w:t>
      </w:r>
    </w:p>
    <w:p w14:paraId="01DA1F21" w14:textId="77777777" w:rsidR="00BB7667" w:rsidRDefault="00A27614">
      <w:pPr>
        <w:pStyle w:val="Author-eListParagraph"/>
        <w:numPr>
          <w:ilvl w:val="0"/>
          <w:numId w:val="1442"/>
        </w:numPr>
      </w:pPr>
      <w:r>
        <w:t xml:space="preserve">le coulage des joints ou le rejointoiement, le masticage éventuel; </w:t>
      </w:r>
    </w:p>
    <w:p w14:paraId="27E8DA3B" w14:textId="77777777" w:rsidR="00BB7667" w:rsidRDefault="00A27614">
      <w:pPr>
        <w:pStyle w:val="Author-eListParagraph"/>
        <w:numPr>
          <w:ilvl w:val="0"/>
          <w:numId w:val="1442"/>
        </w:numPr>
      </w:pPr>
      <w:r>
        <w:t xml:space="preserve">le nettoyage du revêtement de palier, y compris l’élimination des taches de mortier ou de colle et du mortier à jointoyer, </w:t>
      </w:r>
    </w:p>
    <w:p w14:paraId="2B08C77A" w14:textId="77777777" w:rsidR="00BB7667" w:rsidRDefault="00A27614">
      <w:pPr>
        <w:pStyle w:val="Author-eListParagraph"/>
        <w:numPr>
          <w:ilvl w:val="0"/>
          <w:numId w:val="1442"/>
        </w:numPr>
      </w:pPr>
      <w:r>
        <w:t xml:space="preserve">la protection du revêtement pendant les travaux de construction ultérieurs. </w:t>
      </w:r>
    </w:p>
    <w:p w14:paraId="0AD96D17" w14:textId="77777777" w:rsidR="00BB7667" w:rsidRDefault="00A27614">
      <w:pPr>
        <w:pStyle w:val="pheading"/>
      </w:pPr>
      <w:r>
        <w:t>MATÉRIAUX</w:t>
      </w:r>
    </w:p>
    <w:p w14:paraId="523AAFB2" w14:textId="77777777" w:rsidR="00BB7667" w:rsidRDefault="00BB7667"/>
    <w:p w14:paraId="30731D2D" w14:textId="77777777" w:rsidR="00BB7667" w:rsidRDefault="00A27614">
      <w:pPr>
        <w:pStyle w:val="Author-eListParagraph"/>
        <w:numPr>
          <w:ilvl w:val="0"/>
          <w:numId w:val="1443"/>
        </w:numPr>
      </w:pPr>
      <w:r>
        <w:t>Toutes les pièces, les paliers droits et tournants sont profilées et fabriquées selon les plans d'adjudication et/ou les plans d'exécution approuvés.</w:t>
      </w:r>
    </w:p>
    <w:p w14:paraId="4B331533" w14:textId="77777777" w:rsidR="00BB7667" w:rsidRDefault="00A27614">
      <w:pPr>
        <w:pStyle w:val="Author-eListParagraph"/>
        <w:numPr>
          <w:ilvl w:val="0"/>
          <w:numId w:val="1443"/>
        </w:numPr>
      </w:pPr>
      <w:r>
        <w:t xml:space="preserve">Une série complète d'échantillons du matériau de revêtement est soumise à l'approbation de l'auteur de projet en même temps que les plans d'exécution. Avant l'exécution, le poseur des revêtements de palier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 </w:t>
      </w:r>
    </w:p>
    <w:p w14:paraId="01C114CE" w14:textId="77777777" w:rsidR="00BB7667" w:rsidRDefault="00A27614">
      <w:pPr>
        <w:pStyle w:val="Author-eListParagraph"/>
        <w:numPr>
          <w:ilvl w:val="0"/>
          <w:numId w:val="1443"/>
        </w:numPr>
      </w:pPr>
      <w:r>
        <w:t xml:space="preserve">En matière de sécurité incendie, les revêtements d’escaliers doivent répondre à certaines exigences en fonction de la destination du local auquel ils appartiennent. </w:t>
      </w:r>
    </w:p>
    <w:p w14:paraId="6747DD0E" w14:textId="77777777" w:rsidR="00BB7667" w:rsidRDefault="00A27614">
      <w:pPr>
        <w:pStyle w:val="Author-eListParagraph"/>
        <w:numPr>
          <w:ilvl w:val="0"/>
          <w:numId w:val="1443"/>
        </w:numPr>
      </w:pPr>
      <w:r>
        <w:t xml:space="preserve">Support aux prescripteurs : [SWL GSI/T1/B] de la prévention passive référencé dans le tome </w:t>
      </w:r>
      <w:hyperlink r:id="rId561" w:history="1" w:docLocation="2">
        <w:r>
          <w:t>0 T0 Entreprise / Chantier</w:t>
        </w:r>
      </w:hyperlink>
      <w:r>
        <w:t>  de ce cahier des charge.</w:t>
      </w:r>
    </w:p>
    <w:p w14:paraId="4AF84119" w14:textId="77777777" w:rsidR="00BB7667" w:rsidRDefault="00A27614">
      <w:pPr>
        <w:pStyle w:val="pheading"/>
      </w:pPr>
      <w:r>
        <w:t>EXÉCUTION / MISE EN ŒUVRE</w:t>
      </w:r>
    </w:p>
    <w:p w14:paraId="30E632DA" w14:textId="77777777" w:rsidR="00BB7667" w:rsidRDefault="00A27614">
      <w:r>
        <w:t>La pose et la fixation du revêtement sont exécutées selon les directives du chapitre 5 de la [NIT 213] et du chapitre 6 de la [NIT 237]. Les paliers sont réalisés conformément aux dimensions indiquées sur les plans et les coupes. Les marches sont posées horizontalement et parfaitement de niveau. Les points d'appui et les éventuels ancrages sont déterminés en concertation avec l'auteur de projet, l'ingénieur stabilité, l'entrepreneur et le fabricant.</w:t>
      </w:r>
    </w:p>
    <w:p w14:paraId="0A3995B6" w14:textId="77777777" w:rsidR="00BB7667" w:rsidRDefault="00A27614">
      <w:r>
        <w:t xml:space="preserve">Voir aussi </w:t>
      </w:r>
      <w:hyperlink w:anchor="375" w:history="1">
        <w:r>
          <w:t>57.1 Escaliers et garde-corps complets</w:t>
        </w:r>
      </w:hyperlink>
      <w:r>
        <w:t xml:space="preserve"> Escaliers et garde-corps complets.</w:t>
      </w:r>
    </w:p>
    <w:p w14:paraId="5E3129A7" w14:textId="77777777" w:rsidR="00BB7667" w:rsidRDefault="00BB7667"/>
    <w:p w14:paraId="1F17D0E6" w14:textId="77777777" w:rsidR="00BB7667" w:rsidRDefault="00A27614">
      <w:r>
        <w:t> </w:t>
      </w:r>
    </w:p>
    <w:p w14:paraId="6FB5CA3D" w14:textId="77777777" w:rsidR="00BB7667" w:rsidRDefault="00A27614">
      <w:pPr>
        <w:pStyle w:val="pheading"/>
      </w:pPr>
      <w:r>
        <w:t>AIDE</w:t>
      </w:r>
    </w:p>
    <w:p w14:paraId="2C1C7954" w14:textId="77777777" w:rsidR="00BB7667" w:rsidRDefault="00A27614">
      <w:r>
        <w:t>NOTE A L'AUTEUR DE PROJET</w:t>
      </w:r>
    </w:p>
    <w:p w14:paraId="5B674609" w14:textId="77777777" w:rsidR="00BB7667" w:rsidRDefault="00A27614">
      <w:r>
        <w:t> </w:t>
      </w:r>
    </w:p>
    <w:p w14:paraId="23F69BCA" w14:textId="77777777" w:rsidR="00BB7667" w:rsidRDefault="00A27614">
      <w:r>
        <w:rPr>
          <w:b/>
        </w:rPr>
        <w:t>Accessibilité aux personnes à mobilité réduite (PMR)</w:t>
      </w:r>
    </w:p>
    <w:p w14:paraId="46C36A07" w14:textId="77777777" w:rsidR="00BB7667" w:rsidRDefault="00A27614">
      <w:r>
        <w:t xml:space="preserve">      </w:t>
      </w:r>
    </w:p>
    <w:p w14:paraId="51C7599F" w14:textId="77777777" w:rsidR="00BB7667" w:rsidRDefault="00A27614">
      <w:r>
        <w:rPr>
          <w:i/>
          <w:u w:val="single"/>
        </w:rPr>
        <w:t>Général :</w:t>
      </w:r>
      <w:r>
        <w:t>   [CWATUP] (Article 415) et [NBN ISO 21542]</w:t>
      </w:r>
    </w:p>
    <w:p w14:paraId="67C602C0" w14:textId="77777777" w:rsidR="00BB7667" w:rsidRDefault="00A27614">
      <w:r>
        <w:t> </w:t>
      </w:r>
    </w:p>
    <w:p w14:paraId="32645F5C" w14:textId="77777777" w:rsidR="00BB7667" w:rsidRDefault="00A27614">
      <w:r>
        <w:t>Contraste : différence de coefficient de réflexion (LRV) entre les paliers et les marches de minimum 60%</w:t>
      </w:r>
    </w:p>
    <w:p w14:paraId="4FAB1D92" w14:textId="77777777" w:rsidR="00BB7667" w:rsidRDefault="00A27614">
      <w:r>
        <w:t> </w:t>
      </w:r>
    </w:p>
    <w:p w14:paraId="729A3903" w14:textId="77777777" w:rsidR="00BB7667" w:rsidRDefault="00A27614">
      <w:r>
        <w:rPr>
          <w:i/>
          <w:u w:val="single"/>
        </w:rPr>
        <w:t xml:space="preserve"> Dalles d’éveil à la vigilance (ou dalles podotactiles) :</w:t>
      </w:r>
      <w:r>
        <w:t>  [CWATUP] (Article 415), [SWL CALA], [NBN ISO 21542] et [NEN 1814]</w:t>
      </w:r>
    </w:p>
    <w:p w14:paraId="218A132A" w14:textId="77777777" w:rsidR="00BB7667" w:rsidRDefault="00A27614">
      <w:r>
        <w:t xml:space="preserve">  </w:t>
      </w:r>
      <w:r>
        <w:br/>
        <w:t xml:space="preserve"> Position : sur les paliers, au-dessus et en-dessous de chaque volée, à 50 cm du nez de la première et de la dernière marche</w:t>
      </w:r>
    </w:p>
    <w:p w14:paraId="490DFB76" w14:textId="77777777" w:rsidR="00BB7667" w:rsidRDefault="00A27614">
      <w:r>
        <w:t>Largeur : sur toute la largeur de l’escalier</w:t>
      </w:r>
    </w:p>
    <w:p w14:paraId="3874C977" w14:textId="77777777" w:rsidR="00BB7667" w:rsidRDefault="00A27614">
      <w:r>
        <w:t>Profondeur : 60 cm minimum</w:t>
      </w:r>
    </w:p>
    <w:p w14:paraId="7361ADC6" w14:textId="77777777" w:rsidR="00BB7667" w:rsidRDefault="00A27614">
      <w:pPr>
        <w:pStyle w:val="Author-eSectionHeading5"/>
      </w:pPr>
      <w:bookmarkStart w:id="1582" w:name="_Toc178839438"/>
      <w:r>
        <w:t>57.23.1 Paliers en pierre CCTB 01.02</w:t>
      </w:r>
      <w:bookmarkEnd w:id="1582"/>
    </w:p>
    <w:p w14:paraId="05547314" w14:textId="77777777" w:rsidR="00BB7667" w:rsidRDefault="00A27614">
      <w:pPr>
        <w:pStyle w:val="Author-eSectionHeading6"/>
      </w:pPr>
      <w:bookmarkStart w:id="1583" w:name="_Toc178839439"/>
      <w:r>
        <w:t>57.23.1a Paliers en pierre CCTB 01.11</w:t>
      </w:r>
      <w:bookmarkEnd w:id="1583"/>
    </w:p>
    <w:p w14:paraId="13CF7A58" w14:textId="77777777" w:rsidR="00BB7667" w:rsidRDefault="00A27614">
      <w:pPr>
        <w:pStyle w:val="pheading"/>
      </w:pPr>
      <w:r>
        <w:t>MATÉRIAUX</w:t>
      </w:r>
    </w:p>
    <w:p w14:paraId="19953EAA" w14:textId="77777777" w:rsidR="00BB7667" w:rsidRDefault="00A27614">
      <w:pPr>
        <w:pStyle w:val="pheading"/>
      </w:pPr>
      <w:r>
        <w:t>- Caractéristiques générales</w:t>
      </w:r>
    </w:p>
    <w:p w14:paraId="0D91B82F" w14:textId="77777777" w:rsidR="00BB7667" w:rsidRDefault="00A27614">
      <w:r>
        <w:t>Les paliers d'escalier (et les contremarches correspondantes) doivent être exécutés  conformément aux [STS 45 série] .30.7.</w:t>
      </w:r>
    </w:p>
    <w:p w14:paraId="2A538DEF" w14:textId="77777777" w:rsidR="00BB7667" w:rsidRDefault="00A27614">
      <w:pPr>
        <w:pStyle w:val="heading"/>
      </w:pPr>
      <w:r>
        <w:t>Spécifications</w:t>
      </w:r>
    </w:p>
    <w:p w14:paraId="6278DFC4" w14:textId="77777777" w:rsidR="00BB7667" w:rsidRDefault="00A27614">
      <w:pPr>
        <w:pStyle w:val="Author-eListParagraph"/>
        <w:numPr>
          <w:ilvl w:val="0"/>
          <w:numId w:val="1444"/>
        </w:numPr>
      </w:pPr>
      <w:r>
        <w:t xml:space="preserve">Nature de la pierre : </w:t>
      </w:r>
      <w:r>
        <w:rPr>
          <w:rStyle w:val="optioncarChar"/>
        </w:rPr>
        <w:t>pierre bleue , catégorie C</w:t>
      </w:r>
      <w:r>
        <w:t> (par défaut)</w:t>
      </w:r>
      <w:r>
        <w:rPr>
          <w:rStyle w:val="optioncarChar"/>
        </w:rPr>
        <w:t> / *** </w:t>
      </w:r>
    </w:p>
    <w:p w14:paraId="522D4927" w14:textId="77777777" w:rsidR="00BB7667" w:rsidRDefault="00A27614">
      <w:pPr>
        <w:pStyle w:val="Author-eListParagraph"/>
        <w:numPr>
          <w:ilvl w:val="0"/>
          <w:numId w:val="1444"/>
        </w:numPr>
      </w:pPr>
      <w:r>
        <w:t xml:space="preserve">Aspect des faces vues : </w:t>
      </w:r>
      <w:r>
        <w:rPr>
          <w:rStyle w:val="optioncarChar"/>
        </w:rPr>
        <w:t xml:space="preserve">poli </w:t>
      </w:r>
      <w:r>
        <w:t>(par défaut) </w:t>
      </w:r>
      <w:r>
        <w:rPr>
          <w:rStyle w:val="optioncarChar"/>
        </w:rPr>
        <w:t>/ adouci / ***</w:t>
      </w:r>
    </w:p>
    <w:p w14:paraId="2E5C4D0A" w14:textId="77777777" w:rsidR="00BB7667" w:rsidRDefault="00A27614">
      <w:pPr>
        <w:pStyle w:val="Author-eListParagraph"/>
        <w:numPr>
          <w:ilvl w:val="0"/>
          <w:numId w:val="1444"/>
        </w:numPr>
      </w:pPr>
      <w:r>
        <w:t xml:space="preserve">Conception des paliers : </w:t>
      </w:r>
      <w:r>
        <w:rPr>
          <w:rStyle w:val="optioncarChar"/>
        </w:rPr>
        <w:t xml:space="preserve">avec nez (selon la fig. 8a) </w:t>
      </w:r>
      <w:r>
        <w:t>(par défaut) </w:t>
      </w:r>
      <w:r>
        <w:rPr>
          <w:rStyle w:val="optioncarChar"/>
        </w:rPr>
        <w:t>/ sans nez (selon la fig. 8b) / ***</w:t>
      </w:r>
    </w:p>
    <w:p w14:paraId="26043361" w14:textId="77777777" w:rsidR="00BB7667" w:rsidRDefault="00A27614">
      <w:pPr>
        <w:pStyle w:val="Author-eListParagraph"/>
        <w:numPr>
          <w:ilvl w:val="0"/>
          <w:numId w:val="1444"/>
        </w:numPr>
      </w:pPr>
      <w:r>
        <w:t xml:space="preserve">Epaisseur des paliers : </w:t>
      </w:r>
      <w:r>
        <w:rPr>
          <w:rStyle w:val="optioncarChar"/>
        </w:rPr>
        <w:t xml:space="preserve">50 (pour les longueurs &lt; 120 cm ) </w:t>
      </w:r>
      <w:r>
        <w:t>(par défaut)</w:t>
      </w:r>
      <w:r>
        <w:rPr>
          <w:rStyle w:val="optioncarChar"/>
        </w:rPr>
        <w:t> / 80 (pour les longueurs &gt; 120 cm ) / ***</w:t>
      </w:r>
      <w:r>
        <w:t xml:space="preserve"> mm</w:t>
      </w:r>
    </w:p>
    <w:p w14:paraId="0A33D34D" w14:textId="77777777" w:rsidR="00BB7667" w:rsidRDefault="00A27614">
      <w:pPr>
        <w:pStyle w:val="Author-eListParagraph"/>
        <w:numPr>
          <w:ilvl w:val="0"/>
          <w:numId w:val="1444"/>
        </w:numPr>
      </w:pPr>
      <w:r>
        <w:t xml:space="preserve">Epaisseur des contremarches &amp; plinthes : minimum </w:t>
      </w:r>
      <w:r>
        <w:rPr>
          <w:rStyle w:val="optioncarChar"/>
        </w:rPr>
        <w:t> 20 </w:t>
      </w:r>
      <w:r>
        <w:t>(par défaut)</w:t>
      </w:r>
      <w:r>
        <w:rPr>
          <w:rStyle w:val="optioncarChar"/>
        </w:rPr>
        <w:t> / ***   </w:t>
      </w:r>
      <w:r>
        <w:t>mm.</w:t>
      </w:r>
    </w:p>
    <w:p w14:paraId="013DFA42" w14:textId="77777777" w:rsidR="00BB7667" w:rsidRDefault="00A27614">
      <w:pPr>
        <w:pStyle w:val="Author-eListParagraph"/>
        <w:numPr>
          <w:ilvl w:val="0"/>
          <w:numId w:val="1444"/>
        </w:numPr>
      </w:pPr>
      <w:r>
        <w:t xml:space="preserve">Modèle de plinthe : </w:t>
      </w:r>
      <w:r>
        <w:rPr>
          <w:rStyle w:val="optioncarChar"/>
        </w:rPr>
        <w:t>parallèle à la pente de l'escalier, selon les [STS 45.3] 0.6 (fig. 7a)</w:t>
      </w:r>
      <w:r>
        <w:t> (par défaut)</w:t>
      </w:r>
      <w:r>
        <w:rPr>
          <w:rStyle w:val="optioncarChar"/>
        </w:rPr>
        <w:t xml:space="preserve"> / en gradins / ***</w:t>
      </w:r>
    </w:p>
    <w:p w14:paraId="41B65BD1" w14:textId="77777777" w:rsidR="00BB7667" w:rsidRDefault="00A27614">
      <w:pPr>
        <w:pStyle w:val="Author-eListParagraph"/>
        <w:numPr>
          <w:ilvl w:val="0"/>
          <w:numId w:val="1444"/>
        </w:numPr>
      </w:pPr>
      <w:r>
        <w:t xml:space="preserve">Selon la [Décision 96/603/CE] et les conditions qui y sont reprises , la en pierre naturelle appartient à la classe de réaction au feu A1 </w:t>
      </w:r>
      <w:r>
        <w:rPr>
          <w:vertAlign w:val="subscript"/>
        </w:rPr>
        <w:t xml:space="preserve">FL </w:t>
      </w:r>
      <w:r>
        <w:t>.</w:t>
      </w:r>
    </w:p>
    <w:p w14:paraId="0BED305B" w14:textId="77777777" w:rsidR="00BB7667" w:rsidRDefault="00A27614">
      <w:pPr>
        <w:pStyle w:val="Author-eListParagraph"/>
        <w:numPr>
          <w:ilvl w:val="0"/>
          <w:numId w:val="1444"/>
        </w:numPr>
      </w:pPr>
      <w:r>
        <w:t>Classe additionnelle :</w:t>
      </w:r>
    </w:p>
    <w:p w14:paraId="2564C051" w14:textId="77777777" w:rsidR="00BB7667" w:rsidRDefault="00A27614">
      <w:pPr>
        <w:pStyle w:val="Author-eListParagraph"/>
        <w:numPr>
          <w:ilvl w:val="0"/>
          <w:numId w:val="1444"/>
        </w:numPr>
      </w:pPr>
      <w:r>
        <w:t>Production de fumée : s1/s2</w:t>
      </w:r>
    </w:p>
    <w:p w14:paraId="2532B22D" w14:textId="77777777" w:rsidR="00BB7667" w:rsidRDefault="00A27614">
      <w:pPr>
        <w:pStyle w:val="pheading"/>
      </w:pPr>
      <w:r>
        <w:t>- Finitions</w:t>
      </w:r>
    </w:p>
    <w:p w14:paraId="24EA3E84" w14:textId="77777777" w:rsidR="00BB7667" w:rsidRDefault="00A27614">
      <w:r>
        <w:t>Différence de LRV entre les paliers et les marches :</w:t>
      </w:r>
      <w:r>
        <w:rPr>
          <w:rStyle w:val="optioncarChar"/>
        </w:rPr>
        <w:t> au moins 60% (PMR) </w:t>
      </w:r>
      <w:r>
        <w:t>(par défaut)</w:t>
      </w:r>
      <w:r>
        <w:rPr>
          <w:rStyle w:val="optioncarChar"/>
        </w:rPr>
        <w:t> / *** </w:t>
      </w:r>
    </w:p>
    <w:p w14:paraId="496D2372" w14:textId="77777777" w:rsidR="00BB7667" w:rsidRDefault="00A27614">
      <w:pPr>
        <w:pStyle w:val="pheading"/>
      </w:pPr>
      <w:r>
        <w:t>- Prescriptions complémentaires</w:t>
      </w:r>
    </w:p>
    <w:p w14:paraId="7AF5AFEA" w14:textId="77777777" w:rsidR="00BB7667" w:rsidRDefault="00A27614">
      <w:r>
        <w:t>Les paliers sont pourvus d'un revêtement antidérapant (PMR) : </w:t>
      </w:r>
      <w:r>
        <w:rPr>
          <w:rStyle w:val="optioncarChar"/>
        </w:rPr>
        <w:t>ciselage antidérapant </w:t>
      </w:r>
      <w:r>
        <w:t>(par défaut)</w:t>
      </w:r>
      <w:r>
        <w:rPr>
          <w:rStyle w:val="optioncarChar"/>
        </w:rPr>
        <w:t xml:space="preserve"> / bandes polies rugueuses / ***</w:t>
      </w:r>
      <w:r>
        <w:br/>
        <w:t xml:space="preserve">Les paliers sont pourvus de dalles podotactiles (PMR) : </w:t>
      </w:r>
      <w:r>
        <w:rPr>
          <w:rStyle w:val="optioncarChar"/>
        </w:rPr>
        <w:t xml:space="preserve">selon les recommandations du sous-titre </w:t>
      </w:r>
      <w:hyperlink w:anchor="1380" w:history="1">
        <w:r>
          <w:rPr>
            <w:rStyle w:val="optioncarChar"/>
          </w:rPr>
          <w:t>57.23 Paliers</w:t>
        </w:r>
      </w:hyperlink>
      <w:r>
        <w:rPr>
          <w:rStyle w:val="optioncarChar"/>
        </w:rPr>
        <w:t> (PMR) </w:t>
      </w:r>
      <w:r>
        <w:t>(par défaut)</w:t>
      </w:r>
      <w:r>
        <w:rPr>
          <w:rStyle w:val="optioncarChar"/>
        </w:rPr>
        <w:t> / *** </w:t>
      </w:r>
    </w:p>
    <w:p w14:paraId="3E6AAC9A" w14:textId="77777777" w:rsidR="00BB7667" w:rsidRDefault="00A27614">
      <w:pPr>
        <w:pStyle w:val="pheading"/>
      </w:pPr>
      <w:r>
        <w:t>EXÉCUTION / MISE EN ŒUVRE</w:t>
      </w:r>
    </w:p>
    <w:p w14:paraId="1D6C6EE2" w14:textId="77777777" w:rsidR="00BB7667" w:rsidRDefault="00A27614">
      <w:pPr>
        <w:pStyle w:val="pheading"/>
      </w:pPr>
      <w:r>
        <w:t>- Prescriptions générales</w:t>
      </w:r>
    </w:p>
    <w:p w14:paraId="63E68CE5" w14:textId="77777777" w:rsidR="00BB7667" w:rsidRDefault="00A27614">
      <w:r>
        <w:t>Tous les revêtements sont posés à plein bain de mortier, jusqu'à saturation des joints.</w:t>
      </w:r>
    </w:p>
    <w:p w14:paraId="1EB82142" w14:textId="77777777" w:rsidR="00BB7667" w:rsidRDefault="00A27614">
      <w:pPr>
        <w:pStyle w:val="pheading"/>
      </w:pPr>
      <w:r>
        <w:t>MESURAGE</w:t>
      </w:r>
    </w:p>
    <w:p w14:paraId="18E0A251" w14:textId="77777777" w:rsidR="00BB7667" w:rsidRDefault="00A27614">
      <w:r>
        <w:t>Conformément aux indications spécifiques dans le cahier spécial des charges et/ou le métré récapitulatif, le mesurage doit être conçu comme suit :</w:t>
      </w:r>
    </w:p>
    <w:p w14:paraId="7CBFBFE2" w14:textId="77777777" w:rsidR="00BB7667" w:rsidRDefault="00A27614">
      <w:pPr>
        <w:pStyle w:val="pheading"/>
      </w:pPr>
      <w:r>
        <w:t>- unité de mesure:</w:t>
      </w:r>
    </w:p>
    <w:p w14:paraId="633145B9" w14:textId="77777777" w:rsidR="00BB7667" w:rsidRDefault="00A27614">
      <w:r>
        <w:t>p</w:t>
      </w:r>
    </w:p>
    <w:p w14:paraId="744CB786" w14:textId="77777777" w:rsidR="00BB7667" w:rsidRDefault="00A27614">
      <w:pPr>
        <w:pStyle w:val="pheading"/>
      </w:pPr>
      <w:r>
        <w:t>- code de mesurage:</w:t>
      </w:r>
    </w:p>
    <w:p w14:paraId="3E299068" w14:textId="77777777" w:rsidR="00BB7667" w:rsidRDefault="00A27614">
      <w:r>
        <w:t>Par palier, éventuellement en fonction des paliers droits et tournants, y compris les plinthes et les contremarches</w:t>
      </w:r>
    </w:p>
    <w:p w14:paraId="5B95C204" w14:textId="77777777" w:rsidR="00BB7667" w:rsidRDefault="00A27614">
      <w:pPr>
        <w:pStyle w:val="pheading"/>
      </w:pPr>
      <w:r>
        <w:t>- nature du marché:</w:t>
      </w:r>
    </w:p>
    <w:p w14:paraId="1B41044C" w14:textId="77777777" w:rsidR="00BB7667" w:rsidRDefault="00A27614">
      <w:r>
        <w:t>QF</w:t>
      </w:r>
    </w:p>
    <w:p w14:paraId="284EA037" w14:textId="77777777" w:rsidR="00BB7667" w:rsidRDefault="00A27614">
      <w:pPr>
        <w:pStyle w:val="Author-eSectionHeading6"/>
      </w:pPr>
      <w:bookmarkStart w:id="1584" w:name="_Toc178839440"/>
      <w:r>
        <w:t>57.23.1b Paliers en pierre - en mosaïques de marbre CCTB 01.10</w:t>
      </w:r>
      <w:bookmarkEnd w:id="1584"/>
    </w:p>
    <w:p w14:paraId="6B653831" w14:textId="77777777" w:rsidR="00BB7667" w:rsidRDefault="00A27614">
      <w:pPr>
        <w:pStyle w:val="pheading"/>
      </w:pPr>
      <w:r>
        <w:t>MATÉRIAUX</w:t>
      </w:r>
    </w:p>
    <w:p w14:paraId="2529A451" w14:textId="77777777" w:rsidR="00BB7667" w:rsidRDefault="00A27614">
      <w:pPr>
        <w:pStyle w:val="pheading"/>
      </w:pPr>
      <w:r>
        <w:t>- Caractéristiques générales</w:t>
      </w:r>
    </w:p>
    <w:p w14:paraId="49917C49" w14:textId="77777777" w:rsidR="00BB7667" w:rsidRDefault="00A27614">
      <w:r>
        <w:t>Les paliers d'escalier et les contremarches sont exécutées en bandes fabriquées en mosaïque de marbre, composition, conformément à la [STS 45 série] .09.22.11. Toutes les faces vues doivent être soigneusement polies. Les angles et les bords sont arrondis.</w:t>
      </w:r>
    </w:p>
    <w:p w14:paraId="6D59D395" w14:textId="77777777" w:rsidR="00BB7667" w:rsidRDefault="00A27614">
      <w:r>
        <w:t>Attention : Les marches autoportantes doivent être armées.</w:t>
      </w:r>
    </w:p>
    <w:p w14:paraId="2A16FDE1" w14:textId="77777777" w:rsidR="00BB7667" w:rsidRDefault="00A27614">
      <w:pPr>
        <w:pStyle w:val="heading"/>
      </w:pPr>
      <w:r>
        <w:t>Spécifications</w:t>
      </w:r>
    </w:p>
    <w:p w14:paraId="4F16793A" w14:textId="77777777" w:rsidR="00BB7667" w:rsidRDefault="00A27614">
      <w:pPr>
        <w:pStyle w:val="Author-eListParagraph"/>
        <w:numPr>
          <w:ilvl w:val="0"/>
          <w:numId w:val="1445"/>
        </w:numPr>
      </w:pPr>
      <w:r>
        <w:t xml:space="preserve">Résistance : minimum </w:t>
      </w:r>
      <w:r>
        <w:rPr>
          <w:rStyle w:val="optioncarChar"/>
        </w:rPr>
        <w:t>450</w:t>
      </w:r>
      <w:r>
        <w:t> (par défaut)</w:t>
      </w:r>
      <w:r>
        <w:rPr>
          <w:rStyle w:val="optioncarChar"/>
        </w:rPr>
        <w:t> / ***  </w:t>
      </w:r>
      <w:r>
        <w:t>  kg/cm²</w:t>
      </w:r>
    </w:p>
    <w:p w14:paraId="2C3593C4" w14:textId="77777777" w:rsidR="00BB7667" w:rsidRDefault="00A27614">
      <w:pPr>
        <w:pStyle w:val="Author-eListParagraph"/>
        <w:numPr>
          <w:ilvl w:val="0"/>
          <w:numId w:val="1445"/>
        </w:numPr>
      </w:pPr>
      <w:r>
        <w:t xml:space="preserve">Epaisseur des paliers : minimum </w:t>
      </w:r>
      <w:r>
        <w:rPr>
          <w:rStyle w:val="optioncarChar"/>
        </w:rPr>
        <w:t>45 </w:t>
      </w:r>
      <w:r>
        <w:t>(par défaut)</w:t>
      </w:r>
      <w:r>
        <w:rPr>
          <w:rStyle w:val="optioncarChar"/>
        </w:rPr>
        <w:t xml:space="preserve"> / 50 / *** </w:t>
      </w:r>
      <w:r>
        <w:t>mm</w:t>
      </w:r>
    </w:p>
    <w:p w14:paraId="1E729D0C" w14:textId="77777777" w:rsidR="00BB7667" w:rsidRDefault="00A27614">
      <w:pPr>
        <w:pStyle w:val="Author-eListParagraph"/>
        <w:numPr>
          <w:ilvl w:val="0"/>
          <w:numId w:val="1445"/>
        </w:numPr>
      </w:pPr>
      <w:r>
        <w:t xml:space="preserve">Epaisseur des plinthes : minimum </w:t>
      </w:r>
      <w:r>
        <w:rPr>
          <w:rStyle w:val="optioncarChar"/>
        </w:rPr>
        <w:t>20 </w:t>
      </w:r>
      <w:r>
        <w:t>(par défaut)</w:t>
      </w:r>
      <w:r>
        <w:rPr>
          <w:rStyle w:val="optioncarChar"/>
        </w:rPr>
        <w:t xml:space="preserve"> / 30 / *** </w:t>
      </w:r>
      <w:r>
        <w:t>mm</w:t>
      </w:r>
    </w:p>
    <w:p w14:paraId="2DFF9CD8" w14:textId="77777777" w:rsidR="00BB7667" w:rsidRDefault="00A27614">
      <w:pPr>
        <w:pStyle w:val="Author-eListParagraph"/>
        <w:numPr>
          <w:ilvl w:val="0"/>
          <w:numId w:val="1445"/>
        </w:numPr>
      </w:pPr>
      <w:r>
        <w:t>Conception des paliers :</w:t>
      </w:r>
      <w:r>
        <w:rPr>
          <w:rStyle w:val="optioncarChar"/>
        </w:rPr>
        <w:t> avec nez (selon les [STS 45 série] fig. 8a) </w:t>
      </w:r>
      <w:r>
        <w:t>(par défaut)</w:t>
      </w:r>
      <w:r>
        <w:rPr>
          <w:rStyle w:val="optioncarChar"/>
        </w:rPr>
        <w:t xml:space="preserve"> / sans nez (selon les [STS 45 série] fig. 8b)</w:t>
      </w:r>
    </w:p>
    <w:p w14:paraId="4230C8E2" w14:textId="77777777" w:rsidR="00BB7667" w:rsidRDefault="00A27614">
      <w:pPr>
        <w:pStyle w:val="Author-eListParagraph"/>
        <w:numPr>
          <w:ilvl w:val="0"/>
          <w:numId w:val="1445"/>
        </w:numPr>
      </w:pPr>
      <w:r>
        <w:t>Bords des paliers :</w:t>
      </w:r>
      <w:r>
        <w:rPr>
          <w:rStyle w:val="optioncarChar"/>
        </w:rPr>
        <w:t> droits</w:t>
      </w:r>
      <w:r>
        <w:t> (par défaut)</w:t>
      </w:r>
      <w:r>
        <w:rPr>
          <w:rStyle w:val="optioncarChar"/>
        </w:rPr>
        <w:t xml:space="preserve"> / arrondis / *** </w:t>
      </w:r>
      <w:r>
        <w:t>(rayon de courbure : </w:t>
      </w:r>
      <w:r>
        <w:rPr>
          <w:rStyle w:val="optioncarChar"/>
        </w:rPr>
        <w:t>5 </w:t>
      </w:r>
      <w:r>
        <w:t>(par défaut)</w:t>
      </w:r>
      <w:r>
        <w:rPr>
          <w:rStyle w:val="optioncarChar"/>
        </w:rPr>
        <w:t xml:space="preserve"> / 8 / ***</w:t>
      </w:r>
      <w:r>
        <w:t xml:space="preserve"> mm )</w:t>
      </w:r>
    </w:p>
    <w:p w14:paraId="64976BB4" w14:textId="77777777" w:rsidR="00BB7667" w:rsidRDefault="00A27614">
      <w:pPr>
        <w:pStyle w:val="Author-eListParagraph"/>
        <w:numPr>
          <w:ilvl w:val="0"/>
          <w:numId w:val="1445"/>
        </w:numPr>
      </w:pPr>
      <w:r>
        <w:t xml:space="preserve">Selon la [Décision 96/603/CE] et les conditions qui y sont reprises , le béton appartient à la classe de réaction au feu A1 </w:t>
      </w:r>
      <w:r>
        <w:rPr>
          <w:vertAlign w:val="subscript"/>
        </w:rPr>
        <w:t xml:space="preserve">FL </w:t>
      </w:r>
      <w:r>
        <w:t>.</w:t>
      </w:r>
    </w:p>
    <w:p w14:paraId="200BBDEC" w14:textId="77777777" w:rsidR="00BB7667" w:rsidRDefault="00A27614">
      <w:pPr>
        <w:pStyle w:val="pheading"/>
      </w:pPr>
      <w:r>
        <w:t>- Finitions</w:t>
      </w:r>
    </w:p>
    <w:p w14:paraId="7D81BEED" w14:textId="77777777" w:rsidR="00BB7667" w:rsidRDefault="00A27614">
      <w:r>
        <w:t xml:space="preserve">Catégorie : </w:t>
      </w:r>
      <w:r>
        <w:rPr>
          <w:rStyle w:val="optioncarChar"/>
        </w:rPr>
        <w:t>grain fin 2 à 4 mm</w:t>
      </w:r>
      <w:r>
        <w:t xml:space="preserve"> (par défaut) </w:t>
      </w:r>
      <w:r>
        <w:rPr>
          <w:rStyle w:val="optioncarChar"/>
        </w:rPr>
        <w:t>/ grain moyen 4 à 10 mm / ***</w:t>
      </w:r>
      <w:r>
        <w:br/>
        <w:t>Nuance de couleur :</w:t>
      </w:r>
      <w:r>
        <w:rPr>
          <w:rStyle w:val="optioncarChar"/>
        </w:rPr>
        <w:t xml:space="preserve"> l'entrepreneur soumet une carte d'échantillons d'au moins cinq coloris </w:t>
      </w:r>
      <w:r>
        <w:t>(par défaut)</w:t>
      </w:r>
      <w:r>
        <w:rPr>
          <w:rStyle w:val="optioncarChar"/>
        </w:rPr>
        <w:t> / *** . </w:t>
      </w:r>
      <w:r>
        <w:br/>
        <w:t xml:space="preserve">Différence de LRV entre les paliers et les marches : </w:t>
      </w:r>
      <w:r>
        <w:rPr>
          <w:rStyle w:val="optioncarChar"/>
        </w:rPr>
        <w:t>au moins 60% (PMR) </w:t>
      </w:r>
      <w:r>
        <w:t>(par défaut)</w:t>
      </w:r>
      <w:r>
        <w:rPr>
          <w:rStyle w:val="optioncarChar"/>
        </w:rPr>
        <w:t> / *** </w:t>
      </w:r>
    </w:p>
    <w:p w14:paraId="75869323" w14:textId="77777777" w:rsidR="00BB7667" w:rsidRDefault="00A27614">
      <w:pPr>
        <w:pStyle w:val="pheading"/>
      </w:pPr>
      <w:r>
        <w:t>- Prescriptions complémentaires</w:t>
      </w:r>
    </w:p>
    <w:p w14:paraId="46C7AE75" w14:textId="77777777" w:rsidR="00BB7667" w:rsidRDefault="00A27614">
      <w:r>
        <w:t xml:space="preserve">Tous les paliers sont pourvus de bandes antidérapantes (PMR) qui sont insérées dans une rainure à au moins </w:t>
      </w:r>
      <w:r>
        <w:rPr>
          <w:rStyle w:val="optioncarChar"/>
        </w:rPr>
        <w:t>2 </w:t>
      </w:r>
      <w:r>
        <w:t>(par défaut)</w:t>
      </w:r>
      <w:r>
        <w:rPr>
          <w:rStyle w:val="optioncarChar"/>
        </w:rPr>
        <w:t> / *** </w:t>
      </w:r>
      <w:r>
        <w:t xml:space="preserve">  cm du bord </w:t>
      </w:r>
      <w:r>
        <w:rPr>
          <w:rStyle w:val="optioncarChar"/>
        </w:rPr>
        <w:t>un profil en PVC dur, avec insert en PVC doux avec surface rugueuse</w:t>
      </w:r>
      <w:r>
        <w:t> (par défaut)</w:t>
      </w:r>
      <w:r>
        <w:rPr>
          <w:rStyle w:val="optioncarChar"/>
        </w:rPr>
        <w:t xml:space="preserve"> / un profil en PVC dur, avec des bandes en PVC antidérapantes souples coëxtrudées / un profil en PVC doux, sans insert, la face supérieure sera nervurée / un profil en caoutchouc / ***</w:t>
      </w:r>
      <w:r>
        <w:br/>
        <w:t xml:space="preserve">Les paliers sont pourvus de dalles podotactiles (PMR) : </w:t>
      </w:r>
      <w:r>
        <w:rPr>
          <w:rStyle w:val="optioncarChar"/>
        </w:rPr>
        <w:t xml:space="preserve">selon les recommandations du sous-titre </w:t>
      </w:r>
      <w:hyperlink w:anchor="1380" w:history="1">
        <w:r>
          <w:rPr>
            <w:rStyle w:val="optioncarChar"/>
          </w:rPr>
          <w:t>57.23 Paliers</w:t>
        </w:r>
      </w:hyperlink>
      <w:r>
        <w:rPr>
          <w:rStyle w:val="optioncarChar"/>
        </w:rPr>
        <w:t> (PMR)</w:t>
      </w:r>
      <w:r>
        <w:t> (par défaut)</w:t>
      </w:r>
    </w:p>
    <w:p w14:paraId="757CAB5F" w14:textId="77777777" w:rsidR="00BB7667" w:rsidRDefault="00A27614">
      <w:pPr>
        <w:pStyle w:val="heading"/>
      </w:pPr>
      <w:r>
        <w:t>Spécifications</w:t>
      </w:r>
    </w:p>
    <w:p w14:paraId="4AC758CB" w14:textId="77777777" w:rsidR="00BB7667" w:rsidRDefault="00A27614">
      <w:pPr>
        <w:pStyle w:val="Author-eListParagraph"/>
        <w:numPr>
          <w:ilvl w:val="0"/>
          <w:numId w:val="1446"/>
        </w:numPr>
      </w:pPr>
      <w:r>
        <w:t xml:space="preserve">Forme : en L avec nez </w:t>
      </w:r>
      <w:r>
        <w:rPr>
          <w:rStyle w:val="optioncarChar"/>
        </w:rPr>
        <w:t xml:space="preserve">droit </w:t>
      </w:r>
      <w:r>
        <w:t>(par défaut) </w:t>
      </w:r>
      <w:r>
        <w:rPr>
          <w:rStyle w:val="optioncarChar"/>
        </w:rPr>
        <w:t xml:space="preserve">/ oblique / arrondi. </w:t>
      </w:r>
    </w:p>
    <w:p w14:paraId="5CA63232" w14:textId="77777777" w:rsidR="00BB7667" w:rsidRDefault="00A27614">
      <w:pPr>
        <w:pStyle w:val="Author-eListParagraph"/>
        <w:numPr>
          <w:ilvl w:val="0"/>
          <w:numId w:val="1446"/>
        </w:numPr>
      </w:pPr>
      <w:r>
        <w:t xml:space="preserve">Coloris : </w:t>
      </w:r>
      <w:r>
        <w:rPr>
          <w:rStyle w:val="optioncarChar"/>
        </w:rPr>
        <w:t>noir</w:t>
      </w:r>
      <w:r>
        <w:t> (par défaut)</w:t>
      </w:r>
      <w:r>
        <w:rPr>
          <w:rStyle w:val="optioncarChar"/>
        </w:rPr>
        <w:t> / ***</w:t>
      </w:r>
      <w:r>
        <w:t> </w:t>
      </w:r>
    </w:p>
    <w:p w14:paraId="6EE088D2" w14:textId="77777777" w:rsidR="00BB7667" w:rsidRDefault="00A27614">
      <w:pPr>
        <w:pStyle w:val="Author-eListParagraph"/>
        <w:numPr>
          <w:ilvl w:val="0"/>
          <w:numId w:val="1446"/>
        </w:numPr>
      </w:pPr>
      <w:r>
        <w:t xml:space="preserve">Dimensions : </w:t>
      </w:r>
      <w:r>
        <w:rPr>
          <w:rStyle w:val="optioncarChar"/>
        </w:rPr>
        <w:t xml:space="preserve">*** </w:t>
      </w:r>
      <w:r>
        <w:t xml:space="preserve">x </w:t>
      </w:r>
      <w:r>
        <w:rPr>
          <w:rStyle w:val="optioncarChar"/>
        </w:rPr>
        <w:t xml:space="preserve">*** </w:t>
      </w:r>
      <w:r>
        <w:t>mm (la hauteur de l'arrière est adaptée en fonction de l'épaisseur du revêtement attenant. Une série complète d'échantillons est soumise à l'approbation de l'auteur de projet.</w:t>
      </w:r>
    </w:p>
    <w:p w14:paraId="36EDC644" w14:textId="77777777" w:rsidR="00BB7667" w:rsidRDefault="00A27614">
      <w:r>
        <w:rPr>
          <w:i/>
          <w:u w:val="single"/>
        </w:rPr>
        <w:t>&lt;Remarque</w:t>
      </w:r>
      <w:r>
        <w:br/>
        <w:t>Le choix du profil dépend du revêtement d'escalier auquel il se raccorde. La documentation du fabricant à ce sujet doit être consultée.</w:t>
      </w:r>
    </w:p>
    <w:p w14:paraId="5ADC00C8" w14:textId="77777777" w:rsidR="00BB7667" w:rsidRDefault="00A27614">
      <w:pPr>
        <w:pStyle w:val="pheading"/>
      </w:pPr>
      <w:r>
        <w:t>EXÉCUTION / MISE EN ŒUVRE</w:t>
      </w:r>
    </w:p>
    <w:p w14:paraId="4516EFF1" w14:textId="77777777" w:rsidR="00BB7667" w:rsidRDefault="00A27614">
      <w:pPr>
        <w:pStyle w:val="pheading"/>
      </w:pPr>
      <w:r>
        <w:t>- Prescriptions générales</w:t>
      </w:r>
    </w:p>
    <w:p w14:paraId="1BFFD0FC" w14:textId="77777777" w:rsidR="00BB7667" w:rsidRDefault="00A27614">
      <w:r>
        <w:t>Tous les revêtements sont posés à plein bain de mortier, jusqu'à saturation des joints.</w:t>
      </w:r>
    </w:p>
    <w:p w14:paraId="4001249F" w14:textId="77777777" w:rsidR="00BB7667" w:rsidRDefault="00A27614">
      <w:pPr>
        <w:pStyle w:val="pheading"/>
      </w:pPr>
      <w:r>
        <w:t>- Notes d’exécution complémentaires</w:t>
      </w:r>
    </w:p>
    <w:p w14:paraId="06E6AFC6" w14:textId="77777777" w:rsidR="00BB7667" w:rsidRDefault="00A27614">
      <w:r>
        <w:t>Le palier est posé selon le § 9.55.6 de la [NIT 165] avec de la colle et des vis, selon les prescriptions du fabricant.</w:t>
      </w:r>
    </w:p>
    <w:p w14:paraId="5AF1E165" w14:textId="77777777" w:rsidR="00BB7667" w:rsidRDefault="00A27614">
      <w:pPr>
        <w:pStyle w:val="pheading"/>
      </w:pPr>
      <w:r>
        <w:t>MESURAGE</w:t>
      </w:r>
    </w:p>
    <w:p w14:paraId="0C60CED0" w14:textId="77777777" w:rsidR="00BB7667" w:rsidRDefault="00A27614">
      <w:r>
        <w:t>Conformément aux indications spécifiques dans le cahier spécial des charges et/ou le métré récapitulatif, le mesurage doit être conçu comme suit :</w:t>
      </w:r>
    </w:p>
    <w:p w14:paraId="78EAC359" w14:textId="77777777" w:rsidR="00BB7667" w:rsidRDefault="00A27614">
      <w:pPr>
        <w:pStyle w:val="pheading"/>
      </w:pPr>
      <w:r>
        <w:t>- unité de mesure:</w:t>
      </w:r>
    </w:p>
    <w:p w14:paraId="6155199A" w14:textId="77777777" w:rsidR="00BB7667" w:rsidRDefault="00A27614">
      <w:r>
        <w:t>p</w:t>
      </w:r>
    </w:p>
    <w:p w14:paraId="18C414EB" w14:textId="77777777" w:rsidR="00BB7667" w:rsidRDefault="00A27614">
      <w:pPr>
        <w:pStyle w:val="pheading"/>
      </w:pPr>
      <w:r>
        <w:t>- code de mesurage:</w:t>
      </w:r>
    </w:p>
    <w:p w14:paraId="35634B65" w14:textId="77777777" w:rsidR="00BB7667" w:rsidRDefault="00A27614">
      <w:r>
        <w:t>Par palier, éventuellement en fonction des paliers droits et tournants, y compris les plinthes et les contremarches</w:t>
      </w:r>
    </w:p>
    <w:p w14:paraId="3D503B3B" w14:textId="77777777" w:rsidR="00BB7667" w:rsidRDefault="00A27614">
      <w:pPr>
        <w:pStyle w:val="pheading"/>
      </w:pPr>
      <w:r>
        <w:t>- nature du marché:</w:t>
      </w:r>
    </w:p>
    <w:p w14:paraId="49FD2298" w14:textId="77777777" w:rsidR="00BB7667" w:rsidRDefault="00A27614">
      <w:r>
        <w:t>QF</w:t>
      </w:r>
    </w:p>
    <w:p w14:paraId="0F250B19" w14:textId="77777777" w:rsidR="00BB7667" w:rsidRDefault="00A27614">
      <w:pPr>
        <w:pStyle w:val="Author-eSectionHeading5"/>
      </w:pPr>
      <w:bookmarkStart w:id="1585" w:name="_Toc178839441"/>
      <w:r>
        <w:t>57.23.2 Paliers en béton armé CCTB 01.02</w:t>
      </w:r>
      <w:bookmarkEnd w:id="1585"/>
    </w:p>
    <w:p w14:paraId="1B276473" w14:textId="77777777" w:rsidR="00BB7667" w:rsidRDefault="00A27614">
      <w:pPr>
        <w:pStyle w:val="Author-eSectionHeading6"/>
      </w:pPr>
      <w:bookmarkStart w:id="1586" w:name="_Toc178839442"/>
      <w:r>
        <w:t>57.23.2a Paliers en béton armé coulés sur place CCTB 01.02</w:t>
      </w:r>
      <w:bookmarkEnd w:id="1586"/>
    </w:p>
    <w:p w14:paraId="51454341" w14:textId="77777777" w:rsidR="00BB7667" w:rsidRDefault="00A27614">
      <w:pPr>
        <w:pStyle w:val="Author-eSectionHeading6"/>
      </w:pPr>
      <w:bookmarkStart w:id="1587" w:name="_Toc178839443"/>
      <w:r>
        <w:t>57.23.2b Paliers préfabriqués en béton armé  CCTB 01.02</w:t>
      </w:r>
      <w:bookmarkEnd w:id="1587"/>
    </w:p>
    <w:p w14:paraId="6931E648" w14:textId="77777777" w:rsidR="00BB7667" w:rsidRDefault="00A27614">
      <w:pPr>
        <w:pStyle w:val="Author-eSectionHeading5"/>
      </w:pPr>
      <w:bookmarkStart w:id="1588" w:name="_Toc178839444"/>
      <w:r>
        <w:t>57.23.3 Paliers en bois CCTB 01.02</w:t>
      </w:r>
      <w:bookmarkEnd w:id="1588"/>
    </w:p>
    <w:p w14:paraId="3A5C57E9" w14:textId="77777777" w:rsidR="00BB7667" w:rsidRDefault="00A27614">
      <w:pPr>
        <w:pStyle w:val="Author-eSectionHeading6"/>
      </w:pPr>
      <w:bookmarkStart w:id="1589" w:name="_Toc178839445"/>
      <w:r>
        <w:t>57.23.3a Paliers en bois CCTB 01.11</w:t>
      </w:r>
      <w:bookmarkEnd w:id="1589"/>
    </w:p>
    <w:p w14:paraId="03A553E0" w14:textId="77777777" w:rsidR="00BB7667" w:rsidRDefault="00A27614">
      <w:pPr>
        <w:pStyle w:val="pheading"/>
      </w:pPr>
      <w:r>
        <w:t>MATÉRIAUX</w:t>
      </w:r>
    </w:p>
    <w:p w14:paraId="788F5DC3" w14:textId="77777777" w:rsidR="00BB7667" w:rsidRDefault="00A27614">
      <w:pPr>
        <w:pStyle w:val="pheading"/>
      </w:pPr>
      <w:r>
        <w:t>- Caractéristiques générales</w:t>
      </w:r>
    </w:p>
    <w:p w14:paraId="2F0CF42F" w14:textId="77777777" w:rsidR="00BB7667" w:rsidRDefault="00A27614">
      <w:r>
        <w:t xml:space="preserve">Il s'agit de paliers réalisés en bois massif, essence : </w:t>
      </w:r>
      <w:r>
        <w:rPr>
          <w:rStyle w:val="optioncarChar"/>
        </w:rPr>
        <w:t xml:space="preserve">Hêtre </w:t>
      </w:r>
      <w:r>
        <w:t xml:space="preserve">(par défaut) </w:t>
      </w:r>
      <w:r>
        <w:rPr>
          <w:rStyle w:val="optioncarChar"/>
        </w:rPr>
        <w:t>/ Chêne / Châtaignier / Tilleul / Douglas / Épicéa / Pin sylvestre / ***</w:t>
      </w:r>
      <w:r>
        <w:t>.</w:t>
      </w:r>
    </w:p>
    <w:p w14:paraId="1F0069BF" w14:textId="77777777" w:rsidR="00BB7667" w:rsidRDefault="00A27614">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la norme [NBN EN 975-1] ). Le bois mis en œuvre est exempt de cœur rouge.</w:t>
      </w:r>
    </w:p>
    <w:p w14:paraId="6DE5807A" w14:textId="77777777" w:rsidR="00BB7667" w:rsidRDefault="00A27614">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187EBC16" w14:textId="77777777" w:rsidR="00BB7667" w:rsidRDefault="00A27614">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510263E5" w14:textId="77777777" w:rsidR="00BB7667" w:rsidRDefault="00A27614">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63BF221A" w14:textId="77777777" w:rsidR="00BB7667" w:rsidRDefault="00A27614">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368C3E73" w14:textId="77777777" w:rsidR="00BB7667" w:rsidRDefault="00A27614">
      <w:pPr>
        <w:ind w:left="567"/>
      </w:pPr>
      <w:r>
        <w:rPr>
          <w:b/>
        </w:rPr>
        <w:t>(soit)</w:t>
      </w:r>
      <w:r>
        <w:rPr>
          <w:rStyle w:val="soitChar"/>
        </w:rPr>
        <w:t xml:space="preserve">Épicéa (PCAB) - </w:t>
      </w:r>
      <w:r>
        <w:rPr>
          <w:rStyle w:val="soitChar"/>
          <w:i/>
        </w:rPr>
        <w:t xml:space="preserve">Picea abies </w:t>
      </w:r>
      <w:r>
        <w:rPr>
          <w:rStyle w:val="soitChar"/>
        </w:rPr>
        <w:t>selon la [NBN EN 13556]</w:t>
      </w:r>
    </w:p>
    <w:p w14:paraId="3D44970C" w14:textId="77777777" w:rsidR="00BB7667" w:rsidRDefault="00A27614">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0B6375F6" w14:textId="77777777" w:rsidR="00BB7667" w:rsidRDefault="00A27614">
      <w:pPr>
        <w:ind w:left="567"/>
      </w:pPr>
      <w:r>
        <w:rPr>
          <w:b/>
        </w:rPr>
        <w:t>(soit)</w:t>
      </w:r>
      <w:r>
        <w:rPr>
          <w:rStyle w:val="optioncarChar"/>
        </w:rPr>
        <w:t>***</w:t>
      </w:r>
    </w:p>
    <w:p w14:paraId="01B1269A" w14:textId="77777777" w:rsidR="00BB7667" w:rsidRDefault="00A27614">
      <w:r>
        <w:t>Avant la mise en œuvre, toutes les faces reçoivent la première couche du traitement selon le procédé C2 selon les [STS 04 série]</w:t>
      </w:r>
    </w:p>
    <w:p w14:paraId="04229952" w14:textId="77777777" w:rsidR="00BB7667" w:rsidRDefault="00A27614">
      <w:pPr>
        <w:pStyle w:val="heading"/>
      </w:pPr>
      <w:r>
        <w:t>Spécifications</w:t>
      </w:r>
    </w:p>
    <w:p w14:paraId="3E609B2F" w14:textId="77777777" w:rsidR="00BB7667" w:rsidRDefault="00A27614">
      <w:pPr>
        <w:pStyle w:val="Author-eListParagraph"/>
        <w:numPr>
          <w:ilvl w:val="0"/>
          <w:numId w:val="1447"/>
        </w:numPr>
      </w:pPr>
      <w:r>
        <w:t>Forme : selon les dessins de détail de l'auteur de projet.</w:t>
      </w:r>
    </w:p>
    <w:p w14:paraId="1B2E33FB" w14:textId="77777777" w:rsidR="00BB7667" w:rsidRDefault="00A27614">
      <w:pPr>
        <w:pStyle w:val="Author-eListParagraph"/>
        <w:numPr>
          <w:ilvl w:val="0"/>
          <w:numId w:val="1447"/>
        </w:numPr>
      </w:pPr>
      <w:r>
        <w:t>Bords des marches :</w:t>
      </w:r>
      <w:r>
        <w:rPr>
          <w:rStyle w:val="optioncarChar"/>
        </w:rPr>
        <w:t> droits</w:t>
      </w:r>
      <w:r>
        <w:t xml:space="preserve"> (par défaut)</w:t>
      </w:r>
      <w:r>
        <w:rPr>
          <w:rStyle w:val="optioncarChar"/>
        </w:rPr>
        <w:t> / arrondis / *** </w:t>
      </w:r>
      <w:r>
        <w:t>(rayon de courbure :</w:t>
      </w:r>
      <w:r>
        <w:rPr>
          <w:rStyle w:val="optioncarChar"/>
        </w:rPr>
        <w:t> 5 </w:t>
      </w:r>
      <w:r>
        <w:t>(par défaut)</w:t>
      </w:r>
      <w:r>
        <w:rPr>
          <w:rStyle w:val="optioncarChar"/>
        </w:rPr>
        <w:t xml:space="preserve"> / 8 / ***</w:t>
      </w:r>
      <w:r>
        <w:t xml:space="preserve"> mm )</w:t>
      </w:r>
    </w:p>
    <w:p w14:paraId="568CED8A" w14:textId="77777777" w:rsidR="00BB7667" w:rsidRDefault="00A27614">
      <w:pPr>
        <w:pStyle w:val="Author-eListParagraph"/>
        <w:numPr>
          <w:ilvl w:val="0"/>
          <w:numId w:val="1447"/>
        </w:numPr>
      </w:pPr>
      <w:r>
        <w:t>Contremarches :</w:t>
      </w:r>
    </w:p>
    <w:p w14:paraId="77819A4D" w14:textId="77777777" w:rsidR="00BB7667" w:rsidRDefault="00A27614">
      <w:pPr>
        <w:pStyle w:val="Author-eListParagraph"/>
        <w:numPr>
          <w:ilvl w:val="0"/>
          <w:numId w:val="1447"/>
        </w:numPr>
      </w:pPr>
      <w:r>
        <w:t xml:space="preserve">  Dimensions : </w:t>
      </w:r>
    </w:p>
    <w:p w14:paraId="42096DA4" w14:textId="77777777" w:rsidR="00BB7667" w:rsidRDefault="00A27614">
      <w:pPr>
        <w:pStyle w:val="Author-eListParagraph"/>
        <w:numPr>
          <w:ilvl w:val="1"/>
          <w:numId w:val="1448"/>
        </w:numPr>
      </w:pPr>
      <w:r>
        <w:t xml:space="preserve">Epaisseur des paliers : &gt; </w:t>
      </w:r>
      <w:r>
        <w:rPr>
          <w:rStyle w:val="optioncarChar"/>
        </w:rPr>
        <w:t>35</w:t>
      </w:r>
      <w:r>
        <w:t> (par défaut)</w:t>
      </w:r>
      <w:r>
        <w:rPr>
          <w:rStyle w:val="optioncarChar"/>
        </w:rPr>
        <w:t xml:space="preserve"> / 40 / 45 / ***</w:t>
      </w:r>
      <w:r>
        <w:t xml:space="preserve"> mm (*)</w:t>
      </w:r>
    </w:p>
    <w:p w14:paraId="7EBFF52E" w14:textId="77777777" w:rsidR="00BB7667" w:rsidRDefault="00A27614">
      <w:pPr>
        <w:pStyle w:val="Author-eListParagraph"/>
        <w:numPr>
          <w:ilvl w:val="1"/>
          <w:numId w:val="1448"/>
        </w:numPr>
      </w:pPr>
      <w:r>
        <w:t>Epaisseur des contremarches : ≥ </w:t>
      </w:r>
      <w:r>
        <w:rPr>
          <w:rStyle w:val="optioncarChar"/>
        </w:rPr>
        <w:t>25</w:t>
      </w:r>
      <w:r>
        <w:t>  (par défaut)</w:t>
      </w:r>
      <w:r>
        <w:rPr>
          <w:rStyle w:val="optioncarChar"/>
        </w:rPr>
        <w:t> / *** </w:t>
      </w:r>
      <w:r>
        <w:t> mm</w:t>
      </w:r>
    </w:p>
    <w:p w14:paraId="252DE64A" w14:textId="77777777" w:rsidR="00BB7667" w:rsidRDefault="00A27614">
      <w:pPr>
        <w:pStyle w:val="Author-eListParagraph"/>
        <w:numPr>
          <w:ilvl w:val="1"/>
          <w:numId w:val="1448"/>
        </w:numPr>
      </w:pPr>
      <w:r>
        <w:t xml:space="preserve">Nez de marches : ≥ </w:t>
      </w:r>
      <w:r>
        <w:rPr>
          <w:rStyle w:val="optioncarChar"/>
        </w:rPr>
        <w:t>30 </w:t>
      </w:r>
      <w:r>
        <w:t>(par défaut)</w:t>
      </w:r>
      <w:r>
        <w:rPr>
          <w:rStyle w:val="optioncarChar"/>
        </w:rPr>
        <w:t xml:space="preserve"> / 40 / 50 / ***</w:t>
      </w:r>
      <w:r>
        <w:t xml:space="preserve"> mm (débordement par rapport aux contremarches)</w:t>
      </w:r>
    </w:p>
    <w:p w14:paraId="6CE87308" w14:textId="77777777" w:rsidR="00BB7667" w:rsidRDefault="00A27614">
      <w:pPr>
        <w:pStyle w:val="Author-eListParagraph"/>
        <w:numPr>
          <w:ilvl w:val="0"/>
          <w:numId w:val="1447"/>
        </w:numPr>
      </w:pPr>
      <w:r>
        <w:t xml:space="preserve">Réaction au feu du revêtement : classe </w:t>
      </w:r>
      <w:r>
        <w:rPr>
          <w:rStyle w:val="optioncarChar"/>
        </w:rPr>
        <w:t xml:space="preserve">A1 </w:t>
      </w:r>
      <w:r>
        <w:rPr>
          <w:rStyle w:val="optioncarChar"/>
          <w:vertAlign w:val="subscript"/>
        </w:rPr>
        <w:t>FL</w:t>
      </w:r>
      <w:r>
        <w:t> (par défaut)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 / ***selon la [NBN EN 13501-1].</w:t>
      </w:r>
    </w:p>
    <w:p w14:paraId="2C91E50E" w14:textId="77777777" w:rsidR="00BB7667" w:rsidRDefault="00A27614">
      <w:pPr>
        <w:pStyle w:val="Author-eListParagraph"/>
        <w:numPr>
          <w:ilvl w:val="0"/>
          <w:numId w:val="1447"/>
        </w:numPr>
      </w:pPr>
      <w:r>
        <w:t xml:space="preserve">Classe additionnelle : </w:t>
      </w:r>
      <w:r>
        <w:rPr>
          <w:rStyle w:val="optioncarChar"/>
        </w:rPr>
        <w:t>***</w:t>
      </w:r>
    </w:p>
    <w:p w14:paraId="740D1A55" w14:textId="77777777" w:rsidR="00BB7667" w:rsidRDefault="00A27614">
      <w:pPr>
        <w:pStyle w:val="Author-eListParagraph"/>
        <w:numPr>
          <w:ilvl w:val="0"/>
          <w:numId w:val="1447"/>
        </w:numPr>
      </w:pPr>
      <w:r>
        <w:t>Production de fumée :</w:t>
      </w:r>
      <w:r>
        <w:rPr>
          <w:rStyle w:val="optioncarChar"/>
        </w:rPr>
        <w:t> s1 </w:t>
      </w:r>
      <w:r>
        <w:t>(par défaut)</w:t>
      </w:r>
      <w:r>
        <w:rPr>
          <w:rStyle w:val="optioncarChar"/>
        </w:rPr>
        <w:t xml:space="preserve"> / s2 / ***</w:t>
      </w:r>
    </w:p>
    <w:p w14:paraId="35B81D53" w14:textId="77777777" w:rsidR="00BB7667" w:rsidRDefault="00BB7667"/>
    <w:p w14:paraId="7349C919" w14:textId="77777777" w:rsidR="00BB7667" w:rsidRDefault="00A27614">
      <w:r>
        <w:t> </w:t>
      </w:r>
    </w:p>
    <w:p w14:paraId="70B4BD03" w14:textId="77777777" w:rsidR="00BB7667" w:rsidRDefault="00A27614">
      <w:pPr>
        <w:pStyle w:val="pheading"/>
      </w:pPr>
      <w:r>
        <w:t>- Finitions</w:t>
      </w:r>
    </w:p>
    <w:p w14:paraId="60C422E2" w14:textId="77777777" w:rsidR="00BB7667" w:rsidRDefault="00A27614">
      <w:r>
        <w:t xml:space="preserve">Traitement de la surface : </w:t>
      </w:r>
      <w:r>
        <w:rPr>
          <w:rStyle w:val="optioncarChar"/>
        </w:rPr>
        <w:t>non traité</w:t>
      </w:r>
      <w:r>
        <w:t> (par défaut)</w:t>
      </w:r>
      <w:r>
        <w:rPr>
          <w:rStyle w:val="optioncarChar"/>
        </w:rPr>
        <w:t xml:space="preserve"> / ***</w:t>
      </w:r>
      <w:r>
        <w:br/>
        <w:t xml:space="preserve">Différence de LRV entre les paliers et les marches : </w:t>
      </w:r>
      <w:r>
        <w:rPr>
          <w:rStyle w:val="optioncarChar"/>
        </w:rPr>
        <w:t>au moins 60% (PMR)</w:t>
      </w:r>
      <w:r>
        <w:t> (par défaut)</w:t>
      </w:r>
      <w:r>
        <w:rPr>
          <w:rStyle w:val="optioncarChar"/>
        </w:rPr>
        <w:t> / *** </w:t>
      </w:r>
    </w:p>
    <w:p w14:paraId="5F7B2F9C" w14:textId="77777777" w:rsidR="00BB7667" w:rsidRDefault="00A27614">
      <w:pPr>
        <w:pStyle w:val="pheading"/>
      </w:pPr>
      <w:r>
        <w:t>- Prescriptions complémentaires</w:t>
      </w:r>
    </w:p>
    <w:p w14:paraId="13DE6903" w14:textId="77777777" w:rsidR="00BB7667" w:rsidRDefault="00A27614">
      <w:r>
        <w:t>Les paliers sont pourvus d'un bord relevé à l'arrière.</w:t>
      </w:r>
      <w:r>
        <w:br/>
        <w:t>Les paliers sont pourvus d'un revêtement antidérapant (PMR) : </w:t>
      </w:r>
      <w:r>
        <w:rPr>
          <w:rStyle w:val="optioncarChar"/>
        </w:rPr>
        <w:t>un ciselage antidérapant</w:t>
      </w:r>
      <w:r>
        <w:t> (par défaut)</w:t>
      </w:r>
      <w:r>
        <w:rPr>
          <w:rStyle w:val="optioncarChar"/>
        </w:rPr>
        <w:t> / *** / un nez antidérapant collé</w:t>
      </w:r>
      <w:r>
        <w:t xml:space="preserve"> (en </w:t>
      </w:r>
      <w:r>
        <w:rPr>
          <w:rStyle w:val="optioncarChar"/>
        </w:rPr>
        <w:t>caoutchouc </w:t>
      </w:r>
      <w:r>
        <w:t>(par défaut)</w:t>
      </w:r>
      <w:r>
        <w:rPr>
          <w:rStyle w:val="optioncarChar"/>
        </w:rPr>
        <w:t xml:space="preserve"> / PVC</w:t>
      </w:r>
      <w:r>
        <w:t xml:space="preserve"> / </w:t>
      </w:r>
      <w:r>
        <w:rPr>
          <w:rStyle w:val="optioncarChar"/>
        </w:rPr>
        <w:t>***</w:t>
      </w:r>
      <w:r>
        <w:t>)</w:t>
      </w:r>
      <w:r>
        <w:rPr>
          <w:rStyle w:val="optioncarChar"/>
        </w:rPr>
        <w:t xml:space="preserve"> / une bande antidérapante intégrée</w:t>
      </w:r>
      <w:r>
        <w:t xml:space="preserve"> (en </w:t>
      </w:r>
      <w:r>
        <w:rPr>
          <w:rStyle w:val="optioncarChar"/>
        </w:rPr>
        <w:t>Carborundum</w:t>
      </w:r>
      <w:r>
        <w:t xml:space="preserve"> (par défaut) </w:t>
      </w:r>
      <w:r>
        <w:rPr>
          <w:rStyle w:val="optioncarChar"/>
        </w:rPr>
        <w:t>/ caoutchouc / PVC / ***) / ***</w:t>
      </w:r>
      <w:r>
        <w:t xml:space="preserve"> .</w:t>
      </w:r>
      <w:r>
        <w:br/>
        <w:t xml:space="preserve">Les paliers sont pourvus de dalles podotactiles (PMR) : </w:t>
      </w:r>
      <w:r>
        <w:rPr>
          <w:rStyle w:val="optioncarChar"/>
        </w:rPr>
        <w:t xml:space="preserve">selon les recommandations du sous-titre </w:t>
      </w:r>
      <w:hyperlink w:anchor="1380" w:history="1">
        <w:r>
          <w:rPr>
            <w:rStyle w:val="optioncarChar"/>
          </w:rPr>
          <w:t>57.23 Paliers</w:t>
        </w:r>
      </w:hyperlink>
      <w:r>
        <w:rPr>
          <w:rStyle w:val="optioncarChar"/>
        </w:rPr>
        <w:t> (PMR) </w:t>
      </w:r>
      <w:r>
        <w:t>(par défaut)</w:t>
      </w:r>
      <w:r>
        <w:rPr>
          <w:rStyle w:val="optioncarChar"/>
        </w:rPr>
        <w:t> / *** </w:t>
      </w:r>
      <w:r>
        <w:br/>
        <w:t>Le revêtement est traité afin d’améliorer son comportement de réaction au feu (revêtement ignifugé)</w:t>
      </w:r>
    </w:p>
    <w:p w14:paraId="566F5CCC" w14:textId="77777777" w:rsidR="00BB7667" w:rsidRDefault="00A27614">
      <w:pPr>
        <w:pStyle w:val="pheading"/>
      </w:pPr>
      <w:r>
        <w:t>EXÉCUTION / MISE EN ŒUVRE</w:t>
      </w:r>
    </w:p>
    <w:p w14:paraId="0947ED9B" w14:textId="77777777" w:rsidR="00BB7667" w:rsidRDefault="00A27614">
      <w:pPr>
        <w:pStyle w:val="pheading"/>
      </w:pPr>
      <w:r>
        <w:t>- Prescriptions générales</w:t>
      </w:r>
    </w:p>
    <w:p w14:paraId="27731193" w14:textId="77777777" w:rsidR="00BB7667" w:rsidRDefault="00A27614">
      <w:r>
        <w:t xml:space="preserve">Les revêtements de palier sont posés : </w:t>
      </w:r>
    </w:p>
    <w:p w14:paraId="04760C13" w14:textId="77777777" w:rsidR="00BB7667" w:rsidRDefault="00A27614">
      <w:r>
        <w:t xml:space="preserve">Choix opéré : </w:t>
      </w:r>
      <w:r>
        <w:rPr>
          <w:rStyle w:val="optioncarChar"/>
          <w:b/>
        </w:rPr>
        <w:t>*** / OPTION 1 </w:t>
      </w:r>
      <w:r>
        <w:t>(par défaut)</w:t>
      </w:r>
      <w:r>
        <w:rPr>
          <w:rStyle w:val="optioncarChar"/>
          <w:b/>
        </w:rPr>
        <w:t xml:space="preserve"> / OPTION 2</w:t>
      </w:r>
    </w:p>
    <w:p w14:paraId="3FB9D5F2" w14:textId="77777777" w:rsidR="00BB7667" w:rsidRDefault="00A27614">
      <w:r>
        <w:rPr>
          <w:b/>
        </w:rPr>
        <w:t>***OPTION 1 </w:t>
      </w:r>
      <w:r>
        <w:t xml:space="preserve">(par défaut) : comme revêtement sur les escaliers en béton. Des trous sont forés dans le béton afin de pouvoir y introduire des chevilles en matière synthétique. Les marches sont ainsi vissées et éventuellement mises de niveau à l'aide de cales. L'ensemble est mastiqué avec du </w:t>
      </w:r>
      <w:r>
        <w:rPr>
          <w:rStyle w:val="optioncarChar"/>
        </w:rPr>
        <w:t>***</w:t>
      </w:r>
      <w:r>
        <w:br/>
      </w:r>
      <w:r>
        <w:rPr>
          <w:b/>
        </w:rPr>
        <w:t xml:space="preserve">***OPTION 2 : </w:t>
      </w:r>
      <w:r>
        <w:t xml:space="preserve">comme paliers autoportants sur les structures d'escalier en acier. Les marches sont supportées par des accessoires en métal : </w:t>
      </w:r>
      <w:r>
        <w:rPr>
          <w:rStyle w:val="optioncarChar"/>
        </w:rPr>
        <w:t>brides de fixation</w:t>
      </w:r>
      <w:r>
        <w:t xml:space="preserve"> (par défaut) </w:t>
      </w:r>
      <w:r>
        <w:rPr>
          <w:rStyle w:val="optioncarChar"/>
        </w:rPr>
        <w:t>/ consoles en fer plat / profils tubulaires / cornières / *** </w:t>
      </w:r>
      <w:r>
        <w:t>.</w:t>
      </w:r>
    </w:p>
    <w:p w14:paraId="575182B9" w14:textId="77777777" w:rsidR="00BB7667" w:rsidRDefault="00A27614">
      <w:pPr>
        <w:pStyle w:val="pheading"/>
      </w:pPr>
      <w:r>
        <w:t>- Notes d’exécution complémentaires</w:t>
      </w:r>
    </w:p>
    <w:p w14:paraId="6D10DCEE" w14:textId="77777777" w:rsidR="00BB7667" w:rsidRDefault="00A27614">
      <w:r>
        <w:t>Lorsque les paliers sont prévus avec des contremarches, il y a lieu de prendre les mesures qui s'imposent pour éviter que l'escalier ne "craque"</w:t>
      </w:r>
    </w:p>
    <w:p w14:paraId="3AF87B9D" w14:textId="77777777" w:rsidR="00BB7667" w:rsidRDefault="00A27614">
      <w:pPr>
        <w:pStyle w:val="Author-eListParagraph"/>
        <w:numPr>
          <w:ilvl w:val="0"/>
          <w:numId w:val="1449"/>
        </w:numPr>
      </w:pPr>
      <w:r>
        <w:t xml:space="preserve">Les contremarches et les marches sont resserrées lors de la mise en œuvre. </w:t>
      </w:r>
    </w:p>
    <w:p w14:paraId="69AB1844" w14:textId="77777777" w:rsidR="00BB7667" w:rsidRDefault="00A27614">
      <w:pPr>
        <w:pStyle w:val="Author-eListParagraph"/>
        <w:numPr>
          <w:ilvl w:val="0"/>
          <w:numId w:val="1449"/>
        </w:numPr>
      </w:pPr>
      <w:r>
        <w:t xml:space="preserve">Les contremarches sont rabotées convexes au centre : 3 mm en diminuant vers les angles. </w:t>
      </w:r>
    </w:p>
    <w:p w14:paraId="63CEC78F" w14:textId="77777777" w:rsidR="00BB7667" w:rsidRDefault="00A27614">
      <w:pPr>
        <w:pStyle w:val="Author-eListParagraph"/>
        <w:numPr>
          <w:ilvl w:val="0"/>
          <w:numId w:val="1449"/>
        </w:numPr>
      </w:pPr>
      <w:r>
        <w:t xml:space="preserve">A l'arrière de la contremarche, entre deux marches successives, on pose 1 ou 2 lattes anticraquement. </w:t>
      </w:r>
    </w:p>
    <w:p w14:paraId="0ECAB782" w14:textId="77777777" w:rsidR="00BB7667" w:rsidRDefault="00A27614">
      <w:pPr>
        <w:pStyle w:val="pheading"/>
      </w:pPr>
      <w:r>
        <w:t>MESURAGE</w:t>
      </w:r>
    </w:p>
    <w:p w14:paraId="11EEA1B0" w14:textId="77777777" w:rsidR="00BB7667" w:rsidRDefault="00A27614">
      <w:r>
        <w:t>Conformément aux indications spécifiques dans le cahier spécial des charges et/ou le métré récapitulatif, le mesurage doit être conçu comme suit :</w:t>
      </w:r>
    </w:p>
    <w:p w14:paraId="0ABD9DE7" w14:textId="77777777" w:rsidR="00BB7667" w:rsidRDefault="00A27614">
      <w:pPr>
        <w:pStyle w:val="pheading"/>
      </w:pPr>
      <w:r>
        <w:t>- unité de mesure:</w:t>
      </w:r>
    </w:p>
    <w:p w14:paraId="275F6CE7" w14:textId="77777777" w:rsidR="00BB7667" w:rsidRDefault="00A27614">
      <w:r>
        <w:t>p</w:t>
      </w:r>
    </w:p>
    <w:p w14:paraId="12E1A66C" w14:textId="77777777" w:rsidR="00BB7667" w:rsidRDefault="00A27614">
      <w:pPr>
        <w:pStyle w:val="pheading"/>
      </w:pPr>
      <w:r>
        <w:t>- code de mesurage:</w:t>
      </w:r>
    </w:p>
    <w:p w14:paraId="75BA422A" w14:textId="77777777" w:rsidR="00BB7667" w:rsidRDefault="00A27614">
      <w:r>
        <w:t>Par palier, éventuellement en fonction des paliers droits et tournants, y compris les plinthes et les contremarches</w:t>
      </w:r>
    </w:p>
    <w:p w14:paraId="058949A9" w14:textId="77777777" w:rsidR="00BB7667" w:rsidRDefault="00A27614">
      <w:pPr>
        <w:pStyle w:val="pheading"/>
      </w:pPr>
      <w:r>
        <w:t>- nature du marché:</w:t>
      </w:r>
    </w:p>
    <w:p w14:paraId="7EDB8A5E" w14:textId="77777777" w:rsidR="00BB7667" w:rsidRDefault="00A27614">
      <w:r>
        <w:t>QF</w:t>
      </w:r>
    </w:p>
    <w:p w14:paraId="47583E45" w14:textId="77777777" w:rsidR="00BB7667" w:rsidRDefault="00A27614">
      <w:pPr>
        <w:pStyle w:val="Author-eSectionHeading5"/>
      </w:pPr>
      <w:bookmarkStart w:id="1590" w:name="_Toc178839446"/>
      <w:r>
        <w:t>57.23.4 Paliers métalliques CCTB 01.07</w:t>
      </w:r>
      <w:bookmarkEnd w:id="1590"/>
    </w:p>
    <w:p w14:paraId="1F59BC4D" w14:textId="77777777" w:rsidR="00BB7667" w:rsidRDefault="00A27614">
      <w:pPr>
        <w:pStyle w:val="Author-eSectionHeading6"/>
      </w:pPr>
      <w:bookmarkStart w:id="1591" w:name="_Toc178839447"/>
      <w:r>
        <w:t>57.23.4a Paliers métalliques - en acier CCTB 01.02</w:t>
      </w:r>
      <w:bookmarkEnd w:id="1591"/>
    </w:p>
    <w:p w14:paraId="5099AAA4" w14:textId="77777777" w:rsidR="00BB7667" w:rsidRDefault="00A27614">
      <w:pPr>
        <w:pStyle w:val="Author-eSectionHeading6"/>
      </w:pPr>
      <w:bookmarkStart w:id="1592" w:name="_Toc178839448"/>
      <w:r>
        <w:t>57.23.4b Paliers métalliques - en acier inoxydable CCTB 01.02</w:t>
      </w:r>
      <w:bookmarkEnd w:id="1592"/>
    </w:p>
    <w:p w14:paraId="32343929" w14:textId="77777777" w:rsidR="00BB7667" w:rsidRDefault="00A27614">
      <w:pPr>
        <w:pStyle w:val="Author-eSectionHeading6"/>
      </w:pPr>
      <w:bookmarkStart w:id="1593" w:name="_Toc178839449"/>
      <w:r>
        <w:t>57.23.4c Paliers métalliques - en aluminium CCTB 01.02</w:t>
      </w:r>
      <w:bookmarkEnd w:id="1593"/>
    </w:p>
    <w:p w14:paraId="18819CBC" w14:textId="77777777" w:rsidR="00BB7667" w:rsidRDefault="00A27614">
      <w:pPr>
        <w:pStyle w:val="Author-eSectionHeading5"/>
      </w:pPr>
      <w:bookmarkStart w:id="1594" w:name="_Toc178839450"/>
      <w:r>
        <w:t>57.23.5 Paliers en céramiques CCTB 01.02</w:t>
      </w:r>
      <w:bookmarkEnd w:id="1594"/>
    </w:p>
    <w:p w14:paraId="3F668CAC" w14:textId="77777777" w:rsidR="00BB7667" w:rsidRDefault="00A27614">
      <w:pPr>
        <w:pStyle w:val="Author-eSectionHeading6"/>
      </w:pPr>
      <w:bookmarkStart w:id="1595" w:name="_Toc178839451"/>
      <w:r>
        <w:t>57.23.5a Paliers en céramiques CCTB 01.10</w:t>
      </w:r>
      <w:bookmarkEnd w:id="1595"/>
    </w:p>
    <w:p w14:paraId="5C2F7B0C" w14:textId="77777777" w:rsidR="00BB7667" w:rsidRDefault="00A27614">
      <w:pPr>
        <w:pStyle w:val="pheading"/>
      </w:pPr>
      <w:r>
        <w:t>MATÉRIAUX</w:t>
      </w:r>
    </w:p>
    <w:p w14:paraId="24907006" w14:textId="77777777" w:rsidR="00BB7667" w:rsidRDefault="00A27614">
      <w:pPr>
        <w:pStyle w:val="pheading"/>
      </w:pPr>
      <w:r>
        <w:t>- Caractéristiques générales</w:t>
      </w:r>
    </w:p>
    <w:p w14:paraId="542668E6" w14:textId="77777777" w:rsidR="00BB7667" w:rsidRDefault="00A27614">
      <w:r>
        <w:t>Les paliers d'escaliers, les contremarches et les plinthes sont revêtues de carreaux céramiques, pourvus de nez arrondis et d'une bande antidérapante (PMR) intégrée dans les carreaux.</w:t>
      </w:r>
    </w:p>
    <w:p w14:paraId="60932DC6" w14:textId="77777777" w:rsidR="00BB7667" w:rsidRDefault="00A27614">
      <w:r>
        <w:t xml:space="preserve">Les carreaux sont de la même nature et du même coloris que les revêtements de sol attenants, selon la description de l'article </w:t>
      </w:r>
      <w:hyperlink w:anchor="1176" w:history="1">
        <w:r>
          <w:t>53.11 Sous-couches de remplissage ou d'égalisation</w:t>
        </w:r>
      </w:hyperlink>
      <w:r>
        <w:t>. Ils sont livrés par le même fabricant.</w:t>
      </w:r>
    </w:p>
    <w:p w14:paraId="094FE631" w14:textId="77777777" w:rsidR="00BB7667" w:rsidRDefault="00A27614">
      <w:pPr>
        <w:pStyle w:val="heading"/>
      </w:pPr>
      <w:r>
        <w:t>Spécifications</w:t>
      </w:r>
    </w:p>
    <w:p w14:paraId="593E906F" w14:textId="77777777" w:rsidR="00BB7667" w:rsidRDefault="00A27614">
      <w:pPr>
        <w:pStyle w:val="Author-eListParagraph"/>
        <w:numPr>
          <w:ilvl w:val="0"/>
          <w:numId w:val="1450"/>
        </w:numPr>
      </w:pPr>
      <w:r>
        <w:t xml:space="preserve">Epaisseur des revêtements de paliers : minimum </w:t>
      </w:r>
      <w:r>
        <w:rPr>
          <w:rStyle w:val="optioncarChar"/>
        </w:rPr>
        <w:t>8 </w:t>
      </w:r>
      <w:r>
        <w:t>(par défaut)</w:t>
      </w:r>
      <w:r>
        <w:rPr>
          <w:rStyle w:val="optioncarChar"/>
        </w:rPr>
        <w:t> / *** </w:t>
      </w:r>
      <w:r>
        <w:t xml:space="preserve"> mm</w:t>
      </w:r>
    </w:p>
    <w:p w14:paraId="5037D9B9" w14:textId="77777777" w:rsidR="00BB7667" w:rsidRDefault="00A27614">
      <w:pPr>
        <w:pStyle w:val="Author-eListParagraph"/>
        <w:numPr>
          <w:ilvl w:val="0"/>
          <w:numId w:val="1450"/>
        </w:numPr>
      </w:pPr>
      <w:r>
        <w:t xml:space="preserve">Epaisseur des contremarches et des plinthes : minimum </w:t>
      </w:r>
      <w:r>
        <w:rPr>
          <w:rStyle w:val="optioncarChar"/>
        </w:rPr>
        <w:t>8 </w:t>
      </w:r>
      <w:r>
        <w:t>(par défaut)</w:t>
      </w:r>
      <w:r>
        <w:rPr>
          <w:rStyle w:val="optioncarChar"/>
        </w:rPr>
        <w:t> / *** </w:t>
      </w:r>
      <w:r>
        <w:t> mm.</w:t>
      </w:r>
    </w:p>
    <w:p w14:paraId="09A88186" w14:textId="77777777" w:rsidR="00BB7667" w:rsidRDefault="00A27614">
      <w:pPr>
        <w:pStyle w:val="Author-eListParagraph"/>
        <w:numPr>
          <w:ilvl w:val="0"/>
          <w:numId w:val="1450"/>
        </w:numPr>
      </w:pPr>
      <w:r>
        <w:t xml:space="preserve">Modèle de plinthe : </w:t>
      </w:r>
      <w:r>
        <w:rPr>
          <w:rStyle w:val="optioncarChar"/>
        </w:rPr>
        <w:t>parallèle à la pente de l'escalier</w:t>
      </w:r>
      <w:r>
        <w:t xml:space="preserve"> (par défaut)</w:t>
      </w:r>
      <w:r>
        <w:rPr>
          <w:rStyle w:val="optioncarChar"/>
        </w:rPr>
        <w:t xml:space="preserve"> / en gradins / *** </w:t>
      </w:r>
      <w:r>
        <w:t>(selon les [STS 45 série] .30.6 - fig. 7a])</w:t>
      </w:r>
    </w:p>
    <w:p w14:paraId="207DBA10" w14:textId="77777777" w:rsidR="00BB7667" w:rsidRDefault="00A27614">
      <w:pPr>
        <w:pStyle w:val="Author-eListParagraph"/>
        <w:numPr>
          <w:ilvl w:val="0"/>
          <w:numId w:val="1450"/>
        </w:numPr>
      </w:pPr>
      <w:r>
        <w:t xml:space="preserve">Selon la [Décision 96/603/CE] de la Commission du 4 octobre 1996  et les conditions qui y sont reprises , la céramique appartient à la classe de réaction au feu A1 </w:t>
      </w:r>
      <w:r>
        <w:rPr>
          <w:vertAlign w:val="subscript"/>
        </w:rPr>
        <w:t xml:space="preserve">FL </w:t>
      </w:r>
      <w:r>
        <w:t>.</w:t>
      </w:r>
    </w:p>
    <w:p w14:paraId="1257BD20" w14:textId="77777777" w:rsidR="00BB7667" w:rsidRDefault="00A27614">
      <w:pPr>
        <w:pStyle w:val="pheading"/>
      </w:pPr>
      <w:r>
        <w:t>- Finitions</w:t>
      </w:r>
    </w:p>
    <w:p w14:paraId="4AFF28C6" w14:textId="77777777" w:rsidR="00BB7667" w:rsidRDefault="00A27614">
      <w:r>
        <w:t xml:space="preserve">Différence de LRV entre les paliers et les marches : </w:t>
      </w:r>
      <w:r>
        <w:rPr>
          <w:rStyle w:val="optioncarChar"/>
        </w:rPr>
        <w:t>au moins 60% (PMR) </w:t>
      </w:r>
      <w:r>
        <w:t>(par défaut)</w:t>
      </w:r>
    </w:p>
    <w:p w14:paraId="39CC1DF4" w14:textId="77777777" w:rsidR="00BB7667" w:rsidRDefault="00A27614">
      <w:pPr>
        <w:pStyle w:val="pheading"/>
      </w:pPr>
      <w:r>
        <w:t>- Prescriptions complémentaires</w:t>
      </w:r>
    </w:p>
    <w:p w14:paraId="66A5F44D" w14:textId="77777777" w:rsidR="00BB7667" w:rsidRDefault="00A27614">
      <w:r>
        <w:t xml:space="preserve">Les paliers sont pourvus de dalles podotactiles (PMR) : </w:t>
      </w:r>
      <w:r>
        <w:rPr>
          <w:rStyle w:val="optioncarChar"/>
        </w:rPr>
        <w:t xml:space="preserve">selon les recommandations du sous-titre </w:t>
      </w:r>
      <w:hyperlink w:anchor="1380" w:history="1">
        <w:r>
          <w:rPr>
            <w:rStyle w:val="optioncarChar"/>
          </w:rPr>
          <w:t>57.23 Paliers</w:t>
        </w:r>
      </w:hyperlink>
      <w:r>
        <w:rPr>
          <w:rStyle w:val="optioncarChar"/>
        </w:rPr>
        <w:t xml:space="preserve"> (PMR) </w:t>
      </w:r>
      <w:r>
        <w:t>(par défaut)</w:t>
      </w:r>
      <w:r>
        <w:rPr>
          <w:rStyle w:val="optioncarChar"/>
        </w:rPr>
        <w:t> / *** </w:t>
      </w:r>
    </w:p>
    <w:p w14:paraId="079A25F0" w14:textId="77777777" w:rsidR="00BB7667" w:rsidRDefault="00A27614">
      <w:pPr>
        <w:pStyle w:val="pheading"/>
      </w:pPr>
      <w:r>
        <w:t>MESURAGE</w:t>
      </w:r>
    </w:p>
    <w:p w14:paraId="3FAE143F" w14:textId="77777777" w:rsidR="00BB7667" w:rsidRDefault="00A27614">
      <w:r>
        <w:t>Conformément aux indications spécifiques dans le cahier spécial des charges et/ou le métré récapitulatif, le mesurage doit être conçu comme suit :</w:t>
      </w:r>
    </w:p>
    <w:p w14:paraId="144B873C" w14:textId="77777777" w:rsidR="00BB7667" w:rsidRDefault="00A27614">
      <w:pPr>
        <w:pStyle w:val="pheading"/>
      </w:pPr>
      <w:r>
        <w:t>- unité de mesure:</w:t>
      </w:r>
    </w:p>
    <w:p w14:paraId="308FD42D" w14:textId="77777777" w:rsidR="00BB7667" w:rsidRDefault="00A27614">
      <w:r>
        <w:t>p</w:t>
      </w:r>
    </w:p>
    <w:p w14:paraId="18CB91D9" w14:textId="77777777" w:rsidR="00BB7667" w:rsidRDefault="00A27614">
      <w:pPr>
        <w:pStyle w:val="pheading"/>
      </w:pPr>
      <w:r>
        <w:t>- code de mesurage:</w:t>
      </w:r>
    </w:p>
    <w:p w14:paraId="54A700F5" w14:textId="77777777" w:rsidR="00BB7667" w:rsidRDefault="00A27614">
      <w:r>
        <w:t>Par palier, éventuellement en fonction des paliers droits et tournants, y compris les plinthes et les contremarches</w:t>
      </w:r>
    </w:p>
    <w:p w14:paraId="25DC89A7" w14:textId="77777777" w:rsidR="00BB7667" w:rsidRDefault="00A27614">
      <w:pPr>
        <w:pStyle w:val="pheading"/>
      </w:pPr>
      <w:r>
        <w:t>- nature du marché:</w:t>
      </w:r>
    </w:p>
    <w:p w14:paraId="18998C8F" w14:textId="77777777" w:rsidR="00BB7667" w:rsidRDefault="00A27614">
      <w:r>
        <w:t>QF</w:t>
      </w:r>
    </w:p>
    <w:p w14:paraId="55B208F7" w14:textId="77777777" w:rsidR="00BB7667" w:rsidRDefault="00A27614">
      <w:pPr>
        <w:pStyle w:val="Author-eSectionHeading5"/>
      </w:pPr>
      <w:bookmarkStart w:id="1596" w:name="_Toc178839452"/>
      <w:r>
        <w:t>57.23.6 Paliers en matériaux synthétiques CCTB 01.02</w:t>
      </w:r>
      <w:bookmarkEnd w:id="1596"/>
    </w:p>
    <w:p w14:paraId="2A0EBC5B" w14:textId="77777777" w:rsidR="00BB7667" w:rsidRDefault="00A27614">
      <w:pPr>
        <w:pStyle w:val="Author-eSectionHeading6"/>
      </w:pPr>
      <w:bookmarkStart w:id="1597" w:name="_Toc178839453"/>
      <w:r>
        <w:t>57.23.6a Paliers en matériaux synthétiques CCTB 01.10</w:t>
      </w:r>
      <w:bookmarkEnd w:id="1597"/>
    </w:p>
    <w:p w14:paraId="125CB39F" w14:textId="77777777" w:rsidR="00BB7667" w:rsidRDefault="00A27614">
      <w:pPr>
        <w:pStyle w:val="pheading"/>
      </w:pPr>
      <w:r>
        <w:t>MATÉRIAUX</w:t>
      </w:r>
    </w:p>
    <w:p w14:paraId="096395F5" w14:textId="77777777" w:rsidR="00BB7667" w:rsidRDefault="00A27614">
      <w:pPr>
        <w:pStyle w:val="pheading"/>
      </w:pPr>
      <w:r>
        <w:t>- Caractéristiques générales</w:t>
      </w:r>
    </w:p>
    <w:p w14:paraId="4C7C9E83" w14:textId="77777777" w:rsidR="00BB7667" w:rsidRDefault="00A27614">
      <w:pPr>
        <w:spacing w:before="0" w:after="0"/>
      </w:pPr>
      <w:r>
        <w:rPr>
          <w:b/>
        </w:rPr>
        <w:t>caoutchouc</w:t>
      </w:r>
    </w:p>
    <w:p w14:paraId="63D9DE81" w14:textId="77777777" w:rsidR="00BB7667" w:rsidRDefault="00A27614">
      <w:r>
        <w:t>Il s'agit de revêtements d'escaliers préfabriqués sur mesure, en bandes d'un seul tenant, fabriqués en caoutchouc de première qualité, exempt de PVC, de plastifiants, de formaldéhyde, d’asbeste, de cadmium, d’halogènes et de CFK. Le revêtement d'escalier prévoit des marches et contremarches avec un nez antidérapant (PMR) </w:t>
      </w:r>
      <w:r>
        <w:rPr>
          <w:rStyle w:val="optioncarChar"/>
        </w:rPr>
        <w:t>profilé</w:t>
      </w:r>
      <w:r>
        <w:t xml:space="preserve"> (par défaut)</w:t>
      </w:r>
      <w:r>
        <w:rPr>
          <w:rStyle w:val="optioncarChar"/>
        </w:rPr>
        <w:t> / ***</w:t>
      </w:r>
      <w:r>
        <w:t xml:space="preserve"> Avant la livraison, un échantillon est soumis à l'approbation de la direction du chantier.</w:t>
      </w:r>
    </w:p>
    <w:p w14:paraId="3839EFAD" w14:textId="77777777" w:rsidR="00BB7667" w:rsidRDefault="00A27614">
      <w:pPr>
        <w:pStyle w:val="heading"/>
      </w:pPr>
      <w:r>
        <w:t>Spécifications</w:t>
      </w:r>
    </w:p>
    <w:p w14:paraId="21ACA082" w14:textId="77777777" w:rsidR="00BB7667" w:rsidRDefault="00A27614">
      <w:r>
        <w:t xml:space="preserve">Epaisseur totale: minimum </w:t>
      </w:r>
      <w:r>
        <w:rPr>
          <w:rStyle w:val="optioncarChar"/>
        </w:rPr>
        <w:t xml:space="preserve">4 </w:t>
      </w:r>
      <w:r>
        <w:t>(par défaut) </w:t>
      </w:r>
      <w:r>
        <w:rPr>
          <w:rStyle w:val="optioncarChar"/>
        </w:rPr>
        <w:t xml:space="preserve">/ 4,5 / 5 / *** </w:t>
      </w:r>
      <w:r>
        <w:t>mm (selon la [NBN 428])</w:t>
      </w:r>
    </w:p>
    <w:p w14:paraId="76965AD6" w14:textId="77777777" w:rsidR="00BB7667" w:rsidRDefault="00A27614">
      <w:r>
        <w:t xml:space="preserve">Structure de la surface : </w:t>
      </w:r>
      <w:r>
        <w:rPr>
          <w:rStyle w:val="optioncarChar"/>
        </w:rPr>
        <w:t>antidérapante (PMR) </w:t>
      </w:r>
      <w:r>
        <w:t>(par défaut)</w:t>
      </w:r>
      <w:r>
        <w:rPr>
          <w:rStyle w:val="optioncarChar"/>
        </w:rPr>
        <w:t> / lisse / pastilles coniques (environ 0,5 / *** mm) / martelée  (par défaut) / *** </w:t>
      </w:r>
    </w:p>
    <w:p w14:paraId="0127CC1E" w14:textId="77777777" w:rsidR="00BB7667" w:rsidRDefault="00A27614">
      <w:r>
        <w:t xml:space="preserve">Dureté : minimum </w:t>
      </w:r>
      <w:r>
        <w:rPr>
          <w:rStyle w:val="optioncarChar"/>
        </w:rPr>
        <w:t>85 </w:t>
      </w:r>
      <w:r>
        <w:t>(par défaut) </w:t>
      </w:r>
      <w:r>
        <w:rPr>
          <w:rStyle w:val="optioncarChar"/>
        </w:rPr>
        <w:t xml:space="preserve">/ 90 / *** </w:t>
      </w:r>
      <w:r>
        <w:t>Shore A (selon [ISO 7619 série] )</w:t>
      </w:r>
    </w:p>
    <w:p w14:paraId="6ECE3E7D" w14:textId="77777777" w:rsidR="00BB7667" w:rsidRDefault="00A27614">
      <w:r>
        <w:t xml:space="preserve">Empreinte : maximum </w:t>
      </w:r>
      <w:r>
        <w:rPr>
          <w:rStyle w:val="optioncarChar"/>
        </w:rPr>
        <w:t>0,20</w:t>
      </w:r>
      <w:r>
        <w:t> (par défaut)</w:t>
      </w:r>
      <w:r>
        <w:rPr>
          <w:rStyle w:val="optioncarChar"/>
        </w:rPr>
        <w:t xml:space="preserve"> / *** </w:t>
      </w:r>
      <w:r>
        <w:t>mm (selon la [NBN EN ISO 24343-1])</w:t>
      </w:r>
    </w:p>
    <w:p w14:paraId="794025F6" w14:textId="77777777" w:rsidR="00BB7667" w:rsidRDefault="00A27614">
      <w:r>
        <w:t xml:space="preserve">Chargement électrostatique au foulage : maximum </w:t>
      </w:r>
      <w:r>
        <w:rPr>
          <w:rStyle w:val="optioncarChar"/>
        </w:rPr>
        <w:t>2</w:t>
      </w:r>
      <w:r>
        <w:t xml:space="preserve"> (par défaut) </w:t>
      </w:r>
      <w:r>
        <w:rPr>
          <w:rStyle w:val="optioncarChar"/>
        </w:rPr>
        <w:t xml:space="preserve">/ *** </w:t>
      </w:r>
      <w:r>
        <w:rPr>
          <w:color w:val="000080"/>
        </w:rPr>
        <w:t xml:space="preserve">Kv </w:t>
      </w:r>
      <w:r>
        <w:t>(selon la [NBN EN 1815])</w:t>
      </w:r>
    </w:p>
    <w:p w14:paraId="2CFD50F8" w14:textId="77777777" w:rsidR="00BB7667" w:rsidRDefault="00A27614">
      <w:r>
        <w:t>Réaction au feu du revêtement : classe</w:t>
      </w:r>
      <w:r>
        <w:rPr>
          <w:color w:val="FF0000"/>
        </w:rPr>
        <w:t xml:space="preserve"> A1</w:t>
      </w:r>
      <w:r>
        <w:rPr>
          <w:color w:val="FF0000"/>
          <w:vertAlign w:val="subscript"/>
        </w:rPr>
        <w:t>FL </w:t>
      </w:r>
      <w:r>
        <w:t>(par défaut) </w:t>
      </w:r>
      <w:r>
        <w:rPr>
          <w:color w:val="FF0000"/>
        </w:rPr>
        <w:t>/ A2</w:t>
      </w:r>
      <w:r>
        <w:rPr>
          <w:color w:val="FF0000"/>
          <w:vertAlign w:val="subscript"/>
        </w:rPr>
        <w:t>FL </w:t>
      </w:r>
      <w:r>
        <w:rPr>
          <w:color w:val="FF0000"/>
        </w:rPr>
        <w:t>/ B</w:t>
      </w:r>
      <w:r>
        <w:rPr>
          <w:color w:val="FF0000"/>
          <w:vertAlign w:val="subscript"/>
        </w:rPr>
        <w:t>FL </w:t>
      </w:r>
      <w:r>
        <w:rPr>
          <w:color w:val="FF0000"/>
        </w:rPr>
        <w:t>/ C</w:t>
      </w:r>
      <w:r>
        <w:rPr>
          <w:color w:val="FF0000"/>
          <w:vertAlign w:val="subscript"/>
        </w:rPr>
        <w:t>FL </w:t>
      </w:r>
      <w:r>
        <w:rPr>
          <w:color w:val="FF0000"/>
        </w:rPr>
        <w:t>/ D</w:t>
      </w:r>
      <w:r>
        <w:rPr>
          <w:color w:val="FF0000"/>
          <w:vertAlign w:val="subscript"/>
        </w:rPr>
        <w:t>FL </w:t>
      </w:r>
      <w:r>
        <w:rPr>
          <w:color w:val="FF0000"/>
        </w:rPr>
        <w:t>/ E</w:t>
      </w:r>
      <w:r>
        <w:rPr>
          <w:color w:val="FF0000"/>
          <w:vertAlign w:val="subscript"/>
        </w:rPr>
        <w:t>FL</w:t>
      </w:r>
      <w:r>
        <w:t xml:space="preserve"> selon la [NBN EN 13501-1].</w:t>
      </w:r>
    </w:p>
    <w:p w14:paraId="0D1804A7" w14:textId="77777777" w:rsidR="00BB7667" w:rsidRDefault="00A27614">
      <w:pPr>
        <w:pStyle w:val="pheading"/>
      </w:pPr>
      <w:r>
        <w:t>- Finitions</w:t>
      </w:r>
    </w:p>
    <w:p w14:paraId="6D7723E0" w14:textId="77777777" w:rsidR="00BB7667" w:rsidRDefault="00A27614">
      <w:r>
        <w:rPr>
          <w:b/>
          <w:sz w:val="24"/>
        </w:rPr>
        <w:t>caoutchouc</w:t>
      </w:r>
    </w:p>
    <w:p w14:paraId="0EA844D6" w14:textId="77777777" w:rsidR="00BB7667" w:rsidRDefault="00A27614">
      <w:r>
        <w:t xml:space="preserve">Structure de la surface : </w:t>
      </w:r>
      <w:r>
        <w:rPr>
          <w:rStyle w:val="optioncarChar"/>
        </w:rPr>
        <w:t>lisse </w:t>
      </w:r>
      <w:r>
        <w:t xml:space="preserve">(par défaut) </w:t>
      </w:r>
      <w:r>
        <w:rPr>
          <w:rStyle w:val="optioncarChar"/>
        </w:rPr>
        <w:t>/ martelée / ***</w:t>
      </w:r>
    </w:p>
    <w:p w14:paraId="68656DFA" w14:textId="77777777" w:rsidR="00BB7667" w:rsidRDefault="00A27614">
      <w:r>
        <w:t xml:space="preserve">Motif </w:t>
      </w:r>
      <w:r>
        <w:rPr>
          <w:rStyle w:val="optioncarChar"/>
        </w:rPr>
        <w:t>: uni </w:t>
      </w:r>
      <w:r>
        <w:t>(par défaut)</w:t>
      </w:r>
      <w:r>
        <w:rPr>
          <w:rStyle w:val="optioncarChar"/>
        </w:rPr>
        <w:t xml:space="preserve"> / tacheté / ***</w:t>
      </w:r>
      <w:r>
        <w:t>, </w:t>
      </w:r>
      <w:r>
        <w:rPr>
          <w:rStyle w:val="optioncarChar"/>
        </w:rPr>
        <w:t>à choisir dans la gamme du fabricant (minimum 3 </w:t>
      </w:r>
      <w:r>
        <w:t>(par défaut)</w:t>
      </w:r>
      <w:r>
        <w:rPr>
          <w:rStyle w:val="optioncarChar"/>
        </w:rPr>
        <w:t xml:space="preserve"> / *** </w:t>
      </w:r>
      <w:r>
        <w:t>motifs</w:t>
      </w:r>
      <w:r>
        <w:rPr>
          <w:rStyle w:val="optioncarChar"/>
        </w:rPr>
        <w:t>) / ***</w:t>
      </w:r>
    </w:p>
    <w:p w14:paraId="1638FE6B" w14:textId="77777777" w:rsidR="00BB7667" w:rsidRDefault="00A27614">
      <w:r>
        <w:t>Coloris : à choisir dans la gamme standard du fabricant (</w:t>
      </w:r>
      <w:r>
        <w:rPr>
          <w:rStyle w:val="optioncarChar"/>
        </w:rPr>
        <w:t>minimum 5 </w:t>
      </w:r>
      <w:r>
        <w:t>(par défaut)</w:t>
      </w:r>
      <w:r>
        <w:rPr>
          <w:rStyle w:val="optioncarChar"/>
        </w:rPr>
        <w:t xml:space="preserve"> / *** </w:t>
      </w:r>
      <w:r>
        <w:t>nuances de coloris)</w:t>
      </w:r>
    </w:p>
    <w:p w14:paraId="2385063F" w14:textId="77777777" w:rsidR="00BB7667" w:rsidRDefault="00A27614">
      <w:r>
        <w:t xml:space="preserve">Différence de LRV entre les paliers et les marches : </w:t>
      </w:r>
      <w:r>
        <w:rPr>
          <w:rStyle w:val="optioncarChar"/>
        </w:rPr>
        <w:t>au moins 60% (PMR)  </w:t>
      </w:r>
      <w:r>
        <w:t>(par défaut)</w:t>
      </w:r>
      <w:r>
        <w:rPr>
          <w:rStyle w:val="optioncarChar"/>
        </w:rPr>
        <w:t> / *** </w:t>
      </w:r>
    </w:p>
    <w:p w14:paraId="414D5B47" w14:textId="77777777" w:rsidR="00BB7667" w:rsidRDefault="00A27614">
      <w:pPr>
        <w:pStyle w:val="pheading"/>
      </w:pPr>
      <w:r>
        <w:t>- Prescriptions complémentaires</w:t>
      </w:r>
    </w:p>
    <w:p w14:paraId="4FB39C11" w14:textId="77777777" w:rsidR="00BB7667" w:rsidRDefault="00A27614">
      <w:r>
        <w:t xml:space="preserve">Les paliers sont pourvus de dalles podotactiles (PMR) : </w:t>
      </w:r>
      <w:r>
        <w:rPr>
          <w:rStyle w:val="optioncarChar"/>
        </w:rPr>
        <w:t xml:space="preserve">selon les recommandations de l'article </w:t>
      </w:r>
      <w:hyperlink w:anchor="1380" w:history="1">
        <w:r>
          <w:rPr>
            <w:rStyle w:val="optioncarChar"/>
          </w:rPr>
          <w:t>57.23 Paliers</w:t>
        </w:r>
      </w:hyperlink>
      <w:r>
        <w:rPr>
          <w:rStyle w:val="optioncarChar"/>
        </w:rPr>
        <w:t xml:space="preserve"> (PMR)  </w:t>
      </w:r>
      <w:r>
        <w:t>(par défaut)</w:t>
      </w:r>
      <w:r>
        <w:rPr>
          <w:rStyle w:val="optioncarChar"/>
        </w:rPr>
        <w:t> / *** </w:t>
      </w:r>
    </w:p>
    <w:p w14:paraId="387719E2" w14:textId="77777777" w:rsidR="00BB7667" w:rsidRDefault="00A27614">
      <w:pPr>
        <w:pStyle w:val="pheading"/>
      </w:pPr>
      <w:r>
        <w:t>EXÉCUTION / MISE EN ŒUVRE</w:t>
      </w:r>
    </w:p>
    <w:p w14:paraId="4C28C78C" w14:textId="77777777" w:rsidR="00BB7667" w:rsidRDefault="00A27614">
      <w:pPr>
        <w:pStyle w:val="pheading"/>
      </w:pPr>
      <w:r>
        <w:t>- Prescriptions générales</w:t>
      </w:r>
    </w:p>
    <w:p w14:paraId="537C1489" w14:textId="77777777" w:rsidR="00BB7667" w:rsidRDefault="00A27614">
      <w:r>
        <w:t xml:space="preserve">La mise en œuvre des revêtements de paliers souples s'effectue conformément aux directives de la [NIT 165] et de l'article </w:t>
      </w:r>
      <w:hyperlink w:anchor="1271" w:history="1">
        <w:r>
          <w:t>53.55 Revêtements de sols souples</w:t>
        </w:r>
      </w:hyperlink>
      <w:r>
        <w:t xml:space="preserve"> revêtements de sol souples - généralités, complétées par les recommandations du fabricant. La mise en œuvre comprend entre autres les opérations suivantes :</w:t>
      </w:r>
    </w:p>
    <w:p w14:paraId="5A2C9AF8" w14:textId="77777777" w:rsidR="00BB7667" w:rsidRDefault="00A27614">
      <w:pPr>
        <w:pStyle w:val="Author-eListParagraph"/>
        <w:numPr>
          <w:ilvl w:val="0"/>
          <w:numId w:val="1451"/>
        </w:numPr>
      </w:pPr>
      <w:r>
        <w:t xml:space="preserve">l'égalisation et l'application </w:t>
      </w:r>
      <w:r>
        <w:rPr>
          <w:rStyle w:val="optioncarChar"/>
        </w:rPr>
        <w:t>d'un produit de surfaçage / d'une sous-couche d'adhérence / d'une sous-couche d'isolation;</w:t>
      </w:r>
    </w:p>
    <w:p w14:paraId="7C41F5B4" w14:textId="77777777" w:rsidR="00BB7667" w:rsidRDefault="00A27614">
      <w:pPr>
        <w:pStyle w:val="Author-eListParagraph"/>
        <w:numPr>
          <w:ilvl w:val="0"/>
          <w:numId w:val="1451"/>
        </w:numPr>
      </w:pPr>
      <w:r>
        <w:t>après la mise en œuvre, le revêtement est débarrassé de tous décombres et déchets de découpe.</w:t>
      </w:r>
    </w:p>
    <w:p w14:paraId="097C03E3" w14:textId="77777777" w:rsidR="00BB7667" w:rsidRDefault="00A27614">
      <w:r>
        <w:rPr>
          <w:b/>
          <w:sz w:val="24"/>
        </w:rPr>
        <w:t>caoutchouc</w:t>
      </w:r>
    </w:p>
    <w:p w14:paraId="75ADDAED" w14:textId="77777777" w:rsidR="00BB7667" w:rsidRDefault="00A27614">
      <w:r>
        <w:t>La mise en œuvre comprend:</w:t>
      </w:r>
    </w:p>
    <w:p w14:paraId="29B4B088" w14:textId="77777777" w:rsidR="00BB7667" w:rsidRDefault="00A27614">
      <w:pPr>
        <w:pStyle w:val="Author-eListParagraph"/>
        <w:numPr>
          <w:ilvl w:val="0"/>
          <w:numId w:val="1452"/>
        </w:numPr>
      </w:pPr>
      <w:r>
        <w:t>la disposition et le collage hydrofuge des lés sur toute leur surface avec la colle recommandée par le fabricant (</w:t>
      </w:r>
      <w:r>
        <w:rPr>
          <w:rStyle w:val="optioncarChar"/>
        </w:rPr>
        <w:t>sur une face, avec de la colle en dispersion ou PUR / sur les deux faces, avec une colle au néoprène</w:t>
      </w:r>
      <w:r>
        <w:t xml:space="preserve">). </w:t>
      </w:r>
    </w:p>
    <w:p w14:paraId="13E523C1" w14:textId="77777777" w:rsidR="00BB7667" w:rsidRDefault="00A27614">
      <w:pPr>
        <w:pStyle w:val="Author-eListParagraph"/>
        <w:numPr>
          <w:ilvl w:val="0"/>
          <w:numId w:val="1452"/>
        </w:numPr>
      </w:pPr>
      <w:r>
        <w:t>Le revêtement en caoutchouc ne peut être foulé qu'après 72 heures.</w:t>
      </w:r>
    </w:p>
    <w:p w14:paraId="58996E7D" w14:textId="77777777" w:rsidR="00BB7667" w:rsidRDefault="00A27614">
      <w:pPr>
        <w:pStyle w:val="pheading"/>
      </w:pPr>
      <w:r>
        <w:t>- Notes d’exécution complémentaires</w:t>
      </w:r>
    </w:p>
    <w:p w14:paraId="1130A747" w14:textId="77777777" w:rsidR="00BB7667" w:rsidRDefault="00A27614">
      <w:pPr>
        <w:pStyle w:val="heading"/>
      </w:pPr>
      <w:r>
        <w:t>caoutchouc</w:t>
      </w:r>
    </w:p>
    <w:p w14:paraId="128DF78F" w14:textId="77777777" w:rsidR="00BB7667" w:rsidRDefault="00A27614">
      <w:r>
        <w:t>Le découpage machinal et la vulcanisation des joints avec apport d'un cordon de soudure thermique;</w:t>
      </w:r>
    </w:p>
    <w:p w14:paraId="6B5ED53B" w14:textId="77777777" w:rsidR="00BB7667" w:rsidRDefault="00A27614">
      <w:r>
        <w:t>Le fabricant remet un manuel d'entretien du revêtement d'escalier.</w:t>
      </w:r>
    </w:p>
    <w:p w14:paraId="30271FB0" w14:textId="77777777" w:rsidR="00BB7667" w:rsidRDefault="00A27614">
      <w:pPr>
        <w:pStyle w:val="pheading"/>
      </w:pPr>
      <w:r>
        <w:t>MESURAGE</w:t>
      </w:r>
    </w:p>
    <w:p w14:paraId="67F7621A" w14:textId="77777777" w:rsidR="00BB7667" w:rsidRDefault="00A27614">
      <w:r>
        <w:t>Conformément aux indications spécifiques dans le cahier spécial des charges et/ou le métré récapitulatif, le mesurage doit être conçu comme suit :</w:t>
      </w:r>
    </w:p>
    <w:p w14:paraId="187B5E02" w14:textId="77777777" w:rsidR="00BB7667" w:rsidRDefault="00A27614">
      <w:pPr>
        <w:pStyle w:val="pheading"/>
      </w:pPr>
      <w:r>
        <w:t>- unité de mesure:</w:t>
      </w:r>
    </w:p>
    <w:p w14:paraId="4FD22F0B" w14:textId="77777777" w:rsidR="00BB7667" w:rsidRDefault="00A27614">
      <w:r>
        <w:t>p</w:t>
      </w:r>
    </w:p>
    <w:p w14:paraId="4D639B4D" w14:textId="77777777" w:rsidR="00BB7667" w:rsidRDefault="00A27614">
      <w:pPr>
        <w:pStyle w:val="pheading"/>
      </w:pPr>
      <w:r>
        <w:t>- code de mesurage:</w:t>
      </w:r>
    </w:p>
    <w:p w14:paraId="0149BECE" w14:textId="77777777" w:rsidR="00BB7667" w:rsidRDefault="00A27614">
      <w:r>
        <w:t>Par palier, éventuellement en fonction des paliers droits et tournants, y compris les plinthes et les contremarches</w:t>
      </w:r>
    </w:p>
    <w:p w14:paraId="0529928C" w14:textId="77777777" w:rsidR="00BB7667" w:rsidRDefault="00A27614">
      <w:pPr>
        <w:pStyle w:val="pheading"/>
      </w:pPr>
      <w:r>
        <w:t>- nature du marché:</w:t>
      </w:r>
    </w:p>
    <w:p w14:paraId="26E7B0B2" w14:textId="77777777" w:rsidR="00BB7667" w:rsidRDefault="00A27614">
      <w:r>
        <w:t>QF</w:t>
      </w:r>
    </w:p>
    <w:p w14:paraId="2172659B" w14:textId="77777777" w:rsidR="00BB7667" w:rsidRDefault="00A27614">
      <w:pPr>
        <w:pStyle w:val="Author-eSectionHeading6"/>
      </w:pPr>
      <w:bookmarkStart w:id="1598" w:name="_Toc178839454"/>
      <w:r>
        <w:t>57.23.6b Paliers en matériaux synthétiques - recouvrement en linoleum CCTB 01.11</w:t>
      </w:r>
      <w:bookmarkEnd w:id="1598"/>
    </w:p>
    <w:p w14:paraId="3CB0A3B1" w14:textId="77777777" w:rsidR="00BB7667" w:rsidRDefault="00A27614">
      <w:pPr>
        <w:pStyle w:val="pheading"/>
      </w:pPr>
      <w:r>
        <w:t>MATÉRIAUX</w:t>
      </w:r>
    </w:p>
    <w:p w14:paraId="5F849E38" w14:textId="77777777" w:rsidR="00BB7667" w:rsidRDefault="00A27614">
      <w:pPr>
        <w:pStyle w:val="pheading"/>
      </w:pPr>
      <w:r>
        <w:t>- Caractéristiques générales</w:t>
      </w:r>
    </w:p>
    <w:p w14:paraId="7DB6B57D" w14:textId="77777777" w:rsidR="00BB7667" w:rsidRDefault="00A27614">
      <w:r>
        <w:t xml:space="preserve">Le linoléum a la même couleur et le même dessin que le revêtement de sol mis en œuvre, selon l'article </w:t>
      </w:r>
      <w:hyperlink w:anchor="1381" w:history="1">
        <w:r>
          <w:t>53.55.3a Revêtements de sols souples plastiques et synthétiques - Linoleum</w:t>
        </w:r>
      </w:hyperlink>
      <w:r>
        <w:t>, et est coupé en bandes droites aussi longues que possible, avec un appareil approprié.</w:t>
      </w:r>
    </w:p>
    <w:p w14:paraId="655D72DF" w14:textId="77777777" w:rsidR="00BB7667" w:rsidRDefault="00A27614">
      <w:r>
        <w:t xml:space="preserve">Epaisseur </w:t>
      </w:r>
      <w:r>
        <w:rPr>
          <w:rStyle w:val="optioncarChar"/>
        </w:rPr>
        <w:t xml:space="preserve">: 2,0 / 2,5 / 3,2 </w:t>
      </w:r>
    </w:p>
    <w:p w14:paraId="4D0CB598" w14:textId="77777777" w:rsidR="00BB7667" w:rsidRDefault="00A27614">
      <w:r>
        <w:t xml:space="preserve">Hauteur : environ </w:t>
      </w:r>
      <w:r>
        <w:rPr>
          <w:rStyle w:val="optioncarChar"/>
        </w:rPr>
        <w:t>80</w:t>
      </w:r>
      <w:r>
        <w:t> (par défaut)</w:t>
      </w:r>
      <w:r>
        <w:rPr>
          <w:rStyle w:val="optioncarChar"/>
        </w:rPr>
        <w:t xml:space="preserve"> / *** </w:t>
      </w:r>
      <w:r>
        <w:rPr>
          <w:color w:val="000080"/>
        </w:rPr>
        <w:t>mm</w:t>
      </w:r>
    </w:p>
    <w:p w14:paraId="7B9F6739" w14:textId="77777777" w:rsidR="00BB7667" w:rsidRDefault="00A27614">
      <w:r>
        <w:t xml:space="preserve">Forme : les angles visibles sont </w:t>
      </w:r>
      <w:r>
        <w:rPr>
          <w:rStyle w:val="optioncarChar"/>
        </w:rPr>
        <w:t>biseautés / arrondis</w:t>
      </w:r>
    </w:p>
    <w:p w14:paraId="2D480233" w14:textId="77777777" w:rsidR="00BB7667" w:rsidRDefault="00BB7667"/>
    <w:p w14:paraId="3E89282F" w14:textId="77777777" w:rsidR="00BB7667" w:rsidRDefault="00A27614">
      <w:r>
        <w:t> </w:t>
      </w:r>
    </w:p>
    <w:p w14:paraId="2ED75BC2" w14:textId="77777777" w:rsidR="00BB7667" w:rsidRDefault="00A27614">
      <w:pPr>
        <w:pStyle w:val="pheading"/>
      </w:pPr>
      <w:r>
        <w:t>- Finitions</w:t>
      </w:r>
    </w:p>
    <w:p w14:paraId="16E7DC4C" w14:textId="77777777" w:rsidR="00BB7667" w:rsidRDefault="00A27614">
      <w:r>
        <w:t xml:space="preserve">Différence de LRV entre les paliers et les marches : </w:t>
      </w:r>
      <w:r>
        <w:rPr>
          <w:rStyle w:val="optioncarChar"/>
        </w:rPr>
        <w:t>au moins 60% (PMR) </w:t>
      </w:r>
      <w:r>
        <w:t>(par défaut)</w:t>
      </w:r>
      <w:r>
        <w:rPr>
          <w:rStyle w:val="optioncarChar"/>
        </w:rPr>
        <w:t> / *** </w:t>
      </w:r>
    </w:p>
    <w:p w14:paraId="57FB19A3" w14:textId="77777777" w:rsidR="00BB7667" w:rsidRDefault="00A27614">
      <w:pPr>
        <w:pStyle w:val="pheading"/>
      </w:pPr>
      <w:r>
        <w:t>- Prescriptions complémentaires</w:t>
      </w:r>
    </w:p>
    <w:p w14:paraId="57136DBC" w14:textId="77777777" w:rsidR="00BB7667" w:rsidRDefault="00A27614">
      <w:r>
        <w:t xml:space="preserve">Les paliers sont pourvus de dalles podotactiles (PMR) : </w:t>
      </w:r>
      <w:r>
        <w:rPr>
          <w:rStyle w:val="optioncarChar"/>
        </w:rPr>
        <w:t xml:space="preserve">selon les recommandations du sous-titre </w:t>
      </w:r>
      <w:hyperlink w:anchor="1380" w:history="1">
        <w:r>
          <w:rPr>
            <w:rStyle w:val="optioncarChar"/>
          </w:rPr>
          <w:t>57.23 Paliers</w:t>
        </w:r>
      </w:hyperlink>
      <w:r>
        <w:rPr>
          <w:rStyle w:val="optioncarChar"/>
        </w:rPr>
        <w:t> (PMR) </w:t>
      </w:r>
      <w:r>
        <w:t>(par défaut) </w:t>
      </w:r>
      <w:r>
        <w:rPr>
          <w:rStyle w:val="optioncarChar"/>
        </w:rPr>
        <w:t>/ *** </w:t>
      </w:r>
      <w:r>
        <w:br/>
        <w:t>Les paliers sont pourvus d'un profil de renfort en aluminium, intégré en usine.</w:t>
      </w:r>
    </w:p>
    <w:p w14:paraId="1F65B83D" w14:textId="77777777" w:rsidR="00BB7667" w:rsidRDefault="00A27614">
      <w:pPr>
        <w:pStyle w:val="pheading"/>
      </w:pPr>
      <w:r>
        <w:t>EXÉCUTION / MISE EN ŒUVRE</w:t>
      </w:r>
    </w:p>
    <w:p w14:paraId="1C59C811" w14:textId="77777777" w:rsidR="00BB7667" w:rsidRDefault="00A27614">
      <w:pPr>
        <w:pStyle w:val="pheading"/>
      </w:pPr>
      <w:r>
        <w:t>- Prescriptions générales</w:t>
      </w:r>
    </w:p>
    <w:p w14:paraId="3B5CE7BA" w14:textId="77777777" w:rsidR="00BB7667" w:rsidRDefault="00A27614">
      <w:r>
        <w:t>Les revêtements de palier sont mis en œuvre selon le § 9.5.7.2 de la [NIT 165].</w:t>
      </w:r>
    </w:p>
    <w:p w14:paraId="7632A335" w14:textId="77777777" w:rsidR="00BB7667" w:rsidRDefault="00A27614">
      <w:r>
        <w:t>Les revêtements de palier et plinthes sont posés selon le système traditionnel avec une sous-couche en voile de verre renforcé au polyester fixée dans la pliure du linoléum. L'arrondi au droit du mur est indiqué par un angle à 90° selon lequel la bande prérainurée peut être courbée. La rainure même est pourvue d'une mince bande de colle spéciale 'hot-melt' qui coule déjà dans des circonstances de mise en œuvre normales (au moins 18°C).</w:t>
      </w:r>
    </w:p>
    <w:p w14:paraId="0FAC23E4" w14:textId="77777777" w:rsidR="00BB7667" w:rsidRDefault="00A27614">
      <w:r>
        <w:t>Dans les angles, les plinthes sont exécutées à onglet.</w:t>
      </w:r>
    </w:p>
    <w:p w14:paraId="59E98A37" w14:textId="77777777" w:rsidR="00BB7667" w:rsidRDefault="00A27614">
      <w:r>
        <w:t>Les revêtements de palier et bandes de plinthe sont collées sur toute leur surface sur le support avec la colle préconisée par le fabricant. Après le séchage de la colle, les joints sont découpés et soudés avec apport d'un cordon de soudure pour linoléum.</w:t>
      </w:r>
    </w:p>
    <w:p w14:paraId="6F683625" w14:textId="77777777" w:rsidR="00BB7667" w:rsidRDefault="00BB7667"/>
    <w:p w14:paraId="0BF2254D" w14:textId="77777777" w:rsidR="00BB7667" w:rsidRDefault="00A27614">
      <w:r>
        <w:t> </w:t>
      </w:r>
    </w:p>
    <w:p w14:paraId="638DB830" w14:textId="77777777" w:rsidR="00BB7667" w:rsidRDefault="00A27614">
      <w:pPr>
        <w:pStyle w:val="pheading"/>
      </w:pPr>
      <w:r>
        <w:t>- Notes d’exécution complémentaires</w:t>
      </w:r>
    </w:p>
    <w:p w14:paraId="4EDFF2A3" w14:textId="77777777" w:rsidR="00BB7667" w:rsidRDefault="00A27614">
      <w:r>
        <w:t>Application d'une cire et l'encaustiquage ou application d'une émulsion autolubrifiante.</w:t>
      </w:r>
    </w:p>
    <w:p w14:paraId="006C31F5" w14:textId="77777777" w:rsidR="00BB7667" w:rsidRDefault="00A27614">
      <w:pPr>
        <w:pStyle w:val="pheading"/>
      </w:pPr>
      <w:r>
        <w:t>MESURAGE</w:t>
      </w:r>
    </w:p>
    <w:p w14:paraId="51C53635" w14:textId="77777777" w:rsidR="00BB7667" w:rsidRDefault="00A27614">
      <w:r>
        <w:t>Conformément aux indications spécifiques dans le cahier spécial des charges et/ou le métré récapitulatif, le mesurage doit être conçu comme suit :</w:t>
      </w:r>
    </w:p>
    <w:p w14:paraId="15BD5D8F" w14:textId="77777777" w:rsidR="00BB7667" w:rsidRDefault="00A27614">
      <w:pPr>
        <w:pStyle w:val="pheading"/>
      </w:pPr>
      <w:r>
        <w:t>- unité de mesure:</w:t>
      </w:r>
    </w:p>
    <w:p w14:paraId="1CBAEEC6" w14:textId="77777777" w:rsidR="00BB7667" w:rsidRDefault="00A27614">
      <w:r>
        <w:t>p</w:t>
      </w:r>
    </w:p>
    <w:p w14:paraId="4A66E1C5" w14:textId="77777777" w:rsidR="00BB7667" w:rsidRDefault="00A27614">
      <w:pPr>
        <w:pStyle w:val="pheading"/>
      </w:pPr>
      <w:r>
        <w:t>- code de mesurage:</w:t>
      </w:r>
    </w:p>
    <w:p w14:paraId="67F0131D" w14:textId="77777777" w:rsidR="00BB7667" w:rsidRDefault="00A27614">
      <w:r>
        <w:t>Par palier, éventuellement en fonction des paliers droits et tournants, y compris les plinthes et les contremarches</w:t>
      </w:r>
    </w:p>
    <w:p w14:paraId="001A237E" w14:textId="77777777" w:rsidR="00BB7667" w:rsidRDefault="00A27614">
      <w:pPr>
        <w:pStyle w:val="pheading"/>
      </w:pPr>
      <w:r>
        <w:t>- nature du marché:</w:t>
      </w:r>
    </w:p>
    <w:p w14:paraId="05D05817" w14:textId="77777777" w:rsidR="00BB7667" w:rsidRDefault="00A27614">
      <w:r>
        <w:t>QF</w:t>
      </w:r>
    </w:p>
    <w:p w14:paraId="24D0307E" w14:textId="77777777" w:rsidR="00BB7667" w:rsidRDefault="00A27614">
      <w:pPr>
        <w:pStyle w:val="Author-eSectionHeading6"/>
      </w:pPr>
      <w:bookmarkStart w:id="1599" w:name="_Toc178839455"/>
      <w:r>
        <w:t>57.23.6c Paliers en matériaux synthétiques - recouvrement en pvc CCTB 01.11</w:t>
      </w:r>
      <w:bookmarkEnd w:id="1599"/>
    </w:p>
    <w:p w14:paraId="61E11438" w14:textId="77777777" w:rsidR="00BB7667" w:rsidRDefault="00A27614">
      <w:pPr>
        <w:pStyle w:val="pheading"/>
      </w:pPr>
      <w:r>
        <w:t>MATÉRIAUX</w:t>
      </w:r>
    </w:p>
    <w:p w14:paraId="12D19614" w14:textId="77777777" w:rsidR="00BB7667" w:rsidRDefault="00A27614">
      <w:pPr>
        <w:pStyle w:val="pheading"/>
      </w:pPr>
      <w:r>
        <w:t>- Caractéristiques générales</w:t>
      </w:r>
    </w:p>
    <w:p w14:paraId="0D774473" w14:textId="77777777" w:rsidR="00BB7667" w:rsidRDefault="00A27614">
      <w:r>
        <w:t>Les revêtements de palier sont livrées et placées dans les plus grandes longueurs possibles. Le PVC utilisé doit satisfaire aux prescriptions de la [NBN EN 12608-1:2016+A1]. Les revêtements de paliers sont livrés d’une seule pièce / dans les plus grandes longueurs possibles, les pièces d'ajustage d'une longueur inférieure à 80 cm doivent être évitées.</w:t>
      </w:r>
    </w:p>
    <w:p w14:paraId="3389B8AF" w14:textId="77777777" w:rsidR="00BB7667" w:rsidRDefault="00A27614">
      <w:pPr>
        <w:pStyle w:val="heading"/>
      </w:pPr>
      <w:r>
        <w:t>Spécifications</w:t>
      </w:r>
    </w:p>
    <w:p w14:paraId="457EE14C" w14:textId="77777777" w:rsidR="00BB7667" w:rsidRDefault="00A27614">
      <w:r>
        <w:t xml:space="preserve">Type : </w:t>
      </w:r>
      <w:r>
        <w:rPr>
          <w:rStyle w:val="optioncarChar"/>
        </w:rPr>
        <w:t>profils creux extrudés, renforcés transversalement à l'aide de nervures </w:t>
      </w:r>
      <w:r>
        <w:t xml:space="preserve">(par défaut) / </w:t>
      </w:r>
      <w:r>
        <w:rPr>
          <w:rStyle w:val="optioncarChar"/>
        </w:rPr>
        <w:t>***</w:t>
      </w:r>
    </w:p>
    <w:p w14:paraId="2F9604A4" w14:textId="77777777" w:rsidR="00BB7667" w:rsidRDefault="00A27614">
      <w:r>
        <w:t xml:space="preserve">Matériaux: </w:t>
      </w:r>
      <w:r>
        <w:rPr>
          <w:rStyle w:val="optioncarChar"/>
        </w:rPr>
        <w:t>PVC exempt de plastifiant </w:t>
      </w:r>
      <w:r>
        <w:t>(par défaut)</w:t>
      </w:r>
      <w:r>
        <w:rPr>
          <w:rStyle w:val="optioncarChar"/>
        </w:rPr>
        <w:t xml:space="preserve"> / PVC cellulaire exempt de plastifiant / ***</w:t>
      </w:r>
    </w:p>
    <w:p w14:paraId="293CCDDD" w14:textId="77777777" w:rsidR="00BB7667" w:rsidRDefault="00A27614">
      <w:r>
        <w:t xml:space="preserve">Epaisseur des parois : minimum </w:t>
      </w:r>
      <w:r>
        <w:rPr>
          <w:rStyle w:val="optioncarChar"/>
        </w:rPr>
        <w:t>1 </w:t>
      </w:r>
      <w:r>
        <w:t>(par défaut)</w:t>
      </w:r>
      <w:r>
        <w:rPr>
          <w:rStyle w:val="optioncarChar"/>
        </w:rPr>
        <w:t> / ***</w:t>
      </w:r>
      <w:r>
        <w:t xml:space="preserve"> mm.</w:t>
      </w:r>
    </w:p>
    <w:p w14:paraId="1CB2594D" w14:textId="77777777" w:rsidR="00BB7667" w:rsidRDefault="00A27614">
      <w:r>
        <w:t xml:space="preserve">Epaisseur des plinthes : minimum </w:t>
      </w:r>
      <w:r>
        <w:rPr>
          <w:rStyle w:val="optioncarChar"/>
        </w:rPr>
        <w:t>8 </w:t>
      </w:r>
      <w:r>
        <w:t>(par défaut)</w:t>
      </w:r>
      <w:r>
        <w:rPr>
          <w:rStyle w:val="optioncarChar"/>
        </w:rPr>
        <w:t xml:space="preserve"> / 10 / ***</w:t>
      </w:r>
      <w:r>
        <w:t xml:space="preserve"> mm.</w:t>
      </w:r>
    </w:p>
    <w:p w14:paraId="0118936D" w14:textId="77777777" w:rsidR="00BB7667" w:rsidRDefault="00A27614">
      <w:r>
        <w:t xml:space="preserve">Hauteur : environ </w:t>
      </w:r>
      <w:r>
        <w:rPr>
          <w:rStyle w:val="optioncarChar"/>
        </w:rPr>
        <w:t>60</w:t>
      </w:r>
      <w:r>
        <w:t> (par défaut)</w:t>
      </w:r>
      <w:r>
        <w:rPr>
          <w:rStyle w:val="optioncarChar"/>
        </w:rPr>
        <w:t xml:space="preserve"> / 80 / *** </w:t>
      </w:r>
      <w:r>
        <w:t>mm</w:t>
      </w:r>
    </w:p>
    <w:p w14:paraId="26DC75C5" w14:textId="77777777" w:rsidR="00BB7667" w:rsidRDefault="00A27614">
      <w:r>
        <w:t xml:space="preserve">Forme : les angles visibles sont </w:t>
      </w:r>
      <w:r>
        <w:rPr>
          <w:rStyle w:val="optioncarChar"/>
        </w:rPr>
        <w:t>droits</w:t>
      </w:r>
      <w:r>
        <w:t> (par défaut)</w:t>
      </w:r>
      <w:r>
        <w:rPr>
          <w:rStyle w:val="optioncarChar"/>
        </w:rPr>
        <w:t xml:space="preserve"> / biseautés / arrondis / ***</w:t>
      </w:r>
    </w:p>
    <w:p w14:paraId="729ED0BE" w14:textId="77777777" w:rsidR="00BB7667" w:rsidRDefault="00A27614">
      <w:r>
        <w:t xml:space="preserve">Texture de la surface : </w:t>
      </w:r>
      <w:r>
        <w:rPr>
          <w:rStyle w:val="optioncarChar"/>
        </w:rPr>
        <w:t>parfaitement lisse </w:t>
      </w:r>
      <w:r>
        <w:t>(par défaut)</w:t>
      </w:r>
      <w:r>
        <w:rPr>
          <w:rStyle w:val="optioncarChar"/>
        </w:rPr>
        <w:t xml:space="preserve"> / ***</w:t>
      </w:r>
    </w:p>
    <w:p w14:paraId="51BB0DFC" w14:textId="77777777" w:rsidR="00BB7667" w:rsidRDefault="00A27614">
      <w:r>
        <w:t xml:space="preserve">Aspect : </w:t>
      </w:r>
      <w:r>
        <w:rPr>
          <w:rStyle w:val="optioncarChar"/>
        </w:rPr>
        <w:t>satiné </w:t>
      </w:r>
      <w:r>
        <w:t>(par défaut)</w:t>
      </w:r>
      <w:r>
        <w:rPr>
          <w:rStyle w:val="optioncarChar"/>
        </w:rPr>
        <w:t xml:space="preserve"> / brillant / ***</w:t>
      </w:r>
      <w:r>
        <w:t>.</w:t>
      </w:r>
    </w:p>
    <w:p w14:paraId="10144FA5" w14:textId="77777777" w:rsidR="00BB7667" w:rsidRDefault="00A27614">
      <w:r>
        <w:t xml:space="preserve">Coloris : </w:t>
      </w:r>
      <w:r>
        <w:rPr>
          <w:rStyle w:val="optioncarChar"/>
        </w:rPr>
        <w:t>couleur RAL n° *** / à choisir dans la gamme complète du fabricant </w:t>
      </w:r>
      <w:r>
        <w:t>(par défaut) .</w:t>
      </w:r>
    </w:p>
    <w:p w14:paraId="76403146" w14:textId="77777777" w:rsidR="00BB7667" w:rsidRDefault="00A27614">
      <w:r>
        <w:t xml:space="preserve">Différence de LRV entre les paliers et les marches : </w:t>
      </w:r>
      <w:r>
        <w:rPr>
          <w:rStyle w:val="optioncarChar"/>
        </w:rPr>
        <w:t>au moins 60% (PMR)</w:t>
      </w:r>
      <w:r>
        <w:t> (par défaut)</w:t>
      </w:r>
      <w:r>
        <w:rPr>
          <w:rStyle w:val="optioncarChar"/>
        </w:rPr>
        <w:t> / ***</w:t>
      </w:r>
    </w:p>
    <w:p w14:paraId="17AF3D73" w14:textId="77777777" w:rsidR="00BB7667" w:rsidRDefault="00A27614">
      <w:pPr>
        <w:pStyle w:val="pheading"/>
      </w:pPr>
      <w:r>
        <w:t>- Prescriptions complémentaires</w:t>
      </w:r>
    </w:p>
    <w:p w14:paraId="38D5115C" w14:textId="77777777" w:rsidR="00BB7667" w:rsidRDefault="00A27614">
      <w:r>
        <w:t xml:space="preserve">Les paliers sont pourvus de dalles podotactiles (PMR) : </w:t>
      </w:r>
      <w:r>
        <w:rPr>
          <w:rStyle w:val="optioncarChar"/>
        </w:rPr>
        <w:t xml:space="preserve">selon les recommandations de l'article </w:t>
      </w:r>
      <w:hyperlink w:anchor="1380" w:history="1">
        <w:r>
          <w:rPr>
            <w:rStyle w:val="optioncarChar"/>
          </w:rPr>
          <w:t>57.23 Paliers</w:t>
        </w:r>
      </w:hyperlink>
      <w:r>
        <w:rPr>
          <w:rStyle w:val="optioncarChar"/>
        </w:rPr>
        <w:t xml:space="preserve"> (PMR)</w:t>
      </w:r>
      <w:r>
        <w:t> (par défaut)</w:t>
      </w:r>
      <w:r>
        <w:rPr>
          <w:rStyle w:val="optioncarChar"/>
        </w:rPr>
        <w:t> / ***</w:t>
      </w:r>
    </w:p>
    <w:p w14:paraId="6107D32E" w14:textId="77777777" w:rsidR="00BB7667" w:rsidRDefault="00A27614">
      <w:pPr>
        <w:pStyle w:val="pheading"/>
      </w:pPr>
      <w:r>
        <w:t>EXÉCUTION / MISE EN ŒUVRE</w:t>
      </w:r>
    </w:p>
    <w:p w14:paraId="043D86F9" w14:textId="77777777" w:rsidR="00BB7667" w:rsidRDefault="00A27614">
      <w:pPr>
        <w:pStyle w:val="pheading"/>
      </w:pPr>
      <w:r>
        <w:t>- Prescriptions générales</w:t>
      </w:r>
    </w:p>
    <w:p w14:paraId="476FAA37" w14:textId="77777777" w:rsidR="00BB7667" w:rsidRDefault="00A27614">
      <w:r>
        <w:t xml:space="preserve">Les revêtements de palier et plinthes sont mises en œuvre selon le § 9.5.7.2 de la [NIT 165]. Au préalable, les surfaces de pose sont dépoussiérées et préparées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21E1DCD2" w14:textId="77777777" w:rsidR="00BB7667" w:rsidRDefault="00BB7667"/>
    <w:p w14:paraId="70E119C9" w14:textId="77777777" w:rsidR="00BB7667" w:rsidRDefault="00A27614">
      <w:r>
        <w:t> </w:t>
      </w:r>
    </w:p>
    <w:p w14:paraId="06A72863" w14:textId="77777777" w:rsidR="00BB7667" w:rsidRDefault="00A27614">
      <w:pPr>
        <w:pStyle w:val="pheading"/>
      </w:pPr>
      <w:r>
        <w:t>- Notes d’exécution complémentaires</w:t>
      </w:r>
    </w:p>
    <w:p w14:paraId="55C514E3" w14:textId="77777777" w:rsidR="00BB7667" w:rsidRDefault="00A27614">
      <w:r>
        <w:t>Avant de procéder à la mise en œuvre, la jonction entre le revêtement de sol et le mur est parachevée avec un joint au silicone afin d'empêcher la pénétration d'humidité.</w:t>
      </w:r>
    </w:p>
    <w:p w14:paraId="04BF27C7" w14:textId="77777777" w:rsidR="00BB7667" w:rsidRDefault="00A27614">
      <w:pPr>
        <w:pStyle w:val="pheading"/>
      </w:pPr>
      <w:r>
        <w:t>MESURAGE</w:t>
      </w:r>
    </w:p>
    <w:p w14:paraId="3465B291" w14:textId="77777777" w:rsidR="00BB7667" w:rsidRDefault="00A27614">
      <w:r>
        <w:t>Conformément aux indications spécifiques dans le cahier spécial des charges et/ou le métré récapitulatif, le mesurage doit être conçu comme suit :</w:t>
      </w:r>
    </w:p>
    <w:p w14:paraId="3C804423" w14:textId="77777777" w:rsidR="00BB7667" w:rsidRDefault="00A27614">
      <w:pPr>
        <w:pStyle w:val="pheading"/>
      </w:pPr>
      <w:r>
        <w:t>- unité de mesure:</w:t>
      </w:r>
    </w:p>
    <w:p w14:paraId="1FC2B5EE" w14:textId="77777777" w:rsidR="00BB7667" w:rsidRDefault="00A27614">
      <w:r>
        <w:t>p</w:t>
      </w:r>
    </w:p>
    <w:p w14:paraId="0BCA1C51" w14:textId="77777777" w:rsidR="00BB7667" w:rsidRDefault="00A27614">
      <w:pPr>
        <w:pStyle w:val="pheading"/>
      </w:pPr>
      <w:r>
        <w:t>- code de mesurage:</w:t>
      </w:r>
    </w:p>
    <w:p w14:paraId="63AD1362" w14:textId="77777777" w:rsidR="00BB7667" w:rsidRDefault="00A27614">
      <w:r>
        <w:t>Par palier, éventuellement en fonction des paliers droits et tournants, y compris les plinthes et les contremarches</w:t>
      </w:r>
    </w:p>
    <w:p w14:paraId="01CD8D24" w14:textId="77777777" w:rsidR="00BB7667" w:rsidRDefault="00A27614">
      <w:pPr>
        <w:pStyle w:val="pheading"/>
      </w:pPr>
      <w:r>
        <w:t>- nature du marché:</w:t>
      </w:r>
    </w:p>
    <w:p w14:paraId="45AC5F31" w14:textId="77777777" w:rsidR="00BB7667" w:rsidRDefault="00A27614">
      <w:r>
        <w:t>QF</w:t>
      </w:r>
    </w:p>
    <w:p w14:paraId="00CCAEBA" w14:textId="77777777" w:rsidR="00BB7667" w:rsidRDefault="00A27614">
      <w:pPr>
        <w:pStyle w:val="Author-eSectionHeading6"/>
      </w:pPr>
      <w:bookmarkStart w:id="1600" w:name="_Toc178839456"/>
      <w:r>
        <w:t>57.23.6d Paliers en matériaux synthétiques - recouvrement en vinyle CCTB 01.11</w:t>
      </w:r>
      <w:bookmarkEnd w:id="1600"/>
    </w:p>
    <w:p w14:paraId="4757CA78" w14:textId="77777777" w:rsidR="00BB7667" w:rsidRDefault="00A27614">
      <w:pPr>
        <w:pStyle w:val="pheading"/>
      </w:pPr>
      <w:r>
        <w:t>MATÉRIAUX</w:t>
      </w:r>
    </w:p>
    <w:p w14:paraId="0DFF4094" w14:textId="77777777" w:rsidR="00BB7667" w:rsidRDefault="00A27614">
      <w:pPr>
        <w:pStyle w:val="pheading"/>
      </w:pPr>
      <w:r>
        <w:t>- Caractéristiques générales</w:t>
      </w:r>
    </w:p>
    <w:p w14:paraId="145D2AAF" w14:textId="77777777" w:rsidR="00BB7667" w:rsidRDefault="00A27614">
      <w:r>
        <w:t>Les revêtements de palier sont livrés et placés dans les plus grandes longueurs possibles. Le PVC utilisé doit satisfaire aux prescriptions de la [NBN EN 12608-1:2016+A1]. Les revêtements de palier sont livrés dans les plus grandes longueurs possibles, les pièces d'ajustage d'une longueur inférieure à 80 cm doivent être évitées.</w:t>
      </w:r>
    </w:p>
    <w:p w14:paraId="553B48E6" w14:textId="77777777" w:rsidR="00BB7667" w:rsidRDefault="00A27614">
      <w:pPr>
        <w:pStyle w:val="heading"/>
      </w:pPr>
      <w:r>
        <w:t>Spécifications</w:t>
      </w:r>
    </w:p>
    <w:p w14:paraId="5E688AC7" w14:textId="77777777" w:rsidR="00BB7667" w:rsidRDefault="00A27614">
      <w:r>
        <w:t xml:space="preserve">Type : </w:t>
      </w:r>
      <w:r>
        <w:rPr>
          <w:rStyle w:val="optioncarChar"/>
        </w:rPr>
        <w:t>profils creux extrudés, renforcés transversalement à l'aide de nervures </w:t>
      </w:r>
      <w:r>
        <w:t>(par défaut)</w:t>
      </w:r>
      <w:r>
        <w:rPr>
          <w:rStyle w:val="optioncarChar"/>
        </w:rPr>
        <w:t>/ ***</w:t>
      </w:r>
    </w:p>
    <w:p w14:paraId="6BA0CB5B" w14:textId="77777777" w:rsidR="00BB7667" w:rsidRDefault="00A27614">
      <w:r>
        <w:t xml:space="preserve">Matériaux: </w:t>
      </w:r>
      <w:r>
        <w:rPr>
          <w:rStyle w:val="optioncarChar"/>
        </w:rPr>
        <w:t>PVC exempt de plastifiant / PVC cellulaire exempt de plastifiant</w:t>
      </w:r>
    </w:p>
    <w:p w14:paraId="12A664D0" w14:textId="77777777" w:rsidR="00BB7667" w:rsidRDefault="00A27614">
      <w:r>
        <w:t xml:space="preserve">Epaisseur des parois : minimum </w:t>
      </w:r>
      <w:r>
        <w:rPr>
          <w:rStyle w:val="optioncarChar"/>
        </w:rPr>
        <w:t>1</w:t>
      </w:r>
      <w:r>
        <w:t> (par défaut)</w:t>
      </w:r>
      <w:r>
        <w:rPr>
          <w:rStyle w:val="optioncarChar"/>
        </w:rPr>
        <w:t xml:space="preserve"> / ***</w:t>
      </w:r>
      <w:r>
        <w:t xml:space="preserve"> mm.</w:t>
      </w:r>
    </w:p>
    <w:p w14:paraId="147631B1" w14:textId="77777777" w:rsidR="00BB7667" w:rsidRDefault="00A27614">
      <w:r>
        <w:t xml:space="preserve">Epaisseur des plinthes : minimum </w:t>
      </w:r>
      <w:r>
        <w:rPr>
          <w:rStyle w:val="optioncarChar"/>
        </w:rPr>
        <w:t>8 </w:t>
      </w:r>
      <w:r>
        <w:t>(par défaut)</w:t>
      </w:r>
      <w:r>
        <w:rPr>
          <w:rStyle w:val="optioncarChar"/>
        </w:rPr>
        <w:t> / 10 / ***</w:t>
      </w:r>
      <w:r>
        <w:t xml:space="preserve"> mm.</w:t>
      </w:r>
    </w:p>
    <w:p w14:paraId="155D1AA3" w14:textId="77777777" w:rsidR="00BB7667" w:rsidRDefault="00A27614">
      <w:r>
        <w:t xml:space="preserve">Hauteur : environ </w:t>
      </w:r>
      <w:r>
        <w:rPr>
          <w:rStyle w:val="optioncarChar"/>
        </w:rPr>
        <w:t>60 </w:t>
      </w:r>
      <w:r>
        <w:t>(par défaut)</w:t>
      </w:r>
      <w:r>
        <w:rPr>
          <w:rStyle w:val="optioncarChar"/>
        </w:rPr>
        <w:t xml:space="preserve"> / 80 / *** </w:t>
      </w:r>
      <w:r>
        <w:t>mm</w:t>
      </w:r>
    </w:p>
    <w:p w14:paraId="2FD38FB2" w14:textId="77777777" w:rsidR="00BB7667" w:rsidRDefault="00A27614">
      <w:r>
        <w:t xml:space="preserve">Forme : les angles visibles sont </w:t>
      </w:r>
      <w:r>
        <w:rPr>
          <w:rStyle w:val="optioncarChar"/>
        </w:rPr>
        <w:t>droits </w:t>
      </w:r>
      <w:r>
        <w:t>(par défaut)</w:t>
      </w:r>
      <w:r>
        <w:rPr>
          <w:rStyle w:val="optioncarChar"/>
        </w:rPr>
        <w:t xml:space="preserve"> / biseautés / arrondis</w:t>
      </w:r>
    </w:p>
    <w:p w14:paraId="623C6725" w14:textId="77777777" w:rsidR="00BB7667" w:rsidRDefault="00A27614">
      <w:r>
        <w:t xml:space="preserve">Texture de la surface : </w:t>
      </w:r>
      <w:r>
        <w:rPr>
          <w:rStyle w:val="optioncarChar"/>
        </w:rPr>
        <w:t>parfaitement lisse</w:t>
      </w:r>
      <w:r>
        <w:t> (par défaut)</w:t>
      </w:r>
      <w:r>
        <w:rPr>
          <w:rStyle w:val="optioncarChar"/>
        </w:rPr>
        <w:t xml:space="preserve"> / ***</w:t>
      </w:r>
    </w:p>
    <w:p w14:paraId="424DDB38" w14:textId="77777777" w:rsidR="00BB7667" w:rsidRDefault="00A27614">
      <w:r>
        <w:t xml:space="preserve">Aspect : </w:t>
      </w:r>
      <w:r>
        <w:rPr>
          <w:rStyle w:val="optioncarChar"/>
        </w:rPr>
        <w:t>satiné </w:t>
      </w:r>
      <w:r>
        <w:t xml:space="preserve">(par défaut) </w:t>
      </w:r>
      <w:r>
        <w:rPr>
          <w:rStyle w:val="optioncarChar"/>
        </w:rPr>
        <w:t>/ brillant</w:t>
      </w:r>
      <w:r>
        <w:t>.</w:t>
      </w:r>
    </w:p>
    <w:p w14:paraId="3FDFD8F2" w14:textId="77777777" w:rsidR="00BB7667" w:rsidRDefault="00A27614">
      <w:r>
        <w:t xml:space="preserve">Coloris : </w:t>
      </w:r>
      <w:r>
        <w:rPr>
          <w:rStyle w:val="optioncarChar"/>
        </w:rPr>
        <w:t>couleur RAL n° *** / à choisir dans la gamme complète du fabricant </w:t>
      </w:r>
      <w:r>
        <w:t>(par défaut).</w:t>
      </w:r>
    </w:p>
    <w:p w14:paraId="0992A172" w14:textId="77777777" w:rsidR="00BB7667" w:rsidRDefault="00A27614">
      <w:r>
        <w:t xml:space="preserve">Différence de LRV entre les paliers et les marches : </w:t>
      </w:r>
      <w:r>
        <w:rPr>
          <w:rStyle w:val="optioncarChar"/>
        </w:rPr>
        <w:t>au moins 60% (PMR) </w:t>
      </w:r>
      <w:r>
        <w:t>(par défaut)</w:t>
      </w:r>
      <w:r>
        <w:rPr>
          <w:rStyle w:val="optioncarChar"/>
        </w:rPr>
        <w:t> / ***</w:t>
      </w:r>
    </w:p>
    <w:p w14:paraId="59484A9C" w14:textId="77777777" w:rsidR="00BB7667" w:rsidRDefault="00A27614">
      <w:pPr>
        <w:pStyle w:val="pheading"/>
      </w:pPr>
      <w:r>
        <w:t>- Prescriptions complémentaires</w:t>
      </w:r>
    </w:p>
    <w:p w14:paraId="4563255A" w14:textId="77777777" w:rsidR="00BB7667" w:rsidRDefault="00A27614">
      <w:r>
        <w:t xml:space="preserve">Les paliers sont pourvus de dalles podotactiles (PMR) : </w:t>
      </w:r>
      <w:r>
        <w:rPr>
          <w:rStyle w:val="optioncarChar"/>
        </w:rPr>
        <w:t xml:space="preserve">selon les recommandations du  </w:t>
      </w:r>
      <w:hyperlink w:anchor="1380" w:history="1">
        <w:r>
          <w:rPr>
            <w:rStyle w:val="optioncarChar"/>
          </w:rPr>
          <w:t>57.23 Paliers</w:t>
        </w:r>
      </w:hyperlink>
      <w:r>
        <w:rPr>
          <w:rStyle w:val="optioncarChar"/>
        </w:rPr>
        <w:t xml:space="preserve"> sous-titre (PMR)</w:t>
      </w:r>
      <w:r>
        <w:t> (par défaut)</w:t>
      </w:r>
      <w:r>
        <w:rPr>
          <w:rStyle w:val="optioncarChar"/>
        </w:rPr>
        <w:t> / ***</w:t>
      </w:r>
    </w:p>
    <w:p w14:paraId="079CD001" w14:textId="77777777" w:rsidR="00BB7667" w:rsidRDefault="00A27614">
      <w:pPr>
        <w:pStyle w:val="pheading"/>
      </w:pPr>
      <w:r>
        <w:t>EXÉCUTION / MISE EN ŒUVRE</w:t>
      </w:r>
    </w:p>
    <w:p w14:paraId="25E475D4" w14:textId="77777777" w:rsidR="00BB7667" w:rsidRDefault="00A27614">
      <w:pPr>
        <w:pStyle w:val="pheading"/>
      </w:pPr>
      <w:r>
        <w:t>- Prescriptions générales</w:t>
      </w:r>
    </w:p>
    <w:p w14:paraId="48891A16" w14:textId="77777777" w:rsidR="00BB7667" w:rsidRDefault="00A27614">
      <w:r>
        <w:t xml:space="preserve">Les revêtements de palier sont mis en œuvre selon le § 9.5.7.2 de la [NIT 165]. Au préalable, les murs sont dépoussiérés et préparés afin de pouvoir réaliser un raccord parfait entre le revêtement de sol et le mur. Dans les angles, les plinthes sont ajustées à onglet. Elles sont fixées au mur par </w:t>
      </w:r>
      <w:r>
        <w:rPr>
          <w:rStyle w:val="optioncarChar"/>
        </w:rPr>
        <w:t>collage / assemblage à enclenchement invisible</w:t>
      </w:r>
      <w:r>
        <w:t>, conformément aux recommandations du fabricant.</w:t>
      </w:r>
    </w:p>
    <w:p w14:paraId="4EBA9030" w14:textId="77777777" w:rsidR="00BB7667" w:rsidRDefault="00BB7667"/>
    <w:p w14:paraId="663A653D" w14:textId="77777777" w:rsidR="00BB7667" w:rsidRDefault="00A27614">
      <w:r>
        <w:t> </w:t>
      </w:r>
    </w:p>
    <w:p w14:paraId="694AD343" w14:textId="77777777" w:rsidR="00BB7667" w:rsidRDefault="00A27614">
      <w:pPr>
        <w:pStyle w:val="pheading"/>
      </w:pPr>
      <w:r>
        <w:t>- Notes d’exécution complémentaires</w:t>
      </w:r>
    </w:p>
    <w:p w14:paraId="7697A613" w14:textId="77777777" w:rsidR="00BB7667" w:rsidRDefault="00A27614">
      <w:r>
        <w:t>Avant de procéder à la mise en œuvre, la jonction entre le revêtement de sol et le mur est parachevée avec un joint au silicone afin d'empêcher la pénétration d'humidité.</w:t>
      </w:r>
    </w:p>
    <w:p w14:paraId="32CB26F5" w14:textId="77777777" w:rsidR="00BB7667" w:rsidRDefault="00A27614">
      <w:pPr>
        <w:pStyle w:val="pheading"/>
      </w:pPr>
      <w:r>
        <w:t>MESURAGE</w:t>
      </w:r>
    </w:p>
    <w:p w14:paraId="36A248D1" w14:textId="77777777" w:rsidR="00BB7667" w:rsidRDefault="00A27614">
      <w:r>
        <w:t>Conformément aux indications spécifiques dans le cahier spécial des charges et/ou le métré récapitulatif, le mesurage doit être conçu comme suit :</w:t>
      </w:r>
    </w:p>
    <w:p w14:paraId="0AD03C2A" w14:textId="77777777" w:rsidR="00BB7667" w:rsidRDefault="00A27614">
      <w:pPr>
        <w:pStyle w:val="pheading"/>
      </w:pPr>
      <w:r>
        <w:t>- unité de mesure:</w:t>
      </w:r>
    </w:p>
    <w:p w14:paraId="71A0E09C" w14:textId="77777777" w:rsidR="00BB7667" w:rsidRDefault="00A27614">
      <w:r>
        <w:t>p</w:t>
      </w:r>
    </w:p>
    <w:p w14:paraId="43D5BA35" w14:textId="77777777" w:rsidR="00BB7667" w:rsidRDefault="00A27614">
      <w:pPr>
        <w:pStyle w:val="pheading"/>
      </w:pPr>
      <w:r>
        <w:t>- code de mesurage:</w:t>
      </w:r>
    </w:p>
    <w:p w14:paraId="79554EB4" w14:textId="77777777" w:rsidR="00BB7667" w:rsidRDefault="00A27614">
      <w:r>
        <w:t>Par palier, éventuellement en fonction des paliers droits et tournants, y compris les plinthes et les contremarches</w:t>
      </w:r>
    </w:p>
    <w:p w14:paraId="58B94C38" w14:textId="77777777" w:rsidR="00BB7667" w:rsidRDefault="00A27614">
      <w:pPr>
        <w:pStyle w:val="pheading"/>
      </w:pPr>
      <w:r>
        <w:t>- nature du marché:</w:t>
      </w:r>
    </w:p>
    <w:p w14:paraId="57ADF1DC" w14:textId="77777777" w:rsidR="00BB7667" w:rsidRDefault="00A27614">
      <w:r>
        <w:t>QF</w:t>
      </w:r>
    </w:p>
    <w:p w14:paraId="472465E1" w14:textId="77777777" w:rsidR="00BB7667" w:rsidRDefault="00A27614">
      <w:pPr>
        <w:pStyle w:val="Author-eSectionHeading6"/>
      </w:pPr>
      <w:bookmarkStart w:id="1601" w:name="_Toc178839457"/>
      <w:r>
        <w:t>57.23.6e Paliers en matériaux synthétiques - recouvrement en caoutchouc CCTB 01.11</w:t>
      </w:r>
      <w:bookmarkEnd w:id="1601"/>
    </w:p>
    <w:p w14:paraId="5A654439" w14:textId="77777777" w:rsidR="00BB7667" w:rsidRDefault="00A27614">
      <w:pPr>
        <w:pStyle w:val="pheading"/>
      </w:pPr>
      <w:r>
        <w:t>MATÉRIAUX</w:t>
      </w:r>
    </w:p>
    <w:p w14:paraId="79F73697" w14:textId="77777777" w:rsidR="00BB7667" w:rsidRDefault="00A27614">
      <w:pPr>
        <w:pStyle w:val="pheading"/>
      </w:pPr>
      <w:r>
        <w:t>- Caractéristiques générales</w:t>
      </w:r>
    </w:p>
    <w:p w14:paraId="1BF630AD" w14:textId="77777777" w:rsidR="00BB7667" w:rsidRDefault="00A27614">
      <w:r>
        <w:t>Les revêtements de palier sont en caoutchouc de qualité supérieure, amélioré par vulcanisation postérieure. Elles sont exemptes de PVC, plastifiants, formaldéhyde, amiante, cadmium, halogènes et CFK. Ils sont pourvues d'une lèvre élastique durable afin de pouvoir réaliser un raccord étanche avec le revêtement de sol.</w:t>
      </w:r>
    </w:p>
    <w:p w14:paraId="4EB60D07" w14:textId="77777777" w:rsidR="00BB7667" w:rsidRDefault="00A27614">
      <w:pPr>
        <w:pStyle w:val="heading"/>
      </w:pPr>
      <w:r>
        <w:t>Spécifications</w:t>
      </w:r>
    </w:p>
    <w:p w14:paraId="391E9784" w14:textId="77777777" w:rsidR="00BB7667" w:rsidRDefault="00A27614">
      <w:r>
        <w:t xml:space="preserve">Epaisseur des parois : minimum </w:t>
      </w:r>
      <w:r>
        <w:rPr>
          <w:rStyle w:val="optioncarChar"/>
        </w:rPr>
        <w:t>2,5 </w:t>
      </w:r>
      <w:r>
        <w:t>(par défaut)</w:t>
      </w:r>
      <w:r>
        <w:rPr>
          <w:rStyle w:val="optioncarChar"/>
        </w:rPr>
        <w:t xml:space="preserve"> / 3 / *** </w:t>
      </w:r>
      <w:r>
        <w:t>mm</w:t>
      </w:r>
    </w:p>
    <w:p w14:paraId="65A771DA" w14:textId="77777777" w:rsidR="00BB7667" w:rsidRDefault="00A27614">
      <w:r>
        <w:t xml:space="preserve">Hauteur : environ </w:t>
      </w:r>
      <w:r>
        <w:rPr>
          <w:rStyle w:val="optioncarChar"/>
        </w:rPr>
        <w:t>60 </w:t>
      </w:r>
      <w:r>
        <w:t>(par défaut)</w:t>
      </w:r>
      <w:r>
        <w:rPr>
          <w:rStyle w:val="optioncarChar"/>
        </w:rPr>
        <w:t xml:space="preserve"> / 80 / *** </w:t>
      </w:r>
      <w:r>
        <w:t>mm</w:t>
      </w:r>
    </w:p>
    <w:p w14:paraId="63C79C4C" w14:textId="77777777" w:rsidR="00BB7667" w:rsidRDefault="00A27614">
      <w:r>
        <w:t xml:space="preserve">Coloris : </w:t>
      </w:r>
      <w:r>
        <w:rPr>
          <w:rStyle w:val="optioncarChar"/>
        </w:rPr>
        <w:t>couleur RAL n° *** / à choisir dans la gamme complète du fabricant</w:t>
      </w:r>
      <w:r>
        <w:t> (par défaut)</w:t>
      </w:r>
    </w:p>
    <w:p w14:paraId="7BC40338" w14:textId="77777777" w:rsidR="00BB7667" w:rsidRDefault="00A27614">
      <w:r>
        <w:t xml:space="preserve">Différence de LRV entre les paliers et les marches : </w:t>
      </w:r>
      <w:r>
        <w:rPr>
          <w:rStyle w:val="optioncarChar"/>
        </w:rPr>
        <w:t>au moins 60% (PMR) </w:t>
      </w:r>
      <w:r>
        <w:t>(par défaut)</w:t>
      </w:r>
      <w:r>
        <w:rPr>
          <w:rStyle w:val="optioncarChar"/>
        </w:rPr>
        <w:t> / ***</w:t>
      </w:r>
    </w:p>
    <w:p w14:paraId="29BC85F6" w14:textId="77777777" w:rsidR="00BB7667" w:rsidRDefault="00A27614">
      <w:pPr>
        <w:pStyle w:val="pheading"/>
      </w:pPr>
      <w:r>
        <w:t>- Prescriptions complémentaires</w:t>
      </w:r>
    </w:p>
    <w:p w14:paraId="406C09B4" w14:textId="77777777" w:rsidR="00BB7667" w:rsidRDefault="00A27614">
      <w:r>
        <w:t xml:space="preserve">Les paliers sont pourvus de dalles podotactiles (PMR) : </w:t>
      </w:r>
      <w:r>
        <w:rPr>
          <w:rStyle w:val="optioncarChar"/>
        </w:rPr>
        <w:t xml:space="preserve">selon les recommandations de l'article </w:t>
      </w:r>
      <w:hyperlink w:anchor="1380" w:history="1">
        <w:r>
          <w:rPr>
            <w:rStyle w:val="optioncarChar"/>
          </w:rPr>
          <w:t>57.23 Paliers</w:t>
        </w:r>
      </w:hyperlink>
      <w:r>
        <w:rPr>
          <w:rStyle w:val="optioncarChar"/>
        </w:rPr>
        <w:t xml:space="preserve"> (PMR) </w:t>
      </w:r>
      <w:r>
        <w:t>(par défaut) </w:t>
      </w:r>
      <w:r>
        <w:rPr>
          <w:rStyle w:val="optioncarChar"/>
        </w:rPr>
        <w:t>/ ***</w:t>
      </w:r>
    </w:p>
    <w:p w14:paraId="0BBD2858" w14:textId="77777777" w:rsidR="00BB7667" w:rsidRDefault="00A27614">
      <w:pPr>
        <w:pStyle w:val="pheading"/>
      </w:pPr>
      <w:r>
        <w:t>EXÉCUTION / MISE EN ŒUVRE</w:t>
      </w:r>
    </w:p>
    <w:p w14:paraId="72C1654C" w14:textId="77777777" w:rsidR="00BB7667" w:rsidRDefault="00A27614">
      <w:pPr>
        <w:pStyle w:val="pheading"/>
      </w:pPr>
      <w:r>
        <w:t>- Prescriptions générales</w:t>
      </w:r>
    </w:p>
    <w:p w14:paraId="005810B2" w14:textId="77777777" w:rsidR="00BB7667" w:rsidRDefault="00A27614">
      <w:r>
        <w:t>Les revêtements de palier et plinthes sont mis en œuvre selon le § 9.5.7.2 de la [NIT 165]. Au préalable, les murs sont dépoussiérés et préparés afin de pouvoir réaliser un raccord parfait entre le revêtement de sol et le mur. Les plinthes sont fixées au mur par collage ou avec une bande autocollante biface, conformément aux recommandations du fabricant. Elles sont posées dans les plus grandes longueurs possibles.</w:t>
      </w:r>
    </w:p>
    <w:p w14:paraId="4D852859" w14:textId="77777777" w:rsidR="00BB7667" w:rsidRDefault="00BB7667"/>
    <w:p w14:paraId="0869B434" w14:textId="77777777" w:rsidR="00BB7667" w:rsidRDefault="00A27614">
      <w:r>
        <w:t> </w:t>
      </w:r>
    </w:p>
    <w:p w14:paraId="5A32F6E5" w14:textId="77777777" w:rsidR="00BB7667" w:rsidRDefault="00A27614">
      <w:pPr>
        <w:pStyle w:val="pheading"/>
      </w:pPr>
      <w:r>
        <w:t>- Notes d’exécution complémentaires</w:t>
      </w:r>
    </w:p>
    <w:p w14:paraId="70369E62" w14:textId="77777777" w:rsidR="00BB7667" w:rsidRDefault="00A27614">
      <w:r>
        <w:t>Avant de procéder à la mise en œuvre, la jonction entre le revêtement de sol et le mur est parachevée avec un joint au silicone afin d'empêcher la pénétration d'humidité.</w:t>
      </w:r>
    </w:p>
    <w:p w14:paraId="7A6704B8" w14:textId="77777777" w:rsidR="00BB7667" w:rsidRDefault="00A27614">
      <w:pPr>
        <w:pStyle w:val="pheading"/>
      </w:pPr>
      <w:r>
        <w:t>MESURAGE</w:t>
      </w:r>
    </w:p>
    <w:p w14:paraId="5D2CEF11" w14:textId="77777777" w:rsidR="00BB7667" w:rsidRDefault="00A27614">
      <w:r>
        <w:t>Conformément aux indications spécifiques dans le cahier spécial des charges et/ou le métré récapitulatif, le mesurage doit être conçu comme suit :</w:t>
      </w:r>
    </w:p>
    <w:p w14:paraId="1FDC527E" w14:textId="77777777" w:rsidR="00BB7667" w:rsidRDefault="00A27614">
      <w:pPr>
        <w:pStyle w:val="pheading"/>
      </w:pPr>
      <w:r>
        <w:t>- unité de mesure:</w:t>
      </w:r>
    </w:p>
    <w:p w14:paraId="62557427" w14:textId="77777777" w:rsidR="00BB7667" w:rsidRDefault="00A27614">
      <w:r>
        <w:t>p</w:t>
      </w:r>
    </w:p>
    <w:p w14:paraId="0355E7D8" w14:textId="77777777" w:rsidR="00BB7667" w:rsidRDefault="00A27614">
      <w:pPr>
        <w:pStyle w:val="pheading"/>
      </w:pPr>
      <w:r>
        <w:t>- code de mesurage:</w:t>
      </w:r>
    </w:p>
    <w:p w14:paraId="11ABFD9F" w14:textId="77777777" w:rsidR="00BB7667" w:rsidRDefault="00A27614">
      <w:r>
        <w:t>Par palier, éventuellement en fonction des paliers droits et tournants, y compris les plinthes et les contremarches</w:t>
      </w:r>
    </w:p>
    <w:p w14:paraId="0E2D806D" w14:textId="77777777" w:rsidR="00BB7667" w:rsidRDefault="00A27614">
      <w:pPr>
        <w:pStyle w:val="pheading"/>
      </w:pPr>
      <w:r>
        <w:t>- nature du marché:</w:t>
      </w:r>
    </w:p>
    <w:p w14:paraId="02A489E7" w14:textId="77777777" w:rsidR="00BB7667" w:rsidRDefault="00A27614">
      <w:r>
        <w:t>QF</w:t>
      </w:r>
    </w:p>
    <w:p w14:paraId="7D4B0E26" w14:textId="77777777" w:rsidR="00BB7667" w:rsidRDefault="00A27614">
      <w:pPr>
        <w:pStyle w:val="Author-eSectionHeading5"/>
      </w:pPr>
      <w:bookmarkStart w:id="1602" w:name="_Toc178839458"/>
      <w:r>
        <w:t>57.23.7 Paliers en verre CCTB 01.12</w:t>
      </w:r>
      <w:bookmarkEnd w:id="1602"/>
    </w:p>
    <w:p w14:paraId="436AC097" w14:textId="77777777" w:rsidR="00BB7667" w:rsidRDefault="00A27614">
      <w:pPr>
        <w:pStyle w:val="pheading"/>
      </w:pPr>
      <w:r>
        <w:t>DESCRIPTION</w:t>
      </w:r>
    </w:p>
    <w:p w14:paraId="716B4A47" w14:textId="77777777" w:rsidR="00BB7667" w:rsidRDefault="00A27614">
      <w:pPr>
        <w:pStyle w:val="pheading"/>
      </w:pPr>
      <w:r>
        <w:t>- Définition / Comprend</w:t>
      </w:r>
    </w:p>
    <w:p w14:paraId="3C0D7570" w14:textId="77777777" w:rsidR="00BB7667" w:rsidRDefault="00A27614">
      <w:pPr>
        <w:jc w:val="both"/>
      </w:pPr>
      <w:r>
        <w:t xml:space="preserve">La structure proprement dite des paliers, et plus généralement celle de l’escalier, est décrite et comptée aux </w:t>
      </w:r>
      <w:hyperlink w:anchor="1382" w:history="1">
        <w:r>
          <w:t>57 Escaliers et rampes intérieurs</w:t>
        </w:r>
      </w:hyperlink>
      <w:r>
        <w:t xml:space="preserve"> et suivants.</w:t>
      </w:r>
    </w:p>
    <w:p w14:paraId="6B5F160A" w14:textId="77777777" w:rsidR="00BB7667" w:rsidRDefault="00A27614">
      <w:pPr>
        <w:pStyle w:val="pheading"/>
      </w:pPr>
      <w:r>
        <w:t>MATÉRIAUX</w:t>
      </w:r>
    </w:p>
    <w:p w14:paraId="39DD5AFF" w14:textId="77777777" w:rsidR="00BB7667" w:rsidRDefault="00A27614">
      <w:pPr>
        <w:jc w:val="both"/>
      </w:pPr>
      <w:r>
        <w:rPr>
          <w:b/>
        </w:rPr>
        <w:t>Généralités :</w:t>
      </w:r>
    </w:p>
    <w:p w14:paraId="7BF8A8B2" w14:textId="77777777" w:rsidR="00BB7667" w:rsidRDefault="00A27614">
      <w:pPr>
        <w:jc w:val="both"/>
      </w:pPr>
      <w:r>
        <w:t>Les règles de conception et de dimensionnement décrite dans la [NIT 242] sont notamment d’application.</w:t>
      </w:r>
    </w:p>
    <w:p w14:paraId="0D6CC07C" w14:textId="77777777" w:rsidR="00BB7667" w:rsidRDefault="00A27614">
      <w:pPr>
        <w:jc w:val="both"/>
      </w:pPr>
      <w:r>
        <w:t>Chaque dalle de verre est remplaçable indépendamment des autres.  </w:t>
      </w:r>
    </w:p>
    <w:p w14:paraId="2021066D" w14:textId="77777777" w:rsidR="00BB7667" w:rsidRDefault="00A27614">
      <w:pPr>
        <w:jc w:val="both"/>
      </w:pPr>
      <w:r>
        <w:rPr>
          <w:b/>
        </w:rPr>
        <w:t>Dimensionnement :</w:t>
      </w:r>
    </w:p>
    <w:p w14:paraId="2E0051F9" w14:textId="77777777" w:rsidR="00BB7667" w:rsidRDefault="00A27614">
      <w:pPr>
        <w:jc w:val="both"/>
      </w:pPr>
      <w:r>
        <w:t>Exigences performantielles :</w:t>
      </w:r>
    </w:p>
    <w:p w14:paraId="5D559725" w14:textId="77777777" w:rsidR="00BB7667" w:rsidRDefault="00BB7667">
      <w:pPr>
        <w:jc w:val="both"/>
      </w:pPr>
    </w:p>
    <w:p w14:paraId="3794508A" w14:textId="77777777" w:rsidR="00BB7667" w:rsidRDefault="00A27614">
      <w:pPr>
        <w:pStyle w:val="Author-eListParagraph"/>
        <w:numPr>
          <w:ilvl w:val="0"/>
          <w:numId w:val="1453"/>
        </w:numPr>
      </w:pPr>
      <w:r>
        <w:t>La [NIT 223], chapitre 4 et notamment d’application.</w:t>
      </w:r>
    </w:p>
    <w:p w14:paraId="4FE29FC4" w14:textId="77777777" w:rsidR="00BB7667" w:rsidRDefault="00A27614">
      <w:pPr>
        <w:pStyle w:val="Author-eListParagraph"/>
        <w:numPr>
          <w:ilvl w:val="0"/>
          <w:numId w:val="1453"/>
        </w:numPr>
      </w:pPr>
      <w:r>
        <w:t>Résistance mécanique et stabilité :</w:t>
      </w:r>
      <w:r>
        <w:br/>
        <w:t>Les éléments verriers sont dans tous les cas dimensionnés en qualité d’éléments structuraux (et non de remplissage).</w:t>
      </w:r>
      <w:r>
        <w:br/>
        <w:t>Les planchers destinés à une circulation autre que celle des personnes ou supportant une charge permanente (ponctuelle ou répartie) font l’objet d’une étude spécifique.</w:t>
      </w:r>
      <w:r>
        <w:br/>
        <w:t>Le plancher résiste aux différences de température auxquelles il est susceptible d’être soumis au cours de la durée de vie de l’ouvrage, qu’elles soient d’origine climatique (p. ex. rayonnement solaire) ou autre (p. ex. chaleur dégagée par des spots lumineux sous ou à proximité de la dalle). </w:t>
      </w:r>
    </w:p>
    <w:p w14:paraId="4417EFAE" w14:textId="77777777" w:rsidR="00BB7667" w:rsidRDefault="00A27614">
      <w:pPr>
        <w:jc w:val="both"/>
      </w:pPr>
      <w:r>
        <w:rPr>
          <w:b/>
        </w:rPr>
        <w:t>Tolérances des produits verriers :</w:t>
      </w:r>
    </w:p>
    <w:p w14:paraId="6552B901" w14:textId="77777777" w:rsidR="00BB7667" w:rsidRDefault="00A27614">
      <w:pPr>
        <w:jc w:val="both"/>
      </w:pPr>
      <w:r>
        <w:t>Les dimensions en plan, équerrage, épaisseur, défaut de planéité, flèche initiale, alignement des bords, … répondent à la [NIT 214] et la documentation technique qui accompagne les produits.</w:t>
      </w:r>
    </w:p>
    <w:p w14:paraId="3190508D" w14:textId="77777777" w:rsidR="00BB7667" w:rsidRDefault="00A27614">
      <w:pPr>
        <w:pStyle w:val="pheading"/>
      </w:pPr>
      <w:r>
        <w:t>EXÉCUTION / MISE EN ŒUVRE</w:t>
      </w:r>
    </w:p>
    <w:p w14:paraId="086F0E5D" w14:textId="77777777" w:rsidR="00BB7667" w:rsidRDefault="00A27614">
      <w:pPr>
        <w:jc w:val="both"/>
      </w:pPr>
      <w:r>
        <w:rPr>
          <w:b/>
        </w:rPr>
        <w:t>Généralités :</w:t>
      </w:r>
    </w:p>
    <w:p w14:paraId="2786B0CC" w14:textId="77777777" w:rsidR="00BB7667" w:rsidRDefault="00A27614">
      <w:pPr>
        <w:jc w:val="both"/>
      </w:pPr>
      <w:r>
        <w:t>Les verres sont transportés, stockés, nettoyés et posés conformément aux [NIT 214], [NIT 221], [NIT 242] et à la documentation technique qui les accompagne.</w:t>
      </w:r>
    </w:p>
    <w:p w14:paraId="75393F9F" w14:textId="77777777" w:rsidR="00BB7667" w:rsidRDefault="00A27614">
      <w:pPr>
        <w:jc w:val="both"/>
      </w:pPr>
      <w:r>
        <w:t>Pour des raisons de sécurité notamment, l’entrepreneur veille à ce qu’aucun vitrage abimé en surface ne soit mis en œuvre. Lorsque des dégradations sont constatées, le vitrage est remplacé.</w:t>
      </w:r>
    </w:p>
    <w:p w14:paraId="304ABBD6" w14:textId="77777777" w:rsidR="00BB7667" w:rsidRDefault="00A27614">
      <w:pPr>
        <w:jc w:val="both"/>
      </w:pPr>
      <w:r>
        <w:t>Tout contact direct avec le verre est proscrit (p.ex entre une dalle de verre et la structure d’appui, des points durs, aspérités, … ; entre les produits verriers eux-mêmes ; …).</w:t>
      </w:r>
    </w:p>
    <w:p w14:paraId="3E14CAFF" w14:textId="77777777" w:rsidR="00BB7667" w:rsidRDefault="00A27614">
      <w:pPr>
        <w:jc w:val="both"/>
      </w:pPr>
      <w:r>
        <w:t>De façon générale, l’entrepreneur vérifie la compatibilité des différents matériaux selon la documentation technique qui accompagne les différents produits. </w:t>
      </w:r>
    </w:p>
    <w:p w14:paraId="3EBC72B3" w14:textId="77777777" w:rsidR="00BB7667" w:rsidRDefault="00A27614">
      <w:pPr>
        <w:jc w:val="both"/>
      </w:pPr>
      <w:r>
        <w:rPr>
          <w:b/>
        </w:rPr>
        <w:t>Pose :</w:t>
      </w:r>
    </w:p>
    <w:p w14:paraId="5E89239A" w14:textId="77777777" w:rsidR="00BB7667" w:rsidRDefault="00A27614">
      <w:pPr>
        <w:jc w:val="both"/>
      </w:pPr>
      <w:r>
        <w:t>Les principes généraux sont définis selon la [NIT 242], point 3.5 notamment.</w:t>
      </w:r>
    </w:p>
    <w:p w14:paraId="4E27BE56" w14:textId="77777777" w:rsidR="00BB7667" w:rsidRDefault="00A27614">
      <w:pPr>
        <w:jc w:val="both"/>
      </w:pPr>
      <w:r>
        <w:t>Les paliers intérieurs présentent une surface finie (face supérieure) horizontale.</w:t>
      </w:r>
    </w:p>
    <w:p w14:paraId="65BDB897" w14:textId="77777777" w:rsidR="00BB7667" w:rsidRDefault="00A27614">
      <w:pPr>
        <w:jc w:val="both"/>
      </w:pPr>
      <w:r>
        <w:t xml:space="preserve"> Le désaffleurement entre la face supérieure de deux dalles adjacentes ou entre une dalle et sa structure d’appui sera limité à ± 1 mm, lorsque le plancher n’est pas chargé et ce, en tenant compte des tolérances de fabrication de la structure d’appui et de la dalle de verre.</w:t>
      </w:r>
    </w:p>
    <w:p w14:paraId="3A5F6068" w14:textId="77777777" w:rsidR="00BB7667" w:rsidRDefault="00A27614">
      <w:pPr>
        <w:jc w:val="both"/>
      </w:pPr>
      <w:r>
        <w:t>Le fond de joint, situé entre la dalle de verre et la structure d’appui ou entre-deux dalles de verre adjacentes, est rempli d’une mousse polyéthylène à cellules fermées et ce, sur toute l’épaisseur de la dalle à l’exception d’une zone d’environ 6 mm dans la partie supérieure. Cette dernière est obturée à l’aide d’un mastic élastique à bas module chimiquement neutre (p.ex. joint de type silicone).</w:t>
      </w:r>
    </w:p>
    <w:p w14:paraId="780250AB" w14:textId="77777777" w:rsidR="00BB7667" w:rsidRDefault="00A27614">
      <w:pPr>
        <w:jc w:val="both"/>
      </w:pPr>
      <w:r>
        <w:t xml:space="preserve"> La section du joint est conforme à la [STS 56.1], en évitant tout contact entre le joint de mastic et le (les) intercalaire(s).</w:t>
      </w:r>
    </w:p>
    <w:p w14:paraId="0BDD96A0" w14:textId="77777777" w:rsidR="00BB7667" w:rsidRDefault="00A27614">
      <w:pPr>
        <w:jc w:val="both"/>
      </w:pPr>
      <w:r>
        <w:t>En cas de risque de stagnation d’eau, le support comporte un drainage périphérique.</w:t>
      </w:r>
    </w:p>
    <w:p w14:paraId="4EE83E2F" w14:textId="77777777" w:rsidR="00BB7667" w:rsidRDefault="00A27614">
      <w:pPr>
        <w:pStyle w:val="pheading"/>
      </w:pPr>
      <w:r>
        <w:t>DOCUMENTS DE RÉFÉRENCE</w:t>
      </w:r>
    </w:p>
    <w:p w14:paraId="3EA6648B" w14:textId="77777777" w:rsidR="00BB7667" w:rsidRDefault="00A27614">
      <w:pPr>
        <w:pStyle w:val="pheading"/>
      </w:pPr>
      <w:r>
        <w:t>- Matériau</w:t>
      </w:r>
    </w:p>
    <w:p w14:paraId="106C0FAD" w14:textId="77777777" w:rsidR="00BB7667" w:rsidRDefault="00A27614">
      <w:r>
        <w:t>[NIT 214, Le verre et les produits verriers - Les fonctions des vitrages.]</w:t>
      </w:r>
    </w:p>
    <w:p w14:paraId="1CA217E6" w14:textId="77777777" w:rsidR="00BB7667" w:rsidRDefault="00A27614">
      <w:r>
        <w:t>[NIT 221, La pose des vitrages en feuillure (Les NIT 214 et 221 remplacent les NIT 110 et 113).]</w:t>
      </w:r>
    </w:p>
    <w:p w14:paraId="117B80F0" w14:textId="77777777" w:rsidR="00BB7667" w:rsidRDefault="00A27614">
      <w:r>
        <w:t>[NIT 223, Les planchers portants des bâtiments résidentiels et tertiaires.]</w:t>
      </w:r>
    </w:p>
    <w:p w14:paraId="4A0E3B5F" w14:textId="77777777" w:rsidR="00BB7667" w:rsidRDefault="00A27614">
      <w:r>
        <w:t>[NIT 242, Ouvrages particuliers en verre. Partie 1 : applications structurales.]</w:t>
      </w:r>
    </w:p>
    <w:p w14:paraId="1F089098" w14:textId="77777777" w:rsidR="00BB7667" w:rsidRDefault="00A27614">
      <w:r>
        <w:t>[NBN EN 572-1:2012+A1, Verre dans la construction - Produits de base : verre de silicate sodo-calcique - Partie 1 : Définitions et propriétés physiques et mécaniques générales]</w:t>
      </w:r>
    </w:p>
    <w:p w14:paraId="269FCBF8" w14:textId="77777777" w:rsidR="00BB7667" w:rsidRDefault="00A27614">
      <w:r>
        <w:t>[NBN EN 572-2, Verre dans la construction - Produits de base : verre de silicate sodo-calcique - Partie 2 : Glace flottée]</w:t>
      </w:r>
    </w:p>
    <w:p w14:paraId="5B60BE23" w14:textId="77777777" w:rsidR="00BB7667" w:rsidRDefault="00A27614">
      <w:r>
        <w:t>[NBN EN 572-5, Verre dans la construction - Produits de base: verre de silicate sodo-calcique - Partie 5: Verre imprimé]</w:t>
      </w:r>
    </w:p>
    <w:p w14:paraId="296B24C6" w14:textId="77777777" w:rsidR="00BB7667" w:rsidRDefault="00A27614">
      <w:r>
        <w:t>[NBN EN 1863-1, Verre dans la construction - Verre de silicate sodo-calcique durci thermiquement - Partie 1: Définition et description]</w:t>
      </w:r>
    </w:p>
    <w:p w14:paraId="0E6E9487" w14:textId="77777777" w:rsidR="00BB7667" w:rsidRDefault="00A27614">
      <w:r>
        <w:t>[NBN EN 12150-1:2015+A1, Verre dans la construction - Verre de silicate sodo-calcique de sécurité trempé thermiquement - Partie 1: Définition et description]</w:t>
      </w:r>
    </w:p>
    <w:p w14:paraId="4344B54B" w14:textId="77777777" w:rsidR="00BB7667" w:rsidRDefault="00A27614">
      <w:r>
        <w:t>[NBN EN 14179-1:2016, Verre dans la construction - Verre de silicate sodo-calcique de sécurité trempé et traité Heat Soak - Partie 1: Définition et description]</w:t>
      </w:r>
    </w:p>
    <w:p w14:paraId="3DEBC534" w14:textId="77777777" w:rsidR="00BB7667" w:rsidRDefault="00A27614">
      <w:r>
        <w:t>[NBN EN 14179-2:2005, Verre dans la construction - Verre de silicate sodo-calcique de sécurité trempé et traité Heat Soak - Partie 2: Evaluation de la conformité/Norme de produit]</w:t>
      </w:r>
    </w:p>
    <w:p w14:paraId="18F93642" w14:textId="77777777" w:rsidR="00BB7667" w:rsidRDefault="00A27614">
      <w:r>
        <w:t>[NBN EN 1991-1-1, Eurocode 1: Actions sur les structures - Partie 1-1: Actions générales - Poids volumiques, poids propres, charges d'exploitation bâtiments (+ AC:2009)]</w:t>
      </w:r>
    </w:p>
    <w:p w14:paraId="2BA337B4" w14:textId="77777777" w:rsidR="00BB7667" w:rsidRDefault="00A27614">
      <w:r>
        <w:t>[NBN EN 1991-1-1 ANB, Eurocode 1 - Actions sur les structures - Partie 1-1 : Actions générales - Poids volumiques, poids propre, charges d'exploitation pour les bâtiments]</w:t>
      </w:r>
    </w:p>
    <w:p w14:paraId="2F9CB0EF" w14:textId="77777777" w:rsidR="00BB7667" w:rsidRDefault="00A27614">
      <w:r>
        <w:t>[NBN EN 1991-1-7, Eurocode 1 - Actions sur les structures - Partie 1-7: Actions générales - Actions accidentelles (+ AC:2010)]</w:t>
      </w:r>
    </w:p>
    <w:p w14:paraId="293C91AC" w14:textId="77777777" w:rsidR="00BB7667" w:rsidRDefault="00A27614">
      <w:r>
        <w:t>[NBN EN 12600, Verre dans la construction - Essai au pendule - Méthode d'essai d'impact et classification du verre plat]</w:t>
      </w:r>
    </w:p>
    <w:p w14:paraId="13AD4CF4" w14:textId="77777777" w:rsidR="00BB7667" w:rsidRDefault="00A27614">
      <w:r>
        <w:t>[NBN S 23-002-2, Vitrerie - Partie 2 : Calcul des épaisseurs de verre]</w:t>
      </w:r>
    </w:p>
    <w:p w14:paraId="7A6DDB78" w14:textId="77777777" w:rsidR="00BB7667" w:rsidRDefault="00A27614">
      <w:r>
        <w:t>[STS 56.1, Mastics d’étanchéité des façades]</w:t>
      </w:r>
    </w:p>
    <w:p w14:paraId="63897896" w14:textId="77777777" w:rsidR="00BB7667" w:rsidRDefault="00A27614">
      <w:pPr>
        <w:pStyle w:val="pheading"/>
      </w:pPr>
      <w:r>
        <w:t>- Exécution</w:t>
      </w:r>
    </w:p>
    <w:p w14:paraId="2BE40535" w14:textId="77777777" w:rsidR="00BB7667" w:rsidRDefault="00A27614">
      <w:r>
        <w:t>[NIT 242, Ouvrages particuliers en verre. Partie 1 : applications structurales.]</w:t>
      </w:r>
    </w:p>
    <w:p w14:paraId="65A89F9D" w14:textId="77777777" w:rsidR="00BB7667" w:rsidRDefault="00A27614">
      <w:pPr>
        <w:pStyle w:val="Author-eSectionHeading6"/>
      </w:pPr>
      <w:bookmarkStart w:id="1603" w:name="_Toc178839459"/>
      <w:r>
        <w:t>57.23.7a Paliers en verre CCTB 01.12</w:t>
      </w:r>
      <w:bookmarkEnd w:id="1603"/>
    </w:p>
    <w:p w14:paraId="11003051" w14:textId="77777777" w:rsidR="00BB7667" w:rsidRDefault="00A27614">
      <w:pPr>
        <w:pStyle w:val="pheading"/>
      </w:pPr>
      <w:r>
        <w:t>DESCRIPTION</w:t>
      </w:r>
    </w:p>
    <w:p w14:paraId="4F4A4494" w14:textId="77777777" w:rsidR="00BB7667" w:rsidRDefault="00A27614">
      <w:pPr>
        <w:pStyle w:val="pheading"/>
      </w:pPr>
      <w:r>
        <w:t>- Définition / Comprend</w:t>
      </w:r>
    </w:p>
    <w:p w14:paraId="6F35C199" w14:textId="77777777" w:rsidR="00BB7667" w:rsidRDefault="00A27614">
      <w:pPr>
        <w:jc w:val="both"/>
      </w:pPr>
      <w:r>
        <w:t>Il s’agit de la fourniture et de la pose de revêtements en verre (application structurale), pour des paliers intérieurs.</w:t>
      </w:r>
    </w:p>
    <w:p w14:paraId="7C50F0A2" w14:textId="77777777" w:rsidR="00BB7667" w:rsidRDefault="00A27614">
      <w:pPr>
        <w:pStyle w:val="pheading"/>
      </w:pPr>
      <w:r>
        <w:t>MATÉRIAUX</w:t>
      </w:r>
    </w:p>
    <w:p w14:paraId="482C5FFA" w14:textId="77777777" w:rsidR="00BB7667" w:rsidRDefault="00A27614">
      <w:pPr>
        <w:pStyle w:val="pheading"/>
      </w:pPr>
      <w:r>
        <w:t>- Caractéristiques générales</w:t>
      </w:r>
    </w:p>
    <w:p w14:paraId="696ACDAA" w14:textId="77777777" w:rsidR="00BB7667" w:rsidRDefault="00A27614">
      <w:pPr>
        <w:jc w:val="both"/>
      </w:pPr>
      <w:r>
        <w:rPr>
          <w:b/>
        </w:rPr>
        <w:t>Dimensionnement :</w:t>
      </w:r>
    </w:p>
    <w:p w14:paraId="4160D66A" w14:textId="77777777" w:rsidR="00BB7667" w:rsidRDefault="00A27614">
      <w:pPr>
        <w:jc w:val="both"/>
      </w:pPr>
      <w:r>
        <w:t>Il est réalisé par :</w:t>
      </w:r>
      <w:r>
        <w:rPr>
          <w:rStyle w:val="optioncarChar"/>
        </w:rPr>
        <w:t xml:space="preserve"> le fabricant verrier </w:t>
      </w:r>
      <w:r>
        <w:t>(par défaut)</w:t>
      </w:r>
      <w:r>
        <w:rPr>
          <w:rStyle w:val="optioncarChar"/>
        </w:rPr>
        <w:t xml:space="preserve"> / le bureau d’études désigné par le maître d’ouvrage / ***.</w:t>
      </w:r>
    </w:p>
    <w:p w14:paraId="3B0E6A50" w14:textId="77777777" w:rsidR="00BB7667" w:rsidRDefault="00A27614">
      <w:pPr>
        <w:jc w:val="both"/>
      </w:pPr>
      <w:r>
        <w:t>Exigences performantielles :</w:t>
      </w:r>
    </w:p>
    <w:p w14:paraId="331155AE" w14:textId="77777777" w:rsidR="00BB7667" w:rsidRDefault="00A27614">
      <w:pPr>
        <w:pStyle w:val="Author-eListParagraph"/>
        <w:numPr>
          <w:ilvl w:val="0"/>
          <w:numId w:val="1454"/>
        </w:numPr>
      </w:pPr>
      <w:r>
        <w:t>Déformation admissible des produits verriers :</w:t>
      </w:r>
      <w:r>
        <w:br/>
        <w:t>La flèche initiale est : ≤</w:t>
      </w:r>
      <w:r>
        <w:rPr>
          <w:rStyle w:val="optioncarChar"/>
        </w:rPr>
        <w:t xml:space="preserve"> L/300</w:t>
      </w:r>
      <w:r>
        <w:t xml:space="preserve"> (par défaut) </w:t>
      </w:r>
      <w:r>
        <w:rPr>
          <w:rStyle w:val="optioncarChar"/>
        </w:rPr>
        <w:t>/ L/400 / L/500 / ***</w:t>
      </w:r>
      <w:r>
        <w:t xml:space="preserve"> et ˂ 10 mm (concerne également l’aspect visuel).</w:t>
      </w:r>
    </w:p>
    <w:p w14:paraId="3B10CD27" w14:textId="77777777" w:rsidR="00BB7667" w:rsidRDefault="00A27614">
      <w:pPr>
        <w:pStyle w:val="Author-eListParagraph"/>
        <w:numPr>
          <w:ilvl w:val="0"/>
          <w:numId w:val="1455"/>
        </w:numPr>
      </w:pPr>
      <w:r>
        <w:t xml:space="preserve">Sécurité d’utilisation : </w:t>
      </w:r>
    </w:p>
    <w:p w14:paraId="0E9B1BF3" w14:textId="77777777" w:rsidR="00BB7667" w:rsidRDefault="00A27614">
      <w:pPr>
        <w:pStyle w:val="Author-eListParagraph"/>
        <w:numPr>
          <w:ilvl w:val="1"/>
          <w:numId w:val="1456"/>
        </w:numPr>
      </w:pPr>
      <w:r>
        <w:t xml:space="preserve">Résistance aux chocs mous – classe : </w:t>
      </w:r>
      <w:r>
        <w:rPr>
          <w:rStyle w:val="optioncarChar"/>
        </w:rPr>
        <w:t>1B1, selon [NBN EN 12600] </w:t>
      </w:r>
      <w:r>
        <w:t>(par défaut)</w:t>
      </w:r>
      <w:r>
        <w:rPr>
          <w:rStyle w:val="optioncarChar"/>
        </w:rPr>
        <w:t xml:space="preserve"> / selon la documentation technique qui accompagne le produit / ***</w:t>
      </w:r>
    </w:p>
    <w:p w14:paraId="6F8BF764" w14:textId="77777777" w:rsidR="00BB7667" w:rsidRDefault="00A27614">
      <w:pPr>
        <w:pStyle w:val="Author-eListParagraph"/>
        <w:numPr>
          <w:ilvl w:val="1"/>
          <w:numId w:val="1456"/>
        </w:numPr>
      </w:pPr>
      <w:r>
        <w:t xml:space="preserve">Résistance aux chocs durs – classe : </w:t>
      </w:r>
      <w:r>
        <w:rPr>
          <w:rStyle w:val="optioncarChar"/>
        </w:rPr>
        <w:t>P2A ou plus performant, selon [NBN EN 356] </w:t>
      </w:r>
      <w:r>
        <w:t xml:space="preserve">(par défaut) </w:t>
      </w:r>
      <w:r>
        <w:rPr>
          <w:rStyle w:val="optioncarChar"/>
        </w:rPr>
        <w:t>/ selon la documentation technique qui accompagne le produit / ***</w:t>
      </w:r>
    </w:p>
    <w:p w14:paraId="679EA76B" w14:textId="77777777" w:rsidR="00BB7667" w:rsidRDefault="00A27614">
      <w:pPr>
        <w:pStyle w:val="Author-eListParagraph"/>
        <w:numPr>
          <w:ilvl w:val="1"/>
          <w:numId w:val="1456"/>
        </w:numPr>
      </w:pPr>
      <w:r>
        <w:t>Glissance :</w:t>
      </w:r>
      <w:r>
        <w:br/>
        <w:t xml:space="preserve">Le verre (feuille supérieure) est traité afin de limiter le risque de chute par glissade : </w:t>
      </w:r>
      <w:r>
        <w:rPr>
          <w:rStyle w:val="optioncarChar"/>
        </w:rPr>
        <w:t xml:space="preserve">oui </w:t>
      </w:r>
      <w:r>
        <w:t>(par défaut)</w:t>
      </w:r>
      <w:r>
        <w:rPr>
          <w:rStyle w:val="optioncarChar"/>
        </w:rPr>
        <w:t xml:space="preserve"> / non</w:t>
      </w:r>
    </w:p>
    <w:p w14:paraId="4C89A9E2" w14:textId="77777777" w:rsidR="00BB7667" w:rsidRDefault="00A27614">
      <w:pPr>
        <w:ind w:left="1134"/>
        <w:jc w:val="both"/>
      </w:pPr>
      <w:r>
        <w:rPr>
          <w:b/>
        </w:rPr>
        <w:t>(soit par défaut)</w:t>
      </w:r>
    </w:p>
    <w:p w14:paraId="58472029" w14:textId="77777777" w:rsidR="00BB7667" w:rsidRDefault="00A27614">
      <w:pPr>
        <w:ind w:left="1134"/>
        <w:jc w:val="both"/>
      </w:pPr>
      <w:r>
        <w:rPr>
          <w:rStyle w:val="soitChar"/>
          <w:u w:val="single"/>
        </w:rPr>
        <w:t>Oui :</w:t>
      </w:r>
    </w:p>
    <w:p w14:paraId="3BA9B5AA" w14:textId="77777777" w:rsidR="00BB7667" w:rsidRDefault="00A27614">
      <w:pPr>
        <w:ind w:left="1134"/>
        <w:jc w:val="both"/>
      </w:pPr>
      <w:r>
        <w:rPr>
          <w:rStyle w:val="soitChar"/>
        </w:rPr>
        <w:t xml:space="preserve">Le verre est : </w:t>
      </w:r>
      <w:r>
        <w:rPr>
          <w:rStyle w:val="optioncarChar"/>
        </w:rPr>
        <w:t>imprimé / dépoli localement / sérigraphié / imprimé / pourvu de bandes autocollantes / ***</w:t>
      </w:r>
      <w:r>
        <w:rPr>
          <w:rStyle w:val="soitChar"/>
        </w:rPr>
        <w:t>.</w:t>
      </w:r>
    </w:p>
    <w:p w14:paraId="78AAFC64" w14:textId="77777777" w:rsidR="00BB7667" w:rsidRDefault="00A27614">
      <w:pPr>
        <w:ind w:left="1134"/>
        <w:jc w:val="both"/>
      </w:pPr>
      <w:r>
        <w:rPr>
          <w:rStyle w:val="soitChar"/>
        </w:rPr>
        <w:t xml:space="preserve">Motif / Aspect : </w:t>
      </w:r>
      <w:r>
        <w:rPr>
          <w:rStyle w:val="optioncarChar"/>
        </w:rPr>
        <w:t>au choix de la direction des travaux dans le catalogue standard du fabricant</w:t>
      </w:r>
      <w:r>
        <w:t xml:space="preserve"> (par défaut)</w:t>
      </w:r>
      <w:r>
        <w:rPr>
          <w:rStyle w:val="optioncarChar"/>
        </w:rPr>
        <w:t xml:space="preserve"> / selon les spécifications indiquées ci-après / ***</w:t>
      </w:r>
      <w:r>
        <w:rPr>
          <w:rStyle w:val="soitChar"/>
        </w:rPr>
        <w:t>.</w:t>
      </w:r>
    </w:p>
    <w:p w14:paraId="52A18D06" w14:textId="77777777" w:rsidR="00BB7667" w:rsidRDefault="00A27614">
      <w:pPr>
        <w:ind w:left="1134"/>
        <w:jc w:val="both"/>
      </w:pPr>
      <w:r>
        <w:rPr>
          <w:b/>
        </w:rPr>
        <w:t>(soit)</w:t>
      </w:r>
    </w:p>
    <w:p w14:paraId="1AAC1365" w14:textId="77777777" w:rsidR="00BB7667" w:rsidRDefault="00A27614">
      <w:pPr>
        <w:ind w:left="1134"/>
        <w:jc w:val="both"/>
      </w:pPr>
      <w:r>
        <w:rPr>
          <w:rStyle w:val="soitChar"/>
          <w:u w:val="single"/>
        </w:rPr>
        <w:t>Non :</w:t>
      </w:r>
    </w:p>
    <w:p w14:paraId="5670D8F7" w14:textId="77777777" w:rsidR="00BB7667" w:rsidRDefault="00A27614">
      <w:pPr>
        <w:ind w:left="1134"/>
        <w:jc w:val="both"/>
      </w:pPr>
      <w:r>
        <w:rPr>
          <w:rStyle w:val="soitChar"/>
        </w:rPr>
        <w:t>Aucun traitement particulier n’est prévu.</w:t>
      </w:r>
    </w:p>
    <w:p w14:paraId="42405C50" w14:textId="77777777" w:rsidR="00BB7667" w:rsidRDefault="00A27614">
      <w:pPr>
        <w:pStyle w:val="Author-eListParagraph"/>
        <w:numPr>
          <w:ilvl w:val="0"/>
          <w:numId w:val="1457"/>
        </w:numPr>
      </w:pPr>
      <w:r>
        <w:t xml:space="preserve">Autres performances : </w:t>
      </w:r>
    </w:p>
    <w:p w14:paraId="3A224812" w14:textId="77777777" w:rsidR="00BB7667" w:rsidRDefault="00A27614">
      <w:pPr>
        <w:pStyle w:val="Author-eListParagraph"/>
        <w:numPr>
          <w:ilvl w:val="1"/>
          <w:numId w:val="1458"/>
        </w:numPr>
      </w:pPr>
      <w:r>
        <w:t xml:space="preserve">Il est fait usage d’un vitrage acoustique : </w:t>
      </w:r>
      <w:r>
        <w:rPr>
          <w:rStyle w:val="optioncarChar"/>
        </w:rPr>
        <w:t xml:space="preserve">non </w:t>
      </w:r>
      <w:r>
        <w:t>(par défaut)</w:t>
      </w:r>
      <w:r>
        <w:rPr>
          <w:rStyle w:val="optioncarChar"/>
        </w:rPr>
        <w:t xml:space="preserve"> / oui</w:t>
      </w:r>
    </w:p>
    <w:p w14:paraId="5033C0AA" w14:textId="77777777" w:rsidR="00BB7667" w:rsidRDefault="00A27614">
      <w:pPr>
        <w:pStyle w:val="Author-eListParagraph"/>
        <w:numPr>
          <w:ilvl w:val="1"/>
          <w:numId w:val="1458"/>
        </w:numPr>
      </w:pPr>
      <w:r>
        <w:rPr>
          <w:rStyle w:val="optioncarChar"/>
        </w:rPr>
        <w:t>***</w:t>
      </w:r>
    </w:p>
    <w:p w14:paraId="6C7329B3" w14:textId="77777777" w:rsidR="00BB7667" w:rsidRDefault="00A27614">
      <w:pPr>
        <w:jc w:val="both"/>
      </w:pPr>
      <w:r>
        <w:rPr>
          <w:b/>
        </w:rPr>
        <w:t>Caractéristiques des produits verriers :</w:t>
      </w:r>
    </w:p>
    <w:p w14:paraId="1913A01B" w14:textId="77777777" w:rsidR="00BB7667" w:rsidRDefault="00A27614">
      <w:pPr>
        <w:jc w:val="both"/>
      </w:pPr>
      <w:r>
        <w:t>Il est fait usage de verres de sécurité, feuilletés.</w:t>
      </w:r>
    </w:p>
    <w:p w14:paraId="20F1EAD3" w14:textId="77777777" w:rsidR="00BB7667" w:rsidRDefault="00A27614">
      <w:pPr>
        <w:pStyle w:val="Author-eListParagraph"/>
        <w:numPr>
          <w:ilvl w:val="0"/>
          <w:numId w:val="1459"/>
        </w:numPr>
      </w:pPr>
      <w:r>
        <w:t>Composition :</w:t>
      </w:r>
      <w:r>
        <w:rPr>
          <w:rStyle w:val="optioncarChar"/>
        </w:rPr>
        <w:t xml:space="preserve"> selon le dimensionnement </w:t>
      </w:r>
      <w:r>
        <w:t xml:space="preserve">(par défaut) </w:t>
      </w:r>
      <w:r>
        <w:rPr>
          <w:rStyle w:val="optioncarChar"/>
        </w:rPr>
        <w:t>/ selon la documentation technique qui accompagne le produit / 10-10-6/6 / 10-10-10/4 / 12-12-6/6 / ***</w:t>
      </w:r>
    </w:p>
    <w:p w14:paraId="7BCA7146" w14:textId="77777777" w:rsidR="00BB7667" w:rsidRDefault="00A27614">
      <w:pPr>
        <w:pStyle w:val="Author-eListParagraph"/>
        <w:numPr>
          <w:ilvl w:val="0"/>
          <w:numId w:val="1459"/>
        </w:numPr>
      </w:pPr>
      <w:r>
        <w:t xml:space="preserve">Epaisseur nominale : </w:t>
      </w:r>
      <w:r>
        <w:rPr>
          <w:rStyle w:val="optioncarChar"/>
        </w:rPr>
        <w:t>selon le dimensionnement</w:t>
      </w:r>
      <w:r>
        <w:t xml:space="preserve"> (par défaut)</w:t>
      </w:r>
      <w:r>
        <w:rPr>
          <w:rStyle w:val="optioncarChar"/>
        </w:rPr>
        <w:t xml:space="preserve"> / selon la documentation technique qui accompagne le produit / 28 / 31 / 33 / 35 / *** mm</w:t>
      </w:r>
    </w:p>
    <w:p w14:paraId="2068755B" w14:textId="77777777" w:rsidR="00BB7667" w:rsidRDefault="00A27614">
      <w:pPr>
        <w:pStyle w:val="Author-eListParagraph"/>
        <w:numPr>
          <w:ilvl w:val="0"/>
          <w:numId w:val="1459"/>
        </w:numPr>
      </w:pPr>
      <w:r>
        <w:t xml:space="preserve">Poids ± : </w:t>
      </w:r>
      <w:r>
        <w:rPr>
          <w:rStyle w:val="optioncarChar"/>
        </w:rPr>
        <w:t xml:space="preserve">selon le dimensionnement </w:t>
      </w:r>
      <w:r>
        <w:t xml:space="preserve">(par défaut) </w:t>
      </w:r>
      <w:r>
        <w:rPr>
          <w:rStyle w:val="optioncarChar"/>
        </w:rPr>
        <w:t>/ selon la documentation technique qui accompagne le produit / 65 / 73 / 78 / 83 / *** kg/m²</w:t>
      </w:r>
    </w:p>
    <w:p w14:paraId="626ADF53" w14:textId="77777777" w:rsidR="00BB7667" w:rsidRDefault="00A27614">
      <w:pPr>
        <w:jc w:val="both"/>
      </w:pPr>
      <w:r>
        <w:t xml:space="preserve">L’utilisation de composants verriers en verre trempé thermiquement, durci, … est définie selon : </w:t>
      </w:r>
      <w:r>
        <w:rPr>
          <w:rStyle w:val="optioncarChar"/>
        </w:rPr>
        <w:t xml:space="preserve">la documentation technique qui accompagne le produit </w:t>
      </w:r>
      <w:r>
        <w:t>(par défaut)</w:t>
      </w:r>
      <w:r>
        <w:rPr>
          <w:rStyle w:val="optioncarChar"/>
        </w:rPr>
        <w:t xml:space="preserve"> / ***</w:t>
      </w:r>
      <w:r>
        <w:t xml:space="preserve"> (Voir AIDE)</w:t>
      </w:r>
    </w:p>
    <w:p w14:paraId="390666FE" w14:textId="77777777" w:rsidR="00BB7667" w:rsidRDefault="00A27614">
      <w:pPr>
        <w:jc w:val="both"/>
      </w:pPr>
      <w:r>
        <w:t>Les bords des produits verriers sont façonnés (rodés, …) selon la documentation technique qui accompagne le produit. Au minimum, les arêtes sont abattues.</w:t>
      </w:r>
    </w:p>
    <w:p w14:paraId="45A9F112" w14:textId="77777777" w:rsidR="00BB7667" w:rsidRDefault="00A27614">
      <w:pPr>
        <w:pStyle w:val="Author-eListParagraph"/>
        <w:numPr>
          <w:ilvl w:val="0"/>
          <w:numId w:val="1460"/>
        </w:numPr>
      </w:pPr>
      <w:r>
        <w:t xml:space="preserve">Transmission lumineuse : </w:t>
      </w:r>
      <w:r>
        <w:rPr>
          <w:rStyle w:val="optioncarChar"/>
        </w:rPr>
        <w:t>***</w:t>
      </w:r>
    </w:p>
    <w:p w14:paraId="23920E5E" w14:textId="77777777" w:rsidR="00BB7667" w:rsidRDefault="00A27614">
      <w:pPr>
        <w:pStyle w:val="Author-eListParagraph"/>
        <w:numPr>
          <w:ilvl w:val="0"/>
          <w:numId w:val="1460"/>
        </w:numPr>
      </w:pPr>
      <w:r>
        <w:t xml:space="preserve">Dimensions nominales : </w:t>
      </w:r>
      <w:r>
        <w:rPr>
          <w:rStyle w:val="optioncarChar"/>
        </w:rPr>
        <w:t xml:space="preserve">selon les dessins aux plans </w:t>
      </w:r>
      <w:r>
        <w:t xml:space="preserve">(par défaut) </w:t>
      </w:r>
      <w:r>
        <w:rPr>
          <w:rStyle w:val="optioncarChar"/>
        </w:rPr>
        <w:t>/ selon le dimensionnement / selon la documentation technique qui accompagne le produit / ***</w:t>
      </w:r>
    </w:p>
    <w:p w14:paraId="353DE2EC" w14:textId="77777777" w:rsidR="00BB7667" w:rsidRDefault="00A27614">
      <w:pPr>
        <w:pStyle w:val="Author-eListParagraph"/>
        <w:numPr>
          <w:ilvl w:val="0"/>
          <w:numId w:val="1460"/>
        </w:numPr>
      </w:pPr>
      <w:r>
        <w:t xml:space="preserve">Aspect : </w:t>
      </w:r>
      <w:r>
        <w:rPr>
          <w:rStyle w:val="optioncarChar"/>
        </w:rPr>
        <w:t xml:space="preserve">totalement translucide </w:t>
      </w:r>
      <w:r>
        <w:t xml:space="preserve">(par défaut) </w:t>
      </w:r>
      <w:r>
        <w:rPr>
          <w:rStyle w:val="optioncarChar"/>
        </w:rPr>
        <w:t>/ partiellement translucide / transparent (clair) / ***</w:t>
      </w:r>
    </w:p>
    <w:p w14:paraId="2237491C" w14:textId="77777777" w:rsidR="00BB7667" w:rsidRDefault="00A27614">
      <w:pPr>
        <w:ind w:left="567"/>
        <w:jc w:val="both"/>
      </w:pPr>
      <w:r>
        <w:rPr>
          <w:b/>
        </w:rPr>
        <w:t>(soit par défaut)</w:t>
      </w:r>
    </w:p>
    <w:p w14:paraId="3DFC74B0" w14:textId="77777777" w:rsidR="00BB7667" w:rsidRDefault="00A27614">
      <w:pPr>
        <w:ind w:left="567"/>
        <w:jc w:val="both"/>
      </w:pPr>
      <w:r>
        <w:rPr>
          <w:rStyle w:val="soitChar"/>
          <w:u w:val="single"/>
        </w:rPr>
        <w:t>Totalement translucide :</w:t>
      </w:r>
    </w:p>
    <w:p w14:paraId="191562A6" w14:textId="77777777" w:rsidR="00BB7667" w:rsidRDefault="00A27614">
      <w:pPr>
        <w:ind w:left="567"/>
        <w:jc w:val="both"/>
      </w:pPr>
      <w:r>
        <w:rPr>
          <w:rStyle w:val="soitChar"/>
        </w:rPr>
        <w:t xml:space="preserve">Sur toute sa surface, le verre est : </w:t>
      </w:r>
      <w:r>
        <w:rPr>
          <w:rStyle w:val="optioncarChar"/>
        </w:rPr>
        <w:t>sablé / sérigraphié / pourvu d’un intercalaire décoratif / maté à l’acide / pourvu d’un verre imprimé / ***</w:t>
      </w:r>
    </w:p>
    <w:p w14:paraId="6476448F" w14:textId="77777777" w:rsidR="00BB7667" w:rsidRDefault="00A27614">
      <w:pPr>
        <w:ind w:left="567"/>
        <w:jc w:val="both"/>
      </w:pPr>
      <w:r>
        <w:rPr>
          <w:rStyle w:val="soitChar"/>
        </w:rPr>
        <w:t xml:space="preserve">Motif : </w:t>
      </w:r>
      <w:r>
        <w:rPr>
          <w:rStyle w:val="optioncarChar"/>
        </w:rPr>
        <w:t>au choix de la direction des travaux dans le catalogue standard du fabricant</w:t>
      </w:r>
      <w:r>
        <w:t xml:space="preserve"> (par défaut)</w:t>
      </w:r>
      <w:r>
        <w:rPr>
          <w:rStyle w:val="optioncarChar"/>
        </w:rPr>
        <w:t xml:space="preserve"> / ***</w:t>
      </w:r>
    </w:p>
    <w:p w14:paraId="2830FC04" w14:textId="77777777" w:rsidR="00BB7667" w:rsidRDefault="00A27614">
      <w:pPr>
        <w:ind w:left="567"/>
        <w:jc w:val="both"/>
      </w:pPr>
      <w:r>
        <w:rPr>
          <w:b/>
        </w:rPr>
        <w:t>(soit)</w:t>
      </w:r>
    </w:p>
    <w:p w14:paraId="7A40E5AA" w14:textId="77777777" w:rsidR="00BB7667" w:rsidRDefault="00A27614">
      <w:pPr>
        <w:ind w:left="567"/>
        <w:jc w:val="both"/>
      </w:pPr>
      <w:r>
        <w:rPr>
          <w:rStyle w:val="soitChar"/>
          <w:u w:val="single"/>
        </w:rPr>
        <w:t>Partiellement translucide :</w:t>
      </w:r>
    </w:p>
    <w:p w14:paraId="26B79E26" w14:textId="77777777" w:rsidR="00BB7667" w:rsidRDefault="00A27614">
      <w:pPr>
        <w:ind w:left="567"/>
        <w:jc w:val="both"/>
      </w:pPr>
      <w:r>
        <w:rPr>
          <w:rStyle w:val="soitChar"/>
        </w:rPr>
        <w:t xml:space="preserve">Le verre transparent (clair) est partiellement : </w:t>
      </w:r>
      <w:r>
        <w:rPr>
          <w:rStyle w:val="optioncarChar"/>
        </w:rPr>
        <w:t>sablé / sérigraphié / pourvu d’un intercalaire décoratif / maté à l’acide / pourvu d’un verre imprimé / ***</w:t>
      </w:r>
    </w:p>
    <w:p w14:paraId="6D3AE727" w14:textId="77777777" w:rsidR="00BB7667" w:rsidRDefault="00A27614">
      <w:pPr>
        <w:ind w:left="567"/>
        <w:jc w:val="both"/>
      </w:pPr>
      <w:r>
        <w:rPr>
          <w:rStyle w:val="soitChar"/>
        </w:rPr>
        <w:t xml:space="preserve">Motif : </w:t>
      </w:r>
      <w:r>
        <w:rPr>
          <w:rStyle w:val="optioncarChar"/>
        </w:rPr>
        <w:t xml:space="preserve">au choix de la direction des travaux dans le catalogue standard du fabricant </w:t>
      </w:r>
      <w:r>
        <w:t>(par défaut)</w:t>
      </w:r>
      <w:r>
        <w:rPr>
          <w:rStyle w:val="optioncarChar"/>
        </w:rPr>
        <w:t xml:space="preserve"> / selon le(s) dessin(s) au(x) plan(s) / ***</w:t>
      </w:r>
    </w:p>
    <w:p w14:paraId="07C2AAB9" w14:textId="77777777" w:rsidR="00BB7667" w:rsidRDefault="00A27614">
      <w:pPr>
        <w:ind w:left="567"/>
        <w:jc w:val="both"/>
      </w:pPr>
      <w:r>
        <w:rPr>
          <w:b/>
        </w:rPr>
        <w:t>(soit)</w:t>
      </w:r>
    </w:p>
    <w:p w14:paraId="521C2FE1" w14:textId="77777777" w:rsidR="00BB7667" w:rsidRDefault="00A27614">
      <w:pPr>
        <w:ind w:left="567"/>
        <w:jc w:val="both"/>
      </w:pPr>
      <w:r>
        <w:rPr>
          <w:rStyle w:val="soitChar"/>
          <w:u w:val="single"/>
        </w:rPr>
        <w:t>Transparent (clair) :</w:t>
      </w:r>
    </w:p>
    <w:p w14:paraId="1E65BF2E" w14:textId="77777777" w:rsidR="00BB7667" w:rsidRDefault="00A27614">
      <w:pPr>
        <w:ind w:left="567"/>
        <w:jc w:val="both"/>
      </w:pPr>
      <w:r>
        <w:rPr>
          <w:rStyle w:val="soitChar"/>
        </w:rPr>
        <w:t>Le verre est totalement transparent (clair) (Voir AIDE)</w:t>
      </w:r>
    </w:p>
    <w:p w14:paraId="40640587" w14:textId="77777777" w:rsidR="00BB7667" w:rsidRDefault="00A27614">
      <w:pPr>
        <w:ind w:left="567"/>
        <w:jc w:val="both"/>
      </w:pPr>
      <w:r>
        <w:rPr>
          <w:rStyle w:val="soitChar"/>
        </w:rPr>
        <w:t xml:space="preserve">Teinte : </w:t>
      </w:r>
      <w:r>
        <w:rPr>
          <w:rStyle w:val="optioncarChar"/>
        </w:rPr>
        <w:t xml:space="preserve">neutre </w:t>
      </w:r>
      <w:r>
        <w:t xml:space="preserve">(par défaut) </w:t>
      </w:r>
      <w:r>
        <w:rPr>
          <w:rStyle w:val="optioncarChar"/>
        </w:rPr>
        <w:t>/ coloré, au choix de la direction des travaux dans la gamme standard du fabricant / ***</w:t>
      </w:r>
    </w:p>
    <w:p w14:paraId="5834E043" w14:textId="77777777" w:rsidR="00BB7667" w:rsidRDefault="00A27614">
      <w:pPr>
        <w:ind w:left="567"/>
        <w:jc w:val="both"/>
      </w:pPr>
      <w:r>
        <w:rPr>
          <w:b/>
        </w:rPr>
        <w:t>(soit)</w:t>
      </w:r>
    </w:p>
    <w:p w14:paraId="7F8C4A78" w14:textId="77777777" w:rsidR="00BB7667" w:rsidRDefault="00A27614">
      <w:pPr>
        <w:ind w:left="567"/>
        <w:jc w:val="both"/>
      </w:pPr>
      <w:r>
        <w:rPr>
          <w:rStyle w:val="optioncarChar"/>
        </w:rPr>
        <w:t>***</w:t>
      </w:r>
    </w:p>
    <w:p w14:paraId="4411DF85" w14:textId="77777777" w:rsidR="00BB7667" w:rsidRDefault="00A27614">
      <w:pPr>
        <w:jc w:val="both"/>
      </w:pPr>
      <w:r>
        <w:rPr>
          <w:b/>
        </w:rPr>
        <w:t>Caractéristiques du support :</w:t>
      </w:r>
    </w:p>
    <w:p w14:paraId="7CB8C9F4" w14:textId="77777777" w:rsidR="00BB7667" w:rsidRDefault="00A27614">
      <w:pPr>
        <w:jc w:val="both"/>
      </w:pPr>
      <w:r>
        <w:t xml:space="preserve">La structure d’appui (le palier proprement dit) est décrite aux </w:t>
      </w:r>
      <w:hyperlink w:anchor="1382" w:history="1">
        <w:r>
          <w:t>57 Escaliers et rampes intérieurs</w:t>
        </w:r>
      </w:hyperlink>
      <w:r>
        <w:t xml:space="preserve"> et suivants et plus particulièrement dans les articles </w:t>
      </w:r>
      <w:r>
        <w:rPr>
          <w:rStyle w:val="optioncarChar"/>
        </w:rPr>
        <w:t>***</w:t>
      </w:r>
    </w:p>
    <w:p w14:paraId="58289145" w14:textId="77777777" w:rsidR="00BB7667" w:rsidRDefault="00A27614">
      <w:pPr>
        <w:jc w:val="both"/>
      </w:pPr>
      <w:r>
        <w:t xml:space="preserve">Les dalles des paliers sont posées : </w:t>
      </w:r>
      <w:r>
        <w:rPr>
          <w:rStyle w:val="optioncarChar"/>
        </w:rPr>
        <w:t>sur quatre appuis périphériques continus</w:t>
      </w:r>
      <w:r>
        <w:t xml:space="preserve"> (par défaut) </w:t>
      </w:r>
      <w:r>
        <w:rPr>
          <w:rStyle w:val="optioncarChar"/>
        </w:rPr>
        <w:t>/ ***</w:t>
      </w:r>
      <w:r>
        <w:t xml:space="preserve"> (voir AIDE).</w:t>
      </w:r>
    </w:p>
    <w:p w14:paraId="2759F92E" w14:textId="77777777" w:rsidR="00BB7667" w:rsidRDefault="00A27614">
      <w:pPr>
        <w:pStyle w:val="Author-eListParagraph"/>
        <w:numPr>
          <w:ilvl w:val="0"/>
          <w:numId w:val="1461"/>
        </w:numPr>
        <w:jc w:val="both"/>
      </w:pPr>
      <w:r>
        <w:t xml:space="preserve">Conditions d’appui – Tolérances : </w:t>
      </w:r>
    </w:p>
    <w:p w14:paraId="41B92FE1" w14:textId="77777777" w:rsidR="00BB7667" w:rsidRDefault="00A27614">
      <w:pPr>
        <w:pStyle w:val="Author-eListParagraph"/>
        <w:numPr>
          <w:ilvl w:val="1"/>
          <w:numId w:val="1462"/>
        </w:numPr>
      </w:pPr>
      <w:r>
        <w:t xml:space="preserve">Flèche sous charge de la structure d’appui : </w:t>
      </w:r>
      <w:r>
        <w:rPr>
          <w:rStyle w:val="optioncarChar"/>
        </w:rPr>
        <w:t>selon la documentation technique qui accompagne le verre</w:t>
      </w:r>
      <w:r>
        <w:t xml:space="preserve"> (par défaut)</w:t>
      </w:r>
      <w:r>
        <w:rPr>
          <w:rStyle w:val="optioncarChar"/>
        </w:rPr>
        <w:t xml:space="preserve"> / ≤ L/500 / ***</w:t>
      </w:r>
    </w:p>
    <w:p w14:paraId="786EA03A" w14:textId="77777777" w:rsidR="00BB7667" w:rsidRDefault="00A27614">
      <w:pPr>
        <w:pStyle w:val="Author-eListParagraph"/>
        <w:numPr>
          <w:ilvl w:val="1"/>
          <w:numId w:val="1462"/>
        </w:numPr>
      </w:pPr>
      <w:r>
        <w:t xml:space="preserve">Désaffleurement de la structure d’appui (p.ex entre deux éléments assemblés (angle) ; rugosités locales ; …) : </w:t>
      </w:r>
      <w:r>
        <w:rPr>
          <w:rStyle w:val="optioncarChar"/>
        </w:rPr>
        <w:t xml:space="preserve">selon la documentation technique qui accompagne le verre / ≤ 1 </w:t>
      </w:r>
      <w:r>
        <w:t xml:space="preserve">(par défaut) </w:t>
      </w:r>
      <w:r>
        <w:rPr>
          <w:rStyle w:val="optioncarChar"/>
        </w:rPr>
        <w:t>/ *** mm</w:t>
      </w:r>
    </w:p>
    <w:p w14:paraId="4705DAF0" w14:textId="77777777" w:rsidR="00BB7667" w:rsidRDefault="00A27614">
      <w:pPr>
        <w:pStyle w:val="Author-eListParagraph"/>
        <w:numPr>
          <w:ilvl w:val="1"/>
          <w:numId w:val="1462"/>
        </w:numPr>
      </w:pPr>
      <w:r>
        <w:t xml:space="preserve">Ecart de planéité de la structure d’appui sur la longueur du produit verrier non-chargé : </w:t>
      </w:r>
      <w:r>
        <w:rPr>
          <w:rStyle w:val="optioncarChar"/>
        </w:rPr>
        <w:t xml:space="preserve">selon la documentation technique qui accompagne le verre </w:t>
      </w:r>
      <w:r>
        <w:t>(par défaut)</w:t>
      </w:r>
      <w:r>
        <w:rPr>
          <w:rStyle w:val="optioncarChar"/>
        </w:rPr>
        <w:t xml:space="preserve"> / ≤ 2 / *** mm</w:t>
      </w:r>
    </w:p>
    <w:p w14:paraId="46AD0B6B" w14:textId="77777777" w:rsidR="00BB7667" w:rsidRDefault="00A27614">
      <w:pPr>
        <w:pStyle w:val="Author-eListParagraph"/>
        <w:numPr>
          <w:ilvl w:val="0"/>
          <w:numId w:val="1461"/>
        </w:numPr>
        <w:jc w:val="both"/>
      </w:pPr>
      <w:r>
        <w:t xml:space="preserve">Cales : </w:t>
      </w:r>
    </w:p>
    <w:p w14:paraId="779BE6BA" w14:textId="77777777" w:rsidR="00BB7667" w:rsidRDefault="00A27614">
      <w:pPr>
        <w:pStyle w:val="Author-eListParagraph"/>
        <w:numPr>
          <w:ilvl w:val="1"/>
          <w:numId w:val="1463"/>
        </w:numPr>
      </w:pPr>
      <w:r>
        <w:t xml:space="preserve">Matière : </w:t>
      </w:r>
      <w:r>
        <w:rPr>
          <w:rStyle w:val="optioncarChar"/>
        </w:rPr>
        <w:t xml:space="preserve">néoprène / EPDM / au choix de l’entrepreneur pour autant qu’elle soit conforme à la documentation technique qui accompagne le verre </w:t>
      </w:r>
      <w:r>
        <w:t xml:space="preserve">(par défaut) </w:t>
      </w:r>
      <w:r>
        <w:rPr>
          <w:rStyle w:val="optioncarChar"/>
        </w:rPr>
        <w:t>/ ***</w:t>
      </w:r>
    </w:p>
    <w:p w14:paraId="32EF6C20" w14:textId="77777777" w:rsidR="00BB7667" w:rsidRDefault="00A27614">
      <w:pPr>
        <w:pStyle w:val="Author-eListParagraph"/>
        <w:numPr>
          <w:ilvl w:val="1"/>
          <w:numId w:val="1463"/>
        </w:numPr>
      </w:pPr>
      <w:r>
        <w:t xml:space="preserve">Dureté : </w:t>
      </w:r>
      <w:r>
        <w:rPr>
          <w:rStyle w:val="optioncarChar"/>
        </w:rPr>
        <w:t>selon la documentation technique qui accompagne le verre</w:t>
      </w:r>
      <w:r>
        <w:t xml:space="preserve"> (par défaut)</w:t>
      </w:r>
      <w:r>
        <w:rPr>
          <w:rStyle w:val="optioncarChar"/>
        </w:rPr>
        <w:t xml:space="preserve"> / +/- 30 / 45 / 60</w:t>
      </w:r>
      <w:r>
        <w:t xml:space="preserve"> DIDC (Shore A)</w:t>
      </w:r>
    </w:p>
    <w:p w14:paraId="2613D986" w14:textId="77777777" w:rsidR="00BB7667" w:rsidRDefault="00A27614">
      <w:pPr>
        <w:pStyle w:val="Author-eListParagraph"/>
        <w:numPr>
          <w:ilvl w:val="1"/>
          <w:numId w:val="1463"/>
        </w:numPr>
      </w:pPr>
      <w:r>
        <w:t xml:space="preserve">Largeur effective de la surface plane d’appui : </w:t>
      </w:r>
      <w:r>
        <w:rPr>
          <w:rStyle w:val="optioncarChar"/>
        </w:rPr>
        <w:t xml:space="preserve">selon la documentation technique qui accompagne le verre </w:t>
      </w:r>
      <w:r>
        <w:t xml:space="preserve">(par défaut) </w:t>
      </w:r>
      <w:r>
        <w:rPr>
          <w:rStyle w:val="optioncarChar"/>
        </w:rPr>
        <w:t>/ ≥ 30 / *** mm</w:t>
      </w:r>
    </w:p>
    <w:p w14:paraId="628CB19C" w14:textId="77777777" w:rsidR="00BB7667" w:rsidRDefault="00A27614">
      <w:pPr>
        <w:pStyle w:val="Author-eListParagraph"/>
        <w:numPr>
          <w:ilvl w:val="1"/>
          <w:numId w:val="1463"/>
        </w:numPr>
      </w:pPr>
      <w:r>
        <w:t xml:space="preserve">Epaisseur : </w:t>
      </w:r>
      <w:r>
        <w:rPr>
          <w:rStyle w:val="optioncarChar"/>
        </w:rPr>
        <w:t xml:space="preserve">selon la documentation technique qui accompagne le verre </w:t>
      </w:r>
      <w:r>
        <w:t>(par défaut)</w:t>
      </w:r>
      <w:r>
        <w:rPr>
          <w:rStyle w:val="optioncarChar"/>
        </w:rPr>
        <w:t xml:space="preserve"> / ≥ 4 / 5 / 6 / *** mm</w:t>
      </w:r>
    </w:p>
    <w:p w14:paraId="4A8695E6" w14:textId="77777777" w:rsidR="00BB7667" w:rsidRDefault="00A27614">
      <w:pPr>
        <w:pStyle w:val="Author-eListParagraph"/>
        <w:numPr>
          <w:ilvl w:val="1"/>
          <w:numId w:val="1463"/>
        </w:numPr>
      </w:pPr>
      <w:r>
        <w:t xml:space="preserve">Distance entre le verre et les autres éléments avoisinants (structure d’appui, autre produit verrier ; parois adjacentes ; …) : </w:t>
      </w:r>
      <w:r>
        <w:rPr>
          <w:rStyle w:val="optioncarChar"/>
        </w:rPr>
        <w:t>selon la documentation technique qui accompagne le verre</w:t>
      </w:r>
      <w:r>
        <w:t xml:space="preserve"> (par défaut) </w:t>
      </w:r>
      <w:r>
        <w:rPr>
          <w:rStyle w:val="optioncarChar"/>
        </w:rPr>
        <w:t>/ ≥ 6 / 8 / 10 / *** mm</w:t>
      </w:r>
    </w:p>
    <w:p w14:paraId="2831656F" w14:textId="77777777" w:rsidR="00BB7667" w:rsidRDefault="00A27614">
      <w:pPr>
        <w:pStyle w:val="Author-eListParagraph"/>
        <w:numPr>
          <w:ilvl w:val="0"/>
          <w:numId w:val="1461"/>
        </w:numPr>
      </w:pPr>
      <w:r>
        <w:t xml:space="preserve">Joints : </w:t>
      </w:r>
    </w:p>
    <w:p w14:paraId="0A0D14BE" w14:textId="77777777" w:rsidR="00BB7667" w:rsidRDefault="00A27614">
      <w:pPr>
        <w:pStyle w:val="Author-eListParagraph"/>
        <w:numPr>
          <w:ilvl w:val="1"/>
          <w:numId w:val="1464"/>
        </w:numPr>
        <w:jc w:val="both"/>
      </w:pPr>
      <w:r>
        <w:t xml:space="preserve">Matière : </w:t>
      </w:r>
      <w:r>
        <w:rPr>
          <w:rStyle w:val="optioncarChar"/>
        </w:rPr>
        <w:t>mastic silicone adapté à l’usage, selon la documentation technique qui accompagne les produits</w:t>
      </w:r>
      <w:r>
        <w:t xml:space="preserve"> (par défaut)</w:t>
      </w:r>
      <w:r>
        <w:rPr>
          <w:rStyle w:val="optioncarChar"/>
        </w:rPr>
        <w:t xml:space="preserve"> / ***.</w:t>
      </w:r>
    </w:p>
    <w:p w14:paraId="32E16017" w14:textId="77777777" w:rsidR="00BB7667" w:rsidRDefault="00A27614">
      <w:pPr>
        <w:pStyle w:val="pheading"/>
      </w:pPr>
      <w:r>
        <w:t>MESURAGE</w:t>
      </w:r>
    </w:p>
    <w:p w14:paraId="0B302C7F" w14:textId="77777777" w:rsidR="00BB7667" w:rsidRDefault="00A27614">
      <w:pPr>
        <w:pStyle w:val="pheading"/>
      </w:pPr>
      <w:r>
        <w:t>- unité de mesure:</w:t>
      </w:r>
    </w:p>
    <w:p w14:paraId="5227CB51" w14:textId="77777777" w:rsidR="00BB7667" w:rsidRDefault="00A27614">
      <w:pPr>
        <w:jc w:val="both"/>
      </w:pPr>
      <w:r>
        <w:rPr>
          <w:rStyle w:val="optioncarChar"/>
        </w:rPr>
        <w:t xml:space="preserve">m² </w:t>
      </w:r>
      <w:r>
        <w:t xml:space="preserve">(par défaut) </w:t>
      </w:r>
      <w:r>
        <w:rPr>
          <w:rStyle w:val="optioncarChar"/>
        </w:rPr>
        <w:t>/ pc / -</w:t>
      </w:r>
    </w:p>
    <w:p w14:paraId="5BAFD1B1" w14:textId="77777777" w:rsidR="00BB7667" w:rsidRDefault="00A27614">
      <w:pPr>
        <w:jc w:val="both"/>
      </w:pPr>
      <w:r>
        <w:rPr>
          <w:b/>
        </w:rPr>
        <w:t>(soit par défaut)</w:t>
      </w:r>
    </w:p>
    <w:p w14:paraId="030C6964" w14:textId="77777777" w:rsidR="00BB7667" w:rsidRDefault="00A27614">
      <w:pPr>
        <w:jc w:val="both"/>
      </w:pPr>
      <w:r>
        <w:rPr>
          <w:rStyle w:val="soitChar"/>
        </w:rPr>
        <w:t>1. m²</w:t>
      </w:r>
    </w:p>
    <w:p w14:paraId="0E33DEFF" w14:textId="77777777" w:rsidR="00BB7667" w:rsidRDefault="00A27614">
      <w:pPr>
        <w:jc w:val="both"/>
      </w:pPr>
      <w:r>
        <w:rPr>
          <w:b/>
        </w:rPr>
        <w:t>(soit)</w:t>
      </w:r>
    </w:p>
    <w:p w14:paraId="76FEA2EB" w14:textId="77777777" w:rsidR="00BB7667" w:rsidRDefault="00A27614">
      <w:pPr>
        <w:jc w:val="both"/>
      </w:pPr>
      <w:r>
        <w:rPr>
          <w:rStyle w:val="soitChar"/>
        </w:rPr>
        <w:t>2. pc</w:t>
      </w:r>
    </w:p>
    <w:p w14:paraId="21BD10C0" w14:textId="77777777" w:rsidR="00BB7667" w:rsidRDefault="00A27614">
      <w:pPr>
        <w:jc w:val="both"/>
      </w:pPr>
      <w:r>
        <w:rPr>
          <w:b/>
        </w:rPr>
        <w:t>(soit)</w:t>
      </w:r>
    </w:p>
    <w:p w14:paraId="6D38677F" w14:textId="77777777" w:rsidR="00BB7667" w:rsidRDefault="00A27614">
      <w:pPr>
        <w:jc w:val="both"/>
      </w:pPr>
      <w:r>
        <w:rPr>
          <w:rStyle w:val="soitChar"/>
        </w:rPr>
        <w:t>3. -</w:t>
      </w:r>
    </w:p>
    <w:p w14:paraId="27E7537F" w14:textId="77777777" w:rsidR="00BB7667" w:rsidRDefault="00A27614">
      <w:pPr>
        <w:pStyle w:val="pheading"/>
      </w:pPr>
      <w:r>
        <w:t>- code de mesurage:</w:t>
      </w:r>
    </w:p>
    <w:p w14:paraId="707AF963" w14:textId="77777777" w:rsidR="00BB7667" w:rsidRDefault="00A27614">
      <w:pPr>
        <w:jc w:val="both"/>
      </w:pPr>
      <w:r>
        <w:rPr>
          <w:rStyle w:val="optioncarChar"/>
        </w:rPr>
        <w:t>Longueur nette</w:t>
      </w:r>
      <w:r>
        <w:t xml:space="preserve"> (par défaut) </w:t>
      </w:r>
      <w:r>
        <w:rPr>
          <w:rStyle w:val="optioncarChar"/>
        </w:rPr>
        <w:t>/ Quantité nette / Compris</w:t>
      </w:r>
    </w:p>
    <w:p w14:paraId="38BE4B65" w14:textId="77777777" w:rsidR="00BB7667" w:rsidRDefault="00A27614">
      <w:pPr>
        <w:jc w:val="both"/>
      </w:pPr>
      <w:r>
        <w:rPr>
          <w:b/>
        </w:rPr>
        <w:t>(soit par défaut)</w:t>
      </w:r>
    </w:p>
    <w:p w14:paraId="775F220D" w14:textId="77777777" w:rsidR="00BB7667" w:rsidRDefault="00A27614">
      <w:pPr>
        <w:jc w:val="both"/>
      </w:pPr>
      <w:r>
        <w:rPr>
          <w:rStyle w:val="soitChar"/>
        </w:rPr>
        <w:t xml:space="preserve">1. </w:t>
      </w:r>
      <w:r>
        <w:rPr>
          <w:rStyle w:val="soitChar"/>
          <w:u w:val="single"/>
        </w:rPr>
        <w:t>Surface nette :</w:t>
      </w:r>
    </w:p>
    <w:p w14:paraId="17AA4E0D" w14:textId="77777777" w:rsidR="00BB7667" w:rsidRDefault="00A27614">
      <w:pPr>
        <w:jc w:val="both"/>
      </w:pPr>
      <w:r>
        <w:rPr>
          <w:rStyle w:val="soitChar"/>
        </w:rPr>
        <w:t xml:space="preserve">Selon les dimensions hors tout : </w:t>
      </w:r>
      <w:r>
        <w:rPr>
          <w:rStyle w:val="optioncarChar"/>
        </w:rPr>
        <w:t xml:space="preserve">indiquée aux plans </w:t>
      </w:r>
      <w:r>
        <w:t xml:space="preserve">(par défaut) </w:t>
      </w:r>
      <w:r>
        <w:rPr>
          <w:rStyle w:val="optioncarChar"/>
        </w:rPr>
        <w:t>/ ***.</w:t>
      </w:r>
    </w:p>
    <w:p w14:paraId="7B810FFA" w14:textId="77777777" w:rsidR="00BB7667" w:rsidRDefault="00A27614">
      <w:pPr>
        <w:jc w:val="both"/>
      </w:pPr>
      <w:r>
        <w:rPr>
          <w:rStyle w:val="soitChar"/>
        </w:rPr>
        <w:t>Eventuellement scindée dans différents postes selon le type, le lieu, …</w:t>
      </w:r>
    </w:p>
    <w:p w14:paraId="214EE00F" w14:textId="77777777" w:rsidR="00BB7667" w:rsidRDefault="00A27614">
      <w:pPr>
        <w:jc w:val="both"/>
      </w:pPr>
      <w:r>
        <w:rPr>
          <w:b/>
        </w:rPr>
        <w:t>(soit)</w:t>
      </w:r>
    </w:p>
    <w:p w14:paraId="69F66B33" w14:textId="77777777" w:rsidR="00BB7667" w:rsidRDefault="00A27614">
      <w:pPr>
        <w:jc w:val="both"/>
      </w:pPr>
      <w:r>
        <w:rPr>
          <w:rStyle w:val="soitChar"/>
        </w:rPr>
        <w:t xml:space="preserve">2. </w:t>
      </w:r>
      <w:r>
        <w:rPr>
          <w:rStyle w:val="soitChar"/>
          <w:u w:val="single"/>
        </w:rPr>
        <w:t>Quantité nette :</w:t>
      </w:r>
    </w:p>
    <w:p w14:paraId="2D7B75DF" w14:textId="77777777" w:rsidR="00BB7667" w:rsidRDefault="00A27614">
      <w:pPr>
        <w:jc w:val="both"/>
      </w:pPr>
      <w:r>
        <w:rPr>
          <w:rStyle w:val="soitChar"/>
        </w:rPr>
        <w:t>Mesurée selon le nombre d’éléments à réaliser.</w:t>
      </w:r>
    </w:p>
    <w:p w14:paraId="7465A687" w14:textId="77777777" w:rsidR="00BB7667" w:rsidRDefault="00A27614">
      <w:pPr>
        <w:jc w:val="both"/>
      </w:pPr>
      <w:r>
        <w:rPr>
          <w:rStyle w:val="soitChar"/>
        </w:rPr>
        <w:t>Eventuellement scindée dans différents postes selon le type, le lieu, …</w:t>
      </w:r>
    </w:p>
    <w:p w14:paraId="7AB283EC" w14:textId="77777777" w:rsidR="00BB7667" w:rsidRDefault="00A27614">
      <w:pPr>
        <w:jc w:val="both"/>
      </w:pPr>
      <w:r>
        <w:rPr>
          <w:b/>
        </w:rPr>
        <w:t>(soit)</w:t>
      </w:r>
    </w:p>
    <w:p w14:paraId="2D7BF0BE" w14:textId="77777777" w:rsidR="00BB7667" w:rsidRDefault="00A27614">
      <w:pPr>
        <w:jc w:val="both"/>
      </w:pPr>
      <w:r>
        <w:rPr>
          <w:rStyle w:val="soitChar"/>
        </w:rPr>
        <w:t xml:space="preserve">3. </w:t>
      </w:r>
      <w:r>
        <w:rPr>
          <w:rStyle w:val="soitChar"/>
          <w:u w:val="single"/>
        </w:rPr>
        <w:t>Compris :</w:t>
      </w:r>
    </w:p>
    <w:p w14:paraId="06CF742E" w14:textId="77777777" w:rsidR="00BB7667" w:rsidRDefault="00A27614">
      <w:pPr>
        <w:jc w:val="both"/>
      </w:pPr>
      <w:r>
        <w:rPr>
          <w:rStyle w:val="soitChar"/>
        </w:rPr>
        <w:t xml:space="preserve">Tous les frais liés à ces prestations sont compris dans le prix des articles </w:t>
      </w:r>
      <w:r>
        <w:rPr>
          <w:rStyle w:val="optioncarChar"/>
        </w:rPr>
        <w:t>***</w:t>
      </w:r>
    </w:p>
    <w:p w14:paraId="5FA8C34E" w14:textId="77777777" w:rsidR="00BB7667" w:rsidRDefault="00A27614">
      <w:pPr>
        <w:pStyle w:val="pheading"/>
      </w:pPr>
      <w:r>
        <w:t>- nature du marché:</w:t>
      </w:r>
    </w:p>
    <w:p w14:paraId="685962D2" w14:textId="77777777" w:rsidR="00BB7667" w:rsidRDefault="00A27614">
      <w:r>
        <w:rPr>
          <w:rStyle w:val="optioncarChar"/>
        </w:rPr>
        <w:t xml:space="preserve">QF </w:t>
      </w:r>
      <w:r>
        <w:t>(par défaut)</w:t>
      </w:r>
      <w:r>
        <w:rPr>
          <w:rStyle w:val="optioncarChar"/>
        </w:rPr>
        <w:t xml:space="preserve"> / PM</w:t>
      </w:r>
    </w:p>
    <w:p w14:paraId="48310A2D" w14:textId="77777777" w:rsidR="00BB7667" w:rsidRDefault="00A27614">
      <w:r>
        <w:rPr>
          <w:b/>
        </w:rPr>
        <w:t>(soit par défaut)</w:t>
      </w:r>
      <w:r>
        <w:br/>
      </w:r>
      <w:r>
        <w:rPr>
          <w:rStyle w:val="soitChar"/>
        </w:rPr>
        <w:t>1. 2. QF</w:t>
      </w:r>
      <w:r>
        <w:br/>
      </w:r>
      <w:r>
        <w:rPr>
          <w:b/>
        </w:rPr>
        <w:t>(soit)</w:t>
      </w:r>
      <w:r>
        <w:br/>
      </w:r>
      <w:r>
        <w:rPr>
          <w:rStyle w:val="soitChar"/>
        </w:rPr>
        <w:t>3. PM</w:t>
      </w:r>
    </w:p>
    <w:p w14:paraId="1C602BCE" w14:textId="77777777" w:rsidR="00BB7667" w:rsidRDefault="00A27614">
      <w:pPr>
        <w:pStyle w:val="pheading"/>
      </w:pPr>
      <w:r>
        <w:t>AIDE</w:t>
      </w:r>
    </w:p>
    <w:p w14:paraId="307D2DF1" w14:textId="77777777" w:rsidR="00BB7667" w:rsidRDefault="00A27614">
      <w:pPr>
        <w:jc w:val="both"/>
      </w:pPr>
      <w:r>
        <w:rPr>
          <w:b/>
        </w:rPr>
        <w:t>Spécifications :</w:t>
      </w:r>
    </w:p>
    <w:p w14:paraId="4D58418E" w14:textId="77777777" w:rsidR="00BB7667" w:rsidRDefault="00A27614">
      <w:pPr>
        <w:jc w:val="both"/>
      </w:pPr>
      <w:r>
        <w:t>Des verres durcis ou trempés thermiquement sont notamment utilisés :</w:t>
      </w:r>
    </w:p>
    <w:p w14:paraId="4DD7B79B" w14:textId="77777777" w:rsidR="00BB7667" w:rsidRDefault="00A27614">
      <w:pPr>
        <w:pStyle w:val="Author-eListParagraph"/>
        <w:numPr>
          <w:ilvl w:val="0"/>
          <w:numId w:val="1465"/>
        </w:numPr>
      </w:pPr>
      <w:r>
        <w:t>Lorsqu’un risque de casse thermique est à craindre (p. ex. en présence d’éclairage sous le plancher).</w:t>
      </w:r>
    </w:p>
    <w:p w14:paraId="67AB9909" w14:textId="77777777" w:rsidR="00BB7667" w:rsidRDefault="00A27614">
      <w:pPr>
        <w:pStyle w:val="Author-eListParagraph"/>
        <w:numPr>
          <w:ilvl w:val="0"/>
          <w:numId w:val="1465"/>
        </w:numPr>
      </w:pPr>
      <w:r>
        <w:t>Dans certains cas particuliers de dalles de verre boulonnées ou sur appuis ponctuels.</w:t>
      </w:r>
    </w:p>
    <w:p w14:paraId="3D1AE568" w14:textId="77777777" w:rsidR="00BB7667" w:rsidRDefault="00A27614">
      <w:pPr>
        <w:pStyle w:val="Author-eListParagraph"/>
        <w:numPr>
          <w:ilvl w:val="0"/>
          <w:numId w:val="1465"/>
        </w:numPr>
      </w:pPr>
      <w:r>
        <w:t>Pour augmenter la résistance aux chocs, …</w:t>
      </w:r>
    </w:p>
    <w:p w14:paraId="4BDF9947" w14:textId="77777777" w:rsidR="00BB7667" w:rsidRDefault="00A27614">
      <w:pPr>
        <w:jc w:val="both"/>
      </w:pPr>
      <w:r>
        <w:rPr>
          <w:b/>
        </w:rPr>
        <w:t>Aspect :</w:t>
      </w:r>
    </w:p>
    <w:p w14:paraId="5C08121B" w14:textId="77777777" w:rsidR="00BB7667" w:rsidRDefault="00A27614">
      <w:pPr>
        <w:jc w:val="both"/>
      </w:pPr>
      <w:r>
        <w:t>Des surfaces de circulation totalement transparentes peuvent générer un sentiment d’insécurité et / ou ne pas satisfaire aux exigences d’intimité.</w:t>
      </w:r>
    </w:p>
    <w:p w14:paraId="3CAB836E" w14:textId="77777777" w:rsidR="00BB7667" w:rsidRDefault="00A27614">
      <w:pPr>
        <w:jc w:val="both"/>
      </w:pPr>
      <w:r>
        <w:rPr>
          <w:b/>
        </w:rPr>
        <w:t>Pose :</w:t>
      </w:r>
    </w:p>
    <w:p w14:paraId="1ADDE2D6" w14:textId="77777777" w:rsidR="00BB7667" w:rsidRDefault="00A27614">
      <w:pPr>
        <w:jc w:val="both"/>
      </w:pPr>
      <w:r>
        <w:t>Quatre appuis sont toujours préférables. En effet, une dalle composée de deux couches de verre séparées par un PVB, posée sur deux appuis, s’effondre sous son propre poids quand toutes les couches de verre sont brisées. Ce genre d’application ne procure donc aucune sécurité post-rupture et à éviter dans la mesure du possible. Certains dispositifs constructifs ou types d’intercalaires sont utilisables pour y remédier, moyennant une étude particulière de la situation considérée.</w:t>
      </w:r>
    </w:p>
    <w:p w14:paraId="4D53F758" w14:textId="77777777" w:rsidR="00BB7667" w:rsidRDefault="00A27614">
      <w:pPr>
        <w:jc w:val="both"/>
      </w:pPr>
      <w:r>
        <w:t>Les réalisations sur appuis ponctuels ou au moyen de verre boulonné nécessitent des calculs réalisés au cas par cas, ainsi que des essais spécifiques.</w:t>
      </w:r>
    </w:p>
    <w:p w14:paraId="2944CF60" w14:textId="77777777" w:rsidR="00BB7667" w:rsidRDefault="00A27614">
      <w:pPr>
        <w:pStyle w:val="Author-eSectionHeading4"/>
      </w:pPr>
      <w:bookmarkStart w:id="1604" w:name="_Toc178839460"/>
      <w:r>
        <w:t>57.24 Balustres et poteaux CCTB 01.02</w:t>
      </w:r>
      <w:bookmarkEnd w:id="1604"/>
    </w:p>
    <w:p w14:paraId="4FD458A3" w14:textId="77777777" w:rsidR="00BB7667" w:rsidRDefault="00A27614">
      <w:pPr>
        <w:pStyle w:val="Author-eSectionHeading5"/>
      </w:pPr>
      <w:bookmarkStart w:id="1605" w:name="1371"/>
      <w:bookmarkStart w:id="1606" w:name="_Toc178839461"/>
      <w:bookmarkEnd w:id="1605"/>
      <w:r>
        <w:t>57.24.1 Balustres et poteaux en pierre CCTB 01.02</w:t>
      </w:r>
      <w:bookmarkEnd w:id="1606"/>
    </w:p>
    <w:p w14:paraId="205938FD" w14:textId="77777777" w:rsidR="00BB7667" w:rsidRDefault="00A27614">
      <w:pPr>
        <w:pStyle w:val="Author-eSectionHeading6"/>
      </w:pPr>
      <w:bookmarkStart w:id="1607" w:name="_Toc178839462"/>
      <w:r>
        <w:t>57.24.1a Balustres et poteaux en pierre CCTB 01.02</w:t>
      </w:r>
      <w:bookmarkEnd w:id="1607"/>
    </w:p>
    <w:p w14:paraId="19EBF83C" w14:textId="77777777" w:rsidR="00BB7667" w:rsidRDefault="00A27614">
      <w:pPr>
        <w:pStyle w:val="Author-eSectionHeading5"/>
      </w:pPr>
      <w:bookmarkStart w:id="1608" w:name="_Toc178839463"/>
      <w:r>
        <w:t>57.24.2 Balustres et poteaux en béton armé CCTB 01.02</w:t>
      </w:r>
      <w:bookmarkEnd w:id="1608"/>
    </w:p>
    <w:p w14:paraId="0C9EE3BA" w14:textId="77777777" w:rsidR="00BB7667" w:rsidRDefault="00A27614">
      <w:pPr>
        <w:pStyle w:val="Author-eSectionHeading6"/>
      </w:pPr>
      <w:bookmarkStart w:id="1609" w:name="_Toc178839464"/>
      <w:r>
        <w:t>57.24.2a Balustres et poteaux en béton armé CCTB 01.02</w:t>
      </w:r>
      <w:bookmarkEnd w:id="1609"/>
    </w:p>
    <w:p w14:paraId="46930673" w14:textId="77777777" w:rsidR="00BB7667" w:rsidRDefault="00A27614">
      <w:pPr>
        <w:pStyle w:val="Author-eSectionHeading5"/>
      </w:pPr>
      <w:bookmarkStart w:id="1610" w:name="_Toc178839465"/>
      <w:r>
        <w:t>57.24.3 Balustres et poteaux en bois CCTB 01.02</w:t>
      </w:r>
      <w:bookmarkEnd w:id="1610"/>
    </w:p>
    <w:p w14:paraId="116B463E" w14:textId="77777777" w:rsidR="00BB7667" w:rsidRDefault="00A27614">
      <w:pPr>
        <w:pStyle w:val="Author-eSectionHeading6"/>
      </w:pPr>
      <w:bookmarkStart w:id="1611" w:name="_Toc178839466"/>
      <w:r>
        <w:t>57.24.3a Balustres et poteaux en bois CCTB 01.11</w:t>
      </w:r>
      <w:bookmarkEnd w:id="1611"/>
    </w:p>
    <w:p w14:paraId="5B72718B" w14:textId="77777777" w:rsidR="00BB7667" w:rsidRDefault="00A27614">
      <w:pPr>
        <w:pStyle w:val="pheading"/>
      </w:pPr>
      <w:r>
        <w:t>MATÉRIAUX</w:t>
      </w:r>
    </w:p>
    <w:p w14:paraId="507AC41A" w14:textId="77777777" w:rsidR="00BB7667" w:rsidRDefault="00A27614">
      <w:pPr>
        <w:pStyle w:val="pheading"/>
      </w:pPr>
      <w:r>
        <w:t>- Caractéristiques générales</w:t>
      </w:r>
    </w:p>
    <w:p w14:paraId="10C1F4C9" w14:textId="77777777" w:rsidR="00BB7667" w:rsidRDefault="00A27614">
      <w:r>
        <w:t xml:space="preserve">Les balustres et poteaux sont fabriqués en : </w:t>
      </w:r>
      <w:r>
        <w:rPr>
          <w:rStyle w:val="optioncarChar"/>
        </w:rPr>
        <w:t xml:space="preserve">Hêtre </w:t>
      </w:r>
      <w:r>
        <w:t xml:space="preserve">(par défaut) </w:t>
      </w:r>
      <w:r>
        <w:rPr>
          <w:rStyle w:val="optioncarChar"/>
        </w:rPr>
        <w:t>/ Chêne / Châtaignier / Tilleul / Douglas / Épicéa / Pin sylvestre / ***</w:t>
      </w:r>
      <w:r>
        <w:t>.</w:t>
      </w:r>
    </w:p>
    <w:p w14:paraId="7BD8869A" w14:textId="77777777" w:rsidR="00BB7667" w:rsidRDefault="00A27614">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EN 975-1] ). Le bois mis en œuvre est exempt de cœur rouge.</w:t>
      </w:r>
    </w:p>
    <w:p w14:paraId="3CB0BC01" w14:textId="77777777" w:rsidR="00BB7667" w:rsidRDefault="00A27614">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63294828" w14:textId="77777777" w:rsidR="00BB7667" w:rsidRDefault="00A27614">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41C1FF8C" w14:textId="77777777" w:rsidR="00BB7667" w:rsidRDefault="00A27614">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4A756F9B" w14:textId="77777777" w:rsidR="00BB7667" w:rsidRDefault="00A27614">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16476DAB" w14:textId="77777777" w:rsidR="00BB7667" w:rsidRDefault="00A27614">
      <w:pPr>
        <w:ind w:left="567"/>
      </w:pPr>
      <w:r>
        <w:rPr>
          <w:b/>
        </w:rPr>
        <w:t>(soit)</w:t>
      </w:r>
      <w:r>
        <w:rPr>
          <w:rStyle w:val="soitChar"/>
        </w:rPr>
        <w:t xml:space="preserve">Épicéa (PCAB) - </w:t>
      </w:r>
      <w:r>
        <w:rPr>
          <w:rStyle w:val="soitChar"/>
          <w:i/>
        </w:rPr>
        <w:t xml:space="preserve">Picea abies </w:t>
      </w:r>
      <w:r>
        <w:rPr>
          <w:rStyle w:val="soitChar"/>
        </w:rPr>
        <w:t>selon la [NBN EN 13556]</w:t>
      </w:r>
    </w:p>
    <w:p w14:paraId="4D47033A" w14:textId="77777777" w:rsidR="00BB7667" w:rsidRDefault="00A27614">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38539433" w14:textId="77777777" w:rsidR="00BB7667" w:rsidRDefault="00A27614">
      <w:pPr>
        <w:ind w:left="567"/>
      </w:pPr>
      <w:r>
        <w:rPr>
          <w:b/>
        </w:rPr>
        <w:t>(soit)</w:t>
      </w:r>
      <w:r>
        <w:rPr>
          <w:rStyle w:val="optioncarChar"/>
        </w:rPr>
        <w:t>***</w:t>
      </w:r>
    </w:p>
    <w:p w14:paraId="796930FB" w14:textId="77777777" w:rsidR="00BB7667" w:rsidRDefault="00A27614">
      <w:r>
        <w:t>Ils sont conçus comme:</w:t>
      </w:r>
    </w:p>
    <w:p w14:paraId="5388FFD3" w14:textId="77777777" w:rsidR="00BB7667" w:rsidRDefault="00A27614">
      <w:pPr>
        <w:pStyle w:val="soit"/>
        <w:numPr>
          <w:ilvl w:val="0"/>
          <w:numId w:val="1466"/>
        </w:numPr>
      </w:pPr>
      <w:r>
        <w:t>un garde-corps traditionnel à balustres verticales. Les balustres sont insérées d'environ 20 mm dans le limon par un assemblage à tenon et mortaise et collées à la colle à l'urée.</w:t>
      </w:r>
    </w:p>
    <w:p w14:paraId="49CB1832" w14:textId="77777777" w:rsidR="00BB7667" w:rsidRDefault="00A27614">
      <w:pPr>
        <w:pStyle w:val="heading"/>
      </w:pPr>
      <w:r>
        <w:t>Spécifications garde-corps à balustres verticales</w:t>
      </w:r>
    </w:p>
    <w:p w14:paraId="0F6C0824" w14:textId="77777777" w:rsidR="00BB7667" w:rsidRDefault="00A27614">
      <w:r>
        <w:t>Hauteur de protection (hauteur de la balustrade, y compris la main-courante) :</w:t>
      </w:r>
      <w:r>
        <w:rPr>
          <w:rStyle w:val="optioncarChar"/>
        </w:rPr>
        <w:t xml:space="preserve"> 90 / 100 / 120</w:t>
      </w:r>
      <w:r>
        <w:t>.</w:t>
      </w:r>
    </w:p>
    <w:p w14:paraId="3E80F59D" w14:textId="77777777" w:rsidR="00BB7667" w:rsidRDefault="00A27614">
      <w:r>
        <w:t xml:space="preserve">Forme des balustres et poteaux: </w:t>
      </w:r>
      <w:r>
        <w:rPr>
          <w:rStyle w:val="optioncarChar"/>
        </w:rPr>
        <w:t>ronde / rectangulaire / carrée / selon le dessin de détail</w:t>
      </w:r>
    </w:p>
    <w:p w14:paraId="745B6C23" w14:textId="77777777" w:rsidR="00BB7667" w:rsidRDefault="00A27614">
      <w:r>
        <w:t xml:space="preserve">Section des balustres et poteaux: </w:t>
      </w:r>
      <w:r>
        <w:rPr>
          <w:rStyle w:val="optioncarChar"/>
        </w:rPr>
        <w:t>***</w:t>
      </w:r>
    </w:p>
    <w:p w14:paraId="72506E54" w14:textId="77777777" w:rsidR="00BB7667" w:rsidRDefault="00A27614">
      <w:r>
        <w:t>Ecartement horizontal maximal : 11 cm</w:t>
      </w:r>
    </w:p>
    <w:p w14:paraId="12A570D9" w14:textId="77777777" w:rsidR="00BB7667" w:rsidRDefault="00A27614">
      <w:pPr>
        <w:pStyle w:val="pheading"/>
      </w:pPr>
      <w:r>
        <w:t>- Finitions</w:t>
      </w:r>
    </w:p>
    <w:p w14:paraId="6FE6F0B2" w14:textId="77777777" w:rsidR="00BB7667" w:rsidRDefault="00A27614">
      <w:r>
        <w:t>Finition :</w:t>
      </w:r>
      <w:r>
        <w:rPr>
          <w:rStyle w:val="optioncarChar"/>
        </w:rPr>
        <w:t xml:space="preserve"> non traitée / 2 couches de vernis alkyde-uréthane (satiné) / 2 couches de vernis polyuréthane acrylique (satiné) / laqué **</w:t>
      </w:r>
      <w:r>
        <w:t>*.</w:t>
      </w:r>
    </w:p>
    <w:p w14:paraId="09ACE1E4" w14:textId="77777777" w:rsidR="00BB7667" w:rsidRDefault="00A27614">
      <w:pPr>
        <w:pStyle w:val="Author-eSectionHeading5"/>
      </w:pPr>
      <w:bookmarkStart w:id="1612" w:name="_Toc178839467"/>
      <w:r>
        <w:t>57.24.4 Balustres et poteaux métalliques CCTB 01.02</w:t>
      </w:r>
      <w:bookmarkEnd w:id="1612"/>
    </w:p>
    <w:p w14:paraId="486299CE" w14:textId="77777777" w:rsidR="00BB7667" w:rsidRDefault="00A27614">
      <w:pPr>
        <w:pStyle w:val="Author-eSectionHeading6"/>
      </w:pPr>
      <w:bookmarkStart w:id="1613" w:name="_Toc178839468"/>
      <w:r>
        <w:t>57.24.4a Balustres et poteaux métalliques - en acier CCTB 01.02</w:t>
      </w:r>
      <w:bookmarkEnd w:id="1613"/>
    </w:p>
    <w:p w14:paraId="09B35399" w14:textId="77777777" w:rsidR="00BB7667" w:rsidRDefault="00A27614">
      <w:pPr>
        <w:pStyle w:val="Author-eSectionHeading6"/>
      </w:pPr>
      <w:bookmarkStart w:id="1614" w:name="_Toc178839469"/>
      <w:r>
        <w:t>57.24.4b Balustres et poteaux métalliques - en acier inoxydable CCTB 01.02</w:t>
      </w:r>
      <w:bookmarkEnd w:id="1614"/>
    </w:p>
    <w:p w14:paraId="3F9ACD4E" w14:textId="77777777" w:rsidR="00BB7667" w:rsidRDefault="00A27614">
      <w:pPr>
        <w:pStyle w:val="Author-eSectionHeading6"/>
      </w:pPr>
      <w:bookmarkStart w:id="1615" w:name="_Toc178839470"/>
      <w:r>
        <w:t>57.24.4c Balustres et poteaux métalliques - en aluminium CCTB 01.02</w:t>
      </w:r>
      <w:bookmarkEnd w:id="1615"/>
    </w:p>
    <w:p w14:paraId="30C2F012" w14:textId="77777777" w:rsidR="00BB7667" w:rsidRDefault="00A27614">
      <w:pPr>
        <w:pStyle w:val="Author-eSectionHeading5"/>
      </w:pPr>
      <w:bookmarkStart w:id="1616" w:name="_Toc178839471"/>
      <w:r>
        <w:t>57.24.5 Balustres et poteaux en matériaux synthétiques CCTB 01.02</w:t>
      </w:r>
      <w:bookmarkEnd w:id="1616"/>
    </w:p>
    <w:p w14:paraId="4180A7FF" w14:textId="77777777" w:rsidR="00BB7667" w:rsidRDefault="00A27614">
      <w:pPr>
        <w:pStyle w:val="Author-eSectionHeading6"/>
      </w:pPr>
      <w:bookmarkStart w:id="1617" w:name="_Toc178839472"/>
      <w:r>
        <w:t>57.24.5a Balustres et poteaux en matériaux synthétiques CCTB 01.02</w:t>
      </w:r>
      <w:bookmarkEnd w:id="1617"/>
    </w:p>
    <w:p w14:paraId="7FB9CA15" w14:textId="77777777" w:rsidR="00BB7667" w:rsidRDefault="00A27614">
      <w:pPr>
        <w:pStyle w:val="Author-eSectionHeading5"/>
      </w:pPr>
      <w:bookmarkStart w:id="1618" w:name="_Toc178839473"/>
      <w:r>
        <w:t>57.24.6 Balustres et poteaux en verre CCTB 01.02</w:t>
      </w:r>
      <w:bookmarkEnd w:id="1618"/>
    </w:p>
    <w:p w14:paraId="158A8FC7" w14:textId="77777777" w:rsidR="00BB7667" w:rsidRDefault="00A27614">
      <w:pPr>
        <w:pStyle w:val="Author-eSectionHeading6"/>
      </w:pPr>
      <w:bookmarkStart w:id="1619" w:name="_Toc178839474"/>
      <w:r>
        <w:t>57.24.6a Balustres et poteaux en verre CCTB 01.02</w:t>
      </w:r>
      <w:bookmarkEnd w:id="1619"/>
    </w:p>
    <w:p w14:paraId="7FBA7A6A" w14:textId="77777777" w:rsidR="00BB7667" w:rsidRDefault="00A27614">
      <w:pPr>
        <w:pStyle w:val="Author-eSectionHeading4"/>
      </w:pPr>
      <w:bookmarkStart w:id="1620" w:name="1383"/>
      <w:bookmarkStart w:id="1621" w:name="_Toc178839475"/>
      <w:bookmarkEnd w:id="1620"/>
      <w:r>
        <w:t>57.25 Remplissages CCTB 01.02</w:t>
      </w:r>
      <w:bookmarkEnd w:id="1621"/>
    </w:p>
    <w:p w14:paraId="2FF72C65" w14:textId="77777777" w:rsidR="00BB7667" w:rsidRDefault="00A27614">
      <w:pPr>
        <w:pStyle w:val="Author-eSectionHeading5"/>
      </w:pPr>
      <w:bookmarkStart w:id="1622" w:name="1372"/>
      <w:bookmarkStart w:id="1623" w:name="_Toc178839476"/>
      <w:bookmarkEnd w:id="1622"/>
      <w:r>
        <w:t>57.25.1 Remplissages en pierre CCTB 01.02</w:t>
      </w:r>
      <w:bookmarkEnd w:id="1623"/>
    </w:p>
    <w:p w14:paraId="386EEA25" w14:textId="77777777" w:rsidR="00BB7667" w:rsidRDefault="00A27614">
      <w:pPr>
        <w:pStyle w:val="Author-eSectionHeading6"/>
      </w:pPr>
      <w:bookmarkStart w:id="1624" w:name="_Toc178839477"/>
      <w:r>
        <w:t>57.25.1a Remplissages en pierre CCTB 01.02</w:t>
      </w:r>
      <w:bookmarkEnd w:id="1624"/>
    </w:p>
    <w:p w14:paraId="121963E9" w14:textId="77777777" w:rsidR="00BB7667" w:rsidRDefault="00A27614">
      <w:pPr>
        <w:pStyle w:val="Author-eSectionHeading5"/>
      </w:pPr>
      <w:bookmarkStart w:id="1625" w:name="_Toc178839478"/>
      <w:r>
        <w:t>57.25.2 Remplissages en béton armé CCTB 01.02</w:t>
      </w:r>
      <w:bookmarkEnd w:id="1625"/>
    </w:p>
    <w:p w14:paraId="731AACA5" w14:textId="77777777" w:rsidR="00BB7667" w:rsidRDefault="00A27614">
      <w:pPr>
        <w:pStyle w:val="Author-eSectionHeading6"/>
      </w:pPr>
      <w:bookmarkStart w:id="1626" w:name="_Toc178839479"/>
      <w:r>
        <w:t>57.25.2a Remplissages en béton armé CCTB 01.02</w:t>
      </w:r>
      <w:bookmarkEnd w:id="1626"/>
    </w:p>
    <w:p w14:paraId="615E2F53" w14:textId="77777777" w:rsidR="00BB7667" w:rsidRDefault="00A27614">
      <w:pPr>
        <w:pStyle w:val="Author-eSectionHeading5"/>
      </w:pPr>
      <w:bookmarkStart w:id="1627" w:name="_Toc178839480"/>
      <w:r>
        <w:t>57.25.3 Remplissages en bois CCTB 01.02</w:t>
      </w:r>
      <w:bookmarkEnd w:id="1627"/>
    </w:p>
    <w:p w14:paraId="754A66E1" w14:textId="77777777" w:rsidR="00BB7667" w:rsidRDefault="00A27614">
      <w:pPr>
        <w:pStyle w:val="Author-eSectionHeading6"/>
      </w:pPr>
      <w:bookmarkStart w:id="1628" w:name="_Toc178839481"/>
      <w:r>
        <w:t>57.25.3a Remplissages en bois CCTB 01.11</w:t>
      </w:r>
      <w:bookmarkEnd w:id="1628"/>
    </w:p>
    <w:p w14:paraId="4259BCE0" w14:textId="77777777" w:rsidR="00BB7667" w:rsidRDefault="00A27614">
      <w:pPr>
        <w:pStyle w:val="pheading"/>
      </w:pPr>
      <w:r>
        <w:t>MATÉRIAUX</w:t>
      </w:r>
    </w:p>
    <w:p w14:paraId="07AFB006" w14:textId="77777777" w:rsidR="00BB7667" w:rsidRDefault="00A27614">
      <w:pPr>
        <w:pStyle w:val="pheading"/>
      </w:pPr>
      <w:r>
        <w:t>- Caractéristiques générales</w:t>
      </w:r>
    </w:p>
    <w:p w14:paraId="7A009710" w14:textId="77777777" w:rsidR="00BB7667" w:rsidRDefault="00A27614">
      <w:r>
        <w:t xml:space="preserve">Les remplissages sont fabriqués en : </w:t>
      </w:r>
      <w:r>
        <w:rPr>
          <w:rStyle w:val="optioncarChar"/>
        </w:rPr>
        <w:t xml:space="preserve">Hêtre </w:t>
      </w:r>
      <w:r>
        <w:t xml:space="preserve">(par défaut) </w:t>
      </w:r>
      <w:r>
        <w:rPr>
          <w:rStyle w:val="optioncarChar"/>
        </w:rPr>
        <w:t>/ Chêne / Châtaignier / Tilleul / Douglas / Épicéa / Pin sylvestre / ***</w:t>
      </w:r>
      <w:r>
        <w:t>.</w:t>
      </w:r>
    </w:p>
    <w:p w14:paraId="03B04C8F" w14:textId="77777777" w:rsidR="00BB7667" w:rsidRDefault="00A27614">
      <w:pPr>
        <w:ind w:left="567"/>
      </w:pPr>
      <w:r>
        <w:rPr>
          <w:b/>
        </w:rPr>
        <w:t xml:space="preserve">(soit par défaut) </w:t>
      </w:r>
      <w:r>
        <w:rPr>
          <w:rStyle w:val="soitChar"/>
        </w:rPr>
        <w:t xml:space="preserve">Hêtre (FASY) - </w:t>
      </w:r>
      <w:r>
        <w:rPr>
          <w:rStyle w:val="soitChar"/>
          <w:i/>
        </w:rPr>
        <w:t xml:space="preserve">Fagus sylvatica L. </w:t>
      </w:r>
      <w:r>
        <w:rPr>
          <w:rStyle w:val="soitChar"/>
        </w:rPr>
        <w:t xml:space="preserve">selon la [NBN EN 13556]. Qualité : </w:t>
      </w:r>
      <w:r>
        <w:rPr>
          <w:rStyle w:val="optioncarChar"/>
        </w:rPr>
        <w:t xml:space="preserve">1er choix / 2ème choix </w:t>
      </w:r>
      <w:r>
        <w:rPr>
          <w:rStyle w:val="soitChar"/>
        </w:rPr>
        <w:t>selon la norme [NBN EN 975-1] ). Le bois mis en œuvre est exempt de cœur rouge.</w:t>
      </w:r>
    </w:p>
    <w:p w14:paraId="1D75B449" w14:textId="77777777" w:rsidR="00BB7667" w:rsidRDefault="00A27614">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4792200C" w14:textId="77777777" w:rsidR="00BB7667" w:rsidRDefault="00A27614">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4BE449CB" w14:textId="77777777" w:rsidR="00BB7667" w:rsidRDefault="00A27614">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0FEFDDFF" w14:textId="77777777" w:rsidR="00BB7667" w:rsidRDefault="00A27614">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00242CAC" w14:textId="77777777" w:rsidR="00BB7667" w:rsidRDefault="00A27614">
      <w:pPr>
        <w:ind w:left="567"/>
      </w:pPr>
      <w:r>
        <w:rPr>
          <w:b/>
        </w:rPr>
        <w:t>(soit)</w:t>
      </w:r>
      <w:r>
        <w:rPr>
          <w:rStyle w:val="soitChar"/>
        </w:rPr>
        <w:t xml:space="preserve">Épicéa (PCAB) - </w:t>
      </w:r>
      <w:r>
        <w:rPr>
          <w:rStyle w:val="soitChar"/>
          <w:i/>
        </w:rPr>
        <w:t xml:space="preserve">Picea abies </w:t>
      </w:r>
      <w:r>
        <w:rPr>
          <w:rStyle w:val="soitChar"/>
        </w:rPr>
        <w:t>selon la [NBN EN 13556]</w:t>
      </w:r>
    </w:p>
    <w:p w14:paraId="06D27C55" w14:textId="77777777" w:rsidR="00BB7667" w:rsidRDefault="00A27614">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53F8850C" w14:textId="77777777" w:rsidR="00BB7667" w:rsidRDefault="00A27614">
      <w:pPr>
        <w:ind w:left="567"/>
      </w:pPr>
      <w:r>
        <w:rPr>
          <w:b/>
        </w:rPr>
        <w:t>(soit)</w:t>
      </w:r>
      <w:r>
        <w:rPr>
          <w:rStyle w:val="optioncarChar"/>
        </w:rPr>
        <w:t>***</w:t>
      </w:r>
    </w:p>
    <w:p w14:paraId="0015001C" w14:textId="77777777" w:rsidR="00BB7667" w:rsidRDefault="00A27614">
      <w:r>
        <w:t>Ils sont conçus comme:</w:t>
      </w:r>
    </w:p>
    <w:p w14:paraId="40B1E5CC" w14:textId="77777777" w:rsidR="00BB7667" w:rsidRDefault="00A27614">
      <w:pPr>
        <w:pStyle w:val="soit"/>
        <w:numPr>
          <w:ilvl w:val="0"/>
          <w:numId w:val="1467"/>
        </w:numPr>
      </w:pPr>
      <w:r>
        <w:rPr>
          <w:rStyle w:val="soitChar"/>
        </w:rPr>
        <w:t> </w:t>
      </w:r>
      <w:r>
        <w:t xml:space="preserve">un garde-corps avec des éléments de remplissage, </w:t>
      </w:r>
      <w:r>
        <w:rPr>
          <w:rStyle w:val="optioncarChar"/>
        </w:rPr>
        <w:t>selon le dessin de détail / le dessin d'exécution proposé par l'entrepreneur</w:t>
      </w:r>
    </w:p>
    <w:p w14:paraId="03C9A2B9" w14:textId="77777777" w:rsidR="00BB7667" w:rsidRDefault="00A27614">
      <w:pPr>
        <w:pStyle w:val="heading"/>
      </w:pPr>
      <w:r>
        <w:t>Spécifications garde-corps avec éléments de remplissage</w:t>
      </w:r>
    </w:p>
    <w:p w14:paraId="69744BA0" w14:textId="77777777" w:rsidR="00BB7667" w:rsidRDefault="00A27614">
      <w:r>
        <w:t>Hauteur de protection (hauteur de la balustrade, y compris la main-courante) :</w:t>
      </w:r>
      <w:r>
        <w:rPr>
          <w:rStyle w:val="optioncarChar"/>
        </w:rPr>
        <w:t xml:space="preserve"> 90 / 100 / 120</w:t>
      </w:r>
    </w:p>
    <w:p w14:paraId="2D8630B6" w14:textId="77777777" w:rsidR="00BB7667" w:rsidRDefault="00A27614">
      <w:r>
        <w:t xml:space="preserve">Main-courante : </w:t>
      </w:r>
      <w:r>
        <w:rPr>
          <w:rStyle w:val="optioncarChar"/>
        </w:rPr>
        <w:t>selon le dessin de détail / modèle à soumettre à l'approbation de l'auteur de projet</w:t>
      </w:r>
    </w:p>
    <w:p w14:paraId="10078C10" w14:textId="77777777" w:rsidR="00BB7667" w:rsidRDefault="00A27614">
      <w:r>
        <w:t xml:space="preserve">Eléments de remplissage : </w:t>
      </w:r>
      <w:r>
        <w:rPr>
          <w:rStyle w:val="optioncarChar"/>
        </w:rPr>
        <w:t>***</w:t>
      </w:r>
    </w:p>
    <w:p w14:paraId="0C950267" w14:textId="77777777" w:rsidR="00BB7667" w:rsidRDefault="00BB7667"/>
    <w:p w14:paraId="4B89F2EC" w14:textId="77777777" w:rsidR="00BB7667" w:rsidRDefault="00A27614">
      <w:r>
        <w:t> </w:t>
      </w:r>
    </w:p>
    <w:p w14:paraId="063928D8" w14:textId="77777777" w:rsidR="00BB7667" w:rsidRDefault="00A27614">
      <w:pPr>
        <w:pStyle w:val="pheading"/>
      </w:pPr>
      <w:r>
        <w:t>- Finitions</w:t>
      </w:r>
    </w:p>
    <w:p w14:paraId="59E0A987" w14:textId="77777777" w:rsidR="00BB7667" w:rsidRDefault="00A27614">
      <w:r>
        <w:t>Finition :</w:t>
      </w:r>
      <w:r>
        <w:rPr>
          <w:rStyle w:val="optioncarChar"/>
        </w:rPr>
        <w:t xml:space="preserve"> non traitée / 2 couches de vernis alkyde-uréthane (satiné) / 2 couches de vernis polyuréthane acrylique (satiné) / laqué ***</w:t>
      </w:r>
      <w:r>
        <w:t>.</w:t>
      </w:r>
    </w:p>
    <w:p w14:paraId="1AD48FB0" w14:textId="77777777" w:rsidR="00BB7667" w:rsidRDefault="00A27614">
      <w:pPr>
        <w:pStyle w:val="Author-eSectionHeading5"/>
      </w:pPr>
      <w:bookmarkStart w:id="1629" w:name="_Toc178839482"/>
      <w:r>
        <w:t>57.25.4 Remplissages métalliques CCTB 01.02</w:t>
      </w:r>
      <w:bookmarkEnd w:id="1629"/>
    </w:p>
    <w:p w14:paraId="67991F23" w14:textId="77777777" w:rsidR="00BB7667" w:rsidRDefault="00A27614">
      <w:pPr>
        <w:pStyle w:val="Author-eSectionHeading6"/>
      </w:pPr>
      <w:bookmarkStart w:id="1630" w:name="_Toc178839483"/>
      <w:r>
        <w:t>57.25.4a Remplissages métalliques - en acier CCTB 01.02</w:t>
      </w:r>
      <w:bookmarkEnd w:id="1630"/>
    </w:p>
    <w:p w14:paraId="784C7780" w14:textId="77777777" w:rsidR="00BB7667" w:rsidRDefault="00A27614">
      <w:pPr>
        <w:pStyle w:val="Author-eSectionHeading6"/>
      </w:pPr>
      <w:bookmarkStart w:id="1631" w:name="_Toc178839484"/>
      <w:r>
        <w:t>57.25.4b Remplissages métalliques - en acier inoxydable CCTB 01.02</w:t>
      </w:r>
      <w:bookmarkEnd w:id="1631"/>
    </w:p>
    <w:p w14:paraId="28915805" w14:textId="77777777" w:rsidR="00BB7667" w:rsidRDefault="00A27614">
      <w:pPr>
        <w:pStyle w:val="Author-eSectionHeading6"/>
      </w:pPr>
      <w:bookmarkStart w:id="1632" w:name="_Toc178839485"/>
      <w:r>
        <w:t>57.25.4c Remplissages métalliques - en aluminium CCTB 01.02</w:t>
      </w:r>
      <w:bookmarkEnd w:id="1632"/>
    </w:p>
    <w:p w14:paraId="6AEA8EA8" w14:textId="77777777" w:rsidR="00BB7667" w:rsidRDefault="00A27614">
      <w:pPr>
        <w:pStyle w:val="Author-eSectionHeading5"/>
      </w:pPr>
      <w:bookmarkStart w:id="1633" w:name="_Toc178839486"/>
      <w:r>
        <w:t>57.25.5 Remplissages en céramiques CCTB 01.02</w:t>
      </w:r>
      <w:bookmarkEnd w:id="1633"/>
    </w:p>
    <w:p w14:paraId="436FB0E0" w14:textId="77777777" w:rsidR="00BB7667" w:rsidRDefault="00A27614">
      <w:pPr>
        <w:pStyle w:val="Author-eSectionHeading6"/>
      </w:pPr>
      <w:bookmarkStart w:id="1634" w:name="_Toc178839487"/>
      <w:r>
        <w:t>57.25.5a Remplissages en céramiques CCTB 01.02</w:t>
      </w:r>
      <w:bookmarkEnd w:id="1634"/>
    </w:p>
    <w:p w14:paraId="2EE1664E" w14:textId="77777777" w:rsidR="00BB7667" w:rsidRDefault="00A27614">
      <w:pPr>
        <w:pStyle w:val="Author-eSectionHeading5"/>
      </w:pPr>
      <w:bookmarkStart w:id="1635" w:name="_Toc178839488"/>
      <w:r>
        <w:t>57.25.6 Remplissages en matériaux synthétiques CCTB 01.02</w:t>
      </w:r>
      <w:bookmarkEnd w:id="1635"/>
    </w:p>
    <w:p w14:paraId="181E8B84" w14:textId="77777777" w:rsidR="00BB7667" w:rsidRDefault="00A27614">
      <w:pPr>
        <w:pStyle w:val="Author-eSectionHeading6"/>
      </w:pPr>
      <w:bookmarkStart w:id="1636" w:name="1360"/>
      <w:bookmarkStart w:id="1637" w:name="_Toc178839489"/>
      <w:bookmarkEnd w:id="1636"/>
      <w:r>
        <w:t>57.25.6a Remplissages en matériaux synthétiques CCTB 01.02</w:t>
      </w:r>
      <w:bookmarkEnd w:id="1637"/>
    </w:p>
    <w:p w14:paraId="66DAFDE0" w14:textId="77777777" w:rsidR="00BB7667" w:rsidRDefault="00A27614">
      <w:pPr>
        <w:pStyle w:val="Author-eSectionHeading5"/>
      </w:pPr>
      <w:bookmarkStart w:id="1638" w:name="_Toc178839490"/>
      <w:r>
        <w:t>57.25.7 Remplissages en verre CCTB 01.02</w:t>
      </w:r>
      <w:bookmarkEnd w:id="1638"/>
    </w:p>
    <w:p w14:paraId="7A4A59AE" w14:textId="77777777" w:rsidR="00BB7667" w:rsidRDefault="00A27614">
      <w:pPr>
        <w:pStyle w:val="Author-eSectionHeading6"/>
      </w:pPr>
      <w:bookmarkStart w:id="1639" w:name="_Toc178839491"/>
      <w:r>
        <w:t>57.25.7a Remplissages en verre CCTB 01.11</w:t>
      </w:r>
      <w:bookmarkEnd w:id="1639"/>
    </w:p>
    <w:p w14:paraId="115F6A37" w14:textId="77777777" w:rsidR="00BB7667" w:rsidRDefault="00A27614">
      <w:pPr>
        <w:pStyle w:val="pheading"/>
      </w:pPr>
      <w:r>
        <w:t>DESCRIPTION</w:t>
      </w:r>
    </w:p>
    <w:p w14:paraId="147A7927" w14:textId="77777777" w:rsidR="00BB7667" w:rsidRDefault="00A27614">
      <w:pPr>
        <w:pStyle w:val="pheading"/>
      </w:pPr>
      <w:r>
        <w:t>- Définition / Comprend</w:t>
      </w:r>
    </w:p>
    <w:p w14:paraId="39869759" w14:textId="77777777" w:rsidR="00BB7667" w:rsidRDefault="00A27614">
      <w:pPr>
        <w:jc w:val="both"/>
      </w:pPr>
      <w:r>
        <w:t>Cet article décrit la fourniture et la pose des remplissages en verre des garde-corps conformes à la [NBN B 03-004].</w:t>
      </w:r>
    </w:p>
    <w:p w14:paraId="7B69046D" w14:textId="77777777" w:rsidR="00BB7667" w:rsidRDefault="00A27614">
      <w:pPr>
        <w:jc w:val="both"/>
      </w:pPr>
      <w:r>
        <w:rPr>
          <w:b/>
        </w:rPr>
        <w:t>Remarques importantes</w:t>
      </w:r>
    </w:p>
    <w:p w14:paraId="06DBB44D" w14:textId="77777777" w:rsidR="00BB7667" w:rsidRDefault="00A27614">
      <w:pPr>
        <w:jc w:val="both"/>
      </w:pPr>
      <w:r>
        <w:t>Tous les vitrages feuilletés de sécurité sont soumis au [Règlement 305/2011/UE]. Un marquage CE est imposé à ces produits suivant la [NBN EN 14449] afin d'attester qu’ils soient conformes aux spécifications techniques de ce règlement.</w:t>
      </w:r>
    </w:p>
    <w:p w14:paraId="35A09443" w14:textId="77777777" w:rsidR="00BB7667" w:rsidRDefault="00A27614">
      <w:pPr>
        <w:jc w:val="both"/>
      </w:pPr>
      <w:r>
        <w:t>Pour les garde-corps, le verre peut être considéré comme élément de remplissage (objet du présent article) ou comme élément autoportant :</w:t>
      </w:r>
    </w:p>
    <w:p w14:paraId="6C64A135" w14:textId="77777777" w:rsidR="00BB7667" w:rsidRDefault="00A27614">
      <w:pPr>
        <w:pStyle w:val="Author-eListParagraph"/>
        <w:numPr>
          <w:ilvl w:val="0"/>
          <w:numId w:val="1468"/>
        </w:numPr>
        <w:jc w:val="both"/>
      </w:pPr>
      <w:r>
        <w:t xml:space="preserve">Le verre est considéré comme élément de remplissage d’une ossature portante lorsque cette dernière comporte une lisse supérieure située entre 1 m et 1,20 m (0,90 m pour les garde-corps épais suivant la [NBN B 03-004]) apte à reprendre les charges d’exploitation pouvant s’appliquer sur le garde-corps et à les reporter au gros œuvre. Dans ce cas, le verre doit être apte à reprendre, outre les charges de vent et les charges dynamiques (impacts), la seule charge d’exploitation Qkh,2 (0.5 kN) définie dans la [NBN B 03-004], les autres charges d’exploitation (qk,h, Qkh,1 et Qk,v) étant quant à elles reprises par la lisse supérieure. Le verre peut être maintenu par des appuis </w:t>
      </w:r>
      <w:r>
        <w:rPr>
          <w:rStyle w:val="optioncarChar"/>
        </w:rPr>
        <w:t>continus (en feuillure sur 2 / 3 / 4 côtés) / ponctuels</w:t>
      </w:r>
      <w:r>
        <w:t xml:space="preserve"> (pinces </w:t>
      </w:r>
      <w:r>
        <w:rPr>
          <w:rStyle w:val="optioncarChar"/>
        </w:rPr>
        <w:t>avec / sans</w:t>
      </w:r>
      <w:r>
        <w:t xml:space="preserve"> percement du verre)</w:t>
      </w:r>
    </w:p>
    <w:p w14:paraId="6B896A68" w14:textId="77777777" w:rsidR="00BB7667" w:rsidRDefault="00A27614">
      <w:pPr>
        <w:pStyle w:val="Author-eListParagraph"/>
        <w:numPr>
          <w:ilvl w:val="0"/>
          <w:numId w:val="1468"/>
        </w:numPr>
        <w:jc w:val="both"/>
      </w:pPr>
      <w:r>
        <w:t xml:space="preserve">Un verre, avec ou sans main courante, est considéré comme élément autoportant, s’il est apte, à lui seul, à reprendre outre les charges de vent et les charges dynamiques (chocs), les charges d’exploitation qk,h et Qkh,1 (voir article </w:t>
      </w:r>
      <w:hyperlink w:anchor="1383" w:history="1">
        <w:r>
          <w:t>57.24.6a Balustres et poteaux en verre</w:t>
        </w:r>
      </w:hyperlink>
      <w:r>
        <w:t>).</w:t>
      </w:r>
    </w:p>
    <w:p w14:paraId="11C4173D" w14:textId="77777777" w:rsidR="00BB7667" w:rsidRDefault="00A27614">
      <w:pPr>
        <w:jc w:val="both"/>
      </w:pPr>
      <w:r>
        <w:t xml:space="preserve">Le présent article ne traite que le verre comme élément de remplissage. Les garde-corps en verre en tant qu’élément autoportant sont traités dans l’article </w:t>
      </w:r>
      <w:hyperlink w:anchor="1383" w:history="1">
        <w:r>
          <w:t>57.24.6a Balustres et poteaux en verre</w:t>
        </w:r>
      </w:hyperlink>
      <w:r>
        <w:t>.</w:t>
      </w:r>
    </w:p>
    <w:p w14:paraId="2ABC3197" w14:textId="77777777" w:rsidR="00BB7667" w:rsidRDefault="00A27614">
      <w:pPr>
        <w:pStyle w:val="pheading"/>
      </w:pPr>
      <w:r>
        <w:t>- Localisation</w:t>
      </w:r>
    </w:p>
    <w:p w14:paraId="10C72AB3" w14:textId="77777777" w:rsidR="00BB7667" w:rsidRDefault="00A27614">
      <w:r>
        <w:t xml:space="preserve">La localisation des remplissages en verre est la suivante : </w:t>
      </w:r>
      <w:r>
        <w:rPr>
          <w:rStyle w:val="optioncarChar"/>
        </w:rPr>
        <w:t>***</w:t>
      </w:r>
      <w:r>
        <w:t>.</w:t>
      </w:r>
    </w:p>
    <w:p w14:paraId="43BDDB63" w14:textId="77777777" w:rsidR="00BB7667" w:rsidRDefault="00A27614">
      <w:r>
        <w:t>Voir plans et métrés détaillés</w:t>
      </w:r>
    </w:p>
    <w:p w14:paraId="65962DF1" w14:textId="77777777" w:rsidR="00BB7667" w:rsidRDefault="00A27614">
      <w:pPr>
        <w:pStyle w:val="pheading"/>
      </w:pPr>
      <w:r>
        <w:t>MATÉRIAUX</w:t>
      </w:r>
    </w:p>
    <w:p w14:paraId="4D6D739B" w14:textId="77777777" w:rsidR="00BB7667" w:rsidRDefault="00A27614">
      <w:pPr>
        <w:pStyle w:val="pheading"/>
      </w:pPr>
      <w:r>
        <w:t>- Caractéristiques générales</w:t>
      </w:r>
    </w:p>
    <w:p w14:paraId="7AF8E137" w14:textId="77777777" w:rsidR="00BB7667" w:rsidRDefault="00A27614">
      <w:pPr>
        <w:jc w:val="both"/>
      </w:pPr>
      <w:r>
        <w:t>Seul le verre feuilleté de sécurité (conforme à la [NBN EN ISO 12543-2]) peut être utilisé. Il est en outre de type de casse 1B1 suivant la [NBN EN 12600].</w:t>
      </w:r>
    </w:p>
    <w:p w14:paraId="38E4E800" w14:textId="77777777" w:rsidR="00BB7667" w:rsidRDefault="00A27614">
      <w:pPr>
        <w:jc w:val="both"/>
      </w:pPr>
      <w:r>
        <w:t xml:space="preserve">Les composants du verre feuilleté peuvent être </w:t>
      </w:r>
      <w:r>
        <w:rPr>
          <w:rStyle w:val="optioncarChar"/>
        </w:rPr>
        <w:t>recuits</w:t>
      </w:r>
      <w:r>
        <w:t xml:space="preserve"> (par défaut)</w:t>
      </w:r>
      <w:r>
        <w:rPr>
          <w:rStyle w:val="optioncarChar"/>
        </w:rPr>
        <w:t xml:space="preserve"> / durcis / trempés / ***</w:t>
      </w:r>
      <w:r>
        <w:t>. Afin d’éviter une détérioration de l’intercalaire à la suite par exemple d’un contact avec un milieu humide, avec certains mastics ou autres matériaux incompatibles (cales de support, mastic, solvants contenus dans les produits de nettoyage …) avec celui-ci, les règles de mise en œuvre précisées ci-dessous doivent être respectées.</w:t>
      </w:r>
    </w:p>
    <w:p w14:paraId="40A52CEE" w14:textId="77777777" w:rsidR="00BB7667" w:rsidRDefault="00A27614">
      <w:pPr>
        <w:jc w:val="both"/>
      </w:pPr>
      <w:r>
        <w:t>L’épaisseur du verre est déterminée, en fonction de la catégorie d’utilisation du bâtiment (</w:t>
      </w:r>
      <w:r>
        <w:rPr>
          <w:rStyle w:val="optioncarChar"/>
        </w:rPr>
        <w:t>A (Habitation, résidentiel) / B (Bureaux) / C (Lieux de réunion) / D (Commerces)</w:t>
      </w:r>
      <w:r>
        <w:t xml:space="preserve">), sur la base des exigences de la [NBN B 03-004]. La détermination de la sécurité et de l'aptitude au service des garde-corps, en ce qui concerne les actions dues aux charges statiques, se fait </w:t>
      </w:r>
      <w:r>
        <w:rPr>
          <w:rStyle w:val="optioncarChar"/>
        </w:rPr>
        <w:t>par calculs / par essais</w:t>
      </w:r>
      <w:r>
        <w:t xml:space="preserve"> (lorsque la vérification par calculs s'avère très difficile ou lorsque le calcul ne donne pas un résultat satisfaisant). En ce qui concerne les sollicitations dues aux chocs, la détermination de la sécurité et de l’aptitude au service des garde-corps se fait par essais.</w:t>
      </w:r>
    </w:p>
    <w:p w14:paraId="1BB973A4" w14:textId="77777777" w:rsidR="00BB7667" w:rsidRDefault="00A27614">
      <w:pPr>
        <w:pStyle w:val="pheading"/>
      </w:pPr>
      <w:r>
        <w:t>- Finitions</w:t>
      </w:r>
    </w:p>
    <w:p w14:paraId="34961180" w14:textId="77777777" w:rsidR="00BB7667" w:rsidRDefault="00A27614">
      <w:r>
        <w:t xml:space="preserve">Les bords apparents du verre doivent être </w:t>
      </w:r>
      <w:r>
        <w:rPr>
          <w:rStyle w:val="optioncarChar"/>
        </w:rPr>
        <w:t>rodés</w:t>
      </w:r>
      <w:r>
        <w:t xml:space="preserve"> (par défaut) </w:t>
      </w:r>
      <w:r>
        <w:rPr>
          <w:rStyle w:val="optioncarChar"/>
        </w:rPr>
        <w:t>/ ***</w:t>
      </w:r>
      <w:r>
        <w:t>.</w:t>
      </w:r>
    </w:p>
    <w:p w14:paraId="7C2A3ACE" w14:textId="77777777" w:rsidR="00BB7667" w:rsidRDefault="00A27614">
      <w:pPr>
        <w:pStyle w:val="pheading"/>
      </w:pPr>
      <w:r>
        <w:t>- Prescriptions complémentaires</w:t>
      </w:r>
    </w:p>
    <w:p w14:paraId="7B1EF2D5" w14:textId="77777777" w:rsidR="00BB7667" w:rsidRDefault="00A27614">
      <w:r>
        <w:rPr>
          <w:rStyle w:val="facultChar"/>
        </w:rPr>
        <w:t>Le verre feuilleté satisfait aux critères d'acceptabilité du produit pour la composition et les performances concernées tels que définis dans l'élément </w:t>
      </w:r>
      <w:hyperlink r:id="rId562" w:history="1" w:docLocation="68">
        <w:r>
          <w:rPr>
            <w:rStyle w:val="facultChar"/>
          </w:rPr>
          <w:t>02.42.1 Critères d'acceptabilité</w:t>
        </w:r>
      </w:hyperlink>
      <w:r>
        <w:rPr>
          <w:rStyle w:val="facultChar"/>
        </w:rPr>
        <w:t>.</w:t>
      </w:r>
    </w:p>
    <w:p w14:paraId="6D56DB46" w14:textId="77777777" w:rsidR="00BB7667" w:rsidRDefault="00A27614">
      <w:pPr>
        <w:pStyle w:val="pheading"/>
      </w:pPr>
      <w:r>
        <w:t>EXÉCUTION / MISE EN ŒUVRE</w:t>
      </w:r>
    </w:p>
    <w:p w14:paraId="3826FD0C" w14:textId="77777777" w:rsidR="00BB7667" w:rsidRDefault="00A27614">
      <w:pPr>
        <w:pStyle w:val="pheading"/>
      </w:pPr>
      <w:r>
        <w:t>- Prescriptions générales</w:t>
      </w:r>
    </w:p>
    <w:p w14:paraId="4AC68F7F" w14:textId="77777777" w:rsidR="00BB7667" w:rsidRDefault="00A27614">
      <w:pPr>
        <w:jc w:val="both"/>
      </w:pPr>
      <w:r>
        <w:t>L’épaisseur des différents composants verriers est déterminée en fonction des sollicitations, des dimensions du verre et de son mode de fixation conformément à la [NBN B 03-004].</w:t>
      </w:r>
    </w:p>
    <w:p w14:paraId="3E7BE8AF" w14:textId="77777777" w:rsidR="00BB7667" w:rsidRDefault="00A27614">
      <w:pPr>
        <w:jc w:val="both"/>
      </w:pPr>
      <w:r>
        <w:t xml:space="preserve">Le remplissage verre est posé conformément aux prescriptions de la [NBN B 03-004]. Celui-ci peut être </w:t>
      </w:r>
      <w:r>
        <w:rPr>
          <w:rStyle w:val="optioncarChar"/>
        </w:rPr>
        <w:t>posé en feuillure (sur 2 / 3 /4 côtés)</w:t>
      </w:r>
      <w:r>
        <w:t xml:space="preserve"> (par défaut) </w:t>
      </w:r>
      <w:r>
        <w:rPr>
          <w:rStyle w:val="optioncarChar"/>
        </w:rPr>
        <w:t>/ fixé de manière ponctuelle sur des éléments porteurs / *** </w:t>
      </w:r>
      <w:r>
        <w:t>:</w:t>
      </w:r>
    </w:p>
    <w:p w14:paraId="329A4A7B" w14:textId="77777777" w:rsidR="00BB7667" w:rsidRDefault="00A27614">
      <w:pPr>
        <w:pStyle w:val="Author-eListParagraph"/>
        <w:numPr>
          <w:ilvl w:val="0"/>
          <w:numId w:val="1469"/>
        </w:numPr>
      </w:pPr>
      <w:r>
        <w:t>Verre en feuillure</w:t>
      </w:r>
      <w:r>
        <w:br/>
      </w:r>
    </w:p>
    <w:p w14:paraId="64282068" w14:textId="77777777" w:rsidR="00BB7667" w:rsidRDefault="00A27614">
      <w:pPr>
        <w:pStyle w:val="Author-eListParagraph"/>
        <w:numPr>
          <w:ilvl w:val="1"/>
          <w:numId w:val="1470"/>
        </w:numPr>
      </w:pPr>
      <w:r>
        <w:t>Sur tous ses côtés : les prescriptions de la [NIT 221] (drainage des feuillures, dimensions des feuillures, garnitures d'étanchéité, …) sont d'application. En cas de dérogation à la [NIT 221], l’aptitude à l’emploi doit être démontrée.</w:t>
      </w:r>
    </w:p>
    <w:p w14:paraId="727019CF" w14:textId="77777777" w:rsidR="00BB7667" w:rsidRDefault="00A27614">
      <w:pPr>
        <w:pStyle w:val="Author-eListParagraph"/>
        <w:numPr>
          <w:ilvl w:val="1"/>
          <w:numId w:val="1470"/>
        </w:numPr>
      </w:pPr>
      <w:r>
        <w:t>Verre en feuillure sur ses 2 côtés (</w:t>
      </w:r>
      <w:r>
        <w:rPr>
          <w:rStyle w:val="optioncarChar"/>
        </w:rPr>
        <w:t>latéraux / longitudinaux</w:t>
      </w:r>
      <w:r>
        <w:t>) ou sur 3 côtés (</w:t>
      </w:r>
      <w:r>
        <w:rPr>
          <w:rStyle w:val="optioncarChar"/>
        </w:rPr>
        <w:t>2 côtés latéraux et côté longitudinal inférieur / 2 côtés latéraux et côté supérieur.</w:t>
      </w:r>
      <w:r>
        <w:t xml:space="preserve"> Dans ce dernier cas, l’extrémité inférieure des profilés latéraux est obturée de manière à assurer le maintien du verre).</w:t>
      </w:r>
    </w:p>
    <w:p w14:paraId="519B06D8" w14:textId="77777777" w:rsidR="00BB7667" w:rsidRDefault="00A27614">
      <w:pPr>
        <w:ind w:left="1134"/>
        <w:jc w:val="both"/>
      </w:pPr>
      <w:r>
        <w:t>Le calage latéral du verre est réalisé à l’aide d’un joint souple continu sur toute la hauteur de la feuillure. Un cordon de mastic élastique d’une section conforme aux [STS 56.1] et compatible avec les cales d’espacement est réalisé de part et d’autre du vitrage.</w:t>
      </w:r>
    </w:p>
    <w:p w14:paraId="436274FE" w14:textId="77777777" w:rsidR="00BB7667" w:rsidRDefault="00A27614">
      <w:pPr>
        <w:ind w:left="1134"/>
        <w:jc w:val="both"/>
      </w:pPr>
      <w:r>
        <w:t xml:space="preserve">Les prescriptions de la [NIT 221] sont d’application pour les côtés pris en feuillure. Le verre est monté dans </w:t>
      </w:r>
      <w:r>
        <w:rPr>
          <w:rStyle w:val="optioncarChar"/>
        </w:rPr>
        <w:t>des profilés U drainés (trous de drainage espacés de max. 80 cm</w:t>
      </w:r>
      <w:r>
        <w:t xml:space="preserve"> (par défaut)</w:t>
      </w:r>
      <w:r>
        <w:rPr>
          <w:rStyle w:val="optioncarChar"/>
        </w:rPr>
        <w:t xml:space="preserve"> / ***) </w:t>
      </w:r>
      <w:r>
        <w:t>(par défaut)</w:t>
      </w:r>
      <w:r>
        <w:rPr>
          <w:rStyle w:val="optioncarChar"/>
        </w:rPr>
        <w:t xml:space="preserve"> / ***</w:t>
      </w:r>
      <w:r>
        <w:t xml:space="preserve"> et est posé sur deux cales de support.</w:t>
      </w:r>
    </w:p>
    <w:p w14:paraId="332F1D06" w14:textId="77777777" w:rsidR="00BB7667" w:rsidRDefault="00A27614">
      <w:pPr>
        <w:ind w:left="1134"/>
        <w:jc w:val="both"/>
      </w:pPr>
      <w:r>
        <w:t>Dans le cas du verre en feuillure sur ses 2 côtés latéraux, l’extrémité inférieure des profilés U est pourvue d’une pièce de maintien afin de garantir la reprise du poids propre du verre et des charges verticales et d’empêcher le glissement du verre hors des supports latéraux. Ces pièces de maintien ne doivent pas entraver le drainage (</w:t>
      </w:r>
      <w:r>
        <w:rPr>
          <w:rStyle w:val="optioncarChar"/>
        </w:rPr>
        <w:t>profilés U </w:t>
      </w:r>
      <w:r>
        <w:t>(par défaut)</w:t>
      </w:r>
      <w:r>
        <w:rPr>
          <w:rStyle w:val="optioncarChar"/>
        </w:rPr>
        <w:t xml:space="preserve"> / utilisation de cales drainées / ***</w:t>
      </w:r>
      <w:r>
        <w:t>).</w:t>
      </w:r>
    </w:p>
    <w:p w14:paraId="31794679" w14:textId="77777777" w:rsidR="00BB7667" w:rsidRDefault="00A27614">
      <w:pPr>
        <w:ind w:left="1134"/>
        <w:jc w:val="both"/>
      </w:pPr>
      <w:r>
        <w:t>Dans le cas du verre pris en feuillure sur 3 côtés, il faut prévoir des orifices de drainage aux 2 extrémités du profilé U longitudinal afin d’éviter toute détérioration de l’intercalaire par de l’eau stagnante.</w:t>
      </w:r>
    </w:p>
    <w:p w14:paraId="14915AE3" w14:textId="77777777" w:rsidR="00BB7667" w:rsidRDefault="00A27614">
      <w:pPr>
        <w:pStyle w:val="Author-eListParagraph"/>
        <w:numPr>
          <w:ilvl w:val="1"/>
          <w:numId w:val="1471"/>
        </w:numPr>
      </w:pPr>
      <w:r>
        <w:t>Dans le cas particulier des garde-corps en verre bombé, les prescriptions ci-dessus restent d’application. Les tolérances de bombage du verre et des profilés métalliques ne doivent cependant pas induire de contraintes complémentaires dans le verre. La feuillure doit donc être prévue en conséquence.</w:t>
      </w:r>
    </w:p>
    <w:p w14:paraId="27588285" w14:textId="77777777" w:rsidR="00BB7667" w:rsidRDefault="00BB7667"/>
    <w:p w14:paraId="0993E9CF" w14:textId="77777777" w:rsidR="00BB7667" w:rsidRDefault="00A27614">
      <w:pPr>
        <w:pStyle w:val="Author-eListParagraph"/>
        <w:numPr>
          <w:ilvl w:val="0"/>
          <w:numId w:val="1472"/>
        </w:numPr>
      </w:pPr>
      <w:r>
        <w:t>Fixations ponctuelles du verre</w:t>
      </w:r>
    </w:p>
    <w:p w14:paraId="0A7D543D" w14:textId="77777777" w:rsidR="00BB7667" w:rsidRDefault="00A27614">
      <w:pPr>
        <w:ind w:left="1134"/>
        <w:jc w:val="both"/>
      </w:pPr>
      <w:r>
        <w:t xml:space="preserve">Le verre est monté sur des éléments porteurs (métalliques, bois, …) liaisonnés au gros œuvre (sans lisse) ou sur une ossature portante comportant une lisse. Ceci peut être réalisé par l’intermédiaire de fixations ponctuelles </w:t>
      </w:r>
      <w:r>
        <w:rPr>
          <w:rStyle w:val="optioncarChar"/>
        </w:rPr>
        <w:t>pincées (avec / sans goupilles de sécurité) / boulonnées au travers de trous prévus à cet effet dans le verre</w:t>
      </w:r>
      <w:r>
        <w:t xml:space="preserve">. Dans ce dernier cas, les fixations traversant le verre sont </w:t>
      </w:r>
      <w:r>
        <w:rPr>
          <w:rStyle w:val="optioncarChar"/>
        </w:rPr>
        <w:t>dépassantes (trou cylindrique dans le verre) / non dépassantes (trou chanfreiné dans le verre)</w:t>
      </w:r>
      <w:r>
        <w:t>. La distance minimale entre un bord libre et un trou est conforme aux prescriptions de la [NBN EN 12150-1:2015+A1].</w:t>
      </w:r>
    </w:p>
    <w:p w14:paraId="051557D2" w14:textId="77777777" w:rsidR="00BB7667" w:rsidRDefault="00A27614">
      <w:pPr>
        <w:ind w:left="1134"/>
        <w:jc w:val="both"/>
      </w:pPr>
      <w:r>
        <w:t>À l’exception de la mise en œuvre du verre par fixations ponctuelles pincées sans goupille de sécurité (ne nécessitant pas de percer le verre), un verre feuilleté trempé ou durci est requis. Conformément à la [NBN B 03-004], une lisse peut être prévue afin de protéger les bords du verre contre les chocs et maintenir le vitrage en place en cas de bris de feuilles de verre composant le vitrage feuilleté.</w:t>
      </w:r>
    </w:p>
    <w:p w14:paraId="1ED6B47C" w14:textId="77777777" w:rsidR="00BB7667" w:rsidRDefault="00A27614">
      <w:pPr>
        <w:ind w:left="1134"/>
        <w:jc w:val="both"/>
      </w:pPr>
      <w:r>
        <w:t>Dans le cas de fixations ponctuelles uniquement pincées (sans percement du verre), il y a lieu de prévoir un dispositif afin de garantir la reprise du poids propre du verre et des charges verticales et d’empêcher le glissement du verre.</w:t>
      </w:r>
    </w:p>
    <w:p w14:paraId="2DD6BE6F" w14:textId="77777777" w:rsidR="00BB7667" w:rsidRDefault="00A27614">
      <w:pPr>
        <w:ind w:left="1134"/>
        <w:jc w:val="both"/>
      </w:pPr>
      <w:r>
        <w:t>4 fixations ponctuelles au minimum sont à prévoir sauf si elles sont combinées avec un autre système de fixation (prise en feuillure sur 2 ou 3 côtés).</w:t>
      </w:r>
    </w:p>
    <w:p w14:paraId="22546372" w14:textId="77777777" w:rsidR="00BB7667" w:rsidRDefault="00A27614">
      <w:pPr>
        <w:ind w:left="1134"/>
        <w:jc w:val="both"/>
      </w:pPr>
      <w:r>
        <w:t>Les fixations ponctuelles sont généralement fixées latéralement sur les potelets. Dans certains cas, elles peuvent également être fixées sur la ou les lisses horizontales.</w:t>
      </w:r>
    </w:p>
    <w:p w14:paraId="1A77CBF5" w14:textId="77777777" w:rsidR="00BB7667" w:rsidRDefault="00A27614">
      <w:pPr>
        <w:ind w:left="1134"/>
        <w:jc w:val="both"/>
      </w:pPr>
      <w:r>
        <w:t xml:space="preserve">Le contact verre/métal doit en outre être empêché au moyen de matériau d’interposition en </w:t>
      </w:r>
      <w:r>
        <w:rPr>
          <w:rStyle w:val="optioncarChar"/>
        </w:rPr>
        <w:t>EPDM</w:t>
      </w:r>
      <w:r>
        <w:t xml:space="preserve"> (par défaut)  </w:t>
      </w:r>
      <w:r>
        <w:rPr>
          <w:rStyle w:val="optioncarChar"/>
        </w:rPr>
        <w:t>/ néoprène (dureté Shore A de minimum 60) / ***</w:t>
      </w:r>
      <w:r>
        <w:t>.</w:t>
      </w:r>
    </w:p>
    <w:p w14:paraId="00D82AAF" w14:textId="77777777" w:rsidR="00BB7667" w:rsidRDefault="00A27614">
      <w:pPr>
        <w:pStyle w:val="pheading"/>
      </w:pPr>
      <w:r>
        <w:t>- Notes d’exécution complémentaires</w:t>
      </w:r>
    </w:p>
    <w:p w14:paraId="7FEA2348" w14:textId="77777777" w:rsidR="00BB7667" w:rsidRDefault="00A27614">
      <w:r>
        <w:rPr>
          <w:rStyle w:val="facultChar"/>
        </w:rPr>
        <w:t>Le garde-corps est fixé à la structure principale (béton, acier, bois) conformément aux prescriptions de la [NBN B 03-004]. Les ancrages sont réalisés à l’aide de fixations prévues pour le matériau de base dans lequel elles sont fixées. Leur résistance doit être validée par un rapport d’essai, d’essais in situ ou d’une note de calcul. Dans le cas particulier d’une dalle en béton, la fixation est assurée à l’aide de</w:t>
      </w:r>
      <w:r>
        <w:t>  </w:t>
      </w:r>
      <w:r>
        <w:rPr>
          <w:rStyle w:val="optioncarChar"/>
        </w:rPr>
        <w:t xml:space="preserve">chevilles métalliques à expansion / chevilles chimiques </w:t>
      </w:r>
      <w:r>
        <w:rPr>
          <w:rStyle w:val="facultChar"/>
        </w:rPr>
        <w:t>placées derrière les armatures de la dalle.</w:t>
      </w:r>
      <w:r>
        <w:br/>
      </w:r>
      <w:r>
        <w:rPr>
          <w:color w:val="3366FF"/>
        </w:rPr>
        <w:t>Les moyens de manutention et de mise en œuvre doivent être adaptés aux dimensions et au poids des vitrages.</w:t>
      </w:r>
      <w:r>
        <w:br/>
      </w:r>
      <w:r>
        <w:rPr>
          <w:rStyle w:val="facultChar"/>
        </w:rPr>
        <w:t>La hauteur de protection du garde-corps (hauteur entre la zone de stationnement et la partie supérieure du garde-corps) doit être conforme à la [NBN B 03-004]. Elle est de</w:t>
      </w:r>
      <w:r>
        <w:rPr>
          <w:rStyle w:val="optioncarChar"/>
        </w:rPr>
        <w:t>110 cm / 120 cm / ***</w:t>
      </w:r>
      <w:r>
        <w:rPr>
          <w:rStyle w:val="facultChar"/>
        </w:rPr>
        <w:t>. Celle-ci est également fonction de l’épaisseur du garde-corps.</w:t>
      </w:r>
      <w:r>
        <w:br/>
      </w:r>
      <w:r>
        <w:rPr>
          <w:color w:val="3366FF"/>
        </w:rPr>
        <w:t xml:space="preserve">Les prescriptions relatives au transport et au stockage définies dans la </w:t>
      </w:r>
      <w:r>
        <w:t>[NIT 214]</w:t>
      </w:r>
      <w:r>
        <w:rPr>
          <w:color w:val="3366FF"/>
        </w:rPr>
        <w:t> sont d’application</w:t>
      </w:r>
      <w:r>
        <w:br/>
      </w:r>
      <w:r>
        <w:rPr>
          <w:rStyle w:val="facultChar"/>
        </w:rPr>
        <w:t>Les cales de support sont en</w:t>
      </w:r>
      <w:r>
        <w:rPr>
          <w:rStyle w:val="optioncarChar"/>
        </w:rPr>
        <w:t xml:space="preserve"> matière synthétique</w:t>
      </w:r>
      <w:r>
        <w:t xml:space="preserve"> (par défaut) </w:t>
      </w:r>
      <w:r>
        <w:rPr>
          <w:rStyle w:val="optioncarChar"/>
        </w:rPr>
        <w:t>/ ***</w:t>
      </w:r>
      <w:r>
        <w:t>.</w:t>
      </w:r>
      <w:r>
        <w:br/>
      </w:r>
      <w:r>
        <w:rPr>
          <w:rStyle w:val="facultChar"/>
        </w:rPr>
        <w:t>La couleur du</w:t>
      </w:r>
      <w:r>
        <w:rPr>
          <w:rStyle w:val="optioncarChar"/>
        </w:rPr>
        <w:t>mastic </w:t>
      </w:r>
      <w:r>
        <w:t>(par défaut) </w:t>
      </w:r>
      <w:r>
        <w:rPr>
          <w:rStyle w:val="optioncarChar"/>
        </w:rPr>
        <w:t>/ du profil d'étanchéité</w:t>
      </w:r>
      <w:r>
        <w:t xml:space="preserve">  </w:t>
      </w:r>
      <w:r>
        <w:rPr>
          <w:rStyle w:val="facultChar"/>
        </w:rPr>
        <w:t>est</w:t>
      </w:r>
      <w:r>
        <w:t> </w:t>
      </w:r>
      <w:r>
        <w:rPr>
          <w:rStyle w:val="optioncarChar"/>
        </w:rPr>
        <w:t>***</w:t>
      </w:r>
      <w:r>
        <w:t>.</w:t>
      </w:r>
    </w:p>
    <w:p w14:paraId="54588BB3" w14:textId="77777777" w:rsidR="00BB7667" w:rsidRDefault="00A27614">
      <w:pPr>
        <w:pStyle w:val="pheading"/>
      </w:pPr>
      <w:r>
        <w:t>DOCUMENTS DE RÉFÉRENCE COMPLÉMENTAIRES</w:t>
      </w:r>
    </w:p>
    <w:p w14:paraId="63F431DC" w14:textId="77777777" w:rsidR="00BB7667" w:rsidRDefault="00A27614">
      <w:pPr>
        <w:pStyle w:val="pheading"/>
      </w:pPr>
      <w:r>
        <w:t>- Matériau</w:t>
      </w:r>
    </w:p>
    <w:p w14:paraId="2A29AAFA" w14:textId="77777777" w:rsidR="00BB7667" w:rsidRDefault="00A27614">
      <w:r>
        <w:t>[NBN S 23-002, Vitrerie]</w:t>
      </w:r>
    </w:p>
    <w:p w14:paraId="1B90FB6F" w14:textId="77777777" w:rsidR="00BB7667" w:rsidRDefault="00A27614">
      <w:r>
        <w:t>[NBN B 03-004, Garde-corps de bâtiments]</w:t>
      </w:r>
    </w:p>
    <w:p w14:paraId="240A9729" w14:textId="77777777" w:rsidR="00BB7667" w:rsidRDefault="00A27614">
      <w:r>
        <w:t>[NBN EN 12600, Verre dans la construction - Essai au pendule - Méthode d'essai d'impact et classification du verre plat]</w:t>
      </w:r>
    </w:p>
    <w:p w14:paraId="4555BE76" w14:textId="77777777" w:rsidR="00BB7667" w:rsidRDefault="00A27614">
      <w:pPr>
        <w:pStyle w:val="pheading"/>
      </w:pPr>
      <w:r>
        <w:t>- Exécution</w:t>
      </w:r>
    </w:p>
    <w:p w14:paraId="0578820C" w14:textId="77777777" w:rsidR="00BB7667" w:rsidRDefault="00A27614">
      <w:r>
        <w:t>[NBN B 03-004, Garde-corps de bâtiments]</w:t>
      </w:r>
    </w:p>
    <w:p w14:paraId="7B21BD47" w14:textId="77777777" w:rsidR="00BB7667" w:rsidRDefault="00A27614">
      <w:r>
        <w:t>[NBN S 23-002-3, Vitrerie - Partie 3 : Calcul des épaisseurs de verre en façade]</w:t>
      </w:r>
    </w:p>
    <w:p w14:paraId="58675277" w14:textId="77777777" w:rsidR="00BB7667" w:rsidRDefault="00A27614">
      <w:r>
        <w:t>[STS 56.1, Mastics d’étanchéité des façades]</w:t>
      </w:r>
    </w:p>
    <w:p w14:paraId="0ED37ADF" w14:textId="77777777" w:rsidR="00BB7667" w:rsidRDefault="00A27614">
      <w:r>
        <w:t>[NIT 214, Le verre et les produits verriers - Les fonctions des vitrages.]</w:t>
      </w:r>
    </w:p>
    <w:p w14:paraId="621D761B" w14:textId="77777777" w:rsidR="00BB7667" w:rsidRDefault="00A27614">
      <w:r>
        <w:t>[NBN EN 12488, Verre dans la construction - Recommandations pour la mise en oeuvre - Principes de pose pour vitrage vertical et incliné]</w:t>
      </w:r>
    </w:p>
    <w:p w14:paraId="1F48D363" w14:textId="77777777" w:rsidR="00BB7667" w:rsidRDefault="00A27614">
      <w:pPr>
        <w:pStyle w:val="pheading"/>
      </w:pPr>
      <w:r>
        <w:t>MESURAGE</w:t>
      </w:r>
    </w:p>
    <w:p w14:paraId="47E22DD1" w14:textId="77777777" w:rsidR="00BB7667" w:rsidRDefault="00A27614">
      <w:pPr>
        <w:pStyle w:val="pheading"/>
      </w:pPr>
      <w:r>
        <w:t>- unité de mesure:</w:t>
      </w:r>
    </w:p>
    <w:p w14:paraId="4B049540" w14:textId="77777777" w:rsidR="00BB7667" w:rsidRDefault="00A27614">
      <w:r>
        <w:rPr>
          <w:rStyle w:val="optioncarChar"/>
        </w:rPr>
        <w:t>-</w:t>
      </w:r>
      <w:r>
        <w:t xml:space="preserve"> (par défaut)</w:t>
      </w:r>
      <w:r>
        <w:rPr>
          <w:rStyle w:val="optioncarChar"/>
        </w:rPr>
        <w:t xml:space="preserve"> / m²</w:t>
      </w:r>
    </w:p>
    <w:p w14:paraId="09DE886D" w14:textId="77777777" w:rsidR="00BB7667" w:rsidRDefault="00A27614">
      <w:r>
        <w:rPr>
          <w:b/>
          <w:i/>
        </w:rPr>
        <w:t>(Soit par défaut)</w:t>
      </w:r>
      <w:r>
        <w:br/>
      </w:r>
      <w:r>
        <w:br/>
      </w:r>
      <w:r>
        <w:rPr>
          <w:rStyle w:val="soitChar"/>
        </w:rPr>
        <w:t>1. -</w:t>
      </w:r>
    </w:p>
    <w:p w14:paraId="39247EB6" w14:textId="77777777" w:rsidR="00BB7667" w:rsidRDefault="00A27614">
      <w:r>
        <w:rPr>
          <w:b/>
          <w:i/>
        </w:rPr>
        <w:t xml:space="preserve">(Soit) </w:t>
      </w:r>
    </w:p>
    <w:p w14:paraId="481DE009" w14:textId="77777777" w:rsidR="00BB7667" w:rsidRDefault="00A27614">
      <w:r>
        <w:rPr>
          <w:rStyle w:val="soitChar"/>
        </w:rPr>
        <w:t>2. m²</w:t>
      </w:r>
    </w:p>
    <w:p w14:paraId="3D28A3E5" w14:textId="77777777" w:rsidR="00BB7667" w:rsidRDefault="00A27614">
      <w:pPr>
        <w:pStyle w:val="pheading"/>
      </w:pPr>
      <w:r>
        <w:t>- code de mesurage:</w:t>
      </w:r>
    </w:p>
    <w:p w14:paraId="5B244DE0" w14:textId="77777777" w:rsidR="00BB7667" w:rsidRDefault="00A27614">
      <w:r>
        <w:rPr>
          <w:rStyle w:val="optioncarChar"/>
        </w:rPr>
        <w:t>compris dans le prix du garde-corps </w:t>
      </w:r>
      <w:r>
        <w:t xml:space="preserve"> (par défaut) </w:t>
      </w:r>
      <w:r>
        <w:rPr>
          <w:rStyle w:val="optioncarChar"/>
        </w:rPr>
        <w:t>/ surface nette à mettre en œuvre</w:t>
      </w:r>
    </w:p>
    <w:p w14:paraId="1ACC615F" w14:textId="77777777" w:rsidR="00BB7667" w:rsidRDefault="00A27614">
      <w:pPr>
        <w:jc w:val="both"/>
      </w:pPr>
      <w:r>
        <w:rPr>
          <w:b/>
          <w:i/>
        </w:rPr>
        <w:t>(Soit par défaut)</w:t>
      </w:r>
    </w:p>
    <w:p w14:paraId="2DC02891" w14:textId="77777777" w:rsidR="00BB7667" w:rsidRDefault="00BB7667">
      <w:pPr>
        <w:jc w:val="both"/>
      </w:pPr>
    </w:p>
    <w:p w14:paraId="3FE11F36" w14:textId="77777777" w:rsidR="00BB7667" w:rsidRDefault="00A27614">
      <w:pPr>
        <w:jc w:val="both"/>
      </w:pPr>
      <w:r>
        <w:rPr>
          <w:rStyle w:val="soitChar"/>
          <w:u w:val="single"/>
        </w:rPr>
        <w:t xml:space="preserve"> 1. Compris dans le prix du garde-corps</w:t>
      </w:r>
      <w:r>
        <w:t xml:space="preserve">   </w:t>
      </w:r>
      <w:r>
        <w:rPr>
          <w:rStyle w:val="soitChar"/>
        </w:rPr>
        <w:t xml:space="preserve">dans l'article </w:t>
      </w:r>
      <w:r>
        <w:rPr>
          <w:rStyle w:val="optioncarChar"/>
        </w:rPr>
        <w:t xml:space="preserve">*** </w:t>
      </w:r>
      <w:r>
        <w:rPr>
          <w:rStyle w:val="soitChar"/>
        </w:rPr>
        <w:t xml:space="preserve">; sauf indication particulière dans le cahier spécial des charges et/ou le métré récapitulatif, le prix du verre est compris dans le </w:t>
      </w:r>
      <w:r>
        <w:rPr>
          <w:rStyle w:val="soitChar"/>
          <w:b/>
        </w:rPr>
        <w:t>prix unitaire global du garde-corps</w:t>
      </w:r>
      <w:r>
        <w:rPr>
          <w:rStyle w:val="soitChar"/>
        </w:rPr>
        <w:t>, conformément aux spécifications pour les vitrages dans les postes concernés.</w:t>
      </w:r>
    </w:p>
    <w:p w14:paraId="3A7740F8" w14:textId="77777777" w:rsidR="00BB7667" w:rsidRDefault="00A27614">
      <w:pPr>
        <w:jc w:val="both"/>
      </w:pPr>
      <w:r>
        <w:rPr>
          <w:b/>
          <w:i/>
        </w:rPr>
        <w:t>(Soit)</w:t>
      </w:r>
    </w:p>
    <w:p w14:paraId="0C044895" w14:textId="77777777" w:rsidR="00BB7667" w:rsidRDefault="00BB7667">
      <w:pPr>
        <w:jc w:val="both"/>
      </w:pPr>
    </w:p>
    <w:p w14:paraId="1B61317B" w14:textId="77777777" w:rsidR="00BB7667" w:rsidRDefault="00A27614">
      <w:pPr>
        <w:jc w:val="both"/>
      </w:pPr>
      <w:r>
        <w:rPr>
          <w:rStyle w:val="soitChar"/>
          <w:u w:val="single"/>
        </w:rPr>
        <w:t>2. Surface nette à mettre en œuvre ;</w:t>
      </w:r>
      <w:r>
        <w:t>   </w:t>
      </w:r>
      <w:r>
        <w:rPr>
          <w:rStyle w:val="soitChar"/>
        </w:rPr>
        <w:t xml:space="preserve">exceptionnellement et uniquement moyennant mention explicite dans le cahier spécial des charges et le métré récapitulatif, certains vitrages spéciaux peuvent être repris dans un </w:t>
      </w:r>
      <w:r>
        <w:rPr>
          <w:rStyle w:val="soitChar"/>
          <w:b/>
        </w:rPr>
        <w:t>poste séparé</w:t>
      </w:r>
      <w:r>
        <w:rPr>
          <w:rStyle w:val="soitChar"/>
        </w:rPr>
        <w:t>, ventilé en fonction du type de vitrage. Surfaces nettes vitrées (surface réellement placée). Les surfaces inférieures à 0,25 m sont comptées pour 0,25 m. Les vitres non rectangulaires sont mesurées selon la superficie du plus petit rectangle circonscrit.</w:t>
      </w:r>
    </w:p>
    <w:p w14:paraId="7AB3FBBE" w14:textId="77777777" w:rsidR="00BB7667" w:rsidRDefault="00A27614">
      <w:pPr>
        <w:pStyle w:val="pheading"/>
      </w:pPr>
      <w:r>
        <w:t>- nature du marché:</w:t>
      </w:r>
    </w:p>
    <w:p w14:paraId="65CDB3D6" w14:textId="77777777" w:rsidR="00BB7667" w:rsidRDefault="00A27614">
      <w:r>
        <w:rPr>
          <w:rStyle w:val="optioncarChar"/>
        </w:rPr>
        <w:t>PM</w:t>
      </w:r>
      <w:r>
        <w:t xml:space="preserve"> (par défaut) </w:t>
      </w:r>
      <w:r>
        <w:rPr>
          <w:rStyle w:val="optioncarChar"/>
        </w:rPr>
        <w:t>/ QF</w:t>
      </w:r>
    </w:p>
    <w:p w14:paraId="1F7916D9" w14:textId="77777777" w:rsidR="00BB7667" w:rsidRDefault="00A27614">
      <w:r>
        <w:rPr>
          <w:b/>
          <w:i/>
        </w:rPr>
        <w:t>(Soit par défaut)</w:t>
      </w:r>
    </w:p>
    <w:p w14:paraId="036E5136" w14:textId="77777777" w:rsidR="00BB7667" w:rsidRDefault="00A27614">
      <w:r>
        <w:rPr>
          <w:rStyle w:val="soitChar"/>
        </w:rPr>
        <w:t>1. PM</w:t>
      </w:r>
    </w:p>
    <w:p w14:paraId="3A2E37F2" w14:textId="77777777" w:rsidR="00BB7667" w:rsidRDefault="00A27614">
      <w:r>
        <w:rPr>
          <w:b/>
          <w:i/>
        </w:rPr>
        <w:t>(Soit)</w:t>
      </w:r>
    </w:p>
    <w:p w14:paraId="1A2502A7" w14:textId="77777777" w:rsidR="00BB7667" w:rsidRDefault="00A27614">
      <w:r>
        <w:rPr>
          <w:rStyle w:val="soitChar"/>
        </w:rPr>
        <w:t>2. QF</w:t>
      </w:r>
    </w:p>
    <w:p w14:paraId="18E37BF0" w14:textId="77777777" w:rsidR="00BB7667" w:rsidRDefault="00A27614">
      <w:pPr>
        <w:pStyle w:val="Author-eSectionHeading4"/>
      </w:pPr>
      <w:bookmarkStart w:id="1640" w:name="_Toc178839492"/>
      <w:r>
        <w:t>57.26 Main-courantes / Lisses CCTB 01.10</w:t>
      </w:r>
      <w:bookmarkEnd w:id="1640"/>
    </w:p>
    <w:p w14:paraId="6A1673A9" w14:textId="77777777" w:rsidR="00BB7667" w:rsidRDefault="00A27614">
      <w:pPr>
        <w:pStyle w:val="pheading"/>
      </w:pPr>
      <w:bookmarkStart w:id="1641" w:name="1363"/>
      <w:bookmarkEnd w:id="1641"/>
      <w:r>
        <w:t>DESCRIPTION</w:t>
      </w:r>
    </w:p>
    <w:p w14:paraId="7A60138D" w14:textId="77777777" w:rsidR="00BB7667" w:rsidRDefault="00A27614">
      <w:pPr>
        <w:pStyle w:val="pheading"/>
      </w:pPr>
      <w:r>
        <w:t>- Définition / Comprend</w:t>
      </w:r>
    </w:p>
    <w:p w14:paraId="52DAFD69" w14:textId="77777777" w:rsidR="00BB7667" w:rsidRDefault="00A27614">
      <w:r>
        <w:t>La main-courante est une partie du garde-corps, destinée à être prise en main et qui offre un soutien lorsque l'on monte ou descend l'escalier. La main-courante est reliée au limon ou aux marches au moyen de montants ou de panneaux ou est directement fixée au mur. Les travaux comprennent :</w:t>
      </w:r>
    </w:p>
    <w:p w14:paraId="36388248" w14:textId="77777777" w:rsidR="00BB7667" w:rsidRDefault="00A27614">
      <w:pPr>
        <w:pStyle w:val="Author-eListParagraph"/>
        <w:numPr>
          <w:ilvl w:val="0"/>
          <w:numId w:val="1473"/>
        </w:numPr>
      </w:pPr>
      <w:r>
        <w:t>Le relevé des mesures sur place.</w:t>
      </w:r>
    </w:p>
    <w:p w14:paraId="30EAD588" w14:textId="77777777" w:rsidR="00BB7667" w:rsidRDefault="00A27614">
      <w:pPr>
        <w:pStyle w:val="Author-eListParagraph"/>
        <w:numPr>
          <w:ilvl w:val="0"/>
          <w:numId w:val="1473"/>
        </w:numPr>
      </w:pPr>
      <w:r>
        <w:t>La fabrication sur mesure, le transport et la mise en œuvre des mains-courantes.</w:t>
      </w:r>
    </w:p>
    <w:p w14:paraId="3C0E7FEC" w14:textId="77777777" w:rsidR="00BB7667" w:rsidRDefault="00A27614">
      <w:pPr>
        <w:pStyle w:val="Author-eListParagraph"/>
        <w:numPr>
          <w:ilvl w:val="0"/>
          <w:numId w:val="1473"/>
        </w:numPr>
      </w:pPr>
      <w:r>
        <w:t>Tous les matériaux (vis, clous, ...) nécessaires à l'assemblage des éléments et à leur fixation.</w:t>
      </w:r>
    </w:p>
    <w:p w14:paraId="134E5F72" w14:textId="77777777" w:rsidR="00BB7667" w:rsidRDefault="00A27614">
      <w:pPr>
        <w:pStyle w:val="Author-eListParagraph"/>
        <w:numPr>
          <w:ilvl w:val="0"/>
          <w:numId w:val="1473"/>
        </w:numPr>
      </w:pPr>
      <w:r>
        <w:t>La réalisation des assemblages.</w:t>
      </w:r>
    </w:p>
    <w:p w14:paraId="40B062AB" w14:textId="77777777" w:rsidR="00BB7667" w:rsidRDefault="00A27614">
      <w:pPr>
        <w:pStyle w:val="Author-eListParagraph"/>
        <w:numPr>
          <w:ilvl w:val="0"/>
          <w:numId w:val="1473"/>
        </w:numPr>
      </w:pPr>
      <w:r>
        <w:t xml:space="preserve">Les moyens de fixation nécessaires et les extrémités pour le raccordement au droit des éléments de construction attenants. </w:t>
      </w:r>
    </w:p>
    <w:p w14:paraId="49C6142F" w14:textId="77777777" w:rsidR="00BB7667" w:rsidRDefault="00A27614">
      <w:pPr>
        <w:pStyle w:val="Author-eListParagraph"/>
        <w:numPr>
          <w:ilvl w:val="0"/>
          <w:numId w:val="1473"/>
        </w:numPr>
      </w:pPr>
      <w:r>
        <w:t>Les mesures nécessaires pour protéger les mains-courantes après leur mise en œuvre .</w:t>
      </w:r>
    </w:p>
    <w:p w14:paraId="4F0135A7" w14:textId="77777777" w:rsidR="00BB7667" w:rsidRDefault="00A27614">
      <w:pPr>
        <w:pStyle w:val="pheading"/>
      </w:pPr>
      <w:r>
        <w:t>MATÉRIAUX</w:t>
      </w:r>
    </w:p>
    <w:p w14:paraId="7C7414B1" w14:textId="77777777" w:rsidR="00BB7667" w:rsidRDefault="00A27614">
      <w:r>
        <w:t>Les rampes ou les mains-courantes et leurs fixations doivent résister aux sollicitations indiquées dans la [NBN B 03-004]. La main-courante est profilée de manière telle à bien pouvoir se prendre dans la main. Sa finition est lisse et sans angles.</w:t>
      </w:r>
    </w:p>
    <w:p w14:paraId="0C4AC004" w14:textId="77777777" w:rsidR="00BB7667" w:rsidRDefault="00A27614">
      <w:r>
        <w:rPr>
          <w:u w:val="single"/>
        </w:rPr>
        <w:t>Note à l'attention de l'auteur de projet</w:t>
      </w:r>
    </w:p>
    <w:p w14:paraId="2AB51AB8" w14:textId="77777777" w:rsidR="00BB7667" w:rsidRDefault="00A27614">
      <w:r>
        <w:t>- Norme [NBN NEN 3509]: la largeur de la main-courante ne peut dépasser 60 mm.</w:t>
      </w:r>
    </w:p>
    <w:p w14:paraId="00CEC057" w14:textId="77777777" w:rsidR="00BB7667" w:rsidRDefault="00A27614">
      <w:r>
        <w:t>- Le rayon de courbure de la surface n'est pas inférieur à 7 mm.</w:t>
      </w:r>
    </w:p>
    <w:p w14:paraId="16B585A0" w14:textId="77777777" w:rsidR="00BB7667" w:rsidRDefault="00A27614">
      <w:pPr>
        <w:pStyle w:val="pheading"/>
      </w:pPr>
      <w:r>
        <w:t>EXÉCUTION / MISE EN ŒUVRE</w:t>
      </w:r>
    </w:p>
    <w:p w14:paraId="4CD4118F" w14:textId="77777777" w:rsidR="00BB7667" w:rsidRDefault="00A27614">
      <w:r>
        <w:t>Les mains-courantes sont fixées conformément aux dessins de détail de l'auteur de projet.</w:t>
      </w:r>
    </w:p>
    <w:p w14:paraId="7EB27665" w14:textId="77777777" w:rsidR="00BB7667" w:rsidRDefault="00A27614">
      <w:r>
        <w:t xml:space="preserve">Choix opéré : </w:t>
      </w:r>
      <w:r>
        <w:rPr>
          <w:rStyle w:val="optioncarChar"/>
        </w:rPr>
        <w:t>OPTION 1 ( le long du mur)</w:t>
      </w:r>
      <w:r>
        <w:t> (par défaut)</w:t>
      </w:r>
      <w:r>
        <w:rPr>
          <w:rStyle w:val="optioncarChar"/>
        </w:rPr>
        <w:t xml:space="preserve"> / OPTION 2 (***)</w:t>
      </w:r>
    </w:p>
    <w:p w14:paraId="1F750850" w14:textId="77777777" w:rsidR="00BB7667" w:rsidRDefault="00A27614">
      <w:r>
        <w:rPr>
          <w:b/>
        </w:rPr>
        <w:t>***OPTION 1:</w:t>
      </w:r>
      <w:r>
        <w:t xml:space="preserve"> Main-courante le long du mur : elle est fixée directement sur le mur à l'aide de goujons vissés dans la partie inférieure de la main-courante et scellés sur une profondeur de </w:t>
      </w:r>
      <w:r>
        <w:rPr>
          <w:rStyle w:val="optioncarChar"/>
        </w:rPr>
        <w:t xml:space="preserve">10 </w:t>
      </w:r>
      <w:r>
        <w:t>(par défaut) </w:t>
      </w:r>
      <w:r>
        <w:rPr>
          <w:rStyle w:val="optioncarChar"/>
        </w:rPr>
        <w:t>/ ***</w:t>
      </w:r>
      <w:r>
        <w:t xml:space="preserve"> cm dans le mur à l'aide de pattes en acier dont l'extrémité escarpée est fixée à une profondeur de </w:t>
      </w:r>
      <w:r>
        <w:rPr>
          <w:rStyle w:val="optioncarChar"/>
        </w:rPr>
        <w:t>10 </w:t>
      </w:r>
      <w:r>
        <w:t>(par défaut)</w:t>
      </w:r>
      <w:r>
        <w:rPr>
          <w:rStyle w:val="optioncarChar"/>
        </w:rPr>
        <w:t xml:space="preserve"> / ***</w:t>
      </w:r>
      <w:r>
        <w:t xml:space="preserve"> cm dans le mur avec un mortier de ciment riche. Les pattes sont fixées à la main-courante à l'aide de </w:t>
      </w:r>
      <w:r>
        <w:rPr>
          <w:rStyle w:val="optioncarChar"/>
        </w:rPr>
        <w:t xml:space="preserve">vis </w:t>
      </w:r>
      <w:r>
        <w:t>(par défaut) </w:t>
      </w:r>
      <w:r>
        <w:rPr>
          <w:rStyle w:val="optioncarChar"/>
        </w:rPr>
        <w:t>/ accessoires métalliques vissés sur une plaque murale / ***</w:t>
      </w:r>
    </w:p>
    <w:p w14:paraId="67CCB635" w14:textId="77777777" w:rsidR="00BB7667" w:rsidRDefault="00A27614">
      <w:r>
        <w:rPr>
          <w:b/>
        </w:rPr>
        <w:t>***OPTION 2:</w:t>
      </w:r>
      <w:r>
        <w:rPr>
          <w:rStyle w:val="optioncarChar"/>
        </w:rPr>
        <w:t>***</w:t>
      </w:r>
    </w:p>
    <w:p w14:paraId="33770498" w14:textId="77777777" w:rsidR="00BB7667" w:rsidRDefault="00A27614">
      <w:r>
        <w:t>Avant la fixation définitive, les mains-courantes sont alignées, mises à la bonne hauteur et d'aplomb.</w:t>
      </w:r>
    </w:p>
    <w:p w14:paraId="77F7FFED" w14:textId="77777777" w:rsidR="00BB7667" w:rsidRDefault="00A27614">
      <w:r>
        <w:t xml:space="preserve">Les mains-courantes sont fixées </w:t>
      </w:r>
      <w:r>
        <w:rPr>
          <w:rStyle w:val="optioncarChar"/>
        </w:rPr>
        <w:t>aux poteaux (par défaut) / balustrades /éléments de remplissage / montants verticaux / ***</w:t>
      </w:r>
    </w:p>
    <w:p w14:paraId="00221698" w14:textId="77777777" w:rsidR="00BB7667" w:rsidRDefault="00A27614">
      <w:pPr>
        <w:pStyle w:val="pheading"/>
      </w:pPr>
      <w:r>
        <w:t>AIDE</w:t>
      </w:r>
    </w:p>
    <w:p w14:paraId="36C9837C" w14:textId="77777777" w:rsidR="00BB7667" w:rsidRDefault="00A27614">
      <w:r>
        <w:t>NOTE A L’AUTEUR DE PROJET </w:t>
      </w:r>
    </w:p>
    <w:p w14:paraId="6BC603B6" w14:textId="77777777" w:rsidR="00BB7667" w:rsidRDefault="00A27614">
      <w:r>
        <w:rPr>
          <w:b/>
        </w:rPr>
        <w:t>Accessibilité aux personnes à mobilité réduite (PMR)</w:t>
      </w:r>
      <w:r>
        <w:t xml:space="preserve">      </w:t>
      </w:r>
    </w:p>
    <w:p w14:paraId="26895946" w14:textId="77777777" w:rsidR="00BB7667" w:rsidRDefault="00A27614">
      <w:r>
        <w:rPr>
          <w:i/>
          <w:u w:val="single"/>
        </w:rPr>
        <w:t>Main-courantes :</w:t>
      </w:r>
    </w:p>
    <w:p w14:paraId="7E32AB84" w14:textId="77777777" w:rsidR="00BB7667" w:rsidRDefault="00A27614">
      <w:r>
        <w:t>Type : double (2 lisses)   [SWL CALA], [NBN ISO 21542] et [BS 8300]</w:t>
      </w:r>
    </w:p>
    <w:p w14:paraId="78EAE607" w14:textId="77777777" w:rsidR="00BB7667" w:rsidRDefault="00A27614">
      <w:r>
        <w:t>Position : de chaque côté de l’escalier   [CWATUP] (Article 415) et [SWL CALA]</w:t>
      </w:r>
    </w:p>
    <w:p w14:paraId="66879D24" w14:textId="77777777" w:rsidR="00BB7667" w:rsidRDefault="00A27614">
      <w:r>
        <w:t>Géométrie : solides et continues sur les paliers   [CWATUP] (Article 415) et [SWL CALA]</w:t>
      </w:r>
    </w:p>
    <w:p w14:paraId="7BA45EFE" w14:textId="77777777" w:rsidR="00BB7667" w:rsidRDefault="00A27614">
      <w:r>
        <w:t>Prolongement : [CWATUP] (Article 415) et [SWL CALA]</w:t>
      </w:r>
    </w:p>
    <w:p w14:paraId="6BDD2C35" w14:textId="77777777" w:rsidR="00BB7667" w:rsidRDefault="00A27614">
      <w:pPr>
        <w:pStyle w:val="Author-eListParagraph"/>
        <w:numPr>
          <w:ilvl w:val="0"/>
          <w:numId w:val="1474"/>
        </w:numPr>
      </w:pPr>
      <w:r>
        <w:t>Côté mur : prolongement de 40 cm à l’origine et à l’extrémité de l’escalier</w:t>
      </w:r>
    </w:p>
    <w:p w14:paraId="1EF5E9DD" w14:textId="77777777" w:rsidR="00BB7667" w:rsidRDefault="00A27614">
      <w:pPr>
        <w:pStyle w:val="Author-eListParagraph"/>
        <w:numPr>
          <w:ilvl w:val="0"/>
          <w:numId w:val="1474"/>
        </w:numPr>
      </w:pPr>
      <w:r>
        <w:t xml:space="preserve">Côté vide : prolongement jusqu’au sol et de 40 cm, à l’origine et à l’extrémité de l’escalier pour autant que ce prolongement ne représente aucun obstacle ni danger     </w:t>
      </w:r>
    </w:p>
    <w:p w14:paraId="5B197975" w14:textId="77777777" w:rsidR="00BB7667" w:rsidRDefault="00A27614">
      <w:r>
        <w:t> </w:t>
      </w:r>
    </w:p>
    <w:p w14:paraId="7B5563DA" w14:textId="77777777" w:rsidR="00BB7667" w:rsidRDefault="00A27614">
      <w:r>
        <w:t>Hauteur : [SWL CALA] et [NBN ISO 21542]</w:t>
      </w:r>
    </w:p>
    <w:p w14:paraId="15E4A70C" w14:textId="77777777" w:rsidR="00BB7667" w:rsidRDefault="00A27614">
      <w:pPr>
        <w:pStyle w:val="Author-eListParagraph"/>
        <w:numPr>
          <w:ilvl w:val="0"/>
          <w:numId w:val="1475"/>
        </w:numPr>
      </w:pPr>
      <w:r>
        <w:t>Main-courante principale : entre 85 et 100 cm par rapport au nez de marche</w:t>
      </w:r>
    </w:p>
    <w:p w14:paraId="7FE92CC8" w14:textId="77777777" w:rsidR="00BB7667" w:rsidRDefault="00A27614">
      <w:pPr>
        <w:pStyle w:val="Author-eListParagraph"/>
        <w:numPr>
          <w:ilvl w:val="0"/>
          <w:numId w:val="1475"/>
        </w:numPr>
      </w:pPr>
      <w:r>
        <w:t xml:space="preserve">Main-courante secondaire : entre 60 et 75 cm par rapport au nez de marche </w:t>
      </w:r>
    </w:p>
    <w:p w14:paraId="2F67E20E" w14:textId="77777777" w:rsidR="00BB7667" w:rsidRDefault="00A27614">
      <w:r>
        <w:t> </w:t>
      </w:r>
    </w:p>
    <w:p w14:paraId="3F57EE0E" w14:textId="77777777" w:rsidR="00BB7667" w:rsidRDefault="00A27614">
      <w:r>
        <w:t>Distance du mur : 4 cm minimum   [SWL CALA]</w:t>
      </w:r>
    </w:p>
    <w:p w14:paraId="2B54670E" w14:textId="77777777" w:rsidR="00BB7667" w:rsidRDefault="00A27614">
      <w:r>
        <w:t>Diamètre : entre 4 et 5 cm   [SWL CALA]</w:t>
      </w:r>
    </w:p>
    <w:p w14:paraId="60024100" w14:textId="77777777" w:rsidR="00BB7667" w:rsidRDefault="00A27614">
      <w:r>
        <w:t>Contraste: différence de coefficient de réflexion (LRV) entre la main courante et son support de minimum 30%   [NBN ISO 21542] et [BS 8300]</w:t>
      </w:r>
    </w:p>
    <w:p w14:paraId="518490B0" w14:textId="77777777" w:rsidR="00BB7667" w:rsidRDefault="00A27614">
      <w:pPr>
        <w:pStyle w:val="Author-eSectionHeading5"/>
      </w:pPr>
      <w:bookmarkStart w:id="1642" w:name="_Toc178839493"/>
      <w:r>
        <w:t>57.26.1 Main-courantes / Lisses en pierre CCTB 01.02</w:t>
      </w:r>
      <w:bookmarkEnd w:id="1642"/>
    </w:p>
    <w:p w14:paraId="65AF9B28" w14:textId="77777777" w:rsidR="00BB7667" w:rsidRDefault="00A27614">
      <w:pPr>
        <w:pStyle w:val="Author-eSectionHeading6"/>
      </w:pPr>
      <w:bookmarkStart w:id="1643" w:name="_Toc178839494"/>
      <w:r>
        <w:t>57.26.1a Main-courantes / Lisses en pierre CCTB 01.10</w:t>
      </w:r>
      <w:bookmarkEnd w:id="1643"/>
    </w:p>
    <w:p w14:paraId="1CE04AF7" w14:textId="77777777" w:rsidR="00BB7667" w:rsidRDefault="00A27614">
      <w:pPr>
        <w:pStyle w:val="pheading"/>
      </w:pPr>
      <w:r>
        <w:t>DESCRIPTION</w:t>
      </w:r>
    </w:p>
    <w:p w14:paraId="63A89BC0" w14:textId="77777777" w:rsidR="00BB7667" w:rsidRDefault="00A27614">
      <w:pPr>
        <w:pStyle w:val="pheading"/>
      </w:pPr>
      <w:r>
        <w:t>- Localisation</w:t>
      </w:r>
    </w:p>
    <w:p w14:paraId="566C1387" w14:textId="77777777" w:rsidR="00BB7667" w:rsidRDefault="00A27614">
      <w:r>
        <w:t>Les mains-courantes le long du mur.</w:t>
      </w:r>
    </w:p>
    <w:p w14:paraId="0B3608C6" w14:textId="77777777" w:rsidR="00BB7667" w:rsidRDefault="00A27614">
      <w:r>
        <w:t xml:space="preserve">Les mains-courantes sont placées : </w:t>
      </w:r>
      <w:r>
        <w:rPr>
          <w:rStyle w:val="optioncarChar"/>
        </w:rPr>
        <w:t>de chaque côté (PMR)</w:t>
      </w:r>
      <w:r>
        <w:t> (par défaut)</w:t>
      </w:r>
      <w:r>
        <w:rPr>
          <w:rStyle w:val="optioncarChar"/>
        </w:rPr>
        <w:t> / ***</w:t>
      </w:r>
      <w:r>
        <w:t> de l’escalier.</w:t>
      </w:r>
    </w:p>
    <w:p w14:paraId="32FB4888" w14:textId="77777777" w:rsidR="00BB7667" w:rsidRDefault="00A27614">
      <w:pPr>
        <w:pStyle w:val="pheading"/>
      </w:pPr>
      <w:r>
        <w:t>MATÉRIAUX</w:t>
      </w:r>
    </w:p>
    <w:p w14:paraId="6D1A5083" w14:textId="77777777" w:rsidR="00BB7667" w:rsidRDefault="00A27614">
      <w:pPr>
        <w:pStyle w:val="pheading"/>
      </w:pPr>
      <w:r>
        <w:t>- Caractéristiques générales</w:t>
      </w:r>
    </w:p>
    <w:p w14:paraId="258F99E4" w14:textId="77777777" w:rsidR="00BB7667" w:rsidRDefault="00A27614">
      <w:r>
        <w:rPr>
          <w:b/>
          <w:u w:val="single"/>
        </w:rPr>
        <w:t>Spécifications</w:t>
      </w:r>
    </w:p>
    <w:p w14:paraId="110F93AD" w14:textId="77777777" w:rsidR="00BB7667" w:rsidRDefault="00A27614">
      <w:pPr>
        <w:pStyle w:val="Author-eListParagraph"/>
        <w:numPr>
          <w:ilvl w:val="0"/>
          <w:numId w:val="1476"/>
        </w:numPr>
      </w:pPr>
      <w:r>
        <w:t xml:space="preserve">Type : </w:t>
      </w:r>
      <w:r>
        <w:rPr>
          <w:rStyle w:val="optioncarChar"/>
        </w:rPr>
        <w:t>simple (1 lisse)</w:t>
      </w:r>
      <w:r>
        <w:t xml:space="preserve"> (par défaut) </w:t>
      </w:r>
      <w:r>
        <w:rPr>
          <w:rStyle w:val="optioncarChar"/>
        </w:rPr>
        <w:t>/ double (2 lisses) (PMR) / ***</w:t>
      </w:r>
    </w:p>
    <w:p w14:paraId="1DA11124" w14:textId="77777777" w:rsidR="00BB7667" w:rsidRDefault="00A27614">
      <w:r>
        <w:t xml:space="preserve">Géométrie : </w:t>
      </w:r>
      <w:r>
        <w:rPr>
          <w:rStyle w:val="optioncarChar"/>
        </w:rPr>
        <w:t>solides et continues sur les paliers (PMR) </w:t>
      </w:r>
      <w:r>
        <w:t>(par défaut)</w:t>
      </w:r>
      <w:r>
        <w:rPr>
          <w:rStyle w:val="optioncarChar"/>
        </w:rPr>
        <w:t> / ***</w:t>
      </w:r>
    </w:p>
    <w:p w14:paraId="471B5BE2" w14:textId="77777777" w:rsidR="00BB7667" w:rsidRDefault="00A27614">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 </w:t>
      </w:r>
      <w:r>
        <w:t xml:space="preserve">(par défaut) </w:t>
      </w:r>
      <w:r>
        <w:rPr>
          <w:rStyle w:val="optioncarChar"/>
        </w:rPr>
        <w:t>/ 45 (PMR) / 50 (PMR) / ***</w:t>
      </w:r>
      <w:r>
        <w:t xml:space="preserve"> mm</w:t>
      </w:r>
    </w:p>
    <w:p w14:paraId="7FA0C3B7" w14:textId="77777777" w:rsidR="00BB7667" w:rsidRDefault="00A27614">
      <w:pPr>
        <w:pStyle w:val="pheading"/>
      </w:pPr>
      <w:r>
        <w:t>- Finitions</w:t>
      </w:r>
    </w:p>
    <w:p w14:paraId="558142C8" w14:textId="77777777" w:rsidR="00BB7667" w:rsidRDefault="00A27614">
      <w:r>
        <w:t xml:space="preserve">Différence de LRV entre la main-courante et son support : </w:t>
      </w:r>
      <w:r>
        <w:rPr>
          <w:rStyle w:val="optioncarChar"/>
        </w:rPr>
        <w:t>au moins 30% (PMR)</w:t>
      </w:r>
      <w:r>
        <w:t> (par défaut)</w:t>
      </w:r>
      <w:r>
        <w:rPr>
          <w:rStyle w:val="optioncarChar"/>
        </w:rPr>
        <w:t> / ***</w:t>
      </w:r>
    </w:p>
    <w:p w14:paraId="5AEBE3DF" w14:textId="77777777" w:rsidR="00BB7667" w:rsidRDefault="00A27614">
      <w:pPr>
        <w:pStyle w:val="pheading"/>
      </w:pPr>
      <w:r>
        <w:t>- Prescriptions complémentaires</w:t>
      </w:r>
    </w:p>
    <w:p w14:paraId="2691CD76" w14:textId="77777777" w:rsidR="00BB7667" w:rsidRDefault="00A27614">
      <w:r>
        <w:t>Les mains-courantes sont prolongées :</w:t>
      </w:r>
    </w:p>
    <w:p w14:paraId="4283ED7A" w14:textId="77777777" w:rsidR="00BB7667" w:rsidRDefault="00A27614">
      <w:pPr>
        <w:pStyle w:val="Author-eListParagraph"/>
        <w:numPr>
          <w:ilvl w:val="0"/>
          <w:numId w:val="1477"/>
        </w:numPr>
      </w:pPr>
      <w:r>
        <w:t xml:space="preserve">côté mur : </w:t>
      </w:r>
      <w:r>
        <w:rPr>
          <w:rStyle w:val="optioncarChar"/>
        </w:rPr>
        <w:t>prolongement de 40 cm à l'origine et à l'extrémité de l'escalier (PMR) </w:t>
      </w:r>
      <w:r>
        <w:t>(par défaut)</w:t>
      </w:r>
      <w:r>
        <w:rPr>
          <w:rStyle w:val="optioncarChar"/>
        </w:rPr>
        <w:t> / ***</w:t>
      </w:r>
    </w:p>
    <w:p w14:paraId="5A3A3158" w14:textId="77777777" w:rsidR="00BB7667" w:rsidRDefault="00A27614">
      <w:pPr>
        <w:pStyle w:val="Author-eListParagraph"/>
        <w:numPr>
          <w:ilvl w:val="0"/>
          <w:numId w:val="1477"/>
        </w:numPr>
      </w:pPr>
      <w:r>
        <w:t xml:space="preserve">côté vide : </w:t>
      </w:r>
      <w:r>
        <w:rPr>
          <w:rStyle w:val="optioncarChar"/>
        </w:rPr>
        <w:t>prolongement jusqu'au sol et de 40 cm, à l'origine et à l'extrémité de l'escalier (PMR) </w:t>
      </w:r>
      <w:r>
        <w:t>(par défaut)</w:t>
      </w:r>
      <w:r>
        <w:rPr>
          <w:rStyle w:val="optioncarChar"/>
        </w:rPr>
        <w:t> / ***</w:t>
      </w:r>
    </w:p>
    <w:p w14:paraId="0583D683" w14:textId="77777777" w:rsidR="00BB7667" w:rsidRDefault="00A27614">
      <w:pPr>
        <w:pStyle w:val="pheading"/>
      </w:pPr>
      <w:r>
        <w:t>EXÉCUTION / MISE EN ŒUVRE</w:t>
      </w:r>
    </w:p>
    <w:p w14:paraId="2DC91564" w14:textId="77777777" w:rsidR="00BB7667" w:rsidRDefault="00A27614">
      <w:pPr>
        <w:pStyle w:val="pheading"/>
      </w:pPr>
      <w:r>
        <w:t>- Prescriptions générales</w:t>
      </w:r>
    </w:p>
    <w:p w14:paraId="164660D7" w14:textId="77777777" w:rsidR="00BB7667" w:rsidRDefault="00A27614">
      <w:r>
        <w:t>Hauteur de placement :  </w:t>
      </w:r>
    </w:p>
    <w:p w14:paraId="24FDE4D6" w14:textId="77777777" w:rsidR="00BB7667" w:rsidRDefault="00A27614">
      <w:pPr>
        <w:pStyle w:val="Author-eListParagraph"/>
        <w:numPr>
          <w:ilvl w:val="0"/>
          <w:numId w:val="1478"/>
        </w:numPr>
      </w:pPr>
      <w:r>
        <w:t xml:space="preserve">Main-courante principale : </w:t>
      </w:r>
      <w:r>
        <w:rPr>
          <w:rStyle w:val="optioncarChar"/>
        </w:rPr>
        <w:t>entre 85 et 100 (PMR) </w:t>
      </w:r>
      <w:r>
        <w:t>(par défaut)</w:t>
      </w:r>
      <w:r>
        <w:rPr>
          <w:rStyle w:val="optioncarChar"/>
        </w:rPr>
        <w:t> / ***</w:t>
      </w:r>
      <w:r>
        <w:t> cm, par rapport aux nez de marches</w:t>
      </w:r>
    </w:p>
    <w:p w14:paraId="3B409938" w14:textId="77777777" w:rsidR="00BB7667" w:rsidRDefault="00A27614">
      <w:pPr>
        <w:pStyle w:val="Author-eListParagraph"/>
        <w:numPr>
          <w:ilvl w:val="0"/>
          <w:numId w:val="1478"/>
        </w:numPr>
      </w:pPr>
      <w:r>
        <w:t>Main-courante secondaire :</w:t>
      </w:r>
      <w:r>
        <w:rPr>
          <w:rStyle w:val="optioncarChar"/>
        </w:rPr>
        <w:t> entre 60 et 75 (PMR)</w:t>
      </w:r>
      <w:r>
        <w:t> (par défaut)</w:t>
      </w:r>
      <w:r>
        <w:rPr>
          <w:rStyle w:val="optioncarChar"/>
        </w:rPr>
        <w:t> / ***</w:t>
      </w:r>
      <w:r>
        <w:t> cm, par rapport aux nez de marches</w:t>
      </w:r>
    </w:p>
    <w:p w14:paraId="3842CB04" w14:textId="77777777" w:rsidR="00BB7667" w:rsidRDefault="00A27614">
      <w:r>
        <w:t xml:space="preserve">Distance minimale entre le mur et la main courante : </w:t>
      </w:r>
      <w:r>
        <w:rPr>
          <w:rStyle w:val="optioncarChar"/>
        </w:rPr>
        <w:t>4 (PMR) </w:t>
      </w:r>
      <w:r>
        <w:t>(par défaut)</w:t>
      </w:r>
      <w:r>
        <w:rPr>
          <w:rStyle w:val="optioncarChar"/>
        </w:rPr>
        <w:t> / ***</w:t>
      </w:r>
      <w:r>
        <w:t xml:space="preserve"> cm</w:t>
      </w:r>
    </w:p>
    <w:p w14:paraId="757331D7" w14:textId="77777777" w:rsidR="00BB7667" w:rsidRDefault="00A27614">
      <w:pPr>
        <w:pStyle w:val="pheading"/>
      </w:pPr>
      <w:r>
        <w:t>MESURAGE</w:t>
      </w:r>
    </w:p>
    <w:p w14:paraId="5F4BF9B1" w14:textId="77777777" w:rsidR="00BB7667" w:rsidRDefault="00A27614">
      <w:r>
        <w:t>Conformément aux indications spécifiques dans le cahier spécial des charges et/ou le métré récapitulatif, le mesurage doit être conçu comme suit :</w:t>
      </w:r>
    </w:p>
    <w:p w14:paraId="00B6ED6C" w14:textId="77777777" w:rsidR="00BB7667" w:rsidRDefault="00A27614">
      <w:r>
        <w:t>Attention : les mains-courantes qui font partie des escaliers en bois sont comprises dans l'ensemble de ce poste.</w:t>
      </w:r>
    </w:p>
    <w:p w14:paraId="04BEEDDA" w14:textId="77777777" w:rsidR="00BB7667" w:rsidRDefault="00A27614">
      <w:pPr>
        <w:pStyle w:val="pheading"/>
      </w:pPr>
      <w:r>
        <w:t>- unité de mesure:</w:t>
      </w:r>
    </w:p>
    <w:p w14:paraId="2BB77EB8" w14:textId="77777777" w:rsidR="00BB7667" w:rsidRDefault="00A27614">
      <w:r>
        <w:rPr>
          <w:rStyle w:val="optioncarChar"/>
        </w:rPr>
        <w:t>m</w:t>
      </w:r>
      <w:r>
        <w:t xml:space="preserve"> (par défaut)</w:t>
      </w:r>
      <w:r>
        <w:rPr>
          <w:rStyle w:val="optioncarChar"/>
        </w:rPr>
        <w:t xml:space="preserve"> / pc / -</w:t>
      </w:r>
    </w:p>
    <w:p w14:paraId="3985127F" w14:textId="77777777" w:rsidR="00BB7667" w:rsidRDefault="00A27614">
      <w:pPr>
        <w:pStyle w:val="pheading"/>
      </w:pPr>
      <w:r>
        <w:t>- code de mesurage:</w:t>
      </w:r>
    </w:p>
    <w:p w14:paraId="41236EC9" w14:textId="77777777" w:rsidR="00BB7667" w:rsidRDefault="00A27614">
      <w:r>
        <w:t xml:space="preserve">Choix opéré : </w:t>
      </w:r>
      <w:r>
        <w:rPr>
          <w:rStyle w:val="optioncarChar"/>
        </w:rPr>
        <w:t>OPTION 1</w:t>
      </w:r>
      <w:r>
        <w:t xml:space="preserve"> (par défaut)</w:t>
      </w:r>
      <w:r>
        <w:rPr>
          <w:rStyle w:val="optioncarChar"/>
        </w:rPr>
        <w:t xml:space="preserve"> / OPTION 2 (pce) / OPTION 3 (compris)</w:t>
      </w:r>
    </w:p>
    <w:p w14:paraId="075DF2AF" w14:textId="77777777" w:rsidR="00BB7667" w:rsidRDefault="00A27614">
      <w:pPr>
        <w:pStyle w:val="Author-eListParagraph"/>
        <w:numPr>
          <w:ilvl w:val="0"/>
          <w:numId w:val="1479"/>
        </w:numPr>
      </w:pPr>
      <w:r>
        <w:rPr>
          <w:b/>
        </w:rPr>
        <w:t>OPTION 1</w:t>
      </w:r>
      <w:r>
        <w:t xml:space="preserve"> (par défaut) : Longueur nette</w:t>
      </w:r>
    </w:p>
    <w:p w14:paraId="3A33D900" w14:textId="77777777" w:rsidR="00BB7667" w:rsidRDefault="00A27614">
      <w:pPr>
        <w:pStyle w:val="Author-eListParagraph"/>
        <w:numPr>
          <w:ilvl w:val="0"/>
          <w:numId w:val="1479"/>
        </w:numPr>
      </w:pPr>
      <w:r>
        <w:rPr>
          <w:b/>
        </w:rPr>
        <w:t>OPTION 2 :</w:t>
      </w:r>
      <w:r>
        <w:t xml:space="preserve"> Les assemblages courbés entre deux parties droites de la main-courante sont éventuellement mesurées à la pièce</w:t>
      </w:r>
    </w:p>
    <w:p w14:paraId="72189C07" w14:textId="77777777" w:rsidR="00BB7667" w:rsidRDefault="00A27614">
      <w:pPr>
        <w:pStyle w:val="Author-eListParagraph"/>
        <w:numPr>
          <w:ilvl w:val="0"/>
          <w:numId w:val="1479"/>
        </w:numPr>
      </w:pPr>
      <w:r>
        <w:rPr>
          <w:b/>
        </w:rPr>
        <w:t>OPTION 3:</w:t>
      </w:r>
      <w:r>
        <w:rPr>
          <w:u w:val="single"/>
        </w:rPr>
        <w:t>Compris</w:t>
      </w:r>
      <w:r>
        <w:t xml:space="preserve"> dans le prix des garde-corps et/ou de l'ensemble de l'escalier.</w:t>
      </w:r>
    </w:p>
    <w:p w14:paraId="3526C03D" w14:textId="77777777" w:rsidR="00BB7667" w:rsidRDefault="00A27614">
      <w:pPr>
        <w:pStyle w:val="pheading"/>
      </w:pPr>
      <w:r>
        <w:t>- nature du marché:</w:t>
      </w:r>
    </w:p>
    <w:p w14:paraId="2AA9BC34" w14:textId="77777777" w:rsidR="00BB7667" w:rsidRDefault="00A27614">
      <w:r>
        <w:rPr>
          <w:rStyle w:val="optioncarChar"/>
        </w:rPr>
        <w:t>QF</w:t>
      </w:r>
      <w:r>
        <w:t xml:space="preserve"> (par défaut)</w:t>
      </w:r>
      <w:r>
        <w:rPr>
          <w:rStyle w:val="optioncarChar"/>
        </w:rPr>
        <w:t xml:space="preserve"> / PM</w:t>
      </w:r>
    </w:p>
    <w:p w14:paraId="4CA5DAC6" w14:textId="77777777" w:rsidR="00BB7667" w:rsidRDefault="00A27614">
      <w:pPr>
        <w:pStyle w:val="Author-eSectionHeading5"/>
      </w:pPr>
      <w:bookmarkStart w:id="1644" w:name="_Toc178839495"/>
      <w:r>
        <w:t>57.26.2 Main-courantes / Lisses en béton armé CCTB 01.02</w:t>
      </w:r>
      <w:bookmarkEnd w:id="1644"/>
    </w:p>
    <w:p w14:paraId="11C6CD80" w14:textId="77777777" w:rsidR="00BB7667" w:rsidRDefault="00A27614">
      <w:pPr>
        <w:pStyle w:val="Author-eSectionHeading6"/>
      </w:pPr>
      <w:bookmarkStart w:id="1645" w:name="_Toc178839496"/>
      <w:r>
        <w:t>57.26.2a Main-courantes / Lisses en béton armé coulés sur place CCTB 01.10</w:t>
      </w:r>
      <w:bookmarkEnd w:id="1645"/>
    </w:p>
    <w:p w14:paraId="12C66CBD" w14:textId="77777777" w:rsidR="00BB7667" w:rsidRDefault="00A27614">
      <w:pPr>
        <w:pStyle w:val="pheading"/>
      </w:pPr>
      <w:r>
        <w:t>DESCRIPTION</w:t>
      </w:r>
    </w:p>
    <w:p w14:paraId="61463BD7" w14:textId="77777777" w:rsidR="00BB7667" w:rsidRDefault="00A27614">
      <w:pPr>
        <w:pStyle w:val="pheading"/>
      </w:pPr>
      <w:r>
        <w:t>- Localisation</w:t>
      </w:r>
    </w:p>
    <w:p w14:paraId="5E729540" w14:textId="77777777" w:rsidR="00BB7667" w:rsidRDefault="00A27614">
      <w:r>
        <w:t>Les mains-courantes le long du mur.</w:t>
      </w:r>
    </w:p>
    <w:p w14:paraId="6CD49289" w14:textId="77777777" w:rsidR="00BB7667" w:rsidRDefault="00A27614">
      <w:r>
        <w:t xml:space="preserve">Les mains-courantes sont placées : </w:t>
      </w:r>
      <w:r>
        <w:rPr>
          <w:rStyle w:val="optioncarChar"/>
        </w:rPr>
        <w:t>de chaque côté (PMR)</w:t>
      </w:r>
      <w:r>
        <w:t> (par défaut) </w:t>
      </w:r>
      <w:r>
        <w:rPr>
          <w:rStyle w:val="optioncarChar"/>
        </w:rPr>
        <w:t>/ ***</w:t>
      </w:r>
      <w:r>
        <w:t> de l’escalier.</w:t>
      </w:r>
    </w:p>
    <w:p w14:paraId="32068D41" w14:textId="77777777" w:rsidR="00BB7667" w:rsidRDefault="00A27614">
      <w:pPr>
        <w:pStyle w:val="pheading"/>
      </w:pPr>
      <w:r>
        <w:t>MATÉRIAUX</w:t>
      </w:r>
    </w:p>
    <w:p w14:paraId="4065B747" w14:textId="77777777" w:rsidR="00BB7667" w:rsidRDefault="00A27614">
      <w:pPr>
        <w:pStyle w:val="pheading"/>
      </w:pPr>
      <w:r>
        <w:t>- Caractéristiques générales</w:t>
      </w:r>
    </w:p>
    <w:p w14:paraId="1934EF45" w14:textId="77777777" w:rsidR="00BB7667" w:rsidRDefault="00A27614">
      <w:r>
        <w:rPr>
          <w:b/>
          <w:u w:val="single"/>
        </w:rPr>
        <w:t>Spécifications</w:t>
      </w:r>
    </w:p>
    <w:p w14:paraId="1ECBE0B1" w14:textId="77777777" w:rsidR="00BB7667" w:rsidRDefault="00A27614">
      <w:pPr>
        <w:pStyle w:val="Author-eListParagraph"/>
        <w:numPr>
          <w:ilvl w:val="0"/>
          <w:numId w:val="1480"/>
        </w:numPr>
      </w:pPr>
      <w:r>
        <w:t xml:space="preserve">Type : </w:t>
      </w:r>
      <w:r>
        <w:rPr>
          <w:rStyle w:val="optioncarChar"/>
        </w:rPr>
        <w:t xml:space="preserve">simple (1 lisse) </w:t>
      </w:r>
      <w:r>
        <w:t>(par défaut) </w:t>
      </w:r>
      <w:r>
        <w:rPr>
          <w:rStyle w:val="optioncarChar"/>
        </w:rPr>
        <w:t>/ double (2 lisses) (PMR) / ***</w:t>
      </w:r>
    </w:p>
    <w:p w14:paraId="0E77A9BD" w14:textId="77777777" w:rsidR="00BB7667" w:rsidRDefault="00A27614">
      <w:pPr>
        <w:pStyle w:val="Author-eListParagraph"/>
        <w:numPr>
          <w:ilvl w:val="0"/>
          <w:numId w:val="1480"/>
        </w:numPr>
      </w:pPr>
      <w:r>
        <w:t xml:space="preserve">Géométrie : </w:t>
      </w:r>
      <w:r>
        <w:rPr>
          <w:rStyle w:val="optioncarChar"/>
        </w:rPr>
        <w:t>solides et continues sur les paliers (PMR)</w:t>
      </w:r>
      <w:r>
        <w:t> (par défaut)</w:t>
      </w:r>
      <w:r>
        <w:rPr>
          <w:rStyle w:val="optioncarChar"/>
        </w:rPr>
        <w:t> / ***</w:t>
      </w:r>
    </w:p>
    <w:p w14:paraId="1FB77D6C" w14:textId="77777777" w:rsidR="00BB7667" w:rsidRDefault="00A27614">
      <w:pPr>
        <w:pStyle w:val="Author-eListParagraph"/>
        <w:numPr>
          <w:ilvl w:val="0"/>
          <w:numId w:val="1480"/>
        </w:numPr>
      </w:pPr>
      <w:r>
        <w:t xml:space="preserve">Profil externe : </w:t>
      </w:r>
      <w:r>
        <w:rPr>
          <w:rStyle w:val="optioncarChar"/>
        </w:rPr>
        <w:t>55 x 65 mm</w:t>
      </w:r>
      <w:r>
        <w:t>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5D534FD4" w14:textId="77777777" w:rsidR="00BB7667" w:rsidRDefault="00A27614">
      <w:pPr>
        <w:pStyle w:val="pheading"/>
      </w:pPr>
      <w:r>
        <w:t>- Finitions</w:t>
      </w:r>
    </w:p>
    <w:p w14:paraId="602A6FAD"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570B1CC2" w14:textId="77777777" w:rsidR="00BB7667" w:rsidRDefault="00A27614">
      <w:pPr>
        <w:pStyle w:val="pheading"/>
      </w:pPr>
      <w:r>
        <w:t>- Prescriptions complémentaires</w:t>
      </w:r>
    </w:p>
    <w:p w14:paraId="605B214E" w14:textId="77777777" w:rsidR="00BB7667" w:rsidRDefault="00A27614">
      <w:r>
        <w:t>Les mains-courantes sont prolongées :</w:t>
      </w:r>
    </w:p>
    <w:p w14:paraId="23199D95" w14:textId="77777777" w:rsidR="00BB7667" w:rsidRDefault="00A27614">
      <w:pPr>
        <w:pStyle w:val="Author-eListParagraph"/>
        <w:numPr>
          <w:ilvl w:val="0"/>
          <w:numId w:val="1481"/>
        </w:numPr>
      </w:pPr>
      <w:r>
        <w:t xml:space="preserve">côté mur : </w:t>
      </w:r>
      <w:r>
        <w:rPr>
          <w:rStyle w:val="optioncarChar"/>
        </w:rPr>
        <w:t>prolongement de 40 cm à l'origine et à l'extrémité de l'escalier (PMR)</w:t>
      </w:r>
      <w:r>
        <w:t> (par défaut)</w:t>
      </w:r>
      <w:r>
        <w:rPr>
          <w:rStyle w:val="optioncarChar"/>
        </w:rPr>
        <w:t> / ***</w:t>
      </w:r>
    </w:p>
    <w:p w14:paraId="28BF145A" w14:textId="77777777" w:rsidR="00BB7667" w:rsidRDefault="00A27614">
      <w:pPr>
        <w:pStyle w:val="Author-eListParagraph"/>
        <w:numPr>
          <w:ilvl w:val="0"/>
          <w:numId w:val="1481"/>
        </w:numPr>
      </w:pPr>
      <w:r>
        <w:t xml:space="preserve">côté vide : </w:t>
      </w:r>
      <w:r>
        <w:rPr>
          <w:rStyle w:val="optioncarChar"/>
        </w:rPr>
        <w:t>prolongement jusqu'au sol et de 40 cm, à l'origine et à l'extrémité de l'escalier (PMR)</w:t>
      </w:r>
      <w:r>
        <w:t> (par défaut)</w:t>
      </w:r>
      <w:r>
        <w:rPr>
          <w:rStyle w:val="optioncarChar"/>
        </w:rPr>
        <w:t> / ***</w:t>
      </w:r>
    </w:p>
    <w:p w14:paraId="457C9584" w14:textId="77777777" w:rsidR="00BB7667" w:rsidRDefault="00A27614">
      <w:pPr>
        <w:pStyle w:val="pheading"/>
      </w:pPr>
      <w:r>
        <w:t>EXÉCUTION / MISE EN ŒUVRE</w:t>
      </w:r>
    </w:p>
    <w:p w14:paraId="5780B41B" w14:textId="77777777" w:rsidR="00BB7667" w:rsidRDefault="00A27614">
      <w:pPr>
        <w:pStyle w:val="pheading"/>
      </w:pPr>
      <w:r>
        <w:t>- Prescriptions générales</w:t>
      </w:r>
    </w:p>
    <w:p w14:paraId="7F8A50C3" w14:textId="77777777" w:rsidR="00BB7667" w:rsidRDefault="00A27614">
      <w:r>
        <w:t>Hauteur de placement : </w:t>
      </w:r>
    </w:p>
    <w:p w14:paraId="78494AB0" w14:textId="77777777" w:rsidR="00BB7667" w:rsidRDefault="00A27614">
      <w:pPr>
        <w:pStyle w:val="Author-eListParagraph"/>
        <w:numPr>
          <w:ilvl w:val="0"/>
          <w:numId w:val="1482"/>
        </w:numPr>
      </w:pPr>
      <w:r>
        <w:t xml:space="preserve">Main-courante principale : </w:t>
      </w:r>
      <w:r>
        <w:rPr>
          <w:rStyle w:val="optioncarChar"/>
        </w:rPr>
        <w:t>entre 85 et 100 (PMR) </w:t>
      </w:r>
      <w:r>
        <w:t>(par défaut)</w:t>
      </w:r>
      <w:r>
        <w:rPr>
          <w:rStyle w:val="optioncarChar"/>
        </w:rPr>
        <w:t> / ***</w:t>
      </w:r>
      <w:r>
        <w:t> cm, par rapport aux nez de marches</w:t>
      </w:r>
    </w:p>
    <w:p w14:paraId="2EC339E6" w14:textId="77777777" w:rsidR="00BB7667" w:rsidRDefault="00A27614">
      <w:pPr>
        <w:pStyle w:val="Author-eListParagraph"/>
        <w:numPr>
          <w:ilvl w:val="0"/>
          <w:numId w:val="1483"/>
        </w:numPr>
      </w:pPr>
      <w:r>
        <w:t>Main-courante secondaire :</w:t>
      </w:r>
      <w:r>
        <w:rPr>
          <w:rStyle w:val="optioncarChar"/>
        </w:rPr>
        <w:t> entre 60 et 75 (PMR) </w:t>
      </w:r>
      <w:r>
        <w:t>(par défaut)</w:t>
      </w:r>
      <w:r>
        <w:rPr>
          <w:rStyle w:val="optioncarChar"/>
        </w:rPr>
        <w:t> / ***</w:t>
      </w:r>
      <w:r>
        <w:t> cm, par rapport aux nez de marches</w:t>
      </w:r>
    </w:p>
    <w:p w14:paraId="1290FF0E" w14:textId="77777777" w:rsidR="00BB7667" w:rsidRDefault="00A27614">
      <w:r>
        <w:t xml:space="preserve">Distance minimale entre le mur et la main courante : </w:t>
      </w:r>
      <w:r>
        <w:rPr>
          <w:rStyle w:val="optioncarChar"/>
        </w:rPr>
        <w:t>4 (PMR) </w:t>
      </w:r>
      <w:r>
        <w:t>(par défaut)</w:t>
      </w:r>
      <w:r>
        <w:rPr>
          <w:rStyle w:val="optioncarChar"/>
        </w:rPr>
        <w:t> / ***</w:t>
      </w:r>
      <w:r>
        <w:t xml:space="preserve"> cm</w:t>
      </w:r>
    </w:p>
    <w:p w14:paraId="5F956F09" w14:textId="77777777" w:rsidR="00BB7667" w:rsidRDefault="00A27614">
      <w:pPr>
        <w:pStyle w:val="pheading"/>
      </w:pPr>
      <w:r>
        <w:t>MESURAGE</w:t>
      </w:r>
    </w:p>
    <w:p w14:paraId="02D199E5" w14:textId="77777777" w:rsidR="00BB7667" w:rsidRDefault="00A27614">
      <w:r>
        <w:t>Conformément aux indications spécifiques dans le cahier spécial des charges et/ou le métré récapitulatif, le mesurage doit être conçu comme suit :</w:t>
      </w:r>
    </w:p>
    <w:p w14:paraId="3E098FB4" w14:textId="77777777" w:rsidR="00BB7667" w:rsidRDefault="00A27614">
      <w:r>
        <w:t>Attention : les mains-courantes qui font partie des escaliers en bois sont comprises dans l'ensemble de ce poste.</w:t>
      </w:r>
    </w:p>
    <w:p w14:paraId="0FDAB800" w14:textId="77777777" w:rsidR="00BB7667" w:rsidRDefault="00A27614">
      <w:pPr>
        <w:pStyle w:val="pheading"/>
      </w:pPr>
      <w:r>
        <w:t>- unité de mesure:</w:t>
      </w:r>
    </w:p>
    <w:p w14:paraId="54D186AE" w14:textId="77777777" w:rsidR="00BB7667" w:rsidRDefault="00A27614">
      <w:r>
        <w:rPr>
          <w:rStyle w:val="optioncarChar"/>
        </w:rPr>
        <w:t>m</w:t>
      </w:r>
      <w:r>
        <w:t xml:space="preserve"> (par défaut)</w:t>
      </w:r>
      <w:r>
        <w:rPr>
          <w:rStyle w:val="optioncarChar"/>
        </w:rPr>
        <w:t xml:space="preserve"> / pce / -</w:t>
      </w:r>
    </w:p>
    <w:p w14:paraId="0528A146" w14:textId="77777777" w:rsidR="00BB7667" w:rsidRDefault="00A27614">
      <w:pPr>
        <w:pStyle w:val="pheading"/>
      </w:pPr>
      <w:r>
        <w:t>- code de mesurage:</w:t>
      </w:r>
    </w:p>
    <w:p w14:paraId="02BFA8AA" w14:textId="77777777" w:rsidR="00BB7667" w:rsidRDefault="00A27614">
      <w:r>
        <w:t xml:space="preserve">Choix opéré: </w:t>
      </w:r>
      <w:r>
        <w:rPr>
          <w:rStyle w:val="optioncarChar"/>
        </w:rPr>
        <w:t>OPTION 1</w:t>
      </w:r>
      <w:r>
        <w:t xml:space="preserve"> (par défaut)</w:t>
      </w:r>
      <w:r>
        <w:rPr>
          <w:rStyle w:val="optioncarChar"/>
        </w:rPr>
        <w:t xml:space="preserve"> / OPTION 2 (pc) / OPTION 3 (compris)</w:t>
      </w:r>
    </w:p>
    <w:p w14:paraId="0DB63802" w14:textId="77777777" w:rsidR="00BB7667" w:rsidRDefault="00A27614">
      <w:pPr>
        <w:pStyle w:val="Author-eListParagraph"/>
        <w:numPr>
          <w:ilvl w:val="0"/>
          <w:numId w:val="1484"/>
        </w:numPr>
      </w:pPr>
      <w:r>
        <w:rPr>
          <w:b/>
        </w:rPr>
        <w:t>OPTION 1</w:t>
      </w:r>
      <w:r>
        <w:t>(par défaut) : Longueur nette</w:t>
      </w:r>
    </w:p>
    <w:p w14:paraId="228F6BB0" w14:textId="77777777" w:rsidR="00BB7667" w:rsidRDefault="00A27614">
      <w:pPr>
        <w:pStyle w:val="Author-eListParagraph"/>
        <w:numPr>
          <w:ilvl w:val="0"/>
          <w:numId w:val="1484"/>
        </w:numPr>
      </w:pPr>
      <w:r>
        <w:rPr>
          <w:b/>
        </w:rPr>
        <w:t>OPTION 2 :</w:t>
      </w:r>
      <w:r>
        <w:t xml:space="preserve"> Les assemblages courbés entre deux parties droites de la main-courante sont éventuellement mesurées à la pièce</w:t>
      </w:r>
    </w:p>
    <w:p w14:paraId="732309F0" w14:textId="77777777" w:rsidR="00BB7667" w:rsidRDefault="00A27614">
      <w:pPr>
        <w:pStyle w:val="Author-eListParagraph"/>
        <w:numPr>
          <w:ilvl w:val="0"/>
          <w:numId w:val="1484"/>
        </w:numPr>
      </w:pPr>
      <w:r>
        <w:rPr>
          <w:b/>
        </w:rPr>
        <w:t>OPTION 3</w:t>
      </w:r>
      <w:r>
        <w:t>: Compris dans le prix des garde-corps et/ou de l'ensemble de l'escalier.</w:t>
      </w:r>
    </w:p>
    <w:p w14:paraId="22413593" w14:textId="77777777" w:rsidR="00BB7667" w:rsidRDefault="00A27614">
      <w:pPr>
        <w:pStyle w:val="pheading"/>
      </w:pPr>
      <w:r>
        <w:t>- nature du marché:</w:t>
      </w:r>
    </w:p>
    <w:p w14:paraId="3AB105C5" w14:textId="77777777" w:rsidR="00BB7667" w:rsidRDefault="00A27614">
      <w:r>
        <w:rPr>
          <w:rStyle w:val="optioncarChar"/>
        </w:rPr>
        <w:t>QF</w:t>
      </w:r>
      <w:r>
        <w:t xml:space="preserve"> (par défaut) </w:t>
      </w:r>
      <w:r>
        <w:rPr>
          <w:rStyle w:val="optioncarChar"/>
        </w:rPr>
        <w:t>/ PM</w:t>
      </w:r>
    </w:p>
    <w:p w14:paraId="34372757" w14:textId="77777777" w:rsidR="00BB7667" w:rsidRDefault="00A27614">
      <w:pPr>
        <w:pStyle w:val="Author-eSectionHeading6"/>
      </w:pPr>
      <w:bookmarkStart w:id="1646" w:name="_Toc178839497"/>
      <w:r>
        <w:t>57.26.2b Main-courantes / Lisses préfabriquées en béton armé  CCTB 01.10</w:t>
      </w:r>
      <w:bookmarkEnd w:id="1646"/>
    </w:p>
    <w:p w14:paraId="42ED071A" w14:textId="77777777" w:rsidR="00BB7667" w:rsidRDefault="00A27614">
      <w:pPr>
        <w:pStyle w:val="pheading"/>
      </w:pPr>
      <w:r>
        <w:t>DESCRIPTION</w:t>
      </w:r>
    </w:p>
    <w:p w14:paraId="1A3649C3" w14:textId="77777777" w:rsidR="00BB7667" w:rsidRDefault="00A27614">
      <w:pPr>
        <w:pStyle w:val="pheading"/>
      </w:pPr>
      <w:r>
        <w:t>- Localisation</w:t>
      </w:r>
    </w:p>
    <w:p w14:paraId="2FB88519" w14:textId="77777777" w:rsidR="00BB7667" w:rsidRDefault="00A27614">
      <w:r>
        <w:t>Les mains-courantes le long du mur.</w:t>
      </w:r>
    </w:p>
    <w:p w14:paraId="54D6DFF4" w14:textId="77777777" w:rsidR="00BB7667" w:rsidRDefault="00A27614">
      <w:r>
        <w:t xml:space="preserve">Les mains-courantes sont placées : </w:t>
      </w:r>
      <w:r>
        <w:rPr>
          <w:rStyle w:val="optioncarChar"/>
        </w:rPr>
        <w:t>*** / de chaque côté (PMR)</w:t>
      </w:r>
      <w:r>
        <w:t xml:space="preserve"> de l’escalier.</w:t>
      </w:r>
    </w:p>
    <w:p w14:paraId="525A859B" w14:textId="77777777" w:rsidR="00BB7667" w:rsidRDefault="00A27614">
      <w:pPr>
        <w:pStyle w:val="pheading"/>
      </w:pPr>
      <w:r>
        <w:t>MATÉRIAUX</w:t>
      </w:r>
    </w:p>
    <w:p w14:paraId="75C46FB6" w14:textId="77777777" w:rsidR="00BB7667" w:rsidRDefault="00A27614">
      <w:pPr>
        <w:pStyle w:val="pheading"/>
      </w:pPr>
      <w:r>
        <w:t>- Caractéristiques générales</w:t>
      </w:r>
    </w:p>
    <w:p w14:paraId="0BFE823F" w14:textId="77777777" w:rsidR="00BB7667" w:rsidRDefault="00A27614">
      <w:r>
        <w:rPr>
          <w:b/>
          <w:u w:val="single"/>
        </w:rPr>
        <w:t>Spécifications</w:t>
      </w:r>
    </w:p>
    <w:p w14:paraId="3DD7585E" w14:textId="77777777" w:rsidR="00BB7667" w:rsidRDefault="00A27614">
      <w:pPr>
        <w:pStyle w:val="Author-eListParagraph"/>
        <w:numPr>
          <w:ilvl w:val="0"/>
          <w:numId w:val="1485"/>
        </w:numPr>
      </w:pPr>
      <w:r>
        <w:t xml:space="preserve">Type : </w:t>
      </w:r>
      <w:r>
        <w:rPr>
          <w:rStyle w:val="optioncarChar"/>
        </w:rPr>
        <w:t>simple (1 lisse)</w:t>
      </w:r>
      <w:r>
        <w:t> (par défaut)</w:t>
      </w:r>
      <w:r>
        <w:rPr>
          <w:rStyle w:val="optioncarChar"/>
        </w:rPr>
        <w:t xml:space="preserve"> / double (2 lisses) (PMR) / ***</w:t>
      </w:r>
    </w:p>
    <w:p w14:paraId="0965F1CF" w14:textId="77777777" w:rsidR="00BB7667" w:rsidRDefault="00A27614">
      <w:pPr>
        <w:pStyle w:val="Author-eListParagraph"/>
        <w:numPr>
          <w:ilvl w:val="0"/>
          <w:numId w:val="1485"/>
        </w:numPr>
      </w:pPr>
      <w:r>
        <w:t>Géométrie : </w:t>
      </w:r>
      <w:r>
        <w:rPr>
          <w:rStyle w:val="optioncarChar"/>
        </w:rPr>
        <w:t>solides et continues sur les paliers (PMR)</w:t>
      </w:r>
      <w:r>
        <w:t> (par défaut) </w:t>
      </w:r>
      <w:r>
        <w:rPr>
          <w:rStyle w:val="optioncarChar"/>
        </w:rPr>
        <w:t xml:space="preserve">/ *** </w:t>
      </w:r>
    </w:p>
    <w:p w14:paraId="26FA35A4" w14:textId="77777777" w:rsidR="00BB7667" w:rsidRDefault="00A27614">
      <w:pPr>
        <w:pStyle w:val="Author-eListParagraph"/>
        <w:numPr>
          <w:ilvl w:val="0"/>
          <w:numId w:val="1485"/>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 *** / 45 (PMR) / 50 (PMR) / ***</w:t>
      </w:r>
      <w:r>
        <w:t xml:space="preserve"> mm</w:t>
      </w:r>
    </w:p>
    <w:p w14:paraId="67E8AB31" w14:textId="77777777" w:rsidR="00BB7667" w:rsidRDefault="00A27614">
      <w:pPr>
        <w:pStyle w:val="pheading"/>
      </w:pPr>
      <w:r>
        <w:t>- Finitions</w:t>
      </w:r>
    </w:p>
    <w:p w14:paraId="63FC761A"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674BB496" w14:textId="77777777" w:rsidR="00BB7667" w:rsidRDefault="00A27614">
      <w:pPr>
        <w:pStyle w:val="pheading"/>
      </w:pPr>
      <w:r>
        <w:t>- Prescriptions complémentaires</w:t>
      </w:r>
    </w:p>
    <w:p w14:paraId="5E5BC2F8" w14:textId="77777777" w:rsidR="00BB7667" w:rsidRDefault="00A27614">
      <w:r>
        <w:t>Les mains-courantes sont prolongées :</w:t>
      </w:r>
    </w:p>
    <w:p w14:paraId="01539431" w14:textId="77777777" w:rsidR="00BB7667" w:rsidRDefault="00A27614">
      <w:pPr>
        <w:pStyle w:val="Author-eListParagraph"/>
        <w:numPr>
          <w:ilvl w:val="0"/>
          <w:numId w:val="1486"/>
        </w:numPr>
      </w:pPr>
      <w:r>
        <w:t xml:space="preserve">côté mur : </w:t>
      </w:r>
      <w:r>
        <w:rPr>
          <w:rStyle w:val="optioncarChar"/>
        </w:rPr>
        <w:t>prolongement de 40 cm à l'origine et à l'extrémité de l'escalier (PMR)</w:t>
      </w:r>
      <w:r>
        <w:t> (par défaut)</w:t>
      </w:r>
      <w:r>
        <w:rPr>
          <w:rStyle w:val="optioncarChar"/>
        </w:rPr>
        <w:t> / ***</w:t>
      </w:r>
    </w:p>
    <w:p w14:paraId="7E68C515" w14:textId="77777777" w:rsidR="00BB7667" w:rsidRDefault="00A27614">
      <w:pPr>
        <w:pStyle w:val="Author-eListParagraph"/>
        <w:numPr>
          <w:ilvl w:val="0"/>
          <w:numId w:val="1486"/>
        </w:numPr>
      </w:pPr>
      <w:r>
        <w:t xml:space="preserve">côté vide : </w:t>
      </w:r>
      <w:r>
        <w:rPr>
          <w:rStyle w:val="optioncarChar"/>
        </w:rPr>
        <w:t>prolongement jusqu'au sol et de 40 cm, à l'origine et à l'extrémité de l'escalier (PMR) </w:t>
      </w:r>
      <w:r>
        <w:t>(par défaut)</w:t>
      </w:r>
      <w:r>
        <w:rPr>
          <w:rStyle w:val="optioncarChar"/>
        </w:rPr>
        <w:t> / ***</w:t>
      </w:r>
    </w:p>
    <w:p w14:paraId="145DBA0F" w14:textId="77777777" w:rsidR="00BB7667" w:rsidRDefault="00A27614">
      <w:pPr>
        <w:pStyle w:val="pheading"/>
      </w:pPr>
      <w:r>
        <w:t>EXÉCUTION / MISE EN ŒUVRE</w:t>
      </w:r>
    </w:p>
    <w:p w14:paraId="6AB78107" w14:textId="77777777" w:rsidR="00BB7667" w:rsidRDefault="00A27614">
      <w:pPr>
        <w:pStyle w:val="pheading"/>
      </w:pPr>
      <w:r>
        <w:t>- Prescriptions générales</w:t>
      </w:r>
    </w:p>
    <w:p w14:paraId="1CDDD07F" w14:textId="77777777" w:rsidR="00BB7667" w:rsidRDefault="00A27614">
      <w:r>
        <w:t>Hauteur de placement :  </w:t>
      </w:r>
    </w:p>
    <w:p w14:paraId="049461A5" w14:textId="77777777" w:rsidR="00BB7667" w:rsidRDefault="00A27614">
      <w:pPr>
        <w:pStyle w:val="Author-eListParagraph"/>
        <w:numPr>
          <w:ilvl w:val="0"/>
          <w:numId w:val="1487"/>
        </w:numPr>
      </w:pPr>
      <w:r>
        <w:t xml:space="preserve">Main-courante principale : </w:t>
      </w:r>
      <w:r>
        <w:rPr>
          <w:rStyle w:val="optioncarChar"/>
        </w:rPr>
        <w:t>entre 85 et 100 (PMR)</w:t>
      </w:r>
      <w:r>
        <w:t> (par défaut)</w:t>
      </w:r>
      <w:r>
        <w:rPr>
          <w:rStyle w:val="optioncarChar"/>
        </w:rPr>
        <w:t> / ***</w:t>
      </w:r>
      <w:r>
        <w:t> cm, par rapport aux nez de marches</w:t>
      </w:r>
    </w:p>
    <w:p w14:paraId="4B72B1AF" w14:textId="77777777" w:rsidR="00BB7667" w:rsidRDefault="00A27614">
      <w:pPr>
        <w:pStyle w:val="Author-eListParagraph"/>
        <w:numPr>
          <w:ilvl w:val="0"/>
          <w:numId w:val="1488"/>
        </w:numPr>
      </w:pPr>
      <w:r>
        <w:t>Main-courante secondaire :</w:t>
      </w:r>
      <w:r>
        <w:rPr>
          <w:rStyle w:val="optioncarChar"/>
        </w:rPr>
        <w:t> entre 60 et 75 (PMR) </w:t>
      </w:r>
      <w:r>
        <w:t>(par défaut)</w:t>
      </w:r>
      <w:r>
        <w:rPr>
          <w:rStyle w:val="optioncarChar"/>
        </w:rPr>
        <w:t> / ***</w:t>
      </w:r>
      <w:r>
        <w:t> cm, par rapport aux nez de marches</w:t>
      </w:r>
    </w:p>
    <w:p w14:paraId="0A177000" w14:textId="77777777" w:rsidR="00BB7667" w:rsidRDefault="00A27614">
      <w:r>
        <w:t xml:space="preserve">Distance minimale entre le mur et la main courante : </w:t>
      </w:r>
      <w:r>
        <w:rPr>
          <w:rStyle w:val="optioncarChar"/>
        </w:rPr>
        <w:t>4 (PMR)</w:t>
      </w:r>
      <w:r>
        <w:t> (par défaut)</w:t>
      </w:r>
      <w:r>
        <w:rPr>
          <w:rStyle w:val="optioncarChar"/>
        </w:rPr>
        <w:t> / ***</w:t>
      </w:r>
      <w:r>
        <w:t xml:space="preserve"> cm</w:t>
      </w:r>
    </w:p>
    <w:p w14:paraId="40307948" w14:textId="77777777" w:rsidR="00BB7667" w:rsidRDefault="00A27614">
      <w:pPr>
        <w:pStyle w:val="pheading"/>
      </w:pPr>
      <w:r>
        <w:t>MESURAGE</w:t>
      </w:r>
    </w:p>
    <w:p w14:paraId="1EA98B5C" w14:textId="77777777" w:rsidR="00BB7667" w:rsidRDefault="00A27614">
      <w:r>
        <w:t>Conformément aux indications spécifiques dans le cahier spécial des charges et/ou le métré récapitulatif, le mesurage doit être conçu comme suit :</w:t>
      </w:r>
    </w:p>
    <w:p w14:paraId="695417D8" w14:textId="77777777" w:rsidR="00BB7667" w:rsidRDefault="00A27614">
      <w:r>
        <w:t>Attention : les mains-courantes qui font partie des escaliers en bois sont comprises dans l'ensemble de ce poste.</w:t>
      </w:r>
    </w:p>
    <w:p w14:paraId="5A23A7FD" w14:textId="77777777" w:rsidR="00BB7667" w:rsidRDefault="00A27614">
      <w:pPr>
        <w:pStyle w:val="pheading"/>
      </w:pPr>
      <w:r>
        <w:t>- unité de mesure:</w:t>
      </w:r>
    </w:p>
    <w:p w14:paraId="24F06BAE" w14:textId="77777777" w:rsidR="00BB7667" w:rsidRDefault="00A27614">
      <w:r>
        <w:rPr>
          <w:rStyle w:val="optioncarChar"/>
        </w:rPr>
        <w:t xml:space="preserve">m </w:t>
      </w:r>
      <w:r>
        <w:t>(par défaut)</w:t>
      </w:r>
      <w:r>
        <w:rPr>
          <w:rStyle w:val="optioncarChar"/>
        </w:rPr>
        <w:t xml:space="preserve"> / pce/ -</w:t>
      </w:r>
    </w:p>
    <w:p w14:paraId="365FB2BA" w14:textId="77777777" w:rsidR="00BB7667" w:rsidRDefault="00A27614">
      <w:pPr>
        <w:pStyle w:val="pheading"/>
      </w:pPr>
      <w:r>
        <w:t>- code de mesurage:</w:t>
      </w:r>
    </w:p>
    <w:p w14:paraId="10584C1C" w14:textId="77777777" w:rsidR="00BB7667" w:rsidRDefault="00A27614">
      <w:r>
        <w:t xml:space="preserve">Choix opéré : </w:t>
      </w:r>
      <w:r>
        <w:rPr>
          <w:rStyle w:val="optioncarChar"/>
        </w:rPr>
        <w:t>OPTION 1</w:t>
      </w:r>
      <w:r>
        <w:t xml:space="preserve"> (par défaut) </w:t>
      </w:r>
      <w:r>
        <w:rPr>
          <w:rStyle w:val="optioncarChar"/>
        </w:rPr>
        <w:t>/ OPTION 2 ( pce) / OPTION 3 (compris)</w:t>
      </w:r>
    </w:p>
    <w:p w14:paraId="266C8D0A" w14:textId="77777777" w:rsidR="00BB7667" w:rsidRDefault="00A27614">
      <w:pPr>
        <w:pStyle w:val="Author-eListParagraph"/>
        <w:numPr>
          <w:ilvl w:val="0"/>
          <w:numId w:val="1489"/>
        </w:numPr>
      </w:pPr>
      <w:r>
        <w:t>OPTION 1 (par défaut) : Longueur nette</w:t>
      </w:r>
    </w:p>
    <w:p w14:paraId="2D6B7B52" w14:textId="77777777" w:rsidR="00BB7667" w:rsidRDefault="00A27614">
      <w:pPr>
        <w:pStyle w:val="Author-eListParagraph"/>
        <w:numPr>
          <w:ilvl w:val="0"/>
          <w:numId w:val="1489"/>
        </w:numPr>
      </w:pPr>
      <w:r>
        <w:t>OPTION 2: Les assemblages courbés entre deux parties droites de la main-courante sont éventuellement mesurées à la pièce</w:t>
      </w:r>
    </w:p>
    <w:p w14:paraId="0F66C598" w14:textId="77777777" w:rsidR="00BB7667" w:rsidRDefault="00A27614">
      <w:pPr>
        <w:pStyle w:val="Author-eListParagraph"/>
        <w:numPr>
          <w:ilvl w:val="0"/>
          <w:numId w:val="1489"/>
        </w:numPr>
      </w:pPr>
      <w:r>
        <w:t>OPTION 3: Compris dans le prix des garde-corps et/ou de l'ensemble de l'escalier.</w:t>
      </w:r>
    </w:p>
    <w:p w14:paraId="74B712A9" w14:textId="77777777" w:rsidR="00BB7667" w:rsidRDefault="00A27614">
      <w:pPr>
        <w:pStyle w:val="pheading"/>
      </w:pPr>
      <w:r>
        <w:t>- nature du marché:</w:t>
      </w:r>
    </w:p>
    <w:p w14:paraId="2E53D14F" w14:textId="77777777" w:rsidR="00BB7667" w:rsidRDefault="00A27614">
      <w:r>
        <w:rPr>
          <w:rStyle w:val="optioncarChar"/>
        </w:rPr>
        <w:t>QF</w:t>
      </w:r>
      <w:r>
        <w:t xml:space="preserve"> (par défaut)</w:t>
      </w:r>
      <w:r>
        <w:rPr>
          <w:rStyle w:val="optioncarChar"/>
        </w:rPr>
        <w:t xml:space="preserve"> / PM</w:t>
      </w:r>
    </w:p>
    <w:p w14:paraId="60919D89" w14:textId="77777777" w:rsidR="00BB7667" w:rsidRDefault="00A27614">
      <w:pPr>
        <w:pStyle w:val="Author-eSectionHeading5"/>
      </w:pPr>
      <w:bookmarkStart w:id="1647" w:name="_Toc178839498"/>
      <w:r>
        <w:t>57.26.3 Main-courantes / Lisses en bois CCTB 01.02</w:t>
      </w:r>
      <w:bookmarkEnd w:id="1647"/>
    </w:p>
    <w:p w14:paraId="4D5588CE" w14:textId="77777777" w:rsidR="00BB7667" w:rsidRDefault="00A27614">
      <w:pPr>
        <w:pStyle w:val="Author-eSectionHeading6"/>
      </w:pPr>
      <w:bookmarkStart w:id="1648" w:name="_Toc178839499"/>
      <w:r>
        <w:t>57.26.3a Main-courantes / Lisses en bois CCTB 01.11</w:t>
      </w:r>
      <w:bookmarkEnd w:id="1648"/>
    </w:p>
    <w:p w14:paraId="656E2039" w14:textId="77777777" w:rsidR="00BB7667" w:rsidRDefault="00A27614">
      <w:pPr>
        <w:pStyle w:val="pheading"/>
      </w:pPr>
      <w:r>
        <w:t>DESCRIPTION</w:t>
      </w:r>
    </w:p>
    <w:p w14:paraId="4CD71F4C" w14:textId="77777777" w:rsidR="00BB7667" w:rsidRDefault="00A27614">
      <w:pPr>
        <w:pStyle w:val="pheading"/>
      </w:pPr>
      <w:r>
        <w:t>- Localisation</w:t>
      </w:r>
    </w:p>
    <w:p w14:paraId="73D8725C" w14:textId="77777777" w:rsidR="00BB7667" w:rsidRDefault="00A27614">
      <w:r>
        <w:t>Les mains-courantes le long du mur.</w:t>
      </w:r>
    </w:p>
    <w:p w14:paraId="51A825C3" w14:textId="77777777" w:rsidR="00BB7667" w:rsidRDefault="00A27614">
      <w:r>
        <w:t xml:space="preserve">Les mains-courantes sont placées : </w:t>
      </w:r>
      <w:r>
        <w:rPr>
          <w:rStyle w:val="optioncarChar"/>
        </w:rPr>
        <w:t>de chaque côté (PMR) </w:t>
      </w:r>
      <w:r>
        <w:t>(par défaut)</w:t>
      </w:r>
      <w:r>
        <w:rPr>
          <w:rStyle w:val="optioncarChar"/>
        </w:rPr>
        <w:t> / ***</w:t>
      </w:r>
      <w:r>
        <w:t xml:space="preserve"> de l’escalier.</w:t>
      </w:r>
    </w:p>
    <w:p w14:paraId="3ABD8ADF" w14:textId="77777777" w:rsidR="00BB7667" w:rsidRDefault="00A27614">
      <w:pPr>
        <w:pStyle w:val="pheading"/>
      </w:pPr>
      <w:r>
        <w:t>MATÉRIAUX</w:t>
      </w:r>
    </w:p>
    <w:p w14:paraId="14856F78" w14:textId="77777777" w:rsidR="00BB7667" w:rsidRDefault="00A27614">
      <w:pPr>
        <w:pStyle w:val="pheading"/>
      </w:pPr>
      <w:r>
        <w:t>- Caractéristiques générales</w:t>
      </w:r>
    </w:p>
    <w:p w14:paraId="5E121BFE" w14:textId="77777777" w:rsidR="00BB7667" w:rsidRDefault="00A27614">
      <w:r>
        <w:t xml:space="preserve">Main-courante murale en pièces </w:t>
      </w:r>
      <w:r>
        <w:rPr>
          <w:rStyle w:val="optioncarChar"/>
        </w:rPr>
        <w:t>droites / courbées</w:t>
      </w:r>
      <w:r>
        <w:t xml:space="preserve"> en bois, de premier choix.</w:t>
      </w:r>
    </w:p>
    <w:p w14:paraId="77C8D176" w14:textId="77777777" w:rsidR="00BB7667" w:rsidRDefault="00A27614">
      <w:pPr>
        <w:pStyle w:val="heading"/>
      </w:pPr>
      <w:r>
        <w:t>Spécifications</w:t>
      </w:r>
    </w:p>
    <w:p w14:paraId="6E18952C" w14:textId="77777777" w:rsidR="00BB7667" w:rsidRDefault="00A27614">
      <w:pPr>
        <w:pStyle w:val="Author-eListParagraph"/>
        <w:numPr>
          <w:ilvl w:val="0"/>
          <w:numId w:val="1490"/>
        </w:numPr>
      </w:pPr>
      <w:r>
        <w:t xml:space="preserve">Essence : </w:t>
      </w:r>
      <w:r>
        <w:rPr>
          <w:rStyle w:val="optioncarChar"/>
        </w:rPr>
        <w:t xml:space="preserve">Hêtre </w:t>
      </w:r>
      <w:r>
        <w:t xml:space="preserve">(par défaut) </w:t>
      </w:r>
      <w:r>
        <w:rPr>
          <w:rStyle w:val="optioncarChar"/>
        </w:rPr>
        <w:t>/ Chêne / Châtaignier / Tilleul / Douglas / Épicéa / Pin sylvestre / ***</w:t>
      </w:r>
      <w:r>
        <w:t>.</w:t>
      </w:r>
    </w:p>
    <w:p w14:paraId="401FBC2F" w14:textId="77777777" w:rsidR="00BB7667" w:rsidRDefault="00A27614">
      <w:pPr>
        <w:ind w:left="567"/>
      </w:pPr>
      <w:r>
        <w:rPr>
          <w:b/>
        </w:rPr>
        <w:t xml:space="preserve">(soit par défaut) </w:t>
      </w:r>
      <w:r>
        <w:rPr>
          <w:rStyle w:val="soitChar"/>
        </w:rPr>
        <w:t xml:space="preserve">Hêtre (FASY) - </w:t>
      </w:r>
      <w:r>
        <w:rPr>
          <w:rStyle w:val="soitChar"/>
          <w:i/>
        </w:rPr>
        <w:t xml:space="preserve">Fagus sylvatica L. </w:t>
      </w:r>
      <w:r>
        <w:rPr>
          <w:rStyle w:val="soitChar"/>
        </w:rPr>
        <w:t>selon la [NBN EN 13556]. Qualité : 1er choix selon la norme [NBN EN 975-1]). Le bois mis en œuvre est exempt de cœur rouge.</w:t>
      </w:r>
    </w:p>
    <w:p w14:paraId="1C833304" w14:textId="77777777" w:rsidR="00BB7667" w:rsidRDefault="00A27614">
      <w:pPr>
        <w:ind w:left="567"/>
      </w:pPr>
      <w:r>
        <w:rPr>
          <w:b/>
        </w:rPr>
        <w:t>(soit)</w:t>
      </w:r>
      <w:r>
        <w:rPr>
          <w:rStyle w:val="soitChar"/>
        </w:rPr>
        <w:t xml:space="preserve">Chêne (QCXE) – </w:t>
      </w:r>
      <w:r>
        <w:rPr>
          <w:rStyle w:val="soitChar"/>
          <w:i/>
        </w:rPr>
        <w:t xml:space="preserve">Quercus robur L. / Quercus petraea (Matt.) Liebl. </w:t>
      </w:r>
      <w:r>
        <w:rPr>
          <w:rStyle w:val="soitChar"/>
        </w:rPr>
        <w:t>selon la [NBN EN 13556]</w:t>
      </w:r>
    </w:p>
    <w:p w14:paraId="7048CF0E" w14:textId="77777777" w:rsidR="00BB7667" w:rsidRDefault="00A27614">
      <w:pPr>
        <w:ind w:left="567"/>
      </w:pPr>
      <w:r>
        <w:rPr>
          <w:b/>
        </w:rPr>
        <w:t>(soit)</w:t>
      </w:r>
      <w:r>
        <w:rPr>
          <w:rStyle w:val="soitChar"/>
        </w:rPr>
        <w:t xml:space="preserve">Châtaignier (CTST) - </w:t>
      </w:r>
      <w:r>
        <w:rPr>
          <w:rStyle w:val="soitChar"/>
          <w:i/>
        </w:rPr>
        <w:t xml:space="preserve">Castanea sativa Miller </w:t>
      </w:r>
      <w:r>
        <w:rPr>
          <w:rStyle w:val="soitChar"/>
        </w:rPr>
        <w:t>selon la [NBN EN 13556]</w:t>
      </w:r>
    </w:p>
    <w:p w14:paraId="343C4B8A" w14:textId="77777777" w:rsidR="00BB7667" w:rsidRDefault="00A27614">
      <w:pPr>
        <w:ind w:left="567"/>
      </w:pPr>
      <w:r>
        <w:rPr>
          <w:b/>
        </w:rPr>
        <w:t>(soit)</w:t>
      </w:r>
      <w:r>
        <w:rPr>
          <w:rStyle w:val="soitChar"/>
        </w:rPr>
        <w:t xml:space="preserve">Tilleul (TIXX) - </w:t>
      </w:r>
      <w:r>
        <w:rPr>
          <w:rStyle w:val="soitChar"/>
          <w:i/>
        </w:rPr>
        <w:t xml:space="preserve">Tilia spp. </w:t>
      </w:r>
      <w:r>
        <w:rPr>
          <w:rStyle w:val="soitChar"/>
        </w:rPr>
        <w:t>selon la [NBN EN 13556]</w:t>
      </w:r>
      <w:r>
        <w:br/>
      </w:r>
    </w:p>
    <w:p w14:paraId="082AC5ED" w14:textId="77777777" w:rsidR="00BB7667" w:rsidRDefault="00A27614">
      <w:pPr>
        <w:ind w:left="567"/>
      </w:pPr>
      <w:r>
        <w:rPr>
          <w:b/>
        </w:rPr>
        <w:t>(soit)</w:t>
      </w:r>
      <w:r>
        <w:rPr>
          <w:rStyle w:val="soitChar"/>
        </w:rPr>
        <w:t xml:space="preserve">Douglas (PSMN) - </w:t>
      </w:r>
      <w:r>
        <w:rPr>
          <w:rStyle w:val="soitChar"/>
          <w:i/>
        </w:rPr>
        <w:t xml:space="preserve">Castanea sativa Miller </w:t>
      </w:r>
      <w:r>
        <w:rPr>
          <w:rStyle w:val="soitChar"/>
        </w:rPr>
        <w:t>selon la [NBN EN 13556]</w:t>
      </w:r>
    </w:p>
    <w:p w14:paraId="6BF7D1F0" w14:textId="77777777" w:rsidR="00BB7667" w:rsidRDefault="00A27614">
      <w:pPr>
        <w:ind w:left="567"/>
      </w:pPr>
      <w:r>
        <w:rPr>
          <w:b/>
        </w:rPr>
        <w:t>(soit)</w:t>
      </w:r>
      <w:r>
        <w:rPr>
          <w:rStyle w:val="soitChar"/>
        </w:rPr>
        <w:t xml:space="preserve">Épicéa (PCAB) - </w:t>
      </w:r>
      <w:r>
        <w:rPr>
          <w:rStyle w:val="soitChar"/>
          <w:i/>
        </w:rPr>
        <w:t xml:space="preserve">Picea abies </w:t>
      </w:r>
      <w:r>
        <w:rPr>
          <w:rStyle w:val="soitChar"/>
        </w:rPr>
        <w:t>selon la [NBN EN 13556]</w:t>
      </w:r>
    </w:p>
    <w:p w14:paraId="1D3DD0E9" w14:textId="77777777" w:rsidR="00BB7667" w:rsidRDefault="00A27614">
      <w:pPr>
        <w:ind w:left="567"/>
      </w:pPr>
      <w:r>
        <w:rPr>
          <w:b/>
        </w:rPr>
        <w:t>(soit)</w:t>
      </w:r>
      <w:r>
        <w:rPr>
          <w:rStyle w:val="soitChar"/>
        </w:rPr>
        <w:t xml:space="preserve">Pin sylvestre (PNSY) - </w:t>
      </w:r>
      <w:r>
        <w:rPr>
          <w:rStyle w:val="soitChar"/>
          <w:i/>
        </w:rPr>
        <w:t xml:space="preserve">Pinus sylvestris </w:t>
      </w:r>
      <w:r>
        <w:rPr>
          <w:rStyle w:val="soitChar"/>
        </w:rPr>
        <w:t>selon la [NBN EN 13556]</w:t>
      </w:r>
    </w:p>
    <w:p w14:paraId="678443B3" w14:textId="77777777" w:rsidR="00BB7667" w:rsidRDefault="00A27614">
      <w:pPr>
        <w:ind w:left="567"/>
      </w:pPr>
      <w:r>
        <w:rPr>
          <w:b/>
        </w:rPr>
        <w:t>(soit)</w:t>
      </w:r>
      <w:r>
        <w:rPr>
          <w:rStyle w:val="optioncarChar"/>
        </w:rPr>
        <w:t>***</w:t>
      </w:r>
    </w:p>
    <w:p w14:paraId="582607B0" w14:textId="77777777" w:rsidR="00BB7667" w:rsidRDefault="00A27614">
      <w:pPr>
        <w:pStyle w:val="Author-eListParagraph"/>
        <w:numPr>
          <w:ilvl w:val="0"/>
          <w:numId w:val="1491"/>
        </w:numPr>
      </w:pPr>
      <w:r>
        <w:t xml:space="preserve">Type : </w:t>
      </w:r>
      <w:r>
        <w:rPr>
          <w:rStyle w:val="optioncarChar"/>
        </w:rPr>
        <w:t>simple (1 lisse)</w:t>
      </w:r>
      <w:r>
        <w:t> (par défaut)</w:t>
      </w:r>
      <w:r>
        <w:rPr>
          <w:rStyle w:val="optioncarChar"/>
        </w:rPr>
        <w:t xml:space="preserve"> / double (2 lisses) (PMR) / ***</w:t>
      </w:r>
    </w:p>
    <w:p w14:paraId="4601C6BA" w14:textId="77777777" w:rsidR="00BB7667" w:rsidRDefault="00A27614">
      <w:pPr>
        <w:pStyle w:val="Author-eListParagraph"/>
        <w:numPr>
          <w:ilvl w:val="0"/>
          <w:numId w:val="1491"/>
        </w:numPr>
      </w:pPr>
      <w:r>
        <w:t xml:space="preserve">Géométrie : </w:t>
      </w:r>
      <w:r>
        <w:rPr>
          <w:rStyle w:val="optioncarChar"/>
        </w:rPr>
        <w:t>solides et continues sur les paliers (PMR) </w:t>
      </w:r>
      <w:r>
        <w:t>(par défaut)</w:t>
      </w:r>
      <w:r>
        <w:rPr>
          <w:rStyle w:val="optioncarChar"/>
        </w:rPr>
        <w:t> / ***</w:t>
      </w:r>
    </w:p>
    <w:p w14:paraId="4D31949A" w14:textId="77777777" w:rsidR="00BB7667" w:rsidRDefault="00A27614">
      <w:pPr>
        <w:pStyle w:val="Author-eListParagraph"/>
        <w:numPr>
          <w:ilvl w:val="0"/>
          <w:numId w:val="1491"/>
        </w:numPr>
      </w:pPr>
      <w:r>
        <w:t xml:space="preserve">Forme : </w:t>
      </w:r>
      <w:r>
        <w:rPr>
          <w:rStyle w:val="optioncarChar"/>
        </w:rPr>
        <w:t xml:space="preserve">selon le dessin de détail </w:t>
      </w:r>
      <w:r>
        <w:t>(par défaut) </w:t>
      </w:r>
      <w:r>
        <w:rPr>
          <w:rStyle w:val="optioncarChar"/>
        </w:rPr>
        <w:t>/ modèle à soumettre pour approbation à l'auteur de projet / ***</w:t>
      </w:r>
    </w:p>
    <w:p w14:paraId="021EB948" w14:textId="77777777" w:rsidR="00BB7667" w:rsidRDefault="00A27614">
      <w:pPr>
        <w:pStyle w:val="Author-eListParagraph"/>
        <w:numPr>
          <w:ilvl w:val="0"/>
          <w:numId w:val="1491"/>
        </w:numPr>
      </w:pPr>
      <w:r>
        <w:t xml:space="preserve">Profil externe : </w:t>
      </w:r>
      <w:r>
        <w:rPr>
          <w:rStyle w:val="optioncarChar"/>
        </w:rPr>
        <w:t>55 x 65 mm </w:t>
      </w:r>
      <w:r>
        <w:t>(par défaut)</w:t>
      </w:r>
      <w:r>
        <w:rPr>
          <w:rStyle w:val="optioncarChar"/>
        </w:rPr>
        <w:t xml:space="preserve"> / rond (PMR) / ***</w:t>
      </w:r>
      <w:r>
        <w:t xml:space="preserve">, de diamètre </w:t>
      </w:r>
      <w:r>
        <w:rPr>
          <w:rStyle w:val="optioncarChar"/>
        </w:rPr>
        <w:t>40 (PMR)</w:t>
      </w:r>
      <w:r>
        <w:t> (par défaut)</w:t>
      </w:r>
      <w:r>
        <w:rPr>
          <w:rStyle w:val="optioncarChar"/>
        </w:rPr>
        <w:t xml:space="preserve"> / 45 (PMR) / 50 (PMR) / ***</w:t>
      </w:r>
      <w:r>
        <w:t xml:space="preserve"> mm</w:t>
      </w:r>
    </w:p>
    <w:p w14:paraId="6FB6B0C2" w14:textId="77777777" w:rsidR="00BB7667" w:rsidRDefault="00A27614">
      <w:pPr>
        <w:pStyle w:val="Author-eListParagraph"/>
        <w:numPr>
          <w:ilvl w:val="0"/>
          <w:numId w:val="1491"/>
        </w:numPr>
      </w:pPr>
      <w:r>
        <w:t xml:space="preserve">Arrondi : rayon </w:t>
      </w:r>
      <w:r>
        <w:rPr>
          <w:rStyle w:val="optioncarChar"/>
        </w:rPr>
        <w:t>20 </w:t>
      </w:r>
      <w:r>
        <w:t>(par défaut)</w:t>
      </w:r>
      <w:r>
        <w:rPr>
          <w:rStyle w:val="optioncarChar"/>
        </w:rPr>
        <w:t xml:space="preserve"> / ***</w:t>
      </w:r>
      <w:r>
        <w:t xml:space="preserve"> mm</w:t>
      </w:r>
    </w:p>
    <w:p w14:paraId="4EA7E5C2" w14:textId="77777777" w:rsidR="00BB7667" w:rsidRDefault="00A27614">
      <w:pPr>
        <w:pStyle w:val="pheading"/>
      </w:pPr>
      <w:r>
        <w:t>- Finitions</w:t>
      </w:r>
    </w:p>
    <w:p w14:paraId="1A2627CF" w14:textId="77777777" w:rsidR="00BB7667" w:rsidRDefault="00A27614">
      <w:r>
        <w:t xml:space="preserve">Finition : </w:t>
      </w:r>
      <w:r>
        <w:rPr>
          <w:rStyle w:val="optioncarChar"/>
        </w:rPr>
        <w:t>non traitée </w:t>
      </w:r>
      <w:r>
        <w:t>(par défaut)</w:t>
      </w:r>
      <w:r>
        <w:rPr>
          <w:rStyle w:val="optioncarChar"/>
        </w:rPr>
        <w:t xml:space="preserve"> / 2 couches de vernis alkyde-uréthane (satiné) / 2 couches de vernis polyuréthane-acrylique (satiné) / laquée ***</w:t>
      </w:r>
      <w:r>
        <w:t>.</w:t>
      </w:r>
    </w:p>
    <w:p w14:paraId="44D1EBFE"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4457472A" w14:textId="77777777" w:rsidR="00BB7667" w:rsidRDefault="00A27614">
      <w:pPr>
        <w:pStyle w:val="pheading"/>
      </w:pPr>
      <w:r>
        <w:t>- Prescriptions complémentaires</w:t>
      </w:r>
    </w:p>
    <w:p w14:paraId="6351F291" w14:textId="77777777" w:rsidR="00BB7667" w:rsidRDefault="00A27614">
      <w:r>
        <w:t>Les mains-courantes sont prolongées :</w:t>
      </w:r>
    </w:p>
    <w:p w14:paraId="59D39C7C" w14:textId="77777777" w:rsidR="00BB7667" w:rsidRDefault="00A27614">
      <w:pPr>
        <w:pStyle w:val="Author-eListParagraph"/>
        <w:numPr>
          <w:ilvl w:val="0"/>
          <w:numId w:val="1492"/>
        </w:numPr>
      </w:pPr>
      <w:r>
        <w:t xml:space="preserve">côté mur : </w:t>
      </w:r>
      <w:r>
        <w:rPr>
          <w:rStyle w:val="optioncarChar"/>
        </w:rPr>
        <w:t>prolongement de 40 cm à l'origine et à l'extrémité de l'escalier (PMR) </w:t>
      </w:r>
      <w:r>
        <w:t>(par défaut)</w:t>
      </w:r>
      <w:r>
        <w:rPr>
          <w:rStyle w:val="optioncarChar"/>
        </w:rPr>
        <w:t> / ***</w:t>
      </w:r>
    </w:p>
    <w:p w14:paraId="26272BE6" w14:textId="77777777" w:rsidR="00BB7667" w:rsidRDefault="00A27614">
      <w:pPr>
        <w:pStyle w:val="Author-eListParagraph"/>
        <w:numPr>
          <w:ilvl w:val="0"/>
          <w:numId w:val="1492"/>
        </w:numPr>
      </w:pPr>
      <w:r>
        <w:t xml:space="preserve">côté vide : </w:t>
      </w:r>
      <w:r>
        <w:rPr>
          <w:rStyle w:val="optioncarChar"/>
        </w:rPr>
        <w:t>prolongement jusqu'au sol et de 40 cm, à l'origine et à l'extrémité de l'escalier (PMR) </w:t>
      </w:r>
      <w:r>
        <w:t>(par défaut)</w:t>
      </w:r>
      <w:r>
        <w:rPr>
          <w:rStyle w:val="optioncarChar"/>
        </w:rPr>
        <w:t> / ***</w:t>
      </w:r>
    </w:p>
    <w:p w14:paraId="47CBCAC8" w14:textId="77777777" w:rsidR="00BB7667" w:rsidRDefault="00A27614">
      <w:pPr>
        <w:pStyle w:val="pheading"/>
      </w:pPr>
      <w:r>
        <w:t>EXÉCUTION / MISE EN ŒUVRE</w:t>
      </w:r>
    </w:p>
    <w:p w14:paraId="702F2548" w14:textId="77777777" w:rsidR="00BB7667" w:rsidRDefault="00A27614">
      <w:pPr>
        <w:pStyle w:val="pheading"/>
      </w:pPr>
      <w:r>
        <w:t>- Prescriptions générales</w:t>
      </w:r>
    </w:p>
    <w:p w14:paraId="5BB6380F" w14:textId="77777777" w:rsidR="00BB7667" w:rsidRDefault="00A27614">
      <w:r>
        <w:t>Hauteur de placement :</w:t>
      </w:r>
    </w:p>
    <w:p w14:paraId="78918FDB" w14:textId="77777777" w:rsidR="00BB7667" w:rsidRDefault="00A27614">
      <w:pPr>
        <w:pStyle w:val="Author-eListParagraph"/>
        <w:numPr>
          <w:ilvl w:val="0"/>
          <w:numId w:val="1493"/>
        </w:numPr>
      </w:pPr>
      <w:r>
        <w:t xml:space="preserve">Main-courante principale : </w:t>
      </w:r>
      <w:r>
        <w:rPr>
          <w:rStyle w:val="optioncarChar"/>
        </w:rPr>
        <w:t>entre 85 et 100 (PMR)</w:t>
      </w:r>
      <w:r>
        <w:t> (par défaut)</w:t>
      </w:r>
      <w:r>
        <w:rPr>
          <w:rStyle w:val="optioncarChar"/>
        </w:rPr>
        <w:t> / ***</w:t>
      </w:r>
      <w:r>
        <w:t> cm, par rapport aux nez de marches</w:t>
      </w:r>
    </w:p>
    <w:p w14:paraId="0348C0CB" w14:textId="77777777" w:rsidR="00BB7667" w:rsidRDefault="00A27614">
      <w:pPr>
        <w:pStyle w:val="Author-eListParagraph"/>
        <w:numPr>
          <w:ilvl w:val="0"/>
          <w:numId w:val="1493"/>
        </w:numPr>
      </w:pPr>
      <w:r>
        <w:t>Main-courante secondaire :</w:t>
      </w:r>
      <w:r>
        <w:rPr>
          <w:rStyle w:val="optioncarChar"/>
        </w:rPr>
        <w:t> entre 60 et 75 (PMR) </w:t>
      </w:r>
      <w:r>
        <w:t>(par défaut)</w:t>
      </w:r>
      <w:r>
        <w:rPr>
          <w:rStyle w:val="optioncarChar"/>
        </w:rPr>
        <w:t> / ***</w:t>
      </w:r>
      <w:r>
        <w:t> cm, par rapport aux nez de marches</w:t>
      </w:r>
    </w:p>
    <w:p w14:paraId="1918E585" w14:textId="77777777" w:rsidR="00BB7667" w:rsidRDefault="00A27614">
      <w:r>
        <w:t xml:space="preserve">Assemblage de la main courante : </w:t>
      </w:r>
      <w:r>
        <w:rPr>
          <w:rStyle w:val="optioncarChar"/>
        </w:rPr>
        <w:t>en une ligne souple (p</w:t>
      </w:r>
      <w:r>
        <w:t xml:space="preserve">ar défaut) </w:t>
      </w:r>
      <w:r>
        <w:rPr>
          <w:rStyle w:val="optioncarChar"/>
        </w:rPr>
        <w:t>/ à onglet perpendiculairement / ***</w:t>
      </w:r>
    </w:p>
    <w:p w14:paraId="6B29D484" w14:textId="77777777" w:rsidR="00BB7667" w:rsidRDefault="00A27614">
      <w:r>
        <w:t>Fixation : à l'aide</w:t>
      </w:r>
      <w:r>
        <w:rPr>
          <w:rStyle w:val="optioncarChar"/>
        </w:rPr>
        <w:t xml:space="preserve"> de supports métalliques / d'écarteurs </w:t>
      </w:r>
      <w:r>
        <w:t>fixés solidement au mur, au moins tous les mètres.</w:t>
      </w:r>
    </w:p>
    <w:p w14:paraId="3ECABB72" w14:textId="77777777" w:rsidR="00BB7667" w:rsidRDefault="00A27614">
      <w:r>
        <w:t xml:space="preserve">Distance minimale entre le mur et la main courante : </w:t>
      </w:r>
      <w:r>
        <w:rPr>
          <w:rStyle w:val="optioncarChar"/>
        </w:rPr>
        <w:t>4 (PMR) </w:t>
      </w:r>
      <w:r>
        <w:t>(par défaut)</w:t>
      </w:r>
      <w:r>
        <w:rPr>
          <w:rStyle w:val="optioncarChar"/>
        </w:rPr>
        <w:t> / ***</w:t>
      </w:r>
      <w:r>
        <w:t xml:space="preserve"> cm</w:t>
      </w:r>
    </w:p>
    <w:p w14:paraId="0285E90C" w14:textId="77777777" w:rsidR="00BB7667" w:rsidRDefault="00A27614">
      <w:pPr>
        <w:pStyle w:val="pheading"/>
      </w:pPr>
      <w:r>
        <w:t>MESURAGE</w:t>
      </w:r>
    </w:p>
    <w:p w14:paraId="664A22A9" w14:textId="77777777" w:rsidR="00BB7667" w:rsidRDefault="00A27614">
      <w:r>
        <w:t>Conformément aux indications spécifiques dans le cahier spécial des charges et/ou le métré récapitulatif, le mesurage doit être conçu comme suit :</w:t>
      </w:r>
    </w:p>
    <w:p w14:paraId="45209B2B" w14:textId="77777777" w:rsidR="00BB7667" w:rsidRDefault="00A27614">
      <w:r>
        <w:t>Attention : les mains-courantes qui font partie des escaliers en bois sont comprises dans l'ensemble de ce poste.</w:t>
      </w:r>
    </w:p>
    <w:p w14:paraId="0EED8F13" w14:textId="77777777" w:rsidR="00BB7667" w:rsidRDefault="00A27614">
      <w:pPr>
        <w:pStyle w:val="pheading"/>
      </w:pPr>
      <w:r>
        <w:t>- unité de mesure:</w:t>
      </w:r>
    </w:p>
    <w:p w14:paraId="4A968632" w14:textId="77777777" w:rsidR="00BB7667" w:rsidRDefault="00A27614">
      <w:r>
        <w:rPr>
          <w:rStyle w:val="optioncarChar"/>
        </w:rPr>
        <w:t xml:space="preserve">m </w:t>
      </w:r>
      <w:r>
        <w:t>(par défaut)</w:t>
      </w:r>
      <w:r>
        <w:rPr>
          <w:rStyle w:val="optioncarChar"/>
        </w:rPr>
        <w:t xml:space="preserve"> / pc / -</w:t>
      </w:r>
    </w:p>
    <w:p w14:paraId="0BA71225" w14:textId="77777777" w:rsidR="00BB7667" w:rsidRDefault="00A27614">
      <w:r>
        <w:t> </w:t>
      </w:r>
    </w:p>
    <w:p w14:paraId="236FD116" w14:textId="77777777" w:rsidR="00BB7667" w:rsidRDefault="00A27614">
      <w:pPr>
        <w:pStyle w:val="pheading"/>
      </w:pPr>
      <w:r>
        <w:t>- code de mesurage:</w:t>
      </w:r>
    </w:p>
    <w:p w14:paraId="13B502F3" w14:textId="77777777" w:rsidR="00BB7667" w:rsidRDefault="00A27614">
      <w:r>
        <w:t xml:space="preserve">Choix opéré : </w:t>
      </w:r>
      <w:r>
        <w:rPr>
          <w:rStyle w:val="optioncarChar"/>
        </w:rPr>
        <w:t>OPTION 1 (par défaut) / OPTION 2 (pc) / OPTION 3 (compris)</w:t>
      </w:r>
    </w:p>
    <w:p w14:paraId="223EE278" w14:textId="77777777" w:rsidR="00BB7667" w:rsidRDefault="00A27614">
      <w:pPr>
        <w:pStyle w:val="Author-eListParagraph"/>
        <w:numPr>
          <w:ilvl w:val="0"/>
          <w:numId w:val="1494"/>
        </w:numPr>
      </w:pPr>
      <w:r>
        <w:rPr>
          <w:b/>
        </w:rPr>
        <w:t>OPTION 1:</w:t>
      </w:r>
      <w:r>
        <w:t xml:space="preserve"> Longueur nette</w:t>
      </w:r>
    </w:p>
    <w:p w14:paraId="6182E64A" w14:textId="77777777" w:rsidR="00BB7667" w:rsidRDefault="00A27614">
      <w:pPr>
        <w:pStyle w:val="Author-eListParagraph"/>
        <w:numPr>
          <w:ilvl w:val="0"/>
          <w:numId w:val="1495"/>
        </w:numPr>
      </w:pPr>
      <w:r>
        <w:rPr>
          <w:b/>
        </w:rPr>
        <w:t>OPTION 2:</w:t>
      </w:r>
      <w:r>
        <w:t xml:space="preserve"> Les assemblages courbés entre deux parties droites de la main-courante sont éventuellement mesurées à la pièce</w:t>
      </w:r>
    </w:p>
    <w:p w14:paraId="75C996C5" w14:textId="77777777" w:rsidR="00BB7667" w:rsidRDefault="00A27614">
      <w:pPr>
        <w:pStyle w:val="Author-eListParagraph"/>
        <w:numPr>
          <w:ilvl w:val="0"/>
          <w:numId w:val="1496"/>
        </w:numPr>
      </w:pPr>
      <w:r>
        <w:rPr>
          <w:b/>
        </w:rPr>
        <w:t>OPTION 3 :</w:t>
      </w:r>
      <w:r>
        <w:t xml:space="preserve"> Compris dans le prix des garde-corps et/ou de l'ensemble de l'escalier.</w:t>
      </w:r>
    </w:p>
    <w:p w14:paraId="51AA075D" w14:textId="77777777" w:rsidR="00BB7667" w:rsidRDefault="00A27614">
      <w:pPr>
        <w:pStyle w:val="pheading"/>
      </w:pPr>
      <w:r>
        <w:t>- nature du marché:</w:t>
      </w:r>
    </w:p>
    <w:p w14:paraId="02E9681C" w14:textId="77777777" w:rsidR="00BB7667" w:rsidRDefault="00A27614">
      <w:r>
        <w:rPr>
          <w:rStyle w:val="optioncarChar"/>
        </w:rPr>
        <w:t>QF</w:t>
      </w:r>
      <w:r>
        <w:t xml:space="preserve">(par défaut) </w:t>
      </w:r>
      <w:r>
        <w:rPr>
          <w:rStyle w:val="optioncarChar"/>
        </w:rPr>
        <w:t>/ PM</w:t>
      </w:r>
    </w:p>
    <w:p w14:paraId="4F4BAE2C" w14:textId="77777777" w:rsidR="00BB7667" w:rsidRDefault="00A27614">
      <w:pPr>
        <w:pStyle w:val="Author-eSectionHeading5"/>
      </w:pPr>
      <w:bookmarkStart w:id="1649" w:name="_Toc178839500"/>
      <w:r>
        <w:t>57.26.4 Main-courantes / Lisses métalliques CCTB 01.02</w:t>
      </w:r>
      <w:bookmarkEnd w:id="1649"/>
    </w:p>
    <w:p w14:paraId="2565AA13" w14:textId="77777777" w:rsidR="00BB7667" w:rsidRDefault="00A27614">
      <w:pPr>
        <w:pStyle w:val="Author-eSectionHeading6"/>
      </w:pPr>
      <w:bookmarkStart w:id="1650" w:name="_Toc178839501"/>
      <w:r>
        <w:t>57.26.4a Main-courantes / Lisses métalliques - en acier CCTB 01.10</w:t>
      </w:r>
      <w:bookmarkEnd w:id="1650"/>
    </w:p>
    <w:p w14:paraId="483A6E72" w14:textId="77777777" w:rsidR="00BB7667" w:rsidRDefault="00A27614">
      <w:pPr>
        <w:pStyle w:val="pheading"/>
      </w:pPr>
      <w:r>
        <w:t>DESCRIPTION</w:t>
      </w:r>
    </w:p>
    <w:p w14:paraId="04ABF990" w14:textId="77777777" w:rsidR="00BB7667" w:rsidRDefault="00A27614">
      <w:pPr>
        <w:pStyle w:val="pheading"/>
      </w:pPr>
      <w:r>
        <w:t>- Localisation</w:t>
      </w:r>
    </w:p>
    <w:p w14:paraId="5491BD3D" w14:textId="77777777" w:rsidR="00BB7667" w:rsidRDefault="00A27614">
      <w:r>
        <w:t>Les mains-courantes le long du mur.</w:t>
      </w:r>
    </w:p>
    <w:p w14:paraId="7615A247" w14:textId="77777777" w:rsidR="00BB7667" w:rsidRDefault="00A27614">
      <w:r>
        <w:t xml:space="preserve">Les mains-courantes sont placées : </w:t>
      </w:r>
      <w:r>
        <w:rPr>
          <w:rStyle w:val="optioncarChar"/>
        </w:rPr>
        <w:t>de chaque côté (PMR) </w:t>
      </w:r>
      <w:r>
        <w:t>(par défaut)</w:t>
      </w:r>
      <w:r>
        <w:rPr>
          <w:rStyle w:val="optioncarChar"/>
        </w:rPr>
        <w:t> / ***</w:t>
      </w:r>
      <w:r>
        <w:t xml:space="preserve"> de l’escalier.</w:t>
      </w:r>
    </w:p>
    <w:p w14:paraId="36FF64D2" w14:textId="77777777" w:rsidR="00BB7667" w:rsidRDefault="00A27614">
      <w:pPr>
        <w:pStyle w:val="pheading"/>
      </w:pPr>
      <w:r>
        <w:t>MATÉRIAUX</w:t>
      </w:r>
    </w:p>
    <w:p w14:paraId="7ECB9CD5" w14:textId="77777777" w:rsidR="00BB7667" w:rsidRDefault="00A27614">
      <w:pPr>
        <w:pStyle w:val="pheading"/>
      </w:pPr>
      <w:r>
        <w:t>- Caractéristiques générales</w:t>
      </w:r>
    </w:p>
    <w:p w14:paraId="644CA1B2" w14:textId="77777777" w:rsidR="00BB7667" w:rsidRDefault="00A27614">
      <w:r>
        <w:t>Les mains-courantes en acier le long du mur sont fabriquées en profils tubulaires sans soudure.</w:t>
      </w:r>
    </w:p>
    <w:p w14:paraId="6AE40F7D" w14:textId="77777777" w:rsidR="00BB7667" w:rsidRDefault="00A27614">
      <w:pPr>
        <w:pStyle w:val="heading"/>
      </w:pPr>
      <w:r>
        <w:t>Spécifications</w:t>
      </w:r>
    </w:p>
    <w:p w14:paraId="4A3328D8" w14:textId="77777777" w:rsidR="00BB7667" w:rsidRDefault="00A27614">
      <w:pPr>
        <w:pStyle w:val="Author-eListParagraph"/>
        <w:numPr>
          <w:ilvl w:val="0"/>
          <w:numId w:val="1497"/>
        </w:numPr>
      </w:pPr>
      <w:r>
        <w:t xml:space="preserve">Type : </w:t>
      </w:r>
      <w:r>
        <w:rPr>
          <w:rStyle w:val="optioncarChar"/>
        </w:rPr>
        <w:t>simple (1 lisse) </w:t>
      </w:r>
      <w:r>
        <w:t>(par défaut)</w:t>
      </w:r>
      <w:r>
        <w:rPr>
          <w:rStyle w:val="optioncarChar"/>
        </w:rPr>
        <w:t xml:space="preserve"> / double (2 lisses) (PMR) / ***</w:t>
      </w:r>
    </w:p>
    <w:p w14:paraId="27B2B8D1" w14:textId="77777777" w:rsidR="00BB7667" w:rsidRDefault="00A27614">
      <w:pPr>
        <w:pStyle w:val="Author-eListParagraph"/>
        <w:numPr>
          <w:ilvl w:val="0"/>
          <w:numId w:val="1497"/>
        </w:numPr>
      </w:pPr>
      <w:r>
        <w:t xml:space="preserve">Géométrie : </w:t>
      </w:r>
      <w:r>
        <w:rPr>
          <w:rStyle w:val="optioncarChar"/>
        </w:rPr>
        <w:t>solides et continues sur les paliers (PMR) </w:t>
      </w:r>
      <w:r>
        <w:t>(par défaut)</w:t>
      </w:r>
      <w:r>
        <w:rPr>
          <w:rStyle w:val="optioncarChar"/>
        </w:rPr>
        <w:t> / ***</w:t>
      </w:r>
    </w:p>
    <w:p w14:paraId="0E68F54F" w14:textId="77777777" w:rsidR="00BB7667" w:rsidRDefault="00A27614">
      <w:pPr>
        <w:pStyle w:val="Author-eListParagraph"/>
        <w:numPr>
          <w:ilvl w:val="0"/>
          <w:numId w:val="1497"/>
        </w:numPr>
      </w:pPr>
      <w:r>
        <w:t xml:space="preserve">Modèle : </w:t>
      </w:r>
      <w:r>
        <w:rPr>
          <w:rStyle w:val="optioncarChar"/>
        </w:rPr>
        <w:t>à soumettre à l'approbation de l'auteur de projet </w:t>
      </w:r>
      <w:r>
        <w:t>(par défaut)</w:t>
      </w:r>
      <w:r>
        <w:rPr>
          <w:rStyle w:val="optioncarChar"/>
        </w:rPr>
        <w:t xml:space="preserve"> / ***</w:t>
      </w:r>
    </w:p>
    <w:p w14:paraId="6B9780D5" w14:textId="77777777" w:rsidR="00BB7667" w:rsidRDefault="00A27614">
      <w:pPr>
        <w:pStyle w:val="Author-eListParagraph"/>
        <w:numPr>
          <w:ilvl w:val="0"/>
          <w:numId w:val="1497"/>
        </w:numPr>
      </w:pPr>
      <w:r>
        <w:t xml:space="preserve">Nuance d'acier : </w:t>
      </w:r>
      <w:r>
        <w:rPr>
          <w:rStyle w:val="optioncarChar"/>
        </w:rPr>
        <w:t>FeE 320 G </w:t>
      </w:r>
      <w:r>
        <w:t>(par défaut)</w:t>
      </w:r>
      <w:r>
        <w:rPr>
          <w:rStyle w:val="optioncarChar"/>
        </w:rPr>
        <w:t xml:space="preserve"> / FeE 350 G / acier inoxydable / ***</w:t>
      </w:r>
    </w:p>
    <w:p w14:paraId="2E3660DE" w14:textId="77777777" w:rsidR="00BB7667" w:rsidRDefault="00A27614">
      <w:pPr>
        <w:pStyle w:val="Author-eListParagraph"/>
        <w:numPr>
          <w:ilvl w:val="0"/>
          <w:numId w:val="1497"/>
        </w:numPr>
      </w:pPr>
      <w:r>
        <w:t xml:space="preserve">Epaisseur de la paroi : minimum </w:t>
      </w:r>
      <w:r>
        <w:rPr>
          <w:rStyle w:val="optioncarChar"/>
        </w:rPr>
        <w:t>0,65 </w:t>
      </w:r>
      <w:r>
        <w:t xml:space="preserve">(par défaut) </w:t>
      </w:r>
      <w:r>
        <w:rPr>
          <w:rStyle w:val="optioncarChar"/>
        </w:rPr>
        <w:t>/ 1 / 1,5 / ***</w:t>
      </w:r>
      <w:r>
        <w:t xml:space="preserve"> mm</w:t>
      </w:r>
    </w:p>
    <w:p w14:paraId="772EF74B" w14:textId="77777777" w:rsidR="00BB7667" w:rsidRDefault="00A27614">
      <w:pPr>
        <w:pStyle w:val="Author-eListParagraph"/>
        <w:numPr>
          <w:ilvl w:val="0"/>
          <w:numId w:val="1497"/>
        </w:numPr>
      </w:pPr>
      <w:r>
        <w:t xml:space="preserve">Section : </w:t>
      </w:r>
      <w:r>
        <w:rPr>
          <w:rStyle w:val="optioncarChar"/>
        </w:rPr>
        <w:t>ronde (PMR)</w:t>
      </w:r>
      <w:r>
        <w:t> (par défaut)</w:t>
      </w:r>
      <w:r>
        <w:rPr>
          <w:rStyle w:val="optioncarChar"/>
        </w:rPr>
        <w:t xml:space="preserve"> / ellipsoïde / rectangulaire à angles arrondis / carrée à angles arrondis / ***</w:t>
      </w:r>
    </w:p>
    <w:p w14:paraId="5FD1DF7F" w14:textId="77777777" w:rsidR="00BB7667" w:rsidRDefault="00A27614">
      <w:pPr>
        <w:pStyle w:val="Author-eListParagraph"/>
        <w:numPr>
          <w:ilvl w:val="0"/>
          <w:numId w:val="1497"/>
        </w:numPr>
      </w:pPr>
      <w:r>
        <w:t>Dimensions : </w:t>
      </w:r>
    </w:p>
    <w:p w14:paraId="1177F0AB" w14:textId="77777777" w:rsidR="00BB7667" w:rsidRDefault="00A27614">
      <w:pPr>
        <w:pStyle w:val="Author-eListParagraph"/>
        <w:numPr>
          <w:ilvl w:val="1"/>
          <w:numId w:val="1498"/>
        </w:numPr>
      </w:pPr>
      <w:r>
        <w:t xml:space="preserve">section ronde : diamètre </w:t>
      </w:r>
      <w:r>
        <w:rPr>
          <w:rStyle w:val="optioncarChar"/>
        </w:rPr>
        <w:t>30 </w:t>
      </w:r>
      <w:r>
        <w:t>(par défaut)</w:t>
      </w:r>
      <w:r>
        <w:rPr>
          <w:rStyle w:val="optioncarChar"/>
        </w:rPr>
        <w:t xml:space="preserve"> / 40 (PMR) / 50 (PMR) / *** </w:t>
      </w:r>
      <w:r>
        <w:t>mm</w:t>
      </w:r>
    </w:p>
    <w:p w14:paraId="41588851" w14:textId="77777777" w:rsidR="00BB7667" w:rsidRDefault="00A27614">
      <w:pPr>
        <w:pStyle w:val="Author-eListParagraph"/>
        <w:numPr>
          <w:ilvl w:val="1"/>
          <w:numId w:val="1498"/>
        </w:numPr>
      </w:pPr>
      <w:r>
        <w:t xml:space="preserve">autre section : </w:t>
      </w:r>
      <w:r>
        <w:rPr>
          <w:rStyle w:val="optioncarChar"/>
        </w:rPr>
        <w:t xml:space="preserve">*** </w:t>
      </w:r>
      <w:r>
        <w:t>x</w:t>
      </w:r>
      <w:r>
        <w:rPr>
          <w:rStyle w:val="optioncarChar"/>
        </w:rPr>
        <w:t xml:space="preserve"> *** </w:t>
      </w:r>
      <w:r>
        <w:t>mm</w:t>
      </w:r>
    </w:p>
    <w:p w14:paraId="7C726E1A" w14:textId="77777777" w:rsidR="00BB7667" w:rsidRDefault="00A27614">
      <w:pPr>
        <w:pStyle w:val="Author-eListParagraph"/>
        <w:numPr>
          <w:ilvl w:val="0"/>
          <w:numId w:val="1497"/>
        </w:numPr>
      </w:pPr>
      <w:r>
        <w:t xml:space="preserve">Revêtement : </w:t>
      </w:r>
      <w:r>
        <w:rPr>
          <w:rStyle w:val="optioncarChar"/>
        </w:rPr>
        <w:t xml:space="preserve">avec / sans </w:t>
      </w:r>
      <w:r>
        <w:t>revêtement organique</w:t>
      </w:r>
    </w:p>
    <w:p w14:paraId="4CF6E41D" w14:textId="77777777" w:rsidR="00BB7667" w:rsidRDefault="00A27614">
      <w:pPr>
        <w:pStyle w:val="Author-eListParagraph"/>
        <w:numPr>
          <w:ilvl w:val="0"/>
          <w:numId w:val="1497"/>
        </w:numPr>
      </w:pPr>
      <w:r>
        <w:t>Traitement de surface :</w:t>
      </w:r>
      <w:r>
        <w:rPr>
          <w:rStyle w:val="optioncarChar"/>
        </w:rPr>
        <w:t>Z 275 / Z 350 / Z 450</w:t>
      </w:r>
      <w:r>
        <w:t xml:space="preserve"> (acier galvanisé à chaud)</w:t>
      </w:r>
    </w:p>
    <w:p w14:paraId="369A125D" w14:textId="77777777" w:rsidR="00BB7667" w:rsidRDefault="00A27614">
      <w:pPr>
        <w:pStyle w:val="Author-eListParagraph"/>
        <w:numPr>
          <w:ilvl w:val="0"/>
          <w:numId w:val="1497"/>
        </w:numPr>
      </w:pPr>
      <w:r>
        <w:t xml:space="preserve">Finition de la surface : laque en poudre, coloris : RAL n° </w:t>
      </w:r>
      <w:r>
        <w:rPr>
          <w:rStyle w:val="optioncarChar"/>
        </w:rPr>
        <w:t>***</w:t>
      </w:r>
    </w:p>
    <w:p w14:paraId="4FBF4DDB" w14:textId="77777777" w:rsidR="00BB7667" w:rsidRDefault="00A27614">
      <w:pPr>
        <w:pStyle w:val="Author-eListParagraph"/>
        <w:numPr>
          <w:ilvl w:val="0"/>
          <w:numId w:val="1497"/>
        </w:numPr>
      </w:pPr>
      <w:r>
        <w:t xml:space="preserve">Différence de LRV entre la main-courante et son support : </w:t>
      </w:r>
      <w:r>
        <w:rPr>
          <w:rStyle w:val="optioncarChar"/>
        </w:rPr>
        <w:t>au moins 30% (PMR)</w:t>
      </w:r>
      <w:r>
        <w:t> (par défaut)</w:t>
      </w:r>
      <w:r>
        <w:rPr>
          <w:rStyle w:val="optioncarChar"/>
        </w:rPr>
        <w:t> / ***</w:t>
      </w:r>
    </w:p>
    <w:p w14:paraId="791A9CC0" w14:textId="77777777" w:rsidR="00BB7667" w:rsidRDefault="00A27614">
      <w:pPr>
        <w:pStyle w:val="pheading"/>
      </w:pPr>
      <w:r>
        <w:t>- Prescriptions complémentaires</w:t>
      </w:r>
    </w:p>
    <w:p w14:paraId="0CFC7BEC" w14:textId="77777777" w:rsidR="00BB7667" w:rsidRDefault="00A27614">
      <w:r>
        <w:t>Les mains-courantes sont prolongées :</w:t>
      </w:r>
    </w:p>
    <w:p w14:paraId="4D2ABE1D" w14:textId="77777777" w:rsidR="00BB7667" w:rsidRDefault="00A27614">
      <w:pPr>
        <w:pStyle w:val="Author-eListParagraph"/>
        <w:numPr>
          <w:ilvl w:val="0"/>
          <w:numId w:val="1499"/>
        </w:numPr>
      </w:pPr>
      <w:r>
        <w:t xml:space="preserve">côté mur : </w:t>
      </w:r>
      <w:r>
        <w:rPr>
          <w:rStyle w:val="optioncarChar"/>
        </w:rPr>
        <w:t>prolongement de 40 cm à l'origine et à l'extrémité de l'escalier (PMR) </w:t>
      </w:r>
      <w:r>
        <w:t>(par défaut) </w:t>
      </w:r>
      <w:r>
        <w:rPr>
          <w:rStyle w:val="optioncarChar"/>
        </w:rPr>
        <w:t>/ ***</w:t>
      </w:r>
    </w:p>
    <w:p w14:paraId="7BCC2CE8" w14:textId="77777777" w:rsidR="00BB7667" w:rsidRDefault="00A27614">
      <w:pPr>
        <w:pStyle w:val="Author-eListParagraph"/>
        <w:numPr>
          <w:ilvl w:val="0"/>
          <w:numId w:val="1499"/>
        </w:numPr>
      </w:pPr>
      <w:r>
        <w:t xml:space="preserve">côté vide : </w:t>
      </w:r>
      <w:r>
        <w:rPr>
          <w:rStyle w:val="optioncarChar"/>
        </w:rPr>
        <w:t>prolongement jusqu'au sol et de 40 cm, à l'origine et à l'extrémité de l'escalier (PMR)</w:t>
      </w:r>
      <w:r>
        <w:t> (par défaut)</w:t>
      </w:r>
      <w:r>
        <w:rPr>
          <w:rStyle w:val="optioncarChar"/>
        </w:rPr>
        <w:t> / ***</w:t>
      </w:r>
    </w:p>
    <w:p w14:paraId="62E3C055" w14:textId="77777777" w:rsidR="00BB7667" w:rsidRDefault="00A27614">
      <w:pPr>
        <w:pStyle w:val="pheading"/>
      </w:pPr>
      <w:r>
        <w:t>EXÉCUTION / MISE EN ŒUVRE</w:t>
      </w:r>
    </w:p>
    <w:p w14:paraId="5656670D" w14:textId="77777777" w:rsidR="00BB7667" w:rsidRDefault="00A27614">
      <w:pPr>
        <w:pStyle w:val="pheading"/>
      </w:pPr>
      <w:r>
        <w:t>- Prescriptions générales</w:t>
      </w:r>
    </w:p>
    <w:p w14:paraId="4BBC4652" w14:textId="77777777" w:rsidR="00BB7667" w:rsidRDefault="00A27614">
      <w:r>
        <w:t>Hauteur de placement :  </w:t>
      </w:r>
    </w:p>
    <w:p w14:paraId="10E2A783" w14:textId="77777777" w:rsidR="00BB7667" w:rsidRDefault="00A27614">
      <w:pPr>
        <w:pStyle w:val="Author-eListParagraph"/>
        <w:numPr>
          <w:ilvl w:val="0"/>
          <w:numId w:val="1500"/>
        </w:numPr>
      </w:pPr>
      <w:r>
        <w:t xml:space="preserve">Main-courante principale : </w:t>
      </w:r>
      <w:r>
        <w:rPr>
          <w:rStyle w:val="optioncarChar"/>
        </w:rPr>
        <w:t>entre 85 et 100 (PMR) </w:t>
      </w:r>
      <w:r>
        <w:t>(par défaut)</w:t>
      </w:r>
      <w:r>
        <w:rPr>
          <w:rStyle w:val="optioncarChar"/>
        </w:rPr>
        <w:t> / ***</w:t>
      </w:r>
      <w:r>
        <w:t> cm, par rapport aux nez de marches</w:t>
      </w:r>
    </w:p>
    <w:p w14:paraId="6240F965" w14:textId="77777777" w:rsidR="00BB7667" w:rsidRDefault="00A27614">
      <w:pPr>
        <w:pStyle w:val="Author-eListParagraph"/>
        <w:numPr>
          <w:ilvl w:val="0"/>
          <w:numId w:val="1501"/>
        </w:numPr>
      </w:pPr>
      <w:r>
        <w:t>Main-courante secondaire :</w:t>
      </w:r>
      <w:r>
        <w:rPr>
          <w:rStyle w:val="optioncarChar"/>
        </w:rPr>
        <w:t> entre 60 et 75 (PMR)</w:t>
      </w:r>
      <w:r>
        <w:t> (par défaut)</w:t>
      </w:r>
      <w:r>
        <w:rPr>
          <w:rStyle w:val="optioncarChar"/>
        </w:rPr>
        <w:t> / ***</w:t>
      </w:r>
      <w:r>
        <w:t> cm, par rapport aux nez de marches </w:t>
      </w:r>
    </w:p>
    <w:p w14:paraId="71AC895B" w14:textId="77777777" w:rsidR="00BB7667" w:rsidRDefault="00A27614">
      <w:r>
        <w:t xml:space="preserve">Assemblage de la main courante : </w:t>
      </w:r>
      <w:r>
        <w:rPr>
          <w:rStyle w:val="optioncarChar"/>
        </w:rPr>
        <w:t>en une ligne souple</w:t>
      </w:r>
      <w:r>
        <w:t> (par défaut)</w:t>
      </w:r>
      <w:r>
        <w:rPr>
          <w:rStyle w:val="optioncarChar"/>
        </w:rPr>
        <w:t xml:space="preserve"> / à onglet perpendiculairement / ***</w:t>
      </w:r>
    </w:p>
    <w:p w14:paraId="031E56F5" w14:textId="77777777" w:rsidR="00BB7667" w:rsidRDefault="00A27614">
      <w:r>
        <w:t xml:space="preserve">Fixation : </w:t>
      </w:r>
      <w:r>
        <w:rPr>
          <w:rStyle w:val="optioncarChar"/>
        </w:rPr>
        <w:t>avec des supports en métal</w:t>
      </w:r>
      <w:r>
        <w:t> (par défaut)</w:t>
      </w:r>
      <w:r>
        <w:rPr>
          <w:rStyle w:val="optioncarChar"/>
        </w:rPr>
        <w:t xml:space="preserve"> / *** </w:t>
      </w:r>
      <w:r>
        <w:t>fixés solidement au mur au moins tous les mètres.</w:t>
      </w:r>
    </w:p>
    <w:p w14:paraId="3DFAA1E3" w14:textId="77777777" w:rsidR="00BB7667" w:rsidRDefault="00A27614">
      <w:r>
        <w:t xml:space="preserve">Distance minimale entre le mur et la main courante : </w:t>
      </w:r>
      <w:r>
        <w:rPr>
          <w:rStyle w:val="optioncarChar"/>
        </w:rPr>
        <w:t>4 (PMR) </w:t>
      </w:r>
      <w:r>
        <w:t>(par défaut)</w:t>
      </w:r>
      <w:r>
        <w:rPr>
          <w:rStyle w:val="optioncarChar"/>
        </w:rPr>
        <w:t> / ***</w:t>
      </w:r>
      <w:r>
        <w:t>  cm</w:t>
      </w:r>
    </w:p>
    <w:p w14:paraId="532153BD" w14:textId="77777777" w:rsidR="00BB7667" w:rsidRDefault="00A27614">
      <w:pPr>
        <w:pStyle w:val="pheading"/>
      </w:pPr>
      <w:r>
        <w:t>MESURAGE</w:t>
      </w:r>
    </w:p>
    <w:p w14:paraId="40965513" w14:textId="77777777" w:rsidR="00BB7667" w:rsidRDefault="00A27614">
      <w:r>
        <w:t>Conformément aux indications spécifiques dans le cahier spécial des charges et/ou le métré récapitulatif, le mesurage doit être conçu comme suit :</w:t>
      </w:r>
    </w:p>
    <w:p w14:paraId="624A8474" w14:textId="77777777" w:rsidR="00BB7667" w:rsidRDefault="00A27614">
      <w:r>
        <w:t>Attention : les mains-courantes qui font partie des escaliers en bois sont comprises dans l'ensemble de ce poste.</w:t>
      </w:r>
    </w:p>
    <w:p w14:paraId="5FC84C13" w14:textId="77777777" w:rsidR="00BB7667" w:rsidRDefault="00A27614">
      <w:pPr>
        <w:pStyle w:val="pheading"/>
      </w:pPr>
      <w:r>
        <w:t>- unité de mesure:</w:t>
      </w:r>
    </w:p>
    <w:p w14:paraId="221B715C" w14:textId="77777777" w:rsidR="00BB7667" w:rsidRDefault="00A27614">
      <w:r>
        <w:rPr>
          <w:rStyle w:val="optioncarChar"/>
        </w:rPr>
        <w:t xml:space="preserve">m </w:t>
      </w:r>
      <w:r>
        <w:t xml:space="preserve">(par défaut) </w:t>
      </w:r>
      <w:r>
        <w:rPr>
          <w:rStyle w:val="optioncarChar"/>
        </w:rPr>
        <w:t>/ pc / -</w:t>
      </w:r>
    </w:p>
    <w:p w14:paraId="11D8A4F3" w14:textId="77777777" w:rsidR="00BB7667" w:rsidRDefault="00A27614">
      <w:pPr>
        <w:pStyle w:val="pheading"/>
      </w:pPr>
      <w:r>
        <w:t>- code de mesurage:</w:t>
      </w:r>
    </w:p>
    <w:p w14:paraId="3F3CBF8A" w14:textId="77777777" w:rsidR="00BB7667" w:rsidRDefault="00A27614">
      <w:r>
        <w:t xml:space="preserve">Choix opéré: </w:t>
      </w:r>
      <w:r>
        <w:rPr>
          <w:rStyle w:val="optioncarChar"/>
        </w:rPr>
        <w:t>OPTION 1</w:t>
      </w:r>
      <w:r>
        <w:t xml:space="preserve"> (par défaut)</w:t>
      </w:r>
      <w:r>
        <w:rPr>
          <w:rStyle w:val="optioncarChar"/>
        </w:rPr>
        <w:t xml:space="preserve"> / OPTION 2 (pc) / OPTION 3 (compris)</w:t>
      </w:r>
    </w:p>
    <w:p w14:paraId="188CF2FE" w14:textId="77777777" w:rsidR="00BB7667" w:rsidRDefault="00A27614">
      <w:pPr>
        <w:pStyle w:val="Author-eListParagraph"/>
        <w:numPr>
          <w:ilvl w:val="0"/>
          <w:numId w:val="1502"/>
        </w:numPr>
      </w:pPr>
      <w:r>
        <w:rPr>
          <w:b/>
        </w:rPr>
        <w:t xml:space="preserve">OPTION 1 </w:t>
      </w:r>
      <w:r>
        <w:t>(par défaut) </w:t>
      </w:r>
      <w:r>
        <w:rPr>
          <w:b/>
        </w:rPr>
        <w:t>:</w:t>
      </w:r>
      <w:r>
        <w:t xml:space="preserve"> Longueur nette</w:t>
      </w:r>
    </w:p>
    <w:p w14:paraId="7252B64A" w14:textId="77777777" w:rsidR="00BB7667" w:rsidRDefault="00A27614">
      <w:pPr>
        <w:pStyle w:val="Author-eListParagraph"/>
        <w:numPr>
          <w:ilvl w:val="0"/>
          <w:numId w:val="1502"/>
        </w:numPr>
      </w:pPr>
      <w:r>
        <w:rPr>
          <w:b/>
        </w:rPr>
        <w:t>OPTION 2:</w:t>
      </w:r>
      <w:r>
        <w:t xml:space="preserve"> Les assemblages courbés entre deux parties droites de la main-courante sont éventuellement mesurées à la pièce</w:t>
      </w:r>
    </w:p>
    <w:p w14:paraId="6A2821AD" w14:textId="77777777" w:rsidR="00BB7667" w:rsidRDefault="00A27614">
      <w:pPr>
        <w:pStyle w:val="Author-eListParagraph"/>
        <w:numPr>
          <w:ilvl w:val="0"/>
          <w:numId w:val="1502"/>
        </w:numPr>
      </w:pPr>
      <w:r>
        <w:rPr>
          <w:b/>
        </w:rPr>
        <w:t>OPTION 3</w:t>
      </w:r>
      <w:r>
        <w:t>: Compris dans le prix des garde-corps et/ou de l'ensemble de l'escalier.</w:t>
      </w:r>
    </w:p>
    <w:p w14:paraId="20A0E029" w14:textId="77777777" w:rsidR="00BB7667" w:rsidRDefault="00A27614">
      <w:pPr>
        <w:pStyle w:val="pheading"/>
      </w:pPr>
      <w:r>
        <w:t>- nature du marché:</w:t>
      </w:r>
    </w:p>
    <w:p w14:paraId="56C45777" w14:textId="77777777" w:rsidR="00BB7667" w:rsidRDefault="00A27614">
      <w:r>
        <w:rPr>
          <w:rStyle w:val="optioncarChar"/>
        </w:rPr>
        <w:t>QF</w:t>
      </w:r>
      <w:r>
        <w:t>(par défaut)</w:t>
      </w:r>
      <w:r>
        <w:rPr>
          <w:rStyle w:val="optioncarChar"/>
        </w:rPr>
        <w:t xml:space="preserve"> / PM</w:t>
      </w:r>
    </w:p>
    <w:p w14:paraId="455C5083" w14:textId="77777777" w:rsidR="00BB7667" w:rsidRDefault="00A27614">
      <w:pPr>
        <w:pStyle w:val="Author-eSectionHeading6"/>
      </w:pPr>
      <w:bookmarkStart w:id="1651" w:name="_Toc178839502"/>
      <w:r>
        <w:t>57.26.4b Main-courantes / Lisses métalliques - en acier inoxydable CCTB 01.10</w:t>
      </w:r>
      <w:bookmarkEnd w:id="1651"/>
    </w:p>
    <w:p w14:paraId="01899B18" w14:textId="77777777" w:rsidR="00BB7667" w:rsidRDefault="00A27614">
      <w:pPr>
        <w:pStyle w:val="pheading"/>
      </w:pPr>
      <w:r>
        <w:t>DESCRIPTION</w:t>
      </w:r>
    </w:p>
    <w:p w14:paraId="170F919B" w14:textId="77777777" w:rsidR="00BB7667" w:rsidRDefault="00A27614">
      <w:pPr>
        <w:pStyle w:val="pheading"/>
      </w:pPr>
      <w:r>
        <w:t>- Localisation</w:t>
      </w:r>
    </w:p>
    <w:p w14:paraId="4B51AF64" w14:textId="77777777" w:rsidR="00BB7667" w:rsidRDefault="00A27614">
      <w:r>
        <w:t xml:space="preserve">Les mains-courantes sont placées : </w:t>
      </w:r>
      <w:r>
        <w:rPr>
          <w:rStyle w:val="optioncarChar"/>
        </w:rPr>
        <w:t>de chaque côté (PMR) </w:t>
      </w:r>
      <w:r>
        <w:t>(par défaut)</w:t>
      </w:r>
      <w:r>
        <w:rPr>
          <w:rStyle w:val="optioncarChar"/>
        </w:rPr>
        <w:t> / ***</w:t>
      </w:r>
      <w:r>
        <w:t xml:space="preserve"> de l’escalier.</w:t>
      </w:r>
    </w:p>
    <w:p w14:paraId="17C26AA2" w14:textId="77777777" w:rsidR="00BB7667" w:rsidRDefault="00A27614">
      <w:pPr>
        <w:pStyle w:val="pheading"/>
      </w:pPr>
      <w:r>
        <w:t>MATÉRIAUX</w:t>
      </w:r>
    </w:p>
    <w:p w14:paraId="188175D0" w14:textId="77777777" w:rsidR="00BB7667" w:rsidRDefault="00A27614">
      <w:pPr>
        <w:pStyle w:val="pheading"/>
      </w:pPr>
      <w:r>
        <w:t>- Caractéristiques générales</w:t>
      </w:r>
    </w:p>
    <w:p w14:paraId="39915F71" w14:textId="77777777" w:rsidR="00BB7667" w:rsidRDefault="00A27614">
      <w:r>
        <w:rPr>
          <w:b/>
          <w:u w:val="single"/>
        </w:rPr>
        <w:t>Spécifications</w:t>
      </w:r>
    </w:p>
    <w:p w14:paraId="19073258" w14:textId="77777777" w:rsidR="00BB7667" w:rsidRDefault="00A27614">
      <w:pPr>
        <w:pStyle w:val="Author-eListParagraph"/>
        <w:numPr>
          <w:ilvl w:val="0"/>
          <w:numId w:val="1503"/>
        </w:numPr>
      </w:pPr>
      <w:r>
        <w:t xml:space="preserve">Type : </w:t>
      </w:r>
      <w:r>
        <w:rPr>
          <w:rStyle w:val="optioncarChar"/>
        </w:rPr>
        <w:t>simple (1 lisse) / double (2 lisses) (PMR)</w:t>
      </w:r>
      <w:r>
        <w:t> (par défaut) </w:t>
      </w:r>
      <w:r>
        <w:rPr>
          <w:rStyle w:val="optioncarChar"/>
        </w:rPr>
        <w:t>/ ***</w:t>
      </w:r>
    </w:p>
    <w:p w14:paraId="4423079A" w14:textId="77777777" w:rsidR="00BB7667" w:rsidRDefault="00A27614">
      <w:pPr>
        <w:pStyle w:val="Author-eListParagraph"/>
        <w:numPr>
          <w:ilvl w:val="0"/>
          <w:numId w:val="1503"/>
        </w:numPr>
      </w:pPr>
      <w:r>
        <w:t xml:space="preserve">Géométrie : </w:t>
      </w:r>
      <w:r>
        <w:rPr>
          <w:rStyle w:val="optioncarChar"/>
        </w:rPr>
        <w:t>solides et continues sur les paliers (PMR) </w:t>
      </w:r>
      <w:r>
        <w:t>(par défaut) </w:t>
      </w:r>
      <w:r>
        <w:rPr>
          <w:rStyle w:val="optioncarChar"/>
        </w:rPr>
        <w:t>/ ***</w:t>
      </w:r>
    </w:p>
    <w:p w14:paraId="0EE76A2D" w14:textId="77777777" w:rsidR="00BB7667" w:rsidRDefault="00A27614">
      <w:pPr>
        <w:pStyle w:val="Author-eListParagraph"/>
        <w:numPr>
          <w:ilvl w:val="0"/>
          <w:numId w:val="1503"/>
        </w:numPr>
      </w:pPr>
      <w:r>
        <w:t xml:space="preserve">Profil externe : </w:t>
      </w:r>
      <w:r>
        <w:rPr>
          <w:rStyle w:val="optioncarChar"/>
        </w:rPr>
        <w:t>55 x 65 mm</w:t>
      </w:r>
      <w:r>
        <w:t xml:space="preserve"> (par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5EE101E9" w14:textId="77777777" w:rsidR="00BB7667" w:rsidRDefault="00A27614">
      <w:pPr>
        <w:pStyle w:val="pheading"/>
      </w:pPr>
      <w:r>
        <w:t>- Finitions</w:t>
      </w:r>
    </w:p>
    <w:p w14:paraId="79131F02"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6D9987FC" w14:textId="77777777" w:rsidR="00BB7667" w:rsidRDefault="00A27614">
      <w:pPr>
        <w:pStyle w:val="pheading"/>
      </w:pPr>
      <w:r>
        <w:t>- Prescriptions complémentaires</w:t>
      </w:r>
    </w:p>
    <w:p w14:paraId="3602BCEB" w14:textId="77777777" w:rsidR="00BB7667" w:rsidRDefault="00A27614">
      <w:r>
        <w:t>Les mains-courantes sont prolongées :</w:t>
      </w:r>
    </w:p>
    <w:p w14:paraId="22164C47" w14:textId="77777777" w:rsidR="00BB7667" w:rsidRDefault="00A27614">
      <w:pPr>
        <w:pStyle w:val="Author-eListParagraph"/>
        <w:numPr>
          <w:ilvl w:val="0"/>
          <w:numId w:val="1504"/>
        </w:numPr>
      </w:pPr>
      <w:r>
        <w:t xml:space="preserve">côté mur : </w:t>
      </w:r>
      <w:r>
        <w:rPr>
          <w:rStyle w:val="optioncarChar"/>
        </w:rPr>
        <w:t>prolongement de 40 cm à l'origine et à l'extrémité de l'escalier (PMR)</w:t>
      </w:r>
      <w:r>
        <w:t> (par défaut)</w:t>
      </w:r>
      <w:r>
        <w:rPr>
          <w:rStyle w:val="optioncarChar"/>
        </w:rPr>
        <w:t> / ***</w:t>
      </w:r>
    </w:p>
    <w:p w14:paraId="4C790F84" w14:textId="77777777" w:rsidR="00BB7667" w:rsidRDefault="00A27614">
      <w:pPr>
        <w:pStyle w:val="Author-eListParagraph"/>
        <w:numPr>
          <w:ilvl w:val="0"/>
          <w:numId w:val="1504"/>
        </w:numPr>
      </w:pPr>
      <w:r>
        <w:t xml:space="preserve">côté vide : </w:t>
      </w:r>
      <w:r>
        <w:rPr>
          <w:rStyle w:val="optioncarChar"/>
        </w:rPr>
        <w:t>prolongement jusqu'au sol et de 40 cm, à l'origine et à l'extrémité de l'escalier (PMR) </w:t>
      </w:r>
      <w:r>
        <w:t>(par défaut)</w:t>
      </w:r>
      <w:r>
        <w:rPr>
          <w:rStyle w:val="optioncarChar"/>
        </w:rPr>
        <w:t> / ***</w:t>
      </w:r>
    </w:p>
    <w:p w14:paraId="5B551EFB" w14:textId="77777777" w:rsidR="00BB7667" w:rsidRDefault="00A27614">
      <w:pPr>
        <w:pStyle w:val="pheading"/>
      </w:pPr>
      <w:r>
        <w:t>EXÉCUTION / MISE EN ŒUVRE</w:t>
      </w:r>
    </w:p>
    <w:p w14:paraId="6B926FD4" w14:textId="77777777" w:rsidR="00BB7667" w:rsidRDefault="00A27614">
      <w:pPr>
        <w:pStyle w:val="pheading"/>
      </w:pPr>
      <w:r>
        <w:t>- Prescriptions générales</w:t>
      </w:r>
    </w:p>
    <w:p w14:paraId="6BD90063" w14:textId="77777777" w:rsidR="00BB7667" w:rsidRDefault="00A27614">
      <w:r>
        <w:t>Hauteur de placement :  </w:t>
      </w:r>
    </w:p>
    <w:p w14:paraId="7EF0D736" w14:textId="77777777" w:rsidR="00BB7667" w:rsidRDefault="00A27614">
      <w:pPr>
        <w:pStyle w:val="Author-eListParagraph"/>
        <w:numPr>
          <w:ilvl w:val="0"/>
          <w:numId w:val="1505"/>
        </w:numPr>
      </w:pPr>
      <w:r>
        <w:t xml:space="preserve">Main-courante principale : </w:t>
      </w:r>
      <w:r>
        <w:rPr>
          <w:rStyle w:val="optioncarChar"/>
        </w:rPr>
        <w:t>entre 85 et 100 (PMR)</w:t>
      </w:r>
      <w:r>
        <w:t> (par défaut) </w:t>
      </w:r>
      <w:r>
        <w:rPr>
          <w:rStyle w:val="optioncarChar"/>
        </w:rPr>
        <w:t>/ ***</w:t>
      </w:r>
      <w:r>
        <w:t> cm, par rapport aux nez de marches</w:t>
      </w:r>
    </w:p>
    <w:p w14:paraId="787D3F8E" w14:textId="77777777" w:rsidR="00BB7667" w:rsidRDefault="00A27614">
      <w:pPr>
        <w:pStyle w:val="Author-eListParagraph"/>
        <w:numPr>
          <w:ilvl w:val="0"/>
          <w:numId w:val="1506"/>
        </w:numPr>
      </w:pPr>
      <w:r>
        <w:t>Main-courante secondaire :</w:t>
      </w:r>
      <w:r>
        <w:rPr>
          <w:rStyle w:val="optioncarChar"/>
        </w:rPr>
        <w:t> entre 60 et 75 (PMR) </w:t>
      </w:r>
      <w:r>
        <w:t>(par défaut)</w:t>
      </w:r>
      <w:r>
        <w:rPr>
          <w:rStyle w:val="optioncarChar"/>
        </w:rPr>
        <w:t> / ***</w:t>
      </w:r>
      <w:r>
        <w:t> cm, par rapport aux nez de marches</w:t>
      </w:r>
    </w:p>
    <w:p w14:paraId="77FC1E0C" w14:textId="77777777" w:rsidR="00BB7667" w:rsidRDefault="00A27614">
      <w:r>
        <w:t xml:space="preserve">Distance minimale entre le mur et la main courante : </w:t>
      </w:r>
      <w:r>
        <w:rPr>
          <w:rStyle w:val="optioncarChar"/>
        </w:rPr>
        <w:t>4 (PMR) </w:t>
      </w:r>
      <w:r>
        <w:t>(par défaut)</w:t>
      </w:r>
      <w:r>
        <w:rPr>
          <w:rStyle w:val="optioncarChar"/>
        </w:rPr>
        <w:t> / ***</w:t>
      </w:r>
      <w:r>
        <w:t xml:space="preserve"> cm</w:t>
      </w:r>
    </w:p>
    <w:p w14:paraId="1E19AF1E" w14:textId="77777777" w:rsidR="00BB7667" w:rsidRDefault="00A27614">
      <w:pPr>
        <w:pStyle w:val="Author-eSectionHeading6"/>
      </w:pPr>
      <w:bookmarkStart w:id="1652" w:name="_Toc178839503"/>
      <w:r>
        <w:t>57.26.4c Main-courantes / Lisses métalliques - en aluminium CCTB 01.10</w:t>
      </w:r>
      <w:bookmarkEnd w:id="1652"/>
    </w:p>
    <w:p w14:paraId="5A5FD602" w14:textId="77777777" w:rsidR="00BB7667" w:rsidRDefault="00A27614">
      <w:pPr>
        <w:pStyle w:val="pheading"/>
      </w:pPr>
      <w:r>
        <w:t>DESCRIPTION</w:t>
      </w:r>
    </w:p>
    <w:p w14:paraId="29A1E8D7" w14:textId="77777777" w:rsidR="00BB7667" w:rsidRDefault="00A27614">
      <w:pPr>
        <w:pStyle w:val="pheading"/>
      </w:pPr>
      <w:r>
        <w:t>- Localisation</w:t>
      </w:r>
    </w:p>
    <w:p w14:paraId="436E38FA" w14:textId="77777777" w:rsidR="00BB7667" w:rsidRDefault="00A27614">
      <w:r>
        <w:t>Les mains-courantes le long du mur.</w:t>
      </w:r>
    </w:p>
    <w:p w14:paraId="768CA37C" w14:textId="77777777" w:rsidR="00BB7667" w:rsidRDefault="00A27614">
      <w:r>
        <w:t xml:space="preserve">Les mains-courantes sont placées : </w:t>
      </w:r>
      <w:r>
        <w:rPr>
          <w:rStyle w:val="optioncarChar"/>
        </w:rPr>
        <w:t>de chaque côté (PMR) </w:t>
      </w:r>
      <w:r>
        <w:t>(par défaut)</w:t>
      </w:r>
      <w:r>
        <w:rPr>
          <w:rStyle w:val="optioncarChar"/>
        </w:rPr>
        <w:t> / ***</w:t>
      </w:r>
      <w:r>
        <w:t xml:space="preserve"> de l’escalier.</w:t>
      </w:r>
    </w:p>
    <w:p w14:paraId="0C68D5FE" w14:textId="77777777" w:rsidR="00BB7667" w:rsidRDefault="00A27614">
      <w:pPr>
        <w:pStyle w:val="pheading"/>
      </w:pPr>
      <w:r>
        <w:t>MATÉRIAUX</w:t>
      </w:r>
    </w:p>
    <w:p w14:paraId="2CE63430" w14:textId="77777777" w:rsidR="00BB7667" w:rsidRDefault="00A27614">
      <w:pPr>
        <w:pStyle w:val="pheading"/>
      </w:pPr>
      <w:r>
        <w:t>- Caractéristiques générales</w:t>
      </w:r>
    </w:p>
    <w:p w14:paraId="166CD0C9" w14:textId="77777777" w:rsidR="00BB7667" w:rsidRDefault="00A27614">
      <w:r>
        <w:rPr>
          <w:b/>
          <w:u w:val="single"/>
        </w:rPr>
        <w:t>Spécifications</w:t>
      </w:r>
    </w:p>
    <w:p w14:paraId="67925D19" w14:textId="77777777" w:rsidR="00BB7667" w:rsidRDefault="00A27614">
      <w:pPr>
        <w:pStyle w:val="Author-eListParagraph"/>
        <w:numPr>
          <w:ilvl w:val="0"/>
          <w:numId w:val="1507"/>
        </w:numPr>
      </w:pPr>
      <w:r>
        <w:t xml:space="preserve">Type : </w:t>
      </w:r>
      <w:r>
        <w:rPr>
          <w:rStyle w:val="optioncarChar"/>
        </w:rPr>
        <w:t>simple (1 lisse) </w:t>
      </w:r>
      <w:r>
        <w:t>(par défaut)</w:t>
      </w:r>
      <w:r>
        <w:rPr>
          <w:rStyle w:val="optioncarChar"/>
        </w:rPr>
        <w:t xml:space="preserve"> / double (2 lisses) (PMR) </w:t>
      </w:r>
      <w:r>
        <w:t>(par défaut)</w:t>
      </w:r>
      <w:r>
        <w:rPr>
          <w:rStyle w:val="optioncarChar"/>
        </w:rPr>
        <w:t> / ***</w:t>
      </w:r>
    </w:p>
    <w:p w14:paraId="750A7D1E" w14:textId="77777777" w:rsidR="00BB7667" w:rsidRDefault="00A27614">
      <w:pPr>
        <w:pStyle w:val="Author-eListParagraph"/>
        <w:numPr>
          <w:ilvl w:val="0"/>
          <w:numId w:val="1507"/>
        </w:numPr>
      </w:pPr>
      <w:r>
        <w:t xml:space="preserve">Géométrie : </w:t>
      </w:r>
      <w:r>
        <w:rPr>
          <w:rStyle w:val="optioncarChar"/>
        </w:rPr>
        <w:t>solides et continues sur les paliers (PMR) </w:t>
      </w:r>
      <w:r>
        <w:t>(par défaut)</w:t>
      </w:r>
      <w:r>
        <w:rPr>
          <w:rStyle w:val="optioncarChar"/>
        </w:rPr>
        <w:t> / ***</w:t>
      </w:r>
    </w:p>
    <w:p w14:paraId="2E6EDD76" w14:textId="77777777" w:rsidR="00BB7667" w:rsidRDefault="00A27614">
      <w:pPr>
        <w:pStyle w:val="Author-eListParagraph"/>
        <w:numPr>
          <w:ilvl w:val="0"/>
          <w:numId w:val="1507"/>
        </w:numPr>
      </w:pPr>
      <w:r>
        <w:t xml:space="preserve">Profil externe : </w:t>
      </w:r>
      <w:r>
        <w:rPr>
          <w:rStyle w:val="optioncarChar"/>
        </w:rPr>
        <w:t>55 x 65 mm</w:t>
      </w:r>
      <w:r>
        <w:t xml:space="preserve"> (par défaut)</w:t>
      </w:r>
      <w:r>
        <w:rPr>
          <w:rStyle w:val="optioncarChar"/>
        </w:rPr>
        <w:t> / rond (PMR) / ***</w:t>
      </w:r>
      <w:r>
        <w:t xml:space="preserve">, de diamètre </w:t>
      </w:r>
      <w:r>
        <w:rPr>
          <w:rStyle w:val="optioncarChar"/>
        </w:rPr>
        <w:t>40 (PMR) </w:t>
      </w:r>
      <w:r>
        <w:t>(par défaut)</w:t>
      </w:r>
      <w:r>
        <w:rPr>
          <w:rStyle w:val="optioncarChar"/>
        </w:rPr>
        <w:t xml:space="preserve"> / 45 (PMR) / 50 (PMR) / ***</w:t>
      </w:r>
      <w:r>
        <w:t xml:space="preserve"> mm</w:t>
      </w:r>
    </w:p>
    <w:p w14:paraId="6E32D18E" w14:textId="77777777" w:rsidR="00BB7667" w:rsidRDefault="00A27614">
      <w:pPr>
        <w:pStyle w:val="pheading"/>
      </w:pPr>
      <w:r>
        <w:t>- Finitions</w:t>
      </w:r>
    </w:p>
    <w:p w14:paraId="2E9E1EB0"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030C0136" w14:textId="77777777" w:rsidR="00BB7667" w:rsidRDefault="00A27614">
      <w:pPr>
        <w:pStyle w:val="pheading"/>
      </w:pPr>
      <w:r>
        <w:t>- Prescriptions complémentaires</w:t>
      </w:r>
    </w:p>
    <w:p w14:paraId="7E971BBA" w14:textId="77777777" w:rsidR="00BB7667" w:rsidRDefault="00A27614">
      <w:r>
        <w:t>Les mains-courantes sont prolongées :</w:t>
      </w:r>
    </w:p>
    <w:p w14:paraId="060FA7BC" w14:textId="77777777" w:rsidR="00BB7667" w:rsidRDefault="00A27614">
      <w:pPr>
        <w:pStyle w:val="Author-eListParagraph"/>
        <w:numPr>
          <w:ilvl w:val="0"/>
          <w:numId w:val="1508"/>
        </w:numPr>
      </w:pPr>
      <w:r>
        <w:t xml:space="preserve">côté mur : </w:t>
      </w:r>
      <w:r>
        <w:rPr>
          <w:rStyle w:val="optioncarChar"/>
        </w:rPr>
        <w:t>prolongement de 40 cm à l'origine et à l'extrémité de l'escalier (PMR) </w:t>
      </w:r>
      <w:r>
        <w:t>(par défaut)</w:t>
      </w:r>
      <w:r>
        <w:rPr>
          <w:rStyle w:val="optioncarChar"/>
        </w:rPr>
        <w:t> / ***</w:t>
      </w:r>
    </w:p>
    <w:p w14:paraId="21A296C3" w14:textId="77777777" w:rsidR="00BB7667" w:rsidRDefault="00A27614">
      <w:pPr>
        <w:pStyle w:val="Author-eListParagraph"/>
        <w:numPr>
          <w:ilvl w:val="0"/>
          <w:numId w:val="1508"/>
        </w:numPr>
      </w:pPr>
      <w:r>
        <w:t xml:space="preserve">côté vide : </w:t>
      </w:r>
      <w:r>
        <w:rPr>
          <w:rStyle w:val="optioncarChar"/>
        </w:rPr>
        <w:t>prolongement jusqu'au sol et de 40 cm, à l'origine et à l'extrémité de l'escalier (PMR) </w:t>
      </w:r>
      <w:r>
        <w:t>(par défaut)</w:t>
      </w:r>
      <w:r>
        <w:rPr>
          <w:rStyle w:val="optioncarChar"/>
        </w:rPr>
        <w:t> / ***</w:t>
      </w:r>
    </w:p>
    <w:p w14:paraId="757E8AE8" w14:textId="77777777" w:rsidR="00BB7667" w:rsidRDefault="00A27614">
      <w:pPr>
        <w:pStyle w:val="pheading"/>
      </w:pPr>
      <w:r>
        <w:t>EXÉCUTION / MISE EN ŒUVRE</w:t>
      </w:r>
    </w:p>
    <w:p w14:paraId="12A3DED8" w14:textId="77777777" w:rsidR="00BB7667" w:rsidRDefault="00A27614">
      <w:pPr>
        <w:pStyle w:val="pheading"/>
      </w:pPr>
      <w:r>
        <w:t>- Prescriptions générales</w:t>
      </w:r>
    </w:p>
    <w:p w14:paraId="33A8C1FC" w14:textId="77777777" w:rsidR="00BB7667" w:rsidRDefault="00A27614">
      <w:r>
        <w:t>Hauteur de placement :  </w:t>
      </w:r>
    </w:p>
    <w:p w14:paraId="6C26BF41" w14:textId="77777777" w:rsidR="00BB7667" w:rsidRDefault="00A27614">
      <w:pPr>
        <w:pStyle w:val="Author-eListParagraph"/>
        <w:numPr>
          <w:ilvl w:val="0"/>
          <w:numId w:val="1509"/>
        </w:numPr>
      </w:pPr>
      <w:r>
        <w:t xml:space="preserve">Main-courante principale : </w:t>
      </w:r>
      <w:r>
        <w:rPr>
          <w:rStyle w:val="optioncarChar"/>
        </w:rPr>
        <w:t>entre 85 et 100 (PMR)</w:t>
      </w:r>
      <w:r>
        <w:t> (par défaut)</w:t>
      </w:r>
      <w:r>
        <w:rPr>
          <w:rStyle w:val="optioncarChar"/>
        </w:rPr>
        <w:t> / ***</w:t>
      </w:r>
      <w:r>
        <w:t> cm, par rapport aux nez de marches</w:t>
      </w:r>
    </w:p>
    <w:p w14:paraId="2584113C" w14:textId="77777777" w:rsidR="00BB7667" w:rsidRDefault="00A27614">
      <w:pPr>
        <w:pStyle w:val="Author-eListParagraph"/>
        <w:numPr>
          <w:ilvl w:val="0"/>
          <w:numId w:val="1510"/>
        </w:numPr>
      </w:pPr>
      <w:r>
        <w:t>Main-courante secondaire :</w:t>
      </w:r>
      <w:r>
        <w:rPr>
          <w:rStyle w:val="optioncarChar"/>
        </w:rPr>
        <w:t> entre 60 et 75 (PMR)</w:t>
      </w:r>
      <w:r>
        <w:t> (par défaut) / </w:t>
      </w:r>
      <w:r>
        <w:rPr>
          <w:rStyle w:val="optioncarChar"/>
        </w:rPr>
        <w:t>*** </w:t>
      </w:r>
      <w:r>
        <w:t>cm, par rapport aux nez de marches</w:t>
      </w:r>
    </w:p>
    <w:p w14:paraId="5695DE92" w14:textId="77777777" w:rsidR="00BB7667" w:rsidRDefault="00A27614">
      <w:r>
        <w:t xml:space="preserve">Distance minimale entre le mur et la main courante : </w:t>
      </w:r>
      <w:r>
        <w:rPr>
          <w:rStyle w:val="optioncarChar"/>
        </w:rPr>
        <w:t>4 (PMR)</w:t>
      </w:r>
      <w:r>
        <w:t>(par défaut) / </w:t>
      </w:r>
      <w:r>
        <w:rPr>
          <w:rStyle w:val="optioncarChar"/>
        </w:rPr>
        <w:t>*** </w:t>
      </w:r>
      <w:r>
        <w:t>cm</w:t>
      </w:r>
    </w:p>
    <w:p w14:paraId="4E887495" w14:textId="77777777" w:rsidR="00BB7667" w:rsidRDefault="00A27614">
      <w:pPr>
        <w:pStyle w:val="pheading"/>
      </w:pPr>
      <w:r>
        <w:t>MESURAGE</w:t>
      </w:r>
    </w:p>
    <w:p w14:paraId="63ED6765" w14:textId="77777777" w:rsidR="00BB7667" w:rsidRDefault="00A27614">
      <w:r>
        <w:t>Conformément aux indications spécifiques dans le cahier spécial des charges et/ou le métré récapitulatif, le mesurage doit être conçu comme suit :</w:t>
      </w:r>
    </w:p>
    <w:p w14:paraId="25A483C8" w14:textId="77777777" w:rsidR="00BB7667" w:rsidRDefault="00A27614">
      <w:r>
        <w:t>Attention : les mains-courantes qui font partie des escaliers en bois sont comprises dans l'ensemble de ce poste.</w:t>
      </w:r>
    </w:p>
    <w:p w14:paraId="33604D53" w14:textId="77777777" w:rsidR="00BB7667" w:rsidRDefault="00A27614">
      <w:pPr>
        <w:pStyle w:val="pheading"/>
      </w:pPr>
      <w:r>
        <w:t>- unité de mesure:</w:t>
      </w:r>
    </w:p>
    <w:p w14:paraId="10832F70" w14:textId="77777777" w:rsidR="00BB7667" w:rsidRDefault="00A27614">
      <w:r>
        <w:rPr>
          <w:rStyle w:val="optioncarChar"/>
        </w:rPr>
        <w:t xml:space="preserve">m </w:t>
      </w:r>
      <w:r>
        <w:t>(par défaut)</w:t>
      </w:r>
      <w:r>
        <w:rPr>
          <w:rStyle w:val="optioncarChar"/>
        </w:rPr>
        <w:t xml:space="preserve"> / pc / -</w:t>
      </w:r>
    </w:p>
    <w:p w14:paraId="13BF9DB4" w14:textId="77777777" w:rsidR="00BB7667" w:rsidRDefault="00A27614">
      <w:pPr>
        <w:pStyle w:val="pheading"/>
      </w:pPr>
      <w:r>
        <w:t>- code de mesurage:</w:t>
      </w:r>
    </w:p>
    <w:p w14:paraId="3911B6D7" w14:textId="77777777" w:rsidR="00BB7667" w:rsidRDefault="00A27614">
      <w:r>
        <w:t xml:space="preserve">Choix opéré: </w:t>
      </w:r>
      <w:r>
        <w:rPr>
          <w:rStyle w:val="optioncarChar"/>
        </w:rPr>
        <w:t>OPTION 1 </w:t>
      </w:r>
      <w:r>
        <w:t>(par défaut)</w:t>
      </w:r>
      <w:r>
        <w:rPr>
          <w:rStyle w:val="optioncarChar"/>
        </w:rPr>
        <w:t xml:space="preserve"> / OPTION 2 ( pc) / OPTION 3 (compris)</w:t>
      </w:r>
    </w:p>
    <w:p w14:paraId="77A035A3" w14:textId="77777777" w:rsidR="00BB7667" w:rsidRDefault="00A27614">
      <w:pPr>
        <w:pStyle w:val="Author-eListParagraph"/>
        <w:numPr>
          <w:ilvl w:val="0"/>
          <w:numId w:val="1511"/>
        </w:numPr>
      </w:pPr>
      <w:r>
        <w:rPr>
          <w:b/>
        </w:rPr>
        <w:t>OPTION 1 </w:t>
      </w:r>
      <w:r>
        <w:t>(par défaut)</w:t>
      </w:r>
      <w:r>
        <w:rPr>
          <w:b/>
        </w:rPr>
        <w:t xml:space="preserve"> :</w:t>
      </w:r>
      <w:r>
        <w:t xml:space="preserve"> Longueur nette</w:t>
      </w:r>
    </w:p>
    <w:p w14:paraId="58369EC2" w14:textId="77777777" w:rsidR="00BB7667" w:rsidRDefault="00A27614">
      <w:pPr>
        <w:pStyle w:val="Author-eListParagraph"/>
        <w:numPr>
          <w:ilvl w:val="0"/>
          <w:numId w:val="1511"/>
        </w:numPr>
      </w:pPr>
      <w:r>
        <w:rPr>
          <w:b/>
        </w:rPr>
        <w:t>OPTION2 :</w:t>
      </w:r>
      <w:r>
        <w:t>Les assemblages courbés entre deux parties droites de la main-courante sont éventuellement mesurées à la pièce</w:t>
      </w:r>
    </w:p>
    <w:p w14:paraId="42754BB9" w14:textId="77777777" w:rsidR="00BB7667" w:rsidRDefault="00A27614">
      <w:pPr>
        <w:pStyle w:val="Author-eListParagraph"/>
        <w:numPr>
          <w:ilvl w:val="0"/>
          <w:numId w:val="1511"/>
        </w:numPr>
      </w:pPr>
      <w:r>
        <w:rPr>
          <w:b/>
        </w:rPr>
        <w:t>OPTION3 :</w:t>
      </w:r>
      <w:r>
        <w:t xml:space="preserve"> Compris dans le prix des garde-corps et/ou de l'ensemble de l'escalier.</w:t>
      </w:r>
    </w:p>
    <w:p w14:paraId="28E6CA7B" w14:textId="77777777" w:rsidR="00BB7667" w:rsidRDefault="00A27614">
      <w:pPr>
        <w:pStyle w:val="pheading"/>
      </w:pPr>
      <w:r>
        <w:t>- nature du marché:</w:t>
      </w:r>
    </w:p>
    <w:p w14:paraId="38F29518" w14:textId="77777777" w:rsidR="00BB7667" w:rsidRDefault="00A27614">
      <w:r>
        <w:rPr>
          <w:rStyle w:val="optioncarChar"/>
        </w:rPr>
        <w:t>QF </w:t>
      </w:r>
      <w:r>
        <w:t>(par défaut)</w:t>
      </w:r>
      <w:r>
        <w:rPr>
          <w:rStyle w:val="optioncarChar"/>
        </w:rPr>
        <w:t xml:space="preserve"> / PM</w:t>
      </w:r>
    </w:p>
    <w:p w14:paraId="4D4E8D57" w14:textId="77777777" w:rsidR="00BB7667" w:rsidRDefault="00A27614">
      <w:pPr>
        <w:pStyle w:val="Author-eSectionHeading5"/>
      </w:pPr>
      <w:bookmarkStart w:id="1653" w:name="_Toc178839504"/>
      <w:r>
        <w:t>57.26.5 Main-courante / Lisse en matériaux synthétiques CCTB 01.02</w:t>
      </w:r>
      <w:bookmarkEnd w:id="1653"/>
    </w:p>
    <w:p w14:paraId="5991115B" w14:textId="77777777" w:rsidR="00BB7667" w:rsidRDefault="00A27614">
      <w:pPr>
        <w:pStyle w:val="Author-eSectionHeading6"/>
      </w:pPr>
      <w:bookmarkStart w:id="1654" w:name="_Toc178839505"/>
      <w:r>
        <w:t>57.26.5a Main-courante / Lisse en matériaux synthétiques CCTB 01.10</w:t>
      </w:r>
      <w:bookmarkEnd w:id="1654"/>
    </w:p>
    <w:p w14:paraId="2D53A63A" w14:textId="77777777" w:rsidR="00BB7667" w:rsidRDefault="00A27614">
      <w:pPr>
        <w:pStyle w:val="pheading"/>
      </w:pPr>
      <w:r>
        <w:t>DESCRIPTION</w:t>
      </w:r>
    </w:p>
    <w:p w14:paraId="7D1CD48F" w14:textId="77777777" w:rsidR="00BB7667" w:rsidRDefault="00A27614">
      <w:pPr>
        <w:pStyle w:val="pheading"/>
      </w:pPr>
      <w:r>
        <w:t>- Localisation</w:t>
      </w:r>
    </w:p>
    <w:p w14:paraId="56137BD1" w14:textId="77777777" w:rsidR="00BB7667" w:rsidRDefault="00A27614">
      <w:r>
        <w:t>Les mains-courantes le long du mur.</w:t>
      </w:r>
    </w:p>
    <w:p w14:paraId="4481E328" w14:textId="77777777" w:rsidR="00BB7667" w:rsidRDefault="00A27614">
      <w:r>
        <w:t xml:space="preserve">Les mains-courantes sont placées : </w:t>
      </w:r>
      <w:r>
        <w:rPr>
          <w:rStyle w:val="optioncarChar"/>
        </w:rPr>
        <w:t>de chaque côté (PMR) </w:t>
      </w:r>
      <w:r>
        <w:t>(par défaut)</w:t>
      </w:r>
      <w:r>
        <w:rPr>
          <w:rStyle w:val="optioncarChar"/>
        </w:rPr>
        <w:t> / ***</w:t>
      </w:r>
      <w:r>
        <w:t xml:space="preserve"> de l’escalier.</w:t>
      </w:r>
    </w:p>
    <w:p w14:paraId="45F45464" w14:textId="77777777" w:rsidR="00BB7667" w:rsidRDefault="00A27614">
      <w:pPr>
        <w:pStyle w:val="pheading"/>
      </w:pPr>
      <w:r>
        <w:t>MATÉRIAUX</w:t>
      </w:r>
    </w:p>
    <w:p w14:paraId="49565885" w14:textId="77777777" w:rsidR="00BB7667" w:rsidRDefault="00A27614">
      <w:pPr>
        <w:pStyle w:val="pheading"/>
      </w:pPr>
      <w:r>
        <w:t>- Caractéristiques générales</w:t>
      </w:r>
    </w:p>
    <w:p w14:paraId="108EB824" w14:textId="77777777" w:rsidR="00BB7667" w:rsidRDefault="00A27614">
      <w:r>
        <w:rPr>
          <w:b/>
          <w:u w:val="single"/>
        </w:rPr>
        <w:t>Spécifications</w:t>
      </w:r>
    </w:p>
    <w:p w14:paraId="4E3AFE0A" w14:textId="77777777" w:rsidR="00BB7667" w:rsidRDefault="00A27614">
      <w:pPr>
        <w:pStyle w:val="Author-eListParagraph"/>
        <w:numPr>
          <w:ilvl w:val="0"/>
          <w:numId w:val="1512"/>
        </w:numPr>
      </w:pPr>
      <w:r>
        <w:t xml:space="preserve">Type : </w:t>
      </w:r>
      <w:r>
        <w:rPr>
          <w:rStyle w:val="optioncarChar"/>
        </w:rPr>
        <w:t>simple (1 lisse) </w:t>
      </w:r>
      <w:r>
        <w:t>(par défaut)</w:t>
      </w:r>
      <w:r>
        <w:rPr>
          <w:rStyle w:val="optioncarChar"/>
        </w:rPr>
        <w:t xml:space="preserve"> / double (2 lisses) (PMR) / ***</w:t>
      </w:r>
    </w:p>
    <w:p w14:paraId="4830B1FB" w14:textId="77777777" w:rsidR="00BB7667" w:rsidRDefault="00A27614">
      <w:pPr>
        <w:pStyle w:val="Author-eListParagraph"/>
        <w:numPr>
          <w:ilvl w:val="0"/>
          <w:numId w:val="1512"/>
        </w:numPr>
      </w:pPr>
      <w:r>
        <w:t xml:space="preserve">Géométrie : </w:t>
      </w:r>
      <w:r>
        <w:rPr>
          <w:rStyle w:val="optioncarChar"/>
        </w:rPr>
        <w:t>solides et continues sur les paliers (PMR) </w:t>
      </w:r>
      <w:r>
        <w:t>(par défaut)</w:t>
      </w:r>
      <w:r>
        <w:rPr>
          <w:rStyle w:val="optioncarChar"/>
        </w:rPr>
        <w:t xml:space="preserve"> / *** </w:t>
      </w:r>
    </w:p>
    <w:p w14:paraId="0F28B6B0" w14:textId="77777777" w:rsidR="00BB7667" w:rsidRDefault="00A27614">
      <w:pPr>
        <w:pStyle w:val="Author-eListParagraph"/>
        <w:numPr>
          <w:ilvl w:val="0"/>
          <w:numId w:val="1512"/>
        </w:numPr>
      </w:pPr>
      <w:r>
        <w:t xml:space="preserve">Profil externe : </w:t>
      </w:r>
      <w:r>
        <w:rPr>
          <w:rStyle w:val="optioncarChar"/>
        </w:rPr>
        <w:t>55 x 65 mm </w:t>
      </w:r>
      <w:r>
        <w:t xml:space="preserve">(par défaut) </w:t>
      </w:r>
      <w:r>
        <w:rPr>
          <w:rStyle w:val="optioncarChar"/>
        </w:rPr>
        <w:t>/ rond (PMR) / ***</w:t>
      </w:r>
      <w:r>
        <w:t xml:space="preserve">, de diamètre </w:t>
      </w:r>
      <w:r>
        <w:rPr>
          <w:rStyle w:val="optioncarChar"/>
        </w:rPr>
        <w:t>40 (PMR) </w:t>
      </w:r>
      <w:r>
        <w:t>(par défaut)</w:t>
      </w:r>
      <w:r>
        <w:rPr>
          <w:rStyle w:val="optioncarChar"/>
        </w:rPr>
        <w:t xml:space="preserve"> / 45 (PMR) / 50 (PMR) / ***</w:t>
      </w:r>
      <w:r>
        <w:t xml:space="preserve"> mm</w:t>
      </w:r>
    </w:p>
    <w:p w14:paraId="27F542E0" w14:textId="77777777" w:rsidR="00BB7667" w:rsidRDefault="00A27614">
      <w:pPr>
        <w:pStyle w:val="pheading"/>
      </w:pPr>
      <w:r>
        <w:t>- Finitions</w:t>
      </w:r>
    </w:p>
    <w:p w14:paraId="0713430D" w14:textId="77777777" w:rsidR="00BB7667" w:rsidRDefault="00A27614">
      <w:r>
        <w:t xml:space="preserve">Différence de LRV entre la main-courante et son support : </w:t>
      </w:r>
      <w:r>
        <w:rPr>
          <w:rStyle w:val="optioncarChar"/>
        </w:rPr>
        <w:t>au moins 30% (PMR) </w:t>
      </w:r>
      <w:r>
        <w:t>(par défaut)</w:t>
      </w:r>
      <w:r>
        <w:rPr>
          <w:rStyle w:val="optioncarChar"/>
        </w:rPr>
        <w:t> / ***</w:t>
      </w:r>
    </w:p>
    <w:p w14:paraId="08FFFBA1" w14:textId="77777777" w:rsidR="00BB7667" w:rsidRDefault="00A27614">
      <w:pPr>
        <w:pStyle w:val="pheading"/>
      </w:pPr>
      <w:r>
        <w:t>- Prescriptions complémentaires</w:t>
      </w:r>
    </w:p>
    <w:p w14:paraId="5F6501EA" w14:textId="77777777" w:rsidR="00BB7667" w:rsidRDefault="00A27614">
      <w:r>
        <w:t>Les mains-courantes sont prolongées :</w:t>
      </w:r>
    </w:p>
    <w:p w14:paraId="41075137" w14:textId="77777777" w:rsidR="00BB7667" w:rsidRDefault="00A27614">
      <w:pPr>
        <w:pStyle w:val="Author-eListParagraph"/>
        <w:numPr>
          <w:ilvl w:val="0"/>
          <w:numId w:val="1513"/>
        </w:numPr>
      </w:pPr>
      <w:r>
        <w:t xml:space="preserve">côté mur : </w:t>
      </w:r>
      <w:r>
        <w:rPr>
          <w:rStyle w:val="optioncarChar"/>
        </w:rPr>
        <w:t>prolongement de 40 cm à l'origine et à l'extrémité de l'escalier (PMR) </w:t>
      </w:r>
      <w:r>
        <w:t>(par défaut)</w:t>
      </w:r>
      <w:r>
        <w:rPr>
          <w:rStyle w:val="optioncarChar"/>
        </w:rPr>
        <w:t> / ***</w:t>
      </w:r>
    </w:p>
    <w:p w14:paraId="50C37156" w14:textId="77777777" w:rsidR="00BB7667" w:rsidRDefault="00A27614">
      <w:pPr>
        <w:pStyle w:val="Author-eListParagraph"/>
        <w:numPr>
          <w:ilvl w:val="0"/>
          <w:numId w:val="1513"/>
        </w:numPr>
      </w:pPr>
      <w:r>
        <w:t xml:space="preserve">côté vide : </w:t>
      </w:r>
      <w:r>
        <w:rPr>
          <w:rStyle w:val="optioncarChar"/>
        </w:rPr>
        <w:t>prolongement jusqu'au sol et de 40 cm, à l'origine et à l'extrémité de l'escalier (PMR)</w:t>
      </w:r>
      <w:r>
        <w:t> (par défaut)</w:t>
      </w:r>
      <w:r>
        <w:rPr>
          <w:rStyle w:val="optioncarChar"/>
        </w:rPr>
        <w:t> / ***</w:t>
      </w:r>
    </w:p>
    <w:p w14:paraId="74DFDF95" w14:textId="77777777" w:rsidR="00BB7667" w:rsidRDefault="00A27614">
      <w:pPr>
        <w:pStyle w:val="pheading"/>
      </w:pPr>
      <w:r>
        <w:t>EXÉCUTION / MISE EN ŒUVRE</w:t>
      </w:r>
    </w:p>
    <w:p w14:paraId="4B91542F" w14:textId="77777777" w:rsidR="00BB7667" w:rsidRDefault="00A27614">
      <w:pPr>
        <w:pStyle w:val="pheading"/>
      </w:pPr>
      <w:r>
        <w:t>- Prescriptions générales</w:t>
      </w:r>
    </w:p>
    <w:p w14:paraId="21576F0F" w14:textId="77777777" w:rsidR="00BB7667" w:rsidRDefault="00A27614">
      <w:r>
        <w:t>Hauteur de placement :  </w:t>
      </w:r>
    </w:p>
    <w:p w14:paraId="324C6013" w14:textId="77777777" w:rsidR="00BB7667" w:rsidRDefault="00A27614">
      <w:pPr>
        <w:pStyle w:val="Author-eListParagraph"/>
        <w:numPr>
          <w:ilvl w:val="0"/>
          <w:numId w:val="1514"/>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370E99A3" w14:textId="77777777" w:rsidR="00BB7667" w:rsidRDefault="00A27614">
      <w:pPr>
        <w:pStyle w:val="Author-eListParagraph"/>
        <w:numPr>
          <w:ilvl w:val="0"/>
          <w:numId w:val="1515"/>
        </w:numPr>
      </w:pPr>
      <w:r>
        <w:t>Main-courante secondaire :</w:t>
      </w:r>
      <w:r>
        <w:rPr>
          <w:rStyle w:val="optioncarChar"/>
        </w:rPr>
        <w:t> entre 60 et 75 (PMR) </w:t>
      </w:r>
      <w:r>
        <w:t>(par défaut)</w:t>
      </w:r>
      <w:r>
        <w:rPr>
          <w:rStyle w:val="optioncarChar"/>
        </w:rPr>
        <w:t> / ***</w:t>
      </w:r>
      <w:r>
        <w:t xml:space="preserve"> cm, par rapport aux nez de marches</w:t>
      </w:r>
    </w:p>
    <w:p w14:paraId="4628C8CC" w14:textId="77777777" w:rsidR="00BB7667" w:rsidRDefault="00A27614">
      <w:r>
        <w:t xml:space="preserve">Distance minimale entre le mur et la main courante : </w:t>
      </w:r>
      <w:r>
        <w:rPr>
          <w:rStyle w:val="optioncarChar"/>
        </w:rPr>
        <w:t>4 (PMR) </w:t>
      </w:r>
      <w:r>
        <w:t>(par défaut)</w:t>
      </w:r>
      <w:r>
        <w:rPr>
          <w:rStyle w:val="optioncarChar"/>
        </w:rPr>
        <w:t> / ***</w:t>
      </w:r>
      <w:r>
        <w:t xml:space="preserve"> cm</w:t>
      </w:r>
    </w:p>
    <w:p w14:paraId="25AC17FF" w14:textId="77777777" w:rsidR="00BB7667" w:rsidRDefault="00A27614">
      <w:pPr>
        <w:pStyle w:val="pheading"/>
      </w:pPr>
      <w:r>
        <w:t>MESURAGE</w:t>
      </w:r>
    </w:p>
    <w:p w14:paraId="56215BF7" w14:textId="77777777" w:rsidR="00BB7667" w:rsidRDefault="00A27614">
      <w:r>
        <w:t>Conformément aux indications spécifiques dans le cahier spécial des charges et/ou le métré récapitulatif, le mesurage doit être conçu comme suit :</w:t>
      </w:r>
    </w:p>
    <w:p w14:paraId="58D1F3C3" w14:textId="77777777" w:rsidR="00BB7667" w:rsidRDefault="00A27614">
      <w:r>
        <w:t>Attention : les mains-courantes qui font partie des escaliers en bois sont comprises dans l'ensemble de ce poste.</w:t>
      </w:r>
    </w:p>
    <w:p w14:paraId="0981624D" w14:textId="77777777" w:rsidR="00BB7667" w:rsidRDefault="00A27614">
      <w:pPr>
        <w:pStyle w:val="pheading"/>
      </w:pPr>
      <w:r>
        <w:t>- unité de mesure:</w:t>
      </w:r>
    </w:p>
    <w:p w14:paraId="43A4CB03" w14:textId="77777777" w:rsidR="00BB7667" w:rsidRDefault="00A27614">
      <w:r>
        <w:rPr>
          <w:rStyle w:val="optioncarChar"/>
        </w:rPr>
        <w:t xml:space="preserve">m </w:t>
      </w:r>
      <w:r>
        <w:t xml:space="preserve">(par défaut) </w:t>
      </w:r>
      <w:r>
        <w:rPr>
          <w:rStyle w:val="optioncarChar"/>
        </w:rPr>
        <w:t>/ pc / -</w:t>
      </w:r>
    </w:p>
    <w:p w14:paraId="240CFDEB" w14:textId="77777777" w:rsidR="00BB7667" w:rsidRDefault="00A27614">
      <w:pPr>
        <w:pStyle w:val="pheading"/>
      </w:pPr>
      <w:r>
        <w:t>- code de mesurage:</w:t>
      </w:r>
    </w:p>
    <w:p w14:paraId="2175F352" w14:textId="77777777" w:rsidR="00BB7667" w:rsidRDefault="00A27614">
      <w:r>
        <w:t xml:space="preserve">Choix opéré: </w:t>
      </w:r>
      <w:r>
        <w:rPr>
          <w:rStyle w:val="optioncarChar"/>
        </w:rPr>
        <w:t>OPTION 1</w:t>
      </w:r>
      <w:r>
        <w:t xml:space="preserve"> (par défaut)</w:t>
      </w:r>
      <w:r>
        <w:rPr>
          <w:rStyle w:val="optioncarChar"/>
        </w:rPr>
        <w:t xml:space="preserve"> / OPTION 2 (pc) /OPTION 3 (compris)</w:t>
      </w:r>
    </w:p>
    <w:p w14:paraId="45044730" w14:textId="77777777" w:rsidR="00BB7667" w:rsidRDefault="00A27614">
      <w:pPr>
        <w:pStyle w:val="Author-eListParagraph"/>
        <w:numPr>
          <w:ilvl w:val="0"/>
          <w:numId w:val="1516"/>
        </w:numPr>
      </w:pPr>
      <w:r>
        <w:t>OPTION 1 (par défaut): Longueur nette</w:t>
      </w:r>
    </w:p>
    <w:p w14:paraId="502BD155" w14:textId="77777777" w:rsidR="00BB7667" w:rsidRDefault="00A27614">
      <w:pPr>
        <w:pStyle w:val="Author-eListParagraph"/>
        <w:numPr>
          <w:ilvl w:val="0"/>
          <w:numId w:val="1516"/>
        </w:numPr>
      </w:pPr>
      <w:r>
        <w:t>OPTION 2: Les assemblages courbés entre deux parties droites de la main-courante seront éventuellement mesurées à la pièce</w:t>
      </w:r>
    </w:p>
    <w:p w14:paraId="3C0A7C00" w14:textId="77777777" w:rsidR="00BB7667" w:rsidRDefault="00A27614">
      <w:pPr>
        <w:pStyle w:val="Author-eListParagraph"/>
        <w:numPr>
          <w:ilvl w:val="0"/>
          <w:numId w:val="1516"/>
        </w:numPr>
      </w:pPr>
      <w:r>
        <w:t>OPTION 3:  Compris dans le prix des garde-corps et/ou de l'ensemble de l'escalier.</w:t>
      </w:r>
    </w:p>
    <w:p w14:paraId="7943E8D5" w14:textId="77777777" w:rsidR="00BB7667" w:rsidRDefault="00A27614">
      <w:pPr>
        <w:pStyle w:val="pheading"/>
      </w:pPr>
      <w:r>
        <w:t>- nature du marché:</w:t>
      </w:r>
    </w:p>
    <w:p w14:paraId="3D48359B" w14:textId="77777777" w:rsidR="00BB7667" w:rsidRDefault="00A27614">
      <w:r>
        <w:rPr>
          <w:rStyle w:val="optioncarChar"/>
        </w:rPr>
        <w:t xml:space="preserve">QF </w:t>
      </w:r>
      <w:r>
        <w:t>(par défaut)</w:t>
      </w:r>
      <w:r>
        <w:rPr>
          <w:rStyle w:val="optioncarChar"/>
        </w:rPr>
        <w:t xml:space="preserve"> / PM</w:t>
      </w:r>
    </w:p>
    <w:p w14:paraId="163D4976" w14:textId="77777777" w:rsidR="00BB7667" w:rsidRDefault="00A27614">
      <w:pPr>
        <w:pStyle w:val="Author-eSectionHeading5"/>
      </w:pPr>
      <w:bookmarkStart w:id="1655" w:name="_Toc178839506"/>
      <w:r>
        <w:t>57.26.6 Main-courante / Lisse en verre CCTB 01.02</w:t>
      </w:r>
      <w:bookmarkEnd w:id="1655"/>
    </w:p>
    <w:p w14:paraId="4837F8A7" w14:textId="77777777" w:rsidR="00BB7667" w:rsidRDefault="00A27614">
      <w:pPr>
        <w:pStyle w:val="Author-eSectionHeading6"/>
      </w:pPr>
      <w:bookmarkStart w:id="1656" w:name="_Toc178839507"/>
      <w:r>
        <w:t>57.26.6a Main-courante / Lisse en verre CCTB 01.10</w:t>
      </w:r>
      <w:bookmarkEnd w:id="1656"/>
    </w:p>
    <w:p w14:paraId="264AEEC5" w14:textId="77777777" w:rsidR="00BB7667" w:rsidRDefault="00A27614">
      <w:pPr>
        <w:pStyle w:val="pheading"/>
      </w:pPr>
      <w:r>
        <w:t>DESCRIPTION</w:t>
      </w:r>
    </w:p>
    <w:p w14:paraId="23B6B5B6" w14:textId="77777777" w:rsidR="00BB7667" w:rsidRDefault="00A27614">
      <w:pPr>
        <w:pStyle w:val="pheading"/>
      </w:pPr>
      <w:r>
        <w:t>- Localisation</w:t>
      </w:r>
    </w:p>
    <w:p w14:paraId="3365DF29" w14:textId="77777777" w:rsidR="00BB7667" w:rsidRDefault="00A27614">
      <w:r>
        <w:t>Les mains-courantes le long du mur.</w:t>
      </w:r>
    </w:p>
    <w:p w14:paraId="662EEBC7" w14:textId="77777777" w:rsidR="00BB7667" w:rsidRDefault="00A27614">
      <w:r>
        <w:t xml:space="preserve">Les mains-courantes sont placées : </w:t>
      </w:r>
      <w:r>
        <w:rPr>
          <w:rStyle w:val="optioncarChar"/>
        </w:rPr>
        <w:t>de chaque côté (PMR)</w:t>
      </w:r>
      <w:r>
        <w:t> (par défaut)</w:t>
      </w:r>
      <w:r>
        <w:rPr>
          <w:rStyle w:val="optioncarChar"/>
        </w:rPr>
        <w:t> / ***</w:t>
      </w:r>
      <w:r>
        <w:t xml:space="preserve"> de l’escalier.</w:t>
      </w:r>
    </w:p>
    <w:p w14:paraId="311820DD" w14:textId="77777777" w:rsidR="00BB7667" w:rsidRDefault="00A27614">
      <w:pPr>
        <w:pStyle w:val="pheading"/>
      </w:pPr>
      <w:r>
        <w:t>MATÉRIAUX</w:t>
      </w:r>
    </w:p>
    <w:p w14:paraId="05B18386" w14:textId="77777777" w:rsidR="00BB7667" w:rsidRDefault="00A27614">
      <w:pPr>
        <w:pStyle w:val="pheading"/>
      </w:pPr>
      <w:r>
        <w:t>- Caractéristiques générales</w:t>
      </w:r>
    </w:p>
    <w:p w14:paraId="060F58DE" w14:textId="77777777" w:rsidR="00BB7667" w:rsidRDefault="00A27614">
      <w:r>
        <w:rPr>
          <w:b/>
          <w:u w:val="single"/>
        </w:rPr>
        <w:t>Spécifications</w:t>
      </w:r>
    </w:p>
    <w:p w14:paraId="15D0DE12" w14:textId="77777777" w:rsidR="00BB7667" w:rsidRDefault="00A27614">
      <w:pPr>
        <w:pStyle w:val="Author-eListParagraph"/>
        <w:numPr>
          <w:ilvl w:val="0"/>
          <w:numId w:val="1517"/>
        </w:numPr>
      </w:pPr>
      <w:r>
        <w:t xml:space="preserve">Type : </w:t>
      </w:r>
      <w:r>
        <w:rPr>
          <w:rStyle w:val="optioncarChar"/>
        </w:rPr>
        <w:t>simple (1 lisse) </w:t>
      </w:r>
      <w:r>
        <w:t>(par défaut)</w:t>
      </w:r>
      <w:r>
        <w:rPr>
          <w:rStyle w:val="optioncarChar"/>
        </w:rPr>
        <w:t> / double (2 lisses) (PMR)</w:t>
      </w:r>
    </w:p>
    <w:p w14:paraId="08E40C78" w14:textId="77777777" w:rsidR="00BB7667" w:rsidRDefault="00A27614">
      <w:pPr>
        <w:pStyle w:val="Author-eListParagraph"/>
        <w:numPr>
          <w:ilvl w:val="0"/>
          <w:numId w:val="1517"/>
        </w:numPr>
      </w:pPr>
      <w:r>
        <w:t xml:space="preserve">Géométrie : </w:t>
      </w:r>
      <w:r>
        <w:rPr>
          <w:rStyle w:val="optioncarChar"/>
        </w:rPr>
        <w:t>solides et continues sur les paliers (PMR) </w:t>
      </w:r>
      <w:r>
        <w:t>(par défaut)</w:t>
      </w:r>
      <w:r>
        <w:rPr>
          <w:rStyle w:val="optioncarChar"/>
        </w:rPr>
        <w:t> / ***</w:t>
      </w:r>
    </w:p>
    <w:p w14:paraId="2FBF065A" w14:textId="77777777" w:rsidR="00BB7667" w:rsidRDefault="00A27614">
      <w:pPr>
        <w:pStyle w:val="Author-eListParagraph"/>
        <w:numPr>
          <w:ilvl w:val="0"/>
          <w:numId w:val="1517"/>
        </w:numPr>
      </w:pPr>
      <w:r>
        <w:t xml:space="preserve">Profil externe : </w:t>
      </w:r>
      <w:r>
        <w:rPr>
          <w:rStyle w:val="optioncarChar"/>
        </w:rPr>
        <w:t> 55 x 65 mm</w:t>
      </w:r>
      <w:r>
        <w:t> </w:t>
      </w:r>
      <w:r>
        <w:rPr>
          <w:rStyle w:val="optioncarChar"/>
        </w:rPr>
        <w:t>(par défaut) / rond (PMR)</w:t>
      </w:r>
      <w:r>
        <w:t xml:space="preserve">, de diamètre </w:t>
      </w:r>
      <w:r>
        <w:rPr>
          <w:rStyle w:val="optioncarChar"/>
        </w:rPr>
        <w:t>40 (PMR) </w:t>
      </w:r>
      <w:r>
        <w:t>(par défaut)</w:t>
      </w:r>
      <w:r>
        <w:rPr>
          <w:rStyle w:val="optioncarChar"/>
        </w:rPr>
        <w:t xml:space="preserve"> / 45 (PMR) / 50 (PMR) / ***</w:t>
      </w:r>
      <w:r>
        <w:t xml:space="preserve"> mm</w:t>
      </w:r>
    </w:p>
    <w:p w14:paraId="4E636B5C" w14:textId="77777777" w:rsidR="00BB7667" w:rsidRDefault="00A27614">
      <w:pPr>
        <w:pStyle w:val="pheading"/>
      </w:pPr>
      <w:r>
        <w:t>- Finitions</w:t>
      </w:r>
    </w:p>
    <w:p w14:paraId="571A78E5" w14:textId="77777777" w:rsidR="00BB7667" w:rsidRDefault="00A27614">
      <w:r>
        <w:t xml:space="preserve">Différence de LRV entre la main-courante et son support : </w:t>
      </w:r>
      <w:r>
        <w:rPr>
          <w:rStyle w:val="optioncarChar"/>
        </w:rPr>
        <w:t>au moins 30% (PMR)</w:t>
      </w:r>
      <w:r>
        <w:t> (par défaut)</w:t>
      </w:r>
      <w:r>
        <w:rPr>
          <w:rStyle w:val="optioncarChar"/>
        </w:rPr>
        <w:t> / ***</w:t>
      </w:r>
    </w:p>
    <w:p w14:paraId="2D9CC62E" w14:textId="77777777" w:rsidR="00BB7667" w:rsidRDefault="00A27614">
      <w:pPr>
        <w:pStyle w:val="pheading"/>
      </w:pPr>
      <w:r>
        <w:t>- Prescriptions complémentaires</w:t>
      </w:r>
    </w:p>
    <w:p w14:paraId="726B9625" w14:textId="77777777" w:rsidR="00BB7667" w:rsidRDefault="00A27614">
      <w:r>
        <w:t>Les mains-courantes sont prolongées :</w:t>
      </w:r>
    </w:p>
    <w:p w14:paraId="246BF591" w14:textId="77777777" w:rsidR="00BB7667" w:rsidRDefault="00A27614">
      <w:pPr>
        <w:pStyle w:val="Author-eListParagraph"/>
        <w:numPr>
          <w:ilvl w:val="0"/>
          <w:numId w:val="1518"/>
        </w:numPr>
      </w:pPr>
      <w:r>
        <w:t xml:space="preserve">côté mur : </w:t>
      </w:r>
      <w:r>
        <w:rPr>
          <w:rStyle w:val="optioncarChar"/>
        </w:rPr>
        <w:t>prolongement de 40 cm à l'origine et à l'extrémité de l'escalier (PMR)</w:t>
      </w:r>
      <w:r>
        <w:t> (par défaut)</w:t>
      </w:r>
      <w:r>
        <w:rPr>
          <w:rStyle w:val="optioncarChar"/>
        </w:rPr>
        <w:t> / ***</w:t>
      </w:r>
    </w:p>
    <w:p w14:paraId="5CB87359" w14:textId="77777777" w:rsidR="00BB7667" w:rsidRDefault="00A27614">
      <w:pPr>
        <w:pStyle w:val="Author-eListParagraph"/>
        <w:numPr>
          <w:ilvl w:val="0"/>
          <w:numId w:val="1518"/>
        </w:numPr>
      </w:pPr>
      <w:r>
        <w:t xml:space="preserve">côté vide : </w:t>
      </w:r>
      <w:r>
        <w:rPr>
          <w:rStyle w:val="optioncarChar"/>
        </w:rPr>
        <w:t>prolongement jusqu'au sol et de 40 cm, à l'origine et à l'extrémité de l'escalier (PMR) </w:t>
      </w:r>
      <w:r>
        <w:t>(par défaut)</w:t>
      </w:r>
      <w:r>
        <w:rPr>
          <w:rStyle w:val="optioncarChar"/>
        </w:rPr>
        <w:t> / ***</w:t>
      </w:r>
    </w:p>
    <w:p w14:paraId="2B2DF599" w14:textId="77777777" w:rsidR="00BB7667" w:rsidRDefault="00A27614">
      <w:pPr>
        <w:pStyle w:val="pheading"/>
      </w:pPr>
      <w:r>
        <w:t>EXÉCUTION / MISE EN ŒUVRE</w:t>
      </w:r>
    </w:p>
    <w:p w14:paraId="1D33C760" w14:textId="77777777" w:rsidR="00BB7667" w:rsidRDefault="00A27614">
      <w:pPr>
        <w:pStyle w:val="pheading"/>
      </w:pPr>
      <w:r>
        <w:t>- Prescriptions générales</w:t>
      </w:r>
    </w:p>
    <w:p w14:paraId="66746AB7" w14:textId="77777777" w:rsidR="00BB7667" w:rsidRDefault="00A27614">
      <w:r>
        <w:t>Hauteur de placement :  </w:t>
      </w:r>
    </w:p>
    <w:p w14:paraId="1B2EDB34" w14:textId="77777777" w:rsidR="00BB7667" w:rsidRDefault="00A27614">
      <w:pPr>
        <w:pStyle w:val="Author-eListParagraph"/>
        <w:numPr>
          <w:ilvl w:val="0"/>
          <w:numId w:val="1519"/>
        </w:numPr>
      </w:pPr>
      <w:r>
        <w:t xml:space="preserve">Main-courante principale : </w:t>
      </w:r>
      <w:r>
        <w:rPr>
          <w:rStyle w:val="optioncarChar"/>
        </w:rPr>
        <w:t>entre 85 et 100 (PMR)</w:t>
      </w:r>
      <w:r>
        <w:t> (par défaut) </w:t>
      </w:r>
      <w:r>
        <w:rPr>
          <w:rStyle w:val="optioncarChar"/>
        </w:rPr>
        <w:t>/ ***</w:t>
      </w:r>
      <w:r>
        <w:t xml:space="preserve"> cm, par rapport aux nez de marches</w:t>
      </w:r>
    </w:p>
    <w:p w14:paraId="6F9C22DE" w14:textId="77777777" w:rsidR="00BB7667" w:rsidRDefault="00A27614">
      <w:pPr>
        <w:pStyle w:val="Author-eListParagraph"/>
        <w:numPr>
          <w:ilvl w:val="0"/>
          <w:numId w:val="1520"/>
        </w:numPr>
      </w:pPr>
      <w:r>
        <w:t>Main-courante secondaire :</w:t>
      </w:r>
      <w:r>
        <w:rPr>
          <w:rStyle w:val="optioncarChar"/>
        </w:rPr>
        <w:t> entre 60 et 75 (PMR) </w:t>
      </w:r>
      <w:r>
        <w:t>(par défaut)</w:t>
      </w:r>
      <w:r>
        <w:rPr>
          <w:rStyle w:val="optioncarChar"/>
        </w:rPr>
        <w:t> / ***</w:t>
      </w:r>
      <w:r>
        <w:t xml:space="preserve"> cm, par rapport aux nez de marches</w:t>
      </w:r>
    </w:p>
    <w:p w14:paraId="53F29BB4" w14:textId="77777777" w:rsidR="00BB7667" w:rsidRDefault="00A27614">
      <w:r>
        <w:t xml:space="preserve">Distance minimale entre le mur et la main courante : </w:t>
      </w:r>
      <w:r>
        <w:rPr>
          <w:rStyle w:val="optioncarChar"/>
        </w:rPr>
        <w:t>4 (PMR)</w:t>
      </w:r>
      <w:r>
        <w:t> (par défaut)</w:t>
      </w:r>
      <w:r>
        <w:rPr>
          <w:rStyle w:val="optioncarChar"/>
        </w:rPr>
        <w:t> / ***</w:t>
      </w:r>
      <w:r>
        <w:t xml:space="preserve"> cm</w:t>
      </w:r>
    </w:p>
    <w:p w14:paraId="1D4C2860" w14:textId="77777777" w:rsidR="00BB7667" w:rsidRDefault="00A27614">
      <w:pPr>
        <w:pStyle w:val="pheading"/>
      </w:pPr>
      <w:r>
        <w:t>MESURAGE</w:t>
      </w:r>
    </w:p>
    <w:p w14:paraId="0DB5B881" w14:textId="77777777" w:rsidR="00BB7667" w:rsidRDefault="00A27614">
      <w:r>
        <w:t>Conformément aux indications spécifiques dans le cahier spécial des charges et/ou le métré récapitulatif, le mesurage doit être conçu comme suit :</w:t>
      </w:r>
    </w:p>
    <w:p w14:paraId="0F73E73C" w14:textId="77777777" w:rsidR="00BB7667" w:rsidRDefault="00A27614">
      <w:r>
        <w:t>Attention : les mains-courantes qui font partie des escaliers en bois sont comprises dans l'ensemble de ce poste.</w:t>
      </w:r>
    </w:p>
    <w:p w14:paraId="6C7AAF60" w14:textId="77777777" w:rsidR="00BB7667" w:rsidRDefault="00A27614">
      <w:pPr>
        <w:pStyle w:val="pheading"/>
      </w:pPr>
      <w:r>
        <w:t>- unité de mesure:</w:t>
      </w:r>
    </w:p>
    <w:p w14:paraId="39A6FA20" w14:textId="77777777" w:rsidR="00BB7667" w:rsidRDefault="00A27614">
      <w:pPr>
        <w:pStyle w:val="optioncar"/>
      </w:pPr>
      <w:r>
        <w:t>m (par défaut) / pc / -</w:t>
      </w:r>
    </w:p>
    <w:p w14:paraId="55D66807" w14:textId="77777777" w:rsidR="00BB7667" w:rsidRDefault="00A27614">
      <w:pPr>
        <w:pStyle w:val="pheading"/>
      </w:pPr>
      <w:r>
        <w:t>- code de mesurage:</w:t>
      </w:r>
    </w:p>
    <w:p w14:paraId="1D61BC8C" w14:textId="77777777" w:rsidR="00BB7667" w:rsidRDefault="00A27614">
      <w:r>
        <w:t xml:space="preserve">Choix opéré: </w:t>
      </w:r>
      <w:r>
        <w:rPr>
          <w:rStyle w:val="optioncarChar"/>
        </w:rPr>
        <w:t>OPTION 1 </w:t>
      </w:r>
      <w:r>
        <w:t>(par défaut)</w:t>
      </w:r>
      <w:r>
        <w:rPr>
          <w:rStyle w:val="optioncarChar"/>
        </w:rPr>
        <w:t xml:space="preserve"> / OPTION 2 (pc) / OPTION 3 (compris)</w:t>
      </w:r>
    </w:p>
    <w:p w14:paraId="498AFED5" w14:textId="77777777" w:rsidR="00BB7667" w:rsidRDefault="00A27614">
      <w:pPr>
        <w:pStyle w:val="Author-eListParagraph"/>
        <w:numPr>
          <w:ilvl w:val="0"/>
          <w:numId w:val="1521"/>
        </w:numPr>
      </w:pPr>
      <w:r>
        <w:t>OPTION1 (par défaut) : Longueur nette</w:t>
      </w:r>
    </w:p>
    <w:p w14:paraId="745EFF27" w14:textId="77777777" w:rsidR="00BB7667" w:rsidRDefault="00A27614">
      <w:pPr>
        <w:pStyle w:val="Author-eListParagraph"/>
        <w:numPr>
          <w:ilvl w:val="0"/>
          <w:numId w:val="1521"/>
        </w:numPr>
      </w:pPr>
      <w:r>
        <w:t>OPTION 2 :Les assemblages courbés entre deux parties droites de la main-courante sont éventuellement mesurées à la pièce</w:t>
      </w:r>
    </w:p>
    <w:p w14:paraId="7B6F69D5" w14:textId="77777777" w:rsidR="00BB7667" w:rsidRDefault="00A27614">
      <w:pPr>
        <w:pStyle w:val="Author-eListParagraph"/>
        <w:numPr>
          <w:ilvl w:val="0"/>
          <w:numId w:val="1521"/>
        </w:numPr>
      </w:pPr>
      <w:r>
        <w:t>OPTION 3: Compris dans le prix des garde-corps et/ou de l'ensemble de l'escalier.</w:t>
      </w:r>
    </w:p>
    <w:p w14:paraId="7C3C1B84" w14:textId="77777777" w:rsidR="00BB7667" w:rsidRDefault="00A27614">
      <w:pPr>
        <w:pStyle w:val="pheading"/>
      </w:pPr>
      <w:r>
        <w:t>- nature du marché:</w:t>
      </w:r>
    </w:p>
    <w:p w14:paraId="28F8A2FF" w14:textId="77777777" w:rsidR="00BB7667" w:rsidRDefault="00A27614">
      <w:r>
        <w:rPr>
          <w:rStyle w:val="optioncarChar"/>
        </w:rPr>
        <w:t xml:space="preserve">QF </w:t>
      </w:r>
      <w:r>
        <w:t>(par défaut</w:t>
      </w:r>
      <w:r>
        <w:rPr>
          <w:rStyle w:val="optioncarChar"/>
        </w:rPr>
        <w:t>) / PM</w:t>
      </w:r>
    </w:p>
    <w:p w14:paraId="6591D6D8" w14:textId="77777777" w:rsidR="00BB7667" w:rsidRDefault="00A27614">
      <w:pPr>
        <w:pStyle w:val="Author-eSectionHeading4"/>
      </w:pPr>
      <w:bookmarkStart w:id="1657" w:name="_Toc178839508"/>
      <w:r>
        <w:t>57.27 Eléments particuliers pour escalier CCTB 01.02</w:t>
      </w:r>
      <w:bookmarkEnd w:id="1657"/>
    </w:p>
    <w:p w14:paraId="26EBFDE1" w14:textId="77777777" w:rsidR="00BB7667" w:rsidRDefault="00A27614">
      <w:pPr>
        <w:pStyle w:val="Author-eSectionHeading5"/>
      </w:pPr>
      <w:bookmarkStart w:id="1658" w:name="_Toc178839509"/>
      <w:r>
        <w:t>57.27.1 Eléments de suspension pour escaliers sans limon CCTB 01.02</w:t>
      </w:r>
      <w:bookmarkEnd w:id="1658"/>
    </w:p>
    <w:p w14:paraId="4677594F" w14:textId="77777777" w:rsidR="00BB7667" w:rsidRDefault="00A27614">
      <w:pPr>
        <w:pStyle w:val="Author-eSectionHeading6"/>
      </w:pPr>
      <w:bookmarkStart w:id="1659" w:name="_Toc178839510"/>
      <w:r>
        <w:t>57.27.1a Eléments de suspension pour escaliers sans limon - métalliques CCTB 01.02</w:t>
      </w:r>
      <w:bookmarkEnd w:id="1659"/>
    </w:p>
    <w:p w14:paraId="6BAA0ADB" w14:textId="77777777" w:rsidR="00BB7667" w:rsidRDefault="00A27614">
      <w:pPr>
        <w:pStyle w:val="Author-eSectionHeading6"/>
      </w:pPr>
      <w:bookmarkStart w:id="1660" w:name="_Toc178839511"/>
      <w:r>
        <w:t>57.27.1b Eléments de suspension pour escaliers sans limon - en bois CCTB 01.02</w:t>
      </w:r>
      <w:bookmarkEnd w:id="1660"/>
    </w:p>
    <w:p w14:paraId="756F679F" w14:textId="77777777" w:rsidR="00BB7667" w:rsidRDefault="00A27614">
      <w:pPr>
        <w:pStyle w:val="Author-eSectionHeading5"/>
      </w:pPr>
      <w:bookmarkStart w:id="1661" w:name="_Toc178839512"/>
      <w:r>
        <w:t>57.27.2 Parachèvement de la sous-face des escaliers CCTB 01.07</w:t>
      </w:r>
      <w:bookmarkEnd w:id="1661"/>
    </w:p>
    <w:p w14:paraId="4DE72689" w14:textId="77777777" w:rsidR="00BB7667" w:rsidRDefault="00A27614">
      <w:pPr>
        <w:pStyle w:val="pheading"/>
      </w:pPr>
      <w:r>
        <w:t>DESCRIPTION</w:t>
      </w:r>
    </w:p>
    <w:p w14:paraId="37BE45A3" w14:textId="77777777" w:rsidR="00BB7667" w:rsidRDefault="00A27614">
      <w:pPr>
        <w:pStyle w:val="pheading"/>
      </w:pPr>
      <w:r>
        <w:t>- Définition / Comprend</w:t>
      </w:r>
    </w:p>
    <w:p w14:paraId="19825F53" w14:textId="77777777" w:rsidR="00BB7667" w:rsidRDefault="00A27614">
      <w:r>
        <w:t>Renvoi au §</w:t>
      </w:r>
      <w:hyperlink w:anchor="60" w:history="1">
        <w:r>
          <w:t>51 Parois légères et finitions des murs intérieurs</w:t>
        </w:r>
      </w:hyperlink>
    </w:p>
    <w:p w14:paraId="398FB637" w14:textId="77777777" w:rsidR="00BB7667" w:rsidRDefault="00A27614">
      <w:pPr>
        <w:pStyle w:val="Author-eSectionHeading5"/>
      </w:pPr>
      <w:bookmarkStart w:id="1662" w:name="_Toc178839513"/>
      <w:r>
        <w:t>57.27.3 Nez de marche antidérapantes CCTB 01.10</w:t>
      </w:r>
      <w:bookmarkEnd w:id="1662"/>
    </w:p>
    <w:p w14:paraId="594E2542" w14:textId="77777777" w:rsidR="00BB7667" w:rsidRDefault="00A27614">
      <w:pPr>
        <w:pStyle w:val="pheading"/>
      </w:pPr>
      <w:r>
        <w:t>AIDE</w:t>
      </w:r>
    </w:p>
    <w:p w14:paraId="25F8478B" w14:textId="77777777" w:rsidR="00BB7667" w:rsidRDefault="00A27614">
      <w:r>
        <w:t>NOTE A L’AUTEUR DE PROJET </w:t>
      </w:r>
    </w:p>
    <w:p w14:paraId="40DD6EEC" w14:textId="77777777" w:rsidR="00BB7667" w:rsidRDefault="00A27614">
      <w:r>
        <w:rPr>
          <w:b/>
        </w:rPr>
        <w:t>Accessibilité aux personnes à mobilité réduite (PMR)</w:t>
      </w:r>
    </w:p>
    <w:p w14:paraId="09F51BE5" w14:textId="77777777" w:rsidR="00BB7667" w:rsidRDefault="00A27614">
      <w:r>
        <w:rPr>
          <w:i/>
          <w:u w:val="single"/>
        </w:rPr>
        <w:t>Indicateurs visuels sur les nez de marches :</w:t>
      </w:r>
      <w:r>
        <w:t xml:space="preserve">  [NBN ISO 21542] et [BS 8300] </w:t>
      </w:r>
    </w:p>
    <w:p w14:paraId="1B3BD099" w14:textId="77777777" w:rsidR="00BB7667" w:rsidRDefault="00A27614">
      <w:r>
        <w:t>Localisation : de préférence, sur chaque marche ; sinon, sur la première et la dernière marche de chaque volée</w:t>
      </w:r>
    </w:p>
    <w:p w14:paraId="60BE3E18" w14:textId="77777777" w:rsidR="00BB7667" w:rsidRDefault="00A27614">
      <w:r>
        <w:t>Largeur : continus sur toute la largeur des marches</w:t>
      </w:r>
    </w:p>
    <w:p w14:paraId="7D61079D" w14:textId="77777777" w:rsidR="00BB7667" w:rsidRDefault="00A27614">
      <w:r>
        <w:t>Revêtement : antidérapants</w:t>
      </w:r>
    </w:p>
    <w:p w14:paraId="0E6E1DA1" w14:textId="77777777" w:rsidR="00BB7667" w:rsidRDefault="00A27614">
      <w:r>
        <w:t>Profondeur : 4 cm minimum sur la marche, peut redescendre sur la contremarche</w:t>
      </w:r>
    </w:p>
    <w:p w14:paraId="31736C40" w14:textId="77777777" w:rsidR="00BB7667" w:rsidRDefault="00A27614">
      <w:r>
        <w:t>Contraste : différence de coefficient de réflexion (LRV) entre les indicateurs et les marches de minimum 60%</w:t>
      </w:r>
    </w:p>
    <w:p w14:paraId="340CA705" w14:textId="77777777" w:rsidR="00BB7667" w:rsidRDefault="00A27614">
      <w:pPr>
        <w:pStyle w:val="Author-eSectionHeading6"/>
      </w:pPr>
      <w:bookmarkStart w:id="1663" w:name="_Toc178839514"/>
      <w:r>
        <w:t>57.27.3a Nez de marche antidérapantes en acier CCTB 01.02</w:t>
      </w:r>
      <w:bookmarkEnd w:id="1663"/>
    </w:p>
    <w:p w14:paraId="64704780" w14:textId="77777777" w:rsidR="00BB7667" w:rsidRDefault="00A27614">
      <w:pPr>
        <w:pStyle w:val="Author-eSectionHeading6"/>
      </w:pPr>
      <w:bookmarkStart w:id="1664" w:name="_Toc178839515"/>
      <w:r>
        <w:t>57.27.3b Nez de marche antidérapantes en acier inoxydable CCTB 01.02</w:t>
      </w:r>
      <w:bookmarkEnd w:id="1664"/>
    </w:p>
    <w:p w14:paraId="4273EDCA" w14:textId="77777777" w:rsidR="00BB7667" w:rsidRDefault="00A27614">
      <w:pPr>
        <w:pStyle w:val="Author-eSectionHeading6"/>
      </w:pPr>
      <w:bookmarkStart w:id="1665" w:name="_Toc178839516"/>
      <w:r>
        <w:t>57.27.3c Nez de marche antidérapantes en aluminium CCTB 01.02</w:t>
      </w:r>
      <w:bookmarkEnd w:id="1665"/>
    </w:p>
    <w:p w14:paraId="7476349F" w14:textId="77777777" w:rsidR="00BB7667" w:rsidRDefault="00A27614">
      <w:pPr>
        <w:pStyle w:val="Author-eSectionHeading6"/>
      </w:pPr>
      <w:bookmarkStart w:id="1666" w:name="_Toc178839517"/>
      <w:r>
        <w:t>57.27.3d Nez de marche antidérapantes en céramique CCTB 01.02</w:t>
      </w:r>
      <w:bookmarkEnd w:id="1666"/>
    </w:p>
    <w:p w14:paraId="75CDBA95" w14:textId="77777777" w:rsidR="00BB7667" w:rsidRDefault="00A27614">
      <w:pPr>
        <w:pStyle w:val="Author-eSectionHeading6"/>
      </w:pPr>
      <w:bookmarkStart w:id="1667" w:name="_Toc178839518"/>
      <w:r>
        <w:t>57.27.3e Nez de marche antidérapantes en matériaux synthétiques CCTB 01.12</w:t>
      </w:r>
      <w:bookmarkEnd w:id="1667"/>
    </w:p>
    <w:p w14:paraId="707BEC06" w14:textId="77777777" w:rsidR="00BB7667" w:rsidRDefault="00A27614">
      <w:pPr>
        <w:pStyle w:val="pheading"/>
      </w:pPr>
      <w:r>
        <w:t>DESCRIPTION</w:t>
      </w:r>
    </w:p>
    <w:p w14:paraId="5D1A92CC" w14:textId="77777777" w:rsidR="00BB7667" w:rsidRDefault="00A27614">
      <w:pPr>
        <w:pStyle w:val="pheading"/>
      </w:pPr>
      <w:r>
        <w:t>- Définition / Comprend</w:t>
      </w:r>
    </w:p>
    <w:p w14:paraId="5F7E763F" w14:textId="77777777" w:rsidR="00BB7667" w:rsidRDefault="00A27614">
      <w:pPr>
        <w:jc w:val="both"/>
      </w:pPr>
      <w:r>
        <w:t>Il s’agit de la fourniture et la pose de nez de marche antidérapants en matériaux synthétiques.</w:t>
      </w:r>
    </w:p>
    <w:p w14:paraId="118B3C6F" w14:textId="77777777" w:rsidR="00BB7667" w:rsidRDefault="00A27614">
      <w:pPr>
        <w:jc w:val="both"/>
      </w:pPr>
      <w:r>
        <w:t>Le travail comprend notamment :</w:t>
      </w:r>
    </w:p>
    <w:p w14:paraId="259A373B" w14:textId="77777777" w:rsidR="00BB7667" w:rsidRDefault="00A27614">
      <w:pPr>
        <w:pStyle w:val="Author-eListParagraph"/>
        <w:numPr>
          <w:ilvl w:val="0"/>
          <w:numId w:val="1522"/>
        </w:numPr>
        <w:jc w:val="both"/>
      </w:pPr>
      <w:r>
        <w:t>la préparation du support ;</w:t>
      </w:r>
    </w:p>
    <w:p w14:paraId="2845A229" w14:textId="77777777" w:rsidR="00BB7667" w:rsidRDefault="00A27614">
      <w:pPr>
        <w:pStyle w:val="Author-eListParagraph"/>
        <w:numPr>
          <w:ilvl w:val="0"/>
          <w:numId w:val="1522"/>
        </w:numPr>
        <w:jc w:val="both"/>
      </w:pPr>
      <w:r>
        <w:t>la fourniture et pose des nez de marche ;</w:t>
      </w:r>
    </w:p>
    <w:p w14:paraId="126ABC90" w14:textId="77777777" w:rsidR="00BB7667" w:rsidRDefault="00A27614">
      <w:pPr>
        <w:pStyle w:val="Author-eListParagraph"/>
        <w:numPr>
          <w:ilvl w:val="0"/>
          <w:numId w:val="1522"/>
        </w:numPr>
        <w:jc w:val="both"/>
      </w:pPr>
      <w:r>
        <w:t>l’évacuation des déchets tel que décrit au  </w:t>
      </w:r>
      <w:hyperlink r:id="rId563" w:history="1" w:docLocation="116">
        <w:r>
          <w:t>07 Déchets, matériaux et éléments réemployables</w:t>
        </w:r>
      </w:hyperlink>
      <w:r>
        <w:t>.</w:t>
      </w:r>
    </w:p>
    <w:p w14:paraId="23D0A699" w14:textId="77777777" w:rsidR="00BB7667" w:rsidRDefault="00A27614">
      <w:pPr>
        <w:pStyle w:val="pheading"/>
      </w:pPr>
      <w:r>
        <w:t>MATÉRIAUX</w:t>
      </w:r>
    </w:p>
    <w:p w14:paraId="1693FD99" w14:textId="77777777" w:rsidR="00BB7667" w:rsidRDefault="00A27614">
      <w:pPr>
        <w:pStyle w:val="pheading"/>
      </w:pPr>
      <w:r>
        <w:t>- Caractéristiques générales</w:t>
      </w:r>
    </w:p>
    <w:p w14:paraId="46748B08" w14:textId="77777777" w:rsidR="00BB7667" w:rsidRDefault="00A27614">
      <w:pPr>
        <w:jc w:val="both"/>
      </w:pPr>
      <w:r>
        <w:t xml:space="preserve">Matériau : </w:t>
      </w:r>
      <w:r>
        <w:rPr>
          <w:rStyle w:val="optioncarChar"/>
        </w:rPr>
        <w:t xml:space="preserve">PVC </w:t>
      </w:r>
      <w:r>
        <w:t>(par défaut)</w:t>
      </w:r>
      <w:r>
        <w:rPr>
          <w:rStyle w:val="optioncarChar"/>
        </w:rPr>
        <w:t xml:space="preserve"> / PVC armé fibres de verre / vinyle / ***</w:t>
      </w:r>
    </w:p>
    <w:p w14:paraId="00069172" w14:textId="77777777" w:rsidR="00BB7667" w:rsidRDefault="00A27614">
      <w:pPr>
        <w:jc w:val="both"/>
      </w:pPr>
      <w:r>
        <w:t xml:space="preserve">Caractère antidérapant : </w:t>
      </w:r>
      <w:r>
        <w:rPr>
          <w:rStyle w:val="optioncarChar"/>
        </w:rPr>
        <w:t>R10 / R11 / R13</w:t>
      </w:r>
    </w:p>
    <w:p w14:paraId="1706663C" w14:textId="77777777" w:rsidR="00BB7667" w:rsidRDefault="00A27614">
      <w:pPr>
        <w:jc w:val="both"/>
      </w:pPr>
      <w:r>
        <w:t xml:space="preserve">Réaction au feu : </w:t>
      </w:r>
      <w:r>
        <w:rPr>
          <w:rStyle w:val="optioncarChar"/>
        </w:rPr>
        <w:t xml:space="preserve">Bfl-s1 </w:t>
      </w:r>
      <w:r>
        <w:t>(par défaut)</w:t>
      </w:r>
      <w:r>
        <w:rPr>
          <w:rStyle w:val="optioncarChar"/>
        </w:rPr>
        <w:t xml:space="preserve"> / ***</w:t>
      </w:r>
    </w:p>
    <w:p w14:paraId="6B8CB887" w14:textId="77777777" w:rsidR="00BB7667" w:rsidRDefault="00A27614">
      <w:pPr>
        <w:jc w:val="both"/>
      </w:pPr>
      <w:r>
        <w:t xml:space="preserve">Adapté au trafic : </w:t>
      </w:r>
      <w:r>
        <w:rPr>
          <w:rStyle w:val="optioncarChar"/>
        </w:rPr>
        <w:t>moyen</w:t>
      </w:r>
      <w:r>
        <w:t xml:space="preserve"> (par défaut) </w:t>
      </w:r>
      <w:r>
        <w:rPr>
          <w:rStyle w:val="optioncarChar"/>
        </w:rPr>
        <w:t>/ intense / ***</w:t>
      </w:r>
    </w:p>
    <w:p w14:paraId="10900B66" w14:textId="77777777" w:rsidR="00BB7667" w:rsidRDefault="00A27614">
      <w:pPr>
        <w:jc w:val="both"/>
      </w:pPr>
      <w:r>
        <w:t xml:space="preserve">Intégration de bandes électroluminescentes : </w:t>
      </w:r>
      <w:r>
        <w:rPr>
          <w:rStyle w:val="optioncarChar"/>
        </w:rPr>
        <w:t>non</w:t>
      </w:r>
      <w:r>
        <w:t xml:space="preserve"> (par défaut)</w:t>
      </w:r>
      <w:r>
        <w:rPr>
          <w:rStyle w:val="optioncarChar"/>
        </w:rPr>
        <w:t xml:space="preserve"> / oui</w:t>
      </w:r>
    </w:p>
    <w:p w14:paraId="01120F2A" w14:textId="77777777" w:rsidR="00BB7667" w:rsidRDefault="00A27614">
      <w:pPr>
        <w:jc w:val="both"/>
      </w:pPr>
      <w:r>
        <w:t xml:space="preserve">Modèle : </w:t>
      </w:r>
      <w:r>
        <w:rPr>
          <w:rStyle w:val="optioncarChar"/>
        </w:rPr>
        <w:t>rapporté / encastré / encastré avec zone de recouvrement pour revêtement de finition des marches</w:t>
      </w:r>
    </w:p>
    <w:p w14:paraId="2CDC8032" w14:textId="77777777" w:rsidR="00BB7667" w:rsidRDefault="00A27614">
      <w:pPr>
        <w:jc w:val="both"/>
      </w:pPr>
      <w:r>
        <w:t xml:space="preserve">Type : </w:t>
      </w:r>
      <w:r>
        <w:rPr>
          <w:rStyle w:val="optioncarChar"/>
        </w:rPr>
        <w:t xml:space="preserve">avec retombée sur la contremarche </w:t>
      </w:r>
      <w:r>
        <w:t>(par défaut)</w:t>
      </w:r>
      <w:r>
        <w:rPr>
          <w:rStyle w:val="optioncarChar"/>
        </w:rPr>
        <w:t xml:space="preserve"> / sans retombée</w:t>
      </w:r>
    </w:p>
    <w:p w14:paraId="222ED203" w14:textId="77777777" w:rsidR="00BB7667" w:rsidRDefault="00A27614">
      <w:pPr>
        <w:jc w:val="both"/>
      </w:pPr>
      <w:r>
        <w:rPr>
          <w:b/>
        </w:rPr>
        <w:t>(soit par défaut) </w:t>
      </w:r>
    </w:p>
    <w:p w14:paraId="793B85E1" w14:textId="77777777" w:rsidR="00BB7667" w:rsidRDefault="00A27614">
      <w:pPr>
        <w:jc w:val="both"/>
      </w:pPr>
      <w:r>
        <w:rPr>
          <w:rStyle w:val="soitChar"/>
          <w:u w:val="single"/>
        </w:rPr>
        <w:t>Avec retombée sur la contremarche :</w:t>
      </w:r>
    </w:p>
    <w:p w14:paraId="7B8C078D" w14:textId="77777777" w:rsidR="00BB7667" w:rsidRDefault="00A27614">
      <w:pPr>
        <w:pStyle w:val="Author-eListParagraph"/>
        <w:numPr>
          <w:ilvl w:val="0"/>
          <w:numId w:val="1523"/>
        </w:numPr>
      </w:pPr>
      <w:r>
        <w:rPr>
          <w:rStyle w:val="soitChar"/>
        </w:rPr>
        <w:t xml:space="preserve">Angle : </w:t>
      </w:r>
      <w:r>
        <w:rPr>
          <w:rStyle w:val="optioncarChar"/>
        </w:rPr>
        <w:t>droit / arrondi</w:t>
      </w:r>
    </w:p>
    <w:p w14:paraId="460AA9BA" w14:textId="77777777" w:rsidR="00BB7667" w:rsidRDefault="00A27614">
      <w:pPr>
        <w:pStyle w:val="Author-eListParagraph"/>
        <w:numPr>
          <w:ilvl w:val="0"/>
          <w:numId w:val="1523"/>
        </w:numPr>
      </w:pPr>
      <w:r>
        <w:rPr>
          <w:rStyle w:val="soitChar"/>
        </w:rPr>
        <w:t xml:space="preserve">Largeur : ± </w:t>
      </w:r>
      <w:r>
        <w:rPr>
          <w:rStyle w:val="optioncarChar"/>
        </w:rPr>
        <w:t xml:space="preserve">40 </w:t>
      </w:r>
      <w:r>
        <w:t>(par défaut)</w:t>
      </w:r>
      <w:r>
        <w:rPr>
          <w:rStyle w:val="optioncarChar"/>
        </w:rPr>
        <w:t xml:space="preserve"> / 50 / 60 / 65 / ***</w:t>
      </w:r>
      <w:r>
        <w:rPr>
          <w:rStyle w:val="soitChar"/>
        </w:rPr>
        <w:t xml:space="preserve"> mm</w:t>
      </w:r>
    </w:p>
    <w:p w14:paraId="221E2801" w14:textId="77777777" w:rsidR="00BB7667" w:rsidRDefault="00A27614">
      <w:pPr>
        <w:pStyle w:val="Author-eListParagraph"/>
        <w:numPr>
          <w:ilvl w:val="0"/>
          <w:numId w:val="1523"/>
        </w:numPr>
      </w:pPr>
      <w:r>
        <w:rPr>
          <w:rStyle w:val="soitChar"/>
        </w:rPr>
        <w:t xml:space="preserve">Hauteur de la face avant ± : </w:t>
      </w:r>
      <w:r>
        <w:rPr>
          <w:rStyle w:val="optioncarChar"/>
        </w:rPr>
        <w:t>30 / 40 / 50</w:t>
      </w:r>
      <w:r>
        <w:rPr>
          <w:rStyle w:val="soitChar"/>
        </w:rPr>
        <w:t xml:space="preserve"> mm</w:t>
      </w:r>
    </w:p>
    <w:p w14:paraId="79F16342" w14:textId="77777777" w:rsidR="00BB7667" w:rsidRDefault="00A27614">
      <w:pPr>
        <w:pStyle w:val="Author-eListParagraph"/>
        <w:numPr>
          <w:ilvl w:val="0"/>
          <w:numId w:val="1523"/>
        </w:numPr>
      </w:pPr>
      <w:r>
        <w:rPr>
          <w:rStyle w:val="soitChar"/>
        </w:rPr>
        <w:t xml:space="preserve">Épaisseur : </w:t>
      </w:r>
      <w:r>
        <w:rPr>
          <w:rStyle w:val="optioncarChar"/>
        </w:rPr>
        <w:t>3 / 4 / 5</w:t>
      </w:r>
      <w:r>
        <w:rPr>
          <w:rStyle w:val="soitChar"/>
        </w:rPr>
        <w:t xml:space="preserve"> mm</w:t>
      </w:r>
    </w:p>
    <w:p w14:paraId="3C79E452" w14:textId="77777777" w:rsidR="00BB7667" w:rsidRDefault="00A27614">
      <w:pPr>
        <w:jc w:val="both"/>
      </w:pPr>
      <w:r>
        <w:rPr>
          <w:b/>
        </w:rPr>
        <w:t>(soit)</w:t>
      </w:r>
    </w:p>
    <w:p w14:paraId="2B38F5AE" w14:textId="77777777" w:rsidR="00BB7667" w:rsidRDefault="00A27614">
      <w:pPr>
        <w:jc w:val="both"/>
      </w:pPr>
      <w:r>
        <w:rPr>
          <w:rStyle w:val="soitChar"/>
          <w:u w:val="single"/>
        </w:rPr>
        <w:t>Sans retombée :</w:t>
      </w:r>
    </w:p>
    <w:p w14:paraId="4335F086" w14:textId="77777777" w:rsidR="00BB7667" w:rsidRDefault="00A27614">
      <w:pPr>
        <w:pStyle w:val="Author-eListParagraph"/>
        <w:numPr>
          <w:ilvl w:val="0"/>
          <w:numId w:val="1524"/>
        </w:numPr>
        <w:jc w:val="both"/>
      </w:pPr>
      <w:r>
        <w:rPr>
          <w:rStyle w:val="soitChar"/>
        </w:rPr>
        <w:t xml:space="preserve">Largeur ± : </w:t>
      </w:r>
      <w:r>
        <w:rPr>
          <w:rStyle w:val="optioncarChar"/>
        </w:rPr>
        <w:t xml:space="preserve">40 </w:t>
      </w:r>
      <w:r>
        <w:t>(par défaut)</w:t>
      </w:r>
      <w:r>
        <w:rPr>
          <w:rStyle w:val="optioncarChar"/>
        </w:rPr>
        <w:t xml:space="preserve"> / 50 / ***</w:t>
      </w:r>
      <w:r>
        <w:rPr>
          <w:rStyle w:val="soitChar"/>
        </w:rPr>
        <w:t xml:space="preserve"> mm</w:t>
      </w:r>
    </w:p>
    <w:p w14:paraId="07591621" w14:textId="77777777" w:rsidR="00BB7667" w:rsidRDefault="00A27614">
      <w:pPr>
        <w:pStyle w:val="Author-eListParagraph"/>
        <w:numPr>
          <w:ilvl w:val="0"/>
          <w:numId w:val="1524"/>
        </w:numPr>
        <w:jc w:val="both"/>
      </w:pPr>
      <w:r>
        <w:rPr>
          <w:rStyle w:val="soitChar"/>
        </w:rPr>
        <w:t xml:space="preserve">Épaisseur : </w:t>
      </w:r>
      <w:r>
        <w:rPr>
          <w:rStyle w:val="optioncarChar"/>
        </w:rPr>
        <w:t>3 / 4 / 5</w:t>
      </w:r>
      <w:r>
        <w:t xml:space="preserve">  </w:t>
      </w:r>
      <w:r>
        <w:rPr>
          <w:rStyle w:val="soitChar"/>
        </w:rPr>
        <w:t>mm</w:t>
      </w:r>
    </w:p>
    <w:p w14:paraId="7FB2B478" w14:textId="77777777" w:rsidR="00BB7667" w:rsidRDefault="00A27614">
      <w:pPr>
        <w:pStyle w:val="pheading"/>
      </w:pPr>
      <w:r>
        <w:t>- Finitions</w:t>
      </w:r>
    </w:p>
    <w:p w14:paraId="05C2608D" w14:textId="77777777" w:rsidR="00BB7667" w:rsidRDefault="00A27614">
      <w:pPr>
        <w:jc w:val="both"/>
      </w:pPr>
      <w:r>
        <w:t xml:space="preserve">Teinte : </w:t>
      </w:r>
      <w:r>
        <w:rPr>
          <w:rStyle w:val="optioncarChar"/>
        </w:rPr>
        <w:t>noir / gris / beige / jaune / blanc / ***</w:t>
      </w:r>
    </w:p>
    <w:p w14:paraId="0CFEA591" w14:textId="77777777" w:rsidR="00BB7667" w:rsidRDefault="00A27614">
      <w:pPr>
        <w:jc w:val="both"/>
      </w:pPr>
      <w:r>
        <w:t xml:space="preserve">Teinte sur la marche supérieure et inférieure de la volée : </w:t>
      </w:r>
      <w:r>
        <w:rPr>
          <w:rStyle w:val="optioncarChar"/>
        </w:rPr>
        <w:t>jaune / rouge / blanc / noir</w:t>
      </w:r>
    </w:p>
    <w:p w14:paraId="202262D3" w14:textId="77777777" w:rsidR="00BB7667" w:rsidRDefault="00A27614">
      <w:pPr>
        <w:jc w:val="both"/>
      </w:pPr>
      <w:r>
        <w:t xml:space="preserve">Finition de la face supérieure : </w:t>
      </w:r>
      <w:r>
        <w:rPr>
          <w:rStyle w:val="optioncarChar"/>
        </w:rPr>
        <w:t xml:space="preserve">stries </w:t>
      </w:r>
      <w:r>
        <w:t xml:space="preserve">(par défaut) </w:t>
      </w:r>
      <w:r>
        <w:rPr>
          <w:rStyle w:val="optioncarChar"/>
        </w:rPr>
        <w:t>/ plane / particules antidérapantes enrobées / ***</w:t>
      </w:r>
    </w:p>
    <w:p w14:paraId="62360680" w14:textId="77777777" w:rsidR="00BB7667" w:rsidRDefault="00A27614">
      <w:pPr>
        <w:pStyle w:val="pheading"/>
      </w:pPr>
      <w:r>
        <w:t>EXÉCUTION / MISE EN ŒUVRE</w:t>
      </w:r>
    </w:p>
    <w:p w14:paraId="4DA45223" w14:textId="77777777" w:rsidR="00BB7667" w:rsidRDefault="00A27614">
      <w:pPr>
        <w:pStyle w:val="pheading"/>
      </w:pPr>
      <w:r>
        <w:t>- Prescriptions générales</w:t>
      </w:r>
    </w:p>
    <w:p w14:paraId="33EFE94C" w14:textId="77777777" w:rsidR="00BB7667" w:rsidRDefault="00A27614">
      <w:pPr>
        <w:jc w:val="both"/>
      </w:pPr>
      <w:r>
        <w:t>Mise en œuvre conformément aux prescriptions de la documentation technique jointe au matériau.</w:t>
      </w:r>
    </w:p>
    <w:p w14:paraId="15D5E79F" w14:textId="77777777" w:rsidR="00BB7667" w:rsidRDefault="00A27614">
      <w:pPr>
        <w:jc w:val="both"/>
      </w:pPr>
      <w:r>
        <w:t>Les matériaux sont stockés à température ambiante du chantier pendant min 24h avant début de la pose.</w:t>
      </w:r>
    </w:p>
    <w:p w14:paraId="4A237E87" w14:textId="77777777" w:rsidR="00BB7667" w:rsidRDefault="00A27614">
      <w:pPr>
        <w:jc w:val="both"/>
      </w:pPr>
      <w:r>
        <w:t>Préparation du support :</w:t>
      </w:r>
    </w:p>
    <w:p w14:paraId="4EB9CA9F" w14:textId="77777777" w:rsidR="00BB7667" w:rsidRDefault="00A27614">
      <w:pPr>
        <w:pStyle w:val="Author-eListParagraph"/>
        <w:numPr>
          <w:ilvl w:val="0"/>
          <w:numId w:val="1525"/>
        </w:numPr>
      </w:pPr>
      <w:r>
        <w:t>Dépoussiérage</w:t>
      </w:r>
    </w:p>
    <w:p w14:paraId="489F1DD6" w14:textId="77777777" w:rsidR="00BB7667" w:rsidRDefault="00A27614">
      <w:pPr>
        <w:pStyle w:val="Author-eListParagraph"/>
        <w:numPr>
          <w:ilvl w:val="0"/>
          <w:numId w:val="1525"/>
        </w:numPr>
      </w:pPr>
      <w:r>
        <w:t>Élimination de tous résidus de colle, adhésif, graisse, etc…</w:t>
      </w:r>
    </w:p>
    <w:p w14:paraId="1B48800C" w14:textId="77777777" w:rsidR="00BB7667" w:rsidRDefault="00A27614">
      <w:pPr>
        <w:pStyle w:val="Author-eListParagraph"/>
        <w:numPr>
          <w:ilvl w:val="0"/>
          <w:numId w:val="1525"/>
        </w:numPr>
      </w:pPr>
      <w:r>
        <w:t>Sur support poreux : application d’un primaire d’adhérence</w:t>
      </w:r>
    </w:p>
    <w:p w14:paraId="47651604" w14:textId="77777777" w:rsidR="00BB7667" w:rsidRDefault="00A27614">
      <w:pPr>
        <w:jc w:val="both"/>
      </w:pPr>
      <w:r>
        <w:t xml:space="preserve">Fixation par : </w:t>
      </w:r>
      <w:r>
        <w:rPr>
          <w:rStyle w:val="optioncarChar"/>
        </w:rPr>
        <w:t xml:space="preserve">collage </w:t>
      </w:r>
      <w:r>
        <w:t>(par défaut)</w:t>
      </w:r>
      <w:r>
        <w:rPr>
          <w:rStyle w:val="optioncarChar"/>
        </w:rPr>
        <w:t xml:space="preserve"> / collage par tape double face / vissage</w:t>
      </w:r>
    </w:p>
    <w:p w14:paraId="0C0A6023" w14:textId="77777777" w:rsidR="00BB7667" w:rsidRDefault="00A27614">
      <w:pPr>
        <w:pStyle w:val="pheading"/>
      </w:pPr>
      <w:r>
        <w:t>MESURAGE</w:t>
      </w:r>
    </w:p>
    <w:p w14:paraId="0516D98A" w14:textId="77777777" w:rsidR="00BB7667" w:rsidRDefault="00A27614">
      <w:pPr>
        <w:pStyle w:val="pheading"/>
      </w:pPr>
      <w:r>
        <w:t>- unité de mesure:</w:t>
      </w:r>
    </w:p>
    <w:p w14:paraId="58A426CC" w14:textId="77777777" w:rsidR="00BB7667" w:rsidRDefault="00A27614">
      <w:r>
        <w:t>pc</w:t>
      </w:r>
    </w:p>
    <w:p w14:paraId="2C714BA2" w14:textId="77777777" w:rsidR="00BB7667" w:rsidRDefault="00A27614">
      <w:pPr>
        <w:pStyle w:val="pheading"/>
      </w:pPr>
      <w:r>
        <w:t>- code de mesurage:</w:t>
      </w:r>
    </w:p>
    <w:p w14:paraId="116F526E" w14:textId="77777777" w:rsidR="00BB7667" w:rsidRDefault="00A27614">
      <w:r>
        <w:t>Quantité nette : à la pièce, distinction faite du type et de la longueur</w:t>
      </w:r>
    </w:p>
    <w:p w14:paraId="76BA11DC" w14:textId="77777777" w:rsidR="00BB7667" w:rsidRDefault="00A27614">
      <w:pPr>
        <w:pStyle w:val="pheading"/>
      </w:pPr>
      <w:r>
        <w:t>- nature du marché:</w:t>
      </w:r>
    </w:p>
    <w:p w14:paraId="5B4C2533" w14:textId="77777777" w:rsidR="00BB7667" w:rsidRDefault="00A27614">
      <w:r>
        <w:t>QF</w:t>
      </w:r>
    </w:p>
    <w:p w14:paraId="133BEE2C" w14:textId="77777777" w:rsidR="00BB7667" w:rsidRDefault="00A27614">
      <w:pPr>
        <w:pStyle w:val="Author-eSectionHeading6"/>
      </w:pPr>
      <w:bookmarkStart w:id="1668" w:name="_Toc178839519"/>
      <w:r>
        <w:t>57.27.3f Nez de marche antidérapantes en matériaux souples  CCTB 01.02</w:t>
      </w:r>
      <w:bookmarkEnd w:id="1668"/>
    </w:p>
    <w:p w14:paraId="7D2CBCE3" w14:textId="77777777" w:rsidR="00BB7667" w:rsidRDefault="00A27614">
      <w:pPr>
        <w:pStyle w:val="Author-eSectionHeading5"/>
      </w:pPr>
      <w:bookmarkStart w:id="1669" w:name="_Toc178839520"/>
      <w:r>
        <w:t>57.27.4 Eclairage (LED) intégré à la marche CCTB 01.02</w:t>
      </w:r>
      <w:bookmarkEnd w:id="1669"/>
    </w:p>
    <w:p w14:paraId="3857456E" w14:textId="77777777" w:rsidR="00BB7667" w:rsidRDefault="00A27614">
      <w:pPr>
        <w:pStyle w:val="Author-eSectionHeading6"/>
      </w:pPr>
      <w:bookmarkStart w:id="1670" w:name="_Toc178839521"/>
      <w:r>
        <w:t>57.27.4a Eclairage (LED) intégré à la marche CCTB 01.12</w:t>
      </w:r>
      <w:bookmarkEnd w:id="1670"/>
    </w:p>
    <w:p w14:paraId="070F5545" w14:textId="77777777" w:rsidR="00BB7667" w:rsidRDefault="00A27614">
      <w:pPr>
        <w:pStyle w:val="pheading"/>
      </w:pPr>
      <w:r>
        <w:t>DESCRIPTION</w:t>
      </w:r>
    </w:p>
    <w:p w14:paraId="7246F667" w14:textId="77777777" w:rsidR="00BB7667" w:rsidRDefault="00A27614">
      <w:pPr>
        <w:pStyle w:val="pheading"/>
      </w:pPr>
      <w:r>
        <w:t>- Définition / Comprend</w:t>
      </w:r>
    </w:p>
    <w:p w14:paraId="2767D26B" w14:textId="77777777" w:rsidR="00BB7667" w:rsidRDefault="00A27614">
      <w:pPr>
        <w:jc w:val="both"/>
      </w:pPr>
      <w:r>
        <w:t>Il s’agit de la fourniture et la pose d’éclairage (LED) intégré à la marche</w:t>
      </w:r>
    </w:p>
    <w:p w14:paraId="5500163B" w14:textId="77777777" w:rsidR="00BB7667" w:rsidRDefault="00A27614">
      <w:pPr>
        <w:jc w:val="both"/>
      </w:pPr>
      <w:r>
        <w:t>Le travail comprend notamment :</w:t>
      </w:r>
    </w:p>
    <w:p w14:paraId="7F61BA95" w14:textId="77777777" w:rsidR="00BB7667" w:rsidRDefault="00A27614">
      <w:pPr>
        <w:pStyle w:val="Author-eListParagraph"/>
        <w:numPr>
          <w:ilvl w:val="0"/>
          <w:numId w:val="1526"/>
        </w:numPr>
      </w:pPr>
      <w:r>
        <w:t>la préparation du support ;</w:t>
      </w:r>
    </w:p>
    <w:p w14:paraId="633FEE92" w14:textId="77777777" w:rsidR="00BB7667" w:rsidRDefault="00A27614">
      <w:pPr>
        <w:pStyle w:val="Author-eListParagraph"/>
        <w:numPr>
          <w:ilvl w:val="0"/>
          <w:numId w:val="1526"/>
        </w:numPr>
      </w:pPr>
      <w:r>
        <w:t>la fourniture et pose des leds, câblages et accessoires ;</w:t>
      </w:r>
    </w:p>
    <w:p w14:paraId="26B04E67" w14:textId="77777777" w:rsidR="00BB7667" w:rsidRDefault="00A27614">
      <w:pPr>
        <w:pStyle w:val="Author-eListParagraph"/>
        <w:numPr>
          <w:ilvl w:val="0"/>
          <w:numId w:val="1526"/>
        </w:numPr>
      </w:pPr>
      <w:r>
        <w:t xml:space="preserve">le raccordement sur l’installation électrique suivant </w:t>
      </w:r>
      <w:hyperlink r:id="rId564" w:history="1" w:docLocation="35">
        <w:r>
          <w:t>7 T7 Electricité</w:t>
        </w:r>
      </w:hyperlink>
      <w:r>
        <w:t> ;</w:t>
      </w:r>
    </w:p>
    <w:p w14:paraId="54BC8674" w14:textId="77777777" w:rsidR="00BB7667" w:rsidRDefault="00A27614">
      <w:pPr>
        <w:pStyle w:val="Author-eListParagraph"/>
        <w:numPr>
          <w:ilvl w:val="0"/>
          <w:numId w:val="1526"/>
        </w:numPr>
      </w:pPr>
      <w:r>
        <w:t>l’évacuation des déchets tel que décrit sous </w:t>
      </w:r>
      <w:hyperlink r:id="rId565" w:history="1" w:docLocation="116">
        <w:r>
          <w:t>07 Déchets, matériaux et éléments réemployables</w:t>
        </w:r>
      </w:hyperlink>
      <w:r>
        <w:t>.</w:t>
      </w:r>
    </w:p>
    <w:p w14:paraId="5F7F0374" w14:textId="77777777" w:rsidR="00BB7667" w:rsidRDefault="00A27614">
      <w:pPr>
        <w:pStyle w:val="pheading"/>
      </w:pPr>
      <w:r>
        <w:t>MATÉRIAUX</w:t>
      </w:r>
    </w:p>
    <w:p w14:paraId="26B467E3" w14:textId="77777777" w:rsidR="00BB7667" w:rsidRDefault="00A27614">
      <w:pPr>
        <w:pStyle w:val="pheading"/>
      </w:pPr>
      <w:r>
        <w:t>- Caractéristiques générales</w:t>
      </w:r>
    </w:p>
    <w:p w14:paraId="720234C5" w14:textId="77777777" w:rsidR="00BB7667" w:rsidRDefault="00A27614">
      <w:pPr>
        <w:jc w:val="both"/>
      </w:pPr>
      <w:r>
        <w:t xml:space="preserve">Éclairage led pour pose en </w:t>
      </w:r>
      <w:r>
        <w:rPr>
          <w:rStyle w:val="optioncarChar"/>
        </w:rPr>
        <w:t>intérieur</w:t>
      </w:r>
      <w:r>
        <w:t xml:space="preserve"> (par défaut) </w:t>
      </w:r>
      <w:r>
        <w:rPr>
          <w:rStyle w:val="optioncarChar"/>
        </w:rPr>
        <w:t>/ extérieur</w:t>
      </w:r>
    </w:p>
    <w:p w14:paraId="59AF6A71" w14:textId="77777777" w:rsidR="00BB7667" w:rsidRDefault="00A27614">
      <w:pPr>
        <w:jc w:val="both"/>
      </w:pPr>
      <w:r>
        <w:rPr>
          <w:b/>
        </w:rPr>
        <w:t>(soit par défaut)</w:t>
      </w:r>
    </w:p>
    <w:p w14:paraId="39935B13" w14:textId="77777777" w:rsidR="00BB7667" w:rsidRDefault="00A27614">
      <w:pPr>
        <w:jc w:val="both"/>
      </w:pPr>
      <w:r>
        <w:rPr>
          <w:rStyle w:val="soitChar"/>
          <w:u w:val="single"/>
        </w:rPr>
        <w:t>Intérieur</w:t>
      </w:r>
      <w:r>
        <w:rPr>
          <w:rStyle w:val="soitChar"/>
        </w:rPr>
        <w:t> suivant </w:t>
      </w:r>
      <w:hyperlink r:id="rId566" w:history="1" w:docLocation="1384">
        <w:r>
          <w:rPr>
            <w:rStyle w:val="soitChar"/>
          </w:rPr>
          <w:t>73.1 Luminaires intérieurs</w:t>
        </w:r>
      </w:hyperlink>
    </w:p>
    <w:p w14:paraId="6519C290" w14:textId="77777777" w:rsidR="00BB7667" w:rsidRDefault="00A27614">
      <w:pPr>
        <w:jc w:val="both"/>
      </w:pPr>
      <w:r>
        <w:rPr>
          <w:b/>
        </w:rPr>
        <w:t>(soit)</w:t>
      </w:r>
    </w:p>
    <w:p w14:paraId="284A0646" w14:textId="77777777" w:rsidR="00BB7667" w:rsidRDefault="00A27614">
      <w:pPr>
        <w:jc w:val="both"/>
      </w:pPr>
      <w:r>
        <w:rPr>
          <w:rStyle w:val="soitChar"/>
          <w:u w:val="single"/>
        </w:rPr>
        <w:t>Extérieur</w:t>
      </w:r>
      <w:r>
        <w:rPr>
          <w:rStyle w:val="soitChar"/>
        </w:rPr>
        <w:t xml:space="preserve"> suivant </w:t>
      </w:r>
      <w:hyperlink r:id="rId567" w:history="1" w:docLocation="1385">
        <w:r>
          <w:rPr>
            <w:rStyle w:val="soitChar"/>
          </w:rPr>
          <w:t>73.2 Luminaires extérieurs</w:t>
        </w:r>
      </w:hyperlink>
    </w:p>
    <w:p w14:paraId="3ADF7DDA" w14:textId="77777777" w:rsidR="00BB7667" w:rsidRDefault="00A27614">
      <w:pPr>
        <w:jc w:val="both"/>
      </w:pPr>
      <w:r>
        <w:t xml:space="preserve">Température de couleur : </w:t>
      </w:r>
      <w:r>
        <w:rPr>
          <w:rStyle w:val="optioncarChar"/>
        </w:rPr>
        <w:t xml:space="preserve">4000 </w:t>
      </w:r>
      <w:r>
        <w:t>(par défaut)</w:t>
      </w:r>
      <w:r>
        <w:rPr>
          <w:rStyle w:val="optioncarChar"/>
        </w:rPr>
        <w:t xml:space="preserve"> / 3000 / 2700 / RGB / ***</w:t>
      </w:r>
      <w:r>
        <w:t xml:space="preserve"> K</w:t>
      </w:r>
    </w:p>
    <w:p w14:paraId="2AEBE68B" w14:textId="77777777" w:rsidR="00BB7667" w:rsidRDefault="00A27614">
      <w:pPr>
        <w:jc w:val="both"/>
      </w:pPr>
      <w:r>
        <w:t xml:space="preserve">Intensité lumineuse : ± </w:t>
      </w:r>
      <w:r>
        <w:rPr>
          <w:rStyle w:val="optioncarChar"/>
        </w:rPr>
        <w:t>160 / 300 / 400 / ***</w:t>
      </w:r>
      <w:r>
        <w:t xml:space="preserve"> lm/m</w:t>
      </w:r>
    </w:p>
    <w:p w14:paraId="36F82DE0" w14:textId="77777777" w:rsidR="00BB7667" w:rsidRDefault="00A27614">
      <w:pPr>
        <w:jc w:val="both"/>
      </w:pPr>
      <w:r>
        <w:t xml:space="preserve">Dimmable : </w:t>
      </w:r>
      <w:r>
        <w:rPr>
          <w:rStyle w:val="optioncarChar"/>
        </w:rPr>
        <w:t xml:space="preserve">non </w:t>
      </w:r>
      <w:r>
        <w:t>(par défaut)</w:t>
      </w:r>
      <w:r>
        <w:rPr>
          <w:rStyle w:val="optioncarChar"/>
        </w:rPr>
        <w:t xml:space="preserve"> / oui</w:t>
      </w:r>
    </w:p>
    <w:p w14:paraId="6A04B9DF" w14:textId="77777777" w:rsidR="00BB7667" w:rsidRDefault="00A27614">
      <w:pPr>
        <w:jc w:val="both"/>
      </w:pPr>
      <w:r>
        <w:t xml:space="preserve">L’éclairage led est : </w:t>
      </w:r>
      <w:r>
        <w:rPr>
          <w:rStyle w:val="optioncarChar"/>
        </w:rPr>
        <w:t>intégré dans le nez de marche / intégré dans la finition de la marche / ruban led adhésif collé</w:t>
      </w:r>
    </w:p>
    <w:p w14:paraId="525B9580" w14:textId="77777777" w:rsidR="00BB7667" w:rsidRDefault="00A27614">
      <w:pPr>
        <w:jc w:val="both"/>
      </w:pPr>
      <w:r>
        <w:rPr>
          <w:b/>
        </w:rPr>
        <w:t>(soit)</w:t>
      </w:r>
    </w:p>
    <w:p w14:paraId="1E832226" w14:textId="77777777" w:rsidR="00BB7667" w:rsidRDefault="00A27614">
      <w:pPr>
        <w:jc w:val="both"/>
      </w:pPr>
      <w:r>
        <w:rPr>
          <w:rStyle w:val="soitChar"/>
          <w:u w:val="single"/>
        </w:rPr>
        <w:t>Intégré dans le nez de marche :</w:t>
      </w:r>
    </w:p>
    <w:p w14:paraId="27C1CCB2" w14:textId="77777777" w:rsidR="00BB7667" w:rsidRDefault="00A27614">
      <w:pPr>
        <w:pStyle w:val="Author-eListParagraph"/>
        <w:numPr>
          <w:ilvl w:val="0"/>
          <w:numId w:val="1527"/>
        </w:numPr>
      </w:pPr>
      <w:r>
        <w:rPr>
          <w:rStyle w:val="soitChar"/>
        </w:rPr>
        <w:t xml:space="preserve">Matériau du nez de marche : </w:t>
      </w:r>
      <w:r>
        <w:rPr>
          <w:rStyle w:val="optioncarChar"/>
        </w:rPr>
        <w:t xml:space="preserve">aluminium anodisé </w:t>
      </w:r>
      <w:r>
        <w:t>(par défaut)</w:t>
      </w:r>
      <w:r>
        <w:rPr>
          <w:rStyle w:val="optioncarChar"/>
        </w:rPr>
        <w:t xml:space="preserve"> / ***</w:t>
      </w:r>
    </w:p>
    <w:p w14:paraId="50D687AE" w14:textId="77777777" w:rsidR="00BB7667" w:rsidRDefault="00A27614">
      <w:pPr>
        <w:pStyle w:val="Author-eListParagraph"/>
        <w:numPr>
          <w:ilvl w:val="0"/>
          <w:numId w:val="1527"/>
        </w:numPr>
      </w:pPr>
      <w:r>
        <w:rPr>
          <w:rStyle w:val="soitChar"/>
        </w:rPr>
        <w:t xml:space="preserve">Pose du nez de marche : </w:t>
      </w:r>
      <w:r>
        <w:rPr>
          <w:rStyle w:val="optioncarChar"/>
        </w:rPr>
        <w:t>intégré dans la finition / sur la finition</w:t>
      </w:r>
    </w:p>
    <w:p w14:paraId="511FEED5" w14:textId="77777777" w:rsidR="00BB7667" w:rsidRDefault="00A27614">
      <w:pPr>
        <w:pStyle w:val="Author-eListParagraph"/>
        <w:numPr>
          <w:ilvl w:val="0"/>
          <w:numId w:val="1527"/>
        </w:numPr>
      </w:pPr>
      <w:r>
        <w:rPr>
          <w:rStyle w:val="soitChar"/>
        </w:rPr>
        <w:t xml:space="preserve">Finition du nez : </w:t>
      </w:r>
      <w:r>
        <w:rPr>
          <w:rStyle w:val="optioncarChar"/>
        </w:rPr>
        <w:t xml:space="preserve">stries </w:t>
      </w:r>
      <w:r>
        <w:t>(par défaut)</w:t>
      </w:r>
      <w:r>
        <w:rPr>
          <w:rStyle w:val="optioncarChar"/>
        </w:rPr>
        <w:t xml:space="preserve"> / insert en PVC / insert en polyuréthane / ***</w:t>
      </w:r>
    </w:p>
    <w:p w14:paraId="511A4C4D" w14:textId="77777777" w:rsidR="00BB7667" w:rsidRDefault="00A27614">
      <w:pPr>
        <w:pStyle w:val="Author-eListParagraph"/>
        <w:numPr>
          <w:ilvl w:val="0"/>
          <w:numId w:val="1527"/>
        </w:numPr>
      </w:pPr>
      <w:r>
        <w:rPr>
          <w:rStyle w:val="soitChar"/>
        </w:rPr>
        <w:t xml:space="preserve">Leds situées : </w:t>
      </w:r>
      <w:r>
        <w:rPr>
          <w:rStyle w:val="optioncarChar"/>
        </w:rPr>
        <w:t>sur le dessus / en face avant / sous le nez</w:t>
      </w:r>
    </w:p>
    <w:p w14:paraId="78EE0787" w14:textId="77777777" w:rsidR="00BB7667" w:rsidRDefault="00A27614">
      <w:pPr>
        <w:pStyle w:val="Author-eListParagraph"/>
        <w:numPr>
          <w:ilvl w:val="0"/>
          <w:numId w:val="1527"/>
        </w:numPr>
      </w:pPr>
      <w:r>
        <w:rPr>
          <w:rStyle w:val="soitChar"/>
        </w:rPr>
        <w:t xml:space="preserve">Diffuseur :  </w:t>
      </w:r>
      <w:r>
        <w:rPr>
          <w:rStyle w:val="optioncarChar"/>
        </w:rPr>
        <w:t xml:space="preserve">polycarbonate </w:t>
      </w:r>
      <w:r>
        <w:t xml:space="preserve">(par défaut) </w:t>
      </w:r>
      <w:r>
        <w:rPr>
          <w:rStyle w:val="optioncarChar"/>
        </w:rPr>
        <w:t>/ ***</w:t>
      </w:r>
    </w:p>
    <w:p w14:paraId="5EA3B2EA" w14:textId="77777777" w:rsidR="00BB7667" w:rsidRDefault="00A27614">
      <w:pPr>
        <w:pStyle w:val="Author-eListParagraph"/>
        <w:numPr>
          <w:ilvl w:val="0"/>
          <w:numId w:val="1527"/>
        </w:numPr>
      </w:pPr>
      <w:r>
        <w:rPr>
          <w:rStyle w:val="soitChar"/>
        </w:rPr>
        <w:t>Le câblage est intégré dans un rail situé à l’arrière du profilé.</w:t>
      </w:r>
    </w:p>
    <w:p w14:paraId="49139200" w14:textId="77777777" w:rsidR="00BB7667" w:rsidRDefault="00A27614">
      <w:pPr>
        <w:pStyle w:val="Author-eListParagraph"/>
        <w:numPr>
          <w:ilvl w:val="0"/>
          <w:numId w:val="1527"/>
        </w:numPr>
      </w:pPr>
      <w:r>
        <w:rPr>
          <w:rStyle w:val="soitChar"/>
        </w:rPr>
        <w:t xml:space="preserve">Protection IP : </w:t>
      </w:r>
      <w:r>
        <w:rPr>
          <w:rStyle w:val="optioncarChar"/>
        </w:rPr>
        <w:t xml:space="preserve">IP65 </w:t>
      </w:r>
      <w:r>
        <w:t>(par défaut)</w:t>
      </w:r>
      <w:r>
        <w:rPr>
          <w:rStyle w:val="optioncarChar"/>
        </w:rPr>
        <w:t xml:space="preserve"> / IP44 / ***</w:t>
      </w:r>
    </w:p>
    <w:p w14:paraId="0ED4DF6C" w14:textId="77777777" w:rsidR="00BB7667" w:rsidRDefault="00A27614">
      <w:pPr>
        <w:jc w:val="both"/>
      </w:pPr>
      <w:r>
        <w:rPr>
          <w:b/>
        </w:rPr>
        <w:t>(soit)</w:t>
      </w:r>
    </w:p>
    <w:p w14:paraId="178BE869" w14:textId="77777777" w:rsidR="00BB7667" w:rsidRDefault="00A27614">
      <w:pPr>
        <w:jc w:val="both"/>
      </w:pPr>
      <w:r>
        <w:rPr>
          <w:rStyle w:val="soitChar"/>
          <w:u w:val="single"/>
        </w:rPr>
        <w:t>Intégré dans la finition de la marche :</w:t>
      </w:r>
    </w:p>
    <w:p w14:paraId="6D5FC421" w14:textId="77777777" w:rsidR="00BB7667" w:rsidRDefault="00A27614">
      <w:pPr>
        <w:pStyle w:val="Author-eListParagraph"/>
        <w:numPr>
          <w:ilvl w:val="0"/>
          <w:numId w:val="1528"/>
        </w:numPr>
        <w:jc w:val="both"/>
      </w:pPr>
      <w:r>
        <w:rPr>
          <w:rStyle w:val="soitChar"/>
        </w:rPr>
        <w:t xml:space="preserve">Rail: </w:t>
      </w:r>
      <w:r>
        <w:rPr>
          <w:rStyle w:val="optioncarChar"/>
        </w:rPr>
        <w:t xml:space="preserve">aluminium anodisé </w:t>
      </w:r>
      <w:r>
        <w:t>(par défaut)</w:t>
      </w:r>
      <w:r>
        <w:rPr>
          <w:rStyle w:val="optioncarChar"/>
        </w:rPr>
        <w:t xml:space="preserve"> / aluminium thermolaqué / ***</w:t>
      </w:r>
    </w:p>
    <w:p w14:paraId="0DF42AD7" w14:textId="77777777" w:rsidR="00BB7667" w:rsidRDefault="00A27614">
      <w:pPr>
        <w:pStyle w:val="Author-eListParagraph"/>
        <w:numPr>
          <w:ilvl w:val="0"/>
          <w:numId w:val="1528"/>
        </w:numPr>
        <w:jc w:val="both"/>
      </w:pPr>
      <w:r>
        <w:rPr>
          <w:rStyle w:val="soitChar"/>
        </w:rPr>
        <w:t xml:space="preserve">Diffuseur :  </w:t>
      </w:r>
      <w:r>
        <w:rPr>
          <w:rStyle w:val="optioncarChar"/>
        </w:rPr>
        <w:t xml:space="preserve">polycarbonate </w:t>
      </w:r>
      <w:r>
        <w:t>(par défaut)</w:t>
      </w:r>
      <w:r>
        <w:rPr>
          <w:rStyle w:val="optioncarChar"/>
        </w:rPr>
        <w:t xml:space="preserve"> / ***</w:t>
      </w:r>
    </w:p>
    <w:p w14:paraId="6B1C2F87" w14:textId="77777777" w:rsidR="00BB7667" w:rsidRDefault="00A27614">
      <w:pPr>
        <w:pStyle w:val="Author-eListParagraph"/>
        <w:numPr>
          <w:ilvl w:val="0"/>
          <w:numId w:val="1528"/>
        </w:numPr>
        <w:jc w:val="both"/>
      </w:pPr>
      <w:r>
        <w:rPr>
          <w:rStyle w:val="soitChar"/>
        </w:rPr>
        <w:t xml:space="preserve">Dimensions : ± </w:t>
      </w:r>
      <w:r>
        <w:rPr>
          <w:rStyle w:val="optioncarChar"/>
        </w:rPr>
        <w:t>9 x 27 / 11 x 60 / ***</w:t>
      </w:r>
      <w:r>
        <w:rPr>
          <w:rStyle w:val="soitChar"/>
        </w:rPr>
        <w:t xml:space="preserve"> mm</w:t>
      </w:r>
    </w:p>
    <w:p w14:paraId="33583B70" w14:textId="77777777" w:rsidR="00BB7667" w:rsidRDefault="00A27614">
      <w:pPr>
        <w:pStyle w:val="Author-eListParagraph"/>
        <w:numPr>
          <w:ilvl w:val="0"/>
          <w:numId w:val="1528"/>
        </w:numPr>
        <w:jc w:val="both"/>
      </w:pPr>
      <w:r>
        <w:rPr>
          <w:rStyle w:val="soitChar"/>
        </w:rPr>
        <w:t>Ruban led intégré dans le rail</w:t>
      </w:r>
    </w:p>
    <w:p w14:paraId="5AED1905" w14:textId="77777777" w:rsidR="00BB7667" w:rsidRDefault="00A27614">
      <w:pPr>
        <w:pStyle w:val="Author-eListParagraph"/>
        <w:numPr>
          <w:ilvl w:val="0"/>
          <w:numId w:val="1528"/>
        </w:numPr>
        <w:jc w:val="both"/>
      </w:pPr>
      <w:r>
        <w:rPr>
          <w:rStyle w:val="soitChar"/>
        </w:rPr>
        <w:t xml:space="preserve">Protection : </w:t>
      </w:r>
      <w:r>
        <w:rPr>
          <w:rStyle w:val="optioncarChar"/>
        </w:rPr>
        <w:t xml:space="preserve">IP44 </w:t>
      </w:r>
      <w:r>
        <w:t xml:space="preserve">(par défaut) </w:t>
      </w:r>
      <w:r>
        <w:rPr>
          <w:rStyle w:val="optioncarChar"/>
        </w:rPr>
        <w:t>/ ***</w:t>
      </w:r>
    </w:p>
    <w:p w14:paraId="54E5ACC8" w14:textId="77777777" w:rsidR="00BB7667" w:rsidRDefault="00A27614">
      <w:r>
        <w:rPr>
          <w:b/>
        </w:rPr>
        <w:t>(soit)</w:t>
      </w:r>
      <w:r>
        <w:br/>
      </w:r>
      <w:r>
        <w:rPr>
          <w:rStyle w:val="soitChar"/>
          <w:u w:val="single"/>
        </w:rPr>
        <w:t>Ruban led adhésif collé</w:t>
      </w:r>
    </w:p>
    <w:p w14:paraId="0A2257F1" w14:textId="77777777" w:rsidR="00BB7667" w:rsidRDefault="00A27614">
      <w:pPr>
        <w:pStyle w:val="pheading"/>
      </w:pPr>
      <w:r>
        <w:t>EXÉCUTION / MISE EN ŒUVRE</w:t>
      </w:r>
    </w:p>
    <w:p w14:paraId="62945F83" w14:textId="77777777" w:rsidR="00BB7667" w:rsidRDefault="00A27614">
      <w:pPr>
        <w:pStyle w:val="pheading"/>
      </w:pPr>
      <w:r>
        <w:t>- Prescriptions générales</w:t>
      </w:r>
    </w:p>
    <w:p w14:paraId="71210FCF" w14:textId="77777777" w:rsidR="00BB7667" w:rsidRDefault="00A27614">
      <w:pPr>
        <w:jc w:val="both"/>
      </w:pPr>
      <w:r>
        <w:t>Préparation du support : nettoyage, dégraissage.</w:t>
      </w:r>
    </w:p>
    <w:p w14:paraId="1C6875A2" w14:textId="77777777" w:rsidR="00BB7667" w:rsidRDefault="00A27614">
      <w:pPr>
        <w:jc w:val="both"/>
      </w:pPr>
      <w:r>
        <w:t xml:space="preserve">Fixation par : </w:t>
      </w:r>
      <w:r>
        <w:rPr>
          <w:rStyle w:val="optioncarChar"/>
        </w:rPr>
        <w:t>vissage / collage / intégration dans la finition</w:t>
      </w:r>
    </w:p>
    <w:p w14:paraId="6E757E06" w14:textId="77777777" w:rsidR="00BB7667" w:rsidRDefault="00A27614">
      <w:pPr>
        <w:jc w:val="both"/>
      </w:pPr>
      <w:r>
        <w:t xml:space="preserve">Câblage et raccordement sur l’installation électrique suivant </w:t>
      </w:r>
      <w:hyperlink r:id="rId568" w:history="1" w:docLocation="35">
        <w:r>
          <w:t>7 T7 Electricité</w:t>
        </w:r>
      </w:hyperlink>
    </w:p>
    <w:p w14:paraId="2C709289" w14:textId="77777777" w:rsidR="00BB7667" w:rsidRDefault="00A27614">
      <w:pPr>
        <w:pStyle w:val="pheading"/>
      </w:pPr>
      <w:r>
        <w:t>DOCUMENTS DE RÉFÉRENCE COMPLÉMENTAIRES</w:t>
      </w:r>
    </w:p>
    <w:p w14:paraId="75B24A0A" w14:textId="77777777" w:rsidR="00BB7667" w:rsidRDefault="00A27614">
      <w:pPr>
        <w:pStyle w:val="pheading"/>
      </w:pPr>
      <w:r>
        <w:t>- Matériau</w:t>
      </w:r>
    </w:p>
    <w:p w14:paraId="53CF4B48" w14:textId="77777777" w:rsidR="00BB7667" w:rsidRDefault="00A27614">
      <w:r>
        <w:t>[NBN EN 61347-1, Appareillages de lampes - Partie 1: Exigences générales et exigences de sécurité]</w:t>
      </w:r>
    </w:p>
    <w:p w14:paraId="5287E77D" w14:textId="77777777" w:rsidR="00BB7667" w:rsidRDefault="00A27614">
      <w:r>
        <w:t>[NBN EN IEC 62031, Modules à DEL pour éclairage général - Spécifications de sécurité]</w:t>
      </w:r>
    </w:p>
    <w:p w14:paraId="42C89A8D" w14:textId="77777777" w:rsidR="00BB7667" w:rsidRDefault="00A27614">
      <w:r>
        <w:t>[NBN EN 62504, Éclairage général - Produits à diode électroluminescente (LED) et équipements associés - Termes et définitions]</w:t>
      </w:r>
    </w:p>
    <w:p w14:paraId="24DDDB88" w14:textId="77777777" w:rsidR="00BB7667" w:rsidRDefault="00A27614">
      <w:pPr>
        <w:pStyle w:val="pheading"/>
      </w:pPr>
      <w:r>
        <w:t>MESURAGE</w:t>
      </w:r>
    </w:p>
    <w:p w14:paraId="6E3BAEBE" w14:textId="77777777" w:rsidR="00BB7667" w:rsidRDefault="00A27614">
      <w:pPr>
        <w:pStyle w:val="pheading"/>
      </w:pPr>
      <w:r>
        <w:t>- unité de mesure:</w:t>
      </w:r>
    </w:p>
    <w:p w14:paraId="02ABB406" w14:textId="77777777" w:rsidR="00BB7667" w:rsidRDefault="00A27614">
      <w:r>
        <w:rPr>
          <w:rStyle w:val="optioncarChar"/>
        </w:rPr>
        <w:t xml:space="preserve">pc </w:t>
      </w:r>
      <w:r>
        <w:t>(par défaut)</w:t>
      </w:r>
      <w:r>
        <w:rPr>
          <w:rStyle w:val="optioncarChar"/>
        </w:rPr>
        <w:t xml:space="preserve"> / m</w:t>
      </w:r>
    </w:p>
    <w:p w14:paraId="10260D8B" w14:textId="77777777" w:rsidR="00BB7667" w:rsidRDefault="00A27614">
      <w:r>
        <w:rPr>
          <w:b/>
        </w:rPr>
        <w:t>(soit par défaut)</w:t>
      </w:r>
      <w:r>
        <w:br/>
      </w:r>
      <w:r>
        <w:rPr>
          <w:rStyle w:val="soitChar"/>
        </w:rPr>
        <w:t>1. pc</w:t>
      </w:r>
      <w:r>
        <w:br/>
      </w:r>
      <w:r>
        <w:rPr>
          <w:b/>
        </w:rPr>
        <w:t>(soit)</w:t>
      </w:r>
      <w:r>
        <w:br/>
      </w:r>
      <w:r>
        <w:rPr>
          <w:rStyle w:val="soitChar"/>
        </w:rPr>
        <w:t>2. m</w:t>
      </w:r>
    </w:p>
    <w:p w14:paraId="1EE24C4A" w14:textId="77777777" w:rsidR="00BB7667" w:rsidRDefault="00A27614">
      <w:pPr>
        <w:pStyle w:val="pheading"/>
      </w:pPr>
      <w:r>
        <w:t>- code de mesurage:</w:t>
      </w:r>
    </w:p>
    <w:p w14:paraId="6A95859A" w14:textId="77777777" w:rsidR="00BB7667" w:rsidRDefault="00A27614">
      <w:pPr>
        <w:jc w:val="both"/>
      </w:pPr>
      <w:r>
        <w:rPr>
          <w:rStyle w:val="optioncarChar"/>
        </w:rPr>
        <w:t xml:space="preserve">Quantité nette </w:t>
      </w:r>
      <w:r>
        <w:t xml:space="preserve">(par défaut) </w:t>
      </w:r>
      <w:r>
        <w:rPr>
          <w:rStyle w:val="optioncarChar"/>
        </w:rPr>
        <w:t>/ Longueur nette</w:t>
      </w:r>
    </w:p>
    <w:p w14:paraId="0533532B" w14:textId="77777777" w:rsidR="00BB7667" w:rsidRDefault="00A27614">
      <w:pPr>
        <w:jc w:val="both"/>
      </w:pPr>
      <w:r>
        <w:rPr>
          <w:b/>
        </w:rPr>
        <w:t>(soit par défaut)</w:t>
      </w:r>
    </w:p>
    <w:p w14:paraId="1D0A5384" w14:textId="77777777" w:rsidR="00BB7667" w:rsidRDefault="00A27614">
      <w:pPr>
        <w:jc w:val="both"/>
      </w:pPr>
      <w:r>
        <w:rPr>
          <w:rStyle w:val="soitChar"/>
        </w:rPr>
        <w:t xml:space="preserve">1. </w:t>
      </w:r>
      <w:r>
        <w:rPr>
          <w:rStyle w:val="soitChar"/>
          <w:u w:val="single"/>
        </w:rPr>
        <w:t>Quantité nette </w:t>
      </w:r>
      <w:r>
        <w:rPr>
          <w:rStyle w:val="soitChar"/>
        </w:rPr>
        <w:t>: à la pièce, distinction faite de la longueur</w:t>
      </w:r>
    </w:p>
    <w:p w14:paraId="3032BFF4" w14:textId="77777777" w:rsidR="00BB7667" w:rsidRDefault="00A27614">
      <w:pPr>
        <w:jc w:val="both"/>
      </w:pPr>
      <w:r>
        <w:rPr>
          <w:b/>
        </w:rPr>
        <w:t>(soit)</w:t>
      </w:r>
    </w:p>
    <w:p w14:paraId="25FAB4AE" w14:textId="77777777" w:rsidR="00BB7667" w:rsidRDefault="00A27614">
      <w:pPr>
        <w:jc w:val="both"/>
      </w:pPr>
      <w:r>
        <w:rPr>
          <w:rStyle w:val="soitChar"/>
        </w:rPr>
        <w:t xml:space="preserve">2. </w:t>
      </w:r>
      <w:r>
        <w:rPr>
          <w:rStyle w:val="soitChar"/>
          <w:u w:val="single"/>
        </w:rPr>
        <w:t>Longueur nette</w:t>
      </w:r>
      <w:r>
        <w:rPr>
          <w:rStyle w:val="soitChar"/>
        </w:rPr>
        <w:t xml:space="preserve"> mise en œuvre</w:t>
      </w:r>
    </w:p>
    <w:p w14:paraId="1DF2442A" w14:textId="77777777" w:rsidR="00BB7667" w:rsidRDefault="00A27614">
      <w:pPr>
        <w:pStyle w:val="pheading"/>
      </w:pPr>
      <w:r>
        <w:t>- nature du marché:</w:t>
      </w:r>
    </w:p>
    <w:p w14:paraId="722DC7A3" w14:textId="77777777" w:rsidR="00BB7667" w:rsidRDefault="00A27614">
      <w:r>
        <w:t>QF</w:t>
      </w:r>
    </w:p>
    <w:p w14:paraId="6150A3E3" w14:textId="77777777" w:rsidR="00BB7667" w:rsidRDefault="00A27614">
      <w:pPr>
        <w:pStyle w:val="Author-eSectionHeading3"/>
      </w:pPr>
      <w:bookmarkStart w:id="1671" w:name="_Toc178839522"/>
      <w:r>
        <w:t>57.3 Echelle / Trappe d'accès CCTB 01.02</w:t>
      </w:r>
      <w:bookmarkEnd w:id="1671"/>
    </w:p>
    <w:p w14:paraId="6DAC160D" w14:textId="77777777" w:rsidR="00BB7667" w:rsidRDefault="00A27614">
      <w:pPr>
        <w:pStyle w:val="Author-eSectionHeading3"/>
      </w:pPr>
      <w:bookmarkStart w:id="1672" w:name="_Toc178839523"/>
      <w:r>
        <w:t>57.4 - CCTB 01.02</w:t>
      </w:r>
      <w:bookmarkEnd w:id="1672"/>
    </w:p>
    <w:p w14:paraId="7DD6E1B6" w14:textId="77777777" w:rsidR="00BB7667" w:rsidRDefault="00A27614">
      <w:pPr>
        <w:pStyle w:val="Author-eSectionHeading3"/>
      </w:pPr>
      <w:bookmarkStart w:id="1673" w:name="_Toc178839524"/>
      <w:r>
        <w:t>57.5 - CCTB 01.02</w:t>
      </w:r>
      <w:bookmarkEnd w:id="1673"/>
    </w:p>
    <w:p w14:paraId="379E0006" w14:textId="77777777" w:rsidR="00BB7667" w:rsidRDefault="00A27614">
      <w:pPr>
        <w:pStyle w:val="Author-eSectionHeading3"/>
      </w:pPr>
      <w:bookmarkStart w:id="1674" w:name="_Toc178839525"/>
      <w:r>
        <w:t>57.6 - CCTB 01.02</w:t>
      </w:r>
      <w:bookmarkEnd w:id="1674"/>
    </w:p>
    <w:p w14:paraId="4373B83A" w14:textId="77777777" w:rsidR="00BB7667" w:rsidRDefault="00A27614">
      <w:pPr>
        <w:pStyle w:val="Author-eSectionHeading3"/>
      </w:pPr>
      <w:bookmarkStart w:id="1675" w:name="_Toc178839526"/>
      <w:r>
        <w:t>57.7 - CCTB 01.02</w:t>
      </w:r>
      <w:bookmarkEnd w:id="1675"/>
    </w:p>
    <w:p w14:paraId="496F5EF0" w14:textId="77777777" w:rsidR="00BB7667" w:rsidRDefault="00A27614">
      <w:pPr>
        <w:pStyle w:val="Author-eSectionHeading3"/>
      </w:pPr>
      <w:bookmarkStart w:id="1676" w:name="_Toc178839527"/>
      <w:r>
        <w:t>57.8 Escaliers intérieurs - Rénovation CCTB 01.02</w:t>
      </w:r>
      <w:bookmarkEnd w:id="1676"/>
    </w:p>
    <w:p w14:paraId="5099FD2C" w14:textId="77777777" w:rsidR="00BB7667" w:rsidRDefault="00A27614">
      <w:pPr>
        <w:pStyle w:val="Author-eSectionHeading2"/>
      </w:pPr>
      <w:bookmarkStart w:id="1677" w:name="146"/>
      <w:bookmarkStart w:id="1678" w:name="_Toc178839528"/>
      <w:bookmarkEnd w:id="1677"/>
      <w:r>
        <w:t>58 Mobilier intérieur fixe CCTB 01.11</w:t>
      </w:r>
      <w:bookmarkEnd w:id="1678"/>
    </w:p>
    <w:p w14:paraId="3E924E9C" w14:textId="77777777" w:rsidR="00BB7667" w:rsidRDefault="00A27614">
      <w:pPr>
        <w:pStyle w:val="pheading"/>
      </w:pPr>
      <w:bookmarkStart w:id="1679" w:name="1388"/>
      <w:bookmarkEnd w:id="1679"/>
      <w:r>
        <w:t>DESCRIPTION</w:t>
      </w:r>
    </w:p>
    <w:p w14:paraId="0DDE9768" w14:textId="77777777" w:rsidR="00BB7667" w:rsidRDefault="00A27614">
      <w:pPr>
        <w:pStyle w:val="pheading"/>
      </w:pPr>
      <w:r>
        <w:t>- Définition / Comprend</w:t>
      </w:r>
    </w:p>
    <w:p w14:paraId="2F63375D" w14:textId="77777777" w:rsidR="00BB7667" w:rsidRDefault="00A27614">
      <w:r>
        <w:t xml:space="preserve">Il s'agit de tout le mobilier intérieur encastré et/ou les éléments d'équipement fixes, qui peuvent être considérés comme faisant partie intégrante et inséparable du bien immeuble. </w:t>
      </w:r>
    </w:p>
    <w:p w14:paraId="0C4FC8AC" w14:textId="77777777" w:rsidR="00BB7667" w:rsidRDefault="00A27614">
      <w:pPr>
        <w:pStyle w:val="pheading"/>
      </w:pPr>
      <w:r>
        <w:t>MATÉRIAUX</w:t>
      </w:r>
    </w:p>
    <w:p w14:paraId="6BD238D0" w14:textId="77777777" w:rsidR="00BB7667" w:rsidRDefault="00A27614">
      <w:pPr>
        <w:pStyle w:val="heading"/>
      </w:pPr>
      <w:r>
        <w:t>Généralités</w:t>
      </w:r>
    </w:p>
    <w:p w14:paraId="7ADA6497" w14:textId="77777777" w:rsidR="00BB7667" w:rsidRDefault="00A27614">
      <w:pPr>
        <w:pStyle w:val="Author-eListParagraph"/>
        <w:numPr>
          <w:ilvl w:val="0"/>
          <w:numId w:val="1529"/>
        </w:numPr>
      </w:pPr>
      <w:r>
        <w:t>Lorsqu'il y a doute au sujet du choix des matériaux, l'avis de l'auteur de projet est préalablement demandé.</w:t>
      </w:r>
    </w:p>
    <w:p w14:paraId="2751FDC0" w14:textId="77777777" w:rsidR="00BB7667" w:rsidRDefault="00A27614">
      <w:pPr>
        <w:pStyle w:val="Author-eListParagraph"/>
        <w:numPr>
          <w:ilvl w:val="0"/>
          <w:numId w:val="1529"/>
        </w:numPr>
      </w:pPr>
      <w:r>
        <w:t xml:space="preserve">Les composantes en bois du mobilier et de l'aménagement doivent satisfaire aux prescriptions des [STS 04 série] et [NBN EN 942], complétées par les dispositions générales pour les bois de construction et les matériaux en plaques, selon les articles </w:t>
      </w:r>
      <w:hyperlink w:anchor="1117" w:history="1">
        <w:r>
          <w:t>51.1 Cloisons fixes légères de séparation (Rem.: le type d'ossature est explicité à l'article)</w:t>
        </w:r>
      </w:hyperlink>
      <w:r>
        <w:t xml:space="preserve">, </w:t>
      </w:r>
      <w:hyperlink w:anchor="1358" w:history="1">
        <w:r>
          <w:t>55.1 Fenêtres intérieures</w:t>
        </w:r>
      </w:hyperlink>
      <w:r>
        <w:t xml:space="preserve"> et </w:t>
      </w:r>
      <w:hyperlink w:anchor="1305" w:history="1">
        <w:r>
          <w:t>55.2 Portes intérieures</w:t>
        </w:r>
      </w:hyperlink>
      <w:r>
        <w:t>. Tous les clous sont enfoncés et les trous sont bouchés à la pâte de bois ou au mastic d'huile de lin pure.</w:t>
      </w:r>
    </w:p>
    <w:p w14:paraId="0F808333" w14:textId="77777777" w:rsidR="00BB7667" w:rsidRDefault="00A27614">
      <w:pPr>
        <w:pStyle w:val="Author-eListParagraph"/>
        <w:numPr>
          <w:ilvl w:val="0"/>
          <w:numId w:val="1529"/>
        </w:numPr>
      </w:pPr>
      <w:r>
        <w:t>Tous les clous et vis sont placés de telle manière qu'elles ne soient pas visibles lorsque le mobilier est fermé.</w:t>
      </w:r>
    </w:p>
    <w:p w14:paraId="5035E3D7" w14:textId="77777777" w:rsidR="00BB7667" w:rsidRDefault="00A27614">
      <w:pPr>
        <w:pStyle w:val="Author-eListParagraph"/>
        <w:numPr>
          <w:ilvl w:val="0"/>
          <w:numId w:val="1529"/>
        </w:numPr>
      </w:pPr>
      <w:r>
        <w:t>Les composantes en métal du mobilier et de l'aménagement sont inoxydables et doivent satisfaire aux prescriptions des [STS 36] .    </w:t>
      </w:r>
    </w:p>
    <w:p w14:paraId="3E727E4E" w14:textId="77777777" w:rsidR="00BB7667" w:rsidRDefault="00A27614">
      <w:pPr>
        <w:pStyle w:val="heading"/>
      </w:pPr>
      <w:r>
        <w:t>Structure &amp; tablettes</w:t>
      </w:r>
    </w:p>
    <w:p w14:paraId="49644FF3" w14:textId="77777777" w:rsidR="00BB7667" w:rsidRDefault="00A27614">
      <w:pPr>
        <w:pStyle w:val="Author-eListParagraph"/>
        <w:numPr>
          <w:ilvl w:val="0"/>
          <w:numId w:val="1530"/>
        </w:numPr>
      </w:pPr>
      <w:r>
        <w:t>La structure des armoires se compose de panneaux de bois agglomérés finement poncés et répondant à la  [NBN EN 312]. Densité des panneaux de bois agglomérés : au moins 650 à 700 kg / m³. Classe Formaldéhyde </w:t>
      </w:r>
      <w:r>
        <w:rPr>
          <w:rStyle w:val="optioncarChar"/>
        </w:rPr>
        <w:t>1</w:t>
      </w:r>
      <w:r>
        <w:t> (par défaut) / </w:t>
      </w:r>
      <w:r>
        <w:rPr>
          <w:rStyle w:val="optioncarChar"/>
        </w:rPr>
        <w:t>***</w:t>
      </w:r>
      <w:r>
        <w:t xml:space="preserve">. L'épaisseur des plaques est d'au moins </w:t>
      </w:r>
      <w:r>
        <w:rPr>
          <w:rStyle w:val="optioncarChar"/>
        </w:rPr>
        <w:t>16 </w:t>
      </w:r>
      <w:r>
        <w:t>(par défaut)</w:t>
      </w:r>
      <w:r>
        <w:rPr>
          <w:rStyle w:val="optioncarChar"/>
        </w:rPr>
        <w:t xml:space="preserve"> / 18 / ***</w:t>
      </w:r>
      <w:r>
        <w:t xml:space="preserve"> mm.</w:t>
      </w:r>
    </w:p>
    <w:p w14:paraId="285C0069" w14:textId="77777777" w:rsidR="00BB7667" w:rsidRDefault="00A27614">
      <w:pPr>
        <w:pStyle w:val="Author-eListParagraph"/>
        <w:numPr>
          <w:ilvl w:val="0"/>
          <w:numId w:val="1530"/>
        </w:numPr>
      </w:pPr>
      <w:r>
        <w:t xml:space="preserve">La structure de l'armoire est équipée des profils de batée et d'appui nécessaire pour la fixation des plans de travail, des éléments encastrés et des façades. Les panneaux constituant la structure sont assemblés de manière telle à ce que l'armoire forme un ensemble indéformable sous charge d'application correspondante à l'utilisation ( </w:t>
      </w:r>
      <w:r>
        <w:rPr>
          <w:rStyle w:val="optioncarChar"/>
        </w:rPr>
        <w:t xml:space="preserve">100 </w:t>
      </w:r>
      <w:r>
        <w:t>(par défaut)</w:t>
      </w:r>
      <w:r>
        <w:rPr>
          <w:rStyle w:val="optioncarChar"/>
        </w:rPr>
        <w:t> / *** </w:t>
      </w:r>
      <w:r>
        <w:t>kg ). Ces assemblages sont soit à tenon et mortaise collés, soit des assemblages mécaniques. Dans le cas du collage, la colle est résistante à l'eau et aux chocs. Les assemblages cloués ou d'agrafés ne sont pas autorisés.</w:t>
      </w:r>
    </w:p>
    <w:p w14:paraId="6C887B88" w14:textId="77777777" w:rsidR="00BB7667" w:rsidRDefault="00A27614">
      <w:pPr>
        <w:pStyle w:val="Author-eListParagraph"/>
        <w:numPr>
          <w:ilvl w:val="0"/>
          <w:numId w:val="1530"/>
        </w:numPr>
      </w:pPr>
      <w:r>
        <w:t>Les tablettes prévues sont fabriquées en panneaux de bois agglomérés au revêtement identique à celui de la structure de l'armoire. Leur épaisseur minimale est de 18 mm pour les largeurs supérieures à 50 cm . Les tablettes sont réglables en hauteur à l'aide de fiches en acier nickelé ou en matière synthétique qui s'introduisent dans les perforations latérales. Dans les armoires suspendues doubles, les tablettes dont la longueur excède 80 cm sont également supportées au centre, tant à l'avant qu'au fond de l'armoire.</w:t>
      </w:r>
    </w:p>
    <w:p w14:paraId="4AF803DF" w14:textId="77777777" w:rsidR="00BB7667" w:rsidRDefault="00A27614">
      <w:pPr>
        <w:pStyle w:val="Author-eListParagraph"/>
        <w:numPr>
          <w:ilvl w:val="0"/>
          <w:numId w:val="1530"/>
        </w:numPr>
      </w:pPr>
      <w:r>
        <w:t xml:space="preserve">Coloris : </w:t>
      </w:r>
      <w:r>
        <w:rPr>
          <w:rStyle w:val="optioncarChar"/>
        </w:rPr>
        <w:t>blanc </w:t>
      </w:r>
      <w:r>
        <w:t>(par défaut)</w:t>
      </w:r>
      <w:r>
        <w:rPr>
          <w:rStyle w:val="optioncarChar"/>
        </w:rPr>
        <w:t> / à choisir dans la gamme de couleurs standard du fabricant / ***.</w:t>
      </w:r>
    </w:p>
    <w:p w14:paraId="27B95868" w14:textId="77777777" w:rsidR="00BB7667" w:rsidRDefault="00A27614">
      <w:pPr>
        <w:pStyle w:val="heading"/>
      </w:pPr>
      <w:r>
        <w:t>Dos des armoires</w:t>
      </w:r>
    </w:p>
    <w:p w14:paraId="0C8151D2" w14:textId="77777777" w:rsidR="00BB7667" w:rsidRDefault="00A27614">
      <w:pPr>
        <w:pStyle w:val="Author-eListParagraph"/>
        <w:numPr>
          <w:ilvl w:val="0"/>
          <w:numId w:val="1531"/>
        </w:numPr>
      </w:pPr>
      <w:r>
        <w:t>Le dos des armoires est exécuté :</w:t>
      </w:r>
    </w:p>
    <w:p w14:paraId="582C9611" w14:textId="77777777" w:rsidR="00BB7667" w:rsidRDefault="00A27614">
      <w:pPr>
        <w:ind w:left="454"/>
      </w:pPr>
      <w:r>
        <w:rPr>
          <w:b/>
        </w:rPr>
        <w:t>Choix opéré :</w:t>
      </w:r>
      <w:r>
        <w:rPr>
          <w:rStyle w:val="optioncarChar"/>
          <w:b/>
        </w:rPr>
        <w:t xml:space="preserve"> *** / OPTION 1 </w:t>
      </w:r>
      <w:r>
        <w:t>(par défaut) </w:t>
      </w:r>
      <w:r>
        <w:rPr>
          <w:rStyle w:val="optioncarChar"/>
          <w:b/>
        </w:rPr>
        <w:t>/ OPTION 2</w:t>
      </w:r>
    </w:p>
    <w:p w14:paraId="4185ED88" w14:textId="77777777" w:rsidR="00BB7667" w:rsidRDefault="00A27614">
      <w:pPr>
        <w:ind w:left="454"/>
      </w:pPr>
      <w:r>
        <w:rPr>
          <w:b/>
        </w:rPr>
        <w:t>***OPTION 1</w:t>
      </w:r>
      <w:r>
        <w:t xml:space="preserve"> : dans le même matériau que la structure des armoires, mais l'épaisseur est de 10 mm .   </w:t>
      </w:r>
      <w:r>
        <w:br/>
      </w:r>
      <w:r>
        <w:rPr>
          <w:b/>
        </w:rPr>
        <w:t>***OPTION 2</w:t>
      </w:r>
      <w:r>
        <w:t xml:space="preserve"> : en panneaux de bois agglomérés sous haute pression, masse volumique d'au moins 1000 kg/m³, épaisseur des plaques au moins</w:t>
      </w:r>
      <w:r>
        <w:rPr>
          <w:rStyle w:val="optioncarChar"/>
        </w:rPr>
        <w:t> 3</w:t>
      </w:r>
      <w:r>
        <w:t> (par défaut)</w:t>
      </w:r>
      <w:r>
        <w:rPr>
          <w:rStyle w:val="optioncarChar"/>
        </w:rPr>
        <w:t xml:space="preserve"> / 5 / *** </w:t>
      </w:r>
      <w:r>
        <w:t xml:space="preserve">mm. Le dos est fixé à </w:t>
      </w:r>
      <w:r>
        <w:rPr>
          <w:rStyle w:val="optioncarChar"/>
        </w:rPr>
        <w:t>10</w:t>
      </w:r>
      <w:r>
        <w:t> (par défaut)</w:t>
      </w:r>
      <w:r>
        <w:rPr>
          <w:rStyle w:val="optioncarChar"/>
        </w:rPr>
        <w:t> / ***  </w:t>
      </w:r>
      <w:r>
        <w:t>mm du mur dans des rainures latérales et agrafé aux chants des panneaux supérieur et inférieur.</w:t>
      </w:r>
    </w:p>
    <w:p w14:paraId="49F64EB3" w14:textId="77777777" w:rsidR="00BB7667" w:rsidRDefault="00A27614">
      <w:pPr>
        <w:pStyle w:val="Author-eListParagraph"/>
        <w:numPr>
          <w:ilvl w:val="0"/>
          <w:numId w:val="1532"/>
        </w:numPr>
      </w:pPr>
      <w:r>
        <w:t xml:space="preserve">Coloris : </w:t>
      </w:r>
      <w:r>
        <w:rPr>
          <w:rStyle w:val="optioncarChar"/>
        </w:rPr>
        <w:t>blanc laqué </w:t>
      </w:r>
      <w:r>
        <w:t>(par défaut)</w:t>
      </w:r>
      <w:r>
        <w:rPr>
          <w:rStyle w:val="optioncarChar"/>
        </w:rPr>
        <w:t xml:space="preserve"> / revêtus de matière synthétique blanche / ***</w:t>
      </w:r>
      <w:r>
        <w:t>.</w:t>
      </w:r>
    </w:p>
    <w:p w14:paraId="09361022" w14:textId="77777777" w:rsidR="00BB7667" w:rsidRDefault="00A27614">
      <w:pPr>
        <w:pStyle w:val="heading"/>
      </w:pPr>
      <w:r>
        <w:t> Façades &amp; cotés destinés à rester apparents</w:t>
      </w:r>
    </w:p>
    <w:p w14:paraId="7A15996D" w14:textId="77777777" w:rsidR="00BB7667" w:rsidRDefault="00A27614">
      <w:pPr>
        <w:pStyle w:val="Author-eListParagraph"/>
        <w:numPr>
          <w:ilvl w:val="0"/>
          <w:numId w:val="1533"/>
        </w:numPr>
      </w:pPr>
      <w:r>
        <w:t>Conformément au cahier spécial des charges, les façades et les côtés destinés à rester apparents sont fabriqués en :</w:t>
      </w:r>
    </w:p>
    <w:p w14:paraId="29ABE9D4" w14:textId="77777777" w:rsidR="00BB7667" w:rsidRDefault="00A27614">
      <w:pPr>
        <w:ind w:left="454"/>
      </w:pPr>
      <w:r>
        <w:rPr>
          <w:b/>
        </w:rPr>
        <w:t>Choix opéré</w:t>
      </w:r>
      <w:r>
        <w:t xml:space="preserve"> :</w:t>
      </w:r>
      <w:r>
        <w:rPr>
          <w:rStyle w:val="optioncarChar"/>
        </w:rPr>
        <w:t xml:space="preserve"> *** / OPTION 1 </w:t>
      </w:r>
      <w:r>
        <w:t>(par défaut)</w:t>
      </w:r>
      <w:r>
        <w:rPr>
          <w:rStyle w:val="optioncarChar"/>
        </w:rPr>
        <w:t xml:space="preserve"> / OPTION 2 / OPTION 3</w:t>
      </w:r>
      <w:r>
        <w:br/>
      </w:r>
      <w:r>
        <w:rPr>
          <w:b/>
        </w:rPr>
        <w:t>OPTION 1 (par défaut)</w:t>
      </w:r>
      <w:r>
        <w:t xml:space="preserve"> : panneaux de bois agglomérés revêtus, d'une épaisseur de 18 mm , de qualité identique à celle de la structure des armoires. </w:t>
      </w:r>
      <w:r>
        <w:br/>
      </w:r>
      <w:r>
        <w:rPr>
          <w:b/>
        </w:rPr>
        <w:t>OPTION 2</w:t>
      </w:r>
      <w:r>
        <w:t xml:space="preserve"> : plaques de contreplaqué d'une épaisseur de 18 mm , vernies (placage bouleau / ...). </w:t>
      </w:r>
      <w:r>
        <w:br/>
      </w:r>
      <w:r>
        <w:rPr>
          <w:b/>
        </w:rPr>
        <w:t>OPTION 3</w:t>
      </w:r>
      <w:r>
        <w:t xml:space="preserve"> : plaques de MDF de 18 mm d'épaisseur, vernies.</w:t>
      </w:r>
    </w:p>
    <w:p w14:paraId="43362DFA" w14:textId="77777777" w:rsidR="00BB7667" w:rsidRDefault="00A27614">
      <w:pPr>
        <w:pStyle w:val="Author-eListParagraph"/>
        <w:numPr>
          <w:ilvl w:val="0"/>
          <w:numId w:val="1534"/>
        </w:numPr>
      </w:pPr>
      <w:r>
        <w:t>Le revêtement des panneaux de bois agglomérés :</w:t>
      </w:r>
    </w:p>
    <w:p w14:paraId="108E9FFF" w14:textId="77777777" w:rsidR="00BB7667" w:rsidRDefault="00A27614">
      <w:pPr>
        <w:ind w:left="454"/>
      </w:pPr>
      <w:r>
        <w:rPr>
          <w:b/>
        </w:rPr>
        <w:t>Choix opéré</w:t>
      </w:r>
      <w:r>
        <w:t xml:space="preserve"> : </w:t>
      </w:r>
      <w:r>
        <w:rPr>
          <w:rStyle w:val="optioncarChar"/>
        </w:rPr>
        <w:t>*** / OPTION 1 </w:t>
      </w:r>
      <w:r>
        <w:t>(par défaut)</w:t>
      </w:r>
      <w:r>
        <w:rPr>
          <w:rStyle w:val="optioncarChar"/>
        </w:rPr>
        <w:t xml:space="preserve"> / OPTION 2 / OPTION 3</w:t>
      </w:r>
      <w:r>
        <w:br/>
      </w:r>
      <w:r>
        <w:rPr>
          <w:b/>
        </w:rPr>
        <w:t>OPTION 1 (par défaut)</w:t>
      </w:r>
      <w:r>
        <w:t xml:space="preserve"> : est mélaminé, composé d'une couche de cellulose d'au moins 130 g au m², à la résine de mélamine. Les chants avant des plaques sont revêtus d'une feuille en matière synthétique d'au moins 0,2 mm d'épaisseur / listel acrylique d'au moins 2 mm d'épaisseur. </w:t>
      </w:r>
      <w:r>
        <w:br/>
      </w:r>
      <w:r>
        <w:rPr>
          <w:b/>
        </w:rPr>
        <w:t>OPTION 2</w:t>
      </w:r>
      <w:r>
        <w:t> : se compose au moins d'un panneau stratifié sous haute pression de la classe HPL-EN 438 VGS ou S 232, épaisseur minimale :</w:t>
      </w:r>
      <w:r>
        <w:rPr>
          <w:rStyle w:val="optioncarChar"/>
        </w:rPr>
        <w:t> 0,8 </w:t>
      </w:r>
      <w:r>
        <w:t>(par défaut)</w:t>
      </w:r>
      <w:r>
        <w:rPr>
          <w:rStyle w:val="optioncarChar"/>
        </w:rPr>
        <w:t> / ***</w:t>
      </w:r>
      <w:r>
        <w:t>  mm. Les chants des plaques sont revêtus d'un listel acrylique d'au moins 2 mm d'épaisseur.</w:t>
      </w:r>
      <w:r>
        <w:br/>
      </w:r>
      <w:r>
        <w:rPr>
          <w:b/>
        </w:rPr>
        <w:t>OPTION 3</w:t>
      </w:r>
      <w:r>
        <w:t xml:space="preserve"> : se compose au moins d'un panneau stratifié sous haute pression de la classe HPL-EN 438 VGP ou P 222, épaisseur minimale : </w:t>
      </w:r>
      <w:r>
        <w:rPr>
          <w:rStyle w:val="optioncarChar"/>
        </w:rPr>
        <w:t>0,8 </w:t>
      </w:r>
      <w:r>
        <w:t>(par défaut) </w:t>
      </w:r>
      <w:r>
        <w:rPr>
          <w:rStyle w:val="optioncarChar"/>
        </w:rPr>
        <w:t>/ ***</w:t>
      </w:r>
      <w:r>
        <w:t> mm.</w:t>
      </w:r>
    </w:p>
    <w:p w14:paraId="4A9CBAC0" w14:textId="77777777" w:rsidR="00BB7667" w:rsidRDefault="00A27614">
      <w:pPr>
        <w:pStyle w:val="Author-eListParagraph"/>
        <w:numPr>
          <w:ilvl w:val="0"/>
          <w:numId w:val="1535"/>
        </w:numPr>
      </w:pPr>
      <w:r>
        <w:t>Les panneaux de façade sont toujours revêtus sur les deux faces de plaques d'épaisseur égale. L'entrepreneur garantit la planéité et l'adhérence des panneaux de revêtement. L'utilisation d'une colle hydrofuge est obligatoire. En principe, les côtés des armoires non encastrées destinés à rester apparents sont terminés identiquement aux façades des armoires.</w:t>
      </w:r>
    </w:p>
    <w:p w14:paraId="79B52BAB" w14:textId="77777777" w:rsidR="00BB7667" w:rsidRDefault="00A27614">
      <w:pPr>
        <w:pStyle w:val="Author-eListParagraph"/>
        <w:numPr>
          <w:ilvl w:val="0"/>
          <w:numId w:val="1535"/>
        </w:numPr>
      </w:pPr>
      <w:r>
        <w:t>Coloris :</w:t>
      </w:r>
      <w:r>
        <w:rPr>
          <w:rStyle w:val="optioncarChar"/>
        </w:rPr>
        <w:t xml:space="preserve"> *** / blanc / à choisir dans la gamme de couleurs standard du fabricant</w:t>
      </w:r>
      <w:r>
        <w:t>.</w:t>
      </w:r>
    </w:p>
    <w:p w14:paraId="365929BF" w14:textId="77777777" w:rsidR="00BB7667" w:rsidRDefault="00A27614">
      <w:pPr>
        <w:pStyle w:val="heading"/>
      </w:pPr>
      <w:r>
        <w:t>Plans de travail &amp; tablettes</w:t>
      </w:r>
    </w:p>
    <w:p w14:paraId="15A34A26" w14:textId="77777777" w:rsidR="00BB7667" w:rsidRDefault="00A27614">
      <w:pPr>
        <w:pStyle w:val="Author-eListParagraph"/>
        <w:numPr>
          <w:ilvl w:val="0"/>
          <w:numId w:val="1536"/>
        </w:numPr>
      </w:pPr>
      <w:r>
        <w:t>Les plans de travail ou tablettes sont fabriqués d'un seul tenant jusqu'à une longueur de 4,20 m . Les joints dans les plaques sont limités en nombre et en longueur.</w:t>
      </w:r>
    </w:p>
    <w:p w14:paraId="34604B67" w14:textId="77777777" w:rsidR="00BB7667" w:rsidRDefault="00A27614">
      <w:pPr>
        <w:pStyle w:val="Author-eListParagraph"/>
        <w:numPr>
          <w:ilvl w:val="0"/>
          <w:numId w:val="1536"/>
        </w:numPr>
      </w:pPr>
      <w:r>
        <w:t xml:space="preserve">Les plans de travail ou tablettes se composent d'une âme en panneau aggloméré collé hydrofuge d'au moins </w:t>
      </w:r>
      <w:r>
        <w:rPr>
          <w:rStyle w:val="optioncarChar"/>
        </w:rPr>
        <w:t>28 </w:t>
      </w:r>
      <w:r>
        <w:t>(par défaut)</w:t>
      </w:r>
      <w:r>
        <w:rPr>
          <w:rStyle w:val="optioncarChar"/>
        </w:rPr>
        <w:t xml:space="preserve"> / 32 / 36 / 40 / *** </w:t>
      </w:r>
      <w:r>
        <w:t>mm d'épaisseur, conforme à la [NBN EN 312] , densité au moins 650 kg au m³, classe formaldéhyde</w:t>
      </w:r>
      <w:r>
        <w:rPr>
          <w:rStyle w:val="optioncarChar"/>
        </w:rPr>
        <w:t> 1 </w:t>
      </w:r>
      <w:r>
        <w:t>(par défaut)</w:t>
      </w:r>
      <w:r>
        <w:rPr>
          <w:rStyle w:val="optioncarChar"/>
        </w:rPr>
        <w:t> / ***</w:t>
      </w:r>
      <w:r>
        <w:t>  .</w:t>
      </w:r>
    </w:p>
    <w:p w14:paraId="6D397FB6" w14:textId="77777777" w:rsidR="00BB7667" w:rsidRDefault="00A27614">
      <w:pPr>
        <w:pStyle w:val="Author-eListParagraph"/>
        <w:numPr>
          <w:ilvl w:val="0"/>
          <w:numId w:val="1536"/>
        </w:numPr>
      </w:pPr>
      <w:r>
        <w:t>Les plans de travail ou tablettes sont revêtus sur leur face supérieure d'un panneau stratifié sous haute pression anti-rayures résistant à l'eau et à la chaleur, conforme à la [NBN EN 438-7] et de la classe:</w:t>
      </w:r>
    </w:p>
    <w:p w14:paraId="51E56C64" w14:textId="77777777" w:rsidR="00BB7667" w:rsidRDefault="00A27614">
      <w:pPr>
        <w:ind w:left="454"/>
      </w:pPr>
      <w:r>
        <w:t> </w:t>
      </w:r>
      <w:r>
        <w:br/>
        <w:t>Choix opéré :</w:t>
      </w:r>
      <w:r>
        <w:rPr>
          <w:rStyle w:val="optioncarChar"/>
          <w:b/>
        </w:rPr>
        <w:t>*** / OPTION 1 </w:t>
      </w:r>
      <w:r>
        <w:t>(par défaut)</w:t>
      </w:r>
      <w:r>
        <w:rPr>
          <w:rStyle w:val="optioncarChar"/>
          <w:b/>
        </w:rPr>
        <w:t xml:space="preserve"> / OPTION 2 </w:t>
      </w:r>
    </w:p>
    <w:p w14:paraId="697C1B28" w14:textId="77777777" w:rsidR="00BB7667" w:rsidRDefault="00A27614">
      <w:pPr>
        <w:ind w:left="454"/>
      </w:pPr>
      <w:r>
        <w:rPr>
          <w:b/>
        </w:rPr>
        <w:t>***OPTION 1 </w:t>
      </w:r>
      <w:r>
        <w:t>(par défaut) : HPL-EN 438 HGS, Type S (standard), résistance à l'usure 3, résistance aux chocs 3 (à20N), anti-rayures 3 (à20N) et d'une épaisseur minimale de</w:t>
      </w:r>
      <w:r>
        <w:rPr>
          <w:rStyle w:val="optioncarChar"/>
        </w:rPr>
        <w:t xml:space="preserve"> 0,8 </w:t>
      </w:r>
      <w:r>
        <w:t>(par défaut) </w:t>
      </w:r>
      <w:r>
        <w:rPr>
          <w:rStyle w:val="optioncarChar"/>
        </w:rPr>
        <w:t xml:space="preserve">/ 0,9 / 1,00 / *** </w:t>
      </w:r>
      <w:r>
        <w:t xml:space="preserve">mm. Les chants avant et visibles de la tablette sont revêtus d'un listel acrylique d'au moins 3 mm d'épaisseur. </w:t>
      </w:r>
      <w:r>
        <w:br/>
      </w:r>
      <w:r>
        <w:rPr>
          <w:b/>
        </w:rPr>
        <w:t>***OPTION 2</w:t>
      </w:r>
      <w:r>
        <w:t xml:space="preserve"> : HPL-EN 438 HGP, Type P (postformé), résistance à l'usure 3, résistance aux chocs 3 (à 20 N), anti-rayures 3 (à 20N) et d'une épaisseur minimale de </w:t>
      </w:r>
      <w:r>
        <w:rPr>
          <w:rStyle w:val="optioncarChar"/>
        </w:rPr>
        <w:t>0,8</w:t>
      </w:r>
      <w:r>
        <w:t> (par défaut)</w:t>
      </w:r>
      <w:r>
        <w:rPr>
          <w:rStyle w:val="optioncarChar"/>
        </w:rPr>
        <w:t> / *** </w:t>
      </w:r>
      <w:r>
        <w:t>mm. Ils résistent aux brûlures de cigarettes, à la vapeur d'eau et aux huiles, aux solvants, aux acides faibles et alcalis, aux déchets d'origine animale et végétale. </w:t>
      </w:r>
    </w:p>
    <w:p w14:paraId="592ABDC6" w14:textId="77777777" w:rsidR="00BB7667" w:rsidRDefault="00A27614">
      <w:pPr>
        <w:pStyle w:val="Author-eListParagraph"/>
        <w:numPr>
          <w:ilvl w:val="0"/>
          <w:numId w:val="1537"/>
        </w:numPr>
      </w:pPr>
      <w:r>
        <w:t>Le postforming du chant avant est:</w:t>
      </w:r>
    </w:p>
    <w:p w14:paraId="57BF3284" w14:textId="77777777" w:rsidR="00BB7667" w:rsidRDefault="00A27614">
      <w:pPr>
        <w:ind w:left="454"/>
      </w:pPr>
      <w:r>
        <w:rPr>
          <w:b/>
        </w:rPr>
        <w:t>Choix opéré</w:t>
      </w:r>
      <w:r>
        <w:t xml:space="preserve"> : </w:t>
      </w:r>
      <w:r>
        <w:rPr>
          <w:rStyle w:val="optioncarChar"/>
        </w:rPr>
        <w:t>*** / OPTION 1</w:t>
      </w:r>
      <w:r>
        <w:t xml:space="preserve"> (par défaut) </w:t>
      </w:r>
      <w:r>
        <w:rPr>
          <w:rStyle w:val="optioncarChar"/>
        </w:rPr>
        <w:t>/ OPTION 2</w:t>
      </w:r>
      <w:r>
        <w:br/>
      </w:r>
      <w:r>
        <w:rPr>
          <w:b/>
        </w:rPr>
        <w:t>***OPTION 1</w:t>
      </w:r>
      <w:r>
        <w:t xml:space="preserve"> : </w:t>
      </w:r>
      <w:r>
        <w:rPr>
          <w:rStyle w:val="optioncarChar"/>
        </w:rPr>
        <w:t>*** / 90° </w:t>
      </w:r>
      <w:r>
        <w:t>(par défaut)</w:t>
      </w:r>
      <w:r>
        <w:rPr>
          <w:rStyle w:val="optioncarChar"/>
        </w:rPr>
        <w:t xml:space="preserve"> / 180° / ***</w:t>
      </w:r>
      <w:r>
        <w:t xml:space="preserve"> sur toute l'épaisseur . </w:t>
      </w:r>
      <w:r>
        <w:br/>
      </w:r>
      <w:r>
        <w:rPr>
          <w:b/>
        </w:rPr>
        <w:t>***OPTION 2</w:t>
      </w:r>
      <w:r>
        <w:t xml:space="preserve"> : pourvu d'un rebord de </w:t>
      </w:r>
      <w:r>
        <w:rPr>
          <w:rStyle w:val="optioncarChar"/>
        </w:rPr>
        <w:t>40</w:t>
      </w:r>
      <w:r>
        <w:t> (par défaut)</w:t>
      </w:r>
      <w:r>
        <w:rPr>
          <w:rStyle w:val="optioncarChar"/>
        </w:rPr>
        <w:t> / *** </w:t>
      </w:r>
      <w:r>
        <w:t xml:space="preserve">mm et </w:t>
      </w:r>
      <w:r>
        <w:rPr>
          <w:rStyle w:val="optioncarChar"/>
        </w:rPr>
        <w:t xml:space="preserve">arrondi une fois sur 90° et droit  </w:t>
      </w:r>
      <w:r>
        <w:t>(par défaut) </w:t>
      </w:r>
      <w:r>
        <w:rPr>
          <w:rStyle w:val="optioncarChar"/>
        </w:rPr>
        <w:t>/ arrondi deux fois sur 90° / ***</w:t>
      </w:r>
      <w:r>
        <w:t>.</w:t>
      </w:r>
    </w:p>
    <w:p w14:paraId="5D01C6C5" w14:textId="77777777" w:rsidR="00BB7667" w:rsidRDefault="00A27614">
      <w:pPr>
        <w:pStyle w:val="Author-eListParagraph"/>
        <w:numPr>
          <w:ilvl w:val="0"/>
          <w:numId w:val="1538"/>
        </w:numPr>
      </w:pPr>
      <w:r>
        <w:t>Le collage s'effectue sous température élevée avec une colle d'acétate de polyvinyle afin d'éviter l'inclusion d'air. Les joints de collage résistent à l'infiltration d'eau et aux températures jusqu'à 140°C .</w:t>
      </w:r>
    </w:p>
    <w:p w14:paraId="28336516" w14:textId="77777777" w:rsidR="00BB7667" w:rsidRDefault="00A27614">
      <w:pPr>
        <w:pStyle w:val="Author-eListParagraph"/>
        <w:numPr>
          <w:ilvl w:val="0"/>
          <w:numId w:val="1538"/>
        </w:numPr>
      </w:pPr>
      <w:r>
        <w:t>La face inférieure du plan de travail ou de la tablette est revêtue:</w:t>
      </w:r>
    </w:p>
    <w:p w14:paraId="56B9B796" w14:textId="77777777" w:rsidR="00BB7667" w:rsidRDefault="00A27614">
      <w:pPr>
        <w:ind w:left="454"/>
      </w:pPr>
      <w:r>
        <w:rPr>
          <w:b/>
        </w:rPr>
        <w:t>Choix opéré</w:t>
      </w:r>
      <w:r>
        <w:t xml:space="preserve"> :</w:t>
      </w:r>
      <w:r>
        <w:rPr>
          <w:rStyle w:val="optioncarChar"/>
        </w:rPr>
        <w:t xml:space="preserve"> *** / OPTION 1</w:t>
      </w:r>
      <w:r>
        <w:t> (par défaut) </w:t>
      </w:r>
      <w:r>
        <w:rPr>
          <w:rStyle w:val="optioncarChar"/>
        </w:rPr>
        <w:t>/ OPTION 2</w:t>
      </w:r>
    </w:p>
    <w:p w14:paraId="2DC4D0FB" w14:textId="77777777" w:rsidR="00BB7667" w:rsidRDefault="00A27614">
      <w:pPr>
        <w:ind w:left="454"/>
      </w:pPr>
      <w:r>
        <w:rPr>
          <w:b/>
        </w:rPr>
        <w:t>OPTION 1 (par défaut)</w:t>
      </w:r>
      <w:r>
        <w:t xml:space="preserve"> : d'une feuille en résine synthétique d'au moins 0,2 mm d'épaisseur. </w:t>
      </w:r>
      <w:r>
        <w:br/>
      </w:r>
      <w:r>
        <w:rPr>
          <w:b/>
        </w:rPr>
        <w:t>OPTION 2</w:t>
      </w:r>
      <w:r>
        <w:t xml:space="preserve"> : d'un panneau stratifié sous haute pression au moins HPL-EN 438 HGS collé, d'une épaisseur égale à celle prévue sur la face supérieure.</w:t>
      </w:r>
    </w:p>
    <w:p w14:paraId="7291FEB4" w14:textId="77777777" w:rsidR="00BB7667" w:rsidRDefault="00A27614">
      <w:pPr>
        <w:pStyle w:val="Author-eListParagraph"/>
        <w:numPr>
          <w:ilvl w:val="0"/>
          <w:numId w:val="1539"/>
        </w:numPr>
      </w:pPr>
      <w:r>
        <w:t>Finition de la surface :</w:t>
      </w:r>
      <w:r>
        <w:rPr>
          <w:rStyle w:val="optioncarChar"/>
        </w:rPr>
        <w:t> légèrement granuleuse</w:t>
      </w:r>
      <w:r>
        <w:t xml:space="preserve"> (par défaut)</w:t>
      </w:r>
      <w:r>
        <w:rPr>
          <w:rStyle w:val="optioncarChar"/>
        </w:rPr>
        <w:t xml:space="preserve"> / mate / satinée / brillante / *** </w:t>
      </w:r>
      <w:r>
        <w:t>.</w:t>
      </w:r>
    </w:p>
    <w:p w14:paraId="65E53134" w14:textId="77777777" w:rsidR="00BB7667" w:rsidRDefault="00A27614">
      <w:pPr>
        <w:pStyle w:val="Author-eListParagraph"/>
        <w:numPr>
          <w:ilvl w:val="0"/>
          <w:numId w:val="1539"/>
        </w:numPr>
      </w:pPr>
      <w:r>
        <w:t xml:space="preserve">Coloris : </w:t>
      </w:r>
      <w:r>
        <w:rPr>
          <w:rStyle w:val="optioncarChar"/>
        </w:rPr>
        <w:t>blanc </w:t>
      </w:r>
      <w:r>
        <w:t>(par défaut)</w:t>
      </w:r>
      <w:r>
        <w:rPr>
          <w:rStyle w:val="optioncarChar"/>
        </w:rPr>
        <w:t xml:space="preserve"> / coloris à choisir dans la gamme standard du fabricant / ***</w:t>
      </w:r>
      <w:r>
        <w:t>.</w:t>
      </w:r>
    </w:p>
    <w:p w14:paraId="249D94CC" w14:textId="77777777" w:rsidR="00BB7667" w:rsidRDefault="00A27614">
      <w:pPr>
        <w:pStyle w:val="Author-eListParagraph"/>
        <w:numPr>
          <w:ilvl w:val="0"/>
          <w:numId w:val="1539"/>
        </w:numPr>
      </w:pPr>
      <w:r>
        <w:t>La jonction avec le mur du fond est</w:t>
      </w:r>
      <w:r>
        <w:rPr>
          <w:rStyle w:val="optioncarChar"/>
        </w:rPr>
        <w:t> droite</w:t>
      </w:r>
      <w:r>
        <w:t xml:space="preserve"> (par défaut)</w:t>
      </w:r>
      <w:r>
        <w:rPr>
          <w:rStyle w:val="optioncarChar"/>
        </w:rPr>
        <w:t> / avec un relevé formé dans la masse / *** </w:t>
      </w:r>
      <w:r>
        <w:t>de</w:t>
      </w:r>
      <w:r>
        <w:rPr>
          <w:rStyle w:val="optioncarChar"/>
        </w:rPr>
        <w:t> 7 </w:t>
      </w:r>
      <w:r>
        <w:t>(par défaut)</w:t>
      </w:r>
      <w:r>
        <w:rPr>
          <w:rStyle w:val="optioncarChar"/>
        </w:rPr>
        <w:t> / *** </w:t>
      </w:r>
      <w:r>
        <w:t xml:space="preserve"> cm de hauteur.</w:t>
      </w:r>
    </w:p>
    <w:p w14:paraId="4C622815" w14:textId="77777777" w:rsidR="00BB7667" w:rsidRDefault="00A27614">
      <w:pPr>
        <w:pStyle w:val="Author-eListParagraph"/>
        <w:numPr>
          <w:ilvl w:val="0"/>
          <w:numId w:val="1539"/>
        </w:numPr>
      </w:pPr>
      <w:r>
        <w:t>Les chants sciés et les chants visibles sont également revêtus de plaques de stratifié sous haute pression, identiques à la face supérieure du plan de travail.    </w:t>
      </w:r>
    </w:p>
    <w:p w14:paraId="6CA87C87" w14:textId="77777777" w:rsidR="00BB7667" w:rsidRDefault="00A27614">
      <w:pPr>
        <w:pStyle w:val="heading"/>
      </w:pPr>
      <w:r>
        <w:t>Tiroirs &amp; Tiroirs à casseroles</w:t>
      </w:r>
    </w:p>
    <w:p w14:paraId="16BE2B26" w14:textId="77777777" w:rsidR="00BB7667" w:rsidRDefault="00A27614">
      <w:pPr>
        <w:pStyle w:val="Author-eListParagraph"/>
        <w:numPr>
          <w:ilvl w:val="0"/>
          <w:numId w:val="1540"/>
        </w:numPr>
      </w:pPr>
      <w:r>
        <w:t>Les tiroirs à coulisse, les tiroirs à casseroles, … se composent de:</w:t>
      </w:r>
    </w:p>
    <w:p w14:paraId="188A1E0F" w14:textId="77777777" w:rsidR="00BB7667" w:rsidRDefault="00A27614">
      <w:pPr>
        <w:ind w:left="454"/>
      </w:pPr>
      <w:r>
        <w:rPr>
          <w:b/>
        </w:rPr>
        <w:t>Choix opéré</w:t>
      </w:r>
      <w:r>
        <w:t xml:space="preserve"> :</w:t>
      </w:r>
      <w:r>
        <w:rPr>
          <w:rStyle w:val="optioncarChar"/>
        </w:rPr>
        <w:t> OPTION 1</w:t>
      </w:r>
      <w:r>
        <w:t> (par défaut)</w:t>
      </w:r>
      <w:r>
        <w:rPr>
          <w:rStyle w:val="optioncarChar"/>
        </w:rPr>
        <w:t xml:space="preserve"> / OPTION 2 / OPTION 3</w:t>
      </w:r>
      <w:r>
        <w:br/>
      </w:r>
      <w:r>
        <w:rPr>
          <w:b/>
        </w:rPr>
        <w:t>OPTION 1 (par défaut)</w:t>
      </w:r>
      <w:r>
        <w:t xml:space="preserve"> : tiroirs préfabriqués, constitués d'une combinaison de faces latérales en tôle d'acier laquée et de fonds en plaques d'aggloméré revêtues de 16 mm d'épaisseur. </w:t>
      </w:r>
      <w:r>
        <w:br/>
      </w:r>
      <w:r>
        <w:rPr>
          <w:b/>
        </w:rPr>
        <w:t>OPTION 2</w:t>
      </w:r>
      <w:r>
        <w:t xml:space="preserve">  : panneaux de bois agglomérés, épaisseur au moins </w:t>
      </w:r>
      <w:r>
        <w:rPr>
          <w:rStyle w:val="optioncarChar"/>
        </w:rPr>
        <w:t>16 </w:t>
      </w:r>
      <w:r>
        <w:t>(par défaut)</w:t>
      </w:r>
      <w:r>
        <w:rPr>
          <w:rStyle w:val="optioncarChar"/>
        </w:rPr>
        <w:t xml:space="preserve"> / 18 / *** </w:t>
      </w:r>
      <w:r>
        <w:t>mm, de finition identique à celle de la structure des armoires. Les chants supérieurs visibles sont revêtus</w:t>
      </w:r>
      <w:r>
        <w:rPr>
          <w:rStyle w:val="optioncarChar"/>
        </w:rPr>
        <w:t> d'une bande en matière synthétique </w:t>
      </w:r>
      <w:r>
        <w:t>(par défaut)</w:t>
      </w:r>
      <w:r>
        <w:rPr>
          <w:rStyle w:val="optioncarChar"/>
        </w:rPr>
        <w:t xml:space="preserve"> / de PVC / *** </w:t>
      </w:r>
      <w:r>
        <w:t xml:space="preserve">d'au moins 0,2 mm d'épaisseur. Le fond du tiroir est collé dans les rainures prévues à cet effet et est constitué d'un panneau d'aggloméré sous haute pression identique au dos des armoires. </w:t>
      </w:r>
      <w:r>
        <w:br/>
      </w:r>
      <w:r>
        <w:rPr>
          <w:b/>
        </w:rPr>
        <w:t>OPTION 3</w:t>
      </w:r>
      <w:r>
        <w:t xml:space="preserve"> : panneaux de bois agglomérés enveloppés de PVC, épaisseur au moins 16 mm, densité au moins 850 kg/m³. Le fond du tiroir est collé dans les rainures prévues à cet effet et est constitué d'un panneau d'aggloméré sous haute pression identique au dos des armoires.</w:t>
      </w:r>
    </w:p>
    <w:p w14:paraId="05AFE358" w14:textId="77777777" w:rsidR="00BB7667" w:rsidRDefault="00A27614">
      <w:pPr>
        <w:pStyle w:val="Author-eListParagraph"/>
        <w:numPr>
          <w:ilvl w:val="0"/>
          <w:numId w:val="1541"/>
        </w:numPr>
      </w:pPr>
      <w:r>
        <w:t>Les tiroirs à casseroles et les tiroirs coulissants sont toujours munis de coulisses télescopiques.  </w:t>
      </w:r>
    </w:p>
    <w:p w14:paraId="47B15BCB" w14:textId="77777777" w:rsidR="00BB7667" w:rsidRDefault="00A27614">
      <w:pPr>
        <w:pStyle w:val="heading"/>
      </w:pPr>
      <w:r>
        <w:t>Charnières &amp; Coulisses de tiroirs</w:t>
      </w:r>
    </w:p>
    <w:p w14:paraId="7A1B56C1" w14:textId="77777777" w:rsidR="00BB7667" w:rsidRDefault="00A27614">
      <w:pPr>
        <w:pStyle w:val="Author-eListParagraph"/>
        <w:numPr>
          <w:ilvl w:val="0"/>
          <w:numId w:val="1542"/>
        </w:numPr>
      </w:pPr>
      <w:r>
        <w:t>Les portes battantes et pivotantes sont suspendues avec un nombre suffisant de charnières (au moins tous les 80 cm ). Les portes des armoires basses et des armoires suspendues sont pourvues de deux charnières par porte; les portes des armoires mi-hautes trois charnières, les portes des armoires-colonnes quatre charnières.</w:t>
      </w:r>
    </w:p>
    <w:p w14:paraId="05DC2C6B" w14:textId="77777777" w:rsidR="00BB7667" w:rsidRDefault="00A27614">
      <w:pPr>
        <w:pStyle w:val="Author-eListParagraph"/>
        <w:numPr>
          <w:ilvl w:val="0"/>
          <w:numId w:val="1542"/>
        </w:numPr>
      </w:pPr>
      <w:r>
        <w:t>A défaut de spécifications du maître d'ouvrage, les charrières et coulisses de tiroirs s'appliquent conformément aux spécifications du fabricant.</w:t>
      </w:r>
    </w:p>
    <w:p w14:paraId="6AA0B38D" w14:textId="77777777" w:rsidR="00BB7667" w:rsidRDefault="00A27614">
      <w:pPr>
        <w:pStyle w:val="Author-eListParagraph"/>
        <w:numPr>
          <w:ilvl w:val="0"/>
          <w:numId w:val="1542"/>
        </w:numPr>
      </w:pPr>
      <w:r>
        <w:t xml:space="preserve">Les charnières sont  du type à fermeture automatique à boîtier (diamètre 35 mm ) en acier nickelé ou en métal dur. Elles sont suffisamment solides pour chaque porte et munies d'un ressort et d'un O-stop. Elles permettent le montage aisé des portes d'armoire sans outillage par simple enclenchement ou </w:t>
      </w:r>
      <w:r>
        <w:rPr>
          <w:rStyle w:val="optioncarChar"/>
        </w:rPr>
        <w:t xml:space="preserve">***    </w:t>
      </w:r>
    </w:p>
    <w:p w14:paraId="32150848" w14:textId="77777777" w:rsidR="00BB7667" w:rsidRDefault="00A27614">
      <w:pPr>
        <w:pStyle w:val="Author-eListParagraph"/>
        <w:numPr>
          <w:ilvl w:val="0"/>
          <w:numId w:val="1542"/>
        </w:numPr>
      </w:pPr>
      <w:r>
        <w:t xml:space="preserve">Les charnières sont réglables dans trois directions. L'angle d'ouverture est d'au moins </w:t>
      </w:r>
      <w:r>
        <w:rPr>
          <w:rStyle w:val="optioncarChar"/>
        </w:rPr>
        <w:t>90 </w:t>
      </w:r>
      <w:r>
        <w:t>(par défaut)</w:t>
      </w:r>
      <w:r>
        <w:rPr>
          <w:rStyle w:val="optioncarChar"/>
        </w:rPr>
        <w:t xml:space="preserve"> / 170 / ***</w:t>
      </w:r>
      <w:r>
        <w:t xml:space="preserve"> °.</w:t>
      </w:r>
    </w:p>
    <w:p w14:paraId="6BEB86BF" w14:textId="77777777" w:rsidR="00BB7667" w:rsidRDefault="00A27614">
      <w:pPr>
        <w:pStyle w:val="Author-eListParagraph"/>
        <w:numPr>
          <w:ilvl w:val="0"/>
          <w:numId w:val="1542"/>
        </w:numPr>
      </w:pPr>
      <w:r>
        <w:t xml:space="preserve">Les portes coulissantes sont équipées de </w:t>
      </w:r>
      <w:r>
        <w:rPr>
          <w:rStyle w:val="optioncarChar"/>
        </w:rPr>
        <w:t xml:space="preserve">***. </w:t>
      </w:r>
    </w:p>
    <w:p w14:paraId="459D505D" w14:textId="77777777" w:rsidR="00BB7667" w:rsidRDefault="00A27614">
      <w:pPr>
        <w:pStyle w:val="Author-eListParagraph"/>
        <w:numPr>
          <w:ilvl w:val="0"/>
          <w:numId w:val="1542"/>
        </w:numPr>
      </w:pPr>
      <w:r>
        <w:t>Les tiroirs coulissants, les tiroirs à casseroles, etc. sont équipés de:</w:t>
      </w:r>
    </w:p>
    <w:p w14:paraId="3F20C6BE" w14:textId="77777777" w:rsidR="00BB7667" w:rsidRDefault="00A27614">
      <w:pPr>
        <w:ind w:left="454"/>
      </w:pPr>
      <w:r>
        <w:rPr>
          <w:b/>
        </w:rPr>
        <w:t>Choix opéré</w:t>
      </w:r>
      <w:r>
        <w:t xml:space="preserve"> :  </w:t>
      </w:r>
      <w:r>
        <w:rPr>
          <w:rStyle w:val="optioncarChar"/>
        </w:rPr>
        <w:t>*** / OPTION 1 </w:t>
      </w:r>
      <w:r>
        <w:t xml:space="preserve">(par défaut) </w:t>
      </w:r>
      <w:r>
        <w:rPr>
          <w:rStyle w:val="optioncarChar"/>
        </w:rPr>
        <w:t>/ OPTION 2   </w:t>
      </w:r>
      <w:r>
        <w:br/>
      </w:r>
      <w:r>
        <w:rPr>
          <w:b/>
        </w:rPr>
        <w:t>OPTION 1</w:t>
      </w:r>
      <w:r>
        <w:t xml:space="preserve">  (par défaut) : coulisses télescopiques : type à coulisses latérales ou inférieures à quatre chemins de roulements en Nylon ou à roulements à billes. L'ensemble permet une sortie totale, fonctionne sans bruit et est fabriqué en acier galvanisé laqué ou en acier nickelé. La résistance des rails de guidage est adaptée aux dimensions des tiroirs et doit résister à une charge de 5N par dm³ de volume utile. Les rails de guidage sont réglables. Le tiroir sort au moins aux ¾ et peut être enlevé en un seul mouvement. Il est équipé d'un dispositif de sécurité afin de ne pas tomber. </w:t>
      </w:r>
      <w:r>
        <w:br/>
      </w:r>
      <w:r>
        <w:rPr>
          <w:b/>
        </w:rPr>
        <w:t xml:space="preserve">OPTION 2 </w:t>
      </w:r>
      <w:r>
        <w:t>: rainures en forme de U imprégnées d'un produit lubrifiant, qui coulissent sur des profils en PVC dur fixés sur les côtés de la structure du meuble.</w:t>
      </w:r>
    </w:p>
    <w:p w14:paraId="67754163" w14:textId="77777777" w:rsidR="00BB7667" w:rsidRDefault="00A27614">
      <w:pPr>
        <w:pStyle w:val="heading"/>
      </w:pPr>
      <w:r>
        <w:t>Poignées  &amp; Tirants</w:t>
      </w:r>
    </w:p>
    <w:p w14:paraId="185A4F0E" w14:textId="77777777" w:rsidR="00BB7667" w:rsidRDefault="00A27614">
      <w:pPr>
        <w:pStyle w:val="Author-eListParagraph"/>
        <w:numPr>
          <w:ilvl w:val="0"/>
          <w:numId w:val="1543"/>
        </w:numPr>
      </w:pPr>
      <w:r>
        <w:t>Les portes des armoires et les tiroirs sont équipés d'un système de poignées :</w:t>
      </w:r>
    </w:p>
    <w:p w14:paraId="5B9788A0" w14:textId="77777777" w:rsidR="00BB7667" w:rsidRDefault="00A27614">
      <w:pPr>
        <w:ind w:left="454"/>
      </w:pPr>
      <w:r>
        <w:rPr>
          <w:b/>
        </w:rPr>
        <w:t>Choix opéré</w:t>
      </w:r>
      <w:r>
        <w:t xml:space="preserve"> : </w:t>
      </w:r>
      <w:r>
        <w:rPr>
          <w:rStyle w:val="optioncarChar"/>
        </w:rPr>
        <w:t>*** / OPTION 1</w:t>
      </w:r>
      <w:r>
        <w:t> (par défaut)</w:t>
      </w:r>
      <w:r>
        <w:rPr>
          <w:rStyle w:val="optioncarChar"/>
        </w:rPr>
        <w:t xml:space="preserve"> / OPTION 2 / OPTION 3 / OPTION 4</w:t>
      </w:r>
      <w:r>
        <w:t> </w:t>
      </w:r>
      <w:r>
        <w:br/>
      </w:r>
      <w:r>
        <w:rPr>
          <w:b/>
        </w:rPr>
        <w:t>OPTION 1 (par défaut)</w:t>
      </w:r>
      <w:r>
        <w:t xml:space="preserve"> : en forme de U en</w:t>
      </w:r>
      <w:r>
        <w:rPr>
          <w:rStyle w:val="optioncarChar"/>
        </w:rPr>
        <w:t> acier chromé</w:t>
      </w:r>
      <w:r>
        <w:t> (par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2</w:t>
      </w:r>
      <w:r>
        <w:t xml:space="preserve"> : en forme de double T en </w:t>
      </w:r>
      <w:r>
        <w:rPr>
          <w:rStyle w:val="optioncarChar"/>
        </w:rPr>
        <w:t>acier chromé </w:t>
      </w:r>
      <w:r>
        <w:t>(par défaut)</w:t>
      </w:r>
      <w:r>
        <w:rPr>
          <w:rStyle w:val="optioncarChar"/>
        </w:rPr>
        <w:t xml:space="preserve"> / acier inoxydable / matière synthétique de première qualité / *** </w:t>
      </w:r>
      <w:r>
        <w:t xml:space="preserve">; largeur environ 10 cm , dépassement environ 3 cm ; section ronde d'au moins 8 mm . </w:t>
      </w:r>
      <w:r>
        <w:br/>
      </w:r>
      <w:r>
        <w:rPr>
          <w:b/>
        </w:rPr>
        <w:t>OPTION 3</w:t>
      </w:r>
      <w:r>
        <w:t xml:space="preserve"> : en forme de boule en </w:t>
      </w:r>
      <w:r>
        <w:rPr>
          <w:rStyle w:val="optioncarChar"/>
        </w:rPr>
        <w:t>bois</w:t>
      </w:r>
      <w:r>
        <w:t xml:space="preserve"> (par défaut) </w:t>
      </w:r>
      <w:r>
        <w:rPr>
          <w:rStyle w:val="optioncarChar"/>
        </w:rPr>
        <w:t xml:space="preserve">/ matière synthétique de première qualité / *** </w:t>
      </w:r>
      <w:r>
        <w:t xml:space="preserve">, section minimum 3 cm , dépassement environ 3 cm . </w:t>
      </w:r>
      <w:r>
        <w:br/>
      </w:r>
      <w:r>
        <w:rPr>
          <w:b/>
        </w:rPr>
        <w:t>OPTION 4</w:t>
      </w:r>
      <w:r>
        <w:t xml:space="preserve"> : sans poignées visibles : pour les armoires basses et/ou les tiroirs, on prévoit un profil métallique en forme de U ou de C, d'une hauteur d'environ 7 cm , embrevé dans le corps de l'élément. Pour les armoires suspendues, les portes dépassent d'environ 3 à 4 cm par rapport à la structure du meuble.</w:t>
      </w:r>
    </w:p>
    <w:p w14:paraId="5F615956" w14:textId="77777777" w:rsidR="00BB7667" w:rsidRDefault="00A27614">
      <w:pPr>
        <w:pStyle w:val="Author-eListParagraph"/>
        <w:numPr>
          <w:ilvl w:val="0"/>
          <w:numId w:val="1544"/>
        </w:numPr>
      </w:pPr>
      <w:r>
        <w:t xml:space="preserve">Les </w:t>
      </w:r>
      <w:r>
        <w:rPr>
          <w:rStyle w:val="optioncarChar"/>
        </w:rPr>
        <w:t>poignées</w:t>
      </w:r>
      <w:r>
        <w:t> (par défaut)</w:t>
      </w:r>
      <w:r>
        <w:rPr>
          <w:rStyle w:val="optioncarChar"/>
        </w:rPr>
        <w:t xml:space="preserve"> / tirants / ***</w:t>
      </w:r>
      <w:r>
        <w:t xml:space="preserve"> sont solidement fixés sur le panneau frontal par un dispositif caché.</w:t>
      </w:r>
    </w:p>
    <w:p w14:paraId="34AD11B5" w14:textId="77777777" w:rsidR="00BB7667" w:rsidRDefault="00A27614">
      <w:pPr>
        <w:pStyle w:val="Author-eListParagraph"/>
        <w:numPr>
          <w:ilvl w:val="0"/>
          <w:numId w:val="1544"/>
        </w:numPr>
      </w:pPr>
      <w:r>
        <w:t xml:space="preserve">Coloris : </w:t>
      </w:r>
      <w:r>
        <w:rPr>
          <w:rStyle w:val="optioncarChar"/>
        </w:rPr>
        <w:t>blanc </w:t>
      </w:r>
      <w:r>
        <w:t>(par défaut)</w:t>
      </w:r>
      <w:r>
        <w:rPr>
          <w:rStyle w:val="optioncarChar"/>
        </w:rPr>
        <w:t xml:space="preserve"> / à choisir dans la gamme standard du fabricant / *** </w:t>
      </w:r>
      <w:r>
        <w:t> </w:t>
      </w:r>
    </w:p>
    <w:p w14:paraId="6E8D21F2" w14:textId="77777777" w:rsidR="00BB7667" w:rsidRDefault="00A27614">
      <w:pPr>
        <w:pStyle w:val="heading"/>
      </w:pPr>
      <w:r>
        <w:t>    Pattes de reglage &amp; Socles</w:t>
      </w:r>
    </w:p>
    <w:p w14:paraId="375C2EE9" w14:textId="77777777" w:rsidR="00BB7667" w:rsidRDefault="00A27614">
      <w:pPr>
        <w:pStyle w:val="Author-eListParagraph"/>
        <w:numPr>
          <w:ilvl w:val="0"/>
          <w:numId w:val="1545"/>
        </w:numPr>
      </w:pPr>
      <w:r>
        <w:t>Chaque élément est posé sur quatre pattes réglables, les socles maçonnés ne sont actuellement plus d'usage. Les supports réglables en hauteur sont en matière synthétique de première qualité et peuvent éventuellement être combinés à des éléments en acier inoxydable. Ils sont pourvus d'un système de blocage pour la fixation d'une plaque de protection verticale, d'une épaisseur minimale de </w:t>
      </w:r>
      <w:r>
        <w:rPr>
          <w:rStyle w:val="optioncarChar"/>
        </w:rPr>
        <w:t>16 </w:t>
      </w:r>
      <w:r>
        <w:t>(par défaut)</w:t>
      </w:r>
      <w:r>
        <w:rPr>
          <w:rStyle w:val="optioncarChar"/>
        </w:rPr>
        <w:t xml:space="preserve"> / 18 / *** </w:t>
      </w:r>
      <w:r>
        <w:t>, avec un profil d'étanchéité intégré en PVC, muni d'une bande souple afin d'absorber les irrégularités du sol.</w:t>
      </w:r>
    </w:p>
    <w:p w14:paraId="66806CFF" w14:textId="77777777" w:rsidR="00BB7667" w:rsidRDefault="00A27614">
      <w:pPr>
        <w:pStyle w:val="Author-eListParagraph"/>
        <w:numPr>
          <w:ilvl w:val="0"/>
          <w:numId w:val="1545"/>
        </w:numPr>
      </w:pPr>
      <w:r>
        <w:t>La plinthe est fabriquée en :</w:t>
      </w:r>
    </w:p>
    <w:p w14:paraId="67E24FFF" w14:textId="77777777" w:rsidR="00BB7667" w:rsidRDefault="00A27614">
      <w:r>
        <w:rPr>
          <w:b/>
        </w:rPr>
        <w:t>Choix opéré</w:t>
      </w:r>
      <w:r>
        <w:t xml:space="preserve"> : </w:t>
      </w:r>
      <w:r>
        <w:rPr>
          <w:rStyle w:val="optioncarChar"/>
        </w:rPr>
        <w:t>*** / OPTION 1</w:t>
      </w:r>
      <w:r>
        <w:t> (par défaut)</w:t>
      </w:r>
      <w:r>
        <w:rPr>
          <w:rStyle w:val="optioncarChar"/>
        </w:rPr>
        <w:t xml:space="preserve"> / OPTION 2</w:t>
      </w:r>
      <w:r>
        <w:br/>
      </w:r>
      <w:r>
        <w:rPr>
          <w:b/>
        </w:rPr>
        <w:t xml:space="preserve">OPTION 1 </w:t>
      </w:r>
      <w:r>
        <w:t>: plaque d'aggloméré hydrofuge, répondant à la [NBN EN 312] Densité au moins 650 kg/m³. Classe Formaldéhyde</w:t>
      </w:r>
      <w:r>
        <w:rPr>
          <w:rStyle w:val="optioncarChar"/>
        </w:rPr>
        <w:t> 1 </w:t>
      </w:r>
      <w:r>
        <w:t>(par défaut)</w:t>
      </w:r>
      <w:r>
        <w:rPr>
          <w:rStyle w:val="optioncarChar"/>
        </w:rPr>
        <w:t> / ***</w:t>
      </w:r>
      <w:r>
        <w:br/>
      </w:r>
      <w:r>
        <w:rPr>
          <w:b/>
        </w:rPr>
        <w:t>OPTION 2</w:t>
      </w:r>
      <w:r>
        <w:t xml:space="preserve"> : plaque de contreplaqué, selon les [STS 04 série] .5 .</w:t>
      </w:r>
    </w:p>
    <w:p w14:paraId="7023CFE9" w14:textId="77777777" w:rsidR="00BB7667" w:rsidRDefault="00A27614">
      <w:pPr>
        <w:pStyle w:val="Author-eListParagraph"/>
        <w:numPr>
          <w:ilvl w:val="0"/>
          <w:numId w:val="1546"/>
        </w:numPr>
      </w:pPr>
      <w:r>
        <w:t xml:space="preserve">Les plaques sont revêtues sur les deux faces de panneaux stratifiés sous haute pression et/ou de mélamine; c'est-à-dire une finition de qualité identique à celle des façades et des côtés apparents. Coloris : </w:t>
      </w:r>
      <w:r>
        <w:rPr>
          <w:rStyle w:val="optioncarChar"/>
        </w:rPr>
        <w:t>blanc </w:t>
      </w:r>
      <w:r>
        <w:t>(par défaut)</w:t>
      </w:r>
      <w:r>
        <w:rPr>
          <w:rStyle w:val="optioncarChar"/>
        </w:rPr>
        <w:t xml:space="preserve"> / à choisir dans la gamme de couleurs standard du fabricant</w:t>
      </w:r>
      <w:r>
        <w:t> (par défaut)</w:t>
      </w:r>
      <w:r>
        <w:rPr>
          <w:rStyle w:val="optioncarChar"/>
        </w:rPr>
        <w:t> / ***</w:t>
      </w:r>
      <w:r>
        <w:t>.</w:t>
      </w:r>
    </w:p>
    <w:p w14:paraId="28EC1B87" w14:textId="77777777" w:rsidR="00BB7667" w:rsidRDefault="00A27614">
      <w:pPr>
        <w:pStyle w:val="Author-eListParagraph"/>
        <w:numPr>
          <w:ilvl w:val="0"/>
          <w:numId w:val="1546"/>
        </w:numPr>
      </w:pPr>
      <w:r>
        <w:t xml:space="preserve">Le socle se trouve en retrait d'au moins </w:t>
      </w:r>
      <w:r>
        <w:rPr>
          <w:rStyle w:val="optioncarChar"/>
        </w:rPr>
        <w:t>5 </w:t>
      </w:r>
      <w:r>
        <w:t>(par défaut)</w:t>
      </w:r>
      <w:r>
        <w:rPr>
          <w:rStyle w:val="optioncarChar"/>
        </w:rPr>
        <w:t> / *** </w:t>
      </w:r>
      <w:r>
        <w:t xml:space="preserve">cm par rapport au bord de la tablette et présente une hauteur d'au moins </w:t>
      </w:r>
      <w:r>
        <w:rPr>
          <w:rStyle w:val="optioncarChar"/>
        </w:rPr>
        <w:t>10</w:t>
      </w:r>
      <w:r>
        <w:t> (par défaut)</w:t>
      </w:r>
      <w:r>
        <w:rPr>
          <w:rStyle w:val="optioncarChar"/>
        </w:rPr>
        <w:t> / ***</w:t>
      </w:r>
      <w:r>
        <w:t>  cm.</w:t>
      </w:r>
    </w:p>
    <w:p w14:paraId="04E8C384" w14:textId="77777777" w:rsidR="00BB7667" w:rsidRDefault="00A27614">
      <w:pPr>
        <w:pStyle w:val="Author-eListParagraph"/>
        <w:numPr>
          <w:ilvl w:val="0"/>
          <w:numId w:val="1546"/>
        </w:numPr>
      </w:pPr>
      <w:r>
        <w:t>Afin de pouvoir insérer les appareils non livrés (cuisinière, lave-vaisselle, réfrigérateur, …), les réservations nécessaires sont prévues dans la plinthe, conformément aux indications sur les plans.</w:t>
      </w:r>
    </w:p>
    <w:p w14:paraId="70A15EA4" w14:textId="77777777" w:rsidR="00BB7667" w:rsidRDefault="00A27614">
      <w:pPr>
        <w:pStyle w:val="Author-eListParagraph"/>
        <w:numPr>
          <w:ilvl w:val="0"/>
          <w:numId w:val="1546"/>
        </w:numPr>
      </w:pPr>
      <w:r>
        <w:t>La plinthe est également prévue sous les côtés. Les angles sont coupés à onglet et mastiqués.</w:t>
      </w:r>
    </w:p>
    <w:p w14:paraId="79B8A28D" w14:textId="77777777" w:rsidR="00BB7667" w:rsidRDefault="00A27614">
      <w:pPr>
        <w:pStyle w:val="pheading"/>
      </w:pPr>
      <w:r>
        <w:t>EXÉCUTION / MISE EN ŒUVRE</w:t>
      </w:r>
    </w:p>
    <w:p w14:paraId="3B40E77F" w14:textId="77777777" w:rsidR="00BB7667" w:rsidRDefault="00A27614">
      <w:pPr>
        <w:pStyle w:val="heading"/>
      </w:pPr>
      <w:r>
        <w:t>Timing - Influence de l'environnement</w:t>
      </w:r>
    </w:p>
    <w:p w14:paraId="43FDB8BF" w14:textId="77777777" w:rsidR="00BB7667" w:rsidRDefault="00A27614">
      <w:r>
        <w:t>La mise en œuvre du mobilier encastré et des équipements fixes ne peut commencer que lorsque l'auteur de projet et l'entrepreneur ont décidé conjointement que les conditions de mise en œuvre sont favorables, c'est-à-dire que le bâtiment est suffisamment sec et fermé, que la température est comprise entre 15 et 25°C et que l'humidité relative se situe entre 40 et 70% HR. Le mobilier ne peut en aucun cas être mis en place lorsque les circonstances sont de nature à provoquer des effets irréversibles (gonflement, voilement, retrait de la menuiserie).</w:t>
      </w:r>
    </w:p>
    <w:p w14:paraId="77A54768" w14:textId="77777777" w:rsidR="00BB7667" w:rsidRDefault="00A27614">
      <w:r>
        <w:t>Voir à ce sujet la [NIT 166].</w:t>
      </w:r>
    </w:p>
    <w:p w14:paraId="1AB160B0" w14:textId="77777777" w:rsidR="00BB7667" w:rsidRDefault="00A27614">
      <w:r>
        <w:rPr>
          <w:b/>
          <w:sz w:val="24"/>
        </w:rPr>
        <w:t>Sécurité</w:t>
      </w:r>
    </w:p>
    <w:p w14:paraId="21D6F5D0" w14:textId="77777777" w:rsidR="00BB7667" w:rsidRDefault="00A27614">
      <w:r>
        <w:t xml:space="preserve">Conformément à la rubrique </w:t>
      </w:r>
      <w:hyperlink r:id="rId569" w:history="1" w:docLocation="1127">
        <w:r>
          <w:t>01.45 PSS travaux de parachèvement intérieur</w:t>
        </w:r>
      </w:hyperlink>
      <w:r>
        <w:t>, établie par le coordinateur-projet et annexée au présent cahier des charges. Toutes les directives en la matière et les indications concrètes du coordinateur-réalisation sont scrupuleusement respectées.</w:t>
      </w:r>
    </w:p>
    <w:p w14:paraId="4EA0F70A" w14:textId="77777777" w:rsidR="00BB7667" w:rsidRDefault="00BB7667"/>
    <w:p w14:paraId="1032299B" w14:textId="77777777" w:rsidR="00BB7667" w:rsidRDefault="00A27614">
      <w:r>
        <w:t> </w:t>
      </w:r>
    </w:p>
    <w:p w14:paraId="6F72D328" w14:textId="77777777" w:rsidR="00BB7667" w:rsidRDefault="00A27614">
      <w:pPr>
        <w:pStyle w:val="pheading"/>
      </w:pPr>
      <w:r>
        <w:t>CONTRÔLES</w:t>
      </w:r>
    </w:p>
    <w:p w14:paraId="231B9A0C" w14:textId="77777777" w:rsidR="00BB7667" w:rsidRDefault="00A27614">
      <w:r>
        <w:t>La jonction entre le mobilier encastré et les éléments de construction attenants forme un ensemble fini et est mastiquée si nécessaire. Tous les mécanismes de suspension et de fermeture doivent fonctionner impeccablement. Les portes des armoires sont suspendues horizontalement, les joints sont réguliers. La finition des surfaces des plans de travail et des façades des armoires ne présente aucun dommage. La résistance à l'eau et au gonflement des plans de travail est garantie par l'entrepreneur.</w:t>
      </w:r>
    </w:p>
    <w:p w14:paraId="74F18337" w14:textId="77777777" w:rsidR="00BB7667" w:rsidRDefault="00A27614">
      <w:pPr>
        <w:pStyle w:val="Author-eSectionHeading3"/>
      </w:pPr>
      <w:bookmarkStart w:id="1680" w:name="_Toc178839529"/>
      <w:r>
        <w:t>58.1 Mobilier de cuisine CCTB 01.10</w:t>
      </w:r>
      <w:bookmarkEnd w:id="1680"/>
    </w:p>
    <w:p w14:paraId="7043D268" w14:textId="77777777" w:rsidR="00BB7667" w:rsidRDefault="00A27614">
      <w:pPr>
        <w:pStyle w:val="pheading"/>
      </w:pPr>
      <w:bookmarkStart w:id="1681" w:name="1430"/>
      <w:bookmarkEnd w:id="1681"/>
      <w:r>
        <w:t>DESCRIPTION</w:t>
      </w:r>
    </w:p>
    <w:p w14:paraId="74EBE2AE" w14:textId="77777777" w:rsidR="00BB7667" w:rsidRDefault="00A27614">
      <w:pPr>
        <w:pStyle w:val="pheading"/>
      </w:pPr>
      <w:r>
        <w:t>- Définition / Comprend</w:t>
      </w:r>
    </w:p>
    <w:p w14:paraId="186413A4" w14:textId="77777777" w:rsidR="00BB7667" w:rsidRDefault="00A27614">
      <w:r>
        <w:t>Cette rubrique comprend tous les éléments, travaux et fournitures en vue de la réalisation des cuisines installées conformément aux plans de détail et au descriptif du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525239BE" w14:textId="77777777" w:rsidR="00BB7667" w:rsidRDefault="00A27614">
      <w:pPr>
        <w:pStyle w:val="Author-eListParagraph"/>
        <w:numPr>
          <w:ilvl w:val="0"/>
          <w:numId w:val="1547"/>
        </w:numPr>
      </w:pPr>
      <w:r>
        <w:t>le contrôle et le relevé sur place de toutes les dimensions et l'éventuelle adaptation des éléments à préfabriquer aux dimensions réelles, l'établissement des dessins d'exécution nécessaires;</w:t>
      </w:r>
    </w:p>
    <w:p w14:paraId="377E0C95" w14:textId="77777777" w:rsidR="00BB7667" w:rsidRDefault="00A27614">
      <w:pPr>
        <w:pStyle w:val="Author-eListParagraph"/>
        <w:numPr>
          <w:ilvl w:val="0"/>
          <w:numId w:val="1547"/>
        </w:numPr>
      </w:pPr>
      <w:r>
        <w:t>le contrôle de la présence et de la mise en œuvre correcte des équipements techniques (eau, gaz, électricité) en vue du raccordement prévu et/ou ultérieur des appareils, …;</w:t>
      </w:r>
    </w:p>
    <w:p w14:paraId="79B592CE" w14:textId="77777777" w:rsidR="00BB7667" w:rsidRDefault="00A27614">
      <w:pPr>
        <w:pStyle w:val="Author-eListParagraph"/>
        <w:numPr>
          <w:ilvl w:val="0"/>
          <w:numId w:val="1547"/>
        </w:numPr>
      </w:pPr>
      <w:r>
        <w:t xml:space="preserve">la fabrication en atelier, la fourniture, l'entreposage, la pose et le réglage de tous les éléments nécessaires à la composition des ensembles de cuisine : </w:t>
      </w:r>
    </w:p>
    <w:p w14:paraId="45CDF181" w14:textId="77777777" w:rsidR="00BB7667" w:rsidRDefault="00A27614">
      <w:pPr>
        <w:pStyle w:val="Author-eListParagraph"/>
        <w:numPr>
          <w:ilvl w:val="1"/>
          <w:numId w:val="1548"/>
        </w:numPr>
      </w:pPr>
      <w:r>
        <w:t>les socles (réglables), la structure des armoires de cuisine, les portes d'armoires, les tablettes, les plans de travail, les couvre-joints, ...</w:t>
      </w:r>
    </w:p>
    <w:p w14:paraId="08B6C7B2" w14:textId="77777777" w:rsidR="00BB7667" w:rsidRDefault="00A27614">
      <w:pPr>
        <w:pStyle w:val="Author-eListParagraph"/>
        <w:numPr>
          <w:ilvl w:val="1"/>
          <w:numId w:val="1548"/>
        </w:numPr>
      </w:pPr>
      <w:r>
        <w:t>toute la quincaillerie, les accessoires, les systèmes d'équilibrage, les coulisses, poignées, …</w:t>
      </w:r>
    </w:p>
    <w:p w14:paraId="6717A55E" w14:textId="77777777" w:rsidR="00BB7667" w:rsidRDefault="00A27614">
      <w:pPr>
        <w:pStyle w:val="Author-eListParagraph"/>
        <w:numPr>
          <w:ilvl w:val="1"/>
          <w:numId w:val="1548"/>
        </w:numPr>
      </w:pPr>
      <w:r>
        <w:t>la fourniture et le raccordement des appareils électriques éventuellement prévus, des hottes,, le raccordement des éviers et des robinets (le prix des appareils sanitaires est toutefois compté séparément dans le tome 6 - sanitaire).</w:t>
      </w:r>
    </w:p>
    <w:p w14:paraId="112FFFB6" w14:textId="77777777" w:rsidR="00BB7667" w:rsidRDefault="00A27614">
      <w:pPr>
        <w:pStyle w:val="Author-eListParagraph"/>
        <w:numPr>
          <w:ilvl w:val="0"/>
          <w:numId w:val="1547"/>
        </w:numPr>
      </w:pPr>
      <w:r>
        <w:t>la finition y compris tous les remplissages de joints, les réglages ultérieurs, …</w:t>
      </w:r>
    </w:p>
    <w:p w14:paraId="7971A68E" w14:textId="77777777" w:rsidR="00BB7667" w:rsidRDefault="00A27614">
      <w:pPr>
        <w:pStyle w:val="Author-eListParagraph"/>
        <w:numPr>
          <w:ilvl w:val="0"/>
          <w:numId w:val="1547"/>
        </w:numPr>
      </w:pPr>
      <w:r>
        <w:t>l'évacuation des déchets provenant des travaux, l'enlèvement de tous les autocollants et étiquettes, le nettoyage, …</w:t>
      </w:r>
    </w:p>
    <w:p w14:paraId="180F93B1" w14:textId="77777777" w:rsidR="00BB7667" w:rsidRDefault="00A27614">
      <w:pPr>
        <w:pStyle w:val="pheading"/>
      </w:pPr>
      <w:r>
        <w:t>MATÉRIAUX</w:t>
      </w:r>
    </w:p>
    <w:p w14:paraId="28A1BBC1" w14:textId="77777777" w:rsidR="00BB7667" w:rsidRDefault="00A27614">
      <w:r>
        <w:t>L'équipement de la cuisine doit satisfaire à la composition des différents éléments des meubles de cuisine, conformément aux plans de détail annexés par type, en ce qui concerne : la subdivision, les dimensions, la finition et les matériaux prescrits.</w:t>
      </w:r>
      <w:r>
        <w:br/>
        <w:t>Les dimensions des armoires sont conformes aux indications de la [NBN EN 1116] . </w:t>
      </w:r>
      <w:r>
        <w:br/>
        <w:t>Les performances techniques, les exigences de sécurité et les méthodes d'essai auxquelles les armoires de cuisine et les plans de travail doivent satisfaire correspondent à la [NBN EN 14749:2016+A1]</w:t>
      </w:r>
      <w:r>
        <w:br/>
        <w:t>Sauf exigences spécifiques dans le cahier spécial des charges, les soumissionnaires sont libres de proposer un type d'armoires standards fabriquées selon leur propre système de construction. Ils joignent une documentation suffisamment complète à leur soumission en y indiquant clairement les différents éléments, matériaux, types de finition, etc.</w:t>
      </w:r>
      <w:r>
        <w:br/>
        <w:t xml:space="preserve">Les normes de référence en vigueur en ce qui concerne les matériaux en plaques sont celles mentionnées sous la rubrique </w:t>
      </w:r>
      <w:hyperlink w:anchor="1117" w:history="1">
        <w:r>
          <w:t>51.1 Cloisons fixes légères de séparation (Rem.: le type d'ossature est explicité à l'article)</w:t>
        </w:r>
      </w:hyperlink>
      <w:r>
        <w:t>.</w:t>
      </w:r>
    </w:p>
    <w:p w14:paraId="5FAC9568" w14:textId="77777777" w:rsidR="00BB7667" w:rsidRDefault="00A27614">
      <w:pPr>
        <w:pStyle w:val="pheading"/>
      </w:pPr>
      <w:r>
        <w:t>EXÉCUTION / MISE EN ŒUVRE</w:t>
      </w:r>
    </w:p>
    <w:p w14:paraId="7AEC9CC1" w14:textId="77777777" w:rsidR="00BB7667" w:rsidRDefault="00A27614">
      <w:r>
        <w:t>Les éléments composés sont fabriqués de manière telle que l'entrepreneur puisse les transporter sans endommager les matériaux et/ou le bâtiment.</w:t>
      </w:r>
      <w:r>
        <w:br/>
        <w:t>Les éléments de cuisine se raccordent de manière soignée aux constructions attenantes. Une attention particulière est également apportée à l'intégration et à l'habillage des gaines pour les conduites qui doivent être intégrées de manière esthétique.</w:t>
      </w:r>
      <w:r>
        <w:br/>
        <w:t>La mise en œuvre résulte en un ensemble solide et indéformable, excluant tout déplacement accidentel des armoires.</w:t>
      </w:r>
      <w:r>
        <w:br/>
        <w:t>Les éléments sont posés de niveau et reliés mutuellement à l'aide de tiges filetées dont la tête est recouverte d'un capuchon en PVC. Les éléments à suspendre sont fixés solidement et invisiblement au mur au moyen d'un système de construction réglable.</w:t>
      </w:r>
      <w:r>
        <w:br/>
        <w:t>Les plans de travail sont posés de niveau et stables, ils sont fixés invisiblement sur les armoires basses. Dans la mesure du possible, ils sont d'un seul tenant, les joints dans les plans de travail étant uniquement tolérés pour les assemblages d'angle inévitables. Les joints entre les plaques sont obturés à l'aide d'un mastic fongicide.</w:t>
      </w:r>
      <w:r>
        <w:br/>
        <w:t>Les bords libres de la tablette au droit de la cuisinière ou du réfrigérateur sont terminés par un profil en T en aluminium anodisé, plié vers l'avant, embrevé de manière étanche et collé par assemblage à rainure et languette. Lorsqu'une tablette ne repose pas sur une armoire basse, elle est posée et vissée sur une équerre solide en aluminium, fixée au mur.</w:t>
      </w:r>
      <w:r>
        <w:br/>
        <w:t>Les réservations nécessaires sont découpées dans le plan de travail, avec des angles arrondis, pour l'intégration des éléments encastrés. La pose de l'évier encastré est comprise dans le prix unitaire. Le joint entre les appareils encastrés et le plan de travail est étanche à l'eau et son exécution est particulièrement soignée.</w:t>
      </w:r>
      <w:r>
        <w:br/>
        <w:t>Les joints de raccordement entre le mur et les armoires sont colmatés avec un mastic élastique à base de silicones sanitaires non acides et fongicides conformément aux [STS 56] (</w:t>
      </w:r>
      <w:r>
        <w:rPr>
          <w:rStyle w:val="optioncarChar"/>
        </w:rPr>
        <w:t>blanc</w:t>
      </w:r>
      <w:r>
        <w:t> (par défaut)</w:t>
      </w:r>
      <w:r>
        <w:rPr>
          <w:rStyle w:val="optioncarChar"/>
        </w:rPr>
        <w:t xml:space="preserve"> / incolore / coloris à déterminer par l'auteur de projet / *** </w:t>
      </w:r>
      <w:r>
        <w:t>).</w:t>
      </w:r>
      <w:r>
        <w:br/>
        <w:t>Après leur finition, les armoires et les plans de travail sont débarrassés de toutes les étiquettes et entièrement nettoyés.</w:t>
      </w:r>
    </w:p>
    <w:p w14:paraId="6246A07B" w14:textId="77777777" w:rsidR="00BB7667" w:rsidRDefault="00A27614">
      <w:pPr>
        <w:pStyle w:val="Author-eSectionHeading4"/>
      </w:pPr>
      <w:bookmarkStart w:id="1682" w:name="_Toc178839530"/>
      <w:r>
        <w:t>58.11 Mobilier de cuisine - Structure et planches CCTB 01.10</w:t>
      </w:r>
      <w:bookmarkEnd w:id="1682"/>
    </w:p>
    <w:p w14:paraId="4A877F00" w14:textId="77777777" w:rsidR="00BB7667" w:rsidRDefault="00A27614">
      <w:pPr>
        <w:pStyle w:val="pheading"/>
      </w:pPr>
      <w:r>
        <w:t>MATÉRIAUX</w:t>
      </w:r>
    </w:p>
    <w:p w14:paraId="4B20078E" w14:textId="77777777" w:rsidR="00BB7667" w:rsidRDefault="00A27614">
      <w:pPr>
        <w:pStyle w:val="heading"/>
      </w:pPr>
      <w:r>
        <w:t>Spécifications</w:t>
      </w:r>
    </w:p>
    <w:p w14:paraId="26CEA349" w14:textId="77777777" w:rsidR="00BB7667" w:rsidRDefault="00A27614">
      <w:pPr>
        <w:pStyle w:val="Author-eListParagraph"/>
        <w:numPr>
          <w:ilvl w:val="0"/>
          <w:numId w:val="1549"/>
        </w:numPr>
      </w:pPr>
      <w:r>
        <w:t>Matériau :</w:t>
      </w:r>
      <w:r>
        <w:rPr>
          <w:rStyle w:val="optioncarChar"/>
        </w:rPr>
        <w:t xml:space="preserve"> panneaux de bois aggloméré revêtus </w:t>
      </w:r>
      <w:r>
        <w:t>(par défaut)</w:t>
      </w:r>
      <w:r>
        <w:rPr>
          <w:rStyle w:val="optioncarChar"/>
        </w:rPr>
        <w:t xml:space="preserve"> / ***, </w:t>
      </w:r>
      <w:r>
        <w:t xml:space="preserve">densité : </w:t>
      </w:r>
      <w:r>
        <w:rPr>
          <w:rStyle w:val="optioncarChar"/>
        </w:rPr>
        <w:t>650 </w:t>
      </w:r>
      <w:r>
        <w:t>(par défaut)</w:t>
      </w:r>
      <w:r>
        <w:rPr>
          <w:rStyle w:val="optioncarChar"/>
        </w:rPr>
        <w:t xml:space="preserve"> / 700 / *** </w:t>
      </w:r>
      <w:r>
        <w:t>kg/m³ et Classe formaldéhyde </w:t>
      </w:r>
      <w:r>
        <w:rPr>
          <w:rStyle w:val="optioncarChar"/>
        </w:rPr>
        <w:t>1 </w:t>
      </w:r>
      <w:r>
        <w:t>(par défaut)</w:t>
      </w:r>
      <w:r>
        <w:rPr>
          <w:rStyle w:val="optioncarChar"/>
        </w:rPr>
        <w:t> / ***</w:t>
      </w:r>
    </w:p>
    <w:p w14:paraId="605AF30C" w14:textId="77777777" w:rsidR="00BB7667" w:rsidRDefault="00A27614">
      <w:pPr>
        <w:pStyle w:val="Author-eListParagraph"/>
        <w:numPr>
          <w:ilvl w:val="0"/>
          <w:numId w:val="1549"/>
        </w:numPr>
      </w:pPr>
      <w:r>
        <w:t xml:space="preserve">Epaisseur des plaques : </w:t>
      </w:r>
      <w:r>
        <w:rPr>
          <w:rStyle w:val="optioncarChar"/>
        </w:rPr>
        <w:t>18 </w:t>
      </w:r>
      <w:r>
        <w:t>(par défaut)</w:t>
      </w:r>
      <w:r>
        <w:rPr>
          <w:rStyle w:val="optioncarChar"/>
        </w:rPr>
        <w:t> / *** </w:t>
      </w:r>
      <w:r>
        <w:t>mm</w:t>
      </w:r>
    </w:p>
    <w:p w14:paraId="1C2AF0CC" w14:textId="77777777" w:rsidR="00BB7667" w:rsidRDefault="00A27614">
      <w:pPr>
        <w:pStyle w:val="Author-eListParagraph"/>
        <w:numPr>
          <w:ilvl w:val="0"/>
          <w:numId w:val="1549"/>
        </w:numPr>
      </w:pPr>
      <w:r>
        <w:t xml:space="preserve">Coloris : </w:t>
      </w:r>
      <w:r>
        <w:rPr>
          <w:rStyle w:val="optioncarChar"/>
        </w:rPr>
        <w:t>blanc</w:t>
      </w:r>
      <w:r>
        <w:t> (par défaut)</w:t>
      </w:r>
      <w:r>
        <w:rPr>
          <w:rStyle w:val="optioncarChar"/>
        </w:rPr>
        <w:t xml:space="preserve"> / à choisir dans la gamme de couleurs standard du fabricant / *** </w:t>
      </w:r>
      <w:r>
        <w:t>.</w:t>
      </w:r>
    </w:p>
    <w:p w14:paraId="366488FE" w14:textId="77777777" w:rsidR="00BB7667" w:rsidRDefault="00A27614">
      <w:pPr>
        <w:pStyle w:val="Author-eListParagraph"/>
        <w:numPr>
          <w:ilvl w:val="0"/>
          <w:numId w:val="1549"/>
        </w:numPr>
      </w:pPr>
      <w:r>
        <w:t>Revêtement :</w:t>
      </w:r>
    </w:p>
    <w:p w14:paraId="49E84BAB" w14:textId="77777777" w:rsidR="00BB7667" w:rsidRDefault="00A27614">
      <w:pPr>
        <w:ind w:left="454"/>
      </w:pPr>
      <w:r>
        <w:rPr>
          <w:b/>
        </w:rPr>
        <w:t>Choix opéré</w:t>
      </w:r>
      <w:r>
        <w:t xml:space="preserve"> : </w:t>
      </w:r>
      <w:r>
        <w:rPr>
          <w:rStyle w:val="optioncarChar"/>
        </w:rPr>
        <w:t>*** / OPTION 1</w:t>
      </w:r>
      <w:r>
        <w:t> (par défaut)</w:t>
      </w:r>
      <w:r>
        <w:rPr>
          <w:rStyle w:val="optioncarChar"/>
        </w:rPr>
        <w:t xml:space="preserve"> / OPTION 2 / OPTION 3   </w:t>
      </w:r>
      <w:r>
        <w:br/>
      </w:r>
      <w:r>
        <w:rPr>
          <w:b/>
        </w:rPr>
        <w:t>***OPTION 1 (par défaut)</w:t>
      </w:r>
      <w:r>
        <w:t xml:space="preserve"> : mélaminé. Chants: </w:t>
      </w:r>
      <w:r>
        <w:rPr>
          <w:rStyle w:val="optioncarChar"/>
        </w:rPr>
        <w:t>feuille de matière synthétique / ***</w:t>
      </w:r>
      <w:r>
        <w:t xml:space="preserve">, épaisseur min. </w:t>
      </w:r>
      <w:r>
        <w:rPr>
          <w:rStyle w:val="optioncarChar"/>
        </w:rPr>
        <w:t>0,2</w:t>
      </w:r>
      <w:r>
        <w:t> (par défaut)</w:t>
      </w:r>
      <w:r>
        <w:rPr>
          <w:rStyle w:val="optioncarChar"/>
        </w:rPr>
        <w:t> / ***</w:t>
      </w:r>
      <w:r>
        <w:t>  mm. Option : La plaque répond aux critères d'acceptabilité  du produit tels que définis ans l'article </w:t>
      </w:r>
      <w:hyperlink r:id="rId570" w:history="1" w:docLocation="68">
        <w:r>
          <w:t>02.42.1 Critères d'acceptabilité</w:t>
        </w:r>
      </w:hyperlink>
      <w:r>
        <w:br/>
      </w:r>
      <w:r>
        <w:rPr>
          <w:b/>
        </w:rPr>
        <w:t>***OPTION 2</w:t>
      </w:r>
      <w:r>
        <w:t xml:space="preserve"> : plaques de stratifié sous haute pression, classe HPL-EN 438 VLS ou S 121, épaisseur minimale : </w:t>
      </w:r>
      <w:r>
        <w:rPr>
          <w:rStyle w:val="optioncarChar"/>
        </w:rPr>
        <w:t>0,7 </w:t>
      </w:r>
      <w:r>
        <w:t>(par défaut)</w:t>
      </w:r>
      <w:r>
        <w:rPr>
          <w:rStyle w:val="optioncarChar"/>
        </w:rPr>
        <w:t> / ***</w:t>
      </w:r>
      <w:r>
        <w:t> mm. Chants :</w:t>
      </w:r>
      <w:r>
        <w:rPr>
          <w:rStyle w:val="optioncarChar"/>
        </w:rPr>
        <w:t> bandes de stratifié sous haute pression </w:t>
      </w:r>
      <w:r>
        <w:t>(par défaut)</w:t>
      </w:r>
      <w:r>
        <w:rPr>
          <w:rStyle w:val="optioncarChar"/>
        </w:rPr>
        <w:t xml:space="preserve"> / feuille de matière synthétique d'au moins 0,2 mm d'épaisseur / ***</w:t>
      </w:r>
      <w:r>
        <w:t>.</w:t>
      </w:r>
      <w:r>
        <w:br/>
      </w:r>
      <w:r>
        <w:rPr>
          <w:b/>
        </w:rPr>
        <w:t>***OPTION 3</w:t>
      </w:r>
      <w:r>
        <w:t xml:space="preserve"> : plaques de stratifié sous haute pression, classe HPL-EN 438 HGS ou S 333, épaisseur minimale : </w:t>
      </w:r>
      <w:r>
        <w:rPr>
          <w:rStyle w:val="optioncarChar"/>
        </w:rPr>
        <w:t>0,7 </w:t>
      </w:r>
      <w:r>
        <w:t>(par défaut)</w:t>
      </w:r>
      <w:r>
        <w:rPr>
          <w:rStyle w:val="optioncarChar"/>
        </w:rPr>
        <w:t> / *** </w:t>
      </w:r>
      <w:r>
        <w:t xml:space="preserve">mm. Les bords des tablettes sont revêtus de bandes de stratifié sous haute pression. Chants : </w:t>
      </w:r>
      <w:r>
        <w:rPr>
          <w:rStyle w:val="optioncarChar"/>
        </w:rPr>
        <w:t>bande de stratifié sous haute pression </w:t>
      </w:r>
      <w:r>
        <w:t>(par défaut)</w:t>
      </w:r>
      <w:r>
        <w:rPr>
          <w:rStyle w:val="optioncarChar"/>
        </w:rPr>
        <w:t xml:space="preserve"> / listel acrylique d'au moins 2 mm d'épaisseur / ***</w:t>
      </w:r>
      <w:r>
        <w:t>. </w:t>
      </w:r>
    </w:p>
    <w:p w14:paraId="6FABBF54" w14:textId="77777777" w:rsidR="00BB7667" w:rsidRDefault="00A27614">
      <w:pPr>
        <w:pStyle w:val="Author-eListParagraph"/>
        <w:numPr>
          <w:ilvl w:val="0"/>
          <w:numId w:val="1550"/>
        </w:numPr>
      </w:pPr>
      <w:r>
        <w:t>Plinthe :</w:t>
      </w:r>
      <w:r>
        <w:rPr>
          <w:rStyle w:val="optioncarChar"/>
        </w:rPr>
        <w:t> plaque d'aggloméré hydrofuge</w:t>
      </w:r>
      <w:r>
        <w:t> (par défaut)</w:t>
      </w:r>
      <w:r>
        <w:rPr>
          <w:rStyle w:val="optioncarChar"/>
        </w:rPr>
        <w:t xml:space="preserve"> / plaque de contreplaqué marin / ***</w:t>
      </w:r>
    </w:p>
    <w:p w14:paraId="2AD7DC0C" w14:textId="77777777" w:rsidR="00BB7667" w:rsidRDefault="00A27614">
      <w:pPr>
        <w:pStyle w:val="Author-eListParagraph"/>
        <w:numPr>
          <w:ilvl w:val="1"/>
          <w:numId w:val="1551"/>
        </w:numPr>
      </w:pPr>
      <w:r>
        <w:t xml:space="preserve">Epaisseur : </w:t>
      </w:r>
      <w:r>
        <w:rPr>
          <w:rStyle w:val="optioncarChar"/>
        </w:rPr>
        <w:t>18 </w:t>
      </w:r>
      <w:r>
        <w:t>(par défaut)</w:t>
      </w:r>
      <w:r>
        <w:rPr>
          <w:rStyle w:val="optioncarChar"/>
        </w:rPr>
        <w:t> / ***  </w:t>
      </w:r>
      <w:r>
        <w:t xml:space="preserve">mm, hauteur </w:t>
      </w:r>
      <w:r>
        <w:rPr>
          <w:rStyle w:val="optioncarChar"/>
        </w:rPr>
        <w:t>10</w:t>
      </w:r>
      <w:r>
        <w:t> (par défaut)</w:t>
      </w:r>
      <w:r>
        <w:rPr>
          <w:rStyle w:val="optioncarChar"/>
        </w:rPr>
        <w:t> / *** </w:t>
      </w:r>
      <w:r>
        <w:t>cm</w:t>
      </w:r>
    </w:p>
    <w:p w14:paraId="36218CCE" w14:textId="77777777" w:rsidR="00BB7667" w:rsidRDefault="00A27614">
      <w:pPr>
        <w:pStyle w:val="Author-eListParagraph"/>
        <w:numPr>
          <w:ilvl w:val="1"/>
          <w:numId w:val="1551"/>
        </w:numPr>
      </w:pPr>
      <w:r>
        <w:t>Revêtement :</w:t>
      </w:r>
      <w:r>
        <w:rPr>
          <w:rStyle w:val="optioncarChar"/>
        </w:rPr>
        <w:t> plaques de stratifié haute pression</w:t>
      </w:r>
      <w:r>
        <w:t xml:space="preserve"> (par défaut)</w:t>
      </w:r>
      <w:r>
        <w:rPr>
          <w:rStyle w:val="optioncarChar"/>
        </w:rPr>
        <w:t> / mélamine / ***</w:t>
      </w:r>
    </w:p>
    <w:p w14:paraId="40238983" w14:textId="77777777" w:rsidR="00BB7667" w:rsidRDefault="00A27614">
      <w:pPr>
        <w:pStyle w:val="Author-eListParagraph"/>
        <w:numPr>
          <w:ilvl w:val="1"/>
          <w:numId w:val="1551"/>
        </w:numPr>
      </w:pPr>
      <w:r>
        <w:t xml:space="preserve">Coloris : </w:t>
      </w:r>
      <w:r>
        <w:rPr>
          <w:rStyle w:val="optioncarChar"/>
        </w:rPr>
        <w:t xml:space="preserve">blanc </w:t>
      </w:r>
      <w:r>
        <w:t>(par défaut)</w:t>
      </w:r>
      <w:r>
        <w:rPr>
          <w:rStyle w:val="optioncarChar"/>
        </w:rPr>
        <w:t> / à choisir dans la gamme de couleurs standard du fabricant / ***</w:t>
      </w:r>
    </w:p>
    <w:p w14:paraId="2E5F35CA" w14:textId="77777777" w:rsidR="00BB7667" w:rsidRDefault="00A27614">
      <w:pPr>
        <w:pStyle w:val="Author-eListParagraph"/>
        <w:numPr>
          <w:ilvl w:val="1"/>
          <w:numId w:val="1551"/>
        </w:numPr>
      </w:pPr>
      <w:r>
        <w:t xml:space="preserve">Retrait : </w:t>
      </w:r>
      <w:r>
        <w:rPr>
          <w:rStyle w:val="optioncarChar"/>
        </w:rPr>
        <w:t>5</w:t>
      </w:r>
      <w:r>
        <w:t> (par défaut) / </w:t>
      </w:r>
      <w:r>
        <w:rPr>
          <w:rStyle w:val="optioncarChar"/>
        </w:rPr>
        <w:t>***</w:t>
      </w:r>
      <w:r>
        <w:t xml:space="preserve"> cm</w:t>
      </w:r>
    </w:p>
    <w:p w14:paraId="159F6000" w14:textId="77777777" w:rsidR="00BB7667" w:rsidRDefault="00A27614">
      <w:pPr>
        <w:pStyle w:val="Author-eSectionHeading5"/>
      </w:pPr>
      <w:bookmarkStart w:id="1683" w:name="_Toc178839531"/>
      <w:r>
        <w:t>58.11.1 Mobilier de cuisine - Structure et planches - Eléments blocs CCTB 01.02</w:t>
      </w:r>
      <w:bookmarkEnd w:id="1683"/>
    </w:p>
    <w:p w14:paraId="1E329CC5" w14:textId="77777777" w:rsidR="00BB7667" w:rsidRDefault="00A27614">
      <w:pPr>
        <w:pStyle w:val="Author-eSectionHeading6"/>
      </w:pPr>
      <w:bookmarkStart w:id="1684" w:name="_Toc178839532"/>
      <w:r>
        <w:t>58.11.1a Mobilier de cuisine - Structure et planches - Eléments blocs CCTB 01.10</w:t>
      </w:r>
      <w:bookmarkEnd w:id="1684"/>
    </w:p>
    <w:p w14:paraId="16B4F0F5" w14:textId="77777777" w:rsidR="00BB7667" w:rsidRDefault="00A27614">
      <w:pPr>
        <w:pStyle w:val="pheading"/>
      </w:pPr>
      <w:r>
        <w:t>DESCRIPTION</w:t>
      </w:r>
    </w:p>
    <w:p w14:paraId="368CB41B" w14:textId="77777777" w:rsidR="00BB7667" w:rsidRDefault="00A27614">
      <w:pPr>
        <w:pStyle w:val="pheading"/>
      </w:pPr>
      <w:r>
        <w:t>- Localisation</w:t>
      </w:r>
    </w:p>
    <w:p w14:paraId="4EE64620" w14:textId="77777777" w:rsidR="00BB7667" w:rsidRDefault="00A27614">
      <w:pPr>
        <w:pStyle w:val="heading"/>
      </w:pPr>
      <w:r>
        <w:t>Description des armoires</w:t>
      </w:r>
    </w:p>
    <w:p w14:paraId="731D1D0D" w14:textId="77777777" w:rsidR="00BB7667" w:rsidRDefault="00A27614">
      <w:r>
        <w:t>(voir les plans détaillés par type joints en annexe)</w:t>
      </w:r>
    </w:p>
    <w:p w14:paraId="3EF07D59" w14:textId="77777777" w:rsidR="00BB7667" w:rsidRDefault="00A27614">
      <w:pPr>
        <w:pStyle w:val="Author-eListParagraph"/>
        <w:numPr>
          <w:ilvl w:val="0"/>
          <w:numId w:val="1552"/>
        </w:numPr>
      </w:pPr>
      <w:r>
        <w:t xml:space="preserve">Ensemble d'armoires suspendues composé de </w:t>
      </w:r>
      <w:r>
        <w:rPr>
          <w:rStyle w:val="optioncarChar"/>
        </w:rPr>
        <w:t xml:space="preserve">*** </w:t>
      </w:r>
    </w:p>
    <w:p w14:paraId="2B05A277" w14:textId="77777777" w:rsidR="00BB7667" w:rsidRDefault="00A27614">
      <w:pPr>
        <w:pStyle w:val="Author-eListParagraph"/>
        <w:numPr>
          <w:ilvl w:val="0"/>
          <w:numId w:val="1552"/>
        </w:numPr>
      </w:pPr>
      <w:r>
        <w:t xml:space="preserve">Ensemble d'armoires colonnes composé de </w:t>
      </w:r>
      <w:r>
        <w:rPr>
          <w:rStyle w:val="optioncarChar"/>
        </w:rPr>
        <w:t xml:space="preserve">*** </w:t>
      </w:r>
    </w:p>
    <w:p w14:paraId="12366E9F" w14:textId="77777777" w:rsidR="00BB7667" w:rsidRDefault="00A27614">
      <w:pPr>
        <w:pStyle w:val="Author-eListParagraph"/>
        <w:numPr>
          <w:ilvl w:val="0"/>
          <w:numId w:val="1552"/>
        </w:numPr>
      </w:pPr>
      <w:r>
        <w:t xml:space="preserve">Ensemble d'armoires de base composé de </w:t>
      </w:r>
      <w:r>
        <w:rPr>
          <w:rStyle w:val="optioncarChar"/>
        </w:rPr>
        <w:t>***</w:t>
      </w:r>
    </w:p>
    <w:p w14:paraId="4D3E96DD" w14:textId="77777777" w:rsidR="00BB7667" w:rsidRDefault="00A27614">
      <w:pPr>
        <w:pStyle w:val="pheading"/>
      </w:pPr>
      <w:r>
        <w:t>MESURAGE</w:t>
      </w:r>
    </w:p>
    <w:p w14:paraId="752E729A"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11EF6161" w14:textId="77777777" w:rsidR="00BB7667" w:rsidRDefault="00A27614">
      <w:pPr>
        <w:pStyle w:val="pheading"/>
      </w:pPr>
      <w:r>
        <w:t>- unité de mesure:</w:t>
      </w:r>
    </w:p>
    <w:p w14:paraId="27777B37" w14:textId="77777777" w:rsidR="00BB7667" w:rsidRDefault="00A27614">
      <w:r>
        <w:rPr>
          <w:rStyle w:val="optioncarChar"/>
        </w:rPr>
        <w:t>p</w:t>
      </w:r>
      <w:r>
        <w:t> (par défaut)</w:t>
      </w:r>
      <w:r>
        <w:rPr>
          <w:rStyle w:val="optioncarChar"/>
        </w:rPr>
        <w:t xml:space="preserve"> / m / ***</w:t>
      </w:r>
    </w:p>
    <w:p w14:paraId="2DBEB091" w14:textId="77777777" w:rsidR="00BB7667" w:rsidRDefault="00A27614">
      <w:pPr>
        <w:pStyle w:val="pheading"/>
      </w:pPr>
      <w:r>
        <w:t>- code de mesurage:</w:t>
      </w:r>
    </w:p>
    <w:p w14:paraId="07887E60" w14:textId="77777777" w:rsidR="00BB7667" w:rsidRDefault="00A27614">
      <w:r>
        <w:rPr>
          <w:rStyle w:val="optioncarChar"/>
        </w:rPr>
        <w:t>selon le type de cuisine </w:t>
      </w:r>
      <w:r>
        <w:t>(par défaut)</w:t>
      </w:r>
      <w:r>
        <w:rPr>
          <w:rStyle w:val="optioncarChar"/>
        </w:rPr>
        <w:t xml:space="preserve"> / en fonction du type d'armoire : colonne, armoire basse, armoire suspendue / ***.</w:t>
      </w:r>
    </w:p>
    <w:p w14:paraId="1A64D83B" w14:textId="77777777" w:rsidR="00BB7667" w:rsidRDefault="00A27614">
      <w:pPr>
        <w:pStyle w:val="pheading"/>
      </w:pPr>
      <w:r>
        <w:t>- nature du marché:</w:t>
      </w:r>
    </w:p>
    <w:p w14:paraId="29C8217B" w14:textId="77777777" w:rsidR="00BB7667" w:rsidRDefault="00A27614">
      <w:r>
        <w:rPr>
          <w:rStyle w:val="optioncarChar"/>
        </w:rPr>
        <w:t>QF</w:t>
      </w:r>
      <w:r>
        <w:t> (par défaut)</w:t>
      </w:r>
      <w:r>
        <w:rPr>
          <w:rStyle w:val="optioncarChar"/>
        </w:rPr>
        <w:t> / ***</w:t>
      </w:r>
    </w:p>
    <w:p w14:paraId="7DB9418C" w14:textId="77777777" w:rsidR="00BB7667" w:rsidRDefault="00A27614">
      <w:pPr>
        <w:pStyle w:val="Author-eSectionHeading5"/>
      </w:pPr>
      <w:bookmarkStart w:id="1685" w:name="_Toc178839533"/>
      <w:r>
        <w:t>58.11.2 Mobilier de cuisine - Structure et planches - Façades &amp; côtés apparents CCTB 01.02</w:t>
      </w:r>
      <w:bookmarkEnd w:id="1685"/>
    </w:p>
    <w:p w14:paraId="47149E35" w14:textId="77777777" w:rsidR="00BB7667" w:rsidRDefault="00A27614">
      <w:pPr>
        <w:pStyle w:val="Author-eSectionHeading6"/>
      </w:pPr>
      <w:bookmarkStart w:id="1686" w:name="_Toc178839534"/>
      <w:r>
        <w:t>58.11.2a Mobilier de cuisine - Structure et planches - Façades &amp; côtés apparents CCTB 01.10</w:t>
      </w:r>
      <w:bookmarkEnd w:id="1686"/>
    </w:p>
    <w:p w14:paraId="7D0624F3" w14:textId="77777777" w:rsidR="00BB7667" w:rsidRDefault="00A27614">
      <w:pPr>
        <w:pStyle w:val="pheading"/>
      </w:pPr>
      <w:r>
        <w:t>DESCRIPTION</w:t>
      </w:r>
    </w:p>
    <w:p w14:paraId="6FC48C57" w14:textId="77777777" w:rsidR="00BB7667" w:rsidRDefault="00A27614">
      <w:pPr>
        <w:pStyle w:val="pheading"/>
      </w:pPr>
      <w:r>
        <w:t>- Localisation</w:t>
      </w:r>
    </w:p>
    <w:p w14:paraId="6248CE6E" w14:textId="77777777" w:rsidR="00BB7667" w:rsidRDefault="00A27614">
      <w:pPr>
        <w:pStyle w:val="heading"/>
      </w:pPr>
      <w:r>
        <w:t>Description des armoires</w:t>
      </w:r>
    </w:p>
    <w:p w14:paraId="1E24304C" w14:textId="77777777" w:rsidR="00BB7667" w:rsidRDefault="00A27614">
      <w:r>
        <w:t>(voir les plans détaillés par type joints en annexe)</w:t>
      </w:r>
    </w:p>
    <w:p w14:paraId="6D5DA162" w14:textId="77777777" w:rsidR="00BB7667" w:rsidRDefault="00A27614">
      <w:pPr>
        <w:pStyle w:val="Author-eListParagraph"/>
        <w:numPr>
          <w:ilvl w:val="0"/>
          <w:numId w:val="1553"/>
        </w:numPr>
      </w:pPr>
      <w:r>
        <w:t xml:space="preserve">Ensemble d'armoires suspendues composé de </w:t>
      </w:r>
      <w:r>
        <w:rPr>
          <w:rStyle w:val="optioncarChar"/>
        </w:rPr>
        <w:t xml:space="preserve">*** </w:t>
      </w:r>
    </w:p>
    <w:p w14:paraId="3C051B45" w14:textId="77777777" w:rsidR="00BB7667" w:rsidRDefault="00A27614">
      <w:pPr>
        <w:pStyle w:val="Author-eListParagraph"/>
        <w:numPr>
          <w:ilvl w:val="0"/>
          <w:numId w:val="1553"/>
        </w:numPr>
      </w:pPr>
      <w:r>
        <w:t xml:space="preserve">Ensemble d'armoires colonnes composé de </w:t>
      </w:r>
      <w:r>
        <w:rPr>
          <w:rStyle w:val="optioncarChar"/>
        </w:rPr>
        <w:t xml:space="preserve">*** </w:t>
      </w:r>
    </w:p>
    <w:p w14:paraId="2AF40AD9" w14:textId="77777777" w:rsidR="00BB7667" w:rsidRDefault="00A27614">
      <w:pPr>
        <w:pStyle w:val="Author-eListParagraph"/>
        <w:numPr>
          <w:ilvl w:val="0"/>
          <w:numId w:val="1553"/>
        </w:numPr>
      </w:pPr>
      <w:r>
        <w:t xml:space="preserve">Ensemble d'armoires de base composé de </w:t>
      </w:r>
      <w:r>
        <w:rPr>
          <w:rStyle w:val="optioncarChar"/>
        </w:rPr>
        <w:t>***</w:t>
      </w:r>
    </w:p>
    <w:p w14:paraId="6F50E612" w14:textId="77777777" w:rsidR="00BB7667" w:rsidRDefault="00A27614">
      <w:pPr>
        <w:pStyle w:val="pheading"/>
      </w:pPr>
      <w:r>
        <w:t>MATÉRIAUX</w:t>
      </w:r>
    </w:p>
    <w:p w14:paraId="0D972612" w14:textId="77777777" w:rsidR="00BB7667" w:rsidRDefault="00A27614">
      <w:pPr>
        <w:pStyle w:val="pheading"/>
      </w:pPr>
      <w:r>
        <w:t>- Caractéristiques générales</w:t>
      </w:r>
    </w:p>
    <w:p w14:paraId="7A9C38CF" w14:textId="77777777" w:rsidR="00BB7667" w:rsidRDefault="00A27614">
      <w:pPr>
        <w:pStyle w:val="heading"/>
      </w:pPr>
      <w:r>
        <w:t>Spécifications </w:t>
      </w:r>
    </w:p>
    <w:p w14:paraId="563C46D9" w14:textId="77777777" w:rsidR="00BB7667" w:rsidRDefault="00A27614">
      <w:pPr>
        <w:pStyle w:val="Author-eListParagraph"/>
        <w:numPr>
          <w:ilvl w:val="0"/>
          <w:numId w:val="1554"/>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6176D12A" w14:textId="77777777" w:rsidR="00BB7667" w:rsidRDefault="00A27614">
      <w:pPr>
        <w:pStyle w:val="Author-eListParagraph"/>
        <w:numPr>
          <w:ilvl w:val="0"/>
          <w:numId w:val="1554"/>
        </w:numPr>
      </w:pPr>
      <w:r>
        <w:t xml:space="preserve">Coloris : </w:t>
      </w:r>
      <w:r>
        <w:rPr>
          <w:rStyle w:val="optioncarChar"/>
        </w:rPr>
        <w:t>blanc </w:t>
      </w:r>
      <w:r>
        <w:t>(par défaut)</w:t>
      </w:r>
      <w:r>
        <w:rPr>
          <w:rStyle w:val="optioncarChar"/>
        </w:rPr>
        <w:t xml:space="preserve"> / à choisir dans la gamme de couleurs standard du fabricant / ***</w:t>
      </w:r>
      <w:r>
        <w:t>.</w:t>
      </w:r>
    </w:p>
    <w:p w14:paraId="26432C66" w14:textId="77777777" w:rsidR="00BB7667" w:rsidRDefault="00A27614">
      <w:pPr>
        <w:pStyle w:val="Author-eListParagraph"/>
        <w:numPr>
          <w:ilvl w:val="0"/>
          <w:numId w:val="1554"/>
        </w:numPr>
      </w:pPr>
      <w:r>
        <w:t>Finition des panneaux de façade :</w:t>
      </w:r>
    </w:p>
    <w:p w14:paraId="7A0B0D5B" w14:textId="77777777" w:rsidR="00BB7667" w:rsidRDefault="00A27614">
      <w:pPr>
        <w:ind w:left="454"/>
      </w:pPr>
      <w:r>
        <w:rPr>
          <w:b/>
        </w:rPr>
        <w:t>Choix opéré</w:t>
      </w:r>
      <w:r>
        <w:t xml:space="preserve"> : </w:t>
      </w:r>
      <w:r>
        <w:rPr>
          <w:rStyle w:val="optioncarChar"/>
        </w:rPr>
        <w:t>*** / OPTION1</w:t>
      </w:r>
      <w:r>
        <w:t> (par défaut) </w:t>
      </w:r>
      <w:r>
        <w:rPr>
          <w:rStyle w:val="optioncarChar"/>
        </w:rPr>
        <w:t>/OPTION 2 / OPTION 3 / OPTION 4</w:t>
      </w:r>
    </w:p>
    <w:p w14:paraId="150C6721" w14:textId="77777777" w:rsidR="00BB7667" w:rsidRDefault="00A27614">
      <w:pPr>
        <w:ind w:left="454"/>
      </w:pPr>
      <w:r>
        <w:br/>
      </w:r>
      <w:r>
        <w:rPr>
          <w:b/>
        </w:rPr>
        <w:t>***OPTION 1 (par défaut)</w:t>
      </w:r>
      <w:r>
        <w:t xml:space="preserve">: mélaminé. Chants : feuille en matière synthétique, épaisseur min. 0,2 mm / listel acrylique, épaisseur min. 2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 </w:t>
      </w:r>
      <w:r>
        <w:rPr>
          <w:rStyle w:val="optioncarChar"/>
        </w:rPr>
        <w:t>/ ***</w:t>
      </w:r>
      <w:r>
        <w:t xml:space="preserve"> mm. </w:t>
      </w:r>
      <w:r>
        <w:br/>
      </w:r>
      <w:r>
        <w:rPr>
          <w:b/>
        </w:rPr>
        <w:t xml:space="preserve">***OPTION 4 </w:t>
      </w:r>
      <w:r>
        <w:t>:</w:t>
      </w:r>
      <w:r>
        <w:rPr>
          <w:rStyle w:val="optioncarChar"/>
        </w:rPr>
        <w:t> à peindre </w:t>
      </w:r>
      <w:r>
        <w:t>(par défaut)</w:t>
      </w:r>
      <w:r>
        <w:rPr>
          <w:rStyle w:val="optioncarChar"/>
        </w:rPr>
        <w:t xml:space="preserve"> / vernir en deux couches</w:t>
      </w:r>
      <w:r>
        <w:t xml:space="preserve">, selon l'article </w:t>
      </w:r>
      <w:r>
        <w:rPr>
          <w:rStyle w:val="optioncarChar"/>
        </w:rPr>
        <w:t>*** </w:t>
      </w:r>
    </w:p>
    <w:p w14:paraId="17DD1543" w14:textId="77777777" w:rsidR="00BB7667" w:rsidRDefault="00A27614">
      <w:pPr>
        <w:pStyle w:val="pheading"/>
      </w:pPr>
      <w:r>
        <w:t>MESURAGE</w:t>
      </w:r>
    </w:p>
    <w:p w14:paraId="17856EA1"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74F1CE4F" w14:textId="77777777" w:rsidR="00BB7667" w:rsidRDefault="00A27614">
      <w:pPr>
        <w:pStyle w:val="pheading"/>
      </w:pPr>
      <w:r>
        <w:t>- unité de mesure:</w:t>
      </w:r>
    </w:p>
    <w:p w14:paraId="7B8492E6" w14:textId="77777777" w:rsidR="00BB7667" w:rsidRDefault="00A27614">
      <w:r>
        <w:rPr>
          <w:rStyle w:val="optioncarChar"/>
        </w:rPr>
        <w:t xml:space="preserve">p </w:t>
      </w:r>
      <w:r>
        <w:t>(par défaut) </w:t>
      </w:r>
      <w:r>
        <w:rPr>
          <w:rStyle w:val="optioncarChar"/>
        </w:rPr>
        <w:t>/ m / ***</w:t>
      </w:r>
    </w:p>
    <w:p w14:paraId="28047878" w14:textId="77777777" w:rsidR="00BB7667" w:rsidRDefault="00A27614">
      <w:pPr>
        <w:pStyle w:val="pheading"/>
      </w:pPr>
      <w:r>
        <w:t>- code de mesurage:</w:t>
      </w:r>
    </w:p>
    <w:p w14:paraId="4E8E5142" w14:textId="77777777" w:rsidR="00BB7667" w:rsidRDefault="00A27614">
      <w:r>
        <w:rPr>
          <w:color w:val="FF0000"/>
        </w:rPr>
        <w:t>selon le type de cuisine</w:t>
      </w:r>
      <w:r>
        <w:t> (par défaut)</w:t>
      </w:r>
      <w:r>
        <w:rPr>
          <w:color w:val="FF0000"/>
        </w:rPr>
        <w:t xml:space="preserve"> / en fonction du type d'armoire : colonne, armoire basse, armoire suspendue / ***</w:t>
      </w:r>
      <w:r>
        <w:t>.</w:t>
      </w:r>
    </w:p>
    <w:p w14:paraId="44D03D9F" w14:textId="77777777" w:rsidR="00BB7667" w:rsidRDefault="00A27614">
      <w:pPr>
        <w:pStyle w:val="pheading"/>
      </w:pPr>
      <w:r>
        <w:t>- nature du marché:</w:t>
      </w:r>
    </w:p>
    <w:p w14:paraId="03D8E524" w14:textId="77777777" w:rsidR="00BB7667" w:rsidRDefault="00A27614">
      <w:r>
        <w:rPr>
          <w:rStyle w:val="optioncarChar"/>
        </w:rPr>
        <w:t>QF</w:t>
      </w:r>
      <w:r>
        <w:t> (par défaut)</w:t>
      </w:r>
      <w:r>
        <w:rPr>
          <w:rStyle w:val="optioncarChar"/>
        </w:rPr>
        <w:t> / ***</w:t>
      </w:r>
    </w:p>
    <w:p w14:paraId="32DB4A87" w14:textId="77777777" w:rsidR="00BB7667" w:rsidRDefault="00A27614">
      <w:pPr>
        <w:pStyle w:val="Author-eSectionHeading5"/>
      </w:pPr>
      <w:bookmarkStart w:id="1687" w:name="_Toc178839535"/>
      <w:r>
        <w:t>58.11.3 Mobilier de cuisine - Structure et planches - Planches intérieures CCTB 01.02</w:t>
      </w:r>
      <w:bookmarkEnd w:id="1687"/>
    </w:p>
    <w:p w14:paraId="21C6FC94" w14:textId="77777777" w:rsidR="00BB7667" w:rsidRDefault="00A27614">
      <w:pPr>
        <w:pStyle w:val="Author-eSectionHeading6"/>
      </w:pPr>
      <w:bookmarkStart w:id="1688" w:name="_Toc178839536"/>
      <w:r>
        <w:t>58.11.3a Mobilier de cuisine - Structure et planches - Planches intérieures CCTB 01.10</w:t>
      </w:r>
      <w:bookmarkEnd w:id="1688"/>
    </w:p>
    <w:p w14:paraId="69D483F1" w14:textId="77777777" w:rsidR="00BB7667" w:rsidRDefault="00A27614">
      <w:pPr>
        <w:pStyle w:val="pheading"/>
      </w:pPr>
      <w:r>
        <w:t>DESCRIPTION</w:t>
      </w:r>
    </w:p>
    <w:p w14:paraId="18D6AE03" w14:textId="77777777" w:rsidR="00BB7667" w:rsidRDefault="00A27614">
      <w:pPr>
        <w:pStyle w:val="pheading"/>
      </w:pPr>
      <w:r>
        <w:t>- Localisation</w:t>
      </w:r>
    </w:p>
    <w:p w14:paraId="7EDE6D6C" w14:textId="77777777" w:rsidR="00BB7667" w:rsidRDefault="00A27614">
      <w:pPr>
        <w:pStyle w:val="heading"/>
      </w:pPr>
      <w:r>
        <w:t>Description des armoires</w:t>
      </w:r>
    </w:p>
    <w:p w14:paraId="3618BB40" w14:textId="77777777" w:rsidR="00BB7667" w:rsidRDefault="00A27614">
      <w:r>
        <w:t>(voir les plans détaillés par type joints en annexe)</w:t>
      </w:r>
    </w:p>
    <w:p w14:paraId="6DD45931" w14:textId="77777777" w:rsidR="00BB7667" w:rsidRDefault="00A27614">
      <w:pPr>
        <w:pStyle w:val="Author-eListParagraph"/>
        <w:numPr>
          <w:ilvl w:val="0"/>
          <w:numId w:val="1555"/>
        </w:numPr>
      </w:pPr>
      <w:r>
        <w:t xml:space="preserve">Ensemble d'armoires suspendues composé de </w:t>
      </w:r>
      <w:r>
        <w:rPr>
          <w:rStyle w:val="optioncarChar"/>
        </w:rPr>
        <w:t xml:space="preserve">*** </w:t>
      </w:r>
    </w:p>
    <w:p w14:paraId="066EAFEE" w14:textId="77777777" w:rsidR="00BB7667" w:rsidRDefault="00A27614">
      <w:pPr>
        <w:pStyle w:val="Author-eListParagraph"/>
        <w:numPr>
          <w:ilvl w:val="0"/>
          <w:numId w:val="1555"/>
        </w:numPr>
      </w:pPr>
      <w:r>
        <w:t xml:space="preserve">Ensemble d'armoires colonnes composé de </w:t>
      </w:r>
      <w:r>
        <w:rPr>
          <w:rStyle w:val="optioncarChar"/>
        </w:rPr>
        <w:t xml:space="preserve">*** </w:t>
      </w:r>
    </w:p>
    <w:p w14:paraId="5F5FEC24" w14:textId="77777777" w:rsidR="00BB7667" w:rsidRDefault="00A27614">
      <w:pPr>
        <w:pStyle w:val="Author-eListParagraph"/>
        <w:numPr>
          <w:ilvl w:val="0"/>
          <w:numId w:val="1555"/>
        </w:numPr>
      </w:pPr>
      <w:r>
        <w:t xml:space="preserve">Ensemble d'armoires de base composé de </w:t>
      </w:r>
      <w:r>
        <w:rPr>
          <w:rStyle w:val="optioncarChar"/>
        </w:rPr>
        <w:t>***</w:t>
      </w:r>
    </w:p>
    <w:p w14:paraId="7DF30122" w14:textId="77777777" w:rsidR="00BB7667" w:rsidRDefault="00A27614">
      <w:pPr>
        <w:pStyle w:val="pheading"/>
      </w:pPr>
      <w:r>
        <w:t>MESURAGE</w:t>
      </w:r>
    </w:p>
    <w:p w14:paraId="6E7F704E"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2A046363" w14:textId="77777777" w:rsidR="00BB7667" w:rsidRDefault="00A27614">
      <w:pPr>
        <w:pStyle w:val="pheading"/>
      </w:pPr>
      <w:r>
        <w:t>- unité de mesure:</w:t>
      </w:r>
    </w:p>
    <w:p w14:paraId="05659AF8" w14:textId="77777777" w:rsidR="00BB7667" w:rsidRDefault="00A27614">
      <w:r>
        <w:rPr>
          <w:rStyle w:val="optioncarChar"/>
        </w:rPr>
        <w:t>p </w:t>
      </w:r>
      <w:r>
        <w:t>(par défaut)</w:t>
      </w:r>
      <w:r>
        <w:rPr>
          <w:rStyle w:val="optioncarChar"/>
        </w:rPr>
        <w:t xml:space="preserve"> / m / ***</w:t>
      </w:r>
    </w:p>
    <w:p w14:paraId="25F6D2F1" w14:textId="77777777" w:rsidR="00BB7667" w:rsidRDefault="00A27614">
      <w:pPr>
        <w:pStyle w:val="pheading"/>
      </w:pPr>
      <w:r>
        <w:t>- code de mesurage:</w:t>
      </w:r>
    </w:p>
    <w:p w14:paraId="09073FE5" w14:textId="77777777" w:rsidR="00BB7667" w:rsidRDefault="00BB7667"/>
    <w:p w14:paraId="762AED95" w14:textId="77777777" w:rsidR="00BB7667" w:rsidRDefault="00A27614">
      <w:pPr>
        <w:pStyle w:val="soit"/>
        <w:numPr>
          <w:ilvl w:val="0"/>
          <w:numId w:val="1556"/>
        </w:numPr>
      </w:pPr>
      <w:r>
        <w:rPr>
          <w:rStyle w:val="optioncarChar"/>
        </w:rPr>
        <w:t>*** /  selon le type de cuisine / en fonction du type d'armoire : colonne, armoire basse, armoire suspendue.</w:t>
      </w:r>
    </w:p>
    <w:p w14:paraId="67E97293" w14:textId="77777777" w:rsidR="00BB7667" w:rsidRDefault="00A27614">
      <w:pPr>
        <w:pStyle w:val="pheading"/>
      </w:pPr>
      <w:r>
        <w:t>- nature du marché:</w:t>
      </w:r>
    </w:p>
    <w:p w14:paraId="01DD5E94" w14:textId="77777777" w:rsidR="00BB7667" w:rsidRDefault="00A27614">
      <w:r>
        <w:rPr>
          <w:rStyle w:val="optioncarChar"/>
        </w:rPr>
        <w:t> QF </w:t>
      </w:r>
      <w:r>
        <w:t>(par défaut) </w:t>
      </w:r>
      <w:r>
        <w:rPr>
          <w:rStyle w:val="optioncarChar"/>
        </w:rPr>
        <w:t>/ ***</w:t>
      </w:r>
    </w:p>
    <w:p w14:paraId="2481F9D5" w14:textId="77777777" w:rsidR="00BB7667" w:rsidRDefault="00A27614">
      <w:pPr>
        <w:pStyle w:val="Author-eSectionHeading5"/>
      </w:pPr>
      <w:bookmarkStart w:id="1689" w:name="_Toc178839537"/>
      <w:r>
        <w:t>58.11.4 Mobilier de cuisine - Structure et planches - Structure complémentaire, y compris étagères CCTB 01.02</w:t>
      </w:r>
      <w:bookmarkEnd w:id="1689"/>
    </w:p>
    <w:p w14:paraId="295A1E59" w14:textId="77777777" w:rsidR="00BB7667" w:rsidRDefault="00A27614">
      <w:pPr>
        <w:pStyle w:val="Author-eSectionHeading6"/>
      </w:pPr>
      <w:bookmarkStart w:id="1690" w:name="_Toc178839538"/>
      <w:r>
        <w:t>58.11.4a Mobilier de cuisine - Structure et planches - Structure complémentaire, y compris étagères CCTB 01.10</w:t>
      </w:r>
      <w:bookmarkEnd w:id="1690"/>
    </w:p>
    <w:p w14:paraId="014B0F22" w14:textId="77777777" w:rsidR="00BB7667" w:rsidRDefault="00A27614">
      <w:pPr>
        <w:pStyle w:val="pheading"/>
      </w:pPr>
      <w:r>
        <w:t>DESCRIPTION</w:t>
      </w:r>
    </w:p>
    <w:p w14:paraId="379033D0" w14:textId="77777777" w:rsidR="00BB7667" w:rsidRDefault="00A27614">
      <w:pPr>
        <w:pStyle w:val="pheading"/>
      </w:pPr>
      <w:r>
        <w:t>- Localisation</w:t>
      </w:r>
    </w:p>
    <w:p w14:paraId="32208FB3" w14:textId="77777777" w:rsidR="00BB7667" w:rsidRDefault="00A27614">
      <w:pPr>
        <w:pStyle w:val="heading"/>
      </w:pPr>
      <w:r>
        <w:t>Description des armoires</w:t>
      </w:r>
    </w:p>
    <w:p w14:paraId="2635A2DE" w14:textId="77777777" w:rsidR="00BB7667" w:rsidRDefault="00A27614">
      <w:r>
        <w:t>(voir les plans détaillés par type joints en annexe)</w:t>
      </w:r>
    </w:p>
    <w:p w14:paraId="72B5D425" w14:textId="77777777" w:rsidR="00BB7667" w:rsidRDefault="00A27614">
      <w:pPr>
        <w:pStyle w:val="Author-eListParagraph"/>
        <w:numPr>
          <w:ilvl w:val="0"/>
          <w:numId w:val="1557"/>
        </w:numPr>
      </w:pPr>
      <w:r>
        <w:t xml:space="preserve">Ensemble d'armoires suspendues composé de </w:t>
      </w:r>
      <w:r>
        <w:rPr>
          <w:rStyle w:val="optioncarChar"/>
        </w:rPr>
        <w:t xml:space="preserve">*** </w:t>
      </w:r>
    </w:p>
    <w:p w14:paraId="449883CE" w14:textId="77777777" w:rsidR="00BB7667" w:rsidRDefault="00A27614">
      <w:pPr>
        <w:pStyle w:val="Author-eListParagraph"/>
        <w:numPr>
          <w:ilvl w:val="0"/>
          <w:numId w:val="1557"/>
        </w:numPr>
      </w:pPr>
      <w:r>
        <w:t xml:space="preserve">Ensemble d'armoires colonnes composé de </w:t>
      </w:r>
      <w:r>
        <w:rPr>
          <w:rStyle w:val="optioncarChar"/>
        </w:rPr>
        <w:t xml:space="preserve">*** </w:t>
      </w:r>
    </w:p>
    <w:p w14:paraId="2A055320" w14:textId="77777777" w:rsidR="00BB7667" w:rsidRDefault="00A27614">
      <w:pPr>
        <w:pStyle w:val="Author-eListParagraph"/>
        <w:numPr>
          <w:ilvl w:val="0"/>
          <w:numId w:val="1557"/>
        </w:numPr>
      </w:pPr>
      <w:r>
        <w:t xml:space="preserve">Ensemble d'armoires de base composé de </w:t>
      </w:r>
      <w:r>
        <w:rPr>
          <w:rStyle w:val="optioncarChar"/>
        </w:rPr>
        <w:t>***</w:t>
      </w:r>
    </w:p>
    <w:p w14:paraId="2952AB92" w14:textId="77777777" w:rsidR="00BB7667" w:rsidRDefault="00A27614">
      <w:pPr>
        <w:pStyle w:val="pheading"/>
      </w:pPr>
      <w:r>
        <w:t>MESURAGE</w:t>
      </w:r>
    </w:p>
    <w:p w14:paraId="638CDBAD"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2DD45B4F" w14:textId="77777777" w:rsidR="00BB7667" w:rsidRDefault="00A27614">
      <w:pPr>
        <w:pStyle w:val="pheading"/>
      </w:pPr>
      <w:r>
        <w:t>- unité de mesure:</w:t>
      </w:r>
    </w:p>
    <w:p w14:paraId="46BFA8E9" w14:textId="77777777" w:rsidR="00BB7667" w:rsidRDefault="00A27614">
      <w:r>
        <w:rPr>
          <w:rStyle w:val="optioncarChar"/>
        </w:rPr>
        <w:t>p </w:t>
      </w:r>
      <w:r>
        <w:t>(par défaut)</w:t>
      </w:r>
      <w:r>
        <w:rPr>
          <w:rStyle w:val="optioncarChar"/>
        </w:rPr>
        <w:t xml:space="preserve"> / m / ***</w:t>
      </w:r>
    </w:p>
    <w:p w14:paraId="41BFC9DC" w14:textId="77777777" w:rsidR="00BB7667" w:rsidRDefault="00A27614">
      <w:pPr>
        <w:pStyle w:val="pheading"/>
      </w:pPr>
      <w:r>
        <w:t>- code de mesurage:</w:t>
      </w:r>
    </w:p>
    <w:p w14:paraId="75AFE73E" w14:textId="77777777" w:rsidR="00BB7667" w:rsidRDefault="00A27614">
      <w:r>
        <w:rPr>
          <w:color w:val="FF0000"/>
        </w:rPr>
        <w:t>selon le type de cuisine </w:t>
      </w:r>
      <w:r>
        <w:t>(par défaut)</w:t>
      </w:r>
      <w:r>
        <w:rPr>
          <w:color w:val="FF0000"/>
        </w:rPr>
        <w:t xml:space="preserve"> / en fonction du type d'armoire : colonne, armoire basse, armoire suspendue / ***.</w:t>
      </w:r>
    </w:p>
    <w:p w14:paraId="78472C0F" w14:textId="77777777" w:rsidR="00BB7667" w:rsidRDefault="00A27614">
      <w:pPr>
        <w:pStyle w:val="pheading"/>
      </w:pPr>
      <w:r>
        <w:t>- nature du marché:</w:t>
      </w:r>
    </w:p>
    <w:p w14:paraId="5D722313" w14:textId="77777777" w:rsidR="00BB7667" w:rsidRDefault="00A27614">
      <w:r>
        <w:rPr>
          <w:rStyle w:val="optioncarChar"/>
        </w:rPr>
        <w:t>QF </w:t>
      </w:r>
      <w:r>
        <w:t>(par défaut)</w:t>
      </w:r>
      <w:r>
        <w:rPr>
          <w:rStyle w:val="optioncarChar"/>
        </w:rPr>
        <w:t> / ***</w:t>
      </w:r>
    </w:p>
    <w:p w14:paraId="7EB871D5" w14:textId="77777777" w:rsidR="00BB7667" w:rsidRDefault="00A27614">
      <w:pPr>
        <w:pStyle w:val="Author-eSectionHeading4"/>
      </w:pPr>
      <w:bookmarkStart w:id="1691" w:name="_Toc178839539"/>
      <w:r>
        <w:t>58.12 Mobilier de cuisine - Portes / Tiroirs / Caissons CCTB 01.02</w:t>
      </w:r>
      <w:bookmarkEnd w:id="1691"/>
    </w:p>
    <w:p w14:paraId="04F3E1BB" w14:textId="77777777" w:rsidR="00BB7667" w:rsidRDefault="00A27614">
      <w:pPr>
        <w:pStyle w:val="Author-eSectionHeading5"/>
      </w:pPr>
      <w:bookmarkStart w:id="1692" w:name="_Toc178839540"/>
      <w:r>
        <w:t>58.12.1 Mobilier de cuisine - Portes CCTB 01.02</w:t>
      </w:r>
      <w:bookmarkEnd w:id="1692"/>
    </w:p>
    <w:p w14:paraId="1B278566" w14:textId="77777777" w:rsidR="00BB7667" w:rsidRDefault="00A27614">
      <w:pPr>
        <w:pStyle w:val="Author-eSectionHeading6"/>
      </w:pPr>
      <w:bookmarkStart w:id="1693" w:name="_Toc178839541"/>
      <w:r>
        <w:t>58.12.1a Mobilier de cuisine - Portes CCTB 01.10</w:t>
      </w:r>
      <w:bookmarkEnd w:id="1693"/>
    </w:p>
    <w:p w14:paraId="563551F3" w14:textId="77777777" w:rsidR="00BB7667" w:rsidRDefault="00A27614">
      <w:pPr>
        <w:pStyle w:val="pheading"/>
      </w:pPr>
      <w:r>
        <w:t>DESCRIPTION</w:t>
      </w:r>
    </w:p>
    <w:p w14:paraId="5695C472" w14:textId="77777777" w:rsidR="00BB7667" w:rsidRDefault="00A27614">
      <w:pPr>
        <w:pStyle w:val="pheading"/>
      </w:pPr>
      <w:r>
        <w:t>- Localisation</w:t>
      </w:r>
    </w:p>
    <w:p w14:paraId="4A9E3C34" w14:textId="77777777" w:rsidR="00BB7667" w:rsidRDefault="00A27614">
      <w:pPr>
        <w:pStyle w:val="heading"/>
      </w:pPr>
      <w:r>
        <w:t>Description des armoires</w:t>
      </w:r>
    </w:p>
    <w:p w14:paraId="33787B38" w14:textId="77777777" w:rsidR="00BB7667" w:rsidRDefault="00A27614">
      <w:r>
        <w:t>(voir les plans détaillés par type joints en annexe)</w:t>
      </w:r>
    </w:p>
    <w:p w14:paraId="301BF580" w14:textId="77777777" w:rsidR="00BB7667" w:rsidRDefault="00A27614">
      <w:pPr>
        <w:pStyle w:val="Author-eListParagraph"/>
        <w:numPr>
          <w:ilvl w:val="0"/>
          <w:numId w:val="1558"/>
        </w:numPr>
      </w:pPr>
      <w:r>
        <w:t xml:space="preserve">Ensemble d'armoires suspendues composé de </w:t>
      </w:r>
      <w:r>
        <w:rPr>
          <w:rStyle w:val="optioncarChar"/>
        </w:rPr>
        <w:t xml:space="preserve">*** </w:t>
      </w:r>
    </w:p>
    <w:p w14:paraId="3BA60764" w14:textId="77777777" w:rsidR="00BB7667" w:rsidRDefault="00A27614">
      <w:pPr>
        <w:pStyle w:val="Author-eListParagraph"/>
        <w:numPr>
          <w:ilvl w:val="0"/>
          <w:numId w:val="1558"/>
        </w:numPr>
      </w:pPr>
      <w:r>
        <w:t xml:space="preserve">Ensemble d'armoires colonnes composé de </w:t>
      </w:r>
      <w:r>
        <w:rPr>
          <w:rStyle w:val="optioncarChar"/>
        </w:rPr>
        <w:t xml:space="preserve">*** </w:t>
      </w:r>
    </w:p>
    <w:p w14:paraId="6B7663A3" w14:textId="77777777" w:rsidR="00BB7667" w:rsidRDefault="00A27614">
      <w:pPr>
        <w:pStyle w:val="Author-eListParagraph"/>
        <w:numPr>
          <w:ilvl w:val="0"/>
          <w:numId w:val="1558"/>
        </w:numPr>
      </w:pPr>
      <w:r>
        <w:t xml:space="preserve">Ensemble d'armoires de base composé de </w:t>
      </w:r>
      <w:r>
        <w:rPr>
          <w:rStyle w:val="optioncarChar"/>
        </w:rPr>
        <w:t>***</w:t>
      </w:r>
      <w:r>
        <w:t xml:space="preserve">   </w:t>
      </w:r>
    </w:p>
    <w:p w14:paraId="37D95C07" w14:textId="77777777" w:rsidR="00BB7667" w:rsidRDefault="00A27614">
      <w:pPr>
        <w:pStyle w:val="pheading"/>
      </w:pPr>
      <w:r>
        <w:t>MATÉRIAUX</w:t>
      </w:r>
    </w:p>
    <w:p w14:paraId="28AC3D1B" w14:textId="77777777" w:rsidR="00BB7667" w:rsidRDefault="00A27614">
      <w:pPr>
        <w:pStyle w:val="pheading"/>
      </w:pPr>
      <w:r>
        <w:t>- Prescriptions complémentaires</w:t>
      </w:r>
    </w:p>
    <w:p w14:paraId="72B0F000" w14:textId="77777777" w:rsidR="00BB7667" w:rsidRDefault="00A27614">
      <w:r>
        <w:t>Le postforming des portes d'armoires est:</w:t>
      </w:r>
    </w:p>
    <w:p w14:paraId="08F41CE0" w14:textId="77777777" w:rsidR="00BB7667" w:rsidRDefault="00A27614">
      <w:pPr>
        <w:ind w:left="450"/>
      </w:pPr>
      <w:r>
        <w:rPr>
          <w:b/>
        </w:rPr>
        <w:t xml:space="preserve">Choix opéré </w:t>
      </w:r>
      <w:r>
        <w:t>: </w:t>
      </w:r>
      <w:r>
        <w:rPr>
          <w:rStyle w:val="optioncarChar"/>
        </w:rPr>
        <w:t>*** / OPTION 1 (horizontal) </w:t>
      </w:r>
      <w:r>
        <w:t>(par défaut)</w:t>
      </w:r>
      <w:r>
        <w:rPr>
          <w:rStyle w:val="optioncarChar"/>
        </w:rPr>
        <w:t xml:space="preserve"> / OPTION 2 (vertical) </w:t>
      </w:r>
      <w:r>
        <w:br/>
      </w:r>
      <w:r>
        <w:rPr>
          <w:b/>
        </w:rPr>
        <w:t>***OPTION 1 (par défaut)</w:t>
      </w:r>
      <w:r>
        <w:t xml:space="preserve"> : horizontal sur   </w:t>
      </w:r>
      <w:r>
        <w:rPr>
          <w:rStyle w:val="optioncarChar"/>
        </w:rPr>
        <w:t>90° </w:t>
      </w:r>
      <w:r>
        <w:t xml:space="preserve">(par défaut) </w:t>
      </w:r>
      <w:r>
        <w:rPr>
          <w:rStyle w:val="optioncarChar"/>
        </w:rPr>
        <w:t>/ 180° / ***</w:t>
      </w:r>
      <w:r>
        <w:t xml:space="preserve"> sur toute l'épaisseur </w:t>
      </w:r>
      <w:r>
        <w:br/>
      </w:r>
      <w:r>
        <w:rPr>
          <w:b/>
        </w:rPr>
        <w:t>***OPTION 2</w:t>
      </w:r>
      <w:r>
        <w:t xml:space="preserve"> : vertical sur 90°</w:t>
      </w:r>
    </w:p>
    <w:p w14:paraId="18046E02" w14:textId="77777777" w:rsidR="00BB7667" w:rsidRDefault="00A27614">
      <w:pPr>
        <w:pStyle w:val="pheading"/>
      </w:pPr>
      <w:r>
        <w:t>MESURAGE</w:t>
      </w:r>
    </w:p>
    <w:p w14:paraId="7CFCF1C7"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0ED46232" w14:textId="77777777" w:rsidR="00BB7667" w:rsidRDefault="00A27614">
      <w:pPr>
        <w:pStyle w:val="pheading"/>
      </w:pPr>
      <w:r>
        <w:t>- unité de mesure:</w:t>
      </w:r>
    </w:p>
    <w:p w14:paraId="04C7D83B" w14:textId="77777777" w:rsidR="00BB7667" w:rsidRDefault="00A27614">
      <w:r>
        <w:rPr>
          <w:rStyle w:val="optioncarChar"/>
        </w:rPr>
        <w:t>p </w:t>
      </w:r>
      <w:r>
        <w:t>(par défaut)</w:t>
      </w:r>
      <w:r>
        <w:rPr>
          <w:rStyle w:val="optioncarChar"/>
        </w:rPr>
        <w:t xml:space="preserve"> / m / ***</w:t>
      </w:r>
    </w:p>
    <w:p w14:paraId="01BF0E87" w14:textId="77777777" w:rsidR="00BB7667" w:rsidRDefault="00A27614">
      <w:pPr>
        <w:pStyle w:val="pheading"/>
      </w:pPr>
      <w:r>
        <w:t>- code de mesurage:</w:t>
      </w:r>
    </w:p>
    <w:p w14:paraId="199D0246" w14:textId="77777777" w:rsidR="00BB7667" w:rsidRDefault="00A27614">
      <w:r>
        <w:rPr>
          <w:rStyle w:val="optioncarChar"/>
        </w:rPr>
        <w:t>selon le type de cuisine </w:t>
      </w:r>
      <w:r>
        <w:t>(par défaut)</w:t>
      </w:r>
      <w:r>
        <w:rPr>
          <w:rStyle w:val="optioncarChar"/>
        </w:rPr>
        <w:t xml:space="preserve"> / en fonction du type d'armoire : colonne, armoire basse, armoire suspendue / *** .</w:t>
      </w:r>
    </w:p>
    <w:p w14:paraId="376CF7DF" w14:textId="77777777" w:rsidR="00BB7667" w:rsidRDefault="00A27614">
      <w:pPr>
        <w:pStyle w:val="pheading"/>
      </w:pPr>
      <w:r>
        <w:t>- nature du marché:</w:t>
      </w:r>
    </w:p>
    <w:p w14:paraId="6A6DF895" w14:textId="77777777" w:rsidR="00BB7667" w:rsidRDefault="00A27614">
      <w:r>
        <w:rPr>
          <w:rStyle w:val="optioncarChar"/>
        </w:rPr>
        <w:t>QF </w:t>
      </w:r>
      <w:r>
        <w:t>(par défaut)</w:t>
      </w:r>
      <w:r>
        <w:rPr>
          <w:rStyle w:val="optioncarChar"/>
        </w:rPr>
        <w:t> / ***</w:t>
      </w:r>
    </w:p>
    <w:p w14:paraId="17E64C6A" w14:textId="77777777" w:rsidR="00BB7667" w:rsidRDefault="00A27614">
      <w:pPr>
        <w:pStyle w:val="Author-eSectionHeading5"/>
      </w:pPr>
      <w:bookmarkStart w:id="1694" w:name="_Toc178839542"/>
      <w:r>
        <w:t>58.12.2 Mobilier de cuisine - Tiroirs CCTB 01.02</w:t>
      </w:r>
      <w:bookmarkEnd w:id="1694"/>
    </w:p>
    <w:p w14:paraId="790E41A4" w14:textId="77777777" w:rsidR="00BB7667" w:rsidRDefault="00A27614">
      <w:pPr>
        <w:pStyle w:val="pheading"/>
      </w:pPr>
      <w:r>
        <w:t>MATÉRIAUX</w:t>
      </w:r>
    </w:p>
    <w:p w14:paraId="32F92731" w14:textId="77777777" w:rsidR="00BB7667" w:rsidRDefault="00A27614">
      <w:pPr>
        <w:pStyle w:val="heading"/>
      </w:pPr>
      <w:r>
        <w:t>Spécifications</w:t>
      </w:r>
    </w:p>
    <w:p w14:paraId="1B614AF6" w14:textId="77777777" w:rsidR="00BB7667" w:rsidRDefault="00A27614">
      <w:pPr>
        <w:pStyle w:val="Author-eListParagraph"/>
        <w:numPr>
          <w:ilvl w:val="0"/>
          <w:numId w:val="1559"/>
        </w:numPr>
      </w:pPr>
      <w:r>
        <w:t xml:space="preserve"> Tiroirs coulissants : </w:t>
      </w:r>
    </w:p>
    <w:p w14:paraId="7E856FC4" w14:textId="77777777" w:rsidR="00BB7667" w:rsidRDefault="00A27614">
      <w:pPr>
        <w:ind w:left="450"/>
      </w:pPr>
      <w:r>
        <w:rPr>
          <w:b/>
        </w:rPr>
        <w:t>Choix opéré</w:t>
      </w:r>
      <w:r>
        <w:t xml:space="preserve"> : </w:t>
      </w:r>
      <w:r>
        <w:rPr>
          <w:rStyle w:val="optioncarChar"/>
        </w:rPr>
        <w:t>*** / OPTION 1 / OPTION 2</w:t>
      </w:r>
      <w:r>
        <w:br/>
      </w:r>
      <w:r>
        <w:rPr>
          <w:b/>
        </w:rPr>
        <w:t xml:space="preserve">***OPTION 1 </w:t>
      </w:r>
      <w:r>
        <w:t xml:space="preserve">: tiroirs préfabriqués constitués d'une combinaison de côtés en tôle métallique laquée et d'un fond en plaque d'aggloméré revêtu, de </w:t>
      </w:r>
      <w:r>
        <w:rPr>
          <w:rStyle w:val="optioncarChar"/>
        </w:rPr>
        <w:t>*** / 16 </w:t>
      </w:r>
      <w:r>
        <w:t xml:space="preserve">mm d'épaisseur. </w:t>
      </w:r>
      <w:r>
        <w:br/>
      </w:r>
      <w:r>
        <w:rPr>
          <w:b/>
        </w:rPr>
        <w:t>***OPTION 2</w:t>
      </w:r>
      <w:r>
        <w:t xml:space="preserve"> : panneaux de bois agglomérés, épaisseur </w:t>
      </w:r>
      <w:r>
        <w:rPr>
          <w:rStyle w:val="optioncarChar"/>
        </w:rPr>
        <w:t xml:space="preserve">*** / 16 / 18 </w:t>
      </w:r>
      <w:r>
        <w:t>. Finition :</w:t>
      </w:r>
      <w:r>
        <w:rPr>
          <w:rStyle w:val="optioncarChar"/>
        </w:rPr>
        <w:t xml:space="preserve"> *** / identique à celle de la structure de l'armoire / revêtement en PVC</w:t>
      </w:r>
      <w:r>
        <w:t xml:space="preserve">. Chants apparents : </w:t>
      </w:r>
      <w:r>
        <w:rPr>
          <w:rStyle w:val="optioncarChar"/>
        </w:rPr>
        <w:t>*** / bande en matière synthétique / revêtement en PVC</w:t>
      </w:r>
      <w:r>
        <w:t xml:space="preserve"> , épaisseur min. 0,2 mm .</w:t>
      </w:r>
    </w:p>
    <w:p w14:paraId="601DBF71" w14:textId="77777777" w:rsidR="00BB7667" w:rsidRDefault="00A27614">
      <w:pPr>
        <w:pStyle w:val="Author-eListParagraph"/>
        <w:numPr>
          <w:ilvl w:val="0"/>
          <w:numId w:val="1560"/>
        </w:numPr>
      </w:pPr>
      <w:r>
        <w:t>Coulisses :</w:t>
      </w:r>
      <w:r>
        <w:rPr>
          <w:rStyle w:val="optioncarChar"/>
        </w:rPr>
        <w:t xml:space="preserve"> *** / rainures en forme de U / coulisses télescopiques </w:t>
      </w:r>
    </w:p>
    <w:p w14:paraId="70463B06" w14:textId="77777777" w:rsidR="00BB7667" w:rsidRDefault="00A27614">
      <w:pPr>
        <w:pStyle w:val="Author-eListParagraph"/>
        <w:numPr>
          <w:ilvl w:val="0"/>
          <w:numId w:val="1560"/>
        </w:numPr>
      </w:pPr>
      <w:r>
        <w:t xml:space="preserve">Tiroirs à casseroles : </w:t>
      </w:r>
      <w:r>
        <w:rPr>
          <w:rStyle w:val="optioncarChar"/>
        </w:rPr>
        <w:t xml:space="preserve">*** / coulisses télescopiques </w:t>
      </w:r>
    </w:p>
    <w:p w14:paraId="51534160" w14:textId="77777777" w:rsidR="00BB7667" w:rsidRDefault="00A27614">
      <w:pPr>
        <w:pStyle w:val="Author-eSectionHeading6"/>
      </w:pPr>
      <w:bookmarkStart w:id="1695" w:name="_Toc178839543"/>
      <w:r>
        <w:t>58.12.2a Mobilier de cuisine - Tiroirs sur 2 rails CCTB 01.10</w:t>
      </w:r>
      <w:bookmarkEnd w:id="1695"/>
    </w:p>
    <w:p w14:paraId="01FFE4CF" w14:textId="77777777" w:rsidR="00BB7667" w:rsidRDefault="00A27614">
      <w:pPr>
        <w:pStyle w:val="pheading"/>
      </w:pPr>
      <w:r>
        <w:t>DESCRIPTION</w:t>
      </w:r>
    </w:p>
    <w:p w14:paraId="50F98003" w14:textId="77777777" w:rsidR="00BB7667" w:rsidRDefault="00A27614">
      <w:pPr>
        <w:pStyle w:val="pheading"/>
      </w:pPr>
      <w:r>
        <w:t>- Localisation</w:t>
      </w:r>
    </w:p>
    <w:p w14:paraId="0EB0D062" w14:textId="77777777" w:rsidR="00BB7667" w:rsidRDefault="00A27614">
      <w:pPr>
        <w:pStyle w:val="heading"/>
      </w:pPr>
      <w:r>
        <w:t>Description des armoires</w:t>
      </w:r>
    </w:p>
    <w:p w14:paraId="3036E930" w14:textId="77777777" w:rsidR="00BB7667" w:rsidRDefault="00A27614">
      <w:r>
        <w:t>(voir les plans détaillés par type joints en annexe)</w:t>
      </w:r>
    </w:p>
    <w:p w14:paraId="459CA902" w14:textId="77777777" w:rsidR="00BB7667" w:rsidRDefault="00A27614">
      <w:pPr>
        <w:pStyle w:val="Author-eListParagraph"/>
        <w:numPr>
          <w:ilvl w:val="0"/>
          <w:numId w:val="1561"/>
        </w:numPr>
      </w:pPr>
      <w:r>
        <w:t xml:space="preserve">Ensemble d'armoires suspendues composé de </w:t>
      </w:r>
      <w:r>
        <w:rPr>
          <w:rStyle w:val="optioncarChar"/>
        </w:rPr>
        <w:t xml:space="preserve">*** </w:t>
      </w:r>
    </w:p>
    <w:p w14:paraId="260C9203" w14:textId="77777777" w:rsidR="00BB7667" w:rsidRDefault="00A27614">
      <w:pPr>
        <w:pStyle w:val="Author-eListParagraph"/>
        <w:numPr>
          <w:ilvl w:val="0"/>
          <w:numId w:val="1561"/>
        </w:numPr>
      </w:pPr>
      <w:r>
        <w:t xml:space="preserve">Ensemble d'armoires colonnes composé de </w:t>
      </w:r>
      <w:r>
        <w:rPr>
          <w:rStyle w:val="optioncarChar"/>
        </w:rPr>
        <w:t xml:space="preserve">*** </w:t>
      </w:r>
    </w:p>
    <w:p w14:paraId="4B4A403A" w14:textId="77777777" w:rsidR="00BB7667" w:rsidRDefault="00A27614">
      <w:pPr>
        <w:pStyle w:val="Author-eListParagraph"/>
        <w:numPr>
          <w:ilvl w:val="0"/>
          <w:numId w:val="1561"/>
        </w:numPr>
      </w:pPr>
      <w:r>
        <w:t xml:space="preserve">Ensemble d'armoires de base composé de </w:t>
      </w:r>
      <w:r>
        <w:rPr>
          <w:rStyle w:val="optioncarChar"/>
        </w:rPr>
        <w:t>***</w:t>
      </w:r>
      <w:r>
        <w:t xml:space="preserve">   </w:t>
      </w:r>
    </w:p>
    <w:p w14:paraId="7A8EC151" w14:textId="77777777" w:rsidR="00BB7667" w:rsidRDefault="00A27614">
      <w:pPr>
        <w:pStyle w:val="pheading"/>
      </w:pPr>
      <w:r>
        <w:t>MATÉRIAUX</w:t>
      </w:r>
    </w:p>
    <w:p w14:paraId="519B2EDF" w14:textId="77777777" w:rsidR="00BB7667" w:rsidRDefault="00A27614">
      <w:pPr>
        <w:pStyle w:val="pheading"/>
      </w:pPr>
      <w:r>
        <w:t>- Prescriptions complémentaires</w:t>
      </w:r>
    </w:p>
    <w:p w14:paraId="4961F0F6" w14:textId="77777777" w:rsidR="00BB7667" w:rsidRDefault="00A27614">
      <w:r>
        <w:t xml:space="preserve">Façades postformées : </w:t>
      </w:r>
      <w:r>
        <w:rPr>
          <w:rStyle w:val="optioncarChar"/>
        </w:rPr>
        <w:t>horizontale</w:t>
      </w:r>
      <w:r>
        <w:t> (par défaut)</w:t>
      </w:r>
      <w:r>
        <w:rPr>
          <w:rStyle w:val="optioncarChar"/>
        </w:rPr>
        <w:t xml:space="preserve"> / verticale sur 90° / 180° sur toute l'épaisseur / *** </w:t>
      </w:r>
      <w:r>
        <w:t>.</w:t>
      </w:r>
      <w:r>
        <w:br/>
        <w:t xml:space="preserve">Chants visibles non postformés : </w:t>
      </w:r>
      <w:r>
        <w:rPr>
          <w:rStyle w:val="optioncarChar"/>
        </w:rPr>
        <w:t>bande de stratifié haute pression </w:t>
      </w:r>
      <w:r>
        <w:t>(par défaut)</w:t>
      </w:r>
      <w:r>
        <w:rPr>
          <w:rStyle w:val="optioncarChar"/>
        </w:rPr>
        <w:t xml:space="preserve"> / listel acrylique d'au moins 2 mm d'épaisseur / ***</w:t>
      </w:r>
      <w:r>
        <w:t>.</w:t>
      </w:r>
    </w:p>
    <w:p w14:paraId="4D65DFF0" w14:textId="77777777" w:rsidR="00BB7667" w:rsidRDefault="00A27614">
      <w:pPr>
        <w:pStyle w:val="pheading"/>
      </w:pPr>
      <w:r>
        <w:t>MESURAGE</w:t>
      </w:r>
    </w:p>
    <w:p w14:paraId="584CDA78"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17661718" w14:textId="77777777" w:rsidR="00BB7667" w:rsidRDefault="00A27614">
      <w:pPr>
        <w:pStyle w:val="pheading"/>
      </w:pPr>
      <w:r>
        <w:t>- unité de mesure:</w:t>
      </w:r>
    </w:p>
    <w:p w14:paraId="4290C3F8" w14:textId="77777777" w:rsidR="00BB7667" w:rsidRDefault="00A27614">
      <w:r>
        <w:rPr>
          <w:rStyle w:val="optioncarChar"/>
        </w:rPr>
        <w:t>p</w:t>
      </w:r>
      <w:r>
        <w:t> (par défaut)</w:t>
      </w:r>
      <w:r>
        <w:rPr>
          <w:rStyle w:val="optioncarChar"/>
        </w:rPr>
        <w:t> / m / ***</w:t>
      </w:r>
    </w:p>
    <w:p w14:paraId="46BAC92D" w14:textId="77777777" w:rsidR="00BB7667" w:rsidRDefault="00A27614">
      <w:pPr>
        <w:pStyle w:val="pheading"/>
      </w:pPr>
      <w:r>
        <w:t>- code de mesurage:</w:t>
      </w:r>
    </w:p>
    <w:p w14:paraId="06C49326" w14:textId="77777777" w:rsidR="00BB7667" w:rsidRDefault="00A27614">
      <w:r>
        <w:rPr>
          <w:rStyle w:val="optioncarChar"/>
        </w:rPr>
        <w:t xml:space="preserve">selon le type de cuisine </w:t>
      </w:r>
      <w:r>
        <w:t>(par défaut) </w:t>
      </w:r>
      <w:r>
        <w:rPr>
          <w:rStyle w:val="optioncarChar"/>
        </w:rPr>
        <w:t>/ en fonction du type d'armoire : colonne, armoire basse, armoire suspendue / *** .</w:t>
      </w:r>
    </w:p>
    <w:p w14:paraId="3E4DDD70" w14:textId="77777777" w:rsidR="00BB7667" w:rsidRDefault="00A27614">
      <w:pPr>
        <w:pStyle w:val="pheading"/>
      </w:pPr>
      <w:r>
        <w:t>- nature du marché:</w:t>
      </w:r>
    </w:p>
    <w:p w14:paraId="4C34FA36" w14:textId="77777777" w:rsidR="00BB7667" w:rsidRDefault="00A27614">
      <w:r>
        <w:rPr>
          <w:rStyle w:val="optioncarChar"/>
        </w:rPr>
        <w:t>QF </w:t>
      </w:r>
      <w:r>
        <w:t>(par défaut)</w:t>
      </w:r>
      <w:r>
        <w:rPr>
          <w:rStyle w:val="optioncarChar"/>
        </w:rPr>
        <w:t> / ***</w:t>
      </w:r>
    </w:p>
    <w:p w14:paraId="276FD25E" w14:textId="77777777" w:rsidR="00BB7667" w:rsidRDefault="00A27614">
      <w:pPr>
        <w:pStyle w:val="Author-eSectionHeading6"/>
      </w:pPr>
      <w:bookmarkStart w:id="1696" w:name="_Toc178839544"/>
      <w:r>
        <w:t>58.12.2b Mobilier de cuisine - Tiroirs spécifiques CCTB 01.10</w:t>
      </w:r>
      <w:bookmarkEnd w:id="1696"/>
    </w:p>
    <w:p w14:paraId="07E63772" w14:textId="77777777" w:rsidR="00BB7667" w:rsidRDefault="00A27614">
      <w:pPr>
        <w:pStyle w:val="pheading"/>
      </w:pPr>
      <w:r>
        <w:t>DESCRIPTION</w:t>
      </w:r>
    </w:p>
    <w:p w14:paraId="25E9B4FB" w14:textId="77777777" w:rsidR="00BB7667" w:rsidRDefault="00A27614">
      <w:pPr>
        <w:pStyle w:val="pheading"/>
      </w:pPr>
      <w:r>
        <w:t>- Localisation</w:t>
      </w:r>
    </w:p>
    <w:p w14:paraId="11D0CD3D" w14:textId="77777777" w:rsidR="00BB7667" w:rsidRDefault="00A27614">
      <w:pPr>
        <w:pStyle w:val="heading"/>
      </w:pPr>
      <w:r>
        <w:t>Description des armoires</w:t>
      </w:r>
    </w:p>
    <w:p w14:paraId="125E5EA7" w14:textId="77777777" w:rsidR="00BB7667" w:rsidRDefault="00A27614">
      <w:r>
        <w:t>(voir les plans détaillés par type joints en annexe)</w:t>
      </w:r>
    </w:p>
    <w:p w14:paraId="4961D6B4" w14:textId="77777777" w:rsidR="00BB7667" w:rsidRDefault="00A27614">
      <w:pPr>
        <w:pStyle w:val="Author-eListParagraph"/>
        <w:numPr>
          <w:ilvl w:val="0"/>
          <w:numId w:val="1562"/>
        </w:numPr>
      </w:pPr>
      <w:r>
        <w:t xml:space="preserve">Ensemble d'armoires suspendues composé de </w:t>
      </w:r>
      <w:r>
        <w:rPr>
          <w:rStyle w:val="optioncarChar"/>
        </w:rPr>
        <w:t xml:space="preserve">*** </w:t>
      </w:r>
    </w:p>
    <w:p w14:paraId="49768D68" w14:textId="77777777" w:rsidR="00BB7667" w:rsidRDefault="00A27614">
      <w:pPr>
        <w:pStyle w:val="Author-eListParagraph"/>
        <w:numPr>
          <w:ilvl w:val="0"/>
          <w:numId w:val="1562"/>
        </w:numPr>
      </w:pPr>
      <w:r>
        <w:t xml:space="preserve">Ensemble d'armoires colonnes composé de </w:t>
      </w:r>
      <w:r>
        <w:rPr>
          <w:rStyle w:val="optioncarChar"/>
        </w:rPr>
        <w:t xml:space="preserve">*** </w:t>
      </w:r>
    </w:p>
    <w:p w14:paraId="641BBCB3" w14:textId="77777777" w:rsidR="00BB7667" w:rsidRDefault="00A27614">
      <w:pPr>
        <w:pStyle w:val="Author-eListParagraph"/>
        <w:numPr>
          <w:ilvl w:val="0"/>
          <w:numId w:val="1562"/>
        </w:numPr>
      </w:pPr>
      <w:r>
        <w:t xml:space="preserve">Ensemble d'armoires de base composé de </w:t>
      </w:r>
      <w:r>
        <w:rPr>
          <w:rStyle w:val="optioncarChar"/>
        </w:rPr>
        <w:t>***</w:t>
      </w:r>
      <w:r>
        <w:t xml:space="preserve">   </w:t>
      </w:r>
    </w:p>
    <w:p w14:paraId="17230AC7" w14:textId="77777777" w:rsidR="00BB7667" w:rsidRDefault="00A27614">
      <w:pPr>
        <w:pStyle w:val="pheading"/>
      </w:pPr>
      <w:r>
        <w:t>MATÉRIAUX</w:t>
      </w:r>
    </w:p>
    <w:p w14:paraId="36612F6A" w14:textId="77777777" w:rsidR="00BB7667" w:rsidRDefault="00A27614">
      <w:pPr>
        <w:pStyle w:val="pheading"/>
      </w:pPr>
      <w:r>
        <w:t>- Prescriptions complémentaires</w:t>
      </w:r>
    </w:p>
    <w:p w14:paraId="4964B50C" w14:textId="77777777" w:rsidR="00BB7667" w:rsidRDefault="00A27614">
      <w:r>
        <w:t xml:space="preserve">Façades postformées : </w:t>
      </w:r>
      <w:r>
        <w:rPr>
          <w:rStyle w:val="optioncarChar"/>
        </w:rPr>
        <w:t>horizontale</w:t>
      </w:r>
      <w:r>
        <w:t xml:space="preserve"> (par défaut) </w:t>
      </w:r>
      <w:r>
        <w:rPr>
          <w:rStyle w:val="optioncarChar"/>
        </w:rPr>
        <w:t>/ verticale sur 90° / 180° sur toute l'épaisseur / *** .</w:t>
      </w:r>
      <w:r>
        <w:br/>
        <w:t xml:space="preserve">Chants visibles non postformés : </w:t>
      </w:r>
      <w:r>
        <w:rPr>
          <w:rStyle w:val="optioncarChar"/>
        </w:rPr>
        <w:t>bande de stratifié haute pression</w:t>
      </w:r>
      <w:r>
        <w:t xml:space="preserve"> (par défaut)</w:t>
      </w:r>
      <w:r>
        <w:rPr>
          <w:rStyle w:val="optioncarChar"/>
        </w:rPr>
        <w:t> / listel acrylique d'au moins 2 mm d'épaisseur / ***.</w:t>
      </w:r>
    </w:p>
    <w:p w14:paraId="37826866" w14:textId="77777777" w:rsidR="00BB7667" w:rsidRDefault="00A27614">
      <w:pPr>
        <w:pStyle w:val="pheading"/>
      </w:pPr>
      <w:r>
        <w:t>MESURAGE</w:t>
      </w:r>
    </w:p>
    <w:p w14:paraId="20EBDF22"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13DBD92C" w14:textId="77777777" w:rsidR="00BB7667" w:rsidRDefault="00A27614">
      <w:pPr>
        <w:pStyle w:val="pheading"/>
      </w:pPr>
      <w:r>
        <w:t>- unité de mesure:</w:t>
      </w:r>
    </w:p>
    <w:p w14:paraId="74271AD6" w14:textId="77777777" w:rsidR="00BB7667" w:rsidRDefault="00A27614">
      <w:r>
        <w:rPr>
          <w:rStyle w:val="optioncarChar"/>
        </w:rPr>
        <w:t>p </w:t>
      </w:r>
      <w:r>
        <w:t>(par défaut)</w:t>
      </w:r>
      <w:r>
        <w:rPr>
          <w:rStyle w:val="optioncarChar"/>
        </w:rPr>
        <w:t xml:space="preserve"> / m / ***</w:t>
      </w:r>
    </w:p>
    <w:p w14:paraId="1B3D8A3E" w14:textId="77777777" w:rsidR="00BB7667" w:rsidRDefault="00A27614">
      <w:pPr>
        <w:pStyle w:val="pheading"/>
      </w:pPr>
      <w:r>
        <w:t>- code de mesurage:</w:t>
      </w:r>
    </w:p>
    <w:p w14:paraId="22ED21CD" w14:textId="77777777" w:rsidR="00BB7667" w:rsidRDefault="00A27614">
      <w:r>
        <w:rPr>
          <w:rStyle w:val="optioncarChar"/>
        </w:rPr>
        <w:t>selon le type de cuisine</w:t>
      </w:r>
      <w:r>
        <w:t> (par défaut)</w:t>
      </w:r>
      <w:r>
        <w:rPr>
          <w:rStyle w:val="optioncarChar"/>
        </w:rPr>
        <w:t xml:space="preserve"> / en fonction du type d'armoire : colonne, armoire basse, armoire suspendue / *** .</w:t>
      </w:r>
    </w:p>
    <w:p w14:paraId="7E366E91" w14:textId="77777777" w:rsidR="00BB7667" w:rsidRDefault="00A27614">
      <w:pPr>
        <w:pStyle w:val="pheading"/>
      </w:pPr>
      <w:r>
        <w:t>- nature du marché:</w:t>
      </w:r>
    </w:p>
    <w:p w14:paraId="093C9A41" w14:textId="77777777" w:rsidR="00BB7667" w:rsidRDefault="00A27614">
      <w:r>
        <w:rPr>
          <w:rStyle w:val="optioncarChar"/>
        </w:rPr>
        <w:t>QF</w:t>
      </w:r>
      <w:r>
        <w:t> (par défaut)</w:t>
      </w:r>
      <w:r>
        <w:rPr>
          <w:rStyle w:val="optioncarChar"/>
        </w:rPr>
        <w:t> / ***</w:t>
      </w:r>
    </w:p>
    <w:p w14:paraId="74F6608A" w14:textId="77777777" w:rsidR="00BB7667" w:rsidRDefault="00A27614">
      <w:pPr>
        <w:pStyle w:val="Author-eSectionHeading5"/>
      </w:pPr>
      <w:bookmarkStart w:id="1697" w:name="_Toc178839545"/>
      <w:r>
        <w:t>58.12.3 Mobilier de cuisine - Caissons CCTB 01.02</w:t>
      </w:r>
      <w:bookmarkEnd w:id="1697"/>
    </w:p>
    <w:p w14:paraId="2AE27F6D" w14:textId="77777777" w:rsidR="00BB7667" w:rsidRDefault="00A27614">
      <w:pPr>
        <w:pStyle w:val="Author-eSectionHeading6"/>
      </w:pPr>
      <w:bookmarkStart w:id="1698" w:name="_Toc178839546"/>
      <w:r>
        <w:t>58.12.3a Mobilier de cuisine - Caissons à volet CCTB 01.10</w:t>
      </w:r>
      <w:bookmarkEnd w:id="1698"/>
    </w:p>
    <w:p w14:paraId="4E3F44A6" w14:textId="77777777" w:rsidR="00BB7667" w:rsidRDefault="00A27614">
      <w:pPr>
        <w:pStyle w:val="pheading"/>
      </w:pPr>
      <w:r>
        <w:t>DESCRIPTION</w:t>
      </w:r>
    </w:p>
    <w:p w14:paraId="6C397C27" w14:textId="77777777" w:rsidR="00BB7667" w:rsidRDefault="00A27614">
      <w:pPr>
        <w:pStyle w:val="pheading"/>
      </w:pPr>
      <w:r>
        <w:t>- Localisation</w:t>
      </w:r>
    </w:p>
    <w:p w14:paraId="745CDAED" w14:textId="77777777" w:rsidR="00BB7667" w:rsidRDefault="00A27614">
      <w:pPr>
        <w:pStyle w:val="heading"/>
      </w:pPr>
      <w:r>
        <w:t>Description des armoires</w:t>
      </w:r>
    </w:p>
    <w:p w14:paraId="2947B28E" w14:textId="77777777" w:rsidR="00BB7667" w:rsidRDefault="00A27614">
      <w:r>
        <w:t>(voir les plans détaillés par type joints en annexe)</w:t>
      </w:r>
    </w:p>
    <w:p w14:paraId="3E99C030" w14:textId="77777777" w:rsidR="00BB7667" w:rsidRDefault="00A27614">
      <w:pPr>
        <w:pStyle w:val="Author-eListParagraph"/>
        <w:numPr>
          <w:ilvl w:val="0"/>
          <w:numId w:val="1563"/>
        </w:numPr>
      </w:pPr>
      <w:r>
        <w:t xml:space="preserve">Ensemble d'armoires suspendues composé de </w:t>
      </w:r>
      <w:r>
        <w:rPr>
          <w:rStyle w:val="optioncarChar"/>
        </w:rPr>
        <w:t xml:space="preserve">*** </w:t>
      </w:r>
    </w:p>
    <w:p w14:paraId="2B6EB9AC" w14:textId="77777777" w:rsidR="00BB7667" w:rsidRDefault="00A27614">
      <w:pPr>
        <w:pStyle w:val="Author-eListParagraph"/>
        <w:numPr>
          <w:ilvl w:val="0"/>
          <w:numId w:val="1563"/>
        </w:numPr>
      </w:pPr>
      <w:r>
        <w:t xml:space="preserve">Ensemble d'armoires colonnes composé de </w:t>
      </w:r>
      <w:r>
        <w:rPr>
          <w:rStyle w:val="optioncarChar"/>
        </w:rPr>
        <w:t xml:space="preserve">*** </w:t>
      </w:r>
    </w:p>
    <w:p w14:paraId="51D5B2DB" w14:textId="77777777" w:rsidR="00BB7667" w:rsidRDefault="00A27614">
      <w:pPr>
        <w:pStyle w:val="Author-eListParagraph"/>
        <w:numPr>
          <w:ilvl w:val="0"/>
          <w:numId w:val="1563"/>
        </w:numPr>
      </w:pPr>
      <w:r>
        <w:t xml:space="preserve">Ensemble d'armoires de base composé de </w:t>
      </w:r>
      <w:r>
        <w:rPr>
          <w:rStyle w:val="optioncarChar"/>
        </w:rPr>
        <w:t>***</w:t>
      </w:r>
      <w:r>
        <w:t xml:space="preserve">    </w:t>
      </w:r>
    </w:p>
    <w:p w14:paraId="0E3B5E51" w14:textId="77777777" w:rsidR="00BB7667" w:rsidRDefault="00A27614">
      <w:pPr>
        <w:pStyle w:val="pheading"/>
      </w:pPr>
      <w:r>
        <w:t>MESURAGE</w:t>
      </w:r>
    </w:p>
    <w:p w14:paraId="169E0C57"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484C20F3" w14:textId="77777777" w:rsidR="00BB7667" w:rsidRDefault="00A27614">
      <w:pPr>
        <w:pStyle w:val="pheading"/>
      </w:pPr>
      <w:r>
        <w:t>- unité de mesure:</w:t>
      </w:r>
    </w:p>
    <w:p w14:paraId="2B98DEB9" w14:textId="77777777" w:rsidR="00BB7667" w:rsidRDefault="00A27614">
      <w:r>
        <w:rPr>
          <w:rStyle w:val="optioncarChar"/>
        </w:rPr>
        <w:t>p </w:t>
      </w:r>
      <w:r>
        <w:t>(par défaut)</w:t>
      </w:r>
      <w:r>
        <w:rPr>
          <w:rStyle w:val="optioncarChar"/>
        </w:rPr>
        <w:t xml:space="preserve"> / m / ***</w:t>
      </w:r>
    </w:p>
    <w:p w14:paraId="22A52DE2" w14:textId="77777777" w:rsidR="00BB7667" w:rsidRDefault="00A27614">
      <w:pPr>
        <w:pStyle w:val="pheading"/>
      </w:pPr>
      <w:r>
        <w:t>- code de mesurage:</w:t>
      </w:r>
    </w:p>
    <w:p w14:paraId="35DE064D" w14:textId="77777777" w:rsidR="00BB7667" w:rsidRDefault="00A27614">
      <w:r>
        <w:rPr>
          <w:rStyle w:val="optioncarChar"/>
        </w:rPr>
        <w:t>selon le type de cuisine </w:t>
      </w:r>
      <w:r>
        <w:t>(par défaut)</w:t>
      </w:r>
      <w:r>
        <w:rPr>
          <w:rStyle w:val="optioncarChar"/>
        </w:rPr>
        <w:t xml:space="preserve"> / en fonction du type d'armoire : colonne, armoire basse, armoire suspendue / ***.</w:t>
      </w:r>
    </w:p>
    <w:p w14:paraId="21A49197" w14:textId="77777777" w:rsidR="00BB7667" w:rsidRDefault="00A27614">
      <w:pPr>
        <w:pStyle w:val="pheading"/>
      </w:pPr>
      <w:r>
        <w:t>- nature du marché:</w:t>
      </w:r>
    </w:p>
    <w:p w14:paraId="41720A9F" w14:textId="77777777" w:rsidR="00BB7667" w:rsidRDefault="00A27614">
      <w:r>
        <w:rPr>
          <w:color w:val="FF0000"/>
        </w:rPr>
        <w:t>QF</w:t>
      </w:r>
      <w:r>
        <w:t> (par défaut</w:t>
      </w:r>
      <w:r>
        <w:rPr>
          <w:color w:val="FF0000"/>
        </w:rPr>
        <w:t>) / </w:t>
      </w:r>
      <w:r>
        <w:rPr>
          <w:rStyle w:val="optioncarChar"/>
        </w:rPr>
        <w:t>***</w:t>
      </w:r>
    </w:p>
    <w:p w14:paraId="4F0E5B84" w14:textId="77777777" w:rsidR="00BB7667" w:rsidRDefault="00A27614">
      <w:pPr>
        <w:pStyle w:val="Author-eSectionHeading6"/>
      </w:pPr>
      <w:bookmarkStart w:id="1699" w:name="_Toc178839547"/>
      <w:r>
        <w:t>58.12.3b Mobilier de cuisine - Caissons à hotte CCTB 01.10</w:t>
      </w:r>
      <w:bookmarkEnd w:id="1699"/>
    </w:p>
    <w:p w14:paraId="74D9A40D" w14:textId="77777777" w:rsidR="00BB7667" w:rsidRDefault="00A27614">
      <w:pPr>
        <w:pStyle w:val="pheading"/>
      </w:pPr>
      <w:r>
        <w:t>DESCRIPTION</w:t>
      </w:r>
    </w:p>
    <w:p w14:paraId="5C778367" w14:textId="77777777" w:rsidR="00BB7667" w:rsidRDefault="00A27614">
      <w:pPr>
        <w:pStyle w:val="pheading"/>
      </w:pPr>
      <w:r>
        <w:t>- Localisation</w:t>
      </w:r>
    </w:p>
    <w:p w14:paraId="6FF8E9D8" w14:textId="77777777" w:rsidR="00BB7667" w:rsidRDefault="00A27614">
      <w:pPr>
        <w:pStyle w:val="heading"/>
      </w:pPr>
      <w:r>
        <w:t>Description des armoires</w:t>
      </w:r>
    </w:p>
    <w:p w14:paraId="3B300518" w14:textId="77777777" w:rsidR="00BB7667" w:rsidRDefault="00A27614">
      <w:r>
        <w:t>(voir les plans détaillés par type joints en annexe)</w:t>
      </w:r>
    </w:p>
    <w:p w14:paraId="3C404CD9" w14:textId="77777777" w:rsidR="00BB7667" w:rsidRDefault="00A27614">
      <w:pPr>
        <w:pStyle w:val="Author-eListParagraph"/>
        <w:numPr>
          <w:ilvl w:val="0"/>
          <w:numId w:val="1564"/>
        </w:numPr>
      </w:pPr>
      <w:r>
        <w:t xml:space="preserve">Ensemble d'armoires suspendues composé de </w:t>
      </w:r>
      <w:r>
        <w:rPr>
          <w:rStyle w:val="optioncarChar"/>
        </w:rPr>
        <w:t xml:space="preserve">*** </w:t>
      </w:r>
    </w:p>
    <w:p w14:paraId="09D10697" w14:textId="77777777" w:rsidR="00BB7667" w:rsidRDefault="00A27614">
      <w:pPr>
        <w:pStyle w:val="Author-eListParagraph"/>
        <w:numPr>
          <w:ilvl w:val="0"/>
          <w:numId w:val="1564"/>
        </w:numPr>
      </w:pPr>
      <w:r>
        <w:t xml:space="preserve">Ensemble d'armoires colonnes composé de </w:t>
      </w:r>
      <w:r>
        <w:rPr>
          <w:rStyle w:val="optioncarChar"/>
        </w:rPr>
        <w:t xml:space="preserve">*** </w:t>
      </w:r>
    </w:p>
    <w:p w14:paraId="32F67598" w14:textId="77777777" w:rsidR="00BB7667" w:rsidRDefault="00A27614">
      <w:pPr>
        <w:pStyle w:val="Author-eListParagraph"/>
        <w:numPr>
          <w:ilvl w:val="0"/>
          <w:numId w:val="1564"/>
        </w:numPr>
      </w:pPr>
      <w:r>
        <w:t xml:space="preserve">Ensemble d'armoires de base composé de </w:t>
      </w:r>
      <w:r>
        <w:rPr>
          <w:rStyle w:val="optioncarChar"/>
        </w:rPr>
        <w:t>***</w:t>
      </w:r>
      <w:r>
        <w:t xml:space="preserve">    </w:t>
      </w:r>
    </w:p>
    <w:p w14:paraId="340A1E8A" w14:textId="77777777" w:rsidR="00BB7667" w:rsidRDefault="00A27614">
      <w:pPr>
        <w:pStyle w:val="pheading"/>
      </w:pPr>
      <w:r>
        <w:t>MESURAGE</w:t>
      </w:r>
    </w:p>
    <w:p w14:paraId="03425134"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2231ECCB" w14:textId="77777777" w:rsidR="00BB7667" w:rsidRDefault="00A27614">
      <w:pPr>
        <w:pStyle w:val="pheading"/>
      </w:pPr>
      <w:r>
        <w:t>- unité de mesure:</w:t>
      </w:r>
    </w:p>
    <w:p w14:paraId="7055E45D" w14:textId="77777777" w:rsidR="00BB7667" w:rsidRDefault="00A27614">
      <w:r>
        <w:rPr>
          <w:rStyle w:val="optioncarChar"/>
        </w:rPr>
        <w:t>p</w:t>
      </w:r>
      <w:r>
        <w:t> (par défaut)</w:t>
      </w:r>
      <w:r>
        <w:rPr>
          <w:rStyle w:val="optioncarChar"/>
        </w:rPr>
        <w:t> / m / ***</w:t>
      </w:r>
    </w:p>
    <w:p w14:paraId="2A26B29B" w14:textId="77777777" w:rsidR="00BB7667" w:rsidRDefault="00A27614">
      <w:pPr>
        <w:pStyle w:val="pheading"/>
      </w:pPr>
      <w:r>
        <w:t>- code de mesurage:</w:t>
      </w:r>
    </w:p>
    <w:p w14:paraId="299EB0AA" w14:textId="77777777" w:rsidR="00BB7667" w:rsidRDefault="00A27614">
      <w:r>
        <w:rPr>
          <w:rStyle w:val="optioncarChar"/>
        </w:rPr>
        <w:t>selon le type de cuisine</w:t>
      </w:r>
      <w:r>
        <w:t xml:space="preserve"> (par défaut) </w:t>
      </w:r>
      <w:r>
        <w:rPr>
          <w:rStyle w:val="optioncarChar"/>
        </w:rPr>
        <w:t>/ en fonction du type d'armoire : colonne, armoire basse, armoire suspendue / *** .</w:t>
      </w:r>
    </w:p>
    <w:p w14:paraId="47EC20C1" w14:textId="77777777" w:rsidR="00BB7667" w:rsidRDefault="00A27614">
      <w:pPr>
        <w:pStyle w:val="pheading"/>
      </w:pPr>
      <w:r>
        <w:t>- nature du marché:</w:t>
      </w:r>
    </w:p>
    <w:p w14:paraId="48B17264" w14:textId="77777777" w:rsidR="00BB7667" w:rsidRDefault="00A27614">
      <w:r>
        <w:rPr>
          <w:rStyle w:val="optioncarChar"/>
        </w:rPr>
        <w:t>QF</w:t>
      </w:r>
      <w:r>
        <w:t> (par défaut)</w:t>
      </w:r>
      <w:r>
        <w:rPr>
          <w:rStyle w:val="optioncarChar"/>
        </w:rPr>
        <w:t> / ***</w:t>
      </w:r>
    </w:p>
    <w:p w14:paraId="5A7E3DD8" w14:textId="77777777" w:rsidR="00BB7667" w:rsidRDefault="00A27614">
      <w:pPr>
        <w:pStyle w:val="Author-eSectionHeading4"/>
      </w:pPr>
      <w:bookmarkStart w:id="1700" w:name="_Toc178839548"/>
      <w:r>
        <w:t>58.13 Mobilier de cuisine - Plans de travail / Tablettes / Panneaux de finition CCTB 01.02</w:t>
      </w:r>
      <w:bookmarkEnd w:id="1700"/>
    </w:p>
    <w:p w14:paraId="3817674E" w14:textId="77777777" w:rsidR="00BB7667" w:rsidRDefault="00A27614">
      <w:pPr>
        <w:pStyle w:val="Author-eSectionHeading5"/>
      </w:pPr>
      <w:bookmarkStart w:id="1701" w:name="_Toc178839549"/>
      <w:r>
        <w:t>58.13.1 Mobilier de cuisine - Plans de travail CCTB 01.02</w:t>
      </w:r>
      <w:bookmarkEnd w:id="1701"/>
    </w:p>
    <w:p w14:paraId="74E2DB06" w14:textId="77777777" w:rsidR="00BB7667" w:rsidRDefault="00A27614">
      <w:pPr>
        <w:pStyle w:val="Author-eSectionHeading6"/>
      </w:pPr>
      <w:bookmarkStart w:id="1702" w:name="_Toc178839550"/>
      <w:r>
        <w:t>58.13.1a Mobilier de cuisine - Plans de travail CCTB 01.10</w:t>
      </w:r>
      <w:bookmarkEnd w:id="1702"/>
    </w:p>
    <w:p w14:paraId="3DF95E28" w14:textId="77777777" w:rsidR="00BB7667" w:rsidRDefault="00A27614">
      <w:pPr>
        <w:pStyle w:val="pheading"/>
      </w:pPr>
      <w:r>
        <w:t>DESCRIPTION</w:t>
      </w:r>
    </w:p>
    <w:p w14:paraId="229DEA71" w14:textId="77777777" w:rsidR="00BB7667" w:rsidRDefault="00A27614">
      <w:pPr>
        <w:pStyle w:val="pheading"/>
      </w:pPr>
      <w:r>
        <w:t>- Localisation</w:t>
      </w:r>
    </w:p>
    <w:p w14:paraId="1F37B696" w14:textId="77777777" w:rsidR="00BB7667" w:rsidRDefault="00A27614">
      <w:pPr>
        <w:pStyle w:val="heading"/>
      </w:pPr>
      <w:r>
        <w:t>Description des armoires</w:t>
      </w:r>
    </w:p>
    <w:p w14:paraId="3764618C" w14:textId="77777777" w:rsidR="00BB7667" w:rsidRDefault="00A27614">
      <w:r>
        <w:t>(voir les plans détaillés par type joints en annexe)</w:t>
      </w:r>
    </w:p>
    <w:p w14:paraId="20FF1586" w14:textId="77777777" w:rsidR="00BB7667" w:rsidRDefault="00A27614">
      <w:pPr>
        <w:pStyle w:val="Author-eListParagraph"/>
        <w:numPr>
          <w:ilvl w:val="0"/>
          <w:numId w:val="1565"/>
        </w:numPr>
      </w:pPr>
      <w:r>
        <w:t xml:space="preserve"> Ensemble d'armoires de base composé de </w:t>
      </w:r>
      <w:r>
        <w:rPr>
          <w:rStyle w:val="optioncarChar"/>
        </w:rPr>
        <w:t>***</w:t>
      </w:r>
    </w:p>
    <w:p w14:paraId="74E96B1A" w14:textId="77777777" w:rsidR="00BB7667" w:rsidRDefault="00A27614">
      <w:pPr>
        <w:pStyle w:val="pheading"/>
      </w:pPr>
      <w:r>
        <w:t>MATÉRIAUX</w:t>
      </w:r>
    </w:p>
    <w:p w14:paraId="39BEB1D7" w14:textId="77777777" w:rsidR="00BB7667" w:rsidRDefault="00A27614">
      <w:pPr>
        <w:pStyle w:val="pheading"/>
      </w:pPr>
      <w:r>
        <w:t>- Caractéristiques générales</w:t>
      </w:r>
    </w:p>
    <w:p w14:paraId="63B9666F" w14:textId="77777777" w:rsidR="00BB7667" w:rsidRDefault="00A27614">
      <w:pPr>
        <w:pStyle w:val="heading"/>
      </w:pPr>
      <w:r>
        <w:t>Spécifications</w:t>
      </w:r>
    </w:p>
    <w:p w14:paraId="5A9BAEA7" w14:textId="77777777" w:rsidR="00BB7667" w:rsidRDefault="00A27614">
      <w:pPr>
        <w:pStyle w:val="Author-eListParagraph"/>
        <w:numPr>
          <w:ilvl w:val="0"/>
          <w:numId w:val="1566"/>
        </w:numPr>
      </w:pPr>
      <w:r>
        <w:t>Matériau : plaque d'aggloméré hydrofuge, classe formaldéhyde</w:t>
      </w:r>
      <w:r>
        <w:rPr>
          <w:rStyle w:val="optioncarChar"/>
        </w:rPr>
        <w:t> 1</w:t>
      </w:r>
      <w:r>
        <w:t> (par défaut)</w:t>
      </w:r>
      <w:r>
        <w:rPr>
          <w:rStyle w:val="optioncarChar"/>
        </w:rPr>
        <w:t> / ***</w:t>
      </w:r>
      <w:r>
        <w:t xml:space="preserve"> .</w:t>
      </w:r>
    </w:p>
    <w:p w14:paraId="21881FF3" w14:textId="77777777" w:rsidR="00BB7667" w:rsidRDefault="00A27614">
      <w:pPr>
        <w:pStyle w:val="Author-eListParagraph"/>
        <w:numPr>
          <w:ilvl w:val="0"/>
          <w:numId w:val="1566"/>
        </w:numPr>
      </w:pPr>
      <w:r>
        <w:t xml:space="preserve">Epaisseur de l'âme : minimum </w:t>
      </w:r>
      <w:r>
        <w:rPr>
          <w:rStyle w:val="optioncarChar"/>
        </w:rPr>
        <w:t>28 </w:t>
      </w:r>
      <w:r>
        <w:t>(par défaut)</w:t>
      </w:r>
      <w:r>
        <w:rPr>
          <w:rStyle w:val="optioncarChar"/>
        </w:rPr>
        <w:t xml:space="preserve"> / 32 / 36 / *** </w:t>
      </w:r>
      <w:r>
        <w:t>mm</w:t>
      </w:r>
    </w:p>
    <w:p w14:paraId="7E3E7A9A" w14:textId="77777777" w:rsidR="00BB7667" w:rsidRDefault="00A27614">
      <w:pPr>
        <w:pStyle w:val="Author-eListParagraph"/>
        <w:numPr>
          <w:ilvl w:val="0"/>
          <w:numId w:val="1566"/>
        </w:numPr>
      </w:pPr>
      <w:r>
        <w:t>Revêtement de la face supérieure : stratifié haute pression résistant aux rayures, classe:</w:t>
      </w:r>
    </w:p>
    <w:p w14:paraId="3DF2512B" w14:textId="77777777" w:rsidR="00BB7667" w:rsidRDefault="00A27614">
      <w:pPr>
        <w:ind w:left="450"/>
      </w:pPr>
      <w:r>
        <w:rPr>
          <w:b/>
        </w:rPr>
        <w:t>Choix opéré</w:t>
      </w:r>
      <w:r>
        <w:t xml:space="preserve"> : </w:t>
      </w:r>
      <w:r>
        <w:rPr>
          <w:rStyle w:val="optioncarChar"/>
        </w:rPr>
        <w:t>*** / OPTION 1 </w:t>
      </w:r>
      <w:r>
        <w:t>(par défaut)</w:t>
      </w:r>
      <w:r>
        <w:rPr>
          <w:rStyle w:val="optioncarChar"/>
        </w:rPr>
        <w:t xml:space="preserve"> / OPTION 2 </w:t>
      </w:r>
      <w:r>
        <w:br/>
      </w:r>
      <w:r>
        <w:rPr>
          <w:b/>
        </w:rPr>
        <w:t>OPTION 1 (par défaut) </w:t>
      </w:r>
      <w:r>
        <w:t xml:space="preserve">: HPL-EN 438 HGS, Type S (standard), épaisseur </w:t>
      </w:r>
      <w:r>
        <w:rPr>
          <w:rStyle w:val="optioncarChar"/>
        </w:rPr>
        <w:t>0,8 </w:t>
      </w:r>
      <w:r>
        <w:t>(par défaut)</w:t>
      </w:r>
      <w:r>
        <w:rPr>
          <w:rStyle w:val="optioncarChar"/>
        </w:rPr>
        <w:t xml:space="preserve"> / 0,9 / 1,00 / *** </w:t>
      </w:r>
      <w:r>
        <w:t>mm. Chant avant et latéraux visibles : listel acrylique, épaisseur min. 3 mm .</w:t>
      </w:r>
      <w:r>
        <w:br/>
      </w:r>
      <w:r>
        <w:rPr>
          <w:b/>
        </w:rPr>
        <w:t>OPTION 2</w:t>
      </w:r>
      <w:r>
        <w:t xml:space="preserve"> : HPL-EN 438 HGP, Type P (postformé), épaisseur </w:t>
      </w:r>
      <w:r>
        <w:rPr>
          <w:rStyle w:val="optioncarChar"/>
        </w:rPr>
        <w:t>0,8 </w:t>
      </w:r>
      <w:r>
        <w:t>(par défaut) </w:t>
      </w:r>
      <w:r>
        <w:rPr>
          <w:rStyle w:val="optioncarChar"/>
        </w:rPr>
        <w:t>/ ***</w:t>
      </w:r>
      <w:r>
        <w:t> mm. </w:t>
      </w:r>
    </w:p>
    <w:p w14:paraId="1420B5C4" w14:textId="77777777" w:rsidR="00BB7667" w:rsidRDefault="00A27614">
      <w:pPr>
        <w:pStyle w:val="Author-eListParagraph"/>
        <w:numPr>
          <w:ilvl w:val="0"/>
          <w:numId w:val="1567"/>
        </w:numPr>
      </w:pPr>
      <w:r>
        <w:t xml:space="preserve">Bord avant postformé : </w:t>
      </w:r>
      <w:r>
        <w:rPr>
          <w:rStyle w:val="optioncarChar"/>
        </w:rPr>
        <w:t>90°</w:t>
      </w:r>
      <w:r>
        <w:t> (par défaut)</w:t>
      </w:r>
      <w:r>
        <w:rPr>
          <w:rStyle w:val="optioncarChar"/>
        </w:rPr>
        <w:t xml:space="preserve"> / 180° / *** </w:t>
      </w:r>
      <w:r>
        <w:t xml:space="preserve">, </w:t>
      </w:r>
      <w:r>
        <w:rPr>
          <w:rStyle w:val="optioncarChar"/>
        </w:rPr>
        <w:t>sur toute l'épaisseur </w:t>
      </w:r>
      <w:r>
        <w:t xml:space="preserve">(par défaut) </w:t>
      </w:r>
      <w:r>
        <w:rPr>
          <w:rStyle w:val="optioncarChar"/>
        </w:rPr>
        <w:t xml:space="preserve">/ avec une surépaisseur de 40 / *** </w:t>
      </w:r>
      <w:r>
        <w:t xml:space="preserve">mm et </w:t>
      </w:r>
      <w:r>
        <w:rPr>
          <w:rStyle w:val="optioncarChar"/>
        </w:rPr>
        <w:t>un seul arrondi sur 90° et droit </w:t>
      </w:r>
      <w:r>
        <w:t>(par défaut)</w:t>
      </w:r>
      <w:r>
        <w:rPr>
          <w:rStyle w:val="optioncarChar"/>
        </w:rPr>
        <w:t xml:space="preserve"> / double arrondi sur 90° / *** .</w:t>
      </w:r>
    </w:p>
    <w:p w14:paraId="45E9DD32" w14:textId="77777777" w:rsidR="00BB7667" w:rsidRDefault="00A27614">
      <w:pPr>
        <w:pStyle w:val="Author-eListParagraph"/>
        <w:numPr>
          <w:ilvl w:val="0"/>
          <w:numId w:val="1567"/>
        </w:numPr>
      </w:pPr>
      <w:r>
        <w:t xml:space="preserve">Face inférieure du plan de travail : </w:t>
      </w:r>
      <w:r>
        <w:rPr>
          <w:rStyle w:val="optioncarChar"/>
        </w:rPr>
        <w:t>feuille de résine synthétique, épaisseur 0,2 mm </w:t>
      </w:r>
      <w:r>
        <w:t>(par défaut)</w:t>
      </w:r>
      <w:r>
        <w:rPr>
          <w:rStyle w:val="optioncarChar"/>
        </w:rPr>
        <w:t xml:space="preserve"> / plaque de stratifié haute pression HPL-EN 438 HGS, épaisseur identique à celle de la face supérieure / *** </w:t>
      </w:r>
      <w:r>
        <w:t>.</w:t>
      </w:r>
    </w:p>
    <w:p w14:paraId="37D79B76" w14:textId="77777777" w:rsidR="00BB7667" w:rsidRDefault="00A27614">
      <w:pPr>
        <w:pStyle w:val="Author-eListParagraph"/>
        <w:numPr>
          <w:ilvl w:val="0"/>
          <w:numId w:val="1567"/>
        </w:numPr>
      </w:pPr>
      <w:r>
        <w:t xml:space="preserve">Raccord au mur attenant : </w:t>
      </w:r>
      <w:r>
        <w:rPr>
          <w:rStyle w:val="optioncarChar"/>
        </w:rPr>
        <w:t>droit</w:t>
      </w:r>
      <w:r>
        <w:t> (par défaut)</w:t>
      </w:r>
      <w:r>
        <w:rPr>
          <w:rStyle w:val="optioncarChar"/>
        </w:rPr>
        <w:t xml:space="preserve"> / relevé intégré, hauteur 7 / ***</w:t>
      </w:r>
      <w:r>
        <w:t xml:space="preserve"> cm .</w:t>
      </w:r>
    </w:p>
    <w:p w14:paraId="6573BE9A" w14:textId="77777777" w:rsidR="00BB7667" w:rsidRDefault="00A27614">
      <w:pPr>
        <w:pStyle w:val="pheading"/>
      </w:pPr>
      <w:r>
        <w:t>- Finitions</w:t>
      </w:r>
    </w:p>
    <w:p w14:paraId="246417C0" w14:textId="77777777" w:rsidR="00BB7667" w:rsidRDefault="00A27614">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du fabricant / ***</w:t>
      </w:r>
      <w:r>
        <w:t>.</w:t>
      </w:r>
    </w:p>
    <w:p w14:paraId="2EEFF99E" w14:textId="77777777" w:rsidR="00BB7667" w:rsidRDefault="00A27614">
      <w:pPr>
        <w:pStyle w:val="pheading"/>
      </w:pPr>
      <w:r>
        <w:t>MESURAGE</w:t>
      </w:r>
    </w:p>
    <w:p w14:paraId="4747E635"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2C5767DB" w14:textId="77777777" w:rsidR="00BB7667" w:rsidRDefault="00A27614">
      <w:pPr>
        <w:pStyle w:val="pheading"/>
      </w:pPr>
      <w:r>
        <w:t>- unité de mesure:</w:t>
      </w:r>
    </w:p>
    <w:p w14:paraId="303805EA" w14:textId="77777777" w:rsidR="00BB7667" w:rsidRDefault="00A27614">
      <w:r>
        <w:rPr>
          <w:rStyle w:val="optioncarChar"/>
        </w:rPr>
        <w:t>p</w:t>
      </w:r>
      <w:r>
        <w:t> (par défaut)</w:t>
      </w:r>
      <w:r>
        <w:rPr>
          <w:rStyle w:val="optioncarChar"/>
        </w:rPr>
        <w:t> / m / ***</w:t>
      </w:r>
    </w:p>
    <w:p w14:paraId="7047B52D" w14:textId="77777777" w:rsidR="00BB7667" w:rsidRDefault="00A27614">
      <w:pPr>
        <w:pStyle w:val="pheading"/>
      </w:pPr>
      <w:r>
        <w:t>- code de mesurage:</w:t>
      </w:r>
    </w:p>
    <w:p w14:paraId="09FE7104" w14:textId="77777777" w:rsidR="00BB7667" w:rsidRDefault="00A27614">
      <w:r>
        <w:rPr>
          <w:rStyle w:val="optioncarChar"/>
        </w:rPr>
        <w:t>selon le type de cuisine</w:t>
      </w:r>
      <w:r>
        <w:t> (par défaut)</w:t>
      </w:r>
      <w:r>
        <w:rPr>
          <w:rStyle w:val="optioncarChar"/>
        </w:rPr>
        <w:t xml:space="preserve"> / en fonction du type d'armoire : colonne, armoire basse, armoire suspendue / ***.</w:t>
      </w:r>
    </w:p>
    <w:p w14:paraId="01426F10" w14:textId="77777777" w:rsidR="00BB7667" w:rsidRDefault="00A27614">
      <w:pPr>
        <w:pStyle w:val="pheading"/>
      </w:pPr>
      <w:r>
        <w:t>- nature du marché:</w:t>
      </w:r>
    </w:p>
    <w:p w14:paraId="6CAB6CA9" w14:textId="77777777" w:rsidR="00BB7667" w:rsidRDefault="00A27614">
      <w:r>
        <w:rPr>
          <w:rStyle w:val="optioncarChar"/>
        </w:rPr>
        <w:t>QF </w:t>
      </w:r>
      <w:r>
        <w:t>(par défaut) </w:t>
      </w:r>
      <w:r>
        <w:rPr>
          <w:rStyle w:val="optioncarChar"/>
        </w:rPr>
        <w:t>/ ***</w:t>
      </w:r>
    </w:p>
    <w:p w14:paraId="077483EA" w14:textId="77777777" w:rsidR="00BB7667" w:rsidRDefault="00A27614">
      <w:pPr>
        <w:pStyle w:val="Author-eSectionHeading5"/>
      </w:pPr>
      <w:bookmarkStart w:id="1703" w:name="_Toc178839551"/>
      <w:r>
        <w:t>58.13.2 Mobilier de cuisine - Tablettes CCTB 01.02</w:t>
      </w:r>
      <w:bookmarkEnd w:id="1703"/>
    </w:p>
    <w:p w14:paraId="1BF5520C" w14:textId="77777777" w:rsidR="00BB7667" w:rsidRDefault="00A27614">
      <w:pPr>
        <w:pStyle w:val="Author-eSectionHeading6"/>
      </w:pPr>
      <w:bookmarkStart w:id="1704" w:name="_Toc178839552"/>
      <w:r>
        <w:t>58.13.2a Mobilier de cuisine - Tablettes CCTB 01.10</w:t>
      </w:r>
      <w:bookmarkEnd w:id="1704"/>
    </w:p>
    <w:p w14:paraId="2D594604" w14:textId="77777777" w:rsidR="00BB7667" w:rsidRDefault="00A27614">
      <w:pPr>
        <w:pStyle w:val="pheading"/>
      </w:pPr>
      <w:r>
        <w:t>DESCRIPTION</w:t>
      </w:r>
    </w:p>
    <w:p w14:paraId="54DFCF02" w14:textId="77777777" w:rsidR="00BB7667" w:rsidRDefault="00A27614">
      <w:pPr>
        <w:pStyle w:val="pheading"/>
      </w:pPr>
      <w:r>
        <w:t>- Localisation</w:t>
      </w:r>
    </w:p>
    <w:p w14:paraId="29156B7A" w14:textId="77777777" w:rsidR="00BB7667" w:rsidRDefault="00A27614">
      <w:pPr>
        <w:pStyle w:val="heading"/>
      </w:pPr>
      <w:r>
        <w:t>Description des armoires</w:t>
      </w:r>
    </w:p>
    <w:p w14:paraId="35C8E271" w14:textId="77777777" w:rsidR="00BB7667" w:rsidRDefault="00A27614">
      <w:r>
        <w:t>(voir les plans détaillés par type joints en annexe)</w:t>
      </w:r>
    </w:p>
    <w:p w14:paraId="76A3C896" w14:textId="77777777" w:rsidR="00BB7667" w:rsidRDefault="00A27614">
      <w:pPr>
        <w:pStyle w:val="Author-eListParagraph"/>
        <w:numPr>
          <w:ilvl w:val="0"/>
          <w:numId w:val="1568"/>
        </w:numPr>
      </w:pPr>
      <w:r>
        <w:t xml:space="preserve">Ensemble d'armoires suspendues composé de </w:t>
      </w:r>
      <w:r>
        <w:rPr>
          <w:rStyle w:val="optioncarChar"/>
        </w:rPr>
        <w:t xml:space="preserve">*** </w:t>
      </w:r>
    </w:p>
    <w:p w14:paraId="045323E6" w14:textId="77777777" w:rsidR="00BB7667" w:rsidRDefault="00A27614">
      <w:pPr>
        <w:pStyle w:val="Author-eListParagraph"/>
        <w:numPr>
          <w:ilvl w:val="0"/>
          <w:numId w:val="1568"/>
        </w:numPr>
      </w:pPr>
      <w:r>
        <w:t xml:space="preserve">Ensemble d'armoires colonnes composé de </w:t>
      </w:r>
      <w:r>
        <w:rPr>
          <w:rStyle w:val="optioncarChar"/>
        </w:rPr>
        <w:t xml:space="preserve">*** </w:t>
      </w:r>
    </w:p>
    <w:p w14:paraId="0494D658" w14:textId="77777777" w:rsidR="00BB7667" w:rsidRDefault="00A27614">
      <w:pPr>
        <w:pStyle w:val="Author-eListParagraph"/>
        <w:numPr>
          <w:ilvl w:val="0"/>
          <w:numId w:val="1568"/>
        </w:numPr>
      </w:pPr>
      <w:r>
        <w:t xml:space="preserve">Ensemble d'armoires de base composé de </w:t>
      </w:r>
      <w:r>
        <w:rPr>
          <w:rStyle w:val="optioncarChar"/>
        </w:rPr>
        <w:t>***</w:t>
      </w:r>
      <w:r>
        <w:t xml:space="preserve">    </w:t>
      </w:r>
    </w:p>
    <w:p w14:paraId="5CEFB2C0" w14:textId="77777777" w:rsidR="00BB7667" w:rsidRDefault="00A27614">
      <w:pPr>
        <w:pStyle w:val="pheading"/>
      </w:pPr>
      <w:r>
        <w:t>MESURAGE</w:t>
      </w:r>
    </w:p>
    <w:p w14:paraId="72A96635"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67C3061F" w14:textId="77777777" w:rsidR="00BB7667" w:rsidRDefault="00A27614">
      <w:pPr>
        <w:pStyle w:val="pheading"/>
      </w:pPr>
      <w:r>
        <w:t>- unité de mesure:</w:t>
      </w:r>
    </w:p>
    <w:p w14:paraId="3FCED1AB" w14:textId="77777777" w:rsidR="00BB7667" w:rsidRDefault="00A27614">
      <w:r>
        <w:rPr>
          <w:rStyle w:val="optioncarChar"/>
        </w:rPr>
        <w:t>p</w:t>
      </w:r>
      <w:r>
        <w:t> (par défaut)</w:t>
      </w:r>
      <w:r>
        <w:rPr>
          <w:rStyle w:val="optioncarChar"/>
        </w:rPr>
        <w:t> / m / ***</w:t>
      </w:r>
    </w:p>
    <w:p w14:paraId="7C4E5101" w14:textId="77777777" w:rsidR="00BB7667" w:rsidRDefault="00A27614">
      <w:pPr>
        <w:pStyle w:val="pheading"/>
      </w:pPr>
      <w:r>
        <w:t>- code de mesurage:</w:t>
      </w:r>
    </w:p>
    <w:p w14:paraId="638682EE" w14:textId="77777777" w:rsidR="00BB7667" w:rsidRDefault="00A27614">
      <w:r>
        <w:rPr>
          <w:rStyle w:val="optioncarChar"/>
        </w:rPr>
        <w:t>selon le type de cuisine</w:t>
      </w:r>
      <w:r>
        <w:t> (par défaut)</w:t>
      </w:r>
      <w:r>
        <w:rPr>
          <w:rStyle w:val="optioncarChar"/>
        </w:rPr>
        <w:t xml:space="preserve"> / en fonction du type d'armoire : colonne, armoire basse, armoire suspendue / ***.</w:t>
      </w:r>
    </w:p>
    <w:p w14:paraId="3A59D022" w14:textId="77777777" w:rsidR="00BB7667" w:rsidRDefault="00A27614">
      <w:pPr>
        <w:pStyle w:val="pheading"/>
      </w:pPr>
      <w:r>
        <w:t>- nature du marché:</w:t>
      </w:r>
    </w:p>
    <w:p w14:paraId="229282DE" w14:textId="77777777" w:rsidR="00BB7667" w:rsidRDefault="00A27614">
      <w:r>
        <w:rPr>
          <w:rStyle w:val="optioncarChar"/>
        </w:rPr>
        <w:t>QF</w:t>
      </w:r>
      <w:r>
        <w:t> (par défaut) </w:t>
      </w:r>
      <w:r>
        <w:rPr>
          <w:rStyle w:val="optioncarChar"/>
        </w:rPr>
        <w:t>/ ***</w:t>
      </w:r>
    </w:p>
    <w:p w14:paraId="69B3424E" w14:textId="77777777" w:rsidR="00BB7667" w:rsidRDefault="00A27614">
      <w:pPr>
        <w:pStyle w:val="Author-eSectionHeading5"/>
      </w:pPr>
      <w:bookmarkStart w:id="1705" w:name="_Toc178839553"/>
      <w:r>
        <w:t>58.13.3 Mobilier de cuisine - Panneaux de finition (façades, joues, plinthes) CCTB 01.02</w:t>
      </w:r>
      <w:bookmarkEnd w:id="1705"/>
    </w:p>
    <w:p w14:paraId="1D03AB5D" w14:textId="77777777" w:rsidR="00BB7667" w:rsidRDefault="00A27614">
      <w:pPr>
        <w:pStyle w:val="Author-eSectionHeading6"/>
      </w:pPr>
      <w:bookmarkStart w:id="1706" w:name="_Toc178839554"/>
      <w:r>
        <w:t>58.13.3a Mobilier de cuisine - Panneaux de finition (façades, joues, plinthes) CCTB 01.10</w:t>
      </w:r>
      <w:bookmarkEnd w:id="1706"/>
    </w:p>
    <w:p w14:paraId="30D1E062" w14:textId="77777777" w:rsidR="00BB7667" w:rsidRDefault="00A27614">
      <w:pPr>
        <w:pStyle w:val="pheading"/>
      </w:pPr>
      <w:r>
        <w:t>DESCRIPTION</w:t>
      </w:r>
    </w:p>
    <w:p w14:paraId="7E99E205" w14:textId="77777777" w:rsidR="00BB7667" w:rsidRDefault="00A27614">
      <w:pPr>
        <w:pStyle w:val="pheading"/>
      </w:pPr>
      <w:r>
        <w:t>- Localisation</w:t>
      </w:r>
    </w:p>
    <w:p w14:paraId="7080D286" w14:textId="77777777" w:rsidR="00BB7667" w:rsidRDefault="00A27614">
      <w:pPr>
        <w:pStyle w:val="heading"/>
      </w:pPr>
      <w:r>
        <w:t>Description des armoires</w:t>
      </w:r>
    </w:p>
    <w:p w14:paraId="19195080" w14:textId="77777777" w:rsidR="00BB7667" w:rsidRDefault="00A27614">
      <w:r>
        <w:t>(voir les plans détaillés par type joints en annexe)</w:t>
      </w:r>
    </w:p>
    <w:p w14:paraId="7B31EEAD" w14:textId="77777777" w:rsidR="00BB7667" w:rsidRDefault="00A27614">
      <w:pPr>
        <w:pStyle w:val="Author-eListParagraph"/>
        <w:numPr>
          <w:ilvl w:val="0"/>
          <w:numId w:val="1569"/>
        </w:numPr>
      </w:pPr>
      <w:r>
        <w:t xml:space="preserve">Ensemble d'armoires suspendues composé de </w:t>
      </w:r>
      <w:r>
        <w:rPr>
          <w:rStyle w:val="optioncarChar"/>
        </w:rPr>
        <w:t xml:space="preserve">*** </w:t>
      </w:r>
    </w:p>
    <w:p w14:paraId="459E5B2F" w14:textId="77777777" w:rsidR="00BB7667" w:rsidRDefault="00A27614">
      <w:pPr>
        <w:pStyle w:val="Author-eListParagraph"/>
        <w:numPr>
          <w:ilvl w:val="0"/>
          <w:numId w:val="1569"/>
        </w:numPr>
      </w:pPr>
      <w:r>
        <w:t xml:space="preserve">Ensemble d'armoires colonnes composé de </w:t>
      </w:r>
      <w:r>
        <w:rPr>
          <w:rStyle w:val="optioncarChar"/>
        </w:rPr>
        <w:t xml:space="preserve">*** </w:t>
      </w:r>
    </w:p>
    <w:p w14:paraId="671CE91F" w14:textId="77777777" w:rsidR="00BB7667" w:rsidRDefault="00A27614">
      <w:pPr>
        <w:pStyle w:val="Author-eListParagraph"/>
        <w:numPr>
          <w:ilvl w:val="0"/>
          <w:numId w:val="1569"/>
        </w:numPr>
      </w:pPr>
      <w:r>
        <w:t xml:space="preserve">Ensemble d'armoires de base composé de </w:t>
      </w:r>
      <w:r>
        <w:rPr>
          <w:rStyle w:val="optioncarChar"/>
        </w:rPr>
        <w:t>***</w:t>
      </w:r>
      <w:r>
        <w:t xml:space="preserve">     </w:t>
      </w:r>
    </w:p>
    <w:p w14:paraId="5B283C4D" w14:textId="77777777" w:rsidR="00BB7667" w:rsidRDefault="00A27614">
      <w:pPr>
        <w:pStyle w:val="pheading"/>
      </w:pPr>
      <w:r>
        <w:t>MATÉRIAUX</w:t>
      </w:r>
    </w:p>
    <w:p w14:paraId="319E4159" w14:textId="77777777" w:rsidR="00BB7667" w:rsidRDefault="00A27614">
      <w:pPr>
        <w:pStyle w:val="pheading"/>
      </w:pPr>
      <w:r>
        <w:t>- Caractéristiques générales</w:t>
      </w:r>
    </w:p>
    <w:p w14:paraId="1F3DB1F9" w14:textId="77777777" w:rsidR="00BB7667" w:rsidRDefault="00A27614">
      <w:pPr>
        <w:pStyle w:val="heading"/>
      </w:pPr>
      <w:r>
        <w:t>Spécifications</w:t>
      </w:r>
    </w:p>
    <w:p w14:paraId="1CE1719B" w14:textId="77777777" w:rsidR="00BB7667" w:rsidRDefault="00A27614">
      <w:pPr>
        <w:pStyle w:val="Author-eListParagraph"/>
        <w:numPr>
          <w:ilvl w:val="0"/>
          <w:numId w:val="1570"/>
        </w:numPr>
      </w:pPr>
      <w:r>
        <w:t xml:space="preserve">Matériau : </w:t>
      </w:r>
      <w:r>
        <w:rPr>
          <w:rStyle w:val="optioncarChar"/>
        </w:rPr>
        <w:t>panneaux de bois aggloméré revêtus </w:t>
      </w:r>
      <w:r>
        <w:t xml:space="preserve">(par défaut) </w:t>
      </w:r>
      <w:r>
        <w:rPr>
          <w:rStyle w:val="optioncarChar"/>
        </w:rPr>
        <w:t>/ contreplaqué (bouleau </w:t>
      </w:r>
      <w:r>
        <w:t>(par défaut)</w:t>
      </w:r>
      <w:r>
        <w:rPr>
          <w:rStyle w:val="optioncarChar"/>
        </w:rPr>
        <w:t xml:space="preserve"> / ***) / MDF / *** </w:t>
      </w:r>
    </w:p>
    <w:p w14:paraId="0FCFFA1D" w14:textId="77777777" w:rsidR="00BB7667" w:rsidRDefault="00A27614">
      <w:pPr>
        <w:pStyle w:val="Author-eListParagraph"/>
        <w:numPr>
          <w:ilvl w:val="0"/>
          <w:numId w:val="1570"/>
        </w:numPr>
      </w:pPr>
      <w:r>
        <w:t xml:space="preserve">Epaisseur des plaques : </w:t>
      </w:r>
      <w:r>
        <w:rPr>
          <w:rStyle w:val="optioncarChar"/>
        </w:rPr>
        <w:t>18 </w:t>
      </w:r>
      <w:r>
        <w:t>(par défaut)</w:t>
      </w:r>
      <w:r>
        <w:rPr>
          <w:rStyle w:val="optioncarChar"/>
        </w:rPr>
        <w:t> / *** </w:t>
      </w:r>
      <w:r>
        <w:t>mm</w:t>
      </w:r>
    </w:p>
    <w:p w14:paraId="38BAE3DB" w14:textId="77777777" w:rsidR="00BB7667" w:rsidRDefault="00A27614">
      <w:pPr>
        <w:pStyle w:val="Author-eListParagraph"/>
        <w:numPr>
          <w:ilvl w:val="0"/>
          <w:numId w:val="1570"/>
        </w:numPr>
      </w:pPr>
      <w:r>
        <w:t>Revêtement des panneaux frontaux (dans le cas de panneaux de bois agglomérés) :</w:t>
      </w:r>
    </w:p>
    <w:p w14:paraId="74C420AC" w14:textId="77777777" w:rsidR="00BB7667" w:rsidRDefault="00A27614">
      <w:pPr>
        <w:ind w:left="454"/>
      </w:pPr>
      <w:r>
        <w:rPr>
          <w:b/>
        </w:rPr>
        <w:t>Choix opéré</w:t>
      </w:r>
      <w:r>
        <w:t xml:space="preserve"> : </w:t>
      </w:r>
      <w:r>
        <w:rPr>
          <w:rStyle w:val="optioncarChar"/>
        </w:rPr>
        <w:t>*** / OPTION 1 </w:t>
      </w:r>
      <w:r>
        <w:t xml:space="preserve">(par défaut) </w:t>
      </w:r>
      <w:r>
        <w:rPr>
          <w:rStyle w:val="optioncarChar"/>
        </w:rPr>
        <w:t>/ OPTION 2 / OPTION 3</w:t>
      </w:r>
      <w:r>
        <w:br/>
      </w:r>
      <w:r>
        <w:rPr>
          <w:b/>
        </w:rPr>
        <w:t>OPTION 1 (par défaut)</w:t>
      </w:r>
      <w:r>
        <w:t xml:space="preserve"> : mélaminé. Chants : </w:t>
      </w:r>
      <w:r>
        <w:rPr>
          <w:rStyle w:val="optioncarChar"/>
        </w:rPr>
        <w:t>feuille en matière synthétique feuille </w:t>
      </w:r>
      <w:r>
        <w:t>(par défaut)</w:t>
      </w:r>
      <w:r>
        <w:rPr>
          <w:rStyle w:val="optioncarChar"/>
        </w:rPr>
        <w:t xml:space="preserve"> / listel acrylique / ***</w:t>
      </w:r>
      <w:r>
        <w:t xml:space="preserve">, épaisseur min. </w:t>
      </w:r>
      <w:r>
        <w:rPr>
          <w:rStyle w:val="optioncarChar"/>
        </w:rPr>
        <w:t>2 </w:t>
      </w:r>
      <w:r>
        <w:t>(par défaut)</w:t>
      </w:r>
      <w:r>
        <w:rPr>
          <w:rStyle w:val="optioncarChar"/>
        </w:rPr>
        <w:t> / ***</w:t>
      </w:r>
      <w:r>
        <w:t xml:space="preserve"> mm. </w:t>
      </w:r>
      <w:r>
        <w:br/>
      </w:r>
      <w:r>
        <w:rPr>
          <w:b/>
        </w:rPr>
        <w:t>OPTION 2 </w:t>
      </w:r>
      <w:r>
        <w:t xml:space="preserve">: plaque de stratifié haute pression, classe HPL-EN 438 VGS ou S 232, épaisseur </w:t>
      </w:r>
      <w:r>
        <w:rPr>
          <w:rStyle w:val="optioncarChar"/>
        </w:rPr>
        <w:t>0,8</w:t>
      </w:r>
      <w:r>
        <w:t> (par défaut)</w:t>
      </w:r>
      <w:r>
        <w:rPr>
          <w:rStyle w:val="optioncarChar"/>
        </w:rPr>
        <w:t> / ***</w:t>
      </w:r>
      <w:r>
        <w:t xml:space="preserve">  mm. Chants : listel acrylique, épaisseur min . </w:t>
      </w:r>
      <w:r>
        <w:rPr>
          <w:rStyle w:val="optioncarChar"/>
        </w:rPr>
        <w:t>2 </w:t>
      </w:r>
      <w:r>
        <w:t>(par défaut)</w:t>
      </w:r>
      <w:r>
        <w:rPr>
          <w:rStyle w:val="optioncarChar"/>
        </w:rPr>
        <w:t> / ***</w:t>
      </w:r>
      <w:r>
        <w:t xml:space="preserve"> mm.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mm.</w:t>
      </w:r>
    </w:p>
    <w:p w14:paraId="232657B4" w14:textId="77777777" w:rsidR="00BB7667" w:rsidRDefault="00A27614">
      <w:pPr>
        <w:pStyle w:val="Author-eListParagraph"/>
        <w:numPr>
          <w:ilvl w:val="0"/>
          <w:numId w:val="1571"/>
        </w:numPr>
      </w:pPr>
      <w:r>
        <w:t xml:space="preserve">Charnières : </w:t>
      </w:r>
    </w:p>
    <w:p w14:paraId="10FF598D" w14:textId="77777777" w:rsidR="00BB7667" w:rsidRDefault="00A27614">
      <w:pPr>
        <w:pStyle w:val="Author-eListParagraph"/>
        <w:numPr>
          <w:ilvl w:val="1"/>
          <w:numId w:val="1572"/>
        </w:numPr>
      </w:pPr>
      <w:r>
        <w:t xml:space="preserve">Type : </w:t>
      </w:r>
      <w:r>
        <w:rPr>
          <w:rStyle w:val="optioncarChar"/>
        </w:rPr>
        <w:t>type à fermeture automatique à boîtier</w:t>
      </w:r>
      <w:r>
        <w:t xml:space="preserve"> (par défaut) </w:t>
      </w:r>
      <w:r>
        <w:rPr>
          <w:rStyle w:val="optioncarChar"/>
        </w:rPr>
        <w:t xml:space="preserve">/ *** </w:t>
      </w:r>
    </w:p>
    <w:p w14:paraId="2F1B42CD" w14:textId="77777777" w:rsidR="00BB7667" w:rsidRDefault="00A27614">
      <w:pPr>
        <w:pStyle w:val="Author-eListParagraph"/>
        <w:numPr>
          <w:ilvl w:val="1"/>
          <w:numId w:val="1572"/>
        </w:numPr>
      </w:pPr>
      <w:r>
        <w:t xml:space="preserve">Angle d'ouverture : </w:t>
      </w:r>
      <w:r>
        <w:rPr>
          <w:rStyle w:val="optioncarChar"/>
        </w:rPr>
        <w:t>90° (par défaut) / 170° / ***</w:t>
      </w:r>
    </w:p>
    <w:p w14:paraId="43DE7E60" w14:textId="77777777" w:rsidR="00BB7667" w:rsidRDefault="00A27614">
      <w:pPr>
        <w:pStyle w:val="pheading"/>
      </w:pPr>
      <w:r>
        <w:t>- Finitions</w:t>
      </w:r>
    </w:p>
    <w:p w14:paraId="49A302CA" w14:textId="77777777" w:rsidR="00BB7667" w:rsidRDefault="00A27614">
      <w:r>
        <w:t xml:space="preserve">Coloris : </w:t>
      </w:r>
      <w:r>
        <w:rPr>
          <w:rStyle w:val="optioncarChar"/>
        </w:rPr>
        <w:t>blanc </w:t>
      </w:r>
      <w:r>
        <w:t>(par défaut)</w:t>
      </w:r>
      <w:r>
        <w:rPr>
          <w:rStyle w:val="optioncarChar"/>
        </w:rPr>
        <w:t xml:space="preserve"> / à choisir dans la gamme de couleurs standard du fabricant / ***</w:t>
      </w:r>
      <w:r>
        <w:t>.</w:t>
      </w:r>
      <w:r>
        <w:br/>
        <w:t xml:space="preserve">Texture de la surface : </w:t>
      </w:r>
      <w:r>
        <w:rPr>
          <w:rStyle w:val="optioncarChar"/>
        </w:rPr>
        <w:t xml:space="preserve">légèrement structurée (encrassement moins rapide) </w:t>
      </w:r>
      <w:r>
        <w:t>(par défaut) </w:t>
      </w:r>
      <w:r>
        <w:rPr>
          <w:rStyle w:val="optioncarChar"/>
        </w:rPr>
        <w:t>/ ***</w:t>
      </w:r>
    </w:p>
    <w:p w14:paraId="0DAED807" w14:textId="77777777" w:rsidR="00BB7667" w:rsidRDefault="00A27614">
      <w:pPr>
        <w:pStyle w:val="pheading"/>
      </w:pPr>
      <w:r>
        <w:t>- Prescriptions complémentaires</w:t>
      </w:r>
    </w:p>
    <w:p w14:paraId="07A23374" w14:textId="77777777" w:rsidR="00BB7667" w:rsidRDefault="00A27614">
      <w:r>
        <w:t>Le postforming des portes d'armoires est:</w:t>
      </w:r>
    </w:p>
    <w:p w14:paraId="749C9160" w14:textId="77777777" w:rsidR="00BB7667" w:rsidRDefault="00A27614">
      <w:pPr>
        <w:ind w:left="450"/>
      </w:pPr>
      <w:r>
        <w:br/>
      </w:r>
      <w:r>
        <w:rPr>
          <w:b/>
        </w:rPr>
        <w:t xml:space="preserve">Choix opéré : </w:t>
      </w:r>
      <w:r>
        <w:rPr>
          <w:rStyle w:val="optioncarChar"/>
          <w:b/>
        </w:rPr>
        <w:t>*** / OPTION 1 (horizontal)</w:t>
      </w:r>
      <w:r>
        <w:t xml:space="preserve"> (par défaut)</w:t>
      </w:r>
      <w:r>
        <w:rPr>
          <w:rStyle w:val="optioncarChar"/>
          <w:b/>
        </w:rPr>
        <w:t> / OPTION 2 (vertical)</w:t>
      </w:r>
    </w:p>
    <w:p w14:paraId="3581FE78" w14:textId="77777777" w:rsidR="00BB7667" w:rsidRDefault="00A27614">
      <w:pPr>
        <w:ind w:left="450"/>
      </w:pPr>
      <w:r>
        <w:rPr>
          <w:b/>
        </w:rPr>
        <w:t>OPTION 1 (par défaut)</w:t>
      </w:r>
      <w:r>
        <w:t xml:space="preserve"> : horizontal sur </w:t>
      </w:r>
      <w:r>
        <w:rPr>
          <w:rStyle w:val="optioncarChar"/>
        </w:rPr>
        <w:t>*** / 90° </w:t>
      </w:r>
      <w:r>
        <w:t>(par défaut)</w:t>
      </w:r>
      <w:r>
        <w:rPr>
          <w:rStyle w:val="optioncarChar"/>
        </w:rPr>
        <w:t xml:space="preserve"> / 180°</w:t>
      </w:r>
      <w:r>
        <w:t xml:space="preserve"> sur toute l'épaisseur . </w:t>
      </w:r>
      <w:r>
        <w:br/>
      </w:r>
      <w:r>
        <w:rPr>
          <w:b/>
        </w:rPr>
        <w:t xml:space="preserve">OPTION 2 </w:t>
      </w:r>
      <w:r>
        <w:t>: vertical sur 90°</w:t>
      </w:r>
    </w:p>
    <w:p w14:paraId="570C1F54" w14:textId="77777777" w:rsidR="00BB7667" w:rsidRDefault="00A27614">
      <w:pPr>
        <w:pStyle w:val="pheading"/>
      </w:pPr>
      <w:r>
        <w:t>MESURAGE</w:t>
      </w:r>
    </w:p>
    <w:p w14:paraId="071ABC46"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27B58C58" w14:textId="77777777" w:rsidR="00BB7667" w:rsidRDefault="00A27614">
      <w:pPr>
        <w:pStyle w:val="pheading"/>
      </w:pPr>
      <w:r>
        <w:t>- unité de mesure:</w:t>
      </w:r>
    </w:p>
    <w:p w14:paraId="7AD5C74F" w14:textId="77777777" w:rsidR="00BB7667" w:rsidRDefault="00A27614">
      <w:r>
        <w:rPr>
          <w:rStyle w:val="optioncarChar"/>
        </w:rPr>
        <w:t>p</w:t>
      </w:r>
      <w:r>
        <w:t> (par défaut)</w:t>
      </w:r>
      <w:r>
        <w:rPr>
          <w:rStyle w:val="optioncarChar"/>
        </w:rPr>
        <w:t> / m / ***</w:t>
      </w:r>
    </w:p>
    <w:p w14:paraId="764C1C81" w14:textId="77777777" w:rsidR="00BB7667" w:rsidRDefault="00A27614">
      <w:pPr>
        <w:pStyle w:val="pheading"/>
      </w:pPr>
      <w:r>
        <w:t>- code de mesurage:</w:t>
      </w:r>
    </w:p>
    <w:p w14:paraId="60EE75F9" w14:textId="77777777" w:rsidR="00BB7667" w:rsidRDefault="00A27614">
      <w:r>
        <w:rPr>
          <w:rStyle w:val="optioncarChar"/>
        </w:rPr>
        <w:t>selon le type de cuisine </w:t>
      </w:r>
      <w:r>
        <w:t>(par défaut)</w:t>
      </w:r>
      <w:r>
        <w:rPr>
          <w:rStyle w:val="optioncarChar"/>
        </w:rPr>
        <w:t xml:space="preserve"> / en fonction du type d'armoire : colonne, armoire basse, armoire suspendue / ***.</w:t>
      </w:r>
    </w:p>
    <w:p w14:paraId="3730CE10" w14:textId="77777777" w:rsidR="00BB7667" w:rsidRDefault="00A27614">
      <w:pPr>
        <w:pStyle w:val="pheading"/>
      </w:pPr>
      <w:r>
        <w:t>- nature du marché:</w:t>
      </w:r>
    </w:p>
    <w:p w14:paraId="665E1846" w14:textId="77777777" w:rsidR="00BB7667" w:rsidRDefault="00A27614">
      <w:r>
        <w:rPr>
          <w:rStyle w:val="optioncarChar"/>
        </w:rPr>
        <w:t>QF </w:t>
      </w:r>
      <w:r>
        <w:t>(par défaut)</w:t>
      </w:r>
      <w:r>
        <w:rPr>
          <w:rStyle w:val="optioncarChar"/>
        </w:rPr>
        <w:t> / ***</w:t>
      </w:r>
    </w:p>
    <w:p w14:paraId="42D614D0" w14:textId="77777777" w:rsidR="00BB7667" w:rsidRDefault="00A27614">
      <w:pPr>
        <w:pStyle w:val="Author-eSectionHeading4"/>
      </w:pPr>
      <w:bookmarkStart w:id="1707" w:name="_Toc178839555"/>
      <w:r>
        <w:t>58.14 Mobilier de cuisine - Comptoir de distribution CCTB 01.02</w:t>
      </w:r>
      <w:bookmarkEnd w:id="1707"/>
    </w:p>
    <w:p w14:paraId="29E9522B" w14:textId="77777777" w:rsidR="00BB7667" w:rsidRDefault="00A27614">
      <w:pPr>
        <w:pStyle w:val="Author-eSectionHeading5"/>
      </w:pPr>
      <w:bookmarkStart w:id="1708" w:name="_Toc178839556"/>
      <w:r>
        <w:t>58.14.1 Mobilier de cuisine - Comptoir de distribution - Eléments blocs encastrés dans le comptoir CCTB 01.02</w:t>
      </w:r>
      <w:bookmarkEnd w:id="1708"/>
    </w:p>
    <w:p w14:paraId="770216F5" w14:textId="77777777" w:rsidR="00BB7667" w:rsidRDefault="00A27614">
      <w:pPr>
        <w:pStyle w:val="Author-eSectionHeading6"/>
      </w:pPr>
      <w:bookmarkStart w:id="1709" w:name="_Toc178839557"/>
      <w:r>
        <w:t>58.14.1a Mobilier de cuisine - Comptoir de distribution - Eléments blocs encastrés dans le comptoir CCTB 01.02</w:t>
      </w:r>
      <w:bookmarkEnd w:id="1709"/>
    </w:p>
    <w:p w14:paraId="26379EF4" w14:textId="77777777" w:rsidR="00BB7667" w:rsidRDefault="00A27614">
      <w:pPr>
        <w:pStyle w:val="Author-eSectionHeading5"/>
      </w:pPr>
      <w:bookmarkStart w:id="1710" w:name="_Toc178839558"/>
      <w:r>
        <w:t>58.14.2 Mobilier de cuisine - Comptoir de distribution - Structure complémentaire CCTB 01.02</w:t>
      </w:r>
      <w:bookmarkEnd w:id="1710"/>
    </w:p>
    <w:p w14:paraId="3ED9CA7C" w14:textId="77777777" w:rsidR="00BB7667" w:rsidRDefault="00A27614">
      <w:pPr>
        <w:pStyle w:val="Author-eSectionHeading6"/>
      </w:pPr>
      <w:bookmarkStart w:id="1711" w:name="_Toc178839559"/>
      <w:r>
        <w:t>58.14.2a Mobilier de cuisine - Comptoir de distribution - Structure complémentaire CCTB 01.02</w:t>
      </w:r>
      <w:bookmarkEnd w:id="1711"/>
    </w:p>
    <w:p w14:paraId="4439DAB4" w14:textId="77777777" w:rsidR="00BB7667" w:rsidRDefault="00A27614">
      <w:pPr>
        <w:pStyle w:val="Author-eSectionHeading5"/>
      </w:pPr>
      <w:bookmarkStart w:id="1712" w:name="_Toc178839560"/>
      <w:r>
        <w:t>58.14.3 Mobilier de cuisine - Comptoir de distribution - Plan de travail / de distribution / de séparation / tablette CCTB 01.02</w:t>
      </w:r>
      <w:bookmarkEnd w:id="1712"/>
    </w:p>
    <w:p w14:paraId="7A87F531" w14:textId="77777777" w:rsidR="00BB7667" w:rsidRDefault="00A27614">
      <w:pPr>
        <w:pStyle w:val="Author-eSectionHeading6"/>
      </w:pPr>
      <w:bookmarkStart w:id="1713" w:name="_Toc178839561"/>
      <w:r>
        <w:t>58.14.3a Mobilier de cuisine - Comptoir de distribution - Plan de travail / de distribution / de séparation / tablette CCTB 01.02</w:t>
      </w:r>
      <w:bookmarkEnd w:id="1713"/>
    </w:p>
    <w:p w14:paraId="4CD655C8" w14:textId="77777777" w:rsidR="00BB7667" w:rsidRDefault="00A27614">
      <w:pPr>
        <w:pStyle w:val="Author-eSectionHeading5"/>
      </w:pPr>
      <w:bookmarkStart w:id="1714" w:name="_Toc178839562"/>
      <w:r>
        <w:t>58.14.4 Mobilier de cuisine - Comptoir de distribution - Plan de distribution CCTB 01.02</w:t>
      </w:r>
      <w:bookmarkEnd w:id="1714"/>
    </w:p>
    <w:p w14:paraId="55A5B298" w14:textId="77777777" w:rsidR="00BB7667" w:rsidRDefault="00A27614">
      <w:pPr>
        <w:pStyle w:val="Author-eSectionHeading6"/>
      </w:pPr>
      <w:bookmarkStart w:id="1715" w:name="_Toc178839563"/>
      <w:r>
        <w:t>58.14.4a Mobilier de cuisine - Comptoir de distribution - Plan de distribution CCTB 01.02</w:t>
      </w:r>
      <w:bookmarkEnd w:id="1715"/>
    </w:p>
    <w:p w14:paraId="50C1625C" w14:textId="77777777" w:rsidR="00BB7667" w:rsidRDefault="00A27614">
      <w:pPr>
        <w:pStyle w:val="Author-eSectionHeading5"/>
      </w:pPr>
      <w:bookmarkStart w:id="1716" w:name="_Toc178839564"/>
      <w:r>
        <w:t>58.14.5 Mobilier de cuisine - Comptoir de distribution - Panneaux de séparation CCTB 01.02</w:t>
      </w:r>
      <w:bookmarkEnd w:id="1716"/>
    </w:p>
    <w:p w14:paraId="25E747E7" w14:textId="77777777" w:rsidR="00BB7667" w:rsidRDefault="00A27614">
      <w:pPr>
        <w:pStyle w:val="Author-eSectionHeading6"/>
      </w:pPr>
      <w:bookmarkStart w:id="1717" w:name="_Toc178839565"/>
      <w:r>
        <w:t>58.14.5a Mobilier de cuisine - Comptoir de distribution - Panneaux de séparation CCTB 01.02</w:t>
      </w:r>
      <w:bookmarkEnd w:id="1717"/>
    </w:p>
    <w:p w14:paraId="34BE32A6" w14:textId="77777777" w:rsidR="00BB7667" w:rsidRDefault="00A27614">
      <w:pPr>
        <w:pStyle w:val="Author-eSectionHeading5"/>
      </w:pPr>
      <w:bookmarkStart w:id="1718" w:name="_Toc178839566"/>
      <w:r>
        <w:t>58.14.6 Mobilier de cuisine - Comptoir de distribution - Tablettes CCTB 01.02</w:t>
      </w:r>
      <w:bookmarkEnd w:id="1718"/>
    </w:p>
    <w:p w14:paraId="7FA9D9F3" w14:textId="77777777" w:rsidR="00BB7667" w:rsidRDefault="00A27614">
      <w:pPr>
        <w:pStyle w:val="Author-eSectionHeading6"/>
      </w:pPr>
      <w:bookmarkStart w:id="1719" w:name="_Toc178839567"/>
      <w:r>
        <w:t>58.14.6a Mobilier de cuisine - Comptoir de distribution - Tablettes CCTB 01.02</w:t>
      </w:r>
      <w:bookmarkEnd w:id="1719"/>
    </w:p>
    <w:p w14:paraId="321B42B4" w14:textId="77777777" w:rsidR="00BB7667" w:rsidRDefault="00A27614">
      <w:pPr>
        <w:pStyle w:val="Author-eSectionHeading4"/>
      </w:pPr>
      <w:bookmarkStart w:id="1720" w:name="_Toc178839568"/>
      <w:r>
        <w:t>58.15 Mobilier de cuisine - Quincaillerie complémentaire CCTB 01.02</w:t>
      </w:r>
      <w:bookmarkEnd w:id="1720"/>
    </w:p>
    <w:p w14:paraId="5ADABDF1" w14:textId="77777777" w:rsidR="00BB7667" w:rsidRDefault="00A27614">
      <w:pPr>
        <w:pStyle w:val="Author-eSectionHeading5"/>
      </w:pPr>
      <w:bookmarkStart w:id="1721" w:name="_Toc178839569"/>
      <w:r>
        <w:t>58.15.1 Mobilier de cuisine - Quincaillerie complémentaire - Poignées et tirants CCTB 01.02</w:t>
      </w:r>
      <w:bookmarkEnd w:id="1721"/>
    </w:p>
    <w:p w14:paraId="14B5BC7E" w14:textId="77777777" w:rsidR="00BB7667" w:rsidRDefault="00A27614">
      <w:pPr>
        <w:pStyle w:val="Author-eSectionHeading6"/>
      </w:pPr>
      <w:bookmarkStart w:id="1722" w:name="_Toc178839570"/>
      <w:r>
        <w:t>58.15.1a Mobilier de cuisine - Quincaillerie complémentaire - Poignées et tirants CCTB 01.10</w:t>
      </w:r>
      <w:bookmarkEnd w:id="1722"/>
    </w:p>
    <w:p w14:paraId="1B0CDD81" w14:textId="77777777" w:rsidR="00BB7667" w:rsidRDefault="00A27614">
      <w:pPr>
        <w:pStyle w:val="pheading"/>
      </w:pPr>
      <w:r>
        <w:t>MATÉRIAUX</w:t>
      </w:r>
    </w:p>
    <w:p w14:paraId="579A6C63" w14:textId="77777777" w:rsidR="00BB7667" w:rsidRDefault="00A27614">
      <w:pPr>
        <w:pStyle w:val="pheading"/>
      </w:pPr>
      <w:r>
        <w:t>- Caractéristiques générales</w:t>
      </w:r>
    </w:p>
    <w:p w14:paraId="5A3CF997" w14:textId="77777777" w:rsidR="00BB7667" w:rsidRDefault="00A27614">
      <w:pPr>
        <w:pStyle w:val="heading"/>
      </w:pPr>
      <w:r>
        <w:t>Spécifications</w:t>
      </w:r>
    </w:p>
    <w:p w14:paraId="703FF7B6" w14:textId="77777777" w:rsidR="00BB7667" w:rsidRDefault="00A27614">
      <w:r>
        <w:rPr>
          <w:b/>
        </w:rPr>
        <w:t>OPTION 1</w:t>
      </w:r>
      <w:r>
        <w:t>(par défaut) : Sans poignées visibles </w:t>
      </w:r>
    </w:p>
    <w:p w14:paraId="610EE37F" w14:textId="77777777" w:rsidR="00BB7667" w:rsidRDefault="00A27614">
      <w:pPr>
        <w:pStyle w:val="Author-eListParagraph"/>
        <w:numPr>
          <w:ilvl w:val="0"/>
          <w:numId w:val="1573"/>
        </w:numPr>
      </w:pPr>
      <w:r>
        <w:t>Tiroirs et armoires basses : profil en</w:t>
      </w:r>
      <w:r>
        <w:rPr>
          <w:rStyle w:val="optioncarChar"/>
        </w:rPr>
        <w:t> C (par défaut) / U / ***</w:t>
      </w:r>
      <w:r>
        <w:t xml:space="preserve"> embrevé en</w:t>
      </w:r>
      <w:r>
        <w:rPr>
          <w:rStyle w:val="optioncarChar"/>
        </w:rPr>
        <w:t> aluminium</w:t>
      </w:r>
      <w:r>
        <w:t> (par défaut)</w:t>
      </w:r>
      <w:r>
        <w:rPr>
          <w:rStyle w:val="optioncarChar"/>
        </w:rPr>
        <w:t> / acier chromé / acier inoxydable / ***</w:t>
      </w:r>
    </w:p>
    <w:p w14:paraId="133A6C03" w14:textId="77777777" w:rsidR="00BB7667" w:rsidRDefault="00A27614">
      <w:pPr>
        <w:pStyle w:val="Author-eListParagraph"/>
        <w:numPr>
          <w:ilvl w:val="0"/>
          <w:numId w:val="1573"/>
        </w:numPr>
      </w:pPr>
      <w:r>
        <w:t xml:space="preserve">Hauteur : minimum </w:t>
      </w:r>
      <w:r>
        <w:rPr>
          <w:rStyle w:val="optioncarChar"/>
        </w:rPr>
        <w:t>6 </w:t>
      </w:r>
      <w:r>
        <w:t>(par défaut)</w:t>
      </w:r>
      <w:r>
        <w:rPr>
          <w:rStyle w:val="optioncarChar"/>
        </w:rPr>
        <w:t> / *** </w:t>
      </w:r>
      <w:r>
        <w:t xml:space="preserve"> cm. </w:t>
      </w:r>
    </w:p>
    <w:p w14:paraId="434E5FA5" w14:textId="77777777" w:rsidR="00BB7667" w:rsidRDefault="00A27614">
      <w:pPr>
        <w:pStyle w:val="Author-eListParagraph"/>
        <w:numPr>
          <w:ilvl w:val="0"/>
          <w:numId w:val="1573"/>
        </w:numPr>
      </w:pPr>
      <w:r>
        <w:t xml:space="preserve"> Coloris : </w:t>
      </w:r>
      <w:r>
        <w:rPr>
          <w:rStyle w:val="optioncarChar"/>
        </w:rPr>
        <w:t>*** / blanc </w:t>
      </w:r>
      <w:r>
        <w:t>.</w:t>
      </w:r>
    </w:p>
    <w:p w14:paraId="30B80B65" w14:textId="77777777" w:rsidR="00BB7667" w:rsidRDefault="00A27614">
      <w:pPr>
        <w:pStyle w:val="Author-eListParagraph"/>
        <w:numPr>
          <w:ilvl w:val="0"/>
          <w:numId w:val="1573"/>
        </w:numPr>
      </w:pPr>
      <w:r>
        <w:t xml:space="preserve"> Armoires suspendues : les portes des armoires dépasseront d'environ </w:t>
      </w:r>
      <w:r>
        <w:rPr>
          <w:rStyle w:val="optioncarChar"/>
        </w:rPr>
        <w:t>4</w:t>
      </w:r>
      <w:r>
        <w:t> (par défaut)</w:t>
      </w:r>
      <w:r>
        <w:rPr>
          <w:rStyle w:val="optioncarChar"/>
        </w:rPr>
        <w:t> / ***</w:t>
      </w:r>
      <w:r>
        <w:t> cm par rapport à la structure de l'armoire.</w:t>
      </w:r>
    </w:p>
    <w:p w14:paraId="1F99DBFD" w14:textId="77777777" w:rsidR="00BB7667" w:rsidRDefault="00A27614">
      <w:r>
        <w:rPr>
          <w:b/>
        </w:rPr>
        <w:t>OPION 2</w:t>
      </w:r>
      <w:r>
        <w:t xml:space="preserve"> : Avec poignées</w:t>
      </w:r>
    </w:p>
    <w:p w14:paraId="6C993886" w14:textId="77777777" w:rsidR="00BB7667" w:rsidRDefault="00A27614">
      <w:pPr>
        <w:pStyle w:val="Author-eListParagraph"/>
        <w:numPr>
          <w:ilvl w:val="0"/>
          <w:numId w:val="1574"/>
        </w:numPr>
      </w:pPr>
      <w:r>
        <w:t>Poignées en forme de</w:t>
      </w:r>
      <w:r>
        <w:rPr>
          <w:rStyle w:val="optioncarChar"/>
        </w:rPr>
        <w:t> U </w:t>
      </w:r>
      <w:r>
        <w:t>(par défaut) </w:t>
      </w:r>
      <w:r>
        <w:rPr>
          <w:rStyle w:val="optioncarChar"/>
        </w:rPr>
        <w:t>/ ***</w:t>
      </w:r>
      <w:r>
        <w:t xml:space="preserve"> en </w:t>
      </w:r>
      <w:r>
        <w:rPr>
          <w:rStyle w:val="optioncarChar"/>
        </w:rPr>
        <w:t>acier chromé </w:t>
      </w:r>
      <w:r>
        <w:t>(par défaut)</w:t>
      </w:r>
      <w:r>
        <w:rPr>
          <w:rStyle w:val="optioncarChar"/>
        </w:rPr>
        <w:t xml:space="preserve"> / acier inoxydable / matière synthétique de première qualité / *** </w:t>
      </w:r>
      <w:r>
        <w:t xml:space="preserve">, de section </w:t>
      </w:r>
      <w:r>
        <w:rPr>
          <w:rStyle w:val="optioncarChar"/>
        </w:rPr>
        <w:t>ronde </w:t>
      </w:r>
      <w:r>
        <w:t>(par défaut)</w:t>
      </w:r>
      <w:r>
        <w:rPr>
          <w:rStyle w:val="optioncarChar"/>
        </w:rPr>
        <w:t> / ***</w:t>
      </w:r>
      <w:r>
        <w:t xml:space="preserve"> d'environ</w:t>
      </w:r>
      <w:r>
        <w:rPr>
          <w:rStyle w:val="optioncarChar"/>
        </w:rPr>
        <w:t> 8 </w:t>
      </w:r>
      <w:r>
        <w:t>(par défaut)</w:t>
      </w:r>
      <w:r>
        <w:rPr>
          <w:rStyle w:val="optioncarChar"/>
        </w:rPr>
        <w:t> / *** </w:t>
      </w:r>
      <w:r>
        <w:t xml:space="preserve">mm. Coloris : </w:t>
      </w:r>
      <w:r>
        <w:rPr>
          <w:rStyle w:val="optioncarChar"/>
        </w:rPr>
        <w:t>à choisir dans la gamme standard proposée par le fabricant </w:t>
      </w:r>
      <w:r>
        <w:t>(par défaut)</w:t>
      </w:r>
      <w:r>
        <w:rPr>
          <w:rStyle w:val="optioncarChar"/>
        </w:rPr>
        <w:t> / *** </w:t>
      </w:r>
      <w:r>
        <w:t>.</w:t>
      </w:r>
    </w:p>
    <w:p w14:paraId="4D1A4EAF" w14:textId="77777777" w:rsidR="00BB7667" w:rsidRDefault="00A27614">
      <w:pPr>
        <w:pStyle w:val="Author-eListParagraph"/>
        <w:numPr>
          <w:ilvl w:val="0"/>
          <w:numId w:val="1574"/>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cm.</w:t>
      </w:r>
    </w:p>
    <w:p w14:paraId="05497FE5" w14:textId="77777777" w:rsidR="00BB7667" w:rsidRDefault="00A27614">
      <w:r>
        <w:rPr>
          <w:b/>
        </w:rPr>
        <w:t>OPTION 3</w:t>
      </w:r>
      <w:r>
        <w:t xml:space="preserve"> : Avec boutons</w:t>
      </w:r>
    </w:p>
    <w:p w14:paraId="6FBC3261" w14:textId="77777777" w:rsidR="00BB7667" w:rsidRDefault="00A27614">
      <w:pPr>
        <w:pStyle w:val="Author-eListParagraph"/>
        <w:numPr>
          <w:ilvl w:val="0"/>
          <w:numId w:val="1575"/>
        </w:numPr>
      </w:pPr>
      <w:r>
        <w:t xml:space="preserve">Poignées sphériques : </w:t>
      </w:r>
      <w:r>
        <w:rPr>
          <w:rStyle w:val="optioncarChar"/>
        </w:rPr>
        <w:t>bois </w:t>
      </w:r>
      <w:r>
        <w:t>(par défaut) </w:t>
      </w:r>
      <w:r>
        <w:rPr>
          <w:rStyle w:val="optioncarChar"/>
        </w:rPr>
        <w:t xml:space="preserve">/ matière synthétique de première qualité / *** </w:t>
      </w:r>
      <w:r>
        <w:t>Coloris :</w:t>
      </w:r>
      <w:r>
        <w:rPr>
          <w:rStyle w:val="optioncarChar"/>
        </w:rPr>
        <w:t> blanc </w:t>
      </w:r>
      <w:r>
        <w:t>(par défaut) </w:t>
      </w:r>
      <w:r>
        <w:rPr>
          <w:rStyle w:val="optioncarChar"/>
        </w:rPr>
        <w:t>/ à choisir dans la gamme standard proposée par le fabricant / ***</w:t>
      </w:r>
    </w:p>
    <w:p w14:paraId="21E5AA4D" w14:textId="77777777" w:rsidR="00BB7667" w:rsidRDefault="00A27614">
      <w:pPr>
        <w:pStyle w:val="Author-eListParagraph"/>
        <w:numPr>
          <w:ilvl w:val="0"/>
          <w:numId w:val="1575"/>
        </w:numPr>
      </w:pPr>
      <w:r>
        <w:t> Section:  (par défaut) / </w:t>
      </w:r>
      <w:r>
        <w:rPr>
          <w:rStyle w:val="optioncarChar"/>
        </w:rPr>
        <w:t>3 </w:t>
      </w:r>
      <w:r>
        <w:t>(par défaut)</w:t>
      </w:r>
      <w:r>
        <w:rPr>
          <w:rStyle w:val="optioncarChar"/>
        </w:rPr>
        <w:t> / ***</w:t>
      </w:r>
      <w:r>
        <w:t xml:space="preserve"> cm, débordement </w:t>
      </w:r>
      <w:r>
        <w:rPr>
          <w:rStyle w:val="optioncarChar"/>
        </w:rPr>
        <w:t>3 </w:t>
      </w:r>
      <w:r>
        <w:t>(par défaut)</w:t>
      </w:r>
      <w:r>
        <w:rPr>
          <w:rStyle w:val="optioncarChar"/>
        </w:rPr>
        <w:t> / ***</w:t>
      </w:r>
      <w:r>
        <w:t>  cm.</w:t>
      </w:r>
    </w:p>
    <w:p w14:paraId="02C31794" w14:textId="77777777" w:rsidR="00BB7667" w:rsidRDefault="00A27614">
      <w:r>
        <w:rPr>
          <w:b/>
        </w:rPr>
        <w:t xml:space="preserve">Choix opéré </w:t>
      </w:r>
      <w:r>
        <w:t xml:space="preserve">: </w:t>
      </w:r>
      <w:r>
        <w:rPr>
          <w:rStyle w:val="optioncarChar"/>
        </w:rPr>
        <w:t>*** / OPTION (sans)</w:t>
      </w:r>
      <w:r>
        <w:t> (par défaut)</w:t>
      </w:r>
      <w:r>
        <w:rPr>
          <w:rStyle w:val="optioncarChar"/>
        </w:rPr>
        <w:t xml:space="preserve"> / OPTION 2 (poignées) / OPTION 3 (boutons)</w:t>
      </w:r>
    </w:p>
    <w:p w14:paraId="116C46CF" w14:textId="77777777" w:rsidR="00BB7667" w:rsidRDefault="00A27614">
      <w:pPr>
        <w:pStyle w:val="pheading"/>
      </w:pPr>
      <w:r>
        <w:t>MESURAGE</w:t>
      </w:r>
    </w:p>
    <w:p w14:paraId="01E535F7"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51540924" w14:textId="77777777" w:rsidR="00BB7667" w:rsidRDefault="00A27614">
      <w:pPr>
        <w:pStyle w:val="pheading"/>
      </w:pPr>
      <w:r>
        <w:t>- unité de mesure:</w:t>
      </w:r>
    </w:p>
    <w:p w14:paraId="1FEF7DB4" w14:textId="77777777" w:rsidR="00BB7667" w:rsidRDefault="00A27614">
      <w:r>
        <w:rPr>
          <w:rStyle w:val="optioncarChar"/>
        </w:rPr>
        <w:t>p</w:t>
      </w:r>
      <w:r>
        <w:t> (par défaut)</w:t>
      </w:r>
      <w:r>
        <w:rPr>
          <w:rStyle w:val="optioncarChar"/>
        </w:rPr>
        <w:t> / m / ***</w:t>
      </w:r>
    </w:p>
    <w:p w14:paraId="41B621C8" w14:textId="77777777" w:rsidR="00BB7667" w:rsidRDefault="00A27614">
      <w:pPr>
        <w:pStyle w:val="pheading"/>
      </w:pPr>
      <w:r>
        <w:t>- code de mesurage:</w:t>
      </w:r>
    </w:p>
    <w:p w14:paraId="033AC2C3" w14:textId="77777777" w:rsidR="00BB7667" w:rsidRDefault="00A27614">
      <w:r>
        <w:rPr>
          <w:rStyle w:val="optioncarChar"/>
        </w:rPr>
        <w:t>selon le type de cuisine</w:t>
      </w:r>
      <w:r>
        <w:t xml:space="preserve"> (par défaut) </w:t>
      </w:r>
      <w:r>
        <w:rPr>
          <w:rStyle w:val="optioncarChar"/>
        </w:rPr>
        <w:t>/ en fonction du type d'armoire : colonne, armoire basse, armoire suspendue / ***.</w:t>
      </w:r>
    </w:p>
    <w:p w14:paraId="004E62CC" w14:textId="77777777" w:rsidR="00BB7667" w:rsidRDefault="00A27614">
      <w:pPr>
        <w:pStyle w:val="pheading"/>
      </w:pPr>
      <w:r>
        <w:t>- nature du marché:</w:t>
      </w:r>
    </w:p>
    <w:p w14:paraId="5A30E92D" w14:textId="77777777" w:rsidR="00BB7667" w:rsidRDefault="00A27614">
      <w:r>
        <w:rPr>
          <w:rStyle w:val="optioncarChar"/>
        </w:rPr>
        <w:t>QF </w:t>
      </w:r>
      <w:r>
        <w:t>(par défaut)</w:t>
      </w:r>
      <w:r>
        <w:rPr>
          <w:rStyle w:val="optioncarChar"/>
        </w:rPr>
        <w:t> / ***</w:t>
      </w:r>
    </w:p>
    <w:p w14:paraId="216E559C" w14:textId="77777777" w:rsidR="00BB7667" w:rsidRDefault="00A27614">
      <w:pPr>
        <w:pStyle w:val="Author-eSectionHeading5"/>
      </w:pPr>
      <w:bookmarkStart w:id="1723" w:name="_Toc178839571"/>
      <w:r>
        <w:t>58.15.2 Mobilier de cuisine - Quincaillerie complémentaire - Charnières CCTB 01.02</w:t>
      </w:r>
      <w:bookmarkEnd w:id="1723"/>
    </w:p>
    <w:p w14:paraId="20D70B54" w14:textId="77777777" w:rsidR="00BB7667" w:rsidRDefault="00A27614">
      <w:pPr>
        <w:pStyle w:val="Author-eSectionHeading6"/>
      </w:pPr>
      <w:bookmarkStart w:id="1724" w:name="_Toc178839572"/>
      <w:r>
        <w:t>58.15.2a Mobilier de cuisine - Quincaillerie complémentaire - Charnières CCTB 01.02</w:t>
      </w:r>
      <w:bookmarkEnd w:id="1724"/>
    </w:p>
    <w:p w14:paraId="74DA5E31" w14:textId="77777777" w:rsidR="00BB7667" w:rsidRDefault="00A27614">
      <w:pPr>
        <w:pStyle w:val="Author-eSectionHeading5"/>
      </w:pPr>
      <w:bookmarkStart w:id="1725" w:name="_Toc178839573"/>
      <w:r>
        <w:t>58.15.3 Mobilier de cuisine - Quincaillerie complémentaire - Rails et glissières CCTB 01.02</w:t>
      </w:r>
      <w:bookmarkEnd w:id="1725"/>
    </w:p>
    <w:p w14:paraId="785C8558" w14:textId="77777777" w:rsidR="00BB7667" w:rsidRDefault="00A27614">
      <w:pPr>
        <w:pStyle w:val="Author-eSectionHeading6"/>
      </w:pPr>
      <w:bookmarkStart w:id="1726" w:name="_Toc178839574"/>
      <w:r>
        <w:t>58.15.3a Mobilier de cuisine - Quincaillerie complémentaire - Rails et glissières CCTB 01.02</w:t>
      </w:r>
      <w:bookmarkEnd w:id="1726"/>
    </w:p>
    <w:p w14:paraId="10747170" w14:textId="77777777" w:rsidR="00BB7667" w:rsidRDefault="00A27614">
      <w:pPr>
        <w:pStyle w:val="Author-eSectionHeading4"/>
      </w:pPr>
      <w:bookmarkStart w:id="1727" w:name="_Toc178839575"/>
      <w:r>
        <w:t>58.16 Mobilier de cuisine - Accessoires CCTB 01.02</w:t>
      </w:r>
      <w:bookmarkEnd w:id="1727"/>
    </w:p>
    <w:p w14:paraId="5E30A1E3" w14:textId="77777777" w:rsidR="00BB7667" w:rsidRDefault="00A27614">
      <w:pPr>
        <w:pStyle w:val="Author-eSectionHeading5"/>
      </w:pPr>
      <w:bookmarkStart w:id="1728" w:name="_Toc178839576"/>
      <w:r>
        <w:t>58.16.1 Mobilier de cuisine - Accessoires CCTB 01.02</w:t>
      </w:r>
      <w:bookmarkEnd w:id="1728"/>
    </w:p>
    <w:p w14:paraId="0ABF7741" w14:textId="77777777" w:rsidR="00BB7667" w:rsidRDefault="00A27614">
      <w:pPr>
        <w:pStyle w:val="Author-eSectionHeading6"/>
      </w:pPr>
      <w:bookmarkStart w:id="1729" w:name="_Toc178839577"/>
      <w:r>
        <w:t>58.16.1a Mobilier de cuisine - Accessoires CCTB 01.10</w:t>
      </w:r>
      <w:bookmarkEnd w:id="1729"/>
    </w:p>
    <w:p w14:paraId="6E4EC0C4" w14:textId="77777777" w:rsidR="00BB7667" w:rsidRDefault="00A27614">
      <w:pPr>
        <w:pStyle w:val="pheading"/>
      </w:pPr>
      <w:r>
        <w:t>MATÉRIAUX</w:t>
      </w:r>
    </w:p>
    <w:p w14:paraId="5E461C55" w14:textId="77777777" w:rsidR="00BB7667" w:rsidRDefault="00A27614">
      <w:pPr>
        <w:pStyle w:val="pheading"/>
      </w:pPr>
      <w:r>
        <w:t>- Caractéristiques générales</w:t>
      </w:r>
    </w:p>
    <w:p w14:paraId="42B9CFE8" w14:textId="77777777" w:rsidR="00BB7667" w:rsidRDefault="00A27614">
      <w:pPr>
        <w:pStyle w:val="heading"/>
      </w:pPr>
      <w:r>
        <w:t>Bande de protection pour l'éclairage indirect</w:t>
      </w:r>
    </w:p>
    <w:p w14:paraId="6D69C7C0" w14:textId="77777777" w:rsidR="00BB7667" w:rsidRDefault="00A27614">
      <w:pPr>
        <w:pStyle w:val="Author-eListParagraph"/>
        <w:numPr>
          <w:ilvl w:val="0"/>
          <w:numId w:val="1576"/>
        </w:numPr>
      </w:pPr>
      <w:r>
        <w:t>Panneaux laminés haute pression de la même qualité que les panneaux de façade</w:t>
      </w:r>
    </w:p>
    <w:p w14:paraId="0E21141A" w14:textId="77777777" w:rsidR="00BB7667" w:rsidRDefault="00A27614">
      <w:pPr>
        <w:pStyle w:val="Author-eListParagraph"/>
        <w:numPr>
          <w:ilvl w:val="0"/>
          <w:numId w:val="1576"/>
        </w:numPr>
      </w:pPr>
      <w:r>
        <w:t xml:space="preserve">Epaisseur : minimum </w:t>
      </w:r>
      <w:r>
        <w:rPr>
          <w:rStyle w:val="optioncarChar"/>
        </w:rPr>
        <w:t>13 </w:t>
      </w:r>
      <w:r>
        <w:t>(par défaut)</w:t>
      </w:r>
      <w:r>
        <w:rPr>
          <w:rStyle w:val="optioncarChar"/>
        </w:rPr>
        <w:t> / ***</w:t>
      </w:r>
      <w:r>
        <w:t xml:space="preserve">  mm, hauteur </w:t>
      </w:r>
      <w:r>
        <w:rPr>
          <w:rStyle w:val="optioncarChar"/>
        </w:rPr>
        <w:t>7 </w:t>
      </w:r>
      <w:r>
        <w:t>(par défaut)</w:t>
      </w:r>
      <w:r>
        <w:rPr>
          <w:rStyle w:val="optioncarChar"/>
        </w:rPr>
        <w:t xml:space="preserve"> / 10 / *** </w:t>
      </w:r>
      <w:r>
        <w:t>cm.</w:t>
      </w:r>
    </w:p>
    <w:p w14:paraId="260CECF5" w14:textId="77777777" w:rsidR="00BB7667" w:rsidRDefault="00A27614">
      <w:pPr>
        <w:pStyle w:val="heading"/>
      </w:pPr>
      <w:r>
        <w:t>Grilles de ventilation</w:t>
      </w:r>
    </w:p>
    <w:p w14:paraId="58EB3FBB" w14:textId="77777777" w:rsidR="00BB7667" w:rsidRDefault="00A27614">
      <w:pPr>
        <w:pStyle w:val="Author-eListParagraph"/>
        <w:numPr>
          <w:ilvl w:val="0"/>
          <w:numId w:val="1577"/>
        </w:numPr>
      </w:pPr>
      <w:r>
        <w:t xml:space="preserve">Grille intégrée dans la plinthe, en </w:t>
      </w:r>
      <w:r>
        <w:rPr>
          <w:rStyle w:val="optioncarChar"/>
        </w:rPr>
        <w:t>matière synthétique</w:t>
      </w:r>
      <w:r>
        <w:t> (par défaut)</w:t>
      </w:r>
      <w:r>
        <w:rPr>
          <w:rStyle w:val="optioncarChar"/>
        </w:rPr>
        <w:t xml:space="preserve"> / *** </w:t>
      </w:r>
    </w:p>
    <w:p w14:paraId="53F8C2C6" w14:textId="77777777" w:rsidR="00BB7667" w:rsidRDefault="00A27614">
      <w:pPr>
        <w:pStyle w:val="Author-eListParagraph"/>
        <w:numPr>
          <w:ilvl w:val="0"/>
          <w:numId w:val="1577"/>
        </w:numPr>
      </w:pPr>
      <w:r>
        <w:t xml:space="preserve">Coloris : </w:t>
      </w:r>
      <w:r>
        <w:rPr>
          <w:rStyle w:val="optioncarChar"/>
        </w:rPr>
        <w:t>blanc </w:t>
      </w:r>
      <w:r>
        <w:t>(par défaut) </w:t>
      </w:r>
      <w:r>
        <w:rPr>
          <w:rStyle w:val="optioncarChar"/>
        </w:rPr>
        <w:t>/ ***</w:t>
      </w:r>
    </w:p>
    <w:p w14:paraId="0954F79B" w14:textId="77777777" w:rsidR="00BB7667" w:rsidRDefault="00A27614">
      <w:pPr>
        <w:pStyle w:val="Author-eListParagraph"/>
        <w:numPr>
          <w:ilvl w:val="0"/>
          <w:numId w:val="1577"/>
        </w:numPr>
      </w:pPr>
      <w:r>
        <w:t xml:space="preserve">Dimensions : </w:t>
      </w:r>
      <w:r>
        <w:rPr>
          <w:rStyle w:val="optioncarChar"/>
        </w:rPr>
        <w:t>***</w:t>
      </w:r>
    </w:p>
    <w:p w14:paraId="1BABA856" w14:textId="77777777" w:rsidR="00BB7667" w:rsidRDefault="00A27614">
      <w:pPr>
        <w:pStyle w:val="heading"/>
      </w:pPr>
      <w:r>
        <w:t>Raccordement au plafond &amp; au mur</w:t>
      </w:r>
    </w:p>
    <w:p w14:paraId="2365B978" w14:textId="77777777" w:rsidR="00BB7667" w:rsidRDefault="00A27614">
      <w:pPr>
        <w:pStyle w:val="Author-eListParagraph"/>
        <w:numPr>
          <w:ilvl w:val="0"/>
          <w:numId w:val="1578"/>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w:t>
      </w:r>
      <w:r>
        <w:t>.</w:t>
      </w:r>
    </w:p>
    <w:p w14:paraId="1088FC59" w14:textId="77777777" w:rsidR="00BB7667" w:rsidRDefault="00A27614">
      <w:pPr>
        <w:pStyle w:val="Author-eListParagraph"/>
        <w:numPr>
          <w:ilvl w:val="0"/>
          <w:numId w:val="1578"/>
        </w:numPr>
      </w:pPr>
      <w:r>
        <w:t xml:space="preserve">Raccordement au mur : plaques de mêmes qualité et finition que </w:t>
      </w:r>
      <w:r>
        <w:rPr>
          <w:rStyle w:val="optioncarChar"/>
        </w:rPr>
        <w:t>les façades des armoires</w:t>
      </w:r>
      <w:r>
        <w:t xml:space="preserve"> (par défaut)</w:t>
      </w:r>
      <w:r>
        <w:rPr>
          <w:rStyle w:val="optioncarChar"/>
        </w:rPr>
        <w:t> / la structure des armoires / ***</w:t>
      </w:r>
      <w:r>
        <w:t>.</w:t>
      </w:r>
    </w:p>
    <w:p w14:paraId="7245AE4E" w14:textId="77777777" w:rsidR="00BB7667" w:rsidRDefault="00A27614">
      <w:pPr>
        <w:pStyle w:val="heading"/>
      </w:pPr>
      <w:r>
        <w:t>Equipements en option</w:t>
      </w:r>
    </w:p>
    <w:p w14:paraId="763CED94" w14:textId="77777777" w:rsidR="00BB7667" w:rsidRDefault="00A27614">
      <w:pPr>
        <w:pStyle w:val="Author-eListParagraph"/>
        <w:numPr>
          <w:ilvl w:val="0"/>
          <w:numId w:val="1579"/>
        </w:numPr>
      </w:pPr>
      <w:r>
        <w:t xml:space="preserve">Poubelle : contenance utile 5 litres en </w:t>
      </w:r>
      <w:r>
        <w:rPr>
          <w:rStyle w:val="optioncarChar"/>
        </w:rPr>
        <w:t>matière synthétique </w:t>
      </w:r>
      <w:r>
        <w:t>(par défaut)</w:t>
      </w:r>
      <w:r>
        <w:rPr>
          <w:rStyle w:val="optioncarChar"/>
        </w:rPr>
        <w:t xml:space="preserve"> / acier laqué blanc / acier chromé / ***</w:t>
      </w:r>
      <w:r>
        <w:t xml:space="preserve"> .</w:t>
      </w:r>
    </w:p>
    <w:p w14:paraId="1A7341BA" w14:textId="77777777" w:rsidR="00BB7667" w:rsidRDefault="00A27614">
      <w:pPr>
        <w:pStyle w:val="Author-eListParagraph"/>
        <w:numPr>
          <w:ilvl w:val="0"/>
          <w:numId w:val="1579"/>
        </w:numPr>
      </w:pPr>
      <w:r>
        <w:t xml:space="preserve">Porte-essuie, composé de trois tubes coulissants en métal </w:t>
      </w:r>
      <w:r>
        <w:rPr>
          <w:rStyle w:val="optioncarChar"/>
        </w:rPr>
        <w:t>laqué blanc </w:t>
      </w:r>
      <w:r>
        <w:t>(par défaut)</w:t>
      </w:r>
      <w:r>
        <w:rPr>
          <w:rStyle w:val="optioncarChar"/>
        </w:rPr>
        <w:t xml:space="preserve"> / plastifié / ***.</w:t>
      </w:r>
    </w:p>
    <w:p w14:paraId="52AD32E4" w14:textId="77777777" w:rsidR="00BB7667" w:rsidRDefault="00A27614">
      <w:pPr>
        <w:pStyle w:val="pheading"/>
      </w:pPr>
      <w:r>
        <w:t>MESURAGE</w:t>
      </w:r>
    </w:p>
    <w:p w14:paraId="5986491E" w14:textId="77777777" w:rsidR="00BB7667" w:rsidRDefault="00A27614">
      <w:r>
        <w:t>Conformément à la nature des aménagements de cuisine prévus, les indications spécifiques dans le cahier spécial des charges et/ou le métré récapitulatif, le mesurage doit en principe être conçu comme suit :</w:t>
      </w:r>
    </w:p>
    <w:p w14:paraId="0FAFDA25" w14:textId="77777777" w:rsidR="00BB7667" w:rsidRDefault="00A27614">
      <w:pPr>
        <w:pStyle w:val="pheading"/>
      </w:pPr>
      <w:r>
        <w:t>- unité de mesure:</w:t>
      </w:r>
    </w:p>
    <w:p w14:paraId="6850738A" w14:textId="77777777" w:rsidR="00BB7667" w:rsidRDefault="00A27614">
      <w:r>
        <w:rPr>
          <w:rStyle w:val="optioncarChar"/>
        </w:rPr>
        <w:t>*** / p / m</w:t>
      </w:r>
    </w:p>
    <w:p w14:paraId="716D5484" w14:textId="77777777" w:rsidR="00BB7667" w:rsidRDefault="00A27614">
      <w:pPr>
        <w:pStyle w:val="pheading"/>
      </w:pPr>
      <w:r>
        <w:t>- code de mesurage:</w:t>
      </w:r>
    </w:p>
    <w:p w14:paraId="0A502E90" w14:textId="77777777" w:rsidR="00BB7667" w:rsidRDefault="00A27614">
      <w:r>
        <w:rPr>
          <w:rStyle w:val="optioncarChar"/>
        </w:rPr>
        <w:t>*** / selon le type de cuisine / en fonction du type d'armoire : colonne, armoire basse, armoire suspendue.</w:t>
      </w:r>
    </w:p>
    <w:p w14:paraId="4116FF49" w14:textId="77777777" w:rsidR="00BB7667" w:rsidRDefault="00A27614">
      <w:pPr>
        <w:pStyle w:val="pheading"/>
      </w:pPr>
      <w:r>
        <w:t>- nature du marché:</w:t>
      </w:r>
    </w:p>
    <w:p w14:paraId="2A4C7D78" w14:textId="77777777" w:rsidR="00BB7667" w:rsidRDefault="00A27614">
      <w:r>
        <w:rPr>
          <w:rStyle w:val="optioncarChar"/>
        </w:rPr>
        <w:t>*** / QF</w:t>
      </w:r>
    </w:p>
    <w:p w14:paraId="5376384A" w14:textId="77777777" w:rsidR="00BB7667" w:rsidRDefault="00A27614">
      <w:pPr>
        <w:pStyle w:val="Author-eSectionHeading3"/>
      </w:pPr>
      <w:bookmarkStart w:id="1730" w:name="_Toc178839578"/>
      <w:r>
        <w:t>58.2 Mobilier de salle de bain / de sanitaires CCTB 01.10</w:t>
      </w:r>
      <w:bookmarkEnd w:id="1730"/>
    </w:p>
    <w:p w14:paraId="795A4499" w14:textId="77777777" w:rsidR="00BB7667" w:rsidRDefault="00A27614">
      <w:pPr>
        <w:pStyle w:val="pheading"/>
      </w:pPr>
      <w:bookmarkStart w:id="1731" w:name="1510"/>
      <w:bookmarkEnd w:id="1731"/>
      <w:r>
        <w:t>DESCRIPTION</w:t>
      </w:r>
    </w:p>
    <w:p w14:paraId="170699FF" w14:textId="77777777" w:rsidR="00BB7667" w:rsidRDefault="00A27614">
      <w:pPr>
        <w:pStyle w:val="pheading"/>
      </w:pPr>
      <w:r>
        <w:t>- Définition / Comprend</w:t>
      </w:r>
    </w:p>
    <w:p w14:paraId="734E7B37" w14:textId="77777777" w:rsidR="00BB7667" w:rsidRDefault="00A27614">
      <w:r>
        <w:rPr>
          <w:b/>
          <w:sz w:val="24"/>
        </w:rPr>
        <w:t>Mobilier de salle de bains</w:t>
      </w:r>
    </w:p>
    <w:p w14:paraId="24D9D3EF" w14:textId="77777777" w:rsidR="00BB7667" w:rsidRDefault="00A27614">
      <w:r>
        <w:t>Cette rubrique comprend tous les éléments, travaux et fournitures pour la réalisation du mobilier sanitaire conformément aux plans de détail et au cahier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w:t>
      </w:r>
    </w:p>
    <w:p w14:paraId="53A4417A" w14:textId="77777777" w:rsidR="00BB7667" w:rsidRDefault="00A27614">
      <w:pPr>
        <w:pStyle w:val="Author-eListParagraph"/>
        <w:numPr>
          <w:ilvl w:val="0"/>
          <w:numId w:val="1580"/>
        </w:numPr>
      </w:pPr>
      <w:r>
        <w:t>le contrôle et le relevé sur place de toutes les dimensions et l'éventuelle adaptation des éléments à préfabriquer aux dimensions réelles, l'établissement des dessins d'exécution nécessaires;</w:t>
      </w:r>
    </w:p>
    <w:p w14:paraId="5F70D45D" w14:textId="77777777" w:rsidR="00BB7667" w:rsidRDefault="00A27614">
      <w:pPr>
        <w:pStyle w:val="Author-eListParagraph"/>
        <w:numPr>
          <w:ilvl w:val="0"/>
          <w:numId w:val="1580"/>
        </w:numPr>
      </w:pPr>
      <w:r>
        <w:t>le contrôle de la présence et de la mise en œuvre correcte des équipements techniques (eau, gaz, électricité) en vue du raccordement prévu et/ou ultérieur des appareils, …;</w:t>
      </w:r>
    </w:p>
    <w:p w14:paraId="068FD4F9" w14:textId="77777777" w:rsidR="00BB7667" w:rsidRDefault="00A27614">
      <w:pPr>
        <w:pStyle w:val="Author-eListParagraph"/>
        <w:numPr>
          <w:ilvl w:val="0"/>
          <w:numId w:val="1580"/>
        </w:numPr>
      </w:pPr>
      <w:r>
        <w:t xml:space="preserve">la fabrication en atelier, la fourniture, l'entreposage, la pose et le réglage de tous les éléments nécessaires à la composition des armoires : </w:t>
      </w:r>
    </w:p>
    <w:p w14:paraId="56E9F81F" w14:textId="77777777" w:rsidR="00BB7667" w:rsidRDefault="00A27614">
      <w:pPr>
        <w:pStyle w:val="Author-eListParagraph"/>
        <w:numPr>
          <w:ilvl w:val="1"/>
          <w:numId w:val="1581"/>
        </w:numPr>
      </w:pPr>
      <w:r>
        <w:t>la structure des armoires, les portes d'armoires, les tablettes, les plans de travail, les couvre-joints , ...</w:t>
      </w:r>
    </w:p>
    <w:p w14:paraId="68E0A8C8" w14:textId="77777777" w:rsidR="00BB7667" w:rsidRDefault="00A27614">
      <w:pPr>
        <w:pStyle w:val="Author-eListParagraph"/>
        <w:numPr>
          <w:ilvl w:val="1"/>
          <w:numId w:val="1581"/>
        </w:numPr>
      </w:pPr>
      <w:r>
        <w:t>toute la quincaillerie, les accessoires, les systèmes d'équilibrage, les coulisses, poignées, …</w:t>
      </w:r>
    </w:p>
    <w:p w14:paraId="0DB7F39A" w14:textId="77777777" w:rsidR="00BB7667" w:rsidRDefault="00A27614">
      <w:pPr>
        <w:pStyle w:val="Author-eListParagraph"/>
        <w:numPr>
          <w:ilvl w:val="1"/>
          <w:numId w:val="1581"/>
        </w:numPr>
      </w:pPr>
      <w:r>
        <w:t xml:space="preserve">la pose et le raccordement des lavabos prévus et des robinets (le prix des appareils sanitaires est toutefois compté séparément dans le tome </w:t>
      </w:r>
      <w:hyperlink r:id="rId571" w:history="1" w:docLocation="34">
        <w:r>
          <w:t>6 T6 HVAC - sanitaires</w:t>
        </w:r>
      </w:hyperlink>
      <w:r>
        <w:t>).</w:t>
      </w:r>
    </w:p>
    <w:p w14:paraId="6509007C" w14:textId="77777777" w:rsidR="00BB7667" w:rsidRDefault="00A27614">
      <w:pPr>
        <w:pStyle w:val="Author-eListParagraph"/>
        <w:numPr>
          <w:ilvl w:val="1"/>
          <w:numId w:val="1581"/>
        </w:numPr>
      </w:pPr>
      <w:r>
        <w:t>les éventuels appareils d'éclairage encastrés (voir tome </w:t>
      </w:r>
      <w:hyperlink r:id="rId572" w:history="1" w:docLocation="35">
        <w:r>
          <w:t>7 T7 Electricité</w:t>
        </w:r>
      </w:hyperlink>
      <w:r>
        <w:t>).</w:t>
      </w:r>
    </w:p>
    <w:p w14:paraId="25646EF6" w14:textId="77777777" w:rsidR="00BB7667" w:rsidRDefault="00A27614">
      <w:pPr>
        <w:pStyle w:val="Author-eListParagraph"/>
        <w:numPr>
          <w:ilvl w:val="0"/>
          <w:numId w:val="1580"/>
        </w:numPr>
      </w:pPr>
      <w:r>
        <w:t>la finition y compris tous les remplissages de joints, les réglages ultérieurs, …</w:t>
      </w:r>
    </w:p>
    <w:p w14:paraId="1901AC03" w14:textId="77777777" w:rsidR="00BB7667" w:rsidRDefault="00A27614">
      <w:pPr>
        <w:pStyle w:val="Author-eListParagraph"/>
        <w:numPr>
          <w:ilvl w:val="0"/>
          <w:numId w:val="1580"/>
        </w:numPr>
      </w:pPr>
      <w:r>
        <w:t>l'évacuation des déchets provenant des travaux, l'enlèvement de tous les autocollants et étiquettes, le nettoyage, …</w:t>
      </w:r>
    </w:p>
    <w:p w14:paraId="70309DFE" w14:textId="77777777" w:rsidR="00BB7667" w:rsidRDefault="00A27614">
      <w:r>
        <w:rPr>
          <w:b/>
          <w:sz w:val="24"/>
        </w:rPr>
        <w:t>Bords de bains et douches</w:t>
      </w:r>
    </w:p>
    <w:p w14:paraId="142A0E3D" w14:textId="77777777" w:rsidR="00BB7667" w:rsidRDefault="00A27614">
      <w:r>
        <w:t>Il s'agit de l'habillage des côtés libres des appareils de bain, y compris le cadre, les panneaux d'habillage, un regard de visite et la finition des bords.</w:t>
      </w:r>
    </w:p>
    <w:p w14:paraId="2C710278" w14:textId="77777777" w:rsidR="00BB7667" w:rsidRDefault="00A27614">
      <w:pPr>
        <w:pStyle w:val="pheading"/>
      </w:pPr>
      <w:r>
        <w:t>- Remarques importantes</w:t>
      </w:r>
    </w:p>
    <w:p w14:paraId="067873F0" w14:textId="77777777" w:rsidR="00BB7667" w:rsidRDefault="00A27614">
      <w:r>
        <w:t>Attention</w:t>
      </w:r>
    </w:p>
    <w:p w14:paraId="56047675" w14:textId="77777777" w:rsidR="00BB7667" w:rsidRDefault="00A27614">
      <w:r>
        <w:t xml:space="preserve">Les carrelages ne sont pas compris et sont décrits et comptés dans un poste séparé de la section </w:t>
      </w:r>
      <w:hyperlink w:anchor="1388" w:history="1">
        <w:r>
          <w:t>58 Mobilier intérieur fixe</w:t>
        </w:r>
      </w:hyperlink>
      <w:r>
        <w:t>.</w:t>
      </w:r>
    </w:p>
    <w:p w14:paraId="04415028" w14:textId="77777777" w:rsidR="00BB7667" w:rsidRDefault="00A27614">
      <w:pPr>
        <w:pStyle w:val="pheading"/>
      </w:pPr>
      <w:r>
        <w:t>MATÉRIAUX</w:t>
      </w:r>
    </w:p>
    <w:p w14:paraId="58ACC65A" w14:textId="77777777" w:rsidR="00BB7667" w:rsidRDefault="00A27614">
      <w:r>
        <w:rPr>
          <w:b/>
          <w:sz w:val="24"/>
        </w:rPr>
        <w:t>Mobilier de salle de bains</w:t>
      </w:r>
    </w:p>
    <w:p w14:paraId="774250E5" w14:textId="77777777" w:rsidR="00BB7667" w:rsidRDefault="00A27614">
      <w:pPr>
        <w:pStyle w:val="Author-eListParagraph"/>
        <w:numPr>
          <w:ilvl w:val="0"/>
          <w:numId w:val="1582"/>
        </w:numPr>
      </w:pPr>
      <w:r>
        <w:t>Le mobilier sanitaire et les tablettes doivent satisfaire à la composition prescrite des différents éléments, selon les plans de détails annexés par type, en ce qui concerne : la subdivision, les dimensions, la finition et les matériaux.</w:t>
      </w:r>
    </w:p>
    <w:p w14:paraId="4626581A" w14:textId="77777777" w:rsidR="00BB7667" w:rsidRDefault="00A27614">
      <w:pPr>
        <w:pStyle w:val="Author-eListParagraph"/>
        <w:numPr>
          <w:ilvl w:val="0"/>
          <w:numId w:val="1582"/>
        </w:numPr>
      </w:pPr>
      <w:r>
        <w:t>Sur la base de conditions stipulées dans le cahier spécial des charges, l'entrepreneur est libre de proposer un type de mobilier standard. A cet effet, il joint à sa soumission les dessins d'exécution ainsi que la documentation.</w:t>
      </w:r>
    </w:p>
    <w:p w14:paraId="480EC179" w14:textId="77777777" w:rsidR="00BB7667" w:rsidRDefault="00A27614">
      <w:r>
        <w:rPr>
          <w:b/>
          <w:sz w:val="24"/>
        </w:rPr>
        <w:t>Bords de bains et douches</w:t>
      </w:r>
    </w:p>
    <w:p w14:paraId="79212B9A" w14:textId="77777777" w:rsidR="00BB7667" w:rsidRDefault="00A27614">
      <w:r>
        <w:t xml:space="preserve">Les traverses et les montants sont en </w:t>
      </w:r>
      <w:r>
        <w:rPr>
          <w:rStyle w:val="optioncarChar"/>
        </w:rPr>
        <w:t>Pin du nord (PNG) </w:t>
      </w:r>
      <w:r>
        <w:t>(par défaut)</w:t>
      </w:r>
      <w:r>
        <w:rPr>
          <w:rStyle w:val="optioncarChar"/>
        </w:rPr>
        <w:t> / ***</w:t>
      </w:r>
      <w:r>
        <w:t xml:space="preserve"> .Le bois doit préalablement être traité selon le procédé d'imprégnation A1 selon les [STS 04 série] et raboté sur la face des plaques. Dimensions : minimum </w:t>
      </w:r>
      <w:r>
        <w:rPr>
          <w:rStyle w:val="optioncarChar"/>
        </w:rPr>
        <w:t>40 x 60 </w:t>
      </w:r>
      <w:r>
        <w:t>(par défaut)</w:t>
      </w:r>
      <w:r>
        <w:rPr>
          <w:rStyle w:val="optioncarChar"/>
        </w:rPr>
        <w:t xml:space="preserve"> /***</w:t>
      </w:r>
      <w:r>
        <w:t xml:space="preserve"> mm , ou de telle façon que la plaque de revêtement (et sa finition éventuelle) puisse être glissée sous le bord de la baignoire. Les panneaux de revêtement doivent être insensibles à l'humidité et aux attaches organiques. Ils se composent de :</w:t>
      </w:r>
    </w:p>
    <w:p w14:paraId="08929B53" w14:textId="77777777" w:rsidR="00BB7667" w:rsidRDefault="00A27614">
      <w:pPr>
        <w:ind w:left="450"/>
      </w:pPr>
      <w:r>
        <w:rPr>
          <w:b/>
        </w:rPr>
        <w:t>Choix opéré</w:t>
      </w:r>
      <w:r>
        <w:t xml:space="preserve"> :</w:t>
      </w:r>
      <w:r>
        <w:rPr>
          <w:rStyle w:val="optioncarChar"/>
        </w:rPr>
        <w:t xml:space="preserve"> *** / OPTION 1 </w:t>
      </w:r>
      <w:r>
        <w:t>(par défaut)</w:t>
      </w:r>
      <w:r>
        <w:rPr>
          <w:rStyle w:val="optioncarChar"/>
        </w:rPr>
        <w:t xml:space="preserve"> / OPTION 2 / OPTION 3 / OPTION 4 / OPTION 5 </w:t>
      </w:r>
      <w:r>
        <w:br/>
      </w:r>
      <w:r>
        <w:rPr>
          <w:b/>
        </w:rPr>
        <w:t>***OPTION 1 (par défaut)</w:t>
      </w:r>
      <w:r>
        <w:t xml:space="preserve"> : un panneau de construction en mousse dure, épaisseur minimale </w:t>
      </w:r>
      <w:r>
        <w:rPr>
          <w:rStyle w:val="optioncarChar"/>
        </w:rPr>
        <w:t>*** / 22</w:t>
      </w:r>
      <w:r>
        <w:t>  mm, avec une couche d'adhérence spéciale pour l'application du carrelage.</w:t>
      </w:r>
      <w:r>
        <w:br/>
      </w:r>
      <w:r>
        <w:rPr>
          <w:b/>
        </w:rPr>
        <w:t xml:space="preserve">***OPTION 2 </w:t>
      </w:r>
      <w:r>
        <w:t>: une plaque de ciment, épaisseur minimale</w:t>
      </w:r>
      <w:r>
        <w:rPr>
          <w:rStyle w:val="optioncarChar"/>
        </w:rPr>
        <w:t> 12,5 </w:t>
      </w:r>
      <w:r>
        <w:t>(par défaut) </w:t>
      </w:r>
      <w:r>
        <w:rPr>
          <w:rStyle w:val="optioncarChar"/>
        </w:rPr>
        <w:t>/ ***</w:t>
      </w:r>
      <w:r>
        <w:t>  mm convenant pour l'application du carrelage.</w:t>
      </w:r>
      <w:r>
        <w:br/>
      </w:r>
      <w:r>
        <w:rPr>
          <w:b/>
        </w:rPr>
        <w:t>***OPTION 3</w:t>
      </w:r>
      <w:r>
        <w:t xml:space="preserve"> : un panneau de contre-plaqué WBP selon les [STS 04 série] , épaisseur </w:t>
      </w:r>
      <w:r>
        <w:rPr>
          <w:rStyle w:val="optioncarChar"/>
        </w:rPr>
        <w:t xml:space="preserve">18 </w:t>
      </w:r>
      <w:r>
        <w:t>(par défaut) </w:t>
      </w:r>
      <w:r>
        <w:rPr>
          <w:rStyle w:val="optioncarChar"/>
        </w:rPr>
        <w:t xml:space="preserve">/ 22 / *** </w:t>
      </w:r>
      <w:r>
        <w:t>mm, convenant pour l'application du carrelage.</w:t>
      </w:r>
      <w:r>
        <w:br/>
      </w:r>
      <w:r>
        <w:rPr>
          <w:b/>
        </w:rPr>
        <w:t>***OPTION 4</w:t>
      </w:r>
      <w:r>
        <w:t xml:space="preserve"> : un panneau HDL à base de résines synthétiques thermodurcissables, renforcé de fibres de cellulose, avec une surface décorative intégrée de résines composites pigmentées; la surface ne contient pas d'acrylique sensible aux rayures et aux solvants, elle ne nécessite pas d'entretien et ne doit pas être encadrée, épaisseur minimale </w:t>
      </w:r>
      <w:r>
        <w:rPr>
          <w:rStyle w:val="optioncarChar"/>
        </w:rPr>
        <w:t>8</w:t>
      </w:r>
      <w:r>
        <w:t> (par défaut)</w:t>
      </w:r>
      <w:r>
        <w:rPr>
          <w:rStyle w:val="optioncarChar"/>
        </w:rPr>
        <w:t> / ***</w:t>
      </w:r>
      <w:r>
        <w:t>  mm, aspect uni et surface légèrement structurée, coloris *** / blanc / à choisir dans la gamme de couleurs standard du fabricant</w:t>
      </w:r>
      <w:r>
        <w:br/>
      </w:r>
      <w:r>
        <w:rPr>
          <w:b/>
        </w:rPr>
        <w:t>***OPTION 5</w:t>
      </w:r>
      <w:r>
        <w:t xml:space="preserve"> : un panneau sandwich avec une âme en contre-plaqué résistant à une chaleur intense selon les [STS 04 série] de </w:t>
      </w:r>
      <w:r>
        <w:rPr>
          <w:rStyle w:val="optioncarChar"/>
        </w:rPr>
        <w:t>18</w:t>
      </w:r>
      <w:r>
        <w:t> (par défaut)</w:t>
      </w:r>
      <w:r>
        <w:rPr>
          <w:rStyle w:val="optioncarChar"/>
        </w:rPr>
        <w:t xml:space="preserve"> / 22 / ***</w:t>
      </w:r>
      <w:r>
        <w:t xml:space="preserve"> mm,recouvert sur les autres faces visibles d'une matière synthétique sous haute pression qui satisfait à la norme spécifique, type </w:t>
      </w:r>
      <w:r>
        <w:rPr>
          <w:rStyle w:val="optioncarChar"/>
        </w:rPr>
        <w:t>N </w:t>
      </w:r>
      <w:r>
        <w:t>(par défaut)</w:t>
      </w:r>
      <w:r>
        <w:rPr>
          <w:rStyle w:val="optioncarChar"/>
        </w:rPr>
        <w:t xml:space="preserve"> / P / *** </w:t>
      </w:r>
      <w:r>
        <w:t>d'une épaisseur d'au moins</w:t>
      </w:r>
      <w:r>
        <w:rPr>
          <w:rStyle w:val="optioncarChar"/>
        </w:rPr>
        <w:t> 0,8 </w:t>
      </w:r>
      <w:r>
        <w:t>(par défaut)</w:t>
      </w:r>
      <w:r>
        <w:rPr>
          <w:rStyle w:val="optioncarChar"/>
        </w:rPr>
        <w:t xml:space="preserve"> / 0,9 / 1 / *** </w:t>
      </w:r>
      <w:r>
        <w:t>mm et d'aspect uni avec une surface légèrement structurée, à choisir dans la gamme de couleurs complète du fabricant. Les chants visibles du panneau sandwich sont achevés avec une bande de mélamine collée. L'arrière est revêtu d'une plaque d'équilibre.</w:t>
      </w:r>
    </w:p>
    <w:p w14:paraId="7B5D73AC" w14:textId="77777777" w:rsidR="00BB7667" w:rsidRDefault="00A27614">
      <w:pPr>
        <w:pStyle w:val="pheading"/>
      </w:pPr>
      <w:r>
        <w:t>EXÉCUTION / MISE EN ŒUVRE</w:t>
      </w:r>
    </w:p>
    <w:p w14:paraId="4B2B9A59" w14:textId="77777777" w:rsidR="00BB7667" w:rsidRDefault="00A27614">
      <w:r>
        <w:rPr>
          <w:b/>
          <w:sz w:val="24"/>
        </w:rPr>
        <w:t>Mobilier de salle de bains</w:t>
      </w:r>
    </w:p>
    <w:p w14:paraId="62CD34C0" w14:textId="77777777" w:rsidR="00BB7667" w:rsidRDefault="00A27614">
      <w:pPr>
        <w:pStyle w:val="Author-eListParagraph"/>
        <w:numPr>
          <w:ilvl w:val="0"/>
          <w:numId w:val="1583"/>
        </w:numPr>
      </w:pPr>
      <w:r>
        <w:t>Les éléments sanitaires se raccordent soigneusement aux constructions attenantes, en tenant compte de l'habillage éventuel des gaines pour les conduites qui doivent être intégrées de manière esthétique.</w:t>
      </w:r>
    </w:p>
    <w:p w14:paraId="756DA395" w14:textId="77777777" w:rsidR="00BB7667" w:rsidRDefault="00A27614">
      <w:pPr>
        <w:pStyle w:val="Author-eListParagraph"/>
        <w:numPr>
          <w:ilvl w:val="0"/>
          <w:numId w:val="1583"/>
        </w:numPr>
      </w:pPr>
      <w:r>
        <w:t>Le mobilier est posé de manière à former un ensemble indéformable et à éviter le déplacement accidentel des armoires.</w:t>
      </w:r>
    </w:p>
    <w:p w14:paraId="0A29724F" w14:textId="77777777" w:rsidR="00BB7667" w:rsidRDefault="00A27614">
      <w:pPr>
        <w:pStyle w:val="Author-eListParagraph"/>
        <w:numPr>
          <w:ilvl w:val="0"/>
          <w:numId w:val="1583"/>
        </w:numPr>
      </w:pPr>
      <w:r>
        <w:t>Les éléments sont posés de niveau et assemblés à l'aide de tiges filetées, les têtes étant recouvertes de capuchons en PVC. Les éléments suspendus sont solidement et invisiblement fixés au mur au moyen d'un dispositif de suspension réglable.</w:t>
      </w:r>
    </w:p>
    <w:p w14:paraId="7312F8D1" w14:textId="77777777" w:rsidR="00BB7667" w:rsidRDefault="00A27614">
      <w:pPr>
        <w:pStyle w:val="Author-eListParagraph"/>
        <w:numPr>
          <w:ilvl w:val="0"/>
          <w:numId w:val="1583"/>
        </w:numPr>
      </w:pPr>
      <w:r>
        <w:t>Les tablettes sont posées horizontalement, stables et de niveau sur les armoires basses.</w:t>
      </w:r>
    </w:p>
    <w:p w14:paraId="39E06C01" w14:textId="77777777" w:rsidR="00BB7667" w:rsidRDefault="00A27614">
      <w:pPr>
        <w:pStyle w:val="Author-eListParagraph"/>
        <w:numPr>
          <w:ilvl w:val="0"/>
          <w:numId w:val="1583"/>
        </w:numPr>
      </w:pPr>
      <w:r>
        <w:t>Les réservations nécessaires à l'encastrement des lavabos sont réalisées avec des angles arrondis. La pose des lavabos est comprise dans le prix unitaire. Les joints entre la tablette et les lavabos sont étanches et réalisés avec soin.</w:t>
      </w:r>
    </w:p>
    <w:p w14:paraId="719C226D" w14:textId="77777777" w:rsidR="00BB7667" w:rsidRDefault="00A27614">
      <w:pPr>
        <w:pStyle w:val="Author-eListParagraph"/>
        <w:numPr>
          <w:ilvl w:val="0"/>
          <w:numId w:val="1583"/>
        </w:numPr>
      </w:pPr>
      <w:r>
        <w:t>Les joints entre le mur et les armoires ainsi qu'entre le socle et le revêtement de sol sont colmatés au mastic élastique à base de silicones sanitaires non acide et fongicide conformément aux [STS 56] (</w:t>
      </w:r>
      <w:r>
        <w:rPr>
          <w:rStyle w:val="optioncarChar"/>
        </w:rPr>
        <w:t>blanc </w:t>
      </w:r>
      <w:r>
        <w:t>(par défaut)</w:t>
      </w:r>
      <w:r>
        <w:rPr>
          <w:rStyle w:val="optioncarChar"/>
        </w:rPr>
        <w:t xml:space="preserve"> / incolore / couleur à déterminer par l'auteur de projet </w:t>
      </w:r>
      <w:r>
        <w:t>).</w:t>
      </w:r>
    </w:p>
    <w:p w14:paraId="0DE1950E" w14:textId="77777777" w:rsidR="00BB7667" w:rsidRDefault="00A27614">
      <w:pPr>
        <w:pStyle w:val="Author-eListParagraph"/>
        <w:numPr>
          <w:ilvl w:val="0"/>
          <w:numId w:val="1583"/>
        </w:numPr>
      </w:pPr>
      <w:r>
        <w:t>Après la finition, les armoires et les tablettes sont débarrassées des étiquettes et entièrement nettoyées.</w:t>
      </w:r>
    </w:p>
    <w:p w14:paraId="221FEB77" w14:textId="77777777" w:rsidR="00BB7667" w:rsidRDefault="00A27614">
      <w:r>
        <w:rPr>
          <w:b/>
          <w:sz w:val="24"/>
        </w:rPr>
        <w:t>Bords de bains et douches</w:t>
      </w:r>
    </w:p>
    <w:p w14:paraId="3D99029B" w14:textId="77777777" w:rsidR="00BB7667" w:rsidRDefault="00A27614">
      <w:pPr>
        <w:pStyle w:val="Author-eListParagraph"/>
        <w:numPr>
          <w:ilvl w:val="0"/>
          <w:numId w:val="1584"/>
        </w:numPr>
      </w:pPr>
      <w:r>
        <w:t>La structure de support se compose d'un chevronnage composé de traverses, de montants et de montants intermédiaires. La distance entre ces derniers ne dépasse pas 60 cm. La fixation au mur et au sol se fait à l'aide vis et de chevilles inoxydables, avec un espacement de maximum 50 cm . Contre le bord de la baignoire, le panneau est fixé avec des silicones ou de la mousse de montage. Le panneau d'habillage est placé juste derrière le bord de la baignoire.</w:t>
      </w:r>
    </w:p>
    <w:p w14:paraId="3205CE00" w14:textId="77777777" w:rsidR="00BB7667" w:rsidRDefault="00A27614">
      <w:pPr>
        <w:pStyle w:val="Author-eListParagraph"/>
        <w:numPr>
          <w:ilvl w:val="0"/>
          <w:numId w:val="1584"/>
        </w:numPr>
      </w:pPr>
      <w:r>
        <w:t>Chaque face de l'habillage est réalisée en une seule pièce. Les panneaux d'habillage en longueur sont collés et/ou vissés avec des vis cachées (avec bouchon) sur le support.</w:t>
      </w:r>
    </w:p>
    <w:p w14:paraId="23BC99BD" w14:textId="77777777" w:rsidR="00BB7667" w:rsidRDefault="00A27614">
      <w:pPr>
        <w:pStyle w:val="Author-eListParagraph"/>
        <w:numPr>
          <w:ilvl w:val="0"/>
          <w:numId w:val="1584"/>
        </w:numPr>
      </w:pPr>
      <w:r>
        <w:t>L'habillages des appareils de bain est réalisé de manière telle à permettre l'entretien du siphon et des conduites, soit par un panneau facilement démontable, soit par un regard de visite intégré en inox ou laiton chromé de 300 x 300 mm , dans lequel on pose du carrelage.</w:t>
      </w:r>
    </w:p>
    <w:p w14:paraId="1562A2EE" w14:textId="77777777" w:rsidR="00BB7667" w:rsidRDefault="00A27614">
      <w:pPr>
        <w:pStyle w:val="Author-eListParagraph"/>
        <w:numPr>
          <w:ilvl w:val="0"/>
          <w:numId w:val="1584"/>
        </w:numPr>
      </w:pPr>
      <w:r>
        <w:t>Tous les bords de l'habillage sont colmatés avec des silicones sanitaires (classe de mastic 6 et en utilisant un primer si nécessaire) et/ou sont réalisés à l'aide de joints d'étanchéité souples en néoprène.</w:t>
      </w:r>
    </w:p>
    <w:p w14:paraId="041151F1" w14:textId="77777777" w:rsidR="00BB7667" w:rsidRDefault="00A27614">
      <w:pPr>
        <w:pStyle w:val="Author-eSectionHeading4"/>
      </w:pPr>
      <w:bookmarkStart w:id="1732" w:name="_Toc178839579"/>
      <w:r>
        <w:t>58.21 Mobilier de salle de bain / de sanitaires - Structure et planches CCTB 01.10</w:t>
      </w:r>
      <w:bookmarkEnd w:id="1732"/>
    </w:p>
    <w:p w14:paraId="278136FC" w14:textId="77777777" w:rsidR="00BB7667" w:rsidRDefault="00A27614">
      <w:pPr>
        <w:pStyle w:val="pheading"/>
      </w:pPr>
      <w:r>
        <w:t>MATÉRIAUX</w:t>
      </w:r>
    </w:p>
    <w:p w14:paraId="23273060" w14:textId="77777777" w:rsidR="00BB7667" w:rsidRDefault="00A27614">
      <w:pPr>
        <w:pStyle w:val="heading"/>
      </w:pPr>
      <w:r>
        <w:t>Spécifications</w:t>
      </w:r>
    </w:p>
    <w:p w14:paraId="317789A6" w14:textId="77777777" w:rsidR="00BB7667" w:rsidRDefault="00A27614">
      <w:pPr>
        <w:pStyle w:val="Author-eListParagraph"/>
        <w:numPr>
          <w:ilvl w:val="0"/>
          <w:numId w:val="1585"/>
        </w:numPr>
      </w:pPr>
      <w:r>
        <w:t xml:space="preserve">Matériau : </w:t>
      </w:r>
      <w:r>
        <w:rPr>
          <w:rStyle w:val="optioncarChar"/>
        </w:rPr>
        <w:t>panneaux de bois agglomérés revêtus</w:t>
      </w:r>
      <w:r>
        <w:t> (par défaut)</w:t>
      </w:r>
      <w:r>
        <w:rPr>
          <w:rStyle w:val="optioncarChar"/>
        </w:rPr>
        <w:t xml:space="preserve"> / *** </w:t>
      </w:r>
      <w:r>
        <w:t xml:space="preserve">densité : </w:t>
      </w:r>
      <w:r>
        <w:rPr>
          <w:rStyle w:val="optioncarChar"/>
        </w:rPr>
        <w:t xml:space="preserve">650 </w:t>
      </w:r>
      <w:r>
        <w:t>(par défaut) </w:t>
      </w:r>
      <w:r>
        <w:rPr>
          <w:rStyle w:val="optioncarChar"/>
        </w:rPr>
        <w:t xml:space="preserve">/ 700 </w:t>
      </w:r>
      <w:r>
        <w:t xml:space="preserve">kg/m³ et classe formaldéhyde </w:t>
      </w:r>
      <w:r>
        <w:rPr>
          <w:rStyle w:val="optioncarChar"/>
        </w:rPr>
        <w:t>1 </w:t>
      </w:r>
      <w:r>
        <w:t>(par défaut)</w:t>
      </w:r>
      <w:r>
        <w:rPr>
          <w:rStyle w:val="optioncarChar"/>
        </w:rPr>
        <w:t> / ***</w:t>
      </w:r>
      <w:r>
        <w:t> .</w:t>
      </w:r>
    </w:p>
    <w:p w14:paraId="51E876AD" w14:textId="77777777" w:rsidR="00BB7667" w:rsidRDefault="00A27614">
      <w:pPr>
        <w:pStyle w:val="Author-eListParagraph"/>
        <w:numPr>
          <w:ilvl w:val="0"/>
          <w:numId w:val="1585"/>
        </w:numPr>
      </w:pPr>
      <w:r>
        <w:t>Revêtement des deux faces:</w:t>
      </w:r>
    </w:p>
    <w:p w14:paraId="5E1DAEBA" w14:textId="77777777" w:rsidR="00BB7667" w:rsidRDefault="00A27614">
      <w:pPr>
        <w:ind w:left="454"/>
      </w:pPr>
      <w:r>
        <w:rPr>
          <w:b/>
        </w:rPr>
        <w:t xml:space="preserve">Choix opéré </w:t>
      </w:r>
      <w:r>
        <w:t xml:space="preserve">: </w:t>
      </w:r>
      <w:r>
        <w:rPr>
          <w:rStyle w:val="optioncarChar"/>
        </w:rPr>
        <w:t>*** / OPTION 1 </w:t>
      </w:r>
      <w:r>
        <w:t xml:space="preserve">(par défaut) </w:t>
      </w:r>
      <w:r>
        <w:rPr>
          <w:rStyle w:val="optioncarChar"/>
        </w:rPr>
        <w:t>/ OPTION 2 / OPTION 3</w:t>
      </w:r>
      <w:r>
        <w:br/>
      </w:r>
      <w:r>
        <w:rPr>
          <w:b/>
        </w:rPr>
        <w:t>***OPTION 1 (par défaut)</w:t>
      </w:r>
      <w:r>
        <w:t xml:space="preserve"> : mélaminé. Chants : feuille de matière synthétique, épaisseur min. 0,2 mm . Option : la plaque répond aux critères d'acceptabilité tels que définis dans l'article </w:t>
      </w:r>
      <w:hyperlink r:id="rId573" w:history="1" w:docLocation="68">
        <w:r>
          <w:t>02.42.1 Critères d'acceptabilité</w:t>
        </w:r>
      </w:hyperlink>
      <w:r>
        <w:br/>
      </w:r>
      <w:r>
        <w:rPr>
          <w:b/>
        </w:rPr>
        <w:t>***OPTION 2</w:t>
      </w:r>
      <w:r>
        <w:t xml:space="preserve"> : panneaux stratifiés haute pression, classe HPL-EN 438 VLS ou S 121, épaisseur minimale : </w:t>
      </w:r>
      <w:r>
        <w:rPr>
          <w:rStyle w:val="optioncarChar"/>
        </w:rPr>
        <w:t>0,7 </w:t>
      </w:r>
      <w:r>
        <w:t>(par défaut)</w:t>
      </w:r>
      <w:r>
        <w:rPr>
          <w:rStyle w:val="optioncarChar"/>
        </w:rPr>
        <w:t> / ***</w:t>
      </w:r>
      <w:r>
        <w:t xml:space="preserve"> mm. Chants : bandes de </w:t>
      </w:r>
      <w:r>
        <w:rPr>
          <w:rStyle w:val="optioncarChar"/>
        </w:rPr>
        <w:t>stratifié haute pression</w:t>
      </w:r>
      <w:r>
        <w:t> (par défaut)</w:t>
      </w:r>
      <w:r>
        <w:rPr>
          <w:rStyle w:val="optioncarChar"/>
        </w:rPr>
        <w:t xml:space="preserve"> / feuille en matière synthétique d'au moins 0,2 mm d'épaisseur</w:t>
      </w:r>
      <w:r>
        <w:t> (par défaut) </w:t>
      </w:r>
      <w:r>
        <w:rPr>
          <w:rStyle w:val="optioncarChar"/>
        </w:rPr>
        <w:t>/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sont revêtus de stratifié haute pression. Chants : </w:t>
      </w:r>
      <w:r>
        <w:rPr>
          <w:rStyle w:val="optioncarChar"/>
        </w:rPr>
        <w:t xml:space="preserve">stratifié haute pression </w:t>
      </w:r>
      <w:r>
        <w:t>(par défaut) </w:t>
      </w:r>
      <w:r>
        <w:rPr>
          <w:rStyle w:val="optioncarChar"/>
        </w:rPr>
        <w:t>/ listel acrylique d'au moins 2 mm d'épaisseur / ***</w:t>
      </w:r>
      <w:r>
        <w:t>.</w:t>
      </w:r>
    </w:p>
    <w:p w14:paraId="33C4F448" w14:textId="77777777" w:rsidR="00BB7667" w:rsidRDefault="00A27614">
      <w:pPr>
        <w:pStyle w:val="Author-eListParagraph"/>
        <w:numPr>
          <w:ilvl w:val="0"/>
          <w:numId w:val="1586"/>
        </w:numPr>
      </w:pPr>
      <w:r>
        <w:t xml:space="preserve">Epaisseur des plaques : </w:t>
      </w:r>
      <w:r>
        <w:rPr>
          <w:rStyle w:val="optioncarChar"/>
        </w:rPr>
        <w:t>18 </w:t>
      </w:r>
      <w:r>
        <w:t>(par défaut) </w:t>
      </w:r>
      <w:r>
        <w:rPr>
          <w:rStyle w:val="optioncarChar"/>
        </w:rPr>
        <w:t>/ *** </w:t>
      </w:r>
      <w:r>
        <w:t>mm.</w:t>
      </w:r>
    </w:p>
    <w:p w14:paraId="25DC386A" w14:textId="77777777" w:rsidR="00BB7667" w:rsidRDefault="00A27614">
      <w:pPr>
        <w:pStyle w:val="Author-eListParagraph"/>
        <w:numPr>
          <w:ilvl w:val="0"/>
          <w:numId w:val="1586"/>
        </w:numPr>
      </w:pPr>
      <w:r>
        <w:t xml:space="preserve">Coloris : </w:t>
      </w:r>
      <w:r>
        <w:rPr>
          <w:rStyle w:val="optioncarChar"/>
        </w:rPr>
        <w:t>blanc </w:t>
      </w:r>
      <w:r>
        <w:t xml:space="preserve">(par défaut) </w:t>
      </w:r>
      <w:r>
        <w:rPr>
          <w:rStyle w:val="optioncarChar"/>
        </w:rPr>
        <w:t>/ à choisir dans la gamme de couleurs standard du fabricant / ***</w:t>
      </w:r>
      <w:r>
        <w:t>.</w:t>
      </w:r>
    </w:p>
    <w:p w14:paraId="0C6CEE36" w14:textId="77777777" w:rsidR="00BB7667" w:rsidRDefault="00A27614">
      <w:pPr>
        <w:pStyle w:val="Author-eListParagraph"/>
        <w:numPr>
          <w:ilvl w:val="0"/>
          <w:numId w:val="1586"/>
        </w:numPr>
      </w:pPr>
      <w:r>
        <w:t xml:space="preserve">Dos des armoires : </w:t>
      </w:r>
      <w:r>
        <w:rPr>
          <w:rStyle w:val="optioncarChar"/>
        </w:rPr>
        <w:t>même matériau que la structure des armoires, épaisseur 10 mm</w:t>
      </w:r>
      <w:r>
        <w:t xml:space="preserve"> (par défaut) </w:t>
      </w:r>
      <w:r>
        <w:rPr>
          <w:rStyle w:val="optioncarChar"/>
        </w:rPr>
        <w:t xml:space="preserve">/ panneaux agglomérés haute pression, épaisseur 3 à 5 mm / *** </w:t>
      </w:r>
      <w:r>
        <w:t>.</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49FB4DD5" w14:textId="77777777" w:rsidR="00BB7667" w:rsidRDefault="00A27614">
      <w:pPr>
        <w:pStyle w:val="Author-eListParagraph"/>
        <w:numPr>
          <w:ilvl w:val="0"/>
          <w:numId w:val="1586"/>
        </w:numPr>
      </w:pPr>
      <w:r>
        <w:t xml:space="preserve">Chaque armoire est </w:t>
      </w:r>
      <w:r>
        <w:rPr>
          <w:rStyle w:val="optioncarChar"/>
        </w:rPr>
        <w:t xml:space="preserve">fixée au mur et désolidarisée du sol </w:t>
      </w:r>
      <w:r>
        <w:t>(par défaut) </w:t>
      </w:r>
      <w:r>
        <w:rPr>
          <w:rStyle w:val="optioncarChar"/>
        </w:rPr>
        <w:t>/ posée sur 4 pieds réglables / *** </w:t>
      </w:r>
      <w:r>
        <w:t>.</w:t>
      </w:r>
    </w:p>
    <w:p w14:paraId="48E5B168" w14:textId="77777777" w:rsidR="00BB7667" w:rsidRDefault="00A27614">
      <w:pPr>
        <w:pStyle w:val="Author-eListParagraph"/>
        <w:numPr>
          <w:ilvl w:val="0"/>
          <w:numId w:val="1586"/>
        </w:numPr>
      </w:pPr>
      <w:r>
        <w:t xml:space="preserve">Plinthe </w:t>
      </w:r>
      <w:r>
        <w:rPr>
          <w:rStyle w:val="optioncarChar"/>
        </w:rPr>
        <w:t>: plaque d'aggloméré hydrofuge </w:t>
      </w:r>
      <w:r>
        <w:t>(par défaut)</w:t>
      </w:r>
      <w:r>
        <w:rPr>
          <w:rStyle w:val="optioncarChar"/>
        </w:rPr>
        <w:t xml:space="preserve"> / plaque de contreplaqué marin / *** </w:t>
      </w:r>
      <w:r>
        <w:t xml:space="preserve">. </w:t>
      </w:r>
    </w:p>
    <w:p w14:paraId="2ED3B222" w14:textId="77777777" w:rsidR="00BB7667" w:rsidRDefault="00A27614">
      <w:pPr>
        <w:pStyle w:val="Author-eListParagraph"/>
        <w:numPr>
          <w:ilvl w:val="1"/>
          <w:numId w:val="1587"/>
        </w:numPr>
      </w:pPr>
      <w:r>
        <w:t xml:space="preserve">Epaisseur : </w:t>
      </w:r>
      <w:r>
        <w:rPr>
          <w:rStyle w:val="optioncarChar"/>
        </w:rPr>
        <w:t>18 </w:t>
      </w:r>
      <w:r>
        <w:t>(par défaut)</w:t>
      </w:r>
      <w:r>
        <w:rPr>
          <w:rStyle w:val="optioncarChar"/>
        </w:rPr>
        <w:t> / *** </w:t>
      </w:r>
      <w:r>
        <w:t>mm, hauteur  </w:t>
      </w:r>
      <w:r>
        <w:rPr>
          <w:rStyle w:val="optioncarChar"/>
        </w:rPr>
        <w:t>10 </w:t>
      </w:r>
      <w:r>
        <w:t>(par défaut)</w:t>
      </w:r>
      <w:r>
        <w:rPr>
          <w:rStyle w:val="optioncarChar"/>
        </w:rPr>
        <w:t> / *** </w:t>
      </w:r>
      <w:r>
        <w:t xml:space="preserve"> cm.</w:t>
      </w:r>
    </w:p>
    <w:p w14:paraId="0A65838B" w14:textId="77777777" w:rsidR="00BB7667" w:rsidRDefault="00A27614">
      <w:pPr>
        <w:pStyle w:val="Author-eListParagraph"/>
        <w:numPr>
          <w:ilvl w:val="1"/>
          <w:numId w:val="1587"/>
        </w:numPr>
      </w:pPr>
      <w:r>
        <w:t xml:space="preserve">Revêtement : </w:t>
      </w:r>
      <w:r>
        <w:rPr>
          <w:rStyle w:val="optioncarChar"/>
        </w:rPr>
        <w:t>panneaux stratifiés haute pression</w:t>
      </w:r>
      <w:r>
        <w:t> (par défaut)</w:t>
      </w:r>
      <w:r>
        <w:rPr>
          <w:rStyle w:val="optioncarChar"/>
        </w:rPr>
        <w:t> / mélamine / *** </w:t>
      </w:r>
      <w:r>
        <w:t>.</w:t>
      </w:r>
    </w:p>
    <w:p w14:paraId="73742005" w14:textId="77777777" w:rsidR="00BB7667" w:rsidRDefault="00A27614">
      <w:pPr>
        <w:pStyle w:val="Author-eListParagraph"/>
        <w:numPr>
          <w:ilvl w:val="1"/>
          <w:numId w:val="1587"/>
        </w:numPr>
      </w:pPr>
      <w:r>
        <w:t>Coloris :</w:t>
      </w:r>
      <w:r>
        <w:rPr>
          <w:rStyle w:val="optioncarChar"/>
        </w:rPr>
        <w:t> blanc</w:t>
      </w:r>
      <w:r>
        <w:t> (par défaut)</w:t>
      </w:r>
      <w:r>
        <w:rPr>
          <w:rStyle w:val="optioncarChar"/>
        </w:rPr>
        <w:t xml:space="preserve"> / à choisir dans la gamme de couleurs standard du fabricant / *** </w:t>
      </w:r>
      <w:r>
        <w:t>.</w:t>
      </w:r>
    </w:p>
    <w:p w14:paraId="48FD4651" w14:textId="77777777" w:rsidR="00BB7667" w:rsidRDefault="00A27614">
      <w:pPr>
        <w:pStyle w:val="Author-eListParagraph"/>
        <w:numPr>
          <w:ilvl w:val="1"/>
          <w:numId w:val="1587"/>
        </w:numPr>
      </w:pPr>
      <w:r>
        <w:t xml:space="preserve">Retrait : </w:t>
      </w:r>
      <w:r>
        <w:rPr>
          <w:rStyle w:val="optioncarChar"/>
        </w:rPr>
        <w:t>5 </w:t>
      </w:r>
      <w:r>
        <w:t>(par défaut)</w:t>
      </w:r>
      <w:r>
        <w:rPr>
          <w:rStyle w:val="optioncarChar"/>
        </w:rPr>
        <w:t> / ***</w:t>
      </w:r>
      <w:r>
        <w:t xml:space="preserve"> cm.</w:t>
      </w:r>
    </w:p>
    <w:p w14:paraId="377F7DD9" w14:textId="77777777" w:rsidR="00BB7667" w:rsidRDefault="00A27614">
      <w:pPr>
        <w:pStyle w:val="Author-eSectionHeading5"/>
      </w:pPr>
      <w:bookmarkStart w:id="1733" w:name="_Toc178839580"/>
      <w:r>
        <w:t>58.21.1 Mobilier de salle de bain / de sanitaires - Structure et planches - Eléments blocs CCTB 01.02</w:t>
      </w:r>
      <w:bookmarkEnd w:id="1733"/>
    </w:p>
    <w:p w14:paraId="310BC14E" w14:textId="77777777" w:rsidR="00BB7667" w:rsidRDefault="00A27614">
      <w:pPr>
        <w:pStyle w:val="Author-eSectionHeading6"/>
      </w:pPr>
      <w:bookmarkStart w:id="1734" w:name="_Toc178839581"/>
      <w:r>
        <w:t>58.21.1a Mobilier de salle de bain / de sanitaires - Structure et planches - Eléments blocs CCTB 01.02</w:t>
      </w:r>
      <w:bookmarkEnd w:id="1734"/>
    </w:p>
    <w:p w14:paraId="2B038E27" w14:textId="77777777" w:rsidR="00BB7667" w:rsidRDefault="00A27614">
      <w:pPr>
        <w:pStyle w:val="Author-eSectionHeading5"/>
      </w:pPr>
      <w:bookmarkStart w:id="1735" w:name="_Toc178839582"/>
      <w:r>
        <w:t>58.21.2 Mobilier de salle de bain / de sanitaires - Structure et planches - Façades &amp; côtés apparents CCTB 01.02</w:t>
      </w:r>
      <w:bookmarkEnd w:id="1735"/>
    </w:p>
    <w:p w14:paraId="42712637" w14:textId="77777777" w:rsidR="00BB7667" w:rsidRDefault="00A27614">
      <w:pPr>
        <w:pStyle w:val="Author-eSectionHeading6"/>
      </w:pPr>
      <w:bookmarkStart w:id="1736" w:name="_Toc178839583"/>
      <w:r>
        <w:t>58.21.2a Mobilier de salle de bain / de sanitaires - Structure et planches - Façades &amp; côtés apparents CCTB 01.10</w:t>
      </w:r>
      <w:bookmarkEnd w:id="1736"/>
    </w:p>
    <w:p w14:paraId="09D3E0BA" w14:textId="77777777" w:rsidR="00BB7667" w:rsidRDefault="00A27614">
      <w:pPr>
        <w:pStyle w:val="pheading"/>
      </w:pPr>
      <w:r>
        <w:t>MATÉRIAUX</w:t>
      </w:r>
    </w:p>
    <w:p w14:paraId="206103C2" w14:textId="77777777" w:rsidR="00BB7667" w:rsidRDefault="00A27614">
      <w:pPr>
        <w:pStyle w:val="pheading"/>
      </w:pPr>
      <w:r>
        <w:t>- Caractéristiques générales</w:t>
      </w:r>
    </w:p>
    <w:p w14:paraId="44D9E831" w14:textId="77777777" w:rsidR="00BB7667" w:rsidRDefault="00A27614">
      <w:pPr>
        <w:pStyle w:val="heading"/>
      </w:pPr>
      <w:r>
        <w:t>Spécifications</w:t>
      </w:r>
    </w:p>
    <w:p w14:paraId="76AD7AE9" w14:textId="77777777" w:rsidR="00BB7667" w:rsidRDefault="00A27614">
      <w:pPr>
        <w:pStyle w:val="Author-eListParagraph"/>
        <w:numPr>
          <w:ilvl w:val="0"/>
          <w:numId w:val="1588"/>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w:t>
      </w:r>
      <w:r>
        <w:rPr>
          <w:rStyle w:val="optioncarChar"/>
        </w:rPr>
        <w:t> / *** </w:t>
      </w:r>
      <w:r>
        <w:t>mm</w:t>
      </w:r>
    </w:p>
    <w:p w14:paraId="7851380C" w14:textId="77777777" w:rsidR="00BB7667" w:rsidRDefault="00A27614">
      <w:pPr>
        <w:pStyle w:val="Author-eListParagraph"/>
        <w:numPr>
          <w:ilvl w:val="0"/>
          <w:numId w:val="1588"/>
        </w:numPr>
      </w:pPr>
      <w:r>
        <w:t xml:space="preserve">Charnières : </w:t>
      </w:r>
    </w:p>
    <w:p w14:paraId="5EE02ADB" w14:textId="77777777" w:rsidR="00BB7667" w:rsidRDefault="00A27614">
      <w:pPr>
        <w:pStyle w:val="Author-eListParagraph"/>
        <w:numPr>
          <w:ilvl w:val="1"/>
          <w:numId w:val="1589"/>
        </w:numPr>
      </w:pPr>
      <w:r>
        <w:t>Angle d'ouverture:</w:t>
      </w:r>
      <w:r>
        <w:rPr>
          <w:rStyle w:val="optioncarChar"/>
        </w:rPr>
        <w:t> 90° </w:t>
      </w:r>
      <w:r>
        <w:t>(par défaut)</w:t>
      </w:r>
      <w:r>
        <w:rPr>
          <w:rStyle w:val="optioncarChar"/>
        </w:rPr>
        <w:t xml:space="preserve"> / 170° </w:t>
      </w:r>
    </w:p>
    <w:p w14:paraId="58D8EF32" w14:textId="77777777" w:rsidR="00BB7667" w:rsidRDefault="00A27614">
      <w:pPr>
        <w:pStyle w:val="Author-eListParagraph"/>
        <w:numPr>
          <w:ilvl w:val="1"/>
          <w:numId w:val="1589"/>
        </w:numPr>
      </w:pPr>
      <w:r>
        <w:t xml:space="preserve">Type : type </w:t>
      </w:r>
      <w:r>
        <w:rPr>
          <w:rStyle w:val="optioncarChar"/>
        </w:rPr>
        <w:t xml:space="preserve">à fermeture automatique à boîtier </w:t>
      </w:r>
      <w:r>
        <w:t>(par défaut) </w:t>
      </w:r>
      <w:r>
        <w:rPr>
          <w:rStyle w:val="optioncarChar"/>
        </w:rPr>
        <w:t xml:space="preserve">/ *** </w:t>
      </w:r>
    </w:p>
    <w:p w14:paraId="155D30A0" w14:textId="77777777" w:rsidR="00BB7667" w:rsidRDefault="00A27614">
      <w:pPr>
        <w:pStyle w:val="pheading"/>
      </w:pPr>
      <w:r>
        <w:t>- Finitions</w:t>
      </w:r>
    </w:p>
    <w:p w14:paraId="331F2D56" w14:textId="77777777" w:rsidR="00BB7667" w:rsidRDefault="00A27614">
      <w:r>
        <w:t>Finition des panneaux de façade : </w:t>
      </w:r>
    </w:p>
    <w:p w14:paraId="4E1B1375" w14:textId="77777777" w:rsidR="00BB7667" w:rsidRDefault="00A27614">
      <w:pPr>
        <w:ind w:left="450"/>
      </w:pPr>
      <w:r>
        <w:rPr>
          <w:b/>
        </w:rPr>
        <w:t xml:space="preserve">Choix opéré </w:t>
      </w:r>
      <w:r>
        <w:t xml:space="preserve">: </w:t>
      </w:r>
      <w:r>
        <w:rPr>
          <w:rStyle w:val="optioncarChar"/>
        </w:rPr>
        <w:t>*** / OPTION 1</w:t>
      </w:r>
      <w:r>
        <w:t xml:space="preserve"> (par défaut) </w:t>
      </w:r>
      <w:r>
        <w:rPr>
          <w:rStyle w:val="optioncarChar"/>
        </w:rPr>
        <w:t>/ OPTION 2 / OPTION 3 / OPTION 4</w:t>
      </w:r>
      <w:r>
        <w:br/>
      </w:r>
      <w:r>
        <w:rPr>
          <w:b/>
        </w:rPr>
        <w:t>OPTION 1 (par défaut)</w:t>
      </w:r>
      <w:r>
        <w:t xml:space="preserve"> : mélaminé. Chants : </w:t>
      </w:r>
      <w:r>
        <w:rPr>
          <w:rStyle w:val="optioncarChar"/>
        </w:rPr>
        <w:t>feuille en matière synthétique</w:t>
      </w:r>
      <w:r>
        <w:t> (par défaut)</w:t>
      </w:r>
      <w:r>
        <w:rPr>
          <w:rStyle w:val="optioncarChar"/>
        </w:rPr>
        <w:t xml:space="preserve"> / listel acrylique</w:t>
      </w:r>
      <w:r>
        <w:t>, épaisseur min.</w:t>
      </w:r>
      <w:r>
        <w:rPr>
          <w:rStyle w:val="optioncarChar"/>
        </w:rPr>
        <w:t> 2 </w:t>
      </w:r>
      <w:r>
        <w:t>(par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w:t>
      </w:r>
      <w:r>
        <w:t> (par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l'article </w:t>
      </w:r>
      <w:r>
        <w:rPr>
          <w:rStyle w:val="optioncarChar"/>
        </w:rPr>
        <w:t xml:space="preserve">*** </w:t>
      </w:r>
    </w:p>
    <w:p w14:paraId="7FC659D3" w14:textId="77777777" w:rsidR="00BB7667" w:rsidRDefault="00A27614">
      <w:r>
        <w:t xml:space="preserve">Coloris : </w:t>
      </w:r>
      <w:r>
        <w:rPr>
          <w:rStyle w:val="optioncarChar"/>
        </w:rPr>
        <w:t>blanc </w:t>
      </w:r>
      <w:r>
        <w:t>(par défaut)</w:t>
      </w:r>
      <w:r>
        <w:rPr>
          <w:rStyle w:val="optioncarChar"/>
        </w:rPr>
        <w:t xml:space="preserve"> / à choisir dans la gamme de couleurs standard du fabricant / ***</w:t>
      </w:r>
      <w:r>
        <w:t>.</w:t>
      </w:r>
    </w:p>
    <w:p w14:paraId="7770EA30" w14:textId="77777777" w:rsidR="00BB7667" w:rsidRDefault="00A27614">
      <w:pPr>
        <w:pStyle w:val="pheading"/>
      </w:pPr>
      <w:r>
        <w:t>- Prescriptions complémentaires</w:t>
      </w:r>
    </w:p>
    <w:p w14:paraId="41D51B10" w14:textId="77777777" w:rsidR="00BB7667" w:rsidRDefault="00A27614">
      <w:r>
        <w:t>Le postforming des portes d'armoires est:</w:t>
      </w:r>
    </w:p>
    <w:p w14:paraId="277C16BF" w14:textId="77777777" w:rsidR="00BB7667" w:rsidRDefault="00A27614">
      <w:pPr>
        <w:ind w:left="450"/>
      </w:pPr>
      <w:r>
        <w:rPr>
          <w:b/>
        </w:rPr>
        <w:t>Choix opéré</w:t>
      </w:r>
      <w:r>
        <w:t xml:space="preserve"> : </w:t>
      </w:r>
      <w:r>
        <w:rPr>
          <w:rStyle w:val="optioncarChar"/>
        </w:rPr>
        <w:t>*** / OPTION 1 (horizontal)</w:t>
      </w:r>
      <w:r>
        <w:t xml:space="preserve"> (par défaut)</w:t>
      </w:r>
      <w:r>
        <w:rPr>
          <w:rStyle w:val="optioncarChar"/>
        </w:rPr>
        <w:t> / OPTION 2 (vertical)</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5E81605F" w14:textId="77777777" w:rsidR="00BB7667" w:rsidRDefault="00A27614">
      <w:pPr>
        <w:pStyle w:val="pheading"/>
      </w:pPr>
      <w:r>
        <w:t>MESURAGE</w:t>
      </w:r>
    </w:p>
    <w:p w14:paraId="245B0530" w14:textId="77777777" w:rsidR="00BB7667" w:rsidRDefault="00A27614">
      <w:r>
        <w:t>Conformément à la nature du mobilier sanitaire prévu, les indications spécifiques dans le cahier spécial des charges et/ou le métré récapitulatif, le mesurage doit en principe être conçu comme suit :</w:t>
      </w:r>
    </w:p>
    <w:p w14:paraId="52E2D2C3" w14:textId="77777777" w:rsidR="00BB7667" w:rsidRDefault="00A27614">
      <w:pPr>
        <w:pStyle w:val="pheading"/>
      </w:pPr>
      <w:r>
        <w:t>- unité de mesure:</w:t>
      </w:r>
    </w:p>
    <w:p w14:paraId="62BC51E3" w14:textId="77777777" w:rsidR="00BB7667" w:rsidRDefault="00A27614">
      <w:r>
        <w:t>p</w:t>
      </w:r>
    </w:p>
    <w:p w14:paraId="6D9E6381" w14:textId="77777777" w:rsidR="00BB7667" w:rsidRDefault="00A27614">
      <w:pPr>
        <w:pStyle w:val="pheading"/>
      </w:pPr>
      <w:r>
        <w:t>- code de mesurage:</w:t>
      </w:r>
    </w:p>
    <w:p w14:paraId="705C373C" w14:textId="77777777" w:rsidR="00BB7667" w:rsidRDefault="00A27614">
      <w:r>
        <w:t xml:space="preserve">Selon le type </w:t>
      </w:r>
    </w:p>
    <w:p w14:paraId="1CBFDDE1" w14:textId="77777777" w:rsidR="00BB7667" w:rsidRDefault="00A27614">
      <w:pPr>
        <w:pStyle w:val="pheading"/>
      </w:pPr>
      <w:r>
        <w:t>- nature du marché:</w:t>
      </w:r>
    </w:p>
    <w:p w14:paraId="07AFB591" w14:textId="77777777" w:rsidR="00BB7667" w:rsidRDefault="00A27614">
      <w:r>
        <w:t>QF</w:t>
      </w:r>
    </w:p>
    <w:p w14:paraId="7AD53152" w14:textId="77777777" w:rsidR="00BB7667" w:rsidRDefault="00A27614">
      <w:pPr>
        <w:pStyle w:val="Author-eSectionHeading5"/>
      </w:pPr>
      <w:bookmarkStart w:id="1737" w:name="_Toc178839584"/>
      <w:r>
        <w:t>58.21.3 Mobilier de salle de bain / de sanitaires - Structure et planches - Planches intérieures CCTB 01.02</w:t>
      </w:r>
      <w:bookmarkEnd w:id="1737"/>
    </w:p>
    <w:p w14:paraId="5FD21916" w14:textId="77777777" w:rsidR="00BB7667" w:rsidRDefault="00A27614">
      <w:pPr>
        <w:pStyle w:val="Author-eSectionHeading6"/>
      </w:pPr>
      <w:bookmarkStart w:id="1738" w:name="_Toc178839585"/>
      <w:r>
        <w:t>58.21.3a Mobilier de salle de bain / de sanitaires - Structure et planches - Planches intérieures CCTB 01.02</w:t>
      </w:r>
      <w:bookmarkEnd w:id="1738"/>
    </w:p>
    <w:p w14:paraId="1A195C67" w14:textId="77777777" w:rsidR="00BB7667" w:rsidRDefault="00A27614">
      <w:pPr>
        <w:pStyle w:val="Author-eSectionHeading5"/>
      </w:pPr>
      <w:bookmarkStart w:id="1739" w:name="_Toc178839586"/>
      <w:r>
        <w:t>58.21.4 Mobilier de salle de bain / de sanitaires - Structure et planches - Structure complémentaire, y compris étagères CCTB 01.02</w:t>
      </w:r>
      <w:bookmarkEnd w:id="1739"/>
    </w:p>
    <w:p w14:paraId="59FA951D" w14:textId="77777777" w:rsidR="00BB7667" w:rsidRDefault="00A27614">
      <w:pPr>
        <w:pStyle w:val="Author-eSectionHeading6"/>
      </w:pPr>
      <w:bookmarkStart w:id="1740" w:name="_Toc178839587"/>
      <w:r>
        <w:t>58.21.4a Mobilier de salle de bain / de sanitaires - Structure et planches - Structure complémentaire, y compris étagères CCTB 01.02</w:t>
      </w:r>
      <w:bookmarkEnd w:id="1740"/>
    </w:p>
    <w:p w14:paraId="7D374E20" w14:textId="77777777" w:rsidR="00BB7667" w:rsidRDefault="00A27614">
      <w:pPr>
        <w:pStyle w:val="Author-eSectionHeading4"/>
      </w:pPr>
      <w:bookmarkStart w:id="1741" w:name="_Toc178839588"/>
      <w:r>
        <w:t>58.22 Mobilier de salle de bain / de sanitaires - Portes / Tiroirs / Caissons CCTB 01.02</w:t>
      </w:r>
      <w:bookmarkEnd w:id="1741"/>
    </w:p>
    <w:p w14:paraId="4DBD2499" w14:textId="77777777" w:rsidR="00BB7667" w:rsidRDefault="00A27614">
      <w:pPr>
        <w:pStyle w:val="Author-eSectionHeading5"/>
      </w:pPr>
      <w:bookmarkStart w:id="1742" w:name="_Toc178839589"/>
      <w:r>
        <w:t>58.22.1 Mobilier de salle de bain / de sanitaires - Portes de mobilier de salle de bain CCTB 01.02</w:t>
      </w:r>
      <w:bookmarkEnd w:id="1742"/>
    </w:p>
    <w:p w14:paraId="6C31EEE6" w14:textId="77777777" w:rsidR="00BB7667" w:rsidRDefault="00A27614">
      <w:pPr>
        <w:pStyle w:val="Author-eSectionHeading6"/>
      </w:pPr>
      <w:bookmarkStart w:id="1743" w:name="_Toc178839590"/>
      <w:r>
        <w:t>58.22.1a Mobilier de salle de bain / de sanitaires - Portes de mobilier de salle de bain CCTB 01.02</w:t>
      </w:r>
      <w:bookmarkEnd w:id="1743"/>
    </w:p>
    <w:p w14:paraId="52A6EE48" w14:textId="77777777" w:rsidR="00BB7667" w:rsidRDefault="00A27614">
      <w:pPr>
        <w:pStyle w:val="Author-eSectionHeading5"/>
      </w:pPr>
      <w:bookmarkStart w:id="1744" w:name="_Toc178839591"/>
      <w:r>
        <w:t>58.22.2 Mobilier de salle de bain / de sanitaires - Bloc paroi - porte de douche CCTB 01.02</w:t>
      </w:r>
      <w:bookmarkEnd w:id="1744"/>
    </w:p>
    <w:p w14:paraId="69101C64" w14:textId="77777777" w:rsidR="00BB7667" w:rsidRDefault="00A27614">
      <w:pPr>
        <w:pStyle w:val="Author-eSectionHeading6"/>
      </w:pPr>
      <w:bookmarkStart w:id="1745" w:name="_Toc178839592"/>
      <w:r>
        <w:t>58.22.2a Mobilier de salle de bain / de sanitaires - Bloc paroi - porte de douche CCTB 01.02</w:t>
      </w:r>
      <w:bookmarkEnd w:id="1745"/>
    </w:p>
    <w:p w14:paraId="2A1E192C" w14:textId="77777777" w:rsidR="00BB7667" w:rsidRDefault="00A27614">
      <w:pPr>
        <w:pStyle w:val="Author-eSectionHeading5"/>
      </w:pPr>
      <w:bookmarkStart w:id="1746" w:name="_Toc178839593"/>
      <w:r>
        <w:t>58.22.3 Mobilier de salle de bain / de sanitaires - Tiroirs CCTB 01.02</w:t>
      </w:r>
      <w:bookmarkEnd w:id="1746"/>
    </w:p>
    <w:p w14:paraId="5FB87597" w14:textId="77777777" w:rsidR="00BB7667" w:rsidRDefault="00A27614">
      <w:pPr>
        <w:pStyle w:val="Author-eSectionHeading6"/>
      </w:pPr>
      <w:bookmarkStart w:id="1747" w:name="_Toc178839594"/>
      <w:r>
        <w:t>58.22.3a Mobilier de salle de bain / de sanitaires - Tiroirs CCTB 01.10</w:t>
      </w:r>
      <w:bookmarkEnd w:id="1747"/>
    </w:p>
    <w:p w14:paraId="4283FC12" w14:textId="77777777" w:rsidR="00BB7667" w:rsidRDefault="00A27614">
      <w:pPr>
        <w:pStyle w:val="pheading"/>
      </w:pPr>
      <w:r>
        <w:t>MATÉRIAUX</w:t>
      </w:r>
    </w:p>
    <w:p w14:paraId="5C6A0CB0" w14:textId="77777777" w:rsidR="00BB7667" w:rsidRDefault="00A27614">
      <w:pPr>
        <w:pStyle w:val="pheading"/>
      </w:pPr>
      <w:r>
        <w:t>- Caractéristiques générales</w:t>
      </w:r>
    </w:p>
    <w:p w14:paraId="6B75A715" w14:textId="77777777" w:rsidR="00BB7667" w:rsidRDefault="00A27614">
      <w:pPr>
        <w:pStyle w:val="heading"/>
      </w:pPr>
      <w:r>
        <w:t>Spécifications</w:t>
      </w:r>
    </w:p>
    <w:p w14:paraId="1B97C718" w14:textId="77777777" w:rsidR="00BB7667" w:rsidRDefault="00A27614">
      <w:pPr>
        <w:pStyle w:val="Author-eListParagraph"/>
        <w:numPr>
          <w:ilvl w:val="0"/>
          <w:numId w:val="1590"/>
        </w:numPr>
      </w:pPr>
      <w:r>
        <w:t>Tiroirs coulissants :</w:t>
      </w:r>
    </w:p>
    <w:p w14:paraId="28BD9DF1" w14:textId="77777777" w:rsidR="00BB7667" w:rsidRDefault="00A27614">
      <w:pPr>
        <w:ind w:left="450"/>
      </w:pPr>
      <w:r>
        <w:rPr>
          <w:b/>
        </w:rPr>
        <w:t>Choix opéré</w:t>
      </w:r>
      <w:r>
        <w:t xml:space="preserve"> : </w:t>
      </w:r>
      <w:r>
        <w:rPr>
          <w:rStyle w:val="optioncarChar"/>
        </w:rPr>
        <w:t>***  / OPTION 1</w:t>
      </w:r>
      <w:r>
        <w:t xml:space="preserve"> (par défaut) </w:t>
      </w:r>
      <w:r>
        <w:rPr>
          <w:rStyle w:val="optioncarChar"/>
        </w:rPr>
        <w:t>/ OPTION 2</w:t>
      </w:r>
      <w:r>
        <w:br/>
      </w:r>
      <w:r>
        <w:rPr>
          <w:b/>
        </w:rPr>
        <w:t>***OPTION 1 (par défaut) </w:t>
      </w:r>
      <w:r>
        <w:t>: tiroirs préfabriqués constitués d'une combinaison de côtés en tôle métallique laquée et d'un fond en plaque d'aggloméré revêtu, de </w:t>
      </w:r>
      <w:r>
        <w:rPr>
          <w:rStyle w:val="optioncarChar"/>
        </w:rPr>
        <w:t>16</w:t>
      </w:r>
      <w:r>
        <w:t> (par défaut)</w:t>
      </w:r>
      <w:r>
        <w:rPr>
          <w:rStyle w:val="optioncarChar"/>
        </w:rPr>
        <w:t> / ***</w:t>
      </w:r>
      <w:r>
        <w:t xml:space="preserve">  mm d'épaisseur. </w:t>
      </w:r>
      <w:r>
        <w:br/>
      </w:r>
      <w:r>
        <w:rPr>
          <w:b/>
        </w:rPr>
        <w:t>***OPTION 2</w:t>
      </w:r>
      <w:r>
        <w:t xml:space="preserve"> : panneaux de bois agglomérés, épaisseur </w:t>
      </w:r>
      <w:r>
        <w:rPr>
          <w:rStyle w:val="optioncarChar"/>
        </w:rPr>
        <w:t>16 </w:t>
      </w:r>
      <w:r>
        <w:t>(par défaut)</w:t>
      </w:r>
      <w:r>
        <w:rPr>
          <w:rStyle w:val="optioncarChar"/>
        </w:rPr>
        <w:t xml:space="preserve"> / 18 / ***</w:t>
      </w:r>
      <w:r>
        <w:t xml:space="preserve"> . Finition : </w:t>
      </w:r>
      <w:r>
        <w:rPr>
          <w:rStyle w:val="optioncarChar"/>
        </w:rPr>
        <w:t> dentique à celle de la structure de l 'armoire / revêtement en PVC </w:t>
      </w:r>
      <w:r>
        <w:t>(par défaut)</w:t>
      </w:r>
      <w:r>
        <w:rPr>
          <w:rStyle w:val="optioncarChar"/>
        </w:rPr>
        <w:t> / ***</w:t>
      </w:r>
      <w:r>
        <w:t xml:space="preserve">. Chants apparents : </w:t>
      </w:r>
      <w:r>
        <w:rPr>
          <w:rStyle w:val="optioncarChar"/>
        </w:rPr>
        <w:t>bande en matière synthétique</w:t>
      </w:r>
      <w:r>
        <w:t> (par défaut)</w:t>
      </w:r>
      <w:r>
        <w:rPr>
          <w:rStyle w:val="optioncarChar"/>
        </w:rPr>
        <w:t xml:space="preserve"> / revêtement en PVC / *** </w:t>
      </w:r>
      <w:r>
        <w:t>, épaisseur min. 0,2 mm .</w:t>
      </w:r>
    </w:p>
    <w:p w14:paraId="0D60DF33" w14:textId="77777777" w:rsidR="00BB7667" w:rsidRDefault="00A27614">
      <w:pPr>
        <w:pStyle w:val="Author-eListParagraph"/>
        <w:numPr>
          <w:ilvl w:val="0"/>
          <w:numId w:val="1591"/>
        </w:numPr>
      </w:pPr>
      <w:r>
        <w:t xml:space="preserve">Coulisses : </w:t>
      </w:r>
      <w:r>
        <w:rPr>
          <w:rStyle w:val="optioncarChar"/>
        </w:rPr>
        <w:t>rainures en forme de U </w:t>
      </w:r>
      <w:r>
        <w:t>(par défaut)</w:t>
      </w:r>
      <w:r>
        <w:rPr>
          <w:rStyle w:val="optioncarChar"/>
        </w:rPr>
        <w:t xml:space="preserve"> / coulisses télescopiques / ***</w:t>
      </w:r>
    </w:p>
    <w:p w14:paraId="585F674A" w14:textId="77777777" w:rsidR="00BB7667" w:rsidRDefault="00A27614">
      <w:pPr>
        <w:pStyle w:val="pheading"/>
      </w:pPr>
      <w:r>
        <w:t>- Prescriptions complémentaires</w:t>
      </w:r>
    </w:p>
    <w:p w14:paraId="5F0A71D3" w14:textId="77777777" w:rsidR="00BB7667" w:rsidRDefault="00A27614">
      <w:r>
        <w:t>Façades postformées :</w:t>
      </w:r>
      <w:r>
        <w:rPr>
          <w:rStyle w:val="optioncarChar"/>
        </w:rPr>
        <w:t> horizontale </w:t>
      </w:r>
      <w:r>
        <w:t>(par défaut)</w:t>
      </w:r>
      <w:r>
        <w:rPr>
          <w:rStyle w:val="optioncarChar"/>
        </w:rPr>
        <w:t xml:space="preserve"> / verticale / *** </w:t>
      </w:r>
      <w:r>
        <w:t xml:space="preserve">sur  </w:t>
      </w:r>
      <w:r>
        <w:rPr>
          <w:rStyle w:val="optioncarChar"/>
        </w:rPr>
        <w:t>90° </w:t>
      </w:r>
      <w:r>
        <w:t>(par défaut)</w:t>
      </w:r>
      <w:r>
        <w:rPr>
          <w:rStyle w:val="optioncarChar"/>
        </w:rPr>
        <w:t xml:space="preserve"> / 180° / *** </w:t>
      </w:r>
      <w:r>
        <w:t>sur toute l'épaisseur .</w:t>
      </w:r>
      <w:r>
        <w:br/>
        <w:t xml:space="preserve">Chants visibles non postformés : </w:t>
      </w:r>
      <w:r>
        <w:rPr>
          <w:rStyle w:val="optioncarChar"/>
        </w:rPr>
        <w:t>bande de stratifié haute pression</w:t>
      </w:r>
      <w:r>
        <w:t> (par défaut)</w:t>
      </w:r>
      <w:r>
        <w:rPr>
          <w:rStyle w:val="optioncarChar"/>
        </w:rPr>
        <w:t xml:space="preserve"> / listel acrylique d'au moins 2 mm d'épaisseur / ***</w:t>
      </w:r>
      <w:r>
        <w:t>.</w:t>
      </w:r>
    </w:p>
    <w:p w14:paraId="2EBD93BB" w14:textId="77777777" w:rsidR="00BB7667" w:rsidRDefault="00A27614">
      <w:pPr>
        <w:pStyle w:val="pheading"/>
      </w:pPr>
      <w:r>
        <w:t>MESURAGE</w:t>
      </w:r>
    </w:p>
    <w:p w14:paraId="39D92BE0" w14:textId="77777777" w:rsidR="00BB7667" w:rsidRDefault="00A27614">
      <w:r>
        <w:t>Conformément à la nature du mobilier sanitaire prévu, les indications spécifiques dans le cahier spécial des charges et/ou le métré récapitulatif, le mesurage doit en principe être conçu comme suit :</w:t>
      </w:r>
    </w:p>
    <w:p w14:paraId="5B74FA07" w14:textId="77777777" w:rsidR="00BB7667" w:rsidRDefault="00A27614">
      <w:pPr>
        <w:pStyle w:val="pheading"/>
      </w:pPr>
      <w:r>
        <w:t>- unité de mesure:</w:t>
      </w:r>
    </w:p>
    <w:p w14:paraId="31A8CD97" w14:textId="77777777" w:rsidR="00BB7667" w:rsidRDefault="00A27614">
      <w:r>
        <w:t>p</w:t>
      </w:r>
    </w:p>
    <w:p w14:paraId="33E3D4AD" w14:textId="77777777" w:rsidR="00BB7667" w:rsidRDefault="00A27614">
      <w:pPr>
        <w:pStyle w:val="pheading"/>
      </w:pPr>
      <w:r>
        <w:t>- code de mesurage:</w:t>
      </w:r>
    </w:p>
    <w:p w14:paraId="4662BAE0" w14:textId="77777777" w:rsidR="00BB7667" w:rsidRDefault="00A27614">
      <w:r>
        <w:t xml:space="preserve">Selon le type </w:t>
      </w:r>
    </w:p>
    <w:p w14:paraId="54A80EE5" w14:textId="77777777" w:rsidR="00BB7667" w:rsidRDefault="00A27614">
      <w:pPr>
        <w:pStyle w:val="pheading"/>
      </w:pPr>
      <w:r>
        <w:t>- nature du marché:</w:t>
      </w:r>
    </w:p>
    <w:p w14:paraId="4E505A21" w14:textId="77777777" w:rsidR="00BB7667" w:rsidRDefault="00A27614">
      <w:r>
        <w:t>QF</w:t>
      </w:r>
    </w:p>
    <w:p w14:paraId="7B9E9640" w14:textId="77777777" w:rsidR="00BB7667" w:rsidRDefault="00A27614">
      <w:pPr>
        <w:pStyle w:val="Author-eSectionHeading5"/>
      </w:pPr>
      <w:bookmarkStart w:id="1748" w:name="_Toc178839595"/>
      <w:r>
        <w:t>58.22.4 Mobilier de salle de bain / de sanitaires - Caissons CCTB 01.02</w:t>
      </w:r>
      <w:bookmarkEnd w:id="1748"/>
    </w:p>
    <w:p w14:paraId="0DF71588" w14:textId="77777777" w:rsidR="00BB7667" w:rsidRDefault="00A27614">
      <w:pPr>
        <w:pStyle w:val="Author-eSectionHeading6"/>
      </w:pPr>
      <w:bookmarkStart w:id="1749" w:name="_Toc178839596"/>
      <w:r>
        <w:t>58.22.4a Mobilier de salle de bain / de sanitaires - Caissons CCTB 01.02</w:t>
      </w:r>
      <w:bookmarkEnd w:id="1749"/>
    </w:p>
    <w:p w14:paraId="5B01B4AF" w14:textId="77777777" w:rsidR="00BB7667" w:rsidRDefault="00A27614">
      <w:pPr>
        <w:pStyle w:val="Author-eSectionHeading4"/>
      </w:pPr>
      <w:bookmarkStart w:id="1750" w:name="_Toc178839597"/>
      <w:r>
        <w:t>58.23 Mobilier de salle de bain / de sanitaires - Plans "sanitaire" / Tablettes / Panneaux de finition CCTB 01.02</w:t>
      </w:r>
      <w:bookmarkEnd w:id="1750"/>
    </w:p>
    <w:p w14:paraId="6B7D72D7" w14:textId="77777777" w:rsidR="00BB7667" w:rsidRDefault="00A27614">
      <w:pPr>
        <w:pStyle w:val="Author-eSectionHeading5"/>
      </w:pPr>
      <w:bookmarkStart w:id="1751" w:name="_Toc178839598"/>
      <w:r>
        <w:t>58.23.1 Mobilier de salle de bain / de sanitaires - Plans "sanitaire" CCTB 01.02</w:t>
      </w:r>
      <w:bookmarkEnd w:id="1751"/>
    </w:p>
    <w:p w14:paraId="46AB9712" w14:textId="77777777" w:rsidR="00BB7667" w:rsidRDefault="00A27614">
      <w:pPr>
        <w:pStyle w:val="Author-eSectionHeading6"/>
      </w:pPr>
      <w:bookmarkStart w:id="1752" w:name="_Toc178839599"/>
      <w:r>
        <w:t>58.23.1a Mobilier de salle de bain / de sanitaires - Plans "sanitaire" CCTB 01.02</w:t>
      </w:r>
      <w:bookmarkEnd w:id="1752"/>
    </w:p>
    <w:p w14:paraId="3FCF55D8" w14:textId="77777777" w:rsidR="00BB7667" w:rsidRDefault="00A27614">
      <w:pPr>
        <w:pStyle w:val="Author-eSectionHeading5"/>
      </w:pPr>
      <w:bookmarkStart w:id="1753" w:name="_Toc178839600"/>
      <w:r>
        <w:t>58.23.2 Mobilier de salle de bain / de sanitaires - Tablettes CCTB 01.02</w:t>
      </w:r>
      <w:bookmarkEnd w:id="1753"/>
    </w:p>
    <w:p w14:paraId="101D242D" w14:textId="77777777" w:rsidR="00BB7667" w:rsidRDefault="00A27614">
      <w:pPr>
        <w:pStyle w:val="Author-eSectionHeading6"/>
      </w:pPr>
      <w:bookmarkStart w:id="1754" w:name="_Toc178839601"/>
      <w:r>
        <w:t>58.23.2a Mobilier de salle de bain / de sanitaires - Tablettes CCTB 01.10</w:t>
      </w:r>
      <w:bookmarkEnd w:id="1754"/>
    </w:p>
    <w:p w14:paraId="49018A9E" w14:textId="77777777" w:rsidR="00BB7667" w:rsidRDefault="00A27614">
      <w:pPr>
        <w:pStyle w:val="pheading"/>
      </w:pPr>
      <w:r>
        <w:t>MATÉRIAUX</w:t>
      </w:r>
    </w:p>
    <w:p w14:paraId="5B2FB90C" w14:textId="77777777" w:rsidR="00BB7667" w:rsidRDefault="00A27614">
      <w:pPr>
        <w:pStyle w:val="pheading"/>
      </w:pPr>
      <w:r>
        <w:t>- Caractéristiques générales</w:t>
      </w:r>
    </w:p>
    <w:p w14:paraId="50DADF8B" w14:textId="77777777" w:rsidR="00BB7667" w:rsidRDefault="00A27614">
      <w:pPr>
        <w:pStyle w:val="heading"/>
      </w:pPr>
      <w:r>
        <w:t>Spécifications</w:t>
      </w:r>
    </w:p>
    <w:p w14:paraId="77BEBDB2" w14:textId="77777777" w:rsidR="00BB7667" w:rsidRDefault="00A27614">
      <w:pPr>
        <w:pStyle w:val="Author-eListParagraph"/>
        <w:numPr>
          <w:ilvl w:val="0"/>
          <w:numId w:val="1592"/>
        </w:numPr>
      </w:pPr>
      <w:r>
        <w:t xml:space="preserve">Panneau d'aggloméré hydrofuge, classe formaldéhyde </w:t>
      </w:r>
      <w:r>
        <w:rPr>
          <w:rStyle w:val="optioncarChar"/>
        </w:rPr>
        <w:t>1 </w:t>
      </w:r>
      <w:r>
        <w:t>(par défaut)</w:t>
      </w:r>
      <w:r>
        <w:rPr>
          <w:rStyle w:val="optioncarChar"/>
        </w:rPr>
        <w:t> / ***</w:t>
      </w:r>
      <w:r>
        <w:t xml:space="preserve"> .</w:t>
      </w:r>
    </w:p>
    <w:p w14:paraId="6B804C93" w14:textId="77777777" w:rsidR="00BB7667" w:rsidRDefault="00A27614">
      <w:pPr>
        <w:pStyle w:val="Author-eListParagraph"/>
        <w:numPr>
          <w:ilvl w:val="0"/>
          <w:numId w:val="1592"/>
        </w:numPr>
      </w:pPr>
      <w:r>
        <w:t xml:space="preserve">Epaisseur de l'âme : </w:t>
      </w:r>
      <w:r>
        <w:rPr>
          <w:rStyle w:val="optioncarChar"/>
        </w:rPr>
        <w:t>28 </w:t>
      </w:r>
      <w:r>
        <w:t>(par défaut)</w:t>
      </w:r>
      <w:r>
        <w:rPr>
          <w:rStyle w:val="optioncarChar"/>
        </w:rPr>
        <w:t xml:space="preserve"> / 32 / 36 / 40 / *** </w:t>
      </w:r>
      <w:r>
        <w:t>mm</w:t>
      </w:r>
    </w:p>
    <w:p w14:paraId="3406876F" w14:textId="77777777" w:rsidR="00BB7667" w:rsidRDefault="00A27614">
      <w:pPr>
        <w:pStyle w:val="Author-eListParagraph"/>
        <w:numPr>
          <w:ilvl w:val="0"/>
          <w:numId w:val="1592"/>
        </w:numPr>
      </w:pPr>
      <w:r>
        <w:t>Revêtement de la face supérieure : plaque de stratifié haute pression anti-rayures, classe :</w:t>
      </w:r>
    </w:p>
    <w:p w14:paraId="798673AE" w14:textId="77777777" w:rsidR="00BB7667" w:rsidRDefault="00A27614">
      <w:pPr>
        <w:ind w:left="450"/>
      </w:pPr>
      <w:r>
        <w:rPr>
          <w:b/>
        </w:rPr>
        <w:t>Choix opéré</w:t>
      </w:r>
      <w:r>
        <w:t xml:space="preserve"> :</w:t>
      </w:r>
      <w:r>
        <w:rPr>
          <w:rStyle w:val="optioncarChar"/>
        </w:rPr>
        <w:t xml:space="preserve"> *** / OPTION 1 </w:t>
      </w:r>
      <w:r>
        <w:t>(par défaut) </w:t>
      </w:r>
      <w:r>
        <w:rPr>
          <w:rStyle w:val="optioncarChar"/>
        </w:rPr>
        <w:t xml:space="preserve">/ OPTION 2 </w:t>
      </w:r>
      <w:r>
        <w:br/>
      </w:r>
      <w:r>
        <w:rPr>
          <w:b/>
        </w:rPr>
        <w:t>OPTION 1 (par défaut)</w:t>
      </w:r>
      <w:r>
        <w:t xml:space="preserve"> : HPL-EN 438 HGS, Type S (standard), épaisseur </w:t>
      </w:r>
      <w:r>
        <w:rPr>
          <w:rStyle w:val="optioncarChar"/>
        </w:rPr>
        <w:t>0,8</w:t>
      </w:r>
      <w:r>
        <w:t xml:space="preserve"> (par défaut) </w:t>
      </w:r>
      <w:r>
        <w:rPr>
          <w:rStyle w:val="optioncarChar"/>
        </w:rPr>
        <w:t xml:space="preserve">/ 0,9 / 1,00 / *** </w:t>
      </w:r>
      <w:r>
        <w:t xml:space="preserve">mm. Chants avant et  latéraux : listel acrylique, épaisseur min 3 mm . </w:t>
      </w:r>
      <w:r>
        <w:br/>
      </w:r>
      <w:r>
        <w:rPr>
          <w:b/>
        </w:rPr>
        <w:t>OPTION 2</w:t>
      </w:r>
      <w:r>
        <w:t xml:space="preserve"> : HPL-EN 438 HGP, Type P (postformé), épaisseur</w:t>
      </w:r>
      <w:r>
        <w:rPr>
          <w:rStyle w:val="optioncarChar"/>
        </w:rPr>
        <w:t> 0,8</w:t>
      </w:r>
      <w:r>
        <w:t> (par défaut)</w:t>
      </w:r>
      <w:r>
        <w:rPr>
          <w:rStyle w:val="optioncarChar"/>
        </w:rPr>
        <w:t> / ***</w:t>
      </w:r>
      <w:r>
        <w:t xml:space="preserve"> mm. </w:t>
      </w:r>
    </w:p>
    <w:p w14:paraId="3610C98E" w14:textId="77777777" w:rsidR="00BB7667" w:rsidRDefault="00A27614">
      <w:pPr>
        <w:pStyle w:val="Author-eListParagraph"/>
        <w:numPr>
          <w:ilvl w:val="0"/>
          <w:numId w:val="1593"/>
        </w:numPr>
      </w:pPr>
      <w:r>
        <w:t>Bord avant postformé :</w:t>
      </w:r>
      <w:r>
        <w:rPr>
          <w:rStyle w:val="optioncarChar"/>
        </w:rPr>
        <w:t> 90° </w:t>
      </w:r>
      <w:r>
        <w:t>(par défaut)</w:t>
      </w:r>
      <w:r>
        <w:rPr>
          <w:rStyle w:val="optioncarChar"/>
        </w:rPr>
        <w:t xml:space="preserve"> / 180° / *** </w:t>
      </w:r>
      <w:r>
        <w:t xml:space="preserve">, </w:t>
      </w:r>
      <w:r>
        <w:rPr>
          <w:rStyle w:val="optioncarChar"/>
        </w:rPr>
        <w:t>sur toute l'épaisseur </w:t>
      </w:r>
      <w:r>
        <w:t>(par défaut)</w:t>
      </w:r>
      <w:r>
        <w:rPr>
          <w:rStyle w:val="optioncarChar"/>
        </w:rPr>
        <w:t xml:space="preserve"> / avec une surépaisseur de 40 mm / *** </w:t>
      </w:r>
      <w:r>
        <w:t xml:space="preserve">et </w:t>
      </w:r>
      <w:r>
        <w:rPr>
          <w:rStyle w:val="optioncarChar"/>
        </w:rPr>
        <w:t>un seul arrondi sur 90° et droit </w:t>
      </w:r>
      <w:r>
        <w:t>(par défaut)</w:t>
      </w:r>
      <w:r>
        <w:rPr>
          <w:rStyle w:val="optioncarChar"/>
        </w:rPr>
        <w:t xml:space="preserve"> / double arrondi sur 90° / ***</w:t>
      </w:r>
      <w:r>
        <w:t xml:space="preserve"> .</w:t>
      </w:r>
    </w:p>
    <w:p w14:paraId="3D11236E" w14:textId="77777777" w:rsidR="00BB7667" w:rsidRDefault="00A27614">
      <w:pPr>
        <w:pStyle w:val="Author-eListParagraph"/>
        <w:numPr>
          <w:ilvl w:val="0"/>
          <w:numId w:val="1593"/>
        </w:numPr>
      </w:pPr>
      <w:r>
        <w:t>Face inférieure de la tablette :</w:t>
      </w:r>
      <w:r>
        <w:rPr>
          <w:rStyle w:val="optioncarChar"/>
        </w:rPr>
        <w:t> feuille de résine synthétique, épaisseur 0,2 mm (par défaut) / plaque de stratifié haute pression HPL-EN 438 HGS, épaisseur identique à la face supérieure / ***</w:t>
      </w:r>
      <w:r>
        <w:t>.</w:t>
      </w:r>
    </w:p>
    <w:p w14:paraId="5588FA71" w14:textId="77777777" w:rsidR="00BB7667" w:rsidRDefault="00A27614">
      <w:pPr>
        <w:pStyle w:val="Author-eListParagraph"/>
        <w:numPr>
          <w:ilvl w:val="0"/>
          <w:numId w:val="1593"/>
        </w:numPr>
      </w:pPr>
      <w:r>
        <w:t>Raccordement au mur :</w:t>
      </w:r>
      <w:r>
        <w:rPr>
          <w:rStyle w:val="optioncarChar"/>
        </w:rPr>
        <w:t> droit </w:t>
      </w:r>
      <w:r>
        <w:t>(par défaut)</w:t>
      </w:r>
      <w:r>
        <w:rPr>
          <w:rStyle w:val="optioncarChar"/>
        </w:rPr>
        <w:t xml:space="preserve"> / relevé intégré / ***</w:t>
      </w:r>
      <w:r>
        <w:t xml:space="preserve">, hauteur </w:t>
      </w:r>
      <w:r>
        <w:rPr>
          <w:rStyle w:val="optioncarChar"/>
        </w:rPr>
        <w:t>7 </w:t>
      </w:r>
      <w:r>
        <w:t>(par défaut)</w:t>
      </w:r>
      <w:r>
        <w:rPr>
          <w:rStyle w:val="optioncarChar"/>
        </w:rPr>
        <w:t> / ***</w:t>
      </w:r>
      <w:r>
        <w:t>  cm .</w:t>
      </w:r>
    </w:p>
    <w:p w14:paraId="02FCA5D5" w14:textId="77777777" w:rsidR="00BB7667" w:rsidRDefault="00A27614">
      <w:pPr>
        <w:pStyle w:val="pheading"/>
      </w:pPr>
      <w:r>
        <w:t>- Finitions</w:t>
      </w:r>
    </w:p>
    <w:p w14:paraId="31729B9F" w14:textId="77777777" w:rsidR="00BB7667" w:rsidRDefault="00A27614">
      <w:r>
        <w:t xml:space="preserve">Finition de la surface : légèrement granuleuse </w:t>
      </w:r>
      <w:r>
        <w:rPr>
          <w:rStyle w:val="optioncarChar"/>
        </w:rPr>
        <w:t>mate </w:t>
      </w:r>
      <w:r>
        <w:t>(par défaut)</w:t>
      </w:r>
      <w:r>
        <w:rPr>
          <w:rStyle w:val="optioncarChar"/>
        </w:rPr>
        <w:t xml:space="preserve"> / satinée / brillante / *** </w:t>
      </w:r>
      <w:r>
        <w:t>.</w:t>
      </w:r>
      <w:r>
        <w:br/>
        <w:t xml:space="preserve">Coloris : </w:t>
      </w:r>
      <w:r>
        <w:rPr>
          <w:rStyle w:val="optioncarChar"/>
        </w:rPr>
        <w:t>blanc </w:t>
      </w:r>
      <w:r>
        <w:t>(par défaut)</w:t>
      </w:r>
      <w:r>
        <w:rPr>
          <w:rStyle w:val="optioncarChar"/>
        </w:rPr>
        <w:t xml:space="preserve"> / coloris à déterminer sur la base de la gamme standard proposée par le fabricant / ***</w:t>
      </w:r>
      <w:r>
        <w:t> .</w:t>
      </w:r>
    </w:p>
    <w:p w14:paraId="14C8E1EE" w14:textId="77777777" w:rsidR="00BB7667" w:rsidRDefault="00A27614">
      <w:pPr>
        <w:pStyle w:val="pheading"/>
      </w:pPr>
      <w:r>
        <w:t>EXÉCUTION / MISE EN ŒUVRE</w:t>
      </w:r>
    </w:p>
    <w:p w14:paraId="799036A8" w14:textId="77777777" w:rsidR="00BB7667" w:rsidRDefault="00A27614">
      <w:pPr>
        <w:pStyle w:val="pheading"/>
      </w:pPr>
      <w:r>
        <w:t>- Prescriptions générales</w:t>
      </w:r>
    </w:p>
    <w:p w14:paraId="2C8DCB03" w14:textId="77777777" w:rsidR="00BB7667" w:rsidRDefault="00A27614">
      <w:r>
        <w:t xml:space="preserve">Lorsqu'une tablette ne repose pas sur une armoire basse, </w:t>
      </w:r>
      <w:r>
        <w:rPr>
          <w:rStyle w:val="optioncarChar"/>
        </w:rPr>
        <w:t>elle est posée et vissée sur une équerre solide en aluminium, fixée au mur</w:t>
      </w:r>
      <w:r>
        <w:t xml:space="preserve"> (par défaut)</w:t>
      </w:r>
      <w:r>
        <w:rPr>
          <w:rStyle w:val="optioncarChar"/>
        </w:rPr>
        <w:t xml:space="preserve"> / ***.  La fixation est exécutée conformément au dessin de détail </w:t>
      </w:r>
      <w:r>
        <w:t>(par défaut)</w:t>
      </w:r>
      <w:r>
        <w:rPr>
          <w:rStyle w:val="optioncarChar"/>
        </w:rPr>
        <w:t> / ***.</w:t>
      </w:r>
      <w:r>
        <w:br/>
        <w:t xml:space="preserve">Dimensions de la tablette : </w:t>
      </w:r>
      <w:r>
        <w:rPr>
          <w:rStyle w:val="optioncarChar"/>
        </w:rPr>
        <w:t xml:space="preserve">*** </w:t>
      </w:r>
      <w:r>
        <w:t xml:space="preserve">x </w:t>
      </w:r>
      <w:r>
        <w:rPr>
          <w:rStyle w:val="optioncarChar"/>
        </w:rPr>
        <w:t xml:space="preserve">*** </w:t>
      </w:r>
      <w:r>
        <w:t>cm.</w:t>
      </w:r>
    </w:p>
    <w:p w14:paraId="56B1EEDB" w14:textId="77777777" w:rsidR="00BB7667" w:rsidRDefault="00A27614">
      <w:pPr>
        <w:pStyle w:val="pheading"/>
      </w:pPr>
      <w:r>
        <w:t>MESURAGE</w:t>
      </w:r>
    </w:p>
    <w:p w14:paraId="03252D51" w14:textId="77777777" w:rsidR="00BB7667" w:rsidRDefault="00A27614">
      <w:r>
        <w:t>Conformément à la nature du mobilier sanitaire prévu, les indications spécifiques dans le cahier spécial des charges et/ou le métré récapitulatif, le mesurage doit en principe être conçu comme suit :</w:t>
      </w:r>
    </w:p>
    <w:p w14:paraId="4448232A" w14:textId="77777777" w:rsidR="00BB7667" w:rsidRDefault="00A27614">
      <w:pPr>
        <w:pStyle w:val="pheading"/>
      </w:pPr>
      <w:r>
        <w:t>- unité de mesure:</w:t>
      </w:r>
    </w:p>
    <w:p w14:paraId="1E79D894" w14:textId="77777777" w:rsidR="00BB7667" w:rsidRDefault="00A27614">
      <w:r>
        <w:t>p</w:t>
      </w:r>
    </w:p>
    <w:p w14:paraId="437679D6" w14:textId="77777777" w:rsidR="00BB7667" w:rsidRDefault="00A27614">
      <w:pPr>
        <w:pStyle w:val="pheading"/>
      </w:pPr>
      <w:r>
        <w:t>- code de mesurage:</w:t>
      </w:r>
    </w:p>
    <w:p w14:paraId="332CD8F1" w14:textId="77777777" w:rsidR="00BB7667" w:rsidRDefault="00A27614">
      <w:r>
        <w:t xml:space="preserve">Selon le type </w:t>
      </w:r>
    </w:p>
    <w:p w14:paraId="5A8B52FE" w14:textId="77777777" w:rsidR="00BB7667" w:rsidRDefault="00A27614">
      <w:pPr>
        <w:pStyle w:val="pheading"/>
      </w:pPr>
      <w:r>
        <w:t>- nature du marché:</w:t>
      </w:r>
    </w:p>
    <w:p w14:paraId="2DFBB204" w14:textId="77777777" w:rsidR="00BB7667" w:rsidRDefault="00A27614">
      <w:r>
        <w:t>QF</w:t>
      </w:r>
    </w:p>
    <w:p w14:paraId="2BE911D4" w14:textId="77777777" w:rsidR="00BB7667" w:rsidRDefault="00A27614">
      <w:pPr>
        <w:pStyle w:val="Author-eSectionHeading5"/>
      </w:pPr>
      <w:bookmarkStart w:id="1755" w:name="_Toc178839602"/>
      <w:r>
        <w:t>58.23.3 Mobilier de salle de bain / de sanitaires - Panneaux de finition (façades, joues, plinthes) CCTB 01.02</w:t>
      </w:r>
      <w:bookmarkEnd w:id="1755"/>
    </w:p>
    <w:p w14:paraId="275DCBB5" w14:textId="77777777" w:rsidR="00BB7667" w:rsidRDefault="00A27614">
      <w:pPr>
        <w:pStyle w:val="Author-eSectionHeading6"/>
      </w:pPr>
      <w:bookmarkStart w:id="1756" w:name="_Toc178839603"/>
      <w:r>
        <w:t>58.23.3a Mobilier de salle de bain / de sanitaires - Panneaux de finition (façades, joues, plinthes) CCTB 01.10</w:t>
      </w:r>
      <w:bookmarkEnd w:id="1756"/>
    </w:p>
    <w:p w14:paraId="545CA27D" w14:textId="77777777" w:rsidR="00BB7667" w:rsidRDefault="00A27614">
      <w:pPr>
        <w:pStyle w:val="pheading"/>
      </w:pPr>
      <w:r>
        <w:t>MATÉRIAUX</w:t>
      </w:r>
    </w:p>
    <w:p w14:paraId="00D2770C" w14:textId="77777777" w:rsidR="00BB7667" w:rsidRDefault="00A27614">
      <w:pPr>
        <w:pStyle w:val="pheading"/>
      </w:pPr>
      <w:r>
        <w:t>- Caractéristiques générales</w:t>
      </w:r>
    </w:p>
    <w:p w14:paraId="252DAE79" w14:textId="77777777" w:rsidR="00BB7667" w:rsidRDefault="00A27614">
      <w:pPr>
        <w:pStyle w:val="heading"/>
      </w:pPr>
      <w:r>
        <w:t>Spécifications</w:t>
      </w:r>
    </w:p>
    <w:p w14:paraId="648B2AC1" w14:textId="77777777" w:rsidR="00BB7667" w:rsidRDefault="00A27614">
      <w:pPr>
        <w:pStyle w:val="Author-eListParagraph"/>
        <w:numPr>
          <w:ilvl w:val="0"/>
          <w:numId w:val="1594"/>
        </w:numPr>
      </w:pPr>
      <w:r>
        <w:t xml:space="preserve">Matériau : </w:t>
      </w:r>
      <w:r>
        <w:rPr>
          <w:rStyle w:val="optioncarChar"/>
        </w:rPr>
        <w:t>panneaux de bois aggloméré</w:t>
      </w:r>
      <w:r>
        <w:t> (par défaut)</w:t>
      </w:r>
      <w:r>
        <w:rPr>
          <w:rStyle w:val="optioncarChar"/>
        </w:rPr>
        <w:t xml:space="preserve"> / contreplaqué bouleau / *** </w:t>
      </w:r>
      <w:r>
        <w:t xml:space="preserve">, épaisseur minimum </w:t>
      </w:r>
      <w:r>
        <w:rPr>
          <w:rStyle w:val="optioncarChar"/>
        </w:rPr>
        <w:t>18</w:t>
      </w:r>
      <w:r>
        <w:t> (par défaut)</w:t>
      </w:r>
      <w:r>
        <w:rPr>
          <w:rStyle w:val="optioncarChar"/>
        </w:rPr>
        <w:t> / ***  </w:t>
      </w:r>
      <w:r>
        <w:t>mm</w:t>
      </w:r>
    </w:p>
    <w:p w14:paraId="49F40870" w14:textId="77777777" w:rsidR="00BB7667" w:rsidRDefault="00A27614">
      <w:pPr>
        <w:pStyle w:val="Author-eListParagraph"/>
        <w:numPr>
          <w:ilvl w:val="0"/>
          <w:numId w:val="1594"/>
        </w:numPr>
      </w:pPr>
      <w:r>
        <w:t xml:space="preserve">Coloris : </w:t>
      </w:r>
      <w:r>
        <w:rPr>
          <w:rStyle w:val="optioncarChar"/>
        </w:rPr>
        <w:t>blanc </w:t>
      </w:r>
      <w:r>
        <w:t>(par défaut)</w:t>
      </w:r>
      <w:r>
        <w:rPr>
          <w:rStyle w:val="optioncarChar"/>
        </w:rPr>
        <w:t xml:space="preserve"> / à choisir dans la gamme de couleurs standard du fabricant / ***</w:t>
      </w:r>
      <w:r>
        <w:t>.</w:t>
      </w:r>
    </w:p>
    <w:p w14:paraId="31F49C70" w14:textId="77777777" w:rsidR="00BB7667" w:rsidRDefault="00A27614">
      <w:pPr>
        <w:pStyle w:val="Author-eListParagraph"/>
        <w:numPr>
          <w:ilvl w:val="0"/>
          <w:numId w:val="1594"/>
        </w:numPr>
      </w:pPr>
      <w:r>
        <w:t>Revêtement des panneaux de façade (dans le cas de panneaux de bois aggloméré) :</w:t>
      </w:r>
    </w:p>
    <w:p w14:paraId="10222FCF" w14:textId="77777777" w:rsidR="00BB7667" w:rsidRDefault="00A27614">
      <w:pPr>
        <w:ind w:left="454"/>
      </w:pPr>
      <w:r>
        <w:t>Choix opéré :</w:t>
      </w:r>
      <w:r>
        <w:rPr>
          <w:rStyle w:val="optioncarChar"/>
        </w:rPr>
        <w:t xml:space="preserve"> *** / OPTION 1 </w:t>
      </w:r>
      <w:r>
        <w:t>(par défaut)</w:t>
      </w:r>
      <w:r>
        <w:rPr>
          <w:rStyle w:val="optioncarChar"/>
        </w:rPr>
        <w:t xml:space="preserve"> / OPTION 2 / OPTION 3</w:t>
      </w:r>
      <w:r>
        <w:br/>
      </w:r>
      <w:r>
        <w:rPr>
          <w:b/>
        </w:rPr>
        <w:t>OPTION 1 (par défaut)</w:t>
      </w:r>
      <w:r>
        <w:t xml:space="preserve"> : mélaminé. Chants : </w:t>
      </w:r>
      <w:r>
        <w:rPr>
          <w:rStyle w:val="optioncarChar"/>
        </w:rPr>
        <w:t>feuille en matière synthétique, / listel acrylique</w:t>
      </w:r>
      <w:r>
        <w:t xml:space="preserve">, épaisseur min. 2 mm .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 mm . </w:t>
      </w:r>
      <w:r>
        <w:br/>
      </w:r>
      <w:r>
        <w:rPr>
          <w:b/>
        </w:rPr>
        <w:t>OPTION 3</w:t>
      </w:r>
      <w:r>
        <w:t xml:space="preserve"> : plaque de stratifié haute pression, classe HPL-EN 438 VGP ou P 222, épaisseur </w:t>
      </w:r>
      <w:r>
        <w:rPr>
          <w:rStyle w:val="optioncarChar"/>
        </w:rPr>
        <w:t>0,8</w:t>
      </w:r>
      <w:r>
        <w:t> (par défaut)</w:t>
      </w:r>
      <w:r>
        <w:rPr>
          <w:rStyle w:val="optioncarChar"/>
        </w:rPr>
        <w:t> / ***</w:t>
      </w:r>
      <w:r>
        <w:t xml:space="preserve"> mm.</w:t>
      </w:r>
    </w:p>
    <w:p w14:paraId="0A90D7BE" w14:textId="77777777" w:rsidR="00BB7667" w:rsidRDefault="00A27614">
      <w:pPr>
        <w:pStyle w:val="Author-eListParagraph"/>
        <w:numPr>
          <w:ilvl w:val="0"/>
          <w:numId w:val="1595"/>
        </w:numPr>
      </w:pPr>
      <w:r>
        <w:t xml:space="preserve">Charnières : </w:t>
      </w:r>
    </w:p>
    <w:p w14:paraId="71B148B2" w14:textId="77777777" w:rsidR="00BB7667" w:rsidRDefault="00A27614">
      <w:pPr>
        <w:pStyle w:val="Author-eListParagraph"/>
        <w:numPr>
          <w:ilvl w:val="1"/>
          <w:numId w:val="1596"/>
        </w:numPr>
      </w:pPr>
      <w:r>
        <w:t xml:space="preserve">angle d'ouverture : </w:t>
      </w:r>
      <w:r>
        <w:rPr>
          <w:rStyle w:val="optioncarChar"/>
        </w:rPr>
        <w:t>90° </w:t>
      </w:r>
      <w:r>
        <w:t>(par défaut)</w:t>
      </w:r>
      <w:r>
        <w:rPr>
          <w:rStyle w:val="optioncarChar"/>
        </w:rPr>
        <w:t xml:space="preserve"> / 170° </w:t>
      </w:r>
      <w:r>
        <w:t>/ ***</w:t>
      </w:r>
    </w:p>
    <w:p w14:paraId="393EC91A" w14:textId="77777777" w:rsidR="00BB7667" w:rsidRDefault="00A27614">
      <w:pPr>
        <w:pStyle w:val="Author-eListParagraph"/>
        <w:numPr>
          <w:ilvl w:val="1"/>
          <w:numId w:val="1596"/>
        </w:numPr>
      </w:pPr>
      <w:r>
        <w:t xml:space="preserve">type : </w:t>
      </w:r>
      <w:r>
        <w:rPr>
          <w:rStyle w:val="optioncarChar"/>
        </w:rPr>
        <w:t>type à fermeture automatique à boîtier </w:t>
      </w:r>
      <w:r>
        <w:t>(par défaut)</w:t>
      </w:r>
      <w:r>
        <w:rPr>
          <w:rStyle w:val="optioncarChar"/>
        </w:rPr>
        <w:t xml:space="preserve"> / *** </w:t>
      </w:r>
    </w:p>
    <w:p w14:paraId="38B5CEC6" w14:textId="77777777" w:rsidR="00BB7667" w:rsidRDefault="00A27614">
      <w:pPr>
        <w:pStyle w:val="pheading"/>
      </w:pPr>
      <w:r>
        <w:t>- Prescriptions complémentaires</w:t>
      </w:r>
    </w:p>
    <w:p w14:paraId="31CA6416" w14:textId="77777777" w:rsidR="00BB7667" w:rsidRDefault="00A27614">
      <w:r>
        <w:t>Le postforming des portes d'armoires est:</w:t>
      </w:r>
    </w:p>
    <w:p w14:paraId="3C6E77E2" w14:textId="77777777" w:rsidR="00BB7667" w:rsidRDefault="00A27614">
      <w:pPr>
        <w:ind w:left="450"/>
      </w:pPr>
      <w:r>
        <w:br/>
      </w:r>
      <w:r>
        <w:rPr>
          <w:b/>
        </w:rPr>
        <w:t xml:space="preserve">Choix opéré : </w:t>
      </w:r>
      <w:r>
        <w:rPr>
          <w:rStyle w:val="optioncarChar"/>
          <w:b/>
        </w:rPr>
        <w:t>*** / OPTION 1 (horizontal) (par défaut) / OPTION 2 (vertical)</w:t>
      </w:r>
    </w:p>
    <w:p w14:paraId="74F9F569" w14:textId="77777777" w:rsidR="00BB7667" w:rsidRDefault="00A27614">
      <w:pPr>
        <w:ind w:left="450"/>
      </w:pP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w:t>
      </w:r>
    </w:p>
    <w:p w14:paraId="3448B4F5" w14:textId="77777777" w:rsidR="00BB7667" w:rsidRDefault="00A27614">
      <w:pPr>
        <w:pStyle w:val="pheading"/>
      </w:pPr>
      <w:r>
        <w:t>MESURAGE</w:t>
      </w:r>
    </w:p>
    <w:p w14:paraId="6452DF90" w14:textId="77777777" w:rsidR="00BB7667" w:rsidRDefault="00A27614">
      <w:r>
        <w:t>Conformément à la nature du mobilier sanitaire prévu, les indications spécifiques dans le cahier spécial des charges et/ou le métré récapitulatif, le mesurage doit en principe être conçu comme suit :</w:t>
      </w:r>
    </w:p>
    <w:p w14:paraId="5A5778DE" w14:textId="77777777" w:rsidR="00BB7667" w:rsidRDefault="00A27614">
      <w:pPr>
        <w:pStyle w:val="pheading"/>
      </w:pPr>
      <w:r>
        <w:t>- unité de mesure:</w:t>
      </w:r>
    </w:p>
    <w:p w14:paraId="68C4C984" w14:textId="77777777" w:rsidR="00BB7667" w:rsidRDefault="00A27614">
      <w:r>
        <w:t>p</w:t>
      </w:r>
    </w:p>
    <w:p w14:paraId="6073CA3B" w14:textId="77777777" w:rsidR="00BB7667" w:rsidRDefault="00A27614">
      <w:pPr>
        <w:pStyle w:val="pheading"/>
      </w:pPr>
      <w:r>
        <w:t>- code de mesurage:</w:t>
      </w:r>
    </w:p>
    <w:p w14:paraId="55222E3F" w14:textId="77777777" w:rsidR="00BB7667" w:rsidRDefault="00A27614">
      <w:r>
        <w:t xml:space="preserve">Selon le type </w:t>
      </w:r>
    </w:p>
    <w:p w14:paraId="1B55078C" w14:textId="77777777" w:rsidR="00BB7667" w:rsidRDefault="00A27614">
      <w:pPr>
        <w:pStyle w:val="pheading"/>
      </w:pPr>
      <w:r>
        <w:t>- nature du marché:</w:t>
      </w:r>
    </w:p>
    <w:p w14:paraId="280F457A" w14:textId="77777777" w:rsidR="00BB7667" w:rsidRDefault="00A27614">
      <w:r>
        <w:t>QF</w:t>
      </w:r>
    </w:p>
    <w:p w14:paraId="6CE914F6" w14:textId="77777777" w:rsidR="00BB7667" w:rsidRDefault="00A27614">
      <w:pPr>
        <w:pStyle w:val="Author-eSectionHeading4"/>
      </w:pPr>
      <w:bookmarkStart w:id="1757" w:name="_Toc178839604"/>
      <w:r>
        <w:t>58.24 Mobilier de salle de bain / de sanitaires - Quincaillerie complémentaire CCTB 01.02</w:t>
      </w:r>
      <w:bookmarkEnd w:id="1757"/>
    </w:p>
    <w:p w14:paraId="44D611AF" w14:textId="77777777" w:rsidR="00BB7667" w:rsidRDefault="00A27614">
      <w:pPr>
        <w:pStyle w:val="Author-eSectionHeading5"/>
      </w:pPr>
      <w:bookmarkStart w:id="1758" w:name="_Toc178839605"/>
      <w:r>
        <w:t>58.24.1 Mobilier de salle de bain / de sanitaires - Quincaillerie complémentaire - Poignées et tirants CCTB 01.02</w:t>
      </w:r>
      <w:bookmarkEnd w:id="1758"/>
    </w:p>
    <w:p w14:paraId="63714B33" w14:textId="77777777" w:rsidR="00BB7667" w:rsidRDefault="00A27614">
      <w:pPr>
        <w:pStyle w:val="Author-eSectionHeading6"/>
      </w:pPr>
      <w:bookmarkStart w:id="1759" w:name="_Toc178839606"/>
      <w:r>
        <w:t>58.24.1a Mobilier de salle de bain / de sanitaires - Quincaillerie complémentaire - Poignées et tirants CCTB 01.10</w:t>
      </w:r>
      <w:bookmarkEnd w:id="1759"/>
    </w:p>
    <w:p w14:paraId="0C5EE18F" w14:textId="77777777" w:rsidR="00BB7667" w:rsidRDefault="00A27614">
      <w:pPr>
        <w:pStyle w:val="pheading"/>
      </w:pPr>
      <w:r>
        <w:t>MATÉRIAUX</w:t>
      </w:r>
    </w:p>
    <w:p w14:paraId="2EFFF25B" w14:textId="77777777" w:rsidR="00BB7667" w:rsidRDefault="00A27614">
      <w:pPr>
        <w:pStyle w:val="pheading"/>
      </w:pPr>
      <w:r>
        <w:t>- Caractéristiques générales</w:t>
      </w:r>
    </w:p>
    <w:p w14:paraId="2C016ADF" w14:textId="77777777" w:rsidR="00BB7667" w:rsidRDefault="00A27614">
      <w:pPr>
        <w:pStyle w:val="heading"/>
      </w:pPr>
      <w:r>
        <w:t>Spécifications</w:t>
      </w:r>
    </w:p>
    <w:p w14:paraId="4D6DB05F" w14:textId="77777777" w:rsidR="00BB7667" w:rsidRDefault="00A27614">
      <w:r>
        <w:rPr>
          <w:b/>
        </w:rPr>
        <w:t xml:space="preserve">Choix opéré </w:t>
      </w:r>
      <w:r>
        <w:t xml:space="preserve">: </w:t>
      </w:r>
      <w:r>
        <w:rPr>
          <w:rStyle w:val="optioncarChar"/>
        </w:rPr>
        <w:t>*** / OPTION (sans)</w:t>
      </w:r>
      <w:r>
        <w:t xml:space="preserve"> (par défaut) </w:t>
      </w:r>
      <w:r>
        <w:rPr>
          <w:rStyle w:val="optioncarChar"/>
        </w:rPr>
        <w:t>/ OPTION 2 (poignées) / OPTION 3 (boutons)</w:t>
      </w:r>
    </w:p>
    <w:p w14:paraId="041411AB" w14:textId="77777777" w:rsidR="00BB7667" w:rsidRDefault="00A27614">
      <w:r>
        <w:rPr>
          <w:b/>
        </w:rPr>
        <w:t>OPTION 1</w:t>
      </w:r>
      <w:r>
        <w:t xml:space="preserve"> : Sans poignées visibles</w:t>
      </w:r>
    </w:p>
    <w:p w14:paraId="10F688D8" w14:textId="77777777" w:rsidR="00BB7667" w:rsidRDefault="00A27614">
      <w:pPr>
        <w:pStyle w:val="Author-eListParagraph"/>
        <w:numPr>
          <w:ilvl w:val="0"/>
          <w:numId w:val="1597"/>
        </w:numPr>
      </w:pPr>
      <w:r>
        <w:t>Tiroirs et armoires basses : profil en</w:t>
      </w:r>
      <w:r>
        <w:rPr>
          <w:rStyle w:val="optioncarChar"/>
        </w:rPr>
        <w:t> C </w:t>
      </w:r>
      <w:r>
        <w:t>(par défaut)</w:t>
      </w:r>
      <w:r>
        <w:rPr>
          <w:rStyle w:val="optioncarChar"/>
        </w:rPr>
        <w:t xml:space="preserve"> / U</w:t>
      </w:r>
      <w:r>
        <w:t xml:space="preserve"> embrevé en</w:t>
      </w:r>
      <w:r>
        <w:rPr>
          <w:rStyle w:val="optioncarChar"/>
        </w:rPr>
        <w:t> aluminium</w:t>
      </w:r>
      <w:r>
        <w:t> (par défaut)</w:t>
      </w:r>
      <w:r>
        <w:rPr>
          <w:rStyle w:val="optioncarChar"/>
        </w:rPr>
        <w:t xml:space="preserve"> / acier chromé / acier inoxydable / ***</w:t>
      </w:r>
    </w:p>
    <w:p w14:paraId="5CEC7107" w14:textId="77777777" w:rsidR="00BB7667" w:rsidRDefault="00A27614">
      <w:pPr>
        <w:pStyle w:val="Author-eListParagraph"/>
        <w:numPr>
          <w:ilvl w:val="0"/>
          <w:numId w:val="1597"/>
        </w:numPr>
      </w:pPr>
      <w:r>
        <w:t xml:space="preserve">Hauteur : minimum </w:t>
      </w:r>
      <w:r>
        <w:rPr>
          <w:rStyle w:val="optioncarChar"/>
        </w:rPr>
        <w:t>6</w:t>
      </w:r>
      <w:r>
        <w:t> (par défaut)</w:t>
      </w:r>
      <w:r>
        <w:rPr>
          <w:rStyle w:val="optioncarChar"/>
        </w:rPr>
        <w:t> / *** </w:t>
      </w:r>
      <w:r>
        <w:t xml:space="preserve"> cm.</w:t>
      </w:r>
    </w:p>
    <w:p w14:paraId="75B8F9F9" w14:textId="77777777" w:rsidR="00BB7667" w:rsidRDefault="00A27614">
      <w:pPr>
        <w:pStyle w:val="Author-eListParagraph"/>
        <w:numPr>
          <w:ilvl w:val="0"/>
          <w:numId w:val="1597"/>
        </w:numPr>
      </w:pPr>
      <w:r>
        <w:t xml:space="preserve">Coloris : </w:t>
      </w:r>
      <w:r>
        <w:rPr>
          <w:rStyle w:val="optioncarChar"/>
        </w:rPr>
        <w:t>blanc </w:t>
      </w:r>
      <w:r>
        <w:t>(par défaut)</w:t>
      </w:r>
      <w:r>
        <w:rPr>
          <w:rStyle w:val="optioncarChar"/>
        </w:rPr>
        <w:t> / *** </w:t>
      </w:r>
      <w:r>
        <w:t>.</w:t>
      </w:r>
    </w:p>
    <w:p w14:paraId="545ABCE4" w14:textId="77777777" w:rsidR="00BB7667" w:rsidRDefault="00A27614">
      <w:pPr>
        <w:pStyle w:val="Author-eListParagraph"/>
        <w:numPr>
          <w:ilvl w:val="0"/>
          <w:numId w:val="1597"/>
        </w:numPr>
      </w:pPr>
      <w:r>
        <w:t xml:space="preserve">Armoires suspendues : les portes des armoires dépasseront d'environ </w:t>
      </w:r>
      <w:r>
        <w:rPr>
          <w:rStyle w:val="optioncarChar"/>
        </w:rPr>
        <w:t>4</w:t>
      </w:r>
      <w:r>
        <w:t> (par défaut) </w:t>
      </w:r>
      <w:r>
        <w:rPr>
          <w:rStyle w:val="optioncarChar"/>
        </w:rPr>
        <w:t>/ ***</w:t>
      </w:r>
      <w:r>
        <w:t xml:space="preserve"> cm par rapport à la structure de l'armoire.</w:t>
      </w:r>
    </w:p>
    <w:p w14:paraId="380D6559" w14:textId="77777777" w:rsidR="00BB7667" w:rsidRDefault="00A27614">
      <w:r>
        <w:rPr>
          <w:b/>
        </w:rPr>
        <w:t>OPION 2</w:t>
      </w:r>
      <w:r>
        <w:t xml:space="preserve"> : Avec poignées</w:t>
      </w:r>
    </w:p>
    <w:p w14:paraId="74F5DE19" w14:textId="77777777" w:rsidR="00BB7667" w:rsidRDefault="00A27614">
      <w:pPr>
        <w:pStyle w:val="Author-eListParagraph"/>
        <w:numPr>
          <w:ilvl w:val="0"/>
          <w:numId w:val="1598"/>
        </w:numPr>
      </w:pPr>
      <w:r>
        <w:t>Poignées en forme de</w:t>
      </w:r>
      <w:r>
        <w:rPr>
          <w:rStyle w:val="optioncarChar"/>
        </w:rPr>
        <w:t> U </w:t>
      </w:r>
      <w:r>
        <w:t>(par défaut)</w:t>
      </w:r>
      <w:r>
        <w:rPr>
          <w:rStyle w:val="optioncarChar"/>
        </w:rPr>
        <w:t> / ***</w:t>
      </w:r>
      <w:r>
        <w:t xml:space="preserve"> en </w:t>
      </w:r>
      <w:r>
        <w:rPr>
          <w:rStyle w:val="optioncarChar"/>
        </w:rPr>
        <w:t>acier chromé </w:t>
      </w:r>
      <w:r>
        <w:t>(par défaut)</w:t>
      </w:r>
      <w:r>
        <w:rPr>
          <w:rStyle w:val="optioncarChar"/>
        </w:rPr>
        <w:t xml:space="preserve"> / acier inoxydable / matière synthétique de première qualité /*** </w:t>
      </w:r>
      <w:r>
        <w:t xml:space="preserve">, de section </w:t>
      </w:r>
      <w:r>
        <w:rPr>
          <w:rStyle w:val="optioncarChar"/>
        </w:rPr>
        <w:t>ronde</w:t>
      </w:r>
      <w:r>
        <w:t> (par défaut)</w:t>
      </w:r>
      <w:r>
        <w:rPr>
          <w:rStyle w:val="optioncarChar"/>
        </w:rPr>
        <w:t> / ***</w:t>
      </w:r>
      <w:r>
        <w:t xml:space="preserve"> d'environ </w:t>
      </w:r>
      <w:r>
        <w:rPr>
          <w:rStyle w:val="optioncarChar"/>
        </w:rPr>
        <w:t>8 </w:t>
      </w:r>
      <w:r>
        <w:t>(par défaut)</w:t>
      </w:r>
      <w:r>
        <w:rPr>
          <w:rStyle w:val="optioncarChar"/>
        </w:rPr>
        <w:t> / ***  </w:t>
      </w:r>
      <w:r>
        <w:t xml:space="preserve">mm. Coloris : </w:t>
      </w:r>
      <w:r>
        <w:rPr>
          <w:rStyle w:val="optioncarChar"/>
        </w:rPr>
        <w:t>à choisir dans la gamme standard proposée par le fabricant </w:t>
      </w:r>
      <w:r>
        <w:t>(par défaut) </w:t>
      </w:r>
      <w:r>
        <w:rPr>
          <w:rStyle w:val="optioncarChar"/>
        </w:rPr>
        <w:t>/ *** </w:t>
      </w:r>
      <w:r>
        <w:t>.</w:t>
      </w:r>
    </w:p>
    <w:p w14:paraId="17564BF6" w14:textId="77777777" w:rsidR="00BB7667" w:rsidRDefault="00A27614">
      <w:pPr>
        <w:pStyle w:val="Author-eListParagraph"/>
        <w:numPr>
          <w:ilvl w:val="0"/>
          <w:numId w:val="1598"/>
        </w:numPr>
      </w:pPr>
      <w:r>
        <w:t xml:space="preserve">Largeur : </w:t>
      </w:r>
      <w:r>
        <w:rPr>
          <w:rStyle w:val="optioncarChar"/>
        </w:rPr>
        <w:t>10</w:t>
      </w:r>
      <w:r>
        <w:t> (par défaut)</w:t>
      </w:r>
      <w:r>
        <w:rPr>
          <w:rStyle w:val="optioncarChar"/>
        </w:rPr>
        <w:t> / *** </w:t>
      </w:r>
      <w:r>
        <w:t xml:space="preserve">cm, débordement </w:t>
      </w:r>
      <w:r>
        <w:rPr>
          <w:rStyle w:val="optioncarChar"/>
        </w:rPr>
        <w:t>3</w:t>
      </w:r>
      <w:r>
        <w:t> (par défaut) </w:t>
      </w:r>
      <w:r>
        <w:rPr>
          <w:rStyle w:val="optioncarChar"/>
        </w:rPr>
        <w:t>/ ***</w:t>
      </w:r>
      <w:r>
        <w:t xml:space="preserve"> cm.</w:t>
      </w:r>
    </w:p>
    <w:p w14:paraId="64ACDEFA" w14:textId="77777777" w:rsidR="00BB7667" w:rsidRDefault="00A27614">
      <w:r>
        <w:rPr>
          <w:b/>
        </w:rPr>
        <w:t>OPTION 3</w:t>
      </w:r>
      <w:r>
        <w:t xml:space="preserve"> : Avec boutons</w:t>
      </w:r>
    </w:p>
    <w:p w14:paraId="56F30904" w14:textId="77777777" w:rsidR="00BB7667" w:rsidRDefault="00A27614">
      <w:pPr>
        <w:pStyle w:val="Author-eListParagraph"/>
        <w:numPr>
          <w:ilvl w:val="0"/>
          <w:numId w:val="1599"/>
        </w:numPr>
      </w:pPr>
      <w:r>
        <w:t xml:space="preserve">Poignées sphériques : </w:t>
      </w:r>
      <w:r>
        <w:rPr>
          <w:rStyle w:val="optioncarChar"/>
        </w:rPr>
        <w:t>bois </w:t>
      </w:r>
      <w:r>
        <w:t>(par défaut)</w:t>
      </w:r>
      <w:r>
        <w:rPr>
          <w:rStyle w:val="optioncarChar"/>
        </w:rPr>
        <w:t xml:space="preserve"> / matière synthétique de première qualité / *** </w:t>
      </w:r>
      <w:r>
        <w:t>Coloris :</w:t>
      </w:r>
      <w:r>
        <w:rPr>
          <w:rStyle w:val="optioncarChar"/>
        </w:rPr>
        <w:t>  blanc </w:t>
      </w:r>
      <w:r>
        <w:t>(par défaut)</w:t>
      </w:r>
      <w:r>
        <w:rPr>
          <w:rStyle w:val="optioncarChar"/>
        </w:rPr>
        <w:t> / à choisir dans la gamme standard proposée par le fabricant / ***</w:t>
      </w:r>
    </w:p>
    <w:p w14:paraId="44ADC362" w14:textId="77777777" w:rsidR="00BB7667" w:rsidRDefault="00A27614">
      <w:pPr>
        <w:pStyle w:val="Author-eListParagraph"/>
        <w:numPr>
          <w:ilvl w:val="0"/>
          <w:numId w:val="1599"/>
        </w:numPr>
      </w:pPr>
      <w:r>
        <w:t xml:space="preserve">Section:  </w:t>
      </w:r>
      <w:r>
        <w:rPr>
          <w:rStyle w:val="optioncarChar"/>
        </w:rPr>
        <w:t>3 </w:t>
      </w:r>
      <w:r>
        <w:t>(par défaut)</w:t>
      </w:r>
      <w:r>
        <w:rPr>
          <w:rStyle w:val="optioncarChar"/>
        </w:rPr>
        <w:t> / ***</w:t>
      </w:r>
      <w:r>
        <w:t xml:space="preserve"> cm, débordement </w:t>
      </w:r>
      <w:r>
        <w:rPr>
          <w:rStyle w:val="optioncarChar"/>
        </w:rPr>
        <w:t>3</w:t>
      </w:r>
      <w:r>
        <w:t> (par défaut)</w:t>
      </w:r>
      <w:r>
        <w:rPr>
          <w:rStyle w:val="optioncarChar"/>
        </w:rPr>
        <w:t> / ***</w:t>
      </w:r>
      <w:r>
        <w:t>  cm.</w:t>
      </w:r>
    </w:p>
    <w:p w14:paraId="592D53C7" w14:textId="77777777" w:rsidR="00BB7667" w:rsidRDefault="00A27614">
      <w:r>
        <w:rPr>
          <w:rStyle w:val="optioncarChar"/>
        </w:rPr>
        <w:t> </w:t>
      </w:r>
    </w:p>
    <w:p w14:paraId="3AF3D694" w14:textId="77777777" w:rsidR="00BB7667" w:rsidRDefault="00A27614">
      <w:pPr>
        <w:pStyle w:val="pheading"/>
      </w:pPr>
      <w:r>
        <w:t>MESURAGE</w:t>
      </w:r>
    </w:p>
    <w:p w14:paraId="377BCB13" w14:textId="77777777" w:rsidR="00BB7667" w:rsidRDefault="00A27614">
      <w:r>
        <w:t>Conformément à la nature du mobilier sanitaire prévu, les indications spécifiques dans le cahier spécial des charges et/ou le métré récapitulatif, le mesurage doit en principe être conçu comme suit :</w:t>
      </w:r>
    </w:p>
    <w:p w14:paraId="232A738B" w14:textId="77777777" w:rsidR="00BB7667" w:rsidRDefault="00A27614">
      <w:pPr>
        <w:pStyle w:val="pheading"/>
      </w:pPr>
      <w:r>
        <w:t>- unité de mesure:</w:t>
      </w:r>
    </w:p>
    <w:p w14:paraId="2E9F5498" w14:textId="77777777" w:rsidR="00BB7667" w:rsidRDefault="00A27614">
      <w:r>
        <w:t>p</w:t>
      </w:r>
    </w:p>
    <w:p w14:paraId="317D0E6E" w14:textId="77777777" w:rsidR="00BB7667" w:rsidRDefault="00A27614">
      <w:pPr>
        <w:pStyle w:val="pheading"/>
      </w:pPr>
      <w:r>
        <w:t>- code de mesurage:</w:t>
      </w:r>
    </w:p>
    <w:p w14:paraId="259F692E" w14:textId="77777777" w:rsidR="00BB7667" w:rsidRDefault="00A27614">
      <w:r>
        <w:t xml:space="preserve">Selon le type </w:t>
      </w:r>
    </w:p>
    <w:p w14:paraId="6F92CDAB" w14:textId="77777777" w:rsidR="00BB7667" w:rsidRDefault="00A27614">
      <w:pPr>
        <w:pStyle w:val="pheading"/>
      </w:pPr>
      <w:r>
        <w:t>- nature du marché:</w:t>
      </w:r>
    </w:p>
    <w:p w14:paraId="6DE90FA8" w14:textId="77777777" w:rsidR="00BB7667" w:rsidRDefault="00A27614">
      <w:r>
        <w:t>QF</w:t>
      </w:r>
    </w:p>
    <w:p w14:paraId="210A87A9" w14:textId="77777777" w:rsidR="00BB7667" w:rsidRDefault="00A27614">
      <w:pPr>
        <w:pStyle w:val="Author-eSectionHeading5"/>
      </w:pPr>
      <w:bookmarkStart w:id="1760" w:name="_Toc178839607"/>
      <w:r>
        <w:t>58.24.2 Mobilier de salle de bain / de sanitaires - Quincaillerie complémentaire - Charnières CCTB 01.02</w:t>
      </w:r>
      <w:bookmarkEnd w:id="1760"/>
    </w:p>
    <w:p w14:paraId="2C0319F7" w14:textId="77777777" w:rsidR="00BB7667" w:rsidRDefault="00A27614">
      <w:pPr>
        <w:pStyle w:val="Author-eSectionHeading6"/>
      </w:pPr>
      <w:bookmarkStart w:id="1761" w:name="_Toc178839608"/>
      <w:r>
        <w:t>58.24.2a Mobilier de salle de bain / de sanitaires - Quincaillerie complémentaire - Charnières CCTB 01.02</w:t>
      </w:r>
      <w:bookmarkEnd w:id="1761"/>
    </w:p>
    <w:p w14:paraId="0E07DBB8" w14:textId="77777777" w:rsidR="00BB7667" w:rsidRDefault="00A27614">
      <w:pPr>
        <w:pStyle w:val="Author-eSectionHeading5"/>
      </w:pPr>
      <w:bookmarkStart w:id="1762" w:name="_Toc178839609"/>
      <w:r>
        <w:t>58.24.3 Mobilier de salle de bain / de sanitaires - Quincaillerie complémentaire - Rails et glissières CCTB 01.02</w:t>
      </w:r>
      <w:bookmarkEnd w:id="1762"/>
    </w:p>
    <w:p w14:paraId="5E84E427" w14:textId="77777777" w:rsidR="00BB7667" w:rsidRDefault="00A27614">
      <w:pPr>
        <w:pStyle w:val="Author-eSectionHeading6"/>
      </w:pPr>
      <w:bookmarkStart w:id="1763" w:name="_Toc178839610"/>
      <w:r>
        <w:t>58.24.3a Mobilier de salle de bain / de sanitaires - Quincaillerie complémentaire - Rails et glissières CCTB 01.02</w:t>
      </w:r>
      <w:bookmarkEnd w:id="1763"/>
    </w:p>
    <w:p w14:paraId="2B31A2DB" w14:textId="77777777" w:rsidR="00BB7667" w:rsidRDefault="00A27614">
      <w:pPr>
        <w:pStyle w:val="Author-eSectionHeading4"/>
      </w:pPr>
      <w:bookmarkStart w:id="1764" w:name="_Toc178839611"/>
      <w:r>
        <w:t>58.25 Mobilier de salle de bain / de sanitaires - Accessoires CCTB 01.10</w:t>
      </w:r>
      <w:bookmarkEnd w:id="1764"/>
    </w:p>
    <w:p w14:paraId="2A417A9C" w14:textId="77777777" w:rsidR="00BB7667" w:rsidRDefault="00A27614">
      <w:pPr>
        <w:pStyle w:val="pheading"/>
      </w:pPr>
      <w:r>
        <w:t>MATÉRIAUX</w:t>
      </w:r>
    </w:p>
    <w:p w14:paraId="2D097E5A" w14:textId="77777777" w:rsidR="00BB7667" w:rsidRDefault="00A27614">
      <w:pPr>
        <w:pStyle w:val="heading"/>
      </w:pPr>
      <w:r>
        <w:t>Raccordement au plafond &amp; au mur</w:t>
      </w:r>
    </w:p>
    <w:p w14:paraId="604107B4" w14:textId="77777777" w:rsidR="00BB7667" w:rsidRDefault="00A27614">
      <w:pPr>
        <w:pStyle w:val="Author-eListParagraph"/>
        <w:numPr>
          <w:ilvl w:val="0"/>
          <w:numId w:val="1600"/>
        </w:numPr>
      </w:pPr>
      <w:r>
        <w:t xml:space="preserve">Raccordement au plafond : plaques de mêmes qualité et finition que </w:t>
      </w:r>
      <w:r>
        <w:rPr>
          <w:rStyle w:val="optioncarChar"/>
        </w:rPr>
        <w:t>les façades des armoires </w:t>
      </w:r>
      <w:r>
        <w:t>(par défaut)</w:t>
      </w:r>
      <w:r>
        <w:rPr>
          <w:rStyle w:val="optioncarChar"/>
        </w:rPr>
        <w:t xml:space="preserve"> / la structure des armoires / ***. </w:t>
      </w:r>
    </w:p>
    <w:p w14:paraId="39D16965" w14:textId="77777777" w:rsidR="00BB7667" w:rsidRDefault="00A27614">
      <w:pPr>
        <w:pStyle w:val="Author-eListParagraph"/>
        <w:numPr>
          <w:ilvl w:val="0"/>
          <w:numId w:val="1600"/>
        </w:numPr>
      </w:pPr>
      <w:r>
        <w:t xml:space="preserve">Raccordement au mur : plaques de mêmes qualité et finition que </w:t>
      </w:r>
      <w:r>
        <w:rPr>
          <w:rStyle w:val="optioncarChar"/>
        </w:rPr>
        <w:t>les façades des armoires </w:t>
      </w:r>
      <w:r>
        <w:t>(par défaut)</w:t>
      </w:r>
      <w:r>
        <w:rPr>
          <w:rStyle w:val="optioncarChar"/>
        </w:rPr>
        <w:t xml:space="preserve"> / la structure des armoires / ***.</w:t>
      </w:r>
    </w:p>
    <w:p w14:paraId="31C51BD6" w14:textId="77777777" w:rsidR="00BB7667" w:rsidRDefault="00A27614">
      <w:pPr>
        <w:pStyle w:val="heading"/>
      </w:pPr>
      <w:r>
        <w:t>Equipements en option</w:t>
      </w:r>
    </w:p>
    <w:p w14:paraId="71C9B9E7" w14:textId="77777777" w:rsidR="00BB7667" w:rsidRDefault="00A27614">
      <w:pPr>
        <w:pStyle w:val="Author-eListParagraph"/>
        <w:numPr>
          <w:ilvl w:val="0"/>
          <w:numId w:val="1601"/>
        </w:numPr>
      </w:pPr>
      <w:r>
        <w:t xml:space="preserve">Miroir sur la face frontale, dimensions : </w:t>
      </w:r>
      <w:r>
        <w:rPr>
          <w:rStyle w:val="optioncarChar"/>
        </w:rPr>
        <w:t>***</w:t>
      </w:r>
    </w:p>
    <w:p w14:paraId="62EDD8F6" w14:textId="77777777" w:rsidR="00BB7667" w:rsidRDefault="00A27614">
      <w:pPr>
        <w:pStyle w:val="Author-eSectionHeading5"/>
      </w:pPr>
      <w:bookmarkStart w:id="1765" w:name="_Toc178839612"/>
      <w:r>
        <w:t>58.25.1 Mobilier de salle de bain / de sanitaires - Accessoires - Miroir CCTB 01.02</w:t>
      </w:r>
      <w:bookmarkEnd w:id="1765"/>
    </w:p>
    <w:p w14:paraId="59A953EB" w14:textId="77777777" w:rsidR="00BB7667" w:rsidRDefault="00A27614">
      <w:pPr>
        <w:pStyle w:val="Author-eSectionHeading6"/>
      </w:pPr>
      <w:bookmarkStart w:id="1766" w:name="_Toc178839613"/>
      <w:r>
        <w:t>58.25.1a Mobilier de salle de bain / de sanitaires - Accessoires - Miroir CCTB 01.02</w:t>
      </w:r>
      <w:bookmarkEnd w:id="1766"/>
    </w:p>
    <w:p w14:paraId="5005568E" w14:textId="77777777" w:rsidR="00BB7667" w:rsidRDefault="00A27614">
      <w:pPr>
        <w:pStyle w:val="Author-eSectionHeading5"/>
      </w:pPr>
      <w:bookmarkStart w:id="1767" w:name="_Toc178839614"/>
      <w:r>
        <w:t>58.25.2 Mobilier de salle de bain / de sanitaires - Accessoires - Porte serviette CCTB 01.02</w:t>
      </w:r>
      <w:bookmarkEnd w:id="1767"/>
    </w:p>
    <w:p w14:paraId="77D66CE9" w14:textId="77777777" w:rsidR="00BB7667" w:rsidRDefault="00A27614">
      <w:pPr>
        <w:pStyle w:val="Author-eSectionHeading6"/>
      </w:pPr>
      <w:bookmarkStart w:id="1768" w:name="_Toc178839615"/>
      <w:r>
        <w:t>58.25.2a Mobilier de salle de bain / de sanitaires - Accessoires - Porte serviette CCTB 01.02</w:t>
      </w:r>
      <w:bookmarkEnd w:id="1768"/>
    </w:p>
    <w:p w14:paraId="781D12FD" w14:textId="77777777" w:rsidR="00BB7667" w:rsidRDefault="00A27614">
      <w:pPr>
        <w:pStyle w:val="Author-eSectionHeading5"/>
      </w:pPr>
      <w:bookmarkStart w:id="1769" w:name="_Toc178839616"/>
      <w:r>
        <w:t>58.25.3 Mobilier de salle de bain / de sanitaires - Accessoires - Porte savon CCTB 01.02</w:t>
      </w:r>
      <w:bookmarkEnd w:id="1769"/>
    </w:p>
    <w:p w14:paraId="0E6E66EE" w14:textId="77777777" w:rsidR="00BB7667" w:rsidRDefault="00A27614">
      <w:pPr>
        <w:pStyle w:val="Author-eSectionHeading6"/>
      </w:pPr>
      <w:bookmarkStart w:id="1770" w:name="_Toc178839617"/>
      <w:r>
        <w:t>58.25.3a Mobilier de salle de bain / de sanitaires - Accessoires - Porte savon CCTB 01.02</w:t>
      </w:r>
      <w:bookmarkEnd w:id="1770"/>
    </w:p>
    <w:p w14:paraId="3C6F650B" w14:textId="77777777" w:rsidR="00BB7667" w:rsidRDefault="00A27614">
      <w:pPr>
        <w:pStyle w:val="Author-eSectionHeading5"/>
      </w:pPr>
      <w:bookmarkStart w:id="1771" w:name="_Toc178839618"/>
      <w:r>
        <w:t>58.25.4 Mobilier de salle de bain / de sanitaires - Accessoires - Porte papier wc CCTB 01.02</w:t>
      </w:r>
      <w:bookmarkEnd w:id="1771"/>
    </w:p>
    <w:p w14:paraId="188433C3" w14:textId="77777777" w:rsidR="00BB7667" w:rsidRDefault="00A27614">
      <w:pPr>
        <w:pStyle w:val="Author-eSectionHeading6"/>
      </w:pPr>
      <w:bookmarkStart w:id="1772" w:name="_Toc178839619"/>
      <w:r>
        <w:t>58.25.4a Mobilier de salle de bain / de sanitaires - Accessoires - Porte papier wc CCTB 01.02</w:t>
      </w:r>
      <w:bookmarkEnd w:id="1772"/>
    </w:p>
    <w:p w14:paraId="22C26E5F" w14:textId="77777777" w:rsidR="00BB7667" w:rsidRDefault="00A27614">
      <w:pPr>
        <w:pStyle w:val="Author-eSectionHeading5"/>
      </w:pPr>
      <w:bookmarkStart w:id="1773" w:name="_Toc178839620"/>
      <w:r>
        <w:t>58.25.5 Mobilier de salle de bain / de sanitaires - Accessoires - Distributeur (papier essuie-mains, savon liquide, préservatifs) CCTB 01.02</w:t>
      </w:r>
      <w:bookmarkEnd w:id="1773"/>
    </w:p>
    <w:p w14:paraId="181104A3" w14:textId="77777777" w:rsidR="00BB7667" w:rsidRDefault="00A27614">
      <w:pPr>
        <w:pStyle w:val="Author-eSectionHeading6"/>
      </w:pPr>
      <w:bookmarkStart w:id="1774" w:name="_Toc178839621"/>
      <w:r>
        <w:t>58.25.5a Mobilier de salle de bain / de sanitaires - Accessoires - Distributeur (papier essuie-mains, savon liquide, préservatifs) CCTB 01.02</w:t>
      </w:r>
      <w:bookmarkEnd w:id="1774"/>
    </w:p>
    <w:p w14:paraId="5FEB97B0" w14:textId="77777777" w:rsidR="00BB7667" w:rsidRDefault="00A27614">
      <w:pPr>
        <w:pStyle w:val="Author-eSectionHeading3"/>
      </w:pPr>
      <w:bookmarkStart w:id="1775" w:name="_Toc178839622"/>
      <w:r>
        <w:t>58.3 Mobilier de bureau fixe / Comptoir CCTB 01.02</w:t>
      </w:r>
      <w:bookmarkEnd w:id="1775"/>
    </w:p>
    <w:p w14:paraId="6C2716CC" w14:textId="77777777" w:rsidR="00BB7667" w:rsidRDefault="00A27614">
      <w:pPr>
        <w:pStyle w:val="pheading"/>
      </w:pPr>
      <w:r>
        <w:t>AIDE</w:t>
      </w:r>
    </w:p>
    <w:p w14:paraId="32A28479" w14:textId="77777777" w:rsidR="00BB7667" w:rsidRDefault="00A27614">
      <w:r>
        <w:t>NOTE A L'AUTEUR DE PROJET</w:t>
      </w:r>
    </w:p>
    <w:p w14:paraId="1FC0F33F" w14:textId="77777777" w:rsidR="00BB7667" w:rsidRDefault="00A27614">
      <w:r>
        <w:rPr>
          <w:b/>
        </w:rPr>
        <w:t>Accessibilité aux personnes à mobilité réduite (PMR)</w:t>
      </w:r>
    </w:p>
    <w:p w14:paraId="484070D5" w14:textId="77777777" w:rsidR="00BB7667" w:rsidRDefault="00A27614">
      <w:r>
        <w:rPr>
          <w:i/>
          <w:u w:val="single"/>
        </w:rPr>
        <w:t xml:space="preserve">Réception - Comptoir - Guichet : </w:t>
      </w:r>
      <w:r>
        <w:t>   </w:t>
      </w:r>
    </w:p>
    <w:p w14:paraId="6B357704" w14:textId="77777777" w:rsidR="00BB7667" w:rsidRDefault="00A27614">
      <w:pPr>
        <w:pStyle w:val="Author-eListParagraph"/>
        <w:numPr>
          <w:ilvl w:val="0"/>
          <w:numId w:val="1602"/>
        </w:numPr>
      </w:pPr>
      <w:r>
        <w:t xml:space="preserve"> Hauteur de la tablette : [CWATUP] (Article 415)  </w:t>
      </w:r>
    </w:p>
    <w:p w14:paraId="7D23B3E9" w14:textId="77777777" w:rsidR="00BB7667" w:rsidRDefault="00A27614">
      <w:pPr>
        <w:pStyle w:val="Author-eListParagraph"/>
        <w:numPr>
          <w:ilvl w:val="1"/>
          <w:numId w:val="1603"/>
        </w:numPr>
      </w:pPr>
      <w:r>
        <w:t>Face inférieure : à 75 cm minimum au-dessus du niveau du sol</w:t>
      </w:r>
    </w:p>
    <w:p w14:paraId="5DB9DB5E" w14:textId="77777777" w:rsidR="00BB7667" w:rsidRDefault="00A27614">
      <w:pPr>
        <w:pStyle w:val="Author-eListParagraph"/>
        <w:numPr>
          <w:ilvl w:val="1"/>
          <w:numId w:val="1603"/>
        </w:numPr>
      </w:pPr>
      <w:r>
        <w:t>Face supérieure : à 80 cm maximum au-dessus du niveau du sol</w:t>
      </w:r>
    </w:p>
    <w:p w14:paraId="3E218A61" w14:textId="77777777" w:rsidR="00BB7667" w:rsidRDefault="00A27614">
      <w:pPr>
        <w:pStyle w:val="Author-eListParagraph"/>
        <w:numPr>
          <w:ilvl w:val="0"/>
          <w:numId w:val="1602"/>
        </w:numPr>
      </w:pPr>
      <w:r>
        <w:t>Largeur de la tablette : 100 cm minimum   [NBN ISO 21542]</w:t>
      </w:r>
    </w:p>
    <w:p w14:paraId="27C66DED" w14:textId="77777777" w:rsidR="00BB7667" w:rsidRDefault="00A27614">
      <w:pPr>
        <w:pStyle w:val="Author-eListParagraph"/>
        <w:numPr>
          <w:ilvl w:val="0"/>
          <w:numId w:val="1602"/>
        </w:numPr>
      </w:pPr>
      <w:r>
        <w:t>Profondeur libre sous la tablette : 60 cm minimum   [CWATUP] (Article 415)</w:t>
      </w:r>
    </w:p>
    <w:p w14:paraId="0273E9E7" w14:textId="77777777" w:rsidR="00BB7667" w:rsidRDefault="00A27614">
      <w:pPr>
        <w:pStyle w:val="Author-eSectionHeading4"/>
      </w:pPr>
      <w:bookmarkStart w:id="1776" w:name="_Toc178839623"/>
      <w:r>
        <w:t>58.31 Mobilier de bureau fixe / Comptoir - Structure et planches CCTB 01.02</w:t>
      </w:r>
      <w:bookmarkEnd w:id="1776"/>
    </w:p>
    <w:p w14:paraId="33E0FD5D" w14:textId="77777777" w:rsidR="00BB7667" w:rsidRDefault="00A27614">
      <w:pPr>
        <w:pStyle w:val="Author-eSectionHeading5"/>
      </w:pPr>
      <w:bookmarkStart w:id="1777" w:name="_Toc178839624"/>
      <w:r>
        <w:t>58.31.1 Mobilier de bureau fixe / Comptoir - Structure et planches - Eléments blocs CCTB 01.02</w:t>
      </w:r>
      <w:bookmarkEnd w:id="1777"/>
    </w:p>
    <w:p w14:paraId="5964A656" w14:textId="77777777" w:rsidR="00BB7667" w:rsidRDefault="00A27614">
      <w:pPr>
        <w:pStyle w:val="Author-eSectionHeading6"/>
      </w:pPr>
      <w:bookmarkStart w:id="1778" w:name="_Toc178839625"/>
      <w:r>
        <w:t>58.31.1a Mobilier de bureau fixe / Comptoir - Structure et planches - Eléments blocs CCTB 01.02</w:t>
      </w:r>
      <w:bookmarkEnd w:id="1778"/>
    </w:p>
    <w:p w14:paraId="054E2203" w14:textId="77777777" w:rsidR="00BB7667" w:rsidRDefault="00A27614">
      <w:pPr>
        <w:pStyle w:val="Author-eSectionHeading5"/>
      </w:pPr>
      <w:bookmarkStart w:id="1779" w:name="_Toc178839626"/>
      <w:r>
        <w:t>58.31.2 Mobilier de bureau fixe / Comptoir - Structure et planches - Façades &amp; côtés apparents CCTB 01.02</w:t>
      </w:r>
      <w:bookmarkEnd w:id="1779"/>
    </w:p>
    <w:p w14:paraId="217B8EBB" w14:textId="77777777" w:rsidR="00BB7667" w:rsidRDefault="00A27614">
      <w:pPr>
        <w:pStyle w:val="Author-eSectionHeading6"/>
      </w:pPr>
      <w:bookmarkStart w:id="1780" w:name="_Toc178839627"/>
      <w:r>
        <w:t>58.31.2a Mobilier de bureau fixe / Comptoir - Structure et planches - Façades &amp; côtés apparents CCTB 01.10</w:t>
      </w:r>
      <w:bookmarkEnd w:id="1780"/>
    </w:p>
    <w:p w14:paraId="1C1F53E8" w14:textId="77777777" w:rsidR="00BB7667" w:rsidRDefault="00A27614">
      <w:pPr>
        <w:pStyle w:val="pheading"/>
      </w:pPr>
      <w:r>
        <w:t>MATÉRIAUX</w:t>
      </w:r>
    </w:p>
    <w:p w14:paraId="78E2B90E" w14:textId="77777777" w:rsidR="00BB7667" w:rsidRDefault="00A27614">
      <w:pPr>
        <w:pStyle w:val="pheading"/>
      </w:pPr>
      <w:r>
        <w:t>- Caractéristiques générales</w:t>
      </w:r>
    </w:p>
    <w:p w14:paraId="2CE23CC2" w14:textId="77777777" w:rsidR="00BB7667" w:rsidRDefault="00A27614">
      <w:pPr>
        <w:pStyle w:val="heading"/>
      </w:pPr>
      <w:r>
        <w:t>Spécifications</w:t>
      </w:r>
    </w:p>
    <w:p w14:paraId="7E419CE3" w14:textId="77777777" w:rsidR="00BB7667" w:rsidRDefault="00A27614">
      <w:pPr>
        <w:pStyle w:val="Author-eListParagraph"/>
        <w:numPr>
          <w:ilvl w:val="0"/>
          <w:numId w:val="1604"/>
        </w:numPr>
      </w:pPr>
      <w:r>
        <w:t xml:space="preserve">Matériau : </w:t>
      </w:r>
      <w:r>
        <w:rPr>
          <w:rStyle w:val="optioncarChar"/>
        </w:rPr>
        <w:t>MDF </w:t>
      </w:r>
      <w:r>
        <w:t>(par défaut)</w:t>
      </w:r>
      <w:r>
        <w:rPr>
          <w:rStyle w:val="optioncarChar"/>
        </w:rPr>
        <w:t xml:space="preserve"> / Panneaux de bois agglomérés / contreplaqué bouleau / *** </w:t>
      </w:r>
      <w:r>
        <w:t xml:space="preserve">, épaisseur </w:t>
      </w:r>
      <w:r>
        <w:rPr>
          <w:rStyle w:val="optioncarChar"/>
        </w:rPr>
        <w:t>18</w:t>
      </w:r>
      <w:r>
        <w:t> (par défaut) </w:t>
      </w:r>
      <w:r>
        <w:rPr>
          <w:rStyle w:val="optioncarChar"/>
        </w:rPr>
        <w:t>/ *** </w:t>
      </w:r>
      <w:r>
        <w:t>mm</w:t>
      </w:r>
    </w:p>
    <w:p w14:paraId="362CBC6F" w14:textId="77777777" w:rsidR="00BB7667" w:rsidRDefault="00A27614">
      <w:pPr>
        <w:pStyle w:val="Author-eListParagraph"/>
        <w:numPr>
          <w:ilvl w:val="0"/>
          <w:numId w:val="1604"/>
        </w:numPr>
      </w:pPr>
      <w:r>
        <w:t xml:space="preserve">Charnières : </w:t>
      </w:r>
    </w:p>
    <w:p w14:paraId="6D45AD7D" w14:textId="77777777" w:rsidR="00BB7667" w:rsidRDefault="00A27614">
      <w:pPr>
        <w:pStyle w:val="Author-eListParagraph"/>
        <w:numPr>
          <w:ilvl w:val="1"/>
          <w:numId w:val="1605"/>
        </w:numPr>
      </w:pPr>
      <w:r>
        <w:t>Angle d'ouverture:</w:t>
      </w:r>
      <w:r>
        <w:rPr>
          <w:rStyle w:val="optioncarChar"/>
        </w:rPr>
        <w:t> 90°</w:t>
      </w:r>
      <w:r>
        <w:t> (par défaut)</w:t>
      </w:r>
      <w:r>
        <w:rPr>
          <w:rStyle w:val="optioncarChar"/>
        </w:rPr>
        <w:t xml:space="preserve"> / 170° / ***</w:t>
      </w:r>
    </w:p>
    <w:p w14:paraId="251D72F9" w14:textId="77777777" w:rsidR="00BB7667" w:rsidRDefault="00A27614">
      <w:pPr>
        <w:pStyle w:val="Author-eListParagraph"/>
        <w:numPr>
          <w:ilvl w:val="1"/>
          <w:numId w:val="1605"/>
        </w:numPr>
      </w:pPr>
      <w:r>
        <w:t xml:space="preserve">Type : type </w:t>
      </w:r>
      <w:r>
        <w:rPr>
          <w:rStyle w:val="optioncarChar"/>
        </w:rPr>
        <w:t>à fermeture automatique à boîtier</w:t>
      </w:r>
      <w:r>
        <w:t> (par défaut)</w:t>
      </w:r>
      <w:r>
        <w:rPr>
          <w:rStyle w:val="optioncarChar"/>
        </w:rPr>
        <w:t xml:space="preserve"> / ***</w:t>
      </w:r>
      <w:r>
        <w:t> </w:t>
      </w:r>
    </w:p>
    <w:p w14:paraId="75D076EC" w14:textId="77777777" w:rsidR="00BB7667" w:rsidRDefault="00A27614">
      <w:pPr>
        <w:pStyle w:val="pheading"/>
      </w:pPr>
      <w:r>
        <w:t>- Finitions</w:t>
      </w:r>
    </w:p>
    <w:p w14:paraId="596F2BFA" w14:textId="77777777" w:rsidR="00BB7667" w:rsidRDefault="00BB7667"/>
    <w:p w14:paraId="18F6F38F" w14:textId="77777777" w:rsidR="00BB7667" w:rsidRDefault="00A27614">
      <w:pPr>
        <w:pStyle w:val="Author-eListParagraph"/>
        <w:numPr>
          <w:ilvl w:val="0"/>
          <w:numId w:val="1606"/>
        </w:numPr>
      </w:pPr>
      <w:r>
        <w:t>Finition des panneaux de façade :</w:t>
      </w:r>
    </w:p>
    <w:p w14:paraId="54EA7157" w14:textId="77777777" w:rsidR="00BB7667" w:rsidRDefault="00A27614">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w:t>
      </w:r>
      <w:r>
        <w:t xml:space="preserve"> : mélaminé. Chants : </w:t>
      </w:r>
      <w:r>
        <w:rPr>
          <w:rStyle w:val="optioncarChar"/>
        </w:rPr>
        <w:t>feuille en matière synthétique</w:t>
      </w:r>
      <w:r>
        <w:t> (par défaut)</w:t>
      </w:r>
      <w:r>
        <w:rPr>
          <w:rStyle w:val="optioncarChar"/>
        </w:rPr>
        <w:t xml:space="preserve"> / listel acrylique / ***</w:t>
      </w:r>
      <w:r>
        <w:t>, épaisseur min.</w:t>
      </w:r>
      <w:r>
        <w:rPr>
          <w:rStyle w:val="optioncarChar"/>
        </w:rPr>
        <w:t> 2</w:t>
      </w:r>
      <w:r>
        <w:t> (par défaut) </w:t>
      </w:r>
      <w:r>
        <w:rPr>
          <w:rStyle w:val="optioncarChar"/>
        </w:rPr>
        <w:t>/ ***</w:t>
      </w:r>
      <w:r>
        <w:t xml:space="preserve"> mm. </w:t>
      </w:r>
      <w:r>
        <w:br/>
      </w:r>
      <w:r>
        <w:rPr>
          <w:b/>
        </w:rPr>
        <w:t>***OPTION 2</w:t>
      </w:r>
      <w:r>
        <w:t xml:space="preserve"> : plaque de stratifié haute pression, classe HPL-EN 438 VGS ou S 232, épaisseur </w:t>
      </w:r>
      <w:r>
        <w:rPr>
          <w:rStyle w:val="optioncarChar"/>
        </w:rPr>
        <w:t>0,8 </w:t>
      </w:r>
      <w:r>
        <w:t>(par défaut) </w:t>
      </w:r>
      <w:r>
        <w:rPr>
          <w:rStyle w:val="optioncarChar"/>
        </w:rPr>
        <w:t>/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(par défaut)</w:t>
      </w:r>
      <w:r>
        <w:rPr>
          <w:rStyle w:val="optioncarChar"/>
        </w:rPr>
        <w:t> / ***</w:t>
      </w:r>
      <w:r>
        <w:t xml:space="preserve"> mm. </w:t>
      </w:r>
      <w:r>
        <w:br/>
      </w:r>
      <w:r>
        <w:rPr>
          <w:b/>
        </w:rPr>
        <w:t>***OPTION 4</w:t>
      </w:r>
      <w:r>
        <w:t xml:space="preserve"> : à </w:t>
      </w:r>
      <w:r>
        <w:rPr>
          <w:rStyle w:val="optioncarChar"/>
        </w:rPr>
        <w:t>peindre</w:t>
      </w:r>
      <w:r>
        <w:t xml:space="preserve"> (par défaut)</w:t>
      </w:r>
      <w:r>
        <w:rPr>
          <w:rStyle w:val="optioncarChar"/>
        </w:rPr>
        <w:t> / vernir en deux couches</w:t>
      </w:r>
      <w:r>
        <w:t xml:space="preserve">, selon l'article </w:t>
      </w:r>
      <w:r>
        <w:rPr>
          <w:rStyle w:val="optioncarChar"/>
        </w:rPr>
        <w:t xml:space="preserve">*** </w:t>
      </w:r>
    </w:p>
    <w:p w14:paraId="410AFFE1" w14:textId="77777777" w:rsidR="00BB7667" w:rsidRDefault="00A27614">
      <w:pPr>
        <w:pStyle w:val="Author-eListParagraph"/>
        <w:numPr>
          <w:ilvl w:val="0"/>
          <w:numId w:val="1607"/>
        </w:numPr>
      </w:pPr>
      <w:r>
        <w:t xml:space="preserve">Coloris : </w:t>
      </w:r>
      <w:r>
        <w:rPr>
          <w:rStyle w:val="optioncarChar"/>
        </w:rPr>
        <w:t>blanc</w:t>
      </w:r>
      <w:r>
        <w:t xml:space="preserve"> (par défaut) </w:t>
      </w:r>
      <w:r>
        <w:rPr>
          <w:rStyle w:val="optioncarChar"/>
        </w:rPr>
        <w:t>/ à choisir dans la gamme de couleurs standard du fabricant / *** </w:t>
      </w:r>
      <w:r>
        <w:t>. </w:t>
      </w:r>
    </w:p>
    <w:p w14:paraId="5E073C71" w14:textId="77777777" w:rsidR="00BB7667" w:rsidRDefault="00A27614">
      <w:pPr>
        <w:pStyle w:val="pheading"/>
      </w:pPr>
      <w:r>
        <w:t>- Prescriptions complémentaires</w:t>
      </w:r>
    </w:p>
    <w:p w14:paraId="56A6B5DB" w14:textId="77777777" w:rsidR="00BB7667" w:rsidRDefault="00A27614">
      <w:r>
        <w:t>Le postforming des portes d'armoires est:</w:t>
      </w:r>
    </w:p>
    <w:p w14:paraId="549B8798" w14:textId="77777777" w:rsidR="00BB7667" w:rsidRDefault="00A27614">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6DADC7C7" w14:textId="77777777" w:rsidR="00BB7667" w:rsidRDefault="00A27614">
      <w:pPr>
        <w:pStyle w:val="pheading"/>
      </w:pPr>
      <w:r>
        <w:t>MESURAGE</w:t>
      </w:r>
    </w:p>
    <w:p w14:paraId="3ED61D45" w14:textId="77777777" w:rsidR="00BB7667" w:rsidRDefault="00A27614">
      <w:r>
        <w:t>Conformément à la nature du mobilier de bureau fixe prévu, les indications spécifiques dans le cahier spécial des charges et/ou le métré récapitulatif, le mesurage doit en principe être conçu comme suit :</w:t>
      </w:r>
    </w:p>
    <w:p w14:paraId="372DC333" w14:textId="77777777" w:rsidR="00BB7667" w:rsidRDefault="00A27614">
      <w:pPr>
        <w:pStyle w:val="pheading"/>
      </w:pPr>
      <w:r>
        <w:t>- unité de mesure:</w:t>
      </w:r>
    </w:p>
    <w:p w14:paraId="71A63AEA" w14:textId="77777777" w:rsidR="00BB7667" w:rsidRDefault="00A27614">
      <w:r>
        <w:t>p</w:t>
      </w:r>
    </w:p>
    <w:p w14:paraId="112F167A" w14:textId="77777777" w:rsidR="00BB7667" w:rsidRDefault="00A27614">
      <w:pPr>
        <w:pStyle w:val="pheading"/>
      </w:pPr>
      <w:r>
        <w:t>- code de mesurage:</w:t>
      </w:r>
    </w:p>
    <w:p w14:paraId="567DF659" w14:textId="77777777" w:rsidR="00BB7667" w:rsidRDefault="00A27614">
      <w:r>
        <w:t xml:space="preserve">Selon le type </w:t>
      </w:r>
    </w:p>
    <w:p w14:paraId="39609EBB" w14:textId="77777777" w:rsidR="00BB7667" w:rsidRDefault="00A27614">
      <w:pPr>
        <w:pStyle w:val="pheading"/>
      </w:pPr>
      <w:r>
        <w:t>- nature du marché:</w:t>
      </w:r>
    </w:p>
    <w:p w14:paraId="4AB64313" w14:textId="77777777" w:rsidR="00BB7667" w:rsidRDefault="00A27614">
      <w:r>
        <w:t>QF</w:t>
      </w:r>
    </w:p>
    <w:p w14:paraId="4D381342" w14:textId="77777777" w:rsidR="00BB7667" w:rsidRDefault="00A27614">
      <w:pPr>
        <w:pStyle w:val="Author-eSectionHeading5"/>
      </w:pPr>
      <w:bookmarkStart w:id="1781" w:name="_Toc178839628"/>
      <w:r>
        <w:t>58.31.3 Mobilier de bureau fixe / Comptoir - Structure et planches - Planches intérieures CCTB 01.02</w:t>
      </w:r>
      <w:bookmarkEnd w:id="1781"/>
    </w:p>
    <w:p w14:paraId="7B479F45" w14:textId="77777777" w:rsidR="00BB7667" w:rsidRDefault="00A27614">
      <w:pPr>
        <w:pStyle w:val="Author-eSectionHeading6"/>
      </w:pPr>
      <w:bookmarkStart w:id="1782" w:name="_Toc178839629"/>
      <w:r>
        <w:t>58.31.3a Mobilier de bureau fixe / Comptoir - Structure et planches - Planches intérieures CCTB 01.02</w:t>
      </w:r>
      <w:bookmarkEnd w:id="1782"/>
    </w:p>
    <w:p w14:paraId="05B6012C" w14:textId="77777777" w:rsidR="00BB7667" w:rsidRDefault="00A27614">
      <w:pPr>
        <w:pStyle w:val="Author-eSectionHeading5"/>
      </w:pPr>
      <w:bookmarkStart w:id="1783" w:name="_Toc178839630"/>
      <w:r>
        <w:t>58.31.4 Mobilier de bureau fixe / Comptoir - Structure et planches - Structure complémentaire, y compris étagères CCTB 01.02</w:t>
      </w:r>
      <w:bookmarkEnd w:id="1783"/>
    </w:p>
    <w:p w14:paraId="3257A610" w14:textId="77777777" w:rsidR="00BB7667" w:rsidRDefault="00A27614">
      <w:pPr>
        <w:pStyle w:val="Author-eSectionHeading6"/>
      </w:pPr>
      <w:bookmarkStart w:id="1784" w:name="_Toc178839631"/>
      <w:r>
        <w:t>58.31.4a Mobilier de bureau fixe / Comptoir - Structure et planches - Structure complémentaire, y compris étagères CCTB 01.02</w:t>
      </w:r>
      <w:bookmarkEnd w:id="1784"/>
    </w:p>
    <w:p w14:paraId="678A8CAD" w14:textId="77777777" w:rsidR="00BB7667" w:rsidRDefault="00A27614">
      <w:pPr>
        <w:pStyle w:val="Author-eSectionHeading4"/>
      </w:pPr>
      <w:bookmarkStart w:id="1785" w:name="_Toc178839632"/>
      <w:r>
        <w:t>58.32 Mobilier de bureau fixe / Comptoir - Portes / Tiroirs / Caissons CCTB 01.02</w:t>
      </w:r>
      <w:bookmarkEnd w:id="1785"/>
    </w:p>
    <w:p w14:paraId="4943B305" w14:textId="77777777" w:rsidR="00BB7667" w:rsidRDefault="00A27614">
      <w:pPr>
        <w:pStyle w:val="Author-eSectionHeading5"/>
      </w:pPr>
      <w:bookmarkStart w:id="1786" w:name="_Toc178839633"/>
      <w:r>
        <w:t>58.32.1 Mobilier de bureau fixe / Comptoir - Portes CCTB 01.02</w:t>
      </w:r>
      <w:bookmarkEnd w:id="1786"/>
    </w:p>
    <w:p w14:paraId="4537AF6B" w14:textId="77777777" w:rsidR="00BB7667" w:rsidRDefault="00A27614">
      <w:pPr>
        <w:pStyle w:val="Author-eSectionHeading6"/>
      </w:pPr>
      <w:bookmarkStart w:id="1787" w:name="_Toc178839634"/>
      <w:r>
        <w:t>58.32.1a Mobilier de bureau fixe / Comptoir - Portes CCTB 01.10</w:t>
      </w:r>
      <w:bookmarkEnd w:id="1787"/>
    </w:p>
    <w:p w14:paraId="0451653B" w14:textId="77777777" w:rsidR="00BB7667" w:rsidRDefault="00A27614">
      <w:pPr>
        <w:pStyle w:val="pheading"/>
      </w:pPr>
      <w:r>
        <w:t>MATÉRIAUX</w:t>
      </w:r>
    </w:p>
    <w:p w14:paraId="41A5353E" w14:textId="77777777" w:rsidR="00BB7667" w:rsidRDefault="00A27614">
      <w:pPr>
        <w:pStyle w:val="pheading"/>
      </w:pPr>
      <w:r>
        <w:t>- Prescriptions complémentaires</w:t>
      </w:r>
    </w:p>
    <w:p w14:paraId="79F856D3" w14:textId="77777777" w:rsidR="00BB7667" w:rsidRDefault="00A27614">
      <w:r>
        <w:t>Le postforming des portes d'armoires est</w:t>
      </w:r>
      <w:r>
        <w:br/>
      </w:r>
      <w:r>
        <w:rPr>
          <w:b/>
        </w:rPr>
        <w:t>OPTION 1 (par défaut)</w:t>
      </w:r>
      <w:r>
        <w:t xml:space="preserve"> : horizontal sur</w:t>
      </w:r>
      <w:r>
        <w:rPr>
          <w:rStyle w:val="optioncarChar"/>
        </w:rPr>
        <w:t> 90° </w:t>
      </w:r>
      <w:r>
        <w:t>(par défaut)</w:t>
      </w:r>
      <w:r>
        <w:rPr>
          <w:rStyle w:val="optioncarChar"/>
        </w:rPr>
        <w:t xml:space="preserve"> /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4727CB8C" w14:textId="77777777" w:rsidR="00BB7667" w:rsidRDefault="00A27614">
      <w:pPr>
        <w:pStyle w:val="pheading"/>
      </w:pPr>
      <w:r>
        <w:t>MESURAGE</w:t>
      </w:r>
    </w:p>
    <w:p w14:paraId="5CB88D1A" w14:textId="77777777" w:rsidR="00BB7667" w:rsidRDefault="00A27614">
      <w:r>
        <w:t>Conformément à la nature du mobilier de bureau fixe prévu, les indications spécifiques dans le cahier spécial des charges et/ou le métré récapitulatif, le mesurage doit en principe être conçu comme suit :</w:t>
      </w:r>
    </w:p>
    <w:p w14:paraId="2F0A1715" w14:textId="77777777" w:rsidR="00BB7667" w:rsidRDefault="00A27614">
      <w:pPr>
        <w:pStyle w:val="pheading"/>
      </w:pPr>
      <w:r>
        <w:t>- unité de mesure:</w:t>
      </w:r>
    </w:p>
    <w:p w14:paraId="3124450A" w14:textId="77777777" w:rsidR="00BB7667" w:rsidRDefault="00A27614">
      <w:r>
        <w:t>p</w:t>
      </w:r>
    </w:p>
    <w:p w14:paraId="57796440" w14:textId="77777777" w:rsidR="00BB7667" w:rsidRDefault="00A27614">
      <w:pPr>
        <w:pStyle w:val="pheading"/>
      </w:pPr>
      <w:r>
        <w:t>- code de mesurage:</w:t>
      </w:r>
    </w:p>
    <w:p w14:paraId="6707E05C" w14:textId="77777777" w:rsidR="00BB7667" w:rsidRDefault="00A27614">
      <w:r>
        <w:t xml:space="preserve">Selon le type </w:t>
      </w:r>
    </w:p>
    <w:p w14:paraId="343725F4" w14:textId="77777777" w:rsidR="00BB7667" w:rsidRDefault="00A27614">
      <w:pPr>
        <w:pStyle w:val="pheading"/>
      </w:pPr>
      <w:r>
        <w:t>- nature du marché:</w:t>
      </w:r>
    </w:p>
    <w:p w14:paraId="42B7D722" w14:textId="77777777" w:rsidR="00BB7667" w:rsidRDefault="00A27614">
      <w:r>
        <w:t>QF</w:t>
      </w:r>
    </w:p>
    <w:p w14:paraId="21C516DC" w14:textId="77777777" w:rsidR="00BB7667" w:rsidRDefault="00A27614">
      <w:pPr>
        <w:pStyle w:val="Author-eSectionHeading5"/>
      </w:pPr>
      <w:bookmarkStart w:id="1788" w:name="_Toc178839635"/>
      <w:r>
        <w:t>58.32.2 Mobilier de bureau fixe / Comptoir - Tiroirs CCTB 01.02</w:t>
      </w:r>
      <w:bookmarkEnd w:id="1788"/>
    </w:p>
    <w:p w14:paraId="210AB1CB" w14:textId="77777777" w:rsidR="00BB7667" w:rsidRDefault="00A27614">
      <w:pPr>
        <w:pStyle w:val="Author-eSectionHeading6"/>
      </w:pPr>
      <w:bookmarkStart w:id="1789" w:name="_Toc178839636"/>
      <w:r>
        <w:t>58.32.2a Mobilier de bureau fixe / Comptoir - Tiroirs CCTB 01.10</w:t>
      </w:r>
      <w:bookmarkEnd w:id="1789"/>
    </w:p>
    <w:p w14:paraId="3253713E" w14:textId="77777777" w:rsidR="00BB7667" w:rsidRDefault="00A27614">
      <w:pPr>
        <w:pStyle w:val="pheading"/>
      </w:pPr>
      <w:r>
        <w:t>MATÉRIAUX</w:t>
      </w:r>
    </w:p>
    <w:p w14:paraId="462C2FB7" w14:textId="77777777" w:rsidR="00BB7667" w:rsidRDefault="00A27614">
      <w:pPr>
        <w:pStyle w:val="pheading"/>
      </w:pPr>
      <w:r>
        <w:t>- Prescriptions complémentaires</w:t>
      </w:r>
    </w:p>
    <w:p w14:paraId="282F514E" w14:textId="77777777" w:rsidR="00BB7667" w:rsidRDefault="00A27614">
      <w:r>
        <w:t>Le postforming des façades de tiroirs est </w:t>
      </w:r>
      <w:r>
        <w:rPr>
          <w:rStyle w:val="optioncarChar"/>
        </w:rPr>
        <w:t>horizontal </w:t>
      </w:r>
      <w:r>
        <w:t>(par défaut)</w:t>
      </w:r>
      <w:r>
        <w:rPr>
          <w:rStyle w:val="optioncarChar"/>
        </w:rPr>
        <w:t xml:space="preserve"> / vertical / *** </w:t>
      </w:r>
      <w:r>
        <w:t xml:space="preserve">sur </w:t>
      </w:r>
      <w:r>
        <w:rPr>
          <w:rStyle w:val="optioncarChar"/>
        </w:rPr>
        <w:t>90 </w:t>
      </w:r>
      <w:r>
        <w:t>(par défaut)</w:t>
      </w:r>
      <w:r>
        <w:rPr>
          <w:rStyle w:val="optioncarChar"/>
        </w:rPr>
        <w:t xml:space="preserve"> / 180° / ***</w:t>
      </w:r>
      <w:r>
        <w:t xml:space="preserve"> sur toute l'épaisseur. Les chants visibles sans postforming seront revêtus de bandes de </w:t>
      </w:r>
      <w:r>
        <w:rPr>
          <w:rStyle w:val="optioncarChar"/>
        </w:rPr>
        <w:t>stratifié sous haute pression </w:t>
      </w:r>
      <w:r>
        <w:t>(par défaut)</w:t>
      </w:r>
      <w:r>
        <w:rPr>
          <w:rStyle w:val="optioncarChar"/>
        </w:rPr>
        <w:t xml:space="preserve"> / listel acrylique d'au moins 2 mm d'épaisseur / ***</w:t>
      </w:r>
      <w:r>
        <w:t>.</w:t>
      </w:r>
    </w:p>
    <w:p w14:paraId="3A4EDE4D" w14:textId="77777777" w:rsidR="00BB7667" w:rsidRDefault="00A27614">
      <w:pPr>
        <w:pStyle w:val="pheading"/>
      </w:pPr>
      <w:r>
        <w:t>MESURAGE</w:t>
      </w:r>
    </w:p>
    <w:p w14:paraId="7EB2F5F4" w14:textId="77777777" w:rsidR="00BB7667" w:rsidRDefault="00A27614">
      <w:r>
        <w:t>Conformément à la nature du mobilier de bureau fixe prévu, les indications spécifiques dans le cahier spécial des charges et/ou le métré récapitulatif, le mesurage doit en principe être conçu comme suit :</w:t>
      </w:r>
    </w:p>
    <w:p w14:paraId="32928482" w14:textId="77777777" w:rsidR="00BB7667" w:rsidRDefault="00A27614">
      <w:pPr>
        <w:pStyle w:val="pheading"/>
      </w:pPr>
      <w:r>
        <w:t>- unité de mesure:</w:t>
      </w:r>
    </w:p>
    <w:p w14:paraId="39F2343C" w14:textId="77777777" w:rsidR="00BB7667" w:rsidRDefault="00A27614">
      <w:r>
        <w:t>p</w:t>
      </w:r>
    </w:p>
    <w:p w14:paraId="1BCAC6CE" w14:textId="77777777" w:rsidR="00BB7667" w:rsidRDefault="00A27614">
      <w:pPr>
        <w:pStyle w:val="pheading"/>
      </w:pPr>
      <w:r>
        <w:t>- code de mesurage:</w:t>
      </w:r>
    </w:p>
    <w:p w14:paraId="4D397A9E" w14:textId="77777777" w:rsidR="00BB7667" w:rsidRDefault="00A27614">
      <w:r>
        <w:t xml:space="preserve">Selon le type </w:t>
      </w:r>
    </w:p>
    <w:p w14:paraId="3121D890" w14:textId="77777777" w:rsidR="00BB7667" w:rsidRDefault="00A27614">
      <w:pPr>
        <w:pStyle w:val="pheading"/>
      </w:pPr>
      <w:r>
        <w:t>- nature du marché:</w:t>
      </w:r>
    </w:p>
    <w:p w14:paraId="7A7DEBFE" w14:textId="77777777" w:rsidR="00BB7667" w:rsidRDefault="00A27614">
      <w:r>
        <w:t>QF</w:t>
      </w:r>
    </w:p>
    <w:p w14:paraId="4BD36DC1" w14:textId="77777777" w:rsidR="00BB7667" w:rsidRDefault="00A27614">
      <w:pPr>
        <w:pStyle w:val="Author-eSectionHeading5"/>
      </w:pPr>
      <w:bookmarkStart w:id="1790" w:name="_Toc178839637"/>
      <w:r>
        <w:t>58.32.3 Mobilier de bureau fixe / Comptoir - Caissons CCTB 01.02</w:t>
      </w:r>
      <w:bookmarkEnd w:id="1790"/>
    </w:p>
    <w:p w14:paraId="09264FF8" w14:textId="77777777" w:rsidR="00BB7667" w:rsidRDefault="00A27614">
      <w:pPr>
        <w:pStyle w:val="Author-eSectionHeading6"/>
      </w:pPr>
      <w:bookmarkStart w:id="1791" w:name="_Toc178839638"/>
      <w:r>
        <w:t>58.32.3a Mobilier de bureau fixe / Comptoir - Caissons CCTB 01.10</w:t>
      </w:r>
      <w:bookmarkEnd w:id="1791"/>
    </w:p>
    <w:p w14:paraId="1DD6A22E" w14:textId="77777777" w:rsidR="00BB7667" w:rsidRDefault="00A27614">
      <w:pPr>
        <w:pStyle w:val="pheading"/>
      </w:pPr>
      <w:r>
        <w:t>MATÉRIAUX</w:t>
      </w:r>
    </w:p>
    <w:p w14:paraId="4E188452" w14:textId="77777777" w:rsidR="00BB7667" w:rsidRDefault="00A27614">
      <w:pPr>
        <w:pStyle w:val="pheading"/>
      </w:pPr>
      <w:r>
        <w:t>- Prescriptions complémentaires</w:t>
      </w:r>
    </w:p>
    <w:p w14:paraId="1D990DD1" w14:textId="77777777" w:rsidR="00BB7667" w:rsidRDefault="00A27614">
      <w:r>
        <w:t>Le postforming des portes d'armoires est</w:t>
      </w:r>
      <w:r>
        <w:br/>
      </w:r>
      <w:r>
        <w:rPr>
          <w:b/>
        </w:rPr>
        <w:t>OPTION 1 (par défaut)</w:t>
      </w:r>
      <w:r>
        <w:t xml:space="preserve"> : horizontal sur</w:t>
      </w:r>
      <w:r>
        <w:rPr>
          <w:rStyle w:val="optioncarChar"/>
        </w:rPr>
        <w:t> 90°</w:t>
      </w:r>
      <w:r>
        <w:t xml:space="preserve"> (par défaut) </w:t>
      </w:r>
      <w:r>
        <w:rPr>
          <w:rStyle w:val="optioncarChar"/>
        </w:rPr>
        <w:t>/ 180° / ***</w:t>
      </w:r>
      <w:r>
        <w:t xml:space="preserve"> sur toute l'épaisseur . </w:t>
      </w:r>
      <w:r>
        <w:br/>
      </w:r>
      <w:r>
        <w:rPr>
          <w:b/>
        </w:rPr>
        <w:t>OPTION 2</w:t>
      </w:r>
      <w:r>
        <w:t xml:space="preserve"> : vertical sur 90° </w:t>
      </w:r>
      <w:r>
        <w:br/>
      </w:r>
      <w:r>
        <w:rPr>
          <w:b/>
        </w:rPr>
        <w:t>Choix opéré</w:t>
      </w:r>
      <w:r>
        <w:t xml:space="preserve"> : </w:t>
      </w:r>
      <w:r>
        <w:rPr>
          <w:rStyle w:val="optioncarChar"/>
        </w:rPr>
        <w:t>*** / OPTION 1 (horizontal) </w:t>
      </w:r>
      <w:r>
        <w:t>(par défaut)</w:t>
      </w:r>
      <w:r>
        <w:rPr>
          <w:rStyle w:val="optioncarChar"/>
        </w:rPr>
        <w:t xml:space="preserve"> / OPTION 2 (vertical)</w:t>
      </w:r>
    </w:p>
    <w:p w14:paraId="13B3BE1B" w14:textId="77777777" w:rsidR="00BB7667" w:rsidRDefault="00A27614">
      <w:pPr>
        <w:pStyle w:val="pheading"/>
      </w:pPr>
      <w:r>
        <w:t>MESURAGE</w:t>
      </w:r>
    </w:p>
    <w:p w14:paraId="7190C79B" w14:textId="77777777" w:rsidR="00BB7667" w:rsidRDefault="00A27614">
      <w:r>
        <w:t>Conformément à la nature du mobilier de bureau fixe prévu, les indications spécifiques dans le cahier spécial des charges et/ou le métré récapitulatif, le mesurage doit en principe être conçu comme suit :</w:t>
      </w:r>
    </w:p>
    <w:p w14:paraId="5A466F2E" w14:textId="77777777" w:rsidR="00BB7667" w:rsidRDefault="00A27614">
      <w:pPr>
        <w:pStyle w:val="pheading"/>
      </w:pPr>
      <w:r>
        <w:t>- unité de mesure:</w:t>
      </w:r>
    </w:p>
    <w:p w14:paraId="5B242AE0" w14:textId="77777777" w:rsidR="00BB7667" w:rsidRDefault="00A27614">
      <w:r>
        <w:t>p</w:t>
      </w:r>
    </w:p>
    <w:p w14:paraId="158DB42F" w14:textId="77777777" w:rsidR="00BB7667" w:rsidRDefault="00A27614">
      <w:pPr>
        <w:pStyle w:val="pheading"/>
      </w:pPr>
      <w:r>
        <w:t>- code de mesurage:</w:t>
      </w:r>
    </w:p>
    <w:p w14:paraId="78463C9F" w14:textId="77777777" w:rsidR="00BB7667" w:rsidRDefault="00A27614">
      <w:r>
        <w:t xml:space="preserve">Selon le type </w:t>
      </w:r>
    </w:p>
    <w:p w14:paraId="39909FE4" w14:textId="77777777" w:rsidR="00BB7667" w:rsidRDefault="00A27614">
      <w:pPr>
        <w:pStyle w:val="pheading"/>
      </w:pPr>
      <w:r>
        <w:t>- nature du marché:</w:t>
      </w:r>
    </w:p>
    <w:p w14:paraId="7C52B8AE" w14:textId="77777777" w:rsidR="00BB7667" w:rsidRDefault="00A27614">
      <w:r>
        <w:t>QF</w:t>
      </w:r>
    </w:p>
    <w:p w14:paraId="0C83D6A9" w14:textId="77777777" w:rsidR="00BB7667" w:rsidRDefault="00A27614">
      <w:pPr>
        <w:pStyle w:val="Author-eSectionHeading4"/>
      </w:pPr>
      <w:bookmarkStart w:id="1792" w:name="_Toc178839639"/>
      <w:r>
        <w:t>58.33 Mobilier de bureau fixe / Comptoir - Plans de travail / Tablettes / Panneaux de finition CCTB 01.02</w:t>
      </w:r>
      <w:bookmarkEnd w:id="1792"/>
    </w:p>
    <w:p w14:paraId="38CED727" w14:textId="77777777" w:rsidR="00BB7667" w:rsidRDefault="00A27614">
      <w:pPr>
        <w:pStyle w:val="Author-eSectionHeading5"/>
      </w:pPr>
      <w:bookmarkStart w:id="1793" w:name="_Toc178839640"/>
      <w:r>
        <w:t>58.33.1 Mobilier de bureau fixe / Comptoir - Plans de travail CCTB 01.02</w:t>
      </w:r>
      <w:bookmarkEnd w:id="1793"/>
    </w:p>
    <w:p w14:paraId="7220D120" w14:textId="77777777" w:rsidR="00BB7667" w:rsidRDefault="00A27614">
      <w:pPr>
        <w:pStyle w:val="Author-eSectionHeading6"/>
      </w:pPr>
      <w:bookmarkStart w:id="1794" w:name="_Toc178839641"/>
      <w:r>
        <w:t>58.33.1a Mobilier de bureau fixe / Comptoir - Plans de travail CCTB 01.02</w:t>
      </w:r>
      <w:bookmarkEnd w:id="1794"/>
    </w:p>
    <w:p w14:paraId="7003B048" w14:textId="77777777" w:rsidR="00BB7667" w:rsidRDefault="00A27614">
      <w:pPr>
        <w:pStyle w:val="Author-eSectionHeading5"/>
      </w:pPr>
      <w:bookmarkStart w:id="1795" w:name="_Toc178839642"/>
      <w:r>
        <w:t>58.33.2 Mobilier de bureau fixe / Comptoir - Tablettes CCTB 01.02</w:t>
      </w:r>
      <w:bookmarkEnd w:id="1795"/>
    </w:p>
    <w:p w14:paraId="588EBD81" w14:textId="77777777" w:rsidR="00BB7667" w:rsidRDefault="00A27614">
      <w:pPr>
        <w:pStyle w:val="Author-eSectionHeading6"/>
      </w:pPr>
      <w:bookmarkStart w:id="1796" w:name="_Toc178839643"/>
      <w:r>
        <w:t>58.33.2a Mobilier de bureau fixe / Comptoir - Tablettes CCTB 01.02</w:t>
      </w:r>
      <w:bookmarkEnd w:id="1796"/>
    </w:p>
    <w:p w14:paraId="7708E7BC" w14:textId="77777777" w:rsidR="00BB7667" w:rsidRDefault="00A27614">
      <w:pPr>
        <w:pStyle w:val="Author-eSectionHeading5"/>
      </w:pPr>
      <w:bookmarkStart w:id="1797" w:name="_Toc178839644"/>
      <w:r>
        <w:t>58.33.3 Mobilier de bureau fixe / Comptoir - Panneaux de finition (façades, joues, plinthes) CCTB 01.02</w:t>
      </w:r>
      <w:bookmarkEnd w:id="1797"/>
    </w:p>
    <w:p w14:paraId="2BAF0A63" w14:textId="77777777" w:rsidR="00BB7667" w:rsidRDefault="00A27614">
      <w:pPr>
        <w:pStyle w:val="Author-eSectionHeading6"/>
      </w:pPr>
      <w:bookmarkStart w:id="1798" w:name="_Toc178839645"/>
      <w:r>
        <w:t>58.33.3a Mobilier de bureau fixe / Comptoir - Panneaux de finition (façades, joues, plinthes) CCTB 01.02</w:t>
      </w:r>
      <w:bookmarkEnd w:id="1798"/>
    </w:p>
    <w:p w14:paraId="752E51CD" w14:textId="77777777" w:rsidR="00BB7667" w:rsidRDefault="00A27614">
      <w:pPr>
        <w:pStyle w:val="Author-eSectionHeading5"/>
      </w:pPr>
      <w:bookmarkStart w:id="1799" w:name="_Toc178839646"/>
      <w:r>
        <w:t>58.33.4 Mobilier de bureau fixe / Comptoir - Panneaux de séparation CCTB 01.02</w:t>
      </w:r>
      <w:bookmarkEnd w:id="1799"/>
    </w:p>
    <w:p w14:paraId="0D051D83" w14:textId="77777777" w:rsidR="00BB7667" w:rsidRDefault="00A27614">
      <w:pPr>
        <w:pStyle w:val="Author-eSectionHeading6"/>
      </w:pPr>
      <w:bookmarkStart w:id="1800" w:name="_Toc178839647"/>
      <w:r>
        <w:t>58.33.4a Mobilier de bureau fixe / Comptoir - Panneaux de séparation CCTB 01.02</w:t>
      </w:r>
      <w:bookmarkEnd w:id="1800"/>
    </w:p>
    <w:p w14:paraId="1849DDC5" w14:textId="77777777" w:rsidR="00BB7667" w:rsidRDefault="00A27614">
      <w:pPr>
        <w:pStyle w:val="Author-eSectionHeading4"/>
      </w:pPr>
      <w:bookmarkStart w:id="1801" w:name="_Toc178839648"/>
      <w:r>
        <w:t>58.34 Mobilier de bureau fixe / Comptoir - Quincaillerie complémentaire CCTB 01.02</w:t>
      </w:r>
      <w:bookmarkEnd w:id="1801"/>
    </w:p>
    <w:p w14:paraId="64CD845D" w14:textId="77777777" w:rsidR="00BB7667" w:rsidRDefault="00A27614">
      <w:pPr>
        <w:pStyle w:val="Author-eSectionHeading5"/>
      </w:pPr>
      <w:bookmarkStart w:id="1802" w:name="_Toc178839649"/>
      <w:r>
        <w:t>58.34.1 Mobilier de bureau fixe / Comptoir - Quincaillerie complémentaire - Poignées et tirants CCTB 01.02</w:t>
      </w:r>
      <w:bookmarkEnd w:id="1802"/>
    </w:p>
    <w:p w14:paraId="3B5BCDA9" w14:textId="77777777" w:rsidR="00BB7667" w:rsidRDefault="00A27614">
      <w:pPr>
        <w:pStyle w:val="Author-eSectionHeading6"/>
      </w:pPr>
      <w:bookmarkStart w:id="1803" w:name="_Toc178839650"/>
      <w:r>
        <w:t>58.34.1a Mobilier de bureau fixe / Comptoir - Quincaillerie complémentaire - Poignées et tirants CCTB 01.02</w:t>
      </w:r>
      <w:bookmarkEnd w:id="1803"/>
    </w:p>
    <w:p w14:paraId="4BED991F" w14:textId="77777777" w:rsidR="00BB7667" w:rsidRDefault="00A27614">
      <w:pPr>
        <w:pStyle w:val="Author-eSectionHeading5"/>
      </w:pPr>
      <w:bookmarkStart w:id="1804" w:name="_Toc178839651"/>
      <w:r>
        <w:t>58.34.2 Mobilier de bureau fixe / Comptoir - Quincaillerie complémentaire - Charnières CCTB 01.02</w:t>
      </w:r>
      <w:bookmarkEnd w:id="1804"/>
    </w:p>
    <w:p w14:paraId="75181419" w14:textId="77777777" w:rsidR="00BB7667" w:rsidRDefault="00A27614">
      <w:pPr>
        <w:pStyle w:val="Author-eSectionHeading6"/>
      </w:pPr>
      <w:bookmarkStart w:id="1805" w:name="_Toc178839652"/>
      <w:r>
        <w:t>58.34.2a Mobilier de bureau fixe / Comptoir - Quincaillerie complémentaire - Charnières CCTB 01.02</w:t>
      </w:r>
      <w:bookmarkEnd w:id="1805"/>
    </w:p>
    <w:p w14:paraId="37C7FB1E" w14:textId="77777777" w:rsidR="00BB7667" w:rsidRDefault="00A27614">
      <w:pPr>
        <w:pStyle w:val="Author-eSectionHeading5"/>
      </w:pPr>
      <w:bookmarkStart w:id="1806" w:name="_Toc178839653"/>
      <w:r>
        <w:t>58.34.3 Mobilier de bureau fixe / Comptoir - Quincaillerie complémentaire - Rails et glissières CCTB 01.02</w:t>
      </w:r>
      <w:bookmarkEnd w:id="1806"/>
    </w:p>
    <w:p w14:paraId="0DF98771" w14:textId="77777777" w:rsidR="00BB7667" w:rsidRDefault="00A27614">
      <w:pPr>
        <w:pStyle w:val="Author-eSectionHeading6"/>
      </w:pPr>
      <w:bookmarkStart w:id="1807" w:name="_Toc178839654"/>
      <w:r>
        <w:t>58.34.3a Mobilier de bureau fixe / Comptoir - Quincaillerie complémentaire - Rails et glissières CCTB 01.02</w:t>
      </w:r>
      <w:bookmarkEnd w:id="1807"/>
    </w:p>
    <w:p w14:paraId="38CDAFDA" w14:textId="77777777" w:rsidR="00BB7667" w:rsidRDefault="00A27614">
      <w:pPr>
        <w:pStyle w:val="Author-eSectionHeading4"/>
      </w:pPr>
      <w:bookmarkStart w:id="1808" w:name="_Toc178839655"/>
      <w:r>
        <w:t>58.35 Mobilier de bureau fixe / Comptoir - Accessoires CCTB 01.02</w:t>
      </w:r>
      <w:bookmarkEnd w:id="1808"/>
    </w:p>
    <w:p w14:paraId="45E001B5" w14:textId="77777777" w:rsidR="00BB7667" w:rsidRDefault="00A27614">
      <w:pPr>
        <w:pStyle w:val="Author-eSectionHeading5"/>
      </w:pPr>
      <w:bookmarkStart w:id="1809" w:name="_Toc178839656"/>
      <w:r>
        <w:t>58.35.1 Mobilier de bureau fixe / Comptoir - Accessoires - Guichet CCTB 01.10</w:t>
      </w:r>
      <w:bookmarkEnd w:id="1809"/>
    </w:p>
    <w:p w14:paraId="3DAE497B" w14:textId="77777777" w:rsidR="00BB7667" w:rsidRDefault="00A27614">
      <w:pPr>
        <w:pStyle w:val="pheading"/>
      </w:pPr>
      <w:r>
        <w:t>AIDE</w:t>
      </w:r>
    </w:p>
    <w:p w14:paraId="6245CD85" w14:textId="77777777" w:rsidR="00BB7667" w:rsidRDefault="00A27614">
      <w:r>
        <w:t>NOTE A L'AUTEUR DE PROJET</w:t>
      </w:r>
    </w:p>
    <w:p w14:paraId="2AEA5F5A" w14:textId="77777777" w:rsidR="00BB7667" w:rsidRDefault="00A27614">
      <w:r>
        <w:rPr>
          <w:b/>
        </w:rPr>
        <w:t>Accessibilité aux personnes à mobilité réduite (PMR)</w:t>
      </w:r>
    </w:p>
    <w:p w14:paraId="7C58D915" w14:textId="77777777" w:rsidR="00BB7667" w:rsidRDefault="00A27614">
      <w:r>
        <w:rPr>
          <w:i/>
          <w:u w:val="single"/>
        </w:rPr>
        <w:t>Guichet :</w:t>
      </w:r>
      <w:r>
        <w:t> </w:t>
      </w:r>
    </w:p>
    <w:p w14:paraId="778CEF37" w14:textId="77777777" w:rsidR="00BB7667" w:rsidRDefault="00A27614">
      <w:pPr>
        <w:pStyle w:val="Author-eListParagraph"/>
        <w:numPr>
          <w:ilvl w:val="0"/>
          <w:numId w:val="1608"/>
        </w:numPr>
      </w:pPr>
      <w:r>
        <w:t xml:space="preserve">Hauteur de la tablette : [CWATUP] (Article 415) </w:t>
      </w:r>
    </w:p>
    <w:p w14:paraId="74C20318" w14:textId="77777777" w:rsidR="00BB7667" w:rsidRDefault="00A27614">
      <w:pPr>
        <w:pStyle w:val="Author-eListParagraph"/>
        <w:numPr>
          <w:ilvl w:val="1"/>
          <w:numId w:val="1609"/>
        </w:numPr>
      </w:pPr>
      <w:r>
        <w:t>Face inférieure : à 75 cm minimum au-dessus du niveau du sol</w:t>
      </w:r>
    </w:p>
    <w:p w14:paraId="51FDA222" w14:textId="77777777" w:rsidR="00BB7667" w:rsidRDefault="00A27614">
      <w:pPr>
        <w:pStyle w:val="Author-eListParagraph"/>
        <w:numPr>
          <w:ilvl w:val="1"/>
          <w:numId w:val="1609"/>
        </w:numPr>
      </w:pPr>
      <w:r>
        <w:t>Face supérieure : à 80 cm maximum au-dessus du niveau du sol</w:t>
      </w:r>
    </w:p>
    <w:p w14:paraId="0A41DA48" w14:textId="77777777" w:rsidR="00BB7667" w:rsidRDefault="00A27614">
      <w:pPr>
        <w:pStyle w:val="Author-eListParagraph"/>
        <w:numPr>
          <w:ilvl w:val="0"/>
          <w:numId w:val="1608"/>
        </w:numPr>
      </w:pPr>
      <w:r>
        <w:t>Largeur de la tablette : 100 cm minimum   [NBN ISO 21542]</w:t>
      </w:r>
    </w:p>
    <w:p w14:paraId="1B5FAD29" w14:textId="77777777" w:rsidR="00BB7667" w:rsidRDefault="00A27614">
      <w:pPr>
        <w:pStyle w:val="Author-eListParagraph"/>
        <w:numPr>
          <w:ilvl w:val="0"/>
          <w:numId w:val="1608"/>
        </w:numPr>
      </w:pPr>
      <w:r>
        <w:t>Profondeur libre sous la tablette : 60 cm minimum   [CWATUP] (Article 415)</w:t>
      </w:r>
    </w:p>
    <w:p w14:paraId="4082CFCB" w14:textId="77777777" w:rsidR="00BB7667" w:rsidRDefault="00A27614">
      <w:pPr>
        <w:pStyle w:val="Author-eSectionHeading6"/>
      </w:pPr>
      <w:bookmarkStart w:id="1810" w:name="_Toc178839657"/>
      <w:r>
        <w:t>58.35.1a Mobilier de bureau fixe / Comptoir - Accessoires - Guichet CCTB 01.10</w:t>
      </w:r>
      <w:bookmarkEnd w:id="1810"/>
    </w:p>
    <w:p w14:paraId="756A66AD" w14:textId="77777777" w:rsidR="00BB7667" w:rsidRDefault="00A27614">
      <w:pPr>
        <w:pStyle w:val="pheading"/>
      </w:pPr>
      <w:r>
        <w:t>MATÉRIAUX</w:t>
      </w:r>
    </w:p>
    <w:p w14:paraId="0DF1E314" w14:textId="77777777" w:rsidR="00BB7667" w:rsidRDefault="00A27614">
      <w:pPr>
        <w:pStyle w:val="pheading"/>
      </w:pPr>
      <w:r>
        <w:t>- Caractéristiques générales</w:t>
      </w:r>
    </w:p>
    <w:p w14:paraId="13A11CDB" w14:textId="77777777" w:rsidR="00BB7667" w:rsidRDefault="00A27614">
      <w:r>
        <w:rPr>
          <w:b/>
          <w:u w:val="single"/>
        </w:rPr>
        <w:t>Spécifications</w:t>
      </w:r>
    </w:p>
    <w:p w14:paraId="26DCC5F1" w14:textId="77777777" w:rsidR="00BB7667" w:rsidRDefault="00A27614">
      <w:pPr>
        <w:pStyle w:val="Author-eListParagraph"/>
        <w:numPr>
          <w:ilvl w:val="0"/>
          <w:numId w:val="1610"/>
        </w:numPr>
      </w:pPr>
      <w:r>
        <w:t xml:space="preserve">Hauteur de la tablette : </w:t>
      </w:r>
    </w:p>
    <w:p w14:paraId="7EA273DB" w14:textId="77777777" w:rsidR="00BB7667" w:rsidRDefault="00A27614">
      <w:pPr>
        <w:pStyle w:val="Author-eListParagraph"/>
        <w:numPr>
          <w:ilvl w:val="1"/>
          <w:numId w:val="1611"/>
        </w:numPr>
      </w:pPr>
      <w:r>
        <w:t xml:space="preserve">Face inférieure : à </w:t>
      </w:r>
      <w:r>
        <w:rPr>
          <w:rStyle w:val="optioncarChar"/>
        </w:rPr>
        <w:t>minimum 75 (PMR) </w:t>
      </w:r>
      <w:r>
        <w:t>(par défaut)</w:t>
      </w:r>
      <w:r>
        <w:rPr>
          <w:rStyle w:val="optioncarChar"/>
        </w:rPr>
        <w:t> / ***</w:t>
      </w:r>
      <w:r>
        <w:t xml:space="preserve"> cm au-dessus du niveau du sol</w:t>
      </w:r>
    </w:p>
    <w:p w14:paraId="39439970" w14:textId="77777777" w:rsidR="00BB7667" w:rsidRDefault="00A27614">
      <w:pPr>
        <w:pStyle w:val="Author-eListParagraph"/>
        <w:numPr>
          <w:ilvl w:val="1"/>
          <w:numId w:val="1611"/>
        </w:numPr>
      </w:pPr>
      <w:r>
        <w:t xml:space="preserve">Face supérieure : à </w:t>
      </w:r>
      <w:r>
        <w:rPr>
          <w:rStyle w:val="optioncarChar"/>
        </w:rPr>
        <w:t>maximum 80 (PMR)</w:t>
      </w:r>
      <w:r>
        <w:t> (par défaut) / </w:t>
      </w:r>
      <w:r>
        <w:rPr>
          <w:rStyle w:val="optioncarChar"/>
        </w:rPr>
        <w:t>***</w:t>
      </w:r>
      <w:r>
        <w:t xml:space="preserve"> cm au-dessus du niveau du sol</w:t>
      </w:r>
    </w:p>
    <w:p w14:paraId="71622158" w14:textId="77777777" w:rsidR="00BB7667" w:rsidRDefault="00A27614">
      <w:pPr>
        <w:pStyle w:val="Author-eListParagraph"/>
        <w:numPr>
          <w:ilvl w:val="0"/>
          <w:numId w:val="1610"/>
        </w:numPr>
      </w:pPr>
      <w:r>
        <w:t>Largeur de la tablette : </w:t>
      </w:r>
      <w:r>
        <w:rPr>
          <w:rStyle w:val="optioncarChar"/>
        </w:rPr>
        <w:t>minimum 100 (PMR)</w:t>
      </w:r>
      <w:r>
        <w:t>(par défaut) / </w:t>
      </w:r>
      <w:r>
        <w:rPr>
          <w:rStyle w:val="optioncarChar"/>
        </w:rPr>
        <w:t>*** </w:t>
      </w:r>
      <w:r>
        <w:t>cm</w:t>
      </w:r>
    </w:p>
    <w:p w14:paraId="5CA62DFE" w14:textId="77777777" w:rsidR="00BB7667" w:rsidRDefault="00A27614">
      <w:pPr>
        <w:pStyle w:val="Author-eListParagraph"/>
        <w:numPr>
          <w:ilvl w:val="0"/>
          <w:numId w:val="1610"/>
        </w:numPr>
      </w:pPr>
      <w:r>
        <w:t xml:space="preserve">Profondeur libre sous la tablette : </w:t>
      </w:r>
      <w:r>
        <w:rPr>
          <w:rStyle w:val="optioncarChar"/>
        </w:rPr>
        <w:t>minimum 60 (PMR)</w:t>
      </w:r>
      <w:r>
        <w:t>(par défaut) / </w:t>
      </w:r>
      <w:r>
        <w:rPr>
          <w:rStyle w:val="optioncarChar"/>
        </w:rPr>
        <w:t>*** </w:t>
      </w:r>
      <w:r>
        <w:t>cm</w:t>
      </w:r>
    </w:p>
    <w:p w14:paraId="6E3F6162" w14:textId="77777777" w:rsidR="00BB7667" w:rsidRDefault="00A27614">
      <w:pPr>
        <w:pStyle w:val="pheading"/>
      </w:pPr>
      <w:r>
        <w:t>MESURAGE</w:t>
      </w:r>
    </w:p>
    <w:p w14:paraId="1087CCF6" w14:textId="77777777" w:rsidR="00BB7667" w:rsidRDefault="00A27614">
      <w:r>
        <w:t>Conformément à la nature du mobilier de bureau fixe prévu, les indications spécifiques dans le cahier spécial des charges et/ou le métré récapitulatif, le mesurage doit en principe être conçu comme suit :</w:t>
      </w:r>
    </w:p>
    <w:p w14:paraId="44CEC39F" w14:textId="77777777" w:rsidR="00BB7667" w:rsidRDefault="00A27614">
      <w:pPr>
        <w:pStyle w:val="pheading"/>
      </w:pPr>
      <w:r>
        <w:t>- unité de mesure:</w:t>
      </w:r>
    </w:p>
    <w:p w14:paraId="4B3384D3" w14:textId="77777777" w:rsidR="00BB7667" w:rsidRDefault="00A27614">
      <w:r>
        <w:t>p</w:t>
      </w:r>
    </w:p>
    <w:p w14:paraId="127B793B" w14:textId="77777777" w:rsidR="00BB7667" w:rsidRDefault="00A27614">
      <w:pPr>
        <w:pStyle w:val="pheading"/>
      </w:pPr>
      <w:r>
        <w:t>- code de mesurage:</w:t>
      </w:r>
    </w:p>
    <w:p w14:paraId="25E69976" w14:textId="77777777" w:rsidR="00BB7667" w:rsidRDefault="00A27614">
      <w:r>
        <w:t xml:space="preserve">Selon le type </w:t>
      </w:r>
    </w:p>
    <w:p w14:paraId="1A9A1338" w14:textId="77777777" w:rsidR="00BB7667" w:rsidRDefault="00A27614">
      <w:pPr>
        <w:pStyle w:val="pheading"/>
      </w:pPr>
      <w:r>
        <w:t>- nature du marché:</w:t>
      </w:r>
    </w:p>
    <w:p w14:paraId="23E00C89" w14:textId="77777777" w:rsidR="00BB7667" w:rsidRDefault="00A27614">
      <w:r>
        <w:t>QF</w:t>
      </w:r>
    </w:p>
    <w:p w14:paraId="654D984B" w14:textId="77777777" w:rsidR="00BB7667" w:rsidRDefault="00A27614">
      <w:pPr>
        <w:pStyle w:val="Author-eSectionHeading3"/>
      </w:pPr>
      <w:bookmarkStart w:id="1811" w:name="_Toc178839658"/>
      <w:r>
        <w:t>58.4 Armoires encastrées CCTB 01.10</w:t>
      </w:r>
      <w:bookmarkEnd w:id="1811"/>
    </w:p>
    <w:p w14:paraId="6CD85BBF" w14:textId="77777777" w:rsidR="00BB7667" w:rsidRDefault="00A27614">
      <w:pPr>
        <w:pStyle w:val="pheading"/>
      </w:pPr>
      <w:r>
        <w:t>DESCRIPTION</w:t>
      </w:r>
    </w:p>
    <w:p w14:paraId="43449ACF" w14:textId="77777777" w:rsidR="00BB7667" w:rsidRDefault="00A27614">
      <w:pPr>
        <w:pStyle w:val="pheading"/>
      </w:pPr>
      <w:r>
        <w:t>- Définition / Comprend</w:t>
      </w:r>
    </w:p>
    <w:p w14:paraId="39F3CABF" w14:textId="77777777" w:rsidR="00BB7667" w:rsidRDefault="00A27614">
      <w:r>
        <w:t>Cette rubrique comprend tous les éléments, travaux et fournitures, pour la réalisation des armoires encastrées (vestiaire, armoire compteur, …) reprises sur les plans de détail et décrites dans le cahier spécial des charges, selon le type, la nature et/ou la composition. Conformément aux dispositions générales et/ou spécifiques du cahier spécial des charges, les prix unitaires compris dans ces postes doivent toujours comprendre, soit selon la ventilation dans le métré récapitulatif, soit dans leur totalité :</w:t>
      </w:r>
    </w:p>
    <w:p w14:paraId="58B5C92B" w14:textId="77777777" w:rsidR="00BB7667" w:rsidRDefault="00A27614">
      <w:pPr>
        <w:pStyle w:val="Author-eListParagraph"/>
        <w:numPr>
          <w:ilvl w:val="0"/>
          <w:numId w:val="1612"/>
        </w:numPr>
      </w:pPr>
      <w:r>
        <w:t>le contrôle et le relevé sur place de toutes les dimensions et l'éventuelle adaptation des éléments à préfabriquer aux dimensions réelles, l'établissement des dessins d'exécution nécessaires;</w:t>
      </w:r>
    </w:p>
    <w:p w14:paraId="50F350E9" w14:textId="77777777" w:rsidR="00BB7667" w:rsidRDefault="00A27614">
      <w:pPr>
        <w:pStyle w:val="Author-eListParagraph"/>
        <w:numPr>
          <w:ilvl w:val="0"/>
          <w:numId w:val="1612"/>
        </w:numPr>
      </w:pPr>
      <w:r>
        <w:t xml:space="preserve">la fabrication en atelier, la fourniture, l'entreposage, la pose et le réglage de tous les éléments nécessaires à la composition des armoires : </w:t>
      </w:r>
    </w:p>
    <w:p w14:paraId="2173CFC4" w14:textId="77777777" w:rsidR="00BB7667" w:rsidRDefault="00A27614">
      <w:pPr>
        <w:pStyle w:val="Author-eListParagraph"/>
        <w:numPr>
          <w:ilvl w:val="1"/>
          <w:numId w:val="1613"/>
        </w:numPr>
      </w:pPr>
      <w:r>
        <w:t>la structure des armoires, les portes d'armoires, les tablettes, les couvre-joints , ...</w:t>
      </w:r>
    </w:p>
    <w:p w14:paraId="72F652DD" w14:textId="77777777" w:rsidR="00BB7667" w:rsidRDefault="00A27614">
      <w:pPr>
        <w:pStyle w:val="Author-eListParagraph"/>
        <w:numPr>
          <w:ilvl w:val="1"/>
          <w:numId w:val="1613"/>
        </w:numPr>
      </w:pPr>
      <w:r>
        <w:t>toute la quincaillerie, les accessoires, les systèmes d'équilibrage, les coulisses, poignées, …</w:t>
      </w:r>
    </w:p>
    <w:p w14:paraId="6ED5DF1E" w14:textId="77777777" w:rsidR="00BB7667" w:rsidRDefault="00A27614">
      <w:pPr>
        <w:pStyle w:val="Author-eListParagraph"/>
        <w:numPr>
          <w:ilvl w:val="0"/>
          <w:numId w:val="1612"/>
        </w:numPr>
      </w:pPr>
      <w:r>
        <w:t>la finition y compris tous les remplissages de joints, l'enlèvement des étiquettes, le nettoyage, …</w:t>
      </w:r>
    </w:p>
    <w:p w14:paraId="1DDD8566" w14:textId="77777777" w:rsidR="00BB7667" w:rsidRDefault="00A27614">
      <w:pPr>
        <w:pStyle w:val="pheading"/>
      </w:pPr>
      <w:r>
        <w:t>MATÉRIAUX</w:t>
      </w:r>
    </w:p>
    <w:p w14:paraId="56536B80" w14:textId="77777777" w:rsidR="00BB7667" w:rsidRDefault="00A27614">
      <w:r>
        <w:t>Le mobilier à encastrer doit satisfaire à la composition prescrite des différents éléments, selon les plans de détails annexés par type, en ce qui concerne : la subdivision, les dimensions, la finition et les matériaux.  Sur la base de conditions stipulées dans le cahier spécial des charges, l'entrepreneur est libre de proposer un type de mobilier standard de leur propre fabrication. A cet effet, il joint à sa soumission une documentation complète reprenant l'indication des différents éléments, les matériaux, les finitions, etc.</w:t>
      </w:r>
    </w:p>
    <w:p w14:paraId="594FF859" w14:textId="77777777" w:rsidR="00BB7667" w:rsidRDefault="00A27614">
      <w:pPr>
        <w:pStyle w:val="pheading"/>
      </w:pPr>
      <w:r>
        <w:t>EXÉCUTION / MISE EN ŒUVRE</w:t>
      </w:r>
    </w:p>
    <w:p w14:paraId="6BF748EB" w14:textId="77777777" w:rsidR="00BB7667" w:rsidRDefault="00A27614">
      <w:r>
        <w:t>Le mobilier est posé de manière à former un ensemble indéformable et à éviter le déplacement accidentel des armoires. Les armoires se raccordent soigneusement aux constructions attenantes. Les éléments sont posés de niveau et assemblés à l'aide de tiges filetées, les têtes étant recouvertes de capuchons en PVC.</w:t>
      </w:r>
      <w:r>
        <w:br/>
        <w:t>Les socles des armoires sont adaptés aux irrégularités dans le revêtement de sol.</w:t>
      </w:r>
      <w:r>
        <w:br/>
        <w:t>Les éléments suspendus sont solidement et invisiblement fixés au mur au moyen d'un dispositif de suspension réglable.</w:t>
      </w:r>
      <w:r>
        <w:br/>
        <w:t>Les faces des armoires non encastrées qui restent apparentes doivent recevoir la même finition que la façade des armoires.</w:t>
      </w:r>
      <w:r>
        <w:br/>
        <w:t>Les joints entre le mur et les armoires ainsi qu'entre le socle et le revêtement de sol sont colmatés au mastic élastique à base de silicones sanitaires non acides et fongicides conformément aux [STS 56] (</w:t>
      </w:r>
      <w:r>
        <w:rPr>
          <w:rStyle w:val="optioncarChar"/>
        </w:rPr>
        <w:t>blanc </w:t>
      </w:r>
      <w:r>
        <w:t>(par défaut)</w:t>
      </w:r>
      <w:r>
        <w:rPr>
          <w:rStyle w:val="optioncarChar"/>
        </w:rPr>
        <w:t xml:space="preserve"> / couleur à déterminer par l'auteur de projet / *** </w:t>
      </w:r>
      <w:r>
        <w:t>).</w:t>
      </w:r>
      <w:r>
        <w:br/>
        <w:t>Après la finition, les armoires et les tablettes sont débarrassées des étiquettes et entièrement nettoyées.</w:t>
      </w:r>
    </w:p>
    <w:p w14:paraId="08B5505E" w14:textId="77777777" w:rsidR="00BB7667" w:rsidRDefault="00A27614">
      <w:pPr>
        <w:pStyle w:val="Author-eSectionHeading4"/>
      </w:pPr>
      <w:bookmarkStart w:id="1812" w:name="_Toc178839659"/>
      <w:r>
        <w:t>58.41 Armoires encastrées - Structure et planches CCTB 01.11</w:t>
      </w:r>
      <w:bookmarkEnd w:id="1812"/>
    </w:p>
    <w:p w14:paraId="2ED8D654" w14:textId="77777777" w:rsidR="00BB7667" w:rsidRDefault="00A27614">
      <w:pPr>
        <w:pStyle w:val="pheading"/>
      </w:pPr>
      <w:r>
        <w:t>MATÉRIAUX</w:t>
      </w:r>
    </w:p>
    <w:p w14:paraId="4FA3267D" w14:textId="77777777" w:rsidR="00BB7667" w:rsidRDefault="00A27614">
      <w:pPr>
        <w:pStyle w:val="heading"/>
      </w:pPr>
      <w:r>
        <w:t>Spécifications</w:t>
      </w:r>
    </w:p>
    <w:p w14:paraId="4108584F" w14:textId="77777777" w:rsidR="00BB7667" w:rsidRDefault="00A27614">
      <w:pPr>
        <w:pStyle w:val="Author-eListParagraph"/>
        <w:numPr>
          <w:ilvl w:val="0"/>
          <w:numId w:val="1614"/>
        </w:numPr>
      </w:pPr>
      <w:r>
        <w:t xml:space="preserve">Matériau : </w:t>
      </w:r>
      <w:r>
        <w:rPr>
          <w:rStyle w:val="optioncarChar"/>
        </w:rPr>
        <w:t>MDF </w:t>
      </w:r>
      <w:r>
        <w:t>(par défaut)</w:t>
      </w:r>
      <w:r>
        <w:rPr>
          <w:rStyle w:val="optioncarChar"/>
        </w:rPr>
        <w:t xml:space="preserve"> / contreplaqué / panneaux de bois agglomérés revêtus / *** </w:t>
      </w:r>
      <w:r>
        <w:t xml:space="preserve">densité : </w:t>
      </w:r>
      <w:r>
        <w:rPr>
          <w:rStyle w:val="optioncarChar"/>
        </w:rPr>
        <w:t>650 (</w:t>
      </w:r>
      <w:r>
        <w:t>par défaut)</w:t>
      </w:r>
      <w:r>
        <w:rPr>
          <w:rStyle w:val="optioncarChar"/>
        </w:rPr>
        <w:t xml:space="preserve"> / 700 / *** </w:t>
      </w:r>
      <w:r>
        <w:t xml:space="preserve">kg/m³ et classe formaldéhyde </w:t>
      </w:r>
      <w:r>
        <w:rPr>
          <w:rStyle w:val="optioncarChar"/>
        </w:rPr>
        <w:t>1</w:t>
      </w:r>
      <w:r>
        <w:t> (par défaut) </w:t>
      </w:r>
      <w:r>
        <w:rPr>
          <w:rStyle w:val="optioncarChar"/>
        </w:rPr>
        <w:t>/ ***</w:t>
      </w:r>
      <w:r>
        <w:t xml:space="preserve"> .</w:t>
      </w:r>
    </w:p>
    <w:p w14:paraId="7830B2CD" w14:textId="77777777" w:rsidR="00BB7667" w:rsidRDefault="00A27614">
      <w:pPr>
        <w:pStyle w:val="Author-eListParagraph"/>
        <w:numPr>
          <w:ilvl w:val="0"/>
          <w:numId w:val="1614"/>
        </w:numPr>
      </w:pPr>
      <w:r>
        <w:t xml:space="preserve">Epaisseur des plaques : </w:t>
      </w:r>
      <w:r>
        <w:rPr>
          <w:rStyle w:val="optioncarChar"/>
        </w:rPr>
        <w:t>16 </w:t>
      </w:r>
      <w:r>
        <w:t>(par défaut)</w:t>
      </w:r>
      <w:r>
        <w:rPr>
          <w:rStyle w:val="optioncarChar"/>
        </w:rPr>
        <w:t xml:space="preserve"> / 18 / ***</w:t>
      </w:r>
      <w:r>
        <w:t xml:space="preserve"> mm</w:t>
      </w:r>
    </w:p>
    <w:p w14:paraId="7F485615" w14:textId="77777777" w:rsidR="00BB7667" w:rsidRDefault="00A27614">
      <w:pPr>
        <w:pStyle w:val="Author-eListParagraph"/>
        <w:numPr>
          <w:ilvl w:val="0"/>
          <w:numId w:val="1614"/>
        </w:numPr>
      </w:pPr>
      <w:r>
        <w:t xml:space="preserve">Coloris : </w:t>
      </w:r>
      <w:r>
        <w:rPr>
          <w:rStyle w:val="optioncarChar"/>
        </w:rPr>
        <w:t>blanc</w:t>
      </w:r>
      <w:r>
        <w:t xml:space="preserve"> (par défaut) </w:t>
      </w:r>
      <w:r>
        <w:rPr>
          <w:rStyle w:val="optioncarChar"/>
        </w:rPr>
        <w:t>/ à choisir dans la gamme de couleurs standard du fabricant</w:t>
      </w:r>
      <w:r>
        <w:t> </w:t>
      </w:r>
    </w:p>
    <w:p w14:paraId="151B6E53" w14:textId="77777777" w:rsidR="00BB7667" w:rsidRDefault="00A27614">
      <w:pPr>
        <w:pStyle w:val="Author-eListParagraph"/>
        <w:numPr>
          <w:ilvl w:val="0"/>
          <w:numId w:val="1614"/>
        </w:numPr>
      </w:pPr>
      <w:r>
        <w:t>Revêtement des deux faces :</w:t>
      </w:r>
    </w:p>
    <w:p w14:paraId="58642205" w14:textId="77777777" w:rsidR="00BB7667" w:rsidRDefault="00A27614">
      <w:pPr>
        <w:ind w:left="454"/>
      </w:pPr>
      <w:r>
        <w:rPr>
          <w:b/>
        </w:rPr>
        <w:t xml:space="preserve">Choix opéré </w:t>
      </w:r>
      <w:r>
        <w:t xml:space="preserve">: </w:t>
      </w:r>
      <w:r>
        <w:rPr>
          <w:rStyle w:val="optioncarChar"/>
        </w:rPr>
        <w:t>*** / OPTION 1 (par défaut) / OPTION 2 / OPTION 3</w:t>
      </w:r>
      <w:r>
        <w:br/>
      </w:r>
      <w:r>
        <w:rPr>
          <w:b/>
        </w:rPr>
        <w:t>OPTION 1 (par défaut)</w:t>
      </w:r>
      <w:r>
        <w:t xml:space="preserve"> : mélaminé. Chants : feuille de matière synthétique, épaisseur min. 0,2 mm . Option : la plaque répondra aux critères d'acceptabilité tels que définis dans l'article </w:t>
      </w:r>
      <w:hyperlink r:id="rId574" w:history="1" w:docLocation="68">
        <w:r>
          <w:t>02.42.1 Critères d'acceptabilité</w:t>
        </w:r>
      </w:hyperlink>
      <w:r>
        <w:br/>
      </w:r>
      <w:r>
        <w:rPr>
          <w:b/>
        </w:rPr>
        <w:t>OPTION 2</w:t>
      </w:r>
      <w:r>
        <w:t xml:space="preserve"> : panneaux stratifiés haute pression, classe HPL-EN 438 VLS ou S 121, épaisseur minimale : </w:t>
      </w:r>
      <w:r>
        <w:rPr>
          <w:rStyle w:val="optioncarChar"/>
        </w:rPr>
        <w:t>0,7</w:t>
      </w:r>
      <w:r>
        <w:t> (par défaut)</w:t>
      </w:r>
      <w:r>
        <w:rPr>
          <w:rStyle w:val="optioncarChar"/>
        </w:rPr>
        <w:t> / ***</w:t>
      </w:r>
      <w:r>
        <w:t xml:space="preserve"> mm. Chants : bandes de </w:t>
      </w:r>
      <w:r>
        <w:rPr>
          <w:rStyle w:val="optioncarChar"/>
        </w:rPr>
        <w:t>stratifié haute pression </w:t>
      </w:r>
      <w:r>
        <w:t xml:space="preserve">(par défaut) </w:t>
      </w:r>
      <w:r>
        <w:rPr>
          <w:rStyle w:val="optioncarChar"/>
        </w:rPr>
        <w:t>/ feuille en matière synthétique d'au moins 0,2 mm d'épaisseur / ***</w:t>
      </w:r>
      <w:r>
        <w:t xml:space="preserve">. </w:t>
      </w:r>
      <w:r>
        <w:br/>
      </w:r>
      <w:r>
        <w:rPr>
          <w:b/>
        </w:rPr>
        <w:t xml:space="preserve">OPTION 3 </w:t>
      </w:r>
      <w:r>
        <w:t xml:space="preserve">: panneaux stratifiés haute pression, classe HPL-EN 438 HGS ou S 333, épaisseur minimale : </w:t>
      </w:r>
      <w:r>
        <w:rPr>
          <w:rStyle w:val="optioncarChar"/>
        </w:rPr>
        <w:t>0,7 </w:t>
      </w:r>
      <w:r>
        <w:t>(par défaut)</w:t>
      </w:r>
      <w:r>
        <w:rPr>
          <w:rStyle w:val="optioncarChar"/>
        </w:rPr>
        <w:t> / ***</w:t>
      </w:r>
      <w:r>
        <w:t xml:space="preserve"> mm. Les chants des tablettes seront revêtus de stratifié haute pression. Chants : </w:t>
      </w:r>
      <w:r>
        <w:rPr>
          <w:rStyle w:val="optioncarChar"/>
        </w:rPr>
        <w:t>stratifié haute pression </w:t>
      </w:r>
      <w:r>
        <w:t>(par défaut)</w:t>
      </w:r>
      <w:r>
        <w:rPr>
          <w:rStyle w:val="optioncarChar"/>
        </w:rPr>
        <w:t xml:space="preserve"> / listel acrylique d'au moins 2 mm d'épaisseur / ***</w:t>
      </w:r>
      <w:r>
        <w:t>.</w:t>
      </w:r>
    </w:p>
    <w:p w14:paraId="1479F8AE" w14:textId="77777777" w:rsidR="00BB7667" w:rsidRDefault="00A27614">
      <w:pPr>
        <w:pStyle w:val="Author-eListParagraph"/>
        <w:numPr>
          <w:ilvl w:val="0"/>
          <w:numId w:val="1615"/>
        </w:numPr>
      </w:pPr>
      <w:r>
        <w:t>Epaisseur des plaques : </w:t>
      </w:r>
      <w:r>
        <w:rPr>
          <w:rStyle w:val="optioncarChar"/>
        </w:rPr>
        <w:t>18 </w:t>
      </w:r>
      <w:r>
        <w:t>(par défaut)</w:t>
      </w:r>
      <w:r>
        <w:rPr>
          <w:rStyle w:val="optioncarChar"/>
        </w:rPr>
        <w:t> / *** </w:t>
      </w:r>
      <w:r>
        <w:t>mm.</w:t>
      </w:r>
    </w:p>
    <w:p w14:paraId="2645DD0A" w14:textId="77777777" w:rsidR="00BB7667" w:rsidRDefault="00A27614">
      <w:pPr>
        <w:pStyle w:val="Author-eListParagraph"/>
        <w:numPr>
          <w:ilvl w:val="0"/>
          <w:numId w:val="1615"/>
        </w:numPr>
      </w:pPr>
      <w:r>
        <w:t xml:space="preserve">Coloris : </w:t>
      </w:r>
      <w:r>
        <w:rPr>
          <w:rStyle w:val="optioncarChar"/>
        </w:rPr>
        <w:t>blanc </w:t>
      </w:r>
      <w:r>
        <w:t>(par défaut)</w:t>
      </w:r>
      <w:r>
        <w:rPr>
          <w:rStyle w:val="optioncarChar"/>
        </w:rPr>
        <w:t xml:space="preserve"> / à choisir dans la gamme de couleurs standard du fabricant / ***</w:t>
      </w:r>
      <w:r>
        <w:t>.</w:t>
      </w:r>
    </w:p>
    <w:p w14:paraId="613D9A74" w14:textId="77777777" w:rsidR="00BB7667" w:rsidRDefault="00A27614">
      <w:pPr>
        <w:pStyle w:val="Author-eListParagraph"/>
        <w:numPr>
          <w:ilvl w:val="0"/>
          <w:numId w:val="1615"/>
        </w:numPr>
      </w:pPr>
      <w:r>
        <w:t xml:space="preserve">Dos des armoires : </w:t>
      </w:r>
      <w:r>
        <w:rPr>
          <w:rStyle w:val="optioncarChar"/>
        </w:rPr>
        <w:t>même matériau que la structure des armoires, épaisseur 10 mm (par défaut) / panneaux agglomérés haute pression, épaisseur  3 à 5 mm / ***</w:t>
      </w:r>
      <w:r>
        <w:t xml:space="preserve"> .</w:t>
      </w:r>
      <w:r>
        <w:rPr>
          <w:rStyle w:val="optioncarChar"/>
        </w:rPr>
        <w:t>  </w:t>
      </w:r>
      <w:r>
        <w:t xml:space="preserve">Coloris : </w:t>
      </w:r>
      <w:r>
        <w:rPr>
          <w:rStyle w:val="optioncarChar"/>
        </w:rPr>
        <w:t>laqué blanc</w:t>
      </w:r>
      <w:r>
        <w:t> (par défaut)</w:t>
      </w:r>
      <w:r>
        <w:rPr>
          <w:rStyle w:val="optioncarChar"/>
        </w:rPr>
        <w:t xml:space="preserve"> / revêtement en matière synthétique blanche / ***</w:t>
      </w:r>
      <w:r>
        <w:t>.</w:t>
      </w:r>
    </w:p>
    <w:p w14:paraId="135B3B78" w14:textId="77777777" w:rsidR="00BB7667" w:rsidRDefault="00A27614">
      <w:pPr>
        <w:pStyle w:val="Author-eListParagraph"/>
        <w:numPr>
          <w:ilvl w:val="0"/>
          <w:numId w:val="1615"/>
        </w:numPr>
      </w:pPr>
      <w:r>
        <w:t xml:space="preserve">Plinthe </w:t>
      </w:r>
      <w:r>
        <w:rPr>
          <w:rStyle w:val="optioncarChar"/>
        </w:rPr>
        <w:t>: plaque d'aggloméré hydrofuge </w:t>
      </w:r>
      <w:r>
        <w:t>(par défaut)</w:t>
      </w:r>
      <w:r>
        <w:rPr>
          <w:rStyle w:val="optioncarChar"/>
        </w:rPr>
        <w:t xml:space="preserve"> / plaque de contreplaqué hydrofuge / ***  </w:t>
      </w:r>
      <w:r>
        <w:t xml:space="preserve">. </w:t>
      </w:r>
    </w:p>
    <w:p w14:paraId="2E053094" w14:textId="77777777" w:rsidR="00BB7667" w:rsidRDefault="00A27614">
      <w:pPr>
        <w:pStyle w:val="Author-eListParagraph"/>
        <w:numPr>
          <w:ilvl w:val="1"/>
          <w:numId w:val="1616"/>
        </w:numPr>
      </w:pPr>
      <w:r>
        <w:t xml:space="preserve">Epaisseur : </w:t>
      </w:r>
      <w:r>
        <w:rPr>
          <w:rStyle w:val="optioncarChar"/>
        </w:rPr>
        <w:t>16 </w:t>
      </w:r>
      <w:r>
        <w:t>(par défaut)</w:t>
      </w:r>
      <w:r>
        <w:rPr>
          <w:rStyle w:val="optioncarChar"/>
        </w:rPr>
        <w:t xml:space="preserve"> / 18 / *** </w:t>
      </w:r>
      <w:r>
        <w:t xml:space="preserve">mm, hauteur </w:t>
      </w:r>
      <w:r>
        <w:rPr>
          <w:rStyle w:val="optioncarChar"/>
        </w:rPr>
        <w:t>10 </w:t>
      </w:r>
      <w:r>
        <w:t>(par défaut)</w:t>
      </w:r>
      <w:r>
        <w:rPr>
          <w:rStyle w:val="optioncarChar"/>
        </w:rPr>
        <w:t> / *** </w:t>
      </w:r>
      <w:r>
        <w:t xml:space="preserve"> cm.</w:t>
      </w:r>
    </w:p>
    <w:p w14:paraId="18256A45" w14:textId="77777777" w:rsidR="00BB7667" w:rsidRDefault="00A27614">
      <w:pPr>
        <w:pStyle w:val="Author-eListParagraph"/>
        <w:numPr>
          <w:ilvl w:val="1"/>
          <w:numId w:val="1616"/>
        </w:numPr>
      </w:pPr>
      <w:r>
        <w:t xml:space="preserve">Revêtement : </w:t>
      </w:r>
      <w:r>
        <w:rPr>
          <w:rStyle w:val="optioncarChar"/>
        </w:rPr>
        <w:t>panneaux stratifiés haute pression</w:t>
      </w:r>
      <w:r>
        <w:t> (par défaut)</w:t>
      </w:r>
      <w:r>
        <w:rPr>
          <w:rStyle w:val="optioncarChar"/>
        </w:rPr>
        <w:t xml:space="preserve"> / mélamine / *** </w:t>
      </w:r>
      <w:r>
        <w:t>.</w:t>
      </w:r>
    </w:p>
    <w:p w14:paraId="6E6A9DFF" w14:textId="77777777" w:rsidR="00BB7667" w:rsidRDefault="00A27614">
      <w:pPr>
        <w:pStyle w:val="Author-eListParagraph"/>
        <w:numPr>
          <w:ilvl w:val="1"/>
          <w:numId w:val="1616"/>
        </w:numPr>
      </w:pPr>
      <w:r>
        <w:t>Coloris :</w:t>
      </w:r>
      <w:r>
        <w:rPr>
          <w:rStyle w:val="optioncarChar"/>
        </w:rPr>
        <w:t xml:space="preserve"> blanc </w:t>
      </w:r>
      <w:r>
        <w:t>(par défaut) </w:t>
      </w:r>
      <w:r>
        <w:rPr>
          <w:rStyle w:val="optioncarChar"/>
        </w:rPr>
        <w:t>/ à choisir dans la gamme de couleurs standard du fabricant / *** </w:t>
      </w:r>
      <w:r>
        <w:t>.</w:t>
      </w:r>
    </w:p>
    <w:p w14:paraId="0B3C440A" w14:textId="77777777" w:rsidR="00BB7667" w:rsidRDefault="00A27614">
      <w:pPr>
        <w:pStyle w:val="Author-eListParagraph"/>
        <w:numPr>
          <w:ilvl w:val="1"/>
          <w:numId w:val="1616"/>
        </w:numPr>
      </w:pPr>
      <w:r>
        <w:t xml:space="preserve">Retrait : </w:t>
      </w:r>
      <w:r>
        <w:rPr>
          <w:rStyle w:val="optioncarChar"/>
        </w:rPr>
        <w:t>5 </w:t>
      </w:r>
      <w:r>
        <w:t>(par défaut)</w:t>
      </w:r>
      <w:r>
        <w:rPr>
          <w:rStyle w:val="optioncarChar"/>
        </w:rPr>
        <w:t> / ***</w:t>
      </w:r>
      <w:r>
        <w:t xml:space="preserve"> cm</w:t>
      </w:r>
    </w:p>
    <w:p w14:paraId="220AE59D" w14:textId="77777777" w:rsidR="00BB7667" w:rsidRDefault="00A27614">
      <w:pPr>
        <w:pStyle w:val="Author-eSectionHeading5"/>
      </w:pPr>
      <w:bookmarkStart w:id="1813" w:name="_Toc178839660"/>
      <w:r>
        <w:t>58.41.1 Armoires encastrées - Structure et planches - Eléments blocs CCTB 01.02</w:t>
      </w:r>
      <w:bookmarkEnd w:id="1813"/>
    </w:p>
    <w:p w14:paraId="1717716F" w14:textId="77777777" w:rsidR="00BB7667" w:rsidRDefault="00A27614">
      <w:pPr>
        <w:pStyle w:val="Author-eSectionHeading6"/>
      </w:pPr>
      <w:bookmarkStart w:id="1814" w:name="_Toc178839661"/>
      <w:r>
        <w:t>58.41.1a Armoires encastrées - Structure et planches - Eléments blocs CCTB 01.10</w:t>
      </w:r>
      <w:bookmarkEnd w:id="1814"/>
    </w:p>
    <w:p w14:paraId="7967680B" w14:textId="77777777" w:rsidR="00BB7667" w:rsidRDefault="00A27614">
      <w:pPr>
        <w:pStyle w:val="pheading"/>
      </w:pPr>
      <w:r>
        <w:t>DESCRIPTION</w:t>
      </w:r>
    </w:p>
    <w:p w14:paraId="0F0F5B18" w14:textId="77777777" w:rsidR="00BB7667" w:rsidRDefault="00A27614">
      <w:pPr>
        <w:pStyle w:val="pheading"/>
      </w:pPr>
      <w:r>
        <w:t>- Localisation</w:t>
      </w:r>
    </w:p>
    <w:p w14:paraId="5B266D2D"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6C373FCC" w14:textId="77777777" w:rsidR="00BB7667" w:rsidRDefault="00A27614">
      <w:pPr>
        <w:pStyle w:val="pheading"/>
      </w:pPr>
      <w:r>
        <w:t>MESURAGE</w:t>
      </w:r>
    </w:p>
    <w:p w14:paraId="1E9756E5" w14:textId="77777777" w:rsidR="00BB7667" w:rsidRDefault="00A27614">
      <w:r>
        <w:t>En fonction de la nature des armoires encastrées, des indications spécifiques dans le cahier spécial des charges et/ou le métré récapitulatif, le mesurage doit être conçu comme suit :</w:t>
      </w:r>
    </w:p>
    <w:p w14:paraId="2EED4451" w14:textId="77777777" w:rsidR="00BB7667" w:rsidRDefault="00A27614">
      <w:pPr>
        <w:pStyle w:val="pheading"/>
      </w:pPr>
      <w:r>
        <w:t>- unité de mesure:</w:t>
      </w:r>
    </w:p>
    <w:p w14:paraId="5F62A8F2" w14:textId="77777777" w:rsidR="00BB7667" w:rsidRDefault="00A27614">
      <w:r>
        <w:t>p</w:t>
      </w:r>
    </w:p>
    <w:p w14:paraId="66F83DBA" w14:textId="77777777" w:rsidR="00BB7667" w:rsidRDefault="00A27614">
      <w:pPr>
        <w:pStyle w:val="pheading"/>
      </w:pPr>
      <w:r>
        <w:t>- code de mesurage:</w:t>
      </w:r>
    </w:p>
    <w:p w14:paraId="5C650566" w14:textId="77777777" w:rsidR="00BB7667" w:rsidRDefault="00A27614">
      <w:r>
        <w:t xml:space="preserve">Selon le type </w:t>
      </w:r>
    </w:p>
    <w:p w14:paraId="2A8D0B6C" w14:textId="77777777" w:rsidR="00BB7667" w:rsidRDefault="00A27614">
      <w:pPr>
        <w:pStyle w:val="pheading"/>
      </w:pPr>
      <w:r>
        <w:t>- nature du marché:</w:t>
      </w:r>
    </w:p>
    <w:p w14:paraId="7FFC0140" w14:textId="77777777" w:rsidR="00BB7667" w:rsidRDefault="00A27614">
      <w:r>
        <w:t>QF</w:t>
      </w:r>
    </w:p>
    <w:p w14:paraId="01C8FE59" w14:textId="77777777" w:rsidR="00BB7667" w:rsidRDefault="00A27614">
      <w:pPr>
        <w:pStyle w:val="Author-eSectionHeading5"/>
      </w:pPr>
      <w:bookmarkStart w:id="1815" w:name="_Toc178839662"/>
      <w:r>
        <w:t>58.41.2 Armoires encastrées - Structure et planches - Façades &amp; côtés apparents CCTB 01.02</w:t>
      </w:r>
      <w:bookmarkEnd w:id="1815"/>
    </w:p>
    <w:p w14:paraId="16D246D2" w14:textId="77777777" w:rsidR="00BB7667" w:rsidRDefault="00A27614">
      <w:pPr>
        <w:pStyle w:val="Author-eSectionHeading6"/>
      </w:pPr>
      <w:bookmarkStart w:id="1816" w:name="_Toc178839663"/>
      <w:r>
        <w:t>58.41.2a Armoires encastrées - Structure et planches - Façades &amp; côtés apparents CCTB 01.10</w:t>
      </w:r>
      <w:bookmarkEnd w:id="1816"/>
    </w:p>
    <w:p w14:paraId="1BF39965" w14:textId="77777777" w:rsidR="00BB7667" w:rsidRDefault="00A27614">
      <w:pPr>
        <w:pStyle w:val="pheading"/>
      </w:pPr>
      <w:r>
        <w:t>DESCRIPTION</w:t>
      </w:r>
    </w:p>
    <w:p w14:paraId="6B507D86" w14:textId="77777777" w:rsidR="00BB7667" w:rsidRDefault="00A27614">
      <w:pPr>
        <w:pStyle w:val="pheading"/>
      </w:pPr>
      <w:r>
        <w:t>- Localisation</w:t>
      </w:r>
    </w:p>
    <w:p w14:paraId="09EC629D"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4C8FC7EC" w14:textId="77777777" w:rsidR="00BB7667" w:rsidRDefault="00A27614">
      <w:pPr>
        <w:pStyle w:val="pheading"/>
      </w:pPr>
      <w:r>
        <w:t>MATÉRIAUX</w:t>
      </w:r>
    </w:p>
    <w:p w14:paraId="42F58CFD" w14:textId="77777777" w:rsidR="00BB7667" w:rsidRDefault="00A27614">
      <w:pPr>
        <w:pStyle w:val="pheading"/>
      </w:pPr>
      <w:r>
        <w:t>- Caractéristiques générales</w:t>
      </w:r>
    </w:p>
    <w:p w14:paraId="612EA119" w14:textId="77777777" w:rsidR="00BB7667" w:rsidRDefault="00A27614">
      <w:pPr>
        <w:pStyle w:val="heading"/>
      </w:pPr>
      <w:r>
        <w:t>Spécifications</w:t>
      </w:r>
    </w:p>
    <w:p w14:paraId="54E71818" w14:textId="77777777" w:rsidR="00BB7667" w:rsidRDefault="00A27614">
      <w:pPr>
        <w:pStyle w:val="Author-eListParagraph"/>
        <w:numPr>
          <w:ilvl w:val="0"/>
          <w:numId w:val="1617"/>
        </w:numPr>
      </w:pPr>
      <w:r>
        <w:t xml:space="preserve">Matériau : </w:t>
      </w:r>
      <w:r>
        <w:rPr>
          <w:rStyle w:val="optioncarChar"/>
        </w:rPr>
        <w:t>MDF</w:t>
      </w:r>
      <w:r>
        <w:t xml:space="preserve"> (par défaut) </w:t>
      </w:r>
      <w:r>
        <w:rPr>
          <w:rStyle w:val="optioncarChar"/>
        </w:rPr>
        <w:t xml:space="preserve">/ Panneaux de bois agglomérés / contreplaqué bouleau / *** </w:t>
      </w:r>
      <w:r>
        <w:t>,</w:t>
      </w:r>
    </w:p>
    <w:p w14:paraId="40942CA8" w14:textId="77777777" w:rsidR="00BB7667" w:rsidRDefault="00A27614">
      <w:pPr>
        <w:pStyle w:val="Author-eListParagraph"/>
        <w:numPr>
          <w:ilvl w:val="0"/>
          <w:numId w:val="1617"/>
        </w:numPr>
      </w:pPr>
      <w:r>
        <w:t xml:space="preserve">Epaisseur </w:t>
      </w:r>
      <w:r>
        <w:rPr>
          <w:rStyle w:val="optioncarChar"/>
        </w:rPr>
        <w:t>18 </w:t>
      </w:r>
      <w:r>
        <w:t>(par défaut)</w:t>
      </w:r>
      <w:r>
        <w:rPr>
          <w:rStyle w:val="optioncarChar"/>
        </w:rPr>
        <w:t> / ***  </w:t>
      </w:r>
      <w:r>
        <w:t>mm</w:t>
      </w:r>
    </w:p>
    <w:p w14:paraId="0F81FE01" w14:textId="77777777" w:rsidR="00BB7667" w:rsidRDefault="00A27614">
      <w:pPr>
        <w:pStyle w:val="Author-eListParagraph"/>
        <w:numPr>
          <w:ilvl w:val="0"/>
          <w:numId w:val="1617"/>
        </w:numPr>
      </w:pPr>
      <w:r>
        <w:t xml:space="preserve">Charnières : </w:t>
      </w:r>
    </w:p>
    <w:p w14:paraId="08FA1F18" w14:textId="77777777" w:rsidR="00BB7667" w:rsidRDefault="00A27614">
      <w:pPr>
        <w:pStyle w:val="Author-eListParagraph"/>
        <w:numPr>
          <w:ilvl w:val="1"/>
          <w:numId w:val="1618"/>
        </w:numPr>
      </w:pPr>
      <w:r>
        <w:t xml:space="preserve">Angle d'ouverture: </w:t>
      </w:r>
      <w:r>
        <w:rPr>
          <w:rStyle w:val="optioncarChar"/>
        </w:rPr>
        <w:t>90° </w:t>
      </w:r>
      <w:r>
        <w:t xml:space="preserve">(par défaut) </w:t>
      </w:r>
      <w:r>
        <w:rPr>
          <w:rStyle w:val="optioncarChar"/>
        </w:rPr>
        <w:t>/ 170° / ***</w:t>
      </w:r>
    </w:p>
    <w:p w14:paraId="7E878E11" w14:textId="77777777" w:rsidR="00BB7667" w:rsidRDefault="00A27614">
      <w:pPr>
        <w:pStyle w:val="Author-eListParagraph"/>
        <w:numPr>
          <w:ilvl w:val="1"/>
          <w:numId w:val="1618"/>
        </w:numPr>
      </w:pPr>
      <w:r>
        <w:t xml:space="preserve">Type : </w:t>
      </w:r>
      <w:r>
        <w:rPr>
          <w:rStyle w:val="optioncarChar"/>
        </w:rPr>
        <w:t>type à fermeture automatique à boîtier</w:t>
      </w:r>
      <w:r>
        <w:t> (par défaut)</w:t>
      </w:r>
      <w:r>
        <w:rPr>
          <w:rStyle w:val="optioncarChar"/>
        </w:rPr>
        <w:t> / ***</w:t>
      </w:r>
    </w:p>
    <w:p w14:paraId="316224C7" w14:textId="77777777" w:rsidR="00BB7667" w:rsidRDefault="00A27614">
      <w:pPr>
        <w:pStyle w:val="pheading"/>
      </w:pPr>
      <w:r>
        <w:t>- Finitions</w:t>
      </w:r>
    </w:p>
    <w:p w14:paraId="1D29B0D9" w14:textId="77777777" w:rsidR="00BB7667" w:rsidRDefault="00A27614">
      <w:r>
        <w:t>Coloris : </w:t>
      </w:r>
      <w:r>
        <w:rPr>
          <w:rStyle w:val="optioncarChar"/>
        </w:rPr>
        <w:t>blanc </w:t>
      </w:r>
      <w:r>
        <w:t>(par défaut)</w:t>
      </w:r>
      <w:r>
        <w:rPr>
          <w:rStyle w:val="optioncarChar"/>
        </w:rPr>
        <w:t xml:space="preserve"> / à choisir dans la gamme de couleurs standard du fabricant / ***.</w:t>
      </w:r>
    </w:p>
    <w:p w14:paraId="63724467" w14:textId="77777777" w:rsidR="00BB7667" w:rsidRDefault="00A27614">
      <w:r>
        <w:t>Finition des panneaux de façade :</w:t>
      </w:r>
    </w:p>
    <w:p w14:paraId="31B71FE0" w14:textId="77777777" w:rsidR="00BB7667" w:rsidRDefault="00A27614">
      <w:pPr>
        <w:ind w:left="450"/>
      </w:pPr>
      <w:r>
        <w:rPr>
          <w:b/>
        </w:rPr>
        <w:t xml:space="preserve">Choix opéré </w:t>
      </w:r>
      <w:r>
        <w:t xml:space="preserve">: </w:t>
      </w:r>
      <w:r>
        <w:rPr>
          <w:rStyle w:val="optioncarChar"/>
        </w:rPr>
        <w:t xml:space="preserve">*** / OPTION 1 </w:t>
      </w:r>
      <w:r>
        <w:t>(par défaut) </w:t>
      </w:r>
      <w:r>
        <w:rPr>
          <w:rStyle w:val="optioncarChar"/>
        </w:rPr>
        <w:t>/ OPTION 2 / OPTION 3 / OPTION 4</w:t>
      </w:r>
      <w:r>
        <w:br/>
      </w:r>
      <w:r>
        <w:rPr>
          <w:b/>
        </w:rPr>
        <w:t>***OPTION 1 (par défaut)</w:t>
      </w:r>
      <w:r>
        <w:t xml:space="preserve"> : mélaminé. Chants : </w:t>
      </w:r>
      <w:r>
        <w:rPr>
          <w:rStyle w:val="optioncarChar"/>
        </w:rPr>
        <w:t>feuille en matière synthétique </w:t>
      </w:r>
      <w:r>
        <w:t>(par défaut)</w:t>
      </w:r>
      <w:r>
        <w:rPr>
          <w:rStyle w:val="optioncarChar"/>
        </w:rPr>
        <w:t xml:space="preserve"> / listel acrylique / ***</w:t>
      </w:r>
      <w:r>
        <w:t>, épaisseur min.</w:t>
      </w:r>
      <w:r>
        <w:rPr>
          <w:rStyle w:val="optioncarChar"/>
        </w:rPr>
        <w:t> 2</w:t>
      </w:r>
      <w:r>
        <w:t> (par défaut)</w:t>
      </w:r>
      <w:r>
        <w:rPr>
          <w:rStyle w:val="optioncarChar"/>
        </w:rPr>
        <w:t> / ***</w:t>
      </w:r>
      <w:r>
        <w:t xml:space="preserve"> mm. </w:t>
      </w:r>
      <w:r>
        <w:br/>
      </w:r>
      <w:r>
        <w:rPr>
          <w:b/>
        </w:rPr>
        <w:t>***OPTION 2</w:t>
      </w:r>
      <w:r>
        <w:t xml:space="preserve"> : plaque de stratifié haute pression, classe HPL-EN 438 VGS ou S 232, épaisseur </w:t>
      </w:r>
      <w:r>
        <w:rPr>
          <w:rStyle w:val="optioncarChar"/>
        </w:rPr>
        <w:t>0,8 </w:t>
      </w:r>
      <w:r>
        <w:t>(par défaut)</w:t>
      </w:r>
      <w:r>
        <w:rPr>
          <w:rStyle w:val="optioncarChar"/>
        </w:rPr>
        <w:t> / ***</w:t>
      </w:r>
      <w:r>
        <w:t xml:space="preserve"> mm. Chants : listel acrylique, épaisseur min. 2mm. </w:t>
      </w:r>
      <w:r>
        <w:br/>
      </w:r>
      <w:r>
        <w:rPr>
          <w:b/>
        </w:rPr>
        <w:t>***OPTION 3</w:t>
      </w:r>
      <w:r>
        <w:t xml:space="preserve"> : plaque de stratifié haute pression, classe HPL-EN 438 VGP ou P 222, épaisseur </w:t>
      </w:r>
      <w:r>
        <w:rPr>
          <w:rStyle w:val="optioncarChar"/>
        </w:rPr>
        <w:t>0,8 </w:t>
      </w:r>
      <w:r>
        <w:t xml:space="preserve">(par défaut) mm. </w:t>
      </w:r>
      <w:r>
        <w:br/>
      </w:r>
      <w:r>
        <w:rPr>
          <w:b/>
        </w:rPr>
        <w:t>***OPTION 4</w:t>
      </w:r>
      <w:r>
        <w:t xml:space="preserve"> : à </w:t>
      </w:r>
      <w:r>
        <w:rPr>
          <w:rStyle w:val="optioncarChar"/>
        </w:rPr>
        <w:t>peindre </w:t>
      </w:r>
      <w:r>
        <w:t>(par défaut)</w:t>
      </w:r>
      <w:r>
        <w:rPr>
          <w:rStyle w:val="optioncarChar"/>
        </w:rPr>
        <w:t xml:space="preserve"> / vernir en deux couches / ***</w:t>
      </w:r>
      <w:r>
        <w:t xml:space="preserve">, selon l'article </w:t>
      </w:r>
      <w:r>
        <w:rPr>
          <w:rStyle w:val="optioncarChar"/>
        </w:rPr>
        <w:t xml:space="preserve">*** </w:t>
      </w:r>
    </w:p>
    <w:p w14:paraId="594EA2E6" w14:textId="77777777" w:rsidR="00BB7667" w:rsidRDefault="00A27614">
      <w:pPr>
        <w:pStyle w:val="pheading"/>
      </w:pPr>
      <w:r>
        <w:t>- Prescriptions complémentaires</w:t>
      </w:r>
    </w:p>
    <w:p w14:paraId="38CC392E" w14:textId="77777777" w:rsidR="00BB7667" w:rsidRDefault="00A27614">
      <w:r>
        <w:t>Le postforming des portes d'armoires est:</w:t>
      </w:r>
    </w:p>
    <w:p w14:paraId="0DBA7B92" w14:textId="77777777" w:rsidR="00BB7667" w:rsidRDefault="00A27614">
      <w:pPr>
        <w:ind w:left="450"/>
      </w:pPr>
      <w:r>
        <w:br/>
      </w:r>
      <w:r>
        <w:rPr>
          <w:b/>
        </w:rPr>
        <w:t xml:space="preserve">Choix opéré : </w:t>
      </w:r>
      <w:r>
        <w:rPr>
          <w:rStyle w:val="optioncarChar"/>
          <w:b/>
        </w:rPr>
        <w:t>*** / OPTION 1 (horizontal) (par défaut) / OPTION 2 (vertical)</w:t>
      </w:r>
    </w:p>
    <w:p w14:paraId="46234C0E" w14:textId="77777777" w:rsidR="00BB7667" w:rsidRDefault="00A27614">
      <w:pPr>
        <w:ind w:left="450"/>
      </w:pPr>
      <w:r>
        <w:rPr>
          <w:b/>
        </w:rPr>
        <w:t>OPTION 1</w:t>
      </w:r>
      <w:r>
        <w:t xml:space="preserve"> : horizontal sur</w:t>
      </w:r>
      <w:r>
        <w:rPr>
          <w:rStyle w:val="optioncarChar"/>
        </w:rPr>
        <w:t> 90° </w:t>
      </w:r>
      <w:r>
        <w:t>(par défaut)</w:t>
      </w:r>
      <w:r>
        <w:rPr>
          <w:rStyle w:val="optioncarChar"/>
        </w:rPr>
        <w:t xml:space="preserve"> / 180°</w:t>
      </w:r>
      <w:r>
        <w:t xml:space="preserve"> sur toute l'épaisseur . </w:t>
      </w:r>
      <w:r>
        <w:br/>
      </w:r>
      <w:r>
        <w:rPr>
          <w:b/>
        </w:rPr>
        <w:t>OPTION 2</w:t>
      </w:r>
      <w:r>
        <w:t xml:space="preserve"> : vertical sur 90°</w:t>
      </w:r>
    </w:p>
    <w:p w14:paraId="5329A1E2" w14:textId="77777777" w:rsidR="00BB7667" w:rsidRDefault="00A27614">
      <w:pPr>
        <w:pStyle w:val="pheading"/>
      </w:pPr>
      <w:r>
        <w:t>MESURAGE</w:t>
      </w:r>
    </w:p>
    <w:p w14:paraId="7F342B0C" w14:textId="77777777" w:rsidR="00BB7667" w:rsidRDefault="00A27614">
      <w:r>
        <w:t>En fonction de la nature des armoires encastrées, des indications spécifiques dans le cahier spécial des charges et/ou le métré récapitulatif, le mesurage doit être conçu comme suit :</w:t>
      </w:r>
    </w:p>
    <w:p w14:paraId="0F64644C" w14:textId="77777777" w:rsidR="00BB7667" w:rsidRDefault="00A27614">
      <w:pPr>
        <w:pStyle w:val="pheading"/>
      </w:pPr>
      <w:r>
        <w:t>- unité de mesure:</w:t>
      </w:r>
    </w:p>
    <w:p w14:paraId="196871AE" w14:textId="77777777" w:rsidR="00BB7667" w:rsidRDefault="00A27614">
      <w:r>
        <w:t>p</w:t>
      </w:r>
    </w:p>
    <w:p w14:paraId="56DDF148" w14:textId="77777777" w:rsidR="00BB7667" w:rsidRDefault="00A27614">
      <w:pPr>
        <w:pStyle w:val="pheading"/>
      </w:pPr>
      <w:r>
        <w:t>- code de mesurage:</w:t>
      </w:r>
    </w:p>
    <w:p w14:paraId="1B7E4587" w14:textId="77777777" w:rsidR="00BB7667" w:rsidRDefault="00A27614">
      <w:r>
        <w:t xml:space="preserve">Selon le type </w:t>
      </w:r>
    </w:p>
    <w:p w14:paraId="563E14DF" w14:textId="77777777" w:rsidR="00BB7667" w:rsidRDefault="00A27614">
      <w:pPr>
        <w:pStyle w:val="pheading"/>
      </w:pPr>
      <w:r>
        <w:t>- nature du marché:</w:t>
      </w:r>
    </w:p>
    <w:p w14:paraId="26B39E22" w14:textId="77777777" w:rsidR="00BB7667" w:rsidRDefault="00A27614">
      <w:r>
        <w:t>QF</w:t>
      </w:r>
    </w:p>
    <w:p w14:paraId="53C64023" w14:textId="77777777" w:rsidR="00BB7667" w:rsidRDefault="00A27614">
      <w:pPr>
        <w:pStyle w:val="Author-eSectionHeading5"/>
      </w:pPr>
      <w:bookmarkStart w:id="1817" w:name="_Toc178839664"/>
      <w:r>
        <w:t>58.41.3 Armoires encastrées - Structure et planches - Planches intérieures CCTB 01.02</w:t>
      </w:r>
      <w:bookmarkEnd w:id="1817"/>
    </w:p>
    <w:p w14:paraId="77976AFC" w14:textId="77777777" w:rsidR="00BB7667" w:rsidRDefault="00A27614">
      <w:pPr>
        <w:pStyle w:val="Author-eSectionHeading6"/>
      </w:pPr>
      <w:bookmarkStart w:id="1818" w:name="_Toc178839665"/>
      <w:r>
        <w:t>58.41.3a Armoires encastrées - Structure et planches - Planches intérieures CCTB 01.10</w:t>
      </w:r>
      <w:bookmarkEnd w:id="1818"/>
    </w:p>
    <w:p w14:paraId="06F03173" w14:textId="77777777" w:rsidR="00BB7667" w:rsidRDefault="00A27614">
      <w:pPr>
        <w:pStyle w:val="pheading"/>
      </w:pPr>
      <w:r>
        <w:t>DESCRIPTION</w:t>
      </w:r>
    </w:p>
    <w:p w14:paraId="47A5AB78" w14:textId="77777777" w:rsidR="00BB7667" w:rsidRDefault="00A27614">
      <w:pPr>
        <w:pStyle w:val="pheading"/>
      </w:pPr>
      <w:r>
        <w:t>- Localisation</w:t>
      </w:r>
    </w:p>
    <w:p w14:paraId="39AFF841"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2ED3B167" w14:textId="77777777" w:rsidR="00BB7667" w:rsidRDefault="00A27614">
      <w:pPr>
        <w:pStyle w:val="pheading"/>
      </w:pPr>
      <w:r>
        <w:t>MESURAGE</w:t>
      </w:r>
    </w:p>
    <w:p w14:paraId="0A498374" w14:textId="77777777" w:rsidR="00BB7667" w:rsidRDefault="00A27614">
      <w:r>
        <w:t>En fonction de la nature des armoires encastrées, des indications spécifiques dans le cahier spécial des charges et/ou le métré récapitulatif, le mesurage doit être conçu comme suit :</w:t>
      </w:r>
    </w:p>
    <w:p w14:paraId="4144B41C" w14:textId="77777777" w:rsidR="00BB7667" w:rsidRDefault="00A27614">
      <w:pPr>
        <w:pStyle w:val="pheading"/>
      </w:pPr>
      <w:r>
        <w:t>- unité de mesure:</w:t>
      </w:r>
    </w:p>
    <w:p w14:paraId="03BE6E24" w14:textId="77777777" w:rsidR="00BB7667" w:rsidRDefault="00A27614">
      <w:r>
        <w:t>p</w:t>
      </w:r>
    </w:p>
    <w:p w14:paraId="3B9417FF" w14:textId="77777777" w:rsidR="00BB7667" w:rsidRDefault="00A27614">
      <w:pPr>
        <w:pStyle w:val="pheading"/>
      </w:pPr>
      <w:r>
        <w:t>- code de mesurage:</w:t>
      </w:r>
    </w:p>
    <w:p w14:paraId="3B695EF7" w14:textId="77777777" w:rsidR="00BB7667" w:rsidRDefault="00A27614">
      <w:r>
        <w:t xml:space="preserve">Selon le type </w:t>
      </w:r>
    </w:p>
    <w:p w14:paraId="546CEE97" w14:textId="77777777" w:rsidR="00BB7667" w:rsidRDefault="00A27614">
      <w:pPr>
        <w:pStyle w:val="pheading"/>
      </w:pPr>
      <w:r>
        <w:t>- nature du marché:</w:t>
      </w:r>
    </w:p>
    <w:p w14:paraId="7209EDEB" w14:textId="77777777" w:rsidR="00BB7667" w:rsidRDefault="00A27614">
      <w:r>
        <w:t>QF</w:t>
      </w:r>
    </w:p>
    <w:p w14:paraId="01F95320" w14:textId="77777777" w:rsidR="00BB7667" w:rsidRDefault="00A27614">
      <w:pPr>
        <w:pStyle w:val="Author-eSectionHeading4"/>
      </w:pPr>
      <w:bookmarkStart w:id="1819" w:name="_Toc178839666"/>
      <w:r>
        <w:t>58.42 Armoires encastrées - Portes / Tiroirs / Caissons CCTB 01.02</w:t>
      </w:r>
      <w:bookmarkEnd w:id="1819"/>
    </w:p>
    <w:p w14:paraId="54F6A4C0" w14:textId="77777777" w:rsidR="00BB7667" w:rsidRDefault="00A27614">
      <w:pPr>
        <w:pStyle w:val="Author-eSectionHeading5"/>
      </w:pPr>
      <w:bookmarkStart w:id="1820" w:name="_Toc178839667"/>
      <w:r>
        <w:t>58.42.1 Armoires encastrées - Portes CCTB 01.02</w:t>
      </w:r>
      <w:bookmarkEnd w:id="1820"/>
    </w:p>
    <w:p w14:paraId="151B4773" w14:textId="77777777" w:rsidR="00BB7667" w:rsidRDefault="00A27614">
      <w:pPr>
        <w:pStyle w:val="Author-eSectionHeading6"/>
      </w:pPr>
      <w:bookmarkStart w:id="1821" w:name="_Toc178839668"/>
      <w:r>
        <w:t>58.42.1a Armoires encastrées - Portes CCTB 01.02</w:t>
      </w:r>
      <w:bookmarkEnd w:id="1821"/>
    </w:p>
    <w:p w14:paraId="5290CE42" w14:textId="77777777" w:rsidR="00BB7667" w:rsidRDefault="00A27614">
      <w:pPr>
        <w:pStyle w:val="pheading"/>
      </w:pPr>
      <w:r>
        <w:t>DESCRIPTION</w:t>
      </w:r>
    </w:p>
    <w:p w14:paraId="18459EC2" w14:textId="77777777" w:rsidR="00BB7667" w:rsidRDefault="00A27614">
      <w:pPr>
        <w:pStyle w:val="pheading"/>
      </w:pPr>
      <w:r>
        <w:t>- Localisation</w:t>
      </w:r>
    </w:p>
    <w:p w14:paraId="41E837B7" w14:textId="77777777" w:rsidR="00BB7667" w:rsidRDefault="00BB7667"/>
    <w:p w14:paraId="04AE4D03" w14:textId="77777777" w:rsidR="00BB7667" w:rsidRDefault="00A27614">
      <w:pPr>
        <w:pStyle w:val="Author-eListParagraph"/>
        <w:numPr>
          <w:ilvl w:val="0"/>
          <w:numId w:val="1619"/>
        </w:numPr>
      </w:pPr>
      <w:r>
        <w:t xml:space="preserve"> Armoires pour compteurs : </w:t>
      </w:r>
      <w:r>
        <w:rPr>
          <w:rStyle w:val="optioncarChar"/>
        </w:rPr>
        <w:t xml:space="preserve">*** </w:t>
      </w:r>
    </w:p>
    <w:p w14:paraId="2DCD244A" w14:textId="77777777" w:rsidR="00BB7667" w:rsidRDefault="00A27614">
      <w:pPr>
        <w:pStyle w:val="Author-eListParagraph"/>
        <w:numPr>
          <w:ilvl w:val="0"/>
          <w:numId w:val="1619"/>
        </w:numPr>
      </w:pPr>
      <w:r>
        <w:t xml:space="preserve">Armoires de vestiaire : </w:t>
      </w:r>
      <w:r>
        <w:rPr>
          <w:rStyle w:val="optioncarChar"/>
        </w:rPr>
        <w:t xml:space="preserve">*** </w:t>
      </w:r>
    </w:p>
    <w:p w14:paraId="31F5E734" w14:textId="77777777" w:rsidR="00BB7667" w:rsidRDefault="00A27614">
      <w:pPr>
        <w:pStyle w:val="Author-eListParagraph"/>
        <w:numPr>
          <w:ilvl w:val="0"/>
          <w:numId w:val="1619"/>
        </w:numPr>
      </w:pPr>
      <w:r>
        <w:t xml:space="preserve">Placards dans les chambres à coucher : </w:t>
      </w:r>
      <w:r>
        <w:rPr>
          <w:rStyle w:val="optioncarChar"/>
        </w:rPr>
        <w:t>***</w:t>
      </w:r>
    </w:p>
    <w:p w14:paraId="41B371D5" w14:textId="77777777" w:rsidR="00BB7667" w:rsidRDefault="00A27614">
      <w:pPr>
        <w:pStyle w:val="pheading"/>
      </w:pPr>
      <w:r>
        <w:t>MATÉRIAUX</w:t>
      </w:r>
    </w:p>
    <w:p w14:paraId="1C22DE35" w14:textId="77777777" w:rsidR="00BB7667" w:rsidRDefault="00A27614">
      <w:pPr>
        <w:pStyle w:val="pheading"/>
      </w:pPr>
      <w:r>
        <w:t>- Prescriptions complémentaires</w:t>
      </w:r>
    </w:p>
    <w:p w14:paraId="00B36B54" w14:textId="77777777" w:rsidR="00BB7667" w:rsidRDefault="00A27614">
      <w:r>
        <w:t>Le postforming des portes d'armoires est:</w:t>
      </w:r>
    </w:p>
    <w:p w14:paraId="7E292158" w14:textId="77777777" w:rsidR="00BB7667" w:rsidRDefault="00A27614">
      <w:pPr>
        <w:ind w:left="450"/>
      </w:pPr>
      <w:r>
        <w:rPr>
          <w:b/>
        </w:rPr>
        <w:t>Choix opéré</w:t>
      </w:r>
      <w:r>
        <w:t xml:space="preserve"> : </w:t>
      </w:r>
      <w:r>
        <w:rPr>
          <w:rStyle w:val="optioncarChar"/>
        </w:rPr>
        <w:t>*** / OPTION 1 (horizontal) / OPTION 2 (vertical)</w:t>
      </w:r>
      <w:r>
        <w:br/>
      </w:r>
      <w:r>
        <w:rPr>
          <w:b/>
        </w:rPr>
        <w:t>OPTION 1</w:t>
      </w:r>
      <w:r>
        <w:t xml:space="preserve"> : horizontal sur</w:t>
      </w:r>
      <w:r>
        <w:rPr>
          <w:rStyle w:val="optioncarChar"/>
        </w:rPr>
        <w:t xml:space="preserve"> *** / 90° / 180°</w:t>
      </w:r>
      <w:r>
        <w:t xml:space="preserve"> sur toute l'épaisseur . </w:t>
      </w:r>
      <w:r>
        <w:br/>
      </w:r>
      <w:r>
        <w:rPr>
          <w:b/>
        </w:rPr>
        <w:t>OPTION 2</w:t>
      </w:r>
      <w:r>
        <w:t xml:space="preserve"> : vertical sur 90°</w:t>
      </w:r>
    </w:p>
    <w:p w14:paraId="0AF13724" w14:textId="77777777" w:rsidR="00BB7667" w:rsidRDefault="00A27614">
      <w:pPr>
        <w:pStyle w:val="pheading"/>
      </w:pPr>
      <w:r>
        <w:t>MESURAGE</w:t>
      </w:r>
    </w:p>
    <w:p w14:paraId="62DD1CFE" w14:textId="77777777" w:rsidR="00BB7667" w:rsidRDefault="00A27614">
      <w:r>
        <w:t>En fonction de la nature des armoires encastrées, des indications spécifiques dans le cahier spécial des charges et/ou le métré récapitulatif, le mesurage doit être conçu comme suit :</w:t>
      </w:r>
    </w:p>
    <w:p w14:paraId="57AE2FF6" w14:textId="77777777" w:rsidR="00BB7667" w:rsidRDefault="00A27614">
      <w:pPr>
        <w:pStyle w:val="pheading"/>
      </w:pPr>
      <w:r>
        <w:t>- unité de mesure:</w:t>
      </w:r>
    </w:p>
    <w:p w14:paraId="5072DB97" w14:textId="77777777" w:rsidR="00BB7667" w:rsidRDefault="00A27614">
      <w:r>
        <w:t>p</w:t>
      </w:r>
    </w:p>
    <w:p w14:paraId="615F06EC" w14:textId="77777777" w:rsidR="00BB7667" w:rsidRDefault="00A27614">
      <w:pPr>
        <w:pStyle w:val="pheading"/>
      </w:pPr>
      <w:r>
        <w:t>- code de mesurage:</w:t>
      </w:r>
    </w:p>
    <w:p w14:paraId="15996820" w14:textId="77777777" w:rsidR="00BB7667" w:rsidRDefault="00A27614">
      <w:r>
        <w:t xml:space="preserve">Selon le type </w:t>
      </w:r>
    </w:p>
    <w:p w14:paraId="393C45AE" w14:textId="77777777" w:rsidR="00BB7667" w:rsidRDefault="00A27614">
      <w:pPr>
        <w:pStyle w:val="pheading"/>
      </w:pPr>
      <w:r>
        <w:t>- nature du marché:</w:t>
      </w:r>
    </w:p>
    <w:p w14:paraId="5849E493" w14:textId="77777777" w:rsidR="00BB7667" w:rsidRDefault="00A27614">
      <w:r>
        <w:t>QF</w:t>
      </w:r>
    </w:p>
    <w:p w14:paraId="25D2B65E" w14:textId="77777777" w:rsidR="00BB7667" w:rsidRDefault="00A27614">
      <w:pPr>
        <w:pStyle w:val="Author-eSectionHeading5"/>
      </w:pPr>
      <w:bookmarkStart w:id="1822" w:name="_Toc178839669"/>
      <w:r>
        <w:t>58.42.2 Armoires encastrées - Tiroirs CCTB 01.02</w:t>
      </w:r>
      <w:bookmarkEnd w:id="1822"/>
    </w:p>
    <w:p w14:paraId="1FAAFB42" w14:textId="77777777" w:rsidR="00BB7667" w:rsidRDefault="00A27614">
      <w:pPr>
        <w:pStyle w:val="Author-eSectionHeading6"/>
      </w:pPr>
      <w:bookmarkStart w:id="1823" w:name="_Toc178839670"/>
      <w:r>
        <w:t>58.42.2a Armoires encastrées - Tiroirs CCTB 01.02</w:t>
      </w:r>
      <w:bookmarkEnd w:id="1823"/>
    </w:p>
    <w:p w14:paraId="7D75D4E9" w14:textId="77777777" w:rsidR="00BB7667" w:rsidRDefault="00A27614">
      <w:pPr>
        <w:pStyle w:val="pheading"/>
      </w:pPr>
      <w:r>
        <w:t>DESCRIPTION</w:t>
      </w:r>
    </w:p>
    <w:p w14:paraId="2C75E8DB" w14:textId="77777777" w:rsidR="00BB7667" w:rsidRDefault="00A27614">
      <w:pPr>
        <w:pStyle w:val="pheading"/>
      </w:pPr>
      <w:r>
        <w:t>- Localisation</w:t>
      </w:r>
    </w:p>
    <w:p w14:paraId="4272D6ED" w14:textId="77777777" w:rsidR="00BB7667" w:rsidRDefault="00BB7667"/>
    <w:p w14:paraId="4AAC12DF" w14:textId="77777777" w:rsidR="00BB7667" w:rsidRDefault="00A27614">
      <w:pPr>
        <w:pStyle w:val="Author-eListParagraph"/>
        <w:numPr>
          <w:ilvl w:val="0"/>
          <w:numId w:val="1620"/>
        </w:numPr>
      </w:pPr>
      <w:r>
        <w:t xml:space="preserve">Armoires pour compteurs : </w:t>
      </w:r>
      <w:r>
        <w:rPr>
          <w:rStyle w:val="optioncarChar"/>
        </w:rPr>
        <w:t>***</w:t>
      </w:r>
    </w:p>
    <w:p w14:paraId="465CC782" w14:textId="77777777" w:rsidR="00BB7667" w:rsidRDefault="00A27614">
      <w:pPr>
        <w:pStyle w:val="Author-eListParagraph"/>
        <w:numPr>
          <w:ilvl w:val="0"/>
          <w:numId w:val="1620"/>
        </w:numPr>
      </w:pPr>
      <w:r>
        <w:t xml:space="preserve">Armoires de vestiaire : </w:t>
      </w:r>
      <w:r>
        <w:rPr>
          <w:rStyle w:val="optioncarChar"/>
        </w:rPr>
        <w:t>***</w:t>
      </w:r>
    </w:p>
    <w:p w14:paraId="705E9F8A" w14:textId="77777777" w:rsidR="00BB7667" w:rsidRDefault="00A27614">
      <w:pPr>
        <w:pStyle w:val="Author-eListParagraph"/>
        <w:numPr>
          <w:ilvl w:val="0"/>
          <w:numId w:val="1620"/>
        </w:numPr>
      </w:pPr>
      <w:r>
        <w:t xml:space="preserve">Placards dans les chambres à coucher : </w:t>
      </w:r>
      <w:r>
        <w:rPr>
          <w:rStyle w:val="optioncarChar"/>
        </w:rPr>
        <w:t>***</w:t>
      </w:r>
    </w:p>
    <w:p w14:paraId="791B5EC0" w14:textId="77777777" w:rsidR="00BB7667" w:rsidRDefault="00A27614">
      <w:pPr>
        <w:pStyle w:val="pheading"/>
      </w:pPr>
      <w:r>
        <w:t>MATÉRIAUX</w:t>
      </w:r>
    </w:p>
    <w:p w14:paraId="2A0EE210" w14:textId="77777777" w:rsidR="00BB7667" w:rsidRDefault="00A27614">
      <w:pPr>
        <w:pStyle w:val="pheading"/>
      </w:pPr>
      <w:r>
        <w:t>- Caractéristiques générales</w:t>
      </w:r>
    </w:p>
    <w:p w14:paraId="18035276" w14:textId="77777777" w:rsidR="00BB7667" w:rsidRDefault="00A27614">
      <w:pPr>
        <w:pStyle w:val="heading"/>
      </w:pPr>
      <w:r>
        <w:t>Spécifications tiroirs</w:t>
      </w:r>
    </w:p>
    <w:p w14:paraId="527F39C1" w14:textId="77777777" w:rsidR="00BB7667" w:rsidRDefault="00A27614">
      <w:pPr>
        <w:pStyle w:val="Author-eListParagraph"/>
        <w:numPr>
          <w:ilvl w:val="0"/>
          <w:numId w:val="1621"/>
        </w:numPr>
      </w:pPr>
      <w:r>
        <w:t>Tiroirs coulissants : </w:t>
      </w:r>
      <w:r>
        <w:br/>
      </w:r>
      <w:r>
        <w:rPr>
          <w:b/>
        </w:rPr>
        <w:t> </w:t>
      </w:r>
    </w:p>
    <w:p w14:paraId="75D7867D" w14:textId="77777777" w:rsidR="00BB7667" w:rsidRDefault="00A27614">
      <w:pPr>
        <w:ind w:left="450"/>
      </w:pPr>
      <w:r>
        <w:rPr>
          <w:b/>
        </w:rPr>
        <w:t>Choix opéré</w:t>
      </w:r>
      <w:r>
        <w:t> : </w:t>
      </w:r>
      <w:r>
        <w:rPr>
          <w:rStyle w:val="optioncarChar"/>
        </w:rPr>
        <w:t>***  / OPTION 1 / OPTION 2</w:t>
      </w:r>
    </w:p>
    <w:p w14:paraId="684F6065" w14:textId="77777777" w:rsidR="00BB7667" w:rsidRDefault="00A27614">
      <w:pPr>
        <w:ind w:left="450"/>
      </w:pPr>
      <w:r>
        <w:rPr>
          <w:b/>
        </w:rPr>
        <w:t>OPTION 1 </w:t>
      </w:r>
      <w:r>
        <w:t>: tiroirs préfabriqués constitués d'une combinaison de côtés en tôle métallique laquée et d'un fond en plaque d'aggloméré revêtu, de  </w:t>
      </w:r>
      <w:r>
        <w:rPr>
          <w:rStyle w:val="optioncarChar"/>
        </w:rPr>
        <w:t>*** / 16</w:t>
      </w:r>
      <w:r>
        <w:t>  mm d'épaisseur. </w:t>
      </w:r>
      <w:r>
        <w:br/>
      </w:r>
      <w:r>
        <w:rPr>
          <w:b/>
        </w:rPr>
        <w:t>OPTION 2</w:t>
      </w:r>
      <w:r>
        <w:t> :  panneaux de bois agglomérés, épaisseur </w:t>
      </w:r>
      <w:r>
        <w:rPr>
          <w:rStyle w:val="optioncarChar"/>
        </w:rPr>
        <w:t>*** / 16 / 18</w:t>
      </w:r>
      <w:r>
        <w:t> . Finition : </w:t>
      </w:r>
      <w:r>
        <w:rPr>
          <w:rStyle w:val="optioncarChar"/>
        </w:rPr>
        <w:t>*** / identique à celle de la structure de l 'armoire / revêtement en PVC</w:t>
      </w:r>
      <w:r>
        <w:t>. Chants apparents : </w:t>
      </w:r>
      <w:r>
        <w:rPr>
          <w:rStyle w:val="optioncarChar"/>
        </w:rPr>
        <w:t>*** / bande en matière synthétique / revêtement en PVC </w:t>
      </w:r>
      <w:r>
        <w:t>, épaisseur min. 0,2 mm . </w:t>
      </w:r>
    </w:p>
    <w:p w14:paraId="4831ED9D" w14:textId="77777777" w:rsidR="00BB7667" w:rsidRDefault="00A27614">
      <w:pPr>
        <w:pStyle w:val="Author-eListParagraph"/>
        <w:numPr>
          <w:ilvl w:val="0"/>
          <w:numId w:val="1622"/>
        </w:numPr>
      </w:pPr>
      <w:r>
        <w:t>Coulisses : </w:t>
      </w:r>
      <w:r>
        <w:rPr>
          <w:rStyle w:val="optioncarChar"/>
        </w:rPr>
        <w:t>*** / rainures en forme de U / coulisses télescopiques</w:t>
      </w:r>
    </w:p>
    <w:p w14:paraId="3E758198" w14:textId="77777777" w:rsidR="00BB7667" w:rsidRDefault="00A27614">
      <w:pPr>
        <w:pStyle w:val="heading"/>
      </w:pPr>
      <w:r>
        <w:t> </w:t>
      </w:r>
    </w:p>
    <w:p w14:paraId="3CF96ABA" w14:textId="77777777" w:rsidR="00BB7667" w:rsidRDefault="00A27614">
      <w:pPr>
        <w:pStyle w:val="heading"/>
      </w:pPr>
      <w:r>
        <w:t>Spécifications poignées &amp; tirants</w:t>
      </w:r>
    </w:p>
    <w:p w14:paraId="4780387D" w14:textId="77777777" w:rsidR="00BB7667" w:rsidRDefault="00A27614">
      <w:r>
        <w:rPr>
          <w:b/>
        </w:rPr>
        <w:t>Choix opéré </w:t>
      </w:r>
      <w:r>
        <w:t>: </w:t>
      </w:r>
      <w:r>
        <w:rPr>
          <w:rStyle w:val="optioncarChar"/>
        </w:rPr>
        <w:t>*** / OPTION (sans) / OPTION 2 (poignées) / OPTION 3 (boutons)</w:t>
      </w:r>
    </w:p>
    <w:p w14:paraId="1D03E1DD" w14:textId="77777777" w:rsidR="00BB7667" w:rsidRDefault="00A27614">
      <w:r>
        <w:rPr>
          <w:b/>
        </w:rPr>
        <w:t>OPTION 1</w:t>
      </w:r>
      <w:r>
        <w:t> : Sans poignées visibles</w:t>
      </w:r>
    </w:p>
    <w:p w14:paraId="38FC9595" w14:textId="77777777" w:rsidR="00BB7667" w:rsidRDefault="00A27614">
      <w:pPr>
        <w:pStyle w:val="Author-eListParagraph"/>
        <w:numPr>
          <w:ilvl w:val="0"/>
          <w:numId w:val="1623"/>
        </w:numPr>
      </w:pPr>
      <w:r>
        <w:t>Tiroirs et armoires basses : profil en</w:t>
      </w:r>
      <w:r>
        <w:rPr>
          <w:rStyle w:val="optioncarChar"/>
        </w:rPr>
        <w:t> *** / C / U</w:t>
      </w:r>
      <w:r>
        <w:t> embrevé en</w:t>
      </w:r>
      <w:r>
        <w:rPr>
          <w:rStyle w:val="optioncarChar"/>
        </w:rPr>
        <w:t> *** / aluminium / acier chromé / acier inoxydable / ***</w:t>
      </w:r>
    </w:p>
    <w:p w14:paraId="4D0334BE" w14:textId="77777777" w:rsidR="00BB7667" w:rsidRDefault="00A27614">
      <w:pPr>
        <w:pStyle w:val="Author-eListParagraph"/>
        <w:numPr>
          <w:ilvl w:val="0"/>
          <w:numId w:val="1623"/>
        </w:numPr>
      </w:pPr>
      <w:r>
        <w:t>Hauteur : minimum </w:t>
      </w:r>
      <w:r>
        <w:rPr>
          <w:rStyle w:val="optioncarChar"/>
        </w:rPr>
        <w:t>*** / 6 </w:t>
      </w:r>
      <w:r>
        <w:t>cm.</w:t>
      </w:r>
    </w:p>
    <w:p w14:paraId="0F0B3F08" w14:textId="77777777" w:rsidR="00BB7667" w:rsidRDefault="00A27614">
      <w:pPr>
        <w:pStyle w:val="Author-eListParagraph"/>
        <w:numPr>
          <w:ilvl w:val="0"/>
          <w:numId w:val="1623"/>
        </w:numPr>
      </w:pPr>
      <w:r>
        <w:t>Coloris : </w:t>
      </w:r>
      <w:r>
        <w:rPr>
          <w:rStyle w:val="optioncarChar"/>
        </w:rPr>
        <w:t>*** / blanc </w:t>
      </w:r>
      <w:r>
        <w:t>.</w:t>
      </w:r>
    </w:p>
    <w:p w14:paraId="3D7DDFDC" w14:textId="77777777" w:rsidR="00BB7667" w:rsidRDefault="00A27614">
      <w:pPr>
        <w:pStyle w:val="Author-eListParagraph"/>
        <w:numPr>
          <w:ilvl w:val="0"/>
          <w:numId w:val="1623"/>
        </w:numPr>
      </w:pPr>
      <w:r>
        <w:t>Armoires suspendues : les portes des armoires dépasseront d'environ </w:t>
      </w:r>
      <w:r>
        <w:rPr>
          <w:rStyle w:val="optioncarChar"/>
        </w:rPr>
        <w:t>*** / 4</w:t>
      </w:r>
      <w:r>
        <w:t> cm par rapport à la structure de l'armoire.</w:t>
      </w:r>
    </w:p>
    <w:p w14:paraId="2101DF7A" w14:textId="77777777" w:rsidR="00BB7667" w:rsidRDefault="00A27614">
      <w:r>
        <w:rPr>
          <w:b/>
        </w:rPr>
        <w:t>OPION 2</w:t>
      </w:r>
      <w:r>
        <w:t> : Avec poignées</w:t>
      </w:r>
    </w:p>
    <w:p w14:paraId="5FE71C04" w14:textId="77777777" w:rsidR="00BB7667" w:rsidRDefault="00A27614">
      <w:pPr>
        <w:pStyle w:val="Author-eListParagraph"/>
        <w:numPr>
          <w:ilvl w:val="0"/>
          <w:numId w:val="1624"/>
        </w:numPr>
      </w:pPr>
      <w:r>
        <w:t>Poignées en forme de</w:t>
      </w:r>
      <w:r>
        <w:rPr>
          <w:rStyle w:val="optioncarChar"/>
        </w:rPr>
        <w:t> *** / U</w:t>
      </w:r>
      <w:r>
        <w:t> en </w:t>
      </w:r>
      <w:r>
        <w:rPr>
          <w:rStyle w:val="optioncarChar"/>
        </w:rPr>
        <w:t>*** / acier chromé / acier inoxydable / matière synthétique de première qualité /*** </w:t>
      </w:r>
      <w:r>
        <w:t>, de section </w:t>
      </w:r>
      <w:r>
        <w:rPr>
          <w:rStyle w:val="optioncarChar"/>
        </w:rPr>
        <w:t>*** / ronde</w:t>
      </w:r>
      <w:r>
        <w:t> d'environ </w:t>
      </w:r>
      <w:r>
        <w:rPr>
          <w:rStyle w:val="optioncarChar"/>
        </w:rPr>
        <w:t>*** / 8 </w:t>
      </w:r>
      <w:r>
        <w:t>mm. Coloris : </w:t>
      </w:r>
      <w:r>
        <w:rPr>
          <w:rStyle w:val="optioncarChar"/>
        </w:rPr>
        <w:t>*** / à choisir dans la gamme standard proposée par le fabricant </w:t>
      </w:r>
      <w:r>
        <w:t>.</w:t>
      </w:r>
    </w:p>
    <w:p w14:paraId="402AB758" w14:textId="77777777" w:rsidR="00BB7667" w:rsidRDefault="00A27614">
      <w:pPr>
        <w:pStyle w:val="Author-eListParagraph"/>
        <w:numPr>
          <w:ilvl w:val="0"/>
          <w:numId w:val="1624"/>
        </w:numPr>
      </w:pPr>
      <w:r>
        <w:t>Largeur : </w:t>
      </w:r>
      <w:r>
        <w:rPr>
          <w:rStyle w:val="optioncarChar"/>
        </w:rPr>
        <w:t>*** / 10 </w:t>
      </w:r>
      <w:r>
        <w:t>cm, débordement </w:t>
      </w:r>
      <w:r>
        <w:rPr>
          <w:rStyle w:val="optioncarChar"/>
        </w:rPr>
        <w:t>*** / 3</w:t>
      </w:r>
      <w:r>
        <w:t> cm.</w:t>
      </w:r>
    </w:p>
    <w:p w14:paraId="41C88868" w14:textId="77777777" w:rsidR="00BB7667" w:rsidRDefault="00A27614">
      <w:r>
        <w:rPr>
          <w:b/>
        </w:rPr>
        <w:t>OPTION 3</w:t>
      </w:r>
      <w:r>
        <w:t> : Avec boutons</w:t>
      </w:r>
    </w:p>
    <w:p w14:paraId="4525C4AA" w14:textId="77777777" w:rsidR="00BB7667" w:rsidRDefault="00A27614">
      <w:pPr>
        <w:pStyle w:val="Author-eListParagraph"/>
        <w:numPr>
          <w:ilvl w:val="0"/>
          <w:numId w:val="1625"/>
        </w:numPr>
      </w:pPr>
      <w:r>
        <w:t>Poignées sphériques : </w:t>
      </w:r>
      <w:r>
        <w:rPr>
          <w:rStyle w:val="optioncarChar"/>
        </w:rPr>
        <w:t>*** / bois / matière synthétique de première qualité / *** </w:t>
      </w:r>
      <w:r>
        <w:t>Coloris :</w:t>
      </w:r>
      <w:r>
        <w:rPr>
          <w:rStyle w:val="optioncarChar"/>
        </w:rPr>
        <w:t> *** / blanc / à choisir dans la gamme standard proposée par le fabricant / ***</w:t>
      </w:r>
    </w:p>
    <w:p w14:paraId="54F68127" w14:textId="77777777" w:rsidR="00BB7667" w:rsidRDefault="00A27614">
      <w:pPr>
        <w:pStyle w:val="Author-eListParagraph"/>
        <w:numPr>
          <w:ilvl w:val="0"/>
          <w:numId w:val="1625"/>
        </w:numPr>
      </w:pPr>
      <w:r>
        <w:t>Section:  </w:t>
      </w:r>
      <w:r>
        <w:rPr>
          <w:rStyle w:val="optioncarChar"/>
        </w:rPr>
        <w:t>*** / 3</w:t>
      </w:r>
      <w:r>
        <w:t> cm, débordement </w:t>
      </w:r>
      <w:r>
        <w:rPr>
          <w:rStyle w:val="optioncarChar"/>
        </w:rPr>
        <w:t>*** / 3</w:t>
      </w:r>
      <w:r>
        <w:t>  cm.</w:t>
      </w:r>
    </w:p>
    <w:p w14:paraId="0FC59561" w14:textId="77777777" w:rsidR="00BB7667" w:rsidRDefault="00A27614">
      <w:r>
        <w:rPr>
          <w:rStyle w:val="optioncarChar"/>
        </w:rPr>
        <w:t> </w:t>
      </w:r>
    </w:p>
    <w:p w14:paraId="2A006668" w14:textId="77777777" w:rsidR="00BB7667" w:rsidRDefault="00A27614">
      <w:pPr>
        <w:pStyle w:val="pheading"/>
      </w:pPr>
      <w:r>
        <w:t>- Prescriptions complémentaires</w:t>
      </w:r>
    </w:p>
    <w:p w14:paraId="6C657826" w14:textId="77777777" w:rsidR="00BB7667" w:rsidRDefault="00A27614">
      <w:pPr>
        <w:pStyle w:val="heading"/>
      </w:pPr>
      <w:r>
        <w:t>Tiroirs</w:t>
      </w:r>
    </w:p>
    <w:p w14:paraId="0BBF37E1" w14:textId="77777777" w:rsidR="00BB7667" w:rsidRDefault="00A27614">
      <w:pPr>
        <w:pStyle w:val="Author-eListParagraph"/>
        <w:numPr>
          <w:ilvl w:val="0"/>
          <w:numId w:val="1626"/>
        </w:numPr>
      </w:pPr>
      <w:r>
        <w:rPr>
          <w:sz w:val="18"/>
        </w:rPr>
        <w:t xml:space="preserve">Façades postformées : </w:t>
      </w:r>
      <w:r>
        <w:rPr>
          <w:rStyle w:val="optioncarChar"/>
          <w:sz w:val="18"/>
        </w:rPr>
        <w:t>*** / horizontale / verticale</w:t>
      </w:r>
      <w:r>
        <w:rPr>
          <w:sz w:val="18"/>
        </w:rPr>
        <w:t xml:space="preserve"> sur  </w:t>
      </w:r>
      <w:r>
        <w:rPr>
          <w:rStyle w:val="optioncarChar"/>
          <w:sz w:val="18"/>
        </w:rPr>
        <w:t>*** / 90° / 180°</w:t>
      </w:r>
      <w:r>
        <w:rPr>
          <w:sz w:val="18"/>
        </w:rPr>
        <w:t xml:space="preserve"> sur toute l’épaisseur.</w:t>
      </w:r>
    </w:p>
    <w:p w14:paraId="41CF5FC5" w14:textId="77777777" w:rsidR="00BB7667" w:rsidRDefault="00A27614">
      <w:pPr>
        <w:pStyle w:val="Author-eListParagraph"/>
        <w:numPr>
          <w:ilvl w:val="0"/>
          <w:numId w:val="1626"/>
        </w:numPr>
      </w:pPr>
      <w:r>
        <w:rPr>
          <w:sz w:val="18"/>
        </w:rPr>
        <w:t xml:space="preserve">Chants visibles non postformés : </w:t>
      </w:r>
      <w:r>
        <w:rPr>
          <w:rStyle w:val="optioncarChar"/>
          <w:sz w:val="18"/>
        </w:rPr>
        <w:t>*** / bande de stratifié haute pression / listel acrylique d'au moins 2 mm d'épaisseur</w:t>
      </w:r>
      <w:r>
        <w:rPr>
          <w:sz w:val="18"/>
        </w:rPr>
        <w:t>.</w:t>
      </w:r>
    </w:p>
    <w:p w14:paraId="4B99E8C6" w14:textId="77777777" w:rsidR="00BB7667" w:rsidRDefault="00A27614">
      <w:pPr>
        <w:pStyle w:val="pheading"/>
      </w:pPr>
      <w:r>
        <w:t>MESURAGE</w:t>
      </w:r>
    </w:p>
    <w:p w14:paraId="6A83D675" w14:textId="77777777" w:rsidR="00BB7667" w:rsidRDefault="00A27614">
      <w:r>
        <w:t>En fonction de la nature des armoires encastrées, des indications spécifiques dans le cahier spécial des charges et/ou le métré récapitulatif, le mesurage doit être conçu comme suit :</w:t>
      </w:r>
    </w:p>
    <w:p w14:paraId="5EC7413C" w14:textId="77777777" w:rsidR="00BB7667" w:rsidRDefault="00A27614">
      <w:pPr>
        <w:pStyle w:val="pheading"/>
      </w:pPr>
      <w:r>
        <w:t>- unité de mesure:</w:t>
      </w:r>
    </w:p>
    <w:p w14:paraId="1D1E88DE" w14:textId="77777777" w:rsidR="00BB7667" w:rsidRDefault="00A27614">
      <w:r>
        <w:t>p</w:t>
      </w:r>
    </w:p>
    <w:p w14:paraId="37757FF8" w14:textId="77777777" w:rsidR="00BB7667" w:rsidRDefault="00A27614">
      <w:pPr>
        <w:pStyle w:val="pheading"/>
      </w:pPr>
      <w:r>
        <w:t>- code de mesurage:</w:t>
      </w:r>
    </w:p>
    <w:p w14:paraId="31BB2656" w14:textId="77777777" w:rsidR="00BB7667" w:rsidRDefault="00A27614">
      <w:r>
        <w:t xml:space="preserve">Selon le type </w:t>
      </w:r>
    </w:p>
    <w:p w14:paraId="73BA7187" w14:textId="77777777" w:rsidR="00BB7667" w:rsidRDefault="00A27614">
      <w:pPr>
        <w:pStyle w:val="pheading"/>
      </w:pPr>
      <w:r>
        <w:t>- nature du marché:</w:t>
      </w:r>
    </w:p>
    <w:p w14:paraId="52A24266" w14:textId="77777777" w:rsidR="00BB7667" w:rsidRDefault="00A27614">
      <w:r>
        <w:t>QF</w:t>
      </w:r>
    </w:p>
    <w:p w14:paraId="35DA34B9" w14:textId="77777777" w:rsidR="00BB7667" w:rsidRDefault="00A27614">
      <w:pPr>
        <w:pStyle w:val="Author-eSectionHeading5"/>
      </w:pPr>
      <w:bookmarkStart w:id="1824" w:name="_Toc178839671"/>
      <w:r>
        <w:t>58.42.3 Armoires encastrées - Caissons CCTB 01.02</w:t>
      </w:r>
      <w:bookmarkEnd w:id="1824"/>
    </w:p>
    <w:p w14:paraId="0F2565BE" w14:textId="77777777" w:rsidR="00BB7667" w:rsidRDefault="00A27614">
      <w:pPr>
        <w:pStyle w:val="Author-eSectionHeading6"/>
      </w:pPr>
      <w:bookmarkStart w:id="1825" w:name="_Toc178839672"/>
      <w:r>
        <w:t>58.42.3a Armoires encastrées - Caissons CCTB 01.02</w:t>
      </w:r>
      <w:bookmarkEnd w:id="1825"/>
    </w:p>
    <w:p w14:paraId="28BCD6E8" w14:textId="77777777" w:rsidR="00BB7667" w:rsidRDefault="00A27614">
      <w:pPr>
        <w:pStyle w:val="pheading"/>
      </w:pPr>
      <w:r>
        <w:t>DESCRIPTION</w:t>
      </w:r>
    </w:p>
    <w:p w14:paraId="6F8D548D" w14:textId="77777777" w:rsidR="00BB7667" w:rsidRDefault="00A27614">
      <w:pPr>
        <w:pStyle w:val="pheading"/>
      </w:pPr>
      <w:r>
        <w:t>- Localisation</w:t>
      </w:r>
    </w:p>
    <w:p w14:paraId="1BF18FFF" w14:textId="77777777" w:rsidR="00BB7667" w:rsidRDefault="00BB7667"/>
    <w:p w14:paraId="1D2DFD56" w14:textId="77777777" w:rsidR="00BB7667" w:rsidRDefault="00A27614">
      <w:pPr>
        <w:pStyle w:val="Author-eListParagraph"/>
        <w:numPr>
          <w:ilvl w:val="0"/>
          <w:numId w:val="1627"/>
        </w:numPr>
      </w:pPr>
      <w:r>
        <w:t>Armoires pour compteurs :</w:t>
      </w:r>
      <w:r>
        <w:rPr>
          <w:rStyle w:val="optioncarChar"/>
        </w:rPr>
        <w:t xml:space="preserve"> ***</w:t>
      </w:r>
    </w:p>
    <w:p w14:paraId="085C7B9A" w14:textId="77777777" w:rsidR="00BB7667" w:rsidRDefault="00A27614">
      <w:pPr>
        <w:pStyle w:val="Author-eListParagraph"/>
        <w:numPr>
          <w:ilvl w:val="0"/>
          <w:numId w:val="1627"/>
        </w:numPr>
      </w:pPr>
      <w:r>
        <w:t xml:space="preserve">Armoires de vestiaire : </w:t>
      </w:r>
      <w:r>
        <w:rPr>
          <w:rStyle w:val="optioncarChar"/>
        </w:rPr>
        <w:t>***</w:t>
      </w:r>
    </w:p>
    <w:p w14:paraId="5EFE6EA0" w14:textId="77777777" w:rsidR="00BB7667" w:rsidRDefault="00A27614">
      <w:pPr>
        <w:pStyle w:val="Author-eListParagraph"/>
        <w:numPr>
          <w:ilvl w:val="0"/>
          <w:numId w:val="1627"/>
        </w:numPr>
      </w:pPr>
      <w:r>
        <w:t xml:space="preserve">Placards dans les chambres à coucher : </w:t>
      </w:r>
      <w:r>
        <w:rPr>
          <w:rStyle w:val="optioncarChar"/>
        </w:rPr>
        <w:t>***</w:t>
      </w:r>
    </w:p>
    <w:p w14:paraId="61E6EC5B" w14:textId="77777777" w:rsidR="00BB7667" w:rsidRDefault="00A27614">
      <w:pPr>
        <w:pStyle w:val="pheading"/>
      </w:pPr>
      <w:r>
        <w:t>MESURAGE</w:t>
      </w:r>
    </w:p>
    <w:p w14:paraId="73063F0A" w14:textId="77777777" w:rsidR="00BB7667" w:rsidRDefault="00A27614">
      <w:r>
        <w:t>En fonction de la nature des armoires encastrées, des indications spécifiques dans le cahier spécial des charges et/ou le métré récapitulatif, le mesurage doit être conçu comme suit :</w:t>
      </w:r>
    </w:p>
    <w:p w14:paraId="51AD569F" w14:textId="77777777" w:rsidR="00BB7667" w:rsidRDefault="00A27614">
      <w:pPr>
        <w:pStyle w:val="pheading"/>
      </w:pPr>
      <w:r>
        <w:t>- unité de mesure:</w:t>
      </w:r>
    </w:p>
    <w:p w14:paraId="01E0F280" w14:textId="77777777" w:rsidR="00BB7667" w:rsidRDefault="00A27614">
      <w:r>
        <w:t>p</w:t>
      </w:r>
    </w:p>
    <w:p w14:paraId="2DC3B8B8" w14:textId="77777777" w:rsidR="00BB7667" w:rsidRDefault="00A27614">
      <w:pPr>
        <w:pStyle w:val="pheading"/>
      </w:pPr>
      <w:r>
        <w:t>- code de mesurage:</w:t>
      </w:r>
    </w:p>
    <w:p w14:paraId="489248BB" w14:textId="77777777" w:rsidR="00BB7667" w:rsidRDefault="00A27614">
      <w:r>
        <w:t xml:space="preserve">Selon le type </w:t>
      </w:r>
    </w:p>
    <w:p w14:paraId="2EFD0F44" w14:textId="77777777" w:rsidR="00BB7667" w:rsidRDefault="00A27614">
      <w:pPr>
        <w:pStyle w:val="pheading"/>
      </w:pPr>
      <w:r>
        <w:t>- nature du marché:</w:t>
      </w:r>
    </w:p>
    <w:p w14:paraId="3D3F7BAB" w14:textId="77777777" w:rsidR="00BB7667" w:rsidRDefault="00A27614">
      <w:r>
        <w:t>QF</w:t>
      </w:r>
    </w:p>
    <w:p w14:paraId="47783267" w14:textId="77777777" w:rsidR="00BB7667" w:rsidRDefault="00A27614">
      <w:pPr>
        <w:pStyle w:val="Author-eSectionHeading4"/>
      </w:pPr>
      <w:bookmarkStart w:id="1826" w:name="_Toc178839673"/>
      <w:r>
        <w:t>58.43 Armoires encastrées - Plans de travail / Tablettes CCTB 01.02</w:t>
      </w:r>
      <w:bookmarkEnd w:id="1826"/>
    </w:p>
    <w:p w14:paraId="693266BE" w14:textId="77777777" w:rsidR="00BB7667" w:rsidRDefault="00A27614">
      <w:pPr>
        <w:pStyle w:val="Author-eSectionHeading5"/>
      </w:pPr>
      <w:bookmarkStart w:id="1827" w:name="_Toc178839674"/>
      <w:r>
        <w:t>58.43.1 Armoires encastrées - Plans de travail CCTB 01.02</w:t>
      </w:r>
      <w:bookmarkEnd w:id="1827"/>
    </w:p>
    <w:p w14:paraId="4D9C723F" w14:textId="77777777" w:rsidR="00BB7667" w:rsidRDefault="00A27614">
      <w:pPr>
        <w:pStyle w:val="Author-eSectionHeading6"/>
      </w:pPr>
      <w:bookmarkStart w:id="1828" w:name="_Toc178839675"/>
      <w:r>
        <w:t>58.43.1a Armoires encastrées - Plans de travail CCTB 01.10</w:t>
      </w:r>
      <w:bookmarkEnd w:id="1828"/>
    </w:p>
    <w:p w14:paraId="05D7B1F5" w14:textId="77777777" w:rsidR="00BB7667" w:rsidRDefault="00A27614">
      <w:pPr>
        <w:pStyle w:val="pheading"/>
      </w:pPr>
      <w:r>
        <w:t>DESCRIPTION</w:t>
      </w:r>
    </w:p>
    <w:p w14:paraId="3ED2BA07" w14:textId="77777777" w:rsidR="00BB7667" w:rsidRDefault="00A27614">
      <w:pPr>
        <w:pStyle w:val="pheading"/>
      </w:pPr>
      <w:r>
        <w:t>- Localisation</w:t>
      </w:r>
    </w:p>
    <w:p w14:paraId="353776F6"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2BDB7BBB" w14:textId="77777777" w:rsidR="00BB7667" w:rsidRDefault="00A27614">
      <w:pPr>
        <w:pStyle w:val="pheading"/>
      </w:pPr>
      <w:r>
        <w:t>MESURAGE</w:t>
      </w:r>
    </w:p>
    <w:p w14:paraId="1E268FE6" w14:textId="77777777" w:rsidR="00BB7667" w:rsidRDefault="00A27614">
      <w:r>
        <w:t>En fonction de la nature des armoires encastrées, des indications spécifiques dans le cahier spécial des charges et/ou le métré récapitulatif, le mesurage doit être conçu comme suit :</w:t>
      </w:r>
    </w:p>
    <w:p w14:paraId="486B31A9" w14:textId="77777777" w:rsidR="00BB7667" w:rsidRDefault="00A27614">
      <w:pPr>
        <w:pStyle w:val="pheading"/>
      </w:pPr>
      <w:r>
        <w:t>- unité de mesure:</w:t>
      </w:r>
    </w:p>
    <w:p w14:paraId="535D08B2" w14:textId="77777777" w:rsidR="00BB7667" w:rsidRDefault="00A27614">
      <w:r>
        <w:t>p</w:t>
      </w:r>
    </w:p>
    <w:p w14:paraId="33236883" w14:textId="77777777" w:rsidR="00BB7667" w:rsidRDefault="00A27614">
      <w:pPr>
        <w:pStyle w:val="pheading"/>
      </w:pPr>
      <w:r>
        <w:t>- code de mesurage:</w:t>
      </w:r>
    </w:p>
    <w:p w14:paraId="706D26E1" w14:textId="77777777" w:rsidR="00BB7667" w:rsidRDefault="00A27614">
      <w:r>
        <w:t xml:space="preserve">Selon le type </w:t>
      </w:r>
    </w:p>
    <w:p w14:paraId="267975E8" w14:textId="77777777" w:rsidR="00BB7667" w:rsidRDefault="00A27614">
      <w:pPr>
        <w:pStyle w:val="pheading"/>
      </w:pPr>
      <w:r>
        <w:t>- nature du marché:</w:t>
      </w:r>
    </w:p>
    <w:p w14:paraId="1CAD1BFA" w14:textId="77777777" w:rsidR="00BB7667" w:rsidRDefault="00A27614">
      <w:r>
        <w:t>QF</w:t>
      </w:r>
    </w:p>
    <w:p w14:paraId="3816FF5E" w14:textId="77777777" w:rsidR="00BB7667" w:rsidRDefault="00A27614">
      <w:pPr>
        <w:pStyle w:val="Author-eSectionHeading5"/>
      </w:pPr>
      <w:bookmarkStart w:id="1829" w:name="_Toc178839676"/>
      <w:r>
        <w:t>58.43.2 Armoires encastrées - Tablettes CCTB 01.02</w:t>
      </w:r>
      <w:bookmarkEnd w:id="1829"/>
    </w:p>
    <w:p w14:paraId="654F7FCE" w14:textId="77777777" w:rsidR="00BB7667" w:rsidRDefault="00A27614">
      <w:pPr>
        <w:pStyle w:val="Author-eSectionHeading6"/>
      </w:pPr>
      <w:bookmarkStart w:id="1830" w:name="_Toc178839677"/>
      <w:r>
        <w:t>58.43.2a Armoires encastrées - Tablettes CCTB 01.10</w:t>
      </w:r>
      <w:bookmarkEnd w:id="1830"/>
    </w:p>
    <w:p w14:paraId="35E6E6B1" w14:textId="77777777" w:rsidR="00BB7667" w:rsidRDefault="00A27614">
      <w:pPr>
        <w:pStyle w:val="pheading"/>
      </w:pPr>
      <w:r>
        <w:t>DESCRIPTION</w:t>
      </w:r>
    </w:p>
    <w:p w14:paraId="762CDA81" w14:textId="77777777" w:rsidR="00BB7667" w:rsidRDefault="00A27614">
      <w:pPr>
        <w:pStyle w:val="pheading"/>
      </w:pPr>
      <w:r>
        <w:t>- Localisation</w:t>
      </w:r>
    </w:p>
    <w:p w14:paraId="31C78EA2"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4FB7BBC9" w14:textId="77777777" w:rsidR="00BB7667" w:rsidRDefault="00A27614">
      <w:pPr>
        <w:pStyle w:val="pheading"/>
      </w:pPr>
      <w:r>
        <w:t>MESURAGE</w:t>
      </w:r>
    </w:p>
    <w:p w14:paraId="56ABED2D" w14:textId="77777777" w:rsidR="00BB7667" w:rsidRDefault="00A27614">
      <w:r>
        <w:t>En fonction de la nature des armoires encastrées, des indications spécifiques dans le cahier spécial des charges et/ou le métré récapitulatif, le mesurage doit être conçu comme suit :</w:t>
      </w:r>
    </w:p>
    <w:p w14:paraId="1CB6CB6A" w14:textId="77777777" w:rsidR="00BB7667" w:rsidRDefault="00A27614">
      <w:pPr>
        <w:pStyle w:val="pheading"/>
      </w:pPr>
      <w:r>
        <w:t>- unité de mesure:</w:t>
      </w:r>
    </w:p>
    <w:p w14:paraId="2BA662D9" w14:textId="77777777" w:rsidR="00BB7667" w:rsidRDefault="00A27614">
      <w:r>
        <w:t>p</w:t>
      </w:r>
    </w:p>
    <w:p w14:paraId="292AE14C" w14:textId="77777777" w:rsidR="00BB7667" w:rsidRDefault="00A27614">
      <w:pPr>
        <w:pStyle w:val="pheading"/>
      </w:pPr>
      <w:r>
        <w:t>- code de mesurage:</w:t>
      </w:r>
    </w:p>
    <w:p w14:paraId="6D11D881" w14:textId="77777777" w:rsidR="00BB7667" w:rsidRDefault="00A27614">
      <w:r>
        <w:t xml:space="preserve">Selon le type </w:t>
      </w:r>
    </w:p>
    <w:p w14:paraId="60ABBA08" w14:textId="77777777" w:rsidR="00BB7667" w:rsidRDefault="00A27614">
      <w:pPr>
        <w:pStyle w:val="pheading"/>
      </w:pPr>
      <w:r>
        <w:t>- nature du marché:</w:t>
      </w:r>
    </w:p>
    <w:p w14:paraId="370CB7C6" w14:textId="77777777" w:rsidR="00BB7667" w:rsidRDefault="00A27614">
      <w:r>
        <w:t>QF</w:t>
      </w:r>
    </w:p>
    <w:p w14:paraId="7DF2EBDC" w14:textId="77777777" w:rsidR="00BB7667" w:rsidRDefault="00A27614">
      <w:pPr>
        <w:pStyle w:val="Author-eSectionHeading4"/>
      </w:pPr>
      <w:bookmarkStart w:id="1831" w:name="_Toc178839678"/>
      <w:r>
        <w:t>58.44 Armoires encastrées - Quincaillerie complémentaire CCTB 01.02</w:t>
      </w:r>
      <w:bookmarkEnd w:id="1831"/>
    </w:p>
    <w:p w14:paraId="6B4F5B51" w14:textId="77777777" w:rsidR="00BB7667" w:rsidRDefault="00A27614">
      <w:pPr>
        <w:pStyle w:val="Author-eSectionHeading5"/>
      </w:pPr>
      <w:bookmarkStart w:id="1832" w:name="_Toc178839679"/>
      <w:r>
        <w:t>58.44.1 Armoires encastrées - Quincaillerie complémentaire - Poignées et tirants CCTB 01.02</w:t>
      </w:r>
      <w:bookmarkEnd w:id="1832"/>
    </w:p>
    <w:p w14:paraId="5E6F3121" w14:textId="77777777" w:rsidR="00BB7667" w:rsidRDefault="00A27614">
      <w:pPr>
        <w:pStyle w:val="Author-eSectionHeading6"/>
      </w:pPr>
      <w:bookmarkStart w:id="1833" w:name="_Toc178839680"/>
      <w:r>
        <w:t>58.44.1a Armoires encastrées - Quincaillerie complémentaire - Poignées et tirants CCTB 01.10</w:t>
      </w:r>
      <w:bookmarkEnd w:id="1833"/>
    </w:p>
    <w:p w14:paraId="6ABC9ED2" w14:textId="77777777" w:rsidR="00BB7667" w:rsidRDefault="00A27614">
      <w:pPr>
        <w:pStyle w:val="pheading"/>
      </w:pPr>
      <w:r>
        <w:t>DESCRIPTION</w:t>
      </w:r>
    </w:p>
    <w:p w14:paraId="6125C457" w14:textId="77777777" w:rsidR="00BB7667" w:rsidRDefault="00A27614">
      <w:pPr>
        <w:pStyle w:val="pheading"/>
      </w:pPr>
      <w:r>
        <w:t>- Localisation</w:t>
      </w:r>
    </w:p>
    <w:p w14:paraId="00EA2696"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31D6E7F7" w14:textId="77777777" w:rsidR="00BB7667" w:rsidRDefault="00A27614">
      <w:pPr>
        <w:pStyle w:val="pheading"/>
      </w:pPr>
      <w:r>
        <w:t>MATÉRIAUX</w:t>
      </w:r>
    </w:p>
    <w:p w14:paraId="1C8DAD4D" w14:textId="77777777" w:rsidR="00BB7667" w:rsidRDefault="00A27614">
      <w:pPr>
        <w:pStyle w:val="pheading"/>
      </w:pPr>
      <w:r>
        <w:t>- Caractéristiques générales</w:t>
      </w:r>
    </w:p>
    <w:p w14:paraId="023E154B" w14:textId="77777777" w:rsidR="00BB7667" w:rsidRDefault="00A27614">
      <w:pPr>
        <w:pStyle w:val="heading"/>
      </w:pPr>
      <w:r>
        <w:t>Spécifications</w:t>
      </w:r>
    </w:p>
    <w:p w14:paraId="22C37D75" w14:textId="77777777" w:rsidR="00BB7667" w:rsidRDefault="00A27614">
      <w:r>
        <w:rPr>
          <w:b/>
        </w:rPr>
        <w:t>Choix opéré </w:t>
      </w:r>
      <w:r>
        <w:t>: </w:t>
      </w:r>
      <w:r>
        <w:rPr>
          <w:rStyle w:val="optioncarChar"/>
        </w:rPr>
        <w:t>*** / OPTION (sans) </w:t>
      </w:r>
      <w:r>
        <w:t>(par défaut)</w:t>
      </w:r>
      <w:r>
        <w:rPr>
          <w:rStyle w:val="optioncarChar"/>
        </w:rPr>
        <w:t xml:space="preserve"> / OPTION 2 (poignées) / OPTION 3 (boutons)</w:t>
      </w:r>
    </w:p>
    <w:p w14:paraId="40B0AADD" w14:textId="77777777" w:rsidR="00BB7667" w:rsidRDefault="00A27614">
      <w:r>
        <w:rPr>
          <w:b/>
        </w:rPr>
        <w:t>OPTION 1 (par défaut)</w:t>
      </w:r>
      <w:r>
        <w:t> : Sans poignées visibles</w:t>
      </w:r>
    </w:p>
    <w:p w14:paraId="5497BFB5" w14:textId="77777777" w:rsidR="00BB7667" w:rsidRDefault="00A27614">
      <w:pPr>
        <w:pStyle w:val="Author-eListParagraph"/>
        <w:numPr>
          <w:ilvl w:val="0"/>
          <w:numId w:val="1628"/>
        </w:numPr>
      </w:pPr>
      <w:r>
        <w:t>Tiroirs et armoires basses : profil en</w:t>
      </w:r>
      <w:r>
        <w:rPr>
          <w:rStyle w:val="optioncarChar"/>
        </w:rPr>
        <w:t xml:space="preserve"> C </w:t>
      </w:r>
      <w:r>
        <w:t>(par défaut) </w:t>
      </w:r>
      <w:r>
        <w:rPr>
          <w:rStyle w:val="optioncarChar"/>
        </w:rPr>
        <w:t>/ U / ***</w:t>
      </w:r>
      <w:r>
        <w:t> embrevé en</w:t>
      </w:r>
      <w:r>
        <w:rPr>
          <w:rStyle w:val="optioncarChar"/>
        </w:rPr>
        <w:t> aluminium (par défaut) / acier chromé / acier inoxydable / ***</w:t>
      </w:r>
    </w:p>
    <w:p w14:paraId="5CA255A0" w14:textId="77777777" w:rsidR="00BB7667" w:rsidRDefault="00A27614">
      <w:pPr>
        <w:pStyle w:val="Author-eListParagraph"/>
        <w:numPr>
          <w:ilvl w:val="0"/>
          <w:numId w:val="1628"/>
        </w:numPr>
      </w:pPr>
      <w:r>
        <w:t>Hauteur : minimum </w:t>
      </w:r>
      <w:r>
        <w:rPr>
          <w:rStyle w:val="optioncarChar"/>
        </w:rPr>
        <w:t>6 </w:t>
      </w:r>
      <w:r>
        <w:t>(par défaut)</w:t>
      </w:r>
      <w:r>
        <w:rPr>
          <w:rStyle w:val="optioncarChar"/>
        </w:rPr>
        <w:t> / *** </w:t>
      </w:r>
      <w:r>
        <w:t>cm.</w:t>
      </w:r>
    </w:p>
    <w:p w14:paraId="5ABBB0EB" w14:textId="77777777" w:rsidR="00BB7667" w:rsidRDefault="00A27614">
      <w:pPr>
        <w:pStyle w:val="Author-eListParagraph"/>
        <w:numPr>
          <w:ilvl w:val="0"/>
          <w:numId w:val="1628"/>
        </w:numPr>
      </w:pPr>
      <w:r>
        <w:t>Coloris : </w:t>
      </w:r>
      <w:r>
        <w:rPr>
          <w:rStyle w:val="optioncarChar"/>
        </w:rPr>
        <w:t>blanc </w:t>
      </w:r>
      <w:r>
        <w:t>(par défaut)</w:t>
      </w:r>
      <w:r>
        <w:rPr>
          <w:rStyle w:val="optioncarChar"/>
        </w:rPr>
        <w:t> / *** </w:t>
      </w:r>
      <w:r>
        <w:t>.</w:t>
      </w:r>
    </w:p>
    <w:p w14:paraId="6D7F0062" w14:textId="77777777" w:rsidR="00BB7667" w:rsidRDefault="00A27614">
      <w:pPr>
        <w:pStyle w:val="Author-eListParagraph"/>
        <w:numPr>
          <w:ilvl w:val="0"/>
          <w:numId w:val="1628"/>
        </w:numPr>
      </w:pPr>
      <w:r>
        <w:t>Armoires suspendues : les portes des armoires dépasseront d'environ </w:t>
      </w:r>
      <w:r>
        <w:rPr>
          <w:rStyle w:val="optioncarChar"/>
        </w:rPr>
        <w:t>4</w:t>
      </w:r>
      <w:r>
        <w:t> (par défaut)</w:t>
      </w:r>
      <w:r>
        <w:rPr>
          <w:rStyle w:val="optioncarChar"/>
        </w:rPr>
        <w:t> / ***</w:t>
      </w:r>
      <w:r>
        <w:t> cm par rapport à la structure de l'armoire.</w:t>
      </w:r>
    </w:p>
    <w:p w14:paraId="3C3EA7B6" w14:textId="77777777" w:rsidR="00BB7667" w:rsidRDefault="00A27614">
      <w:r>
        <w:rPr>
          <w:b/>
        </w:rPr>
        <w:t>OPION 2</w:t>
      </w:r>
      <w:r>
        <w:t> : Avec poignées</w:t>
      </w:r>
    </w:p>
    <w:p w14:paraId="4AB4D18D" w14:textId="77777777" w:rsidR="00BB7667" w:rsidRDefault="00A27614">
      <w:pPr>
        <w:pStyle w:val="Author-eListParagraph"/>
        <w:numPr>
          <w:ilvl w:val="0"/>
          <w:numId w:val="1629"/>
        </w:numPr>
      </w:pPr>
      <w:r>
        <w:t>Poignées en forme de</w:t>
      </w:r>
      <w:r>
        <w:rPr>
          <w:rStyle w:val="optioncarChar"/>
        </w:rPr>
        <w:t> U </w:t>
      </w:r>
      <w:r>
        <w:t>(par défaut) </w:t>
      </w:r>
      <w:r>
        <w:rPr>
          <w:rStyle w:val="optioncarChar"/>
        </w:rPr>
        <w:t>/ ***</w:t>
      </w:r>
      <w:r>
        <w:t> en </w:t>
      </w:r>
      <w:r>
        <w:rPr>
          <w:rStyle w:val="optioncarChar"/>
        </w:rPr>
        <w:t>acier chromé</w:t>
      </w:r>
      <w:r>
        <w:t> (par défaut)</w:t>
      </w:r>
      <w:r>
        <w:rPr>
          <w:rStyle w:val="optioncarChar"/>
        </w:rPr>
        <w:t> / acier inoxydable / matière synthétique de première qualité /*** </w:t>
      </w:r>
      <w:r>
        <w:t>, de section </w:t>
      </w:r>
      <w:r>
        <w:rPr>
          <w:rStyle w:val="optioncarChar"/>
        </w:rPr>
        <w:t>ronde </w:t>
      </w:r>
      <w:r>
        <w:t>(par défaut)</w:t>
      </w:r>
      <w:r>
        <w:rPr>
          <w:rStyle w:val="optioncarChar"/>
        </w:rPr>
        <w:t> / ***</w:t>
      </w:r>
      <w:r>
        <w:t> d'environ</w:t>
      </w:r>
      <w:r>
        <w:rPr>
          <w:rStyle w:val="optioncarChar"/>
        </w:rPr>
        <w:t> 8 </w:t>
      </w:r>
      <w:r>
        <w:t>(par défaut)</w:t>
      </w:r>
      <w:r>
        <w:rPr>
          <w:rStyle w:val="optioncarChar"/>
        </w:rPr>
        <w:t> / *** </w:t>
      </w:r>
      <w:r>
        <w:t>mm. Coloris : </w:t>
      </w:r>
      <w:r>
        <w:rPr>
          <w:rStyle w:val="optioncarChar"/>
        </w:rPr>
        <w:t>à choisir dans la gamme standard proposée par le fabricant </w:t>
      </w:r>
      <w:r>
        <w:t>(par défaut) </w:t>
      </w:r>
      <w:r>
        <w:rPr>
          <w:rStyle w:val="optioncarChar"/>
        </w:rPr>
        <w:t>/ *** </w:t>
      </w:r>
      <w:r>
        <w:t>.</w:t>
      </w:r>
    </w:p>
    <w:p w14:paraId="15D7DF4C" w14:textId="77777777" w:rsidR="00BB7667" w:rsidRDefault="00A27614">
      <w:pPr>
        <w:pStyle w:val="Author-eListParagraph"/>
        <w:numPr>
          <w:ilvl w:val="0"/>
          <w:numId w:val="1629"/>
        </w:numPr>
      </w:pPr>
      <w:r>
        <w:t>Largeur : </w:t>
      </w:r>
      <w:r>
        <w:rPr>
          <w:rStyle w:val="optioncarChar"/>
        </w:rPr>
        <w:t>10</w:t>
      </w:r>
      <w:r>
        <w:t> (par défaut)</w:t>
      </w:r>
      <w:r>
        <w:rPr>
          <w:rStyle w:val="optioncarChar"/>
        </w:rPr>
        <w:t> / *** </w:t>
      </w:r>
      <w:r>
        <w:t>cm, débordement </w:t>
      </w:r>
      <w:r>
        <w:rPr>
          <w:rStyle w:val="optioncarChar"/>
        </w:rPr>
        <w:t>3</w:t>
      </w:r>
      <w:r>
        <w:t> (par défaut)</w:t>
      </w:r>
      <w:r>
        <w:rPr>
          <w:rStyle w:val="optioncarChar"/>
        </w:rPr>
        <w:t> / *** </w:t>
      </w:r>
      <w:r>
        <w:t> cm.</w:t>
      </w:r>
    </w:p>
    <w:p w14:paraId="159E2E9E" w14:textId="77777777" w:rsidR="00BB7667" w:rsidRDefault="00A27614">
      <w:r>
        <w:rPr>
          <w:b/>
        </w:rPr>
        <w:t>OPTION 3</w:t>
      </w:r>
      <w:r>
        <w:t> : Avec boutons</w:t>
      </w:r>
    </w:p>
    <w:p w14:paraId="706F2C3A" w14:textId="77777777" w:rsidR="00BB7667" w:rsidRDefault="00A27614">
      <w:pPr>
        <w:pStyle w:val="Author-eListParagraph"/>
        <w:numPr>
          <w:ilvl w:val="0"/>
          <w:numId w:val="1630"/>
        </w:numPr>
      </w:pPr>
      <w:r>
        <w:t>Poignées sphériques : </w:t>
      </w:r>
      <w:r>
        <w:rPr>
          <w:rStyle w:val="optioncarChar"/>
        </w:rPr>
        <w:t>bois </w:t>
      </w:r>
      <w:r>
        <w:t>(par défaut)</w:t>
      </w:r>
      <w:r>
        <w:rPr>
          <w:rStyle w:val="optioncarChar"/>
        </w:rPr>
        <w:t xml:space="preserve"> / matière synthétique de première qualité / *** . </w:t>
      </w:r>
      <w:r>
        <w:t>Coloris :</w:t>
      </w:r>
      <w:r>
        <w:rPr>
          <w:rStyle w:val="optioncarChar"/>
        </w:rPr>
        <w:t> blanc </w:t>
      </w:r>
      <w:r>
        <w:t>(par défaut)</w:t>
      </w:r>
      <w:r>
        <w:rPr>
          <w:rStyle w:val="optioncarChar"/>
        </w:rPr>
        <w:t xml:space="preserve"> / à choisir dans la gamme standard proposée par le fabricant / ***</w:t>
      </w:r>
    </w:p>
    <w:p w14:paraId="74009C30" w14:textId="77777777" w:rsidR="00BB7667" w:rsidRDefault="00A27614">
      <w:pPr>
        <w:pStyle w:val="Author-eListParagraph"/>
        <w:numPr>
          <w:ilvl w:val="0"/>
          <w:numId w:val="1630"/>
        </w:numPr>
      </w:pPr>
      <w:r>
        <w:t>Section:  </w:t>
      </w:r>
      <w:r>
        <w:rPr>
          <w:rStyle w:val="optioncarChar"/>
        </w:rPr>
        <w:t>3 </w:t>
      </w:r>
      <w:r>
        <w:t>(par défaut)</w:t>
      </w:r>
      <w:r>
        <w:rPr>
          <w:rStyle w:val="optioncarChar"/>
        </w:rPr>
        <w:t> / ***</w:t>
      </w:r>
      <w:r>
        <w:t> cm, débordement</w:t>
      </w:r>
      <w:r>
        <w:rPr>
          <w:rStyle w:val="optioncarChar"/>
        </w:rPr>
        <w:t> 3 </w:t>
      </w:r>
      <w:r>
        <w:t>(par défaut)</w:t>
      </w:r>
      <w:r>
        <w:rPr>
          <w:rStyle w:val="optioncarChar"/>
        </w:rPr>
        <w:t> / ***</w:t>
      </w:r>
      <w:r>
        <w:t>  cm.</w:t>
      </w:r>
    </w:p>
    <w:p w14:paraId="5674C5A9" w14:textId="77777777" w:rsidR="00BB7667" w:rsidRDefault="00A27614">
      <w:r>
        <w:rPr>
          <w:rStyle w:val="optioncarChar"/>
        </w:rPr>
        <w:t> </w:t>
      </w:r>
    </w:p>
    <w:p w14:paraId="58CFD7B5" w14:textId="77777777" w:rsidR="00BB7667" w:rsidRDefault="00A27614">
      <w:pPr>
        <w:pStyle w:val="pheading"/>
      </w:pPr>
      <w:r>
        <w:t>MESURAGE</w:t>
      </w:r>
    </w:p>
    <w:p w14:paraId="38932980" w14:textId="77777777" w:rsidR="00BB7667" w:rsidRDefault="00A27614">
      <w:r>
        <w:t>En fonction de la nature des armoires encastrées, des indications spécifiques dans le cahier spécial des charges et/ou le métré récapitulatif, le mesurage doit être conçu comme suit :</w:t>
      </w:r>
    </w:p>
    <w:p w14:paraId="00ABD8D0" w14:textId="77777777" w:rsidR="00BB7667" w:rsidRDefault="00A27614">
      <w:pPr>
        <w:pStyle w:val="pheading"/>
      </w:pPr>
      <w:r>
        <w:t>- unité de mesure:</w:t>
      </w:r>
    </w:p>
    <w:p w14:paraId="5BA957B6" w14:textId="77777777" w:rsidR="00BB7667" w:rsidRDefault="00A27614">
      <w:r>
        <w:t>p</w:t>
      </w:r>
    </w:p>
    <w:p w14:paraId="0A96CB25" w14:textId="77777777" w:rsidR="00BB7667" w:rsidRDefault="00A27614">
      <w:pPr>
        <w:pStyle w:val="pheading"/>
      </w:pPr>
      <w:r>
        <w:t>- code de mesurage:</w:t>
      </w:r>
    </w:p>
    <w:p w14:paraId="55FC0A34" w14:textId="77777777" w:rsidR="00BB7667" w:rsidRDefault="00A27614">
      <w:r>
        <w:t xml:space="preserve">Selon le type </w:t>
      </w:r>
    </w:p>
    <w:p w14:paraId="41205CD5" w14:textId="77777777" w:rsidR="00BB7667" w:rsidRDefault="00A27614">
      <w:pPr>
        <w:pStyle w:val="pheading"/>
      </w:pPr>
      <w:r>
        <w:t>- nature du marché:</w:t>
      </w:r>
    </w:p>
    <w:p w14:paraId="11963F75" w14:textId="77777777" w:rsidR="00BB7667" w:rsidRDefault="00A27614">
      <w:r>
        <w:t>QF</w:t>
      </w:r>
    </w:p>
    <w:p w14:paraId="4C0D2A71" w14:textId="77777777" w:rsidR="00BB7667" w:rsidRDefault="00A27614">
      <w:pPr>
        <w:pStyle w:val="Author-eSectionHeading5"/>
      </w:pPr>
      <w:bookmarkStart w:id="1834" w:name="_Toc178839681"/>
      <w:r>
        <w:t>58.44.2 Armoires encastrées - Quincaillerie complémentaire - Charnières CCTB 01.02</w:t>
      </w:r>
      <w:bookmarkEnd w:id="1834"/>
    </w:p>
    <w:p w14:paraId="30222112" w14:textId="77777777" w:rsidR="00BB7667" w:rsidRDefault="00A27614">
      <w:pPr>
        <w:pStyle w:val="Author-eSectionHeading6"/>
      </w:pPr>
      <w:bookmarkStart w:id="1835" w:name="_Toc178839682"/>
      <w:r>
        <w:t>58.44.2a Armoires encastrées - Quincaillerie complémentaire - Charnières CCTB 01.10</w:t>
      </w:r>
      <w:bookmarkEnd w:id="1835"/>
    </w:p>
    <w:p w14:paraId="285B7839" w14:textId="77777777" w:rsidR="00BB7667" w:rsidRDefault="00A27614">
      <w:pPr>
        <w:pStyle w:val="pheading"/>
      </w:pPr>
      <w:r>
        <w:t>DESCRIPTION</w:t>
      </w:r>
    </w:p>
    <w:p w14:paraId="581FDD86" w14:textId="77777777" w:rsidR="00BB7667" w:rsidRDefault="00A27614">
      <w:pPr>
        <w:pStyle w:val="pheading"/>
      </w:pPr>
      <w:r>
        <w:t>- Localisation</w:t>
      </w:r>
    </w:p>
    <w:p w14:paraId="59824E12" w14:textId="77777777" w:rsidR="00BB7667" w:rsidRDefault="00A27614">
      <w:r>
        <w:t xml:space="preserve">Armoires pour compteurs : </w:t>
      </w:r>
      <w:r>
        <w:rPr>
          <w:rStyle w:val="optioncarChar"/>
        </w:rPr>
        <w:t>***</w:t>
      </w:r>
      <w:r>
        <w:br/>
        <w:t xml:space="preserve">Armoires de vestiaire : </w:t>
      </w:r>
      <w:r>
        <w:rPr>
          <w:rStyle w:val="optioncarChar"/>
        </w:rPr>
        <w:t>***</w:t>
      </w:r>
      <w:r>
        <w:br/>
        <w:t xml:space="preserve">Placards dans les chambres à coucher : </w:t>
      </w:r>
      <w:r>
        <w:rPr>
          <w:rStyle w:val="optioncarChar"/>
        </w:rPr>
        <w:t>***</w:t>
      </w:r>
    </w:p>
    <w:p w14:paraId="76F9F40F" w14:textId="77777777" w:rsidR="00BB7667" w:rsidRDefault="00A27614">
      <w:pPr>
        <w:pStyle w:val="pheading"/>
      </w:pPr>
      <w:r>
        <w:t>MESURAGE</w:t>
      </w:r>
    </w:p>
    <w:p w14:paraId="6E14D663" w14:textId="77777777" w:rsidR="00BB7667" w:rsidRDefault="00A27614">
      <w:r>
        <w:t>En fonction de la nature des armoires encastrées, des indications spécifiques dans le cahier spécial des charges et/ou le métré récapitulatif, le mesurage doit être conçu comme suit :</w:t>
      </w:r>
    </w:p>
    <w:p w14:paraId="30718662" w14:textId="77777777" w:rsidR="00BB7667" w:rsidRDefault="00A27614">
      <w:pPr>
        <w:pStyle w:val="pheading"/>
      </w:pPr>
      <w:r>
        <w:t>- unité de mesure:</w:t>
      </w:r>
    </w:p>
    <w:p w14:paraId="0E3D1F2B" w14:textId="77777777" w:rsidR="00BB7667" w:rsidRDefault="00A27614">
      <w:r>
        <w:t>p</w:t>
      </w:r>
    </w:p>
    <w:p w14:paraId="59E1659F" w14:textId="77777777" w:rsidR="00BB7667" w:rsidRDefault="00A27614">
      <w:pPr>
        <w:pStyle w:val="pheading"/>
      </w:pPr>
      <w:r>
        <w:t>- code de mesurage:</w:t>
      </w:r>
    </w:p>
    <w:p w14:paraId="37047D06" w14:textId="77777777" w:rsidR="00BB7667" w:rsidRDefault="00A27614">
      <w:r>
        <w:t xml:space="preserve">Selon le type </w:t>
      </w:r>
    </w:p>
    <w:p w14:paraId="423D171C" w14:textId="77777777" w:rsidR="00BB7667" w:rsidRDefault="00A27614">
      <w:pPr>
        <w:pStyle w:val="pheading"/>
      </w:pPr>
      <w:r>
        <w:t>- nature du marché:</w:t>
      </w:r>
    </w:p>
    <w:p w14:paraId="3CAC7566" w14:textId="77777777" w:rsidR="00BB7667" w:rsidRDefault="00A27614">
      <w:r>
        <w:t>QF</w:t>
      </w:r>
    </w:p>
    <w:p w14:paraId="3F2096EE" w14:textId="77777777" w:rsidR="00BB7667" w:rsidRDefault="00A27614">
      <w:pPr>
        <w:pStyle w:val="Author-eSectionHeading5"/>
      </w:pPr>
      <w:bookmarkStart w:id="1836" w:name="_Toc178839683"/>
      <w:r>
        <w:t>58.44.3 Armoires encastrées - Quincaillerie complémentaire - Rails et glissières CCTB 01.02</w:t>
      </w:r>
      <w:bookmarkEnd w:id="1836"/>
    </w:p>
    <w:p w14:paraId="604B103C" w14:textId="77777777" w:rsidR="00BB7667" w:rsidRDefault="00A27614">
      <w:pPr>
        <w:pStyle w:val="Author-eSectionHeading6"/>
      </w:pPr>
      <w:bookmarkStart w:id="1837" w:name="_Toc178839684"/>
      <w:r>
        <w:t>58.44.3a Armoires encastrées - Quincaillerie complémentaire - Rails et glissières CCTB 01.10</w:t>
      </w:r>
      <w:bookmarkEnd w:id="1837"/>
    </w:p>
    <w:p w14:paraId="3ABABD97" w14:textId="77777777" w:rsidR="00BB7667" w:rsidRDefault="00A27614">
      <w:pPr>
        <w:pStyle w:val="pheading"/>
      </w:pPr>
      <w:r>
        <w:t>DESCRIPTION</w:t>
      </w:r>
    </w:p>
    <w:p w14:paraId="290823FF" w14:textId="77777777" w:rsidR="00BB7667" w:rsidRDefault="00A27614">
      <w:pPr>
        <w:pStyle w:val="pheading"/>
      </w:pPr>
      <w:r>
        <w:t>- Localisation</w:t>
      </w:r>
    </w:p>
    <w:p w14:paraId="3859B4D2" w14:textId="77777777" w:rsidR="00BB7667" w:rsidRDefault="00A27614">
      <w:r>
        <w:t>Armoires pour compteurs :</w:t>
      </w:r>
      <w:r>
        <w:rPr>
          <w:rStyle w:val="optioncarChar"/>
        </w:rPr>
        <w:t xml:space="preserve"> ***</w:t>
      </w:r>
      <w:r>
        <w:br/>
        <w:t xml:space="preserve">Armoires de vestiaire : </w:t>
      </w:r>
      <w:r>
        <w:rPr>
          <w:rStyle w:val="optioncarChar"/>
        </w:rPr>
        <w:t>***</w:t>
      </w:r>
      <w:r>
        <w:br/>
        <w:t xml:space="preserve">Placards dans les chambres à coucher : </w:t>
      </w:r>
      <w:r>
        <w:rPr>
          <w:rStyle w:val="optioncarChar"/>
        </w:rPr>
        <w:t>***</w:t>
      </w:r>
    </w:p>
    <w:p w14:paraId="647AA531" w14:textId="77777777" w:rsidR="00BB7667" w:rsidRDefault="00A27614">
      <w:pPr>
        <w:pStyle w:val="pheading"/>
      </w:pPr>
      <w:r>
        <w:t>MESURAGE</w:t>
      </w:r>
    </w:p>
    <w:p w14:paraId="50203EE3" w14:textId="77777777" w:rsidR="00BB7667" w:rsidRDefault="00A27614">
      <w:r>
        <w:t>En fonction de la nature des armoires encastrées, des indications spécifiques dans le cahier spécial des charges et/ou le métré récapitulatif, le mesurage doit être conçu comme suit :</w:t>
      </w:r>
    </w:p>
    <w:p w14:paraId="00196E80" w14:textId="77777777" w:rsidR="00BB7667" w:rsidRDefault="00A27614">
      <w:pPr>
        <w:pStyle w:val="pheading"/>
      </w:pPr>
      <w:r>
        <w:t>- unité de mesure:</w:t>
      </w:r>
    </w:p>
    <w:p w14:paraId="6AB0C46B" w14:textId="77777777" w:rsidR="00BB7667" w:rsidRDefault="00A27614">
      <w:r>
        <w:t>p</w:t>
      </w:r>
    </w:p>
    <w:p w14:paraId="1A6C2540" w14:textId="77777777" w:rsidR="00BB7667" w:rsidRDefault="00A27614">
      <w:pPr>
        <w:pStyle w:val="pheading"/>
      </w:pPr>
      <w:r>
        <w:t>- code de mesurage:</w:t>
      </w:r>
    </w:p>
    <w:p w14:paraId="41DDCA56" w14:textId="77777777" w:rsidR="00BB7667" w:rsidRDefault="00A27614">
      <w:r>
        <w:t xml:space="preserve">Selon le type </w:t>
      </w:r>
    </w:p>
    <w:p w14:paraId="74A82705" w14:textId="77777777" w:rsidR="00BB7667" w:rsidRDefault="00A27614">
      <w:pPr>
        <w:pStyle w:val="pheading"/>
      </w:pPr>
      <w:r>
        <w:t>- nature du marché:</w:t>
      </w:r>
    </w:p>
    <w:p w14:paraId="71EDEC97" w14:textId="77777777" w:rsidR="00BB7667" w:rsidRDefault="00A27614">
      <w:r>
        <w:t>QF</w:t>
      </w:r>
    </w:p>
    <w:p w14:paraId="4F9A4DC6" w14:textId="77777777" w:rsidR="00BB7667" w:rsidRDefault="00A27614">
      <w:pPr>
        <w:pStyle w:val="Author-eSectionHeading4"/>
      </w:pPr>
      <w:bookmarkStart w:id="1838" w:name="_Toc178839685"/>
      <w:r>
        <w:t>58.45 Armoires encastrées - Accessoires CCTB 01.02</w:t>
      </w:r>
      <w:bookmarkEnd w:id="1838"/>
    </w:p>
    <w:p w14:paraId="6DA67493" w14:textId="77777777" w:rsidR="00BB7667" w:rsidRDefault="00A27614">
      <w:pPr>
        <w:pStyle w:val="Author-eSectionHeading5"/>
      </w:pPr>
      <w:bookmarkStart w:id="1839" w:name="_Toc178839686"/>
      <w:r>
        <w:t>58.45.1 Armoires encastrées - Accessoires CCTB 01.10</w:t>
      </w:r>
      <w:bookmarkEnd w:id="1839"/>
    </w:p>
    <w:p w14:paraId="25D32ED4" w14:textId="77777777" w:rsidR="00BB7667" w:rsidRDefault="00A27614">
      <w:pPr>
        <w:pStyle w:val="Author-eSectionHeading6"/>
      </w:pPr>
      <w:bookmarkStart w:id="1840" w:name="_Toc178839687"/>
      <w:r>
        <w:t>58.45.1a Armoires encastrées - Accessoires CCTB 01.10</w:t>
      </w:r>
      <w:bookmarkEnd w:id="1840"/>
    </w:p>
    <w:p w14:paraId="31B84592" w14:textId="77777777" w:rsidR="00BB7667" w:rsidRDefault="00A27614">
      <w:pPr>
        <w:pStyle w:val="pheading"/>
      </w:pPr>
      <w:r>
        <w:t>DESCRIPTION</w:t>
      </w:r>
    </w:p>
    <w:p w14:paraId="0551C19E" w14:textId="77777777" w:rsidR="00BB7667" w:rsidRDefault="00A27614">
      <w:pPr>
        <w:pStyle w:val="pheading"/>
      </w:pPr>
      <w:r>
        <w:t>- Localisation</w:t>
      </w:r>
    </w:p>
    <w:p w14:paraId="2C7D7A21" w14:textId="77777777" w:rsidR="00BB7667" w:rsidRDefault="00A27614">
      <w:r>
        <w:t>Armoires pour compteurs :</w:t>
      </w:r>
      <w:r>
        <w:rPr>
          <w:rStyle w:val="optioncarChar"/>
        </w:rPr>
        <w:t xml:space="preserve"> ***</w:t>
      </w:r>
      <w:r>
        <w:br/>
        <w:t xml:space="preserve">Armoires de vestiaire : </w:t>
      </w:r>
      <w:r>
        <w:rPr>
          <w:rStyle w:val="optioncarChar"/>
        </w:rPr>
        <w:t>***</w:t>
      </w:r>
      <w:r>
        <w:br/>
        <w:t>Placards dans les chambres à coucher :</w:t>
      </w:r>
      <w:r>
        <w:rPr>
          <w:rStyle w:val="optioncarChar"/>
        </w:rPr>
        <w:t xml:space="preserve"> ***</w:t>
      </w:r>
    </w:p>
    <w:p w14:paraId="64C31283" w14:textId="77777777" w:rsidR="00BB7667" w:rsidRDefault="00A27614">
      <w:pPr>
        <w:pStyle w:val="pheading"/>
      </w:pPr>
      <w:r>
        <w:t>MATÉRIAUX</w:t>
      </w:r>
    </w:p>
    <w:p w14:paraId="2AAA1338" w14:textId="77777777" w:rsidR="00BB7667" w:rsidRDefault="00A27614">
      <w:pPr>
        <w:pStyle w:val="pheading"/>
      </w:pPr>
      <w:r>
        <w:t>- Caractéristiques générales</w:t>
      </w:r>
    </w:p>
    <w:p w14:paraId="59B006D6" w14:textId="77777777" w:rsidR="00BB7667" w:rsidRDefault="00A27614">
      <w:pPr>
        <w:pStyle w:val="heading"/>
      </w:pPr>
      <w:r>
        <w:t>Raccordement au plafond &amp; au mur</w:t>
      </w:r>
    </w:p>
    <w:p w14:paraId="5103221F" w14:textId="77777777" w:rsidR="00BB7667" w:rsidRDefault="00A27614">
      <w:r>
        <w:t xml:space="preserve">Raccordement au plafond : plaques de même qualité et finition que </w:t>
      </w:r>
      <w:r>
        <w:rPr>
          <w:rStyle w:val="optioncarChar"/>
        </w:rPr>
        <w:t>les façades des armoires</w:t>
      </w:r>
      <w:r>
        <w:t xml:space="preserve"> (par défaut) </w:t>
      </w:r>
      <w:r>
        <w:rPr>
          <w:rStyle w:val="optioncarChar"/>
        </w:rPr>
        <w:t>/ la structure des armoires / ***.</w:t>
      </w:r>
    </w:p>
    <w:p w14:paraId="0040EC10" w14:textId="77777777" w:rsidR="00BB7667" w:rsidRDefault="00A27614">
      <w:r>
        <w:t xml:space="preserve">Raccordement au mur : plaques de même qualité et finition que </w:t>
      </w:r>
      <w:r>
        <w:rPr>
          <w:rStyle w:val="optioncarChar"/>
        </w:rPr>
        <w:t>les façades des armoires </w:t>
      </w:r>
      <w:r>
        <w:t>(par défaut)</w:t>
      </w:r>
      <w:r>
        <w:rPr>
          <w:rStyle w:val="optioncarChar"/>
        </w:rPr>
        <w:t xml:space="preserve"> / la structure des armoires / ***</w:t>
      </w:r>
      <w:r>
        <w:rPr>
          <w:color w:val="0000FF"/>
        </w:rPr>
        <w:t>.</w:t>
      </w:r>
    </w:p>
    <w:p w14:paraId="55ACCB66" w14:textId="77777777" w:rsidR="00BB7667" w:rsidRDefault="00A27614">
      <w:pPr>
        <w:pStyle w:val="heading"/>
      </w:pPr>
      <w:r>
        <w:t>Equipements en option</w:t>
      </w:r>
    </w:p>
    <w:p w14:paraId="6103DAA0" w14:textId="77777777" w:rsidR="00BB7667" w:rsidRDefault="00A27614">
      <w:r>
        <w:t xml:space="preserve">Miroir sur la face frontale, dimensions : </w:t>
      </w:r>
      <w:r>
        <w:rPr>
          <w:rStyle w:val="optioncarChar"/>
        </w:rPr>
        <w:t>***</w:t>
      </w:r>
    </w:p>
    <w:p w14:paraId="6BE71ACB" w14:textId="77777777" w:rsidR="00BB7667" w:rsidRDefault="00A27614">
      <w:pPr>
        <w:pStyle w:val="heading"/>
      </w:pPr>
      <w:r>
        <w:t>Serrures d'armoire</w:t>
      </w:r>
    </w:p>
    <w:p w14:paraId="1BFBC274" w14:textId="77777777" w:rsidR="00BB7667" w:rsidRDefault="00A27614">
      <w:r>
        <w:t xml:space="preserve">Type : </w:t>
      </w:r>
      <w:r>
        <w:rPr>
          <w:rStyle w:val="optioncarChar"/>
        </w:rPr>
        <w:t>serrure d'armoire à gorges </w:t>
      </w:r>
      <w:r>
        <w:t>(par défaut)</w:t>
      </w:r>
      <w:r>
        <w:rPr>
          <w:rStyle w:val="optioncarChar"/>
        </w:rPr>
        <w:t xml:space="preserve"> / serrure d'armoire à cylindre / *** </w:t>
      </w:r>
      <w:r>
        <w:t>livrée avec deux clés par serrure.</w:t>
      </w:r>
    </w:p>
    <w:p w14:paraId="245F946A" w14:textId="77777777" w:rsidR="00BB7667" w:rsidRDefault="00A27614">
      <w:pPr>
        <w:pStyle w:val="pheading"/>
      </w:pPr>
      <w:r>
        <w:t>MESURAGE</w:t>
      </w:r>
    </w:p>
    <w:p w14:paraId="01CD69CC" w14:textId="77777777" w:rsidR="00BB7667" w:rsidRDefault="00A27614">
      <w:r>
        <w:t>En fonction de la nature des armoires encastrées, des indications spécifiques dans le cahier spécial des charges et/ou le métré récapitulatif, le mesurage doit être conçu comme suit :</w:t>
      </w:r>
    </w:p>
    <w:p w14:paraId="40606EEE" w14:textId="77777777" w:rsidR="00BB7667" w:rsidRDefault="00A27614">
      <w:pPr>
        <w:pStyle w:val="pheading"/>
      </w:pPr>
      <w:r>
        <w:t>- unité de mesure:</w:t>
      </w:r>
    </w:p>
    <w:p w14:paraId="4E8C86AA" w14:textId="77777777" w:rsidR="00BB7667" w:rsidRDefault="00A27614">
      <w:r>
        <w:t>p</w:t>
      </w:r>
    </w:p>
    <w:p w14:paraId="00170F50" w14:textId="77777777" w:rsidR="00BB7667" w:rsidRDefault="00A27614">
      <w:pPr>
        <w:pStyle w:val="pheading"/>
      </w:pPr>
      <w:r>
        <w:t>- code de mesurage:</w:t>
      </w:r>
    </w:p>
    <w:p w14:paraId="0FB32497" w14:textId="77777777" w:rsidR="00BB7667" w:rsidRDefault="00A27614">
      <w:r>
        <w:t xml:space="preserve">Selon le type </w:t>
      </w:r>
    </w:p>
    <w:p w14:paraId="668F74FE" w14:textId="77777777" w:rsidR="00BB7667" w:rsidRDefault="00A27614">
      <w:pPr>
        <w:pStyle w:val="pheading"/>
      </w:pPr>
      <w:r>
        <w:t>- nature du marché:</w:t>
      </w:r>
    </w:p>
    <w:p w14:paraId="28882E5A" w14:textId="77777777" w:rsidR="00BB7667" w:rsidRDefault="00A27614">
      <w:r>
        <w:t>QF</w:t>
      </w:r>
    </w:p>
    <w:p w14:paraId="0B67008D" w14:textId="77777777" w:rsidR="00BB7667" w:rsidRDefault="00A27614">
      <w:pPr>
        <w:pStyle w:val="Author-eSectionHeading3"/>
      </w:pPr>
      <w:bookmarkStart w:id="1841" w:name="_Toc178839688"/>
      <w:r>
        <w:t>58.5 Armoires d'archivage CCTB 01.02</w:t>
      </w:r>
      <w:bookmarkEnd w:id="1841"/>
    </w:p>
    <w:p w14:paraId="098CCA23" w14:textId="77777777" w:rsidR="00BB7667" w:rsidRDefault="00A27614">
      <w:pPr>
        <w:pStyle w:val="Author-eSectionHeading4"/>
      </w:pPr>
      <w:bookmarkStart w:id="1842" w:name="_Toc178839689"/>
      <w:r>
        <w:t>58.51 Armoires d'archivage à système coulissant CCTB 01.02</w:t>
      </w:r>
      <w:bookmarkEnd w:id="1842"/>
    </w:p>
    <w:p w14:paraId="79335AEE" w14:textId="77777777" w:rsidR="00BB7667" w:rsidRDefault="00A27614">
      <w:pPr>
        <w:pStyle w:val="Author-eSectionHeading5"/>
      </w:pPr>
      <w:bookmarkStart w:id="1843" w:name="_Toc178839690"/>
      <w:r>
        <w:t>58.51.1 Armoires d'archivage à système coulissant CCTB 01.02</w:t>
      </w:r>
      <w:bookmarkEnd w:id="1843"/>
    </w:p>
    <w:p w14:paraId="423461D5" w14:textId="77777777" w:rsidR="00BB7667" w:rsidRDefault="00A27614">
      <w:pPr>
        <w:pStyle w:val="Author-eSectionHeading6"/>
      </w:pPr>
      <w:bookmarkStart w:id="1844" w:name="_Toc178839691"/>
      <w:r>
        <w:t>58.51.1a Armoires d'archivage à système coulissant CCTB 01.02</w:t>
      </w:r>
      <w:bookmarkEnd w:id="1844"/>
    </w:p>
    <w:p w14:paraId="6E9A0E81" w14:textId="77777777" w:rsidR="00BB7667" w:rsidRDefault="00A27614">
      <w:pPr>
        <w:pStyle w:val="Author-eSectionHeading4"/>
      </w:pPr>
      <w:bookmarkStart w:id="1845" w:name="_Toc178839692"/>
      <w:r>
        <w:t>58.52 Armoires d'archivage à système à tambour CCTB 01.02</w:t>
      </w:r>
      <w:bookmarkEnd w:id="1845"/>
    </w:p>
    <w:p w14:paraId="272B5ACF" w14:textId="77777777" w:rsidR="00BB7667" w:rsidRDefault="00A27614">
      <w:pPr>
        <w:pStyle w:val="Author-eSectionHeading5"/>
      </w:pPr>
      <w:bookmarkStart w:id="1846" w:name="_Toc178839693"/>
      <w:r>
        <w:t>58.52.1 Armoires d'archivage à système à tambour CCTB 01.02</w:t>
      </w:r>
      <w:bookmarkEnd w:id="1846"/>
    </w:p>
    <w:p w14:paraId="45477910" w14:textId="77777777" w:rsidR="00BB7667" w:rsidRDefault="00A27614">
      <w:pPr>
        <w:pStyle w:val="Author-eSectionHeading6"/>
      </w:pPr>
      <w:bookmarkStart w:id="1847" w:name="_Toc178839694"/>
      <w:r>
        <w:t>58.52.1a Armoires d'archivage à système à tambour CCTB 01.02</w:t>
      </w:r>
      <w:bookmarkEnd w:id="1847"/>
    </w:p>
    <w:p w14:paraId="61FC27B0" w14:textId="77777777" w:rsidR="00BB7667" w:rsidRDefault="00A27614">
      <w:pPr>
        <w:pStyle w:val="Author-eSectionHeading4"/>
      </w:pPr>
      <w:bookmarkStart w:id="1848" w:name="_Toc178839695"/>
      <w:r>
        <w:t>58.53 Armoires d'archivage à plateaux CCTB 01.02</w:t>
      </w:r>
      <w:bookmarkEnd w:id="1848"/>
    </w:p>
    <w:p w14:paraId="218B72B7" w14:textId="77777777" w:rsidR="00BB7667" w:rsidRDefault="00A27614">
      <w:pPr>
        <w:pStyle w:val="Author-eSectionHeading5"/>
      </w:pPr>
      <w:bookmarkStart w:id="1849" w:name="_Toc178839696"/>
      <w:r>
        <w:t>58.53.1 Armoires d'archivage à plateaux CCTB 01.02</w:t>
      </w:r>
      <w:bookmarkEnd w:id="1849"/>
    </w:p>
    <w:p w14:paraId="7DBC9FE8" w14:textId="77777777" w:rsidR="00BB7667" w:rsidRDefault="00A27614">
      <w:pPr>
        <w:pStyle w:val="Author-eSectionHeading6"/>
      </w:pPr>
      <w:bookmarkStart w:id="1850" w:name="_Toc178839697"/>
      <w:r>
        <w:t>58.53.1a Armoires d'archivage à plateaux CCTB 01.02</w:t>
      </w:r>
      <w:bookmarkEnd w:id="1850"/>
    </w:p>
    <w:p w14:paraId="484F87C8" w14:textId="77777777" w:rsidR="00BB7667" w:rsidRDefault="00A27614">
      <w:pPr>
        <w:pStyle w:val="Author-eSectionHeading3"/>
      </w:pPr>
      <w:bookmarkStart w:id="1851" w:name="_Toc178839698"/>
      <w:r>
        <w:t>58.6 Mobilier de laboratoire CCTB 01.02</w:t>
      </w:r>
      <w:bookmarkEnd w:id="1851"/>
    </w:p>
    <w:p w14:paraId="2E18F147" w14:textId="77777777" w:rsidR="00BB7667" w:rsidRDefault="00A27614">
      <w:pPr>
        <w:pStyle w:val="Author-eSectionHeading4"/>
      </w:pPr>
      <w:bookmarkStart w:id="1852" w:name="_Toc178839699"/>
      <w:r>
        <w:t>58.61 Mobilier de laboratoire - Structure et planches CCTB 01.02</w:t>
      </w:r>
      <w:bookmarkEnd w:id="1852"/>
    </w:p>
    <w:p w14:paraId="0DED00AB" w14:textId="77777777" w:rsidR="00BB7667" w:rsidRDefault="00A27614">
      <w:pPr>
        <w:pStyle w:val="Author-eSectionHeading5"/>
      </w:pPr>
      <w:bookmarkStart w:id="1853" w:name="_Toc178839700"/>
      <w:r>
        <w:t>58.61.1 Mobilier de laboratoire - Structure et planches - Eléments blocs CCTB 01.02</w:t>
      </w:r>
      <w:bookmarkEnd w:id="1853"/>
    </w:p>
    <w:p w14:paraId="583F6BB9" w14:textId="77777777" w:rsidR="00BB7667" w:rsidRDefault="00A27614">
      <w:pPr>
        <w:pStyle w:val="Author-eSectionHeading6"/>
      </w:pPr>
      <w:bookmarkStart w:id="1854" w:name="_Toc178839701"/>
      <w:r>
        <w:t>58.61.1a Mobilier de laboratoire - Structure et planches - Eléments blocs CCTB 01.02</w:t>
      </w:r>
      <w:bookmarkEnd w:id="1854"/>
    </w:p>
    <w:p w14:paraId="14147C9D" w14:textId="77777777" w:rsidR="00BB7667" w:rsidRDefault="00A27614">
      <w:pPr>
        <w:pStyle w:val="Author-eSectionHeading5"/>
      </w:pPr>
      <w:bookmarkStart w:id="1855" w:name="_Toc178839702"/>
      <w:r>
        <w:t>58.61.2 Mobilier de laboratoire - Structure et planches - Façades &amp; côtés apparents CCTB 01.02</w:t>
      </w:r>
      <w:bookmarkEnd w:id="1855"/>
    </w:p>
    <w:p w14:paraId="70FD55CB" w14:textId="77777777" w:rsidR="00BB7667" w:rsidRDefault="00A27614">
      <w:pPr>
        <w:pStyle w:val="Author-eSectionHeading6"/>
      </w:pPr>
      <w:bookmarkStart w:id="1856" w:name="_Toc178839703"/>
      <w:r>
        <w:t>58.61.2a Mobilier de laboratoire - Structure et planches - Façades &amp; côtés apparents CCTB 01.10</w:t>
      </w:r>
      <w:bookmarkEnd w:id="1856"/>
    </w:p>
    <w:p w14:paraId="41D146E1" w14:textId="77777777" w:rsidR="00BB7667" w:rsidRDefault="00A27614">
      <w:pPr>
        <w:pStyle w:val="pheading"/>
      </w:pPr>
      <w:r>
        <w:t>MATÉRIAUX</w:t>
      </w:r>
    </w:p>
    <w:p w14:paraId="14990294" w14:textId="77777777" w:rsidR="00BB7667" w:rsidRDefault="00A27614">
      <w:pPr>
        <w:pStyle w:val="pheading"/>
      </w:pPr>
      <w:r>
        <w:t>- Caractéristiques générales</w:t>
      </w:r>
    </w:p>
    <w:p w14:paraId="4D049D44" w14:textId="77777777" w:rsidR="00BB7667" w:rsidRDefault="00A27614">
      <w:pPr>
        <w:pStyle w:val="heading"/>
      </w:pPr>
      <w:r>
        <w:rPr>
          <w:sz w:val="20"/>
        </w:rPr>
        <w:t>Spécifications</w:t>
      </w:r>
    </w:p>
    <w:p w14:paraId="451207B4" w14:textId="77777777" w:rsidR="00BB7667" w:rsidRDefault="00A27614">
      <w:pPr>
        <w:pStyle w:val="Author-eListParagraph"/>
        <w:numPr>
          <w:ilvl w:val="0"/>
          <w:numId w:val="1631"/>
        </w:numPr>
      </w:pPr>
      <w:r>
        <w:rPr>
          <w:sz w:val="18"/>
        </w:rPr>
        <w:t xml:space="preserve">Matériau : </w:t>
      </w:r>
      <w:r>
        <w:rPr>
          <w:rStyle w:val="optioncarChar"/>
          <w:sz w:val="18"/>
        </w:rPr>
        <w:t>MDF</w:t>
      </w:r>
      <w:r>
        <w:t> (par défaut)</w:t>
      </w:r>
      <w:r>
        <w:rPr>
          <w:rStyle w:val="optioncarChar"/>
          <w:sz w:val="18"/>
        </w:rPr>
        <w:t xml:space="preserve"> / Panneaux de bois agglomérés / contreplaqué bouleau / *** ,</w:t>
      </w:r>
      <w:r>
        <w:rPr>
          <w:sz w:val="18"/>
        </w:rPr>
        <w:t xml:space="preserve"> épaisseur  </w:t>
      </w:r>
      <w:r>
        <w:rPr>
          <w:rStyle w:val="optioncarChar"/>
          <w:sz w:val="18"/>
        </w:rPr>
        <w:t>18 </w:t>
      </w:r>
      <w:r>
        <w:t>(par défaut)</w:t>
      </w:r>
      <w:r>
        <w:rPr>
          <w:rStyle w:val="optioncarChar"/>
          <w:sz w:val="18"/>
        </w:rPr>
        <w:t> / ***</w:t>
      </w:r>
      <w:r>
        <w:rPr>
          <w:sz w:val="18"/>
        </w:rPr>
        <w:t>  mm</w:t>
      </w:r>
    </w:p>
    <w:p w14:paraId="5FBE619A" w14:textId="77777777" w:rsidR="00BB7667" w:rsidRDefault="00A27614">
      <w:r>
        <w:t>Coloris : </w:t>
      </w:r>
      <w:r>
        <w:rPr>
          <w:rStyle w:val="optioncarChar"/>
        </w:rPr>
        <w:t xml:space="preserve">blanc </w:t>
      </w:r>
      <w:r>
        <w:t>(par défaut) </w:t>
      </w:r>
      <w:r>
        <w:rPr>
          <w:rStyle w:val="optioncarChar"/>
        </w:rPr>
        <w:t>/ à choisir dans la gamme de couleurs standard du fabricant.</w:t>
      </w:r>
    </w:p>
    <w:p w14:paraId="25B3294A" w14:textId="77777777" w:rsidR="00BB7667" w:rsidRDefault="00A27614">
      <w:r>
        <w:t>Finition des panneaux de façade : </w:t>
      </w:r>
    </w:p>
    <w:p w14:paraId="6543B547" w14:textId="77777777" w:rsidR="00BB7667" w:rsidRDefault="00A27614">
      <w:pPr>
        <w:ind w:left="450"/>
      </w:pPr>
      <w:r>
        <w:rPr>
          <w:b/>
        </w:rPr>
        <w:t>Choix opéré </w:t>
      </w:r>
      <w:r>
        <w:t>: </w:t>
      </w:r>
      <w:r>
        <w:rPr>
          <w:rStyle w:val="optioncarChar"/>
        </w:rPr>
        <w:t>*** / OPTION 1 (par défaut) / OPTION 2 / OPTION 3 / OPTION 4</w:t>
      </w:r>
      <w:r>
        <w:br/>
      </w:r>
      <w:r>
        <w:rPr>
          <w:b/>
        </w:rPr>
        <w:t>***OPTION 1 (par défaut)</w:t>
      </w:r>
      <w:r>
        <w:t> : mélaminé. Chants : </w:t>
      </w:r>
      <w:r>
        <w:rPr>
          <w:rStyle w:val="optioncarChar"/>
        </w:rPr>
        <w:t>feuille en matière synthétique </w:t>
      </w:r>
      <w:r>
        <w:t xml:space="preserve">(par défaut) </w:t>
      </w:r>
      <w:r>
        <w:rPr>
          <w:rStyle w:val="optioncarChar"/>
        </w:rPr>
        <w:t>/ listel acrylique / ***</w:t>
      </w:r>
      <w:r>
        <w:t>, épaisseur min.</w:t>
      </w:r>
      <w:r>
        <w:rPr>
          <w:rStyle w:val="optioncarChar"/>
        </w:rPr>
        <w:t> 2 </w:t>
      </w:r>
      <w:r>
        <w:t>(par défaut)</w:t>
      </w:r>
      <w:r>
        <w:rPr>
          <w:rStyle w:val="optioncarChar"/>
        </w:rPr>
        <w:t> / ***</w:t>
      </w:r>
      <w:r>
        <w:t> mm. </w:t>
      </w:r>
      <w:r>
        <w:br/>
      </w:r>
      <w:r>
        <w:rPr>
          <w:b/>
        </w:rPr>
        <w:t>***OPTION 2</w:t>
      </w:r>
      <w:r>
        <w:t> : plaque de stratifié haute pression, classe HPL-EN 438 VGS ou S 232, épaisseur </w:t>
      </w:r>
      <w:r>
        <w:rPr>
          <w:rStyle w:val="optioncarChar"/>
        </w:rPr>
        <w:t>0,8</w:t>
      </w:r>
      <w:r>
        <w:t> (par défaut)</w:t>
      </w:r>
      <w:r>
        <w:rPr>
          <w:rStyle w:val="optioncarChar"/>
        </w:rPr>
        <w:t> / ***</w:t>
      </w:r>
      <w:r>
        <w:t> mm. Chants : listel acrylique, épaisseur min. 2mm. </w:t>
      </w:r>
      <w:r>
        <w:br/>
      </w:r>
      <w:r>
        <w:rPr>
          <w:b/>
        </w:rPr>
        <w:t>***OPTION 3</w:t>
      </w:r>
      <w:r>
        <w:t> : plaque de stratifié haute pression, classe HPL-EN 438 VGP ou P 222, épaisseur </w:t>
      </w:r>
      <w:r>
        <w:rPr>
          <w:rStyle w:val="optioncarChar"/>
        </w:rPr>
        <w:t>0,8</w:t>
      </w:r>
      <w:r>
        <w:t> (par défaut)</w:t>
      </w:r>
      <w:r>
        <w:rPr>
          <w:rStyle w:val="optioncarChar"/>
        </w:rPr>
        <w:t> / ***</w:t>
      </w:r>
      <w:r>
        <w:t> mm. </w:t>
      </w:r>
      <w:r>
        <w:br/>
      </w:r>
      <w:r>
        <w:rPr>
          <w:b/>
        </w:rPr>
        <w:t>***OPTION 4</w:t>
      </w:r>
      <w:r>
        <w:t> : à </w:t>
      </w:r>
      <w:r>
        <w:rPr>
          <w:rStyle w:val="optioncarChar"/>
        </w:rPr>
        <w:t>peindre </w:t>
      </w:r>
      <w:r>
        <w:t>(par défaut)</w:t>
      </w:r>
      <w:r>
        <w:rPr>
          <w:rStyle w:val="optioncarChar"/>
        </w:rPr>
        <w:t xml:space="preserve"> / vernir en deux couches / ***</w:t>
      </w:r>
      <w:r>
        <w:t>, selon l'article *** </w:t>
      </w:r>
    </w:p>
    <w:p w14:paraId="718E43E0" w14:textId="77777777" w:rsidR="00BB7667" w:rsidRDefault="00A27614">
      <w:pPr>
        <w:pStyle w:val="Author-eListParagraph"/>
        <w:numPr>
          <w:ilvl w:val="0"/>
          <w:numId w:val="1632"/>
        </w:numPr>
      </w:pPr>
      <w:r>
        <w:t xml:space="preserve">Charnières : </w:t>
      </w:r>
    </w:p>
    <w:p w14:paraId="79CED578" w14:textId="77777777" w:rsidR="00BB7667" w:rsidRDefault="00A27614">
      <w:pPr>
        <w:pStyle w:val="Author-eListParagraph"/>
        <w:numPr>
          <w:ilvl w:val="1"/>
          <w:numId w:val="1633"/>
        </w:numPr>
      </w:pPr>
      <w:r>
        <w:t xml:space="preserve">Angle d'ouverture: </w:t>
      </w:r>
      <w:r>
        <w:rPr>
          <w:rStyle w:val="optioncarChar"/>
        </w:rPr>
        <w:t>90° </w:t>
      </w:r>
      <w:r>
        <w:t>(par défaut)</w:t>
      </w:r>
      <w:r>
        <w:rPr>
          <w:rStyle w:val="optioncarChar"/>
        </w:rPr>
        <w:t xml:space="preserve"> / 170° / ***</w:t>
      </w:r>
    </w:p>
    <w:p w14:paraId="0EE0486B" w14:textId="77777777" w:rsidR="00BB7667" w:rsidRDefault="00A27614">
      <w:pPr>
        <w:pStyle w:val="Author-eListParagraph"/>
        <w:numPr>
          <w:ilvl w:val="1"/>
          <w:numId w:val="1633"/>
        </w:numPr>
      </w:pPr>
      <w:r>
        <w:t xml:space="preserve">Type : </w:t>
      </w:r>
      <w:r>
        <w:rPr>
          <w:rStyle w:val="optioncarChar"/>
        </w:rPr>
        <w:t>type à fermeture automatique à boîtier</w:t>
      </w:r>
      <w:r>
        <w:t> (par défaut)</w:t>
      </w:r>
      <w:r>
        <w:rPr>
          <w:rStyle w:val="optioncarChar"/>
        </w:rPr>
        <w:t> / ***</w:t>
      </w:r>
    </w:p>
    <w:p w14:paraId="4D46F308" w14:textId="77777777" w:rsidR="00BB7667" w:rsidRDefault="00A27614">
      <w:pPr>
        <w:pStyle w:val="pheading"/>
      </w:pPr>
      <w:r>
        <w:t>- Prescriptions complémentaires</w:t>
      </w:r>
    </w:p>
    <w:p w14:paraId="35E662A8" w14:textId="77777777" w:rsidR="00BB7667" w:rsidRDefault="00A27614">
      <w:r>
        <w:t>Le postforming des portes d'armoires sera</w:t>
      </w:r>
      <w:r>
        <w:br/>
      </w:r>
      <w:r>
        <w:rPr>
          <w:b/>
        </w:rPr>
        <w:t>OPTION 1</w:t>
      </w:r>
      <w:r>
        <w:t> : horizontal sur</w:t>
      </w:r>
      <w:r>
        <w:rPr>
          <w:rStyle w:val="optioncarChar"/>
        </w:rPr>
        <w:t> *** / 90° / 180°</w:t>
      </w:r>
      <w:r>
        <w:t> sur toute l'épaisseur . </w:t>
      </w:r>
      <w:r>
        <w:br/>
      </w:r>
      <w:r>
        <w:rPr>
          <w:b/>
        </w:rPr>
        <w:t>OPTION 2</w:t>
      </w:r>
      <w:r>
        <w:t> : vertical sur 90° </w:t>
      </w:r>
      <w:r>
        <w:br/>
      </w:r>
      <w:r>
        <w:rPr>
          <w:b/>
        </w:rPr>
        <w:t>Choix opéré</w:t>
      </w:r>
      <w:r>
        <w:t> : </w:t>
      </w:r>
      <w:r>
        <w:rPr>
          <w:rStyle w:val="optioncarChar"/>
        </w:rPr>
        <w:t>*** / OPTION 1 (horizontal) / OPTION 2 (vertical)</w:t>
      </w:r>
    </w:p>
    <w:p w14:paraId="62639E52" w14:textId="77777777" w:rsidR="00BB7667" w:rsidRDefault="00A27614">
      <w:pPr>
        <w:pStyle w:val="pheading"/>
      </w:pPr>
      <w:r>
        <w:t>MESURAGE</w:t>
      </w:r>
    </w:p>
    <w:p w14:paraId="22BDA115" w14:textId="77777777" w:rsidR="00BB7667" w:rsidRDefault="00A27614">
      <w:r>
        <w:t>Conformément à la nature du mobilier de laboratoire prévu, les indications spécifiques dans le cahier spécial des charges et/ou le métré récapitulatif, le mesurage doit en principe être conçu comme suit :</w:t>
      </w:r>
    </w:p>
    <w:p w14:paraId="5FD96EAE" w14:textId="77777777" w:rsidR="00BB7667" w:rsidRDefault="00A27614">
      <w:pPr>
        <w:pStyle w:val="pheading"/>
      </w:pPr>
      <w:r>
        <w:t>- unité de mesure:</w:t>
      </w:r>
    </w:p>
    <w:p w14:paraId="3377F110" w14:textId="77777777" w:rsidR="00BB7667" w:rsidRDefault="00A27614">
      <w:r>
        <w:t>p</w:t>
      </w:r>
    </w:p>
    <w:p w14:paraId="1B67C337" w14:textId="77777777" w:rsidR="00BB7667" w:rsidRDefault="00A27614">
      <w:pPr>
        <w:pStyle w:val="pheading"/>
      </w:pPr>
      <w:r>
        <w:t>- code de mesurage:</w:t>
      </w:r>
    </w:p>
    <w:p w14:paraId="76B8C4A2" w14:textId="77777777" w:rsidR="00BB7667" w:rsidRDefault="00A27614">
      <w:r>
        <w:t xml:space="preserve">Selon le type </w:t>
      </w:r>
    </w:p>
    <w:p w14:paraId="295C68C6" w14:textId="77777777" w:rsidR="00BB7667" w:rsidRDefault="00A27614">
      <w:pPr>
        <w:pStyle w:val="pheading"/>
      </w:pPr>
      <w:r>
        <w:t>- nature du marché:</w:t>
      </w:r>
    </w:p>
    <w:p w14:paraId="592C3963" w14:textId="77777777" w:rsidR="00BB7667" w:rsidRDefault="00A27614">
      <w:r>
        <w:t>QF</w:t>
      </w:r>
    </w:p>
    <w:p w14:paraId="10A2736B" w14:textId="77777777" w:rsidR="00BB7667" w:rsidRDefault="00A27614">
      <w:pPr>
        <w:pStyle w:val="Author-eSectionHeading5"/>
      </w:pPr>
      <w:bookmarkStart w:id="1857" w:name="_Toc178839704"/>
      <w:r>
        <w:t>58.61.3 Mobilier de laboratoire - Structure et planches - Planches intérieures CCTB 01.02</w:t>
      </w:r>
      <w:bookmarkEnd w:id="1857"/>
    </w:p>
    <w:p w14:paraId="43328B4A" w14:textId="77777777" w:rsidR="00BB7667" w:rsidRDefault="00A27614">
      <w:pPr>
        <w:pStyle w:val="Author-eSectionHeading6"/>
      </w:pPr>
      <w:bookmarkStart w:id="1858" w:name="_Toc178839705"/>
      <w:r>
        <w:t>58.61.3a Mobilier de laboratoire - Structure et planches - Planches intérieures CCTB 01.02</w:t>
      </w:r>
      <w:bookmarkEnd w:id="1858"/>
    </w:p>
    <w:p w14:paraId="0516714D" w14:textId="77777777" w:rsidR="00BB7667" w:rsidRDefault="00A27614">
      <w:pPr>
        <w:pStyle w:val="Author-eSectionHeading5"/>
      </w:pPr>
      <w:bookmarkStart w:id="1859" w:name="_Toc178839706"/>
      <w:r>
        <w:t>58.61.4 Mobilier de laboratoire - Structure et planches - Structure complémentaire, y compris étagères CCTB 01.02</w:t>
      </w:r>
      <w:bookmarkEnd w:id="1859"/>
    </w:p>
    <w:p w14:paraId="49053B2A" w14:textId="77777777" w:rsidR="00BB7667" w:rsidRDefault="00A27614">
      <w:pPr>
        <w:pStyle w:val="Author-eSectionHeading6"/>
      </w:pPr>
      <w:bookmarkStart w:id="1860" w:name="_Toc178839707"/>
      <w:r>
        <w:t>58.61.4a Mobilier de laboratoire - Structure et planches - Structure complémentaire, y compris étagères CCTB 01.02</w:t>
      </w:r>
      <w:bookmarkEnd w:id="1860"/>
    </w:p>
    <w:p w14:paraId="68BB89D4" w14:textId="77777777" w:rsidR="00BB7667" w:rsidRDefault="00A27614">
      <w:pPr>
        <w:pStyle w:val="Author-eSectionHeading4"/>
      </w:pPr>
      <w:bookmarkStart w:id="1861" w:name="_Toc178839708"/>
      <w:r>
        <w:t>58.62 Mobilier de laboratoire - Portes / Tiroirs / Caissons CCTB 01.02</w:t>
      </w:r>
      <w:bookmarkEnd w:id="1861"/>
    </w:p>
    <w:p w14:paraId="7DA38678" w14:textId="77777777" w:rsidR="00BB7667" w:rsidRDefault="00A27614">
      <w:pPr>
        <w:pStyle w:val="Author-eSectionHeading5"/>
      </w:pPr>
      <w:bookmarkStart w:id="1862" w:name="_Toc178839709"/>
      <w:r>
        <w:t>58.62.1 Mobilier de laboratoire - Portes CCTB 01.02</w:t>
      </w:r>
      <w:bookmarkEnd w:id="1862"/>
    </w:p>
    <w:p w14:paraId="056A9E7C" w14:textId="77777777" w:rsidR="00BB7667" w:rsidRDefault="00A27614">
      <w:pPr>
        <w:pStyle w:val="Author-eSectionHeading6"/>
      </w:pPr>
      <w:bookmarkStart w:id="1863" w:name="_Toc178839710"/>
      <w:r>
        <w:t>58.62.1a Mobilier de laboratoire - Portes CCTB 01.10</w:t>
      </w:r>
      <w:bookmarkEnd w:id="1863"/>
    </w:p>
    <w:p w14:paraId="664EBC4F" w14:textId="77777777" w:rsidR="00BB7667" w:rsidRDefault="00A27614">
      <w:pPr>
        <w:pStyle w:val="pheading"/>
      </w:pPr>
      <w:r>
        <w:t>MATÉRIAUX</w:t>
      </w:r>
    </w:p>
    <w:p w14:paraId="759B048D" w14:textId="77777777" w:rsidR="00BB7667" w:rsidRDefault="00A27614">
      <w:pPr>
        <w:pStyle w:val="pheading"/>
      </w:pPr>
      <w:r>
        <w:t>- Prescriptions complémentaires</w:t>
      </w:r>
    </w:p>
    <w:p w14:paraId="570A9DF7" w14:textId="77777777" w:rsidR="00BB7667" w:rsidRDefault="00A27614">
      <w:r>
        <w:t>Le postforming des portes d'armoires est:</w:t>
      </w:r>
    </w:p>
    <w:p w14:paraId="4D5AF99A" w14:textId="77777777" w:rsidR="00BB7667" w:rsidRDefault="00A27614">
      <w:pPr>
        <w:ind w:left="450"/>
      </w:pPr>
      <w:r>
        <w:rPr>
          <w:b/>
        </w:rPr>
        <w:t>Choix opéré</w:t>
      </w:r>
      <w:r>
        <w:t> : </w:t>
      </w:r>
      <w:r>
        <w:rPr>
          <w:rStyle w:val="optioncarChar"/>
        </w:rPr>
        <w:t>*** / OPTION 1 (horizontal) </w:t>
      </w:r>
      <w:r>
        <w:t>(par défaut)</w:t>
      </w:r>
      <w:r>
        <w:rPr>
          <w:rStyle w:val="optioncarChar"/>
        </w:rPr>
        <w:t xml:space="preserve"> / OPTION 2 (vertical) / ***</w:t>
      </w:r>
      <w:r>
        <w:br/>
      </w:r>
      <w:r>
        <w:rPr>
          <w:b/>
        </w:rPr>
        <w:t>OPTION 1</w:t>
      </w:r>
      <w:r>
        <w:t> : horizontal sur</w:t>
      </w:r>
      <w:r>
        <w:rPr>
          <w:rStyle w:val="optioncarChar"/>
        </w:rPr>
        <w:t> 90°</w:t>
      </w:r>
      <w:r>
        <w:t> (par défaut)</w:t>
      </w:r>
      <w:r>
        <w:rPr>
          <w:rStyle w:val="optioncarChar"/>
        </w:rPr>
        <w:t xml:space="preserve"> / 180° / ***</w:t>
      </w:r>
      <w:r>
        <w:t> sur toute l'épaisseur . </w:t>
      </w:r>
      <w:r>
        <w:br/>
      </w:r>
      <w:r>
        <w:rPr>
          <w:b/>
        </w:rPr>
        <w:t>OPTION 2</w:t>
      </w:r>
      <w:r>
        <w:t> : vertical sur 90° </w:t>
      </w:r>
    </w:p>
    <w:p w14:paraId="36265FDD" w14:textId="77777777" w:rsidR="00BB7667" w:rsidRDefault="00A27614">
      <w:pPr>
        <w:pStyle w:val="pheading"/>
      </w:pPr>
      <w:r>
        <w:t>MESURAGE</w:t>
      </w:r>
    </w:p>
    <w:p w14:paraId="79386FBB" w14:textId="77777777" w:rsidR="00BB7667" w:rsidRDefault="00A27614">
      <w:r>
        <w:t>Conformément à la nature du mobilier de laboratoire prévu, les indications spécifiques dans le cahier spécial des charges et/ou le métré récapitulatif, le mesurage doit en principe être conçu comme suit :</w:t>
      </w:r>
    </w:p>
    <w:p w14:paraId="05235FF5" w14:textId="77777777" w:rsidR="00BB7667" w:rsidRDefault="00A27614">
      <w:pPr>
        <w:pStyle w:val="pheading"/>
      </w:pPr>
      <w:r>
        <w:t>- unité de mesure:</w:t>
      </w:r>
    </w:p>
    <w:p w14:paraId="3924F9C5" w14:textId="77777777" w:rsidR="00BB7667" w:rsidRDefault="00A27614">
      <w:r>
        <w:t>p</w:t>
      </w:r>
    </w:p>
    <w:p w14:paraId="5A8EC425" w14:textId="77777777" w:rsidR="00BB7667" w:rsidRDefault="00A27614">
      <w:pPr>
        <w:pStyle w:val="pheading"/>
      </w:pPr>
      <w:r>
        <w:t>- code de mesurage:</w:t>
      </w:r>
    </w:p>
    <w:p w14:paraId="3207A785" w14:textId="77777777" w:rsidR="00BB7667" w:rsidRDefault="00A27614">
      <w:r>
        <w:t xml:space="preserve">Selon le type </w:t>
      </w:r>
    </w:p>
    <w:p w14:paraId="6AB25841" w14:textId="77777777" w:rsidR="00BB7667" w:rsidRDefault="00A27614">
      <w:pPr>
        <w:pStyle w:val="pheading"/>
      </w:pPr>
      <w:r>
        <w:t>- nature du marché:</w:t>
      </w:r>
    </w:p>
    <w:p w14:paraId="56F0A5A1" w14:textId="77777777" w:rsidR="00BB7667" w:rsidRDefault="00A27614">
      <w:r>
        <w:t>QF</w:t>
      </w:r>
    </w:p>
    <w:p w14:paraId="690F0088" w14:textId="77777777" w:rsidR="00BB7667" w:rsidRDefault="00A27614">
      <w:pPr>
        <w:pStyle w:val="Author-eSectionHeading5"/>
      </w:pPr>
      <w:bookmarkStart w:id="1864" w:name="_Toc178839711"/>
      <w:r>
        <w:t>58.62.2 Mobilier de laboratoire - Tiroirs CCTB 01.02</w:t>
      </w:r>
      <w:bookmarkEnd w:id="1864"/>
    </w:p>
    <w:p w14:paraId="7F944296" w14:textId="77777777" w:rsidR="00BB7667" w:rsidRDefault="00A27614">
      <w:pPr>
        <w:pStyle w:val="Author-eSectionHeading6"/>
      </w:pPr>
      <w:bookmarkStart w:id="1865" w:name="_Toc178839712"/>
      <w:r>
        <w:t>58.62.2a Mobilier de laboratoire - Tiroirs CCTB 01.10</w:t>
      </w:r>
      <w:bookmarkEnd w:id="1865"/>
    </w:p>
    <w:p w14:paraId="75CB64E2" w14:textId="77777777" w:rsidR="00BB7667" w:rsidRDefault="00A27614">
      <w:pPr>
        <w:pStyle w:val="pheading"/>
      </w:pPr>
      <w:r>
        <w:t>MATÉRIAUX</w:t>
      </w:r>
    </w:p>
    <w:p w14:paraId="16EA1DA0" w14:textId="77777777" w:rsidR="00BB7667" w:rsidRDefault="00A27614">
      <w:pPr>
        <w:pStyle w:val="pheading"/>
      </w:pPr>
      <w:r>
        <w:t>- Prescriptions complémentaires</w:t>
      </w:r>
    </w:p>
    <w:p w14:paraId="2E7F4FC7" w14:textId="77777777" w:rsidR="00BB7667" w:rsidRDefault="00A27614">
      <w:r>
        <w:t>- Le postforming des façades de tiroirs est</w:t>
      </w:r>
      <w:r>
        <w:rPr>
          <w:rStyle w:val="optioncarChar"/>
        </w:rPr>
        <w:t xml:space="preserve"> horizontal </w:t>
      </w:r>
      <w:r>
        <w:t>(par défaut) </w:t>
      </w:r>
      <w:r>
        <w:rPr>
          <w:rStyle w:val="optioncarChar"/>
        </w:rPr>
        <w:t>/ vertical / ***</w:t>
      </w:r>
      <w:r>
        <w:t xml:space="preserve"> sur </w:t>
      </w:r>
      <w:r>
        <w:rPr>
          <w:rStyle w:val="optioncarChar"/>
        </w:rPr>
        <w:t xml:space="preserve">90 </w:t>
      </w:r>
      <w:r>
        <w:t>(par défaut) </w:t>
      </w:r>
      <w:r>
        <w:rPr>
          <w:rStyle w:val="optioncarChar"/>
        </w:rPr>
        <w:t>/ 180 / ***</w:t>
      </w:r>
      <w:r>
        <w:t xml:space="preserve"> ° sur toute l'épaisseur. Les chants visibles sans postforming sont revêtus de </w:t>
      </w:r>
      <w:r>
        <w:rPr>
          <w:rStyle w:val="optioncarChar"/>
        </w:rPr>
        <w:t>bandes de stratifié sous haute pression </w:t>
      </w:r>
      <w:r>
        <w:t>(par défaut)</w:t>
      </w:r>
      <w:r>
        <w:rPr>
          <w:rStyle w:val="optioncarChar"/>
        </w:rPr>
        <w:t xml:space="preserve"> / listel acrylique d'au moins 2 mm d'épaisseur / ***.</w:t>
      </w:r>
    </w:p>
    <w:p w14:paraId="65245829" w14:textId="77777777" w:rsidR="00BB7667" w:rsidRDefault="00A27614">
      <w:pPr>
        <w:pStyle w:val="pheading"/>
      </w:pPr>
      <w:r>
        <w:t>MESURAGE</w:t>
      </w:r>
    </w:p>
    <w:p w14:paraId="3E57190D" w14:textId="77777777" w:rsidR="00BB7667" w:rsidRDefault="00A27614">
      <w:r>
        <w:t>Conformément à la nature du mobilier de laboratoire prévu, les indications spécifiques dans le cahier spécial des charges et/ou le métré récapitulatif, le mesurage doit en principe être conçu comme suit :</w:t>
      </w:r>
    </w:p>
    <w:p w14:paraId="2E68E0BD" w14:textId="77777777" w:rsidR="00BB7667" w:rsidRDefault="00A27614">
      <w:pPr>
        <w:pStyle w:val="pheading"/>
      </w:pPr>
      <w:r>
        <w:t>- unité de mesure:</w:t>
      </w:r>
    </w:p>
    <w:p w14:paraId="08828469" w14:textId="77777777" w:rsidR="00BB7667" w:rsidRDefault="00A27614">
      <w:r>
        <w:t>p</w:t>
      </w:r>
    </w:p>
    <w:p w14:paraId="121E6A24" w14:textId="77777777" w:rsidR="00BB7667" w:rsidRDefault="00A27614">
      <w:pPr>
        <w:pStyle w:val="pheading"/>
      </w:pPr>
      <w:r>
        <w:t>- code de mesurage:</w:t>
      </w:r>
    </w:p>
    <w:p w14:paraId="33DAB12F" w14:textId="77777777" w:rsidR="00BB7667" w:rsidRDefault="00A27614">
      <w:r>
        <w:t xml:space="preserve">Selon le type </w:t>
      </w:r>
    </w:p>
    <w:p w14:paraId="67CC2433" w14:textId="77777777" w:rsidR="00BB7667" w:rsidRDefault="00A27614">
      <w:pPr>
        <w:pStyle w:val="pheading"/>
      </w:pPr>
      <w:r>
        <w:t>- nature du marché:</w:t>
      </w:r>
    </w:p>
    <w:p w14:paraId="1D95A759" w14:textId="77777777" w:rsidR="00BB7667" w:rsidRDefault="00A27614">
      <w:r>
        <w:t>QF</w:t>
      </w:r>
    </w:p>
    <w:p w14:paraId="1141CD9D" w14:textId="77777777" w:rsidR="00BB7667" w:rsidRDefault="00A27614">
      <w:pPr>
        <w:pStyle w:val="Author-eSectionHeading5"/>
      </w:pPr>
      <w:bookmarkStart w:id="1866" w:name="_Toc178839713"/>
      <w:r>
        <w:t>58.62.3 Mobilier de laboratoire - Caissons CCTB 01.02</w:t>
      </w:r>
      <w:bookmarkEnd w:id="1866"/>
    </w:p>
    <w:p w14:paraId="2479B011" w14:textId="77777777" w:rsidR="00BB7667" w:rsidRDefault="00A27614">
      <w:pPr>
        <w:pStyle w:val="Author-eSectionHeading6"/>
      </w:pPr>
      <w:bookmarkStart w:id="1867" w:name="_Toc178839714"/>
      <w:r>
        <w:t>58.62.3a Mobilier de laboratoire - Caissons CCTB 01.02</w:t>
      </w:r>
      <w:bookmarkEnd w:id="1867"/>
    </w:p>
    <w:p w14:paraId="6B644035" w14:textId="77777777" w:rsidR="00BB7667" w:rsidRDefault="00A27614">
      <w:pPr>
        <w:pStyle w:val="Author-eSectionHeading4"/>
      </w:pPr>
      <w:bookmarkStart w:id="1868" w:name="_Toc178839715"/>
      <w:r>
        <w:t>58.63 Mobilier de laboratoire - Plans de travail / Tablettes / Panneaux de finition CCTB 01.02</w:t>
      </w:r>
      <w:bookmarkEnd w:id="1868"/>
    </w:p>
    <w:p w14:paraId="00002EC3" w14:textId="77777777" w:rsidR="00BB7667" w:rsidRDefault="00A27614">
      <w:pPr>
        <w:pStyle w:val="Author-eSectionHeading5"/>
      </w:pPr>
      <w:bookmarkStart w:id="1869" w:name="_Toc178839716"/>
      <w:r>
        <w:t>58.63.1 Mobilier de laboratoire - Plans de travail CCTB 01.02</w:t>
      </w:r>
      <w:bookmarkEnd w:id="1869"/>
    </w:p>
    <w:p w14:paraId="220EABE9" w14:textId="77777777" w:rsidR="00BB7667" w:rsidRDefault="00A27614">
      <w:pPr>
        <w:pStyle w:val="Author-eSectionHeading6"/>
      </w:pPr>
      <w:bookmarkStart w:id="1870" w:name="_Toc178839717"/>
      <w:r>
        <w:t>58.63.1a Mobilier de laboratoire - Plans de travail CCTB 01.02</w:t>
      </w:r>
      <w:bookmarkEnd w:id="1870"/>
    </w:p>
    <w:p w14:paraId="27E5BE8C" w14:textId="77777777" w:rsidR="00BB7667" w:rsidRDefault="00A27614">
      <w:pPr>
        <w:pStyle w:val="Author-eSectionHeading5"/>
      </w:pPr>
      <w:bookmarkStart w:id="1871" w:name="_Toc178839718"/>
      <w:r>
        <w:t>58.63.2 Mobilier de laboratoire - Tablettes CCTB 01.02</w:t>
      </w:r>
      <w:bookmarkEnd w:id="1871"/>
    </w:p>
    <w:p w14:paraId="33CBCB44" w14:textId="77777777" w:rsidR="00BB7667" w:rsidRDefault="00A27614">
      <w:pPr>
        <w:pStyle w:val="Author-eSectionHeading6"/>
      </w:pPr>
      <w:bookmarkStart w:id="1872" w:name="_Toc178839719"/>
      <w:r>
        <w:t>58.63.2a Mobilier de laboratoire - Tablettes CCTB 01.02</w:t>
      </w:r>
      <w:bookmarkEnd w:id="1872"/>
    </w:p>
    <w:p w14:paraId="2C41B158" w14:textId="77777777" w:rsidR="00BB7667" w:rsidRDefault="00A27614">
      <w:pPr>
        <w:pStyle w:val="Author-eSectionHeading5"/>
      </w:pPr>
      <w:bookmarkStart w:id="1873" w:name="_Toc178839720"/>
      <w:r>
        <w:t>58.63.3 Mobilier de laboratoire - Panneaux de finition (façades, joues, plinthes) CCTB 01.02</w:t>
      </w:r>
      <w:bookmarkEnd w:id="1873"/>
    </w:p>
    <w:p w14:paraId="6F3D34F0" w14:textId="77777777" w:rsidR="00BB7667" w:rsidRDefault="00A27614">
      <w:pPr>
        <w:pStyle w:val="Author-eSectionHeading6"/>
      </w:pPr>
      <w:bookmarkStart w:id="1874" w:name="_Toc178839721"/>
      <w:r>
        <w:t>58.63.3a Mobilier de laboratoire - Panneaux de finition (façades, joues, plinthes) CCTB 01.02</w:t>
      </w:r>
      <w:bookmarkEnd w:id="1874"/>
    </w:p>
    <w:p w14:paraId="1A24CF54" w14:textId="77777777" w:rsidR="00BB7667" w:rsidRDefault="00A27614">
      <w:pPr>
        <w:pStyle w:val="Author-eSectionHeading4"/>
      </w:pPr>
      <w:bookmarkStart w:id="1875" w:name="_Toc178839722"/>
      <w:r>
        <w:t>58.64 Mobilier de laboratoire - Quincaillerie complémentaire CCTB 01.02</w:t>
      </w:r>
      <w:bookmarkEnd w:id="1875"/>
    </w:p>
    <w:p w14:paraId="113291F9" w14:textId="77777777" w:rsidR="00BB7667" w:rsidRDefault="00A27614">
      <w:pPr>
        <w:pStyle w:val="Author-eSectionHeading5"/>
      </w:pPr>
      <w:bookmarkStart w:id="1876" w:name="_Toc178839723"/>
      <w:r>
        <w:t>58.64.1 Mobilier de laboratoire - Quincaillerie complémentaire - Poignées et tirants CCTB 01.02</w:t>
      </w:r>
      <w:bookmarkEnd w:id="1876"/>
    </w:p>
    <w:p w14:paraId="5C16C9BC" w14:textId="77777777" w:rsidR="00BB7667" w:rsidRDefault="00A27614">
      <w:pPr>
        <w:pStyle w:val="Author-eSectionHeading6"/>
      </w:pPr>
      <w:bookmarkStart w:id="1877" w:name="_Toc178839724"/>
      <w:r>
        <w:t>58.64.1a Mobilier de laboratoire - Quincaillerie complémentaire - Poignées et tirants CCTB 01.02</w:t>
      </w:r>
      <w:bookmarkEnd w:id="1877"/>
    </w:p>
    <w:p w14:paraId="714607B0" w14:textId="77777777" w:rsidR="00BB7667" w:rsidRDefault="00A27614">
      <w:pPr>
        <w:pStyle w:val="Author-eSectionHeading5"/>
      </w:pPr>
      <w:bookmarkStart w:id="1878" w:name="_Toc178839725"/>
      <w:r>
        <w:t>58.64.2 Mobilier de laboratoire - Quincaillerie complémentaire - Charnières CCTB 01.02</w:t>
      </w:r>
      <w:bookmarkEnd w:id="1878"/>
    </w:p>
    <w:p w14:paraId="26A1D556" w14:textId="77777777" w:rsidR="00BB7667" w:rsidRDefault="00A27614">
      <w:pPr>
        <w:pStyle w:val="Author-eSectionHeading6"/>
      </w:pPr>
      <w:bookmarkStart w:id="1879" w:name="_Toc178839726"/>
      <w:r>
        <w:t>58.64.2a Mobilier de laboratoire - Quincaillerie complémentaire - Charnières CCTB 01.02</w:t>
      </w:r>
      <w:bookmarkEnd w:id="1879"/>
    </w:p>
    <w:p w14:paraId="29821B63" w14:textId="77777777" w:rsidR="00BB7667" w:rsidRDefault="00A27614">
      <w:pPr>
        <w:pStyle w:val="Author-eSectionHeading5"/>
      </w:pPr>
      <w:bookmarkStart w:id="1880" w:name="_Toc178839727"/>
      <w:r>
        <w:t>58.64.3 Mobilier de laboratoire - Quincaillerie complémentaire - Rails et glissières CCTB 01.02</w:t>
      </w:r>
      <w:bookmarkEnd w:id="1880"/>
    </w:p>
    <w:p w14:paraId="7F6161F4" w14:textId="77777777" w:rsidR="00BB7667" w:rsidRDefault="00A27614">
      <w:pPr>
        <w:pStyle w:val="Author-eSectionHeading6"/>
      </w:pPr>
      <w:bookmarkStart w:id="1881" w:name="_Toc178839728"/>
      <w:r>
        <w:t>58.64.3a Mobilier de laboratoire - Quincaillerie complémentaire - Rails et glissières CCTB 01.02</w:t>
      </w:r>
      <w:bookmarkEnd w:id="1881"/>
    </w:p>
    <w:p w14:paraId="55F7C84C" w14:textId="77777777" w:rsidR="00BB7667" w:rsidRDefault="00A27614">
      <w:pPr>
        <w:pStyle w:val="Author-eSectionHeading4"/>
      </w:pPr>
      <w:bookmarkStart w:id="1882" w:name="_Toc178839729"/>
      <w:r>
        <w:t>58.65 Mobilier de laboratoire - Accessoires CCTB 01.02</w:t>
      </w:r>
      <w:bookmarkEnd w:id="1882"/>
    </w:p>
    <w:p w14:paraId="1DCBF2CA" w14:textId="77777777" w:rsidR="00BB7667" w:rsidRDefault="00A27614">
      <w:pPr>
        <w:pStyle w:val="Author-eSectionHeading5"/>
      </w:pPr>
      <w:bookmarkStart w:id="1883" w:name="_Toc178839730"/>
      <w:r>
        <w:t>58.65.1 Mobilier de laboratoire - Accessoires CCTB 01.02</w:t>
      </w:r>
      <w:bookmarkEnd w:id="1883"/>
    </w:p>
    <w:p w14:paraId="342DE76E" w14:textId="77777777" w:rsidR="00BB7667" w:rsidRDefault="00A27614">
      <w:pPr>
        <w:pStyle w:val="Author-eSectionHeading6"/>
      </w:pPr>
      <w:bookmarkStart w:id="1884" w:name="_Toc178839731"/>
      <w:r>
        <w:t>58.65.1a Mobilier de laboratoire - Accessoires CCTB 01.02</w:t>
      </w:r>
      <w:bookmarkEnd w:id="1884"/>
    </w:p>
    <w:p w14:paraId="60143BB4" w14:textId="77777777" w:rsidR="00BB7667" w:rsidRDefault="00A27614">
      <w:pPr>
        <w:pStyle w:val="pheading"/>
      </w:pPr>
      <w:r>
        <w:t>MESURAGE</w:t>
      </w:r>
    </w:p>
    <w:p w14:paraId="034352F1" w14:textId="77777777" w:rsidR="00BB7667" w:rsidRDefault="00A27614">
      <w:r>
        <w:t>Conformément à la nature du mobilier de laboratoire prévu, les indications spécifiques dans le cahier spécial des charges et/ou le métré récapitulatif, le mesurage doit en principe être conçu comme suit :</w:t>
      </w:r>
    </w:p>
    <w:p w14:paraId="48D1A644" w14:textId="77777777" w:rsidR="00BB7667" w:rsidRDefault="00A27614">
      <w:pPr>
        <w:pStyle w:val="pheading"/>
      </w:pPr>
      <w:r>
        <w:t>- unité de mesure:</w:t>
      </w:r>
    </w:p>
    <w:p w14:paraId="2DE459D2" w14:textId="77777777" w:rsidR="00BB7667" w:rsidRDefault="00A27614">
      <w:r>
        <w:t>p</w:t>
      </w:r>
    </w:p>
    <w:p w14:paraId="2C5692F9" w14:textId="77777777" w:rsidR="00BB7667" w:rsidRDefault="00A27614">
      <w:pPr>
        <w:pStyle w:val="pheading"/>
      </w:pPr>
      <w:r>
        <w:t>- code de mesurage:</w:t>
      </w:r>
    </w:p>
    <w:p w14:paraId="10513174" w14:textId="77777777" w:rsidR="00BB7667" w:rsidRDefault="00A27614">
      <w:r>
        <w:t xml:space="preserve">Selon le type </w:t>
      </w:r>
    </w:p>
    <w:p w14:paraId="15E2DE33" w14:textId="77777777" w:rsidR="00BB7667" w:rsidRDefault="00A27614">
      <w:pPr>
        <w:pStyle w:val="pheading"/>
      </w:pPr>
      <w:r>
        <w:t>- nature du marché:</w:t>
      </w:r>
    </w:p>
    <w:p w14:paraId="3B7300B3" w14:textId="77777777" w:rsidR="00BB7667" w:rsidRDefault="00A27614">
      <w:r>
        <w:t>QF</w:t>
      </w:r>
    </w:p>
    <w:p w14:paraId="45EEB961" w14:textId="77777777" w:rsidR="00BB7667" w:rsidRDefault="00A27614">
      <w:pPr>
        <w:pStyle w:val="Author-eSectionHeading3"/>
      </w:pPr>
      <w:bookmarkStart w:id="1885" w:name="_Toc178839732"/>
      <w:r>
        <w:t>58.7 Mobilier intérieur - Eléments particuliers  CCTB 01.02</w:t>
      </w:r>
      <w:bookmarkEnd w:id="1885"/>
    </w:p>
    <w:p w14:paraId="724A9CB8" w14:textId="77777777" w:rsidR="00BB7667" w:rsidRDefault="00A27614">
      <w:pPr>
        <w:pStyle w:val="Author-eSectionHeading4"/>
      </w:pPr>
      <w:bookmarkStart w:id="1886" w:name="1424"/>
      <w:bookmarkStart w:id="1887" w:name="_Toc178839733"/>
      <w:bookmarkEnd w:id="1886"/>
      <w:r>
        <w:t>58.71 Mobilier intérieur - Eléments particuliers - Boîtes aux lettres CCTB 01.02</w:t>
      </w:r>
      <w:bookmarkEnd w:id="1887"/>
    </w:p>
    <w:p w14:paraId="336B40EC" w14:textId="77777777" w:rsidR="00BB7667" w:rsidRDefault="00A27614">
      <w:pPr>
        <w:pStyle w:val="pheading"/>
      </w:pPr>
      <w:bookmarkStart w:id="1888" w:name="1710"/>
      <w:bookmarkEnd w:id="1888"/>
      <w:r>
        <w:t>AIDE</w:t>
      </w:r>
    </w:p>
    <w:p w14:paraId="34A65DCD" w14:textId="77777777" w:rsidR="00BB7667" w:rsidRDefault="00A27614">
      <w:r>
        <w:t>NOTE A L’AUTEUR DE PROJET</w:t>
      </w:r>
      <w:r>
        <w:br/>
      </w:r>
      <w:r>
        <w:br/>
      </w:r>
      <w:r>
        <w:rPr>
          <w:b/>
        </w:rPr>
        <w:t>Accessibilité aux personnes à mobilité réduite (PMR)</w:t>
      </w:r>
    </w:p>
    <w:p w14:paraId="6D69408F" w14:textId="77777777" w:rsidR="00BB7667" w:rsidRDefault="00A27614">
      <w:pPr>
        <w:pStyle w:val="Author-eListParagraph"/>
        <w:numPr>
          <w:ilvl w:val="0"/>
          <w:numId w:val="1634"/>
        </w:numPr>
      </w:pPr>
      <w:r>
        <w:t>Hauteur de l’ouverture : entre 85 et 90 cm au-dessus du niveau du sol   [CWATUP] (Article 415)</w:t>
      </w:r>
    </w:p>
    <w:p w14:paraId="79DEABE7" w14:textId="77777777" w:rsidR="00BB7667" w:rsidRDefault="00A27614">
      <w:pPr>
        <w:pStyle w:val="Author-eListParagraph"/>
        <w:numPr>
          <w:ilvl w:val="0"/>
          <w:numId w:val="1635"/>
        </w:numPr>
      </w:pPr>
      <w:r>
        <w:t>Distance latérale : à 50 cm minimum de tout mur contigu [SWL CALA] et [NEN 1814]</w:t>
      </w:r>
      <w:r>
        <w:br/>
      </w:r>
    </w:p>
    <w:p w14:paraId="6E75A3CB" w14:textId="77777777" w:rsidR="00BB7667" w:rsidRDefault="00A27614">
      <w:pPr>
        <w:pStyle w:val="Author-eSectionHeading5"/>
      </w:pPr>
      <w:bookmarkStart w:id="1889" w:name="_Toc178839734"/>
      <w:r>
        <w:t>58.71.1 Mobilier intérieur - Eléments particuliers - Boîtes aux lettres CCTB 01.02</w:t>
      </w:r>
      <w:bookmarkEnd w:id="1889"/>
    </w:p>
    <w:p w14:paraId="32198BB9" w14:textId="77777777" w:rsidR="00BB7667" w:rsidRDefault="00A27614">
      <w:pPr>
        <w:pStyle w:val="Author-eSectionHeading6"/>
      </w:pPr>
      <w:bookmarkStart w:id="1890" w:name="_Toc178839735"/>
      <w:r>
        <w:t>58.71.1a Mobilier intérieur - Eléments particuliers - Boîtes aux lettres CCTB 01.10</w:t>
      </w:r>
      <w:bookmarkEnd w:id="1890"/>
    </w:p>
    <w:p w14:paraId="1911FE1E" w14:textId="77777777" w:rsidR="00BB7667" w:rsidRDefault="00A27614">
      <w:pPr>
        <w:pStyle w:val="pheading"/>
      </w:pPr>
      <w:r>
        <w:t>DESCRIPTION</w:t>
      </w:r>
    </w:p>
    <w:p w14:paraId="624E8A6E" w14:textId="77777777" w:rsidR="00BB7667" w:rsidRDefault="00A27614">
      <w:pPr>
        <w:pStyle w:val="pheading"/>
      </w:pPr>
      <w:r>
        <w:t>- Définition / Comprend</w:t>
      </w:r>
    </w:p>
    <w:p w14:paraId="7A218D60" w14:textId="77777777" w:rsidR="00BB7667" w:rsidRDefault="00A27614">
      <w:r>
        <w:t>Il s'agit de la fourniture et de la pose d'un ensemble de boîtes aux lettres. Au moins un ensemble est prévu pour chaque sas d'entrée. Y compris toutes les sujétions d'exécution et de livraison.</w:t>
      </w:r>
    </w:p>
    <w:p w14:paraId="74399FE5" w14:textId="77777777" w:rsidR="00BB7667" w:rsidRDefault="00A27614">
      <w:pPr>
        <w:pStyle w:val="pheading"/>
      </w:pPr>
      <w:r>
        <w:t>- Localisation</w:t>
      </w:r>
    </w:p>
    <w:p w14:paraId="61B8167D" w14:textId="77777777" w:rsidR="00BB7667" w:rsidRDefault="00A27614">
      <w:r>
        <w:t>A placer dans le sas d'entrée, selon les indications sur les plans, …</w:t>
      </w:r>
    </w:p>
    <w:p w14:paraId="6E43B4D1" w14:textId="77777777" w:rsidR="00BB7667" w:rsidRDefault="00A27614">
      <w:pPr>
        <w:pStyle w:val="pheading"/>
      </w:pPr>
      <w:r>
        <w:t>MATÉRIAUX</w:t>
      </w:r>
    </w:p>
    <w:p w14:paraId="367C95FC" w14:textId="77777777" w:rsidR="00BB7667" w:rsidRDefault="00A27614">
      <w:pPr>
        <w:pStyle w:val="pheading"/>
      </w:pPr>
      <w:r>
        <w:t>- Caractéristiques générales</w:t>
      </w:r>
    </w:p>
    <w:p w14:paraId="6492B94A" w14:textId="77777777" w:rsidR="00BB7667" w:rsidRDefault="00A27614">
      <w:r>
        <w:t>La construction et les matériaux utilisés sont suffisamment résistants au vandalisme. Le modèle et/ou les dessins d'exécution sont soumis à l'approbation de l'administration.</w:t>
      </w:r>
    </w:p>
    <w:p w14:paraId="6BDB366E" w14:textId="77777777" w:rsidR="00BB7667" w:rsidRDefault="00A27614">
      <w:pPr>
        <w:pStyle w:val="Author-eListParagraph"/>
        <w:numPr>
          <w:ilvl w:val="0"/>
          <w:numId w:val="1636"/>
        </w:numPr>
      </w:pPr>
      <w:r>
        <w:t>Les boîtes aux lettres sont fermées par des portes battantes laissant une ouverture pour y glisser les lettres, conformément aux exigences de La Poste.</w:t>
      </w:r>
    </w:p>
    <w:p w14:paraId="53C3FF0A" w14:textId="77777777" w:rsidR="00BB7667" w:rsidRDefault="00A27614">
      <w:pPr>
        <w:pStyle w:val="Author-eListParagraph"/>
        <w:numPr>
          <w:ilvl w:val="0"/>
          <w:numId w:val="1636"/>
        </w:numPr>
      </w:pPr>
      <w:r>
        <w:t>Tous les côtés sont entièrement fermés.</w:t>
      </w:r>
    </w:p>
    <w:p w14:paraId="211BFDD3" w14:textId="77777777" w:rsidR="00BB7667" w:rsidRDefault="00A27614">
      <w:pPr>
        <w:pStyle w:val="Author-eListParagraph"/>
        <w:numPr>
          <w:ilvl w:val="0"/>
          <w:numId w:val="1636"/>
        </w:numPr>
      </w:pPr>
      <w:r>
        <w:t>Tous les panneaux de porte sont solidement fixés à l'aide d'une charnière en bande embrevée et sont équipés d'une serrure d'armoire à cylindre nickelée, du type fermeture obligatoire, la clé ne pouvant pas être retirée en position ouverte. A fournir avec 2 clés par serrure. Modèle à soumettre pour approbation.</w:t>
      </w:r>
    </w:p>
    <w:p w14:paraId="49E53D4D" w14:textId="77777777" w:rsidR="00BB7667" w:rsidRDefault="00A27614">
      <w:pPr>
        <w:pStyle w:val="Author-eListParagraph"/>
        <w:numPr>
          <w:ilvl w:val="0"/>
          <w:numId w:val="1636"/>
        </w:numPr>
      </w:pPr>
      <w:r>
        <w:t>Sur chaque porte, on prévoit un support pour plaquette nominative, fixée de façon invisible, avec couvercle transparent en matière synthétique. Modèle à soumettre pour approbation.</w:t>
      </w:r>
    </w:p>
    <w:p w14:paraId="7A6D8EE8" w14:textId="77777777" w:rsidR="00BB7667" w:rsidRDefault="00A27614">
      <w:pPr>
        <w:pStyle w:val="heading"/>
      </w:pPr>
      <w:r>
        <w:t>Spécifications</w:t>
      </w:r>
    </w:p>
    <w:p w14:paraId="5810559D" w14:textId="77777777" w:rsidR="00BB7667" w:rsidRDefault="00A27614">
      <w:pPr>
        <w:pStyle w:val="Author-eListParagraph"/>
        <w:numPr>
          <w:ilvl w:val="0"/>
          <w:numId w:val="1637"/>
        </w:numPr>
      </w:pPr>
      <w:r>
        <w:t xml:space="preserve">Nombre de boîtes aux lettres individuelles : </w:t>
      </w:r>
      <w:r>
        <w:rPr>
          <w:rStyle w:val="optioncarChar"/>
        </w:rPr>
        <w:t xml:space="preserve">*** </w:t>
      </w:r>
      <w:r>
        <w:t>(nombre pair, prévoir éventuellement un casier de réserve)</w:t>
      </w:r>
    </w:p>
    <w:p w14:paraId="05B14147" w14:textId="77777777" w:rsidR="00BB7667" w:rsidRDefault="00A27614">
      <w:pPr>
        <w:pStyle w:val="Author-eListParagraph"/>
        <w:numPr>
          <w:ilvl w:val="0"/>
          <w:numId w:val="1637"/>
        </w:numPr>
      </w:pPr>
      <w:r>
        <w:t>Dimensions intérieures de la boîte (lxhxp) : environ *** / 360 x 330 x 120 / *** mm (+/- 1 cm)</w:t>
      </w:r>
    </w:p>
    <w:p w14:paraId="7C220114" w14:textId="77777777" w:rsidR="00BB7667" w:rsidRDefault="00A27614">
      <w:pPr>
        <w:pStyle w:val="Author-eListParagraph"/>
        <w:numPr>
          <w:ilvl w:val="0"/>
          <w:numId w:val="1637"/>
        </w:numPr>
      </w:pPr>
      <w:r>
        <w:t>Support pour plaquettes nominatives :</w:t>
      </w:r>
      <w:r>
        <w:rPr>
          <w:rStyle w:val="optioncarChar"/>
        </w:rPr>
        <w:t xml:space="preserve"> ***</w:t>
      </w:r>
    </w:p>
    <w:p w14:paraId="3F9056A0" w14:textId="77777777" w:rsidR="00BB7667" w:rsidRDefault="00A27614">
      <w:r>
        <w:rPr>
          <w:b/>
          <w:sz w:val="24"/>
        </w:rPr>
        <w:t>Bois</w:t>
      </w:r>
    </w:p>
    <w:p w14:paraId="1F58036E" w14:textId="77777777" w:rsidR="00BB7667" w:rsidRDefault="00A27614">
      <w:pPr>
        <w:pStyle w:val="Author-eListParagraph"/>
        <w:numPr>
          <w:ilvl w:val="0"/>
          <w:numId w:val="1638"/>
        </w:numPr>
      </w:pPr>
      <w:r>
        <w:t>L'ensemble pour boîtes aux lettres est exécuté en :</w:t>
      </w:r>
    </w:p>
    <w:p w14:paraId="0E885B7F" w14:textId="77777777" w:rsidR="00BB7667" w:rsidRDefault="00A27614">
      <w:pPr>
        <w:ind w:left="450"/>
      </w:pPr>
      <w:r>
        <w:rPr>
          <w:b/>
        </w:rPr>
        <w:t xml:space="preserve">Choix opéré </w:t>
      </w:r>
      <w:r>
        <w:t xml:space="preserve">: </w:t>
      </w:r>
      <w:r>
        <w:rPr>
          <w:rStyle w:val="optioncarChar"/>
        </w:rPr>
        <w:t>*** / OPTION 1 </w:t>
      </w:r>
      <w:r>
        <w:t xml:space="preserve">(par défaut) </w:t>
      </w:r>
      <w:r>
        <w:rPr>
          <w:rStyle w:val="optioncarChar"/>
        </w:rPr>
        <w:t>/ OPTION 2</w:t>
      </w:r>
      <w:r>
        <w:br/>
      </w:r>
      <w:r>
        <w:rPr>
          <w:b/>
        </w:rPr>
        <w:t>OPTION 1 (par défaut)</w:t>
      </w:r>
      <w:r>
        <w:t xml:space="preserve">  : contreplaqué WBP, épaisseur </w:t>
      </w:r>
      <w:r>
        <w:rPr>
          <w:rStyle w:val="optioncarChar"/>
        </w:rPr>
        <w:t>18</w:t>
      </w:r>
      <w:r>
        <w:t> (par défaut)</w:t>
      </w:r>
      <w:r>
        <w:rPr>
          <w:rStyle w:val="optioncarChar"/>
        </w:rPr>
        <w:t> / ***  </w:t>
      </w:r>
      <w:r>
        <w:t xml:space="preserve">mm, revêtu sur les deux faces de plaques de résine synthétique laminée de 1,2 mm d'épaisseur. Les chants visibles sont poncés et reçoivent une couche de vernis. Les bords des plaques de résine synthétique laminées collées sur le contreplaqué sont légèrement biseautés. </w:t>
      </w:r>
      <w:r>
        <w:br/>
      </w:r>
      <w:r>
        <w:rPr>
          <w:b/>
        </w:rPr>
        <w:t>OPTION 2</w:t>
      </w:r>
      <w:r>
        <w:t xml:space="preserve"> : plaques de résine synthétique, résines durcissables et fibres de cellulose, structure en </w:t>
      </w:r>
      <w:r>
        <w:rPr>
          <w:rStyle w:val="optioncarChar"/>
        </w:rPr>
        <w:t>12 </w:t>
      </w:r>
      <w:r>
        <w:t>(par défaut)</w:t>
      </w:r>
      <w:r>
        <w:rPr>
          <w:rStyle w:val="optioncarChar"/>
        </w:rPr>
        <w:t> / *** </w:t>
      </w:r>
      <w:r>
        <w:t>mm d'épaisseur, portes en *** / 8 mm d'épaisseur. Coloris : à choisir dans la gamme standard complète proposée par le fabricant.</w:t>
      </w:r>
    </w:p>
    <w:p w14:paraId="202AC405" w14:textId="77777777" w:rsidR="00BB7667" w:rsidRDefault="00A27614">
      <w:pPr>
        <w:pStyle w:val="Author-eListParagraph"/>
        <w:numPr>
          <w:ilvl w:val="0"/>
          <w:numId w:val="1639"/>
        </w:numPr>
      </w:pPr>
      <w:r>
        <w:t>sans clapet</w:t>
      </w:r>
    </w:p>
    <w:p w14:paraId="23AEC617" w14:textId="77777777" w:rsidR="00BB7667" w:rsidRDefault="00A27614">
      <w:pPr>
        <w:pStyle w:val="Author-eListParagraph"/>
        <w:numPr>
          <w:ilvl w:val="0"/>
          <w:numId w:val="1639"/>
        </w:numPr>
      </w:pPr>
      <w:r>
        <w:t>La face des portes des boîtes aux lettres se situe dans le même plan que l'ensemble afin que les portes ne puissent pas s'affaisser.</w:t>
      </w:r>
    </w:p>
    <w:p w14:paraId="02F224C5" w14:textId="77777777" w:rsidR="00BB7667" w:rsidRDefault="00A27614">
      <w:pPr>
        <w:pStyle w:val="heading"/>
      </w:pPr>
      <w:r>
        <w:t>Spécifications</w:t>
      </w:r>
    </w:p>
    <w:p w14:paraId="1E7946D3" w14:textId="77777777" w:rsidR="00BB7667" w:rsidRDefault="00A27614">
      <w:pPr>
        <w:pStyle w:val="Author-eListParagraph"/>
        <w:numPr>
          <w:ilvl w:val="0"/>
          <w:numId w:val="1640"/>
        </w:numPr>
      </w:pPr>
      <w:r>
        <w:t xml:space="preserve">Rainure pour les lettres : l'ouverture a une largeur minium de 23 cm, une hauteur minimale de </w:t>
      </w:r>
      <w:r>
        <w:rPr>
          <w:rStyle w:val="optioncarChar"/>
        </w:rPr>
        <w:t>3 </w:t>
      </w:r>
      <w:r>
        <w:t>(par défaut)</w:t>
      </w:r>
      <w:r>
        <w:rPr>
          <w:rStyle w:val="optioncarChar"/>
        </w:rPr>
        <w:t> / ***</w:t>
      </w:r>
      <w:r>
        <w:t xml:space="preserve"> cm</w:t>
      </w:r>
    </w:p>
    <w:p w14:paraId="2D9EDB68" w14:textId="77777777" w:rsidR="00BB7667" w:rsidRDefault="00A27614">
      <w:r>
        <w:rPr>
          <w:b/>
          <w:sz w:val="24"/>
        </w:rPr>
        <w:t>Métal</w:t>
      </w:r>
    </w:p>
    <w:p w14:paraId="4253EB97" w14:textId="77777777" w:rsidR="00BB7667" w:rsidRDefault="00A27614">
      <w:pPr>
        <w:pStyle w:val="Author-eListParagraph"/>
        <w:numPr>
          <w:ilvl w:val="0"/>
          <w:numId w:val="1641"/>
        </w:numPr>
      </w:pPr>
      <w:r>
        <w:t>L'ensemble pour boîtes aux lettres rigide est exécuté en :</w:t>
      </w:r>
    </w:p>
    <w:p w14:paraId="2881CC49" w14:textId="77777777" w:rsidR="00BB7667" w:rsidRDefault="00A27614">
      <w:pPr>
        <w:ind w:left="450"/>
      </w:pPr>
      <w:r>
        <w:rPr>
          <w:b/>
        </w:rPr>
        <w:t>Choix opéré</w:t>
      </w:r>
      <w:r>
        <w:t xml:space="preserve"> :</w:t>
      </w:r>
      <w:r>
        <w:rPr>
          <w:rStyle w:val="optioncarChar"/>
        </w:rPr>
        <w:t xml:space="preserve"> *** / OPTION 1 </w:t>
      </w:r>
      <w:r>
        <w:t>(par défaut)</w:t>
      </w:r>
      <w:r>
        <w:rPr>
          <w:rStyle w:val="optioncarChar"/>
        </w:rPr>
        <w:t xml:space="preserve"> / OPTION 2</w:t>
      </w:r>
      <w:r>
        <w:br/>
      </w:r>
      <w:r>
        <w:rPr>
          <w:b/>
        </w:rPr>
        <w:t>OPTION 1</w:t>
      </w:r>
      <w:r>
        <w:t xml:space="preserve"> : aluminium laqué, épaisseur des plaques minimum </w:t>
      </w:r>
      <w:r>
        <w:rPr>
          <w:rStyle w:val="optioncarChar"/>
        </w:rPr>
        <w:t>0,8 </w:t>
      </w:r>
      <w:r>
        <w:t>(par défaut)</w:t>
      </w:r>
      <w:r>
        <w:rPr>
          <w:rStyle w:val="optioncarChar"/>
        </w:rPr>
        <w:t xml:space="preserve"> / 1,0 / *** </w:t>
      </w:r>
      <w:r>
        <w:t xml:space="preserve">mm, revêtu d'un coating à la poudre de polyester anti-rayures et inaltérable (épaisseur de la couche 80 à 120 microns), couleur à choisir dans la gamme standard complète proposée par le fabricant. </w:t>
      </w:r>
      <w:r>
        <w:br/>
      </w:r>
      <w:r>
        <w:rPr>
          <w:b/>
        </w:rPr>
        <w:t>OPTION 2</w:t>
      </w:r>
      <w:r>
        <w:t xml:space="preserve"> : acier laqué, épaisseur des plaques minimum </w:t>
      </w:r>
      <w:r>
        <w:rPr>
          <w:rStyle w:val="optioncarChar"/>
        </w:rPr>
        <w:t>0,8 </w:t>
      </w:r>
      <w:r>
        <w:t>(par défaut)</w:t>
      </w:r>
      <w:r>
        <w:rPr>
          <w:rStyle w:val="optioncarChar"/>
        </w:rPr>
        <w:t xml:space="preserve"> / 1,0 / ***</w:t>
      </w:r>
      <w:r>
        <w:t xml:space="preserve"> mm, revêtu d'un coating à la poudre de polyester anti-rayures et inaltérable (épaisseur de la couche 80 à 120 microns), couleur à choisir dans la gamme standard complète proposée par le fabricant.</w:t>
      </w:r>
    </w:p>
    <w:p w14:paraId="1686CA7D" w14:textId="77777777" w:rsidR="00BB7667" w:rsidRDefault="00A27614">
      <w:pPr>
        <w:pStyle w:val="Author-eListParagraph"/>
        <w:numPr>
          <w:ilvl w:val="0"/>
          <w:numId w:val="1642"/>
        </w:numPr>
      </w:pPr>
      <w:r>
        <w:t>avec un clapet intégré.</w:t>
      </w:r>
    </w:p>
    <w:p w14:paraId="4C12D934" w14:textId="77777777" w:rsidR="00BB7667" w:rsidRDefault="00A27614">
      <w:pPr>
        <w:pStyle w:val="Author-eListParagraph"/>
        <w:numPr>
          <w:ilvl w:val="0"/>
          <w:numId w:val="1642"/>
        </w:numPr>
      </w:pPr>
      <w:r>
        <w:t>La face est entièrement occupée par les portes des boîtes aux lettres.</w:t>
      </w:r>
    </w:p>
    <w:p w14:paraId="0A2377C9" w14:textId="77777777" w:rsidR="00BB7667" w:rsidRDefault="00A27614">
      <w:pPr>
        <w:pStyle w:val="heading"/>
      </w:pPr>
      <w:r>
        <w:t>Spécifications</w:t>
      </w:r>
    </w:p>
    <w:p w14:paraId="0DB70FF9" w14:textId="77777777" w:rsidR="00BB7667" w:rsidRDefault="00A27614">
      <w:pPr>
        <w:pStyle w:val="Author-eListParagraph"/>
        <w:numPr>
          <w:ilvl w:val="0"/>
          <w:numId w:val="1643"/>
        </w:numPr>
      </w:pPr>
      <w:r>
        <w:t xml:space="preserve">Ouverture pour les lettres :  l'ouverture a une largeur minium de 23 cm, une hauteur minimale de </w:t>
      </w:r>
      <w:r>
        <w:rPr>
          <w:rStyle w:val="optioncarChar"/>
        </w:rPr>
        <w:t>3 </w:t>
      </w:r>
      <w:r>
        <w:t>(par défaut)</w:t>
      </w:r>
      <w:r>
        <w:rPr>
          <w:rStyle w:val="optioncarChar"/>
        </w:rPr>
        <w:t> / ***</w:t>
      </w:r>
      <w:r>
        <w:t xml:space="preserve"> cm</w:t>
      </w:r>
    </w:p>
    <w:p w14:paraId="42EC6E8A" w14:textId="77777777" w:rsidR="00BB7667" w:rsidRDefault="00A27614">
      <w:pPr>
        <w:pStyle w:val="pheading"/>
      </w:pPr>
      <w:r>
        <w:t>- Prescriptions complémentaires</w:t>
      </w:r>
    </w:p>
    <w:p w14:paraId="03598EFC" w14:textId="77777777" w:rsidR="00BB7667" w:rsidRDefault="00A27614">
      <w:pPr>
        <w:pStyle w:val="heading"/>
      </w:pPr>
      <w:r>
        <w:t>Options bois</w:t>
      </w:r>
    </w:p>
    <w:p w14:paraId="1DCF0DC6" w14:textId="77777777" w:rsidR="00BB7667" w:rsidRDefault="00A27614">
      <w:pPr>
        <w:pStyle w:val="Author-eListParagraph"/>
        <w:numPr>
          <w:ilvl w:val="0"/>
          <w:numId w:val="1644"/>
        </w:numPr>
      </w:pPr>
      <w:r>
        <w:t>Prévoir au moins</w:t>
      </w:r>
      <w:r>
        <w:rPr>
          <w:rStyle w:val="optioncarChar"/>
        </w:rPr>
        <w:t> 2 </w:t>
      </w:r>
      <w:r>
        <w:t>(par défaut)</w:t>
      </w:r>
      <w:r>
        <w:rPr>
          <w:rStyle w:val="optioncarChar"/>
        </w:rPr>
        <w:t> / ***</w:t>
      </w:r>
      <w:r>
        <w:t>  casiers ouverts pour les journaux d'informations ou publicitaires. Les boîtes aux lettres non utilisées ne sont pas pourvues d'une porte et constituent un casier ouvert pour les feuillets publicitaires.</w:t>
      </w:r>
    </w:p>
    <w:p w14:paraId="2B502F8F" w14:textId="77777777" w:rsidR="00BB7667" w:rsidRDefault="00A27614">
      <w:pPr>
        <w:pStyle w:val="heading"/>
      </w:pPr>
      <w:r>
        <w:t>Options métal</w:t>
      </w:r>
    </w:p>
    <w:p w14:paraId="3E3D577E" w14:textId="77777777" w:rsidR="00BB7667" w:rsidRDefault="00A27614">
      <w:pPr>
        <w:pStyle w:val="Author-eListParagraph"/>
        <w:numPr>
          <w:ilvl w:val="0"/>
          <w:numId w:val="1645"/>
        </w:numPr>
      </w:pPr>
      <w:r>
        <w:t xml:space="preserve">Prévoir au moins </w:t>
      </w:r>
      <w:r>
        <w:rPr>
          <w:rStyle w:val="optioncarChar"/>
        </w:rPr>
        <w:t>2 </w:t>
      </w:r>
      <w:r>
        <w:t>(par défaut)</w:t>
      </w:r>
      <w:r>
        <w:rPr>
          <w:rStyle w:val="optioncarChar"/>
        </w:rPr>
        <w:t> / ***</w:t>
      </w:r>
      <w:r>
        <w:t> casiers ouverts pour les journaux d'information ou publicitaires.</w:t>
      </w:r>
    </w:p>
    <w:p w14:paraId="52524EBF" w14:textId="77777777" w:rsidR="00BB7667" w:rsidRDefault="00A27614">
      <w:pPr>
        <w:pStyle w:val="pheading"/>
      </w:pPr>
      <w:r>
        <w:t>EXÉCUTION / MISE EN ŒUVRE</w:t>
      </w:r>
    </w:p>
    <w:p w14:paraId="3AA3C449" w14:textId="77777777" w:rsidR="00BB7667" w:rsidRDefault="00A27614">
      <w:pPr>
        <w:pStyle w:val="pheading"/>
      </w:pPr>
      <w:r>
        <w:t>- Prescriptions générales</w:t>
      </w:r>
    </w:p>
    <w:p w14:paraId="37AE08A0" w14:textId="77777777" w:rsidR="00BB7667" w:rsidRDefault="00A27614">
      <w:r>
        <w:t>Conformément aux indications et aux dimensions indiquées sur les plans de détail annexés. Les dimensions minimales et la disposition des boîtes aux lettres doivent satisfaire aux exigences de La Poste. L'ensemble est solidement fixé au mur à l'aide de dispositifs de fixation inoxydables.</w:t>
      </w:r>
    </w:p>
    <w:p w14:paraId="2A8DAF61" w14:textId="77777777" w:rsidR="00BB7667" w:rsidRDefault="00A27614">
      <w:r>
        <w:t>Montage selon les prescriptions du fabricant, les indications sur les plans, les dessins de détail et l'ouverture de la boîte aux lettres se situe entre 70 et 140 cm de hauteur.</w:t>
      </w:r>
    </w:p>
    <w:p w14:paraId="188DDA22" w14:textId="77777777" w:rsidR="00BB7667" w:rsidRDefault="00A27614">
      <w:r>
        <w:t xml:space="preserve">Les boîtes aux lettres sont placées de telle sorte que l'ouverture se situe à une hauteur de </w:t>
      </w:r>
      <w:r>
        <w:rPr>
          <w:rStyle w:val="optioncarChar"/>
        </w:rPr>
        <w:t>85-90 (PMR) </w:t>
      </w:r>
      <w:r>
        <w:t>(par défaut)</w:t>
      </w:r>
      <w:r>
        <w:rPr>
          <w:rStyle w:val="optioncarChar"/>
        </w:rPr>
        <w:t xml:space="preserve"> / ***</w:t>
      </w:r>
      <w:r>
        <w:t xml:space="preserve"> cm au-dessus du niveau du sol. Elles sont également placées à une distance latérale d'au moins </w:t>
      </w:r>
      <w:r>
        <w:rPr>
          <w:rStyle w:val="optioncarChar"/>
        </w:rPr>
        <w:t>50 (PMR)</w:t>
      </w:r>
      <w:r>
        <w:t> (par défaut)</w:t>
      </w:r>
      <w:r>
        <w:rPr>
          <w:rStyle w:val="optioncarChar"/>
        </w:rPr>
        <w:t xml:space="preserve"> / ***</w:t>
      </w:r>
      <w:r>
        <w:t xml:space="preserve"> cm de tout mur contigu.</w:t>
      </w:r>
    </w:p>
    <w:p w14:paraId="14F5FF2E" w14:textId="77777777" w:rsidR="00BB7667" w:rsidRDefault="00A27614">
      <w:pPr>
        <w:pStyle w:val="pheading"/>
      </w:pPr>
      <w:r>
        <w:t>MESURAGE</w:t>
      </w:r>
    </w:p>
    <w:p w14:paraId="3C4B3D5C" w14:textId="77777777" w:rsidR="00BB7667" w:rsidRDefault="00A27614">
      <w:r>
        <w:t>Conformément aux indications spécifiques dans le cahier spécial des charges et/ou le métré récapitulatif, le mesurage doit être conçu comme suit :</w:t>
      </w:r>
    </w:p>
    <w:p w14:paraId="2D7DCE5C" w14:textId="77777777" w:rsidR="00BB7667" w:rsidRDefault="00A27614">
      <w:pPr>
        <w:pStyle w:val="pheading"/>
      </w:pPr>
      <w:r>
        <w:t>- unité de mesure:</w:t>
      </w:r>
    </w:p>
    <w:p w14:paraId="4E627464" w14:textId="77777777" w:rsidR="00BB7667" w:rsidRDefault="00A27614">
      <w:r>
        <w:t>p</w:t>
      </w:r>
    </w:p>
    <w:p w14:paraId="3217F96B" w14:textId="77777777" w:rsidR="00BB7667" w:rsidRDefault="00A27614">
      <w:pPr>
        <w:pStyle w:val="pheading"/>
      </w:pPr>
      <w:r>
        <w:t>- code de mesurage:</w:t>
      </w:r>
    </w:p>
    <w:p w14:paraId="5CC85696" w14:textId="77777777" w:rsidR="00BB7667" w:rsidRDefault="00A27614">
      <w:r>
        <w:t>Par boîte aux lettres (prévoir de préférence un nombre pair!), éventuellement combinée avec la console pour les parlophones</w:t>
      </w:r>
    </w:p>
    <w:p w14:paraId="0CAE94BB" w14:textId="77777777" w:rsidR="00BB7667" w:rsidRDefault="00A27614">
      <w:pPr>
        <w:pStyle w:val="pheading"/>
      </w:pPr>
      <w:r>
        <w:t>- nature du marché:</w:t>
      </w:r>
    </w:p>
    <w:p w14:paraId="208C946A" w14:textId="77777777" w:rsidR="00BB7667" w:rsidRDefault="00A27614">
      <w:r>
        <w:t>QF</w:t>
      </w:r>
    </w:p>
    <w:p w14:paraId="4C266F1D" w14:textId="77777777" w:rsidR="00BB7667" w:rsidRDefault="00A27614">
      <w:pPr>
        <w:pStyle w:val="Author-eSectionHeading4"/>
      </w:pPr>
      <w:bookmarkStart w:id="1891" w:name="_Toc178839736"/>
      <w:r>
        <w:t>58.72 Mobilier intérieur - Eléments particuliers - Consoles pour parlophone CCTB 01.02</w:t>
      </w:r>
      <w:bookmarkEnd w:id="1891"/>
    </w:p>
    <w:p w14:paraId="798185BF" w14:textId="77777777" w:rsidR="00BB7667" w:rsidRDefault="00A27614">
      <w:pPr>
        <w:pStyle w:val="pheading"/>
      </w:pPr>
      <w:bookmarkStart w:id="1892" w:name="1555"/>
      <w:bookmarkEnd w:id="1892"/>
      <w:r>
        <w:t>AIDE</w:t>
      </w:r>
    </w:p>
    <w:p w14:paraId="78F4E4E6" w14:textId="77777777" w:rsidR="00BB7667" w:rsidRDefault="00A27614">
      <w:r>
        <w:t>NOTE A L'AUTEUR DE PROJET </w:t>
      </w:r>
    </w:p>
    <w:p w14:paraId="65FE36C6" w14:textId="77777777" w:rsidR="00BB7667" w:rsidRDefault="00A27614">
      <w:r>
        <w:rPr>
          <w:b/>
        </w:rPr>
        <w:t>Accessibilité aux personnes à mobilité réduite (PMR)  </w:t>
      </w:r>
    </w:p>
    <w:p w14:paraId="6488476F" w14:textId="77777777" w:rsidR="00BB7667" w:rsidRDefault="00A27614">
      <w:pPr>
        <w:pStyle w:val="Author-eListParagraph"/>
        <w:numPr>
          <w:ilvl w:val="0"/>
          <w:numId w:val="1646"/>
        </w:numPr>
      </w:pPr>
      <w:r>
        <w:t>Hauteur de la console : entre 80 et 110 cm au-dessus du niveau du sol   [SWL CALA], [NBN ISO 21542] et [BS 8300]</w:t>
      </w:r>
    </w:p>
    <w:p w14:paraId="5B2950AE" w14:textId="77777777" w:rsidR="00BB7667" w:rsidRDefault="00A27614">
      <w:pPr>
        <w:pStyle w:val="Author-eListParagraph"/>
        <w:numPr>
          <w:ilvl w:val="0"/>
          <w:numId w:val="1646"/>
        </w:numPr>
      </w:pPr>
      <w:r>
        <w:t>Distance latérale de la console : à 50 cm minimum de tout mur contigu   [SWL CALA]</w:t>
      </w:r>
    </w:p>
    <w:p w14:paraId="5B08F781" w14:textId="77777777" w:rsidR="00BB7667" w:rsidRDefault="00A27614">
      <w:pPr>
        <w:pStyle w:val="Author-eListParagraph"/>
        <w:numPr>
          <w:ilvl w:val="0"/>
          <w:numId w:val="1646"/>
        </w:numPr>
      </w:pPr>
      <w:r>
        <w:t>Diamètre du bouton poussoir : 3 cm minimum   [SWL CALA]</w:t>
      </w:r>
    </w:p>
    <w:p w14:paraId="020BF6F8" w14:textId="77777777" w:rsidR="00BB7667" w:rsidRDefault="00A27614">
      <w:pPr>
        <w:pStyle w:val="Author-eListParagraph"/>
        <w:numPr>
          <w:ilvl w:val="0"/>
          <w:numId w:val="1646"/>
        </w:numPr>
      </w:pPr>
      <w:r>
        <w:t>Contraste : différence de coefficient de réflexion (LRV) entre le poste et son support de minimum 30%   [NBN ISO 21542] et [BS 8300]</w:t>
      </w:r>
    </w:p>
    <w:p w14:paraId="200E392D" w14:textId="77777777" w:rsidR="00BB7667" w:rsidRDefault="00A27614">
      <w:pPr>
        <w:pStyle w:val="Author-eSectionHeading5"/>
      </w:pPr>
      <w:bookmarkStart w:id="1893" w:name="_Toc178839737"/>
      <w:r>
        <w:t>58.72.1 Mobilier intérieur - Eléments particuliers - Consoles pour parlophone CCTB 01.02</w:t>
      </w:r>
      <w:bookmarkEnd w:id="1893"/>
    </w:p>
    <w:p w14:paraId="5CB425DA" w14:textId="77777777" w:rsidR="00BB7667" w:rsidRDefault="00A27614">
      <w:pPr>
        <w:pStyle w:val="Author-eSectionHeading6"/>
      </w:pPr>
      <w:bookmarkStart w:id="1894" w:name="_Toc178839738"/>
      <w:r>
        <w:t>58.72.1a Mobilier intérieur - Eléments particuliers - Consoles pour parlophone CCTB 01.10</w:t>
      </w:r>
      <w:bookmarkEnd w:id="1894"/>
    </w:p>
    <w:p w14:paraId="061CF703" w14:textId="77777777" w:rsidR="00BB7667" w:rsidRDefault="00A27614">
      <w:pPr>
        <w:pStyle w:val="pheading"/>
      </w:pPr>
      <w:r>
        <w:t>DESCRIPTION</w:t>
      </w:r>
    </w:p>
    <w:p w14:paraId="203CE743" w14:textId="77777777" w:rsidR="00BB7667" w:rsidRDefault="00A27614">
      <w:pPr>
        <w:pStyle w:val="pheading"/>
      </w:pPr>
      <w:r>
        <w:t>- Définition / Comprend</w:t>
      </w:r>
    </w:p>
    <w:p w14:paraId="5B80BF84" w14:textId="77777777" w:rsidR="00BB7667" w:rsidRDefault="00A27614">
      <w:r>
        <w:t>Il s'agit de la fourniture et de la pose d'une console parfaitement achevée pour les parlophones dans le sas d'entrée. Y compris toutes les sujétions d'exécution et de livraison.</w:t>
      </w:r>
    </w:p>
    <w:p w14:paraId="75402469" w14:textId="77777777" w:rsidR="00BB7667" w:rsidRDefault="00A27614">
      <w:r>
        <w:rPr>
          <w:i/>
          <w:u w:val="single"/>
        </w:rPr>
        <w:t xml:space="preserve">Attention </w:t>
      </w:r>
      <w:r>
        <w:br/>
        <w:t>Les consoles pour les parlophones peuvent éventuellement être intégrées dans un ensemble qui comprend aussi les boîtes aux lettres et sont alors comprises dans ce poste.</w:t>
      </w:r>
    </w:p>
    <w:p w14:paraId="38C1BAD8" w14:textId="77777777" w:rsidR="00BB7667" w:rsidRDefault="00A27614">
      <w:pPr>
        <w:pStyle w:val="pheading"/>
      </w:pPr>
      <w:r>
        <w:t>MATÉRIAUX</w:t>
      </w:r>
    </w:p>
    <w:p w14:paraId="7B29BD1E" w14:textId="77777777" w:rsidR="00BB7667" w:rsidRDefault="00A27614">
      <w:pPr>
        <w:pStyle w:val="pheading"/>
      </w:pPr>
      <w:r>
        <w:t>- Caractéristiques générales</w:t>
      </w:r>
    </w:p>
    <w:p w14:paraId="0B492123" w14:textId="77777777" w:rsidR="00BB7667" w:rsidRDefault="00A27614">
      <w:r>
        <w:t>La construction et les matériaux utilisés sont suffisamment résistants au vandalisme.</w:t>
      </w:r>
    </w:p>
    <w:p w14:paraId="0F88EB4C" w14:textId="77777777" w:rsidR="00BB7667" w:rsidRDefault="00A27614">
      <w:r>
        <w:rPr>
          <w:b/>
          <w:u w:val="single"/>
        </w:rPr>
        <w:t>Spécifications</w:t>
      </w:r>
    </w:p>
    <w:p w14:paraId="12B78333" w14:textId="77777777" w:rsidR="00BB7667" w:rsidRDefault="00A27614">
      <w:pPr>
        <w:pStyle w:val="Author-eListParagraph"/>
        <w:numPr>
          <w:ilvl w:val="0"/>
          <w:numId w:val="1647"/>
        </w:numPr>
      </w:pPr>
      <w:r>
        <w:t>Diamètre du bouton poussoir : </w:t>
      </w:r>
      <w:r>
        <w:rPr>
          <w:rStyle w:val="optioncarChar"/>
        </w:rPr>
        <w:t>minimum 3 (PMR) </w:t>
      </w:r>
      <w:r>
        <w:t>(par défaut)</w:t>
      </w:r>
      <w:r>
        <w:rPr>
          <w:rStyle w:val="optioncarChar"/>
        </w:rPr>
        <w:t> / *** </w:t>
      </w:r>
      <w:r>
        <w:t>cm</w:t>
      </w:r>
    </w:p>
    <w:p w14:paraId="25310509" w14:textId="77777777" w:rsidR="00BB7667" w:rsidRDefault="00A27614">
      <w:pPr>
        <w:pStyle w:val="pheading"/>
      </w:pPr>
      <w:r>
        <w:t>- Finitions</w:t>
      </w:r>
    </w:p>
    <w:p w14:paraId="649AE503" w14:textId="77777777" w:rsidR="00BB7667" w:rsidRDefault="00A27614">
      <w:r>
        <w:t xml:space="preserve">Différence de LRV entre la console et son support : </w:t>
      </w:r>
      <w:r>
        <w:rPr>
          <w:rStyle w:val="optioncarChar"/>
        </w:rPr>
        <w:t xml:space="preserve">au moins 30 (PMR) </w:t>
      </w:r>
      <w:r>
        <w:t>(par défaut)</w:t>
      </w:r>
      <w:r>
        <w:rPr>
          <w:rStyle w:val="optioncarChar"/>
        </w:rPr>
        <w:t> / *** </w:t>
      </w:r>
      <w:r>
        <w:t>%</w:t>
      </w:r>
    </w:p>
    <w:p w14:paraId="25508D84" w14:textId="77777777" w:rsidR="00BB7667" w:rsidRDefault="00A27614">
      <w:pPr>
        <w:pStyle w:val="pheading"/>
      </w:pPr>
      <w:r>
        <w:t>EXÉCUTION / MISE EN ŒUVRE</w:t>
      </w:r>
    </w:p>
    <w:p w14:paraId="1E51CA3C" w14:textId="77777777" w:rsidR="00BB7667" w:rsidRDefault="00A27614">
      <w:pPr>
        <w:pStyle w:val="pheading"/>
      </w:pPr>
      <w:r>
        <w:t>- Prescriptions générales</w:t>
      </w:r>
    </w:p>
    <w:p w14:paraId="42C82C00" w14:textId="77777777" w:rsidR="00BB7667" w:rsidRDefault="00A27614">
      <w:r>
        <w:t xml:space="preserve">L'installation pour le parlophone, telle que prévue à l'article </w:t>
      </w:r>
      <w:hyperlink r:id="rId575" w:history="1" w:docLocation="1389">
        <w:r>
          <w:t>72.21.2b Installations pour parlophones / intercoms individuels - postes extérieurs - parlophones - intercoms</w:t>
        </w:r>
      </w:hyperlink>
      <w:r>
        <w:t xml:space="preserve"> Installation pour parlophone - poste à rue est intégrée dans une console achevée, conformément aux indications et aux dimensions indiquées sur les plans de détail annexés. L'ensemble est solidement fixé au mur à l'aide de dispositifs de fixation inoxydables.</w:t>
      </w:r>
      <w:r>
        <w:br/>
        <w:t xml:space="preserve">Les consoles sont placées à une hauteur de </w:t>
      </w:r>
      <w:r>
        <w:rPr>
          <w:rStyle w:val="optioncarChar"/>
        </w:rPr>
        <w:t>80-110 (PMR) </w:t>
      </w:r>
      <w:r>
        <w:t>(par défaut)</w:t>
      </w:r>
      <w:r>
        <w:rPr>
          <w:rStyle w:val="optioncarChar"/>
        </w:rPr>
        <w:t xml:space="preserve"> / ***  </w:t>
      </w:r>
      <w:r>
        <w:t xml:space="preserve">cm au-dessus du niveau du sol et à une distance latérale d’au moins </w:t>
      </w:r>
      <w:r>
        <w:rPr>
          <w:rStyle w:val="optioncarChar"/>
        </w:rPr>
        <w:t>50 (PMR) </w:t>
      </w:r>
      <w:r>
        <w:t>(par défaut)</w:t>
      </w:r>
      <w:r>
        <w:rPr>
          <w:rStyle w:val="optioncarChar"/>
        </w:rPr>
        <w:t xml:space="preserve"> / ***</w:t>
      </w:r>
      <w:r>
        <w:t xml:space="preserve"> cm de tout mur contigu.</w:t>
      </w:r>
    </w:p>
    <w:p w14:paraId="144CCB6D" w14:textId="77777777" w:rsidR="00BB7667" w:rsidRDefault="00A27614">
      <w:pPr>
        <w:pStyle w:val="pheading"/>
      </w:pPr>
      <w:r>
        <w:t>MESURAGE</w:t>
      </w:r>
    </w:p>
    <w:p w14:paraId="6124DCC0" w14:textId="77777777" w:rsidR="00BB7667" w:rsidRDefault="00A27614">
      <w:r>
        <w:t>Conformément aux indications spécifiques dans le cahier spécial des charges et/ou le métré récapitulatif, le mesurage doit être conçu comme suit :</w:t>
      </w:r>
    </w:p>
    <w:p w14:paraId="5E35AEE1" w14:textId="77777777" w:rsidR="00BB7667" w:rsidRDefault="00A27614">
      <w:pPr>
        <w:pStyle w:val="pheading"/>
      </w:pPr>
      <w:r>
        <w:t>- unité de mesure:</w:t>
      </w:r>
    </w:p>
    <w:p w14:paraId="4C82D49D" w14:textId="77777777" w:rsidR="00BB7667" w:rsidRDefault="00A27614">
      <w:r>
        <w:t>p</w:t>
      </w:r>
    </w:p>
    <w:p w14:paraId="522373EF" w14:textId="77777777" w:rsidR="00BB7667" w:rsidRDefault="00A27614">
      <w:pPr>
        <w:pStyle w:val="pheading"/>
      </w:pPr>
      <w:r>
        <w:t>- code de mesurage:</w:t>
      </w:r>
    </w:p>
    <w:p w14:paraId="35237D0E" w14:textId="77777777" w:rsidR="00BB7667" w:rsidRDefault="00A27614">
      <w:r>
        <w:t>Par porte, indépendamment du nombre de sonnettes.</w:t>
      </w:r>
    </w:p>
    <w:p w14:paraId="2D8144C6" w14:textId="77777777" w:rsidR="00BB7667" w:rsidRDefault="00A27614">
      <w:pPr>
        <w:pStyle w:val="pheading"/>
      </w:pPr>
      <w:r>
        <w:t>- nature du marché:</w:t>
      </w:r>
    </w:p>
    <w:p w14:paraId="53382CBB" w14:textId="77777777" w:rsidR="00BB7667" w:rsidRDefault="00A27614">
      <w:r>
        <w:t>QF</w:t>
      </w:r>
    </w:p>
    <w:p w14:paraId="2D18E2BE" w14:textId="77777777" w:rsidR="00BB7667" w:rsidRDefault="00A27614">
      <w:pPr>
        <w:pStyle w:val="Author-eSectionHeading4"/>
      </w:pPr>
      <w:bookmarkStart w:id="1895" w:name="_Toc178839739"/>
      <w:r>
        <w:t>58.73 Mobilier intérieur - Eléments particuliers - Barrière de sécurité - de guidage CCTB 01.02</w:t>
      </w:r>
      <w:bookmarkEnd w:id="1895"/>
    </w:p>
    <w:p w14:paraId="2EBF6093" w14:textId="77777777" w:rsidR="00BB7667" w:rsidRDefault="00A27614">
      <w:pPr>
        <w:pStyle w:val="Author-eSectionHeading5"/>
      </w:pPr>
      <w:bookmarkStart w:id="1896" w:name="_Toc178839740"/>
      <w:r>
        <w:t>58.73.1 Mobilier intérieur - Eléments particuliers - Barrière de sécurité - de guidage en bois CCTB 01.02</w:t>
      </w:r>
      <w:bookmarkEnd w:id="1896"/>
    </w:p>
    <w:p w14:paraId="7EE8C12A" w14:textId="77777777" w:rsidR="00BB7667" w:rsidRDefault="00A27614">
      <w:pPr>
        <w:pStyle w:val="Author-eSectionHeading6"/>
      </w:pPr>
      <w:bookmarkStart w:id="1897" w:name="_Toc178839741"/>
      <w:r>
        <w:t>58.73.1a Mobilier intérieur - Eléments particuliers - Barrière de sécurité - de guidage en bois CCTB 01.02</w:t>
      </w:r>
      <w:bookmarkEnd w:id="1897"/>
    </w:p>
    <w:p w14:paraId="42475953" w14:textId="77777777" w:rsidR="00BB7667" w:rsidRDefault="00A27614">
      <w:pPr>
        <w:pStyle w:val="Author-eSectionHeading5"/>
      </w:pPr>
      <w:bookmarkStart w:id="1898" w:name="_Toc178839742"/>
      <w:r>
        <w:t>58.73.2 Mobilier intérieur - Eléments particuliers - Barrière de sécurité - de guidage en acier CCTB 01.02</w:t>
      </w:r>
      <w:bookmarkEnd w:id="1898"/>
    </w:p>
    <w:p w14:paraId="463AA2BD" w14:textId="77777777" w:rsidR="00BB7667" w:rsidRDefault="00A27614">
      <w:pPr>
        <w:pStyle w:val="Author-eSectionHeading6"/>
      </w:pPr>
      <w:bookmarkStart w:id="1899" w:name="_Toc178839743"/>
      <w:r>
        <w:t>58.73.2a Mobilier intérieur - Eléments particuliers - Barrière de sécurité - de guidage en acier CCTB 01.02</w:t>
      </w:r>
      <w:bookmarkEnd w:id="1899"/>
    </w:p>
    <w:p w14:paraId="5282017A" w14:textId="77777777" w:rsidR="00BB7667" w:rsidRDefault="00A27614">
      <w:pPr>
        <w:pStyle w:val="Author-eSectionHeading5"/>
      </w:pPr>
      <w:bookmarkStart w:id="1900" w:name="_Toc178839744"/>
      <w:r>
        <w:t>58.73.3 Mobilier intérieur - Eléments particuliers - Barrière de sécurité - de guidage en acier inoxydable CCTB 01.02</w:t>
      </w:r>
      <w:bookmarkEnd w:id="1900"/>
    </w:p>
    <w:p w14:paraId="607F96D6" w14:textId="77777777" w:rsidR="00BB7667" w:rsidRDefault="00A27614">
      <w:pPr>
        <w:pStyle w:val="Author-eSectionHeading6"/>
      </w:pPr>
      <w:bookmarkStart w:id="1901" w:name="_Toc178839745"/>
      <w:r>
        <w:t>58.73.3a Mobilier intérieur - Eléments particuliers - Barrière de sécurité - de guidage en acier inoxydable CCTB 01.02</w:t>
      </w:r>
      <w:bookmarkEnd w:id="1901"/>
    </w:p>
    <w:p w14:paraId="19CA70B4" w14:textId="77777777" w:rsidR="00BB7667" w:rsidRDefault="00A27614">
      <w:pPr>
        <w:pStyle w:val="Author-eSectionHeading5"/>
      </w:pPr>
      <w:bookmarkStart w:id="1902" w:name="_Toc178839746"/>
      <w:r>
        <w:t>58.73.4 Mobilier intérieur - Eléments particuliers - Barrière de sécurité - de guidage en matériaux mixtes CCTB 01.02</w:t>
      </w:r>
      <w:bookmarkEnd w:id="1902"/>
    </w:p>
    <w:p w14:paraId="06525E85" w14:textId="77777777" w:rsidR="00BB7667" w:rsidRDefault="00A27614">
      <w:pPr>
        <w:pStyle w:val="Author-eSectionHeading6"/>
      </w:pPr>
      <w:bookmarkStart w:id="1903" w:name="_Toc178839747"/>
      <w:r>
        <w:t>58.73.4a Mobilier intérieur - Eléments particuliers - Barrière de sécurité - de guidage en matériaux mixtes CCTB 01.02</w:t>
      </w:r>
      <w:bookmarkEnd w:id="1903"/>
    </w:p>
    <w:p w14:paraId="2100BF7A" w14:textId="77777777" w:rsidR="00BB7667" w:rsidRDefault="00A27614">
      <w:pPr>
        <w:pStyle w:val="Author-eSectionHeading4"/>
      </w:pPr>
      <w:bookmarkStart w:id="1904" w:name="_Toc178839748"/>
      <w:r>
        <w:t>58.74 Mobilier intérieur - Eléments particuliers - Siège / Banc fixé au mur ou au sol CCTB 01.02</w:t>
      </w:r>
      <w:bookmarkEnd w:id="1904"/>
    </w:p>
    <w:p w14:paraId="34BE76C6" w14:textId="77777777" w:rsidR="00BB7667" w:rsidRDefault="00A27614">
      <w:pPr>
        <w:pStyle w:val="Author-eSectionHeading5"/>
      </w:pPr>
      <w:bookmarkStart w:id="1905" w:name="_Toc178839749"/>
      <w:r>
        <w:t>58.74.1 Mobilier intérieur - Eléments particuliers - Siège / Banc fixé au mur ou au sol en bois CCTB 01.02</w:t>
      </w:r>
      <w:bookmarkEnd w:id="1905"/>
    </w:p>
    <w:p w14:paraId="09DF6067" w14:textId="77777777" w:rsidR="00BB7667" w:rsidRDefault="00A27614">
      <w:pPr>
        <w:pStyle w:val="Author-eSectionHeading6"/>
      </w:pPr>
      <w:bookmarkStart w:id="1906" w:name="_Toc178839750"/>
      <w:r>
        <w:t>58.74.1a Mobilier intérieur - Eléments particuliers - Siège / Banc fixé au mur ou au sol en bois CCTB 01.02</w:t>
      </w:r>
      <w:bookmarkEnd w:id="1906"/>
    </w:p>
    <w:p w14:paraId="5981F40F" w14:textId="77777777" w:rsidR="00BB7667" w:rsidRDefault="00A27614">
      <w:pPr>
        <w:pStyle w:val="pheading"/>
      </w:pPr>
      <w:r>
        <w:t>MESURAGE</w:t>
      </w:r>
    </w:p>
    <w:p w14:paraId="697CB678" w14:textId="77777777" w:rsidR="00BB7667" w:rsidRDefault="00A27614">
      <w:pPr>
        <w:pStyle w:val="pheading"/>
      </w:pPr>
      <w:r>
        <w:t>- unité de mesure:</w:t>
      </w:r>
    </w:p>
    <w:p w14:paraId="7070FD52" w14:textId="77777777" w:rsidR="00BB7667" w:rsidRDefault="00A27614">
      <w:r>
        <w:t>p</w:t>
      </w:r>
    </w:p>
    <w:p w14:paraId="39B329ED" w14:textId="77777777" w:rsidR="00BB7667" w:rsidRDefault="00A27614">
      <w:pPr>
        <w:pStyle w:val="pheading"/>
      </w:pPr>
      <w:r>
        <w:t>- code de mesurage:</w:t>
      </w:r>
    </w:p>
    <w:p w14:paraId="295C3BBF" w14:textId="77777777" w:rsidR="00BB7667" w:rsidRDefault="00A27614">
      <w:r>
        <w:t xml:space="preserve">Selon le type </w:t>
      </w:r>
    </w:p>
    <w:p w14:paraId="526CCF46" w14:textId="77777777" w:rsidR="00BB7667" w:rsidRDefault="00A27614">
      <w:pPr>
        <w:pStyle w:val="pheading"/>
      </w:pPr>
      <w:r>
        <w:t>- nature du marché:</w:t>
      </w:r>
    </w:p>
    <w:p w14:paraId="335895CF" w14:textId="77777777" w:rsidR="00BB7667" w:rsidRDefault="00A27614">
      <w:r>
        <w:t>QF</w:t>
      </w:r>
    </w:p>
    <w:p w14:paraId="6877F6D2" w14:textId="77777777" w:rsidR="00BB7667" w:rsidRDefault="00A27614">
      <w:pPr>
        <w:pStyle w:val="Author-eSectionHeading5"/>
      </w:pPr>
      <w:bookmarkStart w:id="1907" w:name="_Toc178839751"/>
      <w:r>
        <w:t>58.74.2 Mobilier intérieur - Eléments particuliers - Siège / Banc fixé au mur ou au sol en acier CCTB 01.02</w:t>
      </w:r>
      <w:bookmarkEnd w:id="1907"/>
    </w:p>
    <w:p w14:paraId="5D44C136" w14:textId="77777777" w:rsidR="00BB7667" w:rsidRDefault="00A27614">
      <w:pPr>
        <w:pStyle w:val="Author-eSectionHeading6"/>
      </w:pPr>
      <w:bookmarkStart w:id="1908" w:name="_Toc178839752"/>
      <w:r>
        <w:t>58.74.2a Mobilier intérieur - Eléments particuliers - Siège / Banc fixé au mur ou au sol en acier CCTB 01.02</w:t>
      </w:r>
      <w:bookmarkEnd w:id="1908"/>
    </w:p>
    <w:p w14:paraId="31B5162D" w14:textId="77777777" w:rsidR="00BB7667" w:rsidRDefault="00A27614">
      <w:pPr>
        <w:pStyle w:val="Author-eSectionHeading5"/>
      </w:pPr>
      <w:bookmarkStart w:id="1909" w:name="_Toc178839753"/>
      <w:r>
        <w:t>58.74.3 Mobilier intérieur - Eléments particuliers - Siège / Banc fixé au mur ou au sol en acier inoxydable CCTB 01.02</w:t>
      </w:r>
      <w:bookmarkEnd w:id="1909"/>
    </w:p>
    <w:p w14:paraId="0B2082DC" w14:textId="77777777" w:rsidR="00BB7667" w:rsidRDefault="00A27614">
      <w:pPr>
        <w:pStyle w:val="Author-eSectionHeading6"/>
      </w:pPr>
      <w:bookmarkStart w:id="1910" w:name="_Toc178839754"/>
      <w:r>
        <w:t>58.74.3a Mobilier intérieur - Eléments particuliers - Siège / Banc fixé au mur ou au sol en acier inoxydable CCTB 01.02</w:t>
      </w:r>
      <w:bookmarkEnd w:id="1910"/>
    </w:p>
    <w:p w14:paraId="7948E279" w14:textId="77777777" w:rsidR="00BB7667" w:rsidRDefault="00A27614">
      <w:pPr>
        <w:pStyle w:val="Author-eSectionHeading5"/>
      </w:pPr>
      <w:bookmarkStart w:id="1911" w:name="_Toc178839755"/>
      <w:r>
        <w:t>58.74.4 Mobilier intérieur - Eléments particuliers - Siège / Banc fixé au mur ou au sol en matériaux mixtes CCTB 01.02</w:t>
      </w:r>
      <w:bookmarkEnd w:id="1911"/>
    </w:p>
    <w:p w14:paraId="7C2530C4" w14:textId="77777777" w:rsidR="00BB7667" w:rsidRDefault="00A27614">
      <w:pPr>
        <w:pStyle w:val="Author-eSectionHeading6"/>
      </w:pPr>
      <w:bookmarkStart w:id="1912" w:name="_Toc178839756"/>
      <w:r>
        <w:t>58.74.4a Mobilier intérieur - Eléments particuliers - Siège / Banc fixé au mur ou au sol en matériaux mixtes CCTB 01.02</w:t>
      </w:r>
      <w:bookmarkEnd w:id="1912"/>
    </w:p>
    <w:p w14:paraId="39CCD64D" w14:textId="77777777" w:rsidR="00BB7667" w:rsidRDefault="00A27614">
      <w:pPr>
        <w:pStyle w:val="Author-eSectionHeading3"/>
      </w:pPr>
      <w:bookmarkStart w:id="1913" w:name="_Toc178839757"/>
      <w:r>
        <w:t>58.8 Mobilier intérieur fixe - Rénovation CCTB 01.02</w:t>
      </w:r>
      <w:bookmarkEnd w:id="1913"/>
    </w:p>
    <w:sectPr w:rsidR="00BB7667">
      <w:headerReference w:type="even" r:id="rId576"/>
      <w:headerReference w:type="default" r:id="rId577"/>
      <w:footerReference w:type="even" r:id="rId578"/>
      <w:footerReference w:type="default" r:id="rId579"/>
      <w:headerReference w:type="first" r:id="rId580"/>
      <w:footerReference w:type="first" r:id="rId58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20473" w14:textId="77777777" w:rsidR="00FB07CA" w:rsidRDefault="00FB07CA">
      <w:pPr>
        <w:spacing w:before="0" w:after="0" w:line="240" w:lineRule="auto"/>
      </w:pPr>
      <w:r>
        <w:separator/>
      </w:r>
    </w:p>
  </w:endnote>
  <w:endnote w:type="continuationSeparator" w:id="0">
    <w:p w14:paraId="7C98ED0C" w14:textId="77777777" w:rsidR="00FB07CA" w:rsidRDefault="00FB07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1FEC" w14:textId="77777777" w:rsidR="00861390" w:rsidRDefault="008613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370B" w14:textId="77777777" w:rsidR="00BB7667" w:rsidRDefault="00A27614">
    <w:r>
      <w:ptab w:relativeTo="margin" w:alignment="center" w:leader="none"/>
    </w:r>
    <w:sdt>
      <w:sdtPr>
        <w:rPr>
          <w:b/>
          <w:bCs/>
          <w:sz w:val="16"/>
          <w:szCs w:val="16"/>
        </w:rPr>
        <w:id w:val="1616872701"/>
      </w:sdtPr>
      <w:sdtEndPr>
        <w:rPr>
          <w:b w:val="0"/>
          <w:bCs w:val="0"/>
          <w:sz w:val="20"/>
          <w:szCs w:val="20"/>
        </w:rPr>
      </w:sdtEndPr>
      <w:sdtContent>
        <w:r w:rsidRPr="006378EA">
          <w:rPr>
            <w:b/>
            <w:bCs/>
            <w:sz w:val="16"/>
            <w:szCs w:val="16"/>
          </w:rPr>
          <w:fldChar w:fldCharType="begin"/>
        </w:r>
        <w:r w:rsidRPr="006378EA">
          <w:rPr>
            <w:b/>
            <w:bCs/>
            <w:sz w:val="16"/>
            <w:szCs w:val="16"/>
          </w:rPr>
          <w:instrText>PAGE</w:instrText>
        </w:r>
        <w:r w:rsidRPr="006378EA">
          <w:rPr>
            <w:b/>
            <w:bCs/>
            <w:sz w:val="16"/>
            <w:szCs w:val="16"/>
          </w:rPr>
          <w:fldChar w:fldCharType="separate"/>
        </w:r>
        <w:r w:rsidR="00314B51" w:rsidRPr="006378EA">
          <w:rPr>
            <w:b/>
            <w:bCs/>
            <w:noProof/>
            <w:sz w:val="16"/>
            <w:szCs w:val="16"/>
          </w:rPr>
          <w:t>1</w:t>
        </w:r>
        <w:r w:rsidRPr="006378EA">
          <w:rPr>
            <w:b/>
            <w:bCs/>
            <w:sz w:val="16"/>
            <w:szCs w:val="16"/>
          </w:rPr>
          <w:fldChar w:fldCharType="end"/>
        </w:r>
        <w:r w:rsidRPr="006378EA">
          <w:rPr>
            <w:b/>
            <w:bCs/>
            <w:sz w:val="16"/>
            <w:szCs w:val="16"/>
          </w:rPr>
          <w:t>/</w:t>
        </w:r>
        <w:r w:rsidRPr="006378EA">
          <w:rPr>
            <w:b/>
            <w:bCs/>
            <w:sz w:val="16"/>
            <w:szCs w:val="16"/>
          </w:rPr>
          <w:fldChar w:fldCharType="begin"/>
        </w:r>
        <w:r w:rsidRPr="006378EA">
          <w:rPr>
            <w:b/>
            <w:bCs/>
            <w:sz w:val="16"/>
            <w:szCs w:val="16"/>
          </w:rPr>
          <w:instrText>NUMPAGES</w:instrText>
        </w:r>
        <w:r w:rsidRPr="006378EA">
          <w:rPr>
            <w:b/>
            <w:bCs/>
            <w:sz w:val="16"/>
            <w:szCs w:val="16"/>
          </w:rPr>
          <w:fldChar w:fldCharType="separate"/>
        </w:r>
        <w:r w:rsidR="00314B51" w:rsidRPr="006378EA">
          <w:rPr>
            <w:b/>
            <w:bCs/>
            <w:noProof/>
            <w:sz w:val="16"/>
            <w:szCs w:val="16"/>
          </w:rPr>
          <w:t>2</w:t>
        </w:r>
        <w:r w:rsidRPr="006378EA">
          <w:rPr>
            <w:b/>
            <w:bCs/>
            <w:sz w:val="16"/>
            <w:szCs w:val="16"/>
          </w:rPr>
          <w:fldChar w:fldCharType="end"/>
        </w:r>
      </w:sdtContent>
    </w:sdt>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E9F2" w14:textId="77777777" w:rsidR="00861390" w:rsidRDefault="008613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0049" w14:textId="77777777" w:rsidR="00FB07CA" w:rsidRDefault="00FB07CA">
      <w:pPr>
        <w:spacing w:before="0" w:after="0" w:line="240" w:lineRule="auto"/>
      </w:pPr>
      <w:r>
        <w:separator/>
      </w:r>
    </w:p>
  </w:footnote>
  <w:footnote w:type="continuationSeparator" w:id="0">
    <w:p w14:paraId="12A27DD2" w14:textId="77777777" w:rsidR="00FB07CA" w:rsidRDefault="00FB07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0BF4" w14:textId="77777777" w:rsidR="00861390" w:rsidRDefault="008613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2598" w14:textId="50C4964A" w:rsidR="006378EA" w:rsidRPr="006378EA" w:rsidRDefault="006378EA" w:rsidP="006378EA">
    <w:pPr>
      <w:pStyle w:val="En-tte"/>
      <w:jc w:val="center"/>
      <w:rPr>
        <w:sz w:val="16"/>
        <w:szCs w:val="16"/>
      </w:rPr>
    </w:pPr>
    <w:r w:rsidRPr="006378EA">
      <w:rPr>
        <w:sz w:val="16"/>
        <w:szCs w:val="16"/>
      </w:rPr>
      <w:t xml:space="preserve">CCTB 01.12 du </w:t>
    </w:r>
    <w:r w:rsidR="00A27614">
      <w:rPr>
        <w:sz w:val="16"/>
        <w:szCs w:val="16"/>
      </w:rPr>
      <w:t>18</w:t>
    </w:r>
    <w:r w:rsidRPr="006378EA">
      <w:rPr>
        <w:sz w:val="16"/>
        <w:szCs w:val="16"/>
      </w:rPr>
      <w:t>/0</w:t>
    </w:r>
    <w:r w:rsidR="00A27614">
      <w:rPr>
        <w:sz w:val="16"/>
        <w:szCs w:val="16"/>
      </w:rPr>
      <w:t>2</w:t>
    </w:r>
    <w:r w:rsidRPr="006378EA">
      <w:rPr>
        <w:sz w:val="16"/>
        <w:szCs w:val="16"/>
      </w:rPr>
      <w:t>/2025 – T5 Fermetures / Finitions intérieures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8B86" w14:textId="77777777" w:rsidR="00861390" w:rsidRDefault="008613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170"/>
    <w:multiLevelType w:val="hybridMultilevel"/>
    <w:tmpl w:val="9E00152E"/>
    <w:lvl w:ilvl="0" w:tplc="EA36A39E">
      <w:start w:val="1"/>
      <w:numFmt w:val="bullet"/>
      <w:lvlText w:val=""/>
      <w:lvlJc w:val="left"/>
      <w:pPr>
        <w:ind w:left="720" w:hanging="360"/>
      </w:pPr>
      <w:rPr>
        <w:rFonts w:ascii="Symbol" w:hAnsi="Symbol" w:hint="default"/>
      </w:rPr>
    </w:lvl>
    <w:lvl w:ilvl="1" w:tplc="4D7617BC">
      <w:numFmt w:val="decimal"/>
      <w:lvlText w:val=""/>
      <w:lvlJc w:val="left"/>
    </w:lvl>
    <w:lvl w:ilvl="2" w:tplc="02200342">
      <w:numFmt w:val="decimal"/>
      <w:lvlText w:val=""/>
      <w:lvlJc w:val="left"/>
    </w:lvl>
    <w:lvl w:ilvl="3" w:tplc="5184CE66">
      <w:numFmt w:val="decimal"/>
      <w:lvlText w:val=""/>
      <w:lvlJc w:val="left"/>
    </w:lvl>
    <w:lvl w:ilvl="4" w:tplc="95A09E3A">
      <w:numFmt w:val="decimal"/>
      <w:lvlText w:val=""/>
      <w:lvlJc w:val="left"/>
    </w:lvl>
    <w:lvl w:ilvl="5" w:tplc="92926F24">
      <w:numFmt w:val="decimal"/>
      <w:lvlText w:val=""/>
      <w:lvlJc w:val="left"/>
    </w:lvl>
    <w:lvl w:ilvl="6" w:tplc="551C9C84">
      <w:numFmt w:val="decimal"/>
      <w:lvlText w:val=""/>
      <w:lvlJc w:val="left"/>
    </w:lvl>
    <w:lvl w:ilvl="7" w:tplc="F6EA0736">
      <w:numFmt w:val="decimal"/>
      <w:lvlText w:val=""/>
      <w:lvlJc w:val="left"/>
    </w:lvl>
    <w:lvl w:ilvl="8" w:tplc="DDA003B0">
      <w:numFmt w:val="decimal"/>
      <w:lvlText w:val=""/>
      <w:lvlJc w:val="left"/>
    </w:lvl>
  </w:abstractNum>
  <w:abstractNum w:abstractNumId="1" w15:restartNumberingAfterBreak="0">
    <w:nsid w:val="000E3EA2"/>
    <w:multiLevelType w:val="hybridMultilevel"/>
    <w:tmpl w:val="F6B4E2E6"/>
    <w:lvl w:ilvl="0" w:tplc="28A24FD4">
      <w:start w:val="1"/>
      <w:numFmt w:val="bullet"/>
      <w:lvlText w:val=""/>
      <w:lvlJc w:val="left"/>
      <w:pPr>
        <w:ind w:left="720" w:hanging="360"/>
      </w:pPr>
      <w:rPr>
        <w:rFonts w:ascii="Symbol" w:hAnsi="Symbol" w:hint="default"/>
      </w:rPr>
    </w:lvl>
    <w:lvl w:ilvl="1" w:tplc="064256BA">
      <w:numFmt w:val="decimal"/>
      <w:lvlText w:val=""/>
      <w:lvlJc w:val="left"/>
    </w:lvl>
    <w:lvl w:ilvl="2" w:tplc="8B9A31A4">
      <w:numFmt w:val="decimal"/>
      <w:lvlText w:val=""/>
      <w:lvlJc w:val="left"/>
    </w:lvl>
    <w:lvl w:ilvl="3" w:tplc="D5EA0368">
      <w:numFmt w:val="decimal"/>
      <w:lvlText w:val=""/>
      <w:lvlJc w:val="left"/>
    </w:lvl>
    <w:lvl w:ilvl="4" w:tplc="EAC67058">
      <w:numFmt w:val="decimal"/>
      <w:lvlText w:val=""/>
      <w:lvlJc w:val="left"/>
    </w:lvl>
    <w:lvl w:ilvl="5" w:tplc="4BDCA5F2">
      <w:numFmt w:val="decimal"/>
      <w:lvlText w:val=""/>
      <w:lvlJc w:val="left"/>
    </w:lvl>
    <w:lvl w:ilvl="6" w:tplc="E61A259A">
      <w:numFmt w:val="decimal"/>
      <w:lvlText w:val=""/>
      <w:lvlJc w:val="left"/>
    </w:lvl>
    <w:lvl w:ilvl="7" w:tplc="CF72DA90">
      <w:numFmt w:val="decimal"/>
      <w:lvlText w:val=""/>
      <w:lvlJc w:val="left"/>
    </w:lvl>
    <w:lvl w:ilvl="8" w:tplc="46B4E1C0">
      <w:numFmt w:val="decimal"/>
      <w:lvlText w:val=""/>
      <w:lvlJc w:val="left"/>
    </w:lvl>
  </w:abstractNum>
  <w:abstractNum w:abstractNumId="2" w15:restartNumberingAfterBreak="0">
    <w:nsid w:val="004343F4"/>
    <w:multiLevelType w:val="hybridMultilevel"/>
    <w:tmpl w:val="52FABE42"/>
    <w:lvl w:ilvl="0" w:tplc="87EE48A6">
      <w:start w:val="1"/>
      <w:numFmt w:val="bullet"/>
      <w:lvlText w:val=""/>
      <w:lvlJc w:val="left"/>
      <w:pPr>
        <w:ind w:left="720" w:hanging="360"/>
      </w:pPr>
      <w:rPr>
        <w:rFonts w:ascii="Symbol" w:hAnsi="Symbol" w:hint="default"/>
      </w:rPr>
    </w:lvl>
    <w:lvl w:ilvl="1" w:tplc="63D8EE40">
      <w:numFmt w:val="decimal"/>
      <w:lvlText w:val=""/>
      <w:lvlJc w:val="left"/>
    </w:lvl>
    <w:lvl w:ilvl="2" w:tplc="CD50F5FE">
      <w:numFmt w:val="decimal"/>
      <w:lvlText w:val=""/>
      <w:lvlJc w:val="left"/>
    </w:lvl>
    <w:lvl w:ilvl="3" w:tplc="CBCE1EF8">
      <w:numFmt w:val="decimal"/>
      <w:lvlText w:val=""/>
      <w:lvlJc w:val="left"/>
    </w:lvl>
    <w:lvl w:ilvl="4" w:tplc="55D68CB8">
      <w:numFmt w:val="decimal"/>
      <w:lvlText w:val=""/>
      <w:lvlJc w:val="left"/>
    </w:lvl>
    <w:lvl w:ilvl="5" w:tplc="F55EE144">
      <w:numFmt w:val="decimal"/>
      <w:lvlText w:val=""/>
      <w:lvlJc w:val="left"/>
    </w:lvl>
    <w:lvl w:ilvl="6" w:tplc="AB00976C">
      <w:numFmt w:val="decimal"/>
      <w:lvlText w:val=""/>
      <w:lvlJc w:val="left"/>
    </w:lvl>
    <w:lvl w:ilvl="7" w:tplc="A1EECC44">
      <w:numFmt w:val="decimal"/>
      <w:lvlText w:val=""/>
      <w:lvlJc w:val="left"/>
    </w:lvl>
    <w:lvl w:ilvl="8" w:tplc="FE9E8764">
      <w:numFmt w:val="decimal"/>
      <w:lvlText w:val=""/>
      <w:lvlJc w:val="left"/>
    </w:lvl>
  </w:abstractNum>
  <w:abstractNum w:abstractNumId="3" w15:restartNumberingAfterBreak="0">
    <w:nsid w:val="006D79C1"/>
    <w:multiLevelType w:val="hybridMultilevel"/>
    <w:tmpl w:val="66D6A8D4"/>
    <w:lvl w:ilvl="0" w:tplc="734CC5BE">
      <w:numFmt w:val="decimal"/>
      <w:lvlText w:val=""/>
      <w:lvlJc w:val="left"/>
    </w:lvl>
    <w:lvl w:ilvl="1" w:tplc="9836FD60">
      <w:start w:val="1"/>
      <w:numFmt w:val="bullet"/>
      <w:lvlText w:val=""/>
      <w:lvlJc w:val="left"/>
      <w:pPr>
        <w:ind w:left="1440" w:hanging="360"/>
      </w:pPr>
      <w:rPr>
        <w:rFonts w:ascii="Symbol" w:hAnsi="Symbol" w:hint="default"/>
      </w:rPr>
    </w:lvl>
    <w:lvl w:ilvl="2" w:tplc="F120DCD6">
      <w:numFmt w:val="decimal"/>
      <w:lvlText w:val=""/>
      <w:lvlJc w:val="left"/>
    </w:lvl>
    <w:lvl w:ilvl="3" w:tplc="80329F3A">
      <w:numFmt w:val="decimal"/>
      <w:lvlText w:val=""/>
      <w:lvlJc w:val="left"/>
    </w:lvl>
    <w:lvl w:ilvl="4" w:tplc="217261AA">
      <w:numFmt w:val="decimal"/>
      <w:lvlText w:val=""/>
      <w:lvlJc w:val="left"/>
    </w:lvl>
    <w:lvl w:ilvl="5" w:tplc="320685CC">
      <w:numFmt w:val="decimal"/>
      <w:lvlText w:val=""/>
      <w:lvlJc w:val="left"/>
    </w:lvl>
    <w:lvl w:ilvl="6" w:tplc="7EA89B58">
      <w:numFmt w:val="decimal"/>
      <w:lvlText w:val=""/>
      <w:lvlJc w:val="left"/>
    </w:lvl>
    <w:lvl w:ilvl="7" w:tplc="0AF24A78">
      <w:numFmt w:val="decimal"/>
      <w:lvlText w:val=""/>
      <w:lvlJc w:val="left"/>
    </w:lvl>
    <w:lvl w:ilvl="8" w:tplc="2AE4BBB2">
      <w:numFmt w:val="decimal"/>
      <w:lvlText w:val=""/>
      <w:lvlJc w:val="left"/>
    </w:lvl>
  </w:abstractNum>
  <w:abstractNum w:abstractNumId="4" w15:restartNumberingAfterBreak="0">
    <w:nsid w:val="006E3384"/>
    <w:multiLevelType w:val="hybridMultilevel"/>
    <w:tmpl w:val="191481B2"/>
    <w:lvl w:ilvl="0" w:tplc="FA56406A">
      <w:numFmt w:val="decimal"/>
      <w:lvlText w:val=""/>
      <w:lvlJc w:val="left"/>
    </w:lvl>
    <w:lvl w:ilvl="1" w:tplc="869A5EE6">
      <w:start w:val="1"/>
      <w:numFmt w:val="bullet"/>
      <w:lvlText w:val=""/>
      <w:lvlJc w:val="left"/>
      <w:pPr>
        <w:ind w:left="1440" w:hanging="360"/>
      </w:pPr>
      <w:rPr>
        <w:rFonts w:ascii="Symbol" w:hAnsi="Symbol" w:hint="default"/>
      </w:rPr>
    </w:lvl>
    <w:lvl w:ilvl="2" w:tplc="3C588AA2">
      <w:numFmt w:val="decimal"/>
      <w:lvlText w:val=""/>
      <w:lvlJc w:val="left"/>
    </w:lvl>
    <w:lvl w:ilvl="3" w:tplc="EE3875D8">
      <w:numFmt w:val="decimal"/>
      <w:lvlText w:val=""/>
      <w:lvlJc w:val="left"/>
    </w:lvl>
    <w:lvl w:ilvl="4" w:tplc="5956964A">
      <w:numFmt w:val="decimal"/>
      <w:lvlText w:val=""/>
      <w:lvlJc w:val="left"/>
    </w:lvl>
    <w:lvl w:ilvl="5" w:tplc="38C08DBC">
      <w:numFmt w:val="decimal"/>
      <w:lvlText w:val=""/>
      <w:lvlJc w:val="left"/>
    </w:lvl>
    <w:lvl w:ilvl="6" w:tplc="DACC79BC">
      <w:numFmt w:val="decimal"/>
      <w:lvlText w:val=""/>
      <w:lvlJc w:val="left"/>
    </w:lvl>
    <w:lvl w:ilvl="7" w:tplc="942A8E3A">
      <w:numFmt w:val="decimal"/>
      <w:lvlText w:val=""/>
      <w:lvlJc w:val="left"/>
    </w:lvl>
    <w:lvl w:ilvl="8" w:tplc="D7D83CB6">
      <w:numFmt w:val="decimal"/>
      <w:lvlText w:val=""/>
      <w:lvlJc w:val="left"/>
    </w:lvl>
  </w:abstractNum>
  <w:abstractNum w:abstractNumId="5" w15:restartNumberingAfterBreak="0">
    <w:nsid w:val="00725695"/>
    <w:multiLevelType w:val="hybridMultilevel"/>
    <w:tmpl w:val="BAA2736E"/>
    <w:lvl w:ilvl="0" w:tplc="D5A82458">
      <w:start w:val="1"/>
      <w:numFmt w:val="bullet"/>
      <w:lvlText w:val=""/>
      <w:lvlJc w:val="left"/>
      <w:pPr>
        <w:ind w:left="720" w:hanging="360"/>
      </w:pPr>
      <w:rPr>
        <w:rFonts w:ascii="Symbol" w:hAnsi="Symbol" w:hint="default"/>
      </w:rPr>
    </w:lvl>
    <w:lvl w:ilvl="1" w:tplc="9328E1EE">
      <w:numFmt w:val="decimal"/>
      <w:lvlText w:val=""/>
      <w:lvlJc w:val="left"/>
    </w:lvl>
    <w:lvl w:ilvl="2" w:tplc="2C4A70F8">
      <w:numFmt w:val="decimal"/>
      <w:lvlText w:val=""/>
      <w:lvlJc w:val="left"/>
    </w:lvl>
    <w:lvl w:ilvl="3" w:tplc="707CCBE6">
      <w:numFmt w:val="decimal"/>
      <w:lvlText w:val=""/>
      <w:lvlJc w:val="left"/>
    </w:lvl>
    <w:lvl w:ilvl="4" w:tplc="F52081B6">
      <w:numFmt w:val="decimal"/>
      <w:lvlText w:val=""/>
      <w:lvlJc w:val="left"/>
    </w:lvl>
    <w:lvl w:ilvl="5" w:tplc="8E8ABA58">
      <w:numFmt w:val="decimal"/>
      <w:lvlText w:val=""/>
      <w:lvlJc w:val="left"/>
    </w:lvl>
    <w:lvl w:ilvl="6" w:tplc="6B566200">
      <w:numFmt w:val="decimal"/>
      <w:lvlText w:val=""/>
      <w:lvlJc w:val="left"/>
    </w:lvl>
    <w:lvl w:ilvl="7" w:tplc="153CED98">
      <w:numFmt w:val="decimal"/>
      <w:lvlText w:val=""/>
      <w:lvlJc w:val="left"/>
    </w:lvl>
    <w:lvl w:ilvl="8" w:tplc="8774CF18">
      <w:numFmt w:val="decimal"/>
      <w:lvlText w:val=""/>
      <w:lvlJc w:val="left"/>
    </w:lvl>
  </w:abstractNum>
  <w:abstractNum w:abstractNumId="6" w15:restartNumberingAfterBreak="0">
    <w:nsid w:val="00846B47"/>
    <w:multiLevelType w:val="hybridMultilevel"/>
    <w:tmpl w:val="95EAB8A8"/>
    <w:lvl w:ilvl="0" w:tplc="B40E1D20">
      <w:start w:val="1"/>
      <w:numFmt w:val="bullet"/>
      <w:lvlText w:val=""/>
      <w:lvlJc w:val="left"/>
      <w:pPr>
        <w:ind w:left="720" w:hanging="360"/>
      </w:pPr>
      <w:rPr>
        <w:rFonts w:ascii="Symbol" w:hAnsi="Symbol" w:hint="default"/>
      </w:rPr>
    </w:lvl>
    <w:lvl w:ilvl="1" w:tplc="A95A4BC4">
      <w:numFmt w:val="decimal"/>
      <w:lvlText w:val=""/>
      <w:lvlJc w:val="left"/>
    </w:lvl>
    <w:lvl w:ilvl="2" w:tplc="F44CB652">
      <w:numFmt w:val="decimal"/>
      <w:lvlText w:val=""/>
      <w:lvlJc w:val="left"/>
    </w:lvl>
    <w:lvl w:ilvl="3" w:tplc="16A06656">
      <w:numFmt w:val="decimal"/>
      <w:lvlText w:val=""/>
      <w:lvlJc w:val="left"/>
    </w:lvl>
    <w:lvl w:ilvl="4" w:tplc="795AD194">
      <w:numFmt w:val="decimal"/>
      <w:lvlText w:val=""/>
      <w:lvlJc w:val="left"/>
    </w:lvl>
    <w:lvl w:ilvl="5" w:tplc="95EAB98C">
      <w:numFmt w:val="decimal"/>
      <w:lvlText w:val=""/>
      <w:lvlJc w:val="left"/>
    </w:lvl>
    <w:lvl w:ilvl="6" w:tplc="C0CE2EA0">
      <w:numFmt w:val="decimal"/>
      <w:lvlText w:val=""/>
      <w:lvlJc w:val="left"/>
    </w:lvl>
    <w:lvl w:ilvl="7" w:tplc="F73A362A">
      <w:numFmt w:val="decimal"/>
      <w:lvlText w:val=""/>
      <w:lvlJc w:val="left"/>
    </w:lvl>
    <w:lvl w:ilvl="8" w:tplc="5A444966">
      <w:numFmt w:val="decimal"/>
      <w:lvlText w:val=""/>
      <w:lvlJc w:val="left"/>
    </w:lvl>
  </w:abstractNum>
  <w:abstractNum w:abstractNumId="7" w15:restartNumberingAfterBreak="0">
    <w:nsid w:val="00880DD4"/>
    <w:multiLevelType w:val="hybridMultilevel"/>
    <w:tmpl w:val="445CF2EE"/>
    <w:lvl w:ilvl="0" w:tplc="4F9C7A0E">
      <w:start w:val="1"/>
      <w:numFmt w:val="bullet"/>
      <w:lvlText w:val=""/>
      <w:lvlJc w:val="left"/>
      <w:pPr>
        <w:ind w:left="720" w:hanging="360"/>
      </w:pPr>
      <w:rPr>
        <w:rFonts w:ascii="Symbol" w:hAnsi="Symbol" w:hint="default"/>
      </w:rPr>
    </w:lvl>
    <w:lvl w:ilvl="1" w:tplc="E56AA3E6">
      <w:numFmt w:val="decimal"/>
      <w:lvlText w:val=""/>
      <w:lvlJc w:val="left"/>
    </w:lvl>
    <w:lvl w:ilvl="2" w:tplc="2512736E">
      <w:numFmt w:val="decimal"/>
      <w:lvlText w:val=""/>
      <w:lvlJc w:val="left"/>
    </w:lvl>
    <w:lvl w:ilvl="3" w:tplc="D5362DA2">
      <w:numFmt w:val="decimal"/>
      <w:lvlText w:val=""/>
      <w:lvlJc w:val="left"/>
    </w:lvl>
    <w:lvl w:ilvl="4" w:tplc="F41A33D2">
      <w:numFmt w:val="decimal"/>
      <w:lvlText w:val=""/>
      <w:lvlJc w:val="left"/>
    </w:lvl>
    <w:lvl w:ilvl="5" w:tplc="78FE3CB0">
      <w:numFmt w:val="decimal"/>
      <w:lvlText w:val=""/>
      <w:lvlJc w:val="left"/>
    </w:lvl>
    <w:lvl w:ilvl="6" w:tplc="84D8E7A6">
      <w:numFmt w:val="decimal"/>
      <w:lvlText w:val=""/>
      <w:lvlJc w:val="left"/>
    </w:lvl>
    <w:lvl w:ilvl="7" w:tplc="4796CBD6">
      <w:numFmt w:val="decimal"/>
      <w:lvlText w:val=""/>
      <w:lvlJc w:val="left"/>
    </w:lvl>
    <w:lvl w:ilvl="8" w:tplc="88A6CABA">
      <w:numFmt w:val="decimal"/>
      <w:lvlText w:val=""/>
      <w:lvlJc w:val="left"/>
    </w:lvl>
  </w:abstractNum>
  <w:abstractNum w:abstractNumId="8" w15:restartNumberingAfterBreak="0">
    <w:nsid w:val="00987EAB"/>
    <w:multiLevelType w:val="hybridMultilevel"/>
    <w:tmpl w:val="7CF42F74"/>
    <w:lvl w:ilvl="0" w:tplc="FA6CA634">
      <w:start w:val="1"/>
      <w:numFmt w:val="bullet"/>
      <w:lvlText w:val=""/>
      <w:lvlJc w:val="left"/>
      <w:pPr>
        <w:ind w:left="720" w:hanging="360"/>
      </w:pPr>
      <w:rPr>
        <w:rFonts w:ascii="Symbol" w:hAnsi="Symbol" w:hint="default"/>
      </w:rPr>
    </w:lvl>
    <w:lvl w:ilvl="1" w:tplc="8AEC226C">
      <w:numFmt w:val="decimal"/>
      <w:lvlText w:val=""/>
      <w:lvlJc w:val="left"/>
    </w:lvl>
    <w:lvl w:ilvl="2" w:tplc="D71E371A">
      <w:numFmt w:val="decimal"/>
      <w:lvlText w:val=""/>
      <w:lvlJc w:val="left"/>
    </w:lvl>
    <w:lvl w:ilvl="3" w:tplc="3274F422">
      <w:numFmt w:val="decimal"/>
      <w:lvlText w:val=""/>
      <w:lvlJc w:val="left"/>
    </w:lvl>
    <w:lvl w:ilvl="4" w:tplc="77927B5A">
      <w:numFmt w:val="decimal"/>
      <w:lvlText w:val=""/>
      <w:lvlJc w:val="left"/>
    </w:lvl>
    <w:lvl w:ilvl="5" w:tplc="97A2CD0C">
      <w:numFmt w:val="decimal"/>
      <w:lvlText w:val=""/>
      <w:lvlJc w:val="left"/>
    </w:lvl>
    <w:lvl w:ilvl="6" w:tplc="F0102D7E">
      <w:numFmt w:val="decimal"/>
      <w:lvlText w:val=""/>
      <w:lvlJc w:val="left"/>
    </w:lvl>
    <w:lvl w:ilvl="7" w:tplc="C26413D4">
      <w:numFmt w:val="decimal"/>
      <w:lvlText w:val=""/>
      <w:lvlJc w:val="left"/>
    </w:lvl>
    <w:lvl w:ilvl="8" w:tplc="2EF60006">
      <w:numFmt w:val="decimal"/>
      <w:lvlText w:val=""/>
      <w:lvlJc w:val="left"/>
    </w:lvl>
  </w:abstractNum>
  <w:abstractNum w:abstractNumId="9" w15:restartNumberingAfterBreak="0">
    <w:nsid w:val="00A85878"/>
    <w:multiLevelType w:val="hybridMultilevel"/>
    <w:tmpl w:val="88129132"/>
    <w:lvl w:ilvl="0" w:tplc="AEF0A3D2">
      <w:start w:val="1"/>
      <w:numFmt w:val="bullet"/>
      <w:lvlText w:val=""/>
      <w:lvlJc w:val="left"/>
      <w:pPr>
        <w:ind w:left="720" w:hanging="360"/>
      </w:pPr>
      <w:rPr>
        <w:rFonts w:ascii="Symbol" w:hAnsi="Symbol" w:hint="default"/>
      </w:rPr>
    </w:lvl>
    <w:lvl w:ilvl="1" w:tplc="4A52C17A">
      <w:numFmt w:val="decimal"/>
      <w:lvlText w:val=""/>
      <w:lvlJc w:val="left"/>
    </w:lvl>
    <w:lvl w:ilvl="2" w:tplc="EE32A2F0">
      <w:numFmt w:val="decimal"/>
      <w:lvlText w:val=""/>
      <w:lvlJc w:val="left"/>
    </w:lvl>
    <w:lvl w:ilvl="3" w:tplc="78A86B7A">
      <w:numFmt w:val="decimal"/>
      <w:lvlText w:val=""/>
      <w:lvlJc w:val="left"/>
    </w:lvl>
    <w:lvl w:ilvl="4" w:tplc="B6FC83D8">
      <w:numFmt w:val="decimal"/>
      <w:lvlText w:val=""/>
      <w:lvlJc w:val="left"/>
    </w:lvl>
    <w:lvl w:ilvl="5" w:tplc="8162FC1A">
      <w:numFmt w:val="decimal"/>
      <w:lvlText w:val=""/>
      <w:lvlJc w:val="left"/>
    </w:lvl>
    <w:lvl w:ilvl="6" w:tplc="19C85946">
      <w:numFmt w:val="decimal"/>
      <w:lvlText w:val=""/>
      <w:lvlJc w:val="left"/>
    </w:lvl>
    <w:lvl w:ilvl="7" w:tplc="4BB491D4">
      <w:numFmt w:val="decimal"/>
      <w:lvlText w:val=""/>
      <w:lvlJc w:val="left"/>
    </w:lvl>
    <w:lvl w:ilvl="8" w:tplc="FB5CA674">
      <w:numFmt w:val="decimal"/>
      <w:lvlText w:val=""/>
      <w:lvlJc w:val="left"/>
    </w:lvl>
  </w:abstractNum>
  <w:abstractNum w:abstractNumId="10" w15:restartNumberingAfterBreak="0">
    <w:nsid w:val="00B37CCB"/>
    <w:multiLevelType w:val="hybridMultilevel"/>
    <w:tmpl w:val="82B84B54"/>
    <w:lvl w:ilvl="0" w:tplc="5B6E1EB6">
      <w:start w:val="1"/>
      <w:numFmt w:val="bullet"/>
      <w:lvlText w:val=""/>
      <w:lvlJc w:val="left"/>
      <w:pPr>
        <w:ind w:left="720" w:hanging="360"/>
      </w:pPr>
      <w:rPr>
        <w:rFonts w:ascii="Symbol" w:hAnsi="Symbol" w:hint="default"/>
      </w:rPr>
    </w:lvl>
    <w:lvl w:ilvl="1" w:tplc="B798F9B0">
      <w:numFmt w:val="decimal"/>
      <w:lvlText w:val=""/>
      <w:lvlJc w:val="left"/>
    </w:lvl>
    <w:lvl w:ilvl="2" w:tplc="6352CCD8">
      <w:numFmt w:val="decimal"/>
      <w:lvlText w:val=""/>
      <w:lvlJc w:val="left"/>
    </w:lvl>
    <w:lvl w:ilvl="3" w:tplc="EE7CCCBA">
      <w:numFmt w:val="decimal"/>
      <w:lvlText w:val=""/>
      <w:lvlJc w:val="left"/>
    </w:lvl>
    <w:lvl w:ilvl="4" w:tplc="AB44D22A">
      <w:numFmt w:val="decimal"/>
      <w:lvlText w:val=""/>
      <w:lvlJc w:val="left"/>
    </w:lvl>
    <w:lvl w:ilvl="5" w:tplc="51EAE0CE">
      <w:numFmt w:val="decimal"/>
      <w:lvlText w:val=""/>
      <w:lvlJc w:val="left"/>
    </w:lvl>
    <w:lvl w:ilvl="6" w:tplc="FE40980A">
      <w:numFmt w:val="decimal"/>
      <w:lvlText w:val=""/>
      <w:lvlJc w:val="left"/>
    </w:lvl>
    <w:lvl w:ilvl="7" w:tplc="50482A7A">
      <w:numFmt w:val="decimal"/>
      <w:lvlText w:val=""/>
      <w:lvlJc w:val="left"/>
    </w:lvl>
    <w:lvl w:ilvl="8" w:tplc="125CBF8C">
      <w:numFmt w:val="decimal"/>
      <w:lvlText w:val=""/>
      <w:lvlJc w:val="left"/>
    </w:lvl>
  </w:abstractNum>
  <w:abstractNum w:abstractNumId="11" w15:restartNumberingAfterBreak="0">
    <w:nsid w:val="00B4223B"/>
    <w:multiLevelType w:val="hybridMultilevel"/>
    <w:tmpl w:val="E03E7028"/>
    <w:lvl w:ilvl="0" w:tplc="2B7EEE24">
      <w:start w:val="1"/>
      <w:numFmt w:val="bullet"/>
      <w:lvlText w:val=""/>
      <w:lvlJc w:val="left"/>
      <w:pPr>
        <w:ind w:left="720" w:hanging="360"/>
      </w:pPr>
      <w:rPr>
        <w:rFonts w:ascii="Symbol" w:hAnsi="Symbol" w:hint="default"/>
      </w:rPr>
    </w:lvl>
    <w:lvl w:ilvl="1" w:tplc="8B50EF7E">
      <w:numFmt w:val="decimal"/>
      <w:lvlText w:val=""/>
      <w:lvlJc w:val="left"/>
    </w:lvl>
    <w:lvl w:ilvl="2" w:tplc="5DD8BAA4">
      <w:numFmt w:val="decimal"/>
      <w:lvlText w:val=""/>
      <w:lvlJc w:val="left"/>
    </w:lvl>
    <w:lvl w:ilvl="3" w:tplc="DA08E6D2">
      <w:numFmt w:val="decimal"/>
      <w:lvlText w:val=""/>
      <w:lvlJc w:val="left"/>
    </w:lvl>
    <w:lvl w:ilvl="4" w:tplc="89E20444">
      <w:numFmt w:val="decimal"/>
      <w:lvlText w:val=""/>
      <w:lvlJc w:val="left"/>
    </w:lvl>
    <w:lvl w:ilvl="5" w:tplc="141A7D4A">
      <w:numFmt w:val="decimal"/>
      <w:lvlText w:val=""/>
      <w:lvlJc w:val="left"/>
    </w:lvl>
    <w:lvl w:ilvl="6" w:tplc="F8A6BB78">
      <w:numFmt w:val="decimal"/>
      <w:lvlText w:val=""/>
      <w:lvlJc w:val="left"/>
    </w:lvl>
    <w:lvl w:ilvl="7" w:tplc="66A8D820">
      <w:numFmt w:val="decimal"/>
      <w:lvlText w:val=""/>
      <w:lvlJc w:val="left"/>
    </w:lvl>
    <w:lvl w:ilvl="8" w:tplc="C70A8354">
      <w:numFmt w:val="decimal"/>
      <w:lvlText w:val=""/>
      <w:lvlJc w:val="left"/>
    </w:lvl>
  </w:abstractNum>
  <w:abstractNum w:abstractNumId="12" w15:restartNumberingAfterBreak="0">
    <w:nsid w:val="00C00734"/>
    <w:multiLevelType w:val="hybridMultilevel"/>
    <w:tmpl w:val="28187EFA"/>
    <w:lvl w:ilvl="0" w:tplc="A1AE006E">
      <w:start w:val="1"/>
      <w:numFmt w:val="bullet"/>
      <w:lvlText w:val=""/>
      <w:lvlJc w:val="left"/>
      <w:pPr>
        <w:ind w:left="720" w:hanging="360"/>
      </w:pPr>
      <w:rPr>
        <w:rFonts w:ascii="Symbol" w:hAnsi="Symbol" w:hint="default"/>
      </w:rPr>
    </w:lvl>
    <w:lvl w:ilvl="1" w:tplc="D194920C">
      <w:numFmt w:val="decimal"/>
      <w:lvlText w:val=""/>
      <w:lvlJc w:val="left"/>
    </w:lvl>
    <w:lvl w:ilvl="2" w:tplc="6AEEAAAC">
      <w:numFmt w:val="decimal"/>
      <w:lvlText w:val=""/>
      <w:lvlJc w:val="left"/>
    </w:lvl>
    <w:lvl w:ilvl="3" w:tplc="F886D5AC">
      <w:numFmt w:val="decimal"/>
      <w:lvlText w:val=""/>
      <w:lvlJc w:val="left"/>
    </w:lvl>
    <w:lvl w:ilvl="4" w:tplc="C116D994">
      <w:numFmt w:val="decimal"/>
      <w:lvlText w:val=""/>
      <w:lvlJc w:val="left"/>
    </w:lvl>
    <w:lvl w:ilvl="5" w:tplc="8734362A">
      <w:numFmt w:val="decimal"/>
      <w:lvlText w:val=""/>
      <w:lvlJc w:val="left"/>
    </w:lvl>
    <w:lvl w:ilvl="6" w:tplc="315E2F1E">
      <w:numFmt w:val="decimal"/>
      <w:lvlText w:val=""/>
      <w:lvlJc w:val="left"/>
    </w:lvl>
    <w:lvl w:ilvl="7" w:tplc="E10E918A">
      <w:numFmt w:val="decimal"/>
      <w:lvlText w:val=""/>
      <w:lvlJc w:val="left"/>
    </w:lvl>
    <w:lvl w:ilvl="8" w:tplc="C88C1A88">
      <w:numFmt w:val="decimal"/>
      <w:lvlText w:val=""/>
      <w:lvlJc w:val="left"/>
    </w:lvl>
  </w:abstractNum>
  <w:abstractNum w:abstractNumId="13" w15:restartNumberingAfterBreak="0">
    <w:nsid w:val="00F42EEF"/>
    <w:multiLevelType w:val="hybridMultilevel"/>
    <w:tmpl w:val="9D786C0E"/>
    <w:lvl w:ilvl="0" w:tplc="D5608384">
      <w:start w:val="1"/>
      <w:numFmt w:val="bullet"/>
      <w:lvlText w:val=""/>
      <w:lvlJc w:val="left"/>
      <w:pPr>
        <w:ind w:left="720" w:hanging="360"/>
      </w:pPr>
      <w:rPr>
        <w:rFonts w:ascii="Symbol" w:hAnsi="Symbol" w:hint="default"/>
      </w:rPr>
    </w:lvl>
    <w:lvl w:ilvl="1" w:tplc="C27CC70C">
      <w:numFmt w:val="decimal"/>
      <w:lvlText w:val=""/>
      <w:lvlJc w:val="left"/>
    </w:lvl>
    <w:lvl w:ilvl="2" w:tplc="92BA670E">
      <w:numFmt w:val="decimal"/>
      <w:lvlText w:val=""/>
      <w:lvlJc w:val="left"/>
    </w:lvl>
    <w:lvl w:ilvl="3" w:tplc="03A643BC">
      <w:numFmt w:val="decimal"/>
      <w:lvlText w:val=""/>
      <w:lvlJc w:val="left"/>
    </w:lvl>
    <w:lvl w:ilvl="4" w:tplc="02666558">
      <w:numFmt w:val="decimal"/>
      <w:lvlText w:val=""/>
      <w:lvlJc w:val="left"/>
    </w:lvl>
    <w:lvl w:ilvl="5" w:tplc="6E042978">
      <w:numFmt w:val="decimal"/>
      <w:lvlText w:val=""/>
      <w:lvlJc w:val="left"/>
    </w:lvl>
    <w:lvl w:ilvl="6" w:tplc="54B4D244">
      <w:numFmt w:val="decimal"/>
      <w:lvlText w:val=""/>
      <w:lvlJc w:val="left"/>
    </w:lvl>
    <w:lvl w:ilvl="7" w:tplc="02F25FB4">
      <w:numFmt w:val="decimal"/>
      <w:lvlText w:val=""/>
      <w:lvlJc w:val="left"/>
    </w:lvl>
    <w:lvl w:ilvl="8" w:tplc="E39C59E2">
      <w:numFmt w:val="decimal"/>
      <w:lvlText w:val=""/>
      <w:lvlJc w:val="left"/>
    </w:lvl>
  </w:abstractNum>
  <w:abstractNum w:abstractNumId="14" w15:restartNumberingAfterBreak="0">
    <w:nsid w:val="010F4A15"/>
    <w:multiLevelType w:val="hybridMultilevel"/>
    <w:tmpl w:val="A11637D6"/>
    <w:lvl w:ilvl="0" w:tplc="83AE1048">
      <w:start w:val="1"/>
      <w:numFmt w:val="bullet"/>
      <w:lvlText w:val=""/>
      <w:lvlJc w:val="left"/>
      <w:pPr>
        <w:ind w:left="720" w:hanging="360"/>
      </w:pPr>
      <w:rPr>
        <w:rFonts w:ascii="Symbol" w:hAnsi="Symbol" w:hint="default"/>
      </w:rPr>
    </w:lvl>
    <w:lvl w:ilvl="1" w:tplc="1CDEC5AE">
      <w:numFmt w:val="decimal"/>
      <w:lvlText w:val=""/>
      <w:lvlJc w:val="left"/>
    </w:lvl>
    <w:lvl w:ilvl="2" w:tplc="2B66408C">
      <w:numFmt w:val="decimal"/>
      <w:lvlText w:val=""/>
      <w:lvlJc w:val="left"/>
    </w:lvl>
    <w:lvl w:ilvl="3" w:tplc="A94089D2">
      <w:numFmt w:val="decimal"/>
      <w:lvlText w:val=""/>
      <w:lvlJc w:val="left"/>
    </w:lvl>
    <w:lvl w:ilvl="4" w:tplc="A156CCDC">
      <w:numFmt w:val="decimal"/>
      <w:lvlText w:val=""/>
      <w:lvlJc w:val="left"/>
    </w:lvl>
    <w:lvl w:ilvl="5" w:tplc="AE5CA778">
      <w:numFmt w:val="decimal"/>
      <w:lvlText w:val=""/>
      <w:lvlJc w:val="left"/>
    </w:lvl>
    <w:lvl w:ilvl="6" w:tplc="43A0AFF0">
      <w:numFmt w:val="decimal"/>
      <w:lvlText w:val=""/>
      <w:lvlJc w:val="left"/>
    </w:lvl>
    <w:lvl w:ilvl="7" w:tplc="F6A60296">
      <w:numFmt w:val="decimal"/>
      <w:lvlText w:val=""/>
      <w:lvlJc w:val="left"/>
    </w:lvl>
    <w:lvl w:ilvl="8" w:tplc="9F727AB0">
      <w:numFmt w:val="decimal"/>
      <w:lvlText w:val=""/>
      <w:lvlJc w:val="left"/>
    </w:lvl>
  </w:abstractNum>
  <w:abstractNum w:abstractNumId="15" w15:restartNumberingAfterBreak="0">
    <w:nsid w:val="011122DF"/>
    <w:multiLevelType w:val="hybridMultilevel"/>
    <w:tmpl w:val="1B6EA776"/>
    <w:lvl w:ilvl="0" w:tplc="09B22B38">
      <w:numFmt w:val="decimal"/>
      <w:lvlText w:val=""/>
      <w:lvlJc w:val="left"/>
    </w:lvl>
    <w:lvl w:ilvl="1" w:tplc="8EF6F05C">
      <w:numFmt w:val="decimal"/>
      <w:lvlText w:val=""/>
      <w:lvlJc w:val="left"/>
    </w:lvl>
    <w:lvl w:ilvl="2" w:tplc="A462D408">
      <w:start w:val="1"/>
      <w:numFmt w:val="bullet"/>
      <w:lvlText w:val=""/>
      <w:lvlJc w:val="left"/>
      <w:pPr>
        <w:ind w:left="2160" w:hanging="360"/>
      </w:pPr>
      <w:rPr>
        <w:rFonts w:ascii="Symbol" w:hAnsi="Symbol" w:hint="default"/>
      </w:rPr>
    </w:lvl>
    <w:lvl w:ilvl="3" w:tplc="C4B4BE2E">
      <w:numFmt w:val="decimal"/>
      <w:lvlText w:val=""/>
      <w:lvlJc w:val="left"/>
    </w:lvl>
    <w:lvl w:ilvl="4" w:tplc="8C3C63B8">
      <w:numFmt w:val="decimal"/>
      <w:lvlText w:val=""/>
      <w:lvlJc w:val="left"/>
    </w:lvl>
    <w:lvl w:ilvl="5" w:tplc="19727EE0">
      <w:numFmt w:val="decimal"/>
      <w:lvlText w:val=""/>
      <w:lvlJc w:val="left"/>
    </w:lvl>
    <w:lvl w:ilvl="6" w:tplc="B7DC0470">
      <w:numFmt w:val="decimal"/>
      <w:lvlText w:val=""/>
      <w:lvlJc w:val="left"/>
    </w:lvl>
    <w:lvl w:ilvl="7" w:tplc="91FE697E">
      <w:numFmt w:val="decimal"/>
      <w:lvlText w:val=""/>
      <w:lvlJc w:val="left"/>
    </w:lvl>
    <w:lvl w:ilvl="8" w:tplc="5FD02560">
      <w:numFmt w:val="decimal"/>
      <w:lvlText w:val=""/>
      <w:lvlJc w:val="left"/>
    </w:lvl>
  </w:abstractNum>
  <w:abstractNum w:abstractNumId="16" w15:restartNumberingAfterBreak="0">
    <w:nsid w:val="011128CC"/>
    <w:multiLevelType w:val="hybridMultilevel"/>
    <w:tmpl w:val="9F5C1ADC"/>
    <w:lvl w:ilvl="0" w:tplc="EDC2DC24">
      <w:start w:val="1"/>
      <w:numFmt w:val="bullet"/>
      <w:lvlText w:val=""/>
      <w:lvlJc w:val="left"/>
      <w:pPr>
        <w:ind w:left="720" w:hanging="360"/>
      </w:pPr>
      <w:rPr>
        <w:rFonts w:ascii="Symbol" w:hAnsi="Symbol" w:hint="default"/>
      </w:rPr>
    </w:lvl>
    <w:lvl w:ilvl="1" w:tplc="002E65BC">
      <w:numFmt w:val="decimal"/>
      <w:lvlText w:val=""/>
      <w:lvlJc w:val="left"/>
    </w:lvl>
    <w:lvl w:ilvl="2" w:tplc="4A0AC4E2">
      <w:numFmt w:val="decimal"/>
      <w:lvlText w:val=""/>
      <w:lvlJc w:val="left"/>
    </w:lvl>
    <w:lvl w:ilvl="3" w:tplc="A182A74C">
      <w:numFmt w:val="decimal"/>
      <w:lvlText w:val=""/>
      <w:lvlJc w:val="left"/>
    </w:lvl>
    <w:lvl w:ilvl="4" w:tplc="9E025F2A">
      <w:numFmt w:val="decimal"/>
      <w:lvlText w:val=""/>
      <w:lvlJc w:val="left"/>
    </w:lvl>
    <w:lvl w:ilvl="5" w:tplc="3A02CEBC">
      <w:numFmt w:val="decimal"/>
      <w:lvlText w:val=""/>
      <w:lvlJc w:val="left"/>
    </w:lvl>
    <w:lvl w:ilvl="6" w:tplc="AD6823B8">
      <w:numFmt w:val="decimal"/>
      <w:lvlText w:val=""/>
      <w:lvlJc w:val="left"/>
    </w:lvl>
    <w:lvl w:ilvl="7" w:tplc="C5329398">
      <w:numFmt w:val="decimal"/>
      <w:lvlText w:val=""/>
      <w:lvlJc w:val="left"/>
    </w:lvl>
    <w:lvl w:ilvl="8" w:tplc="9E1C0692">
      <w:numFmt w:val="decimal"/>
      <w:lvlText w:val=""/>
      <w:lvlJc w:val="left"/>
    </w:lvl>
  </w:abstractNum>
  <w:abstractNum w:abstractNumId="17" w15:restartNumberingAfterBreak="0">
    <w:nsid w:val="01443D13"/>
    <w:multiLevelType w:val="hybridMultilevel"/>
    <w:tmpl w:val="9E7448EA"/>
    <w:lvl w:ilvl="0" w:tplc="859894CE">
      <w:numFmt w:val="decimal"/>
      <w:lvlText w:val=""/>
      <w:lvlJc w:val="left"/>
    </w:lvl>
    <w:lvl w:ilvl="1" w:tplc="07F2183E">
      <w:start w:val="1"/>
      <w:numFmt w:val="bullet"/>
      <w:lvlText w:val=""/>
      <w:lvlJc w:val="left"/>
      <w:pPr>
        <w:ind w:left="1440" w:hanging="360"/>
      </w:pPr>
      <w:rPr>
        <w:rFonts w:ascii="Symbol" w:hAnsi="Symbol" w:hint="default"/>
      </w:rPr>
    </w:lvl>
    <w:lvl w:ilvl="2" w:tplc="67EA11F8">
      <w:numFmt w:val="decimal"/>
      <w:lvlText w:val=""/>
      <w:lvlJc w:val="left"/>
    </w:lvl>
    <w:lvl w:ilvl="3" w:tplc="B41291BE">
      <w:numFmt w:val="decimal"/>
      <w:lvlText w:val=""/>
      <w:lvlJc w:val="left"/>
    </w:lvl>
    <w:lvl w:ilvl="4" w:tplc="961886C0">
      <w:numFmt w:val="decimal"/>
      <w:lvlText w:val=""/>
      <w:lvlJc w:val="left"/>
    </w:lvl>
    <w:lvl w:ilvl="5" w:tplc="172084F4">
      <w:numFmt w:val="decimal"/>
      <w:lvlText w:val=""/>
      <w:lvlJc w:val="left"/>
    </w:lvl>
    <w:lvl w:ilvl="6" w:tplc="0480E64E">
      <w:numFmt w:val="decimal"/>
      <w:lvlText w:val=""/>
      <w:lvlJc w:val="left"/>
    </w:lvl>
    <w:lvl w:ilvl="7" w:tplc="F586BA1C">
      <w:numFmt w:val="decimal"/>
      <w:lvlText w:val=""/>
      <w:lvlJc w:val="left"/>
    </w:lvl>
    <w:lvl w:ilvl="8" w:tplc="3B7EDE56">
      <w:numFmt w:val="decimal"/>
      <w:lvlText w:val=""/>
      <w:lvlJc w:val="left"/>
    </w:lvl>
  </w:abstractNum>
  <w:abstractNum w:abstractNumId="18" w15:restartNumberingAfterBreak="0">
    <w:nsid w:val="01664826"/>
    <w:multiLevelType w:val="hybridMultilevel"/>
    <w:tmpl w:val="43B84F64"/>
    <w:lvl w:ilvl="0" w:tplc="33EE8E1A">
      <w:start w:val="1"/>
      <w:numFmt w:val="bullet"/>
      <w:lvlText w:val=""/>
      <w:lvlJc w:val="left"/>
      <w:pPr>
        <w:ind w:left="720" w:hanging="360"/>
      </w:pPr>
      <w:rPr>
        <w:rFonts w:ascii="Symbol" w:hAnsi="Symbol" w:hint="default"/>
      </w:rPr>
    </w:lvl>
    <w:lvl w:ilvl="1" w:tplc="E6DADED2">
      <w:numFmt w:val="decimal"/>
      <w:lvlText w:val=""/>
      <w:lvlJc w:val="left"/>
    </w:lvl>
    <w:lvl w:ilvl="2" w:tplc="ABB01072">
      <w:numFmt w:val="decimal"/>
      <w:lvlText w:val=""/>
      <w:lvlJc w:val="left"/>
    </w:lvl>
    <w:lvl w:ilvl="3" w:tplc="3166709E">
      <w:numFmt w:val="decimal"/>
      <w:lvlText w:val=""/>
      <w:lvlJc w:val="left"/>
    </w:lvl>
    <w:lvl w:ilvl="4" w:tplc="FF421A90">
      <w:numFmt w:val="decimal"/>
      <w:lvlText w:val=""/>
      <w:lvlJc w:val="left"/>
    </w:lvl>
    <w:lvl w:ilvl="5" w:tplc="7486C278">
      <w:numFmt w:val="decimal"/>
      <w:lvlText w:val=""/>
      <w:lvlJc w:val="left"/>
    </w:lvl>
    <w:lvl w:ilvl="6" w:tplc="02864B92">
      <w:numFmt w:val="decimal"/>
      <w:lvlText w:val=""/>
      <w:lvlJc w:val="left"/>
    </w:lvl>
    <w:lvl w:ilvl="7" w:tplc="80FA8F2A">
      <w:numFmt w:val="decimal"/>
      <w:lvlText w:val=""/>
      <w:lvlJc w:val="left"/>
    </w:lvl>
    <w:lvl w:ilvl="8" w:tplc="B2EA2ACA">
      <w:numFmt w:val="decimal"/>
      <w:lvlText w:val=""/>
      <w:lvlJc w:val="left"/>
    </w:lvl>
  </w:abstractNum>
  <w:abstractNum w:abstractNumId="19" w15:restartNumberingAfterBreak="0">
    <w:nsid w:val="018461F7"/>
    <w:multiLevelType w:val="hybridMultilevel"/>
    <w:tmpl w:val="15082378"/>
    <w:lvl w:ilvl="0" w:tplc="37787EEE">
      <w:numFmt w:val="decimal"/>
      <w:lvlText w:val=""/>
      <w:lvlJc w:val="left"/>
    </w:lvl>
    <w:lvl w:ilvl="1" w:tplc="140C5F42">
      <w:start w:val="1"/>
      <w:numFmt w:val="bullet"/>
      <w:lvlText w:val=""/>
      <w:lvlJc w:val="left"/>
      <w:pPr>
        <w:ind w:left="1440" w:hanging="360"/>
      </w:pPr>
      <w:rPr>
        <w:rFonts w:ascii="Symbol" w:hAnsi="Symbol" w:hint="default"/>
      </w:rPr>
    </w:lvl>
    <w:lvl w:ilvl="2" w:tplc="C9B23850">
      <w:numFmt w:val="decimal"/>
      <w:lvlText w:val=""/>
      <w:lvlJc w:val="left"/>
    </w:lvl>
    <w:lvl w:ilvl="3" w:tplc="D926243A">
      <w:numFmt w:val="decimal"/>
      <w:lvlText w:val=""/>
      <w:lvlJc w:val="left"/>
    </w:lvl>
    <w:lvl w:ilvl="4" w:tplc="23B41960">
      <w:numFmt w:val="decimal"/>
      <w:lvlText w:val=""/>
      <w:lvlJc w:val="left"/>
    </w:lvl>
    <w:lvl w:ilvl="5" w:tplc="E7DA2E5E">
      <w:numFmt w:val="decimal"/>
      <w:lvlText w:val=""/>
      <w:lvlJc w:val="left"/>
    </w:lvl>
    <w:lvl w:ilvl="6" w:tplc="3A821428">
      <w:numFmt w:val="decimal"/>
      <w:lvlText w:val=""/>
      <w:lvlJc w:val="left"/>
    </w:lvl>
    <w:lvl w:ilvl="7" w:tplc="BDD8B332">
      <w:numFmt w:val="decimal"/>
      <w:lvlText w:val=""/>
      <w:lvlJc w:val="left"/>
    </w:lvl>
    <w:lvl w:ilvl="8" w:tplc="11844E82">
      <w:numFmt w:val="decimal"/>
      <w:lvlText w:val=""/>
      <w:lvlJc w:val="left"/>
    </w:lvl>
  </w:abstractNum>
  <w:abstractNum w:abstractNumId="20" w15:restartNumberingAfterBreak="0">
    <w:nsid w:val="019B33D9"/>
    <w:multiLevelType w:val="hybridMultilevel"/>
    <w:tmpl w:val="9B4C534E"/>
    <w:lvl w:ilvl="0" w:tplc="459E4588">
      <w:numFmt w:val="decimal"/>
      <w:lvlText w:val=""/>
      <w:lvlJc w:val="left"/>
    </w:lvl>
    <w:lvl w:ilvl="1" w:tplc="E48C50D0">
      <w:start w:val="1"/>
      <w:numFmt w:val="bullet"/>
      <w:lvlText w:val=""/>
      <w:lvlJc w:val="left"/>
      <w:pPr>
        <w:ind w:left="1440" w:hanging="360"/>
      </w:pPr>
      <w:rPr>
        <w:rFonts w:ascii="Symbol" w:hAnsi="Symbol" w:hint="default"/>
      </w:rPr>
    </w:lvl>
    <w:lvl w:ilvl="2" w:tplc="BEF2015E">
      <w:numFmt w:val="decimal"/>
      <w:lvlText w:val=""/>
      <w:lvlJc w:val="left"/>
    </w:lvl>
    <w:lvl w:ilvl="3" w:tplc="B55073AA">
      <w:numFmt w:val="decimal"/>
      <w:lvlText w:val=""/>
      <w:lvlJc w:val="left"/>
    </w:lvl>
    <w:lvl w:ilvl="4" w:tplc="A1A81F86">
      <w:numFmt w:val="decimal"/>
      <w:lvlText w:val=""/>
      <w:lvlJc w:val="left"/>
    </w:lvl>
    <w:lvl w:ilvl="5" w:tplc="B8B227D0">
      <w:numFmt w:val="decimal"/>
      <w:lvlText w:val=""/>
      <w:lvlJc w:val="left"/>
    </w:lvl>
    <w:lvl w:ilvl="6" w:tplc="AAC6DD04">
      <w:numFmt w:val="decimal"/>
      <w:lvlText w:val=""/>
      <w:lvlJc w:val="left"/>
    </w:lvl>
    <w:lvl w:ilvl="7" w:tplc="7624CD62">
      <w:numFmt w:val="decimal"/>
      <w:lvlText w:val=""/>
      <w:lvlJc w:val="left"/>
    </w:lvl>
    <w:lvl w:ilvl="8" w:tplc="DCFEA502">
      <w:numFmt w:val="decimal"/>
      <w:lvlText w:val=""/>
      <w:lvlJc w:val="left"/>
    </w:lvl>
  </w:abstractNum>
  <w:abstractNum w:abstractNumId="21" w15:restartNumberingAfterBreak="0">
    <w:nsid w:val="01B47E66"/>
    <w:multiLevelType w:val="hybridMultilevel"/>
    <w:tmpl w:val="B86A3260"/>
    <w:lvl w:ilvl="0" w:tplc="DE6203F8">
      <w:start w:val="1"/>
      <w:numFmt w:val="bullet"/>
      <w:lvlText w:val=""/>
      <w:lvlJc w:val="left"/>
      <w:pPr>
        <w:ind w:left="720" w:hanging="360"/>
      </w:pPr>
      <w:rPr>
        <w:rFonts w:ascii="Symbol" w:hAnsi="Symbol" w:hint="default"/>
      </w:rPr>
    </w:lvl>
    <w:lvl w:ilvl="1" w:tplc="B00661A6">
      <w:numFmt w:val="decimal"/>
      <w:lvlText w:val=""/>
      <w:lvlJc w:val="left"/>
    </w:lvl>
    <w:lvl w:ilvl="2" w:tplc="A426BA14">
      <w:numFmt w:val="decimal"/>
      <w:lvlText w:val=""/>
      <w:lvlJc w:val="left"/>
    </w:lvl>
    <w:lvl w:ilvl="3" w:tplc="48101066">
      <w:numFmt w:val="decimal"/>
      <w:lvlText w:val=""/>
      <w:lvlJc w:val="left"/>
    </w:lvl>
    <w:lvl w:ilvl="4" w:tplc="97C26F2C">
      <w:numFmt w:val="decimal"/>
      <w:lvlText w:val=""/>
      <w:lvlJc w:val="left"/>
    </w:lvl>
    <w:lvl w:ilvl="5" w:tplc="89A27DD0">
      <w:numFmt w:val="decimal"/>
      <w:lvlText w:val=""/>
      <w:lvlJc w:val="left"/>
    </w:lvl>
    <w:lvl w:ilvl="6" w:tplc="0D8E5F7E">
      <w:numFmt w:val="decimal"/>
      <w:lvlText w:val=""/>
      <w:lvlJc w:val="left"/>
    </w:lvl>
    <w:lvl w:ilvl="7" w:tplc="024A137C">
      <w:numFmt w:val="decimal"/>
      <w:lvlText w:val=""/>
      <w:lvlJc w:val="left"/>
    </w:lvl>
    <w:lvl w:ilvl="8" w:tplc="E85A5E9A">
      <w:numFmt w:val="decimal"/>
      <w:lvlText w:val=""/>
      <w:lvlJc w:val="left"/>
    </w:lvl>
  </w:abstractNum>
  <w:abstractNum w:abstractNumId="22" w15:restartNumberingAfterBreak="0">
    <w:nsid w:val="01C20D9B"/>
    <w:multiLevelType w:val="hybridMultilevel"/>
    <w:tmpl w:val="263403F0"/>
    <w:lvl w:ilvl="0" w:tplc="76680344">
      <w:start w:val="1"/>
      <w:numFmt w:val="bullet"/>
      <w:lvlText w:val=""/>
      <w:lvlJc w:val="left"/>
      <w:pPr>
        <w:ind w:left="720" w:hanging="360"/>
      </w:pPr>
      <w:rPr>
        <w:rFonts w:ascii="Symbol" w:hAnsi="Symbol" w:hint="default"/>
      </w:rPr>
    </w:lvl>
    <w:lvl w:ilvl="1" w:tplc="B4D253CE">
      <w:numFmt w:val="decimal"/>
      <w:lvlText w:val=""/>
      <w:lvlJc w:val="left"/>
    </w:lvl>
    <w:lvl w:ilvl="2" w:tplc="5D1A0D0A">
      <w:numFmt w:val="decimal"/>
      <w:lvlText w:val=""/>
      <w:lvlJc w:val="left"/>
    </w:lvl>
    <w:lvl w:ilvl="3" w:tplc="8022128E">
      <w:numFmt w:val="decimal"/>
      <w:lvlText w:val=""/>
      <w:lvlJc w:val="left"/>
    </w:lvl>
    <w:lvl w:ilvl="4" w:tplc="27788E4E">
      <w:numFmt w:val="decimal"/>
      <w:lvlText w:val=""/>
      <w:lvlJc w:val="left"/>
    </w:lvl>
    <w:lvl w:ilvl="5" w:tplc="CAE69804">
      <w:numFmt w:val="decimal"/>
      <w:lvlText w:val=""/>
      <w:lvlJc w:val="left"/>
    </w:lvl>
    <w:lvl w:ilvl="6" w:tplc="5438740E">
      <w:numFmt w:val="decimal"/>
      <w:lvlText w:val=""/>
      <w:lvlJc w:val="left"/>
    </w:lvl>
    <w:lvl w:ilvl="7" w:tplc="B5ECAD6E">
      <w:numFmt w:val="decimal"/>
      <w:lvlText w:val=""/>
      <w:lvlJc w:val="left"/>
    </w:lvl>
    <w:lvl w:ilvl="8" w:tplc="EE3C3770">
      <w:numFmt w:val="decimal"/>
      <w:lvlText w:val=""/>
      <w:lvlJc w:val="left"/>
    </w:lvl>
  </w:abstractNum>
  <w:abstractNum w:abstractNumId="23" w15:restartNumberingAfterBreak="0">
    <w:nsid w:val="01C75366"/>
    <w:multiLevelType w:val="hybridMultilevel"/>
    <w:tmpl w:val="4CF4BAE6"/>
    <w:lvl w:ilvl="0" w:tplc="AC9EAE8E">
      <w:start w:val="1"/>
      <w:numFmt w:val="bullet"/>
      <w:lvlText w:val=""/>
      <w:lvlJc w:val="left"/>
      <w:pPr>
        <w:ind w:left="720" w:hanging="360"/>
      </w:pPr>
      <w:rPr>
        <w:rFonts w:ascii="Symbol" w:hAnsi="Symbol" w:hint="default"/>
      </w:rPr>
    </w:lvl>
    <w:lvl w:ilvl="1" w:tplc="009EF968">
      <w:numFmt w:val="decimal"/>
      <w:lvlText w:val=""/>
      <w:lvlJc w:val="left"/>
    </w:lvl>
    <w:lvl w:ilvl="2" w:tplc="BD16A7FA">
      <w:numFmt w:val="decimal"/>
      <w:lvlText w:val=""/>
      <w:lvlJc w:val="left"/>
    </w:lvl>
    <w:lvl w:ilvl="3" w:tplc="AD2AA02C">
      <w:numFmt w:val="decimal"/>
      <w:lvlText w:val=""/>
      <w:lvlJc w:val="left"/>
    </w:lvl>
    <w:lvl w:ilvl="4" w:tplc="677A53E4">
      <w:numFmt w:val="decimal"/>
      <w:lvlText w:val=""/>
      <w:lvlJc w:val="left"/>
    </w:lvl>
    <w:lvl w:ilvl="5" w:tplc="EDC40AF6">
      <w:numFmt w:val="decimal"/>
      <w:lvlText w:val=""/>
      <w:lvlJc w:val="left"/>
    </w:lvl>
    <w:lvl w:ilvl="6" w:tplc="E000242A">
      <w:numFmt w:val="decimal"/>
      <w:lvlText w:val=""/>
      <w:lvlJc w:val="left"/>
    </w:lvl>
    <w:lvl w:ilvl="7" w:tplc="E9A062AE">
      <w:numFmt w:val="decimal"/>
      <w:lvlText w:val=""/>
      <w:lvlJc w:val="left"/>
    </w:lvl>
    <w:lvl w:ilvl="8" w:tplc="4A8409EA">
      <w:numFmt w:val="decimal"/>
      <w:lvlText w:val=""/>
      <w:lvlJc w:val="left"/>
    </w:lvl>
  </w:abstractNum>
  <w:abstractNum w:abstractNumId="24" w15:restartNumberingAfterBreak="0">
    <w:nsid w:val="01E01279"/>
    <w:multiLevelType w:val="hybridMultilevel"/>
    <w:tmpl w:val="B978A84C"/>
    <w:lvl w:ilvl="0" w:tplc="EDBAB2A0">
      <w:start w:val="1"/>
      <w:numFmt w:val="bullet"/>
      <w:lvlText w:val=""/>
      <w:lvlJc w:val="left"/>
      <w:pPr>
        <w:ind w:left="720" w:hanging="360"/>
      </w:pPr>
      <w:rPr>
        <w:rFonts w:ascii="Symbol" w:hAnsi="Symbol" w:hint="default"/>
      </w:rPr>
    </w:lvl>
    <w:lvl w:ilvl="1" w:tplc="40A45644">
      <w:numFmt w:val="decimal"/>
      <w:lvlText w:val=""/>
      <w:lvlJc w:val="left"/>
    </w:lvl>
    <w:lvl w:ilvl="2" w:tplc="F6AE2ACC">
      <w:numFmt w:val="decimal"/>
      <w:lvlText w:val=""/>
      <w:lvlJc w:val="left"/>
    </w:lvl>
    <w:lvl w:ilvl="3" w:tplc="1B68B5C2">
      <w:numFmt w:val="decimal"/>
      <w:lvlText w:val=""/>
      <w:lvlJc w:val="left"/>
    </w:lvl>
    <w:lvl w:ilvl="4" w:tplc="83C0BE3E">
      <w:numFmt w:val="decimal"/>
      <w:lvlText w:val=""/>
      <w:lvlJc w:val="left"/>
    </w:lvl>
    <w:lvl w:ilvl="5" w:tplc="C1D8FC90">
      <w:numFmt w:val="decimal"/>
      <w:lvlText w:val=""/>
      <w:lvlJc w:val="left"/>
    </w:lvl>
    <w:lvl w:ilvl="6" w:tplc="E6BC498E">
      <w:numFmt w:val="decimal"/>
      <w:lvlText w:val=""/>
      <w:lvlJc w:val="left"/>
    </w:lvl>
    <w:lvl w:ilvl="7" w:tplc="52EEF73A">
      <w:numFmt w:val="decimal"/>
      <w:lvlText w:val=""/>
      <w:lvlJc w:val="left"/>
    </w:lvl>
    <w:lvl w:ilvl="8" w:tplc="37063998">
      <w:numFmt w:val="decimal"/>
      <w:lvlText w:val=""/>
      <w:lvlJc w:val="left"/>
    </w:lvl>
  </w:abstractNum>
  <w:abstractNum w:abstractNumId="25" w15:restartNumberingAfterBreak="0">
    <w:nsid w:val="01EA2515"/>
    <w:multiLevelType w:val="hybridMultilevel"/>
    <w:tmpl w:val="7C9044A0"/>
    <w:lvl w:ilvl="0" w:tplc="00E2173E">
      <w:start w:val="1"/>
      <w:numFmt w:val="bullet"/>
      <w:lvlText w:val=""/>
      <w:lvlJc w:val="left"/>
      <w:pPr>
        <w:ind w:left="720" w:hanging="360"/>
      </w:pPr>
      <w:rPr>
        <w:rFonts w:ascii="Symbol" w:hAnsi="Symbol" w:hint="default"/>
      </w:rPr>
    </w:lvl>
    <w:lvl w:ilvl="1" w:tplc="12C2E2B6">
      <w:numFmt w:val="decimal"/>
      <w:lvlText w:val=""/>
      <w:lvlJc w:val="left"/>
    </w:lvl>
    <w:lvl w:ilvl="2" w:tplc="21E8259E">
      <w:numFmt w:val="decimal"/>
      <w:lvlText w:val=""/>
      <w:lvlJc w:val="left"/>
    </w:lvl>
    <w:lvl w:ilvl="3" w:tplc="781A1CC6">
      <w:numFmt w:val="decimal"/>
      <w:lvlText w:val=""/>
      <w:lvlJc w:val="left"/>
    </w:lvl>
    <w:lvl w:ilvl="4" w:tplc="3528C650">
      <w:numFmt w:val="decimal"/>
      <w:lvlText w:val=""/>
      <w:lvlJc w:val="left"/>
    </w:lvl>
    <w:lvl w:ilvl="5" w:tplc="8BAA9774">
      <w:numFmt w:val="decimal"/>
      <w:lvlText w:val=""/>
      <w:lvlJc w:val="left"/>
    </w:lvl>
    <w:lvl w:ilvl="6" w:tplc="A28EB1B0">
      <w:numFmt w:val="decimal"/>
      <w:lvlText w:val=""/>
      <w:lvlJc w:val="left"/>
    </w:lvl>
    <w:lvl w:ilvl="7" w:tplc="2324883E">
      <w:numFmt w:val="decimal"/>
      <w:lvlText w:val=""/>
      <w:lvlJc w:val="left"/>
    </w:lvl>
    <w:lvl w:ilvl="8" w:tplc="46FECF68">
      <w:numFmt w:val="decimal"/>
      <w:lvlText w:val=""/>
      <w:lvlJc w:val="left"/>
    </w:lvl>
  </w:abstractNum>
  <w:abstractNum w:abstractNumId="26" w15:restartNumberingAfterBreak="0">
    <w:nsid w:val="020F2F03"/>
    <w:multiLevelType w:val="hybridMultilevel"/>
    <w:tmpl w:val="724A0384"/>
    <w:lvl w:ilvl="0" w:tplc="280EEC18">
      <w:start w:val="1"/>
      <w:numFmt w:val="bullet"/>
      <w:lvlText w:val=""/>
      <w:lvlJc w:val="left"/>
      <w:pPr>
        <w:ind w:left="720" w:hanging="360"/>
      </w:pPr>
      <w:rPr>
        <w:rFonts w:ascii="Symbol" w:hAnsi="Symbol" w:hint="default"/>
      </w:rPr>
    </w:lvl>
    <w:lvl w:ilvl="1" w:tplc="1C589EC6">
      <w:numFmt w:val="decimal"/>
      <w:lvlText w:val=""/>
      <w:lvlJc w:val="left"/>
    </w:lvl>
    <w:lvl w:ilvl="2" w:tplc="91E0ACBA">
      <w:numFmt w:val="decimal"/>
      <w:lvlText w:val=""/>
      <w:lvlJc w:val="left"/>
    </w:lvl>
    <w:lvl w:ilvl="3" w:tplc="E72E7AA6">
      <w:numFmt w:val="decimal"/>
      <w:lvlText w:val=""/>
      <w:lvlJc w:val="left"/>
    </w:lvl>
    <w:lvl w:ilvl="4" w:tplc="95BA89CC">
      <w:numFmt w:val="decimal"/>
      <w:lvlText w:val=""/>
      <w:lvlJc w:val="left"/>
    </w:lvl>
    <w:lvl w:ilvl="5" w:tplc="FFD2B69C">
      <w:numFmt w:val="decimal"/>
      <w:lvlText w:val=""/>
      <w:lvlJc w:val="left"/>
    </w:lvl>
    <w:lvl w:ilvl="6" w:tplc="004E102C">
      <w:numFmt w:val="decimal"/>
      <w:lvlText w:val=""/>
      <w:lvlJc w:val="left"/>
    </w:lvl>
    <w:lvl w:ilvl="7" w:tplc="B15C9C18">
      <w:numFmt w:val="decimal"/>
      <w:lvlText w:val=""/>
      <w:lvlJc w:val="left"/>
    </w:lvl>
    <w:lvl w:ilvl="8" w:tplc="CF184C40">
      <w:numFmt w:val="decimal"/>
      <w:lvlText w:val=""/>
      <w:lvlJc w:val="left"/>
    </w:lvl>
  </w:abstractNum>
  <w:abstractNum w:abstractNumId="27" w15:restartNumberingAfterBreak="0">
    <w:nsid w:val="0210553F"/>
    <w:multiLevelType w:val="hybridMultilevel"/>
    <w:tmpl w:val="0E6C7FD0"/>
    <w:lvl w:ilvl="0" w:tplc="DF60E500">
      <w:start w:val="1"/>
      <w:numFmt w:val="bullet"/>
      <w:lvlText w:val=""/>
      <w:lvlJc w:val="left"/>
      <w:pPr>
        <w:ind w:left="720" w:hanging="360"/>
      </w:pPr>
      <w:rPr>
        <w:rFonts w:ascii="Symbol" w:hAnsi="Symbol" w:hint="default"/>
      </w:rPr>
    </w:lvl>
    <w:lvl w:ilvl="1" w:tplc="AF18C0FE">
      <w:numFmt w:val="decimal"/>
      <w:lvlText w:val=""/>
      <w:lvlJc w:val="left"/>
    </w:lvl>
    <w:lvl w:ilvl="2" w:tplc="73B8BC4A">
      <w:numFmt w:val="decimal"/>
      <w:lvlText w:val=""/>
      <w:lvlJc w:val="left"/>
    </w:lvl>
    <w:lvl w:ilvl="3" w:tplc="1C286D1C">
      <w:numFmt w:val="decimal"/>
      <w:lvlText w:val=""/>
      <w:lvlJc w:val="left"/>
    </w:lvl>
    <w:lvl w:ilvl="4" w:tplc="3A7C2310">
      <w:numFmt w:val="decimal"/>
      <w:lvlText w:val=""/>
      <w:lvlJc w:val="left"/>
    </w:lvl>
    <w:lvl w:ilvl="5" w:tplc="625CEC9E">
      <w:numFmt w:val="decimal"/>
      <w:lvlText w:val=""/>
      <w:lvlJc w:val="left"/>
    </w:lvl>
    <w:lvl w:ilvl="6" w:tplc="2B92CB4A">
      <w:numFmt w:val="decimal"/>
      <w:lvlText w:val=""/>
      <w:lvlJc w:val="left"/>
    </w:lvl>
    <w:lvl w:ilvl="7" w:tplc="50763294">
      <w:numFmt w:val="decimal"/>
      <w:lvlText w:val=""/>
      <w:lvlJc w:val="left"/>
    </w:lvl>
    <w:lvl w:ilvl="8" w:tplc="B47212EE">
      <w:numFmt w:val="decimal"/>
      <w:lvlText w:val=""/>
      <w:lvlJc w:val="left"/>
    </w:lvl>
  </w:abstractNum>
  <w:abstractNum w:abstractNumId="28" w15:restartNumberingAfterBreak="0">
    <w:nsid w:val="023023EF"/>
    <w:multiLevelType w:val="hybridMultilevel"/>
    <w:tmpl w:val="76B460A4"/>
    <w:lvl w:ilvl="0" w:tplc="F60CDD40">
      <w:start w:val="1"/>
      <w:numFmt w:val="bullet"/>
      <w:lvlText w:val=""/>
      <w:lvlJc w:val="left"/>
      <w:pPr>
        <w:ind w:left="720" w:hanging="360"/>
      </w:pPr>
      <w:rPr>
        <w:rFonts w:ascii="Symbol" w:hAnsi="Symbol" w:hint="default"/>
      </w:rPr>
    </w:lvl>
    <w:lvl w:ilvl="1" w:tplc="7C1A8784">
      <w:numFmt w:val="decimal"/>
      <w:lvlText w:val=""/>
      <w:lvlJc w:val="left"/>
    </w:lvl>
    <w:lvl w:ilvl="2" w:tplc="49969824">
      <w:numFmt w:val="decimal"/>
      <w:lvlText w:val=""/>
      <w:lvlJc w:val="left"/>
    </w:lvl>
    <w:lvl w:ilvl="3" w:tplc="4A0E8FD4">
      <w:numFmt w:val="decimal"/>
      <w:lvlText w:val=""/>
      <w:lvlJc w:val="left"/>
    </w:lvl>
    <w:lvl w:ilvl="4" w:tplc="56C2EA6C">
      <w:numFmt w:val="decimal"/>
      <w:lvlText w:val=""/>
      <w:lvlJc w:val="left"/>
    </w:lvl>
    <w:lvl w:ilvl="5" w:tplc="EE62E9FC">
      <w:numFmt w:val="decimal"/>
      <w:lvlText w:val=""/>
      <w:lvlJc w:val="left"/>
    </w:lvl>
    <w:lvl w:ilvl="6" w:tplc="EA08BEAC">
      <w:numFmt w:val="decimal"/>
      <w:lvlText w:val=""/>
      <w:lvlJc w:val="left"/>
    </w:lvl>
    <w:lvl w:ilvl="7" w:tplc="572484FA">
      <w:numFmt w:val="decimal"/>
      <w:lvlText w:val=""/>
      <w:lvlJc w:val="left"/>
    </w:lvl>
    <w:lvl w:ilvl="8" w:tplc="E56AD454">
      <w:numFmt w:val="decimal"/>
      <w:lvlText w:val=""/>
      <w:lvlJc w:val="left"/>
    </w:lvl>
  </w:abstractNum>
  <w:abstractNum w:abstractNumId="29" w15:restartNumberingAfterBreak="0">
    <w:nsid w:val="02331482"/>
    <w:multiLevelType w:val="hybridMultilevel"/>
    <w:tmpl w:val="0816A17C"/>
    <w:lvl w:ilvl="0" w:tplc="80E44CAE">
      <w:start w:val="1"/>
      <w:numFmt w:val="bullet"/>
      <w:lvlText w:val=""/>
      <w:lvlJc w:val="left"/>
      <w:pPr>
        <w:ind w:left="720" w:hanging="360"/>
      </w:pPr>
      <w:rPr>
        <w:rFonts w:ascii="Symbol" w:hAnsi="Symbol" w:hint="default"/>
      </w:rPr>
    </w:lvl>
    <w:lvl w:ilvl="1" w:tplc="2188B778">
      <w:numFmt w:val="decimal"/>
      <w:lvlText w:val=""/>
      <w:lvlJc w:val="left"/>
    </w:lvl>
    <w:lvl w:ilvl="2" w:tplc="016CFC14">
      <w:numFmt w:val="decimal"/>
      <w:lvlText w:val=""/>
      <w:lvlJc w:val="left"/>
    </w:lvl>
    <w:lvl w:ilvl="3" w:tplc="52B69D6E">
      <w:numFmt w:val="decimal"/>
      <w:lvlText w:val=""/>
      <w:lvlJc w:val="left"/>
    </w:lvl>
    <w:lvl w:ilvl="4" w:tplc="0A0A81F6">
      <w:numFmt w:val="decimal"/>
      <w:lvlText w:val=""/>
      <w:lvlJc w:val="left"/>
    </w:lvl>
    <w:lvl w:ilvl="5" w:tplc="4C9EE216">
      <w:numFmt w:val="decimal"/>
      <w:lvlText w:val=""/>
      <w:lvlJc w:val="left"/>
    </w:lvl>
    <w:lvl w:ilvl="6" w:tplc="1B144B0C">
      <w:numFmt w:val="decimal"/>
      <w:lvlText w:val=""/>
      <w:lvlJc w:val="left"/>
    </w:lvl>
    <w:lvl w:ilvl="7" w:tplc="8068A196">
      <w:numFmt w:val="decimal"/>
      <w:lvlText w:val=""/>
      <w:lvlJc w:val="left"/>
    </w:lvl>
    <w:lvl w:ilvl="8" w:tplc="77AC6012">
      <w:numFmt w:val="decimal"/>
      <w:lvlText w:val=""/>
      <w:lvlJc w:val="left"/>
    </w:lvl>
  </w:abstractNum>
  <w:abstractNum w:abstractNumId="30" w15:restartNumberingAfterBreak="0">
    <w:nsid w:val="024B1733"/>
    <w:multiLevelType w:val="hybridMultilevel"/>
    <w:tmpl w:val="6C0458A0"/>
    <w:lvl w:ilvl="0" w:tplc="47481F4C">
      <w:start w:val="1"/>
      <w:numFmt w:val="bullet"/>
      <w:lvlText w:val=""/>
      <w:lvlJc w:val="left"/>
      <w:pPr>
        <w:ind w:left="720" w:hanging="360"/>
      </w:pPr>
      <w:rPr>
        <w:rFonts w:ascii="Symbol" w:hAnsi="Symbol" w:hint="default"/>
      </w:rPr>
    </w:lvl>
    <w:lvl w:ilvl="1" w:tplc="E7846C7A">
      <w:numFmt w:val="decimal"/>
      <w:lvlText w:val=""/>
      <w:lvlJc w:val="left"/>
    </w:lvl>
    <w:lvl w:ilvl="2" w:tplc="E8D26992">
      <w:numFmt w:val="decimal"/>
      <w:lvlText w:val=""/>
      <w:lvlJc w:val="left"/>
    </w:lvl>
    <w:lvl w:ilvl="3" w:tplc="7C3ED54E">
      <w:numFmt w:val="decimal"/>
      <w:lvlText w:val=""/>
      <w:lvlJc w:val="left"/>
    </w:lvl>
    <w:lvl w:ilvl="4" w:tplc="A270392A">
      <w:numFmt w:val="decimal"/>
      <w:lvlText w:val=""/>
      <w:lvlJc w:val="left"/>
    </w:lvl>
    <w:lvl w:ilvl="5" w:tplc="73D64696">
      <w:numFmt w:val="decimal"/>
      <w:lvlText w:val=""/>
      <w:lvlJc w:val="left"/>
    </w:lvl>
    <w:lvl w:ilvl="6" w:tplc="6B702D02">
      <w:numFmt w:val="decimal"/>
      <w:lvlText w:val=""/>
      <w:lvlJc w:val="left"/>
    </w:lvl>
    <w:lvl w:ilvl="7" w:tplc="EA765F1C">
      <w:numFmt w:val="decimal"/>
      <w:lvlText w:val=""/>
      <w:lvlJc w:val="left"/>
    </w:lvl>
    <w:lvl w:ilvl="8" w:tplc="41444C88">
      <w:numFmt w:val="decimal"/>
      <w:lvlText w:val=""/>
      <w:lvlJc w:val="left"/>
    </w:lvl>
  </w:abstractNum>
  <w:abstractNum w:abstractNumId="31" w15:restartNumberingAfterBreak="0">
    <w:nsid w:val="024B2554"/>
    <w:multiLevelType w:val="hybridMultilevel"/>
    <w:tmpl w:val="5D32B882"/>
    <w:lvl w:ilvl="0" w:tplc="0A2A52B4">
      <w:start w:val="1"/>
      <w:numFmt w:val="bullet"/>
      <w:lvlText w:val=""/>
      <w:lvlJc w:val="left"/>
      <w:pPr>
        <w:ind w:left="720" w:hanging="360"/>
      </w:pPr>
      <w:rPr>
        <w:rFonts w:ascii="Symbol" w:hAnsi="Symbol" w:hint="default"/>
      </w:rPr>
    </w:lvl>
    <w:lvl w:ilvl="1" w:tplc="18E092AC">
      <w:numFmt w:val="decimal"/>
      <w:lvlText w:val=""/>
      <w:lvlJc w:val="left"/>
    </w:lvl>
    <w:lvl w:ilvl="2" w:tplc="4864A624">
      <w:numFmt w:val="decimal"/>
      <w:lvlText w:val=""/>
      <w:lvlJc w:val="left"/>
    </w:lvl>
    <w:lvl w:ilvl="3" w:tplc="6402052C">
      <w:numFmt w:val="decimal"/>
      <w:lvlText w:val=""/>
      <w:lvlJc w:val="left"/>
    </w:lvl>
    <w:lvl w:ilvl="4" w:tplc="E9A4DE68">
      <w:numFmt w:val="decimal"/>
      <w:lvlText w:val=""/>
      <w:lvlJc w:val="left"/>
    </w:lvl>
    <w:lvl w:ilvl="5" w:tplc="CC1CD7D4">
      <w:numFmt w:val="decimal"/>
      <w:lvlText w:val=""/>
      <w:lvlJc w:val="left"/>
    </w:lvl>
    <w:lvl w:ilvl="6" w:tplc="99920346">
      <w:numFmt w:val="decimal"/>
      <w:lvlText w:val=""/>
      <w:lvlJc w:val="left"/>
    </w:lvl>
    <w:lvl w:ilvl="7" w:tplc="FEC6BAB0">
      <w:numFmt w:val="decimal"/>
      <w:lvlText w:val=""/>
      <w:lvlJc w:val="left"/>
    </w:lvl>
    <w:lvl w:ilvl="8" w:tplc="AB1033DE">
      <w:numFmt w:val="decimal"/>
      <w:lvlText w:val=""/>
      <w:lvlJc w:val="left"/>
    </w:lvl>
  </w:abstractNum>
  <w:abstractNum w:abstractNumId="32" w15:restartNumberingAfterBreak="0">
    <w:nsid w:val="02563C3C"/>
    <w:multiLevelType w:val="hybridMultilevel"/>
    <w:tmpl w:val="03A6693C"/>
    <w:lvl w:ilvl="0" w:tplc="82FA4FF4">
      <w:start w:val="1"/>
      <w:numFmt w:val="bullet"/>
      <w:lvlText w:val=""/>
      <w:lvlJc w:val="left"/>
      <w:pPr>
        <w:ind w:left="720" w:hanging="360"/>
      </w:pPr>
      <w:rPr>
        <w:rFonts w:ascii="Symbol" w:hAnsi="Symbol" w:hint="default"/>
      </w:rPr>
    </w:lvl>
    <w:lvl w:ilvl="1" w:tplc="AA02913C">
      <w:numFmt w:val="decimal"/>
      <w:lvlText w:val=""/>
      <w:lvlJc w:val="left"/>
    </w:lvl>
    <w:lvl w:ilvl="2" w:tplc="32FA261C">
      <w:numFmt w:val="decimal"/>
      <w:lvlText w:val=""/>
      <w:lvlJc w:val="left"/>
    </w:lvl>
    <w:lvl w:ilvl="3" w:tplc="681C8112">
      <w:numFmt w:val="decimal"/>
      <w:lvlText w:val=""/>
      <w:lvlJc w:val="left"/>
    </w:lvl>
    <w:lvl w:ilvl="4" w:tplc="EF88D7F8">
      <w:numFmt w:val="decimal"/>
      <w:lvlText w:val=""/>
      <w:lvlJc w:val="left"/>
    </w:lvl>
    <w:lvl w:ilvl="5" w:tplc="C706EC86">
      <w:numFmt w:val="decimal"/>
      <w:lvlText w:val=""/>
      <w:lvlJc w:val="left"/>
    </w:lvl>
    <w:lvl w:ilvl="6" w:tplc="6EBEFF30">
      <w:numFmt w:val="decimal"/>
      <w:lvlText w:val=""/>
      <w:lvlJc w:val="left"/>
    </w:lvl>
    <w:lvl w:ilvl="7" w:tplc="62281136">
      <w:numFmt w:val="decimal"/>
      <w:lvlText w:val=""/>
      <w:lvlJc w:val="left"/>
    </w:lvl>
    <w:lvl w:ilvl="8" w:tplc="8A4E6E7A">
      <w:numFmt w:val="decimal"/>
      <w:lvlText w:val=""/>
      <w:lvlJc w:val="left"/>
    </w:lvl>
  </w:abstractNum>
  <w:abstractNum w:abstractNumId="33" w15:restartNumberingAfterBreak="0">
    <w:nsid w:val="026E74F5"/>
    <w:multiLevelType w:val="hybridMultilevel"/>
    <w:tmpl w:val="4FAE5D48"/>
    <w:lvl w:ilvl="0" w:tplc="096AA004">
      <w:start w:val="1"/>
      <w:numFmt w:val="bullet"/>
      <w:lvlText w:val=""/>
      <w:lvlJc w:val="left"/>
      <w:pPr>
        <w:ind w:left="720" w:hanging="360"/>
      </w:pPr>
      <w:rPr>
        <w:rFonts w:ascii="Symbol" w:hAnsi="Symbol" w:hint="default"/>
      </w:rPr>
    </w:lvl>
    <w:lvl w:ilvl="1" w:tplc="6BDC7512">
      <w:numFmt w:val="decimal"/>
      <w:lvlText w:val=""/>
      <w:lvlJc w:val="left"/>
    </w:lvl>
    <w:lvl w:ilvl="2" w:tplc="BCEE875C">
      <w:numFmt w:val="decimal"/>
      <w:lvlText w:val=""/>
      <w:lvlJc w:val="left"/>
    </w:lvl>
    <w:lvl w:ilvl="3" w:tplc="39421F2A">
      <w:numFmt w:val="decimal"/>
      <w:lvlText w:val=""/>
      <w:lvlJc w:val="left"/>
    </w:lvl>
    <w:lvl w:ilvl="4" w:tplc="ED30E1AE">
      <w:numFmt w:val="decimal"/>
      <w:lvlText w:val=""/>
      <w:lvlJc w:val="left"/>
    </w:lvl>
    <w:lvl w:ilvl="5" w:tplc="8CA4F76C">
      <w:numFmt w:val="decimal"/>
      <w:lvlText w:val=""/>
      <w:lvlJc w:val="left"/>
    </w:lvl>
    <w:lvl w:ilvl="6" w:tplc="6DE0C2A2">
      <w:numFmt w:val="decimal"/>
      <w:lvlText w:val=""/>
      <w:lvlJc w:val="left"/>
    </w:lvl>
    <w:lvl w:ilvl="7" w:tplc="45BA4816">
      <w:numFmt w:val="decimal"/>
      <w:lvlText w:val=""/>
      <w:lvlJc w:val="left"/>
    </w:lvl>
    <w:lvl w:ilvl="8" w:tplc="0BF0326A">
      <w:numFmt w:val="decimal"/>
      <w:lvlText w:val=""/>
      <w:lvlJc w:val="left"/>
    </w:lvl>
  </w:abstractNum>
  <w:abstractNum w:abstractNumId="34" w15:restartNumberingAfterBreak="0">
    <w:nsid w:val="027320DE"/>
    <w:multiLevelType w:val="hybridMultilevel"/>
    <w:tmpl w:val="4858E710"/>
    <w:lvl w:ilvl="0" w:tplc="ED22B438">
      <w:start w:val="1"/>
      <w:numFmt w:val="bullet"/>
      <w:lvlText w:val=""/>
      <w:lvlJc w:val="left"/>
      <w:pPr>
        <w:ind w:left="720" w:hanging="360"/>
      </w:pPr>
      <w:rPr>
        <w:rFonts w:ascii="Symbol" w:hAnsi="Symbol" w:hint="default"/>
      </w:rPr>
    </w:lvl>
    <w:lvl w:ilvl="1" w:tplc="51F821E8">
      <w:numFmt w:val="decimal"/>
      <w:lvlText w:val=""/>
      <w:lvlJc w:val="left"/>
    </w:lvl>
    <w:lvl w:ilvl="2" w:tplc="24BEFCAC">
      <w:numFmt w:val="decimal"/>
      <w:lvlText w:val=""/>
      <w:lvlJc w:val="left"/>
    </w:lvl>
    <w:lvl w:ilvl="3" w:tplc="F702A344">
      <w:numFmt w:val="decimal"/>
      <w:lvlText w:val=""/>
      <w:lvlJc w:val="left"/>
    </w:lvl>
    <w:lvl w:ilvl="4" w:tplc="F3362412">
      <w:numFmt w:val="decimal"/>
      <w:lvlText w:val=""/>
      <w:lvlJc w:val="left"/>
    </w:lvl>
    <w:lvl w:ilvl="5" w:tplc="3A9253E2">
      <w:numFmt w:val="decimal"/>
      <w:lvlText w:val=""/>
      <w:lvlJc w:val="left"/>
    </w:lvl>
    <w:lvl w:ilvl="6" w:tplc="96385384">
      <w:numFmt w:val="decimal"/>
      <w:lvlText w:val=""/>
      <w:lvlJc w:val="left"/>
    </w:lvl>
    <w:lvl w:ilvl="7" w:tplc="59E06CF2">
      <w:numFmt w:val="decimal"/>
      <w:lvlText w:val=""/>
      <w:lvlJc w:val="left"/>
    </w:lvl>
    <w:lvl w:ilvl="8" w:tplc="1D742D74">
      <w:numFmt w:val="decimal"/>
      <w:lvlText w:val=""/>
      <w:lvlJc w:val="left"/>
    </w:lvl>
  </w:abstractNum>
  <w:abstractNum w:abstractNumId="35" w15:restartNumberingAfterBreak="0">
    <w:nsid w:val="02790EB6"/>
    <w:multiLevelType w:val="hybridMultilevel"/>
    <w:tmpl w:val="1B8E7382"/>
    <w:lvl w:ilvl="0" w:tplc="A9B07A22">
      <w:start w:val="1"/>
      <w:numFmt w:val="bullet"/>
      <w:lvlText w:val=""/>
      <w:lvlJc w:val="left"/>
      <w:pPr>
        <w:ind w:left="720" w:hanging="360"/>
      </w:pPr>
      <w:rPr>
        <w:rFonts w:ascii="Symbol" w:hAnsi="Symbol" w:hint="default"/>
      </w:rPr>
    </w:lvl>
    <w:lvl w:ilvl="1" w:tplc="D37E2646">
      <w:numFmt w:val="decimal"/>
      <w:lvlText w:val=""/>
      <w:lvlJc w:val="left"/>
    </w:lvl>
    <w:lvl w:ilvl="2" w:tplc="C374F22E">
      <w:numFmt w:val="decimal"/>
      <w:lvlText w:val=""/>
      <w:lvlJc w:val="left"/>
    </w:lvl>
    <w:lvl w:ilvl="3" w:tplc="4F22587A">
      <w:numFmt w:val="decimal"/>
      <w:lvlText w:val=""/>
      <w:lvlJc w:val="left"/>
    </w:lvl>
    <w:lvl w:ilvl="4" w:tplc="D73CA138">
      <w:numFmt w:val="decimal"/>
      <w:lvlText w:val=""/>
      <w:lvlJc w:val="left"/>
    </w:lvl>
    <w:lvl w:ilvl="5" w:tplc="7F2ADB60">
      <w:numFmt w:val="decimal"/>
      <w:lvlText w:val=""/>
      <w:lvlJc w:val="left"/>
    </w:lvl>
    <w:lvl w:ilvl="6" w:tplc="B2EEF630">
      <w:numFmt w:val="decimal"/>
      <w:lvlText w:val=""/>
      <w:lvlJc w:val="left"/>
    </w:lvl>
    <w:lvl w:ilvl="7" w:tplc="1CF2BFB8">
      <w:numFmt w:val="decimal"/>
      <w:lvlText w:val=""/>
      <w:lvlJc w:val="left"/>
    </w:lvl>
    <w:lvl w:ilvl="8" w:tplc="89E24A5C">
      <w:numFmt w:val="decimal"/>
      <w:lvlText w:val=""/>
      <w:lvlJc w:val="left"/>
    </w:lvl>
  </w:abstractNum>
  <w:abstractNum w:abstractNumId="36" w15:restartNumberingAfterBreak="0">
    <w:nsid w:val="027D36BC"/>
    <w:multiLevelType w:val="hybridMultilevel"/>
    <w:tmpl w:val="122EE44C"/>
    <w:lvl w:ilvl="0" w:tplc="ED9E8666">
      <w:start w:val="1"/>
      <w:numFmt w:val="bullet"/>
      <w:lvlText w:val=""/>
      <w:lvlJc w:val="left"/>
      <w:pPr>
        <w:ind w:left="720" w:hanging="360"/>
      </w:pPr>
      <w:rPr>
        <w:rFonts w:ascii="Symbol" w:hAnsi="Symbol" w:hint="default"/>
      </w:rPr>
    </w:lvl>
    <w:lvl w:ilvl="1" w:tplc="5E543C8A">
      <w:numFmt w:val="decimal"/>
      <w:lvlText w:val=""/>
      <w:lvlJc w:val="left"/>
    </w:lvl>
    <w:lvl w:ilvl="2" w:tplc="FFA87F9C">
      <w:numFmt w:val="decimal"/>
      <w:lvlText w:val=""/>
      <w:lvlJc w:val="left"/>
    </w:lvl>
    <w:lvl w:ilvl="3" w:tplc="EC88E106">
      <w:numFmt w:val="decimal"/>
      <w:lvlText w:val=""/>
      <w:lvlJc w:val="left"/>
    </w:lvl>
    <w:lvl w:ilvl="4" w:tplc="56EC0A10">
      <w:numFmt w:val="decimal"/>
      <w:lvlText w:val=""/>
      <w:lvlJc w:val="left"/>
    </w:lvl>
    <w:lvl w:ilvl="5" w:tplc="5BF41E88">
      <w:numFmt w:val="decimal"/>
      <w:lvlText w:val=""/>
      <w:lvlJc w:val="left"/>
    </w:lvl>
    <w:lvl w:ilvl="6" w:tplc="88E4164A">
      <w:numFmt w:val="decimal"/>
      <w:lvlText w:val=""/>
      <w:lvlJc w:val="left"/>
    </w:lvl>
    <w:lvl w:ilvl="7" w:tplc="6F3A5FE8">
      <w:numFmt w:val="decimal"/>
      <w:lvlText w:val=""/>
      <w:lvlJc w:val="left"/>
    </w:lvl>
    <w:lvl w:ilvl="8" w:tplc="C9D6C67A">
      <w:numFmt w:val="decimal"/>
      <w:lvlText w:val=""/>
      <w:lvlJc w:val="left"/>
    </w:lvl>
  </w:abstractNum>
  <w:abstractNum w:abstractNumId="37" w15:restartNumberingAfterBreak="0">
    <w:nsid w:val="029F49D3"/>
    <w:multiLevelType w:val="hybridMultilevel"/>
    <w:tmpl w:val="BDDAE2A4"/>
    <w:lvl w:ilvl="0" w:tplc="55368EE8">
      <w:start w:val="1"/>
      <w:numFmt w:val="bullet"/>
      <w:lvlText w:val=""/>
      <w:lvlJc w:val="left"/>
      <w:pPr>
        <w:ind w:left="720" w:hanging="360"/>
      </w:pPr>
      <w:rPr>
        <w:rFonts w:ascii="Symbol" w:hAnsi="Symbol" w:hint="default"/>
      </w:rPr>
    </w:lvl>
    <w:lvl w:ilvl="1" w:tplc="C3041B1E">
      <w:numFmt w:val="decimal"/>
      <w:lvlText w:val=""/>
      <w:lvlJc w:val="left"/>
    </w:lvl>
    <w:lvl w:ilvl="2" w:tplc="CC1CEEF2">
      <w:numFmt w:val="decimal"/>
      <w:lvlText w:val=""/>
      <w:lvlJc w:val="left"/>
    </w:lvl>
    <w:lvl w:ilvl="3" w:tplc="4858D204">
      <w:numFmt w:val="decimal"/>
      <w:lvlText w:val=""/>
      <w:lvlJc w:val="left"/>
    </w:lvl>
    <w:lvl w:ilvl="4" w:tplc="94D2DA9C">
      <w:numFmt w:val="decimal"/>
      <w:lvlText w:val=""/>
      <w:lvlJc w:val="left"/>
    </w:lvl>
    <w:lvl w:ilvl="5" w:tplc="4686192C">
      <w:numFmt w:val="decimal"/>
      <w:lvlText w:val=""/>
      <w:lvlJc w:val="left"/>
    </w:lvl>
    <w:lvl w:ilvl="6" w:tplc="18B2ED5A">
      <w:numFmt w:val="decimal"/>
      <w:lvlText w:val=""/>
      <w:lvlJc w:val="left"/>
    </w:lvl>
    <w:lvl w:ilvl="7" w:tplc="468CF3BA">
      <w:numFmt w:val="decimal"/>
      <w:lvlText w:val=""/>
      <w:lvlJc w:val="left"/>
    </w:lvl>
    <w:lvl w:ilvl="8" w:tplc="BBFE7BE6">
      <w:numFmt w:val="decimal"/>
      <w:lvlText w:val=""/>
      <w:lvlJc w:val="left"/>
    </w:lvl>
  </w:abstractNum>
  <w:abstractNum w:abstractNumId="38" w15:restartNumberingAfterBreak="0">
    <w:nsid w:val="02A1042D"/>
    <w:multiLevelType w:val="hybridMultilevel"/>
    <w:tmpl w:val="BB7C3C6A"/>
    <w:lvl w:ilvl="0" w:tplc="07BC246C">
      <w:start w:val="1"/>
      <w:numFmt w:val="bullet"/>
      <w:lvlText w:val=""/>
      <w:lvlJc w:val="left"/>
      <w:pPr>
        <w:ind w:left="720" w:hanging="360"/>
      </w:pPr>
      <w:rPr>
        <w:rFonts w:ascii="Symbol" w:hAnsi="Symbol" w:hint="default"/>
      </w:rPr>
    </w:lvl>
    <w:lvl w:ilvl="1" w:tplc="C04CD308">
      <w:numFmt w:val="decimal"/>
      <w:lvlText w:val=""/>
      <w:lvlJc w:val="left"/>
    </w:lvl>
    <w:lvl w:ilvl="2" w:tplc="6008AF24">
      <w:numFmt w:val="decimal"/>
      <w:lvlText w:val=""/>
      <w:lvlJc w:val="left"/>
    </w:lvl>
    <w:lvl w:ilvl="3" w:tplc="8048D30A">
      <w:numFmt w:val="decimal"/>
      <w:lvlText w:val=""/>
      <w:lvlJc w:val="left"/>
    </w:lvl>
    <w:lvl w:ilvl="4" w:tplc="B4407DE4">
      <w:numFmt w:val="decimal"/>
      <w:lvlText w:val=""/>
      <w:lvlJc w:val="left"/>
    </w:lvl>
    <w:lvl w:ilvl="5" w:tplc="103E605A">
      <w:numFmt w:val="decimal"/>
      <w:lvlText w:val=""/>
      <w:lvlJc w:val="left"/>
    </w:lvl>
    <w:lvl w:ilvl="6" w:tplc="C6AA1246">
      <w:numFmt w:val="decimal"/>
      <w:lvlText w:val=""/>
      <w:lvlJc w:val="left"/>
    </w:lvl>
    <w:lvl w:ilvl="7" w:tplc="4FA6E804">
      <w:numFmt w:val="decimal"/>
      <w:lvlText w:val=""/>
      <w:lvlJc w:val="left"/>
    </w:lvl>
    <w:lvl w:ilvl="8" w:tplc="74D80A3E">
      <w:numFmt w:val="decimal"/>
      <w:lvlText w:val=""/>
      <w:lvlJc w:val="left"/>
    </w:lvl>
  </w:abstractNum>
  <w:abstractNum w:abstractNumId="39" w15:restartNumberingAfterBreak="0">
    <w:nsid w:val="02A46C16"/>
    <w:multiLevelType w:val="hybridMultilevel"/>
    <w:tmpl w:val="95D480DA"/>
    <w:lvl w:ilvl="0" w:tplc="A0CA0ACA">
      <w:start w:val="1"/>
      <w:numFmt w:val="bullet"/>
      <w:lvlText w:val=""/>
      <w:lvlJc w:val="left"/>
      <w:pPr>
        <w:ind w:left="720" w:hanging="360"/>
      </w:pPr>
      <w:rPr>
        <w:rFonts w:ascii="Symbol" w:hAnsi="Symbol" w:hint="default"/>
      </w:rPr>
    </w:lvl>
    <w:lvl w:ilvl="1" w:tplc="5C64E6B8">
      <w:numFmt w:val="decimal"/>
      <w:lvlText w:val=""/>
      <w:lvlJc w:val="left"/>
    </w:lvl>
    <w:lvl w:ilvl="2" w:tplc="E87ECF6A">
      <w:numFmt w:val="decimal"/>
      <w:lvlText w:val=""/>
      <w:lvlJc w:val="left"/>
    </w:lvl>
    <w:lvl w:ilvl="3" w:tplc="A6964DB8">
      <w:numFmt w:val="decimal"/>
      <w:lvlText w:val=""/>
      <w:lvlJc w:val="left"/>
    </w:lvl>
    <w:lvl w:ilvl="4" w:tplc="F14ED68A">
      <w:numFmt w:val="decimal"/>
      <w:lvlText w:val=""/>
      <w:lvlJc w:val="left"/>
    </w:lvl>
    <w:lvl w:ilvl="5" w:tplc="FA705746">
      <w:numFmt w:val="decimal"/>
      <w:lvlText w:val=""/>
      <w:lvlJc w:val="left"/>
    </w:lvl>
    <w:lvl w:ilvl="6" w:tplc="7C9C05FA">
      <w:numFmt w:val="decimal"/>
      <w:lvlText w:val=""/>
      <w:lvlJc w:val="left"/>
    </w:lvl>
    <w:lvl w:ilvl="7" w:tplc="C7A0E5F4">
      <w:numFmt w:val="decimal"/>
      <w:lvlText w:val=""/>
      <w:lvlJc w:val="left"/>
    </w:lvl>
    <w:lvl w:ilvl="8" w:tplc="64D6FFB0">
      <w:numFmt w:val="decimal"/>
      <w:lvlText w:val=""/>
      <w:lvlJc w:val="left"/>
    </w:lvl>
  </w:abstractNum>
  <w:abstractNum w:abstractNumId="40" w15:restartNumberingAfterBreak="0">
    <w:nsid w:val="02B1792F"/>
    <w:multiLevelType w:val="hybridMultilevel"/>
    <w:tmpl w:val="B7860B18"/>
    <w:lvl w:ilvl="0" w:tplc="0EF4E5BA">
      <w:start w:val="1"/>
      <w:numFmt w:val="bullet"/>
      <w:lvlText w:val=""/>
      <w:lvlJc w:val="left"/>
      <w:pPr>
        <w:ind w:left="720" w:hanging="360"/>
      </w:pPr>
      <w:rPr>
        <w:rFonts w:ascii="Symbol" w:hAnsi="Symbol" w:hint="default"/>
      </w:rPr>
    </w:lvl>
    <w:lvl w:ilvl="1" w:tplc="B30C587E">
      <w:numFmt w:val="decimal"/>
      <w:lvlText w:val=""/>
      <w:lvlJc w:val="left"/>
    </w:lvl>
    <w:lvl w:ilvl="2" w:tplc="6C28B33E">
      <w:numFmt w:val="decimal"/>
      <w:lvlText w:val=""/>
      <w:lvlJc w:val="left"/>
    </w:lvl>
    <w:lvl w:ilvl="3" w:tplc="C3AA0772">
      <w:numFmt w:val="decimal"/>
      <w:lvlText w:val=""/>
      <w:lvlJc w:val="left"/>
    </w:lvl>
    <w:lvl w:ilvl="4" w:tplc="EF264CCC">
      <w:numFmt w:val="decimal"/>
      <w:lvlText w:val=""/>
      <w:lvlJc w:val="left"/>
    </w:lvl>
    <w:lvl w:ilvl="5" w:tplc="A8B017B8">
      <w:numFmt w:val="decimal"/>
      <w:lvlText w:val=""/>
      <w:lvlJc w:val="left"/>
    </w:lvl>
    <w:lvl w:ilvl="6" w:tplc="5F8608E4">
      <w:numFmt w:val="decimal"/>
      <w:lvlText w:val=""/>
      <w:lvlJc w:val="left"/>
    </w:lvl>
    <w:lvl w:ilvl="7" w:tplc="8996BAD8">
      <w:numFmt w:val="decimal"/>
      <w:lvlText w:val=""/>
      <w:lvlJc w:val="left"/>
    </w:lvl>
    <w:lvl w:ilvl="8" w:tplc="972ABAE8">
      <w:numFmt w:val="decimal"/>
      <w:lvlText w:val=""/>
      <w:lvlJc w:val="left"/>
    </w:lvl>
  </w:abstractNum>
  <w:abstractNum w:abstractNumId="41" w15:restartNumberingAfterBreak="0">
    <w:nsid w:val="02B61CBA"/>
    <w:multiLevelType w:val="hybridMultilevel"/>
    <w:tmpl w:val="AAE8FC54"/>
    <w:lvl w:ilvl="0" w:tplc="ECC60826">
      <w:numFmt w:val="decimal"/>
      <w:lvlText w:val=""/>
      <w:lvlJc w:val="left"/>
    </w:lvl>
    <w:lvl w:ilvl="1" w:tplc="18D88840">
      <w:start w:val="1"/>
      <w:numFmt w:val="bullet"/>
      <w:lvlText w:val=""/>
      <w:lvlJc w:val="left"/>
      <w:pPr>
        <w:ind w:left="1440" w:hanging="360"/>
      </w:pPr>
      <w:rPr>
        <w:rFonts w:ascii="Symbol" w:hAnsi="Symbol" w:hint="default"/>
      </w:rPr>
    </w:lvl>
    <w:lvl w:ilvl="2" w:tplc="78B42EA2">
      <w:numFmt w:val="decimal"/>
      <w:lvlText w:val=""/>
      <w:lvlJc w:val="left"/>
    </w:lvl>
    <w:lvl w:ilvl="3" w:tplc="6B7E26E2">
      <w:numFmt w:val="decimal"/>
      <w:lvlText w:val=""/>
      <w:lvlJc w:val="left"/>
    </w:lvl>
    <w:lvl w:ilvl="4" w:tplc="08EED22E">
      <w:numFmt w:val="decimal"/>
      <w:lvlText w:val=""/>
      <w:lvlJc w:val="left"/>
    </w:lvl>
    <w:lvl w:ilvl="5" w:tplc="CF44DE4C">
      <w:numFmt w:val="decimal"/>
      <w:lvlText w:val=""/>
      <w:lvlJc w:val="left"/>
    </w:lvl>
    <w:lvl w:ilvl="6" w:tplc="98B015CA">
      <w:numFmt w:val="decimal"/>
      <w:lvlText w:val=""/>
      <w:lvlJc w:val="left"/>
    </w:lvl>
    <w:lvl w:ilvl="7" w:tplc="60A2BFD2">
      <w:numFmt w:val="decimal"/>
      <w:lvlText w:val=""/>
      <w:lvlJc w:val="left"/>
    </w:lvl>
    <w:lvl w:ilvl="8" w:tplc="56F0BDF4">
      <w:numFmt w:val="decimal"/>
      <w:lvlText w:val=""/>
      <w:lvlJc w:val="left"/>
    </w:lvl>
  </w:abstractNum>
  <w:abstractNum w:abstractNumId="42" w15:restartNumberingAfterBreak="0">
    <w:nsid w:val="02BA56CE"/>
    <w:multiLevelType w:val="hybridMultilevel"/>
    <w:tmpl w:val="D52EDD5C"/>
    <w:lvl w:ilvl="0" w:tplc="AF40AEF0">
      <w:start w:val="1"/>
      <w:numFmt w:val="bullet"/>
      <w:lvlText w:val=""/>
      <w:lvlJc w:val="left"/>
      <w:pPr>
        <w:ind w:left="720" w:hanging="360"/>
      </w:pPr>
      <w:rPr>
        <w:rFonts w:ascii="Symbol" w:hAnsi="Symbol" w:hint="default"/>
      </w:rPr>
    </w:lvl>
    <w:lvl w:ilvl="1" w:tplc="A51E0D30">
      <w:numFmt w:val="decimal"/>
      <w:lvlText w:val=""/>
      <w:lvlJc w:val="left"/>
    </w:lvl>
    <w:lvl w:ilvl="2" w:tplc="54B412DE">
      <w:numFmt w:val="decimal"/>
      <w:lvlText w:val=""/>
      <w:lvlJc w:val="left"/>
    </w:lvl>
    <w:lvl w:ilvl="3" w:tplc="21423F06">
      <w:numFmt w:val="decimal"/>
      <w:lvlText w:val=""/>
      <w:lvlJc w:val="left"/>
    </w:lvl>
    <w:lvl w:ilvl="4" w:tplc="33A0EAB8">
      <w:numFmt w:val="decimal"/>
      <w:lvlText w:val=""/>
      <w:lvlJc w:val="left"/>
    </w:lvl>
    <w:lvl w:ilvl="5" w:tplc="2400762A">
      <w:numFmt w:val="decimal"/>
      <w:lvlText w:val=""/>
      <w:lvlJc w:val="left"/>
    </w:lvl>
    <w:lvl w:ilvl="6" w:tplc="8F6CC51E">
      <w:numFmt w:val="decimal"/>
      <w:lvlText w:val=""/>
      <w:lvlJc w:val="left"/>
    </w:lvl>
    <w:lvl w:ilvl="7" w:tplc="9038587C">
      <w:numFmt w:val="decimal"/>
      <w:lvlText w:val=""/>
      <w:lvlJc w:val="left"/>
    </w:lvl>
    <w:lvl w:ilvl="8" w:tplc="143C8300">
      <w:numFmt w:val="decimal"/>
      <w:lvlText w:val=""/>
      <w:lvlJc w:val="left"/>
    </w:lvl>
  </w:abstractNum>
  <w:abstractNum w:abstractNumId="43" w15:restartNumberingAfterBreak="0">
    <w:nsid w:val="02FF1763"/>
    <w:multiLevelType w:val="hybridMultilevel"/>
    <w:tmpl w:val="B6A46994"/>
    <w:lvl w:ilvl="0" w:tplc="B56EBEB8">
      <w:start w:val="1"/>
      <w:numFmt w:val="bullet"/>
      <w:lvlText w:val=""/>
      <w:lvlJc w:val="left"/>
      <w:pPr>
        <w:ind w:left="720" w:hanging="360"/>
      </w:pPr>
      <w:rPr>
        <w:rFonts w:ascii="Symbol" w:hAnsi="Symbol" w:hint="default"/>
      </w:rPr>
    </w:lvl>
    <w:lvl w:ilvl="1" w:tplc="187CB688">
      <w:numFmt w:val="decimal"/>
      <w:lvlText w:val=""/>
      <w:lvlJc w:val="left"/>
    </w:lvl>
    <w:lvl w:ilvl="2" w:tplc="2B7E0A4E">
      <w:numFmt w:val="decimal"/>
      <w:lvlText w:val=""/>
      <w:lvlJc w:val="left"/>
    </w:lvl>
    <w:lvl w:ilvl="3" w:tplc="A59245C8">
      <w:numFmt w:val="decimal"/>
      <w:lvlText w:val=""/>
      <w:lvlJc w:val="left"/>
    </w:lvl>
    <w:lvl w:ilvl="4" w:tplc="5BBC8E94">
      <w:numFmt w:val="decimal"/>
      <w:lvlText w:val=""/>
      <w:lvlJc w:val="left"/>
    </w:lvl>
    <w:lvl w:ilvl="5" w:tplc="5CFE0232">
      <w:numFmt w:val="decimal"/>
      <w:lvlText w:val=""/>
      <w:lvlJc w:val="left"/>
    </w:lvl>
    <w:lvl w:ilvl="6" w:tplc="827E84C8">
      <w:numFmt w:val="decimal"/>
      <w:lvlText w:val=""/>
      <w:lvlJc w:val="left"/>
    </w:lvl>
    <w:lvl w:ilvl="7" w:tplc="951E35DC">
      <w:numFmt w:val="decimal"/>
      <w:lvlText w:val=""/>
      <w:lvlJc w:val="left"/>
    </w:lvl>
    <w:lvl w:ilvl="8" w:tplc="9C0C227C">
      <w:numFmt w:val="decimal"/>
      <w:lvlText w:val=""/>
      <w:lvlJc w:val="left"/>
    </w:lvl>
  </w:abstractNum>
  <w:abstractNum w:abstractNumId="44" w15:restartNumberingAfterBreak="0">
    <w:nsid w:val="03103444"/>
    <w:multiLevelType w:val="hybridMultilevel"/>
    <w:tmpl w:val="A67A13B8"/>
    <w:lvl w:ilvl="0" w:tplc="F58CADC2">
      <w:start w:val="1"/>
      <w:numFmt w:val="bullet"/>
      <w:lvlText w:val=""/>
      <w:lvlJc w:val="left"/>
      <w:pPr>
        <w:ind w:left="720" w:hanging="360"/>
      </w:pPr>
      <w:rPr>
        <w:rFonts w:ascii="Symbol" w:hAnsi="Symbol" w:hint="default"/>
      </w:rPr>
    </w:lvl>
    <w:lvl w:ilvl="1" w:tplc="994CA57A">
      <w:numFmt w:val="decimal"/>
      <w:lvlText w:val=""/>
      <w:lvlJc w:val="left"/>
    </w:lvl>
    <w:lvl w:ilvl="2" w:tplc="BF1E6D7A">
      <w:numFmt w:val="decimal"/>
      <w:lvlText w:val=""/>
      <w:lvlJc w:val="left"/>
    </w:lvl>
    <w:lvl w:ilvl="3" w:tplc="55B2FB2A">
      <w:numFmt w:val="decimal"/>
      <w:lvlText w:val=""/>
      <w:lvlJc w:val="left"/>
    </w:lvl>
    <w:lvl w:ilvl="4" w:tplc="0D061810">
      <w:numFmt w:val="decimal"/>
      <w:lvlText w:val=""/>
      <w:lvlJc w:val="left"/>
    </w:lvl>
    <w:lvl w:ilvl="5" w:tplc="8070BC68">
      <w:numFmt w:val="decimal"/>
      <w:lvlText w:val=""/>
      <w:lvlJc w:val="left"/>
    </w:lvl>
    <w:lvl w:ilvl="6" w:tplc="839EC84C">
      <w:numFmt w:val="decimal"/>
      <w:lvlText w:val=""/>
      <w:lvlJc w:val="left"/>
    </w:lvl>
    <w:lvl w:ilvl="7" w:tplc="C8E6D130">
      <w:numFmt w:val="decimal"/>
      <w:lvlText w:val=""/>
      <w:lvlJc w:val="left"/>
    </w:lvl>
    <w:lvl w:ilvl="8" w:tplc="BB066128">
      <w:numFmt w:val="decimal"/>
      <w:lvlText w:val=""/>
      <w:lvlJc w:val="left"/>
    </w:lvl>
  </w:abstractNum>
  <w:abstractNum w:abstractNumId="45" w15:restartNumberingAfterBreak="0">
    <w:nsid w:val="0327114D"/>
    <w:multiLevelType w:val="hybridMultilevel"/>
    <w:tmpl w:val="C3CCF8E4"/>
    <w:lvl w:ilvl="0" w:tplc="E1AADAAC">
      <w:start w:val="1"/>
      <w:numFmt w:val="bullet"/>
      <w:lvlText w:val=""/>
      <w:lvlJc w:val="left"/>
      <w:pPr>
        <w:ind w:left="720" w:hanging="360"/>
      </w:pPr>
      <w:rPr>
        <w:rFonts w:ascii="Symbol" w:hAnsi="Symbol" w:hint="default"/>
      </w:rPr>
    </w:lvl>
    <w:lvl w:ilvl="1" w:tplc="9DCAD2D6">
      <w:numFmt w:val="decimal"/>
      <w:lvlText w:val=""/>
      <w:lvlJc w:val="left"/>
    </w:lvl>
    <w:lvl w:ilvl="2" w:tplc="E11A3E06">
      <w:numFmt w:val="decimal"/>
      <w:lvlText w:val=""/>
      <w:lvlJc w:val="left"/>
    </w:lvl>
    <w:lvl w:ilvl="3" w:tplc="00D683E6">
      <w:numFmt w:val="decimal"/>
      <w:lvlText w:val=""/>
      <w:lvlJc w:val="left"/>
    </w:lvl>
    <w:lvl w:ilvl="4" w:tplc="A7A85D84">
      <w:numFmt w:val="decimal"/>
      <w:lvlText w:val=""/>
      <w:lvlJc w:val="left"/>
    </w:lvl>
    <w:lvl w:ilvl="5" w:tplc="F1F291D4">
      <w:numFmt w:val="decimal"/>
      <w:lvlText w:val=""/>
      <w:lvlJc w:val="left"/>
    </w:lvl>
    <w:lvl w:ilvl="6" w:tplc="1396BAF0">
      <w:numFmt w:val="decimal"/>
      <w:lvlText w:val=""/>
      <w:lvlJc w:val="left"/>
    </w:lvl>
    <w:lvl w:ilvl="7" w:tplc="2130A840">
      <w:numFmt w:val="decimal"/>
      <w:lvlText w:val=""/>
      <w:lvlJc w:val="left"/>
    </w:lvl>
    <w:lvl w:ilvl="8" w:tplc="53569C94">
      <w:numFmt w:val="decimal"/>
      <w:lvlText w:val=""/>
      <w:lvlJc w:val="left"/>
    </w:lvl>
  </w:abstractNum>
  <w:abstractNum w:abstractNumId="46" w15:restartNumberingAfterBreak="0">
    <w:nsid w:val="032C64E8"/>
    <w:multiLevelType w:val="hybridMultilevel"/>
    <w:tmpl w:val="CC00AF08"/>
    <w:lvl w:ilvl="0" w:tplc="63B80818">
      <w:start w:val="1"/>
      <w:numFmt w:val="bullet"/>
      <w:lvlText w:val=""/>
      <w:lvlJc w:val="left"/>
      <w:pPr>
        <w:ind w:left="720" w:hanging="360"/>
      </w:pPr>
      <w:rPr>
        <w:rFonts w:ascii="Symbol" w:hAnsi="Symbol" w:hint="default"/>
      </w:rPr>
    </w:lvl>
    <w:lvl w:ilvl="1" w:tplc="FC028AB2">
      <w:numFmt w:val="decimal"/>
      <w:lvlText w:val=""/>
      <w:lvlJc w:val="left"/>
    </w:lvl>
    <w:lvl w:ilvl="2" w:tplc="378A142A">
      <w:numFmt w:val="decimal"/>
      <w:lvlText w:val=""/>
      <w:lvlJc w:val="left"/>
    </w:lvl>
    <w:lvl w:ilvl="3" w:tplc="D30E5ACC">
      <w:numFmt w:val="decimal"/>
      <w:lvlText w:val=""/>
      <w:lvlJc w:val="left"/>
    </w:lvl>
    <w:lvl w:ilvl="4" w:tplc="9B2EAD34">
      <w:numFmt w:val="decimal"/>
      <w:lvlText w:val=""/>
      <w:lvlJc w:val="left"/>
    </w:lvl>
    <w:lvl w:ilvl="5" w:tplc="1EC601F2">
      <w:numFmt w:val="decimal"/>
      <w:lvlText w:val=""/>
      <w:lvlJc w:val="left"/>
    </w:lvl>
    <w:lvl w:ilvl="6" w:tplc="1BDABABA">
      <w:numFmt w:val="decimal"/>
      <w:lvlText w:val=""/>
      <w:lvlJc w:val="left"/>
    </w:lvl>
    <w:lvl w:ilvl="7" w:tplc="24FC219A">
      <w:numFmt w:val="decimal"/>
      <w:lvlText w:val=""/>
      <w:lvlJc w:val="left"/>
    </w:lvl>
    <w:lvl w:ilvl="8" w:tplc="5B20517C">
      <w:numFmt w:val="decimal"/>
      <w:lvlText w:val=""/>
      <w:lvlJc w:val="left"/>
    </w:lvl>
  </w:abstractNum>
  <w:abstractNum w:abstractNumId="47" w15:restartNumberingAfterBreak="0">
    <w:nsid w:val="03422E55"/>
    <w:multiLevelType w:val="hybridMultilevel"/>
    <w:tmpl w:val="652E1DF2"/>
    <w:lvl w:ilvl="0" w:tplc="17462CB6">
      <w:start w:val="1"/>
      <w:numFmt w:val="bullet"/>
      <w:lvlText w:val=""/>
      <w:lvlJc w:val="left"/>
      <w:pPr>
        <w:ind w:left="720" w:hanging="360"/>
      </w:pPr>
      <w:rPr>
        <w:rFonts w:ascii="Symbol" w:hAnsi="Symbol" w:hint="default"/>
      </w:rPr>
    </w:lvl>
    <w:lvl w:ilvl="1" w:tplc="85E07184">
      <w:numFmt w:val="decimal"/>
      <w:lvlText w:val=""/>
      <w:lvlJc w:val="left"/>
    </w:lvl>
    <w:lvl w:ilvl="2" w:tplc="5D249B9C">
      <w:numFmt w:val="decimal"/>
      <w:lvlText w:val=""/>
      <w:lvlJc w:val="left"/>
    </w:lvl>
    <w:lvl w:ilvl="3" w:tplc="5F385C48">
      <w:numFmt w:val="decimal"/>
      <w:lvlText w:val=""/>
      <w:lvlJc w:val="left"/>
    </w:lvl>
    <w:lvl w:ilvl="4" w:tplc="9A728BA4">
      <w:numFmt w:val="decimal"/>
      <w:lvlText w:val=""/>
      <w:lvlJc w:val="left"/>
    </w:lvl>
    <w:lvl w:ilvl="5" w:tplc="BD5C14AE">
      <w:numFmt w:val="decimal"/>
      <w:lvlText w:val=""/>
      <w:lvlJc w:val="left"/>
    </w:lvl>
    <w:lvl w:ilvl="6" w:tplc="D5664E66">
      <w:numFmt w:val="decimal"/>
      <w:lvlText w:val=""/>
      <w:lvlJc w:val="left"/>
    </w:lvl>
    <w:lvl w:ilvl="7" w:tplc="05087E5A">
      <w:numFmt w:val="decimal"/>
      <w:lvlText w:val=""/>
      <w:lvlJc w:val="left"/>
    </w:lvl>
    <w:lvl w:ilvl="8" w:tplc="D304D2B4">
      <w:numFmt w:val="decimal"/>
      <w:lvlText w:val=""/>
      <w:lvlJc w:val="left"/>
    </w:lvl>
  </w:abstractNum>
  <w:abstractNum w:abstractNumId="48" w15:restartNumberingAfterBreak="0">
    <w:nsid w:val="035B69CE"/>
    <w:multiLevelType w:val="hybridMultilevel"/>
    <w:tmpl w:val="C47C5628"/>
    <w:lvl w:ilvl="0" w:tplc="D7C2DAB8">
      <w:start w:val="1"/>
      <w:numFmt w:val="bullet"/>
      <w:lvlText w:val=""/>
      <w:lvlJc w:val="left"/>
      <w:pPr>
        <w:ind w:left="720" w:hanging="360"/>
      </w:pPr>
      <w:rPr>
        <w:rFonts w:ascii="Symbol" w:hAnsi="Symbol" w:hint="default"/>
      </w:rPr>
    </w:lvl>
    <w:lvl w:ilvl="1" w:tplc="664AB2C8">
      <w:numFmt w:val="decimal"/>
      <w:lvlText w:val=""/>
      <w:lvlJc w:val="left"/>
    </w:lvl>
    <w:lvl w:ilvl="2" w:tplc="229867EE">
      <w:numFmt w:val="decimal"/>
      <w:lvlText w:val=""/>
      <w:lvlJc w:val="left"/>
    </w:lvl>
    <w:lvl w:ilvl="3" w:tplc="709218CA">
      <w:numFmt w:val="decimal"/>
      <w:lvlText w:val=""/>
      <w:lvlJc w:val="left"/>
    </w:lvl>
    <w:lvl w:ilvl="4" w:tplc="3C0611FE">
      <w:numFmt w:val="decimal"/>
      <w:lvlText w:val=""/>
      <w:lvlJc w:val="left"/>
    </w:lvl>
    <w:lvl w:ilvl="5" w:tplc="895C26AA">
      <w:numFmt w:val="decimal"/>
      <w:lvlText w:val=""/>
      <w:lvlJc w:val="left"/>
    </w:lvl>
    <w:lvl w:ilvl="6" w:tplc="971EE3BA">
      <w:numFmt w:val="decimal"/>
      <w:lvlText w:val=""/>
      <w:lvlJc w:val="left"/>
    </w:lvl>
    <w:lvl w:ilvl="7" w:tplc="E99A77A2">
      <w:numFmt w:val="decimal"/>
      <w:lvlText w:val=""/>
      <w:lvlJc w:val="left"/>
    </w:lvl>
    <w:lvl w:ilvl="8" w:tplc="1416E9B8">
      <w:numFmt w:val="decimal"/>
      <w:lvlText w:val=""/>
      <w:lvlJc w:val="left"/>
    </w:lvl>
  </w:abstractNum>
  <w:abstractNum w:abstractNumId="49" w15:restartNumberingAfterBreak="0">
    <w:nsid w:val="036D1DE2"/>
    <w:multiLevelType w:val="hybridMultilevel"/>
    <w:tmpl w:val="1A86CFC6"/>
    <w:lvl w:ilvl="0" w:tplc="8E3ADC70">
      <w:start w:val="1"/>
      <w:numFmt w:val="bullet"/>
      <w:lvlText w:val=""/>
      <w:lvlJc w:val="left"/>
      <w:pPr>
        <w:ind w:left="720" w:hanging="360"/>
      </w:pPr>
      <w:rPr>
        <w:rFonts w:ascii="Symbol" w:hAnsi="Symbol" w:hint="default"/>
      </w:rPr>
    </w:lvl>
    <w:lvl w:ilvl="1" w:tplc="35EC2BF8">
      <w:numFmt w:val="decimal"/>
      <w:lvlText w:val=""/>
      <w:lvlJc w:val="left"/>
    </w:lvl>
    <w:lvl w:ilvl="2" w:tplc="1C74E524">
      <w:numFmt w:val="decimal"/>
      <w:lvlText w:val=""/>
      <w:lvlJc w:val="left"/>
    </w:lvl>
    <w:lvl w:ilvl="3" w:tplc="240A00FA">
      <w:numFmt w:val="decimal"/>
      <w:lvlText w:val=""/>
      <w:lvlJc w:val="left"/>
    </w:lvl>
    <w:lvl w:ilvl="4" w:tplc="E2C2A6C4">
      <w:numFmt w:val="decimal"/>
      <w:lvlText w:val=""/>
      <w:lvlJc w:val="left"/>
    </w:lvl>
    <w:lvl w:ilvl="5" w:tplc="26108A14">
      <w:numFmt w:val="decimal"/>
      <w:lvlText w:val=""/>
      <w:lvlJc w:val="left"/>
    </w:lvl>
    <w:lvl w:ilvl="6" w:tplc="B7F832CE">
      <w:numFmt w:val="decimal"/>
      <w:lvlText w:val=""/>
      <w:lvlJc w:val="left"/>
    </w:lvl>
    <w:lvl w:ilvl="7" w:tplc="62387828">
      <w:numFmt w:val="decimal"/>
      <w:lvlText w:val=""/>
      <w:lvlJc w:val="left"/>
    </w:lvl>
    <w:lvl w:ilvl="8" w:tplc="18F270E6">
      <w:numFmt w:val="decimal"/>
      <w:lvlText w:val=""/>
      <w:lvlJc w:val="left"/>
    </w:lvl>
  </w:abstractNum>
  <w:abstractNum w:abstractNumId="50" w15:restartNumberingAfterBreak="0">
    <w:nsid w:val="0375558B"/>
    <w:multiLevelType w:val="hybridMultilevel"/>
    <w:tmpl w:val="D8CC9CE2"/>
    <w:lvl w:ilvl="0" w:tplc="379CC536">
      <w:start w:val="1"/>
      <w:numFmt w:val="bullet"/>
      <w:lvlText w:val=""/>
      <w:lvlJc w:val="left"/>
      <w:pPr>
        <w:ind w:left="720" w:hanging="360"/>
      </w:pPr>
      <w:rPr>
        <w:rFonts w:ascii="Symbol" w:hAnsi="Symbol" w:hint="default"/>
      </w:rPr>
    </w:lvl>
    <w:lvl w:ilvl="1" w:tplc="45C4F072">
      <w:numFmt w:val="decimal"/>
      <w:lvlText w:val=""/>
      <w:lvlJc w:val="left"/>
    </w:lvl>
    <w:lvl w:ilvl="2" w:tplc="06E49AF8">
      <w:numFmt w:val="decimal"/>
      <w:lvlText w:val=""/>
      <w:lvlJc w:val="left"/>
    </w:lvl>
    <w:lvl w:ilvl="3" w:tplc="A57E5412">
      <w:numFmt w:val="decimal"/>
      <w:lvlText w:val=""/>
      <w:lvlJc w:val="left"/>
    </w:lvl>
    <w:lvl w:ilvl="4" w:tplc="B824BCC8">
      <w:numFmt w:val="decimal"/>
      <w:lvlText w:val=""/>
      <w:lvlJc w:val="left"/>
    </w:lvl>
    <w:lvl w:ilvl="5" w:tplc="DF8213CE">
      <w:numFmt w:val="decimal"/>
      <w:lvlText w:val=""/>
      <w:lvlJc w:val="left"/>
    </w:lvl>
    <w:lvl w:ilvl="6" w:tplc="07CA166C">
      <w:numFmt w:val="decimal"/>
      <w:lvlText w:val=""/>
      <w:lvlJc w:val="left"/>
    </w:lvl>
    <w:lvl w:ilvl="7" w:tplc="96B05194">
      <w:numFmt w:val="decimal"/>
      <w:lvlText w:val=""/>
      <w:lvlJc w:val="left"/>
    </w:lvl>
    <w:lvl w:ilvl="8" w:tplc="0B44A008">
      <w:numFmt w:val="decimal"/>
      <w:lvlText w:val=""/>
      <w:lvlJc w:val="left"/>
    </w:lvl>
  </w:abstractNum>
  <w:abstractNum w:abstractNumId="51" w15:restartNumberingAfterBreak="0">
    <w:nsid w:val="038826C6"/>
    <w:multiLevelType w:val="hybridMultilevel"/>
    <w:tmpl w:val="62D627C6"/>
    <w:lvl w:ilvl="0" w:tplc="36C0CCE2">
      <w:start w:val="1"/>
      <w:numFmt w:val="bullet"/>
      <w:lvlText w:val=""/>
      <w:lvlJc w:val="left"/>
      <w:pPr>
        <w:ind w:left="720" w:hanging="360"/>
      </w:pPr>
      <w:rPr>
        <w:rFonts w:ascii="Symbol" w:hAnsi="Symbol" w:hint="default"/>
      </w:rPr>
    </w:lvl>
    <w:lvl w:ilvl="1" w:tplc="886AAAF6">
      <w:numFmt w:val="decimal"/>
      <w:lvlText w:val=""/>
      <w:lvlJc w:val="left"/>
    </w:lvl>
    <w:lvl w:ilvl="2" w:tplc="0AF00242">
      <w:numFmt w:val="decimal"/>
      <w:lvlText w:val=""/>
      <w:lvlJc w:val="left"/>
    </w:lvl>
    <w:lvl w:ilvl="3" w:tplc="0DF25CA4">
      <w:numFmt w:val="decimal"/>
      <w:lvlText w:val=""/>
      <w:lvlJc w:val="left"/>
    </w:lvl>
    <w:lvl w:ilvl="4" w:tplc="80CA5A9E">
      <w:numFmt w:val="decimal"/>
      <w:lvlText w:val=""/>
      <w:lvlJc w:val="left"/>
    </w:lvl>
    <w:lvl w:ilvl="5" w:tplc="C0F05700">
      <w:numFmt w:val="decimal"/>
      <w:lvlText w:val=""/>
      <w:lvlJc w:val="left"/>
    </w:lvl>
    <w:lvl w:ilvl="6" w:tplc="36D03028">
      <w:numFmt w:val="decimal"/>
      <w:lvlText w:val=""/>
      <w:lvlJc w:val="left"/>
    </w:lvl>
    <w:lvl w:ilvl="7" w:tplc="FDEABE24">
      <w:numFmt w:val="decimal"/>
      <w:lvlText w:val=""/>
      <w:lvlJc w:val="left"/>
    </w:lvl>
    <w:lvl w:ilvl="8" w:tplc="E3C82D8C">
      <w:numFmt w:val="decimal"/>
      <w:lvlText w:val=""/>
      <w:lvlJc w:val="left"/>
    </w:lvl>
  </w:abstractNum>
  <w:abstractNum w:abstractNumId="52" w15:restartNumberingAfterBreak="0">
    <w:nsid w:val="039773B9"/>
    <w:multiLevelType w:val="hybridMultilevel"/>
    <w:tmpl w:val="9F34276E"/>
    <w:lvl w:ilvl="0" w:tplc="F33A9940">
      <w:start w:val="1"/>
      <w:numFmt w:val="bullet"/>
      <w:lvlText w:val=""/>
      <w:lvlJc w:val="left"/>
      <w:pPr>
        <w:ind w:left="720" w:hanging="360"/>
      </w:pPr>
      <w:rPr>
        <w:rFonts w:ascii="Symbol" w:hAnsi="Symbol" w:hint="default"/>
      </w:rPr>
    </w:lvl>
    <w:lvl w:ilvl="1" w:tplc="A9B87BE0">
      <w:numFmt w:val="decimal"/>
      <w:lvlText w:val=""/>
      <w:lvlJc w:val="left"/>
    </w:lvl>
    <w:lvl w:ilvl="2" w:tplc="BAF2509E">
      <w:numFmt w:val="decimal"/>
      <w:lvlText w:val=""/>
      <w:lvlJc w:val="left"/>
    </w:lvl>
    <w:lvl w:ilvl="3" w:tplc="4F4C9632">
      <w:numFmt w:val="decimal"/>
      <w:lvlText w:val=""/>
      <w:lvlJc w:val="left"/>
    </w:lvl>
    <w:lvl w:ilvl="4" w:tplc="801C4A10">
      <w:numFmt w:val="decimal"/>
      <w:lvlText w:val=""/>
      <w:lvlJc w:val="left"/>
    </w:lvl>
    <w:lvl w:ilvl="5" w:tplc="BEC8BAA2">
      <w:numFmt w:val="decimal"/>
      <w:lvlText w:val=""/>
      <w:lvlJc w:val="left"/>
    </w:lvl>
    <w:lvl w:ilvl="6" w:tplc="8E76B1B8">
      <w:numFmt w:val="decimal"/>
      <w:lvlText w:val=""/>
      <w:lvlJc w:val="left"/>
    </w:lvl>
    <w:lvl w:ilvl="7" w:tplc="6F0EFEDC">
      <w:numFmt w:val="decimal"/>
      <w:lvlText w:val=""/>
      <w:lvlJc w:val="left"/>
    </w:lvl>
    <w:lvl w:ilvl="8" w:tplc="D9B48672">
      <w:numFmt w:val="decimal"/>
      <w:lvlText w:val=""/>
      <w:lvlJc w:val="left"/>
    </w:lvl>
  </w:abstractNum>
  <w:abstractNum w:abstractNumId="53" w15:restartNumberingAfterBreak="0">
    <w:nsid w:val="03992880"/>
    <w:multiLevelType w:val="hybridMultilevel"/>
    <w:tmpl w:val="C6EE3218"/>
    <w:lvl w:ilvl="0" w:tplc="4C001058">
      <w:numFmt w:val="decimal"/>
      <w:lvlText w:val=""/>
      <w:lvlJc w:val="left"/>
    </w:lvl>
    <w:lvl w:ilvl="1" w:tplc="55F29F60">
      <w:start w:val="1"/>
      <w:numFmt w:val="bullet"/>
      <w:lvlText w:val=""/>
      <w:lvlJc w:val="left"/>
      <w:pPr>
        <w:ind w:left="1440" w:hanging="360"/>
      </w:pPr>
      <w:rPr>
        <w:rFonts w:ascii="Symbol" w:hAnsi="Symbol" w:hint="default"/>
      </w:rPr>
    </w:lvl>
    <w:lvl w:ilvl="2" w:tplc="8D02F942">
      <w:numFmt w:val="decimal"/>
      <w:lvlText w:val=""/>
      <w:lvlJc w:val="left"/>
    </w:lvl>
    <w:lvl w:ilvl="3" w:tplc="EFAE8AAA">
      <w:numFmt w:val="decimal"/>
      <w:lvlText w:val=""/>
      <w:lvlJc w:val="left"/>
    </w:lvl>
    <w:lvl w:ilvl="4" w:tplc="376C91C8">
      <w:numFmt w:val="decimal"/>
      <w:lvlText w:val=""/>
      <w:lvlJc w:val="left"/>
    </w:lvl>
    <w:lvl w:ilvl="5" w:tplc="2D2EC6CC">
      <w:numFmt w:val="decimal"/>
      <w:lvlText w:val=""/>
      <w:lvlJc w:val="left"/>
    </w:lvl>
    <w:lvl w:ilvl="6" w:tplc="368AD4FC">
      <w:numFmt w:val="decimal"/>
      <w:lvlText w:val=""/>
      <w:lvlJc w:val="left"/>
    </w:lvl>
    <w:lvl w:ilvl="7" w:tplc="74BA7852">
      <w:numFmt w:val="decimal"/>
      <w:lvlText w:val=""/>
      <w:lvlJc w:val="left"/>
    </w:lvl>
    <w:lvl w:ilvl="8" w:tplc="7E24A89E">
      <w:numFmt w:val="decimal"/>
      <w:lvlText w:val=""/>
      <w:lvlJc w:val="left"/>
    </w:lvl>
  </w:abstractNum>
  <w:abstractNum w:abstractNumId="54" w15:restartNumberingAfterBreak="0">
    <w:nsid w:val="03A75F29"/>
    <w:multiLevelType w:val="hybridMultilevel"/>
    <w:tmpl w:val="D5B41A62"/>
    <w:lvl w:ilvl="0" w:tplc="9A44CF96">
      <w:numFmt w:val="decimal"/>
      <w:lvlText w:val=""/>
      <w:lvlJc w:val="left"/>
    </w:lvl>
    <w:lvl w:ilvl="1" w:tplc="4078B41C">
      <w:start w:val="1"/>
      <w:numFmt w:val="bullet"/>
      <w:lvlText w:val=""/>
      <w:lvlJc w:val="left"/>
      <w:pPr>
        <w:ind w:left="1440" w:hanging="360"/>
      </w:pPr>
      <w:rPr>
        <w:rFonts w:ascii="Symbol" w:hAnsi="Symbol" w:hint="default"/>
      </w:rPr>
    </w:lvl>
    <w:lvl w:ilvl="2" w:tplc="17F43C88">
      <w:numFmt w:val="decimal"/>
      <w:lvlText w:val=""/>
      <w:lvlJc w:val="left"/>
    </w:lvl>
    <w:lvl w:ilvl="3" w:tplc="8D348F4A">
      <w:numFmt w:val="decimal"/>
      <w:lvlText w:val=""/>
      <w:lvlJc w:val="left"/>
    </w:lvl>
    <w:lvl w:ilvl="4" w:tplc="9112E21C">
      <w:numFmt w:val="decimal"/>
      <w:lvlText w:val=""/>
      <w:lvlJc w:val="left"/>
    </w:lvl>
    <w:lvl w:ilvl="5" w:tplc="F8322F74">
      <w:numFmt w:val="decimal"/>
      <w:lvlText w:val=""/>
      <w:lvlJc w:val="left"/>
    </w:lvl>
    <w:lvl w:ilvl="6" w:tplc="E19812D8">
      <w:numFmt w:val="decimal"/>
      <w:lvlText w:val=""/>
      <w:lvlJc w:val="left"/>
    </w:lvl>
    <w:lvl w:ilvl="7" w:tplc="3B1C17FC">
      <w:numFmt w:val="decimal"/>
      <w:lvlText w:val=""/>
      <w:lvlJc w:val="left"/>
    </w:lvl>
    <w:lvl w:ilvl="8" w:tplc="5C080712">
      <w:numFmt w:val="decimal"/>
      <w:lvlText w:val=""/>
      <w:lvlJc w:val="left"/>
    </w:lvl>
  </w:abstractNum>
  <w:abstractNum w:abstractNumId="55" w15:restartNumberingAfterBreak="0">
    <w:nsid w:val="03AA44FD"/>
    <w:multiLevelType w:val="hybridMultilevel"/>
    <w:tmpl w:val="A97204C0"/>
    <w:lvl w:ilvl="0" w:tplc="7EC002C4">
      <w:start w:val="1"/>
      <w:numFmt w:val="bullet"/>
      <w:lvlText w:val=""/>
      <w:lvlJc w:val="left"/>
      <w:pPr>
        <w:ind w:left="720" w:hanging="360"/>
      </w:pPr>
      <w:rPr>
        <w:rFonts w:ascii="Symbol" w:hAnsi="Symbol" w:hint="default"/>
      </w:rPr>
    </w:lvl>
    <w:lvl w:ilvl="1" w:tplc="79D6AC24">
      <w:numFmt w:val="decimal"/>
      <w:lvlText w:val=""/>
      <w:lvlJc w:val="left"/>
    </w:lvl>
    <w:lvl w:ilvl="2" w:tplc="67024A76">
      <w:numFmt w:val="decimal"/>
      <w:lvlText w:val=""/>
      <w:lvlJc w:val="left"/>
    </w:lvl>
    <w:lvl w:ilvl="3" w:tplc="21CA9A7E">
      <w:numFmt w:val="decimal"/>
      <w:lvlText w:val=""/>
      <w:lvlJc w:val="left"/>
    </w:lvl>
    <w:lvl w:ilvl="4" w:tplc="4580B034">
      <w:numFmt w:val="decimal"/>
      <w:lvlText w:val=""/>
      <w:lvlJc w:val="left"/>
    </w:lvl>
    <w:lvl w:ilvl="5" w:tplc="33FCC6D4">
      <w:numFmt w:val="decimal"/>
      <w:lvlText w:val=""/>
      <w:lvlJc w:val="left"/>
    </w:lvl>
    <w:lvl w:ilvl="6" w:tplc="6F4E97AA">
      <w:numFmt w:val="decimal"/>
      <w:lvlText w:val=""/>
      <w:lvlJc w:val="left"/>
    </w:lvl>
    <w:lvl w:ilvl="7" w:tplc="BE74FC08">
      <w:numFmt w:val="decimal"/>
      <w:lvlText w:val=""/>
      <w:lvlJc w:val="left"/>
    </w:lvl>
    <w:lvl w:ilvl="8" w:tplc="73F6220E">
      <w:numFmt w:val="decimal"/>
      <w:lvlText w:val=""/>
      <w:lvlJc w:val="left"/>
    </w:lvl>
  </w:abstractNum>
  <w:abstractNum w:abstractNumId="56" w15:restartNumberingAfterBreak="0">
    <w:nsid w:val="03B448D3"/>
    <w:multiLevelType w:val="hybridMultilevel"/>
    <w:tmpl w:val="3A04121C"/>
    <w:lvl w:ilvl="0" w:tplc="025CE4DE">
      <w:numFmt w:val="decimal"/>
      <w:lvlText w:val=""/>
      <w:lvlJc w:val="left"/>
    </w:lvl>
    <w:lvl w:ilvl="1" w:tplc="B380EA20">
      <w:start w:val="1"/>
      <w:numFmt w:val="bullet"/>
      <w:lvlText w:val=""/>
      <w:lvlJc w:val="left"/>
      <w:pPr>
        <w:ind w:left="1440" w:hanging="360"/>
      </w:pPr>
      <w:rPr>
        <w:rFonts w:ascii="Symbol" w:hAnsi="Symbol" w:hint="default"/>
      </w:rPr>
    </w:lvl>
    <w:lvl w:ilvl="2" w:tplc="807ED62A">
      <w:numFmt w:val="decimal"/>
      <w:lvlText w:val=""/>
      <w:lvlJc w:val="left"/>
    </w:lvl>
    <w:lvl w:ilvl="3" w:tplc="9ACC15E8">
      <w:numFmt w:val="decimal"/>
      <w:lvlText w:val=""/>
      <w:lvlJc w:val="left"/>
    </w:lvl>
    <w:lvl w:ilvl="4" w:tplc="A516B72C">
      <w:numFmt w:val="decimal"/>
      <w:lvlText w:val=""/>
      <w:lvlJc w:val="left"/>
    </w:lvl>
    <w:lvl w:ilvl="5" w:tplc="BDB41EC8">
      <w:numFmt w:val="decimal"/>
      <w:lvlText w:val=""/>
      <w:lvlJc w:val="left"/>
    </w:lvl>
    <w:lvl w:ilvl="6" w:tplc="5F84D95E">
      <w:numFmt w:val="decimal"/>
      <w:lvlText w:val=""/>
      <w:lvlJc w:val="left"/>
    </w:lvl>
    <w:lvl w:ilvl="7" w:tplc="7D767EDE">
      <w:numFmt w:val="decimal"/>
      <w:lvlText w:val=""/>
      <w:lvlJc w:val="left"/>
    </w:lvl>
    <w:lvl w:ilvl="8" w:tplc="8AC8BF6E">
      <w:numFmt w:val="decimal"/>
      <w:lvlText w:val=""/>
      <w:lvlJc w:val="left"/>
    </w:lvl>
  </w:abstractNum>
  <w:abstractNum w:abstractNumId="57" w15:restartNumberingAfterBreak="0">
    <w:nsid w:val="03C41998"/>
    <w:multiLevelType w:val="hybridMultilevel"/>
    <w:tmpl w:val="0DDC1986"/>
    <w:lvl w:ilvl="0" w:tplc="799A749C">
      <w:start w:val="1"/>
      <w:numFmt w:val="bullet"/>
      <w:lvlText w:val=""/>
      <w:lvlJc w:val="left"/>
      <w:pPr>
        <w:ind w:left="720" w:hanging="360"/>
      </w:pPr>
      <w:rPr>
        <w:rFonts w:ascii="Symbol" w:hAnsi="Symbol" w:hint="default"/>
      </w:rPr>
    </w:lvl>
    <w:lvl w:ilvl="1" w:tplc="10920E2E">
      <w:numFmt w:val="decimal"/>
      <w:lvlText w:val=""/>
      <w:lvlJc w:val="left"/>
    </w:lvl>
    <w:lvl w:ilvl="2" w:tplc="68BEA1C8">
      <w:numFmt w:val="decimal"/>
      <w:lvlText w:val=""/>
      <w:lvlJc w:val="left"/>
    </w:lvl>
    <w:lvl w:ilvl="3" w:tplc="EF16E7E8">
      <w:numFmt w:val="decimal"/>
      <w:lvlText w:val=""/>
      <w:lvlJc w:val="left"/>
    </w:lvl>
    <w:lvl w:ilvl="4" w:tplc="3684B982">
      <w:numFmt w:val="decimal"/>
      <w:lvlText w:val=""/>
      <w:lvlJc w:val="left"/>
    </w:lvl>
    <w:lvl w:ilvl="5" w:tplc="5892389C">
      <w:numFmt w:val="decimal"/>
      <w:lvlText w:val=""/>
      <w:lvlJc w:val="left"/>
    </w:lvl>
    <w:lvl w:ilvl="6" w:tplc="1AEC1BD2">
      <w:numFmt w:val="decimal"/>
      <w:lvlText w:val=""/>
      <w:lvlJc w:val="left"/>
    </w:lvl>
    <w:lvl w:ilvl="7" w:tplc="9B9897B2">
      <w:numFmt w:val="decimal"/>
      <w:lvlText w:val=""/>
      <w:lvlJc w:val="left"/>
    </w:lvl>
    <w:lvl w:ilvl="8" w:tplc="FE8850D0">
      <w:numFmt w:val="decimal"/>
      <w:lvlText w:val=""/>
      <w:lvlJc w:val="left"/>
    </w:lvl>
  </w:abstractNum>
  <w:abstractNum w:abstractNumId="58" w15:restartNumberingAfterBreak="0">
    <w:nsid w:val="03C42DEF"/>
    <w:multiLevelType w:val="hybridMultilevel"/>
    <w:tmpl w:val="CEB46988"/>
    <w:lvl w:ilvl="0" w:tplc="FDECCB2E">
      <w:start w:val="1"/>
      <w:numFmt w:val="bullet"/>
      <w:lvlText w:val=""/>
      <w:lvlJc w:val="left"/>
      <w:pPr>
        <w:ind w:left="720" w:hanging="360"/>
      </w:pPr>
      <w:rPr>
        <w:rFonts w:ascii="Symbol" w:hAnsi="Symbol" w:hint="default"/>
      </w:rPr>
    </w:lvl>
    <w:lvl w:ilvl="1" w:tplc="23F84A20">
      <w:numFmt w:val="decimal"/>
      <w:lvlText w:val=""/>
      <w:lvlJc w:val="left"/>
    </w:lvl>
    <w:lvl w:ilvl="2" w:tplc="229ACF00">
      <w:numFmt w:val="decimal"/>
      <w:lvlText w:val=""/>
      <w:lvlJc w:val="left"/>
    </w:lvl>
    <w:lvl w:ilvl="3" w:tplc="BC6E51C2">
      <w:numFmt w:val="decimal"/>
      <w:lvlText w:val=""/>
      <w:lvlJc w:val="left"/>
    </w:lvl>
    <w:lvl w:ilvl="4" w:tplc="168C52EA">
      <w:numFmt w:val="decimal"/>
      <w:lvlText w:val=""/>
      <w:lvlJc w:val="left"/>
    </w:lvl>
    <w:lvl w:ilvl="5" w:tplc="377ACD5E">
      <w:numFmt w:val="decimal"/>
      <w:lvlText w:val=""/>
      <w:lvlJc w:val="left"/>
    </w:lvl>
    <w:lvl w:ilvl="6" w:tplc="0756C572">
      <w:numFmt w:val="decimal"/>
      <w:lvlText w:val=""/>
      <w:lvlJc w:val="left"/>
    </w:lvl>
    <w:lvl w:ilvl="7" w:tplc="2362DE04">
      <w:numFmt w:val="decimal"/>
      <w:lvlText w:val=""/>
      <w:lvlJc w:val="left"/>
    </w:lvl>
    <w:lvl w:ilvl="8" w:tplc="F35EE69E">
      <w:numFmt w:val="decimal"/>
      <w:lvlText w:val=""/>
      <w:lvlJc w:val="left"/>
    </w:lvl>
  </w:abstractNum>
  <w:abstractNum w:abstractNumId="59" w15:restartNumberingAfterBreak="0">
    <w:nsid w:val="03D823E3"/>
    <w:multiLevelType w:val="hybridMultilevel"/>
    <w:tmpl w:val="D214E2AE"/>
    <w:lvl w:ilvl="0" w:tplc="C9A42B62">
      <w:start w:val="1"/>
      <w:numFmt w:val="bullet"/>
      <w:lvlText w:val=""/>
      <w:lvlJc w:val="left"/>
      <w:pPr>
        <w:ind w:left="720" w:hanging="360"/>
      </w:pPr>
      <w:rPr>
        <w:rFonts w:ascii="Symbol" w:hAnsi="Symbol" w:hint="default"/>
      </w:rPr>
    </w:lvl>
    <w:lvl w:ilvl="1" w:tplc="C3482766">
      <w:numFmt w:val="decimal"/>
      <w:lvlText w:val=""/>
      <w:lvlJc w:val="left"/>
    </w:lvl>
    <w:lvl w:ilvl="2" w:tplc="E0D02B04">
      <w:numFmt w:val="decimal"/>
      <w:lvlText w:val=""/>
      <w:lvlJc w:val="left"/>
    </w:lvl>
    <w:lvl w:ilvl="3" w:tplc="BF748136">
      <w:numFmt w:val="decimal"/>
      <w:lvlText w:val=""/>
      <w:lvlJc w:val="left"/>
    </w:lvl>
    <w:lvl w:ilvl="4" w:tplc="97785390">
      <w:numFmt w:val="decimal"/>
      <w:lvlText w:val=""/>
      <w:lvlJc w:val="left"/>
    </w:lvl>
    <w:lvl w:ilvl="5" w:tplc="112AC312">
      <w:numFmt w:val="decimal"/>
      <w:lvlText w:val=""/>
      <w:lvlJc w:val="left"/>
    </w:lvl>
    <w:lvl w:ilvl="6" w:tplc="42342FB6">
      <w:numFmt w:val="decimal"/>
      <w:lvlText w:val=""/>
      <w:lvlJc w:val="left"/>
    </w:lvl>
    <w:lvl w:ilvl="7" w:tplc="A98AB30C">
      <w:numFmt w:val="decimal"/>
      <w:lvlText w:val=""/>
      <w:lvlJc w:val="left"/>
    </w:lvl>
    <w:lvl w:ilvl="8" w:tplc="4B00927A">
      <w:numFmt w:val="decimal"/>
      <w:lvlText w:val=""/>
      <w:lvlJc w:val="left"/>
    </w:lvl>
  </w:abstractNum>
  <w:abstractNum w:abstractNumId="60" w15:restartNumberingAfterBreak="0">
    <w:nsid w:val="03D83584"/>
    <w:multiLevelType w:val="hybridMultilevel"/>
    <w:tmpl w:val="B2F4E80E"/>
    <w:lvl w:ilvl="0" w:tplc="1612021C">
      <w:start w:val="1"/>
      <w:numFmt w:val="bullet"/>
      <w:lvlText w:val=""/>
      <w:lvlJc w:val="left"/>
      <w:pPr>
        <w:ind w:left="720" w:hanging="360"/>
      </w:pPr>
      <w:rPr>
        <w:rFonts w:ascii="Symbol" w:hAnsi="Symbol" w:hint="default"/>
      </w:rPr>
    </w:lvl>
    <w:lvl w:ilvl="1" w:tplc="5A504542">
      <w:numFmt w:val="decimal"/>
      <w:lvlText w:val=""/>
      <w:lvlJc w:val="left"/>
    </w:lvl>
    <w:lvl w:ilvl="2" w:tplc="78B09AEE">
      <w:numFmt w:val="decimal"/>
      <w:lvlText w:val=""/>
      <w:lvlJc w:val="left"/>
    </w:lvl>
    <w:lvl w:ilvl="3" w:tplc="37505378">
      <w:numFmt w:val="decimal"/>
      <w:lvlText w:val=""/>
      <w:lvlJc w:val="left"/>
    </w:lvl>
    <w:lvl w:ilvl="4" w:tplc="B5C00146">
      <w:numFmt w:val="decimal"/>
      <w:lvlText w:val=""/>
      <w:lvlJc w:val="left"/>
    </w:lvl>
    <w:lvl w:ilvl="5" w:tplc="2CCCE77E">
      <w:numFmt w:val="decimal"/>
      <w:lvlText w:val=""/>
      <w:lvlJc w:val="left"/>
    </w:lvl>
    <w:lvl w:ilvl="6" w:tplc="79400766">
      <w:numFmt w:val="decimal"/>
      <w:lvlText w:val=""/>
      <w:lvlJc w:val="left"/>
    </w:lvl>
    <w:lvl w:ilvl="7" w:tplc="1ABE5276">
      <w:numFmt w:val="decimal"/>
      <w:lvlText w:val=""/>
      <w:lvlJc w:val="left"/>
    </w:lvl>
    <w:lvl w:ilvl="8" w:tplc="DC38F47C">
      <w:numFmt w:val="decimal"/>
      <w:lvlText w:val=""/>
      <w:lvlJc w:val="left"/>
    </w:lvl>
  </w:abstractNum>
  <w:abstractNum w:abstractNumId="61" w15:restartNumberingAfterBreak="0">
    <w:nsid w:val="03EF1D33"/>
    <w:multiLevelType w:val="hybridMultilevel"/>
    <w:tmpl w:val="A91054BA"/>
    <w:lvl w:ilvl="0" w:tplc="FDEA86CC">
      <w:start w:val="1"/>
      <w:numFmt w:val="bullet"/>
      <w:lvlText w:val=""/>
      <w:lvlJc w:val="left"/>
      <w:pPr>
        <w:ind w:left="720" w:hanging="360"/>
      </w:pPr>
      <w:rPr>
        <w:rFonts w:ascii="Symbol" w:hAnsi="Symbol" w:hint="default"/>
      </w:rPr>
    </w:lvl>
    <w:lvl w:ilvl="1" w:tplc="D94E40EA">
      <w:numFmt w:val="decimal"/>
      <w:lvlText w:val=""/>
      <w:lvlJc w:val="left"/>
    </w:lvl>
    <w:lvl w:ilvl="2" w:tplc="B408213C">
      <w:numFmt w:val="decimal"/>
      <w:lvlText w:val=""/>
      <w:lvlJc w:val="left"/>
    </w:lvl>
    <w:lvl w:ilvl="3" w:tplc="43B27BB2">
      <w:numFmt w:val="decimal"/>
      <w:lvlText w:val=""/>
      <w:lvlJc w:val="left"/>
    </w:lvl>
    <w:lvl w:ilvl="4" w:tplc="E8D4AB0C">
      <w:numFmt w:val="decimal"/>
      <w:lvlText w:val=""/>
      <w:lvlJc w:val="left"/>
    </w:lvl>
    <w:lvl w:ilvl="5" w:tplc="83E4269C">
      <w:numFmt w:val="decimal"/>
      <w:lvlText w:val=""/>
      <w:lvlJc w:val="left"/>
    </w:lvl>
    <w:lvl w:ilvl="6" w:tplc="9E220ACC">
      <w:numFmt w:val="decimal"/>
      <w:lvlText w:val=""/>
      <w:lvlJc w:val="left"/>
    </w:lvl>
    <w:lvl w:ilvl="7" w:tplc="76B45AB6">
      <w:numFmt w:val="decimal"/>
      <w:lvlText w:val=""/>
      <w:lvlJc w:val="left"/>
    </w:lvl>
    <w:lvl w:ilvl="8" w:tplc="55483748">
      <w:numFmt w:val="decimal"/>
      <w:lvlText w:val=""/>
      <w:lvlJc w:val="left"/>
    </w:lvl>
  </w:abstractNum>
  <w:abstractNum w:abstractNumId="62" w15:restartNumberingAfterBreak="0">
    <w:nsid w:val="041E2CE1"/>
    <w:multiLevelType w:val="hybridMultilevel"/>
    <w:tmpl w:val="B8A2A74A"/>
    <w:lvl w:ilvl="0" w:tplc="3296F010">
      <w:start w:val="1"/>
      <w:numFmt w:val="bullet"/>
      <w:lvlText w:val=""/>
      <w:lvlJc w:val="left"/>
      <w:pPr>
        <w:ind w:left="720" w:hanging="360"/>
      </w:pPr>
      <w:rPr>
        <w:rFonts w:ascii="Symbol" w:hAnsi="Symbol" w:hint="default"/>
      </w:rPr>
    </w:lvl>
    <w:lvl w:ilvl="1" w:tplc="30B850BA">
      <w:numFmt w:val="decimal"/>
      <w:lvlText w:val=""/>
      <w:lvlJc w:val="left"/>
    </w:lvl>
    <w:lvl w:ilvl="2" w:tplc="80A4A0E0">
      <w:numFmt w:val="decimal"/>
      <w:lvlText w:val=""/>
      <w:lvlJc w:val="left"/>
    </w:lvl>
    <w:lvl w:ilvl="3" w:tplc="4A32D446">
      <w:numFmt w:val="decimal"/>
      <w:lvlText w:val=""/>
      <w:lvlJc w:val="left"/>
    </w:lvl>
    <w:lvl w:ilvl="4" w:tplc="242ADDCA">
      <w:numFmt w:val="decimal"/>
      <w:lvlText w:val=""/>
      <w:lvlJc w:val="left"/>
    </w:lvl>
    <w:lvl w:ilvl="5" w:tplc="42925058">
      <w:numFmt w:val="decimal"/>
      <w:lvlText w:val=""/>
      <w:lvlJc w:val="left"/>
    </w:lvl>
    <w:lvl w:ilvl="6" w:tplc="ADE26482">
      <w:numFmt w:val="decimal"/>
      <w:lvlText w:val=""/>
      <w:lvlJc w:val="left"/>
    </w:lvl>
    <w:lvl w:ilvl="7" w:tplc="2F06427E">
      <w:numFmt w:val="decimal"/>
      <w:lvlText w:val=""/>
      <w:lvlJc w:val="left"/>
    </w:lvl>
    <w:lvl w:ilvl="8" w:tplc="31FE469C">
      <w:numFmt w:val="decimal"/>
      <w:lvlText w:val=""/>
      <w:lvlJc w:val="left"/>
    </w:lvl>
  </w:abstractNum>
  <w:abstractNum w:abstractNumId="63" w15:restartNumberingAfterBreak="0">
    <w:nsid w:val="043231DB"/>
    <w:multiLevelType w:val="hybridMultilevel"/>
    <w:tmpl w:val="D23CD54C"/>
    <w:lvl w:ilvl="0" w:tplc="580C4B48">
      <w:start w:val="1"/>
      <w:numFmt w:val="bullet"/>
      <w:lvlText w:val=""/>
      <w:lvlJc w:val="left"/>
      <w:pPr>
        <w:ind w:left="720" w:hanging="360"/>
      </w:pPr>
      <w:rPr>
        <w:rFonts w:ascii="Symbol" w:hAnsi="Symbol" w:hint="default"/>
      </w:rPr>
    </w:lvl>
    <w:lvl w:ilvl="1" w:tplc="9B98A1CA">
      <w:numFmt w:val="decimal"/>
      <w:lvlText w:val=""/>
      <w:lvlJc w:val="left"/>
    </w:lvl>
    <w:lvl w:ilvl="2" w:tplc="340E63D2">
      <w:numFmt w:val="decimal"/>
      <w:lvlText w:val=""/>
      <w:lvlJc w:val="left"/>
    </w:lvl>
    <w:lvl w:ilvl="3" w:tplc="FFDEA482">
      <w:numFmt w:val="decimal"/>
      <w:lvlText w:val=""/>
      <w:lvlJc w:val="left"/>
    </w:lvl>
    <w:lvl w:ilvl="4" w:tplc="8E8E887E">
      <w:numFmt w:val="decimal"/>
      <w:lvlText w:val=""/>
      <w:lvlJc w:val="left"/>
    </w:lvl>
    <w:lvl w:ilvl="5" w:tplc="CB24A230">
      <w:numFmt w:val="decimal"/>
      <w:lvlText w:val=""/>
      <w:lvlJc w:val="left"/>
    </w:lvl>
    <w:lvl w:ilvl="6" w:tplc="A1BE7E94">
      <w:numFmt w:val="decimal"/>
      <w:lvlText w:val=""/>
      <w:lvlJc w:val="left"/>
    </w:lvl>
    <w:lvl w:ilvl="7" w:tplc="7E60CCD8">
      <w:numFmt w:val="decimal"/>
      <w:lvlText w:val=""/>
      <w:lvlJc w:val="left"/>
    </w:lvl>
    <w:lvl w:ilvl="8" w:tplc="011E4BD2">
      <w:numFmt w:val="decimal"/>
      <w:lvlText w:val=""/>
      <w:lvlJc w:val="left"/>
    </w:lvl>
  </w:abstractNum>
  <w:abstractNum w:abstractNumId="64" w15:restartNumberingAfterBreak="0">
    <w:nsid w:val="04346C31"/>
    <w:multiLevelType w:val="hybridMultilevel"/>
    <w:tmpl w:val="E5D261DA"/>
    <w:lvl w:ilvl="0" w:tplc="810A0582">
      <w:start w:val="1"/>
      <w:numFmt w:val="bullet"/>
      <w:lvlText w:val=""/>
      <w:lvlJc w:val="left"/>
      <w:pPr>
        <w:ind w:left="720" w:hanging="360"/>
      </w:pPr>
      <w:rPr>
        <w:rFonts w:ascii="Symbol" w:hAnsi="Symbol" w:hint="default"/>
      </w:rPr>
    </w:lvl>
    <w:lvl w:ilvl="1" w:tplc="8FD6A164">
      <w:numFmt w:val="decimal"/>
      <w:lvlText w:val=""/>
      <w:lvlJc w:val="left"/>
    </w:lvl>
    <w:lvl w:ilvl="2" w:tplc="ED929134">
      <w:numFmt w:val="decimal"/>
      <w:lvlText w:val=""/>
      <w:lvlJc w:val="left"/>
    </w:lvl>
    <w:lvl w:ilvl="3" w:tplc="F9C0DBB8">
      <w:numFmt w:val="decimal"/>
      <w:lvlText w:val=""/>
      <w:lvlJc w:val="left"/>
    </w:lvl>
    <w:lvl w:ilvl="4" w:tplc="A34AEF9C">
      <w:numFmt w:val="decimal"/>
      <w:lvlText w:val=""/>
      <w:lvlJc w:val="left"/>
    </w:lvl>
    <w:lvl w:ilvl="5" w:tplc="C54ED6BC">
      <w:numFmt w:val="decimal"/>
      <w:lvlText w:val=""/>
      <w:lvlJc w:val="left"/>
    </w:lvl>
    <w:lvl w:ilvl="6" w:tplc="86B2E6BC">
      <w:numFmt w:val="decimal"/>
      <w:lvlText w:val=""/>
      <w:lvlJc w:val="left"/>
    </w:lvl>
    <w:lvl w:ilvl="7" w:tplc="6CD0E76E">
      <w:numFmt w:val="decimal"/>
      <w:lvlText w:val=""/>
      <w:lvlJc w:val="left"/>
    </w:lvl>
    <w:lvl w:ilvl="8" w:tplc="F1B8BE52">
      <w:numFmt w:val="decimal"/>
      <w:lvlText w:val=""/>
      <w:lvlJc w:val="left"/>
    </w:lvl>
  </w:abstractNum>
  <w:abstractNum w:abstractNumId="65" w15:restartNumberingAfterBreak="0">
    <w:nsid w:val="044460BA"/>
    <w:multiLevelType w:val="hybridMultilevel"/>
    <w:tmpl w:val="306AD2AC"/>
    <w:lvl w:ilvl="0" w:tplc="CF1AA368">
      <w:start w:val="1"/>
      <w:numFmt w:val="bullet"/>
      <w:lvlText w:val=""/>
      <w:lvlJc w:val="left"/>
      <w:pPr>
        <w:ind w:left="720" w:hanging="360"/>
      </w:pPr>
      <w:rPr>
        <w:rFonts w:ascii="Symbol" w:hAnsi="Symbol" w:hint="default"/>
      </w:rPr>
    </w:lvl>
    <w:lvl w:ilvl="1" w:tplc="6596CB8E">
      <w:numFmt w:val="decimal"/>
      <w:lvlText w:val=""/>
      <w:lvlJc w:val="left"/>
    </w:lvl>
    <w:lvl w:ilvl="2" w:tplc="A68003C6">
      <w:numFmt w:val="decimal"/>
      <w:lvlText w:val=""/>
      <w:lvlJc w:val="left"/>
    </w:lvl>
    <w:lvl w:ilvl="3" w:tplc="FB6C181C">
      <w:numFmt w:val="decimal"/>
      <w:lvlText w:val=""/>
      <w:lvlJc w:val="left"/>
    </w:lvl>
    <w:lvl w:ilvl="4" w:tplc="3C9465CA">
      <w:numFmt w:val="decimal"/>
      <w:lvlText w:val=""/>
      <w:lvlJc w:val="left"/>
    </w:lvl>
    <w:lvl w:ilvl="5" w:tplc="957C5058">
      <w:numFmt w:val="decimal"/>
      <w:lvlText w:val=""/>
      <w:lvlJc w:val="left"/>
    </w:lvl>
    <w:lvl w:ilvl="6" w:tplc="C1628190">
      <w:numFmt w:val="decimal"/>
      <w:lvlText w:val=""/>
      <w:lvlJc w:val="left"/>
    </w:lvl>
    <w:lvl w:ilvl="7" w:tplc="ED8A7F86">
      <w:numFmt w:val="decimal"/>
      <w:lvlText w:val=""/>
      <w:lvlJc w:val="left"/>
    </w:lvl>
    <w:lvl w:ilvl="8" w:tplc="9F7CE9EC">
      <w:numFmt w:val="decimal"/>
      <w:lvlText w:val=""/>
      <w:lvlJc w:val="left"/>
    </w:lvl>
  </w:abstractNum>
  <w:abstractNum w:abstractNumId="66" w15:restartNumberingAfterBreak="0">
    <w:nsid w:val="04571C53"/>
    <w:multiLevelType w:val="hybridMultilevel"/>
    <w:tmpl w:val="86447DA2"/>
    <w:lvl w:ilvl="0" w:tplc="1AE2C10A">
      <w:numFmt w:val="decimal"/>
      <w:lvlText w:val=""/>
      <w:lvlJc w:val="left"/>
    </w:lvl>
    <w:lvl w:ilvl="1" w:tplc="22FA4722">
      <w:start w:val="1"/>
      <w:numFmt w:val="bullet"/>
      <w:lvlText w:val=""/>
      <w:lvlJc w:val="left"/>
      <w:pPr>
        <w:ind w:left="1440" w:hanging="360"/>
      </w:pPr>
      <w:rPr>
        <w:rFonts w:ascii="Symbol" w:hAnsi="Symbol" w:hint="default"/>
      </w:rPr>
    </w:lvl>
    <w:lvl w:ilvl="2" w:tplc="47225CF0">
      <w:numFmt w:val="decimal"/>
      <w:lvlText w:val=""/>
      <w:lvlJc w:val="left"/>
    </w:lvl>
    <w:lvl w:ilvl="3" w:tplc="EBC22318">
      <w:numFmt w:val="decimal"/>
      <w:lvlText w:val=""/>
      <w:lvlJc w:val="left"/>
    </w:lvl>
    <w:lvl w:ilvl="4" w:tplc="C73CC45E">
      <w:numFmt w:val="decimal"/>
      <w:lvlText w:val=""/>
      <w:lvlJc w:val="left"/>
    </w:lvl>
    <w:lvl w:ilvl="5" w:tplc="F67C8B2A">
      <w:numFmt w:val="decimal"/>
      <w:lvlText w:val=""/>
      <w:lvlJc w:val="left"/>
    </w:lvl>
    <w:lvl w:ilvl="6" w:tplc="5C047BF0">
      <w:numFmt w:val="decimal"/>
      <w:lvlText w:val=""/>
      <w:lvlJc w:val="left"/>
    </w:lvl>
    <w:lvl w:ilvl="7" w:tplc="3F0E5F58">
      <w:numFmt w:val="decimal"/>
      <w:lvlText w:val=""/>
      <w:lvlJc w:val="left"/>
    </w:lvl>
    <w:lvl w:ilvl="8" w:tplc="2788022A">
      <w:numFmt w:val="decimal"/>
      <w:lvlText w:val=""/>
      <w:lvlJc w:val="left"/>
    </w:lvl>
  </w:abstractNum>
  <w:abstractNum w:abstractNumId="67" w15:restartNumberingAfterBreak="0">
    <w:nsid w:val="04607F08"/>
    <w:multiLevelType w:val="hybridMultilevel"/>
    <w:tmpl w:val="3E48E1FA"/>
    <w:lvl w:ilvl="0" w:tplc="E536FDA0">
      <w:start w:val="1"/>
      <w:numFmt w:val="bullet"/>
      <w:lvlText w:val=""/>
      <w:lvlJc w:val="left"/>
      <w:pPr>
        <w:ind w:left="720" w:hanging="360"/>
      </w:pPr>
      <w:rPr>
        <w:rFonts w:ascii="Symbol" w:hAnsi="Symbol" w:hint="default"/>
      </w:rPr>
    </w:lvl>
    <w:lvl w:ilvl="1" w:tplc="8894F550">
      <w:numFmt w:val="decimal"/>
      <w:lvlText w:val=""/>
      <w:lvlJc w:val="left"/>
    </w:lvl>
    <w:lvl w:ilvl="2" w:tplc="86363DD8">
      <w:numFmt w:val="decimal"/>
      <w:lvlText w:val=""/>
      <w:lvlJc w:val="left"/>
    </w:lvl>
    <w:lvl w:ilvl="3" w:tplc="FEA0DBDE">
      <w:numFmt w:val="decimal"/>
      <w:lvlText w:val=""/>
      <w:lvlJc w:val="left"/>
    </w:lvl>
    <w:lvl w:ilvl="4" w:tplc="8398017E">
      <w:numFmt w:val="decimal"/>
      <w:lvlText w:val=""/>
      <w:lvlJc w:val="left"/>
    </w:lvl>
    <w:lvl w:ilvl="5" w:tplc="B10A4BAE">
      <w:numFmt w:val="decimal"/>
      <w:lvlText w:val=""/>
      <w:lvlJc w:val="left"/>
    </w:lvl>
    <w:lvl w:ilvl="6" w:tplc="AB5EA4D8">
      <w:numFmt w:val="decimal"/>
      <w:lvlText w:val=""/>
      <w:lvlJc w:val="left"/>
    </w:lvl>
    <w:lvl w:ilvl="7" w:tplc="641E4B0A">
      <w:numFmt w:val="decimal"/>
      <w:lvlText w:val=""/>
      <w:lvlJc w:val="left"/>
    </w:lvl>
    <w:lvl w:ilvl="8" w:tplc="0EE4A1F6">
      <w:numFmt w:val="decimal"/>
      <w:lvlText w:val=""/>
      <w:lvlJc w:val="left"/>
    </w:lvl>
  </w:abstractNum>
  <w:abstractNum w:abstractNumId="68" w15:restartNumberingAfterBreak="0">
    <w:nsid w:val="04783009"/>
    <w:multiLevelType w:val="hybridMultilevel"/>
    <w:tmpl w:val="21C6F2A2"/>
    <w:lvl w:ilvl="0" w:tplc="CA0256EC">
      <w:start w:val="1"/>
      <w:numFmt w:val="bullet"/>
      <w:lvlText w:val=""/>
      <w:lvlJc w:val="left"/>
      <w:pPr>
        <w:ind w:left="720" w:hanging="360"/>
      </w:pPr>
      <w:rPr>
        <w:rFonts w:ascii="Symbol" w:hAnsi="Symbol" w:hint="default"/>
      </w:rPr>
    </w:lvl>
    <w:lvl w:ilvl="1" w:tplc="1706BA14">
      <w:numFmt w:val="decimal"/>
      <w:lvlText w:val=""/>
      <w:lvlJc w:val="left"/>
    </w:lvl>
    <w:lvl w:ilvl="2" w:tplc="3FDC424C">
      <w:numFmt w:val="decimal"/>
      <w:lvlText w:val=""/>
      <w:lvlJc w:val="left"/>
    </w:lvl>
    <w:lvl w:ilvl="3" w:tplc="E85E0F74">
      <w:numFmt w:val="decimal"/>
      <w:lvlText w:val=""/>
      <w:lvlJc w:val="left"/>
    </w:lvl>
    <w:lvl w:ilvl="4" w:tplc="24A40B60">
      <w:numFmt w:val="decimal"/>
      <w:lvlText w:val=""/>
      <w:lvlJc w:val="left"/>
    </w:lvl>
    <w:lvl w:ilvl="5" w:tplc="B4ACC024">
      <w:numFmt w:val="decimal"/>
      <w:lvlText w:val=""/>
      <w:lvlJc w:val="left"/>
    </w:lvl>
    <w:lvl w:ilvl="6" w:tplc="D868B8A4">
      <w:numFmt w:val="decimal"/>
      <w:lvlText w:val=""/>
      <w:lvlJc w:val="left"/>
    </w:lvl>
    <w:lvl w:ilvl="7" w:tplc="15522B68">
      <w:numFmt w:val="decimal"/>
      <w:lvlText w:val=""/>
      <w:lvlJc w:val="left"/>
    </w:lvl>
    <w:lvl w:ilvl="8" w:tplc="79BC8E2C">
      <w:numFmt w:val="decimal"/>
      <w:lvlText w:val=""/>
      <w:lvlJc w:val="left"/>
    </w:lvl>
  </w:abstractNum>
  <w:abstractNum w:abstractNumId="69" w15:restartNumberingAfterBreak="0">
    <w:nsid w:val="048E6C4A"/>
    <w:multiLevelType w:val="hybridMultilevel"/>
    <w:tmpl w:val="4AE8365C"/>
    <w:lvl w:ilvl="0" w:tplc="E1F8A622">
      <w:start w:val="1"/>
      <w:numFmt w:val="bullet"/>
      <w:lvlText w:val=""/>
      <w:lvlJc w:val="left"/>
      <w:pPr>
        <w:ind w:left="720" w:hanging="360"/>
      </w:pPr>
      <w:rPr>
        <w:rFonts w:ascii="Symbol" w:hAnsi="Symbol" w:hint="default"/>
      </w:rPr>
    </w:lvl>
    <w:lvl w:ilvl="1" w:tplc="D31A06A8">
      <w:numFmt w:val="decimal"/>
      <w:lvlText w:val=""/>
      <w:lvlJc w:val="left"/>
    </w:lvl>
    <w:lvl w:ilvl="2" w:tplc="DD56D8F8">
      <w:numFmt w:val="decimal"/>
      <w:lvlText w:val=""/>
      <w:lvlJc w:val="left"/>
    </w:lvl>
    <w:lvl w:ilvl="3" w:tplc="51DCEDBC">
      <w:numFmt w:val="decimal"/>
      <w:lvlText w:val=""/>
      <w:lvlJc w:val="left"/>
    </w:lvl>
    <w:lvl w:ilvl="4" w:tplc="CE0C4330">
      <w:numFmt w:val="decimal"/>
      <w:lvlText w:val=""/>
      <w:lvlJc w:val="left"/>
    </w:lvl>
    <w:lvl w:ilvl="5" w:tplc="D4348F56">
      <w:numFmt w:val="decimal"/>
      <w:lvlText w:val=""/>
      <w:lvlJc w:val="left"/>
    </w:lvl>
    <w:lvl w:ilvl="6" w:tplc="7ADCEF62">
      <w:numFmt w:val="decimal"/>
      <w:lvlText w:val=""/>
      <w:lvlJc w:val="left"/>
    </w:lvl>
    <w:lvl w:ilvl="7" w:tplc="097C3350">
      <w:numFmt w:val="decimal"/>
      <w:lvlText w:val=""/>
      <w:lvlJc w:val="left"/>
    </w:lvl>
    <w:lvl w:ilvl="8" w:tplc="EC784F9A">
      <w:numFmt w:val="decimal"/>
      <w:lvlText w:val=""/>
      <w:lvlJc w:val="left"/>
    </w:lvl>
  </w:abstractNum>
  <w:abstractNum w:abstractNumId="70" w15:restartNumberingAfterBreak="0">
    <w:nsid w:val="04B40B3C"/>
    <w:multiLevelType w:val="hybridMultilevel"/>
    <w:tmpl w:val="3D1AA27C"/>
    <w:lvl w:ilvl="0" w:tplc="0A280E18">
      <w:start w:val="1"/>
      <w:numFmt w:val="bullet"/>
      <w:lvlText w:val=""/>
      <w:lvlJc w:val="left"/>
      <w:pPr>
        <w:ind w:left="720" w:hanging="360"/>
      </w:pPr>
      <w:rPr>
        <w:rFonts w:ascii="Symbol" w:hAnsi="Symbol" w:hint="default"/>
      </w:rPr>
    </w:lvl>
    <w:lvl w:ilvl="1" w:tplc="FF6A3C04">
      <w:numFmt w:val="decimal"/>
      <w:lvlText w:val=""/>
      <w:lvlJc w:val="left"/>
    </w:lvl>
    <w:lvl w:ilvl="2" w:tplc="C69AA630">
      <w:numFmt w:val="decimal"/>
      <w:lvlText w:val=""/>
      <w:lvlJc w:val="left"/>
    </w:lvl>
    <w:lvl w:ilvl="3" w:tplc="E778A572">
      <w:numFmt w:val="decimal"/>
      <w:lvlText w:val=""/>
      <w:lvlJc w:val="left"/>
    </w:lvl>
    <w:lvl w:ilvl="4" w:tplc="989C0F94">
      <w:numFmt w:val="decimal"/>
      <w:lvlText w:val=""/>
      <w:lvlJc w:val="left"/>
    </w:lvl>
    <w:lvl w:ilvl="5" w:tplc="E03E2558">
      <w:numFmt w:val="decimal"/>
      <w:lvlText w:val=""/>
      <w:lvlJc w:val="left"/>
    </w:lvl>
    <w:lvl w:ilvl="6" w:tplc="06D67A54">
      <w:numFmt w:val="decimal"/>
      <w:lvlText w:val=""/>
      <w:lvlJc w:val="left"/>
    </w:lvl>
    <w:lvl w:ilvl="7" w:tplc="808CEF5E">
      <w:numFmt w:val="decimal"/>
      <w:lvlText w:val=""/>
      <w:lvlJc w:val="left"/>
    </w:lvl>
    <w:lvl w:ilvl="8" w:tplc="74382428">
      <w:numFmt w:val="decimal"/>
      <w:lvlText w:val=""/>
      <w:lvlJc w:val="left"/>
    </w:lvl>
  </w:abstractNum>
  <w:abstractNum w:abstractNumId="71" w15:restartNumberingAfterBreak="0">
    <w:nsid w:val="04B831B7"/>
    <w:multiLevelType w:val="hybridMultilevel"/>
    <w:tmpl w:val="CE3A0990"/>
    <w:lvl w:ilvl="0" w:tplc="32AE895A">
      <w:numFmt w:val="decimal"/>
      <w:lvlText w:val=""/>
      <w:lvlJc w:val="left"/>
    </w:lvl>
    <w:lvl w:ilvl="1" w:tplc="B8F05ACC">
      <w:start w:val="1"/>
      <w:numFmt w:val="bullet"/>
      <w:lvlText w:val=""/>
      <w:lvlJc w:val="left"/>
      <w:pPr>
        <w:ind w:left="1440" w:hanging="360"/>
      </w:pPr>
      <w:rPr>
        <w:rFonts w:ascii="Symbol" w:hAnsi="Symbol" w:hint="default"/>
      </w:rPr>
    </w:lvl>
    <w:lvl w:ilvl="2" w:tplc="C442CED4">
      <w:numFmt w:val="decimal"/>
      <w:lvlText w:val=""/>
      <w:lvlJc w:val="left"/>
    </w:lvl>
    <w:lvl w:ilvl="3" w:tplc="261C737E">
      <w:numFmt w:val="decimal"/>
      <w:lvlText w:val=""/>
      <w:lvlJc w:val="left"/>
    </w:lvl>
    <w:lvl w:ilvl="4" w:tplc="3F5AD2A4">
      <w:numFmt w:val="decimal"/>
      <w:lvlText w:val=""/>
      <w:lvlJc w:val="left"/>
    </w:lvl>
    <w:lvl w:ilvl="5" w:tplc="9DFC71E2">
      <w:numFmt w:val="decimal"/>
      <w:lvlText w:val=""/>
      <w:lvlJc w:val="left"/>
    </w:lvl>
    <w:lvl w:ilvl="6" w:tplc="8FB47B28">
      <w:numFmt w:val="decimal"/>
      <w:lvlText w:val=""/>
      <w:lvlJc w:val="left"/>
    </w:lvl>
    <w:lvl w:ilvl="7" w:tplc="0B2E5F08">
      <w:numFmt w:val="decimal"/>
      <w:lvlText w:val=""/>
      <w:lvlJc w:val="left"/>
    </w:lvl>
    <w:lvl w:ilvl="8" w:tplc="477CBB78">
      <w:numFmt w:val="decimal"/>
      <w:lvlText w:val=""/>
      <w:lvlJc w:val="left"/>
    </w:lvl>
  </w:abstractNum>
  <w:abstractNum w:abstractNumId="72" w15:restartNumberingAfterBreak="0">
    <w:nsid w:val="04CC4132"/>
    <w:multiLevelType w:val="hybridMultilevel"/>
    <w:tmpl w:val="CC3A5EDC"/>
    <w:lvl w:ilvl="0" w:tplc="ABEA9E14">
      <w:start w:val="1"/>
      <w:numFmt w:val="bullet"/>
      <w:lvlText w:val=""/>
      <w:lvlJc w:val="left"/>
      <w:pPr>
        <w:ind w:left="720" w:hanging="360"/>
      </w:pPr>
      <w:rPr>
        <w:rFonts w:ascii="Symbol" w:hAnsi="Symbol" w:hint="default"/>
      </w:rPr>
    </w:lvl>
    <w:lvl w:ilvl="1" w:tplc="0744074C">
      <w:numFmt w:val="decimal"/>
      <w:lvlText w:val=""/>
      <w:lvlJc w:val="left"/>
    </w:lvl>
    <w:lvl w:ilvl="2" w:tplc="573059EE">
      <w:numFmt w:val="decimal"/>
      <w:lvlText w:val=""/>
      <w:lvlJc w:val="left"/>
    </w:lvl>
    <w:lvl w:ilvl="3" w:tplc="819A50C0">
      <w:numFmt w:val="decimal"/>
      <w:lvlText w:val=""/>
      <w:lvlJc w:val="left"/>
    </w:lvl>
    <w:lvl w:ilvl="4" w:tplc="7084166A">
      <w:numFmt w:val="decimal"/>
      <w:lvlText w:val=""/>
      <w:lvlJc w:val="left"/>
    </w:lvl>
    <w:lvl w:ilvl="5" w:tplc="2ED27F10">
      <w:numFmt w:val="decimal"/>
      <w:lvlText w:val=""/>
      <w:lvlJc w:val="left"/>
    </w:lvl>
    <w:lvl w:ilvl="6" w:tplc="2A9280E0">
      <w:numFmt w:val="decimal"/>
      <w:lvlText w:val=""/>
      <w:lvlJc w:val="left"/>
    </w:lvl>
    <w:lvl w:ilvl="7" w:tplc="BAD0521C">
      <w:numFmt w:val="decimal"/>
      <w:lvlText w:val=""/>
      <w:lvlJc w:val="left"/>
    </w:lvl>
    <w:lvl w:ilvl="8" w:tplc="4E9C299C">
      <w:numFmt w:val="decimal"/>
      <w:lvlText w:val=""/>
      <w:lvlJc w:val="left"/>
    </w:lvl>
  </w:abstractNum>
  <w:abstractNum w:abstractNumId="73" w15:restartNumberingAfterBreak="0">
    <w:nsid w:val="04FD19F4"/>
    <w:multiLevelType w:val="hybridMultilevel"/>
    <w:tmpl w:val="C94E5408"/>
    <w:lvl w:ilvl="0" w:tplc="397E247C">
      <w:start w:val="1"/>
      <w:numFmt w:val="bullet"/>
      <w:lvlText w:val=""/>
      <w:lvlJc w:val="left"/>
      <w:pPr>
        <w:ind w:left="720" w:hanging="360"/>
      </w:pPr>
      <w:rPr>
        <w:rFonts w:ascii="Symbol" w:hAnsi="Symbol" w:hint="default"/>
      </w:rPr>
    </w:lvl>
    <w:lvl w:ilvl="1" w:tplc="EA7C4D5C">
      <w:numFmt w:val="decimal"/>
      <w:lvlText w:val=""/>
      <w:lvlJc w:val="left"/>
    </w:lvl>
    <w:lvl w:ilvl="2" w:tplc="49CC8E72">
      <w:numFmt w:val="decimal"/>
      <w:lvlText w:val=""/>
      <w:lvlJc w:val="left"/>
    </w:lvl>
    <w:lvl w:ilvl="3" w:tplc="3722830E">
      <w:numFmt w:val="decimal"/>
      <w:lvlText w:val=""/>
      <w:lvlJc w:val="left"/>
    </w:lvl>
    <w:lvl w:ilvl="4" w:tplc="50645C26">
      <w:numFmt w:val="decimal"/>
      <w:lvlText w:val=""/>
      <w:lvlJc w:val="left"/>
    </w:lvl>
    <w:lvl w:ilvl="5" w:tplc="956A7608">
      <w:numFmt w:val="decimal"/>
      <w:lvlText w:val=""/>
      <w:lvlJc w:val="left"/>
    </w:lvl>
    <w:lvl w:ilvl="6" w:tplc="6FE2C4D4">
      <w:numFmt w:val="decimal"/>
      <w:lvlText w:val=""/>
      <w:lvlJc w:val="left"/>
    </w:lvl>
    <w:lvl w:ilvl="7" w:tplc="A9CA5F18">
      <w:numFmt w:val="decimal"/>
      <w:lvlText w:val=""/>
      <w:lvlJc w:val="left"/>
    </w:lvl>
    <w:lvl w:ilvl="8" w:tplc="73482788">
      <w:numFmt w:val="decimal"/>
      <w:lvlText w:val=""/>
      <w:lvlJc w:val="left"/>
    </w:lvl>
  </w:abstractNum>
  <w:abstractNum w:abstractNumId="74" w15:restartNumberingAfterBreak="0">
    <w:nsid w:val="051C2329"/>
    <w:multiLevelType w:val="hybridMultilevel"/>
    <w:tmpl w:val="1A8605B6"/>
    <w:lvl w:ilvl="0" w:tplc="98DA8BFE">
      <w:start w:val="1"/>
      <w:numFmt w:val="bullet"/>
      <w:lvlText w:val=""/>
      <w:lvlJc w:val="left"/>
      <w:pPr>
        <w:ind w:left="720" w:hanging="360"/>
      </w:pPr>
      <w:rPr>
        <w:rFonts w:ascii="Symbol" w:hAnsi="Symbol" w:hint="default"/>
      </w:rPr>
    </w:lvl>
    <w:lvl w:ilvl="1" w:tplc="15B2D4F8">
      <w:numFmt w:val="decimal"/>
      <w:lvlText w:val=""/>
      <w:lvlJc w:val="left"/>
    </w:lvl>
    <w:lvl w:ilvl="2" w:tplc="DD441128">
      <w:numFmt w:val="decimal"/>
      <w:lvlText w:val=""/>
      <w:lvlJc w:val="left"/>
    </w:lvl>
    <w:lvl w:ilvl="3" w:tplc="6EF0618A">
      <w:numFmt w:val="decimal"/>
      <w:lvlText w:val=""/>
      <w:lvlJc w:val="left"/>
    </w:lvl>
    <w:lvl w:ilvl="4" w:tplc="61DCBBD4">
      <w:numFmt w:val="decimal"/>
      <w:lvlText w:val=""/>
      <w:lvlJc w:val="left"/>
    </w:lvl>
    <w:lvl w:ilvl="5" w:tplc="3F68033E">
      <w:numFmt w:val="decimal"/>
      <w:lvlText w:val=""/>
      <w:lvlJc w:val="left"/>
    </w:lvl>
    <w:lvl w:ilvl="6" w:tplc="BFD620AA">
      <w:numFmt w:val="decimal"/>
      <w:lvlText w:val=""/>
      <w:lvlJc w:val="left"/>
    </w:lvl>
    <w:lvl w:ilvl="7" w:tplc="77544D60">
      <w:numFmt w:val="decimal"/>
      <w:lvlText w:val=""/>
      <w:lvlJc w:val="left"/>
    </w:lvl>
    <w:lvl w:ilvl="8" w:tplc="ED48713A">
      <w:numFmt w:val="decimal"/>
      <w:lvlText w:val=""/>
      <w:lvlJc w:val="left"/>
    </w:lvl>
  </w:abstractNum>
  <w:abstractNum w:abstractNumId="75" w15:restartNumberingAfterBreak="0">
    <w:nsid w:val="052D4A5E"/>
    <w:multiLevelType w:val="hybridMultilevel"/>
    <w:tmpl w:val="6CC2D016"/>
    <w:lvl w:ilvl="0" w:tplc="96746DBE">
      <w:numFmt w:val="decimal"/>
      <w:lvlText w:val=""/>
      <w:lvlJc w:val="left"/>
    </w:lvl>
    <w:lvl w:ilvl="1" w:tplc="7E588BA0">
      <w:start w:val="1"/>
      <w:numFmt w:val="bullet"/>
      <w:lvlText w:val=""/>
      <w:lvlJc w:val="left"/>
      <w:pPr>
        <w:ind w:left="1440" w:hanging="360"/>
      </w:pPr>
      <w:rPr>
        <w:rFonts w:ascii="Symbol" w:hAnsi="Symbol" w:hint="default"/>
      </w:rPr>
    </w:lvl>
    <w:lvl w:ilvl="2" w:tplc="E372389C">
      <w:numFmt w:val="decimal"/>
      <w:lvlText w:val=""/>
      <w:lvlJc w:val="left"/>
    </w:lvl>
    <w:lvl w:ilvl="3" w:tplc="2A80D67E">
      <w:numFmt w:val="decimal"/>
      <w:lvlText w:val=""/>
      <w:lvlJc w:val="left"/>
    </w:lvl>
    <w:lvl w:ilvl="4" w:tplc="39B415A8">
      <w:numFmt w:val="decimal"/>
      <w:lvlText w:val=""/>
      <w:lvlJc w:val="left"/>
    </w:lvl>
    <w:lvl w:ilvl="5" w:tplc="29A614C0">
      <w:numFmt w:val="decimal"/>
      <w:lvlText w:val=""/>
      <w:lvlJc w:val="left"/>
    </w:lvl>
    <w:lvl w:ilvl="6" w:tplc="74A45124">
      <w:numFmt w:val="decimal"/>
      <w:lvlText w:val=""/>
      <w:lvlJc w:val="left"/>
    </w:lvl>
    <w:lvl w:ilvl="7" w:tplc="2AB4B996">
      <w:numFmt w:val="decimal"/>
      <w:lvlText w:val=""/>
      <w:lvlJc w:val="left"/>
    </w:lvl>
    <w:lvl w:ilvl="8" w:tplc="41189786">
      <w:numFmt w:val="decimal"/>
      <w:lvlText w:val=""/>
      <w:lvlJc w:val="left"/>
    </w:lvl>
  </w:abstractNum>
  <w:abstractNum w:abstractNumId="76" w15:restartNumberingAfterBreak="0">
    <w:nsid w:val="054B44B6"/>
    <w:multiLevelType w:val="hybridMultilevel"/>
    <w:tmpl w:val="58CE35C6"/>
    <w:lvl w:ilvl="0" w:tplc="7758D5E6">
      <w:start w:val="1"/>
      <w:numFmt w:val="bullet"/>
      <w:lvlText w:val=""/>
      <w:lvlJc w:val="left"/>
      <w:pPr>
        <w:ind w:left="720" w:hanging="360"/>
      </w:pPr>
      <w:rPr>
        <w:rFonts w:ascii="Symbol" w:hAnsi="Symbol" w:hint="default"/>
      </w:rPr>
    </w:lvl>
    <w:lvl w:ilvl="1" w:tplc="507AB114">
      <w:numFmt w:val="decimal"/>
      <w:lvlText w:val=""/>
      <w:lvlJc w:val="left"/>
    </w:lvl>
    <w:lvl w:ilvl="2" w:tplc="F176EC96">
      <w:numFmt w:val="decimal"/>
      <w:lvlText w:val=""/>
      <w:lvlJc w:val="left"/>
    </w:lvl>
    <w:lvl w:ilvl="3" w:tplc="F8AC9830">
      <w:numFmt w:val="decimal"/>
      <w:lvlText w:val=""/>
      <w:lvlJc w:val="left"/>
    </w:lvl>
    <w:lvl w:ilvl="4" w:tplc="DD6ADAD2">
      <w:numFmt w:val="decimal"/>
      <w:lvlText w:val=""/>
      <w:lvlJc w:val="left"/>
    </w:lvl>
    <w:lvl w:ilvl="5" w:tplc="4088FE74">
      <w:numFmt w:val="decimal"/>
      <w:lvlText w:val=""/>
      <w:lvlJc w:val="left"/>
    </w:lvl>
    <w:lvl w:ilvl="6" w:tplc="5BF2E4F2">
      <w:numFmt w:val="decimal"/>
      <w:lvlText w:val=""/>
      <w:lvlJc w:val="left"/>
    </w:lvl>
    <w:lvl w:ilvl="7" w:tplc="B9DA81B4">
      <w:numFmt w:val="decimal"/>
      <w:lvlText w:val=""/>
      <w:lvlJc w:val="left"/>
    </w:lvl>
    <w:lvl w:ilvl="8" w:tplc="52388F74">
      <w:numFmt w:val="decimal"/>
      <w:lvlText w:val=""/>
      <w:lvlJc w:val="left"/>
    </w:lvl>
  </w:abstractNum>
  <w:abstractNum w:abstractNumId="77" w15:restartNumberingAfterBreak="0">
    <w:nsid w:val="05677215"/>
    <w:multiLevelType w:val="hybridMultilevel"/>
    <w:tmpl w:val="B9BC1946"/>
    <w:lvl w:ilvl="0" w:tplc="E3A864B6">
      <w:start w:val="1"/>
      <w:numFmt w:val="bullet"/>
      <w:lvlText w:val=""/>
      <w:lvlJc w:val="left"/>
      <w:pPr>
        <w:ind w:left="720" w:hanging="360"/>
      </w:pPr>
      <w:rPr>
        <w:rFonts w:ascii="Symbol" w:hAnsi="Symbol" w:hint="default"/>
      </w:rPr>
    </w:lvl>
    <w:lvl w:ilvl="1" w:tplc="2D683CD0">
      <w:numFmt w:val="decimal"/>
      <w:lvlText w:val=""/>
      <w:lvlJc w:val="left"/>
    </w:lvl>
    <w:lvl w:ilvl="2" w:tplc="4C887266">
      <w:numFmt w:val="decimal"/>
      <w:lvlText w:val=""/>
      <w:lvlJc w:val="left"/>
    </w:lvl>
    <w:lvl w:ilvl="3" w:tplc="12A0F708">
      <w:numFmt w:val="decimal"/>
      <w:lvlText w:val=""/>
      <w:lvlJc w:val="left"/>
    </w:lvl>
    <w:lvl w:ilvl="4" w:tplc="7D221C0E">
      <w:numFmt w:val="decimal"/>
      <w:lvlText w:val=""/>
      <w:lvlJc w:val="left"/>
    </w:lvl>
    <w:lvl w:ilvl="5" w:tplc="9D5C5196">
      <w:numFmt w:val="decimal"/>
      <w:lvlText w:val=""/>
      <w:lvlJc w:val="left"/>
    </w:lvl>
    <w:lvl w:ilvl="6" w:tplc="5E16009C">
      <w:numFmt w:val="decimal"/>
      <w:lvlText w:val=""/>
      <w:lvlJc w:val="left"/>
    </w:lvl>
    <w:lvl w:ilvl="7" w:tplc="C90A1730">
      <w:numFmt w:val="decimal"/>
      <w:lvlText w:val=""/>
      <w:lvlJc w:val="left"/>
    </w:lvl>
    <w:lvl w:ilvl="8" w:tplc="DDB4F57C">
      <w:numFmt w:val="decimal"/>
      <w:lvlText w:val=""/>
      <w:lvlJc w:val="left"/>
    </w:lvl>
  </w:abstractNum>
  <w:abstractNum w:abstractNumId="78" w15:restartNumberingAfterBreak="0">
    <w:nsid w:val="056B11E1"/>
    <w:multiLevelType w:val="hybridMultilevel"/>
    <w:tmpl w:val="2884D3D0"/>
    <w:lvl w:ilvl="0" w:tplc="4D90184E">
      <w:start w:val="1"/>
      <w:numFmt w:val="bullet"/>
      <w:lvlText w:val=""/>
      <w:lvlJc w:val="left"/>
      <w:pPr>
        <w:ind w:left="720" w:hanging="360"/>
      </w:pPr>
      <w:rPr>
        <w:rFonts w:ascii="Symbol" w:hAnsi="Symbol" w:hint="default"/>
      </w:rPr>
    </w:lvl>
    <w:lvl w:ilvl="1" w:tplc="A9FA76A8">
      <w:numFmt w:val="decimal"/>
      <w:lvlText w:val=""/>
      <w:lvlJc w:val="left"/>
    </w:lvl>
    <w:lvl w:ilvl="2" w:tplc="7EA27292">
      <w:numFmt w:val="decimal"/>
      <w:lvlText w:val=""/>
      <w:lvlJc w:val="left"/>
    </w:lvl>
    <w:lvl w:ilvl="3" w:tplc="CE5ADA12">
      <w:numFmt w:val="decimal"/>
      <w:lvlText w:val=""/>
      <w:lvlJc w:val="left"/>
    </w:lvl>
    <w:lvl w:ilvl="4" w:tplc="691A9C1A">
      <w:numFmt w:val="decimal"/>
      <w:lvlText w:val=""/>
      <w:lvlJc w:val="left"/>
    </w:lvl>
    <w:lvl w:ilvl="5" w:tplc="319CA034">
      <w:numFmt w:val="decimal"/>
      <w:lvlText w:val=""/>
      <w:lvlJc w:val="left"/>
    </w:lvl>
    <w:lvl w:ilvl="6" w:tplc="821CF6FC">
      <w:numFmt w:val="decimal"/>
      <w:lvlText w:val=""/>
      <w:lvlJc w:val="left"/>
    </w:lvl>
    <w:lvl w:ilvl="7" w:tplc="DCB24D8C">
      <w:numFmt w:val="decimal"/>
      <w:lvlText w:val=""/>
      <w:lvlJc w:val="left"/>
    </w:lvl>
    <w:lvl w:ilvl="8" w:tplc="5E9A94A2">
      <w:numFmt w:val="decimal"/>
      <w:lvlText w:val=""/>
      <w:lvlJc w:val="left"/>
    </w:lvl>
  </w:abstractNum>
  <w:abstractNum w:abstractNumId="79" w15:restartNumberingAfterBreak="0">
    <w:nsid w:val="056F27D9"/>
    <w:multiLevelType w:val="hybridMultilevel"/>
    <w:tmpl w:val="C62CFA1A"/>
    <w:lvl w:ilvl="0" w:tplc="4012799E">
      <w:start w:val="1"/>
      <w:numFmt w:val="bullet"/>
      <w:lvlText w:val=""/>
      <w:lvlJc w:val="left"/>
      <w:pPr>
        <w:ind w:left="720" w:hanging="360"/>
      </w:pPr>
      <w:rPr>
        <w:rFonts w:ascii="Symbol" w:hAnsi="Symbol" w:hint="default"/>
      </w:rPr>
    </w:lvl>
    <w:lvl w:ilvl="1" w:tplc="2380671A">
      <w:numFmt w:val="decimal"/>
      <w:lvlText w:val=""/>
      <w:lvlJc w:val="left"/>
    </w:lvl>
    <w:lvl w:ilvl="2" w:tplc="D20E176C">
      <w:numFmt w:val="decimal"/>
      <w:lvlText w:val=""/>
      <w:lvlJc w:val="left"/>
    </w:lvl>
    <w:lvl w:ilvl="3" w:tplc="DF463F6E">
      <w:numFmt w:val="decimal"/>
      <w:lvlText w:val=""/>
      <w:lvlJc w:val="left"/>
    </w:lvl>
    <w:lvl w:ilvl="4" w:tplc="CC0C6BF6">
      <w:numFmt w:val="decimal"/>
      <w:lvlText w:val=""/>
      <w:lvlJc w:val="left"/>
    </w:lvl>
    <w:lvl w:ilvl="5" w:tplc="4420CB00">
      <w:numFmt w:val="decimal"/>
      <w:lvlText w:val=""/>
      <w:lvlJc w:val="left"/>
    </w:lvl>
    <w:lvl w:ilvl="6" w:tplc="6A90A940">
      <w:numFmt w:val="decimal"/>
      <w:lvlText w:val=""/>
      <w:lvlJc w:val="left"/>
    </w:lvl>
    <w:lvl w:ilvl="7" w:tplc="A06CD2C4">
      <w:numFmt w:val="decimal"/>
      <w:lvlText w:val=""/>
      <w:lvlJc w:val="left"/>
    </w:lvl>
    <w:lvl w:ilvl="8" w:tplc="44CCAB66">
      <w:numFmt w:val="decimal"/>
      <w:lvlText w:val=""/>
      <w:lvlJc w:val="left"/>
    </w:lvl>
  </w:abstractNum>
  <w:abstractNum w:abstractNumId="80" w15:restartNumberingAfterBreak="0">
    <w:nsid w:val="05747524"/>
    <w:multiLevelType w:val="hybridMultilevel"/>
    <w:tmpl w:val="8996E276"/>
    <w:lvl w:ilvl="0" w:tplc="8CBA4C22">
      <w:start w:val="1"/>
      <w:numFmt w:val="bullet"/>
      <w:lvlText w:val=""/>
      <w:lvlJc w:val="left"/>
      <w:pPr>
        <w:ind w:left="720" w:hanging="360"/>
      </w:pPr>
      <w:rPr>
        <w:rFonts w:ascii="Symbol" w:hAnsi="Symbol" w:hint="default"/>
      </w:rPr>
    </w:lvl>
    <w:lvl w:ilvl="1" w:tplc="123A9142">
      <w:numFmt w:val="decimal"/>
      <w:lvlText w:val=""/>
      <w:lvlJc w:val="left"/>
    </w:lvl>
    <w:lvl w:ilvl="2" w:tplc="38244BEA">
      <w:numFmt w:val="decimal"/>
      <w:lvlText w:val=""/>
      <w:lvlJc w:val="left"/>
    </w:lvl>
    <w:lvl w:ilvl="3" w:tplc="A3D4AC0C">
      <w:numFmt w:val="decimal"/>
      <w:lvlText w:val=""/>
      <w:lvlJc w:val="left"/>
    </w:lvl>
    <w:lvl w:ilvl="4" w:tplc="E2DC9462">
      <w:numFmt w:val="decimal"/>
      <w:lvlText w:val=""/>
      <w:lvlJc w:val="left"/>
    </w:lvl>
    <w:lvl w:ilvl="5" w:tplc="F6BE59FA">
      <w:numFmt w:val="decimal"/>
      <w:lvlText w:val=""/>
      <w:lvlJc w:val="left"/>
    </w:lvl>
    <w:lvl w:ilvl="6" w:tplc="690A1852">
      <w:numFmt w:val="decimal"/>
      <w:lvlText w:val=""/>
      <w:lvlJc w:val="left"/>
    </w:lvl>
    <w:lvl w:ilvl="7" w:tplc="766ECE30">
      <w:numFmt w:val="decimal"/>
      <w:lvlText w:val=""/>
      <w:lvlJc w:val="left"/>
    </w:lvl>
    <w:lvl w:ilvl="8" w:tplc="A6D855F6">
      <w:numFmt w:val="decimal"/>
      <w:lvlText w:val=""/>
      <w:lvlJc w:val="left"/>
    </w:lvl>
  </w:abstractNum>
  <w:abstractNum w:abstractNumId="81" w15:restartNumberingAfterBreak="0">
    <w:nsid w:val="0579347E"/>
    <w:multiLevelType w:val="hybridMultilevel"/>
    <w:tmpl w:val="1F102C0E"/>
    <w:lvl w:ilvl="0" w:tplc="86C22064">
      <w:start w:val="1"/>
      <w:numFmt w:val="bullet"/>
      <w:lvlText w:val=""/>
      <w:lvlJc w:val="left"/>
      <w:pPr>
        <w:ind w:left="720" w:hanging="360"/>
      </w:pPr>
      <w:rPr>
        <w:rFonts w:ascii="Symbol" w:hAnsi="Symbol" w:hint="default"/>
      </w:rPr>
    </w:lvl>
    <w:lvl w:ilvl="1" w:tplc="EBF80CC8">
      <w:numFmt w:val="decimal"/>
      <w:lvlText w:val=""/>
      <w:lvlJc w:val="left"/>
    </w:lvl>
    <w:lvl w:ilvl="2" w:tplc="C1845644">
      <w:numFmt w:val="decimal"/>
      <w:lvlText w:val=""/>
      <w:lvlJc w:val="left"/>
    </w:lvl>
    <w:lvl w:ilvl="3" w:tplc="CD6EB1BA">
      <w:numFmt w:val="decimal"/>
      <w:lvlText w:val=""/>
      <w:lvlJc w:val="left"/>
    </w:lvl>
    <w:lvl w:ilvl="4" w:tplc="A8509672">
      <w:numFmt w:val="decimal"/>
      <w:lvlText w:val=""/>
      <w:lvlJc w:val="left"/>
    </w:lvl>
    <w:lvl w:ilvl="5" w:tplc="2C424EA4">
      <w:numFmt w:val="decimal"/>
      <w:lvlText w:val=""/>
      <w:lvlJc w:val="left"/>
    </w:lvl>
    <w:lvl w:ilvl="6" w:tplc="44EEF022">
      <w:numFmt w:val="decimal"/>
      <w:lvlText w:val=""/>
      <w:lvlJc w:val="left"/>
    </w:lvl>
    <w:lvl w:ilvl="7" w:tplc="0542165E">
      <w:numFmt w:val="decimal"/>
      <w:lvlText w:val=""/>
      <w:lvlJc w:val="left"/>
    </w:lvl>
    <w:lvl w:ilvl="8" w:tplc="512A2562">
      <w:numFmt w:val="decimal"/>
      <w:lvlText w:val=""/>
      <w:lvlJc w:val="left"/>
    </w:lvl>
  </w:abstractNum>
  <w:abstractNum w:abstractNumId="82" w15:restartNumberingAfterBreak="0">
    <w:nsid w:val="05827E9F"/>
    <w:multiLevelType w:val="hybridMultilevel"/>
    <w:tmpl w:val="F71EC6D4"/>
    <w:lvl w:ilvl="0" w:tplc="3864E02E">
      <w:start w:val="1"/>
      <w:numFmt w:val="bullet"/>
      <w:lvlText w:val=""/>
      <w:lvlJc w:val="left"/>
      <w:pPr>
        <w:ind w:left="720" w:hanging="360"/>
      </w:pPr>
      <w:rPr>
        <w:rFonts w:ascii="Symbol" w:hAnsi="Symbol" w:hint="default"/>
      </w:rPr>
    </w:lvl>
    <w:lvl w:ilvl="1" w:tplc="EE98EEB8">
      <w:numFmt w:val="decimal"/>
      <w:lvlText w:val=""/>
      <w:lvlJc w:val="left"/>
    </w:lvl>
    <w:lvl w:ilvl="2" w:tplc="CBD65B0E">
      <w:numFmt w:val="decimal"/>
      <w:lvlText w:val=""/>
      <w:lvlJc w:val="left"/>
    </w:lvl>
    <w:lvl w:ilvl="3" w:tplc="7A826116">
      <w:numFmt w:val="decimal"/>
      <w:lvlText w:val=""/>
      <w:lvlJc w:val="left"/>
    </w:lvl>
    <w:lvl w:ilvl="4" w:tplc="16FC1B64">
      <w:numFmt w:val="decimal"/>
      <w:lvlText w:val=""/>
      <w:lvlJc w:val="left"/>
    </w:lvl>
    <w:lvl w:ilvl="5" w:tplc="26C0F778">
      <w:numFmt w:val="decimal"/>
      <w:lvlText w:val=""/>
      <w:lvlJc w:val="left"/>
    </w:lvl>
    <w:lvl w:ilvl="6" w:tplc="56B611C6">
      <w:numFmt w:val="decimal"/>
      <w:lvlText w:val=""/>
      <w:lvlJc w:val="left"/>
    </w:lvl>
    <w:lvl w:ilvl="7" w:tplc="365603FE">
      <w:numFmt w:val="decimal"/>
      <w:lvlText w:val=""/>
      <w:lvlJc w:val="left"/>
    </w:lvl>
    <w:lvl w:ilvl="8" w:tplc="861EBF88">
      <w:numFmt w:val="decimal"/>
      <w:lvlText w:val=""/>
      <w:lvlJc w:val="left"/>
    </w:lvl>
  </w:abstractNum>
  <w:abstractNum w:abstractNumId="83" w15:restartNumberingAfterBreak="0">
    <w:nsid w:val="05A2436F"/>
    <w:multiLevelType w:val="hybridMultilevel"/>
    <w:tmpl w:val="7946ECBE"/>
    <w:lvl w:ilvl="0" w:tplc="D432F840">
      <w:start w:val="1"/>
      <w:numFmt w:val="bullet"/>
      <w:lvlText w:val=""/>
      <w:lvlJc w:val="left"/>
      <w:pPr>
        <w:ind w:left="720" w:hanging="360"/>
      </w:pPr>
      <w:rPr>
        <w:rFonts w:ascii="Symbol" w:hAnsi="Symbol" w:hint="default"/>
      </w:rPr>
    </w:lvl>
    <w:lvl w:ilvl="1" w:tplc="3C9C9C2C">
      <w:numFmt w:val="decimal"/>
      <w:lvlText w:val=""/>
      <w:lvlJc w:val="left"/>
    </w:lvl>
    <w:lvl w:ilvl="2" w:tplc="DE3C247E">
      <w:numFmt w:val="decimal"/>
      <w:lvlText w:val=""/>
      <w:lvlJc w:val="left"/>
    </w:lvl>
    <w:lvl w:ilvl="3" w:tplc="54362A20">
      <w:numFmt w:val="decimal"/>
      <w:lvlText w:val=""/>
      <w:lvlJc w:val="left"/>
    </w:lvl>
    <w:lvl w:ilvl="4" w:tplc="9510F9E8">
      <w:numFmt w:val="decimal"/>
      <w:lvlText w:val=""/>
      <w:lvlJc w:val="left"/>
    </w:lvl>
    <w:lvl w:ilvl="5" w:tplc="DB0C0244">
      <w:numFmt w:val="decimal"/>
      <w:lvlText w:val=""/>
      <w:lvlJc w:val="left"/>
    </w:lvl>
    <w:lvl w:ilvl="6" w:tplc="3E443DAA">
      <w:numFmt w:val="decimal"/>
      <w:lvlText w:val=""/>
      <w:lvlJc w:val="left"/>
    </w:lvl>
    <w:lvl w:ilvl="7" w:tplc="F10E70C6">
      <w:numFmt w:val="decimal"/>
      <w:lvlText w:val=""/>
      <w:lvlJc w:val="left"/>
    </w:lvl>
    <w:lvl w:ilvl="8" w:tplc="EC309BC8">
      <w:numFmt w:val="decimal"/>
      <w:lvlText w:val=""/>
      <w:lvlJc w:val="left"/>
    </w:lvl>
  </w:abstractNum>
  <w:abstractNum w:abstractNumId="84" w15:restartNumberingAfterBreak="0">
    <w:nsid w:val="05B066DE"/>
    <w:multiLevelType w:val="hybridMultilevel"/>
    <w:tmpl w:val="42D8CEC6"/>
    <w:lvl w:ilvl="0" w:tplc="2C38C7E4">
      <w:numFmt w:val="decimal"/>
      <w:lvlText w:val=""/>
      <w:lvlJc w:val="left"/>
    </w:lvl>
    <w:lvl w:ilvl="1" w:tplc="1EDC538C">
      <w:start w:val="1"/>
      <w:numFmt w:val="bullet"/>
      <w:lvlText w:val=""/>
      <w:lvlJc w:val="left"/>
      <w:pPr>
        <w:ind w:left="1440" w:hanging="360"/>
      </w:pPr>
      <w:rPr>
        <w:rFonts w:ascii="Symbol" w:hAnsi="Symbol" w:hint="default"/>
      </w:rPr>
    </w:lvl>
    <w:lvl w:ilvl="2" w:tplc="969C88A8">
      <w:numFmt w:val="decimal"/>
      <w:lvlText w:val=""/>
      <w:lvlJc w:val="left"/>
    </w:lvl>
    <w:lvl w:ilvl="3" w:tplc="04A22AF0">
      <w:numFmt w:val="decimal"/>
      <w:lvlText w:val=""/>
      <w:lvlJc w:val="left"/>
    </w:lvl>
    <w:lvl w:ilvl="4" w:tplc="81284B10">
      <w:numFmt w:val="decimal"/>
      <w:lvlText w:val=""/>
      <w:lvlJc w:val="left"/>
    </w:lvl>
    <w:lvl w:ilvl="5" w:tplc="2C32C2E4">
      <w:numFmt w:val="decimal"/>
      <w:lvlText w:val=""/>
      <w:lvlJc w:val="left"/>
    </w:lvl>
    <w:lvl w:ilvl="6" w:tplc="19589C82">
      <w:numFmt w:val="decimal"/>
      <w:lvlText w:val=""/>
      <w:lvlJc w:val="left"/>
    </w:lvl>
    <w:lvl w:ilvl="7" w:tplc="D116E212">
      <w:numFmt w:val="decimal"/>
      <w:lvlText w:val=""/>
      <w:lvlJc w:val="left"/>
    </w:lvl>
    <w:lvl w:ilvl="8" w:tplc="68924676">
      <w:numFmt w:val="decimal"/>
      <w:lvlText w:val=""/>
      <w:lvlJc w:val="left"/>
    </w:lvl>
  </w:abstractNum>
  <w:abstractNum w:abstractNumId="85" w15:restartNumberingAfterBreak="0">
    <w:nsid w:val="05E4260F"/>
    <w:multiLevelType w:val="hybridMultilevel"/>
    <w:tmpl w:val="B302EEBA"/>
    <w:lvl w:ilvl="0" w:tplc="D6FC2FA4">
      <w:start w:val="1"/>
      <w:numFmt w:val="bullet"/>
      <w:lvlText w:val=""/>
      <w:lvlJc w:val="left"/>
      <w:pPr>
        <w:ind w:left="720" w:hanging="360"/>
      </w:pPr>
      <w:rPr>
        <w:rFonts w:ascii="Symbol" w:hAnsi="Symbol" w:hint="default"/>
      </w:rPr>
    </w:lvl>
    <w:lvl w:ilvl="1" w:tplc="F52635AA">
      <w:numFmt w:val="decimal"/>
      <w:lvlText w:val=""/>
      <w:lvlJc w:val="left"/>
    </w:lvl>
    <w:lvl w:ilvl="2" w:tplc="42DA00E2">
      <w:numFmt w:val="decimal"/>
      <w:lvlText w:val=""/>
      <w:lvlJc w:val="left"/>
    </w:lvl>
    <w:lvl w:ilvl="3" w:tplc="5CCEE7D0">
      <w:numFmt w:val="decimal"/>
      <w:lvlText w:val=""/>
      <w:lvlJc w:val="left"/>
    </w:lvl>
    <w:lvl w:ilvl="4" w:tplc="DC6E08E0">
      <w:numFmt w:val="decimal"/>
      <w:lvlText w:val=""/>
      <w:lvlJc w:val="left"/>
    </w:lvl>
    <w:lvl w:ilvl="5" w:tplc="E98E95A6">
      <w:numFmt w:val="decimal"/>
      <w:lvlText w:val=""/>
      <w:lvlJc w:val="left"/>
    </w:lvl>
    <w:lvl w:ilvl="6" w:tplc="A8C05D6C">
      <w:numFmt w:val="decimal"/>
      <w:lvlText w:val=""/>
      <w:lvlJc w:val="left"/>
    </w:lvl>
    <w:lvl w:ilvl="7" w:tplc="7024A8DC">
      <w:numFmt w:val="decimal"/>
      <w:lvlText w:val=""/>
      <w:lvlJc w:val="left"/>
    </w:lvl>
    <w:lvl w:ilvl="8" w:tplc="91D668E2">
      <w:numFmt w:val="decimal"/>
      <w:lvlText w:val=""/>
      <w:lvlJc w:val="left"/>
    </w:lvl>
  </w:abstractNum>
  <w:abstractNum w:abstractNumId="86" w15:restartNumberingAfterBreak="0">
    <w:nsid w:val="05EA1F16"/>
    <w:multiLevelType w:val="hybridMultilevel"/>
    <w:tmpl w:val="8FEE033C"/>
    <w:lvl w:ilvl="0" w:tplc="746CCEC8">
      <w:start w:val="1"/>
      <w:numFmt w:val="bullet"/>
      <w:lvlText w:val=""/>
      <w:lvlJc w:val="left"/>
      <w:pPr>
        <w:ind w:left="720" w:hanging="360"/>
      </w:pPr>
      <w:rPr>
        <w:rFonts w:ascii="Symbol" w:hAnsi="Symbol" w:hint="default"/>
      </w:rPr>
    </w:lvl>
    <w:lvl w:ilvl="1" w:tplc="65749E64">
      <w:numFmt w:val="decimal"/>
      <w:lvlText w:val=""/>
      <w:lvlJc w:val="left"/>
    </w:lvl>
    <w:lvl w:ilvl="2" w:tplc="0F9891A0">
      <w:numFmt w:val="decimal"/>
      <w:lvlText w:val=""/>
      <w:lvlJc w:val="left"/>
    </w:lvl>
    <w:lvl w:ilvl="3" w:tplc="50D6A230">
      <w:numFmt w:val="decimal"/>
      <w:lvlText w:val=""/>
      <w:lvlJc w:val="left"/>
    </w:lvl>
    <w:lvl w:ilvl="4" w:tplc="744E32AA">
      <w:numFmt w:val="decimal"/>
      <w:lvlText w:val=""/>
      <w:lvlJc w:val="left"/>
    </w:lvl>
    <w:lvl w:ilvl="5" w:tplc="2200A09A">
      <w:numFmt w:val="decimal"/>
      <w:lvlText w:val=""/>
      <w:lvlJc w:val="left"/>
    </w:lvl>
    <w:lvl w:ilvl="6" w:tplc="AF280B3A">
      <w:numFmt w:val="decimal"/>
      <w:lvlText w:val=""/>
      <w:lvlJc w:val="left"/>
    </w:lvl>
    <w:lvl w:ilvl="7" w:tplc="F490FC88">
      <w:numFmt w:val="decimal"/>
      <w:lvlText w:val=""/>
      <w:lvlJc w:val="left"/>
    </w:lvl>
    <w:lvl w:ilvl="8" w:tplc="7A626DA8">
      <w:numFmt w:val="decimal"/>
      <w:lvlText w:val=""/>
      <w:lvlJc w:val="left"/>
    </w:lvl>
  </w:abstractNum>
  <w:abstractNum w:abstractNumId="87" w15:restartNumberingAfterBreak="0">
    <w:nsid w:val="0601740E"/>
    <w:multiLevelType w:val="hybridMultilevel"/>
    <w:tmpl w:val="083E9A9A"/>
    <w:lvl w:ilvl="0" w:tplc="819E0226">
      <w:start w:val="1"/>
      <w:numFmt w:val="bullet"/>
      <w:lvlText w:val=""/>
      <w:lvlJc w:val="left"/>
      <w:pPr>
        <w:ind w:left="720" w:hanging="360"/>
      </w:pPr>
      <w:rPr>
        <w:rFonts w:ascii="Symbol" w:hAnsi="Symbol" w:hint="default"/>
      </w:rPr>
    </w:lvl>
    <w:lvl w:ilvl="1" w:tplc="DD2ED62C">
      <w:numFmt w:val="decimal"/>
      <w:lvlText w:val=""/>
      <w:lvlJc w:val="left"/>
    </w:lvl>
    <w:lvl w:ilvl="2" w:tplc="EEF27B3E">
      <w:numFmt w:val="decimal"/>
      <w:lvlText w:val=""/>
      <w:lvlJc w:val="left"/>
    </w:lvl>
    <w:lvl w:ilvl="3" w:tplc="54F002B4">
      <w:numFmt w:val="decimal"/>
      <w:lvlText w:val=""/>
      <w:lvlJc w:val="left"/>
    </w:lvl>
    <w:lvl w:ilvl="4" w:tplc="F7200FE2">
      <w:numFmt w:val="decimal"/>
      <w:lvlText w:val=""/>
      <w:lvlJc w:val="left"/>
    </w:lvl>
    <w:lvl w:ilvl="5" w:tplc="A460AA36">
      <w:numFmt w:val="decimal"/>
      <w:lvlText w:val=""/>
      <w:lvlJc w:val="left"/>
    </w:lvl>
    <w:lvl w:ilvl="6" w:tplc="56FECBAE">
      <w:numFmt w:val="decimal"/>
      <w:lvlText w:val=""/>
      <w:lvlJc w:val="left"/>
    </w:lvl>
    <w:lvl w:ilvl="7" w:tplc="7BA62412">
      <w:numFmt w:val="decimal"/>
      <w:lvlText w:val=""/>
      <w:lvlJc w:val="left"/>
    </w:lvl>
    <w:lvl w:ilvl="8" w:tplc="52225FC0">
      <w:numFmt w:val="decimal"/>
      <w:lvlText w:val=""/>
      <w:lvlJc w:val="left"/>
    </w:lvl>
  </w:abstractNum>
  <w:abstractNum w:abstractNumId="88" w15:restartNumberingAfterBreak="0">
    <w:nsid w:val="06094740"/>
    <w:multiLevelType w:val="hybridMultilevel"/>
    <w:tmpl w:val="35F41876"/>
    <w:lvl w:ilvl="0" w:tplc="E7C890A8">
      <w:start w:val="1"/>
      <w:numFmt w:val="bullet"/>
      <w:lvlText w:val=""/>
      <w:lvlJc w:val="left"/>
      <w:pPr>
        <w:ind w:left="720" w:hanging="360"/>
      </w:pPr>
      <w:rPr>
        <w:rFonts w:ascii="Symbol" w:hAnsi="Symbol" w:hint="default"/>
      </w:rPr>
    </w:lvl>
    <w:lvl w:ilvl="1" w:tplc="E772AAA0">
      <w:numFmt w:val="decimal"/>
      <w:lvlText w:val=""/>
      <w:lvlJc w:val="left"/>
    </w:lvl>
    <w:lvl w:ilvl="2" w:tplc="51104B16">
      <w:numFmt w:val="decimal"/>
      <w:lvlText w:val=""/>
      <w:lvlJc w:val="left"/>
    </w:lvl>
    <w:lvl w:ilvl="3" w:tplc="224C3684">
      <w:numFmt w:val="decimal"/>
      <w:lvlText w:val=""/>
      <w:lvlJc w:val="left"/>
    </w:lvl>
    <w:lvl w:ilvl="4" w:tplc="EAC88F2E">
      <w:numFmt w:val="decimal"/>
      <w:lvlText w:val=""/>
      <w:lvlJc w:val="left"/>
    </w:lvl>
    <w:lvl w:ilvl="5" w:tplc="64CE87C8">
      <w:numFmt w:val="decimal"/>
      <w:lvlText w:val=""/>
      <w:lvlJc w:val="left"/>
    </w:lvl>
    <w:lvl w:ilvl="6" w:tplc="837CC9B2">
      <w:numFmt w:val="decimal"/>
      <w:lvlText w:val=""/>
      <w:lvlJc w:val="left"/>
    </w:lvl>
    <w:lvl w:ilvl="7" w:tplc="26584658">
      <w:numFmt w:val="decimal"/>
      <w:lvlText w:val=""/>
      <w:lvlJc w:val="left"/>
    </w:lvl>
    <w:lvl w:ilvl="8" w:tplc="F8D49DCE">
      <w:numFmt w:val="decimal"/>
      <w:lvlText w:val=""/>
      <w:lvlJc w:val="left"/>
    </w:lvl>
  </w:abstractNum>
  <w:abstractNum w:abstractNumId="89" w15:restartNumberingAfterBreak="0">
    <w:nsid w:val="06453F3E"/>
    <w:multiLevelType w:val="hybridMultilevel"/>
    <w:tmpl w:val="F5685CDC"/>
    <w:lvl w:ilvl="0" w:tplc="C44C3104">
      <w:start w:val="1"/>
      <w:numFmt w:val="bullet"/>
      <w:lvlText w:val=""/>
      <w:lvlJc w:val="left"/>
      <w:pPr>
        <w:ind w:left="720" w:hanging="360"/>
      </w:pPr>
      <w:rPr>
        <w:rFonts w:ascii="Symbol" w:hAnsi="Symbol" w:hint="default"/>
      </w:rPr>
    </w:lvl>
    <w:lvl w:ilvl="1" w:tplc="C44E9E2A">
      <w:numFmt w:val="decimal"/>
      <w:lvlText w:val=""/>
      <w:lvlJc w:val="left"/>
    </w:lvl>
    <w:lvl w:ilvl="2" w:tplc="36CA4EB8">
      <w:numFmt w:val="decimal"/>
      <w:lvlText w:val=""/>
      <w:lvlJc w:val="left"/>
    </w:lvl>
    <w:lvl w:ilvl="3" w:tplc="7C9AB204">
      <w:numFmt w:val="decimal"/>
      <w:lvlText w:val=""/>
      <w:lvlJc w:val="left"/>
    </w:lvl>
    <w:lvl w:ilvl="4" w:tplc="CB0660A2">
      <w:numFmt w:val="decimal"/>
      <w:lvlText w:val=""/>
      <w:lvlJc w:val="left"/>
    </w:lvl>
    <w:lvl w:ilvl="5" w:tplc="7E3C44B4">
      <w:numFmt w:val="decimal"/>
      <w:lvlText w:val=""/>
      <w:lvlJc w:val="left"/>
    </w:lvl>
    <w:lvl w:ilvl="6" w:tplc="0540B726">
      <w:numFmt w:val="decimal"/>
      <w:lvlText w:val=""/>
      <w:lvlJc w:val="left"/>
    </w:lvl>
    <w:lvl w:ilvl="7" w:tplc="B1DCD370">
      <w:numFmt w:val="decimal"/>
      <w:lvlText w:val=""/>
      <w:lvlJc w:val="left"/>
    </w:lvl>
    <w:lvl w:ilvl="8" w:tplc="1D164B8C">
      <w:numFmt w:val="decimal"/>
      <w:lvlText w:val=""/>
      <w:lvlJc w:val="left"/>
    </w:lvl>
  </w:abstractNum>
  <w:abstractNum w:abstractNumId="90" w15:restartNumberingAfterBreak="0">
    <w:nsid w:val="0650550B"/>
    <w:multiLevelType w:val="hybridMultilevel"/>
    <w:tmpl w:val="BCE2C15C"/>
    <w:lvl w:ilvl="0" w:tplc="6E1E051C">
      <w:start w:val="1"/>
      <w:numFmt w:val="bullet"/>
      <w:lvlText w:val=""/>
      <w:lvlJc w:val="left"/>
      <w:pPr>
        <w:ind w:left="720" w:hanging="360"/>
      </w:pPr>
      <w:rPr>
        <w:rFonts w:ascii="Symbol" w:hAnsi="Symbol" w:hint="default"/>
      </w:rPr>
    </w:lvl>
    <w:lvl w:ilvl="1" w:tplc="4F921F02">
      <w:numFmt w:val="decimal"/>
      <w:lvlText w:val=""/>
      <w:lvlJc w:val="left"/>
    </w:lvl>
    <w:lvl w:ilvl="2" w:tplc="E9589482">
      <w:numFmt w:val="decimal"/>
      <w:lvlText w:val=""/>
      <w:lvlJc w:val="left"/>
    </w:lvl>
    <w:lvl w:ilvl="3" w:tplc="D6DC35A2">
      <w:numFmt w:val="decimal"/>
      <w:lvlText w:val=""/>
      <w:lvlJc w:val="left"/>
    </w:lvl>
    <w:lvl w:ilvl="4" w:tplc="DB362992">
      <w:numFmt w:val="decimal"/>
      <w:lvlText w:val=""/>
      <w:lvlJc w:val="left"/>
    </w:lvl>
    <w:lvl w:ilvl="5" w:tplc="24ECB790">
      <w:numFmt w:val="decimal"/>
      <w:lvlText w:val=""/>
      <w:lvlJc w:val="left"/>
    </w:lvl>
    <w:lvl w:ilvl="6" w:tplc="BD5AB10A">
      <w:numFmt w:val="decimal"/>
      <w:lvlText w:val=""/>
      <w:lvlJc w:val="left"/>
    </w:lvl>
    <w:lvl w:ilvl="7" w:tplc="4CC6C9C6">
      <w:numFmt w:val="decimal"/>
      <w:lvlText w:val=""/>
      <w:lvlJc w:val="left"/>
    </w:lvl>
    <w:lvl w:ilvl="8" w:tplc="3F5AF3E0">
      <w:numFmt w:val="decimal"/>
      <w:lvlText w:val=""/>
      <w:lvlJc w:val="left"/>
    </w:lvl>
  </w:abstractNum>
  <w:abstractNum w:abstractNumId="91" w15:restartNumberingAfterBreak="0">
    <w:nsid w:val="068F456E"/>
    <w:multiLevelType w:val="hybridMultilevel"/>
    <w:tmpl w:val="97B8FDF2"/>
    <w:lvl w:ilvl="0" w:tplc="E994984C">
      <w:start w:val="1"/>
      <w:numFmt w:val="bullet"/>
      <w:lvlText w:val=""/>
      <w:lvlJc w:val="left"/>
      <w:pPr>
        <w:ind w:left="720" w:hanging="360"/>
      </w:pPr>
      <w:rPr>
        <w:rFonts w:ascii="Symbol" w:hAnsi="Symbol" w:hint="default"/>
      </w:rPr>
    </w:lvl>
    <w:lvl w:ilvl="1" w:tplc="2F261E70">
      <w:numFmt w:val="decimal"/>
      <w:lvlText w:val=""/>
      <w:lvlJc w:val="left"/>
    </w:lvl>
    <w:lvl w:ilvl="2" w:tplc="2A904CF8">
      <w:numFmt w:val="decimal"/>
      <w:lvlText w:val=""/>
      <w:lvlJc w:val="left"/>
    </w:lvl>
    <w:lvl w:ilvl="3" w:tplc="4C78301A">
      <w:numFmt w:val="decimal"/>
      <w:lvlText w:val=""/>
      <w:lvlJc w:val="left"/>
    </w:lvl>
    <w:lvl w:ilvl="4" w:tplc="A258B9E2">
      <w:numFmt w:val="decimal"/>
      <w:lvlText w:val=""/>
      <w:lvlJc w:val="left"/>
    </w:lvl>
    <w:lvl w:ilvl="5" w:tplc="C92E6416">
      <w:numFmt w:val="decimal"/>
      <w:lvlText w:val=""/>
      <w:lvlJc w:val="left"/>
    </w:lvl>
    <w:lvl w:ilvl="6" w:tplc="001CA724">
      <w:numFmt w:val="decimal"/>
      <w:lvlText w:val=""/>
      <w:lvlJc w:val="left"/>
    </w:lvl>
    <w:lvl w:ilvl="7" w:tplc="BCC2F364">
      <w:numFmt w:val="decimal"/>
      <w:lvlText w:val=""/>
      <w:lvlJc w:val="left"/>
    </w:lvl>
    <w:lvl w:ilvl="8" w:tplc="0960E362">
      <w:numFmt w:val="decimal"/>
      <w:lvlText w:val=""/>
      <w:lvlJc w:val="left"/>
    </w:lvl>
  </w:abstractNum>
  <w:abstractNum w:abstractNumId="92" w15:restartNumberingAfterBreak="0">
    <w:nsid w:val="06BB7759"/>
    <w:multiLevelType w:val="hybridMultilevel"/>
    <w:tmpl w:val="E1143C26"/>
    <w:lvl w:ilvl="0" w:tplc="03785DAE">
      <w:numFmt w:val="decimal"/>
      <w:lvlText w:val=""/>
      <w:lvlJc w:val="left"/>
    </w:lvl>
    <w:lvl w:ilvl="1" w:tplc="53DCA0F6">
      <w:start w:val="1"/>
      <w:numFmt w:val="bullet"/>
      <w:lvlText w:val=""/>
      <w:lvlJc w:val="left"/>
      <w:pPr>
        <w:ind w:left="1440" w:hanging="360"/>
      </w:pPr>
      <w:rPr>
        <w:rFonts w:ascii="Symbol" w:hAnsi="Symbol" w:hint="default"/>
      </w:rPr>
    </w:lvl>
    <w:lvl w:ilvl="2" w:tplc="78083290">
      <w:numFmt w:val="decimal"/>
      <w:lvlText w:val=""/>
      <w:lvlJc w:val="left"/>
    </w:lvl>
    <w:lvl w:ilvl="3" w:tplc="440E4316">
      <w:numFmt w:val="decimal"/>
      <w:lvlText w:val=""/>
      <w:lvlJc w:val="left"/>
    </w:lvl>
    <w:lvl w:ilvl="4" w:tplc="26200686">
      <w:numFmt w:val="decimal"/>
      <w:lvlText w:val=""/>
      <w:lvlJc w:val="left"/>
    </w:lvl>
    <w:lvl w:ilvl="5" w:tplc="9AA2CC8E">
      <w:numFmt w:val="decimal"/>
      <w:lvlText w:val=""/>
      <w:lvlJc w:val="left"/>
    </w:lvl>
    <w:lvl w:ilvl="6" w:tplc="DE4EED08">
      <w:numFmt w:val="decimal"/>
      <w:lvlText w:val=""/>
      <w:lvlJc w:val="left"/>
    </w:lvl>
    <w:lvl w:ilvl="7" w:tplc="F6D637EC">
      <w:numFmt w:val="decimal"/>
      <w:lvlText w:val=""/>
      <w:lvlJc w:val="left"/>
    </w:lvl>
    <w:lvl w:ilvl="8" w:tplc="CBAC0EC2">
      <w:numFmt w:val="decimal"/>
      <w:lvlText w:val=""/>
      <w:lvlJc w:val="left"/>
    </w:lvl>
  </w:abstractNum>
  <w:abstractNum w:abstractNumId="93" w15:restartNumberingAfterBreak="0">
    <w:nsid w:val="070B635B"/>
    <w:multiLevelType w:val="hybridMultilevel"/>
    <w:tmpl w:val="A73656D2"/>
    <w:lvl w:ilvl="0" w:tplc="4E3E00AA">
      <w:start w:val="1"/>
      <w:numFmt w:val="bullet"/>
      <w:lvlText w:val=""/>
      <w:lvlJc w:val="left"/>
      <w:pPr>
        <w:ind w:left="720" w:hanging="360"/>
      </w:pPr>
      <w:rPr>
        <w:rFonts w:ascii="Symbol" w:hAnsi="Symbol" w:hint="default"/>
      </w:rPr>
    </w:lvl>
    <w:lvl w:ilvl="1" w:tplc="F8CA2496">
      <w:numFmt w:val="decimal"/>
      <w:lvlText w:val=""/>
      <w:lvlJc w:val="left"/>
    </w:lvl>
    <w:lvl w:ilvl="2" w:tplc="DC2C2B76">
      <w:numFmt w:val="decimal"/>
      <w:lvlText w:val=""/>
      <w:lvlJc w:val="left"/>
    </w:lvl>
    <w:lvl w:ilvl="3" w:tplc="BE288A04">
      <w:numFmt w:val="decimal"/>
      <w:lvlText w:val=""/>
      <w:lvlJc w:val="left"/>
    </w:lvl>
    <w:lvl w:ilvl="4" w:tplc="470298C8">
      <w:numFmt w:val="decimal"/>
      <w:lvlText w:val=""/>
      <w:lvlJc w:val="left"/>
    </w:lvl>
    <w:lvl w:ilvl="5" w:tplc="C5E0B09E">
      <w:numFmt w:val="decimal"/>
      <w:lvlText w:val=""/>
      <w:lvlJc w:val="left"/>
    </w:lvl>
    <w:lvl w:ilvl="6" w:tplc="5116275E">
      <w:numFmt w:val="decimal"/>
      <w:lvlText w:val=""/>
      <w:lvlJc w:val="left"/>
    </w:lvl>
    <w:lvl w:ilvl="7" w:tplc="AEA6B798">
      <w:numFmt w:val="decimal"/>
      <w:lvlText w:val=""/>
      <w:lvlJc w:val="left"/>
    </w:lvl>
    <w:lvl w:ilvl="8" w:tplc="F8568D94">
      <w:numFmt w:val="decimal"/>
      <w:lvlText w:val=""/>
      <w:lvlJc w:val="left"/>
    </w:lvl>
  </w:abstractNum>
  <w:abstractNum w:abstractNumId="94" w15:restartNumberingAfterBreak="0">
    <w:nsid w:val="071A0ECC"/>
    <w:multiLevelType w:val="hybridMultilevel"/>
    <w:tmpl w:val="C6403E6E"/>
    <w:lvl w:ilvl="0" w:tplc="5C14DEFA">
      <w:numFmt w:val="decimal"/>
      <w:lvlText w:val=""/>
      <w:lvlJc w:val="left"/>
    </w:lvl>
    <w:lvl w:ilvl="1" w:tplc="DA3475C6">
      <w:start w:val="1"/>
      <w:numFmt w:val="bullet"/>
      <w:lvlText w:val=""/>
      <w:lvlJc w:val="left"/>
      <w:pPr>
        <w:ind w:left="1440" w:hanging="360"/>
      </w:pPr>
      <w:rPr>
        <w:rFonts w:ascii="Symbol" w:hAnsi="Symbol" w:hint="default"/>
      </w:rPr>
    </w:lvl>
    <w:lvl w:ilvl="2" w:tplc="A82AE93E">
      <w:numFmt w:val="decimal"/>
      <w:lvlText w:val=""/>
      <w:lvlJc w:val="left"/>
    </w:lvl>
    <w:lvl w:ilvl="3" w:tplc="A2284BB0">
      <w:numFmt w:val="decimal"/>
      <w:lvlText w:val=""/>
      <w:lvlJc w:val="left"/>
    </w:lvl>
    <w:lvl w:ilvl="4" w:tplc="2B4A26FE">
      <w:numFmt w:val="decimal"/>
      <w:lvlText w:val=""/>
      <w:lvlJc w:val="left"/>
    </w:lvl>
    <w:lvl w:ilvl="5" w:tplc="47F01F70">
      <w:numFmt w:val="decimal"/>
      <w:lvlText w:val=""/>
      <w:lvlJc w:val="left"/>
    </w:lvl>
    <w:lvl w:ilvl="6" w:tplc="57E41ADA">
      <w:numFmt w:val="decimal"/>
      <w:lvlText w:val=""/>
      <w:lvlJc w:val="left"/>
    </w:lvl>
    <w:lvl w:ilvl="7" w:tplc="9C481DEA">
      <w:numFmt w:val="decimal"/>
      <w:lvlText w:val=""/>
      <w:lvlJc w:val="left"/>
    </w:lvl>
    <w:lvl w:ilvl="8" w:tplc="F14E004E">
      <w:numFmt w:val="decimal"/>
      <w:lvlText w:val=""/>
      <w:lvlJc w:val="left"/>
    </w:lvl>
  </w:abstractNum>
  <w:abstractNum w:abstractNumId="95" w15:restartNumberingAfterBreak="0">
    <w:nsid w:val="072C4DDE"/>
    <w:multiLevelType w:val="hybridMultilevel"/>
    <w:tmpl w:val="E346A00A"/>
    <w:lvl w:ilvl="0" w:tplc="3C8E8B3E">
      <w:start w:val="1"/>
      <w:numFmt w:val="bullet"/>
      <w:lvlText w:val=""/>
      <w:lvlJc w:val="left"/>
      <w:pPr>
        <w:ind w:left="720" w:hanging="360"/>
      </w:pPr>
      <w:rPr>
        <w:rFonts w:ascii="Symbol" w:hAnsi="Symbol" w:hint="default"/>
      </w:rPr>
    </w:lvl>
    <w:lvl w:ilvl="1" w:tplc="513CB9DA">
      <w:numFmt w:val="decimal"/>
      <w:lvlText w:val=""/>
      <w:lvlJc w:val="left"/>
    </w:lvl>
    <w:lvl w:ilvl="2" w:tplc="54022EC4">
      <w:numFmt w:val="decimal"/>
      <w:lvlText w:val=""/>
      <w:lvlJc w:val="left"/>
    </w:lvl>
    <w:lvl w:ilvl="3" w:tplc="646CEA06">
      <w:numFmt w:val="decimal"/>
      <w:lvlText w:val=""/>
      <w:lvlJc w:val="left"/>
    </w:lvl>
    <w:lvl w:ilvl="4" w:tplc="8CF2BD3C">
      <w:numFmt w:val="decimal"/>
      <w:lvlText w:val=""/>
      <w:lvlJc w:val="left"/>
    </w:lvl>
    <w:lvl w:ilvl="5" w:tplc="41F835E4">
      <w:numFmt w:val="decimal"/>
      <w:lvlText w:val=""/>
      <w:lvlJc w:val="left"/>
    </w:lvl>
    <w:lvl w:ilvl="6" w:tplc="EF7C036C">
      <w:numFmt w:val="decimal"/>
      <w:lvlText w:val=""/>
      <w:lvlJc w:val="left"/>
    </w:lvl>
    <w:lvl w:ilvl="7" w:tplc="C95C7BAC">
      <w:numFmt w:val="decimal"/>
      <w:lvlText w:val=""/>
      <w:lvlJc w:val="left"/>
    </w:lvl>
    <w:lvl w:ilvl="8" w:tplc="D9344128">
      <w:numFmt w:val="decimal"/>
      <w:lvlText w:val=""/>
      <w:lvlJc w:val="left"/>
    </w:lvl>
  </w:abstractNum>
  <w:abstractNum w:abstractNumId="96" w15:restartNumberingAfterBreak="0">
    <w:nsid w:val="073229ED"/>
    <w:multiLevelType w:val="hybridMultilevel"/>
    <w:tmpl w:val="48E032FC"/>
    <w:lvl w:ilvl="0" w:tplc="38208F8E">
      <w:start w:val="1"/>
      <w:numFmt w:val="bullet"/>
      <w:lvlText w:val=""/>
      <w:lvlJc w:val="left"/>
      <w:pPr>
        <w:ind w:left="720" w:hanging="360"/>
      </w:pPr>
      <w:rPr>
        <w:rFonts w:ascii="Symbol" w:hAnsi="Symbol" w:hint="default"/>
      </w:rPr>
    </w:lvl>
    <w:lvl w:ilvl="1" w:tplc="9C46B7B8">
      <w:numFmt w:val="decimal"/>
      <w:lvlText w:val=""/>
      <w:lvlJc w:val="left"/>
    </w:lvl>
    <w:lvl w:ilvl="2" w:tplc="94947F3A">
      <w:numFmt w:val="decimal"/>
      <w:lvlText w:val=""/>
      <w:lvlJc w:val="left"/>
    </w:lvl>
    <w:lvl w:ilvl="3" w:tplc="6264001C">
      <w:numFmt w:val="decimal"/>
      <w:lvlText w:val=""/>
      <w:lvlJc w:val="left"/>
    </w:lvl>
    <w:lvl w:ilvl="4" w:tplc="A2AAC0BA">
      <w:numFmt w:val="decimal"/>
      <w:lvlText w:val=""/>
      <w:lvlJc w:val="left"/>
    </w:lvl>
    <w:lvl w:ilvl="5" w:tplc="389AC0C4">
      <w:numFmt w:val="decimal"/>
      <w:lvlText w:val=""/>
      <w:lvlJc w:val="left"/>
    </w:lvl>
    <w:lvl w:ilvl="6" w:tplc="D358964E">
      <w:numFmt w:val="decimal"/>
      <w:lvlText w:val=""/>
      <w:lvlJc w:val="left"/>
    </w:lvl>
    <w:lvl w:ilvl="7" w:tplc="A14A0638">
      <w:numFmt w:val="decimal"/>
      <w:lvlText w:val=""/>
      <w:lvlJc w:val="left"/>
    </w:lvl>
    <w:lvl w:ilvl="8" w:tplc="13A62D24">
      <w:numFmt w:val="decimal"/>
      <w:lvlText w:val=""/>
      <w:lvlJc w:val="left"/>
    </w:lvl>
  </w:abstractNum>
  <w:abstractNum w:abstractNumId="97" w15:restartNumberingAfterBreak="0">
    <w:nsid w:val="074C262C"/>
    <w:multiLevelType w:val="hybridMultilevel"/>
    <w:tmpl w:val="3E163F8E"/>
    <w:lvl w:ilvl="0" w:tplc="7EECC0C6">
      <w:numFmt w:val="decimal"/>
      <w:lvlText w:val=""/>
      <w:lvlJc w:val="left"/>
    </w:lvl>
    <w:lvl w:ilvl="1" w:tplc="1A80E510">
      <w:start w:val="1"/>
      <w:numFmt w:val="bullet"/>
      <w:lvlText w:val=""/>
      <w:lvlJc w:val="left"/>
      <w:pPr>
        <w:ind w:left="1440" w:hanging="360"/>
      </w:pPr>
      <w:rPr>
        <w:rFonts w:ascii="Symbol" w:hAnsi="Symbol" w:hint="default"/>
      </w:rPr>
    </w:lvl>
    <w:lvl w:ilvl="2" w:tplc="1E9819A4">
      <w:numFmt w:val="decimal"/>
      <w:lvlText w:val=""/>
      <w:lvlJc w:val="left"/>
    </w:lvl>
    <w:lvl w:ilvl="3" w:tplc="03E0FF82">
      <w:numFmt w:val="decimal"/>
      <w:lvlText w:val=""/>
      <w:lvlJc w:val="left"/>
    </w:lvl>
    <w:lvl w:ilvl="4" w:tplc="C9C66A6A">
      <w:numFmt w:val="decimal"/>
      <w:lvlText w:val=""/>
      <w:lvlJc w:val="left"/>
    </w:lvl>
    <w:lvl w:ilvl="5" w:tplc="D2FA7F98">
      <w:numFmt w:val="decimal"/>
      <w:lvlText w:val=""/>
      <w:lvlJc w:val="left"/>
    </w:lvl>
    <w:lvl w:ilvl="6" w:tplc="4EE41710">
      <w:numFmt w:val="decimal"/>
      <w:lvlText w:val=""/>
      <w:lvlJc w:val="left"/>
    </w:lvl>
    <w:lvl w:ilvl="7" w:tplc="2A18645E">
      <w:numFmt w:val="decimal"/>
      <w:lvlText w:val=""/>
      <w:lvlJc w:val="left"/>
    </w:lvl>
    <w:lvl w:ilvl="8" w:tplc="08D2A700">
      <w:numFmt w:val="decimal"/>
      <w:lvlText w:val=""/>
      <w:lvlJc w:val="left"/>
    </w:lvl>
  </w:abstractNum>
  <w:abstractNum w:abstractNumId="98" w15:restartNumberingAfterBreak="0">
    <w:nsid w:val="0798145E"/>
    <w:multiLevelType w:val="hybridMultilevel"/>
    <w:tmpl w:val="24485370"/>
    <w:lvl w:ilvl="0" w:tplc="6C28A2F0">
      <w:start w:val="1"/>
      <w:numFmt w:val="bullet"/>
      <w:lvlText w:val=""/>
      <w:lvlJc w:val="left"/>
      <w:pPr>
        <w:ind w:left="720" w:hanging="360"/>
      </w:pPr>
      <w:rPr>
        <w:rFonts w:ascii="Symbol" w:hAnsi="Symbol" w:hint="default"/>
      </w:rPr>
    </w:lvl>
    <w:lvl w:ilvl="1" w:tplc="45EAA65E">
      <w:numFmt w:val="decimal"/>
      <w:lvlText w:val=""/>
      <w:lvlJc w:val="left"/>
    </w:lvl>
    <w:lvl w:ilvl="2" w:tplc="0592F3EA">
      <w:numFmt w:val="decimal"/>
      <w:lvlText w:val=""/>
      <w:lvlJc w:val="left"/>
    </w:lvl>
    <w:lvl w:ilvl="3" w:tplc="EC1A44C0">
      <w:numFmt w:val="decimal"/>
      <w:lvlText w:val=""/>
      <w:lvlJc w:val="left"/>
    </w:lvl>
    <w:lvl w:ilvl="4" w:tplc="D034EAF6">
      <w:numFmt w:val="decimal"/>
      <w:lvlText w:val=""/>
      <w:lvlJc w:val="left"/>
    </w:lvl>
    <w:lvl w:ilvl="5" w:tplc="6198710A">
      <w:numFmt w:val="decimal"/>
      <w:lvlText w:val=""/>
      <w:lvlJc w:val="left"/>
    </w:lvl>
    <w:lvl w:ilvl="6" w:tplc="FEDCDE94">
      <w:numFmt w:val="decimal"/>
      <w:lvlText w:val=""/>
      <w:lvlJc w:val="left"/>
    </w:lvl>
    <w:lvl w:ilvl="7" w:tplc="83246E64">
      <w:numFmt w:val="decimal"/>
      <w:lvlText w:val=""/>
      <w:lvlJc w:val="left"/>
    </w:lvl>
    <w:lvl w:ilvl="8" w:tplc="6C321DB8">
      <w:numFmt w:val="decimal"/>
      <w:lvlText w:val=""/>
      <w:lvlJc w:val="left"/>
    </w:lvl>
  </w:abstractNum>
  <w:abstractNum w:abstractNumId="99" w15:restartNumberingAfterBreak="0">
    <w:nsid w:val="07A31AB6"/>
    <w:multiLevelType w:val="hybridMultilevel"/>
    <w:tmpl w:val="CC44DA10"/>
    <w:lvl w:ilvl="0" w:tplc="2968ED54">
      <w:numFmt w:val="decimal"/>
      <w:lvlText w:val=""/>
      <w:lvlJc w:val="left"/>
    </w:lvl>
    <w:lvl w:ilvl="1" w:tplc="3BB4F6C0">
      <w:start w:val="1"/>
      <w:numFmt w:val="bullet"/>
      <w:lvlText w:val=""/>
      <w:lvlJc w:val="left"/>
      <w:pPr>
        <w:ind w:left="1440" w:hanging="360"/>
      </w:pPr>
      <w:rPr>
        <w:rFonts w:ascii="Symbol" w:hAnsi="Symbol" w:hint="default"/>
      </w:rPr>
    </w:lvl>
    <w:lvl w:ilvl="2" w:tplc="A760A7B0">
      <w:numFmt w:val="decimal"/>
      <w:lvlText w:val=""/>
      <w:lvlJc w:val="left"/>
    </w:lvl>
    <w:lvl w:ilvl="3" w:tplc="89723EFC">
      <w:numFmt w:val="decimal"/>
      <w:lvlText w:val=""/>
      <w:lvlJc w:val="left"/>
    </w:lvl>
    <w:lvl w:ilvl="4" w:tplc="D93C85BE">
      <w:numFmt w:val="decimal"/>
      <w:lvlText w:val=""/>
      <w:lvlJc w:val="left"/>
    </w:lvl>
    <w:lvl w:ilvl="5" w:tplc="35242A12">
      <w:numFmt w:val="decimal"/>
      <w:lvlText w:val=""/>
      <w:lvlJc w:val="left"/>
    </w:lvl>
    <w:lvl w:ilvl="6" w:tplc="64AA6476">
      <w:numFmt w:val="decimal"/>
      <w:lvlText w:val=""/>
      <w:lvlJc w:val="left"/>
    </w:lvl>
    <w:lvl w:ilvl="7" w:tplc="706446D8">
      <w:numFmt w:val="decimal"/>
      <w:lvlText w:val=""/>
      <w:lvlJc w:val="left"/>
    </w:lvl>
    <w:lvl w:ilvl="8" w:tplc="5A446924">
      <w:numFmt w:val="decimal"/>
      <w:lvlText w:val=""/>
      <w:lvlJc w:val="left"/>
    </w:lvl>
  </w:abstractNum>
  <w:abstractNum w:abstractNumId="100" w15:restartNumberingAfterBreak="0">
    <w:nsid w:val="07A44D65"/>
    <w:multiLevelType w:val="hybridMultilevel"/>
    <w:tmpl w:val="CB96F2BE"/>
    <w:lvl w:ilvl="0" w:tplc="065E96C8">
      <w:start w:val="1"/>
      <w:numFmt w:val="bullet"/>
      <w:lvlText w:val=""/>
      <w:lvlJc w:val="left"/>
      <w:pPr>
        <w:ind w:left="720" w:hanging="360"/>
      </w:pPr>
      <w:rPr>
        <w:rFonts w:ascii="Symbol" w:hAnsi="Symbol" w:hint="default"/>
      </w:rPr>
    </w:lvl>
    <w:lvl w:ilvl="1" w:tplc="20246F86">
      <w:numFmt w:val="decimal"/>
      <w:lvlText w:val=""/>
      <w:lvlJc w:val="left"/>
    </w:lvl>
    <w:lvl w:ilvl="2" w:tplc="E4C4C712">
      <w:numFmt w:val="decimal"/>
      <w:lvlText w:val=""/>
      <w:lvlJc w:val="left"/>
    </w:lvl>
    <w:lvl w:ilvl="3" w:tplc="AF26F2E6">
      <w:numFmt w:val="decimal"/>
      <w:lvlText w:val=""/>
      <w:lvlJc w:val="left"/>
    </w:lvl>
    <w:lvl w:ilvl="4" w:tplc="1682EE66">
      <w:numFmt w:val="decimal"/>
      <w:lvlText w:val=""/>
      <w:lvlJc w:val="left"/>
    </w:lvl>
    <w:lvl w:ilvl="5" w:tplc="3EAEE262">
      <w:numFmt w:val="decimal"/>
      <w:lvlText w:val=""/>
      <w:lvlJc w:val="left"/>
    </w:lvl>
    <w:lvl w:ilvl="6" w:tplc="8368D59A">
      <w:numFmt w:val="decimal"/>
      <w:lvlText w:val=""/>
      <w:lvlJc w:val="left"/>
    </w:lvl>
    <w:lvl w:ilvl="7" w:tplc="3756363C">
      <w:numFmt w:val="decimal"/>
      <w:lvlText w:val=""/>
      <w:lvlJc w:val="left"/>
    </w:lvl>
    <w:lvl w:ilvl="8" w:tplc="E73A5998">
      <w:numFmt w:val="decimal"/>
      <w:lvlText w:val=""/>
      <w:lvlJc w:val="left"/>
    </w:lvl>
  </w:abstractNum>
  <w:abstractNum w:abstractNumId="101" w15:restartNumberingAfterBreak="0">
    <w:nsid w:val="07BA21B7"/>
    <w:multiLevelType w:val="hybridMultilevel"/>
    <w:tmpl w:val="304AECB4"/>
    <w:lvl w:ilvl="0" w:tplc="46EC5C1A">
      <w:numFmt w:val="decimal"/>
      <w:lvlText w:val=""/>
      <w:lvlJc w:val="left"/>
    </w:lvl>
    <w:lvl w:ilvl="1" w:tplc="CB68F912">
      <w:start w:val="1"/>
      <w:numFmt w:val="bullet"/>
      <w:lvlText w:val=""/>
      <w:lvlJc w:val="left"/>
      <w:pPr>
        <w:ind w:left="1440" w:hanging="360"/>
      </w:pPr>
      <w:rPr>
        <w:rFonts w:ascii="Symbol" w:hAnsi="Symbol" w:hint="default"/>
      </w:rPr>
    </w:lvl>
    <w:lvl w:ilvl="2" w:tplc="BE961608">
      <w:numFmt w:val="decimal"/>
      <w:lvlText w:val=""/>
      <w:lvlJc w:val="left"/>
    </w:lvl>
    <w:lvl w:ilvl="3" w:tplc="8AAEBBFA">
      <w:numFmt w:val="decimal"/>
      <w:lvlText w:val=""/>
      <w:lvlJc w:val="left"/>
    </w:lvl>
    <w:lvl w:ilvl="4" w:tplc="1130D3B0">
      <w:numFmt w:val="decimal"/>
      <w:lvlText w:val=""/>
      <w:lvlJc w:val="left"/>
    </w:lvl>
    <w:lvl w:ilvl="5" w:tplc="A6B63E7C">
      <w:numFmt w:val="decimal"/>
      <w:lvlText w:val=""/>
      <w:lvlJc w:val="left"/>
    </w:lvl>
    <w:lvl w:ilvl="6" w:tplc="68E8142A">
      <w:numFmt w:val="decimal"/>
      <w:lvlText w:val=""/>
      <w:lvlJc w:val="left"/>
    </w:lvl>
    <w:lvl w:ilvl="7" w:tplc="0A20BE56">
      <w:numFmt w:val="decimal"/>
      <w:lvlText w:val=""/>
      <w:lvlJc w:val="left"/>
    </w:lvl>
    <w:lvl w:ilvl="8" w:tplc="8CECC8A6">
      <w:numFmt w:val="decimal"/>
      <w:lvlText w:val=""/>
      <w:lvlJc w:val="left"/>
    </w:lvl>
  </w:abstractNum>
  <w:abstractNum w:abstractNumId="102" w15:restartNumberingAfterBreak="0">
    <w:nsid w:val="07CC5A0A"/>
    <w:multiLevelType w:val="hybridMultilevel"/>
    <w:tmpl w:val="F7F07C32"/>
    <w:lvl w:ilvl="0" w:tplc="F8D23D1C">
      <w:start w:val="1"/>
      <w:numFmt w:val="bullet"/>
      <w:lvlText w:val=""/>
      <w:lvlJc w:val="left"/>
      <w:pPr>
        <w:ind w:left="720" w:hanging="360"/>
      </w:pPr>
      <w:rPr>
        <w:rFonts w:ascii="Symbol" w:hAnsi="Symbol" w:hint="default"/>
      </w:rPr>
    </w:lvl>
    <w:lvl w:ilvl="1" w:tplc="C7E647FE">
      <w:numFmt w:val="decimal"/>
      <w:lvlText w:val=""/>
      <w:lvlJc w:val="left"/>
    </w:lvl>
    <w:lvl w:ilvl="2" w:tplc="44B07826">
      <w:numFmt w:val="decimal"/>
      <w:lvlText w:val=""/>
      <w:lvlJc w:val="left"/>
    </w:lvl>
    <w:lvl w:ilvl="3" w:tplc="CBB8F7CA">
      <w:numFmt w:val="decimal"/>
      <w:lvlText w:val=""/>
      <w:lvlJc w:val="left"/>
    </w:lvl>
    <w:lvl w:ilvl="4" w:tplc="AC7ECC32">
      <w:numFmt w:val="decimal"/>
      <w:lvlText w:val=""/>
      <w:lvlJc w:val="left"/>
    </w:lvl>
    <w:lvl w:ilvl="5" w:tplc="3E7EF89E">
      <w:numFmt w:val="decimal"/>
      <w:lvlText w:val=""/>
      <w:lvlJc w:val="left"/>
    </w:lvl>
    <w:lvl w:ilvl="6" w:tplc="8B9C83E4">
      <w:numFmt w:val="decimal"/>
      <w:lvlText w:val=""/>
      <w:lvlJc w:val="left"/>
    </w:lvl>
    <w:lvl w:ilvl="7" w:tplc="22406168">
      <w:numFmt w:val="decimal"/>
      <w:lvlText w:val=""/>
      <w:lvlJc w:val="left"/>
    </w:lvl>
    <w:lvl w:ilvl="8" w:tplc="661A9488">
      <w:numFmt w:val="decimal"/>
      <w:lvlText w:val=""/>
      <w:lvlJc w:val="left"/>
    </w:lvl>
  </w:abstractNum>
  <w:abstractNum w:abstractNumId="103" w15:restartNumberingAfterBreak="0">
    <w:nsid w:val="07D6422D"/>
    <w:multiLevelType w:val="hybridMultilevel"/>
    <w:tmpl w:val="E0DCECD8"/>
    <w:lvl w:ilvl="0" w:tplc="CDCE1560">
      <w:start w:val="1"/>
      <w:numFmt w:val="bullet"/>
      <w:lvlText w:val=""/>
      <w:lvlJc w:val="left"/>
      <w:pPr>
        <w:ind w:left="720" w:hanging="360"/>
      </w:pPr>
      <w:rPr>
        <w:rFonts w:ascii="Symbol" w:hAnsi="Symbol" w:hint="default"/>
      </w:rPr>
    </w:lvl>
    <w:lvl w:ilvl="1" w:tplc="55B46782">
      <w:numFmt w:val="decimal"/>
      <w:lvlText w:val=""/>
      <w:lvlJc w:val="left"/>
    </w:lvl>
    <w:lvl w:ilvl="2" w:tplc="53CAED9C">
      <w:numFmt w:val="decimal"/>
      <w:lvlText w:val=""/>
      <w:lvlJc w:val="left"/>
    </w:lvl>
    <w:lvl w:ilvl="3" w:tplc="1F8EE176">
      <w:numFmt w:val="decimal"/>
      <w:lvlText w:val=""/>
      <w:lvlJc w:val="left"/>
    </w:lvl>
    <w:lvl w:ilvl="4" w:tplc="11FC5046">
      <w:numFmt w:val="decimal"/>
      <w:lvlText w:val=""/>
      <w:lvlJc w:val="left"/>
    </w:lvl>
    <w:lvl w:ilvl="5" w:tplc="0ECE4336">
      <w:numFmt w:val="decimal"/>
      <w:lvlText w:val=""/>
      <w:lvlJc w:val="left"/>
    </w:lvl>
    <w:lvl w:ilvl="6" w:tplc="02D8548E">
      <w:numFmt w:val="decimal"/>
      <w:lvlText w:val=""/>
      <w:lvlJc w:val="left"/>
    </w:lvl>
    <w:lvl w:ilvl="7" w:tplc="2CC606C8">
      <w:numFmt w:val="decimal"/>
      <w:lvlText w:val=""/>
      <w:lvlJc w:val="left"/>
    </w:lvl>
    <w:lvl w:ilvl="8" w:tplc="8342FF24">
      <w:numFmt w:val="decimal"/>
      <w:lvlText w:val=""/>
      <w:lvlJc w:val="left"/>
    </w:lvl>
  </w:abstractNum>
  <w:abstractNum w:abstractNumId="104" w15:restartNumberingAfterBreak="0">
    <w:nsid w:val="07F5670F"/>
    <w:multiLevelType w:val="hybridMultilevel"/>
    <w:tmpl w:val="D6B8E7A2"/>
    <w:lvl w:ilvl="0" w:tplc="F530F9BA">
      <w:start w:val="1"/>
      <w:numFmt w:val="bullet"/>
      <w:lvlText w:val=""/>
      <w:lvlJc w:val="left"/>
      <w:pPr>
        <w:ind w:left="720" w:hanging="360"/>
      </w:pPr>
      <w:rPr>
        <w:rFonts w:ascii="Symbol" w:hAnsi="Symbol" w:hint="default"/>
      </w:rPr>
    </w:lvl>
    <w:lvl w:ilvl="1" w:tplc="EEAE2FCE">
      <w:numFmt w:val="decimal"/>
      <w:lvlText w:val=""/>
      <w:lvlJc w:val="left"/>
    </w:lvl>
    <w:lvl w:ilvl="2" w:tplc="7D966C6E">
      <w:numFmt w:val="decimal"/>
      <w:lvlText w:val=""/>
      <w:lvlJc w:val="left"/>
    </w:lvl>
    <w:lvl w:ilvl="3" w:tplc="47423206">
      <w:numFmt w:val="decimal"/>
      <w:lvlText w:val=""/>
      <w:lvlJc w:val="left"/>
    </w:lvl>
    <w:lvl w:ilvl="4" w:tplc="684A7FFE">
      <w:numFmt w:val="decimal"/>
      <w:lvlText w:val=""/>
      <w:lvlJc w:val="left"/>
    </w:lvl>
    <w:lvl w:ilvl="5" w:tplc="B218F6F0">
      <w:numFmt w:val="decimal"/>
      <w:lvlText w:val=""/>
      <w:lvlJc w:val="left"/>
    </w:lvl>
    <w:lvl w:ilvl="6" w:tplc="21C03AE2">
      <w:numFmt w:val="decimal"/>
      <w:lvlText w:val=""/>
      <w:lvlJc w:val="left"/>
    </w:lvl>
    <w:lvl w:ilvl="7" w:tplc="5AAAC724">
      <w:numFmt w:val="decimal"/>
      <w:lvlText w:val=""/>
      <w:lvlJc w:val="left"/>
    </w:lvl>
    <w:lvl w:ilvl="8" w:tplc="2B4A3912">
      <w:numFmt w:val="decimal"/>
      <w:lvlText w:val=""/>
      <w:lvlJc w:val="left"/>
    </w:lvl>
  </w:abstractNum>
  <w:abstractNum w:abstractNumId="105" w15:restartNumberingAfterBreak="0">
    <w:nsid w:val="07F86A17"/>
    <w:multiLevelType w:val="hybridMultilevel"/>
    <w:tmpl w:val="73B2F7D0"/>
    <w:lvl w:ilvl="0" w:tplc="89723E5A">
      <w:start w:val="1"/>
      <w:numFmt w:val="bullet"/>
      <w:lvlText w:val=""/>
      <w:lvlJc w:val="left"/>
      <w:pPr>
        <w:ind w:left="720" w:hanging="360"/>
      </w:pPr>
      <w:rPr>
        <w:rFonts w:ascii="Symbol" w:hAnsi="Symbol" w:hint="default"/>
      </w:rPr>
    </w:lvl>
    <w:lvl w:ilvl="1" w:tplc="8B20D4D2">
      <w:numFmt w:val="decimal"/>
      <w:lvlText w:val=""/>
      <w:lvlJc w:val="left"/>
    </w:lvl>
    <w:lvl w:ilvl="2" w:tplc="29DE9E02">
      <w:numFmt w:val="decimal"/>
      <w:lvlText w:val=""/>
      <w:lvlJc w:val="left"/>
    </w:lvl>
    <w:lvl w:ilvl="3" w:tplc="1DD6E13C">
      <w:numFmt w:val="decimal"/>
      <w:lvlText w:val=""/>
      <w:lvlJc w:val="left"/>
    </w:lvl>
    <w:lvl w:ilvl="4" w:tplc="5018F860">
      <w:numFmt w:val="decimal"/>
      <w:lvlText w:val=""/>
      <w:lvlJc w:val="left"/>
    </w:lvl>
    <w:lvl w:ilvl="5" w:tplc="1D303942">
      <w:numFmt w:val="decimal"/>
      <w:lvlText w:val=""/>
      <w:lvlJc w:val="left"/>
    </w:lvl>
    <w:lvl w:ilvl="6" w:tplc="E9447BC0">
      <w:numFmt w:val="decimal"/>
      <w:lvlText w:val=""/>
      <w:lvlJc w:val="left"/>
    </w:lvl>
    <w:lvl w:ilvl="7" w:tplc="05A02A36">
      <w:numFmt w:val="decimal"/>
      <w:lvlText w:val=""/>
      <w:lvlJc w:val="left"/>
    </w:lvl>
    <w:lvl w:ilvl="8" w:tplc="BDD880FC">
      <w:numFmt w:val="decimal"/>
      <w:lvlText w:val=""/>
      <w:lvlJc w:val="left"/>
    </w:lvl>
  </w:abstractNum>
  <w:abstractNum w:abstractNumId="106" w15:restartNumberingAfterBreak="0">
    <w:nsid w:val="081415B5"/>
    <w:multiLevelType w:val="hybridMultilevel"/>
    <w:tmpl w:val="E3389AD8"/>
    <w:lvl w:ilvl="0" w:tplc="B7C0D126">
      <w:start w:val="1"/>
      <w:numFmt w:val="bullet"/>
      <w:lvlText w:val=""/>
      <w:lvlJc w:val="left"/>
      <w:pPr>
        <w:ind w:left="720" w:hanging="360"/>
      </w:pPr>
      <w:rPr>
        <w:rFonts w:ascii="Symbol" w:hAnsi="Symbol" w:hint="default"/>
      </w:rPr>
    </w:lvl>
    <w:lvl w:ilvl="1" w:tplc="56A2E282">
      <w:numFmt w:val="decimal"/>
      <w:lvlText w:val=""/>
      <w:lvlJc w:val="left"/>
    </w:lvl>
    <w:lvl w:ilvl="2" w:tplc="43D49078">
      <w:numFmt w:val="decimal"/>
      <w:lvlText w:val=""/>
      <w:lvlJc w:val="left"/>
    </w:lvl>
    <w:lvl w:ilvl="3" w:tplc="DE6A3A00">
      <w:numFmt w:val="decimal"/>
      <w:lvlText w:val=""/>
      <w:lvlJc w:val="left"/>
    </w:lvl>
    <w:lvl w:ilvl="4" w:tplc="761A563E">
      <w:numFmt w:val="decimal"/>
      <w:lvlText w:val=""/>
      <w:lvlJc w:val="left"/>
    </w:lvl>
    <w:lvl w:ilvl="5" w:tplc="DACA073A">
      <w:numFmt w:val="decimal"/>
      <w:lvlText w:val=""/>
      <w:lvlJc w:val="left"/>
    </w:lvl>
    <w:lvl w:ilvl="6" w:tplc="A292357C">
      <w:numFmt w:val="decimal"/>
      <w:lvlText w:val=""/>
      <w:lvlJc w:val="left"/>
    </w:lvl>
    <w:lvl w:ilvl="7" w:tplc="35264092">
      <w:numFmt w:val="decimal"/>
      <w:lvlText w:val=""/>
      <w:lvlJc w:val="left"/>
    </w:lvl>
    <w:lvl w:ilvl="8" w:tplc="950C9AC8">
      <w:numFmt w:val="decimal"/>
      <w:lvlText w:val=""/>
      <w:lvlJc w:val="left"/>
    </w:lvl>
  </w:abstractNum>
  <w:abstractNum w:abstractNumId="107" w15:restartNumberingAfterBreak="0">
    <w:nsid w:val="084D21DA"/>
    <w:multiLevelType w:val="hybridMultilevel"/>
    <w:tmpl w:val="9EAE271E"/>
    <w:lvl w:ilvl="0" w:tplc="FBB6FFB2">
      <w:start w:val="1"/>
      <w:numFmt w:val="bullet"/>
      <w:lvlText w:val=""/>
      <w:lvlJc w:val="left"/>
      <w:pPr>
        <w:ind w:left="720" w:hanging="360"/>
      </w:pPr>
      <w:rPr>
        <w:rFonts w:ascii="Symbol" w:hAnsi="Symbol" w:hint="default"/>
      </w:rPr>
    </w:lvl>
    <w:lvl w:ilvl="1" w:tplc="F774E290">
      <w:numFmt w:val="decimal"/>
      <w:lvlText w:val=""/>
      <w:lvlJc w:val="left"/>
    </w:lvl>
    <w:lvl w:ilvl="2" w:tplc="40DE12EA">
      <w:numFmt w:val="decimal"/>
      <w:lvlText w:val=""/>
      <w:lvlJc w:val="left"/>
    </w:lvl>
    <w:lvl w:ilvl="3" w:tplc="06E8523A">
      <w:numFmt w:val="decimal"/>
      <w:lvlText w:val=""/>
      <w:lvlJc w:val="left"/>
    </w:lvl>
    <w:lvl w:ilvl="4" w:tplc="0502575A">
      <w:numFmt w:val="decimal"/>
      <w:lvlText w:val=""/>
      <w:lvlJc w:val="left"/>
    </w:lvl>
    <w:lvl w:ilvl="5" w:tplc="ADE6FBCC">
      <w:numFmt w:val="decimal"/>
      <w:lvlText w:val=""/>
      <w:lvlJc w:val="left"/>
    </w:lvl>
    <w:lvl w:ilvl="6" w:tplc="7B7A756E">
      <w:numFmt w:val="decimal"/>
      <w:lvlText w:val=""/>
      <w:lvlJc w:val="left"/>
    </w:lvl>
    <w:lvl w:ilvl="7" w:tplc="778824E2">
      <w:numFmt w:val="decimal"/>
      <w:lvlText w:val=""/>
      <w:lvlJc w:val="left"/>
    </w:lvl>
    <w:lvl w:ilvl="8" w:tplc="3C4A4098">
      <w:numFmt w:val="decimal"/>
      <w:lvlText w:val=""/>
      <w:lvlJc w:val="left"/>
    </w:lvl>
  </w:abstractNum>
  <w:abstractNum w:abstractNumId="108" w15:restartNumberingAfterBreak="0">
    <w:nsid w:val="08AB43CA"/>
    <w:multiLevelType w:val="hybridMultilevel"/>
    <w:tmpl w:val="9C14571C"/>
    <w:lvl w:ilvl="0" w:tplc="637E4656">
      <w:start w:val="1"/>
      <w:numFmt w:val="bullet"/>
      <w:lvlText w:val=""/>
      <w:lvlJc w:val="left"/>
      <w:pPr>
        <w:ind w:left="720" w:hanging="360"/>
      </w:pPr>
      <w:rPr>
        <w:rFonts w:ascii="Symbol" w:hAnsi="Symbol" w:hint="default"/>
      </w:rPr>
    </w:lvl>
    <w:lvl w:ilvl="1" w:tplc="A4A28CB4">
      <w:numFmt w:val="decimal"/>
      <w:lvlText w:val=""/>
      <w:lvlJc w:val="left"/>
    </w:lvl>
    <w:lvl w:ilvl="2" w:tplc="675CB992">
      <w:numFmt w:val="decimal"/>
      <w:lvlText w:val=""/>
      <w:lvlJc w:val="left"/>
    </w:lvl>
    <w:lvl w:ilvl="3" w:tplc="8432E05C">
      <w:numFmt w:val="decimal"/>
      <w:lvlText w:val=""/>
      <w:lvlJc w:val="left"/>
    </w:lvl>
    <w:lvl w:ilvl="4" w:tplc="A92204D0">
      <w:numFmt w:val="decimal"/>
      <w:lvlText w:val=""/>
      <w:lvlJc w:val="left"/>
    </w:lvl>
    <w:lvl w:ilvl="5" w:tplc="15522D98">
      <w:numFmt w:val="decimal"/>
      <w:lvlText w:val=""/>
      <w:lvlJc w:val="left"/>
    </w:lvl>
    <w:lvl w:ilvl="6" w:tplc="A6463622">
      <w:numFmt w:val="decimal"/>
      <w:lvlText w:val=""/>
      <w:lvlJc w:val="left"/>
    </w:lvl>
    <w:lvl w:ilvl="7" w:tplc="24C60BAC">
      <w:numFmt w:val="decimal"/>
      <w:lvlText w:val=""/>
      <w:lvlJc w:val="left"/>
    </w:lvl>
    <w:lvl w:ilvl="8" w:tplc="12AA4082">
      <w:numFmt w:val="decimal"/>
      <w:lvlText w:val=""/>
      <w:lvlJc w:val="left"/>
    </w:lvl>
  </w:abstractNum>
  <w:abstractNum w:abstractNumId="109" w15:restartNumberingAfterBreak="0">
    <w:nsid w:val="08AC57B1"/>
    <w:multiLevelType w:val="hybridMultilevel"/>
    <w:tmpl w:val="E78464CC"/>
    <w:lvl w:ilvl="0" w:tplc="3DB4AA90">
      <w:start w:val="1"/>
      <w:numFmt w:val="bullet"/>
      <w:lvlText w:val=""/>
      <w:lvlJc w:val="left"/>
      <w:pPr>
        <w:ind w:left="720" w:hanging="360"/>
      </w:pPr>
      <w:rPr>
        <w:rFonts w:ascii="Symbol" w:hAnsi="Symbol" w:hint="default"/>
      </w:rPr>
    </w:lvl>
    <w:lvl w:ilvl="1" w:tplc="E68642A4">
      <w:numFmt w:val="decimal"/>
      <w:lvlText w:val=""/>
      <w:lvlJc w:val="left"/>
    </w:lvl>
    <w:lvl w:ilvl="2" w:tplc="182E00EC">
      <w:numFmt w:val="decimal"/>
      <w:lvlText w:val=""/>
      <w:lvlJc w:val="left"/>
    </w:lvl>
    <w:lvl w:ilvl="3" w:tplc="A3F69B12">
      <w:numFmt w:val="decimal"/>
      <w:lvlText w:val=""/>
      <w:lvlJc w:val="left"/>
    </w:lvl>
    <w:lvl w:ilvl="4" w:tplc="8BAA7F50">
      <w:numFmt w:val="decimal"/>
      <w:lvlText w:val=""/>
      <w:lvlJc w:val="left"/>
    </w:lvl>
    <w:lvl w:ilvl="5" w:tplc="AA6C6DBA">
      <w:numFmt w:val="decimal"/>
      <w:lvlText w:val=""/>
      <w:lvlJc w:val="left"/>
    </w:lvl>
    <w:lvl w:ilvl="6" w:tplc="12022C50">
      <w:numFmt w:val="decimal"/>
      <w:lvlText w:val=""/>
      <w:lvlJc w:val="left"/>
    </w:lvl>
    <w:lvl w:ilvl="7" w:tplc="68A26FD4">
      <w:numFmt w:val="decimal"/>
      <w:lvlText w:val=""/>
      <w:lvlJc w:val="left"/>
    </w:lvl>
    <w:lvl w:ilvl="8" w:tplc="8F760858">
      <w:numFmt w:val="decimal"/>
      <w:lvlText w:val=""/>
      <w:lvlJc w:val="left"/>
    </w:lvl>
  </w:abstractNum>
  <w:abstractNum w:abstractNumId="110" w15:restartNumberingAfterBreak="0">
    <w:nsid w:val="08B6710D"/>
    <w:multiLevelType w:val="hybridMultilevel"/>
    <w:tmpl w:val="BCB0317C"/>
    <w:lvl w:ilvl="0" w:tplc="C3066680">
      <w:numFmt w:val="decimal"/>
      <w:lvlText w:val=""/>
      <w:lvlJc w:val="left"/>
    </w:lvl>
    <w:lvl w:ilvl="1" w:tplc="B6626BF6">
      <w:start w:val="1"/>
      <w:numFmt w:val="bullet"/>
      <w:lvlText w:val=""/>
      <w:lvlJc w:val="left"/>
      <w:pPr>
        <w:ind w:left="1440" w:hanging="360"/>
      </w:pPr>
      <w:rPr>
        <w:rFonts w:ascii="Symbol" w:hAnsi="Symbol" w:hint="default"/>
      </w:rPr>
    </w:lvl>
    <w:lvl w:ilvl="2" w:tplc="5E6A7A38">
      <w:numFmt w:val="decimal"/>
      <w:lvlText w:val=""/>
      <w:lvlJc w:val="left"/>
    </w:lvl>
    <w:lvl w:ilvl="3" w:tplc="2B524D3C">
      <w:numFmt w:val="decimal"/>
      <w:lvlText w:val=""/>
      <w:lvlJc w:val="left"/>
    </w:lvl>
    <w:lvl w:ilvl="4" w:tplc="83F82162">
      <w:numFmt w:val="decimal"/>
      <w:lvlText w:val=""/>
      <w:lvlJc w:val="left"/>
    </w:lvl>
    <w:lvl w:ilvl="5" w:tplc="0E82EDE4">
      <w:numFmt w:val="decimal"/>
      <w:lvlText w:val=""/>
      <w:lvlJc w:val="left"/>
    </w:lvl>
    <w:lvl w:ilvl="6" w:tplc="C3ECD8F4">
      <w:numFmt w:val="decimal"/>
      <w:lvlText w:val=""/>
      <w:lvlJc w:val="left"/>
    </w:lvl>
    <w:lvl w:ilvl="7" w:tplc="80B04DB0">
      <w:numFmt w:val="decimal"/>
      <w:lvlText w:val=""/>
      <w:lvlJc w:val="left"/>
    </w:lvl>
    <w:lvl w:ilvl="8" w:tplc="AAAAA99C">
      <w:numFmt w:val="decimal"/>
      <w:lvlText w:val=""/>
      <w:lvlJc w:val="left"/>
    </w:lvl>
  </w:abstractNum>
  <w:abstractNum w:abstractNumId="111" w15:restartNumberingAfterBreak="0">
    <w:nsid w:val="08D86BD0"/>
    <w:multiLevelType w:val="hybridMultilevel"/>
    <w:tmpl w:val="C896CF20"/>
    <w:lvl w:ilvl="0" w:tplc="817CD508">
      <w:numFmt w:val="decimal"/>
      <w:lvlText w:val=""/>
      <w:lvlJc w:val="left"/>
    </w:lvl>
    <w:lvl w:ilvl="1" w:tplc="55F29DE4">
      <w:start w:val="1"/>
      <w:numFmt w:val="bullet"/>
      <w:lvlText w:val=""/>
      <w:lvlJc w:val="left"/>
      <w:pPr>
        <w:ind w:left="1440" w:hanging="360"/>
      </w:pPr>
      <w:rPr>
        <w:rFonts w:ascii="Symbol" w:hAnsi="Symbol" w:hint="default"/>
      </w:rPr>
    </w:lvl>
    <w:lvl w:ilvl="2" w:tplc="B336C386">
      <w:numFmt w:val="decimal"/>
      <w:lvlText w:val=""/>
      <w:lvlJc w:val="left"/>
    </w:lvl>
    <w:lvl w:ilvl="3" w:tplc="678602AE">
      <w:numFmt w:val="decimal"/>
      <w:lvlText w:val=""/>
      <w:lvlJc w:val="left"/>
    </w:lvl>
    <w:lvl w:ilvl="4" w:tplc="1A28D6BC">
      <w:numFmt w:val="decimal"/>
      <w:lvlText w:val=""/>
      <w:lvlJc w:val="left"/>
    </w:lvl>
    <w:lvl w:ilvl="5" w:tplc="61427D18">
      <w:numFmt w:val="decimal"/>
      <w:lvlText w:val=""/>
      <w:lvlJc w:val="left"/>
    </w:lvl>
    <w:lvl w:ilvl="6" w:tplc="6FFCA556">
      <w:numFmt w:val="decimal"/>
      <w:lvlText w:val=""/>
      <w:lvlJc w:val="left"/>
    </w:lvl>
    <w:lvl w:ilvl="7" w:tplc="82346E36">
      <w:numFmt w:val="decimal"/>
      <w:lvlText w:val=""/>
      <w:lvlJc w:val="left"/>
    </w:lvl>
    <w:lvl w:ilvl="8" w:tplc="994A3380">
      <w:numFmt w:val="decimal"/>
      <w:lvlText w:val=""/>
      <w:lvlJc w:val="left"/>
    </w:lvl>
  </w:abstractNum>
  <w:abstractNum w:abstractNumId="112" w15:restartNumberingAfterBreak="0">
    <w:nsid w:val="08DF166B"/>
    <w:multiLevelType w:val="hybridMultilevel"/>
    <w:tmpl w:val="5518FA02"/>
    <w:lvl w:ilvl="0" w:tplc="CD5CF340">
      <w:start w:val="1"/>
      <w:numFmt w:val="bullet"/>
      <w:lvlText w:val=""/>
      <w:lvlJc w:val="left"/>
      <w:pPr>
        <w:ind w:left="720" w:hanging="360"/>
      </w:pPr>
      <w:rPr>
        <w:rFonts w:ascii="Symbol" w:hAnsi="Symbol" w:hint="default"/>
      </w:rPr>
    </w:lvl>
    <w:lvl w:ilvl="1" w:tplc="8CE475C2">
      <w:numFmt w:val="decimal"/>
      <w:lvlText w:val=""/>
      <w:lvlJc w:val="left"/>
    </w:lvl>
    <w:lvl w:ilvl="2" w:tplc="1C4C07D8">
      <w:numFmt w:val="decimal"/>
      <w:lvlText w:val=""/>
      <w:lvlJc w:val="left"/>
    </w:lvl>
    <w:lvl w:ilvl="3" w:tplc="6582C162">
      <w:numFmt w:val="decimal"/>
      <w:lvlText w:val=""/>
      <w:lvlJc w:val="left"/>
    </w:lvl>
    <w:lvl w:ilvl="4" w:tplc="88244A38">
      <w:numFmt w:val="decimal"/>
      <w:lvlText w:val=""/>
      <w:lvlJc w:val="left"/>
    </w:lvl>
    <w:lvl w:ilvl="5" w:tplc="D3E0DB74">
      <w:numFmt w:val="decimal"/>
      <w:lvlText w:val=""/>
      <w:lvlJc w:val="left"/>
    </w:lvl>
    <w:lvl w:ilvl="6" w:tplc="94620984">
      <w:numFmt w:val="decimal"/>
      <w:lvlText w:val=""/>
      <w:lvlJc w:val="left"/>
    </w:lvl>
    <w:lvl w:ilvl="7" w:tplc="8A48679A">
      <w:numFmt w:val="decimal"/>
      <w:lvlText w:val=""/>
      <w:lvlJc w:val="left"/>
    </w:lvl>
    <w:lvl w:ilvl="8" w:tplc="1722E0D4">
      <w:numFmt w:val="decimal"/>
      <w:lvlText w:val=""/>
      <w:lvlJc w:val="left"/>
    </w:lvl>
  </w:abstractNum>
  <w:abstractNum w:abstractNumId="113" w15:restartNumberingAfterBreak="0">
    <w:nsid w:val="08F148A5"/>
    <w:multiLevelType w:val="hybridMultilevel"/>
    <w:tmpl w:val="4972EEFE"/>
    <w:lvl w:ilvl="0" w:tplc="18BA14D6">
      <w:start w:val="1"/>
      <w:numFmt w:val="bullet"/>
      <w:lvlText w:val=""/>
      <w:lvlJc w:val="left"/>
      <w:pPr>
        <w:ind w:left="720" w:hanging="360"/>
      </w:pPr>
      <w:rPr>
        <w:rFonts w:ascii="Symbol" w:hAnsi="Symbol" w:hint="default"/>
      </w:rPr>
    </w:lvl>
    <w:lvl w:ilvl="1" w:tplc="971CA48C">
      <w:numFmt w:val="decimal"/>
      <w:lvlText w:val=""/>
      <w:lvlJc w:val="left"/>
    </w:lvl>
    <w:lvl w:ilvl="2" w:tplc="1E4831E2">
      <w:numFmt w:val="decimal"/>
      <w:lvlText w:val=""/>
      <w:lvlJc w:val="left"/>
    </w:lvl>
    <w:lvl w:ilvl="3" w:tplc="2C8C690C">
      <w:numFmt w:val="decimal"/>
      <w:lvlText w:val=""/>
      <w:lvlJc w:val="left"/>
    </w:lvl>
    <w:lvl w:ilvl="4" w:tplc="6B88AC54">
      <w:numFmt w:val="decimal"/>
      <w:lvlText w:val=""/>
      <w:lvlJc w:val="left"/>
    </w:lvl>
    <w:lvl w:ilvl="5" w:tplc="7CC63F2E">
      <w:numFmt w:val="decimal"/>
      <w:lvlText w:val=""/>
      <w:lvlJc w:val="left"/>
    </w:lvl>
    <w:lvl w:ilvl="6" w:tplc="31084CD0">
      <w:numFmt w:val="decimal"/>
      <w:lvlText w:val=""/>
      <w:lvlJc w:val="left"/>
    </w:lvl>
    <w:lvl w:ilvl="7" w:tplc="3ED6F19E">
      <w:numFmt w:val="decimal"/>
      <w:lvlText w:val=""/>
      <w:lvlJc w:val="left"/>
    </w:lvl>
    <w:lvl w:ilvl="8" w:tplc="F162EFD0">
      <w:numFmt w:val="decimal"/>
      <w:lvlText w:val=""/>
      <w:lvlJc w:val="left"/>
    </w:lvl>
  </w:abstractNum>
  <w:abstractNum w:abstractNumId="114" w15:restartNumberingAfterBreak="0">
    <w:nsid w:val="08F72D0C"/>
    <w:multiLevelType w:val="hybridMultilevel"/>
    <w:tmpl w:val="DB922A2E"/>
    <w:lvl w:ilvl="0" w:tplc="B1A6CF68">
      <w:start w:val="1"/>
      <w:numFmt w:val="bullet"/>
      <w:lvlText w:val=""/>
      <w:lvlJc w:val="left"/>
      <w:pPr>
        <w:ind w:left="720" w:hanging="360"/>
      </w:pPr>
      <w:rPr>
        <w:rFonts w:ascii="Symbol" w:hAnsi="Symbol" w:hint="default"/>
      </w:rPr>
    </w:lvl>
    <w:lvl w:ilvl="1" w:tplc="401A9DA0">
      <w:numFmt w:val="decimal"/>
      <w:lvlText w:val=""/>
      <w:lvlJc w:val="left"/>
    </w:lvl>
    <w:lvl w:ilvl="2" w:tplc="ADA2AE3C">
      <w:numFmt w:val="decimal"/>
      <w:lvlText w:val=""/>
      <w:lvlJc w:val="left"/>
    </w:lvl>
    <w:lvl w:ilvl="3" w:tplc="BA306798">
      <w:numFmt w:val="decimal"/>
      <w:lvlText w:val=""/>
      <w:lvlJc w:val="left"/>
    </w:lvl>
    <w:lvl w:ilvl="4" w:tplc="9510EDA6">
      <w:numFmt w:val="decimal"/>
      <w:lvlText w:val=""/>
      <w:lvlJc w:val="left"/>
    </w:lvl>
    <w:lvl w:ilvl="5" w:tplc="7B74955C">
      <w:numFmt w:val="decimal"/>
      <w:lvlText w:val=""/>
      <w:lvlJc w:val="left"/>
    </w:lvl>
    <w:lvl w:ilvl="6" w:tplc="6E9263D2">
      <w:numFmt w:val="decimal"/>
      <w:lvlText w:val=""/>
      <w:lvlJc w:val="left"/>
    </w:lvl>
    <w:lvl w:ilvl="7" w:tplc="F95E123C">
      <w:numFmt w:val="decimal"/>
      <w:lvlText w:val=""/>
      <w:lvlJc w:val="left"/>
    </w:lvl>
    <w:lvl w:ilvl="8" w:tplc="0632FAC2">
      <w:numFmt w:val="decimal"/>
      <w:lvlText w:val=""/>
      <w:lvlJc w:val="left"/>
    </w:lvl>
  </w:abstractNum>
  <w:abstractNum w:abstractNumId="115" w15:restartNumberingAfterBreak="0">
    <w:nsid w:val="08F96E29"/>
    <w:multiLevelType w:val="hybridMultilevel"/>
    <w:tmpl w:val="C5746CE8"/>
    <w:lvl w:ilvl="0" w:tplc="68A88250">
      <w:start w:val="1"/>
      <w:numFmt w:val="bullet"/>
      <w:lvlText w:val=""/>
      <w:lvlJc w:val="left"/>
      <w:pPr>
        <w:ind w:left="720" w:hanging="360"/>
      </w:pPr>
      <w:rPr>
        <w:rFonts w:ascii="Symbol" w:hAnsi="Symbol" w:hint="default"/>
      </w:rPr>
    </w:lvl>
    <w:lvl w:ilvl="1" w:tplc="B9A2EC52">
      <w:numFmt w:val="decimal"/>
      <w:lvlText w:val=""/>
      <w:lvlJc w:val="left"/>
    </w:lvl>
    <w:lvl w:ilvl="2" w:tplc="92C87212">
      <w:numFmt w:val="decimal"/>
      <w:lvlText w:val=""/>
      <w:lvlJc w:val="left"/>
    </w:lvl>
    <w:lvl w:ilvl="3" w:tplc="C046F962">
      <w:numFmt w:val="decimal"/>
      <w:lvlText w:val=""/>
      <w:lvlJc w:val="left"/>
    </w:lvl>
    <w:lvl w:ilvl="4" w:tplc="E76EFA9A">
      <w:numFmt w:val="decimal"/>
      <w:lvlText w:val=""/>
      <w:lvlJc w:val="left"/>
    </w:lvl>
    <w:lvl w:ilvl="5" w:tplc="6B10A0C8">
      <w:numFmt w:val="decimal"/>
      <w:lvlText w:val=""/>
      <w:lvlJc w:val="left"/>
    </w:lvl>
    <w:lvl w:ilvl="6" w:tplc="C540AEBE">
      <w:numFmt w:val="decimal"/>
      <w:lvlText w:val=""/>
      <w:lvlJc w:val="left"/>
    </w:lvl>
    <w:lvl w:ilvl="7" w:tplc="45AAF680">
      <w:numFmt w:val="decimal"/>
      <w:lvlText w:val=""/>
      <w:lvlJc w:val="left"/>
    </w:lvl>
    <w:lvl w:ilvl="8" w:tplc="41B891A0">
      <w:numFmt w:val="decimal"/>
      <w:lvlText w:val=""/>
      <w:lvlJc w:val="left"/>
    </w:lvl>
  </w:abstractNum>
  <w:abstractNum w:abstractNumId="116" w15:restartNumberingAfterBreak="0">
    <w:nsid w:val="091C32C5"/>
    <w:multiLevelType w:val="hybridMultilevel"/>
    <w:tmpl w:val="FEC8FAA8"/>
    <w:lvl w:ilvl="0" w:tplc="AA6C920A">
      <w:start w:val="1"/>
      <w:numFmt w:val="bullet"/>
      <w:lvlText w:val=""/>
      <w:lvlJc w:val="left"/>
      <w:pPr>
        <w:ind w:left="720" w:hanging="360"/>
      </w:pPr>
      <w:rPr>
        <w:rFonts w:ascii="Symbol" w:hAnsi="Symbol" w:hint="default"/>
      </w:rPr>
    </w:lvl>
    <w:lvl w:ilvl="1" w:tplc="ED625A24">
      <w:numFmt w:val="decimal"/>
      <w:lvlText w:val=""/>
      <w:lvlJc w:val="left"/>
    </w:lvl>
    <w:lvl w:ilvl="2" w:tplc="6EF4FA6E">
      <w:numFmt w:val="decimal"/>
      <w:lvlText w:val=""/>
      <w:lvlJc w:val="left"/>
    </w:lvl>
    <w:lvl w:ilvl="3" w:tplc="E3C0C940">
      <w:numFmt w:val="decimal"/>
      <w:lvlText w:val=""/>
      <w:lvlJc w:val="left"/>
    </w:lvl>
    <w:lvl w:ilvl="4" w:tplc="199CF6CA">
      <w:numFmt w:val="decimal"/>
      <w:lvlText w:val=""/>
      <w:lvlJc w:val="left"/>
    </w:lvl>
    <w:lvl w:ilvl="5" w:tplc="42BCB1CA">
      <w:numFmt w:val="decimal"/>
      <w:lvlText w:val=""/>
      <w:lvlJc w:val="left"/>
    </w:lvl>
    <w:lvl w:ilvl="6" w:tplc="1B98D518">
      <w:numFmt w:val="decimal"/>
      <w:lvlText w:val=""/>
      <w:lvlJc w:val="left"/>
    </w:lvl>
    <w:lvl w:ilvl="7" w:tplc="9B64D9AA">
      <w:numFmt w:val="decimal"/>
      <w:lvlText w:val=""/>
      <w:lvlJc w:val="left"/>
    </w:lvl>
    <w:lvl w:ilvl="8" w:tplc="E68C0D88">
      <w:numFmt w:val="decimal"/>
      <w:lvlText w:val=""/>
      <w:lvlJc w:val="left"/>
    </w:lvl>
  </w:abstractNum>
  <w:abstractNum w:abstractNumId="117" w15:restartNumberingAfterBreak="0">
    <w:nsid w:val="092740CE"/>
    <w:multiLevelType w:val="hybridMultilevel"/>
    <w:tmpl w:val="DD164838"/>
    <w:lvl w:ilvl="0" w:tplc="F2DCA688">
      <w:start w:val="1"/>
      <w:numFmt w:val="bullet"/>
      <w:lvlText w:val=""/>
      <w:lvlJc w:val="left"/>
      <w:pPr>
        <w:ind w:left="720" w:hanging="360"/>
      </w:pPr>
      <w:rPr>
        <w:rFonts w:ascii="Symbol" w:hAnsi="Symbol" w:hint="default"/>
      </w:rPr>
    </w:lvl>
    <w:lvl w:ilvl="1" w:tplc="51FCAD0A">
      <w:numFmt w:val="decimal"/>
      <w:lvlText w:val=""/>
      <w:lvlJc w:val="left"/>
    </w:lvl>
    <w:lvl w:ilvl="2" w:tplc="E1EA8298">
      <w:numFmt w:val="decimal"/>
      <w:lvlText w:val=""/>
      <w:lvlJc w:val="left"/>
    </w:lvl>
    <w:lvl w:ilvl="3" w:tplc="9E8614AA">
      <w:numFmt w:val="decimal"/>
      <w:lvlText w:val=""/>
      <w:lvlJc w:val="left"/>
    </w:lvl>
    <w:lvl w:ilvl="4" w:tplc="3E1AD898">
      <w:numFmt w:val="decimal"/>
      <w:lvlText w:val=""/>
      <w:lvlJc w:val="left"/>
    </w:lvl>
    <w:lvl w:ilvl="5" w:tplc="C158C93C">
      <w:numFmt w:val="decimal"/>
      <w:lvlText w:val=""/>
      <w:lvlJc w:val="left"/>
    </w:lvl>
    <w:lvl w:ilvl="6" w:tplc="7BF85750">
      <w:numFmt w:val="decimal"/>
      <w:lvlText w:val=""/>
      <w:lvlJc w:val="left"/>
    </w:lvl>
    <w:lvl w:ilvl="7" w:tplc="16B6CC26">
      <w:numFmt w:val="decimal"/>
      <w:lvlText w:val=""/>
      <w:lvlJc w:val="left"/>
    </w:lvl>
    <w:lvl w:ilvl="8" w:tplc="7AFC9250">
      <w:numFmt w:val="decimal"/>
      <w:lvlText w:val=""/>
      <w:lvlJc w:val="left"/>
    </w:lvl>
  </w:abstractNum>
  <w:abstractNum w:abstractNumId="118" w15:restartNumberingAfterBreak="0">
    <w:nsid w:val="093F6343"/>
    <w:multiLevelType w:val="hybridMultilevel"/>
    <w:tmpl w:val="B8788428"/>
    <w:lvl w:ilvl="0" w:tplc="8D8EE5F0">
      <w:start w:val="1"/>
      <w:numFmt w:val="bullet"/>
      <w:lvlText w:val=""/>
      <w:lvlJc w:val="left"/>
      <w:pPr>
        <w:ind w:left="720" w:hanging="360"/>
      </w:pPr>
      <w:rPr>
        <w:rFonts w:ascii="Symbol" w:hAnsi="Symbol" w:hint="default"/>
      </w:rPr>
    </w:lvl>
    <w:lvl w:ilvl="1" w:tplc="AC56E4EC">
      <w:numFmt w:val="decimal"/>
      <w:lvlText w:val=""/>
      <w:lvlJc w:val="left"/>
    </w:lvl>
    <w:lvl w:ilvl="2" w:tplc="EE78FBC2">
      <w:numFmt w:val="decimal"/>
      <w:lvlText w:val=""/>
      <w:lvlJc w:val="left"/>
    </w:lvl>
    <w:lvl w:ilvl="3" w:tplc="FF5C305E">
      <w:numFmt w:val="decimal"/>
      <w:lvlText w:val=""/>
      <w:lvlJc w:val="left"/>
    </w:lvl>
    <w:lvl w:ilvl="4" w:tplc="127448D4">
      <w:numFmt w:val="decimal"/>
      <w:lvlText w:val=""/>
      <w:lvlJc w:val="left"/>
    </w:lvl>
    <w:lvl w:ilvl="5" w:tplc="521A317E">
      <w:numFmt w:val="decimal"/>
      <w:lvlText w:val=""/>
      <w:lvlJc w:val="left"/>
    </w:lvl>
    <w:lvl w:ilvl="6" w:tplc="33046FD6">
      <w:numFmt w:val="decimal"/>
      <w:lvlText w:val=""/>
      <w:lvlJc w:val="left"/>
    </w:lvl>
    <w:lvl w:ilvl="7" w:tplc="CBDC2B7E">
      <w:numFmt w:val="decimal"/>
      <w:lvlText w:val=""/>
      <w:lvlJc w:val="left"/>
    </w:lvl>
    <w:lvl w:ilvl="8" w:tplc="086C549C">
      <w:numFmt w:val="decimal"/>
      <w:lvlText w:val=""/>
      <w:lvlJc w:val="left"/>
    </w:lvl>
  </w:abstractNum>
  <w:abstractNum w:abstractNumId="119" w15:restartNumberingAfterBreak="0">
    <w:nsid w:val="09400D0D"/>
    <w:multiLevelType w:val="hybridMultilevel"/>
    <w:tmpl w:val="A69EAADA"/>
    <w:lvl w:ilvl="0" w:tplc="FC96A3B2">
      <w:start w:val="1"/>
      <w:numFmt w:val="bullet"/>
      <w:lvlText w:val=""/>
      <w:lvlJc w:val="left"/>
      <w:pPr>
        <w:ind w:left="720" w:hanging="360"/>
      </w:pPr>
      <w:rPr>
        <w:rFonts w:ascii="Symbol" w:hAnsi="Symbol" w:hint="default"/>
      </w:rPr>
    </w:lvl>
    <w:lvl w:ilvl="1" w:tplc="4B18543E">
      <w:numFmt w:val="decimal"/>
      <w:lvlText w:val=""/>
      <w:lvlJc w:val="left"/>
    </w:lvl>
    <w:lvl w:ilvl="2" w:tplc="3236A506">
      <w:numFmt w:val="decimal"/>
      <w:lvlText w:val=""/>
      <w:lvlJc w:val="left"/>
    </w:lvl>
    <w:lvl w:ilvl="3" w:tplc="3FFE4068">
      <w:numFmt w:val="decimal"/>
      <w:lvlText w:val=""/>
      <w:lvlJc w:val="left"/>
    </w:lvl>
    <w:lvl w:ilvl="4" w:tplc="3E7213F8">
      <w:numFmt w:val="decimal"/>
      <w:lvlText w:val=""/>
      <w:lvlJc w:val="left"/>
    </w:lvl>
    <w:lvl w:ilvl="5" w:tplc="588C8B40">
      <w:numFmt w:val="decimal"/>
      <w:lvlText w:val=""/>
      <w:lvlJc w:val="left"/>
    </w:lvl>
    <w:lvl w:ilvl="6" w:tplc="BCD26A72">
      <w:numFmt w:val="decimal"/>
      <w:lvlText w:val=""/>
      <w:lvlJc w:val="left"/>
    </w:lvl>
    <w:lvl w:ilvl="7" w:tplc="13982E02">
      <w:numFmt w:val="decimal"/>
      <w:lvlText w:val=""/>
      <w:lvlJc w:val="left"/>
    </w:lvl>
    <w:lvl w:ilvl="8" w:tplc="7472D3EC">
      <w:numFmt w:val="decimal"/>
      <w:lvlText w:val=""/>
      <w:lvlJc w:val="left"/>
    </w:lvl>
  </w:abstractNum>
  <w:abstractNum w:abstractNumId="120" w15:restartNumberingAfterBreak="0">
    <w:nsid w:val="095946F6"/>
    <w:multiLevelType w:val="hybridMultilevel"/>
    <w:tmpl w:val="04EC4932"/>
    <w:lvl w:ilvl="0" w:tplc="83D85C28">
      <w:start w:val="1"/>
      <w:numFmt w:val="bullet"/>
      <w:lvlText w:val=""/>
      <w:lvlJc w:val="left"/>
      <w:pPr>
        <w:ind w:left="720" w:hanging="360"/>
      </w:pPr>
      <w:rPr>
        <w:rFonts w:ascii="Symbol" w:hAnsi="Symbol" w:hint="default"/>
      </w:rPr>
    </w:lvl>
    <w:lvl w:ilvl="1" w:tplc="DAD0E736">
      <w:numFmt w:val="decimal"/>
      <w:lvlText w:val=""/>
      <w:lvlJc w:val="left"/>
    </w:lvl>
    <w:lvl w:ilvl="2" w:tplc="B516B7D0">
      <w:numFmt w:val="decimal"/>
      <w:lvlText w:val=""/>
      <w:lvlJc w:val="left"/>
    </w:lvl>
    <w:lvl w:ilvl="3" w:tplc="1F426FDA">
      <w:numFmt w:val="decimal"/>
      <w:lvlText w:val=""/>
      <w:lvlJc w:val="left"/>
    </w:lvl>
    <w:lvl w:ilvl="4" w:tplc="7BC0DFAE">
      <w:numFmt w:val="decimal"/>
      <w:lvlText w:val=""/>
      <w:lvlJc w:val="left"/>
    </w:lvl>
    <w:lvl w:ilvl="5" w:tplc="B3960CB2">
      <w:numFmt w:val="decimal"/>
      <w:lvlText w:val=""/>
      <w:lvlJc w:val="left"/>
    </w:lvl>
    <w:lvl w:ilvl="6" w:tplc="5CD4C0D6">
      <w:numFmt w:val="decimal"/>
      <w:lvlText w:val=""/>
      <w:lvlJc w:val="left"/>
    </w:lvl>
    <w:lvl w:ilvl="7" w:tplc="5B6EF318">
      <w:numFmt w:val="decimal"/>
      <w:lvlText w:val=""/>
      <w:lvlJc w:val="left"/>
    </w:lvl>
    <w:lvl w:ilvl="8" w:tplc="AA865902">
      <w:numFmt w:val="decimal"/>
      <w:lvlText w:val=""/>
      <w:lvlJc w:val="left"/>
    </w:lvl>
  </w:abstractNum>
  <w:abstractNum w:abstractNumId="121" w15:restartNumberingAfterBreak="0">
    <w:nsid w:val="095E13D0"/>
    <w:multiLevelType w:val="hybridMultilevel"/>
    <w:tmpl w:val="ACEC8CD8"/>
    <w:lvl w:ilvl="0" w:tplc="AF4C73BA">
      <w:start w:val="1"/>
      <w:numFmt w:val="bullet"/>
      <w:lvlText w:val=""/>
      <w:lvlJc w:val="left"/>
      <w:pPr>
        <w:ind w:left="720" w:hanging="360"/>
      </w:pPr>
      <w:rPr>
        <w:rFonts w:ascii="Symbol" w:hAnsi="Symbol" w:hint="default"/>
      </w:rPr>
    </w:lvl>
    <w:lvl w:ilvl="1" w:tplc="02F26076">
      <w:numFmt w:val="decimal"/>
      <w:lvlText w:val=""/>
      <w:lvlJc w:val="left"/>
    </w:lvl>
    <w:lvl w:ilvl="2" w:tplc="21F2870A">
      <w:numFmt w:val="decimal"/>
      <w:lvlText w:val=""/>
      <w:lvlJc w:val="left"/>
    </w:lvl>
    <w:lvl w:ilvl="3" w:tplc="1EDE80B0">
      <w:numFmt w:val="decimal"/>
      <w:lvlText w:val=""/>
      <w:lvlJc w:val="left"/>
    </w:lvl>
    <w:lvl w:ilvl="4" w:tplc="7148723E">
      <w:numFmt w:val="decimal"/>
      <w:lvlText w:val=""/>
      <w:lvlJc w:val="left"/>
    </w:lvl>
    <w:lvl w:ilvl="5" w:tplc="460EF414">
      <w:numFmt w:val="decimal"/>
      <w:lvlText w:val=""/>
      <w:lvlJc w:val="left"/>
    </w:lvl>
    <w:lvl w:ilvl="6" w:tplc="50A436A0">
      <w:numFmt w:val="decimal"/>
      <w:lvlText w:val=""/>
      <w:lvlJc w:val="left"/>
    </w:lvl>
    <w:lvl w:ilvl="7" w:tplc="1B142840">
      <w:numFmt w:val="decimal"/>
      <w:lvlText w:val=""/>
      <w:lvlJc w:val="left"/>
    </w:lvl>
    <w:lvl w:ilvl="8" w:tplc="80ACADD2">
      <w:numFmt w:val="decimal"/>
      <w:lvlText w:val=""/>
      <w:lvlJc w:val="left"/>
    </w:lvl>
  </w:abstractNum>
  <w:abstractNum w:abstractNumId="122" w15:restartNumberingAfterBreak="0">
    <w:nsid w:val="096B0AFD"/>
    <w:multiLevelType w:val="hybridMultilevel"/>
    <w:tmpl w:val="81623006"/>
    <w:lvl w:ilvl="0" w:tplc="B45CAEFE">
      <w:start w:val="1"/>
      <w:numFmt w:val="bullet"/>
      <w:lvlText w:val=""/>
      <w:lvlJc w:val="left"/>
      <w:pPr>
        <w:ind w:left="720" w:hanging="360"/>
      </w:pPr>
      <w:rPr>
        <w:rFonts w:ascii="Symbol" w:hAnsi="Symbol" w:hint="default"/>
      </w:rPr>
    </w:lvl>
    <w:lvl w:ilvl="1" w:tplc="BA722872">
      <w:numFmt w:val="decimal"/>
      <w:lvlText w:val=""/>
      <w:lvlJc w:val="left"/>
    </w:lvl>
    <w:lvl w:ilvl="2" w:tplc="18223A18">
      <w:numFmt w:val="decimal"/>
      <w:lvlText w:val=""/>
      <w:lvlJc w:val="left"/>
    </w:lvl>
    <w:lvl w:ilvl="3" w:tplc="1CFC636E">
      <w:numFmt w:val="decimal"/>
      <w:lvlText w:val=""/>
      <w:lvlJc w:val="left"/>
    </w:lvl>
    <w:lvl w:ilvl="4" w:tplc="E8F8FED2">
      <w:numFmt w:val="decimal"/>
      <w:lvlText w:val=""/>
      <w:lvlJc w:val="left"/>
    </w:lvl>
    <w:lvl w:ilvl="5" w:tplc="5602E3CA">
      <w:numFmt w:val="decimal"/>
      <w:lvlText w:val=""/>
      <w:lvlJc w:val="left"/>
    </w:lvl>
    <w:lvl w:ilvl="6" w:tplc="66B80A46">
      <w:numFmt w:val="decimal"/>
      <w:lvlText w:val=""/>
      <w:lvlJc w:val="left"/>
    </w:lvl>
    <w:lvl w:ilvl="7" w:tplc="66D42A72">
      <w:numFmt w:val="decimal"/>
      <w:lvlText w:val=""/>
      <w:lvlJc w:val="left"/>
    </w:lvl>
    <w:lvl w:ilvl="8" w:tplc="E48A1CAA">
      <w:numFmt w:val="decimal"/>
      <w:lvlText w:val=""/>
      <w:lvlJc w:val="left"/>
    </w:lvl>
  </w:abstractNum>
  <w:abstractNum w:abstractNumId="123" w15:restartNumberingAfterBreak="0">
    <w:nsid w:val="097C001A"/>
    <w:multiLevelType w:val="hybridMultilevel"/>
    <w:tmpl w:val="2EEC7F98"/>
    <w:lvl w:ilvl="0" w:tplc="78B2CFB2">
      <w:start w:val="1"/>
      <w:numFmt w:val="bullet"/>
      <w:lvlText w:val=""/>
      <w:lvlJc w:val="left"/>
      <w:pPr>
        <w:ind w:left="720" w:hanging="360"/>
      </w:pPr>
      <w:rPr>
        <w:rFonts w:ascii="Symbol" w:hAnsi="Symbol" w:hint="default"/>
      </w:rPr>
    </w:lvl>
    <w:lvl w:ilvl="1" w:tplc="6DF4A94E">
      <w:numFmt w:val="decimal"/>
      <w:lvlText w:val=""/>
      <w:lvlJc w:val="left"/>
    </w:lvl>
    <w:lvl w:ilvl="2" w:tplc="7F0EB3C2">
      <w:numFmt w:val="decimal"/>
      <w:lvlText w:val=""/>
      <w:lvlJc w:val="left"/>
    </w:lvl>
    <w:lvl w:ilvl="3" w:tplc="9B463C8E">
      <w:numFmt w:val="decimal"/>
      <w:lvlText w:val=""/>
      <w:lvlJc w:val="left"/>
    </w:lvl>
    <w:lvl w:ilvl="4" w:tplc="6786F6F0">
      <w:numFmt w:val="decimal"/>
      <w:lvlText w:val=""/>
      <w:lvlJc w:val="left"/>
    </w:lvl>
    <w:lvl w:ilvl="5" w:tplc="03CE639E">
      <w:numFmt w:val="decimal"/>
      <w:lvlText w:val=""/>
      <w:lvlJc w:val="left"/>
    </w:lvl>
    <w:lvl w:ilvl="6" w:tplc="2012928C">
      <w:numFmt w:val="decimal"/>
      <w:lvlText w:val=""/>
      <w:lvlJc w:val="left"/>
    </w:lvl>
    <w:lvl w:ilvl="7" w:tplc="A3CA1790">
      <w:numFmt w:val="decimal"/>
      <w:lvlText w:val=""/>
      <w:lvlJc w:val="left"/>
    </w:lvl>
    <w:lvl w:ilvl="8" w:tplc="59E06002">
      <w:numFmt w:val="decimal"/>
      <w:lvlText w:val=""/>
      <w:lvlJc w:val="left"/>
    </w:lvl>
  </w:abstractNum>
  <w:abstractNum w:abstractNumId="124" w15:restartNumberingAfterBreak="0">
    <w:nsid w:val="098A3073"/>
    <w:multiLevelType w:val="hybridMultilevel"/>
    <w:tmpl w:val="DA22E22E"/>
    <w:lvl w:ilvl="0" w:tplc="C17C379E">
      <w:numFmt w:val="decimal"/>
      <w:lvlText w:val=""/>
      <w:lvlJc w:val="left"/>
    </w:lvl>
    <w:lvl w:ilvl="1" w:tplc="F5CC3D62">
      <w:start w:val="1"/>
      <w:numFmt w:val="bullet"/>
      <w:lvlText w:val=""/>
      <w:lvlJc w:val="left"/>
      <w:pPr>
        <w:ind w:left="1440" w:hanging="360"/>
      </w:pPr>
      <w:rPr>
        <w:rFonts w:ascii="Symbol" w:hAnsi="Symbol" w:hint="default"/>
      </w:rPr>
    </w:lvl>
    <w:lvl w:ilvl="2" w:tplc="58144CFC">
      <w:numFmt w:val="decimal"/>
      <w:lvlText w:val=""/>
      <w:lvlJc w:val="left"/>
    </w:lvl>
    <w:lvl w:ilvl="3" w:tplc="D72075DA">
      <w:numFmt w:val="decimal"/>
      <w:lvlText w:val=""/>
      <w:lvlJc w:val="left"/>
    </w:lvl>
    <w:lvl w:ilvl="4" w:tplc="C5584BDA">
      <w:numFmt w:val="decimal"/>
      <w:lvlText w:val=""/>
      <w:lvlJc w:val="left"/>
    </w:lvl>
    <w:lvl w:ilvl="5" w:tplc="497EDB00">
      <w:numFmt w:val="decimal"/>
      <w:lvlText w:val=""/>
      <w:lvlJc w:val="left"/>
    </w:lvl>
    <w:lvl w:ilvl="6" w:tplc="4E92A906">
      <w:numFmt w:val="decimal"/>
      <w:lvlText w:val=""/>
      <w:lvlJc w:val="left"/>
    </w:lvl>
    <w:lvl w:ilvl="7" w:tplc="D9B0ADC6">
      <w:numFmt w:val="decimal"/>
      <w:lvlText w:val=""/>
      <w:lvlJc w:val="left"/>
    </w:lvl>
    <w:lvl w:ilvl="8" w:tplc="2468095C">
      <w:numFmt w:val="decimal"/>
      <w:lvlText w:val=""/>
      <w:lvlJc w:val="left"/>
    </w:lvl>
  </w:abstractNum>
  <w:abstractNum w:abstractNumId="125" w15:restartNumberingAfterBreak="0">
    <w:nsid w:val="09B931BE"/>
    <w:multiLevelType w:val="hybridMultilevel"/>
    <w:tmpl w:val="1906573E"/>
    <w:lvl w:ilvl="0" w:tplc="76FC29D8">
      <w:start w:val="1"/>
      <w:numFmt w:val="bullet"/>
      <w:lvlText w:val=""/>
      <w:lvlJc w:val="left"/>
      <w:pPr>
        <w:ind w:left="720" w:hanging="360"/>
      </w:pPr>
      <w:rPr>
        <w:rFonts w:ascii="Symbol" w:hAnsi="Symbol" w:hint="default"/>
      </w:rPr>
    </w:lvl>
    <w:lvl w:ilvl="1" w:tplc="8ACC2F88">
      <w:numFmt w:val="decimal"/>
      <w:lvlText w:val=""/>
      <w:lvlJc w:val="left"/>
    </w:lvl>
    <w:lvl w:ilvl="2" w:tplc="BC709D7C">
      <w:numFmt w:val="decimal"/>
      <w:lvlText w:val=""/>
      <w:lvlJc w:val="left"/>
    </w:lvl>
    <w:lvl w:ilvl="3" w:tplc="3B3270B2">
      <w:numFmt w:val="decimal"/>
      <w:lvlText w:val=""/>
      <w:lvlJc w:val="left"/>
    </w:lvl>
    <w:lvl w:ilvl="4" w:tplc="B890192A">
      <w:numFmt w:val="decimal"/>
      <w:lvlText w:val=""/>
      <w:lvlJc w:val="left"/>
    </w:lvl>
    <w:lvl w:ilvl="5" w:tplc="D5BC0B00">
      <w:numFmt w:val="decimal"/>
      <w:lvlText w:val=""/>
      <w:lvlJc w:val="left"/>
    </w:lvl>
    <w:lvl w:ilvl="6" w:tplc="6CF4617A">
      <w:numFmt w:val="decimal"/>
      <w:lvlText w:val=""/>
      <w:lvlJc w:val="left"/>
    </w:lvl>
    <w:lvl w:ilvl="7" w:tplc="FBF23840">
      <w:numFmt w:val="decimal"/>
      <w:lvlText w:val=""/>
      <w:lvlJc w:val="left"/>
    </w:lvl>
    <w:lvl w:ilvl="8" w:tplc="56DCB6E4">
      <w:numFmt w:val="decimal"/>
      <w:lvlText w:val=""/>
      <w:lvlJc w:val="left"/>
    </w:lvl>
  </w:abstractNum>
  <w:abstractNum w:abstractNumId="126" w15:restartNumberingAfterBreak="0">
    <w:nsid w:val="09BD3AEB"/>
    <w:multiLevelType w:val="hybridMultilevel"/>
    <w:tmpl w:val="2E6C2F68"/>
    <w:lvl w:ilvl="0" w:tplc="1062D5B6">
      <w:start w:val="1"/>
      <w:numFmt w:val="bullet"/>
      <w:lvlText w:val=""/>
      <w:lvlJc w:val="left"/>
      <w:pPr>
        <w:ind w:left="720" w:hanging="360"/>
      </w:pPr>
      <w:rPr>
        <w:rFonts w:ascii="Symbol" w:hAnsi="Symbol" w:hint="default"/>
      </w:rPr>
    </w:lvl>
    <w:lvl w:ilvl="1" w:tplc="58D69A4C">
      <w:numFmt w:val="decimal"/>
      <w:lvlText w:val=""/>
      <w:lvlJc w:val="left"/>
    </w:lvl>
    <w:lvl w:ilvl="2" w:tplc="0104719C">
      <w:numFmt w:val="decimal"/>
      <w:lvlText w:val=""/>
      <w:lvlJc w:val="left"/>
    </w:lvl>
    <w:lvl w:ilvl="3" w:tplc="0C78AF12">
      <w:numFmt w:val="decimal"/>
      <w:lvlText w:val=""/>
      <w:lvlJc w:val="left"/>
    </w:lvl>
    <w:lvl w:ilvl="4" w:tplc="B2C47C5A">
      <w:numFmt w:val="decimal"/>
      <w:lvlText w:val=""/>
      <w:lvlJc w:val="left"/>
    </w:lvl>
    <w:lvl w:ilvl="5" w:tplc="EE18A470">
      <w:numFmt w:val="decimal"/>
      <w:lvlText w:val=""/>
      <w:lvlJc w:val="left"/>
    </w:lvl>
    <w:lvl w:ilvl="6" w:tplc="E2465340">
      <w:numFmt w:val="decimal"/>
      <w:lvlText w:val=""/>
      <w:lvlJc w:val="left"/>
    </w:lvl>
    <w:lvl w:ilvl="7" w:tplc="33E68EA4">
      <w:numFmt w:val="decimal"/>
      <w:lvlText w:val=""/>
      <w:lvlJc w:val="left"/>
    </w:lvl>
    <w:lvl w:ilvl="8" w:tplc="C6AE7CDE">
      <w:numFmt w:val="decimal"/>
      <w:lvlText w:val=""/>
      <w:lvlJc w:val="left"/>
    </w:lvl>
  </w:abstractNum>
  <w:abstractNum w:abstractNumId="127" w15:restartNumberingAfterBreak="0">
    <w:nsid w:val="09C17200"/>
    <w:multiLevelType w:val="hybridMultilevel"/>
    <w:tmpl w:val="76BC879E"/>
    <w:lvl w:ilvl="0" w:tplc="5B809900">
      <w:start w:val="1"/>
      <w:numFmt w:val="bullet"/>
      <w:lvlText w:val=""/>
      <w:lvlJc w:val="left"/>
      <w:pPr>
        <w:ind w:left="720" w:hanging="360"/>
      </w:pPr>
      <w:rPr>
        <w:rFonts w:ascii="Symbol" w:hAnsi="Symbol" w:hint="default"/>
      </w:rPr>
    </w:lvl>
    <w:lvl w:ilvl="1" w:tplc="093C8286">
      <w:numFmt w:val="decimal"/>
      <w:lvlText w:val=""/>
      <w:lvlJc w:val="left"/>
    </w:lvl>
    <w:lvl w:ilvl="2" w:tplc="F2846BDA">
      <w:numFmt w:val="decimal"/>
      <w:lvlText w:val=""/>
      <w:lvlJc w:val="left"/>
    </w:lvl>
    <w:lvl w:ilvl="3" w:tplc="08A02732">
      <w:numFmt w:val="decimal"/>
      <w:lvlText w:val=""/>
      <w:lvlJc w:val="left"/>
    </w:lvl>
    <w:lvl w:ilvl="4" w:tplc="F35215E2">
      <w:numFmt w:val="decimal"/>
      <w:lvlText w:val=""/>
      <w:lvlJc w:val="left"/>
    </w:lvl>
    <w:lvl w:ilvl="5" w:tplc="C4FEE184">
      <w:numFmt w:val="decimal"/>
      <w:lvlText w:val=""/>
      <w:lvlJc w:val="left"/>
    </w:lvl>
    <w:lvl w:ilvl="6" w:tplc="326EFF84">
      <w:numFmt w:val="decimal"/>
      <w:lvlText w:val=""/>
      <w:lvlJc w:val="left"/>
    </w:lvl>
    <w:lvl w:ilvl="7" w:tplc="2F868B22">
      <w:numFmt w:val="decimal"/>
      <w:lvlText w:val=""/>
      <w:lvlJc w:val="left"/>
    </w:lvl>
    <w:lvl w:ilvl="8" w:tplc="04767D38">
      <w:numFmt w:val="decimal"/>
      <w:lvlText w:val=""/>
      <w:lvlJc w:val="left"/>
    </w:lvl>
  </w:abstractNum>
  <w:abstractNum w:abstractNumId="128" w15:restartNumberingAfterBreak="0">
    <w:nsid w:val="09DA2948"/>
    <w:multiLevelType w:val="hybridMultilevel"/>
    <w:tmpl w:val="DA822EBE"/>
    <w:lvl w:ilvl="0" w:tplc="8E447224">
      <w:start w:val="1"/>
      <w:numFmt w:val="bullet"/>
      <w:lvlText w:val=""/>
      <w:lvlJc w:val="left"/>
      <w:pPr>
        <w:ind w:left="720" w:hanging="360"/>
      </w:pPr>
      <w:rPr>
        <w:rFonts w:ascii="Symbol" w:hAnsi="Symbol" w:hint="default"/>
      </w:rPr>
    </w:lvl>
    <w:lvl w:ilvl="1" w:tplc="48D6BBF4">
      <w:numFmt w:val="decimal"/>
      <w:lvlText w:val=""/>
      <w:lvlJc w:val="left"/>
    </w:lvl>
    <w:lvl w:ilvl="2" w:tplc="2B362256">
      <w:numFmt w:val="decimal"/>
      <w:lvlText w:val=""/>
      <w:lvlJc w:val="left"/>
    </w:lvl>
    <w:lvl w:ilvl="3" w:tplc="B3DEBD9E">
      <w:numFmt w:val="decimal"/>
      <w:lvlText w:val=""/>
      <w:lvlJc w:val="left"/>
    </w:lvl>
    <w:lvl w:ilvl="4" w:tplc="012A096C">
      <w:numFmt w:val="decimal"/>
      <w:lvlText w:val=""/>
      <w:lvlJc w:val="left"/>
    </w:lvl>
    <w:lvl w:ilvl="5" w:tplc="C5A6EF4C">
      <w:numFmt w:val="decimal"/>
      <w:lvlText w:val=""/>
      <w:lvlJc w:val="left"/>
    </w:lvl>
    <w:lvl w:ilvl="6" w:tplc="EFF41160">
      <w:numFmt w:val="decimal"/>
      <w:lvlText w:val=""/>
      <w:lvlJc w:val="left"/>
    </w:lvl>
    <w:lvl w:ilvl="7" w:tplc="F9E0B1CC">
      <w:numFmt w:val="decimal"/>
      <w:lvlText w:val=""/>
      <w:lvlJc w:val="left"/>
    </w:lvl>
    <w:lvl w:ilvl="8" w:tplc="5D120600">
      <w:numFmt w:val="decimal"/>
      <w:lvlText w:val=""/>
      <w:lvlJc w:val="left"/>
    </w:lvl>
  </w:abstractNum>
  <w:abstractNum w:abstractNumId="129" w15:restartNumberingAfterBreak="0">
    <w:nsid w:val="09DD1E7E"/>
    <w:multiLevelType w:val="hybridMultilevel"/>
    <w:tmpl w:val="0136EE2E"/>
    <w:lvl w:ilvl="0" w:tplc="15AE0956">
      <w:start w:val="1"/>
      <w:numFmt w:val="bullet"/>
      <w:lvlText w:val=""/>
      <w:lvlJc w:val="left"/>
      <w:pPr>
        <w:ind w:left="720" w:hanging="360"/>
      </w:pPr>
      <w:rPr>
        <w:rFonts w:ascii="Symbol" w:hAnsi="Symbol" w:hint="default"/>
      </w:rPr>
    </w:lvl>
    <w:lvl w:ilvl="1" w:tplc="77DCD176">
      <w:numFmt w:val="decimal"/>
      <w:lvlText w:val=""/>
      <w:lvlJc w:val="left"/>
    </w:lvl>
    <w:lvl w:ilvl="2" w:tplc="219497D6">
      <w:numFmt w:val="decimal"/>
      <w:lvlText w:val=""/>
      <w:lvlJc w:val="left"/>
    </w:lvl>
    <w:lvl w:ilvl="3" w:tplc="77EAE95E">
      <w:numFmt w:val="decimal"/>
      <w:lvlText w:val=""/>
      <w:lvlJc w:val="left"/>
    </w:lvl>
    <w:lvl w:ilvl="4" w:tplc="55224D0C">
      <w:numFmt w:val="decimal"/>
      <w:lvlText w:val=""/>
      <w:lvlJc w:val="left"/>
    </w:lvl>
    <w:lvl w:ilvl="5" w:tplc="5940438C">
      <w:numFmt w:val="decimal"/>
      <w:lvlText w:val=""/>
      <w:lvlJc w:val="left"/>
    </w:lvl>
    <w:lvl w:ilvl="6" w:tplc="CE54F14E">
      <w:numFmt w:val="decimal"/>
      <w:lvlText w:val=""/>
      <w:lvlJc w:val="left"/>
    </w:lvl>
    <w:lvl w:ilvl="7" w:tplc="CDCC82D2">
      <w:numFmt w:val="decimal"/>
      <w:lvlText w:val=""/>
      <w:lvlJc w:val="left"/>
    </w:lvl>
    <w:lvl w:ilvl="8" w:tplc="53D6D194">
      <w:numFmt w:val="decimal"/>
      <w:lvlText w:val=""/>
      <w:lvlJc w:val="left"/>
    </w:lvl>
  </w:abstractNum>
  <w:abstractNum w:abstractNumId="130" w15:restartNumberingAfterBreak="0">
    <w:nsid w:val="0A2027EB"/>
    <w:multiLevelType w:val="hybridMultilevel"/>
    <w:tmpl w:val="18FAA23E"/>
    <w:lvl w:ilvl="0" w:tplc="D304F860">
      <w:start w:val="1"/>
      <w:numFmt w:val="bullet"/>
      <w:lvlText w:val=""/>
      <w:lvlJc w:val="left"/>
      <w:pPr>
        <w:ind w:left="720" w:hanging="360"/>
      </w:pPr>
      <w:rPr>
        <w:rFonts w:ascii="Symbol" w:hAnsi="Symbol" w:hint="default"/>
      </w:rPr>
    </w:lvl>
    <w:lvl w:ilvl="1" w:tplc="18E67B96">
      <w:numFmt w:val="decimal"/>
      <w:lvlText w:val=""/>
      <w:lvlJc w:val="left"/>
    </w:lvl>
    <w:lvl w:ilvl="2" w:tplc="A6F0F906">
      <w:numFmt w:val="decimal"/>
      <w:lvlText w:val=""/>
      <w:lvlJc w:val="left"/>
    </w:lvl>
    <w:lvl w:ilvl="3" w:tplc="E734731C">
      <w:numFmt w:val="decimal"/>
      <w:lvlText w:val=""/>
      <w:lvlJc w:val="left"/>
    </w:lvl>
    <w:lvl w:ilvl="4" w:tplc="784A289E">
      <w:numFmt w:val="decimal"/>
      <w:lvlText w:val=""/>
      <w:lvlJc w:val="left"/>
    </w:lvl>
    <w:lvl w:ilvl="5" w:tplc="8D30F034">
      <w:numFmt w:val="decimal"/>
      <w:lvlText w:val=""/>
      <w:lvlJc w:val="left"/>
    </w:lvl>
    <w:lvl w:ilvl="6" w:tplc="AA1EB382">
      <w:numFmt w:val="decimal"/>
      <w:lvlText w:val=""/>
      <w:lvlJc w:val="left"/>
    </w:lvl>
    <w:lvl w:ilvl="7" w:tplc="254E96EC">
      <w:numFmt w:val="decimal"/>
      <w:lvlText w:val=""/>
      <w:lvlJc w:val="left"/>
    </w:lvl>
    <w:lvl w:ilvl="8" w:tplc="7D50E96C">
      <w:numFmt w:val="decimal"/>
      <w:lvlText w:val=""/>
      <w:lvlJc w:val="left"/>
    </w:lvl>
  </w:abstractNum>
  <w:abstractNum w:abstractNumId="131" w15:restartNumberingAfterBreak="0">
    <w:nsid w:val="0A3263E7"/>
    <w:multiLevelType w:val="hybridMultilevel"/>
    <w:tmpl w:val="A1ACBFEC"/>
    <w:lvl w:ilvl="0" w:tplc="3A6C9A5C">
      <w:numFmt w:val="decimal"/>
      <w:lvlText w:val=""/>
      <w:lvlJc w:val="left"/>
    </w:lvl>
    <w:lvl w:ilvl="1" w:tplc="5A32A918">
      <w:start w:val="1"/>
      <w:numFmt w:val="bullet"/>
      <w:lvlText w:val=""/>
      <w:lvlJc w:val="left"/>
      <w:pPr>
        <w:ind w:left="1440" w:hanging="360"/>
      </w:pPr>
      <w:rPr>
        <w:rFonts w:ascii="Symbol" w:hAnsi="Symbol" w:hint="default"/>
      </w:rPr>
    </w:lvl>
    <w:lvl w:ilvl="2" w:tplc="88267A3E">
      <w:numFmt w:val="decimal"/>
      <w:lvlText w:val=""/>
      <w:lvlJc w:val="left"/>
    </w:lvl>
    <w:lvl w:ilvl="3" w:tplc="170EDC6C">
      <w:numFmt w:val="decimal"/>
      <w:lvlText w:val=""/>
      <w:lvlJc w:val="left"/>
    </w:lvl>
    <w:lvl w:ilvl="4" w:tplc="93ACD466">
      <w:numFmt w:val="decimal"/>
      <w:lvlText w:val=""/>
      <w:lvlJc w:val="left"/>
    </w:lvl>
    <w:lvl w:ilvl="5" w:tplc="0B480CF0">
      <w:numFmt w:val="decimal"/>
      <w:lvlText w:val=""/>
      <w:lvlJc w:val="left"/>
    </w:lvl>
    <w:lvl w:ilvl="6" w:tplc="97B0B006">
      <w:numFmt w:val="decimal"/>
      <w:lvlText w:val=""/>
      <w:lvlJc w:val="left"/>
    </w:lvl>
    <w:lvl w:ilvl="7" w:tplc="84124B68">
      <w:numFmt w:val="decimal"/>
      <w:lvlText w:val=""/>
      <w:lvlJc w:val="left"/>
    </w:lvl>
    <w:lvl w:ilvl="8" w:tplc="35D6C138">
      <w:numFmt w:val="decimal"/>
      <w:lvlText w:val=""/>
      <w:lvlJc w:val="left"/>
    </w:lvl>
  </w:abstractNum>
  <w:abstractNum w:abstractNumId="132" w15:restartNumberingAfterBreak="0">
    <w:nsid w:val="0A3A74AB"/>
    <w:multiLevelType w:val="hybridMultilevel"/>
    <w:tmpl w:val="4350E866"/>
    <w:lvl w:ilvl="0" w:tplc="3E4A1DF6">
      <w:start w:val="1"/>
      <w:numFmt w:val="bullet"/>
      <w:lvlText w:val=""/>
      <w:lvlJc w:val="left"/>
      <w:pPr>
        <w:ind w:left="720" w:hanging="360"/>
      </w:pPr>
      <w:rPr>
        <w:rFonts w:ascii="Symbol" w:hAnsi="Symbol" w:hint="default"/>
      </w:rPr>
    </w:lvl>
    <w:lvl w:ilvl="1" w:tplc="DD9C413A">
      <w:numFmt w:val="decimal"/>
      <w:lvlText w:val=""/>
      <w:lvlJc w:val="left"/>
    </w:lvl>
    <w:lvl w:ilvl="2" w:tplc="DFF69B64">
      <w:numFmt w:val="decimal"/>
      <w:lvlText w:val=""/>
      <w:lvlJc w:val="left"/>
    </w:lvl>
    <w:lvl w:ilvl="3" w:tplc="B394A658">
      <w:numFmt w:val="decimal"/>
      <w:lvlText w:val=""/>
      <w:lvlJc w:val="left"/>
    </w:lvl>
    <w:lvl w:ilvl="4" w:tplc="2FA672B4">
      <w:numFmt w:val="decimal"/>
      <w:lvlText w:val=""/>
      <w:lvlJc w:val="left"/>
    </w:lvl>
    <w:lvl w:ilvl="5" w:tplc="066E1988">
      <w:numFmt w:val="decimal"/>
      <w:lvlText w:val=""/>
      <w:lvlJc w:val="left"/>
    </w:lvl>
    <w:lvl w:ilvl="6" w:tplc="FC640CA0">
      <w:numFmt w:val="decimal"/>
      <w:lvlText w:val=""/>
      <w:lvlJc w:val="left"/>
    </w:lvl>
    <w:lvl w:ilvl="7" w:tplc="AA422FC4">
      <w:numFmt w:val="decimal"/>
      <w:lvlText w:val=""/>
      <w:lvlJc w:val="left"/>
    </w:lvl>
    <w:lvl w:ilvl="8" w:tplc="F5569864">
      <w:numFmt w:val="decimal"/>
      <w:lvlText w:val=""/>
      <w:lvlJc w:val="left"/>
    </w:lvl>
  </w:abstractNum>
  <w:abstractNum w:abstractNumId="133" w15:restartNumberingAfterBreak="0">
    <w:nsid w:val="0A464016"/>
    <w:multiLevelType w:val="hybridMultilevel"/>
    <w:tmpl w:val="BE5E97F6"/>
    <w:lvl w:ilvl="0" w:tplc="2B12B33C">
      <w:numFmt w:val="decimal"/>
      <w:lvlText w:val=""/>
      <w:lvlJc w:val="left"/>
    </w:lvl>
    <w:lvl w:ilvl="1" w:tplc="B49AF6A0">
      <w:start w:val="1"/>
      <w:numFmt w:val="bullet"/>
      <w:lvlText w:val=""/>
      <w:lvlJc w:val="left"/>
      <w:pPr>
        <w:ind w:left="1440" w:hanging="360"/>
      </w:pPr>
      <w:rPr>
        <w:rFonts w:ascii="Symbol" w:hAnsi="Symbol" w:hint="default"/>
      </w:rPr>
    </w:lvl>
    <w:lvl w:ilvl="2" w:tplc="0EBC801C">
      <w:numFmt w:val="decimal"/>
      <w:lvlText w:val=""/>
      <w:lvlJc w:val="left"/>
    </w:lvl>
    <w:lvl w:ilvl="3" w:tplc="11E856DC">
      <w:numFmt w:val="decimal"/>
      <w:lvlText w:val=""/>
      <w:lvlJc w:val="left"/>
    </w:lvl>
    <w:lvl w:ilvl="4" w:tplc="AC84F012">
      <w:numFmt w:val="decimal"/>
      <w:lvlText w:val=""/>
      <w:lvlJc w:val="left"/>
    </w:lvl>
    <w:lvl w:ilvl="5" w:tplc="9E406ABC">
      <w:numFmt w:val="decimal"/>
      <w:lvlText w:val=""/>
      <w:lvlJc w:val="left"/>
    </w:lvl>
    <w:lvl w:ilvl="6" w:tplc="32B247E4">
      <w:numFmt w:val="decimal"/>
      <w:lvlText w:val=""/>
      <w:lvlJc w:val="left"/>
    </w:lvl>
    <w:lvl w:ilvl="7" w:tplc="50F658F4">
      <w:numFmt w:val="decimal"/>
      <w:lvlText w:val=""/>
      <w:lvlJc w:val="left"/>
    </w:lvl>
    <w:lvl w:ilvl="8" w:tplc="1096AF36">
      <w:numFmt w:val="decimal"/>
      <w:lvlText w:val=""/>
      <w:lvlJc w:val="left"/>
    </w:lvl>
  </w:abstractNum>
  <w:abstractNum w:abstractNumId="134" w15:restartNumberingAfterBreak="0">
    <w:nsid w:val="0A644FB1"/>
    <w:multiLevelType w:val="hybridMultilevel"/>
    <w:tmpl w:val="133AD468"/>
    <w:lvl w:ilvl="0" w:tplc="150A6710">
      <w:start w:val="1"/>
      <w:numFmt w:val="bullet"/>
      <w:lvlText w:val=""/>
      <w:lvlJc w:val="left"/>
      <w:pPr>
        <w:ind w:left="720" w:hanging="360"/>
      </w:pPr>
      <w:rPr>
        <w:rFonts w:ascii="Symbol" w:hAnsi="Symbol" w:hint="default"/>
      </w:rPr>
    </w:lvl>
    <w:lvl w:ilvl="1" w:tplc="48E28CA4">
      <w:numFmt w:val="decimal"/>
      <w:lvlText w:val=""/>
      <w:lvlJc w:val="left"/>
    </w:lvl>
    <w:lvl w:ilvl="2" w:tplc="0F14C698">
      <w:numFmt w:val="decimal"/>
      <w:lvlText w:val=""/>
      <w:lvlJc w:val="left"/>
    </w:lvl>
    <w:lvl w:ilvl="3" w:tplc="43EE5D6E">
      <w:numFmt w:val="decimal"/>
      <w:lvlText w:val=""/>
      <w:lvlJc w:val="left"/>
    </w:lvl>
    <w:lvl w:ilvl="4" w:tplc="BFE0AA3E">
      <w:numFmt w:val="decimal"/>
      <w:lvlText w:val=""/>
      <w:lvlJc w:val="left"/>
    </w:lvl>
    <w:lvl w:ilvl="5" w:tplc="A61E387E">
      <w:numFmt w:val="decimal"/>
      <w:lvlText w:val=""/>
      <w:lvlJc w:val="left"/>
    </w:lvl>
    <w:lvl w:ilvl="6" w:tplc="A830DF3C">
      <w:numFmt w:val="decimal"/>
      <w:lvlText w:val=""/>
      <w:lvlJc w:val="left"/>
    </w:lvl>
    <w:lvl w:ilvl="7" w:tplc="BD387FC2">
      <w:numFmt w:val="decimal"/>
      <w:lvlText w:val=""/>
      <w:lvlJc w:val="left"/>
    </w:lvl>
    <w:lvl w:ilvl="8" w:tplc="991C6908">
      <w:numFmt w:val="decimal"/>
      <w:lvlText w:val=""/>
      <w:lvlJc w:val="left"/>
    </w:lvl>
  </w:abstractNum>
  <w:abstractNum w:abstractNumId="135" w15:restartNumberingAfterBreak="0">
    <w:nsid w:val="0A866046"/>
    <w:multiLevelType w:val="hybridMultilevel"/>
    <w:tmpl w:val="3BC68210"/>
    <w:lvl w:ilvl="0" w:tplc="10ECA244">
      <w:start w:val="1"/>
      <w:numFmt w:val="bullet"/>
      <w:lvlText w:val=""/>
      <w:lvlJc w:val="left"/>
      <w:pPr>
        <w:ind w:left="720" w:hanging="360"/>
      </w:pPr>
      <w:rPr>
        <w:rFonts w:ascii="Symbol" w:hAnsi="Symbol" w:hint="default"/>
      </w:rPr>
    </w:lvl>
    <w:lvl w:ilvl="1" w:tplc="7B8E5218">
      <w:numFmt w:val="decimal"/>
      <w:lvlText w:val=""/>
      <w:lvlJc w:val="left"/>
    </w:lvl>
    <w:lvl w:ilvl="2" w:tplc="E856B84C">
      <w:numFmt w:val="decimal"/>
      <w:lvlText w:val=""/>
      <w:lvlJc w:val="left"/>
    </w:lvl>
    <w:lvl w:ilvl="3" w:tplc="BC9C6728">
      <w:numFmt w:val="decimal"/>
      <w:lvlText w:val=""/>
      <w:lvlJc w:val="left"/>
    </w:lvl>
    <w:lvl w:ilvl="4" w:tplc="C75818EE">
      <w:numFmt w:val="decimal"/>
      <w:lvlText w:val=""/>
      <w:lvlJc w:val="left"/>
    </w:lvl>
    <w:lvl w:ilvl="5" w:tplc="D556D962">
      <w:numFmt w:val="decimal"/>
      <w:lvlText w:val=""/>
      <w:lvlJc w:val="left"/>
    </w:lvl>
    <w:lvl w:ilvl="6" w:tplc="2A80CC2E">
      <w:numFmt w:val="decimal"/>
      <w:lvlText w:val=""/>
      <w:lvlJc w:val="left"/>
    </w:lvl>
    <w:lvl w:ilvl="7" w:tplc="856E2DC8">
      <w:numFmt w:val="decimal"/>
      <w:lvlText w:val=""/>
      <w:lvlJc w:val="left"/>
    </w:lvl>
    <w:lvl w:ilvl="8" w:tplc="A1885128">
      <w:numFmt w:val="decimal"/>
      <w:lvlText w:val=""/>
      <w:lvlJc w:val="left"/>
    </w:lvl>
  </w:abstractNum>
  <w:abstractNum w:abstractNumId="136" w15:restartNumberingAfterBreak="0">
    <w:nsid w:val="0A8B2556"/>
    <w:multiLevelType w:val="hybridMultilevel"/>
    <w:tmpl w:val="27B0DA0C"/>
    <w:lvl w:ilvl="0" w:tplc="BD8C5616">
      <w:start w:val="1"/>
      <w:numFmt w:val="bullet"/>
      <w:lvlText w:val=""/>
      <w:lvlJc w:val="left"/>
      <w:pPr>
        <w:ind w:left="720" w:hanging="360"/>
      </w:pPr>
      <w:rPr>
        <w:rFonts w:ascii="Symbol" w:hAnsi="Symbol" w:hint="default"/>
      </w:rPr>
    </w:lvl>
    <w:lvl w:ilvl="1" w:tplc="DF42A704">
      <w:numFmt w:val="decimal"/>
      <w:lvlText w:val=""/>
      <w:lvlJc w:val="left"/>
    </w:lvl>
    <w:lvl w:ilvl="2" w:tplc="F85226A0">
      <w:numFmt w:val="decimal"/>
      <w:lvlText w:val=""/>
      <w:lvlJc w:val="left"/>
    </w:lvl>
    <w:lvl w:ilvl="3" w:tplc="5106E4A2">
      <w:numFmt w:val="decimal"/>
      <w:lvlText w:val=""/>
      <w:lvlJc w:val="left"/>
    </w:lvl>
    <w:lvl w:ilvl="4" w:tplc="9A8EBDD8">
      <w:numFmt w:val="decimal"/>
      <w:lvlText w:val=""/>
      <w:lvlJc w:val="left"/>
    </w:lvl>
    <w:lvl w:ilvl="5" w:tplc="B0E0FD6C">
      <w:numFmt w:val="decimal"/>
      <w:lvlText w:val=""/>
      <w:lvlJc w:val="left"/>
    </w:lvl>
    <w:lvl w:ilvl="6" w:tplc="BD887BFC">
      <w:numFmt w:val="decimal"/>
      <w:lvlText w:val=""/>
      <w:lvlJc w:val="left"/>
    </w:lvl>
    <w:lvl w:ilvl="7" w:tplc="0D140950">
      <w:numFmt w:val="decimal"/>
      <w:lvlText w:val=""/>
      <w:lvlJc w:val="left"/>
    </w:lvl>
    <w:lvl w:ilvl="8" w:tplc="C1F21CE6">
      <w:numFmt w:val="decimal"/>
      <w:lvlText w:val=""/>
      <w:lvlJc w:val="left"/>
    </w:lvl>
  </w:abstractNum>
  <w:abstractNum w:abstractNumId="137" w15:restartNumberingAfterBreak="0">
    <w:nsid w:val="0AAA4EA8"/>
    <w:multiLevelType w:val="hybridMultilevel"/>
    <w:tmpl w:val="9EBCFDA2"/>
    <w:lvl w:ilvl="0" w:tplc="E51851F4">
      <w:start w:val="1"/>
      <w:numFmt w:val="bullet"/>
      <w:lvlText w:val=""/>
      <w:lvlJc w:val="left"/>
      <w:pPr>
        <w:ind w:left="720" w:hanging="360"/>
      </w:pPr>
      <w:rPr>
        <w:rFonts w:ascii="Symbol" w:hAnsi="Symbol" w:hint="default"/>
      </w:rPr>
    </w:lvl>
    <w:lvl w:ilvl="1" w:tplc="7088893E">
      <w:numFmt w:val="decimal"/>
      <w:lvlText w:val=""/>
      <w:lvlJc w:val="left"/>
    </w:lvl>
    <w:lvl w:ilvl="2" w:tplc="789A33DC">
      <w:numFmt w:val="decimal"/>
      <w:lvlText w:val=""/>
      <w:lvlJc w:val="left"/>
    </w:lvl>
    <w:lvl w:ilvl="3" w:tplc="FA4A833A">
      <w:numFmt w:val="decimal"/>
      <w:lvlText w:val=""/>
      <w:lvlJc w:val="left"/>
    </w:lvl>
    <w:lvl w:ilvl="4" w:tplc="B298E5B4">
      <w:numFmt w:val="decimal"/>
      <w:lvlText w:val=""/>
      <w:lvlJc w:val="left"/>
    </w:lvl>
    <w:lvl w:ilvl="5" w:tplc="C2C0E574">
      <w:numFmt w:val="decimal"/>
      <w:lvlText w:val=""/>
      <w:lvlJc w:val="left"/>
    </w:lvl>
    <w:lvl w:ilvl="6" w:tplc="3D0A24EA">
      <w:numFmt w:val="decimal"/>
      <w:lvlText w:val=""/>
      <w:lvlJc w:val="left"/>
    </w:lvl>
    <w:lvl w:ilvl="7" w:tplc="914EF574">
      <w:numFmt w:val="decimal"/>
      <w:lvlText w:val=""/>
      <w:lvlJc w:val="left"/>
    </w:lvl>
    <w:lvl w:ilvl="8" w:tplc="FD3A3216">
      <w:numFmt w:val="decimal"/>
      <w:lvlText w:val=""/>
      <w:lvlJc w:val="left"/>
    </w:lvl>
  </w:abstractNum>
  <w:abstractNum w:abstractNumId="138" w15:restartNumberingAfterBreak="0">
    <w:nsid w:val="0AD115C2"/>
    <w:multiLevelType w:val="hybridMultilevel"/>
    <w:tmpl w:val="F5C2BFAE"/>
    <w:lvl w:ilvl="0" w:tplc="EFD678A8">
      <w:start w:val="1"/>
      <w:numFmt w:val="bullet"/>
      <w:lvlText w:val=""/>
      <w:lvlJc w:val="left"/>
      <w:pPr>
        <w:ind w:left="720" w:hanging="360"/>
      </w:pPr>
      <w:rPr>
        <w:rFonts w:ascii="Symbol" w:hAnsi="Symbol" w:hint="default"/>
      </w:rPr>
    </w:lvl>
    <w:lvl w:ilvl="1" w:tplc="591AB380">
      <w:numFmt w:val="decimal"/>
      <w:lvlText w:val=""/>
      <w:lvlJc w:val="left"/>
    </w:lvl>
    <w:lvl w:ilvl="2" w:tplc="ABA8D026">
      <w:numFmt w:val="decimal"/>
      <w:lvlText w:val=""/>
      <w:lvlJc w:val="left"/>
    </w:lvl>
    <w:lvl w:ilvl="3" w:tplc="D1D44250">
      <w:numFmt w:val="decimal"/>
      <w:lvlText w:val=""/>
      <w:lvlJc w:val="left"/>
    </w:lvl>
    <w:lvl w:ilvl="4" w:tplc="7080432E">
      <w:numFmt w:val="decimal"/>
      <w:lvlText w:val=""/>
      <w:lvlJc w:val="left"/>
    </w:lvl>
    <w:lvl w:ilvl="5" w:tplc="9534864E">
      <w:numFmt w:val="decimal"/>
      <w:lvlText w:val=""/>
      <w:lvlJc w:val="left"/>
    </w:lvl>
    <w:lvl w:ilvl="6" w:tplc="C2444E46">
      <w:numFmt w:val="decimal"/>
      <w:lvlText w:val=""/>
      <w:lvlJc w:val="left"/>
    </w:lvl>
    <w:lvl w:ilvl="7" w:tplc="667C3912">
      <w:numFmt w:val="decimal"/>
      <w:lvlText w:val=""/>
      <w:lvlJc w:val="left"/>
    </w:lvl>
    <w:lvl w:ilvl="8" w:tplc="EF2AAB4E">
      <w:numFmt w:val="decimal"/>
      <w:lvlText w:val=""/>
      <w:lvlJc w:val="left"/>
    </w:lvl>
  </w:abstractNum>
  <w:abstractNum w:abstractNumId="139" w15:restartNumberingAfterBreak="0">
    <w:nsid w:val="0AD417CF"/>
    <w:multiLevelType w:val="hybridMultilevel"/>
    <w:tmpl w:val="1522FBA0"/>
    <w:lvl w:ilvl="0" w:tplc="F5B0E3F0">
      <w:start w:val="1"/>
      <w:numFmt w:val="bullet"/>
      <w:lvlText w:val=""/>
      <w:lvlJc w:val="left"/>
      <w:pPr>
        <w:ind w:left="720" w:hanging="360"/>
      </w:pPr>
      <w:rPr>
        <w:rFonts w:ascii="Symbol" w:hAnsi="Symbol" w:hint="default"/>
      </w:rPr>
    </w:lvl>
    <w:lvl w:ilvl="1" w:tplc="EC5AE368">
      <w:numFmt w:val="decimal"/>
      <w:lvlText w:val=""/>
      <w:lvlJc w:val="left"/>
    </w:lvl>
    <w:lvl w:ilvl="2" w:tplc="AEFA541A">
      <w:numFmt w:val="decimal"/>
      <w:lvlText w:val=""/>
      <w:lvlJc w:val="left"/>
    </w:lvl>
    <w:lvl w:ilvl="3" w:tplc="FB48A68C">
      <w:numFmt w:val="decimal"/>
      <w:lvlText w:val=""/>
      <w:lvlJc w:val="left"/>
    </w:lvl>
    <w:lvl w:ilvl="4" w:tplc="EBB050B2">
      <w:numFmt w:val="decimal"/>
      <w:lvlText w:val=""/>
      <w:lvlJc w:val="left"/>
    </w:lvl>
    <w:lvl w:ilvl="5" w:tplc="22A69956">
      <w:numFmt w:val="decimal"/>
      <w:lvlText w:val=""/>
      <w:lvlJc w:val="left"/>
    </w:lvl>
    <w:lvl w:ilvl="6" w:tplc="268ADC00">
      <w:numFmt w:val="decimal"/>
      <w:lvlText w:val=""/>
      <w:lvlJc w:val="left"/>
    </w:lvl>
    <w:lvl w:ilvl="7" w:tplc="940C0046">
      <w:numFmt w:val="decimal"/>
      <w:lvlText w:val=""/>
      <w:lvlJc w:val="left"/>
    </w:lvl>
    <w:lvl w:ilvl="8" w:tplc="E6FE4E56">
      <w:numFmt w:val="decimal"/>
      <w:lvlText w:val=""/>
      <w:lvlJc w:val="left"/>
    </w:lvl>
  </w:abstractNum>
  <w:abstractNum w:abstractNumId="140" w15:restartNumberingAfterBreak="0">
    <w:nsid w:val="0AF622FC"/>
    <w:multiLevelType w:val="hybridMultilevel"/>
    <w:tmpl w:val="A6D6030A"/>
    <w:lvl w:ilvl="0" w:tplc="042A4268">
      <w:start w:val="1"/>
      <w:numFmt w:val="bullet"/>
      <w:lvlText w:val=""/>
      <w:lvlJc w:val="left"/>
      <w:pPr>
        <w:ind w:left="720" w:hanging="360"/>
      </w:pPr>
      <w:rPr>
        <w:rFonts w:ascii="Symbol" w:hAnsi="Symbol" w:hint="default"/>
      </w:rPr>
    </w:lvl>
    <w:lvl w:ilvl="1" w:tplc="0E36A7FC">
      <w:numFmt w:val="decimal"/>
      <w:lvlText w:val=""/>
      <w:lvlJc w:val="left"/>
    </w:lvl>
    <w:lvl w:ilvl="2" w:tplc="E0E08D00">
      <w:numFmt w:val="decimal"/>
      <w:lvlText w:val=""/>
      <w:lvlJc w:val="left"/>
    </w:lvl>
    <w:lvl w:ilvl="3" w:tplc="ADE26194">
      <w:numFmt w:val="decimal"/>
      <w:lvlText w:val=""/>
      <w:lvlJc w:val="left"/>
    </w:lvl>
    <w:lvl w:ilvl="4" w:tplc="BF48E018">
      <w:numFmt w:val="decimal"/>
      <w:lvlText w:val=""/>
      <w:lvlJc w:val="left"/>
    </w:lvl>
    <w:lvl w:ilvl="5" w:tplc="B570FBA6">
      <w:numFmt w:val="decimal"/>
      <w:lvlText w:val=""/>
      <w:lvlJc w:val="left"/>
    </w:lvl>
    <w:lvl w:ilvl="6" w:tplc="C34E4034">
      <w:numFmt w:val="decimal"/>
      <w:lvlText w:val=""/>
      <w:lvlJc w:val="left"/>
    </w:lvl>
    <w:lvl w:ilvl="7" w:tplc="5E50B890">
      <w:numFmt w:val="decimal"/>
      <w:lvlText w:val=""/>
      <w:lvlJc w:val="left"/>
    </w:lvl>
    <w:lvl w:ilvl="8" w:tplc="1038A50C">
      <w:numFmt w:val="decimal"/>
      <w:lvlText w:val=""/>
      <w:lvlJc w:val="left"/>
    </w:lvl>
  </w:abstractNum>
  <w:abstractNum w:abstractNumId="141" w15:restartNumberingAfterBreak="0">
    <w:nsid w:val="0B016251"/>
    <w:multiLevelType w:val="hybridMultilevel"/>
    <w:tmpl w:val="14A43A52"/>
    <w:lvl w:ilvl="0" w:tplc="EAC05632">
      <w:start w:val="1"/>
      <w:numFmt w:val="bullet"/>
      <w:lvlText w:val=""/>
      <w:lvlJc w:val="left"/>
      <w:pPr>
        <w:ind w:left="720" w:hanging="360"/>
      </w:pPr>
      <w:rPr>
        <w:rFonts w:ascii="Symbol" w:hAnsi="Symbol" w:hint="default"/>
      </w:rPr>
    </w:lvl>
    <w:lvl w:ilvl="1" w:tplc="4ADAF844">
      <w:numFmt w:val="decimal"/>
      <w:lvlText w:val=""/>
      <w:lvlJc w:val="left"/>
    </w:lvl>
    <w:lvl w:ilvl="2" w:tplc="0D861930">
      <w:numFmt w:val="decimal"/>
      <w:lvlText w:val=""/>
      <w:lvlJc w:val="left"/>
    </w:lvl>
    <w:lvl w:ilvl="3" w:tplc="C18247DA">
      <w:numFmt w:val="decimal"/>
      <w:lvlText w:val=""/>
      <w:lvlJc w:val="left"/>
    </w:lvl>
    <w:lvl w:ilvl="4" w:tplc="05DC1182">
      <w:numFmt w:val="decimal"/>
      <w:lvlText w:val=""/>
      <w:lvlJc w:val="left"/>
    </w:lvl>
    <w:lvl w:ilvl="5" w:tplc="059696AC">
      <w:numFmt w:val="decimal"/>
      <w:lvlText w:val=""/>
      <w:lvlJc w:val="left"/>
    </w:lvl>
    <w:lvl w:ilvl="6" w:tplc="C588984A">
      <w:numFmt w:val="decimal"/>
      <w:lvlText w:val=""/>
      <w:lvlJc w:val="left"/>
    </w:lvl>
    <w:lvl w:ilvl="7" w:tplc="D5024EF8">
      <w:numFmt w:val="decimal"/>
      <w:lvlText w:val=""/>
      <w:lvlJc w:val="left"/>
    </w:lvl>
    <w:lvl w:ilvl="8" w:tplc="09402AE0">
      <w:numFmt w:val="decimal"/>
      <w:lvlText w:val=""/>
      <w:lvlJc w:val="left"/>
    </w:lvl>
  </w:abstractNum>
  <w:abstractNum w:abstractNumId="142" w15:restartNumberingAfterBreak="0">
    <w:nsid w:val="0B113915"/>
    <w:multiLevelType w:val="hybridMultilevel"/>
    <w:tmpl w:val="22CC4784"/>
    <w:lvl w:ilvl="0" w:tplc="27DCAD98">
      <w:start w:val="1"/>
      <w:numFmt w:val="bullet"/>
      <w:lvlText w:val=""/>
      <w:lvlJc w:val="left"/>
      <w:pPr>
        <w:ind w:left="720" w:hanging="360"/>
      </w:pPr>
      <w:rPr>
        <w:rFonts w:ascii="Symbol" w:hAnsi="Symbol" w:hint="default"/>
      </w:rPr>
    </w:lvl>
    <w:lvl w:ilvl="1" w:tplc="53880350">
      <w:numFmt w:val="decimal"/>
      <w:lvlText w:val=""/>
      <w:lvlJc w:val="left"/>
    </w:lvl>
    <w:lvl w:ilvl="2" w:tplc="56AC99C2">
      <w:numFmt w:val="decimal"/>
      <w:lvlText w:val=""/>
      <w:lvlJc w:val="left"/>
    </w:lvl>
    <w:lvl w:ilvl="3" w:tplc="52D4E744">
      <w:numFmt w:val="decimal"/>
      <w:lvlText w:val=""/>
      <w:lvlJc w:val="left"/>
    </w:lvl>
    <w:lvl w:ilvl="4" w:tplc="C84481AE">
      <w:numFmt w:val="decimal"/>
      <w:lvlText w:val=""/>
      <w:lvlJc w:val="left"/>
    </w:lvl>
    <w:lvl w:ilvl="5" w:tplc="60C4AFD0">
      <w:numFmt w:val="decimal"/>
      <w:lvlText w:val=""/>
      <w:lvlJc w:val="left"/>
    </w:lvl>
    <w:lvl w:ilvl="6" w:tplc="69A0B554">
      <w:numFmt w:val="decimal"/>
      <w:lvlText w:val=""/>
      <w:lvlJc w:val="left"/>
    </w:lvl>
    <w:lvl w:ilvl="7" w:tplc="FCDAEB44">
      <w:numFmt w:val="decimal"/>
      <w:lvlText w:val=""/>
      <w:lvlJc w:val="left"/>
    </w:lvl>
    <w:lvl w:ilvl="8" w:tplc="46E642D4">
      <w:numFmt w:val="decimal"/>
      <w:lvlText w:val=""/>
      <w:lvlJc w:val="left"/>
    </w:lvl>
  </w:abstractNum>
  <w:abstractNum w:abstractNumId="143" w15:restartNumberingAfterBreak="0">
    <w:nsid w:val="0B6023F8"/>
    <w:multiLevelType w:val="hybridMultilevel"/>
    <w:tmpl w:val="3A5C28CC"/>
    <w:lvl w:ilvl="0" w:tplc="74685444">
      <w:start w:val="1"/>
      <w:numFmt w:val="bullet"/>
      <w:lvlText w:val=""/>
      <w:lvlJc w:val="left"/>
      <w:pPr>
        <w:ind w:left="720" w:hanging="360"/>
      </w:pPr>
      <w:rPr>
        <w:rFonts w:ascii="Symbol" w:hAnsi="Symbol" w:hint="default"/>
      </w:rPr>
    </w:lvl>
    <w:lvl w:ilvl="1" w:tplc="1FFEDDF2">
      <w:numFmt w:val="decimal"/>
      <w:lvlText w:val=""/>
      <w:lvlJc w:val="left"/>
    </w:lvl>
    <w:lvl w:ilvl="2" w:tplc="49FA52B8">
      <w:numFmt w:val="decimal"/>
      <w:lvlText w:val=""/>
      <w:lvlJc w:val="left"/>
    </w:lvl>
    <w:lvl w:ilvl="3" w:tplc="C72EC296">
      <w:numFmt w:val="decimal"/>
      <w:lvlText w:val=""/>
      <w:lvlJc w:val="left"/>
    </w:lvl>
    <w:lvl w:ilvl="4" w:tplc="A8E00EFA">
      <w:numFmt w:val="decimal"/>
      <w:lvlText w:val=""/>
      <w:lvlJc w:val="left"/>
    </w:lvl>
    <w:lvl w:ilvl="5" w:tplc="C85E6F06">
      <w:numFmt w:val="decimal"/>
      <w:lvlText w:val=""/>
      <w:lvlJc w:val="left"/>
    </w:lvl>
    <w:lvl w:ilvl="6" w:tplc="925A3448">
      <w:numFmt w:val="decimal"/>
      <w:lvlText w:val=""/>
      <w:lvlJc w:val="left"/>
    </w:lvl>
    <w:lvl w:ilvl="7" w:tplc="FBCEA0D0">
      <w:numFmt w:val="decimal"/>
      <w:lvlText w:val=""/>
      <w:lvlJc w:val="left"/>
    </w:lvl>
    <w:lvl w:ilvl="8" w:tplc="F4A05266">
      <w:numFmt w:val="decimal"/>
      <w:lvlText w:val=""/>
      <w:lvlJc w:val="left"/>
    </w:lvl>
  </w:abstractNum>
  <w:abstractNum w:abstractNumId="144" w15:restartNumberingAfterBreak="0">
    <w:nsid w:val="0B6431E7"/>
    <w:multiLevelType w:val="hybridMultilevel"/>
    <w:tmpl w:val="2BE2C8C6"/>
    <w:lvl w:ilvl="0" w:tplc="CFAA3532">
      <w:start w:val="1"/>
      <w:numFmt w:val="bullet"/>
      <w:lvlText w:val=""/>
      <w:lvlJc w:val="left"/>
      <w:pPr>
        <w:ind w:left="720" w:hanging="360"/>
      </w:pPr>
      <w:rPr>
        <w:rFonts w:ascii="Symbol" w:hAnsi="Symbol" w:hint="default"/>
      </w:rPr>
    </w:lvl>
    <w:lvl w:ilvl="1" w:tplc="48D6A6F0">
      <w:numFmt w:val="decimal"/>
      <w:lvlText w:val=""/>
      <w:lvlJc w:val="left"/>
    </w:lvl>
    <w:lvl w:ilvl="2" w:tplc="DD361872">
      <w:numFmt w:val="decimal"/>
      <w:lvlText w:val=""/>
      <w:lvlJc w:val="left"/>
    </w:lvl>
    <w:lvl w:ilvl="3" w:tplc="38C687BA">
      <w:numFmt w:val="decimal"/>
      <w:lvlText w:val=""/>
      <w:lvlJc w:val="left"/>
    </w:lvl>
    <w:lvl w:ilvl="4" w:tplc="6DC46650">
      <w:numFmt w:val="decimal"/>
      <w:lvlText w:val=""/>
      <w:lvlJc w:val="left"/>
    </w:lvl>
    <w:lvl w:ilvl="5" w:tplc="9F9A7C82">
      <w:numFmt w:val="decimal"/>
      <w:lvlText w:val=""/>
      <w:lvlJc w:val="left"/>
    </w:lvl>
    <w:lvl w:ilvl="6" w:tplc="0BE48218">
      <w:numFmt w:val="decimal"/>
      <w:lvlText w:val=""/>
      <w:lvlJc w:val="left"/>
    </w:lvl>
    <w:lvl w:ilvl="7" w:tplc="413C05EE">
      <w:numFmt w:val="decimal"/>
      <w:lvlText w:val=""/>
      <w:lvlJc w:val="left"/>
    </w:lvl>
    <w:lvl w:ilvl="8" w:tplc="C554A954">
      <w:numFmt w:val="decimal"/>
      <w:lvlText w:val=""/>
      <w:lvlJc w:val="left"/>
    </w:lvl>
  </w:abstractNum>
  <w:abstractNum w:abstractNumId="145" w15:restartNumberingAfterBreak="0">
    <w:nsid w:val="0B74162D"/>
    <w:multiLevelType w:val="hybridMultilevel"/>
    <w:tmpl w:val="FEBC2494"/>
    <w:lvl w:ilvl="0" w:tplc="AC6EA98E">
      <w:start w:val="1"/>
      <w:numFmt w:val="bullet"/>
      <w:lvlText w:val=""/>
      <w:lvlJc w:val="left"/>
      <w:pPr>
        <w:ind w:left="720" w:hanging="360"/>
      </w:pPr>
      <w:rPr>
        <w:rFonts w:ascii="Symbol" w:hAnsi="Symbol" w:hint="default"/>
      </w:rPr>
    </w:lvl>
    <w:lvl w:ilvl="1" w:tplc="495A8DBE">
      <w:numFmt w:val="decimal"/>
      <w:lvlText w:val=""/>
      <w:lvlJc w:val="left"/>
    </w:lvl>
    <w:lvl w:ilvl="2" w:tplc="3E6E5498">
      <w:numFmt w:val="decimal"/>
      <w:lvlText w:val=""/>
      <w:lvlJc w:val="left"/>
    </w:lvl>
    <w:lvl w:ilvl="3" w:tplc="A010F27A">
      <w:numFmt w:val="decimal"/>
      <w:lvlText w:val=""/>
      <w:lvlJc w:val="left"/>
    </w:lvl>
    <w:lvl w:ilvl="4" w:tplc="F5DCC4FC">
      <w:numFmt w:val="decimal"/>
      <w:lvlText w:val=""/>
      <w:lvlJc w:val="left"/>
    </w:lvl>
    <w:lvl w:ilvl="5" w:tplc="6C9649F8">
      <w:numFmt w:val="decimal"/>
      <w:lvlText w:val=""/>
      <w:lvlJc w:val="left"/>
    </w:lvl>
    <w:lvl w:ilvl="6" w:tplc="29C841B4">
      <w:numFmt w:val="decimal"/>
      <w:lvlText w:val=""/>
      <w:lvlJc w:val="left"/>
    </w:lvl>
    <w:lvl w:ilvl="7" w:tplc="0B1E00C2">
      <w:numFmt w:val="decimal"/>
      <w:lvlText w:val=""/>
      <w:lvlJc w:val="left"/>
    </w:lvl>
    <w:lvl w:ilvl="8" w:tplc="8688B3FC">
      <w:numFmt w:val="decimal"/>
      <w:lvlText w:val=""/>
      <w:lvlJc w:val="left"/>
    </w:lvl>
  </w:abstractNum>
  <w:abstractNum w:abstractNumId="146" w15:restartNumberingAfterBreak="0">
    <w:nsid w:val="0B8E6A83"/>
    <w:multiLevelType w:val="hybridMultilevel"/>
    <w:tmpl w:val="D7D6A526"/>
    <w:lvl w:ilvl="0" w:tplc="4ACAAC6C">
      <w:numFmt w:val="decimal"/>
      <w:lvlText w:val=""/>
      <w:lvlJc w:val="left"/>
    </w:lvl>
    <w:lvl w:ilvl="1" w:tplc="2E4EECF6">
      <w:start w:val="1"/>
      <w:numFmt w:val="bullet"/>
      <w:lvlText w:val=""/>
      <w:lvlJc w:val="left"/>
      <w:pPr>
        <w:ind w:left="1440" w:hanging="360"/>
      </w:pPr>
      <w:rPr>
        <w:rFonts w:ascii="Symbol" w:hAnsi="Symbol" w:hint="default"/>
      </w:rPr>
    </w:lvl>
    <w:lvl w:ilvl="2" w:tplc="1FAEA724">
      <w:numFmt w:val="decimal"/>
      <w:lvlText w:val=""/>
      <w:lvlJc w:val="left"/>
    </w:lvl>
    <w:lvl w:ilvl="3" w:tplc="7D1402DC">
      <w:numFmt w:val="decimal"/>
      <w:lvlText w:val=""/>
      <w:lvlJc w:val="left"/>
    </w:lvl>
    <w:lvl w:ilvl="4" w:tplc="0756B234">
      <w:numFmt w:val="decimal"/>
      <w:lvlText w:val=""/>
      <w:lvlJc w:val="left"/>
    </w:lvl>
    <w:lvl w:ilvl="5" w:tplc="EF0425E0">
      <w:numFmt w:val="decimal"/>
      <w:lvlText w:val=""/>
      <w:lvlJc w:val="left"/>
    </w:lvl>
    <w:lvl w:ilvl="6" w:tplc="6C4ABE16">
      <w:numFmt w:val="decimal"/>
      <w:lvlText w:val=""/>
      <w:lvlJc w:val="left"/>
    </w:lvl>
    <w:lvl w:ilvl="7" w:tplc="042A3714">
      <w:numFmt w:val="decimal"/>
      <w:lvlText w:val=""/>
      <w:lvlJc w:val="left"/>
    </w:lvl>
    <w:lvl w:ilvl="8" w:tplc="4B705548">
      <w:numFmt w:val="decimal"/>
      <w:lvlText w:val=""/>
      <w:lvlJc w:val="left"/>
    </w:lvl>
  </w:abstractNum>
  <w:abstractNum w:abstractNumId="147" w15:restartNumberingAfterBreak="0">
    <w:nsid w:val="0B946644"/>
    <w:multiLevelType w:val="hybridMultilevel"/>
    <w:tmpl w:val="132CC49A"/>
    <w:lvl w:ilvl="0" w:tplc="ED5CAAD2">
      <w:start w:val="1"/>
      <w:numFmt w:val="bullet"/>
      <w:lvlText w:val=""/>
      <w:lvlJc w:val="left"/>
      <w:pPr>
        <w:ind w:left="720" w:hanging="360"/>
      </w:pPr>
      <w:rPr>
        <w:rFonts w:ascii="Symbol" w:hAnsi="Symbol" w:hint="default"/>
      </w:rPr>
    </w:lvl>
    <w:lvl w:ilvl="1" w:tplc="C40C8C32">
      <w:numFmt w:val="decimal"/>
      <w:lvlText w:val=""/>
      <w:lvlJc w:val="left"/>
    </w:lvl>
    <w:lvl w:ilvl="2" w:tplc="EE56062E">
      <w:numFmt w:val="decimal"/>
      <w:lvlText w:val=""/>
      <w:lvlJc w:val="left"/>
    </w:lvl>
    <w:lvl w:ilvl="3" w:tplc="6DA23FBE">
      <w:numFmt w:val="decimal"/>
      <w:lvlText w:val=""/>
      <w:lvlJc w:val="left"/>
    </w:lvl>
    <w:lvl w:ilvl="4" w:tplc="E33283DE">
      <w:numFmt w:val="decimal"/>
      <w:lvlText w:val=""/>
      <w:lvlJc w:val="left"/>
    </w:lvl>
    <w:lvl w:ilvl="5" w:tplc="78A4C44E">
      <w:numFmt w:val="decimal"/>
      <w:lvlText w:val=""/>
      <w:lvlJc w:val="left"/>
    </w:lvl>
    <w:lvl w:ilvl="6" w:tplc="69E8449C">
      <w:numFmt w:val="decimal"/>
      <w:lvlText w:val=""/>
      <w:lvlJc w:val="left"/>
    </w:lvl>
    <w:lvl w:ilvl="7" w:tplc="808C1D2A">
      <w:numFmt w:val="decimal"/>
      <w:lvlText w:val=""/>
      <w:lvlJc w:val="left"/>
    </w:lvl>
    <w:lvl w:ilvl="8" w:tplc="3C74906A">
      <w:numFmt w:val="decimal"/>
      <w:lvlText w:val=""/>
      <w:lvlJc w:val="left"/>
    </w:lvl>
  </w:abstractNum>
  <w:abstractNum w:abstractNumId="148" w15:restartNumberingAfterBreak="0">
    <w:nsid w:val="0BCA7BDC"/>
    <w:multiLevelType w:val="hybridMultilevel"/>
    <w:tmpl w:val="D0166EB2"/>
    <w:lvl w:ilvl="0" w:tplc="FD8EDE90">
      <w:start w:val="1"/>
      <w:numFmt w:val="bullet"/>
      <w:lvlText w:val=""/>
      <w:lvlJc w:val="left"/>
      <w:pPr>
        <w:ind w:left="720" w:hanging="360"/>
      </w:pPr>
      <w:rPr>
        <w:rFonts w:ascii="Symbol" w:hAnsi="Symbol" w:hint="default"/>
      </w:rPr>
    </w:lvl>
    <w:lvl w:ilvl="1" w:tplc="FCBC641C">
      <w:numFmt w:val="decimal"/>
      <w:lvlText w:val=""/>
      <w:lvlJc w:val="left"/>
    </w:lvl>
    <w:lvl w:ilvl="2" w:tplc="EB501726">
      <w:numFmt w:val="decimal"/>
      <w:lvlText w:val=""/>
      <w:lvlJc w:val="left"/>
    </w:lvl>
    <w:lvl w:ilvl="3" w:tplc="750A5A9E">
      <w:numFmt w:val="decimal"/>
      <w:lvlText w:val=""/>
      <w:lvlJc w:val="left"/>
    </w:lvl>
    <w:lvl w:ilvl="4" w:tplc="E96465AC">
      <w:numFmt w:val="decimal"/>
      <w:lvlText w:val=""/>
      <w:lvlJc w:val="left"/>
    </w:lvl>
    <w:lvl w:ilvl="5" w:tplc="CE3674D2">
      <w:numFmt w:val="decimal"/>
      <w:lvlText w:val=""/>
      <w:lvlJc w:val="left"/>
    </w:lvl>
    <w:lvl w:ilvl="6" w:tplc="FB32441E">
      <w:numFmt w:val="decimal"/>
      <w:lvlText w:val=""/>
      <w:lvlJc w:val="left"/>
    </w:lvl>
    <w:lvl w:ilvl="7" w:tplc="A72E0CC8">
      <w:numFmt w:val="decimal"/>
      <w:lvlText w:val=""/>
      <w:lvlJc w:val="left"/>
    </w:lvl>
    <w:lvl w:ilvl="8" w:tplc="C9A2C59C">
      <w:numFmt w:val="decimal"/>
      <w:lvlText w:val=""/>
      <w:lvlJc w:val="left"/>
    </w:lvl>
  </w:abstractNum>
  <w:abstractNum w:abstractNumId="149" w15:restartNumberingAfterBreak="0">
    <w:nsid w:val="0BE33C8A"/>
    <w:multiLevelType w:val="hybridMultilevel"/>
    <w:tmpl w:val="5582E05E"/>
    <w:lvl w:ilvl="0" w:tplc="1882830C">
      <w:start w:val="1"/>
      <w:numFmt w:val="bullet"/>
      <w:lvlText w:val=""/>
      <w:lvlJc w:val="left"/>
      <w:pPr>
        <w:ind w:left="720" w:hanging="360"/>
      </w:pPr>
      <w:rPr>
        <w:rFonts w:ascii="Symbol" w:hAnsi="Symbol" w:hint="default"/>
      </w:rPr>
    </w:lvl>
    <w:lvl w:ilvl="1" w:tplc="F3047FC8">
      <w:numFmt w:val="decimal"/>
      <w:lvlText w:val=""/>
      <w:lvlJc w:val="left"/>
    </w:lvl>
    <w:lvl w:ilvl="2" w:tplc="7AE8866A">
      <w:numFmt w:val="decimal"/>
      <w:lvlText w:val=""/>
      <w:lvlJc w:val="left"/>
    </w:lvl>
    <w:lvl w:ilvl="3" w:tplc="38EAE9C4">
      <w:numFmt w:val="decimal"/>
      <w:lvlText w:val=""/>
      <w:lvlJc w:val="left"/>
    </w:lvl>
    <w:lvl w:ilvl="4" w:tplc="B8901846">
      <w:numFmt w:val="decimal"/>
      <w:lvlText w:val=""/>
      <w:lvlJc w:val="left"/>
    </w:lvl>
    <w:lvl w:ilvl="5" w:tplc="9D821080">
      <w:numFmt w:val="decimal"/>
      <w:lvlText w:val=""/>
      <w:lvlJc w:val="left"/>
    </w:lvl>
    <w:lvl w:ilvl="6" w:tplc="3CD6364E">
      <w:numFmt w:val="decimal"/>
      <w:lvlText w:val=""/>
      <w:lvlJc w:val="left"/>
    </w:lvl>
    <w:lvl w:ilvl="7" w:tplc="D230FE20">
      <w:numFmt w:val="decimal"/>
      <w:lvlText w:val=""/>
      <w:lvlJc w:val="left"/>
    </w:lvl>
    <w:lvl w:ilvl="8" w:tplc="DA36FD2E">
      <w:numFmt w:val="decimal"/>
      <w:lvlText w:val=""/>
      <w:lvlJc w:val="left"/>
    </w:lvl>
  </w:abstractNum>
  <w:abstractNum w:abstractNumId="150" w15:restartNumberingAfterBreak="0">
    <w:nsid w:val="0BF9731A"/>
    <w:multiLevelType w:val="hybridMultilevel"/>
    <w:tmpl w:val="12F8F046"/>
    <w:lvl w:ilvl="0" w:tplc="2F4A79A0">
      <w:start w:val="1"/>
      <w:numFmt w:val="bullet"/>
      <w:lvlText w:val=""/>
      <w:lvlJc w:val="left"/>
      <w:pPr>
        <w:ind w:left="720" w:hanging="360"/>
      </w:pPr>
      <w:rPr>
        <w:rFonts w:ascii="Symbol" w:hAnsi="Symbol" w:hint="default"/>
      </w:rPr>
    </w:lvl>
    <w:lvl w:ilvl="1" w:tplc="6CE898DC">
      <w:numFmt w:val="decimal"/>
      <w:lvlText w:val=""/>
      <w:lvlJc w:val="left"/>
    </w:lvl>
    <w:lvl w:ilvl="2" w:tplc="B3EC0944">
      <w:numFmt w:val="decimal"/>
      <w:lvlText w:val=""/>
      <w:lvlJc w:val="left"/>
    </w:lvl>
    <w:lvl w:ilvl="3" w:tplc="DA2A09C0">
      <w:numFmt w:val="decimal"/>
      <w:lvlText w:val=""/>
      <w:lvlJc w:val="left"/>
    </w:lvl>
    <w:lvl w:ilvl="4" w:tplc="797CE906">
      <w:numFmt w:val="decimal"/>
      <w:lvlText w:val=""/>
      <w:lvlJc w:val="left"/>
    </w:lvl>
    <w:lvl w:ilvl="5" w:tplc="43F20230">
      <w:numFmt w:val="decimal"/>
      <w:lvlText w:val=""/>
      <w:lvlJc w:val="left"/>
    </w:lvl>
    <w:lvl w:ilvl="6" w:tplc="59F21650">
      <w:numFmt w:val="decimal"/>
      <w:lvlText w:val=""/>
      <w:lvlJc w:val="left"/>
    </w:lvl>
    <w:lvl w:ilvl="7" w:tplc="79DED678">
      <w:numFmt w:val="decimal"/>
      <w:lvlText w:val=""/>
      <w:lvlJc w:val="left"/>
    </w:lvl>
    <w:lvl w:ilvl="8" w:tplc="32FE857C">
      <w:numFmt w:val="decimal"/>
      <w:lvlText w:val=""/>
      <w:lvlJc w:val="left"/>
    </w:lvl>
  </w:abstractNum>
  <w:abstractNum w:abstractNumId="151" w15:restartNumberingAfterBreak="0">
    <w:nsid w:val="0C125357"/>
    <w:multiLevelType w:val="hybridMultilevel"/>
    <w:tmpl w:val="0B2AC8C0"/>
    <w:lvl w:ilvl="0" w:tplc="2640D37E">
      <w:numFmt w:val="decimal"/>
      <w:lvlText w:val=""/>
      <w:lvlJc w:val="left"/>
    </w:lvl>
    <w:lvl w:ilvl="1" w:tplc="0C8492BC">
      <w:start w:val="1"/>
      <w:numFmt w:val="bullet"/>
      <w:lvlText w:val=""/>
      <w:lvlJc w:val="left"/>
      <w:pPr>
        <w:ind w:left="1440" w:hanging="360"/>
      </w:pPr>
      <w:rPr>
        <w:rFonts w:ascii="Symbol" w:hAnsi="Symbol" w:hint="default"/>
      </w:rPr>
    </w:lvl>
    <w:lvl w:ilvl="2" w:tplc="D7825138">
      <w:numFmt w:val="decimal"/>
      <w:lvlText w:val=""/>
      <w:lvlJc w:val="left"/>
    </w:lvl>
    <w:lvl w:ilvl="3" w:tplc="52701EC0">
      <w:numFmt w:val="decimal"/>
      <w:lvlText w:val=""/>
      <w:lvlJc w:val="left"/>
    </w:lvl>
    <w:lvl w:ilvl="4" w:tplc="FCB408C4">
      <w:numFmt w:val="decimal"/>
      <w:lvlText w:val=""/>
      <w:lvlJc w:val="left"/>
    </w:lvl>
    <w:lvl w:ilvl="5" w:tplc="C0B447DE">
      <w:numFmt w:val="decimal"/>
      <w:lvlText w:val=""/>
      <w:lvlJc w:val="left"/>
    </w:lvl>
    <w:lvl w:ilvl="6" w:tplc="69487066">
      <w:numFmt w:val="decimal"/>
      <w:lvlText w:val=""/>
      <w:lvlJc w:val="left"/>
    </w:lvl>
    <w:lvl w:ilvl="7" w:tplc="700AAB2E">
      <w:numFmt w:val="decimal"/>
      <w:lvlText w:val=""/>
      <w:lvlJc w:val="left"/>
    </w:lvl>
    <w:lvl w:ilvl="8" w:tplc="92C2BB42">
      <w:numFmt w:val="decimal"/>
      <w:lvlText w:val=""/>
      <w:lvlJc w:val="left"/>
    </w:lvl>
  </w:abstractNum>
  <w:abstractNum w:abstractNumId="152" w15:restartNumberingAfterBreak="0">
    <w:nsid w:val="0C181EB2"/>
    <w:multiLevelType w:val="hybridMultilevel"/>
    <w:tmpl w:val="B8BA2D06"/>
    <w:lvl w:ilvl="0" w:tplc="9B0C8974">
      <w:start w:val="1"/>
      <w:numFmt w:val="bullet"/>
      <w:lvlText w:val=""/>
      <w:lvlJc w:val="left"/>
      <w:pPr>
        <w:ind w:left="720" w:hanging="360"/>
      </w:pPr>
      <w:rPr>
        <w:rFonts w:ascii="Symbol" w:hAnsi="Symbol" w:hint="default"/>
      </w:rPr>
    </w:lvl>
    <w:lvl w:ilvl="1" w:tplc="98127392">
      <w:numFmt w:val="decimal"/>
      <w:lvlText w:val=""/>
      <w:lvlJc w:val="left"/>
    </w:lvl>
    <w:lvl w:ilvl="2" w:tplc="0E4856AA">
      <w:numFmt w:val="decimal"/>
      <w:lvlText w:val=""/>
      <w:lvlJc w:val="left"/>
    </w:lvl>
    <w:lvl w:ilvl="3" w:tplc="37307DFE">
      <w:numFmt w:val="decimal"/>
      <w:lvlText w:val=""/>
      <w:lvlJc w:val="left"/>
    </w:lvl>
    <w:lvl w:ilvl="4" w:tplc="F694174A">
      <w:numFmt w:val="decimal"/>
      <w:lvlText w:val=""/>
      <w:lvlJc w:val="left"/>
    </w:lvl>
    <w:lvl w:ilvl="5" w:tplc="E8CC664E">
      <w:numFmt w:val="decimal"/>
      <w:lvlText w:val=""/>
      <w:lvlJc w:val="left"/>
    </w:lvl>
    <w:lvl w:ilvl="6" w:tplc="599E84C0">
      <w:numFmt w:val="decimal"/>
      <w:lvlText w:val=""/>
      <w:lvlJc w:val="left"/>
    </w:lvl>
    <w:lvl w:ilvl="7" w:tplc="18AE2FBC">
      <w:numFmt w:val="decimal"/>
      <w:lvlText w:val=""/>
      <w:lvlJc w:val="left"/>
    </w:lvl>
    <w:lvl w:ilvl="8" w:tplc="89E20C0E">
      <w:numFmt w:val="decimal"/>
      <w:lvlText w:val=""/>
      <w:lvlJc w:val="left"/>
    </w:lvl>
  </w:abstractNum>
  <w:abstractNum w:abstractNumId="153" w15:restartNumberingAfterBreak="0">
    <w:nsid w:val="0C294346"/>
    <w:multiLevelType w:val="hybridMultilevel"/>
    <w:tmpl w:val="2DBE432C"/>
    <w:lvl w:ilvl="0" w:tplc="82E2BBEA">
      <w:numFmt w:val="decimal"/>
      <w:lvlText w:val=""/>
      <w:lvlJc w:val="left"/>
    </w:lvl>
    <w:lvl w:ilvl="1" w:tplc="A6E295E2">
      <w:start w:val="1"/>
      <w:numFmt w:val="bullet"/>
      <w:lvlText w:val=""/>
      <w:lvlJc w:val="left"/>
      <w:pPr>
        <w:ind w:left="1440" w:hanging="360"/>
      </w:pPr>
      <w:rPr>
        <w:rFonts w:ascii="Symbol" w:hAnsi="Symbol" w:hint="default"/>
      </w:rPr>
    </w:lvl>
    <w:lvl w:ilvl="2" w:tplc="884657C2">
      <w:numFmt w:val="decimal"/>
      <w:lvlText w:val=""/>
      <w:lvlJc w:val="left"/>
    </w:lvl>
    <w:lvl w:ilvl="3" w:tplc="26B0964E">
      <w:numFmt w:val="decimal"/>
      <w:lvlText w:val=""/>
      <w:lvlJc w:val="left"/>
    </w:lvl>
    <w:lvl w:ilvl="4" w:tplc="B58C2A4C">
      <w:numFmt w:val="decimal"/>
      <w:lvlText w:val=""/>
      <w:lvlJc w:val="left"/>
    </w:lvl>
    <w:lvl w:ilvl="5" w:tplc="106C83F4">
      <w:numFmt w:val="decimal"/>
      <w:lvlText w:val=""/>
      <w:lvlJc w:val="left"/>
    </w:lvl>
    <w:lvl w:ilvl="6" w:tplc="A50065EE">
      <w:numFmt w:val="decimal"/>
      <w:lvlText w:val=""/>
      <w:lvlJc w:val="left"/>
    </w:lvl>
    <w:lvl w:ilvl="7" w:tplc="B98A8D02">
      <w:numFmt w:val="decimal"/>
      <w:lvlText w:val=""/>
      <w:lvlJc w:val="left"/>
    </w:lvl>
    <w:lvl w:ilvl="8" w:tplc="05E45250">
      <w:numFmt w:val="decimal"/>
      <w:lvlText w:val=""/>
      <w:lvlJc w:val="left"/>
    </w:lvl>
  </w:abstractNum>
  <w:abstractNum w:abstractNumId="154" w15:restartNumberingAfterBreak="0">
    <w:nsid w:val="0C392B23"/>
    <w:multiLevelType w:val="hybridMultilevel"/>
    <w:tmpl w:val="2FE4C000"/>
    <w:lvl w:ilvl="0" w:tplc="39C25000">
      <w:start w:val="1"/>
      <w:numFmt w:val="bullet"/>
      <w:lvlText w:val=""/>
      <w:lvlJc w:val="left"/>
      <w:pPr>
        <w:ind w:left="720" w:hanging="360"/>
      </w:pPr>
      <w:rPr>
        <w:rFonts w:ascii="Symbol" w:hAnsi="Symbol" w:hint="default"/>
      </w:rPr>
    </w:lvl>
    <w:lvl w:ilvl="1" w:tplc="A716747A">
      <w:numFmt w:val="decimal"/>
      <w:lvlText w:val=""/>
      <w:lvlJc w:val="left"/>
    </w:lvl>
    <w:lvl w:ilvl="2" w:tplc="E5A2089A">
      <w:numFmt w:val="decimal"/>
      <w:lvlText w:val=""/>
      <w:lvlJc w:val="left"/>
    </w:lvl>
    <w:lvl w:ilvl="3" w:tplc="7BC26936">
      <w:numFmt w:val="decimal"/>
      <w:lvlText w:val=""/>
      <w:lvlJc w:val="left"/>
    </w:lvl>
    <w:lvl w:ilvl="4" w:tplc="C28E71A8">
      <w:numFmt w:val="decimal"/>
      <w:lvlText w:val=""/>
      <w:lvlJc w:val="left"/>
    </w:lvl>
    <w:lvl w:ilvl="5" w:tplc="DD4AE606">
      <w:numFmt w:val="decimal"/>
      <w:lvlText w:val=""/>
      <w:lvlJc w:val="left"/>
    </w:lvl>
    <w:lvl w:ilvl="6" w:tplc="19F63440">
      <w:numFmt w:val="decimal"/>
      <w:lvlText w:val=""/>
      <w:lvlJc w:val="left"/>
    </w:lvl>
    <w:lvl w:ilvl="7" w:tplc="C426601C">
      <w:numFmt w:val="decimal"/>
      <w:lvlText w:val=""/>
      <w:lvlJc w:val="left"/>
    </w:lvl>
    <w:lvl w:ilvl="8" w:tplc="6B786788">
      <w:numFmt w:val="decimal"/>
      <w:lvlText w:val=""/>
      <w:lvlJc w:val="left"/>
    </w:lvl>
  </w:abstractNum>
  <w:abstractNum w:abstractNumId="155" w15:restartNumberingAfterBreak="0">
    <w:nsid w:val="0C5956EA"/>
    <w:multiLevelType w:val="hybridMultilevel"/>
    <w:tmpl w:val="0EE0293A"/>
    <w:lvl w:ilvl="0" w:tplc="14E61FC8">
      <w:numFmt w:val="decimal"/>
      <w:lvlText w:val=""/>
      <w:lvlJc w:val="left"/>
    </w:lvl>
    <w:lvl w:ilvl="1" w:tplc="879AC5D2">
      <w:start w:val="1"/>
      <w:numFmt w:val="bullet"/>
      <w:lvlText w:val=""/>
      <w:lvlJc w:val="left"/>
      <w:pPr>
        <w:ind w:left="1440" w:hanging="360"/>
      </w:pPr>
      <w:rPr>
        <w:rFonts w:ascii="Symbol" w:hAnsi="Symbol" w:hint="default"/>
      </w:rPr>
    </w:lvl>
    <w:lvl w:ilvl="2" w:tplc="87BC9CCE">
      <w:numFmt w:val="decimal"/>
      <w:lvlText w:val=""/>
      <w:lvlJc w:val="left"/>
    </w:lvl>
    <w:lvl w:ilvl="3" w:tplc="26F29CAC">
      <w:numFmt w:val="decimal"/>
      <w:lvlText w:val=""/>
      <w:lvlJc w:val="left"/>
    </w:lvl>
    <w:lvl w:ilvl="4" w:tplc="D97E6020">
      <w:numFmt w:val="decimal"/>
      <w:lvlText w:val=""/>
      <w:lvlJc w:val="left"/>
    </w:lvl>
    <w:lvl w:ilvl="5" w:tplc="44A6211C">
      <w:numFmt w:val="decimal"/>
      <w:lvlText w:val=""/>
      <w:lvlJc w:val="left"/>
    </w:lvl>
    <w:lvl w:ilvl="6" w:tplc="940CF3B0">
      <w:numFmt w:val="decimal"/>
      <w:lvlText w:val=""/>
      <w:lvlJc w:val="left"/>
    </w:lvl>
    <w:lvl w:ilvl="7" w:tplc="41A6D4FA">
      <w:numFmt w:val="decimal"/>
      <w:lvlText w:val=""/>
      <w:lvlJc w:val="left"/>
    </w:lvl>
    <w:lvl w:ilvl="8" w:tplc="233E7FAE">
      <w:numFmt w:val="decimal"/>
      <w:lvlText w:val=""/>
      <w:lvlJc w:val="left"/>
    </w:lvl>
  </w:abstractNum>
  <w:abstractNum w:abstractNumId="156" w15:restartNumberingAfterBreak="0">
    <w:nsid w:val="0C5B2992"/>
    <w:multiLevelType w:val="hybridMultilevel"/>
    <w:tmpl w:val="06A8C770"/>
    <w:lvl w:ilvl="0" w:tplc="ACEC5224">
      <w:numFmt w:val="decimal"/>
      <w:lvlText w:val=""/>
      <w:lvlJc w:val="left"/>
    </w:lvl>
    <w:lvl w:ilvl="1" w:tplc="B63A7992">
      <w:start w:val="1"/>
      <w:numFmt w:val="bullet"/>
      <w:lvlText w:val=""/>
      <w:lvlJc w:val="left"/>
      <w:pPr>
        <w:ind w:left="1440" w:hanging="360"/>
      </w:pPr>
      <w:rPr>
        <w:rFonts w:ascii="Symbol" w:hAnsi="Symbol" w:hint="default"/>
      </w:rPr>
    </w:lvl>
    <w:lvl w:ilvl="2" w:tplc="77149EA0">
      <w:numFmt w:val="decimal"/>
      <w:lvlText w:val=""/>
      <w:lvlJc w:val="left"/>
    </w:lvl>
    <w:lvl w:ilvl="3" w:tplc="D18C8A22">
      <w:numFmt w:val="decimal"/>
      <w:lvlText w:val=""/>
      <w:lvlJc w:val="left"/>
    </w:lvl>
    <w:lvl w:ilvl="4" w:tplc="C2B066DC">
      <w:numFmt w:val="decimal"/>
      <w:lvlText w:val=""/>
      <w:lvlJc w:val="left"/>
    </w:lvl>
    <w:lvl w:ilvl="5" w:tplc="8584ACEC">
      <w:numFmt w:val="decimal"/>
      <w:lvlText w:val=""/>
      <w:lvlJc w:val="left"/>
    </w:lvl>
    <w:lvl w:ilvl="6" w:tplc="57D055A6">
      <w:numFmt w:val="decimal"/>
      <w:lvlText w:val=""/>
      <w:lvlJc w:val="left"/>
    </w:lvl>
    <w:lvl w:ilvl="7" w:tplc="289ADF0C">
      <w:numFmt w:val="decimal"/>
      <w:lvlText w:val=""/>
      <w:lvlJc w:val="left"/>
    </w:lvl>
    <w:lvl w:ilvl="8" w:tplc="5A10A666">
      <w:numFmt w:val="decimal"/>
      <w:lvlText w:val=""/>
      <w:lvlJc w:val="left"/>
    </w:lvl>
  </w:abstractNum>
  <w:abstractNum w:abstractNumId="157" w15:restartNumberingAfterBreak="0">
    <w:nsid w:val="0C8E5FDA"/>
    <w:multiLevelType w:val="hybridMultilevel"/>
    <w:tmpl w:val="0D1AFF38"/>
    <w:lvl w:ilvl="0" w:tplc="B2469504">
      <w:numFmt w:val="decimal"/>
      <w:lvlText w:val=""/>
      <w:lvlJc w:val="left"/>
    </w:lvl>
    <w:lvl w:ilvl="1" w:tplc="437C46DC">
      <w:start w:val="1"/>
      <w:numFmt w:val="bullet"/>
      <w:lvlText w:val=""/>
      <w:lvlJc w:val="left"/>
      <w:pPr>
        <w:ind w:left="1440" w:hanging="360"/>
      </w:pPr>
      <w:rPr>
        <w:rFonts w:ascii="Symbol" w:hAnsi="Symbol" w:hint="default"/>
      </w:rPr>
    </w:lvl>
    <w:lvl w:ilvl="2" w:tplc="D362F948">
      <w:numFmt w:val="decimal"/>
      <w:lvlText w:val=""/>
      <w:lvlJc w:val="left"/>
    </w:lvl>
    <w:lvl w:ilvl="3" w:tplc="06706390">
      <w:numFmt w:val="decimal"/>
      <w:lvlText w:val=""/>
      <w:lvlJc w:val="left"/>
    </w:lvl>
    <w:lvl w:ilvl="4" w:tplc="14A0B0A8">
      <w:numFmt w:val="decimal"/>
      <w:lvlText w:val=""/>
      <w:lvlJc w:val="left"/>
    </w:lvl>
    <w:lvl w:ilvl="5" w:tplc="BDEED72A">
      <w:numFmt w:val="decimal"/>
      <w:lvlText w:val=""/>
      <w:lvlJc w:val="left"/>
    </w:lvl>
    <w:lvl w:ilvl="6" w:tplc="E9ECB9D4">
      <w:numFmt w:val="decimal"/>
      <w:lvlText w:val=""/>
      <w:lvlJc w:val="left"/>
    </w:lvl>
    <w:lvl w:ilvl="7" w:tplc="924C034A">
      <w:numFmt w:val="decimal"/>
      <w:lvlText w:val=""/>
      <w:lvlJc w:val="left"/>
    </w:lvl>
    <w:lvl w:ilvl="8" w:tplc="6DEE9B1E">
      <w:numFmt w:val="decimal"/>
      <w:lvlText w:val=""/>
      <w:lvlJc w:val="left"/>
    </w:lvl>
  </w:abstractNum>
  <w:abstractNum w:abstractNumId="158" w15:restartNumberingAfterBreak="0">
    <w:nsid w:val="0CB11B3A"/>
    <w:multiLevelType w:val="hybridMultilevel"/>
    <w:tmpl w:val="4C2823B0"/>
    <w:lvl w:ilvl="0" w:tplc="8C8686F0">
      <w:start w:val="1"/>
      <w:numFmt w:val="bullet"/>
      <w:lvlText w:val=""/>
      <w:lvlJc w:val="left"/>
      <w:pPr>
        <w:ind w:left="720" w:hanging="360"/>
      </w:pPr>
      <w:rPr>
        <w:rFonts w:ascii="Symbol" w:hAnsi="Symbol" w:hint="default"/>
      </w:rPr>
    </w:lvl>
    <w:lvl w:ilvl="1" w:tplc="3C168864">
      <w:numFmt w:val="decimal"/>
      <w:lvlText w:val=""/>
      <w:lvlJc w:val="left"/>
    </w:lvl>
    <w:lvl w:ilvl="2" w:tplc="F7F8A1F2">
      <w:numFmt w:val="decimal"/>
      <w:lvlText w:val=""/>
      <w:lvlJc w:val="left"/>
    </w:lvl>
    <w:lvl w:ilvl="3" w:tplc="42F03F48">
      <w:numFmt w:val="decimal"/>
      <w:lvlText w:val=""/>
      <w:lvlJc w:val="left"/>
    </w:lvl>
    <w:lvl w:ilvl="4" w:tplc="FE26A8BE">
      <w:numFmt w:val="decimal"/>
      <w:lvlText w:val=""/>
      <w:lvlJc w:val="left"/>
    </w:lvl>
    <w:lvl w:ilvl="5" w:tplc="1500016E">
      <w:numFmt w:val="decimal"/>
      <w:lvlText w:val=""/>
      <w:lvlJc w:val="left"/>
    </w:lvl>
    <w:lvl w:ilvl="6" w:tplc="16CE4294">
      <w:numFmt w:val="decimal"/>
      <w:lvlText w:val=""/>
      <w:lvlJc w:val="left"/>
    </w:lvl>
    <w:lvl w:ilvl="7" w:tplc="9D8478B4">
      <w:numFmt w:val="decimal"/>
      <w:lvlText w:val=""/>
      <w:lvlJc w:val="left"/>
    </w:lvl>
    <w:lvl w:ilvl="8" w:tplc="2264C23E">
      <w:numFmt w:val="decimal"/>
      <w:lvlText w:val=""/>
      <w:lvlJc w:val="left"/>
    </w:lvl>
  </w:abstractNum>
  <w:abstractNum w:abstractNumId="159" w15:restartNumberingAfterBreak="0">
    <w:nsid w:val="0CCB0A85"/>
    <w:multiLevelType w:val="hybridMultilevel"/>
    <w:tmpl w:val="9CB8C2F8"/>
    <w:lvl w:ilvl="0" w:tplc="31C6D594">
      <w:start w:val="1"/>
      <w:numFmt w:val="bullet"/>
      <w:lvlText w:val=""/>
      <w:lvlJc w:val="left"/>
      <w:pPr>
        <w:ind w:left="720" w:hanging="360"/>
      </w:pPr>
      <w:rPr>
        <w:rFonts w:ascii="Symbol" w:hAnsi="Symbol" w:hint="default"/>
      </w:rPr>
    </w:lvl>
    <w:lvl w:ilvl="1" w:tplc="052CB0C2">
      <w:numFmt w:val="decimal"/>
      <w:lvlText w:val=""/>
      <w:lvlJc w:val="left"/>
    </w:lvl>
    <w:lvl w:ilvl="2" w:tplc="75CED216">
      <w:numFmt w:val="decimal"/>
      <w:lvlText w:val=""/>
      <w:lvlJc w:val="left"/>
    </w:lvl>
    <w:lvl w:ilvl="3" w:tplc="206E70F4">
      <w:numFmt w:val="decimal"/>
      <w:lvlText w:val=""/>
      <w:lvlJc w:val="left"/>
    </w:lvl>
    <w:lvl w:ilvl="4" w:tplc="C72C6CF0">
      <w:numFmt w:val="decimal"/>
      <w:lvlText w:val=""/>
      <w:lvlJc w:val="left"/>
    </w:lvl>
    <w:lvl w:ilvl="5" w:tplc="97AE77AA">
      <w:numFmt w:val="decimal"/>
      <w:lvlText w:val=""/>
      <w:lvlJc w:val="left"/>
    </w:lvl>
    <w:lvl w:ilvl="6" w:tplc="13562194">
      <w:numFmt w:val="decimal"/>
      <w:lvlText w:val=""/>
      <w:lvlJc w:val="left"/>
    </w:lvl>
    <w:lvl w:ilvl="7" w:tplc="AC4EE186">
      <w:numFmt w:val="decimal"/>
      <w:lvlText w:val=""/>
      <w:lvlJc w:val="left"/>
    </w:lvl>
    <w:lvl w:ilvl="8" w:tplc="91584334">
      <w:numFmt w:val="decimal"/>
      <w:lvlText w:val=""/>
      <w:lvlJc w:val="left"/>
    </w:lvl>
  </w:abstractNum>
  <w:abstractNum w:abstractNumId="160" w15:restartNumberingAfterBreak="0">
    <w:nsid w:val="0CD904B5"/>
    <w:multiLevelType w:val="hybridMultilevel"/>
    <w:tmpl w:val="7A9A00B6"/>
    <w:lvl w:ilvl="0" w:tplc="B05C4514">
      <w:start w:val="1"/>
      <w:numFmt w:val="bullet"/>
      <w:lvlText w:val=""/>
      <w:lvlJc w:val="left"/>
      <w:pPr>
        <w:ind w:left="720" w:hanging="360"/>
      </w:pPr>
      <w:rPr>
        <w:rFonts w:ascii="Symbol" w:hAnsi="Symbol" w:hint="default"/>
      </w:rPr>
    </w:lvl>
    <w:lvl w:ilvl="1" w:tplc="77E2A02A">
      <w:numFmt w:val="decimal"/>
      <w:lvlText w:val=""/>
      <w:lvlJc w:val="left"/>
    </w:lvl>
    <w:lvl w:ilvl="2" w:tplc="0F50BB40">
      <w:numFmt w:val="decimal"/>
      <w:lvlText w:val=""/>
      <w:lvlJc w:val="left"/>
    </w:lvl>
    <w:lvl w:ilvl="3" w:tplc="1ABE400C">
      <w:numFmt w:val="decimal"/>
      <w:lvlText w:val=""/>
      <w:lvlJc w:val="left"/>
    </w:lvl>
    <w:lvl w:ilvl="4" w:tplc="8AB6CE02">
      <w:numFmt w:val="decimal"/>
      <w:lvlText w:val=""/>
      <w:lvlJc w:val="left"/>
    </w:lvl>
    <w:lvl w:ilvl="5" w:tplc="E19CC6A6">
      <w:numFmt w:val="decimal"/>
      <w:lvlText w:val=""/>
      <w:lvlJc w:val="left"/>
    </w:lvl>
    <w:lvl w:ilvl="6" w:tplc="68562AA2">
      <w:numFmt w:val="decimal"/>
      <w:lvlText w:val=""/>
      <w:lvlJc w:val="left"/>
    </w:lvl>
    <w:lvl w:ilvl="7" w:tplc="D2BE7DE2">
      <w:numFmt w:val="decimal"/>
      <w:lvlText w:val=""/>
      <w:lvlJc w:val="left"/>
    </w:lvl>
    <w:lvl w:ilvl="8" w:tplc="C4904E84">
      <w:numFmt w:val="decimal"/>
      <w:lvlText w:val=""/>
      <w:lvlJc w:val="left"/>
    </w:lvl>
  </w:abstractNum>
  <w:abstractNum w:abstractNumId="161" w15:restartNumberingAfterBreak="0">
    <w:nsid w:val="0CDA492C"/>
    <w:multiLevelType w:val="hybridMultilevel"/>
    <w:tmpl w:val="9C7CDC70"/>
    <w:lvl w:ilvl="0" w:tplc="31D2A0A6">
      <w:numFmt w:val="decimal"/>
      <w:lvlText w:val=""/>
      <w:lvlJc w:val="left"/>
    </w:lvl>
    <w:lvl w:ilvl="1" w:tplc="6856186C">
      <w:start w:val="1"/>
      <w:numFmt w:val="bullet"/>
      <w:lvlText w:val=""/>
      <w:lvlJc w:val="left"/>
      <w:pPr>
        <w:ind w:left="1440" w:hanging="360"/>
      </w:pPr>
      <w:rPr>
        <w:rFonts w:ascii="Symbol" w:hAnsi="Symbol" w:hint="default"/>
      </w:rPr>
    </w:lvl>
    <w:lvl w:ilvl="2" w:tplc="502E4D7E">
      <w:numFmt w:val="decimal"/>
      <w:lvlText w:val=""/>
      <w:lvlJc w:val="left"/>
    </w:lvl>
    <w:lvl w:ilvl="3" w:tplc="583A4404">
      <w:numFmt w:val="decimal"/>
      <w:lvlText w:val=""/>
      <w:lvlJc w:val="left"/>
    </w:lvl>
    <w:lvl w:ilvl="4" w:tplc="A662A18A">
      <w:numFmt w:val="decimal"/>
      <w:lvlText w:val=""/>
      <w:lvlJc w:val="left"/>
    </w:lvl>
    <w:lvl w:ilvl="5" w:tplc="B03C9C26">
      <w:numFmt w:val="decimal"/>
      <w:lvlText w:val=""/>
      <w:lvlJc w:val="left"/>
    </w:lvl>
    <w:lvl w:ilvl="6" w:tplc="CED41F2C">
      <w:numFmt w:val="decimal"/>
      <w:lvlText w:val=""/>
      <w:lvlJc w:val="left"/>
    </w:lvl>
    <w:lvl w:ilvl="7" w:tplc="2634061E">
      <w:numFmt w:val="decimal"/>
      <w:lvlText w:val=""/>
      <w:lvlJc w:val="left"/>
    </w:lvl>
    <w:lvl w:ilvl="8" w:tplc="138416CE">
      <w:numFmt w:val="decimal"/>
      <w:lvlText w:val=""/>
      <w:lvlJc w:val="left"/>
    </w:lvl>
  </w:abstractNum>
  <w:abstractNum w:abstractNumId="162" w15:restartNumberingAfterBreak="0">
    <w:nsid w:val="0D1B66CB"/>
    <w:multiLevelType w:val="hybridMultilevel"/>
    <w:tmpl w:val="96E8CF9C"/>
    <w:lvl w:ilvl="0" w:tplc="2B84EDB4">
      <w:start w:val="1"/>
      <w:numFmt w:val="bullet"/>
      <w:lvlText w:val=""/>
      <w:lvlJc w:val="left"/>
      <w:pPr>
        <w:ind w:left="720" w:hanging="360"/>
      </w:pPr>
      <w:rPr>
        <w:rFonts w:ascii="Symbol" w:hAnsi="Symbol" w:hint="default"/>
      </w:rPr>
    </w:lvl>
    <w:lvl w:ilvl="1" w:tplc="B1AEDD08">
      <w:numFmt w:val="decimal"/>
      <w:lvlText w:val=""/>
      <w:lvlJc w:val="left"/>
    </w:lvl>
    <w:lvl w:ilvl="2" w:tplc="22E076F4">
      <w:numFmt w:val="decimal"/>
      <w:lvlText w:val=""/>
      <w:lvlJc w:val="left"/>
    </w:lvl>
    <w:lvl w:ilvl="3" w:tplc="D396A008">
      <w:numFmt w:val="decimal"/>
      <w:lvlText w:val=""/>
      <w:lvlJc w:val="left"/>
    </w:lvl>
    <w:lvl w:ilvl="4" w:tplc="D8D05766">
      <w:numFmt w:val="decimal"/>
      <w:lvlText w:val=""/>
      <w:lvlJc w:val="left"/>
    </w:lvl>
    <w:lvl w:ilvl="5" w:tplc="4982536C">
      <w:numFmt w:val="decimal"/>
      <w:lvlText w:val=""/>
      <w:lvlJc w:val="left"/>
    </w:lvl>
    <w:lvl w:ilvl="6" w:tplc="E872E4C4">
      <w:numFmt w:val="decimal"/>
      <w:lvlText w:val=""/>
      <w:lvlJc w:val="left"/>
    </w:lvl>
    <w:lvl w:ilvl="7" w:tplc="E03AB746">
      <w:numFmt w:val="decimal"/>
      <w:lvlText w:val=""/>
      <w:lvlJc w:val="left"/>
    </w:lvl>
    <w:lvl w:ilvl="8" w:tplc="7A86F0EC">
      <w:numFmt w:val="decimal"/>
      <w:lvlText w:val=""/>
      <w:lvlJc w:val="left"/>
    </w:lvl>
  </w:abstractNum>
  <w:abstractNum w:abstractNumId="163" w15:restartNumberingAfterBreak="0">
    <w:nsid w:val="0D232DB5"/>
    <w:multiLevelType w:val="hybridMultilevel"/>
    <w:tmpl w:val="5134C820"/>
    <w:lvl w:ilvl="0" w:tplc="F280A364">
      <w:start w:val="1"/>
      <w:numFmt w:val="bullet"/>
      <w:lvlText w:val=""/>
      <w:lvlJc w:val="left"/>
      <w:pPr>
        <w:ind w:left="720" w:hanging="360"/>
      </w:pPr>
      <w:rPr>
        <w:rFonts w:ascii="Symbol" w:hAnsi="Symbol" w:hint="default"/>
      </w:rPr>
    </w:lvl>
    <w:lvl w:ilvl="1" w:tplc="AC4C8952">
      <w:numFmt w:val="decimal"/>
      <w:lvlText w:val=""/>
      <w:lvlJc w:val="left"/>
    </w:lvl>
    <w:lvl w:ilvl="2" w:tplc="7BFC063A">
      <w:numFmt w:val="decimal"/>
      <w:lvlText w:val=""/>
      <w:lvlJc w:val="left"/>
    </w:lvl>
    <w:lvl w:ilvl="3" w:tplc="1826C258">
      <w:numFmt w:val="decimal"/>
      <w:lvlText w:val=""/>
      <w:lvlJc w:val="left"/>
    </w:lvl>
    <w:lvl w:ilvl="4" w:tplc="3EBAE938">
      <w:numFmt w:val="decimal"/>
      <w:lvlText w:val=""/>
      <w:lvlJc w:val="left"/>
    </w:lvl>
    <w:lvl w:ilvl="5" w:tplc="C3BEF212">
      <w:numFmt w:val="decimal"/>
      <w:lvlText w:val=""/>
      <w:lvlJc w:val="left"/>
    </w:lvl>
    <w:lvl w:ilvl="6" w:tplc="5D24AAC0">
      <w:numFmt w:val="decimal"/>
      <w:lvlText w:val=""/>
      <w:lvlJc w:val="left"/>
    </w:lvl>
    <w:lvl w:ilvl="7" w:tplc="F4004B90">
      <w:numFmt w:val="decimal"/>
      <w:lvlText w:val=""/>
      <w:lvlJc w:val="left"/>
    </w:lvl>
    <w:lvl w:ilvl="8" w:tplc="47B413F4">
      <w:numFmt w:val="decimal"/>
      <w:lvlText w:val=""/>
      <w:lvlJc w:val="left"/>
    </w:lvl>
  </w:abstractNum>
  <w:abstractNum w:abstractNumId="164" w15:restartNumberingAfterBreak="0">
    <w:nsid w:val="0D2B4A87"/>
    <w:multiLevelType w:val="hybridMultilevel"/>
    <w:tmpl w:val="AEC684CA"/>
    <w:lvl w:ilvl="0" w:tplc="B9BA8334">
      <w:start w:val="1"/>
      <w:numFmt w:val="bullet"/>
      <w:lvlText w:val=""/>
      <w:lvlJc w:val="left"/>
      <w:pPr>
        <w:ind w:left="720" w:hanging="360"/>
      </w:pPr>
      <w:rPr>
        <w:rFonts w:ascii="Symbol" w:hAnsi="Symbol" w:hint="default"/>
      </w:rPr>
    </w:lvl>
    <w:lvl w:ilvl="1" w:tplc="CE46E6B4">
      <w:numFmt w:val="decimal"/>
      <w:lvlText w:val=""/>
      <w:lvlJc w:val="left"/>
    </w:lvl>
    <w:lvl w:ilvl="2" w:tplc="3482C29E">
      <w:numFmt w:val="decimal"/>
      <w:lvlText w:val=""/>
      <w:lvlJc w:val="left"/>
    </w:lvl>
    <w:lvl w:ilvl="3" w:tplc="9976D3A6">
      <w:numFmt w:val="decimal"/>
      <w:lvlText w:val=""/>
      <w:lvlJc w:val="left"/>
    </w:lvl>
    <w:lvl w:ilvl="4" w:tplc="404E83DE">
      <w:numFmt w:val="decimal"/>
      <w:lvlText w:val=""/>
      <w:lvlJc w:val="left"/>
    </w:lvl>
    <w:lvl w:ilvl="5" w:tplc="7820F08C">
      <w:numFmt w:val="decimal"/>
      <w:lvlText w:val=""/>
      <w:lvlJc w:val="left"/>
    </w:lvl>
    <w:lvl w:ilvl="6" w:tplc="EE46856E">
      <w:numFmt w:val="decimal"/>
      <w:lvlText w:val=""/>
      <w:lvlJc w:val="left"/>
    </w:lvl>
    <w:lvl w:ilvl="7" w:tplc="58C4F134">
      <w:numFmt w:val="decimal"/>
      <w:lvlText w:val=""/>
      <w:lvlJc w:val="left"/>
    </w:lvl>
    <w:lvl w:ilvl="8" w:tplc="E9CE496A">
      <w:numFmt w:val="decimal"/>
      <w:lvlText w:val=""/>
      <w:lvlJc w:val="left"/>
    </w:lvl>
  </w:abstractNum>
  <w:abstractNum w:abstractNumId="165" w15:restartNumberingAfterBreak="0">
    <w:nsid w:val="0D2C0564"/>
    <w:multiLevelType w:val="hybridMultilevel"/>
    <w:tmpl w:val="E62A9170"/>
    <w:lvl w:ilvl="0" w:tplc="FEFA7304">
      <w:start w:val="1"/>
      <w:numFmt w:val="bullet"/>
      <w:lvlText w:val=""/>
      <w:lvlJc w:val="left"/>
      <w:pPr>
        <w:ind w:left="720" w:hanging="360"/>
      </w:pPr>
      <w:rPr>
        <w:rFonts w:ascii="Symbol" w:hAnsi="Symbol" w:hint="default"/>
      </w:rPr>
    </w:lvl>
    <w:lvl w:ilvl="1" w:tplc="C34A757A">
      <w:numFmt w:val="decimal"/>
      <w:lvlText w:val=""/>
      <w:lvlJc w:val="left"/>
    </w:lvl>
    <w:lvl w:ilvl="2" w:tplc="3774E92C">
      <w:numFmt w:val="decimal"/>
      <w:lvlText w:val=""/>
      <w:lvlJc w:val="left"/>
    </w:lvl>
    <w:lvl w:ilvl="3" w:tplc="ED2AE88A">
      <w:numFmt w:val="decimal"/>
      <w:lvlText w:val=""/>
      <w:lvlJc w:val="left"/>
    </w:lvl>
    <w:lvl w:ilvl="4" w:tplc="753CFCAE">
      <w:numFmt w:val="decimal"/>
      <w:lvlText w:val=""/>
      <w:lvlJc w:val="left"/>
    </w:lvl>
    <w:lvl w:ilvl="5" w:tplc="5F40A20A">
      <w:numFmt w:val="decimal"/>
      <w:lvlText w:val=""/>
      <w:lvlJc w:val="left"/>
    </w:lvl>
    <w:lvl w:ilvl="6" w:tplc="EDE6126A">
      <w:numFmt w:val="decimal"/>
      <w:lvlText w:val=""/>
      <w:lvlJc w:val="left"/>
    </w:lvl>
    <w:lvl w:ilvl="7" w:tplc="D190F71A">
      <w:numFmt w:val="decimal"/>
      <w:lvlText w:val=""/>
      <w:lvlJc w:val="left"/>
    </w:lvl>
    <w:lvl w:ilvl="8" w:tplc="58D42C22">
      <w:numFmt w:val="decimal"/>
      <w:lvlText w:val=""/>
      <w:lvlJc w:val="left"/>
    </w:lvl>
  </w:abstractNum>
  <w:abstractNum w:abstractNumId="166" w15:restartNumberingAfterBreak="0">
    <w:nsid w:val="0D3A0CD5"/>
    <w:multiLevelType w:val="hybridMultilevel"/>
    <w:tmpl w:val="102A8F0A"/>
    <w:lvl w:ilvl="0" w:tplc="F4040818">
      <w:start w:val="1"/>
      <w:numFmt w:val="bullet"/>
      <w:lvlText w:val=""/>
      <w:lvlJc w:val="left"/>
      <w:pPr>
        <w:ind w:left="720" w:hanging="360"/>
      </w:pPr>
      <w:rPr>
        <w:rFonts w:ascii="Symbol" w:hAnsi="Symbol" w:hint="default"/>
      </w:rPr>
    </w:lvl>
    <w:lvl w:ilvl="1" w:tplc="00200A90">
      <w:numFmt w:val="decimal"/>
      <w:lvlText w:val=""/>
      <w:lvlJc w:val="left"/>
    </w:lvl>
    <w:lvl w:ilvl="2" w:tplc="8B18BCD2">
      <w:numFmt w:val="decimal"/>
      <w:lvlText w:val=""/>
      <w:lvlJc w:val="left"/>
    </w:lvl>
    <w:lvl w:ilvl="3" w:tplc="422A9A14">
      <w:numFmt w:val="decimal"/>
      <w:lvlText w:val=""/>
      <w:lvlJc w:val="left"/>
    </w:lvl>
    <w:lvl w:ilvl="4" w:tplc="7A0CABDC">
      <w:numFmt w:val="decimal"/>
      <w:lvlText w:val=""/>
      <w:lvlJc w:val="left"/>
    </w:lvl>
    <w:lvl w:ilvl="5" w:tplc="9E98A216">
      <w:numFmt w:val="decimal"/>
      <w:lvlText w:val=""/>
      <w:lvlJc w:val="left"/>
    </w:lvl>
    <w:lvl w:ilvl="6" w:tplc="CC009AE8">
      <w:numFmt w:val="decimal"/>
      <w:lvlText w:val=""/>
      <w:lvlJc w:val="left"/>
    </w:lvl>
    <w:lvl w:ilvl="7" w:tplc="34BC7AF0">
      <w:numFmt w:val="decimal"/>
      <w:lvlText w:val=""/>
      <w:lvlJc w:val="left"/>
    </w:lvl>
    <w:lvl w:ilvl="8" w:tplc="C18458C6">
      <w:numFmt w:val="decimal"/>
      <w:lvlText w:val=""/>
      <w:lvlJc w:val="left"/>
    </w:lvl>
  </w:abstractNum>
  <w:abstractNum w:abstractNumId="167" w15:restartNumberingAfterBreak="0">
    <w:nsid w:val="0D3E3E1C"/>
    <w:multiLevelType w:val="hybridMultilevel"/>
    <w:tmpl w:val="F45C2218"/>
    <w:lvl w:ilvl="0" w:tplc="655E425E">
      <w:start w:val="1"/>
      <w:numFmt w:val="bullet"/>
      <w:lvlText w:val=""/>
      <w:lvlJc w:val="left"/>
      <w:pPr>
        <w:ind w:left="720" w:hanging="360"/>
      </w:pPr>
      <w:rPr>
        <w:rFonts w:ascii="Symbol" w:hAnsi="Symbol" w:hint="default"/>
      </w:rPr>
    </w:lvl>
    <w:lvl w:ilvl="1" w:tplc="73D67502">
      <w:numFmt w:val="decimal"/>
      <w:lvlText w:val=""/>
      <w:lvlJc w:val="left"/>
    </w:lvl>
    <w:lvl w:ilvl="2" w:tplc="477CC61A">
      <w:numFmt w:val="decimal"/>
      <w:lvlText w:val=""/>
      <w:lvlJc w:val="left"/>
    </w:lvl>
    <w:lvl w:ilvl="3" w:tplc="4FB67BF2">
      <w:numFmt w:val="decimal"/>
      <w:lvlText w:val=""/>
      <w:lvlJc w:val="left"/>
    </w:lvl>
    <w:lvl w:ilvl="4" w:tplc="73A61B76">
      <w:numFmt w:val="decimal"/>
      <w:lvlText w:val=""/>
      <w:lvlJc w:val="left"/>
    </w:lvl>
    <w:lvl w:ilvl="5" w:tplc="F014C976">
      <w:numFmt w:val="decimal"/>
      <w:lvlText w:val=""/>
      <w:lvlJc w:val="left"/>
    </w:lvl>
    <w:lvl w:ilvl="6" w:tplc="4DF08904">
      <w:numFmt w:val="decimal"/>
      <w:lvlText w:val=""/>
      <w:lvlJc w:val="left"/>
    </w:lvl>
    <w:lvl w:ilvl="7" w:tplc="E58CD608">
      <w:numFmt w:val="decimal"/>
      <w:lvlText w:val=""/>
      <w:lvlJc w:val="left"/>
    </w:lvl>
    <w:lvl w:ilvl="8" w:tplc="68DAEDE4">
      <w:numFmt w:val="decimal"/>
      <w:lvlText w:val=""/>
      <w:lvlJc w:val="left"/>
    </w:lvl>
  </w:abstractNum>
  <w:abstractNum w:abstractNumId="168" w15:restartNumberingAfterBreak="0">
    <w:nsid w:val="0D5659B6"/>
    <w:multiLevelType w:val="hybridMultilevel"/>
    <w:tmpl w:val="C7F45940"/>
    <w:lvl w:ilvl="0" w:tplc="4942CB60">
      <w:start w:val="1"/>
      <w:numFmt w:val="bullet"/>
      <w:lvlText w:val=""/>
      <w:lvlJc w:val="left"/>
      <w:pPr>
        <w:ind w:left="720" w:hanging="360"/>
      </w:pPr>
      <w:rPr>
        <w:rFonts w:ascii="Symbol" w:hAnsi="Symbol" w:hint="default"/>
      </w:rPr>
    </w:lvl>
    <w:lvl w:ilvl="1" w:tplc="B0F05DF8">
      <w:numFmt w:val="decimal"/>
      <w:lvlText w:val=""/>
      <w:lvlJc w:val="left"/>
    </w:lvl>
    <w:lvl w:ilvl="2" w:tplc="75D84EFA">
      <w:numFmt w:val="decimal"/>
      <w:lvlText w:val=""/>
      <w:lvlJc w:val="left"/>
    </w:lvl>
    <w:lvl w:ilvl="3" w:tplc="55E00900">
      <w:numFmt w:val="decimal"/>
      <w:lvlText w:val=""/>
      <w:lvlJc w:val="left"/>
    </w:lvl>
    <w:lvl w:ilvl="4" w:tplc="80B87DD2">
      <w:numFmt w:val="decimal"/>
      <w:lvlText w:val=""/>
      <w:lvlJc w:val="left"/>
    </w:lvl>
    <w:lvl w:ilvl="5" w:tplc="854C4900">
      <w:numFmt w:val="decimal"/>
      <w:lvlText w:val=""/>
      <w:lvlJc w:val="left"/>
    </w:lvl>
    <w:lvl w:ilvl="6" w:tplc="033097C2">
      <w:numFmt w:val="decimal"/>
      <w:lvlText w:val=""/>
      <w:lvlJc w:val="left"/>
    </w:lvl>
    <w:lvl w:ilvl="7" w:tplc="5FEEA618">
      <w:numFmt w:val="decimal"/>
      <w:lvlText w:val=""/>
      <w:lvlJc w:val="left"/>
    </w:lvl>
    <w:lvl w:ilvl="8" w:tplc="70FCEE2E">
      <w:numFmt w:val="decimal"/>
      <w:lvlText w:val=""/>
      <w:lvlJc w:val="left"/>
    </w:lvl>
  </w:abstractNum>
  <w:abstractNum w:abstractNumId="169" w15:restartNumberingAfterBreak="0">
    <w:nsid w:val="0D6E5C5C"/>
    <w:multiLevelType w:val="hybridMultilevel"/>
    <w:tmpl w:val="13B2F2D2"/>
    <w:lvl w:ilvl="0" w:tplc="202EE722">
      <w:numFmt w:val="decimal"/>
      <w:lvlText w:val=""/>
      <w:lvlJc w:val="left"/>
    </w:lvl>
    <w:lvl w:ilvl="1" w:tplc="A05C90CA">
      <w:start w:val="1"/>
      <w:numFmt w:val="bullet"/>
      <w:lvlText w:val=""/>
      <w:lvlJc w:val="left"/>
      <w:pPr>
        <w:ind w:left="1440" w:hanging="360"/>
      </w:pPr>
      <w:rPr>
        <w:rFonts w:ascii="Symbol" w:hAnsi="Symbol" w:hint="default"/>
      </w:rPr>
    </w:lvl>
    <w:lvl w:ilvl="2" w:tplc="FBC687AA">
      <w:numFmt w:val="decimal"/>
      <w:lvlText w:val=""/>
      <w:lvlJc w:val="left"/>
    </w:lvl>
    <w:lvl w:ilvl="3" w:tplc="EFF2BAB8">
      <w:numFmt w:val="decimal"/>
      <w:lvlText w:val=""/>
      <w:lvlJc w:val="left"/>
    </w:lvl>
    <w:lvl w:ilvl="4" w:tplc="9500B76C">
      <w:numFmt w:val="decimal"/>
      <w:lvlText w:val=""/>
      <w:lvlJc w:val="left"/>
    </w:lvl>
    <w:lvl w:ilvl="5" w:tplc="32CAF8D8">
      <w:numFmt w:val="decimal"/>
      <w:lvlText w:val=""/>
      <w:lvlJc w:val="left"/>
    </w:lvl>
    <w:lvl w:ilvl="6" w:tplc="393065C4">
      <w:numFmt w:val="decimal"/>
      <w:lvlText w:val=""/>
      <w:lvlJc w:val="left"/>
    </w:lvl>
    <w:lvl w:ilvl="7" w:tplc="81D8BFC4">
      <w:numFmt w:val="decimal"/>
      <w:lvlText w:val=""/>
      <w:lvlJc w:val="left"/>
    </w:lvl>
    <w:lvl w:ilvl="8" w:tplc="51F20292">
      <w:numFmt w:val="decimal"/>
      <w:lvlText w:val=""/>
      <w:lvlJc w:val="left"/>
    </w:lvl>
  </w:abstractNum>
  <w:abstractNum w:abstractNumId="170" w15:restartNumberingAfterBreak="0">
    <w:nsid w:val="0D825446"/>
    <w:multiLevelType w:val="hybridMultilevel"/>
    <w:tmpl w:val="7A409034"/>
    <w:lvl w:ilvl="0" w:tplc="987066FC">
      <w:start w:val="1"/>
      <w:numFmt w:val="bullet"/>
      <w:lvlText w:val=""/>
      <w:lvlJc w:val="left"/>
      <w:pPr>
        <w:ind w:left="720" w:hanging="360"/>
      </w:pPr>
      <w:rPr>
        <w:rFonts w:ascii="Symbol" w:hAnsi="Symbol" w:hint="default"/>
      </w:rPr>
    </w:lvl>
    <w:lvl w:ilvl="1" w:tplc="58505226">
      <w:numFmt w:val="decimal"/>
      <w:lvlText w:val=""/>
      <w:lvlJc w:val="left"/>
    </w:lvl>
    <w:lvl w:ilvl="2" w:tplc="CB8A120E">
      <w:numFmt w:val="decimal"/>
      <w:lvlText w:val=""/>
      <w:lvlJc w:val="left"/>
    </w:lvl>
    <w:lvl w:ilvl="3" w:tplc="F6468B80">
      <w:numFmt w:val="decimal"/>
      <w:lvlText w:val=""/>
      <w:lvlJc w:val="left"/>
    </w:lvl>
    <w:lvl w:ilvl="4" w:tplc="2F702850">
      <w:numFmt w:val="decimal"/>
      <w:lvlText w:val=""/>
      <w:lvlJc w:val="left"/>
    </w:lvl>
    <w:lvl w:ilvl="5" w:tplc="D7846A06">
      <w:numFmt w:val="decimal"/>
      <w:lvlText w:val=""/>
      <w:lvlJc w:val="left"/>
    </w:lvl>
    <w:lvl w:ilvl="6" w:tplc="0A04B2AA">
      <w:numFmt w:val="decimal"/>
      <w:lvlText w:val=""/>
      <w:lvlJc w:val="left"/>
    </w:lvl>
    <w:lvl w:ilvl="7" w:tplc="DA2E9254">
      <w:numFmt w:val="decimal"/>
      <w:lvlText w:val=""/>
      <w:lvlJc w:val="left"/>
    </w:lvl>
    <w:lvl w:ilvl="8" w:tplc="3C562234">
      <w:numFmt w:val="decimal"/>
      <w:lvlText w:val=""/>
      <w:lvlJc w:val="left"/>
    </w:lvl>
  </w:abstractNum>
  <w:abstractNum w:abstractNumId="171" w15:restartNumberingAfterBreak="0">
    <w:nsid w:val="0D856B01"/>
    <w:multiLevelType w:val="hybridMultilevel"/>
    <w:tmpl w:val="8CD2D708"/>
    <w:lvl w:ilvl="0" w:tplc="C7B62CEC">
      <w:start w:val="1"/>
      <w:numFmt w:val="bullet"/>
      <w:lvlText w:val=""/>
      <w:lvlJc w:val="left"/>
      <w:pPr>
        <w:ind w:left="720" w:hanging="360"/>
      </w:pPr>
      <w:rPr>
        <w:rFonts w:ascii="Symbol" w:hAnsi="Symbol" w:hint="default"/>
      </w:rPr>
    </w:lvl>
    <w:lvl w:ilvl="1" w:tplc="C76ACB98">
      <w:numFmt w:val="decimal"/>
      <w:lvlText w:val=""/>
      <w:lvlJc w:val="left"/>
    </w:lvl>
    <w:lvl w:ilvl="2" w:tplc="15EC4FA6">
      <w:numFmt w:val="decimal"/>
      <w:lvlText w:val=""/>
      <w:lvlJc w:val="left"/>
    </w:lvl>
    <w:lvl w:ilvl="3" w:tplc="11DA50D2">
      <w:numFmt w:val="decimal"/>
      <w:lvlText w:val=""/>
      <w:lvlJc w:val="left"/>
    </w:lvl>
    <w:lvl w:ilvl="4" w:tplc="11C4CCD2">
      <w:numFmt w:val="decimal"/>
      <w:lvlText w:val=""/>
      <w:lvlJc w:val="left"/>
    </w:lvl>
    <w:lvl w:ilvl="5" w:tplc="38080A66">
      <w:numFmt w:val="decimal"/>
      <w:lvlText w:val=""/>
      <w:lvlJc w:val="left"/>
    </w:lvl>
    <w:lvl w:ilvl="6" w:tplc="6B76F8FE">
      <w:numFmt w:val="decimal"/>
      <w:lvlText w:val=""/>
      <w:lvlJc w:val="left"/>
    </w:lvl>
    <w:lvl w:ilvl="7" w:tplc="EC90FFEC">
      <w:numFmt w:val="decimal"/>
      <w:lvlText w:val=""/>
      <w:lvlJc w:val="left"/>
    </w:lvl>
    <w:lvl w:ilvl="8" w:tplc="C7D82824">
      <w:numFmt w:val="decimal"/>
      <w:lvlText w:val=""/>
      <w:lvlJc w:val="left"/>
    </w:lvl>
  </w:abstractNum>
  <w:abstractNum w:abstractNumId="172" w15:restartNumberingAfterBreak="0">
    <w:nsid w:val="0DAF2727"/>
    <w:multiLevelType w:val="hybridMultilevel"/>
    <w:tmpl w:val="57A84A8C"/>
    <w:lvl w:ilvl="0" w:tplc="61AED38C">
      <w:start w:val="1"/>
      <w:numFmt w:val="bullet"/>
      <w:lvlText w:val=""/>
      <w:lvlJc w:val="left"/>
      <w:pPr>
        <w:ind w:left="720" w:hanging="360"/>
      </w:pPr>
      <w:rPr>
        <w:rFonts w:ascii="Symbol" w:hAnsi="Symbol" w:hint="default"/>
      </w:rPr>
    </w:lvl>
    <w:lvl w:ilvl="1" w:tplc="246A58F8">
      <w:numFmt w:val="decimal"/>
      <w:lvlText w:val=""/>
      <w:lvlJc w:val="left"/>
    </w:lvl>
    <w:lvl w:ilvl="2" w:tplc="A6CEC436">
      <w:numFmt w:val="decimal"/>
      <w:lvlText w:val=""/>
      <w:lvlJc w:val="left"/>
    </w:lvl>
    <w:lvl w:ilvl="3" w:tplc="DE8419A0">
      <w:numFmt w:val="decimal"/>
      <w:lvlText w:val=""/>
      <w:lvlJc w:val="left"/>
    </w:lvl>
    <w:lvl w:ilvl="4" w:tplc="9946AFA6">
      <w:numFmt w:val="decimal"/>
      <w:lvlText w:val=""/>
      <w:lvlJc w:val="left"/>
    </w:lvl>
    <w:lvl w:ilvl="5" w:tplc="F8D8FC3E">
      <w:numFmt w:val="decimal"/>
      <w:lvlText w:val=""/>
      <w:lvlJc w:val="left"/>
    </w:lvl>
    <w:lvl w:ilvl="6" w:tplc="8B363B30">
      <w:numFmt w:val="decimal"/>
      <w:lvlText w:val=""/>
      <w:lvlJc w:val="left"/>
    </w:lvl>
    <w:lvl w:ilvl="7" w:tplc="EF8A2884">
      <w:numFmt w:val="decimal"/>
      <w:lvlText w:val=""/>
      <w:lvlJc w:val="left"/>
    </w:lvl>
    <w:lvl w:ilvl="8" w:tplc="ACC0EF90">
      <w:numFmt w:val="decimal"/>
      <w:lvlText w:val=""/>
      <w:lvlJc w:val="left"/>
    </w:lvl>
  </w:abstractNum>
  <w:abstractNum w:abstractNumId="173" w15:restartNumberingAfterBreak="0">
    <w:nsid w:val="0DC02184"/>
    <w:multiLevelType w:val="hybridMultilevel"/>
    <w:tmpl w:val="ED683B40"/>
    <w:lvl w:ilvl="0" w:tplc="5BE4C834">
      <w:start w:val="1"/>
      <w:numFmt w:val="bullet"/>
      <w:lvlText w:val=""/>
      <w:lvlJc w:val="left"/>
      <w:pPr>
        <w:ind w:left="720" w:hanging="360"/>
      </w:pPr>
      <w:rPr>
        <w:rFonts w:ascii="Symbol" w:hAnsi="Symbol" w:hint="default"/>
      </w:rPr>
    </w:lvl>
    <w:lvl w:ilvl="1" w:tplc="E520C1B8">
      <w:numFmt w:val="decimal"/>
      <w:lvlText w:val=""/>
      <w:lvlJc w:val="left"/>
    </w:lvl>
    <w:lvl w:ilvl="2" w:tplc="3EF253E6">
      <w:numFmt w:val="decimal"/>
      <w:lvlText w:val=""/>
      <w:lvlJc w:val="left"/>
    </w:lvl>
    <w:lvl w:ilvl="3" w:tplc="0960076A">
      <w:numFmt w:val="decimal"/>
      <w:lvlText w:val=""/>
      <w:lvlJc w:val="left"/>
    </w:lvl>
    <w:lvl w:ilvl="4" w:tplc="E9BEB28E">
      <w:numFmt w:val="decimal"/>
      <w:lvlText w:val=""/>
      <w:lvlJc w:val="left"/>
    </w:lvl>
    <w:lvl w:ilvl="5" w:tplc="85F0CBFC">
      <w:numFmt w:val="decimal"/>
      <w:lvlText w:val=""/>
      <w:lvlJc w:val="left"/>
    </w:lvl>
    <w:lvl w:ilvl="6" w:tplc="021C2706">
      <w:numFmt w:val="decimal"/>
      <w:lvlText w:val=""/>
      <w:lvlJc w:val="left"/>
    </w:lvl>
    <w:lvl w:ilvl="7" w:tplc="585060D4">
      <w:numFmt w:val="decimal"/>
      <w:lvlText w:val=""/>
      <w:lvlJc w:val="left"/>
    </w:lvl>
    <w:lvl w:ilvl="8" w:tplc="170444B8">
      <w:numFmt w:val="decimal"/>
      <w:lvlText w:val=""/>
      <w:lvlJc w:val="left"/>
    </w:lvl>
  </w:abstractNum>
  <w:abstractNum w:abstractNumId="174" w15:restartNumberingAfterBreak="0">
    <w:nsid w:val="0E1141AB"/>
    <w:multiLevelType w:val="hybridMultilevel"/>
    <w:tmpl w:val="F57A03D4"/>
    <w:lvl w:ilvl="0" w:tplc="3C7233AC">
      <w:numFmt w:val="decimal"/>
      <w:lvlText w:val=""/>
      <w:lvlJc w:val="left"/>
    </w:lvl>
    <w:lvl w:ilvl="1" w:tplc="ACC45770">
      <w:start w:val="1"/>
      <w:numFmt w:val="bullet"/>
      <w:lvlText w:val=""/>
      <w:lvlJc w:val="left"/>
      <w:pPr>
        <w:ind w:left="1440" w:hanging="360"/>
      </w:pPr>
      <w:rPr>
        <w:rFonts w:ascii="Symbol" w:hAnsi="Symbol" w:hint="default"/>
      </w:rPr>
    </w:lvl>
    <w:lvl w:ilvl="2" w:tplc="CEA085E6">
      <w:numFmt w:val="decimal"/>
      <w:lvlText w:val=""/>
      <w:lvlJc w:val="left"/>
    </w:lvl>
    <w:lvl w:ilvl="3" w:tplc="48428E26">
      <w:numFmt w:val="decimal"/>
      <w:lvlText w:val=""/>
      <w:lvlJc w:val="left"/>
    </w:lvl>
    <w:lvl w:ilvl="4" w:tplc="D804BFF2">
      <w:numFmt w:val="decimal"/>
      <w:lvlText w:val=""/>
      <w:lvlJc w:val="left"/>
    </w:lvl>
    <w:lvl w:ilvl="5" w:tplc="2208D418">
      <w:numFmt w:val="decimal"/>
      <w:lvlText w:val=""/>
      <w:lvlJc w:val="left"/>
    </w:lvl>
    <w:lvl w:ilvl="6" w:tplc="2248A306">
      <w:numFmt w:val="decimal"/>
      <w:lvlText w:val=""/>
      <w:lvlJc w:val="left"/>
    </w:lvl>
    <w:lvl w:ilvl="7" w:tplc="969A05A8">
      <w:numFmt w:val="decimal"/>
      <w:lvlText w:val=""/>
      <w:lvlJc w:val="left"/>
    </w:lvl>
    <w:lvl w:ilvl="8" w:tplc="39E8E1EC">
      <w:numFmt w:val="decimal"/>
      <w:lvlText w:val=""/>
      <w:lvlJc w:val="left"/>
    </w:lvl>
  </w:abstractNum>
  <w:abstractNum w:abstractNumId="175" w15:restartNumberingAfterBreak="0">
    <w:nsid w:val="0E4D437C"/>
    <w:multiLevelType w:val="hybridMultilevel"/>
    <w:tmpl w:val="5C6ABC06"/>
    <w:lvl w:ilvl="0" w:tplc="C46CF3E0">
      <w:start w:val="1"/>
      <w:numFmt w:val="bullet"/>
      <w:lvlText w:val=""/>
      <w:lvlJc w:val="left"/>
      <w:pPr>
        <w:ind w:left="720" w:hanging="360"/>
      </w:pPr>
      <w:rPr>
        <w:rFonts w:ascii="Symbol" w:hAnsi="Symbol" w:hint="default"/>
      </w:rPr>
    </w:lvl>
    <w:lvl w:ilvl="1" w:tplc="7CBCDD76">
      <w:numFmt w:val="decimal"/>
      <w:lvlText w:val=""/>
      <w:lvlJc w:val="left"/>
    </w:lvl>
    <w:lvl w:ilvl="2" w:tplc="85A238B0">
      <w:numFmt w:val="decimal"/>
      <w:lvlText w:val=""/>
      <w:lvlJc w:val="left"/>
    </w:lvl>
    <w:lvl w:ilvl="3" w:tplc="367457AC">
      <w:numFmt w:val="decimal"/>
      <w:lvlText w:val=""/>
      <w:lvlJc w:val="left"/>
    </w:lvl>
    <w:lvl w:ilvl="4" w:tplc="F656F98E">
      <w:numFmt w:val="decimal"/>
      <w:lvlText w:val=""/>
      <w:lvlJc w:val="left"/>
    </w:lvl>
    <w:lvl w:ilvl="5" w:tplc="4DC86CCC">
      <w:numFmt w:val="decimal"/>
      <w:lvlText w:val=""/>
      <w:lvlJc w:val="left"/>
    </w:lvl>
    <w:lvl w:ilvl="6" w:tplc="4D728552">
      <w:numFmt w:val="decimal"/>
      <w:lvlText w:val=""/>
      <w:lvlJc w:val="left"/>
    </w:lvl>
    <w:lvl w:ilvl="7" w:tplc="0E424B04">
      <w:numFmt w:val="decimal"/>
      <w:lvlText w:val=""/>
      <w:lvlJc w:val="left"/>
    </w:lvl>
    <w:lvl w:ilvl="8" w:tplc="69BCED68">
      <w:numFmt w:val="decimal"/>
      <w:lvlText w:val=""/>
      <w:lvlJc w:val="left"/>
    </w:lvl>
  </w:abstractNum>
  <w:abstractNum w:abstractNumId="176" w15:restartNumberingAfterBreak="0">
    <w:nsid w:val="0E4E0329"/>
    <w:multiLevelType w:val="hybridMultilevel"/>
    <w:tmpl w:val="E6FE20EC"/>
    <w:lvl w:ilvl="0" w:tplc="4E00E72E">
      <w:start w:val="1"/>
      <w:numFmt w:val="bullet"/>
      <w:lvlText w:val=""/>
      <w:lvlJc w:val="left"/>
      <w:pPr>
        <w:ind w:left="720" w:hanging="360"/>
      </w:pPr>
      <w:rPr>
        <w:rFonts w:ascii="Symbol" w:hAnsi="Symbol" w:hint="default"/>
      </w:rPr>
    </w:lvl>
    <w:lvl w:ilvl="1" w:tplc="624EA714">
      <w:numFmt w:val="decimal"/>
      <w:lvlText w:val=""/>
      <w:lvlJc w:val="left"/>
    </w:lvl>
    <w:lvl w:ilvl="2" w:tplc="4E7A0374">
      <w:numFmt w:val="decimal"/>
      <w:lvlText w:val=""/>
      <w:lvlJc w:val="left"/>
    </w:lvl>
    <w:lvl w:ilvl="3" w:tplc="C28E7912">
      <w:numFmt w:val="decimal"/>
      <w:lvlText w:val=""/>
      <w:lvlJc w:val="left"/>
    </w:lvl>
    <w:lvl w:ilvl="4" w:tplc="10CEEC16">
      <w:numFmt w:val="decimal"/>
      <w:lvlText w:val=""/>
      <w:lvlJc w:val="left"/>
    </w:lvl>
    <w:lvl w:ilvl="5" w:tplc="D082C08C">
      <w:numFmt w:val="decimal"/>
      <w:lvlText w:val=""/>
      <w:lvlJc w:val="left"/>
    </w:lvl>
    <w:lvl w:ilvl="6" w:tplc="6D7813E6">
      <w:numFmt w:val="decimal"/>
      <w:lvlText w:val=""/>
      <w:lvlJc w:val="left"/>
    </w:lvl>
    <w:lvl w:ilvl="7" w:tplc="C6CE48A4">
      <w:numFmt w:val="decimal"/>
      <w:lvlText w:val=""/>
      <w:lvlJc w:val="left"/>
    </w:lvl>
    <w:lvl w:ilvl="8" w:tplc="187EDC1C">
      <w:numFmt w:val="decimal"/>
      <w:lvlText w:val=""/>
      <w:lvlJc w:val="left"/>
    </w:lvl>
  </w:abstractNum>
  <w:abstractNum w:abstractNumId="177" w15:restartNumberingAfterBreak="0">
    <w:nsid w:val="0E5C21B8"/>
    <w:multiLevelType w:val="hybridMultilevel"/>
    <w:tmpl w:val="73060A0A"/>
    <w:lvl w:ilvl="0" w:tplc="965E1088">
      <w:numFmt w:val="decimal"/>
      <w:lvlText w:val=""/>
      <w:lvlJc w:val="left"/>
    </w:lvl>
    <w:lvl w:ilvl="1" w:tplc="78F2751A">
      <w:start w:val="1"/>
      <w:numFmt w:val="bullet"/>
      <w:lvlText w:val=""/>
      <w:lvlJc w:val="left"/>
      <w:pPr>
        <w:ind w:left="1440" w:hanging="360"/>
      </w:pPr>
      <w:rPr>
        <w:rFonts w:ascii="Symbol" w:hAnsi="Symbol" w:hint="default"/>
      </w:rPr>
    </w:lvl>
    <w:lvl w:ilvl="2" w:tplc="F98AD3C4">
      <w:numFmt w:val="decimal"/>
      <w:lvlText w:val=""/>
      <w:lvlJc w:val="left"/>
    </w:lvl>
    <w:lvl w:ilvl="3" w:tplc="A2A65DC4">
      <w:numFmt w:val="decimal"/>
      <w:lvlText w:val=""/>
      <w:lvlJc w:val="left"/>
    </w:lvl>
    <w:lvl w:ilvl="4" w:tplc="B3C4028E">
      <w:numFmt w:val="decimal"/>
      <w:lvlText w:val=""/>
      <w:lvlJc w:val="left"/>
    </w:lvl>
    <w:lvl w:ilvl="5" w:tplc="7CB829F6">
      <w:numFmt w:val="decimal"/>
      <w:lvlText w:val=""/>
      <w:lvlJc w:val="left"/>
    </w:lvl>
    <w:lvl w:ilvl="6" w:tplc="3648CD22">
      <w:numFmt w:val="decimal"/>
      <w:lvlText w:val=""/>
      <w:lvlJc w:val="left"/>
    </w:lvl>
    <w:lvl w:ilvl="7" w:tplc="1C7C1BD4">
      <w:numFmt w:val="decimal"/>
      <w:lvlText w:val=""/>
      <w:lvlJc w:val="left"/>
    </w:lvl>
    <w:lvl w:ilvl="8" w:tplc="EB12D386">
      <w:numFmt w:val="decimal"/>
      <w:lvlText w:val=""/>
      <w:lvlJc w:val="left"/>
    </w:lvl>
  </w:abstractNum>
  <w:abstractNum w:abstractNumId="178" w15:restartNumberingAfterBreak="0">
    <w:nsid w:val="0E737BD6"/>
    <w:multiLevelType w:val="hybridMultilevel"/>
    <w:tmpl w:val="3BF217EA"/>
    <w:lvl w:ilvl="0" w:tplc="D1AEA128">
      <w:start w:val="1"/>
      <w:numFmt w:val="bullet"/>
      <w:lvlText w:val=""/>
      <w:lvlJc w:val="left"/>
      <w:pPr>
        <w:ind w:left="720" w:hanging="360"/>
      </w:pPr>
      <w:rPr>
        <w:rFonts w:ascii="Symbol" w:hAnsi="Symbol" w:hint="default"/>
      </w:rPr>
    </w:lvl>
    <w:lvl w:ilvl="1" w:tplc="117051D0">
      <w:numFmt w:val="decimal"/>
      <w:lvlText w:val=""/>
      <w:lvlJc w:val="left"/>
    </w:lvl>
    <w:lvl w:ilvl="2" w:tplc="2EB40E66">
      <w:numFmt w:val="decimal"/>
      <w:lvlText w:val=""/>
      <w:lvlJc w:val="left"/>
    </w:lvl>
    <w:lvl w:ilvl="3" w:tplc="A1362CEC">
      <w:numFmt w:val="decimal"/>
      <w:lvlText w:val=""/>
      <w:lvlJc w:val="left"/>
    </w:lvl>
    <w:lvl w:ilvl="4" w:tplc="E1C252F8">
      <w:numFmt w:val="decimal"/>
      <w:lvlText w:val=""/>
      <w:lvlJc w:val="left"/>
    </w:lvl>
    <w:lvl w:ilvl="5" w:tplc="60AAB0B4">
      <w:numFmt w:val="decimal"/>
      <w:lvlText w:val=""/>
      <w:lvlJc w:val="left"/>
    </w:lvl>
    <w:lvl w:ilvl="6" w:tplc="9162D340">
      <w:numFmt w:val="decimal"/>
      <w:lvlText w:val=""/>
      <w:lvlJc w:val="left"/>
    </w:lvl>
    <w:lvl w:ilvl="7" w:tplc="EF2C04F0">
      <w:numFmt w:val="decimal"/>
      <w:lvlText w:val=""/>
      <w:lvlJc w:val="left"/>
    </w:lvl>
    <w:lvl w:ilvl="8" w:tplc="DA6051CC">
      <w:numFmt w:val="decimal"/>
      <w:lvlText w:val=""/>
      <w:lvlJc w:val="left"/>
    </w:lvl>
  </w:abstractNum>
  <w:abstractNum w:abstractNumId="179" w15:restartNumberingAfterBreak="0">
    <w:nsid w:val="0E853468"/>
    <w:multiLevelType w:val="hybridMultilevel"/>
    <w:tmpl w:val="667AC26C"/>
    <w:lvl w:ilvl="0" w:tplc="441085FA">
      <w:numFmt w:val="decimal"/>
      <w:lvlText w:val=""/>
      <w:lvlJc w:val="left"/>
    </w:lvl>
    <w:lvl w:ilvl="1" w:tplc="6D480074">
      <w:start w:val="1"/>
      <w:numFmt w:val="bullet"/>
      <w:lvlText w:val=""/>
      <w:lvlJc w:val="left"/>
      <w:pPr>
        <w:ind w:left="1440" w:hanging="360"/>
      </w:pPr>
      <w:rPr>
        <w:rFonts w:ascii="Symbol" w:hAnsi="Symbol" w:hint="default"/>
      </w:rPr>
    </w:lvl>
    <w:lvl w:ilvl="2" w:tplc="A7E6C8EC">
      <w:numFmt w:val="decimal"/>
      <w:lvlText w:val=""/>
      <w:lvlJc w:val="left"/>
    </w:lvl>
    <w:lvl w:ilvl="3" w:tplc="975628BE">
      <w:numFmt w:val="decimal"/>
      <w:lvlText w:val=""/>
      <w:lvlJc w:val="left"/>
    </w:lvl>
    <w:lvl w:ilvl="4" w:tplc="50346AFC">
      <w:numFmt w:val="decimal"/>
      <w:lvlText w:val=""/>
      <w:lvlJc w:val="left"/>
    </w:lvl>
    <w:lvl w:ilvl="5" w:tplc="AD029FE6">
      <w:numFmt w:val="decimal"/>
      <w:lvlText w:val=""/>
      <w:lvlJc w:val="left"/>
    </w:lvl>
    <w:lvl w:ilvl="6" w:tplc="E3329010">
      <w:numFmt w:val="decimal"/>
      <w:lvlText w:val=""/>
      <w:lvlJc w:val="left"/>
    </w:lvl>
    <w:lvl w:ilvl="7" w:tplc="6122C996">
      <w:numFmt w:val="decimal"/>
      <w:lvlText w:val=""/>
      <w:lvlJc w:val="left"/>
    </w:lvl>
    <w:lvl w:ilvl="8" w:tplc="F934DF8E">
      <w:numFmt w:val="decimal"/>
      <w:lvlText w:val=""/>
      <w:lvlJc w:val="left"/>
    </w:lvl>
  </w:abstractNum>
  <w:abstractNum w:abstractNumId="180" w15:restartNumberingAfterBreak="0">
    <w:nsid w:val="0E947581"/>
    <w:multiLevelType w:val="hybridMultilevel"/>
    <w:tmpl w:val="6F06D748"/>
    <w:lvl w:ilvl="0" w:tplc="8D380172">
      <w:start w:val="1"/>
      <w:numFmt w:val="bullet"/>
      <w:lvlText w:val=""/>
      <w:lvlJc w:val="left"/>
      <w:pPr>
        <w:ind w:left="720" w:hanging="360"/>
      </w:pPr>
      <w:rPr>
        <w:rFonts w:ascii="Symbol" w:hAnsi="Symbol" w:hint="default"/>
      </w:rPr>
    </w:lvl>
    <w:lvl w:ilvl="1" w:tplc="B0F2CAE2">
      <w:numFmt w:val="decimal"/>
      <w:lvlText w:val=""/>
      <w:lvlJc w:val="left"/>
    </w:lvl>
    <w:lvl w:ilvl="2" w:tplc="D3028630">
      <w:numFmt w:val="decimal"/>
      <w:lvlText w:val=""/>
      <w:lvlJc w:val="left"/>
    </w:lvl>
    <w:lvl w:ilvl="3" w:tplc="709471B4">
      <w:numFmt w:val="decimal"/>
      <w:lvlText w:val=""/>
      <w:lvlJc w:val="left"/>
    </w:lvl>
    <w:lvl w:ilvl="4" w:tplc="878EDE90">
      <w:numFmt w:val="decimal"/>
      <w:lvlText w:val=""/>
      <w:lvlJc w:val="left"/>
    </w:lvl>
    <w:lvl w:ilvl="5" w:tplc="E8B2A8B0">
      <w:numFmt w:val="decimal"/>
      <w:lvlText w:val=""/>
      <w:lvlJc w:val="left"/>
    </w:lvl>
    <w:lvl w:ilvl="6" w:tplc="061CA40A">
      <w:numFmt w:val="decimal"/>
      <w:lvlText w:val=""/>
      <w:lvlJc w:val="left"/>
    </w:lvl>
    <w:lvl w:ilvl="7" w:tplc="AEF68388">
      <w:numFmt w:val="decimal"/>
      <w:lvlText w:val=""/>
      <w:lvlJc w:val="left"/>
    </w:lvl>
    <w:lvl w:ilvl="8" w:tplc="9BD60E3A">
      <w:numFmt w:val="decimal"/>
      <w:lvlText w:val=""/>
      <w:lvlJc w:val="left"/>
    </w:lvl>
  </w:abstractNum>
  <w:abstractNum w:abstractNumId="181" w15:restartNumberingAfterBreak="0">
    <w:nsid w:val="0EAD484C"/>
    <w:multiLevelType w:val="hybridMultilevel"/>
    <w:tmpl w:val="9E361A84"/>
    <w:lvl w:ilvl="0" w:tplc="9418FEA8">
      <w:start w:val="1"/>
      <w:numFmt w:val="bullet"/>
      <w:lvlText w:val=""/>
      <w:lvlJc w:val="left"/>
      <w:pPr>
        <w:ind w:left="720" w:hanging="360"/>
      </w:pPr>
      <w:rPr>
        <w:rFonts w:ascii="Symbol" w:hAnsi="Symbol" w:hint="default"/>
      </w:rPr>
    </w:lvl>
    <w:lvl w:ilvl="1" w:tplc="F9561FBC">
      <w:numFmt w:val="decimal"/>
      <w:lvlText w:val=""/>
      <w:lvlJc w:val="left"/>
    </w:lvl>
    <w:lvl w:ilvl="2" w:tplc="EA6CF076">
      <w:numFmt w:val="decimal"/>
      <w:lvlText w:val=""/>
      <w:lvlJc w:val="left"/>
    </w:lvl>
    <w:lvl w:ilvl="3" w:tplc="7D42E0DC">
      <w:numFmt w:val="decimal"/>
      <w:lvlText w:val=""/>
      <w:lvlJc w:val="left"/>
    </w:lvl>
    <w:lvl w:ilvl="4" w:tplc="0FD2623A">
      <w:numFmt w:val="decimal"/>
      <w:lvlText w:val=""/>
      <w:lvlJc w:val="left"/>
    </w:lvl>
    <w:lvl w:ilvl="5" w:tplc="D512A4F4">
      <w:numFmt w:val="decimal"/>
      <w:lvlText w:val=""/>
      <w:lvlJc w:val="left"/>
    </w:lvl>
    <w:lvl w:ilvl="6" w:tplc="B8540A36">
      <w:numFmt w:val="decimal"/>
      <w:lvlText w:val=""/>
      <w:lvlJc w:val="left"/>
    </w:lvl>
    <w:lvl w:ilvl="7" w:tplc="166CA84E">
      <w:numFmt w:val="decimal"/>
      <w:lvlText w:val=""/>
      <w:lvlJc w:val="left"/>
    </w:lvl>
    <w:lvl w:ilvl="8" w:tplc="4340409A">
      <w:numFmt w:val="decimal"/>
      <w:lvlText w:val=""/>
      <w:lvlJc w:val="left"/>
    </w:lvl>
  </w:abstractNum>
  <w:abstractNum w:abstractNumId="182" w15:restartNumberingAfterBreak="0">
    <w:nsid w:val="0EB27386"/>
    <w:multiLevelType w:val="hybridMultilevel"/>
    <w:tmpl w:val="4C1C3DF2"/>
    <w:lvl w:ilvl="0" w:tplc="F05228D2">
      <w:numFmt w:val="decimal"/>
      <w:lvlText w:val=""/>
      <w:lvlJc w:val="left"/>
    </w:lvl>
    <w:lvl w:ilvl="1" w:tplc="73482BE6">
      <w:start w:val="1"/>
      <w:numFmt w:val="bullet"/>
      <w:lvlText w:val=""/>
      <w:lvlJc w:val="left"/>
      <w:pPr>
        <w:ind w:left="1440" w:hanging="360"/>
      </w:pPr>
      <w:rPr>
        <w:rFonts w:ascii="Symbol" w:hAnsi="Symbol" w:hint="default"/>
      </w:rPr>
    </w:lvl>
    <w:lvl w:ilvl="2" w:tplc="5B566C4E">
      <w:numFmt w:val="decimal"/>
      <w:lvlText w:val=""/>
      <w:lvlJc w:val="left"/>
    </w:lvl>
    <w:lvl w:ilvl="3" w:tplc="6A74751C">
      <w:numFmt w:val="decimal"/>
      <w:lvlText w:val=""/>
      <w:lvlJc w:val="left"/>
    </w:lvl>
    <w:lvl w:ilvl="4" w:tplc="3D30E0FA">
      <w:numFmt w:val="decimal"/>
      <w:lvlText w:val=""/>
      <w:lvlJc w:val="left"/>
    </w:lvl>
    <w:lvl w:ilvl="5" w:tplc="7760F9F8">
      <w:numFmt w:val="decimal"/>
      <w:lvlText w:val=""/>
      <w:lvlJc w:val="left"/>
    </w:lvl>
    <w:lvl w:ilvl="6" w:tplc="4FA61D40">
      <w:numFmt w:val="decimal"/>
      <w:lvlText w:val=""/>
      <w:lvlJc w:val="left"/>
    </w:lvl>
    <w:lvl w:ilvl="7" w:tplc="97A40586">
      <w:numFmt w:val="decimal"/>
      <w:lvlText w:val=""/>
      <w:lvlJc w:val="left"/>
    </w:lvl>
    <w:lvl w:ilvl="8" w:tplc="3BBABAD8">
      <w:numFmt w:val="decimal"/>
      <w:lvlText w:val=""/>
      <w:lvlJc w:val="left"/>
    </w:lvl>
  </w:abstractNum>
  <w:abstractNum w:abstractNumId="183" w15:restartNumberingAfterBreak="0">
    <w:nsid w:val="0EBC7F4B"/>
    <w:multiLevelType w:val="hybridMultilevel"/>
    <w:tmpl w:val="60CC0DD0"/>
    <w:lvl w:ilvl="0" w:tplc="55ECD1B6">
      <w:start w:val="1"/>
      <w:numFmt w:val="bullet"/>
      <w:lvlText w:val=""/>
      <w:lvlJc w:val="left"/>
      <w:pPr>
        <w:ind w:left="720" w:hanging="360"/>
      </w:pPr>
      <w:rPr>
        <w:rFonts w:ascii="Symbol" w:hAnsi="Symbol" w:hint="default"/>
      </w:rPr>
    </w:lvl>
    <w:lvl w:ilvl="1" w:tplc="B3F0AB2A">
      <w:numFmt w:val="decimal"/>
      <w:lvlText w:val=""/>
      <w:lvlJc w:val="left"/>
    </w:lvl>
    <w:lvl w:ilvl="2" w:tplc="0B563BC2">
      <w:numFmt w:val="decimal"/>
      <w:lvlText w:val=""/>
      <w:lvlJc w:val="left"/>
    </w:lvl>
    <w:lvl w:ilvl="3" w:tplc="D548E81A">
      <w:numFmt w:val="decimal"/>
      <w:lvlText w:val=""/>
      <w:lvlJc w:val="left"/>
    </w:lvl>
    <w:lvl w:ilvl="4" w:tplc="E7820CBA">
      <w:numFmt w:val="decimal"/>
      <w:lvlText w:val=""/>
      <w:lvlJc w:val="left"/>
    </w:lvl>
    <w:lvl w:ilvl="5" w:tplc="9220578E">
      <w:numFmt w:val="decimal"/>
      <w:lvlText w:val=""/>
      <w:lvlJc w:val="left"/>
    </w:lvl>
    <w:lvl w:ilvl="6" w:tplc="48707F40">
      <w:numFmt w:val="decimal"/>
      <w:lvlText w:val=""/>
      <w:lvlJc w:val="left"/>
    </w:lvl>
    <w:lvl w:ilvl="7" w:tplc="1D92EED0">
      <w:numFmt w:val="decimal"/>
      <w:lvlText w:val=""/>
      <w:lvlJc w:val="left"/>
    </w:lvl>
    <w:lvl w:ilvl="8" w:tplc="6062E392">
      <w:numFmt w:val="decimal"/>
      <w:lvlText w:val=""/>
      <w:lvlJc w:val="left"/>
    </w:lvl>
  </w:abstractNum>
  <w:abstractNum w:abstractNumId="184" w15:restartNumberingAfterBreak="0">
    <w:nsid w:val="0EC00A11"/>
    <w:multiLevelType w:val="hybridMultilevel"/>
    <w:tmpl w:val="A148E0A0"/>
    <w:lvl w:ilvl="0" w:tplc="EB64DE56">
      <w:start w:val="1"/>
      <w:numFmt w:val="bullet"/>
      <w:lvlText w:val=""/>
      <w:lvlJc w:val="left"/>
      <w:pPr>
        <w:ind w:left="720" w:hanging="360"/>
      </w:pPr>
      <w:rPr>
        <w:rFonts w:ascii="Symbol" w:hAnsi="Symbol" w:hint="default"/>
      </w:rPr>
    </w:lvl>
    <w:lvl w:ilvl="1" w:tplc="451CBEC8">
      <w:numFmt w:val="decimal"/>
      <w:lvlText w:val=""/>
      <w:lvlJc w:val="left"/>
    </w:lvl>
    <w:lvl w:ilvl="2" w:tplc="85E62D3C">
      <w:numFmt w:val="decimal"/>
      <w:lvlText w:val=""/>
      <w:lvlJc w:val="left"/>
    </w:lvl>
    <w:lvl w:ilvl="3" w:tplc="D9D09670">
      <w:numFmt w:val="decimal"/>
      <w:lvlText w:val=""/>
      <w:lvlJc w:val="left"/>
    </w:lvl>
    <w:lvl w:ilvl="4" w:tplc="E8E8C520">
      <w:numFmt w:val="decimal"/>
      <w:lvlText w:val=""/>
      <w:lvlJc w:val="left"/>
    </w:lvl>
    <w:lvl w:ilvl="5" w:tplc="0F326CD4">
      <w:numFmt w:val="decimal"/>
      <w:lvlText w:val=""/>
      <w:lvlJc w:val="left"/>
    </w:lvl>
    <w:lvl w:ilvl="6" w:tplc="831C3A0A">
      <w:numFmt w:val="decimal"/>
      <w:lvlText w:val=""/>
      <w:lvlJc w:val="left"/>
    </w:lvl>
    <w:lvl w:ilvl="7" w:tplc="03EA6D3E">
      <w:numFmt w:val="decimal"/>
      <w:lvlText w:val=""/>
      <w:lvlJc w:val="left"/>
    </w:lvl>
    <w:lvl w:ilvl="8" w:tplc="6102DCE8">
      <w:numFmt w:val="decimal"/>
      <w:lvlText w:val=""/>
      <w:lvlJc w:val="left"/>
    </w:lvl>
  </w:abstractNum>
  <w:abstractNum w:abstractNumId="185" w15:restartNumberingAfterBreak="0">
    <w:nsid w:val="0ECD0B6F"/>
    <w:multiLevelType w:val="hybridMultilevel"/>
    <w:tmpl w:val="C96258AE"/>
    <w:lvl w:ilvl="0" w:tplc="7C16EA80">
      <w:start w:val="1"/>
      <w:numFmt w:val="bullet"/>
      <w:lvlText w:val=""/>
      <w:lvlJc w:val="left"/>
      <w:pPr>
        <w:ind w:left="720" w:hanging="360"/>
      </w:pPr>
      <w:rPr>
        <w:rFonts w:ascii="Symbol" w:hAnsi="Symbol" w:hint="default"/>
      </w:rPr>
    </w:lvl>
    <w:lvl w:ilvl="1" w:tplc="C6367FF2">
      <w:numFmt w:val="decimal"/>
      <w:lvlText w:val=""/>
      <w:lvlJc w:val="left"/>
    </w:lvl>
    <w:lvl w:ilvl="2" w:tplc="0E02E200">
      <w:numFmt w:val="decimal"/>
      <w:lvlText w:val=""/>
      <w:lvlJc w:val="left"/>
    </w:lvl>
    <w:lvl w:ilvl="3" w:tplc="C4D23418">
      <w:numFmt w:val="decimal"/>
      <w:lvlText w:val=""/>
      <w:lvlJc w:val="left"/>
    </w:lvl>
    <w:lvl w:ilvl="4" w:tplc="EEA4A406">
      <w:numFmt w:val="decimal"/>
      <w:lvlText w:val=""/>
      <w:lvlJc w:val="left"/>
    </w:lvl>
    <w:lvl w:ilvl="5" w:tplc="25FEE020">
      <w:numFmt w:val="decimal"/>
      <w:lvlText w:val=""/>
      <w:lvlJc w:val="left"/>
    </w:lvl>
    <w:lvl w:ilvl="6" w:tplc="F18ABAF6">
      <w:numFmt w:val="decimal"/>
      <w:lvlText w:val=""/>
      <w:lvlJc w:val="left"/>
    </w:lvl>
    <w:lvl w:ilvl="7" w:tplc="0BB8CF3E">
      <w:numFmt w:val="decimal"/>
      <w:lvlText w:val=""/>
      <w:lvlJc w:val="left"/>
    </w:lvl>
    <w:lvl w:ilvl="8" w:tplc="09B25F26">
      <w:numFmt w:val="decimal"/>
      <w:lvlText w:val=""/>
      <w:lvlJc w:val="left"/>
    </w:lvl>
  </w:abstractNum>
  <w:abstractNum w:abstractNumId="186" w15:restartNumberingAfterBreak="0">
    <w:nsid w:val="0ECD0D8D"/>
    <w:multiLevelType w:val="hybridMultilevel"/>
    <w:tmpl w:val="165E98AC"/>
    <w:lvl w:ilvl="0" w:tplc="63D68C3E">
      <w:numFmt w:val="decimal"/>
      <w:lvlText w:val=""/>
      <w:lvlJc w:val="left"/>
    </w:lvl>
    <w:lvl w:ilvl="1" w:tplc="909054A0">
      <w:start w:val="1"/>
      <w:numFmt w:val="bullet"/>
      <w:lvlText w:val=""/>
      <w:lvlJc w:val="left"/>
      <w:pPr>
        <w:ind w:left="1440" w:hanging="360"/>
      </w:pPr>
      <w:rPr>
        <w:rFonts w:ascii="Symbol" w:hAnsi="Symbol" w:hint="default"/>
      </w:rPr>
    </w:lvl>
    <w:lvl w:ilvl="2" w:tplc="150000E4">
      <w:numFmt w:val="decimal"/>
      <w:lvlText w:val=""/>
      <w:lvlJc w:val="left"/>
    </w:lvl>
    <w:lvl w:ilvl="3" w:tplc="A57E5368">
      <w:numFmt w:val="decimal"/>
      <w:lvlText w:val=""/>
      <w:lvlJc w:val="left"/>
    </w:lvl>
    <w:lvl w:ilvl="4" w:tplc="176C00CE">
      <w:numFmt w:val="decimal"/>
      <w:lvlText w:val=""/>
      <w:lvlJc w:val="left"/>
    </w:lvl>
    <w:lvl w:ilvl="5" w:tplc="22F0AE60">
      <w:numFmt w:val="decimal"/>
      <w:lvlText w:val=""/>
      <w:lvlJc w:val="left"/>
    </w:lvl>
    <w:lvl w:ilvl="6" w:tplc="1BB097F4">
      <w:numFmt w:val="decimal"/>
      <w:lvlText w:val=""/>
      <w:lvlJc w:val="left"/>
    </w:lvl>
    <w:lvl w:ilvl="7" w:tplc="FDDA4EF4">
      <w:numFmt w:val="decimal"/>
      <w:lvlText w:val=""/>
      <w:lvlJc w:val="left"/>
    </w:lvl>
    <w:lvl w:ilvl="8" w:tplc="7E145D06">
      <w:numFmt w:val="decimal"/>
      <w:lvlText w:val=""/>
      <w:lvlJc w:val="left"/>
    </w:lvl>
  </w:abstractNum>
  <w:abstractNum w:abstractNumId="187" w15:restartNumberingAfterBreak="0">
    <w:nsid w:val="0EDD7511"/>
    <w:multiLevelType w:val="hybridMultilevel"/>
    <w:tmpl w:val="A13E565C"/>
    <w:lvl w:ilvl="0" w:tplc="61E60C64">
      <w:start w:val="1"/>
      <w:numFmt w:val="bullet"/>
      <w:lvlText w:val=""/>
      <w:lvlJc w:val="left"/>
      <w:pPr>
        <w:ind w:left="720" w:hanging="360"/>
      </w:pPr>
      <w:rPr>
        <w:rFonts w:ascii="Symbol" w:hAnsi="Symbol" w:hint="default"/>
      </w:rPr>
    </w:lvl>
    <w:lvl w:ilvl="1" w:tplc="C78E4D66">
      <w:numFmt w:val="decimal"/>
      <w:lvlText w:val=""/>
      <w:lvlJc w:val="left"/>
    </w:lvl>
    <w:lvl w:ilvl="2" w:tplc="C6C29F14">
      <w:numFmt w:val="decimal"/>
      <w:lvlText w:val=""/>
      <w:lvlJc w:val="left"/>
    </w:lvl>
    <w:lvl w:ilvl="3" w:tplc="2A182A34">
      <w:numFmt w:val="decimal"/>
      <w:lvlText w:val=""/>
      <w:lvlJc w:val="left"/>
    </w:lvl>
    <w:lvl w:ilvl="4" w:tplc="660655B4">
      <w:numFmt w:val="decimal"/>
      <w:lvlText w:val=""/>
      <w:lvlJc w:val="left"/>
    </w:lvl>
    <w:lvl w:ilvl="5" w:tplc="2F068334">
      <w:numFmt w:val="decimal"/>
      <w:lvlText w:val=""/>
      <w:lvlJc w:val="left"/>
    </w:lvl>
    <w:lvl w:ilvl="6" w:tplc="042EB80A">
      <w:numFmt w:val="decimal"/>
      <w:lvlText w:val=""/>
      <w:lvlJc w:val="left"/>
    </w:lvl>
    <w:lvl w:ilvl="7" w:tplc="C5862AD6">
      <w:numFmt w:val="decimal"/>
      <w:lvlText w:val=""/>
      <w:lvlJc w:val="left"/>
    </w:lvl>
    <w:lvl w:ilvl="8" w:tplc="D400BE46">
      <w:numFmt w:val="decimal"/>
      <w:lvlText w:val=""/>
      <w:lvlJc w:val="left"/>
    </w:lvl>
  </w:abstractNum>
  <w:abstractNum w:abstractNumId="188" w15:restartNumberingAfterBreak="0">
    <w:nsid w:val="0F0322F9"/>
    <w:multiLevelType w:val="hybridMultilevel"/>
    <w:tmpl w:val="A04C166E"/>
    <w:lvl w:ilvl="0" w:tplc="C194BDC0">
      <w:start w:val="1"/>
      <w:numFmt w:val="bullet"/>
      <w:lvlText w:val=""/>
      <w:lvlJc w:val="left"/>
      <w:pPr>
        <w:ind w:left="720" w:hanging="360"/>
      </w:pPr>
      <w:rPr>
        <w:rFonts w:ascii="Symbol" w:hAnsi="Symbol" w:hint="default"/>
      </w:rPr>
    </w:lvl>
    <w:lvl w:ilvl="1" w:tplc="2640B018">
      <w:numFmt w:val="decimal"/>
      <w:lvlText w:val=""/>
      <w:lvlJc w:val="left"/>
    </w:lvl>
    <w:lvl w:ilvl="2" w:tplc="2736B204">
      <w:numFmt w:val="decimal"/>
      <w:lvlText w:val=""/>
      <w:lvlJc w:val="left"/>
    </w:lvl>
    <w:lvl w:ilvl="3" w:tplc="D592B8D4">
      <w:numFmt w:val="decimal"/>
      <w:lvlText w:val=""/>
      <w:lvlJc w:val="left"/>
    </w:lvl>
    <w:lvl w:ilvl="4" w:tplc="0D68AFE4">
      <w:numFmt w:val="decimal"/>
      <w:lvlText w:val=""/>
      <w:lvlJc w:val="left"/>
    </w:lvl>
    <w:lvl w:ilvl="5" w:tplc="40348766">
      <w:numFmt w:val="decimal"/>
      <w:lvlText w:val=""/>
      <w:lvlJc w:val="left"/>
    </w:lvl>
    <w:lvl w:ilvl="6" w:tplc="CE2C2D40">
      <w:numFmt w:val="decimal"/>
      <w:lvlText w:val=""/>
      <w:lvlJc w:val="left"/>
    </w:lvl>
    <w:lvl w:ilvl="7" w:tplc="4DA2A07A">
      <w:numFmt w:val="decimal"/>
      <w:lvlText w:val=""/>
      <w:lvlJc w:val="left"/>
    </w:lvl>
    <w:lvl w:ilvl="8" w:tplc="194E057E">
      <w:numFmt w:val="decimal"/>
      <w:lvlText w:val=""/>
      <w:lvlJc w:val="left"/>
    </w:lvl>
  </w:abstractNum>
  <w:abstractNum w:abstractNumId="189" w15:restartNumberingAfterBreak="0">
    <w:nsid w:val="0F124EEC"/>
    <w:multiLevelType w:val="hybridMultilevel"/>
    <w:tmpl w:val="EDD23150"/>
    <w:lvl w:ilvl="0" w:tplc="346C677C">
      <w:start w:val="1"/>
      <w:numFmt w:val="bullet"/>
      <w:lvlText w:val=""/>
      <w:lvlJc w:val="left"/>
      <w:pPr>
        <w:ind w:left="720" w:hanging="360"/>
      </w:pPr>
      <w:rPr>
        <w:rFonts w:ascii="Symbol" w:hAnsi="Symbol" w:hint="default"/>
      </w:rPr>
    </w:lvl>
    <w:lvl w:ilvl="1" w:tplc="96302F4C">
      <w:numFmt w:val="decimal"/>
      <w:lvlText w:val=""/>
      <w:lvlJc w:val="left"/>
    </w:lvl>
    <w:lvl w:ilvl="2" w:tplc="D660C494">
      <w:numFmt w:val="decimal"/>
      <w:lvlText w:val=""/>
      <w:lvlJc w:val="left"/>
    </w:lvl>
    <w:lvl w:ilvl="3" w:tplc="045CB1A0">
      <w:numFmt w:val="decimal"/>
      <w:lvlText w:val=""/>
      <w:lvlJc w:val="left"/>
    </w:lvl>
    <w:lvl w:ilvl="4" w:tplc="BC0A6C38">
      <w:numFmt w:val="decimal"/>
      <w:lvlText w:val=""/>
      <w:lvlJc w:val="left"/>
    </w:lvl>
    <w:lvl w:ilvl="5" w:tplc="01046CEA">
      <w:numFmt w:val="decimal"/>
      <w:lvlText w:val=""/>
      <w:lvlJc w:val="left"/>
    </w:lvl>
    <w:lvl w:ilvl="6" w:tplc="EA045B86">
      <w:numFmt w:val="decimal"/>
      <w:lvlText w:val=""/>
      <w:lvlJc w:val="left"/>
    </w:lvl>
    <w:lvl w:ilvl="7" w:tplc="893C5FEE">
      <w:numFmt w:val="decimal"/>
      <w:lvlText w:val=""/>
      <w:lvlJc w:val="left"/>
    </w:lvl>
    <w:lvl w:ilvl="8" w:tplc="918E664A">
      <w:numFmt w:val="decimal"/>
      <w:lvlText w:val=""/>
      <w:lvlJc w:val="left"/>
    </w:lvl>
  </w:abstractNum>
  <w:abstractNum w:abstractNumId="190" w15:restartNumberingAfterBreak="0">
    <w:nsid w:val="0F334904"/>
    <w:multiLevelType w:val="hybridMultilevel"/>
    <w:tmpl w:val="D46CCD64"/>
    <w:lvl w:ilvl="0" w:tplc="2272E7C0">
      <w:numFmt w:val="decimal"/>
      <w:lvlText w:val=""/>
      <w:lvlJc w:val="left"/>
    </w:lvl>
    <w:lvl w:ilvl="1" w:tplc="6820270C">
      <w:start w:val="1"/>
      <w:numFmt w:val="bullet"/>
      <w:lvlText w:val=""/>
      <w:lvlJc w:val="left"/>
      <w:pPr>
        <w:ind w:left="1440" w:hanging="360"/>
      </w:pPr>
      <w:rPr>
        <w:rFonts w:ascii="Symbol" w:hAnsi="Symbol" w:hint="default"/>
      </w:rPr>
    </w:lvl>
    <w:lvl w:ilvl="2" w:tplc="5B14704A">
      <w:numFmt w:val="decimal"/>
      <w:lvlText w:val=""/>
      <w:lvlJc w:val="left"/>
    </w:lvl>
    <w:lvl w:ilvl="3" w:tplc="5636C9DA">
      <w:numFmt w:val="decimal"/>
      <w:lvlText w:val=""/>
      <w:lvlJc w:val="left"/>
    </w:lvl>
    <w:lvl w:ilvl="4" w:tplc="32D44F58">
      <w:numFmt w:val="decimal"/>
      <w:lvlText w:val=""/>
      <w:lvlJc w:val="left"/>
    </w:lvl>
    <w:lvl w:ilvl="5" w:tplc="61021EF2">
      <w:numFmt w:val="decimal"/>
      <w:lvlText w:val=""/>
      <w:lvlJc w:val="left"/>
    </w:lvl>
    <w:lvl w:ilvl="6" w:tplc="7D6ACB22">
      <w:numFmt w:val="decimal"/>
      <w:lvlText w:val=""/>
      <w:lvlJc w:val="left"/>
    </w:lvl>
    <w:lvl w:ilvl="7" w:tplc="8D102D28">
      <w:numFmt w:val="decimal"/>
      <w:lvlText w:val=""/>
      <w:lvlJc w:val="left"/>
    </w:lvl>
    <w:lvl w:ilvl="8" w:tplc="BB4CD300">
      <w:numFmt w:val="decimal"/>
      <w:lvlText w:val=""/>
      <w:lvlJc w:val="left"/>
    </w:lvl>
  </w:abstractNum>
  <w:abstractNum w:abstractNumId="191" w15:restartNumberingAfterBreak="0">
    <w:nsid w:val="0F3D5AC3"/>
    <w:multiLevelType w:val="hybridMultilevel"/>
    <w:tmpl w:val="89E6E34C"/>
    <w:lvl w:ilvl="0" w:tplc="6DA60574">
      <w:start w:val="1"/>
      <w:numFmt w:val="bullet"/>
      <w:lvlText w:val=""/>
      <w:lvlJc w:val="left"/>
      <w:pPr>
        <w:ind w:left="720" w:hanging="360"/>
      </w:pPr>
      <w:rPr>
        <w:rFonts w:ascii="Symbol" w:hAnsi="Symbol" w:hint="default"/>
      </w:rPr>
    </w:lvl>
    <w:lvl w:ilvl="1" w:tplc="AB66122A">
      <w:numFmt w:val="decimal"/>
      <w:lvlText w:val=""/>
      <w:lvlJc w:val="left"/>
    </w:lvl>
    <w:lvl w:ilvl="2" w:tplc="2A08F484">
      <w:numFmt w:val="decimal"/>
      <w:lvlText w:val=""/>
      <w:lvlJc w:val="left"/>
    </w:lvl>
    <w:lvl w:ilvl="3" w:tplc="FE3AB54A">
      <w:numFmt w:val="decimal"/>
      <w:lvlText w:val=""/>
      <w:lvlJc w:val="left"/>
    </w:lvl>
    <w:lvl w:ilvl="4" w:tplc="81B2F8D0">
      <w:numFmt w:val="decimal"/>
      <w:lvlText w:val=""/>
      <w:lvlJc w:val="left"/>
    </w:lvl>
    <w:lvl w:ilvl="5" w:tplc="08945018">
      <w:numFmt w:val="decimal"/>
      <w:lvlText w:val=""/>
      <w:lvlJc w:val="left"/>
    </w:lvl>
    <w:lvl w:ilvl="6" w:tplc="22C42E48">
      <w:numFmt w:val="decimal"/>
      <w:lvlText w:val=""/>
      <w:lvlJc w:val="left"/>
    </w:lvl>
    <w:lvl w:ilvl="7" w:tplc="D054AB7C">
      <w:numFmt w:val="decimal"/>
      <w:lvlText w:val=""/>
      <w:lvlJc w:val="left"/>
    </w:lvl>
    <w:lvl w:ilvl="8" w:tplc="3C06295C">
      <w:numFmt w:val="decimal"/>
      <w:lvlText w:val=""/>
      <w:lvlJc w:val="left"/>
    </w:lvl>
  </w:abstractNum>
  <w:abstractNum w:abstractNumId="192" w15:restartNumberingAfterBreak="0">
    <w:nsid w:val="0F4F0FB0"/>
    <w:multiLevelType w:val="hybridMultilevel"/>
    <w:tmpl w:val="059A30FC"/>
    <w:lvl w:ilvl="0" w:tplc="87AAFB82">
      <w:start w:val="1"/>
      <w:numFmt w:val="bullet"/>
      <w:lvlText w:val=""/>
      <w:lvlJc w:val="left"/>
      <w:pPr>
        <w:ind w:left="720" w:hanging="360"/>
      </w:pPr>
      <w:rPr>
        <w:rFonts w:ascii="Symbol" w:hAnsi="Symbol" w:hint="default"/>
      </w:rPr>
    </w:lvl>
    <w:lvl w:ilvl="1" w:tplc="34AADEFC">
      <w:numFmt w:val="decimal"/>
      <w:lvlText w:val=""/>
      <w:lvlJc w:val="left"/>
    </w:lvl>
    <w:lvl w:ilvl="2" w:tplc="2A04512A">
      <w:numFmt w:val="decimal"/>
      <w:lvlText w:val=""/>
      <w:lvlJc w:val="left"/>
    </w:lvl>
    <w:lvl w:ilvl="3" w:tplc="4AC24F6E">
      <w:numFmt w:val="decimal"/>
      <w:lvlText w:val=""/>
      <w:lvlJc w:val="left"/>
    </w:lvl>
    <w:lvl w:ilvl="4" w:tplc="B68C9C6E">
      <w:numFmt w:val="decimal"/>
      <w:lvlText w:val=""/>
      <w:lvlJc w:val="left"/>
    </w:lvl>
    <w:lvl w:ilvl="5" w:tplc="B38462B8">
      <w:numFmt w:val="decimal"/>
      <w:lvlText w:val=""/>
      <w:lvlJc w:val="left"/>
    </w:lvl>
    <w:lvl w:ilvl="6" w:tplc="9830D5CA">
      <w:numFmt w:val="decimal"/>
      <w:lvlText w:val=""/>
      <w:lvlJc w:val="left"/>
    </w:lvl>
    <w:lvl w:ilvl="7" w:tplc="57F23D38">
      <w:numFmt w:val="decimal"/>
      <w:lvlText w:val=""/>
      <w:lvlJc w:val="left"/>
    </w:lvl>
    <w:lvl w:ilvl="8" w:tplc="E46EF160">
      <w:numFmt w:val="decimal"/>
      <w:lvlText w:val=""/>
      <w:lvlJc w:val="left"/>
    </w:lvl>
  </w:abstractNum>
  <w:abstractNum w:abstractNumId="193" w15:restartNumberingAfterBreak="0">
    <w:nsid w:val="0F596C73"/>
    <w:multiLevelType w:val="hybridMultilevel"/>
    <w:tmpl w:val="7616BFD8"/>
    <w:lvl w:ilvl="0" w:tplc="4AFC36C4">
      <w:start w:val="1"/>
      <w:numFmt w:val="bullet"/>
      <w:lvlText w:val=""/>
      <w:lvlJc w:val="left"/>
      <w:pPr>
        <w:ind w:left="720" w:hanging="360"/>
      </w:pPr>
      <w:rPr>
        <w:rFonts w:ascii="Symbol" w:hAnsi="Symbol" w:hint="default"/>
      </w:rPr>
    </w:lvl>
    <w:lvl w:ilvl="1" w:tplc="7EF4BCE4">
      <w:numFmt w:val="decimal"/>
      <w:lvlText w:val=""/>
      <w:lvlJc w:val="left"/>
    </w:lvl>
    <w:lvl w:ilvl="2" w:tplc="13E233CC">
      <w:numFmt w:val="decimal"/>
      <w:lvlText w:val=""/>
      <w:lvlJc w:val="left"/>
    </w:lvl>
    <w:lvl w:ilvl="3" w:tplc="7948464C">
      <w:numFmt w:val="decimal"/>
      <w:lvlText w:val=""/>
      <w:lvlJc w:val="left"/>
    </w:lvl>
    <w:lvl w:ilvl="4" w:tplc="28B4D3F8">
      <w:numFmt w:val="decimal"/>
      <w:lvlText w:val=""/>
      <w:lvlJc w:val="left"/>
    </w:lvl>
    <w:lvl w:ilvl="5" w:tplc="51883942">
      <w:numFmt w:val="decimal"/>
      <w:lvlText w:val=""/>
      <w:lvlJc w:val="left"/>
    </w:lvl>
    <w:lvl w:ilvl="6" w:tplc="2B941E9C">
      <w:numFmt w:val="decimal"/>
      <w:lvlText w:val=""/>
      <w:lvlJc w:val="left"/>
    </w:lvl>
    <w:lvl w:ilvl="7" w:tplc="A934BAAE">
      <w:numFmt w:val="decimal"/>
      <w:lvlText w:val=""/>
      <w:lvlJc w:val="left"/>
    </w:lvl>
    <w:lvl w:ilvl="8" w:tplc="2F7E8564">
      <w:numFmt w:val="decimal"/>
      <w:lvlText w:val=""/>
      <w:lvlJc w:val="left"/>
    </w:lvl>
  </w:abstractNum>
  <w:abstractNum w:abstractNumId="194" w15:restartNumberingAfterBreak="0">
    <w:nsid w:val="0F637D6B"/>
    <w:multiLevelType w:val="hybridMultilevel"/>
    <w:tmpl w:val="8BAE3DA6"/>
    <w:lvl w:ilvl="0" w:tplc="524467A6">
      <w:start w:val="1"/>
      <w:numFmt w:val="bullet"/>
      <w:lvlText w:val=""/>
      <w:lvlJc w:val="left"/>
      <w:pPr>
        <w:ind w:left="720" w:hanging="360"/>
      </w:pPr>
      <w:rPr>
        <w:rFonts w:ascii="Symbol" w:hAnsi="Symbol" w:hint="default"/>
      </w:rPr>
    </w:lvl>
    <w:lvl w:ilvl="1" w:tplc="B7360EF0">
      <w:numFmt w:val="decimal"/>
      <w:lvlText w:val=""/>
      <w:lvlJc w:val="left"/>
    </w:lvl>
    <w:lvl w:ilvl="2" w:tplc="7B2CBF0A">
      <w:numFmt w:val="decimal"/>
      <w:lvlText w:val=""/>
      <w:lvlJc w:val="left"/>
    </w:lvl>
    <w:lvl w:ilvl="3" w:tplc="88B61D18">
      <w:numFmt w:val="decimal"/>
      <w:lvlText w:val=""/>
      <w:lvlJc w:val="left"/>
    </w:lvl>
    <w:lvl w:ilvl="4" w:tplc="92B24FEA">
      <w:numFmt w:val="decimal"/>
      <w:lvlText w:val=""/>
      <w:lvlJc w:val="left"/>
    </w:lvl>
    <w:lvl w:ilvl="5" w:tplc="52D8AC0E">
      <w:numFmt w:val="decimal"/>
      <w:lvlText w:val=""/>
      <w:lvlJc w:val="left"/>
    </w:lvl>
    <w:lvl w:ilvl="6" w:tplc="48FEC39E">
      <w:numFmt w:val="decimal"/>
      <w:lvlText w:val=""/>
      <w:lvlJc w:val="left"/>
    </w:lvl>
    <w:lvl w:ilvl="7" w:tplc="236C3C60">
      <w:numFmt w:val="decimal"/>
      <w:lvlText w:val=""/>
      <w:lvlJc w:val="left"/>
    </w:lvl>
    <w:lvl w:ilvl="8" w:tplc="AA04DE7E">
      <w:numFmt w:val="decimal"/>
      <w:lvlText w:val=""/>
      <w:lvlJc w:val="left"/>
    </w:lvl>
  </w:abstractNum>
  <w:abstractNum w:abstractNumId="195" w15:restartNumberingAfterBreak="0">
    <w:nsid w:val="0F6C570F"/>
    <w:multiLevelType w:val="hybridMultilevel"/>
    <w:tmpl w:val="427AB418"/>
    <w:lvl w:ilvl="0" w:tplc="8D06C316">
      <w:start w:val="1"/>
      <w:numFmt w:val="bullet"/>
      <w:lvlText w:val=""/>
      <w:lvlJc w:val="left"/>
      <w:pPr>
        <w:ind w:left="720" w:hanging="360"/>
      </w:pPr>
      <w:rPr>
        <w:rFonts w:ascii="Symbol" w:hAnsi="Symbol" w:hint="default"/>
      </w:rPr>
    </w:lvl>
    <w:lvl w:ilvl="1" w:tplc="C6786F56">
      <w:numFmt w:val="decimal"/>
      <w:lvlText w:val=""/>
      <w:lvlJc w:val="left"/>
    </w:lvl>
    <w:lvl w:ilvl="2" w:tplc="CD246B90">
      <w:numFmt w:val="decimal"/>
      <w:lvlText w:val=""/>
      <w:lvlJc w:val="left"/>
    </w:lvl>
    <w:lvl w:ilvl="3" w:tplc="DE5AC54A">
      <w:numFmt w:val="decimal"/>
      <w:lvlText w:val=""/>
      <w:lvlJc w:val="left"/>
    </w:lvl>
    <w:lvl w:ilvl="4" w:tplc="60A04BDC">
      <w:numFmt w:val="decimal"/>
      <w:lvlText w:val=""/>
      <w:lvlJc w:val="left"/>
    </w:lvl>
    <w:lvl w:ilvl="5" w:tplc="A1025014">
      <w:numFmt w:val="decimal"/>
      <w:lvlText w:val=""/>
      <w:lvlJc w:val="left"/>
    </w:lvl>
    <w:lvl w:ilvl="6" w:tplc="A7EC7FCE">
      <w:numFmt w:val="decimal"/>
      <w:lvlText w:val=""/>
      <w:lvlJc w:val="left"/>
    </w:lvl>
    <w:lvl w:ilvl="7" w:tplc="6F34835E">
      <w:numFmt w:val="decimal"/>
      <w:lvlText w:val=""/>
      <w:lvlJc w:val="left"/>
    </w:lvl>
    <w:lvl w:ilvl="8" w:tplc="11C29C64">
      <w:numFmt w:val="decimal"/>
      <w:lvlText w:val=""/>
      <w:lvlJc w:val="left"/>
    </w:lvl>
  </w:abstractNum>
  <w:abstractNum w:abstractNumId="196" w15:restartNumberingAfterBreak="0">
    <w:nsid w:val="0F7D6C32"/>
    <w:multiLevelType w:val="hybridMultilevel"/>
    <w:tmpl w:val="0F6C0B66"/>
    <w:lvl w:ilvl="0" w:tplc="A646564C">
      <w:numFmt w:val="decimal"/>
      <w:lvlText w:val=""/>
      <w:lvlJc w:val="left"/>
    </w:lvl>
    <w:lvl w:ilvl="1" w:tplc="188AB77C">
      <w:start w:val="1"/>
      <w:numFmt w:val="bullet"/>
      <w:lvlText w:val=""/>
      <w:lvlJc w:val="left"/>
      <w:pPr>
        <w:ind w:left="1440" w:hanging="360"/>
      </w:pPr>
      <w:rPr>
        <w:rFonts w:ascii="Symbol" w:hAnsi="Symbol" w:hint="default"/>
      </w:rPr>
    </w:lvl>
    <w:lvl w:ilvl="2" w:tplc="BE40511E">
      <w:numFmt w:val="decimal"/>
      <w:lvlText w:val=""/>
      <w:lvlJc w:val="left"/>
    </w:lvl>
    <w:lvl w:ilvl="3" w:tplc="565EDF90">
      <w:numFmt w:val="decimal"/>
      <w:lvlText w:val=""/>
      <w:lvlJc w:val="left"/>
    </w:lvl>
    <w:lvl w:ilvl="4" w:tplc="5184CCA6">
      <w:numFmt w:val="decimal"/>
      <w:lvlText w:val=""/>
      <w:lvlJc w:val="left"/>
    </w:lvl>
    <w:lvl w:ilvl="5" w:tplc="B3E87986">
      <w:numFmt w:val="decimal"/>
      <w:lvlText w:val=""/>
      <w:lvlJc w:val="left"/>
    </w:lvl>
    <w:lvl w:ilvl="6" w:tplc="AE00E146">
      <w:numFmt w:val="decimal"/>
      <w:lvlText w:val=""/>
      <w:lvlJc w:val="left"/>
    </w:lvl>
    <w:lvl w:ilvl="7" w:tplc="BE0419FC">
      <w:numFmt w:val="decimal"/>
      <w:lvlText w:val=""/>
      <w:lvlJc w:val="left"/>
    </w:lvl>
    <w:lvl w:ilvl="8" w:tplc="4A4A910A">
      <w:numFmt w:val="decimal"/>
      <w:lvlText w:val=""/>
      <w:lvlJc w:val="left"/>
    </w:lvl>
  </w:abstractNum>
  <w:abstractNum w:abstractNumId="197" w15:restartNumberingAfterBreak="0">
    <w:nsid w:val="0F7E7B40"/>
    <w:multiLevelType w:val="hybridMultilevel"/>
    <w:tmpl w:val="2526AE08"/>
    <w:lvl w:ilvl="0" w:tplc="E196EDB6">
      <w:start w:val="1"/>
      <w:numFmt w:val="bullet"/>
      <w:lvlText w:val=""/>
      <w:lvlJc w:val="left"/>
      <w:pPr>
        <w:ind w:left="720" w:hanging="360"/>
      </w:pPr>
      <w:rPr>
        <w:rFonts w:ascii="Symbol" w:hAnsi="Symbol" w:hint="default"/>
      </w:rPr>
    </w:lvl>
    <w:lvl w:ilvl="1" w:tplc="0270D07E">
      <w:numFmt w:val="decimal"/>
      <w:lvlText w:val=""/>
      <w:lvlJc w:val="left"/>
    </w:lvl>
    <w:lvl w:ilvl="2" w:tplc="EE189A3C">
      <w:numFmt w:val="decimal"/>
      <w:lvlText w:val=""/>
      <w:lvlJc w:val="left"/>
    </w:lvl>
    <w:lvl w:ilvl="3" w:tplc="6846D6A8">
      <w:numFmt w:val="decimal"/>
      <w:lvlText w:val=""/>
      <w:lvlJc w:val="left"/>
    </w:lvl>
    <w:lvl w:ilvl="4" w:tplc="6E5C4190">
      <w:numFmt w:val="decimal"/>
      <w:lvlText w:val=""/>
      <w:lvlJc w:val="left"/>
    </w:lvl>
    <w:lvl w:ilvl="5" w:tplc="9C421786">
      <w:numFmt w:val="decimal"/>
      <w:lvlText w:val=""/>
      <w:lvlJc w:val="left"/>
    </w:lvl>
    <w:lvl w:ilvl="6" w:tplc="CDEC8FEA">
      <w:numFmt w:val="decimal"/>
      <w:lvlText w:val=""/>
      <w:lvlJc w:val="left"/>
    </w:lvl>
    <w:lvl w:ilvl="7" w:tplc="6A12BA00">
      <w:numFmt w:val="decimal"/>
      <w:lvlText w:val=""/>
      <w:lvlJc w:val="left"/>
    </w:lvl>
    <w:lvl w:ilvl="8" w:tplc="06CE6C82">
      <w:numFmt w:val="decimal"/>
      <w:lvlText w:val=""/>
      <w:lvlJc w:val="left"/>
    </w:lvl>
  </w:abstractNum>
  <w:abstractNum w:abstractNumId="198" w15:restartNumberingAfterBreak="0">
    <w:nsid w:val="0F85236B"/>
    <w:multiLevelType w:val="hybridMultilevel"/>
    <w:tmpl w:val="011E26AA"/>
    <w:lvl w:ilvl="0" w:tplc="9F146A20">
      <w:start w:val="1"/>
      <w:numFmt w:val="bullet"/>
      <w:lvlText w:val=""/>
      <w:lvlJc w:val="left"/>
      <w:pPr>
        <w:ind w:left="720" w:hanging="360"/>
      </w:pPr>
      <w:rPr>
        <w:rFonts w:ascii="Symbol" w:hAnsi="Symbol" w:hint="default"/>
      </w:rPr>
    </w:lvl>
    <w:lvl w:ilvl="1" w:tplc="DD3848A6">
      <w:numFmt w:val="decimal"/>
      <w:lvlText w:val=""/>
      <w:lvlJc w:val="left"/>
    </w:lvl>
    <w:lvl w:ilvl="2" w:tplc="5FC45728">
      <w:numFmt w:val="decimal"/>
      <w:lvlText w:val=""/>
      <w:lvlJc w:val="left"/>
    </w:lvl>
    <w:lvl w:ilvl="3" w:tplc="2B9C5EEC">
      <w:numFmt w:val="decimal"/>
      <w:lvlText w:val=""/>
      <w:lvlJc w:val="left"/>
    </w:lvl>
    <w:lvl w:ilvl="4" w:tplc="1D20D298">
      <w:numFmt w:val="decimal"/>
      <w:lvlText w:val=""/>
      <w:lvlJc w:val="left"/>
    </w:lvl>
    <w:lvl w:ilvl="5" w:tplc="D3109C28">
      <w:numFmt w:val="decimal"/>
      <w:lvlText w:val=""/>
      <w:lvlJc w:val="left"/>
    </w:lvl>
    <w:lvl w:ilvl="6" w:tplc="2B9689AE">
      <w:numFmt w:val="decimal"/>
      <w:lvlText w:val=""/>
      <w:lvlJc w:val="left"/>
    </w:lvl>
    <w:lvl w:ilvl="7" w:tplc="633EA1FA">
      <w:numFmt w:val="decimal"/>
      <w:lvlText w:val=""/>
      <w:lvlJc w:val="left"/>
    </w:lvl>
    <w:lvl w:ilvl="8" w:tplc="7F7429F4">
      <w:numFmt w:val="decimal"/>
      <w:lvlText w:val=""/>
      <w:lvlJc w:val="left"/>
    </w:lvl>
  </w:abstractNum>
  <w:abstractNum w:abstractNumId="199" w15:restartNumberingAfterBreak="0">
    <w:nsid w:val="0F8D5786"/>
    <w:multiLevelType w:val="hybridMultilevel"/>
    <w:tmpl w:val="0F4E606E"/>
    <w:lvl w:ilvl="0" w:tplc="D1EE1CFC">
      <w:start w:val="1"/>
      <w:numFmt w:val="bullet"/>
      <w:lvlText w:val=""/>
      <w:lvlJc w:val="left"/>
      <w:pPr>
        <w:ind w:left="720" w:hanging="360"/>
      </w:pPr>
      <w:rPr>
        <w:rFonts w:ascii="Symbol" w:hAnsi="Symbol" w:hint="default"/>
      </w:rPr>
    </w:lvl>
    <w:lvl w:ilvl="1" w:tplc="50F40092">
      <w:numFmt w:val="decimal"/>
      <w:lvlText w:val=""/>
      <w:lvlJc w:val="left"/>
    </w:lvl>
    <w:lvl w:ilvl="2" w:tplc="624ED25E">
      <w:numFmt w:val="decimal"/>
      <w:lvlText w:val=""/>
      <w:lvlJc w:val="left"/>
    </w:lvl>
    <w:lvl w:ilvl="3" w:tplc="F3BE8A06">
      <w:numFmt w:val="decimal"/>
      <w:lvlText w:val=""/>
      <w:lvlJc w:val="left"/>
    </w:lvl>
    <w:lvl w:ilvl="4" w:tplc="A1FE1DC0">
      <w:numFmt w:val="decimal"/>
      <w:lvlText w:val=""/>
      <w:lvlJc w:val="left"/>
    </w:lvl>
    <w:lvl w:ilvl="5" w:tplc="945049B8">
      <w:numFmt w:val="decimal"/>
      <w:lvlText w:val=""/>
      <w:lvlJc w:val="left"/>
    </w:lvl>
    <w:lvl w:ilvl="6" w:tplc="AEAEB67C">
      <w:numFmt w:val="decimal"/>
      <w:lvlText w:val=""/>
      <w:lvlJc w:val="left"/>
    </w:lvl>
    <w:lvl w:ilvl="7" w:tplc="3D5C447C">
      <w:numFmt w:val="decimal"/>
      <w:lvlText w:val=""/>
      <w:lvlJc w:val="left"/>
    </w:lvl>
    <w:lvl w:ilvl="8" w:tplc="DD8608F8">
      <w:numFmt w:val="decimal"/>
      <w:lvlText w:val=""/>
      <w:lvlJc w:val="left"/>
    </w:lvl>
  </w:abstractNum>
  <w:abstractNum w:abstractNumId="200" w15:restartNumberingAfterBreak="0">
    <w:nsid w:val="0F8E74A8"/>
    <w:multiLevelType w:val="hybridMultilevel"/>
    <w:tmpl w:val="4ABEB9E6"/>
    <w:lvl w:ilvl="0" w:tplc="2F4286D6">
      <w:start w:val="1"/>
      <w:numFmt w:val="bullet"/>
      <w:lvlText w:val=""/>
      <w:lvlJc w:val="left"/>
      <w:pPr>
        <w:ind w:left="720" w:hanging="360"/>
      </w:pPr>
      <w:rPr>
        <w:rFonts w:ascii="Symbol" w:hAnsi="Symbol" w:hint="default"/>
      </w:rPr>
    </w:lvl>
    <w:lvl w:ilvl="1" w:tplc="490CC35E">
      <w:numFmt w:val="decimal"/>
      <w:lvlText w:val=""/>
      <w:lvlJc w:val="left"/>
    </w:lvl>
    <w:lvl w:ilvl="2" w:tplc="730AAD82">
      <w:numFmt w:val="decimal"/>
      <w:lvlText w:val=""/>
      <w:lvlJc w:val="left"/>
    </w:lvl>
    <w:lvl w:ilvl="3" w:tplc="EE1669A0">
      <w:numFmt w:val="decimal"/>
      <w:lvlText w:val=""/>
      <w:lvlJc w:val="left"/>
    </w:lvl>
    <w:lvl w:ilvl="4" w:tplc="9E14ECB4">
      <w:numFmt w:val="decimal"/>
      <w:lvlText w:val=""/>
      <w:lvlJc w:val="left"/>
    </w:lvl>
    <w:lvl w:ilvl="5" w:tplc="684A55AC">
      <w:numFmt w:val="decimal"/>
      <w:lvlText w:val=""/>
      <w:lvlJc w:val="left"/>
    </w:lvl>
    <w:lvl w:ilvl="6" w:tplc="0C4AC19A">
      <w:numFmt w:val="decimal"/>
      <w:lvlText w:val=""/>
      <w:lvlJc w:val="left"/>
    </w:lvl>
    <w:lvl w:ilvl="7" w:tplc="E83ABCC0">
      <w:numFmt w:val="decimal"/>
      <w:lvlText w:val=""/>
      <w:lvlJc w:val="left"/>
    </w:lvl>
    <w:lvl w:ilvl="8" w:tplc="B8A641EA">
      <w:numFmt w:val="decimal"/>
      <w:lvlText w:val=""/>
      <w:lvlJc w:val="left"/>
    </w:lvl>
  </w:abstractNum>
  <w:abstractNum w:abstractNumId="201" w15:restartNumberingAfterBreak="0">
    <w:nsid w:val="0F9047F1"/>
    <w:multiLevelType w:val="hybridMultilevel"/>
    <w:tmpl w:val="50A400E0"/>
    <w:lvl w:ilvl="0" w:tplc="D1124524">
      <w:start w:val="1"/>
      <w:numFmt w:val="bullet"/>
      <w:lvlText w:val=""/>
      <w:lvlJc w:val="left"/>
      <w:pPr>
        <w:ind w:left="720" w:hanging="360"/>
      </w:pPr>
      <w:rPr>
        <w:rFonts w:ascii="Symbol" w:hAnsi="Symbol" w:hint="default"/>
      </w:rPr>
    </w:lvl>
    <w:lvl w:ilvl="1" w:tplc="FF3417D0">
      <w:numFmt w:val="decimal"/>
      <w:lvlText w:val=""/>
      <w:lvlJc w:val="left"/>
    </w:lvl>
    <w:lvl w:ilvl="2" w:tplc="07DCCF58">
      <w:numFmt w:val="decimal"/>
      <w:lvlText w:val=""/>
      <w:lvlJc w:val="left"/>
    </w:lvl>
    <w:lvl w:ilvl="3" w:tplc="F1BA2EAA">
      <w:numFmt w:val="decimal"/>
      <w:lvlText w:val=""/>
      <w:lvlJc w:val="left"/>
    </w:lvl>
    <w:lvl w:ilvl="4" w:tplc="82266E00">
      <w:numFmt w:val="decimal"/>
      <w:lvlText w:val=""/>
      <w:lvlJc w:val="left"/>
    </w:lvl>
    <w:lvl w:ilvl="5" w:tplc="7E563AE8">
      <w:numFmt w:val="decimal"/>
      <w:lvlText w:val=""/>
      <w:lvlJc w:val="left"/>
    </w:lvl>
    <w:lvl w:ilvl="6" w:tplc="30EE76F6">
      <w:numFmt w:val="decimal"/>
      <w:lvlText w:val=""/>
      <w:lvlJc w:val="left"/>
    </w:lvl>
    <w:lvl w:ilvl="7" w:tplc="417A4EE6">
      <w:numFmt w:val="decimal"/>
      <w:lvlText w:val=""/>
      <w:lvlJc w:val="left"/>
    </w:lvl>
    <w:lvl w:ilvl="8" w:tplc="40043982">
      <w:numFmt w:val="decimal"/>
      <w:lvlText w:val=""/>
      <w:lvlJc w:val="left"/>
    </w:lvl>
  </w:abstractNum>
  <w:abstractNum w:abstractNumId="202" w15:restartNumberingAfterBreak="0">
    <w:nsid w:val="0F920CBF"/>
    <w:multiLevelType w:val="hybridMultilevel"/>
    <w:tmpl w:val="76F2C67E"/>
    <w:lvl w:ilvl="0" w:tplc="4664E288">
      <w:start w:val="1"/>
      <w:numFmt w:val="bullet"/>
      <w:lvlText w:val=""/>
      <w:lvlJc w:val="left"/>
      <w:pPr>
        <w:ind w:left="720" w:hanging="360"/>
      </w:pPr>
      <w:rPr>
        <w:rFonts w:ascii="Symbol" w:hAnsi="Symbol" w:hint="default"/>
      </w:rPr>
    </w:lvl>
    <w:lvl w:ilvl="1" w:tplc="232A449C">
      <w:numFmt w:val="decimal"/>
      <w:lvlText w:val=""/>
      <w:lvlJc w:val="left"/>
    </w:lvl>
    <w:lvl w:ilvl="2" w:tplc="924CFB68">
      <w:numFmt w:val="decimal"/>
      <w:lvlText w:val=""/>
      <w:lvlJc w:val="left"/>
    </w:lvl>
    <w:lvl w:ilvl="3" w:tplc="5CEA1B74">
      <w:numFmt w:val="decimal"/>
      <w:lvlText w:val=""/>
      <w:lvlJc w:val="left"/>
    </w:lvl>
    <w:lvl w:ilvl="4" w:tplc="82321D4C">
      <w:numFmt w:val="decimal"/>
      <w:lvlText w:val=""/>
      <w:lvlJc w:val="left"/>
    </w:lvl>
    <w:lvl w:ilvl="5" w:tplc="48C2BE72">
      <w:numFmt w:val="decimal"/>
      <w:lvlText w:val=""/>
      <w:lvlJc w:val="left"/>
    </w:lvl>
    <w:lvl w:ilvl="6" w:tplc="CF3E1686">
      <w:numFmt w:val="decimal"/>
      <w:lvlText w:val=""/>
      <w:lvlJc w:val="left"/>
    </w:lvl>
    <w:lvl w:ilvl="7" w:tplc="9AE6D0D0">
      <w:numFmt w:val="decimal"/>
      <w:lvlText w:val=""/>
      <w:lvlJc w:val="left"/>
    </w:lvl>
    <w:lvl w:ilvl="8" w:tplc="6088D034">
      <w:numFmt w:val="decimal"/>
      <w:lvlText w:val=""/>
      <w:lvlJc w:val="left"/>
    </w:lvl>
  </w:abstractNum>
  <w:abstractNum w:abstractNumId="203" w15:restartNumberingAfterBreak="0">
    <w:nsid w:val="0FEF0646"/>
    <w:multiLevelType w:val="hybridMultilevel"/>
    <w:tmpl w:val="B44414D4"/>
    <w:lvl w:ilvl="0" w:tplc="4FA0216E">
      <w:numFmt w:val="decimal"/>
      <w:lvlText w:val=""/>
      <w:lvlJc w:val="left"/>
    </w:lvl>
    <w:lvl w:ilvl="1" w:tplc="E3A49B3A">
      <w:start w:val="1"/>
      <w:numFmt w:val="bullet"/>
      <w:lvlText w:val=""/>
      <w:lvlJc w:val="left"/>
      <w:pPr>
        <w:ind w:left="1440" w:hanging="360"/>
      </w:pPr>
      <w:rPr>
        <w:rFonts w:ascii="Symbol" w:hAnsi="Symbol" w:hint="default"/>
      </w:rPr>
    </w:lvl>
    <w:lvl w:ilvl="2" w:tplc="797CF4EA">
      <w:numFmt w:val="decimal"/>
      <w:lvlText w:val=""/>
      <w:lvlJc w:val="left"/>
    </w:lvl>
    <w:lvl w:ilvl="3" w:tplc="4B0444DE">
      <w:numFmt w:val="decimal"/>
      <w:lvlText w:val=""/>
      <w:lvlJc w:val="left"/>
    </w:lvl>
    <w:lvl w:ilvl="4" w:tplc="6DDE7948">
      <w:numFmt w:val="decimal"/>
      <w:lvlText w:val=""/>
      <w:lvlJc w:val="left"/>
    </w:lvl>
    <w:lvl w:ilvl="5" w:tplc="395AB806">
      <w:numFmt w:val="decimal"/>
      <w:lvlText w:val=""/>
      <w:lvlJc w:val="left"/>
    </w:lvl>
    <w:lvl w:ilvl="6" w:tplc="73760C52">
      <w:numFmt w:val="decimal"/>
      <w:lvlText w:val=""/>
      <w:lvlJc w:val="left"/>
    </w:lvl>
    <w:lvl w:ilvl="7" w:tplc="F62A6B18">
      <w:numFmt w:val="decimal"/>
      <w:lvlText w:val=""/>
      <w:lvlJc w:val="left"/>
    </w:lvl>
    <w:lvl w:ilvl="8" w:tplc="00122AAA">
      <w:numFmt w:val="decimal"/>
      <w:lvlText w:val=""/>
      <w:lvlJc w:val="left"/>
    </w:lvl>
  </w:abstractNum>
  <w:abstractNum w:abstractNumId="204" w15:restartNumberingAfterBreak="0">
    <w:nsid w:val="102A3BFA"/>
    <w:multiLevelType w:val="hybridMultilevel"/>
    <w:tmpl w:val="39F6E95E"/>
    <w:lvl w:ilvl="0" w:tplc="7662F986">
      <w:start w:val="1"/>
      <w:numFmt w:val="bullet"/>
      <w:lvlText w:val=""/>
      <w:lvlJc w:val="left"/>
      <w:pPr>
        <w:ind w:left="720" w:hanging="360"/>
      </w:pPr>
      <w:rPr>
        <w:rFonts w:ascii="Symbol" w:hAnsi="Symbol" w:hint="default"/>
      </w:rPr>
    </w:lvl>
    <w:lvl w:ilvl="1" w:tplc="39D4D55E">
      <w:numFmt w:val="decimal"/>
      <w:lvlText w:val=""/>
      <w:lvlJc w:val="left"/>
    </w:lvl>
    <w:lvl w:ilvl="2" w:tplc="F26A5030">
      <w:numFmt w:val="decimal"/>
      <w:lvlText w:val=""/>
      <w:lvlJc w:val="left"/>
    </w:lvl>
    <w:lvl w:ilvl="3" w:tplc="B18A9E8A">
      <w:numFmt w:val="decimal"/>
      <w:lvlText w:val=""/>
      <w:lvlJc w:val="left"/>
    </w:lvl>
    <w:lvl w:ilvl="4" w:tplc="9FC0F1C2">
      <w:numFmt w:val="decimal"/>
      <w:lvlText w:val=""/>
      <w:lvlJc w:val="left"/>
    </w:lvl>
    <w:lvl w:ilvl="5" w:tplc="3364095E">
      <w:numFmt w:val="decimal"/>
      <w:lvlText w:val=""/>
      <w:lvlJc w:val="left"/>
    </w:lvl>
    <w:lvl w:ilvl="6" w:tplc="A9443A28">
      <w:numFmt w:val="decimal"/>
      <w:lvlText w:val=""/>
      <w:lvlJc w:val="left"/>
    </w:lvl>
    <w:lvl w:ilvl="7" w:tplc="83AE314C">
      <w:numFmt w:val="decimal"/>
      <w:lvlText w:val=""/>
      <w:lvlJc w:val="left"/>
    </w:lvl>
    <w:lvl w:ilvl="8" w:tplc="B28C4D38">
      <w:numFmt w:val="decimal"/>
      <w:lvlText w:val=""/>
      <w:lvlJc w:val="left"/>
    </w:lvl>
  </w:abstractNum>
  <w:abstractNum w:abstractNumId="205" w15:restartNumberingAfterBreak="0">
    <w:nsid w:val="1032726B"/>
    <w:multiLevelType w:val="hybridMultilevel"/>
    <w:tmpl w:val="761EEA3A"/>
    <w:lvl w:ilvl="0" w:tplc="5498CADA">
      <w:start w:val="1"/>
      <w:numFmt w:val="bullet"/>
      <w:lvlText w:val=""/>
      <w:lvlJc w:val="left"/>
      <w:pPr>
        <w:ind w:left="720" w:hanging="360"/>
      </w:pPr>
      <w:rPr>
        <w:rFonts w:ascii="Symbol" w:hAnsi="Symbol" w:hint="default"/>
      </w:rPr>
    </w:lvl>
    <w:lvl w:ilvl="1" w:tplc="C1C434B6">
      <w:numFmt w:val="decimal"/>
      <w:lvlText w:val=""/>
      <w:lvlJc w:val="left"/>
    </w:lvl>
    <w:lvl w:ilvl="2" w:tplc="A4A61E38">
      <w:numFmt w:val="decimal"/>
      <w:lvlText w:val=""/>
      <w:lvlJc w:val="left"/>
    </w:lvl>
    <w:lvl w:ilvl="3" w:tplc="9E549546">
      <w:numFmt w:val="decimal"/>
      <w:lvlText w:val=""/>
      <w:lvlJc w:val="left"/>
    </w:lvl>
    <w:lvl w:ilvl="4" w:tplc="0184A662">
      <w:numFmt w:val="decimal"/>
      <w:lvlText w:val=""/>
      <w:lvlJc w:val="left"/>
    </w:lvl>
    <w:lvl w:ilvl="5" w:tplc="A7B67094">
      <w:numFmt w:val="decimal"/>
      <w:lvlText w:val=""/>
      <w:lvlJc w:val="left"/>
    </w:lvl>
    <w:lvl w:ilvl="6" w:tplc="79BC98A0">
      <w:numFmt w:val="decimal"/>
      <w:lvlText w:val=""/>
      <w:lvlJc w:val="left"/>
    </w:lvl>
    <w:lvl w:ilvl="7" w:tplc="99840984">
      <w:numFmt w:val="decimal"/>
      <w:lvlText w:val=""/>
      <w:lvlJc w:val="left"/>
    </w:lvl>
    <w:lvl w:ilvl="8" w:tplc="4E104FC0">
      <w:numFmt w:val="decimal"/>
      <w:lvlText w:val=""/>
      <w:lvlJc w:val="left"/>
    </w:lvl>
  </w:abstractNum>
  <w:abstractNum w:abstractNumId="206" w15:restartNumberingAfterBreak="0">
    <w:nsid w:val="103B68B9"/>
    <w:multiLevelType w:val="hybridMultilevel"/>
    <w:tmpl w:val="7D90668A"/>
    <w:lvl w:ilvl="0" w:tplc="21809BFE">
      <w:start w:val="1"/>
      <w:numFmt w:val="bullet"/>
      <w:lvlText w:val=""/>
      <w:lvlJc w:val="left"/>
      <w:pPr>
        <w:ind w:left="720" w:hanging="360"/>
      </w:pPr>
      <w:rPr>
        <w:rFonts w:ascii="Symbol" w:hAnsi="Symbol" w:hint="default"/>
      </w:rPr>
    </w:lvl>
    <w:lvl w:ilvl="1" w:tplc="F762FC4C">
      <w:numFmt w:val="decimal"/>
      <w:lvlText w:val=""/>
      <w:lvlJc w:val="left"/>
    </w:lvl>
    <w:lvl w:ilvl="2" w:tplc="BA9EDABA">
      <w:numFmt w:val="decimal"/>
      <w:lvlText w:val=""/>
      <w:lvlJc w:val="left"/>
    </w:lvl>
    <w:lvl w:ilvl="3" w:tplc="B066E4F4">
      <w:numFmt w:val="decimal"/>
      <w:lvlText w:val=""/>
      <w:lvlJc w:val="left"/>
    </w:lvl>
    <w:lvl w:ilvl="4" w:tplc="171E4A1E">
      <w:numFmt w:val="decimal"/>
      <w:lvlText w:val=""/>
      <w:lvlJc w:val="left"/>
    </w:lvl>
    <w:lvl w:ilvl="5" w:tplc="C3ECB1A6">
      <w:numFmt w:val="decimal"/>
      <w:lvlText w:val=""/>
      <w:lvlJc w:val="left"/>
    </w:lvl>
    <w:lvl w:ilvl="6" w:tplc="BD4C8938">
      <w:numFmt w:val="decimal"/>
      <w:lvlText w:val=""/>
      <w:lvlJc w:val="left"/>
    </w:lvl>
    <w:lvl w:ilvl="7" w:tplc="B3CC242E">
      <w:numFmt w:val="decimal"/>
      <w:lvlText w:val=""/>
      <w:lvlJc w:val="left"/>
    </w:lvl>
    <w:lvl w:ilvl="8" w:tplc="4260B928">
      <w:numFmt w:val="decimal"/>
      <w:lvlText w:val=""/>
      <w:lvlJc w:val="left"/>
    </w:lvl>
  </w:abstractNum>
  <w:abstractNum w:abstractNumId="207" w15:restartNumberingAfterBreak="0">
    <w:nsid w:val="10413E07"/>
    <w:multiLevelType w:val="hybridMultilevel"/>
    <w:tmpl w:val="CB68CD9E"/>
    <w:lvl w:ilvl="0" w:tplc="E5CE982E">
      <w:start w:val="1"/>
      <w:numFmt w:val="bullet"/>
      <w:lvlText w:val=""/>
      <w:lvlJc w:val="left"/>
      <w:pPr>
        <w:ind w:left="720" w:hanging="360"/>
      </w:pPr>
      <w:rPr>
        <w:rFonts w:ascii="Symbol" w:hAnsi="Symbol" w:hint="default"/>
      </w:rPr>
    </w:lvl>
    <w:lvl w:ilvl="1" w:tplc="A110697A">
      <w:numFmt w:val="decimal"/>
      <w:lvlText w:val=""/>
      <w:lvlJc w:val="left"/>
    </w:lvl>
    <w:lvl w:ilvl="2" w:tplc="C85AB658">
      <w:numFmt w:val="decimal"/>
      <w:lvlText w:val=""/>
      <w:lvlJc w:val="left"/>
    </w:lvl>
    <w:lvl w:ilvl="3" w:tplc="BF68B084">
      <w:numFmt w:val="decimal"/>
      <w:lvlText w:val=""/>
      <w:lvlJc w:val="left"/>
    </w:lvl>
    <w:lvl w:ilvl="4" w:tplc="62107DDC">
      <w:numFmt w:val="decimal"/>
      <w:lvlText w:val=""/>
      <w:lvlJc w:val="left"/>
    </w:lvl>
    <w:lvl w:ilvl="5" w:tplc="F24E1CA8">
      <w:numFmt w:val="decimal"/>
      <w:lvlText w:val=""/>
      <w:lvlJc w:val="left"/>
    </w:lvl>
    <w:lvl w:ilvl="6" w:tplc="BE9C183E">
      <w:numFmt w:val="decimal"/>
      <w:lvlText w:val=""/>
      <w:lvlJc w:val="left"/>
    </w:lvl>
    <w:lvl w:ilvl="7" w:tplc="82684E9E">
      <w:numFmt w:val="decimal"/>
      <w:lvlText w:val=""/>
      <w:lvlJc w:val="left"/>
    </w:lvl>
    <w:lvl w:ilvl="8" w:tplc="5A3E915A">
      <w:numFmt w:val="decimal"/>
      <w:lvlText w:val=""/>
      <w:lvlJc w:val="left"/>
    </w:lvl>
  </w:abstractNum>
  <w:abstractNum w:abstractNumId="208" w15:restartNumberingAfterBreak="0">
    <w:nsid w:val="105A799D"/>
    <w:multiLevelType w:val="hybridMultilevel"/>
    <w:tmpl w:val="A264796E"/>
    <w:lvl w:ilvl="0" w:tplc="CDC8138E">
      <w:start w:val="1"/>
      <w:numFmt w:val="bullet"/>
      <w:lvlText w:val=""/>
      <w:lvlJc w:val="left"/>
      <w:pPr>
        <w:ind w:left="720" w:hanging="360"/>
      </w:pPr>
      <w:rPr>
        <w:rFonts w:ascii="Symbol" w:hAnsi="Symbol" w:hint="default"/>
      </w:rPr>
    </w:lvl>
    <w:lvl w:ilvl="1" w:tplc="8D5A31F8">
      <w:numFmt w:val="decimal"/>
      <w:lvlText w:val=""/>
      <w:lvlJc w:val="left"/>
    </w:lvl>
    <w:lvl w:ilvl="2" w:tplc="4854106E">
      <w:numFmt w:val="decimal"/>
      <w:lvlText w:val=""/>
      <w:lvlJc w:val="left"/>
    </w:lvl>
    <w:lvl w:ilvl="3" w:tplc="A6EAF444">
      <w:numFmt w:val="decimal"/>
      <w:lvlText w:val=""/>
      <w:lvlJc w:val="left"/>
    </w:lvl>
    <w:lvl w:ilvl="4" w:tplc="83CEFA06">
      <w:numFmt w:val="decimal"/>
      <w:lvlText w:val=""/>
      <w:lvlJc w:val="left"/>
    </w:lvl>
    <w:lvl w:ilvl="5" w:tplc="3C341C86">
      <w:numFmt w:val="decimal"/>
      <w:lvlText w:val=""/>
      <w:lvlJc w:val="left"/>
    </w:lvl>
    <w:lvl w:ilvl="6" w:tplc="B9ACA2CC">
      <w:numFmt w:val="decimal"/>
      <w:lvlText w:val=""/>
      <w:lvlJc w:val="left"/>
    </w:lvl>
    <w:lvl w:ilvl="7" w:tplc="D960F234">
      <w:numFmt w:val="decimal"/>
      <w:lvlText w:val=""/>
      <w:lvlJc w:val="left"/>
    </w:lvl>
    <w:lvl w:ilvl="8" w:tplc="720A4E1A">
      <w:numFmt w:val="decimal"/>
      <w:lvlText w:val=""/>
      <w:lvlJc w:val="left"/>
    </w:lvl>
  </w:abstractNum>
  <w:abstractNum w:abstractNumId="209" w15:restartNumberingAfterBreak="0">
    <w:nsid w:val="10652994"/>
    <w:multiLevelType w:val="hybridMultilevel"/>
    <w:tmpl w:val="8500F95E"/>
    <w:lvl w:ilvl="0" w:tplc="49329144">
      <w:start w:val="1"/>
      <w:numFmt w:val="bullet"/>
      <w:lvlText w:val=""/>
      <w:lvlJc w:val="left"/>
      <w:pPr>
        <w:ind w:left="720" w:hanging="360"/>
      </w:pPr>
      <w:rPr>
        <w:rFonts w:ascii="Symbol" w:hAnsi="Symbol" w:hint="default"/>
      </w:rPr>
    </w:lvl>
    <w:lvl w:ilvl="1" w:tplc="70F4E29C">
      <w:numFmt w:val="decimal"/>
      <w:lvlText w:val=""/>
      <w:lvlJc w:val="left"/>
    </w:lvl>
    <w:lvl w:ilvl="2" w:tplc="12221A12">
      <w:numFmt w:val="decimal"/>
      <w:lvlText w:val=""/>
      <w:lvlJc w:val="left"/>
    </w:lvl>
    <w:lvl w:ilvl="3" w:tplc="8D207B5A">
      <w:numFmt w:val="decimal"/>
      <w:lvlText w:val=""/>
      <w:lvlJc w:val="left"/>
    </w:lvl>
    <w:lvl w:ilvl="4" w:tplc="CD5E3910">
      <w:numFmt w:val="decimal"/>
      <w:lvlText w:val=""/>
      <w:lvlJc w:val="left"/>
    </w:lvl>
    <w:lvl w:ilvl="5" w:tplc="A95EFB8A">
      <w:numFmt w:val="decimal"/>
      <w:lvlText w:val=""/>
      <w:lvlJc w:val="left"/>
    </w:lvl>
    <w:lvl w:ilvl="6" w:tplc="7A9E85E0">
      <w:numFmt w:val="decimal"/>
      <w:lvlText w:val=""/>
      <w:lvlJc w:val="left"/>
    </w:lvl>
    <w:lvl w:ilvl="7" w:tplc="45425678">
      <w:numFmt w:val="decimal"/>
      <w:lvlText w:val=""/>
      <w:lvlJc w:val="left"/>
    </w:lvl>
    <w:lvl w:ilvl="8" w:tplc="B1684F18">
      <w:numFmt w:val="decimal"/>
      <w:lvlText w:val=""/>
      <w:lvlJc w:val="left"/>
    </w:lvl>
  </w:abstractNum>
  <w:abstractNum w:abstractNumId="210" w15:restartNumberingAfterBreak="0">
    <w:nsid w:val="10927065"/>
    <w:multiLevelType w:val="hybridMultilevel"/>
    <w:tmpl w:val="43D004A6"/>
    <w:lvl w:ilvl="0" w:tplc="9AB21EDE">
      <w:start w:val="1"/>
      <w:numFmt w:val="bullet"/>
      <w:lvlText w:val=""/>
      <w:lvlJc w:val="left"/>
      <w:pPr>
        <w:ind w:left="720" w:hanging="360"/>
      </w:pPr>
      <w:rPr>
        <w:rFonts w:ascii="Symbol" w:hAnsi="Symbol" w:hint="default"/>
      </w:rPr>
    </w:lvl>
    <w:lvl w:ilvl="1" w:tplc="905CA14E">
      <w:numFmt w:val="decimal"/>
      <w:lvlText w:val=""/>
      <w:lvlJc w:val="left"/>
    </w:lvl>
    <w:lvl w:ilvl="2" w:tplc="C7C09482">
      <w:numFmt w:val="decimal"/>
      <w:lvlText w:val=""/>
      <w:lvlJc w:val="left"/>
    </w:lvl>
    <w:lvl w:ilvl="3" w:tplc="A2484086">
      <w:numFmt w:val="decimal"/>
      <w:lvlText w:val=""/>
      <w:lvlJc w:val="left"/>
    </w:lvl>
    <w:lvl w:ilvl="4" w:tplc="E5B4B9C4">
      <w:numFmt w:val="decimal"/>
      <w:lvlText w:val=""/>
      <w:lvlJc w:val="left"/>
    </w:lvl>
    <w:lvl w:ilvl="5" w:tplc="3B28DD42">
      <w:numFmt w:val="decimal"/>
      <w:lvlText w:val=""/>
      <w:lvlJc w:val="left"/>
    </w:lvl>
    <w:lvl w:ilvl="6" w:tplc="EE3E766A">
      <w:numFmt w:val="decimal"/>
      <w:lvlText w:val=""/>
      <w:lvlJc w:val="left"/>
    </w:lvl>
    <w:lvl w:ilvl="7" w:tplc="369440AC">
      <w:numFmt w:val="decimal"/>
      <w:lvlText w:val=""/>
      <w:lvlJc w:val="left"/>
    </w:lvl>
    <w:lvl w:ilvl="8" w:tplc="8952B6D4">
      <w:numFmt w:val="decimal"/>
      <w:lvlText w:val=""/>
      <w:lvlJc w:val="left"/>
    </w:lvl>
  </w:abstractNum>
  <w:abstractNum w:abstractNumId="211" w15:restartNumberingAfterBreak="0">
    <w:nsid w:val="10971348"/>
    <w:multiLevelType w:val="hybridMultilevel"/>
    <w:tmpl w:val="D7E02612"/>
    <w:lvl w:ilvl="0" w:tplc="D0221FEE">
      <w:start w:val="1"/>
      <w:numFmt w:val="bullet"/>
      <w:lvlText w:val=""/>
      <w:lvlJc w:val="left"/>
      <w:pPr>
        <w:ind w:left="720" w:hanging="360"/>
      </w:pPr>
      <w:rPr>
        <w:rFonts w:ascii="Symbol" w:hAnsi="Symbol" w:hint="default"/>
      </w:rPr>
    </w:lvl>
    <w:lvl w:ilvl="1" w:tplc="343AE1E4">
      <w:numFmt w:val="decimal"/>
      <w:lvlText w:val=""/>
      <w:lvlJc w:val="left"/>
    </w:lvl>
    <w:lvl w:ilvl="2" w:tplc="81F280B6">
      <w:numFmt w:val="decimal"/>
      <w:lvlText w:val=""/>
      <w:lvlJc w:val="left"/>
    </w:lvl>
    <w:lvl w:ilvl="3" w:tplc="47A2AA18">
      <w:numFmt w:val="decimal"/>
      <w:lvlText w:val=""/>
      <w:lvlJc w:val="left"/>
    </w:lvl>
    <w:lvl w:ilvl="4" w:tplc="DD524A70">
      <w:numFmt w:val="decimal"/>
      <w:lvlText w:val=""/>
      <w:lvlJc w:val="left"/>
    </w:lvl>
    <w:lvl w:ilvl="5" w:tplc="374831F6">
      <w:numFmt w:val="decimal"/>
      <w:lvlText w:val=""/>
      <w:lvlJc w:val="left"/>
    </w:lvl>
    <w:lvl w:ilvl="6" w:tplc="249A73FC">
      <w:numFmt w:val="decimal"/>
      <w:lvlText w:val=""/>
      <w:lvlJc w:val="left"/>
    </w:lvl>
    <w:lvl w:ilvl="7" w:tplc="E4401B7C">
      <w:numFmt w:val="decimal"/>
      <w:lvlText w:val=""/>
      <w:lvlJc w:val="left"/>
    </w:lvl>
    <w:lvl w:ilvl="8" w:tplc="E738FA0A">
      <w:numFmt w:val="decimal"/>
      <w:lvlText w:val=""/>
      <w:lvlJc w:val="left"/>
    </w:lvl>
  </w:abstractNum>
  <w:abstractNum w:abstractNumId="212" w15:restartNumberingAfterBreak="0">
    <w:nsid w:val="10F00B9B"/>
    <w:multiLevelType w:val="hybridMultilevel"/>
    <w:tmpl w:val="BA0CE596"/>
    <w:lvl w:ilvl="0" w:tplc="6A2A378C">
      <w:start w:val="1"/>
      <w:numFmt w:val="bullet"/>
      <w:lvlText w:val=""/>
      <w:lvlJc w:val="left"/>
      <w:pPr>
        <w:ind w:left="720" w:hanging="360"/>
      </w:pPr>
      <w:rPr>
        <w:rFonts w:ascii="Symbol" w:hAnsi="Symbol" w:hint="default"/>
      </w:rPr>
    </w:lvl>
    <w:lvl w:ilvl="1" w:tplc="4420FC56">
      <w:numFmt w:val="decimal"/>
      <w:lvlText w:val=""/>
      <w:lvlJc w:val="left"/>
    </w:lvl>
    <w:lvl w:ilvl="2" w:tplc="239C7258">
      <w:numFmt w:val="decimal"/>
      <w:lvlText w:val=""/>
      <w:lvlJc w:val="left"/>
    </w:lvl>
    <w:lvl w:ilvl="3" w:tplc="26ACE01C">
      <w:numFmt w:val="decimal"/>
      <w:lvlText w:val=""/>
      <w:lvlJc w:val="left"/>
    </w:lvl>
    <w:lvl w:ilvl="4" w:tplc="1C52C720">
      <w:numFmt w:val="decimal"/>
      <w:lvlText w:val=""/>
      <w:lvlJc w:val="left"/>
    </w:lvl>
    <w:lvl w:ilvl="5" w:tplc="A274DAEE">
      <w:numFmt w:val="decimal"/>
      <w:lvlText w:val=""/>
      <w:lvlJc w:val="left"/>
    </w:lvl>
    <w:lvl w:ilvl="6" w:tplc="620E21C2">
      <w:numFmt w:val="decimal"/>
      <w:lvlText w:val=""/>
      <w:lvlJc w:val="left"/>
    </w:lvl>
    <w:lvl w:ilvl="7" w:tplc="55E84024">
      <w:numFmt w:val="decimal"/>
      <w:lvlText w:val=""/>
      <w:lvlJc w:val="left"/>
    </w:lvl>
    <w:lvl w:ilvl="8" w:tplc="0C5C62CE">
      <w:numFmt w:val="decimal"/>
      <w:lvlText w:val=""/>
      <w:lvlJc w:val="left"/>
    </w:lvl>
  </w:abstractNum>
  <w:abstractNum w:abstractNumId="213" w15:restartNumberingAfterBreak="0">
    <w:nsid w:val="110A610C"/>
    <w:multiLevelType w:val="hybridMultilevel"/>
    <w:tmpl w:val="ADD67D1E"/>
    <w:lvl w:ilvl="0" w:tplc="5ACE14C0">
      <w:numFmt w:val="decimal"/>
      <w:lvlText w:val=""/>
      <w:lvlJc w:val="left"/>
    </w:lvl>
    <w:lvl w:ilvl="1" w:tplc="6B4243B8">
      <w:start w:val="1"/>
      <w:numFmt w:val="bullet"/>
      <w:lvlText w:val=""/>
      <w:lvlJc w:val="left"/>
      <w:pPr>
        <w:ind w:left="1440" w:hanging="360"/>
      </w:pPr>
      <w:rPr>
        <w:rFonts w:ascii="Symbol" w:hAnsi="Symbol" w:hint="default"/>
      </w:rPr>
    </w:lvl>
    <w:lvl w:ilvl="2" w:tplc="7A5E0B26">
      <w:numFmt w:val="decimal"/>
      <w:lvlText w:val=""/>
      <w:lvlJc w:val="left"/>
    </w:lvl>
    <w:lvl w:ilvl="3" w:tplc="EFFAF3C2">
      <w:numFmt w:val="decimal"/>
      <w:lvlText w:val=""/>
      <w:lvlJc w:val="left"/>
    </w:lvl>
    <w:lvl w:ilvl="4" w:tplc="02C45DD4">
      <w:numFmt w:val="decimal"/>
      <w:lvlText w:val=""/>
      <w:lvlJc w:val="left"/>
    </w:lvl>
    <w:lvl w:ilvl="5" w:tplc="210E6AA2">
      <w:numFmt w:val="decimal"/>
      <w:lvlText w:val=""/>
      <w:lvlJc w:val="left"/>
    </w:lvl>
    <w:lvl w:ilvl="6" w:tplc="31668C58">
      <w:numFmt w:val="decimal"/>
      <w:lvlText w:val=""/>
      <w:lvlJc w:val="left"/>
    </w:lvl>
    <w:lvl w:ilvl="7" w:tplc="A9FCC328">
      <w:numFmt w:val="decimal"/>
      <w:lvlText w:val=""/>
      <w:lvlJc w:val="left"/>
    </w:lvl>
    <w:lvl w:ilvl="8" w:tplc="5E24E3DA">
      <w:numFmt w:val="decimal"/>
      <w:lvlText w:val=""/>
      <w:lvlJc w:val="left"/>
    </w:lvl>
  </w:abstractNum>
  <w:abstractNum w:abstractNumId="214" w15:restartNumberingAfterBreak="0">
    <w:nsid w:val="110B766A"/>
    <w:multiLevelType w:val="hybridMultilevel"/>
    <w:tmpl w:val="432C4242"/>
    <w:lvl w:ilvl="0" w:tplc="47063BB0">
      <w:numFmt w:val="decimal"/>
      <w:lvlText w:val=""/>
      <w:lvlJc w:val="left"/>
    </w:lvl>
    <w:lvl w:ilvl="1" w:tplc="34E0026C">
      <w:start w:val="1"/>
      <w:numFmt w:val="bullet"/>
      <w:lvlText w:val=""/>
      <w:lvlJc w:val="left"/>
      <w:pPr>
        <w:ind w:left="1440" w:hanging="360"/>
      </w:pPr>
      <w:rPr>
        <w:rFonts w:ascii="Symbol" w:hAnsi="Symbol" w:hint="default"/>
      </w:rPr>
    </w:lvl>
    <w:lvl w:ilvl="2" w:tplc="337C7CEE">
      <w:numFmt w:val="decimal"/>
      <w:lvlText w:val=""/>
      <w:lvlJc w:val="left"/>
    </w:lvl>
    <w:lvl w:ilvl="3" w:tplc="342E11B6">
      <w:numFmt w:val="decimal"/>
      <w:lvlText w:val=""/>
      <w:lvlJc w:val="left"/>
    </w:lvl>
    <w:lvl w:ilvl="4" w:tplc="DD129C2C">
      <w:numFmt w:val="decimal"/>
      <w:lvlText w:val=""/>
      <w:lvlJc w:val="left"/>
    </w:lvl>
    <w:lvl w:ilvl="5" w:tplc="C98451FC">
      <w:numFmt w:val="decimal"/>
      <w:lvlText w:val=""/>
      <w:lvlJc w:val="left"/>
    </w:lvl>
    <w:lvl w:ilvl="6" w:tplc="97F659B4">
      <w:numFmt w:val="decimal"/>
      <w:lvlText w:val=""/>
      <w:lvlJc w:val="left"/>
    </w:lvl>
    <w:lvl w:ilvl="7" w:tplc="A866E0C8">
      <w:numFmt w:val="decimal"/>
      <w:lvlText w:val=""/>
      <w:lvlJc w:val="left"/>
    </w:lvl>
    <w:lvl w:ilvl="8" w:tplc="FBDA900E">
      <w:numFmt w:val="decimal"/>
      <w:lvlText w:val=""/>
      <w:lvlJc w:val="left"/>
    </w:lvl>
  </w:abstractNum>
  <w:abstractNum w:abstractNumId="215" w15:restartNumberingAfterBreak="0">
    <w:nsid w:val="111B5E4F"/>
    <w:multiLevelType w:val="hybridMultilevel"/>
    <w:tmpl w:val="AB3E15E6"/>
    <w:lvl w:ilvl="0" w:tplc="64B4BED8">
      <w:start w:val="1"/>
      <w:numFmt w:val="bullet"/>
      <w:lvlText w:val=""/>
      <w:lvlJc w:val="left"/>
      <w:pPr>
        <w:ind w:left="720" w:hanging="360"/>
      </w:pPr>
      <w:rPr>
        <w:rFonts w:ascii="Symbol" w:hAnsi="Symbol" w:hint="default"/>
      </w:rPr>
    </w:lvl>
    <w:lvl w:ilvl="1" w:tplc="18AE3260">
      <w:numFmt w:val="decimal"/>
      <w:lvlText w:val=""/>
      <w:lvlJc w:val="left"/>
    </w:lvl>
    <w:lvl w:ilvl="2" w:tplc="DF2EA25A">
      <w:numFmt w:val="decimal"/>
      <w:lvlText w:val=""/>
      <w:lvlJc w:val="left"/>
    </w:lvl>
    <w:lvl w:ilvl="3" w:tplc="F934E274">
      <w:numFmt w:val="decimal"/>
      <w:lvlText w:val=""/>
      <w:lvlJc w:val="left"/>
    </w:lvl>
    <w:lvl w:ilvl="4" w:tplc="263AF91C">
      <w:numFmt w:val="decimal"/>
      <w:lvlText w:val=""/>
      <w:lvlJc w:val="left"/>
    </w:lvl>
    <w:lvl w:ilvl="5" w:tplc="73829CFE">
      <w:numFmt w:val="decimal"/>
      <w:lvlText w:val=""/>
      <w:lvlJc w:val="left"/>
    </w:lvl>
    <w:lvl w:ilvl="6" w:tplc="40E873EE">
      <w:numFmt w:val="decimal"/>
      <w:lvlText w:val=""/>
      <w:lvlJc w:val="left"/>
    </w:lvl>
    <w:lvl w:ilvl="7" w:tplc="0690222A">
      <w:numFmt w:val="decimal"/>
      <w:lvlText w:val=""/>
      <w:lvlJc w:val="left"/>
    </w:lvl>
    <w:lvl w:ilvl="8" w:tplc="23E69F1E">
      <w:numFmt w:val="decimal"/>
      <w:lvlText w:val=""/>
      <w:lvlJc w:val="left"/>
    </w:lvl>
  </w:abstractNum>
  <w:abstractNum w:abstractNumId="216" w15:restartNumberingAfterBreak="0">
    <w:nsid w:val="114948FB"/>
    <w:multiLevelType w:val="hybridMultilevel"/>
    <w:tmpl w:val="2E001B7A"/>
    <w:lvl w:ilvl="0" w:tplc="7AE41514">
      <w:start w:val="1"/>
      <w:numFmt w:val="bullet"/>
      <w:lvlText w:val=""/>
      <w:lvlJc w:val="left"/>
      <w:pPr>
        <w:ind w:left="720" w:hanging="360"/>
      </w:pPr>
      <w:rPr>
        <w:rFonts w:ascii="Symbol" w:hAnsi="Symbol" w:hint="default"/>
      </w:rPr>
    </w:lvl>
    <w:lvl w:ilvl="1" w:tplc="F2262CB6">
      <w:numFmt w:val="decimal"/>
      <w:lvlText w:val=""/>
      <w:lvlJc w:val="left"/>
    </w:lvl>
    <w:lvl w:ilvl="2" w:tplc="BF9EB108">
      <w:numFmt w:val="decimal"/>
      <w:lvlText w:val=""/>
      <w:lvlJc w:val="left"/>
    </w:lvl>
    <w:lvl w:ilvl="3" w:tplc="F6D62126">
      <w:numFmt w:val="decimal"/>
      <w:lvlText w:val=""/>
      <w:lvlJc w:val="left"/>
    </w:lvl>
    <w:lvl w:ilvl="4" w:tplc="20BC3C8A">
      <w:numFmt w:val="decimal"/>
      <w:lvlText w:val=""/>
      <w:lvlJc w:val="left"/>
    </w:lvl>
    <w:lvl w:ilvl="5" w:tplc="E0C6A4E4">
      <w:numFmt w:val="decimal"/>
      <w:lvlText w:val=""/>
      <w:lvlJc w:val="left"/>
    </w:lvl>
    <w:lvl w:ilvl="6" w:tplc="6A4E96AC">
      <w:numFmt w:val="decimal"/>
      <w:lvlText w:val=""/>
      <w:lvlJc w:val="left"/>
    </w:lvl>
    <w:lvl w:ilvl="7" w:tplc="B1C099E8">
      <w:numFmt w:val="decimal"/>
      <w:lvlText w:val=""/>
      <w:lvlJc w:val="left"/>
    </w:lvl>
    <w:lvl w:ilvl="8" w:tplc="CBB8CF38">
      <w:numFmt w:val="decimal"/>
      <w:lvlText w:val=""/>
      <w:lvlJc w:val="left"/>
    </w:lvl>
  </w:abstractNum>
  <w:abstractNum w:abstractNumId="217" w15:restartNumberingAfterBreak="0">
    <w:nsid w:val="115347C0"/>
    <w:multiLevelType w:val="hybridMultilevel"/>
    <w:tmpl w:val="B3F69332"/>
    <w:lvl w:ilvl="0" w:tplc="7F682C9A">
      <w:numFmt w:val="decimal"/>
      <w:lvlText w:val=""/>
      <w:lvlJc w:val="left"/>
    </w:lvl>
    <w:lvl w:ilvl="1" w:tplc="5C68712C">
      <w:start w:val="1"/>
      <w:numFmt w:val="bullet"/>
      <w:lvlText w:val=""/>
      <w:lvlJc w:val="left"/>
      <w:pPr>
        <w:ind w:left="1440" w:hanging="360"/>
      </w:pPr>
      <w:rPr>
        <w:rFonts w:ascii="Symbol" w:hAnsi="Symbol" w:hint="default"/>
      </w:rPr>
    </w:lvl>
    <w:lvl w:ilvl="2" w:tplc="33581F3A">
      <w:numFmt w:val="decimal"/>
      <w:lvlText w:val=""/>
      <w:lvlJc w:val="left"/>
    </w:lvl>
    <w:lvl w:ilvl="3" w:tplc="40740F9A">
      <w:numFmt w:val="decimal"/>
      <w:lvlText w:val=""/>
      <w:lvlJc w:val="left"/>
    </w:lvl>
    <w:lvl w:ilvl="4" w:tplc="063806E4">
      <w:numFmt w:val="decimal"/>
      <w:lvlText w:val=""/>
      <w:lvlJc w:val="left"/>
    </w:lvl>
    <w:lvl w:ilvl="5" w:tplc="AE741CBC">
      <w:numFmt w:val="decimal"/>
      <w:lvlText w:val=""/>
      <w:lvlJc w:val="left"/>
    </w:lvl>
    <w:lvl w:ilvl="6" w:tplc="9B801428">
      <w:numFmt w:val="decimal"/>
      <w:lvlText w:val=""/>
      <w:lvlJc w:val="left"/>
    </w:lvl>
    <w:lvl w:ilvl="7" w:tplc="C140393A">
      <w:numFmt w:val="decimal"/>
      <w:lvlText w:val=""/>
      <w:lvlJc w:val="left"/>
    </w:lvl>
    <w:lvl w:ilvl="8" w:tplc="BF9C700E">
      <w:numFmt w:val="decimal"/>
      <w:lvlText w:val=""/>
      <w:lvlJc w:val="left"/>
    </w:lvl>
  </w:abstractNum>
  <w:abstractNum w:abstractNumId="218" w15:restartNumberingAfterBreak="0">
    <w:nsid w:val="11646654"/>
    <w:multiLevelType w:val="hybridMultilevel"/>
    <w:tmpl w:val="C2C46302"/>
    <w:lvl w:ilvl="0" w:tplc="A322BE96">
      <w:start w:val="1"/>
      <w:numFmt w:val="bullet"/>
      <w:lvlText w:val=""/>
      <w:lvlJc w:val="left"/>
      <w:pPr>
        <w:ind w:left="720" w:hanging="360"/>
      </w:pPr>
      <w:rPr>
        <w:rFonts w:ascii="Symbol" w:hAnsi="Symbol" w:hint="default"/>
      </w:rPr>
    </w:lvl>
    <w:lvl w:ilvl="1" w:tplc="28EC65A6">
      <w:numFmt w:val="decimal"/>
      <w:lvlText w:val=""/>
      <w:lvlJc w:val="left"/>
    </w:lvl>
    <w:lvl w:ilvl="2" w:tplc="131EC890">
      <w:numFmt w:val="decimal"/>
      <w:lvlText w:val=""/>
      <w:lvlJc w:val="left"/>
    </w:lvl>
    <w:lvl w:ilvl="3" w:tplc="BE568EC8">
      <w:numFmt w:val="decimal"/>
      <w:lvlText w:val=""/>
      <w:lvlJc w:val="left"/>
    </w:lvl>
    <w:lvl w:ilvl="4" w:tplc="F55A1756">
      <w:numFmt w:val="decimal"/>
      <w:lvlText w:val=""/>
      <w:lvlJc w:val="left"/>
    </w:lvl>
    <w:lvl w:ilvl="5" w:tplc="825EADE0">
      <w:numFmt w:val="decimal"/>
      <w:lvlText w:val=""/>
      <w:lvlJc w:val="left"/>
    </w:lvl>
    <w:lvl w:ilvl="6" w:tplc="18246A04">
      <w:numFmt w:val="decimal"/>
      <w:lvlText w:val=""/>
      <w:lvlJc w:val="left"/>
    </w:lvl>
    <w:lvl w:ilvl="7" w:tplc="8D4E4A5A">
      <w:numFmt w:val="decimal"/>
      <w:lvlText w:val=""/>
      <w:lvlJc w:val="left"/>
    </w:lvl>
    <w:lvl w:ilvl="8" w:tplc="CD32A63A">
      <w:numFmt w:val="decimal"/>
      <w:lvlText w:val=""/>
      <w:lvlJc w:val="left"/>
    </w:lvl>
  </w:abstractNum>
  <w:abstractNum w:abstractNumId="219" w15:restartNumberingAfterBreak="0">
    <w:nsid w:val="11726E01"/>
    <w:multiLevelType w:val="hybridMultilevel"/>
    <w:tmpl w:val="C52A503A"/>
    <w:lvl w:ilvl="0" w:tplc="3A1A5018">
      <w:start w:val="1"/>
      <w:numFmt w:val="bullet"/>
      <w:lvlText w:val=""/>
      <w:lvlJc w:val="left"/>
      <w:pPr>
        <w:ind w:left="720" w:hanging="360"/>
      </w:pPr>
      <w:rPr>
        <w:rFonts w:ascii="Symbol" w:hAnsi="Symbol" w:hint="default"/>
      </w:rPr>
    </w:lvl>
    <w:lvl w:ilvl="1" w:tplc="FA567C86">
      <w:numFmt w:val="decimal"/>
      <w:lvlText w:val=""/>
      <w:lvlJc w:val="left"/>
    </w:lvl>
    <w:lvl w:ilvl="2" w:tplc="B7EEBBF8">
      <w:numFmt w:val="decimal"/>
      <w:lvlText w:val=""/>
      <w:lvlJc w:val="left"/>
    </w:lvl>
    <w:lvl w:ilvl="3" w:tplc="AAAAB6BE">
      <w:numFmt w:val="decimal"/>
      <w:lvlText w:val=""/>
      <w:lvlJc w:val="left"/>
    </w:lvl>
    <w:lvl w:ilvl="4" w:tplc="357675C0">
      <w:numFmt w:val="decimal"/>
      <w:lvlText w:val=""/>
      <w:lvlJc w:val="left"/>
    </w:lvl>
    <w:lvl w:ilvl="5" w:tplc="D51E807C">
      <w:numFmt w:val="decimal"/>
      <w:lvlText w:val=""/>
      <w:lvlJc w:val="left"/>
    </w:lvl>
    <w:lvl w:ilvl="6" w:tplc="7EBA02E8">
      <w:numFmt w:val="decimal"/>
      <w:lvlText w:val=""/>
      <w:lvlJc w:val="left"/>
    </w:lvl>
    <w:lvl w:ilvl="7" w:tplc="C46C06EC">
      <w:numFmt w:val="decimal"/>
      <w:lvlText w:val=""/>
      <w:lvlJc w:val="left"/>
    </w:lvl>
    <w:lvl w:ilvl="8" w:tplc="092064D8">
      <w:numFmt w:val="decimal"/>
      <w:lvlText w:val=""/>
      <w:lvlJc w:val="left"/>
    </w:lvl>
  </w:abstractNum>
  <w:abstractNum w:abstractNumId="220" w15:restartNumberingAfterBreak="0">
    <w:nsid w:val="11842FC0"/>
    <w:multiLevelType w:val="hybridMultilevel"/>
    <w:tmpl w:val="2A1CB9D4"/>
    <w:lvl w:ilvl="0" w:tplc="68DE8638">
      <w:start w:val="1"/>
      <w:numFmt w:val="bullet"/>
      <w:lvlText w:val=""/>
      <w:lvlJc w:val="left"/>
      <w:pPr>
        <w:ind w:left="720" w:hanging="360"/>
      </w:pPr>
      <w:rPr>
        <w:rFonts w:ascii="Symbol" w:hAnsi="Symbol" w:hint="default"/>
      </w:rPr>
    </w:lvl>
    <w:lvl w:ilvl="1" w:tplc="9C12D0F0">
      <w:numFmt w:val="decimal"/>
      <w:lvlText w:val=""/>
      <w:lvlJc w:val="left"/>
    </w:lvl>
    <w:lvl w:ilvl="2" w:tplc="364EDD52">
      <w:numFmt w:val="decimal"/>
      <w:lvlText w:val=""/>
      <w:lvlJc w:val="left"/>
    </w:lvl>
    <w:lvl w:ilvl="3" w:tplc="1B0CED88">
      <w:numFmt w:val="decimal"/>
      <w:lvlText w:val=""/>
      <w:lvlJc w:val="left"/>
    </w:lvl>
    <w:lvl w:ilvl="4" w:tplc="137029C6">
      <w:numFmt w:val="decimal"/>
      <w:lvlText w:val=""/>
      <w:lvlJc w:val="left"/>
    </w:lvl>
    <w:lvl w:ilvl="5" w:tplc="E80A84AC">
      <w:numFmt w:val="decimal"/>
      <w:lvlText w:val=""/>
      <w:lvlJc w:val="left"/>
    </w:lvl>
    <w:lvl w:ilvl="6" w:tplc="59D83E46">
      <w:numFmt w:val="decimal"/>
      <w:lvlText w:val=""/>
      <w:lvlJc w:val="left"/>
    </w:lvl>
    <w:lvl w:ilvl="7" w:tplc="8FA4FAC6">
      <w:numFmt w:val="decimal"/>
      <w:lvlText w:val=""/>
      <w:lvlJc w:val="left"/>
    </w:lvl>
    <w:lvl w:ilvl="8" w:tplc="3DC8789C">
      <w:numFmt w:val="decimal"/>
      <w:lvlText w:val=""/>
      <w:lvlJc w:val="left"/>
    </w:lvl>
  </w:abstractNum>
  <w:abstractNum w:abstractNumId="221" w15:restartNumberingAfterBreak="0">
    <w:nsid w:val="1192425A"/>
    <w:multiLevelType w:val="hybridMultilevel"/>
    <w:tmpl w:val="8D9AB03C"/>
    <w:lvl w:ilvl="0" w:tplc="A0C889F2">
      <w:start w:val="1"/>
      <w:numFmt w:val="bullet"/>
      <w:lvlText w:val=""/>
      <w:lvlJc w:val="left"/>
      <w:pPr>
        <w:ind w:left="720" w:hanging="360"/>
      </w:pPr>
      <w:rPr>
        <w:rFonts w:ascii="Symbol" w:hAnsi="Symbol" w:hint="default"/>
      </w:rPr>
    </w:lvl>
    <w:lvl w:ilvl="1" w:tplc="B1CC4FEA">
      <w:numFmt w:val="decimal"/>
      <w:lvlText w:val=""/>
      <w:lvlJc w:val="left"/>
    </w:lvl>
    <w:lvl w:ilvl="2" w:tplc="44746DBC">
      <w:numFmt w:val="decimal"/>
      <w:lvlText w:val=""/>
      <w:lvlJc w:val="left"/>
    </w:lvl>
    <w:lvl w:ilvl="3" w:tplc="4B069CD8">
      <w:numFmt w:val="decimal"/>
      <w:lvlText w:val=""/>
      <w:lvlJc w:val="left"/>
    </w:lvl>
    <w:lvl w:ilvl="4" w:tplc="A3D0E1BE">
      <w:numFmt w:val="decimal"/>
      <w:lvlText w:val=""/>
      <w:lvlJc w:val="left"/>
    </w:lvl>
    <w:lvl w:ilvl="5" w:tplc="B1324BFA">
      <w:numFmt w:val="decimal"/>
      <w:lvlText w:val=""/>
      <w:lvlJc w:val="left"/>
    </w:lvl>
    <w:lvl w:ilvl="6" w:tplc="0B3683A0">
      <w:numFmt w:val="decimal"/>
      <w:lvlText w:val=""/>
      <w:lvlJc w:val="left"/>
    </w:lvl>
    <w:lvl w:ilvl="7" w:tplc="0B9CE4BE">
      <w:numFmt w:val="decimal"/>
      <w:lvlText w:val=""/>
      <w:lvlJc w:val="left"/>
    </w:lvl>
    <w:lvl w:ilvl="8" w:tplc="D58AB07E">
      <w:numFmt w:val="decimal"/>
      <w:lvlText w:val=""/>
      <w:lvlJc w:val="left"/>
    </w:lvl>
  </w:abstractNum>
  <w:abstractNum w:abstractNumId="222" w15:restartNumberingAfterBreak="0">
    <w:nsid w:val="11B32439"/>
    <w:multiLevelType w:val="hybridMultilevel"/>
    <w:tmpl w:val="8C0AC226"/>
    <w:lvl w:ilvl="0" w:tplc="A4FCD946">
      <w:start w:val="1"/>
      <w:numFmt w:val="bullet"/>
      <w:lvlText w:val=""/>
      <w:lvlJc w:val="left"/>
      <w:pPr>
        <w:ind w:left="720" w:hanging="360"/>
      </w:pPr>
      <w:rPr>
        <w:rFonts w:ascii="Symbol" w:hAnsi="Symbol" w:hint="default"/>
      </w:rPr>
    </w:lvl>
    <w:lvl w:ilvl="1" w:tplc="FCCE3968">
      <w:numFmt w:val="decimal"/>
      <w:lvlText w:val=""/>
      <w:lvlJc w:val="left"/>
    </w:lvl>
    <w:lvl w:ilvl="2" w:tplc="C95ED444">
      <w:numFmt w:val="decimal"/>
      <w:lvlText w:val=""/>
      <w:lvlJc w:val="left"/>
    </w:lvl>
    <w:lvl w:ilvl="3" w:tplc="E7ECDD54">
      <w:numFmt w:val="decimal"/>
      <w:lvlText w:val=""/>
      <w:lvlJc w:val="left"/>
    </w:lvl>
    <w:lvl w:ilvl="4" w:tplc="6F8A74C6">
      <w:numFmt w:val="decimal"/>
      <w:lvlText w:val=""/>
      <w:lvlJc w:val="left"/>
    </w:lvl>
    <w:lvl w:ilvl="5" w:tplc="547C8388">
      <w:numFmt w:val="decimal"/>
      <w:lvlText w:val=""/>
      <w:lvlJc w:val="left"/>
    </w:lvl>
    <w:lvl w:ilvl="6" w:tplc="840081A2">
      <w:numFmt w:val="decimal"/>
      <w:lvlText w:val=""/>
      <w:lvlJc w:val="left"/>
    </w:lvl>
    <w:lvl w:ilvl="7" w:tplc="A2FC1A1A">
      <w:numFmt w:val="decimal"/>
      <w:lvlText w:val=""/>
      <w:lvlJc w:val="left"/>
    </w:lvl>
    <w:lvl w:ilvl="8" w:tplc="DDFE048C">
      <w:numFmt w:val="decimal"/>
      <w:lvlText w:val=""/>
      <w:lvlJc w:val="left"/>
    </w:lvl>
  </w:abstractNum>
  <w:abstractNum w:abstractNumId="223" w15:restartNumberingAfterBreak="0">
    <w:nsid w:val="11C605DF"/>
    <w:multiLevelType w:val="hybridMultilevel"/>
    <w:tmpl w:val="E340A308"/>
    <w:lvl w:ilvl="0" w:tplc="D6D685C8">
      <w:start w:val="1"/>
      <w:numFmt w:val="bullet"/>
      <w:lvlText w:val=""/>
      <w:lvlJc w:val="left"/>
      <w:pPr>
        <w:ind w:left="720" w:hanging="360"/>
      </w:pPr>
      <w:rPr>
        <w:rFonts w:ascii="Symbol" w:hAnsi="Symbol" w:hint="default"/>
      </w:rPr>
    </w:lvl>
    <w:lvl w:ilvl="1" w:tplc="DBC84576">
      <w:numFmt w:val="decimal"/>
      <w:lvlText w:val=""/>
      <w:lvlJc w:val="left"/>
    </w:lvl>
    <w:lvl w:ilvl="2" w:tplc="4762F350">
      <w:numFmt w:val="decimal"/>
      <w:lvlText w:val=""/>
      <w:lvlJc w:val="left"/>
    </w:lvl>
    <w:lvl w:ilvl="3" w:tplc="C832B434">
      <w:numFmt w:val="decimal"/>
      <w:lvlText w:val=""/>
      <w:lvlJc w:val="left"/>
    </w:lvl>
    <w:lvl w:ilvl="4" w:tplc="E314308E">
      <w:numFmt w:val="decimal"/>
      <w:lvlText w:val=""/>
      <w:lvlJc w:val="left"/>
    </w:lvl>
    <w:lvl w:ilvl="5" w:tplc="47E23E96">
      <w:numFmt w:val="decimal"/>
      <w:lvlText w:val=""/>
      <w:lvlJc w:val="left"/>
    </w:lvl>
    <w:lvl w:ilvl="6" w:tplc="77E4EFB4">
      <w:numFmt w:val="decimal"/>
      <w:lvlText w:val=""/>
      <w:lvlJc w:val="left"/>
    </w:lvl>
    <w:lvl w:ilvl="7" w:tplc="7DF49848">
      <w:numFmt w:val="decimal"/>
      <w:lvlText w:val=""/>
      <w:lvlJc w:val="left"/>
    </w:lvl>
    <w:lvl w:ilvl="8" w:tplc="7A0A34FA">
      <w:numFmt w:val="decimal"/>
      <w:lvlText w:val=""/>
      <w:lvlJc w:val="left"/>
    </w:lvl>
  </w:abstractNum>
  <w:abstractNum w:abstractNumId="224" w15:restartNumberingAfterBreak="0">
    <w:nsid w:val="121C75BF"/>
    <w:multiLevelType w:val="hybridMultilevel"/>
    <w:tmpl w:val="FFDC68D4"/>
    <w:lvl w:ilvl="0" w:tplc="17383AF6">
      <w:numFmt w:val="decimal"/>
      <w:lvlText w:val=""/>
      <w:lvlJc w:val="left"/>
    </w:lvl>
    <w:lvl w:ilvl="1" w:tplc="82404074">
      <w:start w:val="1"/>
      <w:numFmt w:val="bullet"/>
      <w:lvlText w:val=""/>
      <w:lvlJc w:val="left"/>
      <w:pPr>
        <w:ind w:left="1440" w:hanging="360"/>
      </w:pPr>
      <w:rPr>
        <w:rFonts w:ascii="Symbol" w:hAnsi="Symbol" w:hint="default"/>
      </w:rPr>
    </w:lvl>
    <w:lvl w:ilvl="2" w:tplc="0AB86EFA">
      <w:numFmt w:val="decimal"/>
      <w:lvlText w:val=""/>
      <w:lvlJc w:val="left"/>
    </w:lvl>
    <w:lvl w:ilvl="3" w:tplc="E5626D52">
      <w:numFmt w:val="decimal"/>
      <w:lvlText w:val=""/>
      <w:lvlJc w:val="left"/>
    </w:lvl>
    <w:lvl w:ilvl="4" w:tplc="822895BC">
      <w:numFmt w:val="decimal"/>
      <w:lvlText w:val=""/>
      <w:lvlJc w:val="left"/>
    </w:lvl>
    <w:lvl w:ilvl="5" w:tplc="DD546AA2">
      <w:numFmt w:val="decimal"/>
      <w:lvlText w:val=""/>
      <w:lvlJc w:val="left"/>
    </w:lvl>
    <w:lvl w:ilvl="6" w:tplc="4D120420">
      <w:numFmt w:val="decimal"/>
      <w:lvlText w:val=""/>
      <w:lvlJc w:val="left"/>
    </w:lvl>
    <w:lvl w:ilvl="7" w:tplc="A482C34C">
      <w:numFmt w:val="decimal"/>
      <w:lvlText w:val=""/>
      <w:lvlJc w:val="left"/>
    </w:lvl>
    <w:lvl w:ilvl="8" w:tplc="D2127AAE">
      <w:numFmt w:val="decimal"/>
      <w:lvlText w:val=""/>
      <w:lvlJc w:val="left"/>
    </w:lvl>
  </w:abstractNum>
  <w:abstractNum w:abstractNumId="225" w15:restartNumberingAfterBreak="0">
    <w:nsid w:val="12365B8E"/>
    <w:multiLevelType w:val="hybridMultilevel"/>
    <w:tmpl w:val="23D4CC40"/>
    <w:lvl w:ilvl="0" w:tplc="2C869536">
      <w:start w:val="1"/>
      <w:numFmt w:val="bullet"/>
      <w:lvlText w:val=""/>
      <w:lvlJc w:val="left"/>
      <w:pPr>
        <w:ind w:left="720" w:hanging="360"/>
      </w:pPr>
      <w:rPr>
        <w:rFonts w:ascii="Symbol" w:hAnsi="Symbol" w:hint="default"/>
      </w:rPr>
    </w:lvl>
    <w:lvl w:ilvl="1" w:tplc="CDE68CAA">
      <w:numFmt w:val="decimal"/>
      <w:lvlText w:val=""/>
      <w:lvlJc w:val="left"/>
    </w:lvl>
    <w:lvl w:ilvl="2" w:tplc="C6B6AAE4">
      <w:numFmt w:val="decimal"/>
      <w:lvlText w:val=""/>
      <w:lvlJc w:val="left"/>
    </w:lvl>
    <w:lvl w:ilvl="3" w:tplc="81B0D810">
      <w:numFmt w:val="decimal"/>
      <w:lvlText w:val=""/>
      <w:lvlJc w:val="left"/>
    </w:lvl>
    <w:lvl w:ilvl="4" w:tplc="867471A4">
      <w:numFmt w:val="decimal"/>
      <w:lvlText w:val=""/>
      <w:lvlJc w:val="left"/>
    </w:lvl>
    <w:lvl w:ilvl="5" w:tplc="3BE88A80">
      <w:numFmt w:val="decimal"/>
      <w:lvlText w:val=""/>
      <w:lvlJc w:val="left"/>
    </w:lvl>
    <w:lvl w:ilvl="6" w:tplc="C1C8C1B2">
      <w:numFmt w:val="decimal"/>
      <w:lvlText w:val=""/>
      <w:lvlJc w:val="left"/>
    </w:lvl>
    <w:lvl w:ilvl="7" w:tplc="465CB286">
      <w:numFmt w:val="decimal"/>
      <w:lvlText w:val=""/>
      <w:lvlJc w:val="left"/>
    </w:lvl>
    <w:lvl w:ilvl="8" w:tplc="488CA4BE">
      <w:numFmt w:val="decimal"/>
      <w:lvlText w:val=""/>
      <w:lvlJc w:val="left"/>
    </w:lvl>
  </w:abstractNum>
  <w:abstractNum w:abstractNumId="226" w15:restartNumberingAfterBreak="0">
    <w:nsid w:val="12864F41"/>
    <w:multiLevelType w:val="hybridMultilevel"/>
    <w:tmpl w:val="8194A976"/>
    <w:lvl w:ilvl="0" w:tplc="A7D63FA2">
      <w:start w:val="1"/>
      <w:numFmt w:val="bullet"/>
      <w:lvlText w:val=""/>
      <w:lvlJc w:val="left"/>
      <w:pPr>
        <w:ind w:left="720" w:hanging="360"/>
      </w:pPr>
      <w:rPr>
        <w:rFonts w:ascii="Symbol" w:hAnsi="Symbol" w:hint="default"/>
      </w:rPr>
    </w:lvl>
    <w:lvl w:ilvl="1" w:tplc="771862C0">
      <w:numFmt w:val="decimal"/>
      <w:lvlText w:val=""/>
      <w:lvlJc w:val="left"/>
    </w:lvl>
    <w:lvl w:ilvl="2" w:tplc="F2FE87AA">
      <w:numFmt w:val="decimal"/>
      <w:lvlText w:val=""/>
      <w:lvlJc w:val="left"/>
    </w:lvl>
    <w:lvl w:ilvl="3" w:tplc="0DF25EFA">
      <w:numFmt w:val="decimal"/>
      <w:lvlText w:val=""/>
      <w:lvlJc w:val="left"/>
    </w:lvl>
    <w:lvl w:ilvl="4" w:tplc="2C32DAC2">
      <w:numFmt w:val="decimal"/>
      <w:lvlText w:val=""/>
      <w:lvlJc w:val="left"/>
    </w:lvl>
    <w:lvl w:ilvl="5" w:tplc="C41AA768">
      <w:numFmt w:val="decimal"/>
      <w:lvlText w:val=""/>
      <w:lvlJc w:val="left"/>
    </w:lvl>
    <w:lvl w:ilvl="6" w:tplc="DA34996C">
      <w:numFmt w:val="decimal"/>
      <w:lvlText w:val=""/>
      <w:lvlJc w:val="left"/>
    </w:lvl>
    <w:lvl w:ilvl="7" w:tplc="3BF0DE78">
      <w:numFmt w:val="decimal"/>
      <w:lvlText w:val=""/>
      <w:lvlJc w:val="left"/>
    </w:lvl>
    <w:lvl w:ilvl="8" w:tplc="5972F9B4">
      <w:numFmt w:val="decimal"/>
      <w:lvlText w:val=""/>
      <w:lvlJc w:val="left"/>
    </w:lvl>
  </w:abstractNum>
  <w:abstractNum w:abstractNumId="227" w15:restartNumberingAfterBreak="0">
    <w:nsid w:val="12945F76"/>
    <w:multiLevelType w:val="hybridMultilevel"/>
    <w:tmpl w:val="FEE40082"/>
    <w:lvl w:ilvl="0" w:tplc="F266DD2A">
      <w:numFmt w:val="decimal"/>
      <w:lvlText w:val=""/>
      <w:lvlJc w:val="left"/>
    </w:lvl>
    <w:lvl w:ilvl="1" w:tplc="4BDEE5F4">
      <w:start w:val="1"/>
      <w:numFmt w:val="bullet"/>
      <w:lvlText w:val=""/>
      <w:lvlJc w:val="left"/>
      <w:pPr>
        <w:ind w:left="1440" w:hanging="360"/>
      </w:pPr>
      <w:rPr>
        <w:rFonts w:ascii="Symbol" w:hAnsi="Symbol" w:hint="default"/>
      </w:rPr>
    </w:lvl>
    <w:lvl w:ilvl="2" w:tplc="47DC3C76">
      <w:numFmt w:val="decimal"/>
      <w:lvlText w:val=""/>
      <w:lvlJc w:val="left"/>
    </w:lvl>
    <w:lvl w:ilvl="3" w:tplc="CECAD016">
      <w:numFmt w:val="decimal"/>
      <w:lvlText w:val=""/>
      <w:lvlJc w:val="left"/>
    </w:lvl>
    <w:lvl w:ilvl="4" w:tplc="998C1768">
      <w:numFmt w:val="decimal"/>
      <w:lvlText w:val=""/>
      <w:lvlJc w:val="left"/>
    </w:lvl>
    <w:lvl w:ilvl="5" w:tplc="41A6DA7E">
      <w:numFmt w:val="decimal"/>
      <w:lvlText w:val=""/>
      <w:lvlJc w:val="left"/>
    </w:lvl>
    <w:lvl w:ilvl="6" w:tplc="9E26B296">
      <w:numFmt w:val="decimal"/>
      <w:lvlText w:val=""/>
      <w:lvlJc w:val="left"/>
    </w:lvl>
    <w:lvl w:ilvl="7" w:tplc="C6DEF0F4">
      <w:numFmt w:val="decimal"/>
      <w:lvlText w:val=""/>
      <w:lvlJc w:val="left"/>
    </w:lvl>
    <w:lvl w:ilvl="8" w:tplc="4B7EA00E">
      <w:numFmt w:val="decimal"/>
      <w:lvlText w:val=""/>
      <w:lvlJc w:val="left"/>
    </w:lvl>
  </w:abstractNum>
  <w:abstractNum w:abstractNumId="228" w15:restartNumberingAfterBreak="0">
    <w:nsid w:val="12C8354B"/>
    <w:multiLevelType w:val="hybridMultilevel"/>
    <w:tmpl w:val="8118D506"/>
    <w:lvl w:ilvl="0" w:tplc="044C4198">
      <w:start w:val="1"/>
      <w:numFmt w:val="bullet"/>
      <w:lvlText w:val=""/>
      <w:lvlJc w:val="left"/>
      <w:pPr>
        <w:ind w:left="720" w:hanging="360"/>
      </w:pPr>
      <w:rPr>
        <w:rFonts w:ascii="Symbol" w:hAnsi="Symbol" w:hint="default"/>
      </w:rPr>
    </w:lvl>
    <w:lvl w:ilvl="1" w:tplc="BA82A75A">
      <w:numFmt w:val="decimal"/>
      <w:lvlText w:val=""/>
      <w:lvlJc w:val="left"/>
    </w:lvl>
    <w:lvl w:ilvl="2" w:tplc="958E16C8">
      <w:numFmt w:val="decimal"/>
      <w:lvlText w:val=""/>
      <w:lvlJc w:val="left"/>
    </w:lvl>
    <w:lvl w:ilvl="3" w:tplc="64F6C552">
      <w:numFmt w:val="decimal"/>
      <w:lvlText w:val=""/>
      <w:lvlJc w:val="left"/>
    </w:lvl>
    <w:lvl w:ilvl="4" w:tplc="92A2CEDE">
      <w:numFmt w:val="decimal"/>
      <w:lvlText w:val=""/>
      <w:lvlJc w:val="left"/>
    </w:lvl>
    <w:lvl w:ilvl="5" w:tplc="A844CD54">
      <w:numFmt w:val="decimal"/>
      <w:lvlText w:val=""/>
      <w:lvlJc w:val="left"/>
    </w:lvl>
    <w:lvl w:ilvl="6" w:tplc="B002E7FA">
      <w:numFmt w:val="decimal"/>
      <w:lvlText w:val=""/>
      <w:lvlJc w:val="left"/>
    </w:lvl>
    <w:lvl w:ilvl="7" w:tplc="1474F9E6">
      <w:numFmt w:val="decimal"/>
      <w:lvlText w:val=""/>
      <w:lvlJc w:val="left"/>
    </w:lvl>
    <w:lvl w:ilvl="8" w:tplc="9BE8BCFC">
      <w:numFmt w:val="decimal"/>
      <w:lvlText w:val=""/>
      <w:lvlJc w:val="left"/>
    </w:lvl>
  </w:abstractNum>
  <w:abstractNum w:abstractNumId="229" w15:restartNumberingAfterBreak="0">
    <w:nsid w:val="1300239A"/>
    <w:multiLevelType w:val="hybridMultilevel"/>
    <w:tmpl w:val="F75ADC28"/>
    <w:lvl w:ilvl="0" w:tplc="88ACB064">
      <w:start w:val="1"/>
      <w:numFmt w:val="bullet"/>
      <w:lvlText w:val=""/>
      <w:lvlJc w:val="left"/>
      <w:pPr>
        <w:ind w:left="720" w:hanging="360"/>
      </w:pPr>
      <w:rPr>
        <w:rFonts w:ascii="Symbol" w:hAnsi="Symbol" w:hint="default"/>
      </w:rPr>
    </w:lvl>
    <w:lvl w:ilvl="1" w:tplc="61F6B81C">
      <w:numFmt w:val="decimal"/>
      <w:lvlText w:val=""/>
      <w:lvlJc w:val="left"/>
    </w:lvl>
    <w:lvl w:ilvl="2" w:tplc="BBF89DEE">
      <w:numFmt w:val="decimal"/>
      <w:lvlText w:val=""/>
      <w:lvlJc w:val="left"/>
    </w:lvl>
    <w:lvl w:ilvl="3" w:tplc="38CC335C">
      <w:numFmt w:val="decimal"/>
      <w:lvlText w:val=""/>
      <w:lvlJc w:val="left"/>
    </w:lvl>
    <w:lvl w:ilvl="4" w:tplc="C10469CA">
      <w:numFmt w:val="decimal"/>
      <w:lvlText w:val=""/>
      <w:lvlJc w:val="left"/>
    </w:lvl>
    <w:lvl w:ilvl="5" w:tplc="D1DC7E88">
      <w:numFmt w:val="decimal"/>
      <w:lvlText w:val=""/>
      <w:lvlJc w:val="left"/>
    </w:lvl>
    <w:lvl w:ilvl="6" w:tplc="BA409ABE">
      <w:numFmt w:val="decimal"/>
      <w:lvlText w:val=""/>
      <w:lvlJc w:val="left"/>
    </w:lvl>
    <w:lvl w:ilvl="7" w:tplc="E334CD24">
      <w:numFmt w:val="decimal"/>
      <w:lvlText w:val=""/>
      <w:lvlJc w:val="left"/>
    </w:lvl>
    <w:lvl w:ilvl="8" w:tplc="55B0D832">
      <w:numFmt w:val="decimal"/>
      <w:lvlText w:val=""/>
      <w:lvlJc w:val="left"/>
    </w:lvl>
  </w:abstractNum>
  <w:abstractNum w:abstractNumId="230" w15:restartNumberingAfterBreak="0">
    <w:nsid w:val="131667C1"/>
    <w:multiLevelType w:val="hybridMultilevel"/>
    <w:tmpl w:val="48C65E94"/>
    <w:lvl w:ilvl="0" w:tplc="AD785E5C">
      <w:start w:val="1"/>
      <w:numFmt w:val="bullet"/>
      <w:lvlText w:val=""/>
      <w:lvlJc w:val="left"/>
      <w:pPr>
        <w:ind w:left="720" w:hanging="360"/>
      </w:pPr>
      <w:rPr>
        <w:rFonts w:ascii="Symbol" w:hAnsi="Symbol" w:hint="default"/>
      </w:rPr>
    </w:lvl>
    <w:lvl w:ilvl="1" w:tplc="71DC84CE">
      <w:numFmt w:val="decimal"/>
      <w:lvlText w:val=""/>
      <w:lvlJc w:val="left"/>
    </w:lvl>
    <w:lvl w:ilvl="2" w:tplc="391A0884">
      <w:numFmt w:val="decimal"/>
      <w:lvlText w:val=""/>
      <w:lvlJc w:val="left"/>
    </w:lvl>
    <w:lvl w:ilvl="3" w:tplc="1D1C1ED6">
      <w:numFmt w:val="decimal"/>
      <w:lvlText w:val=""/>
      <w:lvlJc w:val="left"/>
    </w:lvl>
    <w:lvl w:ilvl="4" w:tplc="4A8676A6">
      <w:numFmt w:val="decimal"/>
      <w:lvlText w:val=""/>
      <w:lvlJc w:val="left"/>
    </w:lvl>
    <w:lvl w:ilvl="5" w:tplc="6370223E">
      <w:numFmt w:val="decimal"/>
      <w:lvlText w:val=""/>
      <w:lvlJc w:val="left"/>
    </w:lvl>
    <w:lvl w:ilvl="6" w:tplc="E58CAB20">
      <w:numFmt w:val="decimal"/>
      <w:lvlText w:val=""/>
      <w:lvlJc w:val="left"/>
    </w:lvl>
    <w:lvl w:ilvl="7" w:tplc="78FCD91C">
      <w:numFmt w:val="decimal"/>
      <w:lvlText w:val=""/>
      <w:lvlJc w:val="left"/>
    </w:lvl>
    <w:lvl w:ilvl="8" w:tplc="9844FF98">
      <w:numFmt w:val="decimal"/>
      <w:lvlText w:val=""/>
      <w:lvlJc w:val="left"/>
    </w:lvl>
  </w:abstractNum>
  <w:abstractNum w:abstractNumId="231" w15:restartNumberingAfterBreak="0">
    <w:nsid w:val="132220DD"/>
    <w:multiLevelType w:val="hybridMultilevel"/>
    <w:tmpl w:val="E0BC37CC"/>
    <w:lvl w:ilvl="0" w:tplc="069CC9C8">
      <w:start w:val="1"/>
      <w:numFmt w:val="bullet"/>
      <w:lvlText w:val=""/>
      <w:lvlJc w:val="left"/>
      <w:pPr>
        <w:ind w:left="720" w:hanging="360"/>
      </w:pPr>
      <w:rPr>
        <w:rFonts w:ascii="Symbol" w:hAnsi="Symbol" w:hint="default"/>
      </w:rPr>
    </w:lvl>
    <w:lvl w:ilvl="1" w:tplc="9A7068D8">
      <w:numFmt w:val="decimal"/>
      <w:lvlText w:val=""/>
      <w:lvlJc w:val="left"/>
    </w:lvl>
    <w:lvl w:ilvl="2" w:tplc="A8F0AA44">
      <w:numFmt w:val="decimal"/>
      <w:lvlText w:val=""/>
      <w:lvlJc w:val="left"/>
    </w:lvl>
    <w:lvl w:ilvl="3" w:tplc="75AE2E78">
      <w:numFmt w:val="decimal"/>
      <w:lvlText w:val=""/>
      <w:lvlJc w:val="left"/>
    </w:lvl>
    <w:lvl w:ilvl="4" w:tplc="2FE0EC0C">
      <w:numFmt w:val="decimal"/>
      <w:lvlText w:val=""/>
      <w:lvlJc w:val="left"/>
    </w:lvl>
    <w:lvl w:ilvl="5" w:tplc="4E0EE7DC">
      <w:numFmt w:val="decimal"/>
      <w:lvlText w:val=""/>
      <w:lvlJc w:val="left"/>
    </w:lvl>
    <w:lvl w:ilvl="6" w:tplc="74A099E4">
      <w:numFmt w:val="decimal"/>
      <w:lvlText w:val=""/>
      <w:lvlJc w:val="left"/>
    </w:lvl>
    <w:lvl w:ilvl="7" w:tplc="5F803736">
      <w:numFmt w:val="decimal"/>
      <w:lvlText w:val=""/>
      <w:lvlJc w:val="left"/>
    </w:lvl>
    <w:lvl w:ilvl="8" w:tplc="749E52EA">
      <w:numFmt w:val="decimal"/>
      <w:lvlText w:val=""/>
      <w:lvlJc w:val="left"/>
    </w:lvl>
  </w:abstractNum>
  <w:abstractNum w:abstractNumId="232" w15:restartNumberingAfterBreak="0">
    <w:nsid w:val="13252969"/>
    <w:multiLevelType w:val="hybridMultilevel"/>
    <w:tmpl w:val="D57CA55C"/>
    <w:lvl w:ilvl="0" w:tplc="5452547A">
      <w:start w:val="1"/>
      <w:numFmt w:val="bullet"/>
      <w:lvlText w:val=""/>
      <w:lvlJc w:val="left"/>
      <w:pPr>
        <w:ind w:left="720" w:hanging="360"/>
      </w:pPr>
      <w:rPr>
        <w:rFonts w:ascii="Symbol" w:hAnsi="Symbol" w:hint="default"/>
      </w:rPr>
    </w:lvl>
    <w:lvl w:ilvl="1" w:tplc="53CE59E2">
      <w:numFmt w:val="decimal"/>
      <w:lvlText w:val=""/>
      <w:lvlJc w:val="left"/>
    </w:lvl>
    <w:lvl w:ilvl="2" w:tplc="BF325F40">
      <w:numFmt w:val="decimal"/>
      <w:lvlText w:val=""/>
      <w:lvlJc w:val="left"/>
    </w:lvl>
    <w:lvl w:ilvl="3" w:tplc="7D769CC4">
      <w:numFmt w:val="decimal"/>
      <w:lvlText w:val=""/>
      <w:lvlJc w:val="left"/>
    </w:lvl>
    <w:lvl w:ilvl="4" w:tplc="A66E6F3C">
      <w:numFmt w:val="decimal"/>
      <w:lvlText w:val=""/>
      <w:lvlJc w:val="left"/>
    </w:lvl>
    <w:lvl w:ilvl="5" w:tplc="D00CF67C">
      <w:numFmt w:val="decimal"/>
      <w:lvlText w:val=""/>
      <w:lvlJc w:val="left"/>
    </w:lvl>
    <w:lvl w:ilvl="6" w:tplc="AEE864FE">
      <w:numFmt w:val="decimal"/>
      <w:lvlText w:val=""/>
      <w:lvlJc w:val="left"/>
    </w:lvl>
    <w:lvl w:ilvl="7" w:tplc="FD449F42">
      <w:numFmt w:val="decimal"/>
      <w:lvlText w:val=""/>
      <w:lvlJc w:val="left"/>
    </w:lvl>
    <w:lvl w:ilvl="8" w:tplc="40F0CCBE">
      <w:numFmt w:val="decimal"/>
      <w:lvlText w:val=""/>
      <w:lvlJc w:val="left"/>
    </w:lvl>
  </w:abstractNum>
  <w:abstractNum w:abstractNumId="233" w15:restartNumberingAfterBreak="0">
    <w:nsid w:val="13334D42"/>
    <w:multiLevelType w:val="hybridMultilevel"/>
    <w:tmpl w:val="596AC8AC"/>
    <w:lvl w:ilvl="0" w:tplc="FE107390">
      <w:start w:val="1"/>
      <w:numFmt w:val="bullet"/>
      <w:lvlText w:val=""/>
      <w:lvlJc w:val="left"/>
      <w:pPr>
        <w:ind w:left="720" w:hanging="360"/>
      </w:pPr>
      <w:rPr>
        <w:rFonts w:ascii="Symbol" w:hAnsi="Symbol" w:hint="default"/>
      </w:rPr>
    </w:lvl>
    <w:lvl w:ilvl="1" w:tplc="C248C982">
      <w:numFmt w:val="decimal"/>
      <w:lvlText w:val=""/>
      <w:lvlJc w:val="left"/>
    </w:lvl>
    <w:lvl w:ilvl="2" w:tplc="27D0D4A6">
      <w:numFmt w:val="decimal"/>
      <w:lvlText w:val=""/>
      <w:lvlJc w:val="left"/>
    </w:lvl>
    <w:lvl w:ilvl="3" w:tplc="9BB4F234">
      <w:numFmt w:val="decimal"/>
      <w:lvlText w:val=""/>
      <w:lvlJc w:val="left"/>
    </w:lvl>
    <w:lvl w:ilvl="4" w:tplc="3A927466">
      <w:numFmt w:val="decimal"/>
      <w:lvlText w:val=""/>
      <w:lvlJc w:val="left"/>
    </w:lvl>
    <w:lvl w:ilvl="5" w:tplc="EAA417C6">
      <w:numFmt w:val="decimal"/>
      <w:lvlText w:val=""/>
      <w:lvlJc w:val="left"/>
    </w:lvl>
    <w:lvl w:ilvl="6" w:tplc="49FEE84E">
      <w:numFmt w:val="decimal"/>
      <w:lvlText w:val=""/>
      <w:lvlJc w:val="left"/>
    </w:lvl>
    <w:lvl w:ilvl="7" w:tplc="911201AE">
      <w:numFmt w:val="decimal"/>
      <w:lvlText w:val=""/>
      <w:lvlJc w:val="left"/>
    </w:lvl>
    <w:lvl w:ilvl="8" w:tplc="F266BE76">
      <w:numFmt w:val="decimal"/>
      <w:lvlText w:val=""/>
      <w:lvlJc w:val="left"/>
    </w:lvl>
  </w:abstractNum>
  <w:abstractNum w:abstractNumId="234" w15:restartNumberingAfterBreak="0">
    <w:nsid w:val="13751FBD"/>
    <w:multiLevelType w:val="hybridMultilevel"/>
    <w:tmpl w:val="85580C02"/>
    <w:lvl w:ilvl="0" w:tplc="E4A07DEA">
      <w:start w:val="1"/>
      <w:numFmt w:val="bullet"/>
      <w:lvlText w:val=""/>
      <w:lvlJc w:val="left"/>
      <w:pPr>
        <w:ind w:left="720" w:hanging="360"/>
      </w:pPr>
      <w:rPr>
        <w:rFonts w:ascii="Symbol" w:hAnsi="Symbol" w:hint="default"/>
      </w:rPr>
    </w:lvl>
    <w:lvl w:ilvl="1" w:tplc="1E5644C8">
      <w:numFmt w:val="decimal"/>
      <w:lvlText w:val=""/>
      <w:lvlJc w:val="left"/>
    </w:lvl>
    <w:lvl w:ilvl="2" w:tplc="2E282F52">
      <w:numFmt w:val="decimal"/>
      <w:lvlText w:val=""/>
      <w:lvlJc w:val="left"/>
    </w:lvl>
    <w:lvl w:ilvl="3" w:tplc="A50EBD1A">
      <w:numFmt w:val="decimal"/>
      <w:lvlText w:val=""/>
      <w:lvlJc w:val="left"/>
    </w:lvl>
    <w:lvl w:ilvl="4" w:tplc="2D2AFC84">
      <w:numFmt w:val="decimal"/>
      <w:lvlText w:val=""/>
      <w:lvlJc w:val="left"/>
    </w:lvl>
    <w:lvl w:ilvl="5" w:tplc="ED1A913A">
      <w:numFmt w:val="decimal"/>
      <w:lvlText w:val=""/>
      <w:lvlJc w:val="left"/>
    </w:lvl>
    <w:lvl w:ilvl="6" w:tplc="FC78203C">
      <w:numFmt w:val="decimal"/>
      <w:lvlText w:val=""/>
      <w:lvlJc w:val="left"/>
    </w:lvl>
    <w:lvl w:ilvl="7" w:tplc="EF681CBE">
      <w:numFmt w:val="decimal"/>
      <w:lvlText w:val=""/>
      <w:lvlJc w:val="left"/>
    </w:lvl>
    <w:lvl w:ilvl="8" w:tplc="2BD4F172">
      <w:numFmt w:val="decimal"/>
      <w:lvlText w:val=""/>
      <w:lvlJc w:val="left"/>
    </w:lvl>
  </w:abstractNum>
  <w:abstractNum w:abstractNumId="235" w15:restartNumberingAfterBreak="0">
    <w:nsid w:val="139207DC"/>
    <w:multiLevelType w:val="hybridMultilevel"/>
    <w:tmpl w:val="581CC4CA"/>
    <w:lvl w:ilvl="0" w:tplc="1A021642">
      <w:start w:val="1"/>
      <w:numFmt w:val="bullet"/>
      <w:lvlText w:val=""/>
      <w:lvlJc w:val="left"/>
      <w:pPr>
        <w:ind w:left="720" w:hanging="360"/>
      </w:pPr>
      <w:rPr>
        <w:rFonts w:ascii="Symbol" w:hAnsi="Symbol" w:hint="default"/>
      </w:rPr>
    </w:lvl>
    <w:lvl w:ilvl="1" w:tplc="5E3EFCF6">
      <w:numFmt w:val="decimal"/>
      <w:lvlText w:val=""/>
      <w:lvlJc w:val="left"/>
    </w:lvl>
    <w:lvl w:ilvl="2" w:tplc="FFDEAB4A">
      <w:numFmt w:val="decimal"/>
      <w:lvlText w:val=""/>
      <w:lvlJc w:val="left"/>
    </w:lvl>
    <w:lvl w:ilvl="3" w:tplc="AEF20FE2">
      <w:numFmt w:val="decimal"/>
      <w:lvlText w:val=""/>
      <w:lvlJc w:val="left"/>
    </w:lvl>
    <w:lvl w:ilvl="4" w:tplc="A9C0C270">
      <w:numFmt w:val="decimal"/>
      <w:lvlText w:val=""/>
      <w:lvlJc w:val="left"/>
    </w:lvl>
    <w:lvl w:ilvl="5" w:tplc="DDC21C5A">
      <w:numFmt w:val="decimal"/>
      <w:lvlText w:val=""/>
      <w:lvlJc w:val="left"/>
    </w:lvl>
    <w:lvl w:ilvl="6" w:tplc="169EEB4E">
      <w:numFmt w:val="decimal"/>
      <w:lvlText w:val=""/>
      <w:lvlJc w:val="left"/>
    </w:lvl>
    <w:lvl w:ilvl="7" w:tplc="C4720646">
      <w:numFmt w:val="decimal"/>
      <w:lvlText w:val=""/>
      <w:lvlJc w:val="left"/>
    </w:lvl>
    <w:lvl w:ilvl="8" w:tplc="FA8671BC">
      <w:numFmt w:val="decimal"/>
      <w:lvlText w:val=""/>
      <w:lvlJc w:val="left"/>
    </w:lvl>
  </w:abstractNum>
  <w:abstractNum w:abstractNumId="236" w15:restartNumberingAfterBreak="0">
    <w:nsid w:val="13BB2EE5"/>
    <w:multiLevelType w:val="hybridMultilevel"/>
    <w:tmpl w:val="8F8A39D2"/>
    <w:lvl w:ilvl="0" w:tplc="80C6CAE4">
      <w:start w:val="1"/>
      <w:numFmt w:val="bullet"/>
      <w:lvlText w:val=""/>
      <w:lvlJc w:val="left"/>
      <w:pPr>
        <w:ind w:left="720" w:hanging="360"/>
      </w:pPr>
      <w:rPr>
        <w:rFonts w:ascii="Symbol" w:hAnsi="Symbol" w:hint="default"/>
      </w:rPr>
    </w:lvl>
    <w:lvl w:ilvl="1" w:tplc="1BF61FE8">
      <w:numFmt w:val="decimal"/>
      <w:lvlText w:val=""/>
      <w:lvlJc w:val="left"/>
    </w:lvl>
    <w:lvl w:ilvl="2" w:tplc="836E9A5E">
      <w:numFmt w:val="decimal"/>
      <w:lvlText w:val=""/>
      <w:lvlJc w:val="left"/>
    </w:lvl>
    <w:lvl w:ilvl="3" w:tplc="A87C0FBC">
      <w:numFmt w:val="decimal"/>
      <w:lvlText w:val=""/>
      <w:lvlJc w:val="left"/>
    </w:lvl>
    <w:lvl w:ilvl="4" w:tplc="120CD1DE">
      <w:numFmt w:val="decimal"/>
      <w:lvlText w:val=""/>
      <w:lvlJc w:val="left"/>
    </w:lvl>
    <w:lvl w:ilvl="5" w:tplc="DCB83A5C">
      <w:numFmt w:val="decimal"/>
      <w:lvlText w:val=""/>
      <w:lvlJc w:val="left"/>
    </w:lvl>
    <w:lvl w:ilvl="6" w:tplc="68923238">
      <w:numFmt w:val="decimal"/>
      <w:lvlText w:val=""/>
      <w:lvlJc w:val="left"/>
    </w:lvl>
    <w:lvl w:ilvl="7" w:tplc="E74835AC">
      <w:numFmt w:val="decimal"/>
      <w:lvlText w:val=""/>
      <w:lvlJc w:val="left"/>
    </w:lvl>
    <w:lvl w:ilvl="8" w:tplc="4EE6630E">
      <w:numFmt w:val="decimal"/>
      <w:lvlText w:val=""/>
      <w:lvlJc w:val="left"/>
    </w:lvl>
  </w:abstractNum>
  <w:abstractNum w:abstractNumId="237" w15:restartNumberingAfterBreak="0">
    <w:nsid w:val="13D76448"/>
    <w:multiLevelType w:val="hybridMultilevel"/>
    <w:tmpl w:val="D584DBB6"/>
    <w:lvl w:ilvl="0" w:tplc="5C62991A">
      <w:start w:val="1"/>
      <w:numFmt w:val="bullet"/>
      <w:lvlText w:val=""/>
      <w:lvlJc w:val="left"/>
      <w:pPr>
        <w:ind w:left="720" w:hanging="360"/>
      </w:pPr>
      <w:rPr>
        <w:rFonts w:ascii="Symbol" w:hAnsi="Symbol" w:hint="default"/>
      </w:rPr>
    </w:lvl>
    <w:lvl w:ilvl="1" w:tplc="F4F0671E">
      <w:numFmt w:val="decimal"/>
      <w:lvlText w:val=""/>
      <w:lvlJc w:val="left"/>
    </w:lvl>
    <w:lvl w:ilvl="2" w:tplc="803AA554">
      <w:numFmt w:val="decimal"/>
      <w:lvlText w:val=""/>
      <w:lvlJc w:val="left"/>
    </w:lvl>
    <w:lvl w:ilvl="3" w:tplc="14542536">
      <w:numFmt w:val="decimal"/>
      <w:lvlText w:val=""/>
      <w:lvlJc w:val="left"/>
    </w:lvl>
    <w:lvl w:ilvl="4" w:tplc="116231BE">
      <w:numFmt w:val="decimal"/>
      <w:lvlText w:val=""/>
      <w:lvlJc w:val="left"/>
    </w:lvl>
    <w:lvl w:ilvl="5" w:tplc="AE9C2A94">
      <w:numFmt w:val="decimal"/>
      <w:lvlText w:val=""/>
      <w:lvlJc w:val="left"/>
    </w:lvl>
    <w:lvl w:ilvl="6" w:tplc="C25238F2">
      <w:numFmt w:val="decimal"/>
      <w:lvlText w:val=""/>
      <w:lvlJc w:val="left"/>
    </w:lvl>
    <w:lvl w:ilvl="7" w:tplc="27E4C922">
      <w:numFmt w:val="decimal"/>
      <w:lvlText w:val=""/>
      <w:lvlJc w:val="left"/>
    </w:lvl>
    <w:lvl w:ilvl="8" w:tplc="94504A20">
      <w:numFmt w:val="decimal"/>
      <w:lvlText w:val=""/>
      <w:lvlJc w:val="left"/>
    </w:lvl>
  </w:abstractNum>
  <w:abstractNum w:abstractNumId="238" w15:restartNumberingAfterBreak="0">
    <w:nsid w:val="13E15810"/>
    <w:multiLevelType w:val="hybridMultilevel"/>
    <w:tmpl w:val="2992370C"/>
    <w:lvl w:ilvl="0" w:tplc="4072C33A">
      <w:start w:val="1"/>
      <w:numFmt w:val="bullet"/>
      <w:lvlText w:val=""/>
      <w:lvlJc w:val="left"/>
      <w:pPr>
        <w:ind w:left="720" w:hanging="360"/>
      </w:pPr>
      <w:rPr>
        <w:rFonts w:ascii="Symbol" w:hAnsi="Symbol" w:hint="default"/>
      </w:rPr>
    </w:lvl>
    <w:lvl w:ilvl="1" w:tplc="2B8CF2D8">
      <w:numFmt w:val="decimal"/>
      <w:lvlText w:val=""/>
      <w:lvlJc w:val="left"/>
    </w:lvl>
    <w:lvl w:ilvl="2" w:tplc="E97AAABA">
      <w:numFmt w:val="decimal"/>
      <w:lvlText w:val=""/>
      <w:lvlJc w:val="left"/>
    </w:lvl>
    <w:lvl w:ilvl="3" w:tplc="3B5C9D24">
      <w:numFmt w:val="decimal"/>
      <w:lvlText w:val=""/>
      <w:lvlJc w:val="left"/>
    </w:lvl>
    <w:lvl w:ilvl="4" w:tplc="F9A01C42">
      <w:numFmt w:val="decimal"/>
      <w:lvlText w:val=""/>
      <w:lvlJc w:val="left"/>
    </w:lvl>
    <w:lvl w:ilvl="5" w:tplc="7DA6B6EC">
      <w:numFmt w:val="decimal"/>
      <w:lvlText w:val=""/>
      <w:lvlJc w:val="left"/>
    </w:lvl>
    <w:lvl w:ilvl="6" w:tplc="F3C0A90E">
      <w:numFmt w:val="decimal"/>
      <w:lvlText w:val=""/>
      <w:lvlJc w:val="left"/>
    </w:lvl>
    <w:lvl w:ilvl="7" w:tplc="1B143A42">
      <w:numFmt w:val="decimal"/>
      <w:lvlText w:val=""/>
      <w:lvlJc w:val="left"/>
    </w:lvl>
    <w:lvl w:ilvl="8" w:tplc="7C089D2C">
      <w:numFmt w:val="decimal"/>
      <w:lvlText w:val=""/>
      <w:lvlJc w:val="left"/>
    </w:lvl>
  </w:abstractNum>
  <w:abstractNum w:abstractNumId="239" w15:restartNumberingAfterBreak="0">
    <w:nsid w:val="148725BE"/>
    <w:multiLevelType w:val="hybridMultilevel"/>
    <w:tmpl w:val="3CAE534E"/>
    <w:lvl w:ilvl="0" w:tplc="28B8624E">
      <w:start w:val="1"/>
      <w:numFmt w:val="bullet"/>
      <w:lvlText w:val=""/>
      <w:lvlJc w:val="left"/>
      <w:pPr>
        <w:ind w:left="720" w:hanging="360"/>
      </w:pPr>
      <w:rPr>
        <w:rFonts w:ascii="Symbol" w:hAnsi="Symbol" w:hint="default"/>
      </w:rPr>
    </w:lvl>
    <w:lvl w:ilvl="1" w:tplc="B3F66A6A">
      <w:numFmt w:val="decimal"/>
      <w:lvlText w:val=""/>
      <w:lvlJc w:val="left"/>
    </w:lvl>
    <w:lvl w:ilvl="2" w:tplc="FA845D9C">
      <w:numFmt w:val="decimal"/>
      <w:lvlText w:val=""/>
      <w:lvlJc w:val="left"/>
    </w:lvl>
    <w:lvl w:ilvl="3" w:tplc="BE82247C">
      <w:numFmt w:val="decimal"/>
      <w:lvlText w:val=""/>
      <w:lvlJc w:val="left"/>
    </w:lvl>
    <w:lvl w:ilvl="4" w:tplc="04989AA8">
      <w:numFmt w:val="decimal"/>
      <w:lvlText w:val=""/>
      <w:lvlJc w:val="left"/>
    </w:lvl>
    <w:lvl w:ilvl="5" w:tplc="C73CC63A">
      <w:numFmt w:val="decimal"/>
      <w:lvlText w:val=""/>
      <w:lvlJc w:val="left"/>
    </w:lvl>
    <w:lvl w:ilvl="6" w:tplc="30325C1C">
      <w:numFmt w:val="decimal"/>
      <w:lvlText w:val=""/>
      <w:lvlJc w:val="left"/>
    </w:lvl>
    <w:lvl w:ilvl="7" w:tplc="1A188426">
      <w:numFmt w:val="decimal"/>
      <w:lvlText w:val=""/>
      <w:lvlJc w:val="left"/>
    </w:lvl>
    <w:lvl w:ilvl="8" w:tplc="15AE1EE8">
      <w:numFmt w:val="decimal"/>
      <w:lvlText w:val=""/>
      <w:lvlJc w:val="left"/>
    </w:lvl>
  </w:abstractNum>
  <w:abstractNum w:abstractNumId="240" w15:restartNumberingAfterBreak="0">
    <w:nsid w:val="14901AD1"/>
    <w:multiLevelType w:val="hybridMultilevel"/>
    <w:tmpl w:val="D690CC08"/>
    <w:lvl w:ilvl="0" w:tplc="07EC3628">
      <w:start w:val="1"/>
      <w:numFmt w:val="bullet"/>
      <w:lvlText w:val=""/>
      <w:lvlJc w:val="left"/>
      <w:pPr>
        <w:ind w:left="720" w:hanging="360"/>
      </w:pPr>
      <w:rPr>
        <w:rFonts w:ascii="Symbol" w:hAnsi="Symbol" w:hint="default"/>
      </w:rPr>
    </w:lvl>
    <w:lvl w:ilvl="1" w:tplc="FF7CC50C">
      <w:numFmt w:val="decimal"/>
      <w:lvlText w:val=""/>
      <w:lvlJc w:val="left"/>
    </w:lvl>
    <w:lvl w:ilvl="2" w:tplc="04266BC8">
      <w:numFmt w:val="decimal"/>
      <w:lvlText w:val=""/>
      <w:lvlJc w:val="left"/>
    </w:lvl>
    <w:lvl w:ilvl="3" w:tplc="5A6A074A">
      <w:numFmt w:val="decimal"/>
      <w:lvlText w:val=""/>
      <w:lvlJc w:val="left"/>
    </w:lvl>
    <w:lvl w:ilvl="4" w:tplc="E1504458">
      <w:numFmt w:val="decimal"/>
      <w:lvlText w:val=""/>
      <w:lvlJc w:val="left"/>
    </w:lvl>
    <w:lvl w:ilvl="5" w:tplc="673A7AAC">
      <w:numFmt w:val="decimal"/>
      <w:lvlText w:val=""/>
      <w:lvlJc w:val="left"/>
    </w:lvl>
    <w:lvl w:ilvl="6" w:tplc="76A28366">
      <w:numFmt w:val="decimal"/>
      <w:lvlText w:val=""/>
      <w:lvlJc w:val="left"/>
    </w:lvl>
    <w:lvl w:ilvl="7" w:tplc="4FC49244">
      <w:numFmt w:val="decimal"/>
      <w:lvlText w:val=""/>
      <w:lvlJc w:val="left"/>
    </w:lvl>
    <w:lvl w:ilvl="8" w:tplc="A73C4000">
      <w:numFmt w:val="decimal"/>
      <w:lvlText w:val=""/>
      <w:lvlJc w:val="left"/>
    </w:lvl>
  </w:abstractNum>
  <w:abstractNum w:abstractNumId="241" w15:restartNumberingAfterBreak="0">
    <w:nsid w:val="14984CA8"/>
    <w:multiLevelType w:val="hybridMultilevel"/>
    <w:tmpl w:val="422CDC32"/>
    <w:lvl w:ilvl="0" w:tplc="201E7D42">
      <w:start w:val="1"/>
      <w:numFmt w:val="bullet"/>
      <w:lvlText w:val=""/>
      <w:lvlJc w:val="left"/>
      <w:pPr>
        <w:ind w:left="720" w:hanging="360"/>
      </w:pPr>
      <w:rPr>
        <w:rFonts w:ascii="Symbol" w:hAnsi="Symbol" w:hint="default"/>
      </w:rPr>
    </w:lvl>
    <w:lvl w:ilvl="1" w:tplc="C99CE65C">
      <w:numFmt w:val="decimal"/>
      <w:lvlText w:val=""/>
      <w:lvlJc w:val="left"/>
    </w:lvl>
    <w:lvl w:ilvl="2" w:tplc="EF46D9E2">
      <w:numFmt w:val="decimal"/>
      <w:lvlText w:val=""/>
      <w:lvlJc w:val="left"/>
    </w:lvl>
    <w:lvl w:ilvl="3" w:tplc="5928D28E">
      <w:numFmt w:val="decimal"/>
      <w:lvlText w:val=""/>
      <w:lvlJc w:val="left"/>
    </w:lvl>
    <w:lvl w:ilvl="4" w:tplc="37AC5012">
      <w:numFmt w:val="decimal"/>
      <w:lvlText w:val=""/>
      <w:lvlJc w:val="left"/>
    </w:lvl>
    <w:lvl w:ilvl="5" w:tplc="11FEA6BC">
      <w:numFmt w:val="decimal"/>
      <w:lvlText w:val=""/>
      <w:lvlJc w:val="left"/>
    </w:lvl>
    <w:lvl w:ilvl="6" w:tplc="21C261EE">
      <w:numFmt w:val="decimal"/>
      <w:lvlText w:val=""/>
      <w:lvlJc w:val="left"/>
    </w:lvl>
    <w:lvl w:ilvl="7" w:tplc="3CDC4868">
      <w:numFmt w:val="decimal"/>
      <w:lvlText w:val=""/>
      <w:lvlJc w:val="left"/>
    </w:lvl>
    <w:lvl w:ilvl="8" w:tplc="37F4F52E">
      <w:numFmt w:val="decimal"/>
      <w:lvlText w:val=""/>
      <w:lvlJc w:val="left"/>
    </w:lvl>
  </w:abstractNum>
  <w:abstractNum w:abstractNumId="242" w15:restartNumberingAfterBreak="0">
    <w:nsid w:val="149B2926"/>
    <w:multiLevelType w:val="hybridMultilevel"/>
    <w:tmpl w:val="9134F074"/>
    <w:lvl w:ilvl="0" w:tplc="16A62BF2">
      <w:start w:val="1"/>
      <w:numFmt w:val="bullet"/>
      <w:lvlText w:val=""/>
      <w:lvlJc w:val="left"/>
      <w:pPr>
        <w:ind w:left="720" w:hanging="360"/>
      </w:pPr>
      <w:rPr>
        <w:rFonts w:ascii="Symbol" w:hAnsi="Symbol" w:hint="default"/>
      </w:rPr>
    </w:lvl>
    <w:lvl w:ilvl="1" w:tplc="6EECEA38">
      <w:numFmt w:val="decimal"/>
      <w:lvlText w:val=""/>
      <w:lvlJc w:val="left"/>
    </w:lvl>
    <w:lvl w:ilvl="2" w:tplc="EB162D02">
      <w:numFmt w:val="decimal"/>
      <w:lvlText w:val=""/>
      <w:lvlJc w:val="left"/>
    </w:lvl>
    <w:lvl w:ilvl="3" w:tplc="FB5E0D8E">
      <w:numFmt w:val="decimal"/>
      <w:lvlText w:val=""/>
      <w:lvlJc w:val="left"/>
    </w:lvl>
    <w:lvl w:ilvl="4" w:tplc="5B66C3B8">
      <w:numFmt w:val="decimal"/>
      <w:lvlText w:val=""/>
      <w:lvlJc w:val="left"/>
    </w:lvl>
    <w:lvl w:ilvl="5" w:tplc="0FA22D70">
      <w:numFmt w:val="decimal"/>
      <w:lvlText w:val=""/>
      <w:lvlJc w:val="left"/>
    </w:lvl>
    <w:lvl w:ilvl="6" w:tplc="89B43078">
      <w:numFmt w:val="decimal"/>
      <w:lvlText w:val=""/>
      <w:lvlJc w:val="left"/>
    </w:lvl>
    <w:lvl w:ilvl="7" w:tplc="E52A1290">
      <w:numFmt w:val="decimal"/>
      <w:lvlText w:val=""/>
      <w:lvlJc w:val="left"/>
    </w:lvl>
    <w:lvl w:ilvl="8" w:tplc="7B028EE8">
      <w:numFmt w:val="decimal"/>
      <w:lvlText w:val=""/>
      <w:lvlJc w:val="left"/>
    </w:lvl>
  </w:abstractNum>
  <w:abstractNum w:abstractNumId="243" w15:restartNumberingAfterBreak="0">
    <w:nsid w:val="149D6FF7"/>
    <w:multiLevelType w:val="hybridMultilevel"/>
    <w:tmpl w:val="2FF67B02"/>
    <w:lvl w:ilvl="0" w:tplc="84842C28">
      <w:start w:val="1"/>
      <w:numFmt w:val="bullet"/>
      <w:lvlText w:val=""/>
      <w:lvlJc w:val="left"/>
      <w:pPr>
        <w:ind w:left="720" w:hanging="360"/>
      </w:pPr>
      <w:rPr>
        <w:rFonts w:ascii="Symbol" w:hAnsi="Symbol" w:hint="default"/>
      </w:rPr>
    </w:lvl>
    <w:lvl w:ilvl="1" w:tplc="7D107190">
      <w:numFmt w:val="decimal"/>
      <w:lvlText w:val=""/>
      <w:lvlJc w:val="left"/>
    </w:lvl>
    <w:lvl w:ilvl="2" w:tplc="2E388976">
      <w:numFmt w:val="decimal"/>
      <w:lvlText w:val=""/>
      <w:lvlJc w:val="left"/>
    </w:lvl>
    <w:lvl w:ilvl="3" w:tplc="F0A44344">
      <w:numFmt w:val="decimal"/>
      <w:lvlText w:val=""/>
      <w:lvlJc w:val="left"/>
    </w:lvl>
    <w:lvl w:ilvl="4" w:tplc="E2882F18">
      <w:numFmt w:val="decimal"/>
      <w:lvlText w:val=""/>
      <w:lvlJc w:val="left"/>
    </w:lvl>
    <w:lvl w:ilvl="5" w:tplc="FF40F2E2">
      <w:numFmt w:val="decimal"/>
      <w:lvlText w:val=""/>
      <w:lvlJc w:val="left"/>
    </w:lvl>
    <w:lvl w:ilvl="6" w:tplc="8C48319C">
      <w:numFmt w:val="decimal"/>
      <w:lvlText w:val=""/>
      <w:lvlJc w:val="left"/>
    </w:lvl>
    <w:lvl w:ilvl="7" w:tplc="765C12E8">
      <w:numFmt w:val="decimal"/>
      <w:lvlText w:val=""/>
      <w:lvlJc w:val="left"/>
    </w:lvl>
    <w:lvl w:ilvl="8" w:tplc="C8F85C1E">
      <w:numFmt w:val="decimal"/>
      <w:lvlText w:val=""/>
      <w:lvlJc w:val="left"/>
    </w:lvl>
  </w:abstractNum>
  <w:abstractNum w:abstractNumId="244" w15:restartNumberingAfterBreak="0">
    <w:nsid w:val="14C86A56"/>
    <w:multiLevelType w:val="hybridMultilevel"/>
    <w:tmpl w:val="662AE060"/>
    <w:lvl w:ilvl="0" w:tplc="478C4A82">
      <w:numFmt w:val="decimal"/>
      <w:lvlText w:val=""/>
      <w:lvlJc w:val="left"/>
    </w:lvl>
    <w:lvl w:ilvl="1" w:tplc="D74AD576">
      <w:start w:val="1"/>
      <w:numFmt w:val="bullet"/>
      <w:lvlText w:val=""/>
      <w:lvlJc w:val="left"/>
      <w:pPr>
        <w:ind w:left="1440" w:hanging="360"/>
      </w:pPr>
      <w:rPr>
        <w:rFonts w:ascii="Symbol" w:hAnsi="Symbol" w:hint="default"/>
      </w:rPr>
    </w:lvl>
    <w:lvl w:ilvl="2" w:tplc="868C2E98">
      <w:numFmt w:val="decimal"/>
      <w:lvlText w:val=""/>
      <w:lvlJc w:val="left"/>
    </w:lvl>
    <w:lvl w:ilvl="3" w:tplc="D93A0DDC">
      <w:numFmt w:val="decimal"/>
      <w:lvlText w:val=""/>
      <w:lvlJc w:val="left"/>
    </w:lvl>
    <w:lvl w:ilvl="4" w:tplc="20408F6A">
      <w:numFmt w:val="decimal"/>
      <w:lvlText w:val=""/>
      <w:lvlJc w:val="left"/>
    </w:lvl>
    <w:lvl w:ilvl="5" w:tplc="530459AA">
      <w:numFmt w:val="decimal"/>
      <w:lvlText w:val=""/>
      <w:lvlJc w:val="left"/>
    </w:lvl>
    <w:lvl w:ilvl="6" w:tplc="2DFCA5F6">
      <w:numFmt w:val="decimal"/>
      <w:lvlText w:val=""/>
      <w:lvlJc w:val="left"/>
    </w:lvl>
    <w:lvl w:ilvl="7" w:tplc="7F28A192">
      <w:numFmt w:val="decimal"/>
      <w:lvlText w:val=""/>
      <w:lvlJc w:val="left"/>
    </w:lvl>
    <w:lvl w:ilvl="8" w:tplc="EDD24606">
      <w:numFmt w:val="decimal"/>
      <w:lvlText w:val=""/>
      <w:lvlJc w:val="left"/>
    </w:lvl>
  </w:abstractNum>
  <w:abstractNum w:abstractNumId="245" w15:restartNumberingAfterBreak="0">
    <w:nsid w:val="14CD2EC2"/>
    <w:multiLevelType w:val="hybridMultilevel"/>
    <w:tmpl w:val="2DD49D6E"/>
    <w:lvl w:ilvl="0" w:tplc="2DC434B0">
      <w:numFmt w:val="decimal"/>
      <w:lvlText w:val=""/>
      <w:lvlJc w:val="left"/>
    </w:lvl>
    <w:lvl w:ilvl="1" w:tplc="B0FC4A4E">
      <w:start w:val="1"/>
      <w:numFmt w:val="bullet"/>
      <w:lvlText w:val=""/>
      <w:lvlJc w:val="left"/>
      <w:pPr>
        <w:ind w:left="1440" w:hanging="360"/>
      </w:pPr>
      <w:rPr>
        <w:rFonts w:ascii="Symbol" w:hAnsi="Symbol" w:hint="default"/>
      </w:rPr>
    </w:lvl>
    <w:lvl w:ilvl="2" w:tplc="162E639A">
      <w:numFmt w:val="decimal"/>
      <w:lvlText w:val=""/>
      <w:lvlJc w:val="left"/>
    </w:lvl>
    <w:lvl w:ilvl="3" w:tplc="7E7E3648">
      <w:numFmt w:val="decimal"/>
      <w:lvlText w:val=""/>
      <w:lvlJc w:val="left"/>
    </w:lvl>
    <w:lvl w:ilvl="4" w:tplc="D1B839AE">
      <w:numFmt w:val="decimal"/>
      <w:lvlText w:val=""/>
      <w:lvlJc w:val="left"/>
    </w:lvl>
    <w:lvl w:ilvl="5" w:tplc="12E427AE">
      <w:numFmt w:val="decimal"/>
      <w:lvlText w:val=""/>
      <w:lvlJc w:val="left"/>
    </w:lvl>
    <w:lvl w:ilvl="6" w:tplc="98B62D62">
      <w:numFmt w:val="decimal"/>
      <w:lvlText w:val=""/>
      <w:lvlJc w:val="left"/>
    </w:lvl>
    <w:lvl w:ilvl="7" w:tplc="7652995E">
      <w:numFmt w:val="decimal"/>
      <w:lvlText w:val=""/>
      <w:lvlJc w:val="left"/>
    </w:lvl>
    <w:lvl w:ilvl="8" w:tplc="2762432A">
      <w:numFmt w:val="decimal"/>
      <w:lvlText w:val=""/>
      <w:lvlJc w:val="left"/>
    </w:lvl>
  </w:abstractNum>
  <w:abstractNum w:abstractNumId="246" w15:restartNumberingAfterBreak="0">
    <w:nsid w:val="15144C56"/>
    <w:multiLevelType w:val="hybridMultilevel"/>
    <w:tmpl w:val="8C6ECF46"/>
    <w:lvl w:ilvl="0" w:tplc="5DC851B0">
      <w:numFmt w:val="decimal"/>
      <w:lvlText w:val=""/>
      <w:lvlJc w:val="left"/>
    </w:lvl>
    <w:lvl w:ilvl="1" w:tplc="62BACE9A">
      <w:start w:val="1"/>
      <w:numFmt w:val="bullet"/>
      <w:lvlText w:val=""/>
      <w:lvlJc w:val="left"/>
      <w:pPr>
        <w:ind w:left="1440" w:hanging="360"/>
      </w:pPr>
      <w:rPr>
        <w:rFonts w:ascii="Symbol" w:hAnsi="Symbol" w:hint="default"/>
      </w:rPr>
    </w:lvl>
    <w:lvl w:ilvl="2" w:tplc="671E4080">
      <w:numFmt w:val="decimal"/>
      <w:lvlText w:val=""/>
      <w:lvlJc w:val="left"/>
    </w:lvl>
    <w:lvl w:ilvl="3" w:tplc="B7F4AE0E">
      <w:numFmt w:val="decimal"/>
      <w:lvlText w:val=""/>
      <w:lvlJc w:val="left"/>
    </w:lvl>
    <w:lvl w:ilvl="4" w:tplc="EF808F9A">
      <w:numFmt w:val="decimal"/>
      <w:lvlText w:val=""/>
      <w:lvlJc w:val="left"/>
    </w:lvl>
    <w:lvl w:ilvl="5" w:tplc="B31A8034">
      <w:numFmt w:val="decimal"/>
      <w:lvlText w:val=""/>
      <w:lvlJc w:val="left"/>
    </w:lvl>
    <w:lvl w:ilvl="6" w:tplc="CCFEC5D0">
      <w:numFmt w:val="decimal"/>
      <w:lvlText w:val=""/>
      <w:lvlJc w:val="left"/>
    </w:lvl>
    <w:lvl w:ilvl="7" w:tplc="70BE938A">
      <w:numFmt w:val="decimal"/>
      <w:lvlText w:val=""/>
      <w:lvlJc w:val="left"/>
    </w:lvl>
    <w:lvl w:ilvl="8" w:tplc="8A3ED204">
      <w:numFmt w:val="decimal"/>
      <w:lvlText w:val=""/>
      <w:lvlJc w:val="left"/>
    </w:lvl>
  </w:abstractNum>
  <w:abstractNum w:abstractNumId="247" w15:restartNumberingAfterBreak="0">
    <w:nsid w:val="15285635"/>
    <w:multiLevelType w:val="hybridMultilevel"/>
    <w:tmpl w:val="DE54BCB0"/>
    <w:lvl w:ilvl="0" w:tplc="480C8334">
      <w:start w:val="1"/>
      <w:numFmt w:val="bullet"/>
      <w:lvlText w:val=""/>
      <w:lvlJc w:val="left"/>
      <w:pPr>
        <w:ind w:left="720" w:hanging="360"/>
      </w:pPr>
      <w:rPr>
        <w:rFonts w:ascii="Symbol" w:hAnsi="Symbol" w:hint="default"/>
      </w:rPr>
    </w:lvl>
    <w:lvl w:ilvl="1" w:tplc="D5060626">
      <w:numFmt w:val="decimal"/>
      <w:lvlText w:val=""/>
      <w:lvlJc w:val="left"/>
    </w:lvl>
    <w:lvl w:ilvl="2" w:tplc="2D94CF88">
      <w:numFmt w:val="decimal"/>
      <w:lvlText w:val=""/>
      <w:lvlJc w:val="left"/>
    </w:lvl>
    <w:lvl w:ilvl="3" w:tplc="37FE64D0">
      <w:numFmt w:val="decimal"/>
      <w:lvlText w:val=""/>
      <w:lvlJc w:val="left"/>
    </w:lvl>
    <w:lvl w:ilvl="4" w:tplc="097632A4">
      <w:numFmt w:val="decimal"/>
      <w:lvlText w:val=""/>
      <w:lvlJc w:val="left"/>
    </w:lvl>
    <w:lvl w:ilvl="5" w:tplc="1B583DF4">
      <w:numFmt w:val="decimal"/>
      <w:lvlText w:val=""/>
      <w:lvlJc w:val="left"/>
    </w:lvl>
    <w:lvl w:ilvl="6" w:tplc="0F2EB040">
      <w:numFmt w:val="decimal"/>
      <w:lvlText w:val=""/>
      <w:lvlJc w:val="left"/>
    </w:lvl>
    <w:lvl w:ilvl="7" w:tplc="0E842EE0">
      <w:numFmt w:val="decimal"/>
      <w:lvlText w:val=""/>
      <w:lvlJc w:val="left"/>
    </w:lvl>
    <w:lvl w:ilvl="8" w:tplc="CBA86FC8">
      <w:numFmt w:val="decimal"/>
      <w:lvlText w:val=""/>
      <w:lvlJc w:val="left"/>
    </w:lvl>
  </w:abstractNum>
  <w:abstractNum w:abstractNumId="248" w15:restartNumberingAfterBreak="0">
    <w:nsid w:val="153545FD"/>
    <w:multiLevelType w:val="hybridMultilevel"/>
    <w:tmpl w:val="6AA47C96"/>
    <w:lvl w:ilvl="0" w:tplc="FD96F35A">
      <w:numFmt w:val="decimal"/>
      <w:lvlText w:val=""/>
      <w:lvlJc w:val="left"/>
    </w:lvl>
    <w:lvl w:ilvl="1" w:tplc="663EC55A">
      <w:start w:val="1"/>
      <w:numFmt w:val="bullet"/>
      <w:lvlText w:val=""/>
      <w:lvlJc w:val="left"/>
      <w:pPr>
        <w:ind w:left="1440" w:hanging="360"/>
      </w:pPr>
      <w:rPr>
        <w:rFonts w:ascii="Symbol" w:hAnsi="Symbol" w:hint="default"/>
      </w:rPr>
    </w:lvl>
    <w:lvl w:ilvl="2" w:tplc="845078D0">
      <w:numFmt w:val="decimal"/>
      <w:lvlText w:val=""/>
      <w:lvlJc w:val="left"/>
    </w:lvl>
    <w:lvl w:ilvl="3" w:tplc="2A22AECA">
      <w:numFmt w:val="decimal"/>
      <w:lvlText w:val=""/>
      <w:lvlJc w:val="left"/>
    </w:lvl>
    <w:lvl w:ilvl="4" w:tplc="E98407C0">
      <w:numFmt w:val="decimal"/>
      <w:lvlText w:val=""/>
      <w:lvlJc w:val="left"/>
    </w:lvl>
    <w:lvl w:ilvl="5" w:tplc="9126D092">
      <w:numFmt w:val="decimal"/>
      <w:lvlText w:val=""/>
      <w:lvlJc w:val="left"/>
    </w:lvl>
    <w:lvl w:ilvl="6" w:tplc="26665C6A">
      <w:numFmt w:val="decimal"/>
      <w:lvlText w:val=""/>
      <w:lvlJc w:val="left"/>
    </w:lvl>
    <w:lvl w:ilvl="7" w:tplc="AD681436">
      <w:numFmt w:val="decimal"/>
      <w:lvlText w:val=""/>
      <w:lvlJc w:val="left"/>
    </w:lvl>
    <w:lvl w:ilvl="8" w:tplc="C840DB36">
      <w:numFmt w:val="decimal"/>
      <w:lvlText w:val=""/>
      <w:lvlJc w:val="left"/>
    </w:lvl>
  </w:abstractNum>
  <w:abstractNum w:abstractNumId="249" w15:restartNumberingAfterBreak="0">
    <w:nsid w:val="15575991"/>
    <w:multiLevelType w:val="hybridMultilevel"/>
    <w:tmpl w:val="95B00544"/>
    <w:lvl w:ilvl="0" w:tplc="656A2556">
      <w:start w:val="1"/>
      <w:numFmt w:val="bullet"/>
      <w:lvlText w:val=""/>
      <w:lvlJc w:val="left"/>
      <w:pPr>
        <w:ind w:left="720" w:hanging="360"/>
      </w:pPr>
      <w:rPr>
        <w:rFonts w:ascii="Symbol" w:hAnsi="Symbol" w:hint="default"/>
      </w:rPr>
    </w:lvl>
    <w:lvl w:ilvl="1" w:tplc="C8C49490">
      <w:numFmt w:val="decimal"/>
      <w:lvlText w:val=""/>
      <w:lvlJc w:val="left"/>
    </w:lvl>
    <w:lvl w:ilvl="2" w:tplc="D716E6D6">
      <w:numFmt w:val="decimal"/>
      <w:lvlText w:val=""/>
      <w:lvlJc w:val="left"/>
    </w:lvl>
    <w:lvl w:ilvl="3" w:tplc="489277B2">
      <w:numFmt w:val="decimal"/>
      <w:lvlText w:val=""/>
      <w:lvlJc w:val="left"/>
    </w:lvl>
    <w:lvl w:ilvl="4" w:tplc="4BC42888">
      <w:numFmt w:val="decimal"/>
      <w:lvlText w:val=""/>
      <w:lvlJc w:val="left"/>
    </w:lvl>
    <w:lvl w:ilvl="5" w:tplc="53E04CC8">
      <w:numFmt w:val="decimal"/>
      <w:lvlText w:val=""/>
      <w:lvlJc w:val="left"/>
    </w:lvl>
    <w:lvl w:ilvl="6" w:tplc="F2A09EAC">
      <w:numFmt w:val="decimal"/>
      <w:lvlText w:val=""/>
      <w:lvlJc w:val="left"/>
    </w:lvl>
    <w:lvl w:ilvl="7" w:tplc="AFA0295E">
      <w:numFmt w:val="decimal"/>
      <w:lvlText w:val=""/>
      <w:lvlJc w:val="left"/>
    </w:lvl>
    <w:lvl w:ilvl="8" w:tplc="7FE84802">
      <w:numFmt w:val="decimal"/>
      <w:lvlText w:val=""/>
      <w:lvlJc w:val="left"/>
    </w:lvl>
  </w:abstractNum>
  <w:abstractNum w:abstractNumId="250" w15:restartNumberingAfterBreak="0">
    <w:nsid w:val="15685C6A"/>
    <w:multiLevelType w:val="hybridMultilevel"/>
    <w:tmpl w:val="18165DC4"/>
    <w:lvl w:ilvl="0" w:tplc="A900E120">
      <w:start w:val="1"/>
      <w:numFmt w:val="bullet"/>
      <w:lvlText w:val=""/>
      <w:lvlJc w:val="left"/>
      <w:pPr>
        <w:ind w:left="720" w:hanging="360"/>
      </w:pPr>
      <w:rPr>
        <w:rFonts w:ascii="Symbol" w:hAnsi="Symbol" w:hint="default"/>
      </w:rPr>
    </w:lvl>
    <w:lvl w:ilvl="1" w:tplc="48880F6E">
      <w:numFmt w:val="decimal"/>
      <w:lvlText w:val=""/>
      <w:lvlJc w:val="left"/>
    </w:lvl>
    <w:lvl w:ilvl="2" w:tplc="5D5CFB7A">
      <w:numFmt w:val="decimal"/>
      <w:lvlText w:val=""/>
      <w:lvlJc w:val="left"/>
    </w:lvl>
    <w:lvl w:ilvl="3" w:tplc="38FEC728">
      <w:numFmt w:val="decimal"/>
      <w:lvlText w:val=""/>
      <w:lvlJc w:val="left"/>
    </w:lvl>
    <w:lvl w:ilvl="4" w:tplc="EC283B82">
      <w:numFmt w:val="decimal"/>
      <w:lvlText w:val=""/>
      <w:lvlJc w:val="left"/>
    </w:lvl>
    <w:lvl w:ilvl="5" w:tplc="33B4DBF0">
      <w:numFmt w:val="decimal"/>
      <w:lvlText w:val=""/>
      <w:lvlJc w:val="left"/>
    </w:lvl>
    <w:lvl w:ilvl="6" w:tplc="0D0013AA">
      <w:numFmt w:val="decimal"/>
      <w:lvlText w:val=""/>
      <w:lvlJc w:val="left"/>
    </w:lvl>
    <w:lvl w:ilvl="7" w:tplc="E61A0378">
      <w:numFmt w:val="decimal"/>
      <w:lvlText w:val=""/>
      <w:lvlJc w:val="left"/>
    </w:lvl>
    <w:lvl w:ilvl="8" w:tplc="6ACA681E">
      <w:numFmt w:val="decimal"/>
      <w:lvlText w:val=""/>
      <w:lvlJc w:val="left"/>
    </w:lvl>
  </w:abstractNum>
  <w:abstractNum w:abstractNumId="251" w15:restartNumberingAfterBreak="0">
    <w:nsid w:val="15691383"/>
    <w:multiLevelType w:val="hybridMultilevel"/>
    <w:tmpl w:val="67CEA5FA"/>
    <w:lvl w:ilvl="0" w:tplc="15E07EF8">
      <w:start w:val="1"/>
      <w:numFmt w:val="bullet"/>
      <w:lvlText w:val=""/>
      <w:lvlJc w:val="left"/>
      <w:pPr>
        <w:ind w:left="720" w:hanging="360"/>
      </w:pPr>
      <w:rPr>
        <w:rFonts w:ascii="Symbol" w:hAnsi="Symbol" w:hint="default"/>
      </w:rPr>
    </w:lvl>
    <w:lvl w:ilvl="1" w:tplc="76BA265C">
      <w:numFmt w:val="decimal"/>
      <w:lvlText w:val=""/>
      <w:lvlJc w:val="left"/>
    </w:lvl>
    <w:lvl w:ilvl="2" w:tplc="F6C8E70E">
      <w:numFmt w:val="decimal"/>
      <w:lvlText w:val=""/>
      <w:lvlJc w:val="left"/>
    </w:lvl>
    <w:lvl w:ilvl="3" w:tplc="8500F0AE">
      <w:numFmt w:val="decimal"/>
      <w:lvlText w:val=""/>
      <w:lvlJc w:val="left"/>
    </w:lvl>
    <w:lvl w:ilvl="4" w:tplc="CE3A11B4">
      <w:numFmt w:val="decimal"/>
      <w:lvlText w:val=""/>
      <w:lvlJc w:val="left"/>
    </w:lvl>
    <w:lvl w:ilvl="5" w:tplc="A8B84DE4">
      <w:numFmt w:val="decimal"/>
      <w:lvlText w:val=""/>
      <w:lvlJc w:val="left"/>
    </w:lvl>
    <w:lvl w:ilvl="6" w:tplc="9E44182C">
      <w:numFmt w:val="decimal"/>
      <w:lvlText w:val=""/>
      <w:lvlJc w:val="left"/>
    </w:lvl>
    <w:lvl w:ilvl="7" w:tplc="D3AAD890">
      <w:numFmt w:val="decimal"/>
      <w:lvlText w:val=""/>
      <w:lvlJc w:val="left"/>
    </w:lvl>
    <w:lvl w:ilvl="8" w:tplc="C3CCEA3C">
      <w:numFmt w:val="decimal"/>
      <w:lvlText w:val=""/>
      <w:lvlJc w:val="left"/>
    </w:lvl>
  </w:abstractNum>
  <w:abstractNum w:abstractNumId="252" w15:restartNumberingAfterBreak="0">
    <w:nsid w:val="15872111"/>
    <w:multiLevelType w:val="hybridMultilevel"/>
    <w:tmpl w:val="5EE6367C"/>
    <w:lvl w:ilvl="0" w:tplc="7ACC7084">
      <w:start w:val="1"/>
      <w:numFmt w:val="bullet"/>
      <w:lvlText w:val=""/>
      <w:lvlJc w:val="left"/>
      <w:pPr>
        <w:ind w:left="720" w:hanging="360"/>
      </w:pPr>
      <w:rPr>
        <w:rFonts w:ascii="Symbol" w:hAnsi="Symbol" w:hint="default"/>
      </w:rPr>
    </w:lvl>
    <w:lvl w:ilvl="1" w:tplc="FC8638C6">
      <w:numFmt w:val="decimal"/>
      <w:lvlText w:val=""/>
      <w:lvlJc w:val="left"/>
    </w:lvl>
    <w:lvl w:ilvl="2" w:tplc="6ADCDE76">
      <w:numFmt w:val="decimal"/>
      <w:lvlText w:val=""/>
      <w:lvlJc w:val="left"/>
    </w:lvl>
    <w:lvl w:ilvl="3" w:tplc="18B2BFDA">
      <w:numFmt w:val="decimal"/>
      <w:lvlText w:val=""/>
      <w:lvlJc w:val="left"/>
    </w:lvl>
    <w:lvl w:ilvl="4" w:tplc="90D811EA">
      <w:numFmt w:val="decimal"/>
      <w:lvlText w:val=""/>
      <w:lvlJc w:val="left"/>
    </w:lvl>
    <w:lvl w:ilvl="5" w:tplc="BA5A99A2">
      <w:numFmt w:val="decimal"/>
      <w:lvlText w:val=""/>
      <w:lvlJc w:val="left"/>
    </w:lvl>
    <w:lvl w:ilvl="6" w:tplc="443E5330">
      <w:numFmt w:val="decimal"/>
      <w:lvlText w:val=""/>
      <w:lvlJc w:val="left"/>
    </w:lvl>
    <w:lvl w:ilvl="7" w:tplc="CD5260FA">
      <w:numFmt w:val="decimal"/>
      <w:lvlText w:val=""/>
      <w:lvlJc w:val="left"/>
    </w:lvl>
    <w:lvl w:ilvl="8" w:tplc="DD50E52A">
      <w:numFmt w:val="decimal"/>
      <w:lvlText w:val=""/>
      <w:lvlJc w:val="left"/>
    </w:lvl>
  </w:abstractNum>
  <w:abstractNum w:abstractNumId="253" w15:restartNumberingAfterBreak="0">
    <w:nsid w:val="158E20D1"/>
    <w:multiLevelType w:val="hybridMultilevel"/>
    <w:tmpl w:val="35EE5ED0"/>
    <w:lvl w:ilvl="0" w:tplc="D9CC208A">
      <w:start w:val="1"/>
      <w:numFmt w:val="bullet"/>
      <w:lvlText w:val=""/>
      <w:lvlJc w:val="left"/>
      <w:pPr>
        <w:ind w:left="720" w:hanging="360"/>
      </w:pPr>
      <w:rPr>
        <w:rFonts w:ascii="Symbol" w:hAnsi="Symbol" w:hint="default"/>
      </w:rPr>
    </w:lvl>
    <w:lvl w:ilvl="1" w:tplc="B5B2F1F2">
      <w:numFmt w:val="decimal"/>
      <w:lvlText w:val=""/>
      <w:lvlJc w:val="left"/>
    </w:lvl>
    <w:lvl w:ilvl="2" w:tplc="800CF3FE">
      <w:numFmt w:val="decimal"/>
      <w:lvlText w:val=""/>
      <w:lvlJc w:val="left"/>
    </w:lvl>
    <w:lvl w:ilvl="3" w:tplc="0F00E528">
      <w:numFmt w:val="decimal"/>
      <w:lvlText w:val=""/>
      <w:lvlJc w:val="left"/>
    </w:lvl>
    <w:lvl w:ilvl="4" w:tplc="D2C20070">
      <w:numFmt w:val="decimal"/>
      <w:lvlText w:val=""/>
      <w:lvlJc w:val="left"/>
    </w:lvl>
    <w:lvl w:ilvl="5" w:tplc="03BECA5C">
      <w:numFmt w:val="decimal"/>
      <w:lvlText w:val=""/>
      <w:lvlJc w:val="left"/>
    </w:lvl>
    <w:lvl w:ilvl="6" w:tplc="C9F8B80A">
      <w:numFmt w:val="decimal"/>
      <w:lvlText w:val=""/>
      <w:lvlJc w:val="left"/>
    </w:lvl>
    <w:lvl w:ilvl="7" w:tplc="F4CAA310">
      <w:numFmt w:val="decimal"/>
      <w:lvlText w:val=""/>
      <w:lvlJc w:val="left"/>
    </w:lvl>
    <w:lvl w:ilvl="8" w:tplc="235E13C8">
      <w:numFmt w:val="decimal"/>
      <w:lvlText w:val=""/>
      <w:lvlJc w:val="left"/>
    </w:lvl>
  </w:abstractNum>
  <w:abstractNum w:abstractNumId="254" w15:restartNumberingAfterBreak="0">
    <w:nsid w:val="15BC6EF9"/>
    <w:multiLevelType w:val="hybridMultilevel"/>
    <w:tmpl w:val="479C7C02"/>
    <w:lvl w:ilvl="0" w:tplc="DFD0CFF6">
      <w:start w:val="1"/>
      <w:numFmt w:val="bullet"/>
      <w:lvlText w:val=""/>
      <w:lvlJc w:val="left"/>
      <w:pPr>
        <w:ind w:left="720" w:hanging="360"/>
      </w:pPr>
      <w:rPr>
        <w:rFonts w:ascii="Symbol" w:hAnsi="Symbol" w:hint="default"/>
      </w:rPr>
    </w:lvl>
    <w:lvl w:ilvl="1" w:tplc="C58E6990">
      <w:numFmt w:val="decimal"/>
      <w:lvlText w:val=""/>
      <w:lvlJc w:val="left"/>
    </w:lvl>
    <w:lvl w:ilvl="2" w:tplc="19D2D70E">
      <w:numFmt w:val="decimal"/>
      <w:lvlText w:val=""/>
      <w:lvlJc w:val="left"/>
    </w:lvl>
    <w:lvl w:ilvl="3" w:tplc="B4709B5A">
      <w:numFmt w:val="decimal"/>
      <w:lvlText w:val=""/>
      <w:lvlJc w:val="left"/>
    </w:lvl>
    <w:lvl w:ilvl="4" w:tplc="39E45A94">
      <w:numFmt w:val="decimal"/>
      <w:lvlText w:val=""/>
      <w:lvlJc w:val="left"/>
    </w:lvl>
    <w:lvl w:ilvl="5" w:tplc="53066336">
      <w:numFmt w:val="decimal"/>
      <w:lvlText w:val=""/>
      <w:lvlJc w:val="left"/>
    </w:lvl>
    <w:lvl w:ilvl="6" w:tplc="8BEC689E">
      <w:numFmt w:val="decimal"/>
      <w:lvlText w:val=""/>
      <w:lvlJc w:val="left"/>
    </w:lvl>
    <w:lvl w:ilvl="7" w:tplc="EBB07A8A">
      <w:numFmt w:val="decimal"/>
      <w:lvlText w:val=""/>
      <w:lvlJc w:val="left"/>
    </w:lvl>
    <w:lvl w:ilvl="8" w:tplc="A6046D62">
      <w:numFmt w:val="decimal"/>
      <w:lvlText w:val=""/>
      <w:lvlJc w:val="left"/>
    </w:lvl>
  </w:abstractNum>
  <w:abstractNum w:abstractNumId="255" w15:restartNumberingAfterBreak="0">
    <w:nsid w:val="15C734C3"/>
    <w:multiLevelType w:val="hybridMultilevel"/>
    <w:tmpl w:val="A476D9EA"/>
    <w:lvl w:ilvl="0" w:tplc="9C424124">
      <w:start w:val="1"/>
      <w:numFmt w:val="bullet"/>
      <w:lvlText w:val=""/>
      <w:lvlJc w:val="left"/>
      <w:pPr>
        <w:ind w:left="720" w:hanging="360"/>
      </w:pPr>
      <w:rPr>
        <w:rFonts w:ascii="Symbol" w:hAnsi="Symbol" w:hint="default"/>
      </w:rPr>
    </w:lvl>
    <w:lvl w:ilvl="1" w:tplc="6F489F96">
      <w:numFmt w:val="decimal"/>
      <w:lvlText w:val=""/>
      <w:lvlJc w:val="left"/>
    </w:lvl>
    <w:lvl w:ilvl="2" w:tplc="EC7A941E">
      <w:numFmt w:val="decimal"/>
      <w:lvlText w:val=""/>
      <w:lvlJc w:val="left"/>
    </w:lvl>
    <w:lvl w:ilvl="3" w:tplc="D0CCCA32">
      <w:numFmt w:val="decimal"/>
      <w:lvlText w:val=""/>
      <w:lvlJc w:val="left"/>
    </w:lvl>
    <w:lvl w:ilvl="4" w:tplc="54A838A8">
      <w:numFmt w:val="decimal"/>
      <w:lvlText w:val=""/>
      <w:lvlJc w:val="left"/>
    </w:lvl>
    <w:lvl w:ilvl="5" w:tplc="CCCC4A30">
      <w:numFmt w:val="decimal"/>
      <w:lvlText w:val=""/>
      <w:lvlJc w:val="left"/>
    </w:lvl>
    <w:lvl w:ilvl="6" w:tplc="8A3CBEA8">
      <w:numFmt w:val="decimal"/>
      <w:lvlText w:val=""/>
      <w:lvlJc w:val="left"/>
    </w:lvl>
    <w:lvl w:ilvl="7" w:tplc="B8D68562">
      <w:numFmt w:val="decimal"/>
      <w:lvlText w:val=""/>
      <w:lvlJc w:val="left"/>
    </w:lvl>
    <w:lvl w:ilvl="8" w:tplc="94A28336">
      <w:numFmt w:val="decimal"/>
      <w:lvlText w:val=""/>
      <w:lvlJc w:val="left"/>
    </w:lvl>
  </w:abstractNum>
  <w:abstractNum w:abstractNumId="256" w15:restartNumberingAfterBreak="0">
    <w:nsid w:val="15D12367"/>
    <w:multiLevelType w:val="hybridMultilevel"/>
    <w:tmpl w:val="B3EC0846"/>
    <w:lvl w:ilvl="0" w:tplc="D7C65E18">
      <w:start w:val="1"/>
      <w:numFmt w:val="bullet"/>
      <w:lvlText w:val=""/>
      <w:lvlJc w:val="left"/>
      <w:pPr>
        <w:ind w:left="720" w:hanging="360"/>
      </w:pPr>
      <w:rPr>
        <w:rFonts w:ascii="Symbol" w:hAnsi="Symbol" w:hint="default"/>
      </w:rPr>
    </w:lvl>
    <w:lvl w:ilvl="1" w:tplc="2708A4B6">
      <w:numFmt w:val="decimal"/>
      <w:lvlText w:val=""/>
      <w:lvlJc w:val="left"/>
    </w:lvl>
    <w:lvl w:ilvl="2" w:tplc="714603C6">
      <w:numFmt w:val="decimal"/>
      <w:lvlText w:val=""/>
      <w:lvlJc w:val="left"/>
    </w:lvl>
    <w:lvl w:ilvl="3" w:tplc="3732F7F6">
      <w:numFmt w:val="decimal"/>
      <w:lvlText w:val=""/>
      <w:lvlJc w:val="left"/>
    </w:lvl>
    <w:lvl w:ilvl="4" w:tplc="5366C8C0">
      <w:numFmt w:val="decimal"/>
      <w:lvlText w:val=""/>
      <w:lvlJc w:val="left"/>
    </w:lvl>
    <w:lvl w:ilvl="5" w:tplc="E8D6F7B0">
      <w:numFmt w:val="decimal"/>
      <w:lvlText w:val=""/>
      <w:lvlJc w:val="left"/>
    </w:lvl>
    <w:lvl w:ilvl="6" w:tplc="B99C1EB4">
      <w:numFmt w:val="decimal"/>
      <w:lvlText w:val=""/>
      <w:lvlJc w:val="left"/>
    </w:lvl>
    <w:lvl w:ilvl="7" w:tplc="3FB45D22">
      <w:numFmt w:val="decimal"/>
      <w:lvlText w:val=""/>
      <w:lvlJc w:val="left"/>
    </w:lvl>
    <w:lvl w:ilvl="8" w:tplc="51743704">
      <w:numFmt w:val="decimal"/>
      <w:lvlText w:val=""/>
      <w:lvlJc w:val="left"/>
    </w:lvl>
  </w:abstractNum>
  <w:abstractNum w:abstractNumId="257" w15:restartNumberingAfterBreak="0">
    <w:nsid w:val="15F508C6"/>
    <w:multiLevelType w:val="hybridMultilevel"/>
    <w:tmpl w:val="7284C74A"/>
    <w:lvl w:ilvl="0" w:tplc="EE6C345C">
      <w:start w:val="1"/>
      <w:numFmt w:val="bullet"/>
      <w:lvlText w:val=""/>
      <w:lvlJc w:val="left"/>
      <w:pPr>
        <w:ind w:left="720" w:hanging="360"/>
      </w:pPr>
      <w:rPr>
        <w:rFonts w:ascii="Symbol" w:hAnsi="Symbol" w:hint="default"/>
      </w:rPr>
    </w:lvl>
    <w:lvl w:ilvl="1" w:tplc="19123C54">
      <w:numFmt w:val="decimal"/>
      <w:lvlText w:val=""/>
      <w:lvlJc w:val="left"/>
    </w:lvl>
    <w:lvl w:ilvl="2" w:tplc="F7065BD2">
      <w:numFmt w:val="decimal"/>
      <w:lvlText w:val=""/>
      <w:lvlJc w:val="left"/>
    </w:lvl>
    <w:lvl w:ilvl="3" w:tplc="E034E2F4">
      <w:numFmt w:val="decimal"/>
      <w:lvlText w:val=""/>
      <w:lvlJc w:val="left"/>
    </w:lvl>
    <w:lvl w:ilvl="4" w:tplc="3948F3BE">
      <w:numFmt w:val="decimal"/>
      <w:lvlText w:val=""/>
      <w:lvlJc w:val="left"/>
    </w:lvl>
    <w:lvl w:ilvl="5" w:tplc="6964A4DC">
      <w:numFmt w:val="decimal"/>
      <w:lvlText w:val=""/>
      <w:lvlJc w:val="left"/>
    </w:lvl>
    <w:lvl w:ilvl="6" w:tplc="F4C8298E">
      <w:numFmt w:val="decimal"/>
      <w:lvlText w:val=""/>
      <w:lvlJc w:val="left"/>
    </w:lvl>
    <w:lvl w:ilvl="7" w:tplc="8890685A">
      <w:numFmt w:val="decimal"/>
      <w:lvlText w:val=""/>
      <w:lvlJc w:val="left"/>
    </w:lvl>
    <w:lvl w:ilvl="8" w:tplc="C95C73AC">
      <w:numFmt w:val="decimal"/>
      <w:lvlText w:val=""/>
      <w:lvlJc w:val="left"/>
    </w:lvl>
  </w:abstractNum>
  <w:abstractNum w:abstractNumId="258" w15:restartNumberingAfterBreak="0">
    <w:nsid w:val="15FF018C"/>
    <w:multiLevelType w:val="hybridMultilevel"/>
    <w:tmpl w:val="FD7ADBFC"/>
    <w:lvl w:ilvl="0" w:tplc="CFC081F4">
      <w:start w:val="1"/>
      <w:numFmt w:val="bullet"/>
      <w:lvlText w:val=""/>
      <w:lvlJc w:val="left"/>
      <w:pPr>
        <w:ind w:left="720" w:hanging="360"/>
      </w:pPr>
      <w:rPr>
        <w:rFonts w:ascii="Symbol" w:hAnsi="Symbol" w:hint="default"/>
      </w:rPr>
    </w:lvl>
    <w:lvl w:ilvl="1" w:tplc="00981916">
      <w:numFmt w:val="decimal"/>
      <w:lvlText w:val=""/>
      <w:lvlJc w:val="left"/>
    </w:lvl>
    <w:lvl w:ilvl="2" w:tplc="B6763A30">
      <w:numFmt w:val="decimal"/>
      <w:lvlText w:val=""/>
      <w:lvlJc w:val="left"/>
    </w:lvl>
    <w:lvl w:ilvl="3" w:tplc="D41A9CAE">
      <w:numFmt w:val="decimal"/>
      <w:lvlText w:val=""/>
      <w:lvlJc w:val="left"/>
    </w:lvl>
    <w:lvl w:ilvl="4" w:tplc="3D0EB056">
      <w:numFmt w:val="decimal"/>
      <w:lvlText w:val=""/>
      <w:lvlJc w:val="left"/>
    </w:lvl>
    <w:lvl w:ilvl="5" w:tplc="6250FDBA">
      <w:numFmt w:val="decimal"/>
      <w:lvlText w:val=""/>
      <w:lvlJc w:val="left"/>
    </w:lvl>
    <w:lvl w:ilvl="6" w:tplc="5F62C0F2">
      <w:numFmt w:val="decimal"/>
      <w:lvlText w:val=""/>
      <w:lvlJc w:val="left"/>
    </w:lvl>
    <w:lvl w:ilvl="7" w:tplc="B9269A64">
      <w:numFmt w:val="decimal"/>
      <w:lvlText w:val=""/>
      <w:lvlJc w:val="left"/>
    </w:lvl>
    <w:lvl w:ilvl="8" w:tplc="87A2E394">
      <w:numFmt w:val="decimal"/>
      <w:lvlText w:val=""/>
      <w:lvlJc w:val="left"/>
    </w:lvl>
  </w:abstractNum>
  <w:abstractNum w:abstractNumId="259" w15:restartNumberingAfterBreak="0">
    <w:nsid w:val="1617357C"/>
    <w:multiLevelType w:val="hybridMultilevel"/>
    <w:tmpl w:val="16D2F9AC"/>
    <w:lvl w:ilvl="0" w:tplc="CD3E8048">
      <w:start w:val="1"/>
      <w:numFmt w:val="bullet"/>
      <w:lvlText w:val=""/>
      <w:lvlJc w:val="left"/>
      <w:pPr>
        <w:ind w:left="720" w:hanging="360"/>
      </w:pPr>
      <w:rPr>
        <w:rFonts w:ascii="Symbol" w:hAnsi="Symbol" w:hint="default"/>
      </w:rPr>
    </w:lvl>
    <w:lvl w:ilvl="1" w:tplc="ACE084FA">
      <w:numFmt w:val="decimal"/>
      <w:lvlText w:val=""/>
      <w:lvlJc w:val="left"/>
    </w:lvl>
    <w:lvl w:ilvl="2" w:tplc="F5B240AC">
      <w:numFmt w:val="decimal"/>
      <w:lvlText w:val=""/>
      <w:lvlJc w:val="left"/>
    </w:lvl>
    <w:lvl w:ilvl="3" w:tplc="6C5A3BB0">
      <w:numFmt w:val="decimal"/>
      <w:lvlText w:val=""/>
      <w:lvlJc w:val="left"/>
    </w:lvl>
    <w:lvl w:ilvl="4" w:tplc="36BC1D18">
      <w:numFmt w:val="decimal"/>
      <w:lvlText w:val=""/>
      <w:lvlJc w:val="left"/>
    </w:lvl>
    <w:lvl w:ilvl="5" w:tplc="642E9F10">
      <w:numFmt w:val="decimal"/>
      <w:lvlText w:val=""/>
      <w:lvlJc w:val="left"/>
    </w:lvl>
    <w:lvl w:ilvl="6" w:tplc="ABD8EDE2">
      <w:numFmt w:val="decimal"/>
      <w:lvlText w:val=""/>
      <w:lvlJc w:val="left"/>
    </w:lvl>
    <w:lvl w:ilvl="7" w:tplc="875A148C">
      <w:numFmt w:val="decimal"/>
      <w:lvlText w:val=""/>
      <w:lvlJc w:val="left"/>
    </w:lvl>
    <w:lvl w:ilvl="8" w:tplc="BA200EDA">
      <w:numFmt w:val="decimal"/>
      <w:lvlText w:val=""/>
      <w:lvlJc w:val="left"/>
    </w:lvl>
  </w:abstractNum>
  <w:abstractNum w:abstractNumId="260" w15:restartNumberingAfterBreak="0">
    <w:nsid w:val="16381FA1"/>
    <w:multiLevelType w:val="hybridMultilevel"/>
    <w:tmpl w:val="4844AF4A"/>
    <w:lvl w:ilvl="0" w:tplc="3872E198">
      <w:start w:val="1"/>
      <w:numFmt w:val="bullet"/>
      <w:lvlText w:val=""/>
      <w:lvlJc w:val="left"/>
      <w:pPr>
        <w:ind w:left="720" w:hanging="360"/>
      </w:pPr>
      <w:rPr>
        <w:rFonts w:ascii="Symbol" w:hAnsi="Symbol" w:hint="default"/>
      </w:rPr>
    </w:lvl>
    <w:lvl w:ilvl="1" w:tplc="4236681A">
      <w:numFmt w:val="decimal"/>
      <w:lvlText w:val=""/>
      <w:lvlJc w:val="left"/>
    </w:lvl>
    <w:lvl w:ilvl="2" w:tplc="171CE5F8">
      <w:numFmt w:val="decimal"/>
      <w:lvlText w:val=""/>
      <w:lvlJc w:val="left"/>
    </w:lvl>
    <w:lvl w:ilvl="3" w:tplc="E8826CAA">
      <w:numFmt w:val="decimal"/>
      <w:lvlText w:val=""/>
      <w:lvlJc w:val="left"/>
    </w:lvl>
    <w:lvl w:ilvl="4" w:tplc="3274F494">
      <w:numFmt w:val="decimal"/>
      <w:lvlText w:val=""/>
      <w:lvlJc w:val="left"/>
    </w:lvl>
    <w:lvl w:ilvl="5" w:tplc="724097C4">
      <w:numFmt w:val="decimal"/>
      <w:lvlText w:val=""/>
      <w:lvlJc w:val="left"/>
    </w:lvl>
    <w:lvl w:ilvl="6" w:tplc="D542CE34">
      <w:numFmt w:val="decimal"/>
      <w:lvlText w:val=""/>
      <w:lvlJc w:val="left"/>
    </w:lvl>
    <w:lvl w:ilvl="7" w:tplc="3B36F7A4">
      <w:numFmt w:val="decimal"/>
      <w:lvlText w:val=""/>
      <w:lvlJc w:val="left"/>
    </w:lvl>
    <w:lvl w:ilvl="8" w:tplc="122C8F90">
      <w:numFmt w:val="decimal"/>
      <w:lvlText w:val=""/>
      <w:lvlJc w:val="left"/>
    </w:lvl>
  </w:abstractNum>
  <w:abstractNum w:abstractNumId="261" w15:restartNumberingAfterBreak="0">
    <w:nsid w:val="16416C7D"/>
    <w:multiLevelType w:val="hybridMultilevel"/>
    <w:tmpl w:val="6C0C8B54"/>
    <w:lvl w:ilvl="0" w:tplc="7F36C7BA">
      <w:start w:val="1"/>
      <w:numFmt w:val="bullet"/>
      <w:lvlText w:val=""/>
      <w:lvlJc w:val="left"/>
      <w:pPr>
        <w:ind w:left="720" w:hanging="360"/>
      </w:pPr>
      <w:rPr>
        <w:rFonts w:ascii="Symbol" w:hAnsi="Symbol" w:hint="default"/>
      </w:rPr>
    </w:lvl>
    <w:lvl w:ilvl="1" w:tplc="D826ADCA">
      <w:numFmt w:val="decimal"/>
      <w:lvlText w:val=""/>
      <w:lvlJc w:val="left"/>
    </w:lvl>
    <w:lvl w:ilvl="2" w:tplc="BB3C779E">
      <w:numFmt w:val="decimal"/>
      <w:lvlText w:val=""/>
      <w:lvlJc w:val="left"/>
    </w:lvl>
    <w:lvl w:ilvl="3" w:tplc="77FEE3AC">
      <w:numFmt w:val="decimal"/>
      <w:lvlText w:val=""/>
      <w:lvlJc w:val="left"/>
    </w:lvl>
    <w:lvl w:ilvl="4" w:tplc="F042BA18">
      <w:numFmt w:val="decimal"/>
      <w:lvlText w:val=""/>
      <w:lvlJc w:val="left"/>
    </w:lvl>
    <w:lvl w:ilvl="5" w:tplc="A6A0EF24">
      <w:numFmt w:val="decimal"/>
      <w:lvlText w:val=""/>
      <w:lvlJc w:val="left"/>
    </w:lvl>
    <w:lvl w:ilvl="6" w:tplc="E5707C1A">
      <w:numFmt w:val="decimal"/>
      <w:lvlText w:val=""/>
      <w:lvlJc w:val="left"/>
    </w:lvl>
    <w:lvl w:ilvl="7" w:tplc="53E268BC">
      <w:numFmt w:val="decimal"/>
      <w:lvlText w:val=""/>
      <w:lvlJc w:val="left"/>
    </w:lvl>
    <w:lvl w:ilvl="8" w:tplc="55C035FC">
      <w:numFmt w:val="decimal"/>
      <w:lvlText w:val=""/>
      <w:lvlJc w:val="left"/>
    </w:lvl>
  </w:abstractNum>
  <w:abstractNum w:abstractNumId="262" w15:restartNumberingAfterBreak="0">
    <w:nsid w:val="165B455C"/>
    <w:multiLevelType w:val="hybridMultilevel"/>
    <w:tmpl w:val="4F80699A"/>
    <w:lvl w:ilvl="0" w:tplc="940E7B66">
      <w:start w:val="1"/>
      <w:numFmt w:val="bullet"/>
      <w:lvlText w:val=""/>
      <w:lvlJc w:val="left"/>
      <w:pPr>
        <w:ind w:left="720" w:hanging="360"/>
      </w:pPr>
      <w:rPr>
        <w:rFonts w:ascii="Symbol" w:hAnsi="Symbol" w:hint="default"/>
      </w:rPr>
    </w:lvl>
    <w:lvl w:ilvl="1" w:tplc="793C8896">
      <w:numFmt w:val="decimal"/>
      <w:lvlText w:val=""/>
      <w:lvlJc w:val="left"/>
    </w:lvl>
    <w:lvl w:ilvl="2" w:tplc="7074835E">
      <w:numFmt w:val="decimal"/>
      <w:lvlText w:val=""/>
      <w:lvlJc w:val="left"/>
    </w:lvl>
    <w:lvl w:ilvl="3" w:tplc="2F2869FA">
      <w:numFmt w:val="decimal"/>
      <w:lvlText w:val=""/>
      <w:lvlJc w:val="left"/>
    </w:lvl>
    <w:lvl w:ilvl="4" w:tplc="23FCF6F0">
      <w:numFmt w:val="decimal"/>
      <w:lvlText w:val=""/>
      <w:lvlJc w:val="left"/>
    </w:lvl>
    <w:lvl w:ilvl="5" w:tplc="1F1AA246">
      <w:numFmt w:val="decimal"/>
      <w:lvlText w:val=""/>
      <w:lvlJc w:val="left"/>
    </w:lvl>
    <w:lvl w:ilvl="6" w:tplc="C7B05FB4">
      <w:numFmt w:val="decimal"/>
      <w:lvlText w:val=""/>
      <w:lvlJc w:val="left"/>
    </w:lvl>
    <w:lvl w:ilvl="7" w:tplc="054A65F4">
      <w:numFmt w:val="decimal"/>
      <w:lvlText w:val=""/>
      <w:lvlJc w:val="left"/>
    </w:lvl>
    <w:lvl w:ilvl="8" w:tplc="D93426AA">
      <w:numFmt w:val="decimal"/>
      <w:lvlText w:val=""/>
      <w:lvlJc w:val="left"/>
    </w:lvl>
  </w:abstractNum>
  <w:abstractNum w:abstractNumId="263" w15:restartNumberingAfterBreak="0">
    <w:nsid w:val="16975668"/>
    <w:multiLevelType w:val="hybridMultilevel"/>
    <w:tmpl w:val="4AA865AC"/>
    <w:lvl w:ilvl="0" w:tplc="E8AA625C">
      <w:start w:val="1"/>
      <w:numFmt w:val="bullet"/>
      <w:lvlText w:val=""/>
      <w:lvlJc w:val="left"/>
      <w:pPr>
        <w:ind w:left="720" w:hanging="360"/>
      </w:pPr>
      <w:rPr>
        <w:rFonts w:ascii="Symbol" w:hAnsi="Symbol" w:hint="default"/>
      </w:rPr>
    </w:lvl>
    <w:lvl w:ilvl="1" w:tplc="F8AEC750">
      <w:numFmt w:val="decimal"/>
      <w:lvlText w:val=""/>
      <w:lvlJc w:val="left"/>
    </w:lvl>
    <w:lvl w:ilvl="2" w:tplc="D9DC55F0">
      <w:numFmt w:val="decimal"/>
      <w:lvlText w:val=""/>
      <w:lvlJc w:val="left"/>
    </w:lvl>
    <w:lvl w:ilvl="3" w:tplc="471A311E">
      <w:numFmt w:val="decimal"/>
      <w:lvlText w:val=""/>
      <w:lvlJc w:val="left"/>
    </w:lvl>
    <w:lvl w:ilvl="4" w:tplc="CE82F210">
      <w:numFmt w:val="decimal"/>
      <w:lvlText w:val=""/>
      <w:lvlJc w:val="left"/>
    </w:lvl>
    <w:lvl w:ilvl="5" w:tplc="0F34B54E">
      <w:numFmt w:val="decimal"/>
      <w:lvlText w:val=""/>
      <w:lvlJc w:val="left"/>
    </w:lvl>
    <w:lvl w:ilvl="6" w:tplc="05A867B8">
      <w:numFmt w:val="decimal"/>
      <w:lvlText w:val=""/>
      <w:lvlJc w:val="left"/>
    </w:lvl>
    <w:lvl w:ilvl="7" w:tplc="86528EC0">
      <w:numFmt w:val="decimal"/>
      <w:lvlText w:val=""/>
      <w:lvlJc w:val="left"/>
    </w:lvl>
    <w:lvl w:ilvl="8" w:tplc="053E8B52">
      <w:numFmt w:val="decimal"/>
      <w:lvlText w:val=""/>
      <w:lvlJc w:val="left"/>
    </w:lvl>
  </w:abstractNum>
  <w:abstractNum w:abstractNumId="264" w15:restartNumberingAfterBreak="0">
    <w:nsid w:val="16BA15CB"/>
    <w:multiLevelType w:val="hybridMultilevel"/>
    <w:tmpl w:val="98FC5FF8"/>
    <w:lvl w:ilvl="0" w:tplc="3558CAA2">
      <w:start w:val="1"/>
      <w:numFmt w:val="bullet"/>
      <w:lvlText w:val=""/>
      <w:lvlJc w:val="left"/>
      <w:pPr>
        <w:ind w:left="720" w:hanging="360"/>
      </w:pPr>
      <w:rPr>
        <w:rFonts w:ascii="Symbol" w:hAnsi="Symbol" w:hint="default"/>
      </w:rPr>
    </w:lvl>
    <w:lvl w:ilvl="1" w:tplc="3CB42D38">
      <w:numFmt w:val="decimal"/>
      <w:lvlText w:val=""/>
      <w:lvlJc w:val="left"/>
    </w:lvl>
    <w:lvl w:ilvl="2" w:tplc="1DAC9EBA">
      <w:numFmt w:val="decimal"/>
      <w:lvlText w:val=""/>
      <w:lvlJc w:val="left"/>
    </w:lvl>
    <w:lvl w:ilvl="3" w:tplc="B8787294">
      <w:numFmt w:val="decimal"/>
      <w:lvlText w:val=""/>
      <w:lvlJc w:val="left"/>
    </w:lvl>
    <w:lvl w:ilvl="4" w:tplc="1F067FE2">
      <w:numFmt w:val="decimal"/>
      <w:lvlText w:val=""/>
      <w:lvlJc w:val="left"/>
    </w:lvl>
    <w:lvl w:ilvl="5" w:tplc="A9827CF8">
      <w:numFmt w:val="decimal"/>
      <w:lvlText w:val=""/>
      <w:lvlJc w:val="left"/>
    </w:lvl>
    <w:lvl w:ilvl="6" w:tplc="CD58261A">
      <w:numFmt w:val="decimal"/>
      <w:lvlText w:val=""/>
      <w:lvlJc w:val="left"/>
    </w:lvl>
    <w:lvl w:ilvl="7" w:tplc="3746D41C">
      <w:numFmt w:val="decimal"/>
      <w:lvlText w:val=""/>
      <w:lvlJc w:val="left"/>
    </w:lvl>
    <w:lvl w:ilvl="8" w:tplc="D312FA1A">
      <w:numFmt w:val="decimal"/>
      <w:lvlText w:val=""/>
      <w:lvlJc w:val="left"/>
    </w:lvl>
  </w:abstractNum>
  <w:abstractNum w:abstractNumId="265" w15:restartNumberingAfterBreak="0">
    <w:nsid w:val="16C113B7"/>
    <w:multiLevelType w:val="hybridMultilevel"/>
    <w:tmpl w:val="0EB22BB0"/>
    <w:lvl w:ilvl="0" w:tplc="4F6EC38C">
      <w:start w:val="1"/>
      <w:numFmt w:val="bullet"/>
      <w:lvlText w:val=""/>
      <w:lvlJc w:val="left"/>
      <w:pPr>
        <w:ind w:left="720" w:hanging="360"/>
      </w:pPr>
      <w:rPr>
        <w:rFonts w:ascii="Symbol" w:hAnsi="Symbol" w:hint="default"/>
      </w:rPr>
    </w:lvl>
    <w:lvl w:ilvl="1" w:tplc="50DA2D94">
      <w:numFmt w:val="decimal"/>
      <w:lvlText w:val=""/>
      <w:lvlJc w:val="left"/>
    </w:lvl>
    <w:lvl w:ilvl="2" w:tplc="D75EB2F4">
      <w:numFmt w:val="decimal"/>
      <w:lvlText w:val=""/>
      <w:lvlJc w:val="left"/>
    </w:lvl>
    <w:lvl w:ilvl="3" w:tplc="A71C5FA4">
      <w:numFmt w:val="decimal"/>
      <w:lvlText w:val=""/>
      <w:lvlJc w:val="left"/>
    </w:lvl>
    <w:lvl w:ilvl="4" w:tplc="81E012B6">
      <w:numFmt w:val="decimal"/>
      <w:lvlText w:val=""/>
      <w:lvlJc w:val="left"/>
    </w:lvl>
    <w:lvl w:ilvl="5" w:tplc="32C8B428">
      <w:numFmt w:val="decimal"/>
      <w:lvlText w:val=""/>
      <w:lvlJc w:val="left"/>
    </w:lvl>
    <w:lvl w:ilvl="6" w:tplc="E3C4893A">
      <w:numFmt w:val="decimal"/>
      <w:lvlText w:val=""/>
      <w:lvlJc w:val="left"/>
    </w:lvl>
    <w:lvl w:ilvl="7" w:tplc="04D4AEA8">
      <w:numFmt w:val="decimal"/>
      <w:lvlText w:val=""/>
      <w:lvlJc w:val="left"/>
    </w:lvl>
    <w:lvl w:ilvl="8" w:tplc="13006802">
      <w:numFmt w:val="decimal"/>
      <w:lvlText w:val=""/>
      <w:lvlJc w:val="left"/>
    </w:lvl>
  </w:abstractNum>
  <w:abstractNum w:abstractNumId="266" w15:restartNumberingAfterBreak="0">
    <w:nsid w:val="16C82729"/>
    <w:multiLevelType w:val="hybridMultilevel"/>
    <w:tmpl w:val="FFF4DCD6"/>
    <w:lvl w:ilvl="0" w:tplc="781C709E">
      <w:start w:val="1"/>
      <w:numFmt w:val="bullet"/>
      <w:lvlText w:val=""/>
      <w:lvlJc w:val="left"/>
      <w:pPr>
        <w:ind w:left="720" w:hanging="360"/>
      </w:pPr>
      <w:rPr>
        <w:rFonts w:ascii="Symbol" w:hAnsi="Symbol" w:hint="default"/>
      </w:rPr>
    </w:lvl>
    <w:lvl w:ilvl="1" w:tplc="C0AAE58C">
      <w:numFmt w:val="decimal"/>
      <w:lvlText w:val=""/>
      <w:lvlJc w:val="left"/>
    </w:lvl>
    <w:lvl w:ilvl="2" w:tplc="CA664A40">
      <w:numFmt w:val="decimal"/>
      <w:lvlText w:val=""/>
      <w:lvlJc w:val="left"/>
    </w:lvl>
    <w:lvl w:ilvl="3" w:tplc="10B2CC62">
      <w:numFmt w:val="decimal"/>
      <w:lvlText w:val=""/>
      <w:lvlJc w:val="left"/>
    </w:lvl>
    <w:lvl w:ilvl="4" w:tplc="88B6209A">
      <w:numFmt w:val="decimal"/>
      <w:lvlText w:val=""/>
      <w:lvlJc w:val="left"/>
    </w:lvl>
    <w:lvl w:ilvl="5" w:tplc="20165636">
      <w:numFmt w:val="decimal"/>
      <w:lvlText w:val=""/>
      <w:lvlJc w:val="left"/>
    </w:lvl>
    <w:lvl w:ilvl="6" w:tplc="CD5E26C6">
      <w:numFmt w:val="decimal"/>
      <w:lvlText w:val=""/>
      <w:lvlJc w:val="left"/>
    </w:lvl>
    <w:lvl w:ilvl="7" w:tplc="E9F8885E">
      <w:numFmt w:val="decimal"/>
      <w:lvlText w:val=""/>
      <w:lvlJc w:val="left"/>
    </w:lvl>
    <w:lvl w:ilvl="8" w:tplc="186C4F12">
      <w:numFmt w:val="decimal"/>
      <w:lvlText w:val=""/>
      <w:lvlJc w:val="left"/>
    </w:lvl>
  </w:abstractNum>
  <w:abstractNum w:abstractNumId="267" w15:restartNumberingAfterBreak="0">
    <w:nsid w:val="16FA23AA"/>
    <w:multiLevelType w:val="hybridMultilevel"/>
    <w:tmpl w:val="B10C963A"/>
    <w:lvl w:ilvl="0" w:tplc="B446659C">
      <w:start w:val="1"/>
      <w:numFmt w:val="bullet"/>
      <w:lvlText w:val=""/>
      <w:lvlJc w:val="left"/>
      <w:pPr>
        <w:ind w:left="720" w:hanging="360"/>
      </w:pPr>
      <w:rPr>
        <w:rFonts w:ascii="Symbol" w:hAnsi="Symbol" w:hint="default"/>
      </w:rPr>
    </w:lvl>
    <w:lvl w:ilvl="1" w:tplc="96B2BFE8">
      <w:numFmt w:val="decimal"/>
      <w:lvlText w:val=""/>
      <w:lvlJc w:val="left"/>
    </w:lvl>
    <w:lvl w:ilvl="2" w:tplc="B1384BA0">
      <w:numFmt w:val="decimal"/>
      <w:lvlText w:val=""/>
      <w:lvlJc w:val="left"/>
    </w:lvl>
    <w:lvl w:ilvl="3" w:tplc="C1F66EE4">
      <w:numFmt w:val="decimal"/>
      <w:lvlText w:val=""/>
      <w:lvlJc w:val="left"/>
    </w:lvl>
    <w:lvl w:ilvl="4" w:tplc="A6F47D14">
      <w:numFmt w:val="decimal"/>
      <w:lvlText w:val=""/>
      <w:lvlJc w:val="left"/>
    </w:lvl>
    <w:lvl w:ilvl="5" w:tplc="D97C1C14">
      <w:numFmt w:val="decimal"/>
      <w:lvlText w:val=""/>
      <w:lvlJc w:val="left"/>
    </w:lvl>
    <w:lvl w:ilvl="6" w:tplc="A210E4B0">
      <w:numFmt w:val="decimal"/>
      <w:lvlText w:val=""/>
      <w:lvlJc w:val="left"/>
    </w:lvl>
    <w:lvl w:ilvl="7" w:tplc="D5B8844E">
      <w:numFmt w:val="decimal"/>
      <w:lvlText w:val=""/>
      <w:lvlJc w:val="left"/>
    </w:lvl>
    <w:lvl w:ilvl="8" w:tplc="357EB528">
      <w:numFmt w:val="decimal"/>
      <w:lvlText w:val=""/>
      <w:lvlJc w:val="left"/>
    </w:lvl>
  </w:abstractNum>
  <w:abstractNum w:abstractNumId="268" w15:restartNumberingAfterBreak="0">
    <w:nsid w:val="17060470"/>
    <w:multiLevelType w:val="hybridMultilevel"/>
    <w:tmpl w:val="D8862DC6"/>
    <w:lvl w:ilvl="0" w:tplc="54163968">
      <w:start w:val="1"/>
      <w:numFmt w:val="bullet"/>
      <w:lvlText w:val=""/>
      <w:lvlJc w:val="left"/>
      <w:pPr>
        <w:ind w:left="720" w:hanging="360"/>
      </w:pPr>
      <w:rPr>
        <w:rFonts w:ascii="Symbol" w:hAnsi="Symbol" w:hint="default"/>
      </w:rPr>
    </w:lvl>
    <w:lvl w:ilvl="1" w:tplc="DC4879C2">
      <w:numFmt w:val="decimal"/>
      <w:lvlText w:val=""/>
      <w:lvlJc w:val="left"/>
    </w:lvl>
    <w:lvl w:ilvl="2" w:tplc="77EAF136">
      <w:numFmt w:val="decimal"/>
      <w:lvlText w:val=""/>
      <w:lvlJc w:val="left"/>
    </w:lvl>
    <w:lvl w:ilvl="3" w:tplc="55F6216E">
      <w:numFmt w:val="decimal"/>
      <w:lvlText w:val=""/>
      <w:lvlJc w:val="left"/>
    </w:lvl>
    <w:lvl w:ilvl="4" w:tplc="C4347126">
      <w:numFmt w:val="decimal"/>
      <w:lvlText w:val=""/>
      <w:lvlJc w:val="left"/>
    </w:lvl>
    <w:lvl w:ilvl="5" w:tplc="489E5D42">
      <w:numFmt w:val="decimal"/>
      <w:lvlText w:val=""/>
      <w:lvlJc w:val="left"/>
    </w:lvl>
    <w:lvl w:ilvl="6" w:tplc="24F667E4">
      <w:numFmt w:val="decimal"/>
      <w:lvlText w:val=""/>
      <w:lvlJc w:val="left"/>
    </w:lvl>
    <w:lvl w:ilvl="7" w:tplc="032C2370">
      <w:numFmt w:val="decimal"/>
      <w:lvlText w:val=""/>
      <w:lvlJc w:val="left"/>
    </w:lvl>
    <w:lvl w:ilvl="8" w:tplc="CE820500">
      <w:numFmt w:val="decimal"/>
      <w:lvlText w:val=""/>
      <w:lvlJc w:val="left"/>
    </w:lvl>
  </w:abstractNum>
  <w:abstractNum w:abstractNumId="269" w15:restartNumberingAfterBreak="0">
    <w:nsid w:val="17070DD1"/>
    <w:multiLevelType w:val="hybridMultilevel"/>
    <w:tmpl w:val="784C67DA"/>
    <w:lvl w:ilvl="0" w:tplc="7DD01592">
      <w:start w:val="1"/>
      <w:numFmt w:val="bullet"/>
      <w:lvlText w:val=""/>
      <w:lvlJc w:val="left"/>
      <w:pPr>
        <w:ind w:left="720" w:hanging="360"/>
      </w:pPr>
      <w:rPr>
        <w:rFonts w:ascii="Symbol" w:hAnsi="Symbol" w:hint="default"/>
      </w:rPr>
    </w:lvl>
    <w:lvl w:ilvl="1" w:tplc="D0A4D3EC">
      <w:numFmt w:val="decimal"/>
      <w:lvlText w:val=""/>
      <w:lvlJc w:val="left"/>
    </w:lvl>
    <w:lvl w:ilvl="2" w:tplc="B8C4CDAC">
      <w:numFmt w:val="decimal"/>
      <w:lvlText w:val=""/>
      <w:lvlJc w:val="left"/>
    </w:lvl>
    <w:lvl w:ilvl="3" w:tplc="DF2E6778">
      <w:numFmt w:val="decimal"/>
      <w:lvlText w:val=""/>
      <w:lvlJc w:val="left"/>
    </w:lvl>
    <w:lvl w:ilvl="4" w:tplc="08585846">
      <w:numFmt w:val="decimal"/>
      <w:lvlText w:val=""/>
      <w:lvlJc w:val="left"/>
    </w:lvl>
    <w:lvl w:ilvl="5" w:tplc="C9BEF9CC">
      <w:numFmt w:val="decimal"/>
      <w:lvlText w:val=""/>
      <w:lvlJc w:val="left"/>
    </w:lvl>
    <w:lvl w:ilvl="6" w:tplc="CCCAD748">
      <w:numFmt w:val="decimal"/>
      <w:lvlText w:val=""/>
      <w:lvlJc w:val="left"/>
    </w:lvl>
    <w:lvl w:ilvl="7" w:tplc="A81A9410">
      <w:numFmt w:val="decimal"/>
      <w:lvlText w:val=""/>
      <w:lvlJc w:val="left"/>
    </w:lvl>
    <w:lvl w:ilvl="8" w:tplc="A9D852F4">
      <w:numFmt w:val="decimal"/>
      <w:lvlText w:val=""/>
      <w:lvlJc w:val="left"/>
    </w:lvl>
  </w:abstractNum>
  <w:abstractNum w:abstractNumId="270" w15:restartNumberingAfterBreak="0">
    <w:nsid w:val="170D04ED"/>
    <w:multiLevelType w:val="hybridMultilevel"/>
    <w:tmpl w:val="75407B7E"/>
    <w:lvl w:ilvl="0" w:tplc="2BA818C0">
      <w:numFmt w:val="decimal"/>
      <w:lvlText w:val=""/>
      <w:lvlJc w:val="left"/>
    </w:lvl>
    <w:lvl w:ilvl="1" w:tplc="BE8C8C8E">
      <w:start w:val="1"/>
      <w:numFmt w:val="bullet"/>
      <w:lvlText w:val=""/>
      <w:lvlJc w:val="left"/>
      <w:pPr>
        <w:ind w:left="1440" w:hanging="360"/>
      </w:pPr>
      <w:rPr>
        <w:rFonts w:ascii="Symbol" w:hAnsi="Symbol" w:hint="default"/>
      </w:rPr>
    </w:lvl>
    <w:lvl w:ilvl="2" w:tplc="A0A0B110">
      <w:numFmt w:val="decimal"/>
      <w:lvlText w:val=""/>
      <w:lvlJc w:val="left"/>
    </w:lvl>
    <w:lvl w:ilvl="3" w:tplc="4A7E3006">
      <w:numFmt w:val="decimal"/>
      <w:lvlText w:val=""/>
      <w:lvlJc w:val="left"/>
    </w:lvl>
    <w:lvl w:ilvl="4" w:tplc="A63A7AA4">
      <w:numFmt w:val="decimal"/>
      <w:lvlText w:val=""/>
      <w:lvlJc w:val="left"/>
    </w:lvl>
    <w:lvl w:ilvl="5" w:tplc="86AAB686">
      <w:numFmt w:val="decimal"/>
      <w:lvlText w:val=""/>
      <w:lvlJc w:val="left"/>
    </w:lvl>
    <w:lvl w:ilvl="6" w:tplc="B2B08380">
      <w:numFmt w:val="decimal"/>
      <w:lvlText w:val=""/>
      <w:lvlJc w:val="left"/>
    </w:lvl>
    <w:lvl w:ilvl="7" w:tplc="4C803FC4">
      <w:numFmt w:val="decimal"/>
      <w:lvlText w:val=""/>
      <w:lvlJc w:val="left"/>
    </w:lvl>
    <w:lvl w:ilvl="8" w:tplc="CF6636FC">
      <w:numFmt w:val="decimal"/>
      <w:lvlText w:val=""/>
      <w:lvlJc w:val="left"/>
    </w:lvl>
  </w:abstractNum>
  <w:abstractNum w:abstractNumId="271" w15:restartNumberingAfterBreak="0">
    <w:nsid w:val="17292EED"/>
    <w:multiLevelType w:val="hybridMultilevel"/>
    <w:tmpl w:val="C9D0D4F6"/>
    <w:lvl w:ilvl="0" w:tplc="6B34234C">
      <w:start w:val="1"/>
      <w:numFmt w:val="bullet"/>
      <w:lvlText w:val=""/>
      <w:lvlJc w:val="left"/>
      <w:pPr>
        <w:ind w:left="720" w:hanging="360"/>
      </w:pPr>
      <w:rPr>
        <w:rFonts w:ascii="Symbol" w:hAnsi="Symbol" w:hint="default"/>
      </w:rPr>
    </w:lvl>
    <w:lvl w:ilvl="1" w:tplc="645817C8">
      <w:numFmt w:val="decimal"/>
      <w:lvlText w:val=""/>
      <w:lvlJc w:val="left"/>
    </w:lvl>
    <w:lvl w:ilvl="2" w:tplc="995E3D24">
      <w:numFmt w:val="decimal"/>
      <w:lvlText w:val=""/>
      <w:lvlJc w:val="left"/>
    </w:lvl>
    <w:lvl w:ilvl="3" w:tplc="07D86734">
      <w:numFmt w:val="decimal"/>
      <w:lvlText w:val=""/>
      <w:lvlJc w:val="left"/>
    </w:lvl>
    <w:lvl w:ilvl="4" w:tplc="A7E6C14C">
      <w:numFmt w:val="decimal"/>
      <w:lvlText w:val=""/>
      <w:lvlJc w:val="left"/>
    </w:lvl>
    <w:lvl w:ilvl="5" w:tplc="39422ABE">
      <w:numFmt w:val="decimal"/>
      <w:lvlText w:val=""/>
      <w:lvlJc w:val="left"/>
    </w:lvl>
    <w:lvl w:ilvl="6" w:tplc="07B03464">
      <w:numFmt w:val="decimal"/>
      <w:lvlText w:val=""/>
      <w:lvlJc w:val="left"/>
    </w:lvl>
    <w:lvl w:ilvl="7" w:tplc="336E6C76">
      <w:numFmt w:val="decimal"/>
      <w:lvlText w:val=""/>
      <w:lvlJc w:val="left"/>
    </w:lvl>
    <w:lvl w:ilvl="8" w:tplc="7C067454">
      <w:numFmt w:val="decimal"/>
      <w:lvlText w:val=""/>
      <w:lvlJc w:val="left"/>
    </w:lvl>
  </w:abstractNum>
  <w:abstractNum w:abstractNumId="272" w15:restartNumberingAfterBreak="0">
    <w:nsid w:val="173D38C4"/>
    <w:multiLevelType w:val="hybridMultilevel"/>
    <w:tmpl w:val="E758CDA4"/>
    <w:lvl w:ilvl="0" w:tplc="CC6CF5E0">
      <w:start w:val="1"/>
      <w:numFmt w:val="bullet"/>
      <w:lvlText w:val=""/>
      <w:lvlJc w:val="left"/>
      <w:pPr>
        <w:ind w:left="720" w:hanging="360"/>
      </w:pPr>
      <w:rPr>
        <w:rFonts w:ascii="Symbol" w:hAnsi="Symbol" w:hint="default"/>
      </w:rPr>
    </w:lvl>
    <w:lvl w:ilvl="1" w:tplc="3914133C">
      <w:numFmt w:val="decimal"/>
      <w:lvlText w:val=""/>
      <w:lvlJc w:val="left"/>
    </w:lvl>
    <w:lvl w:ilvl="2" w:tplc="28325996">
      <w:numFmt w:val="decimal"/>
      <w:lvlText w:val=""/>
      <w:lvlJc w:val="left"/>
    </w:lvl>
    <w:lvl w:ilvl="3" w:tplc="3A16A8EC">
      <w:numFmt w:val="decimal"/>
      <w:lvlText w:val=""/>
      <w:lvlJc w:val="left"/>
    </w:lvl>
    <w:lvl w:ilvl="4" w:tplc="00168A14">
      <w:numFmt w:val="decimal"/>
      <w:lvlText w:val=""/>
      <w:lvlJc w:val="left"/>
    </w:lvl>
    <w:lvl w:ilvl="5" w:tplc="BDE0D73E">
      <w:numFmt w:val="decimal"/>
      <w:lvlText w:val=""/>
      <w:lvlJc w:val="left"/>
    </w:lvl>
    <w:lvl w:ilvl="6" w:tplc="F746F948">
      <w:numFmt w:val="decimal"/>
      <w:lvlText w:val=""/>
      <w:lvlJc w:val="left"/>
    </w:lvl>
    <w:lvl w:ilvl="7" w:tplc="E5BA8C32">
      <w:numFmt w:val="decimal"/>
      <w:lvlText w:val=""/>
      <w:lvlJc w:val="left"/>
    </w:lvl>
    <w:lvl w:ilvl="8" w:tplc="BFDE49EA">
      <w:numFmt w:val="decimal"/>
      <w:lvlText w:val=""/>
      <w:lvlJc w:val="left"/>
    </w:lvl>
  </w:abstractNum>
  <w:abstractNum w:abstractNumId="273" w15:restartNumberingAfterBreak="0">
    <w:nsid w:val="17747A17"/>
    <w:multiLevelType w:val="hybridMultilevel"/>
    <w:tmpl w:val="4D508028"/>
    <w:lvl w:ilvl="0" w:tplc="E04AF640">
      <w:start w:val="1"/>
      <w:numFmt w:val="bullet"/>
      <w:lvlText w:val=""/>
      <w:lvlJc w:val="left"/>
      <w:pPr>
        <w:ind w:left="720" w:hanging="360"/>
      </w:pPr>
      <w:rPr>
        <w:rFonts w:ascii="Symbol" w:hAnsi="Symbol" w:hint="default"/>
      </w:rPr>
    </w:lvl>
    <w:lvl w:ilvl="1" w:tplc="898A1196">
      <w:numFmt w:val="decimal"/>
      <w:lvlText w:val=""/>
      <w:lvlJc w:val="left"/>
    </w:lvl>
    <w:lvl w:ilvl="2" w:tplc="FD8435B6">
      <w:numFmt w:val="decimal"/>
      <w:lvlText w:val=""/>
      <w:lvlJc w:val="left"/>
    </w:lvl>
    <w:lvl w:ilvl="3" w:tplc="D458F202">
      <w:numFmt w:val="decimal"/>
      <w:lvlText w:val=""/>
      <w:lvlJc w:val="left"/>
    </w:lvl>
    <w:lvl w:ilvl="4" w:tplc="C1E05804">
      <w:numFmt w:val="decimal"/>
      <w:lvlText w:val=""/>
      <w:lvlJc w:val="left"/>
    </w:lvl>
    <w:lvl w:ilvl="5" w:tplc="1A54789E">
      <w:numFmt w:val="decimal"/>
      <w:lvlText w:val=""/>
      <w:lvlJc w:val="left"/>
    </w:lvl>
    <w:lvl w:ilvl="6" w:tplc="B602EE1C">
      <w:numFmt w:val="decimal"/>
      <w:lvlText w:val=""/>
      <w:lvlJc w:val="left"/>
    </w:lvl>
    <w:lvl w:ilvl="7" w:tplc="2C8EA45A">
      <w:numFmt w:val="decimal"/>
      <w:lvlText w:val=""/>
      <w:lvlJc w:val="left"/>
    </w:lvl>
    <w:lvl w:ilvl="8" w:tplc="97BA4780">
      <w:numFmt w:val="decimal"/>
      <w:lvlText w:val=""/>
      <w:lvlJc w:val="left"/>
    </w:lvl>
  </w:abstractNum>
  <w:abstractNum w:abstractNumId="274" w15:restartNumberingAfterBreak="0">
    <w:nsid w:val="177C1438"/>
    <w:multiLevelType w:val="hybridMultilevel"/>
    <w:tmpl w:val="ADF6620A"/>
    <w:lvl w:ilvl="0" w:tplc="72720840">
      <w:start w:val="1"/>
      <w:numFmt w:val="bullet"/>
      <w:lvlText w:val=""/>
      <w:lvlJc w:val="left"/>
      <w:pPr>
        <w:ind w:left="720" w:hanging="360"/>
      </w:pPr>
      <w:rPr>
        <w:rFonts w:ascii="Symbol" w:hAnsi="Symbol" w:hint="default"/>
      </w:rPr>
    </w:lvl>
    <w:lvl w:ilvl="1" w:tplc="DDF8EEE6">
      <w:numFmt w:val="decimal"/>
      <w:lvlText w:val=""/>
      <w:lvlJc w:val="left"/>
    </w:lvl>
    <w:lvl w:ilvl="2" w:tplc="A79CB9CA">
      <w:numFmt w:val="decimal"/>
      <w:lvlText w:val=""/>
      <w:lvlJc w:val="left"/>
    </w:lvl>
    <w:lvl w:ilvl="3" w:tplc="2B6AD306">
      <w:numFmt w:val="decimal"/>
      <w:lvlText w:val=""/>
      <w:lvlJc w:val="left"/>
    </w:lvl>
    <w:lvl w:ilvl="4" w:tplc="29AE6B0C">
      <w:numFmt w:val="decimal"/>
      <w:lvlText w:val=""/>
      <w:lvlJc w:val="left"/>
    </w:lvl>
    <w:lvl w:ilvl="5" w:tplc="416E6754">
      <w:numFmt w:val="decimal"/>
      <w:lvlText w:val=""/>
      <w:lvlJc w:val="left"/>
    </w:lvl>
    <w:lvl w:ilvl="6" w:tplc="9C8888A4">
      <w:numFmt w:val="decimal"/>
      <w:lvlText w:val=""/>
      <w:lvlJc w:val="left"/>
    </w:lvl>
    <w:lvl w:ilvl="7" w:tplc="A4D623F0">
      <w:numFmt w:val="decimal"/>
      <w:lvlText w:val=""/>
      <w:lvlJc w:val="left"/>
    </w:lvl>
    <w:lvl w:ilvl="8" w:tplc="199CF300">
      <w:numFmt w:val="decimal"/>
      <w:lvlText w:val=""/>
      <w:lvlJc w:val="left"/>
    </w:lvl>
  </w:abstractNum>
  <w:abstractNum w:abstractNumId="275" w15:restartNumberingAfterBreak="0">
    <w:nsid w:val="178A3B35"/>
    <w:multiLevelType w:val="hybridMultilevel"/>
    <w:tmpl w:val="40661A2E"/>
    <w:lvl w:ilvl="0" w:tplc="AC9A2BCA">
      <w:start w:val="1"/>
      <w:numFmt w:val="bullet"/>
      <w:lvlText w:val=""/>
      <w:lvlJc w:val="left"/>
      <w:pPr>
        <w:ind w:left="720" w:hanging="360"/>
      </w:pPr>
      <w:rPr>
        <w:rFonts w:ascii="Symbol" w:hAnsi="Symbol" w:hint="default"/>
      </w:rPr>
    </w:lvl>
    <w:lvl w:ilvl="1" w:tplc="5D8A0AA0">
      <w:numFmt w:val="decimal"/>
      <w:lvlText w:val=""/>
      <w:lvlJc w:val="left"/>
    </w:lvl>
    <w:lvl w:ilvl="2" w:tplc="0590BADC">
      <w:numFmt w:val="decimal"/>
      <w:lvlText w:val=""/>
      <w:lvlJc w:val="left"/>
    </w:lvl>
    <w:lvl w:ilvl="3" w:tplc="344253C2">
      <w:numFmt w:val="decimal"/>
      <w:lvlText w:val=""/>
      <w:lvlJc w:val="left"/>
    </w:lvl>
    <w:lvl w:ilvl="4" w:tplc="D2B02E1C">
      <w:numFmt w:val="decimal"/>
      <w:lvlText w:val=""/>
      <w:lvlJc w:val="left"/>
    </w:lvl>
    <w:lvl w:ilvl="5" w:tplc="4E9AEF04">
      <w:numFmt w:val="decimal"/>
      <w:lvlText w:val=""/>
      <w:lvlJc w:val="left"/>
    </w:lvl>
    <w:lvl w:ilvl="6" w:tplc="088AD298">
      <w:numFmt w:val="decimal"/>
      <w:lvlText w:val=""/>
      <w:lvlJc w:val="left"/>
    </w:lvl>
    <w:lvl w:ilvl="7" w:tplc="C04E2766">
      <w:numFmt w:val="decimal"/>
      <w:lvlText w:val=""/>
      <w:lvlJc w:val="left"/>
    </w:lvl>
    <w:lvl w:ilvl="8" w:tplc="C2F4B7AC">
      <w:numFmt w:val="decimal"/>
      <w:lvlText w:val=""/>
      <w:lvlJc w:val="left"/>
    </w:lvl>
  </w:abstractNum>
  <w:abstractNum w:abstractNumId="276" w15:restartNumberingAfterBreak="0">
    <w:nsid w:val="179145CF"/>
    <w:multiLevelType w:val="hybridMultilevel"/>
    <w:tmpl w:val="C9CE80E6"/>
    <w:lvl w:ilvl="0" w:tplc="941C98E2">
      <w:start w:val="1"/>
      <w:numFmt w:val="bullet"/>
      <w:lvlText w:val=""/>
      <w:lvlJc w:val="left"/>
      <w:pPr>
        <w:ind w:left="720" w:hanging="360"/>
      </w:pPr>
      <w:rPr>
        <w:rFonts w:ascii="Symbol" w:hAnsi="Symbol" w:hint="default"/>
      </w:rPr>
    </w:lvl>
    <w:lvl w:ilvl="1" w:tplc="9FFAA4F6">
      <w:numFmt w:val="decimal"/>
      <w:lvlText w:val=""/>
      <w:lvlJc w:val="left"/>
    </w:lvl>
    <w:lvl w:ilvl="2" w:tplc="F01ACDB4">
      <w:numFmt w:val="decimal"/>
      <w:lvlText w:val=""/>
      <w:lvlJc w:val="left"/>
    </w:lvl>
    <w:lvl w:ilvl="3" w:tplc="06F673CC">
      <w:numFmt w:val="decimal"/>
      <w:lvlText w:val=""/>
      <w:lvlJc w:val="left"/>
    </w:lvl>
    <w:lvl w:ilvl="4" w:tplc="B5342386">
      <w:numFmt w:val="decimal"/>
      <w:lvlText w:val=""/>
      <w:lvlJc w:val="left"/>
    </w:lvl>
    <w:lvl w:ilvl="5" w:tplc="20BE8608">
      <w:numFmt w:val="decimal"/>
      <w:lvlText w:val=""/>
      <w:lvlJc w:val="left"/>
    </w:lvl>
    <w:lvl w:ilvl="6" w:tplc="8AB6CB78">
      <w:numFmt w:val="decimal"/>
      <w:lvlText w:val=""/>
      <w:lvlJc w:val="left"/>
    </w:lvl>
    <w:lvl w:ilvl="7" w:tplc="6BC49B00">
      <w:numFmt w:val="decimal"/>
      <w:lvlText w:val=""/>
      <w:lvlJc w:val="left"/>
    </w:lvl>
    <w:lvl w:ilvl="8" w:tplc="C93A66F4">
      <w:numFmt w:val="decimal"/>
      <w:lvlText w:val=""/>
      <w:lvlJc w:val="left"/>
    </w:lvl>
  </w:abstractNum>
  <w:abstractNum w:abstractNumId="277" w15:restartNumberingAfterBreak="0">
    <w:nsid w:val="17AE18FB"/>
    <w:multiLevelType w:val="hybridMultilevel"/>
    <w:tmpl w:val="F706468A"/>
    <w:lvl w:ilvl="0" w:tplc="7B64443C">
      <w:start w:val="1"/>
      <w:numFmt w:val="bullet"/>
      <w:lvlText w:val=""/>
      <w:lvlJc w:val="left"/>
      <w:pPr>
        <w:ind w:left="720" w:hanging="360"/>
      </w:pPr>
      <w:rPr>
        <w:rFonts w:ascii="Symbol" w:hAnsi="Symbol" w:hint="default"/>
      </w:rPr>
    </w:lvl>
    <w:lvl w:ilvl="1" w:tplc="28DC0B76">
      <w:numFmt w:val="decimal"/>
      <w:lvlText w:val=""/>
      <w:lvlJc w:val="left"/>
    </w:lvl>
    <w:lvl w:ilvl="2" w:tplc="20907526">
      <w:numFmt w:val="decimal"/>
      <w:lvlText w:val=""/>
      <w:lvlJc w:val="left"/>
    </w:lvl>
    <w:lvl w:ilvl="3" w:tplc="B99404B0">
      <w:numFmt w:val="decimal"/>
      <w:lvlText w:val=""/>
      <w:lvlJc w:val="left"/>
    </w:lvl>
    <w:lvl w:ilvl="4" w:tplc="48288CE4">
      <w:numFmt w:val="decimal"/>
      <w:lvlText w:val=""/>
      <w:lvlJc w:val="left"/>
    </w:lvl>
    <w:lvl w:ilvl="5" w:tplc="94446F14">
      <w:numFmt w:val="decimal"/>
      <w:lvlText w:val=""/>
      <w:lvlJc w:val="left"/>
    </w:lvl>
    <w:lvl w:ilvl="6" w:tplc="B2948F86">
      <w:numFmt w:val="decimal"/>
      <w:lvlText w:val=""/>
      <w:lvlJc w:val="left"/>
    </w:lvl>
    <w:lvl w:ilvl="7" w:tplc="9F169612">
      <w:numFmt w:val="decimal"/>
      <w:lvlText w:val=""/>
      <w:lvlJc w:val="left"/>
    </w:lvl>
    <w:lvl w:ilvl="8" w:tplc="D19E3188">
      <w:numFmt w:val="decimal"/>
      <w:lvlText w:val=""/>
      <w:lvlJc w:val="left"/>
    </w:lvl>
  </w:abstractNum>
  <w:abstractNum w:abstractNumId="278" w15:restartNumberingAfterBreak="0">
    <w:nsid w:val="17D45318"/>
    <w:multiLevelType w:val="hybridMultilevel"/>
    <w:tmpl w:val="F348C40C"/>
    <w:lvl w:ilvl="0" w:tplc="7AB6F4EC">
      <w:start w:val="1"/>
      <w:numFmt w:val="bullet"/>
      <w:lvlText w:val=""/>
      <w:lvlJc w:val="left"/>
      <w:pPr>
        <w:ind w:left="720" w:hanging="360"/>
      </w:pPr>
      <w:rPr>
        <w:rFonts w:ascii="Symbol" w:hAnsi="Symbol" w:hint="default"/>
      </w:rPr>
    </w:lvl>
    <w:lvl w:ilvl="1" w:tplc="BA06F954">
      <w:numFmt w:val="decimal"/>
      <w:lvlText w:val=""/>
      <w:lvlJc w:val="left"/>
    </w:lvl>
    <w:lvl w:ilvl="2" w:tplc="D65CFF2C">
      <w:numFmt w:val="decimal"/>
      <w:lvlText w:val=""/>
      <w:lvlJc w:val="left"/>
    </w:lvl>
    <w:lvl w:ilvl="3" w:tplc="C09E061C">
      <w:numFmt w:val="decimal"/>
      <w:lvlText w:val=""/>
      <w:lvlJc w:val="left"/>
    </w:lvl>
    <w:lvl w:ilvl="4" w:tplc="AA680C3C">
      <w:numFmt w:val="decimal"/>
      <w:lvlText w:val=""/>
      <w:lvlJc w:val="left"/>
    </w:lvl>
    <w:lvl w:ilvl="5" w:tplc="B6AEB87A">
      <w:numFmt w:val="decimal"/>
      <w:lvlText w:val=""/>
      <w:lvlJc w:val="left"/>
    </w:lvl>
    <w:lvl w:ilvl="6" w:tplc="9F02A4EC">
      <w:numFmt w:val="decimal"/>
      <w:lvlText w:val=""/>
      <w:lvlJc w:val="left"/>
    </w:lvl>
    <w:lvl w:ilvl="7" w:tplc="74A20FD4">
      <w:numFmt w:val="decimal"/>
      <w:lvlText w:val=""/>
      <w:lvlJc w:val="left"/>
    </w:lvl>
    <w:lvl w:ilvl="8" w:tplc="749C1BEA">
      <w:numFmt w:val="decimal"/>
      <w:lvlText w:val=""/>
      <w:lvlJc w:val="left"/>
    </w:lvl>
  </w:abstractNum>
  <w:abstractNum w:abstractNumId="279" w15:restartNumberingAfterBreak="0">
    <w:nsid w:val="17DC0BC3"/>
    <w:multiLevelType w:val="hybridMultilevel"/>
    <w:tmpl w:val="E37EF164"/>
    <w:lvl w:ilvl="0" w:tplc="5002D0F2">
      <w:start w:val="1"/>
      <w:numFmt w:val="bullet"/>
      <w:lvlText w:val=""/>
      <w:lvlJc w:val="left"/>
      <w:pPr>
        <w:ind w:left="720" w:hanging="360"/>
      </w:pPr>
      <w:rPr>
        <w:rFonts w:ascii="Symbol" w:hAnsi="Symbol" w:hint="default"/>
      </w:rPr>
    </w:lvl>
    <w:lvl w:ilvl="1" w:tplc="8C263A8E">
      <w:numFmt w:val="decimal"/>
      <w:lvlText w:val=""/>
      <w:lvlJc w:val="left"/>
    </w:lvl>
    <w:lvl w:ilvl="2" w:tplc="D5DCF614">
      <w:numFmt w:val="decimal"/>
      <w:lvlText w:val=""/>
      <w:lvlJc w:val="left"/>
    </w:lvl>
    <w:lvl w:ilvl="3" w:tplc="E25A1824">
      <w:numFmt w:val="decimal"/>
      <w:lvlText w:val=""/>
      <w:lvlJc w:val="left"/>
    </w:lvl>
    <w:lvl w:ilvl="4" w:tplc="6E74EE30">
      <w:numFmt w:val="decimal"/>
      <w:lvlText w:val=""/>
      <w:lvlJc w:val="left"/>
    </w:lvl>
    <w:lvl w:ilvl="5" w:tplc="3DCE5A9C">
      <w:numFmt w:val="decimal"/>
      <w:lvlText w:val=""/>
      <w:lvlJc w:val="left"/>
    </w:lvl>
    <w:lvl w:ilvl="6" w:tplc="A8F44560">
      <w:numFmt w:val="decimal"/>
      <w:lvlText w:val=""/>
      <w:lvlJc w:val="left"/>
    </w:lvl>
    <w:lvl w:ilvl="7" w:tplc="C41E3878">
      <w:numFmt w:val="decimal"/>
      <w:lvlText w:val=""/>
      <w:lvlJc w:val="left"/>
    </w:lvl>
    <w:lvl w:ilvl="8" w:tplc="B192A886">
      <w:numFmt w:val="decimal"/>
      <w:lvlText w:val=""/>
      <w:lvlJc w:val="left"/>
    </w:lvl>
  </w:abstractNum>
  <w:abstractNum w:abstractNumId="280" w15:restartNumberingAfterBreak="0">
    <w:nsid w:val="18077E89"/>
    <w:multiLevelType w:val="hybridMultilevel"/>
    <w:tmpl w:val="54F82B20"/>
    <w:lvl w:ilvl="0" w:tplc="F038182A">
      <w:start w:val="1"/>
      <w:numFmt w:val="bullet"/>
      <w:lvlText w:val=""/>
      <w:lvlJc w:val="left"/>
      <w:pPr>
        <w:ind w:left="720" w:hanging="360"/>
      </w:pPr>
      <w:rPr>
        <w:rFonts w:ascii="Symbol" w:hAnsi="Symbol" w:hint="default"/>
      </w:rPr>
    </w:lvl>
    <w:lvl w:ilvl="1" w:tplc="85161C9A">
      <w:numFmt w:val="decimal"/>
      <w:lvlText w:val=""/>
      <w:lvlJc w:val="left"/>
    </w:lvl>
    <w:lvl w:ilvl="2" w:tplc="A6E2AEDC">
      <w:numFmt w:val="decimal"/>
      <w:lvlText w:val=""/>
      <w:lvlJc w:val="left"/>
    </w:lvl>
    <w:lvl w:ilvl="3" w:tplc="BF70BF06">
      <w:numFmt w:val="decimal"/>
      <w:lvlText w:val=""/>
      <w:lvlJc w:val="left"/>
    </w:lvl>
    <w:lvl w:ilvl="4" w:tplc="C3E23182">
      <w:numFmt w:val="decimal"/>
      <w:lvlText w:val=""/>
      <w:lvlJc w:val="left"/>
    </w:lvl>
    <w:lvl w:ilvl="5" w:tplc="D02237E2">
      <w:numFmt w:val="decimal"/>
      <w:lvlText w:val=""/>
      <w:lvlJc w:val="left"/>
    </w:lvl>
    <w:lvl w:ilvl="6" w:tplc="320A182E">
      <w:numFmt w:val="decimal"/>
      <w:lvlText w:val=""/>
      <w:lvlJc w:val="left"/>
    </w:lvl>
    <w:lvl w:ilvl="7" w:tplc="0324CBD6">
      <w:numFmt w:val="decimal"/>
      <w:lvlText w:val=""/>
      <w:lvlJc w:val="left"/>
    </w:lvl>
    <w:lvl w:ilvl="8" w:tplc="68EEFDEA">
      <w:numFmt w:val="decimal"/>
      <w:lvlText w:val=""/>
      <w:lvlJc w:val="left"/>
    </w:lvl>
  </w:abstractNum>
  <w:abstractNum w:abstractNumId="281" w15:restartNumberingAfterBreak="0">
    <w:nsid w:val="18110834"/>
    <w:multiLevelType w:val="hybridMultilevel"/>
    <w:tmpl w:val="BB8A2674"/>
    <w:lvl w:ilvl="0" w:tplc="B38C93C2">
      <w:start w:val="1"/>
      <w:numFmt w:val="bullet"/>
      <w:lvlText w:val=""/>
      <w:lvlJc w:val="left"/>
      <w:pPr>
        <w:ind w:left="720" w:hanging="360"/>
      </w:pPr>
      <w:rPr>
        <w:rFonts w:ascii="Symbol" w:hAnsi="Symbol" w:hint="default"/>
      </w:rPr>
    </w:lvl>
    <w:lvl w:ilvl="1" w:tplc="2856E0BC">
      <w:numFmt w:val="decimal"/>
      <w:lvlText w:val=""/>
      <w:lvlJc w:val="left"/>
    </w:lvl>
    <w:lvl w:ilvl="2" w:tplc="0D5E1E36">
      <w:numFmt w:val="decimal"/>
      <w:lvlText w:val=""/>
      <w:lvlJc w:val="left"/>
    </w:lvl>
    <w:lvl w:ilvl="3" w:tplc="65A015CA">
      <w:numFmt w:val="decimal"/>
      <w:lvlText w:val=""/>
      <w:lvlJc w:val="left"/>
    </w:lvl>
    <w:lvl w:ilvl="4" w:tplc="27CAC240">
      <w:numFmt w:val="decimal"/>
      <w:lvlText w:val=""/>
      <w:lvlJc w:val="left"/>
    </w:lvl>
    <w:lvl w:ilvl="5" w:tplc="C1F090B2">
      <w:numFmt w:val="decimal"/>
      <w:lvlText w:val=""/>
      <w:lvlJc w:val="left"/>
    </w:lvl>
    <w:lvl w:ilvl="6" w:tplc="9760A820">
      <w:numFmt w:val="decimal"/>
      <w:lvlText w:val=""/>
      <w:lvlJc w:val="left"/>
    </w:lvl>
    <w:lvl w:ilvl="7" w:tplc="3F32EED0">
      <w:numFmt w:val="decimal"/>
      <w:lvlText w:val=""/>
      <w:lvlJc w:val="left"/>
    </w:lvl>
    <w:lvl w:ilvl="8" w:tplc="3BE4EB22">
      <w:numFmt w:val="decimal"/>
      <w:lvlText w:val=""/>
      <w:lvlJc w:val="left"/>
    </w:lvl>
  </w:abstractNum>
  <w:abstractNum w:abstractNumId="282" w15:restartNumberingAfterBreak="0">
    <w:nsid w:val="183B4286"/>
    <w:multiLevelType w:val="hybridMultilevel"/>
    <w:tmpl w:val="8D14D170"/>
    <w:lvl w:ilvl="0" w:tplc="62363C46">
      <w:start w:val="1"/>
      <w:numFmt w:val="bullet"/>
      <w:lvlText w:val=""/>
      <w:lvlJc w:val="left"/>
      <w:pPr>
        <w:ind w:left="720" w:hanging="360"/>
      </w:pPr>
      <w:rPr>
        <w:rFonts w:ascii="Symbol" w:hAnsi="Symbol" w:hint="default"/>
      </w:rPr>
    </w:lvl>
    <w:lvl w:ilvl="1" w:tplc="DB7CC17A">
      <w:numFmt w:val="decimal"/>
      <w:lvlText w:val=""/>
      <w:lvlJc w:val="left"/>
    </w:lvl>
    <w:lvl w:ilvl="2" w:tplc="F75C2FF6">
      <w:numFmt w:val="decimal"/>
      <w:lvlText w:val=""/>
      <w:lvlJc w:val="left"/>
    </w:lvl>
    <w:lvl w:ilvl="3" w:tplc="6FF8FA06">
      <w:numFmt w:val="decimal"/>
      <w:lvlText w:val=""/>
      <w:lvlJc w:val="left"/>
    </w:lvl>
    <w:lvl w:ilvl="4" w:tplc="7CA09562">
      <w:numFmt w:val="decimal"/>
      <w:lvlText w:val=""/>
      <w:lvlJc w:val="left"/>
    </w:lvl>
    <w:lvl w:ilvl="5" w:tplc="3E28E558">
      <w:numFmt w:val="decimal"/>
      <w:lvlText w:val=""/>
      <w:lvlJc w:val="left"/>
    </w:lvl>
    <w:lvl w:ilvl="6" w:tplc="036A3BD2">
      <w:numFmt w:val="decimal"/>
      <w:lvlText w:val=""/>
      <w:lvlJc w:val="left"/>
    </w:lvl>
    <w:lvl w:ilvl="7" w:tplc="5F6AE06A">
      <w:numFmt w:val="decimal"/>
      <w:lvlText w:val=""/>
      <w:lvlJc w:val="left"/>
    </w:lvl>
    <w:lvl w:ilvl="8" w:tplc="BD26E5B0">
      <w:numFmt w:val="decimal"/>
      <w:lvlText w:val=""/>
      <w:lvlJc w:val="left"/>
    </w:lvl>
  </w:abstractNum>
  <w:abstractNum w:abstractNumId="283" w15:restartNumberingAfterBreak="0">
    <w:nsid w:val="1842414D"/>
    <w:multiLevelType w:val="hybridMultilevel"/>
    <w:tmpl w:val="E67CA838"/>
    <w:lvl w:ilvl="0" w:tplc="E8E05AAA">
      <w:start w:val="1"/>
      <w:numFmt w:val="bullet"/>
      <w:lvlText w:val=""/>
      <w:lvlJc w:val="left"/>
      <w:pPr>
        <w:ind w:left="720" w:hanging="360"/>
      </w:pPr>
      <w:rPr>
        <w:rFonts w:ascii="Symbol" w:hAnsi="Symbol" w:hint="default"/>
      </w:rPr>
    </w:lvl>
    <w:lvl w:ilvl="1" w:tplc="C766281C">
      <w:numFmt w:val="decimal"/>
      <w:lvlText w:val=""/>
      <w:lvlJc w:val="left"/>
    </w:lvl>
    <w:lvl w:ilvl="2" w:tplc="28E68D70">
      <w:numFmt w:val="decimal"/>
      <w:lvlText w:val=""/>
      <w:lvlJc w:val="left"/>
    </w:lvl>
    <w:lvl w:ilvl="3" w:tplc="A132978C">
      <w:numFmt w:val="decimal"/>
      <w:lvlText w:val=""/>
      <w:lvlJc w:val="left"/>
    </w:lvl>
    <w:lvl w:ilvl="4" w:tplc="405ECBC8">
      <w:numFmt w:val="decimal"/>
      <w:lvlText w:val=""/>
      <w:lvlJc w:val="left"/>
    </w:lvl>
    <w:lvl w:ilvl="5" w:tplc="5D88BAFE">
      <w:numFmt w:val="decimal"/>
      <w:lvlText w:val=""/>
      <w:lvlJc w:val="left"/>
    </w:lvl>
    <w:lvl w:ilvl="6" w:tplc="12DCDA1C">
      <w:numFmt w:val="decimal"/>
      <w:lvlText w:val=""/>
      <w:lvlJc w:val="left"/>
    </w:lvl>
    <w:lvl w:ilvl="7" w:tplc="23FCCD36">
      <w:numFmt w:val="decimal"/>
      <w:lvlText w:val=""/>
      <w:lvlJc w:val="left"/>
    </w:lvl>
    <w:lvl w:ilvl="8" w:tplc="2E5E5236">
      <w:numFmt w:val="decimal"/>
      <w:lvlText w:val=""/>
      <w:lvlJc w:val="left"/>
    </w:lvl>
  </w:abstractNum>
  <w:abstractNum w:abstractNumId="284" w15:restartNumberingAfterBreak="0">
    <w:nsid w:val="185359B4"/>
    <w:multiLevelType w:val="hybridMultilevel"/>
    <w:tmpl w:val="4926B744"/>
    <w:lvl w:ilvl="0" w:tplc="3DB4A6E6">
      <w:start w:val="1"/>
      <w:numFmt w:val="bullet"/>
      <w:lvlText w:val=""/>
      <w:lvlJc w:val="left"/>
      <w:pPr>
        <w:ind w:left="720" w:hanging="360"/>
      </w:pPr>
      <w:rPr>
        <w:rFonts w:ascii="Symbol" w:hAnsi="Symbol" w:hint="default"/>
      </w:rPr>
    </w:lvl>
    <w:lvl w:ilvl="1" w:tplc="4F5CF6DC">
      <w:numFmt w:val="decimal"/>
      <w:lvlText w:val=""/>
      <w:lvlJc w:val="left"/>
    </w:lvl>
    <w:lvl w:ilvl="2" w:tplc="09961C82">
      <w:numFmt w:val="decimal"/>
      <w:lvlText w:val=""/>
      <w:lvlJc w:val="left"/>
    </w:lvl>
    <w:lvl w:ilvl="3" w:tplc="EA14B56E">
      <w:numFmt w:val="decimal"/>
      <w:lvlText w:val=""/>
      <w:lvlJc w:val="left"/>
    </w:lvl>
    <w:lvl w:ilvl="4" w:tplc="C5BA0DB6">
      <w:numFmt w:val="decimal"/>
      <w:lvlText w:val=""/>
      <w:lvlJc w:val="left"/>
    </w:lvl>
    <w:lvl w:ilvl="5" w:tplc="4B5A0BB4">
      <w:numFmt w:val="decimal"/>
      <w:lvlText w:val=""/>
      <w:lvlJc w:val="left"/>
    </w:lvl>
    <w:lvl w:ilvl="6" w:tplc="6ABC2FBE">
      <w:numFmt w:val="decimal"/>
      <w:lvlText w:val=""/>
      <w:lvlJc w:val="left"/>
    </w:lvl>
    <w:lvl w:ilvl="7" w:tplc="103AC8F8">
      <w:numFmt w:val="decimal"/>
      <w:lvlText w:val=""/>
      <w:lvlJc w:val="left"/>
    </w:lvl>
    <w:lvl w:ilvl="8" w:tplc="7674BE5E">
      <w:numFmt w:val="decimal"/>
      <w:lvlText w:val=""/>
      <w:lvlJc w:val="left"/>
    </w:lvl>
  </w:abstractNum>
  <w:abstractNum w:abstractNumId="285" w15:restartNumberingAfterBreak="0">
    <w:nsid w:val="188A0F49"/>
    <w:multiLevelType w:val="hybridMultilevel"/>
    <w:tmpl w:val="138EA900"/>
    <w:lvl w:ilvl="0" w:tplc="E3A25416">
      <w:start w:val="1"/>
      <w:numFmt w:val="bullet"/>
      <w:lvlText w:val=""/>
      <w:lvlJc w:val="left"/>
      <w:pPr>
        <w:ind w:left="720" w:hanging="360"/>
      </w:pPr>
      <w:rPr>
        <w:rFonts w:ascii="Symbol" w:hAnsi="Symbol" w:hint="default"/>
      </w:rPr>
    </w:lvl>
    <w:lvl w:ilvl="1" w:tplc="44364C08">
      <w:numFmt w:val="decimal"/>
      <w:lvlText w:val=""/>
      <w:lvlJc w:val="left"/>
    </w:lvl>
    <w:lvl w:ilvl="2" w:tplc="2F62280C">
      <w:numFmt w:val="decimal"/>
      <w:lvlText w:val=""/>
      <w:lvlJc w:val="left"/>
    </w:lvl>
    <w:lvl w:ilvl="3" w:tplc="B0C06632">
      <w:numFmt w:val="decimal"/>
      <w:lvlText w:val=""/>
      <w:lvlJc w:val="left"/>
    </w:lvl>
    <w:lvl w:ilvl="4" w:tplc="22BE2E04">
      <w:numFmt w:val="decimal"/>
      <w:lvlText w:val=""/>
      <w:lvlJc w:val="left"/>
    </w:lvl>
    <w:lvl w:ilvl="5" w:tplc="BC8A84B2">
      <w:numFmt w:val="decimal"/>
      <w:lvlText w:val=""/>
      <w:lvlJc w:val="left"/>
    </w:lvl>
    <w:lvl w:ilvl="6" w:tplc="2F96EA48">
      <w:numFmt w:val="decimal"/>
      <w:lvlText w:val=""/>
      <w:lvlJc w:val="left"/>
    </w:lvl>
    <w:lvl w:ilvl="7" w:tplc="80F82D92">
      <w:numFmt w:val="decimal"/>
      <w:lvlText w:val=""/>
      <w:lvlJc w:val="left"/>
    </w:lvl>
    <w:lvl w:ilvl="8" w:tplc="930015A0">
      <w:numFmt w:val="decimal"/>
      <w:lvlText w:val=""/>
      <w:lvlJc w:val="left"/>
    </w:lvl>
  </w:abstractNum>
  <w:abstractNum w:abstractNumId="286" w15:restartNumberingAfterBreak="0">
    <w:nsid w:val="189E27B0"/>
    <w:multiLevelType w:val="hybridMultilevel"/>
    <w:tmpl w:val="6D18D0E8"/>
    <w:lvl w:ilvl="0" w:tplc="D7741DF6">
      <w:start w:val="1"/>
      <w:numFmt w:val="bullet"/>
      <w:lvlText w:val=""/>
      <w:lvlJc w:val="left"/>
      <w:pPr>
        <w:ind w:left="720" w:hanging="360"/>
      </w:pPr>
      <w:rPr>
        <w:rFonts w:ascii="Symbol" w:hAnsi="Symbol" w:hint="default"/>
      </w:rPr>
    </w:lvl>
    <w:lvl w:ilvl="1" w:tplc="B10CD04C">
      <w:numFmt w:val="decimal"/>
      <w:lvlText w:val=""/>
      <w:lvlJc w:val="left"/>
    </w:lvl>
    <w:lvl w:ilvl="2" w:tplc="720CA3D4">
      <w:numFmt w:val="decimal"/>
      <w:lvlText w:val=""/>
      <w:lvlJc w:val="left"/>
    </w:lvl>
    <w:lvl w:ilvl="3" w:tplc="AEE65AB6">
      <w:numFmt w:val="decimal"/>
      <w:lvlText w:val=""/>
      <w:lvlJc w:val="left"/>
    </w:lvl>
    <w:lvl w:ilvl="4" w:tplc="94D097C2">
      <w:numFmt w:val="decimal"/>
      <w:lvlText w:val=""/>
      <w:lvlJc w:val="left"/>
    </w:lvl>
    <w:lvl w:ilvl="5" w:tplc="72440CCE">
      <w:numFmt w:val="decimal"/>
      <w:lvlText w:val=""/>
      <w:lvlJc w:val="left"/>
    </w:lvl>
    <w:lvl w:ilvl="6" w:tplc="9A3A328A">
      <w:numFmt w:val="decimal"/>
      <w:lvlText w:val=""/>
      <w:lvlJc w:val="left"/>
    </w:lvl>
    <w:lvl w:ilvl="7" w:tplc="586E02EC">
      <w:numFmt w:val="decimal"/>
      <w:lvlText w:val=""/>
      <w:lvlJc w:val="left"/>
    </w:lvl>
    <w:lvl w:ilvl="8" w:tplc="8DFEE4EE">
      <w:numFmt w:val="decimal"/>
      <w:lvlText w:val=""/>
      <w:lvlJc w:val="left"/>
    </w:lvl>
  </w:abstractNum>
  <w:abstractNum w:abstractNumId="287" w15:restartNumberingAfterBreak="0">
    <w:nsid w:val="18B75342"/>
    <w:multiLevelType w:val="hybridMultilevel"/>
    <w:tmpl w:val="820212F6"/>
    <w:lvl w:ilvl="0" w:tplc="C9B24928">
      <w:start w:val="1"/>
      <w:numFmt w:val="bullet"/>
      <w:lvlText w:val=""/>
      <w:lvlJc w:val="left"/>
      <w:pPr>
        <w:ind w:left="720" w:hanging="360"/>
      </w:pPr>
      <w:rPr>
        <w:rFonts w:ascii="Symbol" w:hAnsi="Symbol" w:hint="default"/>
      </w:rPr>
    </w:lvl>
    <w:lvl w:ilvl="1" w:tplc="018EECE2">
      <w:numFmt w:val="decimal"/>
      <w:lvlText w:val=""/>
      <w:lvlJc w:val="left"/>
    </w:lvl>
    <w:lvl w:ilvl="2" w:tplc="5B7C1E28">
      <w:numFmt w:val="decimal"/>
      <w:lvlText w:val=""/>
      <w:lvlJc w:val="left"/>
    </w:lvl>
    <w:lvl w:ilvl="3" w:tplc="642A1BE6">
      <w:numFmt w:val="decimal"/>
      <w:lvlText w:val=""/>
      <w:lvlJc w:val="left"/>
    </w:lvl>
    <w:lvl w:ilvl="4" w:tplc="9634F416">
      <w:numFmt w:val="decimal"/>
      <w:lvlText w:val=""/>
      <w:lvlJc w:val="left"/>
    </w:lvl>
    <w:lvl w:ilvl="5" w:tplc="7A68574A">
      <w:numFmt w:val="decimal"/>
      <w:lvlText w:val=""/>
      <w:lvlJc w:val="left"/>
    </w:lvl>
    <w:lvl w:ilvl="6" w:tplc="48428204">
      <w:numFmt w:val="decimal"/>
      <w:lvlText w:val=""/>
      <w:lvlJc w:val="left"/>
    </w:lvl>
    <w:lvl w:ilvl="7" w:tplc="71D42C4A">
      <w:numFmt w:val="decimal"/>
      <w:lvlText w:val=""/>
      <w:lvlJc w:val="left"/>
    </w:lvl>
    <w:lvl w:ilvl="8" w:tplc="611E4EF2">
      <w:numFmt w:val="decimal"/>
      <w:lvlText w:val=""/>
      <w:lvlJc w:val="left"/>
    </w:lvl>
  </w:abstractNum>
  <w:abstractNum w:abstractNumId="288" w15:restartNumberingAfterBreak="0">
    <w:nsid w:val="18D55213"/>
    <w:multiLevelType w:val="hybridMultilevel"/>
    <w:tmpl w:val="AEF45792"/>
    <w:lvl w:ilvl="0" w:tplc="153278C8">
      <w:start w:val="1"/>
      <w:numFmt w:val="bullet"/>
      <w:lvlText w:val=""/>
      <w:lvlJc w:val="left"/>
      <w:pPr>
        <w:ind w:left="720" w:hanging="360"/>
      </w:pPr>
      <w:rPr>
        <w:rFonts w:ascii="Symbol" w:hAnsi="Symbol" w:hint="default"/>
      </w:rPr>
    </w:lvl>
    <w:lvl w:ilvl="1" w:tplc="16DEAD60">
      <w:numFmt w:val="decimal"/>
      <w:lvlText w:val=""/>
      <w:lvlJc w:val="left"/>
    </w:lvl>
    <w:lvl w:ilvl="2" w:tplc="BAB2F510">
      <w:numFmt w:val="decimal"/>
      <w:lvlText w:val=""/>
      <w:lvlJc w:val="left"/>
    </w:lvl>
    <w:lvl w:ilvl="3" w:tplc="260635B8">
      <w:numFmt w:val="decimal"/>
      <w:lvlText w:val=""/>
      <w:lvlJc w:val="left"/>
    </w:lvl>
    <w:lvl w:ilvl="4" w:tplc="5C42D6A6">
      <w:numFmt w:val="decimal"/>
      <w:lvlText w:val=""/>
      <w:lvlJc w:val="left"/>
    </w:lvl>
    <w:lvl w:ilvl="5" w:tplc="61764854">
      <w:numFmt w:val="decimal"/>
      <w:lvlText w:val=""/>
      <w:lvlJc w:val="left"/>
    </w:lvl>
    <w:lvl w:ilvl="6" w:tplc="306AB8FC">
      <w:numFmt w:val="decimal"/>
      <w:lvlText w:val=""/>
      <w:lvlJc w:val="left"/>
    </w:lvl>
    <w:lvl w:ilvl="7" w:tplc="3BA0CE76">
      <w:numFmt w:val="decimal"/>
      <w:lvlText w:val=""/>
      <w:lvlJc w:val="left"/>
    </w:lvl>
    <w:lvl w:ilvl="8" w:tplc="44F6F8A2">
      <w:numFmt w:val="decimal"/>
      <w:lvlText w:val=""/>
      <w:lvlJc w:val="left"/>
    </w:lvl>
  </w:abstractNum>
  <w:abstractNum w:abstractNumId="289" w15:restartNumberingAfterBreak="0">
    <w:nsid w:val="18EA7E14"/>
    <w:multiLevelType w:val="hybridMultilevel"/>
    <w:tmpl w:val="14DC977A"/>
    <w:lvl w:ilvl="0" w:tplc="D17AF0F2">
      <w:start w:val="1"/>
      <w:numFmt w:val="bullet"/>
      <w:lvlText w:val=""/>
      <w:lvlJc w:val="left"/>
      <w:pPr>
        <w:ind w:left="720" w:hanging="360"/>
      </w:pPr>
      <w:rPr>
        <w:rFonts w:ascii="Symbol" w:hAnsi="Symbol" w:hint="default"/>
      </w:rPr>
    </w:lvl>
    <w:lvl w:ilvl="1" w:tplc="FF7AA42A">
      <w:numFmt w:val="decimal"/>
      <w:lvlText w:val=""/>
      <w:lvlJc w:val="left"/>
    </w:lvl>
    <w:lvl w:ilvl="2" w:tplc="92C04036">
      <w:numFmt w:val="decimal"/>
      <w:lvlText w:val=""/>
      <w:lvlJc w:val="left"/>
    </w:lvl>
    <w:lvl w:ilvl="3" w:tplc="E0327020">
      <w:numFmt w:val="decimal"/>
      <w:lvlText w:val=""/>
      <w:lvlJc w:val="left"/>
    </w:lvl>
    <w:lvl w:ilvl="4" w:tplc="FBAA3112">
      <w:numFmt w:val="decimal"/>
      <w:lvlText w:val=""/>
      <w:lvlJc w:val="left"/>
    </w:lvl>
    <w:lvl w:ilvl="5" w:tplc="D7AEC9E0">
      <w:numFmt w:val="decimal"/>
      <w:lvlText w:val=""/>
      <w:lvlJc w:val="left"/>
    </w:lvl>
    <w:lvl w:ilvl="6" w:tplc="25F8E724">
      <w:numFmt w:val="decimal"/>
      <w:lvlText w:val=""/>
      <w:lvlJc w:val="left"/>
    </w:lvl>
    <w:lvl w:ilvl="7" w:tplc="ED30D4E6">
      <w:numFmt w:val="decimal"/>
      <w:lvlText w:val=""/>
      <w:lvlJc w:val="left"/>
    </w:lvl>
    <w:lvl w:ilvl="8" w:tplc="35627B46">
      <w:numFmt w:val="decimal"/>
      <w:lvlText w:val=""/>
      <w:lvlJc w:val="left"/>
    </w:lvl>
  </w:abstractNum>
  <w:abstractNum w:abstractNumId="290" w15:restartNumberingAfterBreak="0">
    <w:nsid w:val="190C17C7"/>
    <w:multiLevelType w:val="hybridMultilevel"/>
    <w:tmpl w:val="BB008BBA"/>
    <w:lvl w:ilvl="0" w:tplc="DCAC3A92">
      <w:start w:val="1"/>
      <w:numFmt w:val="bullet"/>
      <w:lvlText w:val=""/>
      <w:lvlJc w:val="left"/>
      <w:pPr>
        <w:ind w:left="720" w:hanging="360"/>
      </w:pPr>
      <w:rPr>
        <w:rFonts w:ascii="Symbol" w:hAnsi="Symbol" w:hint="default"/>
      </w:rPr>
    </w:lvl>
    <w:lvl w:ilvl="1" w:tplc="4594B842">
      <w:numFmt w:val="decimal"/>
      <w:lvlText w:val=""/>
      <w:lvlJc w:val="left"/>
    </w:lvl>
    <w:lvl w:ilvl="2" w:tplc="6324F2BE">
      <w:numFmt w:val="decimal"/>
      <w:lvlText w:val=""/>
      <w:lvlJc w:val="left"/>
    </w:lvl>
    <w:lvl w:ilvl="3" w:tplc="12D28120">
      <w:numFmt w:val="decimal"/>
      <w:lvlText w:val=""/>
      <w:lvlJc w:val="left"/>
    </w:lvl>
    <w:lvl w:ilvl="4" w:tplc="106EA6C0">
      <w:numFmt w:val="decimal"/>
      <w:lvlText w:val=""/>
      <w:lvlJc w:val="left"/>
    </w:lvl>
    <w:lvl w:ilvl="5" w:tplc="C6EA96F4">
      <w:numFmt w:val="decimal"/>
      <w:lvlText w:val=""/>
      <w:lvlJc w:val="left"/>
    </w:lvl>
    <w:lvl w:ilvl="6" w:tplc="9594CC22">
      <w:numFmt w:val="decimal"/>
      <w:lvlText w:val=""/>
      <w:lvlJc w:val="left"/>
    </w:lvl>
    <w:lvl w:ilvl="7" w:tplc="CB32CC0A">
      <w:numFmt w:val="decimal"/>
      <w:lvlText w:val=""/>
      <w:lvlJc w:val="left"/>
    </w:lvl>
    <w:lvl w:ilvl="8" w:tplc="441AFA24">
      <w:numFmt w:val="decimal"/>
      <w:lvlText w:val=""/>
      <w:lvlJc w:val="left"/>
    </w:lvl>
  </w:abstractNum>
  <w:abstractNum w:abstractNumId="291" w15:restartNumberingAfterBreak="0">
    <w:nsid w:val="190D4B41"/>
    <w:multiLevelType w:val="hybridMultilevel"/>
    <w:tmpl w:val="708AF688"/>
    <w:lvl w:ilvl="0" w:tplc="56D49ECC">
      <w:start w:val="1"/>
      <w:numFmt w:val="bullet"/>
      <w:lvlText w:val=""/>
      <w:lvlJc w:val="left"/>
      <w:pPr>
        <w:ind w:left="720" w:hanging="360"/>
      </w:pPr>
      <w:rPr>
        <w:rFonts w:ascii="Symbol" w:hAnsi="Symbol" w:hint="default"/>
      </w:rPr>
    </w:lvl>
    <w:lvl w:ilvl="1" w:tplc="82C2C63A">
      <w:numFmt w:val="decimal"/>
      <w:lvlText w:val=""/>
      <w:lvlJc w:val="left"/>
    </w:lvl>
    <w:lvl w:ilvl="2" w:tplc="217CDB88">
      <w:numFmt w:val="decimal"/>
      <w:lvlText w:val=""/>
      <w:lvlJc w:val="left"/>
    </w:lvl>
    <w:lvl w:ilvl="3" w:tplc="757CA3BE">
      <w:numFmt w:val="decimal"/>
      <w:lvlText w:val=""/>
      <w:lvlJc w:val="left"/>
    </w:lvl>
    <w:lvl w:ilvl="4" w:tplc="1A64D0BC">
      <w:numFmt w:val="decimal"/>
      <w:lvlText w:val=""/>
      <w:lvlJc w:val="left"/>
    </w:lvl>
    <w:lvl w:ilvl="5" w:tplc="589E23EA">
      <w:numFmt w:val="decimal"/>
      <w:lvlText w:val=""/>
      <w:lvlJc w:val="left"/>
    </w:lvl>
    <w:lvl w:ilvl="6" w:tplc="1F90628A">
      <w:numFmt w:val="decimal"/>
      <w:lvlText w:val=""/>
      <w:lvlJc w:val="left"/>
    </w:lvl>
    <w:lvl w:ilvl="7" w:tplc="D374B260">
      <w:numFmt w:val="decimal"/>
      <w:lvlText w:val=""/>
      <w:lvlJc w:val="left"/>
    </w:lvl>
    <w:lvl w:ilvl="8" w:tplc="7BD0778E">
      <w:numFmt w:val="decimal"/>
      <w:lvlText w:val=""/>
      <w:lvlJc w:val="left"/>
    </w:lvl>
  </w:abstractNum>
  <w:abstractNum w:abstractNumId="292" w15:restartNumberingAfterBreak="0">
    <w:nsid w:val="192B4239"/>
    <w:multiLevelType w:val="hybridMultilevel"/>
    <w:tmpl w:val="76C60EBA"/>
    <w:lvl w:ilvl="0" w:tplc="48A448C6">
      <w:numFmt w:val="decimal"/>
      <w:lvlText w:val=""/>
      <w:lvlJc w:val="left"/>
    </w:lvl>
    <w:lvl w:ilvl="1" w:tplc="50122044">
      <w:start w:val="1"/>
      <w:numFmt w:val="bullet"/>
      <w:lvlText w:val=""/>
      <w:lvlJc w:val="left"/>
      <w:pPr>
        <w:ind w:left="1440" w:hanging="360"/>
      </w:pPr>
      <w:rPr>
        <w:rFonts w:ascii="Symbol" w:hAnsi="Symbol" w:hint="default"/>
      </w:rPr>
    </w:lvl>
    <w:lvl w:ilvl="2" w:tplc="141CE138">
      <w:numFmt w:val="decimal"/>
      <w:lvlText w:val=""/>
      <w:lvlJc w:val="left"/>
    </w:lvl>
    <w:lvl w:ilvl="3" w:tplc="E1A8AADC">
      <w:numFmt w:val="decimal"/>
      <w:lvlText w:val=""/>
      <w:lvlJc w:val="left"/>
    </w:lvl>
    <w:lvl w:ilvl="4" w:tplc="5C22EECA">
      <w:numFmt w:val="decimal"/>
      <w:lvlText w:val=""/>
      <w:lvlJc w:val="left"/>
    </w:lvl>
    <w:lvl w:ilvl="5" w:tplc="6D2C8E6C">
      <w:numFmt w:val="decimal"/>
      <w:lvlText w:val=""/>
      <w:lvlJc w:val="left"/>
    </w:lvl>
    <w:lvl w:ilvl="6" w:tplc="499C7906">
      <w:numFmt w:val="decimal"/>
      <w:lvlText w:val=""/>
      <w:lvlJc w:val="left"/>
    </w:lvl>
    <w:lvl w:ilvl="7" w:tplc="68F85AD6">
      <w:numFmt w:val="decimal"/>
      <w:lvlText w:val=""/>
      <w:lvlJc w:val="left"/>
    </w:lvl>
    <w:lvl w:ilvl="8" w:tplc="48A44CDC">
      <w:numFmt w:val="decimal"/>
      <w:lvlText w:val=""/>
      <w:lvlJc w:val="left"/>
    </w:lvl>
  </w:abstractNum>
  <w:abstractNum w:abstractNumId="293" w15:restartNumberingAfterBreak="0">
    <w:nsid w:val="193655CE"/>
    <w:multiLevelType w:val="hybridMultilevel"/>
    <w:tmpl w:val="F648CA64"/>
    <w:lvl w:ilvl="0" w:tplc="FED494FA">
      <w:start w:val="1"/>
      <w:numFmt w:val="bullet"/>
      <w:lvlText w:val=""/>
      <w:lvlJc w:val="left"/>
      <w:pPr>
        <w:ind w:left="720" w:hanging="360"/>
      </w:pPr>
      <w:rPr>
        <w:rFonts w:ascii="Symbol" w:hAnsi="Symbol" w:hint="default"/>
      </w:rPr>
    </w:lvl>
    <w:lvl w:ilvl="1" w:tplc="B5AAD90E">
      <w:numFmt w:val="decimal"/>
      <w:lvlText w:val=""/>
      <w:lvlJc w:val="left"/>
    </w:lvl>
    <w:lvl w:ilvl="2" w:tplc="83028D4C">
      <w:numFmt w:val="decimal"/>
      <w:lvlText w:val=""/>
      <w:lvlJc w:val="left"/>
    </w:lvl>
    <w:lvl w:ilvl="3" w:tplc="3B14BBB4">
      <w:numFmt w:val="decimal"/>
      <w:lvlText w:val=""/>
      <w:lvlJc w:val="left"/>
    </w:lvl>
    <w:lvl w:ilvl="4" w:tplc="893C2BCE">
      <w:numFmt w:val="decimal"/>
      <w:lvlText w:val=""/>
      <w:lvlJc w:val="left"/>
    </w:lvl>
    <w:lvl w:ilvl="5" w:tplc="F2BCB516">
      <w:numFmt w:val="decimal"/>
      <w:lvlText w:val=""/>
      <w:lvlJc w:val="left"/>
    </w:lvl>
    <w:lvl w:ilvl="6" w:tplc="9622121A">
      <w:numFmt w:val="decimal"/>
      <w:lvlText w:val=""/>
      <w:lvlJc w:val="left"/>
    </w:lvl>
    <w:lvl w:ilvl="7" w:tplc="C770A7EE">
      <w:numFmt w:val="decimal"/>
      <w:lvlText w:val=""/>
      <w:lvlJc w:val="left"/>
    </w:lvl>
    <w:lvl w:ilvl="8" w:tplc="CEDEAF1E">
      <w:numFmt w:val="decimal"/>
      <w:lvlText w:val=""/>
      <w:lvlJc w:val="left"/>
    </w:lvl>
  </w:abstractNum>
  <w:abstractNum w:abstractNumId="294" w15:restartNumberingAfterBreak="0">
    <w:nsid w:val="195F7CE0"/>
    <w:multiLevelType w:val="hybridMultilevel"/>
    <w:tmpl w:val="EBCEEDF2"/>
    <w:lvl w:ilvl="0" w:tplc="F52AF836">
      <w:start w:val="1"/>
      <w:numFmt w:val="bullet"/>
      <w:lvlText w:val=""/>
      <w:lvlJc w:val="left"/>
      <w:pPr>
        <w:ind w:left="720" w:hanging="360"/>
      </w:pPr>
      <w:rPr>
        <w:rFonts w:ascii="Symbol" w:hAnsi="Symbol" w:hint="default"/>
      </w:rPr>
    </w:lvl>
    <w:lvl w:ilvl="1" w:tplc="EE7A85F8">
      <w:numFmt w:val="decimal"/>
      <w:lvlText w:val=""/>
      <w:lvlJc w:val="left"/>
    </w:lvl>
    <w:lvl w:ilvl="2" w:tplc="143C7EFE">
      <w:numFmt w:val="decimal"/>
      <w:lvlText w:val=""/>
      <w:lvlJc w:val="left"/>
    </w:lvl>
    <w:lvl w:ilvl="3" w:tplc="338CEA0A">
      <w:numFmt w:val="decimal"/>
      <w:lvlText w:val=""/>
      <w:lvlJc w:val="left"/>
    </w:lvl>
    <w:lvl w:ilvl="4" w:tplc="3226669A">
      <w:numFmt w:val="decimal"/>
      <w:lvlText w:val=""/>
      <w:lvlJc w:val="left"/>
    </w:lvl>
    <w:lvl w:ilvl="5" w:tplc="AB74EE92">
      <w:numFmt w:val="decimal"/>
      <w:lvlText w:val=""/>
      <w:lvlJc w:val="left"/>
    </w:lvl>
    <w:lvl w:ilvl="6" w:tplc="14B6D852">
      <w:numFmt w:val="decimal"/>
      <w:lvlText w:val=""/>
      <w:lvlJc w:val="left"/>
    </w:lvl>
    <w:lvl w:ilvl="7" w:tplc="7E0E5A2A">
      <w:numFmt w:val="decimal"/>
      <w:lvlText w:val=""/>
      <w:lvlJc w:val="left"/>
    </w:lvl>
    <w:lvl w:ilvl="8" w:tplc="8D0C9DDA">
      <w:numFmt w:val="decimal"/>
      <w:lvlText w:val=""/>
      <w:lvlJc w:val="left"/>
    </w:lvl>
  </w:abstractNum>
  <w:abstractNum w:abstractNumId="295" w15:restartNumberingAfterBreak="0">
    <w:nsid w:val="19700C54"/>
    <w:multiLevelType w:val="hybridMultilevel"/>
    <w:tmpl w:val="30C68C4A"/>
    <w:lvl w:ilvl="0" w:tplc="95F0814A">
      <w:start w:val="1"/>
      <w:numFmt w:val="bullet"/>
      <w:lvlText w:val=""/>
      <w:lvlJc w:val="left"/>
      <w:pPr>
        <w:ind w:left="720" w:hanging="360"/>
      </w:pPr>
      <w:rPr>
        <w:rFonts w:ascii="Symbol" w:hAnsi="Symbol" w:hint="default"/>
      </w:rPr>
    </w:lvl>
    <w:lvl w:ilvl="1" w:tplc="58C4EE30">
      <w:numFmt w:val="decimal"/>
      <w:lvlText w:val=""/>
      <w:lvlJc w:val="left"/>
    </w:lvl>
    <w:lvl w:ilvl="2" w:tplc="67802B00">
      <w:numFmt w:val="decimal"/>
      <w:lvlText w:val=""/>
      <w:lvlJc w:val="left"/>
    </w:lvl>
    <w:lvl w:ilvl="3" w:tplc="01A20F08">
      <w:numFmt w:val="decimal"/>
      <w:lvlText w:val=""/>
      <w:lvlJc w:val="left"/>
    </w:lvl>
    <w:lvl w:ilvl="4" w:tplc="F86C084C">
      <w:numFmt w:val="decimal"/>
      <w:lvlText w:val=""/>
      <w:lvlJc w:val="left"/>
    </w:lvl>
    <w:lvl w:ilvl="5" w:tplc="CB7E229E">
      <w:numFmt w:val="decimal"/>
      <w:lvlText w:val=""/>
      <w:lvlJc w:val="left"/>
    </w:lvl>
    <w:lvl w:ilvl="6" w:tplc="6C3CA2AC">
      <w:numFmt w:val="decimal"/>
      <w:lvlText w:val=""/>
      <w:lvlJc w:val="left"/>
    </w:lvl>
    <w:lvl w:ilvl="7" w:tplc="3B989088">
      <w:numFmt w:val="decimal"/>
      <w:lvlText w:val=""/>
      <w:lvlJc w:val="left"/>
    </w:lvl>
    <w:lvl w:ilvl="8" w:tplc="2CEC9E42">
      <w:numFmt w:val="decimal"/>
      <w:lvlText w:val=""/>
      <w:lvlJc w:val="left"/>
    </w:lvl>
  </w:abstractNum>
  <w:abstractNum w:abstractNumId="296" w15:restartNumberingAfterBreak="0">
    <w:nsid w:val="19700FCF"/>
    <w:multiLevelType w:val="hybridMultilevel"/>
    <w:tmpl w:val="53A2DD0A"/>
    <w:lvl w:ilvl="0" w:tplc="5EE87E7A">
      <w:start w:val="1"/>
      <w:numFmt w:val="bullet"/>
      <w:lvlText w:val=""/>
      <w:lvlJc w:val="left"/>
      <w:pPr>
        <w:ind w:left="720" w:hanging="360"/>
      </w:pPr>
      <w:rPr>
        <w:rFonts w:ascii="Symbol" w:hAnsi="Symbol" w:hint="default"/>
      </w:rPr>
    </w:lvl>
    <w:lvl w:ilvl="1" w:tplc="A3DCA490">
      <w:numFmt w:val="decimal"/>
      <w:lvlText w:val=""/>
      <w:lvlJc w:val="left"/>
    </w:lvl>
    <w:lvl w:ilvl="2" w:tplc="C21E7036">
      <w:numFmt w:val="decimal"/>
      <w:lvlText w:val=""/>
      <w:lvlJc w:val="left"/>
    </w:lvl>
    <w:lvl w:ilvl="3" w:tplc="2D2E9370">
      <w:numFmt w:val="decimal"/>
      <w:lvlText w:val=""/>
      <w:lvlJc w:val="left"/>
    </w:lvl>
    <w:lvl w:ilvl="4" w:tplc="A75E3548">
      <w:numFmt w:val="decimal"/>
      <w:lvlText w:val=""/>
      <w:lvlJc w:val="left"/>
    </w:lvl>
    <w:lvl w:ilvl="5" w:tplc="5B2AD3A6">
      <w:numFmt w:val="decimal"/>
      <w:lvlText w:val=""/>
      <w:lvlJc w:val="left"/>
    </w:lvl>
    <w:lvl w:ilvl="6" w:tplc="3620E4BA">
      <w:numFmt w:val="decimal"/>
      <w:lvlText w:val=""/>
      <w:lvlJc w:val="left"/>
    </w:lvl>
    <w:lvl w:ilvl="7" w:tplc="64E0498E">
      <w:numFmt w:val="decimal"/>
      <w:lvlText w:val=""/>
      <w:lvlJc w:val="left"/>
    </w:lvl>
    <w:lvl w:ilvl="8" w:tplc="4FCC9E54">
      <w:numFmt w:val="decimal"/>
      <w:lvlText w:val=""/>
      <w:lvlJc w:val="left"/>
    </w:lvl>
  </w:abstractNum>
  <w:abstractNum w:abstractNumId="297" w15:restartNumberingAfterBreak="0">
    <w:nsid w:val="19952E66"/>
    <w:multiLevelType w:val="hybridMultilevel"/>
    <w:tmpl w:val="906AB3E2"/>
    <w:lvl w:ilvl="0" w:tplc="82988990">
      <w:start w:val="1"/>
      <w:numFmt w:val="bullet"/>
      <w:lvlText w:val=""/>
      <w:lvlJc w:val="left"/>
      <w:pPr>
        <w:ind w:left="720" w:hanging="360"/>
      </w:pPr>
      <w:rPr>
        <w:rFonts w:ascii="Symbol" w:hAnsi="Symbol" w:hint="default"/>
      </w:rPr>
    </w:lvl>
    <w:lvl w:ilvl="1" w:tplc="F4586D00">
      <w:numFmt w:val="decimal"/>
      <w:lvlText w:val=""/>
      <w:lvlJc w:val="left"/>
    </w:lvl>
    <w:lvl w:ilvl="2" w:tplc="38E07BEA">
      <w:numFmt w:val="decimal"/>
      <w:lvlText w:val=""/>
      <w:lvlJc w:val="left"/>
    </w:lvl>
    <w:lvl w:ilvl="3" w:tplc="455688A0">
      <w:numFmt w:val="decimal"/>
      <w:lvlText w:val=""/>
      <w:lvlJc w:val="left"/>
    </w:lvl>
    <w:lvl w:ilvl="4" w:tplc="CBE23432">
      <w:numFmt w:val="decimal"/>
      <w:lvlText w:val=""/>
      <w:lvlJc w:val="left"/>
    </w:lvl>
    <w:lvl w:ilvl="5" w:tplc="B6F0C36A">
      <w:numFmt w:val="decimal"/>
      <w:lvlText w:val=""/>
      <w:lvlJc w:val="left"/>
    </w:lvl>
    <w:lvl w:ilvl="6" w:tplc="6E6A3388">
      <w:numFmt w:val="decimal"/>
      <w:lvlText w:val=""/>
      <w:lvlJc w:val="left"/>
    </w:lvl>
    <w:lvl w:ilvl="7" w:tplc="63B82994">
      <w:numFmt w:val="decimal"/>
      <w:lvlText w:val=""/>
      <w:lvlJc w:val="left"/>
    </w:lvl>
    <w:lvl w:ilvl="8" w:tplc="A0A0C982">
      <w:numFmt w:val="decimal"/>
      <w:lvlText w:val=""/>
      <w:lvlJc w:val="left"/>
    </w:lvl>
  </w:abstractNum>
  <w:abstractNum w:abstractNumId="298" w15:restartNumberingAfterBreak="0">
    <w:nsid w:val="19A45FCB"/>
    <w:multiLevelType w:val="hybridMultilevel"/>
    <w:tmpl w:val="821A94E2"/>
    <w:lvl w:ilvl="0" w:tplc="36E435B0">
      <w:start w:val="1"/>
      <w:numFmt w:val="bullet"/>
      <w:lvlText w:val=""/>
      <w:lvlJc w:val="left"/>
      <w:pPr>
        <w:ind w:left="720" w:hanging="360"/>
      </w:pPr>
      <w:rPr>
        <w:rFonts w:ascii="Symbol" w:hAnsi="Symbol" w:hint="default"/>
      </w:rPr>
    </w:lvl>
    <w:lvl w:ilvl="1" w:tplc="EF6A46C4">
      <w:numFmt w:val="decimal"/>
      <w:lvlText w:val=""/>
      <w:lvlJc w:val="left"/>
    </w:lvl>
    <w:lvl w:ilvl="2" w:tplc="5FE2E34A">
      <w:numFmt w:val="decimal"/>
      <w:lvlText w:val=""/>
      <w:lvlJc w:val="left"/>
    </w:lvl>
    <w:lvl w:ilvl="3" w:tplc="2C10DF1C">
      <w:numFmt w:val="decimal"/>
      <w:lvlText w:val=""/>
      <w:lvlJc w:val="left"/>
    </w:lvl>
    <w:lvl w:ilvl="4" w:tplc="E2521B80">
      <w:numFmt w:val="decimal"/>
      <w:lvlText w:val=""/>
      <w:lvlJc w:val="left"/>
    </w:lvl>
    <w:lvl w:ilvl="5" w:tplc="4EE07C64">
      <w:numFmt w:val="decimal"/>
      <w:lvlText w:val=""/>
      <w:lvlJc w:val="left"/>
    </w:lvl>
    <w:lvl w:ilvl="6" w:tplc="8D4AED4A">
      <w:numFmt w:val="decimal"/>
      <w:lvlText w:val=""/>
      <w:lvlJc w:val="left"/>
    </w:lvl>
    <w:lvl w:ilvl="7" w:tplc="F34E780E">
      <w:numFmt w:val="decimal"/>
      <w:lvlText w:val=""/>
      <w:lvlJc w:val="left"/>
    </w:lvl>
    <w:lvl w:ilvl="8" w:tplc="2CA2CB02">
      <w:numFmt w:val="decimal"/>
      <w:lvlText w:val=""/>
      <w:lvlJc w:val="left"/>
    </w:lvl>
  </w:abstractNum>
  <w:abstractNum w:abstractNumId="299" w15:restartNumberingAfterBreak="0">
    <w:nsid w:val="19B15FFD"/>
    <w:multiLevelType w:val="hybridMultilevel"/>
    <w:tmpl w:val="939E7BB0"/>
    <w:lvl w:ilvl="0" w:tplc="8A545350">
      <w:numFmt w:val="decimal"/>
      <w:lvlText w:val=""/>
      <w:lvlJc w:val="left"/>
    </w:lvl>
    <w:lvl w:ilvl="1" w:tplc="935474B0">
      <w:start w:val="1"/>
      <w:numFmt w:val="bullet"/>
      <w:lvlText w:val=""/>
      <w:lvlJc w:val="left"/>
      <w:pPr>
        <w:ind w:left="1440" w:hanging="360"/>
      </w:pPr>
      <w:rPr>
        <w:rFonts w:ascii="Symbol" w:hAnsi="Symbol" w:hint="default"/>
      </w:rPr>
    </w:lvl>
    <w:lvl w:ilvl="2" w:tplc="09EC08D8">
      <w:numFmt w:val="decimal"/>
      <w:lvlText w:val=""/>
      <w:lvlJc w:val="left"/>
    </w:lvl>
    <w:lvl w:ilvl="3" w:tplc="C7CEB0CE">
      <w:numFmt w:val="decimal"/>
      <w:lvlText w:val=""/>
      <w:lvlJc w:val="left"/>
    </w:lvl>
    <w:lvl w:ilvl="4" w:tplc="4E7C8552">
      <w:numFmt w:val="decimal"/>
      <w:lvlText w:val=""/>
      <w:lvlJc w:val="left"/>
    </w:lvl>
    <w:lvl w:ilvl="5" w:tplc="24788A68">
      <w:numFmt w:val="decimal"/>
      <w:lvlText w:val=""/>
      <w:lvlJc w:val="left"/>
    </w:lvl>
    <w:lvl w:ilvl="6" w:tplc="56EC0B14">
      <w:numFmt w:val="decimal"/>
      <w:lvlText w:val=""/>
      <w:lvlJc w:val="left"/>
    </w:lvl>
    <w:lvl w:ilvl="7" w:tplc="3998D8DE">
      <w:numFmt w:val="decimal"/>
      <w:lvlText w:val=""/>
      <w:lvlJc w:val="left"/>
    </w:lvl>
    <w:lvl w:ilvl="8" w:tplc="6A06EA84">
      <w:numFmt w:val="decimal"/>
      <w:lvlText w:val=""/>
      <w:lvlJc w:val="left"/>
    </w:lvl>
  </w:abstractNum>
  <w:abstractNum w:abstractNumId="300" w15:restartNumberingAfterBreak="0">
    <w:nsid w:val="19BD0ABD"/>
    <w:multiLevelType w:val="hybridMultilevel"/>
    <w:tmpl w:val="32927B92"/>
    <w:lvl w:ilvl="0" w:tplc="138AEA20">
      <w:start w:val="1"/>
      <w:numFmt w:val="bullet"/>
      <w:lvlText w:val=""/>
      <w:lvlJc w:val="left"/>
      <w:pPr>
        <w:ind w:left="720" w:hanging="360"/>
      </w:pPr>
      <w:rPr>
        <w:rFonts w:ascii="Symbol" w:hAnsi="Symbol" w:hint="default"/>
      </w:rPr>
    </w:lvl>
    <w:lvl w:ilvl="1" w:tplc="6BDAF4D8">
      <w:numFmt w:val="decimal"/>
      <w:lvlText w:val=""/>
      <w:lvlJc w:val="left"/>
    </w:lvl>
    <w:lvl w:ilvl="2" w:tplc="8492735E">
      <w:numFmt w:val="decimal"/>
      <w:lvlText w:val=""/>
      <w:lvlJc w:val="left"/>
    </w:lvl>
    <w:lvl w:ilvl="3" w:tplc="592AFF84">
      <w:numFmt w:val="decimal"/>
      <w:lvlText w:val=""/>
      <w:lvlJc w:val="left"/>
    </w:lvl>
    <w:lvl w:ilvl="4" w:tplc="0AEA0AB8">
      <w:numFmt w:val="decimal"/>
      <w:lvlText w:val=""/>
      <w:lvlJc w:val="left"/>
    </w:lvl>
    <w:lvl w:ilvl="5" w:tplc="B74A2140">
      <w:numFmt w:val="decimal"/>
      <w:lvlText w:val=""/>
      <w:lvlJc w:val="left"/>
    </w:lvl>
    <w:lvl w:ilvl="6" w:tplc="E1A28F9C">
      <w:numFmt w:val="decimal"/>
      <w:lvlText w:val=""/>
      <w:lvlJc w:val="left"/>
    </w:lvl>
    <w:lvl w:ilvl="7" w:tplc="DDC42432">
      <w:numFmt w:val="decimal"/>
      <w:lvlText w:val=""/>
      <w:lvlJc w:val="left"/>
    </w:lvl>
    <w:lvl w:ilvl="8" w:tplc="E44255FE">
      <w:numFmt w:val="decimal"/>
      <w:lvlText w:val=""/>
      <w:lvlJc w:val="left"/>
    </w:lvl>
  </w:abstractNum>
  <w:abstractNum w:abstractNumId="301" w15:restartNumberingAfterBreak="0">
    <w:nsid w:val="19C30F30"/>
    <w:multiLevelType w:val="hybridMultilevel"/>
    <w:tmpl w:val="C164B5E4"/>
    <w:lvl w:ilvl="0" w:tplc="9E56CCE0">
      <w:start w:val="1"/>
      <w:numFmt w:val="bullet"/>
      <w:lvlText w:val=""/>
      <w:lvlJc w:val="left"/>
      <w:pPr>
        <w:ind w:left="720" w:hanging="360"/>
      </w:pPr>
      <w:rPr>
        <w:rFonts w:ascii="Symbol" w:hAnsi="Symbol" w:hint="default"/>
      </w:rPr>
    </w:lvl>
    <w:lvl w:ilvl="1" w:tplc="262A85D6">
      <w:numFmt w:val="decimal"/>
      <w:lvlText w:val=""/>
      <w:lvlJc w:val="left"/>
    </w:lvl>
    <w:lvl w:ilvl="2" w:tplc="D58CDF34">
      <w:numFmt w:val="decimal"/>
      <w:lvlText w:val=""/>
      <w:lvlJc w:val="left"/>
    </w:lvl>
    <w:lvl w:ilvl="3" w:tplc="5B925452">
      <w:numFmt w:val="decimal"/>
      <w:lvlText w:val=""/>
      <w:lvlJc w:val="left"/>
    </w:lvl>
    <w:lvl w:ilvl="4" w:tplc="5D668100">
      <w:numFmt w:val="decimal"/>
      <w:lvlText w:val=""/>
      <w:lvlJc w:val="left"/>
    </w:lvl>
    <w:lvl w:ilvl="5" w:tplc="4B28D448">
      <w:numFmt w:val="decimal"/>
      <w:lvlText w:val=""/>
      <w:lvlJc w:val="left"/>
    </w:lvl>
    <w:lvl w:ilvl="6" w:tplc="67C6A05A">
      <w:numFmt w:val="decimal"/>
      <w:lvlText w:val=""/>
      <w:lvlJc w:val="left"/>
    </w:lvl>
    <w:lvl w:ilvl="7" w:tplc="03868A2E">
      <w:numFmt w:val="decimal"/>
      <w:lvlText w:val=""/>
      <w:lvlJc w:val="left"/>
    </w:lvl>
    <w:lvl w:ilvl="8" w:tplc="8D127C98">
      <w:numFmt w:val="decimal"/>
      <w:lvlText w:val=""/>
      <w:lvlJc w:val="left"/>
    </w:lvl>
  </w:abstractNum>
  <w:abstractNum w:abstractNumId="302" w15:restartNumberingAfterBreak="0">
    <w:nsid w:val="19EE7641"/>
    <w:multiLevelType w:val="hybridMultilevel"/>
    <w:tmpl w:val="D5B2C022"/>
    <w:lvl w:ilvl="0" w:tplc="943C69C2">
      <w:start w:val="1"/>
      <w:numFmt w:val="bullet"/>
      <w:lvlText w:val=""/>
      <w:lvlJc w:val="left"/>
      <w:pPr>
        <w:ind w:left="720" w:hanging="360"/>
      </w:pPr>
      <w:rPr>
        <w:rFonts w:ascii="Symbol" w:hAnsi="Symbol" w:hint="default"/>
      </w:rPr>
    </w:lvl>
    <w:lvl w:ilvl="1" w:tplc="9C32AF8A">
      <w:numFmt w:val="decimal"/>
      <w:lvlText w:val=""/>
      <w:lvlJc w:val="left"/>
    </w:lvl>
    <w:lvl w:ilvl="2" w:tplc="C8F852F8">
      <w:numFmt w:val="decimal"/>
      <w:lvlText w:val=""/>
      <w:lvlJc w:val="left"/>
    </w:lvl>
    <w:lvl w:ilvl="3" w:tplc="55C016EA">
      <w:numFmt w:val="decimal"/>
      <w:lvlText w:val=""/>
      <w:lvlJc w:val="left"/>
    </w:lvl>
    <w:lvl w:ilvl="4" w:tplc="75A6FB08">
      <w:numFmt w:val="decimal"/>
      <w:lvlText w:val=""/>
      <w:lvlJc w:val="left"/>
    </w:lvl>
    <w:lvl w:ilvl="5" w:tplc="F8E05F50">
      <w:numFmt w:val="decimal"/>
      <w:lvlText w:val=""/>
      <w:lvlJc w:val="left"/>
    </w:lvl>
    <w:lvl w:ilvl="6" w:tplc="1F600504">
      <w:numFmt w:val="decimal"/>
      <w:lvlText w:val=""/>
      <w:lvlJc w:val="left"/>
    </w:lvl>
    <w:lvl w:ilvl="7" w:tplc="EA40299E">
      <w:numFmt w:val="decimal"/>
      <w:lvlText w:val=""/>
      <w:lvlJc w:val="left"/>
    </w:lvl>
    <w:lvl w:ilvl="8" w:tplc="DD164EA8">
      <w:numFmt w:val="decimal"/>
      <w:lvlText w:val=""/>
      <w:lvlJc w:val="left"/>
    </w:lvl>
  </w:abstractNum>
  <w:abstractNum w:abstractNumId="303" w15:restartNumberingAfterBreak="0">
    <w:nsid w:val="1A0C741F"/>
    <w:multiLevelType w:val="hybridMultilevel"/>
    <w:tmpl w:val="54D4C08C"/>
    <w:lvl w:ilvl="0" w:tplc="2EA4A726">
      <w:start w:val="1"/>
      <w:numFmt w:val="bullet"/>
      <w:lvlText w:val=""/>
      <w:lvlJc w:val="left"/>
      <w:pPr>
        <w:ind w:left="720" w:hanging="360"/>
      </w:pPr>
      <w:rPr>
        <w:rFonts w:ascii="Symbol" w:hAnsi="Symbol" w:hint="default"/>
      </w:rPr>
    </w:lvl>
    <w:lvl w:ilvl="1" w:tplc="E8965532">
      <w:numFmt w:val="decimal"/>
      <w:lvlText w:val=""/>
      <w:lvlJc w:val="left"/>
    </w:lvl>
    <w:lvl w:ilvl="2" w:tplc="B5065DDE">
      <w:numFmt w:val="decimal"/>
      <w:lvlText w:val=""/>
      <w:lvlJc w:val="left"/>
    </w:lvl>
    <w:lvl w:ilvl="3" w:tplc="943E7FB6">
      <w:numFmt w:val="decimal"/>
      <w:lvlText w:val=""/>
      <w:lvlJc w:val="left"/>
    </w:lvl>
    <w:lvl w:ilvl="4" w:tplc="CD8AE2F6">
      <w:numFmt w:val="decimal"/>
      <w:lvlText w:val=""/>
      <w:lvlJc w:val="left"/>
    </w:lvl>
    <w:lvl w:ilvl="5" w:tplc="87DCA004">
      <w:numFmt w:val="decimal"/>
      <w:lvlText w:val=""/>
      <w:lvlJc w:val="left"/>
    </w:lvl>
    <w:lvl w:ilvl="6" w:tplc="51C8DD7E">
      <w:numFmt w:val="decimal"/>
      <w:lvlText w:val=""/>
      <w:lvlJc w:val="left"/>
    </w:lvl>
    <w:lvl w:ilvl="7" w:tplc="B2F4D000">
      <w:numFmt w:val="decimal"/>
      <w:lvlText w:val=""/>
      <w:lvlJc w:val="left"/>
    </w:lvl>
    <w:lvl w:ilvl="8" w:tplc="4F527CEE">
      <w:numFmt w:val="decimal"/>
      <w:lvlText w:val=""/>
      <w:lvlJc w:val="left"/>
    </w:lvl>
  </w:abstractNum>
  <w:abstractNum w:abstractNumId="304" w15:restartNumberingAfterBreak="0">
    <w:nsid w:val="1A1D7728"/>
    <w:multiLevelType w:val="hybridMultilevel"/>
    <w:tmpl w:val="F3EC29CA"/>
    <w:lvl w:ilvl="0" w:tplc="89BEC2DA">
      <w:start w:val="1"/>
      <w:numFmt w:val="bullet"/>
      <w:lvlText w:val=""/>
      <w:lvlJc w:val="left"/>
      <w:pPr>
        <w:ind w:left="720" w:hanging="360"/>
      </w:pPr>
      <w:rPr>
        <w:rFonts w:ascii="Symbol" w:hAnsi="Symbol" w:hint="default"/>
      </w:rPr>
    </w:lvl>
    <w:lvl w:ilvl="1" w:tplc="D6D8BA6C">
      <w:numFmt w:val="decimal"/>
      <w:lvlText w:val=""/>
      <w:lvlJc w:val="left"/>
    </w:lvl>
    <w:lvl w:ilvl="2" w:tplc="3B5C98E6">
      <w:numFmt w:val="decimal"/>
      <w:lvlText w:val=""/>
      <w:lvlJc w:val="left"/>
    </w:lvl>
    <w:lvl w:ilvl="3" w:tplc="5276FB08">
      <w:numFmt w:val="decimal"/>
      <w:lvlText w:val=""/>
      <w:lvlJc w:val="left"/>
    </w:lvl>
    <w:lvl w:ilvl="4" w:tplc="1B921EBE">
      <w:numFmt w:val="decimal"/>
      <w:lvlText w:val=""/>
      <w:lvlJc w:val="left"/>
    </w:lvl>
    <w:lvl w:ilvl="5" w:tplc="E7E0F8AE">
      <w:numFmt w:val="decimal"/>
      <w:lvlText w:val=""/>
      <w:lvlJc w:val="left"/>
    </w:lvl>
    <w:lvl w:ilvl="6" w:tplc="F44EEB4A">
      <w:numFmt w:val="decimal"/>
      <w:lvlText w:val=""/>
      <w:lvlJc w:val="left"/>
    </w:lvl>
    <w:lvl w:ilvl="7" w:tplc="FF062566">
      <w:numFmt w:val="decimal"/>
      <w:lvlText w:val=""/>
      <w:lvlJc w:val="left"/>
    </w:lvl>
    <w:lvl w:ilvl="8" w:tplc="39EEF30E">
      <w:numFmt w:val="decimal"/>
      <w:lvlText w:val=""/>
      <w:lvlJc w:val="left"/>
    </w:lvl>
  </w:abstractNum>
  <w:abstractNum w:abstractNumId="305" w15:restartNumberingAfterBreak="0">
    <w:nsid w:val="1A346220"/>
    <w:multiLevelType w:val="hybridMultilevel"/>
    <w:tmpl w:val="6E1EE440"/>
    <w:lvl w:ilvl="0" w:tplc="E5DEF6C2">
      <w:start w:val="1"/>
      <w:numFmt w:val="bullet"/>
      <w:lvlText w:val=""/>
      <w:lvlJc w:val="left"/>
      <w:pPr>
        <w:ind w:left="720" w:hanging="360"/>
      </w:pPr>
      <w:rPr>
        <w:rFonts w:ascii="Symbol" w:hAnsi="Symbol" w:hint="default"/>
      </w:rPr>
    </w:lvl>
    <w:lvl w:ilvl="1" w:tplc="1F2EB3A8">
      <w:numFmt w:val="decimal"/>
      <w:lvlText w:val=""/>
      <w:lvlJc w:val="left"/>
    </w:lvl>
    <w:lvl w:ilvl="2" w:tplc="DC9CE694">
      <w:numFmt w:val="decimal"/>
      <w:lvlText w:val=""/>
      <w:lvlJc w:val="left"/>
    </w:lvl>
    <w:lvl w:ilvl="3" w:tplc="63A890D8">
      <w:numFmt w:val="decimal"/>
      <w:lvlText w:val=""/>
      <w:lvlJc w:val="left"/>
    </w:lvl>
    <w:lvl w:ilvl="4" w:tplc="32184384">
      <w:numFmt w:val="decimal"/>
      <w:lvlText w:val=""/>
      <w:lvlJc w:val="left"/>
    </w:lvl>
    <w:lvl w:ilvl="5" w:tplc="8F0C4752">
      <w:numFmt w:val="decimal"/>
      <w:lvlText w:val=""/>
      <w:lvlJc w:val="left"/>
    </w:lvl>
    <w:lvl w:ilvl="6" w:tplc="6472DD92">
      <w:numFmt w:val="decimal"/>
      <w:lvlText w:val=""/>
      <w:lvlJc w:val="left"/>
    </w:lvl>
    <w:lvl w:ilvl="7" w:tplc="EEEA2264">
      <w:numFmt w:val="decimal"/>
      <w:lvlText w:val=""/>
      <w:lvlJc w:val="left"/>
    </w:lvl>
    <w:lvl w:ilvl="8" w:tplc="D1229C70">
      <w:numFmt w:val="decimal"/>
      <w:lvlText w:val=""/>
      <w:lvlJc w:val="left"/>
    </w:lvl>
  </w:abstractNum>
  <w:abstractNum w:abstractNumId="306" w15:restartNumberingAfterBreak="0">
    <w:nsid w:val="1A415358"/>
    <w:multiLevelType w:val="hybridMultilevel"/>
    <w:tmpl w:val="42DC79F8"/>
    <w:lvl w:ilvl="0" w:tplc="8DE8764A">
      <w:start w:val="1"/>
      <w:numFmt w:val="bullet"/>
      <w:lvlText w:val=""/>
      <w:lvlJc w:val="left"/>
      <w:pPr>
        <w:ind w:left="720" w:hanging="360"/>
      </w:pPr>
      <w:rPr>
        <w:rFonts w:ascii="Symbol" w:hAnsi="Symbol" w:hint="default"/>
      </w:rPr>
    </w:lvl>
    <w:lvl w:ilvl="1" w:tplc="898C5A96">
      <w:numFmt w:val="decimal"/>
      <w:lvlText w:val=""/>
      <w:lvlJc w:val="left"/>
    </w:lvl>
    <w:lvl w:ilvl="2" w:tplc="9E303CF8">
      <w:numFmt w:val="decimal"/>
      <w:lvlText w:val=""/>
      <w:lvlJc w:val="left"/>
    </w:lvl>
    <w:lvl w:ilvl="3" w:tplc="6C8CBD0C">
      <w:numFmt w:val="decimal"/>
      <w:lvlText w:val=""/>
      <w:lvlJc w:val="left"/>
    </w:lvl>
    <w:lvl w:ilvl="4" w:tplc="04AA6B10">
      <w:numFmt w:val="decimal"/>
      <w:lvlText w:val=""/>
      <w:lvlJc w:val="left"/>
    </w:lvl>
    <w:lvl w:ilvl="5" w:tplc="B2445592">
      <w:numFmt w:val="decimal"/>
      <w:lvlText w:val=""/>
      <w:lvlJc w:val="left"/>
    </w:lvl>
    <w:lvl w:ilvl="6" w:tplc="134CA0A2">
      <w:numFmt w:val="decimal"/>
      <w:lvlText w:val=""/>
      <w:lvlJc w:val="left"/>
    </w:lvl>
    <w:lvl w:ilvl="7" w:tplc="F02ECD20">
      <w:numFmt w:val="decimal"/>
      <w:lvlText w:val=""/>
      <w:lvlJc w:val="left"/>
    </w:lvl>
    <w:lvl w:ilvl="8" w:tplc="D332B334">
      <w:numFmt w:val="decimal"/>
      <w:lvlText w:val=""/>
      <w:lvlJc w:val="left"/>
    </w:lvl>
  </w:abstractNum>
  <w:abstractNum w:abstractNumId="307" w15:restartNumberingAfterBreak="0">
    <w:nsid w:val="1A474BAF"/>
    <w:multiLevelType w:val="hybridMultilevel"/>
    <w:tmpl w:val="75D604C6"/>
    <w:lvl w:ilvl="0" w:tplc="71182066">
      <w:start w:val="1"/>
      <w:numFmt w:val="bullet"/>
      <w:lvlText w:val=""/>
      <w:lvlJc w:val="left"/>
      <w:pPr>
        <w:ind w:left="720" w:hanging="360"/>
      </w:pPr>
      <w:rPr>
        <w:rFonts w:ascii="Symbol" w:hAnsi="Symbol" w:hint="default"/>
      </w:rPr>
    </w:lvl>
    <w:lvl w:ilvl="1" w:tplc="602870F6">
      <w:numFmt w:val="decimal"/>
      <w:lvlText w:val=""/>
      <w:lvlJc w:val="left"/>
    </w:lvl>
    <w:lvl w:ilvl="2" w:tplc="23BC2D52">
      <w:numFmt w:val="decimal"/>
      <w:lvlText w:val=""/>
      <w:lvlJc w:val="left"/>
    </w:lvl>
    <w:lvl w:ilvl="3" w:tplc="E842C9F2">
      <w:numFmt w:val="decimal"/>
      <w:lvlText w:val=""/>
      <w:lvlJc w:val="left"/>
    </w:lvl>
    <w:lvl w:ilvl="4" w:tplc="04C43904">
      <w:numFmt w:val="decimal"/>
      <w:lvlText w:val=""/>
      <w:lvlJc w:val="left"/>
    </w:lvl>
    <w:lvl w:ilvl="5" w:tplc="AAE45A52">
      <w:numFmt w:val="decimal"/>
      <w:lvlText w:val=""/>
      <w:lvlJc w:val="left"/>
    </w:lvl>
    <w:lvl w:ilvl="6" w:tplc="6B3EAD8E">
      <w:numFmt w:val="decimal"/>
      <w:lvlText w:val=""/>
      <w:lvlJc w:val="left"/>
    </w:lvl>
    <w:lvl w:ilvl="7" w:tplc="9FCE1E1C">
      <w:numFmt w:val="decimal"/>
      <w:lvlText w:val=""/>
      <w:lvlJc w:val="left"/>
    </w:lvl>
    <w:lvl w:ilvl="8" w:tplc="8D1CDF5C">
      <w:numFmt w:val="decimal"/>
      <w:lvlText w:val=""/>
      <w:lvlJc w:val="left"/>
    </w:lvl>
  </w:abstractNum>
  <w:abstractNum w:abstractNumId="308" w15:restartNumberingAfterBreak="0">
    <w:nsid w:val="1A655C8C"/>
    <w:multiLevelType w:val="hybridMultilevel"/>
    <w:tmpl w:val="79E262A0"/>
    <w:lvl w:ilvl="0" w:tplc="0C348436">
      <w:start w:val="1"/>
      <w:numFmt w:val="bullet"/>
      <w:lvlText w:val=""/>
      <w:lvlJc w:val="left"/>
      <w:pPr>
        <w:ind w:left="720" w:hanging="360"/>
      </w:pPr>
      <w:rPr>
        <w:rFonts w:ascii="Symbol" w:hAnsi="Symbol" w:hint="default"/>
      </w:rPr>
    </w:lvl>
    <w:lvl w:ilvl="1" w:tplc="8A9AD3BE">
      <w:numFmt w:val="decimal"/>
      <w:lvlText w:val=""/>
      <w:lvlJc w:val="left"/>
    </w:lvl>
    <w:lvl w:ilvl="2" w:tplc="C6E02D94">
      <w:numFmt w:val="decimal"/>
      <w:lvlText w:val=""/>
      <w:lvlJc w:val="left"/>
    </w:lvl>
    <w:lvl w:ilvl="3" w:tplc="11007F6C">
      <w:numFmt w:val="decimal"/>
      <w:lvlText w:val=""/>
      <w:lvlJc w:val="left"/>
    </w:lvl>
    <w:lvl w:ilvl="4" w:tplc="E6DAFF68">
      <w:numFmt w:val="decimal"/>
      <w:lvlText w:val=""/>
      <w:lvlJc w:val="left"/>
    </w:lvl>
    <w:lvl w:ilvl="5" w:tplc="E43A1284">
      <w:numFmt w:val="decimal"/>
      <w:lvlText w:val=""/>
      <w:lvlJc w:val="left"/>
    </w:lvl>
    <w:lvl w:ilvl="6" w:tplc="974A7FA6">
      <w:numFmt w:val="decimal"/>
      <w:lvlText w:val=""/>
      <w:lvlJc w:val="left"/>
    </w:lvl>
    <w:lvl w:ilvl="7" w:tplc="824649FC">
      <w:numFmt w:val="decimal"/>
      <w:lvlText w:val=""/>
      <w:lvlJc w:val="left"/>
    </w:lvl>
    <w:lvl w:ilvl="8" w:tplc="C5968B80">
      <w:numFmt w:val="decimal"/>
      <w:lvlText w:val=""/>
      <w:lvlJc w:val="left"/>
    </w:lvl>
  </w:abstractNum>
  <w:abstractNum w:abstractNumId="309" w15:restartNumberingAfterBreak="0">
    <w:nsid w:val="1A9E446F"/>
    <w:multiLevelType w:val="hybridMultilevel"/>
    <w:tmpl w:val="412EEF02"/>
    <w:lvl w:ilvl="0" w:tplc="B6EE4358">
      <w:start w:val="1"/>
      <w:numFmt w:val="bullet"/>
      <w:lvlText w:val=""/>
      <w:lvlJc w:val="left"/>
      <w:pPr>
        <w:ind w:left="720" w:hanging="360"/>
      </w:pPr>
      <w:rPr>
        <w:rFonts w:ascii="Symbol" w:hAnsi="Symbol" w:hint="default"/>
      </w:rPr>
    </w:lvl>
    <w:lvl w:ilvl="1" w:tplc="DD4A0728">
      <w:numFmt w:val="decimal"/>
      <w:lvlText w:val=""/>
      <w:lvlJc w:val="left"/>
    </w:lvl>
    <w:lvl w:ilvl="2" w:tplc="078A80AE">
      <w:numFmt w:val="decimal"/>
      <w:lvlText w:val=""/>
      <w:lvlJc w:val="left"/>
    </w:lvl>
    <w:lvl w:ilvl="3" w:tplc="FBE64C12">
      <w:numFmt w:val="decimal"/>
      <w:lvlText w:val=""/>
      <w:lvlJc w:val="left"/>
    </w:lvl>
    <w:lvl w:ilvl="4" w:tplc="ADD2DF04">
      <w:numFmt w:val="decimal"/>
      <w:lvlText w:val=""/>
      <w:lvlJc w:val="left"/>
    </w:lvl>
    <w:lvl w:ilvl="5" w:tplc="19288D9C">
      <w:numFmt w:val="decimal"/>
      <w:lvlText w:val=""/>
      <w:lvlJc w:val="left"/>
    </w:lvl>
    <w:lvl w:ilvl="6" w:tplc="1D964B04">
      <w:numFmt w:val="decimal"/>
      <w:lvlText w:val=""/>
      <w:lvlJc w:val="left"/>
    </w:lvl>
    <w:lvl w:ilvl="7" w:tplc="694606C0">
      <w:numFmt w:val="decimal"/>
      <w:lvlText w:val=""/>
      <w:lvlJc w:val="left"/>
    </w:lvl>
    <w:lvl w:ilvl="8" w:tplc="7200D9C0">
      <w:numFmt w:val="decimal"/>
      <w:lvlText w:val=""/>
      <w:lvlJc w:val="left"/>
    </w:lvl>
  </w:abstractNum>
  <w:abstractNum w:abstractNumId="310" w15:restartNumberingAfterBreak="0">
    <w:nsid w:val="1AA1552E"/>
    <w:multiLevelType w:val="hybridMultilevel"/>
    <w:tmpl w:val="27A40AF2"/>
    <w:lvl w:ilvl="0" w:tplc="25C67424">
      <w:start w:val="1"/>
      <w:numFmt w:val="bullet"/>
      <w:lvlText w:val=""/>
      <w:lvlJc w:val="left"/>
      <w:pPr>
        <w:ind w:left="720" w:hanging="360"/>
      </w:pPr>
      <w:rPr>
        <w:rFonts w:ascii="Symbol" w:hAnsi="Symbol" w:hint="default"/>
      </w:rPr>
    </w:lvl>
    <w:lvl w:ilvl="1" w:tplc="26BC4E54">
      <w:numFmt w:val="decimal"/>
      <w:lvlText w:val=""/>
      <w:lvlJc w:val="left"/>
    </w:lvl>
    <w:lvl w:ilvl="2" w:tplc="657C9E54">
      <w:numFmt w:val="decimal"/>
      <w:lvlText w:val=""/>
      <w:lvlJc w:val="left"/>
    </w:lvl>
    <w:lvl w:ilvl="3" w:tplc="6FFCB658">
      <w:numFmt w:val="decimal"/>
      <w:lvlText w:val=""/>
      <w:lvlJc w:val="left"/>
    </w:lvl>
    <w:lvl w:ilvl="4" w:tplc="D40082EA">
      <w:numFmt w:val="decimal"/>
      <w:lvlText w:val=""/>
      <w:lvlJc w:val="left"/>
    </w:lvl>
    <w:lvl w:ilvl="5" w:tplc="AC968B36">
      <w:numFmt w:val="decimal"/>
      <w:lvlText w:val=""/>
      <w:lvlJc w:val="left"/>
    </w:lvl>
    <w:lvl w:ilvl="6" w:tplc="32041A88">
      <w:numFmt w:val="decimal"/>
      <w:lvlText w:val=""/>
      <w:lvlJc w:val="left"/>
    </w:lvl>
    <w:lvl w:ilvl="7" w:tplc="259082CA">
      <w:numFmt w:val="decimal"/>
      <w:lvlText w:val=""/>
      <w:lvlJc w:val="left"/>
    </w:lvl>
    <w:lvl w:ilvl="8" w:tplc="2556B2E2">
      <w:numFmt w:val="decimal"/>
      <w:lvlText w:val=""/>
      <w:lvlJc w:val="left"/>
    </w:lvl>
  </w:abstractNum>
  <w:abstractNum w:abstractNumId="311" w15:restartNumberingAfterBreak="0">
    <w:nsid w:val="1AAB4EC4"/>
    <w:multiLevelType w:val="hybridMultilevel"/>
    <w:tmpl w:val="F10AD1EA"/>
    <w:lvl w:ilvl="0" w:tplc="AD7CEC5A">
      <w:start w:val="1"/>
      <w:numFmt w:val="bullet"/>
      <w:lvlText w:val=""/>
      <w:lvlJc w:val="left"/>
      <w:pPr>
        <w:ind w:left="720" w:hanging="360"/>
      </w:pPr>
      <w:rPr>
        <w:rFonts w:ascii="Symbol" w:hAnsi="Symbol" w:hint="default"/>
      </w:rPr>
    </w:lvl>
    <w:lvl w:ilvl="1" w:tplc="DC22B776">
      <w:numFmt w:val="decimal"/>
      <w:lvlText w:val=""/>
      <w:lvlJc w:val="left"/>
    </w:lvl>
    <w:lvl w:ilvl="2" w:tplc="993C3620">
      <w:numFmt w:val="decimal"/>
      <w:lvlText w:val=""/>
      <w:lvlJc w:val="left"/>
    </w:lvl>
    <w:lvl w:ilvl="3" w:tplc="E1B22EB4">
      <w:numFmt w:val="decimal"/>
      <w:lvlText w:val=""/>
      <w:lvlJc w:val="left"/>
    </w:lvl>
    <w:lvl w:ilvl="4" w:tplc="3956F7EA">
      <w:numFmt w:val="decimal"/>
      <w:lvlText w:val=""/>
      <w:lvlJc w:val="left"/>
    </w:lvl>
    <w:lvl w:ilvl="5" w:tplc="8BE2C292">
      <w:numFmt w:val="decimal"/>
      <w:lvlText w:val=""/>
      <w:lvlJc w:val="left"/>
    </w:lvl>
    <w:lvl w:ilvl="6" w:tplc="D3E46046">
      <w:numFmt w:val="decimal"/>
      <w:lvlText w:val=""/>
      <w:lvlJc w:val="left"/>
    </w:lvl>
    <w:lvl w:ilvl="7" w:tplc="E7A43476">
      <w:numFmt w:val="decimal"/>
      <w:lvlText w:val=""/>
      <w:lvlJc w:val="left"/>
    </w:lvl>
    <w:lvl w:ilvl="8" w:tplc="062C044A">
      <w:numFmt w:val="decimal"/>
      <w:lvlText w:val=""/>
      <w:lvlJc w:val="left"/>
    </w:lvl>
  </w:abstractNum>
  <w:abstractNum w:abstractNumId="312" w15:restartNumberingAfterBreak="0">
    <w:nsid w:val="1AAC6FF6"/>
    <w:multiLevelType w:val="hybridMultilevel"/>
    <w:tmpl w:val="20E65C2A"/>
    <w:lvl w:ilvl="0" w:tplc="304644D8">
      <w:numFmt w:val="decimal"/>
      <w:lvlText w:val=""/>
      <w:lvlJc w:val="left"/>
    </w:lvl>
    <w:lvl w:ilvl="1" w:tplc="88E650DA">
      <w:start w:val="1"/>
      <w:numFmt w:val="bullet"/>
      <w:lvlText w:val=""/>
      <w:lvlJc w:val="left"/>
      <w:pPr>
        <w:ind w:left="1440" w:hanging="360"/>
      </w:pPr>
      <w:rPr>
        <w:rFonts w:ascii="Symbol" w:hAnsi="Symbol" w:hint="default"/>
      </w:rPr>
    </w:lvl>
    <w:lvl w:ilvl="2" w:tplc="55DAE772">
      <w:numFmt w:val="decimal"/>
      <w:lvlText w:val=""/>
      <w:lvlJc w:val="left"/>
    </w:lvl>
    <w:lvl w:ilvl="3" w:tplc="8C28768C">
      <w:numFmt w:val="decimal"/>
      <w:lvlText w:val=""/>
      <w:lvlJc w:val="left"/>
    </w:lvl>
    <w:lvl w:ilvl="4" w:tplc="7556F678">
      <w:numFmt w:val="decimal"/>
      <w:lvlText w:val=""/>
      <w:lvlJc w:val="left"/>
    </w:lvl>
    <w:lvl w:ilvl="5" w:tplc="ED7EBC30">
      <w:numFmt w:val="decimal"/>
      <w:lvlText w:val=""/>
      <w:lvlJc w:val="left"/>
    </w:lvl>
    <w:lvl w:ilvl="6" w:tplc="046880BE">
      <w:numFmt w:val="decimal"/>
      <w:lvlText w:val=""/>
      <w:lvlJc w:val="left"/>
    </w:lvl>
    <w:lvl w:ilvl="7" w:tplc="72581DC0">
      <w:numFmt w:val="decimal"/>
      <w:lvlText w:val=""/>
      <w:lvlJc w:val="left"/>
    </w:lvl>
    <w:lvl w:ilvl="8" w:tplc="BDBC6C32">
      <w:numFmt w:val="decimal"/>
      <w:lvlText w:val=""/>
      <w:lvlJc w:val="left"/>
    </w:lvl>
  </w:abstractNum>
  <w:abstractNum w:abstractNumId="313" w15:restartNumberingAfterBreak="0">
    <w:nsid w:val="1ACB0175"/>
    <w:multiLevelType w:val="hybridMultilevel"/>
    <w:tmpl w:val="085AC478"/>
    <w:lvl w:ilvl="0" w:tplc="D3389698">
      <w:start w:val="1"/>
      <w:numFmt w:val="bullet"/>
      <w:lvlText w:val=""/>
      <w:lvlJc w:val="left"/>
      <w:pPr>
        <w:ind w:left="720" w:hanging="360"/>
      </w:pPr>
      <w:rPr>
        <w:rFonts w:ascii="Symbol" w:hAnsi="Symbol" w:hint="default"/>
      </w:rPr>
    </w:lvl>
    <w:lvl w:ilvl="1" w:tplc="A97EE29C">
      <w:numFmt w:val="decimal"/>
      <w:lvlText w:val=""/>
      <w:lvlJc w:val="left"/>
    </w:lvl>
    <w:lvl w:ilvl="2" w:tplc="0C36E4C6">
      <w:numFmt w:val="decimal"/>
      <w:lvlText w:val=""/>
      <w:lvlJc w:val="left"/>
    </w:lvl>
    <w:lvl w:ilvl="3" w:tplc="27FC716C">
      <w:numFmt w:val="decimal"/>
      <w:lvlText w:val=""/>
      <w:lvlJc w:val="left"/>
    </w:lvl>
    <w:lvl w:ilvl="4" w:tplc="B6D80FD6">
      <w:numFmt w:val="decimal"/>
      <w:lvlText w:val=""/>
      <w:lvlJc w:val="left"/>
    </w:lvl>
    <w:lvl w:ilvl="5" w:tplc="D884D6F6">
      <w:numFmt w:val="decimal"/>
      <w:lvlText w:val=""/>
      <w:lvlJc w:val="left"/>
    </w:lvl>
    <w:lvl w:ilvl="6" w:tplc="1C7891DC">
      <w:numFmt w:val="decimal"/>
      <w:lvlText w:val=""/>
      <w:lvlJc w:val="left"/>
    </w:lvl>
    <w:lvl w:ilvl="7" w:tplc="453ECB5C">
      <w:numFmt w:val="decimal"/>
      <w:lvlText w:val=""/>
      <w:lvlJc w:val="left"/>
    </w:lvl>
    <w:lvl w:ilvl="8" w:tplc="22C43C34">
      <w:numFmt w:val="decimal"/>
      <w:lvlText w:val=""/>
      <w:lvlJc w:val="left"/>
    </w:lvl>
  </w:abstractNum>
  <w:abstractNum w:abstractNumId="314" w15:restartNumberingAfterBreak="0">
    <w:nsid w:val="1AD8011F"/>
    <w:multiLevelType w:val="hybridMultilevel"/>
    <w:tmpl w:val="6CAC5DA2"/>
    <w:lvl w:ilvl="0" w:tplc="66D2F5CE">
      <w:start w:val="1"/>
      <w:numFmt w:val="bullet"/>
      <w:lvlText w:val=""/>
      <w:lvlJc w:val="left"/>
      <w:pPr>
        <w:ind w:left="720" w:hanging="360"/>
      </w:pPr>
      <w:rPr>
        <w:rFonts w:ascii="Symbol" w:hAnsi="Symbol" w:hint="default"/>
      </w:rPr>
    </w:lvl>
    <w:lvl w:ilvl="1" w:tplc="672C8B3C">
      <w:numFmt w:val="decimal"/>
      <w:lvlText w:val=""/>
      <w:lvlJc w:val="left"/>
    </w:lvl>
    <w:lvl w:ilvl="2" w:tplc="E224FEC4">
      <w:numFmt w:val="decimal"/>
      <w:lvlText w:val=""/>
      <w:lvlJc w:val="left"/>
    </w:lvl>
    <w:lvl w:ilvl="3" w:tplc="60B2E63E">
      <w:numFmt w:val="decimal"/>
      <w:lvlText w:val=""/>
      <w:lvlJc w:val="left"/>
    </w:lvl>
    <w:lvl w:ilvl="4" w:tplc="8ED04330">
      <w:numFmt w:val="decimal"/>
      <w:lvlText w:val=""/>
      <w:lvlJc w:val="left"/>
    </w:lvl>
    <w:lvl w:ilvl="5" w:tplc="DDDCD3F6">
      <w:numFmt w:val="decimal"/>
      <w:lvlText w:val=""/>
      <w:lvlJc w:val="left"/>
    </w:lvl>
    <w:lvl w:ilvl="6" w:tplc="114E3772">
      <w:numFmt w:val="decimal"/>
      <w:lvlText w:val=""/>
      <w:lvlJc w:val="left"/>
    </w:lvl>
    <w:lvl w:ilvl="7" w:tplc="9C0AAABA">
      <w:numFmt w:val="decimal"/>
      <w:lvlText w:val=""/>
      <w:lvlJc w:val="left"/>
    </w:lvl>
    <w:lvl w:ilvl="8" w:tplc="2464960A">
      <w:numFmt w:val="decimal"/>
      <w:lvlText w:val=""/>
      <w:lvlJc w:val="left"/>
    </w:lvl>
  </w:abstractNum>
  <w:abstractNum w:abstractNumId="315" w15:restartNumberingAfterBreak="0">
    <w:nsid w:val="1AF967F7"/>
    <w:multiLevelType w:val="hybridMultilevel"/>
    <w:tmpl w:val="7A72C864"/>
    <w:lvl w:ilvl="0" w:tplc="4524CEB2">
      <w:start w:val="1"/>
      <w:numFmt w:val="bullet"/>
      <w:lvlText w:val=""/>
      <w:lvlJc w:val="left"/>
      <w:pPr>
        <w:ind w:left="720" w:hanging="360"/>
      </w:pPr>
      <w:rPr>
        <w:rFonts w:ascii="Symbol" w:hAnsi="Symbol" w:hint="default"/>
      </w:rPr>
    </w:lvl>
    <w:lvl w:ilvl="1" w:tplc="32D8F1E8">
      <w:numFmt w:val="decimal"/>
      <w:lvlText w:val=""/>
      <w:lvlJc w:val="left"/>
    </w:lvl>
    <w:lvl w:ilvl="2" w:tplc="1B74A20E">
      <w:numFmt w:val="decimal"/>
      <w:lvlText w:val=""/>
      <w:lvlJc w:val="left"/>
    </w:lvl>
    <w:lvl w:ilvl="3" w:tplc="7F94CA1E">
      <w:numFmt w:val="decimal"/>
      <w:lvlText w:val=""/>
      <w:lvlJc w:val="left"/>
    </w:lvl>
    <w:lvl w:ilvl="4" w:tplc="70AA8488">
      <w:numFmt w:val="decimal"/>
      <w:lvlText w:val=""/>
      <w:lvlJc w:val="left"/>
    </w:lvl>
    <w:lvl w:ilvl="5" w:tplc="F8069BD2">
      <w:numFmt w:val="decimal"/>
      <w:lvlText w:val=""/>
      <w:lvlJc w:val="left"/>
    </w:lvl>
    <w:lvl w:ilvl="6" w:tplc="3D5AF372">
      <w:numFmt w:val="decimal"/>
      <w:lvlText w:val=""/>
      <w:lvlJc w:val="left"/>
    </w:lvl>
    <w:lvl w:ilvl="7" w:tplc="0DD0245C">
      <w:numFmt w:val="decimal"/>
      <w:lvlText w:val=""/>
      <w:lvlJc w:val="left"/>
    </w:lvl>
    <w:lvl w:ilvl="8" w:tplc="4C0E2EC4">
      <w:numFmt w:val="decimal"/>
      <w:lvlText w:val=""/>
      <w:lvlJc w:val="left"/>
    </w:lvl>
  </w:abstractNum>
  <w:abstractNum w:abstractNumId="316" w15:restartNumberingAfterBreak="0">
    <w:nsid w:val="1B042ABD"/>
    <w:multiLevelType w:val="hybridMultilevel"/>
    <w:tmpl w:val="8A485BEC"/>
    <w:lvl w:ilvl="0" w:tplc="F98AE674">
      <w:start w:val="1"/>
      <w:numFmt w:val="bullet"/>
      <w:lvlText w:val=""/>
      <w:lvlJc w:val="left"/>
      <w:pPr>
        <w:ind w:left="720" w:hanging="360"/>
      </w:pPr>
      <w:rPr>
        <w:rFonts w:ascii="Symbol" w:hAnsi="Symbol" w:hint="default"/>
      </w:rPr>
    </w:lvl>
    <w:lvl w:ilvl="1" w:tplc="A9CECB6C">
      <w:numFmt w:val="decimal"/>
      <w:lvlText w:val=""/>
      <w:lvlJc w:val="left"/>
    </w:lvl>
    <w:lvl w:ilvl="2" w:tplc="72802C72">
      <w:numFmt w:val="decimal"/>
      <w:lvlText w:val=""/>
      <w:lvlJc w:val="left"/>
    </w:lvl>
    <w:lvl w:ilvl="3" w:tplc="97925E04">
      <w:numFmt w:val="decimal"/>
      <w:lvlText w:val=""/>
      <w:lvlJc w:val="left"/>
    </w:lvl>
    <w:lvl w:ilvl="4" w:tplc="31F030D8">
      <w:numFmt w:val="decimal"/>
      <w:lvlText w:val=""/>
      <w:lvlJc w:val="left"/>
    </w:lvl>
    <w:lvl w:ilvl="5" w:tplc="4164EBC2">
      <w:numFmt w:val="decimal"/>
      <w:lvlText w:val=""/>
      <w:lvlJc w:val="left"/>
    </w:lvl>
    <w:lvl w:ilvl="6" w:tplc="18E420F8">
      <w:numFmt w:val="decimal"/>
      <w:lvlText w:val=""/>
      <w:lvlJc w:val="left"/>
    </w:lvl>
    <w:lvl w:ilvl="7" w:tplc="378C4464">
      <w:numFmt w:val="decimal"/>
      <w:lvlText w:val=""/>
      <w:lvlJc w:val="left"/>
    </w:lvl>
    <w:lvl w:ilvl="8" w:tplc="34062144">
      <w:numFmt w:val="decimal"/>
      <w:lvlText w:val=""/>
      <w:lvlJc w:val="left"/>
    </w:lvl>
  </w:abstractNum>
  <w:abstractNum w:abstractNumId="317" w15:restartNumberingAfterBreak="0">
    <w:nsid w:val="1B220FE0"/>
    <w:multiLevelType w:val="hybridMultilevel"/>
    <w:tmpl w:val="6F6033F8"/>
    <w:lvl w:ilvl="0" w:tplc="0102E84A">
      <w:start w:val="1"/>
      <w:numFmt w:val="bullet"/>
      <w:lvlText w:val=""/>
      <w:lvlJc w:val="left"/>
      <w:pPr>
        <w:ind w:left="720" w:hanging="360"/>
      </w:pPr>
      <w:rPr>
        <w:rFonts w:ascii="Symbol" w:hAnsi="Symbol" w:hint="default"/>
      </w:rPr>
    </w:lvl>
    <w:lvl w:ilvl="1" w:tplc="E076BAE0">
      <w:numFmt w:val="decimal"/>
      <w:lvlText w:val=""/>
      <w:lvlJc w:val="left"/>
    </w:lvl>
    <w:lvl w:ilvl="2" w:tplc="B2DAE214">
      <w:numFmt w:val="decimal"/>
      <w:lvlText w:val=""/>
      <w:lvlJc w:val="left"/>
    </w:lvl>
    <w:lvl w:ilvl="3" w:tplc="9DF07898">
      <w:numFmt w:val="decimal"/>
      <w:lvlText w:val=""/>
      <w:lvlJc w:val="left"/>
    </w:lvl>
    <w:lvl w:ilvl="4" w:tplc="F804770A">
      <w:numFmt w:val="decimal"/>
      <w:lvlText w:val=""/>
      <w:lvlJc w:val="left"/>
    </w:lvl>
    <w:lvl w:ilvl="5" w:tplc="17F46304">
      <w:numFmt w:val="decimal"/>
      <w:lvlText w:val=""/>
      <w:lvlJc w:val="left"/>
    </w:lvl>
    <w:lvl w:ilvl="6" w:tplc="0B725D7A">
      <w:numFmt w:val="decimal"/>
      <w:lvlText w:val=""/>
      <w:lvlJc w:val="left"/>
    </w:lvl>
    <w:lvl w:ilvl="7" w:tplc="AFB8A110">
      <w:numFmt w:val="decimal"/>
      <w:lvlText w:val=""/>
      <w:lvlJc w:val="left"/>
    </w:lvl>
    <w:lvl w:ilvl="8" w:tplc="5406DBEE">
      <w:numFmt w:val="decimal"/>
      <w:lvlText w:val=""/>
      <w:lvlJc w:val="left"/>
    </w:lvl>
  </w:abstractNum>
  <w:abstractNum w:abstractNumId="318" w15:restartNumberingAfterBreak="0">
    <w:nsid w:val="1B5706CC"/>
    <w:multiLevelType w:val="hybridMultilevel"/>
    <w:tmpl w:val="CE7A9320"/>
    <w:lvl w:ilvl="0" w:tplc="9C7CE912">
      <w:start w:val="1"/>
      <w:numFmt w:val="bullet"/>
      <w:lvlText w:val=""/>
      <w:lvlJc w:val="left"/>
      <w:pPr>
        <w:ind w:left="720" w:hanging="360"/>
      </w:pPr>
      <w:rPr>
        <w:rFonts w:ascii="Symbol" w:hAnsi="Symbol" w:hint="default"/>
      </w:rPr>
    </w:lvl>
    <w:lvl w:ilvl="1" w:tplc="F3C0B42A">
      <w:numFmt w:val="decimal"/>
      <w:lvlText w:val=""/>
      <w:lvlJc w:val="left"/>
    </w:lvl>
    <w:lvl w:ilvl="2" w:tplc="36502DAE">
      <w:numFmt w:val="decimal"/>
      <w:lvlText w:val=""/>
      <w:lvlJc w:val="left"/>
    </w:lvl>
    <w:lvl w:ilvl="3" w:tplc="CA103FAA">
      <w:numFmt w:val="decimal"/>
      <w:lvlText w:val=""/>
      <w:lvlJc w:val="left"/>
    </w:lvl>
    <w:lvl w:ilvl="4" w:tplc="CDE447E2">
      <w:numFmt w:val="decimal"/>
      <w:lvlText w:val=""/>
      <w:lvlJc w:val="left"/>
    </w:lvl>
    <w:lvl w:ilvl="5" w:tplc="1A2EB366">
      <w:numFmt w:val="decimal"/>
      <w:lvlText w:val=""/>
      <w:lvlJc w:val="left"/>
    </w:lvl>
    <w:lvl w:ilvl="6" w:tplc="E2AED3BE">
      <w:numFmt w:val="decimal"/>
      <w:lvlText w:val=""/>
      <w:lvlJc w:val="left"/>
    </w:lvl>
    <w:lvl w:ilvl="7" w:tplc="98F4335C">
      <w:numFmt w:val="decimal"/>
      <w:lvlText w:val=""/>
      <w:lvlJc w:val="left"/>
    </w:lvl>
    <w:lvl w:ilvl="8" w:tplc="C13A4486">
      <w:numFmt w:val="decimal"/>
      <w:lvlText w:val=""/>
      <w:lvlJc w:val="left"/>
    </w:lvl>
  </w:abstractNum>
  <w:abstractNum w:abstractNumId="319" w15:restartNumberingAfterBreak="0">
    <w:nsid w:val="1B5B399A"/>
    <w:multiLevelType w:val="hybridMultilevel"/>
    <w:tmpl w:val="30220FA8"/>
    <w:lvl w:ilvl="0" w:tplc="EABAA028">
      <w:start w:val="1"/>
      <w:numFmt w:val="bullet"/>
      <w:lvlText w:val=""/>
      <w:lvlJc w:val="left"/>
      <w:pPr>
        <w:ind w:left="720" w:hanging="360"/>
      </w:pPr>
      <w:rPr>
        <w:rFonts w:ascii="Symbol" w:hAnsi="Symbol" w:hint="default"/>
      </w:rPr>
    </w:lvl>
    <w:lvl w:ilvl="1" w:tplc="CCFC6D46">
      <w:numFmt w:val="decimal"/>
      <w:lvlText w:val=""/>
      <w:lvlJc w:val="left"/>
    </w:lvl>
    <w:lvl w:ilvl="2" w:tplc="A7585886">
      <w:numFmt w:val="decimal"/>
      <w:lvlText w:val=""/>
      <w:lvlJc w:val="left"/>
    </w:lvl>
    <w:lvl w:ilvl="3" w:tplc="A56CBB44">
      <w:numFmt w:val="decimal"/>
      <w:lvlText w:val=""/>
      <w:lvlJc w:val="left"/>
    </w:lvl>
    <w:lvl w:ilvl="4" w:tplc="9CCCE7D6">
      <w:numFmt w:val="decimal"/>
      <w:lvlText w:val=""/>
      <w:lvlJc w:val="left"/>
    </w:lvl>
    <w:lvl w:ilvl="5" w:tplc="B0D45848">
      <w:numFmt w:val="decimal"/>
      <w:lvlText w:val=""/>
      <w:lvlJc w:val="left"/>
    </w:lvl>
    <w:lvl w:ilvl="6" w:tplc="58AE968E">
      <w:numFmt w:val="decimal"/>
      <w:lvlText w:val=""/>
      <w:lvlJc w:val="left"/>
    </w:lvl>
    <w:lvl w:ilvl="7" w:tplc="4F00419C">
      <w:numFmt w:val="decimal"/>
      <w:lvlText w:val=""/>
      <w:lvlJc w:val="left"/>
    </w:lvl>
    <w:lvl w:ilvl="8" w:tplc="7F2AD39A">
      <w:numFmt w:val="decimal"/>
      <w:lvlText w:val=""/>
      <w:lvlJc w:val="left"/>
    </w:lvl>
  </w:abstractNum>
  <w:abstractNum w:abstractNumId="320" w15:restartNumberingAfterBreak="0">
    <w:nsid w:val="1B6406F6"/>
    <w:multiLevelType w:val="hybridMultilevel"/>
    <w:tmpl w:val="81005918"/>
    <w:lvl w:ilvl="0" w:tplc="7F4E5ECE">
      <w:start w:val="1"/>
      <w:numFmt w:val="bullet"/>
      <w:lvlText w:val=""/>
      <w:lvlJc w:val="left"/>
      <w:pPr>
        <w:ind w:left="720" w:hanging="360"/>
      </w:pPr>
      <w:rPr>
        <w:rFonts w:ascii="Symbol" w:hAnsi="Symbol" w:hint="default"/>
      </w:rPr>
    </w:lvl>
    <w:lvl w:ilvl="1" w:tplc="6DBE964E">
      <w:numFmt w:val="decimal"/>
      <w:lvlText w:val=""/>
      <w:lvlJc w:val="left"/>
    </w:lvl>
    <w:lvl w:ilvl="2" w:tplc="A43AE602">
      <w:numFmt w:val="decimal"/>
      <w:lvlText w:val=""/>
      <w:lvlJc w:val="left"/>
    </w:lvl>
    <w:lvl w:ilvl="3" w:tplc="77103CB8">
      <w:numFmt w:val="decimal"/>
      <w:lvlText w:val=""/>
      <w:lvlJc w:val="left"/>
    </w:lvl>
    <w:lvl w:ilvl="4" w:tplc="C0F06E08">
      <w:numFmt w:val="decimal"/>
      <w:lvlText w:val=""/>
      <w:lvlJc w:val="left"/>
    </w:lvl>
    <w:lvl w:ilvl="5" w:tplc="99780982">
      <w:numFmt w:val="decimal"/>
      <w:lvlText w:val=""/>
      <w:lvlJc w:val="left"/>
    </w:lvl>
    <w:lvl w:ilvl="6" w:tplc="12186E04">
      <w:numFmt w:val="decimal"/>
      <w:lvlText w:val=""/>
      <w:lvlJc w:val="left"/>
    </w:lvl>
    <w:lvl w:ilvl="7" w:tplc="F18E90C2">
      <w:numFmt w:val="decimal"/>
      <w:lvlText w:val=""/>
      <w:lvlJc w:val="left"/>
    </w:lvl>
    <w:lvl w:ilvl="8" w:tplc="F20A0314">
      <w:numFmt w:val="decimal"/>
      <w:lvlText w:val=""/>
      <w:lvlJc w:val="left"/>
    </w:lvl>
  </w:abstractNum>
  <w:abstractNum w:abstractNumId="321" w15:restartNumberingAfterBreak="0">
    <w:nsid w:val="1B7479BD"/>
    <w:multiLevelType w:val="hybridMultilevel"/>
    <w:tmpl w:val="28828838"/>
    <w:lvl w:ilvl="0" w:tplc="6EF63546">
      <w:numFmt w:val="decimal"/>
      <w:lvlText w:val=""/>
      <w:lvlJc w:val="left"/>
    </w:lvl>
    <w:lvl w:ilvl="1" w:tplc="28803C3C">
      <w:start w:val="1"/>
      <w:numFmt w:val="bullet"/>
      <w:lvlText w:val=""/>
      <w:lvlJc w:val="left"/>
      <w:pPr>
        <w:ind w:left="1440" w:hanging="360"/>
      </w:pPr>
      <w:rPr>
        <w:rFonts w:ascii="Symbol" w:hAnsi="Symbol" w:hint="default"/>
      </w:rPr>
    </w:lvl>
    <w:lvl w:ilvl="2" w:tplc="1CB6ECD4">
      <w:numFmt w:val="decimal"/>
      <w:lvlText w:val=""/>
      <w:lvlJc w:val="left"/>
    </w:lvl>
    <w:lvl w:ilvl="3" w:tplc="14FEB558">
      <w:numFmt w:val="decimal"/>
      <w:lvlText w:val=""/>
      <w:lvlJc w:val="left"/>
    </w:lvl>
    <w:lvl w:ilvl="4" w:tplc="973071D4">
      <w:numFmt w:val="decimal"/>
      <w:lvlText w:val=""/>
      <w:lvlJc w:val="left"/>
    </w:lvl>
    <w:lvl w:ilvl="5" w:tplc="4E546294">
      <w:numFmt w:val="decimal"/>
      <w:lvlText w:val=""/>
      <w:lvlJc w:val="left"/>
    </w:lvl>
    <w:lvl w:ilvl="6" w:tplc="2674B120">
      <w:numFmt w:val="decimal"/>
      <w:lvlText w:val=""/>
      <w:lvlJc w:val="left"/>
    </w:lvl>
    <w:lvl w:ilvl="7" w:tplc="9C0611D8">
      <w:numFmt w:val="decimal"/>
      <w:lvlText w:val=""/>
      <w:lvlJc w:val="left"/>
    </w:lvl>
    <w:lvl w:ilvl="8" w:tplc="DB4A53D6">
      <w:numFmt w:val="decimal"/>
      <w:lvlText w:val=""/>
      <w:lvlJc w:val="left"/>
    </w:lvl>
  </w:abstractNum>
  <w:abstractNum w:abstractNumId="322" w15:restartNumberingAfterBreak="0">
    <w:nsid w:val="1B763F48"/>
    <w:multiLevelType w:val="hybridMultilevel"/>
    <w:tmpl w:val="02B06674"/>
    <w:lvl w:ilvl="0" w:tplc="E774E44E">
      <w:start w:val="1"/>
      <w:numFmt w:val="bullet"/>
      <w:lvlText w:val=""/>
      <w:lvlJc w:val="left"/>
      <w:pPr>
        <w:ind w:left="720" w:hanging="360"/>
      </w:pPr>
      <w:rPr>
        <w:rFonts w:ascii="Symbol" w:hAnsi="Symbol" w:hint="default"/>
      </w:rPr>
    </w:lvl>
    <w:lvl w:ilvl="1" w:tplc="17C0950E">
      <w:numFmt w:val="decimal"/>
      <w:lvlText w:val=""/>
      <w:lvlJc w:val="left"/>
    </w:lvl>
    <w:lvl w:ilvl="2" w:tplc="A40615B4">
      <w:numFmt w:val="decimal"/>
      <w:lvlText w:val=""/>
      <w:lvlJc w:val="left"/>
    </w:lvl>
    <w:lvl w:ilvl="3" w:tplc="E1EE0514">
      <w:numFmt w:val="decimal"/>
      <w:lvlText w:val=""/>
      <w:lvlJc w:val="left"/>
    </w:lvl>
    <w:lvl w:ilvl="4" w:tplc="2BC6D42A">
      <w:numFmt w:val="decimal"/>
      <w:lvlText w:val=""/>
      <w:lvlJc w:val="left"/>
    </w:lvl>
    <w:lvl w:ilvl="5" w:tplc="CC7A19E6">
      <w:numFmt w:val="decimal"/>
      <w:lvlText w:val=""/>
      <w:lvlJc w:val="left"/>
    </w:lvl>
    <w:lvl w:ilvl="6" w:tplc="F35A55FE">
      <w:numFmt w:val="decimal"/>
      <w:lvlText w:val=""/>
      <w:lvlJc w:val="left"/>
    </w:lvl>
    <w:lvl w:ilvl="7" w:tplc="6398571C">
      <w:numFmt w:val="decimal"/>
      <w:lvlText w:val=""/>
      <w:lvlJc w:val="left"/>
    </w:lvl>
    <w:lvl w:ilvl="8" w:tplc="236400CC">
      <w:numFmt w:val="decimal"/>
      <w:lvlText w:val=""/>
      <w:lvlJc w:val="left"/>
    </w:lvl>
  </w:abstractNum>
  <w:abstractNum w:abstractNumId="323" w15:restartNumberingAfterBreak="0">
    <w:nsid w:val="1B831AE1"/>
    <w:multiLevelType w:val="hybridMultilevel"/>
    <w:tmpl w:val="B3DE028A"/>
    <w:lvl w:ilvl="0" w:tplc="A9F82090">
      <w:start w:val="1"/>
      <w:numFmt w:val="bullet"/>
      <w:lvlText w:val=""/>
      <w:lvlJc w:val="left"/>
      <w:pPr>
        <w:ind w:left="720" w:hanging="360"/>
      </w:pPr>
      <w:rPr>
        <w:rFonts w:ascii="Symbol" w:hAnsi="Symbol" w:hint="default"/>
      </w:rPr>
    </w:lvl>
    <w:lvl w:ilvl="1" w:tplc="BFC2EC98">
      <w:numFmt w:val="decimal"/>
      <w:lvlText w:val=""/>
      <w:lvlJc w:val="left"/>
    </w:lvl>
    <w:lvl w:ilvl="2" w:tplc="06380D7C">
      <w:numFmt w:val="decimal"/>
      <w:lvlText w:val=""/>
      <w:lvlJc w:val="left"/>
    </w:lvl>
    <w:lvl w:ilvl="3" w:tplc="A7A84354">
      <w:numFmt w:val="decimal"/>
      <w:lvlText w:val=""/>
      <w:lvlJc w:val="left"/>
    </w:lvl>
    <w:lvl w:ilvl="4" w:tplc="6EF8ACF8">
      <w:numFmt w:val="decimal"/>
      <w:lvlText w:val=""/>
      <w:lvlJc w:val="left"/>
    </w:lvl>
    <w:lvl w:ilvl="5" w:tplc="24006FE2">
      <w:numFmt w:val="decimal"/>
      <w:lvlText w:val=""/>
      <w:lvlJc w:val="left"/>
    </w:lvl>
    <w:lvl w:ilvl="6" w:tplc="D1D44252">
      <w:numFmt w:val="decimal"/>
      <w:lvlText w:val=""/>
      <w:lvlJc w:val="left"/>
    </w:lvl>
    <w:lvl w:ilvl="7" w:tplc="D5E8E774">
      <w:numFmt w:val="decimal"/>
      <w:lvlText w:val=""/>
      <w:lvlJc w:val="left"/>
    </w:lvl>
    <w:lvl w:ilvl="8" w:tplc="F1A260FC">
      <w:numFmt w:val="decimal"/>
      <w:lvlText w:val=""/>
      <w:lvlJc w:val="left"/>
    </w:lvl>
  </w:abstractNum>
  <w:abstractNum w:abstractNumId="324" w15:restartNumberingAfterBreak="0">
    <w:nsid w:val="1B844FD6"/>
    <w:multiLevelType w:val="hybridMultilevel"/>
    <w:tmpl w:val="03E4A9CC"/>
    <w:lvl w:ilvl="0" w:tplc="65E6AFEE">
      <w:start w:val="1"/>
      <w:numFmt w:val="bullet"/>
      <w:lvlText w:val=""/>
      <w:lvlJc w:val="left"/>
      <w:pPr>
        <w:ind w:left="720" w:hanging="360"/>
      </w:pPr>
      <w:rPr>
        <w:rFonts w:ascii="Symbol" w:hAnsi="Symbol" w:hint="default"/>
      </w:rPr>
    </w:lvl>
    <w:lvl w:ilvl="1" w:tplc="E10E9216">
      <w:numFmt w:val="decimal"/>
      <w:lvlText w:val=""/>
      <w:lvlJc w:val="left"/>
    </w:lvl>
    <w:lvl w:ilvl="2" w:tplc="DAD470DA">
      <w:numFmt w:val="decimal"/>
      <w:lvlText w:val=""/>
      <w:lvlJc w:val="left"/>
    </w:lvl>
    <w:lvl w:ilvl="3" w:tplc="B84A704E">
      <w:numFmt w:val="decimal"/>
      <w:lvlText w:val=""/>
      <w:lvlJc w:val="left"/>
    </w:lvl>
    <w:lvl w:ilvl="4" w:tplc="E14A8EF0">
      <w:numFmt w:val="decimal"/>
      <w:lvlText w:val=""/>
      <w:lvlJc w:val="left"/>
    </w:lvl>
    <w:lvl w:ilvl="5" w:tplc="18829602">
      <w:numFmt w:val="decimal"/>
      <w:lvlText w:val=""/>
      <w:lvlJc w:val="left"/>
    </w:lvl>
    <w:lvl w:ilvl="6" w:tplc="7020EC8E">
      <w:numFmt w:val="decimal"/>
      <w:lvlText w:val=""/>
      <w:lvlJc w:val="left"/>
    </w:lvl>
    <w:lvl w:ilvl="7" w:tplc="AD88EE18">
      <w:numFmt w:val="decimal"/>
      <w:lvlText w:val=""/>
      <w:lvlJc w:val="left"/>
    </w:lvl>
    <w:lvl w:ilvl="8" w:tplc="A322DB1A">
      <w:numFmt w:val="decimal"/>
      <w:lvlText w:val=""/>
      <w:lvlJc w:val="left"/>
    </w:lvl>
  </w:abstractNum>
  <w:abstractNum w:abstractNumId="325" w15:restartNumberingAfterBreak="0">
    <w:nsid w:val="1B8B5229"/>
    <w:multiLevelType w:val="hybridMultilevel"/>
    <w:tmpl w:val="66D227C6"/>
    <w:lvl w:ilvl="0" w:tplc="4718F032">
      <w:start w:val="1"/>
      <w:numFmt w:val="bullet"/>
      <w:lvlText w:val=""/>
      <w:lvlJc w:val="left"/>
      <w:pPr>
        <w:ind w:left="720" w:hanging="360"/>
      </w:pPr>
      <w:rPr>
        <w:rFonts w:ascii="Symbol" w:hAnsi="Symbol" w:hint="default"/>
      </w:rPr>
    </w:lvl>
    <w:lvl w:ilvl="1" w:tplc="70144460">
      <w:numFmt w:val="decimal"/>
      <w:lvlText w:val=""/>
      <w:lvlJc w:val="left"/>
    </w:lvl>
    <w:lvl w:ilvl="2" w:tplc="783870AA">
      <w:numFmt w:val="decimal"/>
      <w:lvlText w:val=""/>
      <w:lvlJc w:val="left"/>
    </w:lvl>
    <w:lvl w:ilvl="3" w:tplc="82B2567E">
      <w:numFmt w:val="decimal"/>
      <w:lvlText w:val=""/>
      <w:lvlJc w:val="left"/>
    </w:lvl>
    <w:lvl w:ilvl="4" w:tplc="7A66171C">
      <w:numFmt w:val="decimal"/>
      <w:lvlText w:val=""/>
      <w:lvlJc w:val="left"/>
    </w:lvl>
    <w:lvl w:ilvl="5" w:tplc="CDB646FE">
      <w:numFmt w:val="decimal"/>
      <w:lvlText w:val=""/>
      <w:lvlJc w:val="left"/>
    </w:lvl>
    <w:lvl w:ilvl="6" w:tplc="EB7EE0BC">
      <w:numFmt w:val="decimal"/>
      <w:lvlText w:val=""/>
      <w:lvlJc w:val="left"/>
    </w:lvl>
    <w:lvl w:ilvl="7" w:tplc="0C0202F0">
      <w:numFmt w:val="decimal"/>
      <w:lvlText w:val=""/>
      <w:lvlJc w:val="left"/>
    </w:lvl>
    <w:lvl w:ilvl="8" w:tplc="1EC00D30">
      <w:numFmt w:val="decimal"/>
      <w:lvlText w:val=""/>
      <w:lvlJc w:val="left"/>
    </w:lvl>
  </w:abstractNum>
  <w:abstractNum w:abstractNumId="326" w15:restartNumberingAfterBreak="0">
    <w:nsid w:val="1BA06C7F"/>
    <w:multiLevelType w:val="hybridMultilevel"/>
    <w:tmpl w:val="2F9858E2"/>
    <w:lvl w:ilvl="0" w:tplc="4450FEA4">
      <w:start w:val="1"/>
      <w:numFmt w:val="bullet"/>
      <w:lvlText w:val=""/>
      <w:lvlJc w:val="left"/>
      <w:pPr>
        <w:ind w:left="720" w:hanging="360"/>
      </w:pPr>
      <w:rPr>
        <w:rFonts w:ascii="Symbol" w:hAnsi="Symbol" w:hint="default"/>
      </w:rPr>
    </w:lvl>
    <w:lvl w:ilvl="1" w:tplc="8B4A161C">
      <w:numFmt w:val="decimal"/>
      <w:lvlText w:val=""/>
      <w:lvlJc w:val="left"/>
    </w:lvl>
    <w:lvl w:ilvl="2" w:tplc="9606D746">
      <w:numFmt w:val="decimal"/>
      <w:lvlText w:val=""/>
      <w:lvlJc w:val="left"/>
    </w:lvl>
    <w:lvl w:ilvl="3" w:tplc="21921F9A">
      <w:numFmt w:val="decimal"/>
      <w:lvlText w:val=""/>
      <w:lvlJc w:val="left"/>
    </w:lvl>
    <w:lvl w:ilvl="4" w:tplc="BD0C1E60">
      <w:numFmt w:val="decimal"/>
      <w:lvlText w:val=""/>
      <w:lvlJc w:val="left"/>
    </w:lvl>
    <w:lvl w:ilvl="5" w:tplc="89867FD0">
      <w:numFmt w:val="decimal"/>
      <w:lvlText w:val=""/>
      <w:lvlJc w:val="left"/>
    </w:lvl>
    <w:lvl w:ilvl="6" w:tplc="EE105C40">
      <w:numFmt w:val="decimal"/>
      <w:lvlText w:val=""/>
      <w:lvlJc w:val="left"/>
    </w:lvl>
    <w:lvl w:ilvl="7" w:tplc="6C32334E">
      <w:numFmt w:val="decimal"/>
      <w:lvlText w:val=""/>
      <w:lvlJc w:val="left"/>
    </w:lvl>
    <w:lvl w:ilvl="8" w:tplc="C0121136">
      <w:numFmt w:val="decimal"/>
      <w:lvlText w:val=""/>
      <w:lvlJc w:val="left"/>
    </w:lvl>
  </w:abstractNum>
  <w:abstractNum w:abstractNumId="327" w15:restartNumberingAfterBreak="0">
    <w:nsid w:val="1BB05EC4"/>
    <w:multiLevelType w:val="hybridMultilevel"/>
    <w:tmpl w:val="7C72B338"/>
    <w:lvl w:ilvl="0" w:tplc="E1CAB98A">
      <w:start w:val="1"/>
      <w:numFmt w:val="bullet"/>
      <w:lvlText w:val=""/>
      <w:lvlJc w:val="left"/>
      <w:pPr>
        <w:ind w:left="720" w:hanging="360"/>
      </w:pPr>
      <w:rPr>
        <w:rFonts w:ascii="Symbol" w:hAnsi="Symbol" w:hint="default"/>
      </w:rPr>
    </w:lvl>
    <w:lvl w:ilvl="1" w:tplc="7BFCDC6E">
      <w:numFmt w:val="decimal"/>
      <w:lvlText w:val=""/>
      <w:lvlJc w:val="left"/>
    </w:lvl>
    <w:lvl w:ilvl="2" w:tplc="06F2CCF2">
      <w:numFmt w:val="decimal"/>
      <w:lvlText w:val=""/>
      <w:lvlJc w:val="left"/>
    </w:lvl>
    <w:lvl w:ilvl="3" w:tplc="0C8E1FFC">
      <w:numFmt w:val="decimal"/>
      <w:lvlText w:val=""/>
      <w:lvlJc w:val="left"/>
    </w:lvl>
    <w:lvl w:ilvl="4" w:tplc="801E888E">
      <w:numFmt w:val="decimal"/>
      <w:lvlText w:val=""/>
      <w:lvlJc w:val="left"/>
    </w:lvl>
    <w:lvl w:ilvl="5" w:tplc="3EE2B402">
      <w:numFmt w:val="decimal"/>
      <w:lvlText w:val=""/>
      <w:lvlJc w:val="left"/>
    </w:lvl>
    <w:lvl w:ilvl="6" w:tplc="4454AA92">
      <w:numFmt w:val="decimal"/>
      <w:lvlText w:val=""/>
      <w:lvlJc w:val="left"/>
    </w:lvl>
    <w:lvl w:ilvl="7" w:tplc="5282CAF0">
      <w:numFmt w:val="decimal"/>
      <w:lvlText w:val=""/>
      <w:lvlJc w:val="left"/>
    </w:lvl>
    <w:lvl w:ilvl="8" w:tplc="D13CA626">
      <w:numFmt w:val="decimal"/>
      <w:lvlText w:val=""/>
      <w:lvlJc w:val="left"/>
    </w:lvl>
  </w:abstractNum>
  <w:abstractNum w:abstractNumId="328" w15:restartNumberingAfterBreak="0">
    <w:nsid w:val="1BB80DF1"/>
    <w:multiLevelType w:val="hybridMultilevel"/>
    <w:tmpl w:val="0120A74E"/>
    <w:lvl w:ilvl="0" w:tplc="F4A064D6">
      <w:start w:val="1"/>
      <w:numFmt w:val="bullet"/>
      <w:lvlText w:val=""/>
      <w:lvlJc w:val="left"/>
      <w:pPr>
        <w:ind w:left="720" w:hanging="360"/>
      </w:pPr>
      <w:rPr>
        <w:rFonts w:ascii="Symbol" w:hAnsi="Symbol" w:hint="default"/>
      </w:rPr>
    </w:lvl>
    <w:lvl w:ilvl="1" w:tplc="D8ACF6BE">
      <w:numFmt w:val="decimal"/>
      <w:lvlText w:val=""/>
      <w:lvlJc w:val="left"/>
    </w:lvl>
    <w:lvl w:ilvl="2" w:tplc="86BEA3BE">
      <w:numFmt w:val="decimal"/>
      <w:lvlText w:val=""/>
      <w:lvlJc w:val="left"/>
    </w:lvl>
    <w:lvl w:ilvl="3" w:tplc="55C62908">
      <w:numFmt w:val="decimal"/>
      <w:lvlText w:val=""/>
      <w:lvlJc w:val="left"/>
    </w:lvl>
    <w:lvl w:ilvl="4" w:tplc="60BED010">
      <w:numFmt w:val="decimal"/>
      <w:lvlText w:val=""/>
      <w:lvlJc w:val="left"/>
    </w:lvl>
    <w:lvl w:ilvl="5" w:tplc="7F8CB47E">
      <w:numFmt w:val="decimal"/>
      <w:lvlText w:val=""/>
      <w:lvlJc w:val="left"/>
    </w:lvl>
    <w:lvl w:ilvl="6" w:tplc="DE8EA98A">
      <w:numFmt w:val="decimal"/>
      <w:lvlText w:val=""/>
      <w:lvlJc w:val="left"/>
    </w:lvl>
    <w:lvl w:ilvl="7" w:tplc="9092B634">
      <w:numFmt w:val="decimal"/>
      <w:lvlText w:val=""/>
      <w:lvlJc w:val="left"/>
    </w:lvl>
    <w:lvl w:ilvl="8" w:tplc="5A248D34">
      <w:numFmt w:val="decimal"/>
      <w:lvlText w:val=""/>
      <w:lvlJc w:val="left"/>
    </w:lvl>
  </w:abstractNum>
  <w:abstractNum w:abstractNumId="329" w15:restartNumberingAfterBreak="0">
    <w:nsid w:val="1BBE6C4F"/>
    <w:multiLevelType w:val="hybridMultilevel"/>
    <w:tmpl w:val="B120CFE2"/>
    <w:lvl w:ilvl="0" w:tplc="C798C0C2">
      <w:start w:val="1"/>
      <w:numFmt w:val="bullet"/>
      <w:lvlText w:val=""/>
      <w:lvlJc w:val="left"/>
      <w:pPr>
        <w:ind w:left="720" w:hanging="360"/>
      </w:pPr>
      <w:rPr>
        <w:rFonts w:ascii="Symbol" w:hAnsi="Symbol" w:hint="default"/>
      </w:rPr>
    </w:lvl>
    <w:lvl w:ilvl="1" w:tplc="7D4C3F94">
      <w:numFmt w:val="decimal"/>
      <w:lvlText w:val=""/>
      <w:lvlJc w:val="left"/>
    </w:lvl>
    <w:lvl w:ilvl="2" w:tplc="59F0A524">
      <w:numFmt w:val="decimal"/>
      <w:lvlText w:val=""/>
      <w:lvlJc w:val="left"/>
    </w:lvl>
    <w:lvl w:ilvl="3" w:tplc="C97E5BAA">
      <w:numFmt w:val="decimal"/>
      <w:lvlText w:val=""/>
      <w:lvlJc w:val="left"/>
    </w:lvl>
    <w:lvl w:ilvl="4" w:tplc="E2764ABA">
      <w:numFmt w:val="decimal"/>
      <w:lvlText w:val=""/>
      <w:lvlJc w:val="left"/>
    </w:lvl>
    <w:lvl w:ilvl="5" w:tplc="51A8EBEC">
      <w:numFmt w:val="decimal"/>
      <w:lvlText w:val=""/>
      <w:lvlJc w:val="left"/>
    </w:lvl>
    <w:lvl w:ilvl="6" w:tplc="50B48D0A">
      <w:numFmt w:val="decimal"/>
      <w:lvlText w:val=""/>
      <w:lvlJc w:val="left"/>
    </w:lvl>
    <w:lvl w:ilvl="7" w:tplc="3E20DBE8">
      <w:numFmt w:val="decimal"/>
      <w:lvlText w:val=""/>
      <w:lvlJc w:val="left"/>
    </w:lvl>
    <w:lvl w:ilvl="8" w:tplc="EB8E2D9C">
      <w:numFmt w:val="decimal"/>
      <w:lvlText w:val=""/>
      <w:lvlJc w:val="left"/>
    </w:lvl>
  </w:abstractNum>
  <w:abstractNum w:abstractNumId="330" w15:restartNumberingAfterBreak="0">
    <w:nsid w:val="1BD2791C"/>
    <w:multiLevelType w:val="hybridMultilevel"/>
    <w:tmpl w:val="F788C186"/>
    <w:lvl w:ilvl="0" w:tplc="CF9C0D98">
      <w:start w:val="1"/>
      <w:numFmt w:val="bullet"/>
      <w:lvlText w:val=""/>
      <w:lvlJc w:val="left"/>
      <w:pPr>
        <w:ind w:left="720" w:hanging="360"/>
      </w:pPr>
      <w:rPr>
        <w:rFonts w:ascii="Symbol" w:hAnsi="Symbol" w:hint="default"/>
      </w:rPr>
    </w:lvl>
    <w:lvl w:ilvl="1" w:tplc="BEB6DD06">
      <w:numFmt w:val="decimal"/>
      <w:lvlText w:val=""/>
      <w:lvlJc w:val="left"/>
    </w:lvl>
    <w:lvl w:ilvl="2" w:tplc="B9C097F6">
      <w:numFmt w:val="decimal"/>
      <w:lvlText w:val=""/>
      <w:lvlJc w:val="left"/>
    </w:lvl>
    <w:lvl w:ilvl="3" w:tplc="2E503524">
      <w:numFmt w:val="decimal"/>
      <w:lvlText w:val=""/>
      <w:lvlJc w:val="left"/>
    </w:lvl>
    <w:lvl w:ilvl="4" w:tplc="37DA025C">
      <w:numFmt w:val="decimal"/>
      <w:lvlText w:val=""/>
      <w:lvlJc w:val="left"/>
    </w:lvl>
    <w:lvl w:ilvl="5" w:tplc="F7169784">
      <w:numFmt w:val="decimal"/>
      <w:lvlText w:val=""/>
      <w:lvlJc w:val="left"/>
    </w:lvl>
    <w:lvl w:ilvl="6" w:tplc="4170B9BA">
      <w:numFmt w:val="decimal"/>
      <w:lvlText w:val=""/>
      <w:lvlJc w:val="left"/>
    </w:lvl>
    <w:lvl w:ilvl="7" w:tplc="90F0AE9E">
      <w:numFmt w:val="decimal"/>
      <w:lvlText w:val=""/>
      <w:lvlJc w:val="left"/>
    </w:lvl>
    <w:lvl w:ilvl="8" w:tplc="982C6270">
      <w:numFmt w:val="decimal"/>
      <w:lvlText w:val=""/>
      <w:lvlJc w:val="left"/>
    </w:lvl>
  </w:abstractNum>
  <w:abstractNum w:abstractNumId="331" w15:restartNumberingAfterBreak="0">
    <w:nsid w:val="1BE566FF"/>
    <w:multiLevelType w:val="hybridMultilevel"/>
    <w:tmpl w:val="26004B80"/>
    <w:lvl w:ilvl="0" w:tplc="C6AC46DA">
      <w:start w:val="1"/>
      <w:numFmt w:val="bullet"/>
      <w:lvlText w:val=""/>
      <w:lvlJc w:val="left"/>
      <w:pPr>
        <w:ind w:left="720" w:hanging="360"/>
      </w:pPr>
      <w:rPr>
        <w:rFonts w:ascii="Symbol" w:hAnsi="Symbol" w:hint="default"/>
      </w:rPr>
    </w:lvl>
    <w:lvl w:ilvl="1" w:tplc="6F767BD4">
      <w:numFmt w:val="decimal"/>
      <w:lvlText w:val=""/>
      <w:lvlJc w:val="left"/>
    </w:lvl>
    <w:lvl w:ilvl="2" w:tplc="E69C7200">
      <w:numFmt w:val="decimal"/>
      <w:lvlText w:val=""/>
      <w:lvlJc w:val="left"/>
    </w:lvl>
    <w:lvl w:ilvl="3" w:tplc="E2C06E14">
      <w:numFmt w:val="decimal"/>
      <w:lvlText w:val=""/>
      <w:lvlJc w:val="left"/>
    </w:lvl>
    <w:lvl w:ilvl="4" w:tplc="84841D9E">
      <w:numFmt w:val="decimal"/>
      <w:lvlText w:val=""/>
      <w:lvlJc w:val="left"/>
    </w:lvl>
    <w:lvl w:ilvl="5" w:tplc="A9E42284">
      <w:numFmt w:val="decimal"/>
      <w:lvlText w:val=""/>
      <w:lvlJc w:val="left"/>
    </w:lvl>
    <w:lvl w:ilvl="6" w:tplc="9DC6432C">
      <w:numFmt w:val="decimal"/>
      <w:lvlText w:val=""/>
      <w:lvlJc w:val="left"/>
    </w:lvl>
    <w:lvl w:ilvl="7" w:tplc="662063C6">
      <w:numFmt w:val="decimal"/>
      <w:lvlText w:val=""/>
      <w:lvlJc w:val="left"/>
    </w:lvl>
    <w:lvl w:ilvl="8" w:tplc="0414E3CE">
      <w:numFmt w:val="decimal"/>
      <w:lvlText w:val=""/>
      <w:lvlJc w:val="left"/>
    </w:lvl>
  </w:abstractNum>
  <w:abstractNum w:abstractNumId="332" w15:restartNumberingAfterBreak="0">
    <w:nsid w:val="1BF1260E"/>
    <w:multiLevelType w:val="hybridMultilevel"/>
    <w:tmpl w:val="54ACB5E0"/>
    <w:lvl w:ilvl="0" w:tplc="01044A42">
      <w:start w:val="1"/>
      <w:numFmt w:val="bullet"/>
      <w:lvlText w:val=""/>
      <w:lvlJc w:val="left"/>
      <w:pPr>
        <w:ind w:left="720" w:hanging="360"/>
      </w:pPr>
      <w:rPr>
        <w:rFonts w:ascii="Symbol" w:hAnsi="Symbol" w:hint="default"/>
      </w:rPr>
    </w:lvl>
    <w:lvl w:ilvl="1" w:tplc="30DA732A">
      <w:numFmt w:val="decimal"/>
      <w:lvlText w:val=""/>
      <w:lvlJc w:val="left"/>
    </w:lvl>
    <w:lvl w:ilvl="2" w:tplc="7BF4A1DA">
      <w:numFmt w:val="decimal"/>
      <w:lvlText w:val=""/>
      <w:lvlJc w:val="left"/>
    </w:lvl>
    <w:lvl w:ilvl="3" w:tplc="9E56E530">
      <w:numFmt w:val="decimal"/>
      <w:lvlText w:val=""/>
      <w:lvlJc w:val="left"/>
    </w:lvl>
    <w:lvl w:ilvl="4" w:tplc="1260568A">
      <w:numFmt w:val="decimal"/>
      <w:lvlText w:val=""/>
      <w:lvlJc w:val="left"/>
    </w:lvl>
    <w:lvl w:ilvl="5" w:tplc="4CE8C32A">
      <w:numFmt w:val="decimal"/>
      <w:lvlText w:val=""/>
      <w:lvlJc w:val="left"/>
    </w:lvl>
    <w:lvl w:ilvl="6" w:tplc="BF769F4A">
      <w:numFmt w:val="decimal"/>
      <w:lvlText w:val=""/>
      <w:lvlJc w:val="left"/>
    </w:lvl>
    <w:lvl w:ilvl="7" w:tplc="87E875CE">
      <w:numFmt w:val="decimal"/>
      <w:lvlText w:val=""/>
      <w:lvlJc w:val="left"/>
    </w:lvl>
    <w:lvl w:ilvl="8" w:tplc="CA28EC34">
      <w:numFmt w:val="decimal"/>
      <w:lvlText w:val=""/>
      <w:lvlJc w:val="left"/>
    </w:lvl>
  </w:abstractNum>
  <w:abstractNum w:abstractNumId="333" w15:restartNumberingAfterBreak="0">
    <w:nsid w:val="1BF669D7"/>
    <w:multiLevelType w:val="hybridMultilevel"/>
    <w:tmpl w:val="5D40FB56"/>
    <w:lvl w:ilvl="0" w:tplc="D360BE26">
      <w:start w:val="1"/>
      <w:numFmt w:val="bullet"/>
      <w:lvlText w:val=""/>
      <w:lvlJc w:val="left"/>
      <w:pPr>
        <w:ind w:left="720" w:hanging="360"/>
      </w:pPr>
      <w:rPr>
        <w:rFonts w:ascii="Symbol" w:hAnsi="Symbol" w:hint="default"/>
      </w:rPr>
    </w:lvl>
    <w:lvl w:ilvl="1" w:tplc="5E126FB4">
      <w:numFmt w:val="decimal"/>
      <w:lvlText w:val=""/>
      <w:lvlJc w:val="left"/>
    </w:lvl>
    <w:lvl w:ilvl="2" w:tplc="CA92C3FA">
      <w:numFmt w:val="decimal"/>
      <w:lvlText w:val=""/>
      <w:lvlJc w:val="left"/>
    </w:lvl>
    <w:lvl w:ilvl="3" w:tplc="E5769170">
      <w:numFmt w:val="decimal"/>
      <w:lvlText w:val=""/>
      <w:lvlJc w:val="left"/>
    </w:lvl>
    <w:lvl w:ilvl="4" w:tplc="F1807152">
      <w:numFmt w:val="decimal"/>
      <w:lvlText w:val=""/>
      <w:lvlJc w:val="left"/>
    </w:lvl>
    <w:lvl w:ilvl="5" w:tplc="FADA4856">
      <w:numFmt w:val="decimal"/>
      <w:lvlText w:val=""/>
      <w:lvlJc w:val="left"/>
    </w:lvl>
    <w:lvl w:ilvl="6" w:tplc="5E30EF7E">
      <w:numFmt w:val="decimal"/>
      <w:lvlText w:val=""/>
      <w:lvlJc w:val="left"/>
    </w:lvl>
    <w:lvl w:ilvl="7" w:tplc="3A3ED970">
      <w:numFmt w:val="decimal"/>
      <w:lvlText w:val=""/>
      <w:lvlJc w:val="left"/>
    </w:lvl>
    <w:lvl w:ilvl="8" w:tplc="3DF0A718">
      <w:numFmt w:val="decimal"/>
      <w:lvlText w:val=""/>
      <w:lvlJc w:val="left"/>
    </w:lvl>
  </w:abstractNum>
  <w:abstractNum w:abstractNumId="334" w15:restartNumberingAfterBreak="0">
    <w:nsid w:val="1BFE1F39"/>
    <w:multiLevelType w:val="hybridMultilevel"/>
    <w:tmpl w:val="0DA6E338"/>
    <w:lvl w:ilvl="0" w:tplc="88D27A5E">
      <w:start w:val="1"/>
      <w:numFmt w:val="bullet"/>
      <w:lvlText w:val=""/>
      <w:lvlJc w:val="left"/>
      <w:pPr>
        <w:ind w:left="720" w:hanging="360"/>
      </w:pPr>
      <w:rPr>
        <w:rFonts w:ascii="Symbol" w:hAnsi="Symbol" w:hint="default"/>
      </w:rPr>
    </w:lvl>
    <w:lvl w:ilvl="1" w:tplc="00843E82">
      <w:numFmt w:val="decimal"/>
      <w:lvlText w:val=""/>
      <w:lvlJc w:val="left"/>
    </w:lvl>
    <w:lvl w:ilvl="2" w:tplc="94D4FC56">
      <w:numFmt w:val="decimal"/>
      <w:lvlText w:val=""/>
      <w:lvlJc w:val="left"/>
    </w:lvl>
    <w:lvl w:ilvl="3" w:tplc="3B50E298">
      <w:numFmt w:val="decimal"/>
      <w:lvlText w:val=""/>
      <w:lvlJc w:val="left"/>
    </w:lvl>
    <w:lvl w:ilvl="4" w:tplc="6A66247E">
      <w:numFmt w:val="decimal"/>
      <w:lvlText w:val=""/>
      <w:lvlJc w:val="left"/>
    </w:lvl>
    <w:lvl w:ilvl="5" w:tplc="3BEEA204">
      <w:numFmt w:val="decimal"/>
      <w:lvlText w:val=""/>
      <w:lvlJc w:val="left"/>
    </w:lvl>
    <w:lvl w:ilvl="6" w:tplc="F366167C">
      <w:numFmt w:val="decimal"/>
      <w:lvlText w:val=""/>
      <w:lvlJc w:val="left"/>
    </w:lvl>
    <w:lvl w:ilvl="7" w:tplc="F51AB168">
      <w:numFmt w:val="decimal"/>
      <w:lvlText w:val=""/>
      <w:lvlJc w:val="left"/>
    </w:lvl>
    <w:lvl w:ilvl="8" w:tplc="7DB899EA">
      <w:numFmt w:val="decimal"/>
      <w:lvlText w:val=""/>
      <w:lvlJc w:val="left"/>
    </w:lvl>
  </w:abstractNum>
  <w:abstractNum w:abstractNumId="335" w15:restartNumberingAfterBreak="0">
    <w:nsid w:val="1C0F1AAB"/>
    <w:multiLevelType w:val="hybridMultilevel"/>
    <w:tmpl w:val="9E00EAE2"/>
    <w:lvl w:ilvl="0" w:tplc="90A6AD1A">
      <w:start w:val="1"/>
      <w:numFmt w:val="bullet"/>
      <w:lvlText w:val=""/>
      <w:lvlJc w:val="left"/>
      <w:pPr>
        <w:ind w:left="720" w:hanging="360"/>
      </w:pPr>
      <w:rPr>
        <w:rFonts w:ascii="Symbol" w:hAnsi="Symbol" w:hint="default"/>
      </w:rPr>
    </w:lvl>
    <w:lvl w:ilvl="1" w:tplc="4ABC75AC">
      <w:numFmt w:val="decimal"/>
      <w:lvlText w:val=""/>
      <w:lvlJc w:val="left"/>
    </w:lvl>
    <w:lvl w:ilvl="2" w:tplc="ECBEDEF2">
      <w:numFmt w:val="decimal"/>
      <w:lvlText w:val=""/>
      <w:lvlJc w:val="left"/>
    </w:lvl>
    <w:lvl w:ilvl="3" w:tplc="8D06B780">
      <w:numFmt w:val="decimal"/>
      <w:lvlText w:val=""/>
      <w:lvlJc w:val="left"/>
    </w:lvl>
    <w:lvl w:ilvl="4" w:tplc="334C485E">
      <w:numFmt w:val="decimal"/>
      <w:lvlText w:val=""/>
      <w:lvlJc w:val="left"/>
    </w:lvl>
    <w:lvl w:ilvl="5" w:tplc="AE64ADAC">
      <w:numFmt w:val="decimal"/>
      <w:lvlText w:val=""/>
      <w:lvlJc w:val="left"/>
    </w:lvl>
    <w:lvl w:ilvl="6" w:tplc="4E42B540">
      <w:numFmt w:val="decimal"/>
      <w:lvlText w:val=""/>
      <w:lvlJc w:val="left"/>
    </w:lvl>
    <w:lvl w:ilvl="7" w:tplc="FE34B12C">
      <w:numFmt w:val="decimal"/>
      <w:lvlText w:val=""/>
      <w:lvlJc w:val="left"/>
    </w:lvl>
    <w:lvl w:ilvl="8" w:tplc="69AA158A">
      <w:numFmt w:val="decimal"/>
      <w:lvlText w:val=""/>
      <w:lvlJc w:val="left"/>
    </w:lvl>
  </w:abstractNum>
  <w:abstractNum w:abstractNumId="336" w15:restartNumberingAfterBreak="0">
    <w:nsid w:val="1C2C7229"/>
    <w:multiLevelType w:val="hybridMultilevel"/>
    <w:tmpl w:val="C842406E"/>
    <w:lvl w:ilvl="0" w:tplc="0AA81B2C">
      <w:start w:val="1"/>
      <w:numFmt w:val="bullet"/>
      <w:lvlText w:val=""/>
      <w:lvlJc w:val="left"/>
      <w:pPr>
        <w:ind w:left="720" w:hanging="360"/>
      </w:pPr>
      <w:rPr>
        <w:rFonts w:ascii="Symbol" w:hAnsi="Symbol" w:hint="default"/>
      </w:rPr>
    </w:lvl>
    <w:lvl w:ilvl="1" w:tplc="EE4EBC8E">
      <w:numFmt w:val="decimal"/>
      <w:lvlText w:val=""/>
      <w:lvlJc w:val="left"/>
    </w:lvl>
    <w:lvl w:ilvl="2" w:tplc="203E6D00">
      <w:numFmt w:val="decimal"/>
      <w:lvlText w:val=""/>
      <w:lvlJc w:val="left"/>
    </w:lvl>
    <w:lvl w:ilvl="3" w:tplc="361AD3AC">
      <w:numFmt w:val="decimal"/>
      <w:lvlText w:val=""/>
      <w:lvlJc w:val="left"/>
    </w:lvl>
    <w:lvl w:ilvl="4" w:tplc="F084902A">
      <w:numFmt w:val="decimal"/>
      <w:lvlText w:val=""/>
      <w:lvlJc w:val="left"/>
    </w:lvl>
    <w:lvl w:ilvl="5" w:tplc="0D32745E">
      <w:numFmt w:val="decimal"/>
      <w:lvlText w:val=""/>
      <w:lvlJc w:val="left"/>
    </w:lvl>
    <w:lvl w:ilvl="6" w:tplc="C12C5D36">
      <w:numFmt w:val="decimal"/>
      <w:lvlText w:val=""/>
      <w:lvlJc w:val="left"/>
    </w:lvl>
    <w:lvl w:ilvl="7" w:tplc="5E86C004">
      <w:numFmt w:val="decimal"/>
      <w:lvlText w:val=""/>
      <w:lvlJc w:val="left"/>
    </w:lvl>
    <w:lvl w:ilvl="8" w:tplc="128AA784">
      <w:numFmt w:val="decimal"/>
      <w:lvlText w:val=""/>
      <w:lvlJc w:val="left"/>
    </w:lvl>
  </w:abstractNum>
  <w:abstractNum w:abstractNumId="337" w15:restartNumberingAfterBreak="0">
    <w:nsid w:val="1C440F58"/>
    <w:multiLevelType w:val="hybridMultilevel"/>
    <w:tmpl w:val="B8A42528"/>
    <w:lvl w:ilvl="0" w:tplc="CACC9D66">
      <w:numFmt w:val="decimal"/>
      <w:lvlText w:val=""/>
      <w:lvlJc w:val="left"/>
    </w:lvl>
    <w:lvl w:ilvl="1" w:tplc="01E60E70">
      <w:start w:val="1"/>
      <w:numFmt w:val="bullet"/>
      <w:lvlText w:val=""/>
      <w:lvlJc w:val="left"/>
      <w:pPr>
        <w:ind w:left="1440" w:hanging="360"/>
      </w:pPr>
      <w:rPr>
        <w:rFonts w:ascii="Symbol" w:hAnsi="Symbol" w:hint="default"/>
      </w:rPr>
    </w:lvl>
    <w:lvl w:ilvl="2" w:tplc="257ECA7C">
      <w:numFmt w:val="decimal"/>
      <w:lvlText w:val=""/>
      <w:lvlJc w:val="left"/>
    </w:lvl>
    <w:lvl w:ilvl="3" w:tplc="AA1A26DE">
      <w:numFmt w:val="decimal"/>
      <w:lvlText w:val=""/>
      <w:lvlJc w:val="left"/>
    </w:lvl>
    <w:lvl w:ilvl="4" w:tplc="888E12AE">
      <w:numFmt w:val="decimal"/>
      <w:lvlText w:val=""/>
      <w:lvlJc w:val="left"/>
    </w:lvl>
    <w:lvl w:ilvl="5" w:tplc="F1C24C2C">
      <w:numFmt w:val="decimal"/>
      <w:lvlText w:val=""/>
      <w:lvlJc w:val="left"/>
    </w:lvl>
    <w:lvl w:ilvl="6" w:tplc="8FC4FDC6">
      <w:numFmt w:val="decimal"/>
      <w:lvlText w:val=""/>
      <w:lvlJc w:val="left"/>
    </w:lvl>
    <w:lvl w:ilvl="7" w:tplc="175A5716">
      <w:numFmt w:val="decimal"/>
      <w:lvlText w:val=""/>
      <w:lvlJc w:val="left"/>
    </w:lvl>
    <w:lvl w:ilvl="8" w:tplc="67360FAC">
      <w:numFmt w:val="decimal"/>
      <w:lvlText w:val=""/>
      <w:lvlJc w:val="left"/>
    </w:lvl>
  </w:abstractNum>
  <w:abstractNum w:abstractNumId="338" w15:restartNumberingAfterBreak="0">
    <w:nsid w:val="1C993F9C"/>
    <w:multiLevelType w:val="hybridMultilevel"/>
    <w:tmpl w:val="179E8E16"/>
    <w:lvl w:ilvl="0" w:tplc="8BE45658">
      <w:start w:val="1"/>
      <w:numFmt w:val="bullet"/>
      <w:lvlText w:val=""/>
      <w:lvlJc w:val="left"/>
      <w:pPr>
        <w:ind w:left="720" w:hanging="360"/>
      </w:pPr>
      <w:rPr>
        <w:rFonts w:ascii="Symbol" w:hAnsi="Symbol" w:hint="default"/>
      </w:rPr>
    </w:lvl>
    <w:lvl w:ilvl="1" w:tplc="FA18285A">
      <w:numFmt w:val="decimal"/>
      <w:lvlText w:val=""/>
      <w:lvlJc w:val="left"/>
    </w:lvl>
    <w:lvl w:ilvl="2" w:tplc="4E543E02">
      <w:numFmt w:val="decimal"/>
      <w:lvlText w:val=""/>
      <w:lvlJc w:val="left"/>
    </w:lvl>
    <w:lvl w:ilvl="3" w:tplc="1CA6784A">
      <w:numFmt w:val="decimal"/>
      <w:lvlText w:val=""/>
      <w:lvlJc w:val="left"/>
    </w:lvl>
    <w:lvl w:ilvl="4" w:tplc="0F3A61AE">
      <w:numFmt w:val="decimal"/>
      <w:lvlText w:val=""/>
      <w:lvlJc w:val="left"/>
    </w:lvl>
    <w:lvl w:ilvl="5" w:tplc="BEDED014">
      <w:numFmt w:val="decimal"/>
      <w:lvlText w:val=""/>
      <w:lvlJc w:val="left"/>
    </w:lvl>
    <w:lvl w:ilvl="6" w:tplc="0670547E">
      <w:numFmt w:val="decimal"/>
      <w:lvlText w:val=""/>
      <w:lvlJc w:val="left"/>
    </w:lvl>
    <w:lvl w:ilvl="7" w:tplc="F47487F6">
      <w:numFmt w:val="decimal"/>
      <w:lvlText w:val=""/>
      <w:lvlJc w:val="left"/>
    </w:lvl>
    <w:lvl w:ilvl="8" w:tplc="5172D4E0">
      <w:numFmt w:val="decimal"/>
      <w:lvlText w:val=""/>
      <w:lvlJc w:val="left"/>
    </w:lvl>
  </w:abstractNum>
  <w:abstractNum w:abstractNumId="339" w15:restartNumberingAfterBreak="0">
    <w:nsid w:val="1CAC24C4"/>
    <w:multiLevelType w:val="hybridMultilevel"/>
    <w:tmpl w:val="41D030E0"/>
    <w:lvl w:ilvl="0" w:tplc="52C26AF8">
      <w:start w:val="1"/>
      <w:numFmt w:val="bullet"/>
      <w:lvlText w:val=""/>
      <w:lvlJc w:val="left"/>
      <w:pPr>
        <w:ind w:left="720" w:hanging="360"/>
      </w:pPr>
      <w:rPr>
        <w:rFonts w:ascii="Symbol" w:hAnsi="Symbol" w:hint="default"/>
      </w:rPr>
    </w:lvl>
    <w:lvl w:ilvl="1" w:tplc="17CE8C62">
      <w:numFmt w:val="decimal"/>
      <w:lvlText w:val=""/>
      <w:lvlJc w:val="left"/>
    </w:lvl>
    <w:lvl w:ilvl="2" w:tplc="1D3AAFD8">
      <w:numFmt w:val="decimal"/>
      <w:lvlText w:val=""/>
      <w:lvlJc w:val="left"/>
    </w:lvl>
    <w:lvl w:ilvl="3" w:tplc="6C4282A2">
      <w:numFmt w:val="decimal"/>
      <w:lvlText w:val=""/>
      <w:lvlJc w:val="left"/>
    </w:lvl>
    <w:lvl w:ilvl="4" w:tplc="0FEC2462">
      <w:numFmt w:val="decimal"/>
      <w:lvlText w:val=""/>
      <w:lvlJc w:val="left"/>
    </w:lvl>
    <w:lvl w:ilvl="5" w:tplc="24EE3206">
      <w:numFmt w:val="decimal"/>
      <w:lvlText w:val=""/>
      <w:lvlJc w:val="left"/>
    </w:lvl>
    <w:lvl w:ilvl="6" w:tplc="5D26160A">
      <w:numFmt w:val="decimal"/>
      <w:lvlText w:val=""/>
      <w:lvlJc w:val="left"/>
    </w:lvl>
    <w:lvl w:ilvl="7" w:tplc="BB5E7922">
      <w:numFmt w:val="decimal"/>
      <w:lvlText w:val=""/>
      <w:lvlJc w:val="left"/>
    </w:lvl>
    <w:lvl w:ilvl="8" w:tplc="B0A2ED48">
      <w:numFmt w:val="decimal"/>
      <w:lvlText w:val=""/>
      <w:lvlJc w:val="left"/>
    </w:lvl>
  </w:abstractNum>
  <w:abstractNum w:abstractNumId="340" w15:restartNumberingAfterBreak="0">
    <w:nsid w:val="1CD55FA1"/>
    <w:multiLevelType w:val="hybridMultilevel"/>
    <w:tmpl w:val="E0605038"/>
    <w:lvl w:ilvl="0" w:tplc="00BC8766">
      <w:start w:val="1"/>
      <w:numFmt w:val="bullet"/>
      <w:lvlText w:val=""/>
      <w:lvlJc w:val="left"/>
      <w:pPr>
        <w:ind w:left="720" w:hanging="360"/>
      </w:pPr>
      <w:rPr>
        <w:rFonts w:ascii="Symbol" w:hAnsi="Symbol" w:hint="default"/>
      </w:rPr>
    </w:lvl>
    <w:lvl w:ilvl="1" w:tplc="BCF47508">
      <w:numFmt w:val="decimal"/>
      <w:lvlText w:val=""/>
      <w:lvlJc w:val="left"/>
    </w:lvl>
    <w:lvl w:ilvl="2" w:tplc="4CB2A6B6">
      <w:numFmt w:val="decimal"/>
      <w:lvlText w:val=""/>
      <w:lvlJc w:val="left"/>
    </w:lvl>
    <w:lvl w:ilvl="3" w:tplc="1270B6C0">
      <w:numFmt w:val="decimal"/>
      <w:lvlText w:val=""/>
      <w:lvlJc w:val="left"/>
    </w:lvl>
    <w:lvl w:ilvl="4" w:tplc="7812C0EA">
      <w:numFmt w:val="decimal"/>
      <w:lvlText w:val=""/>
      <w:lvlJc w:val="left"/>
    </w:lvl>
    <w:lvl w:ilvl="5" w:tplc="605C29AE">
      <w:numFmt w:val="decimal"/>
      <w:lvlText w:val=""/>
      <w:lvlJc w:val="left"/>
    </w:lvl>
    <w:lvl w:ilvl="6" w:tplc="4EDA65F6">
      <w:numFmt w:val="decimal"/>
      <w:lvlText w:val=""/>
      <w:lvlJc w:val="left"/>
    </w:lvl>
    <w:lvl w:ilvl="7" w:tplc="014636E2">
      <w:numFmt w:val="decimal"/>
      <w:lvlText w:val=""/>
      <w:lvlJc w:val="left"/>
    </w:lvl>
    <w:lvl w:ilvl="8" w:tplc="04F2FE8A">
      <w:numFmt w:val="decimal"/>
      <w:lvlText w:val=""/>
      <w:lvlJc w:val="left"/>
    </w:lvl>
  </w:abstractNum>
  <w:abstractNum w:abstractNumId="341" w15:restartNumberingAfterBreak="0">
    <w:nsid w:val="1CE246C9"/>
    <w:multiLevelType w:val="hybridMultilevel"/>
    <w:tmpl w:val="992EEB44"/>
    <w:lvl w:ilvl="0" w:tplc="47D8BE8E">
      <w:numFmt w:val="decimal"/>
      <w:lvlText w:val=""/>
      <w:lvlJc w:val="left"/>
    </w:lvl>
    <w:lvl w:ilvl="1" w:tplc="BFDABFAC">
      <w:start w:val="1"/>
      <w:numFmt w:val="bullet"/>
      <w:lvlText w:val=""/>
      <w:lvlJc w:val="left"/>
      <w:pPr>
        <w:ind w:left="1440" w:hanging="360"/>
      </w:pPr>
      <w:rPr>
        <w:rFonts w:ascii="Symbol" w:hAnsi="Symbol" w:hint="default"/>
      </w:rPr>
    </w:lvl>
    <w:lvl w:ilvl="2" w:tplc="D8364A88">
      <w:numFmt w:val="decimal"/>
      <w:lvlText w:val=""/>
      <w:lvlJc w:val="left"/>
    </w:lvl>
    <w:lvl w:ilvl="3" w:tplc="AA0632C6">
      <w:numFmt w:val="decimal"/>
      <w:lvlText w:val=""/>
      <w:lvlJc w:val="left"/>
    </w:lvl>
    <w:lvl w:ilvl="4" w:tplc="219A9C72">
      <w:numFmt w:val="decimal"/>
      <w:lvlText w:val=""/>
      <w:lvlJc w:val="left"/>
    </w:lvl>
    <w:lvl w:ilvl="5" w:tplc="41D4BB80">
      <w:numFmt w:val="decimal"/>
      <w:lvlText w:val=""/>
      <w:lvlJc w:val="left"/>
    </w:lvl>
    <w:lvl w:ilvl="6" w:tplc="D222DA52">
      <w:numFmt w:val="decimal"/>
      <w:lvlText w:val=""/>
      <w:lvlJc w:val="left"/>
    </w:lvl>
    <w:lvl w:ilvl="7" w:tplc="0AF49822">
      <w:numFmt w:val="decimal"/>
      <w:lvlText w:val=""/>
      <w:lvlJc w:val="left"/>
    </w:lvl>
    <w:lvl w:ilvl="8" w:tplc="E28A56BE">
      <w:numFmt w:val="decimal"/>
      <w:lvlText w:val=""/>
      <w:lvlJc w:val="left"/>
    </w:lvl>
  </w:abstractNum>
  <w:abstractNum w:abstractNumId="342" w15:restartNumberingAfterBreak="0">
    <w:nsid w:val="1D57510C"/>
    <w:multiLevelType w:val="hybridMultilevel"/>
    <w:tmpl w:val="172EAE66"/>
    <w:lvl w:ilvl="0" w:tplc="0FB00E32">
      <w:numFmt w:val="decimal"/>
      <w:lvlText w:val=""/>
      <w:lvlJc w:val="left"/>
    </w:lvl>
    <w:lvl w:ilvl="1" w:tplc="FD207F4E">
      <w:start w:val="1"/>
      <w:numFmt w:val="bullet"/>
      <w:lvlText w:val=""/>
      <w:lvlJc w:val="left"/>
      <w:pPr>
        <w:ind w:left="1440" w:hanging="360"/>
      </w:pPr>
      <w:rPr>
        <w:rFonts w:ascii="Symbol" w:hAnsi="Symbol" w:hint="default"/>
      </w:rPr>
    </w:lvl>
    <w:lvl w:ilvl="2" w:tplc="461E5464">
      <w:numFmt w:val="decimal"/>
      <w:lvlText w:val=""/>
      <w:lvlJc w:val="left"/>
    </w:lvl>
    <w:lvl w:ilvl="3" w:tplc="123038FC">
      <w:numFmt w:val="decimal"/>
      <w:lvlText w:val=""/>
      <w:lvlJc w:val="left"/>
    </w:lvl>
    <w:lvl w:ilvl="4" w:tplc="7374859C">
      <w:numFmt w:val="decimal"/>
      <w:lvlText w:val=""/>
      <w:lvlJc w:val="left"/>
    </w:lvl>
    <w:lvl w:ilvl="5" w:tplc="50B80062">
      <w:numFmt w:val="decimal"/>
      <w:lvlText w:val=""/>
      <w:lvlJc w:val="left"/>
    </w:lvl>
    <w:lvl w:ilvl="6" w:tplc="F38C060A">
      <w:numFmt w:val="decimal"/>
      <w:lvlText w:val=""/>
      <w:lvlJc w:val="left"/>
    </w:lvl>
    <w:lvl w:ilvl="7" w:tplc="067E4A94">
      <w:numFmt w:val="decimal"/>
      <w:lvlText w:val=""/>
      <w:lvlJc w:val="left"/>
    </w:lvl>
    <w:lvl w:ilvl="8" w:tplc="83888610">
      <w:numFmt w:val="decimal"/>
      <w:lvlText w:val=""/>
      <w:lvlJc w:val="left"/>
    </w:lvl>
  </w:abstractNum>
  <w:abstractNum w:abstractNumId="343" w15:restartNumberingAfterBreak="0">
    <w:nsid w:val="1D9E79B6"/>
    <w:multiLevelType w:val="hybridMultilevel"/>
    <w:tmpl w:val="09242866"/>
    <w:lvl w:ilvl="0" w:tplc="41D4F394">
      <w:start w:val="1"/>
      <w:numFmt w:val="bullet"/>
      <w:lvlText w:val=""/>
      <w:lvlJc w:val="left"/>
      <w:pPr>
        <w:ind w:left="720" w:hanging="360"/>
      </w:pPr>
      <w:rPr>
        <w:rFonts w:ascii="Symbol" w:hAnsi="Symbol" w:hint="default"/>
      </w:rPr>
    </w:lvl>
    <w:lvl w:ilvl="1" w:tplc="F42A976A">
      <w:numFmt w:val="decimal"/>
      <w:lvlText w:val=""/>
      <w:lvlJc w:val="left"/>
    </w:lvl>
    <w:lvl w:ilvl="2" w:tplc="4A9C93A6">
      <w:numFmt w:val="decimal"/>
      <w:lvlText w:val=""/>
      <w:lvlJc w:val="left"/>
    </w:lvl>
    <w:lvl w:ilvl="3" w:tplc="E300225C">
      <w:numFmt w:val="decimal"/>
      <w:lvlText w:val=""/>
      <w:lvlJc w:val="left"/>
    </w:lvl>
    <w:lvl w:ilvl="4" w:tplc="9D2E70B0">
      <w:numFmt w:val="decimal"/>
      <w:lvlText w:val=""/>
      <w:lvlJc w:val="left"/>
    </w:lvl>
    <w:lvl w:ilvl="5" w:tplc="A7026854">
      <w:numFmt w:val="decimal"/>
      <w:lvlText w:val=""/>
      <w:lvlJc w:val="left"/>
    </w:lvl>
    <w:lvl w:ilvl="6" w:tplc="BA6EAE40">
      <w:numFmt w:val="decimal"/>
      <w:lvlText w:val=""/>
      <w:lvlJc w:val="left"/>
    </w:lvl>
    <w:lvl w:ilvl="7" w:tplc="6F440CCE">
      <w:numFmt w:val="decimal"/>
      <w:lvlText w:val=""/>
      <w:lvlJc w:val="left"/>
    </w:lvl>
    <w:lvl w:ilvl="8" w:tplc="89AAE4A6">
      <w:numFmt w:val="decimal"/>
      <w:lvlText w:val=""/>
      <w:lvlJc w:val="left"/>
    </w:lvl>
  </w:abstractNum>
  <w:abstractNum w:abstractNumId="344" w15:restartNumberingAfterBreak="0">
    <w:nsid w:val="1DB7238D"/>
    <w:multiLevelType w:val="hybridMultilevel"/>
    <w:tmpl w:val="16087DE6"/>
    <w:lvl w:ilvl="0" w:tplc="766C7686">
      <w:numFmt w:val="decimal"/>
      <w:lvlText w:val=""/>
      <w:lvlJc w:val="left"/>
    </w:lvl>
    <w:lvl w:ilvl="1" w:tplc="5F4EA60A">
      <w:start w:val="1"/>
      <w:numFmt w:val="bullet"/>
      <w:lvlText w:val=""/>
      <w:lvlJc w:val="left"/>
      <w:pPr>
        <w:ind w:left="1440" w:hanging="360"/>
      </w:pPr>
      <w:rPr>
        <w:rFonts w:ascii="Symbol" w:hAnsi="Symbol" w:hint="default"/>
      </w:rPr>
    </w:lvl>
    <w:lvl w:ilvl="2" w:tplc="3F700FC0">
      <w:numFmt w:val="decimal"/>
      <w:lvlText w:val=""/>
      <w:lvlJc w:val="left"/>
    </w:lvl>
    <w:lvl w:ilvl="3" w:tplc="96F25C28">
      <w:numFmt w:val="decimal"/>
      <w:lvlText w:val=""/>
      <w:lvlJc w:val="left"/>
    </w:lvl>
    <w:lvl w:ilvl="4" w:tplc="04860656">
      <w:numFmt w:val="decimal"/>
      <w:lvlText w:val=""/>
      <w:lvlJc w:val="left"/>
    </w:lvl>
    <w:lvl w:ilvl="5" w:tplc="8E76B444">
      <w:numFmt w:val="decimal"/>
      <w:lvlText w:val=""/>
      <w:lvlJc w:val="left"/>
    </w:lvl>
    <w:lvl w:ilvl="6" w:tplc="1206E9E2">
      <w:numFmt w:val="decimal"/>
      <w:lvlText w:val=""/>
      <w:lvlJc w:val="left"/>
    </w:lvl>
    <w:lvl w:ilvl="7" w:tplc="42D08078">
      <w:numFmt w:val="decimal"/>
      <w:lvlText w:val=""/>
      <w:lvlJc w:val="left"/>
    </w:lvl>
    <w:lvl w:ilvl="8" w:tplc="E99CBD80">
      <w:numFmt w:val="decimal"/>
      <w:lvlText w:val=""/>
      <w:lvlJc w:val="left"/>
    </w:lvl>
  </w:abstractNum>
  <w:abstractNum w:abstractNumId="345" w15:restartNumberingAfterBreak="0">
    <w:nsid w:val="1DC41770"/>
    <w:multiLevelType w:val="hybridMultilevel"/>
    <w:tmpl w:val="C0ECA0C2"/>
    <w:lvl w:ilvl="0" w:tplc="E474E33E">
      <w:start w:val="1"/>
      <w:numFmt w:val="bullet"/>
      <w:lvlText w:val=""/>
      <w:lvlJc w:val="left"/>
      <w:pPr>
        <w:ind w:left="720" w:hanging="360"/>
      </w:pPr>
      <w:rPr>
        <w:rFonts w:ascii="Symbol" w:hAnsi="Symbol" w:hint="default"/>
      </w:rPr>
    </w:lvl>
    <w:lvl w:ilvl="1" w:tplc="6ED8E64E">
      <w:numFmt w:val="decimal"/>
      <w:lvlText w:val=""/>
      <w:lvlJc w:val="left"/>
    </w:lvl>
    <w:lvl w:ilvl="2" w:tplc="DCD6B0AE">
      <w:numFmt w:val="decimal"/>
      <w:lvlText w:val=""/>
      <w:lvlJc w:val="left"/>
    </w:lvl>
    <w:lvl w:ilvl="3" w:tplc="828EF402">
      <w:numFmt w:val="decimal"/>
      <w:lvlText w:val=""/>
      <w:lvlJc w:val="left"/>
    </w:lvl>
    <w:lvl w:ilvl="4" w:tplc="775C887E">
      <w:numFmt w:val="decimal"/>
      <w:lvlText w:val=""/>
      <w:lvlJc w:val="left"/>
    </w:lvl>
    <w:lvl w:ilvl="5" w:tplc="D060A526">
      <w:numFmt w:val="decimal"/>
      <w:lvlText w:val=""/>
      <w:lvlJc w:val="left"/>
    </w:lvl>
    <w:lvl w:ilvl="6" w:tplc="2898C692">
      <w:numFmt w:val="decimal"/>
      <w:lvlText w:val=""/>
      <w:lvlJc w:val="left"/>
    </w:lvl>
    <w:lvl w:ilvl="7" w:tplc="813EAECE">
      <w:numFmt w:val="decimal"/>
      <w:lvlText w:val=""/>
      <w:lvlJc w:val="left"/>
    </w:lvl>
    <w:lvl w:ilvl="8" w:tplc="82A206F0">
      <w:numFmt w:val="decimal"/>
      <w:lvlText w:val=""/>
      <w:lvlJc w:val="left"/>
    </w:lvl>
  </w:abstractNum>
  <w:abstractNum w:abstractNumId="346" w15:restartNumberingAfterBreak="0">
    <w:nsid w:val="1DDB2341"/>
    <w:multiLevelType w:val="hybridMultilevel"/>
    <w:tmpl w:val="72E64F78"/>
    <w:lvl w:ilvl="0" w:tplc="45623DD6">
      <w:start w:val="1"/>
      <w:numFmt w:val="bullet"/>
      <w:lvlText w:val=""/>
      <w:lvlJc w:val="left"/>
      <w:pPr>
        <w:ind w:left="720" w:hanging="360"/>
      </w:pPr>
      <w:rPr>
        <w:rFonts w:ascii="Symbol" w:hAnsi="Symbol" w:hint="default"/>
      </w:rPr>
    </w:lvl>
    <w:lvl w:ilvl="1" w:tplc="A80C5216">
      <w:numFmt w:val="decimal"/>
      <w:lvlText w:val=""/>
      <w:lvlJc w:val="left"/>
    </w:lvl>
    <w:lvl w:ilvl="2" w:tplc="71F686F4">
      <w:numFmt w:val="decimal"/>
      <w:lvlText w:val=""/>
      <w:lvlJc w:val="left"/>
    </w:lvl>
    <w:lvl w:ilvl="3" w:tplc="9DA2EC78">
      <w:numFmt w:val="decimal"/>
      <w:lvlText w:val=""/>
      <w:lvlJc w:val="left"/>
    </w:lvl>
    <w:lvl w:ilvl="4" w:tplc="532067AC">
      <w:numFmt w:val="decimal"/>
      <w:lvlText w:val=""/>
      <w:lvlJc w:val="left"/>
    </w:lvl>
    <w:lvl w:ilvl="5" w:tplc="C592270E">
      <w:numFmt w:val="decimal"/>
      <w:lvlText w:val=""/>
      <w:lvlJc w:val="left"/>
    </w:lvl>
    <w:lvl w:ilvl="6" w:tplc="86666A14">
      <w:numFmt w:val="decimal"/>
      <w:lvlText w:val=""/>
      <w:lvlJc w:val="left"/>
    </w:lvl>
    <w:lvl w:ilvl="7" w:tplc="21BEF1CE">
      <w:numFmt w:val="decimal"/>
      <w:lvlText w:val=""/>
      <w:lvlJc w:val="left"/>
    </w:lvl>
    <w:lvl w:ilvl="8" w:tplc="1666AA78">
      <w:numFmt w:val="decimal"/>
      <w:lvlText w:val=""/>
      <w:lvlJc w:val="left"/>
    </w:lvl>
  </w:abstractNum>
  <w:abstractNum w:abstractNumId="347" w15:restartNumberingAfterBreak="0">
    <w:nsid w:val="1E222DBA"/>
    <w:multiLevelType w:val="hybridMultilevel"/>
    <w:tmpl w:val="E188B9FE"/>
    <w:lvl w:ilvl="0" w:tplc="D5CEC490">
      <w:start w:val="1"/>
      <w:numFmt w:val="bullet"/>
      <w:lvlText w:val=""/>
      <w:lvlJc w:val="left"/>
      <w:pPr>
        <w:ind w:left="720" w:hanging="360"/>
      </w:pPr>
      <w:rPr>
        <w:rFonts w:ascii="Symbol" w:hAnsi="Symbol" w:hint="default"/>
      </w:rPr>
    </w:lvl>
    <w:lvl w:ilvl="1" w:tplc="6D84FC7C">
      <w:numFmt w:val="decimal"/>
      <w:lvlText w:val=""/>
      <w:lvlJc w:val="left"/>
    </w:lvl>
    <w:lvl w:ilvl="2" w:tplc="C6821CCC">
      <w:numFmt w:val="decimal"/>
      <w:lvlText w:val=""/>
      <w:lvlJc w:val="left"/>
    </w:lvl>
    <w:lvl w:ilvl="3" w:tplc="2A2C430A">
      <w:numFmt w:val="decimal"/>
      <w:lvlText w:val=""/>
      <w:lvlJc w:val="left"/>
    </w:lvl>
    <w:lvl w:ilvl="4" w:tplc="2ACE7CE8">
      <w:numFmt w:val="decimal"/>
      <w:lvlText w:val=""/>
      <w:lvlJc w:val="left"/>
    </w:lvl>
    <w:lvl w:ilvl="5" w:tplc="2EDE5FEA">
      <w:numFmt w:val="decimal"/>
      <w:lvlText w:val=""/>
      <w:lvlJc w:val="left"/>
    </w:lvl>
    <w:lvl w:ilvl="6" w:tplc="2F4E2000">
      <w:numFmt w:val="decimal"/>
      <w:lvlText w:val=""/>
      <w:lvlJc w:val="left"/>
    </w:lvl>
    <w:lvl w:ilvl="7" w:tplc="00868F7C">
      <w:numFmt w:val="decimal"/>
      <w:lvlText w:val=""/>
      <w:lvlJc w:val="left"/>
    </w:lvl>
    <w:lvl w:ilvl="8" w:tplc="20F0F2B2">
      <w:numFmt w:val="decimal"/>
      <w:lvlText w:val=""/>
      <w:lvlJc w:val="left"/>
    </w:lvl>
  </w:abstractNum>
  <w:abstractNum w:abstractNumId="348" w15:restartNumberingAfterBreak="0">
    <w:nsid w:val="1E2A7BA9"/>
    <w:multiLevelType w:val="hybridMultilevel"/>
    <w:tmpl w:val="CC58C166"/>
    <w:lvl w:ilvl="0" w:tplc="FABED2FA">
      <w:start w:val="1"/>
      <w:numFmt w:val="bullet"/>
      <w:lvlText w:val=""/>
      <w:lvlJc w:val="left"/>
      <w:pPr>
        <w:ind w:left="720" w:hanging="360"/>
      </w:pPr>
      <w:rPr>
        <w:rFonts w:ascii="Symbol" w:hAnsi="Symbol" w:hint="default"/>
      </w:rPr>
    </w:lvl>
    <w:lvl w:ilvl="1" w:tplc="58726374">
      <w:numFmt w:val="decimal"/>
      <w:lvlText w:val=""/>
      <w:lvlJc w:val="left"/>
    </w:lvl>
    <w:lvl w:ilvl="2" w:tplc="DF649A62">
      <w:numFmt w:val="decimal"/>
      <w:lvlText w:val=""/>
      <w:lvlJc w:val="left"/>
    </w:lvl>
    <w:lvl w:ilvl="3" w:tplc="195C5D66">
      <w:numFmt w:val="decimal"/>
      <w:lvlText w:val=""/>
      <w:lvlJc w:val="left"/>
    </w:lvl>
    <w:lvl w:ilvl="4" w:tplc="7E88A4E0">
      <w:numFmt w:val="decimal"/>
      <w:lvlText w:val=""/>
      <w:lvlJc w:val="left"/>
    </w:lvl>
    <w:lvl w:ilvl="5" w:tplc="9B246408">
      <w:numFmt w:val="decimal"/>
      <w:lvlText w:val=""/>
      <w:lvlJc w:val="left"/>
    </w:lvl>
    <w:lvl w:ilvl="6" w:tplc="1BD29108">
      <w:numFmt w:val="decimal"/>
      <w:lvlText w:val=""/>
      <w:lvlJc w:val="left"/>
    </w:lvl>
    <w:lvl w:ilvl="7" w:tplc="4EEAEE12">
      <w:numFmt w:val="decimal"/>
      <w:lvlText w:val=""/>
      <w:lvlJc w:val="left"/>
    </w:lvl>
    <w:lvl w:ilvl="8" w:tplc="DC949616">
      <w:numFmt w:val="decimal"/>
      <w:lvlText w:val=""/>
      <w:lvlJc w:val="left"/>
    </w:lvl>
  </w:abstractNum>
  <w:abstractNum w:abstractNumId="349" w15:restartNumberingAfterBreak="0">
    <w:nsid w:val="1E321A10"/>
    <w:multiLevelType w:val="hybridMultilevel"/>
    <w:tmpl w:val="374CBBFE"/>
    <w:lvl w:ilvl="0" w:tplc="6DEA42CC">
      <w:start w:val="1"/>
      <w:numFmt w:val="bullet"/>
      <w:lvlText w:val=""/>
      <w:lvlJc w:val="left"/>
      <w:pPr>
        <w:ind w:left="720" w:hanging="360"/>
      </w:pPr>
      <w:rPr>
        <w:rFonts w:ascii="Symbol" w:hAnsi="Symbol" w:hint="default"/>
      </w:rPr>
    </w:lvl>
    <w:lvl w:ilvl="1" w:tplc="215065EA">
      <w:numFmt w:val="decimal"/>
      <w:lvlText w:val=""/>
      <w:lvlJc w:val="left"/>
    </w:lvl>
    <w:lvl w:ilvl="2" w:tplc="1D860772">
      <w:numFmt w:val="decimal"/>
      <w:lvlText w:val=""/>
      <w:lvlJc w:val="left"/>
    </w:lvl>
    <w:lvl w:ilvl="3" w:tplc="D920270E">
      <w:numFmt w:val="decimal"/>
      <w:lvlText w:val=""/>
      <w:lvlJc w:val="left"/>
    </w:lvl>
    <w:lvl w:ilvl="4" w:tplc="9C947BB2">
      <w:numFmt w:val="decimal"/>
      <w:lvlText w:val=""/>
      <w:lvlJc w:val="left"/>
    </w:lvl>
    <w:lvl w:ilvl="5" w:tplc="E696CFC2">
      <w:numFmt w:val="decimal"/>
      <w:lvlText w:val=""/>
      <w:lvlJc w:val="left"/>
    </w:lvl>
    <w:lvl w:ilvl="6" w:tplc="FF3ADB54">
      <w:numFmt w:val="decimal"/>
      <w:lvlText w:val=""/>
      <w:lvlJc w:val="left"/>
    </w:lvl>
    <w:lvl w:ilvl="7" w:tplc="AB682892">
      <w:numFmt w:val="decimal"/>
      <w:lvlText w:val=""/>
      <w:lvlJc w:val="left"/>
    </w:lvl>
    <w:lvl w:ilvl="8" w:tplc="F63AA0D2">
      <w:numFmt w:val="decimal"/>
      <w:lvlText w:val=""/>
      <w:lvlJc w:val="left"/>
    </w:lvl>
  </w:abstractNum>
  <w:abstractNum w:abstractNumId="350" w15:restartNumberingAfterBreak="0">
    <w:nsid w:val="1E391E01"/>
    <w:multiLevelType w:val="hybridMultilevel"/>
    <w:tmpl w:val="6ACA4906"/>
    <w:lvl w:ilvl="0" w:tplc="E0AA7C46">
      <w:start w:val="1"/>
      <w:numFmt w:val="bullet"/>
      <w:lvlText w:val=""/>
      <w:lvlJc w:val="left"/>
      <w:pPr>
        <w:ind w:left="720" w:hanging="360"/>
      </w:pPr>
      <w:rPr>
        <w:rFonts w:ascii="Symbol" w:hAnsi="Symbol" w:hint="default"/>
      </w:rPr>
    </w:lvl>
    <w:lvl w:ilvl="1" w:tplc="19983E76">
      <w:numFmt w:val="decimal"/>
      <w:lvlText w:val=""/>
      <w:lvlJc w:val="left"/>
    </w:lvl>
    <w:lvl w:ilvl="2" w:tplc="ABDA6C0E">
      <w:numFmt w:val="decimal"/>
      <w:lvlText w:val=""/>
      <w:lvlJc w:val="left"/>
    </w:lvl>
    <w:lvl w:ilvl="3" w:tplc="DB8E5B70">
      <w:numFmt w:val="decimal"/>
      <w:lvlText w:val=""/>
      <w:lvlJc w:val="left"/>
    </w:lvl>
    <w:lvl w:ilvl="4" w:tplc="3642CEBA">
      <w:numFmt w:val="decimal"/>
      <w:lvlText w:val=""/>
      <w:lvlJc w:val="left"/>
    </w:lvl>
    <w:lvl w:ilvl="5" w:tplc="345E522A">
      <w:numFmt w:val="decimal"/>
      <w:lvlText w:val=""/>
      <w:lvlJc w:val="left"/>
    </w:lvl>
    <w:lvl w:ilvl="6" w:tplc="82183F5A">
      <w:numFmt w:val="decimal"/>
      <w:lvlText w:val=""/>
      <w:lvlJc w:val="left"/>
    </w:lvl>
    <w:lvl w:ilvl="7" w:tplc="E7564DB4">
      <w:numFmt w:val="decimal"/>
      <w:lvlText w:val=""/>
      <w:lvlJc w:val="left"/>
    </w:lvl>
    <w:lvl w:ilvl="8" w:tplc="4ECEB9F2">
      <w:numFmt w:val="decimal"/>
      <w:lvlText w:val=""/>
      <w:lvlJc w:val="left"/>
    </w:lvl>
  </w:abstractNum>
  <w:abstractNum w:abstractNumId="351" w15:restartNumberingAfterBreak="0">
    <w:nsid w:val="1E497FAF"/>
    <w:multiLevelType w:val="hybridMultilevel"/>
    <w:tmpl w:val="73AAAF7A"/>
    <w:lvl w:ilvl="0" w:tplc="46BAC6D8">
      <w:start w:val="1"/>
      <w:numFmt w:val="bullet"/>
      <w:lvlText w:val=""/>
      <w:lvlJc w:val="left"/>
      <w:pPr>
        <w:ind w:left="720" w:hanging="360"/>
      </w:pPr>
      <w:rPr>
        <w:rFonts w:ascii="Symbol" w:hAnsi="Symbol" w:hint="default"/>
      </w:rPr>
    </w:lvl>
    <w:lvl w:ilvl="1" w:tplc="D01A0C48">
      <w:numFmt w:val="decimal"/>
      <w:lvlText w:val=""/>
      <w:lvlJc w:val="left"/>
    </w:lvl>
    <w:lvl w:ilvl="2" w:tplc="986AAF64">
      <w:numFmt w:val="decimal"/>
      <w:lvlText w:val=""/>
      <w:lvlJc w:val="left"/>
    </w:lvl>
    <w:lvl w:ilvl="3" w:tplc="20DABD36">
      <w:numFmt w:val="decimal"/>
      <w:lvlText w:val=""/>
      <w:lvlJc w:val="left"/>
    </w:lvl>
    <w:lvl w:ilvl="4" w:tplc="59E626FE">
      <w:numFmt w:val="decimal"/>
      <w:lvlText w:val=""/>
      <w:lvlJc w:val="left"/>
    </w:lvl>
    <w:lvl w:ilvl="5" w:tplc="47001D78">
      <w:numFmt w:val="decimal"/>
      <w:lvlText w:val=""/>
      <w:lvlJc w:val="left"/>
    </w:lvl>
    <w:lvl w:ilvl="6" w:tplc="EC8EB86E">
      <w:numFmt w:val="decimal"/>
      <w:lvlText w:val=""/>
      <w:lvlJc w:val="left"/>
    </w:lvl>
    <w:lvl w:ilvl="7" w:tplc="F070A0F2">
      <w:numFmt w:val="decimal"/>
      <w:lvlText w:val=""/>
      <w:lvlJc w:val="left"/>
    </w:lvl>
    <w:lvl w:ilvl="8" w:tplc="EE90BA9C">
      <w:numFmt w:val="decimal"/>
      <w:lvlText w:val=""/>
      <w:lvlJc w:val="left"/>
    </w:lvl>
  </w:abstractNum>
  <w:abstractNum w:abstractNumId="352" w15:restartNumberingAfterBreak="0">
    <w:nsid w:val="1E8805A5"/>
    <w:multiLevelType w:val="hybridMultilevel"/>
    <w:tmpl w:val="5A6AF2AE"/>
    <w:lvl w:ilvl="0" w:tplc="A07A0066">
      <w:start w:val="1"/>
      <w:numFmt w:val="bullet"/>
      <w:lvlText w:val=""/>
      <w:lvlJc w:val="left"/>
      <w:pPr>
        <w:ind w:left="720" w:hanging="360"/>
      </w:pPr>
      <w:rPr>
        <w:rFonts w:ascii="Symbol" w:hAnsi="Symbol" w:hint="default"/>
      </w:rPr>
    </w:lvl>
    <w:lvl w:ilvl="1" w:tplc="A1C48F1E">
      <w:numFmt w:val="decimal"/>
      <w:lvlText w:val=""/>
      <w:lvlJc w:val="left"/>
    </w:lvl>
    <w:lvl w:ilvl="2" w:tplc="E32218E4">
      <w:numFmt w:val="decimal"/>
      <w:lvlText w:val=""/>
      <w:lvlJc w:val="left"/>
    </w:lvl>
    <w:lvl w:ilvl="3" w:tplc="434C3FBC">
      <w:numFmt w:val="decimal"/>
      <w:lvlText w:val=""/>
      <w:lvlJc w:val="left"/>
    </w:lvl>
    <w:lvl w:ilvl="4" w:tplc="598A79D6">
      <w:numFmt w:val="decimal"/>
      <w:lvlText w:val=""/>
      <w:lvlJc w:val="left"/>
    </w:lvl>
    <w:lvl w:ilvl="5" w:tplc="79BA4CE0">
      <w:numFmt w:val="decimal"/>
      <w:lvlText w:val=""/>
      <w:lvlJc w:val="left"/>
    </w:lvl>
    <w:lvl w:ilvl="6" w:tplc="8562A164">
      <w:numFmt w:val="decimal"/>
      <w:lvlText w:val=""/>
      <w:lvlJc w:val="left"/>
    </w:lvl>
    <w:lvl w:ilvl="7" w:tplc="0720CBDC">
      <w:numFmt w:val="decimal"/>
      <w:lvlText w:val=""/>
      <w:lvlJc w:val="left"/>
    </w:lvl>
    <w:lvl w:ilvl="8" w:tplc="580E724C">
      <w:numFmt w:val="decimal"/>
      <w:lvlText w:val=""/>
      <w:lvlJc w:val="left"/>
    </w:lvl>
  </w:abstractNum>
  <w:abstractNum w:abstractNumId="353" w15:restartNumberingAfterBreak="0">
    <w:nsid w:val="1E8A40D9"/>
    <w:multiLevelType w:val="hybridMultilevel"/>
    <w:tmpl w:val="2E90A09A"/>
    <w:lvl w:ilvl="0" w:tplc="9F9A7156">
      <w:start w:val="1"/>
      <w:numFmt w:val="bullet"/>
      <w:lvlText w:val=""/>
      <w:lvlJc w:val="left"/>
      <w:pPr>
        <w:ind w:left="720" w:hanging="360"/>
      </w:pPr>
      <w:rPr>
        <w:rFonts w:ascii="Symbol" w:hAnsi="Symbol" w:hint="default"/>
      </w:rPr>
    </w:lvl>
    <w:lvl w:ilvl="1" w:tplc="88D6D9AC">
      <w:numFmt w:val="decimal"/>
      <w:lvlText w:val=""/>
      <w:lvlJc w:val="left"/>
    </w:lvl>
    <w:lvl w:ilvl="2" w:tplc="3ED2684C">
      <w:numFmt w:val="decimal"/>
      <w:lvlText w:val=""/>
      <w:lvlJc w:val="left"/>
    </w:lvl>
    <w:lvl w:ilvl="3" w:tplc="97BC8142">
      <w:numFmt w:val="decimal"/>
      <w:lvlText w:val=""/>
      <w:lvlJc w:val="left"/>
    </w:lvl>
    <w:lvl w:ilvl="4" w:tplc="66984D36">
      <w:numFmt w:val="decimal"/>
      <w:lvlText w:val=""/>
      <w:lvlJc w:val="left"/>
    </w:lvl>
    <w:lvl w:ilvl="5" w:tplc="7876C5CA">
      <w:numFmt w:val="decimal"/>
      <w:lvlText w:val=""/>
      <w:lvlJc w:val="left"/>
    </w:lvl>
    <w:lvl w:ilvl="6" w:tplc="8DF0AF0A">
      <w:numFmt w:val="decimal"/>
      <w:lvlText w:val=""/>
      <w:lvlJc w:val="left"/>
    </w:lvl>
    <w:lvl w:ilvl="7" w:tplc="9DCC2FA4">
      <w:numFmt w:val="decimal"/>
      <w:lvlText w:val=""/>
      <w:lvlJc w:val="left"/>
    </w:lvl>
    <w:lvl w:ilvl="8" w:tplc="013EFEFC">
      <w:numFmt w:val="decimal"/>
      <w:lvlText w:val=""/>
      <w:lvlJc w:val="left"/>
    </w:lvl>
  </w:abstractNum>
  <w:abstractNum w:abstractNumId="354" w15:restartNumberingAfterBreak="0">
    <w:nsid w:val="1E9E5215"/>
    <w:multiLevelType w:val="hybridMultilevel"/>
    <w:tmpl w:val="767CF7AC"/>
    <w:lvl w:ilvl="0" w:tplc="2C64720A">
      <w:start w:val="1"/>
      <w:numFmt w:val="bullet"/>
      <w:lvlText w:val=""/>
      <w:lvlJc w:val="left"/>
      <w:pPr>
        <w:ind w:left="720" w:hanging="360"/>
      </w:pPr>
      <w:rPr>
        <w:rFonts w:ascii="Symbol" w:hAnsi="Symbol" w:hint="default"/>
      </w:rPr>
    </w:lvl>
    <w:lvl w:ilvl="1" w:tplc="5836987C">
      <w:numFmt w:val="decimal"/>
      <w:lvlText w:val=""/>
      <w:lvlJc w:val="left"/>
    </w:lvl>
    <w:lvl w:ilvl="2" w:tplc="35764F22">
      <w:numFmt w:val="decimal"/>
      <w:lvlText w:val=""/>
      <w:lvlJc w:val="left"/>
    </w:lvl>
    <w:lvl w:ilvl="3" w:tplc="59D46B62">
      <w:numFmt w:val="decimal"/>
      <w:lvlText w:val=""/>
      <w:lvlJc w:val="left"/>
    </w:lvl>
    <w:lvl w:ilvl="4" w:tplc="1E1C7E72">
      <w:numFmt w:val="decimal"/>
      <w:lvlText w:val=""/>
      <w:lvlJc w:val="left"/>
    </w:lvl>
    <w:lvl w:ilvl="5" w:tplc="409AB580">
      <w:numFmt w:val="decimal"/>
      <w:lvlText w:val=""/>
      <w:lvlJc w:val="left"/>
    </w:lvl>
    <w:lvl w:ilvl="6" w:tplc="80A0EFD6">
      <w:numFmt w:val="decimal"/>
      <w:lvlText w:val=""/>
      <w:lvlJc w:val="left"/>
    </w:lvl>
    <w:lvl w:ilvl="7" w:tplc="8CCCF094">
      <w:numFmt w:val="decimal"/>
      <w:lvlText w:val=""/>
      <w:lvlJc w:val="left"/>
    </w:lvl>
    <w:lvl w:ilvl="8" w:tplc="EC4CCA42">
      <w:numFmt w:val="decimal"/>
      <w:lvlText w:val=""/>
      <w:lvlJc w:val="left"/>
    </w:lvl>
  </w:abstractNum>
  <w:abstractNum w:abstractNumId="355" w15:restartNumberingAfterBreak="0">
    <w:nsid w:val="1EA72CF9"/>
    <w:multiLevelType w:val="hybridMultilevel"/>
    <w:tmpl w:val="2D72D802"/>
    <w:lvl w:ilvl="0" w:tplc="458EC04A">
      <w:start w:val="1"/>
      <w:numFmt w:val="bullet"/>
      <w:lvlText w:val=""/>
      <w:lvlJc w:val="left"/>
      <w:pPr>
        <w:ind w:left="720" w:hanging="360"/>
      </w:pPr>
      <w:rPr>
        <w:rFonts w:ascii="Symbol" w:hAnsi="Symbol" w:hint="default"/>
      </w:rPr>
    </w:lvl>
    <w:lvl w:ilvl="1" w:tplc="917481BC">
      <w:numFmt w:val="decimal"/>
      <w:lvlText w:val=""/>
      <w:lvlJc w:val="left"/>
    </w:lvl>
    <w:lvl w:ilvl="2" w:tplc="AAD40EC6">
      <w:numFmt w:val="decimal"/>
      <w:lvlText w:val=""/>
      <w:lvlJc w:val="left"/>
    </w:lvl>
    <w:lvl w:ilvl="3" w:tplc="1D92D32C">
      <w:numFmt w:val="decimal"/>
      <w:lvlText w:val=""/>
      <w:lvlJc w:val="left"/>
    </w:lvl>
    <w:lvl w:ilvl="4" w:tplc="F62459B4">
      <w:numFmt w:val="decimal"/>
      <w:lvlText w:val=""/>
      <w:lvlJc w:val="left"/>
    </w:lvl>
    <w:lvl w:ilvl="5" w:tplc="D8DC1C66">
      <w:numFmt w:val="decimal"/>
      <w:lvlText w:val=""/>
      <w:lvlJc w:val="left"/>
    </w:lvl>
    <w:lvl w:ilvl="6" w:tplc="F23A3966">
      <w:numFmt w:val="decimal"/>
      <w:lvlText w:val=""/>
      <w:lvlJc w:val="left"/>
    </w:lvl>
    <w:lvl w:ilvl="7" w:tplc="51FC91E8">
      <w:numFmt w:val="decimal"/>
      <w:lvlText w:val=""/>
      <w:lvlJc w:val="left"/>
    </w:lvl>
    <w:lvl w:ilvl="8" w:tplc="E3F48D76">
      <w:numFmt w:val="decimal"/>
      <w:lvlText w:val=""/>
      <w:lvlJc w:val="left"/>
    </w:lvl>
  </w:abstractNum>
  <w:abstractNum w:abstractNumId="356" w15:restartNumberingAfterBreak="0">
    <w:nsid w:val="1EAC59D0"/>
    <w:multiLevelType w:val="hybridMultilevel"/>
    <w:tmpl w:val="745C7E16"/>
    <w:lvl w:ilvl="0" w:tplc="7AE41B10">
      <w:start w:val="1"/>
      <w:numFmt w:val="bullet"/>
      <w:lvlText w:val=""/>
      <w:lvlJc w:val="left"/>
      <w:pPr>
        <w:ind w:left="720" w:hanging="360"/>
      </w:pPr>
      <w:rPr>
        <w:rFonts w:ascii="Symbol" w:hAnsi="Symbol" w:hint="default"/>
      </w:rPr>
    </w:lvl>
    <w:lvl w:ilvl="1" w:tplc="98D825CA">
      <w:numFmt w:val="decimal"/>
      <w:lvlText w:val=""/>
      <w:lvlJc w:val="left"/>
    </w:lvl>
    <w:lvl w:ilvl="2" w:tplc="379CEC64">
      <w:numFmt w:val="decimal"/>
      <w:lvlText w:val=""/>
      <w:lvlJc w:val="left"/>
    </w:lvl>
    <w:lvl w:ilvl="3" w:tplc="6D443E52">
      <w:numFmt w:val="decimal"/>
      <w:lvlText w:val=""/>
      <w:lvlJc w:val="left"/>
    </w:lvl>
    <w:lvl w:ilvl="4" w:tplc="39828F88">
      <w:numFmt w:val="decimal"/>
      <w:lvlText w:val=""/>
      <w:lvlJc w:val="left"/>
    </w:lvl>
    <w:lvl w:ilvl="5" w:tplc="E37C8BF0">
      <w:numFmt w:val="decimal"/>
      <w:lvlText w:val=""/>
      <w:lvlJc w:val="left"/>
    </w:lvl>
    <w:lvl w:ilvl="6" w:tplc="1CD81188">
      <w:numFmt w:val="decimal"/>
      <w:lvlText w:val=""/>
      <w:lvlJc w:val="left"/>
    </w:lvl>
    <w:lvl w:ilvl="7" w:tplc="07CA3EDC">
      <w:numFmt w:val="decimal"/>
      <w:lvlText w:val=""/>
      <w:lvlJc w:val="left"/>
    </w:lvl>
    <w:lvl w:ilvl="8" w:tplc="CCCC3C4E">
      <w:numFmt w:val="decimal"/>
      <w:lvlText w:val=""/>
      <w:lvlJc w:val="left"/>
    </w:lvl>
  </w:abstractNum>
  <w:abstractNum w:abstractNumId="357" w15:restartNumberingAfterBreak="0">
    <w:nsid w:val="1EB249EA"/>
    <w:multiLevelType w:val="hybridMultilevel"/>
    <w:tmpl w:val="9FA8876C"/>
    <w:lvl w:ilvl="0" w:tplc="DA8488A0">
      <w:numFmt w:val="decimal"/>
      <w:lvlText w:val=""/>
      <w:lvlJc w:val="left"/>
    </w:lvl>
    <w:lvl w:ilvl="1" w:tplc="E466DC86">
      <w:start w:val="1"/>
      <w:numFmt w:val="bullet"/>
      <w:lvlText w:val=""/>
      <w:lvlJc w:val="left"/>
      <w:pPr>
        <w:ind w:left="1440" w:hanging="360"/>
      </w:pPr>
      <w:rPr>
        <w:rFonts w:ascii="Symbol" w:hAnsi="Symbol" w:hint="default"/>
      </w:rPr>
    </w:lvl>
    <w:lvl w:ilvl="2" w:tplc="88BC27EE">
      <w:numFmt w:val="decimal"/>
      <w:lvlText w:val=""/>
      <w:lvlJc w:val="left"/>
    </w:lvl>
    <w:lvl w:ilvl="3" w:tplc="23FA8644">
      <w:numFmt w:val="decimal"/>
      <w:lvlText w:val=""/>
      <w:lvlJc w:val="left"/>
    </w:lvl>
    <w:lvl w:ilvl="4" w:tplc="4CCC9460">
      <w:numFmt w:val="decimal"/>
      <w:lvlText w:val=""/>
      <w:lvlJc w:val="left"/>
    </w:lvl>
    <w:lvl w:ilvl="5" w:tplc="925C61CE">
      <w:numFmt w:val="decimal"/>
      <w:lvlText w:val=""/>
      <w:lvlJc w:val="left"/>
    </w:lvl>
    <w:lvl w:ilvl="6" w:tplc="A0A2042C">
      <w:numFmt w:val="decimal"/>
      <w:lvlText w:val=""/>
      <w:lvlJc w:val="left"/>
    </w:lvl>
    <w:lvl w:ilvl="7" w:tplc="529698A0">
      <w:numFmt w:val="decimal"/>
      <w:lvlText w:val=""/>
      <w:lvlJc w:val="left"/>
    </w:lvl>
    <w:lvl w:ilvl="8" w:tplc="C8E48000">
      <w:numFmt w:val="decimal"/>
      <w:lvlText w:val=""/>
      <w:lvlJc w:val="left"/>
    </w:lvl>
  </w:abstractNum>
  <w:abstractNum w:abstractNumId="358" w15:restartNumberingAfterBreak="0">
    <w:nsid w:val="1EBC373C"/>
    <w:multiLevelType w:val="hybridMultilevel"/>
    <w:tmpl w:val="941CA38C"/>
    <w:lvl w:ilvl="0" w:tplc="CB201F98">
      <w:start w:val="1"/>
      <w:numFmt w:val="bullet"/>
      <w:lvlText w:val=""/>
      <w:lvlJc w:val="left"/>
      <w:pPr>
        <w:ind w:left="720" w:hanging="360"/>
      </w:pPr>
      <w:rPr>
        <w:rFonts w:ascii="Symbol" w:hAnsi="Symbol" w:hint="default"/>
      </w:rPr>
    </w:lvl>
    <w:lvl w:ilvl="1" w:tplc="4D60D98C">
      <w:numFmt w:val="decimal"/>
      <w:lvlText w:val=""/>
      <w:lvlJc w:val="left"/>
    </w:lvl>
    <w:lvl w:ilvl="2" w:tplc="6EA635D0">
      <w:numFmt w:val="decimal"/>
      <w:lvlText w:val=""/>
      <w:lvlJc w:val="left"/>
    </w:lvl>
    <w:lvl w:ilvl="3" w:tplc="D04221E8">
      <w:numFmt w:val="decimal"/>
      <w:lvlText w:val=""/>
      <w:lvlJc w:val="left"/>
    </w:lvl>
    <w:lvl w:ilvl="4" w:tplc="14D0AFFC">
      <w:numFmt w:val="decimal"/>
      <w:lvlText w:val=""/>
      <w:lvlJc w:val="left"/>
    </w:lvl>
    <w:lvl w:ilvl="5" w:tplc="0DA02FEE">
      <w:numFmt w:val="decimal"/>
      <w:lvlText w:val=""/>
      <w:lvlJc w:val="left"/>
    </w:lvl>
    <w:lvl w:ilvl="6" w:tplc="155E1AE0">
      <w:numFmt w:val="decimal"/>
      <w:lvlText w:val=""/>
      <w:lvlJc w:val="left"/>
    </w:lvl>
    <w:lvl w:ilvl="7" w:tplc="79204C86">
      <w:numFmt w:val="decimal"/>
      <w:lvlText w:val=""/>
      <w:lvlJc w:val="left"/>
    </w:lvl>
    <w:lvl w:ilvl="8" w:tplc="037875B8">
      <w:numFmt w:val="decimal"/>
      <w:lvlText w:val=""/>
      <w:lvlJc w:val="left"/>
    </w:lvl>
  </w:abstractNum>
  <w:abstractNum w:abstractNumId="359" w15:restartNumberingAfterBreak="0">
    <w:nsid w:val="1EC94225"/>
    <w:multiLevelType w:val="hybridMultilevel"/>
    <w:tmpl w:val="A5FC361C"/>
    <w:lvl w:ilvl="0" w:tplc="22E06132">
      <w:start w:val="1"/>
      <w:numFmt w:val="bullet"/>
      <w:lvlText w:val=""/>
      <w:lvlJc w:val="left"/>
      <w:pPr>
        <w:ind w:left="720" w:hanging="360"/>
      </w:pPr>
      <w:rPr>
        <w:rFonts w:ascii="Symbol" w:hAnsi="Symbol" w:hint="default"/>
      </w:rPr>
    </w:lvl>
    <w:lvl w:ilvl="1" w:tplc="4C385138">
      <w:numFmt w:val="decimal"/>
      <w:lvlText w:val=""/>
      <w:lvlJc w:val="left"/>
    </w:lvl>
    <w:lvl w:ilvl="2" w:tplc="35542810">
      <w:numFmt w:val="decimal"/>
      <w:lvlText w:val=""/>
      <w:lvlJc w:val="left"/>
    </w:lvl>
    <w:lvl w:ilvl="3" w:tplc="53AA00A2">
      <w:numFmt w:val="decimal"/>
      <w:lvlText w:val=""/>
      <w:lvlJc w:val="left"/>
    </w:lvl>
    <w:lvl w:ilvl="4" w:tplc="A470E574">
      <w:numFmt w:val="decimal"/>
      <w:lvlText w:val=""/>
      <w:lvlJc w:val="left"/>
    </w:lvl>
    <w:lvl w:ilvl="5" w:tplc="3852F7A2">
      <w:numFmt w:val="decimal"/>
      <w:lvlText w:val=""/>
      <w:lvlJc w:val="left"/>
    </w:lvl>
    <w:lvl w:ilvl="6" w:tplc="9D705D02">
      <w:numFmt w:val="decimal"/>
      <w:lvlText w:val=""/>
      <w:lvlJc w:val="left"/>
    </w:lvl>
    <w:lvl w:ilvl="7" w:tplc="A372F46C">
      <w:numFmt w:val="decimal"/>
      <w:lvlText w:val=""/>
      <w:lvlJc w:val="left"/>
    </w:lvl>
    <w:lvl w:ilvl="8" w:tplc="86FC1C9C">
      <w:numFmt w:val="decimal"/>
      <w:lvlText w:val=""/>
      <w:lvlJc w:val="left"/>
    </w:lvl>
  </w:abstractNum>
  <w:abstractNum w:abstractNumId="360" w15:restartNumberingAfterBreak="0">
    <w:nsid w:val="1ECA541E"/>
    <w:multiLevelType w:val="hybridMultilevel"/>
    <w:tmpl w:val="85A20AC0"/>
    <w:lvl w:ilvl="0" w:tplc="E4EA6D18">
      <w:numFmt w:val="decimal"/>
      <w:lvlText w:val=""/>
      <w:lvlJc w:val="left"/>
    </w:lvl>
    <w:lvl w:ilvl="1" w:tplc="8D6CD1EA">
      <w:start w:val="1"/>
      <w:numFmt w:val="bullet"/>
      <w:lvlText w:val=""/>
      <w:lvlJc w:val="left"/>
      <w:pPr>
        <w:ind w:left="1440" w:hanging="360"/>
      </w:pPr>
      <w:rPr>
        <w:rFonts w:ascii="Symbol" w:hAnsi="Symbol" w:hint="default"/>
      </w:rPr>
    </w:lvl>
    <w:lvl w:ilvl="2" w:tplc="93023CD4">
      <w:numFmt w:val="decimal"/>
      <w:lvlText w:val=""/>
      <w:lvlJc w:val="left"/>
    </w:lvl>
    <w:lvl w:ilvl="3" w:tplc="06D6A25A">
      <w:numFmt w:val="decimal"/>
      <w:lvlText w:val=""/>
      <w:lvlJc w:val="left"/>
    </w:lvl>
    <w:lvl w:ilvl="4" w:tplc="D15C4898">
      <w:numFmt w:val="decimal"/>
      <w:lvlText w:val=""/>
      <w:lvlJc w:val="left"/>
    </w:lvl>
    <w:lvl w:ilvl="5" w:tplc="485C6854">
      <w:numFmt w:val="decimal"/>
      <w:lvlText w:val=""/>
      <w:lvlJc w:val="left"/>
    </w:lvl>
    <w:lvl w:ilvl="6" w:tplc="E66421A4">
      <w:numFmt w:val="decimal"/>
      <w:lvlText w:val=""/>
      <w:lvlJc w:val="left"/>
    </w:lvl>
    <w:lvl w:ilvl="7" w:tplc="D4B82246">
      <w:numFmt w:val="decimal"/>
      <w:lvlText w:val=""/>
      <w:lvlJc w:val="left"/>
    </w:lvl>
    <w:lvl w:ilvl="8" w:tplc="3A02B4C6">
      <w:numFmt w:val="decimal"/>
      <w:lvlText w:val=""/>
      <w:lvlJc w:val="left"/>
    </w:lvl>
  </w:abstractNum>
  <w:abstractNum w:abstractNumId="361" w15:restartNumberingAfterBreak="0">
    <w:nsid w:val="1EE60451"/>
    <w:multiLevelType w:val="hybridMultilevel"/>
    <w:tmpl w:val="9D94B436"/>
    <w:lvl w:ilvl="0" w:tplc="1124F286">
      <w:numFmt w:val="decimal"/>
      <w:lvlText w:val=""/>
      <w:lvlJc w:val="left"/>
    </w:lvl>
    <w:lvl w:ilvl="1" w:tplc="9C9C9010">
      <w:start w:val="1"/>
      <w:numFmt w:val="bullet"/>
      <w:lvlText w:val=""/>
      <w:lvlJc w:val="left"/>
      <w:pPr>
        <w:ind w:left="1440" w:hanging="360"/>
      </w:pPr>
      <w:rPr>
        <w:rFonts w:ascii="Symbol" w:hAnsi="Symbol" w:hint="default"/>
      </w:rPr>
    </w:lvl>
    <w:lvl w:ilvl="2" w:tplc="43E29A2C">
      <w:numFmt w:val="decimal"/>
      <w:lvlText w:val=""/>
      <w:lvlJc w:val="left"/>
    </w:lvl>
    <w:lvl w:ilvl="3" w:tplc="F79E1F5C">
      <w:numFmt w:val="decimal"/>
      <w:lvlText w:val=""/>
      <w:lvlJc w:val="left"/>
    </w:lvl>
    <w:lvl w:ilvl="4" w:tplc="8C809774">
      <w:numFmt w:val="decimal"/>
      <w:lvlText w:val=""/>
      <w:lvlJc w:val="left"/>
    </w:lvl>
    <w:lvl w:ilvl="5" w:tplc="E3327E12">
      <w:numFmt w:val="decimal"/>
      <w:lvlText w:val=""/>
      <w:lvlJc w:val="left"/>
    </w:lvl>
    <w:lvl w:ilvl="6" w:tplc="0D8E4C16">
      <w:numFmt w:val="decimal"/>
      <w:lvlText w:val=""/>
      <w:lvlJc w:val="left"/>
    </w:lvl>
    <w:lvl w:ilvl="7" w:tplc="458EA974">
      <w:numFmt w:val="decimal"/>
      <w:lvlText w:val=""/>
      <w:lvlJc w:val="left"/>
    </w:lvl>
    <w:lvl w:ilvl="8" w:tplc="5DC6FC10">
      <w:numFmt w:val="decimal"/>
      <w:lvlText w:val=""/>
      <w:lvlJc w:val="left"/>
    </w:lvl>
  </w:abstractNum>
  <w:abstractNum w:abstractNumId="362" w15:restartNumberingAfterBreak="0">
    <w:nsid w:val="1EF26C3A"/>
    <w:multiLevelType w:val="hybridMultilevel"/>
    <w:tmpl w:val="94ECAFFE"/>
    <w:lvl w:ilvl="0" w:tplc="33A80CB6">
      <w:start w:val="1"/>
      <w:numFmt w:val="bullet"/>
      <w:lvlText w:val=""/>
      <w:lvlJc w:val="left"/>
      <w:pPr>
        <w:ind w:left="720" w:hanging="360"/>
      </w:pPr>
      <w:rPr>
        <w:rFonts w:ascii="Symbol" w:hAnsi="Symbol" w:hint="default"/>
      </w:rPr>
    </w:lvl>
    <w:lvl w:ilvl="1" w:tplc="1A0CA48A">
      <w:numFmt w:val="decimal"/>
      <w:lvlText w:val=""/>
      <w:lvlJc w:val="left"/>
    </w:lvl>
    <w:lvl w:ilvl="2" w:tplc="AB9C1072">
      <w:numFmt w:val="decimal"/>
      <w:lvlText w:val=""/>
      <w:lvlJc w:val="left"/>
    </w:lvl>
    <w:lvl w:ilvl="3" w:tplc="45EE3ED2">
      <w:numFmt w:val="decimal"/>
      <w:lvlText w:val=""/>
      <w:lvlJc w:val="left"/>
    </w:lvl>
    <w:lvl w:ilvl="4" w:tplc="4D0AE3B6">
      <w:numFmt w:val="decimal"/>
      <w:lvlText w:val=""/>
      <w:lvlJc w:val="left"/>
    </w:lvl>
    <w:lvl w:ilvl="5" w:tplc="68A8646C">
      <w:numFmt w:val="decimal"/>
      <w:lvlText w:val=""/>
      <w:lvlJc w:val="left"/>
    </w:lvl>
    <w:lvl w:ilvl="6" w:tplc="E290548C">
      <w:numFmt w:val="decimal"/>
      <w:lvlText w:val=""/>
      <w:lvlJc w:val="left"/>
    </w:lvl>
    <w:lvl w:ilvl="7" w:tplc="0C44F79C">
      <w:numFmt w:val="decimal"/>
      <w:lvlText w:val=""/>
      <w:lvlJc w:val="left"/>
    </w:lvl>
    <w:lvl w:ilvl="8" w:tplc="AC164744">
      <w:numFmt w:val="decimal"/>
      <w:lvlText w:val=""/>
      <w:lvlJc w:val="left"/>
    </w:lvl>
  </w:abstractNum>
  <w:abstractNum w:abstractNumId="363" w15:restartNumberingAfterBreak="0">
    <w:nsid w:val="1EFB3D09"/>
    <w:multiLevelType w:val="hybridMultilevel"/>
    <w:tmpl w:val="AA10AB42"/>
    <w:lvl w:ilvl="0" w:tplc="9742562A">
      <w:numFmt w:val="decimal"/>
      <w:lvlText w:val=""/>
      <w:lvlJc w:val="left"/>
    </w:lvl>
    <w:lvl w:ilvl="1" w:tplc="FD229002">
      <w:start w:val="1"/>
      <w:numFmt w:val="bullet"/>
      <w:lvlText w:val=""/>
      <w:lvlJc w:val="left"/>
      <w:pPr>
        <w:ind w:left="1440" w:hanging="360"/>
      </w:pPr>
      <w:rPr>
        <w:rFonts w:ascii="Symbol" w:hAnsi="Symbol" w:hint="default"/>
      </w:rPr>
    </w:lvl>
    <w:lvl w:ilvl="2" w:tplc="2D06C604">
      <w:numFmt w:val="decimal"/>
      <w:lvlText w:val=""/>
      <w:lvlJc w:val="left"/>
    </w:lvl>
    <w:lvl w:ilvl="3" w:tplc="3E7EBCB0">
      <w:numFmt w:val="decimal"/>
      <w:lvlText w:val=""/>
      <w:lvlJc w:val="left"/>
    </w:lvl>
    <w:lvl w:ilvl="4" w:tplc="491061B8">
      <w:numFmt w:val="decimal"/>
      <w:lvlText w:val=""/>
      <w:lvlJc w:val="left"/>
    </w:lvl>
    <w:lvl w:ilvl="5" w:tplc="28D6E886">
      <w:numFmt w:val="decimal"/>
      <w:lvlText w:val=""/>
      <w:lvlJc w:val="left"/>
    </w:lvl>
    <w:lvl w:ilvl="6" w:tplc="06D0D930">
      <w:numFmt w:val="decimal"/>
      <w:lvlText w:val=""/>
      <w:lvlJc w:val="left"/>
    </w:lvl>
    <w:lvl w:ilvl="7" w:tplc="87786998">
      <w:numFmt w:val="decimal"/>
      <w:lvlText w:val=""/>
      <w:lvlJc w:val="left"/>
    </w:lvl>
    <w:lvl w:ilvl="8" w:tplc="7EF02B9E">
      <w:numFmt w:val="decimal"/>
      <w:lvlText w:val=""/>
      <w:lvlJc w:val="left"/>
    </w:lvl>
  </w:abstractNum>
  <w:abstractNum w:abstractNumId="364" w15:restartNumberingAfterBreak="0">
    <w:nsid w:val="1F035E9F"/>
    <w:multiLevelType w:val="hybridMultilevel"/>
    <w:tmpl w:val="9CC0FD3E"/>
    <w:lvl w:ilvl="0" w:tplc="E086FC0A">
      <w:numFmt w:val="decimal"/>
      <w:lvlText w:val=""/>
      <w:lvlJc w:val="left"/>
    </w:lvl>
    <w:lvl w:ilvl="1" w:tplc="C6FEAA5E">
      <w:start w:val="1"/>
      <w:numFmt w:val="bullet"/>
      <w:lvlText w:val=""/>
      <w:lvlJc w:val="left"/>
      <w:pPr>
        <w:ind w:left="1440" w:hanging="360"/>
      </w:pPr>
      <w:rPr>
        <w:rFonts w:ascii="Symbol" w:hAnsi="Symbol" w:hint="default"/>
      </w:rPr>
    </w:lvl>
    <w:lvl w:ilvl="2" w:tplc="66FC4D6A">
      <w:numFmt w:val="decimal"/>
      <w:lvlText w:val=""/>
      <w:lvlJc w:val="left"/>
    </w:lvl>
    <w:lvl w:ilvl="3" w:tplc="50066B3C">
      <w:numFmt w:val="decimal"/>
      <w:lvlText w:val=""/>
      <w:lvlJc w:val="left"/>
    </w:lvl>
    <w:lvl w:ilvl="4" w:tplc="408CBEE0">
      <w:numFmt w:val="decimal"/>
      <w:lvlText w:val=""/>
      <w:lvlJc w:val="left"/>
    </w:lvl>
    <w:lvl w:ilvl="5" w:tplc="19C4E750">
      <w:numFmt w:val="decimal"/>
      <w:lvlText w:val=""/>
      <w:lvlJc w:val="left"/>
    </w:lvl>
    <w:lvl w:ilvl="6" w:tplc="A6081798">
      <w:numFmt w:val="decimal"/>
      <w:lvlText w:val=""/>
      <w:lvlJc w:val="left"/>
    </w:lvl>
    <w:lvl w:ilvl="7" w:tplc="6DE2053E">
      <w:numFmt w:val="decimal"/>
      <w:lvlText w:val=""/>
      <w:lvlJc w:val="left"/>
    </w:lvl>
    <w:lvl w:ilvl="8" w:tplc="9F20081A">
      <w:numFmt w:val="decimal"/>
      <w:lvlText w:val=""/>
      <w:lvlJc w:val="left"/>
    </w:lvl>
  </w:abstractNum>
  <w:abstractNum w:abstractNumId="365" w15:restartNumberingAfterBreak="0">
    <w:nsid w:val="1F204A77"/>
    <w:multiLevelType w:val="hybridMultilevel"/>
    <w:tmpl w:val="D7F6B106"/>
    <w:lvl w:ilvl="0" w:tplc="C7769A5A">
      <w:start w:val="1"/>
      <w:numFmt w:val="bullet"/>
      <w:lvlText w:val=""/>
      <w:lvlJc w:val="left"/>
      <w:pPr>
        <w:ind w:left="720" w:hanging="360"/>
      </w:pPr>
      <w:rPr>
        <w:rFonts w:ascii="Symbol" w:hAnsi="Symbol" w:hint="default"/>
      </w:rPr>
    </w:lvl>
    <w:lvl w:ilvl="1" w:tplc="E5B4CBDA">
      <w:numFmt w:val="decimal"/>
      <w:lvlText w:val=""/>
      <w:lvlJc w:val="left"/>
    </w:lvl>
    <w:lvl w:ilvl="2" w:tplc="E3B2C0DE">
      <w:numFmt w:val="decimal"/>
      <w:lvlText w:val=""/>
      <w:lvlJc w:val="left"/>
    </w:lvl>
    <w:lvl w:ilvl="3" w:tplc="91947682">
      <w:numFmt w:val="decimal"/>
      <w:lvlText w:val=""/>
      <w:lvlJc w:val="left"/>
    </w:lvl>
    <w:lvl w:ilvl="4" w:tplc="E4D0B19C">
      <w:numFmt w:val="decimal"/>
      <w:lvlText w:val=""/>
      <w:lvlJc w:val="left"/>
    </w:lvl>
    <w:lvl w:ilvl="5" w:tplc="426ECE06">
      <w:numFmt w:val="decimal"/>
      <w:lvlText w:val=""/>
      <w:lvlJc w:val="left"/>
    </w:lvl>
    <w:lvl w:ilvl="6" w:tplc="73E494E8">
      <w:numFmt w:val="decimal"/>
      <w:lvlText w:val=""/>
      <w:lvlJc w:val="left"/>
    </w:lvl>
    <w:lvl w:ilvl="7" w:tplc="F02C47AA">
      <w:numFmt w:val="decimal"/>
      <w:lvlText w:val=""/>
      <w:lvlJc w:val="left"/>
    </w:lvl>
    <w:lvl w:ilvl="8" w:tplc="AFC0E520">
      <w:numFmt w:val="decimal"/>
      <w:lvlText w:val=""/>
      <w:lvlJc w:val="left"/>
    </w:lvl>
  </w:abstractNum>
  <w:abstractNum w:abstractNumId="366" w15:restartNumberingAfterBreak="0">
    <w:nsid w:val="1F2C039C"/>
    <w:multiLevelType w:val="hybridMultilevel"/>
    <w:tmpl w:val="720CC70C"/>
    <w:lvl w:ilvl="0" w:tplc="BC00D55E">
      <w:start w:val="1"/>
      <w:numFmt w:val="bullet"/>
      <w:lvlText w:val=""/>
      <w:lvlJc w:val="left"/>
      <w:pPr>
        <w:ind w:left="720" w:hanging="360"/>
      </w:pPr>
      <w:rPr>
        <w:rFonts w:ascii="Symbol" w:hAnsi="Symbol" w:hint="default"/>
      </w:rPr>
    </w:lvl>
    <w:lvl w:ilvl="1" w:tplc="2A72C814">
      <w:numFmt w:val="decimal"/>
      <w:lvlText w:val=""/>
      <w:lvlJc w:val="left"/>
    </w:lvl>
    <w:lvl w:ilvl="2" w:tplc="27D2ECBA">
      <w:numFmt w:val="decimal"/>
      <w:lvlText w:val=""/>
      <w:lvlJc w:val="left"/>
    </w:lvl>
    <w:lvl w:ilvl="3" w:tplc="19FAD6DA">
      <w:numFmt w:val="decimal"/>
      <w:lvlText w:val=""/>
      <w:lvlJc w:val="left"/>
    </w:lvl>
    <w:lvl w:ilvl="4" w:tplc="037608DE">
      <w:numFmt w:val="decimal"/>
      <w:lvlText w:val=""/>
      <w:lvlJc w:val="left"/>
    </w:lvl>
    <w:lvl w:ilvl="5" w:tplc="99585C3A">
      <w:numFmt w:val="decimal"/>
      <w:lvlText w:val=""/>
      <w:lvlJc w:val="left"/>
    </w:lvl>
    <w:lvl w:ilvl="6" w:tplc="70D88FFC">
      <w:numFmt w:val="decimal"/>
      <w:lvlText w:val=""/>
      <w:lvlJc w:val="left"/>
    </w:lvl>
    <w:lvl w:ilvl="7" w:tplc="3FF882EC">
      <w:numFmt w:val="decimal"/>
      <w:lvlText w:val=""/>
      <w:lvlJc w:val="left"/>
    </w:lvl>
    <w:lvl w:ilvl="8" w:tplc="02B6516C">
      <w:numFmt w:val="decimal"/>
      <w:lvlText w:val=""/>
      <w:lvlJc w:val="left"/>
    </w:lvl>
  </w:abstractNum>
  <w:abstractNum w:abstractNumId="367" w15:restartNumberingAfterBreak="0">
    <w:nsid w:val="1F443500"/>
    <w:multiLevelType w:val="hybridMultilevel"/>
    <w:tmpl w:val="DC38D94E"/>
    <w:lvl w:ilvl="0" w:tplc="35FC96B4">
      <w:start w:val="1"/>
      <w:numFmt w:val="bullet"/>
      <w:lvlText w:val=""/>
      <w:lvlJc w:val="left"/>
      <w:pPr>
        <w:ind w:left="720" w:hanging="360"/>
      </w:pPr>
      <w:rPr>
        <w:rFonts w:ascii="Symbol" w:hAnsi="Symbol" w:hint="default"/>
      </w:rPr>
    </w:lvl>
    <w:lvl w:ilvl="1" w:tplc="1382A4FE">
      <w:numFmt w:val="decimal"/>
      <w:lvlText w:val=""/>
      <w:lvlJc w:val="left"/>
    </w:lvl>
    <w:lvl w:ilvl="2" w:tplc="33105EB4">
      <w:numFmt w:val="decimal"/>
      <w:lvlText w:val=""/>
      <w:lvlJc w:val="left"/>
    </w:lvl>
    <w:lvl w:ilvl="3" w:tplc="73B8C118">
      <w:numFmt w:val="decimal"/>
      <w:lvlText w:val=""/>
      <w:lvlJc w:val="left"/>
    </w:lvl>
    <w:lvl w:ilvl="4" w:tplc="3904DBFC">
      <w:numFmt w:val="decimal"/>
      <w:lvlText w:val=""/>
      <w:lvlJc w:val="left"/>
    </w:lvl>
    <w:lvl w:ilvl="5" w:tplc="E592A10A">
      <w:numFmt w:val="decimal"/>
      <w:lvlText w:val=""/>
      <w:lvlJc w:val="left"/>
    </w:lvl>
    <w:lvl w:ilvl="6" w:tplc="A5C866AC">
      <w:numFmt w:val="decimal"/>
      <w:lvlText w:val=""/>
      <w:lvlJc w:val="left"/>
    </w:lvl>
    <w:lvl w:ilvl="7" w:tplc="31C0155C">
      <w:numFmt w:val="decimal"/>
      <w:lvlText w:val=""/>
      <w:lvlJc w:val="left"/>
    </w:lvl>
    <w:lvl w:ilvl="8" w:tplc="D84ED62C">
      <w:numFmt w:val="decimal"/>
      <w:lvlText w:val=""/>
      <w:lvlJc w:val="left"/>
    </w:lvl>
  </w:abstractNum>
  <w:abstractNum w:abstractNumId="368" w15:restartNumberingAfterBreak="0">
    <w:nsid w:val="1F7F10BF"/>
    <w:multiLevelType w:val="hybridMultilevel"/>
    <w:tmpl w:val="1FE015B6"/>
    <w:lvl w:ilvl="0" w:tplc="32FC41B6">
      <w:start w:val="1"/>
      <w:numFmt w:val="bullet"/>
      <w:lvlText w:val=""/>
      <w:lvlJc w:val="left"/>
      <w:pPr>
        <w:ind w:left="720" w:hanging="360"/>
      </w:pPr>
      <w:rPr>
        <w:rFonts w:ascii="Symbol" w:hAnsi="Symbol" w:hint="default"/>
      </w:rPr>
    </w:lvl>
    <w:lvl w:ilvl="1" w:tplc="7466EAA0">
      <w:numFmt w:val="decimal"/>
      <w:lvlText w:val=""/>
      <w:lvlJc w:val="left"/>
    </w:lvl>
    <w:lvl w:ilvl="2" w:tplc="A844D2B4">
      <w:numFmt w:val="decimal"/>
      <w:lvlText w:val=""/>
      <w:lvlJc w:val="left"/>
    </w:lvl>
    <w:lvl w:ilvl="3" w:tplc="FA2899A4">
      <w:numFmt w:val="decimal"/>
      <w:lvlText w:val=""/>
      <w:lvlJc w:val="left"/>
    </w:lvl>
    <w:lvl w:ilvl="4" w:tplc="AC76B23E">
      <w:numFmt w:val="decimal"/>
      <w:lvlText w:val=""/>
      <w:lvlJc w:val="left"/>
    </w:lvl>
    <w:lvl w:ilvl="5" w:tplc="9FA032A2">
      <w:numFmt w:val="decimal"/>
      <w:lvlText w:val=""/>
      <w:lvlJc w:val="left"/>
    </w:lvl>
    <w:lvl w:ilvl="6" w:tplc="0186CFDA">
      <w:numFmt w:val="decimal"/>
      <w:lvlText w:val=""/>
      <w:lvlJc w:val="left"/>
    </w:lvl>
    <w:lvl w:ilvl="7" w:tplc="8730D438">
      <w:numFmt w:val="decimal"/>
      <w:lvlText w:val=""/>
      <w:lvlJc w:val="left"/>
    </w:lvl>
    <w:lvl w:ilvl="8" w:tplc="E918D8A0">
      <w:numFmt w:val="decimal"/>
      <w:lvlText w:val=""/>
      <w:lvlJc w:val="left"/>
    </w:lvl>
  </w:abstractNum>
  <w:abstractNum w:abstractNumId="369" w15:restartNumberingAfterBreak="0">
    <w:nsid w:val="1F8A36A2"/>
    <w:multiLevelType w:val="hybridMultilevel"/>
    <w:tmpl w:val="5884541E"/>
    <w:lvl w:ilvl="0" w:tplc="5B24D910">
      <w:start w:val="1"/>
      <w:numFmt w:val="bullet"/>
      <w:lvlText w:val=""/>
      <w:lvlJc w:val="left"/>
      <w:pPr>
        <w:ind w:left="720" w:hanging="360"/>
      </w:pPr>
      <w:rPr>
        <w:rFonts w:ascii="Symbol" w:hAnsi="Symbol" w:hint="default"/>
      </w:rPr>
    </w:lvl>
    <w:lvl w:ilvl="1" w:tplc="D7380ADE">
      <w:numFmt w:val="decimal"/>
      <w:lvlText w:val=""/>
      <w:lvlJc w:val="left"/>
    </w:lvl>
    <w:lvl w:ilvl="2" w:tplc="626A0056">
      <w:numFmt w:val="decimal"/>
      <w:lvlText w:val=""/>
      <w:lvlJc w:val="left"/>
    </w:lvl>
    <w:lvl w:ilvl="3" w:tplc="4C4A1BF4">
      <w:numFmt w:val="decimal"/>
      <w:lvlText w:val=""/>
      <w:lvlJc w:val="left"/>
    </w:lvl>
    <w:lvl w:ilvl="4" w:tplc="BC28E350">
      <w:numFmt w:val="decimal"/>
      <w:lvlText w:val=""/>
      <w:lvlJc w:val="left"/>
    </w:lvl>
    <w:lvl w:ilvl="5" w:tplc="2A9609C4">
      <w:numFmt w:val="decimal"/>
      <w:lvlText w:val=""/>
      <w:lvlJc w:val="left"/>
    </w:lvl>
    <w:lvl w:ilvl="6" w:tplc="21B6C26E">
      <w:numFmt w:val="decimal"/>
      <w:lvlText w:val=""/>
      <w:lvlJc w:val="left"/>
    </w:lvl>
    <w:lvl w:ilvl="7" w:tplc="8B780A08">
      <w:numFmt w:val="decimal"/>
      <w:lvlText w:val=""/>
      <w:lvlJc w:val="left"/>
    </w:lvl>
    <w:lvl w:ilvl="8" w:tplc="27A68B36">
      <w:numFmt w:val="decimal"/>
      <w:lvlText w:val=""/>
      <w:lvlJc w:val="left"/>
    </w:lvl>
  </w:abstractNum>
  <w:abstractNum w:abstractNumId="370" w15:restartNumberingAfterBreak="0">
    <w:nsid w:val="1F8B50BA"/>
    <w:multiLevelType w:val="hybridMultilevel"/>
    <w:tmpl w:val="562A1E4C"/>
    <w:lvl w:ilvl="0" w:tplc="B5E0D336">
      <w:start w:val="1"/>
      <w:numFmt w:val="bullet"/>
      <w:lvlText w:val=""/>
      <w:lvlJc w:val="left"/>
      <w:pPr>
        <w:ind w:left="720" w:hanging="360"/>
      </w:pPr>
      <w:rPr>
        <w:rFonts w:ascii="Symbol" w:hAnsi="Symbol" w:hint="default"/>
      </w:rPr>
    </w:lvl>
    <w:lvl w:ilvl="1" w:tplc="6FEE6134">
      <w:numFmt w:val="decimal"/>
      <w:lvlText w:val=""/>
      <w:lvlJc w:val="left"/>
    </w:lvl>
    <w:lvl w:ilvl="2" w:tplc="70EEBCD8">
      <w:numFmt w:val="decimal"/>
      <w:lvlText w:val=""/>
      <w:lvlJc w:val="left"/>
    </w:lvl>
    <w:lvl w:ilvl="3" w:tplc="5D6693F8">
      <w:numFmt w:val="decimal"/>
      <w:lvlText w:val=""/>
      <w:lvlJc w:val="left"/>
    </w:lvl>
    <w:lvl w:ilvl="4" w:tplc="239435CC">
      <w:numFmt w:val="decimal"/>
      <w:lvlText w:val=""/>
      <w:lvlJc w:val="left"/>
    </w:lvl>
    <w:lvl w:ilvl="5" w:tplc="5E8C9546">
      <w:numFmt w:val="decimal"/>
      <w:lvlText w:val=""/>
      <w:lvlJc w:val="left"/>
    </w:lvl>
    <w:lvl w:ilvl="6" w:tplc="1AAA64B6">
      <w:numFmt w:val="decimal"/>
      <w:lvlText w:val=""/>
      <w:lvlJc w:val="left"/>
    </w:lvl>
    <w:lvl w:ilvl="7" w:tplc="37B47C6A">
      <w:numFmt w:val="decimal"/>
      <w:lvlText w:val=""/>
      <w:lvlJc w:val="left"/>
    </w:lvl>
    <w:lvl w:ilvl="8" w:tplc="969A1F3E">
      <w:numFmt w:val="decimal"/>
      <w:lvlText w:val=""/>
      <w:lvlJc w:val="left"/>
    </w:lvl>
  </w:abstractNum>
  <w:abstractNum w:abstractNumId="371" w15:restartNumberingAfterBreak="0">
    <w:nsid w:val="1F954E2F"/>
    <w:multiLevelType w:val="hybridMultilevel"/>
    <w:tmpl w:val="4100081A"/>
    <w:lvl w:ilvl="0" w:tplc="263C3FAC">
      <w:start w:val="1"/>
      <w:numFmt w:val="bullet"/>
      <w:lvlText w:val=""/>
      <w:lvlJc w:val="left"/>
      <w:pPr>
        <w:ind w:left="720" w:hanging="360"/>
      </w:pPr>
      <w:rPr>
        <w:rFonts w:ascii="Symbol" w:hAnsi="Symbol" w:hint="default"/>
      </w:rPr>
    </w:lvl>
    <w:lvl w:ilvl="1" w:tplc="3072CCB0">
      <w:numFmt w:val="decimal"/>
      <w:lvlText w:val=""/>
      <w:lvlJc w:val="left"/>
    </w:lvl>
    <w:lvl w:ilvl="2" w:tplc="0C2E9B0C">
      <w:numFmt w:val="decimal"/>
      <w:lvlText w:val=""/>
      <w:lvlJc w:val="left"/>
    </w:lvl>
    <w:lvl w:ilvl="3" w:tplc="9F3AFC6A">
      <w:numFmt w:val="decimal"/>
      <w:lvlText w:val=""/>
      <w:lvlJc w:val="left"/>
    </w:lvl>
    <w:lvl w:ilvl="4" w:tplc="27703C5C">
      <w:numFmt w:val="decimal"/>
      <w:lvlText w:val=""/>
      <w:lvlJc w:val="left"/>
    </w:lvl>
    <w:lvl w:ilvl="5" w:tplc="12B2BEEA">
      <w:numFmt w:val="decimal"/>
      <w:lvlText w:val=""/>
      <w:lvlJc w:val="left"/>
    </w:lvl>
    <w:lvl w:ilvl="6" w:tplc="B290C058">
      <w:numFmt w:val="decimal"/>
      <w:lvlText w:val=""/>
      <w:lvlJc w:val="left"/>
    </w:lvl>
    <w:lvl w:ilvl="7" w:tplc="86501AA6">
      <w:numFmt w:val="decimal"/>
      <w:lvlText w:val=""/>
      <w:lvlJc w:val="left"/>
    </w:lvl>
    <w:lvl w:ilvl="8" w:tplc="BAE80760">
      <w:numFmt w:val="decimal"/>
      <w:lvlText w:val=""/>
      <w:lvlJc w:val="left"/>
    </w:lvl>
  </w:abstractNum>
  <w:abstractNum w:abstractNumId="372" w15:restartNumberingAfterBreak="0">
    <w:nsid w:val="1FA115DC"/>
    <w:multiLevelType w:val="hybridMultilevel"/>
    <w:tmpl w:val="BADC242E"/>
    <w:lvl w:ilvl="0" w:tplc="681428B0">
      <w:numFmt w:val="decimal"/>
      <w:lvlText w:val=""/>
      <w:lvlJc w:val="left"/>
    </w:lvl>
    <w:lvl w:ilvl="1" w:tplc="2EBC5916">
      <w:start w:val="1"/>
      <w:numFmt w:val="bullet"/>
      <w:lvlText w:val=""/>
      <w:lvlJc w:val="left"/>
      <w:pPr>
        <w:ind w:left="1440" w:hanging="360"/>
      </w:pPr>
      <w:rPr>
        <w:rFonts w:ascii="Symbol" w:hAnsi="Symbol" w:hint="default"/>
      </w:rPr>
    </w:lvl>
    <w:lvl w:ilvl="2" w:tplc="03A4FD04">
      <w:numFmt w:val="decimal"/>
      <w:lvlText w:val=""/>
      <w:lvlJc w:val="left"/>
    </w:lvl>
    <w:lvl w:ilvl="3" w:tplc="501233AA">
      <w:numFmt w:val="decimal"/>
      <w:lvlText w:val=""/>
      <w:lvlJc w:val="left"/>
    </w:lvl>
    <w:lvl w:ilvl="4" w:tplc="7400C11C">
      <w:numFmt w:val="decimal"/>
      <w:lvlText w:val=""/>
      <w:lvlJc w:val="left"/>
    </w:lvl>
    <w:lvl w:ilvl="5" w:tplc="E78EFAB8">
      <w:numFmt w:val="decimal"/>
      <w:lvlText w:val=""/>
      <w:lvlJc w:val="left"/>
    </w:lvl>
    <w:lvl w:ilvl="6" w:tplc="1BF4DB48">
      <w:numFmt w:val="decimal"/>
      <w:lvlText w:val=""/>
      <w:lvlJc w:val="left"/>
    </w:lvl>
    <w:lvl w:ilvl="7" w:tplc="10C46E24">
      <w:numFmt w:val="decimal"/>
      <w:lvlText w:val=""/>
      <w:lvlJc w:val="left"/>
    </w:lvl>
    <w:lvl w:ilvl="8" w:tplc="C80C0C7E">
      <w:numFmt w:val="decimal"/>
      <w:lvlText w:val=""/>
      <w:lvlJc w:val="left"/>
    </w:lvl>
  </w:abstractNum>
  <w:abstractNum w:abstractNumId="373" w15:restartNumberingAfterBreak="0">
    <w:nsid w:val="1FAE0C9A"/>
    <w:multiLevelType w:val="hybridMultilevel"/>
    <w:tmpl w:val="504844D6"/>
    <w:lvl w:ilvl="0" w:tplc="246CCFC0">
      <w:start w:val="1"/>
      <w:numFmt w:val="bullet"/>
      <w:lvlText w:val=""/>
      <w:lvlJc w:val="left"/>
      <w:pPr>
        <w:ind w:left="720" w:hanging="360"/>
      </w:pPr>
      <w:rPr>
        <w:rFonts w:ascii="Symbol" w:hAnsi="Symbol" w:hint="default"/>
      </w:rPr>
    </w:lvl>
    <w:lvl w:ilvl="1" w:tplc="965A8AF6">
      <w:numFmt w:val="decimal"/>
      <w:lvlText w:val=""/>
      <w:lvlJc w:val="left"/>
    </w:lvl>
    <w:lvl w:ilvl="2" w:tplc="76900D08">
      <w:numFmt w:val="decimal"/>
      <w:lvlText w:val=""/>
      <w:lvlJc w:val="left"/>
    </w:lvl>
    <w:lvl w:ilvl="3" w:tplc="3D5A0462">
      <w:numFmt w:val="decimal"/>
      <w:lvlText w:val=""/>
      <w:lvlJc w:val="left"/>
    </w:lvl>
    <w:lvl w:ilvl="4" w:tplc="7D78CB9A">
      <w:numFmt w:val="decimal"/>
      <w:lvlText w:val=""/>
      <w:lvlJc w:val="left"/>
    </w:lvl>
    <w:lvl w:ilvl="5" w:tplc="74EA9E8A">
      <w:numFmt w:val="decimal"/>
      <w:lvlText w:val=""/>
      <w:lvlJc w:val="left"/>
    </w:lvl>
    <w:lvl w:ilvl="6" w:tplc="BE58A76C">
      <w:numFmt w:val="decimal"/>
      <w:lvlText w:val=""/>
      <w:lvlJc w:val="left"/>
    </w:lvl>
    <w:lvl w:ilvl="7" w:tplc="6958D5CC">
      <w:numFmt w:val="decimal"/>
      <w:lvlText w:val=""/>
      <w:lvlJc w:val="left"/>
    </w:lvl>
    <w:lvl w:ilvl="8" w:tplc="79288354">
      <w:numFmt w:val="decimal"/>
      <w:lvlText w:val=""/>
      <w:lvlJc w:val="left"/>
    </w:lvl>
  </w:abstractNum>
  <w:abstractNum w:abstractNumId="374" w15:restartNumberingAfterBreak="0">
    <w:nsid w:val="1FB63FEE"/>
    <w:multiLevelType w:val="hybridMultilevel"/>
    <w:tmpl w:val="BC9A1616"/>
    <w:lvl w:ilvl="0" w:tplc="CEE00738">
      <w:start w:val="1"/>
      <w:numFmt w:val="bullet"/>
      <w:lvlText w:val=""/>
      <w:lvlJc w:val="left"/>
      <w:pPr>
        <w:ind w:left="720" w:hanging="360"/>
      </w:pPr>
      <w:rPr>
        <w:rFonts w:ascii="Symbol" w:hAnsi="Symbol" w:hint="default"/>
      </w:rPr>
    </w:lvl>
    <w:lvl w:ilvl="1" w:tplc="3C420314">
      <w:numFmt w:val="decimal"/>
      <w:lvlText w:val=""/>
      <w:lvlJc w:val="left"/>
    </w:lvl>
    <w:lvl w:ilvl="2" w:tplc="8A0EA74E">
      <w:numFmt w:val="decimal"/>
      <w:lvlText w:val=""/>
      <w:lvlJc w:val="left"/>
    </w:lvl>
    <w:lvl w:ilvl="3" w:tplc="FFA03996">
      <w:numFmt w:val="decimal"/>
      <w:lvlText w:val=""/>
      <w:lvlJc w:val="left"/>
    </w:lvl>
    <w:lvl w:ilvl="4" w:tplc="B218D128">
      <w:numFmt w:val="decimal"/>
      <w:lvlText w:val=""/>
      <w:lvlJc w:val="left"/>
    </w:lvl>
    <w:lvl w:ilvl="5" w:tplc="8F4CC1C8">
      <w:numFmt w:val="decimal"/>
      <w:lvlText w:val=""/>
      <w:lvlJc w:val="left"/>
    </w:lvl>
    <w:lvl w:ilvl="6" w:tplc="A1E2E6AC">
      <w:numFmt w:val="decimal"/>
      <w:lvlText w:val=""/>
      <w:lvlJc w:val="left"/>
    </w:lvl>
    <w:lvl w:ilvl="7" w:tplc="02DC0636">
      <w:numFmt w:val="decimal"/>
      <w:lvlText w:val=""/>
      <w:lvlJc w:val="left"/>
    </w:lvl>
    <w:lvl w:ilvl="8" w:tplc="8DD4A414">
      <w:numFmt w:val="decimal"/>
      <w:lvlText w:val=""/>
      <w:lvlJc w:val="left"/>
    </w:lvl>
  </w:abstractNum>
  <w:abstractNum w:abstractNumId="375" w15:restartNumberingAfterBreak="0">
    <w:nsid w:val="1FC201CD"/>
    <w:multiLevelType w:val="hybridMultilevel"/>
    <w:tmpl w:val="6D80527A"/>
    <w:lvl w:ilvl="0" w:tplc="7F6CDED0">
      <w:start w:val="1"/>
      <w:numFmt w:val="bullet"/>
      <w:lvlText w:val=""/>
      <w:lvlJc w:val="left"/>
      <w:pPr>
        <w:ind w:left="720" w:hanging="360"/>
      </w:pPr>
      <w:rPr>
        <w:rFonts w:ascii="Symbol" w:hAnsi="Symbol" w:hint="default"/>
      </w:rPr>
    </w:lvl>
    <w:lvl w:ilvl="1" w:tplc="6A468A1A">
      <w:numFmt w:val="decimal"/>
      <w:lvlText w:val=""/>
      <w:lvlJc w:val="left"/>
    </w:lvl>
    <w:lvl w:ilvl="2" w:tplc="697667FE">
      <w:numFmt w:val="decimal"/>
      <w:lvlText w:val=""/>
      <w:lvlJc w:val="left"/>
    </w:lvl>
    <w:lvl w:ilvl="3" w:tplc="EEFA791A">
      <w:numFmt w:val="decimal"/>
      <w:lvlText w:val=""/>
      <w:lvlJc w:val="left"/>
    </w:lvl>
    <w:lvl w:ilvl="4" w:tplc="631829B0">
      <w:numFmt w:val="decimal"/>
      <w:lvlText w:val=""/>
      <w:lvlJc w:val="left"/>
    </w:lvl>
    <w:lvl w:ilvl="5" w:tplc="C7BADC86">
      <w:numFmt w:val="decimal"/>
      <w:lvlText w:val=""/>
      <w:lvlJc w:val="left"/>
    </w:lvl>
    <w:lvl w:ilvl="6" w:tplc="B9B4CB34">
      <w:numFmt w:val="decimal"/>
      <w:lvlText w:val=""/>
      <w:lvlJc w:val="left"/>
    </w:lvl>
    <w:lvl w:ilvl="7" w:tplc="1250EB3A">
      <w:numFmt w:val="decimal"/>
      <w:lvlText w:val=""/>
      <w:lvlJc w:val="left"/>
    </w:lvl>
    <w:lvl w:ilvl="8" w:tplc="D714A76A">
      <w:numFmt w:val="decimal"/>
      <w:lvlText w:val=""/>
      <w:lvlJc w:val="left"/>
    </w:lvl>
  </w:abstractNum>
  <w:abstractNum w:abstractNumId="376" w15:restartNumberingAfterBreak="0">
    <w:nsid w:val="1FEA120E"/>
    <w:multiLevelType w:val="hybridMultilevel"/>
    <w:tmpl w:val="CDA02CD8"/>
    <w:lvl w:ilvl="0" w:tplc="E5EE95DA">
      <w:start w:val="1"/>
      <w:numFmt w:val="bullet"/>
      <w:lvlText w:val=""/>
      <w:lvlJc w:val="left"/>
      <w:pPr>
        <w:ind w:left="720" w:hanging="360"/>
      </w:pPr>
      <w:rPr>
        <w:rFonts w:ascii="Symbol" w:hAnsi="Symbol" w:hint="default"/>
      </w:rPr>
    </w:lvl>
    <w:lvl w:ilvl="1" w:tplc="6EA04E56">
      <w:numFmt w:val="decimal"/>
      <w:lvlText w:val=""/>
      <w:lvlJc w:val="left"/>
    </w:lvl>
    <w:lvl w:ilvl="2" w:tplc="9A42801A">
      <w:numFmt w:val="decimal"/>
      <w:lvlText w:val=""/>
      <w:lvlJc w:val="left"/>
    </w:lvl>
    <w:lvl w:ilvl="3" w:tplc="03ECC83E">
      <w:numFmt w:val="decimal"/>
      <w:lvlText w:val=""/>
      <w:lvlJc w:val="left"/>
    </w:lvl>
    <w:lvl w:ilvl="4" w:tplc="A780482A">
      <w:numFmt w:val="decimal"/>
      <w:lvlText w:val=""/>
      <w:lvlJc w:val="left"/>
    </w:lvl>
    <w:lvl w:ilvl="5" w:tplc="F752B9B0">
      <w:numFmt w:val="decimal"/>
      <w:lvlText w:val=""/>
      <w:lvlJc w:val="left"/>
    </w:lvl>
    <w:lvl w:ilvl="6" w:tplc="4BC898F2">
      <w:numFmt w:val="decimal"/>
      <w:lvlText w:val=""/>
      <w:lvlJc w:val="left"/>
    </w:lvl>
    <w:lvl w:ilvl="7" w:tplc="0F30E16C">
      <w:numFmt w:val="decimal"/>
      <w:lvlText w:val=""/>
      <w:lvlJc w:val="left"/>
    </w:lvl>
    <w:lvl w:ilvl="8" w:tplc="814A9D0C">
      <w:numFmt w:val="decimal"/>
      <w:lvlText w:val=""/>
      <w:lvlJc w:val="left"/>
    </w:lvl>
  </w:abstractNum>
  <w:abstractNum w:abstractNumId="377" w15:restartNumberingAfterBreak="0">
    <w:nsid w:val="20006972"/>
    <w:multiLevelType w:val="hybridMultilevel"/>
    <w:tmpl w:val="EF6C9286"/>
    <w:lvl w:ilvl="0" w:tplc="AD9E1A76">
      <w:start w:val="1"/>
      <w:numFmt w:val="bullet"/>
      <w:lvlText w:val=""/>
      <w:lvlJc w:val="left"/>
      <w:pPr>
        <w:ind w:left="720" w:hanging="360"/>
      </w:pPr>
      <w:rPr>
        <w:rFonts w:ascii="Symbol" w:hAnsi="Symbol" w:hint="default"/>
      </w:rPr>
    </w:lvl>
    <w:lvl w:ilvl="1" w:tplc="66CC3CB4">
      <w:numFmt w:val="decimal"/>
      <w:lvlText w:val=""/>
      <w:lvlJc w:val="left"/>
    </w:lvl>
    <w:lvl w:ilvl="2" w:tplc="56D6B3E8">
      <w:numFmt w:val="decimal"/>
      <w:lvlText w:val=""/>
      <w:lvlJc w:val="left"/>
    </w:lvl>
    <w:lvl w:ilvl="3" w:tplc="3A1A79C2">
      <w:numFmt w:val="decimal"/>
      <w:lvlText w:val=""/>
      <w:lvlJc w:val="left"/>
    </w:lvl>
    <w:lvl w:ilvl="4" w:tplc="AAB2ED8E">
      <w:numFmt w:val="decimal"/>
      <w:lvlText w:val=""/>
      <w:lvlJc w:val="left"/>
    </w:lvl>
    <w:lvl w:ilvl="5" w:tplc="E34ECA0E">
      <w:numFmt w:val="decimal"/>
      <w:lvlText w:val=""/>
      <w:lvlJc w:val="left"/>
    </w:lvl>
    <w:lvl w:ilvl="6" w:tplc="045218BA">
      <w:numFmt w:val="decimal"/>
      <w:lvlText w:val=""/>
      <w:lvlJc w:val="left"/>
    </w:lvl>
    <w:lvl w:ilvl="7" w:tplc="DE644EDC">
      <w:numFmt w:val="decimal"/>
      <w:lvlText w:val=""/>
      <w:lvlJc w:val="left"/>
    </w:lvl>
    <w:lvl w:ilvl="8" w:tplc="C9B8203E">
      <w:numFmt w:val="decimal"/>
      <w:lvlText w:val=""/>
      <w:lvlJc w:val="left"/>
    </w:lvl>
  </w:abstractNum>
  <w:abstractNum w:abstractNumId="378" w15:restartNumberingAfterBreak="0">
    <w:nsid w:val="20081848"/>
    <w:multiLevelType w:val="hybridMultilevel"/>
    <w:tmpl w:val="52B43F16"/>
    <w:lvl w:ilvl="0" w:tplc="8F80B6EC">
      <w:start w:val="1"/>
      <w:numFmt w:val="bullet"/>
      <w:lvlText w:val=""/>
      <w:lvlJc w:val="left"/>
      <w:pPr>
        <w:ind w:left="720" w:hanging="360"/>
      </w:pPr>
      <w:rPr>
        <w:rFonts w:ascii="Symbol" w:hAnsi="Symbol" w:hint="default"/>
      </w:rPr>
    </w:lvl>
    <w:lvl w:ilvl="1" w:tplc="095EA656">
      <w:numFmt w:val="decimal"/>
      <w:lvlText w:val=""/>
      <w:lvlJc w:val="left"/>
    </w:lvl>
    <w:lvl w:ilvl="2" w:tplc="C450CBAA">
      <w:numFmt w:val="decimal"/>
      <w:lvlText w:val=""/>
      <w:lvlJc w:val="left"/>
    </w:lvl>
    <w:lvl w:ilvl="3" w:tplc="B29451D0">
      <w:numFmt w:val="decimal"/>
      <w:lvlText w:val=""/>
      <w:lvlJc w:val="left"/>
    </w:lvl>
    <w:lvl w:ilvl="4" w:tplc="0AA60796">
      <w:numFmt w:val="decimal"/>
      <w:lvlText w:val=""/>
      <w:lvlJc w:val="left"/>
    </w:lvl>
    <w:lvl w:ilvl="5" w:tplc="896C95B2">
      <w:numFmt w:val="decimal"/>
      <w:lvlText w:val=""/>
      <w:lvlJc w:val="left"/>
    </w:lvl>
    <w:lvl w:ilvl="6" w:tplc="4D367370">
      <w:numFmt w:val="decimal"/>
      <w:lvlText w:val=""/>
      <w:lvlJc w:val="left"/>
    </w:lvl>
    <w:lvl w:ilvl="7" w:tplc="312E15D4">
      <w:numFmt w:val="decimal"/>
      <w:lvlText w:val=""/>
      <w:lvlJc w:val="left"/>
    </w:lvl>
    <w:lvl w:ilvl="8" w:tplc="CF988420">
      <w:numFmt w:val="decimal"/>
      <w:lvlText w:val=""/>
      <w:lvlJc w:val="left"/>
    </w:lvl>
  </w:abstractNum>
  <w:abstractNum w:abstractNumId="379" w15:restartNumberingAfterBreak="0">
    <w:nsid w:val="20092815"/>
    <w:multiLevelType w:val="hybridMultilevel"/>
    <w:tmpl w:val="C9484BCC"/>
    <w:lvl w:ilvl="0" w:tplc="48881FEA">
      <w:start w:val="1"/>
      <w:numFmt w:val="bullet"/>
      <w:lvlText w:val=""/>
      <w:lvlJc w:val="left"/>
      <w:pPr>
        <w:ind w:left="720" w:hanging="360"/>
      </w:pPr>
      <w:rPr>
        <w:rFonts w:ascii="Symbol" w:hAnsi="Symbol" w:hint="default"/>
      </w:rPr>
    </w:lvl>
    <w:lvl w:ilvl="1" w:tplc="BBC2B174">
      <w:numFmt w:val="decimal"/>
      <w:lvlText w:val=""/>
      <w:lvlJc w:val="left"/>
    </w:lvl>
    <w:lvl w:ilvl="2" w:tplc="3F120096">
      <w:numFmt w:val="decimal"/>
      <w:lvlText w:val=""/>
      <w:lvlJc w:val="left"/>
    </w:lvl>
    <w:lvl w:ilvl="3" w:tplc="E4927142">
      <w:numFmt w:val="decimal"/>
      <w:lvlText w:val=""/>
      <w:lvlJc w:val="left"/>
    </w:lvl>
    <w:lvl w:ilvl="4" w:tplc="778CAB0A">
      <w:numFmt w:val="decimal"/>
      <w:lvlText w:val=""/>
      <w:lvlJc w:val="left"/>
    </w:lvl>
    <w:lvl w:ilvl="5" w:tplc="09D46EB4">
      <w:numFmt w:val="decimal"/>
      <w:lvlText w:val=""/>
      <w:lvlJc w:val="left"/>
    </w:lvl>
    <w:lvl w:ilvl="6" w:tplc="5B3ED618">
      <w:numFmt w:val="decimal"/>
      <w:lvlText w:val=""/>
      <w:lvlJc w:val="left"/>
    </w:lvl>
    <w:lvl w:ilvl="7" w:tplc="D4263160">
      <w:numFmt w:val="decimal"/>
      <w:lvlText w:val=""/>
      <w:lvlJc w:val="left"/>
    </w:lvl>
    <w:lvl w:ilvl="8" w:tplc="7654DFE6">
      <w:numFmt w:val="decimal"/>
      <w:lvlText w:val=""/>
      <w:lvlJc w:val="left"/>
    </w:lvl>
  </w:abstractNum>
  <w:abstractNum w:abstractNumId="380" w15:restartNumberingAfterBreak="0">
    <w:nsid w:val="20104EA3"/>
    <w:multiLevelType w:val="hybridMultilevel"/>
    <w:tmpl w:val="00D09A54"/>
    <w:lvl w:ilvl="0" w:tplc="16006448">
      <w:numFmt w:val="decimal"/>
      <w:lvlText w:val=""/>
      <w:lvlJc w:val="left"/>
    </w:lvl>
    <w:lvl w:ilvl="1" w:tplc="A6EC280A">
      <w:start w:val="1"/>
      <w:numFmt w:val="bullet"/>
      <w:lvlText w:val=""/>
      <w:lvlJc w:val="left"/>
      <w:pPr>
        <w:ind w:left="1440" w:hanging="360"/>
      </w:pPr>
      <w:rPr>
        <w:rFonts w:ascii="Symbol" w:hAnsi="Symbol" w:hint="default"/>
      </w:rPr>
    </w:lvl>
    <w:lvl w:ilvl="2" w:tplc="795AD608">
      <w:numFmt w:val="decimal"/>
      <w:lvlText w:val=""/>
      <w:lvlJc w:val="left"/>
    </w:lvl>
    <w:lvl w:ilvl="3" w:tplc="AD727304">
      <w:numFmt w:val="decimal"/>
      <w:lvlText w:val=""/>
      <w:lvlJc w:val="left"/>
    </w:lvl>
    <w:lvl w:ilvl="4" w:tplc="DD1C3596">
      <w:numFmt w:val="decimal"/>
      <w:lvlText w:val=""/>
      <w:lvlJc w:val="left"/>
    </w:lvl>
    <w:lvl w:ilvl="5" w:tplc="086EDE8A">
      <w:numFmt w:val="decimal"/>
      <w:lvlText w:val=""/>
      <w:lvlJc w:val="left"/>
    </w:lvl>
    <w:lvl w:ilvl="6" w:tplc="0F92BB30">
      <w:numFmt w:val="decimal"/>
      <w:lvlText w:val=""/>
      <w:lvlJc w:val="left"/>
    </w:lvl>
    <w:lvl w:ilvl="7" w:tplc="C598F344">
      <w:numFmt w:val="decimal"/>
      <w:lvlText w:val=""/>
      <w:lvlJc w:val="left"/>
    </w:lvl>
    <w:lvl w:ilvl="8" w:tplc="42E814DA">
      <w:numFmt w:val="decimal"/>
      <w:lvlText w:val=""/>
      <w:lvlJc w:val="left"/>
    </w:lvl>
  </w:abstractNum>
  <w:abstractNum w:abstractNumId="381" w15:restartNumberingAfterBreak="0">
    <w:nsid w:val="20301BB3"/>
    <w:multiLevelType w:val="hybridMultilevel"/>
    <w:tmpl w:val="CF30FFD8"/>
    <w:lvl w:ilvl="0" w:tplc="959C18E6">
      <w:start w:val="1"/>
      <w:numFmt w:val="bullet"/>
      <w:lvlText w:val=""/>
      <w:lvlJc w:val="left"/>
      <w:pPr>
        <w:ind w:left="720" w:hanging="360"/>
      </w:pPr>
      <w:rPr>
        <w:rFonts w:ascii="Symbol" w:hAnsi="Symbol" w:hint="default"/>
      </w:rPr>
    </w:lvl>
    <w:lvl w:ilvl="1" w:tplc="B22A6A1C">
      <w:numFmt w:val="decimal"/>
      <w:lvlText w:val=""/>
      <w:lvlJc w:val="left"/>
    </w:lvl>
    <w:lvl w:ilvl="2" w:tplc="1C74EDA2">
      <w:numFmt w:val="decimal"/>
      <w:lvlText w:val=""/>
      <w:lvlJc w:val="left"/>
    </w:lvl>
    <w:lvl w:ilvl="3" w:tplc="082AA0A0">
      <w:numFmt w:val="decimal"/>
      <w:lvlText w:val=""/>
      <w:lvlJc w:val="left"/>
    </w:lvl>
    <w:lvl w:ilvl="4" w:tplc="8398F578">
      <w:numFmt w:val="decimal"/>
      <w:lvlText w:val=""/>
      <w:lvlJc w:val="left"/>
    </w:lvl>
    <w:lvl w:ilvl="5" w:tplc="89A04DE0">
      <w:numFmt w:val="decimal"/>
      <w:lvlText w:val=""/>
      <w:lvlJc w:val="left"/>
    </w:lvl>
    <w:lvl w:ilvl="6" w:tplc="DAD81EDA">
      <w:numFmt w:val="decimal"/>
      <w:lvlText w:val=""/>
      <w:lvlJc w:val="left"/>
    </w:lvl>
    <w:lvl w:ilvl="7" w:tplc="155E2F36">
      <w:numFmt w:val="decimal"/>
      <w:lvlText w:val=""/>
      <w:lvlJc w:val="left"/>
    </w:lvl>
    <w:lvl w:ilvl="8" w:tplc="87AC56D6">
      <w:numFmt w:val="decimal"/>
      <w:lvlText w:val=""/>
      <w:lvlJc w:val="left"/>
    </w:lvl>
  </w:abstractNum>
  <w:abstractNum w:abstractNumId="382" w15:restartNumberingAfterBreak="0">
    <w:nsid w:val="20575BD3"/>
    <w:multiLevelType w:val="hybridMultilevel"/>
    <w:tmpl w:val="11FE8D9C"/>
    <w:lvl w:ilvl="0" w:tplc="1BC811C2">
      <w:start w:val="1"/>
      <w:numFmt w:val="bullet"/>
      <w:lvlText w:val=""/>
      <w:lvlJc w:val="left"/>
      <w:pPr>
        <w:ind w:left="720" w:hanging="360"/>
      </w:pPr>
      <w:rPr>
        <w:rFonts w:ascii="Symbol" w:hAnsi="Symbol" w:hint="default"/>
      </w:rPr>
    </w:lvl>
    <w:lvl w:ilvl="1" w:tplc="B5343F4E">
      <w:numFmt w:val="decimal"/>
      <w:lvlText w:val=""/>
      <w:lvlJc w:val="left"/>
    </w:lvl>
    <w:lvl w:ilvl="2" w:tplc="0F7A3082">
      <w:numFmt w:val="decimal"/>
      <w:lvlText w:val=""/>
      <w:lvlJc w:val="left"/>
    </w:lvl>
    <w:lvl w:ilvl="3" w:tplc="6FA0CB48">
      <w:numFmt w:val="decimal"/>
      <w:lvlText w:val=""/>
      <w:lvlJc w:val="left"/>
    </w:lvl>
    <w:lvl w:ilvl="4" w:tplc="1AB05104">
      <w:numFmt w:val="decimal"/>
      <w:lvlText w:val=""/>
      <w:lvlJc w:val="left"/>
    </w:lvl>
    <w:lvl w:ilvl="5" w:tplc="64ACABBA">
      <w:numFmt w:val="decimal"/>
      <w:lvlText w:val=""/>
      <w:lvlJc w:val="left"/>
    </w:lvl>
    <w:lvl w:ilvl="6" w:tplc="90DA70CE">
      <w:numFmt w:val="decimal"/>
      <w:lvlText w:val=""/>
      <w:lvlJc w:val="left"/>
    </w:lvl>
    <w:lvl w:ilvl="7" w:tplc="EE642070">
      <w:numFmt w:val="decimal"/>
      <w:lvlText w:val=""/>
      <w:lvlJc w:val="left"/>
    </w:lvl>
    <w:lvl w:ilvl="8" w:tplc="E45E82BC">
      <w:numFmt w:val="decimal"/>
      <w:lvlText w:val=""/>
      <w:lvlJc w:val="left"/>
    </w:lvl>
  </w:abstractNum>
  <w:abstractNum w:abstractNumId="383" w15:restartNumberingAfterBreak="0">
    <w:nsid w:val="205806D6"/>
    <w:multiLevelType w:val="hybridMultilevel"/>
    <w:tmpl w:val="CEE00586"/>
    <w:lvl w:ilvl="0" w:tplc="40404F76">
      <w:start w:val="1"/>
      <w:numFmt w:val="bullet"/>
      <w:lvlText w:val=""/>
      <w:lvlJc w:val="left"/>
      <w:pPr>
        <w:ind w:left="720" w:hanging="360"/>
      </w:pPr>
      <w:rPr>
        <w:rFonts w:ascii="Symbol" w:hAnsi="Symbol" w:hint="default"/>
      </w:rPr>
    </w:lvl>
    <w:lvl w:ilvl="1" w:tplc="F272C8CE">
      <w:numFmt w:val="decimal"/>
      <w:lvlText w:val=""/>
      <w:lvlJc w:val="left"/>
    </w:lvl>
    <w:lvl w:ilvl="2" w:tplc="03BA4610">
      <w:numFmt w:val="decimal"/>
      <w:lvlText w:val=""/>
      <w:lvlJc w:val="left"/>
    </w:lvl>
    <w:lvl w:ilvl="3" w:tplc="47248300">
      <w:numFmt w:val="decimal"/>
      <w:lvlText w:val=""/>
      <w:lvlJc w:val="left"/>
    </w:lvl>
    <w:lvl w:ilvl="4" w:tplc="278EC5F0">
      <w:numFmt w:val="decimal"/>
      <w:lvlText w:val=""/>
      <w:lvlJc w:val="left"/>
    </w:lvl>
    <w:lvl w:ilvl="5" w:tplc="0B785710">
      <w:numFmt w:val="decimal"/>
      <w:lvlText w:val=""/>
      <w:lvlJc w:val="left"/>
    </w:lvl>
    <w:lvl w:ilvl="6" w:tplc="84EE20E2">
      <w:numFmt w:val="decimal"/>
      <w:lvlText w:val=""/>
      <w:lvlJc w:val="left"/>
    </w:lvl>
    <w:lvl w:ilvl="7" w:tplc="C5FA9B1C">
      <w:numFmt w:val="decimal"/>
      <w:lvlText w:val=""/>
      <w:lvlJc w:val="left"/>
    </w:lvl>
    <w:lvl w:ilvl="8" w:tplc="F0F80E38">
      <w:numFmt w:val="decimal"/>
      <w:lvlText w:val=""/>
      <w:lvlJc w:val="left"/>
    </w:lvl>
  </w:abstractNum>
  <w:abstractNum w:abstractNumId="384" w15:restartNumberingAfterBreak="0">
    <w:nsid w:val="20801276"/>
    <w:multiLevelType w:val="hybridMultilevel"/>
    <w:tmpl w:val="FE72099E"/>
    <w:lvl w:ilvl="0" w:tplc="47563FE6">
      <w:start w:val="1"/>
      <w:numFmt w:val="bullet"/>
      <w:lvlText w:val=""/>
      <w:lvlJc w:val="left"/>
      <w:pPr>
        <w:ind w:left="720" w:hanging="360"/>
      </w:pPr>
      <w:rPr>
        <w:rFonts w:ascii="Symbol" w:hAnsi="Symbol" w:hint="default"/>
      </w:rPr>
    </w:lvl>
    <w:lvl w:ilvl="1" w:tplc="BAD4CE52">
      <w:numFmt w:val="decimal"/>
      <w:lvlText w:val=""/>
      <w:lvlJc w:val="left"/>
    </w:lvl>
    <w:lvl w:ilvl="2" w:tplc="C6EA7196">
      <w:numFmt w:val="decimal"/>
      <w:lvlText w:val=""/>
      <w:lvlJc w:val="left"/>
    </w:lvl>
    <w:lvl w:ilvl="3" w:tplc="1FA46140">
      <w:numFmt w:val="decimal"/>
      <w:lvlText w:val=""/>
      <w:lvlJc w:val="left"/>
    </w:lvl>
    <w:lvl w:ilvl="4" w:tplc="67E07E04">
      <w:numFmt w:val="decimal"/>
      <w:lvlText w:val=""/>
      <w:lvlJc w:val="left"/>
    </w:lvl>
    <w:lvl w:ilvl="5" w:tplc="BDB8CCE4">
      <w:numFmt w:val="decimal"/>
      <w:lvlText w:val=""/>
      <w:lvlJc w:val="left"/>
    </w:lvl>
    <w:lvl w:ilvl="6" w:tplc="EE14287E">
      <w:numFmt w:val="decimal"/>
      <w:lvlText w:val=""/>
      <w:lvlJc w:val="left"/>
    </w:lvl>
    <w:lvl w:ilvl="7" w:tplc="AFD2A816">
      <w:numFmt w:val="decimal"/>
      <w:lvlText w:val=""/>
      <w:lvlJc w:val="left"/>
    </w:lvl>
    <w:lvl w:ilvl="8" w:tplc="DA581C56">
      <w:numFmt w:val="decimal"/>
      <w:lvlText w:val=""/>
      <w:lvlJc w:val="left"/>
    </w:lvl>
  </w:abstractNum>
  <w:abstractNum w:abstractNumId="385" w15:restartNumberingAfterBreak="0">
    <w:nsid w:val="20AF7FE1"/>
    <w:multiLevelType w:val="hybridMultilevel"/>
    <w:tmpl w:val="5D2487E6"/>
    <w:lvl w:ilvl="0" w:tplc="21866E62">
      <w:start w:val="1"/>
      <w:numFmt w:val="bullet"/>
      <w:lvlText w:val=""/>
      <w:lvlJc w:val="left"/>
      <w:pPr>
        <w:ind w:left="720" w:hanging="360"/>
      </w:pPr>
      <w:rPr>
        <w:rFonts w:ascii="Symbol" w:hAnsi="Symbol" w:hint="default"/>
      </w:rPr>
    </w:lvl>
    <w:lvl w:ilvl="1" w:tplc="1BB660B4">
      <w:numFmt w:val="decimal"/>
      <w:lvlText w:val=""/>
      <w:lvlJc w:val="left"/>
    </w:lvl>
    <w:lvl w:ilvl="2" w:tplc="5672B224">
      <w:numFmt w:val="decimal"/>
      <w:lvlText w:val=""/>
      <w:lvlJc w:val="left"/>
    </w:lvl>
    <w:lvl w:ilvl="3" w:tplc="85323E94">
      <w:numFmt w:val="decimal"/>
      <w:lvlText w:val=""/>
      <w:lvlJc w:val="left"/>
    </w:lvl>
    <w:lvl w:ilvl="4" w:tplc="2E5E35AA">
      <w:numFmt w:val="decimal"/>
      <w:lvlText w:val=""/>
      <w:lvlJc w:val="left"/>
    </w:lvl>
    <w:lvl w:ilvl="5" w:tplc="41BE60B2">
      <w:numFmt w:val="decimal"/>
      <w:lvlText w:val=""/>
      <w:lvlJc w:val="left"/>
    </w:lvl>
    <w:lvl w:ilvl="6" w:tplc="FFCAA076">
      <w:numFmt w:val="decimal"/>
      <w:lvlText w:val=""/>
      <w:lvlJc w:val="left"/>
    </w:lvl>
    <w:lvl w:ilvl="7" w:tplc="7CFC67C8">
      <w:numFmt w:val="decimal"/>
      <w:lvlText w:val=""/>
      <w:lvlJc w:val="left"/>
    </w:lvl>
    <w:lvl w:ilvl="8" w:tplc="DFF69774">
      <w:numFmt w:val="decimal"/>
      <w:lvlText w:val=""/>
      <w:lvlJc w:val="left"/>
    </w:lvl>
  </w:abstractNum>
  <w:abstractNum w:abstractNumId="386" w15:restartNumberingAfterBreak="0">
    <w:nsid w:val="20BB6947"/>
    <w:multiLevelType w:val="hybridMultilevel"/>
    <w:tmpl w:val="2CA65B48"/>
    <w:lvl w:ilvl="0" w:tplc="4D78814E">
      <w:numFmt w:val="decimal"/>
      <w:lvlText w:val=""/>
      <w:lvlJc w:val="left"/>
    </w:lvl>
    <w:lvl w:ilvl="1" w:tplc="1EA2AA16">
      <w:start w:val="1"/>
      <w:numFmt w:val="bullet"/>
      <w:lvlText w:val=""/>
      <w:lvlJc w:val="left"/>
      <w:pPr>
        <w:ind w:left="1440" w:hanging="360"/>
      </w:pPr>
      <w:rPr>
        <w:rFonts w:ascii="Symbol" w:hAnsi="Symbol" w:hint="default"/>
      </w:rPr>
    </w:lvl>
    <w:lvl w:ilvl="2" w:tplc="84DC92AE">
      <w:numFmt w:val="decimal"/>
      <w:lvlText w:val=""/>
      <w:lvlJc w:val="left"/>
    </w:lvl>
    <w:lvl w:ilvl="3" w:tplc="8932B680">
      <w:numFmt w:val="decimal"/>
      <w:lvlText w:val=""/>
      <w:lvlJc w:val="left"/>
    </w:lvl>
    <w:lvl w:ilvl="4" w:tplc="C9381FC8">
      <w:numFmt w:val="decimal"/>
      <w:lvlText w:val=""/>
      <w:lvlJc w:val="left"/>
    </w:lvl>
    <w:lvl w:ilvl="5" w:tplc="C48A911A">
      <w:numFmt w:val="decimal"/>
      <w:lvlText w:val=""/>
      <w:lvlJc w:val="left"/>
    </w:lvl>
    <w:lvl w:ilvl="6" w:tplc="F84C0B18">
      <w:numFmt w:val="decimal"/>
      <w:lvlText w:val=""/>
      <w:lvlJc w:val="left"/>
    </w:lvl>
    <w:lvl w:ilvl="7" w:tplc="EFDC4C96">
      <w:numFmt w:val="decimal"/>
      <w:lvlText w:val=""/>
      <w:lvlJc w:val="left"/>
    </w:lvl>
    <w:lvl w:ilvl="8" w:tplc="730E799A">
      <w:numFmt w:val="decimal"/>
      <w:lvlText w:val=""/>
      <w:lvlJc w:val="left"/>
    </w:lvl>
  </w:abstractNum>
  <w:abstractNum w:abstractNumId="387" w15:restartNumberingAfterBreak="0">
    <w:nsid w:val="20EF1CF6"/>
    <w:multiLevelType w:val="hybridMultilevel"/>
    <w:tmpl w:val="6974006A"/>
    <w:lvl w:ilvl="0" w:tplc="27AC4784">
      <w:start w:val="1"/>
      <w:numFmt w:val="bullet"/>
      <w:lvlText w:val=""/>
      <w:lvlJc w:val="left"/>
      <w:pPr>
        <w:ind w:left="720" w:hanging="360"/>
      </w:pPr>
      <w:rPr>
        <w:rFonts w:ascii="Symbol" w:hAnsi="Symbol" w:hint="default"/>
      </w:rPr>
    </w:lvl>
    <w:lvl w:ilvl="1" w:tplc="19A6621C">
      <w:numFmt w:val="decimal"/>
      <w:lvlText w:val=""/>
      <w:lvlJc w:val="left"/>
    </w:lvl>
    <w:lvl w:ilvl="2" w:tplc="48EACD6C">
      <w:numFmt w:val="decimal"/>
      <w:lvlText w:val=""/>
      <w:lvlJc w:val="left"/>
    </w:lvl>
    <w:lvl w:ilvl="3" w:tplc="67C6813E">
      <w:numFmt w:val="decimal"/>
      <w:lvlText w:val=""/>
      <w:lvlJc w:val="left"/>
    </w:lvl>
    <w:lvl w:ilvl="4" w:tplc="BBE23FDE">
      <w:numFmt w:val="decimal"/>
      <w:lvlText w:val=""/>
      <w:lvlJc w:val="left"/>
    </w:lvl>
    <w:lvl w:ilvl="5" w:tplc="79BA3166">
      <w:numFmt w:val="decimal"/>
      <w:lvlText w:val=""/>
      <w:lvlJc w:val="left"/>
    </w:lvl>
    <w:lvl w:ilvl="6" w:tplc="9538FB88">
      <w:numFmt w:val="decimal"/>
      <w:lvlText w:val=""/>
      <w:lvlJc w:val="left"/>
    </w:lvl>
    <w:lvl w:ilvl="7" w:tplc="32E8347A">
      <w:numFmt w:val="decimal"/>
      <w:lvlText w:val=""/>
      <w:lvlJc w:val="left"/>
    </w:lvl>
    <w:lvl w:ilvl="8" w:tplc="8DD820DC">
      <w:numFmt w:val="decimal"/>
      <w:lvlText w:val=""/>
      <w:lvlJc w:val="left"/>
    </w:lvl>
  </w:abstractNum>
  <w:abstractNum w:abstractNumId="388" w15:restartNumberingAfterBreak="0">
    <w:nsid w:val="20FA53A8"/>
    <w:multiLevelType w:val="hybridMultilevel"/>
    <w:tmpl w:val="528AC9F4"/>
    <w:lvl w:ilvl="0" w:tplc="4D3C82B2">
      <w:start w:val="1"/>
      <w:numFmt w:val="bullet"/>
      <w:lvlText w:val=""/>
      <w:lvlJc w:val="left"/>
      <w:pPr>
        <w:ind w:left="720" w:hanging="360"/>
      </w:pPr>
      <w:rPr>
        <w:rFonts w:ascii="Symbol" w:hAnsi="Symbol" w:hint="default"/>
      </w:rPr>
    </w:lvl>
    <w:lvl w:ilvl="1" w:tplc="77B49F28">
      <w:numFmt w:val="decimal"/>
      <w:lvlText w:val=""/>
      <w:lvlJc w:val="left"/>
    </w:lvl>
    <w:lvl w:ilvl="2" w:tplc="6838A728">
      <w:numFmt w:val="decimal"/>
      <w:lvlText w:val=""/>
      <w:lvlJc w:val="left"/>
    </w:lvl>
    <w:lvl w:ilvl="3" w:tplc="35D48C48">
      <w:numFmt w:val="decimal"/>
      <w:lvlText w:val=""/>
      <w:lvlJc w:val="left"/>
    </w:lvl>
    <w:lvl w:ilvl="4" w:tplc="2B221F5C">
      <w:numFmt w:val="decimal"/>
      <w:lvlText w:val=""/>
      <w:lvlJc w:val="left"/>
    </w:lvl>
    <w:lvl w:ilvl="5" w:tplc="797CF740">
      <w:numFmt w:val="decimal"/>
      <w:lvlText w:val=""/>
      <w:lvlJc w:val="left"/>
    </w:lvl>
    <w:lvl w:ilvl="6" w:tplc="04BA92E0">
      <w:numFmt w:val="decimal"/>
      <w:lvlText w:val=""/>
      <w:lvlJc w:val="left"/>
    </w:lvl>
    <w:lvl w:ilvl="7" w:tplc="193C5E14">
      <w:numFmt w:val="decimal"/>
      <w:lvlText w:val=""/>
      <w:lvlJc w:val="left"/>
    </w:lvl>
    <w:lvl w:ilvl="8" w:tplc="AE8A88F8">
      <w:numFmt w:val="decimal"/>
      <w:lvlText w:val=""/>
      <w:lvlJc w:val="left"/>
    </w:lvl>
  </w:abstractNum>
  <w:abstractNum w:abstractNumId="389" w15:restartNumberingAfterBreak="0">
    <w:nsid w:val="21185AD7"/>
    <w:multiLevelType w:val="hybridMultilevel"/>
    <w:tmpl w:val="68CE0E3C"/>
    <w:lvl w:ilvl="0" w:tplc="8A60083A">
      <w:numFmt w:val="decimal"/>
      <w:lvlText w:val=""/>
      <w:lvlJc w:val="left"/>
    </w:lvl>
    <w:lvl w:ilvl="1" w:tplc="E140E598">
      <w:start w:val="1"/>
      <w:numFmt w:val="bullet"/>
      <w:lvlText w:val=""/>
      <w:lvlJc w:val="left"/>
      <w:pPr>
        <w:ind w:left="1440" w:hanging="360"/>
      </w:pPr>
      <w:rPr>
        <w:rFonts w:ascii="Symbol" w:hAnsi="Symbol" w:hint="default"/>
      </w:rPr>
    </w:lvl>
    <w:lvl w:ilvl="2" w:tplc="966E6954">
      <w:numFmt w:val="decimal"/>
      <w:lvlText w:val=""/>
      <w:lvlJc w:val="left"/>
    </w:lvl>
    <w:lvl w:ilvl="3" w:tplc="4E8A852C">
      <w:numFmt w:val="decimal"/>
      <w:lvlText w:val=""/>
      <w:lvlJc w:val="left"/>
    </w:lvl>
    <w:lvl w:ilvl="4" w:tplc="4A562CA8">
      <w:numFmt w:val="decimal"/>
      <w:lvlText w:val=""/>
      <w:lvlJc w:val="left"/>
    </w:lvl>
    <w:lvl w:ilvl="5" w:tplc="9A148B6E">
      <w:numFmt w:val="decimal"/>
      <w:lvlText w:val=""/>
      <w:lvlJc w:val="left"/>
    </w:lvl>
    <w:lvl w:ilvl="6" w:tplc="7270A98C">
      <w:numFmt w:val="decimal"/>
      <w:lvlText w:val=""/>
      <w:lvlJc w:val="left"/>
    </w:lvl>
    <w:lvl w:ilvl="7" w:tplc="DB2CBF54">
      <w:numFmt w:val="decimal"/>
      <w:lvlText w:val=""/>
      <w:lvlJc w:val="left"/>
    </w:lvl>
    <w:lvl w:ilvl="8" w:tplc="9DB844A6">
      <w:numFmt w:val="decimal"/>
      <w:lvlText w:val=""/>
      <w:lvlJc w:val="left"/>
    </w:lvl>
  </w:abstractNum>
  <w:abstractNum w:abstractNumId="390" w15:restartNumberingAfterBreak="0">
    <w:nsid w:val="21410408"/>
    <w:multiLevelType w:val="hybridMultilevel"/>
    <w:tmpl w:val="BA9A2468"/>
    <w:lvl w:ilvl="0" w:tplc="F46C97CE">
      <w:numFmt w:val="decimal"/>
      <w:lvlText w:val=""/>
      <w:lvlJc w:val="left"/>
    </w:lvl>
    <w:lvl w:ilvl="1" w:tplc="2AB83E00">
      <w:start w:val="1"/>
      <w:numFmt w:val="bullet"/>
      <w:lvlText w:val=""/>
      <w:lvlJc w:val="left"/>
      <w:pPr>
        <w:ind w:left="1440" w:hanging="360"/>
      </w:pPr>
      <w:rPr>
        <w:rFonts w:ascii="Symbol" w:hAnsi="Symbol" w:hint="default"/>
      </w:rPr>
    </w:lvl>
    <w:lvl w:ilvl="2" w:tplc="E8407E16">
      <w:numFmt w:val="decimal"/>
      <w:lvlText w:val=""/>
      <w:lvlJc w:val="left"/>
    </w:lvl>
    <w:lvl w:ilvl="3" w:tplc="8DB02D54">
      <w:numFmt w:val="decimal"/>
      <w:lvlText w:val=""/>
      <w:lvlJc w:val="left"/>
    </w:lvl>
    <w:lvl w:ilvl="4" w:tplc="3E966796">
      <w:numFmt w:val="decimal"/>
      <w:lvlText w:val=""/>
      <w:lvlJc w:val="left"/>
    </w:lvl>
    <w:lvl w:ilvl="5" w:tplc="66C03662">
      <w:numFmt w:val="decimal"/>
      <w:lvlText w:val=""/>
      <w:lvlJc w:val="left"/>
    </w:lvl>
    <w:lvl w:ilvl="6" w:tplc="D32E4A1A">
      <w:numFmt w:val="decimal"/>
      <w:lvlText w:val=""/>
      <w:lvlJc w:val="left"/>
    </w:lvl>
    <w:lvl w:ilvl="7" w:tplc="5D2CFE86">
      <w:numFmt w:val="decimal"/>
      <w:lvlText w:val=""/>
      <w:lvlJc w:val="left"/>
    </w:lvl>
    <w:lvl w:ilvl="8" w:tplc="E56AA24A">
      <w:numFmt w:val="decimal"/>
      <w:lvlText w:val=""/>
      <w:lvlJc w:val="left"/>
    </w:lvl>
  </w:abstractNum>
  <w:abstractNum w:abstractNumId="391" w15:restartNumberingAfterBreak="0">
    <w:nsid w:val="2159007A"/>
    <w:multiLevelType w:val="hybridMultilevel"/>
    <w:tmpl w:val="F4FE3804"/>
    <w:lvl w:ilvl="0" w:tplc="68AE7156">
      <w:start w:val="1"/>
      <w:numFmt w:val="bullet"/>
      <w:lvlText w:val=""/>
      <w:lvlJc w:val="left"/>
      <w:pPr>
        <w:ind w:left="720" w:hanging="360"/>
      </w:pPr>
      <w:rPr>
        <w:rFonts w:ascii="Symbol" w:hAnsi="Symbol" w:hint="default"/>
      </w:rPr>
    </w:lvl>
    <w:lvl w:ilvl="1" w:tplc="6428CCD2">
      <w:numFmt w:val="decimal"/>
      <w:lvlText w:val=""/>
      <w:lvlJc w:val="left"/>
    </w:lvl>
    <w:lvl w:ilvl="2" w:tplc="176874FE">
      <w:numFmt w:val="decimal"/>
      <w:lvlText w:val=""/>
      <w:lvlJc w:val="left"/>
    </w:lvl>
    <w:lvl w:ilvl="3" w:tplc="A3709212">
      <w:numFmt w:val="decimal"/>
      <w:lvlText w:val=""/>
      <w:lvlJc w:val="left"/>
    </w:lvl>
    <w:lvl w:ilvl="4" w:tplc="5B8453C8">
      <w:numFmt w:val="decimal"/>
      <w:lvlText w:val=""/>
      <w:lvlJc w:val="left"/>
    </w:lvl>
    <w:lvl w:ilvl="5" w:tplc="7CEE4666">
      <w:numFmt w:val="decimal"/>
      <w:lvlText w:val=""/>
      <w:lvlJc w:val="left"/>
    </w:lvl>
    <w:lvl w:ilvl="6" w:tplc="0FCA00CA">
      <w:numFmt w:val="decimal"/>
      <w:lvlText w:val=""/>
      <w:lvlJc w:val="left"/>
    </w:lvl>
    <w:lvl w:ilvl="7" w:tplc="AA921FD6">
      <w:numFmt w:val="decimal"/>
      <w:lvlText w:val=""/>
      <w:lvlJc w:val="left"/>
    </w:lvl>
    <w:lvl w:ilvl="8" w:tplc="D39E0730">
      <w:numFmt w:val="decimal"/>
      <w:lvlText w:val=""/>
      <w:lvlJc w:val="left"/>
    </w:lvl>
  </w:abstractNum>
  <w:abstractNum w:abstractNumId="392" w15:restartNumberingAfterBreak="0">
    <w:nsid w:val="216D782E"/>
    <w:multiLevelType w:val="hybridMultilevel"/>
    <w:tmpl w:val="B282C2B8"/>
    <w:lvl w:ilvl="0" w:tplc="86141F40">
      <w:numFmt w:val="decimal"/>
      <w:lvlText w:val=""/>
      <w:lvlJc w:val="left"/>
    </w:lvl>
    <w:lvl w:ilvl="1" w:tplc="56649954">
      <w:start w:val="1"/>
      <w:numFmt w:val="bullet"/>
      <w:lvlText w:val=""/>
      <w:lvlJc w:val="left"/>
      <w:pPr>
        <w:ind w:left="1440" w:hanging="360"/>
      </w:pPr>
      <w:rPr>
        <w:rFonts w:ascii="Symbol" w:hAnsi="Symbol" w:hint="default"/>
      </w:rPr>
    </w:lvl>
    <w:lvl w:ilvl="2" w:tplc="AFD888D0">
      <w:numFmt w:val="decimal"/>
      <w:lvlText w:val=""/>
      <w:lvlJc w:val="left"/>
    </w:lvl>
    <w:lvl w:ilvl="3" w:tplc="FC3AFA50">
      <w:numFmt w:val="decimal"/>
      <w:lvlText w:val=""/>
      <w:lvlJc w:val="left"/>
    </w:lvl>
    <w:lvl w:ilvl="4" w:tplc="695C51F4">
      <w:numFmt w:val="decimal"/>
      <w:lvlText w:val=""/>
      <w:lvlJc w:val="left"/>
    </w:lvl>
    <w:lvl w:ilvl="5" w:tplc="69881BA4">
      <w:numFmt w:val="decimal"/>
      <w:lvlText w:val=""/>
      <w:lvlJc w:val="left"/>
    </w:lvl>
    <w:lvl w:ilvl="6" w:tplc="A1E2EE16">
      <w:numFmt w:val="decimal"/>
      <w:lvlText w:val=""/>
      <w:lvlJc w:val="left"/>
    </w:lvl>
    <w:lvl w:ilvl="7" w:tplc="524CC1B6">
      <w:numFmt w:val="decimal"/>
      <w:lvlText w:val=""/>
      <w:lvlJc w:val="left"/>
    </w:lvl>
    <w:lvl w:ilvl="8" w:tplc="D5328F14">
      <w:numFmt w:val="decimal"/>
      <w:lvlText w:val=""/>
      <w:lvlJc w:val="left"/>
    </w:lvl>
  </w:abstractNum>
  <w:abstractNum w:abstractNumId="393" w15:restartNumberingAfterBreak="0">
    <w:nsid w:val="219046C4"/>
    <w:multiLevelType w:val="hybridMultilevel"/>
    <w:tmpl w:val="398885E2"/>
    <w:lvl w:ilvl="0" w:tplc="A9A25DC2">
      <w:start w:val="1"/>
      <w:numFmt w:val="bullet"/>
      <w:lvlText w:val=""/>
      <w:lvlJc w:val="left"/>
      <w:pPr>
        <w:ind w:left="720" w:hanging="360"/>
      </w:pPr>
      <w:rPr>
        <w:rFonts w:ascii="Symbol" w:hAnsi="Symbol" w:hint="default"/>
      </w:rPr>
    </w:lvl>
    <w:lvl w:ilvl="1" w:tplc="4808BA70">
      <w:numFmt w:val="decimal"/>
      <w:lvlText w:val=""/>
      <w:lvlJc w:val="left"/>
    </w:lvl>
    <w:lvl w:ilvl="2" w:tplc="E696B018">
      <w:numFmt w:val="decimal"/>
      <w:lvlText w:val=""/>
      <w:lvlJc w:val="left"/>
    </w:lvl>
    <w:lvl w:ilvl="3" w:tplc="360860E0">
      <w:numFmt w:val="decimal"/>
      <w:lvlText w:val=""/>
      <w:lvlJc w:val="left"/>
    </w:lvl>
    <w:lvl w:ilvl="4" w:tplc="D7B4996A">
      <w:numFmt w:val="decimal"/>
      <w:lvlText w:val=""/>
      <w:lvlJc w:val="left"/>
    </w:lvl>
    <w:lvl w:ilvl="5" w:tplc="FBBAA2B6">
      <w:numFmt w:val="decimal"/>
      <w:lvlText w:val=""/>
      <w:lvlJc w:val="left"/>
    </w:lvl>
    <w:lvl w:ilvl="6" w:tplc="914EC1BE">
      <w:numFmt w:val="decimal"/>
      <w:lvlText w:val=""/>
      <w:lvlJc w:val="left"/>
    </w:lvl>
    <w:lvl w:ilvl="7" w:tplc="0EC2993C">
      <w:numFmt w:val="decimal"/>
      <w:lvlText w:val=""/>
      <w:lvlJc w:val="left"/>
    </w:lvl>
    <w:lvl w:ilvl="8" w:tplc="17DCAAAE">
      <w:numFmt w:val="decimal"/>
      <w:lvlText w:val=""/>
      <w:lvlJc w:val="left"/>
    </w:lvl>
  </w:abstractNum>
  <w:abstractNum w:abstractNumId="394" w15:restartNumberingAfterBreak="0">
    <w:nsid w:val="21962D1E"/>
    <w:multiLevelType w:val="hybridMultilevel"/>
    <w:tmpl w:val="0A4ED30E"/>
    <w:lvl w:ilvl="0" w:tplc="4670A296">
      <w:start w:val="1"/>
      <w:numFmt w:val="bullet"/>
      <w:lvlText w:val=""/>
      <w:lvlJc w:val="left"/>
      <w:pPr>
        <w:ind w:left="720" w:hanging="360"/>
      </w:pPr>
      <w:rPr>
        <w:rFonts w:ascii="Symbol" w:hAnsi="Symbol" w:hint="default"/>
      </w:rPr>
    </w:lvl>
    <w:lvl w:ilvl="1" w:tplc="D5ACC4C6">
      <w:numFmt w:val="decimal"/>
      <w:lvlText w:val=""/>
      <w:lvlJc w:val="left"/>
    </w:lvl>
    <w:lvl w:ilvl="2" w:tplc="74206CB0">
      <w:numFmt w:val="decimal"/>
      <w:lvlText w:val=""/>
      <w:lvlJc w:val="left"/>
    </w:lvl>
    <w:lvl w:ilvl="3" w:tplc="024A2882">
      <w:numFmt w:val="decimal"/>
      <w:lvlText w:val=""/>
      <w:lvlJc w:val="left"/>
    </w:lvl>
    <w:lvl w:ilvl="4" w:tplc="5512F908">
      <w:numFmt w:val="decimal"/>
      <w:lvlText w:val=""/>
      <w:lvlJc w:val="left"/>
    </w:lvl>
    <w:lvl w:ilvl="5" w:tplc="576414F0">
      <w:numFmt w:val="decimal"/>
      <w:lvlText w:val=""/>
      <w:lvlJc w:val="left"/>
    </w:lvl>
    <w:lvl w:ilvl="6" w:tplc="C024BF34">
      <w:numFmt w:val="decimal"/>
      <w:lvlText w:val=""/>
      <w:lvlJc w:val="left"/>
    </w:lvl>
    <w:lvl w:ilvl="7" w:tplc="B202881A">
      <w:numFmt w:val="decimal"/>
      <w:lvlText w:val=""/>
      <w:lvlJc w:val="left"/>
    </w:lvl>
    <w:lvl w:ilvl="8" w:tplc="B50C4592">
      <w:numFmt w:val="decimal"/>
      <w:lvlText w:val=""/>
      <w:lvlJc w:val="left"/>
    </w:lvl>
  </w:abstractNum>
  <w:abstractNum w:abstractNumId="395" w15:restartNumberingAfterBreak="0">
    <w:nsid w:val="21B262E8"/>
    <w:multiLevelType w:val="hybridMultilevel"/>
    <w:tmpl w:val="5B30A040"/>
    <w:lvl w:ilvl="0" w:tplc="23AE2AA2">
      <w:start w:val="1"/>
      <w:numFmt w:val="bullet"/>
      <w:lvlText w:val=""/>
      <w:lvlJc w:val="left"/>
      <w:pPr>
        <w:ind w:left="720" w:hanging="360"/>
      </w:pPr>
      <w:rPr>
        <w:rFonts w:ascii="Symbol" w:hAnsi="Symbol" w:hint="default"/>
      </w:rPr>
    </w:lvl>
    <w:lvl w:ilvl="1" w:tplc="08F02714">
      <w:numFmt w:val="decimal"/>
      <w:lvlText w:val=""/>
      <w:lvlJc w:val="left"/>
    </w:lvl>
    <w:lvl w:ilvl="2" w:tplc="9326A586">
      <w:numFmt w:val="decimal"/>
      <w:lvlText w:val=""/>
      <w:lvlJc w:val="left"/>
    </w:lvl>
    <w:lvl w:ilvl="3" w:tplc="8DD8264E">
      <w:numFmt w:val="decimal"/>
      <w:lvlText w:val=""/>
      <w:lvlJc w:val="left"/>
    </w:lvl>
    <w:lvl w:ilvl="4" w:tplc="F878BB0C">
      <w:numFmt w:val="decimal"/>
      <w:lvlText w:val=""/>
      <w:lvlJc w:val="left"/>
    </w:lvl>
    <w:lvl w:ilvl="5" w:tplc="3BEE73C2">
      <w:numFmt w:val="decimal"/>
      <w:lvlText w:val=""/>
      <w:lvlJc w:val="left"/>
    </w:lvl>
    <w:lvl w:ilvl="6" w:tplc="64D264E2">
      <w:numFmt w:val="decimal"/>
      <w:lvlText w:val=""/>
      <w:lvlJc w:val="left"/>
    </w:lvl>
    <w:lvl w:ilvl="7" w:tplc="CCDE1186">
      <w:numFmt w:val="decimal"/>
      <w:lvlText w:val=""/>
      <w:lvlJc w:val="left"/>
    </w:lvl>
    <w:lvl w:ilvl="8" w:tplc="9690BDB4">
      <w:numFmt w:val="decimal"/>
      <w:lvlText w:val=""/>
      <w:lvlJc w:val="left"/>
    </w:lvl>
  </w:abstractNum>
  <w:abstractNum w:abstractNumId="396" w15:restartNumberingAfterBreak="0">
    <w:nsid w:val="21C35EE4"/>
    <w:multiLevelType w:val="hybridMultilevel"/>
    <w:tmpl w:val="43E87E78"/>
    <w:lvl w:ilvl="0" w:tplc="4F90CD5C">
      <w:start w:val="1"/>
      <w:numFmt w:val="bullet"/>
      <w:lvlText w:val=""/>
      <w:lvlJc w:val="left"/>
      <w:pPr>
        <w:ind w:left="720" w:hanging="360"/>
      </w:pPr>
      <w:rPr>
        <w:rFonts w:ascii="Symbol" w:hAnsi="Symbol" w:hint="default"/>
      </w:rPr>
    </w:lvl>
    <w:lvl w:ilvl="1" w:tplc="023C035E">
      <w:numFmt w:val="decimal"/>
      <w:lvlText w:val=""/>
      <w:lvlJc w:val="left"/>
    </w:lvl>
    <w:lvl w:ilvl="2" w:tplc="B0C2A882">
      <w:numFmt w:val="decimal"/>
      <w:lvlText w:val=""/>
      <w:lvlJc w:val="left"/>
    </w:lvl>
    <w:lvl w:ilvl="3" w:tplc="1C5090F2">
      <w:numFmt w:val="decimal"/>
      <w:lvlText w:val=""/>
      <w:lvlJc w:val="left"/>
    </w:lvl>
    <w:lvl w:ilvl="4" w:tplc="3DA6636C">
      <w:numFmt w:val="decimal"/>
      <w:lvlText w:val=""/>
      <w:lvlJc w:val="left"/>
    </w:lvl>
    <w:lvl w:ilvl="5" w:tplc="8076C1EC">
      <w:numFmt w:val="decimal"/>
      <w:lvlText w:val=""/>
      <w:lvlJc w:val="left"/>
    </w:lvl>
    <w:lvl w:ilvl="6" w:tplc="1BD048C2">
      <w:numFmt w:val="decimal"/>
      <w:lvlText w:val=""/>
      <w:lvlJc w:val="left"/>
    </w:lvl>
    <w:lvl w:ilvl="7" w:tplc="A1D28E02">
      <w:numFmt w:val="decimal"/>
      <w:lvlText w:val=""/>
      <w:lvlJc w:val="left"/>
    </w:lvl>
    <w:lvl w:ilvl="8" w:tplc="57CED302">
      <w:numFmt w:val="decimal"/>
      <w:lvlText w:val=""/>
      <w:lvlJc w:val="left"/>
    </w:lvl>
  </w:abstractNum>
  <w:abstractNum w:abstractNumId="397" w15:restartNumberingAfterBreak="0">
    <w:nsid w:val="21D519B6"/>
    <w:multiLevelType w:val="hybridMultilevel"/>
    <w:tmpl w:val="23B8962A"/>
    <w:lvl w:ilvl="0" w:tplc="5822772C">
      <w:start w:val="1"/>
      <w:numFmt w:val="bullet"/>
      <w:lvlText w:val=""/>
      <w:lvlJc w:val="left"/>
      <w:pPr>
        <w:ind w:left="720" w:hanging="360"/>
      </w:pPr>
      <w:rPr>
        <w:rFonts w:ascii="Symbol" w:hAnsi="Symbol" w:hint="default"/>
      </w:rPr>
    </w:lvl>
    <w:lvl w:ilvl="1" w:tplc="750606FC">
      <w:numFmt w:val="decimal"/>
      <w:lvlText w:val=""/>
      <w:lvlJc w:val="left"/>
    </w:lvl>
    <w:lvl w:ilvl="2" w:tplc="7506091C">
      <w:numFmt w:val="decimal"/>
      <w:lvlText w:val=""/>
      <w:lvlJc w:val="left"/>
    </w:lvl>
    <w:lvl w:ilvl="3" w:tplc="EAFE97EE">
      <w:numFmt w:val="decimal"/>
      <w:lvlText w:val=""/>
      <w:lvlJc w:val="left"/>
    </w:lvl>
    <w:lvl w:ilvl="4" w:tplc="0ED0ABD4">
      <w:numFmt w:val="decimal"/>
      <w:lvlText w:val=""/>
      <w:lvlJc w:val="left"/>
    </w:lvl>
    <w:lvl w:ilvl="5" w:tplc="8BE69C78">
      <w:numFmt w:val="decimal"/>
      <w:lvlText w:val=""/>
      <w:lvlJc w:val="left"/>
    </w:lvl>
    <w:lvl w:ilvl="6" w:tplc="1388AB22">
      <w:numFmt w:val="decimal"/>
      <w:lvlText w:val=""/>
      <w:lvlJc w:val="left"/>
    </w:lvl>
    <w:lvl w:ilvl="7" w:tplc="E274230E">
      <w:numFmt w:val="decimal"/>
      <w:lvlText w:val=""/>
      <w:lvlJc w:val="left"/>
    </w:lvl>
    <w:lvl w:ilvl="8" w:tplc="58366DAE">
      <w:numFmt w:val="decimal"/>
      <w:lvlText w:val=""/>
      <w:lvlJc w:val="left"/>
    </w:lvl>
  </w:abstractNum>
  <w:abstractNum w:abstractNumId="398" w15:restartNumberingAfterBreak="0">
    <w:nsid w:val="21E03F05"/>
    <w:multiLevelType w:val="hybridMultilevel"/>
    <w:tmpl w:val="D1486E3A"/>
    <w:lvl w:ilvl="0" w:tplc="3D16C5E6">
      <w:start w:val="1"/>
      <w:numFmt w:val="bullet"/>
      <w:lvlText w:val=""/>
      <w:lvlJc w:val="left"/>
      <w:pPr>
        <w:ind w:left="720" w:hanging="360"/>
      </w:pPr>
      <w:rPr>
        <w:rFonts w:ascii="Symbol" w:hAnsi="Symbol" w:hint="default"/>
      </w:rPr>
    </w:lvl>
    <w:lvl w:ilvl="1" w:tplc="C23E51E8">
      <w:numFmt w:val="decimal"/>
      <w:lvlText w:val=""/>
      <w:lvlJc w:val="left"/>
    </w:lvl>
    <w:lvl w:ilvl="2" w:tplc="C43A5AD0">
      <w:numFmt w:val="decimal"/>
      <w:lvlText w:val=""/>
      <w:lvlJc w:val="left"/>
    </w:lvl>
    <w:lvl w:ilvl="3" w:tplc="49964DE8">
      <w:numFmt w:val="decimal"/>
      <w:lvlText w:val=""/>
      <w:lvlJc w:val="left"/>
    </w:lvl>
    <w:lvl w:ilvl="4" w:tplc="52FC003C">
      <w:numFmt w:val="decimal"/>
      <w:lvlText w:val=""/>
      <w:lvlJc w:val="left"/>
    </w:lvl>
    <w:lvl w:ilvl="5" w:tplc="803E5AE6">
      <w:numFmt w:val="decimal"/>
      <w:lvlText w:val=""/>
      <w:lvlJc w:val="left"/>
    </w:lvl>
    <w:lvl w:ilvl="6" w:tplc="91F84984">
      <w:numFmt w:val="decimal"/>
      <w:lvlText w:val=""/>
      <w:lvlJc w:val="left"/>
    </w:lvl>
    <w:lvl w:ilvl="7" w:tplc="D722C47A">
      <w:numFmt w:val="decimal"/>
      <w:lvlText w:val=""/>
      <w:lvlJc w:val="left"/>
    </w:lvl>
    <w:lvl w:ilvl="8" w:tplc="1E1A1452">
      <w:numFmt w:val="decimal"/>
      <w:lvlText w:val=""/>
      <w:lvlJc w:val="left"/>
    </w:lvl>
  </w:abstractNum>
  <w:abstractNum w:abstractNumId="399" w15:restartNumberingAfterBreak="0">
    <w:nsid w:val="21EC1B79"/>
    <w:multiLevelType w:val="hybridMultilevel"/>
    <w:tmpl w:val="3F3076F0"/>
    <w:lvl w:ilvl="0" w:tplc="72BE3BF8">
      <w:start w:val="1"/>
      <w:numFmt w:val="bullet"/>
      <w:lvlText w:val=""/>
      <w:lvlJc w:val="left"/>
      <w:pPr>
        <w:ind w:left="720" w:hanging="360"/>
      </w:pPr>
      <w:rPr>
        <w:rFonts w:ascii="Symbol" w:hAnsi="Symbol" w:hint="default"/>
      </w:rPr>
    </w:lvl>
    <w:lvl w:ilvl="1" w:tplc="0E682EBC">
      <w:numFmt w:val="decimal"/>
      <w:lvlText w:val=""/>
      <w:lvlJc w:val="left"/>
    </w:lvl>
    <w:lvl w:ilvl="2" w:tplc="2A1CFE8A">
      <w:numFmt w:val="decimal"/>
      <w:lvlText w:val=""/>
      <w:lvlJc w:val="left"/>
    </w:lvl>
    <w:lvl w:ilvl="3" w:tplc="77C892A2">
      <w:numFmt w:val="decimal"/>
      <w:lvlText w:val=""/>
      <w:lvlJc w:val="left"/>
    </w:lvl>
    <w:lvl w:ilvl="4" w:tplc="EDA6C0CA">
      <w:numFmt w:val="decimal"/>
      <w:lvlText w:val=""/>
      <w:lvlJc w:val="left"/>
    </w:lvl>
    <w:lvl w:ilvl="5" w:tplc="75B4FDB6">
      <w:numFmt w:val="decimal"/>
      <w:lvlText w:val=""/>
      <w:lvlJc w:val="left"/>
    </w:lvl>
    <w:lvl w:ilvl="6" w:tplc="B298F4C2">
      <w:numFmt w:val="decimal"/>
      <w:lvlText w:val=""/>
      <w:lvlJc w:val="left"/>
    </w:lvl>
    <w:lvl w:ilvl="7" w:tplc="685ADBAC">
      <w:numFmt w:val="decimal"/>
      <w:lvlText w:val=""/>
      <w:lvlJc w:val="left"/>
    </w:lvl>
    <w:lvl w:ilvl="8" w:tplc="07826166">
      <w:numFmt w:val="decimal"/>
      <w:lvlText w:val=""/>
      <w:lvlJc w:val="left"/>
    </w:lvl>
  </w:abstractNum>
  <w:abstractNum w:abstractNumId="400" w15:restartNumberingAfterBreak="0">
    <w:nsid w:val="21F1426F"/>
    <w:multiLevelType w:val="hybridMultilevel"/>
    <w:tmpl w:val="CAEA141E"/>
    <w:lvl w:ilvl="0" w:tplc="46C8BBD8">
      <w:start w:val="1"/>
      <w:numFmt w:val="bullet"/>
      <w:lvlText w:val=""/>
      <w:lvlJc w:val="left"/>
      <w:pPr>
        <w:ind w:left="720" w:hanging="360"/>
      </w:pPr>
      <w:rPr>
        <w:rFonts w:ascii="Symbol" w:hAnsi="Symbol" w:hint="default"/>
      </w:rPr>
    </w:lvl>
    <w:lvl w:ilvl="1" w:tplc="D284AFBC">
      <w:numFmt w:val="decimal"/>
      <w:lvlText w:val=""/>
      <w:lvlJc w:val="left"/>
    </w:lvl>
    <w:lvl w:ilvl="2" w:tplc="4008BC30">
      <w:numFmt w:val="decimal"/>
      <w:lvlText w:val=""/>
      <w:lvlJc w:val="left"/>
    </w:lvl>
    <w:lvl w:ilvl="3" w:tplc="1CE0273E">
      <w:numFmt w:val="decimal"/>
      <w:lvlText w:val=""/>
      <w:lvlJc w:val="left"/>
    </w:lvl>
    <w:lvl w:ilvl="4" w:tplc="BD26F29C">
      <w:numFmt w:val="decimal"/>
      <w:lvlText w:val=""/>
      <w:lvlJc w:val="left"/>
    </w:lvl>
    <w:lvl w:ilvl="5" w:tplc="D7A46048">
      <w:numFmt w:val="decimal"/>
      <w:lvlText w:val=""/>
      <w:lvlJc w:val="left"/>
    </w:lvl>
    <w:lvl w:ilvl="6" w:tplc="49001DAE">
      <w:numFmt w:val="decimal"/>
      <w:lvlText w:val=""/>
      <w:lvlJc w:val="left"/>
    </w:lvl>
    <w:lvl w:ilvl="7" w:tplc="F6D4BD6A">
      <w:numFmt w:val="decimal"/>
      <w:lvlText w:val=""/>
      <w:lvlJc w:val="left"/>
    </w:lvl>
    <w:lvl w:ilvl="8" w:tplc="25AE0008">
      <w:numFmt w:val="decimal"/>
      <w:lvlText w:val=""/>
      <w:lvlJc w:val="left"/>
    </w:lvl>
  </w:abstractNum>
  <w:abstractNum w:abstractNumId="401" w15:restartNumberingAfterBreak="0">
    <w:nsid w:val="21FD0D18"/>
    <w:multiLevelType w:val="hybridMultilevel"/>
    <w:tmpl w:val="0B6203C4"/>
    <w:lvl w:ilvl="0" w:tplc="E12620EE">
      <w:numFmt w:val="decimal"/>
      <w:lvlText w:val=""/>
      <w:lvlJc w:val="left"/>
    </w:lvl>
    <w:lvl w:ilvl="1" w:tplc="ABF2E9A6">
      <w:start w:val="1"/>
      <w:numFmt w:val="bullet"/>
      <w:lvlText w:val=""/>
      <w:lvlJc w:val="left"/>
      <w:pPr>
        <w:ind w:left="1440" w:hanging="360"/>
      </w:pPr>
      <w:rPr>
        <w:rFonts w:ascii="Symbol" w:hAnsi="Symbol" w:hint="default"/>
      </w:rPr>
    </w:lvl>
    <w:lvl w:ilvl="2" w:tplc="0F9044DC">
      <w:numFmt w:val="decimal"/>
      <w:lvlText w:val=""/>
      <w:lvlJc w:val="left"/>
    </w:lvl>
    <w:lvl w:ilvl="3" w:tplc="0A3AC938">
      <w:numFmt w:val="decimal"/>
      <w:lvlText w:val=""/>
      <w:lvlJc w:val="left"/>
    </w:lvl>
    <w:lvl w:ilvl="4" w:tplc="DEBEB36E">
      <w:numFmt w:val="decimal"/>
      <w:lvlText w:val=""/>
      <w:lvlJc w:val="left"/>
    </w:lvl>
    <w:lvl w:ilvl="5" w:tplc="FA7275F4">
      <w:numFmt w:val="decimal"/>
      <w:lvlText w:val=""/>
      <w:lvlJc w:val="left"/>
    </w:lvl>
    <w:lvl w:ilvl="6" w:tplc="82B49AFA">
      <w:numFmt w:val="decimal"/>
      <w:lvlText w:val=""/>
      <w:lvlJc w:val="left"/>
    </w:lvl>
    <w:lvl w:ilvl="7" w:tplc="E4F41DC6">
      <w:numFmt w:val="decimal"/>
      <w:lvlText w:val=""/>
      <w:lvlJc w:val="left"/>
    </w:lvl>
    <w:lvl w:ilvl="8" w:tplc="BEE4C396">
      <w:numFmt w:val="decimal"/>
      <w:lvlText w:val=""/>
      <w:lvlJc w:val="left"/>
    </w:lvl>
  </w:abstractNum>
  <w:abstractNum w:abstractNumId="402" w15:restartNumberingAfterBreak="0">
    <w:nsid w:val="21FE4BAE"/>
    <w:multiLevelType w:val="hybridMultilevel"/>
    <w:tmpl w:val="0C6AB842"/>
    <w:lvl w:ilvl="0" w:tplc="5C52351C">
      <w:start w:val="1"/>
      <w:numFmt w:val="bullet"/>
      <w:lvlText w:val=""/>
      <w:lvlJc w:val="left"/>
      <w:pPr>
        <w:ind w:left="720" w:hanging="360"/>
      </w:pPr>
      <w:rPr>
        <w:rFonts w:ascii="Symbol" w:hAnsi="Symbol" w:hint="default"/>
      </w:rPr>
    </w:lvl>
    <w:lvl w:ilvl="1" w:tplc="C85E7B48">
      <w:numFmt w:val="decimal"/>
      <w:lvlText w:val=""/>
      <w:lvlJc w:val="left"/>
    </w:lvl>
    <w:lvl w:ilvl="2" w:tplc="04B60086">
      <w:numFmt w:val="decimal"/>
      <w:lvlText w:val=""/>
      <w:lvlJc w:val="left"/>
    </w:lvl>
    <w:lvl w:ilvl="3" w:tplc="4F54B7DE">
      <w:numFmt w:val="decimal"/>
      <w:lvlText w:val=""/>
      <w:lvlJc w:val="left"/>
    </w:lvl>
    <w:lvl w:ilvl="4" w:tplc="61C4FCBE">
      <w:numFmt w:val="decimal"/>
      <w:lvlText w:val=""/>
      <w:lvlJc w:val="left"/>
    </w:lvl>
    <w:lvl w:ilvl="5" w:tplc="B1CA38A0">
      <w:numFmt w:val="decimal"/>
      <w:lvlText w:val=""/>
      <w:lvlJc w:val="left"/>
    </w:lvl>
    <w:lvl w:ilvl="6" w:tplc="E4180B1C">
      <w:numFmt w:val="decimal"/>
      <w:lvlText w:val=""/>
      <w:lvlJc w:val="left"/>
    </w:lvl>
    <w:lvl w:ilvl="7" w:tplc="9A20262E">
      <w:numFmt w:val="decimal"/>
      <w:lvlText w:val=""/>
      <w:lvlJc w:val="left"/>
    </w:lvl>
    <w:lvl w:ilvl="8" w:tplc="338E5770">
      <w:numFmt w:val="decimal"/>
      <w:lvlText w:val=""/>
      <w:lvlJc w:val="left"/>
    </w:lvl>
  </w:abstractNum>
  <w:abstractNum w:abstractNumId="403" w15:restartNumberingAfterBreak="0">
    <w:nsid w:val="220138C5"/>
    <w:multiLevelType w:val="hybridMultilevel"/>
    <w:tmpl w:val="2E909D70"/>
    <w:lvl w:ilvl="0" w:tplc="7C8689BC">
      <w:start w:val="1"/>
      <w:numFmt w:val="bullet"/>
      <w:lvlText w:val=""/>
      <w:lvlJc w:val="left"/>
      <w:pPr>
        <w:ind w:left="720" w:hanging="360"/>
      </w:pPr>
      <w:rPr>
        <w:rFonts w:ascii="Symbol" w:hAnsi="Symbol" w:hint="default"/>
      </w:rPr>
    </w:lvl>
    <w:lvl w:ilvl="1" w:tplc="759C8416">
      <w:numFmt w:val="decimal"/>
      <w:lvlText w:val=""/>
      <w:lvlJc w:val="left"/>
    </w:lvl>
    <w:lvl w:ilvl="2" w:tplc="DE96BB54">
      <w:numFmt w:val="decimal"/>
      <w:lvlText w:val=""/>
      <w:lvlJc w:val="left"/>
    </w:lvl>
    <w:lvl w:ilvl="3" w:tplc="0AF842FA">
      <w:numFmt w:val="decimal"/>
      <w:lvlText w:val=""/>
      <w:lvlJc w:val="left"/>
    </w:lvl>
    <w:lvl w:ilvl="4" w:tplc="DE3C5010">
      <w:numFmt w:val="decimal"/>
      <w:lvlText w:val=""/>
      <w:lvlJc w:val="left"/>
    </w:lvl>
    <w:lvl w:ilvl="5" w:tplc="04BC1496">
      <w:numFmt w:val="decimal"/>
      <w:lvlText w:val=""/>
      <w:lvlJc w:val="left"/>
    </w:lvl>
    <w:lvl w:ilvl="6" w:tplc="1138FAEE">
      <w:numFmt w:val="decimal"/>
      <w:lvlText w:val=""/>
      <w:lvlJc w:val="left"/>
    </w:lvl>
    <w:lvl w:ilvl="7" w:tplc="12467A3A">
      <w:numFmt w:val="decimal"/>
      <w:lvlText w:val=""/>
      <w:lvlJc w:val="left"/>
    </w:lvl>
    <w:lvl w:ilvl="8" w:tplc="9B8A77B0">
      <w:numFmt w:val="decimal"/>
      <w:lvlText w:val=""/>
      <w:lvlJc w:val="left"/>
    </w:lvl>
  </w:abstractNum>
  <w:abstractNum w:abstractNumId="404" w15:restartNumberingAfterBreak="0">
    <w:nsid w:val="221A0AF7"/>
    <w:multiLevelType w:val="hybridMultilevel"/>
    <w:tmpl w:val="AB9AE706"/>
    <w:lvl w:ilvl="0" w:tplc="765E8F14">
      <w:start w:val="1"/>
      <w:numFmt w:val="bullet"/>
      <w:lvlText w:val=""/>
      <w:lvlJc w:val="left"/>
      <w:pPr>
        <w:ind w:left="720" w:hanging="360"/>
      </w:pPr>
      <w:rPr>
        <w:rFonts w:ascii="Symbol" w:hAnsi="Symbol" w:hint="default"/>
      </w:rPr>
    </w:lvl>
    <w:lvl w:ilvl="1" w:tplc="951CD3C4">
      <w:numFmt w:val="decimal"/>
      <w:lvlText w:val=""/>
      <w:lvlJc w:val="left"/>
    </w:lvl>
    <w:lvl w:ilvl="2" w:tplc="83E688B2">
      <w:numFmt w:val="decimal"/>
      <w:lvlText w:val=""/>
      <w:lvlJc w:val="left"/>
    </w:lvl>
    <w:lvl w:ilvl="3" w:tplc="9294D1E8">
      <w:numFmt w:val="decimal"/>
      <w:lvlText w:val=""/>
      <w:lvlJc w:val="left"/>
    </w:lvl>
    <w:lvl w:ilvl="4" w:tplc="6512F30A">
      <w:numFmt w:val="decimal"/>
      <w:lvlText w:val=""/>
      <w:lvlJc w:val="left"/>
    </w:lvl>
    <w:lvl w:ilvl="5" w:tplc="560A1D1E">
      <w:numFmt w:val="decimal"/>
      <w:lvlText w:val=""/>
      <w:lvlJc w:val="left"/>
    </w:lvl>
    <w:lvl w:ilvl="6" w:tplc="87428DFE">
      <w:numFmt w:val="decimal"/>
      <w:lvlText w:val=""/>
      <w:lvlJc w:val="left"/>
    </w:lvl>
    <w:lvl w:ilvl="7" w:tplc="DCF05BCC">
      <w:numFmt w:val="decimal"/>
      <w:lvlText w:val=""/>
      <w:lvlJc w:val="left"/>
    </w:lvl>
    <w:lvl w:ilvl="8" w:tplc="21C29534">
      <w:numFmt w:val="decimal"/>
      <w:lvlText w:val=""/>
      <w:lvlJc w:val="left"/>
    </w:lvl>
  </w:abstractNum>
  <w:abstractNum w:abstractNumId="405" w15:restartNumberingAfterBreak="0">
    <w:nsid w:val="221D6F4D"/>
    <w:multiLevelType w:val="hybridMultilevel"/>
    <w:tmpl w:val="6178CE42"/>
    <w:lvl w:ilvl="0" w:tplc="56BA9AF0">
      <w:start w:val="1"/>
      <w:numFmt w:val="bullet"/>
      <w:lvlText w:val=""/>
      <w:lvlJc w:val="left"/>
      <w:pPr>
        <w:ind w:left="720" w:hanging="360"/>
      </w:pPr>
      <w:rPr>
        <w:rFonts w:ascii="Symbol" w:hAnsi="Symbol" w:hint="default"/>
      </w:rPr>
    </w:lvl>
    <w:lvl w:ilvl="1" w:tplc="5B4CCDCE">
      <w:numFmt w:val="decimal"/>
      <w:lvlText w:val=""/>
      <w:lvlJc w:val="left"/>
    </w:lvl>
    <w:lvl w:ilvl="2" w:tplc="16BEFA92">
      <w:numFmt w:val="decimal"/>
      <w:lvlText w:val=""/>
      <w:lvlJc w:val="left"/>
    </w:lvl>
    <w:lvl w:ilvl="3" w:tplc="3CE23B4C">
      <w:numFmt w:val="decimal"/>
      <w:lvlText w:val=""/>
      <w:lvlJc w:val="left"/>
    </w:lvl>
    <w:lvl w:ilvl="4" w:tplc="2EACE4B6">
      <w:numFmt w:val="decimal"/>
      <w:lvlText w:val=""/>
      <w:lvlJc w:val="left"/>
    </w:lvl>
    <w:lvl w:ilvl="5" w:tplc="C3366154">
      <w:numFmt w:val="decimal"/>
      <w:lvlText w:val=""/>
      <w:lvlJc w:val="left"/>
    </w:lvl>
    <w:lvl w:ilvl="6" w:tplc="3F447A76">
      <w:numFmt w:val="decimal"/>
      <w:lvlText w:val=""/>
      <w:lvlJc w:val="left"/>
    </w:lvl>
    <w:lvl w:ilvl="7" w:tplc="95963060">
      <w:numFmt w:val="decimal"/>
      <w:lvlText w:val=""/>
      <w:lvlJc w:val="left"/>
    </w:lvl>
    <w:lvl w:ilvl="8" w:tplc="4860E08A">
      <w:numFmt w:val="decimal"/>
      <w:lvlText w:val=""/>
      <w:lvlJc w:val="left"/>
    </w:lvl>
  </w:abstractNum>
  <w:abstractNum w:abstractNumId="406" w15:restartNumberingAfterBreak="0">
    <w:nsid w:val="22315C9C"/>
    <w:multiLevelType w:val="hybridMultilevel"/>
    <w:tmpl w:val="2648E0FE"/>
    <w:lvl w:ilvl="0" w:tplc="234C9322">
      <w:start w:val="1"/>
      <w:numFmt w:val="bullet"/>
      <w:lvlText w:val=""/>
      <w:lvlJc w:val="left"/>
      <w:pPr>
        <w:ind w:left="720" w:hanging="360"/>
      </w:pPr>
      <w:rPr>
        <w:rFonts w:ascii="Symbol" w:hAnsi="Symbol" w:hint="default"/>
      </w:rPr>
    </w:lvl>
    <w:lvl w:ilvl="1" w:tplc="083C5C38">
      <w:numFmt w:val="decimal"/>
      <w:lvlText w:val=""/>
      <w:lvlJc w:val="left"/>
    </w:lvl>
    <w:lvl w:ilvl="2" w:tplc="37E48C58">
      <w:numFmt w:val="decimal"/>
      <w:lvlText w:val=""/>
      <w:lvlJc w:val="left"/>
    </w:lvl>
    <w:lvl w:ilvl="3" w:tplc="6E2274AE">
      <w:numFmt w:val="decimal"/>
      <w:lvlText w:val=""/>
      <w:lvlJc w:val="left"/>
    </w:lvl>
    <w:lvl w:ilvl="4" w:tplc="96B0563E">
      <w:numFmt w:val="decimal"/>
      <w:lvlText w:val=""/>
      <w:lvlJc w:val="left"/>
    </w:lvl>
    <w:lvl w:ilvl="5" w:tplc="EEC0BA6A">
      <w:numFmt w:val="decimal"/>
      <w:lvlText w:val=""/>
      <w:lvlJc w:val="left"/>
    </w:lvl>
    <w:lvl w:ilvl="6" w:tplc="F55A0B0A">
      <w:numFmt w:val="decimal"/>
      <w:lvlText w:val=""/>
      <w:lvlJc w:val="left"/>
    </w:lvl>
    <w:lvl w:ilvl="7" w:tplc="F2566FB0">
      <w:numFmt w:val="decimal"/>
      <w:lvlText w:val=""/>
      <w:lvlJc w:val="left"/>
    </w:lvl>
    <w:lvl w:ilvl="8" w:tplc="454A88F4">
      <w:numFmt w:val="decimal"/>
      <w:lvlText w:val=""/>
      <w:lvlJc w:val="left"/>
    </w:lvl>
  </w:abstractNum>
  <w:abstractNum w:abstractNumId="407" w15:restartNumberingAfterBreak="0">
    <w:nsid w:val="22513AD0"/>
    <w:multiLevelType w:val="hybridMultilevel"/>
    <w:tmpl w:val="D654F658"/>
    <w:lvl w:ilvl="0" w:tplc="458A3498">
      <w:start w:val="1"/>
      <w:numFmt w:val="bullet"/>
      <w:lvlText w:val=""/>
      <w:lvlJc w:val="left"/>
      <w:pPr>
        <w:ind w:left="720" w:hanging="360"/>
      </w:pPr>
      <w:rPr>
        <w:rFonts w:ascii="Symbol" w:hAnsi="Symbol" w:hint="default"/>
      </w:rPr>
    </w:lvl>
    <w:lvl w:ilvl="1" w:tplc="2D881CBA">
      <w:numFmt w:val="decimal"/>
      <w:lvlText w:val=""/>
      <w:lvlJc w:val="left"/>
    </w:lvl>
    <w:lvl w:ilvl="2" w:tplc="74369F2A">
      <w:numFmt w:val="decimal"/>
      <w:lvlText w:val=""/>
      <w:lvlJc w:val="left"/>
    </w:lvl>
    <w:lvl w:ilvl="3" w:tplc="913635BC">
      <w:numFmt w:val="decimal"/>
      <w:lvlText w:val=""/>
      <w:lvlJc w:val="left"/>
    </w:lvl>
    <w:lvl w:ilvl="4" w:tplc="B9F81692">
      <w:numFmt w:val="decimal"/>
      <w:lvlText w:val=""/>
      <w:lvlJc w:val="left"/>
    </w:lvl>
    <w:lvl w:ilvl="5" w:tplc="4914DDCE">
      <w:numFmt w:val="decimal"/>
      <w:lvlText w:val=""/>
      <w:lvlJc w:val="left"/>
    </w:lvl>
    <w:lvl w:ilvl="6" w:tplc="D2D49AEC">
      <w:numFmt w:val="decimal"/>
      <w:lvlText w:val=""/>
      <w:lvlJc w:val="left"/>
    </w:lvl>
    <w:lvl w:ilvl="7" w:tplc="E3188B80">
      <w:numFmt w:val="decimal"/>
      <w:lvlText w:val=""/>
      <w:lvlJc w:val="left"/>
    </w:lvl>
    <w:lvl w:ilvl="8" w:tplc="53EE3C0A">
      <w:numFmt w:val="decimal"/>
      <w:lvlText w:val=""/>
      <w:lvlJc w:val="left"/>
    </w:lvl>
  </w:abstractNum>
  <w:abstractNum w:abstractNumId="408" w15:restartNumberingAfterBreak="0">
    <w:nsid w:val="22560157"/>
    <w:multiLevelType w:val="hybridMultilevel"/>
    <w:tmpl w:val="165C0AFE"/>
    <w:lvl w:ilvl="0" w:tplc="1EB67ABA">
      <w:start w:val="1"/>
      <w:numFmt w:val="bullet"/>
      <w:lvlText w:val=""/>
      <w:lvlJc w:val="left"/>
      <w:pPr>
        <w:ind w:left="720" w:hanging="360"/>
      </w:pPr>
      <w:rPr>
        <w:rFonts w:ascii="Symbol" w:hAnsi="Symbol" w:hint="default"/>
      </w:rPr>
    </w:lvl>
    <w:lvl w:ilvl="1" w:tplc="C3D8D750">
      <w:numFmt w:val="decimal"/>
      <w:lvlText w:val=""/>
      <w:lvlJc w:val="left"/>
    </w:lvl>
    <w:lvl w:ilvl="2" w:tplc="C7A8EBC2">
      <w:numFmt w:val="decimal"/>
      <w:lvlText w:val=""/>
      <w:lvlJc w:val="left"/>
    </w:lvl>
    <w:lvl w:ilvl="3" w:tplc="1C766402">
      <w:numFmt w:val="decimal"/>
      <w:lvlText w:val=""/>
      <w:lvlJc w:val="left"/>
    </w:lvl>
    <w:lvl w:ilvl="4" w:tplc="FD7AE52A">
      <w:numFmt w:val="decimal"/>
      <w:lvlText w:val=""/>
      <w:lvlJc w:val="left"/>
    </w:lvl>
    <w:lvl w:ilvl="5" w:tplc="1E8E8CB2">
      <w:numFmt w:val="decimal"/>
      <w:lvlText w:val=""/>
      <w:lvlJc w:val="left"/>
    </w:lvl>
    <w:lvl w:ilvl="6" w:tplc="1592C476">
      <w:numFmt w:val="decimal"/>
      <w:lvlText w:val=""/>
      <w:lvlJc w:val="left"/>
    </w:lvl>
    <w:lvl w:ilvl="7" w:tplc="9998D196">
      <w:numFmt w:val="decimal"/>
      <w:lvlText w:val=""/>
      <w:lvlJc w:val="left"/>
    </w:lvl>
    <w:lvl w:ilvl="8" w:tplc="EC6EDF8A">
      <w:numFmt w:val="decimal"/>
      <w:lvlText w:val=""/>
      <w:lvlJc w:val="left"/>
    </w:lvl>
  </w:abstractNum>
  <w:abstractNum w:abstractNumId="409" w15:restartNumberingAfterBreak="0">
    <w:nsid w:val="22584913"/>
    <w:multiLevelType w:val="hybridMultilevel"/>
    <w:tmpl w:val="67C43226"/>
    <w:lvl w:ilvl="0" w:tplc="552012B8">
      <w:start w:val="1"/>
      <w:numFmt w:val="bullet"/>
      <w:lvlText w:val=""/>
      <w:lvlJc w:val="left"/>
      <w:pPr>
        <w:ind w:left="720" w:hanging="360"/>
      </w:pPr>
      <w:rPr>
        <w:rFonts w:ascii="Symbol" w:hAnsi="Symbol" w:hint="default"/>
      </w:rPr>
    </w:lvl>
    <w:lvl w:ilvl="1" w:tplc="7EA28D0A">
      <w:numFmt w:val="decimal"/>
      <w:lvlText w:val=""/>
      <w:lvlJc w:val="left"/>
    </w:lvl>
    <w:lvl w:ilvl="2" w:tplc="5C78BCD0">
      <w:numFmt w:val="decimal"/>
      <w:lvlText w:val=""/>
      <w:lvlJc w:val="left"/>
    </w:lvl>
    <w:lvl w:ilvl="3" w:tplc="2712562E">
      <w:numFmt w:val="decimal"/>
      <w:lvlText w:val=""/>
      <w:lvlJc w:val="left"/>
    </w:lvl>
    <w:lvl w:ilvl="4" w:tplc="9DC2A8A0">
      <w:numFmt w:val="decimal"/>
      <w:lvlText w:val=""/>
      <w:lvlJc w:val="left"/>
    </w:lvl>
    <w:lvl w:ilvl="5" w:tplc="97CE66AE">
      <w:numFmt w:val="decimal"/>
      <w:lvlText w:val=""/>
      <w:lvlJc w:val="left"/>
    </w:lvl>
    <w:lvl w:ilvl="6" w:tplc="C004143E">
      <w:numFmt w:val="decimal"/>
      <w:lvlText w:val=""/>
      <w:lvlJc w:val="left"/>
    </w:lvl>
    <w:lvl w:ilvl="7" w:tplc="04F8F978">
      <w:numFmt w:val="decimal"/>
      <w:lvlText w:val=""/>
      <w:lvlJc w:val="left"/>
    </w:lvl>
    <w:lvl w:ilvl="8" w:tplc="04D22DA6">
      <w:numFmt w:val="decimal"/>
      <w:lvlText w:val=""/>
      <w:lvlJc w:val="left"/>
    </w:lvl>
  </w:abstractNum>
  <w:abstractNum w:abstractNumId="410" w15:restartNumberingAfterBreak="0">
    <w:nsid w:val="225D7A71"/>
    <w:multiLevelType w:val="hybridMultilevel"/>
    <w:tmpl w:val="0A363F58"/>
    <w:lvl w:ilvl="0" w:tplc="6994D870">
      <w:start w:val="1"/>
      <w:numFmt w:val="bullet"/>
      <w:lvlText w:val=""/>
      <w:lvlJc w:val="left"/>
      <w:pPr>
        <w:ind w:left="720" w:hanging="360"/>
      </w:pPr>
      <w:rPr>
        <w:rFonts w:ascii="Symbol" w:hAnsi="Symbol" w:hint="default"/>
      </w:rPr>
    </w:lvl>
    <w:lvl w:ilvl="1" w:tplc="C9BCEC76">
      <w:numFmt w:val="decimal"/>
      <w:lvlText w:val=""/>
      <w:lvlJc w:val="left"/>
    </w:lvl>
    <w:lvl w:ilvl="2" w:tplc="1BE21890">
      <w:numFmt w:val="decimal"/>
      <w:lvlText w:val=""/>
      <w:lvlJc w:val="left"/>
    </w:lvl>
    <w:lvl w:ilvl="3" w:tplc="CB94695C">
      <w:numFmt w:val="decimal"/>
      <w:lvlText w:val=""/>
      <w:lvlJc w:val="left"/>
    </w:lvl>
    <w:lvl w:ilvl="4" w:tplc="81089C64">
      <w:numFmt w:val="decimal"/>
      <w:lvlText w:val=""/>
      <w:lvlJc w:val="left"/>
    </w:lvl>
    <w:lvl w:ilvl="5" w:tplc="2DC2C7C8">
      <w:numFmt w:val="decimal"/>
      <w:lvlText w:val=""/>
      <w:lvlJc w:val="left"/>
    </w:lvl>
    <w:lvl w:ilvl="6" w:tplc="F62EE7CC">
      <w:numFmt w:val="decimal"/>
      <w:lvlText w:val=""/>
      <w:lvlJc w:val="left"/>
    </w:lvl>
    <w:lvl w:ilvl="7" w:tplc="16285126">
      <w:numFmt w:val="decimal"/>
      <w:lvlText w:val=""/>
      <w:lvlJc w:val="left"/>
    </w:lvl>
    <w:lvl w:ilvl="8" w:tplc="B0A66B00">
      <w:numFmt w:val="decimal"/>
      <w:lvlText w:val=""/>
      <w:lvlJc w:val="left"/>
    </w:lvl>
  </w:abstractNum>
  <w:abstractNum w:abstractNumId="411" w15:restartNumberingAfterBreak="0">
    <w:nsid w:val="225E1EA6"/>
    <w:multiLevelType w:val="hybridMultilevel"/>
    <w:tmpl w:val="005292C6"/>
    <w:lvl w:ilvl="0" w:tplc="54AA82C0">
      <w:start w:val="1"/>
      <w:numFmt w:val="bullet"/>
      <w:lvlText w:val=""/>
      <w:lvlJc w:val="left"/>
      <w:pPr>
        <w:ind w:left="720" w:hanging="360"/>
      </w:pPr>
      <w:rPr>
        <w:rFonts w:ascii="Symbol" w:hAnsi="Symbol" w:hint="default"/>
      </w:rPr>
    </w:lvl>
    <w:lvl w:ilvl="1" w:tplc="707803B8">
      <w:numFmt w:val="decimal"/>
      <w:lvlText w:val=""/>
      <w:lvlJc w:val="left"/>
    </w:lvl>
    <w:lvl w:ilvl="2" w:tplc="0C686D28">
      <w:numFmt w:val="decimal"/>
      <w:lvlText w:val=""/>
      <w:lvlJc w:val="left"/>
    </w:lvl>
    <w:lvl w:ilvl="3" w:tplc="1D6E4ECA">
      <w:numFmt w:val="decimal"/>
      <w:lvlText w:val=""/>
      <w:lvlJc w:val="left"/>
    </w:lvl>
    <w:lvl w:ilvl="4" w:tplc="F7540DBE">
      <w:numFmt w:val="decimal"/>
      <w:lvlText w:val=""/>
      <w:lvlJc w:val="left"/>
    </w:lvl>
    <w:lvl w:ilvl="5" w:tplc="71A8DA70">
      <w:numFmt w:val="decimal"/>
      <w:lvlText w:val=""/>
      <w:lvlJc w:val="left"/>
    </w:lvl>
    <w:lvl w:ilvl="6" w:tplc="A468AE06">
      <w:numFmt w:val="decimal"/>
      <w:lvlText w:val=""/>
      <w:lvlJc w:val="left"/>
    </w:lvl>
    <w:lvl w:ilvl="7" w:tplc="CD1096FE">
      <w:numFmt w:val="decimal"/>
      <w:lvlText w:val=""/>
      <w:lvlJc w:val="left"/>
    </w:lvl>
    <w:lvl w:ilvl="8" w:tplc="033A1B16">
      <w:numFmt w:val="decimal"/>
      <w:lvlText w:val=""/>
      <w:lvlJc w:val="left"/>
    </w:lvl>
  </w:abstractNum>
  <w:abstractNum w:abstractNumId="412" w15:restartNumberingAfterBreak="0">
    <w:nsid w:val="22665710"/>
    <w:multiLevelType w:val="hybridMultilevel"/>
    <w:tmpl w:val="AD482C70"/>
    <w:lvl w:ilvl="0" w:tplc="39527108">
      <w:start w:val="1"/>
      <w:numFmt w:val="bullet"/>
      <w:lvlText w:val=""/>
      <w:lvlJc w:val="left"/>
      <w:pPr>
        <w:ind w:left="720" w:hanging="360"/>
      </w:pPr>
      <w:rPr>
        <w:rFonts w:ascii="Symbol" w:hAnsi="Symbol" w:hint="default"/>
      </w:rPr>
    </w:lvl>
    <w:lvl w:ilvl="1" w:tplc="D74E84C8">
      <w:numFmt w:val="decimal"/>
      <w:lvlText w:val=""/>
      <w:lvlJc w:val="left"/>
    </w:lvl>
    <w:lvl w:ilvl="2" w:tplc="5B565AC0">
      <w:numFmt w:val="decimal"/>
      <w:lvlText w:val=""/>
      <w:lvlJc w:val="left"/>
    </w:lvl>
    <w:lvl w:ilvl="3" w:tplc="00005DD8">
      <w:numFmt w:val="decimal"/>
      <w:lvlText w:val=""/>
      <w:lvlJc w:val="left"/>
    </w:lvl>
    <w:lvl w:ilvl="4" w:tplc="A0EC2D64">
      <w:numFmt w:val="decimal"/>
      <w:lvlText w:val=""/>
      <w:lvlJc w:val="left"/>
    </w:lvl>
    <w:lvl w:ilvl="5" w:tplc="CEAC5614">
      <w:numFmt w:val="decimal"/>
      <w:lvlText w:val=""/>
      <w:lvlJc w:val="left"/>
    </w:lvl>
    <w:lvl w:ilvl="6" w:tplc="9ABC8458">
      <w:numFmt w:val="decimal"/>
      <w:lvlText w:val=""/>
      <w:lvlJc w:val="left"/>
    </w:lvl>
    <w:lvl w:ilvl="7" w:tplc="CCAA3D24">
      <w:numFmt w:val="decimal"/>
      <w:lvlText w:val=""/>
      <w:lvlJc w:val="left"/>
    </w:lvl>
    <w:lvl w:ilvl="8" w:tplc="1D92B6C2">
      <w:numFmt w:val="decimal"/>
      <w:lvlText w:val=""/>
      <w:lvlJc w:val="left"/>
    </w:lvl>
  </w:abstractNum>
  <w:abstractNum w:abstractNumId="413" w15:restartNumberingAfterBreak="0">
    <w:nsid w:val="22815C94"/>
    <w:multiLevelType w:val="hybridMultilevel"/>
    <w:tmpl w:val="CFE05154"/>
    <w:lvl w:ilvl="0" w:tplc="9DFC4318">
      <w:start w:val="1"/>
      <w:numFmt w:val="bullet"/>
      <w:lvlText w:val=""/>
      <w:lvlJc w:val="left"/>
      <w:pPr>
        <w:ind w:left="720" w:hanging="360"/>
      </w:pPr>
      <w:rPr>
        <w:rFonts w:ascii="Symbol" w:hAnsi="Symbol" w:hint="default"/>
      </w:rPr>
    </w:lvl>
    <w:lvl w:ilvl="1" w:tplc="634A7386">
      <w:numFmt w:val="decimal"/>
      <w:lvlText w:val=""/>
      <w:lvlJc w:val="left"/>
    </w:lvl>
    <w:lvl w:ilvl="2" w:tplc="4496977C">
      <w:numFmt w:val="decimal"/>
      <w:lvlText w:val=""/>
      <w:lvlJc w:val="left"/>
    </w:lvl>
    <w:lvl w:ilvl="3" w:tplc="0B7289DA">
      <w:numFmt w:val="decimal"/>
      <w:lvlText w:val=""/>
      <w:lvlJc w:val="left"/>
    </w:lvl>
    <w:lvl w:ilvl="4" w:tplc="DAAC8800">
      <w:numFmt w:val="decimal"/>
      <w:lvlText w:val=""/>
      <w:lvlJc w:val="left"/>
    </w:lvl>
    <w:lvl w:ilvl="5" w:tplc="ED067DE6">
      <w:numFmt w:val="decimal"/>
      <w:lvlText w:val=""/>
      <w:lvlJc w:val="left"/>
    </w:lvl>
    <w:lvl w:ilvl="6" w:tplc="616CC352">
      <w:numFmt w:val="decimal"/>
      <w:lvlText w:val=""/>
      <w:lvlJc w:val="left"/>
    </w:lvl>
    <w:lvl w:ilvl="7" w:tplc="D14CC688">
      <w:numFmt w:val="decimal"/>
      <w:lvlText w:val=""/>
      <w:lvlJc w:val="left"/>
    </w:lvl>
    <w:lvl w:ilvl="8" w:tplc="FB1272BC">
      <w:numFmt w:val="decimal"/>
      <w:lvlText w:val=""/>
      <w:lvlJc w:val="left"/>
    </w:lvl>
  </w:abstractNum>
  <w:abstractNum w:abstractNumId="414" w15:restartNumberingAfterBreak="0">
    <w:nsid w:val="22821A6E"/>
    <w:multiLevelType w:val="hybridMultilevel"/>
    <w:tmpl w:val="3684E50A"/>
    <w:lvl w:ilvl="0" w:tplc="4E0EFE94">
      <w:start w:val="1"/>
      <w:numFmt w:val="bullet"/>
      <w:lvlText w:val=""/>
      <w:lvlJc w:val="left"/>
      <w:pPr>
        <w:ind w:left="720" w:hanging="360"/>
      </w:pPr>
      <w:rPr>
        <w:rFonts w:ascii="Symbol" w:hAnsi="Symbol" w:hint="default"/>
      </w:rPr>
    </w:lvl>
    <w:lvl w:ilvl="1" w:tplc="21DC6A52">
      <w:numFmt w:val="decimal"/>
      <w:lvlText w:val=""/>
      <w:lvlJc w:val="left"/>
    </w:lvl>
    <w:lvl w:ilvl="2" w:tplc="4EC06E38">
      <w:numFmt w:val="decimal"/>
      <w:lvlText w:val=""/>
      <w:lvlJc w:val="left"/>
    </w:lvl>
    <w:lvl w:ilvl="3" w:tplc="CA92E99E">
      <w:numFmt w:val="decimal"/>
      <w:lvlText w:val=""/>
      <w:lvlJc w:val="left"/>
    </w:lvl>
    <w:lvl w:ilvl="4" w:tplc="FF96DC16">
      <w:numFmt w:val="decimal"/>
      <w:lvlText w:val=""/>
      <w:lvlJc w:val="left"/>
    </w:lvl>
    <w:lvl w:ilvl="5" w:tplc="F9D02B80">
      <w:numFmt w:val="decimal"/>
      <w:lvlText w:val=""/>
      <w:lvlJc w:val="left"/>
    </w:lvl>
    <w:lvl w:ilvl="6" w:tplc="50A8B03E">
      <w:numFmt w:val="decimal"/>
      <w:lvlText w:val=""/>
      <w:lvlJc w:val="left"/>
    </w:lvl>
    <w:lvl w:ilvl="7" w:tplc="A9E089A6">
      <w:numFmt w:val="decimal"/>
      <w:lvlText w:val=""/>
      <w:lvlJc w:val="left"/>
    </w:lvl>
    <w:lvl w:ilvl="8" w:tplc="356845E4">
      <w:numFmt w:val="decimal"/>
      <w:lvlText w:val=""/>
      <w:lvlJc w:val="left"/>
    </w:lvl>
  </w:abstractNum>
  <w:abstractNum w:abstractNumId="415" w15:restartNumberingAfterBreak="0">
    <w:nsid w:val="22861EF6"/>
    <w:multiLevelType w:val="hybridMultilevel"/>
    <w:tmpl w:val="16007CC8"/>
    <w:lvl w:ilvl="0" w:tplc="A97A34F2">
      <w:start w:val="1"/>
      <w:numFmt w:val="bullet"/>
      <w:lvlText w:val=""/>
      <w:lvlJc w:val="left"/>
      <w:pPr>
        <w:ind w:left="720" w:hanging="360"/>
      </w:pPr>
      <w:rPr>
        <w:rFonts w:ascii="Symbol" w:hAnsi="Symbol" w:hint="default"/>
      </w:rPr>
    </w:lvl>
    <w:lvl w:ilvl="1" w:tplc="A8AE8E76">
      <w:numFmt w:val="decimal"/>
      <w:lvlText w:val=""/>
      <w:lvlJc w:val="left"/>
    </w:lvl>
    <w:lvl w:ilvl="2" w:tplc="ACD4EA40">
      <w:numFmt w:val="decimal"/>
      <w:lvlText w:val=""/>
      <w:lvlJc w:val="left"/>
    </w:lvl>
    <w:lvl w:ilvl="3" w:tplc="2D00C00E">
      <w:numFmt w:val="decimal"/>
      <w:lvlText w:val=""/>
      <w:lvlJc w:val="left"/>
    </w:lvl>
    <w:lvl w:ilvl="4" w:tplc="6F8A8C48">
      <w:numFmt w:val="decimal"/>
      <w:lvlText w:val=""/>
      <w:lvlJc w:val="left"/>
    </w:lvl>
    <w:lvl w:ilvl="5" w:tplc="45B21E6A">
      <w:numFmt w:val="decimal"/>
      <w:lvlText w:val=""/>
      <w:lvlJc w:val="left"/>
    </w:lvl>
    <w:lvl w:ilvl="6" w:tplc="37D078DC">
      <w:numFmt w:val="decimal"/>
      <w:lvlText w:val=""/>
      <w:lvlJc w:val="left"/>
    </w:lvl>
    <w:lvl w:ilvl="7" w:tplc="1BA02AF6">
      <w:numFmt w:val="decimal"/>
      <w:lvlText w:val=""/>
      <w:lvlJc w:val="left"/>
    </w:lvl>
    <w:lvl w:ilvl="8" w:tplc="7D9C666C">
      <w:numFmt w:val="decimal"/>
      <w:lvlText w:val=""/>
      <w:lvlJc w:val="left"/>
    </w:lvl>
  </w:abstractNum>
  <w:abstractNum w:abstractNumId="416" w15:restartNumberingAfterBreak="0">
    <w:nsid w:val="228B65EA"/>
    <w:multiLevelType w:val="hybridMultilevel"/>
    <w:tmpl w:val="008AF58A"/>
    <w:lvl w:ilvl="0" w:tplc="601C8CDC">
      <w:start w:val="1"/>
      <w:numFmt w:val="bullet"/>
      <w:lvlText w:val=""/>
      <w:lvlJc w:val="left"/>
      <w:pPr>
        <w:ind w:left="720" w:hanging="360"/>
      </w:pPr>
      <w:rPr>
        <w:rFonts w:ascii="Symbol" w:hAnsi="Symbol" w:hint="default"/>
      </w:rPr>
    </w:lvl>
    <w:lvl w:ilvl="1" w:tplc="50C2B922">
      <w:numFmt w:val="decimal"/>
      <w:lvlText w:val=""/>
      <w:lvlJc w:val="left"/>
    </w:lvl>
    <w:lvl w:ilvl="2" w:tplc="025AA11E">
      <w:numFmt w:val="decimal"/>
      <w:lvlText w:val=""/>
      <w:lvlJc w:val="left"/>
    </w:lvl>
    <w:lvl w:ilvl="3" w:tplc="8F82DF4A">
      <w:numFmt w:val="decimal"/>
      <w:lvlText w:val=""/>
      <w:lvlJc w:val="left"/>
    </w:lvl>
    <w:lvl w:ilvl="4" w:tplc="D7A2FF7C">
      <w:numFmt w:val="decimal"/>
      <w:lvlText w:val=""/>
      <w:lvlJc w:val="left"/>
    </w:lvl>
    <w:lvl w:ilvl="5" w:tplc="FA563D66">
      <w:numFmt w:val="decimal"/>
      <w:lvlText w:val=""/>
      <w:lvlJc w:val="left"/>
    </w:lvl>
    <w:lvl w:ilvl="6" w:tplc="CF1270B6">
      <w:numFmt w:val="decimal"/>
      <w:lvlText w:val=""/>
      <w:lvlJc w:val="left"/>
    </w:lvl>
    <w:lvl w:ilvl="7" w:tplc="53D6BA4C">
      <w:numFmt w:val="decimal"/>
      <w:lvlText w:val=""/>
      <w:lvlJc w:val="left"/>
    </w:lvl>
    <w:lvl w:ilvl="8" w:tplc="8368CA9E">
      <w:numFmt w:val="decimal"/>
      <w:lvlText w:val=""/>
      <w:lvlJc w:val="left"/>
    </w:lvl>
  </w:abstractNum>
  <w:abstractNum w:abstractNumId="417" w15:restartNumberingAfterBreak="0">
    <w:nsid w:val="22955E34"/>
    <w:multiLevelType w:val="hybridMultilevel"/>
    <w:tmpl w:val="83FA73D2"/>
    <w:lvl w:ilvl="0" w:tplc="C51A0BDC">
      <w:start w:val="1"/>
      <w:numFmt w:val="bullet"/>
      <w:lvlText w:val=""/>
      <w:lvlJc w:val="left"/>
      <w:pPr>
        <w:ind w:left="720" w:hanging="360"/>
      </w:pPr>
      <w:rPr>
        <w:rFonts w:ascii="Symbol" w:hAnsi="Symbol" w:hint="default"/>
      </w:rPr>
    </w:lvl>
    <w:lvl w:ilvl="1" w:tplc="413E31F6">
      <w:numFmt w:val="decimal"/>
      <w:lvlText w:val=""/>
      <w:lvlJc w:val="left"/>
    </w:lvl>
    <w:lvl w:ilvl="2" w:tplc="39085F94">
      <w:numFmt w:val="decimal"/>
      <w:lvlText w:val=""/>
      <w:lvlJc w:val="left"/>
    </w:lvl>
    <w:lvl w:ilvl="3" w:tplc="2A5EB9A4">
      <w:numFmt w:val="decimal"/>
      <w:lvlText w:val=""/>
      <w:lvlJc w:val="left"/>
    </w:lvl>
    <w:lvl w:ilvl="4" w:tplc="6B04D4BC">
      <w:numFmt w:val="decimal"/>
      <w:lvlText w:val=""/>
      <w:lvlJc w:val="left"/>
    </w:lvl>
    <w:lvl w:ilvl="5" w:tplc="D99CD1F4">
      <w:numFmt w:val="decimal"/>
      <w:lvlText w:val=""/>
      <w:lvlJc w:val="left"/>
    </w:lvl>
    <w:lvl w:ilvl="6" w:tplc="FB907C30">
      <w:numFmt w:val="decimal"/>
      <w:lvlText w:val=""/>
      <w:lvlJc w:val="left"/>
    </w:lvl>
    <w:lvl w:ilvl="7" w:tplc="C79E9AC6">
      <w:numFmt w:val="decimal"/>
      <w:lvlText w:val=""/>
      <w:lvlJc w:val="left"/>
    </w:lvl>
    <w:lvl w:ilvl="8" w:tplc="21F07092">
      <w:numFmt w:val="decimal"/>
      <w:lvlText w:val=""/>
      <w:lvlJc w:val="left"/>
    </w:lvl>
  </w:abstractNum>
  <w:abstractNum w:abstractNumId="418" w15:restartNumberingAfterBreak="0">
    <w:nsid w:val="229F6504"/>
    <w:multiLevelType w:val="hybridMultilevel"/>
    <w:tmpl w:val="2F0E7948"/>
    <w:lvl w:ilvl="0" w:tplc="2E9698EC">
      <w:start w:val="1"/>
      <w:numFmt w:val="bullet"/>
      <w:lvlText w:val=""/>
      <w:lvlJc w:val="left"/>
      <w:pPr>
        <w:ind w:left="720" w:hanging="360"/>
      </w:pPr>
      <w:rPr>
        <w:rFonts w:ascii="Symbol" w:hAnsi="Symbol" w:hint="default"/>
      </w:rPr>
    </w:lvl>
    <w:lvl w:ilvl="1" w:tplc="FBEE9930">
      <w:numFmt w:val="decimal"/>
      <w:lvlText w:val=""/>
      <w:lvlJc w:val="left"/>
    </w:lvl>
    <w:lvl w:ilvl="2" w:tplc="72A802A0">
      <w:numFmt w:val="decimal"/>
      <w:lvlText w:val=""/>
      <w:lvlJc w:val="left"/>
    </w:lvl>
    <w:lvl w:ilvl="3" w:tplc="F0D8208E">
      <w:numFmt w:val="decimal"/>
      <w:lvlText w:val=""/>
      <w:lvlJc w:val="left"/>
    </w:lvl>
    <w:lvl w:ilvl="4" w:tplc="3A809E2C">
      <w:numFmt w:val="decimal"/>
      <w:lvlText w:val=""/>
      <w:lvlJc w:val="left"/>
    </w:lvl>
    <w:lvl w:ilvl="5" w:tplc="A74EC968">
      <w:numFmt w:val="decimal"/>
      <w:lvlText w:val=""/>
      <w:lvlJc w:val="left"/>
    </w:lvl>
    <w:lvl w:ilvl="6" w:tplc="3A5A04D6">
      <w:numFmt w:val="decimal"/>
      <w:lvlText w:val=""/>
      <w:lvlJc w:val="left"/>
    </w:lvl>
    <w:lvl w:ilvl="7" w:tplc="0772EDCC">
      <w:numFmt w:val="decimal"/>
      <w:lvlText w:val=""/>
      <w:lvlJc w:val="left"/>
    </w:lvl>
    <w:lvl w:ilvl="8" w:tplc="3816F956">
      <w:numFmt w:val="decimal"/>
      <w:lvlText w:val=""/>
      <w:lvlJc w:val="left"/>
    </w:lvl>
  </w:abstractNum>
  <w:abstractNum w:abstractNumId="419" w15:restartNumberingAfterBreak="0">
    <w:nsid w:val="22D17571"/>
    <w:multiLevelType w:val="hybridMultilevel"/>
    <w:tmpl w:val="8A8248DE"/>
    <w:lvl w:ilvl="0" w:tplc="EBBC2A9C">
      <w:start w:val="1"/>
      <w:numFmt w:val="bullet"/>
      <w:lvlText w:val=""/>
      <w:lvlJc w:val="left"/>
      <w:pPr>
        <w:ind w:left="720" w:hanging="360"/>
      </w:pPr>
      <w:rPr>
        <w:rFonts w:ascii="Symbol" w:hAnsi="Symbol" w:hint="default"/>
      </w:rPr>
    </w:lvl>
    <w:lvl w:ilvl="1" w:tplc="088E7D6A">
      <w:numFmt w:val="decimal"/>
      <w:lvlText w:val=""/>
      <w:lvlJc w:val="left"/>
    </w:lvl>
    <w:lvl w:ilvl="2" w:tplc="D930BCA4">
      <w:numFmt w:val="decimal"/>
      <w:lvlText w:val=""/>
      <w:lvlJc w:val="left"/>
    </w:lvl>
    <w:lvl w:ilvl="3" w:tplc="7B388782">
      <w:numFmt w:val="decimal"/>
      <w:lvlText w:val=""/>
      <w:lvlJc w:val="left"/>
    </w:lvl>
    <w:lvl w:ilvl="4" w:tplc="05A289F0">
      <w:numFmt w:val="decimal"/>
      <w:lvlText w:val=""/>
      <w:lvlJc w:val="left"/>
    </w:lvl>
    <w:lvl w:ilvl="5" w:tplc="65501A80">
      <w:numFmt w:val="decimal"/>
      <w:lvlText w:val=""/>
      <w:lvlJc w:val="left"/>
    </w:lvl>
    <w:lvl w:ilvl="6" w:tplc="08922100">
      <w:numFmt w:val="decimal"/>
      <w:lvlText w:val=""/>
      <w:lvlJc w:val="left"/>
    </w:lvl>
    <w:lvl w:ilvl="7" w:tplc="470E4FE8">
      <w:numFmt w:val="decimal"/>
      <w:lvlText w:val=""/>
      <w:lvlJc w:val="left"/>
    </w:lvl>
    <w:lvl w:ilvl="8" w:tplc="ED9E4738">
      <w:numFmt w:val="decimal"/>
      <w:lvlText w:val=""/>
      <w:lvlJc w:val="left"/>
    </w:lvl>
  </w:abstractNum>
  <w:abstractNum w:abstractNumId="420" w15:restartNumberingAfterBreak="0">
    <w:nsid w:val="22D27BF7"/>
    <w:multiLevelType w:val="hybridMultilevel"/>
    <w:tmpl w:val="ED849EAA"/>
    <w:lvl w:ilvl="0" w:tplc="6BE80778">
      <w:start w:val="1"/>
      <w:numFmt w:val="bullet"/>
      <w:lvlText w:val=""/>
      <w:lvlJc w:val="left"/>
      <w:pPr>
        <w:ind w:left="720" w:hanging="360"/>
      </w:pPr>
      <w:rPr>
        <w:rFonts w:ascii="Symbol" w:hAnsi="Symbol" w:hint="default"/>
      </w:rPr>
    </w:lvl>
    <w:lvl w:ilvl="1" w:tplc="F370C14C">
      <w:numFmt w:val="decimal"/>
      <w:lvlText w:val=""/>
      <w:lvlJc w:val="left"/>
    </w:lvl>
    <w:lvl w:ilvl="2" w:tplc="F2F2E08E">
      <w:numFmt w:val="decimal"/>
      <w:lvlText w:val=""/>
      <w:lvlJc w:val="left"/>
    </w:lvl>
    <w:lvl w:ilvl="3" w:tplc="21C29B2C">
      <w:numFmt w:val="decimal"/>
      <w:lvlText w:val=""/>
      <w:lvlJc w:val="left"/>
    </w:lvl>
    <w:lvl w:ilvl="4" w:tplc="70BC707A">
      <w:numFmt w:val="decimal"/>
      <w:lvlText w:val=""/>
      <w:lvlJc w:val="left"/>
    </w:lvl>
    <w:lvl w:ilvl="5" w:tplc="9906003C">
      <w:numFmt w:val="decimal"/>
      <w:lvlText w:val=""/>
      <w:lvlJc w:val="left"/>
    </w:lvl>
    <w:lvl w:ilvl="6" w:tplc="5AB087D4">
      <w:numFmt w:val="decimal"/>
      <w:lvlText w:val=""/>
      <w:lvlJc w:val="left"/>
    </w:lvl>
    <w:lvl w:ilvl="7" w:tplc="64F2F6FA">
      <w:numFmt w:val="decimal"/>
      <w:lvlText w:val=""/>
      <w:lvlJc w:val="left"/>
    </w:lvl>
    <w:lvl w:ilvl="8" w:tplc="9F60C5D4">
      <w:numFmt w:val="decimal"/>
      <w:lvlText w:val=""/>
      <w:lvlJc w:val="left"/>
    </w:lvl>
  </w:abstractNum>
  <w:abstractNum w:abstractNumId="421" w15:restartNumberingAfterBreak="0">
    <w:nsid w:val="22D62656"/>
    <w:multiLevelType w:val="hybridMultilevel"/>
    <w:tmpl w:val="CBC031BC"/>
    <w:lvl w:ilvl="0" w:tplc="574EA75C">
      <w:start w:val="1"/>
      <w:numFmt w:val="bullet"/>
      <w:lvlText w:val=""/>
      <w:lvlJc w:val="left"/>
      <w:pPr>
        <w:ind w:left="720" w:hanging="360"/>
      </w:pPr>
      <w:rPr>
        <w:rFonts w:ascii="Symbol" w:hAnsi="Symbol" w:hint="default"/>
      </w:rPr>
    </w:lvl>
    <w:lvl w:ilvl="1" w:tplc="0A78F7FE">
      <w:numFmt w:val="decimal"/>
      <w:lvlText w:val=""/>
      <w:lvlJc w:val="left"/>
    </w:lvl>
    <w:lvl w:ilvl="2" w:tplc="725CAA7E">
      <w:numFmt w:val="decimal"/>
      <w:lvlText w:val=""/>
      <w:lvlJc w:val="left"/>
    </w:lvl>
    <w:lvl w:ilvl="3" w:tplc="348E9712">
      <w:numFmt w:val="decimal"/>
      <w:lvlText w:val=""/>
      <w:lvlJc w:val="left"/>
    </w:lvl>
    <w:lvl w:ilvl="4" w:tplc="0966EFB2">
      <w:numFmt w:val="decimal"/>
      <w:lvlText w:val=""/>
      <w:lvlJc w:val="left"/>
    </w:lvl>
    <w:lvl w:ilvl="5" w:tplc="09DCAC7E">
      <w:numFmt w:val="decimal"/>
      <w:lvlText w:val=""/>
      <w:lvlJc w:val="left"/>
    </w:lvl>
    <w:lvl w:ilvl="6" w:tplc="FA0E8C06">
      <w:numFmt w:val="decimal"/>
      <w:lvlText w:val=""/>
      <w:lvlJc w:val="left"/>
    </w:lvl>
    <w:lvl w:ilvl="7" w:tplc="48322F14">
      <w:numFmt w:val="decimal"/>
      <w:lvlText w:val=""/>
      <w:lvlJc w:val="left"/>
    </w:lvl>
    <w:lvl w:ilvl="8" w:tplc="5EE867C2">
      <w:numFmt w:val="decimal"/>
      <w:lvlText w:val=""/>
      <w:lvlJc w:val="left"/>
    </w:lvl>
  </w:abstractNum>
  <w:abstractNum w:abstractNumId="422" w15:restartNumberingAfterBreak="0">
    <w:nsid w:val="22E306D2"/>
    <w:multiLevelType w:val="hybridMultilevel"/>
    <w:tmpl w:val="B0CCF84A"/>
    <w:lvl w:ilvl="0" w:tplc="C4907916">
      <w:start w:val="1"/>
      <w:numFmt w:val="bullet"/>
      <w:lvlText w:val=""/>
      <w:lvlJc w:val="left"/>
      <w:pPr>
        <w:ind w:left="720" w:hanging="360"/>
      </w:pPr>
      <w:rPr>
        <w:rFonts w:ascii="Symbol" w:hAnsi="Symbol" w:hint="default"/>
      </w:rPr>
    </w:lvl>
    <w:lvl w:ilvl="1" w:tplc="E29C065E">
      <w:numFmt w:val="decimal"/>
      <w:lvlText w:val=""/>
      <w:lvlJc w:val="left"/>
    </w:lvl>
    <w:lvl w:ilvl="2" w:tplc="AD40DCE6">
      <w:numFmt w:val="decimal"/>
      <w:lvlText w:val=""/>
      <w:lvlJc w:val="left"/>
    </w:lvl>
    <w:lvl w:ilvl="3" w:tplc="26AE647C">
      <w:numFmt w:val="decimal"/>
      <w:lvlText w:val=""/>
      <w:lvlJc w:val="left"/>
    </w:lvl>
    <w:lvl w:ilvl="4" w:tplc="7088B2EE">
      <w:numFmt w:val="decimal"/>
      <w:lvlText w:val=""/>
      <w:lvlJc w:val="left"/>
    </w:lvl>
    <w:lvl w:ilvl="5" w:tplc="E11A23C4">
      <w:numFmt w:val="decimal"/>
      <w:lvlText w:val=""/>
      <w:lvlJc w:val="left"/>
    </w:lvl>
    <w:lvl w:ilvl="6" w:tplc="6E7E3140">
      <w:numFmt w:val="decimal"/>
      <w:lvlText w:val=""/>
      <w:lvlJc w:val="left"/>
    </w:lvl>
    <w:lvl w:ilvl="7" w:tplc="DC705998">
      <w:numFmt w:val="decimal"/>
      <w:lvlText w:val=""/>
      <w:lvlJc w:val="left"/>
    </w:lvl>
    <w:lvl w:ilvl="8" w:tplc="862A7E60">
      <w:numFmt w:val="decimal"/>
      <w:lvlText w:val=""/>
      <w:lvlJc w:val="left"/>
    </w:lvl>
  </w:abstractNum>
  <w:abstractNum w:abstractNumId="423" w15:restartNumberingAfterBreak="0">
    <w:nsid w:val="22E72F0F"/>
    <w:multiLevelType w:val="hybridMultilevel"/>
    <w:tmpl w:val="18F83202"/>
    <w:lvl w:ilvl="0" w:tplc="EB2448A0">
      <w:start w:val="1"/>
      <w:numFmt w:val="bullet"/>
      <w:lvlText w:val=""/>
      <w:lvlJc w:val="left"/>
      <w:pPr>
        <w:ind w:left="720" w:hanging="360"/>
      </w:pPr>
      <w:rPr>
        <w:rFonts w:ascii="Symbol" w:hAnsi="Symbol" w:hint="default"/>
      </w:rPr>
    </w:lvl>
    <w:lvl w:ilvl="1" w:tplc="798EDDA6">
      <w:numFmt w:val="decimal"/>
      <w:lvlText w:val=""/>
      <w:lvlJc w:val="left"/>
    </w:lvl>
    <w:lvl w:ilvl="2" w:tplc="EE246B52">
      <w:numFmt w:val="decimal"/>
      <w:lvlText w:val=""/>
      <w:lvlJc w:val="left"/>
    </w:lvl>
    <w:lvl w:ilvl="3" w:tplc="B72EE9A8">
      <w:numFmt w:val="decimal"/>
      <w:lvlText w:val=""/>
      <w:lvlJc w:val="left"/>
    </w:lvl>
    <w:lvl w:ilvl="4" w:tplc="8EA85F28">
      <w:numFmt w:val="decimal"/>
      <w:lvlText w:val=""/>
      <w:lvlJc w:val="left"/>
    </w:lvl>
    <w:lvl w:ilvl="5" w:tplc="E9DAF650">
      <w:numFmt w:val="decimal"/>
      <w:lvlText w:val=""/>
      <w:lvlJc w:val="left"/>
    </w:lvl>
    <w:lvl w:ilvl="6" w:tplc="18F4B754">
      <w:numFmt w:val="decimal"/>
      <w:lvlText w:val=""/>
      <w:lvlJc w:val="left"/>
    </w:lvl>
    <w:lvl w:ilvl="7" w:tplc="862E2E2E">
      <w:numFmt w:val="decimal"/>
      <w:lvlText w:val=""/>
      <w:lvlJc w:val="left"/>
    </w:lvl>
    <w:lvl w:ilvl="8" w:tplc="0584132E">
      <w:numFmt w:val="decimal"/>
      <w:lvlText w:val=""/>
      <w:lvlJc w:val="left"/>
    </w:lvl>
  </w:abstractNum>
  <w:abstractNum w:abstractNumId="424" w15:restartNumberingAfterBreak="0">
    <w:nsid w:val="23010AC4"/>
    <w:multiLevelType w:val="hybridMultilevel"/>
    <w:tmpl w:val="8B305BAC"/>
    <w:lvl w:ilvl="0" w:tplc="5034352A">
      <w:start w:val="1"/>
      <w:numFmt w:val="bullet"/>
      <w:lvlText w:val=""/>
      <w:lvlJc w:val="left"/>
      <w:pPr>
        <w:ind w:left="720" w:hanging="360"/>
      </w:pPr>
      <w:rPr>
        <w:rFonts w:ascii="Symbol" w:hAnsi="Symbol" w:hint="default"/>
      </w:rPr>
    </w:lvl>
    <w:lvl w:ilvl="1" w:tplc="D616CB00">
      <w:numFmt w:val="decimal"/>
      <w:lvlText w:val=""/>
      <w:lvlJc w:val="left"/>
    </w:lvl>
    <w:lvl w:ilvl="2" w:tplc="3FE4690E">
      <w:numFmt w:val="decimal"/>
      <w:lvlText w:val=""/>
      <w:lvlJc w:val="left"/>
    </w:lvl>
    <w:lvl w:ilvl="3" w:tplc="C69C077E">
      <w:numFmt w:val="decimal"/>
      <w:lvlText w:val=""/>
      <w:lvlJc w:val="left"/>
    </w:lvl>
    <w:lvl w:ilvl="4" w:tplc="C338CA2A">
      <w:numFmt w:val="decimal"/>
      <w:lvlText w:val=""/>
      <w:lvlJc w:val="left"/>
    </w:lvl>
    <w:lvl w:ilvl="5" w:tplc="69566A28">
      <w:numFmt w:val="decimal"/>
      <w:lvlText w:val=""/>
      <w:lvlJc w:val="left"/>
    </w:lvl>
    <w:lvl w:ilvl="6" w:tplc="05EC90C0">
      <w:numFmt w:val="decimal"/>
      <w:lvlText w:val=""/>
      <w:lvlJc w:val="left"/>
    </w:lvl>
    <w:lvl w:ilvl="7" w:tplc="85442168">
      <w:numFmt w:val="decimal"/>
      <w:lvlText w:val=""/>
      <w:lvlJc w:val="left"/>
    </w:lvl>
    <w:lvl w:ilvl="8" w:tplc="14A4512E">
      <w:numFmt w:val="decimal"/>
      <w:lvlText w:val=""/>
      <w:lvlJc w:val="left"/>
    </w:lvl>
  </w:abstractNum>
  <w:abstractNum w:abstractNumId="425" w15:restartNumberingAfterBreak="0">
    <w:nsid w:val="230A6128"/>
    <w:multiLevelType w:val="hybridMultilevel"/>
    <w:tmpl w:val="17F09ECC"/>
    <w:lvl w:ilvl="0" w:tplc="92346C7E">
      <w:start w:val="1"/>
      <w:numFmt w:val="bullet"/>
      <w:lvlText w:val=""/>
      <w:lvlJc w:val="left"/>
      <w:pPr>
        <w:ind w:left="720" w:hanging="360"/>
      </w:pPr>
      <w:rPr>
        <w:rFonts w:ascii="Symbol" w:hAnsi="Symbol" w:hint="default"/>
      </w:rPr>
    </w:lvl>
    <w:lvl w:ilvl="1" w:tplc="7C924B7A">
      <w:numFmt w:val="decimal"/>
      <w:lvlText w:val=""/>
      <w:lvlJc w:val="left"/>
    </w:lvl>
    <w:lvl w:ilvl="2" w:tplc="003A2440">
      <w:numFmt w:val="decimal"/>
      <w:lvlText w:val=""/>
      <w:lvlJc w:val="left"/>
    </w:lvl>
    <w:lvl w:ilvl="3" w:tplc="24B244BE">
      <w:numFmt w:val="decimal"/>
      <w:lvlText w:val=""/>
      <w:lvlJc w:val="left"/>
    </w:lvl>
    <w:lvl w:ilvl="4" w:tplc="BFF6CE6A">
      <w:numFmt w:val="decimal"/>
      <w:lvlText w:val=""/>
      <w:lvlJc w:val="left"/>
    </w:lvl>
    <w:lvl w:ilvl="5" w:tplc="34AE7A96">
      <w:numFmt w:val="decimal"/>
      <w:lvlText w:val=""/>
      <w:lvlJc w:val="left"/>
    </w:lvl>
    <w:lvl w:ilvl="6" w:tplc="2C984D94">
      <w:numFmt w:val="decimal"/>
      <w:lvlText w:val=""/>
      <w:lvlJc w:val="left"/>
    </w:lvl>
    <w:lvl w:ilvl="7" w:tplc="8E1649AA">
      <w:numFmt w:val="decimal"/>
      <w:lvlText w:val=""/>
      <w:lvlJc w:val="left"/>
    </w:lvl>
    <w:lvl w:ilvl="8" w:tplc="4FE2DF56">
      <w:numFmt w:val="decimal"/>
      <w:lvlText w:val=""/>
      <w:lvlJc w:val="left"/>
    </w:lvl>
  </w:abstractNum>
  <w:abstractNum w:abstractNumId="426" w15:restartNumberingAfterBreak="0">
    <w:nsid w:val="23133AE7"/>
    <w:multiLevelType w:val="hybridMultilevel"/>
    <w:tmpl w:val="F08CEDC6"/>
    <w:lvl w:ilvl="0" w:tplc="6C4C208E">
      <w:start w:val="1"/>
      <w:numFmt w:val="bullet"/>
      <w:lvlText w:val=""/>
      <w:lvlJc w:val="left"/>
      <w:pPr>
        <w:ind w:left="720" w:hanging="360"/>
      </w:pPr>
      <w:rPr>
        <w:rFonts w:ascii="Symbol" w:hAnsi="Symbol" w:hint="default"/>
      </w:rPr>
    </w:lvl>
    <w:lvl w:ilvl="1" w:tplc="2CFC1AC0">
      <w:numFmt w:val="decimal"/>
      <w:lvlText w:val=""/>
      <w:lvlJc w:val="left"/>
    </w:lvl>
    <w:lvl w:ilvl="2" w:tplc="79B20562">
      <w:numFmt w:val="decimal"/>
      <w:lvlText w:val=""/>
      <w:lvlJc w:val="left"/>
    </w:lvl>
    <w:lvl w:ilvl="3" w:tplc="E4F0601E">
      <w:numFmt w:val="decimal"/>
      <w:lvlText w:val=""/>
      <w:lvlJc w:val="left"/>
    </w:lvl>
    <w:lvl w:ilvl="4" w:tplc="B4C8FAD2">
      <w:numFmt w:val="decimal"/>
      <w:lvlText w:val=""/>
      <w:lvlJc w:val="left"/>
    </w:lvl>
    <w:lvl w:ilvl="5" w:tplc="00BA565C">
      <w:numFmt w:val="decimal"/>
      <w:lvlText w:val=""/>
      <w:lvlJc w:val="left"/>
    </w:lvl>
    <w:lvl w:ilvl="6" w:tplc="75BE850A">
      <w:numFmt w:val="decimal"/>
      <w:lvlText w:val=""/>
      <w:lvlJc w:val="left"/>
    </w:lvl>
    <w:lvl w:ilvl="7" w:tplc="5CC67ADA">
      <w:numFmt w:val="decimal"/>
      <w:lvlText w:val=""/>
      <w:lvlJc w:val="left"/>
    </w:lvl>
    <w:lvl w:ilvl="8" w:tplc="60CCF912">
      <w:numFmt w:val="decimal"/>
      <w:lvlText w:val=""/>
      <w:lvlJc w:val="left"/>
    </w:lvl>
  </w:abstractNum>
  <w:abstractNum w:abstractNumId="427" w15:restartNumberingAfterBreak="0">
    <w:nsid w:val="233D06D5"/>
    <w:multiLevelType w:val="hybridMultilevel"/>
    <w:tmpl w:val="9244C2FC"/>
    <w:lvl w:ilvl="0" w:tplc="C91A7C48">
      <w:numFmt w:val="decimal"/>
      <w:lvlText w:val=""/>
      <w:lvlJc w:val="left"/>
    </w:lvl>
    <w:lvl w:ilvl="1" w:tplc="31A63A74">
      <w:start w:val="1"/>
      <w:numFmt w:val="bullet"/>
      <w:lvlText w:val=""/>
      <w:lvlJc w:val="left"/>
      <w:pPr>
        <w:ind w:left="1440" w:hanging="360"/>
      </w:pPr>
      <w:rPr>
        <w:rFonts w:ascii="Symbol" w:hAnsi="Symbol" w:hint="default"/>
      </w:rPr>
    </w:lvl>
    <w:lvl w:ilvl="2" w:tplc="DD56BC60">
      <w:numFmt w:val="decimal"/>
      <w:lvlText w:val=""/>
      <w:lvlJc w:val="left"/>
    </w:lvl>
    <w:lvl w:ilvl="3" w:tplc="2E18D912">
      <w:numFmt w:val="decimal"/>
      <w:lvlText w:val=""/>
      <w:lvlJc w:val="left"/>
    </w:lvl>
    <w:lvl w:ilvl="4" w:tplc="14229E9E">
      <w:numFmt w:val="decimal"/>
      <w:lvlText w:val=""/>
      <w:lvlJc w:val="left"/>
    </w:lvl>
    <w:lvl w:ilvl="5" w:tplc="C3E02398">
      <w:numFmt w:val="decimal"/>
      <w:lvlText w:val=""/>
      <w:lvlJc w:val="left"/>
    </w:lvl>
    <w:lvl w:ilvl="6" w:tplc="DAE06D6A">
      <w:numFmt w:val="decimal"/>
      <w:lvlText w:val=""/>
      <w:lvlJc w:val="left"/>
    </w:lvl>
    <w:lvl w:ilvl="7" w:tplc="F244A81C">
      <w:numFmt w:val="decimal"/>
      <w:lvlText w:val=""/>
      <w:lvlJc w:val="left"/>
    </w:lvl>
    <w:lvl w:ilvl="8" w:tplc="E8106DA6">
      <w:numFmt w:val="decimal"/>
      <w:lvlText w:val=""/>
      <w:lvlJc w:val="left"/>
    </w:lvl>
  </w:abstractNum>
  <w:abstractNum w:abstractNumId="428" w15:restartNumberingAfterBreak="0">
    <w:nsid w:val="233E3293"/>
    <w:multiLevelType w:val="hybridMultilevel"/>
    <w:tmpl w:val="F0BC0BB8"/>
    <w:lvl w:ilvl="0" w:tplc="F774A4CC">
      <w:start w:val="1"/>
      <w:numFmt w:val="bullet"/>
      <w:lvlText w:val=""/>
      <w:lvlJc w:val="left"/>
      <w:pPr>
        <w:ind w:left="720" w:hanging="360"/>
      </w:pPr>
      <w:rPr>
        <w:rFonts w:ascii="Symbol" w:hAnsi="Symbol" w:hint="default"/>
      </w:rPr>
    </w:lvl>
    <w:lvl w:ilvl="1" w:tplc="A8FAF5DA">
      <w:numFmt w:val="decimal"/>
      <w:lvlText w:val=""/>
      <w:lvlJc w:val="left"/>
    </w:lvl>
    <w:lvl w:ilvl="2" w:tplc="30B84A54">
      <w:numFmt w:val="decimal"/>
      <w:lvlText w:val=""/>
      <w:lvlJc w:val="left"/>
    </w:lvl>
    <w:lvl w:ilvl="3" w:tplc="F60A8066">
      <w:numFmt w:val="decimal"/>
      <w:lvlText w:val=""/>
      <w:lvlJc w:val="left"/>
    </w:lvl>
    <w:lvl w:ilvl="4" w:tplc="71C86ED4">
      <w:numFmt w:val="decimal"/>
      <w:lvlText w:val=""/>
      <w:lvlJc w:val="left"/>
    </w:lvl>
    <w:lvl w:ilvl="5" w:tplc="23CEE05A">
      <w:numFmt w:val="decimal"/>
      <w:lvlText w:val=""/>
      <w:lvlJc w:val="left"/>
    </w:lvl>
    <w:lvl w:ilvl="6" w:tplc="91109EF6">
      <w:numFmt w:val="decimal"/>
      <w:lvlText w:val=""/>
      <w:lvlJc w:val="left"/>
    </w:lvl>
    <w:lvl w:ilvl="7" w:tplc="AAA6435A">
      <w:numFmt w:val="decimal"/>
      <w:lvlText w:val=""/>
      <w:lvlJc w:val="left"/>
    </w:lvl>
    <w:lvl w:ilvl="8" w:tplc="3ED868CA">
      <w:numFmt w:val="decimal"/>
      <w:lvlText w:val=""/>
      <w:lvlJc w:val="left"/>
    </w:lvl>
  </w:abstractNum>
  <w:abstractNum w:abstractNumId="429" w15:restartNumberingAfterBreak="0">
    <w:nsid w:val="23424C2D"/>
    <w:multiLevelType w:val="hybridMultilevel"/>
    <w:tmpl w:val="55A2A624"/>
    <w:lvl w:ilvl="0" w:tplc="494C7550">
      <w:start w:val="1"/>
      <w:numFmt w:val="bullet"/>
      <w:lvlText w:val=""/>
      <w:lvlJc w:val="left"/>
      <w:pPr>
        <w:ind w:left="720" w:hanging="360"/>
      </w:pPr>
      <w:rPr>
        <w:rFonts w:ascii="Symbol" w:hAnsi="Symbol" w:hint="default"/>
      </w:rPr>
    </w:lvl>
    <w:lvl w:ilvl="1" w:tplc="ED429672">
      <w:numFmt w:val="decimal"/>
      <w:lvlText w:val=""/>
      <w:lvlJc w:val="left"/>
    </w:lvl>
    <w:lvl w:ilvl="2" w:tplc="40B6D8C2">
      <w:numFmt w:val="decimal"/>
      <w:lvlText w:val=""/>
      <w:lvlJc w:val="left"/>
    </w:lvl>
    <w:lvl w:ilvl="3" w:tplc="0A3E70DC">
      <w:numFmt w:val="decimal"/>
      <w:lvlText w:val=""/>
      <w:lvlJc w:val="left"/>
    </w:lvl>
    <w:lvl w:ilvl="4" w:tplc="13368536">
      <w:numFmt w:val="decimal"/>
      <w:lvlText w:val=""/>
      <w:lvlJc w:val="left"/>
    </w:lvl>
    <w:lvl w:ilvl="5" w:tplc="CCD2224E">
      <w:numFmt w:val="decimal"/>
      <w:lvlText w:val=""/>
      <w:lvlJc w:val="left"/>
    </w:lvl>
    <w:lvl w:ilvl="6" w:tplc="73341C08">
      <w:numFmt w:val="decimal"/>
      <w:lvlText w:val=""/>
      <w:lvlJc w:val="left"/>
    </w:lvl>
    <w:lvl w:ilvl="7" w:tplc="E7D69046">
      <w:numFmt w:val="decimal"/>
      <w:lvlText w:val=""/>
      <w:lvlJc w:val="left"/>
    </w:lvl>
    <w:lvl w:ilvl="8" w:tplc="5A8074DC">
      <w:numFmt w:val="decimal"/>
      <w:lvlText w:val=""/>
      <w:lvlJc w:val="left"/>
    </w:lvl>
  </w:abstractNum>
  <w:abstractNum w:abstractNumId="430" w15:restartNumberingAfterBreak="0">
    <w:nsid w:val="23540AC0"/>
    <w:multiLevelType w:val="hybridMultilevel"/>
    <w:tmpl w:val="43B618B2"/>
    <w:lvl w:ilvl="0" w:tplc="B8762032">
      <w:start w:val="1"/>
      <w:numFmt w:val="bullet"/>
      <w:lvlText w:val=""/>
      <w:lvlJc w:val="left"/>
      <w:pPr>
        <w:ind w:left="720" w:hanging="360"/>
      </w:pPr>
      <w:rPr>
        <w:rFonts w:ascii="Symbol" w:hAnsi="Symbol" w:hint="default"/>
      </w:rPr>
    </w:lvl>
    <w:lvl w:ilvl="1" w:tplc="840413E2">
      <w:numFmt w:val="decimal"/>
      <w:lvlText w:val=""/>
      <w:lvlJc w:val="left"/>
    </w:lvl>
    <w:lvl w:ilvl="2" w:tplc="49A464E2">
      <w:numFmt w:val="decimal"/>
      <w:lvlText w:val=""/>
      <w:lvlJc w:val="left"/>
    </w:lvl>
    <w:lvl w:ilvl="3" w:tplc="D154FA62">
      <w:numFmt w:val="decimal"/>
      <w:lvlText w:val=""/>
      <w:lvlJc w:val="left"/>
    </w:lvl>
    <w:lvl w:ilvl="4" w:tplc="10EA4F18">
      <w:numFmt w:val="decimal"/>
      <w:lvlText w:val=""/>
      <w:lvlJc w:val="left"/>
    </w:lvl>
    <w:lvl w:ilvl="5" w:tplc="CBB47250">
      <w:numFmt w:val="decimal"/>
      <w:lvlText w:val=""/>
      <w:lvlJc w:val="left"/>
    </w:lvl>
    <w:lvl w:ilvl="6" w:tplc="D95C4AA4">
      <w:numFmt w:val="decimal"/>
      <w:lvlText w:val=""/>
      <w:lvlJc w:val="left"/>
    </w:lvl>
    <w:lvl w:ilvl="7" w:tplc="E8083210">
      <w:numFmt w:val="decimal"/>
      <w:lvlText w:val=""/>
      <w:lvlJc w:val="left"/>
    </w:lvl>
    <w:lvl w:ilvl="8" w:tplc="F774D256">
      <w:numFmt w:val="decimal"/>
      <w:lvlText w:val=""/>
      <w:lvlJc w:val="left"/>
    </w:lvl>
  </w:abstractNum>
  <w:abstractNum w:abstractNumId="431" w15:restartNumberingAfterBreak="0">
    <w:nsid w:val="235775B3"/>
    <w:multiLevelType w:val="hybridMultilevel"/>
    <w:tmpl w:val="48766DAE"/>
    <w:lvl w:ilvl="0" w:tplc="178EF12A">
      <w:numFmt w:val="decimal"/>
      <w:lvlText w:val=""/>
      <w:lvlJc w:val="left"/>
    </w:lvl>
    <w:lvl w:ilvl="1" w:tplc="5D4EFF7E">
      <w:start w:val="1"/>
      <w:numFmt w:val="bullet"/>
      <w:lvlText w:val=""/>
      <w:lvlJc w:val="left"/>
      <w:pPr>
        <w:ind w:left="1440" w:hanging="360"/>
      </w:pPr>
      <w:rPr>
        <w:rFonts w:ascii="Symbol" w:hAnsi="Symbol" w:hint="default"/>
      </w:rPr>
    </w:lvl>
    <w:lvl w:ilvl="2" w:tplc="07EC26F0">
      <w:numFmt w:val="decimal"/>
      <w:lvlText w:val=""/>
      <w:lvlJc w:val="left"/>
    </w:lvl>
    <w:lvl w:ilvl="3" w:tplc="37ECACE2">
      <w:numFmt w:val="decimal"/>
      <w:lvlText w:val=""/>
      <w:lvlJc w:val="left"/>
    </w:lvl>
    <w:lvl w:ilvl="4" w:tplc="E586DCDC">
      <w:numFmt w:val="decimal"/>
      <w:lvlText w:val=""/>
      <w:lvlJc w:val="left"/>
    </w:lvl>
    <w:lvl w:ilvl="5" w:tplc="76C84ACC">
      <w:numFmt w:val="decimal"/>
      <w:lvlText w:val=""/>
      <w:lvlJc w:val="left"/>
    </w:lvl>
    <w:lvl w:ilvl="6" w:tplc="CEA89270">
      <w:numFmt w:val="decimal"/>
      <w:lvlText w:val=""/>
      <w:lvlJc w:val="left"/>
    </w:lvl>
    <w:lvl w:ilvl="7" w:tplc="527EFCE6">
      <w:numFmt w:val="decimal"/>
      <w:lvlText w:val=""/>
      <w:lvlJc w:val="left"/>
    </w:lvl>
    <w:lvl w:ilvl="8" w:tplc="C6D0AD3A">
      <w:numFmt w:val="decimal"/>
      <w:lvlText w:val=""/>
      <w:lvlJc w:val="left"/>
    </w:lvl>
  </w:abstractNum>
  <w:abstractNum w:abstractNumId="432" w15:restartNumberingAfterBreak="0">
    <w:nsid w:val="235D6164"/>
    <w:multiLevelType w:val="hybridMultilevel"/>
    <w:tmpl w:val="1F543478"/>
    <w:lvl w:ilvl="0" w:tplc="43F2182C">
      <w:start w:val="1"/>
      <w:numFmt w:val="bullet"/>
      <w:lvlText w:val=""/>
      <w:lvlJc w:val="left"/>
      <w:pPr>
        <w:ind w:left="720" w:hanging="360"/>
      </w:pPr>
      <w:rPr>
        <w:rFonts w:ascii="Symbol" w:hAnsi="Symbol" w:hint="default"/>
      </w:rPr>
    </w:lvl>
    <w:lvl w:ilvl="1" w:tplc="8F482652">
      <w:numFmt w:val="decimal"/>
      <w:lvlText w:val=""/>
      <w:lvlJc w:val="left"/>
    </w:lvl>
    <w:lvl w:ilvl="2" w:tplc="84F29F6A">
      <w:numFmt w:val="decimal"/>
      <w:lvlText w:val=""/>
      <w:lvlJc w:val="left"/>
    </w:lvl>
    <w:lvl w:ilvl="3" w:tplc="219E15C8">
      <w:numFmt w:val="decimal"/>
      <w:lvlText w:val=""/>
      <w:lvlJc w:val="left"/>
    </w:lvl>
    <w:lvl w:ilvl="4" w:tplc="1E0623F8">
      <w:numFmt w:val="decimal"/>
      <w:lvlText w:val=""/>
      <w:lvlJc w:val="left"/>
    </w:lvl>
    <w:lvl w:ilvl="5" w:tplc="572A80A0">
      <w:numFmt w:val="decimal"/>
      <w:lvlText w:val=""/>
      <w:lvlJc w:val="left"/>
    </w:lvl>
    <w:lvl w:ilvl="6" w:tplc="E2AC8438">
      <w:numFmt w:val="decimal"/>
      <w:lvlText w:val=""/>
      <w:lvlJc w:val="left"/>
    </w:lvl>
    <w:lvl w:ilvl="7" w:tplc="D3168CFA">
      <w:numFmt w:val="decimal"/>
      <w:lvlText w:val=""/>
      <w:lvlJc w:val="left"/>
    </w:lvl>
    <w:lvl w:ilvl="8" w:tplc="C4126DBC">
      <w:numFmt w:val="decimal"/>
      <w:lvlText w:val=""/>
      <w:lvlJc w:val="left"/>
    </w:lvl>
  </w:abstractNum>
  <w:abstractNum w:abstractNumId="433" w15:restartNumberingAfterBreak="0">
    <w:nsid w:val="235F1C66"/>
    <w:multiLevelType w:val="hybridMultilevel"/>
    <w:tmpl w:val="34E49544"/>
    <w:lvl w:ilvl="0" w:tplc="B5866F78">
      <w:start w:val="1"/>
      <w:numFmt w:val="bullet"/>
      <w:lvlText w:val=""/>
      <w:lvlJc w:val="left"/>
      <w:pPr>
        <w:ind w:left="720" w:hanging="360"/>
      </w:pPr>
      <w:rPr>
        <w:rFonts w:ascii="Symbol" w:hAnsi="Symbol" w:hint="default"/>
      </w:rPr>
    </w:lvl>
    <w:lvl w:ilvl="1" w:tplc="D8C0B8A4">
      <w:numFmt w:val="decimal"/>
      <w:lvlText w:val=""/>
      <w:lvlJc w:val="left"/>
    </w:lvl>
    <w:lvl w:ilvl="2" w:tplc="F4AA9F42">
      <w:numFmt w:val="decimal"/>
      <w:lvlText w:val=""/>
      <w:lvlJc w:val="left"/>
    </w:lvl>
    <w:lvl w:ilvl="3" w:tplc="21B20EE0">
      <w:numFmt w:val="decimal"/>
      <w:lvlText w:val=""/>
      <w:lvlJc w:val="left"/>
    </w:lvl>
    <w:lvl w:ilvl="4" w:tplc="E7ECDECE">
      <w:numFmt w:val="decimal"/>
      <w:lvlText w:val=""/>
      <w:lvlJc w:val="left"/>
    </w:lvl>
    <w:lvl w:ilvl="5" w:tplc="31B457C2">
      <w:numFmt w:val="decimal"/>
      <w:lvlText w:val=""/>
      <w:lvlJc w:val="left"/>
    </w:lvl>
    <w:lvl w:ilvl="6" w:tplc="0858846A">
      <w:numFmt w:val="decimal"/>
      <w:lvlText w:val=""/>
      <w:lvlJc w:val="left"/>
    </w:lvl>
    <w:lvl w:ilvl="7" w:tplc="7E40CF6A">
      <w:numFmt w:val="decimal"/>
      <w:lvlText w:val=""/>
      <w:lvlJc w:val="left"/>
    </w:lvl>
    <w:lvl w:ilvl="8" w:tplc="B002DE66">
      <w:numFmt w:val="decimal"/>
      <w:lvlText w:val=""/>
      <w:lvlJc w:val="left"/>
    </w:lvl>
  </w:abstractNum>
  <w:abstractNum w:abstractNumId="434" w15:restartNumberingAfterBreak="0">
    <w:nsid w:val="236E64F1"/>
    <w:multiLevelType w:val="hybridMultilevel"/>
    <w:tmpl w:val="717C4444"/>
    <w:lvl w:ilvl="0" w:tplc="626C5200">
      <w:start w:val="1"/>
      <w:numFmt w:val="bullet"/>
      <w:lvlText w:val=""/>
      <w:lvlJc w:val="left"/>
      <w:pPr>
        <w:ind w:left="720" w:hanging="360"/>
      </w:pPr>
      <w:rPr>
        <w:rFonts w:ascii="Symbol" w:hAnsi="Symbol" w:hint="default"/>
      </w:rPr>
    </w:lvl>
    <w:lvl w:ilvl="1" w:tplc="3DCC0B90">
      <w:numFmt w:val="decimal"/>
      <w:lvlText w:val=""/>
      <w:lvlJc w:val="left"/>
    </w:lvl>
    <w:lvl w:ilvl="2" w:tplc="0978C488">
      <w:numFmt w:val="decimal"/>
      <w:lvlText w:val=""/>
      <w:lvlJc w:val="left"/>
    </w:lvl>
    <w:lvl w:ilvl="3" w:tplc="25BE629A">
      <w:numFmt w:val="decimal"/>
      <w:lvlText w:val=""/>
      <w:lvlJc w:val="left"/>
    </w:lvl>
    <w:lvl w:ilvl="4" w:tplc="4D42565A">
      <w:numFmt w:val="decimal"/>
      <w:lvlText w:val=""/>
      <w:lvlJc w:val="left"/>
    </w:lvl>
    <w:lvl w:ilvl="5" w:tplc="0D3AB762">
      <w:numFmt w:val="decimal"/>
      <w:lvlText w:val=""/>
      <w:lvlJc w:val="left"/>
    </w:lvl>
    <w:lvl w:ilvl="6" w:tplc="BC465F1A">
      <w:numFmt w:val="decimal"/>
      <w:lvlText w:val=""/>
      <w:lvlJc w:val="left"/>
    </w:lvl>
    <w:lvl w:ilvl="7" w:tplc="DD966A4A">
      <w:numFmt w:val="decimal"/>
      <w:lvlText w:val=""/>
      <w:lvlJc w:val="left"/>
    </w:lvl>
    <w:lvl w:ilvl="8" w:tplc="F6FCBFAE">
      <w:numFmt w:val="decimal"/>
      <w:lvlText w:val=""/>
      <w:lvlJc w:val="left"/>
    </w:lvl>
  </w:abstractNum>
  <w:abstractNum w:abstractNumId="435" w15:restartNumberingAfterBreak="0">
    <w:nsid w:val="23A11943"/>
    <w:multiLevelType w:val="hybridMultilevel"/>
    <w:tmpl w:val="910CE8D4"/>
    <w:lvl w:ilvl="0" w:tplc="BE86D090">
      <w:start w:val="1"/>
      <w:numFmt w:val="bullet"/>
      <w:lvlText w:val=""/>
      <w:lvlJc w:val="left"/>
      <w:pPr>
        <w:ind w:left="720" w:hanging="360"/>
      </w:pPr>
      <w:rPr>
        <w:rFonts w:ascii="Symbol" w:hAnsi="Symbol" w:hint="default"/>
      </w:rPr>
    </w:lvl>
    <w:lvl w:ilvl="1" w:tplc="D0B2C50C">
      <w:numFmt w:val="decimal"/>
      <w:lvlText w:val=""/>
      <w:lvlJc w:val="left"/>
    </w:lvl>
    <w:lvl w:ilvl="2" w:tplc="F88CB4D4">
      <w:numFmt w:val="decimal"/>
      <w:lvlText w:val=""/>
      <w:lvlJc w:val="left"/>
    </w:lvl>
    <w:lvl w:ilvl="3" w:tplc="CB1EDCCE">
      <w:numFmt w:val="decimal"/>
      <w:lvlText w:val=""/>
      <w:lvlJc w:val="left"/>
    </w:lvl>
    <w:lvl w:ilvl="4" w:tplc="7B5E354A">
      <w:numFmt w:val="decimal"/>
      <w:lvlText w:val=""/>
      <w:lvlJc w:val="left"/>
    </w:lvl>
    <w:lvl w:ilvl="5" w:tplc="B32E76BA">
      <w:numFmt w:val="decimal"/>
      <w:lvlText w:val=""/>
      <w:lvlJc w:val="left"/>
    </w:lvl>
    <w:lvl w:ilvl="6" w:tplc="22C64C28">
      <w:numFmt w:val="decimal"/>
      <w:lvlText w:val=""/>
      <w:lvlJc w:val="left"/>
    </w:lvl>
    <w:lvl w:ilvl="7" w:tplc="EB6C4EDE">
      <w:numFmt w:val="decimal"/>
      <w:lvlText w:val=""/>
      <w:lvlJc w:val="left"/>
    </w:lvl>
    <w:lvl w:ilvl="8" w:tplc="185E365A">
      <w:numFmt w:val="decimal"/>
      <w:lvlText w:val=""/>
      <w:lvlJc w:val="left"/>
    </w:lvl>
  </w:abstractNum>
  <w:abstractNum w:abstractNumId="436" w15:restartNumberingAfterBreak="0">
    <w:nsid w:val="23A76EC1"/>
    <w:multiLevelType w:val="hybridMultilevel"/>
    <w:tmpl w:val="4F7C9994"/>
    <w:lvl w:ilvl="0" w:tplc="5A7A791C">
      <w:numFmt w:val="decimal"/>
      <w:lvlText w:val=""/>
      <w:lvlJc w:val="left"/>
    </w:lvl>
    <w:lvl w:ilvl="1" w:tplc="84F2D280">
      <w:start w:val="1"/>
      <w:numFmt w:val="bullet"/>
      <w:lvlText w:val=""/>
      <w:lvlJc w:val="left"/>
      <w:pPr>
        <w:ind w:left="1440" w:hanging="360"/>
      </w:pPr>
      <w:rPr>
        <w:rFonts w:ascii="Symbol" w:hAnsi="Symbol" w:hint="default"/>
      </w:rPr>
    </w:lvl>
    <w:lvl w:ilvl="2" w:tplc="2B1EA550">
      <w:numFmt w:val="decimal"/>
      <w:lvlText w:val=""/>
      <w:lvlJc w:val="left"/>
    </w:lvl>
    <w:lvl w:ilvl="3" w:tplc="96E07546">
      <w:numFmt w:val="decimal"/>
      <w:lvlText w:val=""/>
      <w:lvlJc w:val="left"/>
    </w:lvl>
    <w:lvl w:ilvl="4" w:tplc="8AB4C73E">
      <w:numFmt w:val="decimal"/>
      <w:lvlText w:val=""/>
      <w:lvlJc w:val="left"/>
    </w:lvl>
    <w:lvl w:ilvl="5" w:tplc="34027EDC">
      <w:numFmt w:val="decimal"/>
      <w:lvlText w:val=""/>
      <w:lvlJc w:val="left"/>
    </w:lvl>
    <w:lvl w:ilvl="6" w:tplc="3AE4B4AC">
      <w:numFmt w:val="decimal"/>
      <w:lvlText w:val=""/>
      <w:lvlJc w:val="left"/>
    </w:lvl>
    <w:lvl w:ilvl="7" w:tplc="C0E4697C">
      <w:numFmt w:val="decimal"/>
      <w:lvlText w:val=""/>
      <w:lvlJc w:val="left"/>
    </w:lvl>
    <w:lvl w:ilvl="8" w:tplc="3DBCDBDE">
      <w:numFmt w:val="decimal"/>
      <w:lvlText w:val=""/>
      <w:lvlJc w:val="left"/>
    </w:lvl>
  </w:abstractNum>
  <w:abstractNum w:abstractNumId="437" w15:restartNumberingAfterBreak="0">
    <w:nsid w:val="23F36423"/>
    <w:multiLevelType w:val="hybridMultilevel"/>
    <w:tmpl w:val="A5F43036"/>
    <w:lvl w:ilvl="0" w:tplc="065404B8">
      <w:start w:val="1"/>
      <w:numFmt w:val="bullet"/>
      <w:lvlText w:val=""/>
      <w:lvlJc w:val="left"/>
      <w:pPr>
        <w:ind w:left="720" w:hanging="360"/>
      </w:pPr>
      <w:rPr>
        <w:rFonts w:ascii="Symbol" w:hAnsi="Symbol" w:hint="default"/>
      </w:rPr>
    </w:lvl>
    <w:lvl w:ilvl="1" w:tplc="6BC008BA">
      <w:numFmt w:val="decimal"/>
      <w:lvlText w:val=""/>
      <w:lvlJc w:val="left"/>
    </w:lvl>
    <w:lvl w:ilvl="2" w:tplc="2C4CB95C">
      <w:numFmt w:val="decimal"/>
      <w:lvlText w:val=""/>
      <w:lvlJc w:val="left"/>
    </w:lvl>
    <w:lvl w:ilvl="3" w:tplc="86ACDE3A">
      <w:numFmt w:val="decimal"/>
      <w:lvlText w:val=""/>
      <w:lvlJc w:val="left"/>
    </w:lvl>
    <w:lvl w:ilvl="4" w:tplc="F586D6BC">
      <w:numFmt w:val="decimal"/>
      <w:lvlText w:val=""/>
      <w:lvlJc w:val="left"/>
    </w:lvl>
    <w:lvl w:ilvl="5" w:tplc="62FA7216">
      <w:numFmt w:val="decimal"/>
      <w:lvlText w:val=""/>
      <w:lvlJc w:val="left"/>
    </w:lvl>
    <w:lvl w:ilvl="6" w:tplc="48ECDA8E">
      <w:numFmt w:val="decimal"/>
      <w:lvlText w:val=""/>
      <w:lvlJc w:val="left"/>
    </w:lvl>
    <w:lvl w:ilvl="7" w:tplc="11263F9E">
      <w:numFmt w:val="decimal"/>
      <w:lvlText w:val=""/>
      <w:lvlJc w:val="left"/>
    </w:lvl>
    <w:lvl w:ilvl="8" w:tplc="25466E84">
      <w:numFmt w:val="decimal"/>
      <w:lvlText w:val=""/>
      <w:lvlJc w:val="left"/>
    </w:lvl>
  </w:abstractNum>
  <w:abstractNum w:abstractNumId="438" w15:restartNumberingAfterBreak="0">
    <w:nsid w:val="24003ADC"/>
    <w:multiLevelType w:val="hybridMultilevel"/>
    <w:tmpl w:val="9022F2D6"/>
    <w:lvl w:ilvl="0" w:tplc="B7E8F1C6">
      <w:start w:val="1"/>
      <w:numFmt w:val="bullet"/>
      <w:lvlText w:val=""/>
      <w:lvlJc w:val="left"/>
      <w:pPr>
        <w:ind w:left="720" w:hanging="360"/>
      </w:pPr>
      <w:rPr>
        <w:rFonts w:ascii="Symbol" w:hAnsi="Symbol" w:hint="default"/>
      </w:rPr>
    </w:lvl>
    <w:lvl w:ilvl="1" w:tplc="FDC28652">
      <w:numFmt w:val="decimal"/>
      <w:lvlText w:val=""/>
      <w:lvlJc w:val="left"/>
    </w:lvl>
    <w:lvl w:ilvl="2" w:tplc="8416DA0A">
      <w:numFmt w:val="decimal"/>
      <w:lvlText w:val=""/>
      <w:lvlJc w:val="left"/>
    </w:lvl>
    <w:lvl w:ilvl="3" w:tplc="5798E9E4">
      <w:numFmt w:val="decimal"/>
      <w:lvlText w:val=""/>
      <w:lvlJc w:val="left"/>
    </w:lvl>
    <w:lvl w:ilvl="4" w:tplc="8A6E0EC2">
      <w:numFmt w:val="decimal"/>
      <w:lvlText w:val=""/>
      <w:lvlJc w:val="left"/>
    </w:lvl>
    <w:lvl w:ilvl="5" w:tplc="74960B70">
      <w:numFmt w:val="decimal"/>
      <w:lvlText w:val=""/>
      <w:lvlJc w:val="left"/>
    </w:lvl>
    <w:lvl w:ilvl="6" w:tplc="40F0894C">
      <w:numFmt w:val="decimal"/>
      <w:lvlText w:val=""/>
      <w:lvlJc w:val="left"/>
    </w:lvl>
    <w:lvl w:ilvl="7" w:tplc="CC427F5C">
      <w:numFmt w:val="decimal"/>
      <w:lvlText w:val=""/>
      <w:lvlJc w:val="left"/>
    </w:lvl>
    <w:lvl w:ilvl="8" w:tplc="7D46681E">
      <w:numFmt w:val="decimal"/>
      <w:lvlText w:val=""/>
      <w:lvlJc w:val="left"/>
    </w:lvl>
  </w:abstractNum>
  <w:abstractNum w:abstractNumId="439" w15:restartNumberingAfterBreak="0">
    <w:nsid w:val="2405178E"/>
    <w:multiLevelType w:val="hybridMultilevel"/>
    <w:tmpl w:val="A08808A2"/>
    <w:lvl w:ilvl="0" w:tplc="82F6A9B4">
      <w:start w:val="1"/>
      <w:numFmt w:val="bullet"/>
      <w:lvlText w:val=""/>
      <w:lvlJc w:val="left"/>
      <w:pPr>
        <w:ind w:left="720" w:hanging="360"/>
      </w:pPr>
      <w:rPr>
        <w:rFonts w:ascii="Symbol" w:hAnsi="Symbol" w:hint="default"/>
      </w:rPr>
    </w:lvl>
    <w:lvl w:ilvl="1" w:tplc="1062DA26">
      <w:numFmt w:val="decimal"/>
      <w:lvlText w:val=""/>
      <w:lvlJc w:val="left"/>
    </w:lvl>
    <w:lvl w:ilvl="2" w:tplc="8042EA06">
      <w:numFmt w:val="decimal"/>
      <w:lvlText w:val=""/>
      <w:lvlJc w:val="left"/>
    </w:lvl>
    <w:lvl w:ilvl="3" w:tplc="9ECCA9DA">
      <w:numFmt w:val="decimal"/>
      <w:lvlText w:val=""/>
      <w:lvlJc w:val="left"/>
    </w:lvl>
    <w:lvl w:ilvl="4" w:tplc="86480076">
      <w:numFmt w:val="decimal"/>
      <w:lvlText w:val=""/>
      <w:lvlJc w:val="left"/>
    </w:lvl>
    <w:lvl w:ilvl="5" w:tplc="30B01834">
      <w:numFmt w:val="decimal"/>
      <w:lvlText w:val=""/>
      <w:lvlJc w:val="left"/>
    </w:lvl>
    <w:lvl w:ilvl="6" w:tplc="F13064FA">
      <w:numFmt w:val="decimal"/>
      <w:lvlText w:val=""/>
      <w:lvlJc w:val="left"/>
    </w:lvl>
    <w:lvl w:ilvl="7" w:tplc="466274DE">
      <w:numFmt w:val="decimal"/>
      <w:lvlText w:val=""/>
      <w:lvlJc w:val="left"/>
    </w:lvl>
    <w:lvl w:ilvl="8" w:tplc="C85CF086">
      <w:numFmt w:val="decimal"/>
      <w:lvlText w:val=""/>
      <w:lvlJc w:val="left"/>
    </w:lvl>
  </w:abstractNum>
  <w:abstractNum w:abstractNumId="440" w15:restartNumberingAfterBreak="0">
    <w:nsid w:val="240631EB"/>
    <w:multiLevelType w:val="hybridMultilevel"/>
    <w:tmpl w:val="7EF2802A"/>
    <w:lvl w:ilvl="0" w:tplc="44BA1C20">
      <w:start w:val="1"/>
      <w:numFmt w:val="bullet"/>
      <w:lvlText w:val=""/>
      <w:lvlJc w:val="left"/>
      <w:pPr>
        <w:ind w:left="720" w:hanging="360"/>
      </w:pPr>
      <w:rPr>
        <w:rFonts w:ascii="Symbol" w:hAnsi="Symbol" w:hint="default"/>
      </w:rPr>
    </w:lvl>
    <w:lvl w:ilvl="1" w:tplc="674A07A4">
      <w:numFmt w:val="decimal"/>
      <w:lvlText w:val=""/>
      <w:lvlJc w:val="left"/>
    </w:lvl>
    <w:lvl w:ilvl="2" w:tplc="896A1B3C">
      <w:numFmt w:val="decimal"/>
      <w:lvlText w:val=""/>
      <w:lvlJc w:val="left"/>
    </w:lvl>
    <w:lvl w:ilvl="3" w:tplc="29E21C7A">
      <w:numFmt w:val="decimal"/>
      <w:lvlText w:val=""/>
      <w:lvlJc w:val="left"/>
    </w:lvl>
    <w:lvl w:ilvl="4" w:tplc="D8A61AB8">
      <w:numFmt w:val="decimal"/>
      <w:lvlText w:val=""/>
      <w:lvlJc w:val="left"/>
    </w:lvl>
    <w:lvl w:ilvl="5" w:tplc="870E9F36">
      <w:numFmt w:val="decimal"/>
      <w:lvlText w:val=""/>
      <w:lvlJc w:val="left"/>
    </w:lvl>
    <w:lvl w:ilvl="6" w:tplc="7D2C6760">
      <w:numFmt w:val="decimal"/>
      <w:lvlText w:val=""/>
      <w:lvlJc w:val="left"/>
    </w:lvl>
    <w:lvl w:ilvl="7" w:tplc="516C14F8">
      <w:numFmt w:val="decimal"/>
      <w:lvlText w:val=""/>
      <w:lvlJc w:val="left"/>
    </w:lvl>
    <w:lvl w:ilvl="8" w:tplc="E3468EA0">
      <w:numFmt w:val="decimal"/>
      <w:lvlText w:val=""/>
      <w:lvlJc w:val="left"/>
    </w:lvl>
  </w:abstractNum>
  <w:abstractNum w:abstractNumId="441" w15:restartNumberingAfterBreak="0">
    <w:nsid w:val="240D2DA9"/>
    <w:multiLevelType w:val="hybridMultilevel"/>
    <w:tmpl w:val="F6666996"/>
    <w:lvl w:ilvl="0" w:tplc="2B4672BE">
      <w:start w:val="1"/>
      <w:numFmt w:val="bullet"/>
      <w:lvlText w:val=""/>
      <w:lvlJc w:val="left"/>
      <w:pPr>
        <w:ind w:left="720" w:hanging="360"/>
      </w:pPr>
      <w:rPr>
        <w:rFonts w:ascii="Symbol" w:hAnsi="Symbol" w:hint="default"/>
      </w:rPr>
    </w:lvl>
    <w:lvl w:ilvl="1" w:tplc="5DFCE21A">
      <w:numFmt w:val="decimal"/>
      <w:lvlText w:val=""/>
      <w:lvlJc w:val="left"/>
    </w:lvl>
    <w:lvl w:ilvl="2" w:tplc="BA7481C4">
      <w:numFmt w:val="decimal"/>
      <w:lvlText w:val=""/>
      <w:lvlJc w:val="left"/>
    </w:lvl>
    <w:lvl w:ilvl="3" w:tplc="999217D8">
      <w:numFmt w:val="decimal"/>
      <w:lvlText w:val=""/>
      <w:lvlJc w:val="left"/>
    </w:lvl>
    <w:lvl w:ilvl="4" w:tplc="3968D798">
      <w:numFmt w:val="decimal"/>
      <w:lvlText w:val=""/>
      <w:lvlJc w:val="left"/>
    </w:lvl>
    <w:lvl w:ilvl="5" w:tplc="97507C2C">
      <w:numFmt w:val="decimal"/>
      <w:lvlText w:val=""/>
      <w:lvlJc w:val="left"/>
    </w:lvl>
    <w:lvl w:ilvl="6" w:tplc="36E687DE">
      <w:numFmt w:val="decimal"/>
      <w:lvlText w:val=""/>
      <w:lvlJc w:val="left"/>
    </w:lvl>
    <w:lvl w:ilvl="7" w:tplc="D6FC1A92">
      <w:numFmt w:val="decimal"/>
      <w:lvlText w:val=""/>
      <w:lvlJc w:val="left"/>
    </w:lvl>
    <w:lvl w:ilvl="8" w:tplc="CB5C10AC">
      <w:numFmt w:val="decimal"/>
      <w:lvlText w:val=""/>
      <w:lvlJc w:val="left"/>
    </w:lvl>
  </w:abstractNum>
  <w:abstractNum w:abstractNumId="442" w15:restartNumberingAfterBreak="0">
    <w:nsid w:val="240E5EBA"/>
    <w:multiLevelType w:val="hybridMultilevel"/>
    <w:tmpl w:val="90767068"/>
    <w:lvl w:ilvl="0" w:tplc="D6A639F2">
      <w:start w:val="1"/>
      <w:numFmt w:val="bullet"/>
      <w:lvlText w:val=""/>
      <w:lvlJc w:val="left"/>
      <w:pPr>
        <w:ind w:left="720" w:hanging="360"/>
      </w:pPr>
      <w:rPr>
        <w:rFonts w:ascii="Symbol" w:hAnsi="Symbol" w:hint="default"/>
      </w:rPr>
    </w:lvl>
    <w:lvl w:ilvl="1" w:tplc="790C48E0">
      <w:numFmt w:val="decimal"/>
      <w:lvlText w:val=""/>
      <w:lvlJc w:val="left"/>
    </w:lvl>
    <w:lvl w:ilvl="2" w:tplc="4F5A8AEA">
      <w:numFmt w:val="decimal"/>
      <w:lvlText w:val=""/>
      <w:lvlJc w:val="left"/>
    </w:lvl>
    <w:lvl w:ilvl="3" w:tplc="BE84463E">
      <w:numFmt w:val="decimal"/>
      <w:lvlText w:val=""/>
      <w:lvlJc w:val="left"/>
    </w:lvl>
    <w:lvl w:ilvl="4" w:tplc="3EA6B3D4">
      <w:numFmt w:val="decimal"/>
      <w:lvlText w:val=""/>
      <w:lvlJc w:val="left"/>
    </w:lvl>
    <w:lvl w:ilvl="5" w:tplc="4C364C74">
      <w:numFmt w:val="decimal"/>
      <w:lvlText w:val=""/>
      <w:lvlJc w:val="left"/>
    </w:lvl>
    <w:lvl w:ilvl="6" w:tplc="84F41DF6">
      <w:numFmt w:val="decimal"/>
      <w:lvlText w:val=""/>
      <w:lvlJc w:val="left"/>
    </w:lvl>
    <w:lvl w:ilvl="7" w:tplc="DF740214">
      <w:numFmt w:val="decimal"/>
      <w:lvlText w:val=""/>
      <w:lvlJc w:val="left"/>
    </w:lvl>
    <w:lvl w:ilvl="8" w:tplc="F83CACC0">
      <w:numFmt w:val="decimal"/>
      <w:lvlText w:val=""/>
      <w:lvlJc w:val="left"/>
    </w:lvl>
  </w:abstractNum>
  <w:abstractNum w:abstractNumId="443" w15:restartNumberingAfterBreak="0">
    <w:nsid w:val="24103985"/>
    <w:multiLevelType w:val="hybridMultilevel"/>
    <w:tmpl w:val="ABC07626"/>
    <w:lvl w:ilvl="0" w:tplc="14185F5C">
      <w:start w:val="1"/>
      <w:numFmt w:val="bullet"/>
      <w:lvlText w:val=""/>
      <w:lvlJc w:val="left"/>
      <w:pPr>
        <w:ind w:left="720" w:hanging="360"/>
      </w:pPr>
      <w:rPr>
        <w:rFonts w:ascii="Symbol" w:hAnsi="Symbol" w:hint="default"/>
      </w:rPr>
    </w:lvl>
    <w:lvl w:ilvl="1" w:tplc="9FAAD338">
      <w:numFmt w:val="decimal"/>
      <w:lvlText w:val=""/>
      <w:lvlJc w:val="left"/>
    </w:lvl>
    <w:lvl w:ilvl="2" w:tplc="B32E81F0">
      <w:numFmt w:val="decimal"/>
      <w:lvlText w:val=""/>
      <w:lvlJc w:val="left"/>
    </w:lvl>
    <w:lvl w:ilvl="3" w:tplc="6352DD94">
      <w:numFmt w:val="decimal"/>
      <w:lvlText w:val=""/>
      <w:lvlJc w:val="left"/>
    </w:lvl>
    <w:lvl w:ilvl="4" w:tplc="15363462">
      <w:numFmt w:val="decimal"/>
      <w:lvlText w:val=""/>
      <w:lvlJc w:val="left"/>
    </w:lvl>
    <w:lvl w:ilvl="5" w:tplc="0EF29810">
      <w:numFmt w:val="decimal"/>
      <w:lvlText w:val=""/>
      <w:lvlJc w:val="left"/>
    </w:lvl>
    <w:lvl w:ilvl="6" w:tplc="386E5CA4">
      <w:numFmt w:val="decimal"/>
      <w:lvlText w:val=""/>
      <w:lvlJc w:val="left"/>
    </w:lvl>
    <w:lvl w:ilvl="7" w:tplc="939C48E6">
      <w:numFmt w:val="decimal"/>
      <w:lvlText w:val=""/>
      <w:lvlJc w:val="left"/>
    </w:lvl>
    <w:lvl w:ilvl="8" w:tplc="2E5A8B0E">
      <w:numFmt w:val="decimal"/>
      <w:lvlText w:val=""/>
      <w:lvlJc w:val="left"/>
    </w:lvl>
  </w:abstractNum>
  <w:abstractNum w:abstractNumId="444" w15:restartNumberingAfterBreak="0">
    <w:nsid w:val="241619BF"/>
    <w:multiLevelType w:val="hybridMultilevel"/>
    <w:tmpl w:val="D206AA7A"/>
    <w:lvl w:ilvl="0" w:tplc="A8EE5F60">
      <w:start w:val="1"/>
      <w:numFmt w:val="bullet"/>
      <w:lvlText w:val=""/>
      <w:lvlJc w:val="left"/>
      <w:pPr>
        <w:ind w:left="720" w:hanging="360"/>
      </w:pPr>
      <w:rPr>
        <w:rFonts w:ascii="Symbol" w:hAnsi="Symbol" w:hint="default"/>
      </w:rPr>
    </w:lvl>
    <w:lvl w:ilvl="1" w:tplc="3CA2A45A">
      <w:numFmt w:val="decimal"/>
      <w:lvlText w:val=""/>
      <w:lvlJc w:val="left"/>
    </w:lvl>
    <w:lvl w:ilvl="2" w:tplc="81F87F5C">
      <w:numFmt w:val="decimal"/>
      <w:lvlText w:val=""/>
      <w:lvlJc w:val="left"/>
    </w:lvl>
    <w:lvl w:ilvl="3" w:tplc="73E81410">
      <w:numFmt w:val="decimal"/>
      <w:lvlText w:val=""/>
      <w:lvlJc w:val="left"/>
    </w:lvl>
    <w:lvl w:ilvl="4" w:tplc="0144CFA0">
      <w:numFmt w:val="decimal"/>
      <w:lvlText w:val=""/>
      <w:lvlJc w:val="left"/>
    </w:lvl>
    <w:lvl w:ilvl="5" w:tplc="BF1E80B2">
      <w:numFmt w:val="decimal"/>
      <w:lvlText w:val=""/>
      <w:lvlJc w:val="left"/>
    </w:lvl>
    <w:lvl w:ilvl="6" w:tplc="B10CCF14">
      <w:numFmt w:val="decimal"/>
      <w:lvlText w:val=""/>
      <w:lvlJc w:val="left"/>
    </w:lvl>
    <w:lvl w:ilvl="7" w:tplc="C9B6C760">
      <w:numFmt w:val="decimal"/>
      <w:lvlText w:val=""/>
      <w:lvlJc w:val="left"/>
    </w:lvl>
    <w:lvl w:ilvl="8" w:tplc="27B6F5F0">
      <w:numFmt w:val="decimal"/>
      <w:lvlText w:val=""/>
      <w:lvlJc w:val="left"/>
    </w:lvl>
  </w:abstractNum>
  <w:abstractNum w:abstractNumId="445" w15:restartNumberingAfterBreak="0">
    <w:nsid w:val="241B5DAA"/>
    <w:multiLevelType w:val="hybridMultilevel"/>
    <w:tmpl w:val="382C51A2"/>
    <w:lvl w:ilvl="0" w:tplc="1734AA64">
      <w:start w:val="1"/>
      <w:numFmt w:val="bullet"/>
      <w:lvlText w:val=""/>
      <w:lvlJc w:val="left"/>
      <w:pPr>
        <w:ind w:left="720" w:hanging="360"/>
      </w:pPr>
      <w:rPr>
        <w:rFonts w:ascii="Symbol" w:hAnsi="Symbol" w:hint="default"/>
      </w:rPr>
    </w:lvl>
    <w:lvl w:ilvl="1" w:tplc="4B72E410">
      <w:numFmt w:val="decimal"/>
      <w:lvlText w:val=""/>
      <w:lvlJc w:val="left"/>
    </w:lvl>
    <w:lvl w:ilvl="2" w:tplc="E01C3044">
      <w:numFmt w:val="decimal"/>
      <w:lvlText w:val=""/>
      <w:lvlJc w:val="left"/>
    </w:lvl>
    <w:lvl w:ilvl="3" w:tplc="23E8D074">
      <w:numFmt w:val="decimal"/>
      <w:lvlText w:val=""/>
      <w:lvlJc w:val="left"/>
    </w:lvl>
    <w:lvl w:ilvl="4" w:tplc="66D80602">
      <w:numFmt w:val="decimal"/>
      <w:lvlText w:val=""/>
      <w:lvlJc w:val="left"/>
    </w:lvl>
    <w:lvl w:ilvl="5" w:tplc="D54C69E0">
      <w:numFmt w:val="decimal"/>
      <w:lvlText w:val=""/>
      <w:lvlJc w:val="left"/>
    </w:lvl>
    <w:lvl w:ilvl="6" w:tplc="0C64C202">
      <w:numFmt w:val="decimal"/>
      <w:lvlText w:val=""/>
      <w:lvlJc w:val="left"/>
    </w:lvl>
    <w:lvl w:ilvl="7" w:tplc="6734B4C6">
      <w:numFmt w:val="decimal"/>
      <w:lvlText w:val=""/>
      <w:lvlJc w:val="left"/>
    </w:lvl>
    <w:lvl w:ilvl="8" w:tplc="A1F6C40E">
      <w:numFmt w:val="decimal"/>
      <w:lvlText w:val=""/>
      <w:lvlJc w:val="left"/>
    </w:lvl>
  </w:abstractNum>
  <w:abstractNum w:abstractNumId="446" w15:restartNumberingAfterBreak="0">
    <w:nsid w:val="242D1BB4"/>
    <w:multiLevelType w:val="hybridMultilevel"/>
    <w:tmpl w:val="14C4E5C0"/>
    <w:lvl w:ilvl="0" w:tplc="B3E85304">
      <w:numFmt w:val="decimal"/>
      <w:lvlText w:val=""/>
      <w:lvlJc w:val="left"/>
    </w:lvl>
    <w:lvl w:ilvl="1" w:tplc="4C8C2D1C">
      <w:start w:val="1"/>
      <w:numFmt w:val="bullet"/>
      <w:lvlText w:val=""/>
      <w:lvlJc w:val="left"/>
      <w:pPr>
        <w:ind w:left="1440" w:hanging="360"/>
      </w:pPr>
      <w:rPr>
        <w:rFonts w:ascii="Symbol" w:hAnsi="Symbol" w:hint="default"/>
      </w:rPr>
    </w:lvl>
    <w:lvl w:ilvl="2" w:tplc="EB0A690A">
      <w:numFmt w:val="decimal"/>
      <w:lvlText w:val=""/>
      <w:lvlJc w:val="left"/>
    </w:lvl>
    <w:lvl w:ilvl="3" w:tplc="FAFAFF36">
      <w:numFmt w:val="decimal"/>
      <w:lvlText w:val=""/>
      <w:lvlJc w:val="left"/>
    </w:lvl>
    <w:lvl w:ilvl="4" w:tplc="40D4574A">
      <w:numFmt w:val="decimal"/>
      <w:lvlText w:val=""/>
      <w:lvlJc w:val="left"/>
    </w:lvl>
    <w:lvl w:ilvl="5" w:tplc="17D0C42A">
      <w:numFmt w:val="decimal"/>
      <w:lvlText w:val=""/>
      <w:lvlJc w:val="left"/>
    </w:lvl>
    <w:lvl w:ilvl="6" w:tplc="040ECDB2">
      <w:numFmt w:val="decimal"/>
      <w:lvlText w:val=""/>
      <w:lvlJc w:val="left"/>
    </w:lvl>
    <w:lvl w:ilvl="7" w:tplc="BF8A8CA2">
      <w:numFmt w:val="decimal"/>
      <w:lvlText w:val=""/>
      <w:lvlJc w:val="left"/>
    </w:lvl>
    <w:lvl w:ilvl="8" w:tplc="ABD46F0C">
      <w:numFmt w:val="decimal"/>
      <w:lvlText w:val=""/>
      <w:lvlJc w:val="left"/>
    </w:lvl>
  </w:abstractNum>
  <w:abstractNum w:abstractNumId="447" w15:restartNumberingAfterBreak="0">
    <w:nsid w:val="243E0BBC"/>
    <w:multiLevelType w:val="hybridMultilevel"/>
    <w:tmpl w:val="952A16F8"/>
    <w:lvl w:ilvl="0" w:tplc="A224B88E">
      <w:start w:val="1"/>
      <w:numFmt w:val="bullet"/>
      <w:lvlText w:val=""/>
      <w:lvlJc w:val="left"/>
      <w:pPr>
        <w:ind w:left="720" w:hanging="360"/>
      </w:pPr>
      <w:rPr>
        <w:rFonts w:ascii="Symbol" w:hAnsi="Symbol" w:hint="default"/>
      </w:rPr>
    </w:lvl>
    <w:lvl w:ilvl="1" w:tplc="8E863538">
      <w:numFmt w:val="decimal"/>
      <w:lvlText w:val=""/>
      <w:lvlJc w:val="left"/>
    </w:lvl>
    <w:lvl w:ilvl="2" w:tplc="FFAE71D2">
      <w:numFmt w:val="decimal"/>
      <w:lvlText w:val=""/>
      <w:lvlJc w:val="left"/>
    </w:lvl>
    <w:lvl w:ilvl="3" w:tplc="E6FAA262">
      <w:numFmt w:val="decimal"/>
      <w:lvlText w:val=""/>
      <w:lvlJc w:val="left"/>
    </w:lvl>
    <w:lvl w:ilvl="4" w:tplc="F5FA1A2A">
      <w:numFmt w:val="decimal"/>
      <w:lvlText w:val=""/>
      <w:lvlJc w:val="left"/>
    </w:lvl>
    <w:lvl w:ilvl="5" w:tplc="01D0F80E">
      <w:numFmt w:val="decimal"/>
      <w:lvlText w:val=""/>
      <w:lvlJc w:val="left"/>
    </w:lvl>
    <w:lvl w:ilvl="6" w:tplc="C5943DF8">
      <w:numFmt w:val="decimal"/>
      <w:lvlText w:val=""/>
      <w:lvlJc w:val="left"/>
    </w:lvl>
    <w:lvl w:ilvl="7" w:tplc="9F504120">
      <w:numFmt w:val="decimal"/>
      <w:lvlText w:val=""/>
      <w:lvlJc w:val="left"/>
    </w:lvl>
    <w:lvl w:ilvl="8" w:tplc="B29459E8">
      <w:numFmt w:val="decimal"/>
      <w:lvlText w:val=""/>
      <w:lvlJc w:val="left"/>
    </w:lvl>
  </w:abstractNum>
  <w:abstractNum w:abstractNumId="448" w15:restartNumberingAfterBreak="0">
    <w:nsid w:val="24477ED3"/>
    <w:multiLevelType w:val="hybridMultilevel"/>
    <w:tmpl w:val="8E2A7120"/>
    <w:lvl w:ilvl="0" w:tplc="5066D7FA">
      <w:start w:val="1"/>
      <w:numFmt w:val="bullet"/>
      <w:lvlText w:val=""/>
      <w:lvlJc w:val="left"/>
      <w:pPr>
        <w:ind w:left="720" w:hanging="360"/>
      </w:pPr>
      <w:rPr>
        <w:rFonts w:ascii="Symbol" w:hAnsi="Symbol" w:hint="default"/>
      </w:rPr>
    </w:lvl>
    <w:lvl w:ilvl="1" w:tplc="32066A9E">
      <w:numFmt w:val="decimal"/>
      <w:lvlText w:val=""/>
      <w:lvlJc w:val="left"/>
    </w:lvl>
    <w:lvl w:ilvl="2" w:tplc="ACB07DFE">
      <w:numFmt w:val="decimal"/>
      <w:lvlText w:val=""/>
      <w:lvlJc w:val="left"/>
    </w:lvl>
    <w:lvl w:ilvl="3" w:tplc="D8CCBD14">
      <w:numFmt w:val="decimal"/>
      <w:lvlText w:val=""/>
      <w:lvlJc w:val="left"/>
    </w:lvl>
    <w:lvl w:ilvl="4" w:tplc="27600812">
      <w:numFmt w:val="decimal"/>
      <w:lvlText w:val=""/>
      <w:lvlJc w:val="left"/>
    </w:lvl>
    <w:lvl w:ilvl="5" w:tplc="02E09AFE">
      <w:numFmt w:val="decimal"/>
      <w:lvlText w:val=""/>
      <w:lvlJc w:val="left"/>
    </w:lvl>
    <w:lvl w:ilvl="6" w:tplc="6964939C">
      <w:numFmt w:val="decimal"/>
      <w:lvlText w:val=""/>
      <w:lvlJc w:val="left"/>
    </w:lvl>
    <w:lvl w:ilvl="7" w:tplc="4386D79E">
      <w:numFmt w:val="decimal"/>
      <w:lvlText w:val=""/>
      <w:lvlJc w:val="left"/>
    </w:lvl>
    <w:lvl w:ilvl="8" w:tplc="6556279C">
      <w:numFmt w:val="decimal"/>
      <w:lvlText w:val=""/>
      <w:lvlJc w:val="left"/>
    </w:lvl>
  </w:abstractNum>
  <w:abstractNum w:abstractNumId="449" w15:restartNumberingAfterBreak="0">
    <w:nsid w:val="24574C68"/>
    <w:multiLevelType w:val="hybridMultilevel"/>
    <w:tmpl w:val="DE948AC4"/>
    <w:lvl w:ilvl="0" w:tplc="E410DC0A">
      <w:start w:val="1"/>
      <w:numFmt w:val="bullet"/>
      <w:lvlText w:val=""/>
      <w:lvlJc w:val="left"/>
      <w:pPr>
        <w:ind w:left="720" w:hanging="360"/>
      </w:pPr>
      <w:rPr>
        <w:rFonts w:ascii="Symbol" w:hAnsi="Symbol" w:hint="default"/>
      </w:rPr>
    </w:lvl>
    <w:lvl w:ilvl="1" w:tplc="113A3716">
      <w:numFmt w:val="decimal"/>
      <w:lvlText w:val=""/>
      <w:lvlJc w:val="left"/>
    </w:lvl>
    <w:lvl w:ilvl="2" w:tplc="D5329472">
      <w:numFmt w:val="decimal"/>
      <w:lvlText w:val=""/>
      <w:lvlJc w:val="left"/>
    </w:lvl>
    <w:lvl w:ilvl="3" w:tplc="4F027F3A">
      <w:numFmt w:val="decimal"/>
      <w:lvlText w:val=""/>
      <w:lvlJc w:val="left"/>
    </w:lvl>
    <w:lvl w:ilvl="4" w:tplc="3DC88F70">
      <w:numFmt w:val="decimal"/>
      <w:lvlText w:val=""/>
      <w:lvlJc w:val="left"/>
    </w:lvl>
    <w:lvl w:ilvl="5" w:tplc="432074B0">
      <w:numFmt w:val="decimal"/>
      <w:lvlText w:val=""/>
      <w:lvlJc w:val="left"/>
    </w:lvl>
    <w:lvl w:ilvl="6" w:tplc="08680192">
      <w:numFmt w:val="decimal"/>
      <w:lvlText w:val=""/>
      <w:lvlJc w:val="left"/>
    </w:lvl>
    <w:lvl w:ilvl="7" w:tplc="9CE43EB2">
      <w:numFmt w:val="decimal"/>
      <w:lvlText w:val=""/>
      <w:lvlJc w:val="left"/>
    </w:lvl>
    <w:lvl w:ilvl="8" w:tplc="9502F612">
      <w:numFmt w:val="decimal"/>
      <w:lvlText w:val=""/>
      <w:lvlJc w:val="left"/>
    </w:lvl>
  </w:abstractNum>
  <w:abstractNum w:abstractNumId="450" w15:restartNumberingAfterBreak="0">
    <w:nsid w:val="24760958"/>
    <w:multiLevelType w:val="hybridMultilevel"/>
    <w:tmpl w:val="637C01E0"/>
    <w:lvl w:ilvl="0" w:tplc="4410697E">
      <w:start w:val="1"/>
      <w:numFmt w:val="bullet"/>
      <w:lvlText w:val=""/>
      <w:lvlJc w:val="left"/>
      <w:pPr>
        <w:ind w:left="720" w:hanging="360"/>
      </w:pPr>
      <w:rPr>
        <w:rFonts w:ascii="Symbol" w:hAnsi="Symbol" w:hint="default"/>
      </w:rPr>
    </w:lvl>
    <w:lvl w:ilvl="1" w:tplc="A38A9342">
      <w:numFmt w:val="decimal"/>
      <w:lvlText w:val=""/>
      <w:lvlJc w:val="left"/>
    </w:lvl>
    <w:lvl w:ilvl="2" w:tplc="DAE63140">
      <w:numFmt w:val="decimal"/>
      <w:lvlText w:val=""/>
      <w:lvlJc w:val="left"/>
    </w:lvl>
    <w:lvl w:ilvl="3" w:tplc="B7D28200">
      <w:numFmt w:val="decimal"/>
      <w:lvlText w:val=""/>
      <w:lvlJc w:val="left"/>
    </w:lvl>
    <w:lvl w:ilvl="4" w:tplc="C97C1BF6">
      <w:numFmt w:val="decimal"/>
      <w:lvlText w:val=""/>
      <w:lvlJc w:val="left"/>
    </w:lvl>
    <w:lvl w:ilvl="5" w:tplc="0C465B64">
      <w:numFmt w:val="decimal"/>
      <w:lvlText w:val=""/>
      <w:lvlJc w:val="left"/>
    </w:lvl>
    <w:lvl w:ilvl="6" w:tplc="6FDE2FD8">
      <w:numFmt w:val="decimal"/>
      <w:lvlText w:val=""/>
      <w:lvlJc w:val="left"/>
    </w:lvl>
    <w:lvl w:ilvl="7" w:tplc="C1A69770">
      <w:numFmt w:val="decimal"/>
      <w:lvlText w:val=""/>
      <w:lvlJc w:val="left"/>
    </w:lvl>
    <w:lvl w:ilvl="8" w:tplc="25C0B0BE">
      <w:numFmt w:val="decimal"/>
      <w:lvlText w:val=""/>
      <w:lvlJc w:val="left"/>
    </w:lvl>
  </w:abstractNum>
  <w:abstractNum w:abstractNumId="451" w15:restartNumberingAfterBreak="0">
    <w:nsid w:val="24772839"/>
    <w:multiLevelType w:val="hybridMultilevel"/>
    <w:tmpl w:val="95881C3A"/>
    <w:lvl w:ilvl="0" w:tplc="1D06C4E2">
      <w:start w:val="1"/>
      <w:numFmt w:val="bullet"/>
      <w:lvlText w:val=""/>
      <w:lvlJc w:val="left"/>
      <w:pPr>
        <w:ind w:left="720" w:hanging="360"/>
      </w:pPr>
      <w:rPr>
        <w:rFonts w:ascii="Symbol" w:hAnsi="Symbol" w:hint="default"/>
      </w:rPr>
    </w:lvl>
    <w:lvl w:ilvl="1" w:tplc="A2180DAC">
      <w:numFmt w:val="decimal"/>
      <w:lvlText w:val=""/>
      <w:lvlJc w:val="left"/>
    </w:lvl>
    <w:lvl w:ilvl="2" w:tplc="DF2ACB9E">
      <w:numFmt w:val="decimal"/>
      <w:lvlText w:val=""/>
      <w:lvlJc w:val="left"/>
    </w:lvl>
    <w:lvl w:ilvl="3" w:tplc="168C815A">
      <w:numFmt w:val="decimal"/>
      <w:lvlText w:val=""/>
      <w:lvlJc w:val="left"/>
    </w:lvl>
    <w:lvl w:ilvl="4" w:tplc="CF14D8F4">
      <w:numFmt w:val="decimal"/>
      <w:lvlText w:val=""/>
      <w:lvlJc w:val="left"/>
    </w:lvl>
    <w:lvl w:ilvl="5" w:tplc="A004612C">
      <w:numFmt w:val="decimal"/>
      <w:lvlText w:val=""/>
      <w:lvlJc w:val="left"/>
    </w:lvl>
    <w:lvl w:ilvl="6" w:tplc="66589386">
      <w:numFmt w:val="decimal"/>
      <w:lvlText w:val=""/>
      <w:lvlJc w:val="left"/>
    </w:lvl>
    <w:lvl w:ilvl="7" w:tplc="0C3A674E">
      <w:numFmt w:val="decimal"/>
      <w:lvlText w:val=""/>
      <w:lvlJc w:val="left"/>
    </w:lvl>
    <w:lvl w:ilvl="8" w:tplc="B7409C4A">
      <w:numFmt w:val="decimal"/>
      <w:lvlText w:val=""/>
      <w:lvlJc w:val="left"/>
    </w:lvl>
  </w:abstractNum>
  <w:abstractNum w:abstractNumId="452" w15:restartNumberingAfterBreak="0">
    <w:nsid w:val="248B261B"/>
    <w:multiLevelType w:val="hybridMultilevel"/>
    <w:tmpl w:val="2AFC597E"/>
    <w:lvl w:ilvl="0" w:tplc="CAF81434">
      <w:start w:val="1"/>
      <w:numFmt w:val="bullet"/>
      <w:lvlText w:val=""/>
      <w:lvlJc w:val="left"/>
      <w:pPr>
        <w:ind w:left="720" w:hanging="360"/>
      </w:pPr>
      <w:rPr>
        <w:rFonts w:ascii="Symbol" w:hAnsi="Symbol" w:hint="default"/>
      </w:rPr>
    </w:lvl>
    <w:lvl w:ilvl="1" w:tplc="8888480E">
      <w:numFmt w:val="decimal"/>
      <w:lvlText w:val=""/>
      <w:lvlJc w:val="left"/>
    </w:lvl>
    <w:lvl w:ilvl="2" w:tplc="9DA44812">
      <w:numFmt w:val="decimal"/>
      <w:lvlText w:val=""/>
      <w:lvlJc w:val="left"/>
    </w:lvl>
    <w:lvl w:ilvl="3" w:tplc="66CC2278">
      <w:numFmt w:val="decimal"/>
      <w:lvlText w:val=""/>
      <w:lvlJc w:val="left"/>
    </w:lvl>
    <w:lvl w:ilvl="4" w:tplc="CE82FDD0">
      <w:numFmt w:val="decimal"/>
      <w:lvlText w:val=""/>
      <w:lvlJc w:val="left"/>
    </w:lvl>
    <w:lvl w:ilvl="5" w:tplc="A970E332">
      <w:numFmt w:val="decimal"/>
      <w:lvlText w:val=""/>
      <w:lvlJc w:val="left"/>
    </w:lvl>
    <w:lvl w:ilvl="6" w:tplc="9A564B38">
      <w:numFmt w:val="decimal"/>
      <w:lvlText w:val=""/>
      <w:lvlJc w:val="left"/>
    </w:lvl>
    <w:lvl w:ilvl="7" w:tplc="059811FC">
      <w:numFmt w:val="decimal"/>
      <w:lvlText w:val=""/>
      <w:lvlJc w:val="left"/>
    </w:lvl>
    <w:lvl w:ilvl="8" w:tplc="2F90F5B8">
      <w:numFmt w:val="decimal"/>
      <w:lvlText w:val=""/>
      <w:lvlJc w:val="left"/>
    </w:lvl>
  </w:abstractNum>
  <w:abstractNum w:abstractNumId="453" w15:restartNumberingAfterBreak="0">
    <w:nsid w:val="2493607A"/>
    <w:multiLevelType w:val="hybridMultilevel"/>
    <w:tmpl w:val="D0C00D86"/>
    <w:lvl w:ilvl="0" w:tplc="4DFAD5C0">
      <w:start w:val="1"/>
      <w:numFmt w:val="bullet"/>
      <w:lvlText w:val=""/>
      <w:lvlJc w:val="left"/>
      <w:pPr>
        <w:ind w:left="720" w:hanging="360"/>
      </w:pPr>
      <w:rPr>
        <w:rFonts w:ascii="Symbol" w:hAnsi="Symbol" w:hint="default"/>
      </w:rPr>
    </w:lvl>
    <w:lvl w:ilvl="1" w:tplc="B3DEFD68">
      <w:numFmt w:val="decimal"/>
      <w:lvlText w:val=""/>
      <w:lvlJc w:val="left"/>
    </w:lvl>
    <w:lvl w:ilvl="2" w:tplc="4092771A">
      <w:numFmt w:val="decimal"/>
      <w:lvlText w:val=""/>
      <w:lvlJc w:val="left"/>
    </w:lvl>
    <w:lvl w:ilvl="3" w:tplc="8E06F108">
      <w:numFmt w:val="decimal"/>
      <w:lvlText w:val=""/>
      <w:lvlJc w:val="left"/>
    </w:lvl>
    <w:lvl w:ilvl="4" w:tplc="454AA1DE">
      <w:numFmt w:val="decimal"/>
      <w:lvlText w:val=""/>
      <w:lvlJc w:val="left"/>
    </w:lvl>
    <w:lvl w:ilvl="5" w:tplc="6F72D7D0">
      <w:numFmt w:val="decimal"/>
      <w:lvlText w:val=""/>
      <w:lvlJc w:val="left"/>
    </w:lvl>
    <w:lvl w:ilvl="6" w:tplc="C76E5B84">
      <w:numFmt w:val="decimal"/>
      <w:lvlText w:val=""/>
      <w:lvlJc w:val="left"/>
    </w:lvl>
    <w:lvl w:ilvl="7" w:tplc="6082DA5E">
      <w:numFmt w:val="decimal"/>
      <w:lvlText w:val=""/>
      <w:lvlJc w:val="left"/>
    </w:lvl>
    <w:lvl w:ilvl="8" w:tplc="CBF07538">
      <w:numFmt w:val="decimal"/>
      <w:lvlText w:val=""/>
      <w:lvlJc w:val="left"/>
    </w:lvl>
  </w:abstractNum>
  <w:abstractNum w:abstractNumId="454" w15:restartNumberingAfterBreak="0">
    <w:nsid w:val="24976FCC"/>
    <w:multiLevelType w:val="hybridMultilevel"/>
    <w:tmpl w:val="8AC04BBA"/>
    <w:lvl w:ilvl="0" w:tplc="9B42A11C">
      <w:start w:val="1"/>
      <w:numFmt w:val="bullet"/>
      <w:lvlText w:val=""/>
      <w:lvlJc w:val="left"/>
      <w:pPr>
        <w:ind w:left="720" w:hanging="360"/>
      </w:pPr>
      <w:rPr>
        <w:rFonts w:ascii="Symbol" w:hAnsi="Symbol" w:hint="default"/>
      </w:rPr>
    </w:lvl>
    <w:lvl w:ilvl="1" w:tplc="4D94A40E">
      <w:numFmt w:val="decimal"/>
      <w:lvlText w:val=""/>
      <w:lvlJc w:val="left"/>
    </w:lvl>
    <w:lvl w:ilvl="2" w:tplc="4C82AB3E">
      <w:numFmt w:val="decimal"/>
      <w:lvlText w:val=""/>
      <w:lvlJc w:val="left"/>
    </w:lvl>
    <w:lvl w:ilvl="3" w:tplc="FE28DE18">
      <w:numFmt w:val="decimal"/>
      <w:lvlText w:val=""/>
      <w:lvlJc w:val="left"/>
    </w:lvl>
    <w:lvl w:ilvl="4" w:tplc="E4982D8E">
      <w:numFmt w:val="decimal"/>
      <w:lvlText w:val=""/>
      <w:lvlJc w:val="left"/>
    </w:lvl>
    <w:lvl w:ilvl="5" w:tplc="215ADC80">
      <w:numFmt w:val="decimal"/>
      <w:lvlText w:val=""/>
      <w:lvlJc w:val="left"/>
    </w:lvl>
    <w:lvl w:ilvl="6" w:tplc="C532C932">
      <w:numFmt w:val="decimal"/>
      <w:lvlText w:val=""/>
      <w:lvlJc w:val="left"/>
    </w:lvl>
    <w:lvl w:ilvl="7" w:tplc="FDA09B08">
      <w:numFmt w:val="decimal"/>
      <w:lvlText w:val=""/>
      <w:lvlJc w:val="left"/>
    </w:lvl>
    <w:lvl w:ilvl="8" w:tplc="203E757A">
      <w:numFmt w:val="decimal"/>
      <w:lvlText w:val=""/>
      <w:lvlJc w:val="left"/>
    </w:lvl>
  </w:abstractNum>
  <w:abstractNum w:abstractNumId="455" w15:restartNumberingAfterBreak="0">
    <w:nsid w:val="249C23EB"/>
    <w:multiLevelType w:val="hybridMultilevel"/>
    <w:tmpl w:val="29CA797C"/>
    <w:lvl w:ilvl="0" w:tplc="EA80F486">
      <w:numFmt w:val="decimal"/>
      <w:lvlText w:val=""/>
      <w:lvlJc w:val="left"/>
    </w:lvl>
    <w:lvl w:ilvl="1" w:tplc="527A9A1A">
      <w:start w:val="1"/>
      <w:numFmt w:val="bullet"/>
      <w:lvlText w:val=""/>
      <w:lvlJc w:val="left"/>
      <w:pPr>
        <w:ind w:left="1440" w:hanging="360"/>
      </w:pPr>
      <w:rPr>
        <w:rFonts w:ascii="Symbol" w:hAnsi="Symbol" w:hint="default"/>
      </w:rPr>
    </w:lvl>
    <w:lvl w:ilvl="2" w:tplc="7512903A">
      <w:numFmt w:val="decimal"/>
      <w:lvlText w:val=""/>
      <w:lvlJc w:val="left"/>
    </w:lvl>
    <w:lvl w:ilvl="3" w:tplc="6D526210">
      <w:numFmt w:val="decimal"/>
      <w:lvlText w:val=""/>
      <w:lvlJc w:val="left"/>
    </w:lvl>
    <w:lvl w:ilvl="4" w:tplc="803048F4">
      <w:numFmt w:val="decimal"/>
      <w:lvlText w:val=""/>
      <w:lvlJc w:val="left"/>
    </w:lvl>
    <w:lvl w:ilvl="5" w:tplc="3C24C22A">
      <w:numFmt w:val="decimal"/>
      <w:lvlText w:val=""/>
      <w:lvlJc w:val="left"/>
    </w:lvl>
    <w:lvl w:ilvl="6" w:tplc="6EDA0348">
      <w:numFmt w:val="decimal"/>
      <w:lvlText w:val=""/>
      <w:lvlJc w:val="left"/>
    </w:lvl>
    <w:lvl w:ilvl="7" w:tplc="32D802BE">
      <w:numFmt w:val="decimal"/>
      <w:lvlText w:val=""/>
      <w:lvlJc w:val="left"/>
    </w:lvl>
    <w:lvl w:ilvl="8" w:tplc="8CC849B4">
      <w:numFmt w:val="decimal"/>
      <w:lvlText w:val=""/>
      <w:lvlJc w:val="left"/>
    </w:lvl>
  </w:abstractNum>
  <w:abstractNum w:abstractNumId="456" w15:restartNumberingAfterBreak="0">
    <w:nsid w:val="24A577AA"/>
    <w:multiLevelType w:val="hybridMultilevel"/>
    <w:tmpl w:val="E83A99E2"/>
    <w:lvl w:ilvl="0" w:tplc="DDE4FB14">
      <w:start w:val="1"/>
      <w:numFmt w:val="bullet"/>
      <w:lvlText w:val=""/>
      <w:lvlJc w:val="left"/>
      <w:pPr>
        <w:ind w:left="720" w:hanging="360"/>
      </w:pPr>
      <w:rPr>
        <w:rFonts w:ascii="Symbol" w:hAnsi="Symbol" w:hint="default"/>
      </w:rPr>
    </w:lvl>
    <w:lvl w:ilvl="1" w:tplc="BE80A7C6">
      <w:numFmt w:val="decimal"/>
      <w:lvlText w:val=""/>
      <w:lvlJc w:val="left"/>
    </w:lvl>
    <w:lvl w:ilvl="2" w:tplc="FAA889C8">
      <w:numFmt w:val="decimal"/>
      <w:lvlText w:val=""/>
      <w:lvlJc w:val="left"/>
    </w:lvl>
    <w:lvl w:ilvl="3" w:tplc="26F4BF1A">
      <w:numFmt w:val="decimal"/>
      <w:lvlText w:val=""/>
      <w:lvlJc w:val="left"/>
    </w:lvl>
    <w:lvl w:ilvl="4" w:tplc="C864259E">
      <w:numFmt w:val="decimal"/>
      <w:lvlText w:val=""/>
      <w:lvlJc w:val="left"/>
    </w:lvl>
    <w:lvl w:ilvl="5" w:tplc="6C9063D2">
      <w:numFmt w:val="decimal"/>
      <w:lvlText w:val=""/>
      <w:lvlJc w:val="left"/>
    </w:lvl>
    <w:lvl w:ilvl="6" w:tplc="DAC8C378">
      <w:numFmt w:val="decimal"/>
      <w:lvlText w:val=""/>
      <w:lvlJc w:val="left"/>
    </w:lvl>
    <w:lvl w:ilvl="7" w:tplc="50D43E20">
      <w:numFmt w:val="decimal"/>
      <w:lvlText w:val=""/>
      <w:lvlJc w:val="left"/>
    </w:lvl>
    <w:lvl w:ilvl="8" w:tplc="C8FAB48C">
      <w:numFmt w:val="decimal"/>
      <w:lvlText w:val=""/>
      <w:lvlJc w:val="left"/>
    </w:lvl>
  </w:abstractNum>
  <w:abstractNum w:abstractNumId="457" w15:restartNumberingAfterBreak="0">
    <w:nsid w:val="24B56980"/>
    <w:multiLevelType w:val="hybridMultilevel"/>
    <w:tmpl w:val="2118FC3E"/>
    <w:lvl w:ilvl="0" w:tplc="9792669C">
      <w:start w:val="1"/>
      <w:numFmt w:val="bullet"/>
      <w:lvlText w:val=""/>
      <w:lvlJc w:val="left"/>
      <w:pPr>
        <w:ind w:left="720" w:hanging="360"/>
      </w:pPr>
      <w:rPr>
        <w:rFonts w:ascii="Symbol" w:hAnsi="Symbol" w:hint="default"/>
      </w:rPr>
    </w:lvl>
    <w:lvl w:ilvl="1" w:tplc="CE48261C">
      <w:numFmt w:val="decimal"/>
      <w:lvlText w:val=""/>
      <w:lvlJc w:val="left"/>
    </w:lvl>
    <w:lvl w:ilvl="2" w:tplc="6E263A8E">
      <w:numFmt w:val="decimal"/>
      <w:lvlText w:val=""/>
      <w:lvlJc w:val="left"/>
    </w:lvl>
    <w:lvl w:ilvl="3" w:tplc="E2EE53B0">
      <w:numFmt w:val="decimal"/>
      <w:lvlText w:val=""/>
      <w:lvlJc w:val="left"/>
    </w:lvl>
    <w:lvl w:ilvl="4" w:tplc="F6C81F40">
      <w:numFmt w:val="decimal"/>
      <w:lvlText w:val=""/>
      <w:lvlJc w:val="left"/>
    </w:lvl>
    <w:lvl w:ilvl="5" w:tplc="48D0DC7A">
      <w:numFmt w:val="decimal"/>
      <w:lvlText w:val=""/>
      <w:lvlJc w:val="left"/>
    </w:lvl>
    <w:lvl w:ilvl="6" w:tplc="B5BC6F98">
      <w:numFmt w:val="decimal"/>
      <w:lvlText w:val=""/>
      <w:lvlJc w:val="left"/>
    </w:lvl>
    <w:lvl w:ilvl="7" w:tplc="A13050CE">
      <w:numFmt w:val="decimal"/>
      <w:lvlText w:val=""/>
      <w:lvlJc w:val="left"/>
    </w:lvl>
    <w:lvl w:ilvl="8" w:tplc="86BC3C1C">
      <w:numFmt w:val="decimal"/>
      <w:lvlText w:val=""/>
      <w:lvlJc w:val="left"/>
    </w:lvl>
  </w:abstractNum>
  <w:abstractNum w:abstractNumId="458" w15:restartNumberingAfterBreak="0">
    <w:nsid w:val="24FB5BE1"/>
    <w:multiLevelType w:val="hybridMultilevel"/>
    <w:tmpl w:val="02EED05E"/>
    <w:lvl w:ilvl="0" w:tplc="53A68050">
      <w:start w:val="1"/>
      <w:numFmt w:val="bullet"/>
      <w:lvlText w:val=""/>
      <w:lvlJc w:val="left"/>
      <w:pPr>
        <w:ind w:left="720" w:hanging="360"/>
      </w:pPr>
      <w:rPr>
        <w:rFonts w:ascii="Symbol" w:hAnsi="Symbol" w:hint="default"/>
      </w:rPr>
    </w:lvl>
    <w:lvl w:ilvl="1" w:tplc="EDEE626E">
      <w:numFmt w:val="decimal"/>
      <w:lvlText w:val=""/>
      <w:lvlJc w:val="left"/>
    </w:lvl>
    <w:lvl w:ilvl="2" w:tplc="6DF84AEA">
      <w:numFmt w:val="decimal"/>
      <w:lvlText w:val=""/>
      <w:lvlJc w:val="left"/>
    </w:lvl>
    <w:lvl w:ilvl="3" w:tplc="5F2EDFD2">
      <w:numFmt w:val="decimal"/>
      <w:lvlText w:val=""/>
      <w:lvlJc w:val="left"/>
    </w:lvl>
    <w:lvl w:ilvl="4" w:tplc="FF34F4C4">
      <w:numFmt w:val="decimal"/>
      <w:lvlText w:val=""/>
      <w:lvlJc w:val="left"/>
    </w:lvl>
    <w:lvl w:ilvl="5" w:tplc="90326B48">
      <w:numFmt w:val="decimal"/>
      <w:lvlText w:val=""/>
      <w:lvlJc w:val="left"/>
    </w:lvl>
    <w:lvl w:ilvl="6" w:tplc="2DF44F2C">
      <w:numFmt w:val="decimal"/>
      <w:lvlText w:val=""/>
      <w:lvlJc w:val="left"/>
    </w:lvl>
    <w:lvl w:ilvl="7" w:tplc="CB806A46">
      <w:numFmt w:val="decimal"/>
      <w:lvlText w:val=""/>
      <w:lvlJc w:val="left"/>
    </w:lvl>
    <w:lvl w:ilvl="8" w:tplc="85848584">
      <w:numFmt w:val="decimal"/>
      <w:lvlText w:val=""/>
      <w:lvlJc w:val="left"/>
    </w:lvl>
  </w:abstractNum>
  <w:abstractNum w:abstractNumId="459" w15:restartNumberingAfterBreak="0">
    <w:nsid w:val="25002418"/>
    <w:multiLevelType w:val="hybridMultilevel"/>
    <w:tmpl w:val="D66464DE"/>
    <w:lvl w:ilvl="0" w:tplc="FA3EAAE2">
      <w:start w:val="1"/>
      <w:numFmt w:val="bullet"/>
      <w:lvlText w:val=""/>
      <w:lvlJc w:val="left"/>
      <w:pPr>
        <w:ind w:left="720" w:hanging="360"/>
      </w:pPr>
      <w:rPr>
        <w:rFonts w:ascii="Symbol" w:hAnsi="Symbol" w:hint="default"/>
      </w:rPr>
    </w:lvl>
    <w:lvl w:ilvl="1" w:tplc="36FA83D2">
      <w:numFmt w:val="decimal"/>
      <w:lvlText w:val=""/>
      <w:lvlJc w:val="left"/>
    </w:lvl>
    <w:lvl w:ilvl="2" w:tplc="B300A486">
      <w:numFmt w:val="decimal"/>
      <w:lvlText w:val=""/>
      <w:lvlJc w:val="left"/>
    </w:lvl>
    <w:lvl w:ilvl="3" w:tplc="4432B37A">
      <w:numFmt w:val="decimal"/>
      <w:lvlText w:val=""/>
      <w:lvlJc w:val="left"/>
    </w:lvl>
    <w:lvl w:ilvl="4" w:tplc="E7485516">
      <w:numFmt w:val="decimal"/>
      <w:lvlText w:val=""/>
      <w:lvlJc w:val="left"/>
    </w:lvl>
    <w:lvl w:ilvl="5" w:tplc="96189A24">
      <w:numFmt w:val="decimal"/>
      <w:lvlText w:val=""/>
      <w:lvlJc w:val="left"/>
    </w:lvl>
    <w:lvl w:ilvl="6" w:tplc="0616CA5A">
      <w:numFmt w:val="decimal"/>
      <w:lvlText w:val=""/>
      <w:lvlJc w:val="left"/>
    </w:lvl>
    <w:lvl w:ilvl="7" w:tplc="761ECADE">
      <w:numFmt w:val="decimal"/>
      <w:lvlText w:val=""/>
      <w:lvlJc w:val="left"/>
    </w:lvl>
    <w:lvl w:ilvl="8" w:tplc="3A8442C4">
      <w:numFmt w:val="decimal"/>
      <w:lvlText w:val=""/>
      <w:lvlJc w:val="left"/>
    </w:lvl>
  </w:abstractNum>
  <w:abstractNum w:abstractNumId="460" w15:restartNumberingAfterBreak="0">
    <w:nsid w:val="25270050"/>
    <w:multiLevelType w:val="hybridMultilevel"/>
    <w:tmpl w:val="5476CDCC"/>
    <w:lvl w:ilvl="0" w:tplc="9B9A111C">
      <w:numFmt w:val="decimal"/>
      <w:lvlText w:val=""/>
      <w:lvlJc w:val="left"/>
    </w:lvl>
    <w:lvl w:ilvl="1" w:tplc="DA0468C4">
      <w:start w:val="1"/>
      <w:numFmt w:val="bullet"/>
      <w:lvlText w:val=""/>
      <w:lvlJc w:val="left"/>
      <w:pPr>
        <w:ind w:left="1440" w:hanging="360"/>
      </w:pPr>
      <w:rPr>
        <w:rFonts w:ascii="Symbol" w:hAnsi="Symbol" w:hint="default"/>
      </w:rPr>
    </w:lvl>
    <w:lvl w:ilvl="2" w:tplc="977870DE">
      <w:numFmt w:val="decimal"/>
      <w:lvlText w:val=""/>
      <w:lvlJc w:val="left"/>
    </w:lvl>
    <w:lvl w:ilvl="3" w:tplc="9056C884">
      <w:numFmt w:val="decimal"/>
      <w:lvlText w:val=""/>
      <w:lvlJc w:val="left"/>
    </w:lvl>
    <w:lvl w:ilvl="4" w:tplc="FACE3424">
      <w:numFmt w:val="decimal"/>
      <w:lvlText w:val=""/>
      <w:lvlJc w:val="left"/>
    </w:lvl>
    <w:lvl w:ilvl="5" w:tplc="BAEEC79A">
      <w:numFmt w:val="decimal"/>
      <w:lvlText w:val=""/>
      <w:lvlJc w:val="left"/>
    </w:lvl>
    <w:lvl w:ilvl="6" w:tplc="F7D2E0D2">
      <w:numFmt w:val="decimal"/>
      <w:lvlText w:val=""/>
      <w:lvlJc w:val="left"/>
    </w:lvl>
    <w:lvl w:ilvl="7" w:tplc="54C46EC8">
      <w:numFmt w:val="decimal"/>
      <w:lvlText w:val=""/>
      <w:lvlJc w:val="left"/>
    </w:lvl>
    <w:lvl w:ilvl="8" w:tplc="9208C2C8">
      <w:numFmt w:val="decimal"/>
      <w:lvlText w:val=""/>
      <w:lvlJc w:val="left"/>
    </w:lvl>
  </w:abstractNum>
  <w:abstractNum w:abstractNumId="461" w15:restartNumberingAfterBreak="0">
    <w:nsid w:val="252D5F50"/>
    <w:multiLevelType w:val="hybridMultilevel"/>
    <w:tmpl w:val="9CE6BF3E"/>
    <w:lvl w:ilvl="0" w:tplc="2A5EC072">
      <w:numFmt w:val="decimal"/>
      <w:lvlText w:val=""/>
      <w:lvlJc w:val="left"/>
    </w:lvl>
    <w:lvl w:ilvl="1" w:tplc="56020730">
      <w:start w:val="1"/>
      <w:numFmt w:val="bullet"/>
      <w:lvlText w:val=""/>
      <w:lvlJc w:val="left"/>
      <w:pPr>
        <w:ind w:left="1440" w:hanging="360"/>
      </w:pPr>
      <w:rPr>
        <w:rFonts w:ascii="Symbol" w:hAnsi="Symbol" w:hint="default"/>
      </w:rPr>
    </w:lvl>
    <w:lvl w:ilvl="2" w:tplc="2F202300">
      <w:numFmt w:val="decimal"/>
      <w:lvlText w:val=""/>
      <w:lvlJc w:val="left"/>
    </w:lvl>
    <w:lvl w:ilvl="3" w:tplc="3F6C6488">
      <w:numFmt w:val="decimal"/>
      <w:lvlText w:val=""/>
      <w:lvlJc w:val="left"/>
    </w:lvl>
    <w:lvl w:ilvl="4" w:tplc="282EE662">
      <w:numFmt w:val="decimal"/>
      <w:lvlText w:val=""/>
      <w:lvlJc w:val="left"/>
    </w:lvl>
    <w:lvl w:ilvl="5" w:tplc="DE30870C">
      <w:numFmt w:val="decimal"/>
      <w:lvlText w:val=""/>
      <w:lvlJc w:val="left"/>
    </w:lvl>
    <w:lvl w:ilvl="6" w:tplc="424E2EA0">
      <w:numFmt w:val="decimal"/>
      <w:lvlText w:val=""/>
      <w:lvlJc w:val="left"/>
    </w:lvl>
    <w:lvl w:ilvl="7" w:tplc="1D9671B2">
      <w:numFmt w:val="decimal"/>
      <w:lvlText w:val=""/>
      <w:lvlJc w:val="left"/>
    </w:lvl>
    <w:lvl w:ilvl="8" w:tplc="4BAA3F44">
      <w:numFmt w:val="decimal"/>
      <w:lvlText w:val=""/>
      <w:lvlJc w:val="left"/>
    </w:lvl>
  </w:abstractNum>
  <w:abstractNum w:abstractNumId="462" w15:restartNumberingAfterBreak="0">
    <w:nsid w:val="25864789"/>
    <w:multiLevelType w:val="hybridMultilevel"/>
    <w:tmpl w:val="1DFEFC12"/>
    <w:lvl w:ilvl="0" w:tplc="02E2E0E6">
      <w:start w:val="1"/>
      <w:numFmt w:val="bullet"/>
      <w:lvlText w:val=""/>
      <w:lvlJc w:val="left"/>
      <w:pPr>
        <w:ind w:left="720" w:hanging="360"/>
      </w:pPr>
      <w:rPr>
        <w:rFonts w:ascii="Symbol" w:hAnsi="Symbol" w:hint="default"/>
      </w:rPr>
    </w:lvl>
    <w:lvl w:ilvl="1" w:tplc="9D26439C">
      <w:numFmt w:val="decimal"/>
      <w:lvlText w:val=""/>
      <w:lvlJc w:val="left"/>
    </w:lvl>
    <w:lvl w:ilvl="2" w:tplc="3F96D78E">
      <w:numFmt w:val="decimal"/>
      <w:lvlText w:val=""/>
      <w:lvlJc w:val="left"/>
    </w:lvl>
    <w:lvl w:ilvl="3" w:tplc="125CBEA4">
      <w:numFmt w:val="decimal"/>
      <w:lvlText w:val=""/>
      <w:lvlJc w:val="left"/>
    </w:lvl>
    <w:lvl w:ilvl="4" w:tplc="4DA2AE82">
      <w:numFmt w:val="decimal"/>
      <w:lvlText w:val=""/>
      <w:lvlJc w:val="left"/>
    </w:lvl>
    <w:lvl w:ilvl="5" w:tplc="58087BA8">
      <w:numFmt w:val="decimal"/>
      <w:lvlText w:val=""/>
      <w:lvlJc w:val="left"/>
    </w:lvl>
    <w:lvl w:ilvl="6" w:tplc="6CA6889C">
      <w:numFmt w:val="decimal"/>
      <w:lvlText w:val=""/>
      <w:lvlJc w:val="left"/>
    </w:lvl>
    <w:lvl w:ilvl="7" w:tplc="55FAD676">
      <w:numFmt w:val="decimal"/>
      <w:lvlText w:val=""/>
      <w:lvlJc w:val="left"/>
    </w:lvl>
    <w:lvl w:ilvl="8" w:tplc="066A6DAC">
      <w:numFmt w:val="decimal"/>
      <w:lvlText w:val=""/>
      <w:lvlJc w:val="left"/>
    </w:lvl>
  </w:abstractNum>
  <w:abstractNum w:abstractNumId="463" w15:restartNumberingAfterBreak="0">
    <w:nsid w:val="258E760E"/>
    <w:multiLevelType w:val="hybridMultilevel"/>
    <w:tmpl w:val="AB80E40C"/>
    <w:lvl w:ilvl="0" w:tplc="5826425A">
      <w:start w:val="1"/>
      <w:numFmt w:val="bullet"/>
      <w:lvlText w:val=""/>
      <w:lvlJc w:val="left"/>
      <w:pPr>
        <w:ind w:left="720" w:hanging="360"/>
      </w:pPr>
      <w:rPr>
        <w:rFonts w:ascii="Symbol" w:hAnsi="Symbol" w:hint="default"/>
      </w:rPr>
    </w:lvl>
    <w:lvl w:ilvl="1" w:tplc="D346A5BA">
      <w:numFmt w:val="decimal"/>
      <w:lvlText w:val=""/>
      <w:lvlJc w:val="left"/>
    </w:lvl>
    <w:lvl w:ilvl="2" w:tplc="7B3ABF48">
      <w:numFmt w:val="decimal"/>
      <w:lvlText w:val=""/>
      <w:lvlJc w:val="left"/>
    </w:lvl>
    <w:lvl w:ilvl="3" w:tplc="D1A4FEF8">
      <w:numFmt w:val="decimal"/>
      <w:lvlText w:val=""/>
      <w:lvlJc w:val="left"/>
    </w:lvl>
    <w:lvl w:ilvl="4" w:tplc="F4BC5026">
      <w:numFmt w:val="decimal"/>
      <w:lvlText w:val=""/>
      <w:lvlJc w:val="left"/>
    </w:lvl>
    <w:lvl w:ilvl="5" w:tplc="3CC8545A">
      <w:numFmt w:val="decimal"/>
      <w:lvlText w:val=""/>
      <w:lvlJc w:val="left"/>
    </w:lvl>
    <w:lvl w:ilvl="6" w:tplc="9496E10A">
      <w:numFmt w:val="decimal"/>
      <w:lvlText w:val=""/>
      <w:lvlJc w:val="left"/>
    </w:lvl>
    <w:lvl w:ilvl="7" w:tplc="DA42A1D8">
      <w:numFmt w:val="decimal"/>
      <w:lvlText w:val=""/>
      <w:lvlJc w:val="left"/>
    </w:lvl>
    <w:lvl w:ilvl="8" w:tplc="5FCEDB2E">
      <w:numFmt w:val="decimal"/>
      <w:lvlText w:val=""/>
      <w:lvlJc w:val="left"/>
    </w:lvl>
  </w:abstractNum>
  <w:abstractNum w:abstractNumId="464" w15:restartNumberingAfterBreak="0">
    <w:nsid w:val="25B24E7F"/>
    <w:multiLevelType w:val="hybridMultilevel"/>
    <w:tmpl w:val="4EEAF3E2"/>
    <w:lvl w:ilvl="0" w:tplc="D792B36A">
      <w:start w:val="1"/>
      <w:numFmt w:val="bullet"/>
      <w:lvlText w:val=""/>
      <w:lvlJc w:val="left"/>
      <w:pPr>
        <w:ind w:left="720" w:hanging="360"/>
      </w:pPr>
      <w:rPr>
        <w:rFonts w:ascii="Symbol" w:hAnsi="Symbol" w:hint="default"/>
      </w:rPr>
    </w:lvl>
    <w:lvl w:ilvl="1" w:tplc="56264020">
      <w:numFmt w:val="decimal"/>
      <w:lvlText w:val=""/>
      <w:lvlJc w:val="left"/>
    </w:lvl>
    <w:lvl w:ilvl="2" w:tplc="5C8E1EEE">
      <w:numFmt w:val="decimal"/>
      <w:lvlText w:val=""/>
      <w:lvlJc w:val="left"/>
    </w:lvl>
    <w:lvl w:ilvl="3" w:tplc="F45E7A48">
      <w:numFmt w:val="decimal"/>
      <w:lvlText w:val=""/>
      <w:lvlJc w:val="left"/>
    </w:lvl>
    <w:lvl w:ilvl="4" w:tplc="9EC2DF14">
      <w:numFmt w:val="decimal"/>
      <w:lvlText w:val=""/>
      <w:lvlJc w:val="left"/>
    </w:lvl>
    <w:lvl w:ilvl="5" w:tplc="8AE27B72">
      <w:numFmt w:val="decimal"/>
      <w:lvlText w:val=""/>
      <w:lvlJc w:val="left"/>
    </w:lvl>
    <w:lvl w:ilvl="6" w:tplc="618A4B56">
      <w:numFmt w:val="decimal"/>
      <w:lvlText w:val=""/>
      <w:lvlJc w:val="left"/>
    </w:lvl>
    <w:lvl w:ilvl="7" w:tplc="7276A628">
      <w:numFmt w:val="decimal"/>
      <w:lvlText w:val=""/>
      <w:lvlJc w:val="left"/>
    </w:lvl>
    <w:lvl w:ilvl="8" w:tplc="BE04426E">
      <w:numFmt w:val="decimal"/>
      <w:lvlText w:val=""/>
      <w:lvlJc w:val="left"/>
    </w:lvl>
  </w:abstractNum>
  <w:abstractNum w:abstractNumId="465" w15:restartNumberingAfterBreak="0">
    <w:nsid w:val="25B37701"/>
    <w:multiLevelType w:val="hybridMultilevel"/>
    <w:tmpl w:val="623AA91A"/>
    <w:lvl w:ilvl="0" w:tplc="C87487D4">
      <w:start w:val="1"/>
      <w:numFmt w:val="bullet"/>
      <w:lvlText w:val=""/>
      <w:lvlJc w:val="left"/>
      <w:pPr>
        <w:ind w:left="720" w:hanging="360"/>
      </w:pPr>
      <w:rPr>
        <w:rFonts w:ascii="Symbol" w:hAnsi="Symbol" w:hint="default"/>
      </w:rPr>
    </w:lvl>
    <w:lvl w:ilvl="1" w:tplc="57F00012">
      <w:numFmt w:val="decimal"/>
      <w:lvlText w:val=""/>
      <w:lvlJc w:val="left"/>
    </w:lvl>
    <w:lvl w:ilvl="2" w:tplc="2C7605D8">
      <w:numFmt w:val="decimal"/>
      <w:lvlText w:val=""/>
      <w:lvlJc w:val="left"/>
    </w:lvl>
    <w:lvl w:ilvl="3" w:tplc="68DE742A">
      <w:numFmt w:val="decimal"/>
      <w:lvlText w:val=""/>
      <w:lvlJc w:val="left"/>
    </w:lvl>
    <w:lvl w:ilvl="4" w:tplc="C9CAF7E2">
      <w:numFmt w:val="decimal"/>
      <w:lvlText w:val=""/>
      <w:lvlJc w:val="left"/>
    </w:lvl>
    <w:lvl w:ilvl="5" w:tplc="37980BBC">
      <w:numFmt w:val="decimal"/>
      <w:lvlText w:val=""/>
      <w:lvlJc w:val="left"/>
    </w:lvl>
    <w:lvl w:ilvl="6" w:tplc="A882FF80">
      <w:numFmt w:val="decimal"/>
      <w:lvlText w:val=""/>
      <w:lvlJc w:val="left"/>
    </w:lvl>
    <w:lvl w:ilvl="7" w:tplc="862CAC14">
      <w:numFmt w:val="decimal"/>
      <w:lvlText w:val=""/>
      <w:lvlJc w:val="left"/>
    </w:lvl>
    <w:lvl w:ilvl="8" w:tplc="028AC468">
      <w:numFmt w:val="decimal"/>
      <w:lvlText w:val=""/>
      <w:lvlJc w:val="left"/>
    </w:lvl>
  </w:abstractNum>
  <w:abstractNum w:abstractNumId="466" w15:restartNumberingAfterBreak="0">
    <w:nsid w:val="25B70D88"/>
    <w:multiLevelType w:val="hybridMultilevel"/>
    <w:tmpl w:val="A3C076A0"/>
    <w:lvl w:ilvl="0" w:tplc="3C0C0D94">
      <w:start w:val="1"/>
      <w:numFmt w:val="bullet"/>
      <w:lvlText w:val=""/>
      <w:lvlJc w:val="left"/>
      <w:pPr>
        <w:ind w:left="720" w:hanging="360"/>
      </w:pPr>
      <w:rPr>
        <w:rFonts w:ascii="Symbol" w:hAnsi="Symbol" w:hint="default"/>
      </w:rPr>
    </w:lvl>
    <w:lvl w:ilvl="1" w:tplc="24F43042">
      <w:numFmt w:val="decimal"/>
      <w:lvlText w:val=""/>
      <w:lvlJc w:val="left"/>
    </w:lvl>
    <w:lvl w:ilvl="2" w:tplc="CFCE9874">
      <w:numFmt w:val="decimal"/>
      <w:lvlText w:val=""/>
      <w:lvlJc w:val="left"/>
    </w:lvl>
    <w:lvl w:ilvl="3" w:tplc="03845664">
      <w:numFmt w:val="decimal"/>
      <w:lvlText w:val=""/>
      <w:lvlJc w:val="left"/>
    </w:lvl>
    <w:lvl w:ilvl="4" w:tplc="9B7205A2">
      <w:numFmt w:val="decimal"/>
      <w:lvlText w:val=""/>
      <w:lvlJc w:val="left"/>
    </w:lvl>
    <w:lvl w:ilvl="5" w:tplc="8E3AB094">
      <w:numFmt w:val="decimal"/>
      <w:lvlText w:val=""/>
      <w:lvlJc w:val="left"/>
    </w:lvl>
    <w:lvl w:ilvl="6" w:tplc="C28E6DB6">
      <w:numFmt w:val="decimal"/>
      <w:lvlText w:val=""/>
      <w:lvlJc w:val="left"/>
    </w:lvl>
    <w:lvl w:ilvl="7" w:tplc="6FD4AB30">
      <w:numFmt w:val="decimal"/>
      <w:lvlText w:val=""/>
      <w:lvlJc w:val="left"/>
    </w:lvl>
    <w:lvl w:ilvl="8" w:tplc="EA4C156C">
      <w:numFmt w:val="decimal"/>
      <w:lvlText w:val=""/>
      <w:lvlJc w:val="left"/>
    </w:lvl>
  </w:abstractNum>
  <w:abstractNum w:abstractNumId="467" w15:restartNumberingAfterBreak="0">
    <w:nsid w:val="25BC5B44"/>
    <w:multiLevelType w:val="hybridMultilevel"/>
    <w:tmpl w:val="158E50F0"/>
    <w:lvl w:ilvl="0" w:tplc="915E325E">
      <w:start w:val="1"/>
      <w:numFmt w:val="bullet"/>
      <w:lvlText w:val=""/>
      <w:lvlJc w:val="left"/>
      <w:pPr>
        <w:ind w:left="720" w:hanging="360"/>
      </w:pPr>
      <w:rPr>
        <w:rFonts w:ascii="Symbol" w:hAnsi="Symbol" w:hint="default"/>
      </w:rPr>
    </w:lvl>
    <w:lvl w:ilvl="1" w:tplc="BC8AAF2E">
      <w:numFmt w:val="decimal"/>
      <w:lvlText w:val=""/>
      <w:lvlJc w:val="left"/>
    </w:lvl>
    <w:lvl w:ilvl="2" w:tplc="1F2403D0">
      <w:numFmt w:val="decimal"/>
      <w:lvlText w:val=""/>
      <w:lvlJc w:val="left"/>
    </w:lvl>
    <w:lvl w:ilvl="3" w:tplc="B0869012">
      <w:numFmt w:val="decimal"/>
      <w:lvlText w:val=""/>
      <w:lvlJc w:val="left"/>
    </w:lvl>
    <w:lvl w:ilvl="4" w:tplc="7822432A">
      <w:numFmt w:val="decimal"/>
      <w:lvlText w:val=""/>
      <w:lvlJc w:val="left"/>
    </w:lvl>
    <w:lvl w:ilvl="5" w:tplc="110085CA">
      <w:numFmt w:val="decimal"/>
      <w:lvlText w:val=""/>
      <w:lvlJc w:val="left"/>
    </w:lvl>
    <w:lvl w:ilvl="6" w:tplc="3EE67662">
      <w:numFmt w:val="decimal"/>
      <w:lvlText w:val=""/>
      <w:lvlJc w:val="left"/>
    </w:lvl>
    <w:lvl w:ilvl="7" w:tplc="FFF29282">
      <w:numFmt w:val="decimal"/>
      <w:lvlText w:val=""/>
      <w:lvlJc w:val="left"/>
    </w:lvl>
    <w:lvl w:ilvl="8" w:tplc="2A2C401E">
      <w:numFmt w:val="decimal"/>
      <w:lvlText w:val=""/>
      <w:lvlJc w:val="left"/>
    </w:lvl>
  </w:abstractNum>
  <w:abstractNum w:abstractNumId="468" w15:restartNumberingAfterBreak="0">
    <w:nsid w:val="25BD6C71"/>
    <w:multiLevelType w:val="hybridMultilevel"/>
    <w:tmpl w:val="EABA6376"/>
    <w:lvl w:ilvl="0" w:tplc="094C1566">
      <w:start w:val="1"/>
      <w:numFmt w:val="bullet"/>
      <w:lvlText w:val=""/>
      <w:lvlJc w:val="left"/>
      <w:pPr>
        <w:ind w:left="720" w:hanging="360"/>
      </w:pPr>
      <w:rPr>
        <w:rFonts w:ascii="Symbol" w:hAnsi="Symbol" w:hint="default"/>
      </w:rPr>
    </w:lvl>
    <w:lvl w:ilvl="1" w:tplc="529EDE3E">
      <w:numFmt w:val="decimal"/>
      <w:lvlText w:val=""/>
      <w:lvlJc w:val="left"/>
    </w:lvl>
    <w:lvl w:ilvl="2" w:tplc="9E7EE21A">
      <w:numFmt w:val="decimal"/>
      <w:lvlText w:val=""/>
      <w:lvlJc w:val="left"/>
    </w:lvl>
    <w:lvl w:ilvl="3" w:tplc="A1E42190">
      <w:numFmt w:val="decimal"/>
      <w:lvlText w:val=""/>
      <w:lvlJc w:val="left"/>
    </w:lvl>
    <w:lvl w:ilvl="4" w:tplc="1CDEE036">
      <w:numFmt w:val="decimal"/>
      <w:lvlText w:val=""/>
      <w:lvlJc w:val="left"/>
    </w:lvl>
    <w:lvl w:ilvl="5" w:tplc="FB12AB7A">
      <w:numFmt w:val="decimal"/>
      <w:lvlText w:val=""/>
      <w:lvlJc w:val="left"/>
    </w:lvl>
    <w:lvl w:ilvl="6" w:tplc="16D415B4">
      <w:numFmt w:val="decimal"/>
      <w:lvlText w:val=""/>
      <w:lvlJc w:val="left"/>
    </w:lvl>
    <w:lvl w:ilvl="7" w:tplc="1D665BD8">
      <w:numFmt w:val="decimal"/>
      <w:lvlText w:val=""/>
      <w:lvlJc w:val="left"/>
    </w:lvl>
    <w:lvl w:ilvl="8" w:tplc="DF94EF1C">
      <w:numFmt w:val="decimal"/>
      <w:lvlText w:val=""/>
      <w:lvlJc w:val="left"/>
    </w:lvl>
  </w:abstractNum>
  <w:abstractNum w:abstractNumId="469" w15:restartNumberingAfterBreak="0">
    <w:nsid w:val="25C24798"/>
    <w:multiLevelType w:val="hybridMultilevel"/>
    <w:tmpl w:val="92FEA328"/>
    <w:lvl w:ilvl="0" w:tplc="B52850BA">
      <w:start w:val="1"/>
      <w:numFmt w:val="bullet"/>
      <w:lvlText w:val=""/>
      <w:lvlJc w:val="left"/>
      <w:pPr>
        <w:ind w:left="720" w:hanging="360"/>
      </w:pPr>
      <w:rPr>
        <w:rFonts w:ascii="Symbol" w:hAnsi="Symbol" w:hint="default"/>
      </w:rPr>
    </w:lvl>
    <w:lvl w:ilvl="1" w:tplc="83641800">
      <w:numFmt w:val="decimal"/>
      <w:lvlText w:val=""/>
      <w:lvlJc w:val="left"/>
    </w:lvl>
    <w:lvl w:ilvl="2" w:tplc="18B8B632">
      <w:numFmt w:val="decimal"/>
      <w:lvlText w:val=""/>
      <w:lvlJc w:val="left"/>
    </w:lvl>
    <w:lvl w:ilvl="3" w:tplc="4DD086BC">
      <w:numFmt w:val="decimal"/>
      <w:lvlText w:val=""/>
      <w:lvlJc w:val="left"/>
    </w:lvl>
    <w:lvl w:ilvl="4" w:tplc="5BB214A0">
      <w:numFmt w:val="decimal"/>
      <w:lvlText w:val=""/>
      <w:lvlJc w:val="left"/>
    </w:lvl>
    <w:lvl w:ilvl="5" w:tplc="A8D682B8">
      <w:numFmt w:val="decimal"/>
      <w:lvlText w:val=""/>
      <w:lvlJc w:val="left"/>
    </w:lvl>
    <w:lvl w:ilvl="6" w:tplc="6BBA3D7E">
      <w:numFmt w:val="decimal"/>
      <w:lvlText w:val=""/>
      <w:lvlJc w:val="left"/>
    </w:lvl>
    <w:lvl w:ilvl="7" w:tplc="618487DC">
      <w:numFmt w:val="decimal"/>
      <w:lvlText w:val=""/>
      <w:lvlJc w:val="left"/>
    </w:lvl>
    <w:lvl w:ilvl="8" w:tplc="801C1882">
      <w:numFmt w:val="decimal"/>
      <w:lvlText w:val=""/>
      <w:lvlJc w:val="left"/>
    </w:lvl>
  </w:abstractNum>
  <w:abstractNum w:abstractNumId="470" w15:restartNumberingAfterBreak="0">
    <w:nsid w:val="25CA6C0C"/>
    <w:multiLevelType w:val="hybridMultilevel"/>
    <w:tmpl w:val="C0728BAE"/>
    <w:lvl w:ilvl="0" w:tplc="19A644B8">
      <w:start w:val="1"/>
      <w:numFmt w:val="bullet"/>
      <w:lvlText w:val=""/>
      <w:lvlJc w:val="left"/>
      <w:pPr>
        <w:ind w:left="720" w:hanging="360"/>
      </w:pPr>
      <w:rPr>
        <w:rFonts w:ascii="Symbol" w:hAnsi="Symbol" w:hint="default"/>
      </w:rPr>
    </w:lvl>
    <w:lvl w:ilvl="1" w:tplc="BCB4D7D4">
      <w:numFmt w:val="decimal"/>
      <w:lvlText w:val=""/>
      <w:lvlJc w:val="left"/>
    </w:lvl>
    <w:lvl w:ilvl="2" w:tplc="8E02827A">
      <w:numFmt w:val="decimal"/>
      <w:lvlText w:val=""/>
      <w:lvlJc w:val="left"/>
    </w:lvl>
    <w:lvl w:ilvl="3" w:tplc="F1026C48">
      <w:numFmt w:val="decimal"/>
      <w:lvlText w:val=""/>
      <w:lvlJc w:val="left"/>
    </w:lvl>
    <w:lvl w:ilvl="4" w:tplc="9DFC617A">
      <w:numFmt w:val="decimal"/>
      <w:lvlText w:val=""/>
      <w:lvlJc w:val="left"/>
    </w:lvl>
    <w:lvl w:ilvl="5" w:tplc="F5462BD8">
      <w:numFmt w:val="decimal"/>
      <w:lvlText w:val=""/>
      <w:lvlJc w:val="left"/>
    </w:lvl>
    <w:lvl w:ilvl="6" w:tplc="54D4AC5C">
      <w:numFmt w:val="decimal"/>
      <w:lvlText w:val=""/>
      <w:lvlJc w:val="left"/>
    </w:lvl>
    <w:lvl w:ilvl="7" w:tplc="CAC4549E">
      <w:numFmt w:val="decimal"/>
      <w:lvlText w:val=""/>
      <w:lvlJc w:val="left"/>
    </w:lvl>
    <w:lvl w:ilvl="8" w:tplc="8D569372">
      <w:numFmt w:val="decimal"/>
      <w:lvlText w:val=""/>
      <w:lvlJc w:val="left"/>
    </w:lvl>
  </w:abstractNum>
  <w:abstractNum w:abstractNumId="471" w15:restartNumberingAfterBreak="0">
    <w:nsid w:val="25D108F4"/>
    <w:multiLevelType w:val="hybridMultilevel"/>
    <w:tmpl w:val="36E4113A"/>
    <w:lvl w:ilvl="0" w:tplc="423E9AE0">
      <w:start w:val="1"/>
      <w:numFmt w:val="bullet"/>
      <w:lvlText w:val=""/>
      <w:lvlJc w:val="left"/>
      <w:pPr>
        <w:ind w:left="720" w:hanging="360"/>
      </w:pPr>
      <w:rPr>
        <w:rFonts w:ascii="Symbol" w:hAnsi="Symbol" w:hint="default"/>
      </w:rPr>
    </w:lvl>
    <w:lvl w:ilvl="1" w:tplc="01D007B0">
      <w:numFmt w:val="decimal"/>
      <w:lvlText w:val=""/>
      <w:lvlJc w:val="left"/>
    </w:lvl>
    <w:lvl w:ilvl="2" w:tplc="6C2E8A28">
      <w:numFmt w:val="decimal"/>
      <w:lvlText w:val=""/>
      <w:lvlJc w:val="left"/>
    </w:lvl>
    <w:lvl w:ilvl="3" w:tplc="86F264D4">
      <w:numFmt w:val="decimal"/>
      <w:lvlText w:val=""/>
      <w:lvlJc w:val="left"/>
    </w:lvl>
    <w:lvl w:ilvl="4" w:tplc="70DAE440">
      <w:numFmt w:val="decimal"/>
      <w:lvlText w:val=""/>
      <w:lvlJc w:val="left"/>
    </w:lvl>
    <w:lvl w:ilvl="5" w:tplc="0CAC8EB2">
      <w:numFmt w:val="decimal"/>
      <w:lvlText w:val=""/>
      <w:lvlJc w:val="left"/>
    </w:lvl>
    <w:lvl w:ilvl="6" w:tplc="AA7E26A4">
      <w:numFmt w:val="decimal"/>
      <w:lvlText w:val=""/>
      <w:lvlJc w:val="left"/>
    </w:lvl>
    <w:lvl w:ilvl="7" w:tplc="AEC07BCA">
      <w:numFmt w:val="decimal"/>
      <w:lvlText w:val=""/>
      <w:lvlJc w:val="left"/>
    </w:lvl>
    <w:lvl w:ilvl="8" w:tplc="87566D8E">
      <w:numFmt w:val="decimal"/>
      <w:lvlText w:val=""/>
      <w:lvlJc w:val="left"/>
    </w:lvl>
  </w:abstractNum>
  <w:abstractNum w:abstractNumId="472" w15:restartNumberingAfterBreak="0">
    <w:nsid w:val="26110BAC"/>
    <w:multiLevelType w:val="hybridMultilevel"/>
    <w:tmpl w:val="DE3654A0"/>
    <w:lvl w:ilvl="0" w:tplc="D84EB906">
      <w:start w:val="1"/>
      <w:numFmt w:val="bullet"/>
      <w:lvlText w:val=""/>
      <w:lvlJc w:val="left"/>
      <w:pPr>
        <w:ind w:left="720" w:hanging="360"/>
      </w:pPr>
      <w:rPr>
        <w:rFonts w:ascii="Symbol" w:hAnsi="Symbol" w:hint="default"/>
      </w:rPr>
    </w:lvl>
    <w:lvl w:ilvl="1" w:tplc="BEE0359A">
      <w:numFmt w:val="decimal"/>
      <w:lvlText w:val=""/>
      <w:lvlJc w:val="left"/>
    </w:lvl>
    <w:lvl w:ilvl="2" w:tplc="D862CB98">
      <w:numFmt w:val="decimal"/>
      <w:lvlText w:val=""/>
      <w:lvlJc w:val="left"/>
    </w:lvl>
    <w:lvl w:ilvl="3" w:tplc="1D386CEE">
      <w:numFmt w:val="decimal"/>
      <w:lvlText w:val=""/>
      <w:lvlJc w:val="left"/>
    </w:lvl>
    <w:lvl w:ilvl="4" w:tplc="64AA22D8">
      <w:numFmt w:val="decimal"/>
      <w:lvlText w:val=""/>
      <w:lvlJc w:val="left"/>
    </w:lvl>
    <w:lvl w:ilvl="5" w:tplc="37D66C70">
      <w:numFmt w:val="decimal"/>
      <w:lvlText w:val=""/>
      <w:lvlJc w:val="left"/>
    </w:lvl>
    <w:lvl w:ilvl="6" w:tplc="9DFC4094">
      <w:numFmt w:val="decimal"/>
      <w:lvlText w:val=""/>
      <w:lvlJc w:val="left"/>
    </w:lvl>
    <w:lvl w:ilvl="7" w:tplc="F120F14C">
      <w:numFmt w:val="decimal"/>
      <w:lvlText w:val=""/>
      <w:lvlJc w:val="left"/>
    </w:lvl>
    <w:lvl w:ilvl="8" w:tplc="9BE8A6E8">
      <w:numFmt w:val="decimal"/>
      <w:lvlText w:val=""/>
      <w:lvlJc w:val="left"/>
    </w:lvl>
  </w:abstractNum>
  <w:abstractNum w:abstractNumId="473" w15:restartNumberingAfterBreak="0">
    <w:nsid w:val="261E1579"/>
    <w:multiLevelType w:val="hybridMultilevel"/>
    <w:tmpl w:val="132CDD92"/>
    <w:lvl w:ilvl="0" w:tplc="BFE69510">
      <w:start w:val="1"/>
      <w:numFmt w:val="bullet"/>
      <w:lvlText w:val=""/>
      <w:lvlJc w:val="left"/>
      <w:pPr>
        <w:ind w:left="720" w:hanging="360"/>
      </w:pPr>
      <w:rPr>
        <w:rFonts w:ascii="Symbol" w:hAnsi="Symbol" w:hint="default"/>
      </w:rPr>
    </w:lvl>
    <w:lvl w:ilvl="1" w:tplc="EBB4F93E">
      <w:numFmt w:val="decimal"/>
      <w:lvlText w:val=""/>
      <w:lvlJc w:val="left"/>
    </w:lvl>
    <w:lvl w:ilvl="2" w:tplc="8394549C">
      <w:numFmt w:val="decimal"/>
      <w:lvlText w:val=""/>
      <w:lvlJc w:val="left"/>
    </w:lvl>
    <w:lvl w:ilvl="3" w:tplc="41DAC922">
      <w:numFmt w:val="decimal"/>
      <w:lvlText w:val=""/>
      <w:lvlJc w:val="left"/>
    </w:lvl>
    <w:lvl w:ilvl="4" w:tplc="96A25E1A">
      <w:numFmt w:val="decimal"/>
      <w:lvlText w:val=""/>
      <w:lvlJc w:val="left"/>
    </w:lvl>
    <w:lvl w:ilvl="5" w:tplc="753ABC12">
      <w:numFmt w:val="decimal"/>
      <w:lvlText w:val=""/>
      <w:lvlJc w:val="left"/>
    </w:lvl>
    <w:lvl w:ilvl="6" w:tplc="8C343778">
      <w:numFmt w:val="decimal"/>
      <w:lvlText w:val=""/>
      <w:lvlJc w:val="left"/>
    </w:lvl>
    <w:lvl w:ilvl="7" w:tplc="3FA40794">
      <w:numFmt w:val="decimal"/>
      <w:lvlText w:val=""/>
      <w:lvlJc w:val="left"/>
    </w:lvl>
    <w:lvl w:ilvl="8" w:tplc="0DE43D2C">
      <w:numFmt w:val="decimal"/>
      <w:lvlText w:val=""/>
      <w:lvlJc w:val="left"/>
    </w:lvl>
  </w:abstractNum>
  <w:abstractNum w:abstractNumId="474" w15:restartNumberingAfterBreak="0">
    <w:nsid w:val="26281065"/>
    <w:multiLevelType w:val="hybridMultilevel"/>
    <w:tmpl w:val="3E629BEE"/>
    <w:lvl w:ilvl="0" w:tplc="866420E8">
      <w:numFmt w:val="decimal"/>
      <w:lvlText w:val=""/>
      <w:lvlJc w:val="left"/>
    </w:lvl>
    <w:lvl w:ilvl="1" w:tplc="D9B454F8">
      <w:start w:val="1"/>
      <w:numFmt w:val="bullet"/>
      <w:lvlText w:val=""/>
      <w:lvlJc w:val="left"/>
      <w:pPr>
        <w:ind w:left="1440" w:hanging="360"/>
      </w:pPr>
      <w:rPr>
        <w:rFonts w:ascii="Symbol" w:hAnsi="Symbol" w:hint="default"/>
      </w:rPr>
    </w:lvl>
    <w:lvl w:ilvl="2" w:tplc="1C9E1868">
      <w:numFmt w:val="decimal"/>
      <w:lvlText w:val=""/>
      <w:lvlJc w:val="left"/>
    </w:lvl>
    <w:lvl w:ilvl="3" w:tplc="D2745BE2">
      <w:numFmt w:val="decimal"/>
      <w:lvlText w:val=""/>
      <w:lvlJc w:val="left"/>
    </w:lvl>
    <w:lvl w:ilvl="4" w:tplc="731A3E18">
      <w:numFmt w:val="decimal"/>
      <w:lvlText w:val=""/>
      <w:lvlJc w:val="left"/>
    </w:lvl>
    <w:lvl w:ilvl="5" w:tplc="A5509478">
      <w:numFmt w:val="decimal"/>
      <w:lvlText w:val=""/>
      <w:lvlJc w:val="left"/>
    </w:lvl>
    <w:lvl w:ilvl="6" w:tplc="4E6E594E">
      <w:numFmt w:val="decimal"/>
      <w:lvlText w:val=""/>
      <w:lvlJc w:val="left"/>
    </w:lvl>
    <w:lvl w:ilvl="7" w:tplc="6FA22B1E">
      <w:numFmt w:val="decimal"/>
      <w:lvlText w:val=""/>
      <w:lvlJc w:val="left"/>
    </w:lvl>
    <w:lvl w:ilvl="8" w:tplc="88BAC3A8">
      <w:numFmt w:val="decimal"/>
      <w:lvlText w:val=""/>
      <w:lvlJc w:val="left"/>
    </w:lvl>
  </w:abstractNum>
  <w:abstractNum w:abstractNumId="475" w15:restartNumberingAfterBreak="0">
    <w:nsid w:val="263B6DD7"/>
    <w:multiLevelType w:val="hybridMultilevel"/>
    <w:tmpl w:val="43A2EA58"/>
    <w:lvl w:ilvl="0" w:tplc="F6E2079C">
      <w:numFmt w:val="decimal"/>
      <w:lvlText w:val=""/>
      <w:lvlJc w:val="left"/>
    </w:lvl>
    <w:lvl w:ilvl="1" w:tplc="694E5D7C">
      <w:start w:val="1"/>
      <w:numFmt w:val="bullet"/>
      <w:lvlText w:val=""/>
      <w:lvlJc w:val="left"/>
      <w:pPr>
        <w:ind w:left="1440" w:hanging="360"/>
      </w:pPr>
      <w:rPr>
        <w:rFonts w:ascii="Symbol" w:hAnsi="Symbol" w:hint="default"/>
      </w:rPr>
    </w:lvl>
    <w:lvl w:ilvl="2" w:tplc="E500DB6A">
      <w:numFmt w:val="decimal"/>
      <w:lvlText w:val=""/>
      <w:lvlJc w:val="left"/>
    </w:lvl>
    <w:lvl w:ilvl="3" w:tplc="EE3E58DE">
      <w:numFmt w:val="decimal"/>
      <w:lvlText w:val=""/>
      <w:lvlJc w:val="left"/>
    </w:lvl>
    <w:lvl w:ilvl="4" w:tplc="A6DE3FA0">
      <w:numFmt w:val="decimal"/>
      <w:lvlText w:val=""/>
      <w:lvlJc w:val="left"/>
    </w:lvl>
    <w:lvl w:ilvl="5" w:tplc="526ECE3E">
      <w:numFmt w:val="decimal"/>
      <w:lvlText w:val=""/>
      <w:lvlJc w:val="left"/>
    </w:lvl>
    <w:lvl w:ilvl="6" w:tplc="B39AA962">
      <w:numFmt w:val="decimal"/>
      <w:lvlText w:val=""/>
      <w:lvlJc w:val="left"/>
    </w:lvl>
    <w:lvl w:ilvl="7" w:tplc="9BAA524A">
      <w:numFmt w:val="decimal"/>
      <w:lvlText w:val=""/>
      <w:lvlJc w:val="left"/>
    </w:lvl>
    <w:lvl w:ilvl="8" w:tplc="3D149620">
      <w:numFmt w:val="decimal"/>
      <w:lvlText w:val=""/>
      <w:lvlJc w:val="left"/>
    </w:lvl>
  </w:abstractNum>
  <w:abstractNum w:abstractNumId="476" w15:restartNumberingAfterBreak="0">
    <w:nsid w:val="26426A43"/>
    <w:multiLevelType w:val="hybridMultilevel"/>
    <w:tmpl w:val="9CF60C94"/>
    <w:lvl w:ilvl="0" w:tplc="0A221FE4">
      <w:start w:val="1"/>
      <w:numFmt w:val="bullet"/>
      <w:lvlText w:val=""/>
      <w:lvlJc w:val="left"/>
      <w:pPr>
        <w:ind w:left="720" w:hanging="360"/>
      </w:pPr>
      <w:rPr>
        <w:rFonts w:ascii="Symbol" w:hAnsi="Symbol" w:hint="default"/>
      </w:rPr>
    </w:lvl>
    <w:lvl w:ilvl="1" w:tplc="F904B430">
      <w:numFmt w:val="decimal"/>
      <w:lvlText w:val=""/>
      <w:lvlJc w:val="left"/>
    </w:lvl>
    <w:lvl w:ilvl="2" w:tplc="1178AEB2">
      <w:numFmt w:val="decimal"/>
      <w:lvlText w:val=""/>
      <w:lvlJc w:val="left"/>
    </w:lvl>
    <w:lvl w:ilvl="3" w:tplc="99921768">
      <w:numFmt w:val="decimal"/>
      <w:lvlText w:val=""/>
      <w:lvlJc w:val="left"/>
    </w:lvl>
    <w:lvl w:ilvl="4" w:tplc="5DBC7EE0">
      <w:numFmt w:val="decimal"/>
      <w:lvlText w:val=""/>
      <w:lvlJc w:val="left"/>
    </w:lvl>
    <w:lvl w:ilvl="5" w:tplc="EF0AFE58">
      <w:numFmt w:val="decimal"/>
      <w:lvlText w:val=""/>
      <w:lvlJc w:val="left"/>
    </w:lvl>
    <w:lvl w:ilvl="6" w:tplc="0B04F288">
      <w:numFmt w:val="decimal"/>
      <w:lvlText w:val=""/>
      <w:lvlJc w:val="left"/>
    </w:lvl>
    <w:lvl w:ilvl="7" w:tplc="0A444852">
      <w:numFmt w:val="decimal"/>
      <w:lvlText w:val=""/>
      <w:lvlJc w:val="left"/>
    </w:lvl>
    <w:lvl w:ilvl="8" w:tplc="E250968E">
      <w:numFmt w:val="decimal"/>
      <w:lvlText w:val=""/>
      <w:lvlJc w:val="left"/>
    </w:lvl>
  </w:abstractNum>
  <w:abstractNum w:abstractNumId="477" w15:restartNumberingAfterBreak="0">
    <w:nsid w:val="266361EC"/>
    <w:multiLevelType w:val="hybridMultilevel"/>
    <w:tmpl w:val="C17063AC"/>
    <w:lvl w:ilvl="0" w:tplc="3CF2727C">
      <w:start w:val="1"/>
      <w:numFmt w:val="bullet"/>
      <w:lvlText w:val=""/>
      <w:lvlJc w:val="left"/>
      <w:pPr>
        <w:ind w:left="720" w:hanging="360"/>
      </w:pPr>
      <w:rPr>
        <w:rFonts w:ascii="Symbol" w:hAnsi="Symbol" w:hint="default"/>
      </w:rPr>
    </w:lvl>
    <w:lvl w:ilvl="1" w:tplc="665A2B7A">
      <w:numFmt w:val="decimal"/>
      <w:lvlText w:val=""/>
      <w:lvlJc w:val="left"/>
    </w:lvl>
    <w:lvl w:ilvl="2" w:tplc="5874CF0E">
      <w:numFmt w:val="decimal"/>
      <w:lvlText w:val=""/>
      <w:lvlJc w:val="left"/>
    </w:lvl>
    <w:lvl w:ilvl="3" w:tplc="DE90D2CA">
      <w:numFmt w:val="decimal"/>
      <w:lvlText w:val=""/>
      <w:lvlJc w:val="left"/>
    </w:lvl>
    <w:lvl w:ilvl="4" w:tplc="40B49E26">
      <w:numFmt w:val="decimal"/>
      <w:lvlText w:val=""/>
      <w:lvlJc w:val="left"/>
    </w:lvl>
    <w:lvl w:ilvl="5" w:tplc="A74824B8">
      <w:numFmt w:val="decimal"/>
      <w:lvlText w:val=""/>
      <w:lvlJc w:val="left"/>
    </w:lvl>
    <w:lvl w:ilvl="6" w:tplc="EFAAF746">
      <w:numFmt w:val="decimal"/>
      <w:lvlText w:val=""/>
      <w:lvlJc w:val="left"/>
    </w:lvl>
    <w:lvl w:ilvl="7" w:tplc="BBF4FDE4">
      <w:numFmt w:val="decimal"/>
      <w:lvlText w:val=""/>
      <w:lvlJc w:val="left"/>
    </w:lvl>
    <w:lvl w:ilvl="8" w:tplc="B386AB96">
      <w:numFmt w:val="decimal"/>
      <w:lvlText w:val=""/>
      <w:lvlJc w:val="left"/>
    </w:lvl>
  </w:abstractNum>
  <w:abstractNum w:abstractNumId="478" w15:restartNumberingAfterBreak="0">
    <w:nsid w:val="26930E2D"/>
    <w:multiLevelType w:val="hybridMultilevel"/>
    <w:tmpl w:val="2E2C95A4"/>
    <w:lvl w:ilvl="0" w:tplc="4914DB2E">
      <w:start w:val="1"/>
      <w:numFmt w:val="bullet"/>
      <w:lvlText w:val=""/>
      <w:lvlJc w:val="left"/>
      <w:pPr>
        <w:ind w:left="720" w:hanging="360"/>
      </w:pPr>
      <w:rPr>
        <w:rFonts w:ascii="Symbol" w:hAnsi="Symbol" w:hint="default"/>
      </w:rPr>
    </w:lvl>
    <w:lvl w:ilvl="1" w:tplc="20968AF2">
      <w:numFmt w:val="decimal"/>
      <w:lvlText w:val=""/>
      <w:lvlJc w:val="left"/>
    </w:lvl>
    <w:lvl w:ilvl="2" w:tplc="CB7E5086">
      <w:numFmt w:val="decimal"/>
      <w:lvlText w:val=""/>
      <w:lvlJc w:val="left"/>
    </w:lvl>
    <w:lvl w:ilvl="3" w:tplc="B14A08BE">
      <w:numFmt w:val="decimal"/>
      <w:lvlText w:val=""/>
      <w:lvlJc w:val="left"/>
    </w:lvl>
    <w:lvl w:ilvl="4" w:tplc="9AF8A5DE">
      <w:numFmt w:val="decimal"/>
      <w:lvlText w:val=""/>
      <w:lvlJc w:val="left"/>
    </w:lvl>
    <w:lvl w:ilvl="5" w:tplc="C53040BA">
      <w:numFmt w:val="decimal"/>
      <w:lvlText w:val=""/>
      <w:lvlJc w:val="left"/>
    </w:lvl>
    <w:lvl w:ilvl="6" w:tplc="AF640A4E">
      <w:numFmt w:val="decimal"/>
      <w:lvlText w:val=""/>
      <w:lvlJc w:val="left"/>
    </w:lvl>
    <w:lvl w:ilvl="7" w:tplc="CA4662CA">
      <w:numFmt w:val="decimal"/>
      <w:lvlText w:val=""/>
      <w:lvlJc w:val="left"/>
    </w:lvl>
    <w:lvl w:ilvl="8" w:tplc="51E2C534">
      <w:numFmt w:val="decimal"/>
      <w:lvlText w:val=""/>
      <w:lvlJc w:val="left"/>
    </w:lvl>
  </w:abstractNum>
  <w:abstractNum w:abstractNumId="479" w15:restartNumberingAfterBreak="0">
    <w:nsid w:val="26A37A7A"/>
    <w:multiLevelType w:val="hybridMultilevel"/>
    <w:tmpl w:val="BC42E6C2"/>
    <w:lvl w:ilvl="0" w:tplc="57B4313A">
      <w:start w:val="1"/>
      <w:numFmt w:val="bullet"/>
      <w:lvlText w:val=""/>
      <w:lvlJc w:val="left"/>
      <w:pPr>
        <w:ind w:left="720" w:hanging="360"/>
      </w:pPr>
      <w:rPr>
        <w:rFonts w:ascii="Symbol" w:hAnsi="Symbol" w:hint="default"/>
      </w:rPr>
    </w:lvl>
    <w:lvl w:ilvl="1" w:tplc="0E729A90">
      <w:numFmt w:val="decimal"/>
      <w:lvlText w:val=""/>
      <w:lvlJc w:val="left"/>
    </w:lvl>
    <w:lvl w:ilvl="2" w:tplc="0F2A0A1C">
      <w:numFmt w:val="decimal"/>
      <w:lvlText w:val=""/>
      <w:lvlJc w:val="left"/>
    </w:lvl>
    <w:lvl w:ilvl="3" w:tplc="4448E51E">
      <w:numFmt w:val="decimal"/>
      <w:lvlText w:val=""/>
      <w:lvlJc w:val="left"/>
    </w:lvl>
    <w:lvl w:ilvl="4" w:tplc="3C305DAC">
      <w:numFmt w:val="decimal"/>
      <w:lvlText w:val=""/>
      <w:lvlJc w:val="left"/>
    </w:lvl>
    <w:lvl w:ilvl="5" w:tplc="2DE404A0">
      <w:numFmt w:val="decimal"/>
      <w:lvlText w:val=""/>
      <w:lvlJc w:val="left"/>
    </w:lvl>
    <w:lvl w:ilvl="6" w:tplc="E12291D0">
      <w:numFmt w:val="decimal"/>
      <w:lvlText w:val=""/>
      <w:lvlJc w:val="left"/>
    </w:lvl>
    <w:lvl w:ilvl="7" w:tplc="63808BB0">
      <w:numFmt w:val="decimal"/>
      <w:lvlText w:val=""/>
      <w:lvlJc w:val="left"/>
    </w:lvl>
    <w:lvl w:ilvl="8" w:tplc="4A94A83A">
      <w:numFmt w:val="decimal"/>
      <w:lvlText w:val=""/>
      <w:lvlJc w:val="left"/>
    </w:lvl>
  </w:abstractNum>
  <w:abstractNum w:abstractNumId="480" w15:restartNumberingAfterBreak="0">
    <w:nsid w:val="26BD58BF"/>
    <w:multiLevelType w:val="hybridMultilevel"/>
    <w:tmpl w:val="A3C678E6"/>
    <w:lvl w:ilvl="0" w:tplc="8FE8572C">
      <w:start w:val="1"/>
      <w:numFmt w:val="bullet"/>
      <w:lvlText w:val=""/>
      <w:lvlJc w:val="left"/>
      <w:pPr>
        <w:ind w:left="720" w:hanging="360"/>
      </w:pPr>
      <w:rPr>
        <w:rFonts w:ascii="Symbol" w:hAnsi="Symbol" w:hint="default"/>
      </w:rPr>
    </w:lvl>
    <w:lvl w:ilvl="1" w:tplc="98EC023E">
      <w:numFmt w:val="decimal"/>
      <w:lvlText w:val=""/>
      <w:lvlJc w:val="left"/>
    </w:lvl>
    <w:lvl w:ilvl="2" w:tplc="43CC7B46">
      <w:numFmt w:val="decimal"/>
      <w:lvlText w:val=""/>
      <w:lvlJc w:val="left"/>
    </w:lvl>
    <w:lvl w:ilvl="3" w:tplc="AD32EB30">
      <w:numFmt w:val="decimal"/>
      <w:lvlText w:val=""/>
      <w:lvlJc w:val="left"/>
    </w:lvl>
    <w:lvl w:ilvl="4" w:tplc="115EAA42">
      <w:numFmt w:val="decimal"/>
      <w:lvlText w:val=""/>
      <w:lvlJc w:val="left"/>
    </w:lvl>
    <w:lvl w:ilvl="5" w:tplc="100E4776">
      <w:numFmt w:val="decimal"/>
      <w:lvlText w:val=""/>
      <w:lvlJc w:val="left"/>
    </w:lvl>
    <w:lvl w:ilvl="6" w:tplc="D902B2A2">
      <w:numFmt w:val="decimal"/>
      <w:lvlText w:val=""/>
      <w:lvlJc w:val="left"/>
    </w:lvl>
    <w:lvl w:ilvl="7" w:tplc="9D381362">
      <w:numFmt w:val="decimal"/>
      <w:lvlText w:val=""/>
      <w:lvlJc w:val="left"/>
    </w:lvl>
    <w:lvl w:ilvl="8" w:tplc="DE2A76B0">
      <w:numFmt w:val="decimal"/>
      <w:lvlText w:val=""/>
      <w:lvlJc w:val="left"/>
    </w:lvl>
  </w:abstractNum>
  <w:abstractNum w:abstractNumId="481" w15:restartNumberingAfterBreak="0">
    <w:nsid w:val="26D45807"/>
    <w:multiLevelType w:val="hybridMultilevel"/>
    <w:tmpl w:val="8212898E"/>
    <w:lvl w:ilvl="0" w:tplc="936043FA">
      <w:start w:val="1"/>
      <w:numFmt w:val="bullet"/>
      <w:lvlText w:val=""/>
      <w:lvlJc w:val="left"/>
      <w:pPr>
        <w:ind w:left="720" w:hanging="360"/>
      </w:pPr>
      <w:rPr>
        <w:rFonts w:ascii="Symbol" w:hAnsi="Symbol" w:hint="default"/>
      </w:rPr>
    </w:lvl>
    <w:lvl w:ilvl="1" w:tplc="3DBA6E8E">
      <w:numFmt w:val="decimal"/>
      <w:lvlText w:val=""/>
      <w:lvlJc w:val="left"/>
    </w:lvl>
    <w:lvl w:ilvl="2" w:tplc="DECCF0DA">
      <w:numFmt w:val="decimal"/>
      <w:lvlText w:val=""/>
      <w:lvlJc w:val="left"/>
    </w:lvl>
    <w:lvl w:ilvl="3" w:tplc="86887F92">
      <w:numFmt w:val="decimal"/>
      <w:lvlText w:val=""/>
      <w:lvlJc w:val="left"/>
    </w:lvl>
    <w:lvl w:ilvl="4" w:tplc="887C6CEE">
      <w:numFmt w:val="decimal"/>
      <w:lvlText w:val=""/>
      <w:lvlJc w:val="left"/>
    </w:lvl>
    <w:lvl w:ilvl="5" w:tplc="75501FF2">
      <w:numFmt w:val="decimal"/>
      <w:lvlText w:val=""/>
      <w:lvlJc w:val="left"/>
    </w:lvl>
    <w:lvl w:ilvl="6" w:tplc="F70AE1F8">
      <w:numFmt w:val="decimal"/>
      <w:lvlText w:val=""/>
      <w:lvlJc w:val="left"/>
    </w:lvl>
    <w:lvl w:ilvl="7" w:tplc="A1663A86">
      <w:numFmt w:val="decimal"/>
      <w:lvlText w:val=""/>
      <w:lvlJc w:val="left"/>
    </w:lvl>
    <w:lvl w:ilvl="8" w:tplc="B6566F2A">
      <w:numFmt w:val="decimal"/>
      <w:lvlText w:val=""/>
      <w:lvlJc w:val="left"/>
    </w:lvl>
  </w:abstractNum>
  <w:abstractNum w:abstractNumId="482" w15:restartNumberingAfterBreak="0">
    <w:nsid w:val="26D62530"/>
    <w:multiLevelType w:val="hybridMultilevel"/>
    <w:tmpl w:val="CE5AE976"/>
    <w:lvl w:ilvl="0" w:tplc="D602C058">
      <w:start w:val="1"/>
      <w:numFmt w:val="bullet"/>
      <w:lvlText w:val=""/>
      <w:lvlJc w:val="left"/>
      <w:pPr>
        <w:ind w:left="720" w:hanging="360"/>
      </w:pPr>
      <w:rPr>
        <w:rFonts w:ascii="Symbol" w:hAnsi="Symbol" w:hint="default"/>
      </w:rPr>
    </w:lvl>
    <w:lvl w:ilvl="1" w:tplc="602E29A2">
      <w:numFmt w:val="decimal"/>
      <w:lvlText w:val=""/>
      <w:lvlJc w:val="left"/>
    </w:lvl>
    <w:lvl w:ilvl="2" w:tplc="B6D4611E">
      <w:numFmt w:val="decimal"/>
      <w:lvlText w:val=""/>
      <w:lvlJc w:val="left"/>
    </w:lvl>
    <w:lvl w:ilvl="3" w:tplc="4104B478">
      <w:numFmt w:val="decimal"/>
      <w:lvlText w:val=""/>
      <w:lvlJc w:val="left"/>
    </w:lvl>
    <w:lvl w:ilvl="4" w:tplc="F7C4AFCC">
      <w:numFmt w:val="decimal"/>
      <w:lvlText w:val=""/>
      <w:lvlJc w:val="left"/>
    </w:lvl>
    <w:lvl w:ilvl="5" w:tplc="983CA74C">
      <w:numFmt w:val="decimal"/>
      <w:lvlText w:val=""/>
      <w:lvlJc w:val="left"/>
    </w:lvl>
    <w:lvl w:ilvl="6" w:tplc="93827622">
      <w:numFmt w:val="decimal"/>
      <w:lvlText w:val=""/>
      <w:lvlJc w:val="left"/>
    </w:lvl>
    <w:lvl w:ilvl="7" w:tplc="9514AB66">
      <w:numFmt w:val="decimal"/>
      <w:lvlText w:val=""/>
      <w:lvlJc w:val="left"/>
    </w:lvl>
    <w:lvl w:ilvl="8" w:tplc="F7F6405C">
      <w:numFmt w:val="decimal"/>
      <w:lvlText w:val=""/>
      <w:lvlJc w:val="left"/>
    </w:lvl>
  </w:abstractNum>
  <w:abstractNum w:abstractNumId="483" w15:restartNumberingAfterBreak="0">
    <w:nsid w:val="26EB303D"/>
    <w:multiLevelType w:val="hybridMultilevel"/>
    <w:tmpl w:val="A008C8D2"/>
    <w:lvl w:ilvl="0" w:tplc="AE206E26">
      <w:start w:val="1"/>
      <w:numFmt w:val="bullet"/>
      <w:lvlText w:val=""/>
      <w:lvlJc w:val="left"/>
      <w:pPr>
        <w:ind w:left="720" w:hanging="360"/>
      </w:pPr>
      <w:rPr>
        <w:rFonts w:ascii="Symbol" w:hAnsi="Symbol" w:hint="default"/>
      </w:rPr>
    </w:lvl>
    <w:lvl w:ilvl="1" w:tplc="313C10A0">
      <w:numFmt w:val="decimal"/>
      <w:lvlText w:val=""/>
      <w:lvlJc w:val="left"/>
    </w:lvl>
    <w:lvl w:ilvl="2" w:tplc="0D1E8C3E">
      <w:numFmt w:val="decimal"/>
      <w:lvlText w:val=""/>
      <w:lvlJc w:val="left"/>
    </w:lvl>
    <w:lvl w:ilvl="3" w:tplc="B60215C2">
      <w:numFmt w:val="decimal"/>
      <w:lvlText w:val=""/>
      <w:lvlJc w:val="left"/>
    </w:lvl>
    <w:lvl w:ilvl="4" w:tplc="22BCD7A4">
      <w:numFmt w:val="decimal"/>
      <w:lvlText w:val=""/>
      <w:lvlJc w:val="left"/>
    </w:lvl>
    <w:lvl w:ilvl="5" w:tplc="440E36B6">
      <w:numFmt w:val="decimal"/>
      <w:lvlText w:val=""/>
      <w:lvlJc w:val="left"/>
    </w:lvl>
    <w:lvl w:ilvl="6" w:tplc="5D9212AA">
      <w:numFmt w:val="decimal"/>
      <w:lvlText w:val=""/>
      <w:lvlJc w:val="left"/>
    </w:lvl>
    <w:lvl w:ilvl="7" w:tplc="76E6B052">
      <w:numFmt w:val="decimal"/>
      <w:lvlText w:val=""/>
      <w:lvlJc w:val="left"/>
    </w:lvl>
    <w:lvl w:ilvl="8" w:tplc="E0047BD8">
      <w:numFmt w:val="decimal"/>
      <w:lvlText w:val=""/>
      <w:lvlJc w:val="left"/>
    </w:lvl>
  </w:abstractNum>
  <w:abstractNum w:abstractNumId="484" w15:restartNumberingAfterBreak="0">
    <w:nsid w:val="26EC6404"/>
    <w:multiLevelType w:val="hybridMultilevel"/>
    <w:tmpl w:val="72A0F3E4"/>
    <w:lvl w:ilvl="0" w:tplc="30D0F124">
      <w:start w:val="1"/>
      <w:numFmt w:val="bullet"/>
      <w:lvlText w:val=""/>
      <w:lvlJc w:val="left"/>
      <w:pPr>
        <w:ind w:left="720" w:hanging="360"/>
      </w:pPr>
      <w:rPr>
        <w:rFonts w:ascii="Symbol" w:hAnsi="Symbol" w:hint="default"/>
      </w:rPr>
    </w:lvl>
    <w:lvl w:ilvl="1" w:tplc="7436A112">
      <w:numFmt w:val="decimal"/>
      <w:lvlText w:val=""/>
      <w:lvlJc w:val="left"/>
    </w:lvl>
    <w:lvl w:ilvl="2" w:tplc="DB7CB688">
      <w:numFmt w:val="decimal"/>
      <w:lvlText w:val=""/>
      <w:lvlJc w:val="left"/>
    </w:lvl>
    <w:lvl w:ilvl="3" w:tplc="EEC0F2CA">
      <w:numFmt w:val="decimal"/>
      <w:lvlText w:val=""/>
      <w:lvlJc w:val="left"/>
    </w:lvl>
    <w:lvl w:ilvl="4" w:tplc="B9742ED6">
      <w:numFmt w:val="decimal"/>
      <w:lvlText w:val=""/>
      <w:lvlJc w:val="left"/>
    </w:lvl>
    <w:lvl w:ilvl="5" w:tplc="446C5DBC">
      <w:numFmt w:val="decimal"/>
      <w:lvlText w:val=""/>
      <w:lvlJc w:val="left"/>
    </w:lvl>
    <w:lvl w:ilvl="6" w:tplc="7C847938">
      <w:numFmt w:val="decimal"/>
      <w:lvlText w:val=""/>
      <w:lvlJc w:val="left"/>
    </w:lvl>
    <w:lvl w:ilvl="7" w:tplc="B4188748">
      <w:numFmt w:val="decimal"/>
      <w:lvlText w:val=""/>
      <w:lvlJc w:val="left"/>
    </w:lvl>
    <w:lvl w:ilvl="8" w:tplc="66D6A7B8">
      <w:numFmt w:val="decimal"/>
      <w:lvlText w:val=""/>
      <w:lvlJc w:val="left"/>
    </w:lvl>
  </w:abstractNum>
  <w:abstractNum w:abstractNumId="485" w15:restartNumberingAfterBreak="0">
    <w:nsid w:val="26FA77EF"/>
    <w:multiLevelType w:val="hybridMultilevel"/>
    <w:tmpl w:val="A664D5C8"/>
    <w:lvl w:ilvl="0" w:tplc="F380018A">
      <w:start w:val="1"/>
      <w:numFmt w:val="bullet"/>
      <w:lvlText w:val=""/>
      <w:lvlJc w:val="left"/>
      <w:pPr>
        <w:ind w:left="720" w:hanging="360"/>
      </w:pPr>
      <w:rPr>
        <w:rFonts w:ascii="Symbol" w:hAnsi="Symbol" w:hint="default"/>
      </w:rPr>
    </w:lvl>
    <w:lvl w:ilvl="1" w:tplc="7C7C3D50">
      <w:numFmt w:val="decimal"/>
      <w:lvlText w:val=""/>
      <w:lvlJc w:val="left"/>
    </w:lvl>
    <w:lvl w:ilvl="2" w:tplc="9E9A1F14">
      <w:numFmt w:val="decimal"/>
      <w:lvlText w:val=""/>
      <w:lvlJc w:val="left"/>
    </w:lvl>
    <w:lvl w:ilvl="3" w:tplc="95348AFC">
      <w:numFmt w:val="decimal"/>
      <w:lvlText w:val=""/>
      <w:lvlJc w:val="left"/>
    </w:lvl>
    <w:lvl w:ilvl="4" w:tplc="8CF8A88E">
      <w:numFmt w:val="decimal"/>
      <w:lvlText w:val=""/>
      <w:lvlJc w:val="left"/>
    </w:lvl>
    <w:lvl w:ilvl="5" w:tplc="E4AA0412">
      <w:numFmt w:val="decimal"/>
      <w:lvlText w:val=""/>
      <w:lvlJc w:val="left"/>
    </w:lvl>
    <w:lvl w:ilvl="6" w:tplc="6A580E1A">
      <w:numFmt w:val="decimal"/>
      <w:lvlText w:val=""/>
      <w:lvlJc w:val="left"/>
    </w:lvl>
    <w:lvl w:ilvl="7" w:tplc="4D48241C">
      <w:numFmt w:val="decimal"/>
      <w:lvlText w:val=""/>
      <w:lvlJc w:val="left"/>
    </w:lvl>
    <w:lvl w:ilvl="8" w:tplc="B5142FF4">
      <w:numFmt w:val="decimal"/>
      <w:lvlText w:val=""/>
      <w:lvlJc w:val="left"/>
    </w:lvl>
  </w:abstractNum>
  <w:abstractNum w:abstractNumId="486" w15:restartNumberingAfterBreak="0">
    <w:nsid w:val="2725618A"/>
    <w:multiLevelType w:val="hybridMultilevel"/>
    <w:tmpl w:val="8B6E86A6"/>
    <w:lvl w:ilvl="0" w:tplc="358A3B6A">
      <w:start w:val="1"/>
      <w:numFmt w:val="bullet"/>
      <w:lvlText w:val=""/>
      <w:lvlJc w:val="left"/>
      <w:pPr>
        <w:ind w:left="720" w:hanging="360"/>
      </w:pPr>
      <w:rPr>
        <w:rFonts w:ascii="Symbol" w:hAnsi="Symbol" w:hint="default"/>
      </w:rPr>
    </w:lvl>
    <w:lvl w:ilvl="1" w:tplc="DC0C30A4">
      <w:numFmt w:val="decimal"/>
      <w:lvlText w:val=""/>
      <w:lvlJc w:val="left"/>
    </w:lvl>
    <w:lvl w:ilvl="2" w:tplc="5B9021E0">
      <w:numFmt w:val="decimal"/>
      <w:lvlText w:val=""/>
      <w:lvlJc w:val="left"/>
    </w:lvl>
    <w:lvl w:ilvl="3" w:tplc="05003B40">
      <w:numFmt w:val="decimal"/>
      <w:lvlText w:val=""/>
      <w:lvlJc w:val="left"/>
    </w:lvl>
    <w:lvl w:ilvl="4" w:tplc="719E51FE">
      <w:numFmt w:val="decimal"/>
      <w:lvlText w:val=""/>
      <w:lvlJc w:val="left"/>
    </w:lvl>
    <w:lvl w:ilvl="5" w:tplc="E70AEDD4">
      <w:numFmt w:val="decimal"/>
      <w:lvlText w:val=""/>
      <w:lvlJc w:val="left"/>
    </w:lvl>
    <w:lvl w:ilvl="6" w:tplc="9A18322A">
      <w:numFmt w:val="decimal"/>
      <w:lvlText w:val=""/>
      <w:lvlJc w:val="left"/>
    </w:lvl>
    <w:lvl w:ilvl="7" w:tplc="CF64B6EA">
      <w:numFmt w:val="decimal"/>
      <w:lvlText w:val=""/>
      <w:lvlJc w:val="left"/>
    </w:lvl>
    <w:lvl w:ilvl="8" w:tplc="BA98F3B4">
      <w:numFmt w:val="decimal"/>
      <w:lvlText w:val=""/>
      <w:lvlJc w:val="left"/>
    </w:lvl>
  </w:abstractNum>
  <w:abstractNum w:abstractNumId="487" w15:restartNumberingAfterBreak="0">
    <w:nsid w:val="27301CB1"/>
    <w:multiLevelType w:val="hybridMultilevel"/>
    <w:tmpl w:val="BBD2D608"/>
    <w:lvl w:ilvl="0" w:tplc="AAEA6398">
      <w:numFmt w:val="decimal"/>
      <w:lvlText w:val=""/>
      <w:lvlJc w:val="left"/>
    </w:lvl>
    <w:lvl w:ilvl="1" w:tplc="1A86F848">
      <w:start w:val="1"/>
      <w:numFmt w:val="bullet"/>
      <w:lvlText w:val=""/>
      <w:lvlJc w:val="left"/>
      <w:pPr>
        <w:ind w:left="1440" w:hanging="360"/>
      </w:pPr>
      <w:rPr>
        <w:rFonts w:ascii="Symbol" w:hAnsi="Symbol" w:hint="default"/>
      </w:rPr>
    </w:lvl>
    <w:lvl w:ilvl="2" w:tplc="7A9EA642">
      <w:numFmt w:val="decimal"/>
      <w:lvlText w:val=""/>
      <w:lvlJc w:val="left"/>
    </w:lvl>
    <w:lvl w:ilvl="3" w:tplc="9B7EC04E">
      <w:numFmt w:val="decimal"/>
      <w:lvlText w:val=""/>
      <w:lvlJc w:val="left"/>
    </w:lvl>
    <w:lvl w:ilvl="4" w:tplc="15BE6E16">
      <w:numFmt w:val="decimal"/>
      <w:lvlText w:val=""/>
      <w:lvlJc w:val="left"/>
    </w:lvl>
    <w:lvl w:ilvl="5" w:tplc="C94CF2A2">
      <w:numFmt w:val="decimal"/>
      <w:lvlText w:val=""/>
      <w:lvlJc w:val="left"/>
    </w:lvl>
    <w:lvl w:ilvl="6" w:tplc="F53A3678">
      <w:numFmt w:val="decimal"/>
      <w:lvlText w:val=""/>
      <w:lvlJc w:val="left"/>
    </w:lvl>
    <w:lvl w:ilvl="7" w:tplc="FFB20124">
      <w:numFmt w:val="decimal"/>
      <w:lvlText w:val=""/>
      <w:lvlJc w:val="left"/>
    </w:lvl>
    <w:lvl w:ilvl="8" w:tplc="374233E0">
      <w:numFmt w:val="decimal"/>
      <w:lvlText w:val=""/>
      <w:lvlJc w:val="left"/>
    </w:lvl>
  </w:abstractNum>
  <w:abstractNum w:abstractNumId="488" w15:restartNumberingAfterBreak="0">
    <w:nsid w:val="274410A1"/>
    <w:multiLevelType w:val="hybridMultilevel"/>
    <w:tmpl w:val="3F4A83A0"/>
    <w:lvl w:ilvl="0" w:tplc="F0242FCC">
      <w:start w:val="1"/>
      <w:numFmt w:val="bullet"/>
      <w:lvlText w:val=""/>
      <w:lvlJc w:val="left"/>
      <w:pPr>
        <w:ind w:left="720" w:hanging="360"/>
      </w:pPr>
      <w:rPr>
        <w:rFonts w:ascii="Symbol" w:hAnsi="Symbol" w:hint="default"/>
      </w:rPr>
    </w:lvl>
    <w:lvl w:ilvl="1" w:tplc="0652CE72">
      <w:numFmt w:val="decimal"/>
      <w:lvlText w:val=""/>
      <w:lvlJc w:val="left"/>
    </w:lvl>
    <w:lvl w:ilvl="2" w:tplc="61D463BC">
      <w:numFmt w:val="decimal"/>
      <w:lvlText w:val=""/>
      <w:lvlJc w:val="left"/>
    </w:lvl>
    <w:lvl w:ilvl="3" w:tplc="AC18BF7A">
      <w:numFmt w:val="decimal"/>
      <w:lvlText w:val=""/>
      <w:lvlJc w:val="left"/>
    </w:lvl>
    <w:lvl w:ilvl="4" w:tplc="2A8A7EE8">
      <w:numFmt w:val="decimal"/>
      <w:lvlText w:val=""/>
      <w:lvlJc w:val="left"/>
    </w:lvl>
    <w:lvl w:ilvl="5" w:tplc="2C02B04C">
      <w:numFmt w:val="decimal"/>
      <w:lvlText w:val=""/>
      <w:lvlJc w:val="left"/>
    </w:lvl>
    <w:lvl w:ilvl="6" w:tplc="EE7821F8">
      <w:numFmt w:val="decimal"/>
      <w:lvlText w:val=""/>
      <w:lvlJc w:val="left"/>
    </w:lvl>
    <w:lvl w:ilvl="7" w:tplc="895AC9A8">
      <w:numFmt w:val="decimal"/>
      <w:lvlText w:val=""/>
      <w:lvlJc w:val="left"/>
    </w:lvl>
    <w:lvl w:ilvl="8" w:tplc="B0B0DC78">
      <w:numFmt w:val="decimal"/>
      <w:lvlText w:val=""/>
      <w:lvlJc w:val="left"/>
    </w:lvl>
  </w:abstractNum>
  <w:abstractNum w:abstractNumId="489" w15:restartNumberingAfterBreak="0">
    <w:nsid w:val="27A23383"/>
    <w:multiLevelType w:val="hybridMultilevel"/>
    <w:tmpl w:val="AEEE5866"/>
    <w:lvl w:ilvl="0" w:tplc="AD482A66">
      <w:start w:val="1"/>
      <w:numFmt w:val="bullet"/>
      <w:lvlText w:val=""/>
      <w:lvlJc w:val="left"/>
      <w:pPr>
        <w:ind w:left="720" w:hanging="360"/>
      </w:pPr>
      <w:rPr>
        <w:rFonts w:ascii="Symbol" w:hAnsi="Symbol" w:hint="default"/>
      </w:rPr>
    </w:lvl>
    <w:lvl w:ilvl="1" w:tplc="01C07380">
      <w:numFmt w:val="decimal"/>
      <w:lvlText w:val=""/>
      <w:lvlJc w:val="left"/>
    </w:lvl>
    <w:lvl w:ilvl="2" w:tplc="77183D30">
      <w:numFmt w:val="decimal"/>
      <w:lvlText w:val=""/>
      <w:lvlJc w:val="left"/>
    </w:lvl>
    <w:lvl w:ilvl="3" w:tplc="B3C64154">
      <w:numFmt w:val="decimal"/>
      <w:lvlText w:val=""/>
      <w:lvlJc w:val="left"/>
    </w:lvl>
    <w:lvl w:ilvl="4" w:tplc="A41EC390">
      <w:numFmt w:val="decimal"/>
      <w:lvlText w:val=""/>
      <w:lvlJc w:val="left"/>
    </w:lvl>
    <w:lvl w:ilvl="5" w:tplc="25F6A842">
      <w:numFmt w:val="decimal"/>
      <w:lvlText w:val=""/>
      <w:lvlJc w:val="left"/>
    </w:lvl>
    <w:lvl w:ilvl="6" w:tplc="9104E2C8">
      <w:numFmt w:val="decimal"/>
      <w:lvlText w:val=""/>
      <w:lvlJc w:val="left"/>
    </w:lvl>
    <w:lvl w:ilvl="7" w:tplc="D332D5FE">
      <w:numFmt w:val="decimal"/>
      <w:lvlText w:val=""/>
      <w:lvlJc w:val="left"/>
    </w:lvl>
    <w:lvl w:ilvl="8" w:tplc="215AE624">
      <w:numFmt w:val="decimal"/>
      <w:lvlText w:val=""/>
      <w:lvlJc w:val="left"/>
    </w:lvl>
  </w:abstractNum>
  <w:abstractNum w:abstractNumId="490" w15:restartNumberingAfterBreak="0">
    <w:nsid w:val="27BF7E96"/>
    <w:multiLevelType w:val="hybridMultilevel"/>
    <w:tmpl w:val="3006D3F6"/>
    <w:lvl w:ilvl="0" w:tplc="17F0D53E">
      <w:numFmt w:val="decimal"/>
      <w:lvlText w:val=""/>
      <w:lvlJc w:val="left"/>
    </w:lvl>
    <w:lvl w:ilvl="1" w:tplc="3D961262">
      <w:start w:val="1"/>
      <w:numFmt w:val="bullet"/>
      <w:lvlText w:val=""/>
      <w:lvlJc w:val="left"/>
      <w:pPr>
        <w:ind w:left="1440" w:hanging="360"/>
      </w:pPr>
      <w:rPr>
        <w:rFonts w:ascii="Symbol" w:hAnsi="Symbol" w:hint="default"/>
      </w:rPr>
    </w:lvl>
    <w:lvl w:ilvl="2" w:tplc="978C7BB2">
      <w:numFmt w:val="decimal"/>
      <w:lvlText w:val=""/>
      <w:lvlJc w:val="left"/>
    </w:lvl>
    <w:lvl w:ilvl="3" w:tplc="E9D8955A">
      <w:numFmt w:val="decimal"/>
      <w:lvlText w:val=""/>
      <w:lvlJc w:val="left"/>
    </w:lvl>
    <w:lvl w:ilvl="4" w:tplc="24808FF8">
      <w:numFmt w:val="decimal"/>
      <w:lvlText w:val=""/>
      <w:lvlJc w:val="left"/>
    </w:lvl>
    <w:lvl w:ilvl="5" w:tplc="CA860148">
      <w:numFmt w:val="decimal"/>
      <w:lvlText w:val=""/>
      <w:lvlJc w:val="left"/>
    </w:lvl>
    <w:lvl w:ilvl="6" w:tplc="8C04D754">
      <w:numFmt w:val="decimal"/>
      <w:lvlText w:val=""/>
      <w:lvlJc w:val="left"/>
    </w:lvl>
    <w:lvl w:ilvl="7" w:tplc="37E0D3C4">
      <w:numFmt w:val="decimal"/>
      <w:lvlText w:val=""/>
      <w:lvlJc w:val="left"/>
    </w:lvl>
    <w:lvl w:ilvl="8" w:tplc="98544AD0">
      <w:numFmt w:val="decimal"/>
      <w:lvlText w:val=""/>
      <w:lvlJc w:val="left"/>
    </w:lvl>
  </w:abstractNum>
  <w:abstractNum w:abstractNumId="491" w15:restartNumberingAfterBreak="0">
    <w:nsid w:val="27D14882"/>
    <w:multiLevelType w:val="hybridMultilevel"/>
    <w:tmpl w:val="C8C48102"/>
    <w:lvl w:ilvl="0" w:tplc="C9BA7AF6">
      <w:numFmt w:val="decimal"/>
      <w:lvlText w:val=""/>
      <w:lvlJc w:val="left"/>
    </w:lvl>
    <w:lvl w:ilvl="1" w:tplc="9B929FF2">
      <w:start w:val="1"/>
      <w:numFmt w:val="bullet"/>
      <w:lvlText w:val=""/>
      <w:lvlJc w:val="left"/>
      <w:pPr>
        <w:ind w:left="1440" w:hanging="360"/>
      </w:pPr>
      <w:rPr>
        <w:rFonts w:ascii="Symbol" w:hAnsi="Symbol" w:hint="default"/>
      </w:rPr>
    </w:lvl>
    <w:lvl w:ilvl="2" w:tplc="7068BA96">
      <w:numFmt w:val="decimal"/>
      <w:lvlText w:val=""/>
      <w:lvlJc w:val="left"/>
    </w:lvl>
    <w:lvl w:ilvl="3" w:tplc="A0F45246">
      <w:numFmt w:val="decimal"/>
      <w:lvlText w:val=""/>
      <w:lvlJc w:val="left"/>
    </w:lvl>
    <w:lvl w:ilvl="4" w:tplc="CA0CA138">
      <w:numFmt w:val="decimal"/>
      <w:lvlText w:val=""/>
      <w:lvlJc w:val="left"/>
    </w:lvl>
    <w:lvl w:ilvl="5" w:tplc="62142528">
      <w:numFmt w:val="decimal"/>
      <w:lvlText w:val=""/>
      <w:lvlJc w:val="left"/>
    </w:lvl>
    <w:lvl w:ilvl="6" w:tplc="FBE89DCA">
      <w:numFmt w:val="decimal"/>
      <w:lvlText w:val=""/>
      <w:lvlJc w:val="left"/>
    </w:lvl>
    <w:lvl w:ilvl="7" w:tplc="F3F0E954">
      <w:numFmt w:val="decimal"/>
      <w:lvlText w:val=""/>
      <w:lvlJc w:val="left"/>
    </w:lvl>
    <w:lvl w:ilvl="8" w:tplc="CC323518">
      <w:numFmt w:val="decimal"/>
      <w:lvlText w:val=""/>
      <w:lvlJc w:val="left"/>
    </w:lvl>
  </w:abstractNum>
  <w:abstractNum w:abstractNumId="492" w15:restartNumberingAfterBreak="0">
    <w:nsid w:val="27F0507B"/>
    <w:multiLevelType w:val="hybridMultilevel"/>
    <w:tmpl w:val="65C6DB60"/>
    <w:lvl w:ilvl="0" w:tplc="A8962BE6">
      <w:start w:val="1"/>
      <w:numFmt w:val="bullet"/>
      <w:lvlText w:val=""/>
      <w:lvlJc w:val="left"/>
      <w:pPr>
        <w:ind w:left="720" w:hanging="360"/>
      </w:pPr>
      <w:rPr>
        <w:rFonts w:ascii="Symbol" w:hAnsi="Symbol" w:hint="default"/>
      </w:rPr>
    </w:lvl>
    <w:lvl w:ilvl="1" w:tplc="8AC41742">
      <w:numFmt w:val="decimal"/>
      <w:lvlText w:val=""/>
      <w:lvlJc w:val="left"/>
    </w:lvl>
    <w:lvl w:ilvl="2" w:tplc="9508D462">
      <w:numFmt w:val="decimal"/>
      <w:lvlText w:val=""/>
      <w:lvlJc w:val="left"/>
    </w:lvl>
    <w:lvl w:ilvl="3" w:tplc="35F201C6">
      <w:numFmt w:val="decimal"/>
      <w:lvlText w:val=""/>
      <w:lvlJc w:val="left"/>
    </w:lvl>
    <w:lvl w:ilvl="4" w:tplc="4B22ED6A">
      <w:numFmt w:val="decimal"/>
      <w:lvlText w:val=""/>
      <w:lvlJc w:val="left"/>
    </w:lvl>
    <w:lvl w:ilvl="5" w:tplc="B8CE4A38">
      <w:numFmt w:val="decimal"/>
      <w:lvlText w:val=""/>
      <w:lvlJc w:val="left"/>
    </w:lvl>
    <w:lvl w:ilvl="6" w:tplc="D11001C2">
      <w:numFmt w:val="decimal"/>
      <w:lvlText w:val=""/>
      <w:lvlJc w:val="left"/>
    </w:lvl>
    <w:lvl w:ilvl="7" w:tplc="CD049794">
      <w:numFmt w:val="decimal"/>
      <w:lvlText w:val=""/>
      <w:lvlJc w:val="left"/>
    </w:lvl>
    <w:lvl w:ilvl="8" w:tplc="6FA45F40">
      <w:numFmt w:val="decimal"/>
      <w:lvlText w:val=""/>
      <w:lvlJc w:val="left"/>
    </w:lvl>
  </w:abstractNum>
  <w:abstractNum w:abstractNumId="493" w15:restartNumberingAfterBreak="0">
    <w:nsid w:val="28062086"/>
    <w:multiLevelType w:val="hybridMultilevel"/>
    <w:tmpl w:val="CA1880E2"/>
    <w:lvl w:ilvl="0" w:tplc="EEBEB136">
      <w:start w:val="1"/>
      <w:numFmt w:val="bullet"/>
      <w:lvlText w:val=""/>
      <w:lvlJc w:val="left"/>
      <w:pPr>
        <w:ind w:left="720" w:hanging="360"/>
      </w:pPr>
      <w:rPr>
        <w:rFonts w:ascii="Symbol" w:hAnsi="Symbol" w:hint="default"/>
      </w:rPr>
    </w:lvl>
    <w:lvl w:ilvl="1" w:tplc="D64E13BA">
      <w:numFmt w:val="decimal"/>
      <w:lvlText w:val=""/>
      <w:lvlJc w:val="left"/>
    </w:lvl>
    <w:lvl w:ilvl="2" w:tplc="1EAAA2EE">
      <w:numFmt w:val="decimal"/>
      <w:lvlText w:val=""/>
      <w:lvlJc w:val="left"/>
    </w:lvl>
    <w:lvl w:ilvl="3" w:tplc="2EA4CF2E">
      <w:numFmt w:val="decimal"/>
      <w:lvlText w:val=""/>
      <w:lvlJc w:val="left"/>
    </w:lvl>
    <w:lvl w:ilvl="4" w:tplc="D2FCA496">
      <w:numFmt w:val="decimal"/>
      <w:lvlText w:val=""/>
      <w:lvlJc w:val="left"/>
    </w:lvl>
    <w:lvl w:ilvl="5" w:tplc="C090C7B8">
      <w:numFmt w:val="decimal"/>
      <w:lvlText w:val=""/>
      <w:lvlJc w:val="left"/>
    </w:lvl>
    <w:lvl w:ilvl="6" w:tplc="7E948636">
      <w:numFmt w:val="decimal"/>
      <w:lvlText w:val=""/>
      <w:lvlJc w:val="left"/>
    </w:lvl>
    <w:lvl w:ilvl="7" w:tplc="69123504">
      <w:numFmt w:val="decimal"/>
      <w:lvlText w:val=""/>
      <w:lvlJc w:val="left"/>
    </w:lvl>
    <w:lvl w:ilvl="8" w:tplc="47D64AAE">
      <w:numFmt w:val="decimal"/>
      <w:lvlText w:val=""/>
      <w:lvlJc w:val="left"/>
    </w:lvl>
  </w:abstractNum>
  <w:abstractNum w:abstractNumId="494" w15:restartNumberingAfterBreak="0">
    <w:nsid w:val="281313B1"/>
    <w:multiLevelType w:val="hybridMultilevel"/>
    <w:tmpl w:val="1F1A8800"/>
    <w:lvl w:ilvl="0" w:tplc="E4BE0ABA">
      <w:numFmt w:val="decimal"/>
      <w:lvlText w:val=""/>
      <w:lvlJc w:val="left"/>
    </w:lvl>
    <w:lvl w:ilvl="1" w:tplc="C052883E">
      <w:start w:val="1"/>
      <w:numFmt w:val="bullet"/>
      <w:lvlText w:val=""/>
      <w:lvlJc w:val="left"/>
      <w:pPr>
        <w:ind w:left="1440" w:hanging="360"/>
      </w:pPr>
      <w:rPr>
        <w:rFonts w:ascii="Symbol" w:hAnsi="Symbol" w:hint="default"/>
      </w:rPr>
    </w:lvl>
    <w:lvl w:ilvl="2" w:tplc="26A4DCBA">
      <w:numFmt w:val="decimal"/>
      <w:lvlText w:val=""/>
      <w:lvlJc w:val="left"/>
    </w:lvl>
    <w:lvl w:ilvl="3" w:tplc="69E85C7A">
      <w:numFmt w:val="decimal"/>
      <w:lvlText w:val=""/>
      <w:lvlJc w:val="left"/>
    </w:lvl>
    <w:lvl w:ilvl="4" w:tplc="37D8E304">
      <w:numFmt w:val="decimal"/>
      <w:lvlText w:val=""/>
      <w:lvlJc w:val="left"/>
    </w:lvl>
    <w:lvl w:ilvl="5" w:tplc="A6385062">
      <w:numFmt w:val="decimal"/>
      <w:lvlText w:val=""/>
      <w:lvlJc w:val="left"/>
    </w:lvl>
    <w:lvl w:ilvl="6" w:tplc="0F905B4A">
      <w:numFmt w:val="decimal"/>
      <w:lvlText w:val=""/>
      <w:lvlJc w:val="left"/>
    </w:lvl>
    <w:lvl w:ilvl="7" w:tplc="83F857A4">
      <w:numFmt w:val="decimal"/>
      <w:lvlText w:val=""/>
      <w:lvlJc w:val="left"/>
    </w:lvl>
    <w:lvl w:ilvl="8" w:tplc="BEC0824E">
      <w:numFmt w:val="decimal"/>
      <w:lvlText w:val=""/>
      <w:lvlJc w:val="left"/>
    </w:lvl>
  </w:abstractNum>
  <w:abstractNum w:abstractNumId="495" w15:restartNumberingAfterBreak="0">
    <w:nsid w:val="28132D70"/>
    <w:multiLevelType w:val="hybridMultilevel"/>
    <w:tmpl w:val="DDEE7202"/>
    <w:lvl w:ilvl="0" w:tplc="4D841FFC">
      <w:start w:val="1"/>
      <w:numFmt w:val="bullet"/>
      <w:lvlText w:val=""/>
      <w:lvlJc w:val="left"/>
      <w:pPr>
        <w:ind w:left="720" w:hanging="360"/>
      </w:pPr>
      <w:rPr>
        <w:rFonts w:ascii="Symbol" w:hAnsi="Symbol" w:hint="default"/>
      </w:rPr>
    </w:lvl>
    <w:lvl w:ilvl="1" w:tplc="64DA62DC">
      <w:numFmt w:val="decimal"/>
      <w:lvlText w:val=""/>
      <w:lvlJc w:val="left"/>
    </w:lvl>
    <w:lvl w:ilvl="2" w:tplc="1DA243E2">
      <w:numFmt w:val="decimal"/>
      <w:lvlText w:val=""/>
      <w:lvlJc w:val="left"/>
    </w:lvl>
    <w:lvl w:ilvl="3" w:tplc="B8EA5A8C">
      <w:numFmt w:val="decimal"/>
      <w:lvlText w:val=""/>
      <w:lvlJc w:val="left"/>
    </w:lvl>
    <w:lvl w:ilvl="4" w:tplc="205CC4AC">
      <w:numFmt w:val="decimal"/>
      <w:lvlText w:val=""/>
      <w:lvlJc w:val="left"/>
    </w:lvl>
    <w:lvl w:ilvl="5" w:tplc="77EC30AC">
      <w:numFmt w:val="decimal"/>
      <w:lvlText w:val=""/>
      <w:lvlJc w:val="left"/>
    </w:lvl>
    <w:lvl w:ilvl="6" w:tplc="ADB0EC62">
      <w:numFmt w:val="decimal"/>
      <w:lvlText w:val=""/>
      <w:lvlJc w:val="left"/>
    </w:lvl>
    <w:lvl w:ilvl="7" w:tplc="074AF194">
      <w:numFmt w:val="decimal"/>
      <w:lvlText w:val=""/>
      <w:lvlJc w:val="left"/>
    </w:lvl>
    <w:lvl w:ilvl="8" w:tplc="842C3070">
      <w:numFmt w:val="decimal"/>
      <w:lvlText w:val=""/>
      <w:lvlJc w:val="left"/>
    </w:lvl>
  </w:abstractNum>
  <w:abstractNum w:abstractNumId="496" w15:restartNumberingAfterBreak="0">
    <w:nsid w:val="282E26A3"/>
    <w:multiLevelType w:val="hybridMultilevel"/>
    <w:tmpl w:val="FB569AAA"/>
    <w:lvl w:ilvl="0" w:tplc="DD049C7A">
      <w:numFmt w:val="decimal"/>
      <w:lvlText w:val=""/>
      <w:lvlJc w:val="left"/>
    </w:lvl>
    <w:lvl w:ilvl="1" w:tplc="834EBD38">
      <w:start w:val="1"/>
      <w:numFmt w:val="bullet"/>
      <w:lvlText w:val=""/>
      <w:lvlJc w:val="left"/>
      <w:pPr>
        <w:ind w:left="1440" w:hanging="360"/>
      </w:pPr>
      <w:rPr>
        <w:rFonts w:ascii="Symbol" w:hAnsi="Symbol" w:hint="default"/>
      </w:rPr>
    </w:lvl>
    <w:lvl w:ilvl="2" w:tplc="92681DAC">
      <w:numFmt w:val="decimal"/>
      <w:lvlText w:val=""/>
      <w:lvlJc w:val="left"/>
    </w:lvl>
    <w:lvl w:ilvl="3" w:tplc="B4A0F4C8">
      <w:numFmt w:val="decimal"/>
      <w:lvlText w:val=""/>
      <w:lvlJc w:val="left"/>
    </w:lvl>
    <w:lvl w:ilvl="4" w:tplc="3094FE24">
      <w:numFmt w:val="decimal"/>
      <w:lvlText w:val=""/>
      <w:lvlJc w:val="left"/>
    </w:lvl>
    <w:lvl w:ilvl="5" w:tplc="7592F16E">
      <w:numFmt w:val="decimal"/>
      <w:lvlText w:val=""/>
      <w:lvlJc w:val="left"/>
    </w:lvl>
    <w:lvl w:ilvl="6" w:tplc="D2AC8B00">
      <w:numFmt w:val="decimal"/>
      <w:lvlText w:val=""/>
      <w:lvlJc w:val="left"/>
    </w:lvl>
    <w:lvl w:ilvl="7" w:tplc="EE2A5A2E">
      <w:numFmt w:val="decimal"/>
      <w:lvlText w:val=""/>
      <w:lvlJc w:val="left"/>
    </w:lvl>
    <w:lvl w:ilvl="8" w:tplc="0DA498EC">
      <w:numFmt w:val="decimal"/>
      <w:lvlText w:val=""/>
      <w:lvlJc w:val="left"/>
    </w:lvl>
  </w:abstractNum>
  <w:abstractNum w:abstractNumId="497" w15:restartNumberingAfterBreak="0">
    <w:nsid w:val="28366C49"/>
    <w:multiLevelType w:val="hybridMultilevel"/>
    <w:tmpl w:val="D78E036C"/>
    <w:lvl w:ilvl="0" w:tplc="A958422E">
      <w:start w:val="1"/>
      <w:numFmt w:val="bullet"/>
      <w:lvlText w:val=""/>
      <w:lvlJc w:val="left"/>
      <w:pPr>
        <w:ind w:left="720" w:hanging="360"/>
      </w:pPr>
      <w:rPr>
        <w:rFonts w:ascii="Symbol" w:hAnsi="Symbol" w:hint="default"/>
      </w:rPr>
    </w:lvl>
    <w:lvl w:ilvl="1" w:tplc="39340184">
      <w:numFmt w:val="decimal"/>
      <w:lvlText w:val=""/>
      <w:lvlJc w:val="left"/>
    </w:lvl>
    <w:lvl w:ilvl="2" w:tplc="894A5530">
      <w:numFmt w:val="decimal"/>
      <w:lvlText w:val=""/>
      <w:lvlJc w:val="left"/>
    </w:lvl>
    <w:lvl w:ilvl="3" w:tplc="84D2CBCC">
      <w:numFmt w:val="decimal"/>
      <w:lvlText w:val=""/>
      <w:lvlJc w:val="left"/>
    </w:lvl>
    <w:lvl w:ilvl="4" w:tplc="05E8E732">
      <w:numFmt w:val="decimal"/>
      <w:lvlText w:val=""/>
      <w:lvlJc w:val="left"/>
    </w:lvl>
    <w:lvl w:ilvl="5" w:tplc="ED988436">
      <w:numFmt w:val="decimal"/>
      <w:lvlText w:val=""/>
      <w:lvlJc w:val="left"/>
    </w:lvl>
    <w:lvl w:ilvl="6" w:tplc="73B44DD6">
      <w:numFmt w:val="decimal"/>
      <w:lvlText w:val=""/>
      <w:lvlJc w:val="left"/>
    </w:lvl>
    <w:lvl w:ilvl="7" w:tplc="78D64774">
      <w:numFmt w:val="decimal"/>
      <w:lvlText w:val=""/>
      <w:lvlJc w:val="left"/>
    </w:lvl>
    <w:lvl w:ilvl="8" w:tplc="A26CAC02">
      <w:numFmt w:val="decimal"/>
      <w:lvlText w:val=""/>
      <w:lvlJc w:val="left"/>
    </w:lvl>
  </w:abstractNum>
  <w:abstractNum w:abstractNumId="498" w15:restartNumberingAfterBreak="0">
    <w:nsid w:val="28416D44"/>
    <w:multiLevelType w:val="hybridMultilevel"/>
    <w:tmpl w:val="263AE284"/>
    <w:lvl w:ilvl="0" w:tplc="9CD2900A">
      <w:start w:val="1"/>
      <w:numFmt w:val="bullet"/>
      <w:lvlText w:val=""/>
      <w:lvlJc w:val="left"/>
      <w:pPr>
        <w:ind w:left="720" w:hanging="360"/>
      </w:pPr>
      <w:rPr>
        <w:rFonts w:ascii="Symbol" w:hAnsi="Symbol" w:hint="default"/>
      </w:rPr>
    </w:lvl>
    <w:lvl w:ilvl="1" w:tplc="6310C136">
      <w:numFmt w:val="decimal"/>
      <w:lvlText w:val=""/>
      <w:lvlJc w:val="left"/>
    </w:lvl>
    <w:lvl w:ilvl="2" w:tplc="B414E356">
      <w:numFmt w:val="decimal"/>
      <w:lvlText w:val=""/>
      <w:lvlJc w:val="left"/>
    </w:lvl>
    <w:lvl w:ilvl="3" w:tplc="14E4EA8A">
      <w:numFmt w:val="decimal"/>
      <w:lvlText w:val=""/>
      <w:lvlJc w:val="left"/>
    </w:lvl>
    <w:lvl w:ilvl="4" w:tplc="5464046A">
      <w:numFmt w:val="decimal"/>
      <w:lvlText w:val=""/>
      <w:lvlJc w:val="left"/>
    </w:lvl>
    <w:lvl w:ilvl="5" w:tplc="AF24771E">
      <w:numFmt w:val="decimal"/>
      <w:lvlText w:val=""/>
      <w:lvlJc w:val="left"/>
    </w:lvl>
    <w:lvl w:ilvl="6" w:tplc="258823D6">
      <w:numFmt w:val="decimal"/>
      <w:lvlText w:val=""/>
      <w:lvlJc w:val="left"/>
    </w:lvl>
    <w:lvl w:ilvl="7" w:tplc="23864560">
      <w:numFmt w:val="decimal"/>
      <w:lvlText w:val=""/>
      <w:lvlJc w:val="left"/>
    </w:lvl>
    <w:lvl w:ilvl="8" w:tplc="C08C4A9C">
      <w:numFmt w:val="decimal"/>
      <w:lvlText w:val=""/>
      <w:lvlJc w:val="left"/>
    </w:lvl>
  </w:abstractNum>
  <w:abstractNum w:abstractNumId="499" w15:restartNumberingAfterBreak="0">
    <w:nsid w:val="28655808"/>
    <w:multiLevelType w:val="hybridMultilevel"/>
    <w:tmpl w:val="CEA412E2"/>
    <w:lvl w:ilvl="0" w:tplc="BE70805A">
      <w:start w:val="1"/>
      <w:numFmt w:val="bullet"/>
      <w:lvlText w:val=""/>
      <w:lvlJc w:val="left"/>
      <w:pPr>
        <w:ind w:left="720" w:hanging="360"/>
      </w:pPr>
      <w:rPr>
        <w:rFonts w:ascii="Symbol" w:hAnsi="Symbol" w:hint="default"/>
      </w:rPr>
    </w:lvl>
    <w:lvl w:ilvl="1" w:tplc="92CE742E">
      <w:numFmt w:val="decimal"/>
      <w:lvlText w:val=""/>
      <w:lvlJc w:val="left"/>
    </w:lvl>
    <w:lvl w:ilvl="2" w:tplc="6A106ED8">
      <w:numFmt w:val="decimal"/>
      <w:lvlText w:val=""/>
      <w:lvlJc w:val="left"/>
    </w:lvl>
    <w:lvl w:ilvl="3" w:tplc="DBAAC182">
      <w:numFmt w:val="decimal"/>
      <w:lvlText w:val=""/>
      <w:lvlJc w:val="left"/>
    </w:lvl>
    <w:lvl w:ilvl="4" w:tplc="188C05A4">
      <w:numFmt w:val="decimal"/>
      <w:lvlText w:val=""/>
      <w:lvlJc w:val="left"/>
    </w:lvl>
    <w:lvl w:ilvl="5" w:tplc="D524729E">
      <w:numFmt w:val="decimal"/>
      <w:lvlText w:val=""/>
      <w:lvlJc w:val="left"/>
    </w:lvl>
    <w:lvl w:ilvl="6" w:tplc="8CD43BEE">
      <w:numFmt w:val="decimal"/>
      <w:lvlText w:val=""/>
      <w:lvlJc w:val="left"/>
    </w:lvl>
    <w:lvl w:ilvl="7" w:tplc="66BA64BC">
      <w:numFmt w:val="decimal"/>
      <w:lvlText w:val=""/>
      <w:lvlJc w:val="left"/>
    </w:lvl>
    <w:lvl w:ilvl="8" w:tplc="1250CCFA">
      <w:numFmt w:val="decimal"/>
      <w:lvlText w:val=""/>
      <w:lvlJc w:val="left"/>
    </w:lvl>
  </w:abstractNum>
  <w:abstractNum w:abstractNumId="500" w15:restartNumberingAfterBreak="0">
    <w:nsid w:val="288C403E"/>
    <w:multiLevelType w:val="hybridMultilevel"/>
    <w:tmpl w:val="87EA9CC0"/>
    <w:lvl w:ilvl="0" w:tplc="09100890">
      <w:start w:val="1"/>
      <w:numFmt w:val="bullet"/>
      <w:lvlText w:val=""/>
      <w:lvlJc w:val="left"/>
      <w:pPr>
        <w:ind w:left="720" w:hanging="360"/>
      </w:pPr>
      <w:rPr>
        <w:rFonts w:ascii="Symbol" w:hAnsi="Symbol" w:hint="default"/>
      </w:rPr>
    </w:lvl>
    <w:lvl w:ilvl="1" w:tplc="B5307EC8">
      <w:numFmt w:val="decimal"/>
      <w:lvlText w:val=""/>
      <w:lvlJc w:val="left"/>
    </w:lvl>
    <w:lvl w:ilvl="2" w:tplc="2070F48C">
      <w:numFmt w:val="decimal"/>
      <w:lvlText w:val=""/>
      <w:lvlJc w:val="left"/>
    </w:lvl>
    <w:lvl w:ilvl="3" w:tplc="231EC0B2">
      <w:numFmt w:val="decimal"/>
      <w:lvlText w:val=""/>
      <w:lvlJc w:val="left"/>
    </w:lvl>
    <w:lvl w:ilvl="4" w:tplc="EDA20262">
      <w:numFmt w:val="decimal"/>
      <w:lvlText w:val=""/>
      <w:lvlJc w:val="left"/>
    </w:lvl>
    <w:lvl w:ilvl="5" w:tplc="CC9E6072">
      <w:numFmt w:val="decimal"/>
      <w:lvlText w:val=""/>
      <w:lvlJc w:val="left"/>
    </w:lvl>
    <w:lvl w:ilvl="6" w:tplc="733C4AF0">
      <w:numFmt w:val="decimal"/>
      <w:lvlText w:val=""/>
      <w:lvlJc w:val="left"/>
    </w:lvl>
    <w:lvl w:ilvl="7" w:tplc="5FDCFC12">
      <w:numFmt w:val="decimal"/>
      <w:lvlText w:val=""/>
      <w:lvlJc w:val="left"/>
    </w:lvl>
    <w:lvl w:ilvl="8" w:tplc="DCF6543E">
      <w:numFmt w:val="decimal"/>
      <w:lvlText w:val=""/>
      <w:lvlJc w:val="left"/>
    </w:lvl>
  </w:abstractNum>
  <w:abstractNum w:abstractNumId="501" w15:restartNumberingAfterBreak="0">
    <w:nsid w:val="28A03976"/>
    <w:multiLevelType w:val="hybridMultilevel"/>
    <w:tmpl w:val="35C8B680"/>
    <w:lvl w:ilvl="0" w:tplc="E5DCE4AE">
      <w:start w:val="1"/>
      <w:numFmt w:val="bullet"/>
      <w:lvlText w:val=""/>
      <w:lvlJc w:val="left"/>
      <w:pPr>
        <w:ind w:left="720" w:hanging="360"/>
      </w:pPr>
      <w:rPr>
        <w:rFonts w:ascii="Symbol" w:hAnsi="Symbol" w:hint="default"/>
      </w:rPr>
    </w:lvl>
    <w:lvl w:ilvl="1" w:tplc="A08A6A82">
      <w:numFmt w:val="decimal"/>
      <w:lvlText w:val=""/>
      <w:lvlJc w:val="left"/>
    </w:lvl>
    <w:lvl w:ilvl="2" w:tplc="94AE7A1A">
      <w:numFmt w:val="decimal"/>
      <w:lvlText w:val=""/>
      <w:lvlJc w:val="left"/>
    </w:lvl>
    <w:lvl w:ilvl="3" w:tplc="C6C27968">
      <w:numFmt w:val="decimal"/>
      <w:lvlText w:val=""/>
      <w:lvlJc w:val="left"/>
    </w:lvl>
    <w:lvl w:ilvl="4" w:tplc="27FC54F2">
      <w:numFmt w:val="decimal"/>
      <w:lvlText w:val=""/>
      <w:lvlJc w:val="left"/>
    </w:lvl>
    <w:lvl w:ilvl="5" w:tplc="330A683A">
      <w:numFmt w:val="decimal"/>
      <w:lvlText w:val=""/>
      <w:lvlJc w:val="left"/>
    </w:lvl>
    <w:lvl w:ilvl="6" w:tplc="09A20BC0">
      <w:numFmt w:val="decimal"/>
      <w:lvlText w:val=""/>
      <w:lvlJc w:val="left"/>
    </w:lvl>
    <w:lvl w:ilvl="7" w:tplc="102EF4E0">
      <w:numFmt w:val="decimal"/>
      <w:lvlText w:val=""/>
      <w:lvlJc w:val="left"/>
    </w:lvl>
    <w:lvl w:ilvl="8" w:tplc="F51CFDB0">
      <w:numFmt w:val="decimal"/>
      <w:lvlText w:val=""/>
      <w:lvlJc w:val="left"/>
    </w:lvl>
  </w:abstractNum>
  <w:abstractNum w:abstractNumId="502" w15:restartNumberingAfterBreak="0">
    <w:nsid w:val="28D34E8D"/>
    <w:multiLevelType w:val="hybridMultilevel"/>
    <w:tmpl w:val="9968BBD2"/>
    <w:lvl w:ilvl="0" w:tplc="D73E0CDA">
      <w:start w:val="1"/>
      <w:numFmt w:val="bullet"/>
      <w:lvlText w:val=""/>
      <w:lvlJc w:val="left"/>
      <w:pPr>
        <w:ind w:left="720" w:hanging="360"/>
      </w:pPr>
      <w:rPr>
        <w:rFonts w:ascii="Symbol" w:hAnsi="Symbol" w:hint="default"/>
      </w:rPr>
    </w:lvl>
    <w:lvl w:ilvl="1" w:tplc="5F78DA9C">
      <w:numFmt w:val="decimal"/>
      <w:lvlText w:val=""/>
      <w:lvlJc w:val="left"/>
    </w:lvl>
    <w:lvl w:ilvl="2" w:tplc="2928581C">
      <w:numFmt w:val="decimal"/>
      <w:lvlText w:val=""/>
      <w:lvlJc w:val="left"/>
    </w:lvl>
    <w:lvl w:ilvl="3" w:tplc="7B62055A">
      <w:numFmt w:val="decimal"/>
      <w:lvlText w:val=""/>
      <w:lvlJc w:val="left"/>
    </w:lvl>
    <w:lvl w:ilvl="4" w:tplc="BD54D112">
      <w:numFmt w:val="decimal"/>
      <w:lvlText w:val=""/>
      <w:lvlJc w:val="left"/>
    </w:lvl>
    <w:lvl w:ilvl="5" w:tplc="1E9A47D8">
      <w:numFmt w:val="decimal"/>
      <w:lvlText w:val=""/>
      <w:lvlJc w:val="left"/>
    </w:lvl>
    <w:lvl w:ilvl="6" w:tplc="ACD6199C">
      <w:numFmt w:val="decimal"/>
      <w:lvlText w:val=""/>
      <w:lvlJc w:val="left"/>
    </w:lvl>
    <w:lvl w:ilvl="7" w:tplc="C5D64628">
      <w:numFmt w:val="decimal"/>
      <w:lvlText w:val=""/>
      <w:lvlJc w:val="left"/>
    </w:lvl>
    <w:lvl w:ilvl="8" w:tplc="DAE4FA2A">
      <w:numFmt w:val="decimal"/>
      <w:lvlText w:val=""/>
      <w:lvlJc w:val="left"/>
    </w:lvl>
  </w:abstractNum>
  <w:abstractNum w:abstractNumId="503" w15:restartNumberingAfterBreak="0">
    <w:nsid w:val="28D417C2"/>
    <w:multiLevelType w:val="hybridMultilevel"/>
    <w:tmpl w:val="4F74AD9C"/>
    <w:lvl w:ilvl="0" w:tplc="CFB25E7C">
      <w:start w:val="1"/>
      <w:numFmt w:val="bullet"/>
      <w:lvlText w:val=""/>
      <w:lvlJc w:val="left"/>
      <w:pPr>
        <w:ind w:left="720" w:hanging="360"/>
      </w:pPr>
      <w:rPr>
        <w:rFonts w:ascii="Symbol" w:hAnsi="Symbol" w:hint="default"/>
      </w:rPr>
    </w:lvl>
    <w:lvl w:ilvl="1" w:tplc="574A34C0">
      <w:numFmt w:val="decimal"/>
      <w:lvlText w:val=""/>
      <w:lvlJc w:val="left"/>
    </w:lvl>
    <w:lvl w:ilvl="2" w:tplc="34180644">
      <w:numFmt w:val="decimal"/>
      <w:lvlText w:val=""/>
      <w:lvlJc w:val="left"/>
    </w:lvl>
    <w:lvl w:ilvl="3" w:tplc="DDEC4552">
      <w:numFmt w:val="decimal"/>
      <w:lvlText w:val=""/>
      <w:lvlJc w:val="left"/>
    </w:lvl>
    <w:lvl w:ilvl="4" w:tplc="E13AEBD4">
      <w:numFmt w:val="decimal"/>
      <w:lvlText w:val=""/>
      <w:lvlJc w:val="left"/>
    </w:lvl>
    <w:lvl w:ilvl="5" w:tplc="C0FE472A">
      <w:numFmt w:val="decimal"/>
      <w:lvlText w:val=""/>
      <w:lvlJc w:val="left"/>
    </w:lvl>
    <w:lvl w:ilvl="6" w:tplc="85D816B6">
      <w:numFmt w:val="decimal"/>
      <w:lvlText w:val=""/>
      <w:lvlJc w:val="left"/>
    </w:lvl>
    <w:lvl w:ilvl="7" w:tplc="8E12EA78">
      <w:numFmt w:val="decimal"/>
      <w:lvlText w:val=""/>
      <w:lvlJc w:val="left"/>
    </w:lvl>
    <w:lvl w:ilvl="8" w:tplc="BE66C2EE">
      <w:numFmt w:val="decimal"/>
      <w:lvlText w:val=""/>
      <w:lvlJc w:val="left"/>
    </w:lvl>
  </w:abstractNum>
  <w:abstractNum w:abstractNumId="504" w15:restartNumberingAfterBreak="0">
    <w:nsid w:val="28F743CD"/>
    <w:multiLevelType w:val="hybridMultilevel"/>
    <w:tmpl w:val="83DAE2FA"/>
    <w:lvl w:ilvl="0" w:tplc="4582D946">
      <w:start w:val="1"/>
      <w:numFmt w:val="bullet"/>
      <w:lvlText w:val=""/>
      <w:lvlJc w:val="left"/>
      <w:pPr>
        <w:ind w:left="720" w:hanging="360"/>
      </w:pPr>
      <w:rPr>
        <w:rFonts w:ascii="Symbol" w:hAnsi="Symbol" w:hint="default"/>
      </w:rPr>
    </w:lvl>
    <w:lvl w:ilvl="1" w:tplc="F5789F2A">
      <w:numFmt w:val="decimal"/>
      <w:lvlText w:val=""/>
      <w:lvlJc w:val="left"/>
    </w:lvl>
    <w:lvl w:ilvl="2" w:tplc="9294C4E6">
      <w:numFmt w:val="decimal"/>
      <w:lvlText w:val=""/>
      <w:lvlJc w:val="left"/>
    </w:lvl>
    <w:lvl w:ilvl="3" w:tplc="53F41A26">
      <w:numFmt w:val="decimal"/>
      <w:lvlText w:val=""/>
      <w:lvlJc w:val="left"/>
    </w:lvl>
    <w:lvl w:ilvl="4" w:tplc="84483F38">
      <w:numFmt w:val="decimal"/>
      <w:lvlText w:val=""/>
      <w:lvlJc w:val="left"/>
    </w:lvl>
    <w:lvl w:ilvl="5" w:tplc="D3F87004">
      <w:numFmt w:val="decimal"/>
      <w:lvlText w:val=""/>
      <w:lvlJc w:val="left"/>
    </w:lvl>
    <w:lvl w:ilvl="6" w:tplc="AE18659C">
      <w:numFmt w:val="decimal"/>
      <w:lvlText w:val=""/>
      <w:lvlJc w:val="left"/>
    </w:lvl>
    <w:lvl w:ilvl="7" w:tplc="A266C032">
      <w:numFmt w:val="decimal"/>
      <w:lvlText w:val=""/>
      <w:lvlJc w:val="left"/>
    </w:lvl>
    <w:lvl w:ilvl="8" w:tplc="C0EA82B8">
      <w:numFmt w:val="decimal"/>
      <w:lvlText w:val=""/>
      <w:lvlJc w:val="left"/>
    </w:lvl>
  </w:abstractNum>
  <w:abstractNum w:abstractNumId="505" w15:restartNumberingAfterBreak="0">
    <w:nsid w:val="292659E6"/>
    <w:multiLevelType w:val="hybridMultilevel"/>
    <w:tmpl w:val="20329678"/>
    <w:lvl w:ilvl="0" w:tplc="15D0146A">
      <w:start w:val="1"/>
      <w:numFmt w:val="bullet"/>
      <w:lvlText w:val=""/>
      <w:lvlJc w:val="left"/>
      <w:pPr>
        <w:ind w:left="720" w:hanging="360"/>
      </w:pPr>
      <w:rPr>
        <w:rFonts w:ascii="Symbol" w:hAnsi="Symbol" w:hint="default"/>
      </w:rPr>
    </w:lvl>
    <w:lvl w:ilvl="1" w:tplc="77BE4D2C">
      <w:numFmt w:val="decimal"/>
      <w:lvlText w:val=""/>
      <w:lvlJc w:val="left"/>
    </w:lvl>
    <w:lvl w:ilvl="2" w:tplc="E4146C7A">
      <w:numFmt w:val="decimal"/>
      <w:lvlText w:val=""/>
      <w:lvlJc w:val="left"/>
    </w:lvl>
    <w:lvl w:ilvl="3" w:tplc="2132DD58">
      <w:numFmt w:val="decimal"/>
      <w:lvlText w:val=""/>
      <w:lvlJc w:val="left"/>
    </w:lvl>
    <w:lvl w:ilvl="4" w:tplc="F454D944">
      <w:numFmt w:val="decimal"/>
      <w:lvlText w:val=""/>
      <w:lvlJc w:val="left"/>
    </w:lvl>
    <w:lvl w:ilvl="5" w:tplc="C6B20CB6">
      <w:numFmt w:val="decimal"/>
      <w:lvlText w:val=""/>
      <w:lvlJc w:val="left"/>
    </w:lvl>
    <w:lvl w:ilvl="6" w:tplc="2676C944">
      <w:numFmt w:val="decimal"/>
      <w:lvlText w:val=""/>
      <w:lvlJc w:val="left"/>
    </w:lvl>
    <w:lvl w:ilvl="7" w:tplc="B052AFA0">
      <w:numFmt w:val="decimal"/>
      <w:lvlText w:val=""/>
      <w:lvlJc w:val="left"/>
    </w:lvl>
    <w:lvl w:ilvl="8" w:tplc="3C109F82">
      <w:numFmt w:val="decimal"/>
      <w:lvlText w:val=""/>
      <w:lvlJc w:val="left"/>
    </w:lvl>
  </w:abstractNum>
  <w:abstractNum w:abstractNumId="506" w15:restartNumberingAfterBreak="0">
    <w:nsid w:val="29265D25"/>
    <w:multiLevelType w:val="hybridMultilevel"/>
    <w:tmpl w:val="518CC894"/>
    <w:lvl w:ilvl="0" w:tplc="6E5AE974">
      <w:start w:val="1"/>
      <w:numFmt w:val="bullet"/>
      <w:lvlText w:val=""/>
      <w:lvlJc w:val="left"/>
      <w:pPr>
        <w:ind w:left="720" w:hanging="360"/>
      </w:pPr>
      <w:rPr>
        <w:rFonts w:ascii="Symbol" w:hAnsi="Symbol" w:hint="default"/>
      </w:rPr>
    </w:lvl>
    <w:lvl w:ilvl="1" w:tplc="BAC6BD0A">
      <w:numFmt w:val="decimal"/>
      <w:lvlText w:val=""/>
      <w:lvlJc w:val="left"/>
    </w:lvl>
    <w:lvl w:ilvl="2" w:tplc="9C5CE8EA">
      <w:numFmt w:val="decimal"/>
      <w:lvlText w:val=""/>
      <w:lvlJc w:val="left"/>
    </w:lvl>
    <w:lvl w:ilvl="3" w:tplc="EB9A154A">
      <w:numFmt w:val="decimal"/>
      <w:lvlText w:val=""/>
      <w:lvlJc w:val="left"/>
    </w:lvl>
    <w:lvl w:ilvl="4" w:tplc="13E80F06">
      <w:numFmt w:val="decimal"/>
      <w:lvlText w:val=""/>
      <w:lvlJc w:val="left"/>
    </w:lvl>
    <w:lvl w:ilvl="5" w:tplc="BDAE399C">
      <w:numFmt w:val="decimal"/>
      <w:lvlText w:val=""/>
      <w:lvlJc w:val="left"/>
    </w:lvl>
    <w:lvl w:ilvl="6" w:tplc="9E128496">
      <w:numFmt w:val="decimal"/>
      <w:lvlText w:val=""/>
      <w:lvlJc w:val="left"/>
    </w:lvl>
    <w:lvl w:ilvl="7" w:tplc="059C928E">
      <w:numFmt w:val="decimal"/>
      <w:lvlText w:val=""/>
      <w:lvlJc w:val="left"/>
    </w:lvl>
    <w:lvl w:ilvl="8" w:tplc="FA08A3BE">
      <w:numFmt w:val="decimal"/>
      <w:lvlText w:val=""/>
      <w:lvlJc w:val="left"/>
    </w:lvl>
  </w:abstractNum>
  <w:abstractNum w:abstractNumId="507" w15:restartNumberingAfterBreak="0">
    <w:nsid w:val="29282D73"/>
    <w:multiLevelType w:val="hybridMultilevel"/>
    <w:tmpl w:val="B7C24152"/>
    <w:lvl w:ilvl="0" w:tplc="5EDEC5E0">
      <w:numFmt w:val="decimal"/>
      <w:lvlText w:val=""/>
      <w:lvlJc w:val="left"/>
    </w:lvl>
    <w:lvl w:ilvl="1" w:tplc="D4ECDB9E">
      <w:start w:val="1"/>
      <w:numFmt w:val="bullet"/>
      <w:lvlText w:val=""/>
      <w:lvlJc w:val="left"/>
      <w:pPr>
        <w:ind w:left="1440" w:hanging="360"/>
      </w:pPr>
      <w:rPr>
        <w:rFonts w:ascii="Symbol" w:hAnsi="Symbol" w:hint="default"/>
      </w:rPr>
    </w:lvl>
    <w:lvl w:ilvl="2" w:tplc="D8CEF2A8">
      <w:numFmt w:val="decimal"/>
      <w:lvlText w:val=""/>
      <w:lvlJc w:val="left"/>
    </w:lvl>
    <w:lvl w:ilvl="3" w:tplc="D6843402">
      <w:numFmt w:val="decimal"/>
      <w:lvlText w:val=""/>
      <w:lvlJc w:val="left"/>
    </w:lvl>
    <w:lvl w:ilvl="4" w:tplc="7CDA21E4">
      <w:numFmt w:val="decimal"/>
      <w:lvlText w:val=""/>
      <w:lvlJc w:val="left"/>
    </w:lvl>
    <w:lvl w:ilvl="5" w:tplc="9F0C2EC0">
      <w:numFmt w:val="decimal"/>
      <w:lvlText w:val=""/>
      <w:lvlJc w:val="left"/>
    </w:lvl>
    <w:lvl w:ilvl="6" w:tplc="F10275B8">
      <w:numFmt w:val="decimal"/>
      <w:lvlText w:val=""/>
      <w:lvlJc w:val="left"/>
    </w:lvl>
    <w:lvl w:ilvl="7" w:tplc="8D0A2BF8">
      <w:numFmt w:val="decimal"/>
      <w:lvlText w:val=""/>
      <w:lvlJc w:val="left"/>
    </w:lvl>
    <w:lvl w:ilvl="8" w:tplc="1CEE1D42">
      <w:numFmt w:val="decimal"/>
      <w:lvlText w:val=""/>
      <w:lvlJc w:val="left"/>
    </w:lvl>
  </w:abstractNum>
  <w:abstractNum w:abstractNumId="508" w15:restartNumberingAfterBreak="0">
    <w:nsid w:val="293B77E4"/>
    <w:multiLevelType w:val="hybridMultilevel"/>
    <w:tmpl w:val="5D28334E"/>
    <w:lvl w:ilvl="0" w:tplc="9C5E68F6">
      <w:start w:val="1"/>
      <w:numFmt w:val="bullet"/>
      <w:lvlText w:val=""/>
      <w:lvlJc w:val="left"/>
      <w:pPr>
        <w:ind w:left="720" w:hanging="360"/>
      </w:pPr>
      <w:rPr>
        <w:rFonts w:ascii="Symbol" w:hAnsi="Symbol" w:hint="default"/>
      </w:rPr>
    </w:lvl>
    <w:lvl w:ilvl="1" w:tplc="3392E6BE">
      <w:numFmt w:val="decimal"/>
      <w:lvlText w:val=""/>
      <w:lvlJc w:val="left"/>
    </w:lvl>
    <w:lvl w:ilvl="2" w:tplc="C7A0BA56">
      <w:numFmt w:val="decimal"/>
      <w:lvlText w:val=""/>
      <w:lvlJc w:val="left"/>
    </w:lvl>
    <w:lvl w:ilvl="3" w:tplc="14BCB20C">
      <w:numFmt w:val="decimal"/>
      <w:lvlText w:val=""/>
      <w:lvlJc w:val="left"/>
    </w:lvl>
    <w:lvl w:ilvl="4" w:tplc="E9C0EF7C">
      <w:numFmt w:val="decimal"/>
      <w:lvlText w:val=""/>
      <w:lvlJc w:val="left"/>
    </w:lvl>
    <w:lvl w:ilvl="5" w:tplc="00C8420C">
      <w:numFmt w:val="decimal"/>
      <w:lvlText w:val=""/>
      <w:lvlJc w:val="left"/>
    </w:lvl>
    <w:lvl w:ilvl="6" w:tplc="484848D8">
      <w:numFmt w:val="decimal"/>
      <w:lvlText w:val=""/>
      <w:lvlJc w:val="left"/>
    </w:lvl>
    <w:lvl w:ilvl="7" w:tplc="F820AB38">
      <w:numFmt w:val="decimal"/>
      <w:lvlText w:val=""/>
      <w:lvlJc w:val="left"/>
    </w:lvl>
    <w:lvl w:ilvl="8" w:tplc="28E2BA8A">
      <w:numFmt w:val="decimal"/>
      <w:lvlText w:val=""/>
      <w:lvlJc w:val="left"/>
    </w:lvl>
  </w:abstractNum>
  <w:abstractNum w:abstractNumId="509" w15:restartNumberingAfterBreak="0">
    <w:nsid w:val="2940399B"/>
    <w:multiLevelType w:val="hybridMultilevel"/>
    <w:tmpl w:val="6C26506A"/>
    <w:lvl w:ilvl="0" w:tplc="61FEB932">
      <w:start w:val="1"/>
      <w:numFmt w:val="bullet"/>
      <w:lvlText w:val=""/>
      <w:lvlJc w:val="left"/>
      <w:pPr>
        <w:ind w:left="720" w:hanging="360"/>
      </w:pPr>
      <w:rPr>
        <w:rFonts w:ascii="Symbol" w:hAnsi="Symbol" w:hint="default"/>
      </w:rPr>
    </w:lvl>
    <w:lvl w:ilvl="1" w:tplc="59C4299E">
      <w:numFmt w:val="decimal"/>
      <w:lvlText w:val=""/>
      <w:lvlJc w:val="left"/>
    </w:lvl>
    <w:lvl w:ilvl="2" w:tplc="1D584478">
      <w:numFmt w:val="decimal"/>
      <w:lvlText w:val=""/>
      <w:lvlJc w:val="left"/>
    </w:lvl>
    <w:lvl w:ilvl="3" w:tplc="030C50E8">
      <w:numFmt w:val="decimal"/>
      <w:lvlText w:val=""/>
      <w:lvlJc w:val="left"/>
    </w:lvl>
    <w:lvl w:ilvl="4" w:tplc="34AAC590">
      <w:numFmt w:val="decimal"/>
      <w:lvlText w:val=""/>
      <w:lvlJc w:val="left"/>
    </w:lvl>
    <w:lvl w:ilvl="5" w:tplc="A4840E9C">
      <w:numFmt w:val="decimal"/>
      <w:lvlText w:val=""/>
      <w:lvlJc w:val="left"/>
    </w:lvl>
    <w:lvl w:ilvl="6" w:tplc="F85C8A24">
      <w:numFmt w:val="decimal"/>
      <w:lvlText w:val=""/>
      <w:lvlJc w:val="left"/>
    </w:lvl>
    <w:lvl w:ilvl="7" w:tplc="1F5C5204">
      <w:numFmt w:val="decimal"/>
      <w:lvlText w:val=""/>
      <w:lvlJc w:val="left"/>
    </w:lvl>
    <w:lvl w:ilvl="8" w:tplc="CDCEFA62">
      <w:numFmt w:val="decimal"/>
      <w:lvlText w:val=""/>
      <w:lvlJc w:val="left"/>
    </w:lvl>
  </w:abstractNum>
  <w:abstractNum w:abstractNumId="510" w15:restartNumberingAfterBreak="0">
    <w:nsid w:val="29741453"/>
    <w:multiLevelType w:val="hybridMultilevel"/>
    <w:tmpl w:val="D05CEAD2"/>
    <w:lvl w:ilvl="0" w:tplc="3A180030">
      <w:numFmt w:val="decimal"/>
      <w:lvlText w:val=""/>
      <w:lvlJc w:val="left"/>
    </w:lvl>
    <w:lvl w:ilvl="1" w:tplc="8EF85E1C">
      <w:start w:val="1"/>
      <w:numFmt w:val="bullet"/>
      <w:lvlText w:val=""/>
      <w:lvlJc w:val="left"/>
      <w:pPr>
        <w:ind w:left="1440" w:hanging="360"/>
      </w:pPr>
      <w:rPr>
        <w:rFonts w:ascii="Symbol" w:hAnsi="Symbol" w:hint="default"/>
      </w:rPr>
    </w:lvl>
    <w:lvl w:ilvl="2" w:tplc="F224E1AE">
      <w:numFmt w:val="decimal"/>
      <w:lvlText w:val=""/>
      <w:lvlJc w:val="left"/>
    </w:lvl>
    <w:lvl w:ilvl="3" w:tplc="66E267B8">
      <w:numFmt w:val="decimal"/>
      <w:lvlText w:val=""/>
      <w:lvlJc w:val="left"/>
    </w:lvl>
    <w:lvl w:ilvl="4" w:tplc="6F1CEB42">
      <w:numFmt w:val="decimal"/>
      <w:lvlText w:val=""/>
      <w:lvlJc w:val="left"/>
    </w:lvl>
    <w:lvl w:ilvl="5" w:tplc="E7FE8244">
      <w:numFmt w:val="decimal"/>
      <w:lvlText w:val=""/>
      <w:lvlJc w:val="left"/>
    </w:lvl>
    <w:lvl w:ilvl="6" w:tplc="110EACB4">
      <w:numFmt w:val="decimal"/>
      <w:lvlText w:val=""/>
      <w:lvlJc w:val="left"/>
    </w:lvl>
    <w:lvl w:ilvl="7" w:tplc="187C9E62">
      <w:numFmt w:val="decimal"/>
      <w:lvlText w:val=""/>
      <w:lvlJc w:val="left"/>
    </w:lvl>
    <w:lvl w:ilvl="8" w:tplc="B64CF2CC">
      <w:numFmt w:val="decimal"/>
      <w:lvlText w:val=""/>
      <w:lvlJc w:val="left"/>
    </w:lvl>
  </w:abstractNum>
  <w:abstractNum w:abstractNumId="511" w15:restartNumberingAfterBreak="0">
    <w:nsid w:val="29991B98"/>
    <w:multiLevelType w:val="hybridMultilevel"/>
    <w:tmpl w:val="B7048994"/>
    <w:lvl w:ilvl="0" w:tplc="549C6492">
      <w:start w:val="1"/>
      <w:numFmt w:val="bullet"/>
      <w:lvlText w:val=""/>
      <w:lvlJc w:val="left"/>
      <w:pPr>
        <w:ind w:left="720" w:hanging="360"/>
      </w:pPr>
      <w:rPr>
        <w:rFonts w:ascii="Symbol" w:hAnsi="Symbol" w:hint="default"/>
      </w:rPr>
    </w:lvl>
    <w:lvl w:ilvl="1" w:tplc="8FF42F58">
      <w:numFmt w:val="decimal"/>
      <w:lvlText w:val=""/>
      <w:lvlJc w:val="left"/>
    </w:lvl>
    <w:lvl w:ilvl="2" w:tplc="8898BA2C">
      <w:numFmt w:val="decimal"/>
      <w:lvlText w:val=""/>
      <w:lvlJc w:val="left"/>
    </w:lvl>
    <w:lvl w:ilvl="3" w:tplc="AED22244">
      <w:numFmt w:val="decimal"/>
      <w:lvlText w:val=""/>
      <w:lvlJc w:val="left"/>
    </w:lvl>
    <w:lvl w:ilvl="4" w:tplc="D5244A9E">
      <w:numFmt w:val="decimal"/>
      <w:lvlText w:val=""/>
      <w:lvlJc w:val="left"/>
    </w:lvl>
    <w:lvl w:ilvl="5" w:tplc="E898AB60">
      <w:numFmt w:val="decimal"/>
      <w:lvlText w:val=""/>
      <w:lvlJc w:val="left"/>
    </w:lvl>
    <w:lvl w:ilvl="6" w:tplc="197C2C50">
      <w:numFmt w:val="decimal"/>
      <w:lvlText w:val=""/>
      <w:lvlJc w:val="left"/>
    </w:lvl>
    <w:lvl w:ilvl="7" w:tplc="55ACFBC0">
      <w:numFmt w:val="decimal"/>
      <w:lvlText w:val=""/>
      <w:lvlJc w:val="left"/>
    </w:lvl>
    <w:lvl w:ilvl="8" w:tplc="77D23162">
      <w:numFmt w:val="decimal"/>
      <w:lvlText w:val=""/>
      <w:lvlJc w:val="left"/>
    </w:lvl>
  </w:abstractNum>
  <w:abstractNum w:abstractNumId="512" w15:restartNumberingAfterBreak="0">
    <w:nsid w:val="29A254DE"/>
    <w:multiLevelType w:val="hybridMultilevel"/>
    <w:tmpl w:val="27BE149A"/>
    <w:lvl w:ilvl="0" w:tplc="C39A60F6">
      <w:start w:val="1"/>
      <w:numFmt w:val="bullet"/>
      <w:lvlText w:val=""/>
      <w:lvlJc w:val="left"/>
      <w:pPr>
        <w:ind w:left="720" w:hanging="360"/>
      </w:pPr>
      <w:rPr>
        <w:rFonts w:ascii="Symbol" w:hAnsi="Symbol" w:hint="default"/>
      </w:rPr>
    </w:lvl>
    <w:lvl w:ilvl="1" w:tplc="21AACFD6">
      <w:numFmt w:val="decimal"/>
      <w:lvlText w:val=""/>
      <w:lvlJc w:val="left"/>
    </w:lvl>
    <w:lvl w:ilvl="2" w:tplc="BF2C6E0C">
      <w:numFmt w:val="decimal"/>
      <w:lvlText w:val=""/>
      <w:lvlJc w:val="left"/>
    </w:lvl>
    <w:lvl w:ilvl="3" w:tplc="5D10BDC4">
      <w:numFmt w:val="decimal"/>
      <w:lvlText w:val=""/>
      <w:lvlJc w:val="left"/>
    </w:lvl>
    <w:lvl w:ilvl="4" w:tplc="A5AAF0DE">
      <w:numFmt w:val="decimal"/>
      <w:lvlText w:val=""/>
      <w:lvlJc w:val="left"/>
    </w:lvl>
    <w:lvl w:ilvl="5" w:tplc="F8FEB940">
      <w:numFmt w:val="decimal"/>
      <w:lvlText w:val=""/>
      <w:lvlJc w:val="left"/>
    </w:lvl>
    <w:lvl w:ilvl="6" w:tplc="7D20BD18">
      <w:numFmt w:val="decimal"/>
      <w:lvlText w:val=""/>
      <w:lvlJc w:val="left"/>
    </w:lvl>
    <w:lvl w:ilvl="7" w:tplc="D736D5E8">
      <w:numFmt w:val="decimal"/>
      <w:lvlText w:val=""/>
      <w:lvlJc w:val="left"/>
    </w:lvl>
    <w:lvl w:ilvl="8" w:tplc="A8624D38">
      <w:numFmt w:val="decimal"/>
      <w:lvlText w:val=""/>
      <w:lvlJc w:val="left"/>
    </w:lvl>
  </w:abstractNum>
  <w:abstractNum w:abstractNumId="513" w15:restartNumberingAfterBreak="0">
    <w:nsid w:val="29DF795F"/>
    <w:multiLevelType w:val="hybridMultilevel"/>
    <w:tmpl w:val="F808E35A"/>
    <w:lvl w:ilvl="0" w:tplc="8A6E3C6A">
      <w:start w:val="1"/>
      <w:numFmt w:val="bullet"/>
      <w:lvlText w:val=""/>
      <w:lvlJc w:val="left"/>
      <w:pPr>
        <w:ind w:left="720" w:hanging="360"/>
      </w:pPr>
      <w:rPr>
        <w:rFonts w:ascii="Symbol" w:hAnsi="Symbol" w:hint="default"/>
      </w:rPr>
    </w:lvl>
    <w:lvl w:ilvl="1" w:tplc="18BEB940">
      <w:numFmt w:val="decimal"/>
      <w:lvlText w:val=""/>
      <w:lvlJc w:val="left"/>
    </w:lvl>
    <w:lvl w:ilvl="2" w:tplc="7B12CFFA">
      <w:numFmt w:val="decimal"/>
      <w:lvlText w:val=""/>
      <w:lvlJc w:val="left"/>
    </w:lvl>
    <w:lvl w:ilvl="3" w:tplc="4AA02A08">
      <w:numFmt w:val="decimal"/>
      <w:lvlText w:val=""/>
      <w:lvlJc w:val="left"/>
    </w:lvl>
    <w:lvl w:ilvl="4" w:tplc="C2A827C8">
      <w:numFmt w:val="decimal"/>
      <w:lvlText w:val=""/>
      <w:lvlJc w:val="left"/>
    </w:lvl>
    <w:lvl w:ilvl="5" w:tplc="A43AB8B8">
      <w:numFmt w:val="decimal"/>
      <w:lvlText w:val=""/>
      <w:lvlJc w:val="left"/>
    </w:lvl>
    <w:lvl w:ilvl="6" w:tplc="0D92E57A">
      <w:numFmt w:val="decimal"/>
      <w:lvlText w:val=""/>
      <w:lvlJc w:val="left"/>
    </w:lvl>
    <w:lvl w:ilvl="7" w:tplc="FD9605DC">
      <w:numFmt w:val="decimal"/>
      <w:lvlText w:val=""/>
      <w:lvlJc w:val="left"/>
    </w:lvl>
    <w:lvl w:ilvl="8" w:tplc="2304D038">
      <w:numFmt w:val="decimal"/>
      <w:lvlText w:val=""/>
      <w:lvlJc w:val="left"/>
    </w:lvl>
  </w:abstractNum>
  <w:abstractNum w:abstractNumId="514" w15:restartNumberingAfterBreak="0">
    <w:nsid w:val="29EF77ED"/>
    <w:multiLevelType w:val="hybridMultilevel"/>
    <w:tmpl w:val="07B88A7E"/>
    <w:lvl w:ilvl="0" w:tplc="6694CE86">
      <w:start w:val="1"/>
      <w:numFmt w:val="bullet"/>
      <w:lvlText w:val=""/>
      <w:lvlJc w:val="left"/>
      <w:pPr>
        <w:ind w:left="720" w:hanging="360"/>
      </w:pPr>
      <w:rPr>
        <w:rFonts w:ascii="Symbol" w:hAnsi="Symbol" w:hint="default"/>
      </w:rPr>
    </w:lvl>
    <w:lvl w:ilvl="1" w:tplc="947CD874">
      <w:numFmt w:val="decimal"/>
      <w:lvlText w:val=""/>
      <w:lvlJc w:val="left"/>
    </w:lvl>
    <w:lvl w:ilvl="2" w:tplc="514EAA84">
      <w:numFmt w:val="decimal"/>
      <w:lvlText w:val=""/>
      <w:lvlJc w:val="left"/>
    </w:lvl>
    <w:lvl w:ilvl="3" w:tplc="1B640A34">
      <w:numFmt w:val="decimal"/>
      <w:lvlText w:val=""/>
      <w:lvlJc w:val="left"/>
    </w:lvl>
    <w:lvl w:ilvl="4" w:tplc="EA46FFAC">
      <w:numFmt w:val="decimal"/>
      <w:lvlText w:val=""/>
      <w:lvlJc w:val="left"/>
    </w:lvl>
    <w:lvl w:ilvl="5" w:tplc="2CA4FEC8">
      <w:numFmt w:val="decimal"/>
      <w:lvlText w:val=""/>
      <w:lvlJc w:val="left"/>
    </w:lvl>
    <w:lvl w:ilvl="6" w:tplc="0CE40144">
      <w:numFmt w:val="decimal"/>
      <w:lvlText w:val=""/>
      <w:lvlJc w:val="left"/>
    </w:lvl>
    <w:lvl w:ilvl="7" w:tplc="E20EC180">
      <w:numFmt w:val="decimal"/>
      <w:lvlText w:val=""/>
      <w:lvlJc w:val="left"/>
    </w:lvl>
    <w:lvl w:ilvl="8" w:tplc="03D091D2">
      <w:numFmt w:val="decimal"/>
      <w:lvlText w:val=""/>
      <w:lvlJc w:val="left"/>
    </w:lvl>
  </w:abstractNum>
  <w:abstractNum w:abstractNumId="515" w15:restartNumberingAfterBreak="0">
    <w:nsid w:val="2A163F01"/>
    <w:multiLevelType w:val="hybridMultilevel"/>
    <w:tmpl w:val="87B0F97E"/>
    <w:lvl w:ilvl="0" w:tplc="F77ABF58">
      <w:start w:val="1"/>
      <w:numFmt w:val="bullet"/>
      <w:lvlText w:val=""/>
      <w:lvlJc w:val="left"/>
      <w:pPr>
        <w:ind w:left="720" w:hanging="360"/>
      </w:pPr>
      <w:rPr>
        <w:rFonts w:ascii="Symbol" w:hAnsi="Symbol" w:hint="default"/>
      </w:rPr>
    </w:lvl>
    <w:lvl w:ilvl="1" w:tplc="2A6E139C">
      <w:numFmt w:val="decimal"/>
      <w:lvlText w:val=""/>
      <w:lvlJc w:val="left"/>
    </w:lvl>
    <w:lvl w:ilvl="2" w:tplc="CE483E68">
      <w:numFmt w:val="decimal"/>
      <w:lvlText w:val=""/>
      <w:lvlJc w:val="left"/>
    </w:lvl>
    <w:lvl w:ilvl="3" w:tplc="A9327B78">
      <w:numFmt w:val="decimal"/>
      <w:lvlText w:val=""/>
      <w:lvlJc w:val="left"/>
    </w:lvl>
    <w:lvl w:ilvl="4" w:tplc="14DED5FE">
      <w:numFmt w:val="decimal"/>
      <w:lvlText w:val=""/>
      <w:lvlJc w:val="left"/>
    </w:lvl>
    <w:lvl w:ilvl="5" w:tplc="25708806">
      <w:numFmt w:val="decimal"/>
      <w:lvlText w:val=""/>
      <w:lvlJc w:val="left"/>
    </w:lvl>
    <w:lvl w:ilvl="6" w:tplc="C9E60016">
      <w:numFmt w:val="decimal"/>
      <w:lvlText w:val=""/>
      <w:lvlJc w:val="left"/>
    </w:lvl>
    <w:lvl w:ilvl="7" w:tplc="8DBCD5CE">
      <w:numFmt w:val="decimal"/>
      <w:lvlText w:val=""/>
      <w:lvlJc w:val="left"/>
    </w:lvl>
    <w:lvl w:ilvl="8" w:tplc="BE1E07D2">
      <w:numFmt w:val="decimal"/>
      <w:lvlText w:val=""/>
      <w:lvlJc w:val="left"/>
    </w:lvl>
  </w:abstractNum>
  <w:abstractNum w:abstractNumId="516" w15:restartNumberingAfterBreak="0">
    <w:nsid w:val="2A3E582D"/>
    <w:multiLevelType w:val="hybridMultilevel"/>
    <w:tmpl w:val="19647652"/>
    <w:lvl w:ilvl="0" w:tplc="B04869E2">
      <w:start w:val="1"/>
      <w:numFmt w:val="bullet"/>
      <w:lvlText w:val=""/>
      <w:lvlJc w:val="left"/>
      <w:pPr>
        <w:ind w:left="720" w:hanging="360"/>
      </w:pPr>
      <w:rPr>
        <w:rFonts w:ascii="Symbol" w:hAnsi="Symbol" w:hint="default"/>
      </w:rPr>
    </w:lvl>
    <w:lvl w:ilvl="1" w:tplc="A5006B96">
      <w:numFmt w:val="decimal"/>
      <w:lvlText w:val=""/>
      <w:lvlJc w:val="left"/>
    </w:lvl>
    <w:lvl w:ilvl="2" w:tplc="FC0C1C3E">
      <w:numFmt w:val="decimal"/>
      <w:lvlText w:val=""/>
      <w:lvlJc w:val="left"/>
    </w:lvl>
    <w:lvl w:ilvl="3" w:tplc="D562D356">
      <w:numFmt w:val="decimal"/>
      <w:lvlText w:val=""/>
      <w:lvlJc w:val="left"/>
    </w:lvl>
    <w:lvl w:ilvl="4" w:tplc="07D0387E">
      <w:numFmt w:val="decimal"/>
      <w:lvlText w:val=""/>
      <w:lvlJc w:val="left"/>
    </w:lvl>
    <w:lvl w:ilvl="5" w:tplc="83329B40">
      <w:numFmt w:val="decimal"/>
      <w:lvlText w:val=""/>
      <w:lvlJc w:val="left"/>
    </w:lvl>
    <w:lvl w:ilvl="6" w:tplc="637A93F0">
      <w:numFmt w:val="decimal"/>
      <w:lvlText w:val=""/>
      <w:lvlJc w:val="left"/>
    </w:lvl>
    <w:lvl w:ilvl="7" w:tplc="CB2281C8">
      <w:numFmt w:val="decimal"/>
      <w:lvlText w:val=""/>
      <w:lvlJc w:val="left"/>
    </w:lvl>
    <w:lvl w:ilvl="8" w:tplc="32CC086A">
      <w:numFmt w:val="decimal"/>
      <w:lvlText w:val=""/>
      <w:lvlJc w:val="left"/>
    </w:lvl>
  </w:abstractNum>
  <w:abstractNum w:abstractNumId="517" w15:restartNumberingAfterBreak="0">
    <w:nsid w:val="2A413F4F"/>
    <w:multiLevelType w:val="hybridMultilevel"/>
    <w:tmpl w:val="E834D9FE"/>
    <w:lvl w:ilvl="0" w:tplc="85D23894">
      <w:start w:val="1"/>
      <w:numFmt w:val="bullet"/>
      <w:lvlText w:val=""/>
      <w:lvlJc w:val="left"/>
      <w:pPr>
        <w:ind w:left="720" w:hanging="360"/>
      </w:pPr>
      <w:rPr>
        <w:rFonts w:ascii="Symbol" w:hAnsi="Symbol" w:hint="default"/>
      </w:rPr>
    </w:lvl>
    <w:lvl w:ilvl="1" w:tplc="135C0210">
      <w:numFmt w:val="decimal"/>
      <w:lvlText w:val=""/>
      <w:lvlJc w:val="left"/>
    </w:lvl>
    <w:lvl w:ilvl="2" w:tplc="65027816">
      <w:numFmt w:val="decimal"/>
      <w:lvlText w:val=""/>
      <w:lvlJc w:val="left"/>
    </w:lvl>
    <w:lvl w:ilvl="3" w:tplc="59B8540E">
      <w:numFmt w:val="decimal"/>
      <w:lvlText w:val=""/>
      <w:lvlJc w:val="left"/>
    </w:lvl>
    <w:lvl w:ilvl="4" w:tplc="38FEE790">
      <w:numFmt w:val="decimal"/>
      <w:lvlText w:val=""/>
      <w:lvlJc w:val="left"/>
    </w:lvl>
    <w:lvl w:ilvl="5" w:tplc="2A22B5E4">
      <w:numFmt w:val="decimal"/>
      <w:lvlText w:val=""/>
      <w:lvlJc w:val="left"/>
    </w:lvl>
    <w:lvl w:ilvl="6" w:tplc="7A38320A">
      <w:numFmt w:val="decimal"/>
      <w:lvlText w:val=""/>
      <w:lvlJc w:val="left"/>
    </w:lvl>
    <w:lvl w:ilvl="7" w:tplc="0232A1C4">
      <w:numFmt w:val="decimal"/>
      <w:lvlText w:val=""/>
      <w:lvlJc w:val="left"/>
    </w:lvl>
    <w:lvl w:ilvl="8" w:tplc="4914D6B6">
      <w:numFmt w:val="decimal"/>
      <w:lvlText w:val=""/>
      <w:lvlJc w:val="left"/>
    </w:lvl>
  </w:abstractNum>
  <w:abstractNum w:abstractNumId="518" w15:restartNumberingAfterBreak="0">
    <w:nsid w:val="2A596193"/>
    <w:multiLevelType w:val="hybridMultilevel"/>
    <w:tmpl w:val="2B500DF8"/>
    <w:lvl w:ilvl="0" w:tplc="3E22FDB4">
      <w:start w:val="1"/>
      <w:numFmt w:val="bullet"/>
      <w:lvlText w:val=""/>
      <w:lvlJc w:val="left"/>
      <w:pPr>
        <w:ind w:left="720" w:hanging="360"/>
      </w:pPr>
      <w:rPr>
        <w:rFonts w:ascii="Symbol" w:hAnsi="Symbol" w:hint="default"/>
      </w:rPr>
    </w:lvl>
    <w:lvl w:ilvl="1" w:tplc="695A011E">
      <w:numFmt w:val="decimal"/>
      <w:lvlText w:val=""/>
      <w:lvlJc w:val="left"/>
    </w:lvl>
    <w:lvl w:ilvl="2" w:tplc="25BE6398">
      <w:numFmt w:val="decimal"/>
      <w:lvlText w:val=""/>
      <w:lvlJc w:val="left"/>
    </w:lvl>
    <w:lvl w:ilvl="3" w:tplc="24A43400">
      <w:numFmt w:val="decimal"/>
      <w:lvlText w:val=""/>
      <w:lvlJc w:val="left"/>
    </w:lvl>
    <w:lvl w:ilvl="4" w:tplc="466645E2">
      <w:numFmt w:val="decimal"/>
      <w:lvlText w:val=""/>
      <w:lvlJc w:val="left"/>
    </w:lvl>
    <w:lvl w:ilvl="5" w:tplc="57E8C7B2">
      <w:numFmt w:val="decimal"/>
      <w:lvlText w:val=""/>
      <w:lvlJc w:val="left"/>
    </w:lvl>
    <w:lvl w:ilvl="6" w:tplc="9DAEB20A">
      <w:numFmt w:val="decimal"/>
      <w:lvlText w:val=""/>
      <w:lvlJc w:val="left"/>
    </w:lvl>
    <w:lvl w:ilvl="7" w:tplc="D3DC5BA6">
      <w:numFmt w:val="decimal"/>
      <w:lvlText w:val=""/>
      <w:lvlJc w:val="left"/>
    </w:lvl>
    <w:lvl w:ilvl="8" w:tplc="69AEAF92">
      <w:numFmt w:val="decimal"/>
      <w:lvlText w:val=""/>
      <w:lvlJc w:val="left"/>
    </w:lvl>
  </w:abstractNum>
  <w:abstractNum w:abstractNumId="519" w15:restartNumberingAfterBreak="0">
    <w:nsid w:val="2A746E49"/>
    <w:multiLevelType w:val="hybridMultilevel"/>
    <w:tmpl w:val="7BCA8E26"/>
    <w:lvl w:ilvl="0" w:tplc="ED3220A8">
      <w:start w:val="1"/>
      <w:numFmt w:val="bullet"/>
      <w:lvlText w:val=""/>
      <w:lvlJc w:val="left"/>
      <w:pPr>
        <w:ind w:left="720" w:hanging="360"/>
      </w:pPr>
      <w:rPr>
        <w:rFonts w:ascii="Symbol" w:hAnsi="Symbol" w:hint="default"/>
      </w:rPr>
    </w:lvl>
    <w:lvl w:ilvl="1" w:tplc="5458248C">
      <w:numFmt w:val="decimal"/>
      <w:lvlText w:val=""/>
      <w:lvlJc w:val="left"/>
    </w:lvl>
    <w:lvl w:ilvl="2" w:tplc="5DF890C8">
      <w:numFmt w:val="decimal"/>
      <w:lvlText w:val=""/>
      <w:lvlJc w:val="left"/>
    </w:lvl>
    <w:lvl w:ilvl="3" w:tplc="C19E614E">
      <w:numFmt w:val="decimal"/>
      <w:lvlText w:val=""/>
      <w:lvlJc w:val="left"/>
    </w:lvl>
    <w:lvl w:ilvl="4" w:tplc="52CA74A2">
      <w:numFmt w:val="decimal"/>
      <w:lvlText w:val=""/>
      <w:lvlJc w:val="left"/>
    </w:lvl>
    <w:lvl w:ilvl="5" w:tplc="04440A86">
      <w:numFmt w:val="decimal"/>
      <w:lvlText w:val=""/>
      <w:lvlJc w:val="left"/>
    </w:lvl>
    <w:lvl w:ilvl="6" w:tplc="0E4CF142">
      <w:numFmt w:val="decimal"/>
      <w:lvlText w:val=""/>
      <w:lvlJc w:val="left"/>
    </w:lvl>
    <w:lvl w:ilvl="7" w:tplc="03C4EB08">
      <w:numFmt w:val="decimal"/>
      <w:lvlText w:val=""/>
      <w:lvlJc w:val="left"/>
    </w:lvl>
    <w:lvl w:ilvl="8" w:tplc="10A4BD28">
      <w:numFmt w:val="decimal"/>
      <w:lvlText w:val=""/>
      <w:lvlJc w:val="left"/>
    </w:lvl>
  </w:abstractNum>
  <w:abstractNum w:abstractNumId="520" w15:restartNumberingAfterBreak="0">
    <w:nsid w:val="2A9A1713"/>
    <w:multiLevelType w:val="hybridMultilevel"/>
    <w:tmpl w:val="AE7080A0"/>
    <w:lvl w:ilvl="0" w:tplc="02C20418">
      <w:start w:val="1"/>
      <w:numFmt w:val="bullet"/>
      <w:lvlText w:val=""/>
      <w:lvlJc w:val="left"/>
      <w:pPr>
        <w:ind w:left="720" w:hanging="360"/>
      </w:pPr>
      <w:rPr>
        <w:rFonts w:ascii="Symbol" w:hAnsi="Symbol" w:hint="default"/>
      </w:rPr>
    </w:lvl>
    <w:lvl w:ilvl="1" w:tplc="5902FFC2">
      <w:numFmt w:val="decimal"/>
      <w:lvlText w:val=""/>
      <w:lvlJc w:val="left"/>
    </w:lvl>
    <w:lvl w:ilvl="2" w:tplc="76425096">
      <w:numFmt w:val="decimal"/>
      <w:lvlText w:val=""/>
      <w:lvlJc w:val="left"/>
    </w:lvl>
    <w:lvl w:ilvl="3" w:tplc="EA28B370">
      <w:numFmt w:val="decimal"/>
      <w:lvlText w:val=""/>
      <w:lvlJc w:val="left"/>
    </w:lvl>
    <w:lvl w:ilvl="4" w:tplc="49B2A5EE">
      <w:numFmt w:val="decimal"/>
      <w:lvlText w:val=""/>
      <w:lvlJc w:val="left"/>
    </w:lvl>
    <w:lvl w:ilvl="5" w:tplc="13C61606">
      <w:numFmt w:val="decimal"/>
      <w:lvlText w:val=""/>
      <w:lvlJc w:val="left"/>
    </w:lvl>
    <w:lvl w:ilvl="6" w:tplc="593A804A">
      <w:numFmt w:val="decimal"/>
      <w:lvlText w:val=""/>
      <w:lvlJc w:val="left"/>
    </w:lvl>
    <w:lvl w:ilvl="7" w:tplc="2BD27F5A">
      <w:numFmt w:val="decimal"/>
      <w:lvlText w:val=""/>
      <w:lvlJc w:val="left"/>
    </w:lvl>
    <w:lvl w:ilvl="8" w:tplc="197271DA">
      <w:numFmt w:val="decimal"/>
      <w:lvlText w:val=""/>
      <w:lvlJc w:val="left"/>
    </w:lvl>
  </w:abstractNum>
  <w:abstractNum w:abstractNumId="521" w15:restartNumberingAfterBreak="0">
    <w:nsid w:val="2AC63475"/>
    <w:multiLevelType w:val="hybridMultilevel"/>
    <w:tmpl w:val="34A625CA"/>
    <w:lvl w:ilvl="0" w:tplc="1144A3CA">
      <w:start w:val="1"/>
      <w:numFmt w:val="bullet"/>
      <w:lvlText w:val=""/>
      <w:lvlJc w:val="left"/>
      <w:pPr>
        <w:ind w:left="720" w:hanging="360"/>
      </w:pPr>
      <w:rPr>
        <w:rFonts w:ascii="Symbol" w:hAnsi="Symbol" w:hint="default"/>
      </w:rPr>
    </w:lvl>
    <w:lvl w:ilvl="1" w:tplc="13B44976">
      <w:numFmt w:val="decimal"/>
      <w:lvlText w:val=""/>
      <w:lvlJc w:val="left"/>
    </w:lvl>
    <w:lvl w:ilvl="2" w:tplc="B15A4BA2">
      <w:numFmt w:val="decimal"/>
      <w:lvlText w:val=""/>
      <w:lvlJc w:val="left"/>
    </w:lvl>
    <w:lvl w:ilvl="3" w:tplc="07B89114">
      <w:numFmt w:val="decimal"/>
      <w:lvlText w:val=""/>
      <w:lvlJc w:val="left"/>
    </w:lvl>
    <w:lvl w:ilvl="4" w:tplc="1E98F42A">
      <w:numFmt w:val="decimal"/>
      <w:lvlText w:val=""/>
      <w:lvlJc w:val="left"/>
    </w:lvl>
    <w:lvl w:ilvl="5" w:tplc="9B301D70">
      <w:numFmt w:val="decimal"/>
      <w:lvlText w:val=""/>
      <w:lvlJc w:val="left"/>
    </w:lvl>
    <w:lvl w:ilvl="6" w:tplc="B4D24D1E">
      <w:numFmt w:val="decimal"/>
      <w:lvlText w:val=""/>
      <w:lvlJc w:val="left"/>
    </w:lvl>
    <w:lvl w:ilvl="7" w:tplc="D6A2A5BC">
      <w:numFmt w:val="decimal"/>
      <w:lvlText w:val=""/>
      <w:lvlJc w:val="left"/>
    </w:lvl>
    <w:lvl w:ilvl="8" w:tplc="9B0EDF2C">
      <w:numFmt w:val="decimal"/>
      <w:lvlText w:val=""/>
      <w:lvlJc w:val="left"/>
    </w:lvl>
  </w:abstractNum>
  <w:abstractNum w:abstractNumId="522" w15:restartNumberingAfterBreak="0">
    <w:nsid w:val="2AF527FB"/>
    <w:multiLevelType w:val="hybridMultilevel"/>
    <w:tmpl w:val="E8A49B26"/>
    <w:lvl w:ilvl="0" w:tplc="7B529EEE">
      <w:start w:val="1"/>
      <w:numFmt w:val="bullet"/>
      <w:lvlText w:val=""/>
      <w:lvlJc w:val="left"/>
      <w:pPr>
        <w:ind w:left="720" w:hanging="360"/>
      </w:pPr>
      <w:rPr>
        <w:rFonts w:ascii="Symbol" w:hAnsi="Symbol" w:hint="default"/>
      </w:rPr>
    </w:lvl>
    <w:lvl w:ilvl="1" w:tplc="9738E2BA">
      <w:numFmt w:val="decimal"/>
      <w:lvlText w:val=""/>
      <w:lvlJc w:val="left"/>
    </w:lvl>
    <w:lvl w:ilvl="2" w:tplc="8DF0BE1C">
      <w:numFmt w:val="decimal"/>
      <w:lvlText w:val=""/>
      <w:lvlJc w:val="left"/>
    </w:lvl>
    <w:lvl w:ilvl="3" w:tplc="A9F6BA30">
      <w:numFmt w:val="decimal"/>
      <w:lvlText w:val=""/>
      <w:lvlJc w:val="left"/>
    </w:lvl>
    <w:lvl w:ilvl="4" w:tplc="7884DDB0">
      <w:numFmt w:val="decimal"/>
      <w:lvlText w:val=""/>
      <w:lvlJc w:val="left"/>
    </w:lvl>
    <w:lvl w:ilvl="5" w:tplc="40D0DC24">
      <w:numFmt w:val="decimal"/>
      <w:lvlText w:val=""/>
      <w:lvlJc w:val="left"/>
    </w:lvl>
    <w:lvl w:ilvl="6" w:tplc="DAEAD1A6">
      <w:numFmt w:val="decimal"/>
      <w:lvlText w:val=""/>
      <w:lvlJc w:val="left"/>
    </w:lvl>
    <w:lvl w:ilvl="7" w:tplc="78B08F74">
      <w:numFmt w:val="decimal"/>
      <w:lvlText w:val=""/>
      <w:lvlJc w:val="left"/>
    </w:lvl>
    <w:lvl w:ilvl="8" w:tplc="ED6A8584">
      <w:numFmt w:val="decimal"/>
      <w:lvlText w:val=""/>
      <w:lvlJc w:val="left"/>
    </w:lvl>
  </w:abstractNum>
  <w:abstractNum w:abstractNumId="523" w15:restartNumberingAfterBreak="0">
    <w:nsid w:val="2AF82725"/>
    <w:multiLevelType w:val="hybridMultilevel"/>
    <w:tmpl w:val="C8B2DA3A"/>
    <w:lvl w:ilvl="0" w:tplc="74EAAA72">
      <w:start w:val="1"/>
      <w:numFmt w:val="bullet"/>
      <w:lvlText w:val=""/>
      <w:lvlJc w:val="left"/>
      <w:pPr>
        <w:ind w:left="720" w:hanging="360"/>
      </w:pPr>
      <w:rPr>
        <w:rFonts w:ascii="Symbol" w:hAnsi="Symbol" w:hint="default"/>
      </w:rPr>
    </w:lvl>
    <w:lvl w:ilvl="1" w:tplc="733062D4">
      <w:numFmt w:val="decimal"/>
      <w:lvlText w:val=""/>
      <w:lvlJc w:val="left"/>
    </w:lvl>
    <w:lvl w:ilvl="2" w:tplc="DEA4EC1E">
      <w:numFmt w:val="decimal"/>
      <w:lvlText w:val=""/>
      <w:lvlJc w:val="left"/>
    </w:lvl>
    <w:lvl w:ilvl="3" w:tplc="FEA80ACC">
      <w:numFmt w:val="decimal"/>
      <w:lvlText w:val=""/>
      <w:lvlJc w:val="left"/>
    </w:lvl>
    <w:lvl w:ilvl="4" w:tplc="9D880390">
      <w:numFmt w:val="decimal"/>
      <w:lvlText w:val=""/>
      <w:lvlJc w:val="left"/>
    </w:lvl>
    <w:lvl w:ilvl="5" w:tplc="FA0EAA6A">
      <w:numFmt w:val="decimal"/>
      <w:lvlText w:val=""/>
      <w:lvlJc w:val="left"/>
    </w:lvl>
    <w:lvl w:ilvl="6" w:tplc="4CA81E2E">
      <w:numFmt w:val="decimal"/>
      <w:lvlText w:val=""/>
      <w:lvlJc w:val="left"/>
    </w:lvl>
    <w:lvl w:ilvl="7" w:tplc="40DA565E">
      <w:numFmt w:val="decimal"/>
      <w:lvlText w:val=""/>
      <w:lvlJc w:val="left"/>
    </w:lvl>
    <w:lvl w:ilvl="8" w:tplc="E52EAC2C">
      <w:numFmt w:val="decimal"/>
      <w:lvlText w:val=""/>
      <w:lvlJc w:val="left"/>
    </w:lvl>
  </w:abstractNum>
  <w:abstractNum w:abstractNumId="524" w15:restartNumberingAfterBreak="0">
    <w:nsid w:val="2B132E6A"/>
    <w:multiLevelType w:val="hybridMultilevel"/>
    <w:tmpl w:val="9AB81762"/>
    <w:lvl w:ilvl="0" w:tplc="63F0782E">
      <w:start w:val="1"/>
      <w:numFmt w:val="bullet"/>
      <w:lvlText w:val=""/>
      <w:lvlJc w:val="left"/>
      <w:pPr>
        <w:ind w:left="720" w:hanging="360"/>
      </w:pPr>
      <w:rPr>
        <w:rFonts w:ascii="Symbol" w:hAnsi="Symbol" w:hint="default"/>
      </w:rPr>
    </w:lvl>
    <w:lvl w:ilvl="1" w:tplc="1B48F788">
      <w:numFmt w:val="decimal"/>
      <w:lvlText w:val=""/>
      <w:lvlJc w:val="left"/>
    </w:lvl>
    <w:lvl w:ilvl="2" w:tplc="B7F4BA8E">
      <w:numFmt w:val="decimal"/>
      <w:lvlText w:val=""/>
      <w:lvlJc w:val="left"/>
    </w:lvl>
    <w:lvl w:ilvl="3" w:tplc="6D585C3C">
      <w:numFmt w:val="decimal"/>
      <w:lvlText w:val=""/>
      <w:lvlJc w:val="left"/>
    </w:lvl>
    <w:lvl w:ilvl="4" w:tplc="BF5CE1F0">
      <w:numFmt w:val="decimal"/>
      <w:lvlText w:val=""/>
      <w:lvlJc w:val="left"/>
    </w:lvl>
    <w:lvl w:ilvl="5" w:tplc="39F4A6F0">
      <w:numFmt w:val="decimal"/>
      <w:lvlText w:val=""/>
      <w:lvlJc w:val="left"/>
    </w:lvl>
    <w:lvl w:ilvl="6" w:tplc="DE6EE652">
      <w:numFmt w:val="decimal"/>
      <w:lvlText w:val=""/>
      <w:lvlJc w:val="left"/>
    </w:lvl>
    <w:lvl w:ilvl="7" w:tplc="8D0223C4">
      <w:numFmt w:val="decimal"/>
      <w:lvlText w:val=""/>
      <w:lvlJc w:val="left"/>
    </w:lvl>
    <w:lvl w:ilvl="8" w:tplc="678E1758">
      <w:numFmt w:val="decimal"/>
      <w:lvlText w:val=""/>
      <w:lvlJc w:val="left"/>
    </w:lvl>
  </w:abstractNum>
  <w:abstractNum w:abstractNumId="525" w15:restartNumberingAfterBreak="0">
    <w:nsid w:val="2B286123"/>
    <w:multiLevelType w:val="hybridMultilevel"/>
    <w:tmpl w:val="A73C45D2"/>
    <w:lvl w:ilvl="0" w:tplc="151E9CBC">
      <w:start w:val="1"/>
      <w:numFmt w:val="bullet"/>
      <w:lvlText w:val=""/>
      <w:lvlJc w:val="left"/>
      <w:pPr>
        <w:ind w:left="720" w:hanging="360"/>
      </w:pPr>
      <w:rPr>
        <w:rFonts w:ascii="Symbol" w:hAnsi="Symbol" w:hint="default"/>
      </w:rPr>
    </w:lvl>
    <w:lvl w:ilvl="1" w:tplc="4BC639A0">
      <w:numFmt w:val="decimal"/>
      <w:lvlText w:val=""/>
      <w:lvlJc w:val="left"/>
    </w:lvl>
    <w:lvl w:ilvl="2" w:tplc="0CC40790">
      <w:numFmt w:val="decimal"/>
      <w:lvlText w:val=""/>
      <w:lvlJc w:val="left"/>
    </w:lvl>
    <w:lvl w:ilvl="3" w:tplc="79D69794">
      <w:numFmt w:val="decimal"/>
      <w:lvlText w:val=""/>
      <w:lvlJc w:val="left"/>
    </w:lvl>
    <w:lvl w:ilvl="4" w:tplc="A6EE800E">
      <w:numFmt w:val="decimal"/>
      <w:lvlText w:val=""/>
      <w:lvlJc w:val="left"/>
    </w:lvl>
    <w:lvl w:ilvl="5" w:tplc="00D2F298">
      <w:numFmt w:val="decimal"/>
      <w:lvlText w:val=""/>
      <w:lvlJc w:val="left"/>
    </w:lvl>
    <w:lvl w:ilvl="6" w:tplc="6A24553E">
      <w:numFmt w:val="decimal"/>
      <w:lvlText w:val=""/>
      <w:lvlJc w:val="left"/>
    </w:lvl>
    <w:lvl w:ilvl="7" w:tplc="C0D8C5FC">
      <w:numFmt w:val="decimal"/>
      <w:lvlText w:val=""/>
      <w:lvlJc w:val="left"/>
    </w:lvl>
    <w:lvl w:ilvl="8" w:tplc="D7CAEB22">
      <w:numFmt w:val="decimal"/>
      <w:lvlText w:val=""/>
      <w:lvlJc w:val="left"/>
    </w:lvl>
  </w:abstractNum>
  <w:abstractNum w:abstractNumId="526" w15:restartNumberingAfterBreak="0">
    <w:nsid w:val="2B4E0B56"/>
    <w:multiLevelType w:val="hybridMultilevel"/>
    <w:tmpl w:val="0C84A216"/>
    <w:lvl w:ilvl="0" w:tplc="A59863E4">
      <w:start w:val="1"/>
      <w:numFmt w:val="bullet"/>
      <w:lvlText w:val=""/>
      <w:lvlJc w:val="left"/>
      <w:pPr>
        <w:ind w:left="720" w:hanging="360"/>
      </w:pPr>
      <w:rPr>
        <w:rFonts w:ascii="Symbol" w:hAnsi="Symbol" w:hint="default"/>
      </w:rPr>
    </w:lvl>
    <w:lvl w:ilvl="1" w:tplc="8C064032">
      <w:numFmt w:val="decimal"/>
      <w:lvlText w:val=""/>
      <w:lvlJc w:val="left"/>
    </w:lvl>
    <w:lvl w:ilvl="2" w:tplc="28B03C78">
      <w:numFmt w:val="decimal"/>
      <w:lvlText w:val=""/>
      <w:lvlJc w:val="left"/>
    </w:lvl>
    <w:lvl w:ilvl="3" w:tplc="40CC498A">
      <w:numFmt w:val="decimal"/>
      <w:lvlText w:val=""/>
      <w:lvlJc w:val="left"/>
    </w:lvl>
    <w:lvl w:ilvl="4" w:tplc="9E825BBA">
      <w:numFmt w:val="decimal"/>
      <w:lvlText w:val=""/>
      <w:lvlJc w:val="left"/>
    </w:lvl>
    <w:lvl w:ilvl="5" w:tplc="425E87E6">
      <w:numFmt w:val="decimal"/>
      <w:lvlText w:val=""/>
      <w:lvlJc w:val="left"/>
    </w:lvl>
    <w:lvl w:ilvl="6" w:tplc="18C4801A">
      <w:numFmt w:val="decimal"/>
      <w:lvlText w:val=""/>
      <w:lvlJc w:val="left"/>
    </w:lvl>
    <w:lvl w:ilvl="7" w:tplc="CD76D648">
      <w:numFmt w:val="decimal"/>
      <w:lvlText w:val=""/>
      <w:lvlJc w:val="left"/>
    </w:lvl>
    <w:lvl w:ilvl="8" w:tplc="3CA03156">
      <w:numFmt w:val="decimal"/>
      <w:lvlText w:val=""/>
      <w:lvlJc w:val="left"/>
    </w:lvl>
  </w:abstractNum>
  <w:abstractNum w:abstractNumId="527" w15:restartNumberingAfterBreak="0">
    <w:nsid w:val="2B83701A"/>
    <w:multiLevelType w:val="hybridMultilevel"/>
    <w:tmpl w:val="D24C6DD6"/>
    <w:lvl w:ilvl="0" w:tplc="08D4EC06">
      <w:start w:val="1"/>
      <w:numFmt w:val="bullet"/>
      <w:lvlText w:val=""/>
      <w:lvlJc w:val="left"/>
      <w:pPr>
        <w:ind w:left="720" w:hanging="360"/>
      </w:pPr>
      <w:rPr>
        <w:rFonts w:ascii="Symbol" w:hAnsi="Symbol" w:hint="default"/>
      </w:rPr>
    </w:lvl>
    <w:lvl w:ilvl="1" w:tplc="432E8AA0">
      <w:numFmt w:val="decimal"/>
      <w:lvlText w:val=""/>
      <w:lvlJc w:val="left"/>
    </w:lvl>
    <w:lvl w:ilvl="2" w:tplc="82FEE0A0">
      <w:numFmt w:val="decimal"/>
      <w:lvlText w:val=""/>
      <w:lvlJc w:val="left"/>
    </w:lvl>
    <w:lvl w:ilvl="3" w:tplc="D6062954">
      <w:numFmt w:val="decimal"/>
      <w:lvlText w:val=""/>
      <w:lvlJc w:val="left"/>
    </w:lvl>
    <w:lvl w:ilvl="4" w:tplc="E4D0C2E0">
      <w:numFmt w:val="decimal"/>
      <w:lvlText w:val=""/>
      <w:lvlJc w:val="left"/>
    </w:lvl>
    <w:lvl w:ilvl="5" w:tplc="B3B2276C">
      <w:numFmt w:val="decimal"/>
      <w:lvlText w:val=""/>
      <w:lvlJc w:val="left"/>
    </w:lvl>
    <w:lvl w:ilvl="6" w:tplc="9DB4A284">
      <w:numFmt w:val="decimal"/>
      <w:lvlText w:val=""/>
      <w:lvlJc w:val="left"/>
    </w:lvl>
    <w:lvl w:ilvl="7" w:tplc="156AC334">
      <w:numFmt w:val="decimal"/>
      <w:lvlText w:val=""/>
      <w:lvlJc w:val="left"/>
    </w:lvl>
    <w:lvl w:ilvl="8" w:tplc="1F52F1C2">
      <w:numFmt w:val="decimal"/>
      <w:lvlText w:val=""/>
      <w:lvlJc w:val="left"/>
    </w:lvl>
  </w:abstractNum>
  <w:abstractNum w:abstractNumId="528" w15:restartNumberingAfterBreak="0">
    <w:nsid w:val="2B87155D"/>
    <w:multiLevelType w:val="hybridMultilevel"/>
    <w:tmpl w:val="695EA288"/>
    <w:lvl w:ilvl="0" w:tplc="C7CA4A50">
      <w:start w:val="1"/>
      <w:numFmt w:val="bullet"/>
      <w:lvlText w:val=""/>
      <w:lvlJc w:val="left"/>
      <w:pPr>
        <w:ind w:left="720" w:hanging="360"/>
      </w:pPr>
      <w:rPr>
        <w:rFonts w:ascii="Symbol" w:hAnsi="Symbol" w:hint="default"/>
      </w:rPr>
    </w:lvl>
    <w:lvl w:ilvl="1" w:tplc="3BE89CE2">
      <w:numFmt w:val="decimal"/>
      <w:lvlText w:val=""/>
      <w:lvlJc w:val="left"/>
    </w:lvl>
    <w:lvl w:ilvl="2" w:tplc="F93C2AD6">
      <w:numFmt w:val="decimal"/>
      <w:lvlText w:val=""/>
      <w:lvlJc w:val="left"/>
    </w:lvl>
    <w:lvl w:ilvl="3" w:tplc="9730B082">
      <w:numFmt w:val="decimal"/>
      <w:lvlText w:val=""/>
      <w:lvlJc w:val="left"/>
    </w:lvl>
    <w:lvl w:ilvl="4" w:tplc="F8B4A0A6">
      <w:numFmt w:val="decimal"/>
      <w:lvlText w:val=""/>
      <w:lvlJc w:val="left"/>
    </w:lvl>
    <w:lvl w:ilvl="5" w:tplc="75BE56D4">
      <w:numFmt w:val="decimal"/>
      <w:lvlText w:val=""/>
      <w:lvlJc w:val="left"/>
    </w:lvl>
    <w:lvl w:ilvl="6" w:tplc="6700F764">
      <w:numFmt w:val="decimal"/>
      <w:lvlText w:val=""/>
      <w:lvlJc w:val="left"/>
    </w:lvl>
    <w:lvl w:ilvl="7" w:tplc="45BE03DC">
      <w:numFmt w:val="decimal"/>
      <w:lvlText w:val=""/>
      <w:lvlJc w:val="left"/>
    </w:lvl>
    <w:lvl w:ilvl="8" w:tplc="66A66F5A">
      <w:numFmt w:val="decimal"/>
      <w:lvlText w:val=""/>
      <w:lvlJc w:val="left"/>
    </w:lvl>
  </w:abstractNum>
  <w:abstractNum w:abstractNumId="529" w15:restartNumberingAfterBreak="0">
    <w:nsid w:val="2B940686"/>
    <w:multiLevelType w:val="hybridMultilevel"/>
    <w:tmpl w:val="E0C219B4"/>
    <w:lvl w:ilvl="0" w:tplc="6E064D18">
      <w:numFmt w:val="decimal"/>
      <w:lvlText w:val=""/>
      <w:lvlJc w:val="left"/>
    </w:lvl>
    <w:lvl w:ilvl="1" w:tplc="0CC40F8A">
      <w:start w:val="1"/>
      <w:numFmt w:val="bullet"/>
      <w:lvlText w:val=""/>
      <w:lvlJc w:val="left"/>
      <w:pPr>
        <w:ind w:left="1440" w:hanging="360"/>
      </w:pPr>
      <w:rPr>
        <w:rFonts w:ascii="Symbol" w:hAnsi="Symbol" w:hint="default"/>
      </w:rPr>
    </w:lvl>
    <w:lvl w:ilvl="2" w:tplc="929CF156">
      <w:numFmt w:val="decimal"/>
      <w:lvlText w:val=""/>
      <w:lvlJc w:val="left"/>
    </w:lvl>
    <w:lvl w:ilvl="3" w:tplc="2B884BD6">
      <w:numFmt w:val="decimal"/>
      <w:lvlText w:val=""/>
      <w:lvlJc w:val="left"/>
    </w:lvl>
    <w:lvl w:ilvl="4" w:tplc="B608ED58">
      <w:numFmt w:val="decimal"/>
      <w:lvlText w:val=""/>
      <w:lvlJc w:val="left"/>
    </w:lvl>
    <w:lvl w:ilvl="5" w:tplc="FF7CDA6C">
      <w:numFmt w:val="decimal"/>
      <w:lvlText w:val=""/>
      <w:lvlJc w:val="left"/>
    </w:lvl>
    <w:lvl w:ilvl="6" w:tplc="ED14A3EA">
      <w:numFmt w:val="decimal"/>
      <w:lvlText w:val=""/>
      <w:lvlJc w:val="left"/>
    </w:lvl>
    <w:lvl w:ilvl="7" w:tplc="E8BE6F3A">
      <w:numFmt w:val="decimal"/>
      <w:lvlText w:val=""/>
      <w:lvlJc w:val="left"/>
    </w:lvl>
    <w:lvl w:ilvl="8" w:tplc="9DFAF0C6">
      <w:numFmt w:val="decimal"/>
      <w:lvlText w:val=""/>
      <w:lvlJc w:val="left"/>
    </w:lvl>
  </w:abstractNum>
  <w:abstractNum w:abstractNumId="530" w15:restartNumberingAfterBreak="0">
    <w:nsid w:val="2B9A7C14"/>
    <w:multiLevelType w:val="hybridMultilevel"/>
    <w:tmpl w:val="B6162080"/>
    <w:lvl w:ilvl="0" w:tplc="46F6DA88">
      <w:start w:val="1"/>
      <w:numFmt w:val="bullet"/>
      <w:lvlText w:val=""/>
      <w:lvlJc w:val="left"/>
      <w:pPr>
        <w:ind w:left="720" w:hanging="360"/>
      </w:pPr>
      <w:rPr>
        <w:rFonts w:ascii="Symbol" w:hAnsi="Symbol" w:hint="default"/>
      </w:rPr>
    </w:lvl>
    <w:lvl w:ilvl="1" w:tplc="2034CC68">
      <w:numFmt w:val="decimal"/>
      <w:lvlText w:val=""/>
      <w:lvlJc w:val="left"/>
    </w:lvl>
    <w:lvl w:ilvl="2" w:tplc="3F6EAB1C">
      <w:numFmt w:val="decimal"/>
      <w:lvlText w:val=""/>
      <w:lvlJc w:val="left"/>
    </w:lvl>
    <w:lvl w:ilvl="3" w:tplc="E644655A">
      <w:numFmt w:val="decimal"/>
      <w:lvlText w:val=""/>
      <w:lvlJc w:val="left"/>
    </w:lvl>
    <w:lvl w:ilvl="4" w:tplc="B690604C">
      <w:numFmt w:val="decimal"/>
      <w:lvlText w:val=""/>
      <w:lvlJc w:val="left"/>
    </w:lvl>
    <w:lvl w:ilvl="5" w:tplc="B110633C">
      <w:numFmt w:val="decimal"/>
      <w:lvlText w:val=""/>
      <w:lvlJc w:val="left"/>
    </w:lvl>
    <w:lvl w:ilvl="6" w:tplc="7294F1AA">
      <w:numFmt w:val="decimal"/>
      <w:lvlText w:val=""/>
      <w:lvlJc w:val="left"/>
    </w:lvl>
    <w:lvl w:ilvl="7" w:tplc="A0A09BA2">
      <w:numFmt w:val="decimal"/>
      <w:lvlText w:val=""/>
      <w:lvlJc w:val="left"/>
    </w:lvl>
    <w:lvl w:ilvl="8" w:tplc="2884D0C0">
      <w:numFmt w:val="decimal"/>
      <w:lvlText w:val=""/>
      <w:lvlJc w:val="left"/>
    </w:lvl>
  </w:abstractNum>
  <w:abstractNum w:abstractNumId="531" w15:restartNumberingAfterBreak="0">
    <w:nsid w:val="2BA17FA6"/>
    <w:multiLevelType w:val="hybridMultilevel"/>
    <w:tmpl w:val="BE6CC0D2"/>
    <w:lvl w:ilvl="0" w:tplc="E0AE0574">
      <w:start w:val="1"/>
      <w:numFmt w:val="bullet"/>
      <w:lvlText w:val=""/>
      <w:lvlJc w:val="left"/>
      <w:pPr>
        <w:ind w:left="720" w:hanging="360"/>
      </w:pPr>
      <w:rPr>
        <w:rFonts w:ascii="Symbol" w:hAnsi="Symbol" w:hint="default"/>
      </w:rPr>
    </w:lvl>
    <w:lvl w:ilvl="1" w:tplc="95B49B38">
      <w:numFmt w:val="decimal"/>
      <w:lvlText w:val=""/>
      <w:lvlJc w:val="left"/>
    </w:lvl>
    <w:lvl w:ilvl="2" w:tplc="5FC6A026">
      <w:numFmt w:val="decimal"/>
      <w:lvlText w:val=""/>
      <w:lvlJc w:val="left"/>
    </w:lvl>
    <w:lvl w:ilvl="3" w:tplc="534E5EC4">
      <w:numFmt w:val="decimal"/>
      <w:lvlText w:val=""/>
      <w:lvlJc w:val="left"/>
    </w:lvl>
    <w:lvl w:ilvl="4" w:tplc="E79AA882">
      <w:numFmt w:val="decimal"/>
      <w:lvlText w:val=""/>
      <w:lvlJc w:val="left"/>
    </w:lvl>
    <w:lvl w:ilvl="5" w:tplc="F2A2BA82">
      <w:numFmt w:val="decimal"/>
      <w:lvlText w:val=""/>
      <w:lvlJc w:val="left"/>
    </w:lvl>
    <w:lvl w:ilvl="6" w:tplc="A7A284E4">
      <w:numFmt w:val="decimal"/>
      <w:lvlText w:val=""/>
      <w:lvlJc w:val="left"/>
    </w:lvl>
    <w:lvl w:ilvl="7" w:tplc="9F3640C8">
      <w:numFmt w:val="decimal"/>
      <w:lvlText w:val=""/>
      <w:lvlJc w:val="left"/>
    </w:lvl>
    <w:lvl w:ilvl="8" w:tplc="BCDCE602">
      <w:numFmt w:val="decimal"/>
      <w:lvlText w:val=""/>
      <w:lvlJc w:val="left"/>
    </w:lvl>
  </w:abstractNum>
  <w:abstractNum w:abstractNumId="532" w15:restartNumberingAfterBreak="0">
    <w:nsid w:val="2BA80C76"/>
    <w:multiLevelType w:val="hybridMultilevel"/>
    <w:tmpl w:val="9D98477C"/>
    <w:lvl w:ilvl="0" w:tplc="D7CEA1C6">
      <w:numFmt w:val="decimal"/>
      <w:lvlText w:val=""/>
      <w:lvlJc w:val="left"/>
    </w:lvl>
    <w:lvl w:ilvl="1" w:tplc="9B6E6C9C">
      <w:start w:val="1"/>
      <w:numFmt w:val="bullet"/>
      <w:lvlText w:val=""/>
      <w:lvlJc w:val="left"/>
      <w:pPr>
        <w:ind w:left="1440" w:hanging="360"/>
      </w:pPr>
      <w:rPr>
        <w:rFonts w:ascii="Symbol" w:hAnsi="Symbol" w:hint="default"/>
      </w:rPr>
    </w:lvl>
    <w:lvl w:ilvl="2" w:tplc="214E29FE">
      <w:numFmt w:val="decimal"/>
      <w:lvlText w:val=""/>
      <w:lvlJc w:val="left"/>
    </w:lvl>
    <w:lvl w:ilvl="3" w:tplc="57281F5C">
      <w:numFmt w:val="decimal"/>
      <w:lvlText w:val=""/>
      <w:lvlJc w:val="left"/>
    </w:lvl>
    <w:lvl w:ilvl="4" w:tplc="5CBAC41E">
      <w:numFmt w:val="decimal"/>
      <w:lvlText w:val=""/>
      <w:lvlJc w:val="left"/>
    </w:lvl>
    <w:lvl w:ilvl="5" w:tplc="2C7E5756">
      <w:numFmt w:val="decimal"/>
      <w:lvlText w:val=""/>
      <w:lvlJc w:val="left"/>
    </w:lvl>
    <w:lvl w:ilvl="6" w:tplc="EBB40352">
      <w:numFmt w:val="decimal"/>
      <w:lvlText w:val=""/>
      <w:lvlJc w:val="left"/>
    </w:lvl>
    <w:lvl w:ilvl="7" w:tplc="D6B461F8">
      <w:numFmt w:val="decimal"/>
      <w:lvlText w:val=""/>
      <w:lvlJc w:val="left"/>
    </w:lvl>
    <w:lvl w:ilvl="8" w:tplc="EEBA053C">
      <w:numFmt w:val="decimal"/>
      <w:lvlText w:val=""/>
      <w:lvlJc w:val="left"/>
    </w:lvl>
  </w:abstractNum>
  <w:abstractNum w:abstractNumId="533" w15:restartNumberingAfterBreak="0">
    <w:nsid w:val="2BBB6958"/>
    <w:multiLevelType w:val="hybridMultilevel"/>
    <w:tmpl w:val="488EC628"/>
    <w:lvl w:ilvl="0" w:tplc="7A3E2B44">
      <w:start w:val="1"/>
      <w:numFmt w:val="bullet"/>
      <w:lvlText w:val=""/>
      <w:lvlJc w:val="left"/>
      <w:pPr>
        <w:ind w:left="720" w:hanging="360"/>
      </w:pPr>
      <w:rPr>
        <w:rFonts w:ascii="Symbol" w:hAnsi="Symbol" w:hint="default"/>
      </w:rPr>
    </w:lvl>
    <w:lvl w:ilvl="1" w:tplc="3A2636B2">
      <w:numFmt w:val="decimal"/>
      <w:lvlText w:val=""/>
      <w:lvlJc w:val="left"/>
    </w:lvl>
    <w:lvl w:ilvl="2" w:tplc="DCF2F19A">
      <w:numFmt w:val="decimal"/>
      <w:lvlText w:val=""/>
      <w:lvlJc w:val="left"/>
    </w:lvl>
    <w:lvl w:ilvl="3" w:tplc="3D00A8D8">
      <w:numFmt w:val="decimal"/>
      <w:lvlText w:val=""/>
      <w:lvlJc w:val="left"/>
    </w:lvl>
    <w:lvl w:ilvl="4" w:tplc="F9CCCACE">
      <w:numFmt w:val="decimal"/>
      <w:lvlText w:val=""/>
      <w:lvlJc w:val="left"/>
    </w:lvl>
    <w:lvl w:ilvl="5" w:tplc="FD38EF18">
      <w:numFmt w:val="decimal"/>
      <w:lvlText w:val=""/>
      <w:lvlJc w:val="left"/>
    </w:lvl>
    <w:lvl w:ilvl="6" w:tplc="F11E9F2C">
      <w:numFmt w:val="decimal"/>
      <w:lvlText w:val=""/>
      <w:lvlJc w:val="left"/>
    </w:lvl>
    <w:lvl w:ilvl="7" w:tplc="C412A296">
      <w:numFmt w:val="decimal"/>
      <w:lvlText w:val=""/>
      <w:lvlJc w:val="left"/>
    </w:lvl>
    <w:lvl w:ilvl="8" w:tplc="C4720584">
      <w:numFmt w:val="decimal"/>
      <w:lvlText w:val=""/>
      <w:lvlJc w:val="left"/>
    </w:lvl>
  </w:abstractNum>
  <w:abstractNum w:abstractNumId="534" w15:restartNumberingAfterBreak="0">
    <w:nsid w:val="2BC153D1"/>
    <w:multiLevelType w:val="hybridMultilevel"/>
    <w:tmpl w:val="9F2265CE"/>
    <w:lvl w:ilvl="0" w:tplc="F850C0C6">
      <w:start w:val="1"/>
      <w:numFmt w:val="bullet"/>
      <w:lvlText w:val=""/>
      <w:lvlJc w:val="left"/>
      <w:pPr>
        <w:ind w:left="720" w:hanging="360"/>
      </w:pPr>
      <w:rPr>
        <w:rFonts w:ascii="Symbol" w:hAnsi="Symbol" w:hint="default"/>
      </w:rPr>
    </w:lvl>
    <w:lvl w:ilvl="1" w:tplc="150E04A8">
      <w:numFmt w:val="decimal"/>
      <w:lvlText w:val=""/>
      <w:lvlJc w:val="left"/>
    </w:lvl>
    <w:lvl w:ilvl="2" w:tplc="164CA7C2">
      <w:numFmt w:val="decimal"/>
      <w:lvlText w:val=""/>
      <w:lvlJc w:val="left"/>
    </w:lvl>
    <w:lvl w:ilvl="3" w:tplc="333AB728">
      <w:numFmt w:val="decimal"/>
      <w:lvlText w:val=""/>
      <w:lvlJc w:val="left"/>
    </w:lvl>
    <w:lvl w:ilvl="4" w:tplc="26BEC4DC">
      <w:numFmt w:val="decimal"/>
      <w:lvlText w:val=""/>
      <w:lvlJc w:val="left"/>
    </w:lvl>
    <w:lvl w:ilvl="5" w:tplc="C98C91A2">
      <w:numFmt w:val="decimal"/>
      <w:lvlText w:val=""/>
      <w:lvlJc w:val="left"/>
    </w:lvl>
    <w:lvl w:ilvl="6" w:tplc="779041DC">
      <w:numFmt w:val="decimal"/>
      <w:lvlText w:val=""/>
      <w:lvlJc w:val="left"/>
    </w:lvl>
    <w:lvl w:ilvl="7" w:tplc="F854368A">
      <w:numFmt w:val="decimal"/>
      <w:lvlText w:val=""/>
      <w:lvlJc w:val="left"/>
    </w:lvl>
    <w:lvl w:ilvl="8" w:tplc="C34A9FB4">
      <w:numFmt w:val="decimal"/>
      <w:lvlText w:val=""/>
      <w:lvlJc w:val="left"/>
    </w:lvl>
  </w:abstractNum>
  <w:abstractNum w:abstractNumId="535" w15:restartNumberingAfterBreak="0">
    <w:nsid w:val="2BCF70C8"/>
    <w:multiLevelType w:val="hybridMultilevel"/>
    <w:tmpl w:val="ECB0D586"/>
    <w:lvl w:ilvl="0" w:tplc="0818DFE2">
      <w:numFmt w:val="decimal"/>
      <w:lvlText w:val=""/>
      <w:lvlJc w:val="left"/>
    </w:lvl>
    <w:lvl w:ilvl="1" w:tplc="7D220348">
      <w:start w:val="1"/>
      <w:numFmt w:val="bullet"/>
      <w:lvlText w:val=""/>
      <w:lvlJc w:val="left"/>
      <w:pPr>
        <w:ind w:left="1440" w:hanging="360"/>
      </w:pPr>
      <w:rPr>
        <w:rFonts w:ascii="Symbol" w:hAnsi="Symbol" w:hint="default"/>
      </w:rPr>
    </w:lvl>
    <w:lvl w:ilvl="2" w:tplc="61CE7290">
      <w:numFmt w:val="decimal"/>
      <w:lvlText w:val=""/>
      <w:lvlJc w:val="left"/>
    </w:lvl>
    <w:lvl w:ilvl="3" w:tplc="8578C234">
      <w:numFmt w:val="decimal"/>
      <w:lvlText w:val=""/>
      <w:lvlJc w:val="left"/>
    </w:lvl>
    <w:lvl w:ilvl="4" w:tplc="FB1CF662">
      <w:numFmt w:val="decimal"/>
      <w:lvlText w:val=""/>
      <w:lvlJc w:val="left"/>
    </w:lvl>
    <w:lvl w:ilvl="5" w:tplc="9A16D61A">
      <w:numFmt w:val="decimal"/>
      <w:lvlText w:val=""/>
      <w:lvlJc w:val="left"/>
    </w:lvl>
    <w:lvl w:ilvl="6" w:tplc="2C424740">
      <w:numFmt w:val="decimal"/>
      <w:lvlText w:val=""/>
      <w:lvlJc w:val="left"/>
    </w:lvl>
    <w:lvl w:ilvl="7" w:tplc="C03A0B00">
      <w:numFmt w:val="decimal"/>
      <w:lvlText w:val=""/>
      <w:lvlJc w:val="left"/>
    </w:lvl>
    <w:lvl w:ilvl="8" w:tplc="5C62883E">
      <w:numFmt w:val="decimal"/>
      <w:lvlText w:val=""/>
      <w:lvlJc w:val="left"/>
    </w:lvl>
  </w:abstractNum>
  <w:abstractNum w:abstractNumId="536" w15:restartNumberingAfterBreak="0">
    <w:nsid w:val="2BF17E87"/>
    <w:multiLevelType w:val="hybridMultilevel"/>
    <w:tmpl w:val="AF061A64"/>
    <w:lvl w:ilvl="0" w:tplc="DB364E9E">
      <w:start w:val="1"/>
      <w:numFmt w:val="bullet"/>
      <w:lvlText w:val=""/>
      <w:lvlJc w:val="left"/>
      <w:pPr>
        <w:ind w:left="720" w:hanging="360"/>
      </w:pPr>
      <w:rPr>
        <w:rFonts w:ascii="Symbol" w:hAnsi="Symbol" w:hint="default"/>
      </w:rPr>
    </w:lvl>
    <w:lvl w:ilvl="1" w:tplc="5F966AE0">
      <w:numFmt w:val="decimal"/>
      <w:lvlText w:val=""/>
      <w:lvlJc w:val="left"/>
    </w:lvl>
    <w:lvl w:ilvl="2" w:tplc="8DE8978A">
      <w:numFmt w:val="decimal"/>
      <w:lvlText w:val=""/>
      <w:lvlJc w:val="left"/>
    </w:lvl>
    <w:lvl w:ilvl="3" w:tplc="01BABE02">
      <w:numFmt w:val="decimal"/>
      <w:lvlText w:val=""/>
      <w:lvlJc w:val="left"/>
    </w:lvl>
    <w:lvl w:ilvl="4" w:tplc="E690D3A4">
      <w:numFmt w:val="decimal"/>
      <w:lvlText w:val=""/>
      <w:lvlJc w:val="left"/>
    </w:lvl>
    <w:lvl w:ilvl="5" w:tplc="DB9805D4">
      <w:numFmt w:val="decimal"/>
      <w:lvlText w:val=""/>
      <w:lvlJc w:val="left"/>
    </w:lvl>
    <w:lvl w:ilvl="6" w:tplc="FCB68DB4">
      <w:numFmt w:val="decimal"/>
      <w:lvlText w:val=""/>
      <w:lvlJc w:val="left"/>
    </w:lvl>
    <w:lvl w:ilvl="7" w:tplc="D55CAF00">
      <w:numFmt w:val="decimal"/>
      <w:lvlText w:val=""/>
      <w:lvlJc w:val="left"/>
    </w:lvl>
    <w:lvl w:ilvl="8" w:tplc="0A84E494">
      <w:numFmt w:val="decimal"/>
      <w:lvlText w:val=""/>
      <w:lvlJc w:val="left"/>
    </w:lvl>
  </w:abstractNum>
  <w:abstractNum w:abstractNumId="537" w15:restartNumberingAfterBreak="0">
    <w:nsid w:val="2BF34265"/>
    <w:multiLevelType w:val="hybridMultilevel"/>
    <w:tmpl w:val="AF503E4C"/>
    <w:lvl w:ilvl="0" w:tplc="6E9E3FBE">
      <w:start w:val="1"/>
      <w:numFmt w:val="bullet"/>
      <w:lvlText w:val=""/>
      <w:lvlJc w:val="left"/>
      <w:pPr>
        <w:ind w:left="720" w:hanging="360"/>
      </w:pPr>
      <w:rPr>
        <w:rFonts w:ascii="Symbol" w:hAnsi="Symbol" w:hint="default"/>
      </w:rPr>
    </w:lvl>
    <w:lvl w:ilvl="1" w:tplc="DF9C17E6">
      <w:numFmt w:val="decimal"/>
      <w:lvlText w:val=""/>
      <w:lvlJc w:val="left"/>
    </w:lvl>
    <w:lvl w:ilvl="2" w:tplc="23D27196">
      <w:numFmt w:val="decimal"/>
      <w:lvlText w:val=""/>
      <w:lvlJc w:val="left"/>
    </w:lvl>
    <w:lvl w:ilvl="3" w:tplc="E7FEA4DA">
      <w:numFmt w:val="decimal"/>
      <w:lvlText w:val=""/>
      <w:lvlJc w:val="left"/>
    </w:lvl>
    <w:lvl w:ilvl="4" w:tplc="D8247904">
      <w:numFmt w:val="decimal"/>
      <w:lvlText w:val=""/>
      <w:lvlJc w:val="left"/>
    </w:lvl>
    <w:lvl w:ilvl="5" w:tplc="1384EDBC">
      <w:numFmt w:val="decimal"/>
      <w:lvlText w:val=""/>
      <w:lvlJc w:val="left"/>
    </w:lvl>
    <w:lvl w:ilvl="6" w:tplc="DDD0F302">
      <w:numFmt w:val="decimal"/>
      <w:lvlText w:val=""/>
      <w:lvlJc w:val="left"/>
    </w:lvl>
    <w:lvl w:ilvl="7" w:tplc="597E8CB0">
      <w:numFmt w:val="decimal"/>
      <w:lvlText w:val=""/>
      <w:lvlJc w:val="left"/>
    </w:lvl>
    <w:lvl w:ilvl="8" w:tplc="B0EA6C76">
      <w:numFmt w:val="decimal"/>
      <w:lvlText w:val=""/>
      <w:lvlJc w:val="left"/>
    </w:lvl>
  </w:abstractNum>
  <w:abstractNum w:abstractNumId="538" w15:restartNumberingAfterBreak="0">
    <w:nsid w:val="2BFA5808"/>
    <w:multiLevelType w:val="hybridMultilevel"/>
    <w:tmpl w:val="F0AC958A"/>
    <w:lvl w:ilvl="0" w:tplc="6C0C96FA">
      <w:start w:val="1"/>
      <w:numFmt w:val="bullet"/>
      <w:lvlText w:val=""/>
      <w:lvlJc w:val="left"/>
      <w:pPr>
        <w:ind w:left="720" w:hanging="360"/>
      </w:pPr>
      <w:rPr>
        <w:rFonts w:ascii="Symbol" w:hAnsi="Symbol" w:hint="default"/>
      </w:rPr>
    </w:lvl>
    <w:lvl w:ilvl="1" w:tplc="9FC6F80C">
      <w:numFmt w:val="decimal"/>
      <w:lvlText w:val=""/>
      <w:lvlJc w:val="left"/>
    </w:lvl>
    <w:lvl w:ilvl="2" w:tplc="A3440FA8">
      <w:numFmt w:val="decimal"/>
      <w:lvlText w:val=""/>
      <w:lvlJc w:val="left"/>
    </w:lvl>
    <w:lvl w:ilvl="3" w:tplc="07D84AE6">
      <w:numFmt w:val="decimal"/>
      <w:lvlText w:val=""/>
      <w:lvlJc w:val="left"/>
    </w:lvl>
    <w:lvl w:ilvl="4" w:tplc="C9905112">
      <w:numFmt w:val="decimal"/>
      <w:lvlText w:val=""/>
      <w:lvlJc w:val="left"/>
    </w:lvl>
    <w:lvl w:ilvl="5" w:tplc="A1E2CCFE">
      <w:numFmt w:val="decimal"/>
      <w:lvlText w:val=""/>
      <w:lvlJc w:val="left"/>
    </w:lvl>
    <w:lvl w:ilvl="6" w:tplc="CE1EF628">
      <w:numFmt w:val="decimal"/>
      <w:lvlText w:val=""/>
      <w:lvlJc w:val="left"/>
    </w:lvl>
    <w:lvl w:ilvl="7" w:tplc="228A6E16">
      <w:numFmt w:val="decimal"/>
      <w:lvlText w:val=""/>
      <w:lvlJc w:val="left"/>
    </w:lvl>
    <w:lvl w:ilvl="8" w:tplc="DDFC96FC">
      <w:numFmt w:val="decimal"/>
      <w:lvlText w:val=""/>
      <w:lvlJc w:val="left"/>
    </w:lvl>
  </w:abstractNum>
  <w:abstractNum w:abstractNumId="539" w15:restartNumberingAfterBreak="0">
    <w:nsid w:val="2C015F53"/>
    <w:multiLevelType w:val="hybridMultilevel"/>
    <w:tmpl w:val="852EE012"/>
    <w:lvl w:ilvl="0" w:tplc="B5E8079A">
      <w:start w:val="1"/>
      <w:numFmt w:val="bullet"/>
      <w:lvlText w:val=""/>
      <w:lvlJc w:val="left"/>
      <w:pPr>
        <w:ind w:left="720" w:hanging="360"/>
      </w:pPr>
      <w:rPr>
        <w:rFonts w:ascii="Symbol" w:hAnsi="Symbol" w:hint="default"/>
      </w:rPr>
    </w:lvl>
    <w:lvl w:ilvl="1" w:tplc="053AEF4C">
      <w:numFmt w:val="decimal"/>
      <w:lvlText w:val=""/>
      <w:lvlJc w:val="left"/>
    </w:lvl>
    <w:lvl w:ilvl="2" w:tplc="F59C1724">
      <w:numFmt w:val="decimal"/>
      <w:lvlText w:val=""/>
      <w:lvlJc w:val="left"/>
    </w:lvl>
    <w:lvl w:ilvl="3" w:tplc="23F84B78">
      <w:numFmt w:val="decimal"/>
      <w:lvlText w:val=""/>
      <w:lvlJc w:val="left"/>
    </w:lvl>
    <w:lvl w:ilvl="4" w:tplc="B412C66C">
      <w:numFmt w:val="decimal"/>
      <w:lvlText w:val=""/>
      <w:lvlJc w:val="left"/>
    </w:lvl>
    <w:lvl w:ilvl="5" w:tplc="AAC48D78">
      <w:numFmt w:val="decimal"/>
      <w:lvlText w:val=""/>
      <w:lvlJc w:val="left"/>
    </w:lvl>
    <w:lvl w:ilvl="6" w:tplc="A69676A6">
      <w:numFmt w:val="decimal"/>
      <w:lvlText w:val=""/>
      <w:lvlJc w:val="left"/>
    </w:lvl>
    <w:lvl w:ilvl="7" w:tplc="4F16616E">
      <w:numFmt w:val="decimal"/>
      <w:lvlText w:val=""/>
      <w:lvlJc w:val="left"/>
    </w:lvl>
    <w:lvl w:ilvl="8" w:tplc="147C5216">
      <w:numFmt w:val="decimal"/>
      <w:lvlText w:val=""/>
      <w:lvlJc w:val="left"/>
    </w:lvl>
  </w:abstractNum>
  <w:abstractNum w:abstractNumId="540" w15:restartNumberingAfterBreak="0">
    <w:nsid w:val="2C0A295B"/>
    <w:multiLevelType w:val="hybridMultilevel"/>
    <w:tmpl w:val="856E377A"/>
    <w:lvl w:ilvl="0" w:tplc="B54EF8FE">
      <w:start w:val="1"/>
      <w:numFmt w:val="bullet"/>
      <w:lvlText w:val=""/>
      <w:lvlJc w:val="left"/>
      <w:pPr>
        <w:ind w:left="720" w:hanging="360"/>
      </w:pPr>
      <w:rPr>
        <w:rFonts w:ascii="Symbol" w:hAnsi="Symbol" w:hint="default"/>
      </w:rPr>
    </w:lvl>
    <w:lvl w:ilvl="1" w:tplc="B686C5F8">
      <w:numFmt w:val="decimal"/>
      <w:lvlText w:val=""/>
      <w:lvlJc w:val="left"/>
    </w:lvl>
    <w:lvl w:ilvl="2" w:tplc="3CDE590A">
      <w:numFmt w:val="decimal"/>
      <w:lvlText w:val=""/>
      <w:lvlJc w:val="left"/>
    </w:lvl>
    <w:lvl w:ilvl="3" w:tplc="4ADADF54">
      <w:numFmt w:val="decimal"/>
      <w:lvlText w:val=""/>
      <w:lvlJc w:val="left"/>
    </w:lvl>
    <w:lvl w:ilvl="4" w:tplc="250ED8B4">
      <w:numFmt w:val="decimal"/>
      <w:lvlText w:val=""/>
      <w:lvlJc w:val="left"/>
    </w:lvl>
    <w:lvl w:ilvl="5" w:tplc="2A125128">
      <w:numFmt w:val="decimal"/>
      <w:lvlText w:val=""/>
      <w:lvlJc w:val="left"/>
    </w:lvl>
    <w:lvl w:ilvl="6" w:tplc="F4F60A6E">
      <w:numFmt w:val="decimal"/>
      <w:lvlText w:val=""/>
      <w:lvlJc w:val="left"/>
    </w:lvl>
    <w:lvl w:ilvl="7" w:tplc="732CD3EA">
      <w:numFmt w:val="decimal"/>
      <w:lvlText w:val=""/>
      <w:lvlJc w:val="left"/>
    </w:lvl>
    <w:lvl w:ilvl="8" w:tplc="3D985F82">
      <w:numFmt w:val="decimal"/>
      <w:lvlText w:val=""/>
      <w:lvlJc w:val="left"/>
    </w:lvl>
  </w:abstractNum>
  <w:abstractNum w:abstractNumId="541" w15:restartNumberingAfterBreak="0">
    <w:nsid w:val="2C5D2A7D"/>
    <w:multiLevelType w:val="hybridMultilevel"/>
    <w:tmpl w:val="5D7A86CE"/>
    <w:lvl w:ilvl="0" w:tplc="2968D214">
      <w:start w:val="1"/>
      <w:numFmt w:val="bullet"/>
      <w:lvlText w:val=""/>
      <w:lvlJc w:val="left"/>
      <w:pPr>
        <w:ind w:left="720" w:hanging="360"/>
      </w:pPr>
      <w:rPr>
        <w:rFonts w:ascii="Symbol" w:hAnsi="Symbol" w:hint="default"/>
      </w:rPr>
    </w:lvl>
    <w:lvl w:ilvl="1" w:tplc="C9205928">
      <w:numFmt w:val="decimal"/>
      <w:lvlText w:val=""/>
      <w:lvlJc w:val="left"/>
    </w:lvl>
    <w:lvl w:ilvl="2" w:tplc="BA7A699A">
      <w:numFmt w:val="decimal"/>
      <w:lvlText w:val=""/>
      <w:lvlJc w:val="left"/>
    </w:lvl>
    <w:lvl w:ilvl="3" w:tplc="9056B63E">
      <w:numFmt w:val="decimal"/>
      <w:lvlText w:val=""/>
      <w:lvlJc w:val="left"/>
    </w:lvl>
    <w:lvl w:ilvl="4" w:tplc="E4F64246">
      <w:numFmt w:val="decimal"/>
      <w:lvlText w:val=""/>
      <w:lvlJc w:val="left"/>
    </w:lvl>
    <w:lvl w:ilvl="5" w:tplc="E20687DC">
      <w:numFmt w:val="decimal"/>
      <w:lvlText w:val=""/>
      <w:lvlJc w:val="left"/>
    </w:lvl>
    <w:lvl w:ilvl="6" w:tplc="778E0488">
      <w:numFmt w:val="decimal"/>
      <w:lvlText w:val=""/>
      <w:lvlJc w:val="left"/>
    </w:lvl>
    <w:lvl w:ilvl="7" w:tplc="34F29EB2">
      <w:numFmt w:val="decimal"/>
      <w:lvlText w:val=""/>
      <w:lvlJc w:val="left"/>
    </w:lvl>
    <w:lvl w:ilvl="8" w:tplc="80AA6D9C">
      <w:numFmt w:val="decimal"/>
      <w:lvlText w:val=""/>
      <w:lvlJc w:val="left"/>
    </w:lvl>
  </w:abstractNum>
  <w:abstractNum w:abstractNumId="542" w15:restartNumberingAfterBreak="0">
    <w:nsid w:val="2C836319"/>
    <w:multiLevelType w:val="hybridMultilevel"/>
    <w:tmpl w:val="F808D4A6"/>
    <w:lvl w:ilvl="0" w:tplc="976CA3AC">
      <w:numFmt w:val="decimal"/>
      <w:lvlText w:val=""/>
      <w:lvlJc w:val="left"/>
    </w:lvl>
    <w:lvl w:ilvl="1" w:tplc="A6BE52CE">
      <w:start w:val="1"/>
      <w:numFmt w:val="bullet"/>
      <w:lvlText w:val=""/>
      <w:lvlJc w:val="left"/>
      <w:pPr>
        <w:ind w:left="1440" w:hanging="360"/>
      </w:pPr>
      <w:rPr>
        <w:rFonts w:ascii="Symbol" w:hAnsi="Symbol" w:hint="default"/>
      </w:rPr>
    </w:lvl>
    <w:lvl w:ilvl="2" w:tplc="1996D33C">
      <w:numFmt w:val="decimal"/>
      <w:lvlText w:val=""/>
      <w:lvlJc w:val="left"/>
    </w:lvl>
    <w:lvl w:ilvl="3" w:tplc="3B7EAB78">
      <w:numFmt w:val="decimal"/>
      <w:lvlText w:val=""/>
      <w:lvlJc w:val="left"/>
    </w:lvl>
    <w:lvl w:ilvl="4" w:tplc="B6FEBAA4">
      <w:numFmt w:val="decimal"/>
      <w:lvlText w:val=""/>
      <w:lvlJc w:val="left"/>
    </w:lvl>
    <w:lvl w:ilvl="5" w:tplc="A796D590">
      <w:numFmt w:val="decimal"/>
      <w:lvlText w:val=""/>
      <w:lvlJc w:val="left"/>
    </w:lvl>
    <w:lvl w:ilvl="6" w:tplc="92DECB74">
      <w:numFmt w:val="decimal"/>
      <w:lvlText w:val=""/>
      <w:lvlJc w:val="left"/>
    </w:lvl>
    <w:lvl w:ilvl="7" w:tplc="C212D208">
      <w:numFmt w:val="decimal"/>
      <w:lvlText w:val=""/>
      <w:lvlJc w:val="left"/>
    </w:lvl>
    <w:lvl w:ilvl="8" w:tplc="FD92954A">
      <w:numFmt w:val="decimal"/>
      <w:lvlText w:val=""/>
      <w:lvlJc w:val="left"/>
    </w:lvl>
  </w:abstractNum>
  <w:abstractNum w:abstractNumId="543" w15:restartNumberingAfterBreak="0">
    <w:nsid w:val="2C865D5F"/>
    <w:multiLevelType w:val="hybridMultilevel"/>
    <w:tmpl w:val="B44EC320"/>
    <w:lvl w:ilvl="0" w:tplc="59242D6E">
      <w:start w:val="1"/>
      <w:numFmt w:val="bullet"/>
      <w:lvlText w:val=""/>
      <w:lvlJc w:val="left"/>
      <w:pPr>
        <w:ind w:left="720" w:hanging="360"/>
      </w:pPr>
      <w:rPr>
        <w:rFonts w:ascii="Symbol" w:hAnsi="Symbol" w:hint="default"/>
      </w:rPr>
    </w:lvl>
    <w:lvl w:ilvl="1" w:tplc="5204F6A2">
      <w:numFmt w:val="decimal"/>
      <w:lvlText w:val=""/>
      <w:lvlJc w:val="left"/>
    </w:lvl>
    <w:lvl w:ilvl="2" w:tplc="59E06926">
      <w:numFmt w:val="decimal"/>
      <w:lvlText w:val=""/>
      <w:lvlJc w:val="left"/>
    </w:lvl>
    <w:lvl w:ilvl="3" w:tplc="45EA9E18">
      <w:numFmt w:val="decimal"/>
      <w:lvlText w:val=""/>
      <w:lvlJc w:val="left"/>
    </w:lvl>
    <w:lvl w:ilvl="4" w:tplc="ADB0EFBE">
      <w:numFmt w:val="decimal"/>
      <w:lvlText w:val=""/>
      <w:lvlJc w:val="left"/>
    </w:lvl>
    <w:lvl w:ilvl="5" w:tplc="06009214">
      <w:numFmt w:val="decimal"/>
      <w:lvlText w:val=""/>
      <w:lvlJc w:val="left"/>
    </w:lvl>
    <w:lvl w:ilvl="6" w:tplc="AB02FE90">
      <w:numFmt w:val="decimal"/>
      <w:lvlText w:val=""/>
      <w:lvlJc w:val="left"/>
    </w:lvl>
    <w:lvl w:ilvl="7" w:tplc="A828B076">
      <w:numFmt w:val="decimal"/>
      <w:lvlText w:val=""/>
      <w:lvlJc w:val="left"/>
    </w:lvl>
    <w:lvl w:ilvl="8" w:tplc="21B801C4">
      <w:numFmt w:val="decimal"/>
      <w:lvlText w:val=""/>
      <w:lvlJc w:val="left"/>
    </w:lvl>
  </w:abstractNum>
  <w:abstractNum w:abstractNumId="544" w15:restartNumberingAfterBreak="0">
    <w:nsid w:val="2C8B18B9"/>
    <w:multiLevelType w:val="hybridMultilevel"/>
    <w:tmpl w:val="32542834"/>
    <w:lvl w:ilvl="0" w:tplc="9718EF1C">
      <w:numFmt w:val="decimal"/>
      <w:lvlText w:val=""/>
      <w:lvlJc w:val="left"/>
    </w:lvl>
    <w:lvl w:ilvl="1" w:tplc="C21AE084">
      <w:start w:val="1"/>
      <w:numFmt w:val="bullet"/>
      <w:lvlText w:val=""/>
      <w:lvlJc w:val="left"/>
      <w:pPr>
        <w:ind w:left="1440" w:hanging="360"/>
      </w:pPr>
      <w:rPr>
        <w:rFonts w:ascii="Symbol" w:hAnsi="Symbol" w:hint="default"/>
      </w:rPr>
    </w:lvl>
    <w:lvl w:ilvl="2" w:tplc="D6D07F30">
      <w:numFmt w:val="decimal"/>
      <w:lvlText w:val=""/>
      <w:lvlJc w:val="left"/>
    </w:lvl>
    <w:lvl w:ilvl="3" w:tplc="F4666EE0">
      <w:numFmt w:val="decimal"/>
      <w:lvlText w:val=""/>
      <w:lvlJc w:val="left"/>
    </w:lvl>
    <w:lvl w:ilvl="4" w:tplc="F118E094">
      <w:numFmt w:val="decimal"/>
      <w:lvlText w:val=""/>
      <w:lvlJc w:val="left"/>
    </w:lvl>
    <w:lvl w:ilvl="5" w:tplc="350C5E9E">
      <w:numFmt w:val="decimal"/>
      <w:lvlText w:val=""/>
      <w:lvlJc w:val="left"/>
    </w:lvl>
    <w:lvl w:ilvl="6" w:tplc="307A224E">
      <w:numFmt w:val="decimal"/>
      <w:lvlText w:val=""/>
      <w:lvlJc w:val="left"/>
    </w:lvl>
    <w:lvl w:ilvl="7" w:tplc="6CF091B4">
      <w:numFmt w:val="decimal"/>
      <w:lvlText w:val=""/>
      <w:lvlJc w:val="left"/>
    </w:lvl>
    <w:lvl w:ilvl="8" w:tplc="40F0A916">
      <w:numFmt w:val="decimal"/>
      <w:lvlText w:val=""/>
      <w:lvlJc w:val="left"/>
    </w:lvl>
  </w:abstractNum>
  <w:abstractNum w:abstractNumId="545" w15:restartNumberingAfterBreak="0">
    <w:nsid w:val="2C8F21C1"/>
    <w:multiLevelType w:val="hybridMultilevel"/>
    <w:tmpl w:val="1DD49D40"/>
    <w:lvl w:ilvl="0" w:tplc="21CA9650">
      <w:start w:val="1"/>
      <w:numFmt w:val="bullet"/>
      <w:lvlText w:val=""/>
      <w:lvlJc w:val="left"/>
      <w:pPr>
        <w:ind w:left="720" w:hanging="360"/>
      </w:pPr>
      <w:rPr>
        <w:rFonts w:ascii="Symbol" w:hAnsi="Symbol" w:hint="default"/>
      </w:rPr>
    </w:lvl>
    <w:lvl w:ilvl="1" w:tplc="1932D67E">
      <w:numFmt w:val="decimal"/>
      <w:lvlText w:val=""/>
      <w:lvlJc w:val="left"/>
    </w:lvl>
    <w:lvl w:ilvl="2" w:tplc="3C6A1A02">
      <w:numFmt w:val="decimal"/>
      <w:lvlText w:val=""/>
      <w:lvlJc w:val="left"/>
    </w:lvl>
    <w:lvl w:ilvl="3" w:tplc="35EE6C00">
      <w:numFmt w:val="decimal"/>
      <w:lvlText w:val=""/>
      <w:lvlJc w:val="left"/>
    </w:lvl>
    <w:lvl w:ilvl="4" w:tplc="B2DEA138">
      <w:numFmt w:val="decimal"/>
      <w:lvlText w:val=""/>
      <w:lvlJc w:val="left"/>
    </w:lvl>
    <w:lvl w:ilvl="5" w:tplc="4C20BA22">
      <w:numFmt w:val="decimal"/>
      <w:lvlText w:val=""/>
      <w:lvlJc w:val="left"/>
    </w:lvl>
    <w:lvl w:ilvl="6" w:tplc="63D0B3DC">
      <w:numFmt w:val="decimal"/>
      <w:lvlText w:val=""/>
      <w:lvlJc w:val="left"/>
    </w:lvl>
    <w:lvl w:ilvl="7" w:tplc="AC0269AE">
      <w:numFmt w:val="decimal"/>
      <w:lvlText w:val=""/>
      <w:lvlJc w:val="left"/>
    </w:lvl>
    <w:lvl w:ilvl="8" w:tplc="B54E0D4E">
      <w:numFmt w:val="decimal"/>
      <w:lvlText w:val=""/>
      <w:lvlJc w:val="left"/>
    </w:lvl>
  </w:abstractNum>
  <w:abstractNum w:abstractNumId="546" w15:restartNumberingAfterBreak="0">
    <w:nsid w:val="2C903AB8"/>
    <w:multiLevelType w:val="hybridMultilevel"/>
    <w:tmpl w:val="E508F5E2"/>
    <w:lvl w:ilvl="0" w:tplc="9B466D54">
      <w:start w:val="1"/>
      <w:numFmt w:val="bullet"/>
      <w:lvlText w:val=""/>
      <w:lvlJc w:val="left"/>
      <w:pPr>
        <w:ind w:left="720" w:hanging="360"/>
      </w:pPr>
      <w:rPr>
        <w:rFonts w:ascii="Symbol" w:hAnsi="Symbol" w:hint="default"/>
      </w:rPr>
    </w:lvl>
    <w:lvl w:ilvl="1" w:tplc="D166D25A">
      <w:numFmt w:val="decimal"/>
      <w:lvlText w:val=""/>
      <w:lvlJc w:val="left"/>
    </w:lvl>
    <w:lvl w:ilvl="2" w:tplc="781C6762">
      <w:numFmt w:val="decimal"/>
      <w:lvlText w:val=""/>
      <w:lvlJc w:val="left"/>
    </w:lvl>
    <w:lvl w:ilvl="3" w:tplc="A1E2E59E">
      <w:numFmt w:val="decimal"/>
      <w:lvlText w:val=""/>
      <w:lvlJc w:val="left"/>
    </w:lvl>
    <w:lvl w:ilvl="4" w:tplc="8938C79A">
      <w:numFmt w:val="decimal"/>
      <w:lvlText w:val=""/>
      <w:lvlJc w:val="left"/>
    </w:lvl>
    <w:lvl w:ilvl="5" w:tplc="F6D4EE36">
      <w:numFmt w:val="decimal"/>
      <w:lvlText w:val=""/>
      <w:lvlJc w:val="left"/>
    </w:lvl>
    <w:lvl w:ilvl="6" w:tplc="4FD6397C">
      <w:numFmt w:val="decimal"/>
      <w:lvlText w:val=""/>
      <w:lvlJc w:val="left"/>
    </w:lvl>
    <w:lvl w:ilvl="7" w:tplc="91A29858">
      <w:numFmt w:val="decimal"/>
      <w:lvlText w:val=""/>
      <w:lvlJc w:val="left"/>
    </w:lvl>
    <w:lvl w:ilvl="8" w:tplc="FC329AE8">
      <w:numFmt w:val="decimal"/>
      <w:lvlText w:val=""/>
      <w:lvlJc w:val="left"/>
    </w:lvl>
  </w:abstractNum>
  <w:abstractNum w:abstractNumId="547" w15:restartNumberingAfterBreak="0">
    <w:nsid w:val="2C974E37"/>
    <w:multiLevelType w:val="hybridMultilevel"/>
    <w:tmpl w:val="96CEE3A6"/>
    <w:lvl w:ilvl="0" w:tplc="D1ECEF36">
      <w:start w:val="1"/>
      <w:numFmt w:val="bullet"/>
      <w:lvlText w:val=""/>
      <w:lvlJc w:val="left"/>
      <w:pPr>
        <w:ind w:left="720" w:hanging="360"/>
      </w:pPr>
      <w:rPr>
        <w:rFonts w:ascii="Symbol" w:hAnsi="Symbol" w:hint="default"/>
      </w:rPr>
    </w:lvl>
    <w:lvl w:ilvl="1" w:tplc="B292F85E">
      <w:numFmt w:val="decimal"/>
      <w:lvlText w:val=""/>
      <w:lvlJc w:val="left"/>
    </w:lvl>
    <w:lvl w:ilvl="2" w:tplc="E1F8A16E">
      <w:numFmt w:val="decimal"/>
      <w:lvlText w:val=""/>
      <w:lvlJc w:val="left"/>
    </w:lvl>
    <w:lvl w:ilvl="3" w:tplc="A5BEFFC0">
      <w:numFmt w:val="decimal"/>
      <w:lvlText w:val=""/>
      <w:lvlJc w:val="left"/>
    </w:lvl>
    <w:lvl w:ilvl="4" w:tplc="2E1091DC">
      <w:numFmt w:val="decimal"/>
      <w:lvlText w:val=""/>
      <w:lvlJc w:val="left"/>
    </w:lvl>
    <w:lvl w:ilvl="5" w:tplc="11123270">
      <w:numFmt w:val="decimal"/>
      <w:lvlText w:val=""/>
      <w:lvlJc w:val="left"/>
    </w:lvl>
    <w:lvl w:ilvl="6" w:tplc="47D0716A">
      <w:numFmt w:val="decimal"/>
      <w:lvlText w:val=""/>
      <w:lvlJc w:val="left"/>
    </w:lvl>
    <w:lvl w:ilvl="7" w:tplc="603443A4">
      <w:numFmt w:val="decimal"/>
      <w:lvlText w:val=""/>
      <w:lvlJc w:val="left"/>
    </w:lvl>
    <w:lvl w:ilvl="8" w:tplc="5E58B8C6">
      <w:numFmt w:val="decimal"/>
      <w:lvlText w:val=""/>
      <w:lvlJc w:val="left"/>
    </w:lvl>
  </w:abstractNum>
  <w:abstractNum w:abstractNumId="548" w15:restartNumberingAfterBreak="0">
    <w:nsid w:val="2CAB53D4"/>
    <w:multiLevelType w:val="hybridMultilevel"/>
    <w:tmpl w:val="4E743C0C"/>
    <w:lvl w:ilvl="0" w:tplc="243C944C">
      <w:start w:val="1"/>
      <w:numFmt w:val="bullet"/>
      <w:lvlText w:val=""/>
      <w:lvlJc w:val="left"/>
      <w:pPr>
        <w:ind w:left="720" w:hanging="360"/>
      </w:pPr>
      <w:rPr>
        <w:rFonts w:ascii="Symbol" w:hAnsi="Symbol" w:hint="default"/>
      </w:rPr>
    </w:lvl>
    <w:lvl w:ilvl="1" w:tplc="C2B64944">
      <w:numFmt w:val="decimal"/>
      <w:lvlText w:val=""/>
      <w:lvlJc w:val="left"/>
    </w:lvl>
    <w:lvl w:ilvl="2" w:tplc="34DAF658">
      <w:numFmt w:val="decimal"/>
      <w:lvlText w:val=""/>
      <w:lvlJc w:val="left"/>
    </w:lvl>
    <w:lvl w:ilvl="3" w:tplc="16CAAF72">
      <w:numFmt w:val="decimal"/>
      <w:lvlText w:val=""/>
      <w:lvlJc w:val="left"/>
    </w:lvl>
    <w:lvl w:ilvl="4" w:tplc="26481EB6">
      <w:numFmt w:val="decimal"/>
      <w:lvlText w:val=""/>
      <w:lvlJc w:val="left"/>
    </w:lvl>
    <w:lvl w:ilvl="5" w:tplc="A9F227DC">
      <w:numFmt w:val="decimal"/>
      <w:lvlText w:val=""/>
      <w:lvlJc w:val="left"/>
    </w:lvl>
    <w:lvl w:ilvl="6" w:tplc="7E52736A">
      <w:numFmt w:val="decimal"/>
      <w:lvlText w:val=""/>
      <w:lvlJc w:val="left"/>
    </w:lvl>
    <w:lvl w:ilvl="7" w:tplc="44445254">
      <w:numFmt w:val="decimal"/>
      <w:lvlText w:val=""/>
      <w:lvlJc w:val="left"/>
    </w:lvl>
    <w:lvl w:ilvl="8" w:tplc="E47C2284">
      <w:numFmt w:val="decimal"/>
      <w:lvlText w:val=""/>
      <w:lvlJc w:val="left"/>
    </w:lvl>
  </w:abstractNum>
  <w:abstractNum w:abstractNumId="549" w15:restartNumberingAfterBreak="0">
    <w:nsid w:val="2CC42943"/>
    <w:multiLevelType w:val="hybridMultilevel"/>
    <w:tmpl w:val="45BEDA2C"/>
    <w:lvl w:ilvl="0" w:tplc="5D3C309A">
      <w:start w:val="1"/>
      <w:numFmt w:val="bullet"/>
      <w:lvlText w:val=""/>
      <w:lvlJc w:val="left"/>
      <w:pPr>
        <w:ind w:left="720" w:hanging="360"/>
      </w:pPr>
      <w:rPr>
        <w:rFonts w:ascii="Symbol" w:hAnsi="Symbol" w:hint="default"/>
      </w:rPr>
    </w:lvl>
    <w:lvl w:ilvl="1" w:tplc="12E062F0">
      <w:numFmt w:val="decimal"/>
      <w:lvlText w:val=""/>
      <w:lvlJc w:val="left"/>
    </w:lvl>
    <w:lvl w:ilvl="2" w:tplc="EFD0892E">
      <w:numFmt w:val="decimal"/>
      <w:lvlText w:val=""/>
      <w:lvlJc w:val="left"/>
    </w:lvl>
    <w:lvl w:ilvl="3" w:tplc="0DC228E0">
      <w:numFmt w:val="decimal"/>
      <w:lvlText w:val=""/>
      <w:lvlJc w:val="left"/>
    </w:lvl>
    <w:lvl w:ilvl="4" w:tplc="6E30AD5C">
      <w:numFmt w:val="decimal"/>
      <w:lvlText w:val=""/>
      <w:lvlJc w:val="left"/>
    </w:lvl>
    <w:lvl w:ilvl="5" w:tplc="1FD8E240">
      <w:numFmt w:val="decimal"/>
      <w:lvlText w:val=""/>
      <w:lvlJc w:val="left"/>
    </w:lvl>
    <w:lvl w:ilvl="6" w:tplc="5B4AA46A">
      <w:numFmt w:val="decimal"/>
      <w:lvlText w:val=""/>
      <w:lvlJc w:val="left"/>
    </w:lvl>
    <w:lvl w:ilvl="7" w:tplc="E35277BA">
      <w:numFmt w:val="decimal"/>
      <w:lvlText w:val=""/>
      <w:lvlJc w:val="left"/>
    </w:lvl>
    <w:lvl w:ilvl="8" w:tplc="AC4C5BC4">
      <w:numFmt w:val="decimal"/>
      <w:lvlText w:val=""/>
      <w:lvlJc w:val="left"/>
    </w:lvl>
  </w:abstractNum>
  <w:abstractNum w:abstractNumId="550" w15:restartNumberingAfterBreak="0">
    <w:nsid w:val="2CE051E7"/>
    <w:multiLevelType w:val="hybridMultilevel"/>
    <w:tmpl w:val="A89C1484"/>
    <w:lvl w:ilvl="0" w:tplc="8B860BBC">
      <w:start w:val="1"/>
      <w:numFmt w:val="bullet"/>
      <w:lvlText w:val=""/>
      <w:lvlJc w:val="left"/>
      <w:pPr>
        <w:ind w:left="720" w:hanging="360"/>
      </w:pPr>
      <w:rPr>
        <w:rFonts w:ascii="Symbol" w:hAnsi="Symbol" w:hint="default"/>
      </w:rPr>
    </w:lvl>
    <w:lvl w:ilvl="1" w:tplc="7DB891B4">
      <w:numFmt w:val="decimal"/>
      <w:lvlText w:val=""/>
      <w:lvlJc w:val="left"/>
    </w:lvl>
    <w:lvl w:ilvl="2" w:tplc="2758A680">
      <w:numFmt w:val="decimal"/>
      <w:lvlText w:val=""/>
      <w:lvlJc w:val="left"/>
    </w:lvl>
    <w:lvl w:ilvl="3" w:tplc="1BACEF90">
      <w:numFmt w:val="decimal"/>
      <w:lvlText w:val=""/>
      <w:lvlJc w:val="left"/>
    </w:lvl>
    <w:lvl w:ilvl="4" w:tplc="1B6A301A">
      <w:numFmt w:val="decimal"/>
      <w:lvlText w:val=""/>
      <w:lvlJc w:val="left"/>
    </w:lvl>
    <w:lvl w:ilvl="5" w:tplc="BBDEB7A2">
      <w:numFmt w:val="decimal"/>
      <w:lvlText w:val=""/>
      <w:lvlJc w:val="left"/>
    </w:lvl>
    <w:lvl w:ilvl="6" w:tplc="54605D24">
      <w:numFmt w:val="decimal"/>
      <w:lvlText w:val=""/>
      <w:lvlJc w:val="left"/>
    </w:lvl>
    <w:lvl w:ilvl="7" w:tplc="B26AFC66">
      <w:numFmt w:val="decimal"/>
      <w:lvlText w:val=""/>
      <w:lvlJc w:val="left"/>
    </w:lvl>
    <w:lvl w:ilvl="8" w:tplc="70784CD2">
      <w:numFmt w:val="decimal"/>
      <w:lvlText w:val=""/>
      <w:lvlJc w:val="left"/>
    </w:lvl>
  </w:abstractNum>
  <w:abstractNum w:abstractNumId="551" w15:restartNumberingAfterBreak="0">
    <w:nsid w:val="2D315F3D"/>
    <w:multiLevelType w:val="hybridMultilevel"/>
    <w:tmpl w:val="F2E6287A"/>
    <w:lvl w:ilvl="0" w:tplc="5760653C">
      <w:start w:val="1"/>
      <w:numFmt w:val="bullet"/>
      <w:lvlText w:val=""/>
      <w:lvlJc w:val="left"/>
      <w:pPr>
        <w:ind w:left="720" w:hanging="360"/>
      </w:pPr>
      <w:rPr>
        <w:rFonts w:ascii="Symbol" w:hAnsi="Symbol" w:hint="default"/>
      </w:rPr>
    </w:lvl>
    <w:lvl w:ilvl="1" w:tplc="441EC4B2">
      <w:numFmt w:val="decimal"/>
      <w:lvlText w:val=""/>
      <w:lvlJc w:val="left"/>
    </w:lvl>
    <w:lvl w:ilvl="2" w:tplc="7FCC40FC">
      <w:numFmt w:val="decimal"/>
      <w:lvlText w:val=""/>
      <w:lvlJc w:val="left"/>
    </w:lvl>
    <w:lvl w:ilvl="3" w:tplc="5882E9D8">
      <w:numFmt w:val="decimal"/>
      <w:lvlText w:val=""/>
      <w:lvlJc w:val="left"/>
    </w:lvl>
    <w:lvl w:ilvl="4" w:tplc="97EEE944">
      <w:numFmt w:val="decimal"/>
      <w:lvlText w:val=""/>
      <w:lvlJc w:val="left"/>
    </w:lvl>
    <w:lvl w:ilvl="5" w:tplc="7FEAB152">
      <w:numFmt w:val="decimal"/>
      <w:lvlText w:val=""/>
      <w:lvlJc w:val="left"/>
    </w:lvl>
    <w:lvl w:ilvl="6" w:tplc="117C018C">
      <w:numFmt w:val="decimal"/>
      <w:lvlText w:val=""/>
      <w:lvlJc w:val="left"/>
    </w:lvl>
    <w:lvl w:ilvl="7" w:tplc="A404AFD4">
      <w:numFmt w:val="decimal"/>
      <w:lvlText w:val=""/>
      <w:lvlJc w:val="left"/>
    </w:lvl>
    <w:lvl w:ilvl="8" w:tplc="F0DCD478">
      <w:numFmt w:val="decimal"/>
      <w:lvlText w:val=""/>
      <w:lvlJc w:val="left"/>
    </w:lvl>
  </w:abstractNum>
  <w:abstractNum w:abstractNumId="552" w15:restartNumberingAfterBreak="0">
    <w:nsid w:val="2D4B5996"/>
    <w:multiLevelType w:val="hybridMultilevel"/>
    <w:tmpl w:val="2CD0952E"/>
    <w:lvl w:ilvl="0" w:tplc="783AD21A">
      <w:start w:val="1"/>
      <w:numFmt w:val="bullet"/>
      <w:lvlText w:val=""/>
      <w:lvlJc w:val="left"/>
      <w:pPr>
        <w:ind w:left="720" w:hanging="360"/>
      </w:pPr>
      <w:rPr>
        <w:rFonts w:ascii="Symbol" w:hAnsi="Symbol" w:hint="default"/>
      </w:rPr>
    </w:lvl>
    <w:lvl w:ilvl="1" w:tplc="B24C8C48">
      <w:numFmt w:val="decimal"/>
      <w:lvlText w:val=""/>
      <w:lvlJc w:val="left"/>
    </w:lvl>
    <w:lvl w:ilvl="2" w:tplc="23665BE6">
      <w:numFmt w:val="decimal"/>
      <w:lvlText w:val=""/>
      <w:lvlJc w:val="left"/>
    </w:lvl>
    <w:lvl w:ilvl="3" w:tplc="F44EDD1A">
      <w:numFmt w:val="decimal"/>
      <w:lvlText w:val=""/>
      <w:lvlJc w:val="left"/>
    </w:lvl>
    <w:lvl w:ilvl="4" w:tplc="B9F81676">
      <w:numFmt w:val="decimal"/>
      <w:lvlText w:val=""/>
      <w:lvlJc w:val="left"/>
    </w:lvl>
    <w:lvl w:ilvl="5" w:tplc="29BC6A1A">
      <w:numFmt w:val="decimal"/>
      <w:lvlText w:val=""/>
      <w:lvlJc w:val="left"/>
    </w:lvl>
    <w:lvl w:ilvl="6" w:tplc="F51E178E">
      <w:numFmt w:val="decimal"/>
      <w:lvlText w:val=""/>
      <w:lvlJc w:val="left"/>
    </w:lvl>
    <w:lvl w:ilvl="7" w:tplc="1ACC7D22">
      <w:numFmt w:val="decimal"/>
      <w:lvlText w:val=""/>
      <w:lvlJc w:val="left"/>
    </w:lvl>
    <w:lvl w:ilvl="8" w:tplc="2960A81C">
      <w:numFmt w:val="decimal"/>
      <w:lvlText w:val=""/>
      <w:lvlJc w:val="left"/>
    </w:lvl>
  </w:abstractNum>
  <w:abstractNum w:abstractNumId="553" w15:restartNumberingAfterBreak="0">
    <w:nsid w:val="2D76402E"/>
    <w:multiLevelType w:val="hybridMultilevel"/>
    <w:tmpl w:val="EFB8FE5E"/>
    <w:lvl w:ilvl="0" w:tplc="E8F0BE12">
      <w:start w:val="1"/>
      <w:numFmt w:val="bullet"/>
      <w:lvlText w:val=""/>
      <w:lvlJc w:val="left"/>
      <w:pPr>
        <w:ind w:left="720" w:hanging="360"/>
      </w:pPr>
      <w:rPr>
        <w:rFonts w:ascii="Symbol" w:hAnsi="Symbol" w:hint="default"/>
      </w:rPr>
    </w:lvl>
    <w:lvl w:ilvl="1" w:tplc="2E748C04">
      <w:numFmt w:val="decimal"/>
      <w:lvlText w:val=""/>
      <w:lvlJc w:val="left"/>
    </w:lvl>
    <w:lvl w:ilvl="2" w:tplc="E86CF430">
      <w:numFmt w:val="decimal"/>
      <w:lvlText w:val=""/>
      <w:lvlJc w:val="left"/>
    </w:lvl>
    <w:lvl w:ilvl="3" w:tplc="5B48408C">
      <w:numFmt w:val="decimal"/>
      <w:lvlText w:val=""/>
      <w:lvlJc w:val="left"/>
    </w:lvl>
    <w:lvl w:ilvl="4" w:tplc="85AE014A">
      <w:numFmt w:val="decimal"/>
      <w:lvlText w:val=""/>
      <w:lvlJc w:val="left"/>
    </w:lvl>
    <w:lvl w:ilvl="5" w:tplc="B0402708">
      <w:numFmt w:val="decimal"/>
      <w:lvlText w:val=""/>
      <w:lvlJc w:val="left"/>
    </w:lvl>
    <w:lvl w:ilvl="6" w:tplc="D6262308">
      <w:numFmt w:val="decimal"/>
      <w:lvlText w:val=""/>
      <w:lvlJc w:val="left"/>
    </w:lvl>
    <w:lvl w:ilvl="7" w:tplc="6E6449BC">
      <w:numFmt w:val="decimal"/>
      <w:lvlText w:val=""/>
      <w:lvlJc w:val="left"/>
    </w:lvl>
    <w:lvl w:ilvl="8" w:tplc="307A2246">
      <w:numFmt w:val="decimal"/>
      <w:lvlText w:val=""/>
      <w:lvlJc w:val="left"/>
    </w:lvl>
  </w:abstractNum>
  <w:abstractNum w:abstractNumId="554" w15:restartNumberingAfterBreak="0">
    <w:nsid w:val="2D816FDF"/>
    <w:multiLevelType w:val="hybridMultilevel"/>
    <w:tmpl w:val="05BC76F6"/>
    <w:lvl w:ilvl="0" w:tplc="20C8D992">
      <w:start w:val="1"/>
      <w:numFmt w:val="bullet"/>
      <w:lvlText w:val=""/>
      <w:lvlJc w:val="left"/>
      <w:pPr>
        <w:ind w:left="720" w:hanging="360"/>
      </w:pPr>
      <w:rPr>
        <w:rFonts w:ascii="Symbol" w:hAnsi="Symbol" w:hint="default"/>
      </w:rPr>
    </w:lvl>
    <w:lvl w:ilvl="1" w:tplc="5BE6F210">
      <w:numFmt w:val="decimal"/>
      <w:lvlText w:val=""/>
      <w:lvlJc w:val="left"/>
    </w:lvl>
    <w:lvl w:ilvl="2" w:tplc="FCB8A470">
      <w:numFmt w:val="decimal"/>
      <w:lvlText w:val=""/>
      <w:lvlJc w:val="left"/>
    </w:lvl>
    <w:lvl w:ilvl="3" w:tplc="F1DE5250">
      <w:numFmt w:val="decimal"/>
      <w:lvlText w:val=""/>
      <w:lvlJc w:val="left"/>
    </w:lvl>
    <w:lvl w:ilvl="4" w:tplc="29168206">
      <w:numFmt w:val="decimal"/>
      <w:lvlText w:val=""/>
      <w:lvlJc w:val="left"/>
    </w:lvl>
    <w:lvl w:ilvl="5" w:tplc="A006B4F4">
      <w:numFmt w:val="decimal"/>
      <w:lvlText w:val=""/>
      <w:lvlJc w:val="left"/>
    </w:lvl>
    <w:lvl w:ilvl="6" w:tplc="9C283DAE">
      <w:numFmt w:val="decimal"/>
      <w:lvlText w:val=""/>
      <w:lvlJc w:val="left"/>
    </w:lvl>
    <w:lvl w:ilvl="7" w:tplc="8528E26E">
      <w:numFmt w:val="decimal"/>
      <w:lvlText w:val=""/>
      <w:lvlJc w:val="left"/>
    </w:lvl>
    <w:lvl w:ilvl="8" w:tplc="262CC938">
      <w:numFmt w:val="decimal"/>
      <w:lvlText w:val=""/>
      <w:lvlJc w:val="left"/>
    </w:lvl>
  </w:abstractNum>
  <w:abstractNum w:abstractNumId="555" w15:restartNumberingAfterBreak="0">
    <w:nsid w:val="2D9C6AF7"/>
    <w:multiLevelType w:val="hybridMultilevel"/>
    <w:tmpl w:val="B558A8C8"/>
    <w:lvl w:ilvl="0" w:tplc="AF3056DC">
      <w:start w:val="1"/>
      <w:numFmt w:val="bullet"/>
      <w:lvlText w:val=""/>
      <w:lvlJc w:val="left"/>
      <w:pPr>
        <w:ind w:left="720" w:hanging="360"/>
      </w:pPr>
      <w:rPr>
        <w:rFonts w:ascii="Symbol" w:hAnsi="Symbol" w:hint="default"/>
      </w:rPr>
    </w:lvl>
    <w:lvl w:ilvl="1" w:tplc="B4607B72">
      <w:numFmt w:val="decimal"/>
      <w:lvlText w:val=""/>
      <w:lvlJc w:val="left"/>
    </w:lvl>
    <w:lvl w:ilvl="2" w:tplc="303CC9A8">
      <w:numFmt w:val="decimal"/>
      <w:lvlText w:val=""/>
      <w:lvlJc w:val="left"/>
    </w:lvl>
    <w:lvl w:ilvl="3" w:tplc="B0986030">
      <w:numFmt w:val="decimal"/>
      <w:lvlText w:val=""/>
      <w:lvlJc w:val="left"/>
    </w:lvl>
    <w:lvl w:ilvl="4" w:tplc="AB0EBFE2">
      <w:numFmt w:val="decimal"/>
      <w:lvlText w:val=""/>
      <w:lvlJc w:val="left"/>
    </w:lvl>
    <w:lvl w:ilvl="5" w:tplc="F7703FAA">
      <w:numFmt w:val="decimal"/>
      <w:lvlText w:val=""/>
      <w:lvlJc w:val="left"/>
    </w:lvl>
    <w:lvl w:ilvl="6" w:tplc="B860ECBE">
      <w:numFmt w:val="decimal"/>
      <w:lvlText w:val=""/>
      <w:lvlJc w:val="left"/>
    </w:lvl>
    <w:lvl w:ilvl="7" w:tplc="E5CC59E8">
      <w:numFmt w:val="decimal"/>
      <w:lvlText w:val=""/>
      <w:lvlJc w:val="left"/>
    </w:lvl>
    <w:lvl w:ilvl="8" w:tplc="7E226E02">
      <w:numFmt w:val="decimal"/>
      <w:lvlText w:val=""/>
      <w:lvlJc w:val="left"/>
    </w:lvl>
  </w:abstractNum>
  <w:abstractNum w:abstractNumId="556" w15:restartNumberingAfterBreak="0">
    <w:nsid w:val="2D9D23EC"/>
    <w:multiLevelType w:val="hybridMultilevel"/>
    <w:tmpl w:val="B6E4BFA2"/>
    <w:lvl w:ilvl="0" w:tplc="3302341E">
      <w:start w:val="1"/>
      <w:numFmt w:val="bullet"/>
      <w:lvlText w:val=""/>
      <w:lvlJc w:val="left"/>
      <w:pPr>
        <w:ind w:left="720" w:hanging="360"/>
      </w:pPr>
      <w:rPr>
        <w:rFonts w:ascii="Symbol" w:hAnsi="Symbol" w:hint="default"/>
      </w:rPr>
    </w:lvl>
    <w:lvl w:ilvl="1" w:tplc="D10445E0">
      <w:numFmt w:val="decimal"/>
      <w:lvlText w:val=""/>
      <w:lvlJc w:val="left"/>
    </w:lvl>
    <w:lvl w:ilvl="2" w:tplc="26226CB6">
      <w:numFmt w:val="decimal"/>
      <w:lvlText w:val=""/>
      <w:lvlJc w:val="left"/>
    </w:lvl>
    <w:lvl w:ilvl="3" w:tplc="07EC3F0E">
      <w:numFmt w:val="decimal"/>
      <w:lvlText w:val=""/>
      <w:lvlJc w:val="left"/>
    </w:lvl>
    <w:lvl w:ilvl="4" w:tplc="64BAB42C">
      <w:numFmt w:val="decimal"/>
      <w:lvlText w:val=""/>
      <w:lvlJc w:val="left"/>
    </w:lvl>
    <w:lvl w:ilvl="5" w:tplc="ACB05FCA">
      <w:numFmt w:val="decimal"/>
      <w:lvlText w:val=""/>
      <w:lvlJc w:val="left"/>
    </w:lvl>
    <w:lvl w:ilvl="6" w:tplc="33C09A92">
      <w:numFmt w:val="decimal"/>
      <w:lvlText w:val=""/>
      <w:lvlJc w:val="left"/>
    </w:lvl>
    <w:lvl w:ilvl="7" w:tplc="4BBE271C">
      <w:numFmt w:val="decimal"/>
      <w:lvlText w:val=""/>
      <w:lvlJc w:val="left"/>
    </w:lvl>
    <w:lvl w:ilvl="8" w:tplc="C0FAED66">
      <w:numFmt w:val="decimal"/>
      <w:lvlText w:val=""/>
      <w:lvlJc w:val="left"/>
    </w:lvl>
  </w:abstractNum>
  <w:abstractNum w:abstractNumId="557" w15:restartNumberingAfterBreak="0">
    <w:nsid w:val="2DBF2607"/>
    <w:multiLevelType w:val="hybridMultilevel"/>
    <w:tmpl w:val="3CBC7C64"/>
    <w:lvl w:ilvl="0" w:tplc="7B5CDEEC">
      <w:numFmt w:val="decimal"/>
      <w:lvlText w:val=""/>
      <w:lvlJc w:val="left"/>
    </w:lvl>
    <w:lvl w:ilvl="1" w:tplc="8F1CA096">
      <w:start w:val="1"/>
      <w:numFmt w:val="bullet"/>
      <w:lvlText w:val=""/>
      <w:lvlJc w:val="left"/>
      <w:pPr>
        <w:ind w:left="1440" w:hanging="360"/>
      </w:pPr>
      <w:rPr>
        <w:rFonts w:ascii="Symbol" w:hAnsi="Symbol" w:hint="default"/>
      </w:rPr>
    </w:lvl>
    <w:lvl w:ilvl="2" w:tplc="2BDC1BFC">
      <w:numFmt w:val="decimal"/>
      <w:lvlText w:val=""/>
      <w:lvlJc w:val="left"/>
    </w:lvl>
    <w:lvl w:ilvl="3" w:tplc="0C7C5D04">
      <w:numFmt w:val="decimal"/>
      <w:lvlText w:val=""/>
      <w:lvlJc w:val="left"/>
    </w:lvl>
    <w:lvl w:ilvl="4" w:tplc="BBBEF13E">
      <w:numFmt w:val="decimal"/>
      <w:lvlText w:val=""/>
      <w:lvlJc w:val="left"/>
    </w:lvl>
    <w:lvl w:ilvl="5" w:tplc="7F8EE878">
      <w:numFmt w:val="decimal"/>
      <w:lvlText w:val=""/>
      <w:lvlJc w:val="left"/>
    </w:lvl>
    <w:lvl w:ilvl="6" w:tplc="D478B26A">
      <w:numFmt w:val="decimal"/>
      <w:lvlText w:val=""/>
      <w:lvlJc w:val="left"/>
    </w:lvl>
    <w:lvl w:ilvl="7" w:tplc="3CD41986">
      <w:numFmt w:val="decimal"/>
      <w:lvlText w:val=""/>
      <w:lvlJc w:val="left"/>
    </w:lvl>
    <w:lvl w:ilvl="8" w:tplc="A5D8D15E">
      <w:numFmt w:val="decimal"/>
      <w:lvlText w:val=""/>
      <w:lvlJc w:val="left"/>
    </w:lvl>
  </w:abstractNum>
  <w:abstractNum w:abstractNumId="558" w15:restartNumberingAfterBreak="0">
    <w:nsid w:val="2DF13110"/>
    <w:multiLevelType w:val="hybridMultilevel"/>
    <w:tmpl w:val="CE089A4A"/>
    <w:lvl w:ilvl="0" w:tplc="82267DC8">
      <w:start w:val="1"/>
      <w:numFmt w:val="bullet"/>
      <w:lvlText w:val=""/>
      <w:lvlJc w:val="left"/>
      <w:pPr>
        <w:ind w:left="720" w:hanging="360"/>
      </w:pPr>
      <w:rPr>
        <w:rFonts w:ascii="Symbol" w:hAnsi="Symbol" w:hint="default"/>
      </w:rPr>
    </w:lvl>
    <w:lvl w:ilvl="1" w:tplc="DDE42CBE">
      <w:numFmt w:val="decimal"/>
      <w:lvlText w:val=""/>
      <w:lvlJc w:val="left"/>
    </w:lvl>
    <w:lvl w:ilvl="2" w:tplc="F0F2FE90">
      <w:numFmt w:val="decimal"/>
      <w:lvlText w:val=""/>
      <w:lvlJc w:val="left"/>
    </w:lvl>
    <w:lvl w:ilvl="3" w:tplc="82C6647C">
      <w:numFmt w:val="decimal"/>
      <w:lvlText w:val=""/>
      <w:lvlJc w:val="left"/>
    </w:lvl>
    <w:lvl w:ilvl="4" w:tplc="87C40A16">
      <w:numFmt w:val="decimal"/>
      <w:lvlText w:val=""/>
      <w:lvlJc w:val="left"/>
    </w:lvl>
    <w:lvl w:ilvl="5" w:tplc="2850D182">
      <w:numFmt w:val="decimal"/>
      <w:lvlText w:val=""/>
      <w:lvlJc w:val="left"/>
    </w:lvl>
    <w:lvl w:ilvl="6" w:tplc="0D64FFF8">
      <w:numFmt w:val="decimal"/>
      <w:lvlText w:val=""/>
      <w:lvlJc w:val="left"/>
    </w:lvl>
    <w:lvl w:ilvl="7" w:tplc="784A1206">
      <w:numFmt w:val="decimal"/>
      <w:lvlText w:val=""/>
      <w:lvlJc w:val="left"/>
    </w:lvl>
    <w:lvl w:ilvl="8" w:tplc="B9FC6C86">
      <w:numFmt w:val="decimal"/>
      <w:lvlText w:val=""/>
      <w:lvlJc w:val="left"/>
    </w:lvl>
  </w:abstractNum>
  <w:abstractNum w:abstractNumId="559" w15:restartNumberingAfterBreak="0">
    <w:nsid w:val="2DFE383A"/>
    <w:multiLevelType w:val="hybridMultilevel"/>
    <w:tmpl w:val="73B09702"/>
    <w:lvl w:ilvl="0" w:tplc="9FEA4C8A">
      <w:start w:val="1"/>
      <w:numFmt w:val="bullet"/>
      <w:lvlText w:val=""/>
      <w:lvlJc w:val="left"/>
      <w:pPr>
        <w:ind w:left="720" w:hanging="360"/>
      </w:pPr>
      <w:rPr>
        <w:rFonts w:ascii="Symbol" w:hAnsi="Symbol" w:hint="default"/>
      </w:rPr>
    </w:lvl>
    <w:lvl w:ilvl="1" w:tplc="B3F0B5AA">
      <w:numFmt w:val="decimal"/>
      <w:lvlText w:val=""/>
      <w:lvlJc w:val="left"/>
    </w:lvl>
    <w:lvl w:ilvl="2" w:tplc="E8F2393A">
      <w:numFmt w:val="decimal"/>
      <w:lvlText w:val=""/>
      <w:lvlJc w:val="left"/>
    </w:lvl>
    <w:lvl w:ilvl="3" w:tplc="E1C24F38">
      <w:numFmt w:val="decimal"/>
      <w:lvlText w:val=""/>
      <w:lvlJc w:val="left"/>
    </w:lvl>
    <w:lvl w:ilvl="4" w:tplc="7506F2E8">
      <w:numFmt w:val="decimal"/>
      <w:lvlText w:val=""/>
      <w:lvlJc w:val="left"/>
    </w:lvl>
    <w:lvl w:ilvl="5" w:tplc="47AE41FE">
      <w:numFmt w:val="decimal"/>
      <w:lvlText w:val=""/>
      <w:lvlJc w:val="left"/>
    </w:lvl>
    <w:lvl w:ilvl="6" w:tplc="04C0A6E2">
      <w:numFmt w:val="decimal"/>
      <w:lvlText w:val=""/>
      <w:lvlJc w:val="left"/>
    </w:lvl>
    <w:lvl w:ilvl="7" w:tplc="C5C4701C">
      <w:numFmt w:val="decimal"/>
      <w:lvlText w:val=""/>
      <w:lvlJc w:val="left"/>
    </w:lvl>
    <w:lvl w:ilvl="8" w:tplc="6B5C360E">
      <w:numFmt w:val="decimal"/>
      <w:lvlText w:val=""/>
      <w:lvlJc w:val="left"/>
    </w:lvl>
  </w:abstractNum>
  <w:abstractNum w:abstractNumId="560" w15:restartNumberingAfterBreak="0">
    <w:nsid w:val="2E095977"/>
    <w:multiLevelType w:val="hybridMultilevel"/>
    <w:tmpl w:val="D020FC02"/>
    <w:lvl w:ilvl="0" w:tplc="7ECE16AA">
      <w:start w:val="1"/>
      <w:numFmt w:val="bullet"/>
      <w:lvlText w:val=""/>
      <w:lvlJc w:val="left"/>
      <w:pPr>
        <w:ind w:left="720" w:hanging="360"/>
      </w:pPr>
      <w:rPr>
        <w:rFonts w:ascii="Symbol" w:hAnsi="Symbol" w:hint="default"/>
      </w:rPr>
    </w:lvl>
    <w:lvl w:ilvl="1" w:tplc="ED6C00A8">
      <w:numFmt w:val="decimal"/>
      <w:lvlText w:val=""/>
      <w:lvlJc w:val="left"/>
    </w:lvl>
    <w:lvl w:ilvl="2" w:tplc="7E9E0306">
      <w:numFmt w:val="decimal"/>
      <w:lvlText w:val=""/>
      <w:lvlJc w:val="left"/>
    </w:lvl>
    <w:lvl w:ilvl="3" w:tplc="5D46D636">
      <w:numFmt w:val="decimal"/>
      <w:lvlText w:val=""/>
      <w:lvlJc w:val="left"/>
    </w:lvl>
    <w:lvl w:ilvl="4" w:tplc="61B0F19C">
      <w:numFmt w:val="decimal"/>
      <w:lvlText w:val=""/>
      <w:lvlJc w:val="left"/>
    </w:lvl>
    <w:lvl w:ilvl="5" w:tplc="B46C1910">
      <w:numFmt w:val="decimal"/>
      <w:lvlText w:val=""/>
      <w:lvlJc w:val="left"/>
    </w:lvl>
    <w:lvl w:ilvl="6" w:tplc="BBC64ABA">
      <w:numFmt w:val="decimal"/>
      <w:lvlText w:val=""/>
      <w:lvlJc w:val="left"/>
    </w:lvl>
    <w:lvl w:ilvl="7" w:tplc="13CE410C">
      <w:numFmt w:val="decimal"/>
      <w:lvlText w:val=""/>
      <w:lvlJc w:val="left"/>
    </w:lvl>
    <w:lvl w:ilvl="8" w:tplc="F5B0E52C">
      <w:numFmt w:val="decimal"/>
      <w:lvlText w:val=""/>
      <w:lvlJc w:val="left"/>
    </w:lvl>
  </w:abstractNum>
  <w:abstractNum w:abstractNumId="561" w15:restartNumberingAfterBreak="0">
    <w:nsid w:val="2E0F2142"/>
    <w:multiLevelType w:val="hybridMultilevel"/>
    <w:tmpl w:val="29867AF8"/>
    <w:lvl w:ilvl="0" w:tplc="DBEEDE6A">
      <w:start w:val="1"/>
      <w:numFmt w:val="bullet"/>
      <w:lvlText w:val=""/>
      <w:lvlJc w:val="left"/>
      <w:pPr>
        <w:ind w:left="720" w:hanging="360"/>
      </w:pPr>
      <w:rPr>
        <w:rFonts w:ascii="Symbol" w:hAnsi="Symbol" w:hint="default"/>
      </w:rPr>
    </w:lvl>
    <w:lvl w:ilvl="1" w:tplc="1CC068E4">
      <w:numFmt w:val="decimal"/>
      <w:lvlText w:val=""/>
      <w:lvlJc w:val="left"/>
    </w:lvl>
    <w:lvl w:ilvl="2" w:tplc="6E78589A">
      <w:numFmt w:val="decimal"/>
      <w:lvlText w:val=""/>
      <w:lvlJc w:val="left"/>
    </w:lvl>
    <w:lvl w:ilvl="3" w:tplc="6C7EAE30">
      <w:numFmt w:val="decimal"/>
      <w:lvlText w:val=""/>
      <w:lvlJc w:val="left"/>
    </w:lvl>
    <w:lvl w:ilvl="4" w:tplc="F3BC0300">
      <w:numFmt w:val="decimal"/>
      <w:lvlText w:val=""/>
      <w:lvlJc w:val="left"/>
    </w:lvl>
    <w:lvl w:ilvl="5" w:tplc="6554E750">
      <w:numFmt w:val="decimal"/>
      <w:lvlText w:val=""/>
      <w:lvlJc w:val="left"/>
    </w:lvl>
    <w:lvl w:ilvl="6" w:tplc="7834C0A0">
      <w:numFmt w:val="decimal"/>
      <w:lvlText w:val=""/>
      <w:lvlJc w:val="left"/>
    </w:lvl>
    <w:lvl w:ilvl="7" w:tplc="38325A7C">
      <w:numFmt w:val="decimal"/>
      <w:lvlText w:val=""/>
      <w:lvlJc w:val="left"/>
    </w:lvl>
    <w:lvl w:ilvl="8" w:tplc="ABE4FE36">
      <w:numFmt w:val="decimal"/>
      <w:lvlText w:val=""/>
      <w:lvlJc w:val="left"/>
    </w:lvl>
  </w:abstractNum>
  <w:abstractNum w:abstractNumId="562" w15:restartNumberingAfterBreak="0">
    <w:nsid w:val="2E1D4871"/>
    <w:multiLevelType w:val="hybridMultilevel"/>
    <w:tmpl w:val="932A387A"/>
    <w:lvl w:ilvl="0" w:tplc="2B049522">
      <w:start w:val="1"/>
      <w:numFmt w:val="bullet"/>
      <w:lvlText w:val=""/>
      <w:lvlJc w:val="left"/>
      <w:pPr>
        <w:ind w:left="720" w:hanging="360"/>
      </w:pPr>
      <w:rPr>
        <w:rFonts w:ascii="Symbol" w:hAnsi="Symbol" w:hint="default"/>
      </w:rPr>
    </w:lvl>
    <w:lvl w:ilvl="1" w:tplc="A2AC2C90">
      <w:numFmt w:val="decimal"/>
      <w:lvlText w:val=""/>
      <w:lvlJc w:val="left"/>
    </w:lvl>
    <w:lvl w:ilvl="2" w:tplc="040EC4EE">
      <w:numFmt w:val="decimal"/>
      <w:lvlText w:val=""/>
      <w:lvlJc w:val="left"/>
    </w:lvl>
    <w:lvl w:ilvl="3" w:tplc="5F04AC00">
      <w:numFmt w:val="decimal"/>
      <w:lvlText w:val=""/>
      <w:lvlJc w:val="left"/>
    </w:lvl>
    <w:lvl w:ilvl="4" w:tplc="0E90E90A">
      <w:numFmt w:val="decimal"/>
      <w:lvlText w:val=""/>
      <w:lvlJc w:val="left"/>
    </w:lvl>
    <w:lvl w:ilvl="5" w:tplc="C54EC196">
      <w:numFmt w:val="decimal"/>
      <w:lvlText w:val=""/>
      <w:lvlJc w:val="left"/>
    </w:lvl>
    <w:lvl w:ilvl="6" w:tplc="4206422C">
      <w:numFmt w:val="decimal"/>
      <w:lvlText w:val=""/>
      <w:lvlJc w:val="left"/>
    </w:lvl>
    <w:lvl w:ilvl="7" w:tplc="0108E7C4">
      <w:numFmt w:val="decimal"/>
      <w:lvlText w:val=""/>
      <w:lvlJc w:val="left"/>
    </w:lvl>
    <w:lvl w:ilvl="8" w:tplc="EF6CB21C">
      <w:numFmt w:val="decimal"/>
      <w:lvlText w:val=""/>
      <w:lvlJc w:val="left"/>
    </w:lvl>
  </w:abstractNum>
  <w:abstractNum w:abstractNumId="563" w15:restartNumberingAfterBreak="0">
    <w:nsid w:val="2E1F06D5"/>
    <w:multiLevelType w:val="hybridMultilevel"/>
    <w:tmpl w:val="9910776E"/>
    <w:lvl w:ilvl="0" w:tplc="57583BA0">
      <w:start w:val="1"/>
      <w:numFmt w:val="bullet"/>
      <w:lvlText w:val=""/>
      <w:lvlJc w:val="left"/>
      <w:pPr>
        <w:ind w:left="720" w:hanging="360"/>
      </w:pPr>
      <w:rPr>
        <w:rFonts w:ascii="Symbol" w:hAnsi="Symbol" w:hint="default"/>
      </w:rPr>
    </w:lvl>
    <w:lvl w:ilvl="1" w:tplc="BA7C99BA">
      <w:numFmt w:val="decimal"/>
      <w:lvlText w:val=""/>
      <w:lvlJc w:val="left"/>
    </w:lvl>
    <w:lvl w:ilvl="2" w:tplc="1DEE9204">
      <w:numFmt w:val="decimal"/>
      <w:lvlText w:val=""/>
      <w:lvlJc w:val="left"/>
    </w:lvl>
    <w:lvl w:ilvl="3" w:tplc="2D78E2A2">
      <w:numFmt w:val="decimal"/>
      <w:lvlText w:val=""/>
      <w:lvlJc w:val="left"/>
    </w:lvl>
    <w:lvl w:ilvl="4" w:tplc="07A48682">
      <w:numFmt w:val="decimal"/>
      <w:lvlText w:val=""/>
      <w:lvlJc w:val="left"/>
    </w:lvl>
    <w:lvl w:ilvl="5" w:tplc="BE205ABE">
      <w:numFmt w:val="decimal"/>
      <w:lvlText w:val=""/>
      <w:lvlJc w:val="left"/>
    </w:lvl>
    <w:lvl w:ilvl="6" w:tplc="B8D2D054">
      <w:numFmt w:val="decimal"/>
      <w:lvlText w:val=""/>
      <w:lvlJc w:val="left"/>
    </w:lvl>
    <w:lvl w:ilvl="7" w:tplc="AB685F8C">
      <w:numFmt w:val="decimal"/>
      <w:lvlText w:val=""/>
      <w:lvlJc w:val="left"/>
    </w:lvl>
    <w:lvl w:ilvl="8" w:tplc="D68692A8">
      <w:numFmt w:val="decimal"/>
      <w:lvlText w:val=""/>
      <w:lvlJc w:val="left"/>
    </w:lvl>
  </w:abstractNum>
  <w:abstractNum w:abstractNumId="564" w15:restartNumberingAfterBreak="0">
    <w:nsid w:val="2E3021D7"/>
    <w:multiLevelType w:val="hybridMultilevel"/>
    <w:tmpl w:val="EEDC2AD8"/>
    <w:lvl w:ilvl="0" w:tplc="13CCC134">
      <w:start w:val="1"/>
      <w:numFmt w:val="bullet"/>
      <w:lvlText w:val=""/>
      <w:lvlJc w:val="left"/>
      <w:pPr>
        <w:ind w:left="720" w:hanging="360"/>
      </w:pPr>
      <w:rPr>
        <w:rFonts w:ascii="Symbol" w:hAnsi="Symbol" w:hint="default"/>
      </w:rPr>
    </w:lvl>
    <w:lvl w:ilvl="1" w:tplc="97681CF8">
      <w:numFmt w:val="decimal"/>
      <w:lvlText w:val=""/>
      <w:lvlJc w:val="left"/>
    </w:lvl>
    <w:lvl w:ilvl="2" w:tplc="D9EAA7C0">
      <w:numFmt w:val="decimal"/>
      <w:lvlText w:val=""/>
      <w:lvlJc w:val="left"/>
    </w:lvl>
    <w:lvl w:ilvl="3" w:tplc="E1EEE7E8">
      <w:numFmt w:val="decimal"/>
      <w:lvlText w:val=""/>
      <w:lvlJc w:val="left"/>
    </w:lvl>
    <w:lvl w:ilvl="4" w:tplc="2F52DFE2">
      <w:numFmt w:val="decimal"/>
      <w:lvlText w:val=""/>
      <w:lvlJc w:val="left"/>
    </w:lvl>
    <w:lvl w:ilvl="5" w:tplc="8EFCEE58">
      <w:numFmt w:val="decimal"/>
      <w:lvlText w:val=""/>
      <w:lvlJc w:val="left"/>
    </w:lvl>
    <w:lvl w:ilvl="6" w:tplc="34249972">
      <w:numFmt w:val="decimal"/>
      <w:lvlText w:val=""/>
      <w:lvlJc w:val="left"/>
    </w:lvl>
    <w:lvl w:ilvl="7" w:tplc="2D687842">
      <w:numFmt w:val="decimal"/>
      <w:lvlText w:val=""/>
      <w:lvlJc w:val="left"/>
    </w:lvl>
    <w:lvl w:ilvl="8" w:tplc="07B88312">
      <w:numFmt w:val="decimal"/>
      <w:lvlText w:val=""/>
      <w:lvlJc w:val="left"/>
    </w:lvl>
  </w:abstractNum>
  <w:abstractNum w:abstractNumId="565" w15:restartNumberingAfterBreak="0">
    <w:nsid w:val="2E4543F4"/>
    <w:multiLevelType w:val="hybridMultilevel"/>
    <w:tmpl w:val="665C4630"/>
    <w:lvl w:ilvl="0" w:tplc="1D22194C">
      <w:start w:val="1"/>
      <w:numFmt w:val="bullet"/>
      <w:lvlText w:val=""/>
      <w:lvlJc w:val="left"/>
      <w:pPr>
        <w:ind w:left="720" w:hanging="360"/>
      </w:pPr>
      <w:rPr>
        <w:rFonts w:ascii="Symbol" w:hAnsi="Symbol" w:hint="default"/>
      </w:rPr>
    </w:lvl>
    <w:lvl w:ilvl="1" w:tplc="C0C829A8">
      <w:numFmt w:val="decimal"/>
      <w:lvlText w:val=""/>
      <w:lvlJc w:val="left"/>
    </w:lvl>
    <w:lvl w:ilvl="2" w:tplc="8FEA714C">
      <w:numFmt w:val="decimal"/>
      <w:lvlText w:val=""/>
      <w:lvlJc w:val="left"/>
    </w:lvl>
    <w:lvl w:ilvl="3" w:tplc="D102BB0A">
      <w:numFmt w:val="decimal"/>
      <w:lvlText w:val=""/>
      <w:lvlJc w:val="left"/>
    </w:lvl>
    <w:lvl w:ilvl="4" w:tplc="DED2D2E8">
      <w:numFmt w:val="decimal"/>
      <w:lvlText w:val=""/>
      <w:lvlJc w:val="left"/>
    </w:lvl>
    <w:lvl w:ilvl="5" w:tplc="9A0A0158">
      <w:numFmt w:val="decimal"/>
      <w:lvlText w:val=""/>
      <w:lvlJc w:val="left"/>
    </w:lvl>
    <w:lvl w:ilvl="6" w:tplc="EC0E9CE8">
      <w:numFmt w:val="decimal"/>
      <w:lvlText w:val=""/>
      <w:lvlJc w:val="left"/>
    </w:lvl>
    <w:lvl w:ilvl="7" w:tplc="074E8B5C">
      <w:numFmt w:val="decimal"/>
      <w:lvlText w:val=""/>
      <w:lvlJc w:val="left"/>
    </w:lvl>
    <w:lvl w:ilvl="8" w:tplc="E4B0BD6E">
      <w:numFmt w:val="decimal"/>
      <w:lvlText w:val=""/>
      <w:lvlJc w:val="left"/>
    </w:lvl>
  </w:abstractNum>
  <w:abstractNum w:abstractNumId="566" w15:restartNumberingAfterBreak="0">
    <w:nsid w:val="2E7B601D"/>
    <w:multiLevelType w:val="hybridMultilevel"/>
    <w:tmpl w:val="2B5CBA72"/>
    <w:lvl w:ilvl="0" w:tplc="3EDCFE1A">
      <w:start w:val="1"/>
      <w:numFmt w:val="bullet"/>
      <w:lvlText w:val=""/>
      <w:lvlJc w:val="left"/>
      <w:pPr>
        <w:ind w:left="720" w:hanging="360"/>
      </w:pPr>
      <w:rPr>
        <w:rFonts w:ascii="Symbol" w:hAnsi="Symbol" w:hint="default"/>
      </w:rPr>
    </w:lvl>
    <w:lvl w:ilvl="1" w:tplc="F4D07204">
      <w:numFmt w:val="decimal"/>
      <w:lvlText w:val=""/>
      <w:lvlJc w:val="left"/>
    </w:lvl>
    <w:lvl w:ilvl="2" w:tplc="761A4048">
      <w:numFmt w:val="decimal"/>
      <w:lvlText w:val=""/>
      <w:lvlJc w:val="left"/>
    </w:lvl>
    <w:lvl w:ilvl="3" w:tplc="6B0E839A">
      <w:numFmt w:val="decimal"/>
      <w:lvlText w:val=""/>
      <w:lvlJc w:val="left"/>
    </w:lvl>
    <w:lvl w:ilvl="4" w:tplc="4F700DAC">
      <w:numFmt w:val="decimal"/>
      <w:lvlText w:val=""/>
      <w:lvlJc w:val="left"/>
    </w:lvl>
    <w:lvl w:ilvl="5" w:tplc="EDBE1830">
      <w:numFmt w:val="decimal"/>
      <w:lvlText w:val=""/>
      <w:lvlJc w:val="left"/>
    </w:lvl>
    <w:lvl w:ilvl="6" w:tplc="4E2412E6">
      <w:numFmt w:val="decimal"/>
      <w:lvlText w:val=""/>
      <w:lvlJc w:val="left"/>
    </w:lvl>
    <w:lvl w:ilvl="7" w:tplc="4E14A544">
      <w:numFmt w:val="decimal"/>
      <w:lvlText w:val=""/>
      <w:lvlJc w:val="left"/>
    </w:lvl>
    <w:lvl w:ilvl="8" w:tplc="B1D6F7A6">
      <w:numFmt w:val="decimal"/>
      <w:lvlText w:val=""/>
      <w:lvlJc w:val="left"/>
    </w:lvl>
  </w:abstractNum>
  <w:abstractNum w:abstractNumId="567" w15:restartNumberingAfterBreak="0">
    <w:nsid w:val="2E801CDF"/>
    <w:multiLevelType w:val="hybridMultilevel"/>
    <w:tmpl w:val="A898821C"/>
    <w:lvl w:ilvl="0" w:tplc="FCFE6220">
      <w:start w:val="1"/>
      <w:numFmt w:val="bullet"/>
      <w:lvlText w:val=""/>
      <w:lvlJc w:val="left"/>
      <w:pPr>
        <w:ind w:left="720" w:hanging="360"/>
      </w:pPr>
      <w:rPr>
        <w:rFonts w:ascii="Symbol" w:hAnsi="Symbol" w:hint="default"/>
      </w:rPr>
    </w:lvl>
    <w:lvl w:ilvl="1" w:tplc="DE9463A2">
      <w:numFmt w:val="decimal"/>
      <w:lvlText w:val=""/>
      <w:lvlJc w:val="left"/>
    </w:lvl>
    <w:lvl w:ilvl="2" w:tplc="AD9CA9B4">
      <w:numFmt w:val="decimal"/>
      <w:lvlText w:val=""/>
      <w:lvlJc w:val="left"/>
    </w:lvl>
    <w:lvl w:ilvl="3" w:tplc="04D24558">
      <w:numFmt w:val="decimal"/>
      <w:lvlText w:val=""/>
      <w:lvlJc w:val="left"/>
    </w:lvl>
    <w:lvl w:ilvl="4" w:tplc="D456A668">
      <w:numFmt w:val="decimal"/>
      <w:lvlText w:val=""/>
      <w:lvlJc w:val="left"/>
    </w:lvl>
    <w:lvl w:ilvl="5" w:tplc="74F6A6DE">
      <w:numFmt w:val="decimal"/>
      <w:lvlText w:val=""/>
      <w:lvlJc w:val="left"/>
    </w:lvl>
    <w:lvl w:ilvl="6" w:tplc="084E055C">
      <w:numFmt w:val="decimal"/>
      <w:lvlText w:val=""/>
      <w:lvlJc w:val="left"/>
    </w:lvl>
    <w:lvl w:ilvl="7" w:tplc="F9361ED0">
      <w:numFmt w:val="decimal"/>
      <w:lvlText w:val=""/>
      <w:lvlJc w:val="left"/>
    </w:lvl>
    <w:lvl w:ilvl="8" w:tplc="68D8A36A">
      <w:numFmt w:val="decimal"/>
      <w:lvlText w:val=""/>
      <w:lvlJc w:val="left"/>
    </w:lvl>
  </w:abstractNum>
  <w:abstractNum w:abstractNumId="568" w15:restartNumberingAfterBreak="0">
    <w:nsid w:val="2E900A96"/>
    <w:multiLevelType w:val="hybridMultilevel"/>
    <w:tmpl w:val="8384C672"/>
    <w:lvl w:ilvl="0" w:tplc="91A86768">
      <w:start w:val="1"/>
      <w:numFmt w:val="bullet"/>
      <w:lvlText w:val=""/>
      <w:lvlJc w:val="left"/>
      <w:pPr>
        <w:ind w:left="720" w:hanging="360"/>
      </w:pPr>
      <w:rPr>
        <w:rFonts w:ascii="Symbol" w:hAnsi="Symbol" w:hint="default"/>
      </w:rPr>
    </w:lvl>
    <w:lvl w:ilvl="1" w:tplc="77BCEEBA">
      <w:numFmt w:val="decimal"/>
      <w:lvlText w:val=""/>
      <w:lvlJc w:val="left"/>
    </w:lvl>
    <w:lvl w:ilvl="2" w:tplc="1F0EB3A4">
      <w:numFmt w:val="decimal"/>
      <w:lvlText w:val=""/>
      <w:lvlJc w:val="left"/>
    </w:lvl>
    <w:lvl w:ilvl="3" w:tplc="36FCEBFE">
      <w:numFmt w:val="decimal"/>
      <w:lvlText w:val=""/>
      <w:lvlJc w:val="left"/>
    </w:lvl>
    <w:lvl w:ilvl="4" w:tplc="ECDA096C">
      <w:numFmt w:val="decimal"/>
      <w:lvlText w:val=""/>
      <w:lvlJc w:val="left"/>
    </w:lvl>
    <w:lvl w:ilvl="5" w:tplc="F13E6CF8">
      <w:numFmt w:val="decimal"/>
      <w:lvlText w:val=""/>
      <w:lvlJc w:val="left"/>
    </w:lvl>
    <w:lvl w:ilvl="6" w:tplc="DC3699BA">
      <w:numFmt w:val="decimal"/>
      <w:lvlText w:val=""/>
      <w:lvlJc w:val="left"/>
    </w:lvl>
    <w:lvl w:ilvl="7" w:tplc="DC566E0A">
      <w:numFmt w:val="decimal"/>
      <w:lvlText w:val=""/>
      <w:lvlJc w:val="left"/>
    </w:lvl>
    <w:lvl w:ilvl="8" w:tplc="DA2C7D2A">
      <w:numFmt w:val="decimal"/>
      <w:lvlText w:val=""/>
      <w:lvlJc w:val="left"/>
    </w:lvl>
  </w:abstractNum>
  <w:abstractNum w:abstractNumId="569" w15:restartNumberingAfterBreak="0">
    <w:nsid w:val="2EA70975"/>
    <w:multiLevelType w:val="hybridMultilevel"/>
    <w:tmpl w:val="E13C4940"/>
    <w:lvl w:ilvl="0" w:tplc="8F6A41F6">
      <w:start w:val="1"/>
      <w:numFmt w:val="bullet"/>
      <w:lvlText w:val=""/>
      <w:lvlJc w:val="left"/>
      <w:pPr>
        <w:ind w:left="720" w:hanging="360"/>
      </w:pPr>
      <w:rPr>
        <w:rFonts w:ascii="Symbol" w:hAnsi="Symbol" w:hint="default"/>
      </w:rPr>
    </w:lvl>
    <w:lvl w:ilvl="1" w:tplc="C478C88A">
      <w:numFmt w:val="decimal"/>
      <w:lvlText w:val=""/>
      <w:lvlJc w:val="left"/>
    </w:lvl>
    <w:lvl w:ilvl="2" w:tplc="CCC423DE">
      <w:numFmt w:val="decimal"/>
      <w:lvlText w:val=""/>
      <w:lvlJc w:val="left"/>
    </w:lvl>
    <w:lvl w:ilvl="3" w:tplc="83666ED2">
      <w:numFmt w:val="decimal"/>
      <w:lvlText w:val=""/>
      <w:lvlJc w:val="left"/>
    </w:lvl>
    <w:lvl w:ilvl="4" w:tplc="DD406DA4">
      <w:numFmt w:val="decimal"/>
      <w:lvlText w:val=""/>
      <w:lvlJc w:val="left"/>
    </w:lvl>
    <w:lvl w:ilvl="5" w:tplc="B778FC12">
      <w:numFmt w:val="decimal"/>
      <w:lvlText w:val=""/>
      <w:lvlJc w:val="left"/>
    </w:lvl>
    <w:lvl w:ilvl="6" w:tplc="EF62215C">
      <w:numFmt w:val="decimal"/>
      <w:lvlText w:val=""/>
      <w:lvlJc w:val="left"/>
    </w:lvl>
    <w:lvl w:ilvl="7" w:tplc="414A2DB8">
      <w:numFmt w:val="decimal"/>
      <w:lvlText w:val=""/>
      <w:lvlJc w:val="left"/>
    </w:lvl>
    <w:lvl w:ilvl="8" w:tplc="5226DA1A">
      <w:numFmt w:val="decimal"/>
      <w:lvlText w:val=""/>
      <w:lvlJc w:val="left"/>
    </w:lvl>
  </w:abstractNum>
  <w:abstractNum w:abstractNumId="570" w15:restartNumberingAfterBreak="0">
    <w:nsid w:val="2EA77FE0"/>
    <w:multiLevelType w:val="hybridMultilevel"/>
    <w:tmpl w:val="0E02E5F4"/>
    <w:lvl w:ilvl="0" w:tplc="779AF51A">
      <w:start w:val="1"/>
      <w:numFmt w:val="bullet"/>
      <w:lvlText w:val=""/>
      <w:lvlJc w:val="left"/>
      <w:pPr>
        <w:ind w:left="720" w:hanging="360"/>
      </w:pPr>
      <w:rPr>
        <w:rFonts w:ascii="Symbol" w:hAnsi="Symbol" w:hint="default"/>
      </w:rPr>
    </w:lvl>
    <w:lvl w:ilvl="1" w:tplc="A8C29DE4">
      <w:numFmt w:val="decimal"/>
      <w:lvlText w:val=""/>
      <w:lvlJc w:val="left"/>
    </w:lvl>
    <w:lvl w:ilvl="2" w:tplc="E1B21076">
      <w:numFmt w:val="decimal"/>
      <w:lvlText w:val=""/>
      <w:lvlJc w:val="left"/>
    </w:lvl>
    <w:lvl w:ilvl="3" w:tplc="C3E261BC">
      <w:numFmt w:val="decimal"/>
      <w:lvlText w:val=""/>
      <w:lvlJc w:val="left"/>
    </w:lvl>
    <w:lvl w:ilvl="4" w:tplc="00EE0660">
      <w:numFmt w:val="decimal"/>
      <w:lvlText w:val=""/>
      <w:lvlJc w:val="left"/>
    </w:lvl>
    <w:lvl w:ilvl="5" w:tplc="E878F994">
      <w:numFmt w:val="decimal"/>
      <w:lvlText w:val=""/>
      <w:lvlJc w:val="left"/>
    </w:lvl>
    <w:lvl w:ilvl="6" w:tplc="3416804C">
      <w:numFmt w:val="decimal"/>
      <w:lvlText w:val=""/>
      <w:lvlJc w:val="left"/>
    </w:lvl>
    <w:lvl w:ilvl="7" w:tplc="4416566A">
      <w:numFmt w:val="decimal"/>
      <w:lvlText w:val=""/>
      <w:lvlJc w:val="left"/>
    </w:lvl>
    <w:lvl w:ilvl="8" w:tplc="7A1030DC">
      <w:numFmt w:val="decimal"/>
      <w:lvlText w:val=""/>
      <w:lvlJc w:val="left"/>
    </w:lvl>
  </w:abstractNum>
  <w:abstractNum w:abstractNumId="571" w15:restartNumberingAfterBreak="0">
    <w:nsid w:val="2EC15A85"/>
    <w:multiLevelType w:val="hybridMultilevel"/>
    <w:tmpl w:val="BB66D4D2"/>
    <w:lvl w:ilvl="0" w:tplc="3AFA1424">
      <w:start w:val="1"/>
      <w:numFmt w:val="bullet"/>
      <w:lvlText w:val=""/>
      <w:lvlJc w:val="left"/>
      <w:pPr>
        <w:ind w:left="720" w:hanging="360"/>
      </w:pPr>
      <w:rPr>
        <w:rFonts w:ascii="Symbol" w:hAnsi="Symbol" w:hint="default"/>
      </w:rPr>
    </w:lvl>
    <w:lvl w:ilvl="1" w:tplc="E85A8A9A">
      <w:numFmt w:val="decimal"/>
      <w:lvlText w:val=""/>
      <w:lvlJc w:val="left"/>
    </w:lvl>
    <w:lvl w:ilvl="2" w:tplc="AA226C28">
      <w:numFmt w:val="decimal"/>
      <w:lvlText w:val=""/>
      <w:lvlJc w:val="left"/>
    </w:lvl>
    <w:lvl w:ilvl="3" w:tplc="9BFC97A0">
      <w:numFmt w:val="decimal"/>
      <w:lvlText w:val=""/>
      <w:lvlJc w:val="left"/>
    </w:lvl>
    <w:lvl w:ilvl="4" w:tplc="813AFD72">
      <w:numFmt w:val="decimal"/>
      <w:lvlText w:val=""/>
      <w:lvlJc w:val="left"/>
    </w:lvl>
    <w:lvl w:ilvl="5" w:tplc="C596C436">
      <w:numFmt w:val="decimal"/>
      <w:lvlText w:val=""/>
      <w:lvlJc w:val="left"/>
    </w:lvl>
    <w:lvl w:ilvl="6" w:tplc="EE7A6788">
      <w:numFmt w:val="decimal"/>
      <w:lvlText w:val=""/>
      <w:lvlJc w:val="left"/>
    </w:lvl>
    <w:lvl w:ilvl="7" w:tplc="679643D2">
      <w:numFmt w:val="decimal"/>
      <w:lvlText w:val=""/>
      <w:lvlJc w:val="left"/>
    </w:lvl>
    <w:lvl w:ilvl="8" w:tplc="1AE8C110">
      <w:numFmt w:val="decimal"/>
      <w:lvlText w:val=""/>
      <w:lvlJc w:val="left"/>
    </w:lvl>
  </w:abstractNum>
  <w:abstractNum w:abstractNumId="572" w15:restartNumberingAfterBreak="0">
    <w:nsid w:val="2EC62A4E"/>
    <w:multiLevelType w:val="hybridMultilevel"/>
    <w:tmpl w:val="57105FCC"/>
    <w:lvl w:ilvl="0" w:tplc="89864F44">
      <w:numFmt w:val="decimal"/>
      <w:lvlText w:val=""/>
      <w:lvlJc w:val="left"/>
    </w:lvl>
    <w:lvl w:ilvl="1" w:tplc="68225C7A">
      <w:start w:val="1"/>
      <w:numFmt w:val="bullet"/>
      <w:lvlText w:val=""/>
      <w:lvlJc w:val="left"/>
      <w:pPr>
        <w:ind w:left="1440" w:hanging="360"/>
      </w:pPr>
      <w:rPr>
        <w:rFonts w:ascii="Symbol" w:hAnsi="Symbol" w:hint="default"/>
      </w:rPr>
    </w:lvl>
    <w:lvl w:ilvl="2" w:tplc="50BA4960">
      <w:numFmt w:val="decimal"/>
      <w:lvlText w:val=""/>
      <w:lvlJc w:val="left"/>
    </w:lvl>
    <w:lvl w:ilvl="3" w:tplc="59822AC6">
      <w:numFmt w:val="decimal"/>
      <w:lvlText w:val=""/>
      <w:lvlJc w:val="left"/>
    </w:lvl>
    <w:lvl w:ilvl="4" w:tplc="3DA0A764">
      <w:numFmt w:val="decimal"/>
      <w:lvlText w:val=""/>
      <w:lvlJc w:val="left"/>
    </w:lvl>
    <w:lvl w:ilvl="5" w:tplc="2014246A">
      <w:numFmt w:val="decimal"/>
      <w:lvlText w:val=""/>
      <w:lvlJc w:val="left"/>
    </w:lvl>
    <w:lvl w:ilvl="6" w:tplc="527A665E">
      <w:numFmt w:val="decimal"/>
      <w:lvlText w:val=""/>
      <w:lvlJc w:val="left"/>
    </w:lvl>
    <w:lvl w:ilvl="7" w:tplc="A06E3556">
      <w:numFmt w:val="decimal"/>
      <w:lvlText w:val=""/>
      <w:lvlJc w:val="left"/>
    </w:lvl>
    <w:lvl w:ilvl="8" w:tplc="782A3D60">
      <w:numFmt w:val="decimal"/>
      <w:lvlText w:val=""/>
      <w:lvlJc w:val="left"/>
    </w:lvl>
  </w:abstractNum>
  <w:abstractNum w:abstractNumId="573" w15:restartNumberingAfterBreak="0">
    <w:nsid w:val="2ECB6532"/>
    <w:multiLevelType w:val="hybridMultilevel"/>
    <w:tmpl w:val="EF30A062"/>
    <w:lvl w:ilvl="0" w:tplc="56F674C6">
      <w:start w:val="1"/>
      <w:numFmt w:val="bullet"/>
      <w:lvlText w:val=""/>
      <w:lvlJc w:val="left"/>
      <w:pPr>
        <w:ind w:left="720" w:hanging="360"/>
      </w:pPr>
      <w:rPr>
        <w:rFonts w:ascii="Symbol" w:hAnsi="Symbol" w:hint="default"/>
      </w:rPr>
    </w:lvl>
    <w:lvl w:ilvl="1" w:tplc="52144C68">
      <w:numFmt w:val="decimal"/>
      <w:lvlText w:val=""/>
      <w:lvlJc w:val="left"/>
    </w:lvl>
    <w:lvl w:ilvl="2" w:tplc="B7C47BC8">
      <w:numFmt w:val="decimal"/>
      <w:lvlText w:val=""/>
      <w:lvlJc w:val="left"/>
    </w:lvl>
    <w:lvl w:ilvl="3" w:tplc="0F1610C2">
      <w:numFmt w:val="decimal"/>
      <w:lvlText w:val=""/>
      <w:lvlJc w:val="left"/>
    </w:lvl>
    <w:lvl w:ilvl="4" w:tplc="433CD9D2">
      <w:numFmt w:val="decimal"/>
      <w:lvlText w:val=""/>
      <w:lvlJc w:val="left"/>
    </w:lvl>
    <w:lvl w:ilvl="5" w:tplc="DBD6496A">
      <w:numFmt w:val="decimal"/>
      <w:lvlText w:val=""/>
      <w:lvlJc w:val="left"/>
    </w:lvl>
    <w:lvl w:ilvl="6" w:tplc="ED9ADD32">
      <w:numFmt w:val="decimal"/>
      <w:lvlText w:val=""/>
      <w:lvlJc w:val="left"/>
    </w:lvl>
    <w:lvl w:ilvl="7" w:tplc="6896BCAA">
      <w:numFmt w:val="decimal"/>
      <w:lvlText w:val=""/>
      <w:lvlJc w:val="left"/>
    </w:lvl>
    <w:lvl w:ilvl="8" w:tplc="7562C90A">
      <w:numFmt w:val="decimal"/>
      <w:lvlText w:val=""/>
      <w:lvlJc w:val="left"/>
    </w:lvl>
  </w:abstractNum>
  <w:abstractNum w:abstractNumId="574" w15:restartNumberingAfterBreak="0">
    <w:nsid w:val="2ED25DE1"/>
    <w:multiLevelType w:val="hybridMultilevel"/>
    <w:tmpl w:val="9C3E9B16"/>
    <w:lvl w:ilvl="0" w:tplc="2B7CABDC">
      <w:start w:val="1"/>
      <w:numFmt w:val="bullet"/>
      <w:lvlText w:val=""/>
      <w:lvlJc w:val="left"/>
      <w:pPr>
        <w:ind w:left="720" w:hanging="360"/>
      </w:pPr>
      <w:rPr>
        <w:rFonts w:ascii="Symbol" w:hAnsi="Symbol" w:hint="default"/>
      </w:rPr>
    </w:lvl>
    <w:lvl w:ilvl="1" w:tplc="C9346D62">
      <w:numFmt w:val="decimal"/>
      <w:lvlText w:val=""/>
      <w:lvlJc w:val="left"/>
    </w:lvl>
    <w:lvl w:ilvl="2" w:tplc="AC12CFAC">
      <w:numFmt w:val="decimal"/>
      <w:lvlText w:val=""/>
      <w:lvlJc w:val="left"/>
    </w:lvl>
    <w:lvl w:ilvl="3" w:tplc="83FE2680">
      <w:numFmt w:val="decimal"/>
      <w:lvlText w:val=""/>
      <w:lvlJc w:val="left"/>
    </w:lvl>
    <w:lvl w:ilvl="4" w:tplc="71149052">
      <w:numFmt w:val="decimal"/>
      <w:lvlText w:val=""/>
      <w:lvlJc w:val="left"/>
    </w:lvl>
    <w:lvl w:ilvl="5" w:tplc="35844FF8">
      <w:numFmt w:val="decimal"/>
      <w:lvlText w:val=""/>
      <w:lvlJc w:val="left"/>
    </w:lvl>
    <w:lvl w:ilvl="6" w:tplc="386CECEE">
      <w:numFmt w:val="decimal"/>
      <w:lvlText w:val=""/>
      <w:lvlJc w:val="left"/>
    </w:lvl>
    <w:lvl w:ilvl="7" w:tplc="30326990">
      <w:numFmt w:val="decimal"/>
      <w:lvlText w:val=""/>
      <w:lvlJc w:val="left"/>
    </w:lvl>
    <w:lvl w:ilvl="8" w:tplc="0FB26D68">
      <w:numFmt w:val="decimal"/>
      <w:lvlText w:val=""/>
      <w:lvlJc w:val="left"/>
    </w:lvl>
  </w:abstractNum>
  <w:abstractNum w:abstractNumId="575" w15:restartNumberingAfterBreak="0">
    <w:nsid w:val="2EF410AE"/>
    <w:multiLevelType w:val="hybridMultilevel"/>
    <w:tmpl w:val="244AAB70"/>
    <w:lvl w:ilvl="0" w:tplc="909C4A14">
      <w:start w:val="1"/>
      <w:numFmt w:val="bullet"/>
      <w:lvlText w:val=""/>
      <w:lvlJc w:val="left"/>
      <w:pPr>
        <w:ind w:left="720" w:hanging="360"/>
      </w:pPr>
      <w:rPr>
        <w:rFonts w:ascii="Symbol" w:hAnsi="Symbol" w:hint="default"/>
      </w:rPr>
    </w:lvl>
    <w:lvl w:ilvl="1" w:tplc="67FA3860">
      <w:numFmt w:val="decimal"/>
      <w:lvlText w:val=""/>
      <w:lvlJc w:val="left"/>
    </w:lvl>
    <w:lvl w:ilvl="2" w:tplc="1296667E">
      <w:numFmt w:val="decimal"/>
      <w:lvlText w:val=""/>
      <w:lvlJc w:val="left"/>
    </w:lvl>
    <w:lvl w:ilvl="3" w:tplc="4DA63D78">
      <w:numFmt w:val="decimal"/>
      <w:lvlText w:val=""/>
      <w:lvlJc w:val="left"/>
    </w:lvl>
    <w:lvl w:ilvl="4" w:tplc="7A1ADBDA">
      <w:numFmt w:val="decimal"/>
      <w:lvlText w:val=""/>
      <w:lvlJc w:val="left"/>
    </w:lvl>
    <w:lvl w:ilvl="5" w:tplc="D098CFF6">
      <w:numFmt w:val="decimal"/>
      <w:lvlText w:val=""/>
      <w:lvlJc w:val="left"/>
    </w:lvl>
    <w:lvl w:ilvl="6" w:tplc="893E886A">
      <w:numFmt w:val="decimal"/>
      <w:lvlText w:val=""/>
      <w:lvlJc w:val="left"/>
    </w:lvl>
    <w:lvl w:ilvl="7" w:tplc="D916BDC6">
      <w:numFmt w:val="decimal"/>
      <w:lvlText w:val=""/>
      <w:lvlJc w:val="left"/>
    </w:lvl>
    <w:lvl w:ilvl="8" w:tplc="ED4C30FE">
      <w:numFmt w:val="decimal"/>
      <w:lvlText w:val=""/>
      <w:lvlJc w:val="left"/>
    </w:lvl>
  </w:abstractNum>
  <w:abstractNum w:abstractNumId="576" w15:restartNumberingAfterBreak="0">
    <w:nsid w:val="2EF653EA"/>
    <w:multiLevelType w:val="hybridMultilevel"/>
    <w:tmpl w:val="E4C29936"/>
    <w:lvl w:ilvl="0" w:tplc="14DEF30A">
      <w:start w:val="1"/>
      <w:numFmt w:val="bullet"/>
      <w:lvlText w:val=""/>
      <w:lvlJc w:val="left"/>
      <w:pPr>
        <w:ind w:left="720" w:hanging="360"/>
      </w:pPr>
      <w:rPr>
        <w:rFonts w:ascii="Symbol" w:hAnsi="Symbol" w:hint="default"/>
      </w:rPr>
    </w:lvl>
    <w:lvl w:ilvl="1" w:tplc="84B8EA5E">
      <w:numFmt w:val="decimal"/>
      <w:lvlText w:val=""/>
      <w:lvlJc w:val="left"/>
    </w:lvl>
    <w:lvl w:ilvl="2" w:tplc="A7C25FF0">
      <w:numFmt w:val="decimal"/>
      <w:lvlText w:val=""/>
      <w:lvlJc w:val="left"/>
    </w:lvl>
    <w:lvl w:ilvl="3" w:tplc="EF5643C2">
      <w:numFmt w:val="decimal"/>
      <w:lvlText w:val=""/>
      <w:lvlJc w:val="left"/>
    </w:lvl>
    <w:lvl w:ilvl="4" w:tplc="EB769042">
      <w:numFmt w:val="decimal"/>
      <w:lvlText w:val=""/>
      <w:lvlJc w:val="left"/>
    </w:lvl>
    <w:lvl w:ilvl="5" w:tplc="BAF24B42">
      <w:numFmt w:val="decimal"/>
      <w:lvlText w:val=""/>
      <w:lvlJc w:val="left"/>
    </w:lvl>
    <w:lvl w:ilvl="6" w:tplc="9F16A384">
      <w:numFmt w:val="decimal"/>
      <w:lvlText w:val=""/>
      <w:lvlJc w:val="left"/>
    </w:lvl>
    <w:lvl w:ilvl="7" w:tplc="89088B8C">
      <w:numFmt w:val="decimal"/>
      <w:lvlText w:val=""/>
      <w:lvlJc w:val="left"/>
    </w:lvl>
    <w:lvl w:ilvl="8" w:tplc="EC2C0056">
      <w:numFmt w:val="decimal"/>
      <w:lvlText w:val=""/>
      <w:lvlJc w:val="left"/>
    </w:lvl>
  </w:abstractNum>
  <w:abstractNum w:abstractNumId="577" w15:restartNumberingAfterBreak="0">
    <w:nsid w:val="2F120940"/>
    <w:multiLevelType w:val="hybridMultilevel"/>
    <w:tmpl w:val="023E46F4"/>
    <w:lvl w:ilvl="0" w:tplc="8F841D2E">
      <w:start w:val="1"/>
      <w:numFmt w:val="bullet"/>
      <w:lvlText w:val=""/>
      <w:lvlJc w:val="left"/>
      <w:pPr>
        <w:ind w:left="720" w:hanging="360"/>
      </w:pPr>
      <w:rPr>
        <w:rFonts w:ascii="Symbol" w:hAnsi="Symbol" w:hint="default"/>
      </w:rPr>
    </w:lvl>
    <w:lvl w:ilvl="1" w:tplc="F6522C56">
      <w:numFmt w:val="decimal"/>
      <w:lvlText w:val=""/>
      <w:lvlJc w:val="left"/>
    </w:lvl>
    <w:lvl w:ilvl="2" w:tplc="4DDA1D44">
      <w:numFmt w:val="decimal"/>
      <w:lvlText w:val=""/>
      <w:lvlJc w:val="left"/>
    </w:lvl>
    <w:lvl w:ilvl="3" w:tplc="27FAFDB0">
      <w:numFmt w:val="decimal"/>
      <w:lvlText w:val=""/>
      <w:lvlJc w:val="left"/>
    </w:lvl>
    <w:lvl w:ilvl="4" w:tplc="E722812A">
      <w:numFmt w:val="decimal"/>
      <w:lvlText w:val=""/>
      <w:lvlJc w:val="left"/>
    </w:lvl>
    <w:lvl w:ilvl="5" w:tplc="B1D85A52">
      <w:numFmt w:val="decimal"/>
      <w:lvlText w:val=""/>
      <w:lvlJc w:val="left"/>
    </w:lvl>
    <w:lvl w:ilvl="6" w:tplc="8AEADC4C">
      <w:numFmt w:val="decimal"/>
      <w:lvlText w:val=""/>
      <w:lvlJc w:val="left"/>
    </w:lvl>
    <w:lvl w:ilvl="7" w:tplc="E9D09944">
      <w:numFmt w:val="decimal"/>
      <w:lvlText w:val=""/>
      <w:lvlJc w:val="left"/>
    </w:lvl>
    <w:lvl w:ilvl="8" w:tplc="3FDEACC2">
      <w:numFmt w:val="decimal"/>
      <w:lvlText w:val=""/>
      <w:lvlJc w:val="left"/>
    </w:lvl>
  </w:abstractNum>
  <w:abstractNum w:abstractNumId="578" w15:restartNumberingAfterBreak="0">
    <w:nsid w:val="2F1274E8"/>
    <w:multiLevelType w:val="hybridMultilevel"/>
    <w:tmpl w:val="779E8B74"/>
    <w:lvl w:ilvl="0" w:tplc="4502D53C">
      <w:start w:val="1"/>
      <w:numFmt w:val="bullet"/>
      <w:lvlText w:val=""/>
      <w:lvlJc w:val="left"/>
      <w:pPr>
        <w:ind w:left="720" w:hanging="360"/>
      </w:pPr>
      <w:rPr>
        <w:rFonts w:ascii="Symbol" w:hAnsi="Symbol" w:hint="default"/>
      </w:rPr>
    </w:lvl>
    <w:lvl w:ilvl="1" w:tplc="D8DAE37C">
      <w:numFmt w:val="decimal"/>
      <w:lvlText w:val=""/>
      <w:lvlJc w:val="left"/>
    </w:lvl>
    <w:lvl w:ilvl="2" w:tplc="9C0E2FC6">
      <w:numFmt w:val="decimal"/>
      <w:lvlText w:val=""/>
      <w:lvlJc w:val="left"/>
    </w:lvl>
    <w:lvl w:ilvl="3" w:tplc="28E64A7E">
      <w:numFmt w:val="decimal"/>
      <w:lvlText w:val=""/>
      <w:lvlJc w:val="left"/>
    </w:lvl>
    <w:lvl w:ilvl="4" w:tplc="178009C6">
      <w:numFmt w:val="decimal"/>
      <w:lvlText w:val=""/>
      <w:lvlJc w:val="left"/>
    </w:lvl>
    <w:lvl w:ilvl="5" w:tplc="67DCC398">
      <w:numFmt w:val="decimal"/>
      <w:lvlText w:val=""/>
      <w:lvlJc w:val="left"/>
    </w:lvl>
    <w:lvl w:ilvl="6" w:tplc="1ED08052">
      <w:numFmt w:val="decimal"/>
      <w:lvlText w:val=""/>
      <w:lvlJc w:val="left"/>
    </w:lvl>
    <w:lvl w:ilvl="7" w:tplc="674C4758">
      <w:numFmt w:val="decimal"/>
      <w:lvlText w:val=""/>
      <w:lvlJc w:val="left"/>
    </w:lvl>
    <w:lvl w:ilvl="8" w:tplc="7B168BE6">
      <w:numFmt w:val="decimal"/>
      <w:lvlText w:val=""/>
      <w:lvlJc w:val="left"/>
    </w:lvl>
  </w:abstractNum>
  <w:abstractNum w:abstractNumId="579" w15:restartNumberingAfterBreak="0">
    <w:nsid w:val="2F3543D5"/>
    <w:multiLevelType w:val="hybridMultilevel"/>
    <w:tmpl w:val="0308864E"/>
    <w:lvl w:ilvl="0" w:tplc="CC2ADD2E">
      <w:start w:val="1"/>
      <w:numFmt w:val="bullet"/>
      <w:lvlText w:val=""/>
      <w:lvlJc w:val="left"/>
      <w:pPr>
        <w:ind w:left="720" w:hanging="360"/>
      </w:pPr>
      <w:rPr>
        <w:rFonts w:ascii="Symbol" w:hAnsi="Symbol" w:hint="default"/>
      </w:rPr>
    </w:lvl>
    <w:lvl w:ilvl="1" w:tplc="D2D614FE">
      <w:numFmt w:val="decimal"/>
      <w:lvlText w:val=""/>
      <w:lvlJc w:val="left"/>
    </w:lvl>
    <w:lvl w:ilvl="2" w:tplc="AA7288DE">
      <w:numFmt w:val="decimal"/>
      <w:lvlText w:val=""/>
      <w:lvlJc w:val="left"/>
    </w:lvl>
    <w:lvl w:ilvl="3" w:tplc="42D07F16">
      <w:numFmt w:val="decimal"/>
      <w:lvlText w:val=""/>
      <w:lvlJc w:val="left"/>
    </w:lvl>
    <w:lvl w:ilvl="4" w:tplc="0CDC92E8">
      <w:numFmt w:val="decimal"/>
      <w:lvlText w:val=""/>
      <w:lvlJc w:val="left"/>
    </w:lvl>
    <w:lvl w:ilvl="5" w:tplc="46FCAD4C">
      <w:numFmt w:val="decimal"/>
      <w:lvlText w:val=""/>
      <w:lvlJc w:val="left"/>
    </w:lvl>
    <w:lvl w:ilvl="6" w:tplc="B0ECCDDE">
      <w:numFmt w:val="decimal"/>
      <w:lvlText w:val=""/>
      <w:lvlJc w:val="left"/>
    </w:lvl>
    <w:lvl w:ilvl="7" w:tplc="64A6CD7A">
      <w:numFmt w:val="decimal"/>
      <w:lvlText w:val=""/>
      <w:lvlJc w:val="left"/>
    </w:lvl>
    <w:lvl w:ilvl="8" w:tplc="62E215AE">
      <w:numFmt w:val="decimal"/>
      <w:lvlText w:val=""/>
      <w:lvlJc w:val="left"/>
    </w:lvl>
  </w:abstractNum>
  <w:abstractNum w:abstractNumId="580" w15:restartNumberingAfterBreak="0">
    <w:nsid w:val="2F354AAC"/>
    <w:multiLevelType w:val="hybridMultilevel"/>
    <w:tmpl w:val="E5489418"/>
    <w:lvl w:ilvl="0" w:tplc="F67CBD2E">
      <w:start w:val="1"/>
      <w:numFmt w:val="bullet"/>
      <w:lvlText w:val=""/>
      <w:lvlJc w:val="left"/>
      <w:pPr>
        <w:ind w:left="720" w:hanging="360"/>
      </w:pPr>
      <w:rPr>
        <w:rFonts w:ascii="Symbol" w:hAnsi="Symbol" w:hint="default"/>
      </w:rPr>
    </w:lvl>
    <w:lvl w:ilvl="1" w:tplc="FE26B572">
      <w:numFmt w:val="decimal"/>
      <w:lvlText w:val=""/>
      <w:lvlJc w:val="left"/>
    </w:lvl>
    <w:lvl w:ilvl="2" w:tplc="5D96A94E">
      <w:numFmt w:val="decimal"/>
      <w:lvlText w:val=""/>
      <w:lvlJc w:val="left"/>
    </w:lvl>
    <w:lvl w:ilvl="3" w:tplc="8F6A5C90">
      <w:numFmt w:val="decimal"/>
      <w:lvlText w:val=""/>
      <w:lvlJc w:val="left"/>
    </w:lvl>
    <w:lvl w:ilvl="4" w:tplc="68C6FDC2">
      <w:numFmt w:val="decimal"/>
      <w:lvlText w:val=""/>
      <w:lvlJc w:val="left"/>
    </w:lvl>
    <w:lvl w:ilvl="5" w:tplc="A1DA958E">
      <w:numFmt w:val="decimal"/>
      <w:lvlText w:val=""/>
      <w:lvlJc w:val="left"/>
    </w:lvl>
    <w:lvl w:ilvl="6" w:tplc="0598D4B0">
      <w:numFmt w:val="decimal"/>
      <w:lvlText w:val=""/>
      <w:lvlJc w:val="left"/>
    </w:lvl>
    <w:lvl w:ilvl="7" w:tplc="E960BBEE">
      <w:numFmt w:val="decimal"/>
      <w:lvlText w:val=""/>
      <w:lvlJc w:val="left"/>
    </w:lvl>
    <w:lvl w:ilvl="8" w:tplc="438CA548">
      <w:numFmt w:val="decimal"/>
      <w:lvlText w:val=""/>
      <w:lvlJc w:val="left"/>
    </w:lvl>
  </w:abstractNum>
  <w:abstractNum w:abstractNumId="581" w15:restartNumberingAfterBreak="0">
    <w:nsid w:val="2F410CD8"/>
    <w:multiLevelType w:val="hybridMultilevel"/>
    <w:tmpl w:val="C6CAF072"/>
    <w:lvl w:ilvl="0" w:tplc="E26AC0D4">
      <w:numFmt w:val="decimal"/>
      <w:lvlText w:val=""/>
      <w:lvlJc w:val="left"/>
    </w:lvl>
    <w:lvl w:ilvl="1" w:tplc="344A6070">
      <w:start w:val="1"/>
      <w:numFmt w:val="bullet"/>
      <w:lvlText w:val=""/>
      <w:lvlJc w:val="left"/>
      <w:pPr>
        <w:ind w:left="1440" w:hanging="360"/>
      </w:pPr>
      <w:rPr>
        <w:rFonts w:ascii="Symbol" w:hAnsi="Symbol" w:hint="default"/>
      </w:rPr>
    </w:lvl>
    <w:lvl w:ilvl="2" w:tplc="0D6EA410">
      <w:numFmt w:val="decimal"/>
      <w:lvlText w:val=""/>
      <w:lvlJc w:val="left"/>
    </w:lvl>
    <w:lvl w:ilvl="3" w:tplc="8740449E">
      <w:numFmt w:val="decimal"/>
      <w:lvlText w:val=""/>
      <w:lvlJc w:val="left"/>
    </w:lvl>
    <w:lvl w:ilvl="4" w:tplc="E62E1248">
      <w:numFmt w:val="decimal"/>
      <w:lvlText w:val=""/>
      <w:lvlJc w:val="left"/>
    </w:lvl>
    <w:lvl w:ilvl="5" w:tplc="9CC6F848">
      <w:numFmt w:val="decimal"/>
      <w:lvlText w:val=""/>
      <w:lvlJc w:val="left"/>
    </w:lvl>
    <w:lvl w:ilvl="6" w:tplc="940E5982">
      <w:numFmt w:val="decimal"/>
      <w:lvlText w:val=""/>
      <w:lvlJc w:val="left"/>
    </w:lvl>
    <w:lvl w:ilvl="7" w:tplc="38EAEEF6">
      <w:numFmt w:val="decimal"/>
      <w:lvlText w:val=""/>
      <w:lvlJc w:val="left"/>
    </w:lvl>
    <w:lvl w:ilvl="8" w:tplc="1910FC6E">
      <w:numFmt w:val="decimal"/>
      <w:lvlText w:val=""/>
      <w:lvlJc w:val="left"/>
    </w:lvl>
  </w:abstractNum>
  <w:abstractNum w:abstractNumId="582" w15:restartNumberingAfterBreak="0">
    <w:nsid w:val="2F532E00"/>
    <w:multiLevelType w:val="hybridMultilevel"/>
    <w:tmpl w:val="FD16B908"/>
    <w:lvl w:ilvl="0" w:tplc="0ACCA4A8">
      <w:start w:val="1"/>
      <w:numFmt w:val="bullet"/>
      <w:lvlText w:val=""/>
      <w:lvlJc w:val="left"/>
      <w:pPr>
        <w:ind w:left="720" w:hanging="360"/>
      </w:pPr>
      <w:rPr>
        <w:rFonts w:ascii="Symbol" w:hAnsi="Symbol" w:hint="default"/>
      </w:rPr>
    </w:lvl>
    <w:lvl w:ilvl="1" w:tplc="3586BEAA">
      <w:numFmt w:val="decimal"/>
      <w:lvlText w:val=""/>
      <w:lvlJc w:val="left"/>
    </w:lvl>
    <w:lvl w:ilvl="2" w:tplc="22C2F94E">
      <w:numFmt w:val="decimal"/>
      <w:lvlText w:val=""/>
      <w:lvlJc w:val="left"/>
    </w:lvl>
    <w:lvl w:ilvl="3" w:tplc="CF847276">
      <w:numFmt w:val="decimal"/>
      <w:lvlText w:val=""/>
      <w:lvlJc w:val="left"/>
    </w:lvl>
    <w:lvl w:ilvl="4" w:tplc="796A771A">
      <w:numFmt w:val="decimal"/>
      <w:lvlText w:val=""/>
      <w:lvlJc w:val="left"/>
    </w:lvl>
    <w:lvl w:ilvl="5" w:tplc="B8E80EA4">
      <w:numFmt w:val="decimal"/>
      <w:lvlText w:val=""/>
      <w:lvlJc w:val="left"/>
    </w:lvl>
    <w:lvl w:ilvl="6" w:tplc="E77289D8">
      <w:numFmt w:val="decimal"/>
      <w:lvlText w:val=""/>
      <w:lvlJc w:val="left"/>
    </w:lvl>
    <w:lvl w:ilvl="7" w:tplc="A44804C0">
      <w:numFmt w:val="decimal"/>
      <w:lvlText w:val=""/>
      <w:lvlJc w:val="left"/>
    </w:lvl>
    <w:lvl w:ilvl="8" w:tplc="B40CE0FC">
      <w:numFmt w:val="decimal"/>
      <w:lvlText w:val=""/>
      <w:lvlJc w:val="left"/>
    </w:lvl>
  </w:abstractNum>
  <w:abstractNum w:abstractNumId="583" w15:restartNumberingAfterBreak="0">
    <w:nsid w:val="2F6E4D63"/>
    <w:multiLevelType w:val="hybridMultilevel"/>
    <w:tmpl w:val="2BFCF088"/>
    <w:lvl w:ilvl="0" w:tplc="4498FA66">
      <w:start w:val="1"/>
      <w:numFmt w:val="bullet"/>
      <w:lvlText w:val=""/>
      <w:lvlJc w:val="left"/>
      <w:pPr>
        <w:ind w:left="720" w:hanging="360"/>
      </w:pPr>
      <w:rPr>
        <w:rFonts w:ascii="Symbol" w:hAnsi="Symbol" w:hint="default"/>
      </w:rPr>
    </w:lvl>
    <w:lvl w:ilvl="1" w:tplc="A2540C64">
      <w:numFmt w:val="decimal"/>
      <w:lvlText w:val=""/>
      <w:lvlJc w:val="left"/>
    </w:lvl>
    <w:lvl w:ilvl="2" w:tplc="A9DC02A0">
      <w:numFmt w:val="decimal"/>
      <w:lvlText w:val=""/>
      <w:lvlJc w:val="left"/>
    </w:lvl>
    <w:lvl w:ilvl="3" w:tplc="245C23CA">
      <w:numFmt w:val="decimal"/>
      <w:lvlText w:val=""/>
      <w:lvlJc w:val="left"/>
    </w:lvl>
    <w:lvl w:ilvl="4" w:tplc="582282F2">
      <w:numFmt w:val="decimal"/>
      <w:lvlText w:val=""/>
      <w:lvlJc w:val="left"/>
    </w:lvl>
    <w:lvl w:ilvl="5" w:tplc="09CAEF96">
      <w:numFmt w:val="decimal"/>
      <w:lvlText w:val=""/>
      <w:lvlJc w:val="left"/>
    </w:lvl>
    <w:lvl w:ilvl="6" w:tplc="F9942A06">
      <w:numFmt w:val="decimal"/>
      <w:lvlText w:val=""/>
      <w:lvlJc w:val="left"/>
    </w:lvl>
    <w:lvl w:ilvl="7" w:tplc="AF4EBE90">
      <w:numFmt w:val="decimal"/>
      <w:lvlText w:val=""/>
      <w:lvlJc w:val="left"/>
    </w:lvl>
    <w:lvl w:ilvl="8" w:tplc="1DEE741C">
      <w:numFmt w:val="decimal"/>
      <w:lvlText w:val=""/>
      <w:lvlJc w:val="left"/>
    </w:lvl>
  </w:abstractNum>
  <w:abstractNum w:abstractNumId="584" w15:restartNumberingAfterBreak="0">
    <w:nsid w:val="2F8258A5"/>
    <w:multiLevelType w:val="hybridMultilevel"/>
    <w:tmpl w:val="14D0F6A2"/>
    <w:lvl w:ilvl="0" w:tplc="49A6FDC4">
      <w:start w:val="1"/>
      <w:numFmt w:val="bullet"/>
      <w:lvlText w:val=""/>
      <w:lvlJc w:val="left"/>
      <w:pPr>
        <w:ind w:left="720" w:hanging="360"/>
      </w:pPr>
      <w:rPr>
        <w:rFonts w:ascii="Symbol" w:hAnsi="Symbol" w:hint="default"/>
      </w:rPr>
    </w:lvl>
    <w:lvl w:ilvl="1" w:tplc="DFF2D41A">
      <w:numFmt w:val="decimal"/>
      <w:lvlText w:val=""/>
      <w:lvlJc w:val="left"/>
    </w:lvl>
    <w:lvl w:ilvl="2" w:tplc="A8DA5136">
      <w:numFmt w:val="decimal"/>
      <w:lvlText w:val=""/>
      <w:lvlJc w:val="left"/>
    </w:lvl>
    <w:lvl w:ilvl="3" w:tplc="00587604">
      <w:numFmt w:val="decimal"/>
      <w:lvlText w:val=""/>
      <w:lvlJc w:val="left"/>
    </w:lvl>
    <w:lvl w:ilvl="4" w:tplc="F530E4CE">
      <w:numFmt w:val="decimal"/>
      <w:lvlText w:val=""/>
      <w:lvlJc w:val="left"/>
    </w:lvl>
    <w:lvl w:ilvl="5" w:tplc="6D14218E">
      <w:numFmt w:val="decimal"/>
      <w:lvlText w:val=""/>
      <w:lvlJc w:val="left"/>
    </w:lvl>
    <w:lvl w:ilvl="6" w:tplc="8E6676AE">
      <w:numFmt w:val="decimal"/>
      <w:lvlText w:val=""/>
      <w:lvlJc w:val="left"/>
    </w:lvl>
    <w:lvl w:ilvl="7" w:tplc="691E1610">
      <w:numFmt w:val="decimal"/>
      <w:lvlText w:val=""/>
      <w:lvlJc w:val="left"/>
    </w:lvl>
    <w:lvl w:ilvl="8" w:tplc="EC9E0342">
      <w:numFmt w:val="decimal"/>
      <w:lvlText w:val=""/>
      <w:lvlJc w:val="left"/>
    </w:lvl>
  </w:abstractNum>
  <w:abstractNum w:abstractNumId="585" w15:restartNumberingAfterBreak="0">
    <w:nsid w:val="2F951932"/>
    <w:multiLevelType w:val="hybridMultilevel"/>
    <w:tmpl w:val="B184C86E"/>
    <w:lvl w:ilvl="0" w:tplc="AEA20E0E">
      <w:start w:val="1"/>
      <w:numFmt w:val="bullet"/>
      <w:lvlText w:val=""/>
      <w:lvlJc w:val="left"/>
      <w:pPr>
        <w:ind w:left="720" w:hanging="360"/>
      </w:pPr>
      <w:rPr>
        <w:rFonts w:ascii="Symbol" w:hAnsi="Symbol" w:hint="default"/>
      </w:rPr>
    </w:lvl>
    <w:lvl w:ilvl="1" w:tplc="8E8C0840">
      <w:numFmt w:val="decimal"/>
      <w:lvlText w:val=""/>
      <w:lvlJc w:val="left"/>
    </w:lvl>
    <w:lvl w:ilvl="2" w:tplc="D0307386">
      <w:numFmt w:val="decimal"/>
      <w:lvlText w:val=""/>
      <w:lvlJc w:val="left"/>
    </w:lvl>
    <w:lvl w:ilvl="3" w:tplc="7D8CF1A2">
      <w:numFmt w:val="decimal"/>
      <w:lvlText w:val=""/>
      <w:lvlJc w:val="left"/>
    </w:lvl>
    <w:lvl w:ilvl="4" w:tplc="744AD8A4">
      <w:numFmt w:val="decimal"/>
      <w:lvlText w:val=""/>
      <w:lvlJc w:val="left"/>
    </w:lvl>
    <w:lvl w:ilvl="5" w:tplc="BF02489C">
      <w:numFmt w:val="decimal"/>
      <w:lvlText w:val=""/>
      <w:lvlJc w:val="left"/>
    </w:lvl>
    <w:lvl w:ilvl="6" w:tplc="ECC0321E">
      <w:numFmt w:val="decimal"/>
      <w:lvlText w:val=""/>
      <w:lvlJc w:val="left"/>
    </w:lvl>
    <w:lvl w:ilvl="7" w:tplc="05BE8CC6">
      <w:numFmt w:val="decimal"/>
      <w:lvlText w:val=""/>
      <w:lvlJc w:val="left"/>
    </w:lvl>
    <w:lvl w:ilvl="8" w:tplc="0096B896">
      <w:numFmt w:val="decimal"/>
      <w:lvlText w:val=""/>
      <w:lvlJc w:val="left"/>
    </w:lvl>
  </w:abstractNum>
  <w:abstractNum w:abstractNumId="586" w15:restartNumberingAfterBreak="0">
    <w:nsid w:val="2FA34764"/>
    <w:multiLevelType w:val="hybridMultilevel"/>
    <w:tmpl w:val="369C87E6"/>
    <w:lvl w:ilvl="0" w:tplc="F708837A">
      <w:start w:val="1"/>
      <w:numFmt w:val="bullet"/>
      <w:lvlText w:val=""/>
      <w:lvlJc w:val="left"/>
      <w:pPr>
        <w:ind w:left="720" w:hanging="360"/>
      </w:pPr>
      <w:rPr>
        <w:rFonts w:ascii="Symbol" w:hAnsi="Symbol" w:hint="default"/>
      </w:rPr>
    </w:lvl>
    <w:lvl w:ilvl="1" w:tplc="580E8690">
      <w:numFmt w:val="decimal"/>
      <w:lvlText w:val=""/>
      <w:lvlJc w:val="left"/>
    </w:lvl>
    <w:lvl w:ilvl="2" w:tplc="AC0CE25C">
      <w:numFmt w:val="decimal"/>
      <w:lvlText w:val=""/>
      <w:lvlJc w:val="left"/>
    </w:lvl>
    <w:lvl w:ilvl="3" w:tplc="8D8EE2D6">
      <w:numFmt w:val="decimal"/>
      <w:lvlText w:val=""/>
      <w:lvlJc w:val="left"/>
    </w:lvl>
    <w:lvl w:ilvl="4" w:tplc="B91AC77A">
      <w:numFmt w:val="decimal"/>
      <w:lvlText w:val=""/>
      <w:lvlJc w:val="left"/>
    </w:lvl>
    <w:lvl w:ilvl="5" w:tplc="36769C88">
      <w:numFmt w:val="decimal"/>
      <w:lvlText w:val=""/>
      <w:lvlJc w:val="left"/>
    </w:lvl>
    <w:lvl w:ilvl="6" w:tplc="8C16BFC8">
      <w:numFmt w:val="decimal"/>
      <w:lvlText w:val=""/>
      <w:lvlJc w:val="left"/>
    </w:lvl>
    <w:lvl w:ilvl="7" w:tplc="F502D334">
      <w:numFmt w:val="decimal"/>
      <w:lvlText w:val=""/>
      <w:lvlJc w:val="left"/>
    </w:lvl>
    <w:lvl w:ilvl="8" w:tplc="EDA0A412">
      <w:numFmt w:val="decimal"/>
      <w:lvlText w:val=""/>
      <w:lvlJc w:val="left"/>
    </w:lvl>
  </w:abstractNum>
  <w:abstractNum w:abstractNumId="587" w15:restartNumberingAfterBreak="0">
    <w:nsid w:val="2FD9531A"/>
    <w:multiLevelType w:val="hybridMultilevel"/>
    <w:tmpl w:val="A5820E48"/>
    <w:lvl w:ilvl="0" w:tplc="5A526D9C">
      <w:start w:val="1"/>
      <w:numFmt w:val="bullet"/>
      <w:lvlText w:val=""/>
      <w:lvlJc w:val="left"/>
      <w:pPr>
        <w:ind w:left="720" w:hanging="360"/>
      </w:pPr>
      <w:rPr>
        <w:rFonts w:ascii="Symbol" w:hAnsi="Symbol" w:hint="default"/>
      </w:rPr>
    </w:lvl>
    <w:lvl w:ilvl="1" w:tplc="57EA04C2">
      <w:numFmt w:val="decimal"/>
      <w:lvlText w:val=""/>
      <w:lvlJc w:val="left"/>
    </w:lvl>
    <w:lvl w:ilvl="2" w:tplc="E65637E4">
      <w:numFmt w:val="decimal"/>
      <w:lvlText w:val=""/>
      <w:lvlJc w:val="left"/>
    </w:lvl>
    <w:lvl w:ilvl="3" w:tplc="8572F4FE">
      <w:numFmt w:val="decimal"/>
      <w:lvlText w:val=""/>
      <w:lvlJc w:val="left"/>
    </w:lvl>
    <w:lvl w:ilvl="4" w:tplc="6B84FE7A">
      <w:numFmt w:val="decimal"/>
      <w:lvlText w:val=""/>
      <w:lvlJc w:val="left"/>
    </w:lvl>
    <w:lvl w:ilvl="5" w:tplc="56D80CF4">
      <w:numFmt w:val="decimal"/>
      <w:lvlText w:val=""/>
      <w:lvlJc w:val="left"/>
    </w:lvl>
    <w:lvl w:ilvl="6" w:tplc="4E7C8240">
      <w:numFmt w:val="decimal"/>
      <w:lvlText w:val=""/>
      <w:lvlJc w:val="left"/>
    </w:lvl>
    <w:lvl w:ilvl="7" w:tplc="63D8CF90">
      <w:numFmt w:val="decimal"/>
      <w:lvlText w:val=""/>
      <w:lvlJc w:val="left"/>
    </w:lvl>
    <w:lvl w:ilvl="8" w:tplc="68CAABD2">
      <w:numFmt w:val="decimal"/>
      <w:lvlText w:val=""/>
      <w:lvlJc w:val="left"/>
    </w:lvl>
  </w:abstractNum>
  <w:abstractNum w:abstractNumId="588" w15:restartNumberingAfterBreak="0">
    <w:nsid w:val="2FDE1A45"/>
    <w:multiLevelType w:val="hybridMultilevel"/>
    <w:tmpl w:val="19AADDAC"/>
    <w:lvl w:ilvl="0" w:tplc="92B80BD6">
      <w:start w:val="1"/>
      <w:numFmt w:val="bullet"/>
      <w:lvlText w:val=""/>
      <w:lvlJc w:val="left"/>
      <w:pPr>
        <w:ind w:left="720" w:hanging="360"/>
      </w:pPr>
      <w:rPr>
        <w:rFonts w:ascii="Symbol" w:hAnsi="Symbol" w:hint="default"/>
      </w:rPr>
    </w:lvl>
    <w:lvl w:ilvl="1" w:tplc="60480DBA">
      <w:numFmt w:val="decimal"/>
      <w:lvlText w:val=""/>
      <w:lvlJc w:val="left"/>
    </w:lvl>
    <w:lvl w:ilvl="2" w:tplc="FE8E230A">
      <w:numFmt w:val="decimal"/>
      <w:lvlText w:val=""/>
      <w:lvlJc w:val="left"/>
    </w:lvl>
    <w:lvl w:ilvl="3" w:tplc="909AD624">
      <w:numFmt w:val="decimal"/>
      <w:lvlText w:val=""/>
      <w:lvlJc w:val="left"/>
    </w:lvl>
    <w:lvl w:ilvl="4" w:tplc="C9AC7C6C">
      <w:numFmt w:val="decimal"/>
      <w:lvlText w:val=""/>
      <w:lvlJc w:val="left"/>
    </w:lvl>
    <w:lvl w:ilvl="5" w:tplc="D0B663E6">
      <w:numFmt w:val="decimal"/>
      <w:lvlText w:val=""/>
      <w:lvlJc w:val="left"/>
    </w:lvl>
    <w:lvl w:ilvl="6" w:tplc="E3248DD2">
      <w:numFmt w:val="decimal"/>
      <w:lvlText w:val=""/>
      <w:lvlJc w:val="left"/>
    </w:lvl>
    <w:lvl w:ilvl="7" w:tplc="4322EE22">
      <w:numFmt w:val="decimal"/>
      <w:lvlText w:val=""/>
      <w:lvlJc w:val="left"/>
    </w:lvl>
    <w:lvl w:ilvl="8" w:tplc="19FA0564">
      <w:numFmt w:val="decimal"/>
      <w:lvlText w:val=""/>
      <w:lvlJc w:val="left"/>
    </w:lvl>
  </w:abstractNum>
  <w:abstractNum w:abstractNumId="589" w15:restartNumberingAfterBreak="0">
    <w:nsid w:val="300F7729"/>
    <w:multiLevelType w:val="hybridMultilevel"/>
    <w:tmpl w:val="7D4C46C8"/>
    <w:lvl w:ilvl="0" w:tplc="E056FF3C">
      <w:start w:val="1"/>
      <w:numFmt w:val="bullet"/>
      <w:lvlText w:val=""/>
      <w:lvlJc w:val="left"/>
      <w:pPr>
        <w:ind w:left="720" w:hanging="360"/>
      </w:pPr>
      <w:rPr>
        <w:rFonts w:ascii="Symbol" w:hAnsi="Symbol" w:hint="default"/>
      </w:rPr>
    </w:lvl>
    <w:lvl w:ilvl="1" w:tplc="52E6AE94">
      <w:numFmt w:val="decimal"/>
      <w:lvlText w:val=""/>
      <w:lvlJc w:val="left"/>
    </w:lvl>
    <w:lvl w:ilvl="2" w:tplc="DD5EFC9A">
      <w:numFmt w:val="decimal"/>
      <w:lvlText w:val=""/>
      <w:lvlJc w:val="left"/>
    </w:lvl>
    <w:lvl w:ilvl="3" w:tplc="3ACC1F9C">
      <w:numFmt w:val="decimal"/>
      <w:lvlText w:val=""/>
      <w:lvlJc w:val="left"/>
    </w:lvl>
    <w:lvl w:ilvl="4" w:tplc="1C3CA134">
      <w:numFmt w:val="decimal"/>
      <w:lvlText w:val=""/>
      <w:lvlJc w:val="left"/>
    </w:lvl>
    <w:lvl w:ilvl="5" w:tplc="EF448434">
      <w:numFmt w:val="decimal"/>
      <w:lvlText w:val=""/>
      <w:lvlJc w:val="left"/>
    </w:lvl>
    <w:lvl w:ilvl="6" w:tplc="36D2844E">
      <w:numFmt w:val="decimal"/>
      <w:lvlText w:val=""/>
      <w:lvlJc w:val="left"/>
    </w:lvl>
    <w:lvl w:ilvl="7" w:tplc="1D104E62">
      <w:numFmt w:val="decimal"/>
      <w:lvlText w:val=""/>
      <w:lvlJc w:val="left"/>
    </w:lvl>
    <w:lvl w:ilvl="8" w:tplc="8020B0F0">
      <w:numFmt w:val="decimal"/>
      <w:lvlText w:val=""/>
      <w:lvlJc w:val="left"/>
    </w:lvl>
  </w:abstractNum>
  <w:abstractNum w:abstractNumId="590" w15:restartNumberingAfterBreak="0">
    <w:nsid w:val="3026674A"/>
    <w:multiLevelType w:val="hybridMultilevel"/>
    <w:tmpl w:val="B8565D2E"/>
    <w:lvl w:ilvl="0" w:tplc="326E19E4">
      <w:start w:val="1"/>
      <w:numFmt w:val="bullet"/>
      <w:lvlText w:val=""/>
      <w:lvlJc w:val="left"/>
      <w:pPr>
        <w:ind w:left="720" w:hanging="360"/>
      </w:pPr>
      <w:rPr>
        <w:rFonts w:ascii="Symbol" w:hAnsi="Symbol" w:hint="default"/>
      </w:rPr>
    </w:lvl>
    <w:lvl w:ilvl="1" w:tplc="9EAC9F86">
      <w:numFmt w:val="decimal"/>
      <w:lvlText w:val=""/>
      <w:lvlJc w:val="left"/>
    </w:lvl>
    <w:lvl w:ilvl="2" w:tplc="54DA954A">
      <w:numFmt w:val="decimal"/>
      <w:lvlText w:val=""/>
      <w:lvlJc w:val="left"/>
    </w:lvl>
    <w:lvl w:ilvl="3" w:tplc="A024FA1A">
      <w:numFmt w:val="decimal"/>
      <w:lvlText w:val=""/>
      <w:lvlJc w:val="left"/>
    </w:lvl>
    <w:lvl w:ilvl="4" w:tplc="6506FDE6">
      <w:numFmt w:val="decimal"/>
      <w:lvlText w:val=""/>
      <w:lvlJc w:val="left"/>
    </w:lvl>
    <w:lvl w:ilvl="5" w:tplc="265881AC">
      <w:numFmt w:val="decimal"/>
      <w:lvlText w:val=""/>
      <w:lvlJc w:val="left"/>
    </w:lvl>
    <w:lvl w:ilvl="6" w:tplc="4BA68DD2">
      <w:numFmt w:val="decimal"/>
      <w:lvlText w:val=""/>
      <w:lvlJc w:val="left"/>
    </w:lvl>
    <w:lvl w:ilvl="7" w:tplc="55A4CEC6">
      <w:numFmt w:val="decimal"/>
      <w:lvlText w:val=""/>
      <w:lvlJc w:val="left"/>
    </w:lvl>
    <w:lvl w:ilvl="8" w:tplc="FF5E5B64">
      <w:numFmt w:val="decimal"/>
      <w:lvlText w:val=""/>
      <w:lvlJc w:val="left"/>
    </w:lvl>
  </w:abstractNum>
  <w:abstractNum w:abstractNumId="591" w15:restartNumberingAfterBreak="0">
    <w:nsid w:val="303B0BF3"/>
    <w:multiLevelType w:val="hybridMultilevel"/>
    <w:tmpl w:val="33AEF6A2"/>
    <w:lvl w:ilvl="0" w:tplc="6B561898">
      <w:start w:val="1"/>
      <w:numFmt w:val="bullet"/>
      <w:lvlText w:val=""/>
      <w:lvlJc w:val="left"/>
      <w:pPr>
        <w:ind w:left="720" w:hanging="360"/>
      </w:pPr>
      <w:rPr>
        <w:rFonts w:ascii="Symbol" w:hAnsi="Symbol" w:hint="default"/>
      </w:rPr>
    </w:lvl>
    <w:lvl w:ilvl="1" w:tplc="C5166770">
      <w:numFmt w:val="decimal"/>
      <w:lvlText w:val=""/>
      <w:lvlJc w:val="left"/>
    </w:lvl>
    <w:lvl w:ilvl="2" w:tplc="B8F2C410">
      <w:numFmt w:val="decimal"/>
      <w:lvlText w:val=""/>
      <w:lvlJc w:val="left"/>
    </w:lvl>
    <w:lvl w:ilvl="3" w:tplc="3A60C8C2">
      <w:numFmt w:val="decimal"/>
      <w:lvlText w:val=""/>
      <w:lvlJc w:val="left"/>
    </w:lvl>
    <w:lvl w:ilvl="4" w:tplc="716E1CAA">
      <w:numFmt w:val="decimal"/>
      <w:lvlText w:val=""/>
      <w:lvlJc w:val="left"/>
    </w:lvl>
    <w:lvl w:ilvl="5" w:tplc="F236BAE8">
      <w:numFmt w:val="decimal"/>
      <w:lvlText w:val=""/>
      <w:lvlJc w:val="left"/>
    </w:lvl>
    <w:lvl w:ilvl="6" w:tplc="D6564D30">
      <w:numFmt w:val="decimal"/>
      <w:lvlText w:val=""/>
      <w:lvlJc w:val="left"/>
    </w:lvl>
    <w:lvl w:ilvl="7" w:tplc="957C4324">
      <w:numFmt w:val="decimal"/>
      <w:lvlText w:val=""/>
      <w:lvlJc w:val="left"/>
    </w:lvl>
    <w:lvl w:ilvl="8" w:tplc="45763B82">
      <w:numFmt w:val="decimal"/>
      <w:lvlText w:val=""/>
      <w:lvlJc w:val="left"/>
    </w:lvl>
  </w:abstractNum>
  <w:abstractNum w:abstractNumId="592" w15:restartNumberingAfterBreak="0">
    <w:nsid w:val="304D34AC"/>
    <w:multiLevelType w:val="hybridMultilevel"/>
    <w:tmpl w:val="B4940E10"/>
    <w:lvl w:ilvl="0" w:tplc="E74605AE">
      <w:start w:val="1"/>
      <w:numFmt w:val="bullet"/>
      <w:lvlText w:val=""/>
      <w:lvlJc w:val="left"/>
      <w:pPr>
        <w:ind w:left="720" w:hanging="360"/>
      </w:pPr>
      <w:rPr>
        <w:rFonts w:ascii="Symbol" w:hAnsi="Symbol" w:hint="default"/>
      </w:rPr>
    </w:lvl>
    <w:lvl w:ilvl="1" w:tplc="36A8208A">
      <w:numFmt w:val="decimal"/>
      <w:lvlText w:val=""/>
      <w:lvlJc w:val="left"/>
    </w:lvl>
    <w:lvl w:ilvl="2" w:tplc="970E5C4A">
      <w:numFmt w:val="decimal"/>
      <w:lvlText w:val=""/>
      <w:lvlJc w:val="left"/>
    </w:lvl>
    <w:lvl w:ilvl="3" w:tplc="14206C70">
      <w:numFmt w:val="decimal"/>
      <w:lvlText w:val=""/>
      <w:lvlJc w:val="left"/>
    </w:lvl>
    <w:lvl w:ilvl="4" w:tplc="6D164ED8">
      <w:numFmt w:val="decimal"/>
      <w:lvlText w:val=""/>
      <w:lvlJc w:val="left"/>
    </w:lvl>
    <w:lvl w:ilvl="5" w:tplc="19D0B494">
      <w:numFmt w:val="decimal"/>
      <w:lvlText w:val=""/>
      <w:lvlJc w:val="left"/>
    </w:lvl>
    <w:lvl w:ilvl="6" w:tplc="14B0F68E">
      <w:numFmt w:val="decimal"/>
      <w:lvlText w:val=""/>
      <w:lvlJc w:val="left"/>
    </w:lvl>
    <w:lvl w:ilvl="7" w:tplc="6C3E1AD6">
      <w:numFmt w:val="decimal"/>
      <w:lvlText w:val=""/>
      <w:lvlJc w:val="left"/>
    </w:lvl>
    <w:lvl w:ilvl="8" w:tplc="F576323C">
      <w:numFmt w:val="decimal"/>
      <w:lvlText w:val=""/>
      <w:lvlJc w:val="left"/>
    </w:lvl>
  </w:abstractNum>
  <w:abstractNum w:abstractNumId="593" w15:restartNumberingAfterBreak="0">
    <w:nsid w:val="306557D9"/>
    <w:multiLevelType w:val="hybridMultilevel"/>
    <w:tmpl w:val="C38AFD2E"/>
    <w:lvl w:ilvl="0" w:tplc="9B023840">
      <w:start w:val="1"/>
      <w:numFmt w:val="bullet"/>
      <w:lvlText w:val=""/>
      <w:lvlJc w:val="left"/>
      <w:pPr>
        <w:ind w:left="720" w:hanging="360"/>
      </w:pPr>
      <w:rPr>
        <w:rFonts w:ascii="Symbol" w:hAnsi="Symbol" w:hint="default"/>
      </w:rPr>
    </w:lvl>
    <w:lvl w:ilvl="1" w:tplc="71CADC76">
      <w:numFmt w:val="decimal"/>
      <w:lvlText w:val=""/>
      <w:lvlJc w:val="left"/>
    </w:lvl>
    <w:lvl w:ilvl="2" w:tplc="2DD6CB0A">
      <w:numFmt w:val="decimal"/>
      <w:lvlText w:val=""/>
      <w:lvlJc w:val="left"/>
    </w:lvl>
    <w:lvl w:ilvl="3" w:tplc="CB980D80">
      <w:numFmt w:val="decimal"/>
      <w:lvlText w:val=""/>
      <w:lvlJc w:val="left"/>
    </w:lvl>
    <w:lvl w:ilvl="4" w:tplc="344A5A08">
      <w:numFmt w:val="decimal"/>
      <w:lvlText w:val=""/>
      <w:lvlJc w:val="left"/>
    </w:lvl>
    <w:lvl w:ilvl="5" w:tplc="7CBE0A84">
      <w:numFmt w:val="decimal"/>
      <w:lvlText w:val=""/>
      <w:lvlJc w:val="left"/>
    </w:lvl>
    <w:lvl w:ilvl="6" w:tplc="B344D69C">
      <w:numFmt w:val="decimal"/>
      <w:lvlText w:val=""/>
      <w:lvlJc w:val="left"/>
    </w:lvl>
    <w:lvl w:ilvl="7" w:tplc="C0C27850">
      <w:numFmt w:val="decimal"/>
      <w:lvlText w:val=""/>
      <w:lvlJc w:val="left"/>
    </w:lvl>
    <w:lvl w:ilvl="8" w:tplc="F2DEDA7A">
      <w:numFmt w:val="decimal"/>
      <w:lvlText w:val=""/>
      <w:lvlJc w:val="left"/>
    </w:lvl>
  </w:abstractNum>
  <w:abstractNum w:abstractNumId="594" w15:restartNumberingAfterBreak="0">
    <w:nsid w:val="30765E04"/>
    <w:multiLevelType w:val="hybridMultilevel"/>
    <w:tmpl w:val="16148094"/>
    <w:lvl w:ilvl="0" w:tplc="0AEC8072">
      <w:start w:val="1"/>
      <w:numFmt w:val="bullet"/>
      <w:lvlText w:val=""/>
      <w:lvlJc w:val="left"/>
      <w:pPr>
        <w:ind w:left="720" w:hanging="360"/>
      </w:pPr>
      <w:rPr>
        <w:rFonts w:ascii="Symbol" w:hAnsi="Symbol" w:hint="default"/>
      </w:rPr>
    </w:lvl>
    <w:lvl w:ilvl="1" w:tplc="F662AE94">
      <w:numFmt w:val="decimal"/>
      <w:lvlText w:val=""/>
      <w:lvlJc w:val="left"/>
    </w:lvl>
    <w:lvl w:ilvl="2" w:tplc="FD62426E">
      <w:numFmt w:val="decimal"/>
      <w:lvlText w:val=""/>
      <w:lvlJc w:val="left"/>
    </w:lvl>
    <w:lvl w:ilvl="3" w:tplc="D4CE848A">
      <w:numFmt w:val="decimal"/>
      <w:lvlText w:val=""/>
      <w:lvlJc w:val="left"/>
    </w:lvl>
    <w:lvl w:ilvl="4" w:tplc="2EAABED8">
      <w:numFmt w:val="decimal"/>
      <w:lvlText w:val=""/>
      <w:lvlJc w:val="left"/>
    </w:lvl>
    <w:lvl w:ilvl="5" w:tplc="1B0E6BBC">
      <w:numFmt w:val="decimal"/>
      <w:lvlText w:val=""/>
      <w:lvlJc w:val="left"/>
    </w:lvl>
    <w:lvl w:ilvl="6" w:tplc="73367F2E">
      <w:numFmt w:val="decimal"/>
      <w:lvlText w:val=""/>
      <w:lvlJc w:val="left"/>
    </w:lvl>
    <w:lvl w:ilvl="7" w:tplc="65D86806">
      <w:numFmt w:val="decimal"/>
      <w:lvlText w:val=""/>
      <w:lvlJc w:val="left"/>
    </w:lvl>
    <w:lvl w:ilvl="8" w:tplc="248E9D64">
      <w:numFmt w:val="decimal"/>
      <w:lvlText w:val=""/>
      <w:lvlJc w:val="left"/>
    </w:lvl>
  </w:abstractNum>
  <w:abstractNum w:abstractNumId="595" w15:restartNumberingAfterBreak="0">
    <w:nsid w:val="30770AB0"/>
    <w:multiLevelType w:val="hybridMultilevel"/>
    <w:tmpl w:val="552036E0"/>
    <w:lvl w:ilvl="0" w:tplc="B30A29DC">
      <w:start w:val="1"/>
      <w:numFmt w:val="bullet"/>
      <w:lvlText w:val=""/>
      <w:lvlJc w:val="left"/>
      <w:pPr>
        <w:ind w:left="720" w:hanging="360"/>
      </w:pPr>
      <w:rPr>
        <w:rFonts w:ascii="Symbol" w:hAnsi="Symbol" w:hint="default"/>
      </w:rPr>
    </w:lvl>
    <w:lvl w:ilvl="1" w:tplc="2DFEB6A8">
      <w:numFmt w:val="decimal"/>
      <w:lvlText w:val=""/>
      <w:lvlJc w:val="left"/>
    </w:lvl>
    <w:lvl w:ilvl="2" w:tplc="FA342D00">
      <w:numFmt w:val="decimal"/>
      <w:lvlText w:val=""/>
      <w:lvlJc w:val="left"/>
    </w:lvl>
    <w:lvl w:ilvl="3" w:tplc="9F7C0540">
      <w:numFmt w:val="decimal"/>
      <w:lvlText w:val=""/>
      <w:lvlJc w:val="left"/>
    </w:lvl>
    <w:lvl w:ilvl="4" w:tplc="C658CA2C">
      <w:numFmt w:val="decimal"/>
      <w:lvlText w:val=""/>
      <w:lvlJc w:val="left"/>
    </w:lvl>
    <w:lvl w:ilvl="5" w:tplc="969426FA">
      <w:numFmt w:val="decimal"/>
      <w:lvlText w:val=""/>
      <w:lvlJc w:val="left"/>
    </w:lvl>
    <w:lvl w:ilvl="6" w:tplc="BC2C793E">
      <w:numFmt w:val="decimal"/>
      <w:lvlText w:val=""/>
      <w:lvlJc w:val="left"/>
    </w:lvl>
    <w:lvl w:ilvl="7" w:tplc="B5A06824">
      <w:numFmt w:val="decimal"/>
      <w:lvlText w:val=""/>
      <w:lvlJc w:val="left"/>
    </w:lvl>
    <w:lvl w:ilvl="8" w:tplc="BFF0D570">
      <w:numFmt w:val="decimal"/>
      <w:lvlText w:val=""/>
      <w:lvlJc w:val="left"/>
    </w:lvl>
  </w:abstractNum>
  <w:abstractNum w:abstractNumId="596" w15:restartNumberingAfterBreak="0">
    <w:nsid w:val="308C1FCF"/>
    <w:multiLevelType w:val="hybridMultilevel"/>
    <w:tmpl w:val="166ECA34"/>
    <w:lvl w:ilvl="0" w:tplc="CBD43C78">
      <w:start w:val="1"/>
      <w:numFmt w:val="bullet"/>
      <w:lvlText w:val=""/>
      <w:lvlJc w:val="left"/>
      <w:pPr>
        <w:ind w:left="720" w:hanging="360"/>
      </w:pPr>
      <w:rPr>
        <w:rFonts w:ascii="Symbol" w:hAnsi="Symbol" w:hint="default"/>
      </w:rPr>
    </w:lvl>
    <w:lvl w:ilvl="1" w:tplc="14AA0638">
      <w:numFmt w:val="decimal"/>
      <w:lvlText w:val=""/>
      <w:lvlJc w:val="left"/>
    </w:lvl>
    <w:lvl w:ilvl="2" w:tplc="DD6E5556">
      <w:numFmt w:val="decimal"/>
      <w:lvlText w:val=""/>
      <w:lvlJc w:val="left"/>
    </w:lvl>
    <w:lvl w:ilvl="3" w:tplc="38625538">
      <w:numFmt w:val="decimal"/>
      <w:lvlText w:val=""/>
      <w:lvlJc w:val="left"/>
    </w:lvl>
    <w:lvl w:ilvl="4" w:tplc="9E5A4F02">
      <w:numFmt w:val="decimal"/>
      <w:lvlText w:val=""/>
      <w:lvlJc w:val="left"/>
    </w:lvl>
    <w:lvl w:ilvl="5" w:tplc="7A941682">
      <w:numFmt w:val="decimal"/>
      <w:lvlText w:val=""/>
      <w:lvlJc w:val="left"/>
    </w:lvl>
    <w:lvl w:ilvl="6" w:tplc="E37E0220">
      <w:numFmt w:val="decimal"/>
      <w:lvlText w:val=""/>
      <w:lvlJc w:val="left"/>
    </w:lvl>
    <w:lvl w:ilvl="7" w:tplc="D2B2A69A">
      <w:numFmt w:val="decimal"/>
      <w:lvlText w:val=""/>
      <w:lvlJc w:val="left"/>
    </w:lvl>
    <w:lvl w:ilvl="8" w:tplc="E09A0A36">
      <w:numFmt w:val="decimal"/>
      <w:lvlText w:val=""/>
      <w:lvlJc w:val="left"/>
    </w:lvl>
  </w:abstractNum>
  <w:abstractNum w:abstractNumId="597" w15:restartNumberingAfterBreak="0">
    <w:nsid w:val="30BC55A9"/>
    <w:multiLevelType w:val="hybridMultilevel"/>
    <w:tmpl w:val="E7649AB8"/>
    <w:lvl w:ilvl="0" w:tplc="0C1A8134">
      <w:start w:val="1"/>
      <w:numFmt w:val="bullet"/>
      <w:lvlText w:val=""/>
      <w:lvlJc w:val="left"/>
      <w:pPr>
        <w:ind w:left="720" w:hanging="360"/>
      </w:pPr>
      <w:rPr>
        <w:rFonts w:ascii="Symbol" w:hAnsi="Symbol" w:hint="default"/>
      </w:rPr>
    </w:lvl>
    <w:lvl w:ilvl="1" w:tplc="1802690C">
      <w:numFmt w:val="decimal"/>
      <w:lvlText w:val=""/>
      <w:lvlJc w:val="left"/>
    </w:lvl>
    <w:lvl w:ilvl="2" w:tplc="7A744120">
      <w:numFmt w:val="decimal"/>
      <w:lvlText w:val=""/>
      <w:lvlJc w:val="left"/>
    </w:lvl>
    <w:lvl w:ilvl="3" w:tplc="E48A2198">
      <w:numFmt w:val="decimal"/>
      <w:lvlText w:val=""/>
      <w:lvlJc w:val="left"/>
    </w:lvl>
    <w:lvl w:ilvl="4" w:tplc="46EC4DEC">
      <w:numFmt w:val="decimal"/>
      <w:lvlText w:val=""/>
      <w:lvlJc w:val="left"/>
    </w:lvl>
    <w:lvl w:ilvl="5" w:tplc="B482589A">
      <w:numFmt w:val="decimal"/>
      <w:lvlText w:val=""/>
      <w:lvlJc w:val="left"/>
    </w:lvl>
    <w:lvl w:ilvl="6" w:tplc="A192F75A">
      <w:numFmt w:val="decimal"/>
      <w:lvlText w:val=""/>
      <w:lvlJc w:val="left"/>
    </w:lvl>
    <w:lvl w:ilvl="7" w:tplc="C4F6AFFC">
      <w:numFmt w:val="decimal"/>
      <w:lvlText w:val=""/>
      <w:lvlJc w:val="left"/>
    </w:lvl>
    <w:lvl w:ilvl="8" w:tplc="0608AB7C">
      <w:numFmt w:val="decimal"/>
      <w:lvlText w:val=""/>
      <w:lvlJc w:val="left"/>
    </w:lvl>
  </w:abstractNum>
  <w:abstractNum w:abstractNumId="598" w15:restartNumberingAfterBreak="0">
    <w:nsid w:val="30D17556"/>
    <w:multiLevelType w:val="hybridMultilevel"/>
    <w:tmpl w:val="82C2CC0C"/>
    <w:lvl w:ilvl="0" w:tplc="83D89100">
      <w:start w:val="1"/>
      <w:numFmt w:val="bullet"/>
      <w:lvlText w:val=""/>
      <w:lvlJc w:val="left"/>
      <w:pPr>
        <w:ind w:left="720" w:hanging="360"/>
      </w:pPr>
      <w:rPr>
        <w:rFonts w:ascii="Symbol" w:hAnsi="Symbol" w:hint="default"/>
      </w:rPr>
    </w:lvl>
    <w:lvl w:ilvl="1" w:tplc="2D20759C">
      <w:numFmt w:val="decimal"/>
      <w:lvlText w:val=""/>
      <w:lvlJc w:val="left"/>
    </w:lvl>
    <w:lvl w:ilvl="2" w:tplc="5740A492">
      <w:numFmt w:val="decimal"/>
      <w:lvlText w:val=""/>
      <w:lvlJc w:val="left"/>
    </w:lvl>
    <w:lvl w:ilvl="3" w:tplc="F1CE18F2">
      <w:numFmt w:val="decimal"/>
      <w:lvlText w:val=""/>
      <w:lvlJc w:val="left"/>
    </w:lvl>
    <w:lvl w:ilvl="4" w:tplc="533CA9D8">
      <w:numFmt w:val="decimal"/>
      <w:lvlText w:val=""/>
      <w:lvlJc w:val="left"/>
    </w:lvl>
    <w:lvl w:ilvl="5" w:tplc="7884DEE2">
      <w:numFmt w:val="decimal"/>
      <w:lvlText w:val=""/>
      <w:lvlJc w:val="left"/>
    </w:lvl>
    <w:lvl w:ilvl="6" w:tplc="427E5A42">
      <w:numFmt w:val="decimal"/>
      <w:lvlText w:val=""/>
      <w:lvlJc w:val="left"/>
    </w:lvl>
    <w:lvl w:ilvl="7" w:tplc="2BB410DC">
      <w:numFmt w:val="decimal"/>
      <w:lvlText w:val=""/>
      <w:lvlJc w:val="left"/>
    </w:lvl>
    <w:lvl w:ilvl="8" w:tplc="15FA60A0">
      <w:numFmt w:val="decimal"/>
      <w:lvlText w:val=""/>
      <w:lvlJc w:val="left"/>
    </w:lvl>
  </w:abstractNum>
  <w:abstractNum w:abstractNumId="599" w15:restartNumberingAfterBreak="0">
    <w:nsid w:val="312C2DB7"/>
    <w:multiLevelType w:val="hybridMultilevel"/>
    <w:tmpl w:val="EA72B234"/>
    <w:lvl w:ilvl="0" w:tplc="22E878D8">
      <w:start w:val="1"/>
      <w:numFmt w:val="bullet"/>
      <w:lvlText w:val=""/>
      <w:lvlJc w:val="left"/>
      <w:pPr>
        <w:ind w:left="720" w:hanging="360"/>
      </w:pPr>
      <w:rPr>
        <w:rFonts w:ascii="Symbol" w:hAnsi="Symbol" w:hint="default"/>
      </w:rPr>
    </w:lvl>
    <w:lvl w:ilvl="1" w:tplc="788E53B4">
      <w:numFmt w:val="decimal"/>
      <w:lvlText w:val=""/>
      <w:lvlJc w:val="left"/>
    </w:lvl>
    <w:lvl w:ilvl="2" w:tplc="780A89C0">
      <w:numFmt w:val="decimal"/>
      <w:lvlText w:val=""/>
      <w:lvlJc w:val="left"/>
    </w:lvl>
    <w:lvl w:ilvl="3" w:tplc="0134933E">
      <w:numFmt w:val="decimal"/>
      <w:lvlText w:val=""/>
      <w:lvlJc w:val="left"/>
    </w:lvl>
    <w:lvl w:ilvl="4" w:tplc="3F32C7E2">
      <w:numFmt w:val="decimal"/>
      <w:lvlText w:val=""/>
      <w:lvlJc w:val="left"/>
    </w:lvl>
    <w:lvl w:ilvl="5" w:tplc="C9403A90">
      <w:numFmt w:val="decimal"/>
      <w:lvlText w:val=""/>
      <w:lvlJc w:val="left"/>
    </w:lvl>
    <w:lvl w:ilvl="6" w:tplc="EE4A5572">
      <w:numFmt w:val="decimal"/>
      <w:lvlText w:val=""/>
      <w:lvlJc w:val="left"/>
    </w:lvl>
    <w:lvl w:ilvl="7" w:tplc="5BC29630">
      <w:numFmt w:val="decimal"/>
      <w:lvlText w:val=""/>
      <w:lvlJc w:val="left"/>
    </w:lvl>
    <w:lvl w:ilvl="8" w:tplc="3ABE1CC6">
      <w:numFmt w:val="decimal"/>
      <w:lvlText w:val=""/>
      <w:lvlJc w:val="left"/>
    </w:lvl>
  </w:abstractNum>
  <w:abstractNum w:abstractNumId="600" w15:restartNumberingAfterBreak="0">
    <w:nsid w:val="313A28DB"/>
    <w:multiLevelType w:val="hybridMultilevel"/>
    <w:tmpl w:val="19148BBA"/>
    <w:lvl w:ilvl="0" w:tplc="038A39E8">
      <w:numFmt w:val="decimal"/>
      <w:lvlText w:val=""/>
      <w:lvlJc w:val="left"/>
    </w:lvl>
    <w:lvl w:ilvl="1" w:tplc="040821FE">
      <w:start w:val="1"/>
      <w:numFmt w:val="bullet"/>
      <w:lvlText w:val=""/>
      <w:lvlJc w:val="left"/>
      <w:pPr>
        <w:ind w:left="1440" w:hanging="360"/>
      </w:pPr>
      <w:rPr>
        <w:rFonts w:ascii="Symbol" w:hAnsi="Symbol" w:hint="default"/>
      </w:rPr>
    </w:lvl>
    <w:lvl w:ilvl="2" w:tplc="55E8342A">
      <w:numFmt w:val="decimal"/>
      <w:lvlText w:val=""/>
      <w:lvlJc w:val="left"/>
    </w:lvl>
    <w:lvl w:ilvl="3" w:tplc="A066E7F2">
      <w:numFmt w:val="decimal"/>
      <w:lvlText w:val=""/>
      <w:lvlJc w:val="left"/>
    </w:lvl>
    <w:lvl w:ilvl="4" w:tplc="E1F63668">
      <w:numFmt w:val="decimal"/>
      <w:lvlText w:val=""/>
      <w:lvlJc w:val="left"/>
    </w:lvl>
    <w:lvl w:ilvl="5" w:tplc="7B4A3082">
      <w:numFmt w:val="decimal"/>
      <w:lvlText w:val=""/>
      <w:lvlJc w:val="left"/>
    </w:lvl>
    <w:lvl w:ilvl="6" w:tplc="543E4F7E">
      <w:numFmt w:val="decimal"/>
      <w:lvlText w:val=""/>
      <w:lvlJc w:val="left"/>
    </w:lvl>
    <w:lvl w:ilvl="7" w:tplc="209431A6">
      <w:numFmt w:val="decimal"/>
      <w:lvlText w:val=""/>
      <w:lvlJc w:val="left"/>
    </w:lvl>
    <w:lvl w:ilvl="8" w:tplc="165E97A4">
      <w:numFmt w:val="decimal"/>
      <w:lvlText w:val=""/>
      <w:lvlJc w:val="left"/>
    </w:lvl>
  </w:abstractNum>
  <w:abstractNum w:abstractNumId="601" w15:restartNumberingAfterBreak="0">
    <w:nsid w:val="315B1FE1"/>
    <w:multiLevelType w:val="hybridMultilevel"/>
    <w:tmpl w:val="447EF6DA"/>
    <w:lvl w:ilvl="0" w:tplc="9B1E61BE">
      <w:start w:val="1"/>
      <w:numFmt w:val="bullet"/>
      <w:lvlText w:val=""/>
      <w:lvlJc w:val="left"/>
      <w:pPr>
        <w:ind w:left="720" w:hanging="360"/>
      </w:pPr>
      <w:rPr>
        <w:rFonts w:ascii="Symbol" w:hAnsi="Symbol" w:hint="default"/>
      </w:rPr>
    </w:lvl>
    <w:lvl w:ilvl="1" w:tplc="56185A64">
      <w:numFmt w:val="decimal"/>
      <w:lvlText w:val=""/>
      <w:lvlJc w:val="left"/>
    </w:lvl>
    <w:lvl w:ilvl="2" w:tplc="383A9146">
      <w:numFmt w:val="decimal"/>
      <w:lvlText w:val=""/>
      <w:lvlJc w:val="left"/>
    </w:lvl>
    <w:lvl w:ilvl="3" w:tplc="B6128958">
      <w:numFmt w:val="decimal"/>
      <w:lvlText w:val=""/>
      <w:lvlJc w:val="left"/>
    </w:lvl>
    <w:lvl w:ilvl="4" w:tplc="6E30802A">
      <w:numFmt w:val="decimal"/>
      <w:lvlText w:val=""/>
      <w:lvlJc w:val="left"/>
    </w:lvl>
    <w:lvl w:ilvl="5" w:tplc="35C4156A">
      <w:numFmt w:val="decimal"/>
      <w:lvlText w:val=""/>
      <w:lvlJc w:val="left"/>
    </w:lvl>
    <w:lvl w:ilvl="6" w:tplc="FA2AB8A8">
      <w:numFmt w:val="decimal"/>
      <w:lvlText w:val=""/>
      <w:lvlJc w:val="left"/>
    </w:lvl>
    <w:lvl w:ilvl="7" w:tplc="79403264">
      <w:numFmt w:val="decimal"/>
      <w:lvlText w:val=""/>
      <w:lvlJc w:val="left"/>
    </w:lvl>
    <w:lvl w:ilvl="8" w:tplc="92684ADA">
      <w:numFmt w:val="decimal"/>
      <w:lvlText w:val=""/>
      <w:lvlJc w:val="left"/>
    </w:lvl>
  </w:abstractNum>
  <w:abstractNum w:abstractNumId="602" w15:restartNumberingAfterBreak="0">
    <w:nsid w:val="317E5C7F"/>
    <w:multiLevelType w:val="hybridMultilevel"/>
    <w:tmpl w:val="6276A160"/>
    <w:lvl w:ilvl="0" w:tplc="8C16AE74">
      <w:numFmt w:val="decimal"/>
      <w:lvlText w:val=""/>
      <w:lvlJc w:val="left"/>
    </w:lvl>
    <w:lvl w:ilvl="1" w:tplc="048CEC2C">
      <w:start w:val="1"/>
      <w:numFmt w:val="bullet"/>
      <w:lvlText w:val=""/>
      <w:lvlJc w:val="left"/>
      <w:pPr>
        <w:ind w:left="1440" w:hanging="360"/>
      </w:pPr>
      <w:rPr>
        <w:rFonts w:ascii="Symbol" w:hAnsi="Symbol" w:hint="default"/>
      </w:rPr>
    </w:lvl>
    <w:lvl w:ilvl="2" w:tplc="1958B9CE">
      <w:numFmt w:val="decimal"/>
      <w:lvlText w:val=""/>
      <w:lvlJc w:val="left"/>
    </w:lvl>
    <w:lvl w:ilvl="3" w:tplc="CD861CCC">
      <w:numFmt w:val="decimal"/>
      <w:lvlText w:val=""/>
      <w:lvlJc w:val="left"/>
    </w:lvl>
    <w:lvl w:ilvl="4" w:tplc="1E1ECF20">
      <w:numFmt w:val="decimal"/>
      <w:lvlText w:val=""/>
      <w:lvlJc w:val="left"/>
    </w:lvl>
    <w:lvl w:ilvl="5" w:tplc="741E2D16">
      <w:numFmt w:val="decimal"/>
      <w:lvlText w:val=""/>
      <w:lvlJc w:val="left"/>
    </w:lvl>
    <w:lvl w:ilvl="6" w:tplc="F77E4C92">
      <w:numFmt w:val="decimal"/>
      <w:lvlText w:val=""/>
      <w:lvlJc w:val="left"/>
    </w:lvl>
    <w:lvl w:ilvl="7" w:tplc="006A2F4C">
      <w:numFmt w:val="decimal"/>
      <w:lvlText w:val=""/>
      <w:lvlJc w:val="left"/>
    </w:lvl>
    <w:lvl w:ilvl="8" w:tplc="FBEEA27E">
      <w:numFmt w:val="decimal"/>
      <w:lvlText w:val=""/>
      <w:lvlJc w:val="left"/>
    </w:lvl>
  </w:abstractNum>
  <w:abstractNum w:abstractNumId="603" w15:restartNumberingAfterBreak="0">
    <w:nsid w:val="319966DD"/>
    <w:multiLevelType w:val="hybridMultilevel"/>
    <w:tmpl w:val="E1CE61F4"/>
    <w:lvl w:ilvl="0" w:tplc="5E6A7DF4">
      <w:numFmt w:val="decimal"/>
      <w:lvlText w:val=""/>
      <w:lvlJc w:val="left"/>
    </w:lvl>
    <w:lvl w:ilvl="1" w:tplc="7F3C968A">
      <w:start w:val="1"/>
      <w:numFmt w:val="bullet"/>
      <w:lvlText w:val=""/>
      <w:lvlJc w:val="left"/>
      <w:pPr>
        <w:ind w:left="1440" w:hanging="360"/>
      </w:pPr>
      <w:rPr>
        <w:rFonts w:ascii="Symbol" w:hAnsi="Symbol" w:hint="default"/>
      </w:rPr>
    </w:lvl>
    <w:lvl w:ilvl="2" w:tplc="9650DFD6">
      <w:numFmt w:val="decimal"/>
      <w:lvlText w:val=""/>
      <w:lvlJc w:val="left"/>
    </w:lvl>
    <w:lvl w:ilvl="3" w:tplc="B0BA5A0C">
      <w:numFmt w:val="decimal"/>
      <w:lvlText w:val=""/>
      <w:lvlJc w:val="left"/>
    </w:lvl>
    <w:lvl w:ilvl="4" w:tplc="01F45352">
      <w:numFmt w:val="decimal"/>
      <w:lvlText w:val=""/>
      <w:lvlJc w:val="left"/>
    </w:lvl>
    <w:lvl w:ilvl="5" w:tplc="CEC636EE">
      <w:numFmt w:val="decimal"/>
      <w:lvlText w:val=""/>
      <w:lvlJc w:val="left"/>
    </w:lvl>
    <w:lvl w:ilvl="6" w:tplc="A2C6F704">
      <w:numFmt w:val="decimal"/>
      <w:lvlText w:val=""/>
      <w:lvlJc w:val="left"/>
    </w:lvl>
    <w:lvl w:ilvl="7" w:tplc="F7B0A8BC">
      <w:numFmt w:val="decimal"/>
      <w:lvlText w:val=""/>
      <w:lvlJc w:val="left"/>
    </w:lvl>
    <w:lvl w:ilvl="8" w:tplc="BDBEC6A6">
      <w:numFmt w:val="decimal"/>
      <w:lvlText w:val=""/>
      <w:lvlJc w:val="left"/>
    </w:lvl>
  </w:abstractNum>
  <w:abstractNum w:abstractNumId="604" w15:restartNumberingAfterBreak="0">
    <w:nsid w:val="319B3C67"/>
    <w:multiLevelType w:val="hybridMultilevel"/>
    <w:tmpl w:val="E3F86070"/>
    <w:lvl w:ilvl="0" w:tplc="47760252">
      <w:start w:val="1"/>
      <w:numFmt w:val="bullet"/>
      <w:lvlText w:val=""/>
      <w:lvlJc w:val="left"/>
      <w:pPr>
        <w:ind w:left="720" w:hanging="360"/>
      </w:pPr>
      <w:rPr>
        <w:rFonts w:ascii="Symbol" w:hAnsi="Symbol" w:hint="default"/>
      </w:rPr>
    </w:lvl>
    <w:lvl w:ilvl="1" w:tplc="56AA0A8C">
      <w:numFmt w:val="decimal"/>
      <w:lvlText w:val=""/>
      <w:lvlJc w:val="left"/>
    </w:lvl>
    <w:lvl w:ilvl="2" w:tplc="EFDC4FE0">
      <w:numFmt w:val="decimal"/>
      <w:lvlText w:val=""/>
      <w:lvlJc w:val="left"/>
    </w:lvl>
    <w:lvl w:ilvl="3" w:tplc="AFC6F222">
      <w:numFmt w:val="decimal"/>
      <w:lvlText w:val=""/>
      <w:lvlJc w:val="left"/>
    </w:lvl>
    <w:lvl w:ilvl="4" w:tplc="89A8788A">
      <w:numFmt w:val="decimal"/>
      <w:lvlText w:val=""/>
      <w:lvlJc w:val="left"/>
    </w:lvl>
    <w:lvl w:ilvl="5" w:tplc="A71EA936">
      <w:numFmt w:val="decimal"/>
      <w:lvlText w:val=""/>
      <w:lvlJc w:val="left"/>
    </w:lvl>
    <w:lvl w:ilvl="6" w:tplc="F41EE61C">
      <w:numFmt w:val="decimal"/>
      <w:lvlText w:val=""/>
      <w:lvlJc w:val="left"/>
    </w:lvl>
    <w:lvl w:ilvl="7" w:tplc="7D083DBC">
      <w:numFmt w:val="decimal"/>
      <w:lvlText w:val=""/>
      <w:lvlJc w:val="left"/>
    </w:lvl>
    <w:lvl w:ilvl="8" w:tplc="C4AA4984">
      <w:numFmt w:val="decimal"/>
      <w:lvlText w:val=""/>
      <w:lvlJc w:val="left"/>
    </w:lvl>
  </w:abstractNum>
  <w:abstractNum w:abstractNumId="605" w15:restartNumberingAfterBreak="0">
    <w:nsid w:val="31A00D10"/>
    <w:multiLevelType w:val="hybridMultilevel"/>
    <w:tmpl w:val="90ACC05A"/>
    <w:lvl w:ilvl="0" w:tplc="C4F444DA">
      <w:start w:val="1"/>
      <w:numFmt w:val="bullet"/>
      <w:lvlText w:val=""/>
      <w:lvlJc w:val="left"/>
      <w:pPr>
        <w:ind w:left="720" w:hanging="360"/>
      </w:pPr>
      <w:rPr>
        <w:rFonts w:ascii="Symbol" w:hAnsi="Symbol" w:hint="default"/>
      </w:rPr>
    </w:lvl>
    <w:lvl w:ilvl="1" w:tplc="E24E8D82">
      <w:numFmt w:val="decimal"/>
      <w:lvlText w:val=""/>
      <w:lvlJc w:val="left"/>
    </w:lvl>
    <w:lvl w:ilvl="2" w:tplc="1E62FD28">
      <w:numFmt w:val="decimal"/>
      <w:lvlText w:val=""/>
      <w:lvlJc w:val="left"/>
    </w:lvl>
    <w:lvl w:ilvl="3" w:tplc="7932D96A">
      <w:numFmt w:val="decimal"/>
      <w:lvlText w:val=""/>
      <w:lvlJc w:val="left"/>
    </w:lvl>
    <w:lvl w:ilvl="4" w:tplc="697E77B4">
      <w:numFmt w:val="decimal"/>
      <w:lvlText w:val=""/>
      <w:lvlJc w:val="left"/>
    </w:lvl>
    <w:lvl w:ilvl="5" w:tplc="BB8EBCD0">
      <w:numFmt w:val="decimal"/>
      <w:lvlText w:val=""/>
      <w:lvlJc w:val="left"/>
    </w:lvl>
    <w:lvl w:ilvl="6" w:tplc="2158AC24">
      <w:numFmt w:val="decimal"/>
      <w:lvlText w:val=""/>
      <w:lvlJc w:val="left"/>
    </w:lvl>
    <w:lvl w:ilvl="7" w:tplc="8CA89DF2">
      <w:numFmt w:val="decimal"/>
      <w:lvlText w:val=""/>
      <w:lvlJc w:val="left"/>
    </w:lvl>
    <w:lvl w:ilvl="8" w:tplc="C16A7172">
      <w:numFmt w:val="decimal"/>
      <w:lvlText w:val=""/>
      <w:lvlJc w:val="left"/>
    </w:lvl>
  </w:abstractNum>
  <w:abstractNum w:abstractNumId="606" w15:restartNumberingAfterBreak="0">
    <w:nsid w:val="31AA7EC3"/>
    <w:multiLevelType w:val="hybridMultilevel"/>
    <w:tmpl w:val="A6AE069C"/>
    <w:lvl w:ilvl="0" w:tplc="1326E77C">
      <w:start w:val="1"/>
      <w:numFmt w:val="bullet"/>
      <w:lvlText w:val=""/>
      <w:lvlJc w:val="left"/>
      <w:pPr>
        <w:ind w:left="720" w:hanging="360"/>
      </w:pPr>
      <w:rPr>
        <w:rFonts w:ascii="Symbol" w:hAnsi="Symbol" w:hint="default"/>
      </w:rPr>
    </w:lvl>
    <w:lvl w:ilvl="1" w:tplc="29367674">
      <w:numFmt w:val="decimal"/>
      <w:lvlText w:val=""/>
      <w:lvlJc w:val="left"/>
    </w:lvl>
    <w:lvl w:ilvl="2" w:tplc="D7BCCD32">
      <w:numFmt w:val="decimal"/>
      <w:lvlText w:val=""/>
      <w:lvlJc w:val="left"/>
    </w:lvl>
    <w:lvl w:ilvl="3" w:tplc="B34CEFDC">
      <w:numFmt w:val="decimal"/>
      <w:lvlText w:val=""/>
      <w:lvlJc w:val="left"/>
    </w:lvl>
    <w:lvl w:ilvl="4" w:tplc="934A0B5C">
      <w:numFmt w:val="decimal"/>
      <w:lvlText w:val=""/>
      <w:lvlJc w:val="left"/>
    </w:lvl>
    <w:lvl w:ilvl="5" w:tplc="29BC7620">
      <w:numFmt w:val="decimal"/>
      <w:lvlText w:val=""/>
      <w:lvlJc w:val="left"/>
    </w:lvl>
    <w:lvl w:ilvl="6" w:tplc="3C4A4736">
      <w:numFmt w:val="decimal"/>
      <w:lvlText w:val=""/>
      <w:lvlJc w:val="left"/>
    </w:lvl>
    <w:lvl w:ilvl="7" w:tplc="5A583876">
      <w:numFmt w:val="decimal"/>
      <w:lvlText w:val=""/>
      <w:lvlJc w:val="left"/>
    </w:lvl>
    <w:lvl w:ilvl="8" w:tplc="95127560">
      <w:numFmt w:val="decimal"/>
      <w:lvlText w:val=""/>
      <w:lvlJc w:val="left"/>
    </w:lvl>
  </w:abstractNum>
  <w:abstractNum w:abstractNumId="607" w15:restartNumberingAfterBreak="0">
    <w:nsid w:val="31D04468"/>
    <w:multiLevelType w:val="hybridMultilevel"/>
    <w:tmpl w:val="0E60BB38"/>
    <w:lvl w:ilvl="0" w:tplc="EFBE15F2">
      <w:start w:val="1"/>
      <w:numFmt w:val="bullet"/>
      <w:lvlText w:val=""/>
      <w:lvlJc w:val="left"/>
      <w:pPr>
        <w:ind w:left="720" w:hanging="360"/>
      </w:pPr>
      <w:rPr>
        <w:rFonts w:ascii="Symbol" w:hAnsi="Symbol" w:hint="default"/>
      </w:rPr>
    </w:lvl>
    <w:lvl w:ilvl="1" w:tplc="662E9184">
      <w:numFmt w:val="decimal"/>
      <w:lvlText w:val=""/>
      <w:lvlJc w:val="left"/>
    </w:lvl>
    <w:lvl w:ilvl="2" w:tplc="F46EB9A2">
      <w:numFmt w:val="decimal"/>
      <w:lvlText w:val=""/>
      <w:lvlJc w:val="left"/>
    </w:lvl>
    <w:lvl w:ilvl="3" w:tplc="046ACBB4">
      <w:numFmt w:val="decimal"/>
      <w:lvlText w:val=""/>
      <w:lvlJc w:val="left"/>
    </w:lvl>
    <w:lvl w:ilvl="4" w:tplc="5336B4B0">
      <w:numFmt w:val="decimal"/>
      <w:lvlText w:val=""/>
      <w:lvlJc w:val="left"/>
    </w:lvl>
    <w:lvl w:ilvl="5" w:tplc="6BBC6FDA">
      <w:numFmt w:val="decimal"/>
      <w:lvlText w:val=""/>
      <w:lvlJc w:val="left"/>
    </w:lvl>
    <w:lvl w:ilvl="6" w:tplc="705C0EEC">
      <w:numFmt w:val="decimal"/>
      <w:lvlText w:val=""/>
      <w:lvlJc w:val="left"/>
    </w:lvl>
    <w:lvl w:ilvl="7" w:tplc="C7BC1202">
      <w:numFmt w:val="decimal"/>
      <w:lvlText w:val=""/>
      <w:lvlJc w:val="left"/>
    </w:lvl>
    <w:lvl w:ilvl="8" w:tplc="13C6E306">
      <w:numFmt w:val="decimal"/>
      <w:lvlText w:val=""/>
      <w:lvlJc w:val="left"/>
    </w:lvl>
  </w:abstractNum>
  <w:abstractNum w:abstractNumId="608" w15:restartNumberingAfterBreak="0">
    <w:nsid w:val="31ED0C03"/>
    <w:multiLevelType w:val="hybridMultilevel"/>
    <w:tmpl w:val="EAAC7E56"/>
    <w:lvl w:ilvl="0" w:tplc="3872C0EA">
      <w:numFmt w:val="decimal"/>
      <w:lvlText w:val=""/>
      <w:lvlJc w:val="left"/>
    </w:lvl>
    <w:lvl w:ilvl="1" w:tplc="8B6E84BE">
      <w:start w:val="1"/>
      <w:numFmt w:val="bullet"/>
      <w:lvlText w:val=""/>
      <w:lvlJc w:val="left"/>
      <w:pPr>
        <w:ind w:left="1440" w:hanging="360"/>
      </w:pPr>
      <w:rPr>
        <w:rFonts w:ascii="Symbol" w:hAnsi="Symbol" w:hint="default"/>
      </w:rPr>
    </w:lvl>
    <w:lvl w:ilvl="2" w:tplc="F37EE880">
      <w:numFmt w:val="decimal"/>
      <w:lvlText w:val=""/>
      <w:lvlJc w:val="left"/>
    </w:lvl>
    <w:lvl w:ilvl="3" w:tplc="1C12559A">
      <w:numFmt w:val="decimal"/>
      <w:lvlText w:val=""/>
      <w:lvlJc w:val="left"/>
    </w:lvl>
    <w:lvl w:ilvl="4" w:tplc="5CF49978">
      <w:numFmt w:val="decimal"/>
      <w:lvlText w:val=""/>
      <w:lvlJc w:val="left"/>
    </w:lvl>
    <w:lvl w:ilvl="5" w:tplc="01AEC6CC">
      <w:numFmt w:val="decimal"/>
      <w:lvlText w:val=""/>
      <w:lvlJc w:val="left"/>
    </w:lvl>
    <w:lvl w:ilvl="6" w:tplc="28B4D23E">
      <w:numFmt w:val="decimal"/>
      <w:lvlText w:val=""/>
      <w:lvlJc w:val="left"/>
    </w:lvl>
    <w:lvl w:ilvl="7" w:tplc="282EBBC4">
      <w:numFmt w:val="decimal"/>
      <w:lvlText w:val=""/>
      <w:lvlJc w:val="left"/>
    </w:lvl>
    <w:lvl w:ilvl="8" w:tplc="D1985744">
      <w:numFmt w:val="decimal"/>
      <w:lvlText w:val=""/>
      <w:lvlJc w:val="left"/>
    </w:lvl>
  </w:abstractNum>
  <w:abstractNum w:abstractNumId="609" w15:restartNumberingAfterBreak="0">
    <w:nsid w:val="32036192"/>
    <w:multiLevelType w:val="hybridMultilevel"/>
    <w:tmpl w:val="D9E83C2A"/>
    <w:lvl w:ilvl="0" w:tplc="9EEC64CA">
      <w:start w:val="1"/>
      <w:numFmt w:val="bullet"/>
      <w:lvlText w:val=""/>
      <w:lvlJc w:val="left"/>
      <w:pPr>
        <w:ind w:left="720" w:hanging="360"/>
      </w:pPr>
      <w:rPr>
        <w:rFonts w:ascii="Symbol" w:hAnsi="Symbol" w:hint="default"/>
      </w:rPr>
    </w:lvl>
    <w:lvl w:ilvl="1" w:tplc="346C76B2">
      <w:numFmt w:val="decimal"/>
      <w:lvlText w:val=""/>
      <w:lvlJc w:val="left"/>
    </w:lvl>
    <w:lvl w:ilvl="2" w:tplc="0C2C5CEC">
      <w:numFmt w:val="decimal"/>
      <w:lvlText w:val=""/>
      <w:lvlJc w:val="left"/>
    </w:lvl>
    <w:lvl w:ilvl="3" w:tplc="59023260">
      <w:numFmt w:val="decimal"/>
      <w:lvlText w:val=""/>
      <w:lvlJc w:val="left"/>
    </w:lvl>
    <w:lvl w:ilvl="4" w:tplc="01880B22">
      <w:numFmt w:val="decimal"/>
      <w:lvlText w:val=""/>
      <w:lvlJc w:val="left"/>
    </w:lvl>
    <w:lvl w:ilvl="5" w:tplc="785CFA7E">
      <w:numFmt w:val="decimal"/>
      <w:lvlText w:val=""/>
      <w:lvlJc w:val="left"/>
    </w:lvl>
    <w:lvl w:ilvl="6" w:tplc="5E1A95BC">
      <w:numFmt w:val="decimal"/>
      <w:lvlText w:val=""/>
      <w:lvlJc w:val="left"/>
    </w:lvl>
    <w:lvl w:ilvl="7" w:tplc="E9F4F078">
      <w:numFmt w:val="decimal"/>
      <w:lvlText w:val=""/>
      <w:lvlJc w:val="left"/>
    </w:lvl>
    <w:lvl w:ilvl="8" w:tplc="F080DEB8">
      <w:numFmt w:val="decimal"/>
      <w:lvlText w:val=""/>
      <w:lvlJc w:val="left"/>
    </w:lvl>
  </w:abstractNum>
  <w:abstractNum w:abstractNumId="610" w15:restartNumberingAfterBreak="0">
    <w:nsid w:val="32260C1B"/>
    <w:multiLevelType w:val="hybridMultilevel"/>
    <w:tmpl w:val="2CEC9E84"/>
    <w:lvl w:ilvl="0" w:tplc="C308895A">
      <w:start w:val="1"/>
      <w:numFmt w:val="bullet"/>
      <w:lvlText w:val=""/>
      <w:lvlJc w:val="left"/>
      <w:pPr>
        <w:ind w:left="720" w:hanging="360"/>
      </w:pPr>
      <w:rPr>
        <w:rFonts w:ascii="Symbol" w:hAnsi="Symbol" w:hint="default"/>
      </w:rPr>
    </w:lvl>
    <w:lvl w:ilvl="1" w:tplc="B43CE366">
      <w:numFmt w:val="decimal"/>
      <w:lvlText w:val=""/>
      <w:lvlJc w:val="left"/>
    </w:lvl>
    <w:lvl w:ilvl="2" w:tplc="4BAA2BE4">
      <w:numFmt w:val="decimal"/>
      <w:lvlText w:val=""/>
      <w:lvlJc w:val="left"/>
    </w:lvl>
    <w:lvl w:ilvl="3" w:tplc="24183534">
      <w:numFmt w:val="decimal"/>
      <w:lvlText w:val=""/>
      <w:lvlJc w:val="left"/>
    </w:lvl>
    <w:lvl w:ilvl="4" w:tplc="688642C2">
      <w:numFmt w:val="decimal"/>
      <w:lvlText w:val=""/>
      <w:lvlJc w:val="left"/>
    </w:lvl>
    <w:lvl w:ilvl="5" w:tplc="931AB954">
      <w:numFmt w:val="decimal"/>
      <w:lvlText w:val=""/>
      <w:lvlJc w:val="left"/>
    </w:lvl>
    <w:lvl w:ilvl="6" w:tplc="6EB0B0DE">
      <w:numFmt w:val="decimal"/>
      <w:lvlText w:val=""/>
      <w:lvlJc w:val="left"/>
    </w:lvl>
    <w:lvl w:ilvl="7" w:tplc="A742F7B0">
      <w:numFmt w:val="decimal"/>
      <w:lvlText w:val=""/>
      <w:lvlJc w:val="left"/>
    </w:lvl>
    <w:lvl w:ilvl="8" w:tplc="9EF2488C">
      <w:numFmt w:val="decimal"/>
      <w:lvlText w:val=""/>
      <w:lvlJc w:val="left"/>
    </w:lvl>
  </w:abstractNum>
  <w:abstractNum w:abstractNumId="611" w15:restartNumberingAfterBreak="0">
    <w:nsid w:val="323C5942"/>
    <w:multiLevelType w:val="hybridMultilevel"/>
    <w:tmpl w:val="13CA77E6"/>
    <w:lvl w:ilvl="0" w:tplc="2E224F00">
      <w:start w:val="1"/>
      <w:numFmt w:val="bullet"/>
      <w:lvlText w:val=""/>
      <w:lvlJc w:val="left"/>
      <w:pPr>
        <w:ind w:left="720" w:hanging="360"/>
      </w:pPr>
      <w:rPr>
        <w:rFonts w:ascii="Symbol" w:hAnsi="Symbol" w:hint="default"/>
      </w:rPr>
    </w:lvl>
    <w:lvl w:ilvl="1" w:tplc="1BB2E3CE">
      <w:numFmt w:val="decimal"/>
      <w:lvlText w:val=""/>
      <w:lvlJc w:val="left"/>
    </w:lvl>
    <w:lvl w:ilvl="2" w:tplc="0DB4EDC2">
      <w:numFmt w:val="decimal"/>
      <w:lvlText w:val=""/>
      <w:lvlJc w:val="left"/>
    </w:lvl>
    <w:lvl w:ilvl="3" w:tplc="BE9612A2">
      <w:numFmt w:val="decimal"/>
      <w:lvlText w:val=""/>
      <w:lvlJc w:val="left"/>
    </w:lvl>
    <w:lvl w:ilvl="4" w:tplc="15D0422A">
      <w:numFmt w:val="decimal"/>
      <w:lvlText w:val=""/>
      <w:lvlJc w:val="left"/>
    </w:lvl>
    <w:lvl w:ilvl="5" w:tplc="9F201E5A">
      <w:numFmt w:val="decimal"/>
      <w:lvlText w:val=""/>
      <w:lvlJc w:val="left"/>
    </w:lvl>
    <w:lvl w:ilvl="6" w:tplc="DB2836D6">
      <w:numFmt w:val="decimal"/>
      <w:lvlText w:val=""/>
      <w:lvlJc w:val="left"/>
    </w:lvl>
    <w:lvl w:ilvl="7" w:tplc="35C8BF60">
      <w:numFmt w:val="decimal"/>
      <w:lvlText w:val=""/>
      <w:lvlJc w:val="left"/>
    </w:lvl>
    <w:lvl w:ilvl="8" w:tplc="7D72FDEE">
      <w:numFmt w:val="decimal"/>
      <w:lvlText w:val=""/>
      <w:lvlJc w:val="left"/>
    </w:lvl>
  </w:abstractNum>
  <w:abstractNum w:abstractNumId="612" w15:restartNumberingAfterBreak="0">
    <w:nsid w:val="32534A6E"/>
    <w:multiLevelType w:val="hybridMultilevel"/>
    <w:tmpl w:val="48C28BAA"/>
    <w:lvl w:ilvl="0" w:tplc="989C051A">
      <w:start w:val="1"/>
      <w:numFmt w:val="bullet"/>
      <w:lvlText w:val=""/>
      <w:lvlJc w:val="left"/>
      <w:pPr>
        <w:ind w:left="720" w:hanging="360"/>
      </w:pPr>
      <w:rPr>
        <w:rFonts w:ascii="Symbol" w:hAnsi="Symbol" w:hint="default"/>
      </w:rPr>
    </w:lvl>
    <w:lvl w:ilvl="1" w:tplc="0E8A22A4">
      <w:numFmt w:val="decimal"/>
      <w:lvlText w:val=""/>
      <w:lvlJc w:val="left"/>
    </w:lvl>
    <w:lvl w:ilvl="2" w:tplc="5F00E106">
      <w:numFmt w:val="decimal"/>
      <w:lvlText w:val=""/>
      <w:lvlJc w:val="left"/>
    </w:lvl>
    <w:lvl w:ilvl="3" w:tplc="2F6EF706">
      <w:numFmt w:val="decimal"/>
      <w:lvlText w:val=""/>
      <w:lvlJc w:val="left"/>
    </w:lvl>
    <w:lvl w:ilvl="4" w:tplc="2DAEC33C">
      <w:numFmt w:val="decimal"/>
      <w:lvlText w:val=""/>
      <w:lvlJc w:val="left"/>
    </w:lvl>
    <w:lvl w:ilvl="5" w:tplc="682609BA">
      <w:numFmt w:val="decimal"/>
      <w:lvlText w:val=""/>
      <w:lvlJc w:val="left"/>
    </w:lvl>
    <w:lvl w:ilvl="6" w:tplc="933866E8">
      <w:numFmt w:val="decimal"/>
      <w:lvlText w:val=""/>
      <w:lvlJc w:val="left"/>
    </w:lvl>
    <w:lvl w:ilvl="7" w:tplc="515CB6EE">
      <w:numFmt w:val="decimal"/>
      <w:lvlText w:val=""/>
      <w:lvlJc w:val="left"/>
    </w:lvl>
    <w:lvl w:ilvl="8" w:tplc="74D6AAF6">
      <w:numFmt w:val="decimal"/>
      <w:lvlText w:val=""/>
      <w:lvlJc w:val="left"/>
    </w:lvl>
  </w:abstractNum>
  <w:abstractNum w:abstractNumId="613" w15:restartNumberingAfterBreak="0">
    <w:nsid w:val="32814497"/>
    <w:multiLevelType w:val="hybridMultilevel"/>
    <w:tmpl w:val="3D7E8E18"/>
    <w:lvl w:ilvl="0" w:tplc="B882C24A">
      <w:numFmt w:val="decimal"/>
      <w:lvlText w:val=""/>
      <w:lvlJc w:val="left"/>
    </w:lvl>
    <w:lvl w:ilvl="1" w:tplc="07C8DA3A">
      <w:start w:val="1"/>
      <w:numFmt w:val="bullet"/>
      <w:lvlText w:val=""/>
      <w:lvlJc w:val="left"/>
      <w:pPr>
        <w:ind w:left="1440" w:hanging="360"/>
      </w:pPr>
      <w:rPr>
        <w:rFonts w:ascii="Symbol" w:hAnsi="Symbol" w:hint="default"/>
      </w:rPr>
    </w:lvl>
    <w:lvl w:ilvl="2" w:tplc="9416882A">
      <w:numFmt w:val="decimal"/>
      <w:lvlText w:val=""/>
      <w:lvlJc w:val="left"/>
    </w:lvl>
    <w:lvl w:ilvl="3" w:tplc="2FBA3EBA">
      <w:numFmt w:val="decimal"/>
      <w:lvlText w:val=""/>
      <w:lvlJc w:val="left"/>
    </w:lvl>
    <w:lvl w:ilvl="4" w:tplc="D1821E36">
      <w:numFmt w:val="decimal"/>
      <w:lvlText w:val=""/>
      <w:lvlJc w:val="left"/>
    </w:lvl>
    <w:lvl w:ilvl="5" w:tplc="48FEAD0A">
      <w:numFmt w:val="decimal"/>
      <w:lvlText w:val=""/>
      <w:lvlJc w:val="left"/>
    </w:lvl>
    <w:lvl w:ilvl="6" w:tplc="FD6CA7A8">
      <w:numFmt w:val="decimal"/>
      <w:lvlText w:val=""/>
      <w:lvlJc w:val="left"/>
    </w:lvl>
    <w:lvl w:ilvl="7" w:tplc="871A539C">
      <w:numFmt w:val="decimal"/>
      <w:lvlText w:val=""/>
      <w:lvlJc w:val="left"/>
    </w:lvl>
    <w:lvl w:ilvl="8" w:tplc="FA30C684">
      <w:numFmt w:val="decimal"/>
      <w:lvlText w:val=""/>
      <w:lvlJc w:val="left"/>
    </w:lvl>
  </w:abstractNum>
  <w:abstractNum w:abstractNumId="614" w15:restartNumberingAfterBreak="0">
    <w:nsid w:val="328B3DCF"/>
    <w:multiLevelType w:val="hybridMultilevel"/>
    <w:tmpl w:val="F17E396C"/>
    <w:lvl w:ilvl="0" w:tplc="5EEE3628">
      <w:start w:val="1"/>
      <w:numFmt w:val="bullet"/>
      <w:lvlText w:val=""/>
      <w:lvlJc w:val="left"/>
      <w:pPr>
        <w:ind w:left="720" w:hanging="360"/>
      </w:pPr>
      <w:rPr>
        <w:rFonts w:ascii="Symbol" w:hAnsi="Symbol" w:hint="default"/>
      </w:rPr>
    </w:lvl>
    <w:lvl w:ilvl="1" w:tplc="10421732">
      <w:numFmt w:val="decimal"/>
      <w:lvlText w:val=""/>
      <w:lvlJc w:val="left"/>
    </w:lvl>
    <w:lvl w:ilvl="2" w:tplc="1E5E5A8A">
      <w:numFmt w:val="decimal"/>
      <w:lvlText w:val=""/>
      <w:lvlJc w:val="left"/>
    </w:lvl>
    <w:lvl w:ilvl="3" w:tplc="B1A82FB8">
      <w:numFmt w:val="decimal"/>
      <w:lvlText w:val=""/>
      <w:lvlJc w:val="left"/>
    </w:lvl>
    <w:lvl w:ilvl="4" w:tplc="EF0E8818">
      <w:numFmt w:val="decimal"/>
      <w:lvlText w:val=""/>
      <w:lvlJc w:val="left"/>
    </w:lvl>
    <w:lvl w:ilvl="5" w:tplc="86480030">
      <w:numFmt w:val="decimal"/>
      <w:lvlText w:val=""/>
      <w:lvlJc w:val="left"/>
    </w:lvl>
    <w:lvl w:ilvl="6" w:tplc="9B0A7CE6">
      <w:numFmt w:val="decimal"/>
      <w:lvlText w:val=""/>
      <w:lvlJc w:val="left"/>
    </w:lvl>
    <w:lvl w:ilvl="7" w:tplc="FE943FFA">
      <w:numFmt w:val="decimal"/>
      <w:lvlText w:val=""/>
      <w:lvlJc w:val="left"/>
    </w:lvl>
    <w:lvl w:ilvl="8" w:tplc="A3824A00">
      <w:numFmt w:val="decimal"/>
      <w:lvlText w:val=""/>
      <w:lvlJc w:val="left"/>
    </w:lvl>
  </w:abstractNum>
  <w:abstractNum w:abstractNumId="615" w15:restartNumberingAfterBreak="0">
    <w:nsid w:val="328E321C"/>
    <w:multiLevelType w:val="hybridMultilevel"/>
    <w:tmpl w:val="29F63F80"/>
    <w:lvl w:ilvl="0" w:tplc="78221810">
      <w:start w:val="1"/>
      <w:numFmt w:val="bullet"/>
      <w:lvlText w:val=""/>
      <w:lvlJc w:val="left"/>
      <w:pPr>
        <w:ind w:left="720" w:hanging="360"/>
      </w:pPr>
      <w:rPr>
        <w:rFonts w:ascii="Symbol" w:hAnsi="Symbol" w:hint="default"/>
      </w:rPr>
    </w:lvl>
    <w:lvl w:ilvl="1" w:tplc="83026ED6">
      <w:numFmt w:val="decimal"/>
      <w:lvlText w:val=""/>
      <w:lvlJc w:val="left"/>
    </w:lvl>
    <w:lvl w:ilvl="2" w:tplc="961EA200">
      <w:numFmt w:val="decimal"/>
      <w:lvlText w:val=""/>
      <w:lvlJc w:val="left"/>
    </w:lvl>
    <w:lvl w:ilvl="3" w:tplc="8A7070E8">
      <w:numFmt w:val="decimal"/>
      <w:lvlText w:val=""/>
      <w:lvlJc w:val="left"/>
    </w:lvl>
    <w:lvl w:ilvl="4" w:tplc="E012A48C">
      <w:numFmt w:val="decimal"/>
      <w:lvlText w:val=""/>
      <w:lvlJc w:val="left"/>
    </w:lvl>
    <w:lvl w:ilvl="5" w:tplc="38743F5E">
      <w:numFmt w:val="decimal"/>
      <w:lvlText w:val=""/>
      <w:lvlJc w:val="left"/>
    </w:lvl>
    <w:lvl w:ilvl="6" w:tplc="77AC95CC">
      <w:numFmt w:val="decimal"/>
      <w:lvlText w:val=""/>
      <w:lvlJc w:val="left"/>
    </w:lvl>
    <w:lvl w:ilvl="7" w:tplc="240C3422">
      <w:numFmt w:val="decimal"/>
      <w:lvlText w:val=""/>
      <w:lvlJc w:val="left"/>
    </w:lvl>
    <w:lvl w:ilvl="8" w:tplc="56DCBF88">
      <w:numFmt w:val="decimal"/>
      <w:lvlText w:val=""/>
      <w:lvlJc w:val="left"/>
    </w:lvl>
  </w:abstractNum>
  <w:abstractNum w:abstractNumId="616" w15:restartNumberingAfterBreak="0">
    <w:nsid w:val="329D7688"/>
    <w:multiLevelType w:val="hybridMultilevel"/>
    <w:tmpl w:val="277E68DE"/>
    <w:lvl w:ilvl="0" w:tplc="6DCCA4A8">
      <w:start w:val="1"/>
      <w:numFmt w:val="bullet"/>
      <w:lvlText w:val=""/>
      <w:lvlJc w:val="left"/>
      <w:pPr>
        <w:ind w:left="720" w:hanging="360"/>
      </w:pPr>
      <w:rPr>
        <w:rFonts w:ascii="Symbol" w:hAnsi="Symbol" w:hint="default"/>
      </w:rPr>
    </w:lvl>
    <w:lvl w:ilvl="1" w:tplc="55FCFE0C">
      <w:numFmt w:val="decimal"/>
      <w:lvlText w:val=""/>
      <w:lvlJc w:val="left"/>
    </w:lvl>
    <w:lvl w:ilvl="2" w:tplc="C5AE5214">
      <w:numFmt w:val="decimal"/>
      <w:lvlText w:val=""/>
      <w:lvlJc w:val="left"/>
    </w:lvl>
    <w:lvl w:ilvl="3" w:tplc="28DA7672">
      <w:numFmt w:val="decimal"/>
      <w:lvlText w:val=""/>
      <w:lvlJc w:val="left"/>
    </w:lvl>
    <w:lvl w:ilvl="4" w:tplc="6F161DCC">
      <w:numFmt w:val="decimal"/>
      <w:lvlText w:val=""/>
      <w:lvlJc w:val="left"/>
    </w:lvl>
    <w:lvl w:ilvl="5" w:tplc="6D2250BA">
      <w:numFmt w:val="decimal"/>
      <w:lvlText w:val=""/>
      <w:lvlJc w:val="left"/>
    </w:lvl>
    <w:lvl w:ilvl="6" w:tplc="587C0AB6">
      <w:numFmt w:val="decimal"/>
      <w:lvlText w:val=""/>
      <w:lvlJc w:val="left"/>
    </w:lvl>
    <w:lvl w:ilvl="7" w:tplc="6B46CD02">
      <w:numFmt w:val="decimal"/>
      <w:lvlText w:val=""/>
      <w:lvlJc w:val="left"/>
    </w:lvl>
    <w:lvl w:ilvl="8" w:tplc="69927AFC">
      <w:numFmt w:val="decimal"/>
      <w:lvlText w:val=""/>
      <w:lvlJc w:val="left"/>
    </w:lvl>
  </w:abstractNum>
  <w:abstractNum w:abstractNumId="617" w15:restartNumberingAfterBreak="0">
    <w:nsid w:val="32A07033"/>
    <w:multiLevelType w:val="hybridMultilevel"/>
    <w:tmpl w:val="6AC69282"/>
    <w:lvl w:ilvl="0" w:tplc="F91AF282">
      <w:start w:val="1"/>
      <w:numFmt w:val="bullet"/>
      <w:lvlText w:val=""/>
      <w:lvlJc w:val="left"/>
      <w:pPr>
        <w:ind w:left="720" w:hanging="360"/>
      </w:pPr>
      <w:rPr>
        <w:rFonts w:ascii="Symbol" w:hAnsi="Symbol" w:hint="default"/>
      </w:rPr>
    </w:lvl>
    <w:lvl w:ilvl="1" w:tplc="153E3DA6">
      <w:numFmt w:val="decimal"/>
      <w:lvlText w:val=""/>
      <w:lvlJc w:val="left"/>
    </w:lvl>
    <w:lvl w:ilvl="2" w:tplc="91EEF5FA">
      <w:numFmt w:val="decimal"/>
      <w:lvlText w:val=""/>
      <w:lvlJc w:val="left"/>
    </w:lvl>
    <w:lvl w:ilvl="3" w:tplc="438CC6D4">
      <w:numFmt w:val="decimal"/>
      <w:lvlText w:val=""/>
      <w:lvlJc w:val="left"/>
    </w:lvl>
    <w:lvl w:ilvl="4" w:tplc="3A94AB42">
      <w:numFmt w:val="decimal"/>
      <w:lvlText w:val=""/>
      <w:lvlJc w:val="left"/>
    </w:lvl>
    <w:lvl w:ilvl="5" w:tplc="8C342CD8">
      <w:numFmt w:val="decimal"/>
      <w:lvlText w:val=""/>
      <w:lvlJc w:val="left"/>
    </w:lvl>
    <w:lvl w:ilvl="6" w:tplc="BEB2696C">
      <w:numFmt w:val="decimal"/>
      <w:lvlText w:val=""/>
      <w:lvlJc w:val="left"/>
    </w:lvl>
    <w:lvl w:ilvl="7" w:tplc="B5DAFDD0">
      <w:numFmt w:val="decimal"/>
      <w:lvlText w:val=""/>
      <w:lvlJc w:val="left"/>
    </w:lvl>
    <w:lvl w:ilvl="8" w:tplc="C81A353A">
      <w:numFmt w:val="decimal"/>
      <w:lvlText w:val=""/>
      <w:lvlJc w:val="left"/>
    </w:lvl>
  </w:abstractNum>
  <w:abstractNum w:abstractNumId="618" w15:restartNumberingAfterBreak="0">
    <w:nsid w:val="32C97A6E"/>
    <w:multiLevelType w:val="hybridMultilevel"/>
    <w:tmpl w:val="610EACA4"/>
    <w:lvl w:ilvl="0" w:tplc="9AE4AC06">
      <w:start w:val="1"/>
      <w:numFmt w:val="bullet"/>
      <w:lvlText w:val=""/>
      <w:lvlJc w:val="left"/>
      <w:pPr>
        <w:ind w:left="720" w:hanging="360"/>
      </w:pPr>
      <w:rPr>
        <w:rFonts w:ascii="Symbol" w:hAnsi="Symbol" w:hint="default"/>
      </w:rPr>
    </w:lvl>
    <w:lvl w:ilvl="1" w:tplc="E9088496">
      <w:numFmt w:val="decimal"/>
      <w:lvlText w:val=""/>
      <w:lvlJc w:val="left"/>
    </w:lvl>
    <w:lvl w:ilvl="2" w:tplc="D8F8270E">
      <w:numFmt w:val="decimal"/>
      <w:lvlText w:val=""/>
      <w:lvlJc w:val="left"/>
    </w:lvl>
    <w:lvl w:ilvl="3" w:tplc="C824B920">
      <w:numFmt w:val="decimal"/>
      <w:lvlText w:val=""/>
      <w:lvlJc w:val="left"/>
    </w:lvl>
    <w:lvl w:ilvl="4" w:tplc="81C61AF6">
      <w:numFmt w:val="decimal"/>
      <w:lvlText w:val=""/>
      <w:lvlJc w:val="left"/>
    </w:lvl>
    <w:lvl w:ilvl="5" w:tplc="A2E84A6C">
      <w:numFmt w:val="decimal"/>
      <w:lvlText w:val=""/>
      <w:lvlJc w:val="left"/>
    </w:lvl>
    <w:lvl w:ilvl="6" w:tplc="8CECC4EC">
      <w:numFmt w:val="decimal"/>
      <w:lvlText w:val=""/>
      <w:lvlJc w:val="left"/>
    </w:lvl>
    <w:lvl w:ilvl="7" w:tplc="3B8E3EC0">
      <w:numFmt w:val="decimal"/>
      <w:lvlText w:val=""/>
      <w:lvlJc w:val="left"/>
    </w:lvl>
    <w:lvl w:ilvl="8" w:tplc="9AB8FA20">
      <w:numFmt w:val="decimal"/>
      <w:lvlText w:val=""/>
      <w:lvlJc w:val="left"/>
    </w:lvl>
  </w:abstractNum>
  <w:abstractNum w:abstractNumId="619" w15:restartNumberingAfterBreak="0">
    <w:nsid w:val="32CC76CB"/>
    <w:multiLevelType w:val="hybridMultilevel"/>
    <w:tmpl w:val="28BE52EC"/>
    <w:lvl w:ilvl="0" w:tplc="94C6E24C">
      <w:start w:val="1"/>
      <w:numFmt w:val="bullet"/>
      <w:lvlText w:val=""/>
      <w:lvlJc w:val="left"/>
      <w:pPr>
        <w:ind w:left="720" w:hanging="360"/>
      </w:pPr>
      <w:rPr>
        <w:rFonts w:ascii="Symbol" w:hAnsi="Symbol" w:hint="default"/>
      </w:rPr>
    </w:lvl>
    <w:lvl w:ilvl="1" w:tplc="0E786D8A">
      <w:numFmt w:val="decimal"/>
      <w:lvlText w:val=""/>
      <w:lvlJc w:val="left"/>
    </w:lvl>
    <w:lvl w:ilvl="2" w:tplc="B6AEE1FE">
      <w:numFmt w:val="decimal"/>
      <w:lvlText w:val=""/>
      <w:lvlJc w:val="left"/>
    </w:lvl>
    <w:lvl w:ilvl="3" w:tplc="6214168E">
      <w:numFmt w:val="decimal"/>
      <w:lvlText w:val=""/>
      <w:lvlJc w:val="left"/>
    </w:lvl>
    <w:lvl w:ilvl="4" w:tplc="BE846ADC">
      <w:numFmt w:val="decimal"/>
      <w:lvlText w:val=""/>
      <w:lvlJc w:val="left"/>
    </w:lvl>
    <w:lvl w:ilvl="5" w:tplc="10C816D6">
      <w:numFmt w:val="decimal"/>
      <w:lvlText w:val=""/>
      <w:lvlJc w:val="left"/>
    </w:lvl>
    <w:lvl w:ilvl="6" w:tplc="6BC03A2C">
      <w:numFmt w:val="decimal"/>
      <w:lvlText w:val=""/>
      <w:lvlJc w:val="left"/>
    </w:lvl>
    <w:lvl w:ilvl="7" w:tplc="0B60BFE0">
      <w:numFmt w:val="decimal"/>
      <w:lvlText w:val=""/>
      <w:lvlJc w:val="left"/>
    </w:lvl>
    <w:lvl w:ilvl="8" w:tplc="920EAF76">
      <w:numFmt w:val="decimal"/>
      <w:lvlText w:val=""/>
      <w:lvlJc w:val="left"/>
    </w:lvl>
  </w:abstractNum>
  <w:abstractNum w:abstractNumId="620" w15:restartNumberingAfterBreak="0">
    <w:nsid w:val="32D128D6"/>
    <w:multiLevelType w:val="hybridMultilevel"/>
    <w:tmpl w:val="894E0D26"/>
    <w:lvl w:ilvl="0" w:tplc="D0C21CB2">
      <w:start w:val="1"/>
      <w:numFmt w:val="bullet"/>
      <w:lvlText w:val=""/>
      <w:lvlJc w:val="left"/>
      <w:pPr>
        <w:ind w:left="720" w:hanging="360"/>
      </w:pPr>
      <w:rPr>
        <w:rFonts w:ascii="Symbol" w:hAnsi="Symbol" w:hint="default"/>
      </w:rPr>
    </w:lvl>
    <w:lvl w:ilvl="1" w:tplc="50AC7078">
      <w:numFmt w:val="decimal"/>
      <w:lvlText w:val=""/>
      <w:lvlJc w:val="left"/>
    </w:lvl>
    <w:lvl w:ilvl="2" w:tplc="3792484A">
      <w:numFmt w:val="decimal"/>
      <w:lvlText w:val=""/>
      <w:lvlJc w:val="left"/>
    </w:lvl>
    <w:lvl w:ilvl="3" w:tplc="D5327152">
      <w:numFmt w:val="decimal"/>
      <w:lvlText w:val=""/>
      <w:lvlJc w:val="left"/>
    </w:lvl>
    <w:lvl w:ilvl="4" w:tplc="BF7EE9DA">
      <w:numFmt w:val="decimal"/>
      <w:lvlText w:val=""/>
      <w:lvlJc w:val="left"/>
    </w:lvl>
    <w:lvl w:ilvl="5" w:tplc="ED72E364">
      <w:numFmt w:val="decimal"/>
      <w:lvlText w:val=""/>
      <w:lvlJc w:val="left"/>
    </w:lvl>
    <w:lvl w:ilvl="6" w:tplc="2B4C4E04">
      <w:numFmt w:val="decimal"/>
      <w:lvlText w:val=""/>
      <w:lvlJc w:val="left"/>
    </w:lvl>
    <w:lvl w:ilvl="7" w:tplc="7ED4EC7C">
      <w:numFmt w:val="decimal"/>
      <w:lvlText w:val=""/>
      <w:lvlJc w:val="left"/>
    </w:lvl>
    <w:lvl w:ilvl="8" w:tplc="D8C0D5D2">
      <w:numFmt w:val="decimal"/>
      <w:lvlText w:val=""/>
      <w:lvlJc w:val="left"/>
    </w:lvl>
  </w:abstractNum>
  <w:abstractNum w:abstractNumId="621" w15:restartNumberingAfterBreak="0">
    <w:nsid w:val="32D551BC"/>
    <w:multiLevelType w:val="hybridMultilevel"/>
    <w:tmpl w:val="C0A27A36"/>
    <w:lvl w:ilvl="0" w:tplc="F0C412D0">
      <w:start w:val="1"/>
      <w:numFmt w:val="bullet"/>
      <w:lvlText w:val=""/>
      <w:lvlJc w:val="left"/>
      <w:pPr>
        <w:ind w:left="720" w:hanging="360"/>
      </w:pPr>
      <w:rPr>
        <w:rFonts w:ascii="Symbol" w:hAnsi="Symbol" w:hint="default"/>
      </w:rPr>
    </w:lvl>
    <w:lvl w:ilvl="1" w:tplc="26A6F2BA">
      <w:numFmt w:val="decimal"/>
      <w:lvlText w:val=""/>
      <w:lvlJc w:val="left"/>
    </w:lvl>
    <w:lvl w:ilvl="2" w:tplc="4E6272C4">
      <w:numFmt w:val="decimal"/>
      <w:lvlText w:val=""/>
      <w:lvlJc w:val="left"/>
    </w:lvl>
    <w:lvl w:ilvl="3" w:tplc="36AA8B6C">
      <w:numFmt w:val="decimal"/>
      <w:lvlText w:val=""/>
      <w:lvlJc w:val="left"/>
    </w:lvl>
    <w:lvl w:ilvl="4" w:tplc="1A0C9F88">
      <w:numFmt w:val="decimal"/>
      <w:lvlText w:val=""/>
      <w:lvlJc w:val="left"/>
    </w:lvl>
    <w:lvl w:ilvl="5" w:tplc="AB241162">
      <w:numFmt w:val="decimal"/>
      <w:lvlText w:val=""/>
      <w:lvlJc w:val="left"/>
    </w:lvl>
    <w:lvl w:ilvl="6" w:tplc="619AC2BE">
      <w:numFmt w:val="decimal"/>
      <w:lvlText w:val=""/>
      <w:lvlJc w:val="left"/>
    </w:lvl>
    <w:lvl w:ilvl="7" w:tplc="A16E6E74">
      <w:numFmt w:val="decimal"/>
      <w:lvlText w:val=""/>
      <w:lvlJc w:val="left"/>
    </w:lvl>
    <w:lvl w:ilvl="8" w:tplc="B186EBA2">
      <w:numFmt w:val="decimal"/>
      <w:lvlText w:val=""/>
      <w:lvlJc w:val="left"/>
    </w:lvl>
  </w:abstractNum>
  <w:abstractNum w:abstractNumId="622" w15:restartNumberingAfterBreak="0">
    <w:nsid w:val="32E10E00"/>
    <w:multiLevelType w:val="hybridMultilevel"/>
    <w:tmpl w:val="71BCC7AC"/>
    <w:lvl w:ilvl="0" w:tplc="C6F655F6">
      <w:start w:val="1"/>
      <w:numFmt w:val="bullet"/>
      <w:lvlText w:val=""/>
      <w:lvlJc w:val="left"/>
      <w:pPr>
        <w:ind w:left="720" w:hanging="360"/>
      </w:pPr>
      <w:rPr>
        <w:rFonts w:ascii="Symbol" w:hAnsi="Symbol" w:hint="default"/>
      </w:rPr>
    </w:lvl>
    <w:lvl w:ilvl="1" w:tplc="214E370C">
      <w:numFmt w:val="decimal"/>
      <w:lvlText w:val=""/>
      <w:lvlJc w:val="left"/>
    </w:lvl>
    <w:lvl w:ilvl="2" w:tplc="236C6B80">
      <w:numFmt w:val="decimal"/>
      <w:lvlText w:val=""/>
      <w:lvlJc w:val="left"/>
    </w:lvl>
    <w:lvl w:ilvl="3" w:tplc="A13E79F6">
      <w:numFmt w:val="decimal"/>
      <w:lvlText w:val=""/>
      <w:lvlJc w:val="left"/>
    </w:lvl>
    <w:lvl w:ilvl="4" w:tplc="44C46936">
      <w:numFmt w:val="decimal"/>
      <w:lvlText w:val=""/>
      <w:lvlJc w:val="left"/>
    </w:lvl>
    <w:lvl w:ilvl="5" w:tplc="CBF2C078">
      <w:numFmt w:val="decimal"/>
      <w:lvlText w:val=""/>
      <w:lvlJc w:val="left"/>
    </w:lvl>
    <w:lvl w:ilvl="6" w:tplc="4F889C9A">
      <w:numFmt w:val="decimal"/>
      <w:lvlText w:val=""/>
      <w:lvlJc w:val="left"/>
    </w:lvl>
    <w:lvl w:ilvl="7" w:tplc="3634EE72">
      <w:numFmt w:val="decimal"/>
      <w:lvlText w:val=""/>
      <w:lvlJc w:val="left"/>
    </w:lvl>
    <w:lvl w:ilvl="8" w:tplc="44141D68">
      <w:numFmt w:val="decimal"/>
      <w:lvlText w:val=""/>
      <w:lvlJc w:val="left"/>
    </w:lvl>
  </w:abstractNum>
  <w:abstractNum w:abstractNumId="623" w15:restartNumberingAfterBreak="0">
    <w:nsid w:val="32F8110B"/>
    <w:multiLevelType w:val="hybridMultilevel"/>
    <w:tmpl w:val="1B3656B0"/>
    <w:lvl w:ilvl="0" w:tplc="F03CDE20">
      <w:start w:val="1"/>
      <w:numFmt w:val="bullet"/>
      <w:lvlText w:val=""/>
      <w:lvlJc w:val="left"/>
      <w:pPr>
        <w:ind w:left="720" w:hanging="360"/>
      </w:pPr>
      <w:rPr>
        <w:rFonts w:ascii="Symbol" w:hAnsi="Symbol" w:hint="default"/>
      </w:rPr>
    </w:lvl>
    <w:lvl w:ilvl="1" w:tplc="EA8ED8E8">
      <w:numFmt w:val="decimal"/>
      <w:lvlText w:val=""/>
      <w:lvlJc w:val="left"/>
    </w:lvl>
    <w:lvl w:ilvl="2" w:tplc="CDD608E8">
      <w:numFmt w:val="decimal"/>
      <w:lvlText w:val=""/>
      <w:lvlJc w:val="left"/>
    </w:lvl>
    <w:lvl w:ilvl="3" w:tplc="F4DA147C">
      <w:numFmt w:val="decimal"/>
      <w:lvlText w:val=""/>
      <w:lvlJc w:val="left"/>
    </w:lvl>
    <w:lvl w:ilvl="4" w:tplc="5CEC3EDA">
      <w:numFmt w:val="decimal"/>
      <w:lvlText w:val=""/>
      <w:lvlJc w:val="left"/>
    </w:lvl>
    <w:lvl w:ilvl="5" w:tplc="86E46710">
      <w:numFmt w:val="decimal"/>
      <w:lvlText w:val=""/>
      <w:lvlJc w:val="left"/>
    </w:lvl>
    <w:lvl w:ilvl="6" w:tplc="5030BB88">
      <w:numFmt w:val="decimal"/>
      <w:lvlText w:val=""/>
      <w:lvlJc w:val="left"/>
    </w:lvl>
    <w:lvl w:ilvl="7" w:tplc="D12ACC08">
      <w:numFmt w:val="decimal"/>
      <w:lvlText w:val=""/>
      <w:lvlJc w:val="left"/>
    </w:lvl>
    <w:lvl w:ilvl="8" w:tplc="03286F66">
      <w:numFmt w:val="decimal"/>
      <w:lvlText w:val=""/>
      <w:lvlJc w:val="left"/>
    </w:lvl>
  </w:abstractNum>
  <w:abstractNum w:abstractNumId="624" w15:restartNumberingAfterBreak="0">
    <w:nsid w:val="32FC1827"/>
    <w:multiLevelType w:val="hybridMultilevel"/>
    <w:tmpl w:val="A3A813E8"/>
    <w:lvl w:ilvl="0" w:tplc="2556A6BE">
      <w:start w:val="1"/>
      <w:numFmt w:val="bullet"/>
      <w:lvlText w:val=""/>
      <w:lvlJc w:val="left"/>
      <w:pPr>
        <w:ind w:left="720" w:hanging="360"/>
      </w:pPr>
      <w:rPr>
        <w:rFonts w:ascii="Symbol" w:hAnsi="Symbol" w:hint="default"/>
      </w:rPr>
    </w:lvl>
    <w:lvl w:ilvl="1" w:tplc="37F2955C">
      <w:numFmt w:val="decimal"/>
      <w:lvlText w:val=""/>
      <w:lvlJc w:val="left"/>
    </w:lvl>
    <w:lvl w:ilvl="2" w:tplc="762CF43A">
      <w:numFmt w:val="decimal"/>
      <w:lvlText w:val=""/>
      <w:lvlJc w:val="left"/>
    </w:lvl>
    <w:lvl w:ilvl="3" w:tplc="1D2EF928">
      <w:numFmt w:val="decimal"/>
      <w:lvlText w:val=""/>
      <w:lvlJc w:val="left"/>
    </w:lvl>
    <w:lvl w:ilvl="4" w:tplc="0EA66B20">
      <w:numFmt w:val="decimal"/>
      <w:lvlText w:val=""/>
      <w:lvlJc w:val="left"/>
    </w:lvl>
    <w:lvl w:ilvl="5" w:tplc="2A2E9036">
      <w:numFmt w:val="decimal"/>
      <w:lvlText w:val=""/>
      <w:lvlJc w:val="left"/>
    </w:lvl>
    <w:lvl w:ilvl="6" w:tplc="FF6A48E8">
      <w:numFmt w:val="decimal"/>
      <w:lvlText w:val=""/>
      <w:lvlJc w:val="left"/>
    </w:lvl>
    <w:lvl w:ilvl="7" w:tplc="81587310">
      <w:numFmt w:val="decimal"/>
      <w:lvlText w:val=""/>
      <w:lvlJc w:val="left"/>
    </w:lvl>
    <w:lvl w:ilvl="8" w:tplc="B43C141E">
      <w:numFmt w:val="decimal"/>
      <w:lvlText w:val=""/>
      <w:lvlJc w:val="left"/>
    </w:lvl>
  </w:abstractNum>
  <w:abstractNum w:abstractNumId="625" w15:restartNumberingAfterBreak="0">
    <w:nsid w:val="330F7413"/>
    <w:multiLevelType w:val="hybridMultilevel"/>
    <w:tmpl w:val="BB7E493C"/>
    <w:lvl w:ilvl="0" w:tplc="FCF610D0">
      <w:start w:val="1"/>
      <w:numFmt w:val="bullet"/>
      <w:lvlText w:val=""/>
      <w:lvlJc w:val="left"/>
      <w:pPr>
        <w:ind w:left="720" w:hanging="360"/>
      </w:pPr>
      <w:rPr>
        <w:rFonts w:ascii="Symbol" w:hAnsi="Symbol" w:hint="default"/>
      </w:rPr>
    </w:lvl>
    <w:lvl w:ilvl="1" w:tplc="7054D9B2">
      <w:numFmt w:val="decimal"/>
      <w:lvlText w:val=""/>
      <w:lvlJc w:val="left"/>
    </w:lvl>
    <w:lvl w:ilvl="2" w:tplc="2F7CF420">
      <w:numFmt w:val="decimal"/>
      <w:lvlText w:val=""/>
      <w:lvlJc w:val="left"/>
    </w:lvl>
    <w:lvl w:ilvl="3" w:tplc="EFDEAB5A">
      <w:numFmt w:val="decimal"/>
      <w:lvlText w:val=""/>
      <w:lvlJc w:val="left"/>
    </w:lvl>
    <w:lvl w:ilvl="4" w:tplc="19B238A8">
      <w:numFmt w:val="decimal"/>
      <w:lvlText w:val=""/>
      <w:lvlJc w:val="left"/>
    </w:lvl>
    <w:lvl w:ilvl="5" w:tplc="D38ADD72">
      <w:numFmt w:val="decimal"/>
      <w:lvlText w:val=""/>
      <w:lvlJc w:val="left"/>
    </w:lvl>
    <w:lvl w:ilvl="6" w:tplc="E18AF61C">
      <w:numFmt w:val="decimal"/>
      <w:lvlText w:val=""/>
      <w:lvlJc w:val="left"/>
    </w:lvl>
    <w:lvl w:ilvl="7" w:tplc="1BE22DF0">
      <w:numFmt w:val="decimal"/>
      <w:lvlText w:val=""/>
      <w:lvlJc w:val="left"/>
    </w:lvl>
    <w:lvl w:ilvl="8" w:tplc="AABEDE2C">
      <w:numFmt w:val="decimal"/>
      <w:lvlText w:val=""/>
      <w:lvlJc w:val="left"/>
    </w:lvl>
  </w:abstractNum>
  <w:abstractNum w:abstractNumId="626" w15:restartNumberingAfterBreak="0">
    <w:nsid w:val="33352CB8"/>
    <w:multiLevelType w:val="hybridMultilevel"/>
    <w:tmpl w:val="A86A8AC0"/>
    <w:lvl w:ilvl="0" w:tplc="6082B6FE">
      <w:start w:val="1"/>
      <w:numFmt w:val="bullet"/>
      <w:lvlText w:val=""/>
      <w:lvlJc w:val="left"/>
      <w:pPr>
        <w:ind w:left="720" w:hanging="360"/>
      </w:pPr>
      <w:rPr>
        <w:rFonts w:ascii="Symbol" w:hAnsi="Symbol" w:hint="default"/>
      </w:rPr>
    </w:lvl>
    <w:lvl w:ilvl="1" w:tplc="AD2296E4">
      <w:numFmt w:val="decimal"/>
      <w:lvlText w:val=""/>
      <w:lvlJc w:val="left"/>
    </w:lvl>
    <w:lvl w:ilvl="2" w:tplc="2E7472D0">
      <w:numFmt w:val="decimal"/>
      <w:lvlText w:val=""/>
      <w:lvlJc w:val="left"/>
    </w:lvl>
    <w:lvl w:ilvl="3" w:tplc="05E0DEFE">
      <w:numFmt w:val="decimal"/>
      <w:lvlText w:val=""/>
      <w:lvlJc w:val="left"/>
    </w:lvl>
    <w:lvl w:ilvl="4" w:tplc="4D12FCC8">
      <w:numFmt w:val="decimal"/>
      <w:lvlText w:val=""/>
      <w:lvlJc w:val="left"/>
    </w:lvl>
    <w:lvl w:ilvl="5" w:tplc="46A4532C">
      <w:numFmt w:val="decimal"/>
      <w:lvlText w:val=""/>
      <w:lvlJc w:val="left"/>
    </w:lvl>
    <w:lvl w:ilvl="6" w:tplc="28C8C3FA">
      <w:numFmt w:val="decimal"/>
      <w:lvlText w:val=""/>
      <w:lvlJc w:val="left"/>
    </w:lvl>
    <w:lvl w:ilvl="7" w:tplc="F93E82BE">
      <w:numFmt w:val="decimal"/>
      <w:lvlText w:val=""/>
      <w:lvlJc w:val="left"/>
    </w:lvl>
    <w:lvl w:ilvl="8" w:tplc="3908772A">
      <w:numFmt w:val="decimal"/>
      <w:lvlText w:val=""/>
      <w:lvlJc w:val="left"/>
    </w:lvl>
  </w:abstractNum>
  <w:abstractNum w:abstractNumId="627" w15:restartNumberingAfterBreak="0">
    <w:nsid w:val="333A745D"/>
    <w:multiLevelType w:val="hybridMultilevel"/>
    <w:tmpl w:val="D6D64C32"/>
    <w:lvl w:ilvl="0" w:tplc="7250FDC6">
      <w:start w:val="1"/>
      <w:numFmt w:val="bullet"/>
      <w:lvlText w:val=""/>
      <w:lvlJc w:val="left"/>
      <w:pPr>
        <w:ind w:left="720" w:hanging="360"/>
      </w:pPr>
      <w:rPr>
        <w:rFonts w:ascii="Symbol" w:hAnsi="Symbol" w:hint="default"/>
      </w:rPr>
    </w:lvl>
    <w:lvl w:ilvl="1" w:tplc="1BBC45AC">
      <w:numFmt w:val="decimal"/>
      <w:lvlText w:val=""/>
      <w:lvlJc w:val="left"/>
    </w:lvl>
    <w:lvl w:ilvl="2" w:tplc="50BE03BA">
      <w:numFmt w:val="decimal"/>
      <w:lvlText w:val=""/>
      <w:lvlJc w:val="left"/>
    </w:lvl>
    <w:lvl w:ilvl="3" w:tplc="6930C8E2">
      <w:numFmt w:val="decimal"/>
      <w:lvlText w:val=""/>
      <w:lvlJc w:val="left"/>
    </w:lvl>
    <w:lvl w:ilvl="4" w:tplc="FB26AC68">
      <w:numFmt w:val="decimal"/>
      <w:lvlText w:val=""/>
      <w:lvlJc w:val="left"/>
    </w:lvl>
    <w:lvl w:ilvl="5" w:tplc="B3B269A0">
      <w:numFmt w:val="decimal"/>
      <w:lvlText w:val=""/>
      <w:lvlJc w:val="left"/>
    </w:lvl>
    <w:lvl w:ilvl="6" w:tplc="A20885CE">
      <w:numFmt w:val="decimal"/>
      <w:lvlText w:val=""/>
      <w:lvlJc w:val="left"/>
    </w:lvl>
    <w:lvl w:ilvl="7" w:tplc="93FC95BC">
      <w:numFmt w:val="decimal"/>
      <w:lvlText w:val=""/>
      <w:lvlJc w:val="left"/>
    </w:lvl>
    <w:lvl w:ilvl="8" w:tplc="C89C8EC2">
      <w:numFmt w:val="decimal"/>
      <w:lvlText w:val=""/>
      <w:lvlJc w:val="left"/>
    </w:lvl>
  </w:abstractNum>
  <w:abstractNum w:abstractNumId="628" w15:restartNumberingAfterBreak="0">
    <w:nsid w:val="333C54CF"/>
    <w:multiLevelType w:val="hybridMultilevel"/>
    <w:tmpl w:val="8646BBF4"/>
    <w:lvl w:ilvl="0" w:tplc="EFF2B72A">
      <w:start w:val="1"/>
      <w:numFmt w:val="bullet"/>
      <w:lvlText w:val=""/>
      <w:lvlJc w:val="left"/>
      <w:pPr>
        <w:ind w:left="720" w:hanging="360"/>
      </w:pPr>
      <w:rPr>
        <w:rFonts w:ascii="Symbol" w:hAnsi="Symbol" w:hint="default"/>
      </w:rPr>
    </w:lvl>
    <w:lvl w:ilvl="1" w:tplc="4414082A">
      <w:numFmt w:val="decimal"/>
      <w:lvlText w:val=""/>
      <w:lvlJc w:val="left"/>
    </w:lvl>
    <w:lvl w:ilvl="2" w:tplc="7F124ED6">
      <w:numFmt w:val="decimal"/>
      <w:lvlText w:val=""/>
      <w:lvlJc w:val="left"/>
    </w:lvl>
    <w:lvl w:ilvl="3" w:tplc="B5A4E42E">
      <w:numFmt w:val="decimal"/>
      <w:lvlText w:val=""/>
      <w:lvlJc w:val="left"/>
    </w:lvl>
    <w:lvl w:ilvl="4" w:tplc="729655C0">
      <w:numFmt w:val="decimal"/>
      <w:lvlText w:val=""/>
      <w:lvlJc w:val="left"/>
    </w:lvl>
    <w:lvl w:ilvl="5" w:tplc="368E70B6">
      <w:numFmt w:val="decimal"/>
      <w:lvlText w:val=""/>
      <w:lvlJc w:val="left"/>
    </w:lvl>
    <w:lvl w:ilvl="6" w:tplc="880A6D88">
      <w:numFmt w:val="decimal"/>
      <w:lvlText w:val=""/>
      <w:lvlJc w:val="left"/>
    </w:lvl>
    <w:lvl w:ilvl="7" w:tplc="95C07E36">
      <w:numFmt w:val="decimal"/>
      <w:lvlText w:val=""/>
      <w:lvlJc w:val="left"/>
    </w:lvl>
    <w:lvl w:ilvl="8" w:tplc="69F8EA60">
      <w:numFmt w:val="decimal"/>
      <w:lvlText w:val=""/>
      <w:lvlJc w:val="left"/>
    </w:lvl>
  </w:abstractNum>
  <w:abstractNum w:abstractNumId="629" w15:restartNumberingAfterBreak="0">
    <w:nsid w:val="33422345"/>
    <w:multiLevelType w:val="hybridMultilevel"/>
    <w:tmpl w:val="B3D6914C"/>
    <w:lvl w:ilvl="0" w:tplc="9DA8D2FC">
      <w:start w:val="1"/>
      <w:numFmt w:val="bullet"/>
      <w:lvlText w:val=""/>
      <w:lvlJc w:val="left"/>
      <w:pPr>
        <w:ind w:left="720" w:hanging="360"/>
      </w:pPr>
      <w:rPr>
        <w:rFonts w:ascii="Symbol" w:hAnsi="Symbol" w:hint="default"/>
      </w:rPr>
    </w:lvl>
    <w:lvl w:ilvl="1" w:tplc="A9140226">
      <w:numFmt w:val="decimal"/>
      <w:lvlText w:val=""/>
      <w:lvlJc w:val="left"/>
    </w:lvl>
    <w:lvl w:ilvl="2" w:tplc="A634939A">
      <w:numFmt w:val="decimal"/>
      <w:lvlText w:val=""/>
      <w:lvlJc w:val="left"/>
    </w:lvl>
    <w:lvl w:ilvl="3" w:tplc="F5DA6254">
      <w:numFmt w:val="decimal"/>
      <w:lvlText w:val=""/>
      <w:lvlJc w:val="left"/>
    </w:lvl>
    <w:lvl w:ilvl="4" w:tplc="97DC6A5C">
      <w:numFmt w:val="decimal"/>
      <w:lvlText w:val=""/>
      <w:lvlJc w:val="left"/>
    </w:lvl>
    <w:lvl w:ilvl="5" w:tplc="CC4CF938">
      <w:numFmt w:val="decimal"/>
      <w:lvlText w:val=""/>
      <w:lvlJc w:val="left"/>
    </w:lvl>
    <w:lvl w:ilvl="6" w:tplc="9CD4F26E">
      <w:numFmt w:val="decimal"/>
      <w:lvlText w:val=""/>
      <w:lvlJc w:val="left"/>
    </w:lvl>
    <w:lvl w:ilvl="7" w:tplc="15665CA4">
      <w:numFmt w:val="decimal"/>
      <w:lvlText w:val=""/>
      <w:lvlJc w:val="left"/>
    </w:lvl>
    <w:lvl w:ilvl="8" w:tplc="7E227A44">
      <w:numFmt w:val="decimal"/>
      <w:lvlText w:val=""/>
      <w:lvlJc w:val="left"/>
    </w:lvl>
  </w:abstractNum>
  <w:abstractNum w:abstractNumId="630" w15:restartNumberingAfterBreak="0">
    <w:nsid w:val="335A3546"/>
    <w:multiLevelType w:val="hybridMultilevel"/>
    <w:tmpl w:val="F7A887CE"/>
    <w:lvl w:ilvl="0" w:tplc="5DFC24CC">
      <w:start w:val="1"/>
      <w:numFmt w:val="bullet"/>
      <w:lvlText w:val=""/>
      <w:lvlJc w:val="left"/>
      <w:pPr>
        <w:ind w:left="720" w:hanging="360"/>
      </w:pPr>
      <w:rPr>
        <w:rFonts w:ascii="Symbol" w:hAnsi="Symbol" w:hint="default"/>
      </w:rPr>
    </w:lvl>
    <w:lvl w:ilvl="1" w:tplc="066A755A">
      <w:numFmt w:val="decimal"/>
      <w:lvlText w:val=""/>
      <w:lvlJc w:val="left"/>
    </w:lvl>
    <w:lvl w:ilvl="2" w:tplc="58FACCEC">
      <w:numFmt w:val="decimal"/>
      <w:lvlText w:val=""/>
      <w:lvlJc w:val="left"/>
    </w:lvl>
    <w:lvl w:ilvl="3" w:tplc="12E2EDE2">
      <w:numFmt w:val="decimal"/>
      <w:lvlText w:val=""/>
      <w:lvlJc w:val="left"/>
    </w:lvl>
    <w:lvl w:ilvl="4" w:tplc="7BF8555E">
      <w:numFmt w:val="decimal"/>
      <w:lvlText w:val=""/>
      <w:lvlJc w:val="left"/>
    </w:lvl>
    <w:lvl w:ilvl="5" w:tplc="610A1D88">
      <w:numFmt w:val="decimal"/>
      <w:lvlText w:val=""/>
      <w:lvlJc w:val="left"/>
    </w:lvl>
    <w:lvl w:ilvl="6" w:tplc="5288C042">
      <w:numFmt w:val="decimal"/>
      <w:lvlText w:val=""/>
      <w:lvlJc w:val="left"/>
    </w:lvl>
    <w:lvl w:ilvl="7" w:tplc="3E721CFE">
      <w:numFmt w:val="decimal"/>
      <w:lvlText w:val=""/>
      <w:lvlJc w:val="left"/>
    </w:lvl>
    <w:lvl w:ilvl="8" w:tplc="800A6C90">
      <w:numFmt w:val="decimal"/>
      <w:lvlText w:val=""/>
      <w:lvlJc w:val="left"/>
    </w:lvl>
  </w:abstractNum>
  <w:abstractNum w:abstractNumId="631" w15:restartNumberingAfterBreak="0">
    <w:nsid w:val="338417CE"/>
    <w:multiLevelType w:val="hybridMultilevel"/>
    <w:tmpl w:val="CC8A6C74"/>
    <w:lvl w:ilvl="0" w:tplc="FA88FA72">
      <w:start w:val="1"/>
      <w:numFmt w:val="bullet"/>
      <w:lvlText w:val=""/>
      <w:lvlJc w:val="left"/>
      <w:pPr>
        <w:ind w:left="720" w:hanging="360"/>
      </w:pPr>
      <w:rPr>
        <w:rFonts w:ascii="Symbol" w:hAnsi="Symbol" w:hint="default"/>
      </w:rPr>
    </w:lvl>
    <w:lvl w:ilvl="1" w:tplc="6A2ECAB2">
      <w:numFmt w:val="decimal"/>
      <w:lvlText w:val=""/>
      <w:lvlJc w:val="left"/>
    </w:lvl>
    <w:lvl w:ilvl="2" w:tplc="88F4931C">
      <w:numFmt w:val="decimal"/>
      <w:lvlText w:val=""/>
      <w:lvlJc w:val="left"/>
    </w:lvl>
    <w:lvl w:ilvl="3" w:tplc="41CCAC26">
      <w:numFmt w:val="decimal"/>
      <w:lvlText w:val=""/>
      <w:lvlJc w:val="left"/>
    </w:lvl>
    <w:lvl w:ilvl="4" w:tplc="B2AABDDC">
      <w:numFmt w:val="decimal"/>
      <w:lvlText w:val=""/>
      <w:lvlJc w:val="left"/>
    </w:lvl>
    <w:lvl w:ilvl="5" w:tplc="5BB24916">
      <w:numFmt w:val="decimal"/>
      <w:lvlText w:val=""/>
      <w:lvlJc w:val="left"/>
    </w:lvl>
    <w:lvl w:ilvl="6" w:tplc="3A927640">
      <w:numFmt w:val="decimal"/>
      <w:lvlText w:val=""/>
      <w:lvlJc w:val="left"/>
    </w:lvl>
    <w:lvl w:ilvl="7" w:tplc="F1EEC9B8">
      <w:numFmt w:val="decimal"/>
      <w:lvlText w:val=""/>
      <w:lvlJc w:val="left"/>
    </w:lvl>
    <w:lvl w:ilvl="8" w:tplc="2F9AAF8E">
      <w:numFmt w:val="decimal"/>
      <w:lvlText w:val=""/>
      <w:lvlJc w:val="left"/>
    </w:lvl>
  </w:abstractNum>
  <w:abstractNum w:abstractNumId="632" w15:restartNumberingAfterBreak="0">
    <w:nsid w:val="339E00E9"/>
    <w:multiLevelType w:val="hybridMultilevel"/>
    <w:tmpl w:val="27C05A6A"/>
    <w:lvl w:ilvl="0" w:tplc="14A2E170">
      <w:start w:val="1"/>
      <w:numFmt w:val="bullet"/>
      <w:lvlText w:val=""/>
      <w:lvlJc w:val="left"/>
      <w:pPr>
        <w:ind w:left="720" w:hanging="360"/>
      </w:pPr>
      <w:rPr>
        <w:rFonts w:ascii="Symbol" w:hAnsi="Symbol" w:hint="default"/>
      </w:rPr>
    </w:lvl>
    <w:lvl w:ilvl="1" w:tplc="0992A7DC">
      <w:numFmt w:val="decimal"/>
      <w:lvlText w:val=""/>
      <w:lvlJc w:val="left"/>
    </w:lvl>
    <w:lvl w:ilvl="2" w:tplc="2C7871E6">
      <w:numFmt w:val="decimal"/>
      <w:lvlText w:val=""/>
      <w:lvlJc w:val="left"/>
    </w:lvl>
    <w:lvl w:ilvl="3" w:tplc="FBAC9BAC">
      <w:numFmt w:val="decimal"/>
      <w:lvlText w:val=""/>
      <w:lvlJc w:val="left"/>
    </w:lvl>
    <w:lvl w:ilvl="4" w:tplc="AA32F34E">
      <w:numFmt w:val="decimal"/>
      <w:lvlText w:val=""/>
      <w:lvlJc w:val="left"/>
    </w:lvl>
    <w:lvl w:ilvl="5" w:tplc="A0406818">
      <w:numFmt w:val="decimal"/>
      <w:lvlText w:val=""/>
      <w:lvlJc w:val="left"/>
    </w:lvl>
    <w:lvl w:ilvl="6" w:tplc="D9ECEE62">
      <w:numFmt w:val="decimal"/>
      <w:lvlText w:val=""/>
      <w:lvlJc w:val="left"/>
    </w:lvl>
    <w:lvl w:ilvl="7" w:tplc="C7DAA09E">
      <w:numFmt w:val="decimal"/>
      <w:lvlText w:val=""/>
      <w:lvlJc w:val="left"/>
    </w:lvl>
    <w:lvl w:ilvl="8" w:tplc="538808C8">
      <w:numFmt w:val="decimal"/>
      <w:lvlText w:val=""/>
      <w:lvlJc w:val="left"/>
    </w:lvl>
  </w:abstractNum>
  <w:abstractNum w:abstractNumId="633" w15:restartNumberingAfterBreak="0">
    <w:nsid w:val="33D36B35"/>
    <w:multiLevelType w:val="hybridMultilevel"/>
    <w:tmpl w:val="51F20FEE"/>
    <w:lvl w:ilvl="0" w:tplc="68FE623E">
      <w:start w:val="1"/>
      <w:numFmt w:val="bullet"/>
      <w:lvlText w:val=""/>
      <w:lvlJc w:val="left"/>
      <w:pPr>
        <w:ind w:left="720" w:hanging="360"/>
      </w:pPr>
      <w:rPr>
        <w:rFonts w:ascii="Symbol" w:hAnsi="Symbol" w:hint="default"/>
      </w:rPr>
    </w:lvl>
    <w:lvl w:ilvl="1" w:tplc="63320512">
      <w:numFmt w:val="decimal"/>
      <w:lvlText w:val=""/>
      <w:lvlJc w:val="left"/>
    </w:lvl>
    <w:lvl w:ilvl="2" w:tplc="C8C26052">
      <w:numFmt w:val="decimal"/>
      <w:lvlText w:val=""/>
      <w:lvlJc w:val="left"/>
    </w:lvl>
    <w:lvl w:ilvl="3" w:tplc="805A9766">
      <w:numFmt w:val="decimal"/>
      <w:lvlText w:val=""/>
      <w:lvlJc w:val="left"/>
    </w:lvl>
    <w:lvl w:ilvl="4" w:tplc="C0E45D28">
      <w:numFmt w:val="decimal"/>
      <w:lvlText w:val=""/>
      <w:lvlJc w:val="left"/>
    </w:lvl>
    <w:lvl w:ilvl="5" w:tplc="310033C4">
      <w:numFmt w:val="decimal"/>
      <w:lvlText w:val=""/>
      <w:lvlJc w:val="left"/>
    </w:lvl>
    <w:lvl w:ilvl="6" w:tplc="709A4FB6">
      <w:numFmt w:val="decimal"/>
      <w:lvlText w:val=""/>
      <w:lvlJc w:val="left"/>
    </w:lvl>
    <w:lvl w:ilvl="7" w:tplc="77D0DB44">
      <w:numFmt w:val="decimal"/>
      <w:lvlText w:val=""/>
      <w:lvlJc w:val="left"/>
    </w:lvl>
    <w:lvl w:ilvl="8" w:tplc="7C846E50">
      <w:numFmt w:val="decimal"/>
      <w:lvlText w:val=""/>
      <w:lvlJc w:val="left"/>
    </w:lvl>
  </w:abstractNum>
  <w:abstractNum w:abstractNumId="634" w15:restartNumberingAfterBreak="0">
    <w:nsid w:val="33D64986"/>
    <w:multiLevelType w:val="hybridMultilevel"/>
    <w:tmpl w:val="DD42D9AC"/>
    <w:lvl w:ilvl="0" w:tplc="274E63FA">
      <w:start w:val="1"/>
      <w:numFmt w:val="bullet"/>
      <w:lvlText w:val=""/>
      <w:lvlJc w:val="left"/>
      <w:pPr>
        <w:ind w:left="720" w:hanging="360"/>
      </w:pPr>
      <w:rPr>
        <w:rFonts w:ascii="Symbol" w:hAnsi="Symbol" w:hint="default"/>
      </w:rPr>
    </w:lvl>
    <w:lvl w:ilvl="1" w:tplc="D4B0038C">
      <w:numFmt w:val="decimal"/>
      <w:lvlText w:val=""/>
      <w:lvlJc w:val="left"/>
    </w:lvl>
    <w:lvl w:ilvl="2" w:tplc="576E6F70">
      <w:numFmt w:val="decimal"/>
      <w:lvlText w:val=""/>
      <w:lvlJc w:val="left"/>
    </w:lvl>
    <w:lvl w:ilvl="3" w:tplc="8AD82CB2">
      <w:numFmt w:val="decimal"/>
      <w:lvlText w:val=""/>
      <w:lvlJc w:val="left"/>
    </w:lvl>
    <w:lvl w:ilvl="4" w:tplc="193445DE">
      <w:numFmt w:val="decimal"/>
      <w:lvlText w:val=""/>
      <w:lvlJc w:val="left"/>
    </w:lvl>
    <w:lvl w:ilvl="5" w:tplc="B914A92E">
      <w:numFmt w:val="decimal"/>
      <w:lvlText w:val=""/>
      <w:lvlJc w:val="left"/>
    </w:lvl>
    <w:lvl w:ilvl="6" w:tplc="DDC8E0FA">
      <w:numFmt w:val="decimal"/>
      <w:lvlText w:val=""/>
      <w:lvlJc w:val="left"/>
    </w:lvl>
    <w:lvl w:ilvl="7" w:tplc="57A83F84">
      <w:numFmt w:val="decimal"/>
      <w:lvlText w:val=""/>
      <w:lvlJc w:val="left"/>
    </w:lvl>
    <w:lvl w:ilvl="8" w:tplc="1C369A7E">
      <w:numFmt w:val="decimal"/>
      <w:lvlText w:val=""/>
      <w:lvlJc w:val="left"/>
    </w:lvl>
  </w:abstractNum>
  <w:abstractNum w:abstractNumId="635" w15:restartNumberingAfterBreak="0">
    <w:nsid w:val="33E47D96"/>
    <w:multiLevelType w:val="hybridMultilevel"/>
    <w:tmpl w:val="513A7D2C"/>
    <w:lvl w:ilvl="0" w:tplc="64CE93F8">
      <w:start w:val="1"/>
      <w:numFmt w:val="bullet"/>
      <w:lvlText w:val=""/>
      <w:lvlJc w:val="left"/>
      <w:pPr>
        <w:ind w:left="720" w:hanging="360"/>
      </w:pPr>
      <w:rPr>
        <w:rFonts w:ascii="Symbol" w:hAnsi="Symbol" w:hint="default"/>
      </w:rPr>
    </w:lvl>
    <w:lvl w:ilvl="1" w:tplc="005E62D8">
      <w:numFmt w:val="decimal"/>
      <w:lvlText w:val=""/>
      <w:lvlJc w:val="left"/>
    </w:lvl>
    <w:lvl w:ilvl="2" w:tplc="601EB534">
      <w:numFmt w:val="decimal"/>
      <w:lvlText w:val=""/>
      <w:lvlJc w:val="left"/>
    </w:lvl>
    <w:lvl w:ilvl="3" w:tplc="FFEA7D2E">
      <w:numFmt w:val="decimal"/>
      <w:lvlText w:val=""/>
      <w:lvlJc w:val="left"/>
    </w:lvl>
    <w:lvl w:ilvl="4" w:tplc="CBF62906">
      <w:numFmt w:val="decimal"/>
      <w:lvlText w:val=""/>
      <w:lvlJc w:val="left"/>
    </w:lvl>
    <w:lvl w:ilvl="5" w:tplc="2F3C65BC">
      <w:numFmt w:val="decimal"/>
      <w:lvlText w:val=""/>
      <w:lvlJc w:val="left"/>
    </w:lvl>
    <w:lvl w:ilvl="6" w:tplc="55BC6924">
      <w:numFmt w:val="decimal"/>
      <w:lvlText w:val=""/>
      <w:lvlJc w:val="left"/>
    </w:lvl>
    <w:lvl w:ilvl="7" w:tplc="26CA7B0E">
      <w:numFmt w:val="decimal"/>
      <w:lvlText w:val=""/>
      <w:lvlJc w:val="left"/>
    </w:lvl>
    <w:lvl w:ilvl="8" w:tplc="4CD61F8E">
      <w:numFmt w:val="decimal"/>
      <w:lvlText w:val=""/>
      <w:lvlJc w:val="left"/>
    </w:lvl>
  </w:abstractNum>
  <w:abstractNum w:abstractNumId="636" w15:restartNumberingAfterBreak="0">
    <w:nsid w:val="33FD3C0A"/>
    <w:multiLevelType w:val="hybridMultilevel"/>
    <w:tmpl w:val="251E3FF8"/>
    <w:lvl w:ilvl="0" w:tplc="6B6A1DF0">
      <w:numFmt w:val="decimal"/>
      <w:lvlText w:val=""/>
      <w:lvlJc w:val="left"/>
    </w:lvl>
    <w:lvl w:ilvl="1" w:tplc="FF4A8876">
      <w:start w:val="1"/>
      <w:numFmt w:val="bullet"/>
      <w:lvlText w:val=""/>
      <w:lvlJc w:val="left"/>
      <w:pPr>
        <w:ind w:left="1440" w:hanging="360"/>
      </w:pPr>
      <w:rPr>
        <w:rFonts w:ascii="Symbol" w:hAnsi="Symbol" w:hint="default"/>
      </w:rPr>
    </w:lvl>
    <w:lvl w:ilvl="2" w:tplc="8EC0FBEC">
      <w:numFmt w:val="decimal"/>
      <w:lvlText w:val=""/>
      <w:lvlJc w:val="left"/>
    </w:lvl>
    <w:lvl w:ilvl="3" w:tplc="2A1AB01E">
      <w:numFmt w:val="decimal"/>
      <w:lvlText w:val=""/>
      <w:lvlJc w:val="left"/>
    </w:lvl>
    <w:lvl w:ilvl="4" w:tplc="08B2F6EC">
      <w:numFmt w:val="decimal"/>
      <w:lvlText w:val=""/>
      <w:lvlJc w:val="left"/>
    </w:lvl>
    <w:lvl w:ilvl="5" w:tplc="43CAF484">
      <w:numFmt w:val="decimal"/>
      <w:lvlText w:val=""/>
      <w:lvlJc w:val="left"/>
    </w:lvl>
    <w:lvl w:ilvl="6" w:tplc="2AC2B8C2">
      <w:numFmt w:val="decimal"/>
      <w:lvlText w:val=""/>
      <w:lvlJc w:val="left"/>
    </w:lvl>
    <w:lvl w:ilvl="7" w:tplc="7F347A5C">
      <w:numFmt w:val="decimal"/>
      <w:lvlText w:val=""/>
      <w:lvlJc w:val="left"/>
    </w:lvl>
    <w:lvl w:ilvl="8" w:tplc="A148B238">
      <w:numFmt w:val="decimal"/>
      <w:lvlText w:val=""/>
      <w:lvlJc w:val="left"/>
    </w:lvl>
  </w:abstractNum>
  <w:abstractNum w:abstractNumId="637" w15:restartNumberingAfterBreak="0">
    <w:nsid w:val="341C519D"/>
    <w:multiLevelType w:val="hybridMultilevel"/>
    <w:tmpl w:val="6A26BC68"/>
    <w:lvl w:ilvl="0" w:tplc="9A7C0CE2">
      <w:start w:val="1"/>
      <w:numFmt w:val="bullet"/>
      <w:lvlText w:val=""/>
      <w:lvlJc w:val="left"/>
      <w:pPr>
        <w:ind w:left="720" w:hanging="360"/>
      </w:pPr>
      <w:rPr>
        <w:rFonts w:ascii="Symbol" w:hAnsi="Symbol" w:hint="default"/>
      </w:rPr>
    </w:lvl>
    <w:lvl w:ilvl="1" w:tplc="8B780654">
      <w:numFmt w:val="decimal"/>
      <w:lvlText w:val=""/>
      <w:lvlJc w:val="left"/>
    </w:lvl>
    <w:lvl w:ilvl="2" w:tplc="314CBCDE">
      <w:numFmt w:val="decimal"/>
      <w:lvlText w:val=""/>
      <w:lvlJc w:val="left"/>
    </w:lvl>
    <w:lvl w:ilvl="3" w:tplc="0E5C5DAC">
      <w:numFmt w:val="decimal"/>
      <w:lvlText w:val=""/>
      <w:lvlJc w:val="left"/>
    </w:lvl>
    <w:lvl w:ilvl="4" w:tplc="E3A25D10">
      <w:numFmt w:val="decimal"/>
      <w:lvlText w:val=""/>
      <w:lvlJc w:val="left"/>
    </w:lvl>
    <w:lvl w:ilvl="5" w:tplc="9A423BCE">
      <w:numFmt w:val="decimal"/>
      <w:lvlText w:val=""/>
      <w:lvlJc w:val="left"/>
    </w:lvl>
    <w:lvl w:ilvl="6" w:tplc="B91CF846">
      <w:numFmt w:val="decimal"/>
      <w:lvlText w:val=""/>
      <w:lvlJc w:val="left"/>
    </w:lvl>
    <w:lvl w:ilvl="7" w:tplc="3A202F14">
      <w:numFmt w:val="decimal"/>
      <w:lvlText w:val=""/>
      <w:lvlJc w:val="left"/>
    </w:lvl>
    <w:lvl w:ilvl="8" w:tplc="732E3D1C">
      <w:numFmt w:val="decimal"/>
      <w:lvlText w:val=""/>
      <w:lvlJc w:val="left"/>
    </w:lvl>
  </w:abstractNum>
  <w:abstractNum w:abstractNumId="638" w15:restartNumberingAfterBreak="0">
    <w:nsid w:val="3448642D"/>
    <w:multiLevelType w:val="hybridMultilevel"/>
    <w:tmpl w:val="C3BCAFC4"/>
    <w:lvl w:ilvl="0" w:tplc="8D70909A">
      <w:start w:val="1"/>
      <w:numFmt w:val="bullet"/>
      <w:lvlText w:val=""/>
      <w:lvlJc w:val="left"/>
      <w:pPr>
        <w:ind w:left="720" w:hanging="360"/>
      </w:pPr>
      <w:rPr>
        <w:rFonts w:ascii="Symbol" w:hAnsi="Symbol" w:hint="default"/>
      </w:rPr>
    </w:lvl>
    <w:lvl w:ilvl="1" w:tplc="EEDADAE2">
      <w:numFmt w:val="decimal"/>
      <w:lvlText w:val=""/>
      <w:lvlJc w:val="left"/>
    </w:lvl>
    <w:lvl w:ilvl="2" w:tplc="A4109E2C">
      <w:numFmt w:val="decimal"/>
      <w:lvlText w:val=""/>
      <w:lvlJc w:val="left"/>
    </w:lvl>
    <w:lvl w:ilvl="3" w:tplc="82B86C32">
      <w:numFmt w:val="decimal"/>
      <w:lvlText w:val=""/>
      <w:lvlJc w:val="left"/>
    </w:lvl>
    <w:lvl w:ilvl="4" w:tplc="4E6AC5C0">
      <w:numFmt w:val="decimal"/>
      <w:lvlText w:val=""/>
      <w:lvlJc w:val="left"/>
    </w:lvl>
    <w:lvl w:ilvl="5" w:tplc="04601A32">
      <w:numFmt w:val="decimal"/>
      <w:lvlText w:val=""/>
      <w:lvlJc w:val="left"/>
    </w:lvl>
    <w:lvl w:ilvl="6" w:tplc="6E3A4580">
      <w:numFmt w:val="decimal"/>
      <w:lvlText w:val=""/>
      <w:lvlJc w:val="left"/>
    </w:lvl>
    <w:lvl w:ilvl="7" w:tplc="A2B229E4">
      <w:numFmt w:val="decimal"/>
      <w:lvlText w:val=""/>
      <w:lvlJc w:val="left"/>
    </w:lvl>
    <w:lvl w:ilvl="8" w:tplc="6974E288">
      <w:numFmt w:val="decimal"/>
      <w:lvlText w:val=""/>
      <w:lvlJc w:val="left"/>
    </w:lvl>
  </w:abstractNum>
  <w:abstractNum w:abstractNumId="639" w15:restartNumberingAfterBreak="0">
    <w:nsid w:val="3451414E"/>
    <w:multiLevelType w:val="hybridMultilevel"/>
    <w:tmpl w:val="328A4680"/>
    <w:lvl w:ilvl="0" w:tplc="31DC1F98">
      <w:start w:val="1"/>
      <w:numFmt w:val="bullet"/>
      <w:lvlText w:val=""/>
      <w:lvlJc w:val="left"/>
      <w:pPr>
        <w:ind w:left="720" w:hanging="360"/>
      </w:pPr>
      <w:rPr>
        <w:rFonts w:ascii="Symbol" w:hAnsi="Symbol" w:hint="default"/>
      </w:rPr>
    </w:lvl>
    <w:lvl w:ilvl="1" w:tplc="65166EAC">
      <w:numFmt w:val="decimal"/>
      <w:lvlText w:val=""/>
      <w:lvlJc w:val="left"/>
    </w:lvl>
    <w:lvl w:ilvl="2" w:tplc="519A100C">
      <w:numFmt w:val="decimal"/>
      <w:lvlText w:val=""/>
      <w:lvlJc w:val="left"/>
    </w:lvl>
    <w:lvl w:ilvl="3" w:tplc="E9E80C74">
      <w:numFmt w:val="decimal"/>
      <w:lvlText w:val=""/>
      <w:lvlJc w:val="left"/>
    </w:lvl>
    <w:lvl w:ilvl="4" w:tplc="168EBC94">
      <w:numFmt w:val="decimal"/>
      <w:lvlText w:val=""/>
      <w:lvlJc w:val="left"/>
    </w:lvl>
    <w:lvl w:ilvl="5" w:tplc="02D8886C">
      <w:numFmt w:val="decimal"/>
      <w:lvlText w:val=""/>
      <w:lvlJc w:val="left"/>
    </w:lvl>
    <w:lvl w:ilvl="6" w:tplc="080AAAEC">
      <w:numFmt w:val="decimal"/>
      <w:lvlText w:val=""/>
      <w:lvlJc w:val="left"/>
    </w:lvl>
    <w:lvl w:ilvl="7" w:tplc="B45A8A5E">
      <w:numFmt w:val="decimal"/>
      <w:lvlText w:val=""/>
      <w:lvlJc w:val="left"/>
    </w:lvl>
    <w:lvl w:ilvl="8" w:tplc="BE8A563E">
      <w:numFmt w:val="decimal"/>
      <w:lvlText w:val=""/>
      <w:lvlJc w:val="left"/>
    </w:lvl>
  </w:abstractNum>
  <w:abstractNum w:abstractNumId="640" w15:restartNumberingAfterBreak="0">
    <w:nsid w:val="346B3900"/>
    <w:multiLevelType w:val="hybridMultilevel"/>
    <w:tmpl w:val="F1BEA54E"/>
    <w:lvl w:ilvl="0" w:tplc="3514D104">
      <w:start w:val="1"/>
      <w:numFmt w:val="bullet"/>
      <w:lvlText w:val=""/>
      <w:lvlJc w:val="left"/>
      <w:pPr>
        <w:ind w:left="720" w:hanging="360"/>
      </w:pPr>
      <w:rPr>
        <w:rFonts w:ascii="Symbol" w:hAnsi="Symbol" w:hint="default"/>
      </w:rPr>
    </w:lvl>
    <w:lvl w:ilvl="1" w:tplc="0CA0D618">
      <w:numFmt w:val="decimal"/>
      <w:lvlText w:val=""/>
      <w:lvlJc w:val="left"/>
    </w:lvl>
    <w:lvl w:ilvl="2" w:tplc="EACC5736">
      <w:numFmt w:val="decimal"/>
      <w:lvlText w:val=""/>
      <w:lvlJc w:val="left"/>
    </w:lvl>
    <w:lvl w:ilvl="3" w:tplc="44480408">
      <w:numFmt w:val="decimal"/>
      <w:lvlText w:val=""/>
      <w:lvlJc w:val="left"/>
    </w:lvl>
    <w:lvl w:ilvl="4" w:tplc="224C0A08">
      <w:numFmt w:val="decimal"/>
      <w:lvlText w:val=""/>
      <w:lvlJc w:val="left"/>
    </w:lvl>
    <w:lvl w:ilvl="5" w:tplc="452E46B2">
      <w:numFmt w:val="decimal"/>
      <w:lvlText w:val=""/>
      <w:lvlJc w:val="left"/>
    </w:lvl>
    <w:lvl w:ilvl="6" w:tplc="A6D4BE40">
      <w:numFmt w:val="decimal"/>
      <w:lvlText w:val=""/>
      <w:lvlJc w:val="left"/>
    </w:lvl>
    <w:lvl w:ilvl="7" w:tplc="2304BE04">
      <w:numFmt w:val="decimal"/>
      <w:lvlText w:val=""/>
      <w:lvlJc w:val="left"/>
    </w:lvl>
    <w:lvl w:ilvl="8" w:tplc="10504C10">
      <w:numFmt w:val="decimal"/>
      <w:lvlText w:val=""/>
      <w:lvlJc w:val="left"/>
    </w:lvl>
  </w:abstractNum>
  <w:abstractNum w:abstractNumId="641" w15:restartNumberingAfterBreak="0">
    <w:nsid w:val="347228FD"/>
    <w:multiLevelType w:val="hybridMultilevel"/>
    <w:tmpl w:val="5F34D488"/>
    <w:lvl w:ilvl="0" w:tplc="F59C051C">
      <w:start w:val="1"/>
      <w:numFmt w:val="bullet"/>
      <w:lvlText w:val=""/>
      <w:lvlJc w:val="left"/>
      <w:pPr>
        <w:ind w:left="720" w:hanging="360"/>
      </w:pPr>
      <w:rPr>
        <w:rFonts w:ascii="Symbol" w:hAnsi="Symbol" w:hint="default"/>
      </w:rPr>
    </w:lvl>
    <w:lvl w:ilvl="1" w:tplc="5F92FF8A">
      <w:numFmt w:val="decimal"/>
      <w:lvlText w:val=""/>
      <w:lvlJc w:val="left"/>
    </w:lvl>
    <w:lvl w:ilvl="2" w:tplc="FA841FEE">
      <w:numFmt w:val="decimal"/>
      <w:lvlText w:val=""/>
      <w:lvlJc w:val="left"/>
    </w:lvl>
    <w:lvl w:ilvl="3" w:tplc="429004D4">
      <w:numFmt w:val="decimal"/>
      <w:lvlText w:val=""/>
      <w:lvlJc w:val="left"/>
    </w:lvl>
    <w:lvl w:ilvl="4" w:tplc="8EE8C56A">
      <w:numFmt w:val="decimal"/>
      <w:lvlText w:val=""/>
      <w:lvlJc w:val="left"/>
    </w:lvl>
    <w:lvl w:ilvl="5" w:tplc="FD9A89E4">
      <w:numFmt w:val="decimal"/>
      <w:lvlText w:val=""/>
      <w:lvlJc w:val="left"/>
    </w:lvl>
    <w:lvl w:ilvl="6" w:tplc="549E9948">
      <w:numFmt w:val="decimal"/>
      <w:lvlText w:val=""/>
      <w:lvlJc w:val="left"/>
    </w:lvl>
    <w:lvl w:ilvl="7" w:tplc="CA90B264">
      <w:numFmt w:val="decimal"/>
      <w:lvlText w:val=""/>
      <w:lvlJc w:val="left"/>
    </w:lvl>
    <w:lvl w:ilvl="8" w:tplc="59B27726">
      <w:numFmt w:val="decimal"/>
      <w:lvlText w:val=""/>
      <w:lvlJc w:val="left"/>
    </w:lvl>
  </w:abstractNum>
  <w:abstractNum w:abstractNumId="642" w15:restartNumberingAfterBreak="0">
    <w:nsid w:val="349567B3"/>
    <w:multiLevelType w:val="hybridMultilevel"/>
    <w:tmpl w:val="01683670"/>
    <w:lvl w:ilvl="0" w:tplc="BE44BA1E">
      <w:start w:val="1"/>
      <w:numFmt w:val="bullet"/>
      <w:lvlText w:val=""/>
      <w:lvlJc w:val="left"/>
      <w:pPr>
        <w:ind w:left="720" w:hanging="360"/>
      </w:pPr>
      <w:rPr>
        <w:rFonts w:ascii="Symbol" w:hAnsi="Symbol" w:hint="default"/>
      </w:rPr>
    </w:lvl>
    <w:lvl w:ilvl="1" w:tplc="B2AC1DC6">
      <w:numFmt w:val="decimal"/>
      <w:lvlText w:val=""/>
      <w:lvlJc w:val="left"/>
    </w:lvl>
    <w:lvl w:ilvl="2" w:tplc="AF3E63B4">
      <w:numFmt w:val="decimal"/>
      <w:lvlText w:val=""/>
      <w:lvlJc w:val="left"/>
    </w:lvl>
    <w:lvl w:ilvl="3" w:tplc="4E7C5B8A">
      <w:numFmt w:val="decimal"/>
      <w:lvlText w:val=""/>
      <w:lvlJc w:val="left"/>
    </w:lvl>
    <w:lvl w:ilvl="4" w:tplc="441C657E">
      <w:numFmt w:val="decimal"/>
      <w:lvlText w:val=""/>
      <w:lvlJc w:val="left"/>
    </w:lvl>
    <w:lvl w:ilvl="5" w:tplc="2F760D38">
      <w:numFmt w:val="decimal"/>
      <w:lvlText w:val=""/>
      <w:lvlJc w:val="left"/>
    </w:lvl>
    <w:lvl w:ilvl="6" w:tplc="8A50C232">
      <w:numFmt w:val="decimal"/>
      <w:lvlText w:val=""/>
      <w:lvlJc w:val="left"/>
    </w:lvl>
    <w:lvl w:ilvl="7" w:tplc="7102BF72">
      <w:numFmt w:val="decimal"/>
      <w:lvlText w:val=""/>
      <w:lvlJc w:val="left"/>
    </w:lvl>
    <w:lvl w:ilvl="8" w:tplc="20B883F8">
      <w:numFmt w:val="decimal"/>
      <w:lvlText w:val=""/>
      <w:lvlJc w:val="left"/>
    </w:lvl>
  </w:abstractNum>
  <w:abstractNum w:abstractNumId="643" w15:restartNumberingAfterBreak="0">
    <w:nsid w:val="34AF4E51"/>
    <w:multiLevelType w:val="hybridMultilevel"/>
    <w:tmpl w:val="84F8C4A6"/>
    <w:lvl w:ilvl="0" w:tplc="88909AF8">
      <w:start w:val="1"/>
      <w:numFmt w:val="bullet"/>
      <w:lvlText w:val=""/>
      <w:lvlJc w:val="left"/>
      <w:pPr>
        <w:ind w:left="720" w:hanging="360"/>
      </w:pPr>
      <w:rPr>
        <w:rFonts w:ascii="Symbol" w:hAnsi="Symbol" w:hint="default"/>
      </w:rPr>
    </w:lvl>
    <w:lvl w:ilvl="1" w:tplc="C4A8DD86">
      <w:numFmt w:val="decimal"/>
      <w:lvlText w:val=""/>
      <w:lvlJc w:val="left"/>
    </w:lvl>
    <w:lvl w:ilvl="2" w:tplc="04B4C84C">
      <w:numFmt w:val="decimal"/>
      <w:lvlText w:val=""/>
      <w:lvlJc w:val="left"/>
    </w:lvl>
    <w:lvl w:ilvl="3" w:tplc="8E56FA26">
      <w:numFmt w:val="decimal"/>
      <w:lvlText w:val=""/>
      <w:lvlJc w:val="left"/>
    </w:lvl>
    <w:lvl w:ilvl="4" w:tplc="2028FD7A">
      <w:numFmt w:val="decimal"/>
      <w:lvlText w:val=""/>
      <w:lvlJc w:val="left"/>
    </w:lvl>
    <w:lvl w:ilvl="5" w:tplc="E382A09C">
      <w:numFmt w:val="decimal"/>
      <w:lvlText w:val=""/>
      <w:lvlJc w:val="left"/>
    </w:lvl>
    <w:lvl w:ilvl="6" w:tplc="F404FE84">
      <w:numFmt w:val="decimal"/>
      <w:lvlText w:val=""/>
      <w:lvlJc w:val="left"/>
    </w:lvl>
    <w:lvl w:ilvl="7" w:tplc="D68AFB90">
      <w:numFmt w:val="decimal"/>
      <w:lvlText w:val=""/>
      <w:lvlJc w:val="left"/>
    </w:lvl>
    <w:lvl w:ilvl="8" w:tplc="54D0346C">
      <w:numFmt w:val="decimal"/>
      <w:lvlText w:val=""/>
      <w:lvlJc w:val="left"/>
    </w:lvl>
  </w:abstractNum>
  <w:abstractNum w:abstractNumId="644" w15:restartNumberingAfterBreak="0">
    <w:nsid w:val="34CC272E"/>
    <w:multiLevelType w:val="hybridMultilevel"/>
    <w:tmpl w:val="A420EEA2"/>
    <w:lvl w:ilvl="0" w:tplc="791E0B46">
      <w:start w:val="1"/>
      <w:numFmt w:val="bullet"/>
      <w:lvlText w:val=""/>
      <w:lvlJc w:val="left"/>
      <w:pPr>
        <w:ind w:left="720" w:hanging="360"/>
      </w:pPr>
      <w:rPr>
        <w:rFonts w:ascii="Symbol" w:hAnsi="Symbol" w:hint="default"/>
      </w:rPr>
    </w:lvl>
    <w:lvl w:ilvl="1" w:tplc="01C07C60">
      <w:numFmt w:val="decimal"/>
      <w:lvlText w:val=""/>
      <w:lvlJc w:val="left"/>
    </w:lvl>
    <w:lvl w:ilvl="2" w:tplc="E5E2CF70">
      <w:numFmt w:val="decimal"/>
      <w:lvlText w:val=""/>
      <w:lvlJc w:val="left"/>
    </w:lvl>
    <w:lvl w:ilvl="3" w:tplc="99A6EFB4">
      <w:numFmt w:val="decimal"/>
      <w:lvlText w:val=""/>
      <w:lvlJc w:val="left"/>
    </w:lvl>
    <w:lvl w:ilvl="4" w:tplc="5E240FD2">
      <w:numFmt w:val="decimal"/>
      <w:lvlText w:val=""/>
      <w:lvlJc w:val="left"/>
    </w:lvl>
    <w:lvl w:ilvl="5" w:tplc="436027F0">
      <w:numFmt w:val="decimal"/>
      <w:lvlText w:val=""/>
      <w:lvlJc w:val="left"/>
    </w:lvl>
    <w:lvl w:ilvl="6" w:tplc="8A1A7250">
      <w:numFmt w:val="decimal"/>
      <w:lvlText w:val=""/>
      <w:lvlJc w:val="left"/>
    </w:lvl>
    <w:lvl w:ilvl="7" w:tplc="CB8C5EF8">
      <w:numFmt w:val="decimal"/>
      <w:lvlText w:val=""/>
      <w:lvlJc w:val="left"/>
    </w:lvl>
    <w:lvl w:ilvl="8" w:tplc="C038D842">
      <w:numFmt w:val="decimal"/>
      <w:lvlText w:val=""/>
      <w:lvlJc w:val="left"/>
    </w:lvl>
  </w:abstractNum>
  <w:abstractNum w:abstractNumId="645" w15:restartNumberingAfterBreak="0">
    <w:nsid w:val="351D4A63"/>
    <w:multiLevelType w:val="hybridMultilevel"/>
    <w:tmpl w:val="D302726A"/>
    <w:lvl w:ilvl="0" w:tplc="B6625824">
      <w:numFmt w:val="decimal"/>
      <w:lvlText w:val=""/>
      <w:lvlJc w:val="left"/>
    </w:lvl>
    <w:lvl w:ilvl="1" w:tplc="BCCA0098">
      <w:start w:val="1"/>
      <w:numFmt w:val="bullet"/>
      <w:lvlText w:val=""/>
      <w:lvlJc w:val="left"/>
      <w:pPr>
        <w:ind w:left="1440" w:hanging="360"/>
      </w:pPr>
      <w:rPr>
        <w:rFonts w:ascii="Symbol" w:hAnsi="Symbol" w:hint="default"/>
      </w:rPr>
    </w:lvl>
    <w:lvl w:ilvl="2" w:tplc="1E16795A">
      <w:numFmt w:val="decimal"/>
      <w:lvlText w:val=""/>
      <w:lvlJc w:val="left"/>
    </w:lvl>
    <w:lvl w:ilvl="3" w:tplc="ECDA11AA">
      <w:numFmt w:val="decimal"/>
      <w:lvlText w:val=""/>
      <w:lvlJc w:val="left"/>
    </w:lvl>
    <w:lvl w:ilvl="4" w:tplc="FFAAE312">
      <w:numFmt w:val="decimal"/>
      <w:lvlText w:val=""/>
      <w:lvlJc w:val="left"/>
    </w:lvl>
    <w:lvl w:ilvl="5" w:tplc="C41AA26C">
      <w:numFmt w:val="decimal"/>
      <w:lvlText w:val=""/>
      <w:lvlJc w:val="left"/>
    </w:lvl>
    <w:lvl w:ilvl="6" w:tplc="997A4B2C">
      <w:numFmt w:val="decimal"/>
      <w:lvlText w:val=""/>
      <w:lvlJc w:val="left"/>
    </w:lvl>
    <w:lvl w:ilvl="7" w:tplc="55F28300">
      <w:numFmt w:val="decimal"/>
      <w:lvlText w:val=""/>
      <w:lvlJc w:val="left"/>
    </w:lvl>
    <w:lvl w:ilvl="8" w:tplc="167261FA">
      <w:numFmt w:val="decimal"/>
      <w:lvlText w:val=""/>
      <w:lvlJc w:val="left"/>
    </w:lvl>
  </w:abstractNum>
  <w:abstractNum w:abstractNumId="646" w15:restartNumberingAfterBreak="0">
    <w:nsid w:val="352350E4"/>
    <w:multiLevelType w:val="hybridMultilevel"/>
    <w:tmpl w:val="0AEEC24A"/>
    <w:lvl w:ilvl="0" w:tplc="3878B8F6">
      <w:start w:val="1"/>
      <w:numFmt w:val="bullet"/>
      <w:lvlText w:val=""/>
      <w:lvlJc w:val="left"/>
      <w:pPr>
        <w:ind w:left="720" w:hanging="360"/>
      </w:pPr>
      <w:rPr>
        <w:rFonts w:ascii="Symbol" w:hAnsi="Symbol" w:hint="default"/>
      </w:rPr>
    </w:lvl>
    <w:lvl w:ilvl="1" w:tplc="2DF22712">
      <w:numFmt w:val="decimal"/>
      <w:lvlText w:val=""/>
      <w:lvlJc w:val="left"/>
    </w:lvl>
    <w:lvl w:ilvl="2" w:tplc="683E8052">
      <w:numFmt w:val="decimal"/>
      <w:lvlText w:val=""/>
      <w:lvlJc w:val="left"/>
    </w:lvl>
    <w:lvl w:ilvl="3" w:tplc="5A8ACC2A">
      <w:numFmt w:val="decimal"/>
      <w:lvlText w:val=""/>
      <w:lvlJc w:val="left"/>
    </w:lvl>
    <w:lvl w:ilvl="4" w:tplc="EDFA4C72">
      <w:numFmt w:val="decimal"/>
      <w:lvlText w:val=""/>
      <w:lvlJc w:val="left"/>
    </w:lvl>
    <w:lvl w:ilvl="5" w:tplc="40F69B66">
      <w:numFmt w:val="decimal"/>
      <w:lvlText w:val=""/>
      <w:lvlJc w:val="left"/>
    </w:lvl>
    <w:lvl w:ilvl="6" w:tplc="0D665130">
      <w:numFmt w:val="decimal"/>
      <w:lvlText w:val=""/>
      <w:lvlJc w:val="left"/>
    </w:lvl>
    <w:lvl w:ilvl="7" w:tplc="03ECD78C">
      <w:numFmt w:val="decimal"/>
      <w:lvlText w:val=""/>
      <w:lvlJc w:val="left"/>
    </w:lvl>
    <w:lvl w:ilvl="8" w:tplc="CE042746">
      <w:numFmt w:val="decimal"/>
      <w:lvlText w:val=""/>
      <w:lvlJc w:val="left"/>
    </w:lvl>
  </w:abstractNum>
  <w:abstractNum w:abstractNumId="647" w15:restartNumberingAfterBreak="0">
    <w:nsid w:val="353A23B8"/>
    <w:multiLevelType w:val="hybridMultilevel"/>
    <w:tmpl w:val="252E992A"/>
    <w:lvl w:ilvl="0" w:tplc="4F748CA2">
      <w:start w:val="1"/>
      <w:numFmt w:val="bullet"/>
      <w:lvlText w:val=""/>
      <w:lvlJc w:val="left"/>
      <w:pPr>
        <w:ind w:left="720" w:hanging="360"/>
      </w:pPr>
      <w:rPr>
        <w:rFonts w:ascii="Symbol" w:hAnsi="Symbol" w:hint="default"/>
      </w:rPr>
    </w:lvl>
    <w:lvl w:ilvl="1" w:tplc="C7A6D7B0">
      <w:numFmt w:val="decimal"/>
      <w:lvlText w:val=""/>
      <w:lvlJc w:val="left"/>
    </w:lvl>
    <w:lvl w:ilvl="2" w:tplc="F9DE4862">
      <w:numFmt w:val="decimal"/>
      <w:lvlText w:val=""/>
      <w:lvlJc w:val="left"/>
    </w:lvl>
    <w:lvl w:ilvl="3" w:tplc="6ECCE57E">
      <w:numFmt w:val="decimal"/>
      <w:lvlText w:val=""/>
      <w:lvlJc w:val="left"/>
    </w:lvl>
    <w:lvl w:ilvl="4" w:tplc="9A24E1F6">
      <w:numFmt w:val="decimal"/>
      <w:lvlText w:val=""/>
      <w:lvlJc w:val="left"/>
    </w:lvl>
    <w:lvl w:ilvl="5" w:tplc="4F40A772">
      <w:numFmt w:val="decimal"/>
      <w:lvlText w:val=""/>
      <w:lvlJc w:val="left"/>
    </w:lvl>
    <w:lvl w:ilvl="6" w:tplc="4F3AD2AE">
      <w:numFmt w:val="decimal"/>
      <w:lvlText w:val=""/>
      <w:lvlJc w:val="left"/>
    </w:lvl>
    <w:lvl w:ilvl="7" w:tplc="F642C5C6">
      <w:numFmt w:val="decimal"/>
      <w:lvlText w:val=""/>
      <w:lvlJc w:val="left"/>
    </w:lvl>
    <w:lvl w:ilvl="8" w:tplc="E6D06198">
      <w:numFmt w:val="decimal"/>
      <w:lvlText w:val=""/>
      <w:lvlJc w:val="left"/>
    </w:lvl>
  </w:abstractNum>
  <w:abstractNum w:abstractNumId="648" w15:restartNumberingAfterBreak="0">
    <w:nsid w:val="35455A9E"/>
    <w:multiLevelType w:val="hybridMultilevel"/>
    <w:tmpl w:val="563241A0"/>
    <w:lvl w:ilvl="0" w:tplc="E2DA4EFC">
      <w:start w:val="1"/>
      <w:numFmt w:val="bullet"/>
      <w:lvlText w:val=""/>
      <w:lvlJc w:val="left"/>
      <w:pPr>
        <w:ind w:left="720" w:hanging="360"/>
      </w:pPr>
      <w:rPr>
        <w:rFonts w:ascii="Symbol" w:hAnsi="Symbol" w:hint="default"/>
      </w:rPr>
    </w:lvl>
    <w:lvl w:ilvl="1" w:tplc="969ED6D4">
      <w:numFmt w:val="decimal"/>
      <w:lvlText w:val=""/>
      <w:lvlJc w:val="left"/>
    </w:lvl>
    <w:lvl w:ilvl="2" w:tplc="2EA4D3C8">
      <w:numFmt w:val="decimal"/>
      <w:lvlText w:val=""/>
      <w:lvlJc w:val="left"/>
    </w:lvl>
    <w:lvl w:ilvl="3" w:tplc="61A8E358">
      <w:numFmt w:val="decimal"/>
      <w:lvlText w:val=""/>
      <w:lvlJc w:val="left"/>
    </w:lvl>
    <w:lvl w:ilvl="4" w:tplc="2FC03660">
      <w:numFmt w:val="decimal"/>
      <w:lvlText w:val=""/>
      <w:lvlJc w:val="left"/>
    </w:lvl>
    <w:lvl w:ilvl="5" w:tplc="6824989C">
      <w:numFmt w:val="decimal"/>
      <w:lvlText w:val=""/>
      <w:lvlJc w:val="left"/>
    </w:lvl>
    <w:lvl w:ilvl="6" w:tplc="362235C6">
      <w:numFmt w:val="decimal"/>
      <w:lvlText w:val=""/>
      <w:lvlJc w:val="left"/>
    </w:lvl>
    <w:lvl w:ilvl="7" w:tplc="43489DEE">
      <w:numFmt w:val="decimal"/>
      <w:lvlText w:val=""/>
      <w:lvlJc w:val="left"/>
    </w:lvl>
    <w:lvl w:ilvl="8" w:tplc="48A40E18">
      <w:numFmt w:val="decimal"/>
      <w:lvlText w:val=""/>
      <w:lvlJc w:val="left"/>
    </w:lvl>
  </w:abstractNum>
  <w:abstractNum w:abstractNumId="649" w15:restartNumberingAfterBreak="0">
    <w:nsid w:val="354C5BE0"/>
    <w:multiLevelType w:val="hybridMultilevel"/>
    <w:tmpl w:val="E41A5C2C"/>
    <w:lvl w:ilvl="0" w:tplc="8E86484E">
      <w:start w:val="1"/>
      <w:numFmt w:val="bullet"/>
      <w:lvlText w:val=""/>
      <w:lvlJc w:val="left"/>
      <w:pPr>
        <w:ind w:left="720" w:hanging="360"/>
      </w:pPr>
      <w:rPr>
        <w:rFonts w:ascii="Symbol" w:hAnsi="Symbol" w:hint="default"/>
      </w:rPr>
    </w:lvl>
    <w:lvl w:ilvl="1" w:tplc="462EC7B6">
      <w:numFmt w:val="decimal"/>
      <w:lvlText w:val=""/>
      <w:lvlJc w:val="left"/>
    </w:lvl>
    <w:lvl w:ilvl="2" w:tplc="11BCA832">
      <w:numFmt w:val="decimal"/>
      <w:lvlText w:val=""/>
      <w:lvlJc w:val="left"/>
    </w:lvl>
    <w:lvl w:ilvl="3" w:tplc="09E040DC">
      <w:numFmt w:val="decimal"/>
      <w:lvlText w:val=""/>
      <w:lvlJc w:val="left"/>
    </w:lvl>
    <w:lvl w:ilvl="4" w:tplc="9FA65212">
      <w:numFmt w:val="decimal"/>
      <w:lvlText w:val=""/>
      <w:lvlJc w:val="left"/>
    </w:lvl>
    <w:lvl w:ilvl="5" w:tplc="CF7EC4EE">
      <w:numFmt w:val="decimal"/>
      <w:lvlText w:val=""/>
      <w:lvlJc w:val="left"/>
    </w:lvl>
    <w:lvl w:ilvl="6" w:tplc="88E420DA">
      <w:numFmt w:val="decimal"/>
      <w:lvlText w:val=""/>
      <w:lvlJc w:val="left"/>
    </w:lvl>
    <w:lvl w:ilvl="7" w:tplc="D2F8210C">
      <w:numFmt w:val="decimal"/>
      <w:lvlText w:val=""/>
      <w:lvlJc w:val="left"/>
    </w:lvl>
    <w:lvl w:ilvl="8" w:tplc="301C17B2">
      <w:numFmt w:val="decimal"/>
      <w:lvlText w:val=""/>
      <w:lvlJc w:val="left"/>
    </w:lvl>
  </w:abstractNum>
  <w:abstractNum w:abstractNumId="650" w15:restartNumberingAfterBreak="0">
    <w:nsid w:val="356A74CA"/>
    <w:multiLevelType w:val="hybridMultilevel"/>
    <w:tmpl w:val="8830430C"/>
    <w:lvl w:ilvl="0" w:tplc="9A309822">
      <w:numFmt w:val="decimal"/>
      <w:lvlText w:val=""/>
      <w:lvlJc w:val="left"/>
    </w:lvl>
    <w:lvl w:ilvl="1" w:tplc="F656F790">
      <w:start w:val="1"/>
      <w:numFmt w:val="bullet"/>
      <w:lvlText w:val=""/>
      <w:lvlJc w:val="left"/>
      <w:pPr>
        <w:ind w:left="1440" w:hanging="360"/>
      </w:pPr>
      <w:rPr>
        <w:rFonts w:ascii="Symbol" w:hAnsi="Symbol" w:hint="default"/>
      </w:rPr>
    </w:lvl>
    <w:lvl w:ilvl="2" w:tplc="020AAB26">
      <w:numFmt w:val="decimal"/>
      <w:lvlText w:val=""/>
      <w:lvlJc w:val="left"/>
    </w:lvl>
    <w:lvl w:ilvl="3" w:tplc="3C8C59EC">
      <w:numFmt w:val="decimal"/>
      <w:lvlText w:val=""/>
      <w:lvlJc w:val="left"/>
    </w:lvl>
    <w:lvl w:ilvl="4" w:tplc="0FC68E14">
      <w:numFmt w:val="decimal"/>
      <w:lvlText w:val=""/>
      <w:lvlJc w:val="left"/>
    </w:lvl>
    <w:lvl w:ilvl="5" w:tplc="0284E0AA">
      <w:numFmt w:val="decimal"/>
      <w:lvlText w:val=""/>
      <w:lvlJc w:val="left"/>
    </w:lvl>
    <w:lvl w:ilvl="6" w:tplc="7B222B90">
      <w:numFmt w:val="decimal"/>
      <w:lvlText w:val=""/>
      <w:lvlJc w:val="left"/>
    </w:lvl>
    <w:lvl w:ilvl="7" w:tplc="7B002998">
      <w:numFmt w:val="decimal"/>
      <w:lvlText w:val=""/>
      <w:lvlJc w:val="left"/>
    </w:lvl>
    <w:lvl w:ilvl="8" w:tplc="2DA0A572">
      <w:numFmt w:val="decimal"/>
      <w:lvlText w:val=""/>
      <w:lvlJc w:val="left"/>
    </w:lvl>
  </w:abstractNum>
  <w:abstractNum w:abstractNumId="651" w15:restartNumberingAfterBreak="0">
    <w:nsid w:val="35C339D4"/>
    <w:multiLevelType w:val="hybridMultilevel"/>
    <w:tmpl w:val="90021A82"/>
    <w:lvl w:ilvl="0" w:tplc="5E820928">
      <w:numFmt w:val="decimal"/>
      <w:lvlText w:val=""/>
      <w:lvlJc w:val="left"/>
    </w:lvl>
    <w:lvl w:ilvl="1" w:tplc="A5ECEBE2">
      <w:start w:val="1"/>
      <w:numFmt w:val="bullet"/>
      <w:lvlText w:val=""/>
      <w:lvlJc w:val="left"/>
      <w:pPr>
        <w:ind w:left="1440" w:hanging="360"/>
      </w:pPr>
      <w:rPr>
        <w:rFonts w:ascii="Symbol" w:hAnsi="Symbol" w:hint="default"/>
      </w:rPr>
    </w:lvl>
    <w:lvl w:ilvl="2" w:tplc="0338CDD2">
      <w:numFmt w:val="decimal"/>
      <w:lvlText w:val=""/>
      <w:lvlJc w:val="left"/>
    </w:lvl>
    <w:lvl w:ilvl="3" w:tplc="725A4BB6">
      <w:numFmt w:val="decimal"/>
      <w:lvlText w:val=""/>
      <w:lvlJc w:val="left"/>
    </w:lvl>
    <w:lvl w:ilvl="4" w:tplc="F8C09A3C">
      <w:numFmt w:val="decimal"/>
      <w:lvlText w:val=""/>
      <w:lvlJc w:val="left"/>
    </w:lvl>
    <w:lvl w:ilvl="5" w:tplc="6AFE1BD8">
      <w:numFmt w:val="decimal"/>
      <w:lvlText w:val=""/>
      <w:lvlJc w:val="left"/>
    </w:lvl>
    <w:lvl w:ilvl="6" w:tplc="B2C81F7C">
      <w:numFmt w:val="decimal"/>
      <w:lvlText w:val=""/>
      <w:lvlJc w:val="left"/>
    </w:lvl>
    <w:lvl w:ilvl="7" w:tplc="53987044">
      <w:numFmt w:val="decimal"/>
      <w:lvlText w:val=""/>
      <w:lvlJc w:val="left"/>
    </w:lvl>
    <w:lvl w:ilvl="8" w:tplc="65FA889A">
      <w:numFmt w:val="decimal"/>
      <w:lvlText w:val=""/>
      <w:lvlJc w:val="left"/>
    </w:lvl>
  </w:abstractNum>
  <w:abstractNum w:abstractNumId="652" w15:restartNumberingAfterBreak="0">
    <w:nsid w:val="35E37211"/>
    <w:multiLevelType w:val="hybridMultilevel"/>
    <w:tmpl w:val="AEB26A2A"/>
    <w:lvl w:ilvl="0" w:tplc="2EBC3E22">
      <w:start w:val="1"/>
      <w:numFmt w:val="bullet"/>
      <w:lvlText w:val=""/>
      <w:lvlJc w:val="left"/>
      <w:pPr>
        <w:ind w:left="720" w:hanging="360"/>
      </w:pPr>
      <w:rPr>
        <w:rFonts w:ascii="Symbol" w:hAnsi="Symbol" w:hint="default"/>
      </w:rPr>
    </w:lvl>
    <w:lvl w:ilvl="1" w:tplc="0750F0E4">
      <w:numFmt w:val="decimal"/>
      <w:lvlText w:val=""/>
      <w:lvlJc w:val="left"/>
    </w:lvl>
    <w:lvl w:ilvl="2" w:tplc="0CFEC3B2">
      <w:numFmt w:val="decimal"/>
      <w:lvlText w:val=""/>
      <w:lvlJc w:val="left"/>
    </w:lvl>
    <w:lvl w:ilvl="3" w:tplc="148A37A4">
      <w:numFmt w:val="decimal"/>
      <w:lvlText w:val=""/>
      <w:lvlJc w:val="left"/>
    </w:lvl>
    <w:lvl w:ilvl="4" w:tplc="EEFE427C">
      <w:numFmt w:val="decimal"/>
      <w:lvlText w:val=""/>
      <w:lvlJc w:val="left"/>
    </w:lvl>
    <w:lvl w:ilvl="5" w:tplc="105ACE6A">
      <w:numFmt w:val="decimal"/>
      <w:lvlText w:val=""/>
      <w:lvlJc w:val="left"/>
    </w:lvl>
    <w:lvl w:ilvl="6" w:tplc="60366910">
      <w:numFmt w:val="decimal"/>
      <w:lvlText w:val=""/>
      <w:lvlJc w:val="left"/>
    </w:lvl>
    <w:lvl w:ilvl="7" w:tplc="26F04A7C">
      <w:numFmt w:val="decimal"/>
      <w:lvlText w:val=""/>
      <w:lvlJc w:val="left"/>
    </w:lvl>
    <w:lvl w:ilvl="8" w:tplc="D7FC7CF4">
      <w:numFmt w:val="decimal"/>
      <w:lvlText w:val=""/>
      <w:lvlJc w:val="left"/>
    </w:lvl>
  </w:abstractNum>
  <w:abstractNum w:abstractNumId="653" w15:restartNumberingAfterBreak="0">
    <w:nsid w:val="35F7727F"/>
    <w:multiLevelType w:val="hybridMultilevel"/>
    <w:tmpl w:val="7ADA7C18"/>
    <w:lvl w:ilvl="0" w:tplc="2A265090">
      <w:start w:val="1"/>
      <w:numFmt w:val="bullet"/>
      <w:lvlText w:val=""/>
      <w:lvlJc w:val="left"/>
      <w:pPr>
        <w:ind w:left="720" w:hanging="360"/>
      </w:pPr>
      <w:rPr>
        <w:rFonts w:ascii="Symbol" w:hAnsi="Symbol" w:hint="default"/>
      </w:rPr>
    </w:lvl>
    <w:lvl w:ilvl="1" w:tplc="2FB479AE">
      <w:numFmt w:val="decimal"/>
      <w:lvlText w:val=""/>
      <w:lvlJc w:val="left"/>
    </w:lvl>
    <w:lvl w:ilvl="2" w:tplc="68ECB9AE">
      <w:numFmt w:val="decimal"/>
      <w:lvlText w:val=""/>
      <w:lvlJc w:val="left"/>
    </w:lvl>
    <w:lvl w:ilvl="3" w:tplc="F516D282">
      <w:numFmt w:val="decimal"/>
      <w:lvlText w:val=""/>
      <w:lvlJc w:val="left"/>
    </w:lvl>
    <w:lvl w:ilvl="4" w:tplc="3FF4E92E">
      <w:numFmt w:val="decimal"/>
      <w:lvlText w:val=""/>
      <w:lvlJc w:val="left"/>
    </w:lvl>
    <w:lvl w:ilvl="5" w:tplc="0FD23CB4">
      <w:numFmt w:val="decimal"/>
      <w:lvlText w:val=""/>
      <w:lvlJc w:val="left"/>
    </w:lvl>
    <w:lvl w:ilvl="6" w:tplc="3B382444">
      <w:numFmt w:val="decimal"/>
      <w:lvlText w:val=""/>
      <w:lvlJc w:val="left"/>
    </w:lvl>
    <w:lvl w:ilvl="7" w:tplc="C2F60BE0">
      <w:numFmt w:val="decimal"/>
      <w:lvlText w:val=""/>
      <w:lvlJc w:val="left"/>
    </w:lvl>
    <w:lvl w:ilvl="8" w:tplc="CE42698E">
      <w:numFmt w:val="decimal"/>
      <w:lvlText w:val=""/>
      <w:lvlJc w:val="left"/>
    </w:lvl>
  </w:abstractNum>
  <w:abstractNum w:abstractNumId="654" w15:restartNumberingAfterBreak="0">
    <w:nsid w:val="360514A4"/>
    <w:multiLevelType w:val="hybridMultilevel"/>
    <w:tmpl w:val="F3A6B0D2"/>
    <w:lvl w:ilvl="0" w:tplc="FAAC3E94">
      <w:start w:val="1"/>
      <w:numFmt w:val="bullet"/>
      <w:lvlText w:val=""/>
      <w:lvlJc w:val="left"/>
      <w:pPr>
        <w:ind w:left="720" w:hanging="360"/>
      </w:pPr>
      <w:rPr>
        <w:rFonts w:ascii="Symbol" w:hAnsi="Symbol" w:hint="default"/>
      </w:rPr>
    </w:lvl>
    <w:lvl w:ilvl="1" w:tplc="411402FC">
      <w:numFmt w:val="decimal"/>
      <w:lvlText w:val=""/>
      <w:lvlJc w:val="left"/>
    </w:lvl>
    <w:lvl w:ilvl="2" w:tplc="C58E58CE">
      <w:numFmt w:val="decimal"/>
      <w:lvlText w:val=""/>
      <w:lvlJc w:val="left"/>
    </w:lvl>
    <w:lvl w:ilvl="3" w:tplc="43BCCF0E">
      <w:numFmt w:val="decimal"/>
      <w:lvlText w:val=""/>
      <w:lvlJc w:val="left"/>
    </w:lvl>
    <w:lvl w:ilvl="4" w:tplc="EB3E42A0">
      <w:numFmt w:val="decimal"/>
      <w:lvlText w:val=""/>
      <w:lvlJc w:val="left"/>
    </w:lvl>
    <w:lvl w:ilvl="5" w:tplc="7AE8AB2A">
      <w:numFmt w:val="decimal"/>
      <w:lvlText w:val=""/>
      <w:lvlJc w:val="left"/>
    </w:lvl>
    <w:lvl w:ilvl="6" w:tplc="E3A27650">
      <w:numFmt w:val="decimal"/>
      <w:lvlText w:val=""/>
      <w:lvlJc w:val="left"/>
    </w:lvl>
    <w:lvl w:ilvl="7" w:tplc="41DAB2DE">
      <w:numFmt w:val="decimal"/>
      <w:lvlText w:val=""/>
      <w:lvlJc w:val="left"/>
    </w:lvl>
    <w:lvl w:ilvl="8" w:tplc="7390F0B8">
      <w:numFmt w:val="decimal"/>
      <w:lvlText w:val=""/>
      <w:lvlJc w:val="left"/>
    </w:lvl>
  </w:abstractNum>
  <w:abstractNum w:abstractNumId="655" w15:restartNumberingAfterBreak="0">
    <w:nsid w:val="361B7B6A"/>
    <w:multiLevelType w:val="hybridMultilevel"/>
    <w:tmpl w:val="B3BA78A4"/>
    <w:lvl w:ilvl="0" w:tplc="D0F4B23E">
      <w:start w:val="1"/>
      <w:numFmt w:val="bullet"/>
      <w:lvlText w:val=""/>
      <w:lvlJc w:val="left"/>
      <w:pPr>
        <w:ind w:left="720" w:hanging="360"/>
      </w:pPr>
      <w:rPr>
        <w:rFonts w:ascii="Symbol" w:hAnsi="Symbol" w:hint="default"/>
      </w:rPr>
    </w:lvl>
    <w:lvl w:ilvl="1" w:tplc="908484CC">
      <w:numFmt w:val="decimal"/>
      <w:lvlText w:val=""/>
      <w:lvlJc w:val="left"/>
    </w:lvl>
    <w:lvl w:ilvl="2" w:tplc="FB881DE6">
      <w:numFmt w:val="decimal"/>
      <w:lvlText w:val=""/>
      <w:lvlJc w:val="left"/>
    </w:lvl>
    <w:lvl w:ilvl="3" w:tplc="897E512E">
      <w:numFmt w:val="decimal"/>
      <w:lvlText w:val=""/>
      <w:lvlJc w:val="left"/>
    </w:lvl>
    <w:lvl w:ilvl="4" w:tplc="AF909336">
      <w:numFmt w:val="decimal"/>
      <w:lvlText w:val=""/>
      <w:lvlJc w:val="left"/>
    </w:lvl>
    <w:lvl w:ilvl="5" w:tplc="2ABE0E36">
      <w:numFmt w:val="decimal"/>
      <w:lvlText w:val=""/>
      <w:lvlJc w:val="left"/>
    </w:lvl>
    <w:lvl w:ilvl="6" w:tplc="6B2E41E0">
      <w:numFmt w:val="decimal"/>
      <w:lvlText w:val=""/>
      <w:lvlJc w:val="left"/>
    </w:lvl>
    <w:lvl w:ilvl="7" w:tplc="BDF02E18">
      <w:numFmt w:val="decimal"/>
      <w:lvlText w:val=""/>
      <w:lvlJc w:val="left"/>
    </w:lvl>
    <w:lvl w:ilvl="8" w:tplc="AC583952">
      <w:numFmt w:val="decimal"/>
      <w:lvlText w:val=""/>
      <w:lvlJc w:val="left"/>
    </w:lvl>
  </w:abstractNum>
  <w:abstractNum w:abstractNumId="656" w15:restartNumberingAfterBreak="0">
    <w:nsid w:val="364F3299"/>
    <w:multiLevelType w:val="hybridMultilevel"/>
    <w:tmpl w:val="ADCAC7B8"/>
    <w:lvl w:ilvl="0" w:tplc="559EF0F4">
      <w:start w:val="1"/>
      <w:numFmt w:val="bullet"/>
      <w:lvlText w:val=""/>
      <w:lvlJc w:val="left"/>
      <w:pPr>
        <w:ind w:left="720" w:hanging="360"/>
      </w:pPr>
      <w:rPr>
        <w:rFonts w:ascii="Symbol" w:hAnsi="Symbol" w:hint="default"/>
      </w:rPr>
    </w:lvl>
    <w:lvl w:ilvl="1" w:tplc="8834B9B6">
      <w:numFmt w:val="decimal"/>
      <w:lvlText w:val=""/>
      <w:lvlJc w:val="left"/>
    </w:lvl>
    <w:lvl w:ilvl="2" w:tplc="1062EE58">
      <w:numFmt w:val="decimal"/>
      <w:lvlText w:val=""/>
      <w:lvlJc w:val="left"/>
    </w:lvl>
    <w:lvl w:ilvl="3" w:tplc="6B1EDB40">
      <w:numFmt w:val="decimal"/>
      <w:lvlText w:val=""/>
      <w:lvlJc w:val="left"/>
    </w:lvl>
    <w:lvl w:ilvl="4" w:tplc="DBCCB0DA">
      <w:numFmt w:val="decimal"/>
      <w:lvlText w:val=""/>
      <w:lvlJc w:val="left"/>
    </w:lvl>
    <w:lvl w:ilvl="5" w:tplc="48FEAF98">
      <w:numFmt w:val="decimal"/>
      <w:lvlText w:val=""/>
      <w:lvlJc w:val="left"/>
    </w:lvl>
    <w:lvl w:ilvl="6" w:tplc="108C13B6">
      <w:numFmt w:val="decimal"/>
      <w:lvlText w:val=""/>
      <w:lvlJc w:val="left"/>
    </w:lvl>
    <w:lvl w:ilvl="7" w:tplc="9760BAFE">
      <w:numFmt w:val="decimal"/>
      <w:lvlText w:val=""/>
      <w:lvlJc w:val="left"/>
    </w:lvl>
    <w:lvl w:ilvl="8" w:tplc="39D882F0">
      <w:numFmt w:val="decimal"/>
      <w:lvlText w:val=""/>
      <w:lvlJc w:val="left"/>
    </w:lvl>
  </w:abstractNum>
  <w:abstractNum w:abstractNumId="657" w15:restartNumberingAfterBreak="0">
    <w:nsid w:val="366501B8"/>
    <w:multiLevelType w:val="hybridMultilevel"/>
    <w:tmpl w:val="2828E89A"/>
    <w:lvl w:ilvl="0" w:tplc="D9AC400A">
      <w:start w:val="1"/>
      <w:numFmt w:val="bullet"/>
      <w:lvlText w:val=""/>
      <w:lvlJc w:val="left"/>
      <w:pPr>
        <w:ind w:left="720" w:hanging="360"/>
      </w:pPr>
      <w:rPr>
        <w:rFonts w:ascii="Symbol" w:hAnsi="Symbol" w:hint="default"/>
      </w:rPr>
    </w:lvl>
    <w:lvl w:ilvl="1" w:tplc="2BB2970C">
      <w:numFmt w:val="decimal"/>
      <w:lvlText w:val=""/>
      <w:lvlJc w:val="left"/>
    </w:lvl>
    <w:lvl w:ilvl="2" w:tplc="38522AF2">
      <w:numFmt w:val="decimal"/>
      <w:lvlText w:val=""/>
      <w:lvlJc w:val="left"/>
    </w:lvl>
    <w:lvl w:ilvl="3" w:tplc="EF54019C">
      <w:numFmt w:val="decimal"/>
      <w:lvlText w:val=""/>
      <w:lvlJc w:val="left"/>
    </w:lvl>
    <w:lvl w:ilvl="4" w:tplc="F93AF242">
      <w:numFmt w:val="decimal"/>
      <w:lvlText w:val=""/>
      <w:lvlJc w:val="left"/>
    </w:lvl>
    <w:lvl w:ilvl="5" w:tplc="502ADC2C">
      <w:numFmt w:val="decimal"/>
      <w:lvlText w:val=""/>
      <w:lvlJc w:val="left"/>
    </w:lvl>
    <w:lvl w:ilvl="6" w:tplc="2A3A4C62">
      <w:numFmt w:val="decimal"/>
      <w:lvlText w:val=""/>
      <w:lvlJc w:val="left"/>
    </w:lvl>
    <w:lvl w:ilvl="7" w:tplc="CF265906">
      <w:numFmt w:val="decimal"/>
      <w:lvlText w:val=""/>
      <w:lvlJc w:val="left"/>
    </w:lvl>
    <w:lvl w:ilvl="8" w:tplc="C1BE256C">
      <w:numFmt w:val="decimal"/>
      <w:lvlText w:val=""/>
      <w:lvlJc w:val="left"/>
    </w:lvl>
  </w:abstractNum>
  <w:abstractNum w:abstractNumId="658" w15:restartNumberingAfterBreak="0">
    <w:nsid w:val="367736D9"/>
    <w:multiLevelType w:val="hybridMultilevel"/>
    <w:tmpl w:val="ADE23BC2"/>
    <w:lvl w:ilvl="0" w:tplc="147646EC">
      <w:start w:val="1"/>
      <w:numFmt w:val="bullet"/>
      <w:lvlText w:val=""/>
      <w:lvlJc w:val="left"/>
      <w:pPr>
        <w:ind w:left="720" w:hanging="360"/>
      </w:pPr>
      <w:rPr>
        <w:rFonts w:ascii="Symbol" w:hAnsi="Symbol" w:hint="default"/>
      </w:rPr>
    </w:lvl>
    <w:lvl w:ilvl="1" w:tplc="4B26736E">
      <w:numFmt w:val="decimal"/>
      <w:lvlText w:val=""/>
      <w:lvlJc w:val="left"/>
    </w:lvl>
    <w:lvl w:ilvl="2" w:tplc="DAF8080C">
      <w:numFmt w:val="decimal"/>
      <w:lvlText w:val=""/>
      <w:lvlJc w:val="left"/>
    </w:lvl>
    <w:lvl w:ilvl="3" w:tplc="1D5A7B64">
      <w:numFmt w:val="decimal"/>
      <w:lvlText w:val=""/>
      <w:lvlJc w:val="left"/>
    </w:lvl>
    <w:lvl w:ilvl="4" w:tplc="0B88A4FE">
      <w:numFmt w:val="decimal"/>
      <w:lvlText w:val=""/>
      <w:lvlJc w:val="left"/>
    </w:lvl>
    <w:lvl w:ilvl="5" w:tplc="3276362A">
      <w:numFmt w:val="decimal"/>
      <w:lvlText w:val=""/>
      <w:lvlJc w:val="left"/>
    </w:lvl>
    <w:lvl w:ilvl="6" w:tplc="76588DE8">
      <w:numFmt w:val="decimal"/>
      <w:lvlText w:val=""/>
      <w:lvlJc w:val="left"/>
    </w:lvl>
    <w:lvl w:ilvl="7" w:tplc="A426CDF0">
      <w:numFmt w:val="decimal"/>
      <w:lvlText w:val=""/>
      <w:lvlJc w:val="left"/>
    </w:lvl>
    <w:lvl w:ilvl="8" w:tplc="0644C4FA">
      <w:numFmt w:val="decimal"/>
      <w:lvlText w:val=""/>
      <w:lvlJc w:val="left"/>
    </w:lvl>
  </w:abstractNum>
  <w:abstractNum w:abstractNumId="659" w15:restartNumberingAfterBreak="0">
    <w:nsid w:val="368B222D"/>
    <w:multiLevelType w:val="hybridMultilevel"/>
    <w:tmpl w:val="7C60F34E"/>
    <w:lvl w:ilvl="0" w:tplc="AC248EBC">
      <w:start w:val="1"/>
      <w:numFmt w:val="bullet"/>
      <w:lvlText w:val=""/>
      <w:lvlJc w:val="left"/>
      <w:pPr>
        <w:ind w:left="720" w:hanging="360"/>
      </w:pPr>
      <w:rPr>
        <w:rFonts w:ascii="Symbol" w:hAnsi="Symbol" w:hint="default"/>
      </w:rPr>
    </w:lvl>
    <w:lvl w:ilvl="1" w:tplc="6A0E3C92">
      <w:numFmt w:val="decimal"/>
      <w:lvlText w:val=""/>
      <w:lvlJc w:val="left"/>
    </w:lvl>
    <w:lvl w:ilvl="2" w:tplc="F990A35A">
      <w:numFmt w:val="decimal"/>
      <w:lvlText w:val=""/>
      <w:lvlJc w:val="left"/>
    </w:lvl>
    <w:lvl w:ilvl="3" w:tplc="53E624C4">
      <w:numFmt w:val="decimal"/>
      <w:lvlText w:val=""/>
      <w:lvlJc w:val="left"/>
    </w:lvl>
    <w:lvl w:ilvl="4" w:tplc="C1B85F5A">
      <w:numFmt w:val="decimal"/>
      <w:lvlText w:val=""/>
      <w:lvlJc w:val="left"/>
    </w:lvl>
    <w:lvl w:ilvl="5" w:tplc="8DBCFE8A">
      <w:numFmt w:val="decimal"/>
      <w:lvlText w:val=""/>
      <w:lvlJc w:val="left"/>
    </w:lvl>
    <w:lvl w:ilvl="6" w:tplc="9036DC1A">
      <w:numFmt w:val="decimal"/>
      <w:lvlText w:val=""/>
      <w:lvlJc w:val="left"/>
    </w:lvl>
    <w:lvl w:ilvl="7" w:tplc="6ABAFC18">
      <w:numFmt w:val="decimal"/>
      <w:lvlText w:val=""/>
      <w:lvlJc w:val="left"/>
    </w:lvl>
    <w:lvl w:ilvl="8" w:tplc="CB7E5442">
      <w:numFmt w:val="decimal"/>
      <w:lvlText w:val=""/>
      <w:lvlJc w:val="left"/>
    </w:lvl>
  </w:abstractNum>
  <w:abstractNum w:abstractNumId="660" w15:restartNumberingAfterBreak="0">
    <w:nsid w:val="36911105"/>
    <w:multiLevelType w:val="hybridMultilevel"/>
    <w:tmpl w:val="26D40AAA"/>
    <w:lvl w:ilvl="0" w:tplc="892E2DE2">
      <w:start w:val="1"/>
      <w:numFmt w:val="bullet"/>
      <w:lvlText w:val=""/>
      <w:lvlJc w:val="left"/>
      <w:pPr>
        <w:ind w:left="720" w:hanging="360"/>
      </w:pPr>
      <w:rPr>
        <w:rFonts w:ascii="Symbol" w:hAnsi="Symbol" w:hint="default"/>
      </w:rPr>
    </w:lvl>
    <w:lvl w:ilvl="1" w:tplc="9064F1AA">
      <w:numFmt w:val="decimal"/>
      <w:lvlText w:val=""/>
      <w:lvlJc w:val="left"/>
    </w:lvl>
    <w:lvl w:ilvl="2" w:tplc="A4A00228">
      <w:numFmt w:val="decimal"/>
      <w:lvlText w:val=""/>
      <w:lvlJc w:val="left"/>
    </w:lvl>
    <w:lvl w:ilvl="3" w:tplc="0F3AA058">
      <w:numFmt w:val="decimal"/>
      <w:lvlText w:val=""/>
      <w:lvlJc w:val="left"/>
    </w:lvl>
    <w:lvl w:ilvl="4" w:tplc="C3F640D0">
      <w:numFmt w:val="decimal"/>
      <w:lvlText w:val=""/>
      <w:lvlJc w:val="left"/>
    </w:lvl>
    <w:lvl w:ilvl="5" w:tplc="F022E00E">
      <w:numFmt w:val="decimal"/>
      <w:lvlText w:val=""/>
      <w:lvlJc w:val="left"/>
    </w:lvl>
    <w:lvl w:ilvl="6" w:tplc="36FE105C">
      <w:numFmt w:val="decimal"/>
      <w:lvlText w:val=""/>
      <w:lvlJc w:val="left"/>
    </w:lvl>
    <w:lvl w:ilvl="7" w:tplc="012A0FA6">
      <w:numFmt w:val="decimal"/>
      <w:lvlText w:val=""/>
      <w:lvlJc w:val="left"/>
    </w:lvl>
    <w:lvl w:ilvl="8" w:tplc="BBA2D988">
      <w:numFmt w:val="decimal"/>
      <w:lvlText w:val=""/>
      <w:lvlJc w:val="left"/>
    </w:lvl>
  </w:abstractNum>
  <w:abstractNum w:abstractNumId="661" w15:restartNumberingAfterBreak="0">
    <w:nsid w:val="369A7653"/>
    <w:multiLevelType w:val="hybridMultilevel"/>
    <w:tmpl w:val="4254E856"/>
    <w:lvl w:ilvl="0" w:tplc="E742617C">
      <w:start w:val="1"/>
      <w:numFmt w:val="bullet"/>
      <w:lvlText w:val=""/>
      <w:lvlJc w:val="left"/>
      <w:pPr>
        <w:ind w:left="720" w:hanging="360"/>
      </w:pPr>
      <w:rPr>
        <w:rFonts w:ascii="Symbol" w:hAnsi="Symbol" w:hint="default"/>
      </w:rPr>
    </w:lvl>
    <w:lvl w:ilvl="1" w:tplc="4B321C1A">
      <w:numFmt w:val="decimal"/>
      <w:lvlText w:val=""/>
      <w:lvlJc w:val="left"/>
    </w:lvl>
    <w:lvl w:ilvl="2" w:tplc="5712D8E0">
      <w:numFmt w:val="decimal"/>
      <w:lvlText w:val=""/>
      <w:lvlJc w:val="left"/>
    </w:lvl>
    <w:lvl w:ilvl="3" w:tplc="83F6EAC6">
      <w:numFmt w:val="decimal"/>
      <w:lvlText w:val=""/>
      <w:lvlJc w:val="left"/>
    </w:lvl>
    <w:lvl w:ilvl="4" w:tplc="5E2083B0">
      <w:numFmt w:val="decimal"/>
      <w:lvlText w:val=""/>
      <w:lvlJc w:val="left"/>
    </w:lvl>
    <w:lvl w:ilvl="5" w:tplc="91E8FFD2">
      <w:numFmt w:val="decimal"/>
      <w:lvlText w:val=""/>
      <w:lvlJc w:val="left"/>
    </w:lvl>
    <w:lvl w:ilvl="6" w:tplc="BE8A41BA">
      <w:numFmt w:val="decimal"/>
      <w:lvlText w:val=""/>
      <w:lvlJc w:val="left"/>
    </w:lvl>
    <w:lvl w:ilvl="7" w:tplc="E3B2AD44">
      <w:numFmt w:val="decimal"/>
      <w:lvlText w:val=""/>
      <w:lvlJc w:val="left"/>
    </w:lvl>
    <w:lvl w:ilvl="8" w:tplc="787C9506">
      <w:numFmt w:val="decimal"/>
      <w:lvlText w:val=""/>
      <w:lvlJc w:val="left"/>
    </w:lvl>
  </w:abstractNum>
  <w:abstractNum w:abstractNumId="662" w15:restartNumberingAfterBreak="0">
    <w:nsid w:val="36DE1995"/>
    <w:multiLevelType w:val="hybridMultilevel"/>
    <w:tmpl w:val="4106DA8A"/>
    <w:lvl w:ilvl="0" w:tplc="6A48DB40">
      <w:start w:val="1"/>
      <w:numFmt w:val="bullet"/>
      <w:lvlText w:val=""/>
      <w:lvlJc w:val="left"/>
      <w:pPr>
        <w:ind w:left="720" w:hanging="360"/>
      </w:pPr>
      <w:rPr>
        <w:rFonts w:ascii="Symbol" w:hAnsi="Symbol" w:hint="default"/>
      </w:rPr>
    </w:lvl>
    <w:lvl w:ilvl="1" w:tplc="A7702562">
      <w:numFmt w:val="decimal"/>
      <w:lvlText w:val=""/>
      <w:lvlJc w:val="left"/>
    </w:lvl>
    <w:lvl w:ilvl="2" w:tplc="76B43F22">
      <w:numFmt w:val="decimal"/>
      <w:lvlText w:val=""/>
      <w:lvlJc w:val="left"/>
    </w:lvl>
    <w:lvl w:ilvl="3" w:tplc="538A3AF0">
      <w:numFmt w:val="decimal"/>
      <w:lvlText w:val=""/>
      <w:lvlJc w:val="left"/>
    </w:lvl>
    <w:lvl w:ilvl="4" w:tplc="5DC237F0">
      <w:numFmt w:val="decimal"/>
      <w:lvlText w:val=""/>
      <w:lvlJc w:val="left"/>
    </w:lvl>
    <w:lvl w:ilvl="5" w:tplc="4E207478">
      <w:numFmt w:val="decimal"/>
      <w:lvlText w:val=""/>
      <w:lvlJc w:val="left"/>
    </w:lvl>
    <w:lvl w:ilvl="6" w:tplc="96968BE6">
      <w:numFmt w:val="decimal"/>
      <w:lvlText w:val=""/>
      <w:lvlJc w:val="left"/>
    </w:lvl>
    <w:lvl w:ilvl="7" w:tplc="7B0AB452">
      <w:numFmt w:val="decimal"/>
      <w:lvlText w:val=""/>
      <w:lvlJc w:val="left"/>
    </w:lvl>
    <w:lvl w:ilvl="8" w:tplc="46942C46">
      <w:numFmt w:val="decimal"/>
      <w:lvlText w:val=""/>
      <w:lvlJc w:val="left"/>
    </w:lvl>
  </w:abstractNum>
  <w:abstractNum w:abstractNumId="663" w15:restartNumberingAfterBreak="0">
    <w:nsid w:val="36E5361C"/>
    <w:multiLevelType w:val="hybridMultilevel"/>
    <w:tmpl w:val="420C40BA"/>
    <w:lvl w:ilvl="0" w:tplc="8AE28646">
      <w:start w:val="1"/>
      <w:numFmt w:val="bullet"/>
      <w:lvlText w:val=""/>
      <w:lvlJc w:val="left"/>
      <w:pPr>
        <w:ind w:left="720" w:hanging="360"/>
      </w:pPr>
      <w:rPr>
        <w:rFonts w:ascii="Symbol" w:hAnsi="Symbol" w:hint="default"/>
      </w:rPr>
    </w:lvl>
    <w:lvl w:ilvl="1" w:tplc="8C4CC63E">
      <w:numFmt w:val="decimal"/>
      <w:lvlText w:val=""/>
      <w:lvlJc w:val="left"/>
    </w:lvl>
    <w:lvl w:ilvl="2" w:tplc="B7B8A66E">
      <w:numFmt w:val="decimal"/>
      <w:lvlText w:val=""/>
      <w:lvlJc w:val="left"/>
    </w:lvl>
    <w:lvl w:ilvl="3" w:tplc="4BA439D4">
      <w:numFmt w:val="decimal"/>
      <w:lvlText w:val=""/>
      <w:lvlJc w:val="left"/>
    </w:lvl>
    <w:lvl w:ilvl="4" w:tplc="FB2E9B56">
      <w:numFmt w:val="decimal"/>
      <w:lvlText w:val=""/>
      <w:lvlJc w:val="left"/>
    </w:lvl>
    <w:lvl w:ilvl="5" w:tplc="AE9AEB32">
      <w:numFmt w:val="decimal"/>
      <w:lvlText w:val=""/>
      <w:lvlJc w:val="left"/>
    </w:lvl>
    <w:lvl w:ilvl="6" w:tplc="7908A4CC">
      <w:numFmt w:val="decimal"/>
      <w:lvlText w:val=""/>
      <w:lvlJc w:val="left"/>
    </w:lvl>
    <w:lvl w:ilvl="7" w:tplc="A5868632">
      <w:numFmt w:val="decimal"/>
      <w:lvlText w:val=""/>
      <w:lvlJc w:val="left"/>
    </w:lvl>
    <w:lvl w:ilvl="8" w:tplc="B4A25FE0">
      <w:numFmt w:val="decimal"/>
      <w:lvlText w:val=""/>
      <w:lvlJc w:val="left"/>
    </w:lvl>
  </w:abstractNum>
  <w:abstractNum w:abstractNumId="664" w15:restartNumberingAfterBreak="0">
    <w:nsid w:val="36ED6330"/>
    <w:multiLevelType w:val="hybridMultilevel"/>
    <w:tmpl w:val="04349F72"/>
    <w:lvl w:ilvl="0" w:tplc="4C302386">
      <w:start w:val="1"/>
      <w:numFmt w:val="bullet"/>
      <w:lvlText w:val=""/>
      <w:lvlJc w:val="left"/>
      <w:pPr>
        <w:ind w:left="720" w:hanging="360"/>
      </w:pPr>
      <w:rPr>
        <w:rFonts w:ascii="Symbol" w:hAnsi="Symbol" w:hint="default"/>
      </w:rPr>
    </w:lvl>
    <w:lvl w:ilvl="1" w:tplc="4314B61A">
      <w:numFmt w:val="decimal"/>
      <w:lvlText w:val=""/>
      <w:lvlJc w:val="left"/>
    </w:lvl>
    <w:lvl w:ilvl="2" w:tplc="B0D8D422">
      <w:numFmt w:val="decimal"/>
      <w:lvlText w:val=""/>
      <w:lvlJc w:val="left"/>
    </w:lvl>
    <w:lvl w:ilvl="3" w:tplc="BBE6DC48">
      <w:numFmt w:val="decimal"/>
      <w:lvlText w:val=""/>
      <w:lvlJc w:val="left"/>
    </w:lvl>
    <w:lvl w:ilvl="4" w:tplc="6C94F3E4">
      <w:numFmt w:val="decimal"/>
      <w:lvlText w:val=""/>
      <w:lvlJc w:val="left"/>
    </w:lvl>
    <w:lvl w:ilvl="5" w:tplc="07D02FE2">
      <w:numFmt w:val="decimal"/>
      <w:lvlText w:val=""/>
      <w:lvlJc w:val="left"/>
    </w:lvl>
    <w:lvl w:ilvl="6" w:tplc="7A7ECBB8">
      <w:numFmt w:val="decimal"/>
      <w:lvlText w:val=""/>
      <w:lvlJc w:val="left"/>
    </w:lvl>
    <w:lvl w:ilvl="7" w:tplc="E40E6A2E">
      <w:numFmt w:val="decimal"/>
      <w:lvlText w:val=""/>
      <w:lvlJc w:val="left"/>
    </w:lvl>
    <w:lvl w:ilvl="8" w:tplc="E250BAE0">
      <w:numFmt w:val="decimal"/>
      <w:lvlText w:val=""/>
      <w:lvlJc w:val="left"/>
    </w:lvl>
  </w:abstractNum>
  <w:abstractNum w:abstractNumId="665" w15:restartNumberingAfterBreak="0">
    <w:nsid w:val="36F879C1"/>
    <w:multiLevelType w:val="hybridMultilevel"/>
    <w:tmpl w:val="8CC84B00"/>
    <w:lvl w:ilvl="0" w:tplc="9FAC0FCE">
      <w:numFmt w:val="decimal"/>
      <w:lvlText w:val=""/>
      <w:lvlJc w:val="left"/>
    </w:lvl>
    <w:lvl w:ilvl="1" w:tplc="C04EE5B6">
      <w:start w:val="1"/>
      <w:numFmt w:val="bullet"/>
      <w:lvlText w:val=""/>
      <w:lvlJc w:val="left"/>
      <w:pPr>
        <w:ind w:left="1440" w:hanging="360"/>
      </w:pPr>
      <w:rPr>
        <w:rFonts w:ascii="Symbol" w:hAnsi="Symbol" w:hint="default"/>
      </w:rPr>
    </w:lvl>
    <w:lvl w:ilvl="2" w:tplc="341A2554">
      <w:numFmt w:val="decimal"/>
      <w:lvlText w:val=""/>
      <w:lvlJc w:val="left"/>
    </w:lvl>
    <w:lvl w:ilvl="3" w:tplc="7D325846">
      <w:numFmt w:val="decimal"/>
      <w:lvlText w:val=""/>
      <w:lvlJc w:val="left"/>
    </w:lvl>
    <w:lvl w:ilvl="4" w:tplc="0C3CA2AE">
      <w:numFmt w:val="decimal"/>
      <w:lvlText w:val=""/>
      <w:lvlJc w:val="left"/>
    </w:lvl>
    <w:lvl w:ilvl="5" w:tplc="58A66458">
      <w:numFmt w:val="decimal"/>
      <w:lvlText w:val=""/>
      <w:lvlJc w:val="left"/>
    </w:lvl>
    <w:lvl w:ilvl="6" w:tplc="01C42FCA">
      <w:numFmt w:val="decimal"/>
      <w:lvlText w:val=""/>
      <w:lvlJc w:val="left"/>
    </w:lvl>
    <w:lvl w:ilvl="7" w:tplc="E65E515E">
      <w:numFmt w:val="decimal"/>
      <w:lvlText w:val=""/>
      <w:lvlJc w:val="left"/>
    </w:lvl>
    <w:lvl w:ilvl="8" w:tplc="D68A0360">
      <w:numFmt w:val="decimal"/>
      <w:lvlText w:val=""/>
      <w:lvlJc w:val="left"/>
    </w:lvl>
  </w:abstractNum>
  <w:abstractNum w:abstractNumId="666" w15:restartNumberingAfterBreak="0">
    <w:nsid w:val="36FC1A09"/>
    <w:multiLevelType w:val="hybridMultilevel"/>
    <w:tmpl w:val="F47A9E62"/>
    <w:lvl w:ilvl="0" w:tplc="C660E5C8">
      <w:start w:val="1"/>
      <w:numFmt w:val="bullet"/>
      <w:lvlText w:val=""/>
      <w:lvlJc w:val="left"/>
      <w:pPr>
        <w:ind w:left="720" w:hanging="360"/>
      </w:pPr>
      <w:rPr>
        <w:rFonts w:ascii="Symbol" w:hAnsi="Symbol" w:hint="default"/>
      </w:rPr>
    </w:lvl>
    <w:lvl w:ilvl="1" w:tplc="B81A6A3E">
      <w:numFmt w:val="decimal"/>
      <w:lvlText w:val=""/>
      <w:lvlJc w:val="left"/>
    </w:lvl>
    <w:lvl w:ilvl="2" w:tplc="6D1AE800">
      <w:numFmt w:val="decimal"/>
      <w:lvlText w:val=""/>
      <w:lvlJc w:val="left"/>
    </w:lvl>
    <w:lvl w:ilvl="3" w:tplc="CA0E375E">
      <w:numFmt w:val="decimal"/>
      <w:lvlText w:val=""/>
      <w:lvlJc w:val="left"/>
    </w:lvl>
    <w:lvl w:ilvl="4" w:tplc="618E0B5A">
      <w:numFmt w:val="decimal"/>
      <w:lvlText w:val=""/>
      <w:lvlJc w:val="left"/>
    </w:lvl>
    <w:lvl w:ilvl="5" w:tplc="FE467F12">
      <w:numFmt w:val="decimal"/>
      <w:lvlText w:val=""/>
      <w:lvlJc w:val="left"/>
    </w:lvl>
    <w:lvl w:ilvl="6" w:tplc="68E6A1F0">
      <w:numFmt w:val="decimal"/>
      <w:lvlText w:val=""/>
      <w:lvlJc w:val="left"/>
    </w:lvl>
    <w:lvl w:ilvl="7" w:tplc="1680A4BC">
      <w:numFmt w:val="decimal"/>
      <w:lvlText w:val=""/>
      <w:lvlJc w:val="left"/>
    </w:lvl>
    <w:lvl w:ilvl="8" w:tplc="4BDC9486">
      <w:numFmt w:val="decimal"/>
      <w:lvlText w:val=""/>
      <w:lvlJc w:val="left"/>
    </w:lvl>
  </w:abstractNum>
  <w:abstractNum w:abstractNumId="667" w15:restartNumberingAfterBreak="0">
    <w:nsid w:val="37004BDC"/>
    <w:multiLevelType w:val="hybridMultilevel"/>
    <w:tmpl w:val="048CDCE6"/>
    <w:lvl w:ilvl="0" w:tplc="06C6426A">
      <w:start w:val="1"/>
      <w:numFmt w:val="bullet"/>
      <w:lvlText w:val=""/>
      <w:lvlJc w:val="left"/>
      <w:pPr>
        <w:ind w:left="720" w:hanging="360"/>
      </w:pPr>
      <w:rPr>
        <w:rFonts w:ascii="Symbol" w:hAnsi="Symbol" w:hint="default"/>
      </w:rPr>
    </w:lvl>
    <w:lvl w:ilvl="1" w:tplc="2CE6FC52">
      <w:numFmt w:val="decimal"/>
      <w:lvlText w:val=""/>
      <w:lvlJc w:val="left"/>
    </w:lvl>
    <w:lvl w:ilvl="2" w:tplc="7798931C">
      <w:numFmt w:val="decimal"/>
      <w:lvlText w:val=""/>
      <w:lvlJc w:val="left"/>
    </w:lvl>
    <w:lvl w:ilvl="3" w:tplc="38AEEA32">
      <w:numFmt w:val="decimal"/>
      <w:lvlText w:val=""/>
      <w:lvlJc w:val="left"/>
    </w:lvl>
    <w:lvl w:ilvl="4" w:tplc="00A4E6C8">
      <w:numFmt w:val="decimal"/>
      <w:lvlText w:val=""/>
      <w:lvlJc w:val="left"/>
    </w:lvl>
    <w:lvl w:ilvl="5" w:tplc="24EAA302">
      <w:numFmt w:val="decimal"/>
      <w:lvlText w:val=""/>
      <w:lvlJc w:val="left"/>
    </w:lvl>
    <w:lvl w:ilvl="6" w:tplc="F010569A">
      <w:numFmt w:val="decimal"/>
      <w:lvlText w:val=""/>
      <w:lvlJc w:val="left"/>
    </w:lvl>
    <w:lvl w:ilvl="7" w:tplc="D568A042">
      <w:numFmt w:val="decimal"/>
      <w:lvlText w:val=""/>
      <w:lvlJc w:val="left"/>
    </w:lvl>
    <w:lvl w:ilvl="8" w:tplc="970AC26C">
      <w:numFmt w:val="decimal"/>
      <w:lvlText w:val=""/>
      <w:lvlJc w:val="left"/>
    </w:lvl>
  </w:abstractNum>
  <w:abstractNum w:abstractNumId="668" w15:restartNumberingAfterBreak="0">
    <w:nsid w:val="37125A26"/>
    <w:multiLevelType w:val="hybridMultilevel"/>
    <w:tmpl w:val="679C6BC4"/>
    <w:lvl w:ilvl="0" w:tplc="99A866EA">
      <w:start w:val="1"/>
      <w:numFmt w:val="bullet"/>
      <w:lvlText w:val=""/>
      <w:lvlJc w:val="left"/>
      <w:pPr>
        <w:ind w:left="720" w:hanging="360"/>
      </w:pPr>
      <w:rPr>
        <w:rFonts w:ascii="Symbol" w:hAnsi="Symbol" w:hint="default"/>
      </w:rPr>
    </w:lvl>
    <w:lvl w:ilvl="1" w:tplc="A2C035F2">
      <w:numFmt w:val="decimal"/>
      <w:lvlText w:val=""/>
      <w:lvlJc w:val="left"/>
    </w:lvl>
    <w:lvl w:ilvl="2" w:tplc="121058B8">
      <w:numFmt w:val="decimal"/>
      <w:lvlText w:val=""/>
      <w:lvlJc w:val="left"/>
    </w:lvl>
    <w:lvl w:ilvl="3" w:tplc="FEB4EE64">
      <w:numFmt w:val="decimal"/>
      <w:lvlText w:val=""/>
      <w:lvlJc w:val="left"/>
    </w:lvl>
    <w:lvl w:ilvl="4" w:tplc="F71208A4">
      <w:numFmt w:val="decimal"/>
      <w:lvlText w:val=""/>
      <w:lvlJc w:val="left"/>
    </w:lvl>
    <w:lvl w:ilvl="5" w:tplc="C2BACDFA">
      <w:numFmt w:val="decimal"/>
      <w:lvlText w:val=""/>
      <w:lvlJc w:val="left"/>
    </w:lvl>
    <w:lvl w:ilvl="6" w:tplc="6652C59E">
      <w:numFmt w:val="decimal"/>
      <w:lvlText w:val=""/>
      <w:lvlJc w:val="left"/>
    </w:lvl>
    <w:lvl w:ilvl="7" w:tplc="E604DCDE">
      <w:numFmt w:val="decimal"/>
      <w:lvlText w:val=""/>
      <w:lvlJc w:val="left"/>
    </w:lvl>
    <w:lvl w:ilvl="8" w:tplc="C978A5BA">
      <w:numFmt w:val="decimal"/>
      <w:lvlText w:val=""/>
      <w:lvlJc w:val="left"/>
    </w:lvl>
  </w:abstractNum>
  <w:abstractNum w:abstractNumId="669" w15:restartNumberingAfterBreak="0">
    <w:nsid w:val="37266E3A"/>
    <w:multiLevelType w:val="hybridMultilevel"/>
    <w:tmpl w:val="01F0CA34"/>
    <w:lvl w:ilvl="0" w:tplc="EA28930A">
      <w:numFmt w:val="decimal"/>
      <w:lvlText w:val=""/>
      <w:lvlJc w:val="left"/>
    </w:lvl>
    <w:lvl w:ilvl="1" w:tplc="56F4466C">
      <w:start w:val="1"/>
      <w:numFmt w:val="bullet"/>
      <w:lvlText w:val=""/>
      <w:lvlJc w:val="left"/>
      <w:pPr>
        <w:ind w:left="1440" w:hanging="360"/>
      </w:pPr>
      <w:rPr>
        <w:rFonts w:ascii="Symbol" w:hAnsi="Symbol" w:hint="default"/>
      </w:rPr>
    </w:lvl>
    <w:lvl w:ilvl="2" w:tplc="FB161C92">
      <w:numFmt w:val="decimal"/>
      <w:lvlText w:val=""/>
      <w:lvlJc w:val="left"/>
    </w:lvl>
    <w:lvl w:ilvl="3" w:tplc="6FB4CCBC">
      <w:numFmt w:val="decimal"/>
      <w:lvlText w:val=""/>
      <w:lvlJc w:val="left"/>
    </w:lvl>
    <w:lvl w:ilvl="4" w:tplc="C0C86A58">
      <w:numFmt w:val="decimal"/>
      <w:lvlText w:val=""/>
      <w:lvlJc w:val="left"/>
    </w:lvl>
    <w:lvl w:ilvl="5" w:tplc="257A42C6">
      <w:numFmt w:val="decimal"/>
      <w:lvlText w:val=""/>
      <w:lvlJc w:val="left"/>
    </w:lvl>
    <w:lvl w:ilvl="6" w:tplc="223235CE">
      <w:numFmt w:val="decimal"/>
      <w:lvlText w:val=""/>
      <w:lvlJc w:val="left"/>
    </w:lvl>
    <w:lvl w:ilvl="7" w:tplc="94086C94">
      <w:numFmt w:val="decimal"/>
      <w:lvlText w:val=""/>
      <w:lvlJc w:val="left"/>
    </w:lvl>
    <w:lvl w:ilvl="8" w:tplc="EA6E0B42">
      <w:numFmt w:val="decimal"/>
      <w:lvlText w:val=""/>
      <w:lvlJc w:val="left"/>
    </w:lvl>
  </w:abstractNum>
  <w:abstractNum w:abstractNumId="670" w15:restartNumberingAfterBreak="0">
    <w:nsid w:val="372F44DA"/>
    <w:multiLevelType w:val="hybridMultilevel"/>
    <w:tmpl w:val="33409750"/>
    <w:lvl w:ilvl="0" w:tplc="55FAD064">
      <w:start w:val="1"/>
      <w:numFmt w:val="bullet"/>
      <w:lvlText w:val=""/>
      <w:lvlJc w:val="left"/>
      <w:pPr>
        <w:ind w:left="720" w:hanging="360"/>
      </w:pPr>
      <w:rPr>
        <w:rFonts w:ascii="Symbol" w:hAnsi="Symbol" w:hint="default"/>
      </w:rPr>
    </w:lvl>
    <w:lvl w:ilvl="1" w:tplc="23C0EEB6">
      <w:numFmt w:val="decimal"/>
      <w:lvlText w:val=""/>
      <w:lvlJc w:val="left"/>
    </w:lvl>
    <w:lvl w:ilvl="2" w:tplc="7BBC502A">
      <w:numFmt w:val="decimal"/>
      <w:lvlText w:val=""/>
      <w:lvlJc w:val="left"/>
    </w:lvl>
    <w:lvl w:ilvl="3" w:tplc="EFD681BA">
      <w:numFmt w:val="decimal"/>
      <w:lvlText w:val=""/>
      <w:lvlJc w:val="left"/>
    </w:lvl>
    <w:lvl w:ilvl="4" w:tplc="3C7A7630">
      <w:numFmt w:val="decimal"/>
      <w:lvlText w:val=""/>
      <w:lvlJc w:val="left"/>
    </w:lvl>
    <w:lvl w:ilvl="5" w:tplc="8A9E7184">
      <w:numFmt w:val="decimal"/>
      <w:lvlText w:val=""/>
      <w:lvlJc w:val="left"/>
    </w:lvl>
    <w:lvl w:ilvl="6" w:tplc="78F0F782">
      <w:numFmt w:val="decimal"/>
      <w:lvlText w:val=""/>
      <w:lvlJc w:val="left"/>
    </w:lvl>
    <w:lvl w:ilvl="7" w:tplc="E7C28150">
      <w:numFmt w:val="decimal"/>
      <w:lvlText w:val=""/>
      <w:lvlJc w:val="left"/>
    </w:lvl>
    <w:lvl w:ilvl="8" w:tplc="527A92AE">
      <w:numFmt w:val="decimal"/>
      <w:lvlText w:val=""/>
      <w:lvlJc w:val="left"/>
    </w:lvl>
  </w:abstractNum>
  <w:abstractNum w:abstractNumId="671" w15:restartNumberingAfterBreak="0">
    <w:nsid w:val="374A4584"/>
    <w:multiLevelType w:val="hybridMultilevel"/>
    <w:tmpl w:val="1ADCDBE2"/>
    <w:lvl w:ilvl="0" w:tplc="0DAA86EA">
      <w:start w:val="1"/>
      <w:numFmt w:val="bullet"/>
      <w:lvlText w:val=""/>
      <w:lvlJc w:val="left"/>
      <w:pPr>
        <w:ind w:left="720" w:hanging="360"/>
      </w:pPr>
      <w:rPr>
        <w:rFonts w:ascii="Symbol" w:hAnsi="Symbol" w:hint="default"/>
      </w:rPr>
    </w:lvl>
    <w:lvl w:ilvl="1" w:tplc="4F225C42">
      <w:numFmt w:val="decimal"/>
      <w:lvlText w:val=""/>
      <w:lvlJc w:val="left"/>
    </w:lvl>
    <w:lvl w:ilvl="2" w:tplc="D6B47800">
      <w:numFmt w:val="decimal"/>
      <w:lvlText w:val=""/>
      <w:lvlJc w:val="left"/>
    </w:lvl>
    <w:lvl w:ilvl="3" w:tplc="228481BA">
      <w:numFmt w:val="decimal"/>
      <w:lvlText w:val=""/>
      <w:lvlJc w:val="left"/>
    </w:lvl>
    <w:lvl w:ilvl="4" w:tplc="2FBCBAD6">
      <w:numFmt w:val="decimal"/>
      <w:lvlText w:val=""/>
      <w:lvlJc w:val="left"/>
    </w:lvl>
    <w:lvl w:ilvl="5" w:tplc="20884ACA">
      <w:numFmt w:val="decimal"/>
      <w:lvlText w:val=""/>
      <w:lvlJc w:val="left"/>
    </w:lvl>
    <w:lvl w:ilvl="6" w:tplc="7A22E0A6">
      <w:numFmt w:val="decimal"/>
      <w:lvlText w:val=""/>
      <w:lvlJc w:val="left"/>
    </w:lvl>
    <w:lvl w:ilvl="7" w:tplc="F858F5D6">
      <w:numFmt w:val="decimal"/>
      <w:lvlText w:val=""/>
      <w:lvlJc w:val="left"/>
    </w:lvl>
    <w:lvl w:ilvl="8" w:tplc="C88E8432">
      <w:numFmt w:val="decimal"/>
      <w:lvlText w:val=""/>
      <w:lvlJc w:val="left"/>
    </w:lvl>
  </w:abstractNum>
  <w:abstractNum w:abstractNumId="672" w15:restartNumberingAfterBreak="0">
    <w:nsid w:val="375030C3"/>
    <w:multiLevelType w:val="hybridMultilevel"/>
    <w:tmpl w:val="D626F61A"/>
    <w:lvl w:ilvl="0" w:tplc="EAAE9632">
      <w:start w:val="1"/>
      <w:numFmt w:val="bullet"/>
      <w:lvlText w:val=""/>
      <w:lvlJc w:val="left"/>
      <w:pPr>
        <w:ind w:left="720" w:hanging="360"/>
      </w:pPr>
      <w:rPr>
        <w:rFonts w:ascii="Symbol" w:hAnsi="Symbol" w:hint="default"/>
      </w:rPr>
    </w:lvl>
    <w:lvl w:ilvl="1" w:tplc="A86E3030">
      <w:numFmt w:val="decimal"/>
      <w:lvlText w:val=""/>
      <w:lvlJc w:val="left"/>
    </w:lvl>
    <w:lvl w:ilvl="2" w:tplc="2648DB16">
      <w:numFmt w:val="decimal"/>
      <w:lvlText w:val=""/>
      <w:lvlJc w:val="left"/>
    </w:lvl>
    <w:lvl w:ilvl="3" w:tplc="858004FE">
      <w:numFmt w:val="decimal"/>
      <w:lvlText w:val=""/>
      <w:lvlJc w:val="left"/>
    </w:lvl>
    <w:lvl w:ilvl="4" w:tplc="F3ACB762">
      <w:numFmt w:val="decimal"/>
      <w:lvlText w:val=""/>
      <w:lvlJc w:val="left"/>
    </w:lvl>
    <w:lvl w:ilvl="5" w:tplc="A84CE5F2">
      <w:numFmt w:val="decimal"/>
      <w:lvlText w:val=""/>
      <w:lvlJc w:val="left"/>
    </w:lvl>
    <w:lvl w:ilvl="6" w:tplc="359E7346">
      <w:numFmt w:val="decimal"/>
      <w:lvlText w:val=""/>
      <w:lvlJc w:val="left"/>
    </w:lvl>
    <w:lvl w:ilvl="7" w:tplc="9DAC8136">
      <w:numFmt w:val="decimal"/>
      <w:lvlText w:val=""/>
      <w:lvlJc w:val="left"/>
    </w:lvl>
    <w:lvl w:ilvl="8" w:tplc="720EE7D6">
      <w:numFmt w:val="decimal"/>
      <w:lvlText w:val=""/>
      <w:lvlJc w:val="left"/>
    </w:lvl>
  </w:abstractNum>
  <w:abstractNum w:abstractNumId="673" w15:restartNumberingAfterBreak="0">
    <w:nsid w:val="375214B9"/>
    <w:multiLevelType w:val="hybridMultilevel"/>
    <w:tmpl w:val="4566C930"/>
    <w:lvl w:ilvl="0" w:tplc="B8D2D390">
      <w:start w:val="1"/>
      <w:numFmt w:val="bullet"/>
      <w:lvlText w:val=""/>
      <w:lvlJc w:val="left"/>
      <w:pPr>
        <w:ind w:left="720" w:hanging="360"/>
      </w:pPr>
      <w:rPr>
        <w:rFonts w:ascii="Symbol" w:hAnsi="Symbol" w:hint="default"/>
      </w:rPr>
    </w:lvl>
    <w:lvl w:ilvl="1" w:tplc="D1F434F6">
      <w:numFmt w:val="decimal"/>
      <w:lvlText w:val=""/>
      <w:lvlJc w:val="left"/>
    </w:lvl>
    <w:lvl w:ilvl="2" w:tplc="10EED346">
      <w:numFmt w:val="decimal"/>
      <w:lvlText w:val=""/>
      <w:lvlJc w:val="left"/>
    </w:lvl>
    <w:lvl w:ilvl="3" w:tplc="BF46599C">
      <w:numFmt w:val="decimal"/>
      <w:lvlText w:val=""/>
      <w:lvlJc w:val="left"/>
    </w:lvl>
    <w:lvl w:ilvl="4" w:tplc="1D328876">
      <w:numFmt w:val="decimal"/>
      <w:lvlText w:val=""/>
      <w:lvlJc w:val="left"/>
    </w:lvl>
    <w:lvl w:ilvl="5" w:tplc="AEC4318E">
      <w:numFmt w:val="decimal"/>
      <w:lvlText w:val=""/>
      <w:lvlJc w:val="left"/>
    </w:lvl>
    <w:lvl w:ilvl="6" w:tplc="9B7C8138">
      <w:numFmt w:val="decimal"/>
      <w:lvlText w:val=""/>
      <w:lvlJc w:val="left"/>
    </w:lvl>
    <w:lvl w:ilvl="7" w:tplc="A1B04B24">
      <w:numFmt w:val="decimal"/>
      <w:lvlText w:val=""/>
      <w:lvlJc w:val="left"/>
    </w:lvl>
    <w:lvl w:ilvl="8" w:tplc="31F29E8E">
      <w:numFmt w:val="decimal"/>
      <w:lvlText w:val=""/>
      <w:lvlJc w:val="left"/>
    </w:lvl>
  </w:abstractNum>
  <w:abstractNum w:abstractNumId="674" w15:restartNumberingAfterBreak="0">
    <w:nsid w:val="376731EC"/>
    <w:multiLevelType w:val="hybridMultilevel"/>
    <w:tmpl w:val="DC728B44"/>
    <w:lvl w:ilvl="0" w:tplc="56FA4C84">
      <w:start w:val="1"/>
      <w:numFmt w:val="bullet"/>
      <w:lvlText w:val=""/>
      <w:lvlJc w:val="left"/>
      <w:pPr>
        <w:ind w:left="720" w:hanging="360"/>
      </w:pPr>
      <w:rPr>
        <w:rFonts w:ascii="Symbol" w:hAnsi="Symbol" w:hint="default"/>
      </w:rPr>
    </w:lvl>
    <w:lvl w:ilvl="1" w:tplc="CBDC3882">
      <w:numFmt w:val="decimal"/>
      <w:lvlText w:val=""/>
      <w:lvlJc w:val="left"/>
    </w:lvl>
    <w:lvl w:ilvl="2" w:tplc="2B70CFF0">
      <w:numFmt w:val="decimal"/>
      <w:lvlText w:val=""/>
      <w:lvlJc w:val="left"/>
    </w:lvl>
    <w:lvl w:ilvl="3" w:tplc="C32E5952">
      <w:numFmt w:val="decimal"/>
      <w:lvlText w:val=""/>
      <w:lvlJc w:val="left"/>
    </w:lvl>
    <w:lvl w:ilvl="4" w:tplc="18D612D4">
      <w:numFmt w:val="decimal"/>
      <w:lvlText w:val=""/>
      <w:lvlJc w:val="left"/>
    </w:lvl>
    <w:lvl w:ilvl="5" w:tplc="94CE0FE4">
      <w:numFmt w:val="decimal"/>
      <w:lvlText w:val=""/>
      <w:lvlJc w:val="left"/>
    </w:lvl>
    <w:lvl w:ilvl="6" w:tplc="ED1622F2">
      <w:numFmt w:val="decimal"/>
      <w:lvlText w:val=""/>
      <w:lvlJc w:val="left"/>
    </w:lvl>
    <w:lvl w:ilvl="7" w:tplc="EF009318">
      <w:numFmt w:val="decimal"/>
      <w:lvlText w:val=""/>
      <w:lvlJc w:val="left"/>
    </w:lvl>
    <w:lvl w:ilvl="8" w:tplc="7C740F32">
      <w:numFmt w:val="decimal"/>
      <w:lvlText w:val=""/>
      <w:lvlJc w:val="left"/>
    </w:lvl>
  </w:abstractNum>
  <w:abstractNum w:abstractNumId="675" w15:restartNumberingAfterBreak="0">
    <w:nsid w:val="376B51A2"/>
    <w:multiLevelType w:val="hybridMultilevel"/>
    <w:tmpl w:val="D9D8CAB0"/>
    <w:lvl w:ilvl="0" w:tplc="50949278">
      <w:start w:val="1"/>
      <w:numFmt w:val="bullet"/>
      <w:lvlText w:val=""/>
      <w:lvlJc w:val="left"/>
      <w:pPr>
        <w:ind w:left="720" w:hanging="360"/>
      </w:pPr>
      <w:rPr>
        <w:rFonts w:ascii="Symbol" w:hAnsi="Symbol" w:hint="default"/>
      </w:rPr>
    </w:lvl>
    <w:lvl w:ilvl="1" w:tplc="72E40632">
      <w:numFmt w:val="decimal"/>
      <w:lvlText w:val=""/>
      <w:lvlJc w:val="left"/>
    </w:lvl>
    <w:lvl w:ilvl="2" w:tplc="FEDA9618">
      <w:numFmt w:val="decimal"/>
      <w:lvlText w:val=""/>
      <w:lvlJc w:val="left"/>
    </w:lvl>
    <w:lvl w:ilvl="3" w:tplc="82CA05E8">
      <w:numFmt w:val="decimal"/>
      <w:lvlText w:val=""/>
      <w:lvlJc w:val="left"/>
    </w:lvl>
    <w:lvl w:ilvl="4" w:tplc="0EBEF15E">
      <w:numFmt w:val="decimal"/>
      <w:lvlText w:val=""/>
      <w:lvlJc w:val="left"/>
    </w:lvl>
    <w:lvl w:ilvl="5" w:tplc="2C8ED14E">
      <w:numFmt w:val="decimal"/>
      <w:lvlText w:val=""/>
      <w:lvlJc w:val="left"/>
    </w:lvl>
    <w:lvl w:ilvl="6" w:tplc="3C866088">
      <w:numFmt w:val="decimal"/>
      <w:lvlText w:val=""/>
      <w:lvlJc w:val="left"/>
    </w:lvl>
    <w:lvl w:ilvl="7" w:tplc="C1986AE6">
      <w:numFmt w:val="decimal"/>
      <w:lvlText w:val=""/>
      <w:lvlJc w:val="left"/>
    </w:lvl>
    <w:lvl w:ilvl="8" w:tplc="9446ABFA">
      <w:numFmt w:val="decimal"/>
      <w:lvlText w:val=""/>
      <w:lvlJc w:val="left"/>
    </w:lvl>
  </w:abstractNum>
  <w:abstractNum w:abstractNumId="676" w15:restartNumberingAfterBreak="0">
    <w:nsid w:val="37700DBA"/>
    <w:multiLevelType w:val="hybridMultilevel"/>
    <w:tmpl w:val="9AB0BE56"/>
    <w:lvl w:ilvl="0" w:tplc="991A0D18">
      <w:start w:val="1"/>
      <w:numFmt w:val="bullet"/>
      <w:lvlText w:val=""/>
      <w:lvlJc w:val="left"/>
      <w:pPr>
        <w:ind w:left="720" w:hanging="360"/>
      </w:pPr>
      <w:rPr>
        <w:rFonts w:ascii="Symbol" w:hAnsi="Symbol" w:hint="default"/>
      </w:rPr>
    </w:lvl>
    <w:lvl w:ilvl="1" w:tplc="AFA02904">
      <w:numFmt w:val="decimal"/>
      <w:lvlText w:val=""/>
      <w:lvlJc w:val="left"/>
    </w:lvl>
    <w:lvl w:ilvl="2" w:tplc="EE3AE8FA">
      <w:numFmt w:val="decimal"/>
      <w:lvlText w:val=""/>
      <w:lvlJc w:val="left"/>
    </w:lvl>
    <w:lvl w:ilvl="3" w:tplc="584CD9EE">
      <w:numFmt w:val="decimal"/>
      <w:lvlText w:val=""/>
      <w:lvlJc w:val="left"/>
    </w:lvl>
    <w:lvl w:ilvl="4" w:tplc="084493F8">
      <w:numFmt w:val="decimal"/>
      <w:lvlText w:val=""/>
      <w:lvlJc w:val="left"/>
    </w:lvl>
    <w:lvl w:ilvl="5" w:tplc="3DC2A7FA">
      <w:numFmt w:val="decimal"/>
      <w:lvlText w:val=""/>
      <w:lvlJc w:val="left"/>
    </w:lvl>
    <w:lvl w:ilvl="6" w:tplc="BC5A4B60">
      <w:numFmt w:val="decimal"/>
      <w:lvlText w:val=""/>
      <w:lvlJc w:val="left"/>
    </w:lvl>
    <w:lvl w:ilvl="7" w:tplc="05A62ADC">
      <w:numFmt w:val="decimal"/>
      <w:lvlText w:val=""/>
      <w:lvlJc w:val="left"/>
    </w:lvl>
    <w:lvl w:ilvl="8" w:tplc="C0B679E8">
      <w:numFmt w:val="decimal"/>
      <w:lvlText w:val=""/>
      <w:lvlJc w:val="left"/>
    </w:lvl>
  </w:abstractNum>
  <w:abstractNum w:abstractNumId="677" w15:restartNumberingAfterBreak="0">
    <w:nsid w:val="377014BE"/>
    <w:multiLevelType w:val="hybridMultilevel"/>
    <w:tmpl w:val="C87A9DBC"/>
    <w:lvl w:ilvl="0" w:tplc="9F841A6C">
      <w:start w:val="1"/>
      <w:numFmt w:val="bullet"/>
      <w:lvlText w:val=""/>
      <w:lvlJc w:val="left"/>
      <w:pPr>
        <w:ind w:left="720" w:hanging="360"/>
      </w:pPr>
      <w:rPr>
        <w:rFonts w:ascii="Symbol" w:hAnsi="Symbol" w:hint="default"/>
      </w:rPr>
    </w:lvl>
    <w:lvl w:ilvl="1" w:tplc="0FEE7E16">
      <w:numFmt w:val="decimal"/>
      <w:lvlText w:val=""/>
      <w:lvlJc w:val="left"/>
    </w:lvl>
    <w:lvl w:ilvl="2" w:tplc="71FE894A">
      <w:numFmt w:val="decimal"/>
      <w:lvlText w:val=""/>
      <w:lvlJc w:val="left"/>
    </w:lvl>
    <w:lvl w:ilvl="3" w:tplc="42DC64FC">
      <w:numFmt w:val="decimal"/>
      <w:lvlText w:val=""/>
      <w:lvlJc w:val="left"/>
    </w:lvl>
    <w:lvl w:ilvl="4" w:tplc="93D272D0">
      <w:numFmt w:val="decimal"/>
      <w:lvlText w:val=""/>
      <w:lvlJc w:val="left"/>
    </w:lvl>
    <w:lvl w:ilvl="5" w:tplc="0E82F026">
      <w:numFmt w:val="decimal"/>
      <w:lvlText w:val=""/>
      <w:lvlJc w:val="left"/>
    </w:lvl>
    <w:lvl w:ilvl="6" w:tplc="6AA6E906">
      <w:numFmt w:val="decimal"/>
      <w:lvlText w:val=""/>
      <w:lvlJc w:val="left"/>
    </w:lvl>
    <w:lvl w:ilvl="7" w:tplc="36E67F26">
      <w:numFmt w:val="decimal"/>
      <w:lvlText w:val=""/>
      <w:lvlJc w:val="left"/>
    </w:lvl>
    <w:lvl w:ilvl="8" w:tplc="7BACFB70">
      <w:numFmt w:val="decimal"/>
      <w:lvlText w:val=""/>
      <w:lvlJc w:val="left"/>
    </w:lvl>
  </w:abstractNum>
  <w:abstractNum w:abstractNumId="678" w15:restartNumberingAfterBreak="0">
    <w:nsid w:val="379641F7"/>
    <w:multiLevelType w:val="hybridMultilevel"/>
    <w:tmpl w:val="D316A69C"/>
    <w:lvl w:ilvl="0" w:tplc="44FCE5DC">
      <w:start w:val="1"/>
      <w:numFmt w:val="bullet"/>
      <w:lvlText w:val=""/>
      <w:lvlJc w:val="left"/>
      <w:pPr>
        <w:ind w:left="720" w:hanging="360"/>
      </w:pPr>
      <w:rPr>
        <w:rFonts w:ascii="Symbol" w:hAnsi="Symbol" w:hint="default"/>
      </w:rPr>
    </w:lvl>
    <w:lvl w:ilvl="1" w:tplc="A920C944">
      <w:numFmt w:val="decimal"/>
      <w:lvlText w:val=""/>
      <w:lvlJc w:val="left"/>
    </w:lvl>
    <w:lvl w:ilvl="2" w:tplc="D1E6DAE2">
      <w:numFmt w:val="decimal"/>
      <w:lvlText w:val=""/>
      <w:lvlJc w:val="left"/>
    </w:lvl>
    <w:lvl w:ilvl="3" w:tplc="91DC14D2">
      <w:numFmt w:val="decimal"/>
      <w:lvlText w:val=""/>
      <w:lvlJc w:val="left"/>
    </w:lvl>
    <w:lvl w:ilvl="4" w:tplc="242E5B44">
      <w:numFmt w:val="decimal"/>
      <w:lvlText w:val=""/>
      <w:lvlJc w:val="left"/>
    </w:lvl>
    <w:lvl w:ilvl="5" w:tplc="99D60DDC">
      <w:numFmt w:val="decimal"/>
      <w:lvlText w:val=""/>
      <w:lvlJc w:val="left"/>
    </w:lvl>
    <w:lvl w:ilvl="6" w:tplc="14A8B5D6">
      <w:numFmt w:val="decimal"/>
      <w:lvlText w:val=""/>
      <w:lvlJc w:val="left"/>
    </w:lvl>
    <w:lvl w:ilvl="7" w:tplc="4B7673D4">
      <w:numFmt w:val="decimal"/>
      <w:lvlText w:val=""/>
      <w:lvlJc w:val="left"/>
    </w:lvl>
    <w:lvl w:ilvl="8" w:tplc="18C0DD42">
      <w:numFmt w:val="decimal"/>
      <w:lvlText w:val=""/>
      <w:lvlJc w:val="left"/>
    </w:lvl>
  </w:abstractNum>
  <w:abstractNum w:abstractNumId="679" w15:restartNumberingAfterBreak="0">
    <w:nsid w:val="37975F72"/>
    <w:multiLevelType w:val="hybridMultilevel"/>
    <w:tmpl w:val="A54A7EE4"/>
    <w:lvl w:ilvl="0" w:tplc="87707CB0">
      <w:start w:val="1"/>
      <w:numFmt w:val="bullet"/>
      <w:lvlText w:val=""/>
      <w:lvlJc w:val="left"/>
      <w:pPr>
        <w:ind w:left="720" w:hanging="360"/>
      </w:pPr>
      <w:rPr>
        <w:rFonts w:ascii="Symbol" w:hAnsi="Symbol" w:hint="default"/>
      </w:rPr>
    </w:lvl>
    <w:lvl w:ilvl="1" w:tplc="CCD8EED8">
      <w:numFmt w:val="decimal"/>
      <w:lvlText w:val=""/>
      <w:lvlJc w:val="left"/>
    </w:lvl>
    <w:lvl w:ilvl="2" w:tplc="5606B11A">
      <w:numFmt w:val="decimal"/>
      <w:lvlText w:val=""/>
      <w:lvlJc w:val="left"/>
    </w:lvl>
    <w:lvl w:ilvl="3" w:tplc="C83AED1A">
      <w:numFmt w:val="decimal"/>
      <w:lvlText w:val=""/>
      <w:lvlJc w:val="left"/>
    </w:lvl>
    <w:lvl w:ilvl="4" w:tplc="B0120DC2">
      <w:numFmt w:val="decimal"/>
      <w:lvlText w:val=""/>
      <w:lvlJc w:val="left"/>
    </w:lvl>
    <w:lvl w:ilvl="5" w:tplc="415E4060">
      <w:numFmt w:val="decimal"/>
      <w:lvlText w:val=""/>
      <w:lvlJc w:val="left"/>
    </w:lvl>
    <w:lvl w:ilvl="6" w:tplc="0158CEF4">
      <w:numFmt w:val="decimal"/>
      <w:lvlText w:val=""/>
      <w:lvlJc w:val="left"/>
    </w:lvl>
    <w:lvl w:ilvl="7" w:tplc="100601D0">
      <w:numFmt w:val="decimal"/>
      <w:lvlText w:val=""/>
      <w:lvlJc w:val="left"/>
    </w:lvl>
    <w:lvl w:ilvl="8" w:tplc="E5E4DF96">
      <w:numFmt w:val="decimal"/>
      <w:lvlText w:val=""/>
      <w:lvlJc w:val="left"/>
    </w:lvl>
  </w:abstractNum>
  <w:abstractNum w:abstractNumId="680" w15:restartNumberingAfterBreak="0">
    <w:nsid w:val="37B1455C"/>
    <w:multiLevelType w:val="hybridMultilevel"/>
    <w:tmpl w:val="2E90B77C"/>
    <w:lvl w:ilvl="0" w:tplc="9D2E6FAE">
      <w:start w:val="1"/>
      <w:numFmt w:val="bullet"/>
      <w:lvlText w:val=""/>
      <w:lvlJc w:val="left"/>
      <w:pPr>
        <w:ind w:left="720" w:hanging="360"/>
      </w:pPr>
      <w:rPr>
        <w:rFonts w:ascii="Symbol" w:hAnsi="Symbol" w:hint="default"/>
      </w:rPr>
    </w:lvl>
    <w:lvl w:ilvl="1" w:tplc="0172E798">
      <w:numFmt w:val="decimal"/>
      <w:lvlText w:val=""/>
      <w:lvlJc w:val="left"/>
    </w:lvl>
    <w:lvl w:ilvl="2" w:tplc="300227B0">
      <w:numFmt w:val="decimal"/>
      <w:lvlText w:val=""/>
      <w:lvlJc w:val="left"/>
    </w:lvl>
    <w:lvl w:ilvl="3" w:tplc="D326D1BA">
      <w:numFmt w:val="decimal"/>
      <w:lvlText w:val=""/>
      <w:lvlJc w:val="left"/>
    </w:lvl>
    <w:lvl w:ilvl="4" w:tplc="7F86B03C">
      <w:numFmt w:val="decimal"/>
      <w:lvlText w:val=""/>
      <w:lvlJc w:val="left"/>
    </w:lvl>
    <w:lvl w:ilvl="5" w:tplc="79308CB8">
      <w:numFmt w:val="decimal"/>
      <w:lvlText w:val=""/>
      <w:lvlJc w:val="left"/>
    </w:lvl>
    <w:lvl w:ilvl="6" w:tplc="DBA6FF16">
      <w:numFmt w:val="decimal"/>
      <w:lvlText w:val=""/>
      <w:lvlJc w:val="left"/>
    </w:lvl>
    <w:lvl w:ilvl="7" w:tplc="AF447110">
      <w:numFmt w:val="decimal"/>
      <w:lvlText w:val=""/>
      <w:lvlJc w:val="left"/>
    </w:lvl>
    <w:lvl w:ilvl="8" w:tplc="070E2146">
      <w:numFmt w:val="decimal"/>
      <w:lvlText w:val=""/>
      <w:lvlJc w:val="left"/>
    </w:lvl>
  </w:abstractNum>
  <w:abstractNum w:abstractNumId="681" w15:restartNumberingAfterBreak="0">
    <w:nsid w:val="37B56B64"/>
    <w:multiLevelType w:val="hybridMultilevel"/>
    <w:tmpl w:val="42E00C08"/>
    <w:lvl w:ilvl="0" w:tplc="E4D45358">
      <w:start w:val="1"/>
      <w:numFmt w:val="bullet"/>
      <w:lvlText w:val=""/>
      <w:lvlJc w:val="left"/>
      <w:pPr>
        <w:ind w:left="720" w:hanging="360"/>
      </w:pPr>
      <w:rPr>
        <w:rFonts w:ascii="Symbol" w:hAnsi="Symbol" w:hint="default"/>
      </w:rPr>
    </w:lvl>
    <w:lvl w:ilvl="1" w:tplc="EF9850E6">
      <w:numFmt w:val="decimal"/>
      <w:lvlText w:val=""/>
      <w:lvlJc w:val="left"/>
    </w:lvl>
    <w:lvl w:ilvl="2" w:tplc="DFAC62AE">
      <w:numFmt w:val="decimal"/>
      <w:lvlText w:val=""/>
      <w:lvlJc w:val="left"/>
    </w:lvl>
    <w:lvl w:ilvl="3" w:tplc="02023E9E">
      <w:numFmt w:val="decimal"/>
      <w:lvlText w:val=""/>
      <w:lvlJc w:val="left"/>
    </w:lvl>
    <w:lvl w:ilvl="4" w:tplc="9A5C5BD4">
      <w:numFmt w:val="decimal"/>
      <w:lvlText w:val=""/>
      <w:lvlJc w:val="left"/>
    </w:lvl>
    <w:lvl w:ilvl="5" w:tplc="61B27CBA">
      <w:numFmt w:val="decimal"/>
      <w:lvlText w:val=""/>
      <w:lvlJc w:val="left"/>
    </w:lvl>
    <w:lvl w:ilvl="6" w:tplc="5A606EF4">
      <w:numFmt w:val="decimal"/>
      <w:lvlText w:val=""/>
      <w:lvlJc w:val="left"/>
    </w:lvl>
    <w:lvl w:ilvl="7" w:tplc="022222CC">
      <w:numFmt w:val="decimal"/>
      <w:lvlText w:val=""/>
      <w:lvlJc w:val="left"/>
    </w:lvl>
    <w:lvl w:ilvl="8" w:tplc="63C88BE8">
      <w:numFmt w:val="decimal"/>
      <w:lvlText w:val=""/>
      <w:lvlJc w:val="left"/>
    </w:lvl>
  </w:abstractNum>
  <w:abstractNum w:abstractNumId="682" w15:restartNumberingAfterBreak="0">
    <w:nsid w:val="37BA293E"/>
    <w:multiLevelType w:val="hybridMultilevel"/>
    <w:tmpl w:val="E98E90D8"/>
    <w:lvl w:ilvl="0" w:tplc="2644894A">
      <w:start w:val="1"/>
      <w:numFmt w:val="bullet"/>
      <w:lvlText w:val=""/>
      <w:lvlJc w:val="left"/>
      <w:pPr>
        <w:ind w:left="720" w:hanging="360"/>
      </w:pPr>
      <w:rPr>
        <w:rFonts w:ascii="Symbol" w:hAnsi="Symbol" w:hint="default"/>
      </w:rPr>
    </w:lvl>
    <w:lvl w:ilvl="1" w:tplc="50B6D248">
      <w:numFmt w:val="decimal"/>
      <w:lvlText w:val=""/>
      <w:lvlJc w:val="left"/>
    </w:lvl>
    <w:lvl w:ilvl="2" w:tplc="D210427E">
      <w:numFmt w:val="decimal"/>
      <w:lvlText w:val=""/>
      <w:lvlJc w:val="left"/>
    </w:lvl>
    <w:lvl w:ilvl="3" w:tplc="62B40CA0">
      <w:numFmt w:val="decimal"/>
      <w:lvlText w:val=""/>
      <w:lvlJc w:val="left"/>
    </w:lvl>
    <w:lvl w:ilvl="4" w:tplc="9BF694CC">
      <w:numFmt w:val="decimal"/>
      <w:lvlText w:val=""/>
      <w:lvlJc w:val="left"/>
    </w:lvl>
    <w:lvl w:ilvl="5" w:tplc="F1F00DBA">
      <w:numFmt w:val="decimal"/>
      <w:lvlText w:val=""/>
      <w:lvlJc w:val="left"/>
    </w:lvl>
    <w:lvl w:ilvl="6" w:tplc="E5BE6D30">
      <w:numFmt w:val="decimal"/>
      <w:lvlText w:val=""/>
      <w:lvlJc w:val="left"/>
    </w:lvl>
    <w:lvl w:ilvl="7" w:tplc="5308F498">
      <w:numFmt w:val="decimal"/>
      <w:lvlText w:val=""/>
      <w:lvlJc w:val="left"/>
    </w:lvl>
    <w:lvl w:ilvl="8" w:tplc="196C94E8">
      <w:numFmt w:val="decimal"/>
      <w:lvlText w:val=""/>
      <w:lvlJc w:val="left"/>
    </w:lvl>
  </w:abstractNum>
  <w:abstractNum w:abstractNumId="683" w15:restartNumberingAfterBreak="0">
    <w:nsid w:val="37C23C7E"/>
    <w:multiLevelType w:val="hybridMultilevel"/>
    <w:tmpl w:val="D3AAE224"/>
    <w:lvl w:ilvl="0" w:tplc="3726145C">
      <w:numFmt w:val="decimal"/>
      <w:lvlText w:val=""/>
      <w:lvlJc w:val="left"/>
    </w:lvl>
    <w:lvl w:ilvl="1" w:tplc="676ABD88">
      <w:start w:val="1"/>
      <w:numFmt w:val="bullet"/>
      <w:lvlText w:val=""/>
      <w:lvlJc w:val="left"/>
      <w:pPr>
        <w:ind w:left="1440" w:hanging="360"/>
      </w:pPr>
      <w:rPr>
        <w:rFonts w:ascii="Symbol" w:hAnsi="Symbol" w:hint="default"/>
      </w:rPr>
    </w:lvl>
    <w:lvl w:ilvl="2" w:tplc="9D821990">
      <w:numFmt w:val="decimal"/>
      <w:lvlText w:val=""/>
      <w:lvlJc w:val="left"/>
    </w:lvl>
    <w:lvl w:ilvl="3" w:tplc="339677C2">
      <w:numFmt w:val="decimal"/>
      <w:lvlText w:val=""/>
      <w:lvlJc w:val="left"/>
    </w:lvl>
    <w:lvl w:ilvl="4" w:tplc="CA385686">
      <w:numFmt w:val="decimal"/>
      <w:lvlText w:val=""/>
      <w:lvlJc w:val="left"/>
    </w:lvl>
    <w:lvl w:ilvl="5" w:tplc="B00A1916">
      <w:numFmt w:val="decimal"/>
      <w:lvlText w:val=""/>
      <w:lvlJc w:val="left"/>
    </w:lvl>
    <w:lvl w:ilvl="6" w:tplc="E5105614">
      <w:numFmt w:val="decimal"/>
      <w:lvlText w:val=""/>
      <w:lvlJc w:val="left"/>
    </w:lvl>
    <w:lvl w:ilvl="7" w:tplc="BDB209AE">
      <w:numFmt w:val="decimal"/>
      <w:lvlText w:val=""/>
      <w:lvlJc w:val="left"/>
    </w:lvl>
    <w:lvl w:ilvl="8" w:tplc="9AA682AC">
      <w:numFmt w:val="decimal"/>
      <w:lvlText w:val=""/>
      <w:lvlJc w:val="left"/>
    </w:lvl>
  </w:abstractNum>
  <w:abstractNum w:abstractNumId="684" w15:restartNumberingAfterBreak="0">
    <w:nsid w:val="37C25297"/>
    <w:multiLevelType w:val="hybridMultilevel"/>
    <w:tmpl w:val="85E89614"/>
    <w:lvl w:ilvl="0" w:tplc="F2DC7D28">
      <w:start w:val="1"/>
      <w:numFmt w:val="bullet"/>
      <w:lvlText w:val=""/>
      <w:lvlJc w:val="left"/>
      <w:pPr>
        <w:ind w:left="720" w:hanging="360"/>
      </w:pPr>
      <w:rPr>
        <w:rFonts w:ascii="Symbol" w:hAnsi="Symbol" w:hint="default"/>
      </w:rPr>
    </w:lvl>
    <w:lvl w:ilvl="1" w:tplc="D152E50A">
      <w:numFmt w:val="decimal"/>
      <w:lvlText w:val=""/>
      <w:lvlJc w:val="left"/>
    </w:lvl>
    <w:lvl w:ilvl="2" w:tplc="6B10D55C">
      <w:numFmt w:val="decimal"/>
      <w:lvlText w:val=""/>
      <w:lvlJc w:val="left"/>
    </w:lvl>
    <w:lvl w:ilvl="3" w:tplc="CD70EFD6">
      <w:numFmt w:val="decimal"/>
      <w:lvlText w:val=""/>
      <w:lvlJc w:val="left"/>
    </w:lvl>
    <w:lvl w:ilvl="4" w:tplc="9C3AE45A">
      <w:numFmt w:val="decimal"/>
      <w:lvlText w:val=""/>
      <w:lvlJc w:val="left"/>
    </w:lvl>
    <w:lvl w:ilvl="5" w:tplc="E3246FA0">
      <w:numFmt w:val="decimal"/>
      <w:lvlText w:val=""/>
      <w:lvlJc w:val="left"/>
    </w:lvl>
    <w:lvl w:ilvl="6" w:tplc="EC728380">
      <w:numFmt w:val="decimal"/>
      <w:lvlText w:val=""/>
      <w:lvlJc w:val="left"/>
    </w:lvl>
    <w:lvl w:ilvl="7" w:tplc="2B12DDEE">
      <w:numFmt w:val="decimal"/>
      <w:lvlText w:val=""/>
      <w:lvlJc w:val="left"/>
    </w:lvl>
    <w:lvl w:ilvl="8" w:tplc="9E7C7D0A">
      <w:numFmt w:val="decimal"/>
      <w:lvlText w:val=""/>
      <w:lvlJc w:val="left"/>
    </w:lvl>
  </w:abstractNum>
  <w:abstractNum w:abstractNumId="685" w15:restartNumberingAfterBreak="0">
    <w:nsid w:val="37D35A6F"/>
    <w:multiLevelType w:val="hybridMultilevel"/>
    <w:tmpl w:val="525AACA0"/>
    <w:lvl w:ilvl="0" w:tplc="27AC7790">
      <w:start w:val="1"/>
      <w:numFmt w:val="bullet"/>
      <w:lvlText w:val=""/>
      <w:lvlJc w:val="left"/>
      <w:pPr>
        <w:ind w:left="720" w:hanging="360"/>
      </w:pPr>
      <w:rPr>
        <w:rFonts w:ascii="Symbol" w:hAnsi="Symbol" w:hint="default"/>
      </w:rPr>
    </w:lvl>
    <w:lvl w:ilvl="1" w:tplc="3DEE490A">
      <w:numFmt w:val="decimal"/>
      <w:lvlText w:val=""/>
      <w:lvlJc w:val="left"/>
    </w:lvl>
    <w:lvl w:ilvl="2" w:tplc="5E00C43E">
      <w:numFmt w:val="decimal"/>
      <w:lvlText w:val=""/>
      <w:lvlJc w:val="left"/>
    </w:lvl>
    <w:lvl w:ilvl="3" w:tplc="01847718">
      <w:numFmt w:val="decimal"/>
      <w:lvlText w:val=""/>
      <w:lvlJc w:val="left"/>
    </w:lvl>
    <w:lvl w:ilvl="4" w:tplc="723C0A96">
      <w:numFmt w:val="decimal"/>
      <w:lvlText w:val=""/>
      <w:lvlJc w:val="left"/>
    </w:lvl>
    <w:lvl w:ilvl="5" w:tplc="853E0F20">
      <w:numFmt w:val="decimal"/>
      <w:lvlText w:val=""/>
      <w:lvlJc w:val="left"/>
    </w:lvl>
    <w:lvl w:ilvl="6" w:tplc="7C88CBF0">
      <w:numFmt w:val="decimal"/>
      <w:lvlText w:val=""/>
      <w:lvlJc w:val="left"/>
    </w:lvl>
    <w:lvl w:ilvl="7" w:tplc="6D7A4212">
      <w:numFmt w:val="decimal"/>
      <w:lvlText w:val=""/>
      <w:lvlJc w:val="left"/>
    </w:lvl>
    <w:lvl w:ilvl="8" w:tplc="1046D076">
      <w:numFmt w:val="decimal"/>
      <w:lvlText w:val=""/>
      <w:lvlJc w:val="left"/>
    </w:lvl>
  </w:abstractNum>
  <w:abstractNum w:abstractNumId="686" w15:restartNumberingAfterBreak="0">
    <w:nsid w:val="37D6479F"/>
    <w:multiLevelType w:val="hybridMultilevel"/>
    <w:tmpl w:val="B218BF9A"/>
    <w:lvl w:ilvl="0" w:tplc="0A0601B2">
      <w:start w:val="1"/>
      <w:numFmt w:val="bullet"/>
      <w:lvlText w:val=""/>
      <w:lvlJc w:val="left"/>
      <w:pPr>
        <w:ind w:left="720" w:hanging="360"/>
      </w:pPr>
      <w:rPr>
        <w:rFonts w:ascii="Symbol" w:hAnsi="Symbol" w:hint="default"/>
      </w:rPr>
    </w:lvl>
    <w:lvl w:ilvl="1" w:tplc="41C45EBE">
      <w:numFmt w:val="decimal"/>
      <w:lvlText w:val=""/>
      <w:lvlJc w:val="left"/>
    </w:lvl>
    <w:lvl w:ilvl="2" w:tplc="FC1EC2F8">
      <w:numFmt w:val="decimal"/>
      <w:lvlText w:val=""/>
      <w:lvlJc w:val="left"/>
    </w:lvl>
    <w:lvl w:ilvl="3" w:tplc="2B70B5F0">
      <w:numFmt w:val="decimal"/>
      <w:lvlText w:val=""/>
      <w:lvlJc w:val="left"/>
    </w:lvl>
    <w:lvl w:ilvl="4" w:tplc="36BA04BE">
      <w:numFmt w:val="decimal"/>
      <w:lvlText w:val=""/>
      <w:lvlJc w:val="left"/>
    </w:lvl>
    <w:lvl w:ilvl="5" w:tplc="51F6BC5E">
      <w:numFmt w:val="decimal"/>
      <w:lvlText w:val=""/>
      <w:lvlJc w:val="left"/>
    </w:lvl>
    <w:lvl w:ilvl="6" w:tplc="DF16FA50">
      <w:numFmt w:val="decimal"/>
      <w:lvlText w:val=""/>
      <w:lvlJc w:val="left"/>
    </w:lvl>
    <w:lvl w:ilvl="7" w:tplc="8B84DD7C">
      <w:numFmt w:val="decimal"/>
      <w:lvlText w:val=""/>
      <w:lvlJc w:val="left"/>
    </w:lvl>
    <w:lvl w:ilvl="8" w:tplc="876801D6">
      <w:numFmt w:val="decimal"/>
      <w:lvlText w:val=""/>
      <w:lvlJc w:val="left"/>
    </w:lvl>
  </w:abstractNum>
  <w:abstractNum w:abstractNumId="687" w15:restartNumberingAfterBreak="0">
    <w:nsid w:val="37E17A0B"/>
    <w:multiLevelType w:val="hybridMultilevel"/>
    <w:tmpl w:val="B8B6C856"/>
    <w:lvl w:ilvl="0" w:tplc="044298C0">
      <w:start w:val="1"/>
      <w:numFmt w:val="bullet"/>
      <w:lvlText w:val=""/>
      <w:lvlJc w:val="left"/>
      <w:pPr>
        <w:ind w:left="720" w:hanging="360"/>
      </w:pPr>
      <w:rPr>
        <w:rFonts w:ascii="Symbol" w:hAnsi="Symbol" w:hint="default"/>
      </w:rPr>
    </w:lvl>
    <w:lvl w:ilvl="1" w:tplc="9B405BD0">
      <w:numFmt w:val="decimal"/>
      <w:lvlText w:val=""/>
      <w:lvlJc w:val="left"/>
    </w:lvl>
    <w:lvl w:ilvl="2" w:tplc="9EDA8F52">
      <w:numFmt w:val="decimal"/>
      <w:lvlText w:val=""/>
      <w:lvlJc w:val="left"/>
    </w:lvl>
    <w:lvl w:ilvl="3" w:tplc="A564688C">
      <w:numFmt w:val="decimal"/>
      <w:lvlText w:val=""/>
      <w:lvlJc w:val="left"/>
    </w:lvl>
    <w:lvl w:ilvl="4" w:tplc="3086E95E">
      <w:numFmt w:val="decimal"/>
      <w:lvlText w:val=""/>
      <w:lvlJc w:val="left"/>
    </w:lvl>
    <w:lvl w:ilvl="5" w:tplc="67187194">
      <w:numFmt w:val="decimal"/>
      <w:lvlText w:val=""/>
      <w:lvlJc w:val="left"/>
    </w:lvl>
    <w:lvl w:ilvl="6" w:tplc="930A62F8">
      <w:numFmt w:val="decimal"/>
      <w:lvlText w:val=""/>
      <w:lvlJc w:val="left"/>
    </w:lvl>
    <w:lvl w:ilvl="7" w:tplc="2C647DE2">
      <w:numFmt w:val="decimal"/>
      <w:lvlText w:val=""/>
      <w:lvlJc w:val="left"/>
    </w:lvl>
    <w:lvl w:ilvl="8" w:tplc="D7C40C9C">
      <w:numFmt w:val="decimal"/>
      <w:lvlText w:val=""/>
      <w:lvlJc w:val="left"/>
    </w:lvl>
  </w:abstractNum>
  <w:abstractNum w:abstractNumId="688" w15:restartNumberingAfterBreak="0">
    <w:nsid w:val="37E64385"/>
    <w:multiLevelType w:val="hybridMultilevel"/>
    <w:tmpl w:val="32544C8C"/>
    <w:lvl w:ilvl="0" w:tplc="F9ACDBCC">
      <w:start w:val="1"/>
      <w:numFmt w:val="bullet"/>
      <w:lvlText w:val=""/>
      <w:lvlJc w:val="left"/>
      <w:pPr>
        <w:ind w:left="720" w:hanging="360"/>
      </w:pPr>
      <w:rPr>
        <w:rFonts w:ascii="Symbol" w:hAnsi="Symbol" w:hint="default"/>
      </w:rPr>
    </w:lvl>
    <w:lvl w:ilvl="1" w:tplc="A2307C9E">
      <w:numFmt w:val="decimal"/>
      <w:lvlText w:val=""/>
      <w:lvlJc w:val="left"/>
    </w:lvl>
    <w:lvl w:ilvl="2" w:tplc="4844ACAC">
      <w:numFmt w:val="decimal"/>
      <w:lvlText w:val=""/>
      <w:lvlJc w:val="left"/>
    </w:lvl>
    <w:lvl w:ilvl="3" w:tplc="F00A2E46">
      <w:numFmt w:val="decimal"/>
      <w:lvlText w:val=""/>
      <w:lvlJc w:val="left"/>
    </w:lvl>
    <w:lvl w:ilvl="4" w:tplc="9A728244">
      <w:numFmt w:val="decimal"/>
      <w:lvlText w:val=""/>
      <w:lvlJc w:val="left"/>
    </w:lvl>
    <w:lvl w:ilvl="5" w:tplc="091AA444">
      <w:numFmt w:val="decimal"/>
      <w:lvlText w:val=""/>
      <w:lvlJc w:val="left"/>
    </w:lvl>
    <w:lvl w:ilvl="6" w:tplc="71DC91E0">
      <w:numFmt w:val="decimal"/>
      <w:lvlText w:val=""/>
      <w:lvlJc w:val="left"/>
    </w:lvl>
    <w:lvl w:ilvl="7" w:tplc="E4F88612">
      <w:numFmt w:val="decimal"/>
      <w:lvlText w:val=""/>
      <w:lvlJc w:val="left"/>
    </w:lvl>
    <w:lvl w:ilvl="8" w:tplc="EFF6706A">
      <w:numFmt w:val="decimal"/>
      <w:lvlText w:val=""/>
      <w:lvlJc w:val="left"/>
    </w:lvl>
  </w:abstractNum>
  <w:abstractNum w:abstractNumId="689" w15:restartNumberingAfterBreak="0">
    <w:nsid w:val="37E80748"/>
    <w:multiLevelType w:val="hybridMultilevel"/>
    <w:tmpl w:val="F59C264E"/>
    <w:lvl w:ilvl="0" w:tplc="C06C618E">
      <w:start w:val="1"/>
      <w:numFmt w:val="bullet"/>
      <w:lvlText w:val=""/>
      <w:lvlJc w:val="left"/>
      <w:pPr>
        <w:ind w:left="720" w:hanging="360"/>
      </w:pPr>
      <w:rPr>
        <w:rFonts w:ascii="Symbol" w:hAnsi="Symbol" w:hint="default"/>
      </w:rPr>
    </w:lvl>
    <w:lvl w:ilvl="1" w:tplc="E7484C20">
      <w:numFmt w:val="decimal"/>
      <w:lvlText w:val=""/>
      <w:lvlJc w:val="left"/>
    </w:lvl>
    <w:lvl w:ilvl="2" w:tplc="F9F838AE">
      <w:numFmt w:val="decimal"/>
      <w:lvlText w:val=""/>
      <w:lvlJc w:val="left"/>
    </w:lvl>
    <w:lvl w:ilvl="3" w:tplc="F1B8AABC">
      <w:numFmt w:val="decimal"/>
      <w:lvlText w:val=""/>
      <w:lvlJc w:val="left"/>
    </w:lvl>
    <w:lvl w:ilvl="4" w:tplc="5ED45692">
      <w:numFmt w:val="decimal"/>
      <w:lvlText w:val=""/>
      <w:lvlJc w:val="left"/>
    </w:lvl>
    <w:lvl w:ilvl="5" w:tplc="B088F496">
      <w:numFmt w:val="decimal"/>
      <w:lvlText w:val=""/>
      <w:lvlJc w:val="left"/>
    </w:lvl>
    <w:lvl w:ilvl="6" w:tplc="D8386CFC">
      <w:numFmt w:val="decimal"/>
      <w:lvlText w:val=""/>
      <w:lvlJc w:val="left"/>
    </w:lvl>
    <w:lvl w:ilvl="7" w:tplc="82EC0C5E">
      <w:numFmt w:val="decimal"/>
      <w:lvlText w:val=""/>
      <w:lvlJc w:val="left"/>
    </w:lvl>
    <w:lvl w:ilvl="8" w:tplc="C5E474B0">
      <w:numFmt w:val="decimal"/>
      <w:lvlText w:val=""/>
      <w:lvlJc w:val="left"/>
    </w:lvl>
  </w:abstractNum>
  <w:abstractNum w:abstractNumId="690" w15:restartNumberingAfterBreak="0">
    <w:nsid w:val="37EA5034"/>
    <w:multiLevelType w:val="hybridMultilevel"/>
    <w:tmpl w:val="2E780AB4"/>
    <w:lvl w:ilvl="0" w:tplc="D4BA819E">
      <w:start w:val="1"/>
      <w:numFmt w:val="bullet"/>
      <w:lvlText w:val=""/>
      <w:lvlJc w:val="left"/>
      <w:pPr>
        <w:ind w:left="720" w:hanging="360"/>
      </w:pPr>
      <w:rPr>
        <w:rFonts w:ascii="Symbol" w:hAnsi="Symbol" w:hint="default"/>
      </w:rPr>
    </w:lvl>
    <w:lvl w:ilvl="1" w:tplc="271A7B40">
      <w:numFmt w:val="decimal"/>
      <w:lvlText w:val=""/>
      <w:lvlJc w:val="left"/>
    </w:lvl>
    <w:lvl w:ilvl="2" w:tplc="E084C168">
      <w:numFmt w:val="decimal"/>
      <w:lvlText w:val=""/>
      <w:lvlJc w:val="left"/>
    </w:lvl>
    <w:lvl w:ilvl="3" w:tplc="5D40D0E0">
      <w:numFmt w:val="decimal"/>
      <w:lvlText w:val=""/>
      <w:lvlJc w:val="left"/>
    </w:lvl>
    <w:lvl w:ilvl="4" w:tplc="BEBCC710">
      <w:numFmt w:val="decimal"/>
      <w:lvlText w:val=""/>
      <w:lvlJc w:val="left"/>
    </w:lvl>
    <w:lvl w:ilvl="5" w:tplc="5A3AF9B8">
      <w:numFmt w:val="decimal"/>
      <w:lvlText w:val=""/>
      <w:lvlJc w:val="left"/>
    </w:lvl>
    <w:lvl w:ilvl="6" w:tplc="8AAA17D0">
      <w:numFmt w:val="decimal"/>
      <w:lvlText w:val=""/>
      <w:lvlJc w:val="left"/>
    </w:lvl>
    <w:lvl w:ilvl="7" w:tplc="F762FF0C">
      <w:numFmt w:val="decimal"/>
      <w:lvlText w:val=""/>
      <w:lvlJc w:val="left"/>
    </w:lvl>
    <w:lvl w:ilvl="8" w:tplc="F4D63558">
      <w:numFmt w:val="decimal"/>
      <w:lvlText w:val=""/>
      <w:lvlJc w:val="left"/>
    </w:lvl>
  </w:abstractNum>
  <w:abstractNum w:abstractNumId="691" w15:restartNumberingAfterBreak="0">
    <w:nsid w:val="37F457BC"/>
    <w:multiLevelType w:val="hybridMultilevel"/>
    <w:tmpl w:val="07D27184"/>
    <w:lvl w:ilvl="0" w:tplc="428EC94E">
      <w:start w:val="1"/>
      <w:numFmt w:val="bullet"/>
      <w:lvlText w:val=""/>
      <w:lvlJc w:val="left"/>
      <w:pPr>
        <w:ind w:left="720" w:hanging="360"/>
      </w:pPr>
      <w:rPr>
        <w:rFonts w:ascii="Symbol" w:hAnsi="Symbol" w:hint="default"/>
      </w:rPr>
    </w:lvl>
    <w:lvl w:ilvl="1" w:tplc="460A783E">
      <w:numFmt w:val="decimal"/>
      <w:lvlText w:val=""/>
      <w:lvlJc w:val="left"/>
    </w:lvl>
    <w:lvl w:ilvl="2" w:tplc="62F82828">
      <w:numFmt w:val="decimal"/>
      <w:lvlText w:val=""/>
      <w:lvlJc w:val="left"/>
    </w:lvl>
    <w:lvl w:ilvl="3" w:tplc="D9F8A250">
      <w:numFmt w:val="decimal"/>
      <w:lvlText w:val=""/>
      <w:lvlJc w:val="left"/>
    </w:lvl>
    <w:lvl w:ilvl="4" w:tplc="66FAFD5C">
      <w:numFmt w:val="decimal"/>
      <w:lvlText w:val=""/>
      <w:lvlJc w:val="left"/>
    </w:lvl>
    <w:lvl w:ilvl="5" w:tplc="749C055E">
      <w:numFmt w:val="decimal"/>
      <w:lvlText w:val=""/>
      <w:lvlJc w:val="left"/>
    </w:lvl>
    <w:lvl w:ilvl="6" w:tplc="4C48D5E8">
      <w:numFmt w:val="decimal"/>
      <w:lvlText w:val=""/>
      <w:lvlJc w:val="left"/>
    </w:lvl>
    <w:lvl w:ilvl="7" w:tplc="CA8E1F8C">
      <w:numFmt w:val="decimal"/>
      <w:lvlText w:val=""/>
      <w:lvlJc w:val="left"/>
    </w:lvl>
    <w:lvl w:ilvl="8" w:tplc="8826B93A">
      <w:numFmt w:val="decimal"/>
      <w:lvlText w:val=""/>
      <w:lvlJc w:val="left"/>
    </w:lvl>
  </w:abstractNum>
  <w:abstractNum w:abstractNumId="692" w15:restartNumberingAfterBreak="0">
    <w:nsid w:val="3811172E"/>
    <w:multiLevelType w:val="hybridMultilevel"/>
    <w:tmpl w:val="DCB6AF68"/>
    <w:lvl w:ilvl="0" w:tplc="AEF6AC9C">
      <w:start w:val="1"/>
      <w:numFmt w:val="bullet"/>
      <w:lvlText w:val=""/>
      <w:lvlJc w:val="left"/>
      <w:pPr>
        <w:ind w:left="720" w:hanging="360"/>
      </w:pPr>
      <w:rPr>
        <w:rFonts w:ascii="Symbol" w:hAnsi="Symbol" w:hint="default"/>
      </w:rPr>
    </w:lvl>
    <w:lvl w:ilvl="1" w:tplc="6D582AC8">
      <w:numFmt w:val="decimal"/>
      <w:lvlText w:val=""/>
      <w:lvlJc w:val="left"/>
    </w:lvl>
    <w:lvl w:ilvl="2" w:tplc="CA302BE8">
      <w:numFmt w:val="decimal"/>
      <w:lvlText w:val=""/>
      <w:lvlJc w:val="left"/>
    </w:lvl>
    <w:lvl w:ilvl="3" w:tplc="CDACB34C">
      <w:numFmt w:val="decimal"/>
      <w:lvlText w:val=""/>
      <w:lvlJc w:val="left"/>
    </w:lvl>
    <w:lvl w:ilvl="4" w:tplc="1E5E4748">
      <w:numFmt w:val="decimal"/>
      <w:lvlText w:val=""/>
      <w:lvlJc w:val="left"/>
    </w:lvl>
    <w:lvl w:ilvl="5" w:tplc="F028C6B2">
      <w:numFmt w:val="decimal"/>
      <w:lvlText w:val=""/>
      <w:lvlJc w:val="left"/>
    </w:lvl>
    <w:lvl w:ilvl="6" w:tplc="46360102">
      <w:numFmt w:val="decimal"/>
      <w:lvlText w:val=""/>
      <w:lvlJc w:val="left"/>
    </w:lvl>
    <w:lvl w:ilvl="7" w:tplc="12F6D5DC">
      <w:numFmt w:val="decimal"/>
      <w:lvlText w:val=""/>
      <w:lvlJc w:val="left"/>
    </w:lvl>
    <w:lvl w:ilvl="8" w:tplc="D846AA2A">
      <w:numFmt w:val="decimal"/>
      <w:lvlText w:val=""/>
      <w:lvlJc w:val="left"/>
    </w:lvl>
  </w:abstractNum>
  <w:abstractNum w:abstractNumId="693" w15:restartNumberingAfterBreak="0">
    <w:nsid w:val="381A045C"/>
    <w:multiLevelType w:val="hybridMultilevel"/>
    <w:tmpl w:val="BCFC8060"/>
    <w:lvl w:ilvl="0" w:tplc="7B6451FA">
      <w:start w:val="1"/>
      <w:numFmt w:val="bullet"/>
      <w:lvlText w:val=""/>
      <w:lvlJc w:val="left"/>
      <w:pPr>
        <w:ind w:left="720" w:hanging="360"/>
      </w:pPr>
      <w:rPr>
        <w:rFonts w:ascii="Symbol" w:hAnsi="Symbol" w:hint="default"/>
      </w:rPr>
    </w:lvl>
    <w:lvl w:ilvl="1" w:tplc="775C8332">
      <w:numFmt w:val="decimal"/>
      <w:lvlText w:val=""/>
      <w:lvlJc w:val="left"/>
    </w:lvl>
    <w:lvl w:ilvl="2" w:tplc="B0D68422">
      <w:numFmt w:val="decimal"/>
      <w:lvlText w:val=""/>
      <w:lvlJc w:val="left"/>
    </w:lvl>
    <w:lvl w:ilvl="3" w:tplc="A0EE3B80">
      <w:numFmt w:val="decimal"/>
      <w:lvlText w:val=""/>
      <w:lvlJc w:val="left"/>
    </w:lvl>
    <w:lvl w:ilvl="4" w:tplc="FFC23EE0">
      <w:numFmt w:val="decimal"/>
      <w:lvlText w:val=""/>
      <w:lvlJc w:val="left"/>
    </w:lvl>
    <w:lvl w:ilvl="5" w:tplc="938E12B6">
      <w:numFmt w:val="decimal"/>
      <w:lvlText w:val=""/>
      <w:lvlJc w:val="left"/>
    </w:lvl>
    <w:lvl w:ilvl="6" w:tplc="24DEC536">
      <w:numFmt w:val="decimal"/>
      <w:lvlText w:val=""/>
      <w:lvlJc w:val="left"/>
    </w:lvl>
    <w:lvl w:ilvl="7" w:tplc="2FE486FE">
      <w:numFmt w:val="decimal"/>
      <w:lvlText w:val=""/>
      <w:lvlJc w:val="left"/>
    </w:lvl>
    <w:lvl w:ilvl="8" w:tplc="21D8A78A">
      <w:numFmt w:val="decimal"/>
      <w:lvlText w:val=""/>
      <w:lvlJc w:val="left"/>
    </w:lvl>
  </w:abstractNum>
  <w:abstractNum w:abstractNumId="694" w15:restartNumberingAfterBreak="0">
    <w:nsid w:val="381D5E3D"/>
    <w:multiLevelType w:val="hybridMultilevel"/>
    <w:tmpl w:val="1FA441DA"/>
    <w:lvl w:ilvl="0" w:tplc="CBC25D96">
      <w:start w:val="1"/>
      <w:numFmt w:val="bullet"/>
      <w:lvlText w:val=""/>
      <w:lvlJc w:val="left"/>
      <w:pPr>
        <w:ind w:left="720" w:hanging="360"/>
      </w:pPr>
      <w:rPr>
        <w:rFonts w:ascii="Symbol" w:hAnsi="Symbol" w:hint="default"/>
      </w:rPr>
    </w:lvl>
    <w:lvl w:ilvl="1" w:tplc="C1464E90">
      <w:numFmt w:val="decimal"/>
      <w:lvlText w:val=""/>
      <w:lvlJc w:val="left"/>
    </w:lvl>
    <w:lvl w:ilvl="2" w:tplc="6EB6BCA2">
      <w:numFmt w:val="decimal"/>
      <w:lvlText w:val=""/>
      <w:lvlJc w:val="left"/>
    </w:lvl>
    <w:lvl w:ilvl="3" w:tplc="16BA310C">
      <w:numFmt w:val="decimal"/>
      <w:lvlText w:val=""/>
      <w:lvlJc w:val="left"/>
    </w:lvl>
    <w:lvl w:ilvl="4" w:tplc="EF925EFC">
      <w:numFmt w:val="decimal"/>
      <w:lvlText w:val=""/>
      <w:lvlJc w:val="left"/>
    </w:lvl>
    <w:lvl w:ilvl="5" w:tplc="5106BA82">
      <w:numFmt w:val="decimal"/>
      <w:lvlText w:val=""/>
      <w:lvlJc w:val="left"/>
    </w:lvl>
    <w:lvl w:ilvl="6" w:tplc="A08A35AE">
      <w:numFmt w:val="decimal"/>
      <w:lvlText w:val=""/>
      <w:lvlJc w:val="left"/>
    </w:lvl>
    <w:lvl w:ilvl="7" w:tplc="A906F23E">
      <w:numFmt w:val="decimal"/>
      <w:lvlText w:val=""/>
      <w:lvlJc w:val="left"/>
    </w:lvl>
    <w:lvl w:ilvl="8" w:tplc="EBD0406C">
      <w:numFmt w:val="decimal"/>
      <w:lvlText w:val=""/>
      <w:lvlJc w:val="left"/>
    </w:lvl>
  </w:abstractNum>
  <w:abstractNum w:abstractNumId="695" w15:restartNumberingAfterBreak="0">
    <w:nsid w:val="381D7FAC"/>
    <w:multiLevelType w:val="hybridMultilevel"/>
    <w:tmpl w:val="7E5E762E"/>
    <w:lvl w:ilvl="0" w:tplc="2A62646E">
      <w:start w:val="1"/>
      <w:numFmt w:val="bullet"/>
      <w:lvlText w:val=""/>
      <w:lvlJc w:val="left"/>
      <w:pPr>
        <w:ind w:left="720" w:hanging="360"/>
      </w:pPr>
      <w:rPr>
        <w:rFonts w:ascii="Symbol" w:hAnsi="Symbol" w:hint="default"/>
      </w:rPr>
    </w:lvl>
    <w:lvl w:ilvl="1" w:tplc="4D844AF8">
      <w:numFmt w:val="decimal"/>
      <w:lvlText w:val=""/>
      <w:lvlJc w:val="left"/>
    </w:lvl>
    <w:lvl w:ilvl="2" w:tplc="73D4EEA8">
      <w:numFmt w:val="decimal"/>
      <w:lvlText w:val=""/>
      <w:lvlJc w:val="left"/>
    </w:lvl>
    <w:lvl w:ilvl="3" w:tplc="24E6FBE2">
      <w:numFmt w:val="decimal"/>
      <w:lvlText w:val=""/>
      <w:lvlJc w:val="left"/>
    </w:lvl>
    <w:lvl w:ilvl="4" w:tplc="DABE2328">
      <w:numFmt w:val="decimal"/>
      <w:lvlText w:val=""/>
      <w:lvlJc w:val="left"/>
    </w:lvl>
    <w:lvl w:ilvl="5" w:tplc="41B2AB14">
      <w:numFmt w:val="decimal"/>
      <w:lvlText w:val=""/>
      <w:lvlJc w:val="left"/>
    </w:lvl>
    <w:lvl w:ilvl="6" w:tplc="CD1E82A6">
      <w:numFmt w:val="decimal"/>
      <w:lvlText w:val=""/>
      <w:lvlJc w:val="left"/>
    </w:lvl>
    <w:lvl w:ilvl="7" w:tplc="9B34818C">
      <w:numFmt w:val="decimal"/>
      <w:lvlText w:val=""/>
      <w:lvlJc w:val="left"/>
    </w:lvl>
    <w:lvl w:ilvl="8" w:tplc="4CC80AEC">
      <w:numFmt w:val="decimal"/>
      <w:lvlText w:val=""/>
      <w:lvlJc w:val="left"/>
    </w:lvl>
  </w:abstractNum>
  <w:abstractNum w:abstractNumId="696" w15:restartNumberingAfterBreak="0">
    <w:nsid w:val="38304985"/>
    <w:multiLevelType w:val="hybridMultilevel"/>
    <w:tmpl w:val="4DE0E2BE"/>
    <w:lvl w:ilvl="0" w:tplc="55A02CFA">
      <w:start w:val="1"/>
      <w:numFmt w:val="bullet"/>
      <w:lvlText w:val=""/>
      <w:lvlJc w:val="left"/>
      <w:pPr>
        <w:ind w:left="720" w:hanging="360"/>
      </w:pPr>
      <w:rPr>
        <w:rFonts w:ascii="Symbol" w:hAnsi="Symbol" w:hint="default"/>
      </w:rPr>
    </w:lvl>
    <w:lvl w:ilvl="1" w:tplc="F0F690B6">
      <w:numFmt w:val="decimal"/>
      <w:lvlText w:val=""/>
      <w:lvlJc w:val="left"/>
    </w:lvl>
    <w:lvl w:ilvl="2" w:tplc="0D3AD88E">
      <w:numFmt w:val="decimal"/>
      <w:lvlText w:val=""/>
      <w:lvlJc w:val="left"/>
    </w:lvl>
    <w:lvl w:ilvl="3" w:tplc="5C4AD952">
      <w:numFmt w:val="decimal"/>
      <w:lvlText w:val=""/>
      <w:lvlJc w:val="left"/>
    </w:lvl>
    <w:lvl w:ilvl="4" w:tplc="AC48C924">
      <w:numFmt w:val="decimal"/>
      <w:lvlText w:val=""/>
      <w:lvlJc w:val="left"/>
    </w:lvl>
    <w:lvl w:ilvl="5" w:tplc="285256EE">
      <w:numFmt w:val="decimal"/>
      <w:lvlText w:val=""/>
      <w:lvlJc w:val="left"/>
    </w:lvl>
    <w:lvl w:ilvl="6" w:tplc="7FA20280">
      <w:numFmt w:val="decimal"/>
      <w:lvlText w:val=""/>
      <w:lvlJc w:val="left"/>
    </w:lvl>
    <w:lvl w:ilvl="7" w:tplc="3404FA9A">
      <w:numFmt w:val="decimal"/>
      <w:lvlText w:val=""/>
      <w:lvlJc w:val="left"/>
    </w:lvl>
    <w:lvl w:ilvl="8" w:tplc="77100976">
      <w:numFmt w:val="decimal"/>
      <w:lvlText w:val=""/>
      <w:lvlJc w:val="left"/>
    </w:lvl>
  </w:abstractNum>
  <w:abstractNum w:abstractNumId="697" w15:restartNumberingAfterBreak="0">
    <w:nsid w:val="3860722F"/>
    <w:multiLevelType w:val="hybridMultilevel"/>
    <w:tmpl w:val="9B2A3014"/>
    <w:lvl w:ilvl="0" w:tplc="B890051A">
      <w:start w:val="1"/>
      <w:numFmt w:val="bullet"/>
      <w:lvlText w:val=""/>
      <w:lvlJc w:val="left"/>
      <w:pPr>
        <w:ind w:left="720" w:hanging="360"/>
      </w:pPr>
      <w:rPr>
        <w:rFonts w:ascii="Symbol" w:hAnsi="Symbol" w:hint="default"/>
      </w:rPr>
    </w:lvl>
    <w:lvl w:ilvl="1" w:tplc="FF84FA4A">
      <w:numFmt w:val="decimal"/>
      <w:lvlText w:val=""/>
      <w:lvlJc w:val="left"/>
    </w:lvl>
    <w:lvl w:ilvl="2" w:tplc="7FF0863C">
      <w:numFmt w:val="decimal"/>
      <w:lvlText w:val=""/>
      <w:lvlJc w:val="left"/>
    </w:lvl>
    <w:lvl w:ilvl="3" w:tplc="0BEA8CAE">
      <w:numFmt w:val="decimal"/>
      <w:lvlText w:val=""/>
      <w:lvlJc w:val="left"/>
    </w:lvl>
    <w:lvl w:ilvl="4" w:tplc="9830F4EA">
      <w:numFmt w:val="decimal"/>
      <w:lvlText w:val=""/>
      <w:lvlJc w:val="left"/>
    </w:lvl>
    <w:lvl w:ilvl="5" w:tplc="4D784F02">
      <w:numFmt w:val="decimal"/>
      <w:lvlText w:val=""/>
      <w:lvlJc w:val="left"/>
    </w:lvl>
    <w:lvl w:ilvl="6" w:tplc="7A18791C">
      <w:numFmt w:val="decimal"/>
      <w:lvlText w:val=""/>
      <w:lvlJc w:val="left"/>
    </w:lvl>
    <w:lvl w:ilvl="7" w:tplc="AA565A66">
      <w:numFmt w:val="decimal"/>
      <w:lvlText w:val=""/>
      <w:lvlJc w:val="left"/>
    </w:lvl>
    <w:lvl w:ilvl="8" w:tplc="50C05BA8">
      <w:numFmt w:val="decimal"/>
      <w:lvlText w:val=""/>
      <w:lvlJc w:val="left"/>
    </w:lvl>
  </w:abstractNum>
  <w:abstractNum w:abstractNumId="698" w15:restartNumberingAfterBreak="0">
    <w:nsid w:val="38637D44"/>
    <w:multiLevelType w:val="hybridMultilevel"/>
    <w:tmpl w:val="BD96BDF0"/>
    <w:lvl w:ilvl="0" w:tplc="3B849F0E">
      <w:start w:val="1"/>
      <w:numFmt w:val="bullet"/>
      <w:lvlText w:val=""/>
      <w:lvlJc w:val="left"/>
      <w:pPr>
        <w:ind w:left="720" w:hanging="360"/>
      </w:pPr>
      <w:rPr>
        <w:rFonts w:ascii="Symbol" w:hAnsi="Symbol" w:hint="default"/>
      </w:rPr>
    </w:lvl>
    <w:lvl w:ilvl="1" w:tplc="7CF40016">
      <w:numFmt w:val="decimal"/>
      <w:lvlText w:val=""/>
      <w:lvlJc w:val="left"/>
    </w:lvl>
    <w:lvl w:ilvl="2" w:tplc="A9A83EBC">
      <w:numFmt w:val="decimal"/>
      <w:lvlText w:val=""/>
      <w:lvlJc w:val="left"/>
    </w:lvl>
    <w:lvl w:ilvl="3" w:tplc="18B2C0B8">
      <w:numFmt w:val="decimal"/>
      <w:lvlText w:val=""/>
      <w:lvlJc w:val="left"/>
    </w:lvl>
    <w:lvl w:ilvl="4" w:tplc="C4DA9256">
      <w:numFmt w:val="decimal"/>
      <w:lvlText w:val=""/>
      <w:lvlJc w:val="left"/>
    </w:lvl>
    <w:lvl w:ilvl="5" w:tplc="5C56C0DA">
      <w:numFmt w:val="decimal"/>
      <w:lvlText w:val=""/>
      <w:lvlJc w:val="left"/>
    </w:lvl>
    <w:lvl w:ilvl="6" w:tplc="DBDAC7B0">
      <w:numFmt w:val="decimal"/>
      <w:lvlText w:val=""/>
      <w:lvlJc w:val="left"/>
    </w:lvl>
    <w:lvl w:ilvl="7" w:tplc="62748FB2">
      <w:numFmt w:val="decimal"/>
      <w:lvlText w:val=""/>
      <w:lvlJc w:val="left"/>
    </w:lvl>
    <w:lvl w:ilvl="8" w:tplc="4106DD42">
      <w:numFmt w:val="decimal"/>
      <w:lvlText w:val=""/>
      <w:lvlJc w:val="left"/>
    </w:lvl>
  </w:abstractNum>
  <w:abstractNum w:abstractNumId="699" w15:restartNumberingAfterBreak="0">
    <w:nsid w:val="38665B67"/>
    <w:multiLevelType w:val="hybridMultilevel"/>
    <w:tmpl w:val="7FCA0E74"/>
    <w:lvl w:ilvl="0" w:tplc="C954214C">
      <w:start w:val="1"/>
      <w:numFmt w:val="bullet"/>
      <w:lvlText w:val=""/>
      <w:lvlJc w:val="left"/>
      <w:pPr>
        <w:ind w:left="720" w:hanging="360"/>
      </w:pPr>
      <w:rPr>
        <w:rFonts w:ascii="Symbol" w:hAnsi="Symbol" w:hint="default"/>
      </w:rPr>
    </w:lvl>
    <w:lvl w:ilvl="1" w:tplc="B6E628AC">
      <w:numFmt w:val="decimal"/>
      <w:lvlText w:val=""/>
      <w:lvlJc w:val="left"/>
    </w:lvl>
    <w:lvl w:ilvl="2" w:tplc="C18C9DD6">
      <w:numFmt w:val="decimal"/>
      <w:lvlText w:val=""/>
      <w:lvlJc w:val="left"/>
    </w:lvl>
    <w:lvl w:ilvl="3" w:tplc="9D847EE0">
      <w:numFmt w:val="decimal"/>
      <w:lvlText w:val=""/>
      <w:lvlJc w:val="left"/>
    </w:lvl>
    <w:lvl w:ilvl="4" w:tplc="D08C3518">
      <w:numFmt w:val="decimal"/>
      <w:lvlText w:val=""/>
      <w:lvlJc w:val="left"/>
    </w:lvl>
    <w:lvl w:ilvl="5" w:tplc="59209398">
      <w:numFmt w:val="decimal"/>
      <w:lvlText w:val=""/>
      <w:lvlJc w:val="left"/>
    </w:lvl>
    <w:lvl w:ilvl="6" w:tplc="92B22D36">
      <w:numFmt w:val="decimal"/>
      <w:lvlText w:val=""/>
      <w:lvlJc w:val="left"/>
    </w:lvl>
    <w:lvl w:ilvl="7" w:tplc="E28A86EA">
      <w:numFmt w:val="decimal"/>
      <w:lvlText w:val=""/>
      <w:lvlJc w:val="left"/>
    </w:lvl>
    <w:lvl w:ilvl="8" w:tplc="65A60446">
      <w:numFmt w:val="decimal"/>
      <w:lvlText w:val=""/>
      <w:lvlJc w:val="left"/>
    </w:lvl>
  </w:abstractNum>
  <w:abstractNum w:abstractNumId="700" w15:restartNumberingAfterBreak="0">
    <w:nsid w:val="386E1FA2"/>
    <w:multiLevelType w:val="hybridMultilevel"/>
    <w:tmpl w:val="5DB207F4"/>
    <w:lvl w:ilvl="0" w:tplc="67383628">
      <w:start w:val="1"/>
      <w:numFmt w:val="bullet"/>
      <w:lvlText w:val=""/>
      <w:lvlJc w:val="left"/>
      <w:pPr>
        <w:ind w:left="720" w:hanging="360"/>
      </w:pPr>
      <w:rPr>
        <w:rFonts w:ascii="Symbol" w:hAnsi="Symbol" w:hint="default"/>
      </w:rPr>
    </w:lvl>
    <w:lvl w:ilvl="1" w:tplc="0308C85E">
      <w:numFmt w:val="decimal"/>
      <w:lvlText w:val=""/>
      <w:lvlJc w:val="left"/>
    </w:lvl>
    <w:lvl w:ilvl="2" w:tplc="4644EF96">
      <w:numFmt w:val="decimal"/>
      <w:lvlText w:val=""/>
      <w:lvlJc w:val="left"/>
    </w:lvl>
    <w:lvl w:ilvl="3" w:tplc="17C09F32">
      <w:numFmt w:val="decimal"/>
      <w:lvlText w:val=""/>
      <w:lvlJc w:val="left"/>
    </w:lvl>
    <w:lvl w:ilvl="4" w:tplc="ADC4EE6C">
      <w:numFmt w:val="decimal"/>
      <w:lvlText w:val=""/>
      <w:lvlJc w:val="left"/>
    </w:lvl>
    <w:lvl w:ilvl="5" w:tplc="6660D7E8">
      <w:numFmt w:val="decimal"/>
      <w:lvlText w:val=""/>
      <w:lvlJc w:val="left"/>
    </w:lvl>
    <w:lvl w:ilvl="6" w:tplc="7CD44A68">
      <w:numFmt w:val="decimal"/>
      <w:lvlText w:val=""/>
      <w:lvlJc w:val="left"/>
    </w:lvl>
    <w:lvl w:ilvl="7" w:tplc="C67C0A9A">
      <w:numFmt w:val="decimal"/>
      <w:lvlText w:val=""/>
      <w:lvlJc w:val="left"/>
    </w:lvl>
    <w:lvl w:ilvl="8" w:tplc="FEEEA9CE">
      <w:numFmt w:val="decimal"/>
      <w:lvlText w:val=""/>
      <w:lvlJc w:val="left"/>
    </w:lvl>
  </w:abstractNum>
  <w:abstractNum w:abstractNumId="701" w15:restartNumberingAfterBreak="0">
    <w:nsid w:val="386F2E75"/>
    <w:multiLevelType w:val="hybridMultilevel"/>
    <w:tmpl w:val="D79C1F28"/>
    <w:lvl w:ilvl="0" w:tplc="85381D16">
      <w:start w:val="1"/>
      <w:numFmt w:val="bullet"/>
      <w:lvlText w:val=""/>
      <w:lvlJc w:val="left"/>
      <w:pPr>
        <w:ind w:left="720" w:hanging="360"/>
      </w:pPr>
      <w:rPr>
        <w:rFonts w:ascii="Symbol" w:hAnsi="Symbol" w:hint="default"/>
      </w:rPr>
    </w:lvl>
    <w:lvl w:ilvl="1" w:tplc="30B4E5E0">
      <w:numFmt w:val="decimal"/>
      <w:lvlText w:val=""/>
      <w:lvlJc w:val="left"/>
    </w:lvl>
    <w:lvl w:ilvl="2" w:tplc="5F20B96A">
      <w:numFmt w:val="decimal"/>
      <w:lvlText w:val=""/>
      <w:lvlJc w:val="left"/>
    </w:lvl>
    <w:lvl w:ilvl="3" w:tplc="C676354C">
      <w:numFmt w:val="decimal"/>
      <w:lvlText w:val=""/>
      <w:lvlJc w:val="left"/>
    </w:lvl>
    <w:lvl w:ilvl="4" w:tplc="2F6EF18C">
      <w:numFmt w:val="decimal"/>
      <w:lvlText w:val=""/>
      <w:lvlJc w:val="left"/>
    </w:lvl>
    <w:lvl w:ilvl="5" w:tplc="4794648C">
      <w:numFmt w:val="decimal"/>
      <w:lvlText w:val=""/>
      <w:lvlJc w:val="left"/>
    </w:lvl>
    <w:lvl w:ilvl="6" w:tplc="B4C8CA3C">
      <w:numFmt w:val="decimal"/>
      <w:lvlText w:val=""/>
      <w:lvlJc w:val="left"/>
    </w:lvl>
    <w:lvl w:ilvl="7" w:tplc="16343374">
      <w:numFmt w:val="decimal"/>
      <w:lvlText w:val=""/>
      <w:lvlJc w:val="left"/>
    </w:lvl>
    <w:lvl w:ilvl="8" w:tplc="353A7976">
      <w:numFmt w:val="decimal"/>
      <w:lvlText w:val=""/>
      <w:lvlJc w:val="left"/>
    </w:lvl>
  </w:abstractNum>
  <w:abstractNum w:abstractNumId="702" w15:restartNumberingAfterBreak="0">
    <w:nsid w:val="38A560FC"/>
    <w:multiLevelType w:val="hybridMultilevel"/>
    <w:tmpl w:val="F5489412"/>
    <w:lvl w:ilvl="0" w:tplc="DF5C67A6">
      <w:start w:val="1"/>
      <w:numFmt w:val="bullet"/>
      <w:lvlText w:val=""/>
      <w:lvlJc w:val="left"/>
      <w:pPr>
        <w:ind w:left="720" w:hanging="360"/>
      </w:pPr>
      <w:rPr>
        <w:rFonts w:ascii="Symbol" w:hAnsi="Symbol" w:hint="default"/>
      </w:rPr>
    </w:lvl>
    <w:lvl w:ilvl="1" w:tplc="A21CB2F2">
      <w:numFmt w:val="decimal"/>
      <w:lvlText w:val=""/>
      <w:lvlJc w:val="left"/>
    </w:lvl>
    <w:lvl w:ilvl="2" w:tplc="7578072A">
      <w:numFmt w:val="decimal"/>
      <w:lvlText w:val=""/>
      <w:lvlJc w:val="left"/>
    </w:lvl>
    <w:lvl w:ilvl="3" w:tplc="1E6EA144">
      <w:numFmt w:val="decimal"/>
      <w:lvlText w:val=""/>
      <w:lvlJc w:val="left"/>
    </w:lvl>
    <w:lvl w:ilvl="4" w:tplc="17DEF026">
      <w:numFmt w:val="decimal"/>
      <w:lvlText w:val=""/>
      <w:lvlJc w:val="left"/>
    </w:lvl>
    <w:lvl w:ilvl="5" w:tplc="76BC9DB6">
      <w:numFmt w:val="decimal"/>
      <w:lvlText w:val=""/>
      <w:lvlJc w:val="left"/>
    </w:lvl>
    <w:lvl w:ilvl="6" w:tplc="EF4CDB0E">
      <w:numFmt w:val="decimal"/>
      <w:lvlText w:val=""/>
      <w:lvlJc w:val="left"/>
    </w:lvl>
    <w:lvl w:ilvl="7" w:tplc="5FEC628A">
      <w:numFmt w:val="decimal"/>
      <w:lvlText w:val=""/>
      <w:lvlJc w:val="left"/>
    </w:lvl>
    <w:lvl w:ilvl="8" w:tplc="BA365BEA">
      <w:numFmt w:val="decimal"/>
      <w:lvlText w:val=""/>
      <w:lvlJc w:val="left"/>
    </w:lvl>
  </w:abstractNum>
  <w:abstractNum w:abstractNumId="703" w15:restartNumberingAfterBreak="0">
    <w:nsid w:val="38B95062"/>
    <w:multiLevelType w:val="hybridMultilevel"/>
    <w:tmpl w:val="20B40498"/>
    <w:lvl w:ilvl="0" w:tplc="873C7AB6">
      <w:numFmt w:val="decimal"/>
      <w:lvlText w:val=""/>
      <w:lvlJc w:val="left"/>
    </w:lvl>
    <w:lvl w:ilvl="1" w:tplc="05E0AA28">
      <w:start w:val="1"/>
      <w:numFmt w:val="bullet"/>
      <w:lvlText w:val=""/>
      <w:lvlJc w:val="left"/>
      <w:pPr>
        <w:ind w:left="1440" w:hanging="360"/>
      </w:pPr>
      <w:rPr>
        <w:rFonts w:ascii="Symbol" w:hAnsi="Symbol" w:hint="default"/>
      </w:rPr>
    </w:lvl>
    <w:lvl w:ilvl="2" w:tplc="67BE6810">
      <w:numFmt w:val="decimal"/>
      <w:lvlText w:val=""/>
      <w:lvlJc w:val="left"/>
    </w:lvl>
    <w:lvl w:ilvl="3" w:tplc="AFCCD7FC">
      <w:numFmt w:val="decimal"/>
      <w:lvlText w:val=""/>
      <w:lvlJc w:val="left"/>
    </w:lvl>
    <w:lvl w:ilvl="4" w:tplc="6826F220">
      <w:numFmt w:val="decimal"/>
      <w:lvlText w:val=""/>
      <w:lvlJc w:val="left"/>
    </w:lvl>
    <w:lvl w:ilvl="5" w:tplc="504A7518">
      <w:numFmt w:val="decimal"/>
      <w:lvlText w:val=""/>
      <w:lvlJc w:val="left"/>
    </w:lvl>
    <w:lvl w:ilvl="6" w:tplc="AAAC169E">
      <w:numFmt w:val="decimal"/>
      <w:lvlText w:val=""/>
      <w:lvlJc w:val="left"/>
    </w:lvl>
    <w:lvl w:ilvl="7" w:tplc="13FACA8C">
      <w:numFmt w:val="decimal"/>
      <w:lvlText w:val=""/>
      <w:lvlJc w:val="left"/>
    </w:lvl>
    <w:lvl w:ilvl="8" w:tplc="E79838D8">
      <w:numFmt w:val="decimal"/>
      <w:lvlText w:val=""/>
      <w:lvlJc w:val="left"/>
    </w:lvl>
  </w:abstractNum>
  <w:abstractNum w:abstractNumId="704" w15:restartNumberingAfterBreak="0">
    <w:nsid w:val="38BD7B7E"/>
    <w:multiLevelType w:val="hybridMultilevel"/>
    <w:tmpl w:val="AB1E0C20"/>
    <w:lvl w:ilvl="0" w:tplc="A5FA0C2C">
      <w:start w:val="1"/>
      <w:numFmt w:val="bullet"/>
      <w:lvlText w:val=""/>
      <w:lvlJc w:val="left"/>
      <w:pPr>
        <w:ind w:left="720" w:hanging="360"/>
      </w:pPr>
      <w:rPr>
        <w:rFonts w:ascii="Symbol" w:hAnsi="Symbol" w:hint="default"/>
      </w:rPr>
    </w:lvl>
    <w:lvl w:ilvl="1" w:tplc="63DA1702">
      <w:numFmt w:val="decimal"/>
      <w:lvlText w:val=""/>
      <w:lvlJc w:val="left"/>
    </w:lvl>
    <w:lvl w:ilvl="2" w:tplc="09625652">
      <w:numFmt w:val="decimal"/>
      <w:lvlText w:val=""/>
      <w:lvlJc w:val="left"/>
    </w:lvl>
    <w:lvl w:ilvl="3" w:tplc="24227BD8">
      <w:numFmt w:val="decimal"/>
      <w:lvlText w:val=""/>
      <w:lvlJc w:val="left"/>
    </w:lvl>
    <w:lvl w:ilvl="4" w:tplc="822AF296">
      <w:numFmt w:val="decimal"/>
      <w:lvlText w:val=""/>
      <w:lvlJc w:val="left"/>
    </w:lvl>
    <w:lvl w:ilvl="5" w:tplc="FFEED1FC">
      <w:numFmt w:val="decimal"/>
      <w:lvlText w:val=""/>
      <w:lvlJc w:val="left"/>
    </w:lvl>
    <w:lvl w:ilvl="6" w:tplc="4D52D9BC">
      <w:numFmt w:val="decimal"/>
      <w:lvlText w:val=""/>
      <w:lvlJc w:val="left"/>
    </w:lvl>
    <w:lvl w:ilvl="7" w:tplc="A31622C2">
      <w:numFmt w:val="decimal"/>
      <w:lvlText w:val=""/>
      <w:lvlJc w:val="left"/>
    </w:lvl>
    <w:lvl w:ilvl="8" w:tplc="E5102F26">
      <w:numFmt w:val="decimal"/>
      <w:lvlText w:val=""/>
      <w:lvlJc w:val="left"/>
    </w:lvl>
  </w:abstractNum>
  <w:abstractNum w:abstractNumId="705" w15:restartNumberingAfterBreak="0">
    <w:nsid w:val="38D746A8"/>
    <w:multiLevelType w:val="hybridMultilevel"/>
    <w:tmpl w:val="A3A0E296"/>
    <w:lvl w:ilvl="0" w:tplc="5A34F946">
      <w:start w:val="1"/>
      <w:numFmt w:val="bullet"/>
      <w:lvlText w:val=""/>
      <w:lvlJc w:val="left"/>
      <w:pPr>
        <w:ind w:left="720" w:hanging="360"/>
      </w:pPr>
      <w:rPr>
        <w:rFonts w:ascii="Symbol" w:hAnsi="Symbol" w:hint="default"/>
      </w:rPr>
    </w:lvl>
    <w:lvl w:ilvl="1" w:tplc="94D05578">
      <w:numFmt w:val="decimal"/>
      <w:lvlText w:val=""/>
      <w:lvlJc w:val="left"/>
    </w:lvl>
    <w:lvl w:ilvl="2" w:tplc="2EEC78D2">
      <w:numFmt w:val="decimal"/>
      <w:lvlText w:val=""/>
      <w:lvlJc w:val="left"/>
    </w:lvl>
    <w:lvl w:ilvl="3" w:tplc="9F5C208C">
      <w:numFmt w:val="decimal"/>
      <w:lvlText w:val=""/>
      <w:lvlJc w:val="left"/>
    </w:lvl>
    <w:lvl w:ilvl="4" w:tplc="E33878E4">
      <w:numFmt w:val="decimal"/>
      <w:lvlText w:val=""/>
      <w:lvlJc w:val="left"/>
    </w:lvl>
    <w:lvl w:ilvl="5" w:tplc="33360670">
      <w:numFmt w:val="decimal"/>
      <w:lvlText w:val=""/>
      <w:lvlJc w:val="left"/>
    </w:lvl>
    <w:lvl w:ilvl="6" w:tplc="45486D84">
      <w:numFmt w:val="decimal"/>
      <w:lvlText w:val=""/>
      <w:lvlJc w:val="left"/>
    </w:lvl>
    <w:lvl w:ilvl="7" w:tplc="E6FE5AAE">
      <w:numFmt w:val="decimal"/>
      <w:lvlText w:val=""/>
      <w:lvlJc w:val="left"/>
    </w:lvl>
    <w:lvl w:ilvl="8" w:tplc="4E5A61C2">
      <w:numFmt w:val="decimal"/>
      <w:lvlText w:val=""/>
      <w:lvlJc w:val="left"/>
    </w:lvl>
  </w:abstractNum>
  <w:abstractNum w:abstractNumId="706" w15:restartNumberingAfterBreak="0">
    <w:nsid w:val="38F96502"/>
    <w:multiLevelType w:val="hybridMultilevel"/>
    <w:tmpl w:val="7748642E"/>
    <w:lvl w:ilvl="0" w:tplc="B6767EAC">
      <w:start w:val="1"/>
      <w:numFmt w:val="bullet"/>
      <w:lvlText w:val=""/>
      <w:lvlJc w:val="left"/>
      <w:pPr>
        <w:ind w:left="720" w:hanging="360"/>
      </w:pPr>
      <w:rPr>
        <w:rFonts w:ascii="Symbol" w:hAnsi="Symbol" w:hint="default"/>
      </w:rPr>
    </w:lvl>
    <w:lvl w:ilvl="1" w:tplc="20B87916">
      <w:numFmt w:val="decimal"/>
      <w:lvlText w:val=""/>
      <w:lvlJc w:val="left"/>
    </w:lvl>
    <w:lvl w:ilvl="2" w:tplc="C270BCCC">
      <w:numFmt w:val="decimal"/>
      <w:lvlText w:val=""/>
      <w:lvlJc w:val="left"/>
    </w:lvl>
    <w:lvl w:ilvl="3" w:tplc="8DBCD23C">
      <w:numFmt w:val="decimal"/>
      <w:lvlText w:val=""/>
      <w:lvlJc w:val="left"/>
    </w:lvl>
    <w:lvl w:ilvl="4" w:tplc="DF7C1D46">
      <w:numFmt w:val="decimal"/>
      <w:lvlText w:val=""/>
      <w:lvlJc w:val="left"/>
    </w:lvl>
    <w:lvl w:ilvl="5" w:tplc="8384F5CA">
      <w:numFmt w:val="decimal"/>
      <w:lvlText w:val=""/>
      <w:lvlJc w:val="left"/>
    </w:lvl>
    <w:lvl w:ilvl="6" w:tplc="CC84734E">
      <w:numFmt w:val="decimal"/>
      <w:lvlText w:val=""/>
      <w:lvlJc w:val="left"/>
    </w:lvl>
    <w:lvl w:ilvl="7" w:tplc="0E0C5EF6">
      <w:numFmt w:val="decimal"/>
      <w:lvlText w:val=""/>
      <w:lvlJc w:val="left"/>
    </w:lvl>
    <w:lvl w:ilvl="8" w:tplc="98E29F6A">
      <w:numFmt w:val="decimal"/>
      <w:lvlText w:val=""/>
      <w:lvlJc w:val="left"/>
    </w:lvl>
  </w:abstractNum>
  <w:abstractNum w:abstractNumId="707" w15:restartNumberingAfterBreak="0">
    <w:nsid w:val="39094F25"/>
    <w:multiLevelType w:val="hybridMultilevel"/>
    <w:tmpl w:val="2BACE53E"/>
    <w:lvl w:ilvl="0" w:tplc="3A32EB38">
      <w:start w:val="1"/>
      <w:numFmt w:val="bullet"/>
      <w:lvlText w:val=""/>
      <w:lvlJc w:val="left"/>
      <w:pPr>
        <w:ind w:left="720" w:hanging="360"/>
      </w:pPr>
      <w:rPr>
        <w:rFonts w:ascii="Symbol" w:hAnsi="Symbol" w:hint="default"/>
      </w:rPr>
    </w:lvl>
    <w:lvl w:ilvl="1" w:tplc="6570D446">
      <w:numFmt w:val="decimal"/>
      <w:lvlText w:val=""/>
      <w:lvlJc w:val="left"/>
    </w:lvl>
    <w:lvl w:ilvl="2" w:tplc="162E6C16">
      <w:numFmt w:val="decimal"/>
      <w:lvlText w:val=""/>
      <w:lvlJc w:val="left"/>
    </w:lvl>
    <w:lvl w:ilvl="3" w:tplc="058AD1BC">
      <w:numFmt w:val="decimal"/>
      <w:lvlText w:val=""/>
      <w:lvlJc w:val="left"/>
    </w:lvl>
    <w:lvl w:ilvl="4" w:tplc="A5482ACA">
      <w:numFmt w:val="decimal"/>
      <w:lvlText w:val=""/>
      <w:lvlJc w:val="left"/>
    </w:lvl>
    <w:lvl w:ilvl="5" w:tplc="F0A69B5A">
      <w:numFmt w:val="decimal"/>
      <w:lvlText w:val=""/>
      <w:lvlJc w:val="left"/>
    </w:lvl>
    <w:lvl w:ilvl="6" w:tplc="5AAE210C">
      <w:numFmt w:val="decimal"/>
      <w:lvlText w:val=""/>
      <w:lvlJc w:val="left"/>
    </w:lvl>
    <w:lvl w:ilvl="7" w:tplc="2EA86EF4">
      <w:numFmt w:val="decimal"/>
      <w:lvlText w:val=""/>
      <w:lvlJc w:val="left"/>
    </w:lvl>
    <w:lvl w:ilvl="8" w:tplc="1862B9EA">
      <w:numFmt w:val="decimal"/>
      <w:lvlText w:val=""/>
      <w:lvlJc w:val="left"/>
    </w:lvl>
  </w:abstractNum>
  <w:abstractNum w:abstractNumId="708" w15:restartNumberingAfterBreak="0">
    <w:nsid w:val="3914040D"/>
    <w:multiLevelType w:val="hybridMultilevel"/>
    <w:tmpl w:val="345C3638"/>
    <w:lvl w:ilvl="0" w:tplc="7A5455E0">
      <w:start w:val="1"/>
      <w:numFmt w:val="bullet"/>
      <w:lvlText w:val=""/>
      <w:lvlJc w:val="left"/>
      <w:pPr>
        <w:ind w:left="720" w:hanging="360"/>
      </w:pPr>
      <w:rPr>
        <w:rFonts w:ascii="Symbol" w:hAnsi="Symbol" w:hint="default"/>
      </w:rPr>
    </w:lvl>
    <w:lvl w:ilvl="1" w:tplc="EF88BB04">
      <w:numFmt w:val="decimal"/>
      <w:lvlText w:val=""/>
      <w:lvlJc w:val="left"/>
    </w:lvl>
    <w:lvl w:ilvl="2" w:tplc="31944F16">
      <w:numFmt w:val="decimal"/>
      <w:lvlText w:val=""/>
      <w:lvlJc w:val="left"/>
    </w:lvl>
    <w:lvl w:ilvl="3" w:tplc="50401520">
      <w:numFmt w:val="decimal"/>
      <w:lvlText w:val=""/>
      <w:lvlJc w:val="left"/>
    </w:lvl>
    <w:lvl w:ilvl="4" w:tplc="DFFAFB0C">
      <w:numFmt w:val="decimal"/>
      <w:lvlText w:val=""/>
      <w:lvlJc w:val="left"/>
    </w:lvl>
    <w:lvl w:ilvl="5" w:tplc="C0E00182">
      <w:numFmt w:val="decimal"/>
      <w:lvlText w:val=""/>
      <w:lvlJc w:val="left"/>
    </w:lvl>
    <w:lvl w:ilvl="6" w:tplc="233072AC">
      <w:numFmt w:val="decimal"/>
      <w:lvlText w:val=""/>
      <w:lvlJc w:val="left"/>
    </w:lvl>
    <w:lvl w:ilvl="7" w:tplc="AE84AAA8">
      <w:numFmt w:val="decimal"/>
      <w:lvlText w:val=""/>
      <w:lvlJc w:val="left"/>
    </w:lvl>
    <w:lvl w:ilvl="8" w:tplc="90046C28">
      <w:numFmt w:val="decimal"/>
      <w:lvlText w:val=""/>
      <w:lvlJc w:val="left"/>
    </w:lvl>
  </w:abstractNum>
  <w:abstractNum w:abstractNumId="709" w15:restartNumberingAfterBreak="0">
    <w:nsid w:val="39163789"/>
    <w:multiLevelType w:val="hybridMultilevel"/>
    <w:tmpl w:val="5F0A5662"/>
    <w:lvl w:ilvl="0" w:tplc="5A40D462">
      <w:start w:val="1"/>
      <w:numFmt w:val="bullet"/>
      <w:lvlText w:val=""/>
      <w:lvlJc w:val="left"/>
      <w:pPr>
        <w:ind w:left="720" w:hanging="360"/>
      </w:pPr>
      <w:rPr>
        <w:rFonts w:ascii="Symbol" w:hAnsi="Symbol" w:hint="default"/>
      </w:rPr>
    </w:lvl>
    <w:lvl w:ilvl="1" w:tplc="73D67A0C">
      <w:numFmt w:val="decimal"/>
      <w:lvlText w:val=""/>
      <w:lvlJc w:val="left"/>
    </w:lvl>
    <w:lvl w:ilvl="2" w:tplc="84A4FAC2">
      <w:numFmt w:val="decimal"/>
      <w:lvlText w:val=""/>
      <w:lvlJc w:val="left"/>
    </w:lvl>
    <w:lvl w:ilvl="3" w:tplc="8F9E3834">
      <w:numFmt w:val="decimal"/>
      <w:lvlText w:val=""/>
      <w:lvlJc w:val="left"/>
    </w:lvl>
    <w:lvl w:ilvl="4" w:tplc="819A7F68">
      <w:numFmt w:val="decimal"/>
      <w:lvlText w:val=""/>
      <w:lvlJc w:val="left"/>
    </w:lvl>
    <w:lvl w:ilvl="5" w:tplc="50CE6A36">
      <w:numFmt w:val="decimal"/>
      <w:lvlText w:val=""/>
      <w:lvlJc w:val="left"/>
    </w:lvl>
    <w:lvl w:ilvl="6" w:tplc="FA3A2CB6">
      <w:numFmt w:val="decimal"/>
      <w:lvlText w:val=""/>
      <w:lvlJc w:val="left"/>
    </w:lvl>
    <w:lvl w:ilvl="7" w:tplc="B19C5CC6">
      <w:numFmt w:val="decimal"/>
      <w:lvlText w:val=""/>
      <w:lvlJc w:val="left"/>
    </w:lvl>
    <w:lvl w:ilvl="8" w:tplc="AC54B418">
      <w:numFmt w:val="decimal"/>
      <w:lvlText w:val=""/>
      <w:lvlJc w:val="left"/>
    </w:lvl>
  </w:abstractNum>
  <w:abstractNum w:abstractNumId="710" w15:restartNumberingAfterBreak="0">
    <w:nsid w:val="39194444"/>
    <w:multiLevelType w:val="hybridMultilevel"/>
    <w:tmpl w:val="6F5A5AD6"/>
    <w:lvl w:ilvl="0" w:tplc="44B44112">
      <w:start w:val="1"/>
      <w:numFmt w:val="bullet"/>
      <w:lvlText w:val=""/>
      <w:lvlJc w:val="left"/>
      <w:pPr>
        <w:ind w:left="720" w:hanging="360"/>
      </w:pPr>
      <w:rPr>
        <w:rFonts w:ascii="Symbol" w:hAnsi="Symbol" w:hint="default"/>
      </w:rPr>
    </w:lvl>
    <w:lvl w:ilvl="1" w:tplc="A3FCA084">
      <w:numFmt w:val="decimal"/>
      <w:lvlText w:val=""/>
      <w:lvlJc w:val="left"/>
    </w:lvl>
    <w:lvl w:ilvl="2" w:tplc="8DB6F470">
      <w:numFmt w:val="decimal"/>
      <w:lvlText w:val=""/>
      <w:lvlJc w:val="left"/>
    </w:lvl>
    <w:lvl w:ilvl="3" w:tplc="FA48634A">
      <w:numFmt w:val="decimal"/>
      <w:lvlText w:val=""/>
      <w:lvlJc w:val="left"/>
    </w:lvl>
    <w:lvl w:ilvl="4" w:tplc="6E82E31E">
      <w:numFmt w:val="decimal"/>
      <w:lvlText w:val=""/>
      <w:lvlJc w:val="left"/>
    </w:lvl>
    <w:lvl w:ilvl="5" w:tplc="AC84DE22">
      <w:numFmt w:val="decimal"/>
      <w:lvlText w:val=""/>
      <w:lvlJc w:val="left"/>
    </w:lvl>
    <w:lvl w:ilvl="6" w:tplc="66AA2118">
      <w:numFmt w:val="decimal"/>
      <w:lvlText w:val=""/>
      <w:lvlJc w:val="left"/>
    </w:lvl>
    <w:lvl w:ilvl="7" w:tplc="132A883A">
      <w:numFmt w:val="decimal"/>
      <w:lvlText w:val=""/>
      <w:lvlJc w:val="left"/>
    </w:lvl>
    <w:lvl w:ilvl="8" w:tplc="874E2C24">
      <w:numFmt w:val="decimal"/>
      <w:lvlText w:val=""/>
      <w:lvlJc w:val="left"/>
    </w:lvl>
  </w:abstractNum>
  <w:abstractNum w:abstractNumId="711" w15:restartNumberingAfterBreak="0">
    <w:nsid w:val="391C2A6E"/>
    <w:multiLevelType w:val="hybridMultilevel"/>
    <w:tmpl w:val="0A0854E6"/>
    <w:lvl w:ilvl="0" w:tplc="90A8ED96">
      <w:start w:val="1"/>
      <w:numFmt w:val="bullet"/>
      <w:lvlText w:val=""/>
      <w:lvlJc w:val="left"/>
      <w:pPr>
        <w:ind w:left="720" w:hanging="360"/>
      </w:pPr>
      <w:rPr>
        <w:rFonts w:ascii="Symbol" w:hAnsi="Symbol" w:hint="default"/>
      </w:rPr>
    </w:lvl>
    <w:lvl w:ilvl="1" w:tplc="42063D28">
      <w:numFmt w:val="decimal"/>
      <w:lvlText w:val=""/>
      <w:lvlJc w:val="left"/>
    </w:lvl>
    <w:lvl w:ilvl="2" w:tplc="8F32EFC4">
      <w:numFmt w:val="decimal"/>
      <w:lvlText w:val=""/>
      <w:lvlJc w:val="left"/>
    </w:lvl>
    <w:lvl w:ilvl="3" w:tplc="F97CCEDC">
      <w:numFmt w:val="decimal"/>
      <w:lvlText w:val=""/>
      <w:lvlJc w:val="left"/>
    </w:lvl>
    <w:lvl w:ilvl="4" w:tplc="7F44B6A0">
      <w:numFmt w:val="decimal"/>
      <w:lvlText w:val=""/>
      <w:lvlJc w:val="left"/>
    </w:lvl>
    <w:lvl w:ilvl="5" w:tplc="9D1E2B8C">
      <w:numFmt w:val="decimal"/>
      <w:lvlText w:val=""/>
      <w:lvlJc w:val="left"/>
    </w:lvl>
    <w:lvl w:ilvl="6" w:tplc="0D2A706C">
      <w:numFmt w:val="decimal"/>
      <w:lvlText w:val=""/>
      <w:lvlJc w:val="left"/>
    </w:lvl>
    <w:lvl w:ilvl="7" w:tplc="37CE6264">
      <w:numFmt w:val="decimal"/>
      <w:lvlText w:val=""/>
      <w:lvlJc w:val="left"/>
    </w:lvl>
    <w:lvl w:ilvl="8" w:tplc="12C0BF7C">
      <w:numFmt w:val="decimal"/>
      <w:lvlText w:val=""/>
      <w:lvlJc w:val="left"/>
    </w:lvl>
  </w:abstractNum>
  <w:abstractNum w:abstractNumId="712" w15:restartNumberingAfterBreak="0">
    <w:nsid w:val="397C05E5"/>
    <w:multiLevelType w:val="hybridMultilevel"/>
    <w:tmpl w:val="B352C09E"/>
    <w:lvl w:ilvl="0" w:tplc="25C8E6EC">
      <w:start w:val="1"/>
      <w:numFmt w:val="bullet"/>
      <w:lvlText w:val=""/>
      <w:lvlJc w:val="left"/>
      <w:pPr>
        <w:ind w:left="720" w:hanging="360"/>
      </w:pPr>
      <w:rPr>
        <w:rFonts w:ascii="Symbol" w:hAnsi="Symbol" w:hint="default"/>
      </w:rPr>
    </w:lvl>
    <w:lvl w:ilvl="1" w:tplc="7376FD4E">
      <w:numFmt w:val="decimal"/>
      <w:lvlText w:val=""/>
      <w:lvlJc w:val="left"/>
    </w:lvl>
    <w:lvl w:ilvl="2" w:tplc="22A0A93C">
      <w:numFmt w:val="decimal"/>
      <w:lvlText w:val=""/>
      <w:lvlJc w:val="left"/>
    </w:lvl>
    <w:lvl w:ilvl="3" w:tplc="F08E2D76">
      <w:numFmt w:val="decimal"/>
      <w:lvlText w:val=""/>
      <w:lvlJc w:val="left"/>
    </w:lvl>
    <w:lvl w:ilvl="4" w:tplc="4D02BEAC">
      <w:numFmt w:val="decimal"/>
      <w:lvlText w:val=""/>
      <w:lvlJc w:val="left"/>
    </w:lvl>
    <w:lvl w:ilvl="5" w:tplc="67B4EEA8">
      <w:numFmt w:val="decimal"/>
      <w:lvlText w:val=""/>
      <w:lvlJc w:val="left"/>
    </w:lvl>
    <w:lvl w:ilvl="6" w:tplc="58A4F90E">
      <w:numFmt w:val="decimal"/>
      <w:lvlText w:val=""/>
      <w:lvlJc w:val="left"/>
    </w:lvl>
    <w:lvl w:ilvl="7" w:tplc="429A7702">
      <w:numFmt w:val="decimal"/>
      <w:lvlText w:val=""/>
      <w:lvlJc w:val="left"/>
    </w:lvl>
    <w:lvl w:ilvl="8" w:tplc="E50A5EA8">
      <w:numFmt w:val="decimal"/>
      <w:lvlText w:val=""/>
      <w:lvlJc w:val="left"/>
    </w:lvl>
  </w:abstractNum>
  <w:abstractNum w:abstractNumId="713" w15:restartNumberingAfterBreak="0">
    <w:nsid w:val="39815B24"/>
    <w:multiLevelType w:val="hybridMultilevel"/>
    <w:tmpl w:val="9F24D6BC"/>
    <w:lvl w:ilvl="0" w:tplc="8C44A0FA">
      <w:start w:val="1"/>
      <w:numFmt w:val="bullet"/>
      <w:lvlText w:val=""/>
      <w:lvlJc w:val="left"/>
      <w:pPr>
        <w:ind w:left="720" w:hanging="360"/>
      </w:pPr>
      <w:rPr>
        <w:rFonts w:ascii="Symbol" w:hAnsi="Symbol" w:hint="default"/>
      </w:rPr>
    </w:lvl>
    <w:lvl w:ilvl="1" w:tplc="00E2514C">
      <w:numFmt w:val="decimal"/>
      <w:lvlText w:val=""/>
      <w:lvlJc w:val="left"/>
    </w:lvl>
    <w:lvl w:ilvl="2" w:tplc="41ACF9B6">
      <w:numFmt w:val="decimal"/>
      <w:lvlText w:val=""/>
      <w:lvlJc w:val="left"/>
    </w:lvl>
    <w:lvl w:ilvl="3" w:tplc="53B25B5C">
      <w:numFmt w:val="decimal"/>
      <w:lvlText w:val=""/>
      <w:lvlJc w:val="left"/>
    </w:lvl>
    <w:lvl w:ilvl="4" w:tplc="71CADBB2">
      <w:numFmt w:val="decimal"/>
      <w:lvlText w:val=""/>
      <w:lvlJc w:val="left"/>
    </w:lvl>
    <w:lvl w:ilvl="5" w:tplc="B476ABA6">
      <w:numFmt w:val="decimal"/>
      <w:lvlText w:val=""/>
      <w:lvlJc w:val="left"/>
    </w:lvl>
    <w:lvl w:ilvl="6" w:tplc="7DF8372E">
      <w:numFmt w:val="decimal"/>
      <w:lvlText w:val=""/>
      <w:lvlJc w:val="left"/>
    </w:lvl>
    <w:lvl w:ilvl="7" w:tplc="26A04500">
      <w:numFmt w:val="decimal"/>
      <w:lvlText w:val=""/>
      <w:lvlJc w:val="left"/>
    </w:lvl>
    <w:lvl w:ilvl="8" w:tplc="7196FFFC">
      <w:numFmt w:val="decimal"/>
      <w:lvlText w:val=""/>
      <w:lvlJc w:val="left"/>
    </w:lvl>
  </w:abstractNum>
  <w:abstractNum w:abstractNumId="714" w15:restartNumberingAfterBreak="0">
    <w:nsid w:val="39815B4B"/>
    <w:multiLevelType w:val="hybridMultilevel"/>
    <w:tmpl w:val="3328ED18"/>
    <w:lvl w:ilvl="0" w:tplc="5A0252F6">
      <w:start w:val="1"/>
      <w:numFmt w:val="bullet"/>
      <w:lvlText w:val=""/>
      <w:lvlJc w:val="left"/>
      <w:pPr>
        <w:ind w:left="720" w:hanging="360"/>
      </w:pPr>
      <w:rPr>
        <w:rFonts w:ascii="Symbol" w:hAnsi="Symbol" w:hint="default"/>
      </w:rPr>
    </w:lvl>
    <w:lvl w:ilvl="1" w:tplc="06B83216">
      <w:numFmt w:val="decimal"/>
      <w:lvlText w:val=""/>
      <w:lvlJc w:val="left"/>
    </w:lvl>
    <w:lvl w:ilvl="2" w:tplc="F14C8840">
      <w:numFmt w:val="decimal"/>
      <w:lvlText w:val=""/>
      <w:lvlJc w:val="left"/>
    </w:lvl>
    <w:lvl w:ilvl="3" w:tplc="8FA66BA0">
      <w:numFmt w:val="decimal"/>
      <w:lvlText w:val=""/>
      <w:lvlJc w:val="left"/>
    </w:lvl>
    <w:lvl w:ilvl="4" w:tplc="3D38D5DC">
      <w:numFmt w:val="decimal"/>
      <w:lvlText w:val=""/>
      <w:lvlJc w:val="left"/>
    </w:lvl>
    <w:lvl w:ilvl="5" w:tplc="EFFEAA04">
      <w:numFmt w:val="decimal"/>
      <w:lvlText w:val=""/>
      <w:lvlJc w:val="left"/>
    </w:lvl>
    <w:lvl w:ilvl="6" w:tplc="E286AEC2">
      <w:numFmt w:val="decimal"/>
      <w:lvlText w:val=""/>
      <w:lvlJc w:val="left"/>
    </w:lvl>
    <w:lvl w:ilvl="7" w:tplc="F05C7A98">
      <w:numFmt w:val="decimal"/>
      <w:lvlText w:val=""/>
      <w:lvlJc w:val="left"/>
    </w:lvl>
    <w:lvl w:ilvl="8" w:tplc="9E34AA1C">
      <w:numFmt w:val="decimal"/>
      <w:lvlText w:val=""/>
      <w:lvlJc w:val="left"/>
    </w:lvl>
  </w:abstractNum>
  <w:abstractNum w:abstractNumId="715" w15:restartNumberingAfterBreak="0">
    <w:nsid w:val="39C15A2C"/>
    <w:multiLevelType w:val="hybridMultilevel"/>
    <w:tmpl w:val="27762FE0"/>
    <w:lvl w:ilvl="0" w:tplc="250CAABA">
      <w:start w:val="1"/>
      <w:numFmt w:val="bullet"/>
      <w:lvlText w:val=""/>
      <w:lvlJc w:val="left"/>
      <w:pPr>
        <w:ind w:left="720" w:hanging="360"/>
      </w:pPr>
      <w:rPr>
        <w:rFonts w:ascii="Symbol" w:hAnsi="Symbol" w:hint="default"/>
      </w:rPr>
    </w:lvl>
    <w:lvl w:ilvl="1" w:tplc="2D8A62DA">
      <w:numFmt w:val="decimal"/>
      <w:lvlText w:val=""/>
      <w:lvlJc w:val="left"/>
    </w:lvl>
    <w:lvl w:ilvl="2" w:tplc="9FE48D32">
      <w:numFmt w:val="decimal"/>
      <w:lvlText w:val=""/>
      <w:lvlJc w:val="left"/>
    </w:lvl>
    <w:lvl w:ilvl="3" w:tplc="180E3466">
      <w:numFmt w:val="decimal"/>
      <w:lvlText w:val=""/>
      <w:lvlJc w:val="left"/>
    </w:lvl>
    <w:lvl w:ilvl="4" w:tplc="AB9AD44E">
      <w:numFmt w:val="decimal"/>
      <w:lvlText w:val=""/>
      <w:lvlJc w:val="left"/>
    </w:lvl>
    <w:lvl w:ilvl="5" w:tplc="57688B14">
      <w:numFmt w:val="decimal"/>
      <w:lvlText w:val=""/>
      <w:lvlJc w:val="left"/>
    </w:lvl>
    <w:lvl w:ilvl="6" w:tplc="ED346A62">
      <w:numFmt w:val="decimal"/>
      <w:lvlText w:val=""/>
      <w:lvlJc w:val="left"/>
    </w:lvl>
    <w:lvl w:ilvl="7" w:tplc="B94897EC">
      <w:numFmt w:val="decimal"/>
      <w:lvlText w:val=""/>
      <w:lvlJc w:val="left"/>
    </w:lvl>
    <w:lvl w:ilvl="8" w:tplc="BF66483C">
      <w:numFmt w:val="decimal"/>
      <w:lvlText w:val=""/>
      <w:lvlJc w:val="left"/>
    </w:lvl>
  </w:abstractNum>
  <w:abstractNum w:abstractNumId="716" w15:restartNumberingAfterBreak="0">
    <w:nsid w:val="39CE591D"/>
    <w:multiLevelType w:val="hybridMultilevel"/>
    <w:tmpl w:val="D728C4EE"/>
    <w:lvl w:ilvl="0" w:tplc="91D88A8A">
      <w:start w:val="1"/>
      <w:numFmt w:val="bullet"/>
      <w:lvlText w:val=""/>
      <w:lvlJc w:val="left"/>
      <w:pPr>
        <w:ind w:left="720" w:hanging="360"/>
      </w:pPr>
      <w:rPr>
        <w:rFonts w:ascii="Symbol" w:hAnsi="Symbol" w:hint="default"/>
      </w:rPr>
    </w:lvl>
    <w:lvl w:ilvl="1" w:tplc="38E65658">
      <w:numFmt w:val="decimal"/>
      <w:lvlText w:val=""/>
      <w:lvlJc w:val="left"/>
    </w:lvl>
    <w:lvl w:ilvl="2" w:tplc="018485B6">
      <w:numFmt w:val="decimal"/>
      <w:lvlText w:val=""/>
      <w:lvlJc w:val="left"/>
    </w:lvl>
    <w:lvl w:ilvl="3" w:tplc="2EE67EF8">
      <w:numFmt w:val="decimal"/>
      <w:lvlText w:val=""/>
      <w:lvlJc w:val="left"/>
    </w:lvl>
    <w:lvl w:ilvl="4" w:tplc="6D105698">
      <w:numFmt w:val="decimal"/>
      <w:lvlText w:val=""/>
      <w:lvlJc w:val="left"/>
    </w:lvl>
    <w:lvl w:ilvl="5" w:tplc="5FE2F8F8">
      <w:numFmt w:val="decimal"/>
      <w:lvlText w:val=""/>
      <w:lvlJc w:val="left"/>
    </w:lvl>
    <w:lvl w:ilvl="6" w:tplc="F544E9BE">
      <w:numFmt w:val="decimal"/>
      <w:lvlText w:val=""/>
      <w:lvlJc w:val="left"/>
    </w:lvl>
    <w:lvl w:ilvl="7" w:tplc="E2880A28">
      <w:numFmt w:val="decimal"/>
      <w:lvlText w:val=""/>
      <w:lvlJc w:val="left"/>
    </w:lvl>
    <w:lvl w:ilvl="8" w:tplc="E42850BE">
      <w:numFmt w:val="decimal"/>
      <w:lvlText w:val=""/>
      <w:lvlJc w:val="left"/>
    </w:lvl>
  </w:abstractNum>
  <w:abstractNum w:abstractNumId="717" w15:restartNumberingAfterBreak="0">
    <w:nsid w:val="39D14A6F"/>
    <w:multiLevelType w:val="hybridMultilevel"/>
    <w:tmpl w:val="A82C3E40"/>
    <w:lvl w:ilvl="0" w:tplc="7E9A587E">
      <w:start w:val="1"/>
      <w:numFmt w:val="bullet"/>
      <w:lvlText w:val=""/>
      <w:lvlJc w:val="left"/>
      <w:pPr>
        <w:ind w:left="720" w:hanging="360"/>
      </w:pPr>
      <w:rPr>
        <w:rFonts w:ascii="Symbol" w:hAnsi="Symbol" w:hint="default"/>
      </w:rPr>
    </w:lvl>
    <w:lvl w:ilvl="1" w:tplc="36163AD8">
      <w:numFmt w:val="decimal"/>
      <w:lvlText w:val=""/>
      <w:lvlJc w:val="left"/>
    </w:lvl>
    <w:lvl w:ilvl="2" w:tplc="D0389362">
      <w:numFmt w:val="decimal"/>
      <w:lvlText w:val=""/>
      <w:lvlJc w:val="left"/>
    </w:lvl>
    <w:lvl w:ilvl="3" w:tplc="A0CA070E">
      <w:numFmt w:val="decimal"/>
      <w:lvlText w:val=""/>
      <w:lvlJc w:val="left"/>
    </w:lvl>
    <w:lvl w:ilvl="4" w:tplc="E806B684">
      <w:numFmt w:val="decimal"/>
      <w:lvlText w:val=""/>
      <w:lvlJc w:val="left"/>
    </w:lvl>
    <w:lvl w:ilvl="5" w:tplc="9AA63D3C">
      <w:numFmt w:val="decimal"/>
      <w:lvlText w:val=""/>
      <w:lvlJc w:val="left"/>
    </w:lvl>
    <w:lvl w:ilvl="6" w:tplc="8E7A6FE0">
      <w:numFmt w:val="decimal"/>
      <w:lvlText w:val=""/>
      <w:lvlJc w:val="left"/>
    </w:lvl>
    <w:lvl w:ilvl="7" w:tplc="850CBA34">
      <w:numFmt w:val="decimal"/>
      <w:lvlText w:val=""/>
      <w:lvlJc w:val="left"/>
    </w:lvl>
    <w:lvl w:ilvl="8" w:tplc="CC7C3DD8">
      <w:numFmt w:val="decimal"/>
      <w:lvlText w:val=""/>
      <w:lvlJc w:val="left"/>
    </w:lvl>
  </w:abstractNum>
  <w:abstractNum w:abstractNumId="718" w15:restartNumberingAfterBreak="0">
    <w:nsid w:val="39DE45AA"/>
    <w:multiLevelType w:val="hybridMultilevel"/>
    <w:tmpl w:val="7E2AB0CC"/>
    <w:lvl w:ilvl="0" w:tplc="FF42551C">
      <w:start w:val="1"/>
      <w:numFmt w:val="bullet"/>
      <w:lvlText w:val=""/>
      <w:lvlJc w:val="left"/>
      <w:pPr>
        <w:ind w:left="720" w:hanging="360"/>
      </w:pPr>
      <w:rPr>
        <w:rFonts w:ascii="Symbol" w:hAnsi="Symbol" w:hint="default"/>
      </w:rPr>
    </w:lvl>
    <w:lvl w:ilvl="1" w:tplc="788E8370">
      <w:numFmt w:val="decimal"/>
      <w:lvlText w:val=""/>
      <w:lvlJc w:val="left"/>
    </w:lvl>
    <w:lvl w:ilvl="2" w:tplc="C9347CD2">
      <w:numFmt w:val="decimal"/>
      <w:lvlText w:val=""/>
      <w:lvlJc w:val="left"/>
    </w:lvl>
    <w:lvl w:ilvl="3" w:tplc="13BA3D10">
      <w:numFmt w:val="decimal"/>
      <w:lvlText w:val=""/>
      <w:lvlJc w:val="left"/>
    </w:lvl>
    <w:lvl w:ilvl="4" w:tplc="1DBE51EA">
      <w:numFmt w:val="decimal"/>
      <w:lvlText w:val=""/>
      <w:lvlJc w:val="left"/>
    </w:lvl>
    <w:lvl w:ilvl="5" w:tplc="FE34BEB4">
      <w:numFmt w:val="decimal"/>
      <w:lvlText w:val=""/>
      <w:lvlJc w:val="left"/>
    </w:lvl>
    <w:lvl w:ilvl="6" w:tplc="753018C6">
      <w:numFmt w:val="decimal"/>
      <w:lvlText w:val=""/>
      <w:lvlJc w:val="left"/>
    </w:lvl>
    <w:lvl w:ilvl="7" w:tplc="BF769C68">
      <w:numFmt w:val="decimal"/>
      <w:lvlText w:val=""/>
      <w:lvlJc w:val="left"/>
    </w:lvl>
    <w:lvl w:ilvl="8" w:tplc="D5745EEE">
      <w:numFmt w:val="decimal"/>
      <w:lvlText w:val=""/>
      <w:lvlJc w:val="left"/>
    </w:lvl>
  </w:abstractNum>
  <w:abstractNum w:abstractNumId="719" w15:restartNumberingAfterBreak="0">
    <w:nsid w:val="3A230992"/>
    <w:multiLevelType w:val="hybridMultilevel"/>
    <w:tmpl w:val="C15EAA3C"/>
    <w:lvl w:ilvl="0" w:tplc="3CECA7A4">
      <w:start w:val="1"/>
      <w:numFmt w:val="bullet"/>
      <w:lvlText w:val=""/>
      <w:lvlJc w:val="left"/>
      <w:pPr>
        <w:ind w:left="720" w:hanging="360"/>
      </w:pPr>
      <w:rPr>
        <w:rFonts w:ascii="Symbol" w:hAnsi="Symbol" w:hint="default"/>
      </w:rPr>
    </w:lvl>
    <w:lvl w:ilvl="1" w:tplc="DC2C1336">
      <w:numFmt w:val="decimal"/>
      <w:lvlText w:val=""/>
      <w:lvlJc w:val="left"/>
    </w:lvl>
    <w:lvl w:ilvl="2" w:tplc="5900CF8E">
      <w:numFmt w:val="decimal"/>
      <w:lvlText w:val=""/>
      <w:lvlJc w:val="left"/>
    </w:lvl>
    <w:lvl w:ilvl="3" w:tplc="1478A198">
      <w:numFmt w:val="decimal"/>
      <w:lvlText w:val=""/>
      <w:lvlJc w:val="left"/>
    </w:lvl>
    <w:lvl w:ilvl="4" w:tplc="B106C0B2">
      <w:numFmt w:val="decimal"/>
      <w:lvlText w:val=""/>
      <w:lvlJc w:val="left"/>
    </w:lvl>
    <w:lvl w:ilvl="5" w:tplc="141601B4">
      <w:numFmt w:val="decimal"/>
      <w:lvlText w:val=""/>
      <w:lvlJc w:val="left"/>
    </w:lvl>
    <w:lvl w:ilvl="6" w:tplc="C2F0274E">
      <w:numFmt w:val="decimal"/>
      <w:lvlText w:val=""/>
      <w:lvlJc w:val="left"/>
    </w:lvl>
    <w:lvl w:ilvl="7" w:tplc="5FD039D6">
      <w:numFmt w:val="decimal"/>
      <w:lvlText w:val=""/>
      <w:lvlJc w:val="left"/>
    </w:lvl>
    <w:lvl w:ilvl="8" w:tplc="40E0436E">
      <w:numFmt w:val="decimal"/>
      <w:lvlText w:val=""/>
      <w:lvlJc w:val="left"/>
    </w:lvl>
  </w:abstractNum>
  <w:abstractNum w:abstractNumId="720" w15:restartNumberingAfterBreak="0">
    <w:nsid w:val="3A2D1709"/>
    <w:multiLevelType w:val="hybridMultilevel"/>
    <w:tmpl w:val="E15AEDDE"/>
    <w:lvl w:ilvl="0" w:tplc="F3DA96BA">
      <w:start w:val="1"/>
      <w:numFmt w:val="bullet"/>
      <w:lvlText w:val=""/>
      <w:lvlJc w:val="left"/>
      <w:pPr>
        <w:ind w:left="720" w:hanging="360"/>
      </w:pPr>
      <w:rPr>
        <w:rFonts w:ascii="Symbol" w:hAnsi="Symbol" w:hint="default"/>
      </w:rPr>
    </w:lvl>
    <w:lvl w:ilvl="1" w:tplc="ECB21EA0">
      <w:numFmt w:val="decimal"/>
      <w:lvlText w:val=""/>
      <w:lvlJc w:val="left"/>
    </w:lvl>
    <w:lvl w:ilvl="2" w:tplc="3E1C4A7A">
      <w:numFmt w:val="decimal"/>
      <w:lvlText w:val=""/>
      <w:lvlJc w:val="left"/>
    </w:lvl>
    <w:lvl w:ilvl="3" w:tplc="79EE4620">
      <w:numFmt w:val="decimal"/>
      <w:lvlText w:val=""/>
      <w:lvlJc w:val="left"/>
    </w:lvl>
    <w:lvl w:ilvl="4" w:tplc="92B48AD8">
      <w:numFmt w:val="decimal"/>
      <w:lvlText w:val=""/>
      <w:lvlJc w:val="left"/>
    </w:lvl>
    <w:lvl w:ilvl="5" w:tplc="036C8D32">
      <w:numFmt w:val="decimal"/>
      <w:lvlText w:val=""/>
      <w:lvlJc w:val="left"/>
    </w:lvl>
    <w:lvl w:ilvl="6" w:tplc="2FD42490">
      <w:numFmt w:val="decimal"/>
      <w:lvlText w:val=""/>
      <w:lvlJc w:val="left"/>
    </w:lvl>
    <w:lvl w:ilvl="7" w:tplc="1578131E">
      <w:numFmt w:val="decimal"/>
      <w:lvlText w:val=""/>
      <w:lvlJc w:val="left"/>
    </w:lvl>
    <w:lvl w:ilvl="8" w:tplc="E4D8D540">
      <w:numFmt w:val="decimal"/>
      <w:lvlText w:val=""/>
      <w:lvlJc w:val="left"/>
    </w:lvl>
  </w:abstractNum>
  <w:abstractNum w:abstractNumId="721" w15:restartNumberingAfterBreak="0">
    <w:nsid w:val="3A3F36E4"/>
    <w:multiLevelType w:val="hybridMultilevel"/>
    <w:tmpl w:val="292A8DC0"/>
    <w:lvl w:ilvl="0" w:tplc="9FA4EBF8">
      <w:start w:val="1"/>
      <w:numFmt w:val="bullet"/>
      <w:lvlText w:val=""/>
      <w:lvlJc w:val="left"/>
      <w:pPr>
        <w:ind w:left="720" w:hanging="360"/>
      </w:pPr>
      <w:rPr>
        <w:rFonts w:ascii="Symbol" w:hAnsi="Symbol" w:hint="default"/>
      </w:rPr>
    </w:lvl>
    <w:lvl w:ilvl="1" w:tplc="092C2506">
      <w:numFmt w:val="decimal"/>
      <w:lvlText w:val=""/>
      <w:lvlJc w:val="left"/>
    </w:lvl>
    <w:lvl w:ilvl="2" w:tplc="BDF639B4">
      <w:numFmt w:val="decimal"/>
      <w:lvlText w:val=""/>
      <w:lvlJc w:val="left"/>
    </w:lvl>
    <w:lvl w:ilvl="3" w:tplc="1D8E2366">
      <w:numFmt w:val="decimal"/>
      <w:lvlText w:val=""/>
      <w:lvlJc w:val="left"/>
    </w:lvl>
    <w:lvl w:ilvl="4" w:tplc="69B83488">
      <w:numFmt w:val="decimal"/>
      <w:lvlText w:val=""/>
      <w:lvlJc w:val="left"/>
    </w:lvl>
    <w:lvl w:ilvl="5" w:tplc="A8101670">
      <w:numFmt w:val="decimal"/>
      <w:lvlText w:val=""/>
      <w:lvlJc w:val="left"/>
    </w:lvl>
    <w:lvl w:ilvl="6" w:tplc="27C6228E">
      <w:numFmt w:val="decimal"/>
      <w:lvlText w:val=""/>
      <w:lvlJc w:val="left"/>
    </w:lvl>
    <w:lvl w:ilvl="7" w:tplc="F0CC7928">
      <w:numFmt w:val="decimal"/>
      <w:lvlText w:val=""/>
      <w:lvlJc w:val="left"/>
    </w:lvl>
    <w:lvl w:ilvl="8" w:tplc="624216C8">
      <w:numFmt w:val="decimal"/>
      <w:lvlText w:val=""/>
      <w:lvlJc w:val="left"/>
    </w:lvl>
  </w:abstractNum>
  <w:abstractNum w:abstractNumId="722" w15:restartNumberingAfterBreak="0">
    <w:nsid w:val="3A7019A0"/>
    <w:multiLevelType w:val="hybridMultilevel"/>
    <w:tmpl w:val="78028B58"/>
    <w:lvl w:ilvl="0" w:tplc="3C74B000">
      <w:start w:val="1"/>
      <w:numFmt w:val="bullet"/>
      <w:lvlText w:val=""/>
      <w:lvlJc w:val="left"/>
      <w:pPr>
        <w:ind w:left="720" w:hanging="360"/>
      </w:pPr>
      <w:rPr>
        <w:rFonts w:ascii="Symbol" w:hAnsi="Symbol" w:hint="default"/>
      </w:rPr>
    </w:lvl>
    <w:lvl w:ilvl="1" w:tplc="6B38C2D0">
      <w:numFmt w:val="decimal"/>
      <w:lvlText w:val=""/>
      <w:lvlJc w:val="left"/>
    </w:lvl>
    <w:lvl w:ilvl="2" w:tplc="2EA8433C">
      <w:numFmt w:val="decimal"/>
      <w:lvlText w:val=""/>
      <w:lvlJc w:val="left"/>
    </w:lvl>
    <w:lvl w:ilvl="3" w:tplc="E474E5CA">
      <w:numFmt w:val="decimal"/>
      <w:lvlText w:val=""/>
      <w:lvlJc w:val="left"/>
    </w:lvl>
    <w:lvl w:ilvl="4" w:tplc="0FC67910">
      <w:numFmt w:val="decimal"/>
      <w:lvlText w:val=""/>
      <w:lvlJc w:val="left"/>
    </w:lvl>
    <w:lvl w:ilvl="5" w:tplc="E772C66A">
      <w:numFmt w:val="decimal"/>
      <w:lvlText w:val=""/>
      <w:lvlJc w:val="left"/>
    </w:lvl>
    <w:lvl w:ilvl="6" w:tplc="70366792">
      <w:numFmt w:val="decimal"/>
      <w:lvlText w:val=""/>
      <w:lvlJc w:val="left"/>
    </w:lvl>
    <w:lvl w:ilvl="7" w:tplc="B810D4E6">
      <w:numFmt w:val="decimal"/>
      <w:lvlText w:val=""/>
      <w:lvlJc w:val="left"/>
    </w:lvl>
    <w:lvl w:ilvl="8" w:tplc="06ECD9E8">
      <w:numFmt w:val="decimal"/>
      <w:lvlText w:val=""/>
      <w:lvlJc w:val="left"/>
    </w:lvl>
  </w:abstractNum>
  <w:abstractNum w:abstractNumId="723" w15:restartNumberingAfterBreak="0">
    <w:nsid w:val="3A8003BD"/>
    <w:multiLevelType w:val="hybridMultilevel"/>
    <w:tmpl w:val="237E2426"/>
    <w:lvl w:ilvl="0" w:tplc="12C8F116">
      <w:start w:val="1"/>
      <w:numFmt w:val="bullet"/>
      <w:lvlText w:val=""/>
      <w:lvlJc w:val="left"/>
      <w:pPr>
        <w:ind w:left="720" w:hanging="360"/>
      </w:pPr>
      <w:rPr>
        <w:rFonts w:ascii="Symbol" w:hAnsi="Symbol" w:hint="default"/>
      </w:rPr>
    </w:lvl>
    <w:lvl w:ilvl="1" w:tplc="8C3EA90E">
      <w:numFmt w:val="decimal"/>
      <w:lvlText w:val=""/>
      <w:lvlJc w:val="left"/>
    </w:lvl>
    <w:lvl w:ilvl="2" w:tplc="FB20BF04">
      <w:numFmt w:val="decimal"/>
      <w:lvlText w:val=""/>
      <w:lvlJc w:val="left"/>
    </w:lvl>
    <w:lvl w:ilvl="3" w:tplc="92681B40">
      <w:numFmt w:val="decimal"/>
      <w:lvlText w:val=""/>
      <w:lvlJc w:val="left"/>
    </w:lvl>
    <w:lvl w:ilvl="4" w:tplc="B4941AC0">
      <w:numFmt w:val="decimal"/>
      <w:lvlText w:val=""/>
      <w:lvlJc w:val="left"/>
    </w:lvl>
    <w:lvl w:ilvl="5" w:tplc="A28A1BB2">
      <w:numFmt w:val="decimal"/>
      <w:lvlText w:val=""/>
      <w:lvlJc w:val="left"/>
    </w:lvl>
    <w:lvl w:ilvl="6" w:tplc="D04A4DB2">
      <w:numFmt w:val="decimal"/>
      <w:lvlText w:val=""/>
      <w:lvlJc w:val="left"/>
    </w:lvl>
    <w:lvl w:ilvl="7" w:tplc="F7A88B86">
      <w:numFmt w:val="decimal"/>
      <w:lvlText w:val=""/>
      <w:lvlJc w:val="left"/>
    </w:lvl>
    <w:lvl w:ilvl="8" w:tplc="0AE44700">
      <w:numFmt w:val="decimal"/>
      <w:lvlText w:val=""/>
      <w:lvlJc w:val="left"/>
    </w:lvl>
  </w:abstractNum>
  <w:abstractNum w:abstractNumId="724" w15:restartNumberingAfterBreak="0">
    <w:nsid w:val="3ABF7D1C"/>
    <w:multiLevelType w:val="hybridMultilevel"/>
    <w:tmpl w:val="FDA091B0"/>
    <w:lvl w:ilvl="0" w:tplc="8E643F0C">
      <w:start w:val="1"/>
      <w:numFmt w:val="bullet"/>
      <w:lvlText w:val=""/>
      <w:lvlJc w:val="left"/>
      <w:pPr>
        <w:ind w:left="720" w:hanging="360"/>
      </w:pPr>
      <w:rPr>
        <w:rFonts w:ascii="Symbol" w:hAnsi="Symbol" w:hint="default"/>
      </w:rPr>
    </w:lvl>
    <w:lvl w:ilvl="1" w:tplc="2FD8F666">
      <w:numFmt w:val="decimal"/>
      <w:lvlText w:val=""/>
      <w:lvlJc w:val="left"/>
    </w:lvl>
    <w:lvl w:ilvl="2" w:tplc="5AD2B62C">
      <w:numFmt w:val="decimal"/>
      <w:lvlText w:val=""/>
      <w:lvlJc w:val="left"/>
    </w:lvl>
    <w:lvl w:ilvl="3" w:tplc="295C3586">
      <w:numFmt w:val="decimal"/>
      <w:lvlText w:val=""/>
      <w:lvlJc w:val="left"/>
    </w:lvl>
    <w:lvl w:ilvl="4" w:tplc="C04824F0">
      <w:numFmt w:val="decimal"/>
      <w:lvlText w:val=""/>
      <w:lvlJc w:val="left"/>
    </w:lvl>
    <w:lvl w:ilvl="5" w:tplc="571C4DB6">
      <w:numFmt w:val="decimal"/>
      <w:lvlText w:val=""/>
      <w:lvlJc w:val="left"/>
    </w:lvl>
    <w:lvl w:ilvl="6" w:tplc="A3E4D3BA">
      <w:numFmt w:val="decimal"/>
      <w:lvlText w:val=""/>
      <w:lvlJc w:val="left"/>
    </w:lvl>
    <w:lvl w:ilvl="7" w:tplc="20247CEE">
      <w:numFmt w:val="decimal"/>
      <w:lvlText w:val=""/>
      <w:lvlJc w:val="left"/>
    </w:lvl>
    <w:lvl w:ilvl="8" w:tplc="1D6297F8">
      <w:numFmt w:val="decimal"/>
      <w:lvlText w:val=""/>
      <w:lvlJc w:val="left"/>
    </w:lvl>
  </w:abstractNum>
  <w:abstractNum w:abstractNumId="725" w15:restartNumberingAfterBreak="0">
    <w:nsid w:val="3ACF4D96"/>
    <w:multiLevelType w:val="hybridMultilevel"/>
    <w:tmpl w:val="8CD07DAA"/>
    <w:lvl w:ilvl="0" w:tplc="460CCFCA">
      <w:start w:val="1"/>
      <w:numFmt w:val="bullet"/>
      <w:lvlText w:val=""/>
      <w:lvlJc w:val="left"/>
      <w:pPr>
        <w:ind w:left="720" w:hanging="360"/>
      </w:pPr>
      <w:rPr>
        <w:rFonts w:ascii="Symbol" w:hAnsi="Symbol" w:hint="default"/>
      </w:rPr>
    </w:lvl>
    <w:lvl w:ilvl="1" w:tplc="F6523644">
      <w:numFmt w:val="decimal"/>
      <w:lvlText w:val=""/>
      <w:lvlJc w:val="left"/>
    </w:lvl>
    <w:lvl w:ilvl="2" w:tplc="29145AAA">
      <w:numFmt w:val="decimal"/>
      <w:lvlText w:val=""/>
      <w:lvlJc w:val="left"/>
    </w:lvl>
    <w:lvl w:ilvl="3" w:tplc="7E421286">
      <w:numFmt w:val="decimal"/>
      <w:lvlText w:val=""/>
      <w:lvlJc w:val="left"/>
    </w:lvl>
    <w:lvl w:ilvl="4" w:tplc="E6CE2F5E">
      <w:numFmt w:val="decimal"/>
      <w:lvlText w:val=""/>
      <w:lvlJc w:val="left"/>
    </w:lvl>
    <w:lvl w:ilvl="5" w:tplc="B24C986E">
      <w:numFmt w:val="decimal"/>
      <w:lvlText w:val=""/>
      <w:lvlJc w:val="left"/>
    </w:lvl>
    <w:lvl w:ilvl="6" w:tplc="53AEC9F6">
      <w:numFmt w:val="decimal"/>
      <w:lvlText w:val=""/>
      <w:lvlJc w:val="left"/>
    </w:lvl>
    <w:lvl w:ilvl="7" w:tplc="94646220">
      <w:numFmt w:val="decimal"/>
      <w:lvlText w:val=""/>
      <w:lvlJc w:val="left"/>
    </w:lvl>
    <w:lvl w:ilvl="8" w:tplc="E4CAAF48">
      <w:numFmt w:val="decimal"/>
      <w:lvlText w:val=""/>
      <w:lvlJc w:val="left"/>
    </w:lvl>
  </w:abstractNum>
  <w:abstractNum w:abstractNumId="726" w15:restartNumberingAfterBreak="0">
    <w:nsid w:val="3AF75ABF"/>
    <w:multiLevelType w:val="hybridMultilevel"/>
    <w:tmpl w:val="31166CB0"/>
    <w:lvl w:ilvl="0" w:tplc="1D860AFA">
      <w:start w:val="1"/>
      <w:numFmt w:val="bullet"/>
      <w:lvlText w:val=""/>
      <w:lvlJc w:val="left"/>
      <w:pPr>
        <w:ind w:left="720" w:hanging="360"/>
      </w:pPr>
      <w:rPr>
        <w:rFonts w:ascii="Symbol" w:hAnsi="Symbol" w:hint="default"/>
      </w:rPr>
    </w:lvl>
    <w:lvl w:ilvl="1" w:tplc="8CA28E16">
      <w:numFmt w:val="decimal"/>
      <w:lvlText w:val=""/>
      <w:lvlJc w:val="left"/>
    </w:lvl>
    <w:lvl w:ilvl="2" w:tplc="8D822BB8">
      <w:numFmt w:val="decimal"/>
      <w:lvlText w:val=""/>
      <w:lvlJc w:val="left"/>
    </w:lvl>
    <w:lvl w:ilvl="3" w:tplc="9A703F20">
      <w:numFmt w:val="decimal"/>
      <w:lvlText w:val=""/>
      <w:lvlJc w:val="left"/>
    </w:lvl>
    <w:lvl w:ilvl="4" w:tplc="30E62E7A">
      <w:numFmt w:val="decimal"/>
      <w:lvlText w:val=""/>
      <w:lvlJc w:val="left"/>
    </w:lvl>
    <w:lvl w:ilvl="5" w:tplc="704455FE">
      <w:numFmt w:val="decimal"/>
      <w:lvlText w:val=""/>
      <w:lvlJc w:val="left"/>
    </w:lvl>
    <w:lvl w:ilvl="6" w:tplc="66122E70">
      <w:numFmt w:val="decimal"/>
      <w:lvlText w:val=""/>
      <w:lvlJc w:val="left"/>
    </w:lvl>
    <w:lvl w:ilvl="7" w:tplc="EDF44AA2">
      <w:numFmt w:val="decimal"/>
      <w:lvlText w:val=""/>
      <w:lvlJc w:val="left"/>
    </w:lvl>
    <w:lvl w:ilvl="8" w:tplc="79D8C816">
      <w:numFmt w:val="decimal"/>
      <w:lvlText w:val=""/>
      <w:lvlJc w:val="left"/>
    </w:lvl>
  </w:abstractNum>
  <w:abstractNum w:abstractNumId="727" w15:restartNumberingAfterBreak="0">
    <w:nsid w:val="3B2E1824"/>
    <w:multiLevelType w:val="hybridMultilevel"/>
    <w:tmpl w:val="BC164FA2"/>
    <w:lvl w:ilvl="0" w:tplc="81842B94">
      <w:start w:val="1"/>
      <w:numFmt w:val="bullet"/>
      <w:lvlText w:val=""/>
      <w:lvlJc w:val="left"/>
      <w:pPr>
        <w:ind w:left="720" w:hanging="360"/>
      </w:pPr>
      <w:rPr>
        <w:rFonts w:ascii="Symbol" w:hAnsi="Symbol" w:hint="default"/>
      </w:rPr>
    </w:lvl>
    <w:lvl w:ilvl="1" w:tplc="524A4FF0">
      <w:numFmt w:val="decimal"/>
      <w:lvlText w:val=""/>
      <w:lvlJc w:val="left"/>
    </w:lvl>
    <w:lvl w:ilvl="2" w:tplc="3F480752">
      <w:numFmt w:val="decimal"/>
      <w:lvlText w:val=""/>
      <w:lvlJc w:val="left"/>
    </w:lvl>
    <w:lvl w:ilvl="3" w:tplc="350C7AB4">
      <w:numFmt w:val="decimal"/>
      <w:lvlText w:val=""/>
      <w:lvlJc w:val="left"/>
    </w:lvl>
    <w:lvl w:ilvl="4" w:tplc="BCE6343C">
      <w:numFmt w:val="decimal"/>
      <w:lvlText w:val=""/>
      <w:lvlJc w:val="left"/>
    </w:lvl>
    <w:lvl w:ilvl="5" w:tplc="3A8C9514">
      <w:numFmt w:val="decimal"/>
      <w:lvlText w:val=""/>
      <w:lvlJc w:val="left"/>
    </w:lvl>
    <w:lvl w:ilvl="6" w:tplc="BE08AFC2">
      <w:numFmt w:val="decimal"/>
      <w:lvlText w:val=""/>
      <w:lvlJc w:val="left"/>
    </w:lvl>
    <w:lvl w:ilvl="7" w:tplc="2C147E4A">
      <w:numFmt w:val="decimal"/>
      <w:lvlText w:val=""/>
      <w:lvlJc w:val="left"/>
    </w:lvl>
    <w:lvl w:ilvl="8" w:tplc="6780FAB0">
      <w:numFmt w:val="decimal"/>
      <w:lvlText w:val=""/>
      <w:lvlJc w:val="left"/>
    </w:lvl>
  </w:abstractNum>
  <w:abstractNum w:abstractNumId="728" w15:restartNumberingAfterBreak="0">
    <w:nsid w:val="3B4E52FF"/>
    <w:multiLevelType w:val="hybridMultilevel"/>
    <w:tmpl w:val="88F008F0"/>
    <w:lvl w:ilvl="0" w:tplc="4E742182">
      <w:start w:val="1"/>
      <w:numFmt w:val="bullet"/>
      <w:lvlText w:val=""/>
      <w:lvlJc w:val="left"/>
      <w:pPr>
        <w:ind w:left="720" w:hanging="360"/>
      </w:pPr>
      <w:rPr>
        <w:rFonts w:ascii="Symbol" w:hAnsi="Symbol" w:hint="default"/>
      </w:rPr>
    </w:lvl>
    <w:lvl w:ilvl="1" w:tplc="BFBAD7CE">
      <w:numFmt w:val="decimal"/>
      <w:lvlText w:val=""/>
      <w:lvlJc w:val="left"/>
    </w:lvl>
    <w:lvl w:ilvl="2" w:tplc="94249218">
      <w:numFmt w:val="decimal"/>
      <w:lvlText w:val=""/>
      <w:lvlJc w:val="left"/>
    </w:lvl>
    <w:lvl w:ilvl="3" w:tplc="36EA19A2">
      <w:numFmt w:val="decimal"/>
      <w:lvlText w:val=""/>
      <w:lvlJc w:val="left"/>
    </w:lvl>
    <w:lvl w:ilvl="4" w:tplc="C5409EF8">
      <w:numFmt w:val="decimal"/>
      <w:lvlText w:val=""/>
      <w:lvlJc w:val="left"/>
    </w:lvl>
    <w:lvl w:ilvl="5" w:tplc="1E564622">
      <w:numFmt w:val="decimal"/>
      <w:lvlText w:val=""/>
      <w:lvlJc w:val="left"/>
    </w:lvl>
    <w:lvl w:ilvl="6" w:tplc="0694B486">
      <w:numFmt w:val="decimal"/>
      <w:lvlText w:val=""/>
      <w:lvlJc w:val="left"/>
    </w:lvl>
    <w:lvl w:ilvl="7" w:tplc="F8C68E54">
      <w:numFmt w:val="decimal"/>
      <w:lvlText w:val=""/>
      <w:lvlJc w:val="left"/>
    </w:lvl>
    <w:lvl w:ilvl="8" w:tplc="8FE23742">
      <w:numFmt w:val="decimal"/>
      <w:lvlText w:val=""/>
      <w:lvlJc w:val="left"/>
    </w:lvl>
  </w:abstractNum>
  <w:abstractNum w:abstractNumId="729" w15:restartNumberingAfterBreak="0">
    <w:nsid w:val="3B916ABC"/>
    <w:multiLevelType w:val="hybridMultilevel"/>
    <w:tmpl w:val="E9F02F90"/>
    <w:lvl w:ilvl="0" w:tplc="FFECA470">
      <w:start w:val="1"/>
      <w:numFmt w:val="bullet"/>
      <w:lvlText w:val=""/>
      <w:lvlJc w:val="left"/>
      <w:pPr>
        <w:ind w:left="720" w:hanging="360"/>
      </w:pPr>
      <w:rPr>
        <w:rFonts w:ascii="Symbol" w:hAnsi="Symbol" w:hint="default"/>
      </w:rPr>
    </w:lvl>
    <w:lvl w:ilvl="1" w:tplc="ED009986">
      <w:numFmt w:val="decimal"/>
      <w:lvlText w:val=""/>
      <w:lvlJc w:val="left"/>
    </w:lvl>
    <w:lvl w:ilvl="2" w:tplc="48F07ED4">
      <w:numFmt w:val="decimal"/>
      <w:lvlText w:val=""/>
      <w:lvlJc w:val="left"/>
    </w:lvl>
    <w:lvl w:ilvl="3" w:tplc="FD0EC026">
      <w:numFmt w:val="decimal"/>
      <w:lvlText w:val=""/>
      <w:lvlJc w:val="left"/>
    </w:lvl>
    <w:lvl w:ilvl="4" w:tplc="188AE5B0">
      <w:numFmt w:val="decimal"/>
      <w:lvlText w:val=""/>
      <w:lvlJc w:val="left"/>
    </w:lvl>
    <w:lvl w:ilvl="5" w:tplc="500C5380">
      <w:numFmt w:val="decimal"/>
      <w:lvlText w:val=""/>
      <w:lvlJc w:val="left"/>
    </w:lvl>
    <w:lvl w:ilvl="6" w:tplc="BB2C2714">
      <w:numFmt w:val="decimal"/>
      <w:lvlText w:val=""/>
      <w:lvlJc w:val="left"/>
    </w:lvl>
    <w:lvl w:ilvl="7" w:tplc="AE7656A0">
      <w:numFmt w:val="decimal"/>
      <w:lvlText w:val=""/>
      <w:lvlJc w:val="left"/>
    </w:lvl>
    <w:lvl w:ilvl="8" w:tplc="88D241AE">
      <w:numFmt w:val="decimal"/>
      <w:lvlText w:val=""/>
      <w:lvlJc w:val="left"/>
    </w:lvl>
  </w:abstractNum>
  <w:abstractNum w:abstractNumId="730" w15:restartNumberingAfterBreak="0">
    <w:nsid w:val="3B9C07D5"/>
    <w:multiLevelType w:val="hybridMultilevel"/>
    <w:tmpl w:val="2AB016EA"/>
    <w:lvl w:ilvl="0" w:tplc="8852115C">
      <w:start w:val="1"/>
      <w:numFmt w:val="bullet"/>
      <w:lvlText w:val=""/>
      <w:lvlJc w:val="left"/>
      <w:pPr>
        <w:ind w:left="720" w:hanging="360"/>
      </w:pPr>
      <w:rPr>
        <w:rFonts w:ascii="Symbol" w:hAnsi="Symbol" w:hint="default"/>
      </w:rPr>
    </w:lvl>
    <w:lvl w:ilvl="1" w:tplc="6B38A8F4">
      <w:numFmt w:val="decimal"/>
      <w:lvlText w:val=""/>
      <w:lvlJc w:val="left"/>
    </w:lvl>
    <w:lvl w:ilvl="2" w:tplc="1FCE9260">
      <w:numFmt w:val="decimal"/>
      <w:lvlText w:val=""/>
      <w:lvlJc w:val="left"/>
    </w:lvl>
    <w:lvl w:ilvl="3" w:tplc="DC30BD78">
      <w:numFmt w:val="decimal"/>
      <w:lvlText w:val=""/>
      <w:lvlJc w:val="left"/>
    </w:lvl>
    <w:lvl w:ilvl="4" w:tplc="1F100978">
      <w:numFmt w:val="decimal"/>
      <w:lvlText w:val=""/>
      <w:lvlJc w:val="left"/>
    </w:lvl>
    <w:lvl w:ilvl="5" w:tplc="879CF6FC">
      <w:numFmt w:val="decimal"/>
      <w:lvlText w:val=""/>
      <w:lvlJc w:val="left"/>
    </w:lvl>
    <w:lvl w:ilvl="6" w:tplc="C4487678">
      <w:numFmt w:val="decimal"/>
      <w:lvlText w:val=""/>
      <w:lvlJc w:val="left"/>
    </w:lvl>
    <w:lvl w:ilvl="7" w:tplc="7BC49A54">
      <w:numFmt w:val="decimal"/>
      <w:lvlText w:val=""/>
      <w:lvlJc w:val="left"/>
    </w:lvl>
    <w:lvl w:ilvl="8" w:tplc="26E8083C">
      <w:numFmt w:val="decimal"/>
      <w:lvlText w:val=""/>
      <w:lvlJc w:val="left"/>
    </w:lvl>
  </w:abstractNum>
  <w:abstractNum w:abstractNumId="731" w15:restartNumberingAfterBreak="0">
    <w:nsid w:val="3BB66DDC"/>
    <w:multiLevelType w:val="hybridMultilevel"/>
    <w:tmpl w:val="E59AEEF0"/>
    <w:lvl w:ilvl="0" w:tplc="2A3A8266">
      <w:start w:val="1"/>
      <w:numFmt w:val="bullet"/>
      <w:lvlText w:val=""/>
      <w:lvlJc w:val="left"/>
      <w:pPr>
        <w:ind w:left="720" w:hanging="360"/>
      </w:pPr>
      <w:rPr>
        <w:rFonts w:ascii="Symbol" w:hAnsi="Symbol" w:hint="default"/>
      </w:rPr>
    </w:lvl>
    <w:lvl w:ilvl="1" w:tplc="EFFC55BA">
      <w:numFmt w:val="decimal"/>
      <w:lvlText w:val=""/>
      <w:lvlJc w:val="left"/>
    </w:lvl>
    <w:lvl w:ilvl="2" w:tplc="4C84EFD4">
      <w:numFmt w:val="decimal"/>
      <w:lvlText w:val=""/>
      <w:lvlJc w:val="left"/>
    </w:lvl>
    <w:lvl w:ilvl="3" w:tplc="50485204">
      <w:numFmt w:val="decimal"/>
      <w:lvlText w:val=""/>
      <w:lvlJc w:val="left"/>
    </w:lvl>
    <w:lvl w:ilvl="4" w:tplc="B28E68BA">
      <w:numFmt w:val="decimal"/>
      <w:lvlText w:val=""/>
      <w:lvlJc w:val="left"/>
    </w:lvl>
    <w:lvl w:ilvl="5" w:tplc="314485FC">
      <w:numFmt w:val="decimal"/>
      <w:lvlText w:val=""/>
      <w:lvlJc w:val="left"/>
    </w:lvl>
    <w:lvl w:ilvl="6" w:tplc="BCE41084">
      <w:numFmt w:val="decimal"/>
      <w:lvlText w:val=""/>
      <w:lvlJc w:val="left"/>
    </w:lvl>
    <w:lvl w:ilvl="7" w:tplc="08FAD060">
      <w:numFmt w:val="decimal"/>
      <w:lvlText w:val=""/>
      <w:lvlJc w:val="left"/>
    </w:lvl>
    <w:lvl w:ilvl="8" w:tplc="848C8334">
      <w:numFmt w:val="decimal"/>
      <w:lvlText w:val=""/>
      <w:lvlJc w:val="left"/>
    </w:lvl>
  </w:abstractNum>
  <w:abstractNum w:abstractNumId="732" w15:restartNumberingAfterBreak="0">
    <w:nsid w:val="3BBF43AE"/>
    <w:multiLevelType w:val="hybridMultilevel"/>
    <w:tmpl w:val="56B4A9E8"/>
    <w:lvl w:ilvl="0" w:tplc="C4E88166">
      <w:start w:val="1"/>
      <w:numFmt w:val="bullet"/>
      <w:lvlText w:val=""/>
      <w:lvlJc w:val="left"/>
      <w:pPr>
        <w:ind w:left="720" w:hanging="360"/>
      </w:pPr>
      <w:rPr>
        <w:rFonts w:ascii="Symbol" w:hAnsi="Symbol" w:hint="default"/>
      </w:rPr>
    </w:lvl>
    <w:lvl w:ilvl="1" w:tplc="CA5494E4">
      <w:numFmt w:val="decimal"/>
      <w:lvlText w:val=""/>
      <w:lvlJc w:val="left"/>
    </w:lvl>
    <w:lvl w:ilvl="2" w:tplc="777C5C88">
      <w:numFmt w:val="decimal"/>
      <w:lvlText w:val=""/>
      <w:lvlJc w:val="left"/>
    </w:lvl>
    <w:lvl w:ilvl="3" w:tplc="2FC86156">
      <w:numFmt w:val="decimal"/>
      <w:lvlText w:val=""/>
      <w:lvlJc w:val="left"/>
    </w:lvl>
    <w:lvl w:ilvl="4" w:tplc="9E386BAE">
      <w:numFmt w:val="decimal"/>
      <w:lvlText w:val=""/>
      <w:lvlJc w:val="left"/>
    </w:lvl>
    <w:lvl w:ilvl="5" w:tplc="785E5196">
      <w:numFmt w:val="decimal"/>
      <w:lvlText w:val=""/>
      <w:lvlJc w:val="left"/>
    </w:lvl>
    <w:lvl w:ilvl="6" w:tplc="4DDEA194">
      <w:numFmt w:val="decimal"/>
      <w:lvlText w:val=""/>
      <w:lvlJc w:val="left"/>
    </w:lvl>
    <w:lvl w:ilvl="7" w:tplc="399C9C8C">
      <w:numFmt w:val="decimal"/>
      <w:lvlText w:val=""/>
      <w:lvlJc w:val="left"/>
    </w:lvl>
    <w:lvl w:ilvl="8" w:tplc="4D58A3A8">
      <w:numFmt w:val="decimal"/>
      <w:lvlText w:val=""/>
      <w:lvlJc w:val="left"/>
    </w:lvl>
  </w:abstractNum>
  <w:abstractNum w:abstractNumId="733" w15:restartNumberingAfterBreak="0">
    <w:nsid w:val="3BDA5DAE"/>
    <w:multiLevelType w:val="hybridMultilevel"/>
    <w:tmpl w:val="340E6E58"/>
    <w:lvl w:ilvl="0" w:tplc="AC86056A">
      <w:numFmt w:val="decimal"/>
      <w:lvlText w:val=""/>
      <w:lvlJc w:val="left"/>
    </w:lvl>
    <w:lvl w:ilvl="1" w:tplc="256053EC">
      <w:start w:val="1"/>
      <w:numFmt w:val="bullet"/>
      <w:lvlText w:val=""/>
      <w:lvlJc w:val="left"/>
      <w:pPr>
        <w:ind w:left="1440" w:hanging="360"/>
      </w:pPr>
      <w:rPr>
        <w:rFonts w:ascii="Symbol" w:hAnsi="Symbol" w:hint="default"/>
      </w:rPr>
    </w:lvl>
    <w:lvl w:ilvl="2" w:tplc="F150412A">
      <w:numFmt w:val="decimal"/>
      <w:lvlText w:val=""/>
      <w:lvlJc w:val="left"/>
    </w:lvl>
    <w:lvl w:ilvl="3" w:tplc="38DE2008">
      <w:numFmt w:val="decimal"/>
      <w:lvlText w:val=""/>
      <w:lvlJc w:val="left"/>
    </w:lvl>
    <w:lvl w:ilvl="4" w:tplc="5B429004">
      <w:numFmt w:val="decimal"/>
      <w:lvlText w:val=""/>
      <w:lvlJc w:val="left"/>
    </w:lvl>
    <w:lvl w:ilvl="5" w:tplc="80DE2796">
      <w:numFmt w:val="decimal"/>
      <w:lvlText w:val=""/>
      <w:lvlJc w:val="left"/>
    </w:lvl>
    <w:lvl w:ilvl="6" w:tplc="0A20D9BA">
      <w:numFmt w:val="decimal"/>
      <w:lvlText w:val=""/>
      <w:lvlJc w:val="left"/>
    </w:lvl>
    <w:lvl w:ilvl="7" w:tplc="40963B6E">
      <w:numFmt w:val="decimal"/>
      <w:lvlText w:val=""/>
      <w:lvlJc w:val="left"/>
    </w:lvl>
    <w:lvl w:ilvl="8" w:tplc="53A0B0B0">
      <w:numFmt w:val="decimal"/>
      <w:lvlText w:val=""/>
      <w:lvlJc w:val="left"/>
    </w:lvl>
  </w:abstractNum>
  <w:abstractNum w:abstractNumId="734" w15:restartNumberingAfterBreak="0">
    <w:nsid w:val="3BED2C2C"/>
    <w:multiLevelType w:val="hybridMultilevel"/>
    <w:tmpl w:val="B0EA8D5A"/>
    <w:lvl w:ilvl="0" w:tplc="22EAB32E">
      <w:start w:val="1"/>
      <w:numFmt w:val="bullet"/>
      <w:lvlText w:val=""/>
      <w:lvlJc w:val="left"/>
      <w:pPr>
        <w:ind w:left="720" w:hanging="360"/>
      </w:pPr>
      <w:rPr>
        <w:rFonts w:ascii="Symbol" w:hAnsi="Symbol" w:hint="default"/>
      </w:rPr>
    </w:lvl>
    <w:lvl w:ilvl="1" w:tplc="996EBF7C">
      <w:numFmt w:val="decimal"/>
      <w:lvlText w:val=""/>
      <w:lvlJc w:val="left"/>
    </w:lvl>
    <w:lvl w:ilvl="2" w:tplc="8968C60E">
      <w:numFmt w:val="decimal"/>
      <w:lvlText w:val=""/>
      <w:lvlJc w:val="left"/>
    </w:lvl>
    <w:lvl w:ilvl="3" w:tplc="7BBC8124">
      <w:numFmt w:val="decimal"/>
      <w:lvlText w:val=""/>
      <w:lvlJc w:val="left"/>
    </w:lvl>
    <w:lvl w:ilvl="4" w:tplc="DA6AC6A6">
      <w:numFmt w:val="decimal"/>
      <w:lvlText w:val=""/>
      <w:lvlJc w:val="left"/>
    </w:lvl>
    <w:lvl w:ilvl="5" w:tplc="705E6A12">
      <w:numFmt w:val="decimal"/>
      <w:lvlText w:val=""/>
      <w:lvlJc w:val="left"/>
    </w:lvl>
    <w:lvl w:ilvl="6" w:tplc="99ACD3D6">
      <w:numFmt w:val="decimal"/>
      <w:lvlText w:val=""/>
      <w:lvlJc w:val="left"/>
    </w:lvl>
    <w:lvl w:ilvl="7" w:tplc="58C299F2">
      <w:numFmt w:val="decimal"/>
      <w:lvlText w:val=""/>
      <w:lvlJc w:val="left"/>
    </w:lvl>
    <w:lvl w:ilvl="8" w:tplc="4B28AB36">
      <w:numFmt w:val="decimal"/>
      <w:lvlText w:val=""/>
      <w:lvlJc w:val="left"/>
    </w:lvl>
  </w:abstractNum>
  <w:abstractNum w:abstractNumId="735" w15:restartNumberingAfterBreak="0">
    <w:nsid w:val="3BF55571"/>
    <w:multiLevelType w:val="hybridMultilevel"/>
    <w:tmpl w:val="311E931C"/>
    <w:lvl w:ilvl="0" w:tplc="47C0E18A">
      <w:start w:val="1"/>
      <w:numFmt w:val="bullet"/>
      <w:lvlText w:val=""/>
      <w:lvlJc w:val="left"/>
      <w:pPr>
        <w:ind w:left="720" w:hanging="360"/>
      </w:pPr>
      <w:rPr>
        <w:rFonts w:ascii="Symbol" w:hAnsi="Symbol" w:hint="default"/>
      </w:rPr>
    </w:lvl>
    <w:lvl w:ilvl="1" w:tplc="E93E7B62">
      <w:numFmt w:val="decimal"/>
      <w:lvlText w:val=""/>
      <w:lvlJc w:val="left"/>
    </w:lvl>
    <w:lvl w:ilvl="2" w:tplc="02CCB2FE">
      <w:numFmt w:val="decimal"/>
      <w:lvlText w:val=""/>
      <w:lvlJc w:val="left"/>
    </w:lvl>
    <w:lvl w:ilvl="3" w:tplc="401E2170">
      <w:numFmt w:val="decimal"/>
      <w:lvlText w:val=""/>
      <w:lvlJc w:val="left"/>
    </w:lvl>
    <w:lvl w:ilvl="4" w:tplc="1C4C0C4E">
      <w:numFmt w:val="decimal"/>
      <w:lvlText w:val=""/>
      <w:lvlJc w:val="left"/>
    </w:lvl>
    <w:lvl w:ilvl="5" w:tplc="582ADB94">
      <w:numFmt w:val="decimal"/>
      <w:lvlText w:val=""/>
      <w:lvlJc w:val="left"/>
    </w:lvl>
    <w:lvl w:ilvl="6" w:tplc="55786D56">
      <w:numFmt w:val="decimal"/>
      <w:lvlText w:val=""/>
      <w:lvlJc w:val="left"/>
    </w:lvl>
    <w:lvl w:ilvl="7" w:tplc="1EB44978">
      <w:numFmt w:val="decimal"/>
      <w:lvlText w:val=""/>
      <w:lvlJc w:val="left"/>
    </w:lvl>
    <w:lvl w:ilvl="8" w:tplc="0474115E">
      <w:numFmt w:val="decimal"/>
      <w:lvlText w:val=""/>
      <w:lvlJc w:val="left"/>
    </w:lvl>
  </w:abstractNum>
  <w:abstractNum w:abstractNumId="736" w15:restartNumberingAfterBreak="0">
    <w:nsid w:val="3C09645B"/>
    <w:multiLevelType w:val="hybridMultilevel"/>
    <w:tmpl w:val="A3B6F196"/>
    <w:lvl w:ilvl="0" w:tplc="990E357C">
      <w:start w:val="1"/>
      <w:numFmt w:val="bullet"/>
      <w:lvlText w:val=""/>
      <w:lvlJc w:val="left"/>
      <w:pPr>
        <w:ind w:left="720" w:hanging="360"/>
      </w:pPr>
      <w:rPr>
        <w:rFonts w:ascii="Symbol" w:hAnsi="Symbol" w:hint="default"/>
      </w:rPr>
    </w:lvl>
    <w:lvl w:ilvl="1" w:tplc="4A10DEC8">
      <w:numFmt w:val="decimal"/>
      <w:lvlText w:val=""/>
      <w:lvlJc w:val="left"/>
    </w:lvl>
    <w:lvl w:ilvl="2" w:tplc="382C3A12">
      <w:numFmt w:val="decimal"/>
      <w:lvlText w:val=""/>
      <w:lvlJc w:val="left"/>
    </w:lvl>
    <w:lvl w:ilvl="3" w:tplc="473C3BCA">
      <w:numFmt w:val="decimal"/>
      <w:lvlText w:val=""/>
      <w:lvlJc w:val="left"/>
    </w:lvl>
    <w:lvl w:ilvl="4" w:tplc="474EF3F6">
      <w:numFmt w:val="decimal"/>
      <w:lvlText w:val=""/>
      <w:lvlJc w:val="left"/>
    </w:lvl>
    <w:lvl w:ilvl="5" w:tplc="EF5C654E">
      <w:numFmt w:val="decimal"/>
      <w:lvlText w:val=""/>
      <w:lvlJc w:val="left"/>
    </w:lvl>
    <w:lvl w:ilvl="6" w:tplc="B77C8A96">
      <w:numFmt w:val="decimal"/>
      <w:lvlText w:val=""/>
      <w:lvlJc w:val="left"/>
    </w:lvl>
    <w:lvl w:ilvl="7" w:tplc="48C625AC">
      <w:numFmt w:val="decimal"/>
      <w:lvlText w:val=""/>
      <w:lvlJc w:val="left"/>
    </w:lvl>
    <w:lvl w:ilvl="8" w:tplc="C2BADC78">
      <w:numFmt w:val="decimal"/>
      <w:lvlText w:val=""/>
      <w:lvlJc w:val="left"/>
    </w:lvl>
  </w:abstractNum>
  <w:abstractNum w:abstractNumId="737" w15:restartNumberingAfterBreak="0">
    <w:nsid w:val="3C250D85"/>
    <w:multiLevelType w:val="hybridMultilevel"/>
    <w:tmpl w:val="9626C0C4"/>
    <w:lvl w:ilvl="0" w:tplc="CE262CAC">
      <w:start w:val="1"/>
      <w:numFmt w:val="bullet"/>
      <w:lvlText w:val=""/>
      <w:lvlJc w:val="left"/>
      <w:pPr>
        <w:ind w:left="720" w:hanging="360"/>
      </w:pPr>
      <w:rPr>
        <w:rFonts w:ascii="Symbol" w:hAnsi="Symbol" w:hint="default"/>
      </w:rPr>
    </w:lvl>
    <w:lvl w:ilvl="1" w:tplc="193C631E">
      <w:numFmt w:val="decimal"/>
      <w:lvlText w:val=""/>
      <w:lvlJc w:val="left"/>
    </w:lvl>
    <w:lvl w:ilvl="2" w:tplc="EC54DD08">
      <w:numFmt w:val="decimal"/>
      <w:lvlText w:val=""/>
      <w:lvlJc w:val="left"/>
    </w:lvl>
    <w:lvl w:ilvl="3" w:tplc="1AFCB82A">
      <w:numFmt w:val="decimal"/>
      <w:lvlText w:val=""/>
      <w:lvlJc w:val="left"/>
    </w:lvl>
    <w:lvl w:ilvl="4" w:tplc="DB366650">
      <w:numFmt w:val="decimal"/>
      <w:lvlText w:val=""/>
      <w:lvlJc w:val="left"/>
    </w:lvl>
    <w:lvl w:ilvl="5" w:tplc="843ECAE6">
      <w:numFmt w:val="decimal"/>
      <w:lvlText w:val=""/>
      <w:lvlJc w:val="left"/>
    </w:lvl>
    <w:lvl w:ilvl="6" w:tplc="5E625C4C">
      <w:numFmt w:val="decimal"/>
      <w:lvlText w:val=""/>
      <w:lvlJc w:val="left"/>
    </w:lvl>
    <w:lvl w:ilvl="7" w:tplc="27DA3A7C">
      <w:numFmt w:val="decimal"/>
      <w:lvlText w:val=""/>
      <w:lvlJc w:val="left"/>
    </w:lvl>
    <w:lvl w:ilvl="8" w:tplc="3B126DF0">
      <w:numFmt w:val="decimal"/>
      <w:lvlText w:val=""/>
      <w:lvlJc w:val="left"/>
    </w:lvl>
  </w:abstractNum>
  <w:abstractNum w:abstractNumId="738" w15:restartNumberingAfterBreak="0">
    <w:nsid w:val="3C61233A"/>
    <w:multiLevelType w:val="hybridMultilevel"/>
    <w:tmpl w:val="2BFE04CE"/>
    <w:lvl w:ilvl="0" w:tplc="BA863850">
      <w:start w:val="1"/>
      <w:numFmt w:val="bullet"/>
      <w:lvlText w:val=""/>
      <w:lvlJc w:val="left"/>
      <w:pPr>
        <w:ind w:left="720" w:hanging="360"/>
      </w:pPr>
      <w:rPr>
        <w:rFonts w:ascii="Symbol" w:hAnsi="Symbol" w:hint="default"/>
      </w:rPr>
    </w:lvl>
    <w:lvl w:ilvl="1" w:tplc="E4448C4A">
      <w:numFmt w:val="decimal"/>
      <w:lvlText w:val=""/>
      <w:lvlJc w:val="left"/>
    </w:lvl>
    <w:lvl w:ilvl="2" w:tplc="5D02B072">
      <w:numFmt w:val="decimal"/>
      <w:lvlText w:val=""/>
      <w:lvlJc w:val="left"/>
    </w:lvl>
    <w:lvl w:ilvl="3" w:tplc="AA7CE532">
      <w:numFmt w:val="decimal"/>
      <w:lvlText w:val=""/>
      <w:lvlJc w:val="left"/>
    </w:lvl>
    <w:lvl w:ilvl="4" w:tplc="72C6B29E">
      <w:numFmt w:val="decimal"/>
      <w:lvlText w:val=""/>
      <w:lvlJc w:val="left"/>
    </w:lvl>
    <w:lvl w:ilvl="5" w:tplc="F53A6D44">
      <w:numFmt w:val="decimal"/>
      <w:lvlText w:val=""/>
      <w:lvlJc w:val="left"/>
    </w:lvl>
    <w:lvl w:ilvl="6" w:tplc="35D0D012">
      <w:numFmt w:val="decimal"/>
      <w:lvlText w:val=""/>
      <w:lvlJc w:val="left"/>
    </w:lvl>
    <w:lvl w:ilvl="7" w:tplc="EE724FAA">
      <w:numFmt w:val="decimal"/>
      <w:lvlText w:val=""/>
      <w:lvlJc w:val="left"/>
    </w:lvl>
    <w:lvl w:ilvl="8" w:tplc="93524026">
      <w:numFmt w:val="decimal"/>
      <w:lvlText w:val=""/>
      <w:lvlJc w:val="left"/>
    </w:lvl>
  </w:abstractNum>
  <w:abstractNum w:abstractNumId="739" w15:restartNumberingAfterBreak="0">
    <w:nsid w:val="3CB07544"/>
    <w:multiLevelType w:val="hybridMultilevel"/>
    <w:tmpl w:val="27D20CC8"/>
    <w:lvl w:ilvl="0" w:tplc="D5A8170A">
      <w:start w:val="1"/>
      <w:numFmt w:val="bullet"/>
      <w:lvlText w:val=""/>
      <w:lvlJc w:val="left"/>
      <w:pPr>
        <w:ind w:left="720" w:hanging="360"/>
      </w:pPr>
      <w:rPr>
        <w:rFonts w:ascii="Symbol" w:hAnsi="Symbol" w:hint="default"/>
      </w:rPr>
    </w:lvl>
    <w:lvl w:ilvl="1" w:tplc="5DE232C4">
      <w:numFmt w:val="decimal"/>
      <w:lvlText w:val=""/>
      <w:lvlJc w:val="left"/>
    </w:lvl>
    <w:lvl w:ilvl="2" w:tplc="E474D014">
      <w:numFmt w:val="decimal"/>
      <w:lvlText w:val=""/>
      <w:lvlJc w:val="left"/>
    </w:lvl>
    <w:lvl w:ilvl="3" w:tplc="12CA3F2C">
      <w:numFmt w:val="decimal"/>
      <w:lvlText w:val=""/>
      <w:lvlJc w:val="left"/>
    </w:lvl>
    <w:lvl w:ilvl="4" w:tplc="0D421944">
      <w:numFmt w:val="decimal"/>
      <w:lvlText w:val=""/>
      <w:lvlJc w:val="left"/>
    </w:lvl>
    <w:lvl w:ilvl="5" w:tplc="C7D600F8">
      <w:numFmt w:val="decimal"/>
      <w:lvlText w:val=""/>
      <w:lvlJc w:val="left"/>
    </w:lvl>
    <w:lvl w:ilvl="6" w:tplc="99A85D08">
      <w:numFmt w:val="decimal"/>
      <w:lvlText w:val=""/>
      <w:lvlJc w:val="left"/>
    </w:lvl>
    <w:lvl w:ilvl="7" w:tplc="5080CA4C">
      <w:numFmt w:val="decimal"/>
      <w:lvlText w:val=""/>
      <w:lvlJc w:val="left"/>
    </w:lvl>
    <w:lvl w:ilvl="8" w:tplc="6ECE5DE0">
      <w:numFmt w:val="decimal"/>
      <w:lvlText w:val=""/>
      <w:lvlJc w:val="left"/>
    </w:lvl>
  </w:abstractNum>
  <w:abstractNum w:abstractNumId="740" w15:restartNumberingAfterBreak="0">
    <w:nsid w:val="3CDA3FA4"/>
    <w:multiLevelType w:val="hybridMultilevel"/>
    <w:tmpl w:val="7B6A2E44"/>
    <w:lvl w:ilvl="0" w:tplc="339EA5A8">
      <w:start w:val="1"/>
      <w:numFmt w:val="bullet"/>
      <w:lvlText w:val=""/>
      <w:lvlJc w:val="left"/>
      <w:pPr>
        <w:ind w:left="720" w:hanging="360"/>
      </w:pPr>
      <w:rPr>
        <w:rFonts w:ascii="Symbol" w:hAnsi="Symbol" w:hint="default"/>
      </w:rPr>
    </w:lvl>
    <w:lvl w:ilvl="1" w:tplc="B414F6CC">
      <w:numFmt w:val="decimal"/>
      <w:lvlText w:val=""/>
      <w:lvlJc w:val="left"/>
    </w:lvl>
    <w:lvl w:ilvl="2" w:tplc="81506744">
      <w:numFmt w:val="decimal"/>
      <w:lvlText w:val=""/>
      <w:lvlJc w:val="left"/>
    </w:lvl>
    <w:lvl w:ilvl="3" w:tplc="2DA21CF0">
      <w:numFmt w:val="decimal"/>
      <w:lvlText w:val=""/>
      <w:lvlJc w:val="left"/>
    </w:lvl>
    <w:lvl w:ilvl="4" w:tplc="960CD50A">
      <w:numFmt w:val="decimal"/>
      <w:lvlText w:val=""/>
      <w:lvlJc w:val="left"/>
    </w:lvl>
    <w:lvl w:ilvl="5" w:tplc="8B4ECE2A">
      <w:numFmt w:val="decimal"/>
      <w:lvlText w:val=""/>
      <w:lvlJc w:val="left"/>
    </w:lvl>
    <w:lvl w:ilvl="6" w:tplc="BB88DE20">
      <w:numFmt w:val="decimal"/>
      <w:lvlText w:val=""/>
      <w:lvlJc w:val="left"/>
    </w:lvl>
    <w:lvl w:ilvl="7" w:tplc="0BD4394A">
      <w:numFmt w:val="decimal"/>
      <w:lvlText w:val=""/>
      <w:lvlJc w:val="left"/>
    </w:lvl>
    <w:lvl w:ilvl="8" w:tplc="59629A7C">
      <w:numFmt w:val="decimal"/>
      <w:lvlText w:val=""/>
      <w:lvlJc w:val="left"/>
    </w:lvl>
  </w:abstractNum>
  <w:abstractNum w:abstractNumId="741" w15:restartNumberingAfterBreak="0">
    <w:nsid w:val="3CE311FC"/>
    <w:multiLevelType w:val="hybridMultilevel"/>
    <w:tmpl w:val="4CF01068"/>
    <w:lvl w:ilvl="0" w:tplc="A6B63DF8">
      <w:start w:val="1"/>
      <w:numFmt w:val="bullet"/>
      <w:lvlText w:val=""/>
      <w:lvlJc w:val="left"/>
      <w:pPr>
        <w:ind w:left="720" w:hanging="360"/>
      </w:pPr>
      <w:rPr>
        <w:rFonts w:ascii="Symbol" w:hAnsi="Symbol" w:hint="default"/>
      </w:rPr>
    </w:lvl>
    <w:lvl w:ilvl="1" w:tplc="C4FCA444">
      <w:numFmt w:val="decimal"/>
      <w:lvlText w:val=""/>
      <w:lvlJc w:val="left"/>
    </w:lvl>
    <w:lvl w:ilvl="2" w:tplc="2CD8E30E">
      <w:numFmt w:val="decimal"/>
      <w:lvlText w:val=""/>
      <w:lvlJc w:val="left"/>
    </w:lvl>
    <w:lvl w:ilvl="3" w:tplc="26A4BEC4">
      <w:numFmt w:val="decimal"/>
      <w:lvlText w:val=""/>
      <w:lvlJc w:val="left"/>
    </w:lvl>
    <w:lvl w:ilvl="4" w:tplc="DC2C4042">
      <w:numFmt w:val="decimal"/>
      <w:lvlText w:val=""/>
      <w:lvlJc w:val="left"/>
    </w:lvl>
    <w:lvl w:ilvl="5" w:tplc="A920BA72">
      <w:numFmt w:val="decimal"/>
      <w:lvlText w:val=""/>
      <w:lvlJc w:val="left"/>
    </w:lvl>
    <w:lvl w:ilvl="6" w:tplc="3296056E">
      <w:numFmt w:val="decimal"/>
      <w:lvlText w:val=""/>
      <w:lvlJc w:val="left"/>
    </w:lvl>
    <w:lvl w:ilvl="7" w:tplc="85D6FC0A">
      <w:numFmt w:val="decimal"/>
      <w:lvlText w:val=""/>
      <w:lvlJc w:val="left"/>
    </w:lvl>
    <w:lvl w:ilvl="8" w:tplc="9A309CB0">
      <w:numFmt w:val="decimal"/>
      <w:lvlText w:val=""/>
      <w:lvlJc w:val="left"/>
    </w:lvl>
  </w:abstractNum>
  <w:abstractNum w:abstractNumId="742" w15:restartNumberingAfterBreak="0">
    <w:nsid w:val="3D023276"/>
    <w:multiLevelType w:val="hybridMultilevel"/>
    <w:tmpl w:val="522488C2"/>
    <w:lvl w:ilvl="0" w:tplc="15C8EEB6">
      <w:start w:val="1"/>
      <w:numFmt w:val="bullet"/>
      <w:lvlText w:val=""/>
      <w:lvlJc w:val="left"/>
      <w:pPr>
        <w:ind w:left="720" w:hanging="360"/>
      </w:pPr>
      <w:rPr>
        <w:rFonts w:ascii="Symbol" w:hAnsi="Symbol" w:hint="default"/>
      </w:rPr>
    </w:lvl>
    <w:lvl w:ilvl="1" w:tplc="51F81EEE">
      <w:numFmt w:val="decimal"/>
      <w:lvlText w:val=""/>
      <w:lvlJc w:val="left"/>
    </w:lvl>
    <w:lvl w:ilvl="2" w:tplc="F4AC23F6">
      <w:numFmt w:val="decimal"/>
      <w:lvlText w:val=""/>
      <w:lvlJc w:val="left"/>
    </w:lvl>
    <w:lvl w:ilvl="3" w:tplc="13F88A20">
      <w:numFmt w:val="decimal"/>
      <w:lvlText w:val=""/>
      <w:lvlJc w:val="left"/>
    </w:lvl>
    <w:lvl w:ilvl="4" w:tplc="58E84DA4">
      <w:numFmt w:val="decimal"/>
      <w:lvlText w:val=""/>
      <w:lvlJc w:val="left"/>
    </w:lvl>
    <w:lvl w:ilvl="5" w:tplc="1F7E71CA">
      <w:numFmt w:val="decimal"/>
      <w:lvlText w:val=""/>
      <w:lvlJc w:val="left"/>
    </w:lvl>
    <w:lvl w:ilvl="6" w:tplc="B09A9940">
      <w:numFmt w:val="decimal"/>
      <w:lvlText w:val=""/>
      <w:lvlJc w:val="left"/>
    </w:lvl>
    <w:lvl w:ilvl="7" w:tplc="D448865C">
      <w:numFmt w:val="decimal"/>
      <w:lvlText w:val=""/>
      <w:lvlJc w:val="left"/>
    </w:lvl>
    <w:lvl w:ilvl="8" w:tplc="0D249460">
      <w:numFmt w:val="decimal"/>
      <w:lvlText w:val=""/>
      <w:lvlJc w:val="left"/>
    </w:lvl>
  </w:abstractNum>
  <w:abstractNum w:abstractNumId="743" w15:restartNumberingAfterBreak="0">
    <w:nsid w:val="3D024014"/>
    <w:multiLevelType w:val="hybridMultilevel"/>
    <w:tmpl w:val="F364E2D0"/>
    <w:lvl w:ilvl="0" w:tplc="D778C736">
      <w:numFmt w:val="decimal"/>
      <w:lvlText w:val=""/>
      <w:lvlJc w:val="left"/>
    </w:lvl>
    <w:lvl w:ilvl="1" w:tplc="F3B4EA28">
      <w:start w:val="1"/>
      <w:numFmt w:val="bullet"/>
      <w:lvlText w:val=""/>
      <w:lvlJc w:val="left"/>
      <w:pPr>
        <w:ind w:left="1440" w:hanging="360"/>
      </w:pPr>
      <w:rPr>
        <w:rFonts w:ascii="Symbol" w:hAnsi="Symbol" w:hint="default"/>
      </w:rPr>
    </w:lvl>
    <w:lvl w:ilvl="2" w:tplc="AF062F5A">
      <w:numFmt w:val="decimal"/>
      <w:lvlText w:val=""/>
      <w:lvlJc w:val="left"/>
    </w:lvl>
    <w:lvl w:ilvl="3" w:tplc="1D9431AC">
      <w:numFmt w:val="decimal"/>
      <w:lvlText w:val=""/>
      <w:lvlJc w:val="left"/>
    </w:lvl>
    <w:lvl w:ilvl="4" w:tplc="0F243144">
      <w:numFmt w:val="decimal"/>
      <w:lvlText w:val=""/>
      <w:lvlJc w:val="left"/>
    </w:lvl>
    <w:lvl w:ilvl="5" w:tplc="8CF648A0">
      <w:numFmt w:val="decimal"/>
      <w:lvlText w:val=""/>
      <w:lvlJc w:val="left"/>
    </w:lvl>
    <w:lvl w:ilvl="6" w:tplc="B2422632">
      <w:numFmt w:val="decimal"/>
      <w:lvlText w:val=""/>
      <w:lvlJc w:val="left"/>
    </w:lvl>
    <w:lvl w:ilvl="7" w:tplc="A1C24290">
      <w:numFmt w:val="decimal"/>
      <w:lvlText w:val=""/>
      <w:lvlJc w:val="left"/>
    </w:lvl>
    <w:lvl w:ilvl="8" w:tplc="E618DA06">
      <w:numFmt w:val="decimal"/>
      <w:lvlText w:val=""/>
      <w:lvlJc w:val="left"/>
    </w:lvl>
  </w:abstractNum>
  <w:abstractNum w:abstractNumId="744" w15:restartNumberingAfterBreak="0">
    <w:nsid w:val="3D687B01"/>
    <w:multiLevelType w:val="hybridMultilevel"/>
    <w:tmpl w:val="65B09198"/>
    <w:lvl w:ilvl="0" w:tplc="E68878BE">
      <w:start w:val="1"/>
      <w:numFmt w:val="bullet"/>
      <w:lvlText w:val=""/>
      <w:lvlJc w:val="left"/>
      <w:pPr>
        <w:ind w:left="720" w:hanging="360"/>
      </w:pPr>
      <w:rPr>
        <w:rFonts w:ascii="Symbol" w:hAnsi="Symbol" w:hint="default"/>
      </w:rPr>
    </w:lvl>
    <w:lvl w:ilvl="1" w:tplc="9D02BFC4">
      <w:numFmt w:val="decimal"/>
      <w:lvlText w:val=""/>
      <w:lvlJc w:val="left"/>
    </w:lvl>
    <w:lvl w:ilvl="2" w:tplc="37D2DAA6">
      <w:numFmt w:val="decimal"/>
      <w:lvlText w:val=""/>
      <w:lvlJc w:val="left"/>
    </w:lvl>
    <w:lvl w:ilvl="3" w:tplc="A19C5380">
      <w:numFmt w:val="decimal"/>
      <w:lvlText w:val=""/>
      <w:lvlJc w:val="left"/>
    </w:lvl>
    <w:lvl w:ilvl="4" w:tplc="B31CBE4E">
      <w:numFmt w:val="decimal"/>
      <w:lvlText w:val=""/>
      <w:lvlJc w:val="left"/>
    </w:lvl>
    <w:lvl w:ilvl="5" w:tplc="5420DB02">
      <w:numFmt w:val="decimal"/>
      <w:lvlText w:val=""/>
      <w:lvlJc w:val="left"/>
    </w:lvl>
    <w:lvl w:ilvl="6" w:tplc="579A2498">
      <w:numFmt w:val="decimal"/>
      <w:lvlText w:val=""/>
      <w:lvlJc w:val="left"/>
    </w:lvl>
    <w:lvl w:ilvl="7" w:tplc="4692B876">
      <w:numFmt w:val="decimal"/>
      <w:lvlText w:val=""/>
      <w:lvlJc w:val="left"/>
    </w:lvl>
    <w:lvl w:ilvl="8" w:tplc="18F85032">
      <w:numFmt w:val="decimal"/>
      <w:lvlText w:val=""/>
      <w:lvlJc w:val="left"/>
    </w:lvl>
  </w:abstractNum>
  <w:abstractNum w:abstractNumId="745" w15:restartNumberingAfterBreak="0">
    <w:nsid w:val="3D6D2EB8"/>
    <w:multiLevelType w:val="hybridMultilevel"/>
    <w:tmpl w:val="2976E5B8"/>
    <w:lvl w:ilvl="0" w:tplc="578CF3FC">
      <w:start w:val="1"/>
      <w:numFmt w:val="bullet"/>
      <w:lvlText w:val=""/>
      <w:lvlJc w:val="left"/>
      <w:pPr>
        <w:ind w:left="720" w:hanging="360"/>
      </w:pPr>
      <w:rPr>
        <w:rFonts w:ascii="Symbol" w:hAnsi="Symbol" w:hint="default"/>
      </w:rPr>
    </w:lvl>
    <w:lvl w:ilvl="1" w:tplc="D548D3F6">
      <w:numFmt w:val="decimal"/>
      <w:lvlText w:val=""/>
      <w:lvlJc w:val="left"/>
    </w:lvl>
    <w:lvl w:ilvl="2" w:tplc="0EA41204">
      <w:numFmt w:val="decimal"/>
      <w:lvlText w:val=""/>
      <w:lvlJc w:val="left"/>
    </w:lvl>
    <w:lvl w:ilvl="3" w:tplc="6B58AE88">
      <w:numFmt w:val="decimal"/>
      <w:lvlText w:val=""/>
      <w:lvlJc w:val="left"/>
    </w:lvl>
    <w:lvl w:ilvl="4" w:tplc="426EC0EA">
      <w:numFmt w:val="decimal"/>
      <w:lvlText w:val=""/>
      <w:lvlJc w:val="left"/>
    </w:lvl>
    <w:lvl w:ilvl="5" w:tplc="559464CA">
      <w:numFmt w:val="decimal"/>
      <w:lvlText w:val=""/>
      <w:lvlJc w:val="left"/>
    </w:lvl>
    <w:lvl w:ilvl="6" w:tplc="1270BDB4">
      <w:numFmt w:val="decimal"/>
      <w:lvlText w:val=""/>
      <w:lvlJc w:val="left"/>
    </w:lvl>
    <w:lvl w:ilvl="7" w:tplc="39BC64CE">
      <w:numFmt w:val="decimal"/>
      <w:lvlText w:val=""/>
      <w:lvlJc w:val="left"/>
    </w:lvl>
    <w:lvl w:ilvl="8" w:tplc="A4FC086C">
      <w:numFmt w:val="decimal"/>
      <w:lvlText w:val=""/>
      <w:lvlJc w:val="left"/>
    </w:lvl>
  </w:abstractNum>
  <w:abstractNum w:abstractNumId="746" w15:restartNumberingAfterBreak="0">
    <w:nsid w:val="3D756939"/>
    <w:multiLevelType w:val="hybridMultilevel"/>
    <w:tmpl w:val="D7406930"/>
    <w:lvl w:ilvl="0" w:tplc="D4A6655A">
      <w:start w:val="1"/>
      <w:numFmt w:val="bullet"/>
      <w:lvlText w:val=""/>
      <w:lvlJc w:val="left"/>
      <w:pPr>
        <w:ind w:left="720" w:hanging="360"/>
      </w:pPr>
      <w:rPr>
        <w:rFonts w:ascii="Symbol" w:hAnsi="Symbol" w:hint="default"/>
      </w:rPr>
    </w:lvl>
    <w:lvl w:ilvl="1" w:tplc="8964644A">
      <w:numFmt w:val="decimal"/>
      <w:lvlText w:val=""/>
      <w:lvlJc w:val="left"/>
    </w:lvl>
    <w:lvl w:ilvl="2" w:tplc="E7E62868">
      <w:numFmt w:val="decimal"/>
      <w:lvlText w:val=""/>
      <w:lvlJc w:val="left"/>
    </w:lvl>
    <w:lvl w:ilvl="3" w:tplc="7BBEACFA">
      <w:numFmt w:val="decimal"/>
      <w:lvlText w:val=""/>
      <w:lvlJc w:val="left"/>
    </w:lvl>
    <w:lvl w:ilvl="4" w:tplc="8D7C513C">
      <w:numFmt w:val="decimal"/>
      <w:lvlText w:val=""/>
      <w:lvlJc w:val="left"/>
    </w:lvl>
    <w:lvl w:ilvl="5" w:tplc="F69667EC">
      <w:numFmt w:val="decimal"/>
      <w:lvlText w:val=""/>
      <w:lvlJc w:val="left"/>
    </w:lvl>
    <w:lvl w:ilvl="6" w:tplc="42DC5C04">
      <w:numFmt w:val="decimal"/>
      <w:lvlText w:val=""/>
      <w:lvlJc w:val="left"/>
    </w:lvl>
    <w:lvl w:ilvl="7" w:tplc="716827B6">
      <w:numFmt w:val="decimal"/>
      <w:lvlText w:val=""/>
      <w:lvlJc w:val="left"/>
    </w:lvl>
    <w:lvl w:ilvl="8" w:tplc="E4E0262E">
      <w:numFmt w:val="decimal"/>
      <w:lvlText w:val=""/>
      <w:lvlJc w:val="left"/>
    </w:lvl>
  </w:abstractNum>
  <w:abstractNum w:abstractNumId="747" w15:restartNumberingAfterBreak="0">
    <w:nsid w:val="3D7F00F1"/>
    <w:multiLevelType w:val="hybridMultilevel"/>
    <w:tmpl w:val="AE64AEFA"/>
    <w:lvl w:ilvl="0" w:tplc="2864D5D4">
      <w:start w:val="1"/>
      <w:numFmt w:val="bullet"/>
      <w:lvlText w:val=""/>
      <w:lvlJc w:val="left"/>
      <w:pPr>
        <w:ind w:left="720" w:hanging="360"/>
      </w:pPr>
      <w:rPr>
        <w:rFonts w:ascii="Symbol" w:hAnsi="Symbol" w:hint="default"/>
      </w:rPr>
    </w:lvl>
    <w:lvl w:ilvl="1" w:tplc="A4B2C682">
      <w:numFmt w:val="decimal"/>
      <w:lvlText w:val=""/>
      <w:lvlJc w:val="left"/>
    </w:lvl>
    <w:lvl w:ilvl="2" w:tplc="17FC7470">
      <w:numFmt w:val="decimal"/>
      <w:lvlText w:val=""/>
      <w:lvlJc w:val="left"/>
    </w:lvl>
    <w:lvl w:ilvl="3" w:tplc="6F941B66">
      <w:numFmt w:val="decimal"/>
      <w:lvlText w:val=""/>
      <w:lvlJc w:val="left"/>
    </w:lvl>
    <w:lvl w:ilvl="4" w:tplc="816EBD38">
      <w:numFmt w:val="decimal"/>
      <w:lvlText w:val=""/>
      <w:lvlJc w:val="left"/>
    </w:lvl>
    <w:lvl w:ilvl="5" w:tplc="7C624A0C">
      <w:numFmt w:val="decimal"/>
      <w:lvlText w:val=""/>
      <w:lvlJc w:val="left"/>
    </w:lvl>
    <w:lvl w:ilvl="6" w:tplc="4042930E">
      <w:numFmt w:val="decimal"/>
      <w:lvlText w:val=""/>
      <w:lvlJc w:val="left"/>
    </w:lvl>
    <w:lvl w:ilvl="7" w:tplc="16F03EAA">
      <w:numFmt w:val="decimal"/>
      <w:lvlText w:val=""/>
      <w:lvlJc w:val="left"/>
    </w:lvl>
    <w:lvl w:ilvl="8" w:tplc="620CBB2C">
      <w:numFmt w:val="decimal"/>
      <w:lvlText w:val=""/>
      <w:lvlJc w:val="left"/>
    </w:lvl>
  </w:abstractNum>
  <w:abstractNum w:abstractNumId="748" w15:restartNumberingAfterBreak="0">
    <w:nsid w:val="3D8B4383"/>
    <w:multiLevelType w:val="hybridMultilevel"/>
    <w:tmpl w:val="784A1090"/>
    <w:lvl w:ilvl="0" w:tplc="BA06FED0">
      <w:start w:val="1"/>
      <w:numFmt w:val="bullet"/>
      <w:lvlText w:val=""/>
      <w:lvlJc w:val="left"/>
      <w:pPr>
        <w:ind w:left="720" w:hanging="360"/>
      </w:pPr>
      <w:rPr>
        <w:rFonts w:ascii="Symbol" w:hAnsi="Symbol" w:hint="default"/>
      </w:rPr>
    </w:lvl>
    <w:lvl w:ilvl="1" w:tplc="31B0856C">
      <w:numFmt w:val="decimal"/>
      <w:lvlText w:val=""/>
      <w:lvlJc w:val="left"/>
    </w:lvl>
    <w:lvl w:ilvl="2" w:tplc="F42494E0">
      <w:numFmt w:val="decimal"/>
      <w:lvlText w:val=""/>
      <w:lvlJc w:val="left"/>
    </w:lvl>
    <w:lvl w:ilvl="3" w:tplc="D534C2CC">
      <w:numFmt w:val="decimal"/>
      <w:lvlText w:val=""/>
      <w:lvlJc w:val="left"/>
    </w:lvl>
    <w:lvl w:ilvl="4" w:tplc="B2C6E412">
      <w:numFmt w:val="decimal"/>
      <w:lvlText w:val=""/>
      <w:lvlJc w:val="left"/>
    </w:lvl>
    <w:lvl w:ilvl="5" w:tplc="2F16B578">
      <w:numFmt w:val="decimal"/>
      <w:lvlText w:val=""/>
      <w:lvlJc w:val="left"/>
    </w:lvl>
    <w:lvl w:ilvl="6" w:tplc="680619E6">
      <w:numFmt w:val="decimal"/>
      <w:lvlText w:val=""/>
      <w:lvlJc w:val="left"/>
    </w:lvl>
    <w:lvl w:ilvl="7" w:tplc="D870F2D4">
      <w:numFmt w:val="decimal"/>
      <w:lvlText w:val=""/>
      <w:lvlJc w:val="left"/>
    </w:lvl>
    <w:lvl w:ilvl="8" w:tplc="4E6A8ABE">
      <w:numFmt w:val="decimal"/>
      <w:lvlText w:val=""/>
      <w:lvlJc w:val="left"/>
    </w:lvl>
  </w:abstractNum>
  <w:abstractNum w:abstractNumId="749" w15:restartNumberingAfterBreak="0">
    <w:nsid w:val="3DA10612"/>
    <w:multiLevelType w:val="hybridMultilevel"/>
    <w:tmpl w:val="39BEA13C"/>
    <w:lvl w:ilvl="0" w:tplc="2496F674">
      <w:start w:val="1"/>
      <w:numFmt w:val="bullet"/>
      <w:lvlText w:val=""/>
      <w:lvlJc w:val="left"/>
      <w:pPr>
        <w:ind w:left="720" w:hanging="360"/>
      </w:pPr>
      <w:rPr>
        <w:rFonts w:ascii="Symbol" w:hAnsi="Symbol" w:hint="default"/>
      </w:rPr>
    </w:lvl>
    <w:lvl w:ilvl="1" w:tplc="65ACF4DA">
      <w:numFmt w:val="decimal"/>
      <w:lvlText w:val=""/>
      <w:lvlJc w:val="left"/>
    </w:lvl>
    <w:lvl w:ilvl="2" w:tplc="EFD43C5C">
      <w:numFmt w:val="decimal"/>
      <w:lvlText w:val=""/>
      <w:lvlJc w:val="left"/>
    </w:lvl>
    <w:lvl w:ilvl="3" w:tplc="0BA4D440">
      <w:numFmt w:val="decimal"/>
      <w:lvlText w:val=""/>
      <w:lvlJc w:val="left"/>
    </w:lvl>
    <w:lvl w:ilvl="4" w:tplc="266C89A4">
      <w:numFmt w:val="decimal"/>
      <w:lvlText w:val=""/>
      <w:lvlJc w:val="left"/>
    </w:lvl>
    <w:lvl w:ilvl="5" w:tplc="DFDED174">
      <w:numFmt w:val="decimal"/>
      <w:lvlText w:val=""/>
      <w:lvlJc w:val="left"/>
    </w:lvl>
    <w:lvl w:ilvl="6" w:tplc="06A085A8">
      <w:numFmt w:val="decimal"/>
      <w:lvlText w:val=""/>
      <w:lvlJc w:val="left"/>
    </w:lvl>
    <w:lvl w:ilvl="7" w:tplc="288A9430">
      <w:numFmt w:val="decimal"/>
      <w:lvlText w:val=""/>
      <w:lvlJc w:val="left"/>
    </w:lvl>
    <w:lvl w:ilvl="8" w:tplc="896A17FE">
      <w:numFmt w:val="decimal"/>
      <w:lvlText w:val=""/>
      <w:lvlJc w:val="left"/>
    </w:lvl>
  </w:abstractNum>
  <w:abstractNum w:abstractNumId="750" w15:restartNumberingAfterBreak="0">
    <w:nsid w:val="3DA6410A"/>
    <w:multiLevelType w:val="hybridMultilevel"/>
    <w:tmpl w:val="B3C039C6"/>
    <w:lvl w:ilvl="0" w:tplc="BCA480AC">
      <w:start w:val="1"/>
      <w:numFmt w:val="bullet"/>
      <w:lvlText w:val=""/>
      <w:lvlJc w:val="left"/>
      <w:pPr>
        <w:ind w:left="720" w:hanging="360"/>
      </w:pPr>
      <w:rPr>
        <w:rFonts w:ascii="Symbol" w:hAnsi="Symbol" w:hint="default"/>
      </w:rPr>
    </w:lvl>
    <w:lvl w:ilvl="1" w:tplc="B73CF4E8">
      <w:numFmt w:val="decimal"/>
      <w:lvlText w:val=""/>
      <w:lvlJc w:val="left"/>
    </w:lvl>
    <w:lvl w:ilvl="2" w:tplc="FD961C2C">
      <w:numFmt w:val="decimal"/>
      <w:lvlText w:val=""/>
      <w:lvlJc w:val="left"/>
    </w:lvl>
    <w:lvl w:ilvl="3" w:tplc="2F8A272E">
      <w:numFmt w:val="decimal"/>
      <w:lvlText w:val=""/>
      <w:lvlJc w:val="left"/>
    </w:lvl>
    <w:lvl w:ilvl="4" w:tplc="5ADAF96A">
      <w:numFmt w:val="decimal"/>
      <w:lvlText w:val=""/>
      <w:lvlJc w:val="left"/>
    </w:lvl>
    <w:lvl w:ilvl="5" w:tplc="23FC0698">
      <w:numFmt w:val="decimal"/>
      <w:lvlText w:val=""/>
      <w:lvlJc w:val="left"/>
    </w:lvl>
    <w:lvl w:ilvl="6" w:tplc="3C585CAC">
      <w:numFmt w:val="decimal"/>
      <w:lvlText w:val=""/>
      <w:lvlJc w:val="left"/>
    </w:lvl>
    <w:lvl w:ilvl="7" w:tplc="CF0C98D4">
      <w:numFmt w:val="decimal"/>
      <w:lvlText w:val=""/>
      <w:lvlJc w:val="left"/>
    </w:lvl>
    <w:lvl w:ilvl="8" w:tplc="7BEA2930">
      <w:numFmt w:val="decimal"/>
      <w:lvlText w:val=""/>
      <w:lvlJc w:val="left"/>
    </w:lvl>
  </w:abstractNum>
  <w:abstractNum w:abstractNumId="751" w15:restartNumberingAfterBreak="0">
    <w:nsid w:val="3DAE74B1"/>
    <w:multiLevelType w:val="hybridMultilevel"/>
    <w:tmpl w:val="176E2D8C"/>
    <w:lvl w:ilvl="0" w:tplc="9F585E40">
      <w:start w:val="1"/>
      <w:numFmt w:val="bullet"/>
      <w:lvlText w:val=""/>
      <w:lvlJc w:val="left"/>
      <w:pPr>
        <w:ind w:left="720" w:hanging="360"/>
      </w:pPr>
      <w:rPr>
        <w:rFonts w:ascii="Symbol" w:hAnsi="Symbol" w:hint="default"/>
      </w:rPr>
    </w:lvl>
    <w:lvl w:ilvl="1" w:tplc="52A85C9A">
      <w:numFmt w:val="decimal"/>
      <w:lvlText w:val=""/>
      <w:lvlJc w:val="left"/>
    </w:lvl>
    <w:lvl w:ilvl="2" w:tplc="EFD0C7A0">
      <w:numFmt w:val="decimal"/>
      <w:lvlText w:val=""/>
      <w:lvlJc w:val="left"/>
    </w:lvl>
    <w:lvl w:ilvl="3" w:tplc="FB86EF14">
      <w:numFmt w:val="decimal"/>
      <w:lvlText w:val=""/>
      <w:lvlJc w:val="left"/>
    </w:lvl>
    <w:lvl w:ilvl="4" w:tplc="892CF2C2">
      <w:numFmt w:val="decimal"/>
      <w:lvlText w:val=""/>
      <w:lvlJc w:val="left"/>
    </w:lvl>
    <w:lvl w:ilvl="5" w:tplc="A3D00DCC">
      <w:numFmt w:val="decimal"/>
      <w:lvlText w:val=""/>
      <w:lvlJc w:val="left"/>
    </w:lvl>
    <w:lvl w:ilvl="6" w:tplc="D004D208">
      <w:numFmt w:val="decimal"/>
      <w:lvlText w:val=""/>
      <w:lvlJc w:val="left"/>
    </w:lvl>
    <w:lvl w:ilvl="7" w:tplc="0366999C">
      <w:numFmt w:val="decimal"/>
      <w:lvlText w:val=""/>
      <w:lvlJc w:val="left"/>
    </w:lvl>
    <w:lvl w:ilvl="8" w:tplc="72385BC2">
      <w:numFmt w:val="decimal"/>
      <w:lvlText w:val=""/>
      <w:lvlJc w:val="left"/>
    </w:lvl>
  </w:abstractNum>
  <w:abstractNum w:abstractNumId="752" w15:restartNumberingAfterBreak="0">
    <w:nsid w:val="3DC0315A"/>
    <w:multiLevelType w:val="hybridMultilevel"/>
    <w:tmpl w:val="2962F14C"/>
    <w:lvl w:ilvl="0" w:tplc="86D86B7E">
      <w:start w:val="1"/>
      <w:numFmt w:val="bullet"/>
      <w:lvlText w:val=""/>
      <w:lvlJc w:val="left"/>
      <w:pPr>
        <w:ind w:left="720" w:hanging="360"/>
      </w:pPr>
      <w:rPr>
        <w:rFonts w:ascii="Symbol" w:hAnsi="Symbol" w:hint="default"/>
      </w:rPr>
    </w:lvl>
    <w:lvl w:ilvl="1" w:tplc="190C6A5C">
      <w:numFmt w:val="decimal"/>
      <w:lvlText w:val=""/>
      <w:lvlJc w:val="left"/>
    </w:lvl>
    <w:lvl w:ilvl="2" w:tplc="C438342E">
      <w:numFmt w:val="decimal"/>
      <w:lvlText w:val=""/>
      <w:lvlJc w:val="left"/>
    </w:lvl>
    <w:lvl w:ilvl="3" w:tplc="421C970C">
      <w:numFmt w:val="decimal"/>
      <w:lvlText w:val=""/>
      <w:lvlJc w:val="left"/>
    </w:lvl>
    <w:lvl w:ilvl="4" w:tplc="1CE84040">
      <w:numFmt w:val="decimal"/>
      <w:lvlText w:val=""/>
      <w:lvlJc w:val="left"/>
    </w:lvl>
    <w:lvl w:ilvl="5" w:tplc="6194E98E">
      <w:numFmt w:val="decimal"/>
      <w:lvlText w:val=""/>
      <w:lvlJc w:val="left"/>
    </w:lvl>
    <w:lvl w:ilvl="6" w:tplc="A10CC16C">
      <w:numFmt w:val="decimal"/>
      <w:lvlText w:val=""/>
      <w:lvlJc w:val="left"/>
    </w:lvl>
    <w:lvl w:ilvl="7" w:tplc="E2AA32C2">
      <w:numFmt w:val="decimal"/>
      <w:lvlText w:val=""/>
      <w:lvlJc w:val="left"/>
    </w:lvl>
    <w:lvl w:ilvl="8" w:tplc="B43ABA30">
      <w:numFmt w:val="decimal"/>
      <w:lvlText w:val=""/>
      <w:lvlJc w:val="left"/>
    </w:lvl>
  </w:abstractNum>
  <w:abstractNum w:abstractNumId="753" w15:restartNumberingAfterBreak="0">
    <w:nsid w:val="3DD965BC"/>
    <w:multiLevelType w:val="hybridMultilevel"/>
    <w:tmpl w:val="452E8C8A"/>
    <w:lvl w:ilvl="0" w:tplc="052AA028">
      <w:start w:val="1"/>
      <w:numFmt w:val="bullet"/>
      <w:lvlText w:val=""/>
      <w:lvlJc w:val="left"/>
      <w:pPr>
        <w:ind w:left="720" w:hanging="360"/>
      </w:pPr>
      <w:rPr>
        <w:rFonts w:ascii="Symbol" w:hAnsi="Symbol" w:hint="default"/>
      </w:rPr>
    </w:lvl>
    <w:lvl w:ilvl="1" w:tplc="CA141E58">
      <w:numFmt w:val="decimal"/>
      <w:lvlText w:val=""/>
      <w:lvlJc w:val="left"/>
    </w:lvl>
    <w:lvl w:ilvl="2" w:tplc="7E38B3F4">
      <w:numFmt w:val="decimal"/>
      <w:lvlText w:val=""/>
      <w:lvlJc w:val="left"/>
    </w:lvl>
    <w:lvl w:ilvl="3" w:tplc="330819D8">
      <w:numFmt w:val="decimal"/>
      <w:lvlText w:val=""/>
      <w:lvlJc w:val="left"/>
    </w:lvl>
    <w:lvl w:ilvl="4" w:tplc="DADA5A34">
      <w:numFmt w:val="decimal"/>
      <w:lvlText w:val=""/>
      <w:lvlJc w:val="left"/>
    </w:lvl>
    <w:lvl w:ilvl="5" w:tplc="E7DEBF1C">
      <w:numFmt w:val="decimal"/>
      <w:lvlText w:val=""/>
      <w:lvlJc w:val="left"/>
    </w:lvl>
    <w:lvl w:ilvl="6" w:tplc="1D14E1F0">
      <w:numFmt w:val="decimal"/>
      <w:lvlText w:val=""/>
      <w:lvlJc w:val="left"/>
    </w:lvl>
    <w:lvl w:ilvl="7" w:tplc="56E4DF38">
      <w:numFmt w:val="decimal"/>
      <w:lvlText w:val=""/>
      <w:lvlJc w:val="left"/>
    </w:lvl>
    <w:lvl w:ilvl="8" w:tplc="057840A0">
      <w:numFmt w:val="decimal"/>
      <w:lvlText w:val=""/>
      <w:lvlJc w:val="left"/>
    </w:lvl>
  </w:abstractNum>
  <w:abstractNum w:abstractNumId="754" w15:restartNumberingAfterBreak="0">
    <w:nsid w:val="3DE077B4"/>
    <w:multiLevelType w:val="hybridMultilevel"/>
    <w:tmpl w:val="21A2CB78"/>
    <w:lvl w:ilvl="0" w:tplc="48B0124A">
      <w:start w:val="1"/>
      <w:numFmt w:val="bullet"/>
      <w:lvlText w:val=""/>
      <w:lvlJc w:val="left"/>
      <w:pPr>
        <w:ind w:left="720" w:hanging="360"/>
      </w:pPr>
      <w:rPr>
        <w:rFonts w:ascii="Symbol" w:hAnsi="Symbol" w:hint="default"/>
      </w:rPr>
    </w:lvl>
    <w:lvl w:ilvl="1" w:tplc="206C57FA">
      <w:numFmt w:val="decimal"/>
      <w:lvlText w:val=""/>
      <w:lvlJc w:val="left"/>
    </w:lvl>
    <w:lvl w:ilvl="2" w:tplc="A9906FB0">
      <w:numFmt w:val="decimal"/>
      <w:lvlText w:val=""/>
      <w:lvlJc w:val="left"/>
    </w:lvl>
    <w:lvl w:ilvl="3" w:tplc="4CF6CA70">
      <w:numFmt w:val="decimal"/>
      <w:lvlText w:val=""/>
      <w:lvlJc w:val="left"/>
    </w:lvl>
    <w:lvl w:ilvl="4" w:tplc="A5E8587C">
      <w:numFmt w:val="decimal"/>
      <w:lvlText w:val=""/>
      <w:lvlJc w:val="left"/>
    </w:lvl>
    <w:lvl w:ilvl="5" w:tplc="E20EE738">
      <w:numFmt w:val="decimal"/>
      <w:lvlText w:val=""/>
      <w:lvlJc w:val="left"/>
    </w:lvl>
    <w:lvl w:ilvl="6" w:tplc="015C61D4">
      <w:numFmt w:val="decimal"/>
      <w:lvlText w:val=""/>
      <w:lvlJc w:val="left"/>
    </w:lvl>
    <w:lvl w:ilvl="7" w:tplc="83747972">
      <w:numFmt w:val="decimal"/>
      <w:lvlText w:val=""/>
      <w:lvlJc w:val="left"/>
    </w:lvl>
    <w:lvl w:ilvl="8" w:tplc="81029726">
      <w:numFmt w:val="decimal"/>
      <w:lvlText w:val=""/>
      <w:lvlJc w:val="left"/>
    </w:lvl>
  </w:abstractNum>
  <w:abstractNum w:abstractNumId="755" w15:restartNumberingAfterBreak="0">
    <w:nsid w:val="3E1B63DE"/>
    <w:multiLevelType w:val="hybridMultilevel"/>
    <w:tmpl w:val="25F47F74"/>
    <w:lvl w:ilvl="0" w:tplc="1E46D112">
      <w:start w:val="1"/>
      <w:numFmt w:val="bullet"/>
      <w:lvlText w:val=""/>
      <w:lvlJc w:val="left"/>
      <w:pPr>
        <w:ind w:left="720" w:hanging="360"/>
      </w:pPr>
      <w:rPr>
        <w:rFonts w:ascii="Symbol" w:hAnsi="Symbol" w:hint="default"/>
      </w:rPr>
    </w:lvl>
    <w:lvl w:ilvl="1" w:tplc="4A620BAC">
      <w:numFmt w:val="decimal"/>
      <w:lvlText w:val=""/>
      <w:lvlJc w:val="left"/>
    </w:lvl>
    <w:lvl w:ilvl="2" w:tplc="07EC65E0">
      <w:numFmt w:val="decimal"/>
      <w:lvlText w:val=""/>
      <w:lvlJc w:val="left"/>
    </w:lvl>
    <w:lvl w:ilvl="3" w:tplc="C8804CD4">
      <w:numFmt w:val="decimal"/>
      <w:lvlText w:val=""/>
      <w:lvlJc w:val="left"/>
    </w:lvl>
    <w:lvl w:ilvl="4" w:tplc="DDEA1F02">
      <w:numFmt w:val="decimal"/>
      <w:lvlText w:val=""/>
      <w:lvlJc w:val="left"/>
    </w:lvl>
    <w:lvl w:ilvl="5" w:tplc="DD209070">
      <w:numFmt w:val="decimal"/>
      <w:lvlText w:val=""/>
      <w:lvlJc w:val="left"/>
    </w:lvl>
    <w:lvl w:ilvl="6" w:tplc="7EDC221E">
      <w:numFmt w:val="decimal"/>
      <w:lvlText w:val=""/>
      <w:lvlJc w:val="left"/>
    </w:lvl>
    <w:lvl w:ilvl="7" w:tplc="37681042">
      <w:numFmt w:val="decimal"/>
      <w:lvlText w:val=""/>
      <w:lvlJc w:val="left"/>
    </w:lvl>
    <w:lvl w:ilvl="8" w:tplc="2C647728">
      <w:numFmt w:val="decimal"/>
      <w:lvlText w:val=""/>
      <w:lvlJc w:val="left"/>
    </w:lvl>
  </w:abstractNum>
  <w:abstractNum w:abstractNumId="756" w15:restartNumberingAfterBreak="0">
    <w:nsid w:val="3E404CB9"/>
    <w:multiLevelType w:val="hybridMultilevel"/>
    <w:tmpl w:val="5B36C438"/>
    <w:lvl w:ilvl="0" w:tplc="26E8E60E">
      <w:start w:val="1"/>
      <w:numFmt w:val="bullet"/>
      <w:lvlText w:val=""/>
      <w:lvlJc w:val="left"/>
      <w:pPr>
        <w:ind w:left="720" w:hanging="360"/>
      </w:pPr>
      <w:rPr>
        <w:rFonts w:ascii="Symbol" w:hAnsi="Symbol" w:hint="default"/>
      </w:rPr>
    </w:lvl>
    <w:lvl w:ilvl="1" w:tplc="6D0E1218">
      <w:numFmt w:val="decimal"/>
      <w:lvlText w:val=""/>
      <w:lvlJc w:val="left"/>
    </w:lvl>
    <w:lvl w:ilvl="2" w:tplc="863AFCEC">
      <w:numFmt w:val="decimal"/>
      <w:lvlText w:val=""/>
      <w:lvlJc w:val="left"/>
    </w:lvl>
    <w:lvl w:ilvl="3" w:tplc="8CB440E2">
      <w:numFmt w:val="decimal"/>
      <w:lvlText w:val=""/>
      <w:lvlJc w:val="left"/>
    </w:lvl>
    <w:lvl w:ilvl="4" w:tplc="A424715A">
      <w:numFmt w:val="decimal"/>
      <w:lvlText w:val=""/>
      <w:lvlJc w:val="left"/>
    </w:lvl>
    <w:lvl w:ilvl="5" w:tplc="022C969C">
      <w:numFmt w:val="decimal"/>
      <w:lvlText w:val=""/>
      <w:lvlJc w:val="left"/>
    </w:lvl>
    <w:lvl w:ilvl="6" w:tplc="69880F6E">
      <w:numFmt w:val="decimal"/>
      <w:lvlText w:val=""/>
      <w:lvlJc w:val="left"/>
    </w:lvl>
    <w:lvl w:ilvl="7" w:tplc="2C4817F6">
      <w:numFmt w:val="decimal"/>
      <w:lvlText w:val=""/>
      <w:lvlJc w:val="left"/>
    </w:lvl>
    <w:lvl w:ilvl="8" w:tplc="B50AC50C">
      <w:numFmt w:val="decimal"/>
      <w:lvlText w:val=""/>
      <w:lvlJc w:val="left"/>
    </w:lvl>
  </w:abstractNum>
  <w:abstractNum w:abstractNumId="757" w15:restartNumberingAfterBreak="0">
    <w:nsid w:val="3E477C30"/>
    <w:multiLevelType w:val="hybridMultilevel"/>
    <w:tmpl w:val="32C04F6C"/>
    <w:lvl w:ilvl="0" w:tplc="421A6DF0">
      <w:start w:val="1"/>
      <w:numFmt w:val="bullet"/>
      <w:lvlText w:val=""/>
      <w:lvlJc w:val="left"/>
      <w:pPr>
        <w:ind w:left="720" w:hanging="360"/>
      </w:pPr>
      <w:rPr>
        <w:rFonts w:ascii="Symbol" w:hAnsi="Symbol" w:hint="default"/>
      </w:rPr>
    </w:lvl>
    <w:lvl w:ilvl="1" w:tplc="F2AAE302">
      <w:numFmt w:val="decimal"/>
      <w:lvlText w:val=""/>
      <w:lvlJc w:val="left"/>
    </w:lvl>
    <w:lvl w:ilvl="2" w:tplc="55089BE2">
      <w:numFmt w:val="decimal"/>
      <w:lvlText w:val=""/>
      <w:lvlJc w:val="left"/>
    </w:lvl>
    <w:lvl w:ilvl="3" w:tplc="B010FB5E">
      <w:numFmt w:val="decimal"/>
      <w:lvlText w:val=""/>
      <w:lvlJc w:val="left"/>
    </w:lvl>
    <w:lvl w:ilvl="4" w:tplc="E5C8A61E">
      <w:numFmt w:val="decimal"/>
      <w:lvlText w:val=""/>
      <w:lvlJc w:val="left"/>
    </w:lvl>
    <w:lvl w:ilvl="5" w:tplc="3B3A7F2C">
      <w:numFmt w:val="decimal"/>
      <w:lvlText w:val=""/>
      <w:lvlJc w:val="left"/>
    </w:lvl>
    <w:lvl w:ilvl="6" w:tplc="26F4E1A8">
      <w:numFmt w:val="decimal"/>
      <w:lvlText w:val=""/>
      <w:lvlJc w:val="left"/>
    </w:lvl>
    <w:lvl w:ilvl="7" w:tplc="64C8D0FA">
      <w:numFmt w:val="decimal"/>
      <w:lvlText w:val=""/>
      <w:lvlJc w:val="left"/>
    </w:lvl>
    <w:lvl w:ilvl="8" w:tplc="8C24D098">
      <w:numFmt w:val="decimal"/>
      <w:lvlText w:val=""/>
      <w:lvlJc w:val="left"/>
    </w:lvl>
  </w:abstractNum>
  <w:abstractNum w:abstractNumId="758" w15:restartNumberingAfterBreak="0">
    <w:nsid w:val="3E5205AF"/>
    <w:multiLevelType w:val="hybridMultilevel"/>
    <w:tmpl w:val="6A0841BC"/>
    <w:lvl w:ilvl="0" w:tplc="54F6B73A">
      <w:start w:val="1"/>
      <w:numFmt w:val="bullet"/>
      <w:lvlText w:val=""/>
      <w:lvlJc w:val="left"/>
      <w:pPr>
        <w:ind w:left="720" w:hanging="360"/>
      </w:pPr>
      <w:rPr>
        <w:rFonts w:ascii="Symbol" w:hAnsi="Symbol" w:hint="default"/>
      </w:rPr>
    </w:lvl>
    <w:lvl w:ilvl="1" w:tplc="CF4E9EAC">
      <w:numFmt w:val="decimal"/>
      <w:lvlText w:val=""/>
      <w:lvlJc w:val="left"/>
    </w:lvl>
    <w:lvl w:ilvl="2" w:tplc="DA6AADCE">
      <w:numFmt w:val="decimal"/>
      <w:lvlText w:val=""/>
      <w:lvlJc w:val="left"/>
    </w:lvl>
    <w:lvl w:ilvl="3" w:tplc="493E4692">
      <w:numFmt w:val="decimal"/>
      <w:lvlText w:val=""/>
      <w:lvlJc w:val="left"/>
    </w:lvl>
    <w:lvl w:ilvl="4" w:tplc="E0C6C68C">
      <w:numFmt w:val="decimal"/>
      <w:lvlText w:val=""/>
      <w:lvlJc w:val="left"/>
    </w:lvl>
    <w:lvl w:ilvl="5" w:tplc="66844922">
      <w:numFmt w:val="decimal"/>
      <w:lvlText w:val=""/>
      <w:lvlJc w:val="left"/>
    </w:lvl>
    <w:lvl w:ilvl="6" w:tplc="147C5788">
      <w:numFmt w:val="decimal"/>
      <w:lvlText w:val=""/>
      <w:lvlJc w:val="left"/>
    </w:lvl>
    <w:lvl w:ilvl="7" w:tplc="5CAA5104">
      <w:numFmt w:val="decimal"/>
      <w:lvlText w:val=""/>
      <w:lvlJc w:val="left"/>
    </w:lvl>
    <w:lvl w:ilvl="8" w:tplc="5ECA04E0">
      <w:numFmt w:val="decimal"/>
      <w:lvlText w:val=""/>
      <w:lvlJc w:val="left"/>
    </w:lvl>
  </w:abstractNum>
  <w:abstractNum w:abstractNumId="759" w15:restartNumberingAfterBreak="0">
    <w:nsid w:val="3E562BC0"/>
    <w:multiLevelType w:val="hybridMultilevel"/>
    <w:tmpl w:val="40709EBA"/>
    <w:lvl w:ilvl="0" w:tplc="C2360EF4">
      <w:start w:val="1"/>
      <w:numFmt w:val="bullet"/>
      <w:lvlText w:val=""/>
      <w:lvlJc w:val="left"/>
      <w:pPr>
        <w:ind w:left="720" w:hanging="360"/>
      </w:pPr>
      <w:rPr>
        <w:rFonts w:ascii="Symbol" w:hAnsi="Symbol" w:hint="default"/>
      </w:rPr>
    </w:lvl>
    <w:lvl w:ilvl="1" w:tplc="EFD0A2A2">
      <w:numFmt w:val="decimal"/>
      <w:lvlText w:val=""/>
      <w:lvlJc w:val="left"/>
    </w:lvl>
    <w:lvl w:ilvl="2" w:tplc="A278795C">
      <w:numFmt w:val="decimal"/>
      <w:lvlText w:val=""/>
      <w:lvlJc w:val="left"/>
    </w:lvl>
    <w:lvl w:ilvl="3" w:tplc="4EAC98AC">
      <w:numFmt w:val="decimal"/>
      <w:lvlText w:val=""/>
      <w:lvlJc w:val="left"/>
    </w:lvl>
    <w:lvl w:ilvl="4" w:tplc="83500886">
      <w:numFmt w:val="decimal"/>
      <w:lvlText w:val=""/>
      <w:lvlJc w:val="left"/>
    </w:lvl>
    <w:lvl w:ilvl="5" w:tplc="4E08F704">
      <w:numFmt w:val="decimal"/>
      <w:lvlText w:val=""/>
      <w:lvlJc w:val="left"/>
    </w:lvl>
    <w:lvl w:ilvl="6" w:tplc="170A1D8E">
      <w:numFmt w:val="decimal"/>
      <w:lvlText w:val=""/>
      <w:lvlJc w:val="left"/>
    </w:lvl>
    <w:lvl w:ilvl="7" w:tplc="51A21592">
      <w:numFmt w:val="decimal"/>
      <w:lvlText w:val=""/>
      <w:lvlJc w:val="left"/>
    </w:lvl>
    <w:lvl w:ilvl="8" w:tplc="F43EAD18">
      <w:numFmt w:val="decimal"/>
      <w:lvlText w:val=""/>
      <w:lvlJc w:val="left"/>
    </w:lvl>
  </w:abstractNum>
  <w:abstractNum w:abstractNumId="760" w15:restartNumberingAfterBreak="0">
    <w:nsid w:val="3EA91D7A"/>
    <w:multiLevelType w:val="hybridMultilevel"/>
    <w:tmpl w:val="2F8C7826"/>
    <w:lvl w:ilvl="0" w:tplc="C5525FB8">
      <w:start w:val="1"/>
      <w:numFmt w:val="bullet"/>
      <w:lvlText w:val=""/>
      <w:lvlJc w:val="left"/>
      <w:pPr>
        <w:ind w:left="720" w:hanging="360"/>
      </w:pPr>
      <w:rPr>
        <w:rFonts w:ascii="Symbol" w:hAnsi="Symbol" w:hint="default"/>
      </w:rPr>
    </w:lvl>
    <w:lvl w:ilvl="1" w:tplc="A1F47E10">
      <w:numFmt w:val="decimal"/>
      <w:lvlText w:val=""/>
      <w:lvlJc w:val="left"/>
    </w:lvl>
    <w:lvl w:ilvl="2" w:tplc="C70EDFCE">
      <w:numFmt w:val="decimal"/>
      <w:lvlText w:val=""/>
      <w:lvlJc w:val="left"/>
    </w:lvl>
    <w:lvl w:ilvl="3" w:tplc="8FB6DE64">
      <w:numFmt w:val="decimal"/>
      <w:lvlText w:val=""/>
      <w:lvlJc w:val="left"/>
    </w:lvl>
    <w:lvl w:ilvl="4" w:tplc="1BCA7EF8">
      <w:numFmt w:val="decimal"/>
      <w:lvlText w:val=""/>
      <w:lvlJc w:val="left"/>
    </w:lvl>
    <w:lvl w:ilvl="5" w:tplc="74EA998E">
      <w:numFmt w:val="decimal"/>
      <w:lvlText w:val=""/>
      <w:lvlJc w:val="left"/>
    </w:lvl>
    <w:lvl w:ilvl="6" w:tplc="645445C2">
      <w:numFmt w:val="decimal"/>
      <w:lvlText w:val=""/>
      <w:lvlJc w:val="left"/>
    </w:lvl>
    <w:lvl w:ilvl="7" w:tplc="80082B72">
      <w:numFmt w:val="decimal"/>
      <w:lvlText w:val=""/>
      <w:lvlJc w:val="left"/>
    </w:lvl>
    <w:lvl w:ilvl="8" w:tplc="2F2037A6">
      <w:numFmt w:val="decimal"/>
      <w:lvlText w:val=""/>
      <w:lvlJc w:val="left"/>
    </w:lvl>
  </w:abstractNum>
  <w:abstractNum w:abstractNumId="761" w15:restartNumberingAfterBreak="0">
    <w:nsid w:val="3EAB70B6"/>
    <w:multiLevelType w:val="hybridMultilevel"/>
    <w:tmpl w:val="A67A080C"/>
    <w:lvl w:ilvl="0" w:tplc="30741AD0">
      <w:start w:val="1"/>
      <w:numFmt w:val="bullet"/>
      <w:lvlText w:val=""/>
      <w:lvlJc w:val="left"/>
      <w:pPr>
        <w:ind w:left="720" w:hanging="360"/>
      </w:pPr>
      <w:rPr>
        <w:rFonts w:ascii="Symbol" w:hAnsi="Symbol" w:hint="default"/>
      </w:rPr>
    </w:lvl>
    <w:lvl w:ilvl="1" w:tplc="03D8D8AE">
      <w:numFmt w:val="decimal"/>
      <w:lvlText w:val=""/>
      <w:lvlJc w:val="left"/>
    </w:lvl>
    <w:lvl w:ilvl="2" w:tplc="48520252">
      <w:numFmt w:val="decimal"/>
      <w:lvlText w:val=""/>
      <w:lvlJc w:val="left"/>
    </w:lvl>
    <w:lvl w:ilvl="3" w:tplc="7C86C766">
      <w:numFmt w:val="decimal"/>
      <w:lvlText w:val=""/>
      <w:lvlJc w:val="left"/>
    </w:lvl>
    <w:lvl w:ilvl="4" w:tplc="38A8DD9A">
      <w:numFmt w:val="decimal"/>
      <w:lvlText w:val=""/>
      <w:lvlJc w:val="left"/>
    </w:lvl>
    <w:lvl w:ilvl="5" w:tplc="FB581F2E">
      <w:numFmt w:val="decimal"/>
      <w:lvlText w:val=""/>
      <w:lvlJc w:val="left"/>
    </w:lvl>
    <w:lvl w:ilvl="6" w:tplc="6E985A26">
      <w:numFmt w:val="decimal"/>
      <w:lvlText w:val=""/>
      <w:lvlJc w:val="left"/>
    </w:lvl>
    <w:lvl w:ilvl="7" w:tplc="C8D40D22">
      <w:numFmt w:val="decimal"/>
      <w:lvlText w:val=""/>
      <w:lvlJc w:val="left"/>
    </w:lvl>
    <w:lvl w:ilvl="8" w:tplc="2626CC38">
      <w:numFmt w:val="decimal"/>
      <w:lvlText w:val=""/>
      <w:lvlJc w:val="left"/>
    </w:lvl>
  </w:abstractNum>
  <w:abstractNum w:abstractNumId="762" w15:restartNumberingAfterBreak="0">
    <w:nsid w:val="3EAE5012"/>
    <w:multiLevelType w:val="hybridMultilevel"/>
    <w:tmpl w:val="F0E87A70"/>
    <w:lvl w:ilvl="0" w:tplc="8BA48362">
      <w:start w:val="1"/>
      <w:numFmt w:val="bullet"/>
      <w:lvlText w:val=""/>
      <w:lvlJc w:val="left"/>
      <w:pPr>
        <w:ind w:left="720" w:hanging="360"/>
      </w:pPr>
      <w:rPr>
        <w:rFonts w:ascii="Symbol" w:hAnsi="Symbol" w:hint="default"/>
      </w:rPr>
    </w:lvl>
    <w:lvl w:ilvl="1" w:tplc="AC3AC620">
      <w:numFmt w:val="decimal"/>
      <w:lvlText w:val=""/>
      <w:lvlJc w:val="left"/>
    </w:lvl>
    <w:lvl w:ilvl="2" w:tplc="48821578">
      <w:numFmt w:val="decimal"/>
      <w:lvlText w:val=""/>
      <w:lvlJc w:val="left"/>
    </w:lvl>
    <w:lvl w:ilvl="3" w:tplc="10004AE6">
      <w:numFmt w:val="decimal"/>
      <w:lvlText w:val=""/>
      <w:lvlJc w:val="left"/>
    </w:lvl>
    <w:lvl w:ilvl="4" w:tplc="C3D0A7E0">
      <w:numFmt w:val="decimal"/>
      <w:lvlText w:val=""/>
      <w:lvlJc w:val="left"/>
    </w:lvl>
    <w:lvl w:ilvl="5" w:tplc="EE780052">
      <w:numFmt w:val="decimal"/>
      <w:lvlText w:val=""/>
      <w:lvlJc w:val="left"/>
    </w:lvl>
    <w:lvl w:ilvl="6" w:tplc="9A8C6BAC">
      <w:numFmt w:val="decimal"/>
      <w:lvlText w:val=""/>
      <w:lvlJc w:val="left"/>
    </w:lvl>
    <w:lvl w:ilvl="7" w:tplc="458A2120">
      <w:numFmt w:val="decimal"/>
      <w:lvlText w:val=""/>
      <w:lvlJc w:val="left"/>
    </w:lvl>
    <w:lvl w:ilvl="8" w:tplc="45D6B876">
      <w:numFmt w:val="decimal"/>
      <w:lvlText w:val=""/>
      <w:lvlJc w:val="left"/>
    </w:lvl>
  </w:abstractNum>
  <w:abstractNum w:abstractNumId="763" w15:restartNumberingAfterBreak="0">
    <w:nsid w:val="3EB15A76"/>
    <w:multiLevelType w:val="hybridMultilevel"/>
    <w:tmpl w:val="3572CA34"/>
    <w:lvl w:ilvl="0" w:tplc="BB4AA8BA">
      <w:start w:val="1"/>
      <w:numFmt w:val="bullet"/>
      <w:lvlText w:val=""/>
      <w:lvlJc w:val="left"/>
      <w:pPr>
        <w:ind w:left="720" w:hanging="360"/>
      </w:pPr>
      <w:rPr>
        <w:rFonts w:ascii="Symbol" w:hAnsi="Symbol" w:hint="default"/>
      </w:rPr>
    </w:lvl>
    <w:lvl w:ilvl="1" w:tplc="5E4E5B74">
      <w:numFmt w:val="decimal"/>
      <w:lvlText w:val=""/>
      <w:lvlJc w:val="left"/>
    </w:lvl>
    <w:lvl w:ilvl="2" w:tplc="0B0E6CF0">
      <w:numFmt w:val="decimal"/>
      <w:lvlText w:val=""/>
      <w:lvlJc w:val="left"/>
    </w:lvl>
    <w:lvl w:ilvl="3" w:tplc="B4768E56">
      <w:numFmt w:val="decimal"/>
      <w:lvlText w:val=""/>
      <w:lvlJc w:val="left"/>
    </w:lvl>
    <w:lvl w:ilvl="4" w:tplc="E13C6DCC">
      <w:numFmt w:val="decimal"/>
      <w:lvlText w:val=""/>
      <w:lvlJc w:val="left"/>
    </w:lvl>
    <w:lvl w:ilvl="5" w:tplc="856C1AF0">
      <w:numFmt w:val="decimal"/>
      <w:lvlText w:val=""/>
      <w:lvlJc w:val="left"/>
    </w:lvl>
    <w:lvl w:ilvl="6" w:tplc="E15E84BC">
      <w:numFmt w:val="decimal"/>
      <w:lvlText w:val=""/>
      <w:lvlJc w:val="left"/>
    </w:lvl>
    <w:lvl w:ilvl="7" w:tplc="85B29AB4">
      <w:numFmt w:val="decimal"/>
      <w:lvlText w:val=""/>
      <w:lvlJc w:val="left"/>
    </w:lvl>
    <w:lvl w:ilvl="8" w:tplc="7788FF9C">
      <w:numFmt w:val="decimal"/>
      <w:lvlText w:val=""/>
      <w:lvlJc w:val="left"/>
    </w:lvl>
  </w:abstractNum>
  <w:abstractNum w:abstractNumId="764" w15:restartNumberingAfterBreak="0">
    <w:nsid w:val="3EB60B07"/>
    <w:multiLevelType w:val="hybridMultilevel"/>
    <w:tmpl w:val="650AB860"/>
    <w:lvl w:ilvl="0" w:tplc="C27CB876">
      <w:start w:val="1"/>
      <w:numFmt w:val="bullet"/>
      <w:lvlText w:val=""/>
      <w:lvlJc w:val="left"/>
      <w:pPr>
        <w:ind w:left="720" w:hanging="360"/>
      </w:pPr>
      <w:rPr>
        <w:rFonts w:ascii="Symbol" w:hAnsi="Symbol" w:hint="default"/>
      </w:rPr>
    </w:lvl>
    <w:lvl w:ilvl="1" w:tplc="19C4F3E6">
      <w:numFmt w:val="decimal"/>
      <w:lvlText w:val=""/>
      <w:lvlJc w:val="left"/>
    </w:lvl>
    <w:lvl w:ilvl="2" w:tplc="816A6480">
      <w:numFmt w:val="decimal"/>
      <w:lvlText w:val=""/>
      <w:lvlJc w:val="left"/>
    </w:lvl>
    <w:lvl w:ilvl="3" w:tplc="FAA42994">
      <w:numFmt w:val="decimal"/>
      <w:lvlText w:val=""/>
      <w:lvlJc w:val="left"/>
    </w:lvl>
    <w:lvl w:ilvl="4" w:tplc="7F208F54">
      <w:numFmt w:val="decimal"/>
      <w:lvlText w:val=""/>
      <w:lvlJc w:val="left"/>
    </w:lvl>
    <w:lvl w:ilvl="5" w:tplc="06C2847E">
      <w:numFmt w:val="decimal"/>
      <w:lvlText w:val=""/>
      <w:lvlJc w:val="left"/>
    </w:lvl>
    <w:lvl w:ilvl="6" w:tplc="4FE0D754">
      <w:numFmt w:val="decimal"/>
      <w:lvlText w:val=""/>
      <w:lvlJc w:val="left"/>
    </w:lvl>
    <w:lvl w:ilvl="7" w:tplc="6ADC02F6">
      <w:numFmt w:val="decimal"/>
      <w:lvlText w:val=""/>
      <w:lvlJc w:val="left"/>
    </w:lvl>
    <w:lvl w:ilvl="8" w:tplc="072A3E1E">
      <w:numFmt w:val="decimal"/>
      <w:lvlText w:val=""/>
      <w:lvlJc w:val="left"/>
    </w:lvl>
  </w:abstractNum>
  <w:abstractNum w:abstractNumId="765" w15:restartNumberingAfterBreak="0">
    <w:nsid w:val="3ED94235"/>
    <w:multiLevelType w:val="hybridMultilevel"/>
    <w:tmpl w:val="54EE84B2"/>
    <w:lvl w:ilvl="0" w:tplc="2B40BE52">
      <w:start w:val="1"/>
      <w:numFmt w:val="bullet"/>
      <w:lvlText w:val=""/>
      <w:lvlJc w:val="left"/>
      <w:pPr>
        <w:ind w:left="720" w:hanging="360"/>
      </w:pPr>
      <w:rPr>
        <w:rFonts w:ascii="Symbol" w:hAnsi="Symbol" w:hint="default"/>
      </w:rPr>
    </w:lvl>
    <w:lvl w:ilvl="1" w:tplc="EDE040D0">
      <w:numFmt w:val="decimal"/>
      <w:lvlText w:val=""/>
      <w:lvlJc w:val="left"/>
    </w:lvl>
    <w:lvl w:ilvl="2" w:tplc="D736B81E">
      <w:numFmt w:val="decimal"/>
      <w:lvlText w:val=""/>
      <w:lvlJc w:val="left"/>
    </w:lvl>
    <w:lvl w:ilvl="3" w:tplc="CE925E22">
      <w:numFmt w:val="decimal"/>
      <w:lvlText w:val=""/>
      <w:lvlJc w:val="left"/>
    </w:lvl>
    <w:lvl w:ilvl="4" w:tplc="D79639E0">
      <w:numFmt w:val="decimal"/>
      <w:lvlText w:val=""/>
      <w:lvlJc w:val="left"/>
    </w:lvl>
    <w:lvl w:ilvl="5" w:tplc="8DEC155E">
      <w:numFmt w:val="decimal"/>
      <w:lvlText w:val=""/>
      <w:lvlJc w:val="left"/>
    </w:lvl>
    <w:lvl w:ilvl="6" w:tplc="2D348C84">
      <w:numFmt w:val="decimal"/>
      <w:lvlText w:val=""/>
      <w:lvlJc w:val="left"/>
    </w:lvl>
    <w:lvl w:ilvl="7" w:tplc="384E8018">
      <w:numFmt w:val="decimal"/>
      <w:lvlText w:val=""/>
      <w:lvlJc w:val="left"/>
    </w:lvl>
    <w:lvl w:ilvl="8" w:tplc="AD0C434C">
      <w:numFmt w:val="decimal"/>
      <w:lvlText w:val=""/>
      <w:lvlJc w:val="left"/>
    </w:lvl>
  </w:abstractNum>
  <w:abstractNum w:abstractNumId="766" w15:restartNumberingAfterBreak="0">
    <w:nsid w:val="3EE10D3C"/>
    <w:multiLevelType w:val="hybridMultilevel"/>
    <w:tmpl w:val="DECCF9D6"/>
    <w:lvl w:ilvl="0" w:tplc="3EAA9242">
      <w:start w:val="1"/>
      <w:numFmt w:val="bullet"/>
      <w:lvlText w:val=""/>
      <w:lvlJc w:val="left"/>
      <w:pPr>
        <w:ind w:left="720" w:hanging="360"/>
      </w:pPr>
      <w:rPr>
        <w:rFonts w:ascii="Symbol" w:hAnsi="Symbol" w:hint="default"/>
      </w:rPr>
    </w:lvl>
    <w:lvl w:ilvl="1" w:tplc="57827B10">
      <w:numFmt w:val="decimal"/>
      <w:lvlText w:val=""/>
      <w:lvlJc w:val="left"/>
    </w:lvl>
    <w:lvl w:ilvl="2" w:tplc="BADC2E8A">
      <w:numFmt w:val="decimal"/>
      <w:lvlText w:val=""/>
      <w:lvlJc w:val="left"/>
    </w:lvl>
    <w:lvl w:ilvl="3" w:tplc="AAB6A2E6">
      <w:numFmt w:val="decimal"/>
      <w:lvlText w:val=""/>
      <w:lvlJc w:val="left"/>
    </w:lvl>
    <w:lvl w:ilvl="4" w:tplc="C8C6D676">
      <w:numFmt w:val="decimal"/>
      <w:lvlText w:val=""/>
      <w:lvlJc w:val="left"/>
    </w:lvl>
    <w:lvl w:ilvl="5" w:tplc="F7287A3C">
      <w:numFmt w:val="decimal"/>
      <w:lvlText w:val=""/>
      <w:lvlJc w:val="left"/>
    </w:lvl>
    <w:lvl w:ilvl="6" w:tplc="E93C4BA2">
      <w:numFmt w:val="decimal"/>
      <w:lvlText w:val=""/>
      <w:lvlJc w:val="left"/>
    </w:lvl>
    <w:lvl w:ilvl="7" w:tplc="E26A781C">
      <w:numFmt w:val="decimal"/>
      <w:lvlText w:val=""/>
      <w:lvlJc w:val="left"/>
    </w:lvl>
    <w:lvl w:ilvl="8" w:tplc="4B06AFDC">
      <w:numFmt w:val="decimal"/>
      <w:lvlText w:val=""/>
      <w:lvlJc w:val="left"/>
    </w:lvl>
  </w:abstractNum>
  <w:abstractNum w:abstractNumId="767" w15:restartNumberingAfterBreak="0">
    <w:nsid w:val="3EEA54BE"/>
    <w:multiLevelType w:val="hybridMultilevel"/>
    <w:tmpl w:val="6690F732"/>
    <w:lvl w:ilvl="0" w:tplc="EB00F782">
      <w:start w:val="1"/>
      <w:numFmt w:val="bullet"/>
      <w:lvlText w:val=""/>
      <w:lvlJc w:val="left"/>
      <w:pPr>
        <w:ind w:left="720" w:hanging="360"/>
      </w:pPr>
      <w:rPr>
        <w:rFonts w:ascii="Symbol" w:hAnsi="Symbol" w:hint="default"/>
      </w:rPr>
    </w:lvl>
    <w:lvl w:ilvl="1" w:tplc="BF9A2802">
      <w:numFmt w:val="decimal"/>
      <w:lvlText w:val=""/>
      <w:lvlJc w:val="left"/>
    </w:lvl>
    <w:lvl w:ilvl="2" w:tplc="2E585F16">
      <w:numFmt w:val="decimal"/>
      <w:lvlText w:val=""/>
      <w:lvlJc w:val="left"/>
    </w:lvl>
    <w:lvl w:ilvl="3" w:tplc="46BAC0EE">
      <w:numFmt w:val="decimal"/>
      <w:lvlText w:val=""/>
      <w:lvlJc w:val="left"/>
    </w:lvl>
    <w:lvl w:ilvl="4" w:tplc="EF0C3A92">
      <w:numFmt w:val="decimal"/>
      <w:lvlText w:val=""/>
      <w:lvlJc w:val="left"/>
    </w:lvl>
    <w:lvl w:ilvl="5" w:tplc="5846CFB2">
      <w:numFmt w:val="decimal"/>
      <w:lvlText w:val=""/>
      <w:lvlJc w:val="left"/>
    </w:lvl>
    <w:lvl w:ilvl="6" w:tplc="6BA63C40">
      <w:numFmt w:val="decimal"/>
      <w:lvlText w:val=""/>
      <w:lvlJc w:val="left"/>
    </w:lvl>
    <w:lvl w:ilvl="7" w:tplc="F1C4B5DA">
      <w:numFmt w:val="decimal"/>
      <w:lvlText w:val=""/>
      <w:lvlJc w:val="left"/>
    </w:lvl>
    <w:lvl w:ilvl="8" w:tplc="EB885204">
      <w:numFmt w:val="decimal"/>
      <w:lvlText w:val=""/>
      <w:lvlJc w:val="left"/>
    </w:lvl>
  </w:abstractNum>
  <w:abstractNum w:abstractNumId="768" w15:restartNumberingAfterBreak="0">
    <w:nsid w:val="3EF458D0"/>
    <w:multiLevelType w:val="hybridMultilevel"/>
    <w:tmpl w:val="E29C3FC6"/>
    <w:lvl w:ilvl="0" w:tplc="F742210C">
      <w:start w:val="1"/>
      <w:numFmt w:val="bullet"/>
      <w:lvlText w:val=""/>
      <w:lvlJc w:val="left"/>
      <w:pPr>
        <w:ind w:left="720" w:hanging="360"/>
      </w:pPr>
      <w:rPr>
        <w:rFonts w:ascii="Symbol" w:hAnsi="Symbol" w:hint="default"/>
      </w:rPr>
    </w:lvl>
    <w:lvl w:ilvl="1" w:tplc="2448540E">
      <w:numFmt w:val="decimal"/>
      <w:lvlText w:val=""/>
      <w:lvlJc w:val="left"/>
    </w:lvl>
    <w:lvl w:ilvl="2" w:tplc="24A4FE7C">
      <w:numFmt w:val="decimal"/>
      <w:lvlText w:val=""/>
      <w:lvlJc w:val="left"/>
    </w:lvl>
    <w:lvl w:ilvl="3" w:tplc="A2BA29DE">
      <w:numFmt w:val="decimal"/>
      <w:lvlText w:val=""/>
      <w:lvlJc w:val="left"/>
    </w:lvl>
    <w:lvl w:ilvl="4" w:tplc="B4B05AEE">
      <w:numFmt w:val="decimal"/>
      <w:lvlText w:val=""/>
      <w:lvlJc w:val="left"/>
    </w:lvl>
    <w:lvl w:ilvl="5" w:tplc="BBC4DBE8">
      <w:numFmt w:val="decimal"/>
      <w:lvlText w:val=""/>
      <w:lvlJc w:val="left"/>
    </w:lvl>
    <w:lvl w:ilvl="6" w:tplc="058047A6">
      <w:numFmt w:val="decimal"/>
      <w:lvlText w:val=""/>
      <w:lvlJc w:val="left"/>
    </w:lvl>
    <w:lvl w:ilvl="7" w:tplc="29E46726">
      <w:numFmt w:val="decimal"/>
      <w:lvlText w:val=""/>
      <w:lvlJc w:val="left"/>
    </w:lvl>
    <w:lvl w:ilvl="8" w:tplc="B650B664">
      <w:numFmt w:val="decimal"/>
      <w:lvlText w:val=""/>
      <w:lvlJc w:val="left"/>
    </w:lvl>
  </w:abstractNum>
  <w:abstractNum w:abstractNumId="769" w15:restartNumberingAfterBreak="0">
    <w:nsid w:val="3EFB5564"/>
    <w:multiLevelType w:val="hybridMultilevel"/>
    <w:tmpl w:val="5424664A"/>
    <w:lvl w:ilvl="0" w:tplc="817A9400">
      <w:start w:val="1"/>
      <w:numFmt w:val="bullet"/>
      <w:lvlText w:val=""/>
      <w:lvlJc w:val="left"/>
      <w:pPr>
        <w:ind w:left="720" w:hanging="360"/>
      </w:pPr>
      <w:rPr>
        <w:rFonts w:ascii="Symbol" w:hAnsi="Symbol" w:hint="default"/>
      </w:rPr>
    </w:lvl>
    <w:lvl w:ilvl="1" w:tplc="45C059CC">
      <w:numFmt w:val="decimal"/>
      <w:lvlText w:val=""/>
      <w:lvlJc w:val="left"/>
    </w:lvl>
    <w:lvl w:ilvl="2" w:tplc="3F4A7E1A">
      <w:numFmt w:val="decimal"/>
      <w:lvlText w:val=""/>
      <w:lvlJc w:val="left"/>
    </w:lvl>
    <w:lvl w:ilvl="3" w:tplc="3CC2415E">
      <w:numFmt w:val="decimal"/>
      <w:lvlText w:val=""/>
      <w:lvlJc w:val="left"/>
    </w:lvl>
    <w:lvl w:ilvl="4" w:tplc="0E74DFB4">
      <w:numFmt w:val="decimal"/>
      <w:lvlText w:val=""/>
      <w:lvlJc w:val="left"/>
    </w:lvl>
    <w:lvl w:ilvl="5" w:tplc="7A40904A">
      <w:numFmt w:val="decimal"/>
      <w:lvlText w:val=""/>
      <w:lvlJc w:val="left"/>
    </w:lvl>
    <w:lvl w:ilvl="6" w:tplc="F786593A">
      <w:numFmt w:val="decimal"/>
      <w:lvlText w:val=""/>
      <w:lvlJc w:val="left"/>
    </w:lvl>
    <w:lvl w:ilvl="7" w:tplc="9FF88404">
      <w:numFmt w:val="decimal"/>
      <w:lvlText w:val=""/>
      <w:lvlJc w:val="left"/>
    </w:lvl>
    <w:lvl w:ilvl="8" w:tplc="28DE252E">
      <w:numFmt w:val="decimal"/>
      <w:lvlText w:val=""/>
      <w:lvlJc w:val="left"/>
    </w:lvl>
  </w:abstractNum>
  <w:abstractNum w:abstractNumId="770" w15:restartNumberingAfterBreak="0">
    <w:nsid w:val="3EFB6C12"/>
    <w:multiLevelType w:val="hybridMultilevel"/>
    <w:tmpl w:val="6B6EF4AC"/>
    <w:lvl w:ilvl="0" w:tplc="1F845964">
      <w:start w:val="1"/>
      <w:numFmt w:val="bullet"/>
      <w:lvlText w:val=""/>
      <w:lvlJc w:val="left"/>
      <w:pPr>
        <w:ind w:left="720" w:hanging="360"/>
      </w:pPr>
      <w:rPr>
        <w:rFonts w:ascii="Symbol" w:hAnsi="Symbol" w:hint="default"/>
      </w:rPr>
    </w:lvl>
    <w:lvl w:ilvl="1" w:tplc="A992BED4">
      <w:numFmt w:val="decimal"/>
      <w:lvlText w:val=""/>
      <w:lvlJc w:val="left"/>
    </w:lvl>
    <w:lvl w:ilvl="2" w:tplc="7EC83CDC">
      <w:numFmt w:val="decimal"/>
      <w:lvlText w:val=""/>
      <w:lvlJc w:val="left"/>
    </w:lvl>
    <w:lvl w:ilvl="3" w:tplc="58788BB0">
      <w:numFmt w:val="decimal"/>
      <w:lvlText w:val=""/>
      <w:lvlJc w:val="left"/>
    </w:lvl>
    <w:lvl w:ilvl="4" w:tplc="864693E0">
      <w:numFmt w:val="decimal"/>
      <w:lvlText w:val=""/>
      <w:lvlJc w:val="left"/>
    </w:lvl>
    <w:lvl w:ilvl="5" w:tplc="909C1426">
      <w:numFmt w:val="decimal"/>
      <w:lvlText w:val=""/>
      <w:lvlJc w:val="left"/>
    </w:lvl>
    <w:lvl w:ilvl="6" w:tplc="517EA65C">
      <w:numFmt w:val="decimal"/>
      <w:lvlText w:val=""/>
      <w:lvlJc w:val="left"/>
    </w:lvl>
    <w:lvl w:ilvl="7" w:tplc="98046CE8">
      <w:numFmt w:val="decimal"/>
      <w:lvlText w:val=""/>
      <w:lvlJc w:val="left"/>
    </w:lvl>
    <w:lvl w:ilvl="8" w:tplc="63D68BCA">
      <w:numFmt w:val="decimal"/>
      <w:lvlText w:val=""/>
      <w:lvlJc w:val="left"/>
    </w:lvl>
  </w:abstractNum>
  <w:abstractNum w:abstractNumId="771" w15:restartNumberingAfterBreak="0">
    <w:nsid w:val="3F130641"/>
    <w:multiLevelType w:val="hybridMultilevel"/>
    <w:tmpl w:val="257C91D8"/>
    <w:lvl w:ilvl="0" w:tplc="9A5E8E9E">
      <w:start w:val="1"/>
      <w:numFmt w:val="bullet"/>
      <w:lvlText w:val=""/>
      <w:lvlJc w:val="left"/>
      <w:pPr>
        <w:ind w:left="720" w:hanging="360"/>
      </w:pPr>
      <w:rPr>
        <w:rFonts w:ascii="Symbol" w:hAnsi="Symbol" w:hint="default"/>
      </w:rPr>
    </w:lvl>
    <w:lvl w:ilvl="1" w:tplc="D11EEB1A">
      <w:numFmt w:val="decimal"/>
      <w:lvlText w:val=""/>
      <w:lvlJc w:val="left"/>
    </w:lvl>
    <w:lvl w:ilvl="2" w:tplc="FB7C8FAC">
      <w:numFmt w:val="decimal"/>
      <w:lvlText w:val=""/>
      <w:lvlJc w:val="left"/>
    </w:lvl>
    <w:lvl w:ilvl="3" w:tplc="366092C0">
      <w:numFmt w:val="decimal"/>
      <w:lvlText w:val=""/>
      <w:lvlJc w:val="left"/>
    </w:lvl>
    <w:lvl w:ilvl="4" w:tplc="43965A9A">
      <w:numFmt w:val="decimal"/>
      <w:lvlText w:val=""/>
      <w:lvlJc w:val="left"/>
    </w:lvl>
    <w:lvl w:ilvl="5" w:tplc="569C0E56">
      <w:numFmt w:val="decimal"/>
      <w:lvlText w:val=""/>
      <w:lvlJc w:val="left"/>
    </w:lvl>
    <w:lvl w:ilvl="6" w:tplc="5BDA44EC">
      <w:numFmt w:val="decimal"/>
      <w:lvlText w:val=""/>
      <w:lvlJc w:val="left"/>
    </w:lvl>
    <w:lvl w:ilvl="7" w:tplc="6B6A5424">
      <w:numFmt w:val="decimal"/>
      <w:lvlText w:val=""/>
      <w:lvlJc w:val="left"/>
    </w:lvl>
    <w:lvl w:ilvl="8" w:tplc="60480D20">
      <w:numFmt w:val="decimal"/>
      <w:lvlText w:val=""/>
      <w:lvlJc w:val="left"/>
    </w:lvl>
  </w:abstractNum>
  <w:abstractNum w:abstractNumId="772" w15:restartNumberingAfterBreak="0">
    <w:nsid w:val="3F2D5919"/>
    <w:multiLevelType w:val="hybridMultilevel"/>
    <w:tmpl w:val="D3865862"/>
    <w:lvl w:ilvl="0" w:tplc="14A20484">
      <w:start w:val="1"/>
      <w:numFmt w:val="bullet"/>
      <w:lvlText w:val=""/>
      <w:lvlJc w:val="left"/>
      <w:pPr>
        <w:ind w:left="720" w:hanging="360"/>
      </w:pPr>
      <w:rPr>
        <w:rFonts w:ascii="Symbol" w:hAnsi="Symbol" w:hint="default"/>
      </w:rPr>
    </w:lvl>
    <w:lvl w:ilvl="1" w:tplc="84D8B16E">
      <w:numFmt w:val="decimal"/>
      <w:lvlText w:val=""/>
      <w:lvlJc w:val="left"/>
    </w:lvl>
    <w:lvl w:ilvl="2" w:tplc="4F9C6B2A">
      <w:numFmt w:val="decimal"/>
      <w:lvlText w:val=""/>
      <w:lvlJc w:val="left"/>
    </w:lvl>
    <w:lvl w:ilvl="3" w:tplc="8E62CC22">
      <w:numFmt w:val="decimal"/>
      <w:lvlText w:val=""/>
      <w:lvlJc w:val="left"/>
    </w:lvl>
    <w:lvl w:ilvl="4" w:tplc="DAD81A04">
      <w:numFmt w:val="decimal"/>
      <w:lvlText w:val=""/>
      <w:lvlJc w:val="left"/>
    </w:lvl>
    <w:lvl w:ilvl="5" w:tplc="803CEB44">
      <w:numFmt w:val="decimal"/>
      <w:lvlText w:val=""/>
      <w:lvlJc w:val="left"/>
    </w:lvl>
    <w:lvl w:ilvl="6" w:tplc="48BE3062">
      <w:numFmt w:val="decimal"/>
      <w:lvlText w:val=""/>
      <w:lvlJc w:val="left"/>
    </w:lvl>
    <w:lvl w:ilvl="7" w:tplc="8962070C">
      <w:numFmt w:val="decimal"/>
      <w:lvlText w:val=""/>
      <w:lvlJc w:val="left"/>
    </w:lvl>
    <w:lvl w:ilvl="8" w:tplc="D6728C6A">
      <w:numFmt w:val="decimal"/>
      <w:lvlText w:val=""/>
      <w:lvlJc w:val="left"/>
    </w:lvl>
  </w:abstractNum>
  <w:abstractNum w:abstractNumId="773" w15:restartNumberingAfterBreak="0">
    <w:nsid w:val="3F4462B0"/>
    <w:multiLevelType w:val="hybridMultilevel"/>
    <w:tmpl w:val="9E24459A"/>
    <w:lvl w:ilvl="0" w:tplc="9E1C480A">
      <w:start w:val="1"/>
      <w:numFmt w:val="bullet"/>
      <w:lvlText w:val=""/>
      <w:lvlJc w:val="left"/>
      <w:pPr>
        <w:ind w:left="720" w:hanging="360"/>
      </w:pPr>
      <w:rPr>
        <w:rFonts w:ascii="Symbol" w:hAnsi="Symbol" w:hint="default"/>
      </w:rPr>
    </w:lvl>
    <w:lvl w:ilvl="1" w:tplc="F51E13E2">
      <w:numFmt w:val="decimal"/>
      <w:lvlText w:val=""/>
      <w:lvlJc w:val="left"/>
    </w:lvl>
    <w:lvl w:ilvl="2" w:tplc="3296F406">
      <w:numFmt w:val="decimal"/>
      <w:lvlText w:val=""/>
      <w:lvlJc w:val="left"/>
    </w:lvl>
    <w:lvl w:ilvl="3" w:tplc="1D1AE0C4">
      <w:numFmt w:val="decimal"/>
      <w:lvlText w:val=""/>
      <w:lvlJc w:val="left"/>
    </w:lvl>
    <w:lvl w:ilvl="4" w:tplc="51FC914E">
      <w:numFmt w:val="decimal"/>
      <w:lvlText w:val=""/>
      <w:lvlJc w:val="left"/>
    </w:lvl>
    <w:lvl w:ilvl="5" w:tplc="D0866530">
      <w:numFmt w:val="decimal"/>
      <w:lvlText w:val=""/>
      <w:lvlJc w:val="left"/>
    </w:lvl>
    <w:lvl w:ilvl="6" w:tplc="6A62CA8E">
      <w:numFmt w:val="decimal"/>
      <w:lvlText w:val=""/>
      <w:lvlJc w:val="left"/>
    </w:lvl>
    <w:lvl w:ilvl="7" w:tplc="64F4487A">
      <w:numFmt w:val="decimal"/>
      <w:lvlText w:val=""/>
      <w:lvlJc w:val="left"/>
    </w:lvl>
    <w:lvl w:ilvl="8" w:tplc="01044746">
      <w:numFmt w:val="decimal"/>
      <w:lvlText w:val=""/>
      <w:lvlJc w:val="left"/>
    </w:lvl>
  </w:abstractNum>
  <w:abstractNum w:abstractNumId="774" w15:restartNumberingAfterBreak="0">
    <w:nsid w:val="3F5C7756"/>
    <w:multiLevelType w:val="hybridMultilevel"/>
    <w:tmpl w:val="ED62703A"/>
    <w:lvl w:ilvl="0" w:tplc="CFEABF0C">
      <w:start w:val="1"/>
      <w:numFmt w:val="bullet"/>
      <w:lvlText w:val=""/>
      <w:lvlJc w:val="left"/>
      <w:pPr>
        <w:ind w:left="720" w:hanging="360"/>
      </w:pPr>
      <w:rPr>
        <w:rFonts w:ascii="Symbol" w:hAnsi="Symbol" w:hint="default"/>
      </w:rPr>
    </w:lvl>
    <w:lvl w:ilvl="1" w:tplc="E4A66C5C">
      <w:numFmt w:val="decimal"/>
      <w:lvlText w:val=""/>
      <w:lvlJc w:val="left"/>
    </w:lvl>
    <w:lvl w:ilvl="2" w:tplc="73F6281E">
      <w:numFmt w:val="decimal"/>
      <w:lvlText w:val=""/>
      <w:lvlJc w:val="left"/>
    </w:lvl>
    <w:lvl w:ilvl="3" w:tplc="522A9F4E">
      <w:numFmt w:val="decimal"/>
      <w:lvlText w:val=""/>
      <w:lvlJc w:val="left"/>
    </w:lvl>
    <w:lvl w:ilvl="4" w:tplc="E3340758">
      <w:numFmt w:val="decimal"/>
      <w:lvlText w:val=""/>
      <w:lvlJc w:val="left"/>
    </w:lvl>
    <w:lvl w:ilvl="5" w:tplc="347AAA12">
      <w:numFmt w:val="decimal"/>
      <w:lvlText w:val=""/>
      <w:lvlJc w:val="left"/>
    </w:lvl>
    <w:lvl w:ilvl="6" w:tplc="0010AC44">
      <w:numFmt w:val="decimal"/>
      <w:lvlText w:val=""/>
      <w:lvlJc w:val="left"/>
    </w:lvl>
    <w:lvl w:ilvl="7" w:tplc="2C9E1E58">
      <w:numFmt w:val="decimal"/>
      <w:lvlText w:val=""/>
      <w:lvlJc w:val="left"/>
    </w:lvl>
    <w:lvl w:ilvl="8" w:tplc="762869AE">
      <w:numFmt w:val="decimal"/>
      <w:lvlText w:val=""/>
      <w:lvlJc w:val="left"/>
    </w:lvl>
  </w:abstractNum>
  <w:abstractNum w:abstractNumId="775" w15:restartNumberingAfterBreak="0">
    <w:nsid w:val="3F6C6146"/>
    <w:multiLevelType w:val="hybridMultilevel"/>
    <w:tmpl w:val="26EEFF4A"/>
    <w:lvl w:ilvl="0" w:tplc="7C3A3FC4">
      <w:start w:val="1"/>
      <w:numFmt w:val="bullet"/>
      <w:lvlText w:val=""/>
      <w:lvlJc w:val="left"/>
      <w:pPr>
        <w:ind w:left="720" w:hanging="360"/>
      </w:pPr>
      <w:rPr>
        <w:rFonts w:ascii="Symbol" w:hAnsi="Symbol" w:hint="default"/>
      </w:rPr>
    </w:lvl>
    <w:lvl w:ilvl="1" w:tplc="98BE451A">
      <w:numFmt w:val="decimal"/>
      <w:lvlText w:val=""/>
      <w:lvlJc w:val="left"/>
    </w:lvl>
    <w:lvl w:ilvl="2" w:tplc="693EF252">
      <w:numFmt w:val="decimal"/>
      <w:lvlText w:val=""/>
      <w:lvlJc w:val="left"/>
    </w:lvl>
    <w:lvl w:ilvl="3" w:tplc="B6FA2D52">
      <w:numFmt w:val="decimal"/>
      <w:lvlText w:val=""/>
      <w:lvlJc w:val="left"/>
    </w:lvl>
    <w:lvl w:ilvl="4" w:tplc="2F82FE1C">
      <w:numFmt w:val="decimal"/>
      <w:lvlText w:val=""/>
      <w:lvlJc w:val="left"/>
    </w:lvl>
    <w:lvl w:ilvl="5" w:tplc="3A80AFE8">
      <w:numFmt w:val="decimal"/>
      <w:lvlText w:val=""/>
      <w:lvlJc w:val="left"/>
    </w:lvl>
    <w:lvl w:ilvl="6" w:tplc="CB6C9A98">
      <w:numFmt w:val="decimal"/>
      <w:lvlText w:val=""/>
      <w:lvlJc w:val="left"/>
    </w:lvl>
    <w:lvl w:ilvl="7" w:tplc="381AB38E">
      <w:numFmt w:val="decimal"/>
      <w:lvlText w:val=""/>
      <w:lvlJc w:val="left"/>
    </w:lvl>
    <w:lvl w:ilvl="8" w:tplc="053AE964">
      <w:numFmt w:val="decimal"/>
      <w:lvlText w:val=""/>
      <w:lvlJc w:val="left"/>
    </w:lvl>
  </w:abstractNum>
  <w:abstractNum w:abstractNumId="776" w15:restartNumberingAfterBreak="0">
    <w:nsid w:val="3F8E7424"/>
    <w:multiLevelType w:val="hybridMultilevel"/>
    <w:tmpl w:val="D2C0BAB2"/>
    <w:lvl w:ilvl="0" w:tplc="B91C1734">
      <w:start w:val="1"/>
      <w:numFmt w:val="bullet"/>
      <w:lvlText w:val=""/>
      <w:lvlJc w:val="left"/>
      <w:pPr>
        <w:ind w:left="720" w:hanging="360"/>
      </w:pPr>
      <w:rPr>
        <w:rFonts w:ascii="Symbol" w:hAnsi="Symbol" w:hint="default"/>
      </w:rPr>
    </w:lvl>
    <w:lvl w:ilvl="1" w:tplc="A7C603E0">
      <w:numFmt w:val="decimal"/>
      <w:lvlText w:val=""/>
      <w:lvlJc w:val="left"/>
    </w:lvl>
    <w:lvl w:ilvl="2" w:tplc="11182C6A">
      <w:numFmt w:val="decimal"/>
      <w:lvlText w:val=""/>
      <w:lvlJc w:val="left"/>
    </w:lvl>
    <w:lvl w:ilvl="3" w:tplc="34E82DCE">
      <w:numFmt w:val="decimal"/>
      <w:lvlText w:val=""/>
      <w:lvlJc w:val="left"/>
    </w:lvl>
    <w:lvl w:ilvl="4" w:tplc="7D721CB2">
      <w:numFmt w:val="decimal"/>
      <w:lvlText w:val=""/>
      <w:lvlJc w:val="left"/>
    </w:lvl>
    <w:lvl w:ilvl="5" w:tplc="639CF6D0">
      <w:numFmt w:val="decimal"/>
      <w:lvlText w:val=""/>
      <w:lvlJc w:val="left"/>
    </w:lvl>
    <w:lvl w:ilvl="6" w:tplc="37C85BE8">
      <w:numFmt w:val="decimal"/>
      <w:lvlText w:val=""/>
      <w:lvlJc w:val="left"/>
    </w:lvl>
    <w:lvl w:ilvl="7" w:tplc="3DAEAD90">
      <w:numFmt w:val="decimal"/>
      <w:lvlText w:val=""/>
      <w:lvlJc w:val="left"/>
    </w:lvl>
    <w:lvl w:ilvl="8" w:tplc="1D92ACE6">
      <w:numFmt w:val="decimal"/>
      <w:lvlText w:val=""/>
      <w:lvlJc w:val="left"/>
    </w:lvl>
  </w:abstractNum>
  <w:abstractNum w:abstractNumId="777" w15:restartNumberingAfterBreak="0">
    <w:nsid w:val="3FF307BA"/>
    <w:multiLevelType w:val="hybridMultilevel"/>
    <w:tmpl w:val="133088BE"/>
    <w:lvl w:ilvl="0" w:tplc="61404FCC">
      <w:start w:val="1"/>
      <w:numFmt w:val="bullet"/>
      <w:lvlText w:val=""/>
      <w:lvlJc w:val="left"/>
      <w:pPr>
        <w:ind w:left="720" w:hanging="360"/>
      </w:pPr>
      <w:rPr>
        <w:rFonts w:ascii="Symbol" w:hAnsi="Symbol" w:hint="default"/>
      </w:rPr>
    </w:lvl>
    <w:lvl w:ilvl="1" w:tplc="A5F29D32">
      <w:numFmt w:val="decimal"/>
      <w:lvlText w:val=""/>
      <w:lvlJc w:val="left"/>
    </w:lvl>
    <w:lvl w:ilvl="2" w:tplc="F9D62122">
      <w:numFmt w:val="decimal"/>
      <w:lvlText w:val=""/>
      <w:lvlJc w:val="left"/>
    </w:lvl>
    <w:lvl w:ilvl="3" w:tplc="957C49C8">
      <w:numFmt w:val="decimal"/>
      <w:lvlText w:val=""/>
      <w:lvlJc w:val="left"/>
    </w:lvl>
    <w:lvl w:ilvl="4" w:tplc="FE8A9D6E">
      <w:numFmt w:val="decimal"/>
      <w:lvlText w:val=""/>
      <w:lvlJc w:val="left"/>
    </w:lvl>
    <w:lvl w:ilvl="5" w:tplc="31888C8A">
      <w:numFmt w:val="decimal"/>
      <w:lvlText w:val=""/>
      <w:lvlJc w:val="left"/>
    </w:lvl>
    <w:lvl w:ilvl="6" w:tplc="1DC69BA2">
      <w:numFmt w:val="decimal"/>
      <w:lvlText w:val=""/>
      <w:lvlJc w:val="left"/>
    </w:lvl>
    <w:lvl w:ilvl="7" w:tplc="3978154A">
      <w:numFmt w:val="decimal"/>
      <w:lvlText w:val=""/>
      <w:lvlJc w:val="left"/>
    </w:lvl>
    <w:lvl w:ilvl="8" w:tplc="192037D0">
      <w:numFmt w:val="decimal"/>
      <w:lvlText w:val=""/>
      <w:lvlJc w:val="left"/>
    </w:lvl>
  </w:abstractNum>
  <w:abstractNum w:abstractNumId="778" w15:restartNumberingAfterBreak="0">
    <w:nsid w:val="3FF4356F"/>
    <w:multiLevelType w:val="hybridMultilevel"/>
    <w:tmpl w:val="1DE67F32"/>
    <w:lvl w:ilvl="0" w:tplc="0D920B92">
      <w:start w:val="1"/>
      <w:numFmt w:val="bullet"/>
      <w:lvlText w:val=""/>
      <w:lvlJc w:val="left"/>
      <w:pPr>
        <w:ind w:left="720" w:hanging="360"/>
      </w:pPr>
      <w:rPr>
        <w:rFonts w:ascii="Symbol" w:hAnsi="Symbol" w:hint="default"/>
      </w:rPr>
    </w:lvl>
    <w:lvl w:ilvl="1" w:tplc="50400FEE">
      <w:numFmt w:val="decimal"/>
      <w:lvlText w:val=""/>
      <w:lvlJc w:val="left"/>
    </w:lvl>
    <w:lvl w:ilvl="2" w:tplc="5ED46F08">
      <w:numFmt w:val="decimal"/>
      <w:lvlText w:val=""/>
      <w:lvlJc w:val="left"/>
    </w:lvl>
    <w:lvl w:ilvl="3" w:tplc="2390A28E">
      <w:numFmt w:val="decimal"/>
      <w:lvlText w:val=""/>
      <w:lvlJc w:val="left"/>
    </w:lvl>
    <w:lvl w:ilvl="4" w:tplc="9E98DDB8">
      <w:numFmt w:val="decimal"/>
      <w:lvlText w:val=""/>
      <w:lvlJc w:val="left"/>
    </w:lvl>
    <w:lvl w:ilvl="5" w:tplc="8CC258DC">
      <w:numFmt w:val="decimal"/>
      <w:lvlText w:val=""/>
      <w:lvlJc w:val="left"/>
    </w:lvl>
    <w:lvl w:ilvl="6" w:tplc="45EE40EA">
      <w:numFmt w:val="decimal"/>
      <w:lvlText w:val=""/>
      <w:lvlJc w:val="left"/>
    </w:lvl>
    <w:lvl w:ilvl="7" w:tplc="D2E408CE">
      <w:numFmt w:val="decimal"/>
      <w:lvlText w:val=""/>
      <w:lvlJc w:val="left"/>
    </w:lvl>
    <w:lvl w:ilvl="8" w:tplc="0DEECD06">
      <w:numFmt w:val="decimal"/>
      <w:lvlText w:val=""/>
      <w:lvlJc w:val="left"/>
    </w:lvl>
  </w:abstractNum>
  <w:abstractNum w:abstractNumId="779" w15:restartNumberingAfterBreak="0">
    <w:nsid w:val="3FFA1EAC"/>
    <w:multiLevelType w:val="hybridMultilevel"/>
    <w:tmpl w:val="DE4C9C20"/>
    <w:lvl w:ilvl="0" w:tplc="01603D8A">
      <w:start w:val="1"/>
      <w:numFmt w:val="bullet"/>
      <w:lvlText w:val=""/>
      <w:lvlJc w:val="left"/>
      <w:pPr>
        <w:ind w:left="720" w:hanging="360"/>
      </w:pPr>
      <w:rPr>
        <w:rFonts w:ascii="Symbol" w:hAnsi="Symbol" w:hint="default"/>
      </w:rPr>
    </w:lvl>
    <w:lvl w:ilvl="1" w:tplc="220A1B74">
      <w:numFmt w:val="decimal"/>
      <w:lvlText w:val=""/>
      <w:lvlJc w:val="left"/>
    </w:lvl>
    <w:lvl w:ilvl="2" w:tplc="7FAECCC8">
      <w:numFmt w:val="decimal"/>
      <w:lvlText w:val=""/>
      <w:lvlJc w:val="left"/>
    </w:lvl>
    <w:lvl w:ilvl="3" w:tplc="C4DE322C">
      <w:numFmt w:val="decimal"/>
      <w:lvlText w:val=""/>
      <w:lvlJc w:val="left"/>
    </w:lvl>
    <w:lvl w:ilvl="4" w:tplc="0952EDB0">
      <w:numFmt w:val="decimal"/>
      <w:lvlText w:val=""/>
      <w:lvlJc w:val="left"/>
    </w:lvl>
    <w:lvl w:ilvl="5" w:tplc="3728881A">
      <w:numFmt w:val="decimal"/>
      <w:lvlText w:val=""/>
      <w:lvlJc w:val="left"/>
    </w:lvl>
    <w:lvl w:ilvl="6" w:tplc="CED2E42A">
      <w:numFmt w:val="decimal"/>
      <w:lvlText w:val=""/>
      <w:lvlJc w:val="left"/>
    </w:lvl>
    <w:lvl w:ilvl="7" w:tplc="D1843EEC">
      <w:numFmt w:val="decimal"/>
      <w:lvlText w:val=""/>
      <w:lvlJc w:val="left"/>
    </w:lvl>
    <w:lvl w:ilvl="8" w:tplc="6CF6AA3A">
      <w:numFmt w:val="decimal"/>
      <w:lvlText w:val=""/>
      <w:lvlJc w:val="left"/>
    </w:lvl>
  </w:abstractNum>
  <w:abstractNum w:abstractNumId="780" w15:restartNumberingAfterBreak="0">
    <w:nsid w:val="3FFE43AD"/>
    <w:multiLevelType w:val="hybridMultilevel"/>
    <w:tmpl w:val="E6BA1A6E"/>
    <w:lvl w:ilvl="0" w:tplc="505090DE">
      <w:start w:val="1"/>
      <w:numFmt w:val="bullet"/>
      <w:lvlText w:val=""/>
      <w:lvlJc w:val="left"/>
      <w:pPr>
        <w:ind w:left="720" w:hanging="360"/>
      </w:pPr>
      <w:rPr>
        <w:rFonts w:ascii="Symbol" w:hAnsi="Symbol" w:hint="default"/>
      </w:rPr>
    </w:lvl>
    <w:lvl w:ilvl="1" w:tplc="F70AD004">
      <w:numFmt w:val="decimal"/>
      <w:lvlText w:val=""/>
      <w:lvlJc w:val="left"/>
    </w:lvl>
    <w:lvl w:ilvl="2" w:tplc="C36EE92A">
      <w:numFmt w:val="decimal"/>
      <w:lvlText w:val=""/>
      <w:lvlJc w:val="left"/>
    </w:lvl>
    <w:lvl w:ilvl="3" w:tplc="8C24E8B2">
      <w:numFmt w:val="decimal"/>
      <w:lvlText w:val=""/>
      <w:lvlJc w:val="left"/>
    </w:lvl>
    <w:lvl w:ilvl="4" w:tplc="A118BE0C">
      <w:numFmt w:val="decimal"/>
      <w:lvlText w:val=""/>
      <w:lvlJc w:val="left"/>
    </w:lvl>
    <w:lvl w:ilvl="5" w:tplc="54A6F06E">
      <w:numFmt w:val="decimal"/>
      <w:lvlText w:val=""/>
      <w:lvlJc w:val="left"/>
    </w:lvl>
    <w:lvl w:ilvl="6" w:tplc="4D2E61F6">
      <w:numFmt w:val="decimal"/>
      <w:lvlText w:val=""/>
      <w:lvlJc w:val="left"/>
    </w:lvl>
    <w:lvl w:ilvl="7" w:tplc="A57874BE">
      <w:numFmt w:val="decimal"/>
      <w:lvlText w:val=""/>
      <w:lvlJc w:val="left"/>
    </w:lvl>
    <w:lvl w:ilvl="8" w:tplc="24AE8D4A">
      <w:numFmt w:val="decimal"/>
      <w:lvlText w:val=""/>
      <w:lvlJc w:val="left"/>
    </w:lvl>
  </w:abstractNum>
  <w:abstractNum w:abstractNumId="781" w15:restartNumberingAfterBreak="0">
    <w:nsid w:val="4015203E"/>
    <w:multiLevelType w:val="hybridMultilevel"/>
    <w:tmpl w:val="46627926"/>
    <w:lvl w:ilvl="0" w:tplc="350C8B26">
      <w:start w:val="1"/>
      <w:numFmt w:val="bullet"/>
      <w:lvlText w:val=""/>
      <w:lvlJc w:val="left"/>
      <w:pPr>
        <w:ind w:left="720" w:hanging="360"/>
      </w:pPr>
      <w:rPr>
        <w:rFonts w:ascii="Symbol" w:hAnsi="Symbol" w:hint="default"/>
      </w:rPr>
    </w:lvl>
    <w:lvl w:ilvl="1" w:tplc="AF7A5DEE">
      <w:numFmt w:val="decimal"/>
      <w:lvlText w:val=""/>
      <w:lvlJc w:val="left"/>
    </w:lvl>
    <w:lvl w:ilvl="2" w:tplc="CFA0DCC6">
      <w:numFmt w:val="decimal"/>
      <w:lvlText w:val=""/>
      <w:lvlJc w:val="left"/>
    </w:lvl>
    <w:lvl w:ilvl="3" w:tplc="17403634">
      <w:numFmt w:val="decimal"/>
      <w:lvlText w:val=""/>
      <w:lvlJc w:val="left"/>
    </w:lvl>
    <w:lvl w:ilvl="4" w:tplc="F710C586">
      <w:numFmt w:val="decimal"/>
      <w:lvlText w:val=""/>
      <w:lvlJc w:val="left"/>
    </w:lvl>
    <w:lvl w:ilvl="5" w:tplc="56DCB51C">
      <w:numFmt w:val="decimal"/>
      <w:lvlText w:val=""/>
      <w:lvlJc w:val="left"/>
    </w:lvl>
    <w:lvl w:ilvl="6" w:tplc="6D6EAC5E">
      <w:numFmt w:val="decimal"/>
      <w:lvlText w:val=""/>
      <w:lvlJc w:val="left"/>
    </w:lvl>
    <w:lvl w:ilvl="7" w:tplc="08C00B60">
      <w:numFmt w:val="decimal"/>
      <w:lvlText w:val=""/>
      <w:lvlJc w:val="left"/>
    </w:lvl>
    <w:lvl w:ilvl="8" w:tplc="CA547EC4">
      <w:numFmt w:val="decimal"/>
      <w:lvlText w:val=""/>
      <w:lvlJc w:val="left"/>
    </w:lvl>
  </w:abstractNum>
  <w:abstractNum w:abstractNumId="782" w15:restartNumberingAfterBreak="0">
    <w:nsid w:val="40152329"/>
    <w:multiLevelType w:val="hybridMultilevel"/>
    <w:tmpl w:val="307A3B76"/>
    <w:lvl w:ilvl="0" w:tplc="A81A57BE">
      <w:start w:val="1"/>
      <w:numFmt w:val="bullet"/>
      <w:lvlText w:val=""/>
      <w:lvlJc w:val="left"/>
      <w:pPr>
        <w:ind w:left="720" w:hanging="360"/>
      </w:pPr>
      <w:rPr>
        <w:rFonts w:ascii="Symbol" w:hAnsi="Symbol" w:hint="default"/>
      </w:rPr>
    </w:lvl>
    <w:lvl w:ilvl="1" w:tplc="890AA6AC">
      <w:numFmt w:val="decimal"/>
      <w:lvlText w:val=""/>
      <w:lvlJc w:val="left"/>
    </w:lvl>
    <w:lvl w:ilvl="2" w:tplc="C2304ED4">
      <w:numFmt w:val="decimal"/>
      <w:lvlText w:val=""/>
      <w:lvlJc w:val="left"/>
    </w:lvl>
    <w:lvl w:ilvl="3" w:tplc="9F226A64">
      <w:numFmt w:val="decimal"/>
      <w:lvlText w:val=""/>
      <w:lvlJc w:val="left"/>
    </w:lvl>
    <w:lvl w:ilvl="4" w:tplc="E9F63930">
      <w:numFmt w:val="decimal"/>
      <w:lvlText w:val=""/>
      <w:lvlJc w:val="left"/>
    </w:lvl>
    <w:lvl w:ilvl="5" w:tplc="5BA06160">
      <w:numFmt w:val="decimal"/>
      <w:lvlText w:val=""/>
      <w:lvlJc w:val="left"/>
    </w:lvl>
    <w:lvl w:ilvl="6" w:tplc="0A54BA26">
      <w:numFmt w:val="decimal"/>
      <w:lvlText w:val=""/>
      <w:lvlJc w:val="left"/>
    </w:lvl>
    <w:lvl w:ilvl="7" w:tplc="C81454C8">
      <w:numFmt w:val="decimal"/>
      <w:lvlText w:val=""/>
      <w:lvlJc w:val="left"/>
    </w:lvl>
    <w:lvl w:ilvl="8" w:tplc="CEF0778C">
      <w:numFmt w:val="decimal"/>
      <w:lvlText w:val=""/>
      <w:lvlJc w:val="left"/>
    </w:lvl>
  </w:abstractNum>
  <w:abstractNum w:abstractNumId="783" w15:restartNumberingAfterBreak="0">
    <w:nsid w:val="401C2666"/>
    <w:multiLevelType w:val="hybridMultilevel"/>
    <w:tmpl w:val="84C056BA"/>
    <w:lvl w:ilvl="0" w:tplc="85C672A8">
      <w:start w:val="1"/>
      <w:numFmt w:val="bullet"/>
      <w:lvlText w:val=""/>
      <w:lvlJc w:val="left"/>
      <w:pPr>
        <w:ind w:left="720" w:hanging="360"/>
      </w:pPr>
      <w:rPr>
        <w:rFonts w:ascii="Symbol" w:hAnsi="Symbol" w:hint="default"/>
      </w:rPr>
    </w:lvl>
    <w:lvl w:ilvl="1" w:tplc="2CEA8C2A">
      <w:numFmt w:val="decimal"/>
      <w:lvlText w:val=""/>
      <w:lvlJc w:val="left"/>
    </w:lvl>
    <w:lvl w:ilvl="2" w:tplc="A1C6AEEE">
      <w:numFmt w:val="decimal"/>
      <w:lvlText w:val=""/>
      <w:lvlJc w:val="left"/>
    </w:lvl>
    <w:lvl w:ilvl="3" w:tplc="951863D6">
      <w:numFmt w:val="decimal"/>
      <w:lvlText w:val=""/>
      <w:lvlJc w:val="left"/>
    </w:lvl>
    <w:lvl w:ilvl="4" w:tplc="847C2040">
      <w:numFmt w:val="decimal"/>
      <w:lvlText w:val=""/>
      <w:lvlJc w:val="left"/>
    </w:lvl>
    <w:lvl w:ilvl="5" w:tplc="A948A7E8">
      <w:numFmt w:val="decimal"/>
      <w:lvlText w:val=""/>
      <w:lvlJc w:val="left"/>
    </w:lvl>
    <w:lvl w:ilvl="6" w:tplc="224E93CA">
      <w:numFmt w:val="decimal"/>
      <w:lvlText w:val=""/>
      <w:lvlJc w:val="left"/>
    </w:lvl>
    <w:lvl w:ilvl="7" w:tplc="518A9BB0">
      <w:numFmt w:val="decimal"/>
      <w:lvlText w:val=""/>
      <w:lvlJc w:val="left"/>
    </w:lvl>
    <w:lvl w:ilvl="8" w:tplc="34CA7910">
      <w:numFmt w:val="decimal"/>
      <w:lvlText w:val=""/>
      <w:lvlJc w:val="left"/>
    </w:lvl>
  </w:abstractNum>
  <w:abstractNum w:abstractNumId="784" w15:restartNumberingAfterBreak="0">
    <w:nsid w:val="40275067"/>
    <w:multiLevelType w:val="hybridMultilevel"/>
    <w:tmpl w:val="689ED4DE"/>
    <w:lvl w:ilvl="0" w:tplc="BFD24B38">
      <w:start w:val="1"/>
      <w:numFmt w:val="bullet"/>
      <w:lvlText w:val=""/>
      <w:lvlJc w:val="left"/>
      <w:pPr>
        <w:ind w:left="720" w:hanging="360"/>
      </w:pPr>
      <w:rPr>
        <w:rFonts w:ascii="Symbol" w:hAnsi="Symbol" w:hint="default"/>
      </w:rPr>
    </w:lvl>
    <w:lvl w:ilvl="1" w:tplc="1C568200">
      <w:numFmt w:val="decimal"/>
      <w:lvlText w:val=""/>
      <w:lvlJc w:val="left"/>
    </w:lvl>
    <w:lvl w:ilvl="2" w:tplc="DB9A646E">
      <w:numFmt w:val="decimal"/>
      <w:lvlText w:val=""/>
      <w:lvlJc w:val="left"/>
    </w:lvl>
    <w:lvl w:ilvl="3" w:tplc="3872F004">
      <w:numFmt w:val="decimal"/>
      <w:lvlText w:val=""/>
      <w:lvlJc w:val="left"/>
    </w:lvl>
    <w:lvl w:ilvl="4" w:tplc="6EA422DA">
      <w:numFmt w:val="decimal"/>
      <w:lvlText w:val=""/>
      <w:lvlJc w:val="left"/>
    </w:lvl>
    <w:lvl w:ilvl="5" w:tplc="715C7504">
      <w:numFmt w:val="decimal"/>
      <w:lvlText w:val=""/>
      <w:lvlJc w:val="left"/>
    </w:lvl>
    <w:lvl w:ilvl="6" w:tplc="8A10EE60">
      <w:numFmt w:val="decimal"/>
      <w:lvlText w:val=""/>
      <w:lvlJc w:val="left"/>
    </w:lvl>
    <w:lvl w:ilvl="7" w:tplc="896C6498">
      <w:numFmt w:val="decimal"/>
      <w:lvlText w:val=""/>
      <w:lvlJc w:val="left"/>
    </w:lvl>
    <w:lvl w:ilvl="8" w:tplc="83640228">
      <w:numFmt w:val="decimal"/>
      <w:lvlText w:val=""/>
      <w:lvlJc w:val="left"/>
    </w:lvl>
  </w:abstractNum>
  <w:abstractNum w:abstractNumId="785" w15:restartNumberingAfterBreak="0">
    <w:nsid w:val="403D134A"/>
    <w:multiLevelType w:val="hybridMultilevel"/>
    <w:tmpl w:val="73F87E42"/>
    <w:lvl w:ilvl="0" w:tplc="1A3A6796">
      <w:start w:val="1"/>
      <w:numFmt w:val="bullet"/>
      <w:lvlText w:val=""/>
      <w:lvlJc w:val="left"/>
      <w:pPr>
        <w:ind w:left="720" w:hanging="360"/>
      </w:pPr>
      <w:rPr>
        <w:rFonts w:ascii="Symbol" w:hAnsi="Symbol" w:hint="default"/>
      </w:rPr>
    </w:lvl>
    <w:lvl w:ilvl="1" w:tplc="78108FB0">
      <w:numFmt w:val="decimal"/>
      <w:lvlText w:val=""/>
      <w:lvlJc w:val="left"/>
    </w:lvl>
    <w:lvl w:ilvl="2" w:tplc="CF70AF62">
      <w:numFmt w:val="decimal"/>
      <w:lvlText w:val=""/>
      <w:lvlJc w:val="left"/>
    </w:lvl>
    <w:lvl w:ilvl="3" w:tplc="B96C1B50">
      <w:numFmt w:val="decimal"/>
      <w:lvlText w:val=""/>
      <w:lvlJc w:val="left"/>
    </w:lvl>
    <w:lvl w:ilvl="4" w:tplc="1A6C22F0">
      <w:numFmt w:val="decimal"/>
      <w:lvlText w:val=""/>
      <w:lvlJc w:val="left"/>
    </w:lvl>
    <w:lvl w:ilvl="5" w:tplc="96605F38">
      <w:numFmt w:val="decimal"/>
      <w:lvlText w:val=""/>
      <w:lvlJc w:val="left"/>
    </w:lvl>
    <w:lvl w:ilvl="6" w:tplc="844CD266">
      <w:numFmt w:val="decimal"/>
      <w:lvlText w:val=""/>
      <w:lvlJc w:val="left"/>
    </w:lvl>
    <w:lvl w:ilvl="7" w:tplc="2FE60B84">
      <w:numFmt w:val="decimal"/>
      <w:lvlText w:val=""/>
      <w:lvlJc w:val="left"/>
    </w:lvl>
    <w:lvl w:ilvl="8" w:tplc="05D6301A">
      <w:numFmt w:val="decimal"/>
      <w:lvlText w:val=""/>
      <w:lvlJc w:val="left"/>
    </w:lvl>
  </w:abstractNum>
  <w:abstractNum w:abstractNumId="786" w15:restartNumberingAfterBreak="0">
    <w:nsid w:val="40413127"/>
    <w:multiLevelType w:val="hybridMultilevel"/>
    <w:tmpl w:val="A92A5DCE"/>
    <w:lvl w:ilvl="0" w:tplc="0912691A">
      <w:start w:val="1"/>
      <w:numFmt w:val="bullet"/>
      <w:lvlText w:val=""/>
      <w:lvlJc w:val="left"/>
      <w:pPr>
        <w:ind w:left="720" w:hanging="360"/>
      </w:pPr>
      <w:rPr>
        <w:rFonts w:ascii="Symbol" w:hAnsi="Symbol" w:hint="default"/>
      </w:rPr>
    </w:lvl>
    <w:lvl w:ilvl="1" w:tplc="917CBAA2">
      <w:numFmt w:val="decimal"/>
      <w:lvlText w:val=""/>
      <w:lvlJc w:val="left"/>
    </w:lvl>
    <w:lvl w:ilvl="2" w:tplc="864C9ACA">
      <w:numFmt w:val="decimal"/>
      <w:lvlText w:val=""/>
      <w:lvlJc w:val="left"/>
    </w:lvl>
    <w:lvl w:ilvl="3" w:tplc="B58E8260">
      <w:numFmt w:val="decimal"/>
      <w:lvlText w:val=""/>
      <w:lvlJc w:val="left"/>
    </w:lvl>
    <w:lvl w:ilvl="4" w:tplc="22405B9A">
      <w:numFmt w:val="decimal"/>
      <w:lvlText w:val=""/>
      <w:lvlJc w:val="left"/>
    </w:lvl>
    <w:lvl w:ilvl="5" w:tplc="9392EE7E">
      <w:numFmt w:val="decimal"/>
      <w:lvlText w:val=""/>
      <w:lvlJc w:val="left"/>
    </w:lvl>
    <w:lvl w:ilvl="6" w:tplc="F99EA72A">
      <w:numFmt w:val="decimal"/>
      <w:lvlText w:val=""/>
      <w:lvlJc w:val="left"/>
    </w:lvl>
    <w:lvl w:ilvl="7" w:tplc="83FA7196">
      <w:numFmt w:val="decimal"/>
      <w:lvlText w:val=""/>
      <w:lvlJc w:val="left"/>
    </w:lvl>
    <w:lvl w:ilvl="8" w:tplc="0E00716A">
      <w:numFmt w:val="decimal"/>
      <w:lvlText w:val=""/>
      <w:lvlJc w:val="left"/>
    </w:lvl>
  </w:abstractNum>
  <w:abstractNum w:abstractNumId="787" w15:restartNumberingAfterBreak="0">
    <w:nsid w:val="404443BC"/>
    <w:multiLevelType w:val="hybridMultilevel"/>
    <w:tmpl w:val="6D107ACA"/>
    <w:lvl w:ilvl="0" w:tplc="26028618">
      <w:start w:val="1"/>
      <w:numFmt w:val="bullet"/>
      <w:lvlText w:val=""/>
      <w:lvlJc w:val="left"/>
      <w:pPr>
        <w:ind w:left="720" w:hanging="360"/>
      </w:pPr>
      <w:rPr>
        <w:rFonts w:ascii="Symbol" w:hAnsi="Symbol" w:hint="default"/>
      </w:rPr>
    </w:lvl>
    <w:lvl w:ilvl="1" w:tplc="AF94312A">
      <w:numFmt w:val="decimal"/>
      <w:lvlText w:val=""/>
      <w:lvlJc w:val="left"/>
    </w:lvl>
    <w:lvl w:ilvl="2" w:tplc="88A6BBBC">
      <w:numFmt w:val="decimal"/>
      <w:lvlText w:val=""/>
      <w:lvlJc w:val="left"/>
    </w:lvl>
    <w:lvl w:ilvl="3" w:tplc="CAC4661C">
      <w:numFmt w:val="decimal"/>
      <w:lvlText w:val=""/>
      <w:lvlJc w:val="left"/>
    </w:lvl>
    <w:lvl w:ilvl="4" w:tplc="9F285990">
      <w:numFmt w:val="decimal"/>
      <w:lvlText w:val=""/>
      <w:lvlJc w:val="left"/>
    </w:lvl>
    <w:lvl w:ilvl="5" w:tplc="5AF86280">
      <w:numFmt w:val="decimal"/>
      <w:lvlText w:val=""/>
      <w:lvlJc w:val="left"/>
    </w:lvl>
    <w:lvl w:ilvl="6" w:tplc="3B849BFA">
      <w:numFmt w:val="decimal"/>
      <w:lvlText w:val=""/>
      <w:lvlJc w:val="left"/>
    </w:lvl>
    <w:lvl w:ilvl="7" w:tplc="4678FE46">
      <w:numFmt w:val="decimal"/>
      <w:lvlText w:val=""/>
      <w:lvlJc w:val="left"/>
    </w:lvl>
    <w:lvl w:ilvl="8" w:tplc="82B01CFE">
      <w:numFmt w:val="decimal"/>
      <w:lvlText w:val=""/>
      <w:lvlJc w:val="left"/>
    </w:lvl>
  </w:abstractNum>
  <w:abstractNum w:abstractNumId="788" w15:restartNumberingAfterBreak="0">
    <w:nsid w:val="4045658D"/>
    <w:multiLevelType w:val="hybridMultilevel"/>
    <w:tmpl w:val="4C2C9A24"/>
    <w:lvl w:ilvl="0" w:tplc="DC428B4E">
      <w:start w:val="1"/>
      <w:numFmt w:val="bullet"/>
      <w:lvlText w:val=""/>
      <w:lvlJc w:val="left"/>
      <w:pPr>
        <w:ind w:left="720" w:hanging="360"/>
      </w:pPr>
      <w:rPr>
        <w:rFonts w:ascii="Symbol" w:hAnsi="Symbol" w:hint="default"/>
      </w:rPr>
    </w:lvl>
    <w:lvl w:ilvl="1" w:tplc="C2BC4534">
      <w:numFmt w:val="decimal"/>
      <w:lvlText w:val=""/>
      <w:lvlJc w:val="left"/>
    </w:lvl>
    <w:lvl w:ilvl="2" w:tplc="6BAE6152">
      <w:numFmt w:val="decimal"/>
      <w:lvlText w:val=""/>
      <w:lvlJc w:val="left"/>
    </w:lvl>
    <w:lvl w:ilvl="3" w:tplc="DBE45F5E">
      <w:numFmt w:val="decimal"/>
      <w:lvlText w:val=""/>
      <w:lvlJc w:val="left"/>
    </w:lvl>
    <w:lvl w:ilvl="4" w:tplc="FDC6587E">
      <w:numFmt w:val="decimal"/>
      <w:lvlText w:val=""/>
      <w:lvlJc w:val="left"/>
    </w:lvl>
    <w:lvl w:ilvl="5" w:tplc="66728EBC">
      <w:numFmt w:val="decimal"/>
      <w:lvlText w:val=""/>
      <w:lvlJc w:val="left"/>
    </w:lvl>
    <w:lvl w:ilvl="6" w:tplc="518031C0">
      <w:numFmt w:val="decimal"/>
      <w:lvlText w:val=""/>
      <w:lvlJc w:val="left"/>
    </w:lvl>
    <w:lvl w:ilvl="7" w:tplc="005885EA">
      <w:numFmt w:val="decimal"/>
      <w:lvlText w:val=""/>
      <w:lvlJc w:val="left"/>
    </w:lvl>
    <w:lvl w:ilvl="8" w:tplc="F07668D8">
      <w:numFmt w:val="decimal"/>
      <w:lvlText w:val=""/>
      <w:lvlJc w:val="left"/>
    </w:lvl>
  </w:abstractNum>
  <w:abstractNum w:abstractNumId="789" w15:restartNumberingAfterBreak="0">
    <w:nsid w:val="405117FA"/>
    <w:multiLevelType w:val="hybridMultilevel"/>
    <w:tmpl w:val="3268519E"/>
    <w:lvl w:ilvl="0" w:tplc="AEBABD4A">
      <w:start w:val="1"/>
      <w:numFmt w:val="bullet"/>
      <w:lvlText w:val=""/>
      <w:lvlJc w:val="left"/>
      <w:pPr>
        <w:ind w:left="720" w:hanging="360"/>
      </w:pPr>
      <w:rPr>
        <w:rFonts w:ascii="Symbol" w:hAnsi="Symbol" w:hint="default"/>
      </w:rPr>
    </w:lvl>
    <w:lvl w:ilvl="1" w:tplc="6EFE91F8">
      <w:numFmt w:val="decimal"/>
      <w:lvlText w:val=""/>
      <w:lvlJc w:val="left"/>
    </w:lvl>
    <w:lvl w:ilvl="2" w:tplc="6CC64AC2">
      <w:numFmt w:val="decimal"/>
      <w:lvlText w:val=""/>
      <w:lvlJc w:val="left"/>
    </w:lvl>
    <w:lvl w:ilvl="3" w:tplc="79961006">
      <w:numFmt w:val="decimal"/>
      <w:lvlText w:val=""/>
      <w:lvlJc w:val="left"/>
    </w:lvl>
    <w:lvl w:ilvl="4" w:tplc="FDC4F9D4">
      <w:numFmt w:val="decimal"/>
      <w:lvlText w:val=""/>
      <w:lvlJc w:val="left"/>
    </w:lvl>
    <w:lvl w:ilvl="5" w:tplc="FAB45A5A">
      <w:numFmt w:val="decimal"/>
      <w:lvlText w:val=""/>
      <w:lvlJc w:val="left"/>
    </w:lvl>
    <w:lvl w:ilvl="6" w:tplc="99362C9E">
      <w:numFmt w:val="decimal"/>
      <w:lvlText w:val=""/>
      <w:lvlJc w:val="left"/>
    </w:lvl>
    <w:lvl w:ilvl="7" w:tplc="18E0933A">
      <w:numFmt w:val="decimal"/>
      <w:lvlText w:val=""/>
      <w:lvlJc w:val="left"/>
    </w:lvl>
    <w:lvl w:ilvl="8" w:tplc="848EBA6E">
      <w:numFmt w:val="decimal"/>
      <w:lvlText w:val=""/>
      <w:lvlJc w:val="left"/>
    </w:lvl>
  </w:abstractNum>
  <w:abstractNum w:abstractNumId="790" w15:restartNumberingAfterBreak="0">
    <w:nsid w:val="406E089A"/>
    <w:multiLevelType w:val="hybridMultilevel"/>
    <w:tmpl w:val="524EECB0"/>
    <w:lvl w:ilvl="0" w:tplc="9B64E7FA">
      <w:start w:val="1"/>
      <w:numFmt w:val="bullet"/>
      <w:lvlText w:val=""/>
      <w:lvlJc w:val="left"/>
      <w:pPr>
        <w:ind w:left="720" w:hanging="360"/>
      </w:pPr>
      <w:rPr>
        <w:rFonts w:ascii="Symbol" w:hAnsi="Symbol" w:hint="default"/>
      </w:rPr>
    </w:lvl>
    <w:lvl w:ilvl="1" w:tplc="22D840E6">
      <w:numFmt w:val="decimal"/>
      <w:lvlText w:val=""/>
      <w:lvlJc w:val="left"/>
    </w:lvl>
    <w:lvl w:ilvl="2" w:tplc="2640B272">
      <w:numFmt w:val="decimal"/>
      <w:lvlText w:val=""/>
      <w:lvlJc w:val="left"/>
    </w:lvl>
    <w:lvl w:ilvl="3" w:tplc="4A88BF2C">
      <w:numFmt w:val="decimal"/>
      <w:lvlText w:val=""/>
      <w:lvlJc w:val="left"/>
    </w:lvl>
    <w:lvl w:ilvl="4" w:tplc="AEDE03D6">
      <w:numFmt w:val="decimal"/>
      <w:lvlText w:val=""/>
      <w:lvlJc w:val="left"/>
    </w:lvl>
    <w:lvl w:ilvl="5" w:tplc="9F9A559C">
      <w:numFmt w:val="decimal"/>
      <w:lvlText w:val=""/>
      <w:lvlJc w:val="left"/>
    </w:lvl>
    <w:lvl w:ilvl="6" w:tplc="A44A39BA">
      <w:numFmt w:val="decimal"/>
      <w:lvlText w:val=""/>
      <w:lvlJc w:val="left"/>
    </w:lvl>
    <w:lvl w:ilvl="7" w:tplc="FC2A709A">
      <w:numFmt w:val="decimal"/>
      <w:lvlText w:val=""/>
      <w:lvlJc w:val="left"/>
    </w:lvl>
    <w:lvl w:ilvl="8" w:tplc="2FC01F1A">
      <w:numFmt w:val="decimal"/>
      <w:lvlText w:val=""/>
      <w:lvlJc w:val="left"/>
    </w:lvl>
  </w:abstractNum>
  <w:abstractNum w:abstractNumId="791" w15:restartNumberingAfterBreak="0">
    <w:nsid w:val="40791CEB"/>
    <w:multiLevelType w:val="hybridMultilevel"/>
    <w:tmpl w:val="5144F504"/>
    <w:lvl w:ilvl="0" w:tplc="313E68FC">
      <w:start w:val="1"/>
      <w:numFmt w:val="bullet"/>
      <w:lvlText w:val=""/>
      <w:lvlJc w:val="left"/>
      <w:pPr>
        <w:ind w:left="720" w:hanging="360"/>
      </w:pPr>
      <w:rPr>
        <w:rFonts w:ascii="Symbol" w:hAnsi="Symbol" w:hint="default"/>
      </w:rPr>
    </w:lvl>
    <w:lvl w:ilvl="1" w:tplc="27A671F0">
      <w:numFmt w:val="decimal"/>
      <w:lvlText w:val=""/>
      <w:lvlJc w:val="left"/>
    </w:lvl>
    <w:lvl w:ilvl="2" w:tplc="9E1C19CA">
      <w:numFmt w:val="decimal"/>
      <w:lvlText w:val=""/>
      <w:lvlJc w:val="left"/>
    </w:lvl>
    <w:lvl w:ilvl="3" w:tplc="DCF43300">
      <w:numFmt w:val="decimal"/>
      <w:lvlText w:val=""/>
      <w:lvlJc w:val="left"/>
    </w:lvl>
    <w:lvl w:ilvl="4" w:tplc="E8186210">
      <w:numFmt w:val="decimal"/>
      <w:lvlText w:val=""/>
      <w:lvlJc w:val="left"/>
    </w:lvl>
    <w:lvl w:ilvl="5" w:tplc="972E6812">
      <w:numFmt w:val="decimal"/>
      <w:lvlText w:val=""/>
      <w:lvlJc w:val="left"/>
    </w:lvl>
    <w:lvl w:ilvl="6" w:tplc="1C1C9EEA">
      <w:numFmt w:val="decimal"/>
      <w:lvlText w:val=""/>
      <w:lvlJc w:val="left"/>
    </w:lvl>
    <w:lvl w:ilvl="7" w:tplc="13482B0E">
      <w:numFmt w:val="decimal"/>
      <w:lvlText w:val=""/>
      <w:lvlJc w:val="left"/>
    </w:lvl>
    <w:lvl w:ilvl="8" w:tplc="3C82B9D2">
      <w:numFmt w:val="decimal"/>
      <w:lvlText w:val=""/>
      <w:lvlJc w:val="left"/>
    </w:lvl>
  </w:abstractNum>
  <w:abstractNum w:abstractNumId="792" w15:restartNumberingAfterBreak="0">
    <w:nsid w:val="409722B3"/>
    <w:multiLevelType w:val="hybridMultilevel"/>
    <w:tmpl w:val="EB22139E"/>
    <w:lvl w:ilvl="0" w:tplc="0BA4FCF8">
      <w:start w:val="1"/>
      <w:numFmt w:val="bullet"/>
      <w:lvlText w:val=""/>
      <w:lvlJc w:val="left"/>
      <w:pPr>
        <w:ind w:left="720" w:hanging="360"/>
      </w:pPr>
      <w:rPr>
        <w:rFonts w:ascii="Symbol" w:hAnsi="Symbol" w:hint="default"/>
      </w:rPr>
    </w:lvl>
    <w:lvl w:ilvl="1" w:tplc="65FCF090">
      <w:numFmt w:val="decimal"/>
      <w:lvlText w:val=""/>
      <w:lvlJc w:val="left"/>
    </w:lvl>
    <w:lvl w:ilvl="2" w:tplc="809C8316">
      <w:numFmt w:val="decimal"/>
      <w:lvlText w:val=""/>
      <w:lvlJc w:val="left"/>
    </w:lvl>
    <w:lvl w:ilvl="3" w:tplc="6FC2E58A">
      <w:numFmt w:val="decimal"/>
      <w:lvlText w:val=""/>
      <w:lvlJc w:val="left"/>
    </w:lvl>
    <w:lvl w:ilvl="4" w:tplc="9096543C">
      <w:numFmt w:val="decimal"/>
      <w:lvlText w:val=""/>
      <w:lvlJc w:val="left"/>
    </w:lvl>
    <w:lvl w:ilvl="5" w:tplc="FA58B3C0">
      <w:numFmt w:val="decimal"/>
      <w:lvlText w:val=""/>
      <w:lvlJc w:val="left"/>
    </w:lvl>
    <w:lvl w:ilvl="6" w:tplc="453EC28C">
      <w:numFmt w:val="decimal"/>
      <w:lvlText w:val=""/>
      <w:lvlJc w:val="left"/>
    </w:lvl>
    <w:lvl w:ilvl="7" w:tplc="0B2CD7E2">
      <w:numFmt w:val="decimal"/>
      <w:lvlText w:val=""/>
      <w:lvlJc w:val="left"/>
    </w:lvl>
    <w:lvl w:ilvl="8" w:tplc="B4800EB2">
      <w:numFmt w:val="decimal"/>
      <w:lvlText w:val=""/>
      <w:lvlJc w:val="left"/>
    </w:lvl>
  </w:abstractNum>
  <w:abstractNum w:abstractNumId="793" w15:restartNumberingAfterBreak="0">
    <w:nsid w:val="409B380A"/>
    <w:multiLevelType w:val="hybridMultilevel"/>
    <w:tmpl w:val="46EE9DB4"/>
    <w:lvl w:ilvl="0" w:tplc="96B2A6A8">
      <w:start w:val="1"/>
      <w:numFmt w:val="bullet"/>
      <w:lvlText w:val=""/>
      <w:lvlJc w:val="left"/>
      <w:pPr>
        <w:ind w:left="720" w:hanging="360"/>
      </w:pPr>
      <w:rPr>
        <w:rFonts w:ascii="Symbol" w:hAnsi="Symbol" w:hint="default"/>
      </w:rPr>
    </w:lvl>
    <w:lvl w:ilvl="1" w:tplc="19C6441C">
      <w:numFmt w:val="decimal"/>
      <w:lvlText w:val=""/>
      <w:lvlJc w:val="left"/>
    </w:lvl>
    <w:lvl w:ilvl="2" w:tplc="6ABAB884">
      <w:numFmt w:val="decimal"/>
      <w:lvlText w:val=""/>
      <w:lvlJc w:val="left"/>
    </w:lvl>
    <w:lvl w:ilvl="3" w:tplc="3A18F626">
      <w:numFmt w:val="decimal"/>
      <w:lvlText w:val=""/>
      <w:lvlJc w:val="left"/>
    </w:lvl>
    <w:lvl w:ilvl="4" w:tplc="B0622272">
      <w:numFmt w:val="decimal"/>
      <w:lvlText w:val=""/>
      <w:lvlJc w:val="left"/>
    </w:lvl>
    <w:lvl w:ilvl="5" w:tplc="D902CB16">
      <w:numFmt w:val="decimal"/>
      <w:lvlText w:val=""/>
      <w:lvlJc w:val="left"/>
    </w:lvl>
    <w:lvl w:ilvl="6" w:tplc="963C189E">
      <w:numFmt w:val="decimal"/>
      <w:lvlText w:val=""/>
      <w:lvlJc w:val="left"/>
    </w:lvl>
    <w:lvl w:ilvl="7" w:tplc="A7669078">
      <w:numFmt w:val="decimal"/>
      <w:lvlText w:val=""/>
      <w:lvlJc w:val="left"/>
    </w:lvl>
    <w:lvl w:ilvl="8" w:tplc="D7A43E6A">
      <w:numFmt w:val="decimal"/>
      <w:lvlText w:val=""/>
      <w:lvlJc w:val="left"/>
    </w:lvl>
  </w:abstractNum>
  <w:abstractNum w:abstractNumId="794" w15:restartNumberingAfterBreak="0">
    <w:nsid w:val="40A35FF9"/>
    <w:multiLevelType w:val="hybridMultilevel"/>
    <w:tmpl w:val="5F440F90"/>
    <w:lvl w:ilvl="0" w:tplc="87CAC61A">
      <w:start w:val="1"/>
      <w:numFmt w:val="bullet"/>
      <w:lvlText w:val=""/>
      <w:lvlJc w:val="left"/>
      <w:pPr>
        <w:ind w:left="720" w:hanging="360"/>
      </w:pPr>
      <w:rPr>
        <w:rFonts w:ascii="Symbol" w:hAnsi="Symbol" w:hint="default"/>
      </w:rPr>
    </w:lvl>
    <w:lvl w:ilvl="1" w:tplc="7944911A">
      <w:numFmt w:val="decimal"/>
      <w:lvlText w:val=""/>
      <w:lvlJc w:val="left"/>
    </w:lvl>
    <w:lvl w:ilvl="2" w:tplc="23224F18">
      <w:numFmt w:val="decimal"/>
      <w:lvlText w:val=""/>
      <w:lvlJc w:val="left"/>
    </w:lvl>
    <w:lvl w:ilvl="3" w:tplc="E4D2D152">
      <w:numFmt w:val="decimal"/>
      <w:lvlText w:val=""/>
      <w:lvlJc w:val="left"/>
    </w:lvl>
    <w:lvl w:ilvl="4" w:tplc="BB7E3F9C">
      <w:numFmt w:val="decimal"/>
      <w:lvlText w:val=""/>
      <w:lvlJc w:val="left"/>
    </w:lvl>
    <w:lvl w:ilvl="5" w:tplc="A79E03C4">
      <w:numFmt w:val="decimal"/>
      <w:lvlText w:val=""/>
      <w:lvlJc w:val="left"/>
    </w:lvl>
    <w:lvl w:ilvl="6" w:tplc="B2C6E472">
      <w:numFmt w:val="decimal"/>
      <w:lvlText w:val=""/>
      <w:lvlJc w:val="left"/>
    </w:lvl>
    <w:lvl w:ilvl="7" w:tplc="9292530A">
      <w:numFmt w:val="decimal"/>
      <w:lvlText w:val=""/>
      <w:lvlJc w:val="left"/>
    </w:lvl>
    <w:lvl w:ilvl="8" w:tplc="339AE26E">
      <w:numFmt w:val="decimal"/>
      <w:lvlText w:val=""/>
      <w:lvlJc w:val="left"/>
    </w:lvl>
  </w:abstractNum>
  <w:abstractNum w:abstractNumId="795" w15:restartNumberingAfterBreak="0">
    <w:nsid w:val="40AE0B71"/>
    <w:multiLevelType w:val="hybridMultilevel"/>
    <w:tmpl w:val="49886418"/>
    <w:lvl w:ilvl="0" w:tplc="66380C4C">
      <w:start w:val="1"/>
      <w:numFmt w:val="bullet"/>
      <w:lvlText w:val=""/>
      <w:lvlJc w:val="left"/>
      <w:pPr>
        <w:ind w:left="720" w:hanging="360"/>
      </w:pPr>
      <w:rPr>
        <w:rFonts w:ascii="Symbol" w:hAnsi="Symbol" w:hint="default"/>
      </w:rPr>
    </w:lvl>
    <w:lvl w:ilvl="1" w:tplc="0F08F6A0">
      <w:numFmt w:val="decimal"/>
      <w:lvlText w:val=""/>
      <w:lvlJc w:val="left"/>
    </w:lvl>
    <w:lvl w:ilvl="2" w:tplc="22EADEA0">
      <w:numFmt w:val="decimal"/>
      <w:lvlText w:val=""/>
      <w:lvlJc w:val="left"/>
    </w:lvl>
    <w:lvl w:ilvl="3" w:tplc="598A6CC4">
      <w:numFmt w:val="decimal"/>
      <w:lvlText w:val=""/>
      <w:lvlJc w:val="left"/>
    </w:lvl>
    <w:lvl w:ilvl="4" w:tplc="21DAE8B6">
      <w:numFmt w:val="decimal"/>
      <w:lvlText w:val=""/>
      <w:lvlJc w:val="left"/>
    </w:lvl>
    <w:lvl w:ilvl="5" w:tplc="104EFB6E">
      <w:numFmt w:val="decimal"/>
      <w:lvlText w:val=""/>
      <w:lvlJc w:val="left"/>
    </w:lvl>
    <w:lvl w:ilvl="6" w:tplc="77FCA41E">
      <w:numFmt w:val="decimal"/>
      <w:lvlText w:val=""/>
      <w:lvlJc w:val="left"/>
    </w:lvl>
    <w:lvl w:ilvl="7" w:tplc="B87C1E2E">
      <w:numFmt w:val="decimal"/>
      <w:lvlText w:val=""/>
      <w:lvlJc w:val="left"/>
    </w:lvl>
    <w:lvl w:ilvl="8" w:tplc="287A2C80">
      <w:numFmt w:val="decimal"/>
      <w:lvlText w:val=""/>
      <w:lvlJc w:val="left"/>
    </w:lvl>
  </w:abstractNum>
  <w:abstractNum w:abstractNumId="796" w15:restartNumberingAfterBreak="0">
    <w:nsid w:val="410A54B5"/>
    <w:multiLevelType w:val="hybridMultilevel"/>
    <w:tmpl w:val="D2B060D2"/>
    <w:lvl w:ilvl="0" w:tplc="D1A6835E">
      <w:start w:val="1"/>
      <w:numFmt w:val="bullet"/>
      <w:lvlText w:val=""/>
      <w:lvlJc w:val="left"/>
      <w:pPr>
        <w:ind w:left="720" w:hanging="360"/>
      </w:pPr>
      <w:rPr>
        <w:rFonts w:ascii="Symbol" w:hAnsi="Symbol" w:hint="default"/>
      </w:rPr>
    </w:lvl>
    <w:lvl w:ilvl="1" w:tplc="1464C75E">
      <w:numFmt w:val="decimal"/>
      <w:lvlText w:val=""/>
      <w:lvlJc w:val="left"/>
    </w:lvl>
    <w:lvl w:ilvl="2" w:tplc="E660B874">
      <w:numFmt w:val="decimal"/>
      <w:lvlText w:val=""/>
      <w:lvlJc w:val="left"/>
    </w:lvl>
    <w:lvl w:ilvl="3" w:tplc="B9DCC88E">
      <w:numFmt w:val="decimal"/>
      <w:lvlText w:val=""/>
      <w:lvlJc w:val="left"/>
    </w:lvl>
    <w:lvl w:ilvl="4" w:tplc="877E6FC8">
      <w:numFmt w:val="decimal"/>
      <w:lvlText w:val=""/>
      <w:lvlJc w:val="left"/>
    </w:lvl>
    <w:lvl w:ilvl="5" w:tplc="C69870E8">
      <w:numFmt w:val="decimal"/>
      <w:lvlText w:val=""/>
      <w:lvlJc w:val="left"/>
    </w:lvl>
    <w:lvl w:ilvl="6" w:tplc="12F23168">
      <w:numFmt w:val="decimal"/>
      <w:lvlText w:val=""/>
      <w:lvlJc w:val="left"/>
    </w:lvl>
    <w:lvl w:ilvl="7" w:tplc="EED4E5D8">
      <w:numFmt w:val="decimal"/>
      <w:lvlText w:val=""/>
      <w:lvlJc w:val="left"/>
    </w:lvl>
    <w:lvl w:ilvl="8" w:tplc="2A429F62">
      <w:numFmt w:val="decimal"/>
      <w:lvlText w:val=""/>
      <w:lvlJc w:val="left"/>
    </w:lvl>
  </w:abstractNum>
  <w:abstractNum w:abstractNumId="797" w15:restartNumberingAfterBreak="0">
    <w:nsid w:val="41290877"/>
    <w:multiLevelType w:val="hybridMultilevel"/>
    <w:tmpl w:val="E6AE2A4A"/>
    <w:lvl w:ilvl="0" w:tplc="ADCCE43C">
      <w:start w:val="1"/>
      <w:numFmt w:val="bullet"/>
      <w:lvlText w:val=""/>
      <w:lvlJc w:val="left"/>
      <w:pPr>
        <w:ind w:left="720" w:hanging="360"/>
      </w:pPr>
      <w:rPr>
        <w:rFonts w:ascii="Symbol" w:hAnsi="Symbol" w:hint="default"/>
      </w:rPr>
    </w:lvl>
    <w:lvl w:ilvl="1" w:tplc="56E270AC">
      <w:numFmt w:val="decimal"/>
      <w:lvlText w:val=""/>
      <w:lvlJc w:val="left"/>
    </w:lvl>
    <w:lvl w:ilvl="2" w:tplc="0220F99E">
      <w:numFmt w:val="decimal"/>
      <w:lvlText w:val=""/>
      <w:lvlJc w:val="left"/>
    </w:lvl>
    <w:lvl w:ilvl="3" w:tplc="C5A6F9AE">
      <w:numFmt w:val="decimal"/>
      <w:lvlText w:val=""/>
      <w:lvlJc w:val="left"/>
    </w:lvl>
    <w:lvl w:ilvl="4" w:tplc="48846336">
      <w:numFmt w:val="decimal"/>
      <w:lvlText w:val=""/>
      <w:lvlJc w:val="left"/>
    </w:lvl>
    <w:lvl w:ilvl="5" w:tplc="7EA27A16">
      <w:numFmt w:val="decimal"/>
      <w:lvlText w:val=""/>
      <w:lvlJc w:val="left"/>
    </w:lvl>
    <w:lvl w:ilvl="6" w:tplc="095C5CBC">
      <w:numFmt w:val="decimal"/>
      <w:lvlText w:val=""/>
      <w:lvlJc w:val="left"/>
    </w:lvl>
    <w:lvl w:ilvl="7" w:tplc="2354C444">
      <w:numFmt w:val="decimal"/>
      <w:lvlText w:val=""/>
      <w:lvlJc w:val="left"/>
    </w:lvl>
    <w:lvl w:ilvl="8" w:tplc="0CFEB066">
      <w:numFmt w:val="decimal"/>
      <w:lvlText w:val=""/>
      <w:lvlJc w:val="left"/>
    </w:lvl>
  </w:abstractNum>
  <w:abstractNum w:abstractNumId="798" w15:restartNumberingAfterBreak="0">
    <w:nsid w:val="41341CF2"/>
    <w:multiLevelType w:val="hybridMultilevel"/>
    <w:tmpl w:val="66FEBB0C"/>
    <w:lvl w:ilvl="0" w:tplc="649663EA">
      <w:start w:val="1"/>
      <w:numFmt w:val="bullet"/>
      <w:lvlText w:val=""/>
      <w:lvlJc w:val="left"/>
      <w:pPr>
        <w:ind w:left="720" w:hanging="360"/>
      </w:pPr>
      <w:rPr>
        <w:rFonts w:ascii="Symbol" w:hAnsi="Symbol" w:hint="default"/>
      </w:rPr>
    </w:lvl>
    <w:lvl w:ilvl="1" w:tplc="90B276BE">
      <w:numFmt w:val="decimal"/>
      <w:lvlText w:val=""/>
      <w:lvlJc w:val="left"/>
    </w:lvl>
    <w:lvl w:ilvl="2" w:tplc="EA1CD494">
      <w:numFmt w:val="decimal"/>
      <w:lvlText w:val=""/>
      <w:lvlJc w:val="left"/>
    </w:lvl>
    <w:lvl w:ilvl="3" w:tplc="F1F60AFA">
      <w:numFmt w:val="decimal"/>
      <w:lvlText w:val=""/>
      <w:lvlJc w:val="left"/>
    </w:lvl>
    <w:lvl w:ilvl="4" w:tplc="77184A4E">
      <w:numFmt w:val="decimal"/>
      <w:lvlText w:val=""/>
      <w:lvlJc w:val="left"/>
    </w:lvl>
    <w:lvl w:ilvl="5" w:tplc="F606E19C">
      <w:numFmt w:val="decimal"/>
      <w:lvlText w:val=""/>
      <w:lvlJc w:val="left"/>
    </w:lvl>
    <w:lvl w:ilvl="6" w:tplc="BBC6280C">
      <w:numFmt w:val="decimal"/>
      <w:lvlText w:val=""/>
      <w:lvlJc w:val="left"/>
    </w:lvl>
    <w:lvl w:ilvl="7" w:tplc="9A44887A">
      <w:numFmt w:val="decimal"/>
      <w:lvlText w:val=""/>
      <w:lvlJc w:val="left"/>
    </w:lvl>
    <w:lvl w:ilvl="8" w:tplc="315C2506">
      <w:numFmt w:val="decimal"/>
      <w:lvlText w:val=""/>
      <w:lvlJc w:val="left"/>
    </w:lvl>
  </w:abstractNum>
  <w:abstractNum w:abstractNumId="799" w15:restartNumberingAfterBreak="0">
    <w:nsid w:val="41342029"/>
    <w:multiLevelType w:val="hybridMultilevel"/>
    <w:tmpl w:val="E1D09404"/>
    <w:lvl w:ilvl="0" w:tplc="DC86B6F2">
      <w:start w:val="1"/>
      <w:numFmt w:val="bullet"/>
      <w:lvlText w:val=""/>
      <w:lvlJc w:val="left"/>
      <w:pPr>
        <w:ind w:left="720" w:hanging="360"/>
      </w:pPr>
      <w:rPr>
        <w:rFonts w:ascii="Symbol" w:hAnsi="Symbol" w:hint="default"/>
      </w:rPr>
    </w:lvl>
    <w:lvl w:ilvl="1" w:tplc="DF9E66F6">
      <w:numFmt w:val="decimal"/>
      <w:lvlText w:val=""/>
      <w:lvlJc w:val="left"/>
    </w:lvl>
    <w:lvl w:ilvl="2" w:tplc="45FC277E">
      <w:numFmt w:val="decimal"/>
      <w:lvlText w:val=""/>
      <w:lvlJc w:val="left"/>
    </w:lvl>
    <w:lvl w:ilvl="3" w:tplc="75A6CEB6">
      <w:numFmt w:val="decimal"/>
      <w:lvlText w:val=""/>
      <w:lvlJc w:val="left"/>
    </w:lvl>
    <w:lvl w:ilvl="4" w:tplc="955A2C8A">
      <w:numFmt w:val="decimal"/>
      <w:lvlText w:val=""/>
      <w:lvlJc w:val="left"/>
    </w:lvl>
    <w:lvl w:ilvl="5" w:tplc="113CB1CE">
      <w:numFmt w:val="decimal"/>
      <w:lvlText w:val=""/>
      <w:lvlJc w:val="left"/>
    </w:lvl>
    <w:lvl w:ilvl="6" w:tplc="DCB0E738">
      <w:numFmt w:val="decimal"/>
      <w:lvlText w:val=""/>
      <w:lvlJc w:val="left"/>
    </w:lvl>
    <w:lvl w:ilvl="7" w:tplc="F8626078">
      <w:numFmt w:val="decimal"/>
      <w:lvlText w:val=""/>
      <w:lvlJc w:val="left"/>
    </w:lvl>
    <w:lvl w:ilvl="8" w:tplc="621C3D72">
      <w:numFmt w:val="decimal"/>
      <w:lvlText w:val=""/>
      <w:lvlJc w:val="left"/>
    </w:lvl>
  </w:abstractNum>
  <w:abstractNum w:abstractNumId="800" w15:restartNumberingAfterBreak="0">
    <w:nsid w:val="41383268"/>
    <w:multiLevelType w:val="hybridMultilevel"/>
    <w:tmpl w:val="DF041B5C"/>
    <w:lvl w:ilvl="0" w:tplc="DA8CEC72">
      <w:start w:val="1"/>
      <w:numFmt w:val="bullet"/>
      <w:lvlText w:val=""/>
      <w:lvlJc w:val="left"/>
      <w:pPr>
        <w:ind w:left="720" w:hanging="360"/>
      </w:pPr>
      <w:rPr>
        <w:rFonts w:ascii="Symbol" w:hAnsi="Symbol" w:hint="default"/>
      </w:rPr>
    </w:lvl>
    <w:lvl w:ilvl="1" w:tplc="8AF2D2F6">
      <w:numFmt w:val="decimal"/>
      <w:lvlText w:val=""/>
      <w:lvlJc w:val="left"/>
    </w:lvl>
    <w:lvl w:ilvl="2" w:tplc="A6F23DC2">
      <w:numFmt w:val="decimal"/>
      <w:lvlText w:val=""/>
      <w:lvlJc w:val="left"/>
    </w:lvl>
    <w:lvl w:ilvl="3" w:tplc="C63460D0">
      <w:numFmt w:val="decimal"/>
      <w:lvlText w:val=""/>
      <w:lvlJc w:val="left"/>
    </w:lvl>
    <w:lvl w:ilvl="4" w:tplc="8A3EEBD6">
      <w:numFmt w:val="decimal"/>
      <w:lvlText w:val=""/>
      <w:lvlJc w:val="left"/>
    </w:lvl>
    <w:lvl w:ilvl="5" w:tplc="FACCF420">
      <w:numFmt w:val="decimal"/>
      <w:lvlText w:val=""/>
      <w:lvlJc w:val="left"/>
    </w:lvl>
    <w:lvl w:ilvl="6" w:tplc="12A0C848">
      <w:numFmt w:val="decimal"/>
      <w:lvlText w:val=""/>
      <w:lvlJc w:val="left"/>
    </w:lvl>
    <w:lvl w:ilvl="7" w:tplc="26B40D0E">
      <w:numFmt w:val="decimal"/>
      <w:lvlText w:val=""/>
      <w:lvlJc w:val="left"/>
    </w:lvl>
    <w:lvl w:ilvl="8" w:tplc="13F8670A">
      <w:numFmt w:val="decimal"/>
      <w:lvlText w:val=""/>
      <w:lvlJc w:val="left"/>
    </w:lvl>
  </w:abstractNum>
  <w:abstractNum w:abstractNumId="801" w15:restartNumberingAfterBreak="0">
    <w:nsid w:val="416C15FE"/>
    <w:multiLevelType w:val="hybridMultilevel"/>
    <w:tmpl w:val="DBD64740"/>
    <w:lvl w:ilvl="0" w:tplc="D3C26504">
      <w:start w:val="1"/>
      <w:numFmt w:val="bullet"/>
      <w:lvlText w:val=""/>
      <w:lvlJc w:val="left"/>
      <w:pPr>
        <w:ind w:left="720" w:hanging="360"/>
      </w:pPr>
      <w:rPr>
        <w:rFonts w:ascii="Symbol" w:hAnsi="Symbol" w:hint="default"/>
      </w:rPr>
    </w:lvl>
    <w:lvl w:ilvl="1" w:tplc="A71C7004">
      <w:numFmt w:val="decimal"/>
      <w:lvlText w:val=""/>
      <w:lvlJc w:val="left"/>
    </w:lvl>
    <w:lvl w:ilvl="2" w:tplc="A51EE764">
      <w:numFmt w:val="decimal"/>
      <w:lvlText w:val=""/>
      <w:lvlJc w:val="left"/>
    </w:lvl>
    <w:lvl w:ilvl="3" w:tplc="6E764152">
      <w:numFmt w:val="decimal"/>
      <w:lvlText w:val=""/>
      <w:lvlJc w:val="left"/>
    </w:lvl>
    <w:lvl w:ilvl="4" w:tplc="461AE362">
      <w:numFmt w:val="decimal"/>
      <w:lvlText w:val=""/>
      <w:lvlJc w:val="left"/>
    </w:lvl>
    <w:lvl w:ilvl="5" w:tplc="C39E3386">
      <w:numFmt w:val="decimal"/>
      <w:lvlText w:val=""/>
      <w:lvlJc w:val="left"/>
    </w:lvl>
    <w:lvl w:ilvl="6" w:tplc="F692DFE8">
      <w:numFmt w:val="decimal"/>
      <w:lvlText w:val=""/>
      <w:lvlJc w:val="left"/>
    </w:lvl>
    <w:lvl w:ilvl="7" w:tplc="539E5502">
      <w:numFmt w:val="decimal"/>
      <w:lvlText w:val=""/>
      <w:lvlJc w:val="left"/>
    </w:lvl>
    <w:lvl w:ilvl="8" w:tplc="95BE3D42">
      <w:numFmt w:val="decimal"/>
      <w:lvlText w:val=""/>
      <w:lvlJc w:val="left"/>
    </w:lvl>
  </w:abstractNum>
  <w:abstractNum w:abstractNumId="802" w15:restartNumberingAfterBreak="0">
    <w:nsid w:val="419F2E0C"/>
    <w:multiLevelType w:val="hybridMultilevel"/>
    <w:tmpl w:val="79B233DC"/>
    <w:lvl w:ilvl="0" w:tplc="D9E825B6">
      <w:numFmt w:val="decimal"/>
      <w:lvlText w:val=""/>
      <w:lvlJc w:val="left"/>
    </w:lvl>
    <w:lvl w:ilvl="1" w:tplc="26862834">
      <w:start w:val="1"/>
      <w:numFmt w:val="bullet"/>
      <w:lvlText w:val=""/>
      <w:lvlJc w:val="left"/>
      <w:pPr>
        <w:ind w:left="1440" w:hanging="360"/>
      </w:pPr>
      <w:rPr>
        <w:rFonts w:ascii="Symbol" w:hAnsi="Symbol" w:hint="default"/>
      </w:rPr>
    </w:lvl>
    <w:lvl w:ilvl="2" w:tplc="DCA07B7A">
      <w:numFmt w:val="decimal"/>
      <w:lvlText w:val=""/>
      <w:lvlJc w:val="left"/>
    </w:lvl>
    <w:lvl w:ilvl="3" w:tplc="9BE8A2F2">
      <w:numFmt w:val="decimal"/>
      <w:lvlText w:val=""/>
      <w:lvlJc w:val="left"/>
    </w:lvl>
    <w:lvl w:ilvl="4" w:tplc="A6465428">
      <w:numFmt w:val="decimal"/>
      <w:lvlText w:val=""/>
      <w:lvlJc w:val="left"/>
    </w:lvl>
    <w:lvl w:ilvl="5" w:tplc="054EE844">
      <w:numFmt w:val="decimal"/>
      <w:lvlText w:val=""/>
      <w:lvlJc w:val="left"/>
    </w:lvl>
    <w:lvl w:ilvl="6" w:tplc="29449976">
      <w:numFmt w:val="decimal"/>
      <w:lvlText w:val=""/>
      <w:lvlJc w:val="left"/>
    </w:lvl>
    <w:lvl w:ilvl="7" w:tplc="B1E8911A">
      <w:numFmt w:val="decimal"/>
      <w:lvlText w:val=""/>
      <w:lvlJc w:val="left"/>
    </w:lvl>
    <w:lvl w:ilvl="8" w:tplc="38044370">
      <w:numFmt w:val="decimal"/>
      <w:lvlText w:val=""/>
      <w:lvlJc w:val="left"/>
    </w:lvl>
  </w:abstractNum>
  <w:abstractNum w:abstractNumId="803" w15:restartNumberingAfterBreak="0">
    <w:nsid w:val="41A6367D"/>
    <w:multiLevelType w:val="hybridMultilevel"/>
    <w:tmpl w:val="17B00C80"/>
    <w:lvl w:ilvl="0" w:tplc="E220AA6C">
      <w:numFmt w:val="decimal"/>
      <w:lvlText w:val=""/>
      <w:lvlJc w:val="left"/>
    </w:lvl>
    <w:lvl w:ilvl="1" w:tplc="80164A02">
      <w:start w:val="1"/>
      <w:numFmt w:val="bullet"/>
      <w:lvlText w:val=""/>
      <w:lvlJc w:val="left"/>
      <w:pPr>
        <w:ind w:left="1440" w:hanging="360"/>
      </w:pPr>
      <w:rPr>
        <w:rFonts w:ascii="Symbol" w:hAnsi="Symbol" w:hint="default"/>
      </w:rPr>
    </w:lvl>
    <w:lvl w:ilvl="2" w:tplc="BFFCA1B6">
      <w:numFmt w:val="decimal"/>
      <w:lvlText w:val=""/>
      <w:lvlJc w:val="left"/>
    </w:lvl>
    <w:lvl w:ilvl="3" w:tplc="644C4FF0">
      <w:numFmt w:val="decimal"/>
      <w:lvlText w:val=""/>
      <w:lvlJc w:val="left"/>
    </w:lvl>
    <w:lvl w:ilvl="4" w:tplc="263406B0">
      <w:numFmt w:val="decimal"/>
      <w:lvlText w:val=""/>
      <w:lvlJc w:val="left"/>
    </w:lvl>
    <w:lvl w:ilvl="5" w:tplc="D1AE87A8">
      <w:numFmt w:val="decimal"/>
      <w:lvlText w:val=""/>
      <w:lvlJc w:val="left"/>
    </w:lvl>
    <w:lvl w:ilvl="6" w:tplc="A3744068">
      <w:numFmt w:val="decimal"/>
      <w:lvlText w:val=""/>
      <w:lvlJc w:val="left"/>
    </w:lvl>
    <w:lvl w:ilvl="7" w:tplc="2A80E0AA">
      <w:numFmt w:val="decimal"/>
      <w:lvlText w:val=""/>
      <w:lvlJc w:val="left"/>
    </w:lvl>
    <w:lvl w:ilvl="8" w:tplc="66A07310">
      <w:numFmt w:val="decimal"/>
      <w:lvlText w:val=""/>
      <w:lvlJc w:val="left"/>
    </w:lvl>
  </w:abstractNum>
  <w:abstractNum w:abstractNumId="804" w15:restartNumberingAfterBreak="0">
    <w:nsid w:val="41C5564D"/>
    <w:multiLevelType w:val="hybridMultilevel"/>
    <w:tmpl w:val="04DCAC68"/>
    <w:lvl w:ilvl="0" w:tplc="BB182B02">
      <w:start w:val="1"/>
      <w:numFmt w:val="bullet"/>
      <w:lvlText w:val=""/>
      <w:lvlJc w:val="left"/>
      <w:pPr>
        <w:ind w:left="720" w:hanging="360"/>
      </w:pPr>
      <w:rPr>
        <w:rFonts w:ascii="Symbol" w:hAnsi="Symbol" w:hint="default"/>
      </w:rPr>
    </w:lvl>
    <w:lvl w:ilvl="1" w:tplc="64744A7C">
      <w:numFmt w:val="decimal"/>
      <w:lvlText w:val=""/>
      <w:lvlJc w:val="left"/>
    </w:lvl>
    <w:lvl w:ilvl="2" w:tplc="F662C2F6">
      <w:numFmt w:val="decimal"/>
      <w:lvlText w:val=""/>
      <w:lvlJc w:val="left"/>
    </w:lvl>
    <w:lvl w:ilvl="3" w:tplc="C888BFC6">
      <w:numFmt w:val="decimal"/>
      <w:lvlText w:val=""/>
      <w:lvlJc w:val="left"/>
    </w:lvl>
    <w:lvl w:ilvl="4" w:tplc="A14E9E94">
      <w:numFmt w:val="decimal"/>
      <w:lvlText w:val=""/>
      <w:lvlJc w:val="left"/>
    </w:lvl>
    <w:lvl w:ilvl="5" w:tplc="2DBAB814">
      <w:numFmt w:val="decimal"/>
      <w:lvlText w:val=""/>
      <w:lvlJc w:val="left"/>
    </w:lvl>
    <w:lvl w:ilvl="6" w:tplc="49EC5FB0">
      <w:numFmt w:val="decimal"/>
      <w:lvlText w:val=""/>
      <w:lvlJc w:val="left"/>
    </w:lvl>
    <w:lvl w:ilvl="7" w:tplc="6BD652DC">
      <w:numFmt w:val="decimal"/>
      <w:lvlText w:val=""/>
      <w:lvlJc w:val="left"/>
    </w:lvl>
    <w:lvl w:ilvl="8" w:tplc="203E7320">
      <w:numFmt w:val="decimal"/>
      <w:lvlText w:val=""/>
      <w:lvlJc w:val="left"/>
    </w:lvl>
  </w:abstractNum>
  <w:abstractNum w:abstractNumId="805" w15:restartNumberingAfterBreak="0">
    <w:nsid w:val="41EC39AE"/>
    <w:multiLevelType w:val="hybridMultilevel"/>
    <w:tmpl w:val="0B3E8AD2"/>
    <w:lvl w:ilvl="0" w:tplc="3A58BB6E">
      <w:start w:val="1"/>
      <w:numFmt w:val="bullet"/>
      <w:lvlText w:val=""/>
      <w:lvlJc w:val="left"/>
      <w:pPr>
        <w:ind w:left="720" w:hanging="360"/>
      </w:pPr>
      <w:rPr>
        <w:rFonts w:ascii="Symbol" w:hAnsi="Symbol" w:hint="default"/>
      </w:rPr>
    </w:lvl>
    <w:lvl w:ilvl="1" w:tplc="DC705D84">
      <w:numFmt w:val="decimal"/>
      <w:lvlText w:val=""/>
      <w:lvlJc w:val="left"/>
    </w:lvl>
    <w:lvl w:ilvl="2" w:tplc="07B28DD0">
      <w:numFmt w:val="decimal"/>
      <w:lvlText w:val=""/>
      <w:lvlJc w:val="left"/>
    </w:lvl>
    <w:lvl w:ilvl="3" w:tplc="E7E26FD0">
      <w:numFmt w:val="decimal"/>
      <w:lvlText w:val=""/>
      <w:lvlJc w:val="left"/>
    </w:lvl>
    <w:lvl w:ilvl="4" w:tplc="086EC8A0">
      <w:numFmt w:val="decimal"/>
      <w:lvlText w:val=""/>
      <w:lvlJc w:val="left"/>
    </w:lvl>
    <w:lvl w:ilvl="5" w:tplc="209E9118">
      <w:numFmt w:val="decimal"/>
      <w:lvlText w:val=""/>
      <w:lvlJc w:val="left"/>
    </w:lvl>
    <w:lvl w:ilvl="6" w:tplc="EDB03108">
      <w:numFmt w:val="decimal"/>
      <w:lvlText w:val=""/>
      <w:lvlJc w:val="left"/>
    </w:lvl>
    <w:lvl w:ilvl="7" w:tplc="4D8C6CEA">
      <w:numFmt w:val="decimal"/>
      <w:lvlText w:val=""/>
      <w:lvlJc w:val="left"/>
    </w:lvl>
    <w:lvl w:ilvl="8" w:tplc="DDD823E8">
      <w:numFmt w:val="decimal"/>
      <w:lvlText w:val=""/>
      <w:lvlJc w:val="left"/>
    </w:lvl>
  </w:abstractNum>
  <w:abstractNum w:abstractNumId="806" w15:restartNumberingAfterBreak="0">
    <w:nsid w:val="420C0D5D"/>
    <w:multiLevelType w:val="hybridMultilevel"/>
    <w:tmpl w:val="A36E5960"/>
    <w:lvl w:ilvl="0" w:tplc="4446ABA4">
      <w:start w:val="1"/>
      <w:numFmt w:val="bullet"/>
      <w:lvlText w:val=""/>
      <w:lvlJc w:val="left"/>
      <w:pPr>
        <w:ind w:left="720" w:hanging="360"/>
      </w:pPr>
      <w:rPr>
        <w:rFonts w:ascii="Symbol" w:hAnsi="Symbol" w:hint="default"/>
      </w:rPr>
    </w:lvl>
    <w:lvl w:ilvl="1" w:tplc="345AC1A0">
      <w:numFmt w:val="decimal"/>
      <w:lvlText w:val=""/>
      <w:lvlJc w:val="left"/>
    </w:lvl>
    <w:lvl w:ilvl="2" w:tplc="CC78BE64">
      <w:numFmt w:val="decimal"/>
      <w:lvlText w:val=""/>
      <w:lvlJc w:val="left"/>
    </w:lvl>
    <w:lvl w:ilvl="3" w:tplc="AEB83FBA">
      <w:numFmt w:val="decimal"/>
      <w:lvlText w:val=""/>
      <w:lvlJc w:val="left"/>
    </w:lvl>
    <w:lvl w:ilvl="4" w:tplc="14541D16">
      <w:numFmt w:val="decimal"/>
      <w:lvlText w:val=""/>
      <w:lvlJc w:val="left"/>
    </w:lvl>
    <w:lvl w:ilvl="5" w:tplc="35F8E13C">
      <w:numFmt w:val="decimal"/>
      <w:lvlText w:val=""/>
      <w:lvlJc w:val="left"/>
    </w:lvl>
    <w:lvl w:ilvl="6" w:tplc="36B401F6">
      <w:numFmt w:val="decimal"/>
      <w:lvlText w:val=""/>
      <w:lvlJc w:val="left"/>
    </w:lvl>
    <w:lvl w:ilvl="7" w:tplc="90466C14">
      <w:numFmt w:val="decimal"/>
      <w:lvlText w:val=""/>
      <w:lvlJc w:val="left"/>
    </w:lvl>
    <w:lvl w:ilvl="8" w:tplc="A01608B0">
      <w:numFmt w:val="decimal"/>
      <w:lvlText w:val=""/>
      <w:lvlJc w:val="left"/>
    </w:lvl>
  </w:abstractNum>
  <w:abstractNum w:abstractNumId="807" w15:restartNumberingAfterBreak="0">
    <w:nsid w:val="42514D0C"/>
    <w:multiLevelType w:val="hybridMultilevel"/>
    <w:tmpl w:val="F746D1FC"/>
    <w:lvl w:ilvl="0" w:tplc="71BE20E8">
      <w:start w:val="1"/>
      <w:numFmt w:val="bullet"/>
      <w:lvlText w:val=""/>
      <w:lvlJc w:val="left"/>
      <w:pPr>
        <w:ind w:left="720" w:hanging="360"/>
      </w:pPr>
      <w:rPr>
        <w:rFonts w:ascii="Symbol" w:hAnsi="Symbol" w:hint="default"/>
      </w:rPr>
    </w:lvl>
    <w:lvl w:ilvl="1" w:tplc="E52EBC3E">
      <w:numFmt w:val="decimal"/>
      <w:lvlText w:val=""/>
      <w:lvlJc w:val="left"/>
    </w:lvl>
    <w:lvl w:ilvl="2" w:tplc="385EF232">
      <w:numFmt w:val="decimal"/>
      <w:lvlText w:val=""/>
      <w:lvlJc w:val="left"/>
    </w:lvl>
    <w:lvl w:ilvl="3" w:tplc="F718FBAE">
      <w:numFmt w:val="decimal"/>
      <w:lvlText w:val=""/>
      <w:lvlJc w:val="left"/>
    </w:lvl>
    <w:lvl w:ilvl="4" w:tplc="FD683852">
      <w:numFmt w:val="decimal"/>
      <w:lvlText w:val=""/>
      <w:lvlJc w:val="left"/>
    </w:lvl>
    <w:lvl w:ilvl="5" w:tplc="191CB6DE">
      <w:numFmt w:val="decimal"/>
      <w:lvlText w:val=""/>
      <w:lvlJc w:val="left"/>
    </w:lvl>
    <w:lvl w:ilvl="6" w:tplc="E242BDE8">
      <w:numFmt w:val="decimal"/>
      <w:lvlText w:val=""/>
      <w:lvlJc w:val="left"/>
    </w:lvl>
    <w:lvl w:ilvl="7" w:tplc="1FD8F87E">
      <w:numFmt w:val="decimal"/>
      <w:lvlText w:val=""/>
      <w:lvlJc w:val="left"/>
    </w:lvl>
    <w:lvl w:ilvl="8" w:tplc="A614BBB6">
      <w:numFmt w:val="decimal"/>
      <w:lvlText w:val=""/>
      <w:lvlJc w:val="left"/>
    </w:lvl>
  </w:abstractNum>
  <w:abstractNum w:abstractNumId="808" w15:restartNumberingAfterBreak="0">
    <w:nsid w:val="42560C82"/>
    <w:multiLevelType w:val="hybridMultilevel"/>
    <w:tmpl w:val="1FBE2C18"/>
    <w:lvl w:ilvl="0" w:tplc="E150610E">
      <w:start w:val="1"/>
      <w:numFmt w:val="bullet"/>
      <w:lvlText w:val=""/>
      <w:lvlJc w:val="left"/>
      <w:pPr>
        <w:ind w:left="720" w:hanging="360"/>
      </w:pPr>
      <w:rPr>
        <w:rFonts w:ascii="Symbol" w:hAnsi="Symbol" w:hint="default"/>
      </w:rPr>
    </w:lvl>
    <w:lvl w:ilvl="1" w:tplc="CA26C3A4">
      <w:numFmt w:val="decimal"/>
      <w:lvlText w:val=""/>
      <w:lvlJc w:val="left"/>
    </w:lvl>
    <w:lvl w:ilvl="2" w:tplc="142C4650">
      <w:numFmt w:val="decimal"/>
      <w:lvlText w:val=""/>
      <w:lvlJc w:val="left"/>
    </w:lvl>
    <w:lvl w:ilvl="3" w:tplc="B81CC224">
      <w:numFmt w:val="decimal"/>
      <w:lvlText w:val=""/>
      <w:lvlJc w:val="left"/>
    </w:lvl>
    <w:lvl w:ilvl="4" w:tplc="83E42060">
      <w:numFmt w:val="decimal"/>
      <w:lvlText w:val=""/>
      <w:lvlJc w:val="left"/>
    </w:lvl>
    <w:lvl w:ilvl="5" w:tplc="559E06EC">
      <w:numFmt w:val="decimal"/>
      <w:lvlText w:val=""/>
      <w:lvlJc w:val="left"/>
    </w:lvl>
    <w:lvl w:ilvl="6" w:tplc="CB06311E">
      <w:numFmt w:val="decimal"/>
      <w:lvlText w:val=""/>
      <w:lvlJc w:val="left"/>
    </w:lvl>
    <w:lvl w:ilvl="7" w:tplc="DB18A878">
      <w:numFmt w:val="decimal"/>
      <w:lvlText w:val=""/>
      <w:lvlJc w:val="left"/>
    </w:lvl>
    <w:lvl w:ilvl="8" w:tplc="6E16D232">
      <w:numFmt w:val="decimal"/>
      <w:lvlText w:val=""/>
      <w:lvlJc w:val="left"/>
    </w:lvl>
  </w:abstractNum>
  <w:abstractNum w:abstractNumId="809" w15:restartNumberingAfterBreak="0">
    <w:nsid w:val="425C7FBC"/>
    <w:multiLevelType w:val="hybridMultilevel"/>
    <w:tmpl w:val="41F0F4E0"/>
    <w:lvl w:ilvl="0" w:tplc="00181180">
      <w:start w:val="1"/>
      <w:numFmt w:val="bullet"/>
      <w:lvlText w:val=""/>
      <w:lvlJc w:val="left"/>
      <w:pPr>
        <w:ind w:left="720" w:hanging="360"/>
      </w:pPr>
      <w:rPr>
        <w:rFonts w:ascii="Symbol" w:hAnsi="Symbol" w:hint="default"/>
      </w:rPr>
    </w:lvl>
    <w:lvl w:ilvl="1" w:tplc="9B885B12">
      <w:numFmt w:val="decimal"/>
      <w:lvlText w:val=""/>
      <w:lvlJc w:val="left"/>
    </w:lvl>
    <w:lvl w:ilvl="2" w:tplc="188E482C">
      <w:numFmt w:val="decimal"/>
      <w:lvlText w:val=""/>
      <w:lvlJc w:val="left"/>
    </w:lvl>
    <w:lvl w:ilvl="3" w:tplc="35AA0BEA">
      <w:numFmt w:val="decimal"/>
      <w:lvlText w:val=""/>
      <w:lvlJc w:val="left"/>
    </w:lvl>
    <w:lvl w:ilvl="4" w:tplc="87A652A2">
      <w:numFmt w:val="decimal"/>
      <w:lvlText w:val=""/>
      <w:lvlJc w:val="left"/>
    </w:lvl>
    <w:lvl w:ilvl="5" w:tplc="8A846A94">
      <w:numFmt w:val="decimal"/>
      <w:lvlText w:val=""/>
      <w:lvlJc w:val="left"/>
    </w:lvl>
    <w:lvl w:ilvl="6" w:tplc="34CCE15E">
      <w:numFmt w:val="decimal"/>
      <w:lvlText w:val=""/>
      <w:lvlJc w:val="left"/>
    </w:lvl>
    <w:lvl w:ilvl="7" w:tplc="5114FE68">
      <w:numFmt w:val="decimal"/>
      <w:lvlText w:val=""/>
      <w:lvlJc w:val="left"/>
    </w:lvl>
    <w:lvl w:ilvl="8" w:tplc="977E4B96">
      <w:numFmt w:val="decimal"/>
      <w:lvlText w:val=""/>
      <w:lvlJc w:val="left"/>
    </w:lvl>
  </w:abstractNum>
  <w:abstractNum w:abstractNumId="810" w15:restartNumberingAfterBreak="0">
    <w:nsid w:val="429106D2"/>
    <w:multiLevelType w:val="hybridMultilevel"/>
    <w:tmpl w:val="8C620180"/>
    <w:lvl w:ilvl="0" w:tplc="E74E1766">
      <w:start w:val="1"/>
      <w:numFmt w:val="bullet"/>
      <w:lvlText w:val=""/>
      <w:lvlJc w:val="left"/>
      <w:pPr>
        <w:ind w:left="720" w:hanging="360"/>
      </w:pPr>
      <w:rPr>
        <w:rFonts w:ascii="Symbol" w:hAnsi="Symbol" w:hint="default"/>
      </w:rPr>
    </w:lvl>
    <w:lvl w:ilvl="1" w:tplc="E48EC598">
      <w:numFmt w:val="decimal"/>
      <w:lvlText w:val=""/>
      <w:lvlJc w:val="left"/>
    </w:lvl>
    <w:lvl w:ilvl="2" w:tplc="D7A2E286">
      <w:numFmt w:val="decimal"/>
      <w:lvlText w:val=""/>
      <w:lvlJc w:val="left"/>
    </w:lvl>
    <w:lvl w:ilvl="3" w:tplc="C07868A4">
      <w:numFmt w:val="decimal"/>
      <w:lvlText w:val=""/>
      <w:lvlJc w:val="left"/>
    </w:lvl>
    <w:lvl w:ilvl="4" w:tplc="EA624E66">
      <w:numFmt w:val="decimal"/>
      <w:lvlText w:val=""/>
      <w:lvlJc w:val="left"/>
    </w:lvl>
    <w:lvl w:ilvl="5" w:tplc="201892CA">
      <w:numFmt w:val="decimal"/>
      <w:lvlText w:val=""/>
      <w:lvlJc w:val="left"/>
    </w:lvl>
    <w:lvl w:ilvl="6" w:tplc="E9B6A786">
      <w:numFmt w:val="decimal"/>
      <w:lvlText w:val=""/>
      <w:lvlJc w:val="left"/>
    </w:lvl>
    <w:lvl w:ilvl="7" w:tplc="32FAEC1C">
      <w:numFmt w:val="decimal"/>
      <w:lvlText w:val=""/>
      <w:lvlJc w:val="left"/>
    </w:lvl>
    <w:lvl w:ilvl="8" w:tplc="B72A720C">
      <w:numFmt w:val="decimal"/>
      <w:lvlText w:val=""/>
      <w:lvlJc w:val="left"/>
    </w:lvl>
  </w:abstractNum>
  <w:abstractNum w:abstractNumId="811" w15:restartNumberingAfterBreak="0">
    <w:nsid w:val="42975AC1"/>
    <w:multiLevelType w:val="hybridMultilevel"/>
    <w:tmpl w:val="F176CD30"/>
    <w:lvl w:ilvl="0" w:tplc="1EFC2B5E">
      <w:start w:val="1"/>
      <w:numFmt w:val="bullet"/>
      <w:lvlText w:val=""/>
      <w:lvlJc w:val="left"/>
      <w:pPr>
        <w:ind w:left="720" w:hanging="360"/>
      </w:pPr>
      <w:rPr>
        <w:rFonts w:ascii="Symbol" w:hAnsi="Symbol" w:hint="default"/>
      </w:rPr>
    </w:lvl>
    <w:lvl w:ilvl="1" w:tplc="3A2E8266">
      <w:numFmt w:val="decimal"/>
      <w:lvlText w:val=""/>
      <w:lvlJc w:val="left"/>
    </w:lvl>
    <w:lvl w:ilvl="2" w:tplc="EF60DE3C">
      <w:numFmt w:val="decimal"/>
      <w:lvlText w:val=""/>
      <w:lvlJc w:val="left"/>
    </w:lvl>
    <w:lvl w:ilvl="3" w:tplc="30F82472">
      <w:numFmt w:val="decimal"/>
      <w:lvlText w:val=""/>
      <w:lvlJc w:val="left"/>
    </w:lvl>
    <w:lvl w:ilvl="4" w:tplc="85E06E1E">
      <w:numFmt w:val="decimal"/>
      <w:lvlText w:val=""/>
      <w:lvlJc w:val="left"/>
    </w:lvl>
    <w:lvl w:ilvl="5" w:tplc="05167794">
      <w:numFmt w:val="decimal"/>
      <w:lvlText w:val=""/>
      <w:lvlJc w:val="left"/>
    </w:lvl>
    <w:lvl w:ilvl="6" w:tplc="FC141720">
      <w:numFmt w:val="decimal"/>
      <w:lvlText w:val=""/>
      <w:lvlJc w:val="left"/>
    </w:lvl>
    <w:lvl w:ilvl="7" w:tplc="86CCB2E0">
      <w:numFmt w:val="decimal"/>
      <w:lvlText w:val=""/>
      <w:lvlJc w:val="left"/>
    </w:lvl>
    <w:lvl w:ilvl="8" w:tplc="D264D8CA">
      <w:numFmt w:val="decimal"/>
      <w:lvlText w:val=""/>
      <w:lvlJc w:val="left"/>
    </w:lvl>
  </w:abstractNum>
  <w:abstractNum w:abstractNumId="812" w15:restartNumberingAfterBreak="0">
    <w:nsid w:val="42A74813"/>
    <w:multiLevelType w:val="hybridMultilevel"/>
    <w:tmpl w:val="7EDC2146"/>
    <w:lvl w:ilvl="0" w:tplc="FBBC2778">
      <w:start w:val="1"/>
      <w:numFmt w:val="bullet"/>
      <w:lvlText w:val=""/>
      <w:lvlJc w:val="left"/>
      <w:pPr>
        <w:ind w:left="720" w:hanging="360"/>
      </w:pPr>
      <w:rPr>
        <w:rFonts w:ascii="Symbol" w:hAnsi="Symbol" w:hint="default"/>
      </w:rPr>
    </w:lvl>
    <w:lvl w:ilvl="1" w:tplc="7DC2FC64">
      <w:numFmt w:val="decimal"/>
      <w:lvlText w:val=""/>
      <w:lvlJc w:val="left"/>
    </w:lvl>
    <w:lvl w:ilvl="2" w:tplc="460A3B38">
      <w:numFmt w:val="decimal"/>
      <w:lvlText w:val=""/>
      <w:lvlJc w:val="left"/>
    </w:lvl>
    <w:lvl w:ilvl="3" w:tplc="1D406F50">
      <w:numFmt w:val="decimal"/>
      <w:lvlText w:val=""/>
      <w:lvlJc w:val="left"/>
    </w:lvl>
    <w:lvl w:ilvl="4" w:tplc="C1DC950A">
      <w:numFmt w:val="decimal"/>
      <w:lvlText w:val=""/>
      <w:lvlJc w:val="left"/>
    </w:lvl>
    <w:lvl w:ilvl="5" w:tplc="493C025A">
      <w:numFmt w:val="decimal"/>
      <w:lvlText w:val=""/>
      <w:lvlJc w:val="left"/>
    </w:lvl>
    <w:lvl w:ilvl="6" w:tplc="8B56DAEA">
      <w:numFmt w:val="decimal"/>
      <w:lvlText w:val=""/>
      <w:lvlJc w:val="left"/>
    </w:lvl>
    <w:lvl w:ilvl="7" w:tplc="F1E69958">
      <w:numFmt w:val="decimal"/>
      <w:lvlText w:val=""/>
      <w:lvlJc w:val="left"/>
    </w:lvl>
    <w:lvl w:ilvl="8" w:tplc="3DC6352C">
      <w:numFmt w:val="decimal"/>
      <w:lvlText w:val=""/>
      <w:lvlJc w:val="left"/>
    </w:lvl>
  </w:abstractNum>
  <w:abstractNum w:abstractNumId="813" w15:restartNumberingAfterBreak="0">
    <w:nsid w:val="42AA301D"/>
    <w:multiLevelType w:val="hybridMultilevel"/>
    <w:tmpl w:val="0BE471A4"/>
    <w:lvl w:ilvl="0" w:tplc="2236E790">
      <w:start w:val="1"/>
      <w:numFmt w:val="bullet"/>
      <w:lvlText w:val=""/>
      <w:lvlJc w:val="left"/>
      <w:pPr>
        <w:ind w:left="720" w:hanging="360"/>
      </w:pPr>
      <w:rPr>
        <w:rFonts w:ascii="Symbol" w:hAnsi="Symbol" w:hint="default"/>
      </w:rPr>
    </w:lvl>
    <w:lvl w:ilvl="1" w:tplc="3260E6E0">
      <w:numFmt w:val="decimal"/>
      <w:lvlText w:val=""/>
      <w:lvlJc w:val="left"/>
    </w:lvl>
    <w:lvl w:ilvl="2" w:tplc="D2F69E06">
      <w:numFmt w:val="decimal"/>
      <w:lvlText w:val=""/>
      <w:lvlJc w:val="left"/>
    </w:lvl>
    <w:lvl w:ilvl="3" w:tplc="C3705BDE">
      <w:numFmt w:val="decimal"/>
      <w:lvlText w:val=""/>
      <w:lvlJc w:val="left"/>
    </w:lvl>
    <w:lvl w:ilvl="4" w:tplc="D060AEA4">
      <w:numFmt w:val="decimal"/>
      <w:lvlText w:val=""/>
      <w:lvlJc w:val="left"/>
    </w:lvl>
    <w:lvl w:ilvl="5" w:tplc="71788B58">
      <w:numFmt w:val="decimal"/>
      <w:lvlText w:val=""/>
      <w:lvlJc w:val="left"/>
    </w:lvl>
    <w:lvl w:ilvl="6" w:tplc="4FD65884">
      <w:numFmt w:val="decimal"/>
      <w:lvlText w:val=""/>
      <w:lvlJc w:val="left"/>
    </w:lvl>
    <w:lvl w:ilvl="7" w:tplc="16F0602A">
      <w:numFmt w:val="decimal"/>
      <w:lvlText w:val=""/>
      <w:lvlJc w:val="left"/>
    </w:lvl>
    <w:lvl w:ilvl="8" w:tplc="A1582720">
      <w:numFmt w:val="decimal"/>
      <w:lvlText w:val=""/>
      <w:lvlJc w:val="left"/>
    </w:lvl>
  </w:abstractNum>
  <w:abstractNum w:abstractNumId="814" w15:restartNumberingAfterBreak="0">
    <w:nsid w:val="42BE221D"/>
    <w:multiLevelType w:val="hybridMultilevel"/>
    <w:tmpl w:val="FB80F0CC"/>
    <w:lvl w:ilvl="0" w:tplc="57A6F9BA">
      <w:numFmt w:val="decimal"/>
      <w:lvlText w:val=""/>
      <w:lvlJc w:val="left"/>
    </w:lvl>
    <w:lvl w:ilvl="1" w:tplc="E8D4B2D0">
      <w:start w:val="1"/>
      <w:numFmt w:val="bullet"/>
      <w:lvlText w:val=""/>
      <w:lvlJc w:val="left"/>
      <w:pPr>
        <w:ind w:left="1440" w:hanging="360"/>
      </w:pPr>
      <w:rPr>
        <w:rFonts w:ascii="Symbol" w:hAnsi="Symbol" w:hint="default"/>
      </w:rPr>
    </w:lvl>
    <w:lvl w:ilvl="2" w:tplc="810C4C34">
      <w:numFmt w:val="decimal"/>
      <w:lvlText w:val=""/>
      <w:lvlJc w:val="left"/>
    </w:lvl>
    <w:lvl w:ilvl="3" w:tplc="CA04AC00">
      <w:numFmt w:val="decimal"/>
      <w:lvlText w:val=""/>
      <w:lvlJc w:val="left"/>
    </w:lvl>
    <w:lvl w:ilvl="4" w:tplc="0DF4C48C">
      <w:numFmt w:val="decimal"/>
      <w:lvlText w:val=""/>
      <w:lvlJc w:val="left"/>
    </w:lvl>
    <w:lvl w:ilvl="5" w:tplc="DAF231BA">
      <w:numFmt w:val="decimal"/>
      <w:lvlText w:val=""/>
      <w:lvlJc w:val="left"/>
    </w:lvl>
    <w:lvl w:ilvl="6" w:tplc="FF5403EE">
      <w:numFmt w:val="decimal"/>
      <w:lvlText w:val=""/>
      <w:lvlJc w:val="left"/>
    </w:lvl>
    <w:lvl w:ilvl="7" w:tplc="36E699CA">
      <w:numFmt w:val="decimal"/>
      <w:lvlText w:val=""/>
      <w:lvlJc w:val="left"/>
    </w:lvl>
    <w:lvl w:ilvl="8" w:tplc="6D6642FE">
      <w:numFmt w:val="decimal"/>
      <w:lvlText w:val=""/>
      <w:lvlJc w:val="left"/>
    </w:lvl>
  </w:abstractNum>
  <w:abstractNum w:abstractNumId="815" w15:restartNumberingAfterBreak="0">
    <w:nsid w:val="42BE35E0"/>
    <w:multiLevelType w:val="hybridMultilevel"/>
    <w:tmpl w:val="4510D7AA"/>
    <w:lvl w:ilvl="0" w:tplc="0D96A078">
      <w:start w:val="1"/>
      <w:numFmt w:val="bullet"/>
      <w:lvlText w:val=""/>
      <w:lvlJc w:val="left"/>
      <w:pPr>
        <w:ind w:left="720" w:hanging="360"/>
      </w:pPr>
      <w:rPr>
        <w:rFonts w:ascii="Symbol" w:hAnsi="Symbol" w:hint="default"/>
      </w:rPr>
    </w:lvl>
    <w:lvl w:ilvl="1" w:tplc="C6DC95B2">
      <w:numFmt w:val="decimal"/>
      <w:lvlText w:val=""/>
      <w:lvlJc w:val="left"/>
    </w:lvl>
    <w:lvl w:ilvl="2" w:tplc="3D3A3054">
      <w:numFmt w:val="decimal"/>
      <w:lvlText w:val=""/>
      <w:lvlJc w:val="left"/>
    </w:lvl>
    <w:lvl w:ilvl="3" w:tplc="684229C2">
      <w:numFmt w:val="decimal"/>
      <w:lvlText w:val=""/>
      <w:lvlJc w:val="left"/>
    </w:lvl>
    <w:lvl w:ilvl="4" w:tplc="6478B554">
      <w:numFmt w:val="decimal"/>
      <w:lvlText w:val=""/>
      <w:lvlJc w:val="left"/>
    </w:lvl>
    <w:lvl w:ilvl="5" w:tplc="064E3B22">
      <w:numFmt w:val="decimal"/>
      <w:lvlText w:val=""/>
      <w:lvlJc w:val="left"/>
    </w:lvl>
    <w:lvl w:ilvl="6" w:tplc="18E0A21C">
      <w:numFmt w:val="decimal"/>
      <w:lvlText w:val=""/>
      <w:lvlJc w:val="left"/>
    </w:lvl>
    <w:lvl w:ilvl="7" w:tplc="781428AC">
      <w:numFmt w:val="decimal"/>
      <w:lvlText w:val=""/>
      <w:lvlJc w:val="left"/>
    </w:lvl>
    <w:lvl w:ilvl="8" w:tplc="C8062536">
      <w:numFmt w:val="decimal"/>
      <w:lvlText w:val=""/>
      <w:lvlJc w:val="left"/>
    </w:lvl>
  </w:abstractNum>
  <w:abstractNum w:abstractNumId="816" w15:restartNumberingAfterBreak="0">
    <w:nsid w:val="42D472DF"/>
    <w:multiLevelType w:val="hybridMultilevel"/>
    <w:tmpl w:val="441C45F4"/>
    <w:lvl w:ilvl="0" w:tplc="3892824A">
      <w:start w:val="1"/>
      <w:numFmt w:val="bullet"/>
      <w:lvlText w:val=""/>
      <w:lvlJc w:val="left"/>
      <w:pPr>
        <w:ind w:left="720" w:hanging="360"/>
      </w:pPr>
      <w:rPr>
        <w:rFonts w:ascii="Symbol" w:hAnsi="Symbol" w:hint="default"/>
      </w:rPr>
    </w:lvl>
    <w:lvl w:ilvl="1" w:tplc="C5F866AC">
      <w:numFmt w:val="decimal"/>
      <w:lvlText w:val=""/>
      <w:lvlJc w:val="left"/>
    </w:lvl>
    <w:lvl w:ilvl="2" w:tplc="73C00C28">
      <w:numFmt w:val="decimal"/>
      <w:lvlText w:val=""/>
      <w:lvlJc w:val="left"/>
    </w:lvl>
    <w:lvl w:ilvl="3" w:tplc="B45E0068">
      <w:numFmt w:val="decimal"/>
      <w:lvlText w:val=""/>
      <w:lvlJc w:val="left"/>
    </w:lvl>
    <w:lvl w:ilvl="4" w:tplc="173A51FA">
      <w:numFmt w:val="decimal"/>
      <w:lvlText w:val=""/>
      <w:lvlJc w:val="left"/>
    </w:lvl>
    <w:lvl w:ilvl="5" w:tplc="37566656">
      <w:numFmt w:val="decimal"/>
      <w:lvlText w:val=""/>
      <w:lvlJc w:val="left"/>
    </w:lvl>
    <w:lvl w:ilvl="6" w:tplc="46EC5004">
      <w:numFmt w:val="decimal"/>
      <w:lvlText w:val=""/>
      <w:lvlJc w:val="left"/>
    </w:lvl>
    <w:lvl w:ilvl="7" w:tplc="14C2DE88">
      <w:numFmt w:val="decimal"/>
      <w:lvlText w:val=""/>
      <w:lvlJc w:val="left"/>
    </w:lvl>
    <w:lvl w:ilvl="8" w:tplc="A182A9D4">
      <w:numFmt w:val="decimal"/>
      <w:lvlText w:val=""/>
      <w:lvlJc w:val="left"/>
    </w:lvl>
  </w:abstractNum>
  <w:abstractNum w:abstractNumId="817" w15:restartNumberingAfterBreak="0">
    <w:nsid w:val="42F855E7"/>
    <w:multiLevelType w:val="hybridMultilevel"/>
    <w:tmpl w:val="9992FCE6"/>
    <w:lvl w:ilvl="0" w:tplc="C5828D5E">
      <w:start w:val="1"/>
      <w:numFmt w:val="bullet"/>
      <w:lvlText w:val=""/>
      <w:lvlJc w:val="left"/>
      <w:pPr>
        <w:ind w:left="720" w:hanging="360"/>
      </w:pPr>
      <w:rPr>
        <w:rFonts w:ascii="Symbol" w:hAnsi="Symbol" w:hint="default"/>
      </w:rPr>
    </w:lvl>
    <w:lvl w:ilvl="1" w:tplc="DC287E70">
      <w:numFmt w:val="decimal"/>
      <w:lvlText w:val=""/>
      <w:lvlJc w:val="left"/>
    </w:lvl>
    <w:lvl w:ilvl="2" w:tplc="0A467DC0">
      <w:numFmt w:val="decimal"/>
      <w:lvlText w:val=""/>
      <w:lvlJc w:val="left"/>
    </w:lvl>
    <w:lvl w:ilvl="3" w:tplc="9AFC6618">
      <w:numFmt w:val="decimal"/>
      <w:lvlText w:val=""/>
      <w:lvlJc w:val="left"/>
    </w:lvl>
    <w:lvl w:ilvl="4" w:tplc="37DE9598">
      <w:numFmt w:val="decimal"/>
      <w:lvlText w:val=""/>
      <w:lvlJc w:val="left"/>
    </w:lvl>
    <w:lvl w:ilvl="5" w:tplc="4FF6EA14">
      <w:numFmt w:val="decimal"/>
      <w:lvlText w:val=""/>
      <w:lvlJc w:val="left"/>
    </w:lvl>
    <w:lvl w:ilvl="6" w:tplc="8ACA1270">
      <w:numFmt w:val="decimal"/>
      <w:lvlText w:val=""/>
      <w:lvlJc w:val="left"/>
    </w:lvl>
    <w:lvl w:ilvl="7" w:tplc="C67AE542">
      <w:numFmt w:val="decimal"/>
      <w:lvlText w:val=""/>
      <w:lvlJc w:val="left"/>
    </w:lvl>
    <w:lvl w:ilvl="8" w:tplc="C2CA5190">
      <w:numFmt w:val="decimal"/>
      <w:lvlText w:val=""/>
      <w:lvlJc w:val="left"/>
    </w:lvl>
  </w:abstractNum>
  <w:abstractNum w:abstractNumId="818" w15:restartNumberingAfterBreak="0">
    <w:nsid w:val="430E3AF1"/>
    <w:multiLevelType w:val="hybridMultilevel"/>
    <w:tmpl w:val="E6CA9352"/>
    <w:lvl w:ilvl="0" w:tplc="4C0026BC">
      <w:start w:val="1"/>
      <w:numFmt w:val="bullet"/>
      <w:lvlText w:val=""/>
      <w:lvlJc w:val="left"/>
      <w:pPr>
        <w:ind w:left="720" w:hanging="360"/>
      </w:pPr>
      <w:rPr>
        <w:rFonts w:ascii="Symbol" w:hAnsi="Symbol" w:hint="default"/>
      </w:rPr>
    </w:lvl>
    <w:lvl w:ilvl="1" w:tplc="73B8DDE4">
      <w:numFmt w:val="decimal"/>
      <w:lvlText w:val=""/>
      <w:lvlJc w:val="left"/>
    </w:lvl>
    <w:lvl w:ilvl="2" w:tplc="2CF0658C">
      <w:numFmt w:val="decimal"/>
      <w:lvlText w:val=""/>
      <w:lvlJc w:val="left"/>
    </w:lvl>
    <w:lvl w:ilvl="3" w:tplc="0B8E8276">
      <w:numFmt w:val="decimal"/>
      <w:lvlText w:val=""/>
      <w:lvlJc w:val="left"/>
    </w:lvl>
    <w:lvl w:ilvl="4" w:tplc="64B04C88">
      <w:numFmt w:val="decimal"/>
      <w:lvlText w:val=""/>
      <w:lvlJc w:val="left"/>
    </w:lvl>
    <w:lvl w:ilvl="5" w:tplc="7F74F730">
      <w:numFmt w:val="decimal"/>
      <w:lvlText w:val=""/>
      <w:lvlJc w:val="left"/>
    </w:lvl>
    <w:lvl w:ilvl="6" w:tplc="6E66A2BE">
      <w:numFmt w:val="decimal"/>
      <w:lvlText w:val=""/>
      <w:lvlJc w:val="left"/>
    </w:lvl>
    <w:lvl w:ilvl="7" w:tplc="D980B608">
      <w:numFmt w:val="decimal"/>
      <w:lvlText w:val=""/>
      <w:lvlJc w:val="left"/>
    </w:lvl>
    <w:lvl w:ilvl="8" w:tplc="F252B844">
      <w:numFmt w:val="decimal"/>
      <w:lvlText w:val=""/>
      <w:lvlJc w:val="left"/>
    </w:lvl>
  </w:abstractNum>
  <w:abstractNum w:abstractNumId="819" w15:restartNumberingAfterBreak="0">
    <w:nsid w:val="432236BF"/>
    <w:multiLevelType w:val="hybridMultilevel"/>
    <w:tmpl w:val="D4623B6C"/>
    <w:lvl w:ilvl="0" w:tplc="FAC03478">
      <w:start w:val="1"/>
      <w:numFmt w:val="bullet"/>
      <w:lvlText w:val=""/>
      <w:lvlJc w:val="left"/>
      <w:pPr>
        <w:ind w:left="720" w:hanging="360"/>
      </w:pPr>
      <w:rPr>
        <w:rFonts w:ascii="Symbol" w:hAnsi="Symbol" w:hint="default"/>
      </w:rPr>
    </w:lvl>
    <w:lvl w:ilvl="1" w:tplc="4C328518">
      <w:numFmt w:val="decimal"/>
      <w:lvlText w:val=""/>
      <w:lvlJc w:val="left"/>
    </w:lvl>
    <w:lvl w:ilvl="2" w:tplc="503C7B02">
      <w:numFmt w:val="decimal"/>
      <w:lvlText w:val=""/>
      <w:lvlJc w:val="left"/>
    </w:lvl>
    <w:lvl w:ilvl="3" w:tplc="75583778">
      <w:numFmt w:val="decimal"/>
      <w:lvlText w:val=""/>
      <w:lvlJc w:val="left"/>
    </w:lvl>
    <w:lvl w:ilvl="4" w:tplc="799E01E6">
      <w:numFmt w:val="decimal"/>
      <w:lvlText w:val=""/>
      <w:lvlJc w:val="left"/>
    </w:lvl>
    <w:lvl w:ilvl="5" w:tplc="3372E74E">
      <w:numFmt w:val="decimal"/>
      <w:lvlText w:val=""/>
      <w:lvlJc w:val="left"/>
    </w:lvl>
    <w:lvl w:ilvl="6" w:tplc="427CF46A">
      <w:numFmt w:val="decimal"/>
      <w:lvlText w:val=""/>
      <w:lvlJc w:val="left"/>
    </w:lvl>
    <w:lvl w:ilvl="7" w:tplc="1974E6F8">
      <w:numFmt w:val="decimal"/>
      <w:lvlText w:val=""/>
      <w:lvlJc w:val="left"/>
    </w:lvl>
    <w:lvl w:ilvl="8" w:tplc="717C3A58">
      <w:numFmt w:val="decimal"/>
      <w:lvlText w:val=""/>
      <w:lvlJc w:val="left"/>
    </w:lvl>
  </w:abstractNum>
  <w:abstractNum w:abstractNumId="820" w15:restartNumberingAfterBreak="0">
    <w:nsid w:val="43253376"/>
    <w:multiLevelType w:val="hybridMultilevel"/>
    <w:tmpl w:val="FC4A3718"/>
    <w:lvl w:ilvl="0" w:tplc="F3C8C892">
      <w:start w:val="1"/>
      <w:numFmt w:val="bullet"/>
      <w:lvlText w:val=""/>
      <w:lvlJc w:val="left"/>
      <w:pPr>
        <w:ind w:left="720" w:hanging="360"/>
      </w:pPr>
      <w:rPr>
        <w:rFonts w:ascii="Symbol" w:hAnsi="Symbol" w:hint="default"/>
      </w:rPr>
    </w:lvl>
    <w:lvl w:ilvl="1" w:tplc="3FF2ACCA">
      <w:numFmt w:val="decimal"/>
      <w:lvlText w:val=""/>
      <w:lvlJc w:val="left"/>
    </w:lvl>
    <w:lvl w:ilvl="2" w:tplc="5DC83502">
      <w:numFmt w:val="decimal"/>
      <w:lvlText w:val=""/>
      <w:lvlJc w:val="left"/>
    </w:lvl>
    <w:lvl w:ilvl="3" w:tplc="0160335A">
      <w:numFmt w:val="decimal"/>
      <w:lvlText w:val=""/>
      <w:lvlJc w:val="left"/>
    </w:lvl>
    <w:lvl w:ilvl="4" w:tplc="53F67278">
      <w:numFmt w:val="decimal"/>
      <w:lvlText w:val=""/>
      <w:lvlJc w:val="left"/>
    </w:lvl>
    <w:lvl w:ilvl="5" w:tplc="FEA0F410">
      <w:numFmt w:val="decimal"/>
      <w:lvlText w:val=""/>
      <w:lvlJc w:val="left"/>
    </w:lvl>
    <w:lvl w:ilvl="6" w:tplc="B80C34E4">
      <w:numFmt w:val="decimal"/>
      <w:lvlText w:val=""/>
      <w:lvlJc w:val="left"/>
    </w:lvl>
    <w:lvl w:ilvl="7" w:tplc="8DB854C4">
      <w:numFmt w:val="decimal"/>
      <w:lvlText w:val=""/>
      <w:lvlJc w:val="left"/>
    </w:lvl>
    <w:lvl w:ilvl="8" w:tplc="54DC11AC">
      <w:numFmt w:val="decimal"/>
      <w:lvlText w:val=""/>
      <w:lvlJc w:val="left"/>
    </w:lvl>
  </w:abstractNum>
  <w:abstractNum w:abstractNumId="821" w15:restartNumberingAfterBreak="0">
    <w:nsid w:val="43264779"/>
    <w:multiLevelType w:val="hybridMultilevel"/>
    <w:tmpl w:val="7598E426"/>
    <w:lvl w:ilvl="0" w:tplc="3CDE6A54">
      <w:start w:val="1"/>
      <w:numFmt w:val="bullet"/>
      <w:lvlText w:val=""/>
      <w:lvlJc w:val="left"/>
      <w:pPr>
        <w:ind w:left="720" w:hanging="360"/>
      </w:pPr>
      <w:rPr>
        <w:rFonts w:ascii="Symbol" w:hAnsi="Symbol" w:hint="default"/>
      </w:rPr>
    </w:lvl>
    <w:lvl w:ilvl="1" w:tplc="B2F61772">
      <w:numFmt w:val="decimal"/>
      <w:lvlText w:val=""/>
      <w:lvlJc w:val="left"/>
    </w:lvl>
    <w:lvl w:ilvl="2" w:tplc="CF2A0D60">
      <w:numFmt w:val="decimal"/>
      <w:lvlText w:val=""/>
      <w:lvlJc w:val="left"/>
    </w:lvl>
    <w:lvl w:ilvl="3" w:tplc="827087F6">
      <w:numFmt w:val="decimal"/>
      <w:lvlText w:val=""/>
      <w:lvlJc w:val="left"/>
    </w:lvl>
    <w:lvl w:ilvl="4" w:tplc="4D1A40D4">
      <w:numFmt w:val="decimal"/>
      <w:lvlText w:val=""/>
      <w:lvlJc w:val="left"/>
    </w:lvl>
    <w:lvl w:ilvl="5" w:tplc="89CCD25C">
      <w:numFmt w:val="decimal"/>
      <w:lvlText w:val=""/>
      <w:lvlJc w:val="left"/>
    </w:lvl>
    <w:lvl w:ilvl="6" w:tplc="A44EF046">
      <w:numFmt w:val="decimal"/>
      <w:lvlText w:val=""/>
      <w:lvlJc w:val="left"/>
    </w:lvl>
    <w:lvl w:ilvl="7" w:tplc="451231BE">
      <w:numFmt w:val="decimal"/>
      <w:lvlText w:val=""/>
      <w:lvlJc w:val="left"/>
    </w:lvl>
    <w:lvl w:ilvl="8" w:tplc="9CB69BDA">
      <w:numFmt w:val="decimal"/>
      <w:lvlText w:val=""/>
      <w:lvlJc w:val="left"/>
    </w:lvl>
  </w:abstractNum>
  <w:abstractNum w:abstractNumId="822" w15:restartNumberingAfterBreak="0">
    <w:nsid w:val="4333396E"/>
    <w:multiLevelType w:val="hybridMultilevel"/>
    <w:tmpl w:val="C934603A"/>
    <w:lvl w:ilvl="0" w:tplc="1910C5FC">
      <w:start w:val="1"/>
      <w:numFmt w:val="bullet"/>
      <w:lvlText w:val=""/>
      <w:lvlJc w:val="left"/>
      <w:pPr>
        <w:ind w:left="720" w:hanging="360"/>
      </w:pPr>
      <w:rPr>
        <w:rFonts w:ascii="Symbol" w:hAnsi="Symbol" w:hint="default"/>
      </w:rPr>
    </w:lvl>
    <w:lvl w:ilvl="1" w:tplc="07C43678">
      <w:numFmt w:val="decimal"/>
      <w:lvlText w:val=""/>
      <w:lvlJc w:val="left"/>
    </w:lvl>
    <w:lvl w:ilvl="2" w:tplc="F03CD598">
      <w:numFmt w:val="decimal"/>
      <w:lvlText w:val=""/>
      <w:lvlJc w:val="left"/>
    </w:lvl>
    <w:lvl w:ilvl="3" w:tplc="B748D778">
      <w:numFmt w:val="decimal"/>
      <w:lvlText w:val=""/>
      <w:lvlJc w:val="left"/>
    </w:lvl>
    <w:lvl w:ilvl="4" w:tplc="A364A22E">
      <w:numFmt w:val="decimal"/>
      <w:lvlText w:val=""/>
      <w:lvlJc w:val="left"/>
    </w:lvl>
    <w:lvl w:ilvl="5" w:tplc="6EECC24A">
      <w:numFmt w:val="decimal"/>
      <w:lvlText w:val=""/>
      <w:lvlJc w:val="left"/>
    </w:lvl>
    <w:lvl w:ilvl="6" w:tplc="200E2DDC">
      <w:numFmt w:val="decimal"/>
      <w:lvlText w:val=""/>
      <w:lvlJc w:val="left"/>
    </w:lvl>
    <w:lvl w:ilvl="7" w:tplc="D4263448">
      <w:numFmt w:val="decimal"/>
      <w:lvlText w:val=""/>
      <w:lvlJc w:val="left"/>
    </w:lvl>
    <w:lvl w:ilvl="8" w:tplc="110EB488">
      <w:numFmt w:val="decimal"/>
      <w:lvlText w:val=""/>
      <w:lvlJc w:val="left"/>
    </w:lvl>
  </w:abstractNum>
  <w:abstractNum w:abstractNumId="823" w15:restartNumberingAfterBreak="0">
    <w:nsid w:val="43845F6D"/>
    <w:multiLevelType w:val="hybridMultilevel"/>
    <w:tmpl w:val="6BD0A7F8"/>
    <w:lvl w:ilvl="0" w:tplc="715424BC">
      <w:start w:val="1"/>
      <w:numFmt w:val="bullet"/>
      <w:lvlText w:val=""/>
      <w:lvlJc w:val="left"/>
      <w:pPr>
        <w:ind w:left="720" w:hanging="360"/>
      </w:pPr>
      <w:rPr>
        <w:rFonts w:ascii="Symbol" w:hAnsi="Symbol" w:hint="default"/>
      </w:rPr>
    </w:lvl>
    <w:lvl w:ilvl="1" w:tplc="CBA4FBC4">
      <w:numFmt w:val="decimal"/>
      <w:lvlText w:val=""/>
      <w:lvlJc w:val="left"/>
    </w:lvl>
    <w:lvl w:ilvl="2" w:tplc="3C4A2E36">
      <w:numFmt w:val="decimal"/>
      <w:lvlText w:val=""/>
      <w:lvlJc w:val="left"/>
    </w:lvl>
    <w:lvl w:ilvl="3" w:tplc="4AAADD9E">
      <w:numFmt w:val="decimal"/>
      <w:lvlText w:val=""/>
      <w:lvlJc w:val="left"/>
    </w:lvl>
    <w:lvl w:ilvl="4" w:tplc="8DF09B8E">
      <w:numFmt w:val="decimal"/>
      <w:lvlText w:val=""/>
      <w:lvlJc w:val="left"/>
    </w:lvl>
    <w:lvl w:ilvl="5" w:tplc="008C5FC4">
      <w:numFmt w:val="decimal"/>
      <w:lvlText w:val=""/>
      <w:lvlJc w:val="left"/>
    </w:lvl>
    <w:lvl w:ilvl="6" w:tplc="672A44A6">
      <w:numFmt w:val="decimal"/>
      <w:lvlText w:val=""/>
      <w:lvlJc w:val="left"/>
    </w:lvl>
    <w:lvl w:ilvl="7" w:tplc="0C7AE630">
      <w:numFmt w:val="decimal"/>
      <w:lvlText w:val=""/>
      <w:lvlJc w:val="left"/>
    </w:lvl>
    <w:lvl w:ilvl="8" w:tplc="7A50AD98">
      <w:numFmt w:val="decimal"/>
      <w:lvlText w:val=""/>
      <w:lvlJc w:val="left"/>
    </w:lvl>
  </w:abstractNum>
  <w:abstractNum w:abstractNumId="824" w15:restartNumberingAfterBreak="0">
    <w:nsid w:val="43E039E8"/>
    <w:multiLevelType w:val="hybridMultilevel"/>
    <w:tmpl w:val="5670899C"/>
    <w:lvl w:ilvl="0" w:tplc="BDD2BCAC">
      <w:numFmt w:val="decimal"/>
      <w:lvlText w:val=""/>
      <w:lvlJc w:val="left"/>
    </w:lvl>
    <w:lvl w:ilvl="1" w:tplc="8946B07A">
      <w:start w:val="1"/>
      <w:numFmt w:val="bullet"/>
      <w:lvlText w:val=""/>
      <w:lvlJc w:val="left"/>
      <w:pPr>
        <w:ind w:left="1440" w:hanging="360"/>
      </w:pPr>
      <w:rPr>
        <w:rFonts w:ascii="Symbol" w:hAnsi="Symbol" w:hint="default"/>
      </w:rPr>
    </w:lvl>
    <w:lvl w:ilvl="2" w:tplc="EA2AD7E0">
      <w:numFmt w:val="decimal"/>
      <w:lvlText w:val=""/>
      <w:lvlJc w:val="left"/>
    </w:lvl>
    <w:lvl w:ilvl="3" w:tplc="29309F60">
      <w:numFmt w:val="decimal"/>
      <w:lvlText w:val=""/>
      <w:lvlJc w:val="left"/>
    </w:lvl>
    <w:lvl w:ilvl="4" w:tplc="96BE7EA2">
      <w:numFmt w:val="decimal"/>
      <w:lvlText w:val=""/>
      <w:lvlJc w:val="left"/>
    </w:lvl>
    <w:lvl w:ilvl="5" w:tplc="8D2C4AE8">
      <w:numFmt w:val="decimal"/>
      <w:lvlText w:val=""/>
      <w:lvlJc w:val="left"/>
    </w:lvl>
    <w:lvl w:ilvl="6" w:tplc="299CA2EA">
      <w:numFmt w:val="decimal"/>
      <w:lvlText w:val=""/>
      <w:lvlJc w:val="left"/>
    </w:lvl>
    <w:lvl w:ilvl="7" w:tplc="65AA8DAA">
      <w:numFmt w:val="decimal"/>
      <w:lvlText w:val=""/>
      <w:lvlJc w:val="left"/>
    </w:lvl>
    <w:lvl w:ilvl="8" w:tplc="52088C48">
      <w:numFmt w:val="decimal"/>
      <w:lvlText w:val=""/>
      <w:lvlJc w:val="left"/>
    </w:lvl>
  </w:abstractNum>
  <w:abstractNum w:abstractNumId="825" w15:restartNumberingAfterBreak="0">
    <w:nsid w:val="43F12B7B"/>
    <w:multiLevelType w:val="hybridMultilevel"/>
    <w:tmpl w:val="88DCFAC2"/>
    <w:lvl w:ilvl="0" w:tplc="90B6205C">
      <w:start w:val="1"/>
      <w:numFmt w:val="bullet"/>
      <w:lvlText w:val=""/>
      <w:lvlJc w:val="left"/>
      <w:pPr>
        <w:ind w:left="720" w:hanging="360"/>
      </w:pPr>
      <w:rPr>
        <w:rFonts w:ascii="Symbol" w:hAnsi="Symbol" w:hint="default"/>
      </w:rPr>
    </w:lvl>
    <w:lvl w:ilvl="1" w:tplc="AE7E9EEC">
      <w:numFmt w:val="decimal"/>
      <w:lvlText w:val=""/>
      <w:lvlJc w:val="left"/>
    </w:lvl>
    <w:lvl w:ilvl="2" w:tplc="52A4C4C0">
      <w:numFmt w:val="decimal"/>
      <w:lvlText w:val=""/>
      <w:lvlJc w:val="left"/>
    </w:lvl>
    <w:lvl w:ilvl="3" w:tplc="8F60C48A">
      <w:numFmt w:val="decimal"/>
      <w:lvlText w:val=""/>
      <w:lvlJc w:val="left"/>
    </w:lvl>
    <w:lvl w:ilvl="4" w:tplc="890E56D6">
      <w:numFmt w:val="decimal"/>
      <w:lvlText w:val=""/>
      <w:lvlJc w:val="left"/>
    </w:lvl>
    <w:lvl w:ilvl="5" w:tplc="B6F42180">
      <w:numFmt w:val="decimal"/>
      <w:lvlText w:val=""/>
      <w:lvlJc w:val="left"/>
    </w:lvl>
    <w:lvl w:ilvl="6" w:tplc="AF6C5BCE">
      <w:numFmt w:val="decimal"/>
      <w:lvlText w:val=""/>
      <w:lvlJc w:val="left"/>
    </w:lvl>
    <w:lvl w:ilvl="7" w:tplc="65FAAB02">
      <w:numFmt w:val="decimal"/>
      <w:lvlText w:val=""/>
      <w:lvlJc w:val="left"/>
    </w:lvl>
    <w:lvl w:ilvl="8" w:tplc="E80A7B5C">
      <w:numFmt w:val="decimal"/>
      <w:lvlText w:val=""/>
      <w:lvlJc w:val="left"/>
    </w:lvl>
  </w:abstractNum>
  <w:abstractNum w:abstractNumId="826" w15:restartNumberingAfterBreak="0">
    <w:nsid w:val="44110A70"/>
    <w:multiLevelType w:val="hybridMultilevel"/>
    <w:tmpl w:val="52E8E144"/>
    <w:lvl w:ilvl="0" w:tplc="9BB29E04">
      <w:start w:val="1"/>
      <w:numFmt w:val="bullet"/>
      <w:lvlText w:val=""/>
      <w:lvlJc w:val="left"/>
      <w:pPr>
        <w:ind w:left="720" w:hanging="360"/>
      </w:pPr>
      <w:rPr>
        <w:rFonts w:ascii="Symbol" w:hAnsi="Symbol" w:hint="default"/>
      </w:rPr>
    </w:lvl>
    <w:lvl w:ilvl="1" w:tplc="90022DE2">
      <w:numFmt w:val="decimal"/>
      <w:lvlText w:val=""/>
      <w:lvlJc w:val="left"/>
    </w:lvl>
    <w:lvl w:ilvl="2" w:tplc="9C70EA10">
      <w:numFmt w:val="decimal"/>
      <w:lvlText w:val=""/>
      <w:lvlJc w:val="left"/>
    </w:lvl>
    <w:lvl w:ilvl="3" w:tplc="F9B89AE2">
      <w:numFmt w:val="decimal"/>
      <w:lvlText w:val=""/>
      <w:lvlJc w:val="left"/>
    </w:lvl>
    <w:lvl w:ilvl="4" w:tplc="777E82C4">
      <w:numFmt w:val="decimal"/>
      <w:lvlText w:val=""/>
      <w:lvlJc w:val="left"/>
    </w:lvl>
    <w:lvl w:ilvl="5" w:tplc="38F805A6">
      <w:numFmt w:val="decimal"/>
      <w:lvlText w:val=""/>
      <w:lvlJc w:val="left"/>
    </w:lvl>
    <w:lvl w:ilvl="6" w:tplc="E9FE7E0E">
      <w:numFmt w:val="decimal"/>
      <w:lvlText w:val=""/>
      <w:lvlJc w:val="left"/>
    </w:lvl>
    <w:lvl w:ilvl="7" w:tplc="6292FFC8">
      <w:numFmt w:val="decimal"/>
      <w:lvlText w:val=""/>
      <w:lvlJc w:val="left"/>
    </w:lvl>
    <w:lvl w:ilvl="8" w:tplc="26EC97C6">
      <w:numFmt w:val="decimal"/>
      <w:lvlText w:val=""/>
      <w:lvlJc w:val="left"/>
    </w:lvl>
  </w:abstractNum>
  <w:abstractNum w:abstractNumId="827" w15:restartNumberingAfterBreak="0">
    <w:nsid w:val="442F791F"/>
    <w:multiLevelType w:val="hybridMultilevel"/>
    <w:tmpl w:val="D9FAE856"/>
    <w:lvl w:ilvl="0" w:tplc="C6DA5616">
      <w:numFmt w:val="decimal"/>
      <w:lvlText w:val=""/>
      <w:lvlJc w:val="left"/>
    </w:lvl>
    <w:lvl w:ilvl="1" w:tplc="F79EFFA8">
      <w:start w:val="1"/>
      <w:numFmt w:val="bullet"/>
      <w:lvlText w:val=""/>
      <w:lvlJc w:val="left"/>
      <w:pPr>
        <w:ind w:left="1440" w:hanging="360"/>
      </w:pPr>
      <w:rPr>
        <w:rFonts w:ascii="Symbol" w:hAnsi="Symbol" w:hint="default"/>
      </w:rPr>
    </w:lvl>
    <w:lvl w:ilvl="2" w:tplc="9828C10E">
      <w:numFmt w:val="decimal"/>
      <w:lvlText w:val=""/>
      <w:lvlJc w:val="left"/>
    </w:lvl>
    <w:lvl w:ilvl="3" w:tplc="B01E034E">
      <w:numFmt w:val="decimal"/>
      <w:lvlText w:val=""/>
      <w:lvlJc w:val="left"/>
    </w:lvl>
    <w:lvl w:ilvl="4" w:tplc="3DA8C032">
      <w:numFmt w:val="decimal"/>
      <w:lvlText w:val=""/>
      <w:lvlJc w:val="left"/>
    </w:lvl>
    <w:lvl w:ilvl="5" w:tplc="DE863C52">
      <w:numFmt w:val="decimal"/>
      <w:lvlText w:val=""/>
      <w:lvlJc w:val="left"/>
    </w:lvl>
    <w:lvl w:ilvl="6" w:tplc="65DE5284">
      <w:numFmt w:val="decimal"/>
      <w:lvlText w:val=""/>
      <w:lvlJc w:val="left"/>
    </w:lvl>
    <w:lvl w:ilvl="7" w:tplc="05EA3B34">
      <w:numFmt w:val="decimal"/>
      <w:lvlText w:val=""/>
      <w:lvlJc w:val="left"/>
    </w:lvl>
    <w:lvl w:ilvl="8" w:tplc="C7A208CE">
      <w:numFmt w:val="decimal"/>
      <w:lvlText w:val=""/>
      <w:lvlJc w:val="left"/>
    </w:lvl>
  </w:abstractNum>
  <w:abstractNum w:abstractNumId="828" w15:restartNumberingAfterBreak="0">
    <w:nsid w:val="443F62AF"/>
    <w:multiLevelType w:val="hybridMultilevel"/>
    <w:tmpl w:val="2C704F6A"/>
    <w:lvl w:ilvl="0" w:tplc="FD2298B0">
      <w:start w:val="1"/>
      <w:numFmt w:val="bullet"/>
      <w:lvlText w:val=""/>
      <w:lvlJc w:val="left"/>
      <w:pPr>
        <w:ind w:left="720" w:hanging="360"/>
      </w:pPr>
      <w:rPr>
        <w:rFonts w:ascii="Symbol" w:hAnsi="Symbol" w:hint="default"/>
      </w:rPr>
    </w:lvl>
    <w:lvl w:ilvl="1" w:tplc="04FC7856">
      <w:numFmt w:val="decimal"/>
      <w:lvlText w:val=""/>
      <w:lvlJc w:val="left"/>
    </w:lvl>
    <w:lvl w:ilvl="2" w:tplc="2060655C">
      <w:numFmt w:val="decimal"/>
      <w:lvlText w:val=""/>
      <w:lvlJc w:val="left"/>
    </w:lvl>
    <w:lvl w:ilvl="3" w:tplc="DF3A44E8">
      <w:numFmt w:val="decimal"/>
      <w:lvlText w:val=""/>
      <w:lvlJc w:val="left"/>
    </w:lvl>
    <w:lvl w:ilvl="4" w:tplc="0A3036AC">
      <w:numFmt w:val="decimal"/>
      <w:lvlText w:val=""/>
      <w:lvlJc w:val="left"/>
    </w:lvl>
    <w:lvl w:ilvl="5" w:tplc="CE7C00B0">
      <w:numFmt w:val="decimal"/>
      <w:lvlText w:val=""/>
      <w:lvlJc w:val="left"/>
    </w:lvl>
    <w:lvl w:ilvl="6" w:tplc="C9F40EBC">
      <w:numFmt w:val="decimal"/>
      <w:lvlText w:val=""/>
      <w:lvlJc w:val="left"/>
    </w:lvl>
    <w:lvl w:ilvl="7" w:tplc="A7B8EC5C">
      <w:numFmt w:val="decimal"/>
      <w:lvlText w:val=""/>
      <w:lvlJc w:val="left"/>
    </w:lvl>
    <w:lvl w:ilvl="8" w:tplc="0C1CD07C">
      <w:numFmt w:val="decimal"/>
      <w:lvlText w:val=""/>
      <w:lvlJc w:val="left"/>
    </w:lvl>
  </w:abstractNum>
  <w:abstractNum w:abstractNumId="829" w15:restartNumberingAfterBreak="0">
    <w:nsid w:val="444602C6"/>
    <w:multiLevelType w:val="hybridMultilevel"/>
    <w:tmpl w:val="3D6E2158"/>
    <w:lvl w:ilvl="0" w:tplc="936E90CE">
      <w:numFmt w:val="decimal"/>
      <w:lvlText w:val=""/>
      <w:lvlJc w:val="left"/>
    </w:lvl>
    <w:lvl w:ilvl="1" w:tplc="C57474EA">
      <w:start w:val="1"/>
      <w:numFmt w:val="bullet"/>
      <w:lvlText w:val=""/>
      <w:lvlJc w:val="left"/>
      <w:pPr>
        <w:ind w:left="1440" w:hanging="360"/>
      </w:pPr>
      <w:rPr>
        <w:rFonts w:ascii="Symbol" w:hAnsi="Symbol" w:hint="default"/>
      </w:rPr>
    </w:lvl>
    <w:lvl w:ilvl="2" w:tplc="B516BC88">
      <w:numFmt w:val="decimal"/>
      <w:lvlText w:val=""/>
      <w:lvlJc w:val="left"/>
    </w:lvl>
    <w:lvl w:ilvl="3" w:tplc="3E222726">
      <w:numFmt w:val="decimal"/>
      <w:lvlText w:val=""/>
      <w:lvlJc w:val="left"/>
    </w:lvl>
    <w:lvl w:ilvl="4" w:tplc="4922153E">
      <w:numFmt w:val="decimal"/>
      <w:lvlText w:val=""/>
      <w:lvlJc w:val="left"/>
    </w:lvl>
    <w:lvl w:ilvl="5" w:tplc="34C24F2A">
      <w:numFmt w:val="decimal"/>
      <w:lvlText w:val=""/>
      <w:lvlJc w:val="left"/>
    </w:lvl>
    <w:lvl w:ilvl="6" w:tplc="7746282A">
      <w:numFmt w:val="decimal"/>
      <w:lvlText w:val=""/>
      <w:lvlJc w:val="left"/>
    </w:lvl>
    <w:lvl w:ilvl="7" w:tplc="4FAA9B88">
      <w:numFmt w:val="decimal"/>
      <w:lvlText w:val=""/>
      <w:lvlJc w:val="left"/>
    </w:lvl>
    <w:lvl w:ilvl="8" w:tplc="61B833AC">
      <w:numFmt w:val="decimal"/>
      <w:lvlText w:val=""/>
      <w:lvlJc w:val="left"/>
    </w:lvl>
  </w:abstractNum>
  <w:abstractNum w:abstractNumId="830" w15:restartNumberingAfterBreak="0">
    <w:nsid w:val="444A1DFD"/>
    <w:multiLevelType w:val="hybridMultilevel"/>
    <w:tmpl w:val="7A964B82"/>
    <w:lvl w:ilvl="0" w:tplc="4D5416AA">
      <w:start w:val="1"/>
      <w:numFmt w:val="bullet"/>
      <w:lvlText w:val=""/>
      <w:lvlJc w:val="left"/>
      <w:pPr>
        <w:ind w:left="720" w:hanging="360"/>
      </w:pPr>
      <w:rPr>
        <w:rFonts w:ascii="Symbol" w:hAnsi="Symbol" w:hint="default"/>
      </w:rPr>
    </w:lvl>
    <w:lvl w:ilvl="1" w:tplc="CDCCAE10">
      <w:numFmt w:val="decimal"/>
      <w:lvlText w:val=""/>
      <w:lvlJc w:val="left"/>
    </w:lvl>
    <w:lvl w:ilvl="2" w:tplc="1884DB04">
      <w:numFmt w:val="decimal"/>
      <w:lvlText w:val=""/>
      <w:lvlJc w:val="left"/>
    </w:lvl>
    <w:lvl w:ilvl="3" w:tplc="C518B5EA">
      <w:numFmt w:val="decimal"/>
      <w:lvlText w:val=""/>
      <w:lvlJc w:val="left"/>
    </w:lvl>
    <w:lvl w:ilvl="4" w:tplc="5D808B76">
      <w:numFmt w:val="decimal"/>
      <w:lvlText w:val=""/>
      <w:lvlJc w:val="left"/>
    </w:lvl>
    <w:lvl w:ilvl="5" w:tplc="B07E7D86">
      <w:numFmt w:val="decimal"/>
      <w:lvlText w:val=""/>
      <w:lvlJc w:val="left"/>
    </w:lvl>
    <w:lvl w:ilvl="6" w:tplc="112874B8">
      <w:numFmt w:val="decimal"/>
      <w:lvlText w:val=""/>
      <w:lvlJc w:val="left"/>
    </w:lvl>
    <w:lvl w:ilvl="7" w:tplc="49F4A508">
      <w:numFmt w:val="decimal"/>
      <w:lvlText w:val=""/>
      <w:lvlJc w:val="left"/>
    </w:lvl>
    <w:lvl w:ilvl="8" w:tplc="CD748D28">
      <w:numFmt w:val="decimal"/>
      <w:lvlText w:val=""/>
      <w:lvlJc w:val="left"/>
    </w:lvl>
  </w:abstractNum>
  <w:abstractNum w:abstractNumId="831" w15:restartNumberingAfterBreak="0">
    <w:nsid w:val="444D7C9A"/>
    <w:multiLevelType w:val="hybridMultilevel"/>
    <w:tmpl w:val="DB085F8A"/>
    <w:lvl w:ilvl="0" w:tplc="8C9236E6">
      <w:start w:val="1"/>
      <w:numFmt w:val="bullet"/>
      <w:lvlText w:val=""/>
      <w:lvlJc w:val="left"/>
      <w:pPr>
        <w:ind w:left="720" w:hanging="360"/>
      </w:pPr>
      <w:rPr>
        <w:rFonts w:ascii="Symbol" w:hAnsi="Symbol" w:hint="default"/>
      </w:rPr>
    </w:lvl>
    <w:lvl w:ilvl="1" w:tplc="9CBC7676">
      <w:numFmt w:val="decimal"/>
      <w:lvlText w:val=""/>
      <w:lvlJc w:val="left"/>
    </w:lvl>
    <w:lvl w:ilvl="2" w:tplc="1A9E6954">
      <w:numFmt w:val="decimal"/>
      <w:lvlText w:val=""/>
      <w:lvlJc w:val="left"/>
    </w:lvl>
    <w:lvl w:ilvl="3" w:tplc="4F9EC078">
      <w:numFmt w:val="decimal"/>
      <w:lvlText w:val=""/>
      <w:lvlJc w:val="left"/>
    </w:lvl>
    <w:lvl w:ilvl="4" w:tplc="510EF93C">
      <w:numFmt w:val="decimal"/>
      <w:lvlText w:val=""/>
      <w:lvlJc w:val="left"/>
    </w:lvl>
    <w:lvl w:ilvl="5" w:tplc="081450B6">
      <w:numFmt w:val="decimal"/>
      <w:lvlText w:val=""/>
      <w:lvlJc w:val="left"/>
    </w:lvl>
    <w:lvl w:ilvl="6" w:tplc="D1CE7952">
      <w:numFmt w:val="decimal"/>
      <w:lvlText w:val=""/>
      <w:lvlJc w:val="left"/>
    </w:lvl>
    <w:lvl w:ilvl="7" w:tplc="B7027F8E">
      <w:numFmt w:val="decimal"/>
      <w:lvlText w:val=""/>
      <w:lvlJc w:val="left"/>
    </w:lvl>
    <w:lvl w:ilvl="8" w:tplc="D8026B4C">
      <w:numFmt w:val="decimal"/>
      <w:lvlText w:val=""/>
      <w:lvlJc w:val="left"/>
    </w:lvl>
  </w:abstractNum>
  <w:abstractNum w:abstractNumId="832" w15:restartNumberingAfterBreak="0">
    <w:nsid w:val="44512537"/>
    <w:multiLevelType w:val="hybridMultilevel"/>
    <w:tmpl w:val="BEEACF30"/>
    <w:lvl w:ilvl="0" w:tplc="F8B01B32">
      <w:start w:val="1"/>
      <w:numFmt w:val="bullet"/>
      <w:lvlText w:val=""/>
      <w:lvlJc w:val="left"/>
      <w:pPr>
        <w:ind w:left="720" w:hanging="360"/>
      </w:pPr>
      <w:rPr>
        <w:rFonts w:ascii="Symbol" w:hAnsi="Symbol" w:hint="default"/>
      </w:rPr>
    </w:lvl>
    <w:lvl w:ilvl="1" w:tplc="AE6E5DDC">
      <w:numFmt w:val="decimal"/>
      <w:lvlText w:val=""/>
      <w:lvlJc w:val="left"/>
    </w:lvl>
    <w:lvl w:ilvl="2" w:tplc="3760A5D6">
      <w:numFmt w:val="decimal"/>
      <w:lvlText w:val=""/>
      <w:lvlJc w:val="left"/>
    </w:lvl>
    <w:lvl w:ilvl="3" w:tplc="80C69B22">
      <w:numFmt w:val="decimal"/>
      <w:lvlText w:val=""/>
      <w:lvlJc w:val="left"/>
    </w:lvl>
    <w:lvl w:ilvl="4" w:tplc="17627608">
      <w:numFmt w:val="decimal"/>
      <w:lvlText w:val=""/>
      <w:lvlJc w:val="left"/>
    </w:lvl>
    <w:lvl w:ilvl="5" w:tplc="97E23DCC">
      <w:numFmt w:val="decimal"/>
      <w:lvlText w:val=""/>
      <w:lvlJc w:val="left"/>
    </w:lvl>
    <w:lvl w:ilvl="6" w:tplc="0B668894">
      <w:numFmt w:val="decimal"/>
      <w:lvlText w:val=""/>
      <w:lvlJc w:val="left"/>
    </w:lvl>
    <w:lvl w:ilvl="7" w:tplc="F948E770">
      <w:numFmt w:val="decimal"/>
      <w:lvlText w:val=""/>
      <w:lvlJc w:val="left"/>
    </w:lvl>
    <w:lvl w:ilvl="8" w:tplc="5016E000">
      <w:numFmt w:val="decimal"/>
      <w:lvlText w:val=""/>
      <w:lvlJc w:val="left"/>
    </w:lvl>
  </w:abstractNum>
  <w:abstractNum w:abstractNumId="833" w15:restartNumberingAfterBreak="0">
    <w:nsid w:val="44605122"/>
    <w:multiLevelType w:val="hybridMultilevel"/>
    <w:tmpl w:val="7B8E7E5C"/>
    <w:lvl w:ilvl="0" w:tplc="F8988166">
      <w:start w:val="1"/>
      <w:numFmt w:val="bullet"/>
      <w:lvlText w:val=""/>
      <w:lvlJc w:val="left"/>
      <w:pPr>
        <w:ind w:left="720" w:hanging="360"/>
      </w:pPr>
      <w:rPr>
        <w:rFonts w:ascii="Symbol" w:hAnsi="Symbol" w:hint="default"/>
      </w:rPr>
    </w:lvl>
    <w:lvl w:ilvl="1" w:tplc="CD523DCC">
      <w:numFmt w:val="decimal"/>
      <w:lvlText w:val=""/>
      <w:lvlJc w:val="left"/>
    </w:lvl>
    <w:lvl w:ilvl="2" w:tplc="2C54E5B4">
      <w:numFmt w:val="decimal"/>
      <w:lvlText w:val=""/>
      <w:lvlJc w:val="left"/>
    </w:lvl>
    <w:lvl w:ilvl="3" w:tplc="EE8E7326">
      <w:numFmt w:val="decimal"/>
      <w:lvlText w:val=""/>
      <w:lvlJc w:val="left"/>
    </w:lvl>
    <w:lvl w:ilvl="4" w:tplc="D5080E6E">
      <w:numFmt w:val="decimal"/>
      <w:lvlText w:val=""/>
      <w:lvlJc w:val="left"/>
    </w:lvl>
    <w:lvl w:ilvl="5" w:tplc="EBD86030">
      <w:numFmt w:val="decimal"/>
      <w:lvlText w:val=""/>
      <w:lvlJc w:val="left"/>
    </w:lvl>
    <w:lvl w:ilvl="6" w:tplc="9CC2329A">
      <w:numFmt w:val="decimal"/>
      <w:lvlText w:val=""/>
      <w:lvlJc w:val="left"/>
    </w:lvl>
    <w:lvl w:ilvl="7" w:tplc="9F0E6612">
      <w:numFmt w:val="decimal"/>
      <w:lvlText w:val=""/>
      <w:lvlJc w:val="left"/>
    </w:lvl>
    <w:lvl w:ilvl="8" w:tplc="5FDC061C">
      <w:numFmt w:val="decimal"/>
      <w:lvlText w:val=""/>
      <w:lvlJc w:val="left"/>
    </w:lvl>
  </w:abstractNum>
  <w:abstractNum w:abstractNumId="834" w15:restartNumberingAfterBreak="0">
    <w:nsid w:val="447D33D7"/>
    <w:multiLevelType w:val="hybridMultilevel"/>
    <w:tmpl w:val="1B42F8B2"/>
    <w:lvl w:ilvl="0" w:tplc="601EF088">
      <w:start w:val="1"/>
      <w:numFmt w:val="bullet"/>
      <w:lvlText w:val=""/>
      <w:lvlJc w:val="left"/>
      <w:pPr>
        <w:ind w:left="720" w:hanging="360"/>
      </w:pPr>
      <w:rPr>
        <w:rFonts w:ascii="Symbol" w:hAnsi="Symbol" w:hint="default"/>
      </w:rPr>
    </w:lvl>
    <w:lvl w:ilvl="1" w:tplc="38081320">
      <w:numFmt w:val="decimal"/>
      <w:lvlText w:val=""/>
      <w:lvlJc w:val="left"/>
    </w:lvl>
    <w:lvl w:ilvl="2" w:tplc="190EB7B8">
      <w:numFmt w:val="decimal"/>
      <w:lvlText w:val=""/>
      <w:lvlJc w:val="left"/>
    </w:lvl>
    <w:lvl w:ilvl="3" w:tplc="8548A1E4">
      <w:numFmt w:val="decimal"/>
      <w:lvlText w:val=""/>
      <w:lvlJc w:val="left"/>
    </w:lvl>
    <w:lvl w:ilvl="4" w:tplc="3814BA6A">
      <w:numFmt w:val="decimal"/>
      <w:lvlText w:val=""/>
      <w:lvlJc w:val="left"/>
    </w:lvl>
    <w:lvl w:ilvl="5" w:tplc="F4981CCA">
      <w:numFmt w:val="decimal"/>
      <w:lvlText w:val=""/>
      <w:lvlJc w:val="left"/>
    </w:lvl>
    <w:lvl w:ilvl="6" w:tplc="F6DAC188">
      <w:numFmt w:val="decimal"/>
      <w:lvlText w:val=""/>
      <w:lvlJc w:val="left"/>
    </w:lvl>
    <w:lvl w:ilvl="7" w:tplc="17FC872E">
      <w:numFmt w:val="decimal"/>
      <w:lvlText w:val=""/>
      <w:lvlJc w:val="left"/>
    </w:lvl>
    <w:lvl w:ilvl="8" w:tplc="69263224">
      <w:numFmt w:val="decimal"/>
      <w:lvlText w:val=""/>
      <w:lvlJc w:val="left"/>
    </w:lvl>
  </w:abstractNum>
  <w:abstractNum w:abstractNumId="835" w15:restartNumberingAfterBreak="0">
    <w:nsid w:val="449961CF"/>
    <w:multiLevelType w:val="hybridMultilevel"/>
    <w:tmpl w:val="10D2CAFE"/>
    <w:lvl w:ilvl="0" w:tplc="FE1648A4">
      <w:start w:val="1"/>
      <w:numFmt w:val="bullet"/>
      <w:lvlText w:val=""/>
      <w:lvlJc w:val="left"/>
      <w:pPr>
        <w:ind w:left="720" w:hanging="360"/>
      </w:pPr>
      <w:rPr>
        <w:rFonts w:ascii="Symbol" w:hAnsi="Symbol" w:hint="default"/>
      </w:rPr>
    </w:lvl>
    <w:lvl w:ilvl="1" w:tplc="0ABAE962">
      <w:numFmt w:val="decimal"/>
      <w:lvlText w:val=""/>
      <w:lvlJc w:val="left"/>
    </w:lvl>
    <w:lvl w:ilvl="2" w:tplc="D3DADB76">
      <w:numFmt w:val="decimal"/>
      <w:lvlText w:val=""/>
      <w:lvlJc w:val="left"/>
    </w:lvl>
    <w:lvl w:ilvl="3" w:tplc="C08AEAD2">
      <w:numFmt w:val="decimal"/>
      <w:lvlText w:val=""/>
      <w:lvlJc w:val="left"/>
    </w:lvl>
    <w:lvl w:ilvl="4" w:tplc="1D50F924">
      <w:numFmt w:val="decimal"/>
      <w:lvlText w:val=""/>
      <w:lvlJc w:val="left"/>
    </w:lvl>
    <w:lvl w:ilvl="5" w:tplc="5FF6DD66">
      <w:numFmt w:val="decimal"/>
      <w:lvlText w:val=""/>
      <w:lvlJc w:val="left"/>
    </w:lvl>
    <w:lvl w:ilvl="6" w:tplc="2A3E169E">
      <w:numFmt w:val="decimal"/>
      <w:lvlText w:val=""/>
      <w:lvlJc w:val="left"/>
    </w:lvl>
    <w:lvl w:ilvl="7" w:tplc="06286B44">
      <w:numFmt w:val="decimal"/>
      <w:lvlText w:val=""/>
      <w:lvlJc w:val="left"/>
    </w:lvl>
    <w:lvl w:ilvl="8" w:tplc="9FD439D8">
      <w:numFmt w:val="decimal"/>
      <w:lvlText w:val=""/>
      <w:lvlJc w:val="left"/>
    </w:lvl>
  </w:abstractNum>
  <w:abstractNum w:abstractNumId="836" w15:restartNumberingAfterBreak="0">
    <w:nsid w:val="44AA6318"/>
    <w:multiLevelType w:val="hybridMultilevel"/>
    <w:tmpl w:val="9B709FB6"/>
    <w:lvl w:ilvl="0" w:tplc="9894DA72">
      <w:start w:val="1"/>
      <w:numFmt w:val="bullet"/>
      <w:lvlText w:val=""/>
      <w:lvlJc w:val="left"/>
      <w:pPr>
        <w:ind w:left="720" w:hanging="360"/>
      </w:pPr>
      <w:rPr>
        <w:rFonts w:ascii="Symbol" w:hAnsi="Symbol" w:hint="default"/>
      </w:rPr>
    </w:lvl>
    <w:lvl w:ilvl="1" w:tplc="C2388ECA">
      <w:numFmt w:val="decimal"/>
      <w:lvlText w:val=""/>
      <w:lvlJc w:val="left"/>
    </w:lvl>
    <w:lvl w:ilvl="2" w:tplc="51603328">
      <w:numFmt w:val="decimal"/>
      <w:lvlText w:val=""/>
      <w:lvlJc w:val="left"/>
    </w:lvl>
    <w:lvl w:ilvl="3" w:tplc="E46CAD80">
      <w:numFmt w:val="decimal"/>
      <w:lvlText w:val=""/>
      <w:lvlJc w:val="left"/>
    </w:lvl>
    <w:lvl w:ilvl="4" w:tplc="AD1223EE">
      <w:numFmt w:val="decimal"/>
      <w:lvlText w:val=""/>
      <w:lvlJc w:val="left"/>
    </w:lvl>
    <w:lvl w:ilvl="5" w:tplc="B64ACEAC">
      <w:numFmt w:val="decimal"/>
      <w:lvlText w:val=""/>
      <w:lvlJc w:val="left"/>
    </w:lvl>
    <w:lvl w:ilvl="6" w:tplc="34D65824">
      <w:numFmt w:val="decimal"/>
      <w:lvlText w:val=""/>
      <w:lvlJc w:val="left"/>
    </w:lvl>
    <w:lvl w:ilvl="7" w:tplc="B97AFED0">
      <w:numFmt w:val="decimal"/>
      <w:lvlText w:val=""/>
      <w:lvlJc w:val="left"/>
    </w:lvl>
    <w:lvl w:ilvl="8" w:tplc="34A6442A">
      <w:numFmt w:val="decimal"/>
      <w:lvlText w:val=""/>
      <w:lvlJc w:val="left"/>
    </w:lvl>
  </w:abstractNum>
  <w:abstractNum w:abstractNumId="837" w15:restartNumberingAfterBreak="0">
    <w:nsid w:val="44AC4C7E"/>
    <w:multiLevelType w:val="hybridMultilevel"/>
    <w:tmpl w:val="A8BCDFD4"/>
    <w:lvl w:ilvl="0" w:tplc="67908FF2">
      <w:numFmt w:val="decimal"/>
      <w:lvlText w:val=""/>
      <w:lvlJc w:val="left"/>
    </w:lvl>
    <w:lvl w:ilvl="1" w:tplc="D21AD902">
      <w:start w:val="1"/>
      <w:numFmt w:val="bullet"/>
      <w:lvlText w:val=""/>
      <w:lvlJc w:val="left"/>
      <w:pPr>
        <w:ind w:left="1440" w:hanging="360"/>
      </w:pPr>
      <w:rPr>
        <w:rFonts w:ascii="Symbol" w:hAnsi="Symbol" w:hint="default"/>
      </w:rPr>
    </w:lvl>
    <w:lvl w:ilvl="2" w:tplc="A38CC212">
      <w:numFmt w:val="decimal"/>
      <w:lvlText w:val=""/>
      <w:lvlJc w:val="left"/>
    </w:lvl>
    <w:lvl w:ilvl="3" w:tplc="DE760D30">
      <w:numFmt w:val="decimal"/>
      <w:lvlText w:val=""/>
      <w:lvlJc w:val="left"/>
    </w:lvl>
    <w:lvl w:ilvl="4" w:tplc="4790E970">
      <w:numFmt w:val="decimal"/>
      <w:lvlText w:val=""/>
      <w:lvlJc w:val="left"/>
    </w:lvl>
    <w:lvl w:ilvl="5" w:tplc="FA2AEA1C">
      <w:numFmt w:val="decimal"/>
      <w:lvlText w:val=""/>
      <w:lvlJc w:val="left"/>
    </w:lvl>
    <w:lvl w:ilvl="6" w:tplc="C004D2F4">
      <w:numFmt w:val="decimal"/>
      <w:lvlText w:val=""/>
      <w:lvlJc w:val="left"/>
    </w:lvl>
    <w:lvl w:ilvl="7" w:tplc="9AB23C2C">
      <w:numFmt w:val="decimal"/>
      <w:lvlText w:val=""/>
      <w:lvlJc w:val="left"/>
    </w:lvl>
    <w:lvl w:ilvl="8" w:tplc="B00C6CCE">
      <w:numFmt w:val="decimal"/>
      <w:lvlText w:val=""/>
      <w:lvlJc w:val="left"/>
    </w:lvl>
  </w:abstractNum>
  <w:abstractNum w:abstractNumId="838" w15:restartNumberingAfterBreak="0">
    <w:nsid w:val="44B21BF2"/>
    <w:multiLevelType w:val="hybridMultilevel"/>
    <w:tmpl w:val="8CC6EA44"/>
    <w:lvl w:ilvl="0" w:tplc="E13EA2BC">
      <w:start w:val="1"/>
      <w:numFmt w:val="bullet"/>
      <w:lvlText w:val=""/>
      <w:lvlJc w:val="left"/>
      <w:pPr>
        <w:ind w:left="720" w:hanging="360"/>
      </w:pPr>
      <w:rPr>
        <w:rFonts w:ascii="Symbol" w:hAnsi="Symbol" w:hint="default"/>
      </w:rPr>
    </w:lvl>
    <w:lvl w:ilvl="1" w:tplc="8AA6AD1E">
      <w:numFmt w:val="decimal"/>
      <w:lvlText w:val=""/>
      <w:lvlJc w:val="left"/>
    </w:lvl>
    <w:lvl w:ilvl="2" w:tplc="FACCF226">
      <w:numFmt w:val="decimal"/>
      <w:lvlText w:val=""/>
      <w:lvlJc w:val="left"/>
    </w:lvl>
    <w:lvl w:ilvl="3" w:tplc="2BF4BEA4">
      <w:numFmt w:val="decimal"/>
      <w:lvlText w:val=""/>
      <w:lvlJc w:val="left"/>
    </w:lvl>
    <w:lvl w:ilvl="4" w:tplc="32BEEEE2">
      <w:numFmt w:val="decimal"/>
      <w:lvlText w:val=""/>
      <w:lvlJc w:val="left"/>
    </w:lvl>
    <w:lvl w:ilvl="5" w:tplc="E0B650D0">
      <w:numFmt w:val="decimal"/>
      <w:lvlText w:val=""/>
      <w:lvlJc w:val="left"/>
    </w:lvl>
    <w:lvl w:ilvl="6" w:tplc="91CCA602">
      <w:numFmt w:val="decimal"/>
      <w:lvlText w:val=""/>
      <w:lvlJc w:val="left"/>
    </w:lvl>
    <w:lvl w:ilvl="7" w:tplc="439E8E06">
      <w:numFmt w:val="decimal"/>
      <w:lvlText w:val=""/>
      <w:lvlJc w:val="left"/>
    </w:lvl>
    <w:lvl w:ilvl="8" w:tplc="20584ACE">
      <w:numFmt w:val="decimal"/>
      <w:lvlText w:val=""/>
      <w:lvlJc w:val="left"/>
    </w:lvl>
  </w:abstractNum>
  <w:abstractNum w:abstractNumId="839" w15:restartNumberingAfterBreak="0">
    <w:nsid w:val="44B52465"/>
    <w:multiLevelType w:val="hybridMultilevel"/>
    <w:tmpl w:val="0464E9CA"/>
    <w:lvl w:ilvl="0" w:tplc="882C791C">
      <w:start w:val="1"/>
      <w:numFmt w:val="bullet"/>
      <w:lvlText w:val=""/>
      <w:lvlJc w:val="left"/>
      <w:pPr>
        <w:ind w:left="720" w:hanging="360"/>
      </w:pPr>
      <w:rPr>
        <w:rFonts w:ascii="Symbol" w:hAnsi="Symbol" w:hint="default"/>
      </w:rPr>
    </w:lvl>
    <w:lvl w:ilvl="1" w:tplc="ACAE1300">
      <w:numFmt w:val="decimal"/>
      <w:lvlText w:val=""/>
      <w:lvlJc w:val="left"/>
    </w:lvl>
    <w:lvl w:ilvl="2" w:tplc="67CEC3D2">
      <w:numFmt w:val="decimal"/>
      <w:lvlText w:val=""/>
      <w:lvlJc w:val="left"/>
    </w:lvl>
    <w:lvl w:ilvl="3" w:tplc="D19ABB62">
      <w:numFmt w:val="decimal"/>
      <w:lvlText w:val=""/>
      <w:lvlJc w:val="left"/>
    </w:lvl>
    <w:lvl w:ilvl="4" w:tplc="2EF6FEFE">
      <w:numFmt w:val="decimal"/>
      <w:lvlText w:val=""/>
      <w:lvlJc w:val="left"/>
    </w:lvl>
    <w:lvl w:ilvl="5" w:tplc="F4B2D158">
      <w:numFmt w:val="decimal"/>
      <w:lvlText w:val=""/>
      <w:lvlJc w:val="left"/>
    </w:lvl>
    <w:lvl w:ilvl="6" w:tplc="93EAEBB8">
      <w:numFmt w:val="decimal"/>
      <w:lvlText w:val=""/>
      <w:lvlJc w:val="left"/>
    </w:lvl>
    <w:lvl w:ilvl="7" w:tplc="720815EA">
      <w:numFmt w:val="decimal"/>
      <w:lvlText w:val=""/>
      <w:lvlJc w:val="left"/>
    </w:lvl>
    <w:lvl w:ilvl="8" w:tplc="2138C9A2">
      <w:numFmt w:val="decimal"/>
      <w:lvlText w:val=""/>
      <w:lvlJc w:val="left"/>
    </w:lvl>
  </w:abstractNum>
  <w:abstractNum w:abstractNumId="840" w15:restartNumberingAfterBreak="0">
    <w:nsid w:val="44B62E6E"/>
    <w:multiLevelType w:val="hybridMultilevel"/>
    <w:tmpl w:val="CF1CE0D8"/>
    <w:lvl w:ilvl="0" w:tplc="43F0D7D6">
      <w:start w:val="1"/>
      <w:numFmt w:val="bullet"/>
      <w:lvlText w:val=""/>
      <w:lvlJc w:val="left"/>
      <w:pPr>
        <w:ind w:left="720" w:hanging="360"/>
      </w:pPr>
      <w:rPr>
        <w:rFonts w:ascii="Symbol" w:hAnsi="Symbol" w:hint="default"/>
      </w:rPr>
    </w:lvl>
    <w:lvl w:ilvl="1" w:tplc="C094A712">
      <w:numFmt w:val="decimal"/>
      <w:lvlText w:val=""/>
      <w:lvlJc w:val="left"/>
    </w:lvl>
    <w:lvl w:ilvl="2" w:tplc="D0A27678">
      <w:numFmt w:val="decimal"/>
      <w:lvlText w:val=""/>
      <w:lvlJc w:val="left"/>
    </w:lvl>
    <w:lvl w:ilvl="3" w:tplc="377E46A4">
      <w:numFmt w:val="decimal"/>
      <w:lvlText w:val=""/>
      <w:lvlJc w:val="left"/>
    </w:lvl>
    <w:lvl w:ilvl="4" w:tplc="8C4E236A">
      <w:numFmt w:val="decimal"/>
      <w:lvlText w:val=""/>
      <w:lvlJc w:val="left"/>
    </w:lvl>
    <w:lvl w:ilvl="5" w:tplc="2214C732">
      <w:numFmt w:val="decimal"/>
      <w:lvlText w:val=""/>
      <w:lvlJc w:val="left"/>
    </w:lvl>
    <w:lvl w:ilvl="6" w:tplc="55983B04">
      <w:numFmt w:val="decimal"/>
      <w:lvlText w:val=""/>
      <w:lvlJc w:val="left"/>
    </w:lvl>
    <w:lvl w:ilvl="7" w:tplc="5D923E8C">
      <w:numFmt w:val="decimal"/>
      <w:lvlText w:val=""/>
      <w:lvlJc w:val="left"/>
    </w:lvl>
    <w:lvl w:ilvl="8" w:tplc="102838B8">
      <w:numFmt w:val="decimal"/>
      <w:lvlText w:val=""/>
      <w:lvlJc w:val="left"/>
    </w:lvl>
  </w:abstractNum>
  <w:abstractNum w:abstractNumId="841" w15:restartNumberingAfterBreak="0">
    <w:nsid w:val="44CA2A17"/>
    <w:multiLevelType w:val="hybridMultilevel"/>
    <w:tmpl w:val="D74ACBA8"/>
    <w:lvl w:ilvl="0" w:tplc="7A64D180">
      <w:start w:val="1"/>
      <w:numFmt w:val="bullet"/>
      <w:lvlText w:val=""/>
      <w:lvlJc w:val="left"/>
      <w:pPr>
        <w:ind w:left="720" w:hanging="360"/>
      </w:pPr>
      <w:rPr>
        <w:rFonts w:ascii="Symbol" w:hAnsi="Symbol" w:hint="default"/>
      </w:rPr>
    </w:lvl>
    <w:lvl w:ilvl="1" w:tplc="DC72B7AC">
      <w:numFmt w:val="decimal"/>
      <w:lvlText w:val=""/>
      <w:lvlJc w:val="left"/>
    </w:lvl>
    <w:lvl w:ilvl="2" w:tplc="F1A4CAE4">
      <w:numFmt w:val="decimal"/>
      <w:lvlText w:val=""/>
      <w:lvlJc w:val="left"/>
    </w:lvl>
    <w:lvl w:ilvl="3" w:tplc="4B00C196">
      <w:numFmt w:val="decimal"/>
      <w:lvlText w:val=""/>
      <w:lvlJc w:val="left"/>
    </w:lvl>
    <w:lvl w:ilvl="4" w:tplc="527275CC">
      <w:numFmt w:val="decimal"/>
      <w:lvlText w:val=""/>
      <w:lvlJc w:val="left"/>
    </w:lvl>
    <w:lvl w:ilvl="5" w:tplc="A12A6562">
      <w:numFmt w:val="decimal"/>
      <w:lvlText w:val=""/>
      <w:lvlJc w:val="left"/>
    </w:lvl>
    <w:lvl w:ilvl="6" w:tplc="E67A9222">
      <w:numFmt w:val="decimal"/>
      <w:lvlText w:val=""/>
      <w:lvlJc w:val="left"/>
    </w:lvl>
    <w:lvl w:ilvl="7" w:tplc="B5CAADE4">
      <w:numFmt w:val="decimal"/>
      <w:lvlText w:val=""/>
      <w:lvlJc w:val="left"/>
    </w:lvl>
    <w:lvl w:ilvl="8" w:tplc="8DFA4996">
      <w:numFmt w:val="decimal"/>
      <w:lvlText w:val=""/>
      <w:lvlJc w:val="left"/>
    </w:lvl>
  </w:abstractNum>
  <w:abstractNum w:abstractNumId="842" w15:restartNumberingAfterBreak="0">
    <w:nsid w:val="44D13EA0"/>
    <w:multiLevelType w:val="hybridMultilevel"/>
    <w:tmpl w:val="97A650E2"/>
    <w:lvl w:ilvl="0" w:tplc="7DE8B652">
      <w:numFmt w:val="decimal"/>
      <w:lvlText w:val=""/>
      <w:lvlJc w:val="left"/>
    </w:lvl>
    <w:lvl w:ilvl="1" w:tplc="E08ABCD8">
      <w:start w:val="1"/>
      <w:numFmt w:val="bullet"/>
      <w:lvlText w:val=""/>
      <w:lvlJc w:val="left"/>
      <w:pPr>
        <w:ind w:left="1440" w:hanging="360"/>
      </w:pPr>
      <w:rPr>
        <w:rFonts w:ascii="Symbol" w:hAnsi="Symbol" w:hint="default"/>
      </w:rPr>
    </w:lvl>
    <w:lvl w:ilvl="2" w:tplc="3B5E0A3C">
      <w:numFmt w:val="decimal"/>
      <w:lvlText w:val=""/>
      <w:lvlJc w:val="left"/>
    </w:lvl>
    <w:lvl w:ilvl="3" w:tplc="14B00160">
      <w:numFmt w:val="decimal"/>
      <w:lvlText w:val=""/>
      <w:lvlJc w:val="left"/>
    </w:lvl>
    <w:lvl w:ilvl="4" w:tplc="01C2E5BC">
      <w:numFmt w:val="decimal"/>
      <w:lvlText w:val=""/>
      <w:lvlJc w:val="left"/>
    </w:lvl>
    <w:lvl w:ilvl="5" w:tplc="FC640EC8">
      <w:numFmt w:val="decimal"/>
      <w:lvlText w:val=""/>
      <w:lvlJc w:val="left"/>
    </w:lvl>
    <w:lvl w:ilvl="6" w:tplc="4E80F698">
      <w:numFmt w:val="decimal"/>
      <w:lvlText w:val=""/>
      <w:lvlJc w:val="left"/>
    </w:lvl>
    <w:lvl w:ilvl="7" w:tplc="DD8251DE">
      <w:numFmt w:val="decimal"/>
      <w:lvlText w:val=""/>
      <w:lvlJc w:val="left"/>
    </w:lvl>
    <w:lvl w:ilvl="8" w:tplc="4094E41A">
      <w:numFmt w:val="decimal"/>
      <w:lvlText w:val=""/>
      <w:lvlJc w:val="left"/>
    </w:lvl>
  </w:abstractNum>
  <w:abstractNum w:abstractNumId="843" w15:restartNumberingAfterBreak="0">
    <w:nsid w:val="44F0680F"/>
    <w:multiLevelType w:val="hybridMultilevel"/>
    <w:tmpl w:val="B854EF7C"/>
    <w:lvl w:ilvl="0" w:tplc="13F850BA">
      <w:start w:val="1"/>
      <w:numFmt w:val="bullet"/>
      <w:lvlText w:val=""/>
      <w:lvlJc w:val="left"/>
      <w:pPr>
        <w:ind w:left="720" w:hanging="360"/>
      </w:pPr>
      <w:rPr>
        <w:rFonts w:ascii="Symbol" w:hAnsi="Symbol" w:hint="default"/>
      </w:rPr>
    </w:lvl>
    <w:lvl w:ilvl="1" w:tplc="7EEA5176">
      <w:numFmt w:val="decimal"/>
      <w:lvlText w:val=""/>
      <w:lvlJc w:val="left"/>
    </w:lvl>
    <w:lvl w:ilvl="2" w:tplc="8444CDBE">
      <w:numFmt w:val="decimal"/>
      <w:lvlText w:val=""/>
      <w:lvlJc w:val="left"/>
    </w:lvl>
    <w:lvl w:ilvl="3" w:tplc="96EE9A2E">
      <w:numFmt w:val="decimal"/>
      <w:lvlText w:val=""/>
      <w:lvlJc w:val="left"/>
    </w:lvl>
    <w:lvl w:ilvl="4" w:tplc="3B3CDC4C">
      <w:numFmt w:val="decimal"/>
      <w:lvlText w:val=""/>
      <w:lvlJc w:val="left"/>
    </w:lvl>
    <w:lvl w:ilvl="5" w:tplc="EBEC603A">
      <w:numFmt w:val="decimal"/>
      <w:lvlText w:val=""/>
      <w:lvlJc w:val="left"/>
    </w:lvl>
    <w:lvl w:ilvl="6" w:tplc="F3BAE0F4">
      <w:numFmt w:val="decimal"/>
      <w:lvlText w:val=""/>
      <w:lvlJc w:val="left"/>
    </w:lvl>
    <w:lvl w:ilvl="7" w:tplc="8960CE82">
      <w:numFmt w:val="decimal"/>
      <w:lvlText w:val=""/>
      <w:lvlJc w:val="left"/>
    </w:lvl>
    <w:lvl w:ilvl="8" w:tplc="CBAAAF38">
      <w:numFmt w:val="decimal"/>
      <w:lvlText w:val=""/>
      <w:lvlJc w:val="left"/>
    </w:lvl>
  </w:abstractNum>
  <w:abstractNum w:abstractNumId="844" w15:restartNumberingAfterBreak="0">
    <w:nsid w:val="45144487"/>
    <w:multiLevelType w:val="hybridMultilevel"/>
    <w:tmpl w:val="40AC5C4C"/>
    <w:lvl w:ilvl="0" w:tplc="325EBCB0">
      <w:start w:val="1"/>
      <w:numFmt w:val="bullet"/>
      <w:lvlText w:val=""/>
      <w:lvlJc w:val="left"/>
      <w:pPr>
        <w:ind w:left="720" w:hanging="360"/>
      </w:pPr>
      <w:rPr>
        <w:rFonts w:ascii="Symbol" w:hAnsi="Symbol" w:hint="default"/>
      </w:rPr>
    </w:lvl>
    <w:lvl w:ilvl="1" w:tplc="544651F2">
      <w:numFmt w:val="decimal"/>
      <w:lvlText w:val=""/>
      <w:lvlJc w:val="left"/>
    </w:lvl>
    <w:lvl w:ilvl="2" w:tplc="0E88E7B6">
      <w:numFmt w:val="decimal"/>
      <w:lvlText w:val=""/>
      <w:lvlJc w:val="left"/>
    </w:lvl>
    <w:lvl w:ilvl="3" w:tplc="B1909604">
      <w:numFmt w:val="decimal"/>
      <w:lvlText w:val=""/>
      <w:lvlJc w:val="left"/>
    </w:lvl>
    <w:lvl w:ilvl="4" w:tplc="82C64EC8">
      <w:numFmt w:val="decimal"/>
      <w:lvlText w:val=""/>
      <w:lvlJc w:val="left"/>
    </w:lvl>
    <w:lvl w:ilvl="5" w:tplc="B404923A">
      <w:numFmt w:val="decimal"/>
      <w:lvlText w:val=""/>
      <w:lvlJc w:val="left"/>
    </w:lvl>
    <w:lvl w:ilvl="6" w:tplc="55DA212C">
      <w:numFmt w:val="decimal"/>
      <w:lvlText w:val=""/>
      <w:lvlJc w:val="left"/>
    </w:lvl>
    <w:lvl w:ilvl="7" w:tplc="00F039E4">
      <w:numFmt w:val="decimal"/>
      <w:lvlText w:val=""/>
      <w:lvlJc w:val="left"/>
    </w:lvl>
    <w:lvl w:ilvl="8" w:tplc="5C6637A6">
      <w:numFmt w:val="decimal"/>
      <w:lvlText w:val=""/>
      <w:lvlJc w:val="left"/>
    </w:lvl>
  </w:abstractNum>
  <w:abstractNum w:abstractNumId="845" w15:restartNumberingAfterBreak="0">
    <w:nsid w:val="452D1875"/>
    <w:multiLevelType w:val="hybridMultilevel"/>
    <w:tmpl w:val="E3CA4A78"/>
    <w:lvl w:ilvl="0" w:tplc="6394B39C">
      <w:start w:val="1"/>
      <w:numFmt w:val="bullet"/>
      <w:lvlText w:val=""/>
      <w:lvlJc w:val="left"/>
      <w:pPr>
        <w:ind w:left="720" w:hanging="360"/>
      </w:pPr>
      <w:rPr>
        <w:rFonts w:ascii="Symbol" w:hAnsi="Symbol" w:hint="default"/>
      </w:rPr>
    </w:lvl>
    <w:lvl w:ilvl="1" w:tplc="029C6E96">
      <w:numFmt w:val="decimal"/>
      <w:lvlText w:val=""/>
      <w:lvlJc w:val="left"/>
    </w:lvl>
    <w:lvl w:ilvl="2" w:tplc="0812EF16">
      <w:numFmt w:val="decimal"/>
      <w:lvlText w:val=""/>
      <w:lvlJc w:val="left"/>
    </w:lvl>
    <w:lvl w:ilvl="3" w:tplc="B3624F82">
      <w:numFmt w:val="decimal"/>
      <w:lvlText w:val=""/>
      <w:lvlJc w:val="left"/>
    </w:lvl>
    <w:lvl w:ilvl="4" w:tplc="AF60666C">
      <w:numFmt w:val="decimal"/>
      <w:lvlText w:val=""/>
      <w:lvlJc w:val="left"/>
    </w:lvl>
    <w:lvl w:ilvl="5" w:tplc="9A9E1380">
      <w:numFmt w:val="decimal"/>
      <w:lvlText w:val=""/>
      <w:lvlJc w:val="left"/>
    </w:lvl>
    <w:lvl w:ilvl="6" w:tplc="881ABD50">
      <w:numFmt w:val="decimal"/>
      <w:lvlText w:val=""/>
      <w:lvlJc w:val="left"/>
    </w:lvl>
    <w:lvl w:ilvl="7" w:tplc="1BE229CA">
      <w:numFmt w:val="decimal"/>
      <w:lvlText w:val=""/>
      <w:lvlJc w:val="left"/>
    </w:lvl>
    <w:lvl w:ilvl="8" w:tplc="6E74FC02">
      <w:numFmt w:val="decimal"/>
      <w:lvlText w:val=""/>
      <w:lvlJc w:val="left"/>
    </w:lvl>
  </w:abstractNum>
  <w:abstractNum w:abstractNumId="846" w15:restartNumberingAfterBreak="0">
    <w:nsid w:val="453F386A"/>
    <w:multiLevelType w:val="hybridMultilevel"/>
    <w:tmpl w:val="D83877E0"/>
    <w:lvl w:ilvl="0" w:tplc="351E42DE">
      <w:start w:val="1"/>
      <w:numFmt w:val="bullet"/>
      <w:lvlText w:val=""/>
      <w:lvlJc w:val="left"/>
      <w:pPr>
        <w:ind w:left="720" w:hanging="360"/>
      </w:pPr>
      <w:rPr>
        <w:rFonts w:ascii="Symbol" w:hAnsi="Symbol" w:hint="default"/>
      </w:rPr>
    </w:lvl>
    <w:lvl w:ilvl="1" w:tplc="C014668C">
      <w:numFmt w:val="decimal"/>
      <w:lvlText w:val=""/>
      <w:lvlJc w:val="left"/>
    </w:lvl>
    <w:lvl w:ilvl="2" w:tplc="7A06C7A6">
      <w:numFmt w:val="decimal"/>
      <w:lvlText w:val=""/>
      <w:lvlJc w:val="left"/>
    </w:lvl>
    <w:lvl w:ilvl="3" w:tplc="DA72E56C">
      <w:numFmt w:val="decimal"/>
      <w:lvlText w:val=""/>
      <w:lvlJc w:val="left"/>
    </w:lvl>
    <w:lvl w:ilvl="4" w:tplc="1736EA00">
      <w:numFmt w:val="decimal"/>
      <w:lvlText w:val=""/>
      <w:lvlJc w:val="left"/>
    </w:lvl>
    <w:lvl w:ilvl="5" w:tplc="8E780178">
      <w:numFmt w:val="decimal"/>
      <w:lvlText w:val=""/>
      <w:lvlJc w:val="left"/>
    </w:lvl>
    <w:lvl w:ilvl="6" w:tplc="B9B25D96">
      <w:numFmt w:val="decimal"/>
      <w:lvlText w:val=""/>
      <w:lvlJc w:val="left"/>
    </w:lvl>
    <w:lvl w:ilvl="7" w:tplc="B61E125E">
      <w:numFmt w:val="decimal"/>
      <w:lvlText w:val=""/>
      <w:lvlJc w:val="left"/>
    </w:lvl>
    <w:lvl w:ilvl="8" w:tplc="E1E0053A">
      <w:numFmt w:val="decimal"/>
      <w:lvlText w:val=""/>
      <w:lvlJc w:val="left"/>
    </w:lvl>
  </w:abstractNum>
  <w:abstractNum w:abstractNumId="847" w15:restartNumberingAfterBreak="0">
    <w:nsid w:val="454A6E63"/>
    <w:multiLevelType w:val="hybridMultilevel"/>
    <w:tmpl w:val="3FC25846"/>
    <w:lvl w:ilvl="0" w:tplc="CBAE791C">
      <w:start w:val="1"/>
      <w:numFmt w:val="bullet"/>
      <w:lvlText w:val=""/>
      <w:lvlJc w:val="left"/>
      <w:pPr>
        <w:ind w:left="720" w:hanging="360"/>
      </w:pPr>
      <w:rPr>
        <w:rFonts w:ascii="Symbol" w:hAnsi="Symbol" w:hint="default"/>
      </w:rPr>
    </w:lvl>
    <w:lvl w:ilvl="1" w:tplc="BB9A9E58">
      <w:numFmt w:val="decimal"/>
      <w:lvlText w:val=""/>
      <w:lvlJc w:val="left"/>
    </w:lvl>
    <w:lvl w:ilvl="2" w:tplc="1BFACD3C">
      <w:numFmt w:val="decimal"/>
      <w:lvlText w:val=""/>
      <w:lvlJc w:val="left"/>
    </w:lvl>
    <w:lvl w:ilvl="3" w:tplc="1A7E9C26">
      <w:numFmt w:val="decimal"/>
      <w:lvlText w:val=""/>
      <w:lvlJc w:val="left"/>
    </w:lvl>
    <w:lvl w:ilvl="4" w:tplc="D262846C">
      <w:numFmt w:val="decimal"/>
      <w:lvlText w:val=""/>
      <w:lvlJc w:val="left"/>
    </w:lvl>
    <w:lvl w:ilvl="5" w:tplc="8356E7F0">
      <w:numFmt w:val="decimal"/>
      <w:lvlText w:val=""/>
      <w:lvlJc w:val="left"/>
    </w:lvl>
    <w:lvl w:ilvl="6" w:tplc="A1548AA0">
      <w:numFmt w:val="decimal"/>
      <w:lvlText w:val=""/>
      <w:lvlJc w:val="left"/>
    </w:lvl>
    <w:lvl w:ilvl="7" w:tplc="7FA8B2EA">
      <w:numFmt w:val="decimal"/>
      <w:lvlText w:val=""/>
      <w:lvlJc w:val="left"/>
    </w:lvl>
    <w:lvl w:ilvl="8" w:tplc="695ED152">
      <w:numFmt w:val="decimal"/>
      <w:lvlText w:val=""/>
      <w:lvlJc w:val="left"/>
    </w:lvl>
  </w:abstractNum>
  <w:abstractNum w:abstractNumId="848" w15:restartNumberingAfterBreak="0">
    <w:nsid w:val="454B198C"/>
    <w:multiLevelType w:val="hybridMultilevel"/>
    <w:tmpl w:val="7E82CA0C"/>
    <w:lvl w:ilvl="0" w:tplc="EC1ED864">
      <w:start w:val="1"/>
      <w:numFmt w:val="bullet"/>
      <w:lvlText w:val=""/>
      <w:lvlJc w:val="left"/>
      <w:pPr>
        <w:ind w:left="720" w:hanging="360"/>
      </w:pPr>
      <w:rPr>
        <w:rFonts w:ascii="Symbol" w:hAnsi="Symbol" w:hint="default"/>
      </w:rPr>
    </w:lvl>
    <w:lvl w:ilvl="1" w:tplc="EBF6F43C">
      <w:numFmt w:val="decimal"/>
      <w:lvlText w:val=""/>
      <w:lvlJc w:val="left"/>
    </w:lvl>
    <w:lvl w:ilvl="2" w:tplc="4E70AE1A">
      <w:numFmt w:val="decimal"/>
      <w:lvlText w:val=""/>
      <w:lvlJc w:val="left"/>
    </w:lvl>
    <w:lvl w:ilvl="3" w:tplc="CA861180">
      <w:numFmt w:val="decimal"/>
      <w:lvlText w:val=""/>
      <w:lvlJc w:val="left"/>
    </w:lvl>
    <w:lvl w:ilvl="4" w:tplc="D94CCC2C">
      <w:numFmt w:val="decimal"/>
      <w:lvlText w:val=""/>
      <w:lvlJc w:val="left"/>
    </w:lvl>
    <w:lvl w:ilvl="5" w:tplc="57827806">
      <w:numFmt w:val="decimal"/>
      <w:lvlText w:val=""/>
      <w:lvlJc w:val="left"/>
    </w:lvl>
    <w:lvl w:ilvl="6" w:tplc="1B0AA60E">
      <w:numFmt w:val="decimal"/>
      <w:lvlText w:val=""/>
      <w:lvlJc w:val="left"/>
    </w:lvl>
    <w:lvl w:ilvl="7" w:tplc="17B0332C">
      <w:numFmt w:val="decimal"/>
      <w:lvlText w:val=""/>
      <w:lvlJc w:val="left"/>
    </w:lvl>
    <w:lvl w:ilvl="8" w:tplc="A3383F22">
      <w:numFmt w:val="decimal"/>
      <w:lvlText w:val=""/>
      <w:lvlJc w:val="left"/>
    </w:lvl>
  </w:abstractNum>
  <w:abstractNum w:abstractNumId="849" w15:restartNumberingAfterBreak="0">
    <w:nsid w:val="45576D3C"/>
    <w:multiLevelType w:val="hybridMultilevel"/>
    <w:tmpl w:val="AFFE3DE2"/>
    <w:lvl w:ilvl="0" w:tplc="52D4FA8E">
      <w:numFmt w:val="decimal"/>
      <w:lvlText w:val=""/>
      <w:lvlJc w:val="left"/>
    </w:lvl>
    <w:lvl w:ilvl="1" w:tplc="9AEAA1A2">
      <w:start w:val="1"/>
      <w:numFmt w:val="bullet"/>
      <w:lvlText w:val=""/>
      <w:lvlJc w:val="left"/>
      <w:pPr>
        <w:ind w:left="1440" w:hanging="360"/>
      </w:pPr>
      <w:rPr>
        <w:rFonts w:ascii="Symbol" w:hAnsi="Symbol" w:hint="default"/>
      </w:rPr>
    </w:lvl>
    <w:lvl w:ilvl="2" w:tplc="6F243218">
      <w:numFmt w:val="decimal"/>
      <w:lvlText w:val=""/>
      <w:lvlJc w:val="left"/>
    </w:lvl>
    <w:lvl w:ilvl="3" w:tplc="34AE7558">
      <w:numFmt w:val="decimal"/>
      <w:lvlText w:val=""/>
      <w:lvlJc w:val="left"/>
    </w:lvl>
    <w:lvl w:ilvl="4" w:tplc="23C6EB24">
      <w:numFmt w:val="decimal"/>
      <w:lvlText w:val=""/>
      <w:lvlJc w:val="left"/>
    </w:lvl>
    <w:lvl w:ilvl="5" w:tplc="8C7AC2D4">
      <w:numFmt w:val="decimal"/>
      <w:lvlText w:val=""/>
      <w:lvlJc w:val="left"/>
    </w:lvl>
    <w:lvl w:ilvl="6" w:tplc="CD666582">
      <w:numFmt w:val="decimal"/>
      <w:lvlText w:val=""/>
      <w:lvlJc w:val="left"/>
    </w:lvl>
    <w:lvl w:ilvl="7" w:tplc="B168585C">
      <w:numFmt w:val="decimal"/>
      <w:lvlText w:val=""/>
      <w:lvlJc w:val="left"/>
    </w:lvl>
    <w:lvl w:ilvl="8" w:tplc="46F21724">
      <w:numFmt w:val="decimal"/>
      <w:lvlText w:val=""/>
      <w:lvlJc w:val="left"/>
    </w:lvl>
  </w:abstractNum>
  <w:abstractNum w:abstractNumId="850" w15:restartNumberingAfterBreak="0">
    <w:nsid w:val="45AA4FD3"/>
    <w:multiLevelType w:val="hybridMultilevel"/>
    <w:tmpl w:val="17DCCE3C"/>
    <w:lvl w:ilvl="0" w:tplc="82AC610A">
      <w:start w:val="1"/>
      <w:numFmt w:val="bullet"/>
      <w:lvlText w:val=""/>
      <w:lvlJc w:val="left"/>
      <w:pPr>
        <w:ind w:left="720" w:hanging="360"/>
      </w:pPr>
      <w:rPr>
        <w:rFonts w:ascii="Symbol" w:hAnsi="Symbol" w:hint="default"/>
      </w:rPr>
    </w:lvl>
    <w:lvl w:ilvl="1" w:tplc="5BECFDF8">
      <w:numFmt w:val="decimal"/>
      <w:lvlText w:val=""/>
      <w:lvlJc w:val="left"/>
    </w:lvl>
    <w:lvl w:ilvl="2" w:tplc="B394C98E">
      <w:numFmt w:val="decimal"/>
      <w:lvlText w:val=""/>
      <w:lvlJc w:val="left"/>
    </w:lvl>
    <w:lvl w:ilvl="3" w:tplc="CDD4DC62">
      <w:numFmt w:val="decimal"/>
      <w:lvlText w:val=""/>
      <w:lvlJc w:val="left"/>
    </w:lvl>
    <w:lvl w:ilvl="4" w:tplc="597087A4">
      <w:numFmt w:val="decimal"/>
      <w:lvlText w:val=""/>
      <w:lvlJc w:val="left"/>
    </w:lvl>
    <w:lvl w:ilvl="5" w:tplc="1818B9DC">
      <w:numFmt w:val="decimal"/>
      <w:lvlText w:val=""/>
      <w:lvlJc w:val="left"/>
    </w:lvl>
    <w:lvl w:ilvl="6" w:tplc="D4426236">
      <w:numFmt w:val="decimal"/>
      <w:lvlText w:val=""/>
      <w:lvlJc w:val="left"/>
    </w:lvl>
    <w:lvl w:ilvl="7" w:tplc="2B28E240">
      <w:numFmt w:val="decimal"/>
      <w:lvlText w:val=""/>
      <w:lvlJc w:val="left"/>
    </w:lvl>
    <w:lvl w:ilvl="8" w:tplc="636EE166">
      <w:numFmt w:val="decimal"/>
      <w:lvlText w:val=""/>
      <w:lvlJc w:val="left"/>
    </w:lvl>
  </w:abstractNum>
  <w:abstractNum w:abstractNumId="851" w15:restartNumberingAfterBreak="0">
    <w:nsid w:val="45C54848"/>
    <w:multiLevelType w:val="hybridMultilevel"/>
    <w:tmpl w:val="74F0B8FA"/>
    <w:lvl w:ilvl="0" w:tplc="C21A0E80">
      <w:start w:val="1"/>
      <w:numFmt w:val="bullet"/>
      <w:lvlText w:val=""/>
      <w:lvlJc w:val="left"/>
      <w:pPr>
        <w:ind w:left="720" w:hanging="360"/>
      </w:pPr>
      <w:rPr>
        <w:rFonts w:ascii="Symbol" w:hAnsi="Symbol" w:hint="default"/>
      </w:rPr>
    </w:lvl>
    <w:lvl w:ilvl="1" w:tplc="C720C23E">
      <w:numFmt w:val="decimal"/>
      <w:lvlText w:val=""/>
      <w:lvlJc w:val="left"/>
    </w:lvl>
    <w:lvl w:ilvl="2" w:tplc="450C4E50">
      <w:numFmt w:val="decimal"/>
      <w:lvlText w:val=""/>
      <w:lvlJc w:val="left"/>
    </w:lvl>
    <w:lvl w:ilvl="3" w:tplc="A2AC2C38">
      <w:numFmt w:val="decimal"/>
      <w:lvlText w:val=""/>
      <w:lvlJc w:val="left"/>
    </w:lvl>
    <w:lvl w:ilvl="4" w:tplc="DE4EE1B6">
      <w:numFmt w:val="decimal"/>
      <w:lvlText w:val=""/>
      <w:lvlJc w:val="left"/>
    </w:lvl>
    <w:lvl w:ilvl="5" w:tplc="A1E69F36">
      <w:numFmt w:val="decimal"/>
      <w:lvlText w:val=""/>
      <w:lvlJc w:val="left"/>
    </w:lvl>
    <w:lvl w:ilvl="6" w:tplc="7A94E474">
      <w:numFmt w:val="decimal"/>
      <w:lvlText w:val=""/>
      <w:lvlJc w:val="left"/>
    </w:lvl>
    <w:lvl w:ilvl="7" w:tplc="DBBA042C">
      <w:numFmt w:val="decimal"/>
      <w:lvlText w:val=""/>
      <w:lvlJc w:val="left"/>
    </w:lvl>
    <w:lvl w:ilvl="8" w:tplc="5FBAB5CA">
      <w:numFmt w:val="decimal"/>
      <w:lvlText w:val=""/>
      <w:lvlJc w:val="left"/>
    </w:lvl>
  </w:abstractNum>
  <w:abstractNum w:abstractNumId="852" w15:restartNumberingAfterBreak="0">
    <w:nsid w:val="45E95099"/>
    <w:multiLevelType w:val="hybridMultilevel"/>
    <w:tmpl w:val="6E4A946A"/>
    <w:lvl w:ilvl="0" w:tplc="2228DB46">
      <w:start w:val="1"/>
      <w:numFmt w:val="bullet"/>
      <w:lvlText w:val=""/>
      <w:lvlJc w:val="left"/>
      <w:pPr>
        <w:ind w:left="720" w:hanging="360"/>
      </w:pPr>
      <w:rPr>
        <w:rFonts w:ascii="Symbol" w:hAnsi="Symbol" w:hint="default"/>
      </w:rPr>
    </w:lvl>
    <w:lvl w:ilvl="1" w:tplc="C534FE18">
      <w:numFmt w:val="decimal"/>
      <w:lvlText w:val=""/>
      <w:lvlJc w:val="left"/>
    </w:lvl>
    <w:lvl w:ilvl="2" w:tplc="8C5E67A4">
      <w:numFmt w:val="decimal"/>
      <w:lvlText w:val=""/>
      <w:lvlJc w:val="left"/>
    </w:lvl>
    <w:lvl w:ilvl="3" w:tplc="8B861160">
      <w:numFmt w:val="decimal"/>
      <w:lvlText w:val=""/>
      <w:lvlJc w:val="left"/>
    </w:lvl>
    <w:lvl w:ilvl="4" w:tplc="E984195E">
      <w:numFmt w:val="decimal"/>
      <w:lvlText w:val=""/>
      <w:lvlJc w:val="left"/>
    </w:lvl>
    <w:lvl w:ilvl="5" w:tplc="9C980D70">
      <w:numFmt w:val="decimal"/>
      <w:lvlText w:val=""/>
      <w:lvlJc w:val="left"/>
    </w:lvl>
    <w:lvl w:ilvl="6" w:tplc="ED80E8F6">
      <w:numFmt w:val="decimal"/>
      <w:lvlText w:val=""/>
      <w:lvlJc w:val="left"/>
    </w:lvl>
    <w:lvl w:ilvl="7" w:tplc="E02C9790">
      <w:numFmt w:val="decimal"/>
      <w:lvlText w:val=""/>
      <w:lvlJc w:val="left"/>
    </w:lvl>
    <w:lvl w:ilvl="8" w:tplc="F0E4F102">
      <w:numFmt w:val="decimal"/>
      <w:lvlText w:val=""/>
      <w:lvlJc w:val="left"/>
    </w:lvl>
  </w:abstractNum>
  <w:abstractNum w:abstractNumId="853" w15:restartNumberingAfterBreak="0">
    <w:nsid w:val="45EB021A"/>
    <w:multiLevelType w:val="hybridMultilevel"/>
    <w:tmpl w:val="8D4C0A3E"/>
    <w:lvl w:ilvl="0" w:tplc="4C38714E">
      <w:start w:val="1"/>
      <w:numFmt w:val="bullet"/>
      <w:lvlText w:val=""/>
      <w:lvlJc w:val="left"/>
      <w:pPr>
        <w:ind w:left="720" w:hanging="360"/>
      </w:pPr>
      <w:rPr>
        <w:rFonts w:ascii="Symbol" w:hAnsi="Symbol" w:hint="default"/>
      </w:rPr>
    </w:lvl>
    <w:lvl w:ilvl="1" w:tplc="509E4944">
      <w:numFmt w:val="decimal"/>
      <w:lvlText w:val=""/>
      <w:lvlJc w:val="left"/>
    </w:lvl>
    <w:lvl w:ilvl="2" w:tplc="1AC8CD36">
      <w:numFmt w:val="decimal"/>
      <w:lvlText w:val=""/>
      <w:lvlJc w:val="left"/>
    </w:lvl>
    <w:lvl w:ilvl="3" w:tplc="063CB032">
      <w:numFmt w:val="decimal"/>
      <w:lvlText w:val=""/>
      <w:lvlJc w:val="left"/>
    </w:lvl>
    <w:lvl w:ilvl="4" w:tplc="E81E7C74">
      <w:numFmt w:val="decimal"/>
      <w:lvlText w:val=""/>
      <w:lvlJc w:val="left"/>
    </w:lvl>
    <w:lvl w:ilvl="5" w:tplc="D944A7C6">
      <w:numFmt w:val="decimal"/>
      <w:lvlText w:val=""/>
      <w:lvlJc w:val="left"/>
    </w:lvl>
    <w:lvl w:ilvl="6" w:tplc="CE86949A">
      <w:numFmt w:val="decimal"/>
      <w:lvlText w:val=""/>
      <w:lvlJc w:val="left"/>
    </w:lvl>
    <w:lvl w:ilvl="7" w:tplc="803E6376">
      <w:numFmt w:val="decimal"/>
      <w:lvlText w:val=""/>
      <w:lvlJc w:val="left"/>
    </w:lvl>
    <w:lvl w:ilvl="8" w:tplc="16BA41A6">
      <w:numFmt w:val="decimal"/>
      <w:lvlText w:val=""/>
      <w:lvlJc w:val="left"/>
    </w:lvl>
  </w:abstractNum>
  <w:abstractNum w:abstractNumId="854" w15:restartNumberingAfterBreak="0">
    <w:nsid w:val="45F165C9"/>
    <w:multiLevelType w:val="hybridMultilevel"/>
    <w:tmpl w:val="4B9C1BE6"/>
    <w:lvl w:ilvl="0" w:tplc="AA48FFD0">
      <w:numFmt w:val="decimal"/>
      <w:lvlText w:val=""/>
      <w:lvlJc w:val="left"/>
    </w:lvl>
    <w:lvl w:ilvl="1" w:tplc="8E04AB0C">
      <w:start w:val="1"/>
      <w:numFmt w:val="bullet"/>
      <w:lvlText w:val=""/>
      <w:lvlJc w:val="left"/>
      <w:pPr>
        <w:ind w:left="1440" w:hanging="360"/>
      </w:pPr>
      <w:rPr>
        <w:rFonts w:ascii="Symbol" w:hAnsi="Symbol" w:hint="default"/>
      </w:rPr>
    </w:lvl>
    <w:lvl w:ilvl="2" w:tplc="90CECEC8">
      <w:numFmt w:val="decimal"/>
      <w:lvlText w:val=""/>
      <w:lvlJc w:val="left"/>
    </w:lvl>
    <w:lvl w:ilvl="3" w:tplc="4F4A4528">
      <w:numFmt w:val="decimal"/>
      <w:lvlText w:val=""/>
      <w:lvlJc w:val="left"/>
    </w:lvl>
    <w:lvl w:ilvl="4" w:tplc="671C3E76">
      <w:numFmt w:val="decimal"/>
      <w:lvlText w:val=""/>
      <w:lvlJc w:val="left"/>
    </w:lvl>
    <w:lvl w:ilvl="5" w:tplc="8C76307C">
      <w:numFmt w:val="decimal"/>
      <w:lvlText w:val=""/>
      <w:lvlJc w:val="left"/>
    </w:lvl>
    <w:lvl w:ilvl="6" w:tplc="6C0A240C">
      <w:numFmt w:val="decimal"/>
      <w:lvlText w:val=""/>
      <w:lvlJc w:val="left"/>
    </w:lvl>
    <w:lvl w:ilvl="7" w:tplc="55EEE9DA">
      <w:numFmt w:val="decimal"/>
      <w:lvlText w:val=""/>
      <w:lvlJc w:val="left"/>
    </w:lvl>
    <w:lvl w:ilvl="8" w:tplc="DA56AC58">
      <w:numFmt w:val="decimal"/>
      <w:lvlText w:val=""/>
      <w:lvlJc w:val="left"/>
    </w:lvl>
  </w:abstractNum>
  <w:abstractNum w:abstractNumId="855" w15:restartNumberingAfterBreak="0">
    <w:nsid w:val="46184DCC"/>
    <w:multiLevelType w:val="hybridMultilevel"/>
    <w:tmpl w:val="8E6E8F98"/>
    <w:lvl w:ilvl="0" w:tplc="2A58C27E">
      <w:start w:val="1"/>
      <w:numFmt w:val="bullet"/>
      <w:lvlText w:val=""/>
      <w:lvlJc w:val="left"/>
      <w:pPr>
        <w:ind w:left="720" w:hanging="360"/>
      </w:pPr>
      <w:rPr>
        <w:rFonts w:ascii="Symbol" w:hAnsi="Symbol" w:hint="default"/>
      </w:rPr>
    </w:lvl>
    <w:lvl w:ilvl="1" w:tplc="D8EC8E20">
      <w:numFmt w:val="decimal"/>
      <w:lvlText w:val=""/>
      <w:lvlJc w:val="left"/>
    </w:lvl>
    <w:lvl w:ilvl="2" w:tplc="EC88A2A2">
      <w:numFmt w:val="decimal"/>
      <w:lvlText w:val=""/>
      <w:lvlJc w:val="left"/>
    </w:lvl>
    <w:lvl w:ilvl="3" w:tplc="C2A251DA">
      <w:numFmt w:val="decimal"/>
      <w:lvlText w:val=""/>
      <w:lvlJc w:val="left"/>
    </w:lvl>
    <w:lvl w:ilvl="4" w:tplc="A866E776">
      <w:numFmt w:val="decimal"/>
      <w:lvlText w:val=""/>
      <w:lvlJc w:val="left"/>
    </w:lvl>
    <w:lvl w:ilvl="5" w:tplc="331E5BB2">
      <w:numFmt w:val="decimal"/>
      <w:lvlText w:val=""/>
      <w:lvlJc w:val="left"/>
    </w:lvl>
    <w:lvl w:ilvl="6" w:tplc="2EA4C338">
      <w:numFmt w:val="decimal"/>
      <w:lvlText w:val=""/>
      <w:lvlJc w:val="left"/>
    </w:lvl>
    <w:lvl w:ilvl="7" w:tplc="ABFA0A92">
      <w:numFmt w:val="decimal"/>
      <w:lvlText w:val=""/>
      <w:lvlJc w:val="left"/>
    </w:lvl>
    <w:lvl w:ilvl="8" w:tplc="D97AD062">
      <w:numFmt w:val="decimal"/>
      <w:lvlText w:val=""/>
      <w:lvlJc w:val="left"/>
    </w:lvl>
  </w:abstractNum>
  <w:abstractNum w:abstractNumId="856" w15:restartNumberingAfterBreak="0">
    <w:nsid w:val="461D075F"/>
    <w:multiLevelType w:val="hybridMultilevel"/>
    <w:tmpl w:val="E12252CE"/>
    <w:lvl w:ilvl="0" w:tplc="00A89058">
      <w:start w:val="1"/>
      <w:numFmt w:val="bullet"/>
      <w:lvlText w:val=""/>
      <w:lvlJc w:val="left"/>
      <w:pPr>
        <w:ind w:left="720" w:hanging="360"/>
      </w:pPr>
      <w:rPr>
        <w:rFonts w:ascii="Symbol" w:hAnsi="Symbol" w:hint="default"/>
      </w:rPr>
    </w:lvl>
    <w:lvl w:ilvl="1" w:tplc="FEF20DC6">
      <w:numFmt w:val="decimal"/>
      <w:lvlText w:val=""/>
      <w:lvlJc w:val="left"/>
    </w:lvl>
    <w:lvl w:ilvl="2" w:tplc="B4C45F30">
      <w:numFmt w:val="decimal"/>
      <w:lvlText w:val=""/>
      <w:lvlJc w:val="left"/>
    </w:lvl>
    <w:lvl w:ilvl="3" w:tplc="2EFE488E">
      <w:numFmt w:val="decimal"/>
      <w:lvlText w:val=""/>
      <w:lvlJc w:val="left"/>
    </w:lvl>
    <w:lvl w:ilvl="4" w:tplc="CA5EF99A">
      <w:numFmt w:val="decimal"/>
      <w:lvlText w:val=""/>
      <w:lvlJc w:val="left"/>
    </w:lvl>
    <w:lvl w:ilvl="5" w:tplc="4E7A371C">
      <w:numFmt w:val="decimal"/>
      <w:lvlText w:val=""/>
      <w:lvlJc w:val="left"/>
    </w:lvl>
    <w:lvl w:ilvl="6" w:tplc="B746B0F8">
      <w:numFmt w:val="decimal"/>
      <w:lvlText w:val=""/>
      <w:lvlJc w:val="left"/>
    </w:lvl>
    <w:lvl w:ilvl="7" w:tplc="A8901802">
      <w:numFmt w:val="decimal"/>
      <w:lvlText w:val=""/>
      <w:lvlJc w:val="left"/>
    </w:lvl>
    <w:lvl w:ilvl="8" w:tplc="5C86FEC6">
      <w:numFmt w:val="decimal"/>
      <w:lvlText w:val=""/>
      <w:lvlJc w:val="left"/>
    </w:lvl>
  </w:abstractNum>
  <w:abstractNum w:abstractNumId="857" w15:restartNumberingAfterBreak="0">
    <w:nsid w:val="462B2B7A"/>
    <w:multiLevelType w:val="hybridMultilevel"/>
    <w:tmpl w:val="2CC04E56"/>
    <w:lvl w:ilvl="0" w:tplc="936C0868">
      <w:start w:val="1"/>
      <w:numFmt w:val="bullet"/>
      <w:lvlText w:val=""/>
      <w:lvlJc w:val="left"/>
      <w:pPr>
        <w:ind w:left="720" w:hanging="360"/>
      </w:pPr>
      <w:rPr>
        <w:rFonts w:ascii="Symbol" w:hAnsi="Symbol" w:hint="default"/>
      </w:rPr>
    </w:lvl>
    <w:lvl w:ilvl="1" w:tplc="FFD648EA">
      <w:numFmt w:val="decimal"/>
      <w:lvlText w:val=""/>
      <w:lvlJc w:val="left"/>
    </w:lvl>
    <w:lvl w:ilvl="2" w:tplc="9518537A">
      <w:numFmt w:val="decimal"/>
      <w:lvlText w:val=""/>
      <w:lvlJc w:val="left"/>
    </w:lvl>
    <w:lvl w:ilvl="3" w:tplc="BEDEFCF4">
      <w:numFmt w:val="decimal"/>
      <w:lvlText w:val=""/>
      <w:lvlJc w:val="left"/>
    </w:lvl>
    <w:lvl w:ilvl="4" w:tplc="D924FD66">
      <w:numFmt w:val="decimal"/>
      <w:lvlText w:val=""/>
      <w:lvlJc w:val="left"/>
    </w:lvl>
    <w:lvl w:ilvl="5" w:tplc="D2B4BC9C">
      <w:numFmt w:val="decimal"/>
      <w:lvlText w:val=""/>
      <w:lvlJc w:val="left"/>
    </w:lvl>
    <w:lvl w:ilvl="6" w:tplc="41109632">
      <w:numFmt w:val="decimal"/>
      <w:lvlText w:val=""/>
      <w:lvlJc w:val="left"/>
    </w:lvl>
    <w:lvl w:ilvl="7" w:tplc="739E0B0E">
      <w:numFmt w:val="decimal"/>
      <w:lvlText w:val=""/>
      <w:lvlJc w:val="left"/>
    </w:lvl>
    <w:lvl w:ilvl="8" w:tplc="7D5CC68A">
      <w:numFmt w:val="decimal"/>
      <w:lvlText w:val=""/>
      <w:lvlJc w:val="left"/>
    </w:lvl>
  </w:abstractNum>
  <w:abstractNum w:abstractNumId="858" w15:restartNumberingAfterBreak="0">
    <w:nsid w:val="462E0BB6"/>
    <w:multiLevelType w:val="hybridMultilevel"/>
    <w:tmpl w:val="E9DE7D86"/>
    <w:lvl w:ilvl="0" w:tplc="25E05910">
      <w:start w:val="1"/>
      <w:numFmt w:val="bullet"/>
      <w:lvlText w:val=""/>
      <w:lvlJc w:val="left"/>
      <w:pPr>
        <w:ind w:left="720" w:hanging="360"/>
      </w:pPr>
      <w:rPr>
        <w:rFonts w:ascii="Symbol" w:hAnsi="Symbol" w:hint="default"/>
      </w:rPr>
    </w:lvl>
    <w:lvl w:ilvl="1" w:tplc="12FEEAD2">
      <w:numFmt w:val="decimal"/>
      <w:lvlText w:val=""/>
      <w:lvlJc w:val="left"/>
    </w:lvl>
    <w:lvl w:ilvl="2" w:tplc="FB48BA06">
      <w:numFmt w:val="decimal"/>
      <w:lvlText w:val=""/>
      <w:lvlJc w:val="left"/>
    </w:lvl>
    <w:lvl w:ilvl="3" w:tplc="290E6B9C">
      <w:numFmt w:val="decimal"/>
      <w:lvlText w:val=""/>
      <w:lvlJc w:val="left"/>
    </w:lvl>
    <w:lvl w:ilvl="4" w:tplc="B6F4361E">
      <w:numFmt w:val="decimal"/>
      <w:lvlText w:val=""/>
      <w:lvlJc w:val="left"/>
    </w:lvl>
    <w:lvl w:ilvl="5" w:tplc="A3CE81DA">
      <w:numFmt w:val="decimal"/>
      <w:lvlText w:val=""/>
      <w:lvlJc w:val="left"/>
    </w:lvl>
    <w:lvl w:ilvl="6" w:tplc="2C0898D6">
      <w:numFmt w:val="decimal"/>
      <w:lvlText w:val=""/>
      <w:lvlJc w:val="left"/>
    </w:lvl>
    <w:lvl w:ilvl="7" w:tplc="C254A5B0">
      <w:numFmt w:val="decimal"/>
      <w:lvlText w:val=""/>
      <w:lvlJc w:val="left"/>
    </w:lvl>
    <w:lvl w:ilvl="8" w:tplc="C0E2118C">
      <w:numFmt w:val="decimal"/>
      <w:lvlText w:val=""/>
      <w:lvlJc w:val="left"/>
    </w:lvl>
  </w:abstractNum>
  <w:abstractNum w:abstractNumId="859" w15:restartNumberingAfterBreak="0">
    <w:nsid w:val="462F3F2B"/>
    <w:multiLevelType w:val="hybridMultilevel"/>
    <w:tmpl w:val="20C46712"/>
    <w:lvl w:ilvl="0" w:tplc="976A6688">
      <w:numFmt w:val="decimal"/>
      <w:lvlText w:val=""/>
      <w:lvlJc w:val="left"/>
    </w:lvl>
    <w:lvl w:ilvl="1" w:tplc="D6DAE166">
      <w:start w:val="1"/>
      <w:numFmt w:val="bullet"/>
      <w:lvlText w:val=""/>
      <w:lvlJc w:val="left"/>
      <w:pPr>
        <w:ind w:left="1440" w:hanging="360"/>
      </w:pPr>
      <w:rPr>
        <w:rFonts w:ascii="Symbol" w:hAnsi="Symbol" w:hint="default"/>
      </w:rPr>
    </w:lvl>
    <w:lvl w:ilvl="2" w:tplc="91A4ED1A">
      <w:numFmt w:val="decimal"/>
      <w:lvlText w:val=""/>
      <w:lvlJc w:val="left"/>
    </w:lvl>
    <w:lvl w:ilvl="3" w:tplc="8994540E">
      <w:numFmt w:val="decimal"/>
      <w:lvlText w:val=""/>
      <w:lvlJc w:val="left"/>
    </w:lvl>
    <w:lvl w:ilvl="4" w:tplc="2280E6FE">
      <w:numFmt w:val="decimal"/>
      <w:lvlText w:val=""/>
      <w:lvlJc w:val="left"/>
    </w:lvl>
    <w:lvl w:ilvl="5" w:tplc="22FEAF9A">
      <w:numFmt w:val="decimal"/>
      <w:lvlText w:val=""/>
      <w:lvlJc w:val="left"/>
    </w:lvl>
    <w:lvl w:ilvl="6" w:tplc="26445B3A">
      <w:numFmt w:val="decimal"/>
      <w:lvlText w:val=""/>
      <w:lvlJc w:val="left"/>
    </w:lvl>
    <w:lvl w:ilvl="7" w:tplc="370660D8">
      <w:numFmt w:val="decimal"/>
      <w:lvlText w:val=""/>
      <w:lvlJc w:val="left"/>
    </w:lvl>
    <w:lvl w:ilvl="8" w:tplc="DBD055CE">
      <w:numFmt w:val="decimal"/>
      <w:lvlText w:val=""/>
      <w:lvlJc w:val="left"/>
    </w:lvl>
  </w:abstractNum>
  <w:abstractNum w:abstractNumId="860" w15:restartNumberingAfterBreak="0">
    <w:nsid w:val="464508DA"/>
    <w:multiLevelType w:val="hybridMultilevel"/>
    <w:tmpl w:val="8C923E1A"/>
    <w:lvl w:ilvl="0" w:tplc="C0561C18">
      <w:start w:val="1"/>
      <w:numFmt w:val="bullet"/>
      <w:lvlText w:val=""/>
      <w:lvlJc w:val="left"/>
      <w:pPr>
        <w:ind w:left="720" w:hanging="360"/>
      </w:pPr>
      <w:rPr>
        <w:rFonts w:ascii="Symbol" w:hAnsi="Symbol" w:hint="default"/>
      </w:rPr>
    </w:lvl>
    <w:lvl w:ilvl="1" w:tplc="44C0E34E">
      <w:numFmt w:val="decimal"/>
      <w:lvlText w:val=""/>
      <w:lvlJc w:val="left"/>
    </w:lvl>
    <w:lvl w:ilvl="2" w:tplc="B2B6A5E6">
      <w:numFmt w:val="decimal"/>
      <w:lvlText w:val=""/>
      <w:lvlJc w:val="left"/>
    </w:lvl>
    <w:lvl w:ilvl="3" w:tplc="EB86F20E">
      <w:numFmt w:val="decimal"/>
      <w:lvlText w:val=""/>
      <w:lvlJc w:val="left"/>
    </w:lvl>
    <w:lvl w:ilvl="4" w:tplc="AFA2843E">
      <w:numFmt w:val="decimal"/>
      <w:lvlText w:val=""/>
      <w:lvlJc w:val="left"/>
    </w:lvl>
    <w:lvl w:ilvl="5" w:tplc="E27C547A">
      <w:numFmt w:val="decimal"/>
      <w:lvlText w:val=""/>
      <w:lvlJc w:val="left"/>
    </w:lvl>
    <w:lvl w:ilvl="6" w:tplc="2BA4A26A">
      <w:numFmt w:val="decimal"/>
      <w:lvlText w:val=""/>
      <w:lvlJc w:val="left"/>
    </w:lvl>
    <w:lvl w:ilvl="7" w:tplc="3C7821D2">
      <w:numFmt w:val="decimal"/>
      <w:lvlText w:val=""/>
      <w:lvlJc w:val="left"/>
    </w:lvl>
    <w:lvl w:ilvl="8" w:tplc="F75E692A">
      <w:numFmt w:val="decimal"/>
      <w:lvlText w:val=""/>
      <w:lvlJc w:val="left"/>
    </w:lvl>
  </w:abstractNum>
  <w:abstractNum w:abstractNumId="861" w15:restartNumberingAfterBreak="0">
    <w:nsid w:val="46475974"/>
    <w:multiLevelType w:val="hybridMultilevel"/>
    <w:tmpl w:val="108C2C28"/>
    <w:lvl w:ilvl="0" w:tplc="85DCB23A">
      <w:start w:val="1"/>
      <w:numFmt w:val="bullet"/>
      <w:lvlText w:val=""/>
      <w:lvlJc w:val="left"/>
      <w:pPr>
        <w:ind w:left="720" w:hanging="360"/>
      </w:pPr>
      <w:rPr>
        <w:rFonts w:ascii="Symbol" w:hAnsi="Symbol" w:hint="default"/>
      </w:rPr>
    </w:lvl>
    <w:lvl w:ilvl="1" w:tplc="ED765362">
      <w:numFmt w:val="decimal"/>
      <w:lvlText w:val=""/>
      <w:lvlJc w:val="left"/>
    </w:lvl>
    <w:lvl w:ilvl="2" w:tplc="507E8A2C">
      <w:numFmt w:val="decimal"/>
      <w:lvlText w:val=""/>
      <w:lvlJc w:val="left"/>
    </w:lvl>
    <w:lvl w:ilvl="3" w:tplc="3836FD58">
      <w:numFmt w:val="decimal"/>
      <w:lvlText w:val=""/>
      <w:lvlJc w:val="left"/>
    </w:lvl>
    <w:lvl w:ilvl="4" w:tplc="9C0054B2">
      <w:numFmt w:val="decimal"/>
      <w:lvlText w:val=""/>
      <w:lvlJc w:val="left"/>
    </w:lvl>
    <w:lvl w:ilvl="5" w:tplc="995873F2">
      <w:numFmt w:val="decimal"/>
      <w:lvlText w:val=""/>
      <w:lvlJc w:val="left"/>
    </w:lvl>
    <w:lvl w:ilvl="6" w:tplc="AE5466AC">
      <w:numFmt w:val="decimal"/>
      <w:lvlText w:val=""/>
      <w:lvlJc w:val="left"/>
    </w:lvl>
    <w:lvl w:ilvl="7" w:tplc="396E793E">
      <w:numFmt w:val="decimal"/>
      <w:lvlText w:val=""/>
      <w:lvlJc w:val="left"/>
    </w:lvl>
    <w:lvl w:ilvl="8" w:tplc="D65AD432">
      <w:numFmt w:val="decimal"/>
      <w:lvlText w:val=""/>
      <w:lvlJc w:val="left"/>
    </w:lvl>
  </w:abstractNum>
  <w:abstractNum w:abstractNumId="862" w15:restartNumberingAfterBreak="0">
    <w:nsid w:val="46666D4F"/>
    <w:multiLevelType w:val="hybridMultilevel"/>
    <w:tmpl w:val="9F9E1D5C"/>
    <w:lvl w:ilvl="0" w:tplc="DA7661E8">
      <w:start w:val="1"/>
      <w:numFmt w:val="bullet"/>
      <w:lvlText w:val=""/>
      <w:lvlJc w:val="left"/>
      <w:pPr>
        <w:ind w:left="720" w:hanging="360"/>
      </w:pPr>
      <w:rPr>
        <w:rFonts w:ascii="Symbol" w:hAnsi="Symbol" w:hint="default"/>
      </w:rPr>
    </w:lvl>
    <w:lvl w:ilvl="1" w:tplc="75C44CFA">
      <w:numFmt w:val="decimal"/>
      <w:lvlText w:val=""/>
      <w:lvlJc w:val="left"/>
    </w:lvl>
    <w:lvl w:ilvl="2" w:tplc="9A448A1C">
      <w:numFmt w:val="decimal"/>
      <w:lvlText w:val=""/>
      <w:lvlJc w:val="left"/>
    </w:lvl>
    <w:lvl w:ilvl="3" w:tplc="D26ACAD2">
      <w:numFmt w:val="decimal"/>
      <w:lvlText w:val=""/>
      <w:lvlJc w:val="left"/>
    </w:lvl>
    <w:lvl w:ilvl="4" w:tplc="9118F208">
      <w:numFmt w:val="decimal"/>
      <w:lvlText w:val=""/>
      <w:lvlJc w:val="left"/>
    </w:lvl>
    <w:lvl w:ilvl="5" w:tplc="E548773C">
      <w:numFmt w:val="decimal"/>
      <w:lvlText w:val=""/>
      <w:lvlJc w:val="left"/>
    </w:lvl>
    <w:lvl w:ilvl="6" w:tplc="B9F8033A">
      <w:numFmt w:val="decimal"/>
      <w:lvlText w:val=""/>
      <w:lvlJc w:val="left"/>
    </w:lvl>
    <w:lvl w:ilvl="7" w:tplc="3B70A2D8">
      <w:numFmt w:val="decimal"/>
      <w:lvlText w:val=""/>
      <w:lvlJc w:val="left"/>
    </w:lvl>
    <w:lvl w:ilvl="8" w:tplc="A18299EE">
      <w:numFmt w:val="decimal"/>
      <w:lvlText w:val=""/>
      <w:lvlJc w:val="left"/>
    </w:lvl>
  </w:abstractNum>
  <w:abstractNum w:abstractNumId="863" w15:restartNumberingAfterBreak="0">
    <w:nsid w:val="4685170D"/>
    <w:multiLevelType w:val="hybridMultilevel"/>
    <w:tmpl w:val="12A00516"/>
    <w:lvl w:ilvl="0" w:tplc="9734131E">
      <w:start w:val="1"/>
      <w:numFmt w:val="bullet"/>
      <w:lvlText w:val=""/>
      <w:lvlJc w:val="left"/>
      <w:pPr>
        <w:ind w:left="720" w:hanging="360"/>
      </w:pPr>
      <w:rPr>
        <w:rFonts w:ascii="Symbol" w:hAnsi="Symbol" w:hint="default"/>
      </w:rPr>
    </w:lvl>
    <w:lvl w:ilvl="1" w:tplc="BA5859A8">
      <w:numFmt w:val="decimal"/>
      <w:lvlText w:val=""/>
      <w:lvlJc w:val="left"/>
    </w:lvl>
    <w:lvl w:ilvl="2" w:tplc="1A14E10E">
      <w:numFmt w:val="decimal"/>
      <w:lvlText w:val=""/>
      <w:lvlJc w:val="left"/>
    </w:lvl>
    <w:lvl w:ilvl="3" w:tplc="5038EA58">
      <w:numFmt w:val="decimal"/>
      <w:lvlText w:val=""/>
      <w:lvlJc w:val="left"/>
    </w:lvl>
    <w:lvl w:ilvl="4" w:tplc="CE6226C4">
      <w:numFmt w:val="decimal"/>
      <w:lvlText w:val=""/>
      <w:lvlJc w:val="left"/>
    </w:lvl>
    <w:lvl w:ilvl="5" w:tplc="724AEF70">
      <w:numFmt w:val="decimal"/>
      <w:lvlText w:val=""/>
      <w:lvlJc w:val="left"/>
    </w:lvl>
    <w:lvl w:ilvl="6" w:tplc="1F2EB0A4">
      <w:numFmt w:val="decimal"/>
      <w:lvlText w:val=""/>
      <w:lvlJc w:val="left"/>
    </w:lvl>
    <w:lvl w:ilvl="7" w:tplc="FFDE6CE2">
      <w:numFmt w:val="decimal"/>
      <w:lvlText w:val=""/>
      <w:lvlJc w:val="left"/>
    </w:lvl>
    <w:lvl w:ilvl="8" w:tplc="A5CCF8F6">
      <w:numFmt w:val="decimal"/>
      <w:lvlText w:val=""/>
      <w:lvlJc w:val="left"/>
    </w:lvl>
  </w:abstractNum>
  <w:abstractNum w:abstractNumId="864" w15:restartNumberingAfterBreak="0">
    <w:nsid w:val="469E6FBC"/>
    <w:multiLevelType w:val="hybridMultilevel"/>
    <w:tmpl w:val="9B8E0C2E"/>
    <w:lvl w:ilvl="0" w:tplc="A53C90A6">
      <w:start w:val="1"/>
      <w:numFmt w:val="bullet"/>
      <w:lvlText w:val=""/>
      <w:lvlJc w:val="left"/>
      <w:pPr>
        <w:ind w:left="720" w:hanging="360"/>
      </w:pPr>
      <w:rPr>
        <w:rFonts w:ascii="Symbol" w:hAnsi="Symbol" w:hint="default"/>
      </w:rPr>
    </w:lvl>
    <w:lvl w:ilvl="1" w:tplc="AF4436E6">
      <w:numFmt w:val="decimal"/>
      <w:lvlText w:val=""/>
      <w:lvlJc w:val="left"/>
    </w:lvl>
    <w:lvl w:ilvl="2" w:tplc="96EC6902">
      <w:numFmt w:val="decimal"/>
      <w:lvlText w:val=""/>
      <w:lvlJc w:val="left"/>
    </w:lvl>
    <w:lvl w:ilvl="3" w:tplc="D1181DEC">
      <w:numFmt w:val="decimal"/>
      <w:lvlText w:val=""/>
      <w:lvlJc w:val="left"/>
    </w:lvl>
    <w:lvl w:ilvl="4" w:tplc="48DA2046">
      <w:numFmt w:val="decimal"/>
      <w:lvlText w:val=""/>
      <w:lvlJc w:val="left"/>
    </w:lvl>
    <w:lvl w:ilvl="5" w:tplc="77128FE4">
      <w:numFmt w:val="decimal"/>
      <w:lvlText w:val=""/>
      <w:lvlJc w:val="left"/>
    </w:lvl>
    <w:lvl w:ilvl="6" w:tplc="A0A43618">
      <w:numFmt w:val="decimal"/>
      <w:lvlText w:val=""/>
      <w:lvlJc w:val="left"/>
    </w:lvl>
    <w:lvl w:ilvl="7" w:tplc="90F0D0EA">
      <w:numFmt w:val="decimal"/>
      <w:lvlText w:val=""/>
      <w:lvlJc w:val="left"/>
    </w:lvl>
    <w:lvl w:ilvl="8" w:tplc="3D2ABE8C">
      <w:numFmt w:val="decimal"/>
      <w:lvlText w:val=""/>
      <w:lvlJc w:val="left"/>
    </w:lvl>
  </w:abstractNum>
  <w:abstractNum w:abstractNumId="865" w15:restartNumberingAfterBreak="0">
    <w:nsid w:val="46AA3289"/>
    <w:multiLevelType w:val="hybridMultilevel"/>
    <w:tmpl w:val="DE2E45EE"/>
    <w:lvl w:ilvl="0" w:tplc="14F6676A">
      <w:start w:val="1"/>
      <w:numFmt w:val="bullet"/>
      <w:lvlText w:val=""/>
      <w:lvlJc w:val="left"/>
      <w:pPr>
        <w:ind w:left="720" w:hanging="360"/>
      </w:pPr>
      <w:rPr>
        <w:rFonts w:ascii="Symbol" w:hAnsi="Symbol" w:hint="default"/>
      </w:rPr>
    </w:lvl>
    <w:lvl w:ilvl="1" w:tplc="E4FA0A52">
      <w:numFmt w:val="decimal"/>
      <w:lvlText w:val=""/>
      <w:lvlJc w:val="left"/>
    </w:lvl>
    <w:lvl w:ilvl="2" w:tplc="57002E32">
      <w:numFmt w:val="decimal"/>
      <w:lvlText w:val=""/>
      <w:lvlJc w:val="left"/>
    </w:lvl>
    <w:lvl w:ilvl="3" w:tplc="79CC046C">
      <w:numFmt w:val="decimal"/>
      <w:lvlText w:val=""/>
      <w:lvlJc w:val="left"/>
    </w:lvl>
    <w:lvl w:ilvl="4" w:tplc="FE5248F6">
      <w:numFmt w:val="decimal"/>
      <w:lvlText w:val=""/>
      <w:lvlJc w:val="left"/>
    </w:lvl>
    <w:lvl w:ilvl="5" w:tplc="52AC28FA">
      <w:numFmt w:val="decimal"/>
      <w:lvlText w:val=""/>
      <w:lvlJc w:val="left"/>
    </w:lvl>
    <w:lvl w:ilvl="6" w:tplc="7D4A101E">
      <w:numFmt w:val="decimal"/>
      <w:lvlText w:val=""/>
      <w:lvlJc w:val="left"/>
    </w:lvl>
    <w:lvl w:ilvl="7" w:tplc="93A0C550">
      <w:numFmt w:val="decimal"/>
      <w:lvlText w:val=""/>
      <w:lvlJc w:val="left"/>
    </w:lvl>
    <w:lvl w:ilvl="8" w:tplc="4B66FB78">
      <w:numFmt w:val="decimal"/>
      <w:lvlText w:val=""/>
      <w:lvlJc w:val="left"/>
    </w:lvl>
  </w:abstractNum>
  <w:abstractNum w:abstractNumId="866" w15:restartNumberingAfterBreak="0">
    <w:nsid w:val="46BA2416"/>
    <w:multiLevelType w:val="hybridMultilevel"/>
    <w:tmpl w:val="50BA7BC0"/>
    <w:lvl w:ilvl="0" w:tplc="054805FA">
      <w:start w:val="1"/>
      <w:numFmt w:val="bullet"/>
      <w:lvlText w:val=""/>
      <w:lvlJc w:val="left"/>
      <w:pPr>
        <w:ind w:left="720" w:hanging="360"/>
      </w:pPr>
      <w:rPr>
        <w:rFonts w:ascii="Symbol" w:hAnsi="Symbol" w:hint="default"/>
      </w:rPr>
    </w:lvl>
    <w:lvl w:ilvl="1" w:tplc="937C7DD0">
      <w:numFmt w:val="decimal"/>
      <w:lvlText w:val=""/>
      <w:lvlJc w:val="left"/>
    </w:lvl>
    <w:lvl w:ilvl="2" w:tplc="2AD450B2">
      <w:numFmt w:val="decimal"/>
      <w:lvlText w:val=""/>
      <w:lvlJc w:val="left"/>
    </w:lvl>
    <w:lvl w:ilvl="3" w:tplc="1ABE2A46">
      <w:numFmt w:val="decimal"/>
      <w:lvlText w:val=""/>
      <w:lvlJc w:val="left"/>
    </w:lvl>
    <w:lvl w:ilvl="4" w:tplc="37D08196">
      <w:numFmt w:val="decimal"/>
      <w:lvlText w:val=""/>
      <w:lvlJc w:val="left"/>
    </w:lvl>
    <w:lvl w:ilvl="5" w:tplc="B8C84700">
      <w:numFmt w:val="decimal"/>
      <w:lvlText w:val=""/>
      <w:lvlJc w:val="left"/>
    </w:lvl>
    <w:lvl w:ilvl="6" w:tplc="39EA2092">
      <w:numFmt w:val="decimal"/>
      <w:lvlText w:val=""/>
      <w:lvlJc w:val="left"/>
    </w:lvl>
    <w:lvl w:ilvl="7" w:tplc="024C7662">
      <w:numFmt w:val="decimal"/>
      <w:lvlText w:val=""/>
      <w:lvlJc w:val="left"/>
    </w:lvl>
    <w:lvl w:ilvl="8" w:tplc="1A9E641C">
      <w:numFmt w:val="decimal"/>
      <w:lvlText w:val=""/>
      <w:lvlJc w:val="left"/>
    </w:lvl>
  </w:abstractNum>
  <w:abstractNum w:abstractNumId="867" w15:restartNumberingAfterBreak="0">
    <w:nsid w:val="46C662EF"/>
    <w:multiLevelType w:val="hybridMultilevel"/>
    <w:tmpl w:val="817C19B8"/>
    <w:lvl w:ilvl="0" w:tplc="08CCE834">
      <w:start w:val="1"/>
      <w:numFmt w:val="bullet"/>
      <w:lvlText w:val=""/>
      <w:lvlJc w:val="left"/>
      <w:pPr>
        <w:ind w:left="720" w:hanging="360"/>
      </w:pPr>
      <w:rPr>
        <w:rFonts w:ascii="Symbol" w:hAnsi="Symbol" w:hint="default"/>
      </w:rPr>
    </w:lvl>
    <w:lvl w:ilvl="1" w:tplc="AA561BC0">
      <w:numFmt w:val="decimal"/>
      <w:lvlText w:val=""/>
      <w:lvlJc w:val="left"/>
    </w:lvl>
    <w:lvl w:ilvl="2" w:tplc="18889CFC">
      <w:numFmt w:val="decimal"/>
      <w:lvlText w:val=""/>
      <w:lvlJc w:val="left"/>
    </w:lvl>
    <w:lvl w:ilvl="3" w:tplc="FFAAE406">
      <w:numFmt w:val="decimal"/>
      <w:lvlText w:val=""/>
      <w:lvlJc w:val="left"/>
    </w:lvl>
    <w:lvl w:ilvl="4" w:tplc="412810E8">
      <w:numFmt w:val="decimal"/>
      <w:lvlText w:val=""/>
      <w:lvlJc w:val="left"/>
    </w:lvl>
    <w:lvl w:ilvl="5" w:tplc="1234D0E2">
      <w:numFmt w:val="decimal"/>
      <w:lvlText w:val=""/>
      <w:lvlJc w:val="left"/>
    </w:lvl>
    <w:lvl w:ilvl="6" w:tplc="0B0E51A4">
      <w:numFmt w:val="decimal"/>
      <w:lvlText w:val=""/>
      <w:lvlJc w:val="left"/>
    </w:lvl>
    <w:lvl w:ilvl="7" w:tplc="7E286358">
      <w:numFmt w:val="decimal"/>
      <w:lvlText w:val=""/>
      <w:lvlJc w:val="left"/>
    </w:lvl>
    <w:lvl w:ilvl="8" w:tplc="A9DE48DA">
      <w:numFmt w:val="decimal"/>
      <w:lvlText w:val=""/>
      <w:lvlJc w:val="left"/>
    </w:lvl>
  </w:abstractNum>
  <w:abstractNum w:abstractNumId="868" w15:restartNumberingAfterBreak="0">
    <w:nsid w:val="46D36262"/>
    <w:multiLevelType w:val="hybridMultilevel"/>
    <w:tmpl w:val="0A7A4668"/>
    <w:lvl w:ilvl="0" w:tplc="57109074">
      <w:start w:val="1"/>
      <w:numFmt w:val="bullet"/>
      <w:lvlText w:val=""/>
      <w:lvlJc w:val="left"/>
      <w:pPr>
        <w:ind w:left="720" w:hanging="360"/>
      </w:pPr>
      <w:rPr>
        <w:rFonts w:ascii="Symbol" w:hAnsi="Symbol" w:hint="default"/>
      </w:rPr>
    </w:lvl>
    <w:lvl w:ilvl="1" w:tplc="18A84C56">
      <w:numFmt w:val="decimal"/>
      <w:lvlText w:val=""/>
      <w:lvlJc w:val="left"/>
    </w:lvl>
    <w:lvl w:ilvl="2" w:tplc="F976BAC6">
      <w:numFmt w:val="decimal"/>
      <w:lvlText w:val=""/>
      <w:lvlJc w:val="left"/>
    </w:lvl>
    <w:lvl w:ilvl="3" w:tplc="EF4E1BCA">
      <w:numFmt w:val="decimal"/>
      <w:lvlText w:val=""/>
      <w:lvlJc w:val="left"/>
    </w:lvl>
    <w:lvl w:ilvl="4" w:tplc="7DE6788E">
      <w:numFmt w:val="decimal"/>
      <w:lvlText w:val=""/>
      <w:lvlJc w:val="left"/>
    </w:lvl>
    <w:lvl w:ilvl="5" w:tplc="6CC8D0E2">
      <w:numFmt w:val="decimal"/>
      <w:lvlText w:val=""/>
      <w:lvlJc w:val="left"/>
    </w:lvl>
    <w:lvl w:ilvl="6" w:tplc="FDEE2A1E">
      <w:numFmt w:val="decimal"/>
      <w:lvlText w:val=""/>
      <w:lvlJc w:val="left"/>
    </w:lvl>
    <w:lvl w:ilvl="7" w:tplc="1480F536">
      <w:numFmt w:val="decimal"/>
      <w:lvlText w:val=""/>
      <w:lvlJc w:val="left"/>
    </w:lvl>
    <w:lvl w:ilvl="8" w:tplc="9DD2F876">
      <w:numFmt w:val="decimal"/>
      <w:lvlText w:val=""/>
      <w:lvlJc w:val="left"/>
    </w:lvl>
  </w:abstractNum>
  <w:abstractNum w:abstractNumId="869" w15:restartNumberingAfterBreak="0">
    <w:nsid w:val="46E91E93"/>
    <w:multiLevelType w:val="hybridMultilevel"/>
    <w:tmpl w:val="3E082668"/>
    <w:lvl w:ilvl="0" w:tplc="C1985896">
      <w:start w:val="1"/>
      <w:numFmt w:val="bullet"/>
      <w:lvlText w:val=""/>
      <w:lvlJc w:val="left"/>
      <w:pPr>
        <w:ind w:left="720" w:hanging="360"/>
      </w:pPr>
      <w:rPr>
        <w:rFonts w:ascii="Symbol" w:hAnsi="Symbol" w:hint="default"/>
      </w:rPr>
    </w:lvl>
    <w:lvl w:ilvl="1" w:tplc="06CC047C">
      <w:numFmt w:val="decimal"/>
      <w:lvlText w:val=""/>
      <w:lvlJc w:val="left"/>
    </w:lvl>
    <w:lvl w:ilvl="2" w:tplc="5194F1D6">
      <w:numFmt w:val="decimal"/>
      <w:lvlText w:val=""/>
      <w:lvlJc w:val="left"/>
    </w:lvl>
    <w:lvl w:ilvl="3" w:tplc="216C9490">
      <w:numFmt w:val="decimal"/>
      <w:lvlText w:val=""/>
      <w:lvlJc w:val="left"/>
    </w:lvl>
    <w:lvl w:ilvl="4" w:tplc="F9FE4312">
      <w:numFmt w:val="decimal"/>
      <w:lvlText w:val=""/>
      <w:lvlJc w:val="left"/>
    </w:lvl>
    <w:lvl w:ilvl="5" w:tplc="9DFA237E">
      <w:numFmt w:val="decimal"/>
      <w:lvlText w:val=""/>
      <w:lvlJc w:val="left"/>
    </w:lvl>
    <w:lvl w:ilvl="6" w:tplc="1BF02FB0">
      <w:numFmt w:val="decimal"/>
      <w:lvlText w:val=""/>
      <w:lvlJc w:val="left"/>
    </w:lvl>
    <w:lvl w:ilvl="7" w:tplc="BB5A1512">
      <w:numFmt w:val="decimal"/>
      <w:lvlText w:val=""/>
      <w:lvlJc w:val="left"/>
    </w:lvl>
    <w:lvl w:ilvl="8" w:tplc="D92AADA8">
      <w:numFmt w:val="decimal"/>
      <w:lvlText w:val=""/>
      <w:lvlJc w:val="left"/>
    </w:lvl>
  </w:abstractNum>
  <w:abstractNum w:abstractNumId="870" w15:restartNumberingAfterBreak="0">
    <w:nsid w:val="46F90847"/>
    <w:multiLevelType w:val="hybridMultilevel"/>
    <w:tmpl w:val="9134E7AE"/>
    <w:lvl w:ilvl="0" w:tplc="C5306070">
      <w:start w:val="1"/>
      <w:numFmt w:val="bullet"/>
      <w:lvlText w:val=""/>
      <w:lvlJc w:val="left"/>
      <w:pPr>
        <w:ind w:left="720" w:hanging="360"/>
      </w:pPr>
      <w:rPr>
        <w:rFonts w:ascii="Symbol" w:hAnsi="Symbol" w:hint="default"/>
      </w:rPr>
    </w:lvl>
    <w:lvl w:ilvl="1" w:tplc="1BA86A46">
      <w:numFmt w:val="decimal"/>
      <w:lvlText w:val=""/>
      <w:lvlJc w:val="left"/>
    </w:lvl>
    <w:lvl w:ilvl="2" w:tplc="95124034">
      <w:numFmt w:val="decimal"/>
      <w:lvlText w:val=""/>
      <w:lvlJc w:val="left"/>
    </w:lvl>
    <w:lvl w:ilvl="3" w:tplc="929627FE">
      <w:numFmt w:val="decimal"/>
      <w:lvlText w:val=""/>
      <w:lvlJc w:val="left"/>
    </w:lvl>
    <w:lvl w:ilvl="4" w:tplc="9654B77A">
      <w:numFmt w:val="decimal"/>
      <w:lvlText w:val=""/>
      <w:lvlJc w:val="left"/>
    </w:lvl>
    <w:lvl w:ilvl="5" w:tplc="72B64EFA">
      <w:numFmt w:val="decimal"/>
      <w:lvlText w:val=""/>
      <w:lvlJc w:val="left"/>
    </w:lvl>
    <w:lvl w:ilvl="6" w:tplc="66F40D9E">
      <w:numFmt w:val="decimal"/>
      <w:lvlText w:val=""/>
      <w:lvlJc w:val="left"/>
    </w:lvl>
    <w:lvl w:ilvl="7" w:tplc="C7CA315A">
      <w:numFmt w:val="decimal"/>
      <w:lvlText w:val=""/>
      <w:lvlJc w:val="left"/>
    </w:lvl>
    <w:lvl w:ilvl="8" w:tplc="D3B20366">
      <w:numFmt w:val="decimal"/>
      <w:lvlText w:val=""/>
      <w:lvlJc w:val="left"/>
    </w:lvl>
  </w:abstractNum>
  <w:abstractNum w:abstractNumId="871" w15:restartNumberingAfterBreak="0">
    <w:nsid w:val="46FB525D"/>
    <w:multiLevelType w:val="hybridMultilevel"/>
    <w:tmpl w:val="F60CE2EA"/>
    <w:lvl w:ilvl="0" w:tplc="EEDE80F2">
      <w:start w:val="1"/>
      <w:numFmt w:val="bullet"/>
      <w:lvlText w:val=""/>
      <w:lvlJc w:val="left"/>
      <w:pPr>
        <w:ind w:left="720" w:hanging="360"/>
      </w:pPr>
      <w:rPr>
        <w:rFonts w:ascii="Symbol" w:hAnsi="Symbol" w:hint="default"/>
      </w:rPr>
    </w:lvl>
    <w:lvl w:ilvl="1" w:tplc="54E06824">
      <w:numFmt w:val="decimal"/>
      <w:lvlText w:val=""/>
      <w:lvlJc w:val="left"/>
    </w:lvl>
    <w:lvl w:ilvl="2" w:tplc="94761864">
      <w:numFmt w:val="decimal"/>
      <w:lvlText w:val=""/>
      <w:lvlJc w:val="left"/>
    </w:lvl>
    <w:lvl w:ilvl="3" w:tplc="FFBEBAB2">
      <w:numFmt w:val="decimal"/>
      <w:lvlText w:val=""/>
      <w:lvlJc w:val="left"/>
    </w:lvl>
    <w:lvl w:ilvl="4" w:tplc="D44AA89C">
      <w:numFmt w:val="decimal"/>
      <w:lvlText w:val=""/>
      <w:lvlJc w:val="left"/>
    </w:lvl>
    <w:lvl w:ilvl="5" w:tplc="E39421F2">
      <w:numFmt w:val="decimal"/>
      <w:lvlText w:val=""/>
      <w:lvlJc w:val="left"/>
    </w:lvl>
    <w:lvl w:ilvl="6" w:tplc="BDD4070A">
      <w:numFmt w:val="decimal"/>
      <w:lvlText w:val=""/>
      <w:lvlJc w:val="left"/>
    </w:lvl>
    <w:lvl w:ilvl="7" w:tplc="647A3C5E">
      <w:numFmt w:val="decimal"/>
      <w:lvlText w:val=""/>
      <w:lvlJc w:val="left"/>
    </w:lvl>
    <w:lvl w:ilvl="8" w:tplc="68E0B21E">
      <w:numFmt w:val="decimal"/>
      <w:lvlText w:val=""/>
      <w:lvlJc w:val="left"/>
    </w:lvl>
  </w:abstractNum>
  <w:abstractNum w:abstractNumId="872" w15:restartNumberingAfterBreak="0">
    <w:nsid w:val="470424F7"/>
    <w:multiLevelType w:val="hybridMultilevel"/>
    <w:tmpl w:val="817AA384"/>
    <w:lvl w:ilvl="0" w:tplc="78EEA6AE">
      <w:start w:val="1"/>
      <w:numFmt w:val="bullet"/>
      <w:lvlText w:val=""/>
      <w:lvlJc w:val="left"/>
      <w:pPr>
        <w:ind w:left="720" w:hanging="360"/>
      </w:pPr>
      <w:rPr>
        <w:rFonts w:ascii="Symbol" w:hAnsi="Symbol" w:hint="default"/>
      </w:rPr>
    </w:lvl>
    <w:lvl w:ilvl="1" w:tplc="D114966E">
      <w:numFmt w:val="decimal"/>
      <w:lvlText w:val=""/>
      <w:lvlJc w:val="left"/>
    </w:lvl>
    <w:lvl w:ilvl="2" w:tplc="98F80106">
      <w:numFmt w:val="decimal"/>
      <w:lvlText w:val=""/>
      <w:lvlJc w:val="left"/>
    </w:lvl>
    <w:lvl w:ilvl="3" w:tplc="B0181CC4">
      <w:numFmt w:val="decimal"/>
      <w:lvlText w:val=""/>
      <w:lvlJc w:val="left"/>
    </w:lvl>
    <w:lvl w:ilvl="4" w:tplc="FE0224C2">
      <w:numFmt w:val="decimal"/>
      <w:lvlText w:val=""/>
      <w:lvlJc w:val="left"/>
    </w:lvl>
    <w:lvl w:ilvl="5" w:tplc="ADFC2896">
      <w:numFmt w:val="decimal"/>
      <w:lvlText w:val=""/>
      <w:lvlJc w:val="left"/>
    </w:lvl>
    <w:lvl w:ilvl="6" w:tplc="769CB960">
      <w:numFmt w:val="decimal"/>
      <w:lvlText w:val=""/>
      <w:lvlJc w:val="left"/>
    </w:lvl>
    <w:lvl w:ilvl="7" w:tplc="10A02866">
      <w:numFmt w:val="decimal"/>
      <w:lvlText w:val=""/>
      <w:lvlJc w:val="left"/>
    </w:lvl>
    <w:lvl w:ilvl="8" w:tplc="402ADF14">
      <w:numFmt w:val="decimal"/>
      <w:lvlText w:val=""/>
      <w:lvlJc w:val="left"/>
    </w:lvl>
  </w:abstractNum>
  <w:abstractNum w:abstractNumId="873" w15:restartNumberingAfterBreak="0">
    <w:nsid w:val="470F3FC8"/>
    <w:multiLevelType w:val="hybridMultilevel"/>
    <w:tmpl w:val="5AE0B53A"/>
    <w:lvl w:ilvl="0" w:tplc="22CAEDD2">
      <w:start w:val="1"/>
      <w:numFmt w:val="bullet"/>
      <w:lvlText w:val=""/>
      <w:lvlJc w:val="left"/>
      <w:pPr>
        <w:ind w:left="720" w:hanging="360"/>
      </w:pPr>
      <w:rPr>
        <w:rFonts w:ascii="Symbol" w:hAnsi="Symbol" w:hint="default"/>
      </w:rPr>
    </w:lvl>
    <w:lvl w:ilvl="1" w:tplc="3FBEE30E">
      <w:numFmt w:val="decimal"/>
      <w:lvlText w:val=""/>
      <w:lvlJc w:val="left"/>
    </w:lvl>
    <w:lvl w:ilvl="2" w:tplc="3FC25534">
      <w:numFmt w:val="decimal"/>
      <w:lvlText w:val=""/>
      <w:lvlJc w:val="left"/>
    </w:lvl>
    <w:lvl w:ilvl="3" w:tplc="FBF0F00A">
      <w:numFmt w:val="decimal"/>
      <w:lvlText w:val=""/>
      <w:lvlJc w:val="left"/>
    </w:lvl>
    <w:lvl w:ilvl="4" w:tplc="763C6572">
      <w:numFmt w:val="decimal"/>
      <w:lvlText w:val=""/>
      <w:lvlJc w:val="left"/>
    </w:lvl>
    <w:lvl w:ilvl="5" w:tplc="4742292A">
      <w:numFmt w:val="decimal"/>
      <w:lvlText w:val=""/>
      <w:lvlJc w:val="left"/>
    </w:lvl>
    <w:lvl w:ilvl="6" w:tplc="A8404EAA">
      <w:numFmt w:val="decimal"/>
      <w:lvlText w:val=""/>
      <w:lvlJc w:val="left"/>
    </w:lvl>
    <w:lvl w:ilvl="7" w:tplc="4FD64338">
      <w:numFmt w:val="decimal"/>
      <w:lvlText w:val=""/>
      <w:lvlJc w:val="left"/>
    </w:lvl>
    <w:lvl w:ilvl="8" w:tplc="10E8E034">
      <w:numFmt w:val="decimal"/>
      <w:lvlText w:val=""/>
      <w:lvlJc w:val="left"/>
    </w:lvl>
  </w:abstractNum>
  <w:abstractNum w:abstractNumId="874" w15:restartNumberingAfterBreak="0">
    <w:nsid w:val="471668BB"/>
    <w:multiLevelType w:val="hybridMultilevel"/>
    <w:tmpl w:val="557836C6"/>
    <w:lvl w:ilvl="0" w:tplc="91249B26">
      <w:numFmt w:val="decimal"/>
      <w:lvlText w:val=""/>
      <w:lvlJc w:val="left"/>
    </w:lvl>
    <w:lvl w:ilvl="1" w:tplc="7F2417C0">
      <w:start w:val="1"/>
      <w:numFmt w:val="bullet"/>
      <w:lvlText w:val=""/>
      <w:lvlJc w:val="left"/>
      <w:pPr>
        <w:ind w:left="1440" w:hanging="360"/>
      </w:pPr>
      <w:rPr>
        <w:rFonts w:ascii="Symbol" w:hAnsi="Symbol" w:hint="default"/>
      </w:rPr>
    </w:lvl>
    <w:lvl w:ilvl="2" w:tplc="9D7079FC">
      <w:numFmt w:val="decimal"/>
      <w:lvlText w:val=""/>
      <w:lvlJc w:val="left"/>
    </w:lvl>
    <w:lvl w:ilvl="3" w:tplc="52785B1C">
      <w:numFmt w:val="decimal"/>
      <w:lvlText w:val=""/>
      <w:lvlJc w:val="left"/>
    </w:lvl>
    <w:lvl w:ilvl="4" w:tplc="B4966D06">
      <w:numFmt w:val="decimal"/>
      <w:lvlText w:val=""/>
      <w:lvlJc w:val="left"/>
    </w:lvl>
    <w:lvl w:ilvl="5" w:tplc="0C880F0E">
      <w:numFmt w:val="decimal"/>
      <w:lvlText w:val=""/>
      <w:lvlJc w:val="left"/>
    </w:lvl>
    <w:lvl w:ilvl="6" w:tplc="0B42217C">
      <w:numFmt w:val="decimal"/>
      <w:lvlText w:val=""/>
      <w:lvlJc w:val="left"/>
    </w:lvl>
    <w:lvl w:ilvl="7" w:tplc="06A2E744">
      <w:numFmt w:val="decimal"/>
      <w:lvlText w:val=""/>
      <w:lvlJc w:val="left"/>
    </w:lvl>
    <w:lvl w:ilvl="8" w:tplc="A7C2664C">
      <w:numFmt w:val="decimal"/>
      <w:lvlText w:val=""/>
      <w:lvlJc w:val="left"/>
    </w:lvl>
  </w:abstractNum>
  <w:abstractNum w:abstractNumId="875" w15:restartNumberingAfterBreak="0">
    <w:nsid w:val="47166CAE"/>
    <w:multiLevelType w:val="hybridMultilevel"/>
    <w:tmpl w:val="5BAEB10C"/>
    <w:lvl w:ilvl="0" w:tplc="9DF66894">
      <w:start w:val="1"/>
      <w:numFmt w:val="bullet"/>
      <w:lvlText w:val=""/>
      <w:lvlJc w:val="left"/>
      <w:pPr>
        <w:ind w:left="720" w:hanging="360"/>
      </w:pPr>
      <w:rPr>
        <w:rFonts w:ascii="Symbol" w:hAnsi="Symbol" w:hint="default"/>
      </w:rPr>
    </w:lvl>
    <w:lvl w:ilvl="1" w:tplc="63784C6A">
      <w:numFmt w:val="decimal"/>
      <w:lvlText w:val=""/>
      <w:lvlJc w:val="left"/>
    </w:lvl>
    <w:lvl w:ilvl="2" w:tplc="16786264">
      <w:numFmt w:val="decimal"/>
      <w:lvlText w:val=""/>
      <w:lvlJc w:val="left"/>
    </w:lvl>
    <w:lvl w:ilvl="3" w:tplc="0846C46A">
      <w:numFmt w:val="decimal"/>
      <w:lvlText w:val=""/>
      <w:lvlJc w:val="left"/>
    </w:lvl>
    <w:lvl w:ilvl="4" w:tplc="BB622074">
      <w:numFmt w:val="decimal"/>
      <w:lvlText w:val=""/>
      <w:lvlJc w:val="left"/>
    </w:lvl>
    <w:lvl w:ilvl="5" w:tplc="69D0D328">
      <w:numFmt w:val="decimal"/>
      <w:lvlText w:val=""/>
      <w:lvlJc w:val="left"/>
    </w:lvl>
    <w:lvl w:ilvl="6" w:tplc="1B108EA6">
      <w:numFmt w:val="decimal"/>
      <w:lvlText w:val=""/>
      <w:lvlJc w:val="left"/>
    </w:lvl>
    <w:lvl w:ilvl="7" w:tplc="D8BE8054">
      <w:numFmt w:val="decimal"/>
      <w:lvlText w:val=""/>
      <w:lvlJc w:val="left"/>
    </w:lvl>
    <w:lvl w:ilvl="8" w:tplc="BC70CBE8">
      <w:numFmt w:val="decimal"/>
      <w:lvlText w:val=""/>
      <w:lvlJc w:val="left"/>
    </w:lvl>
  </w:abstractNum>
  <w:abstractNum w:abstractNumId="876" w15:restartNumberingAfterBreak="0">
    <w:nsid w:val="472A4DA5"/>
    <w:multiLevelType w:val="hybridMultilevel"/>
    <w:tmpl w:val="EA0C9348"/>
    <w:lvl w:ilvl="0" w:tplc="A12825E6">
      <w:start w:val="1"/>
      <w:numFmt w:val="bullet"/>
      <w:lvlText w:val=""/>
      <w:lvlJc w:val="left"/>
      <w:pPr>
        <w:ind w:left="720" w:hanging="360"/>
      </w:pPr>
      <w:rPr>
        <w:rFonts w:ascii="Symbol" w:hAnsi="Symbol" w:hint="default"/>
      </w:rPr>
    </w:lvl>
    <w:lvl w:ilvl="1" w:tplc="5038EC76">
      <w:numFmt w:val="decimal"/>
      <w:lvlText w:val=""/>
      <w:lvlJc w:val="left"/>
    </w:lvl>
    <w:lvl w:ilvl="2" w:tplc="FA38D1AE">
      <w:numFmt w:val="decimal"/>
      <w:lvlText w:val=""/>
      <w:lvlJc w:val="left"/>
    </w:lvl>
    <w:lvl w:ilvl="3" w:tplc="880836D8">
      <w:numFmt w:val="decimal"/>
      <w:lvlText w:val=""/>
      <w:lvlJc w:val="left"/>
    </w:lvl>
    <w:lvl w:ilvl="4" w:tplc="78746EE6">
      <w:numFmt w:val="decimal"/>
      <w:lvlText w:val=""/>
      <w:lvlJc w:val="left"/>
    </w:lvl>
    <w:lvl w:ilvl="5" w:tplc="10FE4040">
      <w:numFmt w:val="decimal"/>
      <w:lvlText w:val=""/>
      <w:lvlJc w:val="left"/>
    </w:lvl>
    <w:lvl w:ilvl="6" w:tplc="2976DEB8">
      <w:numFmt w:val="decimal"/>
      <w:lvlText w:val=""/>
      <w:lvlJc w:val="left"/>
    </w:lvl>
    <w:lvl w:ilvl="7" w:tplc="F654ACEE">
      <w:numFmt w:val="decimal"/>
      <w:lvlText w:val=""/>
      <w:lvlJc w:val="left"/>
    </w:lvl>
    <w:lvl w:ilvl="8" w:tplc="C8A29E2C">
      <w:numFmt w:val="decimal"/>
      <w:lvlText w:val=""/>
      <w:lvlJc w:val="left"/>
    </w:lvl>
  </w:abstractNum>
  <w:abstractNum w:abstractNumId="877" w15:restartNumberingAfterBreak="0">
    <w:nsid w:val="47596155"/>
    <w:multiLevelType w:val="hybridMultilevel"/>
    <w:tmpl w:val="82789FD8"/>
    <w:lvl w:ilvl="0" w:tplc="AA1A1620">
      <w:start w:val="1"/>
      <w:numFmt w:val="bullet"/>
      <w:lvlText w:val=""/>
      <w:lvlJc w:val="left"/>
      <w:pPr>
        <w:ind w:left="720" w:hanging="360"/>
      </w:pPr>
      <w:rPr>
        <w:rFonts w:ascii="Symbol" w:hAnsi="Symbol" w:hint="default"/>
      </w:rPr>
    </w:lvl>
    <w:lvl w:ilvl="1" w:tplc="29F6325C">
      <w:numFmt w:val="decimal"/>
      <w:lvlText w:val=""/>
      <w:lvlJc w:val="left"/>
    </w:lvl>
    <w:lvl w:ilvl="2" w:tplc="72C68C72">
      <w:numFmt w:val="decimal"/>
      <w:lvlText w:val=""/>
      <w:lvlJc w:val="left"/>
    </w:lvl>
    <w:lvl w:ilvl="3" w:tplc="8F982544">
      <w:numFmt w:val="decimal"/>
      <w:lvlText w:val=""/>
      <w:lvlJc w:val="left"/>
    </w:lvl>
    <w:lvl w:ilvl="4" w:tplc="04DA7DE4">
      <w:numFmt w:val="decimal"/>
      <w:lvlText w:val=""/>
      <w:lvlJc w:val="left"/>
    </w:lvl>
    <w:lvl w:ilvl="5" w:tplc="28B89A80">
      <w:numFmt w:val="decimal"/>
      <w:lvlText w:val=""/>
      <w:lvlJc w:val="left"/>
    </w:lvl>
    <w:lvl w:ilvl="6" w:tplc="9D52CE02">
      <w:numFmt w:val="decimal"/>
      <w:lvlText w:val=""/>
      <w:lvlJc w:val="left"/>
    </w:lvl>
    <w:lvl w:ilvl="7" w:tplc="D37233A4">
      <w:numFmt w:val="decimal"/>
      <w:lvlText w:val=""/>
      <w:lvlJc w:val="left"/>
    </w:lvl>
    <w:lvl w:ilvl="8" w:tplc="82A4610A">
      <w:numFmt w:val="decimal"/>
      <w:lvlText w:val=""/>
      <w:lvlJc w:val="left"/>
    </w:lvl>
  </w:abstractNum>
  <w:abstractNum w:abstractNumId="878" w15:restartNumberingAfterBreak="0">
    <w:nsid w:val="475D7D7D"/>
    <w:multiLevelType w:val="hybridMultilevel"/>
    <w:tmpl w:val="F4D8AC26"/>
    <w:lvl w:ilvl="0" w:tplc="B782814E">
      <w:start w:val="1"/>
      <w:numFmt w:val="bullet"/>
      <w:lvlText w:val=""/>
      <w:lvlJc w:val="left"/>
      <w:pPr>
        <w:ind w:left="720" w:hanging="360"/>
      </w:pPr>
      <w:rPr>
        <w:rFonts w:ascii="Symbol" w:hAnsi="Symbol" w:hint="default"/>
      </w:rPr>
    </w:lvl>
    <w:lvl w:ilvl="1" w:tplc="15EECCD2">
      <w:numFmt w:val="decimal"/>
      <w:lvlText w:val=""/>
      <w:lvlJc w:val="left"/>
    </w:lvl>
    <w:lvl w:ilvl="2" w:tplc="217C02E4">
      <w:numFmt w:val="decimal"/>
      <w:lvlText w:val=""/>
      <w:lvlJc w:val="left"/>
    </w:lvl>
    <w:lvl w:ilvl="3" w:tplc="4C7489C6">
      <w:numFmt w:val="decimal"/>
      <w:lvlText w:val=""/>
      <w:lvlJc w:val="left"/>
    </w:lvl>
    <w:lvl w:ilvl="4" w:tplc="FBC0ABBE">
      <w:numFmt w:val="decimal"/>
      <w:lvlText w:val=""/>
      <w:lvlJc w:val="left"/>
    </w:lvl>
    <w:lvl w:ilvl="5" w:tplc="478C383C">
      <w:numFmt w:val="decimal"/>
      <w:lvlText w:val=""/>
      <w:lvlJc w:val="left"/>
    </w:lvl>
    <w:lvl w:ilvl="6" w:tplc="A5CE5A6A">
      <w:numFmt w:val="decimal"/>
      <w:lvlText w:val=""/>
      <w:lvlJc w:val="left"/>
    </w:lvl>
    <w:lvl w:ilvl="7" w:tplc="F5B83008">
      <w:numFmt w:val="decimal"/>
      <w:lvlText w:val=""/>
      <w:lvlJc w:val="left"/>
    </w:lvl>
    <w:lvl w:ilvl="8" w:tplc="EE0A869A">
      <w:numFmt w:val="decimal"/>
      <w:lvlText w:val=""/>
      <w:lvlJc w:val="left"/>
    </w:lvl>
  </w:abstractNum>
  <w:abstractNum w:abstractNumId="879" w15:restartNumberingAfterBreak="0">
    <w:nsid w:val="4760606C"/>
    <w:multiLevelType w:val="hybridMultilevel"/>
    <w:tmpl w:val="D4544D6E"/>
    <w:lvl w:ilvl="0" w:tplc="F6223FF8">
      <w:start w:val="1"/>
      <w:numFmt w:val="bullet"/>
      <w:lvlText w:val=""/>
      <w:lvlJc w:val="left"/>
      <w:pPr>
        <w:ind w:left="720" w:hanging="360"/>
      </w:pPr>
      <w:rPr>
        <w:rFonts w:ascii="Symbol" w:hAnsi="Symbol" w:hint="default"/>
      </w:rPr>
    </w:lvl>
    <w:lvl w:ilvl="1" w:tplc="5C8AA0BC">
      <w:numFmt w:val="decimal"/>
      <w:lvlText w:val=""/>
      <w:lvlJc w:val="left"/>
    </w:lvl>
    <w:lvl w:ilvl="2" w:tplc="EF902D5C">
      <w:numFmt w:val="decimal"/>
      <w:lvlText w:val=""/>
      <w:lvlJc w:val="left"/>
    </w:lvl>
    <w:lvl w:ilvl="3" w:tplc="821C0902">
      <w:numFmt w:val="decimal"/>
      <w:lvlText w:val=""/>
      <w:lvlJc w:val="left"/>
    </w:lvl>
    <w:lvl w:ilvl="4" w:tplc="07665484">
      <w:numFmt w:val="decimal"/>
      <w:lvlText w:val=""/>
      <w:lvlJc w:val="left"/>
    </w:lvl>
    <w:lvl w:ilvl="5" w:tplc="E32E1A54">
      <w:numFmt w:val="decimal"/>
      <w:lvlText w:val=""/>
      <w:lvlJc w:val="left"/>
    </w:lvl>
    <w:lvl w:ilvl="6" w:tplc="628628F2">
      <w:numFmt w:val="decimal"/>
      <w:lvlText w:val=""/>
      <w:lvlJc w:val="left"/>
    </w:lvl>
    <w:lvl w:ilvl="7" w:tplc="211690B8">
      <w:numFmt w:val="decimal"/>
      <w:lvlText w:val=""/>
      <w:lvlJc w:val="left"/>
    </w:lvl>
    <w:lvl w:ilvl="8" w:tplc="4D565C48">
      <w:numFmt w:val="decimal"/>
      <w:lvlText w:val=""/>
      <w:lvlJc w:val="left"/>
    </w:lvl>
  </w:abstractNum>
  <w:abstractNum w:abstractNumId="880" w15:restartNumberingAfterBreak="0">
    <w:nsid w:val="476F2506"/>
    <w:multiLevelType w:val="hybridMultilevel"/>
    <w:tmpl w:val="07BAECFC"/>
    <w:lvl w:ilvl="0" w:tplc="28F82B0C">
      <w:numFmt w:val="decimal"/>
      <w:lvlText w:val=""/>
      <w:lvlJc w:val="left"/>
    </w:lvl>
    <w:lvl w:ilvl="1" w:tplc="B038D278">
      <w:start w:val="1"/>
      <w:numFmt w:val="bullet"/>
      <w:lvlText w:val=""/>
      <w:lvlJc w:val="left"/>
      <w:pPr>
        <w:ind w:left="1440" w:hanging="360"/>
      </w:pPr>
      <w:rPr>
        <w:rFonts w:ascii="Symbol" w:hAnsi="Symbol" w:hint="default"/>
      </w:rPr>
    </w:lvl>
    <w:lvl w:ilvl="2" w:tplc="D8B40CBC">
      <w:numFmt w:val="decimal"/>
      <w:lvlText w:val=""/>
      <w:lvlJc w:val="left"/>
    </w:lvl>
    <w:lvl w:ilvl="3" w:tplc="F6DC0C1C">
      <w:numFmt w:val="decimal"/>
      <w:lvlText w:val=""/>
      <w:lvlJc w:val="left"/>
    </w:lvl>
    <w:lvl w:ilvl="4" w:tplc="0E2C27D0">
      <w:numFmt w:val="decimal"/>
      <w:lvlText w:val=""/>
      <w:lvlJc w:val="left"/>
    </w:lvl>
    <w:lvl w:ilvl="5" w:tplc="AB50BD2C">
      <w:numFmt w:val="decimal"/>
      <w:lvlText w:val=""/>
      <w:lvlJc w:val="left"/>
    </w:lvl>
    <w:lvl w:ilvl="6" w:tplc="E0A48252">
      <w:numFmt w:val="decimal"/>
      <w:lvlText w:val=""/>
      <w:lvlJc w:val="left"/>
    </w:lvl>
    <w:lvl w:ilvl="7" w:tplc="EF486496">
      <w:numFmt w:val="decimal"/>
      <w:lvlText w:val=""/>
      <w:lvlJc w:val="left"/>
    </w:lvl>
    <w:lvl w:ilvl="8" w:tplc="6F582256">
      <w:numFmt w:val="decimal"/>
      <w:lvlText w:val=""/>
      <w:lvlJc w:val="left"/>
    </w:lvl>
  </w:abstractNum>
  <w:abstractNum w:abstractNumId="881" w15:restartNumberingAfterBreak="0">
    <w:nsid w:val="477D571D"/>
    <w:multiLevelType w:val="hybridMultilevel"/>
    <w:tmpl w:val="8552FEDC"/>
    <w:lvl w:ilvl="0" w:tplc="DA72D7D4">
      <w:start w:val="1"/>
      <w:numFmt w:val="bullet"/>
      <w:lvlText w:val=""/>
      <w:lvlJc w:val="left"/>
      <w:pPr>
        <w:ind w:left="720" w:hanging="360"/>
      </w:pPr>
      <w:rPr>
        <w:rFonts w:ascii="Symbol" w:hAnsi="Symbol" w:hint="default"/>
      </w:rPr>
    </w:lvl>
    <w:lvl w:ilvl="1" w:tplc="8BB631D6">
      <w:numFmt w:val="decimal"/>
      <w:lvlText w:val=""/>
      <w:lvlJc w:val="left"/>
    </w:lvl>
    <w:lvl w:ilvl="2" w:tplc="37982A04">
      <w:numFmt w:val="decimal"/>
      <w:lvlText w:val=""/>
      <w:lvlJc w:val="left"/>
    </w:lvl>
    <w:lvl w:ilvl="3" w:tplc="6938EC48">
      <w:numFmt w:val="decimal"/>
      <w:lvlText w:val=""/>
      <w:lvlJc w:val="left"/>
    </w:lvl>
    <w:lvl w:ilvl="4" w:tplc="49163D62">
      <w:numFmt w:val="decimal"/>
      <w:lvlText w:val=""/>
      <w:lvlJc w:val="left"/>
    </w:lvl>
    <w:lvl w:ilvl="5" w:tplc="5980DF18">
      <w:numFmt w:val="decimal"/>
      <w:lvlText w:val=""/>
      <w:lvlJc w:val="left"/>
    </w:lvl>
    <w:lvl w:ilvl="6" w:tplc="2F0C4C3E">
      <w:numFmt w:val="decimal"/>
      <w:lvlText w:val=""/>
      <w:lvlJc w:val="left"/>
    </w:lvl>
    <w:lvl w:ilvl="7" w:tplc="65C25C6C">
      <w:numFmt w:val="decimal"/>
      <w:lvlText w:val=""/>
      <w:lvlJc w:val="left"/>
    </w:lvl>
    <w:lvl w:ilvl="8" w:tplc="1BEA3436">
      <w:numFmt w:val="decimal"/>
      <w:lvlText w:val=""/>
      <w:lvlJc w:val="left"/>
    </w:lvl>
  </w:abstractNum>
  <w:abstractNum w:abstractNumId="882" w15:restartNumberingAfterBreak="0">
    <w:nsid w:val="478154C1"/>
    <w:multiLevelType w:val="hybridMultilevel"/>
    <w:tmpl w:val="51C0B11E"/>
    <w:lvl w:ilvl="0" w:tplc="670474C2">
      <w:start w:val="1"/>
      <w:numFmt w:val="bullet"/>
      <w:lvlText w:val=""/>
      <w:lvlJc w:val="left"/>
      <w:pPr>
        <w:ind w:left="720" w:hanging="360"/>
      </w:pPr>
      <w:rPr>
        <w:rFonts w:ascii="Symbol" w:hAnsi="Symbol" w:hint="default"/>
      </w:rPr>
    </w:lvl>
    <w:lvl w:ilvl="1" w:tplc="C7688C36">
      <w:numFmt w:val="decimal"/>
      <w:lvlText w:val=""/>
      <w:lvlJc w:val="left"/>
    </w:lvl>
    <w:lvl w:ilvl="2" w:tplc="8D986F5A">
      <w:numFmt w:val="decimal"/>
      <w:lvlText w:val=""/>
      <w:lvlJc w:val="left"/>
    </w:lvl>
    <w:lvl w:ilvl="3" w:tplc="3BF0D622">
      <w:numFmt w:val="decimal"/>
      <w:lvlText w:val=""/>
      <w:lvlJc w:val="left"/>
    </w:lvl>
    <w:lvl w:ilvl="4" w:tplc="78EEB444">
      <w:numFmt w:val="decimal"/>
      <w:lvlText w:val=""/>
      <w:lvlJc w:val="left"/>
    </w:lvl>
    <w:lvl w:ilvl="5" w:tplc="0A1AEE14">
      <w:numFmt w:val="decimal"/>
      <w:lvlText w:val=""/>
      <w:lvlJc w:val="left"/>
    </w:lvl>
    <w:lvl w:ilvl="6" w:tplc="2892ABAC">
      <w:numFmt w:val="decimal"/>
      <w:lvlText w:val=""/>
      <w:lvlJc w:val="left"/>
    </w:lvl>
    <w:lvl w:ilvl="7" w:tplc="875E8C50">
      <w:numFmt w:val="decimal"/>
      <w:lvlText w:val=""/>
      <w:lvlJc w:val="left"/>
    </w:lvl>
    <w:lvl w:ilvl="8" w:tplc="6C3254C0">
      <w:numFmt w:val="decimal"/>
      <w:lvlText w:val=""/>
      <w:lvlJc w:val="left"/>
    </w:lvl>
  </w:abstractNum>
  <w:abstractNum w:abstractNumId="883" w15:restartNumberingAfterBreak="0">
    <w:nsid w:val="47913838"/>
    <w:multiLevelType w:val="hybridMultilevel"/>
    <w:tmpl w:val="D2B6463E"/>
    <w:lvl w:ilvl="0" w:tplc="4D18E2DA">
      <w:start w:val="1"/>
      <w:numFmt w:val="bullet"/>
      <w:lvlText w:val=""/>
      <w:lvlJc w:val="left"/>
      <w:pPr>
        <w:ind w:left="720" w:hanging="360"/>
      </w:pPr>
      <w:rPr>
        <w:rFonts w:ascii="Symbol" w:hAnsi="Symbol" w:hint="default"/>
      </w:rPr>
    </w:lvl>
    <w:lvl w:ilvl="1" w:tplc="797059EE">
      <w:numFmt w:val="decimal"/>
      <w:lvlText w:val=""/>
      <w:lvlJc w:val="left"/>
    </w:lvl>
    <w:lvl w:ilvl="2" w:tplc="5D7A9822">
      <w:numFmt w:val="decimal"/>
      <w:lvlText w:val=""/>
      <w:lvlJc w:val="left"/>
    </w:lvl>
    <w:lvl w:ilvl="3" w:tplc="EB1A07C8">
      <w:numFmt w:val="decimal"/>
      <w:lvlText w:val=""/>
      <w:lvlJc w:val="left"/>
    </w:lvl>
    <w:lvl w:ilvl="4" w:tplc="F820733C">
      <w:numFmt w:val="decimal"/>
      <w:lvlText w:val=""/>
      <w:lvlJc w:val="left"/>
    </w:lvl>
    <w:lvl w:ilvl="5" w:tplc="45FAFCE8">
      <w:numFmt w:val="decimal"/>
      <w:lvlText w:val=""/>
      <w:lvlJc w:val="left"/>
    </w:lvl>
    <w:lvl w:ilvl="6" w:tplc="16AE6F04">
      <w:numFmt w:val="decimal"/>
      <w:lvlText w:val=""/>
      <w:lvlJc w:val="left"/>
    </w:lvl>
    <w:lvl w:ilvl="7" w:tplc="62BACF34">
      <w:numFmt w:val="decimal"/>
      <w:lvlText w:val=""/>
      <w:lvlJc w:val="left"/>
    </w:lvl>
    <w:lvl w:ilvl="8" w:tplc="7D189F7A">
      <w:numFmt w:val="decimal"/>
      <w:lvlText w:val=""/>
      <w:lvlJc w:val="left"/>
    </w:lvl>
  </w:abstractNum>
  <w:abstractNum w:abstractNumId="884" w15:restartNumberingAfterBreak="0">
    <w:nsid w:val="479D2035"/>
    <w:multiLevelType w:val="hybridMultilevel"/>
    <w:tmpl w:val="B0D08D58"/>
    <w:lvl w:ilvl="0" w:tplc="D18EE558">
      <w:start w:val="1"/>
      <w:numFmt w:val="bullet"/>
      <w:lvlText w:val=""/>
      <w:lvlJc w:val="left"/>
      <w:pPr>
        <w:ind w:left="720" w:hanging="360"/>
      </w:pPr>
      <w:rPr>
        <w:rFonts w:ascii="Symbol" w:hAnsi="Symbol" w:hint="default"/>
      </w:rPr>
    </w:lvl>
    <w:lvl w:ilvl="1" w:tplc="EB3613CA">
      <w:numFmt w:val="decimal"/>
      <w:lvlText w:val=""/>
      <w:lvlJc w:val="left"/>
    </w:lvl>
    <w:lvl w:ilvl="2" w:tplc="9828ADCC">
      <w:numFmt w:val="decimal"/>
      <w:lvlText w:val=""/>
      <w:lvlJc w:val="left"/>
    </w:lvl>
    <w:lvl w:ilvl="3" w:tplc="18D067F0">
      <w:numFmt w:val="decimal"/>
      <w:lvlText w:val=""/>
      <w:lvlJc w:val="left"/>
    </w:lvl>
    <w:lvl w:ilvl="4" w:tplc="FF0E862A">
      <w:numFmt w:val="decimal"/>
      <w:lvlText w:val=""/>
      <w:lvlJc w:val="left"/>
    </w:lvl>
    <w:lvl w:ilvl="5" w:tplc="7F44CC0C">
      <w:numFmt w:val="decimal"/>
      <w:lvlText w:val=""/>
      <w:lvlJc w:val="left"/>
    </w:lvl>
    <w:lvl w:ilvl="6" w:tplc="9C78128C">
      <w:numFmt w:val="decimal"/>
      <w:lvlText w:val=""/>
      <w:lvlJc w:val="left"/>
    </w:lvl>
    <w:lvl w:ilvl="7" w:tplc="E8A23FDA">
      <w:numFmt w:val="decimal"/>
      <w:lvlText w:val=""/>
      <w:lvlJc w:val="left"/>
    </w:lvl>
    <w:lvl w:ilvl="8" w:tplc="1EC866E2">
      <w:numFmt w:val="decimal"/>
      <w:lvlText w:val=""/>
      <w:lvlJc w:val="left"/>
    </w:lvl>
  </w:abstractNum>
  <w:abstractNum w:abstractNumId="885" w15:restartNumberingAfterBreak="0">
    <w:nsid w:val="47AF5379"/>
    <w:multiLevelType w:val="hybridMultilevel"/>
    <w:tmpl w:val="012C4358"/>
    <w:lvl w:ilvl="0" w:tplc="04D4A19A">
      <w:start w:val="1"/>
      <w:numFmt w:val="bullet"/>
      <w:lvlText w:val=""/>
      <w:lvlJc w:val="left"/>
      <w:pPr>
        <w:ind w:left="720" w:hanging="360"/>
      </w:pPr>
      <w:rPr>
        <w:rFonts w:ascii="Symbol" w:hAnsi="Symbol" w:hint="default"/>
      </w:rPr>
    </w:lvl>
    <w:lvl w:ilvl="1" w:tplc="2754448A">
      <w:numFmt w:val="decimal"/>
      <w:lvlText w:val=""/>
      <w:lvlJc w:val="left"/>
    </w:lvl>
    <w:lvl w:ilvl="2" w:tplc="C7AA82B8">
      <w:numFmt w:val="decimal"/>
      <w:lvlText w:val=""/>
      <w:lvlJc w:val="left"/>
    </w:lvl>
    <w:lvl w:ilvl="3" w:tplc="2C4CCF2C">
      <w:numFmt w:val="decimal"/>
      <w:lvlText w:val=""/>
      <w:lvlJc w:val="left"/>
    </w:lvl>
    <w:lvl w:ilvl="4" w:tplc="445E15A2">
      <w:numFmt w:val="decimal"/>
      <w:lvlText w:val=""/>
      <w:lvlJc w:val="left"/>
    </w:lvl>
    <w:lvl w:ilvl="5" w:tplc="5FF0E650">
      <w:numFmt w:val="decimal"/>
      <w:lvlText w:val=""/>
      <w:lvlJc w:val="left"/>
    </w:lvl>
    <w:lvl w:ilvl="6" w:tplc="2BE2CC7A">
      <w:numFmt w:val="decimal"/>
      <w:lvlText w:val=""/>
      <w:lvlJc w:val="left"/>
    </w:lvl>
    <w:lvl w:ilvl="7" w:tplc="098C9DB6">
      <w:numFmt w:val="decimal"/>
      <w:lvlText w:val=""/>
      <w:lvlJc w:val="left"/>
    </w:lvl>
    <w:lvl w:ilvl="8" w:tplc="C1880C1C">
      <w:numFmt w:val="decimal"/>
      <w:lvlText w:val=""/>
      <w:lvlJc w:val="left"/>
    </w:lvl>
  </w:abstractNum>
  <w:abstractNum w:abstractNumId="886" w15:restartNumberingAfterBreak="0">
    <w:nsid w:val="47B1179D"/>
    <w:multiLevelType w:val="hybridMultilevel"/>
    <w:tmpl w:val="2FD681C6"/>
    <w:lvl w:ilvl="0" w:tplc="0BC4BAD0">
      <w:start w:val="1"/>
      <w:numFmt w:val="bullet"/>
      <w:lvlText w:val=""/>
      <w:lvlJc w:val="left"/>
      <w:pPr>
        <w:ind w:left="720" w:hanging="360"/>
      </w:pPr>
      <w:rPr>
        <w:rFonts w:ascii="Symbol" w:hAnsi="Symbol" w:hint="default"/>
      </w:rPr>
    </w:lvl>
    <w:lvl w:ilvl="1" w:tplc="385ED510">
      <w:numFmt w:val="decimal"/>
      <w:lvlText w:val=""/>
      <w:lvlJc w:val="left"/>
    </w:lvl>
    <w:lvl w:ilvl="2" w:tplc="8228D5F0">
      <w:numFmt w:val="decimal"/>
      <w:lvlText w:val=""/>
      <w:lvlJc w:val="left"/>
    </w:lvl>
    <w:lvl w:ilvl="3" w:tplc="19701F08">
      <w:numFmt w:val="decimal"/>
      <w:lvlText w:val=""/>
      <w:lvlJc w:val="left"/>
    </w:lvl>
    <w:lvl w:ilvl="4" w:tplc="E8105B2C">
      <w:numFmt w:val="decimal"/>
      <w:lvlText w:val=""/>
      <w:lvlJc w:val="left"/>
    </w:lvl>
    <w:lvl w:ilvl="5" w:tplc="1CB0F120">
      <w:numFmt w:val="decimal"/>
      <w:lvlText w:val=""/>
      <w:lvlJc w:val="left"/>
    </w:lvl>
    <w:lvl w:ilvl="6" w:tplc="FFEEEC76">
      <w:numFmt w:val="decimal"/>
      <w:lvlText w:val=""/>
      <w:lvlJc w:val="left"/>
    </w:lvl>
    <w:lvl w:ilvl="7" w:tplc="1A4647B0">
      <w:numFmt w:val="decimal"/>
      <w:lvlText w:val=""/>
      <w:lvlJc w:val="left"/>
    </w:lvl>
    <w:lvl w:ilvl="8" w:tplc="793E9D46">
      <w:numFmt w:val="decimal"/>
      <w:lvlText w:val=""/>
      <w:lvlJc w:val="left"/>
    </w:lvl>
  </w:abstractNum>
  <w:abstractNum w:abstractNumId="887" w15:restartNumberingAfterBreak="0">
    <w:nsid w:val="47B77DA1"/>
    <w:multiLevelType w:val="hybridMultilevel"/>
    <w:tmpl w:val="DF2C2D88"/>
    <w:lvl w:ilvl="0" w:tplc="271807D4">
      <w:start w:val="1"/>
      <w:numFmt w:val="bullet"/>
      <w:lvlText w:val=""/>
      <w:lvlJc w:val="left"/>
      <w:pPr>
        <w:ind w:left="720" w:hanging="360"/>
      </w:pPr>
      <w:rPr>
        <w:rFonts w:ascii="Symbol" w:hAnsi="Symbol" w:hint="default"/>
      </w:rPr>
    </w:lvl>
    <w:lvl w:ilvl="1" w:tplc="C1101524">
      <w:numFmt w:val="decimal"/>
      <w:lvlText w:val=""/>
      <w:lvlJc w:val="left"/>
    </w:lvl>
    <w:lvl w:ilvl="2" w:tplc="6E504E66">
      <w:numFmt w:val="decimal"/>
      <w:lvlText w:val=""/>
      <w:lvlJc w:val="left"/>
    </w:lvl>
    <w:lvl w:ilvl="3" w:tplc="005E7FCE">
      <w:numFmt w:val="decimal"/>
      <w:lvlText w:val=""/>
      <w:lvlJc w:val="left"/>
    </w:lvl>
    <w:lvl w:ilvl="4" w:tplc="95C0928E">
      <w:numFmt w:val="decimal"/>
      <w:lvlText w:val=""/>
      <w:lvlJc w:val="left"/>
    </w:lvl>
    <w:lvl w:ilvl="5" w:tplc="E912E9D2">
      <w:numFmt w:val="decimal"/>
      <w:lvlText w:val=""/>
      <w:lvlJc w:val="left"/>
    </w:lvl>
    <w:lvl w:ilvl="6" w:tplc="DA381442">
      <w:numFmt w:val="decimal"/>
      <w:lvlText w:val=""/>
      <w:lvlJc w:val="left"/>
    </w:lvl>
    <w:lvl w:ilvl="7" w:tplc="72D4A248">
      <w:numFmt w:val="decimal"/>
      <w:lvlText w:val=""/>
      <w:lvlJc w:val="left"/>
    </w:lvl>
    <w:lvl w:ilvl="8" w:tplc="4CD264BA">
      <w:numFmt w:val="decimal"/>
      <w:lvlText w:val=""/>
      <w:lvlJc w:val="left"/>
    </w:lvl>
  </w:abstractNum>
  <w:abstractNum w:abstractNumId="888" w15:restartNumberingAfterBreak="0">
    <w:nsid w:val="47BA63CA"/>
    <w:multiLevelType w:val="hybridMultilevel"/>
    <w:tmpl w:val="0D5E2208"/>
    <w:lvl w:ilvl="0" w:tplc="F8C8AD46">
      <w:start w:val="1"/>
      <w:numFmt w:val="bullet"/>
      <w:lvlText w:val=""/>
      <w:lvlJc w:val="left"/>
      <w:pPr>
        <w:ind w:left="720" w:hanging="360"/>
      </w:pPr>
      <w:rPr>
        <w:rFonts w:ascii="Symbol" w:hAnsi="Symbol" w:hint="default"/>
      </w:rPr>
    </w:lvl>
    <w:lvl w:ilvl="1" w:tplc="F86044C6">
      <w:numFmt w:val="decimal"/>
      <w:lvlText w:val=""/>
      <w:lvlJc w:val="left"/>
    </w:lvl>
    <w:lvl w:ilvl="2" w:tplc="B49E8E1A">
      <w:numFmt w:val="decimal"/>
      <w:lvlText w:val=""/>
      <w:lvlJc w:val="left"/>
    </w:lvl>
    <w:lvl w:ilvl="3" w:tplc="11AA16DA">
      <w:numFmt w:val="decimal"/>
      <w:lvlText w:val=""/>
      <w:lvlJc w:val="left"/>
    </w:lvl>
    <w:lvl w:ilvl="4" w:tplc="103C1CBC">
      <w:numFmt w:val="decimal"/>
      <w:lvlText w:val=""/>
      <w:lvlJc w:val="left"/>
    </w:lvl>
    <w:lvl w:ilvl="5" w:tplc="AE92C5F6">
      <w:numFmt w:val="decimal"/>
      <w:lvlText w:val=""/>
      <w:lvlJc w:val="left"/>
    </w:lvl>
    <w:lvl w:ilvl="6" w:tplc="F0E2CA8C">
      <w:numFmt w:val="decimal"/>
      <w:lvlText w:val=""/>
      <w:lvlJc w:val="left"/>
    </w:lvl>
    <w:lvl w:ilvl="7" w:tplc="E9AE66EA">
      <w:numFmt w:val="decimal"/>
      <w:lvlText w:val=""/>
      <w:lvlJc w:val="left"/>
    </w:lvl>
    <w:lvl w:ilvl="8" w:tplc="BCCEE494">
      <w:numFmt w:val="decimal"/>
      <w:lvlText w:val=""/>
      <w:lvlJc w:val="left"/>
    </w:lvl>
  </w:abstractNum>
  <w:abstractNum w:abstractNumId="889" w15:restartNumberingAfterBreak="0">
    <w:nsid w:val="47C20FF1"/>
    <w:multiLevelType w:val="hybridMultilevel"/>
    <w:tmpl w:val="822EB702"/>
    <w:lvl w:ilvl="0" w:tplc="76EE000A">
      <w:start w:val="1"/>
      <w:numFmt w:val="bullet"/>
      <w:lvlText w:val=""/>
      <w:lvlJc w:val="left"/>
      <w:pPr>
        <w:ind w:left="720" w:hanging="360"/>
      </w:pPr>
      <w:rPr>
        <w:rFonts w:ascii="Symbol" w:hAnsi="Symbol" w:hint="default"/>
      </w:rPr>
    </w:lvl>
    <w:lvl w:ilvl="1" w:tplc="BE48814A">
      <w:numFmt w:val="decimal"/>
      <w:lvlText w:val=""/>
      <w:lvlJc w:val="left"/>
    </w:lvl>
    <w:lvl w:ilvl="2" w:tplc="75440E1C">
      <w:numFmt w:val="decimal"/>
      <w:lvlText w:val=""/>
      <w:lvlJc w:val="left"/>
    </w:lvl>
    <w:lvl w:ilvl="3" w:tplc="82E6140E">
      <w:numFmt w:val="decimal"/>
      <w:lvlText w:val=""/>
      <w:lvlJc w:val="left"/>
    </w:lvl>
    <w:lvl w:ilvl="4" w:tplc="BF48BC96">
      <w:numFmt w:val="decimal"/>
      <w:lvlText w:val=""/>
      <w:lvlJc w:val="left"/>
    </w:lvl>
    <w:lvl w:ilvl="5" w:tplc="763EA91A">
      <w:numFmt w:val="decimal"/>
      <w:lvlText w:val=""/>
      <w:lvlJc w:val="left"/>
    </w:lvl>
    <w:lvl w:ilvl="6" w:tplc="B7584800">
      <w:numFmt w:val="decimal"/>
      <w:lvlText w:val=""/>
      <w:lvlJc w:val="left"/>
    </w:lvl>
    <w:lvl w:ilvl="7" w:tplc="B790A450">
      <w:numFmt w:val="decimal"/>
      <w:lvlText w:val=""/>
      <w:lvlJc w:val="left"/>
    </w:lvl>
    <w:lvl w:ilvl="8" w:tplc="08CE3DD8">
      <w:numFmt w:val="decimal"/>
      <w:lvlText w:val=""/>
      <w:lvlJc w:val="left"/>
    </w:lvl>
  </w:abstractNum>
  <w:abstractNum w:abstractNumId="890" w15:restartNumberingAfterBreak="0">
    <w:nsid w:val="47C76DD7"/>
    <w:multiLevelType w:val="hybridMultilevel"/>
    <w:tmpl w:val="44A870DE"/>
    <w:lvl w:ilvl="0" w:tplc="5A1088B2">
      <w:start w:val="1"/>
      <w:numFmt w:val="bullet"/>
      <w:lvlText w:val=""/>
      <w:lvlJc w:val="left"/>
      <w:pPr>
        <w:ind w:left="720" w:hanging="360"/>
      </w:pPr>
      <w:rPr>
        <w:rFonts w:ascii="Symbol" w:hAnsi="Symbol" w:hint="default"/>
      </w:rPr>
    </w:lvl>
    <w:lvl w:ilvl="1" w:tplc="AD90DD10">
      <w:numFmt w:val="decimal"/>
      <w:lvlText w:val=""/>
      <w:lvlJc w:val="left"/>
    </w:lvl>
    <w:lvl w:ilvl="2" w:tplc="6B7CF442">
      <w:numFmt w:val="decimal"/>
      <w:lvlText w:val=""/>
      <w:lvlJc w:val="left"/>
    </w:lvl>
    <w:lvl w:ilvl="3" w:tplc="485091C0">
      <w:numFmt w:val="decimal"/>
      <w:lvlText w:val=""/>
      <w:lvlJc w:val="left"/>
    </w:lvl>
    <w:lvl w:ilvl="4" w:tplc="08B2EB8E">
      <w:numFmt w:val="decimal"/>
      <w:lvlText w:val=""/>
      <w:lvlJc w:val="left"/>
    </w:lvl>
    <w:lvl w:ilvl="5" w:tplc="4EF6CC6A">
      <w:numFmt w:val="decimal"/>
      <w:lvlText w:val=""/>
      <w:lvlJc w:val="left"/>
    </w:lvl>
    <w:lvl w:ilvl="6" w:tplc="8B2EE182">
      <w:numFmt w:val="decimal"/>
      <w:lvlText w:val=""/>
      <w:lvlJc w:val="left"/>
    </w:lvl>
    <w:lvl w:ilvl="7" w:tplc="FDD8FE16">
      <w:numFmt w:val="decimal"/>
      <w:lvlText w:val=""/>
      <w:lvlJc w:val="left"/>
    </w:lvl>
    <w:lvl w:ilvl="8" w:tplc="3FFC1980">
      <w:numFmt w:val="decimal"/>
      <w:lvlText w:val=""/>
      <w:lvlJc w:val="left"/>
    </w:lvl>
  </w:abstractNum>
  <w:abstractNum w:abstractNumId="891" w15:restartNumberingAfterBreak="0">
    <w:nsid w:val="47D20E5F"/>
    <w:multiLevelType w:val="hybridMultilevel"/>
    <w:tmpl w:val="F934D3CA"/>
    <w:lvl w:ilvl="0" w:tplc="A2A8A13A">
      <w:start w:val="1"/>
      <w:numFmt w:val="bullet"/>
      <w:lvlText w:val=""/>
      <w:lvlJc w:val="left"/>
      <w:pPr>
        <w:ind w:left="720" w:hanging="360"/>
      </w:pPr>
      <w:rPr>
        <w:rFonts w:ascii="Symbol" w:hAnsi="Symbol" w:hint="default"/>
      </w:rPr>
    </w:lvl>
    <w:lvl w:ilvl="1" w:tplc="987E7E94">
      <w:numFmt w:val="decimal"/>
      <w:lvlText w:val=""/>
      <w:lvlJc w:val="left"/>
    </w:lvl>
    <w:lvl w:ilvl="2" w:tplc="8F40F698">
      <w:numFmt w:val="decimal"/>
      <w:lvlText w:val=""/>
      <w:lvlJc w:val="left"/>
    </w:lvl>
    <w:lvl w:ilvl="3" w:tplc="DA00CC06">
      <w:numFmt w:val="decimal"/>
      <w:lvlText w:val=""/>
      <w:lvlJc w:val="left"/>
    </w:lvl>
    <w:lvl w:ilvl="4" w:tplc="B31E11E8">
      <w:numFmt w:val="decimal"/>
      <w:lvlText w:val=""/>
      <w:lvlJc w:val="left"/>
    </w:lvl>
    <w:lvl w:ilvl="5" w:tplc="2F842508">
      <w:numFmt w:val="decimal"/>
      <w:lvlText w:val=""/>
      <w:lvlJc w:val="left"/>
    </w:lvl>
    <w:lvl w:ilvl="6" w:tplc="F8DEECC6">
      <w:numFmt w:val="decimal"/>
      <w:lvlText w:val=""/>
      <w:lvlJc w:val="left"/>
    </w:lvl>
    <w:lvl w:ilvl="7" w:tplc="1D16305A">
      <w:numFmt w:val="decimal"/>
      <w:lvlText w:val=""/>
      <w:lvlJc w:val="left"/>
    </w:lvl>
    <w:lvl w:ilvl="8" w:tplc="427E4210">
      <w:numFmt w:val="decimal"/>
      <w:lvlText w:val=""/>
      <w:lvlJc w:val="left"/>
    </w:lvl>
  </w:abstractNum>
  <w:abstractNum w:abstractNumId="892" w15:restartNumberingAfterBreak="0">
    <w:nsid w:val="47E3006D"/>
    <w:multiLevelType w:val="hybridMultilevel"/>
    <w:tmpl w:val="F3E4F1B6"/>
    <w:lvl w:ilvl="0" w:tplc="5C64F3BE">
      <w:start w:val="1"/>
      <w:numFmt w:val="bullet"/>
      <w:lvlText w:val=""/>
      <w:lvlJc w:val="left"/>
      <w:pPr>
        <w:ind w:left="720" w:hanging="360"/>
      </w:pPr>
      <w:rPr>
        <w:rFonts w:ascii="Symbol" w:hAnsi="Symbol" w:hint="default"/>
      </w:rPr>
    </w:lvl>
    <w:lvl w:ilvl="1" w:tplc="55DAEF98">
      <w:numFmt w:val="decimal"/>
      <w:lvlText w:val=""/>
      <w:lvlJc w:val="left"/>
    </w:lvl>
    <w:lvl w:ilvl="2" w:tplc="4AF8916E">
      <w:numFmt w:val="decimal"/>
      <w:lvlText w:val=""/>
      <w:lvlJc w:val="left"/>
    </w:lvl>
    <w:lvl w:ilvl="3" w:tplc="D664343E">
      <w:numFmt w:val="decimal"/>
      <w:lvlText w:val=""/>
      <w:lvlJc w:val="left"/>
    </w:lvl>
    <w:lvl w:ilvl="4" w:tplc="A6965DB6">
      <w:numFmt w:val="decimal"/>
      <w:lvlText w:val=""/>
      <w:lvlJc w:val="left"/>
    </w:lvl>
    <w:lvl w:ilvl="5" w:tplc="9D0699DA">
      <w:numFmt w:val="decimal"/>
      <w:lvlText w:val=""/>
      <w:lvlJc w:val="left"/>
    </w:lvl>
    <w:lvl w:ilvl="6" w:tplc="EB9AF782">
      <w:numFmt w:val="decimal"/>
      <w:lvlText w:val=""/>
      <w:lvlJc w:val="left"/>
    </w:lvl>
    <w:lvl w:ilvl="7" w:tplc="F4BA3FCE">
      <w:numFmt w:val="decimal"/>
      <w:lvlText w:val=""/>
      <w:lvlJc w:val="left"/>
    </w:lvl>
    <w:lvl w:ilvl="8" w:tplc="4052DC5E">
      <w:numFmt w:val="decimal"/>
      <w:lvlText w:val=""/>
      <w:lvlJc w:val="left"/>
    </w:lvl>
  </w:abstractNum>
  <w:abstractNum w:abstractNumId="893" w15:restartNumberingAfterBreak="0">
    <w:nsid w:val="47F55407"/>
    <w:multiLevelType w:val="hybridMultilevel"/>
    <w:tmpl w:val="BC42B540"/>
    <w:lvl w:ilvl="0" w:tplc="F83E01AA">
      <w:start w:val="1"/>
      <w:numFmt w:val="bullet"/>
      <w:lvlText w:val=""/>
      <w:lvlJc w:val="left"/>
      <w:pPr>
        <w:ind w:left="720" w:hanging="360"/>
      </w:pPr>
      <w:rPr>
        <w:rFonts w:ascii="Symbol" w:hAnsi="Symbol" w:hint="default"/>
      </w:rPr>
    </w:lvl>
    <w:lvl w:ilvl="1" w:tplc="3B9C39EA">
      <w:numFmt w:val="decimal"/>
      <w:lvlText w:val=""/>
      <w:lvlJc w:val="left"/>
    </w:lvl>
    <w:lvl w:ilvl="2" w:tplc="4F4222F6">
      <w:numFmt w:val="decimal"/>
      <w:lvlText w:val=""/>
      <w:lvlJc w:val="left"/>
    </w:lvl>
    <w:lvl w:ilvl="3" w:tplc="B846FEAC">
      <w:numFmt w:val="decimal"/>
      <w:lvlText w:val=""/>
      <w:lvlJc w:val="left"/>
    </w:lvl>
    <w:lvl w:ilvl="4" w:tplc="D6A4E79E">
      <w:numFmt w:val="decimal"/>
      <w:lvlText w:val=""/>
      <w:lvlJc w:val="left"/>
    </w:lvl>
    <w:lvl w:ilvl="5" w:tplc="2DDC99DA">
      <w:numFmt w:val="decimal"/>
      <w:lvlText w:val=""/>
      <w:lvlJc w:val="left"/>
    </w:lvl>
    <w:lvl w:ilvl="6" w:tplc="D1A4FC6E">
      <w:numFmt w:val="decimal"/>
      <w:lvlText w:val=""/>
      <w:lvlJc w:val="left"/>
    </w:lvl>
    <w:lvl w:ilvl="7" w:tplc="A434FEC4">
      <w:numFmt w:val="decimal"/>
      <w:lvlText w:val=""/>
      <w:lvlJc w:val="left"/>
    </w:lvl>
    <w:lvl w:ilvl="8" w:tplc="7090A120">
      <w:numFmt w:val="decimal"/>
      <w:lvlText w:val=""/>
      <w:lvlJc w:val="left"/>
    </w:lvl>
  </w:abstractNum>
  <w:abstractNum w:abstractNumId="894" w15:restartNumberingAfterBreak="0">
    <w:nsid w:val="48151385"/>
    <w:multiLevelType w:val="hybridMultilevel"/>
    <w:tmpl w:val="098CB590"/>
    <w:lvl w:ilvl="0" w:tplc="CB46F6BC">
      <w:start w:val="1"/>
      <w:numFmt w:val="bullet"/>
      <w:lvlText w:val=""/>
      <w:lvlJc w:val="left"/>
      <w:pPr>
        <w:ind w:left="720" w:hanging="360"/>
      </w:pPr>
      <w:rPr>
        <w:rFonts w:ascii="Symbol" w:hAnsi="Symbol" w:hint="default"/>
      </w:rPr>
    </w:lvl>
    <w:lvl w:ilvl="1" w:tplc="2834B7C8">
      <w:numFmt w:val="decimal"/>
      <w:lvlText w:val=""/>
      <w:lvlJc w:val="left"/>
    </w:lvl>
    <w:lvl w:ilvl="2" w:tplc="F74CAB98">
      <w:numFmt w:val="decimal"/>
      <w:lvlText w:val=""/>
      <w:lvlJc w:val="left"/>
    </w:lvl>
    <w:lvl w:ilvl="3" w:tplc="6B52AED4">
      <w:numFmt w:val="decimal"/>
      <w:lvlText w:val=""/>
      <w:lvlJc w:val="left"/>
    </w:lvl>
    <w:lvl w:ilvl="4" w:tplc="81AAB66C">
      <w:numFmt w:val="decimal"/>
      <w:lvlText w:val=""/>
      <w:lvlJc w:val="left"/>
    </w:lvl>
    <w:lvl w:ilvl="5" w:tplc="C99C176E">
      <w:numFmt w:val="decimal"/>
      <w:lvlText w:val=""/>
      <w:lvlJc w:val="left"/>
    </w:lvl>
    <w:lvl w:ilvl="6" w:tplc="33AC9BC8">
      <w:numFmt w:val="decimal"/>
      <w:lvlText w:val=""/>
      <w:lvlJc w:val="left"/>
    </w:lvl>
    <w:lvl w:ilvl="7" w:tplc="C69CCCFE">
      <w:numFmt w:val="decimal"/>
      <w:lvlText w:val=""/>
      <w:lvlJc w:val="left"/>
    </w:lvl>
    <w:lvl w:ilvl="8" w:tplc="DBBAEA44">
      <w:numFmt w:val="decimal"/>
      <w:lvlText w:val=""/>
      <w:lvlJc w:val="left"/>
    </w:lvl>
  </w:abstractNum>
  <w:abstractNum w:abstractNumId="895" w15:restartNumberingAfterBreak="0">
    <w:nsid w:val="481E5E78"/>
    <w:multiLevelType w:val="hybridMultilevel"/>
    <w:tmpl w:val="CB760598"/>
    <w:lvl w:ilvl="0" w:tplc="D0142802">
      <w:start w:val="1"/>
      <w:numFmt w:val="bullet"/>
      <w:lvlText w:val=""/>
      <w:lvlJc w:val="left"/>
      <w:pPr>
        <w:ind w:left="720" w:hanging="360"/>
      </w:pPr>
      <w:rPr>
        <w:rFonts w:ascii="Symbol" w:hAnsi="Symbol" w:hint="default"/>
      </w:rPr>
    </w:lvl>
    <w:lvl w:ilvl="1" w:tplc="2B0AA624">
      <w:numFmt w:val="decimal"/>
      <w:lvlText w:val=""/>
      <w:lvlJc w:val="left"/>
    </w:lvl>
    <w:lvl w:ilvl="2" w:tplc="494A1B38">
      <w:numFmt w:val="decimal"/>
      <w:lvlText w:val=""/>
      <w:lvlJc w:val="left"/>
    </w:lvl>
    <w:lvl w:ilvl="3" w:tplc="7E3C3682">
      <w:numFmt w:val="decimal"/>
      <w:lvlText w:val=""/>
      <w:lvlJc w:val="left"/>
    </w:lvl>
    <w:lvl w:ilvl="4" w:tplc="7F569380">
      <w:numFmt w:val="decimal"/>
      <w:lvlText w:val=""/>
      <w:lvlJc w:val="left"/>
    </w:lvl>
    <w:lvl w:ilvl="5" w:tplc="37D8BD86">
      <w:numFmt w:val="decimal"/>
      <w:lvlText w:val=""/>
      <w:lvlJc w:val="left"/>
    </w:lvl>
    <w:lvl w:ilvl="6" w:tplc="736EB756">
      <w:numFmt w:val="decimal"/>
      <w:lvlText w:val=""/>
      <w:lvlJc w:val="left"/>
    </w:lvl>
    <w:lvl w:ilvl="7" w:tplc="14CC544A">
      <w:numFmt w:val="decimal"/>
      <w:lvlText w:val=""/>
      <w:lvlJc w:val="left"/>
    </w:lvl>
    <w:lvl w:ilvl="8" w:tplc="F1B0A6EE">
      <w:numFmt w:val="decimal"/>
      <w:lvlText w:val=""/>
      <w:lvlJc w:val="left"/>
    </w:lvl>
  </w:abstractNum>
  <w:abstractNum w:abstractNumId="896" w15:restartNumberingAfterBreak="0">
    <w:nsid w:val="483E3406"/>
    <w:multiLevelType w:val="hybridMultilevel"/>
    <w:tmpl w:val="FAA2A00E"/>
    <w:lvl w:ilvl="0" w:tplc="DC9876D2">
      <w:start w:val="1"/>
      <w:numFmt w:val="bullet"/>
      <w:lvlText w:val=""/>
      <w:lvlJc w:val="left"/>
      <w:pPr>
        <w:ind w:left="720" w:hanging="360"/>
      </w:pPr>
      <w:rPr>
        <w:rFonts w:ascii="Symbol" w:hAnsi="Symbol" w:hint="default"/>
      </w:rPr>
    </w:lvl>
    <w:lvl w:ilvl="1" w:tplc="F348B630">
      <w:numFmt w:val="decimal"/>
      <w:lvlText w:val=""/>
      <w:lvlJc w:val="left"/>
    </w:lvl>
    <w:lvl w:ilvl="2" w:tplc="E620E892">
      <w:numFmt w:val="decimal"/>
      <w:lvlText w:val=""/>
      <w:lvlJc w:val="left"/>
    </w:lvl>
    <w:lvl w:ilvl="3" w:tplc="B6241A0A">
      <w:numFmt w:val="decimal"/>
      <w:lvlText w:val=""/>
      <w:lvlJc w:val="left"/>
    </w:lvl>
    <w:lvl w:ilvl="4" w:tplc="3AF2A250">
      <w:numFmt w:val="decimal"/>
      <w:lvlText w:val=""/>
      <w:lvlJc w:val="left"/>
    </w:lvl>
    <w:lvl w:ilvl="5" w:tplc="814A6448">
      <w:numFmt w:val="decimal"/>
      <w:lvlText w:val=""/>
      <w:lvlJc w:val="left"/>
    </w:lvl>
    <w:lvl w:ilvl="6" w:tplc="793C6E3E">
      <w:numFmt w:val="decimal"/>
      <w:lvlText w:val=""/>
      <w:lvlJc w:val="left"/>
    </w:lvl>
    <w:lvl w:ilvl="7" w:tplc="C6900F1E">
      <w:numFmt w:val="decimal"/>
      <w:lvlText w:val=""/>
      <w:lvlJc w:val="left"/>
    </w:lvl>
    <w:lvl w:ilvl="8" w:tplc="33C42FA6">
      <w:numFmt w:val="decimal"/>
      <w:lvlText w:val=""/>
      <w:lvlJc w:val="left"/>
    </w:lvl>
  </w:abstractNum>
  <w:abstractNum w:abstractNumId="897" w15:restartNumberingAfterBreak="0">
    <w:nsid w:val="4848404C"/>
    <w:multiLevelType w:val="hybridMultilevel"/>
    <w:tmpl w:val="ACEA195E"/>
    <w:lvl w:ilvl="0" w:tplc="A6FA442E">
      <w:start w:val="1"/>
      <w:numFmt w:val="bullet"/>
      <w:lvlText w:val=""/>
      <w:lvlJc w:val="left"/>
      <w:pPr>
        <w:ind w:left="720" w:hanging="360"/>
      </w:pPr>
      <w:rPr>
        <w:rFonts w:ascii="Symbol" w:hAnsi="Symbol" w:hint="default"/>
      </w:rPr>
    </w:lvl>
    <w:lvl w:ilvl="1" w:tplc="2B6297AC">
      <w:numFmt w:val="decimal"/>
      <w:lvlText w:val=""/>
      <w:lvlJc w:val="left"/>
    </w:lvl>
    <w:lvl w:ilvl="2" w:tplc="4080D750">
      <w:numFmt w:val="decimal"/>
      <w:lvlText w:val=""/>
      <w:lvlJc w:val="left"/>
    </w:lvl>
    <w:lvl w:ilvl="3" w:tplc="B44404C2">
      <w:numFmt w:val="decimal"/>
      <w:lvlText w:val=""/>
      <w:lvlJc w:val="left"/>
    </w:lvl>
    <w:lvl w:ilvl="4" w:tplc="D1CC1170">
      <w:numFmt w:val="decimal"/>
      <w:lvlText w:val=""/>
      <w:lvlJc w:val="left"/>
    </w:lvl>
    <w:lvl w:ilvl="5" w:tplc="6DC0E8C8">
      <w:numFmt w:val="decimal"/>
      <w:lvlText w:val=""/>
      <w:lvlJc w:val="left"/>
    </w:lvl>
    <w:lvl w:ilvl="6" w:tplc="F50C78C6">
      <w:numFmt w:val="decimal"/>
      <w:lvlText w:val=""/>
      <w:lvlJc w:val="left"/>
    </w:lvl>
    <w:lvl w:ilvl="7" w:tplc="A124601C">
      <w:numFmt w:val="decimal"/>
      <w:lvlText w:val=""/>
      <w:lvlJc w:val="left"/>
    </w:lvl>
    <w:lvl w:ilvl="8" w:tplc="8E40971E">
      <w:numFmt w:val="decimal"/>
      <w:lvlText w:val=""/>
      <w:lvlJc w:val="left"/>
    </w:lvl>
  </w:abstractNum>
  <w:abstractNum w:abstractNumId="898" w15:restartNumberingAfterBreak="0">
    <w:nsid w:val="48622AB3"/>
    <w:multiLevelType w:val="hybridMultilevel"/>
    <w:tmpl w:val="9D80A936"/>
    <w:lvl w:ilvl="0" w:tplc="FFF03C30">
      <w:start w:val="1"/>
      <w:numFmt w:val="bullet"/>
      <w:lvlText w:val=""/>
      <w:lvlJc w:val="left"/>
      <w:pPr>
        <w:ind w:left="720" w:hanging="360"/>
      </w:pPr>
      <w:rPr>
        <w:rFonts w:ascii="Symbol" w:hAnsi="Symbol" w:hint="default"/>
      </w:rPr>
    </w:lvl>
    <w:lvl w:ilvl="1" w:tplc="55E6C7BE">
      <w:numFmt w:val="decimal"/>
      <w:lvlText w:val=""/>
      <w:lvlJc w:val="left"/>
    </w:lvl>
    <w:lvl w:ilvl="2" w:tplc="3F44637A">
      <w:numFmt w:val="decimal"/>
      <w:lvlText w:val=""/>
      <w:lvlJc w:val="left"/>
    </w:lvl>
    <w:lvl w:ilvl="3" w:tplc="D386780E">
      <w:numFmt w:val="decimal"/>
      <w:lvlText w:val=""/>
      <w:lvlJc w:val="left"/>
    </w:lvl>
    <w:lvl w:ilvl="4" w:tplc="3244D358">
      <w:numFmt w:val="decimal"/>
      <w:lvlText w:val=""/>
      <w:lvlJc w:val="left"/>
    </w:lvl>
    <w:lvl w:ilvl="5" w:tplc="5DB2EEA8">
      <w:numFmt w:val="decimal"/>
      <w:lvlText w:val=""/>
      <w:lvlJc w:val="left"/>
    </w:lvl>
    <w:lvl w:ilvl="6" w:tplc="3FA86964">
      <w:numFmt w:val="decimal"/>
      <w:lvlText w:val=""/>
      <w:lvlJc w:val="left"/>
    </w:lvl>
    <w:lvl w:ilvl="7" w:tplc="975C4E32">
      <w:numFmt w:val="decimal"/>
      <w:lvlText w:val=""/>
      <w:lvlJc w:val="left"/>
    </w:lvl>
    <w:lvl w:ilvl="8" w:tplc="35B0278A">
      <w:numFmt w:val="decimal"/>
      <w:lvlText w:val=""/>
      <w:lvlJc w:val="left"/>
    </w:lvl>
  </w:abstractNum>
  <w:abstractNum w:abstractNumId="899" w15:restartNumberingAfterBreak="0">
    <w:nsid w:val="48923E3A"/>
    <w:multiLevelType w:val="hybridMultilevel"/>
    <w:tmpl w:val="DFE00E80"/>
    <w:lvl w:ilvl="0" w:tplc="9C0011B6">
      <w:start w:val="1"/>
      <w:numFmt w:val="bullet"/>
      <w:lvlText w:val=""/>
      <w:lvlJc w:val="left"/>
      <w:pPr>
        <w:ind w:left="720" w:hanging="360"/>
      </w:pPr>
      <w:rPr>
        <w:rFonts w:ascii="Symbol" w:hAnsi="Symbol" w:hint="default"/>
      </w:rPr>
    </w:lvl>
    <w:lvl w:ilvl="1" w:tplc="C8D047EE">
      <w:numFmt w:val="decimal"/>
      <w:lvlText w:val=""/>
      <w:lvlJc w:val="left"/>
    </w:lvl>
    <w:lvl w:ilvl="2" w:tplc="D4C2B652">
      <w:numFmt w:val="decimal"/>
      <w:lvlText w:val=""/>
      <w:lvlJc w:val="left"/>
    </w:lvl>
    <w:lvl w:ilvl="3" w:tplc="EF448B2C">
      <w:numFmt w:val="decimal"/>
      <w:lvlText w:val=""/>
      <w:lvlJc w:val="left"/>
    </w:lvl>
    <w:lvl w:ilvl="4" w:tplc="78721EAE">
      <w:numFmt w:val="decimal"/>
      <w:lvlText w:val=""/>
      <w:lvlJc w:val="left"/>
    </w:lvl>
    <w:lvl w:ilvl="5" w:tplc="5646367C">
      <w:numFmt w:val="decimal"/>
      <w:lvlText w:val=""/>
      <w:lvlJc w:val="left"/>
    </w:lvl>
    <w:lvl w:ilvl="6" w:tplc="A4725410">
      <w:numFmt w:val="decimal"/>
      <w:lvlText w:val=""/>
      <w:lvlJc w:val="left"/>
    </w:lvl>
    <w:lvl w:ilvl="7" w:tplc="549666D4">
      <w:numFmt w:val="decimal"/>
      <w:lvlText w:val=""/>
      <w:lvlJc w:val="left"/>
    </w:lvl>
    <w:lvl w:ilvl="8" w:tplc="35069E80">
      <w:numFmt w:val="decimal"/>
      <w:lvlText w:val=""/>
      <w:lvlJc w:val="left"/>
    </w:lvl>
  </w:abstractNum>
  <w:abstractNum w:abstractNumId="900" w15:restartNumberingAfterBreak="0">
    <w:nsid w:val="48940D70"/>
    <w:multiLevelType w:val="hybridMultilevel"/>
    <w:tmpl w:val="47CCC6D6"/>
    <w:lvl w:ilvl="0" w:tplc="8878DCFA">
      <w:start w:val="1"/>
      <w:numFmt w:val="bullet"/>
      <w:lvlText w:val=""/>
      <w:lvlJc w:val="left"/>
      <w:pPr>
        <w:ind w:left="720" w:hanging="360"/>
      </w:pPr>
      <w:rPr>
        <w:rFonts w:ascii="Symbol" w:hAnsi="Symbol" w:hint="default"/>
      </w:rPr>
    </w:lvl>
    <w:lvl w:ilvl="1" w:tplc="ED22E99E">
      <w:numFmt w:val="decimal"/>
      <w:lvlText w:val=""/>
      <w:lvlJc w:val="left"/>
    </w:lvl>
    <w:lvl w:ilvl="2" w:tplc="D9866B26">
      <w:numFmt w:val="decimal"/>
      <w:lvlText w:val=""/>
      <w:lvlJc w:val="left"/>
    </w:lvl>
    <w:lvl w:ilvl="3" w:tplc="1CD80D86">
      <w:numFmt w:val="decimal"/>
      <w:lvlText w:val=""/>
      <w:lvlJc w:val="left"/>
    </w:lvl>
    <w:lvl w:ilvl="4" w:tplc="25048862">
      <w:numFmt w:val="decimal"/>
      <w:lvlText w:val=""/>
      <w:lvlJc w:val="left"/>
    </w:lvl>
    <w:lvl w:ilvl="5" w:tplc="8FE6FC8A">
      <w:numFmt w:val="decimal"/>
      <w:lvlText w:val=""/>
      <w:lvlJc w:val="left"/>
    </w:lvl>
    <w:lvl w:ilvl="6" w:tplc="CB541276">
      <w:numFmt w:val="decimal"/>
      <w:lvlText w:val=""/>
      <w:lvlJc w:val="left"/>
    </w:lvl>
    <w:lvl w:ilvl="7" w:tplc="802ED7E8">
      <w:numFmt w:val="decimal"/>
      <w:lvlText w:val=""/>
      <w:lvlJc w:val="left"/>
    </w:lvl>
    <w:lvl w:ilvl="8" w:tplc="9B4E9A74">
      <w:numFmt w:val="decimal"/>
      <w:lvlText w:val=""/>
      <w:lvlJc w:val="left"/>
    </w:lvl>
  </w:abstractNum>
  <w:abstractNum w:abstractNumId="901" w15:restartNumberingAfterBreak="0">
    <w:nsid w:val="48AA7459"/>
    <w:multiLevelType w:val="hybridMultilevel"/>
    <w:tmpl w:val="8810689C"/>
    <w:lvl w:ilvl="0" w:tplc="B602DDF4">
      <w:numFmt w:val="decimal"/>
      <w:lvlText w:val=""/>
      <w:lvlJc w:val="left"/>
    </w:lvl>
    <w:lvl w:ilvl="1" w:tplc="54B65672">
      <w:start w:val="1"/>
      <w:numFmt w:val="bullet"/>
      <w:lvlText w:val=""/>
      <w:lvlJc w:val="left"/>
      <w:pPr>
        <w:ind w:left="1440" w:hanging="360"/>
      </w:pPr>
      <w:rPr>
        <w:rFonts w:ascii="Symbol" w:hAnsi="Symbol" w:hint="default"/>
      </w:rPr>
    </w:lvl>
    <w:lvl w:ilvl="2" w:tplc="ACEA104C">
      <w:numFmt w:val="decimal"/>
      <w:lvlText w:val=""/>
      <w:lvlJc w:val="left"/>
    </w:lvl>
    <w:lvl w:ilvl="3" w:tplc="B7B4E5EA">
      <w:numFmt w:val="decimal"/>
      <w:lvlText w:val=""/>
      <w:lvlJc w:val="left"/>
    </w:lvl>
    <w:lvl w:ilvl="4" w:tplc="C7E07DBA">
      <w:numFmt w:val="decimal"/>
      <w:lvlText w:val=""/>
      <w:lvlJc w:val="left"/>
    </w:lvl>
    <w:lvl w:ilvl="5" w:tplc="C4C0A87E">
      <w:numFmt w:val="decimal"/>
      <w:lvlText w:val=""/>
      <w:lvlJc w:val="left"/>
    </w:lvl>
    <w:lvl w:ilvl="6" w:tplc="87206A5A">
      <w:numFmt w:val="decimal"/>
      <w:lvlText w:val=""/>
      <w:lvlJc w:val="left"/>
    </w:lvl>
    <w:lvl w:ilvl="7" w:tplc="8B4C5914">
      <w:numFmt w:val="decimal"/>
      <w:lvlText w:val=""/>
      <w:lvlJc w:val="left"/>
    </w:lvl>
    <w:lvl w:ilvl="8" w:tplc="DC6CC796">
      <w:numFmt w:val="decimal"/>
      <w:lvlText w:val=""/>
      <w:lvlJc w:val="left"/>
    </w:lvl>
  </w:abstractNum>
  <w:abstractNum w:abstractNumId="902" w15:restartNumberingAfterBreak="0">
    <w:nsid w:val="48C02882"/>
    <w:multiLevelType w:val="hybridMultilevel"/>
    <w:tmpl w:val="93F006D6"/>
    <w:lvl w:ilvl="0" w:tplc="819CD7DE">
      <w:start w:val="1"/>
      <w:numFmt w:val="bullet"/>
      <w:lvlText w:val=""/>
      <w:lvlJc w:val="left"/>
      <w:pPr>
        <w:ind w:left="720" w:hanging="360"/>
      </w:pPr>
      <w:rPr>
        <w:rFonts w:ascii="Symbol" w:hAnsi="Symbol" w:hint="default"/>
      </w:rPr>
    </w:lvl>
    <w:lvl w:ilvl="1" w:tplc="ECFC24C4">
      <w:numFmt w:val="decimal"/>
      <w:lvlText w:val=""/>
      <w:lvlJc w:val="left"/>
    </w:lvl>
    <w:lvl w:ilvl="2" w:tplc="D18A147C">
      <w:numFmt w:val="decimal"/>
      <w:lvlText w:val=""/>
      <w:lvlJc w:val="left"/>
    </w:lvl>
    <w:lvl w:ilvl="3" w:tplc="46B2A6BA">
      <w:numFmt w:val="decimal"/>
      <w:lvlText w:val=""/>
      <w:lvlJc w:val="left"/>
    </w:lvl>
    <w:lvl w:ilvl="4" w:tplc="B83C7BD4">
      <w:numFmt w:val="decimal"/>
      <w:lvlText w:val=""/>
      <w:lvlJc w:val="left"/>
    </w:lvl>
    <w:lvl w:ilvl="5" w:tplc="F0D0F65A">
      <w:numFmt w:val="decimal"/>
      <w:lvlText w:val=""/>
      <w:lvlJc w:val="left"/>
    </w:lvl>
    <w:lvl w:ilvl="6" w:tplc="88F21472">
      <w:numFmt w:val="decimal"/>
      <w:lvlText w:val=""/>
      <w:lvlJc w:val="left"/>
    </w:lvl>
    <w:lvl w:ilvl="7" w:tplc="D44C252C">
      <w:numFmt w:val="decimal"/>
      <w:lvlText w:val=""/>
      <w:lvlJc w:val="left"/>
    </w:lvl>
    <w:lvl w:ilvl="8" w:tplc="6794EF04">
      <w:numFmt w:val="decimal"/>
      <w:lvlText w:val=""/>
      <w:lvlJc w:val="left"/>
    </w:lvl>
  </w:abstractNum>
  <w:abstractNum w:abstractNumId="903" w15:restartNumberingAfterBreak="0">
    <w:nsid w:val="48C15740"/>
    <w:multiLevelType w:val="hybridMultilevel"/>
    <w:tmpl w:val="E376CA0A"/>
    <w:lvl w:ilvl="0" w:tplc="77F6B04A">
      <w:start w:val="1"/>
      <w:numFmt w:val="bullet"/>
      <w:lvlText w:val=""/>
      <w:lvlJc w:val="left"/>
      <w:pPr>
        <w:ind w:left="720" w:hanging="360"/>
      </w:pPr>
      <w:rPr>
        <w:rFonts w:ascii="Symbol" w:hAnsi="Symbol" w:hint="default"/>
      </w:rPr>
    </w:lvl>
    <w:lvl w:ilvl="1" w:tplc="7C80C6A4">
      <w:numFmt w:val="decimal"/>
      <w:lvlText w:val=""/>
      <w:lvlJc w:val="left"/>
    </w:lvl>
    <w:lvl w:ilvl="2" w:tplc="314ECF76">
      <w:numFmt w:val="decimal"/>
      <w:lvlText w:val=""/>
      <w:lvlJc w:val="left"/>
    </w:lvl>
    <w:lvl w:ilvl="3" w:tplc="9968BB78">
      <w:numFmt w:val="decimal"/>
      <w:lvlText w:val=""/>
      <w:lvlJc w:val="left"/>
    </w:lvl>
    <w:lvl w:ilvl="4" w:tplc="7010AE9E">
      <w:numFmt w:val="decimal"/>
      <w:lvlText w:val=""/>
      <w:lvlJc w:val="left"/>
    </w:lvl>
    <w:lvl w:ilvl="5" w:tplc="8D08E820">
      <w:numFmt w:val="decimal"/>
      <w:lvlText w:val=""/>
      <w:lvlJc w:val="left"/>
    </w:lvl>
    <w:lvl w:ilvl="6" w:tplc="AAE6E242">
      <w:numFmt w:val="decimal"/>
      <w:lvlText w:val=""/>
      <w:lvlJc w:val="left"/>
    </w:lvl>
    <w:lvl w:ilvl="7" w:tplc="88E05BF8">
      <w:numFmt w:val="decimal"/>
      <w:lvlText w:val=""/>
      <w:lvlJc w:val="left"/>
    </w:lvl>
    <w:lvl w:ilvl="8" w:tplc="AB5EA22A">
      <w:numFmt w:val="decimal"/>
      <w:lvlText w:val=""/>
      <w:lvlJc w:val="left"/>
    </w:lvl>
  </w:abstractNum>
  <w:abstractNum w:abstractNumId="904" w15:restartNumberingAfterBreak="0">
    <w:nsid w:val="48FF17AE"/>
    <w:multiLevelType w:val="hybridMultilevel"/>
    <w:tmpl w:val="2B909804"/>
    <w:lvl w:ilvl="0" w:tplc="5DD2A632">
      <w:start w:val="1"/>
      <w:numFmt w:val="bullet"/>
      <w:lvlText w:val=""/>
      <w:lvlJc w:val="left"/>
      <w:pPr>
        <w:ind w:left="720" w:hanging="360"/>
      </w:pPr>
      <w:rPr>
        <w:rFonts w:ascii="Symbol" w:hAnsi="Symbol" w:hint="default"/>
      </w:rPr>
    </w:lvl>
    <w:lvl w:ilvl="1" w:tplc="61BE4E18">
      <w:numFmt w:val="decimal"/>
      <w:lvlText w:val=""/>
      <w:lvlJc w:val="left"/>
    </w:lvl>
    <w:lvl w:ilvl="2" w:tplc="697E903E">
      <w:numFmt w:val="decimal"/>
      <w:lvlText w:val=""/>
      <w:lvlJc w:val="left"/>
    </w:lvl>
    <w:lvl w:ilvl="3" w:tplc="12E08D0A">
      <w:numFmt w:val="decimal"/>
      <w:lvlText w:val=""/>
      <w:lvlJc w:val="left"/>
    </w:lvl>
    <w:lvl w:ilvl="4" w:tplc="4B6027CC">
      <w:numFmt w:val="decimal"/>
      <w:lvlText w:val=""/>
      <w:lvlJc w:val="left"/>
    </w:lvl>
    <w:lvl w:ilvl="5" w:tplc="46D0F518">
      <w:numFmt w:val="decimal"/>
      <w:lvlText w:val=""/>
      <w:lvlJc w:val="left"/>
    </w:lvl>
    <w:lvl w:ilvl="6" w:tplc="5798FD30">
      <w:numFmt w:val="decimal"/>
      <w:lvlText w:val=""/>
      <w:lvlJc w:val="left"/>
    </w:lvl>
    <w:lvl w:ilvl="7" w:tplc="E20A43E4">
      <w:numFmt w:val="decimal"/>
      <w:lvlText w:val=""/>
      <w:lvlJc w:val="left"/>
    </w:lvl>
    <w:lvl w:ilvl="8" w:tplc="131EBF8C">
      <w:numFmt w:val="decimal"/>
      <w:lvlText w:val=""/>
      <w:lvlJc w:val="left"/>
    </w:lvl>
  </w:abstractNum>
  <w:abstractNum w:abstractNumId="905" w15:restartNumberingAfterBreak="0">
    <w:nsid w:val="490F1B39"/>
    <w:multiLevelType w:val="hybridMultilevel"/>
    <w:tmpl w:val="0FDE14B2"/>
    <w:lvl w:ilvl="0" w:tplc="6FB28CE0">
      <w:start w:val="1"/>
      <w:numFmt w:val="bullet"/>
      <w:lvlText w:val=""/>
      <w:lvlJc w:val="left"/>
      <w:pPr>
        <w:ind w:left="720" w:hanging="360"/>
      </w:pPr>
      <w:rPr>
        <w:rFonts w:ascii="Symbol" w:hAnsi="Symbol" w:hint="default"/>
      </w:rPr>
    </w:lvl>
    <w:lvl w:ilvl="1" w:tplc="0BF63246">
      <w:numFmt w:val="decimal"/>
      <w:lvlText w:val=""/>
      <w:lvlJc w:val="left"/>
    </w:lvl>
    <w:lvl w:ilvl="2" w:tplc="2EEC96EE">
      <w:numFmt w:val="decimal"/>
      <w:lvlText w:val=""/>
      <w:lvlJc w:val="left"/>
    </w:lvl>
    <w:lvl w:ilvl="3" w:tplc="9E90A76C">
      <w:numFmt w:val="decimal"/>
      <w:lvlText w:val=""/>
      <w:lvlJc w:val="left"/>
    </w:lvl>
    <w:lvl w:ilvl="4" w:tplc="4694FC82">
      <w:numFmt w:val="decimal"/>
      <w:lvlText w:val=""/>
      <w:lvlJc w:val="left"/>
    </w:lvl>
    <w:lvl w:ilvl="5" w:tplc="D262B80C">
      <w:numFmt w:val="decimal"/>
      <w:lvlText w:val=""/>
      <w:lvlJc w:val="left"/>
    </w:lvl>
    <w:lvl w:ilvl="6" w:tplc="20049436">
      <w:numFmt w:val="decimal"/>
      <w:lvlText w:val=""/>
      <w:lvlJc w:val="left"/>
    </w:lvl>
    <w:lvl w:ilvl="7" w:tplc="7B586ABC">
      <w:numFmt w:val="decimal"/>
      <w:lvlText w:val=""/>
      <w:lvlJc w:val="left"/>
    </w:lvl>
    <w:lvl w:ilvl="8" w:tplc="3918DD7C">
      <w:numFmt w:val="decimal"/>
      <w:lvlText w:val=""/>
      <w:lvlJc w:val="left"/>
    </w:lvl>
  </w:abstractNum>
  <w:abstractNum w:abstractNumId="906" w15:restartNumberingAfterBreak="0">
    <w:nsid w:val="49102387"/>
    <w:multiLevelType w:val="hybridMultilevel"/>
    <w:tmpl w:val="656C7CE6"/>
    <w:lvl w:ilvl="0" w:tplc="F0F0ED54">
      <w:start w:val="1"/>
      <w:numFmt w:val="bullet"/>
      <w:lvlText w:val=""/>
      <w:lvlJc w:val="left"/>
      <w:pPr>
        <w:ind w:left="720" w:hanging="360"/>
      </w:pPr>
      <w:rPr>
        <w:rFonts w:ascii="Symbol" w:hAnsi="Symbol" w:hint="default"/>
      </w:rPr>
    </w:lvl>
    <w:lvl w:ilvl="1" w:tplc="6A50E17A">
      <w:numFmt w:val="decimal"/>
      <w:lvlText w:val=""/>
      <w:lvlJc w:val="left"/>
    </w:lvl>
    <w:lvl w:ilvl="2" w:tplc="B5121F14">
      <w:numFmt w:val="decimal"/>
      <w:lvlText w:val=""/>
      <w:lvlJc w:val="left"/>
    </w:lvl>
    <w:lvl w:ilvl="3" w:tplc="A83225C6">
      <w:numFmt w:val="decimal"/>
      <w:lvlText w:val=""/>
      <w:lvlJc w:val="left"/>
    </w:lvl>
    <w:lvl w:ilvl="4" w:tplc="6BA8A16A">
      <w:numFmt w:val="decimal"/>
      <w:lvlText w:val=""/>
      <w:lvlJc w:val="left"/>
    </w:lvl>
    <w:lvl w:ilvl="5" w:tplc="093C8DD4">
      <w:numFmt w:val="decimal"/>
      <w:lvlText w:val=""/>
      <w:lvlJc w:val="left"/>
    </w:lvl>
    <w:lvl w:ilvl="6" w:tplc="A9F826A4">
      <w:numFmt w:val="decimal"/>
      <w:lvlText w:val=""/>
      <w:lvlJc w:val="left"/>
    </w:lvl>
    <w:lvl w:ilvl="7" w:tplc="CA082282">
      <w:numFmt w:val="decimal"/>
      <w:lvlText w:val=""/>
      <w:lvlJc w:val="left"/>
    </w:lvl>
    <w:lvl w:ilvl="8" w:tplc="1CF2E4D6">
      <w:numFmt w:val="decimal"/>
      <w:lvlText w:val=""/>
      <w:lvlJc w:val="left"/>
    </w:lvl>
  </w:abstractNum>
  <w:abstractNum w:abstractNumId="907" w15:restartNumberingAfterBreak="0">
    <w:nsid w:val="49254F37"/>
    <w:multiLevelType w:val="hybridMultilevel"/>
    <w:tmpl w:val="653413D4"/>
    <w:lvl w:ilvl="0" w:tplc="169CA1A2">
      <w:start w:val="1"/>
      <w:numFmt w:val="bullet"/>
      <w:lvlText w:val=""/>
      <w:lvlJc w:val="left"/>
      <w:pPr>
        <w:ind w:left="720" w:hanging="360"/>
      </w:pPr>
      <w:rPr>
        <w:rFonts w:ascii="Symbol" w:hAnsi="Symbol" w:hint="default"/>
      </w:rPr>
    </w:lvl>
    <w:lvl w:ilvl="1" w:tplc="3C02630C">
      <w:numFmt w:val="decimal"/>
      <w:lvlText w:val=""/>
      <w:lvlJc w:val="left"/>
    </w:lvl>
    <w:lvl w:ilvl="2" w:tplc="4F329BAE">
      <w:numFmt w:val="decimal"/>
      <w:lvlText w:val=""/>
      <w:lvlJc w:val="left"/>
    </w:lvl>
    <w:lvl w:ilvl="3" w:tplc="00BC70AE">
      <w:numFmt w:val="decimal"/>
      <w:lvlText w:val=""/>
      <w:lvlJc w:val="left"/>
    </w:lvl>
    <w:lvl w:ilvl="4" w:tplc="63CE3036">
      <w:numFmt w:val="decimal"/>
      <w:lvlText w:val=""/>
      <w:lvlJc w:val="left"/>
    </w:lvl>
    <w:lvl w:ilvl="5" w:tplc="D5909736">
      <w:numFmt w:val="decimal"/>
      <w:lvlText w:val=""/>
      <w:lvlJc w:val="left"/>
    </w:lvl>
    <w:lvl w:ilvl="6" w:tplc="5E6E247C">
      <w:numFmt w:val="decimal"/>
      <w:lvlText w:val=""/>
      <w:lvlJc w:val="left"/>
    </w:lvl>
    <w:lvl w:ilvl="7" w:tplc="13003AA8">
      <w:numFmt w:val="decimal"/>
      <w:lvlText w:val=""/>
      <w:lvlJc w:val="left"/>
    </w:lvl>
    <w:lvl w:ilvl="8" w:tplc="899EFBDC">
      <w:numFmt w:val="decimal"/>
      <w:lvlText w:val=""/>
      <w:lvlJc w:val="left"/>
    </w:lvl>
  </w:abstractNum>
  <w:abstractNum w:abstractNumId="908" w15:restartNumberingAfterBreak="0">
    <w:nsid w:val="4939510F"/>
    <w:multiLevelType w:val="hybridMultilevel"/>
    <w:tmpl w:val="FCC481EC"/>
    <w:lvl w:ilvl="0" w:tplc="D6E0E046">
      <w:start w:val="1"/>
      <w:numFmt w:val="bullet"/>
      <w:lvlText w:val=""/>
      <w:lvlJc w:val="left"/>
      <w:pPr>
        <w:ind w:left="720" w:hanging="360"/>
      </w:pPr>
      <w:rPr>
        <w:rFonts w:ascii="Symbol" w:hAnsi="Symbol" w:hint="default"/>
      </w:rPr>
    </w:lvl>
    <w:lvl w:ilvl="1" w:tplc="6792AE9C">
      <w:numFmt w:val="decimal"/>
      <w:lvlText w:val=""/>
      <w:lvlJc w:val="left"/>
    </w:lvl>
    <w:lvl w:ilvl="2" w:tplc="46127E72">
      <w:numFmt w:val="decimal"/>
      <w:lvlText w:val=""/>
      <w:lvlJc w:val="left"/>
    </w:lvl>
    <w:lvl w:ilvl="3" w:tplc="3AE0FEC6">
      <w:numFmt w:val="decimal"/>
      <w:lvlText w:val=""/>
      <w:lvlJc w:val="left"/>
    </w:lvl>
    <w:lvl w:ilvl="4" w:tplc="ACB6564E">
      <w:numFmt w:val="decimal"/>
      <w:lvlText w:val=""/>
      <w:lvlJc w:val="left"/>
    </w:lvl>
    <w:lvl w:ilvl="5" w:tplc="747C210E">
      <w:numFmt w:val="decimal"/>
      <w:lvlText w:val=""/>
      <w:lvlJc w:val="left"/>
    </w:lvl>
    <w:lvl w:ilvl="6" w:tplc="77B25576">
      <w:numFmt w:val="decimal"/>
      <w:lvlText w:val=""/>
      <w:lvlJc w:val="left"/>
    </w:lvl>
    <w:lvl w:ilvl="7" w:tplc="F9222A58">
      <w:numFmt w:val="decimal"/>
      <w:lvlText w:val=""/>
      <w:lvlJc w:val="left"/>
    </w:lvl>
    <w:lvl w:ilvl="8" w:tplc="EB92C1CE">
      <w:numFmt w:val="decimal"/>
      <w:lvlText w:val=""/>
      <w:lvlJc w:val="left"/>
    </w:lvl>
  </w:abstractNum>
  <w:abstractNum w:abstractNumId="909" w15:restartNumberingAfterBreak="0">
    <w:nsid w:val="493C48B9"/>
    <w:multiLevelType w:val="hybridMultilevel"/>
    <w:tmpl w:val="5B3C8F08"/>
    <w:lvl w:ilvl="0" w:tplc="CD083800">
      <w:start w:val="1"/>
      <w:numFmt w:val="bullet"/>
      <w:lvlText w:val=""/>
      <w:lvlJc w:val="left"/>
      <w:pPr>
        <w:ind w:left="720" w:hanging="360"/>
      </w:pPr>
      <w:rPr>
        <w:rFonts w:ascii="Symbol" w:hAnsi="Symbol" w:hint="default"/>
      </w:rPr>
    </w:lvl>
    <w:lvl w:ilvl="1" w:tplc="C41E351E">
      <w:numFmt w:val="decimal"/>
      <w:lvlText w:val=""/>
      <w:lvlJc w:val="left"/>
    </w:lvl>
    <w:lvl w:ilvl="2" w:tplc="4BD6BB5A">
      <w:numFmt w:val="decimal"/>
      <w:lvlText w:val=""/>
      <w:lvlJc w:val="left"/>
    </w:lvl>
    <w:lvl w:ilvl="3" w:tplc="0ED0BA7A">
      <w:numFmt w:val="decimal"/>
      <w:lvlText w:val=""/>
      <w:lvlJc w:val="left"/>
    </w:lvl>
    <w:lvl w:ilvl="4" w:tplc="4F6C33DA">
      <w:numFmt w:val="decimal"/>
      <w:lvlText w:val=""/>
      <w:lvlJc w:val="left"/>
    </w:lvl>
    <w:lvl w:ilvl="5" w:tplc="93D612CC">
      <w:numFmt w:val="decimal"/>
      <w:lvlText w:val=""/>
      <w:lvlJc w:val="left"/>
    </w:lvl>
    <w:lvl w:ilvl="6" w:tplc="5D227FA2">
      <w:numFmt w:val="decimal"/>
      <w:lvlText w:val=""/>
      <w:lvlJc w:val="left"/>
    </w:lvl>
    <w:lvl w:ilvl="7" w:tplc="DF74F45E">
      <w:numFmt w:val="decimal"/>
      <w:lvlText w:val=""/>
      <w:lvlJc w:val="left"/>
    </w:lvl>
    <w:lvl w:ilvl="8" w:tplc="3A82F62A">
      <w:numFmt w:val="decimal"/>
      <w:lvlText w:val=""/>
      <w:lvlJc w:val="left"/>
    </w:lvl>
  </w:abstractNum>
  <w:abstractNum w:abstractNumId="910" w15:restartNumberingAfterBreak="0">
    <w:nsid w:val="493E158D"/>
    <w:multiLevelType w:val="hybridMultilevel"/>
    <w:tmpl w:val="E5AA701C"/>
    <w:lvl w:ilvl="0" w:tplc="818AFC46">
      <w:start w:val="1"/>
      <w:numFmt w:val="bullet"/>
      <w:lvlText w:val=""/>
      <w:lvlJc w:val="left"/>
      <w:pPr>
        <w:ind w:left="720" w:hanging="360"/>
      </w:pPr>
      <w:rPr>
        <w:rFonts w:ascii="Symbol" w:hAnsi="Symbol" w:hint="default"/>
      </w:rPr>
    </w:lvl>
    <w:lvl w:ilvl="1" w:tplc="C3C4D8F8">
      <w:numFmt w:val="decimal"/>
      <w:lvlText w:val=""/>
      <w:lvlJc w:val="left"/>
    </w:lvl>
    <w:lvl w:ilvl="2" w:tplc="35F08BD6">
      <w:numFmt w:val="decimal"/>
      <w:lvlText w:val=""/>
      <w:lvlJc w:val="left"/>
    </w:lvl>
    <w:lvl w:ilvl="3" w:tplc="1BA4BE58">
      <w:numFmt w:val="decimal"/>
      <w:lvlText w:val=""/>
      <w:lvlJc w:val="left"/>
    </w:lvl>
    <w:lvl w:ilvl="4" w:tplc="B3FA11A8">
      <w:numFmt w:val="decimal"/>
      <w:lvlText w:val=""/>
      <w:lvlJc w:val="left"/>
    </w:lvl>
    <w:lvl w:ilvl="5" w:tplc="A88CB18A">
      <w:numFmt w:val="decimal"/>
      <w:lvlText w:val=""/>
      <w:lvlJc w:val="left"/>
    </w:lvl>
    <w:lvl w:ilvl="6" w:tplc="6DD62CA0">
      <w:numFmt w:val="decimal"/>
      <w:lvlText w:val=""/>
      <w:lvlJc w:val="left"/>
    </w:lvl>
    <w:lvl w:ilvl="7" w:tplc="64CC50D0">
      <w:numFmt w:val="decimal"/>
      <w:lvlText w:val=""/>
      <w:lvlJc w:val="left"/>
    </w:lvl>
    <w:lvl w:ilvl="8" w:tplc="A16AC868">
      <w:numFmt w:val="decimal"/>
      <w:lvlText w:val=""/>
      <w:lvlJc w:val="left"/>
    </w:lvl>
  </w:abstractNum>
  <w:abstractNum w:abstractNumId="911" w15:restartNumberingAfterBreak="0">
    <w:nsid w:val="49446D7F"/>
    <w:multiLevelType w:val="hybridMultilevel"/>
    <w:tmpl w:val="DEC6FFC2"/>
    <w:lvl w:ilvl="0" w:tplc="626C3D96">
      <w:start w:val="1"/>
      <w:numFmt w:val="bullet"/>
      <w:lvlText w:val=""/>
      <w:lvlJc w:val="left"/>
      <w:pPr>
        <w:ind w:left="720" w:hanging="360"/>
      </w:pPr>
      <w:rPr>
        <w:rFonts w:ascii="Symbol" w:hAnsi="Symbol" w:hint="default"/>
      </w:rPr>
    </w:lvl>
    <w:lvl w:ilvl="1" w:tplc="0950A306">
      <w:numFmt w:val="decimal"/>
      <w:lvlText w:val=""/>
      <w:lvlJc w:val="left"/>
    </w:lvl>
    <w:lvl w:ilvl="2" w:tplc="84B47ED6">
      <w:numFmt w:val="decimal"/>
      <w:lvlText w:val=""/>
      <w:lvlJc w:val="left"/>
    </w:lvl>
    <w:lvl w:ilvl="3" w:tplc="5D5E4DC4">
      <w:numFmt w:val="decimal"/>
      <w:lvlText w:val=""/>
      <w:lvlJc w:val="left"/>
    </w:lvl>
    <w:lvl w:ilvl="4" w:tplc="A6187AFC">
      <w:numFmt w:val="decimal"/>
      <w:lvlText w:val=""/>
      <w:lvlJc w:val="left"/>
    </w:lvl>
    <w:lvl w:ilvl="5" w:tplc="BBF088DC">
      <w:numFmt w:val="decimal"/>
      <w:lvlText w:val=""/>
      <w:lvlJc w:val="left"/>
    </w:lvl>
    <w:lvl w:ilvl="6" w:tplc="D486C5AE">
      <w:numFmt w:val="decimal"/>
      <w:lvlText w:val=""/>
      <w:lvlJc w:val="left"/>
    </w:lvl>
    <w:lvl w:ilvl="7" w:tplc="2EBEB4F8">
      <w:numFmt w:val="decimal"/>
      <w:lvlText w:val=""/>
      <w:lvlJc w:val="left"/>
    </w:lvl>
    <w:lvl w:ilvl="8" w:tplc="06320540">
      <w:numFmt w:val="decimal"/>
      <w:lvlText w:val=""/>
      <w:lvlJc w:val="left"/>
    </w:lvl>
  </w:abstractNum>
  <w:abstractNum w:abstractNumId="912" w15:restartNumberingAfterBreak="0">
    <w:nsid w:val="494C2897"/>
    <w:multiLevelType w:val="hybridMultilevel"/>
    <w:tmpl w:val="B7C0C1A0"/>
    <w:lvl w:ilvl="0" w:tplc="8E503460">
      <w:start w:val="1"/>
      <w:numFmt w:val="bullet"/>
      <w:lvlText w:val=""/>
      <w:lvlJc w:val="left"/>
      <w:pPr>
        <w:ind w:left="720" w:hanging="360"/>
      </w:pPr>
      <w:rPr>
        <w:rFonts w:ascii="Symbol" w:hAnsi="Symbol" w:hint="default"/>
      </w:rPr>
    </w:lvl>
    <w:lvl w:ilvl="1" w:tplc="94B0933E">
      <w:numFmt w:val="decimal"/>
      <w:lvlText w:val=""/>
      <w:lvlJc w:val="left"/>
    </w:lvl>
    <w:lvl w:ilvl="2" w:tplc="3894D330">
      <w:numFmt w:val="decimal"/>
      <w:lvlText w:val=""/>
      <w:lvlJc w:val="left"/>
    </w:lvl>
    <w:lvl w:ilvl="3" w:tplc="6A94081C">
      <w:numFmt w:val="decimal"/>
      <w:lvlText w:val=""/>
      <w:lvlJc w:val="left"/>
    </w:lvl>
    <w:lvl w:ilvl="4" w:tplc="77E8A35E">
      <w:numFmt w:val="decimal"/>
      <w:lvlText w:val=""/>
      <w:lvlJc w:val="left"/>
    </w:lvl>
    <w:lvl w:ilvl="5" w:tplc="F9561FAA">
      <w:numFmt w:val="decimal"/>
      <w:lvlText w:val=""/>
      <w:lvlJc w:val="left"/>
    </w:lvl>
    <w:lvl w:ilvl="6" w:tplc="43602E58">
      <w:numFmt w:val="decimal"/>
      <w:lvlText w:val=""/>
      <w:lvlJc w:val="left"/>
    </w:lvl>
    <w:lvl w:ilvl="7" w:tplc="5D700C96">
      <w:numFmt w:val="decimal"/>
      <w:lvlText w:val=""/>
      <w:lvlJc w:val="left"/>
    </w:lvl>
    <w:lvl w:ilvl="8" w:tplc="190E7E7A">
      <w:numFmt w:val="decimal"/>
      <w:lvlText w:val=""/>
      <w:lvlJc w:val="left"/>
    </w:lvl>
  </w:abstractNum>
  <w:abstractNum w:abstractNumId="913" w15:restartNumberingAfterBreak="0">
    <w:nsid w:val="49691291"/>
    <w:multiLevelType w:val="hybridMultilevel"/>
    <w:tmpl w:val="13E6AE4E"/>
    <w:lvl w:ilvl="0" w:tplc="72EE8224">
      <w:numFmt w:val="decimal"/>
      <w:lvlText w:val=""/>
      <w:lvlJc w:val="left"/>
    </w:lvl>
    <w:lvl w:ilvl="1" w:tplc="21644F7A">
      <w:start w:val="1"/>
      <w:numFmt w:val="bullet"/>
      <w:lvlText w:val=""/>
      <w:lvlJc w:val="left"/>
      <w:pPr>
        <w:ind w:left="1440" w:hanging="360"/>
      </w:pPr>
      <w:rPr>
        <w:rFonts w:ascii="Symbol" w:hAnsi="Symbol" w:hint="default"/>
      </w:rPr>
    </w:lvl>
    <w:lvl w:ilvl="2" w:tplc="65CA4B52">
      <w:numFmt w:val="decimal"/>
      <w:lvlText w:val=""/>
      <w:lvlJc w:val="left"/>
    </w:lvl>
    <w:lvl w:ilvl="3" w:tplc="1AC2F762">
      <w:numFmt w:val="decimal"/>
      <w:lvlText w:val=""/>
      <w:lvlJc w:val="left"/>
    </w:lvl>
    <w:lvl w:ilvl="4" w:tplc="1E98253E">
      <w:numFmt w:val="decimal"/>
      <w:lvlText w:val=""/>
      <w:lvlJc w:val="left"/>
    </w:lvl>
    <w:lvl w:ilvl="5" w:tplc="1D1E729E">
      <w:numFmt w:val="decimal"/>
      <w:lvlText w:val=""/>
      <w:lvlJc w:val="left"/>
    </w:lvl>
    <w:lvl w:ilvl="6" w:tplc="BBD44E08">
      <w:numFmt w:val="decimal"/>
      <w:lvlText w:val=""/>
      <w:lvlJc w:val="left"/>
    </w:lvl>
    <w:lvl w:ilvl="7" w:tplc="1DB4CA04">
      <w:numFmt w:val="decimal"/>
      <w:lvlText w:val=""/>
      <w:lvlJc w:val="left"/>
    </w:lvl>
    <w:lvl w:ilvl="8" w:tplc="A8CC0B82">
      <w:numFmt w:val="decimal"/>
      <w:lvlText w:val=""/>
      <w:lvlJc w:val="left"/>
    </w:lvl>
  </w:abstractNum>
  <w:abstractNum w:abstractNumId="914" w15:restartNumberingAfterBreak="0">
    <w:nsid w:val="496D0BE8"/>
    <w:multiLevelType w:val="hybridMultilevel"/>
    <w:tmpl w:val="D3E0B12A"/>
    <w:lvl w:ilvl="0" w:tplc="32844F78">
      <w:start w:val="1"/>
      <w:numFmt w:val="bullet"/>
      <w:lvlText w:val=""/>
      <w:lvlJc w:val="left"/>
      <w:pPr>
        <w:ind w:left="720" w:hanging="360"/>
      </w:pPr>
      <w:rPr>
        <w:rFonts w:ascii="Symbol" w:hAnsi="Symbol" w:hint="default"/>
      </w:rPr>
    </w:lvl>
    <w:lvl w:ilvl="1" w:tplc="FEDE2A70">
      <w:numFmt w:val="decimal"/>
      <w:lvlText w:val=""/>
      <w:lvlJc w:val="left"/>
    </w:lvl>
    <w:lvl w:ilvl="2" w:tplc="7C52C622">
      <w:numFmt w:val="decimal"/>
      <w:lvlText w:val=""/>
      <w:lvlJc w:val="left"/>
    </w:lvl>
    <w:lvl w:ilvl="3" w:tplc="AD16DA5C">
      <w:numFmt w:val="decimal"/>
      <w:lvlText w:val=""/>
      <w:lvlJc w:val="left"/>
    </w:lvl>
    <w:lvl w:ilvl="4" w:tplc="840656B8">
      <w:numFmt w:val="decimal"/>
      <w:lvlText w:val=""/>
      <w:lvlJc w:val="left"/>
    </w:lvl>
    <w:lvl w:ilvl="5" w:tplc="6838B6E4">
      <w:numFmt w:val="decimal"/>
      <w:lvlText w:val=""/>
      <w:lvlJc w:val="left"/>
    </w:lvl>
    <w:lvl w:ilvl="6" w:tplc="DC8EC788">
      <w:numFmt w:val="decimal"/>
      <w:lvlText w:val=""/>
      <w:lvlJc w:val="left"/>
    </w:lvl>
    <w:lvl w:ilvl="7" w:tplc="1FCC246C">
      <w:numFmt w:val="decimal"/>
      <w:lvlText w:val=""/>
      <w:lvlJc w:val="left"/>
    </w:lvl>
    <w:lvl w:ilvl="8" w:tplc="BB7E63E8">
      <w:numFmt w:val="decimal"/>
      <w:lvlText w:val=""/>
      <w:lvlJc w:val="left"/>
    </w:lvl>
  </w:abstractNum>
  <w:abstractNum w:abstractNumId="915" w15:restartNumberingAfterBreak="0">
    <w:nsid w:val="496E4C80"/>
    <w:multiLevelType w:val="hybridMultilevel"/>
    <w:tmpl w:val="2E5866E6"/>
    <w:lvl w:ilvl="0" w:tplc="10E44322">
      <w:numFmt w:val="decimal"/>
      <w:lvlText w:val=""/>
      <w:lvlJc w:val="left"/>
    </w:lvl>
    <w:lvl w:ilvl="1" w:tplc="E63AE54A">
      <w:start w:val="1"/>
      <w:numFmt w:val="bullet"/>
      <w:lvlText w:val=""/>
      <w:lvlJc w:val="left"/>
      <w:pPr>
        <w:ind w:left="1440" w:hanging="360"/>
      </w:pPr>
      <w:rPr>
        <w:rFonts w:ascii="Symbol" w:hAnsi="Symbol" w:hint="default"/>
      </w:rPr>
    </w:lvl>
    <w:lvl w:ilvl="2" w:tplc="0CF2EA3C">
      <w:numFmt w:val="decimal"/>
      <w:lvlText w:val=""/>
      <w:lvlJc w:val="left"/>
    </w:lvl>
    <w:lvl w:ilvl="3" w:tplc="B602E26C">
      <w:numFmt w:val="decimal"/>
      <w:lvlText w:val=""/>
      <w:lvlJc w:val="left"/>
    </w:lvl>
    <w:lvl w:ilvl="4" w:tplc="C3BC8F20">
      <w:numFmt w:val="decimal"/>
      <w:lvlText w:val=""/>
      <w:lvlJc w:val="left"/>
    </w:lvl>
    <w:lvl w:ilvl="5" w:tplc="2C08B36A">
      <w:numFmt w:val="decimal"/>
      <w:lvlText w:val=""/>
      <w:lvlJc w:val="left"/>
    </w:lvl>
    <w:lvl w:ilvl="6" w:tplc="7812E320">
      <w:numFmt w:val="decimal"/>
      <w:lvlText w:val=""/>
      <w:lvlJc w:val="left"/>
    </w:lvl>
    <w:lvl w:ilvl="7" w:tplc="DE8E6AAA">
      <w:numFmt w:val="decimal"/>
      <w:lvlText w:val=""/>
      <w:lvlJc w:val="left"/>
    </w:lvl>
    <w:lvl w:ilvl="8" w:tplc="59A808B8">
      <w:numFmt w:val="decimal"/>
      <w:lvlText w:val=""/>
      <w:lvlJc w:val="left"/>
    </w:lvl>
  </w:abstractNum>
  <w:abstractNum w:abstractNumId="916" w15:restartNumberingAfterBreak="0">
    <w:nsid w:val="496F614B"/>
    <w:multiLevelType w:val="hybridMultilevel"/>
    <w:tmpl w:val="6B946AFE"/>
    <w:lvl w:ilvl="0" w:tplc="F8CAEE86">
      <w:numFmt w:val="decimal"/>
      <w:lvlText w:val=""/>
      <w:lvlJc w:val="left"/>
    </w:lvl>
    <w:lvl w:ilvl="1" w:tplc="1302AC34">
      <w:start w:val="1"/>
      <w:numFmt w:val="bullet"/>
      <w:lvlText w:val=""/>
      <w:lvlJc w:val="left"/>
      <w:pPr>
        <w:ind w:left="1440" w:hanging="360"/>
      </w:pPr>
      <w:rPr>
        <w:rFonts w:ascii="Symbol" w:hAnsi="Symbol" w:hint="default"/>
      </w:rPr>
    </w:lvl>
    <w:lvl w:ilvl="2" w:tplc="CB2E3D5E">
      <w:numFmt w:val="decimal"/>
      <w:lvlText w:val=""/>
      <w:lvlJc w:val="left"/>
    </w:lvl>
    <w:lvl w:ilvl="3" w:tplc="ADCCFFC0">
      <w:numFmt w:val="decimal"/>
      <w:lvlText w:val=""/>
      <w:lvlJc w:val="left"/>
    </w:lvl>
    <w:lvl w:ilvl="4" w:tplc="1A22EC32">
      <w:numFmt w:val="decimal"/>
      <w:lvlText w:val=""/>
      <w:lvlJc w:val="left"/>
    </w:lvl>
    <w:lvl w:ilvl="5" w:tplc="C0AE7904">
      <w:numFmt w:val="decimal"/>
      <w:lvlText w:val=""/>
      <w:lvlJc w:val="left"/>
    </w:lvl>
    <w:lvl w:ilvl="6" w:tplc="EF30A3D8">
      <w:numFmt w:val="decimal"/>
      <w:lvlText w:val=""/>
      <w:lvlJc w:val="left"/>
    </w:lvl>
    <w:lvl w:ilvl="7" w:tplc="20EA20D4">
      <w:numFmt w:val="decimal"/>
      <w:lvlText w:val=""/>
      <w:lvlJc w:val="left"/>
    </w:lvl>
    <w:lvl w:ilvl="8" w:tplc="D7D6D37E">
      <w:numFmt w:val="decimal"/>
      <w:lvlText w:val=""/>
      <w:lvlJc w:val="left"/>
    </w:lvl>
  </w:abstractNum>
  <w:abstractNum w:abstractNumId="917" w15:restartNumberingAfterBreak="0">
    <w:nsid w:val="4971255A"/>
    <w:multiLevelType w:val="hybridMultilevel"/>
    <w:tmpl w:val="5510A8E8"/>
    <w:lvl w:ilvl="0" w:tplc="44B8A670">
      <w:start w:val="1"/>
      <w:numFmt w:val="bullet"/>
      <w:lvlText w:val=""/>
      <w:lvlJc w:val="left"/>
      <w:pPr>
        <w:ind w:left="720" w:hanging="360"/>
      </w:pPr>
      <w:rPr>
        <w:rFonts w:ascii="Symbol" w:hAnsi="Symbol" w:hint="default"/>
      </w:rPr>
    </w:lvl>
    <w:lvl w:ilvl="1" w:tplc="B684538C">
      <w:numFmt w:val="decimal"/>
      <w:lvlText w:val=""/>
      <w:lvlJc w:val="left"/>
    </w:lvl>
    <w:lvl w:ilvl="2" w:tplc="726AE442">
      <w:numFmt w:val="decimal"/>
      <w:lvlText w:val=""/>
      <w:lvlJc w:val="left"/>
    </w:lvl>
    <w:lvl w:ilvl="3" w:tplc="79C6241E">
      <w:numFmt w:val="decimal"/>
      <w:lvlText w:val=""/>
      <w:lvlJc w:val="left"/>
    </w:lvl>
    <w:lvl w:ilvl="4" w:tplc="011E34E0">
      <w:numFmt w:val="decimal"/>
      <w:lvlText w:val=""/>
      <w:lvlJc w:val="left"/>
    </w:lvl>
    <w:lvl w:ilvl="5" w:tplc="02164192">
      <w:numFmt w:val="decimal"/>
      <w:lvlText w:val=""/>
      <w:lvlJc w:val="left"/>
    </w:lvl>
    <w:lvl w:ilvl="6" w:tplc="02D02D86">
      <w:numFmt w:val="decimal"/>
      <w:lvlText w:val=""/>
      <w:lvlJc w:val="left"/>
    </w:lvl>
    <w:lvl w:ilvl="7" w:tplc="FD94DA36">
      <w:numFmt w:val="decimal"/>
      <w:lvlText w:val=""/>
      <w:lvlJc w:val="left"/>
    </w:lvl>
    <w:lvl w:ilvl="8" w:tplc="C3D68368">
      <w:numFmt w:val="decimal"/>
      <w:lvlText w:val=""/>
      <w:lvlJc w:val="left"/>
    </w:lvl>
  </w:abstractNum>
  <w:abstractNum w:abstractNumId="918" w15:restartNumberingAfterBreak="0">
    <w:nsid w:val="49755224"/>
    <w:multiLevelType w:val="hybridMultilevel"/>
    <w:tmpl w:val="D994B42A"/>
    <w:lvl w:ilvl="0" w:tplc="4202D2D0">
      <w:start w:val="1"/>
      <w:numFmt w:val="bullet"/>
      <w:lvlText w:val=""/>
      <w:lvlJc w:val="left"/>
      <w:pPr>
        <w:ind w:left="720" w:hanging="360"/>
      </w:pPr>
      <w:rPr>
        <w:rFonts w:ascii="Symbol" w:hAnsi="Symbol" w:hint="default"/>
      </w:rPr>
    </w:lvl>
    <w:lvl w:ilvl="1" w:tplc="ECE0E0CA">
      <w:numFmt w:val="decimal"/>
      <w:lvlText w:val=""/>
      <w:lvlJc w:val="left"/>
    </w:lvl>
    <w:lvl w:ilvl="2" w:tplc="323C842A">
      <w:numFmt w:val="decimal"/>
      <w:lvlText w:val=""/>
      <w:lvlJc w:val="left"/>
    </w:lvl>
    <w:lvl w:ilvl="3" w:tplc="D91C85AE">
      <w:numFmt w:val="decimal"/>
      <w:lvlText w:val=""/>
      <w:lvlJc w:val="left"/>
    </w:lvl>
    <w:lvl w:ilvl="4" w:tplc="C8668B04">
      <w:numFmt w:val="decimal"/>
      <w:lvlText w:val=""/>
      <w:lvlJc w:val="left"/>
    </w:lvl>
    <w:lvl w:ilvl="5" w:tplc="BF546B5C">
      <w:numFmt w:val="decimal"/>
      <w:lvlText w:val=""/>
      <w:lvlJc w:val="left"/>
    </w:lvl>
    <w:lvl w:ilvl="6" w:tplc="2D462206">
      <w:numFmt w:val="decimal"/>
      <w:lvlText w:val=""/>
      <w:lvlJc w:val="left"/>
    </w:lvl>
    <w:lvl w:ilvl="7" w:tplc="90DEFEA6">
      <w:numFmt w:val="decimal"/>
      <w:lvlText w:val=""/>
      <w:lvlJc w:val="left"/>
    </w:lvl>
    <w:lvl w:ilvl="8" w:tplc="ECE0DF9C">
      <w:numFmt w:val="decimal"/>
      <w:lvlText w:val=""/>
      <w:lvlJc w:val="left"/>
    </w:lvl>
  </w:abstractNum>
  <w:abstractNum w:abstractNumId="919" w15:restartNumberingAfterBreak="0">
    <w:nsid w:val="499B7DAF"/>
    <w:multiLevelType w:val="hybridMultilevel"/>
    <w:tmpl w:val="06B82AB6"/>
    <w:lvl w:ilvl="0" w:tplc="E30E2CEC">
      <w:start w:val="1"/>
      <w:numFmt w:val="bullet"/>
      <w:lvlText w:val=""/>
      <w:lvlJc w:val="left"/>
      <w:pPr>
        <w:ind w:left="720" w:hanging="360"/>
      </w:pPr>
      <w:rPr>
        <w:rFonts w:ascii="Symbol" w:hAnsi="Symbol" w:hint="default"/>
      </w:rPr>
    </w:lvl>
    <w:lvl w:ilvl="1" w:tplc="D1B805EE">
      <w:numFmt w:val="decimal"/>
      <w:lvlText w:val=""/>
      <w:lvlJc w:val="left"/>
    </w:lvl>
    <w:lvl w:ilvl="2" w:tplc="EAB6EE62">
      <w:numFmt w:val="decimal"/>
      <w:lvlText w:val=""/>
      <w:lvlJc w:val="left"/>
    </w:lvl>
    <w:lvl w:ilvl="3" w:tplc="C9B26D2A">
      <w:numFmt w:val="decimal"/>
      <w:lvlText w:val=""/>
      <w:lvlJc w:val="left"/>
    </w:lvl>
    <w:lvl w:ilvl="4" w:tplc="466886BE">
      <w:numFmt w:val="decimal"/>
      <w:lvlText w:val=""/>
      <w:lvlJc w:val="left"/>
    </w:lvl>
    <w:lvl w:ilvl="5" w:tplc="B14C2A06">
      <w:numFmt w:val="decimal"/>
      <w:lvlText w:val=""/>
      <w:lvlJc w:val="left"/>
    </w:lvl>
    <w:lvl w:ilvl="6" w:tplc="7922968A">
      <w:numFmt w:val="decimal"/>
      <w:lvlText w:val=""/>
      <w:lvlJc w:val="left"/>
    </w:lvl>
    <w:lvl w:ilvl="7" w:tplc="CB8C526E">
      <w:numFmt w:val="decimal"/>
      <w:lvlText w:val=""/>
      <w:lvlJc w:val="left"/>
    </w:lvl>
    <w:lvl w:ilvl="8" w:tplc="AA8AE926">
      <w:numFmt w:val="decimal"/>
      <w:lvlText w:val=""/>
      <w:lvlJc w:val="left"/>
    </w:lvl>
  </w:abstractNum>
  <w:abstractNum w:abstractNumId="920" w15:restartNumberingAfterBreak="0">
    <w:nsid w:val="499F1851"/>
    <w:multiLevelType w:val="hybridMultilevel"/>
    <w:tmpl w:val="2A323DE8"/>
    <w:lvl w:ilvl="0" w:tplc="7D70BB04">
      <w:numFmt w:val="decimal"/>
      <w:lvlText w:val=""/>
      <w:lvlJc w:val="left"/>
    </w:lvl>
    <w:lvl w:ilvl="1" w:tplc="1A0C8016">
      <w:start w:val="1"/>
      <w:numFmt w:val="bullet"/>
      <w:lvlText w:val=""/>
      <w:lvlJc w:val="left"/>
      <w:pPr>
        <w:ind w:left="1440" w:hanging="360"/>
      </w:pPr>
      <w:rPr>
        <w:rFonts w:ascii="Symbol" w:hAnsi="Symbol" w:hint="default"/>
      </w:rPr>
    </w:lvl>
    <w:lvl w:ilvl="2" w:tplc="4C84E944">
      <w:numFmt w:val="decimal"/>
      <w:lvlText w:val=""/>
      <w:lvlJc w:val="left"/>
    </w:lvl>
    <w:lvl w:ilvl="3" w:tplc="7ED67050">
      <w:numFmt w:val="decimal"/>
      <w:lvlText w:val=""/>
      <w:lvlJc w:val="left"/>
    </w:lvl>
    <w:lvl w:ilvl="4" w:tplc="3702CCFA">
      <w:numFmt w:val="decimal"/>
      <w:lvlText w:val=""/>
      <w:lvlJc w:val="left"/>
    </w:lvl>
    <w:lvl w:ilvl="5" w:tplc="0842325E">
      <w:numFmt w:val="decimal"/>
      <w:lvlText w:val=""/>
      <w:lvlJc w:val="left"/>
    </w:lvl>
    <w:lvl w:ilvl="6" w:tplc="C388F48A">
      <w:numFmt w:val="decimal"/>
      <w:lvlText w:val=""/>
      <w:lvlJc w:val="left"/>
    </w:lvl>
    <w:lvl w:ilvl="7" w:tplc="1C121D32">
      <w:numFmt w:val="decimal"/>
      <w:lvlText w:val=""/>
      <w:lvlJc w:val="left"/>
    </w:lvl>
    <w:lvl w:ilvl="8" w:tplc="8CC87306">
      <w:numFmt w:val="decimal"/>
      <w:lvlText w:val=""/>
      <w:lvlJc w:val="left"/>
    </w:lvl>
  </w:abstractNum>
  <w:abstractNum w:abstractNumId="921" w15:restartNumberingAfterBreak="0">
    <w:nsid w:val="49BE4EB0"/>
    <w:multiLevelType w:val="hybridMultilevel"/>
    <w:tmpl w:val="0AC6CE6A"/>
    <w:lvl w:ilvl="0" w:tplc="4030C090">
      <w:start w:val="1"/>
      <w:numFmt w:val="bullet"/>
      <w:lvlText w:val=""/>
      <w:lvlJc w:val="left"/>
      <w:pPr>
        <w:ind w:left="720" w:hanging="360"/>
      </w:pPr>
      <w:rPr>
        <w:rFonts w:ascii="Symbol" w:hAnsi="Symbol" w:hint="default"/>
      </w:rPr>
    </w:lvl>
    <w:lvl w:ilvl="1" w:tplc="03C4ADD6">
      <w:numFmt w:val="decimal"/>
      <w:lvlText w:val=""/>
      <w:lvlJc w:val="left"/>
    </w:lvl>
    <w:lvl w:ilvl="2" w:tplc="5F9A25BA">
      <w:numFmt w:val="decimal"/>
      <w:lvlText w:val=""/>
      <w:lvlJc w:val="left"/>
    </w:lvl>
    <w:lvl w:ilvl="3" w:tplc="B97C658E">
      <w:numFmt w:val="decimal"/>
      <w:lvlText w:val=""/>
      <w:lvlJc w:val="left"/>
    </w:lvl>
    <w:lvl w:ilvl="4" w:tplc="8B5CF05A">
      <w:numFmt w:val="decimal"/>
      <w:lvlText w:val=""/>
      <w:lvlJc w:val="left"/>
    </w:lvl>
    <w:lvl w:ilvl="5" w:tplc="6C8EFDBC">
      <w:numFmt w:val="decimal"/>
      <w:lvlText w:val=""/>
      <w:lvlJc w:val="left"/>
    </w:lvl>
    <w:lvl w:ilvl="6" w:tplc="D9D8EEFC">
      <w:numFmt w:val="decimal"/>
      <w:lvlText w:val=""/>
      <w:lvlJc w:val="left"/>
    </w:lvl>
    <w:lvl w:ilvl="7" w:tplc="027A843A">
      <w:numFmt w:val="decimal"/>
      <w:lvlText w:val=""/>
      <w:lvlJc w:val="left"/>
    </w:lvl>
    <w:lvl w:ilvl="8" w:tplc="0582C1D6">
      <w:numFmt w:val="decimal"/>
      <w:lvlText w:val=""/>
      <w:lvlJc w:val="left"/>
    </w:lvl>
  </w:abstractNum>
  <w:abstractNum w:abstractNumId="922" w15:restartNumberingAfterBreak="0">
    <w:nsid w:val="49CE31D5"/>
    <w:multiLevelType w:val="hybridMultilevel"/>
    <w:tmpl w:val="FF982B3C"/>
    <w:lvl w:ilvl="0" w:tplc="F0489BF8">
      <w:numFmt w:val="decimal"/>
      <w:lvlText w:val=""/>
      <w:lvlJc w:val="left"/>
    </w:lvl>
    <w:lvl w:ilvl="1" w:tplc="0CE62336">
      <w:start w:val="1"/>
      <w:numFmt w:val="bullet"/>
      <w:lvlText w:val=""/>
      <w:lvlJc w:val="left"/>
      <w:pPr>
        <w:ind w:left="1440" w:hanging="360"/>
      </w:pPr>
      <w:rPr>
        <w:rFonts w:ascii="Symbol" w:hAnsi="Symbol" w:hint="default"/>
      </w:rPr>
    </w:lvl>
    <w:lvl w:ilvl="2" w:tplc="27403062">
      <w:numFmt w:val="decimal"/>
      <w:lvlText w:val=""/>
      <w:lvlJc w:val="left"/>
    </w:lvl>
    <w:lvl w:ilvl="3" w:tplc="6548EE8C">
      <w:numFmt w:val="decimal"/>
      <w:lvlText w:val=""/>
      <w:lvlJc w:val="left"/>
    </w:lvl>
    <w:lvl w:ilvl="4" w:tplc="FB4C34AE">
      <w:numFmt w:val="decimal"/>
      <w:lvlText w:val=""/>
      <w:lvlJc w:val="left"/>
    </w:lvl>
    <w:lvl w:ilvl="5" w:tplc="45786DFE">
      <w:numFmt w:val="decimal"/>
      <w:lvlText w:val=""/>
      <w:lvlJc w:val="left"/>
    </w:lvl>
    <w:lvl w:ilvl="6" w:tplc="34A068EC">
      <w:numFmt w:val="decimal"/>
      <w:lvlText w:val=""/>
      <w:lvlJc w:val="left"/>
    </w:lvl>
    <w:lvl w:ilvl="7" w:tplc="8D72B30C">
      <w:numFmt w:val="decimal"/>
      <w:lvlText w:val=""/>
      <w:lvlJc w:val="left"/>
    </w:lvl>
    <w:lvl w:ilvl="8" w:tplc="6908CC20">
      <w:numFmt w:val="decimal"/>
      <w:lvlText w:val=""/>
      <w:lvlJc w:val="left"/>
    </w:lvl>
  </w:abstractNum>
  <w:abstractNum w:abstractNumId="923" w15:restartNumberingAfterBreak="0">
    <w:nsid w:val="4A0018AA"/>
    <w:multiLevelType w:val="hybridMultilevel"/>
    <w:tmpl w:val="DD4AEE8E"/>
    <w:lvl w:ilvl="0" w:tplc="5756E53A">
      <w:start w:val="1"/>
      <w:numFmt w:val="bullet"/>
      <w:lvlText w:val=""/>
      <w:lvlJc w:val="left"/>
      <w:pPr>
        <w:ind w:left="720" w:hanging="360"/>
      </w:pPr>
      <w:rPr>
        <w:rFonts w:ascii="Symbol" w:hAnsi="Symbol" w:hint="default"/>
      </w:rPr>
    </w:lvl>
    <w:lvl w:ilvl="1" w:tplc="86E21442">
      <w:numFmt w:val="decimal"/>
      <w:lvlText w:val=""/>
      <w:lvlJc w:val="left"/>
    </w:lvl>
    <w:lvl w:ilvl="2" w:tplc="9C70FDBA">
      <w:numFmt w:val="decimal"/>
      <w:lvlText w:val=""/>
      <w:lvlJc w:val="left"/>
    </w:lvl>
    <w:lvl w:ilvl="3" w:tplc="7004B12C">
      <w:numFmt w:val="decimal"/>
      <w:lvlText w:val=""/>
      <w:lvlJc w:val="left"/>
    </w:lvl>
    <w:lvl w:ilvl="4" w:tplc="71E4D68E">
      <w:numFmt w:val="decimal"/>
      <w:lvlText w:val=""/>
      <w:lvlJc w:val="left"/>
    </w:lvl>
    <w:lvl w:ilvl="5" w:tplc="7CEA9590">
      <w:numFmt w:val="decimal"/>
      <w:lvlText w:val=""/>
      <w:lvlJc w:val="left"/>
    </w:lvl>
    <w:lvl w:ilvl="6" w:tplc="1DE64302">
      <w:numFmt w:val="decimal"/>
      <w:lvlText w:val=""/>
      <w:lvlJc w:val="left"/>
    </w:lvl>
    <w:lvl w:ilvl="7" w:tplc="0630C0FC">
      <w:numFmt w:val="decimal"/>
      <w:lvlText w:val=""/>
      <w:lvlJc w:val="left"/>
    </w:lvl>
    <w:lvl w:ilvl="8" w:tplc="F7B6A6F8">
      <w:numFmt w:val="decimal"/>
      <w:lvlText w:val=""/>
      <w:lvlJc w:val="left"/>
    </w:lvl>
  </w:abstractNum>
  <w:abstractNum w:abstractNumId="924" w15:restartNumberingAfterBreak="0">
    <w:nsid w:val="4A445449"/>
    <w:multiLevelType w:val="hybridMultilevel"/>
    <w:tmpl w:val="872C2A00"/>
    <w:lvl w:ilvl="0" w:tplc="C9B838D4">
      <w:numFmt w:val="decimal"/>
      <w:lvlText w:val=""/>
      <w:lvlJc w:val="left"/>
    </w:lvl>
    <w:lvl w:ilvl="1" w:tplc="A84CE346">
      <w:start w:val="1"/>
      <w:numFmt w:val="bullet"/>
      <w:lvlText w:val=""/>
      <w:lvlJc w:val="left"/>
      <w:pPr>
        <w:ind w:left="1440" w:hanging="360"/>
      </w:pPr>
      <w:rPr>
        <w:rFonts w:ascii="Symbol" w:hAnsi="Symbol" w:hint="default"/>
      </w:rPr>
    </w:lvl>
    <w:lvl w:ilvl="2" w:tplc="AFB42752">
      <w:numFmt w:val="decimal"/>
      <w:lvlText w:val=""/>
      <w:lvlJc w:val="left"/>
    </w:lvl>
    <w:lvl w:ilvl="3" w:tplc="F0324C76">
      <w:numFmt w:val="decimal"/>
      <w:lvlText w:val=""/>
      <w:lvlJc w:val="left"/>
    </w:lvl>
    <w:lvl w:ilvl="4" w:tplc="AE30D6CA">
      <w:numFmt w:val="decimal"/>
      <w:lvlText w:val=""/>
      <w:lvlJc w:val="left"/>
    </w:lvl>
    <w:lvl w:ilvl="5" w:tplc="ADA291E4">
      <w:numFmt w:val="decimal"/>
      <w:lvlText w:val=""/>
      <w:lvlJc w:val="left"/>
    </w:lvl>
    <w:lvl w:ilvl="6" w:tplc="526434F2">
      <w:numFmt w:val="decimal"/>
      <w:lvlText w:val=""/>
      <w:lvlJc w:val="left"/>
    </w:lvl>
    <w:lvl w:ilvl="7" w:tplc="89B44380">
      <w:numFmt w:val="decimal"/>
      <w:lvlText w:val=""/>
      <w:lvlJc w:val="left"/>
    </w:lvl>
    <w:lvl w:ilvl="8" w:tplc="0412A8BC">
      <w:numFmt w:val="decimal"/>
      <w:lvlText w:val=""/>
      <w:lvlJc w:val="left"/>
    </w:lvl>
  </w:abstractNum>
  <w:abstractNum w:abstractNumId="925" w15:restartNumberingAfterBreak="0">
    <w:nsid w:val="4A473F54"/>
    <w:multiLevelType w:val="hybridMultilevel"/>
    <w:tmpl w:val="812CD856"/>
    <w:lvl w:ilvl="0" w:tplc="E60266A0">
      <w:start w:val="1"/>
      <w:numFmt w:val="bullet"/>
      <w:lvlText w:val=""/>
      <w:lvlJc w:val="left"/>
      <w:pPr>
        <w:ind w:left="720" w:hanging="360"/>
      </w:pPr>
      <w:rPr>
        <w:rFonts w:ascii="Symbol" w:hAnsi="Symbol" w:hint="default"/>
      </w:rPr>
    </w:lvl>
    <w:lvl w:ilvl="1" w:tplc="6A188A06">
      <w:numFmt w:val="decimal"/>
      <w:lvlText w:val=""/>
      <w:lvlJc w:val="left"/>
    </w:lvl>
    <w:lvl w:ilvl="2" w:tplc="A6C8FB48">
      <w:numFmt w:val="decimal"/>
      <w:lvlText w:val=""/>
      <w:lvlJc w:val="left"/>
    </w:lvl>
    <w:lvl w:ilvl="3" w:tplc="83E44B88">
      <w:numFmt w:val="decimal"/>
      <w:lvlText w:val=""/>
      <w:lvlJc w:val="left"/>
    </w:lvl>
    <w:lvl w:ilvl="4" w:tplc="2528C982">
      <w:numFmt w:val="decimal"/>
      <w:lvlText w:val=""/>
      <w:lvlJc w:val="left"/>
    </w:lvl>
    <w:lvl w:ilvl="5" w:tplc="1CD0CA06">
      <w:numFmt w:val="decimal"/>
      <w:lvlText w:val=""/>
      <w:lvlJc w:val="left"/>
    </w:lvl>
    <w:lvl w:ilvl="6" w:tplc="F3247752">
      <w:numFmt w:val="decimal"/>
      <w:lvlText w:val=""/>
      <w:lvlJc w:val="left"/>
    </w:lvl>
    <w:lvl w:ilvl="7" w:tplc="29BC76E2">
      <w:numFmt w:val="decimal"/>
      <w:lvlText w:val=""/>
      <w:lvlJc w:val="left"/>
    </w:lvl>
    <w:lvl w:ilvl="8" w:tplc="5B8A1B08">
      <w:numFmt w:val="decimal"/>
      <w:lvlText w:val=""/>
      <w:lvlJc w:val="left"/>
    </w:lvl>
  </w:abstractNum>
  <w:abstractNum w:abstractNumId="926" w15:restartNumberingAfterBreak="0">
    <w:nsid w:val="4A5442A4"/>
    <w:multiLevelType w:val="hybridMultilevel"/>
    <w:tmpl w:val="8CE4A0CA"/>
    <w:lvl w:ilvl="0" w:tplc="0C321C2C">
      <w:start w:val="1"/>
      <w:numFmt w:val="bullet"/>
      <w:lvlText w:val=""/>
      <w:lvlJc w:val="left"/>
      <w:pPr>
        <w:ind w:left="720" w:hanging="360"/>
      </w:pPr>
      <w:rPr>
        <w:rFonts w:ascii="Symbol" w:hAnsi="Symbol" w:hint="default"/>
      </w:rPr>
    </w:lvl>
    <w:lvl w:ilvl="1" w:tplc="365A6AE6">
      <w:numFmt w:val="decimal"/>
      <w:lvlText w:val=""/>
      <w:lvlJc w:val="left"/>
    </w:lvl>
    <w:lvl w:ilvl="2" w:tplc="6EC61C82">
      <w:numFmt w:val="decimal"/>
      <w:lvlText w:val=""/>
      <w:lvlJc w:val="left"/>
    </w:lvl>
    <w:lvl w:ilvl="3" w:tplc="0DC20EF6">
      <w:numFmt w:val="decimal"/>
      <w:lvlText w:val=""/>
      <w:lvlJc w:val="left"/>
    </w:lvl>
    <w:lvl w:ilvl="4" w:tplc="4F32AB16">
      <w:numFmt w:val="decimal"/>
      <w:lvlText w:val=""/>
      <w:lvlJc w:val="left"/>
    </w:lvl>
    <w:lvl w:ilvl="5" w:tplc="1E32E1DA">
      <w:numFmt w:val="decimal"/>
      <w:lvlText w:val=""/>
      <w:lvlJc w:val="left"/>
    </w:lvl>
    <w:lvl w:ilvl="6" w:tplc="25A8FC3C">
      <w:numFmt w:val="decimal"/>
      <w:lvlText w:val=""/>
      <w:lvlJc w:val="left"/>
    </w:lvl>
    <w:lvl w:ilvl="7" w:tplc="0BEA6268">
      <w:numFmt w:val="decimal"/>
      <w:lvlText w:val=""/>
      <w:lvlJc w:val="left"/>
    </w:lvl>
    <w:lvl w:ilvl="8" w:tplc="9914363C">
      <w:numFmt w:val="decimal"/>
      <w:lvlText w:val=""/>
      <w:lvlJc w:val="left"/>
    </w:lvl>
  </w:abstractNum>
  <w:abstractNum w:abstractNumId="927" w15:restartNumberingAfterBreak="0">
    <w:nsid w:val="4A5A162B"/>
    <w:multiLevelType w:val="hybridMultilevel"/>
    <w:tmpl w:val="5E8A308A"/>
    <w:lvl w:ilvl="0" w:tplc="995A9E52">
      <w:start w:val="1"/>
      <w:numFmt w:val="bullet"/>
      <w:lvlText w:val=""/>
      <w:lvlJc w:val="left"/>
      <w:pPr>
        <w:ind w:left="720" w:hanging="360"/>
      </w:pPr>
      <w:rPr>
        <w:rFonts w:ascii="Symbol" w:hAnsi="Symbol" w:hint="default"/>
      </w:rPr>
    </w:lvl>
    <w:lvl w:ilvl="1" w:tplc="5BB6D344">
      <w:numFmt w:val="decimal"/>
      <w:lvlText w:val=""/>
      <w:lvlJc w:val="left"/>
    </w:lvl>
    <w:lvl w:ilvl="2" w:tplc="94900770">
      <w:numFmt w:val="decimal"/>
      <w:lvlText w:val=""/>
      <w:lvlJc w:val="left"/>
    </w:lvl>
    <w:lvl w:ilvl="3" w:tplc="AC166392">
      <w:numFmt w:val="decimal"/>
      <w:lvlText w:val=""/>
      <w:lvlJc w:val="left"/>
    </w:lvl>
    <w:lvl w:ilvl="4" w:tplc="6B02BD8A">
      <w:numFmt w:val="decimal"/>
      <w:lvlText w:val=""/>
      <w:lvlJc w:val="left"/>
    </w:lvl>
    <w:lvl w:ilvl="5" w:tplc="F8206FF8">
      <w:numFmt w:val="decimal"/>
      <w:lvlText w:val=""/>
      <w:lvlJc w:val="left"/>
    </w:lvl>
    <w:lvl w:ilvl="6" w:tplc="07F47D6C">
      <w:numFmt w:val="decimal"/>
      <w:lvlText w:val=""/>
      <w:lvlJc w:val="left"/>
    </w:lvl>
    <w:lvl w:ilvl="7" w:tplc="329ABC58">
      <w:numFmt w:val="decimal"/>
      <w:lvlText w:val=""/>
      <w:lvlJc w:val="left"/>
    </w:lvl>
    <w:lvl w:ilvl="8" w:tplc="16C4AF12">
      <w:numFmt w:val="decimal"/>
      <w:lvlText w:val=""/>
      <w:lvlJc w:val="left"/>
    </w:lvl>
  </w:abstractNum>
  <w:abstractNum w:abstractNumId="928" w15:restartNumberingAfterBreak="0">
    <w:nsid w:val="4A600983"/>
    <w:multiLevelType w:val="hybridMultilevel"/>
    <w:tmpl w:val="2F983088"/>
    <w:lvl w:ilvl="0" w:tplc="278EFE14">
      <w:start w:val="1"/>
      <w:numFmt w:val="bullet"/>
      <w:lvlText w:val=""/>
      <w:lvlJc w:val="left"/>
      <w:pPr>
        <w:ind w:left="720" w:hanging="360"/>
      </w:pPr>
      <w:rPr>
        <w:rFonts w:ascii="Symbol" w:hAnsi="Symbol" w:hint="default"/>
      </w:rPr>
    </w:lvl>
    <w:lvl w:ilvl="1" w:tplc="043CDA26">
      <w:numFmt w:val="decimal"/>
      <w:lvlText w:val=""/>
      <w:lvlJc w:val="left"/>
    </w:lvl>
    <w:lvl w:ilvl="2" w:tplc="9822E050">
      <w:numFmt w:val="decimal"/>
      <w:lvlText w:val=""/>
      <w:lvlJc w:val="left"/>
    </w:lvl>
    <w:lvl w:ilvl="3" w:tplc="FE94FA48">
      <w:numFmt w:val="decimal"/>
      <w:lvlText w:val=""/>
      <w:lvlJc w:val="left"/>
    </w:lvl>
    <w:lvl w:ilvl="4" w:tplc="69541B6C">
      <w:numFmt w:val="decimal"/>
      <w:lvlText w:val=""/>
      <w:lvlJc w:val="left"/>
    </w:lvl>
    <w:lvl w:ilvl="5" w:tplc="6276BA5C">
      <w:numFmt w:val="decimal"/>
      <w:lvlText w:val=""/>
      <w:lvlJc w:val="left"/>
    </w:lvl>
    <w:lvl w:ilvl="6" w:tplc="0E38D9F8">
      <w:numFmt w:val="decimal"/>
      <w:lvlText w:val=""/>
      <w:lvlJc w:val="left"/>
    </w:lvl>
    <w:lvl w:ilvl="7" w:tplc="A3DA61D2">
      <w:numFmt w:val="decimal"/>
      <w:lvlText w:val=""/>
      <w:lvlJc w:val="left"/>
    </w:lvl>
    <w:lvl w:ilvl="8" w:tplc="3EC439A2">
      <w:numFmt w:val="decimal"/>
      <w:lvlText w:val=""/>
      <w:lvlJc w:val="left"/>
    </w:lvl>
  </w:abstractNum>
  <w:abstractNum w:abstractNumId="929" w15:restartNumberingAfterBreak="0">
    <w:nsid w:val="4A794C94"/>
    <w:multiLevelType w:val="hybridMultilevel"/>
    <w:tmpl w:val="0FE63944"/>
    <w:lvl w:ilvl="0" w:tplc="5BA8AED4">
      <w:start w:val="1"/>
      <w:numFmt w:val="bullet"/>
      <w:lvlText w:val=""/>
      <w:lvlJc w:val="left"/>
      <w:pPr>
        <w:ind w:left="720" w:hanging="360"/>
      </w:pPr>
      <w:rPr>
        <w:rFonts w:ascii="Symbol" w:hAnsi="Symbol" w:hint="default"/>
      </w:rPr>
    </w:lvl>
    <w:lvl w:ilvl="1" w:tplc="6F76943C">
      <w:numFmt w:val="decimal"/>
      <w:lvlText w:val=""/>
      <w:lvlJc w:val="left"/>
    </w:lvl>
    <w:lvl w:ilvl="2" w:tplc="424841FA">
      <w:numFmt w:val="decimal"/>
      <w:lvlText w:val=""/>
      <w:lvlJc w:val="left"/>
    </w:lvl>
    <w:lvl w:ilvl="3" w:tplc="6A60675E">
      <w:numFmt w:val="decimal"/>
      <w:lvlText w:val=""/>
      <w:lvlJc w:val="left"/>
    </w:lvl>
    <w:lvl w:ilvl="4" w:tplc="DC705D68">
      <w:numFmt w:val="decimal"/>
      <w:lvlText w:val=""/>
      <w:lvlJc w:val="left"/>
    </w:lvl>
    <w:lvl w:ilvl="5" w:tplc="B53C4610">
      <w:numFmt w:val="decimal"/>
      <w:lvlText w:val=""/>
      <w:lvlJc w:val="left"/>
    </w:lvl>
    <w:lvl w:ilvl="6" w:tplc="653C107C">
      <w:numFmt w:val="decimal"/>
      <w:lvlText w:val=""/>
      <w:lvlJc w:val="left"/>
    </w:lvl>
    <w:lvl w:ilvl="7" w:tplc="E5CA3144">
      <w:numFmt w:val="decimal"/>
      <w:lvlText w:val=""/>
      <w:lvlJc w:val="left"/>
    </w:lvl>
    <w:lvl w:ilvl="8" w:tplc="6AC6C2C2">
      <w:numFmt w:val="decimal"/>
      <w:lvlText w:val=""/>
      <w:lvlJc w:val="left"/>
    </w:lvl>
  </w:abstractNum>
  <w:abstractNum w:abstractNumId="930" w15:restartNumberingAfterBreak="0">
    <w:nsid w:val="4A82323C"/>
    <w:multiLevelType w:val="hybridMultilevel"/>
    <w:tmpl w:val="CF1ACABE"/>
    <w:lvl w:ilvl="0" w:tplc="70669492">
      <w:start w:val="1"/>
      <w:numFmt w:val="bullet"/>
      <w:lvlText w:val=""/>
      <w:lvlJc w:val="left"/>
      <w:pPr>
        <w:ind w:left="720" w:hanging="360"/>
      </w:pPr>
      <w:rPr>
        <w:rFonts w:ascii="Symbol" w:hAnsi="Symbol" w:hint="default"/>
      </w:rPr>
    </w:lvl>
    <w:lvl w:ilvl="1" w:tplc="49E2D0EC">
      <w:numFmt w:val="decimal"/>
      <w:lvlText w:val=""/>
      <w:lvlJc w:val="left"/>
    </w:lvl>
    <w:lvl w:ilvl="2" w:tplc="AA24C05E">
      <w:numFmt w:val="decimal"/>
      <w:lvlText w:val=""/>
      <w:lvlJc w:val="left"/>
    </w:lvl>
    <w:lvl w:ilvl="3" w:tplc="52E813EC">
      <w:numFmt w:val="decimal"/>
      <w:lvlText w:val=""/>
      <w:lvlJc w:val="left"/>
    </w:lvl>
    <w:lvl w:ilvl="4" w:tplc="B7F81EA6">
      <w:numFmt w:val="decimal"/>
      <w:lvlText w:val=""/>
      <w:lvlJc w:val="left"/>
    </w:lvl>
    <w:lvl w:ilvl="5" w:tplc="3A52C99E">
      <w:numFmt w:val="decimal"/>
      <w:lvlText w:val=""/>
      <w:lvlJc w:val="left"/>
    </w:lvl>
    <w:lvl w:ilvl="6" w:tplc="46324720">
      <w:numFmt w:val="decimal"/>
      <w:lvlText w:val=""/>
      <w:lvlJc w:val="left"/>
    </w:lvl>
    <w:lvl w:ilvl="7" w:tplc="1D08302E">
      <w:numFmt w:val="decimal"/>
      <w:lvlText w:val=""/>
      <w:lvlJc w:val="left"/>
    </w:lvl>
    <w:lvl w:ilvl="8" w:tplc="B7909C84">
      <w:numFmt w:val="decimal"/>
      <w:lvlText w:val=""/>
      <w:lvlJc w:val="left"/>
    </w:lvl>
  </w:abstractNum>
  <w:abstractNum w:abstractNumId="931" w15:restartNumberingAfterBreak="0">
    <w:nsid w:val="4A85085C"/>
    <w:multiLevelType w:val="hybridMultilevel"/>
    <w:tmpl w:val="CC347A00"/>
    <w:lvl w:ilvl="0" w:tplc="AFA03FD8">
      <w:start w:val="1"/>
      <w:numFmt w:val="bullet"/>
      <w:lvlText w:val=""/>
      <w:lvlJc w:val="left"/>
      <w:pPr>
        <w:ind w:left="720" w:hanging="360"/>
      </w:pPr>
      <w:rPr>
        <w:rFonts w:ascii="Symbol" w:hAnsi="Symbol" w:hint="default"/>
      </w:rPr>
    </w:lvl>
    <w:lvl w:ilvl="1" w:tplc="C438279C">
      <w:numFmt w:val="decimal"/>
      <w:lvlText w:val=""/>
      <w:lvlJc w:val="left"/>
    </w:lvl>
    <w:lvl w:ilvl="2" w:tplc="F11AFFE4">
      <w:numFmt w:val="decimal"/>
      <w:lvlText w:val=""/>
      <w:lvlJc w:val="left"/>
    </w:lvl>
    <w:lvl w:ilvl="3" w:tplc="55E2566A">
      <w:numFmt w:val="decimal"/>
      <w:lvlText w:val=""/>
      <w:lvlJc w:val="left"/>
    </w:lvl>
    <w:lvl w:ilvl="4" w:tplc="8F0671C8">
      <w:numFmt w:val="decimal"/>
      <w:lvlText w:val=""/>
      <w:lvlJc w:val="left"/>
    </w:lvl>
    <w:lvl w:ilvl="5" w:tplc="90E62B94">
      <w:numFmt w:val="decimal"/>
      <w:lvlText w:val=""/>
      <w:lvlJc w:val="left"/>
    </w:lvl>
    <w:lvl w:ilvl="6" w:tplc="2DAA1C02">
      <w:numFmt w:val="decimal"/>
      <w:lvlText w:val=""/>
      <w:lvlJc w:val="left"/>
    </w:lvl>
    <w:lvl w:ilvl="7" w:tplc="EC8EB156">
      <w:numFmt w:val="decimal"/>
      <w:lvlText w:val=""/>
      <w:lvlJc w:val="left"/>
    </w:lvl>
    <w:lvl w:ilvl="8" w:tplc="C2F4AD06">
      <w:numFmt w:val="decimal"/>
      <w:lvlText w:val=""/>
      <w:lvlJc w:val="left"/>
    </w:lvl>
  </w:abstractNum>
  <w:abstractNum w:abstractNumId="932" w15:restartNumberingAfterBreak="0">
    <w:nsid w:val="4A9458CB"/>
    <w:multiLevelType w:val="hybridMultilevel"/>
    <w:tmpl w:val="72DE4566"/>
    <w:lvl w:ilvl="0" w:tplc="AEAEFCF8">
      <w:start w:val="1"/>
      <w:numFmt w:val="bullet"/>
      <w:lvlText w:val=""/>
      <w:lvlJc w:val="left"/>
      <w:pPr>
        <w:ind w:left="720" w:hanging="360"/>
      </w:pPr>
      <w:rPr>
        <w:rFonts w:ascii="Symbol" w:hAnsi="Symbol" w:hint="default"/>
      </w:rPr>
    </w:lvl>
    <w:lvl w:ilvl="1" w:tplc="8196E17A">
      <w:numFmt w:val="decimal"/>
      <w:lvlText w:val=""/>
      <w:lvlJc w:val="left"/>
    </w:lvl>
    <w:lvl w:ilvl="2" w:tplc="B792F680">
      <w:numFmt w:val="decimal"/>
      <w:lvlText w:val=""/>
      <w:lvlJc w:val="left"/>
    </w:lvl>
    <w:lvl w:ilvl="3" w:tplc="443046A4">
      <w:numFmt w:val="decimal"/>
      <w:lvlText w:val=""/>
      <w:lvlJc w:val="left"/>
    </w:lvl>
    <w:lvl w:ilvl="4" w:tplc="928C74B0">
      <w:numFmt w:val="decimal"/>
      <w:lvlText w:val=""/>
      <w:lvlJc w:val="left"/>
    </w:lvl>
    <w:lvl w:ilvl="5" w:tplc="247E7F64">
      <w:numFmt w:val="decimal"/>
      <w:lvlText w:val=""/>
      <w:lvlJc w:val="left"/>
    </w:lvl>
    <w:lvl w:ilvl="6" w:tplc="B13E4CC8">
      <w:numFmt w:val="decimal"/>
      <w:lvlText w:val=""/>
      <w:lvlJc w:val="left"/>
    </w:lvl>
    <w:lvl w:ilvl="7" w:tplc="EF9CC870">
      <w:numFmt w:val="decimal"/>
      <w:lvlText w:val=""/>
      <w:lvlJc w:val="left"/>
    </w:lvl>
    <w:lvl w:ilvl="8" w:tplc="0D76E468">
      <w:numFmt w:val="decimal"/>
      <w:lvlText w:val=""/>
      <w:lvlJc w:val="left"/>
    </w:lvl>
  </w:abstractNum>
  <w:abstractNum w:abstractNumId="933" w15:restartNumberingAfterBreak="0">
    <w:nsid w:val="4B484E4D"/>
    <w:multiLevelType w:val="hybridMultilevel"/>
    <w:tmpl w:val="6CC2AA4E"/>
    <w:lvl w:ilvl="0" w:tplc="0982076C">
      <w:start w:val="1"/>
      <w:numFmt w:val="bullet"/>
      <w:lvlText w:val=""/>
      <w:lvlJc w:val="left"/>
      <w:pPr>
        <w:ind w:left="720" w:hanging="360"/>
      </w:pPr>
      <w:rPr>
        <w:rFonts w:ascii="Symbol" w:hAnsi="Symbol" w:hint="default"/>
      </w:rPr>
    </w:lvl>
    <w:lvl w:ilvl="1" w:tplc="15A83792">
      <w:numFmt w:val="decimal"/>
      <w:lvlText w:val=""/>
      <w:lvlJc w:val="left"/>
    </w:lvl>
    <w:lvl w:ilvl="2" w:tplc="5558A8B6">
      <w:numFmt w:val="decimal"/>
      <w:lvlText w:val=""/>
      <w:lvlJc w:val="left"/>
    </w:lvl>
    <w:lvl w:ilvl="3" w:tplc="03285698">
      <w:numFmt w:val="decimal"/>
      <w:lvlText w:val=""/>
      <w:lvlJc w:val="left"/>
    </w:lvl>
    <w:lvl w:ilvl="4" w:tplc="5992B7C4">
      <w:numFmt w:val="decimal"/>
      <w:lvlText w:val=""/>
      <w:lvlJc w:val="left"/>
    </w:lvl>
    <w:lvl w:ilvl="5" w:tplc="8F16B382">
      <w:numFmt w:val="decimal"/>
      <w:lvlText w:val=""/>
      <w:lvlJc w:val="left"/>
    </w:lvl>
    <w:lvl w:ilvl="6" w:tplc="1D8CF248">
      <w:numFmt w:val="decimal"/>
      <w:lvlText w:val=""/>
      <w:lvlJc w:val="left"/>
    </w:lvl>
    <w:lvl w:ilvl="7" w:tplc="78387332">
      <w:numFmt w:val="decimal"/>
      <w:lvlText w:val=""/>
      <w:lvlJc w:val="left"/>
    </w:lvl>
    <w:lvl w:ilvl="8" w:tplc="E27E7DF0">
      <w:numFmt w:val="decimal"/>
      <w:lvlText w:val=""/>
      <w:lvlJc w:val="left"/>
    </w:lvl>
  </w:abstractNum>
  <w:abstractNum w:abstractNumId="934" w15:restartNumberingAfterBreak="0">
    <w:nsid w:val="4B843E46"/>
    <w:multiLevelType w:val="hybridMultilevel"/>
    <w:tmpl w:val="99AE0E2E"/>
    <w:lvl w:ilvl="0" w:tplc="647C7788">
      <w:start w:val="1"/>
      <w:numFmt w:val="bullet"/>
      <w:lvlText w:val=""/>
      <w:lvlJc w:val="left"/>
      <w:pPr>
        <w:ind w:left="720" w:hanging="360"/>
      </w:pPr>
      <w:rPr>
        <w:rFonts w:ascii="Symbol" w:hAnsi="Symbol" w:hint="default"/>
      </w:rPr>
    </w:lvl>
    <w:lvl w:ilvl="1" w:tplc="16E81FD4">
      <w:numFmt w:val="decimal"/>
      <w:lvlText w:val=""/>
      <w:lvlJc w:val="left"/>
    </w:lvl>
    <w:lvl w:ilvl="2" w:tplc="5BC4DF68">
      <w:numFmt w:val="decimal"/>
      <w:lvlText w:val=""/>
      <w:lvlJc w:val="left"/>
    </w:lvl>
    <w:lvl w:ilvl="3" w:tplc="4C0259C8">
      <w:numFmt w:val="decimal"/>
      <w:lvlText w:val=""/>
      <w:lvlJc w:val="left"/>
    </w:lvl>
    <w:lvl w:ilvl="4" w:tplc="D028271A">
      <w:numFmt w:val="decimal"/>
      <w:lvlText w:val=""/>
      <w:lvlJc w:val="left"/>
    </w:lvl>
    <w:lvl w:ilvl="5" w:tplc="5AD656C6">
      <w:numFmt w:val="decimal"/>
      <w:lvlText w:val=""/>
      <w:lvlJc w:val="left"/>
    </w:lvl>
    <w:lvl w:ilvl="6" w:tplc="7EF62730">
      <w:numFmt w:val="decimal"/>
      <w:lvlText w:val=""/>
      <w:lvlJc w:val="left"/>
    </w:lvl>
    <w:lvl w:ilvl="7" w:tplc="9F9CAF7E">
      <w:numFmt w:val="decimal"/>
      <w:lvlText w:val=""/>
      <w:lvlJc w:val="left"/>
    </w:lvl>
    <w:lvl w:ilvl="8" w:tplc="E20EDC52">
      <w:numFmt w:val="decimal"/>
      <w:lvlText w:val=""/>
      <w:lvlJc w:val="left"/>
    </w:lvl>
  </w:abstractNum>
  <w:abstractNum w:abstractNumId="935" w15:restartNumberingAfterBreak="0">
    <w:nsid w:val="4BA12447"/>
    <w:multiLevelType w:val="hybridMultilevel"/>
    <w:tmpl w:val="D2BAB344"/>
    <w:lvl w:ilvl="0" w:tplc="A6E87C6C">
      <w:numFmt w:val="decimal"/>
      <w:lvlText w:val=""/>
      <w:lvlJc w:val="left"/>
    </w:lvl>
    <w:lvl w:ilvl="1" w:tplc="D28E5362">
      <w:start w:val="1"/>
      <w:numFmt w:val="bullet"/>
      <w:lvlText w:val=""/>
      <w:lvlJc w:val="left"/>
      <w:pPr>
        <w:ind w:left="1440" w:hanging="360"/>
      </w:pPr>
      <w:rPr>
        <w:rFonts w:ascii="Symbol" w:hAnsi="Symbol" w:hint="default"/>
      </w:rPr>
    </w:lvl>
    <w:lvl w:ilvl="2" w:tplc="5DFC2378">
      <w:numFmt w:val="decimal"/>
      <w:lvlText w:val=""/>
      <w:lvlJc w:val="left"/>
    </w:lvl>
    <w:lvl w:ilvl="3" w:tplc="266A1D6C">
      <w:numFmt w:val="decimal"/>
      <w:lvlText w:val=""/>
      <w:lvlJc w:val="left"/>
    </w:lvl>
    <w:lvl w:ilvl="4" w:tplc="0C64CFE8">
      <w:numFmt w:val="decimal"/>
      <w:lvlText w:val=""/>
      <w:lvlJc w:val="left"/>
    </w:lvl>
    <w:lvl w:ilvl="5" w:tplc="95C89872">
      <w:numFmt w:val="decimal"/>
      <w:lvlText w:val=""/>
      <w:lvlJc w:val="left"/>
    </w:lvl>
    <w:lvl w:ilvl="6" w:tplc="ED2A133E">
      <w:numFmt w:val="decimal"/>
      <w:lvlText w:val=""/>
      <w:lvlJc w:val="left"/>
    </w:lvl>
    <w:lvl w:ilvl="7" w:tplc="AB6CF85C">
      <w:numFmt w:val="decimal"/>
      <w:lvlText w:val=""/>
      <w:lvlJc w:val="left"/>
    </w:lvl>
    <w:lvl w:ilvl="8" w:tplc="69428390">
      <w:numFmt w:val="decimal"/>
      <w:lvlText w:val=""/>
      <w:lvlJc w:val="left"/>
    </w:lvl>
  </w:abstractNum>
  <w:abstractNum w:abstractNumId="936" w15:restartNumberingAfterBreak="0">
    <w:nsid w:val="4BAA0079"/>
    <w:multiLevelType w:val="hybridMultilevel"/>
    <w:tmpl w:val="C036810A"/>
    <w:lvl w:ilvl="0" w:tplc="E5407BBE">
      <w:start w:val="1"/>
      <w:numFmt w:val="bullet"/>
      <w:lvlText w:val=""/>
      <w:lvlJc w:val="left"/>
      <w:pPr>
        <w:ind w:left="720" w:hanging="360"/>
      </w:pPr>
      <w:rPr>
        <w:rFonts w:ascii="Symbol" w:hAnsi="Symbol" w:hint="default"/>
      </w:rPr>
    </w:lvl>
    <w:lvl w:ilvl="1" w:tplc="8A960D1E">
      <w:numFmt w:val="decimal"/>
      <w:lvlText w:val=""/>
      <w:lvlJc w:val="left"/>
    </w:lvl>
    <w:lvl w:ilvl="2" w:tplc="7A0A5736">
      <w:numFmt w:val="decimal"/>
      <w:lvlText w:val=""/>
      <w:lvlJc w:val="left"/>
    </w:lvl>
    <w:lvl w:ilvl="3" w:tplc="4DB0C222">
      <w:numFmt w:val="decimal"/>
      <w:lvlText w:val=""/>
      <w:lvlJc w:val="left"/>
    </w:lvl>
    <w:lvl w:ilvl="4" w:tplc="4ADE735C">
      <w:numFmt w:val="decimal"/>
      <w:lvlText w:val=""/>
      <w:lvlJc w:val="left"/>
    </w:lvl>
    <w:lvl w:ilvl="5" w:tplc="05003172">
      <w:numFmt w:val="decimal"/>
      <w:lvlText w:val=""/>
      <w:lvlJc w:val="left"/>
    </w:lvl>
    <w:lvl w:ilvl="6" w:tplc="3556B600">
      <w:numFmt w:val="decimal"/>
      <w:lvlText w:val=""/>
      <w:lvlJc w:val="left"/>
    </w:lvl>
    <w:lvl w:ilvl="7" w:tplc="D60E9838">
      <w:numFmt w:val="decimal"/>
      <w:lvlText w:val=""/>
      <w:lvlJc w:val="left"/>
    </w:lvl>
    <w:lvl w:ilvl="8" w:tplc="3E2A377C">
      <w:numFmt w:val="decimal"/>
      <w:lvlText w:val=""/>
      <w:lvlJc w:val="left"/>
    </w:lvl>
  </w:abstractNum>
  <w:abstractNum w:abstractNumId="937" w15:restartNumberingAfterBreak="0">
    <w:nsid w:val="4BC34A68"/>
    <w:multiLevelType w:val="hybridMultilevel"/>
    <w:tmpl w:val="6C52EFE4"/>
    <w:lvl w:ilvl="0" w:tplc="B3C4D6C6">
      <w:start w:val="1"/>
      <w:numFmt w:val="bullet"/>
      <w:lvlText w:val=""/>
      <w:lvlJc w:val="left"/>
      <w:pPr>
        <w:ind w:left="720" w:hanging="360"/>
      </w:pPr>
      <w:rPr>
        <w:rFonts w:ascii="Symbol" w:hAnsi="Symbol" w:hint="default"/>
      </w:rPr>
    </w:lvl>
    <w:lvl w:ilvl="1" w:tplc="234EB548">
      <w:numFmt w:val="decimal"/>
      <w:lvlText w:val=""/>
      <w:lvlJc w:val="left"/>
    </w:lvl>
    <w:lvl w:ilvl="2" w:tplc="FED4D9C6">
      <w:numFmt w:val="decimal"/>
      <w:lvlText w:val=""/>
      <w:lvlJc w:val="left"/>
    </w:lvl>
    <w:lvl w:ilvl="3" w:tplc="3C1A2E36">
      <w:numFmt w:val="decimal"/>
      <w:lvlText w:val=""/>
      <w:lvlJc w:val="left"/>
    </w:lvl>
    <w:lvl w:ilvl="4" w:tplc="4866DC1A">
      <w:numFmt w:val="decimal"/>
      <w:lvlText w:val=""/>
      <w:lvlJc w:val="left"/>
    </w:lvl>
    <w:lvl w:ilvl="5" w:tplc="59C8B8E4">
      <w:numFmt w:val="decimal"/>
      <w:lvlText w:val=""/>
      <w:lvlJc w:val="left"/>
    </w:lvl>
    <w:lvl w:ilvl="6" w:tplc="963E7332">
      <w:numFmt w:val="decimal"/>
      <w:lvlText w:val=""/>
      <w:lvlJc w:val="left"/>
    </w:lvl>
    <w:lvl w:ilvl="7" w:tplc="BABE8300">
      <w:numFmt w:val="decimal"/>
      <w:lvlText w:val=""/>
      <w:lvlJc w:val="left"/>
    </w:lvl>
    <w:lvl w:ilvl="8" w:tplc="305EF8A4">
      <w:numFmt w:val="decimal"/>
      <w:lvlText w:val=""/>
      <w:lvlJc w:val="left"/>
    </w:lvl>
  </w:abstractNum>
  <w:abstractNum w:abstractNumId="938" w15:restartNumberingAfterBreak="0">
    <w:nsid w:val="4BEA2628"/>
    <w:multiLevelType w:val="hybridMultilevel"/>
    <w:tmpl w:val="15EC6006"/>
    <w:lvl w:ilvl="0" w:tplc="269C76B0">
      <w:start w:val="1"/>
      <w:numFmt w:val="bullet"/>
      <w:lvlText w:val=""/>
      <w:lvlJc w:val="left"/>
      <w:pPr>
        <w:ind w:left="720" w:hanging="360"/>
      </w:pPr>
      <w:rPr>
        <w:rFonts w:ascii="Symbol" w:hAnsi="Symbol" w:hint="default"/>
      </w:rPr>
    </w:lvl>
    <w:lvl w:ilvl="1" w:tplc="AEE4F37E">
      <w:numFmt w:val="decimal"/>
      <w:lvlText w:val=""/>
      <w:lvlJc w:val="left"/>
    </w:lvl>
    <w:lvl w:ilvl="2" w:tplc="C70A5172">
      <w:numFmt w:val="decimal"/>
      <w:lvlText w:val=""/>
      <w:lvlJc w:val="left"/>
    </w:lvl>
    <w:lvl w:ilvl="3" w:tplc="E6B08908">
      <w:numFmt w:val="decimal"/>
      <w:lvlText w:val=""/>
      <w:lvlJc w:val="left"/>
    </w:lvl>
    <w:lvl w:ilvl="4" w:tplc="94504D1A">
      <w:numFmt w:val="decimal"/>
      <w:lvlText w:val=""/>
      <w:lvlJc w:val="left"/>
    </w:lvl>
    <w:lvl w:ilvl="5" w:tplc="62DE5064">
      <w:numFmt w:val="decimal"/>
      <w:lvlText w:val=""/>
      <w:lvlJc w:val="left"/>
    </w:lvl>
    <w:lvl w:ilvl="6" w:tplc="9C0AAC6E">
      <w:numFmt w:val="decimal"/>
      <w:lvlText w:val=""/>
      <w:lvlJc w:val="left"/>
    </w:lvl>
    <w:lvl w:ilvl="7" w:tplc="A260C9AA">
      <w:numFmt w:val="decimal"/>
      <w:lvlText w:val=""/>
      <w:lvlJc w:val="left"/>
    </w:lvl>
    <w:lvl w:ilvl="8" w:tplc="2B5825F0">
      <w:numFmt w:val="decimal"/>
      <w:lvlText w:val=""/>
      <w:lvlJc w:val="left"/>
    </w:lvl>
  </w:abstractNum>
  <w:abstractNum w:abstractNumId="939" w15:restartNumberingAfterBreak="0">
    <w:nsid w:val="4BEC6E67"/>
    <w:multiLevelType w:val="hybridMultilevel"/>
    <w:tmpl w:val="5BAC41B0"/>
    <w:lvl w:ilvl="0" w:tplc="4AF4F9D8">
      <w:start w:val="1"/>
      <w:numFmt w:val="bullet"/>
      <w:lvlText w:val=""/>
      <w:lvlJc w:val="left"/>
      <w:pPr>
        <w:ind w:left="720" w:hanging="360"/>
      </w:pPr>
      <w:rPr>
        <w:rFonts w:ascii="Symbol" w:hAnsi="Symbol" w:hint="default"/>
      </w:rPr>
    </w:lvl>
    <w:lvl w:ilvl="1" w:tplc="87822D48">
      <w:numFmt w:val="decimal"/>
      <w:lvlText w:val=""/>
      <w:lvlJc w:val="left"/>
    </w:lvl>
    <w:lvl w:ilvl="2" w:tplc="9E7A6058">
      <w:numFmt w:val="decimal"/>
      <w:lvlText w:val=""/>
      <w:lvlJc w:val="left"/>
    </w:lvl>
    <w:lvl w:ilvl="3" w:tplc="9CE2F3C4">
      <w:numFmt w:val="decimal"/>
      <w:lvlText w:val=""/>
      <w:lvlJc w:val="left"/>
    </w:lvl>
    <w:lvl w:ilvl="4" w:tplc="549674E0">
      <w:numFmt w:val="decimal"/>
      <w:lvlText w:val=""/>
      <w:lvlJc w:val="left"/>
    </w:lvl>
    <w:lvl w:ilvl="5" w:tplc="2E1A0176">
      <w:numFmt w:val="decimal"/>
      <w:lvlText w:val=""/>
      <w:lvlJc w:val="left"/>
    </w:lvl>
    <w:lvl w:ilvl="6" w:tplc="84DA3B40">
      <w:numFmt w:val="decimal"/>
      <w:lvlText w:val=""/>
      <w:lvlJc w:val="left"/>
    </w:lvl>
    <w:lvl w:ilvl="7" w:tplc="5EC079AE">
      <w:numFmt w:val="decimal"/>
      <w:lvlText w:val=""/>
      <w:lvlJc w:val="left"/>
    </w:lvl>
    <w:lvl w:ilvl="8" w:tplc="91248094">
      <w:numFmt w:val="decimal"/>
      <w:lvlText w:val=""/>
      <w:lvlJc w:val="left"/>
    </w:lvl>
  </w:abstractNum>
  <w:abstractNum w:abstractNumId="940" w15:restartNumberingAfterBreak="0">
    <w:nsid w:val="4BFE0706"/>
    <w:multiLevelType w:val="hybridMultilevel"/>
    <w:tmpl w:val="54360BBA"/>
    <w:lvl w:ilvl="0" w:tplc="33081968">
      <w:start w:val="1"/>
      <w:numFmt w:val="bullet"/>
      <w:lvlText w:val=""/>
      <w:lvlJc w:val="left"/>
      <w:pPr>
        <w:ind w:left="720" w:hanging="360"/>
      </w:pPr>
      <w:rPr>
        <w:rFonts w:ascii="Symbol" w:hAnsi="Symbol" w:hint="default"/>
      </w:rPr>
    </w:lvl>
    <w:lvl w:ilvl="1" w:tplc="17A4348C">
      <w:numFmt w:val="decimal"/>
      <w:lvlText w:val=""/>
      <w:lvlJc w:val="left"/>
    </w:lvl>
    <w:lvl w:ilvl="2" w:tplc="4EDCA5B0">
      <w:numFmt w:val="decimal"/>
      <w:lvlText w:val=""/>
      <w:lvlJc w:val="left"/>
    </w:lvl>
    <w:lvl w:ilvl="3" w:tplc="E7402C2A">
      <w:numFmt w:val="decimal"/>
      <w:lvlText w:val=""/>
      <w:lvlJc w:val="left"/>
    </w:lvl>
    <w:lvl w:ilvl="4" w:tplc="C08076F4">
      <w:numFmt w:val="decimal"/>
      <w:lvlText w:val=""/>
      <w:lvlJc w:val="left"/>
    </w:lvl>
    <w:lvl w:ilvl="5" w:tplc="CF6E5CCE">
      <w:numFmt w:val="decimal"/>
      <w:lvlText w:val=""/>
      <w:lvlJc w:val="left"/>
    </w:lvl>
    <w:lvl w:ilvl="6" w:tplc="C0AACDC2">
      <w:numFmt w:val="decimal"/>
      <w:lvlText w:val=""/>
      <w:lvlJc w:val="left"/>
    </w:lvl>
    <w:lvl w:ilvl="7" w:tplc="12A6ADF0">
      <w:numFmt w:val="decimal"/>
      <w:lvlText w:val=""/>
      <w:lvlJc w:val="left"/>
    </w:lvl>
    <w:lvl w:ilvl="8" w:tplc="4BB82E76">
      <w:numFmt w:val="decimal"/>
      <w:lvlText w:val=""/>
      <w:lvlJc w:val="left"/>
    </w:lvl>
  </w:abstractNum>
  <w:abstractNum w:abstractNumId="941" w15:restartNumberingAfterBreak="0">
    <w:nsid w:val="4C3978F4"/>
    <w:multiLevelType w:val="hybridMultilevel"/>
    <w:tmpl w:val="ED8CA9E8"/>
    <w:lvl w:ilvl="0" w:tplc="D196F1A2">
      <w:start w:val="1"/>
      <w:numFmt w:val="bullet"/>
      <w:lvlText w:val=""/>
      <w:lvlJc w:val="left"/>
      <w:pPr>
        <w:ind w:left="720" w:hanging="360"/>
      </w:pPr>
      <w:rPr>
        <w:rFonts w:ascii="Symbol" w:hAnsi="Symbol" w:hint="default"/>
      </w:rPr>
    </w:lvl>
    <w:lvl w:ilvl="1" w:tplc="867018A4">
      <w:numFmt w:val="decimal"/>
      <w:lvlText w:val=""/>
      <w:lvlJc w:val="left"/>
    </w:lvl>
    <w:lvl w:ilvl="2" w:tplc="A27AB90E">
      <w:numFmt w:val="decimal"/>
      <w:lvlText w:val=""/>
      <w:lvlJc w:val="left"/>
    </w:lvl>
    <w:lvl w:ilvl="3" w:tplc="D778B858">
      <w:numFmt w:val="decimal"/>
      <w:lvlText w:val=""/>
      <w:lvlJc w:val="left"/>
    </w:lvl>
    <w:lvl w:ilvl="4" w:tplc="9A985274">
      <w:numFmt w:val="decimal"/>
      <w:lvlText w:val=""/>
      <w:lvlJc w:val="left"/>
    </w:lvl>
    <w:lvl w:ilvl="5" w:tplc="BC0459FA">
      <w:numFmt w:val="decimal"/>
      <w:lvlText w:val=""/>
      <w:lvlJc w:val="left"/>
    </w:lvl>
    <w:lvl w:ilvl="6" w:tplc="65608732">
      <w:numFmt w:val="decimal"/>
      <w:lvlText w:val=""/>
      <w:lvlJc w:val="left"/>
    </w:lvl>
    <w:lvl w:ilvl="7" w:tplc="EAA0ADF8">
      <w:numFmt w:val="decimal"/>
      <w:lvlText w:val=""/>
      <w:lvlJc w:val="left"/>
    </w:lvl>
    <w:lvl w:ilvl="8" w:tplc="B07E7C18">
      <w:numFmt w:val="decimal"/>
      <w:lvlText w:val=""/>
      <w:lvlJc w:val="left"/>
    </w:lvl>
  </w:abstractNum>
  <w:abstractNum w:abstractNumId="942" w15:restartNumberingAfterBreak="0">
    <w:nsid w:val="4C522C24"/>
    <w:multiLevelType w:val="hybridMultilevel"/>
    <w:tmpl w:val="35F0A364"/>
    <w:lvl w:ilvl="0" w:tplc="B12C7D92">
      <w:numFmt w:val="decimal"/>
      <w:lvlText w:val=""/>
      <w:lvlJc w:val="left"/>
    </w:lvl>
    <w:lvl w:ilvl="1" w:tplc="ACD04426">
      <w:start w:val="1"/>
      <w:numFmt w:val="bullet"/>
      <w:lvlText w:val=""/>
      <w:lvlJc w:val="left"/>
      <w:pPr>
        <w:ind w:left="1440" w:hanging="360"/>
      </w:pPr>
      <w:rPr>
        <w:rFonts w:ascii="Symbol" w:hAnsi="Symbol" w:hint="default"/>
      </w:rPr>
    </w:lvl>
    <w:lvl w:ilvl="2" w:tplc="DA847AAE">
      <w:numFmt w:val="decimal"/>
      <w:lvlText w:val=""/>
      <w:lvlJc w:val="left"/>
    </w:lvl>
    <w:lvl w:ilvl="3" w:tplc="FF9E0EA6">
      <w:numFmt w:val="decimal"/>
      <w:lvlText w:val=""/>
      <w:lvlJc w:val="left"/>
    </w:lvl>
    <w:lvl w:ilvl="4" w:tplc="527A6BD6">
      <w:numFmt w:val="decimal"/>
      <w:lvlText w:val=""/>
      <w:lvlJc w:val="left"/>
    </w:lvl>
    <w:lvl w:ilvl="5" w:tplc="5058B89E">
      <w:numFmt w:val="decimal"/>
      <w:lvlText w:val=""/>
      <w:lvlJc w:val="left"/>
    </w:lvl>
    <w:lvl w:ilvl="6" w:tplc="FEE688C0">
      <w:numFmt w:val="decimal"/>
      <w:lvlText w:val=""/>
      <w:lvlJc w:val="left"/>
    </w:lvl>
    <w:lvl w:ilvl="7" w:tplc="B806638A">
      <w:numFmt w:val="decimal"/>
      <w:lvlText w:val=""/>
      <w:lvlJc w:val="left"/>
    </w:lvl>
    <w:lvl w:ilvl="8" w:tplc="13BC74F0">
      <w:numFmt w:val="decimal"/>
      <w:lvlText w:val=""/>
      <w:lvlJc w:val="left"/>
    </w:lvl>
  </w:abstractNum>
  <w:abstractNum w:abstractNumId="943" w15:restartNumberingAfterBreak="0">
    <w:nsid w:val="4C6D275E"/>
    <w:multiLevelType w:val="hybridMultilevel"/>
    <w:tmpl w:val="138E81C8"/>
    <w:lvl w:ilvl="0" w:tplc="48BE2490">
      <w:start w:val="1"/>
      <w:numFmt w:val="bullet"/>
      <w:lvlText w:val=""/>
      <w:lvlJc w:val="left"/>
      <w:pPr>
        <w:ind w:left="720" w:hanging="360"/>
      </w:pPr>
      <w:rPr>
        <w:rFonts w:ascii="Symbol" w:hAnsi="Symbol" w:hint="default"/>
      </w:rPr>
    </w:lvl>
    <w:lvl w:ilvl="1" w:tplc="F1B2CEC6">
      <w:numFmt w:val="decimal"/>
      <w:lvlText w:val=""/>
      <w:lvlJc w:val="left"/>
    </w:lvl>
    <w:lvl w:ilvl="2" w:tplc="02609EA4">
      <w:numFmt w:val="decimal"/>
      <w:lvlText w:val=""/>
      <w:lvlJc w:val="left"/>
    </w:lvl>
    <w:lvl w:ilvl="3" w:tplc="966C161E">
      <w:numFmt w:val="decimal"/>
      <w:lvlText w:val=""/>
      <w:lvlJc w:val="left"/>
    </w:lvl>
    <w:lvl w:ilvl="4" w:tplc="E8C211C2">
      <w:numFmt w:val="decimal"/>
      <w:lvlText w:val=""/>
      <w:lvlJc w:val="left"/>
    </w:lvl>
    <w:lvl w:ilvl="5" w:tplc="C2E8EA98">
      <w:numFmt w:val="decimal"/>
      <w:lvlText w:val=""/>
      <w:lvlJc w:val="left"/>
    </w:lvl>
    <w:lvl w:ilvl="6" w:tplc="7660C590">
      <w:numFmt w:val="decimal"/>
      <w:lvlText w:val=""/>
      <w:lvlJc w:val="left"/>
    </w:lvl>
    <w:lvl w:ilvl="7" w:tplc="DA301DCE">
      <w:numFmt w:val="decimal"/>
      <w:lvlText w:val=""/>
      <w:lvlJc w:val="left"/>
    </w:lvl>
    <w:lvl w:ilvl="8" w:tplc="B3E875DA">
      <w:numFmt w:val="decimal"/>
      <w:lvlText w:val=""/>
      <w:lvlJc w:val="left"/>
    </w:lvl>
  </w:abstractNum>
  <w:abstractNum w:abstractNumId="944" w15:restartNumberingAfterBreak="0">
    <w:nsid w:val="4C7F7476"/>
    <w:multiLevelType w:val="hybridMultilevel"/>
    <w:tmpl w:val="4AB44A9E"/>
    <w:lvl w:ilvl="0" w:tplc="1A22F88A">
      <w:numFmt w:val="decimal"/>
      <w:lvlText w:val=""/>
      <w:lvlJc w:val="left"/>
    </w:lvl>
    <w:lvl w:ilvl="1" w:tplc="83EEBBD4">
      <w:start w:val="1"/>
      <w:numFmt w:val="bullet"/>
      <w:lvlText w:val=""/>
      <w:lvlJc w:val="left"/>
      <w:pPr>
        <w:ind w:left="1440" w:hanging="360"/>
      </w:pPr>
      <w:rPr>
        <w:rFonts w:ascii="Symbol" w:hAnsi="Symbol" w:hint="default"/>
      </w:rPr>
    </w:lvl>
    <w:lvl w:ilvl="2" w:tplc="41887980">
      <w:numFmt w:val="decimal"/>
      <w:lvlText w:val=""/>
      <w:lvlJc w:val="left"/>
    </w:lvl>
    <w:lvl w:ilvl="3" w:tplc="81D09A3A">
      <w:numFmt w:val="decimal"/>
      <w:lvlText w:val=""/>
      <w:lvlJc w:val="left"/>
    </w:lvl>
    <w:lvl w:ilvl="4" w:tplc="378C44DE">
      <w:numFmt w:val="decimal"/>
      <w:lvlText w:val=""/>
      <w:lvlJc w:val="left"/>
    </w:lvl>
    <w:lvl w:ilvl="5" w:tplc="87487684">
      <w:numFmt w:val="decimal"/>
      <w:lvlText w:val=""/>
      <w:lvlJc w:val="left"/>
    </w:lvl>
    <w:lvl w:ilvl="6" w:tplc="302433F6">
      <w:numFmt w:val="decimal"/>
      <w:lvlText w:val=""/>
      <w:lvlJc w:val="left"/>
    </w:lvl>
    <w:lvl w:ilvl="7" w:tplc="BBAC3230">
      <w:numFmt w:val="decimal"/>
      <w:lvlText w:val=""/>
      <w:lvlJc w:val="left"/>
    </w:lvl>
    <w:lvl w:ilvl="8" w:tplc="D812E38C">
      <w:numFmt w:val="decimal"/>
      <w:lvlText w:val=""/>
      <w:lvlJc w:val="left"/>
    </w:lvl>
  </w:abstractNum>
  <w:abstractNum w:abstractNumId="945" w15:restartNumberingAfterBreak="0">
    <w:nsid w:val="4C910FF6"/>
    <w:multiLevelType w:val="hybridMultilevel"/>
    <w:tmpl w:val="153E2B9E"/>
    <w:lvl w:ilvl="0" w:tplc="A0381BF8">
      <w:numFmt w:val="decimal"/>
      <w:lvlText w:val=""/>
      <w:lvlJc w:val="left"/>
    </w:lvl>
    <w:lvl w:ilvl="1" w:tplc="6768A044">
      <w:start w:val="1"/>
      <w:numFmt w:val="bullet"/>
      <w:lvlText w:val=""/>
      <w:lvlJc w:val="left"/>
      <w:pPr>
        <w:ind w:left="1440" w:hanging="360"/>
      </w:pPr>
      <w:rPr>
        <w:rFonts w:ascii="Symbol" w:hAnsi="Symbol" w:hint="default"/>
      </w:rPr>
    </w:lvl>
    <w:lvl w:ilvl="2" w:tplc="F67C9E1C">
      <w:numFmt w:val="decimal"/>
      <w:lvlText w:val=""/>
      <w:lvlJc w:val="left"/>
    </w:lvl>
    <w:lvl w:ilvl="3" w:tplc="380A32D0">
      <w:numFmt w:val="decimal"/>
      <w:lvlText w:val=""/>
      <w:lvlJc w:val="left"/>
    </w:lvl>
    <w:lvl w:ilvl="4" w:tplc="9F2855A6">
      <w:numFmt w:val="decimal"/>
      <w:lvlText w:val=""/>
      <w:lvlJc w:val="left"/>
    </w:lvl>
    <w:lvl w:ilvl="5" w:tplc="3BA6C4B2">
      <w:numFmt w:val="decimal"/>
      <w:lvlText w:val=""/>
      <w:lvlJc w:val="left"/>
    </w:lvl>
    <w:lvl w:ilvl="6" w:tplc="6CB0F9B0">
      <w:numFmt w:val="decimal"/>
      <w:lvlText w:val=""/>
      <w:lvlJc w:val="left"/>
    </w:lvl>
    <w:lvl w:ilvl="7" w:tplc="7C261B94">
      <w:numFmt w:val="decimal"/>
      <w:lvlText w:val=""/>
      <w:lvlJc w:val="left"/>
    </w:lvl>
    <w:lvl w:ilvl="8" w:tplc="6D34F5C2">
      <w:numFmt w:val="decimal"/>
      <w:lvlText w:val=""/>
      <w:lvlJc w:val="left"/>
    </w:lvl>
  </w:abstractNum>
  <w:abstractNum w:abstractNumId="946" w15:restartNumberingAfterBreak="0">
    <w:nsid w:val="4C964A60"/>
    <w:multiLevelType w:val="hybridMultilevel"/>
    <w:tmpl w:val="02BA1906"/>
    <w:lvl w:ilvl="0" w:tplc="8332A37E">
      <w:start w:val="1"/>
      <w:numFmt w:val="bullet"/>
      <w:lvlText w:val=""/>
      <w:lvlJc w:val="left"/>
      <w:pPr>
        <w:ind w:left="720" w:hanging="360"/>
      </w:pPr>
      <w:rPr>
        <w:rFonts w:ascii="Symbol" w:hAnsi="Symbol" w:hint="default"/>
      </w:rPr>
    </w:lvl>
    <w:lvl w:ilvl="1" w:tplc="9A9A8D1E">
      <w:numFmt w:val="decimal"/>
      <w:lvlText w:val=""/>
      <w:lvlJc w:val="left"/>
    </w:lvl>
    <w:lvl w:ilvl="2" w:tplc="54EAE95A">
      <w:numFmt w:val="decimal"/>
      <w:lvlText w:val=""/>
      <w:lvlJc w:val="left"/>
    </w:lvl>
    <w:lvl w:ilvl="3" w:tplc="DFAA3776">
      <w:numFmt w:val="decimal"/>
      <w:lvlText w:val=""/>
      <w:lvlJc w:val="left"/>
    </w:lvl>
    <w:lvl w:ilvl="4" w:tplc="2A7409BC">
      <w:numFmt w:val="decimal"/>
      <w:lvlText w:val=""/>
      <w:lvlJc w:val="left"/>
    </w:lvl>
    <w:lvl w:ilvl="5" w:tplc="C678A320">
      <w:numFmt w:val="decimal"/>
      <w:lvlText w:val=""/>
      <w:lvlJc w:val="left"/>
    </w:lvl>
    <w:lvl w:ilvl="6" w:tplc="B538BCB8">
      <w:numFmt w:val="decimal"/>
      <w:lvlText w:val=""/>
      <w:lvlJc w:val="left"/>
    </w:lvl>
    <w:lvl w:ilvl="7" w:tplc="96885EC6">
      <w:numFmt w:val="decimal"/>
      <w:lvlText w:val=""/>
      <w:lvlJc w:val="left"/>
    </w:lvl>
    <w:lvl w:ilvl="8" w:tplc="3864B200">
      <w:numFmt w:val="decimal"/>
      <w:lvlText w:val=""/>
      <w:lvlJc w:val="left"/>
    </w:lvl>
  </w:abstractNum>
  <w:abstractNum w:abstractNumId="947" w15:restartNumberingAfterBreak="0">
    <w:nsid w:val="4CA6534F"/>
    <w:multiLevelType w:val="hybridMultilevel"/>
    <w:tmpl w:val="7EFCE95A"/>
    <w:lvl w:ilvl="0" w:tplc="AE56B34E">
      <w:start w:val="1"/>
      <w:numFmt w:val="bullet"/>
      <w:lvlText w:val=""/>
      <w:lvlJc w:val="left"/>
      <w:pPr>
        <w:ind w:left="720" w:hanging="360"/>
      </w:pPr>
      <w:rPr>
        <w:rFonts w:ascii="Symbol" w:hAnsi="Symbol" w:hint="default"/>
      </w:rPr>
    </w:lvl>
    <w:lvl w:ilvl="1" w:tplc="44DC3182">
      <w:numFmt w:val="decimal"/>
      <w:lvlText w:val=""/>
      <w:lvlJc w:val="left"/>
    </w:lvl>
    <w:lvl w:ilvl="2" w:tplc="CFCECE76">
      <w:numFmt w:val="decimal"/>
      <w:lvlText w:val=""/>
      <w:lvlJc w:val="left"/>
    </w:lvl>
    <w:lvl w:ilvl="3" w:tplc="0C046EC6">
      <w:numFmt w:val="decimal"/>
      <w:lvlText w:val=""/>
      <w:lvlJc w:val="left"/>
    </w:lvl>
    <w:lvl w:ilvl="4" w:tplc="37F2ADE4">
      <w:numFmt w:val="decimal"/>
      <w:lvlText w:val=""/>
      <w:lvlJc w:val="left"/>
    </w:lvl>
    <w:lvl w:ilvl="5" w:tplc="B9929884">
      <w:numFmt w:val="decimal"/>
      <w:lvlText w:val=""/>
      <w:lvlJc w:val="left"/>
    </w:lvl>
    <w:lvl w:ilvl="6" w:tplc="6C62863C">
      <w:numFmt w:val="decimal"/>
      <w:lvlText w:val=""/>
      <w:lvlJc w:val="left"/>
    </w:lvl>
    <w:lvl w:ilvl="7" w:tplc="1424FBEE">
      <w:numFmt w:val="decimal"/>
      <w:lvlText w:val=""/>
      <w:lvlJc w:val="left"/>
    </w:lvl>
    <w:lvl w:ilvl="8" w:tplc="93243AF6">
      <w:numFmt w:val="decimal"/>
      <w:lvlText w:val=""/>
      <w:lvlJc w:val="left"/>
    </w:lvl>
  </w:abstractNum>
  <w:abstractNum w:abstractNumId="948" w15:restartNumberingAfterBreak="0">
    <w:nsid w:val="4CAD3C9D"/>
    <w:multiLevelType w:val="hybridMultilevel"/>
    <w:tmpl w:val="163AFCE8"/>
    <w:lvl w:ilvl="0" w:tplc="09648812">
      <w:start w:val="1"/>
      <w:numFmt w:val="bullet"/>
      <w:lvlText w:val=""/>
      <w:lvlJc w:val="left"/>
      <w:pPr>
        <w:ind w:left="720" w:hanging="360"/>
      </w:pPr>
      <w:rPr>
        <w:rFonts w:ascii="Symbol" w:hAnsi="Symbol" w:hint="default"/>
      </w:rPr>
    </w:lvl>
    <w:lvl w:ilvl="1" w:tplc="B25266EA">
      <w:numFmt w:val="decimal"/>
      <w:lvlText w:val=""/>
      <w:lvlJc w:val="left"/>
    </w:lvl>
    <w:lvl w:ilvl="2" w:tplc="7B22246E">
      <w:numFmt w:val="decimal"/>
      <w:lvlText w:val=""/>
      <w:lvlJc w:val="left"/>
    </w:lvl>
    <w:lvl w:ilvl="3" w:tplc="E7F406E2">
      <w:numFmt w:val="decimal"/>
      <w:lvlText w:val=""/>
      <w:lvlJc w:val="left"/>
    </w:lvl>
    <w:lvl w:ilvl="4" w:tplc="51EC1CA6">
      <w:numFmt w:val="decimal"/>
      <w:lvlText w:val=""/>
      <w:lvlJc w:val="left"/>
    </w:lvl>
    <w:lvl w:ilvl="5" w:tplc="7E9803CE">
      <w:numFmt w:val="decimal"/>
      <w:lvlText w:val=""/>
      <w:lvlJc w:val="left"/>
    </w:lvl>
    <w:lvl w:ilvl="6" w:tplc="465A4952">
      <w:numFmt w:val="decimal"/>
      <w:lvlText w:val=""/>
      <w:lvlJc w:val="left"/>
    </w:lvl>
    <w:lvl w:ilvl="7" w:tplc="5A20E752">
      <w:numFmt w:val="decimal"/>
      <w:lvlText w:val=""/>
      <w:lvlJc w:val="left"/>
    </w:lvl>
    <w:lvl w:ilvl="8" w:tplc="C8588404">
      <w:numFmt w:val="decimal"/>
      <w:lvlText w:val=""/>
      <w:lvlJc w:val="left"/>
    </w:lvl>
  </w:abstractNum>
  <w:abstractNum w:abstractNumId="949" w15:restartNumberingAfterBreak="0">
    <w:nsid w:val="4CB73F0C"/>
    <w:multiLevelType w:val="hybridMultilevel"/>
    <w:tmpl w:val="028AB028"/>
    <w:lvl w:ilvl="0" w:tplc="6E008E3A">
      <w:start w:val="1"/>
      <w:numFmt w:val="bullet"/>
      <w:lvlText w:val=""/>
      <w:lvlJc w:val="left"/>
      <w:pPr>
        <w:ind w:left="720" w:hanging="360"/>
      </w:pPr>
      <w:rPr>
        <w:rFonts w:ascii="Symbol" w:hAnsi="Symbol" w:hint="default"/>
      </w:rPr>
    </w:lvl>
    <w:lvl w:ilvl="1" w:tplc="CA20EA66">
      <w:numFmt w:val="decimal"/>
      <w:lvlText w:val=""/>
      <w:lvlJc w:val="left"/>
    </w:lvl>
    <w:lvl w:ilvl="2" w:tplc="D020F1EE">
      <w:numFmt w:val="decimal"/>
      <w:lvlText w:val=""/>
      <w:lvlJc w:val="left"/>
    </w:lvl>
    <w:lvl w:ilvl="3" w:tplc="D43A432A">
      <w:numFmt w:val="decimal"/>
      <w:lvlText w:val=""/>
      <w:lvlJc w:val="left"/>
    </w:lvl>
    <w:lvl w:ilvl="4" w:tplc="0E5C6338">
      <w:numFmt w:val="decimal"/>
      <w:lvlText w:val=""/>
      <w:lvlJc w:val="left"/>
    </w:lvl>
    <w:lvl w:ilvl="5" w:tplc="D7487C90">
      <w:numFmt w:val="decimal"/>
      <w:lvlText w:val=""/>
      <w:lvlJc w:val="left"/>
    </w:lvl>
    <w:lvl w:ilvl="6" w:tplc="0680A686">
      <w:numFmt w:val="decimal"/>
      <w:lvlText w:val=""/>
      <w:lvlJc w:val="left"/>
    </w:lvl>
    <w:lvl w:ilvl="7" w:tplc="F208C1A0">
      <w:numFmt w:val="decimal"/>
      <w:lvlText w:val=""/>
      <w:lvlJc w:val="left"/>
    </w:lvl>
    <w:lvl w:ilvl="8" w:tplc="CF2AF372">
      <w:numFmt w:val="decimal"/>
      <w:lvlText w:val=""/>
      <w:lvlJc w:val="left"/>
    </w:lvl>
  </w:abstractNum>
  <w:abstractNum w:abstractNumId="950" w15:restartNumberingAfterBreak="0">
    <w:nsid w:val="4CD26A28"/>
    <w:multiLevelType w:val="hybridMultilevel"/>
    <w:tmpl w:val="9F6EBE62"/>
    <w:lvl w:ilvl="0" w:tplc="5B52AC7E">
      <w:start w:val="1"/>
      <w:numFmt w:val="bullet"/>
      <w:lvlText w:val=""/>
      <w:lvlJc w:val="left"/>
      <w:pPr>
        <w:ind w:left="720" w:hanging="360"/>
      </w:pPr>
      <w:rPr>
        <w:rFonts w:ascii="Symbol" w:hAnsi="Symbol" w:hint="default"/>
      </w:rPr>
    </w:lvl>
    <w:lvl w:ilvl="1" w:tplc="E2A45A2E">
      <w:numFmt w:val="decimal"/>
      <w:lvlText w:val=""/>
      <w:lvlJc w:val="left"/>
    </w:lvl>
    <w:lvl w:ilvl="2" w:tplc="F9DC38D4">
      <w:numFmt w:val="decimal"/>
      <w:lvlText w:val=""/>
      <w:lvlJc w:val="left"/>
    </w:lvl>
    <w:lvl w:ilvl="3" w:tplc="987440DA">
      <w:numFmt w:val="decimal"/>
      <w:lvlText w:val=""/>
      <w:lvlJc w:val="left"/>
    </w:lvl>
    <w:lvl w:ilvl="4" w:tplc="3DC6391E">
      <w:numFmt w:val="decimal"/>
      <w:lvlText w:val=""/>
      <w:lvlJc w:val="left"/>
    </w:lvl>
    <w:lvl w:ilvl="5" w:tplc="95F8C294">
      <w:numFmt w:val="decimal"/>
      <w:lvlText w:val=""/>
      <w:lvlJc w:val="left"/>
    </w:lvl>
    <w:lvl w:ilvl="6" w:tplc="3D0657E0">
      <w:numFmt w:val="decimal"/>
      <w:lvlText w:val=""/>
      <w:lvlJc w:val="left"/>
    </w:lvl>
    <w:lvl w:ilvl="7" w:tplc="C7DCB954">
      <w:numFmt w:val="decimal"/>
      <w:lvlText w:val=""/>
      <w:lvlJc w:val="left"/>
    </w:lvl>
    <w:lvl w:ilvl="8" w:tplc="6EF0522C">
      <w:numFmt w:val="decimal"/>
      <w:lvlText w:val=""/>
      <w:lvlJc w:val="left"/>
    </w:lvl>
  </w:abstractNum>
  <w:abstractNum w:abstractNumId="951" w15:restartNumberingAfterBreak="0">
    <w:nsid w:val="4CE06FF3"/>
    <w:multiLevelType w:val="hybridMultilevel"/>
    <w:tmpl w:val="195A0BD8"/>
    <w:lvl w:ilvl="0" w:tplc="D8224520">
      <w:start w:val="1"/>
      <w:numFmt w:val="bullet"/>
      <w:lvlText w:val=""/>
      <w:lvlJc w:val="left"/>
      <w:pPr>
        <w:ind w:left="720" w:hanging="360"/>
      </w:pPr>
      <w:rPr>
        <w:rFonts w:ascii="Symbol" w:hAnsi="Symbol" w:hint="default"/>
      </w:rPr>
    </w:lvl>
    <w:lvl w:ilvl="1" w:tplc="6388EEF4">
      <w:numFmt w:val="decimal"/>
      <w:lvlText w:val=""/>
      <w:lvlJc w:val="left"/>
    </w:lvl>
    <w:lvl w:ilvl="2" w:tplc="C0F874AA">
      <w:numFmt w:val="decimal"/>
      <w:lvlText w:val=""/>
      <w:lvlJc w:val="left"/>
    </w:lvl>
    <w:lvl w:ilvl="3" w:tplc="3328E294">
      <w:numFmt w:val="decimal"/>
      <w:lvlText w:val=""/>
      <w:lvlJc w:val="left"/>
    </w:lvl>
    <w:lvl w:ilvl="4" w:tplc="D7AEEB00">
      <w:numFmt w:val="decimal"/>
      <w:lvlText w:val=""/>
      <w:lvlJc w:val="left"/>
    </w:lvl>
    <w:lvl w:ilvl="5" w:tplc="01B826C0">
      <w:numFmt w:val="decimal"/>
      <w:lvlText w:val=""/>
      <w:lvlJc w:val="left"/>
    </w:lvl>
    <w:lvl w:ilvl="6" w:tplc="F6804F0E">
      <w:numFmt w:val="decimal"/>
      <w:lvlText w:val=""/>
      <w:lvlJc w:val="left"/>
    </w:lvl>
    <w:lvl w:ilvl="7" w:tplc="5380D0DA">
      <w:numFmt w:val="decimal"/>
      <w:lvlText w:val=""/>
      <w:lvlJc w:val="left"/>
    </w:lvl>
    <w:lvl w:ilvl="8" w:tplc="EF8A4AF2">
      <w:numFmt w:val="decimal"/>
      <w:lvlText w:val=""/>
      <w:lvlJc w:val="left"/>
    </w:lvl>
  </w:abstractNum>
  <w:abstractNum w:abstractNumId="952" w15:restartNumberingAfterBreak="0">
    <w:nsid w:val="4CF04E16"/>
    <w:multiLevelType w:val="hybridMultilevel"/>
    <w:tmpl w:val="F33CC584"/>
    <w:lvl w:ilvl="0" w:tplc="E92E3148">
      <w:start w:val="1"/>
      <w:numFmt w:val="bullet"/>
      <w:lvlText w:val=""/>
      <w:lvlJc w:val="left"/>
      <w:pPr>
        <w:ind w:left="720" w:hanging="360"/>
      </w:pPr>
      <w:rPr>
        <w:rFonts w:ascii="Symbol" w:hAnsi="Symbol" w:hint="default"/>
      </w:rPr>
    </w:lvl>
    <w:lvl w:ilvl="1" w:tplc="1850FA0C">
      <w:numFmt w:val="decimal"/>
      <w:lvlText w:val=""/>
      <w:lvlJc w:val="left"/>
    </w:lvl>
    <w:lvl w:ilvl="2" w:tplc="2BFE1EBC">
      <w:numFmt w:val="decimal"/>
      <w:lvlText w:val=""/>
      <w:lvlJc w:val="left"/>
    </w:lvl>
    <w:lvl w:ilvl="3" w:tplc="7062F232">
      <w:numFmt w:val="decimal"/>
      <w:lvlText w:val=""/>
      <w:lvlJc w:val="left"/>
    </w:lvl>
    <w:lvl w:ilvl="4" w:tplc="FF286772">
      <w:numFmt w:val="decimal"/>
      <w:lvlText w:val=""/>
      <w:lvlJc w:val="left"/>
    </w:lvl>
    <w:lvl w:ilvl="5" w:tplc="ECEEFDC6">
      <w:numFmt w:val="decimal"/>
      <w:lvlText w:val=""/>
      <w:lvlJc w:val="left"/>
    </w:lvl>
    <w:lvl w:ilvl="6" w:tplc="34063EF2">
      <w:numFmt w:val="decimal"/>
      <w:lvlText w:val=""/>
      <w:lvlJc w:val="left"/>
    </w:lvl>
    <w:lvl w:ilvl="7" w:tplc="2A64BD64">
      <w:numFmt w:val="decimal"/>
      <w:lvlText w:val=""/>
      <w:lvlJc w:val="left"/>
    </w:lvl>
    <w:lvl w:ilvl="8" w:tplc="3F004380">
      <w:numFmt w:val="decimal"/>
      <w:lvlText w:val=""/>
      <w:lvlJc w:val="left"/>
    </w:lvl>
  </w:abstractNum>
  <w:abstractNum w:abstractNumId="953" w15:restartNumberingAfterBreak="0">
    <w:nsid w:val="4CFA48A7"/>
    <w:multiLevelType w:val="hybridMultilevel"/>
    <w:tmpl w:val="CCCC4F80"/>
    <w:lvl w:ilvl="0" w:tplc="696E1E48">
      <w:numFmt w:val="decimal"/>
      <w:lvlText w:val=""/>
      <w:lvlJc w:val="left"/>
    </w:lvl>
    <w:lvl w:ilvl="1" w:tplc="2474FC0C">
      <w:start w:val="1"/>
      <w:numFmt w:val="bullet"/>
      <w:lvlText w:val=""/>
      <w:lvlJc w:val="left"/>
      <w:pPr>
        <w:ind w:left="1440" w:hanging="360"/>
      </w:pPr>
      <w:rPr>
        <w:rFonts w:ascii="Symbol" w:hAnsi="Symbol" w:hint="default"/>
      </w:rPr>
    </w:lvl>
    <w:lvl w:ilvl="2" w:tplc="1814FE9E">
      <w:numFmt w:val="decimal"/>
      <w:lvlText w:val=""/>
      <w:lvlJc w:val="left"/>
    </w:lvl>
    <w:lvl w:ilvl="3" w:tplc="84F6589C">
      <w:numFmt w:val="decimal"/>
      <w:lvlText w:val=""/>
      <w:lvlJc w:val="left"/>
    </w:lvl>
    <w:lvl w:ilvl="4" w:tplc="C36468B2">
      <w:numFmt w:val="decimal"/>
      <w:lvlText w:val=""/>
      <w:lvlJc w:val="left"/>
    </w:lvl>
    <w:lvl w:ilvl="5" w:tplc="D25E1784">
      <w:numFmt w:val="decimal"/>
      <w:lvlText w:val=""/>
      <w:lvlJc w:val="left"/>
    </w:lvl>
    <w:lvl w:ilvl="6" w:tplc="A6825008">
      <w:numFmt w:val="decimal"/>
      <w:lvlText w:val=""/>
      <w:lvlJc w:val="left"/>
    </w:lvl>
    <w:lvl w:ilvl="7" w:tplc="98100472">
      <w:numFmt w:val="decimal"/>
      <w:lvlText w:val=""/>
      <w:lvlJc w:val="left"/>
    </w:lvl>
    <w:lvl w:ilvl="8" w:tplc="EAD483CA">
      <w:numFmt w:val="decimal"/>
      <w:lvlText w:val=""/>
      <w:lvlJc w:val="left"/>
    </w:lvl>
  </w:abstractNum>
  <w:abstractNum w:abstractNumId="954" w15:restartNumberingAfterBreak="0">
    <w:nsid w:val="4CFC1E3D"/>
    <w:multiLevelType w:val="hybridMultilevel"/>
    <w:tmpl w:val="8A766BEC"/>
    <w:lvl w:ilvl="0" w:tplc="A17EEB50">
      <w:start w:val="1"/>
      <w:numFmt w:val="bullet"/>
      <w:lvlText w:val=""/>
      <w:lvlJc w:val="left"/>
      <w:pPr>
        <w:ind w:left="720" w:hanging="360"/>
      </w:pPr>
      <w:rPr>
        <w:rFonts w:ascii="Symbol" w:hAnsi="Symbol" w:hint="default"/>
      </w:rPr>
    </w:lvl>
    <w:lvl w:ilvl="1" w:tplc="E0BE604A">
      <w:numFmt w:val="decimal"/>
      <w:lvlText w:val=""/>
      <w:lvlJc w:val="left"/>
    </w:lvl>
    <w:lvl w:ilvl="2" w:tplc="51883856">
      <w:numFmt w:val="decimal"/>
      <w:lvlText w:val=""/>
      <w:lvlJc w:val="left"/>
    </w:lvl>
    <w:lvl w:ilvl="3" w:tplc="BD5AAA6E">
      <w:numFmt w:val="decimal"/>
      <w:lvlText w:val=""/>
      <w:lvlJc w:val="left"/>
    </w:lvl>
    <w:lvl w:ilvl="4" w:tplc="CB2ABDD4">
      <w:numFmt w:val="decimal"/>
      <w:lvlText w:val=""/>
      <w:lvlJc w:val="left"/>
    </w:lvl>
    <w:lvl w:ilvl="5" w:tplc="EA94D2A4">
      <w:numFmt w:val="decimal"/>
      <w:lvlText w:val=""/>
      <w:lvlJc w:val="left"/>
    </w:lvl>
    <w:lvl w:ilvl="6" w:tplc="802A3C10">
      <w:numFmt w:val="decimal"/>
      <w:lvlText w:val=""/>
      <w:lvlJc w:val="left"/>
    </w:lvl>
    <w:lvl w:ilvl="7" w:tplc="9792680C">
      <w:numFmt w:val="decimal"/>
      <w:lvlText w:val=""/>
      <w:lvlJc w:val="left"/>
    </w:lvl>
    <w:lvl w:ilvl="8" w:tplc="FB7A2D10">
      <w:numFmt w:val="decimal"/>
      <w:lvlText w:val=""/>
      <w:lvlJc w:val="left"/>
    </w:lvl>
  </w:abstractNum>
  <w:abstractNum w:abstractNumId="955" w15:restartNumberingAfterBreak="0">
    <w:nsid w:val="4CFF2980"/>
    <w:multiLevelType w:val="hybridMultilevel"/>
    <w:tmpl w:val="76CA9A48"/>
    <w:lvl w:ilvl="0" w:tplc="3BB86288">
      <w:start w:val="1"/>
      <w:numFmt w:val="bullet"/>
      <w:lvlText w:val=""/>
      <w:lvlJc w:val="left"/>
      <w:pPr>
        <w:ind w:left="720" w:hanging="360"/>
      </w:pPr>
      <w:rPr>
        <w:rFonts w:ascii="Symbol" w:hAnsi="Symbol" w:hint="default"/>
      </w:rPr>
    </w:lvl>
    <w:lvl w:ilvl="1" w:tplc="6ABACB76">
      <w:numFmt w:val="decimal"/>
      <w:lvlText w:val=""/>
      <w:lvlJc w:val="left"/>
    </w:lvl>
    <w:lvl w:ilvl="2" w:tplc="2140FDDE">
      <w:numFmt w:val="decimal"/>
      <w:lvlText w:val=""/>
      <w:lvlJc w:val="left"/>
    </w:lvl>
    <w:lvl w:ilvl="3" w:tplc="D834C802">
      <w:numFmt w:val="decimal"/>
      <w:lvlText w:val=""/>
      <w:lvlJc w:val="left"/>
    </w:lvl>
    <w:lvl w:ilvl="4" w:tplc="79647E0E">
      <w:numFmt w:val="decimal"/>
      <w:lvlText w:val=""/>
      <w:lvlJc w:val="left"/>
    </w:lvl>
    <w:lvl w:ilvl="5" w:tplc="3FC85A24">
      <w:numFmt w:val="decimal"/>
      <w:lvlText w:val=""/>
      <w:lvlJc w:val="left"/>
    </w:lvl>
    <w:lvl w:ilvl="6" w:tplc="A22E531A">
      <w:numFmt w:val="decimal"/>
      <w:lvlText w:val=""/>
      <w:lvlJc w:val="left"/>
    </w:lvl>
    <w:lvl w:ilvl="7" w:tplc="7562B7C4">
      <w:numFmt w:val="decimal"/>
      <w:lvlText w:val=""/>
      <w:lvlJc w:val="left"/>
    </w:lvl>
    <w:lvl w:ilvl="8" w:tplc="826E5E9A">
      <w:numFmt w:val="decimal"/>
      <w:lvlText w:val=""/>
      <w:lvlJc w:val="left"/>
    </w:lvl>
  </w:abstractNum>
  <w:abstractNum w:abstractNumId="956" w15:restartNumberingAfterBreak="0">
    <w:nsid w:val="4D015C1F"/>
    <w:multiLevelType w:val="hybridMultilevel"/>
    <w:tmpl w:val="C7E05EEE"/>
    <w:lvl w:ilvl="0" w:tplc="475C090C">
      <w:start w:val="1"/>
      <w:numFmt w:val="bullet"/>
      <w:lvlText w:val=""/>
      <w:lvlJc w:val="left"/>
      <w:pPr>
        <w:ind w:left="720" w:hanging="360"/>
      </w:pPr>
      <w:rPr>
        <w:rFonts w:ascii="Symbol" w:hAnsi="Symbol" w:hint="default"/>
      </w:rPr>
    </w:lvl>
    <w:lvl w:ilvl="1" w:tplc="7B54DFC4">
      <w:numFmt w:val="decimal"/>
      <w:lvlText w:val=""/>
      <w:lvlJc w:val="left"/>
    </w:lvl>
    <w:lvl w:ilvl="2" w:tplc="ECD897B0">
      <w:numFmt w:val="decimal"/>
      <w:lvlText w:val=""/>
      <w:lvlJc w:val="left"/>
    </w:lvl>
    <w:lvl w:ilvl="3" w:tplc="DBE0A13A">
      <w:numFmt w:val="decimal"/>
      <w:lvlText w:val=""/>
      <w:lvlJc w:val="left"/>
    </w:lvl>
    <w:lvl w:ilvl="4" w:tplc="ACB07488">
      <w:numFmt w:val="decimal"/>
      <w:lvlText w:val=""/>
      <w:lvlJc w:val="left"/>
    </w:lvl>
    <w:lvl w:ilvl="5" w:tplc="183AEE1E">
      <w:numFmt w:val="decimal"/>
      <w:lvlText w:val=""/>
      <w:lvlJc w:val="left"/>
    </w:lvl>
    <w:lvl w:ilvl="6" w:tplc="75C2F966">
      <w:numFmt w:val="decimal"/>
      <w:lvlText w:val=""/>
      <w:lvlJc w:val="left"/>
    </w:lvl>
    <w:lvl w:ilvl="7" w:tplc="6652C5AE">
      <w:numFmt w:val="decimal"/>
      <w:lvlText w:val=""/>
      <w:lvlJc w:val="left"/>
    </w:lvl>
    <w:lvl w:ilvl="8" w:tplc="4E72D4BE">
      <w:numFmt w:val="decimal"/>
      <w:lvlText w:val=""/>
      <w:lvlJc w:val="left"/>
    </w:lvl>
  </w:abstractNum>
  <w:abstractNum w:abstractNumId="957" w15:restartNumberingAfterBreak="0">
    <w:nsid w:val="4D3D66CF"/>
    <w:multiLevelType w:val="hybridMultilevel"/>
    <w:tmpl w:val="E16A46BE"/>
    <w:lvl w:ilvl="0" w:tplc="49F808F6">
      <w:start w:val="1"/>
      <w:numFmt w:val="bullet"/>
      <w:lvlText w:val=""/>
      <w:lvlJc w:val="left"/>
      <w:pPr>
        <w:ind w:left="720" w:hanging="360"/>
      </w:pPr>
      <w:rPr>
        <w:rFonts w:ascii="Symbol" w:hAnsi="Symbol" w:hint="default"/>
      </w:rPr>
    </w:lvl>
    <w:lvl w:ilvl="1" w:tplc="02C4997E">
      <w:numFmt w:val="decimal"/>
      <w:lvlText w:val=""/>
      <w:lvlJc w:val="left"/>
    </w:lvl>
    <w:lvl w:ilvl="2" w:tplc="025CE0E6">
      <w:numFmt w:val="decimal"/>
      <w:lvlText w:val=""/>
      <w:lvlJc w:val="left"/>
    </w:lvl>
    <w:lvl w:ilvl="3" w:tplc="551688A6">
      <w:numFmt w:val="decimal"/>
      <w:lvlText w:val=""/>
      <w:lvlJc w:val="left"/>
    </w:lvl>
    <w:lvl w:ilvl="4" w:tplc="D79C37C4">
      <w:numFmt w:val="decimal"/>
      <w:lvlText w:val=""/>
      <w:lvlJc w:val="left"/>
    </w:lvl>
    <w:lvl w:ilvl="5" w:tplc="CE5E8F48">
      <w:numFmt w:val="decimal"/>
      <w:lvlText w:val=""/>
      <w:lvlJc w:val="left"/>
    </w:lvl>
    <w:lvl w:ilvl="6" w:tplc="47E6A628">
      <w:numFmt w:val="decimal"/>
      <w:lvlText w:val=""/>
      <w:lvlJc w:val="left"/>
    </w:lvl>
    <w:lvl w:ilvl="7" w:tplc="DB50126C">
      <w:numFmt w:val="decimal"/>
      <w:lvlText w:val=""/>
      <w:lvlJc w:val="left"/>
    </w:lvl>
    <w:lvl w:ilvl="8" w:tplc="2B860EEA">
      <w:numFmt w:val="decimal"/>
      <w:lvlText w:val=""/>
      <w:lvlJc w:val="left"/>
    </w:lvl>
  </w:abstractNum>
  <w:abstractNum w:abstractNumId="958" w15:restartNumberingAfterBreak="0">
    <w:nsid w:val="4D4B7A61"/>
    <w:multiLevelType w:val="hybridMultilevel"/>
    <w:tmpl w:val="62329EC0"/>
    <w:lvl w:ilvl="0" w:tplc="D08E542A">
      <w:start w:val="1"/>
      <w:numFmt w:val="bullet"/>
      <w:lvlText w:val=""/>
      <w:lvlJc w:val="left"/>
      <w:pPr>
        <w:ind w:left="720" w:hanging="360"/>
      </w:pPr>
      <w:rPr>
        <w:rFonts w:ascii="Symbol" w:hAnsi="Symbol" w:hint="default"/>
      </w:rPr>
    </w:lvl>
    <w:lvl w:ilvl="1" w:tplc="68FE54C8">
      <w:numFmt w:val="decimal"/>
      <w:lvlText w:val=""/>
      <w:lvlJc w:val="left"/>
    </w:lvl>
    <w:lvl w:ilvl="2" w:tplc="EF088F68">
      <w:numFmt w:val="decimal"/>
      <w:lvlText w:val=""/>
      <w:lvlJc w:val="left"/>
    </w:lvl>
    <w:lvl w:ilvl="3" w:tplc="FCDADDFE">
      <w:numFmt w:val="decimal"/>
      <w:lvlText w:val=""/>
      <w:lvlJc w:val="left"/>
    </w:lvl>
    <w:lvl w:ilvl="4" w:tplc="EDF2FCB8">
      <w:numFmt w:val="decimal"/>
      <w:lvlText w:val=""/>
      <w:lvlJc w:val="left"/>
    </w:lvl>
    <w:lvl w:ilvl="5" w:tplc="CCC40D72">
      <w:numFmt w:val="decimal"/>
      <w:lvlText w:val=""/>
      <w:lvlJc w:val="left"/>
    </w:lvl>
    <w:lvl w:ilvl="6" w:tplc="270E9C7C">
      <w:numFmt w:val="decimal"/>
      <w:lvlText w:val=""/>
      <w:lvlJc w:val="left"/>
    </w:lvl>
    <w:lvl w:ilvl="7" w:tplc="B7AA679E">
      <w:numFmt w:val="decimal"/>
      <w:lvlText w:val=""/>
      <w:lvlJc w:val="left"/>
    </w:lvl>
    <w:lvl w:ilvl="8" w:tplc="B6320916">
      <w:numFmt w:val="decimal"/>
      <w:lvlText w:val=""/>
      <w:lvlJc w:val="left"/>
    </w:lvl>
  </w:abstractNum>
  <w:abstractNum w:abstractNumId="959" w15:restartNumberingAfterBreak="0">
    <w:nsid w:val="4D6B3F5B"/>
    <w:multiLevelType w:val="hybridMultilevel"/>
    <w:tmpl w:val="87E28A5E"/>
    <w:lvl w:ilvl="0" w:tplc="C4B25EE8">
      <w:numFmt w:val="decimal"/>
      <w:lvlText w:val=""/>
      <w:lvlJc w:val="left"/>
    </w:lvl>
    <w:lvl w:ilvl="1" w:tplc="7E7E367C">
      <w:start w:val="1"/>
      <w:numFmt w:val="bullet"/>
      <w:lvlText w:val=""/>
      <w:lvlJc w:val="left"/>
      <w:pPr>
        <w:ind w:left="1440" w:hanging="360"/>
      </w:pPr>
      <w:rPr>
        <w:rFonts w:ascii="Symbol" w:hAnsi="Symbol" w:hint="default"/>
      </w:rPr>
    </w:lvl>
    <w:lvl w:ilvl="2" w:tplc="8836FCB0">
      <w:numFmt w:val="decimal"/>
      <w:lvlText w:val=""/>
      <w:lvlJc w:val="left"/>
    </w:lvl>
    <w:lvl w:ilvl="3" w:tplc="885E1D4E">
      <w:numFmt w:val="decimal"/>
      <w:lvlText w:val=""/>
      <w:lvlJc w:val="left"/>
    </w:lvl>
    <w:lvl w:ilvl="4" w:tplc="ABEC160A">
      <w:numFmt w:val="decimal"/>
      <w:lvlText w:val=""/>
      <w:lvlJc w:val="left"/>
    </w:lvl>
    <w:lvl w:ilvl="5" w:tplc="F4F88720">
      <w:numFmt w:val="decimal"/>
      <w:lvlText w:val=""/>
      <w:lvlJc w:val="left"/>
    </w:lvl>
    <w:lvl w:ilvl="6" w:tplc="7E620028">
      <w:numFmt w:val="decimal"/>
      <w:lvlText w:val=""/>
      <w:lvlJc w:val="left"/>
    </w:lvl>
    <w:lvl w:ilvl="7" w:tplc="55DC5A48">
      <w:numFmt w:val="decimal"/>
      <w:lvlText w:val=""/>
      <w:lvlJc w:val="left"/>
    </w:lvl>
    <w:lvl w:ilvl="8" w:tplc="D9842AE6">
      <w:numFmt w:val="decimal"/>
      <w:lvlText w:val=""/>
      <w:lvlJc w:val="left"/>
    </w:lvl>
  </w:abstractNum>
  <w:abstractNum w:abstractNumId="960" w15:restartNumberingAfterBreak="0">
    <w:nsid w:val="4D8D66F8"/>
    <w:multiLevelType w:val="hybridMultilevel"/>
    <w:tmpl w:val="1870C4CA"/>
    <w:lvl w:ilvl="0" w:tplc="2E7822F8">
      <w:start w:val="1"/>
      <w:numFmt w:val="bullet"/>
      <w:lvlText w:val=""/>
      <w:lvlJc w:val="left"/>
      <w:pPr>
        <w:ind w:left="720" w:hanging="360"/>
      </w:pPr>
      <w:rPr>
        <w:rFonts w:ascii="Symbol" w:hAnsi="Symbol" w:hint="default"/>
      </w:rPr>
    </w:lvl>
    <w:lvl w:ilvl="1" w:tplc="E66C5292">
      <w:numFmt w:val="decimal"/>
      <w:lvlText w:val=""/>
      <w:lvlJc w:val="left"/>
    </w:lvl>
    <w:lvl w:ilvl="2" w:tplc="2CC85350">
      <w:numFmt w:val="decimal"/>
      <w:lvlText w:val=""/>
      <w:lvlJc w:val="left"/>
    </w:lvl>
    <w:lvl w:ilvl="3" w:tplc="89420842">
      <w:numFmt w:val="decimal"/>
      <w:lvlText w:val=""/>
      <w:lvlJc w:val="left"/>
    </w:lvl>
    <w:lvl w:ilvl="4" w:tplc="0C90757A">
      <w:numFmt w:val="decimal"/>
      <w:lvlText w:val=""/>
      <w:lvlJc w:val="left"/>
    </w:lvl>
    <w:lvl w:ilvl="5" w:tplc="4FDC22AC">
      <w:numFmt w:val="decimal"/>
      <w:lvlText w:val=""/>
      <w:lvlJc w:val="left"/>
    </w:lvl>
    <w:lvl w:ilvl="6" w:tplc="7FE038C0">
      <w:numFmt w:val="decimal"/>
      <w:lvlText w:val=""/>
      <w:lvlJc w:val="left"/>
    </w:lvl>
    <w:lvl w:ilvl="7" w:tplc="9E0474A4">
      <w:numFmt w:val="decimal"/>
      <w:lvlText w:val=""/>
      <w:lvlJc w:val="left"/>
    </w:lvl>
    <w:lvl w:ilvl="8" w:tplc="3FC6FCF2">
      <w:numFmt w:val="decimal"/>
      <w:lvlText w:val=""/>
      <w:lvlJc w:val="left"/>
    </w:lvl>
  </w:abstractNum>
  <w:abstractNum w:abstractNumId="961" w15:restartNumberingAfterBreak="0">
    <w:nsid w:val="4D8E0684"/>
    <w:multiLevelType w:val="hybridMultilevel"/>
    <w:tmpl w:val="2FDA1E8E"/>
    <w:lvl w:ilvl="0" w:tplc="7C80DBB0">
      <w:start w:val="1"/>
      <w:numFmt w:val="bullet"/>
      <w:lvlText w:val=""/>
      <w:lvlJc w:val="left"/>
      <w:pPr>
        <w:ind w:left="720" w:hanging="360"/>
      </w:pPr>
      <w:rPr>
        <w:rFonts w:ascii="Symbol" w:hAnsi="Symbol" w:hint="default"/>
      </w:rPr>
    </w:lvl>
    <w:lvl w:ilvl="1" w:tplc="8A2079BA">
      <w:numFmt w:val="decimal"/>
      <w:lvlText w:val=""/>
      <w:lvlJc w:val="left"/>
    </w:lvl>
    <w:lvl w:ilvl="2" w:tplc="3C90F514">
      <w:numFmt w:val="decimal"/>
      <w:lvlText w:val=""/>
      <w:lvlJc w:val="left"/>
    </w:lvl>
    <w:lvl w:ilvl="3" w:tplc="A1EED512">
      <w:numFmt w:val="decimal"/>
      <w:lvlText w:val=""/>
      <w:lvlJc w:val="left"/>
    </w:lvl>
    <w:lvl w:ilvl="4" w:tplc="AD0E6790">
      <w:numFmt w:val="decimal"/>
      <w:lvlText w:val=""/>
      <w:lvlJc w:val="left"/>
    </w:lvl>
    <w:lvl w:ilvl="5" w:tplc="5D7022F6">
      <w:numFmt w:val="decimal"/>
      <w:lvlText w:val=""/>
      <w:lvlJc w:val="left"/>
    </w:lvl>
    <w:lvl w:ilvl="6" w:tplc="A050CE30">
      <w:numFmt w:val="decimal"/>
      <w:lvlText w:val=""/>
      <w:lvlJc w:val="left"/>
    </w:lvl>
    <w:lvl w:ilvl="7" w:tplc="990AC21E">
      <w:numFmt w:val="decimal"/>
      <w:lvlText w:val=""/>
      <w:lvlJc w:val="left"/>
    </w:lvl>
    <w:lvl w:ilvl="8" w:tplc="7780EFF4">
      <w:numFmt w:val="decimal"/>
      <w:lvlText w:val=""/>
      <w:lvlJc w:val="left"/>
    </w:lvl>
  </w:abstractNum>
  <w:abstractNum w:abstractNumId="962" w15:restartNumberingAfterBreak="0">
    <w:nsid w:val="4D946E6E"/>
    <w:multiLevelType w:val="hybridMultilevel"/>
    <w:tmpl w:val="7FC6338E"/>
    <w:lvl w:ilvl="0" w:tplc="144E4DAE">
      <w:start w:val="1"/>
      <w:numFmt w:val="bullet"/>
      <w:lvlText w:val=""/>
      <w:lvlJc w:val="left"/>
      <w:pPr>
        <w:ind w:left="720" w:hanging="360"/>
      </w:pPr>
      <w:rPr>
        <w:rFonts w:ascii="Symbol" w:hAnsi="Symbol" w:hint="default"/>
      </w:rPr>
    </w:lvl>
    <w:lvl w:ilvl="1" w:tplc="7682C6DA">
      <w:numFmt w:val="decimal"/>
      <w:lvlText w:val=""/>
      <w:lvlJc w:val="left"/>
    </w:lvl>
    <w:lvl w:ilvl="2" w:tplc="119601E0">
      <w:numFmt w:val="decimal"/>
      <w:lvlText w:val=""/>
      <w:lvlJc w:val="left"/>
    </w:lvl>
    <w:lvl w:ilvl="3" w:tplc="3F6EF3BE">
      <w:numFmt w:val="decimal"/>
      <w:lvlText w:val=""/>
      <w:lvlJc w:val="left"/>
    </w:lvl>
    <w:lvl w:ilvl="4" w:tplc="50320134">
      <w:numFmt w:val="decimal"/>
      <w:lvlText w:val=""/>
      <w:lvlJc w:val="left"/>
    </w:lvl>
    <w:lvl w:ilvl="5" w:tplc="9220792A">
      <w:numFmt w:val="decimal"/>
      <w:lvlText w:val=""/>
      <w:lvlJc w:val="left"/>
    </w:lvl>
    <w:lvl w:ilvl="6" w:tplc="BFF21750">
      <w:numFmt w:val="decimal"/>
      <w:lvlText w:val=""/>
      <w:lvlJc w:val="left"/>
    </w:lvl>
    <w:lvl w:ilvl="7" w:tplc="99C83E74">
      <w:numFmt w:val="decimal"/>
      <w:lvlText w:val=""/>
      <w:lvlJc w:val="left"/>
    </w:lvl>
    <w:lvl w:ilvl="8" w:tplc="6E9CF9F8">
      <w:numFmt w:val="decimal"/>
      <w:lvlText w:val=""/>
      <w:lvlJc w:val="left"/>
    </w:lvl>
  </w:abstractNum>
  <w:abstractNum w:abstractNumId="963" w15:restartNumberingAfterBreak="0">
    <w:nsid w:val="4D963504"/>
    <w:multiLevelType w:val="hybridMultilevel"/>
    <w:tmpl w:val="145EAB72"/>
    <w:lvl w:ilvl="0" w:tplc="C7186D7A">
      <w:start w:val="1"/>
      <w:numFmt w:val="bullet"/>
      <w:lvlText w:val=""/>
      <w:lvlJc w:val="left"/>
      <w:pPr>
        <w:ind w:left="720" w:hanging="360"/>
      </w:pPr>
      <w:rPr>
        <w:rFonts w:ascii="Symbol" w:hAnsi="Symbol" w:hint="default"/>
      </w:rPr>
    </w:lvl>
    <w:lvl w:ilvl="1" w:tplc="68D8C216">
      <w:numFmt w:val="decimal"/>
      <w:lvlText w:val=""/>
      <w:lvlJc w:val="left"/>
    </w:lvl>
    <w:lvl w:ilvl="2" w:tplc="52DC112C">
      <w:numFmt w:val="decimal"/>
      <w:lvlText w:val=""/>
      <w:lvlJc w:val="left"/>
    </w:lvl>
    <w:lvl w:ilvl="3" w:tplc="49302FD0">
      <w:numFmt w:val="decimal"/>
      <w:lvlText w:val=""/>
      <w:lvlJc w:val="left"/>
    </w:lvl>
    <w:lvl w:ilvl="4" w:tplc="BD7CCE98">
      <w:numFmt w:val="decimal"/>
      <w:lvlText w:val=""/>
      <w:lvlJc w:val="left"/>
    </w:lvl>
    <w:lvl w:ilvl="5" w:tplc="1C44C2AE">
      <w:numFmt w:val="decimal"/>
      <w:lvlText w:val=""/>
      <w:lvlJc w:val="left"/>
    </w:lvl>
    <w:lvl w:ilvl="6" w:tplc="134C8D4E">
      <w:numFmt w:val="decimal"/>
      <w:lvlText w:val=""/>
      <w:lvlJc w:val="left"/>
    </w:lvl>
    <w:lvl w:ilvl="7" w:tplc="8FC85DAE">
      <w:numFmt w:val="decimal"/>
      <w:lvlText w:val=""/>
      <w:lvlJc w:val="left"/>
    </w:lvl>
    <w:lvl w:ilvl="8" w:tplc="64F223EE">
      <w:numFmt w:val="decimal"/>
      <w:lvlText w:val=""/>
      <w:lvlJc w:val="left"/>
    </w:lvl>
  </w:abstractNum>
  <w:abstractNum w:abstractNumId="964" w15:restartNumberingAfterBreak="0">
    <w:nsid w:val="4DB852A0"/>
    <w:multiLevelType w:val="hybridMultilevel"/>
    <w:tmpl w:val="11BA5D1E"/>
    <w:lvl w:ilvl="0" w:tplc="A0347EE8">
      <w:start w:val="1"/>
      <w:numFmt w:val="bullet"/>
      <w:lvlText w:val=""/>
      <w:lvlJc w:val="left"/>
      <w:pPr>
        <w:ind w:left="720" w:hanging="360"/>
      </w:pPr>
      <w:rPr>
        <w:rFonts w:ascii="Symbol" w:hAnsi="Symbol" w:hint="default"/>
      </w:rPr>
    </w:lvl>
    <w:lvl w:ilvl="1" w:tplc="14369E2C">
      <w:numFmt w:val="decimal"/>
      <w:lvlText w:val=""/>
      <w:lvlJc w:val="left"/>
    </w:lvl>
    <w:lvl w:ilvl="2" w:tplc="8C88ADF0">
      <w:numFmt w:val="decimal"/>
      <w:lvlText w:val=""/>
      <w:lvlJc w:val="left"/>
    </w:lvl>
    <w:lvl w:ilvl="3" w:tplc="4414199C">
      <w:numFmt w:val="decimal"/>
      <w:lvlText w:val=""/>
      <w:lvlJc w:val="left"/>
    </w:lvl>
    <w:lvl w:ilvl="4" w:tplc="EF54E844">
      <w:numFmt w:val="decimal"/>
      <w:lvlText w:val=""/>
      <w:lvlJc w:val="left"/>
    </w:lvl>
    <w:lvl w:ilvl="5" w:tplc="124EBAD2">
      <w:numFmt w:val="decimal"/>
      <w:lvlText w:val=""/>
      <w:lvlJc w:val="left"/>
    </w:lvl>
    <w:lvl w:ilvl="6" w:tplc="99A4CA5C">
      <w:numFmt w:val="decimal"/>
      <w:lvlText w:val=""/>
      <w:lvlJc w:val="left"/>
    </w:lvl>
    <w:lvl w:ilvl="7" w:tplc="B1B03C7E">
      <w:numFmt w:val="decimal"/>
      <w:lvlText w:val=""/>
      <w:lvlJc w:val="left"/>
    </w:lvl>
    <w:lvl w:ilvl="8" w:tplc="0D1E9752">
      <w:numFmt w:val="decimal"/>
      <w:lvlText w:val=""/>
      <w:lvlJc w:val="left"/>
    </w:lvl>
  </w:abstractNum>
  <w:abstractNum w:abstractNumId="965" w15:restartNumberingAfterBreak="0">
    <w:nsid w:val="4E025DC3"/>
    <w:multiLevelType w:val="hybridMultilevel"/>
    <w:tmpl w:val="A9129D02"/>
    <w:lvl w:ilvl="0" w:tplc="00C0332E">
      <w:start w:val="1"/>
      <w:numFmt w:val="bullet"/>
      <w:lvlText w:val=""/>
      <w:lvlJc w:val="left"/>
      <w:pPr>
        <w:ind w:left="720" w:hanging="360"/>
      </w:pPr>
      <w:rPr>
        <w:rFonts w:ascii="Symbol" w:hAnsi="Symbol" w:hint="default"/>
      </w:rPr>
    </w:lvl>
    <w:lvl w:ilvl="1" w:tplc="BE5EB98E">
      <w:numFmt w:val="decimal"/>
      <w:lvlText w:val=""/>
      <w:lvlJc w:val="left"/>
    </w:lvl>
    <w:lvl w:ilvl="2" w:tplc="F2869472">
      <w:numFmt w:val="decimal"/>
      <w:lvlText w:val=""/>
      <w:lvlJc w:val="left"/>
    </w:lvl>
    <w:lvl w:ilvl="3" w:tplc="5A8C2522">
      <w:numFmt w:val="decimal"/>
      <w:lvlText w:val=""/>
      <w:lvlJc w:val="left"/>
    </w:lvl>
    <w:lvl w:ilvl="4" w:tplc="05AAB8B6">
      <w:numFmt w:val="decimal"/>
      <w:lvlText w:val=""/>
      <w:lvlJc w:val="left"/>
    </w:lvl>
    <w:lvl w:ilvl="5" w:tplc="94642894">
      <w:numFmt w:val="decimal"/>
      <w:lvlText w:val=""/>
      <w:lvlJc w:val="left"/>
    </w:lvl>
    <w:lvl w:ilvl="6" w:tplc="388240EE">
      <w:numFmt w:val="decimal"/>
      <w:lvlText w:val=""/>
      <w:lvlJc w:val="left"/>
    </w:lvl>
    <w:lvl w:ilvl="7" w:tplc="6B341B74">
      <w:numFmt w:val="decimal"/>
      <w:lvlText w:val=""/>
      <w:lvlJc w:val="left"/>
    </w:lvl>
    <w:lvl w:ilvl="8" w:tplc="8CE80D40">
      <w:numFmt w:val="decimal"/>
      <w:lvlText w:val=""/>
      <w:lvlJc w:val="left"/>
    </w:lvl>
  </w:abstractNum>
  <w:abstractNum w:abstractNumId="966" w15:restartNumberingAfterBreak="0">
    <w:nsid w:val="4E0F52EA"/>
    <w:multiLevelType w:val="hybridMultilevel"/>
    <w:tmpl w:val="6558765A"/>
    <w:lvl w:ilvl="0" w:tplc="C680B5A0">
      <w:start w:val="1"/>
      <w:numFmt w:val="bullet"/>
      <w:lvlText w:val=""/>
      <w:lvlJc w:val="left"/>
      <w:pPr>
        <w:ind w:left="720" w:hanging="360"/>
      </w:pPr>
      <w:rPr>
        <w:rFonts w:ascii="Symbol" w:hAnsi="Symbol" w:hint="default"/>
      </w:rPr>
    </w:lvl>
    <w:lvl w:ilvl="1" w:tplc="48F2CA34">
      <w:numFmt w:val="decimal"/>
      <w:lvlText w:val=""/>
      <w:lvlJc w:val="left"/>
    </w:lvl>
    <w:lvl w:ilvl="2" w:tplc="C19AE0FC">
      <w:numFmt w:val="decimal"/>
      <w:lvlText w:val=""/>
      <w:lvlJc w:val="left"/>
    </w:lvl>
    <w:lvl w:ilvl="3" w:tplc="E4FE8EDA">
      <w:numFmt w:val="decimal"/>
      <w:lvlText w:val=""/>
      <w:lvlJc w:val="left"/>
    </w:lvl>
    <w:lvl w:ilvl="4" w:tplc="A86CEB70">
      <w:numFmt w:val="decimal"/>
      <w:lvlText w:val=""/>
      <w:lvlJc w:val="left"/>
    </w:lvl>
    <w:lvl w:ilvl="5" w:tplc="BB30BDD2">
      <w:numFmt w:val="decimal"/>
      <w:lvlText w:val=""/>
      <w:lvlJc w:val="left"/>
    </w:lvl>
    <w:lvl w:ilvl="6" w:tplc="B87C17CC">
      <w:numFmt w:val="decimal"/>
      <w:lvlText w:val=""/>
      <w:lvlJc w:val="left"/>
    </w:lvl>
    <w:lvl w:ilvl="7" w:tplc="5872964E">
      <w:numFmt w:val="decimal"/>
      <w:lvlText w:val=""/>
      <w:lvlJc w:val="left"/>
    </w:lvl>
    <w:lvl w:ilvl="8" w:tplc="ACCED31A">
      <w:numFmt w:val="decimal"/>
      <w:lvlText w:val=""/>
      <w:lvlJc w:val="left"/>
    </w:lvl>
  </w:abstractNum>
  <w:abstractNum w:abstractNumId="967" w15:restartNumberingAfterBreak="0">
    <w:nsid w:val="4E1A7428"/>
    <w:multiLevelType w:val="hybridMultilevel"/>
    <w:tmpl w:val="E72295A0"/>
    <w:lvl w:ilvl="0" w:tplc="BD5E395A">
      <w:start w:val="1"/>
      <w:numFmt w:val="bullet"/>
      <w:lvlText w:val=""/>
      <w:lvlJc w:val="left"/>
      <w:pPr>
        <w:ind w:left="720" w:hanging="360"/>
      </w:pPr>
      <w:rPr>
        <w:rFonts w:ascii="Symbol" w:hAnsi="Symbol" w:hint="default"/>
      </w:rPr>
    </w:lvl>
    <w:lvl w:ilvl="1" w:tplc="82EE4A9C">
      <w:numFmt w:val="decimal"/>
      <w:lvlText w:val=""/>
      <w:lvlJc w:val="left"/>
    </w:lvl>
    <w:lvl w:ilvl="2" w:tplc="977AA074">
      <w:numFmt w:val="decimal"/>
      <w:lvlText w:val=""/>
      <w:lvlJc w:val="left"/>
    </w:lvl>
    <w:lvl w:ilvl="3" w:tplc="F9B4F26A">
      <w:numFmt w:val="decimal"/>
      <w:lvlText w:val=""/>
      <w:lvlJc w:val="left"/>
    </w:lvl>
    <w:lvl w:ilvl="4" w:tplc="754ECD7E">
      <w:numFmt w:val="decimal"/>
      <w:lvlText w:val=""/>
      <w:lvlJc w:val="left"/>
    </w:lvl>
    <w:lvl w:ilvl="5" w:tplc="026C3C9E">
      <w:numFmt w:val="decimal"/>
      <w:lvlText w:val=""/>
      <w:lvlJc w:val="left"/>
    </w:lvl>
    <w:lvl w:ilvl="6" w:tplc="F962DAD6">
      <w:numFmt w:val="decimal"/>
      <w:lvlText w:val=""/>
      <w:lvlJc w:val="left"/>
    </w:lvl>
    <w:lvl w:ilvl="7" w:tplc="E63623BE">
      <w:numFmt w:val="decimal"/>
      <w:lvlText w:val=""/>
      <w:lvlJc w:val="left"/>
    </w:lvl>
    <w:lvl w:ilvl="8" w:tplc="7660DA72">
      <w:numFmt w:val="decimal"/>
      <w:lvlText w:val=""/>
      <w:lvlJc w:val="left"/>
    </w:lvl>
  </w:abstractNum>
  <w:abstractNum w:abstractNumId="968" w15:restartNumberingAfterBreak="0">
    <w:nsid w:val="4E346F43"/>
    <w:multiLevelType w:val="hybridMultilevel"/>
    <w:tmpl w:val="34169D80"/>
    <w:lvl w:ilvl="0" w:tplc="D0B2C90E">
      <w:start w:val="1"/>
      <w:numFmt w:val="bullet"/>
      <w:lvlText w:val=""/>
      <w:lvlJc w:val="left"/>
      <w:pPr>
        <w:ind w:left="720" w:hanging="360"/>
      </w:pPr>
      <w:rPr>
        <w:rFonts w:ascii="Symbol" w:hAnsi="Symbol" w:hint="default"/>
      </w:rPr>
    </w:lvl>
    <w:lvl w:ilvl="1" w:tplc="B5C6F386">
      <w:numFmt w:val="decimal"/>
      <w:lvlText w:val=""/>
      <w:lvlJc w:val="left"/>
    </w:lvl>
    <w:lvl w:ilvl="2" w:tplc="F32C878E">
      <w:numFmt w:val="decimal"/>
      <w:lvlText w:val=""/>
      <w:lvlJc w:val="left"/>
    </w:lvl>
    <w:lvl w:ilvl="3" w:tplc="F4865A7A">
      <w:numFmt w:val="decimal"/>
      <w:lvlText w:val=""/>
      <w:lvlJc w:val="left"/>
    </w:lvl>
    <w:lvl w:ilvl="4" w:tplc="925EB182">
      <w:numFmt w:val="decimal"/>
      <w:lvlText w:val=""/>
      <w:lvlJc w:val="left"/>
    </w:lvl>
    <w:lvl w:ilvl="5" w:tplc="5EBA991C">
      <w:numFmt w:val="decimal"/>
      <w:lvlText w:val=""/>
      <w:lvlJc w:val="left"/>
    </w:lvl>
    <w:lvl w:ilvl="6" w:tplc="3356BC8C">
      <w:numFmt w:val="decimal"/>
      <w:lvlText w:val=""/>
      <w:lvlJc w:val="left"/>
    </w:lvl>
    <w:lvl w:ilvl="7" w:tplc="D0A280FA">
      <w:numFmt w:val="decimal"/>
      <w:lvlText w:val=""/>
      <w:lvlJc w:val="left"/>
    </w:lvl>
    <w:lvl w:ilvl="8" w:tplc="93F2271E">
      <w:numFmt w:val="decimal"/>
      <w:lvlText w:val=""/>
      <w:lvlJc w:val="left"/>
    </w:lvl>
  </w:abstractNum>
  <w:abstractNum w:abstractNumId="969" w15:restartNumberingAfterBreak="0">
    <w:nsid w:val="4E3A40AF"/>
    <w:multiLevelType w:val="hybridMultilevel"/>
    <w:tmpl w:val="7916E0EA"/>
    <w:lvl w:ilvl="0" w:tplc="268C3006">
      <w:start w:val="1"/>
      <w:numFmt w:val="bullet"/>
      <w:lvlText w:val=""/>
      <w:lvlJc w:val="left"/>
      <w:pPr>
        <w:ind w:left="720" w:hanging="360"/>
      </w:pPr>
      <w:rPr>
        <w:rFonts w:ascii="Symbol" w:hAnsi="Symbol" w:hint="default"/>
      </w:rPr>
    </w:lvl>
    <w:lvl w:ilvl="1" w:tplc="9B8E1AD6">
      <w:numFmt w:val="decimal"/>
      <w:lvlText w:val=""/>
      <w:lvlJc w:val="left"/>
    </w:lvl>
    <w:lvl w:ilvl="2" w:tplc="C60AED2C">
      <w:numFmt w:val="decimal"/>
      <w:lvlText w:val=""/>
      <w:lvlJc w:val="left"/>
    </w:lvl>
    <w:lvl w:ilvl="3" w:tplc="382EBA5A">
      <w:numFmt w:val="decimal"/>
      <w:lvlText w:val=""/>
      <w:lvlJc w:val="left"/>
    </w:lvl>
    <w:lvl w:ilvl="4" w:tplc="A858DC1A">
      <w:numFmt w:val="decimal"/>
      <w:lvlText w:val=""/>
      <w:lvlJc w:val="left"/>
    </w:lvl>
    <w:lvl w:ilvl="5" w:tplc="5E4265FC">
      <w:numFmt w:val="decimal"/>
      <w:lvlText w:val=""/>
      <w:lvlJc w:val="left"/>
    </w:lvl>
    <w:lvl w:ilvl="6" w:tplc="0F62710E">
      <w:numFmt w:val="decimal"/>
      <w:lvlText w:val=""/>
      <w:lvlJc w:val="left"/>
    </w:lvl>
    <w:lvl w:ilvl="7" w:tplc="B8BC7BE0">
      <w:numFmt w:val="decimal"/>
      <w:lvlText w:val=""/>
      <w:lvlJc w:val="left"/>
    </w:lvl>
    <w:lvl w:ilvl="8" w:tplc="B98CDBE4">
      <w:numFmt w:val="decimal"/>
      <w:lvlText w:val=""/>
      <w:lvlJc w:val="left"/>
    </w:lvl>
  </w:abstractNum>
  <w:abstractNum w:abstractNumId="970" w15:restartNumberingAfterBreak="0">
    <w:nsid w:val="4E7E7B13"/>
    <w:multiLevelType w:val="hybridMultilevel"/>
    <w:tmpl w:val="C54A31B8"/>
    <w:lvl w:ilvl="0" w:tplc="E2BE22B0">
      <w:start w:val="1"/>
      <w:numFmt w:val="bullet"/>
      <w:lvlText w:val=""/>
      <w:lvlJc w:val="left"/>
      <w:pPr>
        <w:ind w:left="720" w:hanging="360"/>
      </w:pPr>
      <w:rPr>
        <w:rFonts w:ascii="Symbol" w:hAnsi="Symbol" w:hint="default"/>
      </w:rPr>
    </w:lvl>
    <w:lvl w:ilvl="1" w:tplc="FE8AAEB0">
      <w:numFmt w:val="decimal"/>
      <w:lvlText w:val=""/>
      <w:lvlJc w:val="left"/>
    </w:lvl>
    <w:lvl w:ilvl="2" w:tplc="13D66FE8">
      <w:numFmt w:val="decimal"/>
      <w:lvlText w:val=""/>
      <w:lvlJc w:val="left"/>
    </w:lvl>
    <w:lvl w:ilvl="3" w:tplc="8716F4B6">
      <w:numFmt w:val="decimal"/>
      <w:lvlText w:val=""/>
      <w:lvlJc w:val="left"/>
    </w:lvl>
    <w:lvl w:ilvl="4" w:tplc="86481336">
      <w:numFmt w:val="decimal"/>
      <w:lvlText w:val=""/>
      <w:lvlJc w:val="left"/>
    </w:lvl>
    <w:lvl w:ilvl="5" w:tplc="7CC64896">
      <w:numFmt w:val="decimal"/>
      <w:lvlText w:val=""/>
      <w:lvlJc w:val="left"/>
    </w:lvl>
    <w:lvl w:ilvl="6" w:tplc="197E4AE2">
      <w:numFmt w:val="decimal"/>
      <w:lvlText w:val=""/>
      <w:lvlJc w:val="left"/>
    </w:lvl>
    <w:lvl w:ilvl="7" w:tplc="40985B58">
      <w:numFmt w:val="decimal"/>
      <w:lvlText w:val=""/>
      <w:lvlJc w:val="left"/>
    </w:lvl>
    <w:lvl w:ilvl="8" w:tplc="A5C880F4">
      <w:numFmt w:val="decimal"/>
      <w:lvlText w:val=""/>
      <w:lvlJc w:val="left"/>
    </w:lvl>
  </w:abstractNum>
  <w:abstractNum w:abstractNumId="971" w15:restartNumberingAfterBreak="0">
    <w:nsid w:val="4EA67A35"/>
    <w:multiLevelType w:val="hybridMultilevel"/>
    <w:tmpl w:val="397E0412"/>
    <w:lvl w:ilvl="0" w:tplc="9CCCC1E4">
      <w:start w:val="1"/>
      <w:numFmt w:val="bullet"/>
      <w:lvlText w:val=""/>
      <w:lvlJc w:val="left"/>
      <w:pPr>
        <w:ind w:left="720" w:hanging="360"/>
      </w:pPr>
      <w:rPr>
        <w:rFonts w:ascii="Symbol" w:hAnsi="Symbol" w:hint="default"/>
      </w:rPr>
    </w:lvl>
    <w:lvl w:ilvl="1" w:tplc="F9F6DC2A">
      <w:numFmt w:val="decimal"/>
      <w:lvlText w:val=""/>
      <w:lvlJc w:val="left"/>
    </w:lvl>
    <w:lvl w:ilvl="2" w:tplc="F99ECB36">
      <w:numFmt w:val="decimal"/>
      <w:lvlText w:val=""/>
      <w:lvlJc w:val="left"/>
    </w:lvl>
    <w:lvl w:ilvl="3" w:tplc="921A64B6">
      <w:numFmt w:val="decimal"/>
      <w:lvlText w:val=""/>
      <w:lvlJc w:val="left"/>
    </w:lvl>
    <w:lvl w:ilvl="4" w:tplc="0B96E79A">
      <w:numFmt w:val="decimal"/>
      <w:lvlText w:val=""/>
      <w:lvlJc w:val="left"/>
    </w:lvl>
    <w:lvl w:ilvl="5" w:tplc="BC6853E8">
      <w:numFmt w:val="decimal"/>
      <w:lvlText w:val=""/>
      <w:lvlJc w:val="left"/>
    </w:lvl>
    <w:lvl w:ilvl="6" w:tplc="54A00B88">
      <w:numFmt w:val="decimal"/>
      <w:lvlText w:val=""/>
      <w:lvlJc w:val="left"/>
    </w:lvl>
    <w:lvl w:ilvl="7" w:tplc="E0F6CEC6">
      <w:numFmt w:val="decimal"/>
      <w:lvlText w:val=""/>
      <w:lvlJc w:val="left"/>
    </w:lvl>
    <w:lvl w:ilvl="8" w:tplc="3A542966">
      <w:numFmt w:val="decimal"/>
      <w:lvlText w:val=""/>
      <w:lvlJc w:val="left"/>
    </w:lvl>
  </w:abstractNum>
  <w:abstractNum w:abstractNumId="972" w15:restartNumberingAfterBreak="0">
    <w:nsid w:val="4EA71136"/>
    <w:multiLevelType w:val="hybridMultilevel"/>
    <w:tmpl w:val="031A61F4"/>
    <w:lvl w:ilvl="0" w:tplc="3E468C80">
      <w:start w:val="1"/>
      <w:numFmt w:val="bullet"/>
      <w:lvlText w:val=""/>
      <w:lvlJc w:val="left"/>
      <w:pPr>
        <w:ind w:left="720" w:hanging="360"/>
      </w:pPr>
      <w:rPr>
        <w:rFonts w:ascii="Symbol" w:hAnsi="Symbol" w:hint="default"/>
      </w:rPr>
    </w:lvl>
    <w:lvl w:ilvl="1" w:tplc="84729BDE">
      <w:numFmt w:val="decimal"/>
      <w:lvlText w:val=""/>
      <w:lvlJc w:val="left"/>
    </w:lvl>
    <w:lvl w:ilvl="2" w:tplc="1AA80916">
      <w:numFmt w:val="decimal"/>
      <w:lvlText w:val=""/>
      <w:lvlJc w:val="left"/>
    </w:lvl>
    <w:lvl w:ilvl="3" w:tplc="C9E616D6">
      <w:numFmt w:val="decimal"/>
      <w:lvlText w:val=""/>
      <w:lvlJc w:val="left"/>
    </w:lvl>
    <w:lvl w:ilvl="4" w:tplc="6A6E6BD2">
      <w:numFmt w:val="decimal"/>
      <w:lvlText w:val=""/>
      <w:lvlJc w:val="left"/>
    </w:lvl>
    <w:lvl w:ilvl="5" w:tplc="DBD2B3E8">
      <w:numFmt w:val="decimal"/>
      <w:lvlText w:val=""/>
      <w:lvlJc w:val="left"/>
    </w:lvl>
    <w:lvl w:ilvl="6" w:tplc="48B6CD34">
      <w:numFmt w:val="decimal"/>
      <w:lvlText w:val=""/>
      <w:lvlJc w:val="left"/>
    </w:lvl>
    <w:lvl w:ilvl="7" w:tplc="E1D41E30">
      <w:numFmt w:val="decimal"/>
      <w:lvlText w:val=""/>
      <w:lvlJc w:val="left"/>
    </w:lvl>
    <w:lvl w:ilvl="8" w:tplc="8FBCBE7C">
      <w:numFmt w:val="decimal"/>
      <w:lvlText w:val=""/>
      <w:lvlJc w:val="left"/>
    </w:lvl>
  </w:abstractNum>
  <w:abstractNum w:abstractNumId="973" w15:restartNumberingAfterBreak="0">
    <w:nsid w:val="4EAF4879"/>
    <w:multiLevelType w:val="hybridMultilevel"/>
    <w:tmpl w:val="FDCC36E8"/>
    <w:lvl w:ilvl="0" w:tplc="BB8A324A">
      <w:start w:val="1"/>
      <w:numFmt w:val="bullet"/>
      <w:lvlText w:val=""/>
      <w:lvlJc w:val="left"/>
      <w:pPr>
        <w:ind w:left="720" w:hanging="360"/>
      </w:pPr>
      <w:rPr>
        <w:rFonts w:ascii="Symbol" w:hAnsi="Symbol" w:hint="default"/>
      </w:rPr>
    </w:lvl>
    <w:lvl w:ilvl="1" w:tplc="C35C1690">
      <w:numFmt w:val="decimal"/>
      <w:lvlText w:val=""/>
      <w:lvlJc w:val="left"/>
    </w:lvl>
    <w:lvl w:ilvl="2" w:tplc="CF78CBE8">
      <w:numFmt w:val="decimal"/>
      <w:lvlText w:val=""/>
      <w:lvlJc w:val="left"/>
    </w:lvl>
    <w:lvl w:ilvl="3" w:tplc="3D1E363E">
      <w:numFmt w:val="decimal"/>
      <w:lvlText w:val=""/>
      <w:lvlJc w:val="left"/>
    </w:lvl>
    <w:lvl w:ilvl="4" w:tplc="5016CC3E">
      <w:numFmt w:val="decimal"/>
      <w:lvlText w:val=""/>
      <w:lvlJc w:val="left"/>
    </w:lvl>
    <w:lvl w:ilvl="5" w:tplc="11E01C26">
      <w:numFmt w:val="decimal"/>
      <w:lvlText w:val=""/>
      <w:lvlJc w:val="left"/>
    </w:lvl>
    <w:lvl w:ilvl="6" w:tplc="25C2DE8E">
      <w:numFmt w:val="decimal"/>
      <w:lvlText w:val=""/>
      <w:lvlJc w:val="left"/>
    </w:lvl>
    <w:lvl w:ilvl="7" w:tplc="67546424">
      <w:numFmt w:val="decimal"/>
      <w:lvlText w:val=""/>
      <w:lvlJc w:val="left"/>
    </w:lvl>
    <w:lvl w:ilvl="8" w:tplc="246ED6C0">
      <w:numFmt w:val="decimal"/>
      <w:lvlText w:val=""/>
      <w:lvlJc w:val="left"/>
    </w:lvl>
  </w:abstractNum>
  <w:abstractNum w:abstractNumId="974" w15:restartNumberingAfterBreak="0">
    <w:nsid w:val="4EBA7E3B"/>
    <w:multiLevelType w:val="hybridMultilevel"/>
    <w:tmpl w:val="FD288FC6"/>
    <w:lvl w:ilvl="0" w:tplc="2E0A843A">
      <w:start w:val="1"/>
      <w:numFmt w:val="bullet"/>
      <w:lvlText w:val=""/>
      <w:lvlJc w:val="left"/>
      <w:pPr>
        <w:ind w:left="720" w:hanging="360"/>
      </w:pPr>
      <w:rPr>
        <w:rFonts w:ascii="Symbol" w:hAnsi="Symbol" w:hint="default"/>
      </w:rPr>
    </w:lvl>
    <w:lvl w:ilvl="1" w:tplc="1854C71A">
      <w:numFmt w:val="decimal"/>
      <w:lvlText w:val=""/>
      <w:lvlJc w:val="left"/>
    </w:lvl>
    <w:lvl w:ilvl="2" w:tplc="EEC6DAB0">
      <w:numFmt w:val="decimal"/>
      <w:lvlText w:val=""/>
      <w:lvlJc w:val="left"/>
    </w:lvl>
    <w:lvl w:ilvl="3" w:tplc="143EE954">
      <w:numFmt w:val="decimal"/>
      <w:lvlText w:val=""/>
      <w:lvlJc w:val="left"/>
    </w:lvl>
    <w:lvl w:ilvl="4" w:tplc="DF4016FA">
      <w:numFmt w:val="decimal"/>
      <w:lvlText w:val=""/>
      <w:lvlJc w:val="left"/>
    </w:lvl>
    <w:lvl w:ilvl="5" w:tplc="BEAA0FB8">
      <w:numFmt w:val="decimal"/>
      <w:lvlText w:val=""/>
      <w:lvlJc w:val="left"/>
    </w:lvl>
    <w:lvl w:ilvl="6" w:tplc="62663D92">
      <w:numFmt w:val="decimal"/>
      <w:lvlText w:val=""/>
      <w:lvlJc w:val="left"/>
    </w:lvl>
    <w:lvl w:ilvl="7" w:tplc="756EA05E">
      <w:numFmt w:val="decimal"/>
      <w:lvlText w:val=""/>
      <w:lvlJc w:val="left"/>
    </w:lvl>
    <w:lvl w:ilvl="8" w:tplc="C3B2FC84">
      <w:numFmt w:val="decimal"/>
      <w:lvlText w:val=""/>
      <w:lvlJc w:val="left"/>
    </w:lvl>
  </w:abstractNum>
  <w:abstractNum w:abstractNumId="975" w15:restartNumberingAfterBreak="0">
    <w:nsid w:val="4EDA4AE1"/>
    <w:multiLevelType w:val="hybridMultilevel"/>
    <w:tmpl w:val="9A28A072"/>
    <w:lvl w:ilvl="0" w:tplc="CC12758C">
      <w:start w:val="1"/>
      <w:numFmt w:val="bullet"/>
      <w:lvlText w:val=""/>
      <w:lvlJc w:val="left"/>
      <w:pPr>
        <w:ind w:left="720" w:hanging="360"/>
      </w:pPr>
      <w:rPr>
        <w:rFonts w:ascii="Symbol" w:hAnsi="Symbol" w:hint="default"/>
      </w:rPr>
    </w:lvl>
    <w:lvl w:ilvl="1" w:tplc="F4D660C4">
      <w:numFmt w:val="decimal"/>
      <w:lvlText w:val=""/>
      <w:lvlJc w:val="left"/>
    </w:lvl>
    <w:lvl w:ilvl="2" w:tplc="A2623AB0">
      <w:numFmt w:val="decimal"/>
      <w:lvlText w:val=""/>
      <w:lvlJc w:val="left"/>
    </w:lvl>
    <w:lvl w:ilvl="3" w:tplc="D6505716">
      <w:numFmt w:val="decimal"/>
      <w:lvlText w:val=""/>
      <w:lvlJc w:val="left"/>
    </w:lvl>
    <w:lvl w:ilvl="4" w:tplc="569C29E6">
      <w:numFmt w:val="decimal"/>
      <w:lvlText w:val=""/>
      <w:lvlJc w:val="left"/>
    </w:lvl>
    <w:lvl w:ilvl="5" w:tplc="D9424B7E">
      <w:numFmt w:val="decimal"/>
      <w:lvlText w:val=""/>
      <w:lvlJc w:val="left"/>
    </w:lvl>
    <w:lvl w:ilvl="6" w:tplc="7A7C87A4">
      <w:numFmt w:val="decimal"/>
      <w:lvlText w:val=""/>
      <w:lvlJc w:val="left"/>
    </w:lvl>
    <w:lvl w:ilvl="7" w:tplc="050E4ECA">
      <w:numFmt w:val="decimal"/>
      <w:lvlText w:val=""/>
      <w:lvlJc w:val="left"/>
    </w:lvl>
    <w:lvl w:ilvl="8" w:tplc="F41EB0F6">
      <w:numFmt w:val="decimal"/>
      <w:lvlText w:val=""/>
      <w:lvlJc w:val="left"/>
    </w:lvl>
  </w:abstractNum>
  <w:abstractNum w:abstractNumId="976" w15:restartNumberingAfterBreak="0">
    <w:nsid w:val="4EE43917"/>
    <w:multiLevelType w:val="hybridMultilevel"/>
    <w:tmpl w:val="F0F0CB90"/>
    <w:lvl w:ilvl="0" w:tplc="E7ECD066">
      <w:numFmt w:val="decimal"/>
      <w:lvlText w:val=""/>
      <w:lvlJc w:val="left"/>
    </w:lvl>
    <w:lvl w:ilvl="1" w:tplc="552CEA52">
      <w:start w:val="1"/>
      <w:numFmt w:val="bullet"/>
      <w:lvlText w:val=""/>
      <w:lvlJc w:val="left"/>
      <w:pPr>
        <w:ind w:left="1440" w:hanging="360"/>
      </w:pPr>
      <w:rPr>
        <w:rFonts w:ascii="Symbol" w:hAnsi="Symbol" w:hint="default"/>
      </w:rPr>
    </w:lvl>
    <w:lvl w:ilvl="2" w:tplc="147064E6">
      <w:numFmt w:val="decimal"/>
      <w:lvlText w:val=""/>
      <w:lvlJc w:val="left"/>
    </w:lvl>
    <w:lvl w:ilvl="3" w:tplc="6B308364">
      <w:numFmt w:val="decimal"/>
      <w:lvlText w:val=""/>
      <w:lvlJc w:val="left"/>
    </w:lvl>
    <w:lvl w:ilvl="4" w:tplc="32DA2EE0">
      <w:numFmt w:val="decimal"/>
      <w:lvlText w:val=""/>
      <w:lvlJc w:val="left"/>
    </w:lvl>
    <w:lvl w:ilvl="5" w:tplc="BF304D1A">
      <w:numFmt w:val="decimal"/>
      <w:lvlText w:val=""/>
      <w:lvlJc w:val="left"/>
    </w:lvl>
    <w:lvl w:ilvl="6" w:tplc="4A90FE08">
      <w:numFmt w:val="decimal"/>
      <w:lvlText w:val=""/>
      <w:lvlJc w:val="left"/>
    </w:lvl>
    <w:lvl w:ilvl="7" w:tplc="181EBBA6">
      <w:numFmt w:val="decimal"/>
      <w:lvlText w:val=""/>
      <w:lvlJc w:val="left"/>
    </w:lvl>
    <w:lvl w:ilvl="8" w:tplc="5FBE7DC0">
      <w:numFmt w:val="decimal"/>
      <w:lvlText w:val=""/>
      <w:lvlJc w:val="left"/>
    </w:lvl>
  </w:abstractNum>
  <w:abstractNum w:abstractNumId="977" w15:restartNumberingAfterBreak="0">
    <w:nsid w:val="4F0400CF"/>
    <w:multiLevelType w:val="hybridMultilevel"/>
    <w:tmpl w:val="72407094"/>
    <w:lvl w:ilvl="0" w:tplc="655CF63A">
      <w:start w:val="1"/>
      <w:numFmt w:val="bullet"/>
      <w:lvlText w:val=""/>
      <w:lvlJc w:val="left"/>
      <w:pPr>
        <w:ind w:left="720" w:hanging="360"/>
      </w:pPr>
      <w:rPr>
        <w:rFonts w:ascii="Symbol" w:hAnsi="Symbol" w:hint="default"/>
      </w:rPr>
    </w:lvl>
    <w:lvl w:ilvl="1" w:tplc="C6A2DDA8">
      <w:numFmt w:val="decimal"/>
      <w:lvlText w:val=""/>
      <w:lvlJc w:val="left"/>
    </w:lvl>
    <w:lvl w:ilvl="2" w:tplc="3752D486">
      <w:numFmt w:val="decimal"/>
      <w:lvlText w:val=""/>
      <w:lvlJc w:val="left"/>
    </w:lvl>
    <w:lvl w:ilvl="3" w:tplc="CC821576">
      <w:numFmt w:val="decimal"/>
      <w:lvlText w:val=""/>
      <w:lvlJc w:val="left"/>
    </w:lvl>
    <w:lvl w:ilvl="4" w:tplc="B98E2C7A">
      <w:numFmt w:val="decimal"/>
      <w:lvlText w:val=""/>
      <w:lvlJc w:val="left"/>
    </w:lvl>
    <w:lvl w:ilvl="5" w:tplc="C736FFDA">
      <w:numFmt w:val="decimal"/>
      <w:lvlText w:val=""/>
      <w:lvlJc w:val="left"/>
    </w:lvl>
    <w:lvl w:ilvl="6" w:tplc="D96E008C">
      <w:numFmt w:val="decimal"/>
      <w:lvlText w:val=""/>
      <w:lvlJc w:val="left"/>
    </w:lvl>
    <w:lvl w:ilvl="7" w:tplc="3768FFB8">
      <w:numFmt w:val="decimal"/>
      <w:lvlText w:val=""/>
      <w:lvlJc w:val="left"/>
    </w:lvl>
    <w:lvl w:ilvl="8" w:tplc="D66ED276">
      <w:numFmt w:val="decimal"/>
      <w:lvlText w:val=""/>
      <w:lvlJc w:val="left"/>
    </w:lvl>
  </w:abstractNum>
  <w:abstractNum w:abstractNumId="978" w15:restartNumberingAfterBreak="0">
    <w:nsid w:val="4F0544E0"/>
    <w:multiLevelType w:val="hybridMultilevel"/>
    <w:tmpl w:val="1C040C82"/>
    <w:lvl w:ilvl="0" w:tplc="4DEE097E">
      <w:start w:val="1"/>
      <w:numFmt w:val="bullet"/>
      <w:lvlText w:val=""/>
      <w:lvlJc w:val="left"/>
      <w:pPr>
        <w:ind w:left="720" w:hanging="360"/>
      </w:pPr>
      <w:rPr>
        <w:rFonts w:ascii="Symbol" w:hAnsi="Symbol" w:hint="default"/>
      </w:rPr>
    </w:lvl>
    <w:lvl w:ilvl="1" w:tplc="724E8BDA">
      <w:numFmt w:val="decimal"/>
      <w:lvlText w:val=""/>
      <w:lvlJc w:val="left"/>
    </w:lvl>
    <w:lvl w:ilvl="2" w:tplc="8FF2A45E">
      <w:numFmt w:val="decimal"/>
      <w:lvlText w:val=""/>
      <w:lvlJc w:val="left"/>
    </w:lvl>
    <w:lvl w:ilvl="3" w:tplc="2EACC95C">
      <w:numFmt w:val="decimal"/>
      <w:lvlText w:val=""/>
      <w:lvlJc w:val="left"/>
    </w:lvl>
    <w:lvl w:ilvl="4" w:tplc="42A068B4">
      <w:numFmt w:val="decimal"/>
      <w:lvlText w:val=""/>
      <w:lvlJc w:val="left"/>
    </w:lvl>
    <w:lvl w:ilvl="5" w:tplc="58F66C2E">
      <w:numFmt w:val="decimal"/>
      <w:lvlText w:val=""/>
      <w:lvlJc w:val="left"/>
    </w:lvl>
    <w:lvl w:ilvl="6" w:tplc="8A30C200">
      <w:numFmt w:val="decimal"/>
      <w:lvlText w:val=""/>
      <w:lvlJc w:val="left"/>
    </w:lvl>
    <w:lvl w:ilvl="7" w:tplc="3252F9B2">
      <w:numFmt w:val="decimal"/>
      <w:lvlText w:val=""/>
      <w:lvlJc w:val="left"/>
    </w:lvl>
    <w:lvl w:ilvl="8" w:tplc="B21A31FC">
      <w:numFmt w:val="decimal"/>
      <w:lvlText w:val=""/>
      <w:lvlJc w:val="left"/>
    </w:lvl>
  </w:abstractNum>
  <w:abstractNum w:abstractNumId="979" w15:restartNumberingAfterBreak="0">
    <w:nsid w:val="4F360E4C"/>
    <w:multiLevelType w:val="hybridMultilevel"/>
    <w:tmpl w:val="42DC54FA"/>
    <w:lvl w:ilvl="0" w:tplc="833AB86A">
      <w:start w:val="1"/>
      <w:numFmt w:val="bullet"/>
      <w:lvlText w:val=""/>
      <w:lvlJc w:val="left"/>
      <w:pPr>
        <w:ind w:left="720" w:hanging="360"/>
      </w:pPr>
      <w:rPr>
        <w:rFonts w:ascii="Symbol" w:hAnsi="Symbol" w:hint="default"/>
      </w:rPr>
    </w:lvl>
    <w:lvl w:ilvl="1" w:tplc="5F3AB362">
      <w:numFmt w:val="decimal"/>
      <w:lvlText w:val=""/>
      <w:lvlJc w:val="left"/>
    </w:lvl>
    <w:lvl w:ilvl="2" w:tplc="2DC6726A">
      <w:numFmt w:val="decimal"/>
      <w:lvlText w:val=""/>
      <w:lvlJc w:val="left"/>
    </w:lvl>
    <w:lvl w:ilvl="3" w:tplc="ACF478C8">
      <w:numFmt w:val="decimal"/>
      <w:lvlText w:val=""/>
      <w:lvlJc w:val="left"/>
    </w:lvl>
    <w:lvl w:ilvl="4" w:tplc="26D8B83C">
      <w:numFmt w:val="decimal"/>
      <w:lvlText w:val=""/>
      <w:lvlJc w:val="left"/>
    </w:lvl>
    <w:lvl w:ilvl="5" w:tplc="659A55AA">
      <w:numFmt w:val="decimal"/>
      <w:lvlText w:val=""/>
      <w:lvlJc w:val="left"/>
    </w:lvl>
    <w:lvl w:ilvl="6" w:tplc="D970233A">
      <w:numFmt w:val="decimal"/>
      <w:lvlText w:val=""/>
      <w:lvlJc w:val="left"/>
    </w:lvl>
    <w:lvl w:ilvl="7" w:tplc="B770B34C">
      <w:numFmt w:val="decimal"/>
      <w:lvlText w:val=""/>
      <w:lvlJc w:val="left"/>
    </w:lvl>
    <w:lvl w:ilvl="8" w:tplc="E99C8C0C">
      <w:numFmt w:val="decimal"/>
      <w:lvlText w:val=""/>
      <w:lvlJc w:val="left"/>
    </w:lvl>
  </w:abstractNum>
  <w:abstractNum w:abstractNumId="980" w15:restartNumberingAfterBreak="0">
    <w:nsid w:val="4F4F4CC1"/>
    <w:multiLevelType w:val="hybridMultilevel"/>
    <w:tmpl w:val="8AF67A94"/>
    <w:lvl w:ilvl="0" w:tplc="E1283D28">
      <w:numFmt w:val="decimal"/>
      <w:lvlText w:val=""/>
      <w:lvlJc w:val="left"/>
    </w:lvl>
    <w:lvl w:ilvl="1" w:tplc="748EF9F6">
      <w:start w:val="1"/>
      <w:numFmt w:val="bullet"/>
      <w:lvlText w:val=""/>
      <w:lvlJc w:val="left"/>
      <w:pPr>
        <w:ind w:left="1440" w:hanging="360"/>
      </w:pPr>
      <w:rPr>
        <w:rFonts w:ascii="Symbol" w:hAnsi="Symbol" w:hint="default"/>
      </w:rPr>
    </w:lvl>
    <w:lvl w:ilvl="2" w:tplc="ECB6BB88">
      <w:numFmt w:val="decimal"/>
      <w:lvlText w:val=""/>
      <w:lvlJc w:val="left"/>
    </w:lvl>
    <w:lvl w:ilvl="3" w:tplc="CC905A18">
      <w:numFmt w:val="decimal"/>
      <w:lvlText w:val=""/>
      <w:lvlJc w:val="left"/>
    </w:lvl>
    <w:lvl w:ilvl="4" w:tplc="A7FCF4BE">
      <w:numFmt w:val="decimal"/>
      <w:lvlText w:val=""/>
      <w:lvlJc w:val="left"/>
    </w:lvl>
    <w:lvl w:ilvl="5" w:tplc="D16E24BE">
      <w:numFmt w:val="decimal"/>
      <w:lvlText w:val=""/>
      <w:lvlJc w:val="left"/>
    </w:lvl>
    <w:lvl w:ilvl="6" w:tplc="E4D8F65E">
      <w:numFmt w:val="decimal"/>
      <w:lvlText w:val=""/>
      <w:lvlJc w:val="left"/>
    </w:lvl>
    <w:lvl w:ilvl="7" w:tplc="02A6D4F8">
      <w:numFmt w:val="decimal"/>
      <w:lvlText w:val=""/>
      <w:lvlJc w:val="left"/>
    </w:lvl>
    <w:lvl w:ilvl="8" w:tplc="E0BC1540">
      <w:numFmt w:val="decimal"/>
      <w:lvlText w:val=""/>
      <w:lvlJc w:val="left"/>
    </w:lvl>
  </w:abstractNum>
  <w:abstractNum w:abstractNumId="981" w15:restartNumberingAfterBreak="0">
    <w:nsid w:val="4F5A0686"/>
    <w:multiLevelType w:val="hybridMultilevel"/>
    <w:tmpl w:val="FC9C9526"/>
    <w:lvl w:ilvl="0" w:tplc="4958187E">
      <w:start w:val="1"/>
      <w:numFmt w:val="bullet"/>
      <w:lvlText w:val=""/>
      <w:lvlJc w:val="left"/>
      <w:pPr>
        <w:ind w:left="720" w:hanging="360"/>
      </w:pPr>
      <w:rPr>
        <w:rFonts w:ascii="Symbol" w:hAnsi="Symbol" w:hint="default"/>
      </w:rPr>
    </w:lvl>
    <w:lvl w:ilvl="1" w:tplc="22DA82FA">
      <w:numFmt w:val="decimal"/>
      <w:lvlText w:val=""/>
      <w:lvlJc w:val="left"/>
    </w:lvl>
    <w:lvl w:ilvl="2" w:tplc="5678BA38">
      <w:numFmt w:val="decimal"/>
      <w:lvlText w:val=""/>
      <w:lvlJc w:val="left"/>
    </w:lvl>
    <w:lvl w:ilvl="3" w:tplc="869A4030">
      <w:numFmt w:val="decimal"/>
      <w:lvlText w:val=""/>
      <w:lvlJc w:val="left"/>
    </w:lvl>
    <w:lvl w:ilvl="4" w:tplc="E160E396">
      <w:numFmt w:val="decimal"/>
      <w:lvlText w:val=""/>
      <w:lvlJc w:val="left"/>
    </w:lvl>
    <w:lvl w:ilvl="5" w:tplc="91C23F28">
      <w:numFmt w:val="decimal"/>
      <w:lvlText w:val=""/>
      <w:lvlJc w:val="left"/>
    </w:lvl>
    <w:lvl w:ilvl="6" w:tplc="36E69744">
      <w:numFmt w:val="decimal"/>
      <w:lvlText w:val=""/>
      <w:lvlJc w:val="left"/>
    </w:lvl>
    <w:lvl w:ilvl="7" w:tplc="701E95F8">
      <w:numFmt w:val="decimal"/>
      <w:lvlText w:val=""/>
      <w:lvlJc w:val="left"/>
    </w:lvl>
    <w:lvl w:ilvl="8" w:tplc="B5D2B3B0">
      <w:numFmt w:val="decimal"/>
      <w:lvlText w:val=""/>
      <w:lvlJc w:val="left"/>
    </w:lvl>
  </w:abstractNum>
  <w:abstractNum w:abstractNumId="982" w15:restartNumberingAfterBreak="0">
    <w:nsid w:val="4F6056E7"/>
    <w:multiLevelType w:val="hybridMultilevel"/>
    <w:tmpl w:val="31608064"/>
    <w:lvl w:ilvl="0" w:tplc="EA324780">
      <w:start w:val="1"/>
      <w:numFmt w:val="bullet"/>
      <w:lvlText w:val=""/>
      <w:lvlJc w:val="left"/>
      <w:pPr>
        <w:ind w:left="720" w:hanging="360"/>
      </w:pPr>
      <w:rPr>
        <w:rFonts w:ascii="Symbol" w:hAnsi="Symbol" w:hint="default"/>
      </w:rPr>
    </w:lvl>
    <w:lvl w:ilvl="1" w:tplc="5172DCD6">
      <w:numFmt w:val="decimal"/>
      <w:lvlText w:val=""/>
      <w:lvlJc w:val="left"/>
    </w:lvl>
    <w:lvl w:ilvl="2" w:tplc="BCB4C8BA">
      <w:numFmt w:val="decimal"/>
      <w:lvlText w:val=""/>
      <w:lvlJc w:val="left"/>
    </w:lvl>
    <w:lvl w:ilvl="3" w:tplc="3B7694AC">
      <w:numFmt w:val="decimal"/>
      <w:lvlText w:val=""/>
      <w:lvlJc w:val="left"/>
    </w:lvl>
    <w:lvl w:ilvl="4" w:tplc="FC8C3576">
      <w:numFmt w:val="decimal"/>
      <w:lvlText w:val=""/>
      <w:lvlJc w:val="left"/>
    </w:lvl>
    <w:lvl w:ilvl="5" w:tplc="4D54FD4E">
      <w:numFmt w:val="decimal"/>
      <w:lvlText w:val=""/>
      <w:lvlJc w:val="left"/>
    </w:lvl>
    <w:lvl w:ilvl="6" w:tplc="1FA8E2A0">
      <w:numFmt w:val="decimal"/>
      <w:lvlText w:val=""/>
      <w:lvlJc w:val="left"/>
    </w:lvl>
    <w:lvl w:ilvl="7" w:tplc="CF1E6D9C">
      <w:numFmt w:val="decimal"/>
      <w:lvlText w:val=""/>
      <w:lvlJc w:val="left"/>
    </w:lvl>
    <w:lvl w:ilvl="8" w:tplc="5A281B60">
      <w:numFmt w:val="decimal"/>
      <w:lvlText w:val=""/>
      <w:lvlJc w:val="left"/>
    </w:lvl>
  </w:abstractNum>
  <w:abstractNum w:abstractNumId="983" w15:restartNumberingAfterBreak="0">
    <w:nsid w:val="4F67746F"/>
    <w:multiLevelType w:val="hybridMultilevel"/>
    <w:tmpl w:val="2E6E9E8E"/>
    <w:lvl w:ilvl="0" w:tplc="5FE6571C">
      <w:start w:val="1"/>
      <w:numFmt w:val="bullet"/>
      <w:lvlText w:val=""/>
      <w:lvlJc w:val="left"/>
      <w:pPr>
        <w:ind w:left="720" w:hanging="360"/>
      </w:pPr>
      <w:rPr>
        <w:rFonts w:ascii="Symbol" w:hAnsi="Symbol" w:hint="default"/>
      </w:rPr>
    </w:lvl>
    <w:lvl w:ilvl="1" w:tplc="64F23306">
      <w:numFmt w:val="decimal"/>
      <w:lvlText w:val=""/>
      <w:lvlJc w:val="left"/>
    </w:lvl>
    <w:lvl w:ilvl="2" w:tplc="E2580A36">
      <w:numFmt w:val="decimal"/>
      <w:lvlText w:val=""/>
      <w:lvlJc w:val="left"/>
    </w:lvl>
    <w:lvl w:ilvl="3" w:tplc="347603DA">
      <w:numFmt w:val="decimal"/>
      <w:lvlText w:val=""/>
      <w:lvlJc w:val="left"/>
    </w:lvl>
    <w:lvl w:ilvl="4" w:tplc="1F126828">
      <w:numFmt w:val="decimal"/>
      <w:lvlText w:val=""/>
      <w:lvlJc w:val="left"/>
    </w:lvl>
    <w:lvl w:ilvl="5" w:tplc="53D6ACB2">
      <w:numFmt w:val="decimal"/>
      <w:lvlText w:val=""/>
      <w:lvlJc w:val="left"/>
    </w:lvl>
    <w:lvl w:ilvl="6" w:tplc="AE4AFF2E">
      <w:numFmt w:val="decimal"/>
      <w:lvlText w:val=""/>
      <w:lvlJc w:val="left"/>
    </w:lvl>
    <w:lvl w:ilvl="7" w:tplc="0D6A188A">
      <w:numFmt w:val="decimal"/>
      <w:lvlText w:val=""/>
      <w:lvlJc w:val="left"/>
    </w:lvl>
    <w:lvl w:ilvl="8" w:tplc="D3EC8B46">
      <w:numFmt w:val="decimal"/>
      <w:lvlText w:val=""/>
      <w:lvlJc w:val="left"/>
    </w:lvl>
  </w:abstractNum>
  <w:abstractNum w:abstractNumId="984" w15:restartNumberingAfterBreak="0">
    <w:nsid w:val="4F69328D"/>
    <w:multiLevelType w:val="hybridMultilevel"/>
    <w:tmpl w:val="13841F42"/>
    <w:lvl w:ilvl="0" w:tplc="A8CC1C7E">
      <w:start w:val="1"/>
      <w:numFmt w:val="bullet"/>
      <w:lvlText w:val=""/>
      <w:lvlJc w:val="left"/>
      <w:pPr>
        <w:ind w:left="720" w:hanging="360"/>
      </w:pPr>
      <w:rPr>
        <w:rFonts w:ascii="Symbol" w:hAnsi="Symbol" w:hint="default"/>
      </w:rPr>
    </w:lvl>
    <w:lvl w:ilvl="1" w:tplc="8ADA482E">
      <w:numFmt w:val="decimal"/>
      <w:lvlText w:val=""/>
      <w:lvlJc w:val="left"/>
    </w:lvl>
    <w:lvl w:ilvl="2" w:tplc="6AC45988">
      <w:numFmt w:val="decimal"/>
      <w:lvlText w:val=""/>
      <w:lvlJc w:val="left"/>
    </w:lvl>
    <w:lvl w:ilvl="3" w:tplc="4D02D652">
      <w:numFmt w:val="decimal"/>
      <w:lvlText w:val=""/>
      <w:lvlJc w:val="left"/>
    </w:lvl>
    <w:lvl w:ilvl="4" w:tplc="C0EA640E">
      <w:numFmt w:val="decimal"/>
      <w:lvlText w:val=""/>
      <w:lvlJc w:val="left"/>
    </w:lvl>
    <w:lvl w:ilvl="5" w:tplc="01824D9A">
      <w:numFmt w:val="decimal"/>
      <w:lvlText w:val=""/>
      <w:lvlJc w:val="left"/>
    </w:lvl>
    <w:lvl w:ilvl="6" w:tplc="5FAA503E">
      <w:numFmt w:val="decimal"/>
      <w:lvlText w:val=""/>
      <w:lvlJc w:val="left"/>
    </w:lvl>
    <w:lvl w:ilvl="7" w:tplc="BAE219C2">
      <w:numFmt w:val="decimal"/>
      <w:lvlText w:val=""/>
      <w:lvlJc w:val="left"/>
    </w:lvl>
    <w:lvl w:ilvl="8" w:tplc="9A5AD3B6">
      <w:numFmt w:val="decimal"/>
      <w:lvlText w:val=""/>
      <w:lvlJc w:val="left"/>
    </w:lvl>
  </w:abstractNum>
  <w:abstractNum w:abstractNumId="985" w15:restartNumberingAfterBreak="0">
    <w:nsid w:val="4F6A61FC"/>
    <w:multiLevelType w:val="hybridMultilevel"/>
    <w:tmpl w:val="8A101C44"/>
    <w:lvl w:ilvl="0" w:tplc="DE365910">
      <w:start w:val="1"/>
      <w:numFmt w:val="bullet"/>
      <w:lvlText w:val=""/>
      <w:lvlJc w:val="left"/>
      <w:pPr>
        <w:ind w:left="720" w:hanging="360"/>
      </w:pPr>
      <w:rPr>
        <w:rFonts w:ascii="Symbol" w:hAnsi="Symbol" w:hint="default"/>
      </w:rPr>
    </w:lvl>
    <w:lvl w:ilvl="1" w:tplc="360E0F72">
      <w:numFmt w:val="decimal"/>
      <w:lvlText w:val=""/>
      <w:lvlJc w:val="left"/>
    </w:lvl>
    <w:lvl w:ilvl="2" w:tplc="D444F1BE">
      <w:numFmt w:val="decimal"/>
      <w:lvlText w:val=""/>
      <w:lvlJc w:val="left"/>
    </w:lvl>
    <w:lvl w:ilvl="3" w:tplc="BB30B58A">
      <w:numFmt w:val="decimal"/>
      <w:lvlText w:val=""/>
      <w:lvlJc w:val="left"/>
    </w:lvl>
    <w:lvl w:ilvl="4" w:tplc="E95E6290">
      <w:numFmt w:val="decimal"/>
      <w:lvlText w:val=""/>
      <w:lvlJc w:val="left"/>
    </w:lvl>
    <w:lvl w:ilvl="5" w:tplc="A088EB42">
      <w:numFmt w:val="decimal"/>
      <w:lvlText w:val=""/>
      <w:lvlJc w:val="left"/>
    </w:lvl>
    <w:lvl w:ilvl="6" w:tplc="F8C89CD6">
      <w:numFmt w:val="decimal"/>
      <w:lvlText w:val=""/>
      <w:lvlJc w:val="left"/>
    </w:lvl>
    <w:lvl w:ilvl="7" w:tplc="44F4B5F8">
      <w:numFmt w:val="decimal"/>
      <w:lvlText w:val=""/>
      <w:lvlJc w:val="left"/>
    </w:lvl>
    <w:lvl w:ilvl="8" w:tplc="940AE3E4">
      <w:numFmt w:val="decimal"/>
      <w:lvlText w:val=""/>
      <w:lvlJc w:val="left"/>
    </w:lvl>
  </w:abstractNum>
  <w:abstractNum w:abstractNumId="986" w15:restartNumberingAfterBreak="0">
    <w:nsid w:val="4F6E0172"/>
    <w:multiLevelType w:val="hybridMultilevel"/>
    <w:tmpl w:val="2C5AFB3A"/>
    <w:lvl w:ilvl="0" w:tplc="8368A8F2">
      <w:start w:val="1"/>
      <w:numFmt w:val="bullet"/>
      <w:lvlText w:val=""/>
      <w:lvlJc w:val="left"/>
      <w:pPr>
        <w:ind w:left="720" w:hanging="360"/>
      </w:pPr>
      <w:rPr>
        <w:rFonts w:ascii="Symbol" w:hAnsi="Symbol" w:hint="default"/>
      </w:rPr>
    </w:lvl>
    <w:lvl w:ilvl="1" w:tplc="BA42EEF0">
      <w:numFmt w:val="decimal"/>
      <w:lvlText w:val=""/>
      <w:lvlJc w:val="left"/>
    </w:lvl>
    <w:lvl w:ilvl="2" w:tplc="19B23B60">
      <w:numFmt w:val="decimal"/>
      <w:lvlText w:val=""/>
      <w:lvlJc w:val="left"/>
    </w:lvl>
    <w:lvl w:ilvl="3" w:tplc="30D48C22">
      <w:numFmt w:val="decimal"/>
      <w:lvlText w:val=""/>
      <w:lvlJc w:val="left"/>
    </w:lvl>
    <w:lvl w:ilvl="4" w:tplc="65303DC6">
      <w:numFmt w:val="decimal"/>
      <w:lvlText w:val=""/>
      <w:lvlJc w:val="left"/>
    </w:lvl>
    <w:lvl w:ilvl="5" w:tplc="3A66B3F4">
      <w:numFmt w:val="decimal"/>
      <w:lvlText w:val=""/>
      <w:lvlJc w:val="left"/>
    </w:lvl>
    <w:lvl w:ilvl="6" w:tplc="06EE3466">
      <w:numFmt w:val="decimal"/>
      <w:lvlText w:val=""/>
      <w:lvlJc w:val="left"/>
    </w:lvl>
    <w:lvl w:ilvl="7" w:tplc="A470C492">
      <w:numFmt w:val="decimal"/>
      <w:lvlText w:val=""/>
      <w:lvlJc w:val="left"/>
    </w:lvl>
    <w:lvl w:ilvl="8" w:tplc="A748E4A0">
      <w:numFmt w:val="decimal"/>
      <w:lvlText w:val=""/>
      <w:lvlJc w:val="left"/>
    </w:lvl>
  </w:abstractNum>
  <w:abstractNum w:abstractNumId="987" w15:restartNumberingAfterBreak="0">
    <w:nsid w:val="4F7C1D97"/>
    <w:multiLevelType w:val="hybridMultilevel"/>
    <w:tmpl w:val="CCD6DAD6"/>
    <w:lvl w:ilvl="0" w:tplc="FFE0C788">
      <w:start w:val="1"/>
      <w:numFmt w:val="bullet"/>
      <w:lvlText w:val=""/>
      <w:lvlJc w:val="left"/>
      <w:pPr>
        <w:ind w:left="720" w:hanging="360"/>
      </w:pPr>
      <w:rPr>
        <w:rFonts w:ascii="Symbol" w:hAnsi="Symbol" w:hint="default"/>
      </w:rPr>
    </w:lvl>
    <w:lvl w:ilvl="1" w:tplc="40021D52">
      <w:numFmt w:val="decimal"/>
      <w:lvlText w:val=""/>
      <w:lvlJc w:val="left"/>
    </w:lvl>
    <w:lvl w:ilvl="2" w:tplc="24E853B8">
      <w:numFmt w:val="decimal"/>
      <w:lvlText w:val=""/>
      <w:lvlJc w:val="left"/>
    </w:lvl>
    <w:lvl w:ilvl="3" w:tplc="33C0BCB2">
      <w:numFmt w:val="decimal"/>
      <w:lvlText w:val=""/>
      <w:lvlJc w:val="left"/>
    </w:lvl>
    <w:lvl w:ilvl="4" w:tplc="9A06859E">
      <w:numFmt w:val="decimal"/>
      <w:lvlText w:val=""/>
      <w:lvlJc w:val="left"/>
    </w:lvl>
    <w:lvl w:ilvl="5" w:tplc="A6B2713E">
      <w:numFmt w:val="decimal"/>
      <w:lvlText w:val=""/>
      <w:lvlJc w:val="left"/>
    </w:lvl>
    <w:lvl w:ilvl="6" w:tplc="CA2235BA">
      <w:numFmt w:val="decimal"/>
      <w:lvlText w:val=""/>
      <w:lvlJc w:val="left"/>
    </w:lvl>
    <w:lvl w:ilvl="7" w:tplc="A5C4CF86">
      <w:numFmt w:val="decimal"/>
      <w:lvlText w:val=""/>
      <w:lvlJc w:val="left"/>
    </w:lvl>
    <w:lvl w:ilvl="8" w:tplc="C9A8DB6C">
      <w:numFmt w:val="decimal"/>
      <w:lvlText w:val=""/>
      <w:lvlJc w:val="left"/>
    </w:lvl>
  </w:abstractNum>
  <w:abstractNum w:abstractNumId="988" w15:restartNumberingAfterBreak="0">
    <w:nsid w:val="4F8E4461"/>
    <w:multiLevelType w:val="hybridMultilevel"/>
    <w:tmpl w:val="175C70D4"/>
    <w:lvl w:ilvl="0" w:tplc="E7D8F4F2">
      <w:start w:val="1"/>
      <w:numFmt w:val="bullet"/>
      <w:lvlText w:val=""/>
      <w:lvlJc w:val="left"/>
      <w:pPr>
        <w:ind w:left="720" w:hanging="360"/>
      </w:pPr>
      <w:rPr>
        <w:rFonts w:ascii="Symbol" w:hAnsi="Symbol" w:hint="default"/>
      </w:rPr>
    </w:lvl>
    <w:lvl w:ilvl="1" w:tplc="8C288624">
      <w:numFmt w:val="decimal"/>
      <w:lvlText w:val=""/>
      <w:lvlJc w:val="left"/>
    </w:lvl>
    <w:lvl w:ilvl="2" w:tplc="A0763AF6">
      <w:numFmt w:val="decimal"/>
      <w:lvlText w:val=""/>
      <w:lvlJc w:val="left"/>
    </w:lvl>
    <w:lvl w:ilvl="3" w:tplc="6E9E2EF0">
      <w:numFmt w:val="decimal"/>
      <w:lvlText w:val=""/>
      <w:lvlJc w:val="left"/>
    </w:lvl>
    <w:lvl w:ilvl="4" w:tplc="FBF6CE50">
      <w:numFmt w:val="decimal"/>
      <w:lvlText w:val=""/>
      <w:lvlJc w:val="left"/>
    </w:lvl>
    <w:lvl w:ilvl="5" w:tplc="87A4440E">
      <w:numFmt w:val="decimal"/>
      <w:lvlText w:val=""/>
      <w:lvlJc w:val="left"/>
    </w:lvl>
    <w:lvl w:ilvl="6" w:tplc="272E9D2E">
      <w:numFmt w:val="decimal"/>
      <w:lvlText w:val=""/>
      <w:lvlJc w:val="left"/>
    </w:lvl>
    <w:lvl w:ilvl="7" w:tplc="82B6E036">
      <w:numFmt w:val="decimal"/>
      <w:lvlText w:val=""/>
      <w:lvlJc w:val="left"/>
    </w:lvl>
    <w:lvl w:ilvl="8" w:tplc="FAAAE434">
      <w:numFmt w:val="decimal"/>
      <w:lvlText w:val=""/>
      <w:lvlJc w:val="left"/>
    </w:lvl>
  </w:abstractNum>
  <w:abstractNum w:abstractNumId="989" w15:restartNumberingAfterBreak="0">
    <w:nsid w:val="4F91366A"/>
    <w:multiLevelType w:val="hybridMultilevel"/>
    <w:tmpl w:val="83606BE6"/>
    <w:lvl w:ilvl="0" w:tplc="DF16E4F0">
      <w:start w:val="1"/>
      <w:numFmt w:val="bullet"/>
      <w:lvlText w:val=""/>
      <w:lvlJc w:val="left"/>
      <w:pPr>
        <w:ind w:left="720" w:hanging="360"/>
      </w:pPr>
      <w:rPr>
        <w:rFonts w:ascii="Symbol" w:hAnsi="Symbol" w:hint="default"/>
      </w:rPr>
    </w:lvl>
    <w:lvl w:ilvl="1" w:tplc="72D60BE0">
      <w:numFmt w:val="decimal"/>
      <w:lvlText w:val=""/>
      <w:lvlJc w:val="left"/>
    </w:lvl>
    <w:lvl w:ilvl="2" w:tplc="EAAC6C2C">
      <w:numFmt w:val="decimal"/>
      <w:lvlText w:val=""/>
      <w:lvlJc w:val="left"/>
    </w:lvl>
    <w:lvl w:ilvl="3" w:tplc="68EEDDBE">
      <w:numFmt w:val="decimal"/>
      <w:lvlText w:val=""/>
      <w:lvlJc w:val="left"/>
    </w:lvl>
    <w:lvl w:ilvl="4" w:tplc="4B3CADD2">
      <w:numFmt w:val="decimal"/>
      <w:lvlText w:val=""/>
      <w:lvlJc w:val="left"/>
    </w:lvl>
    <w:lvl w:ilvl="5" w:tplc="DF904DBA">
      <w:numFmt w:val="decimal"/>
      <w:lvlText w:val=""/>
      <w:lvlJc w:val="left"/>
    </w:lvl>
    <w:lvl w:ilvl="6" w:tplc="6FF6AD9E">
      <w:numFmt w:val="decimal"/>
      <w:lvlText w:val=""/>
      <w:lvlJc w:val="left"/>
    </w:lvl>
    <w:lvl w:ilvl="7" w:tplc="04D00D0A">
      <w:numFmt w:val="decimal"/>
      <w:lvlText w:val=""/>
      <w:lvlJc w:val="left"/>
    </w:lvl>
    <w:lvl w:ilvl="8" w:tplc="72EAEDA2">
      <w:numFmt w:val="decimal"/>
      <w:lvlText w:val=""/>
      <w:lvlJc w:val="left"/>
    </w:lvl>
  </w:abstractNum>
  <w:abstractNum w:abstractNumId="990" w15:restartNumberingAfterBreak="0">
    <w:nsid w:val="4FA52E9C"/>
    <w:multiLevelType w:val="hybridMultilevel"/>
    <w:tmpl w:val="C77A06A2"/>
    <w:lvl w:ilvl="0" w:tplc="C52CBD08">
      <w:start w:val="1"/>
      <w:numFmt w:val="bullet"/>
      <w:lvlText w:val=""/>
      <w:lvlJc w:val="left"/>
      <w:pPr>
        <w:ind w:left="720" w:hanging="360"/>
      </w:pPr>
      <w:rPr>
        <w:rFonts w:ascii="Symbol" w:hAnsi="Symbol" w:hint="default"/>
      </w:rPr>
    </w:lvl>
    <w:lvl w:ilvl="1" w:tplc="899EF888">
      <w:numFmt w:val="decimal"/>
      <w:lvlText w:val=""/>
      <w:lvlJc w:val="left"/>
    </w:lvl>
    <w:lvl w:ilvl="2" w:tplc="31DC27DC">
      <w:numFmt w:val="decimal"/>
      <w:lvlText w:val=""/>
      <w:lvlJc w:val="left"/>
    </w:lvl>
    <w:lvl w:ilvl="3" w:tplc="A5949A2E">
      <w:numFmt w:val="decimal"/>
      <w:lvlText w:val=""/>
      <w:lvlJc w:val="left"/>
    </w:lvl>
    <w:lvl w:ilvl="4" w:tplc="6512DA9C">
      <w:numFmt w:val="decimal"/>
      <w:lvlText w:val=""/>
      <w:lvlJc w:val="left"/>
    </w:lvl>
    <w:lvl w:ilvl="5" w:tplc="389059BA">
      <w:numFmt w:val="decimal"/>
      <w:lvlText w:val=""/>
      <w:lvlJc w:val="left"/>
    </w:lvl>
    <w:lvl w:ilvl="6" w:tplc="A274B078">
      <w:numFmt w:val="decimal"/>
      <w:lvlText w:val=""/>
      <w:lvlJc w:val="left"/>
    </w:lvl>
    <w:lvl w:ilvl="7" w:tplc="59CEBA52">
      <w:numFmt w:val="decimal"/>
      <w:lvlText w:val=""/>
      <w:lvlJc w:val="left"/>
    </w:lvl>
    <w:lvl w:ilvl="8" w:tplc="8B303C56">
      <w:numFmt w:val="decimal"/>
      <w:lvlText w:val=""/>
      <w:lvlJc w:val="left"/>
    </w:lvl>
  </w:abstractNum>
  <w:abstractNum w:abstractNumId="991" w15:restartNumberingAfterBreak="0">
    <w:nsid w:val="4FAB29F8"/>
    <w:multiLevelType w:val="hybridMultilevel"/>
    <w:tmpl w:val="B09C036A"/>
    <w:lvl w:ilvl="0" w:tplc="53D8ECEC">
      <w:numFmt w:val="decimal"/>
      <w:lvlText w:val=""/>
      <w:lvlJc w:val="left"/>
    </w:lvl>
    <w:lvl w:ilvl="1" w:tplc="DCB4921E">
      <w:start w:val="1"/>
      <w:numFmt w:val="bullet"/>
      <w:lvlText w:val=""/>
      <w:lvlJc w:val="left"/>
      <w:pPr>
        <w:ind w:left="1440" w:hanging="360"/>
      </w:pPr>
      <w:rPr>
        <w:rFonts w:ascii="Symbol" w:hAnsi="Symbol" w:hint="default"/>
      </w:rPr>
    </w:lvl>
    <w:lvl w:ilvl="2" w:tplc="2A3A5DF6">
      <w:numFmt w:val="decimal"/>
      <w:lvlText w:val=""/>
      <w:lvlJc w:val="left"/>
    </w:lvl>
    <w:lvl w:ilvl="3" w:tplc="0D8AA3A6">
      <w:numFmt w:val="decimal"/>
      <w:lvlText w:val=""/>
      <w:lvlJc w:val="left"/>
    </w:lvl>
    <w:lvl w:ilvl="4" w:tplc="8652874A">
      <w:numFmt w:val="decimal"/>
      <w:lvlText w:val=""/>
      <w:lvlJc w:val="left"/>
    </w:lvl>
    <w:lvl w:ilvl="5" w:tplc="8FAA0FDC">
      <w:numFmt w:val="decimal"/>
      <w:lvlText w:val=""/>
      <w:lvlJc w:val="left"/>
    </w:lvl>
    <w:lvl w:ilvl="6" w:tplc="D9F4180E">
      <w:numFmt w:val="decimal"/>
      <w:lvlText w:val=""/>
      <w:lvlJc w:val="left"/>
    </w:lvl>
    <w:lvl w:ilvl="7" w:tplc="530442E6">
      <w:numFmt w:val="decimal"/>
      <w:lvlText w:val=""/>
      <w:lvlJc w:val="left"/>
    </w:lvl>
    <w:lvl w:ilvl="8" w:tplc="C52E03D6">
      <w:numFmt w:val="decimal"/>
      <w:lvlText w:val=""/>
      <w:lvlJc w:val="left"/>
    </w:lvl>
  </w:abstractNum>
  <w:abstractNum w:abstractNumId="992" w15:restartNumberingAfterBreak="0">
    <w:nsid w:val="4FBB0417"/>
    <w:multiLevelType w:val="hybridMultilevel"/>
    <w:tmpl w:val="20BAFD34"/>
    <w:lvl w:ilvl="0" w:tplc="7D18A840">
      <w:numFmt w:val="decimal"/>
      <w:lvlText w:val=""/>
      <w:lvlJc w:val="left"/>
    </w:lvl>
    <w:lvl w:ilvl="1" w:tplc="141E17DC">
      <w:start w:val="1"/>
      <w:numFmt w:val="bullet"/>
      <w:lvlText w:val=""/>
      <w:lvlJc w:val="left"/>
      <w:pPr>
        <w:ind w:left="1440" w:hanging="360"/>
      </w:pPr>
      <w:rPr>
        <w:rFonts w:ascii="Symbol" w:hAnsi="Symbol" w:hint="default"/>
      </w:rPr>
    </w:lvl>
    <w:lvl w:ilvl="2" w:tplc="CDDAB136">
      <w:numFmt w:val="decimal"/>
      <w:lvlText w:val=""/>
      <w:lvlJc w:val="left"/>
    </w:lvl>
    <w:lvl w:ilvl="3" w:tplc="E87EDFA0">
      <w:numFmt w:val="decimal"/>
      <w:lvlText w:val=""/>
      <w:lvlJc w:val="left"/>
    </w:lvl>
    <w:lvl w:ilvl="4" w:tplc="AC7A79C6">
      <w:numFmt w:val="decimal"/>
      <w:lvlText w:val=""/>
      <w:lvlJc w:val="left"/>
    </w:lvl>
    <w:lvl w:ilvl="5" w:tplc="27A8BC1E">
      <w:numFmt w:val="decimal"/>
      <w:lvlText w:val=""/>
      <w:lvlJc w:val="left"/>
    </w:lvl>
    <w:lvl w:ilvl="6" w:tplc="5BA88E22">
      <w:numFmt w:val="decimal"/>
      <w:lvlText w:val=""/>
      <w:lvlJc w:val="left"/>
    </w:lvl>
    <w:lvl w:ilvl="7" w:tplc="3D507A98">
      <w:numFmt w:val="decimal"/>
      <w:lvlText w:val=""/>
      <w:lvlJc w:val="left"/>
    </w:lvl>
    <w:lvl w:ilvl="8" w:tplc="8F30A172">
      <w:numFmt w:val="decimal"/>
      <w:lvlText w:val=""/>
      <w:lvlJc w:val="left"/>
    </w:lvl>
  </w:abstractNum>
  <w:abstractNum w:abstractNumId="993" w15:restartNumberingAfterBreak="0">
    <w:nsid w:val="4FC17761"/>
    <w:multiLevelType w:val="hybridMultilevel"/>
    <w:tmpl w:val="126C04C0"/>
    <w:lvl w:ilvl="0" w:tplc="962EE92A">
      <w:start w:val="1"/>
      <w:numFmt w:val="bullet"/>
      <w:lvlText w:val=""/>
      <w:lvlJc w:val="left"/>
      <w:pPr>
        <w:ind w:left="720" w:hanging="360"/>
      </w:pPr>
      <w:rPr>
        <w:rFonts w:ascii="Symbol" w:hAnsi="Symbol" w:hint="default"/>
      </w:rPr>
    </w:lvl>
    <w:lvl w:ilvl="1" w:tplc="6F06CBD0">
      <w:numFmt w:val="decimal"/>
      <w:lvlText w:val=""/>
      <w:lvlJc w:val="left"/>
    </w:lvl>
    <w:lvl w:ilvl="2" w:tplc="8452E1C6">
      <w:numFmt w:val="decimal"/>
      <w:lvlText w:val=""/>
      <w:lvlJc w:val="left"/>
    </w:lvl>
    <w:lvl w:ilvl="3" w:tplc="22F46F12">
      <w:numFmt w:val="decimal"/>
      <w:lvlText w:val=""/>
      <w:lvlJc w:val="left"/>
    </w:lvl>
    <w:lvl w:ilvl="4" w:tplc="7A801FAE">
      <w:numFmt w:val="decimal"/>
      <w:lvlText w:val=""/>
      <w:lvlJc w:val="left"/>
    </w:lvl>
    <w:lvl w:ilvl="5" w:tplc="B3E00E9A">
      <w:numFmt w:val="decimal"/>
      <w:lvlText w:val=""/>
      <w:lvlJc w:val="left"/>
    </w:lvl>
    <w:lvl w:ilvl="6" w:tplc="681A2D5A">
      <w:numFmt w:val="decimal"/>
      <w:lvlText w:val=""/>
      <w:lvlJc w:val="left"/>
    </w:lvl>
    <w:lvl w:ilvl="7" w:tplc="38044580">
      <w:numFmt w:val="decimal"/>
      <w:lvlText w:val=""/>
      <w:lvlJc w:val="left"/>
    </w:lvl>
    <w:lvl w:ilvl="8" w:tplc="A9D248F2">
      <w:numFmt w:val="decimal"/>
      <w:lvlText w:val=""/>
      <w:lvlJc w:val="left"/>
    </w:lvl>
  </w:abstractNum>
  <w:abstractNum w:abstractNumId="994" w15:restartNumberingAfterBreak="0">
    <w:nsid w:val="4FC57D26"/>
    <w:multiLevelType w:val="hybridMultilevel"/>
    <w:tmpl w:val="EAC2A85E"/>
    <w:lvl w:ilvl="0" w:tplc="B38A2FF4">
      <w:start w:val="1"/>
      <w:numFmt w:val="bullet"/>
      <w:lvlText w:val=""/>
      <w:lvlJc w:val="left"/>
      <w:pPr>
        <w:ind w:left="720" w:hanging="360"/>
      </w:pPr>
      <w:rPr>
        <w:rFonts w:ascii="Symbol" w:hAnsi="Symbol" w:hint="default"/>
      </w:rPr>
    </w:lvl>
    <w:lvl w:ilvl="1" w:tplc="07EEAC4E">
      <w:numFmt w:val="decimal"/>
      <w:lvlText w:val=""/>
      <w:lvlJc w:val="left"/>
    </w:lvl>
    <w:lvl w:ilvl="2" w:tplc="C7DCBCC4">
      <w:numFmt w:val="decimal"/>
      <w:lvlText w:val=""/>
      <w:lvlJc w:val="left"/>
    </w:lvl>
    <w:lvl w:ilvl="3" w:tplc="3EB89E0A">
      <w:numFmt w:val="decimal"/>
      <w:lvlText w:val=""/>
      <w:lvlJc w:val="left"/>
    </w:lvl>
    <w:lvl w:ilvl="4" w:tplc="5D863C8A">
      <w:numFmt w:val="decimal"/>
      <w:lvlText w:val=""/>
      <w:lvlJc w:val="left"/>
    </w:lvl>
    <w:lvl w:ilvl="5" w:tplc="DD72F0D0">
      <w:numFmt w:val="decimal"/>
      <w:lvlText w:val=""/>
      <w:lvlJc w:val="left"/>
    </w:lvl>
    <w:lvl w:ilvl="6" w:tplc="0108CBAC">
      <w:numFmt w:val="decimal"/>
      <w:lvlText w:val=""/>
      <w:lvlJc w:val="left"/>
    </w:lvl>
    <w:lvl w:ilvl="7" w:tplc="28B61C1C">
      <w:numFmt w:val="decimal"/>
      <w:lvlText w:val=""/>
      <w:lvlJc w:val="left"/>
    </w:lvl>
    <w:lvl w:ilvl="8" w:tplc="BDE48CF2">
      <w:numFmt w:val="decimal"/>
      <w:lvlText w:val=""/>
      <w:lvlJc w:val="left"/>
    </w:lvl>
  </w:abstractNum>
  <w:abstractNum w:abstractNumId="995" w15:restartNumberingAfterBreak="0">
    <w:nsid w:val="4FEE1D0B"/>
    <w:multiLevelType w:val="hybridMultilevel"/>
    <w:tmpl w:val="D9982BC8"/>
    <w:lvl w:ilvl="0" w:tplc="127EF3E6">
      <w:start w:val="1"/>
      <w:numFmt w:val="bullet"/>
      <w:lvlText w:val=""/>
      <w:lvlJc w:val="left"/>
      <w:pPr>
        <w:ind w:left="720" w:hanging="360"/>
      </w:pPr>
      <w:rPr>
        <w:rFonts w:ascii="Symbol" w:hAnsi="Symbol" w:hint="default"/>
      </w:rPr>
    </w:lvl>
    <w:lvl w:ilvl="1" w:tplc="3E5E13D4">
      <w:numFmt w:val="decimal"/>
      <w:lvlText w:val=""/>
      <w:lvlJc w:val="left"/>
    </w:lvl>
    <w:lvl w:ilvl="2" w:tplc="11D8D764">
      <w:numFmt w:val="decimal"/>
      <w:lvlText w:val=""/>
      <w:lvlJc w:val="left"/>
    </w:lvl>
    <w:lvl w:ilvl="3" w:tplc="B82E4006">
      <w:numFmt w:val="decimal"/>
      <w:lvlText w:val=""/>
      <w:lvlJc w:val="left"/>
    </w:lvl>
    <w:lvl w:ilvl="4" w:tplc="A91C103C">
      <w:numFmt w:val="decimal"/>
      <w:lvlText w:val=""/>
      <w:lvlJc w:val="left"/>
    </w:lvl>
    <w:lvl w:ilvl="5" w:tplc="1A6CF234">
      <w:numFmt w:val="decimal"/>
      <w:lvlText w:val=""/>
      <w:lvlJc w:val="left"/>
    </w:lvl>
    <w:lvl w:ilvl="6" w:tplc="51B4F136">
      <w:numFmt w:val="decimal"/>
      <w:lvlText w:val=""/>
      <w:lvlJc w:val="left"/>
    </w:lvl>
    <w:lvl w:ilvl="7" w:tplc="34A4F278">
      <w:numFmt w:val="decimal"/>
      <w:lvlText w:val=""/>
      <w:lvlJc w:val="left"/>
    </w:lvl>
    <w:lvl w:ilvl="8" w:tplc="8D9ADC28">
      <w:numFmt w:val="decimal"/>
      <w:lvlText w:val=""/>
      <w:lvlJc w:val="left"/>
    </w:lvl>
  </w:abstractNum>
  <w:abstractNum w:abstractNumId="996" w15:restartNumberingAfterBreak="0">
    <w:nsid w:val="4FF354F3"/>
    <w:multiLevelType w:val="hybridMultilevel"/>
    <w:tmpl w:val="68DC3D70"/>
    <w:lvl w:ilvl="0" w:tplc="7E04CD2A">
      <w:start w:val="1"/>
      <w:numFmt w:val="bullet"/>
      <w:lvlText w:val=""/>
      <w:lvlJc w:val="left"/>
      <w:pPr>
        <w:ind w:left="720" w:hanging="360"/>
      </w:pPr>
      <w:rPr>
        <w:rFonts w:ascii="Symbol" w:hAnsi="Symbol" w:hint="default"/>
      </w:rPr>
    </w:lvl>
    <w:lvl w:ilvl="1" w:tplc="4B06BE20">
      <w:numFmt w:val="decimal"/>
      <w:lvlText w:val=""/>
      <w:lvlJc w:val="left"/>
    </w:lvl>
    <w:lvl w:ilvl="2" w:tplc="8D06B110">
      <w:numFmt w:val="decimal"/>
      <w:lvlText w:val=""/>
      <w:lvlJc w:val="left"/>
    </w:lvl>
    <w:lvl w:ilvl="3" w:tplc="64E4D7E6">
      <w:numFmt w:val="decimal"/>
      <w:lvlText w:val=""/>
      <w:lvlJc w:val="left"/>
    </w:lvl>
    <w:lvl w:ilvl="4" w:tplc="4F689DAE">
      <w:numFmt w:val="decimal"/>
      <w:lvlText w:val=""/>
      <w:lvlJc w:val="left"/>
    </w:lvl>
    <w:lvl w:ilvl="5" w:tplc="C1C8AA3E">
      <w:numFmt w:val="decimal"/>
      <w:lvlText w:val=""/>
      <w:lvlJc w:val="left"/>
    </w:lvl>
    <w:lvl w:ilvl="6" w:tplc="BE380B7A">
      <w:numFmt w:val="decimal"/>
      <w:lvlText w:val=""/>
      <w:lvlJc w:val="left"/>
    </w:lvl>
    <w:lvl w:ilvl="7" w:tplc="970E959C">
      <w:numFmt w:val="decimal"/>
      <w:lvlText w:val=""/>
      <w:lvlJc w:val="left"/>
    </w:lvl>
    <w:lvl w:ilvl="8" w:tplc="1DDCC10C">
      <w:numFmt w:val="decimal"/>
      <w:lvlText w:val=""/>
      <w:lvlJc w:val="left"/>
    </w:lvl>
  </w:abstractNum>
  <w:abstractNum w:abstractNumId="997" w15:restartNumberingAfterBreak="0">
    <w:nsid w:val="50010816"/>
    <w:multiLevelType w:val="hybridMultilevel"/>
    <w:tmpl w:val="B0E609C2"/>
    <w:lvl w:ilvl="0" w:tplc="CF7EC076">
      <w:start w:val="1"/>
      <w:numFmt w:val="bullet"/>
      <w:lvlText w:val=""/>
      <w:lvlJc w:val="left"/>
      <w:pPr>
        <w:ind w:left="720" w:hanging="360"/>
      </w:pPr>
      <w:rPr>
        <w:rFonts w:ascii="Symbol" w:hAnsi="Symbol" w:hint="default"/>
      </w:rPr>
    </w:lvl>
    <w:lvl w:ilvl="1" w:tplc="0E149B5E">
      <w:numFmt w:val="decimal"/>
      <w:lvlText w:val=""/>
      <w:lvlJc w:val="left"/>
    </w:lvl>
    <w:lvl w:ilvl="2" w:tplc="CCE60754">
      <w:numFmt w:val="decimal"/>
      <w:lvlText w:val=""/>
      <w:lvlJc w:val="left"/>
    </w:lvl>
    <w:lvl w:ilvl="3" w:tplc="898061E2">
      <w:numFmt w:val="decimal"/>
      <w:lvlText w:val=""/>
      <w:lvlJc w:val="left"/>
    </w:lvl>
    <w:lvl w:ilvl="4" w:tplc="8A1851B2">
      <w:numFmt w:val="decimal"/>
      <w:lvlText w:val=""/>
      <w:lvlJc w:val="left"/>
    </w:lvl>
    <w:lvl w:ilvl="5" w:tplc="6B6EFC58">
      <w:numFmt w:val="decimal"/>
      <w:lvlText w:val=""/>
      <w:lvlJc w:val="left"/>
    </w:lvl>
    <w:lvl w:ilvl="6" w:tplc="7E14290E">
      <w:numFmt w:val="decimal"/>
      <w:lvlText w:val=""/>
      <w:lvlJc w:val="left"/>
    </w:lvl>
    <w:lvl w:ilvl="7" w:tplc="8C4CC332">
      <w:numFmt w:val="decimal"/>
      <w:lvlText w:val=""/>
      <w:lvlJc w:val="left"/>
    </w:lvl>
    <w:lvl w:ilvl="8" w:tplc="0F2ED884">
      <w:numFmt w:val="decimal"/>
      <w:lvlText w:val=""/>
      <w:lvlJc w:val="left"/>
    </w:lvl>
  </w:abstractNum>
  <w:abstractNum w:abstractNumId="998" w15:restartNumberingAfterBreak="0">
    <w:nsid w:val="50021E55"/>
    <w:multiLevelType w:val="hybridMultilevel"/>
    <w:tmpl w:val="D07E2552"/>
    <w:lvl w:ilvl="0" w:tplc="00E6BCAE">
      <w:start w:val="1"/>
      <w:numFmt w:val="bullet"/>
      <w:lvlText w:val=""/>
      <w:lvlJc w:val="left"/>
      <w:pPr>
        <w:ind w:left="720" w:hanging="360"/>
      </w:pPr>
      <w:rPr>
        <w:rFonts w:ascii="Symbol" w:hAnsi="Symbol" w:hint="default"/>
      </w:rPr>
    </w:lvl>
    <w:lvl w:ilvl="1" w:tplc="0EF07FBA">
      <w:numFmt w:val="decimal"/>
      <w:lvlText w:val=""/>
      <w:lvlJc w:val="left"/>
    </w:lvl>
    <w:lvl w:ilvl="2" w:tplc="68D89E1C">
      <w:numFmt w:val="decimal"/>
      <w:lvlText w:val=""/>
      <w:lvlJc w:val="left"/>
    </w:lvl>
    <w:lvl w:ilvl="3" w:tplc="39C6F2B0">
      <w:numFmt w:val="decimal"/>
      <w:lvlText w:val=""/>
      <w:lvlJc w:val="left"/>
    </w:lvl>
    <w:lvl w:ilvl="4" w:tplc="E80465F0">
      <w:numFmt w:val="decimal"/>
      <w:lvlText w:val=""/>
      <w:lvlJc w:val="left"/>
    </w:lvl>
    <w:lvl w:ilvl="5" w:tplc="1DD285DC">
      <w:numFmt w:val="decimal"/>
      <w:lvlText w:val=""/>
      <w:lvlJc w:val="left"/>
    </w:lvl>
    <w:lvl w:ilvl="6" w:tplc="E30846E4">
      <w:numFmt w:val="decimal"/>
      <w:lvlText w:val=""/>
      <w:lvlJc w:val="left"/>
    </w:lvl>
    <w:lvl w:ilvl="7" w:tplc="0ECA9E7C">
      <w:numFmt w:val="decimal"/>
      <w:lvlText w:val=""/>
      <w:lvlJc w:val="left"/>
    </w:lvl>
    <w:lvl w:ilvl="8" w:tplc="A6E064BE">
      <w:numFmt w:val="decimal"/>
      <w:lvlText w:val=""/>
      <w:lvlJc w:val="left"/>
    </w:lvl>
  </w:abstractNum>
  <w:abstractNum w:abstractNumId="999" w15:restartNumberingAfterBreak="0">
    <w:nsid w:val="5011594E"/>
    <w:multiLevelType w:val="hybridMultilevel"/>
    <w:tmpl w:val="BBA89670"/>
    <w:lvl w:ilvl="0" w:tplc="AE56C21E">
      <w:start w:val="1"/>
      <w:numFmt w:val="bullet"/>
      <w:lvlText w:val=""/>
      <w:lvlJc w:val="left"/>
      <w:pPr>
        <w:ind w:left="720" w:hanging="360"/>
      </w:pPr>
      <w:rPr>
        <w:rFonts w:ascii="Symbol" w:hAnsi="Symbol" w:hint="default"/>
      </w:rPr>
    </w:lvl>
    <w:lvl w:ilvl="1" w:tplc="905218E0">
      <w:numFmt w:val="decimal"/>
      <w:lvlText w:val=""/>
      <w:lvlJc w:val="left"/>
    </w:lvl>
    <w:lvl w:ilvl="2" w:tplc="A5A08B32">
      <w:numFmt w:val="decimal"/>
      <w:lvlText w:val=""/>
      <w:lvlJc w:val="left"/>
    </w:lvl>
    <w:lvl w:ilvl="3" w:tplc="8EDAB2E8">
      <w:numFmt w:val="decimal"/>
      <w:lvlText w:val=""/>
      <w:lvlJc w:val="left"/>
    </w:lvl>
    <w:lvl w:ilvl="4" w:tplc="FECED666">
      <w:numFmt w:val="decimal"/>
      <w:lvlText w:val=""/>
      <w:lvlJc w:val="left"/>
    </w:lvl>
    <w:lvl w:ilvl="5" w:tplc="BCF0C2EC">
      <w:numFmt w:val="decimal"/>
      <w:lvlText w:val=""/>
      <w:lvlJc w:val="left"/>
    </w:lvl>
    <w:lvl w:ilvl="6" w:tplc="86D639BC">
      <w:numFmt w:val="decimal"/>
      <w:lvlText w:val=""/>
      <w:lvlJc w:val="left"/>
    </w:lvl>
    <w:lvl w:ilvl="7" w:tplc="63BCB900">
      <w:numFmt w:val="decimal"/>
      <w:lvlText w:val=""/>
      <w:lvlJc w:val="left"/>
    </w:lvl>
    <w:lvl w:ilvl="8" w:tplc="E8ACCD64">
      <w:numFmt w:val="decimal"/>
      <w:lvlText w:val=""/>
      <w:lvlJc w:val="left"/>
    </w:lvl>
  </w:abstractNum>
  <w:abstractNum w:abstractNumId="1000" w15:restartNumberingAfterBreak="0">
    <w:nsid w:val="50213B89"/>
    <w:multiLevelType w:val="hybridMultilevel"/>
    <w:tmpl w:val="47561B26"/>
    <w:lvl w:ilvl="0" w:tplc="EB407F10">
      <w:start w:val="1"/>
      <w:numFmt w:val="bullet"/>
      <w:lvlText w:val=""/>
      <w:lvlJc w:val="left"/>
      <w:pPr>
        <w:ind w:left="720" w:hanging="360"/>
      </w:pPr>
      <w:rPr>
        <w:rFonts w:ascii="Symbol" w:hAnsi="Symbol" w:hint="default"/>
      </w:rPr>
    </w:lvl>
    <w:lvl w:ilvl="1" w:tplc="F544DD06">
      <w:numFmt w:val="decimal"/>
      <w:lvlText w:val=""/>
      <w:lvlJc w:val="left"/>
    </w:lvl>
    <w:lvl w:ilvl="2" w:tplc="B030C83A">
      <w:numFmt w:val="decimal"/>
      <w:lvlText w:val=""/>
      <w:lvlJc w:val="left"/>
    </w:lvl>
    <w:lvl w:ilvl="3" w:tplc="144639AC">
      <w:numFmt w:val="decimal"/>
      <w:lvlText w:val=""/>
      <w:lvlJc w:val="left"/>
    </w:lvl>
    <w:lvl w:ilvl="4" w:tplc="FBD24A0E">
      <w:numFmt w:val="decimal"/>
      <w:lvlText w:val=""/>
      <w:lvlJc w:val="left"/>
    </w:lvl>
    <w:lvl w:ilvl="5" w:tplc="88524A68">
      <w:numFmt w:val="decimal"/>
      <w:lvlText w:val=""/>
      <w:lvlJc w:val="left"/>
    </w:lvl>
    <w:lvl w:ilvl="6" w:tplc="CA56B878">
      <w:numFmt w:val="decimal"/>
      <w:lvlText w:val=""/>
      <w:lvlJc w:val="left"/>
    </w:lvl>
    <w:lvl w:ilvl="7" w:tplc="4FB8D9F0">
      <w:numFmt w:val="decimal"/>
      <w:lvlText w:val=""/>
      <w:lvlJc w:val="left"/>
    </w:lvl>
    <w:lvl w:ilvl="8" w:tplc="47840120">
      <w:numFmt w:val="decimal"/>
      <w:lvlText w:val=""/>
      <w:lvlJc w:val="left"/>
    </w:lvl>
  </w:abstractNum>
  <w:abstractNum w:abstractNumId="1001" w15:restartNumberingAfterBreak="0">
    <w:nsid w:val="50313B38"/>
    <w:multiLevelType w:val="hybridMultilevel"/>
    <w:tmpl w:val="4A529E38"/>
    <w:lvl w:ilvl="0" w:tplc="5AB090AE">
      <w:numFmt w:val="decimal"/>
      <w:lvlText w:val=""/>
      <w:lvlJc w:val="left"/>
    </w:lvl>
    <w:lvl w:ilvl="1" w:tplc="F022F998">
      <w:start w:val="1"/>
      <w:numFmt w:val="bullet"/>
      <w:lvlText w:val=""/>
      <w:lvlJc w:val="left"/>
      <w:pPr>
        <w:ind w:left="1440" w:hanging="360"/>
      </w:pPr>
      <w:rPr>
        <w:rFonts w:ascii="Symbol" w:hAnsi="Symbol" w:hint="default"/>
      </w:rPr>
    </w:lvl>
    <w:lvl w:ilvl="2" w:tplc="F72AAE66">
      <w:numFmt w:val="decimal"/>
      <w:lvlText w:val=""/>
      <w:lvlJc w:val="left"/>
    </w:lvl>
    <w:lvl w:ilvl="3" w:tplc="ECA61FFA">
      <w:numFmt w:val="decimal"/>
      <w:lvlText w:val=""/>
      <w:lvlJc w:val="left"/>
    </w:lvl>
    <w:lvl w:ilvl="4" w:tplc="1FBA6C46">
      <w:numFmt w:val="decimal"/>
      <w:lvlText w:val=""/>
      <w:lvlJc w:val="left"/>
    </w:lvl>
    <w:lvl w:ilvl="5" w:tplc="2D683DB6">
      <w:numFmt w:val="decimal"/>
      <w:lvlText w:val=""/>
      <w:lvlJc w:val="left"/>
    </w:lvl>
    <w:lvl w:ilvl="6" w:tplc="EBE6678A">
      <w:numFmt w:val="decimal"/>
      <w:lvlText w:val=""/>
      <w:lvlJc w:val="left"/>
    </w:lvl>
    <w:lvl w:ilvl="7" w:tplc="9B14F9A4">
      <w:numFmt w:val="decimal"/>
      <w:lvlText w:val=""/>
      <w:lvlJc w:val="left"/>
    </w:lvl>
    <w:lvl w:ilvl="8" w:tplc="8C54D4C0">
      <w:numFmt w:val="decimal"/>
      <w:lvlText w:val=""/>
      <w:lvlJc w:val="left"/>
    </w:lvl>
  </w:abstractNum>
  <w:abstractNum w:abstractNumId="1002" w15:restartNumberingAfterBreak="0">
    <w:nsid w:val="5047064F"/>
    <w:multiLevelType w:val="hybridMultilevel"/>
    <w:tmpl w:val="46324CD2"/>
    <w:lvl w:ilvl="0" w:tplc="789C948A">
      <w:start w:val="1"/>
      <w:numFmt w:val="bullet"/>
      <w:lvlText w:val=""/>
      <w:lvlJc w:val="left"/>
      <w:pPr>
        <w:ind w:left="720" w:hanging="360"/>
      </w:pPr>
      <w:rPr>
        <w:rFonts w:ascii="Symbol" w:hAnsi="Symbol" w:hint="default"/>
      </w:rPr>
    </w:lvl>
    <w:lvl w:ilvl="1" w:tplc="05143CC8">
      <w:numFmt w:val="decimal"/>
      <w:lvlText w:val=""/>
      <w:lvlJc w:val="left"/>
    </w:lvl>
    <w:lvl w:ilvl="2" w:tplc="10A84B22">
      <w:numFmt w:val="decimal"/>
      <w:lvlText w:val=""/>
      <w:lvlJc w:val="left"/>
    </w:lvl>
    <w:lvl w:ilvl="3" w:tplc="B9662696">
      <w:numFmt w:val="decimal"/>
      <w:lvlText w:val=""/>
      <w:lvlJc w:val="left"/>
    </w:lvl>
    <w:lvl w:ilvl="4" w:tplc="A9F0D436">
      <w:numFmt w:val="decimal"/>
      <w:lvlText w:val=""/>
      <w:lvlJc w:val="left"/>
    </w:lvl>
    <w:lvl w:ilvl="5" w:tplc="B60C6FA8">
      <w:numFmt w:val="decimal"/>
      <w:lvlText w:val=""/>
      <w:lvlJc w:val="left"/>
    </w:lvl>
    <w:lvl w:ilvl="6" w:tplc="1DA8FEE2">
      <w:numFmt w:val="decimal"/>
      <w:lvlText w:val=""/>
      <w:lvlJc w:val="left"/>
    </w:lvl>
    <w:lvl w:ilvl="7" w:tplc="CF581C8E">
      <w:numFmt w:val="decimal"/>
      <w:lvlText w:val=""/>
      <w:lvlJc w:val="left"/>
    </w:lvl>
    <w:lvl w:ilvl="8" w:tplc="C31EEEEC">
      <w:numFmt w:val="decimal"/>
      <w:lvlText w:val=""/>
      <w:lvlJc w:val="left"/>
    </w:lvl>
  </w:abstractNum>
  <w:abstractNum w:abstractNumId="1003" w15:restartNumberingAfterBreak="0">
    <w:nsid w:val="50603591"/>
    <w:multiLevelType w:val="hybridMultilevel"/>
    <w:tmpl w:val="6CEAE5AA"/>
    <w:lvl w:ilvl="0" w:tplc="4194613C">
      <w:start w:val="1"/>
      <w:numFmt w:val="bullet"/>
      <w:lvlText w:val=""/>
      <w:lvlJc w:val="left"/>
      <w:pPr>
        <w:ind w:left="720" w:hanging="360"/>
      </w:pPr>
      <w:rPr>
        <w:rFonts w:ascii="Symbol" w:hAnsi="Symbol" w:hint="default"/>
      </w:rPr>
    </w:lvl>
    <w:lvl w:ilvl="1" w:tplc="971A24AA">
      <w:numFmt w:val="decimal"/>
      <w:lvlText w:val=""/>
      <w:lvlJc w:val="left"/>
    </w:lvl>
    <w:lvl w:ilvl="2" w:tplc="16F659D0">
      <w:numFmt w:val="decimal"/>
      <w:lvlText w:val=""/>
      <w:lvlJc w:val="left"/>
    </w:lvl>
    <w:lvl w:ilvl="3" w:tplc="FF66A92C">
      <w:numFmt w:val="decimal"/>
      <w:lvlText w:val=""/>
      <w:lvlJc w:val="left"/>
    </w:lvl>
    <w:lvl w:ilvl="4" w:tplc="6792D142">
      <w:numFmt w:val="decimal"/>
      <w:lvlText w:val=""/>
      <w:lvlJc w:val="left"/>
    </w:lvl>
    <w:lvl w:ilvl="5" w:tplc="6E60B610">
      <w:numFmt w:val="decimal"/>
      <w:lvlText w:val=""/>
      <w:lvlJc w:val="left"/>
    </w:lvl>
    <w:lvl w:ilvl="6" w:tplc="101A1CFC">
      <w:numFmt w:val="decimal"/>
      <w:lvlText w:val=""/>
      <w:lvlJc w:val="left"/>
    </w:lvl>
    <w:lvl w:ilvl="7" w:tplc="516857F6">
      <w:numFmt w:val="decimal"/>
      <w:lvlText w:val=""/>
      <w:lvlJc w:val="left"/>
    </w:lvl>
    <w:lvl w:ilvl="8" w:tplc="DD906D18">
      <w:numFmt w:val="decimal"/>
      <w:lvlText w:val=""/>
      <w:lvlJc w:val="left"/>
    </w:lvl>
  </w:abstractNum>
  <w:abstractNum w:abstractNumId="1004" w15:restartNumberingAfterBreak="0">
    <w:nsid w:val="507556CF"/>
    <w:multiLevelType w:val="hybridMultilevel"/>
    <w:tmpl w:val="2A8C9B94"/>
    <w:lvl w:ilvl="0" w:tplc="226AB7F2">
      <w:start w:val="1"/>
      <w:numFmt w:val="bullet"/>
      <w:lvlText w:val=""/>
      <w:lvlJc w:val="left"/>
      <w:pPr>
        <w:ind w:left="720" w:hanging="360"/>
      </w:pPr>
      <w:rPr>
        <w:rFonts w:ascii="Symbol" w:hAnsi="Symbol" w:hint="default"/>
      </w:rPr>
    </w:lvl>
    <w:lvl w:ilvl="1" w:tplc="4E8A5832">
      <w:numFmt w:val="decimal"/>
      <w:lvlText w:val=""/>
      <w:lvlJc w:val="left"/>
    </w:lvl>
    <w:lvl w:ilvl="2" w:tplc="C9AEC214">
      <w:numFmt w:val="decimal"/>
      <w:lvlText w:val=""/>
      <w:lvlJc w:val="left"/>
    </w:lvl>
    <w:lvl w:ilvl="3" w:tplc="FCF031AC">
      <w:numFmt w:val="decimal"/>
      <w:lvlText w:val=""/>
      <w:lvlJc w:val="left"/>
    </w:lvl>
    <w:lvl w:ilvl="4" w:tplc="F9503C0A">
      <w:numFmt w:val="decimal"/>
      <w:lvlText w:val=""/>
      <w:lvlJc w:val="left"/>
    </w:lvl>
    <w:lvl w:ilvl="5" w:tplc="C92425D4">
      <w:numFmt w:val="decimal"/>
      <w:lvlText w:val=""/>
      <w:lvlJc w:val="left"/>
    </w:lvl>
    <w:lvl w:ilvl="6" w:tplc="932C958A">
      <w:numFmt w:val="decimal"/>
      <w:lvlText w:val=""/>
      <w:lvlJc w:val="left"/>
    </w:lvl>
    <w:lvl w:ilvl="7" w:tplc="73E469EE">
      <w:numFmt w:val="decimal"/>
      <w:lvlText w:val=""/>
      <w:lvlJc w:val="left"/>
    </w:lvl>
    <w:lvl w:ilvl="8" w:tplc="5C48BF00">
      <w:numFmt w:val="decimal"/>
      <w:lvlText w:val=""/>
      <w:lvlJc w:val="left"/>
    </w:lvl>
  </w:abstractNum>
  <w:abstractNum w:abstractNumId="1005" w15:restartNumberingAfterBreak="0">
    <w:nsid w:val="509226F1"/>
    <w:multiLevelType w:val="hybridMultilevel"/>
    <w:tmpl w:val="4FF00FD6"/>
    <w:lvl w:ilvl="0" w:tplc="F1C83FAA">
      <w:start w:val="1"/>
      <w:numFmt w:val="bullet"/>
      <w:lvlText w:val=""/>
      <w:lvlJc w:val="left"/>
      <w:pPr>
        <w:ind w:left="720" w:hanging="360"/>
      </w:pPr>
      <w:rPr>
        <w:rFonts w:ascii="Symbol" w:hAnsi="Symbol" w:hint="default"/>
      </w:rPr>
    </w:lvl>
    <w:lvl w:ilvl="1" w:tplc="D1E0007A">
      <w:numFmt w:val="decimal"/>
      <w:lvlText w:val=""/>
      <w:lvlJc w:val="left"/>
    </w:lvl>
    <w:lvl w:ilvl="2" w:tplc="8056CFFC">
      <w:numFmt w:val="decimal"/>
      <w:lvlText w:val=""/>
      <w:lvlJc w:val="left"/>
    </w:lvl>
    <w:lvl w:ilvl="3" w:tplc="8DAC957E">
      <w:numFmt w:val="decimal"/>
      <w:lvlText w:val=""/>
      <w:lvlJc w:val="left"/>
    </w:lvl>
    <w:lvl w:ilvl="4" w:tplc="77BE373A">
      <w:numFmt w:val="decimal"/>
      <w:lvlText w:val=""/>
      <w:lvlJc w:val="left"/>
    </w:lvl>
    <w:lvl w:ilvl="5" w:tplc="3244D11C">
      <w:numFmt w:val="decimal"/>
      <w:lvlText w:val=""/>
      <w:lvlJc w:val="left"/>
    </w:lvl>
    <w:lvl w:ilvl="6" w:tplc="B61AA458">
      <w:numFmt w:val="decimal"/>
      <w:lvlText w:val=""/>
      <w:lvlJc w:val="left"/>
    </w:lvl>
    <w:lvl w:ilvl="7" w:tplc="44D2AB4A">
      <w:numFmt w:val="decimal"/>
      <w:lvlText w:val=""/>
      <w:lvlJc w:val="left"/>
    </w:lvl>
    <w:lvl w:ilvl="8" w:tplc="C42EC13A">
      <w:numFmt w:val="decimal"/>
      <w:lvlText w:val=""/>
      <w:lvlJc w:val="left"/>
    </w:lvl>
  </w:abstractNum>
  <w:abstractNum w:abstractNumId="1006" w15:restartNumberingAfterBreak="0">
    <w:nsid w:val="50C72353"/>
    <w:multiLevelType w:val="hybridMultilevel"/>
    <w:tmpl w:val="CA4C3A16"/>
    <w:lvl w:ilvl="0" w:tplc="F092BEE2">
      <w:start w:val="1"/>
      <w:numFmt w:val="bullet"/>
      <w:lvlText w:val=""/>
      <w:lvlJc w:val="left"/>
      <w:pPr>
        <w:ind w:left="720" w:hanging="360"/>
      </w:pPr>
      <w:rPr>
        <w:rFonts w:ascii="Symbol" w:hAnsi="Symbol" w:hint="default"/>
      </w:rPr>
    </w:lvl>
    <w:lvl w:ilvl="1" w:tplc="588A2966">
      <w:numFmt w:val="decimal"/>
      <w:lvlText w:val=""/>
      <w:lvlJc w:val="left"/>
    </w:lvl>
    <w:lvl w:ilvl="2" w:tplc="BD2AA38C">
      <w:numFmt w:val="decimal"/>
      <w:lvlText w:val=""/>
      <w:lvlJc w:val="left"/>
    </w:lvl>
    <w:lvl w:ilvl="3" w:tplc="D13685F6">
      <w:numFmt w:val="decimal"/>
      <w:lvlText w:val=""/>
      <w:lvlJc w:val="left"/>
    </w:lvl>
    <w:lvl w:ilvl="4" w:tplc="A2B46B72">
      <w:numFmt w:val="decimal"/>
      <w:lvlText w:val=""/>
      <w:lvlJc w:val="left"/>
    </w:lvl>
    <w:lvl w:ilvl="5" w:tplc="946CA23E">
      <w:numFmt w:val="decimal"/>
      <w:lvlText w:val=""/>
      <w:lvlJc w:val="left"/>
    </w:lvl>
    <w:lvl w:ilvl="6" w:tplc="BE625E06">
      <w:numFmt w:val="decimal"/>
      <w:lvlText w:val=""/>
      <w:lvlJc w:val="left"/>
    </w:lvl>
    <w:lvl w:ilvl="7" w:tplc="6D02450A">
      <w:numFmt w:val="decimal"/>
      <w:lvlText w:val=""/>
      <w:lvlJc w:val="left"/>
    </w:lvl>
    <w:lvl w:ilvl="8" w:tplc="FDC2C164">
      <w:numFmt w:val="decimal"/>
      <w:lvlText w:val=""/>
      <w:lvlJc w:val="left"/>
    </w:lvl>
  </w:abstractNum>
  <w:abstractNum w:abstractNumId="1007" w15:restartNumberingAfterBreak="0">
    <w:nsid w:val="50D30463"/>
    <w:multiLevelType w:val="hybridMultilevel"/>
    <w:tmpl w:val="F6D6172C"/>
    <w:lvl w:ilvl="0" w:tplc="57860E7A">
      <w:start w:val="1"/>
      <w:numFmt w:val="bullet"/>
      <w:lvlText w:val=""/>
      <w:lvlJc w:val="left"/>
      <w:pPr>
        <w:ind w:left="720" w:hanging="360"/>
      </w:pPr>
      <w:rPr>
        <w:rFonts w:ascii="Symbol" w:hAnsi="Symbol" w:hint="default"/>
      </w:rPr>
    </w:lvl>
    <w:lvl w:ilvl="1" w:tplc="9E7C81D6">
      <w:numFmt w:val="decimal"/>
      <w:lvlText w:val=""/>
      <w:lvlJc w:val="left"/>
    </w:lvl>
    <w:lvl w:ilvl="2" w:tplc="821CCD3E">
      <w:numFmt w:val="decimal"/>
      <w:lvlText w:val=""/>
      <w:lvlJc w:val="left"/>
    </w:lvl>
    <w:lvl w:ilvl="3" w:tplc="439648C8">
      <w:numFmt w:val="decimal"/>
      <w:lvlText w:val=""/>
      <w:lvlJc w:val="left"/>
    </w:lvl>
    <w:lvl w:ilvl="4" w:tplc="AEE0746E">
      <w:numFmt w:val="decimal"/>
      <w:lvlText w:val=""/>
      <w:lvlJc w:val="left"/>
    </w:lvl>
    <w:lvl w:ilvl="5" w:tplc="31063128">
      <w:numFmt w:val="decimal"/>
      <w:lvlText w:val=""/>
      <w:lvlJc w:val="left"/>
    </w:lvl>
    <w:lvl w:ilvl="6" w:tplc="39D4C86A">
      <w:numFmt w:val="decimal"/>
      <w:lvlText w:val=""/>
      <w:lvlJc w:val="left"/>
    </w:lvl>
    <w:lvl w:ilvl="7" w:tplc="1F1E1F9E">
      <w:numFmt w:val="decimal"/>
      <w:lvlText w:val=""/>
      <w:lvlJc w:val="left"/>
    </w:lvl>
    <w:lvl w:ilvl="8" w:tplc="41D4EC90">
      <w:numFmt w:val="decimal"/>
      <w:lvlText w:val=""/>
      <w:lvlJc w:val="left"/>
    </w:lvl>
  </w:abstractNum>
  <w:abstractNum w:abstractNumId="1008" w15:restartNumberingAfterBreak="0">
    <w:nsid w:val="50DE282B"/>
    <w:multiLevelType w:val="hybridMultilevel"/>
    <w:tmpl w:val="8604D6E8"/>
    <w:lvl w:ilvl="0" w:tplc="32D80D2C">
      <w:start w:val="1"/>
      <w:numFmt w:val="bullet"/>
      <w:lvlText w:val=""/>
      <w:lvlJc w:val="left"/>
      <w:pPr>
        <w:ind w:left="720" w:hanging="360"/>
      </w:pPr>
      <w:rPr>
        <w:rFonts w:ascii="Symbol" w:hAnsi="Symbol" w:hint="default"/>
      </w:rPr>
    </w:lvl>
    <w:lvl w:ilvl="1" w:tplc="A358D5B4">
      <w:numFmt w:val="decimal"/>
      <w:lvlText w:val=""/>
      <w:lvlJc w:val="left"/>
    </w:lvl>
    <w:lvl w:ilvl="2" w:tplc="E02CBA7E">
      <w:numFmt w:val="decimal"/>
      <w:lvlText w:val=""/>
      <w:lvlJc w:val="left"/>
    </w:lvl>
    <w:lvl w:ilvl="3" w:tplc="1584A706">
      <w:numFmt w:val="decimal"/>
      <w:lvlText w:val=""/>
      <w:lvlJc w:val="left"/>
    </w:lvl>
    <w:lvl w:ilvl="4" w:tplc="FAAE9378">
      <w:numFmt w:val="decimal"/>
      <w:lvlText w:val=""/>
      <w:lvlJc w:val="left"/>
    </w:lvl>
    <w:lvl w:ilvl="5" w:tplc="FF3A19E2">
      <w:numFmt w:val="decimal"/>
      <w:lvlText w:val=""/>
      <w:lvlJc w:val="left"/>
    </w:lvl>
    <w:lvl w:ilvl="6" w:tplc="6F9627C0">
      <w:numFmt w:val="decimal"/>
      <w:lvlText w:val=""/>
      <w:lvlJc w:val="left"/>
    </w:lvl>
    <w:lvl w:ilvl="7" w:tplc="3E745BA8">
      <w:numFmt w:val="decimal"/>
      <w:lvlText w:val=""/>
      <w:lvlJc w:val="left"/>
    </w:lvl>
    <w:lvl w:ilvl="8" w:tplc="AB9E80BA">
      <w:numFmt w:val="decimal"/>
      <w:lvlText w:val=""/>
      <w:lvlJc w:val="left"/>
    </w:lvl>
  </w:abstractNum>
  <w:abstractNum w:abstractNumId="1009" w15:restartNumberingAfterBreak="0">
    <w:nsid w:val="50F03EF3"/>
    <w:multiLevelType w:val="hybridMultilevel"/>
    <w:tmpl w:val="799857B4"/>
    <w:lvl w:ilvl="0" w:tplc="1390D612">
      <w:start w:val="1"/>
      <w:numFmt w:val="bullet"/>
      <w:lvlText w:val=""/>
      <w:lvlJc w:val="left"/>
      <w:pPr>
        <w:ind w:left="720" w:hanging="360"/>
      </w:pPr>
      <w:rPr>
        <w:rFonts w:ascii="Symbol" w:hAnsi="Symbol" w:hint="default"/>
      </w:rPr>
    </w:lvl>
    <w:lvl w:ilvl="1" w:tplc="EDE86ACE">
      <w:numFmt w:val="decimal"/>
      <w:lvlText w:val=""/>
      <w:lvlJc w:val="left"/>
    </w:lvl>
    <w:lvl w:ilvl="2" w:tplc="F640A4AA">
      <w:numFmt w:val="decimal"/>
      <w:lvlText w:val=""/>
      <w:lvlJc w:val="left"/>
    </w:lvl>
    <w:lvl w:ilvl="3" w:tplc="A30EED1C">
      <w:numFmt w:val="decimal"/>
      <w:lvlText w:val=""/>
      <w:lvlJc w:val="left"/>
    </w:lvl>
    <w:lvl w:ilvl="4" w:tplc="D16812DC">
      <w:numFmt w:val="decimal"/>
      <w:lvlText w:val=""/>
      <w:lvlJc w:val="left"/>
    </w:lvl>
    <w:lvl w:ilvl="5" w:tplc="F5C88AB2">
      <w:numFmt w:val="decimal"/>
      <w:lvlText w:val=""/>
      <w:lvlJc w:val="left"/>
    </w:lvl>
    <w:lvl w:ilvl="6" w:tplc="73F01CB4">
      <w:numFmt w:val="decimal"/>
      <w:lvlText w:val=""/>
      <w:lvlJc w:val="left"/>
    </w:lvl>
    <w:lvl w:ilvl="7" w:tplc="71C4D52A">
      <w:numFmt w:val="decimal"/>
      <w:lvlText w:val=""/>
      <w:lvlJc w:val="left"/>
    </w:lvl>
    <w:lvl w:ilvl="8" w:tplc="27DEDB0A">
      <w:numFmt w:val="decimal"/>
      <w:lvlText w:val=""/>
      <w:lvlJc w:val="left"/>
    </w:lvl>
  </w:abstractNum>
  <w:abstractNum w:abstractNumId="1010" w15:restartNumberingAfterBreak="0">
    <w:nsid w:val="5106292F"/>
    <w:multiLevelType w:val="hybridMultilevel"/>
    <w:tmpl w:val="6D4087AC"/>
    <w:lvl w:ilvl="0" w:tplc="6BA654AC">
      <w:start w:val="1"/>
      <w:numFmt w:val="bullet"/>
      <w:lvlText w:val=""/>
      <w:lvlJc w:val="left"/>
      <w:pPr>
        <w:ind w:left="720" w:hanging="360"/>
      </w:pPr>
      <w:rPr>
        <w:rFonts w:ascii="Symbol" w:hAnsi="Symbol" w:hint="default"/>
      </w:rPr>
    </w:lvl>
    <w:lvl w:ilvl="1" w:tplc="BDB447CE">
      <w:numFmt w:val="decimal"/>
      <w:lvlText w:val=""/>
      <w:lvlJc w:val="left"/>
    </w:lvl>
    <w:lvl w:ilvl="2" w:tplc="418C28EE">
      <w:numFmt w:val="decimal"/>
      <w:lvlText w:val=""/>
      <w:lvlJc w:val="left"/>
    </w:lvl>
    <w:lvl w:ilvl="3" w:tplc="83DE5F2A">
      <w:numFmt w:val="decimal"/>
      <w:lvlText w:val=""/>
      <w:lvlJc w:val="left"/>
    </w:lvl>
    <w:lvl w:ilvl="4" w:tplc="35AA334E">
      <w:numFmt w:val="decimal"/>
      <w:lvlText w:val=""/>
      <w:lvlJc w:val="left"/>
    </w:lvl>
    <w:lvl w:ilvl="5" w:tplc="7F984F70">
      <w:numFmt w:val="decimal"/>
      <w:lvlText w:val=""/>
      <w:lvlJc w:val="left"/>
    </w:lvl>
    <w:lvl w:ilvl="6" w:tplc="FBCC54D2">
      <w:numFmt w:val="decimal"/>
      <w:lvlText w:val=""/>
      <w:lvlJc w:val="left"/>
    </w:lvl>
    <w:lvl w:ilvl="7" w:tplc="5AECAB84">
      <w:numFmt w:val="decimal"/>
      <w:lvlText w:val=""/>
      <w:lvlJc w:val="left"/>
    </w:lvl>
    <w:lvl w:ilvl="8" w:tplc="5F2A4B10">
      <w:numFmt w:val="decimal"/>
      <w:lvlText w:val=""/>
      <w:lvlJc w:val="left"/>
    </w:lvl>
  </w:abstractNum>
  <w:abstractNum w:abstractNumId="1011" w15:restartNumberingAfterBreak="0">
    <w:nsid w:val="510B4B29"/>
    <w:multiLevelType w:val="hybridMultilevel"/>
    <w:tmpl w:val="6856247C"/>
    <w:lvl w:ilvl="0" w:tplc="08AC1C34">
      <w:start w:val="1"/>
      <w:numFmt w:val="bullet"/>
      <w:lvlText w:val=""/>
      <w:lvlJc w:val="left"/>
      <w:pPr>
        <w:ind w:left="720" w:hanging="360"/>
      </w:pPr>
      <w:rPr>
        <w:rFonts w:ascii="Symbol" w:hAnsi="Symbol" w:hint="default"/>
      </w:rPr>
    </w:lvl>
    <w:lvl w:ilvl="1" w:tplc="58D6A0F4">
      <w:numFmt w:val="decimal"/>
      <w:lvlText w:val=""/>
      <w:lvlJc w:val="left"/>
    </w:lvl>
    <w:lvl w:ilvl="2" w:tplc="21A07388">
      <w:numFmt w:val="decimal"/>
      <w:lvlText w:val=""/>
      <w:lvlJc w:val="left"/>
    </w:lvl>
    <w:lvl w:ilvl="3" w:tplc="8AF8C5C2">
      <w:numFmt w:val="decimal"/>
      <w:lvlText w:val=""/>
      <w:lvlJc w:val="left"/>
    </w:lvl>
    <w:lvl w:ilvl="4" w:tplc="52AE4B66">
      <w:numFmt w:val="decimal"/>
      <w:lvlText w:val=""/>
      <w:lvlJc w:val="left"/>
    </w:lvl>
    <w:lvl w:ilvl="5" w:tplc="EA1606D4">
      <w:numFmt w:val="decimal"/>
      <w:lvlText w:val=""/>
      <w:lvlJc w:val="left"/>
    </w:lvl>
    <w:lvl w:ilvl="6" w:tplc="77C40CC6">
      <w:numFmt w:val="decimal"/>
      <w:lvlText w:val=""/>
      <w:lvlJc w:val="left"/>
    </w:lvl>
    <w:lvl w:ilvl="7" w:tplc="83AA7DEA">
      <w:numFmt w:val="decimal"/>
      <w:lvlText w:val=""/>
      <w:lvlJc w:val="left"/>
    </w:lvl>
    <w:lvl w:ilvl="8" w:tplc="DC74DC8E">
      <w:numFmt w:val="decimal"/>
      <w:lvlText w:val=""/>
      <w:lvlJc w:val="left"/>
    </w:lvl>
  </w:abstractNum>
  <w:abstractNum w:abstractNumId="1012" w15:restartNumberingAfterBreak="0">
    <w:nsid w:val="51270210"/>
    <w:multiLevelType w:val="hybridMultilevel"/>
    <w:tmpl w:val="C19607BC"/>
    <w:lvl w:ilvl="0" w:tplc="31B44424">
      <w:start w:val="1"/>
      <w:numFmt w:val="bullet"/>
      <w:lvlText w:val=""/>
      <w:lvlJc w:val="left"/>
      <w:pPr>
        <w:ind w:left="720" w:hanging="360"/>
      </w:pPr>
      <w:rPr>
        <w:rFonts w:ascii="Symbol" w:hAnsi="Symbol" w:hint="default"/>
      </w:rPr>
    </w:lvl>
    <w:lvl w:ilvl="1" w:tplc="9BD01350">
      <w:numFmt w:val="decimal"/>
      <w:lvlText w:val=""/>
      <w:lvlJc w:val="left"/>
    </w:lvl>
    <w:lvl w:ilvl="2" w:tplc="2BDCE5B6">
      <w:numFmt w:val="decimal"/>
      <w:lvlText w:val=""/>
      <w:lvlJc w:val="left"/>
    </w:lvl>
    <w:lvl w:ilvl="3" w:tplc="245C4FF0">
      <w:numFmt w:val="decimal"/>
      <w:lvlText w:val=""/>
      <w:lvlJc w:val="left"/>
    </w:lvl>
    <w:lvl w:ilvl="4" w:tplc="02E091D0">
      <w:numFmt w:val="decimal"/>
      <w:lvlText w:val=""/>
      <w:lvlJc w:val="left"/>
    </w:lvl>
    <w:lvl w:ilvl="5" w:tplc="7938FB94">
      <w:numFmt w:val="decimal"/>
      <w:lvlText w:val=""/>
      <w:lvlJc w:val="left"/>
    </w:lvl>
    <w:lvl w:ilvl="6" w:tplc="F2C07236">
      <w:numFmt w:val="decimal"/>
      <w:lvlText w:val=""/>
      <w:lvlJc w:val="left"/>
    </w:lvl>
    <w:lvl w:ilvl="7" w:tplc="1C9CF1B2">
      <w:numFmt w:val="decimal"/>
      <w:lvlText w:val=""/>
      <w:lvlJc w:val="left"/>
    </w:lvl>
    <w:lvl w:ilvl="8" w:tplc="C09A5DC8">
      <w:numFmt w:val="decimal"/>
      <w:lvlText w:val=""/>
      <w:lvlJc w:val="left"/>
    </w:lvl>
  </w:abstractNum>
  <w:abstractNum w:abstractNumId="1013" w15:restartNumberingAfterBreak="0">
    <w:nsid w:val="512E0B52"/>
    <w:multiLevelType w:val="hybridMultilevel"/>
    <w:tmpl w:val="F5CC4508"/>
    <w:lvl w:ilvl="0" w:tplc="98DA5C00">
      <w:start w:val="1"/>
      <w:numFmt w:val="bullet"/>
      <w:lvlText w:val=""/>
      <w:lvlJc w:val="left"/>
      <w:pPr>
        <w:ind w:left="720" w:hanging="360"/>
      </w:pPr>
      <w:rPr>
        <w:rFonts w:ascii="Symbol" w:hAnsi="Symbol" w:hint="default"/>
      </w:rPr>
    </w:lvl>
    <w:lvl w:ilvl="1" w:tplc="D2A47B14">
      <w:numFmt w:val="decimal"/>
      <w:lvlText w:val=""/>
      <w:lvlJc w:val="left"/>
    </w:lvl>
    <w:lvl w:ilvl="2" w:tplc="3EBAF470">
      <w:numFmt w:val="decimal"/>
      <w:lvlText w:val=""/>
      <w:lvlJc w:val="left"/>
    </w:lvl>
    <w:lvl w:ilvl="3" w:tplc="EFD2CDCE">
      <w:numFmt w:val="decimal"/>
      <w:lvlText w:val=""/>
      <w:lvlJc w:val="left"/>
    </w:lvl>
    <w:lvl w:ilvl="4" w:tplc="072C79BE">
      <w:numFmt w:val="decimal"/>
      <w:lvlText w:val=""/>
      <w:lvlJc w:val="left"/>
    </w:lvl>
    <w:lvl w:ilvl="5" w:tplc="E7DA1D24">
      <w:numFmt w:val="decimal"/>
      <w:lvlText w:val=""/>
      <w:lvlJc w:val="left"/>
    </w:lvl>
    <w:lvl w:ilvl="6" w:tplc="68840758">
      <w:numFmt w:val="decimal"/>
      <w:lvlText w:val=""/>
      <w:lvlJc w:val="left"/>
    </w:lvl>
    <w:lvl w:ilvl="7" w:tplc="0CEC3A20">
      <w:numFmt w:val="decimal"/>
      <w:lvlText w:val=""/>
      <w:lvlJc w:val="left"/>
    </w:lvl>
    <w:lvl w:ilvl="8" w:tplc="61D830C8">
      <w:numFmt w:val="decimal"/>
      <w:lvlText w:val=""/>
      <w:lvlJc w:val="left"/>
    </w:lvl>
  </w:abstractNum>
  <w:abstractNum w:abstractNumId="1014" w15:restartNumberingAfterBreak="0">
    <w:nsid w:val="51323606"/>
    <w:multiLevelType w:val="hybridMultilevel"/>
    <w:tmpl w:val="74D22D2A"/>
    <w:lvl w:ilvl="0" w:tplc="24CE56DA">
      <w:start w:val="1"/>
      <w:numFmt w:val="bullet"/>
      <w:lvlText w:val=""/>
      <w:lvlJc w:val="left"/>
      <w:pPr>
        <w:ind w:left="720" w:hanging="360"/>
      </w:pPr>
      <w:rPr>
        <w:rFonts w:ascii="Symbol" w:hAnsi="Symbol" w:hint="default"/>
      </w:rPr>
    </w:lvl>
    <w:lvl w:ilvl="1" w:tplc="7B04AE82">
      <w:numFmt w:val="decimal"/>
      <w:lvlText w:val=""/>
      <w:lvlJc w:val="left"/>
    </w:lvl>
    <w:lvl w:ilvl="2" w:tplc="1EE0E37A">
      <w:numFmt w:val="decimal"/>
      <w:lvlText w:val=""/>
      <w:lvlJc w:val="left"/>
    </w:lvl>
    <w:lvl w:ilvl="3" w:tplc="778EFA56">
      <w:numFmt w:val="decimal"/>
      <w:lvlText w:val=""/>
      <w:lvlJc w:val="left"/>
    </w:lvl>
    <w:lvl w:ilvl="4" w:tplc="40440016">
      <w:numFmt w:val="decimal"/>
      <w:lvlText w:val=""/>
      <w:lvlJc w:val="left"/>
    </w:lvl>
    <w:lvl w:ilvl="5" w:tplc="B4CA430E">
      <w:numFmt w:val="decimal"/>
      <w:lvlText w:val=""/>
      <w:lvlJc w:val="left"/>
    </w:lvl>
    <w:lvl w:ilvl="6" w:tplc="CDA4A022">
      <w:numFmt w:val="decimal"/>
      <w:lvlText w:val=""/>
      <w:lvlJc w:val="left"/>
    </w:lvl>
    <w:lvl w:ilvl="7" w:tplc="D6B8E008">
      <w:numFmt w:val="decimal"/>
      <w:lvlText w:val=""/>
      <w:lvlJc w:val="left"/>
    </w:lvl>
    <w:lvl w:ilvl="8" w:tplc="3098A77E">
      <w:numFmt w:val="decimal"/>
      <w:lvlText w:val=""/>
      <w:lvlJc w:val="left"/>
    </w:lvl>
  </w:abstractNum>
  <w:abstractNum w:abstractNumId="1015" w15:restartNumberingAfterBreak="0">
    <w:nsid w:val="51474909"/>
    <w:multiLevelType w:val="hybridMultilevel"/>
    <w:tmpl w:val="1E921136"/>
    <w:lvl w:ilvl="0" w:tplc="A232F91C">
      <w:start w:val="1"/>
      <w:numFmt w:val="bullet"/>
      <w:lvlText w:val=""/>
      <w:lvlJc w:val="left"/>
      <w:pPr>
        <w:ind w:left="720" w:hanging="360"/>
      </w:pPr>
      <w:rPr>
        <w:rFonts w:ascii="Symbol" w:hAnsi="Symbol" w:hint="default"/>
      </w:rPr>
    </w:lvl>
    <w:lvl w:ilvl="1" w:tplc="33F6BD0C">
      <w:numFmt w:val="decimal"/>
      <w:lvlText w:val=""/>
      <w:lvlJc w:val="left"/>
    </w:lvl>
    <w:lvl w:ilvl="2" w:tplc="1076BB86">
      <w:numFmt w:val="decimal"/>
      <w:lvlText w:val=""/>
      <w:lvlJc w:val="left"/>
    </w:lvl>
    <w:lvl w:ilvl="3" w:tplc="A6F0B872">
      <w:numFmt w:val="decimal"/>
      <w:lvlText w:val=""/>
      <w:lvlJc w:val="left"/>
    </w:lvl>
    <w:lvl w:ilvl="4" w:tplc="70A62916">
      <w:numFmt w:val="decimal"/>
      <w:lvlText w:val=""/>
      <w:lvlJc w:val="left"/>
    </w:lvl>
    <w:lvl w:ilvl="5" w:tplc="A1DE6A58">
      <w:numFmt w:val="decimal"/>
      <w:lvlText w:val=""/>
      <w:lvlJc w:val="left"/>
    </w:lvl>
    <w:lvl w:ilvl="6" w:tplc="47C0F1E6">
      <w:numFmt w:val="decimal"/>
      <w:lvlText w:val=""/>
      <w:lvlJc w:val="left"/>
    </w:lvl>
    <w:lvl w:ilvl="7" w:tplc="87BCD864">
      <w:numFmt w:val="decimal"/>
      <w:lvlText w:val=""/>
      <w:lvlJc w:val="left"/>
    </w:lvl>
    <w:lvl w:ilvl="8" w:tplc="F0544BFC">
      <w:numFmt w:val="decimal"/>
      <w:lvlText w:val=""/>
      <w:lvlJc w:val="left"/>
    </w:lvl>
  </w:abstractNum>
  <w:abstractNum w:abstractNumId="1016" w15:restartNumberingAfterBreak="0">
    <w:nsid w:val="5183461F"/>
    <w:multiLevelType w:val="hybridMultilevel"/>
    <w:tmpl w:val="CE425F4A"/>
    <w:lvl w:ilvl="0" w:tplc="3096356A">
      <w:start w:val="1"/>
      <w:numFmt w:val="bullet"/>
      <w:lvlText w:val=""/>
      <w:lvlJc w:val="left"/>
      <w:pPr>
        <w:ind w:left="720" w:hanging="360"/>
      </w:pPr>
      <w:rPr>
        <w:rFonts w:ascii="Symbol" w:hAnsi="Symbol" w:hint="default"/>
      </w:rPr>
    </w:lvl>
    <w:lvl w:ilvl="1" w:tplc="9042A226">
      <w:numFmt w:val="decimal"/>
      <w:lvlText w:val=""/>
      <w:lvlJc w:val="left"/>
    </w:lvl>
    <w:lvl w:ilvl="2" w:tplc="22E4FB30">
      <w:numFmt w:val="decimal"/>
      <w:lvlText w:val=""/>
      <w:lvlJc w:val="left"/>
    </w:lvl>
    <w:lvl w:ilvl="3" w:tplc="15FE38A2">
      <w:numFmt w:val="decimal"/>
      <w:lvlText w:val=""/>
      <w:lvlJc w:val="left"/>
    </w:lvl>
    <w:lvl w:ilvl="4" w:tplc="06A2DE30">
      <w:numFmt w:val="decimal"/>
      <w:lvlText w:val=""/>
      <w:lvlJc w:val="left"/>
    </w:lvl>
    <w:lvl w:ilvl="5" w:tplc="92544D66">
      <w:numFmt w:val="decimal"/>
      <w:lvlText w:val=""/>
      <w:lvlJc w:val="left"/>
    </w:lvl>
    <w:lvl w:ilvl="6" w:tplc="BE3C9A10">
      <w:numFmt w:val="decimal"/>
      <w:lvlText w:val=""/>
      <w:lvlJc w:val="left"/>
    </w:lvl>
    <w:lvl w:ilvl="7" w:tplc="E5DE13EC">
      <w:numFmt w:val="decimal"/>
      <w:lvlText w:val=""/>
      <w:lvlJc w:val="left"/>
    </w:lvl>
    <w:lvl w:ilvl="8" w:tplc="ABDEDA14">
      <w:numFmt w:val="decimal"/>
      <w:lvlText w:val=""/>
      <w:lvlJc w:val="left"/>
    </w:lvl>
  </w:abstractNum>
  <w:abstractNum w:abstractNumId="1017" w15:restartNumberingAfterBreak="0">
    <w:nsid w:val="51894585"/>
    <w:multiLevelType w:val="hybridMultilevel"/>
    <w:tmpl w:val="7172913E"/>
    <w:lvl w:ilvl="0" w:tplc="7A80FE0E">
      <w:start w:val="1"/>
      <w:numFmt w:val="bullet"/>
      <w:lvlText w:val=""/>
      <w:lvlJc w:val="left"/>
      <w:pPr>
        <w:ind w:left="720" w:hanging="360"/>
      </w:pPr>
      <w:rPr>
        <w:rFonts w:ascii="Symbol" w:hAnsi="Symbol" w:hint="default"/>
      </w:rPr>
    </w:lvl>
    <w:lvl w:ilvl="1" w:tplc="FBB62638">
      <w:numFmt w:val="decimal"/>
      <w:lvlText w:val=""/>
      <w:lvlJc w:val="left"/>
    </w:lvl>
    <w:lvl w:ilvl="2" w:tplc="8D9AB948">
      <w:numFmt w:val="decimal"/>
      <w:lvlText w:val=""/>
      <w:lvlJc w:val="left"/>
    </w:lvl>
    <w:lvl w:ilvl="3" w:tplc="86806336">
      <w:numFmt w:val="decimal"/>
      <w:lvlText w:val=""/>
      <w:lvlJc w:val="left"/>
    </w:lvl>
    <w:lvl w:ilvl="4" w:tplc="654212E6">
      <w:numFmt w:val="decimal"/>
      <w:lvlText w:val=""/>
      <w:lvlJc w:val="left"/>
    </w:lvl>
    <w:lvl w:ilvl="5" w:tplc="490CC2A8">
      <w:numFmt w:val="decimal"/>
      <w:lvlText w:val=""/>
      <w:lvlJc w:val="left"/>
    </w:lvl>
    <w:lvl w:ilvl="6" w:tplc="27369B9C">
      <w:numFmt w:val="decimal"/>
      <w:lvlText w:val=""/>
      <w:lvlJc w:val="left"/>
    </w:lvl>
    <w:lvl w:ilvl="7" w:tplc="5444343C">
      <w:numFmt w:val="decimal"/>
      <w:lvlText w:val=""/>
      <w:lvlJc w:val="left"/>
    </w:lvl>
    <w:lvl w:ilvl="8" w:tplc="3B20C274">
      <w:numFmt w:val="decimal"/>
      <w:lvlText w:val=""/>
      <w:lvlJc w:val="left"/>
    </w:lvl>
  </w:abstractNum>
  <w:abstractNum w:abstractNumId="1018" w15:restartNumberingAfterBreak="0">
    <w:nsid w:val="51BA0C8C"/>
    <w:multiLevelType w:val="hybridMultilevel"/>
    <w:tmpl w:val="1F56AE10"/>
    <w:lvl w:ilvl="0" w:tplc="165C26BA">
      <w:numFmt w:val="decimal"/>
      <w:lvlText w:val=""/>
      <w:lvlJc w:val="left"/>
    </w:lvl>
    <w:lvl w:ilvl="1" w:tplc="1C845500">
      <w:start w:val="1"/>
      <w:numFmt w:val="bullet"/>
      <w:lvlText w:val=""/>
      <w:lvlJc w:val="left"/>
      <w:pPr>
        <w:ind w:left="1440" w:hanging="360"/>
      </w:pPr>
      <w:rPr>
        <w:rFonts w:ascii="Symbol" w:hAnsi="Symbol" w:hint="default"/>
      </w:rPr>
    </w:lvl>
    <w:lvl w:ilvl="2" w:tplc="41AA852C">
      <w:numFmt w:val="decimal"/>
      <w:lvlText w:val=""/>
      <w:lvlJc w:val="left"/>
    </w:lvl>
    <w:lvl w:ilvl="3" w:tplc="75469A28">
      <w:numFmt w:val="decimal"/>
      <w:lvlText w:val=""/>
      <w:lvlJc w:val="left"/>
    </w:lvl>
    <w:lvl w:ilvl="4" w:tplc="6B669362">
      <w:numFmt w:val="decimal"/>
      <w:lvlText w:val=""/>
      <w:lvlJc w:val="left"/>
    </w:lvl>
    <w:lvl w:ilvl="5" w:tplc="82C2E782">
      <w:numFmt w:val="decimal"/>
      <w:lvlText w:val=""/>
      <w:lvlJc w:val="left"/>
    </w:lvl>
    <w:lvl w:ilvl="6" w:tplc="0A166802">
      <w:numFmt w:val="decimal"/>
      <w:lvlText w:val=""/>
      <w:lvlJc w:val="left"/>
    </w:lvl>
    <w:lvl w:ilvl="7" w:tplc="771AA64C">
      <w:numFmt w:val="decimal"/>
      <w:lvlText w:val=""/>
      <w:lvlJc w:val="left"/>
    </w:lvl>
    <w:lvl w:ilvl="8" w:tplc="1F962520">
      <w:numFmt w:val="decimal"/>
      <w:lvlText w:val=""/>
      <w:lvlJc w:val="left"/>
    </w:lvl>
  </w:abstractNum>
  <w:abstractNum w:abstractNumId="1019" w15:restartNumberingAfterBreak="0">
    <w:nsid w:val="51D21BD5"/>
    <w:multiLevelType w:val="hybridMultilevel"/>
    <w:tmpl w:val="CD4EDE9E"/>
    <w:lvl w:ilvl="0" w:tplc="F02E93B4">
      <w:start w:val="1"/>
      <w:numFmt w:val="bullet"/>
      <w:lvlText w:val=""/>
      <w:lvlJc w:val="left"/>
      <w:pPr>
        <w:ind w:left="720" w:hanging="360"/>
      </w:pPr>
      <w:rPr>
        <w:rFonts w:ascii="Symbol" w:hAnsi="Symbol" w:hint="default"/>
      </w:rPr>
    </w:lvl>
    <w:lvl w:ilvl="1" w:tplc="07080AA8">
      <w:numFmt w:val="decimal"/>
      <w:lvlText w:val=""/>
      <w:lvlJc w:val="left"/>
    </w:lvl>
    <w:lvl w:ilvl="2" w:tplc="231E77BA">
      <w:numFmt w:val="decimal"/>
      <w:lvlText w:val=""/>
      <w:lvlJc w:val="left"/>
    </w:lvl>
    <w:lvl w:ilvl="3" w:tplc="9BC670A8">
      <w:numFmt w:val="decimal"/>
      <w:lvlText w:val=""/>
      <w:lvlJc w:val="left"/>
    </w:lvl>
    <w:lvl w:ilvl="4" w:tplc="5B229F9A">
      <w:numFmt w:val="decimal"/>
      <w:lvlText w:val=""/>
      <w:lvlJc w:val="left"/>
    </w:lvl>
    <w:lvl w:ilvl="5" w:tplc="4E66363A">
      <w:numFmt w:val="decimal"/>
      <w:lvlText w:val=""/>
      <w:lvlJc w:val="left"/>
    </w:lvl>
    <w:lvl w:ilvl="6" w:tplc="BD0CE428">
      <w:numFmt w:val="decimal"/>
      <w:lvlText w:val=""/>
      <w:lvlJc w:val="left"/>
    </w:lvl>
    <w:lvl w:ilvl="7" w:tplc="56CC4DAA">
      <w:numFmt w:val="decimal"/>
      <w:lvlText w:val=""/>
      <w:lvlJc w:val="left"/>
    </w:lvl>
    <w:lvl w:ilvl="8" w:tplc="02D05FA4">
      <w:numFmt w:val="decimal"/>
      <w:lvlText w:val=""/>
      <w:lvlJc w:val="left"/>
    </w:lvl>
  </w:abstractNum>
  <w:abstractNum w:abstractNumId="1020" w15:restartNumberingAfterBreak="0">
    <w:nsid w:val="51F15C4A"/>
    <w:multiLevelType w:val="hybridMultilevel"/>
    <w:tmpl w:val="81E6D5AE"/>
    <w:lvl w:ilvl="0" w:tplc="FEEEA166">
      <w:start w:val="1"/>
      <w:numFmt w:val="bullet"/>
      <w:lvlText w:val=""/>
      <w:lvlJc w:val="left"/>
      <w:pPr>
        <w:ind w:left="720" w:hanging="360"/>
      </w:pPr>
      <w:rPr>
        <w:rFonts w:ascii="Symbol" w:hAnsi="Symbol" w:hint="default"/>
      </w:rPr>
    </w:lvl>
    <w:lvl w:ilvl="1" w:tplc="634E148C">
      <w:numFmt w:val="decimal"/>
      <w:lvlText w:val=""/>
      <w:lvlJc w:val="left"/>
    </w:lvl>
    <w:lvl w:ilvl="2" w:tplc="B2DC454C">
      <w:numFmt w:val="decimal"/>
      <w:lvlText w:val=""/>
      <w:lvlJc w:val="left"/>
    </w:lvl>
    <w:lvl w:ilvl="3" w:tplc="D842EF6A">
      <w:numFmt w:val="decimal"/>
      <w:lvlText w:val=""/>
      <w:lvlJc w:val="left"/>
    </w:lvl>
    <w:lvl w:ilvl="4" w:tplc="4878A142">
      <w:numFmt w:val="decimal"/>
      <w:lvlText w:val=""/>
      <w:lvlJc w:val="left"/>
    </w:lvl>
    <w:lvl w:ilvl="5" w:tplc="D63437DE">
      <w:numFmt w:val="decimal"/>
      <w:lvlText w:val=""/>
      <w:lvlJc w:val="left"/>
    </w:lvl>
    <w:lvl w:ilvl="6" w:tplc="C0A89C3A">
      <w:numFmt w:val="decimal"/>
      <w:lvlText w:val=""/>
      <w:lvlJc w:val="left"/>
    </w:lvl>
    <w:lvl w:ilvl="7" w:tplc="D0341272">
      <w:numFmt w:val="decimal"/>
      <w:lvlText w:val=""/>
      <w:lvlJc w:val="left"/>
    </w:lvl>
    <w:lvl w:ilvl="8" w:tplc="0D2826B0">
      <w:numFmt w:val="decimal"/>
      <w:lvlText w:val=""/>
      <w:lvlJc w:val="left"/>
    </w:lvl>
  </w:abstractNum>
  <w:abstractNum w:abstractNumId="1021" w15:restartNumberingAfterBreak="0">
    <w:nsid w:val="51F57526"/>
    <w:multiLevelType w:val="hybridMultilevel"/>
    <w:tmpl w:val="0C4E8552"/>
    <w:lvl w:ilvl="0" w:tplc="FC282B8C">
      <w:start w:val="1"/>
      <w:numFmt w:val="bullet"/>
      <w:lvlText w:val=""/>
      <w:lvlJc w:val="left"/>
      <w:pPr>
        <w:ind w:left="720" w:hanging="360"/>
      </w:pPr>
      <w:rPr>
        <w:rFonts w:ascii="Symbol" w:hAnsi="Symbol" w:hint="default"/>
      </w:rPr>
    </w:lvl>
    <w:lvl w:ilvl="1" w:tplc="E4B81B8A">
      <w:numFmt w:val="decimal"/>
      <w:lvlText w:val=""/>
      <w:lvlJc w:val="left"/>
    </w:lvl>
    <w:lvl w:ilvl="2" w:tplc="03704814">
      <w:numFmt w:val="decimal"/>
      <w:lvlText w:val=""/>
      <w:lvlJc w:val="left"/>
    </w:lvl>
    <w:lvl w:ilvl="3" w:tplc="7D189AF4">
      <w:numFmt w:val="decimal"/>
      <w:lvlText w:val=""/>
      <w:lvlJc w:val="left"/>
    </w:lvl>
    <w:lvl w:ilvl="4" w:tplc="020E4740">
      <w:numFmt w:val="decimal"/>
      <w:lvlText w:val=""/>
      <w:lvlJc w:val="left"/>
    </w:lvl>
    <w:lvl w:ilvl="5" w:tplc="ECDC42A0">
      <w:numFmt w:val="decimal"/>
      <w:lvlText w:val=""/>
      <w:lvlJc w:val="left"/>
    </w:lvl>
    <w:lvl w:ilvl="6" w:tplc="72F82C1E">
      <w:numFmt w:val="decimal"/>
      <w:lvlText w:val=""/>
      <w:lvlJc w:val="left"/>
    </w:lvl>
    <w:lvl w:ilvl="7" w:tplc="0A940D58">
      <w:numFmt w:val="decimal"/>
      <w:lvlText w:val=""/>
      <w:lvlJc w:val="left"/>
    </w:lvl>
    <w:lvl w:ilvl="8" w:tplc="403CBDDE">
      <w:numFmt w:val="decimal"/>
      <w:lvlText w:val=""/>
      <w:lvlJc w:val="left"/>
    </w:lvl>
  </w:abstractNum>
  <w:abstractNum w:abstractNumId="1022" w15:restartNumberingAfterBreak="0">
    <w:nsid w:val="522A676D"/>
    <w:multiLevelType w:val="hybridMultilevel"/>
    <w:tmpl w:val="17C4FBB6"/>
    <w:lvl w:ilvl="0" w:tplc="3C4A4A90">
      <w:start w:val="1"/>
      <w:numFmt w:val="bullet"/>
      <w:lvlText w:val=""/>
      <w:lvlJc w:val="left"/>
      <w:pPr>
        <w:ind w:left="720" w:hanging="360"/>
      </w:pPr>
      <w:rPr>
        <w:rFonts w:ascii="Symbol" w:hAnsi="Symbol" w:hint="default"/>
      </w:rPr>
    </w:lvl>
    <w:lvl w:ilvl="1" w:tplc="C8747ED2">
      <w:numFmt w:val="decimal"/>
      <w:lvlText w:val=""/>
      <w:lvlJc w:val="left"/>
    </w:lvl>
    <w:lvl w:ilvl="2" w:tplc="D2F8F7E2">
      <w:numFmt w:val="decimal"/>
      <w:lvlText w:val=""/>
      <w:lvlJc w:val="left"/>
    </w:lvl>
    <w:lvl w:ilvl="3" w:tplc="3612AD1A">
      <w:numFmt w:val="decimal"/>
      <w:lvlText w:val=""/>
      <w:lvlJc w:val="left"/>
    </w:lvl>
    <w:lvl w:ilvl="4" w:tplc="29B42EBC">
      <w:numFmt w:val="decimal"/>
      <w:lvlText w:val=""/>
      <w:lvlJc w:val="left"/>
    </w:lvl>
    <w:lvl w:ilvl="5" w:tplc="6338E2DE">
      <w:numFmt w:val="decimal"/>
      <w:lvlText w:val=""/>
      <w:lvlJc w:val="left"/>
    </w:lvl>
    <w:lvl w:ilvl="6" w:tplc="F8660DE8">
      <w:numFmt w:val="decimal"/>
      <w:lvlText w:val=""/>
      <w:lvlJc w:val="left"/>
    </w:lvl>
    <w:lvl w:ilvl="7" w:tplc="FFD8BEEA">
      <w:numFmt w:val="decimal"/>
      <w:lvlText w:val=""/>
      <w:lvlJc w:val="left"/>
    </w:lvl>
    <w:lvl w:ilvl="8" w:tplc="86CCD9C4">
      <w:numFmt w:val="decimal"/>
      <w:lvlText w:val=""/>
      <w:lvlJc w:val="left"/>
    </w:lvl>
  </w:abstractNum>
  <w:abstractNum w:abstractNumId="1023" w15:restartNumberingAfterBreak="0">
    <w:nsid w:val="523D4119"/>
    <w:multiLevelType w:val="hybridMultilevel"/>
    <w:tmpl w:val="4768AD52"/>
    <w:lvl w:ilvl="0" w:tplc="D5AA5D60">
      <w:start w:val="1"/>
      <w:numFmt w:val="bullet"/>
      <w:lvlText w:val=""/>
      <w:lvlJc w:val="left"/>
      <w:pPr>
        <w:ind w:left="720" w:hanging="360"/>
      </w:pPr>
      <w:rPr>
        <w:rFonts w:ascii="Symbol" w:hAnsi="Symbol" w:hint="default"/>
      </w:rPr>
    </w:lvl>
    <w:lvl w:ilvl="1" w:tplc="A6AA313E">
      <w:numFmt w:val="decimal"/>
      <w:lvlText w:val=""/>
      <w:lvlJc w:val="left"/>
    </w:lvl>
    <w:lvl w:ilvl="2" w:tplc="9ACE5DA8">
      <w:numFmt w:val="decimal"/>
      <w:lvlText w:val=""/>
      <w:lvlJc w:val="left"/>
    </w:lvl>
    <w:lvl w:ilvl="3" w:tplc="69D6972C">
      <w:numFmt w:val="decimal"/>
      <w:lvlText w:val=""/>
      <w:lvlJc w:val="left"/>
    </w:lvl>
    <w:lvl w:ilvl="4" w:tplc="E2963DCC">
      <w:numFmt w:val="decimal"/>
      <w:lvlText w:val=""/>
      <w:lvlJc w:val="left"/>
    </w:lvl>
    <w:lvl w:ilvl="5" w:tplc="1368E7F0">
      <w:numFmt w:val="decimal"/>
      <w:lvlText w:val=""/>
      <w:lvlJc w:val="left"/>
    </w:lvl>
    <w:lvl w:ilvl="6" w:tplc="773E248A">
      <w:numFmt w:val="decimal"/>
      <w:lvlText w:val=""/>
      <w:lvlJc w:val="left"/>
    </w:lvl>
    <w:lvl w:ilvl="7" w:tplc="323A445A">
      <w:numFmt w:val="decimal"/>
      <w:lvlText w:val=""/>
      <w:lvlJc w:val="left"/>
    </w:lvl>
    <w:lvl w:ilvl="8" w:tplc="A21ECB12">
      <w:numFmt w:val="decimal"/>
      <w:lvlText w:val=""/>
      <w:lvlJc w:val="left"/>
    </w:lvl>
  </w:abstractNum>
  <w:abstractNum w:abstractNumId="1024" w15:restartNumberingAfterBreak="0">
    <w:nsid w:val="525A0332"/>
    <w:multiLevelType w:val="hybridMultilevel"/>
    <w:tmpl w:val="9DEE2F1A"/>
    <w:lvl w:ilvl="0" w:tplc="55EE0358">
      <w:start w:val="1"/>
      <w:numFmt w:val="bullet"/>
      <w:lvlText w:val=""/>
      <w:lvlJc w:val="left"/>
      <w:pPr>
        <w:ind w:left="720" w:hanging="360"/>
      </w:pPr>
      <w:rPr>
        <w:rFonts w:ascii="Symbol" w:hAnsi="Symbol" w:hint="default"/>
      </w:rPr>
    </w:lvl>
    <w:lvl w:ilvl="1" w:tplc="91725A3E">
      <w:numFmt w:val="decimal"/>
      <w:lvlText w:val=""/>
      <w:lvlJc w:val="left"/>
    </w:lvl>
    <w:lvl w:ilvl="2" w:tplc="6400CC94">
      <w:numFmt w:val="decimal"/>
      <w:lvlText w:val=""/>
      <w:lvlJc w:val="left"/>
    </w:lvl>
    <w:lvl w:ilvl="3" w:tplc="BF4EAE70">
      <w:numFmt w:val="decimal"/>
      <w:lvlText w:val=""/>
      <w:lvlJc w:val="left"/>
    </w:lvl>
    <w:lvl w:ilvl="4" w:tplc="822E8142">
      <w:numFmt w:val="decimal"/>
      <w:lvlText w:val=""/>
      <w:lvlJc w:val="left"/>
    </w:lvl>
    <w:lvl w:ilvl="5" w:tplc="62BC52FC">
      <w:numFmt w:val="decimal"/>
      <w:lvlText w:val=""/>
      <w:lvlJc w:val="left"/>
    </w:lvl>
    <w:lvl w:ilvl="6" w:tplc="F950FA96">
      <w:numFmt w:val="decimal"/>
      <w:lvlText w:val=""/>
      <w:lvlJc w:val="left"/>
    </w:lvl>
    <w:lvl w:ilvl="7" w:tplc="141CE312">
      <w:numFmt w:val="decimal"/>
      <w:lvlText w:val=""/>
      <w:lvlJc w:val="left"/>
    </w:lvl>
    <w:lvl w:ilvl="8" w:tplc="D2127842">
      <w:numFmt w:val="decimal"/>
      <w:lvlText w:val=""/>
      <w:lvlJc w:val="left"/>
    </w:lvl>
  </w:abstractNum>
  <w:abstractNum w:abstractNumId="1025" w15:restartNumberingAfterBreak="0">
    <w:nsid w:val="525E25D6"/>
    <w:multiLevelType w:val="hybridMultilevel"/>
    <w:tmpl w:val="6F80DA96"/>
    <w:lvl w:ilvl="0" w:tplc="52BECC32">
      <w:start w:val="1"/>
      <w:numFmt w:val="bullet"/>
      <w:lvlText w:val=""/>
      <w:lvlJc w:val="left"/>
      <w:pPr>
        <w:ind w:left="720" w:hanging="360"/>
      </w:pPr>
      <w:rPr>
        <w:rFonts w:ascii="Symbol" w:hAnsi="Symbol" w:hint="default"/>
      </w:rPr>
    </w:lvl>
    <w:lvl w:ilvl="1" w:tplc="5336A744">
      <w:numFmt w:val="decimal"/>
      <w:lvlText w:val=""/>
      <w:lvlJc w:val="left"/>
    </w:lvl>
    <w:lvl w:ilvl="2" w:tplc="6D582E2A">
      <w:numFmt w:val="decimal"/>
      <w:lvlText w:val=""/>
      <w:lvlJc w:val="left"/>
    </w:lvl>
    <w:lvl w:ilvl="3" w:tplc="7F926EF8">
      <w:numFmt w:val="decimal"/>
      <w:lvlText w:val=""/>
      <w:lvlJc w:val="left"/>
    </w:lvl>
    <w:lvl w:ilvl="4" w:tplc="89F4D9D8">
      <w:numFmt w:val="decimal"/>
      <w:lvlText w:val=""/>
      <w:lvlJc w:val="left"/>
    </w:lvl>
    <w:lvl w:ilvl="5" w:tplc="DD8CFE92">
      <w:numFmt w:val="decimal"/>
      <w:lvlText w:val=""/>
      <w:lvlJc w:val="left"/>
    </w:lvl>
    <w:lvl w:ilvl="6" w:tplc="C512D80C">
      <w:numFmt w:val="decimal"/>
      <w:lvlText w:val=""/>
      <w:lvlJc w:val="left"/>
    </w:lvl>
    <w:lvl w:ilvl="7" w:tplc="CCD456FC">
      <w:numFmt w:val="decimal"/>
      <w:lvlText w:val=""/>
      <w:lvlJc w:val="left"/>
    </w:lvl>
    <w:lvl w:ilvl="8" w:tplc="68366318">
      <w:numFmt w:val="decimal"/>
      <w:lvlText w:val=""/>
      <w:lvlJc w:val="left"/>
    </w:lvl>
  </w:abstractNum>
  <w:abstractNum w:abstractNumId="1026" w15:restartNumberingAfterBreak="0">
    <w:nsid w:val="526E0F40"/>
    <w:multiLevelType w:val="hybridMultilevel"/>
    <w:tmpl w:val="91E2F346"/>
    <w:lvl w:ilvl="0" w:tplc="646885B0">
      <w:start w:val="1"/>
      <w:numFmt w:val="bullet"/>
      <w:lvlText w:val=""/>
      <w:lvlJc w:val="left"/>
      <w:pPr>
        <w:ind w:left="720" w:hanging="360"/>
      </w:pPr>
      <w:rPr>
        <w:rFonts w:ascii="Symbol" w:hAnsi="Symbol" w:hint="default"/>
      </w:rPr>
    </w:lvl>
    <w:lvl w:ilvl="1" w:tplc="47AE3A34">
      <w:numFmt w:val="decimal"/>
      <w:lvlText w:val=""/>
      <w:lvlJc w:val="left"/>
    </w:lvl>
    <w:lvl w:ilvl="2" w:tplc="2BCEC560">
      <w:numFmt w:val="decimal"/>
      <w:lvlText w:val=""/>
      <w:lvlJc w:val="left"/>
    </w:lvl>
    <w:lvl w:ilvl="3" w:tplc="9058FA3A">
      <w:numFmt w:val="decimal"/>
      <w:lvlText w:val=""/>
      <w:lvlJc w:val="left"/>
    </w:lvl>
    <w:lvl w:ilvl="4" w:tplc="04F8D9EA">
      <w:numFmt w:val="decimal"/>
      <w:lvlText w:val=""/>
      <w:lvlJc w:val="left"/>
    </w:lvl>
    <w:lvl w:ilvl="5" w:tplc="7C343514">
      <w:numFmt w:val="decimal"/>
      <w:lvlText w:val=""/>
      <w:lvlJc w:val="left"/>
    </w:lvl>
    <w:lvl w:ilvl="6" w:tplc="D12E66C8">
      <w:numFmt w:val="decimal"/>
      <w:lvlText w:val=""/>
      <w:lvlJc w:val="left"/>
    </w:lvl>
    <w:lvl w:ilvl="7" w:tplc="8068B6AA">
      <w:numFmt w:val="decimal"/>
      <w:lvlText w:val=""/>
      <w:lvlJc w:val="left"/>
    </w:lvl>
    <w:lvl w:ilvl="8" w:tplc="1626FF6C">
      <w:numFmt w:val="decimal"/>
      <w:lvlText w:val=""/>
      <w:lvlJc w:val="left"/>
    </w:lvl>
  </w:abstractNum>
  <w:abstractNum w:abstractNumId="1027" w15:restartNumberingAfterBreak="0">
    <w:nsid w:val="527109CA"/>
    <w:multiLevelType w:val="hybridMultilevel"/>
    <w:tmpl w:val="512EDF5A"/>
    <w:lvl w:ilvl="0" w:tplc="224C3856">
      <w:start w:val="1"/>
      <w:numFmt w:val="bullet"/>
      <w:lvlText w:val=""/>
      <w:lvlJc w:val="left"/>
      <w:pPr>
        <w:ind w:left="720" w:hanging="360"/>
      </w:pPr>
      <w:rPr>
        <w:rFonts w:ascii="Symbol" w:hAnsi="Symbol" w:hint="default"/>
      </w:rPr>
    </w:lvl>
    <w:lvl w:ilvl="1" w:tplc="9D322F12">
      <w:numFmt w:val="decimal"/>
      <w:lvlText w:val=""/>
      <w:lvlJc w:val="left"/>
    </w:lvl>
    <w:lvl w:ilvl="2" w:tplc="2EBC4978">
      <w:numFmt w:val="decimal"/>
      <w:lvlText w:val=""/>
      <w:lvlJc w:val="left"/>
    </w:lvl>
    <w:lvl w:ilvl="3" w:tplc="F9C82094">
      <w:numFmt w:val="decimal"/>
      <w:lvlText w:val=""/>
      <w:lvlJc w:val="left"/>
    </w:lvl>
    <w:lvl w:ilvl="4" w:tplc="41DC2A42">
      <w:numFmt w:val="decimal"/>
      <w:lvlText w:val=""/>
      <w:lvlJc w:val="left"/>
    </w:lvl>
    <w:lvl w:ilvl="5" w:tplc="7E6A44D4">
      <w:numFmt w:val="decimal"/>
      <w:lvlText w:val=""/>
      <w:lvlJc w:val="left"/>
    </w:lvl>
    <w:lvl w:ilvl="6" w:tplc="00BCAD82">
      <w:numFmt w:val="decimal"/>
      <w:lvlText w:val=""/>
      <w:lvlJc w:val="left"/>
    </w:lvl>
    <w:lvl w:ilvl="7" w:tplc="C008A0BC">
      <w:numFmt w:val="decimal"/>
      <w:lvlText w:val=""/>
      <w:lvlJc w:val="left"/>
    </w:lvl>
    <w:lvl w:ilvl="8" w:tplc="F43A152E">
      <w:numFmt w:val="decimal"/>
      <w:lvlText w:val=""/>
      <w:lvlJc w:val="left"/>
    </w:lvl>
  </w:abstractNum>
  <w:abstractNum w:abstractNumId="1028" w15:restartNumberingAfterBreak="0">
    <w:nsid w:val="52D328BE"/>
    <w:multiLevelType w:val="hybridMultilevel"/>
    <w:tmpl w:val="8D8CC46A"/>
    <w:lvl w:ilvl="0" w:tplc="AA725E4E">
      <w:start w:val="1"/>
      <w:numFmt w:val="bullet"/>
      <w:lvlText w:val=""/>
      <w:lvlJc w:val="left"/>
      <w:pPr>
        <w:ind w:left="720" w:hanging="360"/>
      </w:pPr>
      <w:rPr>
        <w:rFonts w:ascii="Symbol" w:hAnsi="Symbol" w:hint="default"/>
      </w:rPr>
    </w:lvl>
    <w:lvl w:ilvl="1" w:tplc="62060672">
      <w:numFmt w:val="decimal"/>
      <w:lvlText w:val=""/>
      <w:lvlJc w:val="left"/>
    </w:lvl>
    <w:lvl w:ilvl="2" w:tplc="A23C51B4">
      <w:numFmt w:val="decimal"/>
      <w:lvlText w:val=""/>
      <w:lvlJc w:val="left"/>
    </w:lvl>
    <w:lvl w:ilvl="3" w:tplc="E55CA586">
      <w:numFmt w:val="decimal"/>
      <w:lvlText w:val=""/>
      <w:lvlJc w:val="left"/>
    </w:lvl>
    <w:lvl w:ilvl="4" w:tplc="7520D498">
      <w:numFmt w:val="decimal"/>
      <w:lvlText w:val=""/>
      <w:lvlJc w:val="left"/>
    </w:lvl>
    <w:lvl w:ilvl="5" w:tplc="84ECED48">
      <w:numFmt w:val="decimal"/>
      <w:lvlText w:val=""/>
      <w:lvlJc w:val="left"/>
    </w:lvl>
    <w:lvl w:ilvl="6" w:tplc="87B24A26">
      <w:numFmt w:val="decimal"/>
      <w:lvlText w:val=""/>
      <w:lvlJc w:val="left"/>
    </w:lvl>
    <w:lvl w:ilvl="7" w:tplc="1F7404F6">
      <w:numFmt w:val="decimal"/>
      <w:lvlText w:val=""/>
      <w:lvlJc w:val="left"/>
    </w:lvl>
    <w:lvl w:ilvl="8" w:tplc="A6327D84">
      <w:numFmt w:val="decimal"/>
      <w:lvlText w:val=""/>
      <w:lvlJc w:val="left"/>
    </w:lvl>
  </w:abstractNum>
  <w:abstractNum w:abstractNumId="1029" w15:restartNumberingAfterBreak="0">
    <w:nsid w:val="52E42C62"/>
    <w:multiLevelType w:val="hybridMultilevel"/>
    <w:tmpl w:val="EEAA9F70"/>
    <w:lvl w:ilvl="0" w:tplc="06C63FC2">
      <w:start w:val="1"/>
      <w:numFmt w:val="bullet"/>
      <w:lvlText w:val=""/>
      <w:lvlJc w:val="left"/>
      <w:pPr>
        <w:ind w:left="720" w:hanging="360"/>
      </w:pPr>
      <w:rPr>
        <w:rFonts w:ascii="Symbol" w:hAnsi="Symbol" w:hint="default"/>
      </w:rPr>
    </w:lvl>
    <w:lvl w:ilvl="1" w:tplc="7854D076">
      <w:numFmt w:val="decimal"/>
      <w:lvlText w:val=""/>
      <w:lvlJc w:val="left"/>
    </w:lvl>
    <w:lvl w:ilvl="2" w:tplc="FBE4F4AC">
      <w:numFmt w:val="decimal"/>
      <w:lvlText w:val=""/>
      <w:lvlJc w:val="left"/>
    </w:lvl>
    <w:lvl w:ilvl="3" w:tplc="32EAA9A6">
      <w:numFmt w:val="decimal"/>
      <w:lvlText w:val=""/>
      <w:lvlJc w:val="left"/>
    </w:lvl>
    <w:lvl w:ilvl="4" w:tplc="EA8EF93A">
      <w:numFmt w:val="decimal"/>
      <w:lvlText w:val=""/>
      <w:lvlJc w:val="left"/>
    </w:lvl>
    <w:lvl w:ilvl="5" w:tplc="BD78436E">
      <w:numFmt w:val="decimal"/>
      <w:lvlText w:val=""/>
      <w:lvlJc w:val="left"/>
    </w:lvl>
    <w:lvl w:ilvl="6" w:tplc="2C76FD9A">
      <w:numFmt w:val="decimal"/>
      <w:lvlText w:val=""/>
      <w:lvlJc w:val="left"/>
    </w:lvl>
    <w:lvl w:ilvl="7" w:tplc="9B4A0EAC">
      <w:numFmt w:val="decimal"/>
      <w:lvlText w:val=""/>
      <w:lvlJc w:val="left"/>
    </w:lvl>
    <w:lvl w:ilvl="8" w:tplc="48843C2E">
      <w:numFmt w:val="decimal"/>
      <w:lvlText w:val=""/>
      <w:lvlJc w:val="left"/>
    </w:lvl>
  </w:abstractNum>
  <w:abstractNum w:abstractNumId="1030" w15:restartNumberingAfterBreak="0">
    <w:nsid w:val="52E566C7"/>
    <w:multiLevelType w:val="hybridMultilevel"/>
    <w:tmpl w:val="6316D3CE"/>
    <w:lvl w:ilvl="0" w:tplc="2FF2C45E">
      <w:start w:val="1"/>
      <w:numFmt w:val="bullet"/>
      <w:lvlText w:val=""/>
      <w:lvlJc w:val="left"/>
      <w:pPr>
        <w:ind w:left="720" w:hanging="360"/>
      </w:pPr>
      <w:rPr>
        <w:rFonts w:ascii="Symbol" w:hAnsi="Symbol" w:hint="default"/>
      </w:rPr>
    </w:lvl>
    <w:lvl w:ilvl="1" w:tplc="C838A77A">
      <w:numFmt w:val="decimal"/>
      <w:lvlText w:val=""/>
      <w:lvlJc w:val="left"/>
    </w:lvl>
    <w:lvl w:ilvl="2" w:tplc="7D84AC12">
      <w:numFmt w:val="decimal"/>
      <w:lvlText w:val=""/>
      <w:lvlJc w:val="left"/>
    </w:lvl>
    <w:lvl w:ilvl="3" w:tplc="A3AC93A6">
      <w:numFmt w:val="decimal"/>
      <w:lvlText w:val=""/>
      <w:lvlJc w:val="left"/>
    </w:lvl>
    <w:lvl w:ilvl="4" w:tplc="DD0A41B6">
      <w:numFmt w:val="decimal"/>
      <w:lvlText w:val=""/>
      <w:lvlJc w:val="left"/>
    </w:lvl>
    <w:lvl w:ilvl="5" w:tplc="6B7E3498">
      <w:numFmt w:val="decimal"/>
      <w:lvlText w:val=""/>
      <w:lvlJc w:val="left"/>
    </w:lvl>
    <w:lvl w:ilvl="6" w:tplc="F5DA750C">
      <w:numFmt w:val="decimal"/>
      <w:lvlText w:val=""/>
      <w:lvlJc w:val="left"/>
    </w:lvl>
    <w:lvl w:ilvl="7" w:tplc="B502A5CE">
      <w:numFmt w:val="decimal"/>
      <w:lvlText w:val=""/>
      <w:lvlJc w:val="left"/>
    </w:lvl>
    <w:lvl w:ilvl="8" w:tplc="5DE45446">
      <w:numFmt w:val="decimal"/>
      <w:lvlText w:val=""/>
      <w:lvlJc w:val="left"/>
    </w:lvl>
  </w:abstractNum>
  <w:abstractNum w:abstractNumId="1031" w15:restartNumberingAfterBreak="0">
    <w:nsid w:val="52EC7747"/>
    <w:multiLevelType w:val="hybridMultilevel"/>
    <w:tmpl w:val="42B6BC08"/>
    <w:lvl w:ilvl="0" w:tplc="13029080">
      <w:start w:val="1"/>
      <w:numFmt w:val="bullet"/>
      <w:lvlText w:val=""/>
      <w:lvlJc w:val="left"/>
      <w:pPr>
        <w:ind w:left="720" w:hanging="360"/>
      </w:pPr>
      <w:rPr>
        <w:rFonts w:ascii="Symbol" w:hAnsi="Symbol" w:hint="default"/>
      </w:rPr>
    </w:lvl>
    <w:lvl w:ilvl="1" w:tplc="E9B4208E">
      <w:numFmt w:val="decimal"/>
      <w:lvlText w:val=""/>
      <w:lvlJc w:val="left"/>
    </w:lvl>
    <w:lvl w:ilvl="2" w:tplc="2C007EDE">
      <w:numFmt w:val="decimal"/>
      <w:lvlText w:val=""/>
      <w:lvlJc w:val="left"/>
    </w:lvl>
    <w:lvl w:ilvl="3" w:tplc="A9465292">
      <w:numFmt w:val="decimal"/>
      <w:lvlText w:val=""/>
      <w:lvlJc w:val="left"/>
    </w:lvl>
    <w:lvl w:ilvl="4" w:tplc="04E29C80">
      <w:numFmt w:val="decimal"/>
      <w:lvlText w:val=""/>
      <w:lvlJc w:val="left"/>
    </w:lvl>
    <w:lvl w:ilvl="5" w:tplc="486CCE40">
      <w:numFmt w:val="decimal"/>
      <w:lvlText w:val=""/>
      <w:lvlJc w:val="left"/>
    </w:lvl>
    <w:lvl w:ilvl="6" w:tplc="2A0EA73E">
      <w:numFmt w:val="decimal"/>
      <w:lvlText w:val=""/>
      <w:lvlJc w:val="left"/>
    </w:lvl>
    <w:lvl w:ilvl="7" w:tplc="8258E732">
      <w:numFmt w:val="decimal"/>
      <w:lvlText w:val=""/>
      <w:lvlJc w:val="left"/>
    </w:lvl>
    <w:lvl w:ilvl="8" w:tplc="2C68EC6E">
      <w:numFmt w:val="decimal"/>
      <w:lvlText w:val=""/>
      <w:lvlJc w:val="left"/>
    </w:lvl>
  </w:abstractNum>
  <w:abstractNum w:abstractNumId="1032" w15:restartNumberingAfterBreak="0">
    <w:nsid w:val="5307034B"/>
    <w:multiLevelType w:val="hybridMultilevel"/>
    <w:tmpl w:val="1B2A7E30"/>
    <w:lvl w:ilvl="0" w:tplc="926E1B8A">
      <w:start w:val="1"/>
      <w:numFmt w:val="bullet"/>
      <w:lvlText w:val=""/>
      <w:lvlJc w:val="left"/>
      <w:pPr>
        <w:ind w:left="720" w:hanging="360"/>
      </w:pPr>
      <w:rPr>
        <w:rFonts w:ascii="Symbol" w:hAnsi="Symbol" w:hint="default"/>
      </w:rPr>
    </w:lvl>
    <w:lvl w:ilvl="1" w:tplc="E9D06FDC">
      <w:numFmt w:val="decimal"/>
      <w:lvlText w:val=""/>
      <w:lvlJc w:val="left"/>
    </w:lvl>
    <w:lvl w:ilvl="2" w:tplc="C95ECAC4">
      <w:numFmt w:val="decimal"/>
      <w:lvlText w:val=""/>
      <w:lvlJc w:val="left"/>
    </w:lvl>
    <w:lvl w:ilvl="3" w:tplc="507E7C4A">
      <w:numFmt w:val="decimal"/>
      <w:lvlText w:val=""/>
      <w:lvlJc w:val="left"/>
    </w:lvl>
    <w:lvl w:ilvl="4" w:tplc="7F72A788">
      <w:numFmt w:val="decimal"/>
      <w:lvlText w:val=""/>
      <w:lvlJc w:val="left"/>
    </w:lvl>
    <w:lvl w:ilvl="5" w:tplc="7C72AD7C">
      <w:numFmt w:val="decimal"/>
      <w:lvlText w:val=""/>
      <w:lvlJc w:val="left"/>
    </w:lvl>
    <w:lvl w:ilvl="6" w:tplc="ECD89D48">
      <w:numFmt w:val="decimal"/>
      <w:lvlText w:val=""/>
      <w:lvlJc w:val="left"/>
    </w:lvl>
    <w:lvl w:ilvl="7" w:tplc="7C624622">
      <w:numFmt w:val="decimal"/>
      <w:lvlText w:val=""/>
      <w:lvlJc w:val="left"/>
    </w:lvl>
    <w:lvl w:ilvl="8" w:tplc="0512CE92">
      <w:numFmt w:val="decimal"/>
      <w:lvlText w:val=""/>
      <w:lvlJc w:val="left"/>
    </w:lvl>
  </w:abstractNum>
  <w:abstractNum w:abstractNumId="1033" w15:restartNumberingAfterBreak="0">
    <w:nsid w:val="530E7C39"/>
    <w:multiLevelType w:val="hybridMultilevel"/>
    <w:tmpl w:val="DAD0FD0E"/>
    <w:lvl w:ilvl="0" w:tplc="8842EC54">
      <w:start w:val="1"/>
      <w:numFmt w:val="bullet"/>
      <w:lvlText w:val=""/>
      <w:lvlJc w:val="left"/>
      <w:pPr>
        <w:ind w:left="720" w:hanging="360"/>
      </w:pPr>
      <w:rPr>
        <w:rFonts w:ascii="Symbol" w:hAnsi="Symbol" w:hint="default"/>
      </w:rPr>
    </w:lvl>
    <w:lvl w:ilvl="1" w:tplc="E84655A6">
      <w:numFmt w:val="decimal"/>
      <w:lvlText w:val=""/>
      <w:lvlJc w:val="left"/>
    </w:lvl>
    <w:lvl w:ilvl="2" w:tplc="141841C0">
      <w:numFmt w:val="decimal"/>
      <w:lvlText w:val=""/>
      <w:lvlJc w:val="left"/>
    </w:lvl>
    <w:lvl w:ilvl="3" w:tplc="F514B1D2">
      <w:numFmt w:val="decimal"/>
      <w:lvlText w:val=""/>
      <w:lvlJc w:val="left"/>
    </w:lvl>
    <w:lvl w:ilvl="4" w:tplc="31EE00A4">
      <w:numFmt w:val="decimal"/>
      <w:lvlText w:val=""/>
      <w:lvlJc w:val="left"/>
    </w:lvl>
    <w:lvl w:ilvl="5" w:tplc="F574E766">
      <w:numFmt w:val="decimal"/>
      <w:lvlText w:val=""/>
      <w:lvlJc w:val="left"/>
    </w:lvl>
    <w:lvl w:ilvl="6" w:tplc="F84CFD9A">
      <w:numFmt w:val="decimal"/>
      <w:lvlText w:val=""/>
      <w:lvlJc w:val="left"/>
    </w:lvl>
    <w:lvl w:ilvl="7" w:tplc="B1663B90">
      <w:numFmt w:val="decimal"/>
      <w:lvlText w:val=""/>
      <w:lvlJc w:val="left"/>
    </w:lvl>
    <w:lvl w:ilvl="8" w:tplc="8CA05C9A">
      <w:numFmt w:val="decimal"/>
      <w:lvlText w:val=""/>
      <w:lvlJc w:val="left"/>
    </w:lvl>
  </w:abstractNum>
  <w:abstractNum w:abstractNumId="1034" w15:restartNumberingAfterBreak="0">
    <w:nsid w:val="53110AA2"/>
    <w:multiLevelType w:val="hybridMultilevel"/>
    <w:tmpl w:val="48568DA4"/>
    <w:lvl w:ilvl="0" w:tplc="49A800C0">
      <w:start w:val="1"/>
      <w:numFmt w:val="bullet"/>
      <w:lvlText w:val=""/>
      <w:lvlJc w:val="left"/>
      <w:pPr>
        <w:ind w:left="720" w:hanging="360"/>
      </w:pPr>
      <w:rPr>
        <w:rFonts w:ascii="Symbol" w:hAnsi="Symbol" w:hint="default"/>
      </w:rPr>
    </w:lvl>
    <w:lvl w:ilvl="1" w:tplc="40403A74">
      <w:numFmt w:val="decimal"/>
      <w:lvlText w:val=""/>
      <w:lvlJc w:val="left"/>
    </w:lvl>
    <w:lvl w:ilvl="2" w:tplc="E47CF0AE">
      <w:numFmt w:val="decimal"/>
      <w:lvlText w:val=""/>
      <w:lvlJc w:val="left"/>
    </w:lvl>
    <w:lvl w:ilvl="3" w:tplc="EB20BC18">
      <w:numFmt w:val="decimal"/>
      <w:lvlText w:val=""/>
      <w:lvlJc w:val="left"/>
    </w:lvl>
    <w:lvl w:ilvl="4" w:tplc="54F820CA">
      <w:numFmt w:val="decimal"/>
      <w:lvlText w:val=""/>
      <w:lvlJc w:val="left"/>
    </w:lvl>
    <w:lvl w:ilvl="5" w:tplc="28441F2E">
      <w:numFmt w:val="decimal"/>
      <w:lvlText w:val=""/>
      <w:lvlJc w:val="left"/>
    </w:lvl>
    <w:lvl w:ilvl="6" w:tplc="AE1283DA">
      <w:numFmt w:val="decimal"/>
      <w:lvlText w:val=""/>
      <w:lvlJc w:val="left"/>
    </w:lvl>
    <w:lvl w:ilvl="7" w:tplc="D34A3AAE">
      <w:numFmt w:val="decimal"/>
      <w:lvlText w:val=""/>
      <w:lvlJc w:val="left"/>
    </w:lvl>
    <w:lvl w:ilvl="8" w:tplc="B0149C38">
      <w:numFmt w:val="decimal"/>
      <w:lvlText w:val=""/>
      <w:lvlJc w:val="left"/>
    </w:lvl>
  </w:abstractNum>
  <w:abstractNum w:abstractNumId="1035" w15:restartNumberingAfterBreak="0">
    <w:nsid w:val="533A27D3"/>
    <w:multiLevelType w:val="hybridMultilevel"/>
    <w:tmpl w:val="27B80628"/>
    <w:lvl w:ilvl="0" w:tplc="AE661428">
      <w:start w:val="1"/>
      <w:numFmt w:val="bullet"/>
      <w:lvlText w:val=""/>
      <w:lvlJc w:val="left"/>
      <w:pPr>
        <w:ind w:left="720" w:hanging="360"/>
      </w:pPr>
      <w:rPr>
        <w:rFonts w:ascii="Symbol" w:hAnsi="Symbol" w:hint="default"/>
      </w:rPr>
    </w:lvl>
    <w:lvl w:ilvl="1" w:tplc="A0C40788">
      <w:numFmt w:val="decimal"/>
      <w:lvlText w:val=""/>
      <w:lvlJc w:val="left"/>
    </w:lvl>
    <w:lvl w:ilvl="2" w:tplc="450A1252">
      <w:numFmt w:val="decimal"/>
      <w:lvlText w:val=""/>
      <w:lvlJc w:val="left"/>
    </w:lvl>
    <w:lvl w:ilvl="3" w:tplc="4E06C4C8">
      <w:numFmt w:val="decimal"/>
      <w:lvlText w:val=""/>
      <w:lvlJc w:val="left"/>
    </w:lvl>
    <w:lvl w:ilvl="4" w:tplc="ADB0C88A">
      <w:numFmt w:val="decimal"/>
      <w:lvlText w:val=""/>
      <w:lvlJc w:val="left"/>
    </w:lvl>
    <w:lvl w:ilvl="5" w:tplc="D55E1DAA">
      <w:numFmt w:val="decimal"/>
      <w:lvlText w:val=""/>
      <w:lvlJc w:val="left"/>
    </w:lvl>
    <w:lvl w:ilvl="6" w:tplc="45A8D25C">
      <w:numFmt w:val="decimal"/>
      <w:lvlText w:val=""/>
      <w:lvlJc w:val="left"/>
    </w:lvl>
    <w:lvl w:ilvl="7" w:tplc="A4A4C3FA">
      <w:numFmt w:val="decimal"/>
      <w:lvlText w:val=""/>
      <w:lvlJc w:val="left"/>
    </w:lvl>
    <w:lvl w:ilvl="8" w:tplc="02C0CEF0">
      <w:numFmt w:val="decimal"/>
      <w:lvlText w:val=""/>
      <w:lvlJc w:val="left"/>
    </w:lvl>
  </w:abstractNum>
  <w:abstractNum w:abstractNumId="1036" w15:restartNumberingAfterBreak="0">
    <w:nsid w:val="533B5079"/>
    <w:multiLevelType w:val="hybridMultilevel"/>
    <w:tmpl w:val="02EC6DD0"/>
    <w:lvl w:ilvl="0" w:tplc="3C223878">
      <w:start w:val="1"/>
      <w:numFmt w:val="bullet"/>
      <w:lvlText w:val=""/>
      <w:lvlJc w:val="left"/>
      <w:pPr>
        <w:ind w:left="720" w:hanging="360"/>
      </w:pPr>
      <w:rPr>
        <w:rFonts w:ascii="Symbol" w:hAnsi="Symbol" w:hint="default"/>
      </w:rPr>
    </w:lvl>
    <w:lvl w:ilvl="1" w:tplc="B15458B2">
      <w:numFmt w:val="decimal"/>
      <w:lvlText w:val=""/>
      <w:lvlJc w:val="left"/>
    </w:lvl>
    <w:lvl w:ilvl="2" w:tplc="11F8CB50">
      <w:numFmt w:val="decimal"/>
      <w:lvlText w:val=""/>
      <w:lvlJc w:val="left"/>
    </w:lvl>
    <w:lvl w:ilvl="3" w:tplc="6B90125E">
      <w:numFmt w:val="decimal"/>
      <w:lvlText w:val=""/>
      <w:lvlJc w:val="left"/>
    </w:lvl>
    <w:lvl w:ilvl="4" w:tplc="23C80A04">
      <w:numFmt w:val="decimal"/>
      <w:lvlText w:val=""/>
      <w:lvlJc w:val="left"/>
    </w:lvl>
    <w:lvl w:ilvl="5" w:tplc="AC98DE3A">
      <w:numFmt w:val="decimal"/>
      <w:lvlText w:val=""/>
      <w:lvlJc w:val="left"/>
    </w:lvl>
    <w:lvl w:ilvl="6" w:tplc="FFF4C5D0">
      <w:numFmt w:val="decimal"/>
      <w:lvlText w:val=""/>
      <w:lvlJc w:val="left"/>
    </w:lvl>
    <w:lvl w:ilvl="7" w:tplc="63565B0A">
      <w:numFmt w:val="decimal"/>
      <w:lvlText w:val=""/>
      <w:lvlJc w:val="left"/>
    </w:lvl>
    <w:lvl w:ilvl="8" w:tplc="0818EEEA">
      <w:numFmt w:val="decimal"/>
      <w:lvlText w:val=""/>
      <w:lvlJc w:val="left"/>
    </w:lvl>
  </w:abstractNum>
  <w:abstractNum w:abstractNumId="1037" w15:restartNumberingAfterBreak="0">
    <w:nsid w:val="53424F61"/>
    <w:multiLevelType w:val="hybridMultilevel"/>
    <w:tmpl w:val="1B526DFA"/>
    <w:lvl w:ilvl="0" w:tplc="6EF0894C">
      <w:start w:val="1"/>
      <w:numFmt w:val="bullet"/>
      <w:lvlText w:val=""/>
      <w:lvlJc w:val="left"/>
      <w:pPr>
        <w:ind w:left="720" w:hanging="360"/>
      </w:pPr>
      <w:rPr>
        <w:rFonts w:ascii="Symbol" w:hAnsi="Symbol" w:hint="default"/>
      </w:rPr>
    </w:lvl>
    <w:lvl w:ilvl="1" w:tplc="C5B6619A">
      <w:numFmt w:val="decimal"/>
      <w:lvlText w:val=""/>
      <w:lvlJc w:val="left"/>
    </w:lvl>
    <w:lvl w:ilvl="2" w:tplc="A8FA14C0">
      <w:numFmt w:val="decimal"/>
      <w:lvlText w:val=""/>
      <w:lvlJc w:val="left"/>
    </w:lvl>
    <w:lvl w:ilvl="3" w:tplc="6318302E">
      <w:numFmt w:val="decimal"/>
      <w:lvlText w:val=""/>
      <w:lvlJc w:val="left"/>
    </w:lvl>
    <w:lvl w:ilvl="4" w:tplc="D7EE72AE">
      <w:numFmt w:val="decimal"/>
      <w:lvlText w:val=""/>
      <w:lvlJc w:val="left"/>
    </w:lvl>
    <w:lvl w:ilvl="5" w:tplc="0A44319A">
      <w:numFmt w:val="decimal"/>
      <w:lvlText w:val=""/>
      <w:lvlJc w:val="left"/>
    </w:lvl>
    <w:lvl w:ilvl="6" w:tplc="33384478">
      <w:numFmt w:val="decimal"/>
      <w:lvlText w:val=""/>
      <w:lvlJc w:val="left"/>
    </w:lvl>
    <w:lvl w:ilvl="7" w:tplc="167A8FDC">
      <w:numFmt w:val="decimal"/>
      <w:lvlText w:val=""/>
      <w:lvlJc w:val="left"/>
    </w:lvl>
    <w:lvl w:ilvl="8" w:tplc="98C2BB7E">
      <w:numFmt w:val="decimal"/>
      <w:lvlText w:val=""/>
      <w:lvlJc w:val="left"/>
    </w:lvl>
  </w:abstractNum>
  <w:abstractNum w:abstractNumId="1038" w15:restartNumberingAfterBreak="0">
    <w:nsid w:val="534D6BB4"/>
    <w:multiLevelType w:val="hybridMultilevel"/>
    <w:tmpl w:val="68CE45E4"/>
    <w:lvl w:ilvl="0" w:tplc="C46AD1CC">
      <w:start w:val="1"/>
      <w:numFmt w:val="bullet"/>
      <w:lvlText w:val=""/>
      <w:lvlJc w:val="left"/>
      <w:pPr>
        <w:ind w:left="720" w:hanging="360"/>
      </w:pPr>
      <w:rPr>
        <w:rFonts w:ascii="Symbol" w:hAnsi="Symbol" w:hint="default"/>
      </w:rPr>
    </w:lvl>
    <w:lvl w:ilvl="1" w:tplc="0FFA4A56">
      <w:numFmt w:val="decimal"/>
      <w:lvlText w:val=""/>
      <w:lvlJc w:val="left"/>
    </w:lvl>
    <w:lvl w:ilvl="2" w:tplc="1B922FBC">
      <w:numFmt w:val="decimal"/>
      <w:lvlText w:val=""/>
      <w:lvlJc w:val="left"/>
    </w:lvl>
    <w:lvl w:ilvl="3" w:tplc="905E0622">
      <w:numFmt w:val="decimal"/>
      <w:lvlText w:val=""/>
      <w:lvlJc w:val="left"/>
    </w:lvl>
    <w:lvl w:ilvl="4" w:tplc="C6DEDDAE">
      <w:numFmt w:val="decimal"/>
      <w:lvlText w:val=""/>
      <w:lvlJc w:val="left"/>
    </w:lvl>
    <w:lvl w:ilvl="5" w:tplc="058AF968">
      <w:numFmt w:val="decimal"/>
      <w:lvlText w:val=""/>
      <w:lvlJc w:val="left"/>
    </w:lvl>
    <w:lvl w:ilvl="6" w:tplc="AA561178">
      <w:numFmt w:val="decimal"/>
      <w:lvlText w:val=""/>
      <w:lvlJc w:val="left"/>
    </w:lvl>
    <w:lvl w:ilvl="7" w:tplc="685603E6">
      <w:numFmt w:val="decimal"/>
      <w:lvlText w:val=""/>
      <w:lvlJc w:val="left"/>
    </w:lvl>
    <w:lvl w:ilvl="8" w:tplc="DE24B15A">
      <w:numFmt w:val="decimal"/>
      <w:lvlText w:val=""/>
      <w:lvlJc w:val="left"/>
    </w:lvl>
  </w:abstractNum>
  <w:abstractNum w:abstractNumId="1039" w15:restartNumberingAfterBreak="0">
    <w:nsid w:val="537460A3"/>
    <w:multiLevelType w:val="hybridMultilevel"/>
    <w:tmpl w:val="1B7CD3B2"/>
    <w:lvl w:ilvl="0" w:tplc="DF9E632A">
      <w:numFmt w:val="decimal"/>
      <w:lvlText w:val=""/>
      <w:lvlJc w:val="left"/>
    </w:lvl>
    <w:lvl w:ilvl="1" w:tplc="A61296B4">
      <w:start w:val="1"/>
      <w:numFmt w:val="bullet"/>
      <w:lvlText w:val=""/>
      <w:lvlJc w:val="left"/>
      <w:pPr>
        <w:ind w:left="1440" w:hanging="360"/>
      </w:pPr>
      <w:rPr>
        <w:rFonts w:ascii="Symbol" w:hAnsi="Symbol" w:hint="default"/>
      </w:rPr>
    </w:lvl>
    <w:lvl w:ilvl="2" w:tplc="05F62A38">
      <w:numFmt w:val="decimal"/>
      <w:lvlText w:val=""/>
      <w:lvlJc w:val="left"/>
    </w:lvl>
    <w:lvl w:ilvl="3" w:tplc="3294D026">
      <w:numFmt w:val="decimal"/>
      <w:lvlText w:val=""/>
      <w:lvlJc w:val="left"/>
    </w:lvl>
    <w:lvl w:ilvl="4" w:tplc="CD4ED9FC">
      <w:numFmt w:val="decimal"/>
      <w:lvlText w:val=""/>
      <w:lvlJc w:val="left"/>
    </w:lvl>
    <w:lvl w:ilvl="5" w:tplc="11E0FF0E">
      <w:numFmt w:val="decimal"/>
      <w:lvlText w:val=""/>
      <w:lvlJc w:val="left"/>
    </w:lvl>
    <w:lvl w:ilvl="6" w:tplc="7D1883CC">
      <w:numFmt w:val="decimal"/>
      <w:lvlText w:val=""/>
      <w:lvlJc w:val="left"/>
    </w:lvl>
    <w:lvl w:ilvl="7" w:tplc="9F143B3C">
      <w:numFmt w:val="decimal"/>
      <w:lvlText w:val=""/>
      <w:lvlJc w:val="left"/>
    </w:lvl>
    <w:lvl w:ilvl="8" w:tplc="DA464B0A">
      <w:numFmt w:val="decimal"/>
      <w:lvlText w:val=""/>
      <w:lvlJc w:val="left"/>
    </w:lvl>
  </w:abstractNum>
  <w:abstractNum w:abstractNumId="1040" w15:restartNumberingAfterBreak="0">
    <w:nsid w:val="53965A97"/>
    <w:multiLevelType w:val="hybridMultilevel"/>
    <w:tmpl w:val="428080E0"/>
    <w:lvl w:ilvl="0" w:tplc="B9580364">
      <w:start w:val="1"/>
      <w:numFmt w:val="bullet"/>
      <w:lvlText w:val=""/>
      <w:lvlJc w:val="left"/>
      <w:pPr>
        <w:ind w:left="720" w:hanging="360"/>
      </w:pPr>
      <w:rPr>
        <w:rFonts w:ascii="Symbol" w:hAnsi="Symbol" w:hint="default"/>
      </w:rPr>
    </w:lvl>
    <w:lvl w:ilvl="1" w:tplc="83AE33B4">
      <w:numFmt w:val="decimal"/>
      <w:lvlText w:val=""/>
      <w:lvlJc w:val="left"/>
    </w:lvl>
    <w:lvl w:ilvl="2" w:tplc="D0A286FA">
      <w:numFmt w:val="decimal"/>
      <w:lvlText w:val=""/>
      <w:lvlJc w:val="left"/>
    </w:lvl>
    <w:lvl w:ilvl="3" w:tplc="8FAADAE6">
      <w:numFmt w:val="decimal"/>
      <w:lvlText w:val=""/>
      <w:lvlJc w:val="left"/>
    </w:lvl>
    <w:lvl w:ilvl="4" w:tplc="254C4C70">
      <w:numFmt w:val="decimal"/>
      <w:lvlText w:val=""/>
      <w:lvlJc w:val="left"/>
    </w:lvl>
    <w:lvl w:ilvl="5" w:tplc="F01C29A4">
      <w:numFmt w:val="decimal"/>
      <w:lvlText w:val=""/>
      <w:lvlJc w:val="left"/>
    </w:lvl>
    <w:lvl w:ilvl="6" w:tplc="CB48158C">
      <w:numFmt w:val="decimal"/>
      <w:lvlText w:val=""/>
      <w:lvlJc w:val="left"/>
    </w:lvl>
    <w:lvl w:ilvl="7" w:tplc="22BAC06C">
      <w:numFmt w:val="decimal"/>
      <w:lvlText w:val=""/>
      <w:lvlJc w:val="left"/>
    </w:lvl>
    <w:lvl w:ilvl="8" w:tplc="9516E340">
      <w:numFmt w:val="decimal"/>
      <w:lvlText w:val=""/>
      <w:lvlJc w:val="left"/>
    </w:lvl>
  </w:abstractNum>
  <w:abstractNum w:abstractNumId="1041" w15:restartNumberingAfterBreak="0">
    <w:nsid w:val="53CC78DD"/>
    <w:multiLevelType w:val="hybridMultilevel"/>
    <w:tmpl w:val="1096D228"/>
    <w:lvl w:ilvl="0" w:tplc="DE8ADBE0">
      <w:start w:val="1"/>
      <w:numFmt w:val="bullet"/>
      <w:lvlText w:val=""/>
      <w:lvlJc w:val="left"/>
      <w:pPr>
        <w:ind w:left="720" w:hanging="360"/>
      </w:pPr>
      <w:rPr>
        <w:rFonts w:ascii="Symbol" w:hAnsi="Symbol" w:hint="default"/>
      </w:rPr>
    </w:lvl>
    <w:lvl w:ilvl="1" w:tplc="A98A89F2">
      <w:numFmt w:val="decimal"/>
      <w:lvlText w:val=""/>
      <w:lvlJc w:val="left"/>
    </w:lvl>
    <w:lvl w:ilvl="2" w:tplc="6EFAE540">
      <w:numFmt w:val="decimal"/>
      <w:lvlText w:val=""/>
      <w:lvlJc w:val="left"/>
    </w:lvl>
    <w:lvl w:ilvl="3" w:tplc="79E6D33C">
      <w:numFmt w:val="decimal"/>
      <w:lvlText w:val=""/>
      <w:lvlJc w:val="left"/>
    </w:lvl>
    <w:lvl w:ilvl="4" w:tplc="619407FE">
      <w:numFmt w:val="decimal"/>
      <w:lvlText w:val=""/>
      <w:lvlJc w:val="left"/>
    </w:lvl>
    <w:lvl w:ilvl="5" w:tplc="F68E4630">
      <w:numFmt w:val="decimal"/>
      <w:lvlText w:val=""/>
      <w:lvlJc w:val="left"/>
    </w:lvl>
    <w:lvl w:ilvl="6" w:tplc="02107042">
      <w:numFmt w:val="decimal"/>
      <w:lvlText w:val=""/>
      <w:lvlJc w:val="left"/>
    </w:lvl>
    <w:lvl w:ilvl="7" w:tplc="F606D5CC">
      <w:numFmt w:val="decimal"/>
      <w:lvlText w:val=""/>
      <w:lvlJc w:val="left"/>
    </w:lvl>
    <w:lvl w:ilvl="8" w:tplc="A5E48B68">
      <w:numFmt w:val="decimal"/>
      <w:lvlText w:val=""/>
      <w:lvlJc w:val="left"/>
    </w:lvl>
  </w:abstractNum>
  <w:abstractNum w:abstractNumId="1042" w15:restartNumberingAfterBreak="0">
    <w:nsid w:val="53CF6E95"/>
    <w:multiLevelType w:val="hybridMultilevel"/>
    <w:tmpl w:val="46848A96"/>
    <w:lvl w:ilvl="0" w:tplc="2B7C9DD0">
      <w:start w:val="1"/>
      <w:numFmt w:val="bullet"/>
      <w:lvlText w:val=""/>
      <w:lvlJc w:val="left"/>
      <w:pPr>
        <w:ind w:left="720" w:hanging="360"/>
      </w:pPr>
      <w:rPr>
        <w:rFonts w:ascii="Symbol" w:hAnsi="Symbol" w:hint="default"/>
      </w:rPr>
    </w:lvl>
    <w:lvl w:ilvl="1" w:tplc="B39CE7CA">
      <w:numFmt w:val="decimal"/>
      <w:lvlText w:val=""/>
      <w:lvlJc w:val="left"/>
    </w:lvl>
    <w:lvl w:ilvl="2" w:tplc="AFB44000">
      <w:numFmt w:val="decimal"/>
      <w:lvlText w:val=""/>
      <w:lvlJc w:val="left"/>
    </w:lvl>
    <w:lvl w:ilvl="3" w:tplc="CD467C16">
      <w:numFmt w:val="decimal"/>
      <w:lvlText w:val=""/>
      <w:lvlJc w:val="left"/>
    </w:lvl>
    <w:lvl w:ilvl="4" w:tplc="F13C4CB2">
      <w:numFmt w:val="decimal"/>
      <w:lvlText w:val=""/>
      <w:lvlJc w:val="left"/>
    </w:lvl>
    <w:lvl w:ilvl="5" w:tplc="A23E9C34">
      <w:numFmt w:val="decimal"/>
      <w:lvlText w:val=""/>
      <w:lvlJc w:val="left"/>
    </w:lvl>
    <w:lvl w:ilvl="6" w:tplc="F17CB39E">
      <w:numFmt w:val="decimal"/>
      <w:lvlText w:val=""/>
      <w:lvlJc w:val="left"/>
    </w:lvl>
    <w:lvl w:ilvl="7" w:tplc="378A1CBC">
      <w:numFmt w:val="decimal"/>
      <w:lvlText w:val=""/>
      <w:lvlJc w:val="left"/>
    </w:lvl>
    <w:lvl w:ilvl="8" w:tplc="9CF01C76">
      <w:numFmt w:val="decimal"/>
      <w:lvlText w:val=""/>
      <w:lvlJc w:val="left"/>
    </w:lvl>
  </w:abstractNum>
  <w:abstractNum w:abstractNumId="1043" w15:restartNumberingAfterBreak="0">
    <w:nsid w:val="53D13115"/>
    <w:multiLevelType w:val="hybridMultilevel"/>
    <w:tmpl w:val="4282D8AA"/>
    <w:lvl w:ilvl="0" w:tplc="9B5806B4">
      <w:start w:val="1"/>
      <w:numFmt w:val="bullet"/>
      <w:lvlText w:val=""/>
      <w:lvlJc w:val="left"/>
      <w:pPr>
        <w:ind w:left="720" w:hanging="360"/>
      </w:pPr>
      <w:rPr>
        <w:rFonts w:ascii="Symbol" w:hAnsi="Symbol" w:hint="default"/>
      </w:rPr>
    </w:lvl>
    <w:lvl w:ilvl="1" w:tplc="9634C4F4">
      <w:numFmt w:val="decimal"/>
      <w:lvlText w:val=""/>
      <w:lvlJc w:val="left"/>
    </w:lvl>
    <w:lvl w:ilvl="2" w:tplc="540A6526">
      <w:numFmt w:val="decimal"/>
      <w:lvlText w:val=""/>
      <w:lvlJc w:val="left"/>
    </w:lvl>
    <w:lvl w:ilvl="3" w:tplc="0322A7FA">
      <w:numFmt w:val="decimal"/>
      <w:lvlText w:val=""/>
      <w:lvlJc w:val="left"/>
    </w:lvl>
    <w:lvl w:ilvl="4" w:tplc="C2049FF0">
      <w:numFmt w:val="decimal"/>
      <w:lvlText w:val=""/>
      <w:lvlJc w:val="left"/>
    </w:lvl>
    <w:lvl w:ilvl="5" w:tplc="429A81E0">
      <w:numFmt w:val="decimal"/>
      <w:lvlText w:val=""/>
      <w:lvlJc w:val="left"/>
    </w:lvl>
    <w:lvl w:ilvl="6" w:tplc="D536043A">
      <w:numFmt w:val="decimal"/>
      <w:lvlText w:val=""/>
      <w:lvlJc w:val="left"/>
    </w:lvl>
    <w:lvl w:ilvl="7" w:tplc="69044D5C">
      <w:numFmt w:val="decimal"/>
      <w:lvlText w:val=""/>
      <w:lvlJc w:val="left"/>
    </w:lvl>
    <w:lvl w:ilvl="8" w:tplc="50DA3A54">
      <w:numFmt w:val="decimal"/>
      <w:lvlText w:val=""/>
      <w:lvlJc w:val="left"/>
    </w:lvl>
  </w:abstractNum>
  <w:abstractNum w:abstractNumId="1044" w15:restartNumberingAfterBreak="0">
    <w:nsid w:val="53D30068"/>
    <w:multiLevelType w:val="hybridMultilevel"/>
    <w:tmpl w:val="ABA2FD70"/>
    <w:lvl w:ilvl="0" w:tplc="7380697A">
      <w:start w:val="1"/>
      <w:numFmt w:val="bullet"/>
      <w:lvlText w:val=""/>
      <w:lvlJc w:val="left"/>
      <w:pPr>
        <w:ind w:left="720" w:hanging="360"/>
      </w:pPr>
      <w:rPr>
        <w:rFonts w:ascii="Symbol" w:hAnsi="Symbol" w:hint="default"/>
      </w:rPr>
    </w:lvl>
    <w:lvl w:ilvl="1" w:tplc="F976E39E">
      <w:numFmt w:val="decimal"/>
      <w:lvlText w:val=""/>
      <w:lvlJc w:val="left"/>
    </w:lvl>
    <w:lvl w:ilvl="2" w:tplc="E1200D38">
      <w:numFmt w:val="decimal"/>
      <w:lvlText w:val=""/>
      <w:lvlJc w:val="left"/>
    </w:lvl>
    <w:lvl w:ilvl="3" w:tplc="8CAE7214">
      <w:numFmt w:val="decimal"/>
      <w:lvlText w:val=""/>
      <w:lvlJc w:val="left"/>
    </w:lvl>
    <w:lvl w:ilvl="4" w:tplc="C548DE58">
      <w:numFmt w:val="decimal"/>
      <w:lvlText w:val=""/>
      <w:lvlJc w:val="left"/>
    </w:lvl>
    <w:lvl w:ilvl="5" w:tplc="889C4E98">
      <w:numFmt w:val="decimal"/>
      <w:lvlText w:val=""/>
      <w:lvlJc w:val="left"/>
    </w:lvl>
    <w:lvl w:ilvl="6" w:tplc="77DA4640">
      <w:numFmt w:val="decimal"/>
      <w:lvlText w:val=""/>
      <w:lvlJc w:val="left"/>
    </w:lvl>
    <w:lvl w:ilvl="7" w:tplc="77F433F8">
      <w:numFmt w:val="decimal"/>
      <w:lvlText w:val=""/>
      <w:lvlJc w:val="left"/>
    </w:lvl>
    <w:lvl w:ilvl="8" w:tplc="1254A0EC">
      <w:numFmt w:val="decimal"/>
      <w:lvlText w:val=""/>
      <w:lvlJc w:val="left"/>
    </w:lvl>
  </w:abstractNum>
  <w:abstractNum w:abstractNumId="1045" w15:restartNumberingAfterBreak="0">
    <w:nsid w:val="53DE2D26"/>
    <w:multiLevelType w:val="hybridMultilevel"/>
    <w:tmpl w:val="6A48A506"/>
    <w:lvl w:ilvl="0" w:tplc="646E63E6">
      <w:start w:val="1"/>
      <w:numFmt w:val="bullet"/>
      <w:lvlText w:val=""/>
      <w:lvlJc w:val="left"/>
      <w:pPr>
        <w:ind w:left="720" w:hanging="360"/>
      </w:pPr>
      <w:rPr>
        <w:rFonts w:ascii="Symbol" w:hAnsi="Symbol" w:hint="default"/>
      </w:rPr>
    </w:lvl>
    <w:lvl w:ilvl="1" w:tplc="E9A278C0">
      <w:numFmt w:val="decimal"/>
      <w:lvlText w:val=""/>
      <w:lvlJc w:val="left"/>
    </w:lvl>
    <w:lvl w:ilvl="2" w:tplc="B81C7900">
      <w:numFmt w:val="decimal"/>
      <w:lvlText w:val=""/>
      <w:lvlJc w:val="left"/>
    </w:lvl>
    <w:lvl w:ilvl="3" w:tplc="8A6A7F04">
      <w:numFmt w:val="decimal"/>
      <w:lvlText w:val=""/>
      <w:lvlJc w:val="left"/>
    </w:lvl>
    <w:lvl w:ilvl="4" w:tplc="39FCED3E">
      <w:numFmt w:val="decimal"/>
      <w:lvlText w:val=""/>
      <w:lvlJc w:val="left"/>
    </w:lvl>
    <w:lvl w:ilvl="5" w:tplc="F41C6E4C">
      <w:numFmt w:val="decimal"/>
      <w:lvlText w:val=""/>
      <w:lvlJc w:val="left"/>
    </w:lvl>
    <w:lvl w:ilvl="6" w:tplc="FD6EEE0A">
      <w:numFmt w:val="decimal"/>
      <w:lvlText w:val=""/>
      <w:lvlJc w:val="left"/>
    </w:lvl>
    <w:lvl w:ilvl="7" w:tplc="94AE39EA">
      <w:numFmt w:val="decimal"/>
      <w:lvlText w:val=""/>
      <w:lvlJc w:val="left"/>
    </w:lvl>
    <w:lvl w:ilvl="8" w:tplc="14405384">
      <w:numFmt w:val="decimal"/>
      <w:lvlText w:val=""/>
      <w:lvlJc w:val="left"/>
    </w:lvl>
  </w:abstractNum>
  <w:abstractNum w:abstractNumId="1046" w15:restartNumberingAfterBreak="0">
    <w:nsid w:val="540E7503"/>
    <w:multiLevelType w:val="hybridMultilevel"/>
    <w:tmpl w:val="839ED46C"/>
    <w:lvl w:ilvl="0" w:tplc="BC2A1D68">
      <w:start w:val="1"/>
      <w:numFmt w:val="bullet"/>
      <w:lvlText w:val=""/>
      <w:lvlJc w:val="left"/>
      <w:pPr>
        <w:ind w:left="720" w:hanging="360"/>
      </w:pPr>
      <w:rPr>
        <w:rFonts w:ascii="Symbol" w:hAnsi="Symbol" w:hint="default"/>
      </w:rPr>
    </w:lvl>
    <w:lvl w:ilvl="1" w:tplc="9C98DF24">
      <w:numFmt w:val="decimal"/>
      <w:lvlText w:val=""/>
      <w:lvlJc w:val="left"/>
    </w:lvl>
    <w:lvl w:ilvl="2" w:tplc="06FA1DF2">
      <w:numFmt w:val="decimal"/>
      <w:lvlText w:val=""/>
      <w:lvlJc w:val="left"/>
    </w:lvl>
    <w:lvl w:ilvl="3" w:tplc="14A09322">
      <w:numFmt w:val="decimal"/>
      <w:lvlText w:val=""/>
      <w:lvlJc w:val="left"/>
    </w:lvl>
    <w:lvl w:ilvl="4" w:tplc="E73EEE70">
      <w:numFmt w:val="decimal"/>
      <w:lvlText w:val=""/>
      <w:lvlJc w:val="left"/>
    </w:lvl>
    <w:lvl w:ilvl="5" w:tplc="FD1A762A">
      <w:numFmt w:val="decimal"/>
      <w:lvlText w:val=""/>
      <w:lvlJc w:val="left"/>
    </w:lvl>
    <w:lvl w:ilvl="6" w:tplc="CA104F74">
      <w:numFmt w:val="decimal"/>
      <w:lvlText w:val=""/>
      <w:lvlJc w:val="left"/>
    </w:lvl>
    <w:lvl w:ilvl="7" w:tplc="7BEA63CC">
      <w:numFmt w:val="decimal"/>
      <w:lvlText w:val=""/>
      <w:lvlJc w:val="left"/>
    </w:lvl>
    <w:lvl w:ilvl="8" w:tplc="E14E296E">
      <w:numFmt w:val="decimal"/>
      <w:lvlText w:val=""/>
      <w:lvlJc w:val="left"/>
    </w:lvl>
  </w:abstractNum>
  <w:abstractNum w:abstractNumId="1047" w15:restartNumberingAfterBreak="0">
    <w:nsid w:val="5414478E"/>
    <w:multiLevelType w:val="hybridMultilevel"/>
    <w:tmpl w:val="C6DA2478"/>
    <w:lvl w:ilvl="0" w:tplc="74FA0A54">
      <w:start w:val="1"/>
      <w:numFmt w:val="bullet"/>
      <w:lvlText w:val=""/>
      <w:lvlJc w:val="left"/>
      <w:pPr>
        <w:ind w:left="720" w:hanging="360"/>
      </w:pPr>
      <w:rPr>
        <w:rFonts w:ascii="Symbol" w:hAnsi="Symbol" w:hint="default"/>
      </w:rPr>
    </w:lvl>
    <w:lvl w:ilvl="1" w:tplc="7FB4BB32">
      <w:numFmt w:val="decimal"/>
      <w:lvlText w:val=""/>
      <w:lvlJc w:val="left"/>
    </w:lvl>
    <w:lvl w:ilvl="2" w:tplc="E6D2C6C6">
      <w:numFmt w:val="decimal"/>
      <w:lvlText w:val=""/>
      <w:lvlJc w:val="left"/>
    </w:lvl>
    <w:lvl w:ilvl="3" w:tplc="18666B54">
      <w:numFmt w:val="decimal"/>
      <w:lvlText w:val=""/>
      <w:lvlJc w:val="left"/>
    </w:lvl>
    <w:lvl w:ilvl="4" w:tplc="0EEE214C">
      <w:numFmt w:val="decimal"/>
      <w:lvlText w:val=""/>
      <w:lvlJc w:val="left"/>
    </w:lvl>
    <w:lvl w:ilvl="5" w:tplc="ADA63E3A">
      <w:numFmt w:val="decimal"/>
      <w:lvlText w:val=""/>
      <w:lvlJc w:val="left"/>
    </w:lvl>
    <w:lvl w:ilvl="6" w:tplc="98B4AFBE">
      <w:numFmt w:val="decimal"/>
      <w:lvlText w:val=""/>
      <w:lvlJc w:val="left"/>
    </w:lvl>
    <w:lvl w:ilvl="7" w:tplc="7B04C7B0">
      <w:numFmt w:val="decimal"/>
      <w:lvlText w:val=""/>
      <w:lvlJc w:val="left"/>
    </w:lvl>
    <w:lvl w:ilvl="8" w:tplc="2F46D4C6">
      <w:numFmt w:val="decimal"/>
      <w:lvlText w:val=""/>
      <w:lvlJc w:val="left"/>
    </w:lvl>
  </w:abstractNum>
  <w:abstractNum w:abstractNumId="1048" w15:restartNumberingAfterBreak="0">
    <w:nsid w:val="542E2CEE"/>
    <w:multiLevelType w:val="hybridMultilevel"/>
    <w:tmpl w:val="AA54E228"/>
    <w:lvl w:ilvl="0" w:tplc="9B6E5C88">
      <w:start w:val="1"/>
      <w:numFmt w:val="bullet"/>
      <w:lvlText w:val=""/>
      <w:lvlJc w:val="left"/>
      <w:pPr>
        <w:ind w:left="720" w:hanging="360"/>
      </w:pPr>
      <w:rPr>
        <w:rFonts w:ascii="Symbol" w:hAnsi="Symbol" w:hint="default"/>
      </w:rPr>
    </w:lvl>
    <w:lvl w:ilvl="1" w:tplc="2B84D754">
      <w:numFmt w:val="decimal"/>
      <w:lvlText w:val=""/>
      <w:lvlJc w:val="left"/>
    </w:lvl>
    <w:lvl w:ilvl="2" w:tplc="3C62C568">
      <w:numFmt w:val="decimal"/>
      <w:lvlText w:val=""/>
      <w:lvlJc w:val="left"/>
    </w:lvl>
    <w:lvl w:ilvl="3" w:tplc="CF98A8EC">
      <w:numFmt w:val="decimal"/>
      <w:lvlText w:val=""/>
      <w:lvlJc w:val="left"/>
    </w:lvl>
    <w:lvl w:ilvl="4" w:tplc="FA9E2BB6">
      <w:numFmt w:val="decimal"/>
      <w:lvlText w:val=""/>
      <w:lvlJc w:val="left"/>
    </w:lvl>
    <w:lvl w:ilvl="5" w:tplc="6C08DF50">
      <w:numFmt w:val="decimal"/>
      <w:lvlText w:val=""/>
      <w:lvlJc w:val="left"/>
    </w:lvl>
    <w:lvl w:ilvl="6" w:tplc="8AFC5366">
      <w:numFmt w:val="decimal"/>
      <w:lvlText w:val=""/>
      <w:lvlJc w:val="left"/>
    </w:lvl>
    <w:lvl w:ilvl="7" w:tplc="CAD003C6">
      <w:numFmt w:val="decimal"/>
      <w:lvlText w:val=""/>
      <w:lvlJc w:val="left"/>
    </w:lvl>
    <w:lvl w:ilvl="8" w:tplc="0682F5BA">
      <w:numFmt w:val="decimal"/>
      <w:lvlText w:val=""/>
      <w:lvlJc w:val="left"/>
    </w:lvl>
  </w:abstractNum>
  <w:abstractNum w:abstractNumId="1049" w15:restartNumberingAfterBreak="0">
    <w:nsid w:val="544E02D2"/>
    <w:multiLevelType w:val="hybridMultilevel"/>
    <w:tmpl w:val="D83E6F58"/>
    <w:lvl w:ilvl="0" w:tplc="16FADA20">
      <w:start w:val="1"/>
      <w:numFmt w:val="bullet"/>
      <w:lvlText w:val=""/>
      <w:lvlJc w:val="left"/>
      <w:pPr>
        <w:ind w:left="720" w:hanging="360"/>
      </w:pPr>
      <w:rPr>
        <w:rFonts w:ascii="Symbol" w:hAnsi="Symbol" w:hint="default"/>
      </w:rPr>
    </w:lvl>
    <w:lvl w:ilvl="1" w:tplc="AD7C19EA">
      <w:numFmt w:val="decimal"/>
      <w:lvlText w:val=""/>
      <w:lvlJc w:val="left"/>
    </w:lvl>
    <w:lvl w:ilvl="2" w:tplc="885EEB02">
      <w:numFmt w:val="decimal"/>
      <w:lvlText w:val=""/>
      <w:lvlJc w:val="left"/>
    </w:lvl>
    <w:lvl w:ilvl="3" w:tplc="2DF8FE24">
      <w:numFmt w:val="decimal"/>
      <w:lvlText w:val=""/>
      <w:lvlJc w:val="left"/>
    </w:lvl>
    <w:lvl w:ilvl="4" w:tplc="5EC4FEBC">
      <w:numFmt w:val="decimal"/>
      <w:lvlText w:val=""/>
      <w:lvlJc w:val="left"/>
    </w:lvl>
    <w:lvl w:ilvl="5" w:tplc="0FB87368">
      <w:numFmt w:val="decimal"/>
      <w:lvlText w:val=""/>
      <w:lvlJc w:val="left"/>
    </w:lvl>
    <w:lvl w:ilvl="6" w:tplc="EF24F056">
      <w:numFmt w:val="decimal"/>
      <w:lvlText w:val=""/>
      <w:lvlJc w:val="left"/>
    </w:lvl>
    <w:lvl w:ilvl="7" w:tplc="9872F6B6">
      <w:numFmt w:val="decimal"/>
      <w:lvlText w:val=""/>
      <w:lvlJc w:val="left"/>
    </w:lvl>
    <w:lvl w:ilvl="8" w:tplc="529808D6">
      <w:numFmt w:val="decimal"/>
      <w:lvlText w:val=""/>
      <w:lvlJc w:val="left"/>
    </w:lvl>
  </w:abstractNum>
  <w:abstractNum w:abstractNumId="1050" w15:restartNumberingAfterBreak="0">
    <w:nsid w:val="54A04D44"/>
    <w:multiLevelType w:val="hybridMultilevel"/>
    <w:tmpl w:val="C61004E4"/>
    <w:lvl w:ilvl="0" w:tplc="10E6AD54">
      <w:start w:val="1"/>
      <w:numFmt w:val="bullet"/>
      <w:lvlText w:val=""/>
      <w:lvlJc w:val="left"/>
      <w:pPr>
        <w:ind w:left="720" w:hanging="360"/>
      </w:pPr>
      <w:rPr>
        <w:rFonts w:ascii="Symbol" w:hAnsi="Symbol" w:hint="default"/>
      </w:rPr>
    </w:lvl>
    <w:lvl w:ilvl="1" w:tplc="2624A5A2">
      <w:numFmt w:val="decimal"/>
      <w:lvlText w:val=""/>
      <w:lvlJc w:val="left"/>
    </w:lvl>
    <w:lvl w:ilvl="2" w:tplc="AAE6B204">
      <w:numFmt w:val="decimal"/>
      <w:lvlText w:val=""/>
      <w:lvlJc w:val="left"/>
    </w:lvl>
    <w:lvl w:ilvl="3" w:tplc="D048EAFA">
      <w:numFmt w:val="decimal"/>
      <w:lvlText w:val=""/>
      <w:lvlJc w:val="left"/>
    </w:lvl>
    <w:lvl w:ilvl="4" w:tplc="25AEE52A">
      <w:numFmt w:val="decimal"/>
      <w:lvlText w:val=""/>
      <w:lvlJc w:val="left"/>
    </w:lvl>
    <w:lvl w:ilvl="5" w:tplc="3C029654">
      <w:numFmt w:val="decimal"/>
      <w:lvlText w:val=""/>
      <w:lvlJc w:val="left"/>
    </w:lvl>
    <w:lvl w:ilvl="6" w:tplc="8968D540">
      <w:numFmt w:val="decimal"/>
      <w:lvlText w:val=""/>
      <w:lvlJc w:val="left"/>
    </w:lvl>
    <w:lvl w:ilvl="7" w:tplc="71843E38">
      <w:numFmt w:val="decimal"/>
      <w:lvlText w:val=""/>
      <w:lvlJc w:val="left"/>
    </w:lvl>
    <w:lvl w:ilvl="8" w:tplc="435C92AC">
      <w:numFmt w:val="decimal"/>
      <w:lvlText w:val=""/>
      <w:lvlJc w:val="left"/>
    </w:lvl>
  </w:abstractNum>
  <w:abstractNum w:abstractNumId="1051" w15:restartNumberingAfterBreak="0">
    <w:nsid w:val="54B73CA8"/>
    <w:multiLevelType w:val="hybridMultilevel"/>
    <w:tmpl w:val="61300B2E"/>
    <w:lvl w:ilvl="0" w:tplc="41408EBA">
      <w:start w:val="1"/>
      <w:numFmt w:val="bullet"/>
      <w:lvlText w:val=""/>
      <w:lvlJc w:val="left"/>
      <w:pPr>
        <w:ind w:left="720" w:hanging="360"/>
      </w:pPr>
      <w:rPr>
        <w:rFonts w:ascii="Symbol" w:hAnsi="Symbol" w:hint="default"/>
      </w:rPr>
    </w:lvl>
    <w:lvl w:ilvl="1" w:tplc="F61892CE">
      <w:numFmt w:val="decimal"/>
      <w:lvlText w:val=""/>
      <w:lvlJc w:val="left"/>
    </w:lvl>
    <w:lvl w:ilvl="2" w:tplc="7DDA80C0">
      <w:numFmt w:val="decimal"/>
      <w:lvlText w:val=""/>
      <w:lvlJc w:val="left"/>
    </w:lvl>
    <w:lvl w:ilvl="3" w:tplc="B6FA288C">
      <w:numFmt w:val="decimal"/>
      <w:lvlText w:val=""/>
      <w:lvlJc w:val="left"/>
    </w:lvl>
    <w:lvl w:ilvl="4" w:tplc="D97E5A6E">
      <w:numFmt w:val="decimal"/>
      <w:lvlText w:val=""/>
      <w:lvlJc w:val="left"/>
    </w:lvl>
    <w:lvl w:ilvl="5" w:tplc="B8BCBCEA">
      <w:numFmt w:val="decimal"/>
      <w:lvlText w:val=""/>
      <w:lvlJc w:val="left"/>
    </w:lvl>
    <w:lvl w:ilvl="6" w:tplc="D382E348">
      <w:numFmt w:val="decimal"/>
      <w:lvlText w:val=""/>
      <w:lvlJc w:val="left"/>
    </w:lvl>
    <w:lvl w:ilvl="7" w:tplc="DF66FC50">
      <w:numFmt w:val="decimal"/>
      <w:lvlText w:val=""/>
      <w:lvlJc w:val="left"/>
    </w:lvl>
    <w:lvl w:ilvl="8" w:tplc="268A0888">
      <w:numFmt w:val="decimal"/>
      <w:lvlText w:val=""/>
      <w:lvlJc w:val="left"/>
    </w:lvl>
  </w:abstractNum>
  <w:abstractNum w:abstractNumId="1052" w15:restartNumberingAfterBreak="0">
    <w:nsid w:val="54BC793B"/>
    <w:multiLevelType w:val="hybridMultilevel"/>
    <w:tmpl w:val="55C6EC66"/>
    <w:lvl w:ilvl="0" w:tplc="C21083D4">
      <w:start w:val="1"/>
      <w:numFmt w:val="bullet"/>
      <w:lvlText w:val=""/>
      <w:lvlJc w:val="left"/>
      <w:pPr>
        <w:ind w:left="720" w:hanging="360"/>
      </w:pPr>
      <w:rPr>
        <w:rFonts w:ascii="Symbol" w:hAnsi="Symbol" w:hint="default"/>
      </w:rPr>
    </w:lvl>
    <w:lvl w:ilvl="1" w:tplc="F4343514">
      <w:numFmt w:val="decimal"/>
      <w:lvlText w:val=""/>
      <w:lvlJc w:val="left"/>
    </w:lvl>
    <w:lvl w:ilvl="2" w:tplc="A656C76A">
      <w:numFmt w:val="decimal"/>
      <w:lvlText w:val=""/>
      <w:lvlJc w:val="left"/>
    </w:lvl>
    <w:lvl w:ilvl="3" w:tplc="DD9C6092">
      <w:numFmt w:val="decimal"/>
      <w:lvlText w:val=""/>
      <w:lvlJc w:val="left"/>
    </w:lvl>
    <w:lvl w:ilvl="4" w:tplc="496C40EC">
      <w:numFmt w:val="decimal"/>
      <w:lvlText w:val=""/>
      <w:lvlJc w:val="left"/>
    </w:lvl>
    <w:lvl w:ilvl="5" w:tplc="F8D6BBDA">
      <w:numFmt w:val="decimal"/>
      <w:lvlText w:val=""/>
      <w:lvlJc w:val="left"/>
    </w:lvl>
    <w:lvl w:ilvl="6" w:tplc="1B6C4798">
      <w:numFmt w:val="decimal"/>
      <w:lvlText w:val=""/>
      <w:lvlJc w:val="left"/>
    </w:lvl>
    <w:lvl w:ilvl="7" w:tplc="EF564EAA">
      <w:numFmt w:val="decimal"/>
      <w:lvlText w:val=""/>
      <w:lvlJc w:val="left"/>
    </w:lvl>
    <w:lvl w:ilvl="8" w:tplc="54E8CF96">
      <w:numFmt w:val="decimal"/>
      <w:lvlText w:val=""/>
      <w:lvlJc w:val="left"/>
    </w:lvl>
  </w:abstractNum>
  <w:abstractNum w:abstractNumId="1053" w15:restartNumberingAfterBreak="0">
    <w:nsid w:val="54BE43C7"/>
    <w:multiLevelType w:val="hybridMultilevel"/>
    <w:tmpl w:val="FC6C43B4"/>
    <w:lvl w:ilvl="0" w:tplc="D2767A92">
      <w:numFmt w:val="decimal"/>
      <w:lvlText w:val=""/>
      <w:lvlJc w:val="left"/>
    </w:lvl>
    <w:lvl w:ilvl="1" w:tplc="BC44323E">
      <w:start w:val="1"/>
      <w:numFmt w:val="bullet"/>
      <w:lvlText w:val=""/>
      <w:lvlJc w:val="left"/>
      <w:pPr>
        <w:ind w:left="1440" w:hanging="360"/>
      </w:pPr>
      <w:rPr>
        <w:rFonts w:ascii="Symbol" w:hAnsi="Symbol" w:hint="default"/>
      </w:rPr>
    </w:lvl>
    <w:lvl w:ilvl="2" w:tplc="DCF07312">
      <w:numFmt w:val="decimal"/>
      <w:lvlText w:val=""/>
      <w:lvlJc w:val="left"/>
    </w:lvl>
    <w:lvl w:ilvl="3" w:tplc="1D98C988">
      <w:numFmt w:val="decimal"/>
      <w:lvlText w:val=""/>
      <w:lvlJc w:val="left"/>
    </w:lvl>
    <w:lvl w:ilvl="4" w:tplc="0B30B40A">
      <w:numFmt w:val="decimal"/>
      <w:lvlText w:val=""/>
      <w:lvlJc w:val="left"/>
    </w:lvl>
    <w:lvl w:ilvl="5" w:tplc="887EAFA4">
      <w:numFmt w:val="decimal"/>
      <w:lvlText w:val=""/>
      <w:lvlJc w:val="left"/>
    </w:lvl>
    <w:lvl w:ilvl="6" w:tplc="D7A0AA1A">
      <w:numFmt w:val="decimal"/>
      <w:lvlText w:val=""/>
      <w:lvlJc w:val="left"/>
    </w:lvl>
    <w:lvl w:ilvl="7" w:tplc="16564ED2">
      <w:numFmt w:val="decimal"/>
      <w:lvlText w:val=""/>
      <w:lvlJc w:val="left"/>
    </w:lvl>
    <w:lvl w:ilvl="8" w:tplc="59268C90">
      <w:numFmt w:val="decimal"/>
      <w:lvlText w:val=""/>
      <w:lvlJc w:val="left"/>
    </w:lvl>
  </w:abstractNum>
  <w:abstractNum w:abstractNumId="1054" w15:restartNumberingAfterBreak="0">
    <w:nsid w:val="54D12DA9"/>
    <w:multiLevelType w:val="hybridMultilevel"/>
    <w:tmpl w:val="D0D87E16"/>
    <w:lvl w:ilvl="0" w:tplc="A7BA1786">
      <w:start w:val="1"/>
      <w:numFmt w:val="bullet"/>
      <w:lvlText w:val=""/>
      <w:lvlJc w:val="left"/>
      <w:pPr>
        <w:ind w:left="720" w:hanging="360"/>
      </w:pPr>
      <w:rPr>
        <w:rFonts w:ascii="Symbol" w:hAnsi="Symbol" w:hint="default"/>
      </w:rPr>
    </w:lvl>
    <w:lvl w:ilvl="1" w:tplc="F28477A4">
      <w:numFmt w:val="decimal"/>
      <w:lvlText w:val=""/>
      <w:lvlJc w:val="left"/>
    </w:lvl>
    <w:lvl w:ilvl="2" w:tplc="3710E678">
      <w:numFmt w:val="decimal"/>
      <w:lvlText w:val=""/>
      <w:lvlJc w:val="left"/>
    </w:lvl>
    <w:lvl w:ilvl="3" w:tplc="29840D06">
      <w:numFmt w:val="decimal"/>
      <w:lvlText w:val=""/>
      <w:lvlJc w:val="left"/>
    </w:lvl>
    <w:lvl w:ilvl="4" w:tplc="ED3E21F2">
      <w:numFmt w:val="decimal"/>
      <w:lvlText w:val=""/>
      <w:lvlJc w:val="left"/>
    </w:lvl>
    <w:lvl w:ilvl="5" w:tplc="8D8A5406">
      <w:numFmt w:val="decimal"/>
      <w:lvlText w:val=""/>
      <w:lvlJc w:val="left"/>
    </w:lvl>
    <w:lvl w:ilvl="6" w:tplc="BA0AA7DE">
      <w:numFmt w:val="decimal"/>
      <w:lvlText w:val=""/>
      <w:lvlJc w:val="left"/>
    </w:lvl>
    <w:lvl w:ilvl="7" w:tplc="A002E532">
      <w:numFmt w:val="decimal"/>
      <w:lvlText w:val=""/>
      <w:lvlJc w:val="left"/>
    </w:lvl>
    <w:lvl w:ilvl="8" w:tplc="59CEA63C">
      <w:numFmt w:val="decimal"/>
      <w:lvlText w:val=""/>
      <w:lvlJc w:val="left"/>
    </w:lvl>
  </w:abstractNum>
  <w:abstractNum w:abstractNumId="1055" w15:restartNumberingAfterBreak="0">
    <w:nsid w:val="54F159AB"/>
    <w:multiLevelType w:val="hybridMultilevel"/>
    <w:tmpl w:val="89FC09D8"/>
    <w:lvl w:ilvl="0" w:tplc="2740349C">
      <w:start w:val="1"/>
      <w:numFmt w:val="bullet"/>
      <w:lvlText w:val=""/>
      <w:lvlJc w:val="left"/>
      <w:pPr>
        <w:ind w:left="720" w:hanging="360"/>
      </w:pPr>
      <w:rPr>
        <w:rFonts w:ascii="Symbol" w:hAnsi="Symbol" w:hint="default"/>
      </w:rPr>
    </w:lvl>
    <w:lvl w:ilvl="1" w:tplc="9C362A56">
      <w:numFmt w:val="decimal"/>
      <w:lvlText w:val=""/>
      <w:lvlJc w:val="left"/>
    </w:lvl>
    <w:lvl w:ilvl="2" w:tplc="9594FC74">
      <w:numFmt w:val="decimal"/>
      <w:lvlText w:val=""/>
      <w:lvlJc w:val="left"/>
    </w:lvl>
    <w:lvl w:ilvl="3" w:tplc="9F4222E8">
      <w:numFmt w:val="decimal"/>
      <w:lvlText w:val=""/>
      <w:lvlJc w:val="left"/>
    </w:lvl>
    <w:lvl w:ilvl="4" w:tplc="7C4620E8">
      <w:numFmt w:val="decimal"/>
      <w:lvlText w:val=""/>
      <w:lvlJc w:val="left"/>
    </w:lvl>
    <w:lvl w:ilvl="5" w:tplc="C994B53C">
      <w:numFmt w:val="decimal"/>
      <w:lvlText w:val=""/>
      <w:lvlJc w:val="left"/>
    </w:lvl>
    <w:lvl w:ilvl="6" w:tplc="44144786">
      <w:numFmt w:val="decimal"/>
      <w:lvlText w:val=""/>
      <w:lvlJc w:val="left"/>
    </w:lvl>
    <w:lvl w:ilvl="7" w:tplc="6E8EA71A">
      <w:numFmt w:val="decimal"/>
      <w:lvlText w:val=""/>
      <w:lvlJc w:val="left"/>
    </w:lvl>
    <w:lvl w:ilvl="8" w:tplc="2DD6EEA2">
      <w:numFmt w:val="decimal"/>
      <w:lvlText w:val=""/>
      <w:lvlJc w:val="left"/>
    </w:lvl>
  </w:abstractNum>
  <w:abstractNum w:abstractNumId="1056" w15:restartNumberingAfterBreak="0">
    <w:nsid w:val="54F45715"/>
    <w:multiLevelType w:val="hybridMultilevel"/>
    <w:tmpl w:val="10E806BC"/>
    <w:lvl w:ilvl="0" w:tplc="9BAA457A">
      <w:start w:val="1"/>
      <w:numFmt w:val="bullet"/>
      <w:lvlText w:val=""/>
      <w:lvlJc w:val="left"/>
      <w:pPr>
        <w:ind w:left="720" w:hanging="360"/>
      </w:pPr>
      <w:rPr>
        <w:rFonts w:ascii="Symbol" w:hAnsi="Symbol" w:hint="default"/>
      </w:rPr>
    </w:lvl>
    <w:lvl w:ilvl="1" w:tplc="E6CCA2F8">
      <w:numFmt w:val="decimal"/>
      <w:lvlText w:val=""/>
      <w:lvlJc w:val="left"/>
    </w:lvl>
    <w:lvl w:ilvl="2" w:tplc="8EEC8432">
      <w:numFmt w:val="decimal"/>
      <w:lvlText w:val=""/>
      <w:lvlJc w:val="left"/>
    </w:lvl>
    <w:lvl w:ilvl="3" w:tplc="DAF6CA9C">
      <w:numFmt w:val="decimal"/>
      <w:lvlText w:val=""/>
      <w:lvlJc w:val="left"/>
    </w:lvl>
    <w:lvl w:ilvl="4" w:tplc="3C9A403A">
      <w:numFmt w:val="decimal"/>
      <w:lvlText w:val=""/>
      <w:lvlJc w:val="left"/>
    </w:lvl>
    <w:lvl w:ilvl="5" w:tplc="531A70A4">
      <w:numFmt w:val="decimal"/>
      <w:lvlText w:val=""/>
      <w:lvlJc w:val="left"/>
    </w:lvl>
    <w:lvl w:ilvl="6" w:tplc="CA8E1CC4">
      <w:numFmt w:val="decimal"/>
      <w:lvlText w:val=""/>
      <w:lvlJc w:val="left"/>
    </w:lvl>
    <w:lvl w:ilvl="7" w:tplc="D35ACCE6">
      <w:numFmt w:val="decimal"/>
      <w:lvlText w:val=""/>
      <w:lvlJc w:val="left"/>
    </w:lvl>
    <w:lvl w:ilvl="8" w:tplc="2796F184">
      <w:numFmt w:val="decimal"/>
      <w:lvlText w:val=""/>
      <w:lvlJc w:val="left"/>
    </w:lvl>
  </w:abstractNum>
  <w:abstractNum w:abstractNumId="1057" w15:restartNumberingAfterBreak="0">
    <w:nsid w:val="54FE622D"/>
    <w:multiLevelType w:val="hybridMultilevel"/>
    <w:tmpl w:val="586237E4"/>
    <w:lvl w:ilvl="0" w:tplc="890CF42E">
      <w:numFmt w:val="decimal"/>
      <w:lvlText w:val=""/>
      <w:lvlJc w:val="left"/>
    </w:lvl>
    <w:lvl w:ilvl="1" w:tplc="0A4A374E">
      <w:start w:val="1"/>
      <w:numFmt w:val="bullet"/>
      <w:lvlText w:val=""/>
      <w:lvlJc w:val="left"/>
      <w:pPr>
        <w:ind w:left="1440" w:hanging="360"/>
      </w:pPr>
      <w:rPr>
        <w:rFonts w:ascii="Symbol" w:hAnsi="Symbol" w:hint="default"/>
      </w:rPr>
    </w:lvl>
    <w:lvl w:ilvl="2" w:tplc="26225834">
      <w:numFmt w:val="decimal"/>
      <w:lvlText w:val=""/>
      <w:lvlJc w:val="left"/>
    </w:lvl>
    <w:lvl w:ilvl="3" w:tplc="1CD0ABF4">
      <w:numFmt w:val="decimal"/>
      <w:lvlText w:val=""/>
      <w:lvlJc w:val="left"/>
    </w:lvl>
    <w:lvl w:ilvl="4" w:tplc="28546282">
      <w:numFmt w:val="decimal"/>
      <w:lvlText w:val=""/>
      <w:lvlJc w:val="left"/>
    </w:lvl>
    <w:lvl w:ilvl="5" w:tplc="995C0A7E">
      <w:numFmt w:val="decimal"/>
      <w:lvlText w:val=""/>
      <w:lvlJc w:val="left"/>
    </w:lvl>
    <w:lvl w:ilvl="6" w:tplc="FA86ACF0">
      <w:numFmt w:val="decimal"/>
      <w:lvlText w:val=""/>
      <w:lvlJc w:val="left"/>
    </w:lvl>
    <w:lvl w:ilvl="7" w:tplc="269EE95C">
      <w:numFmt w:val="decimal"/>
      <w:lvlText w:val=""/>
      <w:lvlJc w:val="left"/>
    </w:lvl>
    <w:lvl w:ilvl="8" w:tplc="12F221BA">
      <w:numFmt w:val="decimal"/>
      <w:lvlText w:val=""/>
      <w:lvlJc w:val="left"/>
    </w:lvl>
  </w:abstractNum>
  <w:abstractNum w:abstractNumId="1058" w15:restartNumberingAfterBreak="0">
    <w:nsid w:val="551674E3"/>
    <w:multiLevelType w:val="hybridMultilevel"/>
    <w:tmpl w:val="08608CA2"/>
    <w:lvl w:ilvl="0" w:tplc="94363F58">
      <w:start w:val="1"/>
      <w:numFmt w:val="bullet"/>
      <w:lvlText w:val=""/>
      <w:lvlJc w:val="left"/>
      <w:pPr>
        <w:ind w:left="720" w:hanging="360"/>
      </w:pPr>
      <w:rPr>
        <w:rFonts w:ascii="Symbol" w:hAnsi="Symbol" w:hint="default"/>
      </w:rPr>
    </w:lvl>
    <w:lvl w:ilvl="1" w:tplc="989E7C36">
      <w:numFmt w:val="decimal"/>
      <w:lvlText w:val=""/>
      <w:lvlJc w:val="left"/>
    </w:lvl>
    <w:lvl w:ilvl="2" w:tplc="B7EA2D58">
      <w:numFmt w:val="decimal"/>
      <w:lvlText w:val=""/>
      <w:lvlJc w:val="left"/>
    </w:lvl>
    <w:lvl w:ilvl="3" w:tplc="E56C0884">
      <w:numFmt w:val="decimal"/>
      <w:lvlText w:val=""/>
      <w:lvlJc w:val="left"/>
    </w:lvl>
    <w:lvl w:ilvl="4" w:tplc="0D0CF9EE">
      <w:numFmt w:val="decimal"/>
      <w:lvlText w:val=""/>
      <w:lvlJc w:val="left"/>
    </w:lvl>
    <w:lvl w:ilvl="5" w:tplc="DCF409B4">
      <w:numFmt w:val="decimal"/>
      <w:lvlText w:val=""/>
      <w:lvlJc w:val="left"/>
    </w:lvl>
    <w:lvl w:ilvl="6" w:tplc="BA26D934">
      <w:numFmt w:val="decimal"/>
      <w:lvlText w:val=""/>
      <w:lvlJc w:val="left"/>
    </w:lvl>
    <w:lvl w:ilvl="7" w:tplc="357C6446">
      <w:numFmt w:val="decimal"/>
      <w:lvlText w:val=""/>
      <w:lvlJc w:val="left"/>
    </w:lvl>
    <w:lvl w:ilvl="8" w:tplc="6A7CA61C">
      <w:numFmt w:val="decimal"/>
      <w:lvlText w:val=""/>
      <w:lvlJc w:val="left"/>
    </w:lvl>
  </w:abstractNum>
  <w:abstractNum w:abstractNumId="1059" w15:restartNumberingAfterBreak="0">
    <w:nsid w:val="55170C9E"/>
    <w:multiLevelType w:val="hybridMultilevel"/>
    <w:tmpl w:val="75C0CA08"/>
    <w:lvl w:ilvl="0" w:tplc="0958B2F4">
      <w:start w:val="1"/>
      <w:numFmt w:val="bullet"/>
      <w:lvlText w:val=""/>
      <w:lvlJc w:val="left"/>
      <w:pPr>
        <w:ind w:left="720" w:hanging="360"/>
      </w:pPr>
      <w:rPr>
        <w:rFonts w:ascii="Symbol" w:hAnsi="Symbol" w:hint="default"/>
      </w:rPr>
    </w:lvl>
    <w:lvl w:ilvl="1" w:tplc="D7D48A4E">
      <w:numFmt w:val="decimal"/>
      <w:lvlText w:val=""/>
      <w:lvlJc w:val="left"/>
    </w:lvl>
    <w:lvl w:ilvl="2" w:tplc="4ADE8C08">
      <w:numFmt w:val="decimal"/>
      <w:lvlText w:val=""/>
      <w:lvlJc w:val="left"/>
    </w:lvl>
    <w:lvl w:ilvl="3" w:tplc="B1406D24">
      <w:numFmt w:val="decimal"/>
      <w:lvlText w:val=""/>
      <w:lvlJc w:val="left"/>
    </w:lvl>
    <w:lvl w:ilvl="4" w:tplc="74429822">
      <w:numFmt w:val="decimal"/>
      <w:lvlText w:val=""/>
      <w:lvlJc w:val="left"/>
    </w:lvl>
    <w:lvl w:ilvl="5" w:tplc="F77AB7CA">
      <w:numFmt w:val="decimal"/>
      <w:lvlText w:val=""/>
      <w:lvlJc w:val="left"/>
    </w:lvl>
    <w:lvl w:ilvl="6" w:tplc="46B86D4E">
      <w:numFmt w:val="decimal"/>
      <w:lvlText w:val=""/>
      <w:lvlJc w:val="left"/>
    </w:lvl>
    <w:lvl w:ilvl="7" w:tplc="EC38BB58">
      <w:numFmt w:val="decimal"/>
      <w:lvlText w:val=""/>
      <w:lvlJc w:val="left"/>
    </w:lvl>
    <w:lvl w:ilvl="8" w:tplc="BB6CC404">
      <w:numFmt w:val="decimal"/>
      <w:lvlText w:val=""/>
      <w:lvlJc w:val="left"/>
    </w:lvl>
  </w:abstractNum>
  <w:abstractNum w:abstractNumId="1060" w15:restartNumberingAfterBreak="0">
    <w:nsid w:val="551F472E"/>
    <w:multiLevelType w:val="hybridMultilevel"/>
    <w:tmpl w:val="D7D46868"/>
    <w:lvl w:ilvl="0" w:tplc="C304FE52">
      <w:start w:val="1"/>
      <w:numFmt w:val="bullet"/>
      <w:lvlText w:val=""/>
      <w:lvlJc w:val="left"/>
      <w:pPr>
        <w:ind w:left="720" w:hanging="360"/>
      </w:pPr>
      <w:rPr>
        <w:rFonts w:ascii="Symbol" w:hAnsi="Symbol" w:hint="default"/>
      </w:rPr>
    </w:lvl>
    <w:lvl w:ilvl="1" w:tplc="48FAF806">
      <w:numFmt w:val="decimal"/>
      <w:lvlText w:val=""/>
      <w:lvlJc w:val="left"/>
    </w:lvl>
    <w:lvl w:ilvl="2" w:tplc="8884B836">
      <w:numFmt w:val="decimal"/>
      <w:lvlText w:val=""/>
      <w:lvlJc w:val="left"/>
    </w:lvl>
    <w:lvl w:ilvl="3" w:tplc="6F385848">
      <w:numFmt w:val="decimal"/>
      <w:lvlText w:val=""/>
      <w:lvlJc w:val="left"/>
    </w:lvl>
    <w:lvl w:ilvl="4" w:tplc="2BB4DF56">
      <w:numFmt w:val="decimal"/>
      <w:lvlText w:val=""/>
      <w:lvlJc w:val="left"/>
    </w:lvl>
    <w:lvl w:ilvl="5" w:tplc="63AA07B6">
      <w:numFmt w:val="decimal"/>
      <w:lvlText w:val=""/>
      <w:lvlJc w:val="left"/>
    </w:lvl>
    <w:lvl w:ilvl="6" w:tplc="4FFA9E3A">
      <w:numFmt w:val="decimal"/>
      <w:lvlText w:val=""/>
      <w:lvlJc w:val="left"/>
    </w:lvl>
    <w:lvl w:ilvl="7" w:tplc="7E68008E">
      <w:numFmt w:val="decimal"/>
      <w:lvlText w:val=""/>
      <w:lvlJc w:val="left"/>
    </w:lvl>
    <w:lvl w:ilvl="8" w:tplc="92D6ACEE">
      <w:numFmt w:val="decimal"/>
      <w:lvlText w:val=""/>
      <w:lvlJc w:val="left"/>
    </w:lvl>
  </w:abstractNum>
  <w:abstractNum w:abstractNumId="1061" w15:restartNumberingAfterBreak="0">
    <w:nsid w:val="55247E51"/>
    <w:multiLevelType w:val="hybridMultilevel"/>
    <w:tmpl w:val="8A848E3C"/>
    <w:lvl w:ilvl="0" w:tplc="01C423B8">
      <w:numFmt w:val="decimal"/>
      <w:lvlText w:val=""/>
      <w:lvlJc w:val="left"/>
    </w:lvl>
    <w:lvl w:ilvl="1" w:tplc="A8E290EC">
      <w:numFmt w:val="decimal"/>
      <w:lvlText w:val=""/>
      <w:lvlJc w:val="left"/>
    </w:lvl>
    <w:lvl w:ilvl="2" w:tplc="3F40FCFC">
      <w:start w:val="1"/>
      <w:numFmt w:val="bullet"/>
      <w:lvlText w:val=""/>
      <w:lvlJc w:val="left"/>
      <w:pPr>
        <w:ind w:left="2160" w:hanging="360"/>
      </w:pPr>
      <w:rPr>
        <w:rFonts w:ascii="Symbol" w:hAnsi="Symbol" w:hint="default"/>
      </w:rPr>
    </w:lvl>
    <w:lvl w:ilvl="3" w:tplc="03AC25FC">
      <w:numFmt w:val="decimal"/>
      <w:lvlText w:val=""/>
      <w:lvlJc w:val="left"/>
    </w:lvl>
    <w:lvl w:ilvl="4" w:tplc="94564D0C">
      <w:numFmt w:val="decimal"/>
      <w:lvlText w:val=""/>
      <w:lvlJc w:val="left"/>
    </w:lvl>
    <w:lvl w:ilvl="5" w:tplc="1A72E49E">
      <w:numFmt w:val="decimal"/>
      <w:lvlText w:val=""/>
      <w:lvlJc w:val="left"/>
    </w:lvl>
    <w:lvl w:ilvl="6" w:tplc="25A6932C">
      <w:numFmt w:val="decimal"/>
      <w:lvlText w:val=""/>
      <w:lvlJc w:val="left"/>
    </w:lvl>
    <w:lvl w:ilvl="7" w:tplc="9814D018">
      <w:numFmt w:val="decimal"/>
      <w:lvlText w:val=""/>
      <w:lvlJc w:val="left"/>
    </w:lvl>
    <w:lvl w:ilvl="8" w:tplc="B95C8E88">
      <w:numFmt w:val="decimal"/>
      <w:lvlText w:val=""/>
      <w:lvlJc w:val="left"/>
    </w:lvl>
  </w:abstractNum>
  <w:abstractNum w:abstractNumId="1062" w15:restartNumberingAfterBreak="0">
    <w:nsid w:val="552B2C99"/>
    <w:multiLevelType w:val="hybridMultilevel"/>
    <w:tmpl w:val="449688A2"/>
    <w:lvl w:ilvl="0" w:tplc="409AB310">
      <w:start w:val="1"/>
      <w:numFmt w:val="bullet"/>
      <w:lvlText w:val=""/>
      <w:lvlJc w:val="left"/>
      <w:pPr>
        <w:ind w:left="720" w:hanging="360"/>
      </w:pPr>
      <w:rPr>
        <w:rFonts w:ascii="Symbol" w:hAnsi="Symbol" w:hint="default"/>
      </w:rPr>
    </w:lvl>
    <w:lvl w:ilvl="1" w:tplc="2292BF0E">
      <w:numFmt w:val="decimal"/>
      <w:lvlText w:val=""/>
      <w:lvlJc w:val="left"/>
    </w:lvl>
    <w:lvl w:ilvl="2" w:tplc="23164A1C">
      <w:numFmt w:val="decimal"/>
      <w:lvlText w:val=""/>
      <w:lvlJc w:val="left"/>
    </w:lvl>
    <w:lvl w:ilvl="3" w:tplc="96BC275C">
      <w:numFmt w:val="decimal"/>
      <w:lvlText w:val=""/>
      <w:lvlJc w:val="left"/>
    </w:lvl>
    <w:lvl w:ilvl="4" w:tplc="56AA0CE2">
      <w:numFmt w:val="decimal"/>
      <w:lvlText w:val=""/>
      <w:lvlJc w:val="left"/>
    </w:lvl>
    <w:lvl w:ilvl="5" w:tplc="A3521982">
      <w:numFmt w:val="decimal"/>
      <w:lvlText w:val=""/>
      <w:lvlJc w:val="left"/>
    </w:lvl>
    <w:lvl w:ilvl="6" w:tplc="F2F8D9A0">
      <w:numFmt w:val="decimal"/>
      <w:lvlText w:val=""/>
      <w:lvlJc w:val="left"/>
    </w:lvl>
    <w:lvl w:ilvl="7" w:tplc="5F4A32E0">
      <w:numFmt w:val="decimal"/>
      <w:lvlText w:val=""/>
      <w:lvlJc w:val="left"/>
    </w:lvl>
    <w:lvl w:ilvl="8" w:tplc="33CC869C">
      <w:numFmt w:val="decimal"/>
      <w:lvlText w:val=""/>
      <w:lvlJc w:val="left"/>
    </w:lvl>
  </w:abstractNum>
  <w:abstractNum w:abstractNumId="1063" w15:restartNumberingAfterBreak="0">
    <w:nsid w:val="552F39E8"/>
    <w:multiLevelType w:val="hybridMultilevel"/>
    <w:tmpl w:val="7F927146"/>
    <w:lvl w:ilvl="0" w:tplc="0F382026">
      <w:numFmt w:val="decimal"/>
      <w:lvlText w:val=""/>
      <w:lvlJc w:val="left"/>
    </w:lvl>
    <w:lvl w:ilvl="1" w:tplc="A22880E6">
      <w:start w:val="1"/>
      <w:numFmt w:val="bullet"/>
      <w:lvlText w:val=""/>
      <w:lvlJc w:val="left"/>
      <w:pPr>
        <w:ind w:left="1440" w:hanging="360"/>
      </w:pPr>
      <w:rPr>
        <w:rFonts w:ascii="Symbol" w:hAnsi="Symbol" w:hint="default"/>
      </w:rPr>
    </w:lvl>
    <w:lvl w:ilvl="2" w:tplc="6CCC539A">
      <w:numFmt w:val="decimal"/>
      <w:lvlText w:val=""/>
      <w:lvlJc w:val="left"/>
    </w:lvl>
    <w:lvl w:ilvl="3" w:tplc="CDB2A5BC">
      <w:numFmt w:val="decimal"/>
      <w:lvlText w:val=""/>
      <w:lvlJc w:val="left"/>
    </w:lvl>
    <w:lvl w:ilvl="4" w:tplc="9FC25244">
      <w:numFmt w:val="decimal"/>
      <w:lvlText w:val=""/>
      <w:lvlJc w:val="left"/>
    </w:lvl>
    <w:lvl w:ilvl="5" w:tplc="58A87AA4">
      <w:numFmt w:val="decimal"/>
      <w:lvlText w:val=""/>
      <w:lvlJc w:val="left"/>
    </w:lvl>
    <w:lvl w:ilvl="6" w:tplc="5372A5DA">
      <w:numFmt w:val="decimal"/>
      <w:lvlText w:val=""/>
      <w:lvlJc w:val="left"/>
    </w:lvl>
    <w:lvl w:ilvl="7" w:tplc="2CB23064">
      <w:numFmt w:val="decimal"/>
      <w:lvlText w:val=""/>
      <w:lvlJc w:val="left"/>
    </w:lvl>
    <w:lvl w:ilvl="8" w:tplc="E8385CB6">
      <w:numFmt w:val="decimal"/>
      <w:lvlText w:val=""/>
      <w:lvlJc w:val="left"/>
    </w:lvl>
  </w:abstractNum>
  <w:abstractNum w:abstractNumId="1064" w15:restartNumberingAfterBreak="0">
    <w:nsid w:val="553462C3"/>
    <w:multiLevelType w:val="hybridMultilevel"/>
    <w:tmpl w:val="1BD2CAC2"/>
    <w:lvl w:ilvl="0" w:tplc="151E941A">
      <w:start w:val="1"/>
      <w:numFmt w:val="bullet"/>
      <w:lvlText w:val=""/>
      <w:lvlJc w:val="left"/>
      <w:pPr>
        <w:ind w:left="720" w:hanging="360"/>
      </w:pPr>
      <w:rPr>
        <w:rFonts w:ascii="Symbol" w:hAnsi="Symbol" w:hint="default"/>
      </w:rPr>
    </w:lvl>
    <w:lvl w:ilvl="1" w:tplc="31749B98">
      <w:numFmt w:val="decimal"/>
      <w:lvlText w:val=""/>
      <w:lvlJc w:val="left"/>
    </w:lvl>
    <w:lvl w:ilvl="2" w:tplc="9D46EFB8">
      <w:numFmt w:val="decimal"/>
      <w:lvlText w:val=""/>
      <w:lvlJc w:val="left"/>
    </w:lvl>
    <w:lvl w:ilvl="3" w:tplc="0B040978">
      <w:numFmt w:val="decimal"/>
      <w:lvlText w:val=""/>
      <w:lvlJc w:val="left"/>
    </w:lvl>
    <w:lvl w:ilvl="4" w:tplc="8EA8602A">
      <w:numFmt w:val="decimal"/>
      <w:lvlText w:val=""/>
      <w:lvlJc w:val="left"/>
    </w:lvl>
    <w:lvl w:ilvl="5" w:tplc="C4801B82">
      <w:numFmt w:val="decimal"/>
      <w:lvlText w:val=""/>
      <w:lvlJc w:val="left"/>
    </w:lvl>
    <w:lvl w:ilvl="6" w:tplc="8CCAA86A">
      <w:numFmt w:val="decimal"/>
      <w:lvlText w:val=""/>
      <w:lvlJc w:val="left"/>
    </w:lvl>
    <w:lvl w:ilvl="7" w:tplc="69DA369A">
      <w:numFmt w:val="decimal"/>
      <w:lvlText w:val=""/>
      <w:lvlJc w:val="left"/>
    </w:lvl>
    <w:lvl w:ilvl="8" w:tplc="43BAA402">
      <w:numFmt w:val="decimal"/>
      <w:lvlText w:val=""/>
      <w:lvlJc w:val="left"/>
    </w:lvl>
  </w:abstractNum>
  <w:abstractNum w:abstractNumId="1065" w15:restartNumberingAfterBreak="0">
    <w:nsid w:val="553D4797"/>
    <w:multiLevelType w:val="hybridMultilevel"/>
    <w:tmpl w:val="7EBEC1E8"/>
    <w:lvl w:ilvl="0" w:tplc="9D80A832">
      <w:start w:val="1"/>
      <w:numFmt w:val="bullet"/>
      <w:lvlText w:val=""/>
      <w:lvlJc w:val="left"/>
      <w:pPr>
        <w:ind w:left="720" w:hanging="360"/>
      </w:pPr>
      <w:rPr>
        <w:rFonts w:ascii="Symbol" w:hAnsi="Symbol" w:hint="default"/>
      </w:rPr>
    </w:lvl>
    <w:lvl w:ilvl="1" w:tplc="099AD4B8">
      <w:numFmt w:val="decimal"/>
      <w:lvlText w:val=""/>
      <w:lvlJc w:val="left"/>
    </w:lvl>
    <w:lvl w:ilvl="2" w:tplc="1CF4FD3A">
      <w:numFmt w:val="decimal"/>
      <w:lvlText w:val=""/>
      <w:lvlJc w:val="left"/>
    </w:lvl>
    <w:lvl w:ilvl="3" w:tplc="5CDCCCD4">
      <w:numFmt w:val="decimal"/>
      <w:lvlText w:val=""/>
      <w:lvlJc w:val="left"/>
    </w:lvl>
    <w:lvl w:ilvl="4" w:tplc="5A0031CE">
      <w:numFmt w:val="decimal"/>
      <w:lvlText w:val=""/>
      <w:lvlJc w:val="left"/>
    </w:lvl>
    <w:lvl w:ilvl="5" w:tplc="FB8CE5F8">
      <w:numFmt w:val="decimal"/>
      <w:lvlText w:val=""/>
      <w:lvlJc w:val="left"/>
    </w:lvl>
    <w:lvl w:ilvl="6" w:tplc="EA3A3E88">
      <w:numFmt w:val="decimal"/>
      <w:lvlText w:val=""/>
      <w:lvlJc w:val="left"/>
    </w:lvl>
    <w:lvl w:ilvl="7" w:tplc="30B60F3A">
      <w:numFmt w:val="decimal"/>
      <w:lvlText w:val=""/>
      <w:lvlJc w:val="left"/>
    </w:lvl>
    <w:lvl w:ilvl="8" w:tplc="73666B62">
      <w:numFmt w:val="decimal"/>
      <w:lvlText w:val=""/>
      <w:lvlJc w:val="left"/>
    </w:lvl>
  </w:abstractNum>
  <w:abstractNum w:abstractNumId="1066" w15:restartNumberingAfterBreak="0">
    <w:nsid w:val="555F5D57"/>
    <w:multiLevelType w:val="hybridMultilevel"/>
    <w:tmpl w:val="5D46BB50"/>
    <w:lvl w:ilvl="0" w:tplc="5D1C9608">
      <w:start w:val="1"/>
      <w:numFmt w:val="bullet"/>
      <w:lvlText w:val=""/>
      <w:lvlJc w:val="left"/>
      <w:pPr>
        <w:ind w:left="720" w:hanging="360"/>
      </w:pPr>
      <w:rPr>
        <w:rFonts w:ascii="Symbol" w:hAnsi="Symbol" w:hint="default"/>
      </w:rPr>
    </w:lvl>
    <w:lvl w:ilvl="1" w:tplc="30C68530">
      <w:numFmt w:val="decimal"/>
      <w:lvlText w:val=""/>
      <w:lvlJc w:val="left"/>
    </w:lvl>
    <w:lvl w:ilvl="2" w:tplc="E7A8B680">
      <w:numFmt w:val="decimal"/>
      <w:lvlText w:val=""/>
      <w:lvlJc w:val="left"/>
    </w:lvl>
    <w:lvl w:ilvl="3" w:tplc="F886EA12">
      <w:numFmt w:val="decimal"/>
      <w:lvlText w:val=""/>
      <w:lvlJc w:val="left"/>
    </w:lvl>
    <w:lvl w:ilvl="4" w:tplc="7C1846A4">
      <w:numFmt w:val="decimal"/>
      <w:lvlText w:val=""/>
      <w:lvlJc w:val="left"/>
    </w:lvl>
    <w:lvl w:ilvl="5" w:tplc="663C7040">
      <w:numFmt w:val="decimal"/>
      <w:lvlText w:val=""/>
      <w:lvlJc w:val="left"/>
    </w:lvl>
    <w:lvl w:ilvl="6" w:tplc="A2DE8994">
      <w:numFmt w:val="decimal"/>
      <w:lvlText w:val=""/>
      <w:lvlJc w:val="left"/>
    </w:lvl>
    <w:lvl w:ilvl="7" w:tplc="7AF2F8F8">
      <w:numFmt w:val="decimal"/>
      <w:lvlText w:val=""/>
      <w:lvlJc w:val="left"/>
    </w:lvl>
    <w:lvl w:ilvl="8" w:tplc="0B78644E">
      <w:numFmt w:val="decimal"/>
      <w:lvlText w:val=""/>
      <w:lvlJc w:val="left"/>
    </w:lvl>
  </w:abstractNum>
  <w:abstractNum w:abstractNumId="1067" w15:restartNumberingAfterBreak="0">
    <w:nsid w:val="556C59A8"/>
    <w:multiLevelType w:val="hybridMultilevel"/>
    <w:tmpl w:val="9F2AA81C"/>
    <w:lvl w:ilvl="0" w:tplc="E9341030">
      <w:start w:val="1"/>
      <w:numFmt w:val="bullet"/>
      <w:lvlText w:val=""/>
      <w:lvlJc w:val="left"/>
      <w:pPr>
        <w:ind w:left="720" w:hanging="360"/>
      </w:pPr>
      <w:rPr>
        <w:rFonts w:ascii="Symbol" w:hAnsi="Symbol" w:hint="default"/>
      </w:rPr>
    </w:lvl>
    <w:lvl w:ilvl="1" w:tplc="4462C940">
      <w:numFmt w:val="decimal"/>
      <w:lvlText w:val=""/>
      <w:lvlJc w:val="left"/>
    </w:lvl>
    <w:lvl w:ilvl="2" w:tplc="32C651F0">
      <w:numFmt w:val="decimal"/>
      <w:lvlText w:val=""/>
      <w:lvlJc w:val="left"/>
    </w:lvl>
    <w:lvl w:ilvl="3" w:tplc="D81EAAE0">
      <w:numFmt w:val="decimal"/>
      <w:lvlText w:val=""/>
      <w:lvlJc w:val="left"/>
    </w:lvl>
    <w:lvl w:ilvl="4" w:tplc="D6840A2C">
      <w:numFmt w:val="decimal"/>
      <w:lvlText w:val=""/>
      <w:lvlJc w:val="left"/>
    </w:lvl>
    <w:lvl w:ilvl="5" w:tplc="884E9892">
      <w:numFmt w:val="decimal"/>
      <w:lvlText w:val=""/>
      <w:lvlJc w:val="left"/>
    </w:lvl>
    <w:lvl w:ilvl="6" w:tplc="B7720D3C">
      <w:numFmt w:val="decimal"/>
      <w:lvlText w:val=""/>
      <w:lvlJc w:val="left"/>
    </w:lvl>
    <w:lvl w:ilvl="7" w:tplc="3A44A210">
      <w:numFmt w:val="decimal"/>
      <w:lvlText w:val=""/>
      <w:lvlJc w:val="left"/>
    </w:lvl>
    <w:lvl w:ilvl="8" w:tplc="A80207D8">
      <w:numFmt w:val="decimal"/>
      <w:lvlText w:val=""/>
      <w:lvlJc w:val="left"/>
    </w:lvl>
  </w:abstractNum>
  <w:abstractNum w:abstractNumId="1068" w15:restartNumberingAfterBreak="0">
    <w:nsid w:val="558C24A3"/>
    <w:multiLevelType w:val="hybridMultilevel"/>
    <w:tmpl w:val="74F44AD2"/>
    <w:lvl w:ilvl="0" w:tplc="C84A59DC">
      <w:start w:val="1"/>
      <w:numFmt w:val="bullet"/>
      <w:lvlText w:val=""/>
      <w:lvlJc w:val="left"/>
      <w:pPr>
        <w:ind w:left="720" w:hanging="360"/>
      </w:pPr>
      <w:rPr>
        <w:rFonts w:ascii="Symbol" w:hAnsi="Symbol" w:hint="default"/>
      </w:rPr>
    </w:lvl>
    <w:lvl w:ilvl="1" w:tplc="BA6A0F82">
      <w:numFmt w:val="decimal"/>
      <w:lvlText w:val=""/>
      <w:lvlJc w:val="left"/>
    </w:lvl>
    <w:lvl w:ilvl="2" w:tplc="570E364E">
      <w:numFmt w:val="decimal"/>
      <w:lvlText w:val=""/>
      <w:lvlJc w:val="left"/>
    </w:lvl>
    <w:lvl w:ilvl="3" w:tplc="A232E06C">
      <w:numFmt w:val="decimal"/>
      <w:lvlText w:val=""/>
      <w:lvlJc w:val="left"/>
    </w:lvl>
    <w:lvl w:ilvl="4" w:tplc="3E0CB500">
      <w:numFmt w:val="decimal"/>
      <w:lvlText w:val=""/>
      <w:lvlJc w:val="left"/>
    </w:lvl>
    <w:lvl w:ilvl="5" w:tplc="4DF646BE">
      <w:numFmt w:val="decimal"/>
      <w:lvlText w:val=""/>
      <w:lvlJc w:val="left"/>
    </w:lvl>
    <w:lvl w:ilvl="6" w:tplc="34FC0DC0">
      <w:numFmt w:val="decimal"/>
      <w:lvlText w:val=""/>
      <w:lvlJc w:val="left"/>
    </w:lvl>
    <w:lvl w:ilvl="7" w:tplc="EBC8D4A2">
      <w:numFmt w:val="decimal"/>
      <w:lvlText w:val=""/>
      <w:lvlJc w:val="left"/>
    </w:lvl>
    <w:lvl w:ilvl="8" w:tplc="0118656E">
      <w:numFmt w:val="decimal"/>
      <w:lvlText w:val=""/>
      <w:lvlJc w:val="left"/>
    </w:lvl>
  </w:abstractNum>
  <w:abstractNum w:abstractNumId="1069" w15:restartNumberingAfterBreak="0">
    <w:nsid w:val="55916D03"/>
    <w:multiLevelType w:val="hybridMultilevel"/>
    <w:tmpl w:val="C83AF5CA"/>
    <w:lvl w:ilvl="0" w:tplc="C8B8CCF4">
      <w:start w:val="1"/>
      <w:numFmt w:val="bullet"/>
      <w:lvlText w:val=""/>
      <w:lvlJc w:val="left"/>
      <w:pPr>
        <w:ind w:left="720" w:hanging="360"/>
      </w:pPr>
      <w:rPr>
        <w:rFonts w:ascii="Symbol" w:hAnsi="Symbol" w:hint="default"/>
      </w:rPr>
    </w:lvl>
    <w:lvl w:ilvl="1" w:tplc="3B6866B8">
      <w:numFmt w:val="decimal"/>
      <w:lvlText w:val=""/>
      <w:lvlJc w:val="left"/>
    </w:lvl>
    <w:lvl w:ilvl="2" w:tplc="1E5CF49A">
      <w:numFmt w:val="decimal"/>
      <w:lvlText w:val=""/>
      <w:lvlJc w:val="left"/>
    </w:lvl>
    <w:lvl w:ilvl="3" w:tplc="53BA6EE2">
      <w:numFmt w:val="decimal"/>
      <w:lvlText w:val=""/>
      <w:lvlJc w:val="left"/>
    </w:lvl>
    <w:lvl w:ilvl="4" w:tplc="4608EDA4">
      <w:numFmt w:val="decimal"/>
      <w:lvlText w:val=""/>
      <w:lvlJc w:val="left"/>
    </w:lvl>
    <w:lvl w:ilvl="5" w:tplc="33BC02CC">
      <w:numFmt w:val="decimal"/>
      <w:lvlText w:val=""/>
      <w:lvlJc w:val="left"/>
    </w:lvl>
    <w:lvl w:ilvl="6" w:tplc="92B4AEF0">
      <w:numFmt w:val="decimal"/>
      <w:lvlText w:val=""/>
      <w:lvlJc w:val="left"/>
    </w:lvl>
    <w:lvl w:ilvl="7" w:tplc="D7DE00F6">
      <w:numFmt w:val="decimal"/>
      <w:lvlText w:val=""/>
      <w:lvlJc w:val="left"/>
    </w:lvl>
    <w:lvl w:ilvl="8" w:tplc="45402DB2">
      <w:numFmt w:val="decimal"/>
      <w:lvlText w:val=""/>
      <w:lvlJc w:val="left"/>
    </w:lvl>
  </w:abstractNum>
  <w:abstractNum w:abstractNumId="1070" w15:restartNumberingAfterBreak="0">
    <w:nsid w:val="559F0C11"/>
    <w:multiLevelType w:val="hybridMultilevel"/>
    <w:tmpl w:val="29FCF866"/>
    <w:lvl w:ilvl="0" w:tplc="23B065A8">
      <w:start w:val="1"/>
      <w:numFmt w:val="bullet"/>
      <w:lvlText w:val=""/>
      <w:lvlJc w:val="left"/>
      <w:pPr>
        <w:ind w:left="720" w:hanging="360"/>
      </w:pPr>
      <w:rPr>
        <w:rFonts w:ascii="Symbol" w:hAnsi="Symbol" w:hint="default"/>
      </w:rPr>
    </w:lvl>
    <w:lvl w:ilvl="1" w:tplc="72828514">
      <w:numFmt w:val="decimal"/>
      <w:lvlText w:val=""/>
      <w:lvlJc w:val="left"/>
    </w:lvl>
    <w:lvl w:ilvl="2" w:tplc="ECD08FA2">
      <w:numFmt w:val="decimal"/>
      <w:lvlText w:val=""/>
      <w:lvlJc w:val="left"/>
    </w:lvl>
    <w:lvl w:ilvl="3" w:tplc="B8A2ADD2">
      <w:numFmt w:val="decimal"/>
      <w:lvlText w:val=""/>
      <w:lvlJc w:val="left"/>
    </w:lvl>
    <w:lvl w:ilvl="4" w:tplc="E1DA11D6">
      <w:numFmt w:val="decimal"/>
      <w:lvlText w:val=""/>
      <w:lvlJc w:val="left"/>
    </w:lvl>
    <w:lvl w:ilvl="5" w:tplc="BECAD44E">
      <w:numFmt w:val="decimal"/>
      <w:lvlText w:val=""/>
      <w:lvlJc w:val="left"/>
    </w:lvl>
    <w:lvl w:ilvl="6" w:tplc="46CEC6B8">
      <w:numFmt w:val="decimal"/>
      <w:lvlText w:val=""/>
      <w:lvlJc w:val="left"/>
    </w:lvl>
    <w:lvl w:ilvl="7" w:tplc="21FE8426">
      <w:numFmt w:val="decimal"/>
      <w:lvlText w:val=""/>
      <w:lvlJc w:val="left"/>
    </w:lvl>
    <w:lvl w:ilvl="8" w:tplc="2DD48758">
      <w:numFmt w:val="decimal"/>
      <w:lvlText w:val=""/>
      <w:lvlJc w:val="left"/>
    </w:lvl>
  </w:abstractNum>
  <w:abstractNum w:abstractNumId="1071" w15:restartNumberingAfterBreak="0">
    <w:nsid w:val="55AE4395"/>
    <w:multiLevelType w:val="hybridMultilevel"/>
    <w:tmpl w:val="F4D4315E"/>
    <w:lvl w:ilvl="0" w:tplc="6AD6F1BE">
      <w:start w:val="1"/>
      <w:numFmt w:val="bullet"/>
      <w:lvlText w:val=""/>
      <w:lvlJc w:val="left"/>
      <w:pPr>
        <w:ind w:left="720" w:hanging="360"/>
      </w:pPr>
      <w:rPr>
        <w:rFonts w:ascii="Symbol" w:hAnsi="Symbol" w:hint="default"/>
      </w:rPr>
    </w:lvl>
    <w:lvl w:ilvl="1" w:tplc="BA68BCEC">
      <w:numFmt w:val="decimal"/>
      <w:lvlText w:val=""/>
      <w:lvlJc w:val="left"/>
    </w:lvl>
    <w:lvl w:ilvl="2" w:tplc="651416E2">
      <w:numFmt w:val="decimal"/>
      <w:lvlText w:val=""/>
      <w:lvlJc w:val="left"/>
    </w:lvl>
    <w:lvl w:ilvl="3" w:tplc="62780EEC">
      <w:numFmt w:val="decimal"/>
      <w:lvlText w:val=""/>
      <w:lvlJc w:val="left"/>
    </w:lvl>
    <w:lvl w:ilvl="4" w:tplc="C4A8E932">
      <w:numFmt w:val="decimal"/>
      <w:lvlText w:val=""/>
      <w:lvlJc w:val="left"/>
    </w:lvl>
    <w:lvl w:ilvl="5" w:tplc="BCFA6D24">
      <w:numFmt w:val="decimal"/>
      <w:lvlText w:val=""/>
      <w:lvlJc w:val="left"/>
    </w:lvl>
    <w:lvl w:ilvl="6" w:tplc="6D6411F8">
      <w:numFmt w:val="decimal"/>
      <w:lvlText w:val=""/>
      <w:lvlJc w:val="left"/>
    </w:lvl>
    <w:lvl w:ilvl="7" w:tplc="C1EAE3D8">
      <w:numFmt w:val="decimal"/>
      <w:lvlText w:val=""/>
      <w:lvlJc w:val="left"/>
    </w:lvl>
    <w:lvl w:ilvl="8" w:tplc="86282272">
      <w:numFmt w:val="decimal"/>
      <w:lvlText w:val=""/>
      <w:lvlJc w:val="left"/>
    </w:lvl>
  </w:abstractNum>
  <w:abstractNum w:abstractNumId="1072" w15:restartNumberingAfterBreak="0">
    <w:nsid w:val="55C956B7"/>
    <w:multiLevelType w:val="hybridMultilevel"/>
    <w:tmpl w:val="EEE46846"/>
    <w:lvl w:ilvl="0" w:tplc="C46A9DAC">
      <w:numFmt w:val="decimal"/>
      <w:lvlText w:val=""/>
      <w:lvlJc w:val="left"/>
    </w:lvl>
    <w:lvl w:ilvl="1" w:tplc="50B0D5AC">
      <w:start w:val="1"/>
      <w:numFmt w:val="bullet"/>
      <w:lvlText w:val=""/>
      <w:lvlJc w:val="left"/>
      <w:pPr>
        <w:ind w:left="1440" w:hanging="360"/>
      </w:pPr>
      <w:rPr>
        <w:rFonts w:ascii="Symbol" w:hAnsi="Symbol" w:hint="default"/>
      </w:rPr>
    </w:lvl>
    <w:lvl w:ilvl="2" w:tplc="C12E9FAE">
      <w:numFmt w:val="decimal"/>
      <w:lvlText w:val=""/>
      <w:lvlJc w:val="left"/>
    </w:lvl>
    <w:lvl w:ilvl="3" w:tplc="48C8AE94">
      <w:numFmt w:val="decimal"/>
      <w:lvlText w:val=""/>
      <w:lvlJc w:val="left"/>
    </w:lvl>
    <w:lvl w:ilvl="4" w:tplc="EB10776A">
      <w:numFmt w:val="decimal"/>
      <w:lvlText w:val=""/>
      <w:lvlJc w:val="left"/>
    </w:lvl>
    <w:lvl w:ilvl="5" w:tplc="9A04137C">
      <w:numFmt w:val="decimal"/>
      <w:lvlText w:val=""/>
      <w:lvlJc w:val="left"/>
    </w:lvl>
    <w:lvl w:ilvl="6" w:tplc="B9D00DC4">
      <w:numFmt w:val="decimal"/>
      <w:lvlText w:val=""/>
      <w:lvlJc w:val="left"/>
    </w:lvl>
    <w:lvl w:ilvl="7" w:tplc="734A7C1A">
      <w:numFmt w:val="decimal"/>
      <w:lvlText w:val=""/>
      <w:lvlJc w:val="left"/>
    </w:lvl>
    <w:lvl w:ilvl="8" w:tplc="6D443F78">
      <w:numFmt w:val="decimal"/>
      <w:lvlText w:val=""/>
      <w:lvlJc w:val="left"/>
    </w:lvl>
  </w:abstractNum>
  <w:abstractNum w:abstractNumId="1073" w15:restartNumberingAfterBreak="0">
    <w:nsid w:val="55ED3A71"/>
    <w:multiLevelType w:val="hybridMultilevel"/>
    <w:tmpl w:val="7152CA3E"/>
    <w:lvl w:ilvl="0" w:tplc="5DD2B89E">
      <w:start w:val="1"/>
      <w:numFmt w:val="bullet"/>
      <w:lvlText w:val=""/>
      <w:lvlJc w:val="left"/>
      <w:pPr>
        <w:ind w:left="720" w:hanging="360"/>
      </w:pPr>
      <w:rPr>
        <w:rFonts w:ascii="Symbol" w:hAnsi="Symbol" w:hint="default"/>
      </w:rPr>
    </w:lvl>
    <w:lvl w:ilvl="1" w:tplc="F8E40A74">
      <w:numFmt w:val="decimal"/>
      <w:lvlText w:val=""/>
      <w:lvlJc w:val="left"/>
    </w:lvl>
    <w:lvl w:ilvl="2" w:tplc="4160896E">
      <w:numFmt w:val="decimal"/>
      <w:lvlText w:val=""/>
      <w:lvlJc w:val="left"/>
    </w:lvl>
    <w:lvl w:ilvl="3" w:tplc="CF6AB86A">
      <w:numFmt w:val="decimal"/>
      <w:lvlText w:val=""/>
      <w:lvlJc w:val="left"/>
    </w:lvl>
    <w:lvl w:ilvl="4" w:tplc="34701E42">
      <w:numFmt w:val="decimal"/>
      <w:lvlText w:val=""/>
      <w:lvlJc w:val="left"/>
    </w:lvl>
    <w:lvl w:ilvl="5" w:tplc="47B44EE4">
      <w:numFmt w:val="decimal"/>
      <w:lvlText w:val=""/>
      <w:lvlJc w:val="left"/>
    </w:lvl>
    <w:lvl w:ilvl="6" w:tplc="19D43D0C">
      <w:numFmt w:val="decimal"/>
      <w:lvlText w:val=""/>
      <w:lvlJc w:val="left"/>
    </w:lvl>
    <w:lvl w:ilvl="7" w:tplc="5016B5C0">
      <w:numFmt w:val="decimal"/>
      <w:lvlText w:val=""/>
      <w:lvlJc w:val="left"/>
    </w:lvl>
    <w:lvl w:ilvl="8" w:tplc="2402BB3C">
      <w:numFmt w:val="decimal"/>
      <w:lvlText w:val=""/>
      <w:lvlJc w:val="left"/>
    </w:lvl>
  </w:abstractNum>
  <w:abstractNum w:abstractNumId="1074" w15:restartNumberingAfterBreak="0">
    <w:nsid w:val="56071308"/>
    <w:multiLevelType w:val="hybridMultilevel"/>
    <w:tmpl w:val="9F74A868"/>
    <w:lvl w:ilvl="0" w:tplc="2AA6AF1C">
      <w:start w:val="1"/>
      <w:numFmt w:val="bullet"/>
      <w:lvlText w:val=""/>
      <w:lvlJc w:val="left"/>
      <w:pPr>
        <w:ind w:left="720" w:hanging="360"/>
      </w:pPr>
      <w:rPr>
        <w:rFonts w:ascii="Symbol" w:hAnsi="Symbol" w:hint="default"/>
      </w:rPr>
    </w:lvl>
    <w:lvl w:ilvl="1" w:tplc="48A2D6EE">
      <w:numFmt w:val="decimal"/>
      <w:lvlText w:val=""/>
      <w:lvlJc w:val="left"/>
    </w:lvl>
    <w:lvl w:ilvl="2" w:tplc="1FAC4A70">
      <w:numFmt w:val="decimal"/>
      <w:lvlText w:val=""/>
      <w:lvlJc w:val="left"/>
    </w:lvl>
    <w:lvl w:ilvl="3" w:tplc="F95C067A">
      <w:numFmt w:val="decimal"/>
      <w:lvlText w:val=""/>
      <w:lvlJc w:val="left"/>
    </w:lvl>
    <w:lvl w:ilvl="4" w:tplc="F53CC900">
      <w:numFmt w:val="decimal"/>
      <w:lvlText w:val=""/>
      <w:lvlJc w:val="left"/>
    </w:lvl>
    <w:lvl w:ilvl="5" w:tplc="AE8A9036">
      <w:numFmt w:val="decimal"/>
      <w:lvlText w:val=""/>
      <w:lvlJc w:val="left"/>
    </w:lvl>
    <w:lvl w:ilvl="6" w:tplc="09485D42">
      <w:numFmt w:val="decimal"/>
      <w:lvlText w:val=""/>
      <w:lvlJc w:val="left"/>
    </w:lvl>
    <w:lvl w:ilvl="7" w:tplc="351E26B0">
      <w:numFmt w:val="decimal"/>
      <w:lvlText w:val=""/>
      <w:lvlJc w:val="left"/>
    </w:lvl>
    <w:lvl w:ilvl="8" w:tplc="B7B6537C">
      <w:numFmt w:val="decimal"/>
      <w:lvlText w:val=""/>
      <w:lvlJc w:val="left"/>
    </w:lvl>
  </w:abstractNum>
  <w:abstractNum w:abstractNumId="1075" w15:restartNumberingAfterBreak="0">
    <w:nsid w:val="561B2338"/>
    <w:multiLevelType w:val="hybridMultilevel"/>
    <w:tmpl w:val="B9FA6546"/>
    <w:lvl w:ilvl="0" w:tplc="909640D8">
      <w:start w:val="1"/>
      <w:numFmt w:val="bullet"/>
      <w:lvlText w:val=""/>
      <w:lvlJc w:val="left"/>
      <w:pPr>
        <w:ind w:left="720" w:hanging="360"/>
      </w:pPr>
      <w:rPr>
        <w:rFonts w:ascii="Symbol" w:hAnsi="Symbol" w:hint="default"/>
      </w:rPr>
    </w:lvl>
    <w:lvl w:ilvl="1" w:tplc="10668D06">
      <w:numFmt w:val="decimal"/>
      <w:lvlText w:val=""/>
      <w:lvlJc w:val="left"/>
    </w:lvl>
    <w:lvl w:ilvl="2" w:tplc="92926A30">
      <w:numFmt w:val="decimal"/>
      <w:lvlText w:val=""/>
      <w:lvlJc w:val="left"/>
    </w:lvl>
    <w:lvl w:ilvl="3" w:tplc="12B033AC">
      <w:numFmt w:val="decimal"/>
      <w:lvlText w:val=""/>
      <w:lvlJc w:val="left"/>
    </w:lvl>
    <w:lvl w:ilvl="4" w:tplc="D842112E">
      <w:numFmt w:val="decimal"/>
      <w:lvlText w:val=""/>
      <w:lvlJc w:val="left"/>
    </w:lvl>
    <w:lvl w:ilvl="5" w:tplc="8E1C4654">
      <w:numFmt w:val="decimal"/>
      <w:lvlText w:val=""/>
      <w:lvlJc w:val="left"/>
    </w:lvl>
    <w:lvl w:ilvl="6" w:tplc="5FE8A720">
      <w:numFmt w:val="decimal"/>
      <w:lvlText w:val=""/>
      <w:lvlJc w:val="left"/>
    </w:lvl>
    <w:lvl w:ilvl="7" w:tplc="0C7A1AEE">
      <w:numFmt w:val="decimal"/>
      <w:lvlText w:val=""/>
      <w:lvlJc w:val="left"/>
    </w:lvl>
    <w:lvl w:ilvl="8" w:tplc="94C6DC1C">
      <w:numFmt w:val="decimal"/>
      <w:lvlText w:val=""/>
      <w:lvlJc w:val="left"/>
    </w:lvl>
  </w:abstractNum>
  <w:abstractNum w:abstractNumId="1076" w15:restartNumberingAfterBreak="0">
    <w:nsid w:val="561B7FC5"/>
    <w:multiLevelType w:val="hybridMultilevel"/>
    <w:tmpl w:val="02CE17EA"/>
    <w:lvl w:ilvl="0" w:tplc="F1085AE6">
      <w:start w:val="1"/>
      <w:numFmt w:val="bullet"/>
      <w:lvlText w:val=""/>
      <w:lvlJc w:val="left"/>
      <w:pPr>
        <w:ind w:left="720" w:hanging="360"/>
      </w:pPr>
      <w:rPr>
        <w:rFonts w:ascii="Symbol" w:hAnsi="Symbol" w:hint="default"/>
      </w:rPr>
    </w:lvl>
    <w:lvl w:ilvl="1" w:tplc="AD041668">
      <w:numFmt w:val="decimal"/>
      <w:lvlText w:val=""/>
      <w:lvlJc w:val="left"/>
    </w:lvl>
    <w:lvl w:ilvl="2" w:tplc="1D3281D0">
      <w:numFmt w:val="decimal"/>
      <w:lvlText w:val=""/>
      <w:lvlJc w:val="left"/>
    </w:lvl>
    <w:lvl w:ilvl="3" w:tplc="69600292">
      <w:numFmt w:val="decimal"/>
      <w:lvlText w:val=""/>
      <w:lvlJc w:val="left"/>
    </w:lvl>
    <w:lvl w:ilvl="4" w:tplc="E8689842">
      <w:numFmt w:val="decimal"/>
      <w:lvlText w:val=""/>
      <w:lvlJc w:val="left"/>
    </w:lvl>
    <w:lvl w:ilvl="5" w:tplc="81B6A1D8">
      <w:numFmt w:val="decimal"/>
      <w:lvlText w:val=""/>
      <w:lvlJc w:val="left"/>
    </w:lvl>
    <w:lvl w:ilvl="6" w:tplc="64DA82EC">
      <w:numFmt w:val="decimal"/>
      <w:lvlText w:val=""/>
      <w:lvlJc w:val="left"/>
    </w:lvl>
    <w:lvl w:ilvl="7" w:tplc="1B0E323C">
      <w:numFmt w:val="decimal"/>
      <w:lvlText w:val=""/>
      <w:lvlJc w:val="left"/>
    </w:lvl>
    <w:lvl w:ilvl="8" w:tplc="7E70F2F4">
      <w:numFmt w:val="decimal"/>
      <w:lvlText w:val=""/>
      <w:lvlJc w:val="left"/>
    </w:lvl>
  </w:abstractNum>
  <w:abstractNum w:abstractNumId="1077" w15:restartNumberingAfterBreak="0">
    <w:nsid w:val="561D6BA7"/>
    <w:multiLevelType w:val="hybridMultilevel"/>
    <w:tmpl w:val="5D4A6C60"/>
    <w:lvl w:ilvl="0" w:tplc="3642D452">
      <w:start w:val="1"/>
      <w:numFmt w:val="bullet"/>
      <w:lvlText w:val=""/>
      <w:lvlJc w:val="left"/>
      <w:pPr>
        <w:ind w:left="720" w:hanging="360"/>
      </w:pPr>
      <w:rPr>
        <w:rFonts w:ascii="Symbol" w:hAnsi="Symbol" w:hint="default"/>
      </w:rPr>
    </w:lvl>
    <w:lvl w:ilvl="1" w:tplc="F7A29A9C">
      <w:numFmt w:val="decimal"/>
      <w:lvlText w:val=""/>
      <w:lvlJc w:val="left"/>
    </w:lvl>
    <w:lvl w:ilvl="2" w:tplc="E0D4BC0A">
      <w:numFmt w:val="decimal"/>
      <w:lvlText w:val=""/>
      <w:lvlJc w:val="left"/>
    </w:lvl>
    <w:lvl w:ilvl="3" w:tplc="3A74BE8A">
      <w:numFmt w:val="decimal"/>
      <w:lvlText w:val=""/>
      <w:lvlJc w:val="left"/>
    </w:lvl>
    <w:lvl w:ilvl="4" w:tplc="319816C8">
      <w:numFmt w:val="decimal"/>
      <w:lvlText w:val=""/>
      <w:lvlJc w:val="left"/>
    </w:lvl>
    <w:lvl w:ilvl="5" w:tplc="71ECD012">
      <w:numFmt w:val="decimal"/>
      <w:lvlText w:val=""/>
      <w:lvlJc w:val="left"/>
    </w:lvl>
    <w:lvl w:ilvl="6" w:tplc="DD6ADC98">
      <w:numFmt w:val="decimal"/>
      <w:lvlText w:val=""/>
      <w:lvlJc w:val="left"/>
    </w:lvl>
    <w:lvl w:ilvl="7" w:tplc="34B4472E">
      <w:numFmt w:val="decimal"/>
      <w:lvlText w:val=""/>
      <w:lvlJc w:val="left"/>
    </w:lvl>
    <w:lvl w:ilvl="8" w:tplc="24D6A954">
      <w:numFmt w:val="decimal"/>
      <w:lvlText w:val=""/>
      <w:lvlJc w:val="left"/>
    </w:lvl>
  </w:abstractNum>
  <w:abstractNum w:abstractNumId="1078" w15:restartNumberingAfterBreak="0">
    <w:nsid w:val="562A5239"/>
    <w:multiLevelType w:val="hybridMultilevel"/>
    <w:tmpl w:val="32DA45EC"/>
    <w:lvl w:ilvl="0" w:tplc="D304B63C">
      <w:start w:val="1"/>
      <w:numFmt w:val="bullet"/>
      <w:lvlText w:val=""/>
      <w:lvlJc w:val="left"/>
      <w:pPr>
        <w:ind w:left="720" w:hanging="360"/>
      </w:pPr>
      <w:rPr>
        <w:rFonts w:ascii="Symbol" w:hAnsi="Symbol" w:hint="default"/>
      </w:rPr>
    </w:lvl>
    <w:lvl w:ilvl="1" w:tplc="A4223302">
      <w:numFmt w:val="decimal"/>
      <w:lvlText w:val=""/>
      <w:lvlJc w:val="left"/>
    </w:lvl>
    <w:lvl w:ilvl="2" w:tplc="548CF3CE">
      <w:numFmt w:val="decimal"/>
      <w:lvlText w:val=""/>
      <w:lvlJc w:val="left"/>
    </w:lvl>
    <w:lvl w:ilvl="3" w:tplc="D14CF548">
      <w:numFmt w:val="decimal"/>
      <w:lvlText w:val=""/>
      <w:lvlJc w:val="left"/>
    </w:lvl>
    <w:lvl w:ilvl="4" w:tplc="8586CBC8">
      <w:numFmt w:val="decimal"/>
      <w:lvlText w:val=""/>
      <w:lvlJc w:val="left"/>
    </w:lvl>
    <w:lvl w:ilvl="5" w:tplc="3EEA0854">
      <w:numFmt w:val="decimal"/>
      <w:lvlText w:val=""/>
      <w:lvlJc w:val="left"/>
    </w:lvl>
    <w:lvl w:ilvl="6" w:tplc="EF66C4EA">
      <w:numFmt w:val="decimal"/>
      <w:lvlText w:val=""/>
      <w:lvlJc w:val="left"/>
    </w:lvl>
    <w:lvl w:ilvl="7" w:tplc="EF845EEC">
      <w:numFmt w:val="decimal"/>
      <w:lvlText w:val=""/>
      <w:lvlJc w:val="left"/>
    </w:lvl>
    <w:lvl w:ilvl="8" w:tplc="E730BB94">
      <w:numFmt w:val="decimal"/>
      <w:lvlText w:val=""/>
      <w:lvlJc w:val="left"/>
    </w:lvl>
  </w:abstractNum>
  <w:abstractNum w:abstractNumId="1079" w15:restartNumberingAfterBreak="0">
    <w:nsid w:val="564861C7"/>
    <w:multiLevelType w:val="hybridMultilevel"/>
    <w:tmpl w:val="AFFE5180"/>
    <w:lvl w:ilvl="0" w:tplc="11241728">
      <w:start w:val="1"/>
      <w:numFmt w:val="bullet"/>
      <w:lvlText w:val=""/>
      <w:lvlJc w:val="left"/>
      <w:pPr>
        <w:ind w:left="720" w:hanging="360"/>
      </w:pPr>
      <w:rPr>
        <w:rFonts w:ascii="Symbol" w:hAnsi="Symbol" w:hint="default"/>
      </w:rPr>
    </w:lvl>
    <w:lvl w:ilvl="1" w:tplc="C4AA23C8">
      <w:numFmt w:val="decimal"/>
      <w:lvlText w:val=""/>
      <w:lvlJc w:val="left"/>
    </w:lvl>
    <w:lvl w:ilvl="2" w:tplc="F872CAFA">
      <w:numFmt w:val="decimal"/>
      <w:lvlText w:val=""/>
      <w:lvlJc w:val="left"/>
    </w:lvl>
    <w:lvl w:ilvl="3" w:tplc="8818AC4A">
      <w:numFmt w:val="decimal"/>
      <w:lvlText w:val=""/>
      <w:lvlJc w:val="left"/>
    </w:lvl>
    <w:lvl w:ilvl="4" w:tplc="2B688E08">
      <w:numFmt w:val="decimal"/>
      <w:lvlText w:val=""/>
      <w:lvlJc w:val="left"/>
    </w:lvl>
    <w:lvl w:ilvl="5" w:tplc="4A6EBD5A">
      <w:numFmt w:val="decimal"/>
      <w:lvlText w:val=""/>
      <w:lvlJc w:val="left"/>
    </w:lvl>
    <w:lvl w:ilvl="6" w:tplc="A2C6F604">
      <w:numFmt w:val="decimal"/>
      <w:lvlText w:val=""/>
      <w:lvlJc w:val="left"/>
    </w:lvl>
    <w:lvl w:ilvl="7" w:tplc="9842B1FC">
      <w:numFmt w:val="decimal"/>
      <w:lvlText w:val=""/>
      <w:lvlJc w:val="left"/>
    </w:lvl>
    <w:lvl w:ilvl="8" w:tplc="AB44D4E2">
      <w:numFmt w:val="decimal"/>
      <w:lvlText w:val=""/>
      <w:lvlJc w:val="left"/>
    </w:lvl>
  </w:abstractNum>
  <w:abstractNum w:abstractNumId="1080" w15:restartNumberingAfterBreak="0">
    <w:nsid w:val="56500CAC"/>
    <w:multiLevelType w:val="hybridMultilevel"/>
    <w:tmpl w:val="C396FB0A"/>
    <w:lvl w:ilvl="0" w:tplc="542484BC">
      <w:start w:val="1"/>
      <w:numFmt w:val="bullet"/>
      <w:lvlText w:val=""/>
      <w:lvlJc w:val="left"/>
      <w:pPr>
        <w:ind w:left="720" w:hanging="360"/>
      </w:pPr>
      <w:rPr>
        <w:rFonts w:ascii="Symbol" w:hAnsi="Symbol" w:hint="default"/>
      </w:rPr>
    </w:lvl>
    <w:lvl w:ilvl="1" w:tplc="CA3E1F84">
      <w:numFmt w:val="decimal"/>
      <w:lvlText w:val=""/>
      <w:lvlJc w:val="left"/>
    </w:lvl>
    <w:lvl w:ilvl="2" w:tplc="7F288276">
      <w:numFmt w:val="decimal"/>
      <w:lvlText w:val=""/>
      <w:lvlJc w:val="left"/>
    </w:lvl>
    <w:lvl w:ilvl="3" w:tplc="72664F2A">
      <w:numFmt w:val="decimal"/>
      <w:lvlText w:val=""/>
      <w:lvlJc w:val="left"/>
    </w:lvl>
    <w:lvl w:ilvl="4" w:tplc="5DB8C0DC">
      <w:numFmt w:val="decimal"/>
      <w:lvlText w:val=""/>
      <w:lvlJc w:val="left"/>
    </w:lvl>
    <w:lvl w:ilvl="5" w:tplc="3BC2CBB2">
      <w:numFmt w:val="decimal"/>
      <w:lvlText w:val=""/>
      <w:lvlJc w:val="left"/>
    </w:lvl>
    <w:lvl w:ilvl="6" w:tplc="F8985FDC">
      <w:numFmt w:val="decimal"/>
      <w:lvlText w:val=""/>
      <w:lvlJc w:val="left"/>
    </w:lvl>
    <w:lvl w:ilvl="7" w:tplc="DEFABB1A">
      <w:numFmt w:val="decimal"/>
      <w:lvlText w:val=""/>
      <w:lvlJc w:val="left"/>
    </w:lvl>
    <w:lvl w:ilvl="8" w:tplc="54906F14">
      <w:numFmt w:val="decimal"/>
      <w:lvlText w:val=""/>
      <w:lvlJc w:val="left"/>
    </w:lvl>
  </w:abstractNum>
  <w:abstractNum w:abstractNumId="1081" w15:restartNumberingAfterBreak="0">
    <w:nsid w:val="56570519"/>
    <w:multiLevelType w:val="hybridMultilevel"/>
    <w:tmpl w:val="6A6AC57A"/>
    <w:lvl w:ilvl="0" w:tplc="7D3E2B4C">
      <w:start w:val="1"/>
      <w:numFmt w:val="bullet"/>
      <w:lvlText w:val=""/>
      <w:lvlJc w:val="left"/>
      <w:pPr>
        <w:ind w:left="720" w:hanging="360"/>
      </w:pPr>
      <w:rPr>
        <w:rFonts w:ascii="Symbol" w:hAnsi="Symbol" w:hint="default"/>
      </w:rPr>
    </w:lvl>
    <w:lvl w:ilvl="1" w:tplc="6DFA7B76">
      <w:numFmt w:val="decimal"/>
      <w:lvlText w:val=""/>
      <w:lvlJc w:val="left"/>
    </w:lvl>
    <w:lvl w:ilvl="2" w:tplc="EFD2D1FC">
      <w:numFmt w:val="decimal"/>
      <w:lvlText w:val=""/>
      <w:lvlJc w:val="left"/>
    </w:lvl>
    <w:lvl w:ilvl="3" w:tplc="65109216">
      <w:numFmt w:val="decimal"/>
      <w:lvlText w:val=""/>
      <w:lvlJc w:val="left"/>
    </w:lvl>
    <w:lvl w:ilvl="4" w:tplc="C3D4207C">
      <w:numFmt w:val="decimal"/>
      <w:lvlText w:val=""/>
      <w:lvlJc w:val="left"/>
    </w:lvl>
    <w:lvl w:ilvl="5" w:tplc="85F2120E">
      <w:numFmt w:val="decimal"/>
      <w:lvlText w:val=""/>
      <w:lvlJc w:val="left"/>
    </w:lvl>
    <w:lvl w:ilvl="6" w:tplc="F418F1F0">
      <w:numFmt w:val="decimal"/>
      <w:lvlText w:val=""/>
      <w:lvlJc w:val="left"/>
    </w:lvl>
    <w:lvl w:ilvl="7" w:tplc="3AD0BAC2">
      <w:numFmt w:val="decimal"/>
      <w:lvlText w:val=""/>
      <w:lvlJc w:val="left"/>
    </w:lvl>
    <w:lvl w:ilvl="8" w:tplc="5A4C800E">
      <w:numFmt w:val="decimal"/>
      <w:lvlText w:val=""/>
      <w:lvlJc w:val="left"/>
    </w:lvl>
  </w:abstractNum>
  <w:abstractNum w:abstractNumId="1082" w15:restartNumberingAfterBreak="0">
    <w:nsid w:val="565B1B5C"/>
    <w:multiLevelType w:val="hybridMultilevel"/>
    <w:tmpl w:val="AE245194"/>
    <w:lvl w:ilvl="0" w:tplc="F59E520E">
      <w:start w:val="1"/>
      <w:numFmt w:val="bullet"/>
      <w:lvlText w:val=""/>
      <w:lvlJc w:val="left"/>
      <w:pPr>
        <w:ind w:left="720" w:hanging="360"/>
      </w:pPr>
      <w:rPr>
        <w:rFonts w:ascii="Symbol" w:hAnsi="Symbol" w:hint="default"/>
      </w:rPr>
    </w:lvl>
    <w:lvl w:ilvl="1" w:tplc="44A2878A">
      <w:numFmt w:val="decimal"/>
      <w:lvlText w:val=""/>
      <w:lvlJc w:val="left"/>
    </w:lvl>
    <w:lvl w:ilvl="2" w:tplc="5B0659D8">
      <w:numFmt w:val="decimal"/>
      <w:lvlText w:val=""/>
      <w:lvlJc w:val="left"/>
    </w:lvl>
    <w:lvl w:ilvl="3" w:tplc="23B8B94C">
      <w:numFmt w:val="decimal"/>
      <w:lvlText w:val=""/>
      <w:lvlJc w:val="left"/>
    </w:lvl>
    <w:lvl w:ilvl="4" w:tplc="2DCC7314">
      <w:numFmt w:val="decimal"/>
      <w:lvlText w:val=""/>
      <w:lvlJc w:val="left"/>
    </w:lvl>
    <w:lvl w:ilvl="5" w:tplc="43E07890">
      <w:numFmt w:val="decimal"/>
      <w:lvlText w:val=""/>
      <w:lvlJc w:val="left"/>
    </w:lvl>
    <w:lvl w:ilvl="6" w:tplc="8CB2FECA">
      <w:numFmt w:val="decimal"/>
      <w:lvlText w:val=""/>
      <w:lvlJc w:val="left"/>
    </w:lvl>
    <w:lvl w:ilvl="7" w:tplc="4E5238B4">
      <w:numFmt w:val="decimal"/>
      <w:lvlText w:val=""/>
      <w:lvlJc w:val="left"/>
    </w:lvl>
    <w:lvl w:ilvl="8" w:tplc="A41442A6">
      <w:numFmt w:val="decimal"/>
      <w:lvlText w:val=""/>
      <w:lvlJc w:val="left"/>
    </w:lvl>
  </w:abstractNum>
  <w:abstractNum w:abstractNumId="1083" w15:restartNumberingAfterBreak="0">
    <w:nsid w:val="565F4950"/>
    <w:multiLevelType w:val="hybridMultilevel"/>
    <w:tmpl w:val="90BAC9DC"/>
    <w:lvl w:ilvl="0" w:tplc="7736EBAC">
      <w:start w:val="1"/>
      <w:numFmt w:val="bullet"/>
      <w:lvlText w:val=""/>
      <w:lvlJc w:val="left"/>
      <w:pPr>
        <w:ind w:left="720" w:hanging="360"/>
      </w:pPr>
      <w:rPr>
        <w:rFonts w:ascii="Symbol" w:hAnsi="Symbol" w:hint="default"/>
      </w:rPr>
    </w:lvl>
    <w:lvl w:ilvl="1" w:tplc="C6F643E2">
      <w:numFmt w:val="decimal"/>
      <w:lvlText w:val=""/>
      <w:lvlJc w:val="left"/>
    </w:lvl>
    <w:lvl w:ilvl="2" w:tplc="81680330">
      <w:numFmt w:val="decimal"/>
      <w:lvlText w:val=""/>
      <w:lvlJc w:val="left"/>
    </w:lvl>
    <w:lvl w:ilvl="3" w:tplc="B2864E0A">
      <w:numFmt w:val="decimal"/>
      <w:lvlText w:val=""/>
      <w:lvlJc w:val="left"/>
    </w:lvl>
    <w:lvl w:ilvl="4" w:tplc="55284FE4">
      <w:numFmt w:val="decimal"/>
      <w:lvlText w:val=""/>
      <w:lvlJc w:val="left"/>
    </w:lvl>
    <w:lvl w:ilvl="5" w:tplc="6C046C26">
      <w:numFmt w:val="decimal"/>
      <w:lvlText w:val=""/>
      <w:lvlJc w:val="left"/>
    </w:lvl>
    <w:lvl w:ilvl="6" w:tplc="8AE87990">
      <w:numFmt w:val="decimal"/>
      <w:lvlText w:val=""/>
      <w:lvlJc w:val="left"/>
    </w:lvl>
    <w:lvl w:ilvl="7" w:tplc="1EE21870">
      <w:numFmt w:val="decimal"/>
      <w:lvlText w:val=""/>
      <w:lvlJc w:val="left"/>
    </w:lvl>
    <w:lvl w:ilvl="8" w:tplc="CB7E30A6">
      <w:numFmt w:val="decimal"/>
      <w:lvlText w:val=""/>
      <w:lvlJc w:val="left"/>
    </w:lvl>
  </w:abstractNum>
  <w:abstractNum w:abstractNumId="1084" w15:restartNumberingAfterBreak="0">
    <w:nsid w:val="56617FF9"/>
    <w:multiLevelType w:val="hybridMultilevel"/>
    <w:tmpl w:val="7598BA4A"/>
    <w:lvl w:ilvl="0" w:tplc="563CA6D8">
      <w:start w:val="1"/>
      <w:numFmt w:val="bullet"/>
      <w:lvlText w:val=""/>
      <w:lvlJc w:val="left"/>
      <w:pPr>
        <w:ind w:left="720" w:hanging="360"/>
      </w:pPr>
      <w:rPr>
        <w:rFonts w:ascii="Symbol" w:hAnsi="Symbol" w:hint="default"/>
      </w:rPr>
    </w:lvl>
    <w:lvl w:ilvl="1" w:tplc="2BC6D8EE">
      <w:numFmt w:val="decimal"/>
      <w:lvlText w:val=""/>
      <w:lvlJc w:val="left"/>
    </w:lvl>
    <w:lvl w:ilvl="2" w:tplc="A03EE010">
      <w:numFmt w:val="decimal"/>
      <w:lvlText w:val=""/>
      <w:lvlJc w:val="left"/>
    </w:lvl>
    <w:lvl w:ilvl="3" w:tplc="8654C0F8">
      <w:numFmt w:val="decimal"/>
      <w:lvlText w:val=""/>
      <w:lvlJc w:val="left"/>
    </w:lvl>
    <w:lvl w:ilvl="4" w:tplc="A25C2DAC">
      <w:numFmt w:val="decimal"/>
      <w:lvlText w:val=""/>
      <w:lvlJc w:val="left"/>
    </w:lvl>
    <w:lvl w:ilvl="5" w:tplc="7EC6E0DA">
      <w:numFmt w:val="decimal"/>
      <w:lvlText w:val=""/>
      <w:lvlJc w:val="left"/>
    </w:lvl>
    <w:lvl w:ilvl="6" w:tplc="A2226390">
      <w:numFmt w:val="decimal"/>
      <w:lvlText w:val=""/>
      <w:lvlJc w:val="left"/>
    </w:lvl>
    <w:lvl w:ilvl="7" w:tplc="F6DC0166">
      <w:numFmt w:val="decimal"/>
      <w:lvlText w:val=""/>
      <w:lvlJc w:val="left"/>
    </w:lvl>
    <w:lvl w:ilvl="8" w:tplc="E1061E52">
      <w:numFmt w:val="decimal"/>
      <w:lvlText w:val=""/>
      <w:lvlJc w:val="left"/>
    </w:lvl>
  </w:abstractNum>
  <w:abstractNum w:abstractNumId="1085" w15:restartNumberingAfterBreak="0">
    <w:nsid w:val="56780CF2"/>
    <w:multiLevelType w:val="hybridMultilevel"/>
    <w:tmpl w:val="B8309DA6"/>
    <w:lvl w:ilvl="0" w:tplc="8566FE7A">
      <w:start w:val="1"/>
      <w:numFmt w:val="bullet"/>
      <w:lvlText w:val=""/>
      <w:lvlJc w:val="left"/>
      <w:pPr>
        <w:ind w:left="720" w:hanging="360"/>
      </w:pPr>
      <w:rPr>
        <w:rFonts w:ascii="Symbol" w:hAnsi="Symbol" w:hint="default"/>
      </w:rPr>
    </w:lvl>
    <w:lvl w:ilvl="1" w:tplc="33CEECF0">
      <w:numFmt w:val="decimal"/>
      <w:lvlText w:val=""/>
      <w:lvlJc w:val="left"/>
    </w:lvl>
    <w:lvl w:ilvl="2" w:tplc="71822BF6">
      <w:numFmt w:val="decimal"/>
      <w:lvlText w:val=""/>
      <w:lvlJc w:val="left"/>
    </w:lvl>
    <w:lvl w:ilvl="3" w:tplc="CAD876DA">
      <w:numFmt w:val="decimal"/>
      <w:lvlText w:val=""/>
      <w:lvlJc w:val="left"/>
    </w:lvl>
    <w:lvl w:ilvl="4" w:tplc="F892B3F4">
      <w:numFmt w:val="decimal"/>
      <w:lvlText w:val=""/>
      <w:lvlJc w:val="left"/>
    </w:lvl>
    <w:lvl w:ilvl="5" w:tplc="2BFCC494">
      <w:numFmt w:val="decimal"/>
      <w:lvlText w:val=""/>
      <w:lvlJc w:val="left"/>
    </w:lvl>
    <w:lvl w:ilvl="6" w:tplc="06929000">
      <w:numFmt w:val="decimal"/>
      <w:lvlText w:val=""/>
      <w:lvlJc w:val="left"/>
    </w:lvl>
    <w:lvl w:ilvl="7" w:tplc="C566891E">
      <w:numFmt w:val="decimal"/>
      <w:lvlText w:val=""/>
      <w:lvlJc w:val="left"/>
    </w:lvl>
    <w:lvl w:ilvl="8" w:tplc="C43849C8">
      <w:numFmt w:val="decimal"/>
      <w:lvlText w:val=""/>
      <w:lvlJc w:val="left"/>
    </w:lvl>
  </w:abstractNum>
  <w:abstractNum w:abstractNumId="1086" w15:restartNumberingAfterBreak="0">
    <w:nsid w:val="568F69C3"/>
    <w:multiLevelType w:val="hybridMultilevel"/>
    <w:tmpl w:val="7DB40856"/>
    <w:lvl w:ilvl="0" w:tplc="161EC028">
      <w:start w:val="1"/>
      <w:numFmt w:val="bullet"/>
      <w:lvlText w:val=""/>
      <w:lvlJc w:val="left"/>
      <w:pPr>
        <w:ind w:left="720" w:hanging="360"/>
      </w:pPr>
      <w:rPr>
        <w:rFonts w:ascii="Symbol" w:hAnsi="Symbol" w:hint="default"/>
      </w:rPr>
    </w:lvl>
    <w:lvl w:ilvl="1" w:tplc="5FACB968">
      <w:numFmt w:val="decimal"/>
      <w:lvlText w:val=""/>
      <w:lvlJc w:val="left"/>
    </w:lvl>
    <w:lvl w:ilvl="2" w:tplc="83503A5A">
      <w:numFmt w:val="decimal"/>
      <w:lvlText w:val=""/>
      <w:lvlJc w:val="left"/>
    </w:lvl>
    <w:lvl w:ilvl="3" w:tplc="F29C13A4">
      <w:numFmt w:val="decimal"/>
      <w:lvlText w:val=""/>
      <w:lvlJc w:val="left"/>
    </w:lvl>
    <w:lvl w:ilvl="4" w:tplc="EFC4E1B8">
      <w:numFmt w:val="decimal"/>
      <w:lvlText w:val=""/>
      <w:lvlJc w:val="left"/>
    </w:lvl>
    <w:lvl w:ilvl="5" w:tplc="D04EDFB8">
      <w:numFmt w:val="decimal"/>
      <w:lvlText w:val=""/>
      <w:lvlJc w:val="left"/>
    </w:lvl>
    <w:lvl w:ilvl="6" w:tplc="29A4D470">
      <w:numFmt w:val="decimal"/>
      <w:lvlText w:val=""/>
      <w:lvlJc w:val="left"/>
    </w:lvl>
    <w:lvl w:ilvl="7" w:tplc="5196725A">
      <w:numFmt w:val="decimal"/>
      <w:lvlText w:val=""/>
      <w:lvlJc w:val="left"/>
    </w:lvl>
    <w:lvl w:ilvl="8" w:tplc="65189F86">
      <w:numFmt w:val="decimal"/>
      <w:lvlText w:val=""/>
      <w:lvlJc w:val="left"/>
    </w:lvl>
  </w:abstractNum>
  <w:abstractNum w:abstractNumId="1087" w15:restartNumberingAfterBreak="0">
    <w:nsid w:val="5694275A"/>
    <w:multiLevelType w:val="hybridMultilevel"/>
    <w:tmpl w:val="E1B8008C"/>
    <w:lvl w:ilvl="0" w:tplc="55CCC53A">
      <w:start w:val="1"/>
      <w:numFmt w:val="bullet"/>
      <w:lvlText w:val=""/>
      <w:lvlJc w:val="left"/>
      <w:pPr>
        <w:ind w:left="720" w:hanging="360"/>
      </w:pPr>
      <w:rPr>
        <w:rFonts w:ascii="Symbol" w:hAnsi="Symbol" w:hint="default"/>
      </w:rPr>
    </w:lvl>
    <w:lvl w:ilvl="1" w:tplc="E4B2FE60">
      <w:numFmt w:val="decimal"/>
      <w:lvlText w:val=""/>
      <w:lvlJc w:val="left"/>
    </w:lvl>
    <w:lvl w:ilvl="2" w:tplc="4E4ACA28">
      <w:numFmt w:val="decimal"/>
      <w:lvlText w:val=""/>
      <w:lvlJc w:val="left"/>
    </w:lvl>
    <w:lvl w:ilvl="3" w:tplc="1CEE5588">
      <w:numFmt w:val="decimal"/>
      <w:lvlText w:val=""/>
      <w:lvlJc w:val="left"/>
    </w:lvl>
    <w:lvl w:ilvl="4" w:tplc="D76494F0">
      <w:numFmt w:val="decimal"/>
      <w:lvlText w:val=""/>
      <w:lvlJc w:val="left"/>
    </w:lvl>
    <w:lvl w:ilvl="5" w:tplc="2464674C">
      <w:numFmt w:val="decimal"/>
      <w:lvlText w:val=""/>
      <w:lvlJc w:val="left"/>
    </w:lvl>
    <w:lvl w:ilvl="6" w:tplc="35AA0D94">
      <w:numFmt w:val="decimal"/>
      <w:lvlText w:val=""/>
      <w:lvlJc w:val="left"/>
    </w:lvl>
    <w:lvl w:ilvl="7" w:tplc="26DAD5FE">
      <w:numFmt w:val="decimal"/>
      <w:lvlText w:val=""/>
      <w:lvlJc w:val="left"/>
    </w:lvl>
    <w:lvl w:ilvl="8" w:tplc="EDF802E6">
      <w:numFmt w:val="decimal"/>
      <w:lvlText w:val=""/>
      <w:lvlJc w:val="left"/>
    </w:lvl>
  </w:abstractNum>
  <w:abstractNum w:abstractNumId="1088" w15:restartNumberingAfterBreak="0">
    <w:nsid w:val="569C655A"/>
    <w:multiLevelType w:val="hybridMultilevel"/>
    <w:tmpl w:val="D05E5D42"/>
    <w:lvl w:ilvl="0" w:tplc="3B549338">
      <w:start w:val="1"/>
      <w:numFmt w:val="bullet"/>
      <w:lvlText w:val=""/>
      <w:lvlJc w:val="left"/>
      <w:pPr>
        <w:ind w:left="720" w:hanging="360"/>
      </w:pPr>
      <w:rPr>
        <w:rFonts w:ascii="Symbol" w:hAnsi="Symbol" w:hint="default"/>
      </w:rPr>
    </w:lvl>
    <w:lvl w:ilvl="1" w:tplc="3EC096D0">
      <w:numFmt w:val="decimal"/>
      <w:lvlText w:val=""/>
      <w:lvlJc w:val="left"/>
    </w:lvl>
    <w:lvl w:ilvl="2" w:tplc="2CD8AFBA">
      <w:numFmt w:val="decimal"/>
      <w:lvlText w:val=""/>
      <w:lvlJc w:val="left"/>
    </w:lvl>
    <w:lvl w:ilvl="3" w:tplc="0CBA8260">
      <w:numFmt w:val="decimal"/>
      <w:lvlText w:val=""/>
      <w:lvlJc w:val="left"/>
    </w:lvl>
    <w:lvl w:ilvl="4" w:tplc="06007088">
      <w:numFmt w:val="decimal"/>
      <w:lvlText w:val=""/>
      <w:lvlJc w:val="left"/>
    </w:lvl>
    <w:lvl w:ilvl="5" w:tplc="89502DCA">
      <w:numFmt w:val="decimal"/>
      <w:lvlText w:val=""/>
      <w:lvlJc w:val="left"/>
    </w:lvl>
    <w:lvl w:ilvl="6" w:tplc="E2E4CC00">
      <w:numFmt w:val="decimal"/>
      <w:lvlText w:val=""/>
      <w:lvlJc w:val="left"/>
    </w:lvl>
    <w:lvl w:ilvl="7" w:tplc="D2E09C8C">
      <w:numFmt w:val="decimal"/>
      <w:lvlText w:val=""/>
      <w:lvlJc w:val="left"/>
    </w:lvl>
    <w:lvl w:ilvl="8" w:tplc="35742A24">
      <w:numFmt w:val="decimal"/>
      <w:lvlText w:val=""/>
      <w:lvlJc w:val="left"/>
    </w:lvl>
  </w:abstractNum>
  <w:abstractNum w:abstractNumId="1089" w15:restartNumberingAfterBreak="0">
    <w:nsid w:val="56AD6632"/>
    <w:multiLevelType w:val="hybridMultilevel"/>
    <w:tmpl w:val="9A76238C"/>
    <w:lvl w:ilvl="0" w:tplc="FB6CFB6E">
      <w:start w:val="1"/>
      <w:numFmt w:val="bullet"/>
      <w:lvlText w:val=""/>
      <w:lvlJc w:val="left"/>
      <w:pPr>
        <w:ind w:left="720" w:hanging="360"/>
      </w:pPr>
      <w:rPr>
        <w:rFonts w:ascii="Symbol" w:hAnsi="Symbol" w:hint="default"/>
      </w:rPr>
    </w:lvl>
    <w:lvl w:ilvl="1" w:tplc="47CE3B74">
      <w:numFmt w:val="decimal"/>
      <w:lvlText w:val=""/>
      <w:lvlJc w:val="left"/>
    </w:lvl>
    <w:lvl w:ilvl="2" w:tplc="5330E28E">
      <w:numFmt w:val="decimal"/>
      <w:lvlText w:val=""/>
      <w:lvlJc w:val="left"/>
    </w:lvl>
    <w:lvl w:ilvl="3" w:tplc="06B8448A">
      <w:numFmt w:val="decimal"/>
      <w:lvlText w:val=""/>
      <w:lvlJc w:val="left"/>
    </w:lvl>
    <w:lvl w:ilvl="4" w:tplc="DD082386">
      <w:numFmt w:val="decimal"/>
      <w:lvlText w:val=""/>
      <w:lvlJc w:val="left"/>
    </w:lvl>
    <w:lvl w:ilvl="5" w:tplc="2D78BDF8">
      <w:numFmt w:val="decimal"/>
      <w:lvlText w:val=""/>
      <w:lvlJc w:val="left"/>
    </w:lvl>
    <w:lvl w:ilvl="6" w:tplc="51942944">
      <w:numFmt w:val="decimal"/>
      <w:lvlText w:val=""/>
      <w:lvlJc w:val="left"/>
    </w:lvl>
    <w:lvl w:ilvl="7" w:tplc="611AAE98">
      <w:numFmt w:val="decimal"/>
      <w:lvlText w:val=""/>
      <w:lvlJc w:val="left"/>
    </w:lvl>
    <w:lvl w:ilvl="8" w:tplc="9BF23DC2">
      <w:numFmt w:val="decimal"/>
      <w:lvlText w:val=""/>
      <w:lvlJc w:val="left"/>
    </w:lvl>
  </w:abstractNum>
  <w:abstractNum w:abstractNumId="1090" w15:restartNumberingAfterBreak="0">
    <w:nsid w:val="56AD74A6"/>
    <w:multiLevelType w:val="hybridMultilevel"/>
    <w:tmpl w:val="AD400942"/>
    <w:lvl w:ilvl="0" w:tplc="749849D6">
      <w:start w:val="1"/>
      <w:numFmt w:val="bullet"/>
      <w:lvlText w:val=""/>
      <w:lvlJc w:val="left"/>
      <w:pPr>
        <w:ind w:left="720" w:hanging="360"/>
      </w:pPr>
      <w:rPr>
        <w:rFonts w:ascii="Symbol" w:hAnsi="Symbol" w:hint="default"/>
      </w:rPr>
    </w:lvl>
    <w:lvl w:ilvl="1" w:tplc="EE3CFE46">
      <w:numFmt w:val="decimal"/>
      <w:lvlText w:val=""/>
      <w:lvlJc w:val="left"/>
    </w:lvl>
    <w:lvl w:ilvl="2" w:tplc="7ADA7C86">
      <w:numFmt w:val="decimal"/>
      <w:lvlText w:val=""/>
      <w:lvlJc w:val="left"/>
    </w:lvl>
    <w:lvl w:ilvl="3" w:tplc="A8820798">
      <w:numFmt w:val="decimal"/>
      <w:lvlText w:val=""/>
      <w:lvlJc w:val="left"/>
    </w:lvl>
    <w:lvl w:ilvl="4" w:tplc="C8C6CE72">
      <w:numFmt w:val="decimal"/>
      <w:lvlText w:val=""/>
      <w:lvlJc w:val="left"/>
    </w:lvl>
    <w:lvl w:ilvl="5" w:tplc="6D444260">
      <w:numFmt w:val="decimal"/>
      <w:lvlText w:val=""/>
      <w:lvlJc w:val="left"/>
    </w:lvl>
    <w:lvl w:ilvl="6" w:tplc="DEE69C72">
      <w:numFmt w:val="decimal"/>
      <w:lvlText w:val=""/>
      <w:lvlJc w:val="left"/>
    </w:lvl>
    <w:lvl w:ilvl="7" w:tplc="27B0E21A">
      <w:numFmt w:val="decimal"/>
      <w:lvlText w:val=""/>
      <w:lvlJc w:val="left"/>
    </w:lvl>
    <w:lvl w:ilvl="8" w:tplc="C5EA2AD0">
      <w:numFmt w:val="decimal"/>
      <w:lvlText w:val=""/>
      <w:lvlJc w:val="left"/>
    </w:lvl>
  </w:abstractNum>
  <w:abstractNum w:abstractNumId="1091" w15:restartNumberingAfterBreak="0">
    <w:nsid w:val="56B24070"/>
    <w:multiLevelType w:val="hybridMultilevel"/>
    <w:tmpl w:val="7EC6E9B8"/>
    <w:lvl w:ilvl="0" w:tplc="BDC0E038">
      <w:start w:val="1"/>
      <w:numFmt w:val="bullet"/>
      <w:lvlText w:val=""/>
      <w:lvlJc w:val="left"/>
      <w:pPr>
        <w:ind w:left="720" w:hanging="360"/>
      </w:pPr>
      <w:rPr>
        <w:rFonts w:ascii="Symbol" w:hAnsi="Symbol" w:hint="default"/>
      </w:rPr>
    </w:lvl>
    <w:lvl w:ilvl="1" w:tplc="6C6604E0">
      <w:numFmt w:val="decimal"/>
      <w:lvlText w:val=""/>
      <w:lvlJc w:val="left"/>
    </w:lvl>
    <w:lvl w:ilvl="2" w:tplc="8542B4D2">
      <w:numFmt w:val="decimal"/>
      <w:lvlText w:val=""/>
      <w:lvlJc w:val="left"/>
    </w:lvl>
    <w:lvl w:ilvl="3" w:tplc="4E2A1F56">
      <w:numFmt w:val="decimal"/>
      <w:lvlText w:val=""/>
      <w:lvlJc w:val="left"/>
    </w:lvl>
    <w:lvl w:ilvl="4" w:tplc="A1A60CEA">
      <w:numFmt w:val="decimal"/>
      <w:lvlText w:val=""/>
      <w:lvlJc w:val="left"/>
    </w:lvl>
    <w:lvl w:ilvl="5" w:tplc="E264CBB4">
      <w:numFmt w:val="decimal"/>
      <w:lvlText w:val=""/>
      <w:lvlJc w:val="left"/>
    </w:lvl>
    <w:lvl w:ilvl="6" w:tplc="499A1BB2">
      <w:numFmt w:val="decimal"/>
      <w:lvlText w:val=""/>
      <w:lvlJc w:val="left"/>
    </w:lvl>
    <w:lvl w:ilvl="7" w:tplc="F1864FBA">
      <w:numFmt w:val="decimal"/>
      <w:lvlText w:val=""/>
      <w:lvlJc w:val="left"/>
    </w:lvl>
    <w:lvl w:ilvl="8" w:tplc="E0F8454E">
      <w:numFmt w:val="decimal"/>
      <w:lvlText w:val=""/>
      <w:lvlJc w:val="left"/>
    </w:lvl>
  </w:abstractNum>
  <w:abstractNum w:abstractNumId="1092" w15:restartNumberingAfterBreak="0">
    <w:nsid w:val="56BF2EB5"/>
    <w:multiLevelType w:val="hybridMultilevel"/>
    <w:tmpl w:val="07943270"/>
    <w:lvl w:ilvl="0" w:tplc="3C6457AC">
      <w:start w:val="1"/>
      <w:numFmt w:val="bullet"/>
      <w:lvlText w:val=""/>
      <w:lvlJc w:val="left"/>
      <w:pPr>
        <w:ind w:left="720" w:hanging="360"/>
      </w:pPr>
      <w:rPr>
        <w:rFonts w:ascii="Symbol" w:hAnsi="Symbol" w:hint="default"/>
      </w:rPr>
    </w:lvl>
    <w:lvl w:ilvl="1" w:tplc="FDD8D540">
      <w:numFmt w:val="decimal"/>
      <w:lvlText w:val=""/>
      <w:lvlJc w:val="left"/>
    </w:lvl>
    <w:lvl w:ilvl="2" w:tplc="81CCCCC8">
      <w:numFmt w:val="decimal"/>
      <w:lvlText w:val=""/>
      <w:lvlJc w:val="left"/>
    </w:lvl>
    <w:lvl w:ilvl="3" w:tplc="8D3E0C2A">
      <w:numFmt w:val="decimal"/>
      <w:lvlText w:val=""/>
      <w:lvlJc w:val="left"/>
    </w:lvl>
    <w:lvl w:ilvl="4" w:tplc="19A6776E">
      <w:numFmt w:val="decimal"/>
      <w:lvlText w:val=""/>
      <w:lvlJc w:val="left"/>
    </w:lvl>
    <w:lvl w:ilvl="5" w:tplc="58369F3E">
      <w:numFmt w:val="decimal"/>
      <w:lvlText w:val=""/>
      <w:lvlJc w:val="left"/>
    </w:lvl>
    <w:lvl w:ilvl="6" w:tplc="A920DBA6">
      <w:numFmt w:val="decimal"/>
      <w:lvlText w:val=""/>
      <w:lvlJc w:val="left"/>
    </w:lvl>
    <w:lvl w:ilvl="7" w:tplc="0D164756">
      <w:numFmt w:val="decimal"/>
      <w:lvlText w:val=""/>
      <w:lvlJc w:val="left"/>
    </w:lvl>
    <w:lvl w:ilvl="8" w:tplc="29B087F2">
      <w:numFmt w:val="decimal"/>
      <w:lvlText w:val=""/>
      <w:lvlJc w:val="left"/>
    </w:lvl>
  </w:abstractNum>
  <w:abstractNum w:abstractNumId="1093" w15:restartNumberingAfterBreak="0">
    <w:nsid w:val="56CF135B"/>
    <w:multiLevelType w:val="hybridMultilevel"/>
    <w:tmpl w:val="5B4C0E26"/>
    <w:lvl w:ilvl="0" w:tplc="45449920">
      <w:numFmt w:val="decimal"/>
      <w:lvlText w:val=""/>
      <w:lvlJc w:val="left"/>
    </w:lvl>
    <w:lvl w:ilvl="1" w:tplc="E3361324">
      <w:start w:val="1"/>
      <w:numFmt w:val="bullet"/>
      <w:lvlText w:val=""/>
      <w:lvlJc w:val="left"/>
      <w:pPr>
        <w:ind w:left="1440" w:hanging="360"/>
      </w:pPr>
      <w:rPr>
        <w:rFonts w:ascii="Symbol" w:hAnsi="Symbol" w:hint="default"/>
      </w:rPr>
    </w:lvl>
    <w:lvl w:ilvl="2" w:tplc="A6F6D420">
      <w:numFmt w:val="decimal"/>
      <w:lvlText w:val=""/>
      <w:lvlJc w:val="left"/>
    </w:lvl>
    <w:lvl w:ilvl="3" w:tplc="8FA07DA2">
      <w:numFmt w:val="decimal"/>
      <w:lvlText w:val=""/>
      <w:lvlJc w:val="left"/>
    </w:lvl>
    <w:lvl w:ilvl="4" w:tplc="0F0EEFDC">
      <w:numFmt w:val="decimal"/>
      <w:lvlText w:val=""/>
      <w:lvlJc w:val="left"/>
    </w:lvl>
    <w:lvl w:ilvl="5" w:tplc="6A6E7CCA">
      <w:numFmt w:val="decimal"/>
      <w:lvlText w:val=""/>
      <w:lvlJc w:val="left"/>
    </w:lvl>
    <w:lvl w:ilvl="6" w:tplc="C88E8DEA">
      <w:numFmt w:val="decimal"/>
      <w:lvlText w:val=""/>
      <w:lvlJc w:val="left"/>
    </w:lvl>
    <w:lvl w:ilvl="7" w:tplc="AC76C96A">
      <w:numFmt w:val="decimal"/>
      <w:lvlText w:val=""/>
      <w:lvlJc w:val="left"/>
    </w:lvl>
    <w:lvl w:ilvl="8" w:tplc="9D2C1D0A">
      <w:numFmt w:val="decimal"/>
      <w:lvlText w:val=""/>
      <w:lvlJc w:val="left"/>
    </w:lvl>
  </w:abstractNum>
  <w:abstractNum w:abstractNumId="1094" w15:restartNumberingAfterBreak="0">
    <w:nsid w:val="56E54B36"/>
    <w:multiLevelType w:val="hybridMultilevel"/>
    <w:tmpl w:val="1556F100"/>
    <w:lvl w:ilvl="0" w:tplc="4A5E71E4">
      <w:start w:val="1"/>
      <w:numFmt w:val="bullet"/>
      <w:lvlText w:val=""/>
      <w:lvlJc w:val="left"/>
      <w:pPr>
        <w:ind w:left="720" w:hanging="360"/>
      </w:pPr>
      <w:rPr>
        <w:rFonts w:ascii="Symbol" w:hAnsi="Symbol" w:hint="default"/>
      </w:rPr>
    </w:lvl>
    <w:lvl w:ilvl="1" w:tplc="A44A186A">
      <w:numFmt w:val="decimal"/>
      <w:lvlText w:val=""/>
      <w:lvlJc w:val="left"/>
    </w:lvl>
    <w:lvl w:ilvl="2" w:tplc="F82675C8">
      <w:numFmt w:val="decimal"/>
      <w:lvlText w:val=""/>
      <w:lvlJc w:val="left"/>
    </w:lvl>
    <w:lvl w:ilvl="3" w:tplc="02247720">
      <w:numFmt w:val="decimal"/>
      <w:lvlText w:val=""/>
      <w:lvlJc w:val="left"/>
    </w:lvl>
    <w:lvl w:ilvl="4" w:tplc="9AFAD22A">
      <w:numFmt w:val="decimal"/>
      <w:lvlText w:val=""/>
      <w:lvlJc w:val="left"/>
    </w:lvl>
    <w:lvl w:ilvl="5" w:tplc="0C5ED60E">
      <w:numFmt w:val="decimal"/>
      <w:lvlText w:val=""/>
      <w:lvlJc w:val="left"/>
    </w:lvl>
    <w:lvl w:ilvl="6" w:tplc="7C74D236">
      <w:numFmt w:val="decimal"/>
      <w:lvlText w:val=""/>
      <w:lvlJc w:val="left"/>
    </w:lvl>
    <w:lvl w:ilvl="7" w:tplc="10DAE1BC">
      <w:numFmt w:val="decimal"/>
      <w:lvlText w:val=""/>
      <w:lvlJc w:val="left"/>
    </w:lvl>
    <w:lvl w:ilvl="8" w:tplc="73143A76">
      <w:numFmt w:val="decimal"/>
      <w:lvlText w:val=""/>
      <w:lvlJc w:val="left"/>
    </w:lvl>
  </w:abstractNum>
  <w:abstractNum w:abstractNumId="1095" w15:restartNumberingAfterBreak="0">
    <w:nsid w:val="56EC6113"/>
    <w:multiLevelType w:val="hybridMultilevel"/>
    <w:tmpl w:val="D47AF830"/>
    <w:lvl w:ilvl="0" w:tplc="F2041A28">
      <w:start w:val="1"/>
      <w:numFmt w:val="bullet"/>
      <w:lvlText w:val=""/>
      <w:lvlJc w:val="left"/>
      <w:pPr>
        <w:ind w:left="720" w:hanging="360"/>
      </w:pPr>
      <w:rPr>
        <w:rFonts w:ascii="Symbol" w:hAnsi="Symbol" w:hint="default"/>
      </w:rPr>
    </w:lvl>
    <w:lvl w:ilvl="1" w:tplc="C7AA692C">
      <w:numFmt w:val="decimal"/>
      <w:lvlText w:val=""/>
      <w:lvlJc w:val="left"/>
    </w:lvl>
    <w:lvl w:ilvl="2" w:tplc="22E2C342">
      <w:numFmt w:val="decimal"/>
      <w:lvlText w:val=""/>
      <w:lvlJc w:val="left"/>
    </w:lvl>
    <w:lvl w:ilvl="3" w:tplc="2F3A2E3E">
      <w:numFmt w:val="decimal"/>
      <w:lvlText w:val=""/>
      <w:lvlJc w:val="left"/>
    </w:lvl>
    <w:lvl w:ilvl="4" w:tplc="68643C5E">
      <w:numFmt w:val="decimal"/>
      <w:lvlText w:val=""/>
      <w:lvlJc w:val="left"/>
    </w:lvl>
    <w:lvl w:ilvl="5" w:tplc="54CED090">
      <w:numFmt w:val="decimal"/>
      <w:lvlText w:val=""/>
      <w:lvlJc w:val="left"/>
    </w:lvl>
    <w:lvl w:ilvl="6" w:tplc="B44EA10C">
      <w:numFmt w:val="decimal"/>
      <w:lvlText w:val=""/>
      <w:lvlJc w:val="left"/>
    </w:lvl>
    <w:lvl w:ilvl="7" w:tplc="D4CA00B0">
      <w:numFmt w:val="decimal"/>
      <w:lvlText w:val=""/>
      <w:lvlJc w:val="left"/>
    </w:lvl>
    <w:lvl w:ilvl="8" w:tplc="D9F66AD4">
      <w:numFmt w:val="decimal"/>
      <w:lvlText w:val=""/>
      <w:lvlJc w:val="left"/>
    </w:lvl>
  </w:abstractNum>
  <w:abstractNum w:abstractNumId="1096" w15:restartNumberingAfterBreak="0">
    <w:nsid w:val="56F371D5"/>
    <w:multiLevelType w:val="hybridMultilevel"/>
    <w:tmpl w:val="870C583E"/>
    <w:lvl w:ilvl="0" w:tplc="A6CA30D4">
      <w:start w:val="1"/>
      <w:numFmt w:val="bullet"/>
      <w:lvlText w:val=""/>
      <w:lvlJc w:val="left"/>
      <w:pPr>
        <w:ind w:left="720" w:hanging="360"/>
      </w:pPr>
      <w:rPr>
        <w:rFonts w:ascii="Symbol" w:hAnsi="Symbol" w:hint="default"/>
      </w:rPr>
    </w:lvl>
    <w:lvl w:ilvl="1" w:tplc="B8589704">
      <w:numFmt w:val="decimal"/>
      <w:lvlText w:val=""/>
      <w:lvlJc w:val="left"/>
    </w:lvl>
    <w:lvl w:ilvl="2" w:tplc="1F685DB4">
      <w:numFmt w:val="decimal"/>
      <w:lvlText w:val=""/>
      <w:lvlJc w:val="left"/>
    </w:lvl>
    <w:lvl w:ilvl="3" w:tplc="58984C54">
      <w:numFmt w:val="decimal"/>
      <w:lvlText w:val=""/>
      <w:lvlJc w:val="left"/>
    </w:lvl>
    <w:lvl w:ilvl="4" w:tplc="BA18C9EC">
      <w:numFmt w:val="decimal"/>
      <w:lvlText w:val=""/>
      <w:lvlJc w:val="left"/>
    </w:lvl>
    <w:lvl w:ilvl="5" w:tplc="097A1134">
      <w:numFmt w:val="decimal"/>
      <w:lvlText w:val=""/>
      <w:lvlJc w:val="left"/>
    </w:lvl>
    <w:lvl w:ilvl="6" w:tplc="6E40F5D2">
      <w:numFmt w:val="decimal"/>
      <w:lvlText w:val=""/>
      <w:lvlJc w:val="left"/>
    </w:lvl>
    <w:lvl w:ilvl="7" w:tplc="126E7228">
      <w:numFmt w:val="decimal"/>
      <w:lvlText w:val=""/>
      <w:lvlJc w:val="left"/>
    </w:lvl>
    <w:lvl w:ilvl="8" w:tplc="DE2CDEDC">
      <w:numFmt w:val="decimal"/>
      <w:lvlText w:val=""/>
      <w:lvlJc w:val="left"/>
    </w:lvl>
  </w:abstractNum>
  <w:abstractNum w:abstractNumId="1097" w15:restartNumberingAfterBreak="0">
    <w:nsid w:val="572F729B"/>
    <w:multiLevelType w:val="hybridMultilevel"/>
    <w:tmpl w:val="CA1ABF78"/>
    <w:lvl w:ilvl="0" w:tplc="F4B09A4E">
      <w:numFmt w:val="decimal"/>
      <w:lvlText w:val=""/>
      <w:lvlJc w:val="left"/>
    </w:lvl>
    <w:lvl w:ilvl="1" w:tplc="4CE09F46">
      <w:start w:val="1"/>
      <w:numFmt w:val="bullet"/>
      <w:lvlText w:val=""/>
      <w:lvlJc w:val="left"/>
      <w:pPr>
        <w:ind w:left="1440" w:hanging="360"/>
      </w:pPr>
      <w:rPr>
        <w:rFonts w:ascii="Symbol" w:hAnsi="Symbol" w:hint="default"/>
      </w:rPr>
    </w:lvl>
    <w:lvl w:ilvl="2" w:tplc="C5CE274E">
      <w:numFmt w:val="decimal"/>
      <w:lvlText w:val=""/>
      <w:lvlJc w:val="left"/>
    </w:lvl>
    <w:lvl w:ilvl="3" w:tplc="4D228B9C">
      <w:numFmt w:val="decimal"/>
      <w:lvlText w:val=""/>
      <w:lvlJc w:val="left"/>
    </w:lvl>
    <w:lvl w:ilvl="4" w:tplc="759EB11A">
      <w:numFmt w:val="decimal"/>
      <w:lvlText w:val=""/>
      <w:lvlJc w:val="left"/>
    </w:lvl>
    <w:lvl w:ilvl="5" w:tplc="E5849234">
      <w:numFmt w:val="decimal"/>
      <w:lvlText w:val=""/>
      <w:lvlJc w:val="left"/>
    </w:lvl>
    <w:lvl w:ilvl="6" w:tplc="736C8EBA">
      <w:numFmt w:val="decimal"/>
      <w:lvlText w:val=""/>
      <w:lvlJc w:val="left"/>
    </w:lvl>
    <w:lvl w:ilvl="7" w:tplc="2048E792">
      <w:numFmt w:val="decimal"/>
      <w:lvlText w:val=""/>
      <w:lvlJc w:val="left"/>
    </w:lvl>
    <w:lvl w:ilvl="8" w:tplc="52E21A84">
      <w:numFmt w:val="decimal"/>
      <w:lvlText w:val=""/>
      <w:lvlJc w:val="left"/>
    </w:lvl>
  </w:abstractNum>
  <w:abstractNum w:abstractNumId="1098" w15:restartNumberingAfterBreak="0">
    <w:nsid w:val="573C5F26"/>
    <w:multiLevelType w:val="hybridMultilevel"/>
    <w:tmpl w:val="206C569A"/>
    <w:lvl w:ilvl="0" w:tplc="B8E6F5B2">
      <w:numFmt w:val="decimal"/>
      <w:lvlText w:val=""/>
      <w:lvlJc w:val="left"/>
    </w:lvl>
    <w:lvl w:ilvl="1" w:tplc="6F4AC472">
      <w:start w:val="1"/>
      <w:numFmt w:val="bullet"/>
      <w:lvlText w:val=""/>
      <w:lvlJc w:val="left"/>
      <w:pPr>
        <w:ind w:left="1440" w:hanging="360"/>
      </w:pPr>
      <w:rPr>
        <w:rFonts w:ascii="Symbol" w:hAnsi="Symbol" w:hint="default"/>
      </w:rPr>
    </w:lvl>
    <w:lvl w:ilvl="2" w:tplc="E872E2B2">
      <w:numFmt w:val="decimal"/>
      <w:lvlText w:val=""/>
      <w:lvlJc w:val="left"/>
    </w:lvl>
    <w:lvl w:ilvl="3" w:tplc="788CF838">
      <w:numFmt w:val="decimal"/>
      <w:lvlText w:val=""/>
      <w:lvlJc w:val="left"/>
    </w:lvl>
    <w:lvl w:ilvl="4" w:tplc="09266F64">
      <w:numFmt w:val="decimal"/>
      <w:lvlText w:val=""/>
      <w:lvlJc w:val="left"/>
    </w:lvl>
    <w:lvl w:ilvl="5" w:tplc="F088394E">
      <w:numFmt w:val="decimal"/>
      <w:lvlText w:val=""/>
      <w:lvlJc w:val="left"/>
    </w:lvl>
    <w:lvl w:ilvl="6" w:tplc="C26AE9F2">
      <w:numFmt w:val="decimal"/>
      <w:lvlText w:val=""/>
      <w:lvlJc w:val="left"/>
    </w:lvl>
    <w:lvl w:ilvl="7" w:tplc="8AFE9ACA">
      <w:numFmt w:val="decimal"/>
      <w:lvlText w:val=""/>
      <w:lvlJc w:val="left"/>
    </w:lvl>
    <w:lvl w:ilvl="8" w:tplc="BA06FE4E">
      <w:numFmt w:val="decimal"/>
      <w:lvlText w:val=""/>
      <w:lvlJc w:val="left"/>
    </w:lvl>
  </w:abstractNum>
  <w:abstractNum w:abstractNumId="1099" w15:restartNumberingAfterBreak="0">
    <w:nsid w:val="57536361"/>
    <w:multiLevelType w:val="hybridMultilevel"/>
    <w:tmpl w:val="BE22B468"/>
    <w:lvl w:ilvl="0" w:tplc="6FE886C6">
      <w:start w:val="1"/>
      <w:numFmt w:val="bullet"/>
      <w:lvlText w:val=""/>
      <w:lvlJc w:val="left"/>
      <w:pPr>
        <w:ind w:left="720" w:hanging="360"/>
      </w:pPr>
      <w:rPr>
        <w:rFonts w:ascii="Symbol" w:hAnsi="Symbol" w:hint="default"/>
      </w:rPr>
    </w:lvl>
    <w:lvl w:ilvl="1" w:tplc="C30E8A2C">
      <w:numFmt w:val="decimal"/>
      <w:lvlText w:val=""/>
      <w:lvlJc w:val="left"/>
    </w:lvl>
    <w:lvl w:ilvl="2" w:tplc="642C45A2">
      <w:numFmt w:val="decimal"/>
      <w:lvlText w:val=""/>
      <w:lvlJc w:val="left"/>
    </w:lvl>
    <w:lvl w:ilvl="3" w:tplc="BDCEF80E">
      <w:numFmt w:val="decimal"/>
      <w:lvlText w:val=""/>
      <w:lvlJc w:val="left"/>
    </w:lvl>
    <w:lvl w:ilvl="4" w:tplc="EA4CFA64">
      <w:numFmt w:val="decimal"/>
      <w:lvlText w:val=""/>
      <w:lvlJc w:val="left"/>
    </w:lvl>
    <w:lvl w:ilvl="5" w:tplc="8730D8E6">
      <w:numFmt w:val="decimal"/>
      <w:lvlText w:val=""/>
      <w:lvlJc w:val="left"/>
    </w:lvl>
    <w:lvl w:ilvl="6" w:tplc="B1CC85F4">
      <w:numFmt w:val="decimal"/>
      <w:lvlText w:val=""/>
      <w:lvlJc w:val="left"/>
    </w:lvl>
    <w:lvl w:ilvl="7" w:tplc="54FA75BA">
      <w:numFmt w:val="decimal"/>
      <w:lvlText w:val=""/>
      <w:lvlJc w:val="left"/>
    </w:lvl>
    <w:lvl w:ilvl="8" w:tplc="D70216A4">
      <w:numFmt w:val="decimal"/>
      <w:lvlText w:val=""/>
      <w:lvlJc w:val="left"/>
    </w:lvl>
  </w:abstractNum>
  <w:abstractNum w:abstractNumId="1100" w15:restartNumberingAfterBreak="0">
    <w:nsid w:val="57580D1F"/>
    <w:multiLevelType w:val="hybridMultilevel"/>
    <w:tmpl w:val="3438C556"/>
    <w:lvl w:ilvl="0" w:tplc="055C0128">
      <w:start w:val="1"/>
      <w:numFmt w:val="bullet"/>
      <w:lvlText w:val=""/>
      <w:lvlJc w:val="left"/>
      <w:pPr>
        <w:ind w:left="720" w:hanging="360"/>
      </w:pPr>
      <w:rPr>
        <w:rFonts w:ascii="Symbol" w:hAnsi="Symbol" w:hint="default"/>
      </w:rPr>
    </w:lvl>
    <w:lvl w:ilvl="1" w:tplc="9558BD6C">
      <w:numFmt w:val="decimal"/>
      <w:lvlText w:val=""/>
      <w:lvlJc w:val="left"/>
    </w:lvl>
    <w:lvl w:ilvl="2" w:tplc="486CE9F0">
      <w:numFmt w:val="decimal"/>
      <w:lvlText w:val=""/>
      <w:lvlJc w:val="left"/>
    </w:lvl>
    <w:lvl w:ilvl="3" w:tplc="4F4C7912">
      <w:numFmt w:val="decimal"/>
      <w:lvlText w:val=""/>
      <w:lvlJc w:val="left"/>
    </w:lvl>
    <w:lvl w:ilvl="4" w:tplc="0ADC14A0">
      <w:numFmt w:val="decimal"/>
      <w:lvlText w:val=""/>
      <w:lvlJc w:val="left"/>
    </w:lvl>
    <w:lvl w:ilvl="5" w:tplc="7E7CC454">
      <w:numFmt w:val="decimal"/>
      <w:lvlText w:val=""/>
      <w:lvlJc w:val="left"/>
    </w:lvl>
    <w:lvl w:ilvl="6" w:tplc="555C1716">
      <w:numFmt w:val="decimal"/>
      <w:lvlText w:val=""/>
      <w:lvlJc w:val="left"/>
    </w:lvl>
    <w:lvl w:ilvl="7" w:tplc="E7C40834">
      <w:numFmt w:val="decimal"/>
      <w:lvlText w:val=""/>
      <w:lvlJc w:val="left"/>
    </w:lvl>
    <w:lvl w:ilvl="8" w:tplc="F9F48BC2">
      <w:numFmt w:val="decimal"/>
      <w:lvlText w:val=""/>
      <w:lvlJc w:val="left"/>
    </w:lvl>
  </w:abstractNum>
  <w:abstractNum w:abstractNumId="1101" w15:restartNumberingAfterBreak="0">
    <w:nsid w:val="57701A31"/>
    <w:multiLevelType w:val="hybridMultilevel"/>
    <w:tmpl w:val="23B88CD0"/>
    <w:lvl w:ilvl="0" w:tplc="A978EAF4">
      <w:start w:val="1"/>
      <w:numFmt w:val="bullet"/>
      <w:lvlText w:val=""/>
      <w:lvlJc w:val="left"/>
      <w:pPr>
        <w:ind w:left="720" w:hanging="360"/>
      </w:pPr>
      <w:rPr>
        <w:rFonts w:ascii="Symbol" w:hAnsi="Symbol" w:hint="default"/>
      </w:rPr>
    </w:lvl>
    <w:lvl w:ilvl="1" w:tplc="38988448">
      <w:numFmt w:val="decimal"/>
      <w:lvlText w:val=""/>
      <w:lvlJc w:val="left"/>
    </w:lvl>
    <w:lvl w:ilvl="2" w:tplc="3F9243D8">
      <w:numFmt w:val="decimal"/>
      <w:lvlText w:val=""/>
      <w:lvlJc w:val="left"/>
    </w:lvl>
    <w:lvl w:ilvl="3" w:tplc="37227942">
      <w:numFmt w:val="decimal"/>
      <w:lvlText w:val=""/>
      <w:lvlJc w:val="left"/>
    </w:lvl>
    <w:lvl w:ilvl="4" w:tplc="625E294A">
      <w:numFmt w:val="decimal"/>
      <w:lvlText w:val=""/>
      <w:lvlJc w:val="left"/>
    </w:lvl>
    <w:lvl w:ilvl="5" w:tplc="50309792">
      <w:numFmt w:val="decimal"/>
      <w:lvlText w:val=""/>
      <w:lvlJc w:val="left"/>
    </w:lvl>
    <w:lvl w:ilvl="6" w:tplc="442CDD1E">
      <w:numFmt w:val="decimal"/>
      <w:lvlText w:val=""/>
      <w:lvlJc w:val="left"/>
    </w:lvl>
    <w:lvl w:ilvl="7" w:tplc="5D10AC04">
      <w:numFmt w:val="decimal"/>
      <w:lvlText w:val=""/>
      <w:lvlJc w:val="left"/>
    </w:lvl>
    <w:lvl w:ilvl="8" w:tplc="BCE2C266">
      <w:numFmt w:val="decimal"/>
      <w:lvlText w:val=""/>
      <w:lvlJc w:val="left"/>
    </w:lvl>
  </w:abstractNum>
  <w:abstractNum w:abstractNumId="1102" w15:restartNumberingAfterBreak="0">
    <w:nsid w:val="577D1B2C"/>
    <w:multiLevelType w:val="hybridMultilevel"/>
    <w:tmpl w:val="529A3DB8"/>
    <w:lvl w:ilvl="0" w:tplc="3C645322">
      <w:start w:val="1"/>
      <w:numFmt w:val="bullet"/>
      <w:lvlText w:val=""/>
      <w:lvlJc w:val="left"/>
      <w:pPr>
        <w:ind w:left="720" w:hanging="360"/>
      </w:pPr>
      <w:rPr>
        <w:rFonts w:ascii="Symbol" w:hAnsi="Symbol" w:hint="default"/>
      </w:rPr>
    </w:lvl>
    <w:lvl w:ilvl="1" w:tplc="97D2D410">
      <w:numFmt w:val="decimal"/>
      <w:lvlText w:val=""/>
      <w:lvlJc w:val="left"/>
    </w:lvl>
    <w:lvl w:ilvl="2" w:tplc="2870B514">
      <w:numFmt w:val="decimal"/>
      <w:lvlText w:val=""/>
      <w:lvlJc w:val="left"/>
    </w:lvl>
    <w:lvl w:ilvl="3" w:tplc="472CF122">
      <w:numFmt w:val="decimal"/>
      <w:lvlText w:val=""/>
      <w:lvlJc w:val="left"/>
    </w:lvl>
    <w:lvl w:ilvl="4" w:tplc="5B0063E4">
      <w:numFmt w:val="decimal"/>
      <w:lvlText w:val=""/>
      <w:lvlJc w:val="left"/>
    </w:lvl>
    <w:lvl w:ilvl="5" w:tplc="AA16869C">
      <w:numFmt w:val="decimal"/>
      <w:lvlText w:val=""/>
      <w:lvlJc w:val="left"/>
    </w:lvl>
    <w:lvl w:ilvl="6" w:tplc="B212E1A6">
      <w:numFmt w:val="decimal"/>
      <w:lvlText w:val=""/>
      <w:lvlJc w:val="left"/>
    </w:lvl>
    <w:lvl w:ilvl="7" w:tplc="5C6AE794">
      <w:numFmt w:val="decimal"/>
      <w:lvlText w:val=""/>
      <w:lvlJc w:val="left"/>
    </w:lvl>
    <w:lvl w:ilvl="8" w:tplc="9A2AE738">
      <w:numFmt w:val="decimal"/>
      <w:lvlText w:val=""/>
      <w:lvlJc w:val="left"/>
    </w:lvl>
  </w:abstractNum>
  <w:abstractNum w:abstractNumId="1103" w15:restartNumberingAfterBreak="0">
    <w:nsid w:val="57940317"/>
    <w:multiLevelType w:val="hybridMultilevel"/>
    <w:tmpl w:val="4AE00936"/>
    <w:lvl w:ilvl="0" w:tplc="B30C733C">
      <w:start w:val="1"/>
      <w:numFmt w:val="bullet"/>
      <w:lvlText w:val=""/>
      <w:lvlJc w:val="left"/>
      <w:pPr>
        <w:ind w:left="720" w:hanging="360"/>
      </w:pPr>
      <w:rPr>
        <w:rFonts w:ascii="Symbol" w:hAnsi="Symbol" w:hint="default"/>
      </w:rPr>
    </w:lvl>
    <w:lvl w:ilvl="1" w:tplc="4C945812">
      <w:numFmt w:val="decimal"/>
      <w:lvlText w:val=""/>
      <w:lvlJc w:val="left"/>
    </w:lvl>
    <w:lvl w:ilvl="2" w:tplc="34D8A718">
      <w:numFmt w:val="decimal"/>
      <w:lvlText w:val=""/>
      <w:lvlJc w:val="left"/>
    </w:lvl>
    <w:lvl w:ilvl="3" w:tplc="DCAE9246">
      <w:numFmt w:val="decimal"/>
      <w:lvlText w:val=""/>
      <w:lvlJc w:val="left"/>
    </w:lvl>
    <w:lvl w:ilvl="4" w:tplc="0C5096A0">
      <w:numFmt w:val="decimal"/>
      <w:lvlText w:val=""/>
      <w:lvlJc w:val="left"/>
    </w:lvl>
    <w:lvl w:ilvl="5" w:tplc="21EEF54C">
      <w:numFmt w:val="decimal"/>
      <w:lvlText w:val=""/>
      <w:lvlJc w:val="left"/>
    </w:lvl>
    <w:lvl w:ilvl="6" w:tplc="27BC9FF0">
      <w:numFmt w:val="decimal"/>
      <w:lvlText w:val=""/>
      <w:lvlJc w:val="left"/>
    </w:lvl>
    <w:lvl w:ilvl="7" w:tplc="2A2E84FC">
      <w:numFmt w:val="decimal"/>
      <w:lvlText w:val=""/>
      <w:lvlJc w:val="left"/>
    </w:lvl>
    <w:lvl w:ilvl="8" w:tplc="2406827E">
      <w:numFmt w:val="decimal"/>
      <w:lvlText w:val=""/>
      <w:lvlJc w:val="left"/>
    </w:lvl>
  </w:abstractNum>
  <w:abstractNum w:abstractNumId="1104" w15:restartNumberingAfterBreak="0">
    <w:nsid w:val="579E1AAD"/>
    <w:multiLevelType w:val="hybridMultilevel"/>
    <w:tmpl w:val="0F9E7284"/>
    <w:lvl w:ilvl="0" w:tplc="A85C5402">
      <w:start w:val="1"/>
      <w:numFmt w:val="bullet"/>
      <w:lvlText w:val=""/>
      <w:lvlJc w:val="left"/>
      <w:pPr>
        <w:ind w:left="720" w:hanging="360"/>
      </w:pPr>
      <w:rPr>
        <w:rFonts w:ascii="Symbol" w:hAnsi="Symbol" w:hint="default"/>
      </w:rPr>
    </w:lvl>
    <w:lvl w:ilvl="1" w:tplc="5B3220EA">
      <w:numFmt w:val="decimal"/>
      <w:lvlText w:val=""/>
      <w:lvlJc w:val="left"/>
    </w:lvl>
    <w:lvl w:ilvl="2" w:tplc="3C16969E">
      <w:numFmt w:val="decimal"/>
      <w:lvlText w:val=""/>
      <w:lvlJc w:val="left"/>
    </w:lvl>
    <w:lvl w:ilvl="3" w:tplc="979A96AE">
      <w:numFmt w:val="decimal"/>
      <w:lvlText w:val=""/>
      <w:lvlJc w:val="left"/>
    </w:lvl>
    <w:lvl w:ilvl="4" w:tplc="FA40F4E4">
      <w:numFmt w:val="decimal"/>
      <w:lvlText w:val=""/>
      <w:lvlJc w:val="left"/>
    </w:lvl>
    <w:lvl w:ilvl="5" w:tplc="5754A7CE">
      <w:numFmt w:val="decimal"/>
      <w:lvlText w:val=""/>
      <w:lvlJc w:val="left"/>
    </w:lvl>
    <w:lvl w:ilvl="6" w:tplc="3A6A7D78">
      <w:numFmt w:val="decimal"/>
      <w:lvlText w:val=""/>
      <w:lvlJc w:val="left"/>
    </w:lvl>
    <w:lvl w:ilvl="7" w:tplc="E3340406">
      <w:numFmt w:val="decimal"/>
      <w:lvlText w:val=""/>
      <w:lvlJc w:val="left"/>
    </w:lvl>
    <w:lvl w:ilvl="8" w:tplc="D36C4E84">
      <w:numFmt w:val="decimal"/>
      <w:lvlText w:val=""/>
      <w:lvlJc w:val="left"/>
    </w:lvl>
  </w:abstractNum>
  <w:abstractNum w:abstractNumId="1105" w15:restartNumberingAfterBreak="0">
    <w:nsid w:val="579F2CE6"/>
    <w:multiLevelType w:val="hybridMultilevel"/>
    <w:tmpl w:val="849A960A"/>
    <w:lvl w:ilvl="0" w:tplc="8EBE9FAA">
      <w:start w:val="1"/>
      <w:numFmt w:val="bullet"/>
      <w:lvlText w:val=""/>
      <w:lvlJc w:val="left"/>
      <w:pPr>
        <w:ind w:left="720" w:hanging="360"/>
      </w:pPr>
      <w:rPr>
        <w:rFonts w:ascii="Symbol" w:hAnsi="Symbol" w:hint="default"/>
      </w:rPr>
    </w:lvl>
    <w:lvl w:ilvl="1" w:tplc="EC309C44">
      <w:numFmt w:val="decimal"/>
      <w:lvlText w:val=""/>
      <w:lvlJc w:val="left"/>
    </w:lvl>
    <w:lvl w:ilvl="2" w:tplc="647C6990">
      <w:numFmt w:val="decimal"/>
      <w:lvlText w:val=""/>
      <w:lvlJc w:val="left"/>
    </w:lvl>
    <w:lvl w:ilvl="3" w:tplc="483C8C90">
      <w:numFmt w:val="decimal"/>
      <w:lvlText w:val=""/>
      <w:lvlJc w:val="left"/>
    </w:lvl>
    <w:lvl w:ilvl="4" w:tplc="ED8CC984">
      <w:numFmt w:val="decimal"/>
      <w:lvlText w:val=""/>
      <w:lvlJc w:val="left"/>
    </w:lvl>
    <w:lvl w:ilvl="5" w:tplc="7A6C1584">
      <w:numFmt w:val="decimal"/>
      <w:lvlText w:val=""/>
      <w:lvlJc w:val="left"/>
    </w:lvl>
    <w:lvl w:ilvl="6" w:tplc="C6506C6E">
      <w:numFmt w:val="decimal"/>
      <w:lvlText w:val=""/>
      <w:lvlJc w:val="left"/>
    </w:lvl>
    <w:lvl w:ilvl="7" w:tplc="3E18773C">
      <w:numFmt w:val="decimal"/>
      <w:lvlText w:val=""/>
      <w:lvlJc w:val="left"/>
    </w:lvl>
    <w:lvl w:ilvl="8" w:tplc="A7DE6E64">
      <w:numFmt w:val="decimal"/>
      <w:lvlText w:val=""/>
      <w:lvlJc w:val="left"/>
    </w:lvl>
  </w:abstractNum>
  <w:abstractNum w:abstractNumId="1106" w15:restartNumberingAfterBreak="0">
    <w:nsid w:val="57AB72B0"/>
    <w:multiLevelType w:val="hybridMultilevel"/>
    <w:tmpl w:val="4B5A09B6"/>
    <w:lvl w:ilvl="0" w:tplc="C854CF3A">
      <w:numFmt w:val="decimal"/>
      <w:lvlText w:val=""/>
      <w:lvlJc w:val="left"/>
    </w:lvl>
    <w:lvl w:ilvl="1" w:tplc="909AC874">
      <w:start w:val="1"/>
      <w:numFmt w:val="bullet"/>
      <w:lvlText w:val=""/>
      <w:lvlJc w:val="left"/>
      <w:pPr>
        <w:ind w:left="1440" w:hanging="360"/>
      </w:pPr>
      <w:rPr>
        <w:rFonts w:ascii="Symbol" w:hAnsi="Symbol" w:hint="default"/>
      </w:rPr>
    </w:lvl>
    <w:lvl w:ilvl="2" w:tplc="B9847DA8">
      <w:numFmt w:val="decimal"/>
      <w:lvlText w:val=""/>
      <w:lvlJc w:val="left"/>
    </w:lvl>
    <w:lvl w:ilvl="3" w:tplc="3A2AD534">
      <w:numFmt w:val="decimal"/>
      <w:lvlText w:val=""/>
      <w:lvlJc w:val="left"/>
    </w:lvl>
    <w:lvl w:ilvl="4" w:tplc="B58075D2">
      <w:numFmt w:val="decimal"/>
      <w:lvlText w:val=""/>
      <w:lvlJc w:val="left"/>
    </w:lvl>
    <w:lvl w:ilvl="5" w:tplc="90C4175A">
      <w:numFmt w:val="decimal"/>
      <w:lvlText w:val=""/>
      <w:lvlJc w:val="left"/>
    </w:lvl>
    <w:lvl w:ilvl="6" w:tplc="5ED69918">
      <w:numFmt w:val="decimal"/>
      <w:lvlText w:val=""/>
      <w:lvlJc w:val="left"/>
    </w:lvl>
    <w:lvl w:ilvl="7" w:tplc="B1B862B0">
      <w:numFmt w:val="decimal"/>
      <w:lvlText w:val=""/>
      <w:lvlJc w:val="left"/>
    </w:lvl>
    <w:lvl w:ilvl="8" w:tplc="722EB870">
      <w:numFmt w:val="decimal"/>
      <w:lvlText w:val=""/>
      <w:lvlJc w:val="left"/>
    </w:lvl>
  </w:abstractNum>
  <w:abstractNum w:abstractNumId="1107" w15:restartNumberingAfterBreak="0">
    <w:nsid w:val="57E77C92"/>
    <w:multiLevelType w:val="hybridMultilevel"/>
    <w:tmpl w:val="6C1AB1A8"/>
    <w:lvl w:ilvl="0" w:tplc="11F442F0">
      <w:start w:val="1"/>
      <w:numFmt w:val="bullet"/>
      <w:lvlText w:val=""/>
      <w:lvlJc w:val="left"/>
      <w:pPr>
        <w:ind w:left="720" w:hanging="360"/>
      </w:pPr>
      <w:rPr>
        <w:rFonts w:ascii="Symbol" w:hAnsi="Symbol" w:hint="default"/>
      </w:rPr>
    </w:lvl>
    <w:lvl w:ilvl="1" w:tplc="4F18E5C4">
      <w:numFmt w:val="decimal"/>
      <w:lvlText w:val=""/>
      <w:lvlJc w:val="left"/>
    </w:lvl>
    <w:lvl w:ilvl="2" w:tplc="1658A96E">
      <w:numFmt w:val="decimal"/>
      <w:lvlText w:val=""/>
      <w:lvlJc w:val="left"/>
    </w:lvl>
    <w:lvl w:ilvl="3" w:tplc="923A3A7E">
      <w:numFmt w:val="decimal"/>
      <w:lvlText w:val=""/>
      <w:lvlJc w:val="left"/>
    </w:lvl>
    <w:lvl w:ilvl="4" w:tplc="651EB7A0">
      <w:numFmt w:val="decimal"/>
      <w:lvlText w:val=""/>
      <w:lvlJc w:val="left"/>
    </w:lvl>
    <w:lvl w:ilvl="5" w:tplc="18DC2EB6">
      <w:numFmt w:val="decimal"/>
      <w:lvlText w:val=""/>
      <w:lvlJc w:val="left"/>
    </w:lvl>
    <w:lvl w:ilvl="6" w:tplc="68B8B57C">
      <w:numFmt w:val="decimal"/>
      <w:lvlText w:val=""/>
      <w:lvlJc w:val="left"/>
    </w:lvl>
    <w:lvl w:ilvl="7" w:tplc="089E0B62">
      <w:numFmt w:val="decimal"/>
      <w:lvlText w:val=""/>
      <w:lvlJc w:val="left"/>
    </w:lvl>
    <w:lvl w:ilvl="8" w:tplc="1DBCF44E">
      <w:numFmt w:val="decimal"/>
      <w:lvlText w:val=""/>
      <w:lvlJc w:val="left"/>
    </w:lvl>
  </w:abstractNum>
  <w:abstractNum w:abstractNumId="1108" w15:restartNumberingAfterBreak="0">
    <w:nsid w:val="57E8187F"/>
    <w:multiLevelType w:val="hybridMultilevel"/>
    <w:tmpl w:val="EC6A3560"/>
    <w:lvl w:ilvl="0" w:tplc="F4EEFDAC">
      <w:start w:val="1"/>
      <w:numFmt w:val="bullet"/>
      <w:lvlText w:val=""/>
      <w:lvlJc w:val="left"/>
      <w:pPr>
        <w:ind w:left="720" w:hanging="360"/>
      </w:pPr>
      <w:rPr>
        <w:rFonts w:ascii="Symbol" w:hAnsi="Symbol" w:hint="default"/>
      </w:rPr>
    </w:lvl>
    <w:lvl w:ilvl="1" w:tplc="552CDCFA">
      <w:numFmt w:val="decimal"/>
      <w:lvlText w:val=""/>
      <w:lvlJc w:val="left"/>
    </w:lvl>
    <w:lvl w:ilvl="2" w:tplc="F42E36C0">
      <w:numFmt w:val="decimal"/>
      <w:lvlText w:val=""/>
      <w:lvlJc w:val="left"/>
    </w:lvl>
    <w:lvl w:ilvl="3" w:tplc="CEB69AA0">
      <w:numFmt w:val="decimal"/>
      <w:lvlText w:val=""/>
      <w:lvlJc w:val="left"/>
    </w:lvl>
    <w:lvl w:ilvl="4" w:tplc="8D9AC03E">
      <w:numFmt w:val="decimal"/>
      <w:lvlText w:val=""/>
      <w:lvlJc w:val="left"/>
    </w:lvl>
    <w:lvl w:ilvl="5" w:tplc="AC862D86">
      <w:numFmt w:val="decimal"/>
      <w:lvlText w:val=""/>
      <w:lvlJc w:val="left"/>
    </w:lvl>
    <w:lvl w:ilvl="6" w:tplc="D04A5D44">
      <w:numFmt w:val="decimal"/>
      <w:lvlText w:val=""/>
      <w:lvlJc w:val="left"/>
    </w:lvl>
    <w:lvl w:ilvl="7" w:tplc="54C23156">
      <w:numFmt w:val="decimal"/>
      <w:lvlText w:val=""/>
      <w:lvlJc w:val="left"/>
    </w:lvl>
    <w:lvl w:ilvl="8" w:tplc="2A7EA9E6">
      <w:numFmt w:val="decimal"/>
      <w:lvlText w:val=""/>
      <w:lvlJc w:val="left"/>
    </w:lvl>
  </w:abstractNum>
  <w:abstractNum w:abstractNumId="1109" w15:restartNumberingAfterBreak="0">
    <w:nsid w:val="5801705A"/>
    <w:multiLevelType w:val="hybridMultilevel"/>
    <w:tmpl w:val="063A3EE2"/>
    <w:lvl w:ilvl="0" w:tplc="CA047A4C">
      <w:start w:val="1"/>
      <w:numFmt w:val="bullet"/>
      <w:lvlText w:val=""/>
      <w:lvlJc w:val="left"/>
      <w:pPr>
        <w:ind w:left="720" w:hanging="360"/>
      </w:pPr>
      <w:rPr>
        <w:rFonts w:ascii="Symbol" w:hAnsi="Symbol" w:hint="default"/>
      </w:rPr>
    </w:lvl>
    <w:lvl w:ilvl="1" w:tplc="40184FD0">
      <w:numFmt w:val="decimal"/>
      <w:lvlText w:val=""/>
      <w:lvlJc w:val="left"/>
    </w:lvl>
    <w:lvl w:ilvl="2" w:tplc="487ACE18">
      <w:numFmt w:val="decimal"/>
      <w:lvlText w:val=""/>
      <w:lvlJc w:val="left"/>
    </w:lvl>
    <w:lvl w:ilvl="3" w:tplc="24E49B7C">
      <w:numFmt w:val="decimal"/>
      <w:lvlText w:val=""/>
      <w:lvlJc w:val="left"/>
    </w:lvl>
    <w:lvl w:ilvl="4" w:tplc="67302FF8">
      <w:numFmt w:val="decimal"/>
      <w:lvlText w:val=""/>
      <w:lvlJc w:val="left"/>
    </w:lvl>
    <w:lvl w:ilvl="5" w:tplc="AA865E7E">
      <w:numFmt w:val="decimal"/>
      <w:lvlText w:val=""/>
      <w:lvlJc w:val="left"/>
    </w:lvl>
    <w:lvl w:ilvl="6" w:tplc="9FC00024">
      <w:numFmt w:val="decimal"/>
      <w:lvlText w:val=""/>
      <w:lvlJc w:val="left"/>
    </w:lvl>
    <w:lvl w:ilvl="7" w:tplc="CB1A6218">
      <w:numFmt w:val="decimal"/>
      <w:lvlText w:val=""/>
      <w:lvlJc w:val="left"/>
    </w:lvl>
    <w:lvl w:ilvl="8" w:tplc="A6D4B2C8">
      <w:numFmt w:val="decimal"/>
      <w:lvlText w:val=""/>
      <w:lvlJc w:val="left"/>
    </w:lvl>
  </w:abstractNum>
  <w:abstractNum w:abstractNumId="1110" w15:restartNumberingAfterBreak="0">
    <w:nsid w:val="580F01B6"/>
    <w:multiLevelType w:val="hybridMultilevel"/>
    <w:tmpl w:val="80D631E0"/>
    <w:lvl w:ilvl="0" w:tplc="DBC468A0">
      <w:start w:val="1"/>
      <w:numFmt w:val="bullet"/>
      <w:lvlText w:val=""/>
      <w:lvlJc w:val="left"/>
      <w:pPr>
        <w:ind w:left="720" w:hanging="360"/>
      </w:pPr>
      <w:rPr>
        <w:rFonts w:ascii="Symbol" w:hAnsi="Symbol" w:hint="default"/>
      </w:rPr>
    </w:lvl>
    <w:lvl w:ilvl="1" w:tplc="27B0EE62">
      <w:numFmt w:val="decimal"/>
      <w:lvlText w:val=""/>
      <w:lvlJc w:val="left"/>
    </w:lvl>
    <w:lvl w:ilvl="2" w:tplc="B58C6818">
      <w:numFmt w:val="decimal"/>
      <w:lvlText w:val=""/>
      <w:lvlJc w:val="left"/>
    </w:lvl>
    <w:lvl w:ilvl="3" w:tplc="D114AAB2">
      <w:numFmt w:val="decimal"/>
      <w:lvlText w:val=""/>
      <w:lvlJc w:val="left"/>
    </w:lvl>
    <w:lvl w:ilvl="4" w:tplc="D876E97A">
      <w:numFmt w:val="decimal"/>
      <w:lvlText w:val=""/>
      <w:lvlJc w:val="left"/>
    </w:lvl>
    <w:lvl w:ilvl="5" w:tplc="7CDEEC68">
      <w:numFmt w:val="decimal"/>
      <w:lvlText w:val=""/>
      <w:lvlJc w:val="left"/>
    </w:lvl>
    <w:lvl w:ilvl="6" w:tplc="06EAB6A2">
      <w:numFmt w:val="decimal"/>
      <w:lvlText w:val=""/>
      <w:lvlJc w:val="left"/>
    </w:lvl>
    <w:lvl w:ilvl="7" w:tplc="DA9E9C5A">
      <w:numFmt w:val="decimal"/>
      <w:lvlText w:val=""/>
      <w:lvlJc w:val="left"/>
    </w:lvl>
    <w:lvl w:ilvl="8" w:tplc="D71C09A2">
      <w:numFmt w:val="decimal"/>
      <w:lvlText w:val=""/>
      <w:lvlJc w:val="left"/>
    </w:lvl>
  </w:abstractNum>
  <w:abstractNum w:abstractNumId="1111" w15:restartNumberingAfterBreak="0">
    <w:nsid w:val="580F78EA"/>
    <w:multiLevelType w:val="hybridMultilevel"/>
    <w:tmpl w:val="0A90920A"/>
    <w:lvl w:ilvl="0" w:tplc="F5401C42">
      <w:start w:val="1"/>
      <w:numFmt w:val="bullet"/>
      <w:lvlText w:val=""/>
      <w:lvlJc w:val="left"/>
      <w:pPr>
        <w:ind w:left="720" w:hanging="360"/>
      </w:pPr>
      <w:rPr>
        <w:rFonts w:ascii="Symbol" w:hAnsi="Symbol" w:hint="default"/>
      </w:rPr>
    </w:lvl>
    <w:lvl w:ilvl="1" w:tplc="66182AE2">
      <w:numFmt w:val="decimal"/>
      <w:lvlText w:val=""/>
      <w:lvlJc w:val="left"/>
    </w:lvl>
    <w:lvl w:ilvl="2" w:tplc="A13A966A">
      <w:numFmt w:val="decimal"/>
      <w:lvlText w:val=""/>
      <w:lvlJc w:val="left"/>
    </w:lvl>
    <w:lvl w:ilvl="3" w:tplc="D01C4A3C">
      <w:numFmt w:val="decimal"/>
      <w:lvlText w:val=""/>
      <w:lvlJc w:val="left"/>
    </w:lvl>
    <w:lvl w:ilvl="4" w:tplc="71761930">
      <w:numFmt w:val="decimal"/>
      <w:lvlText w:val=""/>
      <w:lvlJc w:val="left"/>
    </w:lvl>
    <w:lvl w:ilvl="5" w:tplc="A7EA5332">
      <w:numFmt w:val="decimal"/>
      <w:lvlText w:val=""/>
      <w:lvlJc w:val="left"/>
    </w:lvl>
    <w:lvl w:ilvl="6" w:tplc="245C588C">
      <w:numFmt w:val="decimal"/>
      <w:lvlText w:val=""/>
      <w:lvlJc w:val="left"/>
    </w:lvl>
    <w:lvl w:ilvl="7" w:tplc="5AAAAAD2">
      <w:numFmt w:val="decimal"/>
      <w:lvlText w:val=""/>
      <w:lvlJc w:val="left"/>
    </w:lvl>
    <w:lvl w:ilvl="8" w:tplc="B87286FC">
      <w:numFmt w:val="decimal"/>
      <w:lvlText w:val=""/>
      <w:lvlJc w:val="left"/>
    </w:lvl>
  </w:abstractNum>
  <w:abstractNum w:abstractNumId="1112" w15:restartNumberingAfterBreak="0">
    <w:nsid w:val="58130EF1"/>
    <w:multiLevelType w:val="hybridMultilevel"/>
    <w:tmpl w:val="B4EA1B72"/>
    <w:lvl w:ilvl="0" w:tplc="62A005FE">
      <w:numFmt w:val="decimal"/>
      <w:lvlText w:val=""/>
      <w:lvlJc w:val="left"/>
    </w:lvl>
    <w:lvl w:ilvl="1" w:tplc="30D00F26">
      <w:start w:val="1"/>
      <w:numFmt w:val="bullet"/>
      <w:lvlText w:val=""/>
      <w:lvlJc w:val="left"/>
      <w:pPr>
        <w:ind w:left="1440" w:hanging="360"/>
      </w:pPr>
      <w:rPr>
        <w:rFonts w:ascii="Symbol" w:hAnsi="Symbol" w:hint="default"/>
      </w:rPr>
    </w:lvl>
    <w:lvl w:ilvl="2" w:tplc="6590DBAC">
      <w:numFmt w:val="decimal"/>
      <w:lvlText w:val=""/>
      <w:lvlJc w:val="left"/>
    </w:lvl>
    <w:lvl w:ilvl="3" w:tplc="F072F6B0">
      <w:numFmt w:val="decimal"/>
      <w:lvlText w:val=""/>
      <w:lvlJc w:val="left"/>
    </w:lvl>
    <w:lvl w:ilvl="4" w:tplc="49C44B98">
      <w:numFmt w:val="decimal"/>
      <w:lvlText w:val=""/>
      <w:lvlJc w:val="left"/>
    </w:lvl>
    <w:lvl w:ilvl="5" w:tplc="6EC6320C">
      <w:numFmt w:val="decimal"/>
      <w:lvlText w:val=""/>
      <w:lvlJc w:val="left"/>
    </w:lvl>
    <w:lvl w:ilvl="6" w:tplc="64DA8F88">
      <w:numFmt w:val="decimal"/>
      <w:lvlText w:val=""/>
      <w:lvlJc w:val="left"/>
    </w:lvl>
    <w:lvl w:ilvl="7" w:tplc="C2061268">
      <w:numFmt w:val="decimal"/>
      <w:lvlText w:val=""/>
      <w:lvlJc w:val="left"/>
    </w:lvl>
    <w:lvl w:ilvl="8" w:tplc="A4586BEE">
      <w:numFmt w:val="decimal"/>
      <w:lvlText w:val=""/>
      <w:lvlJc w:val="left"/>
    </w:lvl>
  </w:abstractNum>
  <w:abstractNum w:abstractNumId="1113" w15:restartNumberingAfterBreak="0">
    <w:nsid w:val="58225182"/>
    <w:multiLevelType w:val="hybridMultilevel"/>
    <w:tmpl w:val="7CC4F72A"/>
    <w:lvl w:ilvl="0" w:tplc="B10EFFD8">
      <w:start w:val="1"/>
      <w:numFmt w:val="bullet"/>
      <w:lvlText w:val=""/>
      <w:lvlJc w:val="left"/>
      <w:pPr>
        <w:ind w:left="720" w:hanging="360"/>
      </w:pPr>
      <w:rPr>
        <w:rFonts w:ascii="Symbol" w:hAnsi="Symbol" w:hint="default"/>
      </w:rPr>
    </w:lvl>
    <w:lvl w:ilvl="1" w:tplc="C2000C5A">
      <w:numFmt w:val="decimal"/>
      <w:lvlText w:val=""/>
      <w:lvlJc w:val="left"/>
    </w:lvl>
    <w:lvl w:ilvl="2" w:tplc="4880C70E">
      <w:numFmt w:val="decimal"/>
      <w:lvlText w:val=""/>
      <w:lvlJc w:val="left"/>
    </w:lvl>
    <w:lvl w:ilvl="3" w:tplc="1E40D954">
      <w:numFmt w:val="decimal"/>
      <w:lvlText w:val=""/>
      <w:lvlJc w:val="left"/>
    </w:lvl>
    <w:lvl w:ilvl="4" w:tplc="E752DC8A">
      <w:numFmt w:val="decimal"/>
      <w:lvlText w:val=""/>
      <w:lvlJc w:val="left"/>
    </w:lvl>
    <w:lvl w:ilvl="5" w:tplc="5E46422C">
      <w:numFmt w:val="decimal"/>
      <w:lvlText w:val=""/>
      <w:lvlJc w:val="left"/>
    </w:lvl>
    <w:lvl w:ilvl="6" w:tplc="E9B4645A">
      <w:numFmt w:val="decimal"/>
      <w:lvlText w:val=""/>
      <w:lvlJc w:val="left"/>
    </w:lvl>
    <w:lvl w:ilvl="7" w:tplc="56DE0BEC">
      <w:numFmt w:val="decimal"/>
      <w:lvlText w:val=""/>
      <w:lvlJc w:val="left"/>
    </w:lvl>
    <w:lvl w:ilvl="8" w:tplc="A73AE540">
      <w:numFmt w:val="decimal"/>
      <w:lvlText w:val=""/>
      <w:lvlJc w:val="left"/>
    </w:lvl>
  </w:abstractNum>
  <w:abstractNum w:abstractNumId="1114" w15:restartNumberingAfterBreak="0">
    <w:nsid w:val="583B29A0"/>
    <w:multiLevelType w:val="hybridMultilevel"/>
    <w:tmpl w:val="2580EA3A"/>
    <w:lvl w:ilvl="0" w:tplc="4BEC33C8">
      <w:start w:val="1"/>
      <w:numFmt w:val="bullet"/>
      <w:lvlText w:val=""/>
      <w:lvlJc w:val="left"/>
      <w:pPr>
        <w:ind w:left="720" w:hanging="360"/>
      </w:pPr>
      <w:rPr>
        <w:rFonts w:ascii="Symbol" w:hAnsi="Symbol" w:hint="default"/>
      </w:rPr>
    </w:lvl>
    <w:lvl w:ilvl="1" w:tplc="00B2E6B0">
      <w:numFmt w:val="decimal"/>
      <w:lvlText w:val=""/>
      <w:lvlJc w:val="left"/>
    </w:lvl>
    <w:lvl w:ilvl="2" w:tplc="8FA095C2">
      <w:numFmt w:val="decimal"/>
      <w:lvlText w:val=""/>
      <w:lvlJc w:val="left"/>
    </w:lvl>
    <w:lvl w:ilvl="3" w:tplc="A5E23836">
      <w:numFmt w:val="decimal"/>
      <w:lvlText w:val=""/>
      <w:lvlJc w:val="left"/>
    </w:lvl>
    <w:lvl w:ilvl="4" w:tplc="D63C77FE">
      <w:numFmt w:val="decimal"/>
      <w:lvlText w:val=""/>
      <w:lvlJc w:val="left"/>
    </w:lvl>
    <w:lvl w:ilvl="5" w:tplc="D1309486">
      <w:numFmt w:val="decimal"/>
      <w:lvlText w:val=""/>
      <w:lvlJc w:val="left"/>
    </w:lvl>
    <w:lvl w:ilvl="6" w:tplc="543ACCE6">
      <w:numFmt w:val="decimal"/>
      <w:lvlText w:val=""/>
      <w:lvlJc w:val="left"/>
    </w:lvl>
    <w:lvl w:ilvl="7" w:tplc="2CC61A14">
      <w:numFmt w:val="decimal"/>
      <w:lvlText w:val=""/>
      <w:lvlJc w:val="left"/>
    </w:lvl>
    <w:lvl w:ilvl="8" w:tplc="D248ABDE">
      <w:numFmt w:val="decimal"/>
      <w:lvlText w:val=""/>
      <w:lvlJc w:val="left"/>
    </w:lvl>
  </w:abstractNum>
  <w:abstractNum w:abstractNumId="1115" w15:restartNumberingAfterBreak="0">
    <w:nsid w:val="58625EBE"/>
    <w:multiLevelType w:val="hybridMultilevel"/>
    <w:tmpl w:val="D4C2CDA0"/>
    <w:lvl w:ilvl="0" w:tplc="F9E8DD40">
      <w:numFmt w:val="decimal"/>
      <w:lvlText w:val=""/>
      <w:lvlJc w:val="left"/>
    </w:lvl>
    <w:lvl w:ilvl="1" w:tplc="8C5041F4">
      <w:start w:val="1"/>
      <w:numFmt w:val="bullet"/>
      <w:lvlText w:val=""/>
      <w:lvlJc w:val="left"/>
      <w:pPr>
        <w:ind w:left="1440" w:hanging="360"/>
      </w:pPr>
      <w:rPr>
        <w:rFonts w:ascii="Symbol" w:hAnsi="Symbol" w:hint="default"/>
      </w:rPr>
    </w:lvl>
    <w:lvl w:ilvl="2" w:tplc="BD4A3B40">
      <w:numFmt w:val="decimal"/>
      <w:lvlText w:val=""/>
      <w:lvlJc w:val="left"/>
    </w:lvl>
    <w:lvl w:ilvl="3" w:tplc="55006E16">
      <w:numFmt w:val="decimal"/>
      <w:lvlText w:val=""/>
      <w:lvlJc w:val="left"/>
    </w:lvl>
    <w:lvl w:ilvl="4" w:tplc="9FAABEDE">
      <w:numFmt w:val="decimal"/>
      <w:lvlText w:val=""/>
      <w:lvlJc w:val="left"/>
    </w:lvl>
    <w:lvl w:ilvl="5" w:tplc="C2DAB4DA">
      <w:numFmt w:val="decimal"/>
      <w:lvlText w:val=""/>
      <w:lvlJc w:val="left"/>
    </w:lvl>
    <w:lvl w:ilvl="6" w:tplc="84BA5E2E">
      <w:numFmt w:val="decimal"/>
      <w:lvlText w:val=""/>
      <w:lvlJc w:val="left"/>
    </w:lvl>
    <w:lvl w:ilvl="7" w:tplc="8C0E5798">
      <w:numFmt w:val="decimal"/>
      <w:lvlText w:val=""/>
      <w:lvlJc w:val="left"/>
    </w:lvl>
    <w:lvl w:ilvl="8" w:tplc="DF82FD82">
      <w:numFmt w:val="decimal"/>
      <w:lvlText w:val=""/>
      <w:lvlJc w:val="left"/>
    </w:lvl>
  </w:abstractNum>
  <w:abstractNum w:abstractNumId="1116" w15:restartNumberingAfterBreak="0">
    <w:nsid w:val="58655459"/>
    <w:multiLevelType w:val="hybridMultilevel"/>
    <w:tmpl w:val="2FF8C080"/>
    <w:lvl w:ilvl="0" w:tplc="850ECDC8">
      <w:start w:val="1"/>
      <w:numFmt w:val="bullet"/>
      <w:lvlText w:val=""/>
      <w:lvlJc w:val="left"/>
      <w:pPr>
        <w:ind w:left="720" w:hanging="360"/>
      </w:pPr>
      <w:rPr>
        <w:rFonts w:ascii="Symbol" w:hAnsi="Symbol" w:hint="default"/>
      </w:rPr>
    </w:lvl>
    <w:lvl w:ilvl="1" w:tplc="16EA84AC">
      <w:numFmt w:val="decimal"/>
      <w:lvlText w:val=""/>
      <w:lvlJc w:val="left"/>
    </w:lvl>
    <w:lvl w:ilvl="2" w:tplc="617AF4FC">
      <w:numFmt w:val="decimal"/>
      <w:lvlText w:val=""/>
      <w:lvlJc w:val="left"/>
    </w:lvl>
    <w:lvl w:ilvl="3" w:tplc="F8988CE0">
      <w:numFmt w:val="decimal"/>
      <w:lvlText w:val=""/>
      <w:lvlJc w:val="left"/>
    </w:lvl>
    <w:lvl w:ilvl="4" w:tplc="E59E5ED4">
      <w:numFmt w:val="decimal"/>
      <w:lvlText w:val=""/>
      <w:lvlJc w:val="left"/>
    </w:lvl>
    <w:lvl w:ilvl="5" w:tplc="67440E70">
      <w:numFmt w:val="decimal"/>
      <w:lvlText w:val=""/>
      <w:lvlJc w:val="left"/>
    </w:lvl>
    <w:lvl w:ilvl="6" w:tplc="3DFA1806">
      <w:numFmt w:val="decimal"/>
      <w:lvlText w:val=""/>
      <w:lvlJc w:val="left"/>
    </w:lvl>
    <w:lvl w:ilvl="7" w:tplc="F52663CE">
      <w:numFmt w:val="decimal"/>
      <w:lvlText w:val=""/>
      <w:lvlJc w:val="left"/>
    </w:lvl>
    <w:lvl w:ilvl="8" w:tplc="5F3C156E">
      <w:numFmt w:val="decimal"/>
      <w:lvlText w:val=""/>
      <w:lvlJc w:val="left"/>
    </w:lvl>
  </w:abstractNum>
  <w:abstractNum w:abstractNumId="1117" w15:restartNumberingAfterBreak="0">
    <w:nsid w:val="586855DF"/>
    <w:multiLevelType w:val="hybridMultilevel"/>
    <w:tmpl w:val="122ED34A"/>
    <w:lvl w:ilvl="0" w:tplc="577ED3B8">
      <w:start w:val="1"/>
      <w:numFmt w:val="bullet"/>
      <w:lvlText w:val=""/>
      <w:lvlJc w:val="left"/>
      <w:pPr>
        <w:ind w:left="720" w:hanging="360"/>
      </w:pPr>
      <w:rPr>
        <w:rFonts w:ascii="Symbol" w:hAnsi="Symbol" w:hint="default"/>
      </w:rPr>
    </w:lvl>
    <w:lvl w:ilvl="1" w:tplc="E2C097F2">
      <w:numFmt w:val="decimal"/>
      <w:lvlText w:val=""/>
      <w:lvlJc w:val="left"/>
    </w:lvl>
    <w:lvl w:ilvl="2" w:tplc="CCB256BE">
      <w:numFmt w:val="decimal"/>
      <w:lvlText w:val=""/>
      <w:lvlJc w:val="left"/>
    </w:lvl>
    <w:lvl w:ilvl="3" w:tplc="4264706E">
      <w:numFmt w:val="decimal"/>
      <w:lvlText w:val=""/>
      <w:lvlJc w:val="left"/>
    </w:lvl>
    <w:lvl w:ilvl="4" w:tplc="C756E2A4">
      <w:numFmt w:val="decimal"/>
      <w:lvlText w:val=""/>
      <w:lvlJc w:val="left"/>
    </w:lvl>
    <w:lvl w:ilvl="5" w:tplc="3F4E284A">
      <w:numFmt w:val="decimal"/>
      <w:lvlText w:val=""/>
      <w:lvlJc w:val="left"/>
    </w:lvl>
    <w:lvl w:ilvl="6" w:tplc="E8A48D4E">
      <w:numFmt w:val="decimal"/>
      <w:lvlText w:val=""/>
      <w:lvlJc w:val="left"/>
    </w:lvl>
    <w:lvl w:ilvl="7" w:tplc="4DAAEFB0">
      <w:numFmt w:val="decimal"/>
      <w:lvlText w:val=""/>
      <w:lvlJc w:val="left"/>
    </w:lvl>
    <w:lvl w:ilvl="8" w:tplc="CD2A4FA8">
      <w:numFmt w:val="decimal"/>
      <w:lvlText w:val=""/>
      <w:lvlJc w:val="left"/>
    </w:lvl>
  </w:abstractNum>
  <w:abstractNum w:abstractNumId="1118" w15:restartNumberingAfterBreak="0">
    <w:nsid w:val="58922846"/>
    <w:multiLevelType w:val="hybridMultilevel"/>
    <w:tmpl w:val="9AAEA690"/>
    <w:lvl w:ilvl="0" w:tplc="8182D422">
      <w:start w:val="1"/>
      <w:numFmt w:val="bullet"/>
      <w:lvlText w:val=""/>
      <w:lvlJc w:val="left"/>
      <w:pPr>
        <w:ind w:left="720" w:hanging="360"/>
      </w:pPr>
      <w:rPr>
        <w:rFonts w:ascii="Symbol" w:hAnsi="Symbol" w:hint="default"/>
      </w:rPr>
    </w:lvl>
    <w:lvl w:ilvl="1" w:tplc="AEC69610">
      <w:numFmt w:val="decimal"/>
      <w:lvlText w:val=""/>
      <w:lvlJc w:val="left"/>
    </w:lvl>
    <w:lvl w:ilvl="2" w:tplc="4EEC4CB6">
      <w:numFmt w:val="decimal"/>
      <w:lvlText w:val=""/>
      <w:lvlJc w:val="left"/>
    </w:lvl>
    <w:lvl w:ilvl="3" w:tplc="78E8C1A4">
      <w:numFmt w:val="decimal"/>
      <w:lvlText w:val=""/>
      <w:lvlJc w:val="left"/>
    </w:lvl>
    <w:lvl w:ilvl="4" w:tplc="3D7E9FF0">
      <w:numFmt w:val="decimal"/>
      <w:lvlText w:val=""/>
      <w:lvlJc w:val="left"/>
    </w:lvl>
    <w:lvl w:ilvl="5" w:tplc="60A060C2">
      <w:numFmt w:val="decimal"/>
      <w:lvlText w:val=""/>
      <w:lvlJc w:val="left"/>
    </w:lvl>
    <w:lvl w:ilvl="6" w:tplc="5F66244A">
      <w:numFmt w:val="decimal"/>
      <w:lvlText w:val=""/>
      <w:lvlJc w:val="left"/>
    </w:lvl>
    <w:lvl w:ilvl="7" w:tplc="76EA54BE">
      <w:numFmt w:val="decimal"/>
      <w:lvlText w:val=""/>
      <w:lvlJc w:val="left"/>
    </w:lvl>
    <w:lvl w:ilvl="8" w:tplc="8D103A44">
      <w:numFmt w:val="decimal"/>
      <w:lvlText w:val=""/>
      <w:lvlJc w:val="left"/>
    </w:lvl>
  </w:abstractNum>
  <w:abstractNum w:abstractNumId="1119" w15:restartNumberingAfterBreak="0">
    <w:nsid w:val="589A4317"/>
    <w:multiLevelType w:val="hybridMultilevel"/>
    <w:tmpl w:val="F69C82A2"/>
    <w:lvl w:ilvl="0" w:tplc="215C4708">
      <w:start w:val="1"/>
      <w:numFmt w:val="bullet"/>
      <w:lvlText w:val=""/>
      <w:lvlJc w:val="left"/>
      <w:pPr>
        <w:ind w:left="720" w:hanging="360"/>
      </w:pPr>
      <w:rPr>
        <w:rFonts w:ascii="Symbol" w:hAnsi="Symbol" w:hint="default"/>
      </w:rPr>
    </w:lvl>
    <w:lvl w:ilvl="1" w:tplc="51328238">
      <w:numFmt w:val="decimal"/>
      <w:lvlText w:val=""/>
      <w:lvlJc w:val="left"/>
    </w:lvl>
    <w:lvl w:ilvl="2" w:tplc="3D08BAEA">
      <w:numFmt w:val="decimal"/>
      <w:lvlText w:val=""/>
      <w:lvlJc w:val="left"/>
    </w:lvl>
    <w:lvl w:ilvl="3" w:tplc="15F82BF2">
      <w:numFmt w:val="decimal"/>
      <w:lvlText w:val=""/>
      <w:lvlJc w:val="left"/>
    </w:lvl>
    <w:lvl w:ilvl="4" w:tplc="5DE0CD44">
      <w:numFmt w:val="decimal"/>
      <w:lvlText w:val=""/>
      <w:lvlJc w:val="left"/>
    </w:lvl>
    <w:lvl w:ilvl="5" w:tplc="1EEA47DA">
      <w:numFmt w:val="decimal"/>
      <w:lvlText w:val=""/>
      <w:lvlJc w:val="left"/>
    </w:lvl>
    <w:lvl w:ilvl="6" w:tplc="DFC644C2">
      <w:numFmt w:val="decimal"/>
      <w:lvlText w:val=""/>
      <w:lvlJc w:val="left"/>
    </w:lvl>
    <w:lvl w:ilvl="7" w:tplc="3FCC0008">
      <w:numFmt w:val="decimal"/>
      <w:lvlText w:val=""/>
      <w:lvlJc w:val="left"/>
    </w:lvl>
    <w:lvl w:ilvl="8" w:tplc="A1DAC42A">
      <w:numFmt w:val="decimal"/>
      <w:lvlText w:val=""/>
      <w:lvlJc w:val="left"/>
    </w:lvl>
  </w:abstractNum>
  <w:abstractNum w:abstractNumId="1120" w15:restartNumberingAfterBreak="0">
    <w:nsid w:val="58A91096"/>
    <w:multiLevelType w:val="hybridMultilevel"/>
    <w:tmpl w:val="0D28F476"/>
    <w:lvl w:ilvl="0" w:tplc="EFE6F5D4">
      <w:start w:val="1"/>
      <w:numFmt w:val="bullet"/>
      <w:lvlText w:val=""/>
      <w:lvlJc w:val="left"/>
      <w:pPr>
        <w:ind w:left="720" w:hanging="360"/>
      </w:pPr>
      <w:rPr>
        <w:rFonts w:ascii="Symbol" w:hAnsi="Symbol" w:hint="default"/>
      </w:rPr>
    </w:lvl>
    <w:lvl w:ilvl="1" w:tplc="64BACC06">
      <w:numFmt w:val="decimal"/>
      <w:lvlText w:val=""/>
      <w:lvlJc w:val="left"/>
    </w:lvl>
    <w:lvl w:ilvl="2" w:tplc="9DCC32F4">
      <w:numFmt w:val="decimal"/>
      <w:lvlText w:val=""/>
      <w:lvlJc w:val="left"/>
    </w:lvl>
    <w:lvl w:ilvl="3" w:tplc="3A145D48">
      <w:numFmt w:val="decimal"/>
      <w:lvlText w:val=""/>
      <w:lvlJc w:val="left"/>
    </w:lvl>
    <w:lvl w:ilvl="4" w:tplc="1BDE63A6">
      <w:numFmt w:val="decimal"/>
      <w:lvlText w:val=""/>
      <w:lvlJc w:val="left"/>
    </w:lvl>
    <w:lvl w:ilvl="5" w:tplc="58A40E14">
      <w:numFmt w:val="decimal"/>
      <w:lvlText w:val=""/>
      <w:lvlJc w:val="left"/>
    </w:lvl>
    <w:lvl w:ilvl="6" w:tplc="930A68DC">
      <w:numFmt w:val="decimal"/>
      <w:lvlText w:val=""/>
      <w:lvlJc w:val="left"/>
    </w:lvl>
    <w:lvl w:ilvl="7" w:tplc="2F20398C">
      <w:numFmt w:val="decimal"/>
      <w:lvlText w:val=""/>
      <w:lvlJc w:val="left"/>
    </w:lvl>
    <w:lvl w:ilvl="8" w:tplc="01904442">
      <w:numFmt w:val="decimal"/>
      <w:lvlText w:val=""/>
      <w:lvlJc w:val="left"/>
    </w:lvl>
  </w:abstractNum>
  <w:abstractNum w:abstractNumId="1121" w15:restartNumberingAfterBreak="0">
    <w:nsid w:val="58BC7F9F"/>
    <w:multiLevelType w:val="hybridMultilevel"/>
    <w:tmpl w:val="AED21A72"/>
    <w:lvl w:ilvl="0" w:tplc="F43A0F28">
      <w:start w:val="1"/>
      <w:numFmt w:val="bullet"/>
      <w:lvlText w:val=""/>
      <w:lvlJc w:val="left"/>
      <w:pPr>
        <w:ind w:left="720" w:hanging="360"/>
      </w:pPr>
      <w:rPr>
        <w:rFonts w:ascii="Symbol" w:hAnsi="Symbol" w:hint="default"/>
      </w:rPr>
    </w:lvl>
    <w:lvl w:ilvl="1" w:tplc="D7768BC4">
      <w:numFmt w:val="decimal"/>
      <w:lvlText w:val=""/>
      <w:lvlJc w:val="left"/>
    </w:lvl>
    <w:lvl w:ilvl="2" w:tplc="48100624">
      <w:numFmt w:val="decimal"/>
      <w:lvlText w:val=""/>
      <w:lvlJc w:val="left"/>
    </w:lvl>
    <w:lvl w:ilvl="3" w:tplc="0E88F3BA">
      <w:numFmt w:val="decimal"/>
      <w:lvlText w:val=""/>
      <w:lvlJc w:val="left"/>
    </w:lvl>
    <w:lvl w:ilvl="4" w:tplc="D9287F1C">
      <w:numFmt w:val="decimal"/>
      <w:lvlText w:val=""/>
      <w:lvlJc w:val="left"/>
    </w:lvl>
    <w:lvl w:ilvl="5" w:tplc="E9620D76">
      <w:numFmt w:val="decimal"/>
      <w:lvlText w:val=""/>
      <w:lvlJc w:val="left"/>
    </w:lvl>
    <w:lvl w:ilvl="6" w:tplc="DDC69040">
      <w:numFmt w:val="decimal"/>
      <w:lvlText w:val=""/>
      <w:lvlJc w:val="left"/>
    </w:lvl>
    <w:lvl w:ilvl="7" w:tplc="74323B30">
      <w:numFmt w:val="decimal"/>
      <w:lvlText w:val=""/>
      <w:lvlJc w:val="left"/>
    </w:lvl>
    <w:lvl w:ilvl="8" w:tplc="0E0C604C">
      <w:numFmt w:val="decimal"/>
      <w:lvlText w:val=""/>
      <w:lvlJc w:val="left"/>
    </w:lvl>
  </w:abstractNum>
  <w:abstractNum w:abstractNumId="1122" w15:restartNumberingAfterBreak="0">
    <w:nsid w:val="58DB136D"/>
    <w:multiLevelType w:val="hybridMultilevel"/>
    <w:tmpl w:val="CC2E8626"/>
    <w:lvl w:ilvl="0" w:tplc="E8406DCE">
      <w:start w:val="1"/>
      <w:numFmt w:val="bullet"/>
      <w:lvlText w:val=""/>
      <w:lvlJc w:val="left"/>
      <w:pPr>
        <w:ind w:left="720" w:hanging="360"/>
      </w:pPr>
      <w:rPr>
        <w:rFonts w:ascii="Symbol" w:hAnsi="Symbol" w:hint="default"/>
      </w:rPr>
    </w:lvl>
    <w:lvl w:ilvl="1" w:tplc="DE725F14">
      <w:numFmt w:val="decimal"/>
      <w:lvlText w:val=""/>
      <w:lvlJc w:val="left"/>
    </w:lvl>
    <w:lvl w:ilvl="2" w:tplc="00BA4F62">
      <w:numFmt w:val="decimal"/>
      <w:lvlText w:val=""/>
      <w:lvlJc w:val="left"/>
    </w:lvl>
    <w:lvl w:ilvl="3" w:tplc="F09C2D08">
      <w:numFmt w:val="decimal"/>
      <w:lvlText w:val=""/>
      <w:lvlJc w:val="left"/>
    </w:lvl>
    <w:lvl w:ilvl="4" w:tplc="D2D6E2E4">
      <w:numFmt w:val="decimal"/>
      <w:lvlText w:val=""/>
      <w:lvlJc w:val="left"/>
    </w:lvl>
    <w:lvl w:ilvl="5" w:tplc="EDAA49D8">
      <w:numFmt w:val="decimal"/>
      <w:lvlText w:val=""/>
      <w:lvlJc w:val="left"/>
    </w:lvl>
    <w:lvl w:ilvl="6" w:tplc="65DAB5EC">
      <w:numFmt w:val="decimal"/>
      <w:lvlText w:val=""/>
      <w:lvlJc w:val="left"/>
    </w:lvl>
    <w:lvl w:ilvl="7" w:tplc="C38A2B26">
      <w:numFmt w:val="decimal"/>
      <w:lvlText w:val=""/>
      <w:lvlJc w:val="left"/>
    </w:lvl>
    <w:lvl w:ilvl="8" w:tplc="BFCC7DB0">
      <w:numFmt w:val="decimal"/>
      <w:lvlText w:val=""/>
      <w:lvlJc w:val="left"/>
    </w:lvl>
  </w:abstractNum>
  <w:abstractNum w:abstractNumId="1123" w15:restartNumberingAfterBreak="0">
    <w:nsid w:val="58FB4E15"/>
    <w:multiLevelType w:val="hybridMultilevel"/>
    <w:tmpl w:val="6C94E1E0"/>
    <w:lvl w:ilvl="0" w:tplc="D1183E9A">
      <w:start w:val="1"/>
      <w:numFmt w:val="bullet"/>
      <w:lvlText w:val=""/>
      <w:lvlJc w:val="left"/>
      <w:pPr>
        <w:ind w:left="720" w:hanging="360"/>
      </w:pPr>
      <w:rPr>
        <w:rFonts w:ascii="Symbol" w:hAnsi="Symbol" w:hint="default"/>
      </w:rPr>
    </w:lvl>
    <w:lvl w:ilvl="1" w:tplc="2CDA1F8C">
      <w:numFmt w:val="decimal"/>
      <w:lvlText w:val=""/>
      <w:lvlJc w:val="left"/>
    </w:lvl>
    <w:lvl w:ilvl="2" w:tplc="7F66FB8A">
      <w:numFmt w:val="decimal"/>
      <w:lvlText w:val=""/>
      <w:lvlJc w:val="left"/>
    </w:lvl>
    <w:lvl w:ilvl="3" w:tplc="8F82DA64">
      <w:numFmt w:val="decimal"/>
      <w:lvlText w:val=""/>
      <w:lvlJc w:val="left"/>
    </w:lvl>
    <w:lvl w:ilvl="4" w:tplc="E04C6816">
      <w:numFmt w:val="decimal"/>
      <w:lvlText w:val=""/>
      <w:lvlJc w:val="left"/>
    </w:lvl>
    <w:lvl w:ilvl="5" w:tplc="781AEA7E">
      <w:numFmt w:val="decimal"/>
      <w:lvlText w:val=""/>
      <w:lvlJc w:val="left"/>
    </w:lvl>
    <w:lvl w:ilvl="6" w:tplc="8C343C30">
      <w:numFmt w:val="decimal"/>
      <w:lvlText w:val=""/>
      <w:lvlJc w:val="left"/>
    </w:lvl>
    <w:lvl w:ilvl="7" w:tplc="5A5E5D1A">
      <w:numFmt w:val="decimal"/>
      <w:lvlText w:val=""/>
      <w:lvlJc w:val="left"/>
    </w:lvl>
    <w:lvl w:ilvl="8" w:tplc="16FADE42">
      <w:numFmt w:val="decimal"/>
      <w:lvlText w:val=""/>
      <w:lvlJc w:val="left"/>
    </w:lvl>
  </w:abstractNum>
  <w:abstractNum w:abstractNumId="1124" w15:restartNumberingAfterBreak="0">
    <w:nsid w:val="590156D4"/>
    <w:multiLevelType w:val="hybridMultilevel"/>
    <w:tmpl w:val="A6E898CA"/>
    <w:lvl w:ilvl="0" w:tplc="ED186454">
      <w:numFmt w:val="decimal"/>
      <w:lvlText w:val=""/>
      <w:lvlJc w:val="left"/>
    </w:lvl>
    <w:lvl w:ilvl="1" w:tplc="7C7AF2B2">
      <w:start w:val="1"/>
      <w:numFmt w:val="bullet"/>
      <w:lvlText w:val=""/>
      <w:lvlJc w:val="left"/>
      <w:pPr>
        <w:ind w:left="1440" w:hanging="360"/>
      </w:pPr>
      <w:rPr>
        <w:rFonts w:ascii="Symbol" w:hAnsi="Symbol" w:hint="default"/>
      </w:rPr>
    </w:lvl>
    <w:lvl w:ilvl="2" w:tplc="40EE34E8">
      <w:numFmt w:val="decimal"/>
      <w:lvlText w:val=""/>
      <w:lvlJc w:val="left"/>
    </w:lvl>
    <w:lvl w:ilvl="3" w:tplc="0AF6F810">
      <w:numFmt w:val="decimal"/>
      <w:lvlText w:val=""/>
      <w:lvlJc w:val="left"/>
    </w:lvl>
    <w:lvl w:ilvl="4" w:tplc="4A502FAA">
      <w:numFmt w:val="decimal"/>
      <w:lvlText w:val=""/>
      <w:lvlJc w:val="left"/>
    </w:lvl>
    <w:lvl w:ilvl="5" w:tplc="1012CFA2">
      <w:numFmt w:val="decimal"/>
      <w:lvlText w:val=""/>
      <w:lvlJc w:val="left"/>
    </w:lvl>
    <w:lvl w:ilvl="6" w:tplc="330CC790">
      <w:numFmt w:val="decimal"/>
      <w:lvlText w:val=""/>
      <w:lvlJc w:val="left"/>
    </w:lvl>
    <w:lvl w:ilvl="7" w:tplc="8000F1CE">
      <w:numFmt w:val="decimal"/>
      <w:lvlText w:val=""/>
      <w:lvlJc w:val="left"/>
    </w:lvl>
    <w:lvl w:ilvl="8" w:tplc="1FCC5608">
      <w:numFmt w:val="decimal"/>
      <w:lvlText w:val=""/>
      <w:lvlJc w:val="left"/>
    </w:lvl>
  </w:abstractNum>
  <w:abstractNum w:abstractNumId="1125" w15:restartNumberingAfterBreak="0">
    <w:nsid w:val="59090016"/>
    <w:multiLevelType w:val="hybridMultilevel"/>
    <w:tmpl w:val="FE72E3A4"/>
    <w:lvl w:ilvl="0" w:tplc="B22A8778">
      <w:start w:val="1"/>
      <w:numFmt w:val="bullet"/>
      <w:lvlText w:val=""/>
      <w:lvlJc w:val="left"/>
      <w:pPr>
        <w:ind w:left="720" w:hanging="360"/>
      </w:pPr>
      <w:rPr>
        <w:rFonts w:ascii="Symbol" w:hAnsi="Symbol" w:hint="default"/>
      </w:rPr>
    </w:lvl>
    <w:lvl w:ilvl="1" w:tplc="9B4AE8B4">
      <w:numFmt w:val="decimal"/>
      <w:lvlText w:val=""/>
      <w:lvlJc w:val="left"/>
    </w:lvl>
    <w:lvl w:ilvl="2" w:tplc="D0887ACE">
      <w:numFmt w:val="decimal"/>
      <w:lvlText w:val=""/>
      <w:lvlJc w:val="left"/>
    </w:lvl>
    <w:lvl w:ilvl="3" w:tplc="AF76BE7C">
      <w:numFmt w:val="decimal"/>
      <w:lvlText w:val=""/>
      <w:lvlJc w:val="left"/>
    </w:lvl>
    <w:lvl w:ilvl="4" w:tplc="56660C4C">
      <w:numFmt w:val="decimal"/>
      <w:lvlText w:val=""/>
      <w:lvlJc w:val="left"/>
    </w:lvl>
    <w:lvl w:ilvl="5" w:tplc="FFCA6F4E">
      <w:numFmt w:val="decimal"/>
      <w:lvlText w:val=""/>
      <w:lvlJc w:val="left"/>
    </w:lvl>
    <w:lvl w:ilvl="6" w:tplc="7D62BB1A">
      <w:numFmt w:val="decimal"/>
      <w:lvlText w:val=""/>
      <w:lvlJc w:val="left"/>
    </w:lvl>
    <w:lvl w:ilvl="7" w:tplc="794000AE">
      <w:numFmt w:val="decimal"/>
      <w:lvlText w:val=""/>
      <w:lvlJc w:val="left"/>
    </w:lvl>
    <w:lvl w:ilvl="8" w:tplc="8B1055D6">
      <w:numFmt w:val="decimal"/>
      <w:lvlText w:val=""/>
      <w:lvlJc w:val="left"/>
    </w:lvl>
  </w:abstractNum>
  <w:abstractNum w:abstractNumId="1126" w15:restartNumberingAfterBreak="0">
    <w:nsid w:val="590C6BF2"/>
    <w:multiLevelType w:val="hybridMultilevel"/>
    <w:tmpl w:val="C5723F3E"/>
    <w:lvl w:ilvl="0" w:tplc="826E3A16">
      <w:numFmt w:val="decimal"/>
      <w:lvlText w:val=""/>
      <w:lvlJc w:val="left"/>
    </w:lvl>
    <w:lvl w:ilvl="1" w:tplc="B17A4CCE">
      <w:start w:val="1"/>
      <w:numFmt w:val="bullet"/>
      <w:lvlText w:val=""/>
      <w:lvlJc w:val="left"/>
      <w:pPr>
        <w:ind w:left="1440" w:hanging="360"/>
      </w:pPr>
      <w:rPr>
        <w:rFonts w:ascii="Symbol" w:hAnsi="Symbol" w:hint="default"/>
      </w:rPr>
    </w:lvl>
    <w:lvl w:ilvl="2" w:tplc="0602D678">
      <w:numFmt w:val="decimal"/>
      <w:lvlText w:val=""/>
      <w:lvlJc w:val="left"/>
    </w:lvl>
    <w:lvl w:ilvl="3" w:tplc="3E90896E">
      <w:numFmt w:val="decimal"/>
      <w:lvlText w:val=""/>
      <w:lvlJc w:val="left"/>
    </w:lvl>
    <w:lvl w:ilvl="4" w:tplc="BA0251AA">
      <w:numFmt w:val="decimal"/>
      <w:lvlText w:val=""/>
      <w:lvlJc w:val="left"/>
    </w:lvl>
    <w:lvl w:ilvl="5" w:tplc="5B6A57F2">
      <w:numFmt w:val="decimal"/>
      <w:lvlText w:val=""/>
      <w:lvlJc w:val="left"/>
    </w:lvl>
    <w:lvl w:ilvl="6" w:tplc="56AECC8E">
      <w:numFmt w:val="decimal"/>
      <w:lvlText w:val=""/>
      <w:lvlJc w:val="left"/>
    </w:lvl>
    <w:lvl w:ilvl="7" w:tplc="F4F03610">
      <w:numFmt w:val="decimal"/>
      <w:lvlText w:val=""/>
      <w:lvlJc w:val="left"/>
    </w:lvl>
    <w:lvl w:ilvl="8" w:tplc="679AFF96">
      <w:numFmt w:val="decimal"/>
      <w:lvlText w:val=""/>
      <w:lvlJc w:val="left"/>
    </w:lvl>
  </w:abstractNum>
  <w:abstractNum w:abstractNumId="1127" w15:restartNumberingAfterBreak="0">
    <w:nsid w:val="590F4FD7"/>
    <w:multiLevelType w:val="hybridMultilevel"/>
    <w:tmpl w:val="52F264E2"/>
    <w:lvl w:ilvl="0" w:tplc="B6D0F908">
      <w:start w:val="1"/>
      <w:numFmt w:val="bullet"/>
      <w:lvlText w:val=""/>
      <w:lvlJc w:val="left"/>
      <w:pPr>
        <w:ind w:left="720" w:hanging="360"/>
      </w:pPr>
      <w:rPr>
        <w:rFonts w:ascii="Symbol" w:hAnsi="Symbol" w:hint="default"/>
      </w:rPr>
    </w:lvl>
    <w:lvl w:ilvl="1" w:tplc="545C9F62">
      <w:numFmt w:val="decimal"/>
      <w:lvlText w:val=""/>
      <w:lvlJc w:val="left"/>
    </w:lvl>
    <w:lvl w:ilvl="2" w:tplc="0938E2B0">
      <w:numFmt w:val="decimal"/>
      <w:lvlText w:val=""/>
      <w:lvlJc w:val="left"/>
    </w:lvl>
    <w:lvl w:ilvl="3" w:tplc="33E416A0">
      <w:numFmt w:val="decimal"/>
      <w:lvlText w:val=""/>
      <w:lvlJc w:val="left"/>
    </w:lvl>
    <w:lvl w:ilvl="4" w:tplc="6CB4B318">
      <w:numFmt w:val="decimal"/>
      <w:lvlText w:val=""/>
      <w:lvlJc w:val="left"/>
    </w:lvl>
    <w:lvl w:ilvl="5" w:tplc="1676EF5C">
      <w:numFmt w:val="decimal"/>
      <w:lvlText w:val=""/>
      <w:lvlJc w:val="left"/>
    </w:lvl>
    <w:lvl w:ilvl="6" w:tplc="5E704DF8">
      <w:numFmt w:val="decimal"/>
      <w:lvlText w:val=""/>
      <w:lvlJc w:val="left"/>
    </w:lvl>
    <w:lvl w:ilvl="7" w:tplc="A2FC3220">
      <w:numFmt w:val="decimal"/>
      <w:lvlText w:val=""/>
      <w:lvlJc w:val="left"/>
    </w:lvl>
    <w:lvl w:ilvl="8" w:tplc="7F184088">
      <w:numFmt w:val="decimal"/>
      <w:lvlText w:val=""/>
      <w:lvlJc w:val="left"/>
    </w:lvl>
  </w:abstractNum>
  <w:abstractNum w:abstractNumId="1128" w15:restartNumberingAfterBreak="0">
    <w:nsid w:val="5925163D"/>
    <w:multiLevelType w:val="hybridMultilevel"/>
    <w:tmpl w:val="C806359A"/>
    <w:lvl w:ilvl="0" w:tplc="CE542BB8">
      <w:start w:val="1"/>
      <w:numFmt w:val="bullet"/>
      <w:lvlText w:val=""/>
      <w:lvlJc w:val="left"/>
      <w:pPr>
        <w:ind w:left="720" w:hanging="360"/>
      </w:pPr>
      <w:rPr>
        <w:rFonts w:ascii="Symbol" w:hAnsi="Symbol" w:hint="default"/>
      </w:rPr>
    </w:lvl>
    <w:lvl w:ilvl="1" w:tplc="BEC88E54">
      <w:numFmt w:val="decimal"/>
      <w:lvlText w:val=""/>
      <w:lvlJc w:val="left"/>
    </w:lvl>
    <w:lvl w:ilvl="2" w:tplc="9ED4D20A">
      <w:numFmt w:val="decimal"/>
      <w:lvlText w:val=""/>
      <w:lvlJc w:val="left"/>
    </w:lvl>
    <w:lvl w:ilvl="3" w:tplc="5BECC966">
      <w:numFmt w:val="decimal"/>
      <w:lvlText w:val=""/>
      <w:lvlJc w:val="left"/>
    </w:lvl>
    <w:lvl w:ilvl="4" w:tplc="DA800296">
      <w:numFmt w:val="decimal"/>
      <w:lvlText w:val=""/>
      <w:lvlJc w:val="left"/>
    </w:lvl>
    <w:lvl w:ilvl="5" w:tplc="861692DA">
      <w:numFmt w:val="decimal"/>
      <w:lvlText w:val=""/>
      <w:lvlJc w:val="left"/>
    </w:lvl>
    <w:lvl w:ilvl="6" w:tplc="40BCCCE2">
      <w:numFmt w:val="decimal"/>
      <w:lvlText w:val=""/>
      <w:lvlJc w:val="left"/>
    </w:lvl>
    <w:lvl w:ilvl="7" w:tplc="93BAAF6A">
      <w:numFmt w:val="decimal"/>
      <w:lvlText w:val=""/>
      <w:lvlJc w:val="left"/>
    </w:lvl>
    <w:lvl w:ilvl="8" w:tplc="F0081E08">
      <w:numFmt w:val="decimal"/>
      <w:lvlText w:val=""/>
      <w:lvlJc w:val="left"/>
    </w:lvl>
  </w:abstractNum>
  <w:abstractNum w:abstractNumId="1129" w15:restartNumberingAfterBreak="0">
    <w:nsid w:val="594A2BE4"/>
    <w:multiLevelType w:val="hybridMultilevel"/>
    <w:tmpl w:val="F3DE536A"/>
    <w:lvl w:ilvl="0" w:tplc="9D4CEB72">
      <w:start w:val="1"/>
      <w:numFmt w:val="bullet"/>
      <w:lvlText w:val=""/>
      <w:lvlJc w:val="left"/>
      <w:pPr>
        <w:ind w:left="720" w:hanging="360"/>
      </w:pPr>
      <w:rPr>
        <w:rFonts w:ascii="Symbol" w:hAnsi="Symbol" w:hint="default"/>
      </w:rPr>
    </w:lvl>
    <w:lvl w:ilvl="1" w:tplc="1160E53C">
      <w:numFmt w:val="decimal"/>
      <w:lvlText w:val=""/>
      <w:lvlJc w:val="left"/>
    </w:lvl>
    <w:lvl w:ilvl="2" w:tplc="E7BCD0C0">
      <w:numFmt w:val="decimal"/>
      <w:lvlText w:val=""/>
      <w:lvlJc w:val="left"/>
    </w:lvl>
    <w:lvl w:ilvl="3" w:tplc="1520E524">
      <w:numFmt w:val="decimal"/>
      <w:lvlText w:val=""/>
      <w:lvlJc w:val="left"/>
    </w:lvl>
    <w:lvl w:ilvl="4" w:tplc="4B265C40">
      <w:numFmt w:val="decimal"/>
      <w:lvlText w:val=""/>
      <w:lvlJc w:val="left"/>
    </w:lvl>
    <w:lvl w:ilvl="5" w:tplc="9C18F162">
      <w:numFmt w:val="decimal"/>
      <w:lvlText w:val=""/>
      <w:lvlJc w:val="left"/>
    </w:lvl>
    <w:lvl w:ilvl="6" w:tplc="BCCC736C">
      <w:numFmt w:val="decimal"/>
      <w:lvlText w:val=""/>
      <w:lvlJc w:val="left"/>
    </w:lvl>
    <w:lvl w:ilvl="7" w:tplc="66682E64">
      <w:numFmt w:val="decimal"/>
      <w:lvlText w:val=""/>
      <w:lvlJc w:val="left"/>
    </w:lvl>
    <w:lvl w:ilvl="8" w:tplc="0FD4B206">
      <w:numFmt w:val="decimal"/>
      <w:lvlText w:val=""/>
      <w:lvlJc w:val="left"/>
    </w:lvl>
  </w:abstractNum>
  <w:abstractNum w:abstractNumId="1130" w15:restartNumberingAfterBreak="0">
    <w:nsid w:val="594D2490"/>
    <w:multiLevelType w:val="hybridMultilevel"/>
    <w:tmpl w:val="A7F4B6E2"/>
    <w:lvl w:ilvl="0" w:tplc="B0BA7F1C">
      <w:start w:val="1"/>
      <w:numFmt w:val="bullet"/>
      <w:lvlText w:val=""/>
      <w:lvlJc w:val="left"/>
      <w:pPr>
        <w:ind w:left="720" w:hanging="360"/>
      </w:pPr>
      <w:rPr>
        <w:rFonts w:ascii="Symbol" w:hAnsi="Symbol" w:hint="default"/>
      </w:rPr>
    </w:lvl>
    <w:lvl w:ilvl="1" w:tplc="F5AAFB86">
      <w:numFmt w:val="decimal"/>
      <w:lvlText w:val=""/>
      <w:lvlJc w:val="left"/>
    </w:lvl>
    <w:lvl w:ilvl="2" w:tplc="CC8CD62C">
      <w:numFmt w:val="decimal"/>
      <w:lvlText w:val=""/>
      <w:lvlJc w:val="left"/>
    </w:lvl>
    <w:lvl w:ilvl="3" w:tplc="18A271F8">
      <w:numFmt w:val="decimal"/>
      <w:lvlText w:val=""/>
      <w:lvlJc w:val="left"/>
    </w:lvl>
    <w:lvl w:ilvl="4" w:tplc="CA06CB14">
      <w:numFmt w:val="decimal"/>
      <w:lvlText w:val=""/>
      <w:lvlJc w:val="left"/>
    </w:lvl>
    <w:lvl w:ilvl="5" w:tplc="7960F486">
      <w:numFmt w:val="decimal"/>
      <w:lvlText w:val=""/>
      <w:lvlJc w:val="left"/>
    </w:lvl>
    <w:lvl w:ilvl="6" w:tplc="43FEB2F6">
      <w:numFmt w:val="decimal"/>
      <w:lvlText w:val=""/>
      <w:lvlJc w:val="left"/>
    </w:lvl>
    <w:lvl w:ilvl="7" w:tplc="22E06706">
      <w:numFmt w:val="decimal"/>
      <w:lvlText w:val=""/>
      <w:lvlJc w:val="left"/>
    </w:lvl>
    <w:lvl w:ilvl="8" w:tplc="C120A512">
      <w:numFmt w:val="decimal"/>
      <w:lvlText w:val=""/>
      <w:lvlJc w:val="left"/>
    </w:lvl>
  </w:abstractNum>
  <w:abstractNum w:abstractNumId="1131" w15:restartNumberingAfterBreak="0">
    <w:nsid w:val="59653883"/>
    <w:multiLevelType w:val="hybridMultilevel"/>
    <w:tmpl w:val="7B72202A"/>
    <w:lvl w:ilvl="0" w:tplc="6C0430EA">
      <w:start w:val="1"/>
      <w:numFmt w:val="bullet"/>
      <w:lvlText w:val=""/>
      <w:lvlJc w:val="left"/>
      <w:pPr>
        <w:ind w:left="720" w:hanging="360"/>
      </w:pPr>
      <w:rPr>
        <w:rFonts w:ascii="Symbol" w:hAnsi="Symbol" w:hint="default"/>
      </w:rPr>
    </w:lvl>
    <w:lvl w:ilvl="1" w:tplc="D6A62664">
      <w:numFmt w:val="decimal"/>
      <w:lvlText w:val=""/>
      <w:lvlJc w:val="left"/>
    </w:lvl>
    <w:lvl w:ilvl="2" w:tplc="476C809E">
      <w:numFmt w:val="decimal"/>
      <w:lvlText w:val=""/>
      <w:lvlJc w:val="left"/>
    </w:lvl>
    <w:lvl w:ilvl="3" w:tplc="BE961F00">
      <w:numFmt w:val="decimal"/>
      <w:lvlText w:val=""/>
      <w:lvlJc w:val="left"/>
    </w:lvl>
    <w:lvl w:ilvl="4" w:tplc="8370E6A2">
      <w:numFmt w:val="decimal"/>
      <w:lvlText w:val=""/>
      <w:lvlJc w:val="left"/>
    </w:lvl>
    <w:lvl w:ilvl="5" w:tplc="6EDC8EB8">
      <w:numFmt w:val="decimal"/>
      <w:lvlText w:val=""/>
      <w:lvlJc w:val="left"/>
    </w:lvl>
    <w:lvl w:ilvl="6" w:tplc="A6A8174A">
      <w:numFmt w:val="decimal"/>
      <w:lvlText w:val=""/>
      <w:lvlJc w:val="left"/>
    </w:lvl>
    <w:lvl w:ilvl="7" w:tplc="BD5E4346">
      <w:numFmt w:val="decimal"/>
      <w:lvlText w:val=""/>
      <w:lvlJc w:val="left"/>
    </w:lvl>
    <w:lvl w:ilvl="8" w:tplc="2BC8221E">
      <w:numFmt w:val="decimal"/>
      <w:lvlText w:val=""/>
      <w:lvlJc w:val="left"/>
    </w:lvl>
  </w:abstractNum>
  <w:abstractNum w:abstractNumId="1132" w15:restartNumberingAfterBreak="0">
    <w:nsid w:val="596665F4"/>
    <w:multiLevelType w:val="hybridMultilevel"/>
    <w:tmpl w:val="02EEA874"/>
    <w:lvl w:ilvl="0" w:tplc="0278220C">
      <w:start w:val="1"/>
      <w:numFmt w:val="bullet"/>
      <w:lvlText w:val=""/>
      <w:lvlJc w:val="left"/>
      <w:pPr>
        <w:ind w:left="720" w:hanging="360"/>
      </w:pPr>
      <w:rPr>
        <w:rFonts w:ascii="Symbol" w:hAnsi="Symbol" w:hint="default"/>
      </w:rPr>
    </w:lvl>
    <w:lvl w:ilvl="1" w:tplc="95AC8356">
      <w:numFmt w:val="decimal"/>
      <w:lvlText w:val=""/>
      <w:lvlJc w:val="left"/>
    </w:lvl>
    <w:lvl w:ilvl="2" w:tplc="128CFC6C">
      <w:numFmt w:val="decimal"/>
      <w:lvlText w:val=""/>
      <w:lvlJc w:val="left"/>
    </w:lvl>
    <w:lvl w:ilvl="3" w:tplc="3E5EF9C4">
      <w:numFmt w:val="decimal"/>
      <w:lvlText w:val=""/>
      <w:lvlJc w:val="left"/>
    </w:lvl>
    <w:lvl w:ilvl="4" w:tplc="933E305A">
      <w:numFmt w:val="decimal"/>
      <w:lvlText w:val=""/>
      <w:lvlJc w:val="left"/>
    </w:lvl>
    <w:lvl w:ilvl="5" w:tplc="6480F960">
      <w:numFmt w:val="decimal"/>
      <w:lvlText w:val=""/>
      <w:lvlJc w:val="left"/>
    </w:lvl>
    <w:lvl w:ilvl="6" w:tplc="66F8C52A">
      <w:numFmt w:val="decimal"/>
      <w:lvlText w:val=""/>
      <w:lvlJc w:val="left"/>
    </w:lvl>
    <w:lvl w:ilvl="7" w:tplc="6FDA92A4">
      <w:numFmt w:val="decimal"/>
      <w:lvlText w:val=""/>
      <w:lvlJc w:val="left"/>
    </w:lvl>
    <w:lvl w:ilvl="8" w:tplc="03FAF650">
      <w:numFmt w:val="decimal"/>
      <w:lvlText w:val=""/>
      <w:lvlJc w:val="left"/>
    </w:lvl>
  </w:abstractNum>
  <w:abstractNum w:abstractNumId="1133" w15:restartNumberingAfterBreak="0">
    <w:nsid w:val="5975297A"/>
    <w:multiLevelType w:val="hybridMultilevel"/>
    <w:tmpl w:val="ACC21A4A"/>
    <w:lvl w:ilvl="0" w:tplc="DCF07C96">
      <w:start w:val="1"/>
      <w:numFmt w:val="bullet"/>
      <w:lvlText w:val=""/>
      <w:lvlJc w:val="left"/>
      <w:pPr>
        <w:ind w:left="720" w:hanging="360"/>
      </w:pPr>
      <w:rPr>
        <w:rFonts w:ascii="Symbol" w:hAnsi="Symbol" w:hint="default"/>
      </w:rPr>
    </w:lvl>
    <w:lvl w:ilvl="1" w:tplc="F90AB8E0">
      <w:numFmt w:val="decimal"/>
      <w:lvlText w:val=""/>
      <w:lvlJc w:val="left"/>
    </w:lvl>
    <w:lvl w:ilvl="2" w:tplc="E3B6620A">
      <w:numFmt w:val="decimal"/>
      <w:lvlText w:val=""/>
      <w:lvlJc w:val="left"/>
    </w:lvl>
    <w:lvl w:ilvl="3" w:tplc="B1AED308">
      <w:numFmt w:val="decimal"/>
      <w:lvlText w:val=""/>
      <w:lvlJc w:val="left"/>
    </w:lvl>
    <w:lvl w:ilvl="4" w:tplc="5866AAD6">
      <w:numFmt w:val="decimal"/>
      <w:lvlText w:val=""/>
      <w:lvlJc w:val="left"/>
    </w:lvl>
    <w:lvl w:ilvl="5" w:tplc="86B43B16">
      <w:numFmt w:val="decimal"/>
      <w:lvlText w:val=""/>
      <w:lvlJc w:val="left"/>
    </w:lvl>
    <w:lvl w:ilvl="6" w:tplc="22FA3BFE">
      <w:numFmt w:val="decimal"/>
      <w:lvlText w:val=""/>
      <w:lvlJc w:val="left"/>
    </w:lvl>
    <w:lvl w:ilvl="7" w:tplc="EA38F1D0">
      <w:numFmt w:val="decimal"/>
      <w:lvlText w:val=""/>
      <w:lvlJc w:val="left"/>
    </w:lvl>
    <w:lvl w:ilvl="8" w:tplc="6658C818">
      <w:numFmt w:val="decimal"/>
      <w:lvlText w:val=""/>
      <w:lvlJc w:val="left"/>
    </w:lvl>
  </w:abstractNum>
  <w:abstractNum w:abstractNumId="1134" w15:restartNumberingAfterBreak="0">
    <w:nsid w:val="597F270B"/>
    <w:multiLevelType w:val="hybridMultilevel"/>
    <w:tmpl w:val="07FA78E2"/>
    <w:lvl w:ilvl="0" w:tplc="0E1C8894">
      <w:start w:val="1"/>
      <w:numFmt w:val="bullet"/>
      <w:lvlText w:val=""/>
      <w:lvlJc w:val="left"/>
      <w:pPr>
        <w:ind w:left="720" w:hanging="360"/>
      </w:pPr>
      <w:rPr>
        <w:rFonts w:ascii="Symbol" w:hAnsi="Symbol" w:hint="default"/>
      </w:rPr>
    </w:lvl>
    <w:lvl w:ilvl="1" w:tplc="022835E2">
      <w:numFmt w:val="decimal"/>
      <w:lvlText w:val=""/>
      <w:lvlJc w:val="left"/>
    </w:lvl>
    <w:lvl w:ilvl="2" w:tplc="6DA4A4B6">
      <w:numFmt w:val="decimal"/>
      <w:lvlText w:val=""/>
      <w:lvlJc w:val="left"/>
    </w:lvl>
    <w:lvl w:ilvl="3" w:tplc="70CCD944">
      <w:numFmt w:val="decimal"/>
      <w:lvlText w:val=""/>
      <w:lvlJc w:val="left"/>
    </w:lvl>
    <w:lvl w:ilvl="4" w:tplc="8C622264">
      <w:numFmt w:val="decimal"/>
      <w:lvlText w:val=""/>
      <w:lvlJc w:val="left"/>
    </w:lvl>
    <w:lvl w:ilvl="5" w:tplc="BE1CE744">
      <w:numFmt w:val="decimal"/>
      <w:lvlText w:val=""/>
      <w:lvlJc w:val="left"/>
    </w:lvl>
    <w:lvl w:ilvl="6" w:tplc="97C03A92">
      <w:numFmt w:val="decimal"/>
      <w:lvlText w:val=""/>
      <w:lvlJc w:val="left"/>
    </w:lvl>
    <w:lvl w:ilvl="7" w:tplc="6ED68602">
      <w:numFmt w:val="decimal"/>
      <w:lvlText w:val=""/>
      <w:lvlJc w:val="left"/>
    </w:lvl>
    <w:lvl w:ilvl="8" w:tplc="A4AE3C48">
      <w:numFmt w:val="decimal"/>
      <w:lvlText w:val=""/>
      <w:lvlJc w:val="left"/>
    </w:lvl>
  </w:abstractNum>
  <w:abstractNum w:abstractNumId="1135" w15:restartNumberingAfterBreak="0">
    <w:nsid w:val="59B829CC"/>
    <w:multiLevelType w:val="hybridMultilevel"/>
    <w:tmpl w:val="4D6EDB0E"/>
    <w:lvl w:ilvl="0" w:tplc="589CD73C">
      <w:numFmt w:val="decimal"/>
      <w:lvlText w:val=""/>
      <w:lvlJc w:val="left"/>
    </w:lvl>
    <w:lvl w:ilvl="1" w:tplc="CC6E4F20">
      <w:start w:val="1"/>
      <w:numFmt w:val="bullet"/>
      <w:lvlText w:val=""/>
      <w:lvlJc w:val="left"/>
      <w:pPr>
        <w:ind w:left="1440" w:hanging="360"/>
      </w:pPr>
      <w:rPr>
        <w:rFonts w:ascii="Symbol" w:hAnsi="Symbol" w:hint="default"/>
      </w:rPr>
    </w:lvl>
    <w:lvl w:ilvl="2" w:tplc="DE54D14E">
      <w:numFmt w:val="decimal"/>
      <w:lvlText w:val=""/>
      <w:lvlJc w:val="left"/>
    </w:lvl>
    <w:lvl w:ilvl="3" w:tplc="2E2C97F0">
      <w:numFmt w:val="decimal"/>
      <w:lvlText w:val=""/>
      <w:lvlJc w:val="left"/>
    </w:lvl>
    <w:lvl w:ilvl="4" w:tplc="3E80120C">
      <w:numFmt w:val="decimal"/>
      <w:lvlText w:val=""/>
      <w:lvlJc w:val="left"/>
    </w:lvl>
    <w:lvl w:ilvl="5" w:tplc="DC8C60EC">
      <w:numFmt w:val="decimal"/>
      <w:lvlText w:val=""/>
      <w:lvlJc w:val="left"/>
    </w:lvl>
    <w:lvl w:ilvl="6" w:tplc="A628EFC2">
      <w:numFmt w:val="decimal"/>
      <w:lvlText w:val=""/>
      <w:lvlJc w:val="left"/>
    </w:lvl>
    <w:lvl w:ilvl="7" w:tplc="90582220">
      <w:numFmt w:val="decimal"/>
      <w:lvlText w:val=""/>
      <w:lvlJc w:val="left"/>
    </w:lvl>
    <w:lvl w:ilvl="8" w:tplc="91EA395A">
      <w:numFmt w:val="decimal"/>
      <w:lvlText w:val=""/>
      <w:lvlJc w:val="left"/>
    </w:lvl>
  </w:abstractNum>
  <w:abstractNum w:abstractNumId="1136" w15:restartNumberingAfterBreak="0">
    <w:nsid w:val="59C10A84"/>
    <w:multiLevelType w:val="hybridMultilevel"/>
    <w:tmpl w:val="47C824EE"/>
    <w:lvl w:ilvl="0" w:tplc="3398D84C">
      <w:start w:val="1"/>
      <w:numFmt w:val="bullet"/>
      <w:lvlText w:val=""/>
      <w:lvlJc w:val="left"/>
      <w:pPr>
        <w:ind w:left="720" w:hanging="360"/>
      </w:pPr>
      <w:rPr>
        <w:rFonts w:ascii="Symbol" w:hAnsi="Symbol" w:hint="default"/>
      </w:rPr>
    </w:lvl>
    <w:lvl w:ilvl="1" w:tplc="99609490">
      <w:numFmt w:val="decimal"/>
      <w:lvlText w:val=""/>
      <w:lvlJc w:val="left"/>
    </w:lvl>
    <w:lvl w:ilvl="2" w:tplc="032C2D56">
      <w:numFmt w:val="decimal"/>
      <w:lvlText w:val=""/>
      <w:lvlJc w:val="left"/>
    </w:lvl>
    <w:lvl w:ilvl="3" w:tplc="A154AD6E">
      <w:numFmt w:val="decimal"/>
      <w:lvlText w:val=""/>
      <w:lvlJc w:val="left"/>
    </w:lvl>
    <w:lvl w:ilvl="4" w:tplc="09C4EE2C">
      <w:numFmt w:val="decimal"/>
      <w:lvlText w:val=""/>
      <w:lvlJc w:val="left"/>
    </w:lvl>
    <w:lvl w:ilvl="5" w:tplc="BEBCD39E">
      <w:numFmt w:val="decimal"/>
      <w:lvlText w:val=""/>
      <w:lvlJc w:val="left"/>
    </w:lvl>
    <w:lvl w:ilvl="6" w:tplc="E4AAF8D4">
      <w:numFmt w:val="decimal"/>
      <w:lvlText w:val=""/>
      <w:lvlJc w:val="left"/>
    </w:lvl>
    <w:lvl w:ilvl="7" w:tplc="7E1A231A">
      <w:numFmt w:val="decimal"/>
      <w:lvlText w:val=""/>
      <w:lvlJc w:val="left"/>
    </w:lvl>
    <w:lvl w:ilvl="8" w:tplc="279631C0">
      <w:numFmt w:val="decimal"/>
      <w:lvlText w:val=""/>
      <w:lvlJc w:val="left"/>
    </w:lvl>
  </w:abstractNum>
  <w:abstractNum w:abstractNumId="1137" w15:restartNumberingAfterBreak="0">
    <w:nsid w:val="59D9252E"/>
    <w:multiLevelType w:val="hybridMultilevel"/>
    <w:tmpl w:val="43E07A18"/>
    <w:lvl w:ilvl="0" w:tplc="50868468">
      <w:start w:val="1"/>
      <w:numFmt w:val="bullet"/>
      <w:lvlText w:val=""/>
      <w:lvlJc w:val="left"/>
      <w:pPr>
        <w:ind w:left="720" w:hanging="360"/>
      </w:pPr>
      <w:rPr>
        <w:rFonts w:ascii="Symbol" w:hAnsi="Symbol" w:hint="default"/>
      </w:rPr>
    </w:lvl>
    <w:lvl w:ilvl="1" w:tplc="161CB85C">
      <w:numFmt w:val="decimal"/>
      <w:lvlText w:val=""/>
      <w:lvlJc w:val="left"/>
    </w:lvl>
    <w:lvl w:ilvl="2" w:tplc="2A72D784">
      <w:numFmt w:val="decimal"/>
      <w:lvlText w:val=""/>
      <w:lvlJc w:val="left"/>
    </w:lvl>
    <w:lvl w:ilvl="3" w:tplc="6E1EFD34">
      <w:numFmt w:val="decimal"/>
      <w:lvlText w:val=""/>
      <w:lvlJc w:val="left"/>
    </w:lvl>
    <w:lvl w:ilvl="4" w:tplc="7068D55C">
      <w:numFmt w:val="decimal"/>
      <w:lvlText w:val=""/>
      <w:lvlJc w:val="left"/>
    </w:lvl>
    <w:lvl w:ilvl="5" w:tplc="AB683F92">
      <w:numFmt w:val="decimal"/>
      <w:lvlText w:val=""/>
      <w:lvlJc w:val="left"/>
    </w:lvl>
    <w:lvl w:ilvl="6" w:tplc="2D5C78DA">
      <w:numFmt w:val="decimal"/>
      <w:lvlText w:val=""/>
      <w:lvlJc w:val="left"/>
    </w:lvl>
    <w:lvl w:ilvl="7" w:tplc="AA086C0E">
      <w:numFmt w:val="decimal"/>
      <w:lvlText w:val=""/>
      <w:lvlJc w:val="left"/>
    </w:lvl>
    <w:lvl w:ilvl="8" w:tplc="B2C00C54">
      <w:numFmt w:val="decimal"/>
      <w:lvlText w:val=""/>
      <w:lvlJc w:val="left"/>
    </w:lvl>
  </w:abstractNum>
  <w:abstractNum w:abstractNumId="1138" w15:restartNumberingAfterBreak="0">
    <w:nsid w:val="5A3157B5"/>
    <w:multiLevelType w:val="hybridMultilevel"/>
    <w:tmpl w:val="F222887E"/>
    <w:lvl w:ilvl="0" w:tplc="B0041C3C">
      <w:start w:val="1"/>
      <w:numFmt w:val="bullet"/>
      <w:lvlText w:val=""/>
      <w:lvlJc w:val="left"/>
      <w:pPr>
        <w:ind w:left="720" w:hanging="360"/>
      </w:pPr>
      <w:rPr>
        <w:rFonts w:ascii="Symbol" w:hAnsi="Symbol" w:hint="default"/>
      </w:rPr>
    </w:lvl>
    <w:lvl w:ilvl="1" w:tplc="A860F746">
      <w:numFmt w:val="decimal"/>
      <w:lvlText w:val=""/>
      <w:lvlJc w:val="left"/>
    </w:lvl>
    <w:lvl w:ilvl="2" w:tplc="D716002C">
      <w:numFmt w:val="decimal"/>
      <w:lvlText w:val=""/>
      <w:lvlJc w:val="left"/>
    </w:lvl>
    <w:lvl w:ilvl="3" w:tplc="1248D776">
      <w:numFmt w:val="decimal"/>
      <w:lvlText w:val=""/>
      <w:lvlJc w:val="left"/>
    </w:lvl>
    <w:lvl w:ilvl="4" w:tplc="5930E2C6">
      <w:numFmt w:val="decimal"/>
      <w:lvlText w:val=""/>
      <w:lvlJc w:val="left"/>
    </w:lvl>
    <w:lvl w:ilvl="5" w:tplc="50D68C50">
      <w:numFmt w:val="decimal"/>
      <w:lvlText w:val=""/>
      <w:lvlJc w:val="left"/>
    </w:lvl>
    <w:lvl w:ilvl="6" w:tplc="78F25ACA">
      <w:numFmt w:val="decimal"/>
      <w:lvlText w:val=""/>
      <w:lvlJc w:val="left"/>
    </w:lvl>
    <w:lvl w:ilvl="7" w:tplc="83B8C1DE">
      <w:numFmt w:val="decimal"/>
      <w:lvlText w:val=""/>
      <w:lvlJc w:val="left"/>
    </w:lvl>
    <w:lvl w:ilvl="8" w:tplc="1DE6810C">
      <w:numFmt w:val="decimal"/>
      <w:lvlText w:val=""/>
      <w:lvlJc w:val="left"/>
    </w:lvl>
  </w:abstractNum>
  <w:abstractNum w:abstractNumId="1139" w15:restartNumberingAfterBreak="0">
    <w:nsid w:val="5A3A3DA2"/>
    <w:multiLevelType w:val="hybridMultilevel"/>
    <w:tmpl w:val="5192C250"/>
    <w:lvl w:ilvl="0" w:tplc="1E52A6D6">
      <w:start w:val="1"/>
      <w:numFmt w:val="bullet"/>
      <w:lvlText w:val=""/>
      <w:lvlJc w:val="left"/>
      <w:pPr>
        <w:ind w:left="720" w:hanging="360"/>
      </w:pPr>
      <w:rPr>
        <w:rFonts w:ascii="Symbol" w:hAnsi="Symbol" w:hint="default"/>
      </w:rPr>
    </w:lvl>
    <w:lvl w:ilvl="1" w:tplc="CC5C769C">
      <w:numFmt w:val="decimal"/>
      <w:lvlText w:val=""/>
      <w:lvlJc w:val="left"/>
    </w:lvl>
    <w:lvl w:ilvl="2" w:tplc="D054A37C">
      <w:numFmt w:val="decimal"/>
      <w:lvlText w:val=""/>
      <w:lvlJc w:val="left"/>
    </w:lvl>
    <w:lvl w:ilvl="3" w:tplc="71BA7700">
      <w:numFmt w:val="decimal"/>
      <w:lvlText w:val=""/>
      <w:lvlJc w:val="left"/>
    </w:lvl>
    <w:lvl w:ilvl="4" w:tplc="CB4A7A7E">
      <w:numFmt w:val="decimal"/>
      <w:lvlText w:val=""/>
      <w:lvlJc w:val="left"/>
    </w:lvl>
    <w:lvl w:ilvl="5" w:tplc="BF2CA368">
      <w:numFmt w:val="decimal"/>
      <w:lvlText w:val=""/>
      <w:lvlJc w:val="left"/>
    </w:lvl>
    <w:lvl w:ilvl="6" w:tplc="62B899FC">
      <w:numFmt w:val="decimal"/>
      <w:lvlText w:val=""/>
      <w:lvlJc w:val="left"/>
    </w:lvl>
    <w:lvl w:ilvl="7" w:tplc="D8AE4C32">
      <w:numFmt w:val="decimal"/>
      <w:lvlText w:val=""/>
      <w:lvlJc w:val="left"/>
    </w:lvl>
    <w:lvl w:ilvl="8" w:tplc="A344E8C4">
      <w:numFmt w:val="decimal"/>
      <w:lvlText w:val=""/>
      <w:lvlJc w:val="left"/>
    </w:lvl>
  </w:abstractNum>
  <w:abstractNum w:abstractNumId="1140" w15:restartNumberingAfterBreak="0">
    <w:nsid w:val="5A4F49D3"/>
    <w:multiLevelType w:val="hybridMultilevel"/>
    <w:tmpl w:val="E1B0D5E0"/>
    <w:lvl w:ilvl="0" w:tplc="9EE66688">
      <w:start w:val="1"/>
      <w:numFmt w:val="bullet"/>
      <w:lvlText w:val=""/>
      <w:lvlJc w:val="left"/>
      <w:pPr>
        <w:ind w:left="720" w:hanging="360"/>
      </w:pPr>
      <w:rPr>
        <w:rFonts w:ascii="Symbol" w:hAnsi="Symbol" w:hint="default"/>
      </w:rPr>
    </w:lvl>
    <w:lvl w:ilvl="1" w:tplc="D4705EC0">
      <w:numFmt w:val="decimal"/>
      <w:lvlText w:val=""/>
      <w:lvlJc w:val="left"/>
    </w:lvl>
    <w:lvl w:ilvl="2" w:tplc="77684038">
      <w:numFmt w:val="decimal"/>
      <w:lvlText w:val=""/>
      <w:lvlJc w:val="left"/>
    </w:lvl>
    <w:lvl w:ilvl="3" w:tplc="F33E38CE">
      <w:numFmt w:val="decimal"/>
      <w:lvlText w:val=""/>
      <w:lvlJc w:val="left"/>
    </w:lvl>
    <w:lvl w:ilvl="4" w:tplc="B0A6474A">
      <w:numFmt w:val="decimal"/>
      <w:lvlText w:val=""/>
      <w:lvlJc w:val="left"/>
    </w:lvl>
    <w:lvl w:ilvl="5" w:tplc="4DD411B0">
      <w:numFmt w:val="decimal"/>
      <w:lvlText w:val=""/>
      <w:lvlJc w:val="left"/>
    </w:lvl>
    <w:lvl w:ilvl="6" w:tplc="0728D7A8">
      <w:numFmt w:val="decimal"/>
      <w:lvlText w:val=""/>
      <w:lvlJc w:val="left"/>
    </w:lvl>
    <w:lvl w:ilvl="7" w:tplc="E72AEDF6">
      <w:numFmt w:val="decimal"/>
      <w:lvlText w:val=""/>
      <w:lvlJc w:val="left"/>
    </w:lvl>
    <w:lvl w:ilvl="8" w:tplc="99248708">
      <w:numFmt w:val="decimal"/>
      <w:lvlText w:val=""/>
      <w:lvlJc w:val="left"/>
    </w:lvl>
  </w:abstractNum>
  <w:abstractNum w:abstractNumId="1141" w15:restartNumberingAfterBreak="0">
    <w:nsid w:val="5A565E4B"/>
    <w:multiLevelType w:val="hybridMultilevel"/>
    <w:tmpl w:val="42566794"/>
    <w:lvl w:ilvl="0" w:tplc="2F5A09C2">
      <w:start w:val="1"/>
      <w:numFmt w:val="bullet"/>
      <w:lvlText w:val=""/>
      <w:lvlJc w:val="left"/>
      <w:pPr>
        <w:ind w:left="720" w:hanging="360"/>
      </w:pPr>
      <w:rPr>
        <w:rFonts w:ascii="Symbol" w:hAnsi="Symbol" w:hint="default"/>
      </w:rPr>
    </w:lvl>
    <w:lvl w:ilvl="1" w:tplc="A3F6C174">
      <w:numFmt w:val="decimal"/>
      <w:lvlText w:val=""/>
      <w:lvlJc w:val="left"/>
    </w:lvl>
    <w:lvl w:ilvl="2" w:tplc="FEDAA7A8">
      <w:numFmt w:val="decimal"/>
      <w:lvlText w:val=""/>
      <w:lvlJc w:val="left"/>
    </w:lvl>
    <w:lvl w:ilvl="3" w:tplc="66288808">
      <w:numFmt w:val="decimal"/>
      <w:lvlText w:val=""/>
      <w:lvlJc w:val="left"/>
    </w:lvl>
    <w:lvl w:ilvl="4" w:tplc="0B8082B8">
      <w:numFmt w:val="decimal"/>
      <w:lvlText w:val=""/>
      <w:lvlJc w:val="left"/>
    </w:lvl>
    <w:lvl w:ilvl="5" w:tplc="33BAD64A">
      <w:numFmt w:val="decimal"/>
      <w:lvlText w:val=""/>
      <w:lvlJc w:val="left"/>
    </w:lvl>
    <w:lvl w:ilvl="6" w:tplc="67301B48">
      <w:numFmt w:val="decimal"/>
      <w:lvlText w:val=""/>
      <w:lvlJc w:val="left"/>
    </w:lvl>
    <w:lvl w:ilvl="7" w:tplc="F7EA5E9C">
      <w:numFmt w:val="decimal"/>
      <w:lvlText w:val=""/>
      <w:lvlJc w:val="left"/>
    </w:lvl>
    <w:lvl w:ilvl="8" w:tplc="229ACD4E">
      <w:numFmt w:val="decimal"/>
      <w:lvlText w:val=""/>
      <w:lvlJc w:val="left"/>
    </w:lvl>
  </w:abstractNum>
  <w:abstractNum w:abstractNumId="1142" w15:restartNumberingAfterBreak="0">
    <w:nsid w:val="5A5B23A0"/>
    <w:multiLevelType w:val="hybridMultilevel"/>
    <w:tmpl w:val="B762C94C"/>
    <w:lvl w:ilvl="0" w:tplc="19F41C32">
      <w:start w:val="1"/>
      <w:numFmt w:val="bullet"/>
      <w:lvlText w:val=""/>
      <w:lvlJc w:val="left"/>
      <w:pPr>
        <w:ind w:left="720" w:hanging="360"/>
      </w:pPr>
      <w:rPr>
        <w:rFonts w:ascii="Symbol" w:hAnsi="Symbol" w:hint="default"/>
      </w:rPr>
    </w:lvl>
    <w:lvl w:ilvl="1" w:tplc="FA183610">
      <w:numFmt w:val="decimal"/>
      <w:lvlText w:val=""/>
      <w:lvlJc w:val="left"/>
    </w:lvl>
    <w:lvl w:ilvl="2" w:tplc="69183FA8">
      <w:numFmt w:val="decimal"/>
      <w:lvlText w:val=""/>
      <w:lvlJc w:val="left"/>
    </w:lvl>
    <w:lvl w:ilvl="3" w:tplc="75C8F70C">
      <w:numFmt w:val="decimal"/>
      <w:lvlText w:val=""/>
      <w:lvlJc w:val="left"/>
    </w:lvl>
    <w:lvl w:ilvl="4" w:tplc="5044C1D6">
      <w:numFmt w:val="decimal"/>
      <w:lvlText w:val=""/>
      <w:lvlJc w:val="left"/>
    </w:lvl>
    <w:lvl w:ilvl="5" w:tplc="C486CB9A">
      <w:numFmt w:val="decimal"/>
      <w:lvlText w:val=""/>
      <w:lvlJc w:val="left"/>
    </w:lvl>
    <w:lvl w:ilvl="6" w:tplc="6890B8F0">
      <w:numFmt w:val="decimal"/>
      <w:lvlText w:val=""/>
      <w:lvlJc w:val="left"/>
    </w:lvl>
    <w:lvl w:ilvl="7" w:tplc="59DCE8DA">
      <w:numFmt w:val="decimal"/>
      <w:lvlText w:val=""/>
      <w:lvlJc w:val="left"/>
    </w:lvl>
    <w:lvl w:ilvl="8" w:tplc="A008015E">
      <w:numFmt w:val="decimal"/>
      <w:lvlText w:val=""/>
      <w:lvlJc w:val="left"/>
    </w:lvl>
  </w:abstractNum>
  <w:abstractNum w:abstractNumId="1143" w15:restartNumberingAfterBreak="0">
    <w:nsid w:val="5A6A4C66"/>
    <w:multiLevelType w:val="hybridMultilevel"/>
    <w:tmpl w:val="64D80B24"/>
    <w:lvl w:ilvl="0" w:tplc="C390F03E">
      <w:start w:val="1"/>
      <w:numFmt w:val="bullet"/>
      <w:lvlText w:val=""/>
      <w:lvlJc w:val="left"/>
      <w:pPr>
        <w:ind w:left="720" w:hanging="360"/>
      </w:pPr>
      <w:rPr>
        <w:rFonts w:ascii="Symbol" w:hAnsi="Symbol" w:hint="default"/>
      </w:rPr>
    </w:lvl>
    <w:lvl w:ilvl="1" w:tplc="0FEE9104">
      <w:numFmt w:val="decimal"/>
      <w:lvlText w:val=""/>
      <w:lvlJc w:val="left"/>
    </w:lvl>
    <w:lvl w:ilvl="2" w:tplc="F48413FC">
      <w:numFmt w:val="decimal"/>
      <w:lvlText w:val=""/>
      <w:lvlJc w:val="left"/>
    </w:lvl>
    <w:lvl w:ilvl="3" w:tplc="F51EFFDE">
      <w:numFmt w:val="decimal"/>
      <w:lvlText w:val=""/>
      <w:lvlJc w:val="left"/>
    </w:lvl>
    <w:lvl w:ilvl="4" w:tplc="84CE5FF6">
      <w:numFmt w:val="decimal"/>
      <w:lvlText w:val=""/>
      <w:lvlJc w:val="left"/>
    </w:lvl>
    <w:lvl w:ilvl="5" w:tplc="E71CC180">
      <w:numFmt w:val="decimal"/>
      <w:lvlText w:val=""/>
      <w:lvlJc w:val="left"/>
    </w:lvl>
    <w:lvl w:ilvl="6" w:tplc="F75292E2">
      <w:numFmt w:val="decimal"/>
      <w:lvlText w:val=""/>
      <w:lvlJc w:val="left"/>
    </w:lvl>
    <w:lvl w:ilvl="7" w:tplc="71821C94">
      <w:numFmt w:val="decimal"/>
      <w:lvlText w:val=""/>
      <w:lvlJc w:val="left"/>
    </w:lvl>
    <w:lvl w:ilvl="8" w:tplc="C5EA2D9C">
      <w:numFmt w:val="decimal"/>
      <w:lvlText w:val=""/>
      <w:lvlJc w:val="left"/>
    </w:lvl>
  </w:abstractNum>
  <w:abstractNum w:abstractNumId="1144" w15:restartNumberingAfterBreak="0">
    <w:nsid w:val="5A7345AD"/>
    <w:multiLevelType w:val="hybridMultilevel"/>
    <w:tmpl w:val="9ED25428"/>
    <w:lvl w:ilvl="0" w:tplc="08528DF8">
      <w:start w:val="1"/>
      <w:numFmt w:val="bullet"/>
      <w:lvlText w:val=""/>
      <w:lvlJc w:val="left"/>
      <w:pPr>
        <w:ind w:left="720" w:hanging="360"/>
      </w:pPr>
      <w:rPr>
        <w:rFonts w:ascii="Symbol" w:hAnsi="Symbol" w:hint="default"/>
      </w:rPr>
    </w:lvl>
    <w:lvl w:ilvl="1" w:tplc="0AA8300A">
      <w:numFmt w:val="decimal"/>
      <w:lvlText w:val=""/>
      <w:lvlJc w:val="left"/>
    </w:lvl>
    <w:lvl w:ilvl="2" w:tplc="57085770">
      <w:numFmt w:val="decimal"/>
      <w:lvlText w:val=""/>
      <w:lvlJc w:val="left"/>
    </w:lvl>
    <w:lvl w:ilvl="3" w:tplc="ECAE6C6E">
      <w:numFmt w:val="decimal"/>
      <w:lvlText w:val=""/>
      <w:lvlJc w:val="left"/>
    </w:lvl>
    <w:lvl w:ilvl="4" w:tplc="1CB22D9A">
      <w:numFmt w:val="decimal"/>
      <w:lvlText w:val=""/>
      <w:lvlJc w:val="left"/>
    </w:lvl>
    <w:lvl w:ilvl="5" w:tplc="B2A03136">
      <w:numFmt w:val="decimal"/>
      <w:lvlText w:val=""/>
      <w:lvlJc w:val="left"/>
    </w:lvl>
    <w:lvl w:ilvl="6" w:tplc="42B8F170">
      <w:numFmt w:val="decimal"/>
      <w:lvlText w:val=""/>
      <w:lvlJc w:val="left"/>
    </w:lvl>
    <w:lvl w:ilvl="7" w:tplc="0FD0DDD8">
      <w:numFmt w:val="decimal"/>
      <w:lvlText w:val=""/>
      <w:lvlJc w:val="left"/>
    </w:lvl>
    <w:lvl w:ilvl="8" w:tplc="688E8DF0">
      <w:numFmt w:val="decimal"/>
      <w:lvlText w:val=""/>
      <w:lvlJc w:val="left"/>
    </w:lvl>
  </w:abstractNum>
  <w:abstractNum w:abstractNumId="1145" w15:restartNumberingAfterBreak="0">
    <w:nsid w:val="5A8430CC"/>
    <w:multiLevelType w:val="hybridMultilevel"/>
    <w:tmpl w:val="99221530"/>
    <w:lvl w:ilvl="0" w:tplc="33E0678C">
      <w:numFmt w:val="decimal"/>
      <w:lvlText w:val=""/>
      <w:lvlJc w:val="left"/>
    </w:lvl>
    <w:lvl w:ilvl="1" w:tplc="BEB247B2">
      <w:start w:val="1"/>
      <w:numFmt w:val="bullet"/>
      <w:lvlText w:val=""/>
      <w:lvlJc w:val="left"/>
      <w:pPr>
        <w:ind w:left="1440" w:hanging="360"/>
      </w:pPr>
      <w:rPr>
        <w:rFonts w:ascii="Symbol" w:hAnsi="Symbol" w:hint="default"/>
      </w:rPr>
    </w:lvl>
    <w:lvl w:ilvl="2" w:tplc="F6CED4CC">
      <w:numFmt w:val="decimal"/>
      <w:lvlText w:val=""/>
      <w:lvlJc w:val="left"/>
    </w:lvl>
    <w:lvl w:ilvl="3" w:tplc="1F28A238">
      <w:numFmt w:val="decimal"/>
      <w:lvlText w:val=""/>
      <w:lvlJc w:val="left"/>
    </w:lvl>
    <w:lvl w:ilvl="4" w:tplc="D54C5398">
      <w:numFmt w:val="decimal"/>
      <w:lvlText w:val=""/>
      <w:lvlJc w:val="left"/>
    </w:lvl>
    <w:lvl w:ilvl="5" w:tplc="59FA326A">
      <w:numFmt w:val="decimal"/>
      <w:lvlText w:val=""/>
      <w:lvlJc w:val="left"/>
    </w:lvl>
    <w:lvl w:ilvl="6" w:tplc="603A2C54">
      <w:numFmt w:val="decimal"/>
      <w:lvlText w:val=""/>
      <w:lvlJc w:val="left"/>
    </w:lvl>
    <w:lvl w:ilvl="7" w:tplc="08FCFCB0">
      <w:numFmt w:val="decimal"/>
      <w:lvlText w:val=""/>
      <w:lvlJc w:val="left"/>
    </w:lvl>
    <w:lvl w:ilvl="8" w:tplc="70FC0CC6">
      <w:numFmt w:val="decimal"/>
      <w:lvlText w:val=""/>
      <w:lvlJc w:val="left"/>
    </w:lvl>
  </w:abstractNum>
  <w:abstractNum w:abstractNumId="1146" w15:restartNumberingAfterBreak="0">
    <w:nsid w:val="5AB6327C"/>
    <w:multiLevelType w:val="hybridMultilevel"/>
    <w:tmpl w:val="0F2EB50E"/>
    <w:lvl w:ilvl="0" w:tplc="8FCE59D4">
      <w:start w:val="1"/>
      <w:numFmt w:val="bullet"/>
      <w:lvlText w:val=""/>
      <w:lvlJc w:val="left"/>
      <w:pPr>
        <w:ind w:left="720" w:hanging="360"/>
      </w:pPr>
      <w:rPr>
        <w:rFonts w:ascii="Symbol" w:hAnsi="Symbol" w:hint="default"/>
      </w:rPr>
    </w:lvl>
    <w:lvl w:ilvl="1" w:tplc="B0F08128">
      <w:numFmt w:val="decimal"/>
      <w:lvlText w:val=""/>
      <w:lvlJc w:val="left"/>
    </w:lvl>
    <w:lvl w:ilvl="2" w:tplc="834456AC">
      <w:numFmt w:val="decimal"/>
      <w:lvlText w:val=""/>
      <w:lvlJc w:val="left"/>
    </w:lvl>
    <w:lvl w:ilvl="3" w:tplc="91CCAB3C">
      <w:numFmt w:val="decimal"/>
      <w:lvlText w:val=""/>
      <w:lvlJc w:val="left"/>
    </w:lvl>
    <w:lvl w:ilvl="4" w:tplc="9E9AE214">
      <w:numFmt w:val="decimal"/>
      <w:lvlText w:val=""/>
      <w:lvlJc w:val="left"/>
    </w:lvl>
    <w:lvl w:ilvl="5" w:tplc="ACC8F680">
      <w:numFmt w:val="decimal"/>
      <w:lvlText w:val=""/>
      <w:lvlJc w:val="left"/>
    </w:lvl>
    <w:lvl w:ilvl="6" w:tplc="3A1E0C04">
      <w:numFmt w:val="decimal"/>
      <w:lvlText w:val=""/>
      <w:lvlJc w:val="left"/>
    </w:lvl>
    <w:lvl w:ilvl="7" w:tplc="715407B2">
      <w:numFmt w:val="decimal"/>
      <w:lvlText w:val=""/>
      <w:lvlJc w:val="left"/>
    </w:lvl>
    <w:lvl w:ilvl="8" w:tplc="87A07D40">
      <w:numFmt w:val="decimal"/>
      <w:lvlText w:val=""/>
      <w:lvlJc w:val="left"/>
    </w:lvl>
  </w:abstractNum>
  <w:abstractNum w:abstractNumId="1147" w15:restartNumberingAfterBreak="0">
    <w:nsid w:val="5B004EB1"/>
    <w:multiLevelType w:val="hybridMultilevel"/>
    <w:tmpl w:val="4074F03A"/>
    <w:lvl w:ilvl="0" w:tplc="9E0EFA12">
      <w:start w:val="1"/>
      <w:numFmt w:val="bullet"/>
      <w:lvlText w:val=""/>
      <w:lvlJc w:val="left"/>
      <w:pPr>
        <w:ind w:left="720" w:hanging="360"/>
      </w:pPr>
      <w:rPr>
        <w:rFonts w:ascii="Symbol" w:hAnsi="Symbol" w:hint="default"/>
      </w:rPr>
    </w:lvl>
    <w:lvl w:ilvl="1" w:tplc="07B29652">
      <w:numFmt w:val="decimal"/>
      <w:lvlText w:val=""/>
      <w:lvlJc w:val="left"/>
    </w:lvl>
    <w:lvl w:ilvl="2" w:tplc="77625954">
      <w:numFmt w:val="decimal"/>
      <w:lvlText w:val=""/>
      <w:lvlJc w:val="left"/>
    </w:lvl>
    <w:lvl w:ilvl="3" w:tplc="48CE8722">
      <w:numFmt w:val="decimal"/>
      <w:lvlText w:val=""/>
      <w:lvlJc w:val="left"/>
    </w:lvl>
    <w:lvl w:ilvl="4" w:tplc="B786FCF2">
      <w:numFmt w:val="decimal"/>
      <w:lvlText w:val=""/>
      <w:lvlJc w:val="left"/>
    </w:lvl>
    <w:lvl w:ilvl="5" w:tplc="68C4A176">
      <w:numFmt w:val="decimal"/>
      <w:lvlText w:val=""/>
      <w:lvlJc w:val="left"/>
    </w:lvl>
    <w:lvl w:ilvl="6" w:tplc="A500757C">
      <w:numFmt w:val="decimal"/>
      <w:lvlText w:val=""/>
      <w:lvlJc w:val="left"/>
    </w:lvl>
    <w:lvl w:ilvl="7" w:tplc="93DAAF00">
      <w:numFmt w:val="decimal"/>
      <w:lvlText w:val=""/>
      <w:lvlJc w:val="left"/>
    </w:lvl>
    <w:lvl w:ilvl="8" w:tplc="153C1EFC">
      <w:numFmt w:val="decimal"/>
      <w:lvlText w:val=""/>
      <w:lvlJc w:val="left"/>
    </w:lvl>
  </w:abstractNum>
  <w:abstractNum w:abstractNumId="1148" w15:restartNumberingAfterBreak="0">
    <w:nsid w:val="5B0806CD"/>
    <w:multiLevelType w:val="hybridMultilevel"/>
    <w:tmpl w:val="33D6F760"/>
    <w:lvl w:ilvl="0" w:tplc="E2AEDB48">
      <w:start w:val="1"/>
      <w:numFmt w:val="bullet"/>
      <w:lvlText w:val=""/>
      <w:lvlJc w:val="left"/>
      <w:pPr>
        <w:ind w:left="720" w:hanging="360"/>
      </w:pPr>
      <w:rPr>
        <w:rFonts w:ascii="Symbol" w:hAnsi="Symbol" w:hint="default"/>
      </w:rPr>
    </w:lvl>
    <w:lvl w:ilvl="1" w:tplc="0C9AD8A0">
      <w:numFmt w:val="decimal"/>
      <w:lvlText w:val=""/>
      <w:lvlJc w:val="left"/>
    </w:lvl>
    <w:lvl w:ilvl="2" w:tplc="104A3DD6">
      <w:numFmt w:val="decimal"/>
      <w:lvlText w:val=""/>
      <w:lvlJc w:val="left"/>
    </w:lvl>
    <w:lvl w:ilvl="3" w:tplc="9686120A">
      <w:numFmt w:val="decimal"/>
      <w:lvlText w:val=""/>
      <w:lvlJc w:val="left"/>
    </w:lvl>
    <w:lvl w:ilvl="4" w:tplc="48844CF6">
      <w:numFmt w:val="decimal"/>
      <w:lvlText w:val=""/>
      <w:lvlJc w:val="left"/>
    </w:lvl>
    <w:lvl w:ilvl="5" w:tplc="036237A8">
      <w:numFmt w:val="decimal"/>
      <w:lvlText w:val=""/>
      <w:lvlJc w:val="left"/>
    </w:lvl>
    <w:lvl w:ilvl="6" w:tplc="842E4064">
      <w:numFmt w:val="decimal"/>
      <w:lvlText w:val=""/>
      <w:lvlJc w:val="left"/>
    </w:lvl>
    <w:lvl w:ilvl="7" w:tplc="B4CCA54E">
      <w:numFmt w:val="decimal"/>
      <w:lvlText w:val=""/>
      <w:lvlJc w:val="left"/>
    </w:lvl>
    <w:lvl w:ilvl="8" w:tplc="3BD25AF0">
      <w:numFmt w:val="decimal"/>
      <w:lvlText w:val=""/>
      <w:lvlJc w:val="left"/>
    </w:lvl>
  </w:abstractNum>
  <w:abstractNum w:abstractNumId="1149" w15:restartNumberingAfterBreak="0">
    <w:nsid w:val="5B4E084E"/>
    <w:multiLevelType w:val="hybridMultilevel"/>
    <w:tmpl w:val="908025B2"/>
    <w:lvl w:ilvl="0" w:tplc="7C40182C">
      <w:start w:val="1"/>
      <w:numFmt w:val="bullet"/>
      <w:lvlText w:val=""/>
      <w:lvlJc w:val="left"/>
      <w:pPr>
        <w:ind w:left="720" w:hanging="360"/>
      </w:pPr>
      <w:rPr>
        <w:rFonts w:ascii="Symbol" w:hAnsi="Symbol" w:hint="default"/>
      </w:rPr>
    </w:lvl>
    <w:lvl w:ilvl="1" w:tplc="C6AC2876">
      <w:numFmt w:val="decimal"/>
      <w:lvlText w:val=""/>
      <w:lvlJc w:val="left"/>
    </w:lvl>
    <w:lvl w:ilvl="2" w:tplc="B35C6810">
      <w:numFmt w:val="decimal"/>
      <w:lvlText w:val=""/>
      <w:lvlJc w:val="left"/>
    </w:lvl>
    <w:lvl w:ilvl="3" w:tplc="8680451A">
      <w:numFmt w:val="decimal"/>
      <w:lvlText w:val=""/>
      <w:lvlJc w:val="left"/>
    </w:lvl>
    <w:lvl w:ilvl="4" w:tplc="5290BE84">
      <w:numFmt w:val="decimal"/>
      <w:lvlText w:val=""/>
      <w:lvlJc w:val="left"/>
    </w:lvl>
    <w:lvl w:ilvl="5" w:tplc="88324C54">
      <w:numFmt w:val="decimal"/>
      <w:lvlText w:val=""/>
      <w:lvlJc w:val="left"/>
    </w:lvl>
    <w:lvl w:ilvl="6" w:tplc="92904544">
      <w:numFmt w:val="decimal"/>
      <w:lvlText w:val=""/>
      <w:lvlJc w:val="left"/>
    </w:lvl>
    <w:lvl w:ilvl="7" w:tplc="9ABC8A12">
      <w:numFmt w:val="decimal"/>
      <w:lvlText w:val=""/>
      <w:lvlJc w:val="left"/>
    </w:lvl>
    <w:lvl w:ilvl="8" w:tplc="7C346106">
      <w:numFmt w:val="decimal"/>
      <w:lvlText w:val=""/>
      <w:lvlJc w:val="left"/>
    </w:lvl>
  </w:abstractNum>
  <w:abstractNum w:abstractNumId="1150" w15:restartNumberingAfterBreak="0">
    <w:nsid w:val="5B505FC4"/>
    <w:multiLevelType w:val="hybridMultilevel"/>
    <w:tmpl w:val="790A0D08"/>
    <w:lvl w:ilvl="0" w:tplc="69764F94">
      <w:start w:val="1"/>
      <w:numFmt w:val="bullet"/>
      <w:lvlText w:val=""/>
      <w:lvlJc w:val="left"/>
      <w:pPr>
        <w:ind w:left="720" w:hanging="360"/>
      </w:pPr>
      <w:rPr>
        <w:rFonts w:ascii="Symbol" w:hAnsi="Symbol" w:hint="default"/>
      </w:rPr>
    </w:lvl>
    <w:lvl w:ilvl="1" w:tplc="446A209C">
      <w:numFmt w:val="decimal"/>
      <w:lvlText w:val=""/>
      <w:lvlJc w:val="left"/>
    </w:lvl>
    <w:lvl w:ilvl="2" w:tplc="57084606">
      <w:numFmt w:val="decimal"/>
      <w:lvlText w:val=""/>
      <w:lvlJc w:val="left"/>
    </w:lvl>
    <w:lvl w:ilvl="3" w:tplc="B01C9000">
      <w:numFmt w:val="decimal"/>
      <w:lvlText w:val=""/>
      <w:lvlJc w:val="left"/>
    </w:lvl>
    <w:lvl w:ilvl="4" w:tplc="C688D348">
      <w:numFmt w:val="decimal"/>
      <w:lvlText w:val=""/>
      <w:lvlJc w:val="left"/>
    </w:lvl>
    <w:lvl w:ilvl="5" w:tplc="FA181AE0">
      <w:numFmt w:val="decimal"/>
      <w:lvlText w:val=""/>
      <w:lvlJc w:val="left"/>
    </w:lvl>
    <w:lvl w:ilvl="6" w:tplc="574EAEDA">
      <w:numFmt w:val="decimal"/>
      <w:lvlText w:val=""/>
      <w:lvlJc w:val="left"/>
    </w:lvl>
    <w:lvl w:ilvl="7" w:tplc="5026314C">
      <w:numFmt w:val="decimal"/>
      <w:lvlText w:val=""/>
      <w:lvlJc w:val="left"/>
    </w:lvl>
    <w:lvl w:ilvl="8" w:tplc="B3B823DC">
      <w:numFmt w:val="decimal"/>
      <w:lvlText w:val=""/>
      <w:lvlJc w:val="left"/>
    </w:lvl>
  </w:abstractNum>
  <w:abstractNum w:abstractNumId="1151" w15:restartNumberingAfterBreak="0">
    <w:nsid w:val="5B551F82"/>
    <w:multiLevelType w:val="hybridMultilevel"/>
    <w:tmpl w:val="DFE4C5E0"/>
    <w:lvl w:ilvl="0" w:tplc="AB9CEAAE">
      <w:start w:val="1"/>
      <w:numFmt w:val="bullet"/>
      <w:lvlText w:val=""/>
      <w:lvlJc w:val="left"/>
      <w:pPr>
        <w:ind w:left="720" w:hanging="360"/>
      </w:pPr>
      <w:rPr>
        <w:rFonts w:ascii="Symbol" w:hAnsi="Symbol" w:hint="default"/>
      </w:rPr>
    </w:lvl>
    <w:lvl w:ilvl="1" w:tplc="B360D62E">
      <w:numFmt w:val="decimal"/>
      <w:lvlText w:val=""/>
      <w:lvlJc w:val="left"/>
    </w:lvl>
    <w:lvl w:ilvl="2" w:tplc="2FFACEFE">
      <w:numFmt w:val="decimal"/>
      <w:lvlText w:val=""/>
      <w:lvlJc w:val="left"/>
    </w:lvl>
    <w:lvl w:ilvl="3" w:tplc="8D1E1E76">
      <w:numFmt w:val="decimal"/>
      <w:lvlText w:val=""/>
      <w:lvlJc w:val="left"/>
    </w:lvl>
    <w:lvl w:ilvl="4" w:tplc="E2B0219A">
      <w:numFmt w:val="decimal"/>
      <w:lvlText w:val=""/>
      <w:lvlJc w:val="left"/>
    </w:lvl>
    <w:lvl w:ilvl="5" w:tplc="5EF07A3E">
      <w:numFmt w:val="decimal"/>
      <w:lvlText w:val=""/>
      <w:lvlJc w:val="left"/>
    </w:lvl>
    <w:lvl w:ilvl="6" w:tplc="03F2A93A">
      <w:numFmt w:val="decimal"/>
      <w:lvlText w:val=""/>
      <w:lvlJc w:val="left"/>
    </w:lvl>
    <w:lvl w:ilvl="7" w:tplc="C7A815BC">
      <w:numFmt w:val="decimal"/>
      <w:lvlText w:val=""/>
      <w:lvlJc w:val="left"/>
    </w:lvl>
    <w:lvl w:ilvl="8" w:tplc="40043BB0">
      <w:numFmt w:val="decimal"/>
      <w:lvlText w:val=""/>
      <w:lvlJc w:val="left"/>
    </w:lvl>
  </w:abstractNum>
  <w:abstractNum w:abstractNumId="1152" w15:restartNumberingAfterBreak="0">
    <w:nsid w:val="5B785521"/>
    <w:multiLevelType w:val="hybridMultilevel"/>
    <w:tmpl w:val="1584C526"/>
    <w:lvl w:ilvl="0" w:tplc="FE409C48">
      <w:start w:val="1"/>
      <w:numFmt w:val="bullet"/>
      <w:lvlText w:val=""/>
      <w:lvlJc w:val="left"/>
      <w:pPr>
        <w:ind w:left="720" w:hanging="360"/>
      </w:pPr>
      <w:rPr>
        <w:rFonts w:ascii="Symbol" w:hAnsi="Symbol" w:hint="default"/>
      </w:rPr>
    </w:lvl>
    <w:lvl w:ilvl="1" w:tplc="1EE8FE34">
      <w:numFmt w:val="decimal"/>
      <w:lvlText w:val=""/>
      <w:lvlJc w:val="left"/>
    </w:lvl>
    <w:lvl w:ilvl="2" w:tplc="DD664CE4">
      <w:numFmt w:val="decimal"/>
      <w:lvlText w:val=""/>
      <w:lvlJc w:val="left"/>
    </w:lvl>
    <w:lvl w:ilvl="3" w:tplc="24785DBA">
      <w:numFmt w:val="decimal"/>
      <w:lvlText w:val=""/>
      <w:lvlJc w:val="left"/>
    </w:lvl>
    <w:lvl w:ilvl="4" w:tplc="09A0B732">
      <w:numFmt w:val="decimal"/>
      <w:lvlText w:val=""/>
      <w:lvlJc w:val="left"/>
    </w:lvl>
    <w:lvl w:ilvl="5" w:tplc="842850CE">
      <w:numFmt w:val="decimal"/>
      <w:lvlText w:val=""/>
      <w:lvlJc w:val="left"/>
    </w:lvl>
    <w:lvl w:ilvl="6" w:tplc="8834C40A">
      <w:numFmt w:val="decimal"/>
      <w:lvlText w:val=""/>
      <w:lvlJc w:val="left"/>
    </w:lvl>
    <w:lvl w:ilvl="7" w:tplc="3BAEE9CA">
      <w:numFmt w:val="decimal"/>
      <w:lvlText w:val=""/>
      <w:lvlJc w:val="left"/>
    </w:lvl>
    <w:lvl w:ilvl="8" w:tplc="830E3622">
      <w:numFmt w:val="decimal"/>
      <w:lvlText w:val=""/>
      <w:lvlJc w:val="left"/>
    </w:lvl>
  </w:abstractNum>
  <w:abstractNum w:abstractNumId="1153" w15:restartNumberingAfterBreak="0">
    <w:nsid w:val="5B7E3A18"/>
    <w:multiLevelType w:val="hybridMultilevel"/>
    <w:tmpl w:val="F162DEA8"/>
    <w:lvl w:ilvl="0" w:tplc="67D4AD6E">
      <w:start w:val="1"/>
      <w:numFmt w:val="bullet"/>
      <w:lvlText w:val=""/>
      <w:lvlJc w:val="left"/>
      <w:pPr>
        <w:ind w:left="720" w:hanging="360"/>
      </w:pPr>
      <w:rPr>
        <w:rFonts w:ascii="Symbol" w:hAnsi="Symbol" w:hint="default"/>
      </w:rPr>
    </w:lvl>
    <w:lvl w:ilvl="1" w:tplc="D5721092">
      <w:numFmt w:val="decimal"/>
      <w:lvlText w:val=""/>
      <w:lvlJc w:val="left"/>
    </w:lvl>
    <w:lvl w:ilvl="2" w:tplc="36969B96">
      <w:numFmt w:val="decimal"/>
      <w:lvlText w:val=""/>
      <w:lvlJc w:val="left"/>
    </w:lvl>
    <w:lvl w:ilvl="3" w:tplc="41864384">
      <w:numFmt w:val="decimal"/>
      <w:lvlText w:val=""/>
      <w:lvlJc w:val="left"/>
    </w:lvl>
    <w:lvl w:ilvl="4" w:tplc="B4EC5D0A">
      <w:numFmt w:val="decimal"/>
      <w:lvlText w:val=""/>
      <w:lvlJc w:val="left"/>
    </w:lvl>
    <w:lvl w:ilvl="5" w:tplc="BA02607A">
      <w:numFmt w:val="decimal"/>
      <w:lvlText w:val=""/>
      <w:lvlJc w:val="left"/>
    </w:lvl>
    <w:lvl w:ilvl="6" w:tplc="9106FC0C">
      <w:numFmt w:val="decimal"/>
      <w:lvlText w:val=""/>
      <w:lvlJc w:val="left"/>
    </w:lvl>
    <w:lvl w:ilvl="7" w:tplc="1A6626A6">
      <w:numFmt w:val="decimal"/>
      <w:lvlText w:val=""/>
      <w:lvlJc w:val="left"/>
    </w:lvl>
    <w:lvl w:ilvl="8" w:tplc="1E6EDE74">
      <w:numFmt w:val="decimal"/>
      <w:lvlText w:val=""/>
      <w:lvlJc w:val="left"/>
    </w:lvl>
  </w:abstractNum>
  <w:abstractNum w:abstractNumId="1154" w15:restartNumberingAfterBreak="0">
    <w:nsid w:val="5B8F52FF"/>
    <w:multiLevelType w:val="hybridMultilevel"/>
    <w:tmpl w:val="93F82CA8"/>
    <w:lvl w:ilvl="0" w:tplc="A8B220FE">
      <w:start w:val="1"/>
      <w:numFmt w:val="bullet"/>
      <w:lvlText w:val=""/>
      <w:lvlJc w:val="left"/>
      <w:pPr>
        <w:ind w:left="720" w:hanging="360"/>
      </w:pPr>
      <w:rPr>
        <w:rFonts w:ascii="Symbol" w:hAnsi="Symbol" w:hint="default"/>
      </w:rPr>
    </w:lvl>
    <w:lvl w:ilvl="1" w:tplc="FD14B562">
      <w:numFmt w:val="decimal"/>
      <w:lvlText w:val=""/>
      <w:lvlJc w:val="left"/>
    </w:lvl>
    <w:lvl w:ilvl="2" w:tplc="FAF2E3CC">
      <w:numFmt w:val="decimal"/>
      <w:lvlText w:val=""/>
      <w:lvlJc w:val="left"/>
    </w:lvl>
    <w:lvl w:ilvl="3" w:tplc="8F10DFCE">
      <w:numFmt w:val="decimal"/>
      <w:lvlText w:val=""/>
      <w:lvlJc w:val="left"/>
    </w:lvl>
    <w:lvl w:ilvl="4" w:tplc="82FA206A">
      <w:numFmt w:val="decimal"/>
      <w:lvlText w:val=""/>
      <w:lvlJc w:val="left"/>
    </w:lvl>
    <w:lvl w:ilvl="5" w:tplc="E55A3108">
      <w:numFmt w:val="decimal"/>
      <w:lvlText w:val=""/>
      <w:lvlJc w:val="left"/>
    </w:lvl>
    <w:lvl w:ilvl="6" w:tplc="6DA4A966">
      <w:numFmt w:val="decimal"/>
      <w:lvlText w:val=""/>
      <w:lvlJc w:val="left"/>
    </w:lvl>
    <w:lvl w:ilvl="7" w:tplc="541A0034">
      <w:numFmt w:val="decimal"/>
      <w:lvlText w:val=""/>
      <w:lvlJc w:val="left"/>
    </w:lvl>
    <w:lvl w:ilvl="8" w:tplc="32FA2B42">
      <w:numFmt w:val="decimal"/>
      <w:lvlText w:val=""/>
      <w:lvlJc w:val="left"/>
    </w:lvl>
  </w:abstractNum>
  <w:abstractNum w:abstractNumId="1155" w15:restartNumberingAfterBreak="0">
    <w:nsid w:val="5B924441"/>
    <w:multiLevelType w:val="hybridMultilevel"/>
    <w:tmpl w:val="476205F6"/>
    <w:lvl w:ilvl="0" w:tplc="FD9620AE">
      <w:start w:val="1"/>
      <w:numFmt w:val="bullet"/>
      <w:lvlText w:val=""/>
      <w:lvlJc w:val="left"/>
      <w:pPr>
        <w:ind w:left="720" w:hanging="360"/>
      </w:pPr>
      <w:rPr>
        <w:rFonts w:ascii="Symbol" w:hAnsi="Symbol" w:hint="default"/>
      </w:rPr>
    </w:lvl>
    <w:lvl w:ilvl="1" w:tplc="1930B186">
      <w:numFmt w:val="decimal"/>
      <w:lvlText w:val=""/>
      <w:lvlJc w:val="left"/>
    </w:lvl>
    <w:lvl w:ilvl="2" w:tplc="E626D7B0">
      <w:numFmt w:val="decimal"/>
      <w:lvlText w:val=""/>
      <w:lvlJc w:val="left"/>
    </w:lvl>
    <w:lvl w:ilvl="3" w:tplc="0D6A1300">
      <w:numFmt w:val="decimal"/>
      <w:lvlText w:val=""/>
      <w:lvlJc w:val="left"/>
    </w:lvl>
    <w:lvl w:ilvl="4" w:tplc="67C8DB1E">
      <w:numFmt w:val="decimal"/>
      <w:lvlText w:val=""/>
      <w:lvlJc w:val="left"/>
    </w:lvl>
    <w:lvl w:ilvl="5" w:tplc="B566BD96">
      <w:numFmt w:val="decimal"/>
      <w:lvlText w:val=""/>
      <w:lvlJc w:val="left"/>
    </w:lvl>
    <w:lvl w:ilvl="6" w:tplc="9A5A08A0">
      <w:numFmt w:val="decimal"/>
      <w:lvlText w:val=""/>
      <w:lvlJc w:val="left"/>
    </w:lvl>
    <w:lvl w:ilvl="7" w:tplc="28E0605E">
      <w:numFmt w:val="decimal"/>
      <w:lvlText w:val=""/>
      <w:lvlJc w:val="left"/>
    </w:lvl>
    <w:lvl w:ilvl="8" w:tplc="53845534">
      <w:numFmt w:val="decimal"/>
      <w:lvlText w:val=""/>
      <w:lvlJc w:val="left"/>
    </w:lvl>
  </w:abstractNum>
  <w:abstractNum w:abstractNumId="1156" w15:restartNumberingAfterBreak="0">
    <w:nsid w:val="5BC14DCB"/>
    <w:multiLevelType w:val="hybridMultilevel"/>
    <w:tmpl w:val="73168B7C"/>
    <w:lvl w:ilvl="0" w:tplc="9EF6AEEA">
      <w:start w:val="1"/>
      <w:numFmt w:val="bullet"/>
      <w:lvlText w:val=""/>
      <w:lvlJc w:val="left"/>
      <w:pPr>
        <w:ind w:left="720" w:hanging="360"/>
      </w:pPr>
      <w:rPr>
        <w:rFonts w:ascii="Symbol" w:hAnsi="Symbol" w:hint="default"/>
      </w:rPr>
    </w:lvl>
    <w:lvl w:ilvl="1" w:tplc="D3D2BF1E">
      <w:numFmt w:val="decimal"/>
      <w:lvlText w:val=""/>
      <w:lvlJc w:val="left"/>
    </w:lvl>
    <w:lvl w:ilvl="2" w:tplc="7AC40D64">
      <w:numFmt w:val="decimal"/>
      <w:lvlText w:val=""/>
      <w:lvlJc w:val="left"/>
    </w:lvl>
    <w:lvl w:ilvl="3" w:tplc="06263EEA">
      <w:numFmt w:val="decimal"/>
      <w:lvlText w:val=""/>
      <w:lvlJc w:val="left"/>
    </w:lvl>
    <w:lvl w:ilvl="4" w:tplc="2634EA8C">
      <w:numFmt w:val="decimal"/>
      <w:lvlText w:val=""/>
      <w:lvlJc w:val="left"/>
    </w:lvl>
    <w:lvl w:ilvl="5" w:tplc="7C649E5C">
      <w:numFmt w:val="decimal"/>
      <w:lvlText w:val=""/>
      <w:lvlJc w:val="left"/>
    </w:lvl>
    <w:lvl w:ilvl="6" w:tplc="A4D29DDE">
      <w:numFmt w:val="decimal"/>
      <w:lvlText w:val=""/>
      <w:lvlJc w:val="left"/>
    </w:lvl>
    <w:lvl w:ilvl="7" w:tplc="B6D6B532">
      <w:numFmt w:val="decimal"/>
      <w:lvlText w:val=""/>
      <w:lvlJc w:val="left"/>
    </w:lvl>
    <w:lvl w:ilvl="8" w:tplc="E2266030">
      <w:numFmt w:val="decimal"/>
      <w:lvlText w:val=""/>
      <w:lvlJc w:val="left"/>
    </w:lvl>
  </w:abstractNum>
  <w:abstractNum w:abstractNumId="1157" w15:restartNumberingAfterBreak="0">
    <w:nsid w:val="5BD539C4"/>
    <w:multiLevelType w:val="hybridMultilevel"/>
    <w:tmpl w:val="BF407B62"/>
    <w:lvl w:ilvl="0" w:tplc="F86CE98A">
      <w:start w:val="1"/>
      <w:numFmt w:val="bullet"/>
      <w:lvlText w:val=""/>
      <w:lvlJc w:val="left"/>
      <w:pPr>
        <w:ind w:left="720" w:hanging="360"/>
      </w:pPr>
      <w:rPr>
        <w:rFonts w:ascii="Symbol" w:hAnsi="Symbol" w:hint="default"/>
      </w:rPr>
    </w:lvl>
    <w:lvl w:ilvl="1" w:tplc="0B9CDA70">
      <w:numFmt w:val="decimal"/>
      <w:lvlText w:val=""/>
      <w:lvlJc w:val="left"/>
    </w:lvl>
    <w:lvl w:ilvl="2" w:tplc="9CDABFDA">
      <w:numFmt w:val="decimal"/>
      <w:lvlText w:val=""/>
      <w:lvlJc w:val="left"/>
    </w:lvl>
    <w:lvl w:ilvl="3" w:tplc="AE6AB31A">
      <w:numFmt w:val="decimal"/>
      <w:lvlText w:val=""/>
      <w:lvlJc w:val="left"/>
    </w:lvl>
    <w:lvl w:ilvl="4" w:tplc="5E9A9904">
      <w:numFmt w:val="decimal"/>
      <w:lvlText w:val=""/>
      <w:lvlJc w:val="left"/>
    </w:lvl>
    <w:lvl w:ilvl="5" w:tplc="CB5C3F76">
      <w:numFmt w:val="decimal"/>
      <w:lvlText w:val=""/>
      <w:lvlJc w:val="left"/>
    </w:lvl>
    <w:lvl w:ilvl="6" w:tplc="EBA23A9A">
      <w:numFmt w:val="decimal"/>
      <w:lvlText w:val=""/>
      <w:lvlJc w:val="left"/>
    </w:lvl>
    <w:lvl w:ilvl="7" w:tplc="B756EABC">
      <w:numFmt w:val="decimal"/>
      <w:lvlText w:val=""/>
      <w:lvlJc w:val="left"/>
    </w:lvl>
    <w:lvl w:ilvl="8" w:tplc="F73C58A6">
      <w:numFmt w:val="decimal"/>
      <w:lvlText w:val=""/>
      <w:lvlJc w:val="left"/>
    </w:lvl>
  </w:abstractNum>
  <w:abstractNum w:abstractNumId="1158" w15:restartNumberingAfterBreak="0">
    <w:nsid w:val="5BEB2272"/>
    <w:multiLevelType w:val="hybridMultilevel"/>
    <w:tmpl w:val="30324748"/>
    <w:lvl w:ilvl="0" w:tplc="F96430AC">
      <w:start w:val="1"/>
      <w:numFmt w:val="bullet"/>
      <w:lvlText w:val=""/>
      <w:lvlJc w:val="left"/>
      <w:pPr>
        <w:ind w:left="720" w:hanging="360"/>
      </w:pPr>
      <w:rPr>
        <w:rFonts w:ascii="Symbol" w:hAnsi="Symbol" w:hint="default"/>
      </w:rPr>
    </w:lvl>
    <w:lvl w:ilvl="1" w:tplc="A7E48636">
      <w:numFmt w:val="decimal"/>
      <w:lvlText w:val=""/>
      <w:lvlJc w:val="left"/>
    </w:lvl>
    <w:lvl w:ilvl="2" w:tplc="3B849540">
      <w:numFmt w:val="decimal"/>
      <w:lvlText w:val=""/>
      <w:lvlJc w:val="left"/>
    </w:lvl>
    <w:lvl w:ilvl="3" w:tplc="399802D2">
      <w:numFmt w:val="decimal"/>
      <w:lvlText w:val=""/>
      <w:lvlJc w:val="left"/>
    </w:lvl>
    <w:lvl w:ilvl="4" w:tplc="7AE2994C">
      <w:numFmt w:val="decimal"/>
      <w:lvlText w:val=""/>
      <w:lvlJc w:val="left"/>
    </w:lvl>
    <w:lvl w:ilvl="5" w:tplc="9118E050">
      <w:numFmt w:val="decimal"/>
      <w:lvlText w:val=""/>
      <w:lvlJc w:val="left"/>
    </w:lvl>
    <w:lvl w:ilvl="6" w:tplc="1ACEDA12">
      <w:numFmt w:val="decimal"/>
      <w:lvlText w:val=""/>
      <w:lvlJc w:val="left"/>
    </w:lvl>
    <w:lvl w:ilvl="7" w:tplc="9844E944">
      <w:numFmt w:val="decimal"/>
      <w:lvlText w:val=""/>
      <w:lvlJc w:val="left"/>
    </w:lvl>
    <w:lvl w:ilvl="8" w:tplc="5D04FE2A">
      <w:numFmt w:val="decimal"/>
      <w:lvlText w:val=""/>
      <w:lvlJc w:val="left"/>
    </w:lvl>
  </w:abstractNum>
  <w:abstractNum w:abstractNumId="1159" w15:restartNumberingAfterBreak="0">
    <w:nsid w:val="5BEC47BB"/>
    <w:multiLevelType w:val="hybridMultilevel"/>
    <w:tmpl w:val="3CD29176"/>
    <w:lvl w:ilvl="0" w:tplc="F92A7706">
      <w:start w:val="1"/>
      <w:numFmt w:val="bullet"/>
      <w:lvlText w:val=""/>
      <w:lvlJc w:val="left"/>
      <w:pPr>
        <w:ind w:left="720" w:hanging="360"/>
      </w:pPr>
      <w:rPr>
        <w:rFonts w:ascii="Symbol" w:hAnsi="Symbol" w:hint="default"/>
      </w:rPr>
    </w:lvl>
    <w:lvl w:ilvl="1" w:tplc="9DF44AFA">
      <w:numFmt w:val="decimal"/>
      <w:lvlText w:val=""/>
      <w:lvlJc w:val="left"/>
    </w:lvl>
    <w:lvl w:ilvl="2" w:tplc="DAA209D4">
      <w:numFmt w:val="decimal"/>
      <w:lvlText w:val=""/>
      <w:lvlJc w:val="left"/>
    </w:lvl>
    <w:lvl w:ilvl="3" w:tplc="4F4EB5B6">
      <w:numFmt w:val="decimal"/>
      <w:lvlText w:val=""/>
      <w:lvlJc w:val="left"/>
    </w:lvl>
    <w:lvl w:ilvl="4" w:tplc="BB2C0BE8">
      <w:numFmt w:val="decimal"/>
      <w:lvlText w:val=""/>
      <w:lvlJc w:val="left"/>
    </w:lvl>
    <w:lvl w:ilvl="5" w:tplc="008AF82E">
      <w:numFmt w:val="decimal"/>
      <w:lvlText w:val=""/>
      <w:lvlJc w:val="left"/>
    </w:lvl>
    <w:lvl w:ilvl="6" w:tplc="B192D118">
      <w:numFmt w:val="decimal"/>
      <w:lvlText w:val=""/>
      <w:lvlJc w:val="left"/>
    </w:lvl>
    <w:lvl w:ilvl="7" w:tplc="1772D250">
      <w:numFmt w:val="decimal"/>
      <w:lvlText w:val=""/>
      <w:lvlJc w:val="left"/>
    </w:lvl>
    <w:lvl w:ilvl="8" w:tplc="F27E784C">
      <w:numFmt w:val="decimal"/>
      <w:lvlText w:val=""/>
      <w:lvlJc w:val="left"/>
    </w:lvl>
  </w:abstractNum>
  <w:abstractNum w:abstractNumId="1160" w15:restartNumberingAfterBreak="0">
    <w:nsid w:val="5BEE78D5"/>
    <w:multiLevelType w:val="hybridMultilevel"/>
    <w:tmpl w:val="A7ACED0C"/>
    <w:lvl w:ilvl="0" w:tplc="AAC00F90">
      <w:start w:val="1"/>
      <w:numFmt w:val="bullet"/>
      <w:lvlText w:val=""/>
      <w:lvlJc w:val="left"/>
      <w:pPr>
        <w:ind w:left="720" w:hanging="360"/>
      </w:pPr>
      <w:rPr>
        <w:rFonts w:ascii="Symbol" w:hAnsi="Symbol" w:hint="default"/>
      </w:rPr>
    </w:lvl>
    <w:lvl w:ilvl="1" w:tplc="5DA61550">
      <w:numFmt w:val="decimal"/>
      <w:lvlText w:val=""/>
      <w:lvlJc w:val="left"/>
    </w:lvl>
    <w:lvl w:ilvl="2" w:tplc="FFC6D2D2">
      <w:numFmt w:val="decimal"/>
      <w:lvlText w:val=""/>
      <w:lvlJc w:val="left"/>
    </w:lvl>
    <w:lvl w:ilvl="3" w:tplc="7D42ED9E">
      <w:numFmt w:val="decimal"/>
      <w:lvlText w:val=""/>
      <w:lvlJc w:val="left"/>
    </w:lvl>
    <w:lvl w:ilvl="4" w:tplc="599E71A6">
      <w:numFmt w:val="decimal"/>
      <w:lvlText w:val=""/>
      <w:lvlJc w:val="left"/>
    </w:lvl>
    <w:lvl w:ilvl="5" w:tplc="6B783DA6">
      <w:numFmt w:val="decimal"/>
      <w:lvlText w:val=""/>
      <w:lvlJc w:val="left"/>
    </w:lvl>
    <w:lvl w:ilvl="6" w:tplc="84202AA8">
      <w:numFmt w:val="decimal"/>
      <w:lvlText w:val=""/>
      <w:lvlJc w:val="left"/>
    </w:lvl>
    <w:lvl w:ilvl="7" w:tplc="B3E28794">
      <w:numFmt w:val="decimal"/>
      <w:lvlText w:val=""/>
      <w:lvlJc w:val="left"/>
    </w:lvl>
    <w:lvl w:ilvl="8" w:tplc="B1A82B22">
      <w:numFmt w:val="decimal"/>
      <w:lvlText w:val=""/>
      <w:lvlJc w:val="left"/>
    </w:lvl>
  </w:abstractNum>
  <w:abstractNum w:abstractNumId="1161" w15:restartNumberingAfterBreak="0">
    <w:nsid w:val="5BF75063"/>
    <w:multiLevelType w:val="hybridMultilevel"/>
    <w:tmpl w:val="71A410F4"/>
    <w:lvl w:ilvl="0" w:tplc="C55E45F4">
      <w:start w:val="1"/>
      <w:numFmt w:val="bullet"/>
      <w:lvlText w:val=""/>
      <w:lvlJc w:val="left"/>
      <w:pPr>
        <w:ind w:left="720" w:hanging="360"/>
      </w:pPr>
      <w:rPr>
        <w:rFonts w:ascii="Symbol" w:hAnsi="Symbol" w:hint="default"/>
      </w:rPr>
    </w:lvl>
    <w:lvl w:ilvl="1" w:tplc="2F6226E4">
      <w:numFmt w:val="decimal"/>
      <w:lvlText w:val=""/>
      <w:lvlJc w:val="left"/>
    </w:lvl>
    <w:lvl w:ilvl="2" w:tplc="67300D12">
      <w:numFmt w:val="decimal"/>
      <w:lvlText w:val=""/>
      <w:lvlJc w:val="left"/>
    </w:lvl>
    <w:lvl w:ilvl="3" w:tplc="CA36EC92">
      <w:numFmt w:val="decimal"/>
      <w:lvlText w:val=""/>
      <w:lvlJc w:val="left"/>
    </w:lvl>
    <w:lvl w:ilvl="4" w:tplc="21CACA44">
      <w:numFmt w:val="decimal"/>
      <w:lvlText w:val=""/>
      <w:lvlJc w:val="left"/>
    </w:lvl>
    <w:lvl w:ilvl="5" w:tplc="0678ACEC">
      <w:numFmt w:val="decimal"/>
      <w:lvlText w:val=""/>
      <w:lvlJc w:val="left"/>
    </w:lvl>
    <w:lvl w:ilvl="6" w:tplc="47088CCC">
      <w:numFmt w:val="decimal"/>
      <w:lvlText w:val=""/>
      <w:lvlJc w:val="left"/>
    </w:lvl>
    <w:lvl w:ilvl="7" w:tplc="116839AE">
      <w:numFmt w:val="decimal"/>
      <w:lvlText w:val=""/>
      <w:lvlJc w:val="left"/>
    </w:lvl>
    <w:lvl w:ilvl="8" w:tplc="319C84A8">
      <w:numFmt w:val="decimal"/>
      <w:lvlText w:val=""/>
      <w:lvlJc w:val="left"/>
    </w:lvl>
  </w:abstractNum>
  <w:abstractNum w:abstractNumId="1162" w15:restartNumberingAfterBreak="0">
    <w:nsid w:val="5C004653"/>
    <w:multiLevelType w:val="hybridMultilevel"/>
    <w:tmpl w:val="4EDCCFA6"/>
    <w:lvl w:ilvl="0" w:tplc="CE5ACAF6">
      <w:start w:val="1"/>
      <w:numFmt w:val="bullet"/>
      <w:lvlText w:val=""/>
      <w:lvlJc w:val="left"/>
      <w:pPr>
        <w:ind w:left="720" w:hanging="360"/>
      </w:pPr>
      <w:rPr>
        <w:rFonts w:ascii="Symbol" w:hAnsi="Symbol" w:hint="default"/>
      </w:rPr>
    </w:lvl>
    <w:lvl w:ilvl="1" w:tplc="B79A2874">
      <w:numFmt w:val="decimal"/>
      <w:lvlText w:val=""/>
      <w:lvlJc w:val="left"/>
    </w:lvl>
    <w:lvl w:ilvl="2" w:tplc="4C745524">
      <w:numFmt w:val="decimal"/>
      <w:lvlText w:val=""/>
      <w:lvlJc w:val="left"/>
    </w:lvl>
    <w:lvl w:ilvl="3" w:tplc="C63A1AAA">
      <w:numFmt w:val="decimal"/>
      <w:lvlText w:val=""/>
      <w:lvlJc w:val="left"/>
    </w:lvl>
    <w:lvl w:ilvl="4" w:tplc="3A183DFA">
      <w:numFmt w:val="decimal"/>
      <w:lvlText w:val=""/>
      <w:lvlJc w:val="left"/>
    </w:lvl>
    <w:lvl w:ilvl="5" w:tplc="FAB818E6">
      <w:numFmt w:val="decimal"/>
      <w:lvlText w:val=""/>
      <w:lvlJc w:val="left"/>
    </w:lvl>
    <w:lvl w:ilvl="6" w:tplc="B962960C">
      <w:numFmt w:val="decimal"/>
      <w:lvlText w:val=""/>
      <w:lvlJc w:val="left"/>
    </w:lvl>
    <w:lvl w:ilvl="7" w:tplc="C162639E">
      <w:numFmt w:val="decimal"/>
      <w:lvlText w:val=""/>
      <w:lvlJc w:val="left"/>
    </w:lvl>
    <w:lvl w:ilvl="8" w:tplc="0D42EFC6">
      <w:numFmt w:val="decimal"/>
      <w:lvlText w:val=""/>
      <w:lvlJc w:val="left"/>
    </w:lvl>
  </w:abstractNum>
  <w:abstractNum w:abstractNumId="1163" w15:restartNumberingAfterBreak="0">
    <w:nsid w:val="5C0E52FC"/>
    <w:multiLevelType w:val="hybridMultilevel"/>
    <w:tmpl w:val="CA56E49A"/>
    <w:lvl w:ilvl="0" w:tplc="A15A656E">
      <w:numFmt w:val="decimal"/>
      <w:lvlText w:val=""/>
      <w:lvlJc w:val="left"/>
    </w:lvl>
    <w:lvl w:ilvl="1" w:tplc="B7B4E418">
      <w:start w:val="1"/>
      <w:numFmt w:val="bullet"/>
      <w:lvlText w:val=""/>
      <w:lvlJc w:val="left"/>
      <w:pPr>
        <w:ind w:left="1440" w:hanging="360"/>
      </w:pPr>
      <w:rPr>
        <w:rFonts w:ascii="Symbol" w:hAnsi="Symbol" w:hint="default"/>
      </w:rPr>
    </w:lvl>
    <w:lvl w:ilvl="2" w:tplc="169014CC">
      <w:numFmt w:val="decimal"/>
      <w:lvlText w:val=""/>
      <w:lvlJc w:val="left"/>
    </w:lvl>
    <w:lvl w:ilvl="3" w:tplc="3DFEB73C">
      <w:numFmt w:val="decimal"/>
      <w:lvlText w:val=""/>
      <w:lvlJc w:val="left"/>
    </w:lvl>
    <w:lvl w:ilvl="4" w:tplc="01B009B6">
      <w:numFmt w:val="decimal"/>
      <w:lvlText w:val=""/>
      <w:lvlJc w:val="left"/>
    </w:lvl>
    <w:lvl w:ilvl="5" w:tplc="EFA8BAD4">
      <w:numFmt w:val="decimal"/>
      <w:lvlText w:val=""/>
      <w:lvlJc w:val="left"/>
    </w:lvl>
    <w:lvl w:ilvl="6" w:tplc="D868CBCE">
      <w:numFmt w:val="decimal"/>
      <w:lvlText w:val=""/>
      <w:lvlJc w:val="left"/>
    </w:lvl>
    <w:lvl w:ilvl="7" w:tplc="519EA0A4">
      <w:numFmt w:val="decimal"/>
      <w:lvlText w:val=""/>
      <w:lvlJc w:val="left"/>
    </w:lvl>
    <w:lvl w:ilvl="8" w:tplc="212C030E">
      <w:numFmt w:val="decimal"/>
      <w:lvlText w:val=""/>
      <w:lvlJc w:val="left"/>
    </w:lvl>
  </w:abstractNum>
  <w:abstractNum w:abstractNumId="1164" w15:restartNumberingAfterBreak="0">
    <w:nsid w:val="5C394C35"/>
    <w:multiLevelType w:val="hybridMultilevel"/>
    <w:tmpl w:val="96D6363E"/>
    <w:lvl w:ilvl="0" w:tplc="30D82F68">
      <w:start w:val="1"/>
      <w:numFmt w:val="bullet"/>
      <w:lvlText w:val=""/>
      <w:lvlJc w:val="left"/>
      <w:pPr>
        <w:ind w:left="720" w:hanging="360"/>
      </w:pPr>
      <w:rPr>
        <w:rFonts w:ascii="Symbol" w:hAnsi="Symbol" w:hint="default"/>
      </w:rPr>
    </w:lvl>
    <w:lvl w:ilvl="1" w:tplc="057CA4C0">
      <w:numFmt w:val="decimal"/>
      <w:lvlText w:val=""/>
      <w:lvlJc w:val="left"/>
    </w:lvl>
    <w:lvl w:ilvl="2" w:tplc="D5000922">
      <w:numFmt w:val="decimal"/>
      <w:lvlText w:val=""/>
      <w:lvlJc w:val="left"/>
    </w:lvl>
    <w:lvl w:ilvl="3" w:tplc="CB4C9A38">
      <w:numFmt w:val="decimal"/>
      <w:lvlText w:val=""/>
      <w:lvlJc w:val="left"/>
    </w:lvl>
    <w:lvl w:ilvl="4" w:tplc="D736CF24">
      <w:numFmt w:val="decimal"/>
      <w:lvlText w:val=""/>
      <w:lvlJc w:val="left"/>
    </w:lvl>
    <w:lvl w:ilvl="5" w:tplc="43D48EF8">
      <w:numFmt w:val="decimal"/>
      <w:lvlText w:val=""/>
      <w:lvlJc w:val="left"/>
    </w:lvl>
    <w:lvl w:ilvl="6" w:tplc="416ACA2E">
      <w:numFmt w:val="decimal"/>
      <w:lvlText w:val=""/>
      <w:lvlJc w:val="left"/>
    </w:lvl>
    <w:lvl w:ilvl="7" w:tplc="F132A6D6">
      <w:numFmt w:val="decimal"/>
      <w:lvlText w:val=""/>
      <w:lvlJc w:val="left"/>
    </w:lvl>
    <w:lvl w:ilvl="8" w:tplc="F0080F7E">
      <w:numFmt w:val="decimal"/>
      <w:lvlText w:val=""/>
      <w:lvlJc w:val="left"/>
    </w:lvl>
  </w:abstractNum>
  <w:abstractNum w:abstractNumId="1165" w15:restartNumberingAfterBreak="0">
    <w:nsid w:val="5C4805D5"/>
    <w:multiLevelType w:val="hybridMultilevel"/>
    <w:tmpl w:val="C93C7EC0"/>
    <w:lvl w:ilvl="0" w:tplc="1E644AD4">
      <w:start w:val="1"/>
      <w:numFmt w:val="bullet"/>
      <w:lvlText w:val=""/>
      <w:lvlJc w:val="left"/>
      <w:pPr>
        <w:ind w:left="720" w:hanging="360"/>
      </w:pPr>
      <w:rPr>
        <w:rFonts w:ascii="Symbol" w:hAnsi="Symbol" w:hint="default"/>
      </w:rPr>
    </w:lvl>
    <w:lvl w:ilvl="1" w:tplc="253252F4">
      <w:numFmt w:val="decimal"/>
      <w:lvlText w:val=""/>
      <w:lvlJc w:val="left"/>
    </w:lvl>
    <w:lvl w:ilvl="2" w:tplc="EB0CE4B2">
      <w:numFmt w:val="decimal"/>
      <w:lvlText w:val=""/>
      <w:lvlJc w:val="left"/>
    </w:lvl>
    <w:lvl w:ilvl="3" w:tplc="171AAA74">
      <w:numFmt w:val="decimal"/>
      <w:lvlText w:val=""/>
      <w:lvlJc w:val="left"/>
    </w:lvl>
    <w:lvl w:ilvl="4" w:tplc="B614C90C">
      <w:numFmt w:val="decimal"/>
      <w:lvlText w:val=""/>
      <w:lvlJc w:val="left"/>
    </w:lvl>
    <w:lvl w:ilvl="5" w:tplc="55609BEE">
      <w:numFmt w:val="decimal"/>
      <w:lvlText w:val=""/>
      <w:lvlJc w:val="left"/>
    </w:lvl>
    <w:lvl w:ilvl="6" w:tplc="98DE04B4">
      <w:numFmt w:val="decimal"/>
      <w:lvlText w:val=""/>
      <w:lvlJc w:val="left"/>
    </w:lvl>
    <w:lvl w:ilvl="7" w:tplc="D9729062">
      <w:numFmt w:val="decimal"/>
      <w:lvlText w:val=""/>
      <w:lvlJc w:val="left"/>
    </w:lvl>
    <w:lvl w:ilvl="8" w:tplc="6F0E0C7C">
      <w:numFmt w:val="decimal"/>
      <w:lvlText w:val=""/>
      <w:lvlJc w:val="left"/>
    </w:lvl>
  </w:abstractNum>
  <w:abstractNum w:abstractNumId="1166" w15:restartNumberingAfterBreak="0">
    <w:nsid w:val="5C817B70"/>
    <w:multiLevelType w:val="hybridMultilevel"/>
    <w:tmpl w:val="8B48F56E"/>
    <w:lvl w:ilvl="0" w:tplc="0A2476A0">
      <w:numFmt w:val="decimal"/>
      <w:lvlText w:val=""/>
      <w:lvlJc w:val="left"/>
    </w:lvl>
    <w:lvl w:ilvl="1" w:tplc="34C49FD6">
      <w:start w:val="1"/>
      <w:numFmt w:val="bullet"/>
      <w:lvlText w:val=""/>
      <w:lvlJc w:val="left"/>
      <w:pPr>
        <w:ind w:left="1440" w:hanging="360"/>
      </w:pPr>
      <w:rPr>
        <w:rFonts w:ascii="Symbol" w:hAnsi="Symbol" w:hint="default"/>
      </w:rPr>
    </w:lvl>
    <w:lvl w:ilvl="2" w:tplc="5A54C8B6">
      <w:numFmt w:val="decimal"/>
      <w:lvlText w:val=""/>
      <w:lvlJc w:val="left"/>
    </w:lvl>
    <w:lvl w:ilvl="3" w:tplc="745C6DF8">
      <w:numFmt w:val="decimal"/>
      <w:lvlText w:val=""/>
      <w:lvlJc w:val="left"/>
    </w:lvl>
    <w:lvl w:ilvl="4" w:tplc="36D02384">
      <w:numFmt w:val="decimal"/>
      <w:lvlText w:val=""/>
      <w:lvlJc w:val="left"/>
    </w:lvl>
    <w:lvl w:ilvl="5" w:tplc="EF10F280">
      <w:numFmt w:val="decimal"/>
      <w:lvlText w:val=""/>
      <w:lvlJc w:val="left"/>
    </w:lvl>
    <w:lvl w:ilvl="6" w:tplc="D5CEDFFE">
      <w:numFmt w:val="decimal"/>
      <w:lvlText w:val=""/>
      <w:lvlJc w:val="left"/>
    </w:lvl>
    <w:lvl w:ilvl="7" w:tplc="B4F4A228">
      <w:numFmt w:val="decimal"/>
      <w:lvlText w:val=""/>
      <w:lvlJc w:val="left"/>
    </w:lvl>
    <w:lvl w:ilvl="8" w:tplc="6C522896">
      <w:numFmt w:val="decimal"/>
      <w:lvlText w:val=""/>
      <w:lvlJc w:val="left"/>
    </w:lvl>
  </w:abstractNum>
  <w:abstractNum w:abstractNumId="1167" w15:restartNumberingAfterBreak="0">
    <w:nsid w:val="5CAD1C48"/>
    <w:multiLevelType w:val="hybridMultilevel"/>
    <w:tmpl w:val="569ADC5E"/>
    <w:lvl w:ilvl="0" w:tplc="BA12B618">
      <w:numFmt w:val="decimal"/>
      <w:lvlText w:val=""/>
      <w:lvlJc w:val="left"/>
    </w:lvl>
    <w:lvl w:ilvl="1" w:tplc="29227AEC">
      <w:start w:val="1"/>
      <w:numFmt w:val="bullet"/>
      <w:lvlText w:val=""/>
      <w:lvlJc w:val="left"/>
      <w:pPr>
        <w:ind w:left="1440" w:hanging="360"/>
      </w:pPr>
      <w:rPr>
        <w:rFonts w:ascii="Symbol" w:hAnsi="Symbol" w:hint="default"/>
      </w:rPr>
    </w:lvl>
    <w:lvl w:ilvl="2" w:tplc="54C8FC8A">
      <w:numFmt w:val="decimal"/>
      <w:lvlText w:val=""/>
      <w:lvlJc w:val="left"/>
    </w:lvl>
    <w:lvl w:ilvl="3" w:tplc="07409E9C">
      <w:numFmt w:val="decimal"/>
      <w:lvlText w:val=""/>
      <w:lvlJc w:val="left"/>
    </w:lvl>
    <w:lvl w:ilvl="4" w:tplc="56686784">
      <w:numFmt w:val="decimal"/>
      <w:lvlText w:val=""/>
      <w:lvlJc w:val="left"/>
    </w:lvl>
    <w:lvl w:ilvl="5" w:tplc="CBCC0102">
      <w:numFmt w:val="decimal"/>
      <w:lvlText w:val=""/>
      <w:lvlJc w:val="left"/>
    </w:lvl>
    <w:lvl w:ilvl="6" w:tplc="2458B7CA">
      <w:numFmt w:val="decimal"/>
      <w:lvlText w:val=""/>
      <w:lvlJc w:val="left"/>
    </w:lvl>
    <w:lvl w:ilvl="7" w:tplc="3944456C">
      <w:numFmt w:val="decimal"/>
      <w:lvlText w:val=""/>
      <w:lvlJc w:val="left"/>
    </w:lvl>
    <w:lvl w:ilvl="8" w:tplc="A0FC8526">
      <w:numFmt w:val="decimal"/>
      <w:lvlText w:val=""/>
      <w:lvlJc w:val="left"/>
    </w:lvl>
  </w:abstractNum>
  <w:abstractNum w:abstractNumId="1168" w15:restartNumberingAfterBreak="0">
    <w:nsid w:val="5CCF3F4B"/>
    <w:multiLevelType w:val="hybridMultilevel"/>
    <w:tmpl w:val="B4D012F2"/>
    <w:lvl w:ilvl="0" w:tplc="2E0831F4">
      <w:start w:val="1"/>
      <w:numFmt w:val="bullet"/>
      <w:lvlText w:val=""/>
      <w:lvlJc w:val="left"/>
      <w:pPr>
        <w:ind w:left="720" w:hanging="360"/>
      </w:pPr>
      <w:rPr>
        <w:rFonts w:ascii="Symbol" w:hAnsi="Symbol" w:hint="default"/>
      </w:rPr>
    </w:lvl>
    <w:lvl w:ilvl="1" w:tplc="E30CD2D8">
      <w:numFmt w:val="decimal"/>
      <w:lvlText w:val=""/>
      <w:lvlJc w:val="left"/>
    </w:lvl>
    <w:lvl w:ilvl="2" w:tplc="2D1A901E">
      <w:numFmt w:val="decimal"/>
      <w:lvlText w:val=""/>
      <w:lvlJc w:val="left"/>
    </w:lvl>
    <w:lvl w:ilvl="3" w:tplc="416E6938">
      <w:numFmt w:val="decimal"/>
      <w:lvlText w:val=""/>
      <w:lvlJc w:val="left"/>
    </w:lvl>
    <w:lvl w:ilvl="4" w:tplc="F530E6D8">
      <w:numFmt w:val="decimal"/>
      <w:lvlText w:val=""/>
      <w:lvlJc w:val="left"/>
    </w:lvl>
    <w:lvl w:ilvl="5" w:tplc="A120DCB6">
      <w:numFmt w:val="decimal"/>
      <w:lvlText w:val=""/>
      <w:lvlJc w:val="left"/>
    </w:lvl>
    <w:lvl w:ilvl="6" w:tplc="E3049CFE">
      <w:numFmt w:val="decimal"/>
      <w:lvlText w:val=""/>
      <w:lvlJc w:val="left"/>
    </w:lvl>
    <w:lvl w:ilvl="7" w:tplc="46BAC14C">
      <w:numFmt w:val="decimal"/>
      <w:lvlText w:val=""/>
      <w:lvlJc w:val="left"/>
    </w:lvl>
    <w:lvl w:ilvl="8" w:tplc="35AEC25A">
      <w:numFmt w:val="decimal"/>
      <w:lvlText w:val=""/>
      <w:lvlJc w:val="left"/>
    </w:lvl>
  </w:abstractNum>
  <w:abstractNum w:abstractNumId="1169" w15:restartNumberingAfterBreak="0">
    <w:nsid w:val="5D0025A5"/>
    <w:multiLevelType w:val="hybridMultilevel"/>
    <w:tmpl w:val="B9D26360"/>
    <w:lvl w:ilvl="0" w:tplc="D868B548">
      <w:start w:val="1"/>
      <w:numFmt w:val="bullet"/>
      <w:lvlText w:val=""/>
      <w:lvlJc w:val="left"/>
      <w:pPr>
        <w:ind w:left="720" w:hanging="360"/>
      </w:pPr>
      <w:rPr>
        <w:rFonts w:ascii="Symbol" w:hAnsi="Symbol" w:hint="default"/>
      </w:rPr>
    </w:lvl>
    <w:lvl w:ilvl="1" w:tplc="F9967424">
      <w:numFmt w:val="decimal"/>
      <w:lvlText w:val=""/>
      <w:lvlJc w:val="left"/>
    </w:lvl>
    <w:lvl w:ilvl="2" w:tplc="2C16AE8A">
      <w:numFmt w:val="decimal"/>
      <w:lvlText w:val=""/>
      <w:lvlJc w:val="left"/>
    </w:lvl>
    <w:lvl w:ilvl="3" w:tplc="98AECDC0">
      <w:numFmt w:val="decimal"/>
      <w:lvlText w:val=""/>
      <w:lvlJc w:val="left"/>
    </w:lvl>
    <w:lvl w:ilvl="4" w:tplc="BA98CB36">
      <w:numFmt w:val="decimal"/>
      <w:lvlText w:val=""/>
      <w:lvlJc w:val="left"/>
    </w:lvl>
    <w:lvl w:ilvl="5" w:tplc="70DC04C4">
      <w:numFmt w:val="decimal"/>
      <w:lvlText w:val=""/>
      <w:lvlJc w:val="left"/>
    </w:lvl>
    <w:lvl w:ilvl="6" w:tplc="3DBA6C88">
      <w:numFmt w:val="decimal"/>
      <w:lvlText w:val=""/>
      <w:lvlJc w:val="left"/>
    </w:lvl>
    <w:lvl w:ilvl="7" w:tplc="05943D38">
      <w:numFmt w:val="decimal"/>
      <w:lvlText w:val=""/>
      <w:lvlJc w:val="left"/>
    </w:lvl>
    <w:lvl w:ilvl="8" w:tplc="E1D0ABDE">
      <w:numFmt w:val="decimal"/>
      <w:lvlText w:val=""/>
      <w:lvlJc w:val="left"/>
    </w:lvl>
  </w:abstractNum>
  <w:abstractNum w:abstractNumId="1170" w15:restartNumberingAfterBreak="0">
    <w:nsid w:val="5D0131A8"/>
    <w:multiLevelType w:val="hybridMultilevel"/>
    <w:tmpl w:val="87E8413A"/>
    <w:lvl w:ilvl="0" w:tplc="C172DA74">
      <w:start w:val="1"/>
      <w:numFmt w:val="bullet"/>
      <w:lvlText w:val=""/>
      <w:lvlJc w:val="left"/>
      <w:pPr>
        <w:ind w:left="720" w:hanging="360"/>
      </w:pPr>
      <w:rPr>
        <w:rFonts w:ascii="Symbol" w:hAnsi="Symbol" w:hint="default"/>
      </w:rPr>
    </w:lvl>
    <w:lvl w:ilvl="1" w:tplc="429019FC">
      <w:numFmt w:val="decimal"/>
      <w:lvlText w:val=""/>
      <w:lvlJc w:val="left"/>
    </w:lvl>
    <w:lvl w:ilvl="2" w:tplc="527CE2A2">
      <w:numFmt w:val="decimal"/>
      <w:lvlText w:val=""/>
      <w:lvlJc w:val="left"/>
    </w:lvl>
    <w:lvl w:ilvl="3" w:tplc="04766A72">
      <w:numFmt w:val="decimal"/>
      <w:lvlText w:val=""/>
      <w:lvlJc w:val="left"/>
    </w:lvl>
    <w:lvl w:ilvl="4" w:tplc="1F847808">
      <w:numFmt w:val="decimal"/>
      <w:lvlText w:val=""/>
      <w:lvlJc w:val="left"/>
    </w:lvl>
    <w:lvl w:ilvl="5" w:tplc="511CF0A4">
      <w:numFmt w:val="decimal"/>
      <w:lvlText w:val=""/>
      <w:lvlJc w:val="left"/>
    </w:lvl>
    <w:lvl w:ilvl="6" w:tplc="88EA16FE">
      <w:numFmt w:val="decimal"/>
      <w:lvlText w:val=""/>
      <w:lvlJc w:val="left"/>
    </w:lvl>
    <w:lvl w:ilvl="7" w:tplc="4E3483A4">
      <w:numFmt w:val="decimal"/>
      <w:lvlText w:val=""/>
      <w:lvlJc w:val="left"/>
    </w:lvl>
    <w:lvl w:ilvl="8" w:tplc="94F2810C">
      <w:numFmt w:val="decimal"/>
      <w:lvlText w:val=""/>
      <w:lvlJc w:val="left"/>
    </w:lvl>
  </w:abstractNum>
  <w:abstractNum w:abstractNumId="1171" w15:restartNumberingAfterBreak="0">
    <w:nsid w:val="5D0376F6"/>
    <w:multiLevelType w:val="hybridMultilevel"/>
    <w:tmpl w:val="22A683F2"/>
    <w:lvl w:ilvl="0" w:tplc="60B6B10A">
      <w:start w:val="1"/>
      <w:numFmt w:val="bullet"/>
      <w:lvlText w:val=""/>
      <w:lvlJc w:val="left"/>
      <w:pPr>
        <w:ind w:left="720" w:hanging="360"/>
      </w:pPr>
      <w:rPr>
        <w:rFonts w:ascii="Symbol" w:hAnsi="Symbol" w:hint="default"/>
      </w:rPr>
    </w:lvl>
    <w:lvl w:ilvl="1" w:tplc="721623D8">
      <w:numFmt w:val="decimal"/>
      <w:lvlText w:val=""/>
      <w:lvlJc w:val="left"/>
    </w:lvl>
    <w:lvl w:ilvl="2" w:tplc="A1ACEA9C">
      <w:numFmt w:val="decimal"/>
      <w:lvlText w:val=""/>
      <w:lvlJc w:val="left"/>
    </w:lvl>
    <w:lvl w:ilvl="3" w:tplc="E58E07C8">
      <w:numFmt w:val="decimal"/>
      <w:lvlText w:val=""/>
      <w:lvlJc w:val="left"/>
    </w:lvl>
    <w:lvl w:ilvl="4" w:tplc="D890C27C">
      <w:numFmt w:val="decimal"/>
      <w:lvlText w:val=""/>
      <w:lvlJc w:val="left"/>
    </w:lvl>
    <w:lvl w:ilvl="5" w:tplc="C25CFA70">
      <w:numFmt w:val="decimal"/>
      <w:lvlText w:val=""/>
      <w:lvlJc w:val="left"/>
    </w:lvl>
    <w:lvl w:ilvl="6" w:tplc="2BC45DEC">
      <w:numFmt w:val="decimal"/>
      <w:lvlText w:val=""/>
      <w:lvlJc w:val="left"/>
    </w:lvl>
    <w:lvl w:ilvl="7" w:tplc="B9C43558">
      <w:numFmt w:val="decimal"/>
      <w:lvlText w:val=""/>
      <w:lvlJc w:val="left"/>
    </w:lvl>
    <w:lvl w:ilvl="8" w:tplc="C31EE1EC">
      <w:numFmt w:val="decimal"/>
      <w:lvlText w:val=""/>
      <w:lvlJc w:val="left"/>
    </w:lvl>
  </w:abstractNum>
  <w:abstractNum w:abstractNumId="1172" w15:restartNumberingAfterBreak="0">
    <w:nsid w:val="5D095E73"/>
    <w:multiLevelType w:val="hybridMultilevel"/>
    <w:tmpl w:val="41EC530A"/>
    <w:lvl w:ilvl="0" w:tplc="33F0E3BE">
      <w:start w:val="1"/>
      <w:numFmt w:val="bullet"/>
      <w:lvlText w:val=""/>
      <w:lvlJc w:val="left"/>
      <w:pPr>
        <w:ind w:left="720" w:hanging="360"/>
      </w:pPr>
      <w:rPr>
        <w:rFonts w:ascii="Symbol" w:hAnsi="Symbol" w:hint="default"/>
      </w:rPr>
    </w:lvl>
    <w:lvl w:ilvl="1" w:tplc="98162B88">
      <w:numFmt w:val="decimal"/>
      <w:lvlText w:val=""/>
      <w:lvlJc w:val="left"/>
    </w:lvl>
    <w:lvl w:ilvl="2" w:tplc="4734F50C">
      <w:numFmt w:val="decimal"/>
      <w:lvlText w:val=""/>
      <w:lvlJc w:val="left"/>
    </w:lvl>
    <w:lvl w:ilvl="3" w:tplc="7F241C2C">
      <w:numFmt w:val="decimal"/>
      <w:lvlText w:val=""/>
      <w:lvlJc w:val="left"/>
    </w:lvl>
    <w:lvl w:ilvl="4" w:tplc="182CAB64">
      <w:numFmt w:val="decimal"/>
      <w:lvlText w:val=""/>
      <w:lvlJc w:val="left"/>
    </w:lvl>
    <w:lvl w:ilvl="5" w:tplc="CB74A334">
      <w:numFmt w:val="decimal"/>
      <w:lvlText w:val=""/>
      <w:lvlJc w:val="left"/>
    </w:lvl>
    <w:lvl w:ilvl="6" w:tplc="81807026">
      <w:numFmt w:val="decimal"/>
      <w:lvlText w:val=""/>
      <w:lvlJc w:val="left"/>
    </w:lvl>
    <w:lvl w:ilvl="7" w:tplc="D556C71E">
      <w:numFmt w:val="decimal"/>
      <w:lvlText w:val=""/>
      <w:lvlJc w:val="left"/>
    </w:lvl>
    <w:lvl w:ilvl="8" w:tplc="60A06352">
      <w:numFmt w:val="decimal"/>
      <w:lvlText w:val=""/>
      <w:lvlJc w:val="left"/>
    </w:lvl>
  </w:abstractNum>
  <w:abstractNum w:abstractNumId="1173" w15:restartNumberingAfterBreak="0">
    <w:nsid w:val="5D0F4C3D"/>
    <w:multiLevelType w:val="hybridMultilevel"/>
    <w:tmpl w:val="E5A2FC3E"/>
    <w:lvl w:ilvl="0" w:tplc="8C1EEADA">
      <w:start w:val="1"/>
      <w:numFmt w:val="bullet"/>
      <w:lvlText w:val=""/>
      <w:lvlJc w:val="left"/>
      <w:pPr>
        <w:ind w:left="720" w:hanging="360"/>
      </w:pPr>
      <w:rPr>
        <w:rFonts w:ascii="Symbol" w:hAnsi="Symbol" w:hint="default"/>
      </w:rPr>
    </w:lvl>
    <w:lvl w:ilvl="1" w:tplc="5C1065D0">
      <w:numFmt w:val="decimal"/>
      <w:lvlText w:val=""/>
      <w:lvlJc w:val="left"/>
    </w:lvl>
    <w:lvl w:ilvl="2" w:tplc="47A2A2BE">
      <w:numFmt w:val="decimal"/>
      <w:lvlText w:val=""/>
      <w:lvlJc w:val="left"/>
    </w:lvl>
    <w:lvl w:ilvl="3" w:tplc="F8242BEC">
      <w:numFmt w:val="decimal"/>
      <w:lvlText w:val=""/>
      <w:lvlJc w:val="left"/>
    </w:lvl>
    <w:lvl w:ilvl="4" w:tplc="4FDACA34">
      <w:numFmt w:val="decimal"/>
      <w:lvlText w:val=""/>
      <w:lvlJc w:val="left"/>
    </w:lvl>
    <w:lvl w:ilvl="5" w:tplc="DA2A34F4">
      <w:numFmt w:val="decimal"/>
      <w:lvlText w:val=""/>
      <w:lvlJc w:val="left"/>
    </w:lvl>
    <w:lvl w:ilvl="6" w:tplc="D9EA981A">
      <w:numFmt w:val="decimal"/>
      <w:lvlText w:val=""/>
      <w:lvlJc w:val="left"/>
    </w:lvl>
    <w:lvl w:ilvl="7" w:tplc="B48004E2">
      <w:numFmt w:val="decimal"/>
      <w:lvlText w:val=""/>
      <w:lvlJc w:val="left"/>
    </w:lvl>
    <w:lvl w:ilvl="8" w:tplc="94167B12">
      <w:numFmt w:val="decimal"/>
      <w:lvlText w:val=""/>
      <w:lvlJc w:val="left"/>
    </w:lvl>
  </w:abstractNum>
  <w:abstractNum w:abstractNumId="1174" w15:restartNumberingAfterBreak="0">
    <w:nsid w:val="5D247D46"/>
    <w:multiLevelType w:val="hybridMultilevel"/>
    <w:tmpl w:val="7D50ECA2"/>
    <w:lvl w:ilvl="0" w:tplc="8E88754E">
      <w:start w:val="1"/>
      <w:numFmt w:val="bullet"/>
      <w:lvlText w:val=""/>
      <w:lvlJc w:val="left"/>
      <w:pPr>
        <w:ind w:left="720" w:hanging="360"/>
      </w:pPr>
      <w:rPr>
        <w:rFonts w:ascii="Symbol" w:hAnsi="Symbol" w:hint="default"/>
      </w:rPr>
    </w:lvl>
    <w:lvl w:ilvl="1" w:tplc="B9906864">
      <w:numFmt w:val="decimal"/>
      <w:lvlText w:val=""/>
      <w:lvlJc w:val="left"/>
    </w:lvl>
    <w:lvl w:ilvl="2" w:tplc="312CBC3E">
      <w:numFmt w:val="decimal"/>
      <w:lvlText w:val=""/>
      <w:lvlJc w:val="left"/>
    </w:lvl>
    <w:lvl w:ilvl="3" w:tplc="4E7C4CAE">
      <w:numFmt w:val="decimal"/>
      <w:lvlText w:val=""/>
      <w:lvlJc w:val="left"/>
    </w:lvl>
    <w:lvl w:ilvl="4" w:tplc="1FF446F2">
      <w:numFmt w:val="decimal"/>
      <w:lvlText w:val=""/>
      <w:lvlJc w:val="left"/>
    </w:lvl>
    <w:lvl w:ilvl="5" w:tplc="FE4652E4">
      <w:numFmt w:val="decimal"/>
      <w:lvlText w:val=""/>
      <w:lvlJc w:val="left"/>
    </w:lvl>
    <w:lvl w:ilvl="6" w:tplc="471663BE">
      <w:numFmt w:val="decimal"/>
      <w:lvlText w:val=""/>
      <w:lvlJc w:val="left"/>
    </w:lvl>
    <w:lvl w:ilvl="7" w:tplc="0EEE40F4">
      <w:numFmt w:val="decimal"/>
      <w:lvlText w:val=""/>
      <w:lvlJc w:val="left"/>
    </w:lvl>
    <w:lvl w:ilvl="8" w:tplc="63BC9084">
      <w:numFmt w:val="decimal"/>
      <w:lvlText w:val=""/>
      <w:lvlJc w:val="left"/>
    </w:lvl>
  </w:abstractNum>
  <w:abstractNum w:abstractNumId="1175" w15:restartNumberingAfterBreak="0">
    <w:nsid w:val="5D333DAF"/>
    <w:multiLevelType w:val="hybridMultilevel"/>
    <w:tmpl w:val="48AC7830"/>
    <w:lvl w:ilvl="0" w:tplc="688672B2">
      <w:numFmt w:val="decimal"/>
      <w:lvlText w:val=""/>
      <w:lvlJc w:val="left"/>
    </w:lvl>
    <w:lvl w:ilvl="1" w:tplc="756E9524">
      <w:start w:val="1"/>
      <w:numFmt w:val="bullet"/>
      <w:lvlText w:val=""/>
      <w:lvlJc w:val="left"/>
      <w:pPr>
        <w:ind w:left="1440" w:hanging="360"/>
      </w:pPr>
      <w:rPr>
        <w:rFonts w:ascii="Symbol" w:hAnsi="Symbol" w:hint="default"/>
      </w:rPr>
    </w:lvl>
    <w:lvl w:ilvl="2" w:tplc="23D03FE4">
      <w:numFmt w:val="decimal"/>
      <w:lvlText w:val=""/>
      <w:lvlJc w:val="left"/>
    </w:lvl>
    <w:lvl w:ilvl="3" w:tplc="892A8FD6">
      <w:numFmt w:val="decimal"/>
      <w:lvlText w:val=""/>
      <w:lvlJc w:val="left"/>
    </w:lvl>
    <w:lvl w:ilvl="4" w:tplc="A94419E4">
      <w:numFmt w:val="decimal"/>
      <w:lvlText w:val=""/>
      <w:lvlJc w:val="left"/>
    </w:lvl>
    <w:lvl w:ilvl="5" w:tplc="A6E886BE">
      <w:numFmt w:val="decimal"/>
      <w:lvlText w:val=""/>
      <w:lvlJc w:val="left"/>
    </w:lvl>
    <w:lvl w:ilvl="6" w:tplc="92788036">
      <w:numFmt w:val="decimal"/>
      <w:lvlText w:val=""/>
      <w:lvlJc w:val="left"/>
    </w:lvl>
    <w:lvl w:ilvl="7" w:tplc="3EE8DD68">
      <w:numFmt w:val="decimal"/>
      <w:lvlText w:val=""/>
      <w:lvlJc w:val="left"/>
    </w:lvl>
    <w:lvl w:ilvl="8" w:tplc="8BCA64DE">
      <w:numFmt w:val="decimal"/>
      <w:lvlText w:val=""/>
      <w:lvlJc w:val="left"/>
    </w:lvl>
  </w:abstractNum>
  <w:abstractNum w:abstractNumId="1176" w15:restartNumberingAfterBreak="0">
    <w:nsid w:val="5D351113"/>
    <w:multiLevelType w:val="hybridMultilevel"/>
    <w:tmpl w:val="96DE6204"/>
    <w:lvl w:ilvl="0" w:tplc="CCF43E1A">
      <w:start w:val="1"/>
      <w:numFmt w:val="bullet"/>
      <w:lvlText w:val=""/>
      <w:lvlJc w:val="left"/>
      <w:pPr>
        <w:ind w:left="720" w:hanging="360"/>
      </w:pPr>
      <w:rPr>
        <w:rFonts w:ascii="Symbol" w:hAnsi="Symbol" w:hint="default"/>
      </w:rPr>
    </w:lvl>
    <w:lvl w:ilvl="1" w:tplc="D8B89D92">
      <w:numFmt w:val="decimal"/>
      <w:lvlText w:val=""/>
      <w:lvlJc w:val="left"/>
    </w:lvl>
    <w:lvl w:ilvl="2" w:tplc="83E21246">
      <w:numFmt w:val="decimal"/>
      <w:lvlText w:val=""/>
      <w:lvlJc w:val="left"/>
    </w:lvl>
    <w:lvl w:ilvl="3" w:tplc="8B2A481A">
      <w:numFmt w:val="decimal"/>
      <w:lvlText w:val=""/>
      <w:lvlJc w:val="left"/>
    </w:lvl>
    <w:lvl w:ilvl="4" w:tplc="92D44958">
      <w:numFmt w:val="decimal"/>
      <w:lvlText w:val=""/>
      <w:lvlJc w:val="left"/>
    </w:lvl>
    <w:lvl w:ilvl="5" w:tplc="1F0C8E74">
      <w:numFmt w:val="decimal"/>
      <w:lvlText w:val=""/>
      <w:lvlJc w:val="left"/>
    </w:lvl>
    <w:lvl w:ilvl="6" w:tplc="61F2F842">
      <w:numFmt w:val="decimal"/>
      <w:lvlText w:val=""/>
      <w:lvlJc w:val="left"/>
    </w:lvl>
    <w:lvl w:ilvl="7" w:tplc="7F6A9886">
      <w:numFmt w:val="decimal"/>
      <w:lvlText w:val=""/>
      <w:lvlJc w:val="left"/>
    </w:lvl>
    <w:lvl w:ilvl="8" w:tplc="DAA451EA">
      <w:numFmt w:val="decimal"/>
      <w:lvlText w:val=""/>
      <w:lvlJc w:val="left"/>
    </w:lvl>
  </w:abstractNum>
  <w:abstractNum w:abstractNumId="1177" w15:restartNumberingAfterBreak="0">
    <w:nsid w:val="5D502369"/>
    <w:multiLevelType w:val="hybridMultilevel"/>
    <w:tmpl w:val="4C024AE0"/>
    <w:lvl w:ilvl="0" w:tplc="CA8019B6">
      <w:start w:val="1"/>
      <w:numFmt w:val="bullet"/>
      <w:lvlText w:val=""/>
      <w:lvlJc w:val="left"/>
      <w:pPr>
        <w:ind w:left="720" w:hanging="360"/>
      </w:pPr>
      <w:rPr>
        <w:rFonts w:ascii="Symbol" w:hAnsi="Symbol" w:hint="default"/>
      </w:rPr>
    </w:lvl>
    <w:lvl w:ilvl="1" w:tplc="B4965246">
      <w:numFmt w:val="decimal"/>
      <w:lvlText w:val=""/>
      <w:lvlJc w:val="left"/>
    </w:lvl>
    <w:lvl w:ilvl="2" w:tplc="C226BED2">
      <w:numFmt w:val="decimal"/>
      <w:lvlText w:val=""/>
      <w:lvlJc w:val="left"/>
    </w:lvl>
    <w:lvl w:ilvl="3" w:tplc="093A3152">
      <w:numFmt w:val="decimal"/>
      <w:lvlText w:val=""/>
      <w:lvlJc w:val="left"/>
    </w:lvl>
    <w:lvl w:ilvl="4" w:tplc="7FD0F0EE">
      <w:numFmt w:val="decimal"/>
      <w:lvlText w:val=""/>
      <w:lvlJc w:val="left"/>
    </w:lvl>
    <w:lvl w:ilvl="5" w:tplc="8E5CE736">
      <w:numFmt w:val="decimal"/>
      <w:lvlText w:val=""/>
      <w:lvlJc w:val="left"/>
    </w:lvl>
    <w:lvl w:ilvl="6" w:tplc="89305664">
      <w:numFmt w:val="decimal"/>
      <w:lvlText w:val=""/>
      <w:lvlJc w:val="left"/>
    </w:lvl>
    <w:lvl w:ilvl="7" w:tplc="D3BC8D80">
      <w:numFmt w:val="decimal"/>
      <w:lvlText w:val=""/>
      <w:lvlJc w:val="left"/>
    </w:lvl>
    <w:lvl w:ilvl="8" w:tplc="CEAC17F2">
      <w:numFmt w:val="decimal"/>
      <w:lvlText w:val=""/>
      <w:lvlJc w:val="left"/>
    </w:lvl>
  </w:abstractNum>
  <w:abstractNum w:abstractNumId="1178" w15:restartNumberingAfterBreak="0">
    <w:nsid w:val="5D584386"/>
    <w:multiLevelType w:val="hybridMultilevel"/>
    <w:tmpl w:val="622248A8"/>
    <w:lvl w:ilvl="0" w:tplc="BA0A834A">
      <w:start w:val="1"/>
      <w:numFmt w:val="bullet"/>
      <w:lvlText w:val=""/>
      <w:lvlJc w:val="left"/>
      <w:pPr>
        <w:ind w:left="720" w:hanging="360"/>
      </w:pPr>
      <w:rPr>
        <w:rFonts w:ascii="Symbol" w:hAnsi="Symbol" w:hint="default"/>
      </w:rPr>
    </w:lvl>
    <w:lvl w:ilvl="1" w:tplc="15A47300">
      <w:numFmt w:val="decimal"/>
      <w:lvlText w:val=""/>
      <w:lvlJc w:val="left"/>
    </w:lvl>
    <w:lvl w:ilvl="2" w:tplc="49C68032">
      <w:numFmt w:val="decimal"/>
      <w:lvlText w:val=""/>
      <w:lvlJc w:val="left"/>
    </w:lvl>
    <w:lvl w:ilvl="3" w:tplc="77AC8768">
      <w:numFmt w:val="decimal"/>
      <w:lvlText w:val=""/>
      <w:lvlJc w:val="left"/>
    </w:lvl>
    <w:lvl w:ilvl="4" w:tplc="448E6D42">
      <w:numFmt w:val="decimal"/>
      <w:lvlText w:val=""/>
      <w:lvlJc w:val="left"/>
    </w:lvl>
    <w:lvl w:ilvl="5" w:tplc="FFD4EE6E">
      <w:numFmt w:val="decimal"/>
      <w:lvlText w:val=""/>
      <w:lvlJc w:val="left"/>
    </w:lvl>
    <w:lvl w:ilvl="6" w:tplc="A4F6034A">
      <w:numFmt w:val="decimal"/>
      <w:lvlText w:val=""/>
      <w:lvlJc w:val="left"/>
    </w:lvl>
    <w:lvl w:ilvl="7" w:tplc="8EFA9160">
      <w:numFmt w:val="decimal"/>
      <w:lvlText w:val=""/>
      <w:lvlJc w:val="left"/>
    </w:lvl>
    <w:lvl w:ilvl="8" w:tplc="AB4CED22">
      <w:numFmt w:val="decimal"/>
      <w:lvlText w:val=""/>
      <w:lvlJc w:val="left"/>
    </w:lvl>
  </w:abstractNum>
  <w:abstractNum w:abstractNumId="1179" w15:restartNumberingAfterBreak="0">
    <w:nsid w:val="5D6F3B5F"/>
    <w:multiLevelType w:val="hybridMultilevel"/>
    <w:tmpl w:val="F7F048B0"/>
    <w:lvl w:ilvl="0" w:tplc="DBACECA0">
      <w:start w:val="1"/>
      <w:numFmt w:val="bullet"/>
      <w:lvlText w:val=""/>
      <w:lvlJc w:val="left"/>
      <w:pPr>
        <w:ind w:left="720" w:hanging="360"/>
      </w:pPr>
      <w:rPr>
        <w:rFonts w:ascii="Symbol" w:hAnsi="Symbol" w:hint="default"/>
      </w:rPr>
    </w:lvl>
    <w:lvl w:ilvl="1" w:tplc="4A8EAE98">
      <w:numFmt w:val="decimal"/>
      <w:lvlText w:val=""/>
      <w:lvlJc w:val="left"/>
    </w:lvl>
    <w:lvl w:ilvl="2" w:tplc="8D1E6426">
      <w:numFmt w:val="decimal"/>
      <w:lvlText w:val=""/>
      <w:lvlJc w:val="left"/>
    </w:lvl>
    <w:lvl w:ilvl="3" w:tplc="617C44C6">
      <w:numFmt w:val="decimal"/>
      <w:lvlText w:val=""/>
      <w:lvlJc w:val="left"/>
    </w:lvl>
    <w:lvl w:ilvl="4" w:tplc="E962D87E">
      <w:numFmt w:val="decimal"/>
      <w:lvlText w:val=""/>
      <w:lvlJc w:val="left"/>
    </w:lvl>
    <w:lvl w:ilvl="5" w:tplc="1D5477CE">
      <w:numFmt w:val="decimal"/>
      <w:lvlText w:val=""/>
      <w:lvlJc w:val="left"/>
    </w:lvl>
    <w:lvl w:ilvl="6" w:tplc="ADBEEBA0">
      <w:numFmt w:val="decimal"/>
      <w:lvlText w:val=""/>
      <w:lvlJc w:val="left"/>
    </w:lvl>
    <w:lvl w:ilvl="7" w:tplc="13760E14">
      <w:numFmt w:val="decimal"/>
      <w:lvlText w:val=""/>
      <w:lvlJc w:val="left"/>
    </w:lvl>
    <w:lvl w:ilvl="8" w:tplc="9C423312">
      <w:numFmt w:val="decimal"/>
      <w:lvlText w:val=""/>
      <w:lvlJc w:val="left"/>
    </w:lvl>
  </w:abstractNum>
  <w:abstractNum w:abstractNumId="1180" w15:restartNumberingAfterBreak="0">
    <w:nsid w:val="5D717F05"/>
    <w:multiLevelType w:val="hybridMultilevel"/>
    <w:tmpl w:val="6950C422"/>
    <w:lvl w:ilvl="0" w:tplc="D8ACF48A">
      <w:start w:val="1"/>
      <w:numFmt w:val="bullet"/>
      <w:lvlText w:val=""/>
      <w:lvlJc w:val="left"/>
      <w:pPr>
        <w:ind w:left="720" w:hanging="360"/>
      </w:pPr>
      <w:rPr>
        <w:rFonts w:ascii="Symbol" w:hAnsi="Symbol" w:hint="default"/>
      </w:rPr>
    </w:lvl>
    <w:lvl w:ilvl="1" w:tplc="FD3A4D38">
      <w:numFmt w:val="decimal"/>
      <w:lvlText w:val=""/>
      <w:lvlJc w:val="left"/>
    </w:lvl>
    <w:lvl w:ilvl="2" w:tplc="BB5A0FD6">
      <w:numFmt w:val="decimal"/>
      <w:lvlText w:val=""/>
      <w:lvlJc w:val="left"/>
    </w:lvl>
    <w:lvl w:ilvl="3" w:tplc="CE4608A0">
      <w:numFmt w:val="decimal"/>
      <w:lvlText w:val=""/>
      <w:lvlJc w:val="left"/>
    </w:lvl>
    <w:lvl w:ilvl="4" w:tplc="3B024EEE">
      <w:numFmt w:val="decimal"/>
      <w:lvlText w:val=""/>
      <w:lvlJc w:val="left"/>
    </w:lvl>
    <w:lvl w:ilvl="5" w:tplc="54467B4A">
      <w:numFmt w:val="decimal"/>
      <w:lvlText w:val=""/>
      <w:lvlJc w:val="left"/>
    </w:lvl>
    <w:lvl w:ilvl="6" w:tplc="3F5E756A">
      <w:numFmt w:val="decimal"/>
      <w:lvlText w:val=""/>
      <w:lvlJc w:val="left"/>
    </w:lvl>
    <w:lvl w:ilvl="7" w:tplc="D8E2E476">
      <w:numFmt w:val="decimal"/>
      <w:lvlText w:val=""/>
      <w:lvlJc w:val="left"/>
    </w:lvl>
    <w:lvl w:ilvl="8" w:tplc="08DC1F5A">
      <w:numFmt w:val="decimal"/>
      <w:lvlText w:val=""/>
      <w:lvlJc w:val="left"/>
    </w:lvl>
  </w:abstractNum>
  <w:abstractNum w:abstractNumId="1181" w15:restartNumberingAfterBreak="0">
    <w:nsid w:val="5D93241D"/>
    <w:multiLevelType w:val="hybridMultilevel"/>
    <w:tmpl w:val="31C48A64"/>
    <w:lvl w:ilvl="0" w:tplc="97D8BD62">
      <w:start w:val="1"/>
      <w:numFmt w:val="bullet"/>
      <w:lvlText w:val=""/>
      <w:lvlJc w:val="left"/>
      <w:pPr>
        <w:ind w:left="720" w:hanging="360"/>
      </w:pPr>
      <w:rPr>
        <w:rFonts w:ascii="Symbol" w:hAnsi="Symbol" w:hint="default"/>
      </w:rPr>
    </w:lvl>
    <w:lvl w:ilvl="1" w:tplc="D1BC97A0">
      <w:numFmt w:val="decimal"/>
      <w:lvlText w:val=""/>
      <w:lvlJc w:val="left"/>
    </w:lvl>
    <w:lvl w:ilvl="2" w:tplc="70BC5F50">
      <w:numFmt w:val="decimal"/>
      <w:lvlText w:val=""/>
      <w:lvlJc w:val="left"/>
    </w:lvl>
    <w:lvl w:ilvl="3" w:tplc="0E6C9E20">
      <w:numFmt w:val="decimal"/>
      <w:lvlText w:val=""/>
      <w:lvlJc w:val="left"/>
    </w:lvl>
    <w:lvl w:ilvl="4" w:tplc="BEE25732">
      <w:numFmt w:val="decimal"/>
      <w:lvlText w:val=""/>
      <w:lvlJc w:val="left"/>
    </w:lvl>
    <w:lvl w:ilvl="5" w:tplc="820CA5F0">
      <w:numFmt w:val="decimal"/>
      <w:lvlText w:val=""/>
      <w:lvlJc w:val="left"/>
    </w:lvl>
    <w:lvl w:ilvl="6" w:tplc="9C84259A">
      <w:numFmt w:val="decimal"/>
      <w:lvlText w:val=""/>
      <w:lvlJc w:val="left"/>
    </w:lvl>
    <w:lvl w:ilvl="7" w:tplc="0BC6ED10">
      <w:numFmt w:val="decimal"/>
      <w:lvlText w:val=""/>
      <w:lvlJc w:val="left"/>
    </w:lvl>
    <w:lvl w:ilvl="8" w:tplc="28909D7A">
      <w:numFmt w:val="decimal"/>
      <w:lvlText w:val=""/>
      <w:lvlJc w:val="left"/>
    </w:lvl>
  </w:abstractNum>
  <w:abstractNum w:abstractNumId="1182" w15:restartNumberingAfterBreak="0">
    <w:nsid w:val="5D973119"/>
    <w:multiLevelType w:val="hybridMultilevel"/>
    <w:tmpl w:val="AF68A170"/>
    <w:lvl w:ilvl="0" w:tplc="BC38229E">
      <w:numFmt w:val="decimal"/>
      <w:lvlText w:val=""/>
      <w:lvlJc w:val="left"/>
    </w:lvl>
    <w:lvl w:ilvl="1" w:tplc="620033E4">
      <w:start w:val="1"/>
      <w:numFmt w:val="bullet"/>
      <w:lvlText w:val=""/>
      <w:lvlJc w:val="left"/>
      <w:pPr>
        <w:ind w:left="1440" w:hanging="360"/>
      </w:pPr>
      <w:rPr>
        <w:rFonts w:ascii="Symbol" w:hAnsi="Symbol" w:hint="default"/>
      </w:rPr>
    </w:lvl>
    <w:lvl w:ilvl="2" w:tplc="22D6F06E">
      <w:numFmt w:val="decimal"/>
      <w:lvlText w:val=""/>
      <w:lvlJc w:val="left"/>
    </w:lvl>
    <w:lvl w:ilvl="3" w:tplc="6F3CE8B8">
      <w:numFmt w:val="decimal"/>
      <w:lvlText w:val=""/>
      <w:lvlJc w:val="left"/>
    </w:lvl>
    <w:lvl w:ilvl="4" w:tplc="7E6ED514">
      <w:numFmt w:val="decimal"/>
      <w:lvlText w:val=""/>
      <w:lvlJc w:val="left"/>
    </w:lvl>
    <w:lvl w:ilvl="5" w:tplc="F9DC237A">
      <w:numFmt w:val="decimal"/>
      <w:lvlText w:val=""/>
      <w:lvlJc w:val="left"/>
    </w:lvl>
    <w:lvl w:ilvl="6" w:tplc="72A0F414">
      <w:numFmt w:val="decimal"/>
      <w:lvlText w:val=""/>
      <w:lvlJc w:val="left"/>
    </w:lvl>
    <w:lvl w:ilvl="7" w:tplc="4454A008">
      <w:numFmt w:val="decimal"/>
      <w:lvlText w:val=""/>
      <w:lvlJc w:val="left"/>
    </w:lvl>
    <w:lvl w:ilvl="8" w:tplc="ED14CBC0">
      <w:numFmt w:val="decimal"/>
      <w:lvlText w:val=""/>
      <w:lvlJc w:val="left"/>
    </w:lvl>
  </w:abstractNum>
  <w:abstractNum w:abstractNumId="1183" w15:restartNumberingAfterBreak="0">
    <w:nsid w:val="5DA2647B"/>
    <w:multiLevelType w:val="hybridMultilevel"/>
    <w:tmpl w:val="F88814A2"/>
    <w:lvl w:ilvl="0" w:tplc="00E6F206">
      <w:start w:val="1"/>
      <w:numFmt w:val="bullet"/>
      <w:lvlText w:val=""/>
      <w:lvlJc w:val="left"/>
      <w:pPr>
        <w:ind w:left="720" w:hanging="360"/>
      </w:pPr>
      <w:rPr>
        <w:rFonts w:ascii="Symbol" w:hAnsi="Symbol" w:hint="default"/>
      </w:rPr>
    </w:lvl>
    <w:lvl w:ilvl="1" w:tplc="6A40B362">
      <w:numFmt w:val="decimal"/>
      <w:lvlText w:val=""/>
      <w:lvlJc w:val="left"/>
    </w:lvl>
    <w:lvl w:ilvl="2" w:tplc="2BC0EB70">
      <w:numFmt w:val="decimal"/>
      <w:lvlText w:val=""/>
      <w:lvlJc w:val="left"/>
    </w:lvl>
    <w:lvl w:ilvl="3" w:tplc="B574B910">
      <w:numFmt w:val="decimal"/>
      <w:lvlText w:val=""/>
      <w:lvlJc w:val="left"/>
    </w:lvl>
    <w:lvl w:ilvl="4" w:tplc="18F017EE">
      <w:numFmt w:val="decimal"/>
      <w:lvlText w:val=""/>
      <w:lvlJc w:val="left"/>
    </w:lvl>
    <w:lvl w:ilvl="5" w:tplc="46E67830">
      <w:numFmt w:val="decimal"/>
      <w:lvlText w:val=""/>
      <w:lvlJc w:val="left"/>
    </w:lvl>
    <w:lvl w:ilvl="6" w:tplc="24E83B2A">
      <w:numFmt w:val="decimal"/>
      <w:lvlText w:val=""/>
      <w:lvlJc w:val="left"/>
    </w:lvl>
    <w:lvl w:ilvl="7" w:tplc="06FA23B6">
      <w:numFmt w:val="decimal"/>
      <w:lvlText w:val=""/>
      <w:lvlJc w:val="left"/>
    </w:lvl>
    <w:lvl w:ilvl="8" w:tplc="8724D63E">
      <w:numFmt w:val="decimal"/>
      <w:lvlText w:val=""/>
      <w:lvlJc w:val="left"/>
    </w:lvl>
  </w:abstractNum>
  <w:abstractNum w:abstractNumId="1184" w15:restartNumberingAfterBreak="0">
    <w:nsid w:val="5DB826AF"/>
    <w:multiLevelType w:val="hybridMultilevel"/>
    <w:tmpl w:val="7D243656"/>
    <w:lvl w:ilvl="0" w:tplc="014C3E62">
      <w:numFmt w:val="decimal"/>
      <w:lvlText w:val=""/>
      <w:lvlJc w:val="left"/>
    </w:lvl>
    <w:lvl w:ilvl="1" w:tplc="A39E501E">
      <w:start w:val="1"/>
      <w:numFmt w:val="bullet"/>
      <w:lvlText w:val=""/>
      <w:lvlJc w:val="left"/>
      <w:pPr>
        <w:ind w:left="1440" w:hanging="360"/>
      </w:pPr>
      <w:rPr>
        <w:rFonts w:ascii="Symbol" w:hAnsi="Symbol" w:hint="default"/>
      </w:rPr>
    </w:lvl>
    <w:lvl w:ilvl="2" w:tplc="2522EFEA">
      <w:numFmt w:val="decimal"/>
      <w:lvlText w:val=""/>
      <w:lvlJc w:val="left"/>
    </w:lvl>
    <w:lvl w:ilvl="3" w:tplc="7BF04108">
      <w:numFmt w:val="decimal"/>
      <w:lvlText w:val=""/>
      <w:lvlJc w:val="left"/>
    </w:lvl>
    <w:lvl w:ilvl="4" w:tplc="1DA8089C">
      <w:numFmt w:val="decimal"/>
      <w:lvlText w:val=""/>
      <w:lvlJc w:val="left"/>
    </w:lvl>
    <w:lvl w:ilvl="5" w:tplc="CC3485F0">
      <w:numFmt w:val="decimal"/>
      <w:lvlText w:val=""/>
      <w:lvlJc w:val="left"/>
    </w:lvl>
    <w:lvl w:ilvl="6" w:tplc="E10C39E8">
      <w:numFmt w:val="decimal"/>
      <w:lvlText w:val=""/>
      <w:lvlJc w:val="left"/>
    </w:lvl>
    <w:lvl w:ilvl="7" w:tplc="E348D116">
      <w:numFmt w:val="decimal"/>
      <w:lvlText w:val=""/>
      <w:lvlJc w:val="left"/>
    </w:lvl>
    <w:lvl w:ilvl="8" w:tplc="E6644B48">
      <w:numFmt w:val="decimal"/>
      <w:lvlText w:val=""/>
      <w:lvlJc w:val="left"/>
    </w:lvl>
  </w:abstractNum>
  <w:abstractNum w:abstractNumId="1185" w15:restartNumberingAfterBreak="0">
    <w:nsid w:val="5DC77075"/>
    <w:multiLevelType w:val="hybridMultilevel"/>
    <w:tmpl w:val="219238A2"/>
    <w:lvl w:ilvl="0" w:tplc="09EAA2EA">
      <w:start w:val="1"/>
      <w:numFmt w:val="bullet"/>
      <w:lvlText w:val=""/>
      <w:lvlJc w:val="left"/>
      <w:pPr>
        <w:ind w:left="720" w:hanging="360"/>
      </w:pPr>
      <w:rPr>
        <w:rFonts w:ascii="Symbol" w:hAnsi="Symbol" w:hint="default"/>
      </w:rPr>
    </w:lvl>
    <w:lvl w:ilvl="1" w:tplc="7D5CBD76">
      <w:numFmt w:val="decimal"/>
      <w:lvlText w:val=""/>
      <w:lvlJc w:val="left"/>
    </w:lvl>
    <w:lvl w:ilvl="2" w:tplc="02EA247A">
      <w:numFmt w:val="decimal"/>
      <w:lvlText w:val=""/>
      <w:lvlJc w:val="left"/>
    </w:lvl>
    <w:lvl w:ilvl="3" w:tplc="BA2E1744">
      <w:numFmt w:val="decimal"/>
      <w:lvlText w:val=""/>
      <w:lvlJc w:val="left"/>
    </w:lvl>
    <w:lvl w:ilvl="4" w:tplc="EBD4D266">
      <w:numFmt w:val="decimal"/>
      <w:lvlText w:val=""/>
      <w:lvlJc w:val="left"/>
    </w:lvl>
    <w:lvl w:ilvl="5" w:tplc="0E72A510">
      <w:numFmt w:val="decimal"/>
      <w:lvlText w:val=""/>
      <w:lvlJc w:val="left"/>
    </w:lvl>
    <w:lvl w:ilvl="6" w:tplc="D8EC714A">
      <w:numFmt w:val="decimal"/>
      <w:lvlText w:val=""/>
      <w:lvlJc w:val="left"/>
    </w:lvl>
    <w:lvl w:ilvl="7" w:tplc="89B68576">
      <w:numFmt w:val="decimal"/>
      <w:lvlText w:val=""/>
      <w:lvlJc w:val="left"/>
    </w:lvl>
    <w:lvl w:ilvl="8" w:tplc="808E49B4">
      <w:numFmt w:val="decimal"/>
      <w:lvlText w:val=""/>
      <w:lvlJc w:val="left"/>
    </w:lvl>
  </w:abstractNum>
  <w:abstractNum w:abstractNumId="1186" w15:restartNumberingAfterBreak="0">
    <w:nsid w:val="5DD324FC"/>
    <w:multiLevelType w:val="hybridMultilevel"/>
    <w:tmpl w:val="099E4BAE"/>
    <w:lvl w:ilvl="0" w:tplc="C9FECFF6">
      <w:start w:val="1"/>
      <w:numFmt w:val="bullet"/>
      <w:lvlText w:val=""/>
      <w:lvlJc w:val="left"/>
      <w:pPr>
        <w:ind w:left="720" w:hanging="360"/>
      </w:pPr>
      <w:rPr>
        <w:rFonts w:ascii="Symbol" w:hAnsi="Symbol" w:hint="default"/>
      </w:rPr>
    </w:lvl>
    <w:lvl w:ilvl="1" w:tplc="BE56963C">
      <w:numFmt w:val="decimal"/>
      <w:lvlText w:val=""/>
      <w:lvlJc w:val="left"/>
    </w:lvl>
    <w:lvl w:ilvl="2" w:tplc="079A0DAC">
      <w:numFmt w:val="decimal"/>
      <w:lvlText w:val=""/>
      <w:lvlJc w:val="left"/>
    </w:lvl>
    <w:lvl w:ilvl="3" w:tplc="05C83CBA">
      <w:numFmt w:val="decimal"/>
      <w:lvlText w:val=""/>
      <w:lvlJc w:val="left"/>
    </w:lvl>
    <w:lvl w:ilvl="4" w:tplc="09E62F4C">
      <w:numFmt w:val="decimal"/>
      <w:lvlText w:val=""/>
      <w:lvlJc w:val="left"/>
    </w:lvl>
    <w:lvl w:ilvl="5" w:tplc="D7F20EF6">
      <w:numFmt w:val="decimal"/>
      <w:lvlText w:val=""/>
      <w:lvlJc w:val="left"/>
    </w:lvl>
    <w:lvl w:ilvl="6" w:tplc="4CE093D6">
      <w:numFmt w:val="decimal"/>
      <w:lvlText w:val=""/>
      <w:lvlJc w:val="left"/>
    </w:lvl>
    <w:lvl w:ilvl="7" w:tplc="13A89B5E">
      <w:numFmt w:val="decimal"/>
      <w:lvlText w:val=""/>
      <w:lvlJc w:val="left"/>
    </w:lvl>
    <w:lvl w:ilvl="8" w:tplc="FE583AB6">
      <w:numFmt w:val="decimal"/>
      <w:lvlText w:val=""/>
      <w:lvlJc w:val="left"/>
    </w:lvl>
  </w:abstractNum>
  <w:abstractNum w:abstractNumId="1187" w15:restartNumberingAfterBreak="0">
    <w:nsid w:val="5DFA7ED8"/>
    <w:multiLevelType w:val="hybridMultilevel"/>
    <w:tmpl w:val="DE40C260"/>
    <w:lvl w:ilvl="0" w:tplc="6018D03E">
      <w:numFmt w:val="decimal"/>
      <w:lvlText w:val=""/>
      <w:lvlJc w:val="left"/>
    </w:lvl>
    <w:lvl w:ilvl="1" w:tplc="62085748">
      <w:start w:val="1"/>
      <w:numFmt w:val="bullet"/>
      <w:lvlText w:val=""/>
      <w:lvlJc w:val="left"/>
      <w:pPr>
        <w:ind w:left="1440" w:hanging="360"/>
      </w:pPr>
      <w:rPr>
        <w:rFonts w:ascii="Symbol" w:hAnsi="Symbol" w:hint="default"/>
      </w:rPr>
    </w:lvl>
    <w:lvl w:ilvl="2" w:tplc="EF52B57C">
      <w:numFmt w:val="decimal"/>
      <w:lvlText w:val=""/>
      <w:lvlJc w:val="left"/>
    </w:lvl>
    <w:lvl w:ilvl="3" w:tplc="0D70CC6E">
      <w:numFmt w:val="decimal"/>
      <w:lvlText w:val=""/>
      <w:lvlJc w:val="left"/>
    </w:lvl>
    <w:lvl w:ilvl="4" w:tplc="26700034">
      <w:numFmt w:val="decimal"/>
      <w:lvlText w:val=""/>
      <w:lvlJc w:val="left"/>
    </w:lvl>
    <w:lvl w:ilvl="5" w:tplc="13F61068">
      <w:numFmt w:val="decimal"/>
      <w:lvlText w:val=""/>
      <w:lvlJc w:val="left"/>
    </w:lvl>
    <w:lvl w:ilvl="6" w:tplc="BAC6C110">
      <w:numFmt w:val="decimal"/>
      <w:lvlText w:val=""/>
      <w:lvlJc w:val="left"/>
    </w:lvl>
    <w:lvl w:ilvl="7" w:tplc="3A3093F0">
      <w:numFmt w:val="decimal"/>
      <w:lvlText w:val=""/>
      <w:lvlJc w:val="left"/>
    </w:lvl>
    <w:lvl w:ilvl="8" w:tplc="C24688D6">
      <w:numFmt w:val="decimal"/>
      <w:lvlText w:val=""/>
      <w:lvlJc w:val="left"/>
    </w:lvl>
  </w:abstractNum>
  <w:abstractNum w:abstractNumId="1188" w15:restartNumberingAfterBreak="0">
    <w:nsid w:val="5E0D5F51"/>
    <w:multiLevelType w:val="hybridMultilevel"/>
    <w:tmpl w:val="FFC0FF8E"/>
    <w:lvl w:ilvl="0" w:tplc="9E5CC88A">
      <w:start w:val="1"/>
      <w:numFmt w:val="bullet"/>
      <w:lvlText w:val=""/>
      <w:lvlJc w:val="left"/>
      <w:pPr>
        <w:ind w:left="720" w:hanging="360"/>
      </w:pPr>
      <w:rPr>
        <w:rFonts w:ascii="Symbol" w:hAnsi="Symbol" w:hint="default"/>
      </w:rPr>
    </w:lvl>
    <w:lvl w:ilvl="1" w:tplc="DADEFF8A">
      <w:numFmt w:val="decimal"/>
      <w:lvlText w:val=""/>
      <w:lvlJc w:val="left"/>
    </w:lvl>
    <w:lvl w:ilvl="2" w:tplc="0C266A52">
      <w:numFmt w:val="decimal"/>
      <w:lvlText w:val=""/>
      <w:lvlJc w:val="left"/>
    </w:lvl>
    <w:lvl w:ilvl="3" w:tplc="5964E19A">
      <w:numFmt w:val="decimal"/>
      <w:lvlText w:val=""/>
      <w:lvlJc w:val="left"/>
    </w:lvl>
    <w:lvl w:ilvl="4" w:tplc="6BAE6E34">
      <w:numFmt w:val="decimal"/>
      <w:lvlText w:val=""/>
      <w:lvlJc w:val="left"/>
    </w:lvl>
    <w:lvl w:ilvl="5" w:tplc="4CF48358">
      <w:numFmt w:val="decimal"/>
      <w:lvlText w:val=""/>
      <w:lvlJc w:val="left"/>
    </w:lvl>
    <w:lvl w:ilvl="6" w:tplc="406CE058">
      <w:numFmt w:val="decimal"/>
      <w:lvlText w:val=""/>
      <w:lvlJc w:val="left"/>
    </w:lvl>
    <w:lvl w:ilvl="7" w:tplc="2E002BF2">
      <w:numFmt w:val="decimal"/>
      <w:lvlText w:val=""/>
      <w:lvlJc w:val="left"/>
    </w:lvl>
    <w:lvl w:ilvl="8" w:tplc="5D061EC2">
      <w:numFmt w:val="decimal"/>
      <w:lvlText w:val=""/>
      <w:lvlJc w:val="left"/>
    </w:lvl>
  </w:abstractNum>
  <w:abstractNum w:abstractNumId="1189" w15:restartNumberingAfterBreak="0">
    <w:nsid w:val="5E650ADB"/>
    <w:multiLevelType w:val="hybridMultilevel"/>
    <w:tmpl w:val="50AC37E0"/>
    <w:lvl w:ilvl="0" w:tplc="DE004F72">
      <w:start w:val="1"/>
      <w:numFmt w:val="bullet"/>
      <w:lvlText w:val=""/>
      <w:lvlJc w:val="left"/>
      <w:pPr>
        <w:ind w:left="720" w:hanging="360"/>
      </w:pPr>
      <w:rPr>
        <w:rFonts w:ascii="Symbol" w:hAnsi="Symbol" w:hint="default"/>
      </w:rPr>
    </w:lvl>
    <w:lvl w:ilvl="1" w:tplc="5B763B1E">
      <w:numFmt w:val="decimal"/>
      <w:lvlText w:val=""/>
      <w:lvlJc w:val="left"/>
    </w:lvl>
    <w:lvl w:ilvl="2" w:tplc="3E8CDD6A">
      <w:numFmt w:val="decimal"/>
      <w:lvlText w:val=""/>
      <w:lvlJc w:val="left"/>
    </w:lvl>
    <w:lvl w:ilvl="3" w:tplc="B35C6A3E">
      <w:numFmt w:val="decimal"/>
      <w:lvlText w:val=""/>
      <w:lvlJc w:val="left"/>
    </w:lvl>
    <w:lvl w:ilvl="4" w:tplc="2D323788">
      <w:numFmt w:val="decimal"/>
      <w:lvlText w:val=""/>
      <w:lvlJc w:val="left"/>
    </w:lvl>
    <w:lvl w:ilvl="5" w:tplc="D2D4CDC2">
      <w:numFmt w:val="decimal"/>
      <w:lvlText w:val=""/>
      <w:lvlJc w:val="left"/>
    </w:lvl>
    <w:lvl w:ilvl="6" w:tplc="24E4AC36">
      <w:numFmt w:val="decimal"/>
      <w:lvlText w:val=""/>
      <w:lvlJc w:val="left"/>
    </w:lvl>
    <w:lvl w:ilvl="7" w:tplc="2150434E">
      <w:numFmt w:val="decimal"/>
      <w:lvlText w:val=""/>
      <w:lvlJc w:val="left"/>
    </w:lvl>
    <w:lvl w:ilvl="8" w:tplc="72F6DB12">
      <w:numFmt w:val="decimal"/>
      <w:lvlText w:val=""/>
      <w:lvlJc w:val="left"/>
    </w:lvl>
  </w:abstractNum>
  <w:abstractNum w:abstractNumId="1190" w15:restartNumberingAfterBreak="0">
    <w:nsid w:val="5E7332B8"/>
    <w:multiLevelType w:val="hybridMultilevel"/>
    <w:tmpl w:val="136EDF40"/>
    <w:lvl w:ilvl="0" w:tplc="2B9E9CCC">
      <w:start w:val="1"/>
      <w:numFmt w:val="bullet"/>
      <w:lvlText w:val=""/>
      <w:lvlJc w:val="left"/>
      <w:pPr>
        <w:ind w:left="720" w:hanging="360"/>
      </w:pPr>
      <w:rPr>
        <w:rFonts w:ascii="Symbol" w:hAnsi="Symbol" w:hint="default"/>
      </w:rPr>
    </w:lvl>
    <w:lvl w:ilvl="1" w:tplc="CFD25C44">
      <w:numFmt w:val="decimal"/>
      <w:lvlText w:val=""/>
      <w:lvlJc w:val="left"/>
    </w:lvl>
    <w:lvl w:ilvl="2" w:tplc="2F10DBA4">
      <w:numFmt w:val="decimal"/>
      <w:lvlText w:val=""/>
      <w:lvlJc w:val="left"/>
    </w:lvl>
    <w:lvl w:ilvl="3" w:tplc="C824925E">
      <w:numFmt w:val="decimal"/>
      <w:lvlText w:val=""/>
      <w:lvlJc w:val="left"/>
    </w:lvl>
    <w:lvl w:ilvl="4" w:tplc="9DB00418">
      <w:numFmt w:val="decimal"/>
      <w:lvlText w:val=""/>
      <w:lvlJc w:val="left"/>
    </w:lvl>
    <w:lvl w:ilvl="5" w:tplc="665E98AC">
      <w:numFmt w:val="decimal"/>
      <w:lvlText w:val=""/>
      <w:lvlJc w:val="left"/>
    </w:lvl>
    <w:lvl w:ilvl="6" w:tplc="98B02DCC">
      <w:numFmt w:val="decimal"/>
      <w:lvlText w:val=""/>
      <w:lvlJc w:val="left"/>
    </w:lvl>
    <w:lvl w:ilvl="7" w:tplc="7048E4C4">
      <w:numFmt w:val="decimal"/>
      <w:lvlText w:val=""/>
      <w:lvlJc w:val="left"/>
    </w:lvl>
    <w:lvl w:ilvl="8" w:tplc="C038C366">
      <w:numFmt w:val="decimal"/>
      <w:lvlText w:val=""/>
      <w:lvlJc w:val="left"/>
    </w:lvl>
  </w:abstractNum>
  <w:abstractNum w:abstractNumId="1191" w15:restartNumberingAfterBreak="0">
    <w:nsid w:val="5E745BD9"/>
    <w:multiLevelType w:val="hybridMultilevel"/>
    <w:tmpl w:val="B82055EE"/>
    <w:lvl w:ilvl="0" w:tplc="0AFA859A">
      <w:start w:val="1"/>
      <w:numFmt w:val="bullet"/>
      <w:lvlText w:val=""/>
      <w:lvlJc w:val="left"/>
      <w:pPr>
        <w:ind w:left="720" w:hanging="360"/>
      </w:pPr>
      <w:rPr>
        <w:rFonts w:ascii="Symbol" w:hAnsi="Symbol" w:hint="default"/>
      </w:rPr>
    </w:lvl>
    <w:lvl w:ilvl="1" w:tplc="E44A754A">
      <w:numFmt w:val="decimal"/>
      <w:lvlText w:val=""/>
      <w:lvlJc w:val="left"/>
    </w:lvl>
    <w:lvl w:ilvl="2" w:tplc="1B7CD5F2">
      <w:numFmt w:val="decimal"/>
      <w:lvlText w:val=""/>
      <w:lvlJc w:val="left"/>
    </w:lvl>
    <w:lvl w:ilvl="3" w:tplc="45F67614">
      <w:numFmt w:val="decimal"/>
      <w:lvlText w:val=""/>
      <w:lvlJc w:val="left"/>
    </w:lvl>
    <w:lvl w:ilvl="4" w:tplc="7D080AB0">
      <w:numFmt w:val="decimal"/>
      <w:lvlText w:val=""/>
      <w:lvlJc w:val="left"/>
    </w:lvl>
    <w:lvl w:ilvl="5" w:tplc="41B87CE2">
      <w:numFmt w:val="decimal"/>
      <w:lvlText w:val=""/>
      <w:lvlJc w:val="left"/>
    </w:lvl>
    <w:lvl w:ilvl="6" w:tplc="7D4E88AE">
      <w:numFmt w:val="decimal"/>
      <w:lvlText w:val=""/>
      <w:lvlJc w:val="left"/>
    </w:lvl>
    <w:lvl w:ilvl="7" w:tplc="FF16BE2E">
      <w:numFmt w:val="decimal"/>
      <w:lvlText w:val=""/>
      <w:lvlJc w:val="left"/>
    </w:lvl>
    <w:lvl w:ilvl="8" w:tplc="6E58BB40">
      <w:numFmt w:val="decimal"/>
      <w:lvlText w:val=""/>
      <w:lvlJc w:val="left"/>
    </w:lvl>
  </w:abstractNum>
  <w:abstractNum w:abstractNumId="1192" w15:restartNumberingAfterBreak="0">
    <w:nsid w:val="5E7A3456"/>
    <w:multiLevelType w:val="hybridMultilevel"/>
    <w:tmpl w:val="FCFA8EFA"/>
    <w:lvl w:ilvl="0" w:tplc="94D6402A">
      <w:start w:val="1"/>
      <w:numFmt w:val="bullet"/>
      <w:lvlText w:val=""/>
      <w:lvlJc w:val="left"/>
      <w:pPr>
        <w:ind w:left="720" w:hanging="360"/>
      </w:pPr>
      <w:rPr>
        <w:rFonts w:ascii="Symbol" w:hAnsi="Symbol" w:hint="default"/>
      </w:rPr>
    </w:lvl>
    <w:lvl w:ilvl="1" w:tplc="F14C938C">
      <w:numFmt w:val="decimal"/>
      <w:lvlText w:val=""/>
      <w:lvlJc w:val="left"/>
    </w:lvl>
    <w:lvl w:ilvl="2" w:tplc="07C0CA94">
      <w:numFmt w:val="decimal"/>
      <w:lvlText w:val=""/>
      <w:lvlJc w:val="left"/>
    </w:lvl>
    <w:lvl w:ilvl="3" w:tplc="2B4EC300">
      <w:numFmt w:val="decimal"/>
      <w:lvlText w:val=""/>
      <w:lvlJc w:val="left"/>
    </w:lvl>
    <w:lvl w:ilvl="4" w:tplc="65B0790C">
      <w:numFmt w:val="decimal"/>
      <w:lvlText w:val=""/>
      <w:lvlJc w:val="left"/>
    </w:lvl>
    <w:lvl w:ilvl="5" w:tplc="64EE68AC">
      <w:numFmt w:val="decimal"/>
      <w:lvlText w:val=""/>
      <w:lvlJc w:val="left"/>
    </w:lvl>
    <w:lvl w:ilvl="6" w:tplc="EE54C1F6">
      <w:numFmt w:val="decimal"/>
      <w:lvlText w:val=""/>
      <w:lvlJc w:val="left"/>
    </w:lvl>
    <w:lvl w:ilvl="7" w:tplc="90C2D9AE">
      <w:numFmt w:val="decimal"/>
      <w:lvlText w:val=""/>
      <w:lvlJc w:val="left"/>
    </w:lvl>
    <w:lvl w:ilvl="8" w:tplc="7EAADD86">
      <w:numFmt w:val="decimal"/>
      <w:lvlText w:val=""/>
      <w:lvlJc w:val="left"/>
    </w:lvl>
  </w:abstractNum>
  <w:abstractNum w:abstractNumId="1193" w15:restartNumberingAfterBreak="0">
    <w:nsid w:val="5E91280C"/>
    <w:multiLevelType w:val="hybridMultilevel"/>
    <w:tmpl w:val="1228E064"/>
    <w:lvl w:ilvl="0" w:tplc="0C44FA22">
      <w:numFmt w:val="decimal"/>
      <w:lvlText w:val=""/>
      <w:lvlJc w:val="left"/>
    </w:lvl>
    <w:lvl w:ilvl="1" w:tplc="915618C8">
      <w:start w:val="1"/>
      <w:numFmt w:val="bullet"/>
      <w:lvlText w:val=""/>
      <w:lvlJc w:val="left"/>
      <w:pPr>
        <w:ind w:left="1440" w:hanging="360"/>
      </w:pPr>
      <w:rPr>
        <w:rFonts w:ascii="Symbol" w:hAnsi="Symbol" w:hint="default"/>
      </w:rPr>
    </w:lvl>
    <w:lvl w:ilvl="2" w:tplc="31C226B2">
      <w:numFmt w:val="decimal"/>
      <w:lvlText w:val=""/>
      <w:lvlJc w:val="left"/>
    </w:lvl>
    <w:lvl w:ilvl="3" w:tplc="C79AF096">
      <w:numFmt w:val="decimal"/>
      <w:lvlText w:val=""/>
      <w:lvlJc w:val="left"/>
    </w:lvl>
    <w:lvl w:ilvl="4" w:tplc="6E144D58">
      <w:numFmt w:val="decimal"/>
      <w:lvlText w:val=""/>
      <w:lvlJc w:val="left"/>
    </w:lvl>
    <w:lvl w:ilvl="5" w:tplc="BB0A000C">
      <w:numFmt w:val="decimal"/>
      <w:lvlText w:val=""/>
      <w:lvlJc w:val="left"/>
    </w:lvl>
    <w:lvl w:ilvl="6" w:tplc="3D4AA47C">
      <w:numFmt w:val="decimal"/>
      <w:lvlText w:val=""/>
      <w:lvlJc w:val="left"/>
    </w:lvl>
    <w:lvl w:ilvl="7" w:tplc="BAFA89D0">
      <w:numFmt w:val="decimal"/>
      <w:lvlText w:val=""/>
      <w:lvlJc w:val="left"/>
    </w:lvl>
    <w:lvl w:ilvl="8" w:tplc="6FDCD380">
      <w:numFmt w:val="decimal"/>
      <w:lvlText w:val=""/>
      <w:lvlJc w:val="left"/>
    </w:lvl>
  </w:abstractNum>
  <w:abstractNum w:abstractNumId="1194" w15:restartNumberingAfterBreak="0">
    <w:nsid w:val="5E9A0DE4"/>
    <w:multiLevelType w:val="hybridMultilevel"/>
    <w:tmpl w:val="0E06756A"/>
    <w:lvl w:ilvl="0" w:tplc="E2E61354">
      <w:start w:val="1"/>
      <w:numFmt w:val="bullet"/>
      <w:lvlText w:val=""/>
      <w:lvlJc w:val="left"/>
      <w:pPr>
        <w:ind w:left="720" w:hanging="360"/>
      </w:pPr>
      <w:rPr>
        <w:rFonts w:ascii="Symbol" w:hAnsi="Symbol" w:hint="default"/>
      </w:rPr>
    </w:lvl>
    <w:lvl w:ilvl="1" w:tplc="D7F09940">
      <w:numFmt w:val="decimal"/>
      <w:lvlText w:val=""/>
      <w:lvlJc w:val="left"/>
    </w:lvl>
    <w:lvl w:ilvl="2" w:tplc="CCEE5102">
      <w:numFmt w:val="decimal"/>
      <w:lvlText w:val=""/>
      <w:lvlJc w:val="left"/>
    </w:lvl>
    <w:lvl w:ilvl="3" w:tplc="4ABEB086">
      <w:numFmt w:val="decimal"/>
      <w:lvlText w:val=""/>
      <w:lvlJc w:val="left"/>
    </w:lvl>
    <w:lvl w:ilvl="4" w:tplc="743CC4D8">
      <w:numFmt w:val="decimal"/>
      <w:lvlText w:val=""/>
      <w:lvlJc w:val="left"/>
    </w:lvl>
    <w:lvl w:ilvl="5" w:tplc="240E70A0">
      <w:numFmt w:val="decimal"/>
      <w:lvlText w:val=""/>
      <w:lvlJc w:val="left"/>
    </w:lvl>
    <w:lvl w:ilvl="6" w:tplc="12824670">
      <w:numFmt w:val="decimal"/>
      <w:lvlText w:val=""/>
      <w:lvlJc w:val="left"/>
    </w:lvl>
    <w:lvl w:ilvl="7" w:tplc="882EBCD4">
      <w:numFmt w:val="decimal"/>
      <w:lvlText w:val=""/>
      <w:lvlJc w:val="left"/>
    </w:lvl>
    <w:lvl w:ilvl="8" w:tplc="A490B636">
      <w:numFmt w:val="decimal"/>
      <w:lvlText w:val=""/>
      <w:lvlJc w:val="left"/>
    </w:lvl>
  </w:abstractNum>
  <w:abstractNum w:abstractNumId="1195" w15:restartNumberingAfterBreak="0">
    <w:nsid w:val="5E9B1AEC"/>
    <w:multiLevelType w:val="hybridMultilevel"/>
    <w:tmpl w:val="E9A8678C"/>
    <w:lvl w:ilvl="0" w:tplc="F6AA9D0C">
      <w:start w:val="1"/>
      <w:numFmt w:val="bullet"/>
      <w:lvlText w:val=""/>
      <w:lvlJc w:val="left"/>
      <w:pPr>
        <w:ind w:left="720" w:hanging="360"/>
      </w:pPr>
      <w:rPr>
        <w:rFonts w:ascii="Symbol" w:hAnsi="Symbol" w:hint="default"/>
      </w:rPr>
    </w:lvl>
    <w:lvl w:ilvl="1" w:tplc="85220F64">
      <w:numFmt w:val="decimal"/>
      <w:lvlText w:val=""/>
      <w:lvlJc w:val="left"/>
    </w:lvl>
    <w:lvl w:ilvl="2" w:tplc="EDD217D2">
      <w:numFmt w:val="decimal"/>
      <w:lvlText w:val=""/>
      <w:lvlJc w:val="left"/>
    </w:lvl>
    <w:lvl w:ilvl="3" w:tplc="54A48154">
      <w:numFmt w:val="decimal"/>
      <w:lvlText w:val=""/>
      <w:lvlJc w:val="left"/>
    </w:lvl>
    <w:lvl w:ilvl="4" w:tplc="DC8EDF96">
      <w:numFmt w:val="decimal"/>
      <w:lvlText w:val=""/>
      <w:lvlJc w:val="left"/>
    </w:lvl>
    <w:lvl w:ilvl="5" w:tplc="11462470">
      <w:numFmt w:val="decimal"/>
      <w:lvlText w:val=""/>
      <w:lvlJc w:val="left"/>
    </w:lvl>
    <w:lvl w:ilvl="6" w:tplc="20445052">
      <w:numFmt w:val="decimal"/>
      <w:lvlText w:val=""/>
      <w:lvlJc w:val="left"/>
    </w:lvl>
    <w:lvl w:ilvl="7" w:tplc="EF2C1C18">
      <w:numFmt w:val="decimal"/>
      <w:lvlText w:val=""/>
      <w:lvlJc w:val="left"/>
    </w:lvl>
    <w:lvl w:ilvl="8" w:tplc="462438EE">
      <w:numFmt w:val="decimal"/>
      <w:lvlText w:val=""/>
      <w:lvlJc w:val="left"/>
    </w:lvl>
  </w:abstractNum>
  <w:abstractNum w:abstractNumId="1196" w15:restartNumberingAfterBreak="0">
    <w:nsid w:val="5E9F3476"/>
    <w:multiLevelType w:val="hybridMultilevel"/>
    <w:tmpl w:val="A8A0717C"/>
    <w:lvl w:ilvl="0" w:tplc="FFCA9394">
      <w:start w:val="1"/>
      <w:numFmt w:val="bullet"/>
      <w:lvlText w:val=""/>
      <w:lvlJc w:val="left"/>
      <w:pPr>
        <w:ind w:left="720" w:hanging="360"/>
      </w:pPr>
      <w:rPr>
        <w:rFonts w:ascii="Symbol" w:hAnsi="Symbol" w:hint="default"/>
      </w:rPr>
    </w:lvl>
    <w:lvl w:ilvl="1" w:tplc="19C4F6A4">
      <w:numFmt w:val="decimal"/>
      <w:lvlText w:val=""/>
      <w:lvlJc w:val="left"/>
    </w:lvl>
    <w:lvl w:ilvl="2" w:tplc="A008EF0C">
      <w:numFmt w:val="decimal"/>
      <w:lvlText w:val=""/>
      <w:lvlJc w:val="left"/>
    </w:lvl>
    <w:lvl w:ilvl="3" w:tplc="50F63F12">
      <w:numFmt w:val="decimal"/>
      <w:lvlText w:val=""/>
      <w:lvlJc w:val="left"/>
    </w:lvl>
    <w:lvl w:ilvl="4" w:tplc="0B8A1B8A">
      <w:numFmt w:val="decimal"/>
      <w:lvlText w:val=""/>
      <w:lvlJc w:val="left"/>
    </w:lvl>
    <w:lvl w:ilvl="5" w:tplc="DDD85C9C">
      <w:numFmt w:val="decimal"/>
      <w:lvlText w:val=""/>
      <w:lvlJc w:val="left"/>
    </w:lvl>
    <w:lvl w:ilvl="6" w:tplc="53729052">
      <w:numFmt w:val="decimal"/>
      <w:lvlText w:val=""/>
      <w:lvlJc w:val="left"/>
    </w:lvl>
    <w:lvl w:ilvl="7" w:tplc="0E647B0A">
      <w:numFmt w:val="decimal"/>
      <w:lvlText w:val=""/>
      <w:lvlJc w:val="left"/>
    </w:lvl>
    <w:lvl w:ilvl="8" w:tplc="9F2CEB44">
      <w:numFmt w:val="decimal"/>
      <w:lvlText w:val=""/>
      <w:lvlJc w:val="left"/>
    </w:lvl>
  </w:abstractNum>
  <w:abstractNum w:abstractNumId="1197" w15:restartNumberingAfterBreak="0">
    <w:nsid w:val="5EA35246"/>
    <w:multiLevelType w:val="hybridMultilevel"/>
    <w:tmpl w:val="37923380"/>
    <w:lvl w:ilvl="0" w:tplc="FFA0492A">
      <w:start w:val="1"/>
      <w:numFmt w:val="bullet"/>
      <w:lvlText w:val=""/>
      <w:lvlJc w:val="left"/>
      <w:pPr>
        <w:ind w:left="720" w:hanging="360"/>
      </w:pPr>
      <w:rPr>
        <w:rFonts w:ascii="Symbol" w:hAnsi="Symbol" w:hint="default"/>
      </w:rPr>
    </w:lvl>
    <w:lvl w:ilvl="1" w:tplc="3EA6DD5E">
      <w:numFmt w:val="decimal"/>
      <w:lvlText w:val=""/>
      <w:lvlJc w:val="left"/>
    </w:lvl>
    <w:lvl w:ilvl="2" w:tplc="FD369676">
      <w:numFmt w:val="decimal"/>
      <w:lvlText w:val=""/>
      <w:lvlJc w:val="left"/>
    </w:lvl>
    <w:lvl w:ilvl="3" w:tplc="CD92FAF4">
      <w:numFmt w:val="decimal"/>
      <w:lvlText w:val=""/>
      <w:lvlJc w:val="left"/>
    </w:lvl>
    <w:lvl w:ilvl="4" w:tplc="1F4CE872">
      <w:numFmt w:val="decimal"/>
      <w:lvlText w:val=""/>
      <w:lvlJc w:val="left"/>
    </w:lvl>
    <w:lvl w:ilvl="5" w:tplc="E2AA344A">
      <w:numFmt w:val="decimal"/>
      <w:lvlText w:val=""/>
      <w:lvlJc w:val="left"/>
    </w:lvl>
    <w:lvl w:ilvl="6" w:tplc="6D42DB32">
      <w:numFmt w:val="decimal"/>
      <w:lvlText w:val=""/>
      <w:lvlJc w:val="left"/>
    </w:lvl>
    <w:lvl w:ilvl="7" w:tplc="C256FE3A">
      <w:numFmt w:val="decimal"/>
      <w:lvlText w:val=""/>
      <w:lvlJc w:val="left"/>
    </w:lvl>
    <w:lvl w:ilvl="8" w:tplc="AB5C52DC">
      <w:numFmt w:val="decimal"/>
      <w:lvlText w:val=""/>
      <w:lvlJc w:val="left"/>
    </w:lvl>
  </w:abstractNum>
  <w:abstractNum w:abstractNumId="1198" w15:restartNumberingAfterBreak="0">
    <w:nsid w:val="5EA4796A"/>
    <w:multiLevelType w:val="hybridMultilevel"/>
    <w:tmpl w:val="51C41CD6"/>
    <w:lvl w:ilvl="0" w:tplc="A1D2A602">
      <w:start w:val="1"/>
      <w:numFmt w:val="bullet"/>
      <w:lvlText w:val=""/>
      <w:lvlJc w:val="left"/>
      <w:pPr>
        <w:ind w:left="720" w:hanging="360"/>
      </w:pPr>
      <w:rPr>
        <w:rFonts w:ascii="Symbol" w:hAnsi="Symbol" w:hint="default"/>
      </w:rPr>
    </w:lvl>
    <w:lvl w:ilvl="1" w:tplc="43AC8FA4">
      <w:numFmt w:val="decimal"/>
      <w:lvlText w:val=""/>
      <w:lvlJc w:val="left"/>
    </w:lvl>
    <w:lvl w:ilvl="2" w:tplc="09D69870">
      <w:numFmt w:val="decimal"/>
      <w:lvlText w:val=""/>
      <w:lvlJc w:val="left"/>
    </w:lvl>
    <w:lvl w:ilvl="3" w:tplc="87206724">
      <w:numFmt w:val="decimal"/>
      <w:lvlText w:val=""/>
      <w:lvlJc w:val="left"/>
    </w:lvl>
    <w:lvl w:ilvl="4" w:tplc="2FECB87A">
      <w:numFmt w:val="decimal"/>
      <w:lvlText w:val=""/>
      <w:lvlJc w:val="left"/>
    </w:lvl>
    <w:lvl w:ilvl="5" w:tplc="BDD40330">
      <w:numFmt w:val="decimal"/>
      <w:lvlText w:val=""/>
      <w:lvlJc w:val="left"/>
    </w:lvl>
    <w:lvl w:ilvl="6" w:tplc="844E1B58">
      <w:numFmt w:val="decimal"/>
      <w:lvlText w:val=""/>
      <w:lvlJc w:val="left"/>
    </w:lvl>
    <w:lvl w:ilvl="7" w:tplc="81424D5A">
      <w:numFmt w:val="decimal"/>
      <w:lvlText w:val=""/>
      <w:lvlJc w:val="left"/>
    </w:lvl>
    <w:lvl w:ilvl="8" w:tplc="F9B66992">
      <w:numFmt w:val="decimal"/>
      <w:lvlText w:val=""/>
      <w:lvlJc w:val="left"/>
    </w:lvl>
  </w:abstractNum>
  <w:abstractNum w:abstractNumId="1199" w15:restartNumberingAfterBreak="0">
    <w:nsid w:val="5EBC2A4E"/>
    <w:multiLevelType w:val="hybridMultilevel"/>
    <w:tmpl w:val="48B25B26"/>
    <w:lvl w:ilvl="0" w:tplc="4F70102E">
      <w:start w:val="1"/>
      <w:numFmt w:val="bullet"/>
      <w:lvlText w:val=""/>
      <w:lvlJc w:val="left"/>
      <w:pPr>
        <w:ind w:left="720" w:hanging="360"/>
      </w:pPr>
      <w:rPr>
        <w:rFonts w:ascii="Symbol" w:hAnsi="Symbol" w:hint="default"/>
      </w:rPr>
    </w:lvl>
    <w:lvl w:ilvl="1" w:tplc="3856991E">
      <w:numFmt w:val="decimal"/>
      <w:lvlText w:val=""/>
      <w:lvlJc w:val="left"/>
    </w:lvl>
    <w:lvl w:ilvl="2" w:tplc="9050C570">
      <w:numFmt w:val="decimal"/>
      <w:lvlText w:val=""/>
      <w:lvlJc w:val="left"/>
    </w:lvl>
    <w:lvl w:ilvl="3" w:tplc="E916A2A8">
      <w:numFmt w:val="decimal"/>
      <w:lvlText w:val=""/>
      <w:lvlJc w:val="left"/>
    </w:lvl>
    <w:lvl w:ilvl="4" w:tplc="ACE2E70A">
      <w:numFmt w:val="decimal"/>
      <w:lvlText w:val=""/>
      <w:lvlJc w:val="left"/>
    </w:lvl>
    <w:lvl w:ilvl="5" w:tplc="15861F62">
      <w:numFmt w:val="decimal"/>
      <w:lvlText w:val=""/>
      <w:lvlJc w:val="left"/>
    </w:lvl>
    <w:lvl w:ilvl="6" w:tplc="65F26752">
      <w:numFmt w:val="decimal"/>
      <w:lvlText w:val=""/>
      <w:lvlJc w:val="left"/>
    </w:lvl>
    <w:lvl w:ilvl="7" w:tplc="1564E2B0">
      <w:numFmt w:val="decimal"/>
      <w:lvlText w:val=""/>
      <w:lvlJc w:val="left"/>
    </w:lvl>
    <w:lvl w:ilvl="8" w:tplc="FB382D62">
      <w:numFmt w:val="decimal"/>
      <w:lvlText w:val=""/>
      <w:lvlJc w:val="left"/>
    </w:lvl>
  </w:abstractNum>
  <w:abstractNum w:abstractNumId="1200" w15:restartNumberingAfterBreak="0">
    <w:nsid w:val="5EC16909"/>
    <w:multiLevelType w:val="hybridMultilevel"/>
    <w:tmpl w:val="B4583C5E"/>
    <w:lvl w:ilvl="0" w:tplc="309AEA42">
      <w:start w:val="1"/>
      <w:numFmt w:val="bullet"/>
      <w:lvlText w:val=""/>
      <w:lvlJc w:val="left"/>
      <w:pPr>
        <w:ind w:left="720" w:hanging="360"/>
      </w:pPr>
      <w:rPr>
        <w:rFonts w:ascii="Symbol" w:hAnsi="Symbol" w:hint="default"/>
      </w:rPr>
    </w:lvl>
    <w:lvl w:ilvl="1" w:tplc="96E2FA64">
      <w:numFmt w:val="decimal"/>
      <w:lvlText w:val=""/>
      <w:lvlJc w:val="left"/>
    </w:lvl>
    <w:lvl w:ilvl="2" w:tplc="58BCAE3A">
      <w:numFmt w:val="decimal"/>
      <w:lvlText w:val=""/>
      <w:lvlJc w:val="left"/>
    </w:lvl>
    <w:lvl w:ilvl="3" w:tplc="878A5238">
      <w:numFmt w:val="decimal"/>
      <w:lvlText w:val=""/>
      <w:lvlJc w:val="left"/>
    </w:lvl>
    <w:lvl w:ilvl="4" w:tplc="91502C54">
      <w:numFmt w:val="decimal"/>
      <w:lvlText w:val=""/>
      <w:lvlJc w:val="left"/>
    </w:lvl>
    <w:lvl w:ilvl="5" w:tplc="0C6283AE">
      <w:numFmt w:val="decimal"/>
      <w:lvlText w:val=""/>
      <w:lvlJc w:val="left"/>
    </w:lvl>
    <w:lvl w:ilvl="6" w:tplc="2ABE49F6">
      <w:numFmt w:val="decimal"/>
      <w:lvlText w:val=""/>
      <w:lvlJc w:val="left"/>
    </w:lvl>
    <w:lvl w:ilvl="7" w:tplc="DFF699CA">
      <w:numFmt w:val="decimal"/>
      <w:lvlText w:val=""/>
      <w:lvlJc w:val="left"/>
    </w:lvl>
    <w:lvl w:ilvl="8" w:tplc="463A9A20">
      <w:numFmt w:val="decimal"/>
      <w:lvlText w:val=""/>
      <w:lvlJc w:val="left"/>
    </w:lvl>
  </w:abstractNum>
  <w:abstractNum w:abstractNumId="1201" w15:restartNumberingAfterBreak="0">
    <w:nsid w:val="5ED15420"/>
    <w:multiLevelType w:val="hybridMultilevel"/>
    <w:tmpl w:val="249498E8"/>
    <w:lvl w:ilvl="0" w:tplc="796CBC92">
      <w:start w:val="1"/>
      <w:numFmt w:val="bullet"/>
      <w:lvlText w:val=""/>
      <w:lvlJc w:val="left"/>
      <w:pPr>
        <w:ind w:left="720" w:hanging="360"/>
      </w:pPr>
      <w:rPr>
        <w:rFonts w:ascii="Symbol" w:hAnsi="Symbol" w:hint="default"/>
      </w:rPr>
    </w:lvl>
    <w:lvl w:ilvl="1" w:tplc="B3E2852C">
      <w:numFmt w:val="decimal"/>
      <w:lvlText w:val=""/>
      <w:lvlJc w:val="left"/>
    </w:lvl>
    <w:lvl w:ilvl="2" w:tplc="67627DA8">
      <w:numFmt w:val="decimal"/>
      <w:lvlText w:val=""/>
      <w:lvlJc w:val="left"/>
    </w:lvl>
    <w:lvl w:ilvl="3" w:tplc="0E90061C">
      <w:numFmt w:val="decimal"/>
      <w:lvlText w:val=""/>
      <w:lvlJc w:val="left"/>
    </w:lvl>
    <w:lvl w:ilvl="4" w:tplc="E31C4F0A">
      <w:numFmt w:val="decimal"/>
      <w:lvlText w:val=""/>
      <w:lvlJc w:val="left"/>
    </w:lvl>
    <w:lvl w:ilvl="5" w:tplc="BA06FDAE">
      <w:numFmt w:val="decimal"/>
      <w:lvlText w:val=""/>
      <w:lvlJc w:val="left"/>
    </w:lvl>
    <w:lvl w:ilvl="6" w:tplc="99863622">
      <w:numFmt w:val="decimal"/>
      <w:lvlText w:val=""/>
      <w:lvlJc w:val="left"/>
    </w:lvl>
    <w:lvl w:ilvl="7" w:tplc="298E8DCE">
      <w:numFmt w:val="decimal"/>
      <w:lvlText w:val=""/>
      <w:lvlJc w:val="left"/>
    </w:lvl>
    <w:lvl w:ilvl="8" w:tplc="9B4C63CA">
      <w:numFmt w:val="decimal"/>
      <w:lvlText w:val=""/>
      <w:lvlJc w:val="left"/>
    </w:lvl>
  </w:abstractNum>
  <w:abstractNum w:abstractNumId="1202" w15:restartNumberingAfterBreak="0">
    <w:nsid w:val="5ED312C6"/>
    <w:multiLevelType w:val="hybridMultilevel"/>
    <w:tmpl w:val="AF443550"/>
    <w:lvl w:ilvl="0" w:tplc="CCB278BC">
      <w:start w:val="1"/>
      <w:numFmt w:val="bullet"/>
      <w:lvlText w:val=""/>
      <w:lvlJc w:val="left"/>
      <w:pPr>
        <w:ind w:left="720" w:hanging="360"/>
      </w:pPr>
      <w:rPr>
        <w:rFonts w:ascii="Symbol" w:hAnsi="Symbol" w:hint="default"/>
      </w:rPr>
    </w:lvl>
    <w:lvl w:ilvl="1" w:tplc="3EB03F8A">
      <w:numFmt w:val="decimal"/>
      <w:lvlText w:val=""/>
      <w:lvlJc w:val="left"/>
    </w:lvl>
    <w:lvl w:ilvl="2" w:tplc="F842C89C">
      <w:numFmt w:val="decimal"/>
      <w:lvlText w:val=""/>
      <w:lvlJc w:val="left"/>
    </w:lvl>
    <w:lvl w:ilvl="3" w:tplc="939C6582">
      <w:numFmt w:val="decimal"/>
      <w:lvlText w:val=""/>
      <w:lvlJc w:val="left"/>
    </w:lvl>
    <w:lvl w:ilvl="4" w:tplc="97BA5228">
      <w:numFmt w:val="decimal"/>
      <w:lvlText w:val=""/>
      <w:lvlJc w:val="left"/>
    </w:lvl>
    <w:lvl w:ilvl="5" w:tplc="4ABA0F30">
      <w:numFmt w:val="decimal"/>
      <w:lvlText w:val=""/>
      <w:lvlJc w:val="left"/>
    </w:lvl>
    <w:lvl w:ilvl="6" w:tplc="F8686F80">
      <w:numFmt w:val="decimal"/>
      <w:lvlText w:val=""/>
      <w:lvlJc w:val="left"/>
    </w:lvl>
    <w:lvl w:ilvl="7" w:tplc="16E01882">
      <w:numFmt w:val="decimal"/>
      <w:lvlText w:val=""/>
      <w:lvlJc w:val="left"/>
    </w:lvl>
    <w:lvl w:ilvl="8" w:tplc="7B224706">
      <w:numFmt w:val="decimal"/>
      <w:lvlText w:val=""/>
      <w:lvlJc w:val="left"/>
    </w:lvl>
  </w:abstractNum>
  <w:abstractNum w:abstractNumId="1203" w15:restartNumberingAfterBreak="0">
    <w:nsid w:val="5ED728A0"/>
    <w:multiLevelType w:val="hybridMultilevel"/>
    <w:tmpl w:val="86D6539A"/>
    <w:lvl w:ilvl="0" w:tplc="AB509F70">
      <w:start w:val="1"/>
      <w:numFmt w:val="bullet"/>
      <w:lvlText w:val=""/>
      <w:lvlJc w:val="left"/>
      <w:pPr>
        <w:ind w:left="720" w:hanging="360"/>
      </w:pPr>
      <w:rPr>
        <w:rFonts w:ascii="Symbol" w:hAnsi="Symbol" w:hint="default"/>
      </w:rPr>
    </w:lvl>
    <w:lvl w:ilvl="1" w:tplc="06F2C3D0">
      <w:numFmt w:val="decimal"/>
      <w:lvlText w:val=""/>
      <w:lvlJc w:val="left"/>
    </w:lvl>
    <w:lvl w:ilvl="2" w:tplc="BD24B0D4">
      <w:numFmt w:val="decimal"/>
      <w:lvlText w:val=""/>
      <w:lvlJc w:val="left"/>
    </w:lvl>
    <w:lvl w:ilvl="3" w:tplc="5B9622A0">
      <w:numFmt w:val="decimal"/>
      <w:lvlText w:val=""/>
      <w:lvlJc w:val="left"/>
    </w:lvl>
    <w:lvl w:ilvl="4" w:tplc="C06C760A">
      <w:numFmt w:val="decimal"/>
      <w:lvlText w:val=""/>
      <w:lvlJc w:val="left"/>
    </w:lvl>
    <w:lvl w:ilvl="5" w:tplc="E5A6B000">
      <w:numFmt w:val="decimal"/>
      <w:lvlText w:val=""/>
      <w:lvlJc w:val="left"/>
    </w:lvl>
    <w:lvl w:ilvl="6" w:tplc="9542A390">
      <w:numFmt w:val="decimal"/>
      <w:lvlText w:val=""/>
      <w:lvlJc w:val="left"/>
    </w:lvl>
    <w:lvl w:ilvl="7" w:tplc="3EDE1EFA">
      <w:numFmt w:val="decimal"/>
      <w:lvlText w:val=""/>
      <w:lvlJc w:val="left"/>
    </w:lvl>
    <w:lvl w:ilvl="8" w:tplc="DFEAB3F8">
      <w:numFmt w:val="decimal"/>
      <w:lvlText w:val=""/>
      <w:lvlJc w:val="left"/>
    </w:lvl>
  </w:abstractNum>
  <w:abstractNum w:abstractNumId="1204" w15:restartNumberingAfterBreak="0">
    <w:nsid w:val="5EDF4B6D"/>
    <w:multiLevelType w:val="hybridMultilevel"/>
    <w:tmpl w:val="D1322A24"/>
    <w:lvl w:ilvl="0" w:tplc="0CFA36EC">
      <w:start w:val="1"/>
      <w:numFmt w:val="bullet"/>
      <w:lvlText w:val=""/>
      <w:lvlJc w:val="left"/>
      <w:pPr>
        <w:ind w:left="720" w:hanging="360"/>
      </w:pPr>
      <w:rPr>
        <w:rFonts w:ascii="Symbol" w:hAnsi="Symbol" w:hint="default"/>
      </w:rPr>
    </w:lvl>
    <w:lvl w:ilvl="1" w:tplc="836EB1EC">
      <w:numFmt w:val="decimal"/>
      <w:lvlText w:val=""/>
      <w:lvlJc w:val="left"/>
    </w:lvl>
    <w:lvl w:ilvl="2" w:tplc="20CEF744">
      <w:numFmt w:val="decimal"/>
      <w:lvlText w:val=""/>
      <w:lvlJc w:val="left"/>
    </w:lvl>
    <w:lvl w:ilvl="3" w:tplc="853AA590">
      <w:numFmt w:val="decimal"/>
      <w:lvlText w:val=""/>
      <w:lvlJc w:val="left"/>
    </w:lvl>
    <w:lvl w:ilvl="4" w:tplc="2F4C029A">
      <w:numFmt w:val="decimal"/>
      <w:lvlText w:val=""/>
      <w:lvlJc w:val="left"/>
    </w:lvl>
    <w:lvl w:ilvl="5" w:tplc="0D0A73F4">
      <w:numFmt w:val="decimal"/>
      <w:lvlText w:val=""/>
      <w:lvlJc w:val="left"/>
    </w:lvl>
    <w:lvl w:ilvl="6" w:tplc="C742D066">
      <w:numFmt w:val="decimal"/>
      <w:lvlText w:val=""/>
      <w:lvlJc w:val="left"/>
    </w:lvl>
    <w:lvl w:ilvl="7" w:tplc="699A9B94">
      <w:numFmt w:val="decimal"/>
      <w:lvlText w:val=""/>
      <w:lvlJc w:val="left"/>
    </w:lvl>
    <w:lvl w:ilvl="8" w:tplc="1D5E1224">
      <w:numFmt w:val="decimal"/>
      <w:lvlText w:val=""/>
      <w:lvlJc w:val="left"/>
    </w:lvl>
  </w:abstractNum>
  <w:abstractNum w:abstractNumId="1205" w15:restartNumberingAfterBreak="0">
    <w:nsid w:val="5EE67498"/>
    <w:multiLevelType w:val="hybridMultilevel"/>
    <w:tmpl w:val="8A182BC0"/>
    <w:lvl w:ilvl="0" w:tplc="ECAE6C10">
      <w:numFmt w:val="decimal"/>
      <w:lvlText w:val=""/>
      <w:lvlJc w:val="left"/>
    </w:lvl>
    <w:lvl w:ilvl="1" w:tplc="060EB962">
      <w:start w:val="1"/>
      <w:numFmt w:val="bullet"/>
      <w:lvlText w:val=""/>
      <w:lvlJc w:val="left"/>
      <w:pPr>
        <w:ind w:left="1440" w:hanging="360"/>
      </w:pPr>
      <w:rPr>
        <w:rFonts w:ascii="Symbol" w:hAnsi="Symbol" w:hint="default"/>
      </w:rPr>
    </w:lvl>
    <w:lvl w:ilvl="2" w:tplc="901AA924">
      <w:numFmt w:val="decimal"/>
      <w:lvlText w:val=""/>
      <w:lvlJc w:val="left"/>
    </w:lvl>
    <w:lvl w:ilvl="3" w:tplc="75F83E7C">
      <w:numFmt w:val="decimal"/>
      <w:lvlText w:val=""/>
      <w:lvlJc w:val="left"/>
    </w:lvl>
    <w:lvl w:ilvl="4" w:tplc="68C494A6">
      <w:numFmt w:val="decimal"/>
      <w:lvlText w:val=""/>
      <w:lvlJc w:val="left"/>
    </w:lvl>
    <w:lvl w:ilvl="5" w:tplc="2BA6CF0E">
      <w:numFmt w:val="decimal"/>
      <w:lvlText w:val=""/>
      <w:lvlJc w:val="left"/>
    </w:lvl>
    <w:lvl w:ilvl="6" w:tplc="F7FAEFBC">
      <w:numFmt w:val="decimal"/>
      <w:lvlText w:val=""/>
      <w:lvlJc w:val="left"/>
    </w:lvl>
    <w:lvl w:ilvl="7" w:tplc="B03C7BE8">
      <w:numFmt w:val="decimal"/>
      <w:lvlText w:val=""/>
      <w:lvlJc w:val="left"/>
    </w:lvl>
    <w:lvl w:ilvl="8" w:tplc="0DCCCF34">
      <w:numFmt w:val="decimal"/>
      <w:lvlText w:val=""/>
      <w:lvlJc w:val="left"/>
    </w:lvl>
  </w:abstractNum>
  <w:abstractNum w:abstractNumId="1206" w15:restartNumberingAfterBreak="0">
    <w:nsid w:val="5F0E5ACF"/>
    <w:multiLevelType w:val="hybridMultilevel"/>
    <w:tmpl w:val="FEDCFD68"/>
    <w:lvl w:ilvl="0" w:tplc="1780E742">
      <w:start w:val="1"/>
      <w:numFmt w:val="bullet"/>
      <w:lvlText w:val=""/>
      <w:lvlJc w:val="left"/>
      <w:pPr>
        <w:ind w:left="720" w:hanging="360"/>
      </w:pPr>
      <w:rPr>
        <w:rFonts w:ascii="Symbol" w:hAnsi="Symbol" w:hint="default"/>
      </w:rPr>
    </w:lvl>
    <w:lvl w:ilvl="1" w:tplc="89F4E972">
      <w:numFmt w:val="decimal"/>
      <w:lvlText w:val=""/>
      <w:lvlJc w:val="left"/>
    </w:lvl>
    <w:lvl w:ilvl="2" w:tplc="48DC7F44">
      <w:numFmt w:val="decimal"/>
      <w:lvlText w:val=""/>
      <w:lvlJc w:val="left"/>
    </w:lvl>
    <w:lvl w:ilvl="3" w:tplc="EA204A0E">
      <w:numFmt w:val="decimal"/>
      <w:lvlText w:val=""/>
      <w:lvlJc w:val="left"/>
    </w:lvl>
    <w:lvl w:ilvl="4" w:tplc="7320ECC6">
      <w:numFmt w:val="decimal"/>
      <w:lvlText w:val=""/>
      <w:lvlJc w:val="left"/>
    </w:lvl>
    <w:lvl w:ilvl="5" w:tplc="1CB839A6">
      <w:numFmt w:val="decimal"/>
      <w:lvlText w:val=""/>
      <w:lvlJc w:val="left"/>
    </w:lvl>
    <w:lvl w:ilvl="6" w:tplc="E488C354">
      <w:numFmt w:val="decimal"/>
      <w:lvlText w:val=""/>
      <w:lvlJc w:val="left"/>
    </w:lvl>
    <w:lvl w:ilvl="7" w:tplc="ED5C7B8C">
      <w:numFmt w:val="decimal"/>
      <w:lvlText w:val=""/>
      <w:lvlJc w:val="left"/>
    </w:lvl>
    <w:lvl w:ilvl="8" w:tplc="506219A0">
      <w:numFmt w:val="decimal"/>
      <w:lvlText w:val=""/>
      <w:lvlJc w:val="left"/>
    </w:lvl>
  </w:abstractNum>
  <w:abstractNum w:abstractNumId="1207" w15:restartNumberingAfterBreak="0">
    <w:nsid w:val="5F354649"/>
    <w:multiLevelType w:val="hybridMultilevel"/>
    <w:tmpl w:val="533449F6"/>
    <w:lvl w:ilvl="0" w:tplc="BF9C581C">
      <w:start w:val="1"/>
      <w:numFmt w:val="bullet"/>
      <w:lvlText w:val=""/>
      <w:lvlJc w:val="left"/>
      <w:pPr>
        <w:ind w:left="720" w:hanging="360"/>
      </w:pPr>
      <w:rPr>
        <w:rFonts w:ascii="Symbol" w:hAnsi="Symbol" w:hint="default"/>
      </w:rPr>
    </w:lvl>
    <w:lvl w:ilvl="1" w:tplc="86F285F2">
      <w:numFmt w:val="decimal"/>
      <w:lvlText w:val=""/>
      <w:lvlJc w:val="left"/>
    </w:lvl>
    <w:lvl w:ilvl="2" w:tplc="0A28E41C">
      <w:numFmt w:val="decimal"/>
      <w:lvlText w:val=""/>
      <w:lvlJc w:val="left"/>
    </w:lvl>
    <w:lvl w:ilvl="3" w:tplc="B45EF8B0">
      <w:numFmt w:val="decimal"/>
      <w:lvlText w:val=""/>
      <w:lvlJc w:val="left"/>
    </w:lvl>
    <w:lvl w:ilvl="4" w:tplc="1FDA542A">
      <w:numFmt w:val="decimal"/>
      <w:lvlText w:val=""/>
      <w:lvlJc w:val="left"/>
    </w:lvl>
    <w:lvl w:ilvl="5" w:tplc="477A6C1C">
      <w:numFmt w:val="decimal"/>
      <w:lvlText w:val=""/>
      <w:lvlJc w:val="left"/>
    </w:lvl>
    <w:lvl w:ilvl="6" w:tplc="E62EF288">
      <w:numFmt w:val="decimal"/>
      <w:lvlText w:val=""/>
      <w:lvlJc w:val="left"/>
    </w:lvl>
    <w:lvl w:ilvl="7" w:tplc="E7C2BF48">
      <w:numFmt w:val="decimal"/>
      <w:lvlText w:val=""/>
      <w:lvlJc w:val="left"/>
    </w:lvl>
    <w:lvl w:ilvl="8" w:tplc="BAFE431A">
      <w:numFmt w:val="decimal"/>
      <w:lvlText w:val=""/>
      <w:lvlJc w:val="left"/>
    </w:lvl>
  </w:abstractNum>
  <w:abstractNum w:abstractNumId="1208" w15:restartNumberingAfterBreak="0">
    <w:nsid w:val="5F5B7D3E"/>
    <w:multiLevelType w:val="hybridMultilevel"/>
    <w:tmpl w:val="132E0DC0"/>
    <w:lvl w:ilvl="0" w:tplc="BF06D0D6">
      <w:numFmt w:val="decimal"/>
      <w:lvlText w:val=""/>
      <w:lvlJc w:val="left"/>
    </w:lvl>
    <w:lvl w:ilvl="1" w:tplc="30A0D5F6">
      <w:start w:val="1"/>
      <w:numFmt w:val="bullet"/>
      <w:lvlText w:val=""/>
      <w:lvlJc w:val="left"/>
      <w:pPr>
        <w:ind w:left="1440" w:hanging="360"/>
      </w:pPr>
      <w:rPr>
        <w:rFonts w:ascii="Symbol" w:hAnsi="Symbol" w:hint="default"/>
      </w:rPr>
    </w:lvl>
    <w:lvl w:ilvl="2" w:tplc="ECC6EB90">
      <w:numFmt w:val="decimal"/>
      <w:lvlText w:val=""/>
      <w:lvlJc w:val="left"/>
    </w:lvl>
    <w:lvl w:ilvl="3" w:tplc="943A1916">
      <w:numFmt w:val="decimal"/>
      <w:lvlText w:val=""/>
      <w:lvlJc w:val="left"/>
    </w:lvl>
    <w:lvl w:ilvl="4" w:tplc="D6F6298A">
      <w:numFmt w:val="decimal"/>
      <w:lvlText w:val=""/>
      <w:lvlJc w:val="left"/>
    </w:lvl>
    <w:lvl w:ilvl="5" w:tplc="DC04454A">
      <w:numFmt w:val="decimal"/>
      <w:lvlText w:val=""/>
      <w:lvlJc w:val="left"/>
    </w:lvl>
    <w:lvl w:ilvl="6" w:tplc="822A24F6">
      <w:numFmt w:val="decimal"/>
      <w:lvlText w:val=""/>
      <w:lvlJc w:val="left"/>
    </w:lvl>
    <w:lvl w:ilvl="7" w:tplc="3334BD50">
      <w:numFmt w:val="decimal"/>
      <w:lvlText w:val=""/>
      <w:lvlJc w:val="left"/>
    </w:lvl>
    <w:lvl w:ilvl="8" w:tplc="5FFCD15E">
      <w:numFmt w:val="decimal"/>
      <w:lvlText w:val=""/>
      <w:lvlJc w:val="left"/>
    </w:lvl>
  </w:abstractNum>
  <w:abstractNum w:abstractNumId="1209" w15:restartNumberingAfterBreak="0">
    <w:nsid w:val="5FDC4F19"/>
    <w:multiLevelType w:val="hybridMultilevel"/>
    <w:tmpl w:val="791A38BE"/>
    <w:lvl w:ilvl="0" w:tplc="2BAEFEE8">
      <w:start w:val="1"/>
      <w:numFmt w:val="bullet"/>
      <w:lvlText w:val=""/>
      <w:lvlJc w:val="left"/>
      <w:pPr>
        <w:ind w:left="720" w:hanging="360"/>
      </w:pPr>
      <w:rPr>
        <w:rFonts w:ascii="Symbol" w:hAnsi="Symbol" w:hint="default"/>
      </w:rPr>
    </w:lvl>
    <w:lvl w:ilvl="1" w:tplc="B7188C18">
      <w:numFmt w:val="decimal"/>
      <w:lvlText w:val=""/>
      <w:lvlJc w:val="left"/>
    </w:lvl>
    <w:lvl w:ilvl="2" w:tplc="E44023F8">
      <w:numFmt w:val="decimal"/>
      <w:lvlText w:val=""/>
      <w:lvlJc w:val="left"/>
    </w:lvl>
    <w:lvl w:ilvl="3" w:tplc="3E2A3326">
      <w:numFmt w:val="decimal"/>
      <w:lvlText w:val=""/>
      <w:lvlJc w:val="left"/>
    </w:lvl>
    <w:lvl w:ilvl="4" w:tplc="9DF09458">
      <w:numFmt w:val="decimal"/>
      <w:lvlText w:val=""/>
      <w:lvlJc w:val="left"/>
    </w:lvl>
    <w:lvl w:ilvl="5" w:tplc="772EB55C">
      <w:numFmt w:val="decimal"/>
      <w:lvlText w:val=""/>
      <w:lvlJc w:val="left"/>
    </w:lvl>
    <w:lvl w:ilvl="6" w:tplc="3E4ECB38">
      <w:numFmt w:val="decimal"/>
      <w:lvlText w:val=""/>
      <w:lvlJc w:val="left"/>
    </w:lvl>
    <w:lvl w:ilvl="7" w:tplc="C9240F6A">
      <w:numFmt w:val="decimal"/>
      <w:lvlText w:val=""/>
      <w:lvlJc w:val="left"/>
    </w:lvl>
    <w:lvl w:ilvl="8" w:tplc="C966EDC0">
      <w:numFmt w:val="decimal"/>
      <w:lvlText w:val=""/>
      <w:lvlJc w:val="left"/>
    </w:lvl>
  </w:abstractNum>
  <w:abstractNum w:abstractNumId="1210" w15:restartNumberingAfterBreak="0">
    <w:nsid w:val="5FFB5ADE"/>
    <w:multiLevelType w:val="hybridMultilevel"/>
    <w:tmpl w:val="8ED4C7AA"/>
    <w:lvl w:ilvl="0" w:tplc="45982D92">
      <w:start w:val="1"/>
      <w:numFmt w:val="bullet"/>
      <w:lvlText w:val=""/>
      <w:lvlJc w:val="left"/>
      <w:pPr>
        <w:ind w:left="720" w:hanging="360"/>
      </w:pPr>
      <w:rPr>
        <w:rFonts w:ascii="Symbol" w:hAnsi="Symbol" w:hint="default"/>
      </w:rPr>
    </w:lvl>
    <w:lvl w:ilvl="1" w:tplc="9976B968">
      <w:numFmt w:val="decimal"/>
      <w:lvlText w:val=""/>
      <w:lvlJc w:val="left"/>
    </w:lvl>
    <w:lvl w:ilvl="2" w:tplc="7F320290">
      <w:numFmt w:val="decimal"/>
      <w:lvlText w:val=""/>
      <w:lvlJc w:val="left"/>
    </w:lvl>
    <w:lvl w:ilvl="3" w:tplc="BDAE641E">
      <w:numFmt w:val="decimal"/>
      <w:lvlText w:val=""/>
      <w:lvlJc w:val="left"/>
    </w:lvl>
    <w:lvl w:ilvl="4" w:tplc="696E39FE">
      <w:numFmt w:val="decimal"/>
      <w:lvlText w:val=""/>
      <w:lvlJc w:val="left"/>
    </w:lvl>
    <w:lvl w:ilvl="5" w:tplc="38EAC19C">
      <w:numFmt w:val="decimal"/>
      <w:lvlText w:val=""/>
      <w:lvlJc w:val="left"/>
    </w:lvl>
    <w:lvl w:ilvl="6" w:tplc="173E0BF2">
      <w:numFmt w:val="decimal"/>
      <w:lvlText w:val=""/>
      <w:lvlJc w:val="left"/>
    </w:lvl>
    <w:lvl w:ilvl="7" w:tplc="C7E8BCD4">
      <w:numFmt w:val="decimal"/>
      <w:lvlText w:val=""/>
      <w:lvlJc w:val="left"/>
    </w:lvl>
    <w:lvl w:ilvl="8" w:tplc="B65C734A">
      <w:numFmt w:val="decimal"/>
      <w:lvlText w:val=""/>
      <w:lvlJc w:val="left"/>
    </w:lvl>
  </w:abstractNum>
  <w:abstractNum w:abstractNumId="1211" w15:restartNumberingAfterBreak="0">
    <w:nsid w:val="60073A3E"/>
    <w:multiLevelType w:val="hybridMultilevel"/>
    <w:tmpl w:val="29085BDA"/>
    <w:lvl w:ilvl="0" w:tplc="22521ED8">
      <w:start w:val="1"/>
      <w:numFmt w:val="bullet"/>
      <w:lvlText w:val=""/>
      <w:lvlJc w:val="left"/>
      <w:pPr>
        <w:ind w:left="720" w:hanging="360"/>
      </w:pPr>
      <w:rPr>
        <w:rFonts w:ascii="Symbol" w:hAnsi="Symbol" w:hint="default"/>
      </w:rPr>
    </w:lvl>
    <w:lvl w:ilvl="1" w:tplc="A1FA60E6">
      <w:numFmt w:val="decimal"/>
      <w:lvlText w:val=""/>
      <w:lvlJc w:val="left"/>
    </w:lvl>
    <w:lvl w:ilvl="2" w:tplc="EA263C9C">
      <w:numFmt w:val="decimal"/>
      <w:lvlText w:val=""/>
      <w:lvlJc w:val="left"/>
    </w:lvl>
    <w:lvl w:ilvl="3" w:tplc="BE5A1BE8">
      <w:numFmt w:val="decimal"/>
      <w:lvlText w:val=""/>
      <w:lvlJc w:val="left"/>
    </w:lvl>
    <w:lvl w:ilvl="4" w:tplc="DDCC9B72">
      <w:numFmt w:val="decimal"/>
      <w:lvlText w:val=""/>
      <w:lvlJc w:val="left"/>
    </w:lvl>
    <w:lvl w:ilvl="5" w:tplc="F8AC69A2">
      <w:numFmt w:val="decimal"/>
      <w:lvlText w:val=""/>
      <w:lvlJc w:val="left"/>
    </w:lvl>
    <w:lvl w:ilvl="6" w:tplc="C89E0CA8">
      <w:numFmt w:val="decimal"/>
      <w:lvlText w:val=""/>
      <w:lvlJc w:val="left"/>
    </w:lvl>
    <w:lvl w:ilvl="7" w:tplc="F92A7EBE">
      <w:numFmt w:val="decimal"/>
      <w:lvlText w:val=""/>
      <w:lvlJc w:val="left"/>
    </w:lvl>
    <w:lvl w:ilvl="8" w:tplc="A3464A62">
      <w:numFmt w:val="decimal"/>
      <w:lvlText w:val=""/>
      <w:lvlJc w:val="left"/>
    </w:lvl>
  </w:abstractNum>
  <w:abstractNum w:abstractNumId="1212" w15:restartNumberingAfterBreak="0">
    <w:nsid w:val="601C5B22"/>
    <w:multiLevelType w:val="hybridMultilevel"/>
    <w:tmpl w:val="D1B49054"/>
    <w:lvl w:ilvl="0" w:tplc="6270CF38">
      <w:start w:val="1"/>
      <w:numFmt w:val="bullet"/>
      <w:lvlText w:val=""/>
      <w:lvlJc w:val="left"/>
      <w:pPr>
        <w:ind w:left="720" w:hanging="360"/>
      </w:pPr>
      <w:rPr>
        <w:rFonts w:ascii="Symbol" w:hAnsi="Symbol" w:hint="default"/>
      </w:rPr>
    </w:lvl>
    <w:lvl w:ilvl="1" w:tplc="57027E66">
      <w:numFmt w:val="decimal"/>
      <w:lvlText w:val=""/>
      <w:lvlJc w:val="left"/>
    </w:lvl>
    <w:lvl w:ilvl="2" w:tplc="B7723AA4">
      <w:numFmt w:val="decimal"/>
      <w:lvlText w:val=""/>
      <w:lvlJc w:val="left"/>
    </w:lvl>
    <w:lvl w:ilvl="3" w:tplc="051C71C4">
      <w:numFmt w:val="decimal"/>
      <w:lvlText w:val=""/>
      <w:lvlJc w:val="left"/>
    </w:lvl>
    <w:lvl w:ilvl="4" w:tplc="03426B5A">
      <w:numFmt w:val="decimal"/>
      <w:lvlText w:val=""/>
      <w:lvlJc w:val="left"/>
    </w:lvl>
    <w:lvl w:ilvl="5" w:tplc="FE56C6AE">
      <w:numFmt w:val="decimal"/>
      <w:lvlText w:val=""/>
      <w:lvlJc w:val="left"/>
    </w:lvl>
    <w:lvl w:ilvl="6" w:tplc="B08692B8">
      <w:numFmt w:val="decimal"/>
      <w:lvlText w:val=""/>
      <w:lvlJc w:val="left"/>
    </w:lvl>
    <w:lvl w:ilvl="7" w:tplc="3800C0D4">
      <w:numFmt w:val="decimal"/>
      <w:lvlText w:val=""/>
      <w:lvlJc w:val="left"/>
    </w:lvl>
    <w:lvl w:ilvl="8" w:tplc="05B44740">
      <w:numFmt w:val="decimal"/>
      <w:lvlText w:val=""/>
      <w:lvlJc w:val="left"/>
    </w:lvl>
  </w:abstractNum>
  <w:abstractNum w:abstractNumId="1213" w15:restartNumberingAfterBreak="0">
    <w:nsid w:val="603225B8"/>
    <w:multiLevelType w:val="hybridMultilevel"/>
    <w:tmpl w:val="7906426E"/>
    <w:lvl w:ilvl="0" w:tplc="E66A14FA">
      <w:start w:val="1"/>
      <w:numFmt w:val="bullet"/>
      <w:lvlText w:val=""/>
      <w:lvlJc w:val="left"/>
      <w:pPr>
        <w:ind w:left="720" w:hanging="360"/>
      </w:pPr>
      <w:rPr>
        <w:rFonts w:ascii="Symbol" w:hAnsi="Symbol" w:hint="default"/>
      </w:rPr>
    </w:lvl>
    <w:lvl w:ilvl="1" w:tplc="FE0A600A">
      <w:numFmt w:val="decimal"/>
      <w:lvlText w:val=""/>
      <w:lvlJc w:val="left"/>
    </w:lvl>
    <w:lvl w:ilvl="2" w:tplc="B5343346">
      <w:numFmt w:val="decimal"/>
      <w:lvlText w:val=""/>
      <w:lvlJc w:val="left"/>
    </w:lvl>
    <w:lvl w:ilvl="3" w:tplc="4E2073B8">
      <w:numFmt w:val="decimal"/>
      <w:lvlText w:val=""/>
      <w:lvlJc w:val="left"/>
    </w:lvl>
    <w:lvl w:ilvl="4" w:tplc="FE2A4EEC">
      <w:numFmt w:val="decimal"/>
      <w:lvlText w:val=""/>
      <w:lvlJc w:val="left"/>
    </w:lvl>
    <w:lvl w:ilvl="5" w:tplc="47889522">
      <w:numFmt w:val="decimal"/>
      <w:lvlText w:val=""/>
      <w:lvlJc w:val="left"/>
    </w:lvl>
    <w:lvl w:ilvl="6" w:tplc="C4C43254">
      <w:numFmt w:val="decimal"/>
      <w:lvlText w:val=""/>
      <w:lvlJc w:val="left"/>
    </w:lvl>
    <w:lvl w:ilvl="7" w:tplc="270EBADE">
      <w:numFmt w:val="decimal"/>
      <w:lvlText w:val=""/>
      <w:lvlJc w:val="left"/>
    </w:lvl>
    <w:lvl w:ilvl="8" w:tplc="5874DE74">
      <w:numFmt w:val="decimal"/>
      <w:lvlText w:val=""/>
      <w:lvlJc w:val="left"/>
    </w:lvl>
  </w:abstractNum>
  <w:abstractNum w:abstractNumId="1214" w15:restartNumberingAfterBreak="0">
    <w:nsid w:val="60601C6A"/>
    <w:multiLevelType w:val="hybridMultilevel"/>
    <w:tmpl w:val="A9E69246"/>
    <w:lvl w:ilvl="0" w:tplc="F7E83534">
      <w:start w:val="1"/>
      <w:numFmt w:val="bullet"/>
      <w:lvlText w:val=""/>
      <w:lvlJc w:val="left"/>
      <w:pPr>
        <w:ind w:left="720" w:hanging="360"/>
      </w:pPr>
      <w:rPr>
        <w:rFonts w:ascii="Symbol" w:hAnsi="Symbol" w:hint="default"/>
      </w:rPr>
    </w:lvl>
    <w:lvl w:ilvl="1" w:tplc="534A97A0">
      <w:numFmt w:val="decimal"/>
      <w:lvlText w:val=""/>
      <w:lvlJc w:val="left"/>
    </w:lvl>
    <w:lvl w:ilvl="2" w:tplc="67DA9260">
      <w:numFmt w:val="decimal"/>
      <w:lvlText w:val=""/>
      <w:lvlJc w:val="left"/>
    </w:lvl>
    <w:lvl w:ilvl="3" w:tplc="FA1CB4FE">
      <w:numFmt w:val="decimal"/>
      <w:lvlText w:val=""/>
      <w:lvlJc w:val="left"/>
    </w:lvl>
    <w:lvl w:ilvl="4" w:tplc="FCF2881E">
      <w:numFmt w:val="decimal"/>
      <w:lvlText w:val=""/>
      <w:lvlJc w:val="left"/>
    </w:lvl>
    <w:lvl w:ilvl="5" w:tplc="4E38473A">
      <w:numFmt w:val="decimal"/>
      <w:lvlText w:val=""/>
      <w:lvlJc w:val="left"/>
    </w:lvl>
    <w:lvl w:ilvl="6" w:tplc="D018E1E6">
      <w:numFmt w:val="decimal"/>
      <w:lvlText w:val=""/>
      <w:lvlJc w:val="left"/>
    </w:lvl>
    <w:lvl w:ilvl="7" w:tplc="D2604EC6">
      <w:numFmt w:val="decimal"/>
      <w:lvlText w:val=""/>
      <w:lvlJc w:val="left"/>
    </w:lvl>
    <w:lvl w:ilvl="8" w:tplc="7B1A2FDC">
      <w:numFmt w:val="decimal"/>
      <w:lvlText w:val=""/>
      <w:lvlJc w:val="left"/>
    </w:lvl>
  </w:abstractNum>
  <w:abstractNum w:abstractNumId="1215" w15:restartNumberingAfterBreak="0">
    <w:nsid w:val="60655F14"/>
    <w:multiLevelType w:val="hybridMultilevel"/>
    <w:tmpl w:val="A4E682D6"/>
    <w:lvl w:ilvl="0" w:tplc="C784B7A4">
      <w:start w:val="1"/>
      <w:numFmt w:val="bullet"/>
      <w:lvlText w:val=""/>
      <w:lvlJc w:val="left"/>
      <w:pPr>
        <w:ind w:left="720" w:hanging="360"/>
      </w:pPr>
      <w:rPr>
        <w:rFonts w:ascii="Symbol" w:hAnsi="Symbol" w:hint="default"/>
      </w:rPr>
    </w:lvl>
    <w:lvl w:ilvl="1" w:tplc="A0A692DC">
      <w:numFmt w:val="decimal"/>
      <w:lvlText w:val=""/>
      <w:lvlJc w:val="left"/>
    </w:lvl>
    <w:lvl w:ilvl="2" w:tplc="A0D450F0">
      <w:numFmt w:val="decimal"/>
      <w:lvlText w:val=""/>
      <w:lvlJc w:val="left"/>
    </w:lvl>
    <w:lvl w:ilvl="3" w:tplc="976C7FE4">
      <w:numFmt w:val="decimal"/>
      <w:lvlText w:val=""/>
      <w:lvlJc w:val="left"/>
    </w:lvl>
    <w:lvl w:ilvl="4" w:tplc="DA3E050A">
      <w:numFmt w:val="decimal"/>
      <w:lvlText w:val=""/>
      <w:lvlJc w:val="left"/>
    </w:lvl>
    <w:lvl w:ilvl="5" w:tplc="AA38C908">
      <w:numFmt w:val="decimal"/>
      <w:lvlText w:val=""/>
      <w:lvlJc w:val="left"/>
    </w:lvl>
    <w:lvl w:ilvl="6" w:tplc="F05E0548">
      <w:numFmt w:val="decimal"/>
      <w:lvlText w:val=""/>
      <w:lvlJc w:val="left"/>
    </w:lvl>
    <w:lvl w:ilvl="7" w:tplc="19F06A34">
      <w:numFmt w:val="decimal"/>
      <w:lvlText w:val=""/>
      <w:lvlJc w:val="left"/>
    </w:lvl>
    <w:lvl w:ilvl="8" w:tplc="BEDEC38A">
      <w:numFmt w:val="decimal"/>
      <w:lvlText w:val=""/>
      <w:lvlJc w:val="left"/>
    </w:lvl>
  </w:abstractNum>
  <w:abstractNum w:abstractNumId="1216" w15:restartNumberingAfterBreak="0">
    <w:nsid w:val="606C5C96"/>
    <w:multiLevelType w:val="hybridMultilevel"/>
    <w:tmpl w:val="3A9846BE"/>
    <w:lvl w:ilvl="0" w:tplc="5A1089D8">
      <w:numFmt w:val="decimal"/>
      <w:lvlText w:val=""/>
      <w:lvlJc w:val="left"/>
    </w:lvl>
    <w:lvl w:ilvl="1" w:tplc="9CC84D20">
      <w:start w:val="1"/>
      <w:numFmt w:val="bullet"/>
      <w:lvlText w:val=""/>
      <w:lvlJc w:val="left"/>
      <w:pPr>
        <w:ind w:left="1440" w:hanging="360"/>
      </w:pPr>
      <w:rPr>
        <w:rFonts w:ascii="Symbol" w:hAnsi="Symbol" w:hint="default"/>
      </w:rPr>
    </w:lvl>
    <w:lvl w:ilvl="2" w:tplc="1B84E284">
      <w:numFmt w:val="decimal"/>
      <w:lvlText w:val=""/>
      <w:lvlJc w:val="left"/>
    </w:lvl>
    <w:lvl w:ilvl="3" w:tplc="64FA2CE6">
      <w:numFmt w:val="decimal"/>
      <w:lvlText w:val=""/>
      <w:lvlJc w:val="left"/>
    </w:lvl>
    <w:lvl w:ilvl="4" w:tplc="FDFA0FC6">
      <w:numFmt w:val="decimal"/>
      <w:lvlText w:val=""/>
      <w:lvlJc w:val="left"/>
    </w:lvl>
    <w:lvl w:ilvl="5" w:tplc="6E4A8B8E">
      <w:numFmt w:val="decimal"/>
      <w:lvlText w:val=""/>
      <w:lvlJc w:val="left"/>
    </w:lvl>
    <w:lvl w:ilvl="6" w:tplc="29C23D30">
      <w:numFmt w:val="decimal"/>
      <w:lvlText w:val=""/>
      <w:lvlJc w:val="left"/>
    </w:lvl>
    <w:lvl w:ilvl="7" w:tplc="B67C5060">
      <w:numFmt w:val="decimal"/>
      <w:lvlText w:val=""/>
      <w:lvlJc w:val="left"/>
    </w:lvl>
    <w:lvl w:ilvl="8" w:tplc="C63C8210">
      <w:numFmt w:val="decimal"/>
      <w:lvlText w:val=""/>
      <w:lvlJc w:val="left"/>
    </w:lvl>
  </w:abstractNum>
  <w:abstractNum w:abstractNumId="1217" w15:restartNumberingAfterBreak="0">
    <w:nsid w:val="60777775"/>
    <w:multiLevelType w:val="hybridMultilevel"/>
    <w:tmpl w:val="0F220566"/>
    <w:lvl w:ilvl="0" w:tplc="5894B750">
      <w:start w:val="1"/>
      <w:numFmt w:val="bullet"/>
      <w:lvlText w:val=""/>
      <w:lvlJc w:val="left"/>
      <w:pPr>
        <w:ind w:left="720" w:hanging="360"/>
      </w:pPr>
      <w:rPr>
        <w:rFonts w:ascii="Symbol" w:hAnsi="Symbol" w:hint="default"/>
      </w:rPr>
    </w:lvl>
    <w:lvl w:ilvl="1" w:tplc="127EAEF6">
      <w:numFmt w:val="decimal"/>
      <w:lvlText w:val=""/>
      <w:lvlJc w:val="left"/>
    </w:lvl>
    <w:lvl w:ilvl="2" w:tplc="89A401EA">
      <w:numFmt w:val="decimal"/>
      <w:lvlText w:val=""/>
      <w:lvlJc w:val="left"/>
    </w:lvl>
    <w:lvl w:ilvl="3" w:tplc="B3123A14">
      <w:numFmt w:val="decimal"/>
      <w:lvlText w:val=""/>
      <w:lvlJc w:val="left"/>
    </w:lvl>
    <w:lvl w:ilvl="4" w:tplc="8CF870A0">
      <w:numFmt w:val="decimal"/>
      <w:lvlText w:val=""/>
      <w:lvlJc w:val="left"/>
    </w:lvl>
    <w:lvl w:ilvl="5" w:tplc="4CDC17DA">
      <w:numFmt w:val="decimal"/>
      <w:lvlText w:val=""/>
      <w:lvlJc w:val="left"/>
    </w:lvl>
    <w:lvl w:ilvl="6" w:tplc="645A5AE8">
      <w:numFmt w:val="decimal"/>
      <w:lvlText w:val=""/>
      <w:lvlJc w:val="left"/>
    </w:lvl>
    <w:lvl w:ilvl="7" w:tplc="F2C88908">
      <w:numFmt w:val="decimal"/>
      <w:lvlText w:val=""/>
      <w:lvlJc w:val="left"/>
    </w:lvl>
    <w:lvl w:ilvl="8" w:tplc="8F4E4482">
      <w:numFmt w:val="decimal"/>
      <w:lvlText w:val=""/>
      <w:lvlJc w:val="left"/>
    </w:lvl>
  </w:abstractNum>
  <w:abstractNum w:abstractNumId="1218" w15:restartNumberingAfterBreak="0">
    <w:nsid w:val="607C43FA"/>
    <w:multiLevelType w:val="hybridMultilevel"/>
    <w:tmpl w:val="31A4B458"/>
    <w:lvl w:ilvl="0" w:tplc="31DE5EA8">
      <w:start w:val="1"/>
      <w:numFmt w:val="bullet"/>
      <w:lvlText w:val=""/>
      <w:lvlJc w:val="left"/>
      <w:pPr>
        <w:ind w:left="720" w:hanging="360"/>
      </w:pPr>
      <w:rPr>
        <w:rFonts w:ascii="Symbol" w:hAnsi="Symbol" w:hint="default"/>
      </w:rPr>
    </w:lvl>
    <w:lvl w:ilvl="1" w:tplc="EAD8F070">
      <w:numFmt w:val="decimal"/>
      <w:lvlText w:val=""/>
      <w:lvlJc w:val="left"/>
    </w:lvl>
    <w:lvl w:ilvl="2" w:tplc="80B4EAAE">
      <w:numFmt w:val="decimal"/>
      <w:lvlText w:val=""/>
      <w:lvlJc w:val="left"/>
    </w:lvl>
    <w:lvl w:ilvl="3" w:tplc="A8F65DE0">
      <w:numFmt w:val="decimal"/>
      <w:lvlText w:val=""/>
      <w:lvlJc w:val="left"/>
    </w:lvl>
    <w:lvl w:ilvl="4" w:tplc="C92409E4">
      <w:numFmt w:val="decimal"/>
      <w:lvlText w:val=""/>
      <w:lvlJc w:val="left"/>
    </w:lvl>
    <w:lvl w:ilvl="5" w:tplc="B67A132C">
      <w:numFmt w:val="decimal"/>
      <w:lvlText w:val=""/>
      <w:lvlJc w:val="left"/>
    </w:lvl>
    <w:lvl w:ilvl="6" w:tplc="E796295C">
      <w:numFmt w:val="decimal"/>
      <w:lvlText w:val=""/>
      <w:lvlJc w:val="left"/>
    </w:lvl>
    <w:lvl w:ilvl="7" w:tplc="1B609F12">
      <w:numFmt w:val="decimal"/>
      <w:lvlText w:val=""/>
      <w:lvlJc w:val="left"/>
    </w:lvl>
    <w:lvl w:ilvl="8" w:tplc="F17840F4">
      <w:numFmt w:val="decimal"/>
      <w:lvlText w:val=""/>
      <w:lvlJc w:val="left"/>
    </w:lvl>
  </w:abstractNum>
  <w:abstractNum w:abstractNumId="1219" w15:restartNumberingAfterBreak="0">
    <w:nsid w:val="60A85158"/>
    <w:multiLevelType w:val="hybridMultilevel"/>
    <w:tmpl w:val="CA6078F2"/>
    <w:lvl w:ilvl="0" w:tplc="82CE7F0A">
      <w:start w:val="1"/>
      <w:numFmt w:val="bullet"/>
      <w:lvlText w:val=""/>
      <w:lvlJc w:val="left"/>
      <w:pPr>
        <w:ind w:left="720" w:hanging="360"/>
      </w:pPr>
      <w:rPr>
        <w:rFonts w:ascii="Symbol" w:hAnsi="Symbol" w:hint="default"/>
      </w:rPr>
    </w:lvl>
    <w:lvl w:ilvl="1" w:tplc="48D8DA4E">
      <w:numFmt w:val="decimal"/>
      <w:lvlText w:val=""/>
      <w:lvlJc w:val="left"/>
    </w:lvl>
    <w:lvl w:ilvl="2" w:tplc="A174800E">
      <w:numFmt w:val="decimal"/>
      <w:lvlText w:val=""/>
      <w:lvlJc w:val="left"/>
    </w:lvl>
    <w:lvl w:ilvl="3" w:tplc="353242C2">
      <w:numFmt w:val="decimal"/>
      <w:lvlText w:val=""/>
      <w:lvlJc w:val="left"/>
    </w:lvl>
    <w:lvl w:ilvl="4" w:tplc="76446F30">
      <w:numFmt w:val="decimal"/>
      <w:lvlText w:val=""/>
      <w:lvlJc w:val="left"/>
    </w:lvl>
    <w:lvl w:ilvl="5" w:tplc="220EE374">
      <w:numFmt w:val="decimal"/>
      <w:lvlText w:val=""/>
      <w:lvlJc w:val="left"/>
    </w:lvl>
    <w:lvl w:ilvl="6" w:tplc="817AC0AE">
      <w:numFmt w:val="decimal"/>
      <w:lvlText w:val=""/>
      <w:lvlJc w:val="left"/>
    </w:lvl>
    <w:lvl w:ilvl="7" w:tplc="65DE4ADA">
      <w:numFmt w:val="decimal"/>
      <w:lvlText w:val=""/>
      <w:lvlJc w:val="left"/>
    </w:lvl>
    <w:lvl w:ilvl="8" w:tplc="1D2ED5F0">
      <w:numFmt w:val="decimal"/>
      <w:lvlText w:val=""/>
      <w:lvlJc w:val="left"/>
    </w:lvl>
  </w:abstractNum>
  <w:abstractNum w:abstractNumId="1220" w15:restartNumberingAfterBreak="0">
    <w:nsid w:val="60BD0EFB"/>
    <w:multiLevelType w:val="hybridMultilevel"/>
    <w:tmpl w:val="D6D0810E"/>
    <w:lvl w:ilvl="0" w:tplc="9A9268CE">
      <w:start w:val="1"/>
      <w:numFmt w:val="bullet"/>
      <w:lvlText w:val=""/>
      <w:lvlJc w:val="left"/>
      <w:pPr>
        <w:ind w:left="720" w:hanging="360"/>
      </w:pPr>
      <w:rPr>
        <w:rFonts w:ascii="Symbol" w:hAnsi="Symbol" w:hint="default"/>
      </w:rPr>
    </w:lvl>
    <w:lvl w:ilvl="1" w:tplc="4644FF70">
      <w:numFmt w:val="decimal"/>
      <w:lvlText w:val=""/>
      <w:lvlJc w:val="left"/>
    </w:lvl>
    <w:lvl w:ilvl="2" w:tplc="F12EF056">
      <w:numFmt w:val="decimal"/>
      <w:lvlText w:val=""/>
      <w:lvlJc w:val="left"/>
    </w:lvl>
    <w:lvl w:ilvl="3" w:tplc="B6101A08">
      <w:numFmt w:val="decimal"/>
      <w:lvlText w:val=""/>
      <w:lvlJc w:val="left"/>
    </w:lvl>
    <w:lvl w:ilvl="4" w:tplc="01600F3E">
      <w:numFmt w:val="decimal"/>
      <w:lvlText w:val=""/>
      <w:lvlJc w:val="left"/>
    </w:lvl>
    <w:lvl w:ilvl="5" w:tplc="317E1314">
      <w:numFmt w:val="decimal"/>
      <w:lvlText w:val=""/>
      <w:lvlJc w:val="left"/>
    </w:lvl>
    <w:lvl w:ilvl="6" w:tplc="362EF6D2">
      <w:numFmt w:val="decimal"/>
      <w:lvlText w:val=""/>
      <w:lvlJc w:val="left"/>
    </w:lvl>
    <w:lvl w:ilvl="7" w:tplc="69BE1560">
      <w:numFmt w:val="decimal"/>
      <w:lvlText w:val=""/>
      <w:lvlJc w:val="left"/>
    </w:lvl>
    <w:lvl w:ilvl="8" w:tplc="469A09D2">
      <w:numFmt w:val="decimal"/>
      <w:lvlText w:val=""/>
      <w:lvlJc w:val="left"/>
    </w:lvl>
  </w:abstractNum>
  <w:abstractNum w:abstractNumId="1221" w15:restartNumberingAfterBreak="0">
    <w:nsid w:val="60CF39F0"/>
    <w:multiLevelType w:val="hybridMultilevel"/>
    <w:tmpl w:val="E96A05FA"/>
    <w:lvl w:ilvl="0" w:tplc="9C90A89E">
      <w:start w:val="1"/>
      <w:numFmt w:val="bullet"/>
      <w:lvlText w:val=""/>
      <w:lvlJc w:val="left"/>
      <w:pPr>
        <w:ind w:left="720" w:hanging="360"/>
      </w:pPr>
      <w:rPr>
        <w:rFonts w:ascii="Symbol" w:hAnsi="Symbol" w:hint="default"/>
      </w:rPr>
    </w:lvl>
    <w:lvl w:ilvl="1" w:tplc="68889A82">
      <w:numFmt w:val="decimal"/>
      <w:lvlText w:val=""/>
      <w:lvlJc w:val="left"/>
    </w:lvl>
    <w:lvl w:ilvl="2" w:tplc="097AF150">
      <w:numFmt w:val="decimal"/>
      <w:lvlText w:val=""/>
      <w:lvlJc w:val="left"/>
    </w:lvl>
    <w:lvl w:ilvl="3" w:tplc="4B880E9A">
      <w:numFmt w:val="decimal"/>
      <w:lvlText w:val=""/>
      <w:lvlJc w:val="left"/>
    </w:lvl>
    <w:lvl w:ilvl="4" w:tplc="9566014C">
      <w:numFmt w:val="decimal"/>
      <w:lvlText w:val=""/>
      <w:lvlJc w:val="left"/>
    </w:lvl>
    <w:lvl w:ilvl="5" w:tplc="2EC22ACA">
      <w:numFmt w:val="decimal"/>
      <w:lvlText w:val=""/>
      <w:lvlJc w:val="left"/>
    </w:lvl>
    <w:lvl w:ilvl="6" w:tplc="CD0CC084">
      <w:numFmt w:val="decimal"/>
      <w:lvlText w:val=""/>
      <w:lvlJc w:val="left"/>
    </w:lvl>
    <w:lvl w:ilvl="7" w:tplc="FC82D2C2">
      <w:numFmt w:val="decimal"/>
      <w:lvlText w:val=""/>
      <w:lvlJc w:val="left"/>
    </w:lvl>
    <w:lvl w:ilvl="8" w:tplc="F3FC91EC">
      <w:numFmt w:val="decimal"/>
      <w:lvlText w:val=""/>
      <w:lvlJc w:val="left"/>
    </w:lvl>
  </w:abstractNum>
  <w:abstractNum w:abstractNumId="1222" w15:restartNumberingAfterBreak="0">
    <w:nsid w:val="60DC1B88"/>
    <w:multiLevelType w:val="hybridMultilevel"/>
    <w:tmpl w:val="E81C422E"/>
    <w:lvl w:ilvl="0" w:tplc="2CB2F2DC">
      <w:start w:val="1"/>
      <w:numFmt w:val="bullet"/>
      <w:lvlText w:val=""/>
      <w:lvlJc w:val="left"/>
      <w:pPr>
        <w:ind w:left="720" w:hanging="360"/>
      </w:pPr>
      <w:rPr>
        <w:rFonts w:ascii="Symbol" w:hAnsi="Symbol" w:hint="default"/>
      </w:rPr>
    </w:lvl>
    <w:lvl w:ilvl="1" w:tplc="A19424A6">
      <w:numFmt w:val="decimal"/>
      <w:lvlText w:val=""/>
      <w:lvlJc w:val="left"/>
    </w:lvl>
    <w:lvl w:ilvl="2" w:tplc="3CBA188C">
      <w:numFmt w:val="decimal"/>
      <w:lvlText w:val=""/>
      <w:lvlJc w:val="left"/>
    </w:lvl>
    <w:lvl w:ilvl="3" w:tplc="25E65FEE">
      <w:numFmt w:val="decimal"/>
      <w:lvlText w:val=""/>
      <w:lvlJc w:val="left"/>
    </w:lvl>
    <w:lvl w:ilvl="4" w:tplc="B0BC9A32">
      <w:numFmt w:val="decimal"/>
      <w:lvlText w:val=""/>
      <w:lvlJc w:val="left"/>
    </w:lvl>
    <w:lvl w:ilvl="5" w:tplc="F2485DC6">
      <w:numFmt w:val="decimal"/>
      <w:lvlText w:val=""/>
      <w:lvlJc w:val="left"/>
    </w:lvl>
    <w:lvl w:ilvl="6" w:tplc="077680A0">
      <w:numFmt w:val="decimal"/>
      <w:lvlText w:val=""/>
      <w:lvlJc w:val="left"/>
    </w:lvl>
    <w:lvl w:ilvl="7" w:tplc="E8CCA172">
      <w:numFmt w:val="decimal"/>
      <w:lvlText w:val=""/>
      <w:lvlJc w:val="left"/>
    </w:lvl>
    <w:lvl w:ilvl="8" w:tplc="0E9AA5C4">
      <w:numFmt w:val="decimal"/>
      <w:lvlText w:val=""/>
      <w:lvlJc w:val="left"/>
    </w:lvl>
  </w:abstractNum>
  <w:abstractNum w:abstractNumId="1223" w15:restartNumberingAfterBreak="0">
    <w:nsid w:val="61122CEC"/>
    <w:multiLevelType w:val="hybridMultilevel"/>
    <w:tmpl w:val="19621894"/>
    <w:lvl w:ilvl="0" w:tplc="49DA9F9E">
      <w:start w:val="1"/>
      <w:numFmt w:val="bullet"/>
      <w:lvlText w:val=""/>
      <w:lvlJc w:val="left"/>
      <w:pPr>
        <w:ind w:left="720" w:hanging="360"/>
      </w:pPr>
      <w:rPr>
        <w:rFonts w:ascii="Symbol" w:hAnsi="Symbol" w:hint="default"/>
      </w:rPr>
    </w:lvl>
    <w:lvl w:ilvl="1" w:tplc="2264A538">
      <w:numFmt w:val="decimal"/>
      <w:lvlText w:val=""/>
      <w:lvlJc w:val="left"/>
    </w:lvl>
    <w:lvl w:ilvl="2" w:tplc="FC5274A4">
      <w:numFmt w:val="decimal"/>
      <w:lvlText w:val=""/>
      <w:lvlJc w:val="left"/>
    </w:lvl>
    <w:lvl w:ilvl="3" w:tplc="403A8602">
      <w:numFmt w:val="decimal"/>
      <w:lvlText w:val=""/>
      <w:lvlJc w:val="left"/>
    </w:lvl>
    <w:lvl w:ilvl="4" w:tplc="8634F8A4">
      <w:numFmt w:val="decimal"/>
      <w:lvlText w:val=""/>
      <w:lvlJc w:val="left"/>
    </w:lvl>
    <w:lvl w:ilvl="5" w:tplc="56FEC8B8">
      <w:numFmt w:val="decimal"/>
      <w:lvlText w:val=""/>
      <w:lvlJc w:val="left"/>
    </w:lvl>
    <w:lvl w:ilvl="6" w:tplc="E6503198">
      <w:numFmt w:val="decimal"/>
      <w:lvlText w:val=""/>
      <w:lvlJc w:val="left"/>
    </w:lvl>
    <w:lvl w:ilvl="7" w:tplc="F6E41064">
      <w:numFmt w:val="decimal"/>
      <w:lvlText w:val=""/>
      <w:lvlJc w:val="left"/>
    </w:lvl>
    <w:lvl w:ilvl="8" w:tplc="3A344ED4">
      <w:numFmt w:val="decimal"/>
      <w:lvlText w:val=""/>
      <w:lvlJc w:val="left"/>
    </w:lvl>
  </w:abstractNum>
  <w:abstractNum w:abstractNumId="1224" w15:restartNumberingAfterBreak="0">
    <w:nsid w:val="61247B8E"/>
    <w:multiLevelType w:val="hybridMultilevel"/>
    <w:tmpl w:val="76E82CCA"/>
    <w:lvl w:ilvl="0" w:tplc="C8C82D7E">
      <w:start w:val="1"/>
      <w:numFmt w:val="bullet"/>
      <w:lvlText w:val=""/>
      <w:lvlJc w:val="left"/>
      <w:pPr>
        <w:ind w:left="720" w:hanging="360"/>
      </w:pPr>
      <w:rPr>
        <w:rFonts w:ascii="Symbol" w:hAnsi="Symbol" w:hint="default"/>
      </w:rPr>
    </w:lvl>
    <w:lvl w:ilvl="1" w:tplc="9D52F172">
      <w:numFmt w:val="decimal"/>
      <w:lvlText w:val=""/>
      <w:lvlJc w:val="left"/>
    </w:lvl>
    <w:lvl w:ilvl="2" w:tplc="47A2775A">
      <w:numFmt w:val="decimal"/>
      <w:lvlText w:val=""/>
      <w:lvlJc w:val="left"/>
    </w:lvl>
    <w:lvl w:ilvl="3" w:tplc="2E4C79C4">
      <w:numFmt w:val="decimal"/>
      <w:lvlText w:val=""/>
      <w:lvlJc w:val="left"/>
    </w:lvl>
    <w:lvl w:ilvl="4" w:tplc="FB6883E0">
      <w:numFmt w:val="decimal"/>
      <w:lvlText w:val=""/>
      <w:lvlJc w:val="left"/>
    </w:lvl>
    <w:lvl w:ilvl="5" w:tplc="92065648">
      <w:numFmt w:val="decimal"/>
      <w:lvlText w:val=""/>
      <w:lvlJc w:val="left"/>
    </w:lvl>
    <w:lvl w:ilvl="6" w:tplc="5E2AF470">
      <w:numFmt w:val="decimal"/>
      <w:lvlText w:val=""/>
      <w:lvlJc w:val="left"/>
    </w:lvl>
    <w:lvl w:ilvl="7" w:tplc="2272C7C0">
      <w:numFmt w:val="decimal"/>
      <w:lvlText w:val=""/>
      <w:lvlJc w:val="left"/>
    </w:lvl>
    <w:lvl w:ilvl="8" w:tplc="C0040870">
      <w:numFmt w:val="decimal"/>
      <w:lvlText w:val=""/>
      <w:lvlJc w:val="left"/>
    </w:lvl>
  </w:abstractNum>
  <w:abstractNum w:abstractNumId="1225" w15:restartNumberingAfterBreak="0">
    <w:nsid w:val="61304C9E"/>
    <w:multiLevelType w:val="hybridMultilevel"/>
    <w:tmpl w:val="0B0C1FC8"/>
    <w:lvl w:ilvl="0" w:tplc="C290B434">
      <w:start w:val="1"/>
      <w:numFmt w:val="bullet"/>
      <w:lvlText w:val=""/>
      <w:lvlJc w:val="left"/>
      <w:pPr>
        <w:ind w:left="720" w:hanging="360"/>
      </w:pPr>
      <w:rPr>
        <w:rFonts w:ascii="Symbol" w:hAnsi="Symbol" w:hint="default"/>
      </w:rPr>
    </w:lvl>
    <w:lvl w:ilvl="1" w:tplc="B1F82908">
      <w:numFmt w:val="decimal"/>
      <w:lvlText w:val=""/>
      <w:lvlJc w:val="left"/>
    </w:lvl>
    <w:lvl w:ilvl="2" w:tplc="5EE6321A">
      <w:numFmt w:val="decimal"/>
      <w:lvlText w:val=""/>
      <w:lvlJc w:val="left"/>
    </w:lvl>
    <w:lvl w:ilvl="3" w:tplc="5998A70C">
      <w:numFmt w:val="decimal"/>
      <w:lvlText w:val=""/>
      <w:lvlJc w:val="left"/>
    </w:lvl>
    <w:lvl w:ilvl="4" w:tplc="F4A2AE4C">
      <w:numFmt w:val="decimal"/>
      <w:lvlText w:val=""/>
      <w:lvlJc w:val="left"/>
    </w:lvl>
    <w:lvl w:ilvl="5" w:tplc="421695A2">
      <w:numFmt w:val="decimal"/>
      <w:lvlText w:val=""/>
      <w:lvlJc w:val="left"/>
    </w:lvl>
    <w:lvl w:ilvl="6" w:tplc="E81E8660">
      <w:numFmt w:val="decimal"/>
      <w:lvlText w:val=""/>
      <w:lvlJc w:val="left"/>
    </w:lvl>
    <w:lvl w:ilvl="7" w:tplc="8BF0FBAC">
      <w:numFmt w:val="decimal"/>
      <w:lvlText w:val=""/>
      <w:lvlJc w:val="left"/>
    </w:lvl>
    <w:lvl w:ilvl="8" w:tplc="9C142406">
      <w:numFmt w:val="decimal"/>
      <w:lvlText w:val=""/>
      <w:lvlJc w:val="left"/>
    </w:lvl>
  </w:abstractNum>
  <w:abstractNum w:abstractNumId="1226" w15:restartNumberingAfterBreak="0">
    <w:nsid w:val="61856D79"/>
    <w:multiLevelType w:val="hybridMultilevel"/>
    <w:tmpl w:val="10CA7446"/>
    <w:lvl w:ilvl="0" w:tplc="3DB6D684">
      <w:start w:val="1"/>
      <w:numFmt w:val="bullet"/>
      <w:lvlText w:val=""/>
      <w:lvlJc w:val="left"/>
      <w:pPr>
        <w:ind w:left="720" w:hanging="360"/>
      </w:pPr>
      <w:rPr>
        <w:rFonts w:ascii="Symbol" w:hAnsi="Symbol" w:hint="default"/>
      </w:rPr>
    </w:lvl>
    <w:lvl w:ilvl="1" w:tplc="35BCBDE0">
      <w:numFmt w:val="decimal"/>
      <w:lvlText w:val=""/>
      <w:lvlJc w:val="left"/>
    </w:lvl>
    <w:lvl w:ilvl="2" w:tplc="AB38FDF6">
      <w:numFmt w:val="decimal"/>
      <w:lvlText w:val=""/>
      <w:lvlJc w:val="left"/>
    </w:lvl>
    <w:lvl w:ilvl="3" w:tplc="911EB1C6">
      <w:numFmt w:val="decimal"/>
      <w:lvlText w:val=""/>
      <w:lvlJc w:val="left"/>
    </w:lvl>
    <w:lvl w:ilvl="4" w:tplc="AFF012BE">
      <w:numFmt w:val="decimal"/>
      <w:lvlText w:val=""/>
      <w:lvlJc w:val="left"/>
    </w:lvl>
    <w:lvl w:ilvl="5" w:tplc="82CA0620">
      <w:numFmt w:val="decimal"/>
      <w:lvlText w:val=""/>
      <w:lvlJc w:val="left"/>
    </w:lvl>
    <w:lvl w:ilvl="6" w:tplc="43FA2530">
      <w:numFmt w:val="decimal"/>
      <w:lvlText w:val=""/>
      <w:lvlJc w:val="left"/>
    </w:lvl>
    <w:lvl w:ilvl="7" w:tplc="0EFA0B0A">
      <w:numFmt w:val="decimal"/>
      <w:lvlText w:val=""/>
      <w:lvlJc w:val="left"/>
    </w:lvl>
    <w:lvl w:ilvl="8" w:tplc="C84EE57C">
      <w:numFmt w:val="decimal"/>
      <w:lvlText w:val=""/>
      <w:lvlJc w:val="left"/>
    </w:lvl>
  </w:abstractNum>
  <w:abstractNum w:abstractNumId="1227" w15:restartNumberingAfterBreak="0">
    <w:nsid w:val="61890109"/>
    <w:multiLevelType w:val="hybridMultilevel"/>
    <w:tmpl w:val="A530C544"/>
    <w:lvl w:ilvl="0" w:tplc="4D88CE0E">
      <w:numFmt w:val="decimal"/>
      <w:lvlText w:val=""/>
      <w:lvlJc w:val="left"/>
    </w:lvl>
    <w:lvl w:ilvl="1" w:tplc="7C0099D8">
      <w:start w:val="1"/>
      <w:numFmt w:val="bullet"/>
      <w:lvlText w:val=""/>
      <w:lvlJc w:val="left"/>
      <w:pPr>
        <w:ind w:left="1440" w:hanging="360"/>
      </w:pPr>
      <w:rPr>
        <w:rFonts w:ascii="Symbol" w:hAnsi="Symbol" w:hint="default"/>
      </w:rPr>
    </w:lvl>
    <w:lvl w:ilvl="2" w:tplc="935CC2EE">
      <w:numFmt w:val="decimal"/>
      <w:lvlText w:val=""/>
      <w:lvlJc w:val="left"/>
    </w:lvl>
    <w:lvl w:ilvl="3" w:tplc="D3E21630">
      <w:numFmt w:val="decimal"/>
      <w:lvlText w:val=""/>
      <w:lvlJc w:val="left"/>
    </w:lvl>
    <w:lvl w:ilvl="4" w:tplc="B8C2677C">
      <w:numFmt w:val="decimal"/>
      <w:lvlText w:val=""/>
      <w:lvlJc w:val="left"/>
    </w:lvl>
    <w:lvl w:ilvl="5" w:tplc="803A9BF0">
      <w:numFmt w:val="decimal"/>
      <w:lvlText w:val=""/>
      <w:lvlJc w:val="left"/>
    </w:lvl>
    <w:lvl w:ilvl="6" w:tplc="F24A93E2">
      <w:numFmt w:val="decimal"/>
      <w:lvlText w:val=""/>
      <w:lvlJc w:val="left"/>
    </w:lvl>
    <w:lvl w:ilvl="7" w:tplc="BB9E5718">
      <w:numFmt w:val="decimal"/>
      <w:lvlText w:val=""/>
      <w:lvlJc w:val="left"/>
    </w:lvl>
    <w:lvl w:ilvl="8" w:tplc="CD7209E2">
      <w:numFmt w:val="decimal"/>
      <w:lvlText w:val=""/>
      <w:lvlJc w:val="left"/>
    </w:lvl>
  </w:abstractNum>
  <w:abstractNum w:abstractNumId="1228" w15:restartNumberingAfterBreak="0">
    <w:nsid w:val="618B6B6B"/>
    <w:multiLevelType w:val="hybridMultilevel"/>
    <w:tmpl w:val="73C49F14"/>
    <w:lvl w:ilvl="0" w:tplc="4D483C0C">
      <w:start w:val="1"/>
      <w:numFmt w:val="bullet"/>
      <w:lvlText w:val=""/>
      <w:lvlJc w:val="left"/>
      <w:pPr>
        <w:ind w:left="720" w:hanging="360"/>
      </w:pPr>
      <w:rPr>
        <w:rFonts w:ascii="Symbol" w:hAnsi="Symbol" w:hint="default"/>
      </w:rPr>
    </w:lvl>
    <w:lvl w:ilvl="1" w:tplc="2616A510">
      <w:numFmt w:val="decimal"/>
      <w:lvlText w:val=""/>
      <w:lvlJc w:val="left"/>
    </w:lvl>
    <w:lvl w:ilvl="2" w:tplc="04D00E7A">
      <w:numFmt w:val="decimal"/>
      <w:lvlText w:val=""/>
      <w:lvlJc w:val="left"/>
    </w:lvl>
    <w:lvl w:ilvl="3" w:tplc="D65E65A6">
      <w:numFmt w:val="decimal"/>
      <w:lvlText w:val=""/>
      <w:lvlJc w:val="left"/>
    </w:lvl>
    <w:lvl w:ilvl="4" w:tplc="F8E4F366">
      <w:numFmt w:val="decimal"/>
      <w:lvlText w:val=""/>
      <w:lvlJc w:val="left"/>
    </w:lvl>
    <w:lvl w:ilvl="5" w:tplc="45008E96">
      <w:numFmt w:val="decimal"/>
      <w:lvlText w:val=""/>
      <w:lvlJc w:val="left"/>
    </w:lvl>
    <w:lvl w:ilvl="6" w:tplc="7FC06942">
      <w:numFmt w:val="decimal"/>
      <w:lvlText w:val=""/>
      <w:lvlJc w:val="left"/>
    </w:lvl>
    <w:lvl w:ilvl="7" w:tplc="736A43CE">
      <w:numFmt w:val="decimal"/>
      <w:lvlText w:val=""/>
      <w:lvlJc w:val="left"/>
    </w:lvl>
    <w:lvl w:ilvl="8" w:tplc="A8A2ED16">
      <w:numFmt w:val="decimal"/>
      <w:lvlText w:val=""/>
      <w:lvlJc w:val="left"/>
    </w:lvl>
  </w:abstractNum>
  <w:abstractNum w:abstractNumId="1229" w15:restartNumberingAfterBreak="0">
    <w:nsid w:val="618E60FF"/>
    <w:multiLevelType w:val="hybridMultilevel"/>
    <w:tmpl w:val="AA029E9A"/>
    <w:lvl w:ilvl="0" w:tplc="FC58771C">
      <w:start w:val="1"/>
      <w:numFmt w:val="bullet"/>
      <w:lvlText w:val=""/>
      <w:lvlJc w:val="left"/>
      <w:pPr>
        <w:ind w:left="720" w:hanging="360"/>
      </w:pPr>
      <w:rPr>
        <w:rFonts w:ascii="Symbol" w:hAnsi="Symbol" w:hint="default"/>
      </w:rPr>
    </w:lvl>
    <w:lvl w:ilvl="1" w:tplc="109441AE">
      <w:numFmt w:val="decimal"/>
      <w:lvlText w:val=""/>
      <w:lvlJc w:val="left"/>
    </w:lvl>
    <w:lvl w:ilvl="2" w:tplc="0520F7EC">
      <w:numFmt w:val="decimal"/>
      <w:lvlText w:val=""/>
      <w:lvlJc w:val="left"/>
    </w:lvl>
    <w:lvl w:ilvl="3" w:tplc="D14A8D90">
      <w:numFmt w:val="decimal"/>
      <w:lvlText w:val=""/>
      <w:lvlJc w:val="left"/>
    </w:lvl>
    <w:lvl w:ilvl="4" w:tplc="5BD8FDC0">
      <w:numFmt w:val="decimal"/>
      <w:lvlText w:val=""/>
      <w:lvlJc w:val="left"/>
    </w:lvl>
    <w:lvl w:ilvl="5" w:tplc="78002576">
      <w:numFmt w:val="decimal"/>
      <w:lvlText w:val=""/>
      <w:lvlJc w:val="left"/>
    </w:lvl>
    <w:lvl w:ilvl="6" w:tplc="619628CE">
      <w:numFmt w:val="decimal"/>
      <w:lvlText w:val=""/>
      <w:lvlJc w:val="left"/>
    </w:lvl>
    <w:lvl w:ilvl="7" w:tplc="DE34F98A">
      <w:numFmt w:val="decimal"/>
      <w:lvlText w:val=""/>
      <w:lvlJc w:val="left"/>
    </w:lvl>
    <w:lvl w:ilvl="8" w:tplc="D90ACD98">
      <w:numFmt w:val="decimal"/>
      <w:lvlText w:val=""/>
      <w:lvlJc w:val="left"/>
    </w:lvl>
  </w:abstractNum>
  <w:abstractNum w:abstractNumId="1230" w15:restartNumberingAfterBreak="0">
    <w:nsid w:val="61930CBF"/>
    <w:multiLevelType w:val="hybridMultilevel"/>
    <w:tmpl w:val="389C066A"/>
    <w:lvl w:ilvl="0" w:tplc="77661C3C">
      <w:start w:val="1"/>
      <w:numFmt w:val="bullet"/>
      <w:lvlText w:val=""/>
      <w:lvlJc w:val="left"/>
      <w:pPr>
        <w:ind w:left="720" w:hanging="360"/>
      </w:pPr>
      <w:rPr>
        <w:rFonts w:ascii="Symbol" w:hAnsi="Symbol" w:hint="default"/>
      </w:rPr>
    </w:lvl>
    <w:lvl w:ilvl="1" w:tplc="781EB774">
      <w:numFmt w:val="decimal"/>
      <w:lvlText w:val=""/>
      <w:lvlJc w:val="left"/>
    </w:lvl>
    <w:lvl w:ilvl="2" w:tplc="4D5C503A">
      <w:numFmt w:val="decimal"/>
      <w:lvlText w:val=""/>
      <w:lvlJc w:val="left"/>
    </w:lvl>
    <w:lvl w:ilvl="3" w:tplc="37485344">
      <w:numFmt w:val="decimal"/>
      <w:lvlText w:val=""/>
      <w:lvlJc w:val="left"/>
    </w:lvl>
    <w:lvl w:ilvl="4" w:tplc="C69ABE22">
      <w:numFmt w:val="decimal"/>
      <w:lvlText w:val=""/>
      <w:lvlJc w:val="left"/>
    </w:lvl>
    <w:lvl w:ilvl="5" w:tplc="A00EC7C0">
      <w:numFmt w:val="decimal"/>
      <w:lvlText w:val=""/>
      <w:lvlJc w:val="left"/>
    </w:lvl>
    <w:lvl w:ilvl="6" w:tplc="A9BAB4A4">
      <w:numFmt w:val="decimal"/>
      <w:lvlText w:val=""/>
      <w:lvlJc w:val="left"/>
    </w:lvl>
    <w:lvl w:ilvl="7" w:tplc="7966C2BA">
      <w:numFmt w:val="decimal"/>
      <w:lvlText w:val=""/>
      <w:lvlJc w:val="left"/>
    </w:lvl>
    <w:lvl w:ilvl="8" w:tplc="E5E04C00">
      <w:numFmt w:val="decimal"/>
      <w:lvlText w:val=""/>
      <w:lvlJc w:val="left"/>
    </w:lvl>
  </w:abstractNum>
  <w:abstractNum w:abstractNumId="1231" w15:restartNumberingAfterBreak="0">
    <w:nsid w:val="619A279F"/>
    <w:multiLevelType w:val="hybridMultilevel"/>
    <w:tmpl w:val="58B20F6C"/>
    <w:lvl w:ilvl="0" w:tplc="0E761C7A">
      <w:start w:val="1"/>
      <w:numFmt w:val="bullet"/>
      <w:lvlText w:val=""/>
      <w:lvlJc w:val="left"/>
      <w:pPr>
        <w:ind w:left="720" w:hanging="360"/>
      </w:pPr>
      <w:rPr>
        <w:rFonts w:ascii="Symbol" w:hAnsi="Symbol" w:hint="default"/>
      </w:rPr>
    </w:lvl>
    <w:lvl w:ilvl="1" w:tplc="FA16A2DC">
      <w:numFmt w:val="decimal"/>
      <w:lvlText w:val=""/>
      <w:lvlJc w:val="left"/>
    </w:lvl>
    <w:lvl w:ilvl="2" w:tplc="7A744E4A">
      <w:numFmt w:val="decimal"/>
      <w:lvlText w:val=""/>
      <w:lvlJc w:val="left"/>
    </w:lvl>
    <w:lvl w:ilvl="3" w:tplc="EC88D8C8">
      <w:numFmt w:val="decimal"/>
      <w:lvlText w:val=""/>
      <w:lvlJc w:val="left"/>
    </w:lvl>
    <w:lvl w:ilvl="4" w:tplc="FABEFB7A">
      <w:numFmt w:val="decimal"/>
      <w:lvlText w:val=""/>
      <w:lvlJc w:val="left"/>
    </w:lvl>
    <w:lvl w:ilvl="5" w:tplc="4008CF8C">
      <w:numFmt w:val="decimal"/>
      <w:lvlText w:val=""/>
      <w:lvlJc w:val="left"/>
    </w:lvl>
    <w:lvl w:ilvl="6" w:tplc="C166F65E">
      <w:numFmt w:val="decimal"/>
      <w:lvlText w:val=""/>
      <w:lvlJc w:val="left"/>
    </w:lvl>
    <w:lvl w:ilvl="7" w:tplc="0E52E5F6">
      <w:numFmt w:val="decimal"/>
      <w:lvlText w:val=""/>
      <w:lvlJc w:val="left"/>
    </w:lvl>
    <w:lvl w:ilvl="8" w:tplc="8A7ADEB4">
      <w:numFmt w:val="decimal"/>
      <w:lvlText w:val=""/>
      <w:lvlJc w:val="left"/>
    </w:lvl>
  </w:abstractNum>
  <w:abstractNum w:abstractNumId="1232" w15:restartNumberingAfterBreak="0">
    <w:nsid w:val="61A71F75"/>
    <w:multiLevelType w:val="hybridMultilevel"/>
    <w:tmpl w:val="E70A0900"/>
    <w:lvl w:ilvl="0" w:tplc="A65A7460">
      <w:start w:val="1"/>
      <w:numFmt w:val="bullet"/>
      <w:lvlText w:val=""/>
      <w:lvlJc w:val="left"/>
      <w:pPr>
        <w:ind w:left="720" w:hanging="360"/>
      </w:pPr>
      <w:rPr>
        <w:rFonts w:ascii="Symbol" w:hAnsi="Symbol" w:hint="default"/>
      </w:rPr>
    </w:lvl>
    <w:lvl w:ilvl="1" w:tplc="289680E2">
      <w:numFmt w:val="decimal"/>
      <w:lvlText w:val=""/>
      <w:lvlJc w:val="left"/>
    </w:lvl>
    <w:lvl w:ilvl="2" w:tplc="FDD8EEDA">
      <w:numFmt w:val="decimal"/>
      <w:lvlText w:val=""/>
      <w:lvlJc w:val="left"/>
    </w:lvl>
    <w:lvl w:ilvl="3" w:tplc="AFF60B1A">
      <w:numFmt w:val="decimal"/>
      <w:lvlText w:val=""/>
      <w:lvlJc w:val="left"/>
    </w:lvl>
    <w:lvl w:ilvl="4" w:tplc="431631B6">
      <w:numFmt w:val="decimal"/>
      <w:lvlText w:val=""/>
      <w:lvlJc w:val="left"/>
    </w:lvl>
    <w:lvl w:ilvl="5" w:tplc="9A1E2010">
      <w:numFmt w:val="decimal"/>
      <w:lvlText w:val=""/>
      <w:lvlJc w:val="left"/>
    </w:lvl>
    <w:lvl w:ilvl="6" w:tplc="68A29810">
      <w:numFmt w:val="decimal"/>
      <w:lvlText w:val=""/>
      <w:lvlJc w:val="left"/>
    </w:lvl>
    <w:lvl w:ilvl="7" w:tplc="356CCF14">
      <w:numFmt w:val="decimal"/>
      <w:lvlText w:val=""/>
      <w:lvlJc w:val="left"/>
    </w:lvl>
    <w:lvl w:ilvl="8" w:tplc="D596653C">
      <w:numFmt w:val="decimal"/>
      <w:lvlText w:val=""/>
      <w:lvlJc w:val="left"/>
    </w:lvl>
  </w:abstractNum>
  <w:abstractNum w:abstractNumId="1233" w15:restartNumberingAfterBreak="0">
    <w:nsid w:val="61EA1A6E"/>
    <w:multiLevelType w:val="hybridMultilevel"/>
    <w:tmpl w:val="66F2D2A0"/>
    <w:lvl w:ilvl="0" w:tplc="F6246808">
      <w:start w:val="1"/>
      <w:numFmt w:val="bullet"/>
      <w:lvlText w:val=""/>
      <w:lvlJc w:val="left"/>
      <w:pPr>
        <w:ind w:left="720" w:hanging="360"/>
      </w:pPr>
      <w:rPr>
        <w:rFonts w:ascii="Symbol" w:hAnsi="Symbol" w:hint="default"/>
      </w:rPr>
    </w:lvl>
    <w:lvl w:ilvl="1" w:tplc="85F6BEF8">
      <w:numFmt w:val="decimal"/>
      <w:lvlText w:val=""/>
      <w:lvlJc w:val="left"/>
    </w:lvl>
    <w:lvl w:ilvl="2" w:tplc="E13C40B4">
      <w:numFmt w:val="decimal"/>
      <w:lvlText w:val=""/>
      <w:lvlJc w:val="left"/>
    </w:lvl>
    <w:lvl w:ilvl="3" w:tplc="8BACB9DA">
      <w:numFmt w:val="decimal"/>
      <w:lvlText w:val=""/>
      <w:lvlJc w:val="left"/>
    </w:lvl>
    <w:lvl w:ilvl="4" w:tplc="8CF8A67C">
      <w:numFmt w:val="decimal"/>
      <w:lvlText w:val=""/>
      <w:lvlJc w:val="left"/>
    </w:lvl>
    <w:lvl w:ilvl="5" w:tplc="6DC22804">
      <w:numFmt w:val="decimal"/>
      <w:lvlText w:val=""/>
      <w:lvlJc w:val="left"/>
    </w:lvl>
    <w:lvl w:ilvl="6" w:tplc="A4306A04">
      <w:numFmt w:val="decimal"/>
      <w:lvlText w:val=""/>
      <w:lvlJc w:val="left"/>
    </w:lvl>
    <w:lvl w:ilvl="7" w:tplc="A522A3CA">
      <w:numFmt w:val="decimal"/>
      <w:lvlText w:val=""/>
      <w:lvlJc w:val="left"/>
    </w:lvl>
    <w:lvl w:ilvl="8" w:tplc="E4F2A5D6">
      <w:numFmt w:val="decimal"/>
      <w:lvlText w:val=""/>
      <w:lvlJc w:val="left"/>
    </w:lvl>
  </w:abstractNum>
  <w:abstractNum w:abstractNumId="1234" w15:restartNumberingAfterBreak="0">
    <w:nsid w:val="61EF526F"/>
    <w:multiLevelType w:val="hybridMultilevel"/>
    <w:tmpl w:val="642411EA"/>
    <w:lvl w:ilvl="0" w:tplc="96D4E6F0">
      <w:start w:val="1"/>
      <w:numFmt w:val="bullet"/>
      <w:lvlText w:val=""/>
      <w:lvlJc w:val="left"/>
      <w:pPr>
        <w:ind w:left="720" w:hanging="360"/>
      </w:pPr>
      <w:rPr>
        <w:rFonts w:ascii="Symbol" w:hAnsi="Symbol" w:hint="default"/>
      </w:rPr>
    </w:lvl>
    <w:lvl w:ilvl="1" w:tplc="207EC300">
      <w:numFmt w:val="decimal"/>
      <w:lvlText w:val=""/>
      <w:lvlJc w:val="left"/>
    </w:lvl>
    <w:lvl w:ilvl="2" w:tplc="5F26A096">
      <w:numFmt w:val="decimal"/>
      <w:lvlText w:val=""/>
      <w:lvlJc w:val="left"/>
    </w:lvl>
    <w:lvl w:ilvl="3" w:tplc="3A44992A">
      <w:numFmt w:val="decimal"/>
      <w:lvlText w:val=""/>
      <w:lvlJc w:val="left"/>
    </w:lvl>
    <w:lvl w:ilvl="4" w:tplc="7234A28A">
      <w:numFmt w:val="decimal"/>
      <w:lvlText w:val=""/>
      <w:lvlJc w:val="left"/>
    </w:lvl>
    <w:lvl w:ilvl="5" w:tplc="2C80780C">
      <w:numFmt w:val="decimal"/>
      <w:lvlText w:val=""/>
      <w:lvlJc w:val="left"/>
    </w:lvl>
    <w:lvl w:ilvl="6" w:tplc="E820DBC4">
      <w:numFmt w:val="decimal"/>
      <w:lvlText w:val=""/>
      <w:lvlJc w:val="left"/>
    </w:lvl>
    <w:lvl w:ilvl="7" w:tplc="9DC06C78">
      <w:numFmt w:val="decimal"/>
      <w:lvlText w:val=""/>
      <w:lvlJc w:val="left"/>
    </w:lvl>
    <w:lvl w:ilvl="8" w:tplc="A23EAB8C">
      <w:numFmt w:val="decimal"/>
      <w:lvlText w:val=""/>
      <w:lvlJc w:val="left"/>
    </w:lvl>
  </w:abstractNum>
  <w:abstractNum w:abstractNumId="1235" w15:restartNumberingAfterBreak="0">
    <w:nsid w:val="61F52CE5"/>
    <w:multiLevelType w:val="hybridMultilevel"/>
    <w:tmpl w:val="26D292D2"/>
    <w:lvl w:ilvl="0" w:tplc="18FA8058">
      <w:start w:val="1"/>
      <w:numFmt w:val="bullet"/>
      <w:lvlText w:val=""/>
      <w:lvlJc w:val="left"/>
      <w:pPr>
        <w:ind w:left="720" w:hanging="360"/>
      </w:pPr>
      <w:rPr>
        <w:rFonts w:ascii="Symbol" w:hAnsi="Symbol" w:hint="default"/>
      </w:rPr>
    </w:lvl>
    <w:lvl w:ilvl="1" w:tplc="50C4EFA4">
      <w:numFmt w:val="decimal"/>
      <w:lvlText w:val=""/>
      <w:lvlJc w:val="left"/>
    </w:lvl>
    <w:lvl w:ilvl="2" w:tplc="1B12EB5A">
      <w:numFmt w:val="decimal"/>
      <w:lvlText w:val=""/>
      <w:lvlJc w:val="left"/>
    </w:lvl>
    <w:lvl w:ilvl="3" w:tplc="9216CE5C">
      <w:numFmt w:val="decimal"/>
      <w:lvlText w:val=""/>
      <w:lvlJc w:val="left"/>
    </w:lvl>
    <w:lvl w:ilvl="4" w:tplc="564C16E8">
      <w:numFmt w:val="decimal"/>
      <w:lvlText w:val=""/>
      <w:lvlJc w:val="left"/>
    </w:lvl>
    <w:lvl w:ilvl="5" w:tplc="0A720AB2">
      <w:numFmt w:val="decimal"/>
      <w:lvlText w:val=""/>
      <w:lvlJc w:val="left"/>
    </w:lvl>
    <w:lvl w:ilvl="6" w:tplc="C4741FAE">
      <w:numFmt w:val="decimal"/>
      <w:lvlText w:val=""/>
      <w:lvlJc w:val="left"/>
    </w:lvl>
    <w:lvl w:ilvl="7" w:tplc="B6463468">
      <w:numFmt w:val="decimal"/>
      <w:lvlText w:val=""/>
      <w:lvlJc w:val="left"/>
    </w:lvl>
    <w:lvl w:ilvl="8" w:tplc="F832558A">
      <w:numFmt w:val="decimal"/>
      <w:lvlText w:val=""/>
      <w:lvlJc w:val="left"/>
    </w:lvl>
  </w:abstractNum>
  <w:abstractNum w:abstractNumId="1236" w15:restartNumberingAfterBreak="0">
    <w:nsid w:val="620223B3"/>
    <w:multiLevelType w:val="hybridMultilevel"/>
    <w:tmpl w:val="A1F6DAD2"/>
    <w:lvl w:ilvl="0" w:tplc="51D81F5A">
      <w:start w:val="1"/>
      <w:numFmt w:val="bullet"/>
      <w:lvlText w:val=""/>
      <w:lvlJc w:val="left"/>
      <w:pPr>
        <w:ind w:left="720" w:hanging="360"/>
      </w:pPr>
      <w:rPr>
        <w:rFonts w:ascii="Symbol" w:hAnsi="Symbol" w:hint="default"/>
      </w:rPr>
    </w:lvl>
    <w:lvl w:ilvl="1" w:tplc="32569094">
      <w:numFmt w:val="decimal"/>
      <w:lvlText w:val=""/>
      <w:lvlJc w:val="left"/>
    </w:lvl>
    <w:lvl w:ilvl="2" w:tplc="018E0E82">
      <w:numFmt w:val="decimal"/>
      <w:lvlText w:val=""/>
      <w:lvlJc w:val="left"/>
    </w:lvl>
    <w:lvl w:ilvl="3" w:tplc="02C228DC">
      <w:numFmt w:val="decimal"/>
      <w:lvlText w:val=""/>
      <w:lvlJc w:val="left"/>
    </w:lvl>
    <w:lvl w:ilvl="4" w:tplc="DE5030C4">
      <w:numFmt w:val="decimal"/>
      <w:lvlText w:val=""/>
      <w:lvlJc w:val="left"/>
    </w:lvl>
    <w:lvl w:ilvl="5" w:tplc="4BA2FAE0">
      <w:numFmt w:val="decimal"/>
      <w:lvlText w:val=""/>
      <w:lvlJc w:val="left"/>
    </w:lvl>
    <w:lvl w:ilvl="6" w:tplc="FC3E742C">
      <w:numFmt w:val="decimal"/>
      <w:lvlText w:val=""/>
      <w:lvlJc w:val="left"/>
    </w:lvl>
    <w:lvl w:ilvl="7" w:tplc="18860ECA">
      <w:numFmt w:val="decimal"/>
      <w:lvlText w:val=""/>
      <w:lvlJc w:val="left"/>
    </w:lvl>
    <w:lvl w:ilvl="8" w:tplc="C6DA3D30">
      <w:numFmt w:val="decimal"/>
      <w:lvlText w:val=""/>
      <w:lvlJc w:val="left"/>
    </w:lvl>
  </w:abstractNum>
  <w:abstractNum w:abstractNumId="1237" w15:restartNumberingAfterBreak="0">
    <w:nsid w:val="621932DC"/>
    <w:multiLevelType w:val="hybridMultilevel"/>
    <w:tmpl w:val="9DBEF38E"/>
    <w:lvl w:ilvl="0" w:tplc="2F5ADE1C">
      <w:start w:val="1"/>
      <w:numFmt w:val="bullet"/>
      <w:lvlText w:val=""/>
      <w:lvlJc w:val="left"/>
      <w:pPr>
        <w:ind w:left="720" w:hanging="360"/>
      </w:pPr>
      <w:rPr>
        <w:rFonts w:ascii="Symbol" w:hAnsi="Symbol" w:hint="default"/>
      </w:rPr>
    </w:lvl>
    <w:lvl w:ilvl="1" w:tplc="7BBA2C7C">
      <w:numFmt w:val="decimal"/>
      <w:lvlText w:val=""/>
      <w:lvlJc w:val="left"/>
    </w:lvl>
    <w:lvl w:ilvl="2" w:tplc="D728ADC0">
      <w:numFmt w:val="decimal"/>
      <w:lvlText w:val=""/>
      <w:lvlJc w:val="left"/>
    </w:lvl>
    <w:lvl w:ilvl="3" w:tplc="4C3CFED6">
      <w:numFmt w:val="decimal"/>
      <w:lvlText w:val=""/>
      <w:lvlJc w:val="left"/>
    </w:lvl>
    <w:lvl w:ilvl="4" w:tplc="1D7EC56E">
      <w:numFmt w:val="decimal"/>
      <w:lvlText w:val=""/>
      <w:lvlJc w:val="left"/>
    </w:lvl>
    <w:lvl w:ilvl="5" w:tplc="8940C084">
      <w:numFmt w:val="decimal"/>
      <w:lvlText w:val=""/>
      <w:lvlJc w:val="left"/>
    </w:lvl>
    <w:lvl w:ilvl="6" w:tplc="263064A4">
      <w:numFmt w:val="decimal"/>
      <w:lvlText w:val=""/>
      <w:lvlJc w:val="left"/>
    </w:lvl>
    <w:lvl w:ilvl="7" w:tplc="4E86C63C">
      <w:numFmt w:val="decimal"/>
      <w:lvlText w:val=""/>
      <w:lvlJc w:val="left"/>
    </w:lvl>
    <w:lvl w:ilvl="8" w:tplc="92DCA36E">
      <w:numFmt w:val="decimal"/>
      <w:lvlText w:val=""/>
      <w:lvlJc w:val="left"/>
    </w:lvl>
  </w:abstractNum>
  <w:abstractNum w:abstractNumId="1238" w15:restartNumberingAfterBreak="0">
    <w:nsid w:val="623C67BC"/>
    <w:multiLevelType w:val="hybridMultilevel"/>
    <w:tmpl w:val="ABFA2C7C"/>
    <w:lvl w:ilvl="0" w:tplc="F3F81E4A">
      <w:numFmt w:val="decimal"/>
      <w:lvlText w:val=""/>
      <w:lvlJc w:val="left"/>
    </w:lvl>
    <w:lvl w:ilvl="1" w:tplc="6E541F1A">
      <w:start w:val="1"/>
      <w:numFmt w:val="bullet"/>
      <w:lvlText w:val=""/>
      <w:lvlJc w:val="left"/>
      <w:pPr>
        <w:ind w:left="1440" w:hanging="360"/>
      </w:pPr>
      <w:rPr>
        <w:rFonts w:ascii="Symbol" w:hAnsi="Symbol" w:hint="default"/>
      </w:rPr>
    </w:lvl>
    <w:lvl w:ilvl="2" w:tplc="7B141EF0">
      <w:numFmt w:val="decimal"/>
      <w:lvlText w:val=""/>
      <w:lvlJc w:val="left"/>
    </w:lvl>
    <w:lvl w:ilvl="3" w:tplc="236E82FA">
      <w:numFmt w:val="decimal"/>
      <w:lvlText w:val=""/>
      <w:lvlJc w:val="left"/>
    </w:lvl>
    <w:lvl w:ilvl="4" w:tplc="3D1CEB38">
      <w:numFmt w:val="decimal"/>
      <w:lvlText w:val=""/>
      <w:lvlJc w:val="left"/>
    </w:lvl>
    <w:lvl w:ilvl="5" w:tplc="525E448A">
      <w:numFmt w:val="decimal"/>
      <w:lvlText w:val=""/>
      <w:lvlJc w:val="left"/>
    </w:lvl>
    <w:lvl w:ilvl="6" w:tplc="D512CDBE">
      <w:numFmt w:val="decimal"/>
      <w:lvlText w:val=""/>
      <w:lvlJc w:val="left"/>
    </w:lvl>
    <w:lvl w:ilvl="7" w:tplc="7048F422">
      <w:numFmt w:val="decimal"/>
      <w:lvlText w:val=""/>
      <w:lvlJc w:val="left"/>
    </w:lvl>
    <w:lvl w:ilvl="8" w:tplc="4C12B678">
      <w:numFmt w:val="decimal"/>
      <w:lvlText w:val=""/>
      <w:lvlJc w:val="left"/>
    </w:lvl>
  </w:abstractNum>
  <w:abstractNum w:abstractNumId="1239" w15:restartNumberingAfterBreak="0">
    <w:nsid w:val="62546D65"/>
    <w:multiLevelType w:val="hybridMultilevel"/>
    <w:tmpl w:val="00249BDE"/>
    <w:lvl w:ilvl="0" w:tplc="1B9EF648">
      <w:start w:val="1"/>
      <w:numFmt w:val="bullet"/>
      <w:lvlText w:val=""/>
      <w:lvlJc w:val="left"/>
      <w:pPr>
        <w:ind w:left="720" w:hanging="360"/>
      </w:pPr>
      <w:rPr>
        <w:rFonts w:ascii="Symbol" w:hAnsi="Symbol" w:hint="default"/>
      </w:rPr>
    </w:lvl>
    <w:lvl w:ilvl="1" w:tplc="AFAE2C8A">
      <w:numFmt w:val="decimal"/>
      <w:lvlText w:val=""/>
      <w:lvlJc w:val="left"/>
    </w:lvl>
    <w:lvl w:ilvl="2" w:tplc="356CEF40">
      <w:numFmt w:val="decimal"/>
      <w:lvlText w:val=""/>
      <w:lvlJc w:val="left"/>
    </w:lvl>
    <w:lvl w:ilvl="3" w:tplc="2DDCD112">
      <w:numFmt w:val="decimal"/>
      <w:lvlText w:val=""/>
      <w:lvlJc w:val="left"/>
    </w:lvl>
    <w:lvl w:ilvl="4" w:tplc="184EA860">
      <w:numFmt w:val="decimal"/>
      <w:lvlText w:val=""/>
      <w:lvlJc w:val="left"/>
    </w:lvl>
    <w:lvl w:ilvl="5" w:tplc="F51236BE">
      <w:numFmt w:val="decimal"/>
      <w:lvlText w:val=""/>
      <w:lvlJc w:val="left"/>
    </w:lvl>
    <w:lvl w:ilvl="6" w:tplc="7E342014">
      <w:numFmt w:val="decimal"/>
      <w:lvlText w:val=""/>
      <w:lvlJc w:val="left"/>
    </w:lvl>
    <w:lvl w:ilvl="7" w:tplc="1AE4DE60">
      <w:numFmt w:val="decimal"/>
      <w:lvlText w:val=""/>
      <w:lvlJc w:val="left"/>
    </w:lvl>
    <w:lvl w:ilvl="8" w:tplc="AFFA821A">
      <w:numFmt w:val="decimal"/>
      <w:lvlText w:val=""/>
      <w:lvlJc w:val="left"/>
    </w:lvl>
  </w:abstractNum>
  <w:abstractNum w:abstractNumId="1240" w15:restartNumberingAfterBreak="0">
    <w:nsid w:val="62582259"/>
    <w:multiLevelType w:val="hybridMultilevel"/>
    <w:tmpl w:val="B7EEBAB6"/>
    <w:lvl w:ilvl="0" w:tplc="478C2FD6">
      <w:start w:val="1"/>
      <w:numFmt w:val="bullet"/>
      <w:lvlText w:val=""/>
      <w:lvlJc w:val="left"/>
      <w:pPr>
        <w:ind w:left="720" w:hanging="360"/>
      </w:pPr>
      <w:rPr>
        <w:rFonts w:ascii="Symbol" w:hAnsi="Symbol" w:hint="default"/>
      </w:rPr>
    </w:lvl>
    <w:lvl w:ilvl="1" w:tplc="A50A0D24">
      <w:numFmt w:val="decimal"/>
      <w:lvlText w:val=""/>
      <w:lvlJc w:val="left"/>
    </w:lvl>
    <w:lvl w:ilvl="2" w:tplc="6032CD7C">
      <w:numFmt w:val="decimal"/>
      <w:lvlText w:val=""/>
      <w:lvlJc w:val="left"/>
    </w:lvl>
    <w:lvl w:ilvl="3" w:tplc="9A0E8D2E">
      <w:numFmt w:val="decimal"/>
      <w:lvlText w:val=""/>
      <w:lvlJc w:val="left"/>
    </w:lvl>
    <w:lvl w:ilvl="4" w:tplc="9F482F52">
      <w:numFmt w:val="decimal"/>
      <w:lvlText w:val=""/>
      <w:lvlJc w:val="left"/>
    </w:lvl>
    <w:lvl w:ilvl="5" w:tplc="DB2A5E96">
      <w:numFmt w:val="decimal"/>
      <w:lvlText w:val=""/>
      <w:lvlJc w:val="left"/>
    </w:lvl>
    <w:lvl w:ilvl="6" w:tplc="39F84DB2">
      <w:numFmt w:val="decimal"/>
      <w:lvlText w:val=""/>
      <w:lvlJc w:val="left"/>
    </w:lvl>
    <w:lvl w:ilvl="7" w:tplc="23387672">
      <w:numFmt w:val="decimal"/>
      <w:lvlText w:val=""/>
      <w:lvlJc w:val="left"/>
    </w:lvl>
    <w:lvl w:ilvl="8" w:tplc="68FCE7B6">
      <w:numFmt w:val="decimal"/>
      <w:lvlText w:val=""/>
      <w:lvlJc w:val="left"/>
    </w:lvl>
  </w:abstractNum>
  <w:abstractNum w:abstractNumId="1241" w15:restartNumberingAfterBreak="0">
    <w:nsid w:val="627748A0"/>
    <w:multiLevelType w:val="hybridMultilevel"/>
    <w:tmpl w:val="D62CE53A"/>
    <w:lvl w:ilvl="0" w:tplc="6D4A4CEC">
      <w:numFmt w:val="decimal"/>
      <w:lvlText w:val=""/>
      <w:lvlJc w:val="left"/>
    </w:lvl>
    <w:lvl w:ilvl="1" w:tplc="490A675A">
      <w:start w:val="1"/>
      <w:numFmt w:val="bullet"/>
      <w:lvlText w:val=""/>
      <w:lvlJc w:val="left"/>
      <w:pPr>
        <w:ind w:left="1440" w:hanging="360"/>
      </w:pPr>
      <w:rPr>
        <w:rFonts w:ascii="Symbol" w:hAnsi="Symbol" w:hint="default"/>
      </w:rPr>
    </w:lvl>
    <w:lvl w:ilvl="2" w:tplc="3E442448">
      <w:numFmt w:val="decimal"/>
      <w:lvlText w:val=""/>
      <w:lvlJc w:val="left"/>
    </w:lvl>
    <w:lvl w:ilvl="3" w:tplc="4E0C9388">
      <w:numFmt w:val="decimal"/>
      <w:lvlText w:val=""/>
      <w:lvlJc w:val="left"/>
    </w:lvl>
    <w:lvl w:ilvl="4" w:tplc="6F6637A0">
      <w:numFmt w:val="decimal"/>
      <w:lvlText w:val=""/>
      <w:lvlJc w:val="left"/>
    </w:lvl>
    <w:lvl w:ilvl="5" w:tplc="6A5A920C">
      <w:numFmt w:val="decimal"/>
      <w:lvlText w:val=""/>
      <w:lvlJc w:val="left"/>
    </w:lvl>
    <w:lvl w:ilvl="6" w:tplc="73DE7FA0">
      <w:numFmt w:val="decimal"/>
      <w:lvlText w:val=""/>
      <w:lvlJc w:val="left"/>
    </w:lvl>
    <w:lvl w:ilvl="7" w:tplc="7F18645C">
      <w:numFmt w:val="decimal"/>
      <w:lvlText w:val=""/>
      <w:lvlJc w:val="left"/>
    </w:lvl>
    <w:lvl w:ilvl="8" w:tplc="9C362C60">
      <w:numFmt w:val="decimal"/>
      <w:lvlText w:val=""/>
      <w:lvlJc w:val="left"/>
    </w:lvl>
  </w:abstractNum>
  <w:abstractNum w:abstractNumId="1242" w15:restartNumberingAfterBreak="0">
    <w:nsid w:val="62855BC2"/>
    <w:multiLevelType w:val="hybridMultilevel"/>
    <w:tmpl w:val="EA58B28E"/>
    <w:lvl w:ilvl="0" w:tplc="637615D8">
      <w:start w:val="1"/>
      <w:numFmt w:val="bullet"/>
      <w:lvlText w:val=""/>
      <w:lvlJc w:val="left"/>
      <w:pPr>
        <w:ind w:left="720" w:hanging="360"/>
      </w:pPr>
      <w:rPr>
        <w:rFonts w:ascii="Symbol" w:hAnsi="Symbol" w:hint="default"/>
      </w:rPr>
    </w:lvl>
    <w:lvl w:ilvl="1" w:tplc="6CDCA8FC">
      <w:numFmt w:val="decimal"/>
      <w:lvlText w:val=""/>
      <w:lvlJc w:val="left"/>
    </w:lvl>
    <w:lvl w:ilvl="2" w:tplc="54521D58">
      <w:numFmt w:val="decimal"/>
      <w:lvlText w:val=""/>
      <w:lvlJc w:val="left"/>
    </w:lvl>
    <w:lvl w:ilvl="3" w:tplc="403809FA">
      <w:numFmt w:val="decimal"/>
      <w:lvlText w:val=""/>
      <w:lvlJc w:val="left"/>
    </w:lvl>
    <w:lvl w:ilvl="4" w:tplc="3572DA40">
      <w:numFmt w:val="decimal"/>
      <w:lvlText w:val=""/>
      <w:lvlJc w:val="left"/>
    </w:lvl>
    <w:lvl w:ilvl="5" w:tplc="52B67CA0">
      <w:numFmt w:val="decimal"/>
      <w:lvlText w:val=""/>
      <w:lvlJc w:val="left"/>
    </w:lvl>
    <w:lvl w:ilvl="6" w:tplc="773CA4E8">
      <w:numFmt w:val="decimal"/>
      <w:lvlText w:val=""/>
      <w:lvlJc w:val="left"/>
    </w:lvl>
    <w:lvl w:ilvl="7" w:tplc="CE122816">
      <w:numFmt w:val="decimal"/>
      <w:lvlText w:val=""/>
      <w:lvlJc w:val="left"/>
    </w:lvl>
    <w:lvl w:ilvl="8" w:tplc="347014C4">
      <w:numFmt w:val="decimal"/>
      <w:lvlText w:val=""/>
      <w:lvlJc w:val="left"/>
    </w:lvl>
  </w:abstractNum>
  <w:abstractNum w:abstractNumId="1243" w15:restartNumberingAfterBreak="0">
    <w:nsid w:val="62970D59"/>
    <w:multiLevelType w:val="hybridMultilevel"/>
    <w:tmpl w:val="9C2CB02A"/>
    <w:lvl w:ilvl="0" w:tplc="CB6CAA5E">
      <w:start w:val="1"/>
      <w:numFmt w:val="bullet"/>
      <w:lvlText w:val=""/>
      <w:lvlJc w:val="left"/>
      <w:pPr>
        <w:ind w:left="720" w:hanging="360"/>
      </w:pPr>
      <w:rPr>
        <w:rFonts w:ascii="Symbol" w:hAnsi="Symbol" w:hint="default"/>
      </w:rPr>
    </w:lvl>
    <w:lvl w:ilvl="1" w:tplc="7D62A9C6">
      <w:numFmt w:val="decimal"/>
      <w:lvlText w:val=""/>
      <w:lvlJc w:val="left"/>
    </w:lvl>
    <w:lvl w:ilvl="2" w:tplc="9FB2DAC2">
      <w:numFmt w:val="decimal"/>
      <w:lvlText w:val=""/>
      <w:lvlJc w:val="left"/>
    </w:lvl>
    <w:lvl w:ilvl="3" w:tplc="FEE43D4C">
      <w:numFmt w:val="decimal"/>
      <w:lvlText w:val=""/>
      <w:lvlJc w:val="left"/>
    </w:lvl>
    <w:lvl w:ilvl="4" w:tplc="1AD2655E">
      <w:numFmt w:val="decimal"/>
      <w:lvlText w:val=""/>
      <w:lvlJc w:val="left"/>
    </w:lvl>
    <w:lvl w:ilvl="5" w:tplc="5FE68D2C">
      <w:numFmt w:val="decimal"/>
      <w:lvlText w:val=""/>
      <w:lvlJc w:val="left"/>
    </w:lvl>
    <w:lvl w:ilvl="6" w:tplc="5E72ADD0">
      <w:numFmt w:val="decimal"/>
      <w:lvlText w:val=""/>
      <w:lvlJc w:val="left"/>
    </w:lvl>
    <w:lvl w:ilvl="7" w:tplc="BB4AB7AE">
      <w:numFmt w:val="decimal"/>
      <w:lvlText w:val=""/>
      <w:lvlJc w:val="left"/>
    </w:lvl>
    <w:lvl w:ilvl="8" w:tplc="2788EE62">
      <w:numFmt w:val="decimal"/>
      <w:lvlText w:val=""/>
      <w:lvlJc w:val="left"/>
    </w:lvl>
  </w:abstractNum>
  <w:abstractNum w:abstractNumId="1244" w15:restartNumberingAfterBreak="0">
    <w:nsid w:val="629F3C35"/>
    <w:multiLevelType w:val="hybridMultilevel"/>
    <w:tmpl w:val="DBDABAAE"/>
    <w:lvl w:ilvl="0" w:tplc="490CCFD0">
      <w:start w:val="1"/>
      <w:numFmt w:val="bullet"/>
      <w:lvlText w:val=""/>
      <w:lvlJc w:val="left"/>
      <w:pPr>
        <w:ind w:left="720" w:hanging="360"/>
      </w:pPr>
      <w:rPr>
        <w:rFonts w:ascii="Symbol" w:hAnsi="Symbol" w:hint="default"/>
      </w:rPr>
    </w:lvl>
    <w:lvl w:ilvl="1" w:tplc="ED44E3B0">
      <w:numFmt w:val="decimal"/>
      <w:lvlText w:val=""/>
      <w:lvlJc w:val="left"/>
    </w:lvl>
    <w:lvl w:ilvl="2" w:tplc="61A8D874">
      <w:numFmt w:val="decimal"/>
      <w:lvlText w:val=""/>
      <w:lvlJc w:val="left"/>
    </w:lvl>
    <w:lvl w:ilvl="3" w:tplc="63EE0038">
      <w:numFmt w:val="decimal"/>
      <w:lvlText w:val=""/>
      <w:lvlJc w:val="left"/>
    </w:lvl>
    <w:lvl w:ilvl="4" w:tplc="E43C979A">
      <w:numFmt w:val="decimal"/>
      <w:lvlText w:val=""/>
      <w:lvlJc w:val="left"/>
    </w:lvl>
    <w:lvl w:ilvl="5" w:tplc="702E05FC">
      <w:numFmt w:val="decimal"/>
      <w:lvlText w:val=""/>
      <w:lvlJc w:val="left"/>
    </w:lvl>
    <w:lvl w:ilvl="6" w:tplc="FB56CB10">
      <w:numFmt w:val="decimal"/>
      <w:lvlText w:val=""/>
      <w:lvlJc w:val="left"/>
    </w:lvl>
    <w:lvl w:ilvl="7" w:tplc="BC4C21D4">
      <w:numFmt w:val="decimal"/>
      <w:lvlText w:val=""/>
      <w:lvlJc w:val="left"/>
    </w:lvl>
    <w:lvl w:ilvl="8" w:tplc="4336B904">
      <w:numFmt w:val="decimal"/>
      <w:lvlText w:val=""/>
      <w:lvlJc w:val="left"/>
    </w:lvl>
  </w:abstractNum>
  <w:abstractNum w:abstractNumId="1245" w15:restartNumberingAfterBreak="0">
    <w:nsid w:val="62A405B2"/>
    <w:multiLevelType w:val="hybridMultilevel"/>
    <w:tmpl w:val="477606D8"/>
    <w:lvl w:ilvl="0" w:tplc="E724D0C2">
      <w:start w:val="1"/>
      <w:numFmt w:val="bullet"/>
      <w:lvlText w:val=""/>
      <w:lvlJc w:val="left"/>
      <w:pPr>
        <w:ind w:left="720" w:hanging="360"/>
      </w:pPr>
      <w:rPr>
        <w:rFonts w:ascii="Symbol" w:hAnsi="Symbol" w:hint="default"/>
      </w:rPr>
    </w:lvl>
    <w:lvl w:ilvl="1" w:tplc="45FAFB5A">
      <w:numFmt w:val="decimal"/>
      <w:lvlText w:val=""/>
      <w:lvlJc w:val="left"/>
    </w:lvl>
    <w:lvl w:ilvl="2" w:tplc="5DF6FE7C">
      <w:numFmt w:val="decimal"/>
      <w:lvlText w:val=""/>
      <w:lvlJc w:val="left"/>
    </w:lvl>
    <w:lvl w:ilvl="3" w:tplc="9F669C9E">
      <w:numFmt w:val="decimal"/>
      <w:lvlText w:val=""/>
      <w:lvlJc w:val="left"/>
    </w:lvl>
    <w:lvl w:ilvl="4" w:tplc="DE864036">
      <w:numFmt w:val="decimal"/>
      <w:lvlText w:val=""/>
      <w:lvlJc w:val="left"/>
    </w:lvl>
    <w:lvl w:ilvl="5" w:tplc="B4B869A8">
      <w:numFmt w:val="decimal"/>
      <w:lvlText w:val=""/>
      <w:lvlJc w:val="left"/>
    </w:lvl>
    <w:lvl w:ilvl="6" w:tplc="C7B02222">
      <w:numFmt w:val="decimal"/>
      <w:lvlText w:val=""/>
      <w:lvlJc w:val="left"/>
    </w:lvl>
    <w:lvl w:ilvl="7" w:tplc="DC5A17CE">
      <w:numFmt w:val="decimal"/>
      <w:lvlText w:val=""/>
      <w:lvlJc w:val="left"/>
    </w:lvl>
    <w:lvl w:ilvl="8" w:tplc="8B14FC26">
      <w:numFmt w:val="decimal"/>
      <w:lvlText w:val=""/>
      <w:lvlJc w:val="left"/>
    </w:lvl>
  </w:abstractNum>
  <w:abstractNum w:abstractNumId="1246" w15:restartNumberingAfterBreak="0">
    <w:nsid w:val="62A46FC6"/>
    <w:multiLevelType w:val="hybridMultilevel"/>
    <w:tmpl w:val="90E41672"/>
    <w:lvl w:ilvl="0" w:tplc="5BF677FC">
      <w:start w:val="1"/>
      <w:numFmt w:val="bullet"/>
      <w:lvlText w:val=""/>
      <w:lvlJc w:val="left"/>
      <w:pPr>
        <w:ind w:left="720" w:hanging="360"/>
      </w:pPr>
      <w:rPr>
        <w:rFonts w:ascii="Symbol" w:hAnsi="Symbol" w:hint="default"/>
      </w:rPr>
    </w:lvl>
    <w:lvl w:ilvl="1" w:tplc="6D5A8C6E">
      <w:numFmt w:val="decimal"/>
      <w:lvlText w:val=""/>
      <w:lvlJc w:val="left"/>
    </w:lvl>
    <w:lvl w:ilvl="2" w:tplc="C85AB26C">
      <w:numFmt w:val="decimal"/>
      <w:lvlText w:val=""/>
      <w:lvlJc w:val="left"/>
    </w:lvl>
    <w:lvl w:ilvl="3" w:tplc="8B4670C4">
      <w:numFmt w:val="decimal"/>
      <w:lvlText w:val=""/>
      <w:lvlJc w:val="left"/>
    </w:lvl>
    <w:lvl w:ilvl="4" w:tplc="B08EDABA">
      <w:numFmt w:val="decimal"/>
      <w:lvlText w:val=""/>
      <w:lvlJc w:val="left"/>
    </w:lvl>
    <w:lvl w:ilvl="5" w:tplc="D362D9AA">
      <w:numFmt w:val="decimal"/>
      <w:lvlText w:val=""/>
      <w:lvlJc w:val="left"/>
    </w:lvl>
    <w:lvl w:ilvl="6" w:tplc="0D96A3AE">
      <w:numFmt w:val="decimal"/>
      <w:lvlText w:val=""/>
      <w:lvlJc w:val="left"/>
    </w:lvl>
    <w:lvl w:ilvl="7" w:tplc="E3189B64">
      <w:numFmt w:val="decimal"/>
      <w:lvlText w:val=""/>
      <w:lvlJc w:val="left"/>
    </w:lvl>
    <w:lvl w:ilvl="8" w:tplc="E74E5748">
      <w:numFmt w:val="decimal"/>
      <w:lvlText w:val=""/>
      <w:lvlJc w:val="left"/>
    </w:lvl>
  </w:abstractNum>
  <w:abstractNum w:abstractNumId="1247" w15:restartNumberingAfterBreak="0">
    <w:nsid w:val="62A47D78"/>
    <w:multiLevelType w:val="hybridMultilevel"/>
    <w:tmpl w:val="91A625BC"/>
    <w:lvl w:ilvl="0" w:tplc="0B6A6274">
      <w:start w:val="1"/>
      <w:numFmt w:val="bullet"/>
      <w:lvlText w:val=""/>
      <w:lvlJc w:val="left"/>
      <w:pPr>
        <w:ind w:left="720" w:hanging="360"/>
      </w:pPr>
      <w:rPr>
        <w:rFonts w:ascii="Symbol" w:hAnsi="Symbol" w:hint="default"/>
      </w:rPr>
    </w:lvl>
    <w:lvl w:ilvl="1" w:tplc="8BD29214">
      <w:numFmt w:val="decimal"/>
      <w:lvlText w:val=""/>
      <w:lvlJc w:val="left"/>
    </w:lvl>
    <w:lvl w:ilvl="2" w:tplc="AF68A8E4">
      <w:numFmt w:val="decimal"/>
      <w:lvlText w:val=""/>
      <w:lvlJc w:val="left"/>
    </w:lvl>
    <w:lvl w:ilvl="3" w:tplc="E1AE8FD8">
      <w:numFmt w:val="decimal"/>
      <w:lvlText w:val=""/>
      <w:lvlJc w:val="left"/>
    </w:lvl>
    <w:lvl w:ilvl="4" w:tplc="F3C2166E">
      <w:numFmt w:val="decimal"/>
      <w:lvlText w:val=""/>
      <w:lvlJc w:val="left"/>
    </w:lvl>
    <w:lvl w:ilvl="5" w:tplc="D61EE450">
      <w:numFmt w:val="decimal"/>
      <w:lvlText w:val=""/>
      <w:lvlJc w:val="left"/>
    </w:lvl>
    <w:lvl w:ilvl="6" w:tplc="8CB0DD54">
      <w:numFmt w:val="decimal"/>
      <w:lvlText w:val=""/>
      <w:lvlJc w:val="left"/>
    </w:lvl>
    <w:lvl w:ilvl="7" w:tplc="9912F576">
      <w:numFmt w:val="decimal"/>
      <w:lvlText w:val=""/>
      <w:lvlJc w:val="left"/>
    </w:lvl>
    <w:lvl w:ilvl="8" w:tplc="7B3C3C42">
      <w:numFmt w:val="decimal"/>
      <w:lvlText w:val=""/>
      <w:lvlJc w:val="left"/>
    </w:lvl>
  </w:abstractNum>
  <w:abstractNum w:abstractNumId="1248" w15:restartNumberingAfterBreak="0">
    <w:nsid w:val="62DB3B8E"/>
    <w:multiLevelType w:val="hybridMultilevel"/>
    <w:tmpl w:val="0D2A7AD0"/>
    <w:lvl w:ilvl="0" w:tplc="1EDE7326">
      <w:start w:val="1"/>
      <w:numFmt w:val="bullet"/>
      <w:lvlText w:val=""/>
      <w:lvlJc w:val="left"/>
      <w:pPr>
        <w:ind w:left="720" w:hanging="360"/>
      </w:pPr>
      <w:rPr>
        <w:rFonts w:ascii="Symbol" w:hAnsi="Symbol" w:hint="default"/>
      </w:rPr>
    </w:lvl>
    <w:lvl w:ilvl="1" w:tplc="0C34AD2A">
      <w:numFmt w:val="decimal"/>
      <w:lvlText w:val=""/>
      <w:lvlJc w:val="left"/>
    </w:lvl>
    <w:lvl w:ilvl="2" w:tplc="9B6E4CA2">
      <w:numFmt w:val="decimal"/>
      <w:lvlText w:val=""/>
      <w:lvlJc w:val="left"/>
    </w:lvl>
    <w:lvl w:ilvl="3" w:tplc="5068070C">
      <w:numFmt w:val="decimal"/>
      <w:lvlText w:val=""/>
      <w:lvlJc w:val="left"/>
    </w:lvl>
    <w:lvl w:ilvl="4" w:tplc="D2A81B00">
      <w:numFmt w:val="decimal"/>
      <w:lvlText w:val=""/>
      <w:lvlJc w:val="left"/>
    </w:lvl>
    <w:lvl w:ilvl="5" w:tplc="0EC05C8A">
      <w:numFmt w:val="decimal"/>
      <w:lvlText w:val=""/>
      <w:lvlJc w:val="left"/>
    </w:lvl>
    <w:lvl w:ilvl="6" w:tplc="AC8E4800">
      <w:numFmt w:val="decimal"/>
      <w:lvlText w:val=""/>
      <w:lvlJc w:val="left"/>
    </w:lvl>
    <w:lvl w:ilvl="7" w:tplc="7BFAC0B2">
      <w:numFmt w:val="decimal"/>
      <w:lvlText w:val=""/>
      <w:lvlJc w:val="left"/>
    </w:lvl>
    <w:lvl w:ilvl="8" w:tplc="16F8A21A">
      <w:numFmt w:val="decimal"/>
      <w:lvlText w:val=""/>
      <w:lvlJc w:val="left"/>
    </w:lvl>
  </w:abstractNum>
  <w:abstractNum w:abstractNumId="1249" w15:restartNumberingAfterBreak="0">
    <w:nsid w:val="62E4132A"/>
    <w:multiLevelType w:val="hybridMultilevel"/>
    <w:tmpl w:val="CC4644C6"/>
    <w:lvl w:ilvl="0" w:tplc="ACFA98EA">
      <w:numFmt w:val="decimal"/>
      <w:lvlText w:val=""/>
      <w:lvlJc w:val="left"/>
    </w:lvl>
    <w:lvl w:ilvl="1" w:tplc="E64ED622">
      <w:start w:val="1"/>
      <w:numFmt w:val="bullet"/>
      <w:lvlText w:val=""/>
      <w:lvlJc w:val="left"/>
      <w:pPr>
        <w:ind w:left="1440" w:hanging="360"/>
      </w:pPr>
      <w:rPr>
        <w:rFonts w:ascii="Symbol" w:hAnsi="Symbol" w:hint="default"/>
      </w:rPr>
    </w:lvl>
    <w:lvl w:ilvl="2" w:tplc="58A08480">
      <w:numFmt w:val="decimal"/>
      <w:lvlText w:val=""/>
      <w:lvlJc w:val="left"/>
    </w:lvl>
    <w:lvl w:ilvl="3" w:tplc="ABAEDC66">
      <w:numFmt w:val="decimal"/>
      <w:lvlText w:val=""/>
      <w:lvlJc w:val="left"/>
    </w:lvl>
    <w:lvl w:ilvl="4" w:tplc="AF9A1740">
      <w:numFmt w:val="decimal"/>
      <w:lvlText w:val=""/>
      <w:lvlJc w:val="left"/>
    </w:lvl>
    <w:lvl w:ilvl="5" w:tplc="60A04488">
      <w:numFmt w:val="decimal"/>
      <w:lvlText w:val=""/>
      <w:lvlJc w:val="left"/>
    </w:lvl>
    <w:lvl w:ilvl="6" w:tplc="8282185A">
      <w:numFmt w:val="decimal"/>
      <w:lvlText w:val=""/>
      <w:lvlJc w:val="left"/>
    </w:lvl>
    <w:lvl w:ilvl="7" w:tplc="B50C38F4">
      <w:numFmt w:val="decimal"/>
      <w:lvlText w:val=""/>
      <w:lvlJc w:val="left"/>
    </w:lvl>
    <w:lvl w:ilvl="8" w:tplc="30CC4890">
      <w:numFmt w:val="decimal"/>
      <w:lvlText w:val=""/>
      <w:lvlJc w:val="left"/>
    </w:lvl>
  </w:abstractNum>
  <w:abstractNum w:abstractNumId="1250" w15:restartNumberingAfterBreak="0">
    <w:nsid w:val="62EB14BB"/>
    <w:multiLevelType w:val="hybridMultilevel"/>
    <w:tmpl w:val="F14C816C"/>
    <w:lvl w:ilvl="0" w:tplc="6B84227E">
      <w:start w:val="1"/>
      <w:numFmt w:val="bullet"/>
      <w:lvlText w:val=""/>
      <w:lvlJc w:val="left"/>
      <w:pPr>
        <w:ind w:left="720" w:hanging="360"/>
      </w:pPr>
      <w:rPr>
        <w:rFonts w:ascii="Symbol" w:hAnsi="Symbol" w:hint="default"/>
      </w:rPr>
    </w:lvl>
    <w:lvl w:ilvl="1" w:tplc="9E54732A">
      <w:numFmt w:val="decimal"/>
      <w:lvlText w:val=""/>
      <w:lvlJc w:val="left"/>
    </w:lvl>
    <w:lvl w:ilvl="2" w:tplc="A80E9D22">
      <w:numFmt w:val="decimal"/>
      <w:lvlText w:val=""/>
      <w:lvlJc w:val="left"/>
    </w:lvl>
    <w:lvl w:ilvl="3" w:tplc="A9BE77E6">
      <w:numFmt w:val="decimal"/>
      <w:lvlText w:val=""/>
      <w:lvlJc w:val="left"/>
    </w:lvl>
    <w:lvl w:ilvl="4" w:tplc="32484898">
      <w:numFmt w:val="decimal"/>
      <w:lvlText w:val=""/>
      <w:lvlJc w:val="left"/>
    </w:lvl>
    <w:lvl w:ilvl="5" w:tplc="440CF084">
      <w:numFmt w:val="decimal"/>
      <w:lvlText w:val=""/>
      <w:lvlJc w:val="left"/>
    </w:lvl>
    <w:lvl w:ilvl="6" w:tplc="7842E792">
      <w:numFmt w:val="decimal"/>
      <w:lvlText w:val=""/>
      <w:lvlJc w:val="left"/>
    </w:lvl>
    <w:lvl w:ilvl="7" w:tplc="8132E6C6">
      <w:numFmt w:val="decimal"/>
      <w:lvlText w:val=""/>
      <w:lvlJc w:val="left"/>
    </w:lvl>
    <w:lvl w:ilvl="8" w:tplc="F2A0994A">
      <w:numFmt w:val="decimal"/>
      <w:lvlText w:val=""/>
      <w:lvlJc w:val="left"/>
    </w:lvl>
  </w:abstractNum>
  <w:abstractNum w:abstractNumId="1251" w15:restartNumberingAfterBreak="0">
    <w:nsid w:val="63312A48"/>
    <w:multiLevelType w:val="hybridMultilevel"/>
    <w:tmpl w:val="A59854BA"/>
    <w:lvl w:ilvl="0" w:tplc="D73A45CC">
      <w:numFmt w:val="decimal"/>
      <w:lvlText w:val=""/>
      <w:lvlJc w:val="left"/>
    </w:lvl>
    <w:lvl w:ilvl="1" w:tplc="073494AA">
      <w:start w:val="1"/>
      <w:numFmt w:val="bullet"/>
      <w:lvlText w:val=""/>
      <w:lvlJc w:val="left"/>
      <w:pPr>
        <w:ind w:left="1440" w:hanging="360"/>
      </w:pPr>
      <w:rPr>
        <w:rFonts w:ascii="Symbol" w:hAnsi="Symbol" w:hint="default"/>
      </w:rPr>
    </w:lvl>
    <w:lvl w:ilvl="2" w:tplc="AC1C4D30">
      <w:numFmt w:val="decimal"/>
      <w:lvlText w:val=""/>
      <w:lvlJc w:val="left"/>
    </w:lvl>
    <w:lvl w:ilvl="3" w:tplc="B3E265C2">
      <w:numFmt w:val="decimal"/>
      <w:lvlText w:val=""/>
      <w:lvlJc w:val="left"/>
    </w:lvl>
    <w:lvl w:ilvl="4" w:tplc="34783B44">
      <w:numFmt w:val="decimal"/>
      <w:lvlText w:val=""/>
      <w:lvlJc w:val="left"/>
    </w:lvl>
    <w:lvl w:ilvl="5" w:tplc="0CA8CDE4">
      <w:numFmt w:val="decimal"/>
      <w:lvlText w:val=""/>
      <w:lvlJc w:val="left"/>
    </w:lvl>
    <w:lvl w:ilvl="6" w:tplc="3F04F096">
      <w:numFmt w:val="decimal"/>
      <w:lvlText w:val=""/>
      <w:lvlJc w:val="left"/>
    </w:lvl>
    <w:lvl w:ilvl="7" w:tplc="5892664A">
      <w:numFmt w:val="decimal"/>
      <w:lvlText w:val=""/>
      <w:lvlJc w:val="left"/>
    </w:lvl>
    <w:lvl w:ilvl="8" w:tplc="BE24F9BE">
      <w:numFmt w:val="decimal"/>
      <w:lvlText w:val=""/>
      <w:lvlJc w:val="left"/>
    </w:lvl>
  </w:abstractNum>
  <w:abstractNum w:abstractNumId="1252" w15:restartNumberingAfterBreak="0">
    <w:nsid w:val="6335296B"/>
    <w:multiLevelType w:val="hybridMultilevel"/>
    <w:tmpl w:val="5546F8FE"/>
    <w:lvl w:ilvl="0" w:tplc="DDE42A14">
      <w:start w:val="1"/>
      <w:numFmt w:val="bullet"/>
      <w:lvlText w:val=""/>
      <w:lvlJc w:val="left"/>
      <w:pPr>
        <w:ind w:left="720" w:hanging="360"/>
      </w:pPr>
      <w:rPr>
        <w:rFonts w:ascii="Symbol" w:hAnsi="Symbol" w:hint="default"/>
      </w:rPr>
    </w:lvl>
    <w:lvl w:ilvl="1" w:tplc="D05CE4AC">
      <w:numFmt w:val="decimal"/>
      <w:lvlText w:val=""/>
      <w:lvlJc w:val="left"/>
    </w:lvl>
    <w:lvl w:ilvl="2" w:tplc="3AD0AB4C">
      <w:numFmt w:val="decimal"/>
      <w:lvlText w:val=""/>
      <w:lvlJc w:val="left"/>
    </w:lvl>
    <w:lvl w:ilvl="3" w:tplc="18DC03BC">
      <w:numFmt w:val="decimal"/>
      <w:lvlText w:val=""/>
      <w:lvlJc w:val="left"/>
    </w:lvl>
    <w:lvl w:ilvl="4" w:tplc="9F60BF92">
      <w:numFmt w:val="decimal"/>
      <w:lvlText w:val=""/>
      <w:lvlJc w:val="left"/>
    </w:lvl>
    <w:lvl w:ilvl="5" w:tplc="E828EEE6">
      <w:numFmt w:val="decimal"/>
      <w:lvlText w:val=""/>
      <w:lvlJc w:val="left"/>
    </w:lvl>
    <w:lvl w:ilvl="6" w:tplc="763AE97C">
      <w:numFmt w:val="decimal"/>
      <w:lvlText w:val=""/>
      <w:lvlJc w:val="left"/>
    </w:lvl>
    <w:lvl w:ilvl="7" w:tplc="F686286A">
      <w:numFmt w:val="decimal"/>
      <w:lvlText w:val=""/>
      <w:lvlJc w:val="left"/>
    </w:lvl>
    <w:lvl w:ilvl="8" w:tplc="D9F8BA78">
      <w:numFmt w:val="decimal"/>
      <w:lvlText w:val=""/>
      <w:lvlJc w:val="left"/>
    </w:lvl>
  </w:abstractNum>
  <w:abstractNum w:abstractNumId="1253" w15:restartNumberingAfterBreak="0">
    <w:nsid w:val="634E6A58"/>
    <w:multiLevelType w:val="hybridMultilevel"/>
    <w:tmpl w:val="0AE66BE0"/>
    <w:lvl w:ilvl="0" w:tplc="0FF0AF46">
      <w:start w:val="1"/>
      <w:numFmt w:val="bullet"/>
      <w:lvlText w:val=""/>
      <w:lvlJc w:val="left"/>
      <w:pPr>
        <w:ind w:left="720" w:hanging="360"/>
      </w:pPr>
      <w:rPr>
        <w:rFonts w:ascii="Symbol" w:hAnsi="Symbol" w:hint="default"/>
      </w:rPr>
    </w:lvl>
    <w:lvl w:ilvl="1" w:tplc="8EA28876">
      <w:numFmt w:val="decimal"/>
      <w:lvlText w:val=""/>
      <w:lvlJc w:val="left"/>
    </w:lvl>
    <w:lvl w:ilvl="2" w:tplc="B71C4570">
      <w:numFmt w:val="decimal"/>
      <w:lvlText w:val=""/>
      <w:lvlJc w:val="left"/>
    </w:lvl>
    <w:lvl w:ilvl="3" w:tplc="2F089166">
      <w:numFmt w:val="decimal"/>
      <w:lvlText w:val=""/>
      <w:lvlJc w:val="left"/>
    </w:lvl>
    <w:lvl w:ilvl="4" w:tplc="78F86080">
      <w:numFmt w:val="decimal"/>
      <w:lvlText w:val=""/>
      <w:lvlJc w:val="left"/>
    </w:lvl>
    <w:lvl w:ilvl="5" w:tplc="9D3ECB3C">
      <w:numFmt w:val="decimal"/>
      <w:lvlText w:val=""/>
      <w:lvlJc w:val="left"/>
    </w:lvl>
    <w:lvl w:ilvl="6" w:tplc="6F1AA130">
      <w:numFmt w:val="decimal"/>
      <w:lvlText w:val=""/>
      <w:lvlJc w:val="left"/>
    </w:lvl>
    <w:lvl w:ilvl="7" w:tplc="2F58A19A">
      <w:numFmt w:val="decimal"/>
      <w:lvlText w:val=""/>
      <w:lvlJc w:val="left"/>
    </w:lvl>
    <w:lvl w:ilvl="8" w:tplc="340C2F1E">
      <w:numFmt w:val="decimal"/>
      <w:lvlText w:val=""/>
      <w:lvlJc w:val="left"/>
    </w:lvl>
  </w:abstractNum>
  <w:abstractNum w:abstractNumId="1254" w15:restartNumberingAfterBreak="0">
    <w:nsid w:val="634E7021"/>
    <w:multiLevelType w:val="hybridMultilevel"/>
    <w:tmpl w:val="EFAAFAB8"/>
    <w:lvl w:ilvl="0" w:tplc="14AAFFBC">
      <w:start w:val="1"/>
      <w:numFmt w:val="bullet"/>
      <w:lvlText w:val=""/>
      <w:lvlJc w:val="left"/>
      <w:pPr>
        <w:ind w:left="720" w:hanging="360"/>
      </w:pPr>
      <w:rPr>
        <w:rFonts w:ascii="Symbol" w:hAnsi="Symbol" w:hint="default"/>
      </w:rPr>
    </w:lvl>
    <w:lvl w:ilvl="1" w:tplc="6C1C0730">
      <w:numFmt w:val="decimal"/>
      <w:lvlText w:val=""/>
      <w:lvlJc w:val="left"/>
    </w:lvl>
    <w:lvl w:ilvl="2" w:tplc="33F8FF4C">
      <w:numFmt w:val="decimal"/>
      <w:lvlText w:val=""/>
      <w:lvlJc w:val="left"/>
    </w:lvl>
    <w:lvl w:ilvl="3" w:tplc="AE9E6E42">
      <w:numFmt w:val="decimal"/>
      <w:lvlText w:val=""/>
      <w:lvlJc w:val="left"/>
    </w:lvl>
    <w:lvl w:ilvl="4" w:tplc="621E976C">
      <w:numFmt w:val="decimal"/>
      <w:lvlText w:val=""/>
      <w:lvlJc w:val="left"/>
    </w:lvl>
    <w:lvl w:ilvl="5" w:tplc="AE2C70AA">
      <w:numFmt w:val="decimal"/>
      <w:lvlText w:val=""/>
      <w:lvlJc w:val="left"/>
    </w:lvl>
    <w:lvl w:ilvl="6" w:tplc="C1D48D30">
      <w:numFmt w:val="decimal"/>
      <w:lvlText w:val=""/>
      <w:lvlJc w:val="left"/>
    </w:lvl>
    <w:lvl w:ilvl="7" w:tplc="D054BC5A">
      <w:numFmt w:val="decimal"/>
      <w:lvlText w:val=""/>
      <w:lvlJc w:val="left"/>
    </w:lvl>
    <w:lvl w:ilvl="8" w:tplc="45706A16">
      <w:numFmt w:val="decimal"/>
      <w:lvlText w:val=""/>
      <w:lvlJc w:val="left"/>
    </w:lvl>
  </w:abstractNum>
  <w:abstractNum w:abstractNumId="1255" w15:restartNumberingAfterBreak="0">
    <w:nsid w:val="635D26DD"/>
    <w:multiLevelType w:val="hybridMultilevel"/>
    <w:tmpl w:val="3C5E4210"/>
    <w:lvl w:ilvl="0" w:tplc="DED6498E">
      <w:start w:val="1"/>
      <w:numFmt w:val="bullet"/>
      <w:lvlText w:val=""/>
      <w:lvlJc w:val="left"/>
      <w:pPr>
        <w:ind w:left="720" w:hanging="360"/>
      </w:pPr>
      <w:rPr>
        <w:rFonts w:ascii="Symbol" w:hAnsi="Symbol" w:hint="default"/>
      </w:rPr>
    </w:lvl>
    <w:lvl w:ilvl="1" w:tplc="27DA4B0E">
      <w:numFmt w:val="decimal"/>
      <w:lvlText w:val=""/>
      <w:lvlJc w:val="left"/>
    </w:lvl>
    <w:lvl w:ilvl="2" w:tplc="BF62A596">
      <w:numFmt w:val="decimal"/>
      <w:lvlText w:val=""/>
      <w:lvlJc w:val="left"/>
    </w:lvl>
    <w:lvl w:ilvl="3" w:tplc="D5D27EFA">
      <w:numFmt w:val="decimal"/>
      <w:lvlText w:val=""/>
      <w:lvlJc w:val="left"/>
    </w:lvl>
    <w:lvl w:ilvl="4" w:tplc="D87C94AA">
      <w:numFmt w:val="decimal"/>
      <w:lvlText w:val=""/>
      <w:lvlJc w:val="left"/>
    </w:lvl>
    <w:lvl w:ilvl="5" w:tplc="B44C3788">
      <w:numFmt w:val="decimal"/>
      <w:lvlText w:val=""/>
      <w:lvlJc w:val="left"/>
    </w:lvl>
    <w:lvl w:ilvl="6" w:tplc="D01672D8">
      <w:numFmt w:val="decimal"/>
      <w:lvlText w:val=""/>
      <w:lvlJc w:val="left"/>
    </w:lvl>
    <w:lvl w:ilvl="7" w:tplc="694C271E">
      <w:numFmt w:val="decimal"/>
      <w:lvlText w:val=""/>
      <w:lvlJc w:val="left"/>
    </w:lvl>
    <w:lvl w:ilvl="8" w:tplc="01EC05CE">
      <w:numFmt w:val="decimal"/>
      <w:lvlText w:val=""/>
      <w:lvlJc w:val="left"/>
    </w:lvl>
  </w:abstractNum>
  <w:abstractNum w:abstractNumId="1256" w15:restartNumberingAfterBreak="0">
    <w:nsid w:val="63684EF9"/>
    <w:multiLevelType w:val="hybridMultilevel"/>
    <w:tmpl w:val="BEBA5C36"/>
    <w:lvl w:ilvl="0" w:tplc="FD2072D4">
      <w:start w:val="1"/>
      <w:numFmt w:val="bullet"/>
      <w:lvlText w:val=""/>
      <w:lvlJc w:val="left"/>
      <w:pPr>
        <w:ind w:left="720" w:hanging="360"/>
      </w:pPr>
      <w:rPr>
        <w:rFonts w:ascii="Symbol" w:hAnsi="Symbol" w:hint="default"/>
      </w:rPr>
    </w:lvl>
    <w:lvl w:ilvl="1" w:tplc="AB323A98">
      <w:numFmt w:val="decimal"/>
      <w:lvlText w:val=""/>
      <w:lvlJc w:val="left"/>
    </w:lvl>
    <w:lvl w:ilvl="2" w:tplc="64801CEA">
      <w:numFmt w:val="decimal"/>
      <w:lvlText w:val=""/>
      <w:lvlJc w:val="left"/>
    </w:lvl>
    <w:lvl w:ilvl="3" w:tplc="9F8C50A8">
      <w:numFmt w:val="decimal"/>
      <w:lvlText w:val=""/>
      <w:lvlJc w:val="left"/>
    </w:lvl>
    <w:lvl w:ilvl="4" w:tplc="9E92BC86">
      <w:numFmt w:val="decimal"/>
      <w:lvlText w:val=""/>
      <w:lvlJc w:val="left"/>
    </w:lvl>
    <w:lvl w:ilvl="5" w:tplc="DC0E827E">
      <w:numFmt w:val="decimal"/>
      <w:lvlText w:val=""/>
      <w:lvlJc w:val="left"/>
    </w:lvl>
    <w:lvl w:ilvl="6" w:tplc="808AB334">
      <w:numFmt w:val="decimal"/>
      <w:lvlText w:val=""/>
      <w:lvlJc w:val="left"/>
    </w:lvl>
    <w:lvl w:ilvl="7" w:tplc="52200228">
      <w:numFmt w:val="decimal"/>
      <w:lvlText w:val=""/>
      <w:lvlJc w:val="left"/>
    </w:lvl>
    <w:lvl w:ilvl="8" w:tplc="21F28FE2">
      <w:numFmt w:val="decimal"/>
      <w:lvlText w:val=""/>
      <w:lvlJc w:val="left"/>
    </w:lvl>
  </w:abstractNum>
  <w:abstractNum w:abstractNumId="1257" w15:restartNumberingAfterBreak="0">
    <w:nsid w:val="63713CC5"/>
    <w:multiLevelType w:val="hybridMultilevel"/>
    <w:tmpl w:val="1630853C"/>
    <w:lvl w:ilvl="0" w:tplc="D62A8610">
      <w:start w:val="1"/>
      <w:numFmt w:val="bullet"/>
      <w:lvlText w:val=""/>
      <w:lvlJc w:val="left"/>
      <w:pPr>
        <w:ind w:left="720" w:hanging="360"/>
      </w:pPr>
      <w:rPr>
        <w:rFonts w:ascii="Symbol" w:hAnsi="Symbol" w:hint="default"/>
      </w:rPr>
    </w:lvl>
    <w:lvl w:ilvl="1" w:tplc="B1047F38">
      <w:numFmt w:val="decimal"/>
      <w:lvlText w:val=""/>
      <w:lvlJc w:val="left"/>
    </w:lvl>
    <w:lvl w:ilvl="2" w:tplc="183620A8">
      <w:numFmt w:val="decimal"/>
      <w:lvlText w:val=""/>
      <w:lvlJc w:val="left"/>
    </w:lvl>
    <w:lvl w:ilvl="3" w:tplc="47A87820">
      <w:numFmt w:val="decimal"/>
      <w:lvlText w:val=""/>
      <w:lvlJc w:val="left"/>
    </w:lvl>
    <w:lvl w:ilvl="4" w:tplc="BF92FF38">
      <w:numFmt w:val="decimal"/>
      <w:lvlText w:val=""/>
      <w:lvlJc w:val="left"/>
    </w:lvl>
    <w:lvl w:ilvl="5" w:tplc="CF08043C">
      <w:numFmt w:val="decimal"/>
      <w:lvlText w:val=""/>
      <w:lvlJc w:val="left"/>
    </w:lvl>
    <w:lvl w:ilvl="6" w:tplc="AF3E6F3A">
      <w:numFmt w:val="decimal"/>
      <w:lvlText w:val=""/>
      <w:lvlJc w:val="left"/>
    </w:lvl>
    <w:lvl w:ilvl="7" w:tplc="863E640C">
      <w:numFmt w:val="decimal"/>
      <w:lvlText w:val=""/>
      <w:lvlJc w:val="left"/>
    </w:lvl>
    <w:lvl w:ilvl="8" w:tplc="87EAA04E">
      <w:numFmt w:val="decimal"/>
      <w:lvlText w:val=""/>
      <w:lvlJc w:val="left"/>
    </w:lvl>
  </w:abstractNum>
  <w:abstractNum w:abstractNumId="1258" w15:restartNumberingAfterBreak="0">
    <w:nsid w:val="637A1066"/>
    <w:multiLevelType w:val="hybridMultilevel"/>
    <w:tmpl w:val="A94424A6"/>
    <w:lvl w:ilvl="0" w:tplc="80CEC6D6">
      <w:start w:val="1"/>
      <w:numFmt w:val="bullet"/>
      <w:lvlText w:val=""/>
      <w:lvlJc w:val="left"/>
      <w:pPr>
        <w:ind w:left="720" w:hanging="360"/>
      </w:pPr>
      <w:rPr>
        <w:rFonts w:ascii="Symbol" w:hAnsi="Symbol" w:hint="default"/>
      </w:rPr>
    </w:lvl>
    <w:lvl w:ilvl="1" w:tplc="9C1C6AFA">
      <w:numFmt w:val="decimal"/>
      <w:lvlText w:val=""/>
      <w:lvlJc w:val="left"/>
    </w:lvl>
    <w:lvl w:ilvl="2" w:tplc="69205D00">
      <w:numFmt w:val="decimal"/>
      <w:lvlText w:val=""/>
      <w:lvlJc w:val="left"/>
    </w:lvl>
    <w:lvl w:ilvl="3" w:tplc="4072D0D0">
      <w:numFmt w:val="decimal"/>
      <w:lvlText w:val=""/>
      <w:lvlJc w:val="left"/>
    </w:lvl>
    <w:lvl w:ilvl="4" w:tplc="7464AA52">
      <w:numFmt w:val="decimal"/>
      <w:lvlText w:val=""/>
      <w:lvlJc w:val="left"/>
    </w:lvl>
    <w:lvl w:ilvl="5" w:tplc="A364D744">
      <w:numFmt w:val="decimal"/>
      <w:lvlText w:val=""/>
      <w:lvlJc w:val="left"/>
    </w:lvl>
    <w:lvl w:ilvl="6" w:tplc="D5D6186A">
      <w:numFmt w:val="decimal"/>
      <w:lvlText w:val=""/>
      <w:lvlJc w:val="left"/>
    </w:lvl>
    <w:lvl w:ilvl="7" w:tplc="F10E249E">
      <w:numFmt w:val="decimal"/>
      <w:lvlText w:val=""/>
      <w:lvlJc w:val="left"/>
    </w:lvl>
    <w:lvl w:ilvl="8" w:tplc="181AEABE">
      <w:numFmt w:val="decimal"/>
      <w:lvlText w:val=""/>
      <w:lvlJc w:val="left"/>
    </w:lvl>
  </w:abstractNum>
  <w:abstractNum w:abstractNumId="1259" w15:restartNumberingAfterBreak="0">
    <w:nsid w:val="638414F0"/>
    <w:multiLevelType w:val="hybridMultilevel"/>
    <w:tmpl w:val="F724BD1E"/>
    <w:lvl w:ilvl="0" w:tplc="B13A961A">
      <w:start w:val="1"/>
      <w:numFmt w:val="bullet"/>
      <w:lvlText w:val=""/>
      <w:lvlJc w:val="left"/>
      <w:pPr>
        <w:ind w:left="720" w:hanging="360"/>
      </w:pPr>
      <w:rPr>
        <w:rFonts w:ascii="Symbol" w:hAnsi="Symbol" w:hint="default"/>
      </w:rPr>
    </w:lvl>
    <w:lvl w:ilvl="1" w:tplc="F05CB0AE">
      <w:numFmt w:val="decimal"/>
      <w:lvlText w:val=""/>
      <w:lvlJc w:val="left"/>
    </w:lvl>
    <w:lvl w:ilvl="2" w:tplc="81FE6C2A">
      <w:numFmt w:val="decimal"/>
      <w:lvlText w:val=""/>
      <w:lvlJc w:val="left"/>
    </w:lvl>
    <w:lvl w:ilvl="3" w:tplc="0D386DC2">
      <w:numFmt w:val="decimal"/>
      <w:lvlText w:val=""/>
      <w:lvlJc w:val="left"/>
    </w:lvl>
    <w:lvl w:ilvl="4" w:tplc="1332D274">
      <w:numFmt w:val="decimal"/>
      <w:lvlText w:val=""/>
      <w:lvlJc w:val="left"/>
    </w:lvl>
    <w:lvl w:ilvl="5" w:tplc="34B8CF94">
      <w:numFmt w:val="decimal"/>
      <w:lvlText w:val=""/>
      <w:lvlJc w:val="left"/>
    </w:lvl>
    <w:lvl w:ilvl="6" w:tplc="1D36E092">
      <w:numFmt w:val="decimal"/>
      <w:lvlText w:val=""/>
      <w:lvlJc w:val="left"/>
    </w:lvl>
    <w:lvl w:ilvl="7" w:tplc="D1543E40">
      <w:numFmt w:val="decimal"/>
      <w:lvlText w:val=""/>
      <w:lvlJc w:val="left"/>
    </w:lvl>
    <w:lvl w:ilvl="8" w:tplc="78E8CF68">
      <w:numFmt w:val="decimal"/>
      <w:lvlText w:val=""/>
      <w:lvlJc w:val="left"/>
    </w:lvl>
  </w:abstractNum>
  <w:abstractNum w:abstractNumId="1260" w15:restartNumberingAfterBreak="0">
    <w:nsid w:val="638C3091"/>
    <w:multiLevelType w:val="hybridMultilevel"/>
    <w:tmpl w:val="D55EF558"/>
    <w:lvl w:ilvl="0" w:tplc="CE94A726">
      <w:numFmt w:val="decimal"/>
      <w:lvlText w:val=""/>
      <w:lvlJc w:val="left"/>
    </w:lvl>
    <w:lvl w:ilvl="1" w:tplc="EE68BB3E">
      <w:start w:val="1"/>
      <w:numFmt w:val="bullet"/>
      <w:lvlText w:val=""/>
      <w:lvlJc w:val="left"/>
      <w:pPr>
        <w:ind w:left="1440" w:hanging="360"/>
      </w:pPr>
      <w:rPr>
        <w:rFonts w:ascii="Symbol" w:hAnsi="Symbol" w:hint="default"/>
      </w:rPr>
    </w:lvl>
    <w:lvl w:ilvl="2" w:tplc="B4B64F48">
      <w:numFmt w:val="decimal"/>
      <w:lvlText w:val=""/>
      <w:lvlJc w:val="left"/>
    </w:lvl>
    <w:lvl w:ilvl="3" w:tplc="E42E7FA2">
      <w:numFmt w:val="decimal"/>
      <w:lvlText w:val=""/>
      <w:lvlJc w:val="left"/>
    </w:lvl>
    <w:lvl w:ilvl="4" w:tplc="0D12B56E">
      <w:numFmt w:val="decimal"/>
      <w:lvlText w:val=""/>
      <w:lvlJc w:val="left"/>
    </w:lvl>
    <w:lvl w:ilvl="5" w:tplc="CE6EE6E6">
      <w:numFmt w:val="decimal"/>
      <w:lvlText w:val=""/>
      <w:lvlJc w:val="left"/>
    </w:lvl>
    <w:lvl w:ilvl="6" w:tplc="BF28F194">
      <w:numFmt w:val="decimal"/>
      <w:lvlText w:val=""/>
      <w:lvlJc w:val="left"/>
    </w:lvl>
    <w:lvl w:ilvl="7" w:tplc="480ED86A">
      <w:numFmt w:val="decimal"/>
      <w:lvlText w:val=""/>
      <w:lvlJc w:val="left"/>
    </w:lvl>
    <w:lvl w:ilvl="8" w:tplc="D8FCE2A4">
      <w:numFmt w:val="decimal"/>
      <w:lvlText w:val=""/>
      <w:lvlJc w:val="left"/>
    </w:lvl>
  </w:abstractNum>
  <w:abstractNum w:abstractNumId="1261" w15:restartNumberingAfterBreak="0">
    <w:nsid w:val="639B6B4E"/>
    <w:multiLevelType w:val="hybridMultilevel"/>
    <w:tmpl w:val="CC7AEDAA"/>
    <w:lvl w:ilvl="0" w:tplc="2246638C">
      <w:start w:val="1"/>
      <w:numFmt w:val="bullet"/>
      <w:lvlText w:val=""/>
      <w:lvlJc w:val="left"/>
      <w:pPr>
        <w:ind w:left="720" w:hanging="360"/>
      </w:pPr>
      <w:rPr>
        <w:rFonts w:ascii="Symbol" w:hAnsi="Symbol" w:hint="default"/>
      </w:rPr>
    </w:lvl>
    <w:lvl w:ilvl="1" w:tplc="8AB23930">
      <w:numFmt w:val="decimal"/>
      <w:lvlText w:val=""/>
      <w:lvlJc w:val="left"/>
    </w:lvl>
    <w:lvl w:ilvl="2" w:tplc="3D820F76">
      <w:numFmt w:val="decimal"/>
      <w:lvlText w:val=""/>
      <w:lvlJc w:val="left"/>
    </w:lvl>
    <w:lvl w:ilvl="3" w:tplc="85687100">
      <w:numFmt w:val="decimal"/>
      <w:lvlText w:val=""/>
      <w:lvlJc w:val="left"/>
    </w:lvl>
    <w:lvl w:ilvl="4" w:tplc="8C808730">
      <w:numFmt w:val="decimal"/>
      <w:lvlText w:val=""/>
      <w:lvlJc w:val="left"/>
    </w:lvl>
    <w:lvl w:ilvl="5" w:tplc="A63CFB46">
      <w:numFmt w:val="decimal"/>
      <w:lvlText w:val=""/>
      <w:lvlJc w:val="left"/>
    </w:lvl>
    <w:lvl w:ilvl="6" w:tplc="36A4AD4C">
      <w:numFmt w:val="decimal"/>
      <w:lvlText w:val=""/>
      <w:lvlJc w:val="left"/>
    </w:lvl>
    <w:lvl w:ilvl="7" w:tplc="B464D31C">
      <w:numFmt w:val="decimal"/>
      <w:lvlText w:val=""/>
      <w:lvlJc w:val="left"/>
    </w:lvl>
    <w:lvl w:ilvl="8" w:tplc="7CFC5934">
      <w:numFmt w:val="decimal"/>
      <w:lvlText w:val=""/>
      <w:lvlJc w:val="left"/>
    </w:lvl>
  </w:abstractNum>
  <w:abstractNum w:abstractNumId="1262" w15:restartNumberingAfterBreak="0">
    <w:nsid w:val="63C2583B"/>
    <w:multiLevelType w:val="hybridMultilevel"/>
    <w:tmpl w:val="1A86EE94"/>
    <w:lvl w:ilvl="0" w:tplc="233AF20C">
      <w:start w:val="1"/>
      <w:numFmt w:val="bullet"/>
      <w:lvlText w:val=""/>
      <w:lvlJc w:val="left"/>
      <w:pPr>
        <w:ind w:left="720" w:hanging="360"/>
      </w:pPr>
      <w:rPr>
        <w:rFonts w:ascii="Symbol" w:hAnsi="Symbol" w:hint="default"/>
      </w:rPr>
    </w:lvl>
    <w:lvl w:ilvl="1" w:tplc="5658FFC2">
      <w:numFmt w:val="decimal"/>
      <w:lvlText w:val=""/>
      <w:lvlJc w:val="left"/>
    </w:lvl>
    <w:lvl w:ilvl="2" w:tplc="391E9712">
      <w:numFmt w:val="decimal"/>
      <w:lvlText w:val=""/>
      <w:lvlJc w:val="left"/>
    </w:lvl>
    <w:lvl w:ilvl="3" w:tplc="FAF2C6E2">
      <w:numFmt w:val="decimal"/>
      <w:lvlText w:val=""/>
      <w:lvlJc w:val="left"/>
    </w:lvl>
    <w:lvl w:ilvl="4" w:tplc="8102C230">
      <w:numFmt w:val="decimal"/>
      <w:lvlText w:val=""/>
      <w:lvlJc w:val="left"/>
    </w:lvl>
    <w:lvl w:ilvl="5" w:tplc="5628C5BE">
      <w:numFmt w:val="decimal"/>
      <w:lvlText w:val=""/>
      <w:lvlJc w:val="left"/>
    </w:lvl>
    <w:lvl w:ilvl="6" w:tplc="A4B42A10">
      <w:numFmt w:val="decimal"/>
      <w:lvlText w:val=""/>
      <w:lvlJc w:val="left"/>
    </w:lvl>
    <w:lvl w:ilvl="7" w:tplc="31AACA70">
      <w:numFmt w:val="decimal"/>
      <w:lvlText w:val=""/>
      <w:lvlJc w:val="left"/>
    </w:lvl>
    <w:lvl w:ilvl="8" w:tplc="BCAEE4E0">
      <w:numFmt w:val="decimal"/>
      <w:lvlText w:val=""/>
      <w:lvlJc w:val="left"/>
    </w:lvl>
  </w:abstractNum>
  <w:abstractNum w:abstractNumId="1263" w15:restartNumberingAfterBreak="0">
    <w:nsid w:val="63CC522C"/>
    <w:multiLevelType w:val="hybridMultilevel"/>
    <w:tmpl w:val="43C0890C"/>
    <w:lvl w:ilvl="0" w:tplc="3362B600">
      <w:start w:val="1"/>
      <w:numFmt w:val="bullet"/>
      <w:lvlText w:val=""/>
      <w:lvlJc w:val="left"/>
      <w:pPr>
        <w:ind w:left="720" w:hanging="360"/>
      </w:pPr>
      <w:rPr>
        <w:rFonts w:ascii="Symbol" w:hAnsi="Symbol" w:hint="default"/>
      </w:rPr>
    </w:lvl>
    <w:lvl w:ilvl="1" w:tplc="D5B882DA">
      <w:numFmt w:val="decimal"/>
      <w:lvlText w:val=""/>
      <w:lvlJc w:val="left"/>
    </w:lvl>
    <w:lvl w:ilvl="2" w:tplc="67FA42FE">
      <w:numFmt w:val="decimal"/>
      <w:lvlText w:val=""/>
      <w:lvlJc w:val="left"/>
    </w:lvl>
    <w:lvl w:ilvl="3" w:tplc="8D14C2C2">
      <w:numFmt w:val="decimal"/>
      <w:lvlText w:val=""/>
      <w:lvlJc w:val="left"/>
    </w:lvl>
    <w:lvl w:ilvl="4" w:tplc="4092A02E">
      <w:numFmt w:val="decimal"/>
      <w:lvlText w:val=""/>
      <w:lvlJc w:val="left"/>
    </w:lvl>
    <w:lvl w:ilvl="5" w:tplc="A1DCFE9A">
      <w:numFmt w:val="decimal"/>
      <w:lvlText w:val=""/>
      <w:lvlJc w:val="left"/>
    </w:lvl>
    <w:lvl w:ilvl="6" w:tplc="E4C4F9D6">
      <w:numFmt w:val="decimal"/>
      <w:lvlText w:val=""/>
      <w:lvlJc w:val="left"/>
    </w:lvl>
    <w:lvl w:ilvl="7" w:tplc="3CDAC5DA">
      <w:numFmt w:val="decimal"/>
      <w:lvlText w:val=""/>
      <w:lvlJc w:val="left"/>
    </w:lvl>
    <w:lvl w:ilvl="8" w:tplc="EF24E154">
      <w:numFmt w:val="decimal"/>
      <w:lvlText w:val=""/>
      <w:lvlJc w:val="left"/>
    </w:lvl>
  </w:abstractNum>
  <w:abstractNum w:abstractNumId="1264" w15:restartNumberingAfterBreak="0">
    <w:nsid w:val="641C4C32"/>
    <w:multiLevelType w:val="hybridMultilevel"/>
    <w:tmpl w:val="98F67CB0"/>
    <w:lvl w:ilvl="0" w:tplc="E36EB89E">
      <w:start w:val="1"/>
      <w:numFmt w:val="bullet"/>
      <w:lvlText w:val=""/>
      <w:lvlJc w:val="left"/>
      <w:pPr>
        <w:ind w:left="720" w:hanging="360"/>
      </w:pPr>
      <w:rPr>
        <w:rFonts w:ascii="Symbol" w:hAnsi="Symbol" w:hint="default"/>
      </w:rPr>
    </w:lvl>
    <w:lvl w:ilvl="1" w:tplc="02ACBE1C">
      <w:numFmt w:val="decimal"/>
      <w:lvlText w:val=""/>
      <w:lvlJc w:val="left"/>
    </w:lvl>
    <w:lvl w:ilvl="2" w:tplc="D7D82112">
      <w:numFmt w:val="decimal"/>
      <w:lvlText w:val=""/>
      <w:lvlJc w:val="left"/>
    </w:lvl>
    <w:lvl w:ilvl="3" w:tplc="F7401E7C">
      <w:numFmt w:val="decimal"/>
      <w:lvlText w:val=""/>
      <w:lvlJc w:val="left"/>
    </w:lvl>
    <w:lvl w:ilvl="4" w:tplc="CB6226D4">
      <w:numFmt w:val="decimal"/>
      <w:lvlText w:val=""/>
      <w:lvlJc w:val="left"/>
    </w:lvl>
    <w:lvl w:ilvl="5" w:tplc="05FAB2E8">
      <w:numFmt w:val="decimal"/>
      <w:lvlText w:val=""/>
      <w:lvlJc w:val="left"/>
    </w:lvl>
    <w:lvl w:ilvl="6" w:tplc="244CCD2A">
      <w:numFmt w:val="decimal"/>
      <w:lvlText w:val=""/>
      <w:lvlJc w:val="left"/>
    </w:lvl>
    <w:lvl w:ilvl="7" w:tplc="826E5AE4">
      <w:numFmt w:val="decimal"/>
      <w:lvlText w:val=""/>
      <w:lvlJc w:val="left"/>
    </w:lvl>
    <w:lvl w:ilvl="8" w:tplc="52EEE088">
      <w:numFmt w:val="decimal"/>
      <w:lvlText w:val=""/>
      <w:lvlJc w:val="left"/>
    </w:lvl>
  </w:abstractNum>
  <w:abstractNum w:abstractNumId="1265" w15:restartNumberingAfterBreak="0">
    <w:nsid w:val="641D7344"/>
    <w:multiLevelType w:val="hybridMultilevel"/>
    <w:tmpl w:val="8648EFF0"/>
    <w:lvl w:ilvl="0" w:tplc="6862ED42">
      <w:start w:val="1"/>
      <w:numFmt w:val="bullet"/>
      <w:lvlText w:val=""/>
      <w:lvlJc w:val="left"/>
      <w:pPr>
        <w:ind w:left="720" w:hanging="360"/>
      </w:pPr>
      <w:rPr>
        <w:rFonts w:ascii="Symbol" w:hAnsi="Symbol" w:hint="default"/>
      </w:rPr>
    </w:lvl>
    <w:lvl w:ilvl="1" w:tplc="B16E62AE">
      <w:numFmt w:val="decimal"/>
      <w:lvlText w:val=""/>
      <w:lvlJc w:val="left"/>
    </w:lvl>
    <w:lvl w:ilvl="2" w:tplc="2E20F24C">
      <w:numFmt w:val="decimal"/>
      <w:lvlText w:val=""/>
      <w:lvlJc w:val="left"/>
    </w:lvl>
    <w:lvl w:ilvl="3" w:tplc="0CF694F0">
      <w:numFmt w:val="decimal"/>
      <w:lvlText w:val=""/>
      <w:lvlJc w:val="left"/>
    </w:lvl>
    <w:lvl w:ilvl="4" w:tplc="3334C206">
      <w:numFmt w:val="decimal"/>
      <w:lvlText w:val=""/>
      <w:lvlJc w:val="left"/>
    </w:lvl>
    <w:lvl w:ilvl="5" w:tplc="F31868CE">
      <w:numFmt w:val="decimal"/>
      <w:lvlText w:val=""/>
      <w:lvlJc w:val="left"/>
    </w:lvl>
    <w:lvl w:ilvl="6" w:tplc="1A0EF81C">
      <w:numFmt w:val="decimal"/>
      <w:lvlText w:val=""/>
      <w:lvlJc w:val="left"/>
    </w:lvl>
    <w:lvl w:ilvl="7" w:tplc="ECE493A2">
      <w:numFmt w:val="decimal"/>
      <w:lvlText w:val=""/>
      <w:lvlJc w:val="left"/>
    </w:lvl>
    <w:lvl w:ilvl="8" w:tplc="181E8CFA">
      <w:numFmt w:val="decimal"/>
      <w:lvlText w:val=""/>
      <w:lvlJc w:val="left"/>
    </w:lvl>
  </w:abstractNum>
  <w:abstractNum w:abstractNumId="1266" w15:restartNumberingAfterBreak="0">
    <w:nsid w:val="64281D76"/>
    <w:multiLevelType w:val="hybridMultilevel"/>
    <w:tmpl w:val="F9027B90"/>
    <w:lvl w:ilvl="0" w:tplc="B8F2D47E">
      <w:start w:val="1"/>
      <w:numFmt w:val="bullet"/>
      <w:lvlText w:val=""/>
      <w:lvlJc w:val="left"/>
      <w:pPr>
        <w:ind w:left="720" w:hanging="360"/>
      </w:pPr>
      <w:rPr>
        <w:rFonts w:ascii="Symbol" w:hAnsi="Symbol" w:hint="default"/>
      </w:rPr>
    </w:lvl>
    <w:lvl w:ilvl="1" w:tplc="9934FB4E">
      <w:numFmt w:val="decimal"/>
      <w:lvlText w:val=""/>
      <w:lvlJc w:val="left"/>
    </w:lvl>
    <w:lvl w:ilvl="2" w:tplc="8222B55C">
      <w:numFmt w:val="decimal"/>
      <w:lvlText w:val=""/>
      <w:lvlJc w:val="left"/>
    </w:lvl>
    <w:lvl w:ilvl="3" w:tplc="1362F15A">
      <w:numFmt w:val="decimal"/>
      <w:lvlText w:val=""/>
      <w:lvlJc w:val="left"/>
    </w:lvl>
    <w:lvl w:ilvl="4" w:tplc="A03A6ADE">
      <w:numFmt w:val="decimal"/>
      <w:lvlText w:val=""/>
      <w:lvlJc w:val="left"/>
    </w:lvl>
    <w:lvl w:ilvl="5" w:tplc="25D6CCF6">
      <w:numFmt w:val="decimal"/>
      <w:lvlText w:val=""/>
      <w:lvlJc w:val="left"/>
    </w:lvl>
    <w:lvl w:ilvl="6" w:tplc="B7B4EC7A">
      <w:numFmt w:val="decimal"/>
      <w:lvlText w:val=""/>
      <w:lvlJc w:val="left"/>
    </w:lvl>
    <w:lvl w:ilvl="7" w:tplc="B4F00C0E">
      <w:numFmt w:val="decimal"/>
      <w:lvlText w:val=""/>
      <w:lvlJc w:val="left"/>
    </w:lvl>
    <w:lvl w:ilvl="8" w:tplc="F19EF5D4">
      <w:numFmt w:val="decimal"/>
      <w:lvlText w:val=""/>
      <w:lvlJc w:val="left"/>
    </w:lvl>
  </w:abstractNum>
  <w:abstractNum w:abstractNumId="1267" w15:restartNumberingAfterBreak="0">
    <w:nsid w:val="64735558"/>
    <w:multiLevelType w:val="hybridMultilevel"/>
    <w:tmpl w:val="B3CC4752"/>
    <w:lvl w:ilvl="0" w:tplc="6F04639E">
      <w:start w:val="1"/>
      <w:numFmt w:val="bullet"/>
      <w:lvlText w:val=""/>
      <w:lvlJc w:val="left"/>
      <w:pPr>
        <w:ind w:left="720" w:hanging="360"/>
      </w:pPr>
      <w:rPr>
        <w:rFonts w:ascii="Symbol" w:hAnsi="Symbol" w:hint="default"/>
      </w:rPr>
    </w:lvl>
    <w:lvl w:ilvl="1" w:tplc="3C12E10C">
      <w:numFmt w:val="decimal"/>
      <w:lvlText w:val=""/>
      <w:lvlJc w:val="left"/>
    </w:lvl>
    <w:lvl w:ilvl="2" w:tplc="35182F38">
      <w:numFmt w:val="decimal"/>
      <w:lvlText w:val=""/>
      <w:lvlJc w:val="left"/>
    </w:lvl>
    <w:lvl w:ilvl="3" w:tplc="BE5E9BA8">
      <w:numFmt w:val="decimal"/>
      <w:lvlText w:val=""/>
      <w:lvlJc w:val="left"/>
    </w:lvl>
    <w:lvl w:ilvl="4" w:tplc="2B6405D6">
      <w:numFmt w:val="decimal"/>
      <w:lvlText w:val=""/>
      <w:lvlJc w:val="left"/>
    </w:lvl>
    <w:lvl w:ilvl="5" w:tplc="2340A332">
      <w:numFmt w:val="decimal"/>
      <w:lvlText w:val=""/>
      <w:lvlJc w:val="left"/>
    </w:lvl>
    <w:lvl w:ilvl="6" w:tplc="5FBC13AC">
      <w:numFmt w:val="decimal"/>
      <w:lvlText w:val=""/>
      <w:lvlJc w:val="left"/>
    </w:lvl>
    <w:lvl w:ilvl="7" w:tplc="04DCC22A">
      <w:numFmt w:val="decimal"/>
      <w:lvlText w:val=""/>
      <w:lvlJc w:val="left"/>
    </w:lvl>
    <w:lvl w:ilvl="8" w:tplc="7812EEEC">
      <w:numFmt w:val="decimal"/>
      <w:lvlText w:val=""/>
      <w:lvlJc w:val="left"/>
    </w:lvl>
  </w:abstractNum>
  <w:abstractNum w:abstractNumId="1268" w15:restartNumberingAfterBreak="0">
    <w:nsid w:val="64740B3B"/>
    <w:multiLevelType w:val="hybridMultilevel"/>
    <w:tmpl w:val="34F2A562"/>
    <w:lvl w:ilvl="0" w:tplc="1148333C">
      <w:numFmt w:val="decimal"/>
      <w:lvlText w:val=""/>
      <w:lvlJc w:val="left"/>
    </w:lvl>
    <w:lvl w:ilvl="1" w:tplc="D50487EC">
      <w:start w:val="1"/>
      <w:numFmt w:val="bullet"/>
      <w:lvlText w:val=""/>
      <w:lvlJc w:val="left"/>
      <w:pPr>
        <w:ind w:left="1440" w:hanging="360"/>
      </w:pPr>
      <w:rPr>
        <w:rFonts w:ascii="Symbol" w:hAnsi="Symbol" w:hint="default"/>
      </w:rPr>
    </w:lvl>
    <w:lvl w:ilvl="2" w:tplc="D9E853F8">
      <w:numFmt w:val="decimal"/>
      <w:lvlText w:val=""/>
      <w:lvlJc w:val="left"/>
    </w:lvl>
    <w:lvl w:ilvl="3" w:tplc="E770631E">
      <w:numFmt w:val="decimal"/>
      <w:lvlText w:val=""/>
      <w:lvlJc w:val="left"/>
    </w:lvl>
    <w:lvl w:ilvl="4" w:tplc="ECFC2E08">
      <w:numFmt w:val="decimal"/>
      <w:lvlText w:val=""/>
      <w:lvlJc w:val="left"/>
    </w:lvl>
    <w:lvl w:ilvl="5" w:tplc="7188CC68">
      <w:numFmt w:val="decimal"/>
      <w:lvlText w:val=""/>
      <w:lvlJc w:val="left"/>
    </w:lvl>
    <w:lvl w:ilvl="6" w:tplc="5D026DF6">
      <w:numFmt w:val="decimal"/>
      <w:lvlText w:val=""/>
      <w:lvlJc w:val="left"/>
    </w:lvl>
    <w:lvl w:ilvl="7" w:tplc="F71E0472">
      <w:numFmt w:val="decimal"/>
      <w:lvlText w:val=""/>
      <w:lvlJc w:val="left"/>
    </w:lvl>
    <w:lvl w:ilvl="8" w:tplc="DD4C2A2A">
      <w:numFmt w:val="decimal"/>
      <w:lvlText w:val=""/>
      <w:lvlJc w:val="left"/>
    </w:lvl>
  </w:abstractNum>
  <w:abstractNum w:abstractNumId="1269" w15:restartNumberingAfterBreak="0">
    <w:nsid w:val="64832F53"/>
    <w:multiLevelType w:val="hybridMultilevel"/>
    <w:tmpl w:val="9F9CBE7E"/>
    <w:lvl w:ilvl="0" w:tplc="89EEF43A">
      <w:start w:val="1"/>
      <w:numFmt w:val="bullet"/>
      <w:lvlText w:val=""/>
      <w:lvlJc w:val="left"/>
      <w:pPr>
        <w:ind w:left="720" w:hanging="360"/>
      </w:pPr>
      <w:rPr>
        <w:rFonts w:ascii="Symbol" w:hAnsi="Symbol" w:hint="default"/>
      </w:rPr>
    </w:lvl>
    <w:lvl w:ilvl="1" w:tplc="DFB4BBC2">
      <w:numFmt w:val="decimal"/>
      <w:lvlText w:val=""/>
      <w:lvlJc w:val="left"/>
    </w:lvl>
    <w:lvl w:ilvl="2" w:tplc="AB1A894E">
      <w:numFmt w:val="decimal"/>
      <w:lvlText w:val=""/>
      <w:lvlJc w:val="left"/>
    </w:lvl>
    <w:lvl w:ilvl="3" w:tplc="E8AEF8FA">
      <w:numFmt w:val="decimal"/>
      <w:lvlText w:val=""/>
      <w:lvlJc w:val="left"/>
    </w:lvl>
    <w:lvl w:ilvl="4" w:tplc="214011AA">
      <w:numFmt w:val="decimal"/>
      <w:lvlText w:val=""/>
      <w:lvlJc w:val="left"/>
    </w:lvl>
    <w:lvl w:ilvl="5" w:tplc="124665E2">
      <w:numFmt w:val="decimal"/>
      <w:lvlText w:val=""/>
      <w:lvlJc w:val="left"/>
    </w:lvl>
    <w:lvl w:ilvl="6" w:tplc="FAE836EE">
      <w:numFmt w:val="decimal"/>
      <w:lvlText w:val=""/>
      <w:lvlJc w:val="left"/>
    </w:lvl>
    <w:lvl w:ilvl="7" w:tplc="D2E2B1FC">
      <w:numFmt w:val="decimal"/>
      <w:lvlText w:val=""/>
      <w:lvlJc w:val="left"/>
    </w:lvl>
    <w:lvl w:ilvl="8" w:tplc="98044782">
      <w:numFmt w:val="decimal"/>
      <w:lvlText w:val=""/>
      <w:lvlJc w:val="left"/>
    </w:lvl>
  </w:abstractNum>
  <w:abstractNum w:abstractNumId="1270" w15:restartNumberingAfterBreak="0">
    <w:nsid w:val="64D21681"/>
    <w:multiLevelType w:val="hybridMultilevel"/>
    <w:tmpl w:val="2E04C67E"/>
    <w:lvl w:ilvl="0" w:tplc="56E8770C">
      <w:start w:val="1"/>
      <w:numFmt w:val="bullet"/>
      <w:lvlText w:val=""/>
      <w:lvlJc w:val="left"/>
      <w:pPr>
        <w:ind w:left="720" w:hanging="360"/>
      </w:pPr>
      <w:rPr>
        <w:rFonts w:ascii="Symbol" w:hAnsi="Symbol" w:hint="default"/>
      </w:rPr>
    </w:lvl>
    <w:lvl w:ilvl="1" w:tplc="A18C1996">
      <w:numFmt w:val="decimal"/>
      <w:lvlText w:val=""/>
      <w:lvlJc w:val="left"/>
    </w:lvl>
    <w:lvl w:ilvl="2" w:tplc="DFBA9C1E">
      <w:numFmt w:val="decimal"/>
      <w:lvlText w:val=""/>
      <w:lvlJc w:val="left"/>
    </w:lvl>
    <w:lvl w:ilvl="3" w:tplc="A0683DA0">
      <w:numFmt w:val="decimal"/>
      <w:lvlText w:val=""/>
      <w:lvlJc w:val="left"/>
    </w:lvl>
    <w:lvl w:ilvl="4" w:tplc="9A203BC0">
      <w:numFmt w:val="decimal"/>
      <w:lvlText w:val=""/>
      <w:lvlJc w:val="left"/>
    </w:lvl>
    <w:lvl w:ilvl="5" w:tplc="C308A3FE">
      <w:numFmt w:val="decimal"/>
      <w:lvlText w:val=""/>
      <w:lvlJc w:val="left"/>
    </w:lvl>
    <w:lvl w:ilvl="6" w:tplc="BB16D5B4">
      <w:numFmt w:val="decimal"/>
      <w:lvlText w:val=""/>
      <w:lvlJc w:val="left"/>
    </w:lvl>
    <w:lvl w:ilvl="7" w:tplc="ED822C58">
      <w:numFmt w:val="decimal"/>
      <w:lvlText w:val=""/>
      <w:lvlJc w:val="left"/>
    </w:lvl>
    <w:lvl w:ilvl="8" w:tplc="AB8E0600">
      <w:numFmt w:val="decimal"/>
      <w:lvlText w:val=""/>
      <w:lvlJc w:val="left"/>
    </w:lvl>
  </w:abstractNum>
  <w:abstractNum w:abstractNumId="1271" w15:restartNumberingAfterBreak="0">
    <w:nsid w:val="650C511B"/>
    <w:multiLevelType w:val="hybridMultilevel"/>
    <w:tmpl w:val="A50C4F52"/>
    <w:lvl w:ilvl="0" w:tplc="9320D794">
      <w:start w:val="1"/>
      <w:numFmt w:val="bullet"/>
      <w:lvlText w:val=""/>
      <w:lvlJc w:val="left"/>
      <w:pPr>
        <w:ind w:left="720" w:hanging="360"/>
      </w:pPr>
      <w:rPr>
        <w:rFonts w:ascii="Symbol" w:hAnsi="Symbol" w:hint="default"/>
      </w:rPr>
    </w:lvl>
    <w:lvl w:ilvl="1" w:tplc="D9AE8B6E">
      <w:numFmt w:val="decimal"/>
      <w:lvlText w:val=""/>
      <w:lvlJc w:val="left"/>
    </w:lvl>
    <w:lvl w:ilvl="2" w:tplc="6F86D5E4">
      <w:numFmt w:val="decimal"/>
      <w:lvlText w:val=""/>
      <w:lvlJc w:val="left"/>
    </w:lvl>
    <w:lvl w:ilvl="3" w:tplc="1008565A">
      <w:numFmt w:val="decimal"/>
      <w:lvlText w:val=""/>
      <w:lvlJc w:val="left"/>
    </w:lvl>
    <w:lvl w:ilvl="4" w:tplc="37FAC862">
      <w:numFmt w:val="decimal"/>
      <w:lvlText w:val=""/>
      <w:lvlJc w:val="left"/>
    </w:lvl>
    <w:lvl w:ilvl="5" w:tplc="EADA308A">
      <w:numFmt w:val="decimal"/>
      <w:lvlText w:val=""/>
      <w:lvlJc w:val="left"/>
    </w:lvl>
    <w:lvl w:ilvl="6" w:tplc="77600660">
      <w:numFmt w:val="decimal"/>
      <w:lvlText w:val=""/>
      <w:lvlJc w:val="left"/>
    </w:lvl>
    <w:lvl w:ilvl="7" w:tplc="D67AC228">
      <w:numFmt w:val="decimal"/>
      <w:lvlText w:val=""/>
      <w:lvlJc w:val="left"/>
    </w:lvl>
    <w:lvl w:ilvl="8" w:tplc="0CF8EB9A">
      <w:numFmt w:val="decimal"/>
      <w:lvlText w:val=""/>
      <w:lvlJc w:val="left"/>
    </w:lvl>
  </w:abstractNum>
  <w:abstractNum w:abstractNumId="1272" w15:restartNumberingAfterBreak="0">
    <w:nsid w:val="650D62E4"/>
    <w:multiLevelType w:val="hybridMultilevel"/>
    <w:tmpl w:val="3A6E0B12"/>
    <w:lvl w:ilvl="0" w:tplc="F5FC4E8C">
      <w:start w:val="1"/>
      <w:numFmt w:val="bullet"/>
      <w:lvlText w:val=""/>
      <w:lvlJc w:val="left"/>
      <w:pPr>
        <w:ind w:left="720" w:hanging="360"/>
      </w:pPr>
      <w:rPr>
        <w:rFonts w:ascii="Symbol" w:hAnsi="Symbol" w:hint="default"/>
      </w:rPr>
    </w:lvl>
    <w:lvl w:ilvl="1" w:tplc="EA8A359C">
      <w:numFmt w:val="decimal"/>
      <w:lvlText w:val=""/>
      <w:lvlJc w:val="left"/>
    </w:lvl>
    <w:lvl w:ilvl="2" w:tplc="EE1674AE">
      <w:numFmt w:val="decimal"/>
      <w:lvlText w:val=""/>
      <w:lvlJc w:val="left"/>
    </w:lvl>
    <w:lvl w:ilvl="3" w:tplc="AFDE4AA8">
      <w:numFmt w:val="decimal"/>
      <w:lvlText w:val=""/>
      <w:lvlJc w:val="left"/>
    </w:lvl>
    <w:lvl w:ilvl="4" w:tplc="6A9E8E8C">
      <w:numFmt w:val="decimal"/>
      <w:lvlText w:val=""/>
      <w:lvlJc w:val="left"/>
    </w:lvl>
    <w:lvl w:ilvl="5" w:tplc="1C6A793E">
      <w:numFmt w:val="decimal"/>
      <w:lvlText w:val=""/>
      <w:lvlJc w:val="left"/>
    </w:lvl>
    <w:lvl w:ilvl="6" w:tplc="C1BA7F08">
      <w:numFmt w:val="decimal"/>
      <w:lvlText w:val=""/>
      <w:lvlJc w:val="left"/>
    </w:lvl>
    <w:lvl w:ilvl="7" w:tplc="E9F4DE86">
      <w:numFmt w:val="decimal"/>
      <w:lvlText w:val=""/>
      <w:lvlJc w:val="left"/>
    </w:lvl>
    <w:lvl w:ilvl="8" w:tplc="38AC6B72">
      <w:numFmt w:val="decimal"/>
      <w:lvlText w:val=""/>
      <w:lvlJc w:val="left"/>
    </w:lvl>
  </w:abstractNum>
  <w:abstractNum w:abstractNumId="1273" w15:restartNumberingAfterBreak="0">
    <w:nsid w:val="65165A5C"/>
    <w:multiLevelType w:val="hybridMultilevel"/>
    <w:tmpl w:val="70DC3360"/>
    <w:lvl w:ilvl="0" w:tplc="459ABC48">
      <w:start w:val="1"/>
      <w:numFmt w:val="bullet"/>
      <w:lvlText w:val=""/>
      <w:lvlJc w:val="left"/>
      <w:pPr>
        <w:ind w:left="720" w:hanging="360"/>
      </w:pPr>
      <w:rPr>
        <w:rFonts w:ascii="Symbol" w:hAnsi="Symbol" w:hint="default"/>
      </w:rPr>
    </w:lvl>
    <w:lvl w:ilvl="1" w:tplc="CB5E92B4">
      <w:numFmt w:val="decimal"/>
      <w:lvlText w:val=""/>
      <w:lvlJc w:val="left"/>
    </w:lvl>
    <w:lvl w:ilvl="2" w:tplc="85F8047C">
      <w:numFmt w:val="decimal"/>
      <w:lvlText w:val=""/>
      <w:lvlJc w:val="left"/>
    </w:lvl>
    <w:lvl w:ilvl="3" w:tplc="4684AE1A">
      <w:numFmt w:val="decimal"/>
      <w:lvlText w:val=""/>
      <w:lvlJc w:val="left"/>
    </w:lvl>
    <w:lvl w:ilvl="4" w:tplc="BC1020DA">
      <w:numFmt w:val="decimal"/>
      <w:lvlText w:val=""/>
      <w:lvlJc w:val="left"/>
    </w:lvl>
    <w:lvl w:ilvl="5" w:tplc="9D0E964A">
      <w:numFmt w:val="decimal"/>
      <w:lvlText w:val=""/>
      <w:lvlJc w:val="left"/>
    </w:lvl>
    <w:lvl w:ilvl="6" w:tplc="04DCEEAA">
      <w:numFmt w:val="decimal"/>
      <w:lvlText w:val=""/>
      <w:lvlJc w:val="left"/>
    </w:lvl>
    <w:lvl w:ilvl="7" w:tplc="9646A060">
      <w:numFmt w:val="decimal"/>
      <w:lvlText w:val=""/>
      <w:lvlJc w:val="left"/>
    </w:lvl>
    <w:lvl w:ilvl="8" w:tplc="2182DB92">
      <w:numFmt w:val="decimal"/>
      <w:lvlText w:val=""/>
      <w:lvlJc w:val="left"/>
    </w:lvl>
  </w:abstractNum>
  <w:abstractNum w:abstractNumId="1274" w15:restartNumberingAfterBreak="0">
    <w:nsid w:val="65430A5B"/>
    <w:multiLevelType w:val="hybridMultilevel"/>
    <w:tmpl w:val="E6920B82"/>
    <w:lvl w:ilvl="0" w:tplc="D8862214">
      <w:start w:val="1"/>
      <w:numFmt w:val="bullet"/>
      <w:lvlText w:val=""/>
      <w:lvlJc w:val="left"/>
      <w:pPr>
        <w:ind w:left="720" w:hanging="360"/>
      </w:pPr>
      <w:rPr>
        <w:rFonts w:ascii="Symbol" w:hAnsi="Symbol" w:hint="default"/>
      </w:rPr>
    </w:lvl>
    <w:lvl w:ilvl="1" w:tplc="DA047DA6">
      <w:numFmt w:val="decimal"/>
      <w:lvlText w:val=""/>
      <w:lvlJc w:val="left"/>
    </w:lvl>
    <w:lvl w:ilvl="2" w:tplc="ED905A62">
      <w:numFmt w:val="decimal"/>
      <w:lvlText w:val=""/>
      <w:lvlJc w:val="left"/>
    </w:lvl>
    <w:lvl w:ilvl="3" w:tplc="B69621FC">
      <w:numFmt w:val="decimal"/>
      <w:lvlText w:val=""/>
      <w:lvlJc w:val="left"/>
    </w:lvl>
    <w:lvl w:ilvl="4" w:tplc="139A6F60">
      <w:numFmt w:val="decimal"/>
      <w:lvlText w:val=""/>
      <w:lvlJc w:val="left"/>
    </w:lvl>
    <w:lvl w:ilvl="5" w:tplc="32B6EBB6">
      <w:numFmt w:val="decimal"/>
      <w:lvlText w:val=""/>
      <w:lvlJc w:val="left"/>
    </w:lvl>
    <w:lvl w:ilvl="6" w:tplc="6C0C9E78">
      <w:numFmt w:val="decimal"/>
      <w:lvlText w:val=""/>
      <w:lvlJc w:val="left"/>
    </w:lvl>
    <w:lvl w:ilvl="7" w:tplc="CD90880A">
      <w:numFmt w:val="decimal"/>
      <w:lvlText w:val=""/>
      <w:lvlJc w:val="left"/>
    </w:lvl>
    <w:lvl w:ilvl="8" w:tplc="7A467006">
      <w:numFmt w:val="decimal"/>
      <w:lvlText w:val=""/>
      <w:lvlJc w:val="left"/>
    </w:lvl>
  </w:abstractNum>
  <w:abstractNum w:abstractNumId="1275" w15:restartNumberingAfterBreak="0">
    <w:nsid w:val="654C5E21"/>
    <w:multiLevelType w:val="hybridMultilevel"/>
    <w:tmpl w:val="DF288A02"/>
    <w:lvl w:ilvl="0" w:tplc="F42CD672">
      <w:start w:val="1"/>
      <w:numFmt w:val="bullet"/>
      <w:lvlText w:val=""/>
      <w:lvlJc w:val="left"/>
      <w:pPr>
        <w:ind w:left="720" w:hanging="360"/>
      </w:pPr>
      <w:rPr>
        <w:rFonts w:ascii="Symbol" w:hAnsi="Symbol" w:hint="default"/>
      </w:rPr>
    </w:lvl>
    <w:lvl w:ilvl="1" w:tplc="87D8D9EE">
      <w:numFmt w:val="decimal"/>
      <w:lvlText w:val=""/>
      <w:lvlJc w:val="left"/>
    </w:lvl>
    <w:lvl w:ilvl="2" w:tplc="FEE655B4">
      <w:numFmt w:val="decimal"/>
      <w:lvlText w:val=""/>
      <w:lvlJc w:val="left"/>
    </w:lvl>
    <w:lvl w:ilvl="3" w:tplc="3FA85DFC">
      <w:numFmt w:val="decimal"/>
      <w:lvlText w:val=""/>
      <w:lvlJc w:val="left"/>
    </w:lvl>
    <w:lvl w:ilvl="4" w:tplc="FB9C11EE">
      <w:numFmt w:val="decimal"/>
      <w:lvlText w:val=""/>
      <w:lvlJc w:val="left"/>
    </w:lvl>
    <w:lvl w:ilvl="5" w:tplc="53F8CC5C">
      <w:numFmt w:val="decimal"/>
      <w:lvlText w:val=""/>
      <w:lvlJc w:val="left"/>
    </w:lvl>
    <w:lvl w:ilvl="6" w:tplc="85F0ACE2">
      <w:numFmt w:val="decimal"/>
      <w:lvlText w:val=""/>
      <w:lvlJc w:val="left"/>
    </w:lvl>
    <w:lvl w:ilvl="7" w:tplc="05C48D34">
      <w:numFmt w:val="decimal"/>
      <w:lvlText w:val=""/>
      <w:lvlJc w:val="left"/>
    </w:lvl>
    <w:lvl w:ilvl="8" w:tplc="AA02B6EC">
      <w:numFmt w:val="decimal"/>
      <w:lvlText w:val=""/>
      <w:lvlJc w:val="left"/>
    </w:lvl>
  </w:abstractNum>
  <w:abstractNum w:abstractNumId="1276" w15:restartNumberingAfterBreak="0">
    <w:nsid w:val="65622163"/>
    <w:multiLevelType w:val="hybridMultilevel"/>
    <w:tmpl w:val="F7786036"/>
    <w:lvl w:ilvl="0" w:tplc="7FB47EBE">
      <w:start w:val="1"/>
      <w:numFmt w:val="bullet"/>
      <w:lvlText w:val=""/>
      <w:lvlJc w:val="left"/>
      <w:pPr>
        <w:ind w:left="720" w:hanging="360"/>
      </w:pPr>
      <w:rPr>
        <w:rFonts w:ascii="Symbol" w:hAnsi="Symbol" w:hint="default"/>
      </w:rPr>
    </w:lvl>
    <w:lvl w:ilvl="1" w:tplc="9D3693FA">
      <w:numFmt w:val="decimal"/>
      <w:lvlText w:val=""/>
      <w:lvlJc w:val="left"/>
    </w:lvl>
    <w:lvl w:ilvl="2" w:tplc="7F8A307A">
      <w:numFmt w:val="decimal"/>
      <w:lvlText w:val=""/>
      <w:lvlJc w:val="left"/>
    </w:lvl>
    <w:lvl w:ilvl="3" w:tplc="42C61A40">
      <w:numFmt w:val="decimal"/>
      <w:lvlText w:val=""/>
      <w:lvlJc w:val="left"/>
    </w:lvl>
    <w:lvl w:ilvl="4" w:tplc="5D68BA16">
      <w:numFmt w:val="decimal"/>
      <w:lvlText w:val=""/>
      <w:lvlJc w:val="left"/>
    </w:lvl>
    <w:lvl w:ilvl="5" w:tplc="7D56DCEA">
      <w:numFmt w:val="decimal"/>
      <w:lvlText w:val=""/>
      <w:lvlJc w:val="left"/>
    </w:lvl>
    <w:lvl w:ilvl="6" w:tplc="7B68E61A">
      <w:numFmt w:val="decimal"/>
      <w:lvlText w:val=""/>
      <w:lvlJc w:val="left"/>
    </w:lvl>
    <w:lvl w:ilvl="7" w:tplc="36BE6A08">
      <w:numFmt w:val="decimal"/>
      <w:lvlText w:val=""/>
      <w:lvlJc w:val="left"/>
    </w:lvl>
    <w:lvl w:ilvl="8" w:tplc="45227E58">
      <w:numFmt w:val="decimal"/>
      <w:lvlText w:val=""/>
      <w:lvlJc w:val="left"/>
    </w:lvl>
  </w:abstractNum>
  <w:abstractNum w:abstractNumId="1277" w15:restartNumberingAfterBreak="0">
    <w:nsid w:val="658B59E0"/>
    <w:multiLevelType w:val="hybridMultilevel"/>
    <w:tmpl w:val="7304E3D4"/>
    <w:lvl w:ilvl="0" w:tplc="E5EE8974">
      <w:start w:val="1"/>
      <w:numFmt w:val="bullet"/>
      <w:lvlText w:val=""/>
      <w:lvlJc w:val="left"/>
      <w:pPr>
        <w:ind w:left="720" w:hanging="360"/>
      </w:pPr>
      <w:rPr>
        <w:rFonts w:ascii="Symbol" w:hAnsi="Symbol" w:hint="default"/>
      </w:rPr>
    </w:lvl>
    <w:lvl w:ilvl="1" w:tplc="BE043A34">
      <w:numFmt w:val="decimal"/>
      <w:lvlText w:val=""/>
      <w:lvlJc w:val="left"/>
    </w:lvl>
    <w:lvl w:ilvl="2" w:tplc="5B76491E">
      <w:numFmt w:val="decimal"/>
      <w:lvlText w:val=""/>
      <w:lvlJc w:val="left"/>
    </w:lvl>
    <w:lvl w:ilvl="3" w:tplc="692AE406">
      <w:numFmt w:val="decimal"/>
      <w:lvlText w:val=""/>
      <w:lvlJc w:val="left"/>
    </w:lvl>
    <w:lvl w:ilvl="4" w:tplc="5B10D576">
      <w:numFmt w:val="decimal"/>
      <w:lvlText w:val=""/>
      <w:lvlJc w:val="left"/>
    </w:lvl>
    <w:lvl w:ilvl="5" w:tplc="B9300FA4">
      <w:numFmt w:val="decimal"/>
      <w:lvlText w:val=""/>
      <w:lvlJc w:val="left"/>
    </w:lvl>
    <w:lvl w:ilvl="6" w:tplc="833AC60A">
      <w:numFmt w:val="decimal"/>
      <w:lvlText w:val=""/>
      <w:lvlJc w:val="left"/>
    </w:lvl>
    <w:lvl w:ilvl="7" w:tplc="E780BB92">
      <w:numFmt w:val="decimal"/>
      <w:lvlText w:val=""/>
      <w:lvlJc w:val="left"/>
    </w:lvl>
    <w:lvl w:ilvl="8" w:tplc="68003076">
      <w:numFmt w:val="decimal"/>
      <w:lvlText w:val=""/>
      <w:lvlJc w:val="left"/>
    </w:lvl>
  </w:abstractNum>
  <w:abstractNum w:abstractNumId="1278" w15:restartNumberingAfterBreak="0">
    <w:nsid w:val="65954C6E"/>
    <w:multiLevelType w:val="hybridMultilevel"/>
    <w:tmpl w:val="AF7248DC"/>
    <w:lvl w:ilvl="0" w:tplc="77E62A0E">
      <w:start w:val="1"/>
      <w:numFmt w:val="bullet"/>
      <w:lvlText w:val=""/>
      <w:lvlJc w:val="left"/>
      <w:pPr>
        <w:ind w:left="720" w:hanging="360"/>
      </w:pPr>
      <w:rPr>
        <w:rFonts w:ascii="Symbol" w:hAnsi="Symbol" w:hint="default"/>
      </w:rPr>
    </w:lvl>
    <w:lvl w:ilvl="1" w:tplc="E5A4668E">
      <w:numFmt w:val="decimal"/>
      <w:lvlText w:val=""/>
      <w:lvlJc w:val="left"/>
    </w:lvl>
    <w:lvl w:ilvl="2" w:tplc="C930DAB8">
      <w:numFmt w:val="decimal"/>
      <w:lvlText w:val=""/>
      <w:lvlJc w:val="left"/>
    </w:lvl>
    <w:lvl w:ilvl="3" w:tplc="627207DA">
      <w:numFmt w:val="decimal"/>
      <w:lvlText w:val=""/>
      <w:lvlJc w:val="left"/>
    </w:lvl>
    <w:lvl w:ilvl="4" w:tplc="ADDE97E6">
      <w:numFmt w:val="decimal"/>
      <w:lvlText w:val=""/>
      <w:lvlJc w:val="left"/>
    </w:lvl>
    <w:lvl w:ilvl="5" w:tplc="CFB281C0">
      <w:numFmt w:val="decimal"/>
      <w:lvlText w:val=""/>
      <w:lvlJc w:val="left"/>
    </w:lvl>
    <w:lvl w:ilvl="6" w:tplc="0598134A">
      <w:numFmt w:val="decimal"/>
      <w:lvlText w:val=""/>
      <w:lvlJc w:val="left"/>
    </w:lvl>
    <w:lvl w:ilvl="7" w:tplc="79E23F32">
      <w:numFmt w:val="decimal"/>
      <w:lvlText w:val=""/>
      <w:lvlJc w:val="left"/>
    </w:lvl>
    <w:lvl w:ilvl="8" w:tplc="B4A4964E">
      <w:numFmt w:val="decimal"/>
      <w:lvlText w:val=""/>
      <w:lvlJc w:val="left"/>
    </w:lvl>
  </w:abstractNum>
  <w:abstractNum w:abstractNumId="1279" w15:restartNumberingAfterBreak="0">
    <w:nsid w:val="65BD49C6"/>
    <w:multiLevelType w:val="hybridMultilevel"/>
    <w:tmpl w:val="F55684F8"/>
    <w:lvl w:ilvl="0" w:tplc="A06279F0">
      <w:numFmt w:val="decimal"/>
      <w:lvlText w:val=""/>
      <w:lvlJc w:val="left"/>
    </w:lvl>
    <w:lvl w:ilvl="1" w:tplc="4FB06486">
      <w:start w:val="1"/>
      <w:numFmt w:val="bullet"/>
      <w:lvlText w:val=""/>
      <w:lvlJc w:val="left"/>
      <w:pPr>
        <w:ind w:left="1440" w:hanging="360"/>
      </w:pPr>
      <w:rPr>
        <w:rFonts w:ascii="Symbol" w:hAnsi="Symbol" w:hint="default"/>
      </w:rPr>
    </w:lvl>
    <w:lvl w:ilvl="2" w:tplc="C40A6456">
      <w:numFmt w:val="decimal"/>
      <w:lvlText w:val=""/>
      <w:lvlJc w:val="left"/>
    </w:lvl>
    <w:lvl w:ilvl="3" w:tplc="9A14826C">
      <w:numFmt w:val="decimal"/>
      <w:lvlText w:val=""/>
      <w:lvlJc w:val="left"/>
    </w:lvl>
    <w:lvl w:ilvl="4" w:tplc="0068E51A">
      <w:numFmt w:val="decimal"/>
      <w:lvlText w:val=""/>
      <w:lvlJc w:val="left"/>
    </w:lvl>
    <w:lvl w:ilvl="5" w:tplc="9D600DE4">
      <w:numFmt w:val="decimal"/>
      <w:lvlText w:val=""/>
      <w:lvlJc w:val="left"/>
    </w:lvl>
    <w:lvl w:ilvl="6" w:tplc="34562B06">
      <w:numFmt w:val="decimal"/>
      <w:lvlText w:val=""/>
      <w:lvlJc w:val="left"/>
    </w:lvl>
    <w:lvl w:ilvl="7" w:tplc="0F5ED84E">
      <w:numFmt w:val="decimal"/>
      <w:lvlText w:val=""/>
      <w:lvlJc w:val="left"/>
    </w:lvl>
    <w:lvl w:ilvl="8" w:tplc="C122D4FA">
      <w:numFmt w:val="decimal"/>
      <w:lvlText w:val=""/>
      <w:lvlJc w:val="left"/>
    </w:lvl>
  </w:abstractNum>
  <w:abstractNum w:abstractNumId="1280" w15:restartNumberingAfterBreak="0">
    <w:nsid w:val="65C20B3C"/>
    <w:multiLevelType w:val="hybridMultilevel"/>
    <w:tmpl w:val="80EEAEBC"/>
    <w:lvl w:ilvl="0" w:tplc="D812A37C">
      <w:numFmt w:val="decimal"/>
      <w:lvlText w:val=""/>
      <w:lvlJc w:val="left"/>
    </w:lvl>
    <w:lvl w:ilvl="1" w:tplc="45100C30">
      <w:start w:val="1"/>
      <w:numFmt w:val="bullet"/>
      <w:lvlText w:val=""/>
      <w:lvlJc w:val="left"/>
      <w:pPr>
        <w:ind w:left="1440" w:hanging="360"/>
      </w:pPr>
      <w:rPr>
        <w:rFonts w:ascii="Symbol" w:hAnsi="Symbol" w:hint="default"/>
      </w:rPr>
    </w:lvl>
    <w:lvl w:ilvl="2" w:tplc="EF3E9FB6">
      <w:numFmt w:val="decimal"/>
      <w:lvlText w:val=""/>
      <w:lvlJc w:val="left"/>
    </w:lvl>
    <w:lvl w:ilvl="3" w:tplc="73A60AB6">
      <w:numFmt w:val="decimal"/>
      <w:lvlText w:val=""/>
      <w:lvlJc w:val="left"/>
    </w:lvl>
    <w:lvl w:ilvl="4" w:tplc="66427A32">
      <w:numFmt w:val="decimal"/>
      <w:lvlText w:val=""/>
      <w:lvlJc w:val="left"/>
    </w:lvl>
    <w:lvl w:ilvl="5" w:tplc="35461A66">
      <w:numFmt w:val="decimal"/>
      <w:lvlText w:val=""/>
      <w:lvlJc w:val="left"/>
    </w:lvl>
    <w:lvl w:ilvl="6" w:tplc="1376F772">
      <w:numFmt w:val="decimal"/>
      <w:lvlText w:val=""/>
      <w:lvlJc w:val="left"/>
    </w:lvl>
    <w:lvl w:ilvl="7" w:tplc="7C9AAF9A">
      <w:numFmt w:val="decimal"/>
      <w:lvlText w:val=""/>
      <w:lvlJc w:val="left"/>
    </w:lvl>
    <w:lvl w:ilvl="8" w:tplc="5DE0C0D6">
      <w:numFmt w:val="decimal"/>
      <w:lvlText w:val=""/>
      <w:lvlJc w:val="left"/>
    </w:lvl>
  </w:abstractNum>
  <w:abstractNum w:abstractNumId="1281" w15:restartNumberingAfterBreak="0">
    <w:nsid w:val="66004C9F"/>
    <w:multiLevelType w:val="hybridMultilevel"/>
    <w:tmpl w:val="56AC8FD4"/>
    <w:lvl w:ilvl="0" w:tplc="3F4CCF4E">
      <w:start w:val="1"/>
      <w:numFmt w:val="bullet"/>
      <w:lvlText w:val=""/>
      <w:lvlJc w:val="left"/>
      <w:pPr>
        <w:ind w:left="720" w:hanging="360"/>
      </w:pPr>
      <w:rPr>
        <w:rFonts w:ascii="Symbol" w:hAnsi="Symbol" w:hint="default"/>
      </w:rPr>
    </w:lvl>
    <w:lvl w:ilvl="1" w:tplc="9AE49462">
      <w:numFmt w:val="decimal"/>
      <w:lvlText w:val=""/>
      <w:lvlJc w:val="left"/>
    </w:lvl>
    <w:lvl w:ilvl="2" w:tplc="EE96B0A2">
      <w:numFmt w:val="decimal"/>
      <w:lvlText w:val=""/>
      <w:lvlJc w:val="left"/>
    </w:lvl>
    <w:lvl w:ilvl="3" w:tplc="EC0E593C">
      <w:numFmt w:val="decimal"/>
      <w:lvlText w:val=""/>
      <w:lvlJc w:val="left"/>
    </w:lvl>
    <w:lvl w:ilvl="4" w:tplc="B9F0D0E8">
      <w:numFmt w:val="decimal"/>
      <w:lvlText w:val=""/>
      <w:lvlJc w:val="left"/>
    </w:lvl>
    <w:lvl w:ilvl="5" w:tplc="016E4428">
      <w:numFmt w:val="decimal"/>
      <w:lvlText w:val=""/>
      <w:lvlJc w:val="left"/>
    </w:lvl>
    <w:lvl w:ilvl="6" w:tplc="31A62EAC">
      <w:numFmt w:val="decimal"/>
      <w:lvlText w:val=""/>
      <w:lvlJc w:val="left"/>
    </w:lvl>
    <w:lvl w:ilvl="7" w:tplc="F0E67028">
      <w:numFmt w:val="decimal"/>
      <w:lvlText w:val=""/>
      <w:lvlJc w:val="left"/>
    </w:lvl>
    <w:lvl w:ilvl="8" w:tplc="11FA2036">
      <w:numFmt w:val="decimal"/>
      <w:lvlText w:val=""/>
      <w:lvlJc w:val="left"/>
    </w:lvl>
  </w:abstractNum>
  <w:abstractNum w:abstractNumId="1282" w15:restartNumberingAfterBreak="0">
    <w:nsid w:val="66103D9A"/>
    <w:multiLevelType w:val="hybridMultilevel"/>
    <w:tmpl w:val="DB502A10"/>
    <w:lvl w:ilvl="0" w:tplc="04C68DD2">
      <w:numFmt w:val="decimal"/>
      <w:lvlText w:val=""/>
      <w:lvlJc w:val="left"/>
    </w:lvl>
    <w:lvl w:ilvl="1" w:tplc="217882FC">
      <w:start w:val="1"/>
      <w:numFmt w:val="bullet"/>
      <w:lvlText w:val=""/>
      <w:lvlJc w:val="left"/>
      <w:pPr>
        <w:ind w:left="1440" w:hanging="360"/>
      </w:pPr>
      <w:rPr>
        <w:rFonts w:ascii="Symbol" w:hAnsi="Symbol" w:hint="default"/>
      </w:rPr>
    </w:lvl>
    <w:lvl w:ilvl="2" w:tplc="80EE8F6C">
      <w:numFmt w:val="decimal"/>
      <w:lvlText w:val=""/>
      <w:lvlJc w:val="left"/>
    </w:lvl>
    <w:lvl w:ilvl="3" w:tplc="AFA279C0">
      <w:numFmt w:val="decimal"/>
      <w:lvlText w:val=""/>
      <w:lvlJc w:val="left"/>
    </w:lvl>
    <w:lvl w:ilvl="4" w:tplc="31003BF6">
      <w:numFmt w:val="decimal"/>
      <w:lvlText w:val=""/>
      <w:lvlJc w:val="left"/>
    </w:lvl>
    <w:lvl w:ilvl="5" w:tplc="C0B2FC72">
      <w:numFmt w:val="decimal"/>
      <w:lvlText w:val=""/>
      <w:lvlJc w:val="left"/>
    </w:lvl>
    <w:lvl w:ilvl="6" w:tplc="4446B1A2">
      <w:numFmt w:val="decimal"/>
      <w:lvlText w:val=""/>
      <w:lvlJc w:val="left"/>
    </w:lvl>
    <w:lvl w:ilvl="7" w:tplc="3C4EFD38">
      <w:numFmt w:val="decimal"/>
      <w:lvlText w:val=""/>
      <w:lvlJc w:val="left"/>
    </w:lvl>
    <w:lvl w:ilvl="8" w:tplc="DC984006">
      <w:numFmt w:val="decimal"/>
      <w:lvlText w:val=""/>
      <w:lvlJc w:val="left"/>
    </w:lvl>
  </w:abstractNum>
  <w:abstractNum w:abstractNumId="1283" w15:restartNumberingAfterBreak="0">
    <w:nsid w:val="66354C09"/>
    <w:multiLevelType w:val="hybridMultilevel"/>
    <w:tmpl w:val="8D0C8A4E"/>
    <w:lvl w:ilvl="0" w:tplc="593A9FF4">
      <w:start w:val="1"/>
      <w:numFmt w:val="bullet"/>
      <w:lvlText w:val=""/>
      <w:lvlJc w:val="left"/>
      <w:pPr>
        <w:ind w:left="720" w:hanging="360"/>
      </w:pPr>
      <w:rPr>
        <w:rFonts w:ascii="Symbol" w:hAnsi="Symbol" w:hint="default"/>
      </w:rPr>
    </w:lvl>
    <w:lvl w:ilvl="1" w:tplc="C16831A4">
      <w:numFmt w:val="decimal"/>
      <w:lvlText w:val=""/>
      <w:lvlJc w:val="left"/>
    </w:lvl>
    <w:lvl w:ilvl="2" w:tplc="DA86FAC2">
      <w:numFmt w:val="decimal"/>
      <w:lvlText w:val=""/>
      <w:lvlJc w:val="left"/>
    </w:lvl>
    <w:lvl w:ilvl="3" w:tplc="9622FF04">
      <w:numFmt w:val="decimal"/>
      <w:lvlText w:val=""/>
      <w:lvlJc w:val="left"/>
    </w:lvl>
    <w:lvl w:ilvl="4" w:tplc="013A583E">
      <w:numFmt w:val="decimal"/>
      <w:lvlText w:val=""/>
      <w:lvlJc w:val="left"/>
    </w:lvl>
    <w:lvl w:ilvl="5" w:tplc="D1A42BEE">
      <w:numFmt w:val="decimal"/>
      <w:lvlText w:val=""/>
      <w:lvlJc w:val="left"/>
    </w:lvl>
    <w:lvl w:ilvl="6" w:tplc="B1C66D08">
      <w:numFmt w:val="decimal"/>
      <w:lvlText w:val=""/>
      <w:lvlJc w:val="left"/>
    </w:lvl>
    <w:lvl w:ilvl="7" w:tplc="58042204">
      <w:numFmt w:val="decimal"/>
      <w:lvlText w:val=""/>
      <w:lvlJc w:val="left"/>
    </w:lvl>
    <w:lvl w:ilvl="8" w:tplc="60D2CD48">
      <w:numFmt w:val="decimal"/>
      <w:lvlText w:val=""/>
      <w:lvlJc w:val="left"/>
    </w:lvl>
  </w:abstractNum>
  <w:abstractNum w:abstractNumId="1284" w15:restartNumberingAfterBreak="0">
    <w:nsid w:val="66564325"/>
    <w:multiLevelType w:val="hybridMultilevel"/>
    <w:tmpl w:val="534AD00C"/>
    <w:lvl w:ilvl="0" w:tplc="F1B8A9A6">
      <w:start w:val="1"/>
      <w:numFmt w:val="bullet"/>
      <w:lvlText w:val=""/>
      <w:lvlJc w:val="left"/>
      <w:pPr>
        <w:ind w:left="720" w:hanging="360"/>
      </w:pPr>
      <w:rPr>
        <w:rFonts w:ascii="Symbol" w:hAnsi="Symbol" w:hint="default"/>
      </w:rPr>
    </w:lvl>
    <w:lvl w:ilvl="1" w:tplc="CB7E236A">
      <w:numFmt w:val="decimal"/>
      <w:lvlText w:val=""/>
      <w:lvlJc w:val="left"/>
    </w:lvl>
    <w:lvl w:ilvl="2" w:tplc="0650823C">
      <w:numFmt w:val="decimal"/>
      <w:lvlText w:val=""/>
      <w:lvlJc w:val="left"/>
    </w:lvl>
    <w:lvl w:ilvl="3" w:tplc="C9EC215A">
      <w:numFmt w:val="decimal"/>
      <w:lvlText w:val=""/>
      <w:lvlJc w:val="left"/>
    </w:lvl>
    <w:lvl w:ilvl="4" w:tplc="E0582452">
      <w:numFmt w:val="decimal"/>
      <w:lvlText w:val=""/>
      <w:lvlJc w:val="left"/>
    </w:lvl>
    <w:lvl w:ilvl="5" w:tplc="BCC2D0E4">
      <w:numFmt w:val="decimal"/>
      <w:lvlText w:val=""/>
      <w:lvlJc w:val="left"/>
    </w:lvl>
    <w:lvl w:ilvl="6" w:tplc="69B82E24">
      <w:numFmt w:val="decimal"/>
      <w:lvlText w:val=""/>
      <w:lvlJc w:val="left"/>
    </w:lvl>
    <w:lvl w:ilvl="7" w:tplc="6896C210">
      <w:numFmt w:val="decimal"/>
      <w:lvlText w:val=""/>
      <w:lvlJc w:val="left"/>
    </w:lvl>
    <w:lvl w:ilvl="8" w:tplc="7FA2F44E">
      <w:numFmt w:val="decimal"/>
      <w:lvlText w:val=""/>
      <w:lvlJc w:val="left"/>
    </w:lvl>
  </w:abstractNum>
  <w:abstractNum w:abstractNumId="1285" w15:restartNumberingAfterBreak="0">
    <w:nsid w:val="665760EC"/>
    <w:multiLevelType w:val="hybridMultilevel"/>
    <w:tmpl w:val="03342854"/>
    <w:lvl w:ilvl="0" w:tplc="805CEE92">
      <w:start w:val="1"/>
      <w:numFmt w:val="bullet"/>
      <w:lvlText w:val=""/>
      <w:lvlJc w:val="left"/>
      <w:pPr>
        <w:ind w:left="720" w:hanging="360"/>
      </w:pPr>
      <w:rPr>
        <w:rFonts w:ascii="Symbol" w:hAnsi="Symbol" w:hint="default"/>
      </w:rPr>
    </w:lvl>
    <w:lvl w:ilvl="1" w:tplc="F1C8079C">
      <w:numFmt w:val="decimal"/>
      <w:lvlText w:val=""/>
      <w:lvlJc w:val="left"/>
    </w:lvl>
    <w:lvl w:ilvl="2" w:tplc="6F3E07F0">
      <w:numFmt w:val="decimal"/>
      <w:lvlText w:val=""/>
      <w:lvlJc w:val="left"/>
    </w:lvl>
    <w:lvl w:ilvl="3" w:tplc="DC122E44">
      <w:numFmt w:val="decimal"/>
      <w:lvlText w:val=""/>
      <w:lvlJc w:val="left"/>
    </w:lvl>
    <w:lvl w:ilvl="4" w:tplc="32E8674E">
      <w:numFmt w:val="decimal"/>
      <w:lvlText w:val=""/>
      <w:lvlJc w:val="left"/>
    </w:lvl>
    <w:lvl w:ilvl="5" w:tplc="8C3ED2B0">
      <w:numFmt w:val="decimal"/>
      <w:lvlText w:val=""/>
      <w:lvlJc w:val="left"/>
    </w:lvl>
    <w:lvl w:ilvl="6" w:tplc="5DDE63AA">
      <w:numFmt w:val="decimal"/>
      <w:lvlText w:val=""/>
      <w:lvlJc w:val="left"/>
    </w:lvl>
    <w:lvl w:ilvl="7" w:tplc="F4AADDB0">
      <w:numFmt w:val="decimal"/>
      <w:lvlText w:val=""/>
      <w:lvlJc w:val="left"/>
    </w:lvl>
    <w:lvl w:ilvl="8" w:tplc="318087C8">
      <w:numFmt w:val="decimal"/>
      <w:lvlText w:val=""/>
      <w:lvlJc w:val="left"/>
    </w:lvl>
  </w:abstractNum>
  <w:abstractNum w:abstractNumId="1286" w15:restartNumberingAfterBreak="0">
    <w:nsid w:val="665C2635"/>
    <w:multiLevelType w:val="hybridMultilevel"/>
    <w:tmpl w:val="F950F3C0"/>
    <w:lvl w:ilvl="0" w:tplc="99E4615C">
      <w:start w:val="1"/>
      <w:numFmt w:val="bullet"/>
      <w:lvlText w:val=""/>
      <w:lvlJc w:val="left"/>
      <w:pPr>
        <w:ind w:left="720" w:hanging="360"/>
      </w:pPr>
      <w:rPr>
        <w:rFonts w:ascii="Symbol" w:hAnsi="Symbol" w:hint="default"/>
      </w:rPr>
    </w:lvl>
    <w:lvl w:ilvl="1" w:tplc="93689286">
      <w:numFmt w:val="decimal"/>
      <w:lvlText w:val=""/>
      <w:lvlJc w:val="left"/>
    </w:lvl>
    <w:lvl w:ilvl="2" w:tplc="A4C0C3F4">
      <w:numFmt w:val="decimal"/>
      <w:lvlText w:val=""/>
      <w:lvlJc w:val="left"/>
    </w:lvl>
    <w:lvl w:ilvl="3" w:tplc="FFC037EC">
      <w:numFmt w:val="decimal"/>
      <w:lvlText w:val=""/>
      <w:lvlJc w:val="left"/>
    </w:lvl>
    <w:lvl w:ilvl="4" w:tplc="B010FA54">
      <w:numFmt w:val="decimal"/>
      <w:lvlText w:val=""/>
      <w:lvlJc w:val="left"/>
    </w:lvl>
    <w:lvl w:ilvl="5" w:tplc="35D0E378">
      <w:numFmt w:val="decimal"/>
      <w:lvlText w:val=""/>
      <w:lvlJc w:val="left"/>
    </w:lvl>
    <w:lvl w:ilvl="6" w:tplc="06228668">
      <w:numFmt w:val="decimal"/>
      <w:lvlText w:val=""/>
      <w:lvlJc w:val="left"/>
    </w:lvl>
    <w:lvl w:ilvl="7" w:tplc="BBD806D4">
      <w:numFmt w:val="decimal"/>
      <w:lvlText w:val=""/>
      <w:lvlJc w:val="left"/>
    </w:lvl>
    <w:lvl w:ilvl="8" w:tplc="3FDE8650">
      <w:numFmt w:val="decimal"/>
      <w:lvlText w:val=""/>
      <w:lvlJc w:val="left"/>
    </w:lvl>
  </w:abstractNum>
  <w:abstractNum w:abstractNumId="1287" w15:restartNumberingAfterBreak="0">
    <w:nsid w:val="66867E61"/>
    <w:multiLevelType w:val="hybridMultilevel"/>
    <w:tmpl w:val="4504FC3E"/>
    <w:lvl w:ilvl="0" w:tplc="86ACF2B0">
      <w:start w:val="1"/>
      <w:numFmt w:val="bullet"/>
      <w:lvlText w:val=""/>
      <w:lvlJc w:val="left"/>
      <w:pPr>
        <w:ind w:left="720" w:hanging="360"/>
      </w:pPr>
      <w:rPr>
        <w:rFonts w:ascii="Symbol" w:hAnsi="Symbol" w:hint="default"/>
      </w:rPr>
    </w:lvl>
    <w:lvl w:ilvl="1" w:tplc="D5C68DB4">
      <w:numFmt w:val="decimal"/>
      <w:lvlText w:val=""/>
      <w:lvlJc w:val="left"/>
    </w:lvl>
    <w:lvl w:ilvl="2" w:tplc="B422F386">
      <w:numFmt w:val="decimal"/>
      <w:lvlText w:val=""/>
      <w:lvlJc w:val="left"/>
    </w:lvl>
    <w:lvl w:ilvl="3" w:tplc="09A42010">
      <w:numFmt w:val="decimal"/>
      <w:lvlText w:val=""/>
      <w:lvlJc w:val="left"/>
    </w:lvl>
    <w:lvl w:ilvl="4" w:tplc="4F3E60C4">
      <w:numFmt w:val="decimal"/>
      <w:lvlText w:val=""/>
      <w:lvlJc w:val="left"/>
    </w:lvl>
    <w:lvl w:ilvl="5" w:tplc="B7466E0A">
      <w:numFmt w:val="decimal"/>
      <w:lvlText w:val=""/>
      <w:lvlJc w:val="left"/>
    </w:lvl>
    <w:lvl w:ilvl="6" w:tplc="F8CEA104">
      <w:numFmt w:val="decimal"/>
      <w:lvlText w:val=""/>
      <w:lvlJc w:val="left"/>
    </w:lvl>
    <w:lvl w:ilvl="7" w:tplc="941C85A6">
      <w:numFmt w:val="decimal"/>
      <w:lvlText w:val=""/>
      <w:lvlJc w:val="left"/>
    </w:lvl>
    <w:lvl w:ilvl="8" w:tplc="9DF672B4">
      <w:numFmt w:val="decimal"/>
      <w:lvlText w:val=""/>
      <w:lvlJc w:val="left"/>
    </w:lvl>
  </w:abstractNum>
  <w:abstractNum w:abstractNumId="1288" w15:restartNumberingAfterBreak="0">
    <w:nsid w:val="669354B2"/>
    <w:multiLevelType w:val="hybridMultilevel"/>
    <w:tmpl w:val="07467CD8"/>
    <w:lvl w:ilvl="0" w:tplc="EC4A8552">
      <w:start w:val="1"/>
      <w:numFmt w:val="bullet"/>
      <w:lvlText w:val=""/>
      <w:lvlJc w:val="left"/>
      <w:pPr>
        <w:ind w:left="720" w:hanging="360"/>
      </w:pPr>
      <w:rPr>
        <w:rFonts w:ascii="Symbol" w:hAnsi="Symbol" w:hint="default"/>
      </w:rPr>
    </w:lvl>
    <w:lvl w:ilvl="1" w:tplc="38022D86">
      <w:numFmt w:val="decimal"/>
      <w:lvlText w:val=""/>
      <w:lvlJc w:val="left"/>
    </w:lvl>
    <w:lvl w:ilvl="2" w:tplc="E43ED176">
      <w:numFmt w:val="decimal"/>
      <w:lvlText w:val=""/>
      <w:lvlJc w:val="left"/>
    </w:lvl>
    <w:lvl w:ilvl="3" w:tplc="1480C088">
      <w:numFmt w:val="decimal"/>
      <w:lvlText w:val=""/>
      <w:lvlJc w:val="left"/>
    </w:lvl>
    <w:lvl w:ilvl="4" w:tplc="CA744176">
      <w:numFmt w:val="decimal"/>
      <w:lvlText w:val=""/>
      <w:lvlJc w:val="left"/>
    </w:lvl>
    <w:lvl w:ilvl="5" w:tplc="DD6068DC">
      <w:numFmt w:val="decimal"/>
      <w:lvlText w:val=""/>
      <w:lvlJc w:val="left"/>
    </w:lvl>
    <w:lvl w:ilvl="6" w:tplc="3DA09804">
      <w:numFmt w:val="decimal"/>
      <w:lvlText w:val=""/>
      <w:lvlJc w:val="left"/>
    </w:lvl>
    <w:lvl w:ilvl="7" w:tplc="770A3634">
      <w:numFmt w:val="decimal"/>
      <w:lvlText w:val=""/>
      <w:lvlJc w:val="left"/>
    </w:lvl>
    <w:lvl w:ilvl="8" w:tplc="DFF66156">
      <w:numFmt w:val="decimal"/>
      <w:lvlText w:val=""/>
      <w:lvlJc w:val="left"/>
    </w:lvl>
  </w:abstractNum>
  <w:abstractNum w:abstractNumId="1289" w15:restartNumberingAfterBreak="0">
    <w:nsid w:val="66A80BED"/>
    <w:multiLevelType w:val="hybridMultilevel"/>
    <w:tmpl w:val="6A34C318"/>
    <w:lvl w:ilvl="0" w:tplc="29F2A9BC">
      <w:numFmt w:val="decimal"/>
      <w:lvlText w:val=""/>
      <w:lvlJc w:val="left"/>
    </w:lvl>
    <w:lvl w:ilvl="1" w:tplc="1F8E13F6">
      <w:start w:val="1"/>
      <w:numFmt w:val="bullet"/>
      <w:lvlText w:val=""/>
      <w:lvlJc w:val="left"/>
      <w:pPr>
        <w:ind w:left="1440" w:hanging="360"/>
      </w:pPr>
      <w:rPr>
        <w:rFonts w:ascii="Symbol" w:hAnsi="Symbol" w:hint="default"/>
      </w:rPr>
    </w:lvl>
    <w:lvl w:ilvl="2" w:tplc="2924BDD8">
      <w:numFmt w:val="decimal"/>
      <w:lvlText w:val=""/>
      <w:lvlJc w:val="left"/>
    </w:lvl>
    <w:lvl w:ilvl="3" w:tplc="810C3AAA">
      <w:numFmt w:val="decimal"/>
      <w:lvlText w:val=""/>
      <w:lvlJc w:val="left"/>
    </w:lvl>
    <w:lvl w:ilvl="4" w:tplc="F2ECE688">
      <w:numFmt w:val="decimal"/>
      <w:lvlText w:val=""/>
      <w:lvlJc w:val="left"/>
    </w:lvl>
    <w:lvl w:ilvl="5" w:tplc="85F0DE96">
      <w:numFmt w:val="decimal"/>
      <w:lvlText w:val=""/>
      <w:lvlJc w:val="left"/>
    </w:lvl>
    <w:lvl w:ilvl="6" w:tplc="C8A4B8F2">
      <w:numFmt w:val="decimal"/>
      <w:lvlText w:val=""/>
      <w:lvlJc w:val="left"/>
    </w:lvl>
    <w:lvl w:ilvl="7" w:tplc="A2FE812E">
      <w:numFmt w:val="decimal"/>
      <w:lvlText w:val=""/>
      <w:lvlJc w:val="left"/>
    </w:lvl>
    <w:lvl w:ilvl="8" w:tplc="4DA2A5D8">
      <w:numFmt w:val="decimal"/>
      <w:lvlText w:val=""/>
      <w:lvlJc w:val="left"/>
    </w:lvl>
  </w:abstractNum>
  <w:abstractNum w:abstractNumId="1290" w15:restartNumberingAfterBreak="0">
    <w:nsid w:val="66BA28BE"/>
    <w:multiLevelType w:val="hybridMultilevel"/>
    <w:tmpl w:val="69D6CD8C"/>
    <w:lvl w:ilvl="0" w:tplc="EBB87F48">
      <w:start w:val="1"/>
      <w:numFmt w:val="bullet"/>
      <w:lvlText w:val=""/>
      <w:lvlJc w:val="left"/>
      <w:pPr>
        <w:ind w:left="720" w:hanging="360"/>
      </w:pPr>
      <w:rPr>
        <w:rFonts w:ascii="Symbol" w:hAnsi="Symbol" w:hint="default"/>
      </w:rPr>
    </w:lvl>
    <w:lvl w:ilvl="1" w:tplc="922658E0">
      <w:numFmt w:val="decimal"/>
      <w:lvlText w:val=""/>
      <w:lvlJc w:val="left"/>
    </w:lvl>
    <w:lvl w:ilvl="2" w:tplc="E7486F86">
      <w:numFmt w:val="decimal"/>
      <w:lvlText w:val=""/>
      <w:lvlJc w:val="left"/>
    </w:lvl>
    <w:lvl w:ilvl="3" w:tplc="BFA2364E">
      <w:numFmt w:val="decimal"/>
      <w:lvlText w:val=""/>
      <w:lvlJc w:val="left"/>
    </w:lvl>
    <w:lvl w:ilvl="4" w:tplc="A59E4C92">
      <w:numFmt w:val="decimal"/>
      <w:lvlText w:val=""/>
      <w:lvlJc w:val="left"/>
    </w:lvl>
    <w:lvl w:ilvl="5" w:tplc="F516DDCA">
      <w:numFmt w:val="decimal"/>
      <w:lvlText w:val=""/>
      <w:lvlJc w:val="left"/>
    </w:lvl>
    <w:lvl w:ilvl="6" w:tplc="336C1F36">
      <w:numFmt w:val="decimal"/>
      <w:lvlText w:val=""/>
      <w:lvlJc w:val="left"/>
    </w:lvl>
    <w:lvl w:ilvl="7" w:tplc="D0C83114">
      <w:numFmt w:val="decimal"/>
      <w:lvlText w:val=""/>
      <w:lvlJc w:val="left"/>
    </w:lvl>
    <w:lvl w:ilvl="8" w:tplc="29121A90">
      <w:numFmt w:val="decimal"/>
      <w:lvlText w:val=""/>
      <w:lvlJc w:val="left"/>
    </w:lvl>
  </w:abstractNum>
  <w:abstractNum w:abstractNumId="1291" w15:restartNumberingAfterBreak="0">
    <w:nsid w:val="66C8410E"/>
    <w:multiLevelType w:val="hybridMultilevel"/>
    <w:tmpl w:val="03F411C2"/>
    <w:lvl w:ilvl="0" w:tplc="B4BAF782">
      <w:start w:val="1"/>
      <w:numFmt w:val="bullet"/>
      <w:lvlText w:val=""/>
      <w:lvlJc w:val="left"/>
      <w:pPr>
        <w:ind w:left="720" w:hanging="360"/>
      </w:pPr>
      <w:rPr>
        <w:rFonts w:ascii="Symbol" w:hAnsi="Symbol" w:hint="default"/>
      </w:rPr>
    </w:lvl>
    <w:lvl w:ilvl="1" w:tplc="FE3622CC">
      <w:numFmt w:val="decimal"/>
      <w:lvlText w:val=""/>
      <w:lvlJc w:val="left"/>
    </w:lvl>
    <w:lvl w:ilvl="2" w:tplc="4948A090">
      <w:numFmt w:val="decimal"/>
      <w:lvlText w:val=""/>
      <w:lvlJc w:val="left"/>
    </w:lvl>
    <w:lvl w:ilvl="3" w:tplc="4DD67286">
      <w:numFmt w:val="decimal"/>
      <w:lvlText w:val=""/>
      <w:lvlJc w:val="left"/>
    </w:lvl>
    <w:lvl w:ilvl="4" w:tplc="130E4A5A">
      <w:numFmt w:val="decimal"/>
      <w:lvlText w:val=""/>
      <w:lvlJc w:val="left"/>
    </w:lvl>
    <w:lvl w:ilvl="5" w:tplc="E72AC00E">
      <w:numFmt w:val="decimal"/>
      <w:lvlText w:val=""/>
      <w:lvlJc w:val="left"/>
    </w:lvl>
    <w:lvl w:ilvl="6" w:tplc="4D701E1E">
      <w:numFmt w:val="decimal"/>
      <w:lvlText w:val=""/>
      <w:lvlJc w:val="left"/>
    </w:lvl>
    <w:lvl w:ilvl="7" w:tplc="E93C5EC0">
      <w:numFmt w:val="decimal"/>
      <w:lvlText w:val=""/>
      <w:lvlJc w:val="left"/>
    </w:lvl>
    <w:lvl w:ilvl="8" w:tplc="8090B43C">
      <w:numFmt w:val="decimal"/>
      <w:lvlText w:val=""/>
      <w:lvlJc w:val="left"/>
    </w:lvl>
  </w:abstractNum>
  <w:abstractNum w:abstractNumId="1292" w15:restartNumberingAfterBreak="0">
    <w:nsid w:val="66CD117C"/>
    <w:multiLevelType w:val="hybridMultilevel"/>
    <w:tmpl w:val="02782C40"/>
    <w:lvl w:ilvl="0" w:tplc="0132511C">
      <w:start w:val="1"/>
      <w:numFmt w:val="bullet"/>
      <w:lvlText w:val=""/>
      <w:lvlJc w:val="left"/>
      <w:pPr>
        <w:ind w:left="720" w:hanging="360"/>
      </w:pPr>
      <w:rPr>
        <w:rFonts w:ascii="Symbol" w:hAnsi="Symbol" w:hint="default"/>
      </w:rPr>
    </w:lvl>
    <w:lvl w:ilvl="1" w:tplc="398AE2F6">
      <w:numFmt w:val="decimal"/>
      <w:lvlText w:val=""/>
      <w:lvlJc w:val="left"/>
    </w:lvl>
    <w:lvl w:ilvl="2" w:tplc="7194B30E">
      <w:numFmt w:val="decimal"/>
      <w:lvlText w:val=""/>
      <w:lvlJc w:val="left"/>
    </w:lvl>
    <w:lvl w:ilvl="3" w:tplc="CAF803AC">
      <w:numFmt w:val="decimal"/>
      <w:lvlText w:val=""/>
      <w:lvlJc w:val="left"/>
    </w:lvl>
    <w:lvl w:ilvl="4" w:tplc="1A429746">
      <w:numFmt w:val="decimal"/>
      <w:lvlText w:val=""/>
      <w:lvlJc w:val="left"/>
    </w:lvl>
    <w:lvl w:ilvl="5" w:tplc="ED58DC8A">
      <w:numFmt w:val="decimal"/>
      <w:lvlText w:val=""/>
      <w:lvlJc w:val="left"/>
    </w:lvl>
    <w:lvl w:ilvl="6" w:tplc="544C7A76">
      <w:numFmt w:val="decimal"/>
      <w:lvlText w:val=""/>
      <w:lvlJc w:val="left"/>
    </w:lvl>
    <w:lvl w:ilvl="7" w:tplc="747AFF74">
      <w:numFmt w:val="decimal"/>
      <w:lvlText w:val=""/>
      <w:lvlJc w:val="left"/>
    </w:lvl>
    <w:lvl w:ilvl="8" w:tplc="A568FBF8">
      <w:numFmt w:val="decimal"/>
      <w:lvlText w:val=""/>
      <w:lvlJc w:val="left"/>
    </w:lvl>
  </w:abstractNum>
  <w:abstractNum w:abstractNumId="1293" w15:restartNumberingAfterBreak="0">
    <w:nsid w:val="66D66CBD"/>
    <w:multiLevelType w:val="hybridMultilevel"/>
    <w:tmpl w:val="B4047F68"/>
    <w:lvl w:ilvl="0" w:tplc="37D0ABF6">
      <w:start w:val="1"/>
      <w:numFmt w:val="bullet"/>
      <w:lvlText w:val=""/>
      <w:lvlJc w:val="left"/>
      <w:pPr>
        <w:ind w:left="720" w:hanging="360"/>
      </w:pPr>
      <w:rPr>
        <w:rFonts w:ascii="Symbol" w:hAnsi="Symbol" w:hint="default"/>
      </w:rPr>
    </w:lvl>
    <w:lvl w:ilvl="1" w:tplc="82129362">
      <w:numFmt w:val="decimal"/>
      <w:lvlText w:val=""/>
      <w:lvlJc w:val="left"/>
    </w:lvl>
    <w:lvl w:ilvl="2" w:tplc="9C200CAE">
      <w:numFmt w:val="decimal"/>
      <w:lvlText w:val=""/>
      <w:lvlJc w:val="left"/>
    </w:lvl>
    <w:lvl w:ilvl="3" w:tplc="E9144144">
      <w:numFmt w:val="decimal"/>
      <w:lvlText w:val=""/>
      <w:lvlJc w:val="left"/>
    </w:lvl>
    <w:lvl w:ilvl="4" w:tplc="34E0059C">
      <w:numFmt w:val="decimal"/>
      <w:lvlText w:val=""/>
      <w:lvlJc w:val="left"/>
    </w:lvl>
    <w:lvl w:ilvl="5" w:tplc="A9A48A98">
      <w:numFmt w:val="decimal"/>
      <w:lvlText w:val=""/>
      <w:lvlJc w:val="left"/>
    </w:lvl>
    <w:lvl w:ilvl="6" w:tplc="53624BBC">
      <w:numFmt w:val="decimal"/>
      <w:lvlText w:val=""/>
      <w:lvlJc w:val="left"/>
    </w:lvl>
    <w:lvl w:ilvl="7" w:tplc="CA9AEDB0">
      <w:numFmt w:val="decimal"/>
      <w:lvlText w:val=""/>
      <w:lvlJc w:val="left"/>
    </w:lvl>
    <w:lvl w:ilvl="8" w:tplc="17848EBE">
      <w:numFmt w:val="decimal"/>
      <w:lvlText w:val=""/>
      <w:lvlJc w:val="left"/>
    </w:lvl>
  </w:abstractNum>
  <w:abstractNum w:abstractNumId="1294" w15:restartNumberingAfterBreak="0">
    <w:nsid w:val="66F7570B"/>
    <w:multiLevelType w:val="hybridMultilevel"/>
    <w:tmpl w:val="04D6E958"/>
    <w:lvl w:ilvl="0" w:tplc="58BA4102">
      <w:start w:val="1"/>
      <w:numFmt w:val="bullet"/>
      <w:lvlText w:val=""/>
      <w:lvlJc w:val="left"/>
      <w:pPr>
        <w:ind w:left="720" w:hanging="360"/>
      </w:pPr>
      <w:rPr>
        <w:rFonts w:ascii="Symbol" w:hAnsi="Symbol" w:hint="default"/>
      </w:rPr>
    </w:lvl>
    <w:lvl w:ilvl="1" w:tplc="5BA4258E">
      <w:numFmt w:val="decimal"/>
      <w:lvlText w:val=""/>
      <w:lvlJc w:val="left"/>
    </w:lvl>
    <w:lvl w:ilvl="2" w:tplc="17FC98EA">
      <w:numFmt w:val="decimal"/>
      <w:lvlText w:val=""/>
      <w:lvlJc w:val="left"/>
    </w:lvl>
    <w:lvl w:ilvl="3" w:tplc="D2CA4A74">
      <w:numFmt w:val="decimal"/>
      <w:lvlText w:val=""/>
      <w:lvlJc w:val="left"/>
    </w:lvl>
    <w:lvl w:ilvl="4" w:tplc="BC465A9A">
      <w:numFmt w:val="decimal"/>
      <w:lvlText w:val=""/>
      <w:lvlJc w:val="left"/>
    </w:lvl>
    <w:lvl w:ilvl="5" w:tplc="284A1D1C">
      <w:numFmt w:val="decimal"/>
      <w:lvlText w:val=""/>
      <w:lvlJc w:val="left"/>
    </w:lvl>
    <w:lvl w:ilvl="6" w:tplc="1BC478E0">
      <w:numFmt w:val="decimal"/>
      <w:lvlText w:val=""/>
      <w:lvlJc w:val="left"/>
    </w:lvl>
    <w:lvl w:ilvl="7" w:tplc="B2D4ED62">
      <w:numFmt w:val="decimal"/>
      <w:lvlText w:val=""/>
      <w:lvlJc w:val="left"/>
    </w:lvl>
    <w:lvl w:ilvl="8" w:tplc="8282205A">
      <w:numFmt w:val="decimal"/>
      <w:lvlText w:val=""/>
      <w:lvlJc w:val="left"/>
    </w:lvl>
  </w:abstractNum>
  <w:abstractNum w:abstractNumId="1295" w15:restartNumberingAfterBreak="0">
    <w:nsid w:val="67113DC6"/>
    <w:multiLevelType w:val="hybridMultilevel"/>
    <w:tmpl w:val="1B6C649E"/>
    <w:lvl w:ilvl="0" w:tplc="9F2A9B06">
      <w:start w:val="1"/>
      <w:numFmt w:val="bullet"/>
      <w:lvlText w:val=""/>
      <w:lvlJc w:val="left"/>
      <w:pPr>
        <w:ind w:left="720" w:hanging="360"/>
      </w:pPr>
      <w:rPr>
        <w:rFonts w:ascii="Symbol" w:hAnsi="Symbol" w:hint="default"/>
      </w:rPr>
    </w:lvl>
    <w:lvl w:ilvl="1" w:tplc="E2AC99D8">
      <w:numFmt w:val="decimal"/>
      <w:lvlText w:val=""/>
      <w:lvlJc w:val="left"/>
    </w:lvl>
    <w:lvl w:ilvl="2" w:tplc="6CAC6AEE">
      <w:numFmt w:val="decimal"/>
      <w:lvlText w:val=""/>
      <w:lvlJc w:val="left"/>
    </w:lvl>
    <w:lvl w:ilvl="3" w:tplc="CE760770">
      <w:numFmt w:val="decimal"/>
      <w:lvlText w:val=""/>
      <w:lvlJc w:val="left"/>
    </w:lvl>
    <w:lvl w:ilvl="4" w:tplc="AA1C6166">
      <w:numFmt w:val="decimal"/>
      <w:lvlText w:val=""/>
      <w:lvlJc w:val="left"/>
    </w:lvl>
    <w:lvl w:ilvl="5" w:tplc="038215CC">
      <w:numFmt w:val="decimal"/>
      <w:lvlText w:val=""/>
      <w:lvlJc w:val="left"/>
    </w:lvl>
    <w:lvl w:ilvl="6" w:tplc="7142674E">
      <w:numFmt w:val="decimal"/>
      <w:lvlText w:val=""/>
      <w:lvlJc w:val="left"/>
    </w:lvl>
    <w:lvl w:ilvl="7" w:tplc="9CD29F70">
      <w:numFmt w:val="decimal"/>
      <w:lvlText w:val=""/>
      <w:lvlJc w:val="left"/>
    </w:lvl>
    <w:lvl w:ilvl="8" w:tplc="FF98303A">
      <w:numFmt w:val="decimal"/>
      <w:lvlText w:val=""/>
      <w:lvlJc w:val="left"/>
    </w:lvl>
  </w:abstractNum>
  <w:abstractNum w:abstractNumId="1296" w15:restartNumberingAfterBreak="0">
    <w:nsid w:val="67156C78"/>
    <w:multiLevelType w:val="hybridMultilevel"/>
    <w:tmpl w:val="326475C6"/>
    <w:lvl w:ilvl="0" w:tplc="99FAA1A8">
      <w:start w:val="1"/>
      <w:numFmt w:val="bullet"/>
      <w:lvlText w:val=""/>
      <w:lvlJc w:val="left"/>
      <w:pPr>
        <w:ind w:left="720" w:hanging="360"/>
      </w:pPr>
      <w:rPr>
        <w:rFonts w:ascii="Symbol" w:hAnsi="Symbol" w:hint="default"/>
      </w:rPr>
    </w:lvl>
    <w:lvl w:ilvl="1" w:tplc="390E521E">
      <w:numFmt w:val="decimal"/>
      <w:lvlText w:val=""/>
      <w:lvlJc w:val="left"/>
    </w:lvl>
    <w:lvl w:ilvl="2" w:tplc="C85640AC">
      <w:numFmt w:val="decimal"/>
      <w:lvlText w:val=""/>
      <w:lvlJc w:val="left"/>
    </w:lvl>
    <w:lvl w:ilvl="3" w:tplc="85E2AD7C">
      <w:numFmt w:val="decimal"/>
      <w:lvlText w:val=""/>
      <w:lvlJc w:val="left"/>
    </w:lvl>
    <w:lvl w:ilvl="4" w:tplc="1CE03F4C">
      <w:numFmt w:val="decimal"/>
      <w:lvlText w:val=""/>
      <w:lvlJc w:val="left"/>
    </w:lvl>
    <w:lvl w:ilvl="5" w:tplc="B4721520">
      <w:numFmt w:val="decimal"/>
      <w:lvlText w:val=""/>
      <w:lvlJc w:val="left"/>
    </w:lvl>
    <w:lvl w:ilvl="6" w:tplc="C55CE032">
      <w:numFmt w:val="decimal"/>
      <w:lvlText w:val=""/>
      <w:lvlJc w:val="left"/>
    </w:lvl>
    <w:lvl w:ilvl="7" w:tplc="8FA4271A">
      <w:numFmt w:val="decimal"/>
      <w:lvlText w:val=""/>
      <w:lvlJc w:val="left"/>
    </w:lvl>
    <w:lvl w:ilvl="8" w:tplc="54082A7A">
      <w:numFmt w:val="decimal"/>
      <w:lvlText w:val=""/>
      <w:lvlJc w:val="left"/>
    </w:lvl>
  </w:abstractNum>
  <w:abstractNum w:abstractNumId="1297" w15:restartNumberingAfterBreak="0">
    <w:nsid w:val="672A07FB"/>
    <w:multiLevelType w:val="hybridMultilevel"/>
    <w:tmpl w:val="C35E8042"/>
    <w:lvl w:ilvl="0" w:tplc="E7B6E532">
      <w:start w:val="1"/>
      <w:numFmt w:val="bullet"/>
      <w:lvlText w:val=""/>
      <w:lvlJc w:val="left"/>
      <w:pPr>
        <w:ind w:left="720" w:hanging="360"/>
      </w:pPr>
      <w:rPr>
        <w:rFonts w:ascii="Symbol" w:hAnsi="Symbol" w:hint="default"/>
      </w:rPr>
    </w:lvl>
    <w:lvl w:ilvl="1" w:tplc="2D42B1EA">
      <w:numFmt w:val="decimal"/>
      <w:lvlText w:val=""/>
      <w:lvlJc w:val="left"/>
    </w:lvl>
    <w:lvl w:ilvl="2" w:tplc="EC8AE896">
      <w:numFmt w:val="decimal"/>
      <w:lvlText w:val=""/>
      <w:lvlJc w:val="left"/>
    </w:lvl>
    <w:lvl w:ilvl="3" w:tplc="70FA9392">
      <w:numFmt w:val="decimal"/>
      <w:lvlText w:val=""/>
      <w:lvlJc w:val="left"/>
    </w:lvl>
    <w:lvl w:ilvl="4" w:tplc="DFB6E54C">
      <w:numFmt w:val="decimal"/>
      <w:lvlText w:val=""/>
      <w:lvlJc w:val="left"/>
    </w:lvl>
    <w:lvl w:ilvl="5" w:tplc="2988AC78">
      <w:numFmt w:val="decimal"/>
      <w:lvlText w:val=""/>
      <w:lvlJc w:val="left"/>
    </w:lvl>
    <w:lvl w:ilvl="6" w:tplc="2AAA3828">
      <w:numFmt w:val="decimal"/>
      <w:lvlText w:val=""/>
      <w:lvlJc w:val="left"/>
    </w:lvl>
    <w:lvl w:ilvl="7" w:tplc="BD607C50">
      <w:numFmt w:val="decimal"/>
      <w:lvlText w:val=""/>
      <w:lvlJc w:val="left"/>
    </w:lvl>
    <w:lvl w:ilvl="8" w:tplc="9A82F3F2">
      <w:numFmt w:val="decimal"/>
      <w:lvlText w:val=""/>
      <w:lvlJc w:val="left"/>
    </w:lvl>
  </w:abstractNum>
  <w:abstractNum w:abstractNumId="1298" w15:restartNumberingAfterBreak="0">
    <w:nsid w:val="6736401E"/>
    <w:multiLevelType w:val="hybridMultilevel"/>
    <w:tmpl w:val="1C1A581E"/>
    <w:lvl w:ilvl="0" w:tplc="FCBE99B4">
      <w:start w:val="1"/>
      <w:numFmt w:val="bullet"/>
      <w:lvlText w:val=""/>
      <w:lvlJc w:val="left"/>
      <w:pPr>
        <w:ind w:left="720" w:hanging="360"/>
      </w:pPr>
      <w:rPr>
        <w:rFonts w:ascii="Symbol" w:hAnsi="Symbol" w:hint="default"/>
      </w:rPr>
    </w:lvl>
    <w:lvl w:ilvl="1" w:tplc="1AE07496">
      <w:numFmt w:val="decimal"/>
      <w:lvlText w:val=""/>
      <w:lvlJc w:val="left"/>
    </w:lvl>
    <w:lvl w:ilvl="2" w:tplc="440E1E08">
      <w:numFmt w:val="decimal"/>
      <w:lvlText w:val=""/>
      <w:lvlJc w:val="left"/>
    </w:lvl>
    <w:lvl w:ilvl="3" w:tplc="741E2FEC">
      <w:numFmt w:val="decimal"/>
      <w:lvlText w:val=""/>
      <w:lvlJc w:val="left"/>
    </w:lvl>
    <w:lvl w:ilvl="4" w:tplc="0156B208">
      <w:numFmt w:val="decimal"/>
      <w:lvlText w:val=""/>
      <w:lvlJc w:val="left"/>
    </w:lvl>
    <w:lvl w:ilvl="5" w:tplc="66A897A2">
      <w:numFmt w:val="decimal"/>
      <w:lvlText w:val=""/>
      <w:lvlJc w:val="left"/>
    </w:lvl>
    <w:lvl w:ilvl="6" w:tplc="A93E386C">
      <w:numFmt w:val="decimal"/>
      <w:lvlText w:val=""/>
      <w:lvlJc w:val="left"/>
    </w:lvl>
    <w:lvl w:ilvl="7" w:tplc="DB8E8640">
      <w:numFmt w:val="decimal"/>
      <w:lvlText w:val=""/>
      <w:lvlJc w:val="left"/>
    </w:lvl>
    <w:lvl w:ilvl="8" w:tplc="CFFCB0C2">
      <w:numFmt w:val="decimal"/>
      <w:lvlText w:val=""/>
      <w:lvlJc w:val="left"/>
    </w:lvl>
  </w:abstractNum>
  <w:abstractNum w:abstractNumId="1299" w15:restartNumberingAfterBreak="0">
    <w:nsid w:val="67474A59"/>
    <w:multiLevelType w:val="hybridMultilevel"/>
    <w:tmpl w:val="F9A6EAA0"/>
    <w:lvl w:ilvl="0" w:tplc="A62EA802">
      <w:start w:val="1"/>
      <w:numFmt w:val="bullet"/>
      <w:lvlText w:val=""/>
      <w:lvlJc w:val="left"/>
      <w:pPr>
        <w:ind w:left="720" w:hanging="360"/>
      </w:pPr>
      <w:rPr>
        <w:rFonts w:ascii="Symbol" w:hAnsi="Symbol" w:hint="default"/>
      </w:rPr>
    </w:lvl>
    <w:lvl w:ilvl="1" w:tplc="C1FC66E2">
      <w:numFmt w:val="decimal"/>
      <w:lvlText w:val=""/>
      <w:lvlJc w:val="left"/>
    </w:lvl>
    <w:lvl w:ilvl="2" w:tplc="7AE297C2">
      <w:numFmt w:val="decimal"/>
      <w:lvlText w:val=""/>
      <w:lvlJc w:val="left"/>
    </w:lvl>
    <w:lvl w:ilvl="3" w:tplc="8B2803C2">
      <w:numFmt w:val="decimal"/>
      <w:lvlText w:val=""/>
      <w:lvlJc w:val="left"/>
    </w:lvl>
    <w:lvl w:ilvl="4" w:tplc="A7A6F5D8">
      <w:numFmt w:val="decimal"/>
      <w:lvlText w:val=""/>
      <w:lvlJc w:val="left"/>
    </w:lvl>
    <w:lvl w:ilvl="5" w:tplc="F5905E26">
      <w:numFmt w:val="decimal"/>
      <w:lvlText w:val=""/>
      <w:lvlJc w:val="left"/>
    </w:lvl>
    <w:lvl w:ilvl="6" w:tplc="34DC65DC">
      <w:numFmt w:val="decimal"/>
      <w:lvlText w:val=""/>
      <w:lvlJc w:val="left"/>
    </w:lvl>
    <w:lvl w:ilvl="7" w:tplc="FECC771A">
      <w:numFmt w:val="decimal"/>
      <w:lvlText w:val=""/>
      <w:lvlJc w:val="left"/>
    </w:lvl>
    <w:lvl w:ilvl="8" w:tplc="9A146154">
      <w:numFmt w:val="decimal"/>
      <w:lvlText w:val=""/>
      <w:lvlJc w:val="left"/>
    </w:lvl>
  </w:abstractNum>
  <w:abstractNum w:abstractNumId="1300" w15:restartNumberingAfterBreak="0">
    <w:nsid w:val="675E46BE"/>
    <w:multiLevelType w:val="hybridMultilevel"/>
    <w:tmpl w:val="3E721D30"/>
    <w:lvl w:ilvl="0" w:tplc="230E3EA2">
      <w:start w:val="1"/>
      <w:numFmt w:val="bullet"/>
      <w:lvlText w:val=""/>
      <w:lvlJc w:val="left"/>
      <w:pPr>
        <w:ind w:left="720" w:hanging="360"/>
      </w:pPr>
      <w:rPr>
        <w:rFonts w:ascii="Symbol" w:hAnsi="Symbol" w:hint="default"/>
      </w:rPr>
    </w:lvl>
    <w:lvl w:ilvl="1" w:tplc="4A7A952C">
      <w:numFmt w:val="decimal"/>
      <w:lvlText w:val=""/>
      <w:lvlJc w:val="left"/>
    </w:lvl>
    <w:lvl w:ilvl="2" w:tplc="67128CAA">
      <w:numFmt w:val="decimal"/>
      <w:lvlText w:val=""/>
      <w:lvlJc w:val="left"/>
    </w:lvl>
    <w:lvl w:ilvl="3" w:tplc="CE844CC4">
      <w:numFmt w:val="decimal"/>
      <w:lvlText w:val=""/>
      <w:lvlJc w:val="left"/>
    </w:lvl>
    <w:lvl w:ilvl="4" w:tplc="710095AC">
      <w:numFmt w:val="decimal"/>
      <w:lvlText w:val=""/>
      <w:lvlJc w:val="left"/>
    </w:lvl>
    <w:lvl w:ilvl="5" w:tplc="4AE46D0E">
      <w:numFmt w:val="decimal"/>
      <w:lvlText w:val=""/>
      <w:lvlJc w:val="left"/>
    </w:lvl>
    <w:lvl w:ilvl="6" w:tplc="4792140A">
      <w:numFmt w:val="decimal"/>
      <w:lvlText w:val=""/>
      <w:lvlJc w:val="left"/>
    </w:lvl>
    <w:lvl w:ilvl="7" w:tplc="0832DDE2">
      <w:numFmt w:val="decimal"/>
      <w:lvlText w:val=""/>
      <w:lvlJc w:val="left"/>
    </w:lvl>
    <w:lvl w:ilvl="8" w:tplc="CC00D740">
      <w:numFmt w:val="decimal"/>
      <w:lvlText w:val=""/>
      <w:lvlJc w:val="left"/>
    </w:lvl>
  </w:abstractNum>
  <w:abstractNum w:abstractNumId="1301" w15:restartNumberingAfterBreak="0">
    <w:nsid w:val="675F04F3"/>
    <w:multiLevelType w:val="hybridMultilevel"/>
    <w:tmpl w:val="35A8E2AA"/>
    <w:lvl w:ilvl="0" w:tplc="4BEAB1E2">
      <w:start w:val="1"/>
      <w:numFmt w:val="bullet"/>
      <w:lvlText w:val=""/>
      <w:lvlJc w:val="left"/>
      <w:pPr>
        <w:ind w:left="720" w:hanging="360"/>
      </w:pPr>
      <w:rPr>
        <w:rFonts w:ascii="Symbol" w:hAnsi="Symbol" w:hint="default"/>
      </w:rPr>
    </w:lvl>
    <w:lvl w:ilvl="1" w:tplc="C97637E4">
      <w:numFmt w:val="decimal"/>
      <w:lvlText w:val=""/>
      <w:lvlJc w:val="left"/>
    </w:lvl>
    <w:lvl w:ilvl="2" w:tplc="883A8BB4">
      <w:numFmt w:val="decimal"/>
      <w:lvlText w:val=""/>
      <w:lvlJc w:val="left"/>
    </w:lvl>
    <w:lvl w:ilvl="3" w:tplc="E6B2D750">
      <w:numFmt w:val="decimal"/>
      <w:lvlText w:val=""/>
      <w:lvlJc w:val="left"/>
    </w:lvl>
    <w:lvl w:ilvl="4" w:tplc="A422304C">
      <w:numFmt w:val="decimal"/>
      <w:lvlText w:val=""/>
      <w:lvlJc w:val="left"/>
    </w:lvl>
    <w:lvl w:ilvl="5" w:tplc="1D9EC0B4">
      <w:numFmt w:val="decimal"/>
      <w:lvlText w:val=""/>
      <w:lvlJc w:val="left"/>
    </w:lvl>
    <w:lvl w:ilvl="6" w:tplc="4FF61FDC">
      <w:numFmt w:val="decimal"/>
      <w:lvlText w:val=""/>
      <w:lvlJc w:val="left"/>
    </w:lvl>
    <w:lvl w:ilvl="7" w:tplc="7B84E988">
      <w:numFmt w:val="decimal"/>
      <w:lvlText w:val=""/>
      <w:lvlJc w:val="left"/>
    </w:lvl>
    <w:lvl w:ilvl="8" w:tplc="921812F4">
      <w:numFmt w:val="decimal"/>
      <w:lvlText w:val=""/>
      <w:lvlJc w:val="left"/>
    </w:lvl>
  </w:abstractNum>
  <w:abstractNum w:abstractNumId="1302" w15:restartNumberingAfterBreak="0">
    <w:nsid w:val="676D1DF3"/>
    <w:multiLevelType w:val="hybridMultilevel"/>
    <w:tmpl w:val="6C022906"/>
    <w:lvl w:ilvl="0" w:tplc="177E88A6">
      <w:start w:val="1"/>
      <w:numFmt w:val="bullet"/>
      <w:lvlText w:val=""/>
      <w:lvlJc w:val="left"/>
      <w:pPr>
        <w:ind w:left="720" w:hanging="360"/>
      </w:pPr>
      <w:rPr>
        <w:rFonts w:ascii="Symbol" w:hAnsi="Symbol" w:hint="default"/>
      </w:rPr>
    </w:lvl>
    <w:lvl w:ilvl="1" w:tplc="C104440C">
      <w:numFmt w:val="decimal"/>
      <w:lvlText w:val=""/>
      <w:lvlJc w:val="left"/>
    </w:lvl>
    <w:lvl w:ilvl="2" w:tplc="CE206094">
      <w:numFmt w:val="decimal"/>
      <w:lvlText w:val=""/>
      <w:lvlJc w:val="left"/>
    </w:lvl>
    <w:lvl w:ilvl="3" w:tplc="7CFA0146">
      <w:numFmt w:val="decimal"/>
      <w:lvlText w:val=""/>
      <w:lvlJc w:val="left"/>
    </w:lvl>
    <w:lvl w:ilvl="4" w:tplc="5A2257DE">
      <w:numFmt w:val="decimal"/>
      <w:lvlText w:val=""/>
      <w:lvlJc w:val="left"/>
    </w:lvl>
    <w:lvl w:ilvl="5" w:tplc="52B41FDA">
      <w:numFmt w:val="decimal"/>
      <w:lvlText w:val=""/>
      <w:lvlJc w:val="left"/>
    </w:lvl>
    <w:lvl w:ilvl="6" w:tplc="3EEAF86A">
      <w:numFmt w:val="decimal"/>
      <w:lvlText w:val=""/>
      <w:lvlJc w:val="left"/>
    </w:lvl>
    <w:lvl w:ilvl="7" w:tplc="8F5C2A48">
      <w:numFmt w:val="decimal"/>
      <w:lvlText w:val=""/>
      <w:lvlJc w:val="left"/>
    </w:lvl>
    <w:lvl w:ilvl="8" w:tplc="7FA67706">
      <w:numFmt w:val="decimal"/>
      <w:lvlText w:val=""/>
      <w:lvlJc w:val="left"/>
    </w:lvl>
  </w:abstractNum>
  <w:abstractNum w:abstractNumId="1303" w15:restartNumberingAfterBreak="0">
    <w:nsid w:val="67851CEF"/>
    <w:multiLevelType w:val="hybridMultilevel"/>
    <w:tmpl w:val="8BAE3580"/>
    <w:lvl w:ilvl="0" w:tplc="E850FF9C">
      <w:start w:val="1"/>
      <w:numFmt w:val="bullet"/>
      <w:lvlText w:val=""/>
      <w:lvlJc w:val="left"/>
      <w:pPr>
        <w:ind w:left="720" w:hanging="360"/>
      </w:pPr>
      <w:rPr>
        <w:rFonts w:ascii="Symbol" w:hAnsi="Symbol" w:hint="default"/>
      </w:rPr>
    </w:lvl>
    <w:lvl w:ilvl="1" w:tplc="B53C3ADA">
      <w:numFmt w:val="decimal"/>
      <w:lvlText w:val=""/>
      <w:lvlJc w:val="left"/>
    </w:lvl>
    <w:lvl w:ilvl="2" w:tplc="4A68DB3C">
      <w:numFmt w:val="decimal"/>
      <w:lvlText w:val=""/>
      <w:lvlJc w:val="left"/>
    </w:lvl>
    <w:lvl w:ilvl="3" w:tplc="05A04ACA">
      <w:numFmt w:val="decimal"/>
      <w:lvlText w:val=""/>
      <w:lvlJc w:val="left"/>
    </w:lvl>
    <w:lvl w:ilvl="4" w:tplc="B268ADEC">
      <w:numFmt w:val="decimal"/>
      <w:lvlText w:val=""/>
      <w:lvlJc w:val="left"/>
    </w:lvl>
    <w:lvl w:ilvl="5" w:tplc="DFBE3F2A">
      <w:numFmt w:val="decimal"/>
      <w:lvlText w:val=""/>
      <w:lvlJc w:val="left"/>
    </w:lvl>
    <w:lvl w:ilvl="6" w:tplc="B1246448">
      <w:numFmt w:val="decimal"/>
      <w:lvlText w:val=""/>
      <w:lvlJc w:val="left"/>
    </w:lvl>
    <w:lvl w:ilvl="7" w:tplc="8CF417E0">
      <w:numFmt w:val="decimal"/>
      <w:lvlText w:val=""/>
      <w:lvlJc w:val="left"/>
    </w:lvl>
    <w:lvl w:ilvl="8" w:tplc="3046632E">
      <w:numFmt w:val="decimal"/>
      <w:lvlText w:val=""/>
      <w:lvlJc w:val="left"/>
    </w:lvl>
  </w:abstractNum>
  <w:abstractNum w:abstractNumId="1304" w15:restartNumberingAfterBreak="0">
    <w:nsid w:val="67A61D5E"/>
    <w:multiLevelType w:val="hybridMultilevel"/>
    <w:tmpl w:val="B2700106"/>
    <w:lvl w:ilvl="0" w:tplc="B2C0E384">
      <w:numFmt w:val="decimal"/>
      <w:lvlText w:val=""/>
      <w:lvlJc w:val="left"/>
    </w:lvl>
    <w:lvl w:ilvl="1" w:tplc="FF727F62">
      <w:start w:val="1"/>
      <w:numFmt w:val="bullet"/>
      <w:lvlText w:val=""/>
      <w:lvlJc w:val="left"/>
      <w:pPr>
        <w:ind w:left="1440" w:hanging="360"/>
      </w:pPr>
      <w:rPr>
        <w:rFonts w:ascii="Symbol" w:hAnsi="Symbol" w:hint="default"/>
      </w:rPr>
    </w:lvl>
    <w:lvl w:ilvl="2" w:tplc="3E4A0E8E">
      <w:numFmt w:val="decimal"/>
      <w:lvlText w:val=""/>
      <w:lvlJc w:val="left"/>
    </w:lvl>
    <w:lvl w:ilvl="3" w:tplc="C7269BB0">
      <w:numFmt w:val="decimal"/>
      <w:lvlText w:val=""/>
      <w:lvlJc w:val="left"/>
    </w:lvl>
    <w:lvl w:ilvl="4" w:tplc="2822F762">
      <w:numFmt w:val="decimal"/>
      <w:lvlText w:val=""/>
      <w:lvlJc w:val="left"/>
    </w:lvl>
    <w:lvl w:ilvl="5" w:tplc="15A26D84">
      <w:numFmt w:val="decimal"/>
      <w:lvlText w:val=""/>
      <w:lvlJc w:val="left"/>
    </w:lvl>
    <w:lvl w:ilvl="6" w:tplc="EB8CD6FA">
      <w:numFmt w:val="decimal"/>
      <w:lvlText w:val=""/>
      <w:lvlJc w:val="left"/>
    </w:lvl>
    <w:lvl w:ilvl="7" w:tplc="F13C4A8A">
      <w:numFmt w:val="decimal"/>
      <w:lvlText w:val=""/>
      <w:lvlJc w:val="left"/>
    </w:lvl>
    <w:lvl w:ilvl="8" w:tplc="22B4ABD2">
      <w:numFmt w:val="decimal"/>
      <w:lvlText w:val=""/>
      <w:lvlJc w:val="left"/>
    </w:lvl>
  </w:abstractNum>
  <w:abstractNum w:abstractNumId="1305" w15:restartNumberingAfterBreak="0">
    <w:nsid w:val="67BD1751"/>
    <w:multiLevelType w:val="hybridMultilevel"/>
    <w:tmpl w:val="62D29F64"/>
    <w:lvl w:ilvl="0" w:tplc="2D9E65EC">
      <w:start w:val="1"/>
      <w:numFmt w:val="bullet"/>
      <w:lvlText w:val=""/>
      <w:lvlJc w:val="left"/>
      <w:pPr>
        <w:ind w:left="720" w:hanging="360"/>
      </w:pPr>
      <w:rPr>
        <w:rFonts w:ascii="Symbol" w:hAnsi="Symbol" w:hint="default"/>
      </w:rPr>
    </w:lvl>
    <w:lvl w:ilvl="1" w:tplc="AA4EE04A">
      <w:numFmt w:val="decimal"/>
      <w:lvlText w:val=""/>
      <w:lvlJc w:val="left"/>
    </w:lvl>
    <w:lvl w:ilvl="2" w:tplc="F06E481A">
      <w:numFmt w:val="decimal"/>
      <w:lvlText w:val=""/>
      <w:lvlJc w:val="left"/>
    </w:lvl>
    <w:lvl w:ilvl="3" w:tplc="5A920BEA">
      <w:numFmt w:val="decimal"/>
      <w:lvlText w:val=""/>
      <w:lvlJc w:val="left"/>
    </w:lvl>
    <w:lvl w:ilvl="4" w:tplc="4DFACAA8">
      <w:numFmt w:val="decimal"/>
      <w:lvlText w:val=""/>
      <w:lvlJc w:val="left"/>
    </w:lvl>
    <w:lvl w:ilvl="5" w:tplc="0EB8EE7A">
      <w:numFmt w:val="decimal"/>
      <w:lvlText w:val=""/>
      <w:lvlJc w:val="left"/>
    </w:lvl>
    <w:lvl w:ilvl="6" w:tplc="49D8692A">
      <w:numFmt w:val="decimal"/>
      <w:lvlText w:val=""/>
      <w:lvlJc w:val="left"/>
    </w:lvl>
    <w:lvl w:ilvl="7" w:tplc="CFC43AB0">
      <w:numFmt w:val="decimal"/>
      <w:lvlText w:val=""/>
      <w:lvlJc w:val="left"/>
    </w:lvl>
    <w:lvl w:ilvl="8" w:tplc="FF74A2BA">
      <w:numFmt w:val="decimal"/>
      <w:lvlText w:val=""/>
      <w:lvlJc w:val="left"/>
    </w:lvl>
  </w:abstractNum>
  <w:abstractNum w:abstractNumId="1306" w15:restartNumberingAfterBreak="0">
    <w:nsid w:val="67C24DD9"/>
    <w:multiLevelType w:val="hybridMultilevel"/>
    <w:tmpl w:val="8E98DB50"/>
    <w:lvl w:ilvl="0" w:tplc="3C4A57CA">
      <w:start w:val="1"/>
      <w:numFmt w:val="bullet"/>
      <w:lvlText w:val=""/>
      <w:lvlJc w:val="left"/>
      <w:pPr>
        <w:ind w:left="720" w:hanging="360"/>
      </w:pPr>
      <w:rPr>
        <w:rFonts w:ascii="Symbol" w:hAnsi="Symbol" w:hint="default"/>
      </w:rPr>
    </w:lvl>
    <w:lvl w:ilvl="1" w:tplc="68529442">
      <w:numFmt w:val="decimal"/>
      <w:lvlText w:val=""/>
      <w:lvlJc w:val="left"/>
    </w:lvl>
    <w:lvl w:ilvl="2" w:tplc="3B967834">
      <w:numFmt w:val="decimal"/>
      <w:lvlText w:val=""/>
      <w:lvlJc w:val="left"/>
    </w:lvl>
    <w:lvl w:ilvl="3" w:tplc="EA0A2EB2">
      <w:numFmt w:val="decimal"/>
      <w:lvlText w:val=""/>
      <w:lvlJc w:val="left"/>
    </w:lvl>
    <w:lvl w:ilvl="4" w:tplc="EC1811AE">
      <w:numFmt w:val="decimal"/>
      <w:lvlText w:val=""/>
      <w:lvlJc w:val="left"/>
    </w:lvl>
    <w:lvl w:ilvl="5" w:tplc="922AC35E">
      <w:numFmt w:val="decimal"/>
      <w:lvlText w:val=""/>
      <w:lvlJc w:val="left"/>
    </w:lvl>
    <w:lvl w:ilvl="6" w:tplc="7DBE41AE">
      <w:numFmt w:val="decimal"/>
      <w:lvlText w:val=""/>
      <w:lvlJc w:val="left"/>
    </w:lvl>
    <w:lvl w:ilvl="7" w:tplc="443CFF5C">
      <w:numFmt w:val="decimal"/>
      <w:lvlText w:val=""/>
      <w:lvlJc w:val="left"/>
    </w:lvl>
    <w:lvl w:ilvl="8" w:tplc="22963FC2">
      <w:numFmt w:val="decimal"/>
      <w:lvlText w:val=""/>
      <w:lvlJc w:val="left"/>
    </w:lvl>
  </w:abstractNum>
  <w:abstractNum w:abstractNumId="1307" w15:restartNumberingAfterBreak="0">
    <w:nsid w:val="67E0548B"/>
    <w:multiLevelType w:val="hybridMultilevel"/>
    <w:tmpl w:val="632E3066"/>
    <w:lvl w:ilvl="0" w:tplc="40F2F3A4">
      <w:numFmt w:val="decimal"/>
      <w:lvlText w:val=""/>
      <w:lvlJc w:val="left"/>
    </w:lvl>
    <w:lvl w:ilvl="1" w:tplc="96AA6048">
      <w:start w:val="1"/>
      <w:numFmt w:val="bullet"/>
      <w:lvlText w:val=""/>
      <w:lvlJc w:val="left"/>
      <w:pPr>
        <w:ind w:left="1440" w:hanging="360"/>
      </w:pPr>
      <w:rPr>
        <w:rFonts w:ascii="Symbol" w:hAnsi="Symbol" w:hint="default"/>
      </w:rPr>
    </w:lvl>
    <w:lvl w:ilvl="2" w:tplc="42CCDAF0">
      <w:numFmt w:val="decimal"/>
      <w:lvlText w:val=""/>
      <w:lvlJc w:val="left"/>
    </w:lvl>
    <w:lvl w:ilvl="3" w:tplc="BB8C6D9E">
      <w:numFmt w:val="decimal"/>
      <w:lvlText w:val=""/>
      <w:lvlJc w:val="left"/>
    </w:lvl>
    <w:lvl w:ilvl="4" w:tplc="9FF4F6D0">
      <w:numFmt w:val="decimal"/>
      <w:lvlText w:val=""/>
      <w:lvlJc w:val="left"/>
    </w:lvl>
    <w:lvl w:ilvl="5" w:tplc="1D10561A">
      <w:numFmt w:val="decimal"/>
      <w:lvlText w:val=""/>
      <w:lvlJc w:val="left"/>
    </w:lvl>
    <w:lvl w:ilvl="6" w:tplc="88221262">
      <w:numFmt w:val="decimal"/>
      <w:lvlText w:val=""/>
      <w:lvlJc w:val="left"/>
    </w:lvl>
    <w:lvl w:ilvl="7" w:tplc="9AA410D6">
      <w:numFmt w:val="decimal"/>
      <w:lvlText w:val=""/>
      <w:lvlJc w:val="left"/>
    </w:lvl>
    <w:lvl w:ilvl="8" w:tplc="3E5A574C">
      <w:numFmt w:val="decimal"/>
      <w:lvlText w:val=""/>
      <w:lvlJc w:val="left"/>
    </w:lvl>
  </w:abstractNum>
  <w:abstractNum w:abstractNumId="1308" w15:restartNumberingAfterBreak="0">
    <w:nsid w:val="67FB4EE0"/>
    <w:multiLevelType w:val="hybridMultilevel"/>
    <w:tmpl w:val="6630AD6C"/>
    <w:lvl w:ilvl="0" w:tplc="AC0A7C92">
      <w:start w:val="1"/>
      <w:numFmt w:val="bullet"/>
      <w:lvlText w:val=""/>
      <w:lvlJc w:val="left"/>
      <w:pPr>
        <w:ind w:left="720" w:hanging="360"/>
      </w:pPr>
      <w:rPr>
        <w:rFonts w:ascii="Symbol" w:hAnsi="Symbol" w:hint="default"/>
      </w:rPr>
    </w:lvl>
    <w:lvl w:ilvl="1" w:tplc="49BC38C0">
      <w:numFmt w:val="decimal"/>
      <w:lvlText w:val=""/>
      <w:lvlJc w:val="left"/>
    </w:lvl>
    <w:lvl w:ilvl="2" w:tplc="A9745EE4">
      <w:numFmt w:val="decimal"/>
      <w:lvlText w:val=""/>
      <w:lvlJc w:val="left"/>
    </w:lvl>
    <w:lvl w:ilvl="3" w:tplc="E1DEA908">
      <w:numFmt w:val="decimal"/>
      <w:lvlText w:val=""/>
      <w:lvlJc w:val="left"/>
    </w:lvl>
    <w:lvl w:ilvl="4" w:tplc="05F0151E">
      <w:numFmt w:val="decimal"/>
      <w:lvlText w:val=""/>
      <w:lvlJc w:val="left"/>
    </w:lvl>
    <w:lvl w:ilvl="5" w:tplc="8B9C4972">
      <w:numFmt w:val="decimal"/>
      <w:lvlText w:val=""/>
      <w:lvlJc w:val="left"/>
    </w:lvl>
    <w:lvl w:ilvl="6" w:tplc="F7AAE8A4">
      <w:numFmt w:val="decimal"/>
      <w:lvlText w:val=""/>
      <w:lvlJc w:val="left"/>
    </w:lvl>
    <w:lvl w:ilvl="7" w:tplc="5A3C1C16">
      <w:numFmt w:val="decimal"/>
      <w:lvlText w:val=""/>
      <w:lvlJc w:val="left"/>
    </w:lvl>
    <w:lvl w:ilvl="8" w:tplc="ED6E12C2">
      <w:numFmt w:val="decimal"/>
      <w:lvlText w:val=""/>
      <w:lvlJc w:val="left"/>
    </w:lvl>
  </w:abstractNum>
  <w:abstractNum w:abstractNumId="1309" w15:restartNumberingAfterBreak="0">
    <w:nsid w:val="67FD30A9"/>
    <w:multiLevelType w:val="hybridMultilevel"/>
    <w:tmpl w:val="1A9AE9A2"/>
    <w:lvl w:ilvl="0" w:tplc="A06A8BDE">
      <w:start w:val="1"/>
      <w:numFmt w:val="bullet"/>
      <w:lvlText w:val=""/>
      <w:lvlJc w:val="left"/>
      <w:pPr>
        <w:ind w:left="720" w:hanging="360"/>
      </w:pPr>
      <w:rPr>
        <w:rFonts w:ascii="Symbol" w:hAnsi="Symbol" w:hint="default"/>
      </w:rPr>
    </w:lvl>
    <w:lvl w:ilvl="1" w:tplc="54384FF8">
      <w:numFmt w:val="decimal"/>
      <w:lvlText w:val=""/>
      <w:lvlJc w:val="left"/>
    </w:lvl>
    <w:lvl w:ilvl="2" w:tplc="676C3A7E">
      <w:numFmt w:val="decimal"/>
      <w:lvlText w:val=""/>
      <w:lvlJc w:val="left"/>
    </w:lvl>
    <w:lvl w:ilvl="3" w:tplc="5B4C02FC">
      <w:numFmt w:val="decimal"/>
      <w:lvlText w:val=""/>
      <w:lvlJc w:val="left"/>
    </w:lvl>
    <w:lvl w:ilvl="4" w:tplc="B84E021E">
      <w:numFmt w:val="decimal"/>
      <w:lvlText w:val=""/>
      <w:lvlJc w:val="left"/>
    </w:lvl>
    <w:lvl w:ilvl="5" w:tplc="83E0A2CC">
      <w:numFmt w:val="decimal"/>
      <w:lvlText w:val=""/>
      <w:lvlJc w:val="left"/>
    </w:lvl>
    <w:lvl w:ilvl="6" w:tplc="D92ADA1A">
      <w:numFmt w:val="decimal"/>
      <w:lvlText w:val=""/>
      <w:lvlJc w:val="left"/>
    </w:lvl>
    <w:lvl w:ilvl="7" w:tplc="A3B4D6F2">
      <w:numFmt w:val="decimal"/>
      <w:lvlText w:val=""/>
      <w:lvlJc w:val="left"/>
    </w:lvl>
    <w:lvl w:ilvl="8" w:tplc="AF76D3F6">
      <w:numFmt w:val="decimal"/>
      <w:lvlText w:val=""/>
      <w:lvlJc w:val="left"/>
    </w:lvl>
  </w:abstractNum>
  <w:abstractNum w:abstractNumId="1310" w15:restartNumberingAfterBreak="0">
    <w:nsid w:val="68060BA6"/>
    <w:multiLevelType w:val="hybridMultilevel"/>
    <w:tmpl w:val="2D0CA7F4"/>
    <w:lvl w:ilvl="0" w:tplc="C744FC1E">
      <w:start w:val="1"/>
      <w:numFmt w:val="bullet"/>
      <w:lvlText w:val=""/>
      <w:lvlJc w:val="left"/>
      <w:pPr>
        <w:ind w:left="720" w:hanging="360"/>
      </w:pPr>
      <w:rPr>
        <w:rFonts w:ascii="Symbol" w:hAnsi="Symbol" w:hint="default"/>
      </w:rPr>
    </w:lvl>
    <w:lvl w:ilvl="1" w:tplc="BB62435A">
      <w:numFmt w:val="decimal"/>
      <w:lvlText w:val=""/>
      <w:lvlJc w:val="left"/>
    </w:lvl>
    <w:lvl w:ilvl="2" w:tplc="1F708354">
      <w:numFmt w:val="decimal"/>
      <w:lvlText w:val=""/>
      <w:lvlJc w:val="left"/>
    </w:lvl>
    <w:lvl w:ilvl="3" w:tplc="9DA653C6">
      <w:numFmt w:val="decimal"/>
      <w:lvlText w:val=""/>
      <w:lvlJc w:val="left"/>
    </w:lvl>
    <w:lvl w:ilvl="4" w:tplc="5EB0FC6C">
      <w:numFmt w:val="decimal"/>
      <w:lvlText w:val=""/>
      <w:lvlJc w:val="left"/>
    </w:lvl>
    <w:lvl w:ilvl="5" w:tplc="62A234A0">
      <w:numFmt w:val="decimal"/>
      <w:lvlText w:val=""/>
      <w:lvlJc w:val="left"/>
    </w:lvl>
    <w:lvl w:ilvl="6" w:tplc="35B24C66">
      <w:numFmt w:val="decimal"/>
      <w:lvlText w:val=""/>
      <w:lvlJc w:val="left"/>
    </w:lvl>
    <w:lvl w:ilvl="7" w:tplc="742295B6">
      <w:numFmt w:val="decimal"/>
      <w:lvlText w:val=""/>
      <w:lvlJc w:val="left"/>
    </w:lvl>
    <w:lvl w:ilvl="8" w:tplc="DD325DAE">
      <w:numFmt w:val="decimal"/>
      <w:lvlText w:val=""/>
      <w:lvlJc w:val="left"/>
    </w:lvl>
  </w:abstractNum>
  <w:abstractNum w:abstractNumId="1311" w15:restartNumberingAfterBreak="0">
    <w:nsid w:val="68276FCE"/>
    <w:multiLevelType w:val="hybridMultilevel"/>
    <w:tmpl w:val="1BF865AA"/>
    <w:lvl w:ilvl="0" w:tplc="BB10D35A">
      <w:numFmt w:val="decimal"/>
      <w:lvlText w:val=""/>
      <w:lvlJc w:val="left"/>
    </w:lvl>
    <w:lvl w:ilvl="1" w:tplc="BAF24576">
      <w:start w:val="1"/>
      <w:numFmt w:val="bullet"/>
      <w:lvlText w:val=""/>
      <w:lvlJc w:val="left"/>
      <w:pPr>
        <w:ind w:left="1440" w:hanging="360"/>
      </w:pPr>
      <w:rPr>
        <w:rFonts w:ascii="Symbol" w:hAnsi="Symbol" w:hint="default"/>
      </w:rPr>
    </w:lvl>
    <w:lvl w:ilvl="2" w:tplc="3E5E316C">
      <w:numFmt w:val="decimal"/>
      <w:lvlText w:val=""/>
      <w:lvlJc w:val="left"/>
    </w:lvl>
    <w:lvl w:ilvl="3" w:tplc="6F92D654">
      <w:numFmt w:val="decimal"/>
      <w:lvlText w:val=""/>
      <w:lvlJc w:val="left"/>
    </w:lvl>
    <w:lvl w:ilvl="4" w:tplc="0D408D56">
      <w:numFmt w:val="decimal"/>
      <w:lvlText w:val=""/>
      <w:lvlJc w:val="left"/>
    </w:lvl>
    <w:lvl w:ilvl="5" w:tplc="891687A6">
      <w:numFmt w:val="decimal"/>
      <w:lvlText w:val=""/>
      <w:lvlJc w:val="left"/>
    </w:lvl>
    <w:lvl w:ilvl="6" w:tplc="8042D9BA">
      <w:numFmt w:val="decimal"/>
      <w:lvlText w:val=""/>
      <w:lvlJc w:val="left"/>
    </w:lvl>
    <w:lvl w:ilvl="7" w:tplc="70AE3F76">
      <w:numFmt w:val="decimal"/>
      <w:lvlText w:val=""/>
      <w:lvlJc w:val="left"/>
    </w:lvl>
    <w:lvl w:ilvl="8" w:tplc="FACE4764">
      <w:numFmt w:val="decimal"/>
      <w:lvlText w:val=""/>
      <w:lvlJc w:val="left"/>
    </w:lvl>
  </w:abstractNum>
  <w:abstractNum w:abstractNumId="1312" w15:restartNumberingAfterBreak="0">
    <w:nsid w:val="6850153E"/>
    <w:multiLevelType w:val="hybridMultilevel"/>
    <w:tmpl w:val="5D6EDE5E"/>
    <w:lvl w:ilvl="0" w:tplc="5FA6C1B4">
      <w:start w:val="1"/>
      <w:numFmt w:val="bullet"/>
      <w:lvlText w:val=""/>
      <w:lvlJc w:val="left"/>
      <w:pPr>
        <w:ind w:left="720" w:hanging="360"/>
      </w:pPr>
      <w:rPr>
        <w:rFonts w:ascii="Symbol" w:hAnsi="Symbol" w:hint="default"/>
      </w:rPr>
    </w:lvl>
    <w:lvl w:ilvl="1" w:tplc="D06658EE">
      <w:numFmt w:val="decimal"/>
      <w:lvlText w:val=""/>
      <w:lvlJc w:val="left"/>
    </w:lvl>
    <w:lvl w:ilvl="2" w:tplc="1B90AF08">
      <w:numFmt w:val="decimal"/>
      <w:lvlText w:val=""/>
      <w:lvlJc w:val="left"/>
    </w:lvl>
    <w:lvl w:ilvl="3" w:tplc="64C67D26">
      <w:numFmt w:val="decimal"/>
      <w:lvlText w:val=""/>
      <w:lvlJc w:val="left"/>
    </w:lvl>
    <w:lvl w:ilvl="4" w:tplc="7A64E00A">
      <w:numFmt w:val="decimal"/>
      <w:lvlText w:val=""/>
      <w:lvlJc w:val="left"/>
    </w:lvl>
    <w:lvl w:ilvl="5" w:tplc="80828C9A">
      <w:numFmt w:val="decimal"/>
      <w:lvlText w:val=""/>
      <w:lvlJc w:val="left"/>
    </w:lvl>
    <w:lvl w:ilvl="6" w:tplc="73502600">
      <w:numFmt w:val="decimal"/>
      <w:lvlText w:val=""/>
      <w:lvlJc w:val="left"/>
    </w:lvl>
    <w:lvl w:ilvl="7" w:tplc="36945B70">
      <w:numFmt w:val="decimal"/>
      <w:lvlText w:val=""/>
      <w:lvlJc w:val="left"/>
    </w:lvl>
    <w:lvl w:ilvl="8" w:tplc="4C7A4D8A">
      <w:numFmt w:val="decimal"/>
      <w:lvlText w:val=""/>
      <w:lvlJc w:val="left"/>
    </w:lvl>
  </w:abstractNum>
  <w:abstractNum w:abstractNumId="1313" w15:restartNumberingAfterBreak="0">
    <w:nsid w:val="68597058"/>
    <w:multiLevelType w:val="hybridMultilevel"/>
    <w:tmpl w:val="4FAE1690"/>
    <w:lvl w:ilvl="0" w:tplc="1B167074">
      <w:numFmt w:val="decimal"/>
      <w:lvlText w:val=""/>
      <w:lvlJc w:val="left"/>
    </w:lvl>
    <w:lvl w:ilvl="1" w:tplc="98C8D29A">
      <w:start w:val="1"/>
      <w:numFmt w:val="bullet"/>
      <w:lvlText w:val=""/>
      <w:lvlJc w:val="left"/>
      <w:pPr>
        <w:ind w:left="1440" w:hanging="360"/>
      </w:pPr>
      <w:rPr>
        <w:rFonts w:ascii="Symbol" w:hAnsi="Symbol" w:hint="default"/>
      </w:rPr>
    </w:lvl>
    <w:lvl w:ilvl="2" w:tplc="F5F08FD2">
      <w:numFmt w:val="decimal"/>
      <w:lvlText w:val=""/>
      <w:lvlJc w:val="left"/>
    </w:lvl>
    <w:lvl w:ilvl="3" w:tplc="E07C80EE">
      <w:numFmt w:val="decimal"/>
      <w:lvlText w:val=""/>
      <w:lvlJc w:val="left"/>
    </w:lvl>
    <w:lvl w:ilvl="4" w:tplc="C3E6EA44">
      <w:numFmt w:val="decimal"/>
      <w:lvlText w:val=""/>
      <w:lvlJc w:val="left"/>
    </w:lvl>
    <w:lvl w:ilvl="5" w:tplc="F2A08134">
      <w:numFmt w:val="decimal"/>
      <w:lvlText w:val=""/>
      <w:lvlJc w:val="left"/>
    </w:lvl>
    <w:lvl w:ilvl="6" w:tplc="3EE67402">
      <w:numFmt w:val="decimal"/>
      <w:lvlText w:val=""/>
      <w:lvlJc w:val="left"/>
    </w:lvl>
    <w:lvl w:ilvl="7" w:tplc="0088B9C2">
      <w:numFmt w:val="decimal"/>
      <w:lvlText w:val=""/>
      <w:lvlJc w:val="left"/>
    </w:lvl>
    <w:lvl w:ilvl="8" w:tplc="C78A6D6A">
      <w:numFmt w:val="decimal"/>
      <w:lvlText w:val=""/>
      <w:lvlJc w:val="left"/>
    </w:lvl>
  </w:abstractNum>
  <w:abstractNum w:abstractNumId="1314" w15:restartNumberingAfterBreak="0">
    <w:nsid w:val="68750CD5"/>
    <w:multiLevelType w:val="hybridMultilevel"/>
    <w:tmpl w:val="FA64835A"/>
    <w:lvl w:ilvl="0" w:tplc="8BFA93D4">
      <w:start w:val="1"/>
      <w:numFmt w:val="bullet"/>
      <w:lvlText w:val=""/>
      <w:lvlJc w:val="left"/>
      <w:pPr>
        <w:ind w:left="720" w:hanging="360"/>
      </w:pPr>
      <w:rPr>
        <w:rFonts w:ascii="Symbol" w:hAnsi="Symbol" w:hint="default"/>
      </w:rPr>
    </w:lvl>
    <w:lvl w:ilvl="1" w:tplc="919C7812">
      <w:numFmt w:val="decimal"/>
      <w:lvlText w:val=""/>
      <w:lvlJc w:val="left"/>
    </w:lvl>
    <w:lvl w:ilvl="2" w:tplc="D5DAB600">
      <w:numFmt w:val="decimal"/>
      <w:lvlText w:val=""/>
      <w:lvlJc w:val="left"/>
    </w:lvl>
    <w:lvl w:ilvl="3" w:tplc="BA0E63E2">
      <w:numFmt w:val="decimal"/>
      <w:lvlText w:val=""/>
      <w:lvlJc w:val="left"/>
    </w:lvl>
    <w:lvl w:ilvl="4" w:tplc="52D8A77E">
      <w:numFmt w:val="decimal"/>
      <w:lvlText w:val=""/>
      <w:lvlJc w:val="left"/>
    </w:lvl>
    <w:lvl w:ilvl="5" w:tplc="03BA59D4">
      <w:numFmt w:val="decimal"/>
      <w:lvlText w:val=""/>
      <w:lvlJc w:val="left"/>
    </w:lvl>
    <w:lvl w:ilvl="6" w:tplc="A5425D22">
      <w:numFmt w:val="decimal"/>
      <w:lvlText w:val=""/>
      <w:lvlJc w:val="left"/>
    </w:lvl>
    <w:lvl w:ilvl="7" w:tplc="4DE853F8">
      <w:numFmt w:val="decimal"/>
      <w:lvlText w:val=""/>
      <w:lvlJc w:val="left"/>
    </w:lvl>
    <w:lvl w:ilvl="8" w:tplc="CA8615BC">
      <w:numFmt w:val="decimal"/>
      <w:lvlText w:val=""/>
      <w:lvlJc w:val="left"/>
    </w:lvl>
  </w:abstractNum>
  <w:abstractNum w:abstractNumId="1315" w15:restartNumberingAfterBreak="0">
    <w:nsid w:val="68A84EB1"/>
    <w:multiLevelType w:val="hybridMultilevel"/>
    <w:tmpl w:val="1FA42A24"/>
    <w:lvl w:ilvl="0" w:tplc="088EA1CE">
      <w:start w:val="1"/>
      <w:numFmt w:val="bullet"/>
      <w:lvlText w:val=""/>
      <w:lvlJc w:val="left"/>
      <w:pPr>
        <w:ind w:left="720" w:hanging="360"/>
      </w:pPr>
      <w:rPr>
        <w:rFonts w:ascii="Symbol" w:hAnsi="Symbol" w:hint="default"/>
      </w:rPr>
    </w:lvl>
    <w:lvl w:ilvl="1" w:tplc="07A8F268">
      <w:numFmt w:val="decimal"/>
      <w:lvlText w:val=""/>
      <w:lvlJc w:val="left"/>
    </w:lvl>
    <w:lvl w:ilvl="2" w:tplc="003E8FA2">
      <w:numFmt w:val="decimal"/>
      <w:lvlText w:val=""/>
      <w:lvlJc w:val="left"/>
    </w:lvl>
    <w:lvl w:ilvl="3" w:tplc="A9A6AF68">
      <w:numFmt w:val="decimal"/>
      <w:lvlText w:val=""/>
      <w:lvlJc w:val="left"/>
    </w:lvl>
    <w:lvl w:ilvl="4" w:tplc="DD5EF868">
      <w:numFmt w:val="decimal"/>
      <w:lvlText w:val=""/>
      <w:lvlJc w:val="left"/>
    </w:lvl>
    <w:lvl w:ilvl="5" w:tplc="751C10AE">
      <w:numFmt w:val="decimal"/>
      <w:lvlText w:val=""/>
      <w:lvlJc w:val="left"/>
    </w:lvl>
    <w:lvl w:ilvl="6" w:tplc="28A245FE">
      <w:numFmt w:val="decimal"/>
      <w:lvlText w:val=""/>
      <w:lvlJc w:val="left"/>
    </w:lvl>
    <w:lvl w:ilvl="7" w:tplc="853E1834">
      <w:numFmt w:val="decimal"/>
      <w:lvlText w:val=""/>
      <w:lvlJc w:val="left"/>
    </w:lvl>
    <w:lvl w:ilvl="8" w:tplc="E59C11FE">
      <w:numFmt w:val="decimal"/>
      <w:lvlText w:val=""/>
      <w:lvlJc w:val="left"/>
    </w:lvl>
  </w:abstractNum>
  <w:abstractNum w:abstractNumId="1316" w15:restartNumberingAfterBreak="0">
    <w:nsid w:val="68D02E72"/>
    <w:multiLevelType w:val="hybridMultilevel"/>
    <w:tmpl w:val="FAAC4742"/>
    <w:lvl w:ilvl="0" w:tplc="07443E24">
      <w:start w:val="1"/>
      <w:numFmt w:val="bullet"/>
      <w:lvlText w:val=""/>
      <w:lvlJc w:val="left"/>
      <w:pPr>
        <w:ind w:left="720" w:hanging="360"/>
      </w:pPr>
      <w:rPr>
        <w:rFonts w:ascii="Symbol" w:hAnsi="Symbol" w:hint="default"/>
      </w:rPr>
    </w:lvl>
    <w:lvl w:ilvl="1" w:tplc="694C04EE">
      <w:numFmt w:val="decimal"/>
      <w:lvlText w:val=""/>
      <w:lvlJc w:val="left"/>
    </w:lvl>
    <w:lvl w:ilvl="2" w:tplc="5DCE06E8">
      <w:numFmt w:val="decimal"/>
      <w:lvlText w:val=""/>
      <w:lvlJc w:val="left"/>
    </w:lvl>
    <w:lvl w:ilvl="3" w:tplc="425E9C74">
      <w:numFmt w:val="decimal"/>
      <w:lvlText w:val=""/>
      <w:lvlJc w:val="left"/>
    </w:lvl>
    <w:lvl w:ilvl="4" w:tplc="8860700A">
      <w:numFmt w:val="decimal"/>
      <w:lvlText w:val=""/>
      <w:lvlJc w:val="left"/>
    </w:lvl>
    <w:lvl w:ilvl="5" w:tplc="CC1602AA">
      <w:numFmt w:val="decimal"/>
      <w:lvlText w:val=""/>
      <w:lvlJc w:val="left"/>
    </w:lvl>
    <w:lvl w:ilvl="6" w:tplc="8D36B332">
      <w:numFmt w:val="decimal"/>
      <w:lvlText w:val=""/>
      <w:lvlJc w:val="left"/>
    </w:lvl>
    <w:lvl w:ilvl="7" w:tplc="36A850F4">
      <w:numFmt w:val="decimal"/>
      <w:lvlText w:val=""/>
      <w:lvlJc w:val="left"/>
    </w:lvl>
    <w:lvl w:ilvl="8" w:tplc="3296FB64">
      <w:numFmt w:val="decimal"/>
      <w:lvlText w:val=""/>
      <w:lvlJc w:val="left"/>
    </w:lvl>
  </w:abstractNum>
  <w:abstractNum w:abstractNumId="1317" w15:restartNumberingAfterBreak="0">
    <w:nsid w:val="68F6654A"/>
    <w:multiLevelType w:val="hybridMultilevel"/>
    <w:tmpl w:val="122C7CA4"/>
    <w:lvl w:ilvl="0" w:tplc="185E121A">
      <w:start w:val="1"/>
      <w:numFmt w:val="bullet"/>
      <w:lvlText w:val=""/>
      <w:lvlJc w:val="left"/>
      <w:pPr>
        <w:ind w:left="720" w:hanging="360"/>
      </w:pPr>
      <w:rPr>
        <w:rFonts w:ascii="Symbol" w:hAnsi="Symbol" w:hint="default"/>
      </w:rPr>
    </w:lvl>
    <w:lvl w:ilvl="1" w:tplc="E53A9DB2">
      <w:numFmt w:val="decimal"/>
      <w:lvlText w:val=""/>
      <w:lvlJc w:val="left"/>
    </w:lvl>
    <w:lvl w:ilvl="2" w:tplc="56E2893E">
      <w:numFmt w:val="decimal"/>
      <w:lvlText w:val=""/>
      <w:lvlJc w:val="left"/>
    </w:lvl>
    <w:lvl w:ilvl="3" w:tplc="A5BCC1C4">
      <w:numFmt w:val="decimal"/>
      <w:lvlText w:val=""/>
      <w:lvlJc w:val="left"/>
    </w:lvl>
    <w:lvl w:ilvl="4" w:tplc="339EB2D8">
      <w:numFmt w:val="decimal"/>
      <w:lvlText w:val=""/>
      <w:lvlJc w:val="left"/>
    </w:lvl>
    <w:lvl w:ilvl="5" w:tplc="7CC86A74">
      <w:numFmt w:val="decimal"/>
      <w:lvlText w:val=""/>
      <w:lvlJc w:val="left"/>
    </w:lvl>
    <w:lvl w:ilvl="6" w:tplc="4F1C6F70">
      <w:numFmt w:val="decimal"/>
      <w:lvlText w:val=""/>
      <w:lvlJc w:val="left"/>
    </w:lvl>
    <w:lvl w:ilvl="7" w:tplc="9788E736">
      <w:numFmt w:val="decimal"/>
      <w:lvlText w:val=""/>
      <w:lvlJc w:val="left"/>
    </w:lvl>
    <w:lvl w:ilvl="8" w:tplc="C11005D6">
      <w:numFmt w:val="decimal"/>
      <w:lvlText w:val=""/>
      <w:lvlJc w:val="left"/>
    </w:lvl>
  </w:abstractNum>
  <w:abstractNum w:abstractNumId="1318" w15:restartNumberingAfterBreak="0">
    <w:nsid w:val="693603B1"/>
    <w:multiLevelType w:val="hybridMultilevel"/>
    <w:tmpl w:val="770C7738"/>
    <w:lvl w:ilvl="0" w:tplc="09A41A98">
      <w:start w:val="1"/>
      <w:numFmt w:val="bullet"/>
      <w:lvlText w:val=""/>
      <w:lvlJc w:val="left"/>
      <w:pPr>
        <w:ind w:left="720" w:hanging="360"/>
      </w:pPr>
      <w:rPr>
        <w:rFonts w:ascii="Symbol" w:hAnsi="Symbol" w:hint="default"/>
      </w:rPr>
    </w:lvl>
    <w:lvl w:ilvl="1" w:tplc="9CF867B8">
      <w:numFmt w:val="decimal"/>
      <w:lvlText w:val=""/>
      <w:lvlJc w:val="left"/>
    </w:lvl>
    <w:lvl w:ilvl="2" w:tplc="7BECB2B8">
      <w:numFmt w:val="decimal"/>
      <w:lvlText w:val=""/>
      <w:lvlJc w:val="left"/>
    </w:lvl>
    <w:lvl w:ilvl="3" w:tplc="EFB0BBB6">
      <w:numFmt w:val="decimal"/>
      <w:lvlText w:val=""/>
      <w:lvlJc w:val="left"/>
    </w:lvl>
    <w:lvl w:ilvl="4" w:tplc="EAA0933C">
      <w:numFmt w:val="decimal"/>
      <w:lvlText w:val=""/>
      <w:lvlJc w:val="left"/>
    </w:lvl>
    <w:lvl w:ilvl="5" w:tplc="0638F990">
      <w:numFmt w:val="decimal"/>
      <w:lvlText w:val=""/>
      <w:lvlJc w:val="left"/>
    </w:lvl>
    <w:lvl w:ilvl="6" w:tplc="B344D176">
      <w:numFmt w:val="decimal"/>
      <w:lvlText w:val=""/>
      <w:lvlJc w:val="left"/>
    </w:lvl>
    <w:lvl w:ilvl="7" w:tplc="3F6430AC">
      <w:numFmt w:val="decimal"/>
      <w:lvlText w:val=""/>
      <w:lvlJc w:val="left"/>
    </w:lvl>
    <w:lvl w:ilvl="8" w:tplc="8640DA76">
      <w:numFmt w:val="decimal"/>
      <w:lvlText w:val=""/>
      <w:lvlJc w:val="left"/>
    </w:lvl>
  </w:abstractNum>
  <w:abstractNum w:abstractNumId="1319" w15:restartNumberingAfterBreak="0">
    <w:nsid w:val="69373302"/>
    <w:multiLevelType w:val="hybridMultilevel"/>
    <w:tmpl w:val="146E20A2"/>
    <w:lvl w:ilvl="0" w:tplc="44641876">
      <w:start w:val="1"/>
      <w:numFmt w:val="bullet"/>
      <w:lvlText w:val=""/>
      <w:lvlJc w:val="left"/>
      <w:pPr>
        <w:ind w:left="720" w:hanging="360"/>
      </w:pPr>
      <w:rPr>
        <w:rFonts w:ascii="Symbol" w:hAnsi="Symbol" w:hint="default"/>
      </w:rPr>
    </w:lvl>
    <w:lvl w:ilvl="1" w:tplc="CFD46D00">
      <w:numFmt w:val="decimal"/>
      <w:lvlText w:val=""/>
      <w:lvlJc w:val="left"/>
    </w:lvl>
    <w:lvl w:ilvl="2" w:tplc="063EBED0">
      <w:numFmt w:val="decimal"/>
      <w:lvlText w:val=""/>
      <w:lvlJc w:val="left"/>
    </w:lvl>
    <w:lvl w:ilvl="3" w:tplc="E80E10F6">
      <w:numFmt w:val="decimal"/>
      <w:lvlText w:val=""/>
      <w:lvlJc w:val="left"/>
    </w:lvl>
    <w:lvl w:ilvl="4" w:tplc="F34A13F6">
      <w:numFmt w:val="decimal"/>
      <w:lvlText w:val=""/>
      <w:lvlJc w:val="left"/>
    </w:lvl>
    <w:lvl w:ilvl="5" w:tplc="27FEA5EC">
      <w:numFmt w:val="decimal"/>
      <w:lvlText w:val=""/>
      <w:lvlJc w:val="left"/>
    </w:lvl>
    <w:lvl w:ilvl="6" w:tplc="FC34DA52">
      <w:numFmt w:val="decimal"/>
      <w:lvlText w:val=""/>
      <w:lvlJc w:val="left"/>
    </w:lvl>
    <w:lvl w:ilvl="7" w:tplc="2FC4E230">
      <w:numFmt w:val="decimal"/>
      <w:lvlText w:val=""/>
      <w:lvlJc w:val="left"/>
    </w:lvl>
    <w:lvl w:ilvl="8" w:tplc="D3F622C2">
      <w:numFmt w:val="decimal"/>
      <w:lvlText w:val=""/>
      <w:lvlJc w:val="left"/>
    </w:lvl>
  </w:abstractNum>
  <w:abstractNum w:abstractNumId="1320" w15:restartNumberingAfterBreak="0">
    <w:nsid w:val="69424522"/>
    <w:multiLevelType w:val="hybridMultilevel"/>
    <w:tmpl w:val="B5307966"/>
    <w:lvl w:ilvl="0" w:tplc="D7126A24">
      <w:start w:val="1"/>
      <w:numFmt w:val="bullet"/>
      <w:lvlText w:val=""/>
      <w:lvlJc w:val="left"/>
      <w:pPr>
        <w:ind w:left="720" w:hanging="360"/>
      </w:pPr>
      <w:rPr>
        <w:rFonts w:ascii="Symbol" w:hAnsi="Symbol" w:hint="default"/>
      </w:rPr>
    </w:lvl>
    <w:lvl w:ilvl="1" w:tplc="71F8D860">
      <w:numFmt w:val="decimal"/>
      <w:lvlText w:val=""/>
      <w:lvlJc w:val="left"/>
    </w:lvl>
    <w:lvl w:ilvl="2" w:tplc="6EECABF4">
      <w:numFmt w:val="decimal"/>
      <w:lvlText w:val=""/>
      <w:lvlJc w:val="left"/>
    </w:lvl>
    <w:lvl w:ilvl="3" w:tplc="1F6E1342">
      <w:numFmt w:val="decimal"/>
      <w:lvlText w:val=""/>
      <w:lvlJc w:val="left"/>
    </w:lvl>
    <w:lvl w:ilvl="4" w:tplc="18CC9BA0">
      <w:numFmt w:val="decimal"/>
      <w:lvlText w:val=""/>
      <w:lvlJc w:val="left"/>
    </w:lvl>
    <w:lvl w:ilvl="5" w:tplc="B8B691C0">
      <w:numFmt w:val="decimal"/>
      <w:lvlText w:val=""/>
      <w:lvlJc w:val="left"/>
    </w:lvl>
    <w:lvl w:ilvl="6" w:tplc="F40891EA">
      <w:numFmt w:val="decimal"/>
      <w:lvlText w:val=""/>
      <w:lvlJc w:val="left"/>
    </w:lvl>
    <w:lvl w:ilvl="7" w:tplc="2D461B7C">
      <w:numFmt w:val="decimal"/>
      <w:lvlText w:val=""/>
      <w:lvlJc w:val="left"/>
    </w:lvl>
    <w:lvl w:ilvl="8" w:tplc="A71697DC">
      <w:numFmt w:val="decimal"/>
      <w:lvlText w:val=""/>
      <w:lvlJc w:val="left"/>
    </w:lvl>
  </w:abstractNum>
  <w:abstractNum w:abstractNumId="1321" w15:restartNumberingAfterBreak="0">
    <w:nsid w:val="6959393F"/>
    <w:multiLevelType w:val="hybridMultilevel"/>
    <w:tmpl w:val="AF165EF0"/>
    <w:lvl w:ilvl="0" w:tplc="829AD5CE">
      <w:start w:val="1"/>
      <w:numFmt w:val="bullet"/>
      <w:lvlText w:val=""/>
      <w:lvlJc w:val="left"/>
      <w:pPr>
        <w:ind w:left="720" w:hanging="360"/>
      </w:pPr>
      <w:rPr>
        <w:rFonts w:ascii="Symbol" w:hAnsi="Symbol" w:hint="default"/>
      </w:rPr>
    </w:lvl>
    <w:lvl w:ilvl="1" w:tplc="BAACD3AC">
      <w:numFmt w:val="decimal"/>
      <w:lvlText w:val=""/>
      <w:lvlJc w:val="left"/>
    </w:lvl>
    <w:lvl w:ilvl="2" w:tplc="03A651DE">
      <w:numFmt w:val="decimal"/>
      <w:lvlText w:val=""/>
      <w:lvlJc w:val="left"/>
    </w:lvl>
    <w:lvl w:ilvl="3" w:tplc="1430B682">
      <w:numFmt w:val="decimal"/>
      <w:lvlText w:val=""/>
      <w:lvlJc w:val="left"/>
    </w:lvl>
    <w:lvl w:ilvl="4" w:tplc="3864DD0A">
      <w:numFmt w:val="decimal"/>
      <w:lvlText w:val=""/>
      <w:lvlJc w:val="left"/>
    </w:lvl>
    <w:lvl w:ilvl="5" w:tplc="8A5088D4">
      <w:numFmt w:val="decimal"/>
      <w:lvlText w:val=""/>
      <w:lvlJc w:val="left"/>
    </w:lvl>
    <w:lvl w:ilvl="6" w:tplc="A1EAF948">
      <w:numFmt w:val="decimal"/>
      <w:lvlText w:val=""/>
      <w:lvlJc w:val="left"/>
    </w:lvl>
    <w:lvl w:ilvl="7" w:tplc="C14E524C">
      <w:numFmt w:val="decimal"/>
      <w:lvlText w:val=""/>
      <w:lvlJc w:val="left"/>
    </w:lvl>
    <w:lvl w:ilvl="8" w:tplc="A6DE0E34">
      <w:numFmt w:val="decimal"/>
      <w:lvlText w:val=""/>
      <w:lvlJc w:val="left"/>
    </w:lvl>
  </w:abstractNum>
  <w:abstractNum w:abstractNumId="1322" w15:restartNumberingAfterBreak="0">
    <w:nsid w:val="6978611B"/>
    <w:multiLevelType w:val="hybridMultilevel"/>
    <w:tmpl w:val="4290E558"/>
    <w:lvl w:ilvl="0" w:tplc="FC74B4FE">
      <w:start w:val="1"/>
      <w:numFmt w:val="bullet"/>
      <w:lvlText w:val=""/>
      <w:lvlJc w:val="left"/>
      <w:pPr>
        <w:ind w:left="720" w:hanging="360"/>
      </w:pPr>
      <w:rPr>
        <w:rFonts w:ascii="Symbol" w:hAnsi="Symbol" w:hint="default"/>
      </w:rPr>
    </w:lvl>
    <w:lvl w:ilvl="1" w:tplc="ECC8414C">
      <w:numFmt w:val="decimal"/>
      <w:lvlText w:val=""/>
      <w:lvlJc w:val="left"/>
    </w:lvl>
    <w:lvl w:ilvl="2" w:tplc="59B005F6">
      <w:numFmt w:val="decimal"/>
      <w:lvlText w:val=""/>
      <w:lvlJc w:val="left"/>
    </w:lvl>
    <w:lvl w:ilvl="3" w:tplc="F5D0DAEE">
      <w:numFmt w:val="decimal"/>
      <w:lvlText w:val=""/>
      <w:lvlJc w:val="left"/>
    </w:lvl>
    <w:lvl w:ilvl="4" w:tplc="81A06234">
      <w:numFmt w:val="decimal"/>
      <w:lvlText w:val=""/>
      <w:lvlJc w:val="left"/>
    </w:lvl>
    <w:lvl w:ilvl="5" w:tplc="BDAC003C">
      <w:numFmt w:val="decimal"/>
      <w:lvlText w:val=""/>
      <w:lvlJc w:val="left"/>
    </w:lvl>
    <w:lvl w:ilvl="6" w:tplc="5AACE96A">
      <w:numFmt w:val="decimal"/>
      <w:lvlText w:val=""/>
      <w:lvlJc w:val="left"/>
    </w:lvl>
    <w:lvl w:ilvl="7" w:tplc="347E3568">
      <w:numFmt w:val="decimal"/>
      <w:lvlText w:val=""/>
      <w:lvlJc w:val="left"/>
    </w:lvl>
    <w:lvl w:ilvl="8" w:tplc="57909B5E">
      <w:numFmt w:val="decimal"/>
      <w:lvlText w:val=""/>
      <w:lvlJc w:val="left"/>
    </w:lvl>
  </w:abstractNum>
  <w:abstractNum w:abstractNumId="1323" w15:restartNumberingAfterBreak="0">
    <w:nsid w:val="698E4204"/>
    <w:multiLevelType w:val="hybridMultilevel"/>
    <w:tmpl w:val="95A09B30"/>
    <w:lvl w:ilvl="0" w:tplc="22C8B358">
      <w:start w:val="1"/>
      <w:numFmt w:val="bullet"/>
      <w:lvlText w:val=""/>
      <w:lvlJc w:val="left"/>
      <w:pPr>
        <w:ind w:left="720" w:hanging="360"/>
      </w:pPr>
      <w:rPr>
        <w:rFonts w:ascii="Symbol" w:hAnsi="Symbol" w:hint="default"/>
      </w:rPr>
    </w:lvl>
    <w:lvl w:ilvl="1" w:tplc="DF58F098">
      <w:numFmt w:val="decimal"/>
      <w:lvlText w:val=""/>
      <w:lvlJc w:val="left"/>
    </w:lvl>
    <w:lvl w:ilvl="2" w:tplc="AE403CA2">
      <w:numFmt w:val="decimal"/>
      <w:lvlText w:val=""/>
      <w:lvlJc w:val="left"/>
    </w:lvl>
    <w:lvl w:ilvl="3" w:tplc="A6D6E2CC">
      <w:numFmt w:val="decimal"/>
      <w:lvlText w:val=""/>
      <w:lvlJc w:val="left"/>
    </w:lvl>
    <w:lvl w:ilvl="4" w:tplc="663C8242">
      <w:numFmt w:val="decimal"/>
      <w:lvlText w:val=""/>
      <w:lvlJc w:val="left"/>
    </w:lvl>
    <w:lvl w:ilvl="5" w:tplc="C2F0105A">
      <w:numFmt w:val="decimal"/>
      <w:lvlText w:val=""/>
      <w:lvlJc w:val="left"/>
    </w:lvl>
    <w:lvl w:ilvl="6" w:tplc="CF92B96E">
      <w:numFmt w:val="decimal"/>
      <w:lvlText w:val=""/>
      <w:lvlJc w:val="left"/>
    </w:lvl>
    <w:lvl w:ilvl="7" w:tplc="3DA07504">
      <w:numFmt w:val="decimal"/>
      <w:lvlText w:val=""/>
      <w:lvlJc w:val="left"/>
    </w:lvl>
    <w:lvl w:ilvl="8" w:tplc="A3C0AF94">
      <w:numFmt w:val="decimal"/>
      <w:lvlText w:val=""/>
      <w:lvlJc w:val="left"/>
    </w:lvl>
  </w:abstractNum>
  <w:abstractNum w:abstractNumId="1324" w15:restartNumberingAfterBreak="0">
    <w:nsid w:val="69DC67CD"/>
    <w:multiLevelType w:val="hybridMultilevel"/>
    <w:tmpl w:val="F396697A"/>
    <w:lvl w:ilvl="0" w:tplc="05284EEE">
      <w:start w:val="1"/>
      <w:numFmt w:val="bullet"/>
      <w:lvlText w:val=""/>
      <w:lvlJc w:val="left"/>
      <w:pPr>
        <w:ind w:left="720" w:hanging="360"/>
      </w:pPr>
      <w:rPr>
        <w:rFonts w:ascii="Symbol" w:hAnsi="Symbol" w:hint="default"/>
      </w:rPr>
    </w:lvl>
    <w:lvl w:ilvl="1" w:tplc="976A551E">
      <w:numFmt w:val="decimal"/>
      <w:lvlText w:val=""/>
      <w:lvlJc w:val="left"/>
    </w:lvl>
    <w:lvl w:ilvl="2" w:tplc="C3AACED0">
      <w:numFmt w:val="decimal"/>
      <w:lvlText w:val=""/>
      <w:lvlJc w:val="left"/>
    </w:lvl>
    <w:lvl w:ilvl="3" w:tplc="B84602A8">
      <w:numFmt w:val="decimal"/>
      <w:lvlText w:val=""/>
      <w:lvlJc w:val="left"/>
    </w:lvl>
    <w:lvl w:ilvl="4" w:tplc="416E8DF2">
      <w:numFmt w:val="decimal"/>
      <w:lvlText w:val=""/>
      <w:lvlJc w:val="left"/>
    </w:lvl>
    <w:lvl w:ilvl="5" w:tplc="F424AB12">
      <w:numFmt w:val="decimal"/>
      <w:lvlText w:val=""/>
      <w:lvlJc w:val="left"/>
    </w:lvl>
    <w:lvl w:ilvl="6" w:tplc="528665FC">
      <w:numFmt w:val="decimal"/>
      <w:lvlText w:val=""/>
      <w:lvlJc w:val="left"/>
    </w:lvl>
    <w:lvl w:ilvl="7" w:tplc="00A62E06">
      <w:numFmt w:val="decimal"/>
      <w:lvlText w:val=""/>
      <w:lvlJc w:val="left"/>
    </w:lvl>
    <w:lvl w:ilvl="8" w:tplc="24C27EFE">
      <w:numFmt w:val="decimal"/>
      <w:lvlText w:val=""/>
      <w:lvlJc w:val="left"/>
    </w:lvl>
  </w:abstractNum>
  <w:abstractNum w:abstractNumId="1325" w15:restartNumberingAfterBreak="0">
    <w:nsid w:val="69FC31D5"/>
    <w:multiLevelType w:val="hybridMultilevel"/>
    <w:tmpl w:val="0CA2DE26"/>
    <w:lvl w:ilvl="0" w:tplc="10B41354">
      <w:start w:val="1"/>
      <w:numFmt w:val="bullet"/>
      <w:lvlText w:val=""/>
      <w:lvlJc w:val="left"/>
      <w:pPr>
        <w:ind w:left="720" w:hanging="360"/>
      </w:pPr>
      <w:rPr>
        <w:rFonts w:ascii="Symbol" w:hAnsi="Symbol" w:hint="default"/>
      </w:rPr>
    </w:lvl>
    <w:lvl w:ilvl="1" w:tplc="046CFF26">
      <w:numFmt w:val="decimal"/>
      <w:lvlText w:val=""/>
      <w:lvlJc w:val="left"/>
    </w:lvl>
    <w:lvl w:ilvl="2" w:tplc="F7A87272">
      <w:numFmt w:val="decimal"/>
      <w:lvlText w:val=""/>
      <w:lvlJc w:val="left"/>
    </w:lvl>
    <w:lvl w:ilvl="3" w:tplc="1B48EC96">
      <w:numFmt w:val="decimal"/>
      <w:lvlText w:val=""/>
      <w:lvlJc w:val="left"/>
    </w:lvl>
    <w:lvl w:ilvl="4" w:tplc="EA404452">
      <w:numFmt w:val="decimal"/>
      <w:lvlText w:val=""/>
      <w:lvlJc w:val="left"/>
    </w:lvl>
    <w:lvl w:ilvl="5" w:tplc="4CAE41A4">
      <w:numFmt w:val="decimal"/>
      <w:lvlText w:val=""/>
      <w:lvlJc w:val="left"/>
    </w:lvl>
    <w:lvl w:ilvl="6" w:tplc="C2F02204">
      <w:numFmt w:val="decimal"/>
      <w:lvlText w:val=""/>
      <w:lvlJc w:val="left"/>
    </w:lvl>
    <w:lvl w:ilvl="7" w:tplc="558AF256">
      <w:numFmt w:val="decimal"/>
      <w:lvlText w:val=""/>
      <w:lvlJc w:val="left"/>
    </w:lvl>
    <w:lvl w:ilvl="8" w:tplc="4FA4D11A">
      <w:numFmt w:val="decimal"/>
      <w:lvlText w:val=""/>
      <w:lvlJc w:val="left"/>
    </w:lvl>
  </w:abstractNum>
  <w:abstractNum w:abstractNumId="1326" w15:restartNumberingAfterBreak="0">
    <w:nsid w:val="6A07534E"/>
    <w:multiLevelType w:val="hybridMultilevel"/>
    <w:tmpl w:val="419684FA"/>
    <w:lvl w:ilvl="0" w:tplc="F0E645D4">
      <w:start w:val="1"/>
      <w:numFmt w:val="bullet"/>
      <w:lvlText w:val=""/>
      <w:lvlJc w:val="left"/>
      <w:pPr>
        <w:ind w:left="720" w:hanging="360"/>
      </w:pPr>
      <w:rPr>
        <w:rFonts w:ascii="Symbol" w:hAnsi="Symbol" w:hint="default"/>
      </w:rPr>
    </w:lvl>
    <w:lvl w:ilvl="1" w:tplc="32E299D0">
      <w:numFmt w:val="decimal"/>
      <w:lvlText w:val=""/>
      <w:lvlJc w:val="left"/>
    </w:lvl>
    <w:lvl w:ilvl="2" w:tplc="4FE6BD6E">
      <w:numFmt w:val="decimal"/>
      <w:lvlText w:val=""/>
      <w:lvlJc w:val="left"/>
    </w:lvl>
    <w:lvl w:ilvl="3" w:tplc="A480502A">
      <w:numFmt w:val="decimal"/>
      <w:lvlText w:val=""/>
      <w:lvlJc w:val="left"/>
    </w:lvl>
    <w:lvl w:ilvl="4" w:tplc="CDBC48A6">
      <w:numFmt w:val="decimal"/>
      <w:lvlText w:val=""/>
      <w:lvlJc w:val="left"/>
    </w:lvl>
    <w:lvl w:ilvl="5" w:tplc="847A9FEA">
      <w:numFmt w:val="decimal"/>
      <w:lvlText w:val=""/>
      <w:lvlJc w:val="left"/>
    </w:lvl>
    <w:lvl w:ilvl="6" w:tplc="615EC6F0">
      <w:numFmt w:val="decimal"/>
      <w:lvlText w:val=""/>
      <w:lvlJc w:val="left"/>
    </w:lvl>
    <w:lvl w:ilvl="7" w:tplc="81949F0C">
      <w:numFmt w:val="decimal"/>
      <w:lvlText w:val=""/>
      <w:lvlJc w:val="left"/>
    </w:lvl>
    <w:lvl w:ilvl="8" w:tplc="3B6897C8">
      <w:numFmt w:val="decimal"/>
      <w:lvlText w:val=""/>
      <w:lvlJc w:val="left"/>
    </w:lvl>
  </w:abstractNum>
  <w:abstractNum w:abstractNumId="1327" w15:restartNumberingAfterBreak="0">
    <w:nsid w:val="6A2C6B07"/>
    <w:multiLevelType w:val="hybridMultilevel"/>
    <w:tmpl w:val="68B66868"/>
    <w:lvl w:ilvl="0" w:tplc="BB4E2EDC">
      <w:start w:val="1"/>
      <w:numFmt w:val="bullet"/>
      <w:lvlText w:val=""/>
      <w:lvlJc w:val="left"/>
      <w:pPr>
        <w:ind w:left="720" w:hanging="360"/>
      </w:pPr>
      <w:rPr>
        <w:rFonts w:ascii="Symbol" w:hAnsi="Symbol" w:hint="default"/>
      </w:rPr>
    </w:lvl>
    <w:lvl w:ilvl="1" w:tplc="38B4D18E">
      <w:numFmt w:val="decimal"/>
      <w:lvlText w:val=""/>
      <w:lvlJc w:val="left"/>
    </w:lvl>
    <w:lvl w:ilvl="2" w:tplc="DE68D774">
      <w:numFmt w:val="decimal"/>
      <w:lvlText w:val=""/>
      <w:lvlJc w:val="left"/>
    </w:lvl>
    <w:lvl w:ilvl="3" w:tplc="13EEDC80">
      <w:numFmt w:val="decimal"/>
      <w:lvlText w:val=""/>
      <w:lvlJc w:val="left"/>
    </w:lvl>
    <w:lvl w:ilvl="4" w:tplc="AE8000DE">
      <w:numFmt w:val="decimal"/>
      <w:lvlText w:val=""/>
      <w:lvlJc w:val="left"/>
    </w:lvl>
    <w:lvl w:ilvl="5" w:tplc="B0762B56">
      <w:numFmt w:val="decimal"/>
      <w:lvlText w:val=""/>
      <w:lvlJc w:val="left"/>
    </w:lvl>
    <w:lvl w:ilvl="6" w:tplc="0AFA825C">
      <w:numFmt w:val="decimal"/>
      <w:lvlText w:val=""/>
      <w:lvlJc w:val="left"/>
    </w:lvl>
    <w:lvl w:ilvl="7" w:tplc="7AFA506A">
      <w:numFmt w:val="decimal"/>
      <w:lvlText w:val=""/>
      <w:lvlJc w:val="left"/>
    </w:lvl>
    <w:lvl w:ilvl="8" w:tplc="4698A17E">
      <w:numFmt w:val="decimal"/>
      <w:lvlText w:val=""/>
      <w:lvlJc w:val="left"/>
    </w:lvl>
  </w:abstractNum>
  <w:abstractNum w:abstractNumId="1328" w15:restartNumberingAfterBreak="0">
    <w:nsid w:val="6A3A0DA0"/>
    <w:multiLevelType w:val="hybridMultilevel"/>
    <w:tmpl w:val="C5BA00E8"/>
    <w:lvl w:ilvl="0" w:tplc="1438078C">
      <w:numFmt w:val="decimal"/>
      <w:lvlText w:val=""/>
      <w:lvlJc w:val="left"/>
    </w:lvl>
    <w:lvl w:ilvl="1" w:tplc="CB0C2990">
      <w:start w:val="1"/>
      <w:numFmt w:val="bullet"/>
      <w:lvlText w:val=""/>
      <w:lvlJc w:val="left"/>
      <w:pPr>
        <w:ind w:left="1440" w:hanging="360"/>
      </w:pPr>
      <w:rPr>
        <w:rFonts w:ascii="Symbol" w:hAnsi="Symbol" w:hint="default"/>
      </w:rPr>
    </w:lvl>
    <w:lvl w:ilvl="2" w:tplc="EDAA467A">
      <w:numFmt w:val="decimal"/>
      <w:lvlText w:val=""/>
      <w:lvlJc w:val="left"/>
    </w:lvl>
    <w:lvl w:ilvl="3" w:tplc="470CF752">
      <w:numFmt w:val="decimal"/>
      <w:lvlText w:val=""/>
      <w:lvlJc w:val="left"/>
    </w:lvl>
    <w:lvl w:ilvl="4" w:tplc="CAC439EC">
      <w:numFmt w:val="decimal"/>
      <w:lvlText w:val=""/>
      <w:lvlJc w:val="left"/>
    </w:lvl>
    <w:lvl w:ilvl="5" w:tplc="7D5EF7EA">
      <w:numFmt w:val="decimal"/>
      <w:lvlText w:val=""/>
      <w:lvlJc w:val="left"/>
    </w:lvl>
    <w:lvl w:ilvl="6" w:tplc="5A000BFA">
      <w:numFmt w:val="decimal"/>
      <w:lvlText w:val=""/>
      <w:lvlJc w:val="left"/>
    </w:lvl>
    <w:lvl w:ilvl="7" w:tplc="E4308E20">
      <w:numFmt w:val="decimal"/>
      <w:lvlText w:val=""/>
      <w:lvlJc w:val="left"/>
    </w:lvl>
    <w:lvl w:ilvl="8" w:tplc="F884714A">
      <w:numFmt w:val="decimal"/>
      <w:lvlText w:val=""/>
      <w:lvlJc w:val="left"/>
    </w:lvl>
  </w:abstractNum>
  <w:abstractNum w:abstractNumId="1329" w15:restartNumberingAfterBreak="0">
    <w:nsid w:val="6A4810FA"/>
    <w:multiLevelType w:val="hybridMultilevel"/>
    <w:tmpl w:val="F1D65BB4"/>
    <w:lvl w:ilvl="0" w:tplc="917A5A9E">
      <w:start w:val="1"/>
      <w:numFmt w:val="bullet"/>
      <w:lvlText w:val=""/>
      <w:lvlJc w:val="left"/>
      <w:pPr>
        <w:ind w:left="720" w:hanging="360"/>
      </w:pPr>
      <w:rPr>
        <w:rFonts w:ascii="Symbol" w:hAnsi="Symbol" w:hint="default"/>
      </w:rPr>
    </w:lvl>
    <w:lvl w:ilvl="1" w:tplc="BE124210">
      <w:numFmt w:val="decimal"/>
      <w:lvlText w:val=""/>
      <w:lvlJc w:val="left"/>
    </w:lvl>
    <w:lvl w:ilvl="2" w:tplc="DA6052BE">
      <w:numFmt w:val="decimal"/>
      <w:lvlText w:val=""/>
      <w:lvlJc w:val="left"/>
    </w:lvl>
    <w:lvl w:ilvl="3" w:tplc="ABE4B972">
      <w:numFmt w:val="decimal"/>
      <w:lvlText w:val=""/>
      <w:lvlJc w:val="left"/>
    </w:lvl>
    <w:lvl w:ilvl="4" w:tplc="E458BD9A">
      <w:numFmt w:val="decimal"/>
      <w:lvlText w:val=""/>
      <w:lvlJc w:val="left"/>
    </w:lvl>
    <w:lvl w:ilvl="5" w:tplc="4A2E3042">
      <w:numFmt w:val="decimal"/>
      <w:lvlText w:val=""/>
      <w:lvlJc w:val="left"/>
    </w:lvl>
    <w:lvl w:ilvl="6" w:tplc="AB0C6022">
      <w:numFmt w:val="decimal"/>
      <w:lvlText w:val=""/>
      <w:lvlJc w:val="left"/>
    </w:lvl>
    <w:lvl w:ilvl="7" w:tplc="8E8E5814">
      <w:numFmt w:val="decimal"/>
      <w:lvlText w:val=""/>
      <w:lvlJc w:val="left"/>
    </w:lvl>
    <w:lvl w:ilvl="8" w:tplc="8234AB7C">
      <w:numFmt w:val="decimal"/>
      <w:lvlText w:val=""/>
      <w:lvlJc w:val="left"/>
    </w:lvl>
  </w:abstractNum>
  <w:abstractNum w:abstractNumId="1330" w15:restartNumberingAfterBreak="0">
    <w:nsid w:val="6A604152"/>
    <w:multiLevelType w:val="hybridMultilevel"/>
    <w:tmpl w:val="6C8EE8F0"/>
    <w:lvl w:ilvl="0" w:tplc="F4EA7E90">
      <w:start w:val="1"/>
      <w:numFmt w:val="bullet"/>
      <w:lvlText w:val=""/>
      <w:lvlJc w:val="left"/>
      <w:pPr>
        <w:ind w:left="720" w:hanging="360"/>
      </w:pPr>
      <w:rPr>
        <w:rFonts w:ascii="Symbol" w:hAnsi="Symbol" w:hint="default"/>
      </w:rPr>
    </w:lvl>
    <w:lvl w:ilvl="1" w:tplc="E1DEC54C">
      <w:numFmt w:val="decimal"/>
      <w:lvlText w:val=""/>
      <w:lvlJc w:val="left"/>
    </w:lvl>
    <w:lvl w:ilvl="2" w:tplc="86E2EED4">
      <w:numFmt w:val="decimal"/>
      <w:lvlText w:val=""/>
      <w:lvlJc w:val="left"/>
    </w:lvl>
    <w:lvl w:ilvl="3" w:tplc="FC700EA0">
      <w:numFmt w:val="decimal"/>
      <w:lvlText w:val=""/>
      <w:lvlJc w:val="left"/>
    </w:lvl>
    <w:lvl w:ilvl="4" w:tplc="5754A58E">
      <w:numFmt w:val="decimal"/>
      <w:lvlText w:val=""/>
      <w:lvlJc w:val="left"/>
    </w:lvl>
    <w:lvl w:ilvl="5" w:tplc="CFC8DD7A">
      <w:numFmt w:val="decimal"/>
      <w:lvlText w:val=""/>
      <w:lvlJc w:val="left"/>
    </w:lvl>
    <w:lvl w:ilvl="6" w:tplc="20688898">
      <w:numFmt w:val="decimal"/>
      <w:lvlText w:val=""/>
      <w:lvlJc w:val="left"/>
    </w:lvl>
    <w:lvl w:ilvl="7" w:tplc="95B23CAC">
      <w:numFmt w:val="decimal"/>
      <w:lvlText w:val=""/>
      <w:lvlJc w:val="left"/>
    </w:lvl>
    <w:lvl w:ilvl="8" w:tplc="096277D2">
      <w:numFmt w:val="decimal"/>
      <w:lvlText w:val=""/>
      <w:lvlJc w:val="left"/>
    </w:lvl>
  </w:abstractNum>
  <w:abstractNum w:abstractNumId="1331" w15:restartNumberingAfterBreak="0">
    <w:nsid w:val="6A6A3FCC"/>
    <w:multiLevelType w:val="hybridMultilevel"/>
    <w:tmpl w:val="819834F8"/>
    <w:lvl w:ilvl="0" w:tplc="70C262F4">
      <w:start w:val="1"/>
      <w:numFmt w:val="bullet"/>
      <w:lvlText w:val=""/>
      <w:lvlJc w:val="left"/>
      <w:pPr>
        <w:ind w:left="720" w:hanging="360"/>
      </w:pPr>
      <w:rPr>
        <w:rFonts w:ascii="Symbol" w:hAnsi="Symbol" w:hint="default"/>
      </w:rPr>
    </w:lvl>
    <w:lvl w:ilvl="1" w:tplc="C1FA3EC6">
      <w:numFmt w:val="decimal"/>
      <w:lvlText w:val=""/>
      <w:lvlJc w:val="left"/>
    </w:lvl>
    <w:lvl w:ilvl="2" w:tplc="BE10EBFA">
      <w:numFmt w:val="decimal"/>
      <w:lvlText w:val=""/>
      <w:lvlJc w:val="left"/>
    </w:lvl>
    <w:lvl w:ilvl="3" w:tplc="9E8CC732">
      <w:numFmt w:val="decimal"/>
      <w:lvlText w:val=""/>
      <w:lvlJc w:val="left"/>
    </w:lvl>
    <w:lvl w:ilvl="4" w:tplc="6C6623B2">
      <w:numFmt w:val="decimal"/>
      <w:lvlText w:val=""/>
      <w:lvlJc w:val="left"/>
    </w:lvl>
    <w:lvl w:ilvl="5" w:tplc="E3389156">
      <w:numFmt w:val="decimal"/>
      <w:lvlText w:val=""/>
      <w:lvlJc w:val="left"/>
    </w:lvl>
    <w:lvl w:ilvl="6" w:tplc="03F078C6">
      <w:numFmt w:val="decimal"/>
      <w:lvlText w:val=""/>
      <w:lvlJc w:val="left"/>
    </w:lvl>
    <w:lvl w:ilvl="7" w:tplc="D4F0A102">
      <w:numFmt w:val="decimal"/>
      <w:lvlText w:val=""/>
      <w:lvlJc w:val="left"/>
    </w:lvl>
    <w:lvl w:ilvl="8" w:tplc="39FAB422">
      <w:numFmt w:val="decimal"/>
      <w:lvlText w:val=""/>
      <w:lvlJc w:val="left"/>
    </w:lvl>
  </w:abstractNum>
  <w:abstractNum w:abstractNumId="1332" w15:restartNumberingAfterBreak="0">
    <w:nsid w:val="6A70231E"/>
    <w:multiLevelType w:val="hybridMultilevel"/>
    <w:tmpl w:val="EC6EEA78"/>
    <w:lvl w:ilvl="0" w:tplc="B5A4D2D4">
      <w:start w:val="1"/>
      <w:numFmt w:val="bullet"/>
      <w:lvlText w:val=""/>
      <w:lvlJc w:val="left"/>
      <w:pPr>
        <w:ind w:left="720" w:hanging="360"/>
      </w:pPr>
      <w:rPr>
        <w:rFonts w:ascii="Symbol" w:hAnsi="Symbol" w:hint="default"/>
      </w:rPr>
    </w:lvl>
    <w:lvl w:ilvl="1" w:tplc="92986B4A">
      <w:numFmt w:val="decimal"/>
      <w:lvlText w:val=""/>
      <w:lvlJc w:val="left"/>
    </w:lvl>
    <w:lvl w:ilvl="2" w:tplc="8F345752">
      <w:numFmt w:val="decimal"/>
      <w:lvlText w:val=""/>
      <w:lvlJc w:val="left"/>
    </w:lvl>
    <w:lvl w:ilvl="3" w:tplc="49E8B8F8">
      <w:numFmt w:val="decimal"/>
      <w:lvlText w:val=""/>
      <w:lvlJc w:val="left"/>
    </w:lvl>
    <w:lvl w:ilvl="4" w:tplc="A3CA0940">
      <w:numFmt w:val="decimal"/>
      <w:lvlText w:val=""/>
      <w:lvlJc w:val="left"/>
    </w:lvl>
    <w:lvl w:ilvl="5" w:tplc="1C369F14">
      <w:numFmt w:val="decimal"/>
      <w:lvlText w:val=""/>
      <w:lvlJc w:val="left"/>
    </w:lvl>
    <w:lvl w:ilvl="6" w:tplc="53C29D66">
      <w:numFmt w:val="decimal"/>
      <w:lvlText w:val=""/>
      <w:lvlJc w:val="left"/>
    </w:lvl>
    <w:lvl w:ilvl="7" w:tplc="E91C57A2">
      <w:numFmt w:val="decimal"/>
      <w:lvlText w:val=""/>
      <w:lvlJc w:val="left"/>
    </w:lvl>
    <w:lvl w:ilvl="8" w:tplc="3B7C89F6">
      <w:numFmt w:val="decimal"/>
      <w:lvlText w:val=""/>
      <w:lvlJc w:val="left"/>
    </w:lvl>
  </w:abstractNum>
  <w:abstractNum w:abstractNumId="1333" w15:restartNumberingAfterBreak="0">
    <w:nsid w:val="6A783DD4"/>
    <w:multiLevelType w:val="hybridMultilevel"/>
    <w:tmpl w:val="535C8808"/>
    <w:lvl w:ilvl="0" w:tplc="243425C6">
      <w:start w:val="1"/>
      <w:numFmt w:val="bullet"/>
      <w:lvlText w:val=""/>
      <w:lvlJc w:val="left"/>
      <w:pPr>
        <w:ind w:left="720" w:hanging="360"/>
      </w:pPr>
      <w:rPr>
        <w:rFonts w:ascii="Symbol" w:hAnsi="Symbol" w:hint="default"/>
      </w:rPr>
    </w:lvl>
    <w:lvl w:ilvl="1" w:tplc="9518416E">
      <w:numFmt w:val="decimal"/>
      <w:lvlText w:val=""/>
      <w:lvlJc w:val="left"/>
    </w:lvl>
    <w:lvl w:ilvl="2" w:tplc="630E6FB0">
      <w:numFmt w:val="decimal"/>
      <w:lvlText w:val=""/>
      <w:lvlJc w:val="left"/>
    </w:lvl>
    <w:lvl w:ilvl="3" w:tplc="3DFA298A">
      <w:numFmt w:val="decimal"/>
      <w:lvlText w:val=""/>
      <w:lvlJc w:val="left"/>
    </w:lvl>
    <w:lvl w:ilvl="4" w:tplc="FFC02002">
      <w:numFmt w:val="decimal"/>
      <w:lvlText w:val=""/>
      <w:lvlJc w:val="left"/>
    </w:lvl>
    <w:lvl w:ilvl="5" w:tplc="46467100">
      <w:numFmt w:val="decimal"/>
      <w:lvlText w:val=""/>
      <w:lvlJc w:val="left"/>
    </w:lvl>
    <w:lvl w:ilvl="6" w:tplc="684234BE">
      <w:numFmt w:val="decimal"/>
      <w:lvlText w:val=""/>
      <w:lvlJc w:val="left"/>
    </w:lvl>
    <w:lvl w:ilvl="7" w:tplc="ECD68746">
      <w:numFmt w:val="decimal"/>
      <w:lvlText w:val=""/>
      <w:lvlJc w:val="left"/>
    </w:lvl>
    <w:lvl w:ilvl="8" w:tplc="0F3CF3E4">
      <w:numFmt w:val="decimal"/>
      <w:lvlText w:val=""/>
      <w:lvlJc w:val="left"/>
    </w:lvl>
  </w:abstractNum>
  <w:abstractNum w:abstractNumId="1334" w15:restartNumberingAfterBreak="0">
    <w:nsid w:val="6A83048D"/>
    <w:multiLevelType w:val="hybridMultilevel"/>
    <w:tmpl w:val="7C704BC8"/>
    <w:lvl w:ilvl="0" w:tplc="B85C2E2E">
      <w:start w:val="1"/>
      <w:numFmt w:val="bullet"/>
      <w:lvlText w:val=""/>
      <w:lvlJc w:val="left"/>
      <w:pPr>
        <w:ind w:left="720" w:hanging="360"/>
      </w:pPr>
      <w:rPr>
        <w:rFonts w:ascii="Symbol" w:hAnsi="Symbol" w:hint="default"/>
      </w:rPr>
    </w:lvl>
    <w:lvl w:ilvl="1" w:tplc="F7DEA860">
      <w:numFmt w:val="decimal"/>
      <w:lvlText w:val=""/>
      <w:lvlJc w:val="left"/>
    </w:lvl>
    <w:lvl w:ilvl="2" w:tplc="E6AE49C2">
      <w:numFmt w:val="decimal"/>
      <w:lvlText w:val=""/>
      <w:lvlJc w:val="left"/>
    </w:lvl>
    <w:lvl w:ilvl="3" w:tplc="F0B84CB6">
      <w:numFmt w:val="decimal"/>
      <w:lvlText w:val=""/>
      <w:lvlJc w:val="left"/>
    </w:lvl>
    <w:lvl w:ilvl="4" w:tplc="4E0A2AE0">
      <w:numFmt w:val="decimal"/>
      <w:lvlText w:val=""/>
      <w:lvlJc w:val="left"/>
    </w:lvl>
    <w:lvl w:ilvl="5" w:tplc="322E6B8A">
      <w:numFmt w:val="decimal"/>
      <w:lvlText w:val=""/>
      <w:lvlJc w:val="left"/>
    </w:lvl>
    <w:lvl w:ilvl="6" w:tplc="1440308A">
      <w:numFmt w:val="decimal"/>
      <w:lvlText w:val=""/>
      <w:lvlJc w:val="left"/>
    </w:lvl>
    <w:lvl w:ilvl="7" w:tplc="94A87CB0">
      <w:numFmt w:val="decimal"/>
      <w:lvlText w:val=""/>
      <w:lvlJc w:val="left"/>
    </w:lvl>
    <w:lvl w:ilvl="8" w:tplc="0BF89734">
      <w:numFmt w:val="decimal"/>
      <w:lvlText w:val=""/>
      <w:lvlJc w:val="left"/>
    </w:lvl>
  </w:abstractNum>
  <w:abstractNum w:abstractNumId="1335" w15:restartNumberingAfterBreak="0">
    <w:nsid w:val="6A853967"/>
    <w:multiLevelType w:val="hybridMultilevel"/>
    <w:tmpl w:val="D010B1D4"/>
    <w:lvl w:ilvl="0" w:tplc="BA6A1E22">
      <w:start w:val="1"/>
      <w:numFmt w:val="bullet"/>
      <w:lvlText w:val=""/>
      <w:lvlJc w:val="left"/>
      <w:pPr>
        <w:ind w:left="720" w:hanging="360"/>
      </w:pPr>
      <w:rPr>
        <w:rFonts w:ascii="Symbol" w:hAnsi="Symbol" w:hint="default"/>
      </w:rPr>
    </w:lvl>
    <w:lvl w:ilvl="1" w:tplc="871E09B0">
      <w:numFmt w:val="decimal"/>
      <w:lvlText w:val=""/>
      <w:lvlJc w:val="left"/>
    </w:lvl>
    <w:lvl w:ilvl="2" w:tplc="F3DE456E">
      <w:numFmt w:val="decimal"/>
      <w:lvlText w:val=""/>
      <w:lvlJc w:val="left"/>
    </w:lvl>
    <w:lvl w:ilvl="3" w:tplc="DB086528">
      <w:numFmt w:val="decimal"/>
      <w:lvlText w:val=""/>
      <w:lvlJc w:val="left"/>
    </w:lvl>
    <w:lvl w:ilvl="4" w:tplc="49A816C2">
      <w:numFmt w:val="decimal"/>
      <w:lvlText w:val=""/>
      <w:lvlJc w:val="left"/>
    </w:lvl>
    <w:lvl w:ilvl="5" w:tplc="782003D6">
      <w:numFmt w:val="decimal"/>
      <w:lvlText w:val=""/>
      <w:lvlJc w:val="left"/>
    </w:lvl>
    <w:lvl w:ilvl="6" w:tplc="9594E7AE">
      <w:numFmt w:val="decimal"/>
      <w:lvlText w:val=""/>
      <w:lvlJc w:val="left"/>
    </w:lvl>
    <w:lvl w:ilvl="7" w:tplc="AC8265B8">
      <w:numFmt w:val="decimal"/>
      <w:lvlText w:val=""/>
      <w:lvlJc w:val="left"/>
    </w:lvl>
    <w:lvl w:ilvl="8" w:tplc="B5E2243E">
      <w:numFmt w:val="decimal"/>
      <w:lvlText w:val=""/>
      <w:lvlJc w:val="left"/>
    </w:lvl>
  </w:abstractNum>
  <w:abstractNum w:abstractNumId="1336" w15:restartNumberingAfterBreak="0">
    <w:nsid w:val="6A8F3B71"/>
    <w:multiLevelType w:val="hybridMultilevel"/>
    <w:tmpl w:val="369EC512"/>
    <w:lvl w:ilvl="0" w:tplc="F0AEE6BE">
      <w:start w:val="1"/>
      <w:numFmt w:val="bullet"/>
      <w:lvlText w:val=""/>
      <w:lvlJc w:val="left"/>
      <w:pPr>
        <w:ind w:left="720" w:hanging="360"/>
      </w:pPr>
      <w:rPr>
        <w:rFonts w:ascii="Symbol" w:hAnsi="Symbol" w:hint="default"/>
      </w:rPr>
    </w:lvl>
    <w:lvl w:ilvl="1" w:tplc="82F8059E">
      <w:numFmt w:val="decimal"/>
      <w:lvlText w:val=""/>
      <w:lvlJc w:val="left"/>
    </w:lvl>
    <w:lvl w:ilvl="2" w:tplc="CB6470F2">
      <w:numFmt w:val="decimal"/>
      <w:lvlText w:val=""/>
      <w:lvlJc w:val="left"/>
    </w:lvl>
    <w:lvl w:ilvl="3" w:tplc="864EC8AE">
      <w:numFmt w:val="decimal"/>
      <w:lvlText w:val=""/>
      <w:lvlJc w:val="left"/>
    </w:lvl>
    <w:lvl w:ilvl="4" w:tplc="519637CA">
      <w:numFmt w:val="decimal"/>
      <w:lvlText w:val=""/>
      <w:lvlJc w:val="left"/>
    </w:lvl>
    <w:lvl w:ilvl="5" w:tplc="900CAAB8">
      <w:numFmt w:val="decimal"/>
      <w:lvlText w:val=""/>
      <w:lvlJc w:val="left"/>
    </w:lvl>
    <w:lvl w:ilvl="6" w:tplc="BE66D2BA">
      <w:numFmt w:val="decimal"/>
      <w:lvlText w:val=""/>
      <w:lvlJc w:val="left"/>
    </w:lvl>
    <w:lvl w:ilvl="7" w:tplc="E30E1C7A">
      <w:numFmt w:val="decimal"/>
      <w:lvlText w:val=""/>
      <w:lvlJc w:val="left"/>
    </w:lvl>
    <w:lvl w:ilvl="8" w:tplc="D9181C48">
      <w:numFmt w:val="decimal"/>
      <w:lvlText w:val=""/>
      <w:lvlJc w:val="left"/>
    </w:lvl>
  </w:abstractNum>
  <w:abstractNum w:abstractNumId="1337" w15:restartNumberingAfterBreak="0">
    <w:nsid w:val="6A91178D"/>
    <w:multiLevelType w:val="hybridMultilevel"/>
    <w:tmpl w:val="862E13EA"/>
    <w:lvl w:ilvl="0" w:tplc="75C0D3C8">
      <w:start w:val="1"/>
      <w:numFmt w:val="bullet"/>
      <w:lvlText w:val=""/>
      <w:lvlJc w:val="left"/>
      <w:pPr>
        <w:ind w:left="720" w:hanging="360"/>
      </w:pPr>
      <w:rPr>
        <w:rFonts w:ascii="Symbol" w:hAnsi="Symbol" w:hint="default"/>
      </w:rPr>
    </w:lvl>
    <w:lvl w:ilvl="1" w:tplc="4B265C64">
      <w:numFmt w:val="decimal"/>
      <w:lvlText w:val=""/>
      <w:lvlJc w:val="left"/>
    </w:lvl>
    <w:lvl w:ilvl="2" w:tplc="CCC40070">
      <w:numFmt w:val="decimal"/>
      <w:lvlText w:val=""/>
      <w:lvlJc w:val="left"/>
    </w:lvl>
    <w:lvl w:ilvl="3" w:tplc="34D4388A">
      <w:numFmt w:val="decimal"/>
      <w:lvlText w:val=""/>
      <w:lvlJc w:val="left"/>
    </w:lvl>
    <w:lvl w:ilvl="4" w:tplc="5A48CF12">
      <w:numFmt w:val="decimal"/>
      <w:lvlText w:val=""/>
      <w:lvlJc w:val="left"/>
    </w:lvl>
    <w:lvl w:ilvl="5" w:tplc="80C0AB3A">
      <w:numFmt w:val="decimal"/>
      <w:lvlText w:val=""/>
      <w:lvlJc w:val="left"/>
    </w:lvl>
    <w:lvl w:ilvl="6" w:tplc="59D8268E">
      <w:numFmt w:val="decimal"/>
      <w:lvlText w:val=""/>
      <w:lvlJc w:val="left"/>
    </w:lvl>
    <w:lvl w:ilvl="7" w:tplc="9508DDE4">
      <w:numFmt w:val="decimal"/>
      <w:lvlText w:val=""/>
      <w:lvlJc w:val="left"/>
    </w:lvl>
    <w:lvl w:ilvl="8" w:tplc="F3525C7E">
      <w:numFmt w:val="decimal"/>
      <w:lvlText w:val=""/>
      <w:lvlJc w:val="left"/>
    </w:lvl>
  </w:abstractNum>
  <w:abstractNum w:abstractNumId="1338" w15:restartNumberingAfterBreak="0">
    <w:nsid w:val="6A951854"/>
    <w:multiLevelType w:val="hybridMultilevel"/>
    <w:tmpl w:val="EA5E9E0A"/>
    <w:lvl w:ilvl="0" w:tplc="520AA076">
      <w:numFmt w:val="decimal"/>
      <w:lvlText w:val=""/>
      <w:lvlJc w:val="left"/>
    </w:lvl>
    <w:lvl w:ilvl="1" w:tplc="50648364">
      <w:start w:val="1"/>
      <w:numFmt w:val="bullet"/>
      <w:lvlText w:val=""/>
      <w:lvlJc w:val="left"/>
      <w:pPr>
        <w:ind w:left="1440" w:hanging="360"/>
      </w:pPr>
      <w:rPr>
        <w:rFonts w:ascii="Symbol" w:hAnsi="Symbol" w:hint="default"/>
      </w:rPr>
    </w:lvl>
    <w:lvl w:ilvl="2" w:tplc="FABA6C38">
      <w:numFmt w:val="decimal"/>
      <w:lvlText w:val=""/>
      <w:lvlJc w:val="left"/>
    </w:lvl>
    <w:lvl w:ilvl="3" w:tplc="048608D6">
      <w:numFmt w:val="decimal"/>
      <w:lvlText w:val=""/>
      <w:lvlJc w:val="left"/>
    </w:lvl>
    <w:lvl w:ilvl="4" w:tplc="583C81CA">
      <w:numFmt w:val="decimal"/>
      <w:lvlText w:val=""/>
      <w:lvlJc w:val="left"/>
    </w:lvl>
    <w:lvl w:ilvl="5" w:tplc="886886F6">
      <w:numFmt w:val="decimal"/>
      <w:lvlText w:val=""/>
      <w:lvlJc w:val="left"/>
    </w:lvl>
    <w:lvl w:ilvl="6" w:tplc="EBC20B7C">
      <w:numFmt w:val="decimal"/>
      <w:lvlText w:val=""/>
      <w:lvlJc w:val="left"/>
    </w:lvl>
    <w:lvl w:ilvl="7" w:tplc="F48C355A">
      <w:numFmt w:val="decimal"/>
      <w:lvlText w:val=""/>
      <w:lvlJc w:val="left"/>
    </w:lvl>
    <w:lvl w:ilvl="8" w:tplc="3E0CC110">
      <w:numFmt w:val="decimal"/>
      <w:lvlText w:val=""/>
      <w:lvlJc w:val="left"/>
    </w:lvl>
  </w:abstractNum>
  <w:abstractNum w:abstractNumId="1339" w15:restartNumberingAfterBreak="0">
    <w:nsid w:val="6AA803EF"/>
    <w:multiLevelType w:val="hybridMultilevel"/>
    <w:tmpl w:val="1A14ED8C"/>
    <w:lvl w:ilvl="0" w:tplc="B3009418">
      <w:start w:val="1"/>
      <w:numFmt w:val="bullet"/>
      <w:lvlText w:val=""/>
      <w:lvlJc w:val="left"/>
      <w:pPr>
        <w:ind w:left="720" w:hanging="360"/>
      </w:pPr>
      <w:rPr>
        <w:rFonts w:ascii="Symbol" w:hAnsi="Symbol" w:hint="default"/>
      </w:rPr>
    </w:lvl>
    <w:lvl w:ilvl="1" w:tplc="CE3A2254">
      <w:numFmt w:val="decimal"/>
      <w:lvlText w:val=""/>
      <w:lvlJc w:val="left"/>
    </w:lvl>
    <w:lvl w:ilvl="2" w:tplc="4C82661C">
      <w:numFmt w:val="decimal"/>
      <w:lvlText w:val=""/>
      <w:lvlJc w:val="left"/>
    </w:lvl>
    <w:lvl w:ilvl="3" w:tplc="DE12D544">
      <w:numFmt w:val="decimal"/>
      <w:lvlText w:val=""/>
      <w:lvlJc w:val="left"/>
    </w:lvl>
    <w:lvl w:ilvl="4" w:tplc="40A6AE66">
      <w:numFmt w:val="decimal"/>
      <w:lvlText w:val=""/>
      <w:lvlJc w:val="left"/>
    </w:lvl>
    <w:lvl w:ilvl="5" w:tplc="E9EC7F12">
      <w:numFmt w:val="decimal"/>
      <w:lvlText w:val=""/>
      <w:lvlJc w:val="left"/>
    </w:lvl>
    <w:lvl w:ilvl="6" w:tplc="64AA537A">
      <w:numFmt w:val="decimal"/>
      <w:lvlText w:val=""/>
      <w:lvlJc w:val="left"/>
    </w:lvl>
    <w:lvl w:ilvl="7" w:tplc="FA3209A4">
      <w:numFmt w:val="decimal"/>
      <w:lvlText w:val=""/>
      <w:lvlJc w:val="left"/>
    </w:lvl>
    <w:lvl w:ilvl="8" w:tplc="3F307572">
      <w:numFmt w:val="decimal"/>
      <w:lvlText w:val=""/>
      <w:lvlJc w:val="left"/>
    </w:lvl>
  </w:abstractNum>
  <w:abstractNum w:abstractNumId="1340" w15:restartNumberingAfterBreak="0">
    <w:nsid w:val="6AE178E6"/>
    <w:multiLevelType w:val="hybridMultilevel"/>
    <w:tmpl w:val="E54E9F4A"/>
    <w:lvl w:ilvl="0" w:tplc="73ACECDC">
      <w:start w:val="1"/>
      <w:numFmt w:val="bullet"/>
      <w:lvlText w:val=""/>
      <w:lvlJc w:val="left"/>
      <w:pPr>
        <w:ind w:left="720" w:hanging="360"/>
      </w:pPr>
      <w:rPr>
        <w:rFonts w:ascii="Symbol" w:hAnsi="Symbol" w:hint="default"/>
      </w:rPr>
    </w:lvl>
    <w:lvl w:ilvl="1" w:tplc="358493EC">
      <w:numFmt w:val="decimal"/>
      <w:lvlText w:val=""/>
      <w:lvlJc w:val="left"/>
    </w:lvl>
    <w:lvl w:ilvl="2" w:tplc="53ECD758">
      <w:numFmt w:val="decimal"/>
      <w:lvlText w:val=""/>
      <w:lvlJc w:val="left"/>
    </w:lvl>
    <w:lvl w:ilvl="3" w:tplc="E67A668A">
      <w:numFmt w:val="decimal"/>
      <w:lvlText w:val=""/>
      <w:lvlJc w:val="left"/>
    </w:lvl>
    <w:lvl w:ilvl="4" w:tplc="2EFE1A52">
      <w:numFmt w:val="decimal"/>
      <w:lvlText w:val=""/>
      <w:lvlJc w:val="left"/>
    </w:lvl>
    <w:lvl w:ilvl="5" w:tplc="34E82A58">
      <w:numFmt w:val="decimal"/>
      <w:lvlText w:val=""/>
      <w:lvlJc w:val="left"/>
    </w:lvl>
    <w:lvl w:ilvl="6" w:tplc="F9DC0668">
      <w:numFmt w:val="decimal"/>
      <w:lvlText w:val=""/>
      <w:lvlJc w:val="left"/>
    </w:lvl>
    <w:lvl w:ilvl="7" w:tplc="1B0AB33A">
      <w:numFmt w:val="decimal"/>
      <w:lvlText w:val=""/>
      <w:lvlJc w:val="left"/>
    </w:lvl>
    <w:lvl w:ilvl="8" w:tplc="5CDCBBBE">
      <w:numFmt w:val="decimal"/>
      <w:lvlText w:val=""/>
      <w:lvlJc w:val="left"/>
    </w:lvl>
  </w:abstractNum>
  <w:abstractNum w:abstractNumId="1341" w15:restartNumberingAfterBreak="0">
    <w:nsid w:val="6AE359CD"/>
    <w:multiLevelType w:val="hybridMultilevel"/>
    <w:tmpl w:val="8FB44F88"/>
    <w:lvl w:ilvl="0" w:tplc="8D08F890">
      <w:start w:val="1"/>
      <w:numFmt w:val="bullet"/>
      <w:lvlText w:val=""/>
      <w:lvlJc w:val="left"/>
      <w:pPr>
        <w:ind w:left="720" w:hanging="360"/>
      </w:pPr>
      <w:rPr>
        <w:rFonts w:ascii="Symbol" w:hAnsi="Symbol" w:hint="default"/>
      </w:rPr>
    </w:lvl>
    <w:lvl w:ilvl="1" w:tplc="47563DC0">
      <w:numFmt w:val="decimal"/>
      <w:lvlText w:val=""/>
      <w:lvlJc w:val="left"/>
    </w:lvl>
    <w:lvl w:ilvl="2" w:tplc="46F2FF72">
      <w:numFmt w:val="decimal"/>
      <w:lvlText w:val=""/>
      <w:lvlJc w:val="left"/>
    </w:lvl>
    <w:lvl w:ilvl="3" w:tplc="4BE4D9A4">
      <w:numFmt w:val="decimal"/>
      <w:lvlText w:val=""/>
      <w:lvlJc w:val="left"/>
    </w:lvl>
    <w:lvl w:ilvl="4" w:tplc="05CCB544">
      <w:numFmt w:val="decimal"/>
      <w:lvlText w:val=""/>
      <w:lvlJc w:val="left"/>
    </w:lvl>
    <w:lvl w:ilvl="5" w:tplc="837CAEF4">
      <w:numFmt w:val="decimal"/>
      <w:lvlText w:val=""/>
      <w:lvlJc w:val="left"/>
    </w:lvl>
    <w:lvl w:ilvl="6" w:tplc="73420C2E">
      <w:numFmt w:val="decimal"/>
      <w:lvlText w:val=""/>
      <w:lvlJc w:val="left"/>
    </w:lvl>
    <w:lvl w:ilvl="7" w:tplc="8D628B2A">
      <w:numFmt w:val="decimal"/>
      <w:lvlText w:val=""/>
      <w:lvlJc w:val="left"/>
    </w:lvl>
    <w:lvl w:ilvl="8" w:tplc="7526D1D2">
      <w:numFmt w:val="decimal"/>
      <w:lvlText w:val=""/>
      <w:lvlJc w:val="left"/>
    </w:lvl>
  </w:abstractNum>
  <w:abstractNum w:abstractNumId="1342" w15:restartNumberingAfterBreak="0">
    <w:nsid w:val="6B097366"/>
    <w:multiLevelType w:val="hybridMultilevel"/>
    <w:tmpl w:val="D12AE904"/>
    <w:lvl w:ilvl="0" w:tplc="F25435BC">
      <w:start w:val="1"/>
      <w:numFmt w:val="bullet"/>
      <w:lvlText w:val=""/>
      <w:lvlJc w:val="left"/>
      <w:pPr>
        <w:ind w:left="720" w:hanging="360"/>
      </w:pPr>
      <w:rPr>
        <w:rFonts w:ascii="Symbol" w:hAnsi="Symbol" w:hint="default"/>
      </w:rPr>
    </w:lvl>
    <w:lvl w:ilvl="1" w:tplc="CFE89C02">
      <w:numFmt w:val="decimal"/>
      <w:lvlText w:val=""/>
      <w:lvlJc w:val="left"/>
    </w:lvl>
    <w:lvl w:ilvl="2" w:tplc="856E5ED0">
      <w:numFmt w:val="decimal"/>
      <w:lvlText w:val=""/>
      <w:lvlJc w:val="left"/>
    </w:lvl>
    <w:lvl w:ilvl="3" w:tplc="B8D2C33A">
      <w:numFmt w:val="decimal"/>
      <w:lvlText w:val=""/>
      <w:lvlJc w:val="left"/>
    </w:lvl>
    <w:lvl w:ilvl="4" w:tplc="FA24BEBE">
      <w:numFmt w:val="decimal"/>
      <w:lvlText w:val=""/>
      <w:lvlJc w:val="left"/>
    </w:lvl>
    <w:lvl w:ilvl="5" w:tplc="17EE7E9C">
      <w:numFmt w:val="decimal"/>
      <w:lvlText w:val=""/>
      <w:lvlJc w:val="left"/>
    </w:lvl>
    <w:lvl w:ilvl="6" w:tplc="CB60B87A">
      <w:numFmt w:val="decimal"/>
      <w:lvlText w:val=""/>
      <w:lvlJc w:val="left"/>
    </w:lvl>
    <w:lvl w:ilvl="7" w:tplc="B85407AC">
      <w:numFmt w:val="decimal"/>
      <w:lvlText w:val=""/>
      <w:lvlJc w:val="left"/>
    </w:lvl>
    <w:lvl w:ilvl="8" w:tplc="BE241D26">
      <w:numFmt w:val="decimal"/>
      <w:lvlText w:val=""/>
      <w:lvlJc w:val="left"/>
    </w:lvl>
  </w:abstractNum>
  <w:abstractNum w:abstractNumId="1343" w15:restartNumberingAfterBreak="0">
    <w:nsid w:val="6B1B428F"/>
    <w:multiLevelType w:val="hybridMultilevel"/>
    <w:tmpl w:val="638C62D6"/>
    <w:lvl w:ilvl="0" w:tplc="3F7863C8">
      <w:start w:val="1"/>
      <w:numFmt w:val="bullet"/>
      <w:lvlText w:val=""/>
      <w:lvlJc w:val="left"/>
      <w:pPr>
        <w:ind w:left="720" w:hanging="360"/>
      </w:pPr>
      <w:rPr>
        <w:rFonts w:ascii="Symbol" w:hAnsi="Symbol" w:hint="default"/>
      </w:rPr>
    </w:lvl>
    <w:lvl w:ilvl="1" w:tplc="861AF544">
      <w:numFmt w:val="decimal"/>
      <w:lvlText w:val=""/>
      <w:lvlJc w:val="left"/>
    </w:lvl>
    <w:lvl w:ilvl="2" w:tplc="C06A2B0E">
      <w:numFmt w:val="decimal"/>
      <w:lvlText w:val=""/>
      <w:lvlJc w:val="left"/>
    </w:lvl>
    <w:lvl w:ilvl="3" w:tplc="293AFAAA">
      <w:numFmt w:val="decimal"/>
      <w:lvlText w:val=""/>
      <w:lvlJc w:val="left"/>
    </w:lvl>
    <w:lvl w:ilvl="4" w:tplc="FC3C5666">
      <w:numFmt w:val="decimal"/>
      <w:lvlText w:val=""/>
      <w:lvlJc w:val="left"/>
    </w:lvl>
    <w:lvl w:ilvl="5" w:tplc="D8F011CA">
      <w:numFmt w:val="decimal"/>
      <w:lvlText w:val=""/>
      <w:lvlJc w:val="left"/>
    </w:lvl>
    <w:lvl w:ilvl="6" w:tplc="F7B450C8">
      <w:numFmt w:val="decimal"/>
      <w:lvlText w:val=""/>
      <w:lvlJc w:val="left"/>
    </w:lvl>
    <w:lvl w:ilvl="7" w:tplc="75F0D7BE">
      <w:numFmt w:val="decimal"/>
      <w:lvlText w:val=""/>
      <w:lvlJc w:val="left"/>
    </w:lvl>
    <w:lvl w:ilvl="8" w:tplc="3B4EA6CC">
      <w:numFmt w:val="decimal"/>
      <w:lvlText w:val=""/>
      <w:lvlJc w:val="left"/>
    </w:lvl>
  </w:abstractNum>
  <w:abstractNum w:abstractNumId="1344" w15:restartNumberingAfterBreak="0">
    <w:nsid w:val="6B1C4D71"/>
    <w:multiLevelType w:val="hybridMultilevel"/>
    <w:tmpl w:val="4DBA6620"/>
    <w:lvl w:ilvl="0" w:tplc="423C6C0A">
      <w:start w:val="1"/>
      <w:numFmt w:val="bullet"/>
      <w:lvlText w:val=""/>
      <w:lvlJc w:val="left"/>
      <w:pPr>
        <w:ind w:left="720" w:hanging="360"/>
      </w:pPr>
      <w:rPr>
        <w:rFonts w:ascii="Symbol" w:hAnsi="Symbol" w:hint="default"/>
      </w:rPr>
    </w:lvl>
    <w:lvl w:ilvl="1" w:tplc="372E3158">
      <w:numFmt w:val="decimal"/>
      <w:lvlText w:val=""/>
      <w:lvlJc w:val="left"/>
    </w:lvl>
    <w:lvl w:ilvl="2" w:tplc="62B89D20">
      <w:numFmt w:val="decimal"/>
      <w:lvlText w:val=""/>
      <w:lvlJc w:val="left"/>
    </w:lvl>
    <w:lvl w:ilvl="3" w:tplc="6772D658">
      <w:numFmt w:val="decimal"/>
      <w:lvlText w:val=""/>
      <w:lvlJc w:val="left"/>
    </w:lvl>
    <w:lvl w:ilvl="4" w:tplc="869A36AC">
      <w:numFmt w:val="decimal"/>
      <w:lvlText w:val=""/>
      <w:lvlJc w:val="left"/>
    </w:lvl>
    <w:lvl w:ilvl="5" w:tplc="F6BE9066">
      <w:numFmt w:val="decimal"/>
      <w:lvlText w:val=""/>
      <w:lvlJc w:val="left"/>
    </w:lvl>
    <w:lvl w:ilvl="6" w:tplc="2AC09654">
      <w:numFmt w:val="decimal"/>
      <w:lvlText w:val=""/>
      <w:lvlJc w:val="left"/>
    </w:lvl>
    <w:lvl w:ilvl="7" w:tplc="9B6C292E">
      <w:numFmt w:val="decimal"/>
      <w:lvlText w:val=""/>
      <w:lvlJc w:val="left"/>
    </w:lvl>
    <w:lvl w:ilvl="8" w:tplc="3A7C1178">
      <w:numFmt w:val="decimal"/>
      <w:lvlText w:val=""/>
      <w:lvlJc w:val="left"/>
    </w:lvl>
  </w:abstractNum>
  <w:abstractNum w:abstractNumId="1345" w15:restartNumberingAfterBreak="0">
    <w:nsid w:val="6B35201C"/>
    <w:multiLevelType w:val="hybridMultilevel"/>
    <w:tmpl w:val="1B30688E"/>
    <w:lvl w:ilvl="0" w:tplc="9F04FE6E">
      <w:start w:val="1"/>
      <w:numFmt w:val="bullet"/>
      <w:lvlText w:val=""/>
      <w:lvlJc w:val="left"/>
      <w:pPr>
        <w:ind w:left="720" w:hanging="360"/>
      </w:pPr>
      <w:rPr>
        <w:rFonts w:ascii="Symbol" w:hAnsi="Symbol" w:hint="default"/>
      </w:rPr>
    </w:lvl>
    <w:lvl w:ilvl="1" w:tplc="8A404808">
      <w:numFmt w:val="decimal"/>
      <w:lvlText w:val=""/>
      <w:lvlJc w:val="left"/>
    </w:lvl>
    <w:lvl w:ilvl="2" w:tplc="A78C4238">
      <w:numFmt w:val="decimal"/>
      <w:lvlText w:val=""/>
      <w:lvlJc w:val="left"/>
    </w:lvl>
    <w:lvl w:ilvl="3" w:tplc="B6462204">
      <w:numFmt w:val="decimal"/>
      <w:lvlText w:val=""/>
      <w:lvlJc w:val="left"/>
    </w:lvl>
    <w:lvl w:ilvl="4" w:tplc="58EE1942">
      <w:numFmt w:val="decimal"/>
      <w:lvlText w:val=""/>
      <w:lvlJc w:val="left"/>
    </w:lvl>
    <w:lvl w:ilvl="5" w:tplc="700AD3C2">
      <w:numFmt w:val="decimal"/>
      <w:lvlText w:val=""/>
      <w:lvlJc w:val="left"/>
    </w:lvl>
    <w:lvl w:ilvl="6" w:tplc="580AFFE2">
      <w:numFmt w:val="decimal"/>
      <w:lvlText w:val=""/>
      <w:lvlJc w:val="left"/>
    </w:lvl>
    <w:lvl w:ilvl="7" w:tplc="0C160D16">
      <w:numFmt w:val="decimal"/>
      <w:lvlText w:val=""/>
      <w:lvlJc w:val="left"/>
    </w:lvl>
    <w:lvl w:ilvl="8" w:tplc="872AB5C4">
      <w:numFmt w:val="decimal"/>
      <w:lvlText w:val=""/>
      <w:lvlJc w:val="left"/>
    </w:lvl>
  </w:abstractNum>
  <w:abstractNum w:abstractNumId="1346" w15:restartNumberingAfterBreak="0">
    <w:nsid w:val="6B42175D"/>
    <w:multiLevelType w:val="hybridMultilevel"/>
    <w:tmpl w:val="F23CA134"/>
    <w:lvl w:ilvl="0" w:tplc="D5EA17E8">
      <w:start w:val="1"/>
      <w:numFmt w:val="bullet"/>
      <w:lvlText w:val=""/>
      <w:lvlJc w:val="left"/>
      <w:pPr>
        <w:ind w:left="720" w:hanging="360"/>
      </w:pPr>
      <w:rPr>
        <w:rFonts w:ascii="Symbol" w:hAnsi="Symbol" w:hint="default"/>
      </w:rPr>
    </w:lvl>
    <w:lvl w:ilvl="1" w:tplc="684CC6F6">
      <w:numFmt w:val="decimal"/>
      <w:lvlText w:val=""/>
      <w:lvlJc w:val="left"/>
    </w:lvl>
    <w:lvl w:ilvl="2" w:tplc="83EA49D2">
      <w:numFmt w:val="decimal"/>
      <w:lvlText w:val=""/>
      <w:lvlJc w:val="left"/>
    </w:lvl>
    <w:lvl w:ilvl="3" w:tplc="7FCC35BE">
      <w:numFmt w:val="decimal"/>
      <w:lvlText w:val=""/>
      <w:lvlJc w:val="left"/>
    </w:lvl>
    <w:lvl w:ilvl="4" w:tplc="4C56E898">
      <w:numFmt w:val="decimal"/>
      <w:lvlText w:val=""/>
      <w:lvlJc w:val="left"/>
    </w:lvl>
    <w:lvl w:ilvl="5" w:tplc="CE6C7E6A">
      <w:numFmt w:val="decimal"/>
      <w:lvlText w:val=""/>
      <w:lvlJc w:val="left"/>
    </w:lvl>
    <w:lvl w:ilvl="6" w:tplc="0D969C3E">
      <w:numFmt w:val="decimal"/>
      <w:lvlText w:val=""/>
      <w:lvlJc w:val="left"/>
    </w:lvl>
    <w:lvl w:ilvl="7" w:tplc="87CE7AC4">
      <w:numFmt w:val="decimal"/>
      <w:lvlText w:val=""/>
      <w:lvlJc w:val="left"/>
    </w:lvl>
    <w:lvl w:ilvl="8" w:tplc="4F1EA9AA">
      <w:numFmt w:val="decimal"/>
      <w:lvlText w:val=""/>
      <w:lvlJc w:val="left"/>
    </w:lvl>
  </w:abstractNum>
  <w:abstractNum w:abstractNumId="1347" w15:restartNumberingAfterBreak="0">
    <w:nsid w:val="6B446FDA"/>
    <w:multiLevelType w:val="hybridMultilevel"/>
    <w:tmpl w:val="9FFC278E"/>
    <w:lvl w:ilvl="0" w:tplc="EC7CFF6A">
      <w:start w:val="1"/>
      <w:numFmt w:val="bullet"/>
      <w:lvlText w:val=""/>
      <w:lvlJc w:val="left"/>
      <w:pPr>
        <w:ind w:left="720" w:hanging="360"/>
      </w:pPr>
      <w:rPr>
        <w:rFonts w:ascii="Symbol" w:hAnsi="Symbol" w:hint="default"/>
      </w:rPr>
    </w:lvl>
    <w:lvl w:ilvl="1" w:tplc="22CA2794">
      <w:numFmt w:val="decimal"/>
      <w:lvlText w:val=""/>
      <w:lvlJc w:val="left"/>
    </w:lvl>
    <w:lvl w:ilvl="2" w:tplc="CBF29760">
      <w:numFmt w:val="decimal"/>
      <w:lvlText w:val=""/>
      <w:lvlJc w:val="left"/>
    </w:lvl>
    <w:lvl w:ilvl="3" w:tplc="C346115C">
      <w:numFmt w:val="decimal"/>
      <w:lvlText w:val=""/>
      <w:lvlJc w:val="left"/>
    </w:lvl>
    <w:lvl w:ilvl="4" w:tplc="6DE8ECBC">
      <w:numFmt w:val="decimal"/>
      <w:lvlText w:val=""/>
      <w:lvlJc w:val="left"/>
    </w:lvl>
    <w:lvl w:ilvl="5" w:tplc="9AE61AAE">
      <w:numFmt w:val="decimal"/>
      <w:lvlText w:val=""/>
      <w:lvlJc w:val="left"/>
    </w:lvl>
    <w:lvl w:ilvl="6" w:tplc="08C486AE">
      <w:numFmt w:val="decimal"/>
      <w:lvlText w:val=""/>
      <w:lvlJc w:val="left"/>
    </w:lvl>
    <w:lvl w:ilvl="7" w:tplc="44BEAA34">
      <w:numFmt w:val="decimal"/>
      <w:lvlText w:val=""/>
      <w:lvlJc w:val="left"/>
    </w:lvl>
    <w:lvl w:ilvl="8" w:tplc="39D88988">
      <w:numFmt w:val="decimal"/>
      <w:lvlText w:val=""/>
      <w:lvlJc w:val="left"/>
    </w:lvl>
  </w:abstractNum>
  <w:abstractNum w:abstractNumId="1348" w15:restartNumberingAfterBreak="0">
    <w:nsid w:val="6B531E7B"/>
    <w:multiLevelType w:val="hybridMultilevel"/>
    <w:tmpl w:val="10282CB8"/>
    <w:lvl w:ilvl="0" w:tplc="02F494C2">
      <w:start w:val="1"/>
      <w:numFmt w:val="bullet"/>
      <w:lvlText w:val=""/>
      <w:lvlJc w:val="left"/>
      <w:pPr>
        <w:ind w:left="720" w:hanging="360"/>
      </w:pPr>
      <w:rPr>
        <w:rFonts w:ascii="Symbol" w:hAnsi="Symbol" w:hint="default"/>
      </w:rPr>
    </w:lvl>
    <w:lvl w:ilvl="1" w:tplc="67B26F60">
      <w:numFmt w:val="decimal"/>
      <w:lvlText w:val=""/>
      <w:lvlJc w:val="left"/>
    </w:lvl>
    <w:lvl w:ilvl="2" w:tplc="1B668C9C">
      <w:numFmt w:val="decimal"/>
      <w:lvlText w:val=""/>
      <w:lvlJc w:val="left"/>
    </w:lvl>
    <w:lvl w:ilvl="3" w:tplc="E902A24C">
      <w:numFmt w:val="decimal"/>
      <w:lvlText w:val=""/>
      <w:lvlJc w:val="left"/>
    </w:lvl>
    <w:lvl w:ilvl="4" w:tplc="E84AF7CA">
      <w:numFmt w:val="decimal"/>
      <w:lvlText w:val=""/>
      <w:lvlJc w:val="left"/>
    </w:lvl>
    <w:lvl w:ilvl="5" w:tplc="B04E3CDE">
      <w:numFmt w:val="decimal"/>
      <w:lvlText w:val=""/>
      <w:lvlJc w:val="left"/>
    </w:lvl>
    <w:lvl w:ilvl="6" w:tplc="89063578">
      <w:numFmt w:val="decimal"/>
      <w:lvlText w:val=""/>
      <w:lvlJc w:val="left"/>
    </w:lvl>
    <w:lvl w:ilvl="7" w:tplc="8402CEE0">
      <w:numFmt w:val="decimal"/>
      <w:lvlText w:val=""/>
      <w:lvlJc w:val="left"/>
    </w:lvl>
    <w:lvl w:ilvl="8" w:tplc="2002593C">
      <w:numFmt w:val="decimal"/>
      <w:lvlText w:val=""/>
      <w:lvlJc w:val="left"/>
    </w:lvl>
  </w:abstractNum>
  <w:abstractNum w:abstractNumId="1349" w15:restartNumberingAfterBreak="0">
    <w:nsid w:val="6B5C7F91"/>
    <w:multiLevelType w:val="hybridMultilevel"/>
    <w:tmpl w:val="4B2EBA46"/>
    <w:lvl w:ilvl="0" w:tplc="89923996">
      <w:start w:val="1"/>
      <w:numFmt w:val="bullet"/>
      <w:lvlText w:val=""/>
      <w:lvlJc w:val="left"/>
      <w:pPr>
        <w:ind w:left="720" w:hanging="360"/>
      </w:pPr>
      <w:rPr>
        <w:rFonts w:ascii="Symbol" w:hAnsi="Symbol" w:hint="default"/>
      </w:rPr>
    </w:lvl>
    <w:lvl w:ilvl="1" w:tplc="878A3996">
      <w:numFmt w:val="decimal"/>
      <w:lvlText w:val=""/>
      <w:lvlJc w:val="left"/>
    </w:lvl>
    <w:lvl w:ilvl="2" w:tplc="A7FE56C4">
      <w:numFmt w:val="decimal"/>
      <w:lvlText w:val=""/>
      <w:lvlJc w:val="left"/>
    </w:lvl>
    <w:lvl w:ilvl="3" w:tplc="311C7186">
      <w:numFmt w:val="decimal"/>
      <w:lvlText w:val=""/>
      <w:lvlJc w:val="left"/>
    </w:lvl>
    <w:lvl w:ilvl="4" w:tplc="ACAE04C4">
      <w:numFmt w:val="decimal"/>
      <w:lvlText w:val=""/>
      <w:lvlJc w:val="left"/>
    </w:lvl>
    <w:lvl w:ilvl="5" w:tplc="29786B7C">
      <w:numFmt w:val="decimal"/>
      <w:lvlText w:val=""/>
      <w:lvlJc w:val="left"/>
    </w:lvl>
    <w:lvl w:ilvl="6" w:tplc="02F61878">
      <w:numFmt w:val="decimal"/>
      <w:lvlText w:val=""/>
      <w:lvlJc w:val="left"/>
    </w:lvl>
    <w:lvl w:ilvl="7" w:tplc="14BA7D54">
      <w:numFmt w:val="decimal"/>
      <w:lvlText w:val=""/>
      <w:lvlJc w:val="left"/>
    </w:lvl>
    <w:lvl w:ilvl="8" w:tplc="619C0330">
      <w:numFmt w:val="decimal"/>
      <w:lvlText w:val=""/>
      <w:lvlJc w:val="left"/>
    </w:lvl>
  </w:abstractNum>
  <w:abstractNum w:abstractNumId="1350" w15:restartNumberingAfterBreak="0">
    <w:nsid w:val="6B6607BD"/>
    <w:multiLevelType w:val="hybridMultilevel"/>
    <w:tmpl w:val="002A97E4"/>
    <w:lvl w:ilvl="0" w:tplc="A78AF2B2">
      <w:start w:val="1"/>
      <w:numFmt w:val="bullet"/>
      <w:lvlText w:val=""/>
      <w:lvlJc w:val="left"/>
      <w:pPr>
        <w:ind w:left="720" w:hanging="360"/>
      </w:pPr>
      <w:rPr>
        <w:rFonts w:ascii="Symbol" w:hAnsi="Symbol" w:hint="default"/>
      </w:rPr>
    </w:lvl>
    <w:lvl w:ilvl="1" w:tplc="45240324">
      <w:numFmt w:val="decimal"/>
      <w:lvlText w:val=""/>
      <w:lvlJc w:val="left"/>
    </w:lvl>
    <w:lvl w:ilvl="2" w:tplc="DA2672E2">
      <w:numFmt w:val="decimal"/>
      <w:lvlText w:val=""/>
      <w:lvlJc w:val="left"/>
    </w:lvl>
    <w:lvl w:ilvl="3" w:tplc="A7F2A068">
      <w:numFmt w:val="decimal"/>
      <w:lvlText w:val=""/>
      <w:lvlJc w:val="left"/>
    </w:lvl>
    <w:lvl w:ilvl="4" w:tplc="52FE60CA">
      <w:numFmt w:val="decimal"/>
      <w:lvlText w:val=""/>
      <w:lvlJc w:val="left"/>
    </w:lvl>
    <w:lvl w:ilvl="5" w:tplc="C4662300">
      <w:numFmt w:val="decimal"/>
      <w:lvlText w:val=""/>
      <w:lvlJc w:val="left"/>
    </w:lvl>
    <w:lvl w:ilvl="6" w:tplc="233E6B18">
      <w:numFmt w:val="decimal"/>
      <w:lvlText w:val=""/>
      <w:lvlJc w:val="left"/>
    </w:lvl>
    <w:lvl w:ilvl="7" w:tplc="FEF0D778">
      <w:numFmt w:val="decimal"/>
      <w:lvlText w:val=""/>
      <w:lvlJc w:val="left"/>
    </w:lvl>
    <w:lvl w:ilvl="8" w:tplc="8DE4D9E4">
      <w:numFmt w:val="decimal"/>
      <w:lvlText w:val=""/>
      <w:lvlJc w:val="left"/>
    </w:lvl>
  </w:abstractNum>
  <w:abstractNum w:abstractNumId="1351" w15:restartNumberingAfterBreak="0">
    <w:nsid w:val="6BD215EF"/>
    <w:multiLevelType w:val="hybridMultilevel"/>
    <w:tmpl w:val="65B2FE0A"/>
    <w:lvl w:ilvl="0" w:tplc="4DF2B9E8">
      <w:start w:val="1"/>
      <w:numFmt w:val="bullet"/>
      <w:lvlText w:val=""/>
      <w:lvlJc w:val="left"/>
      <w:pPr>
        <w:ind w:left="720" w:hanging="360"/>
      </w:pPr>
      <w:rPr>
        <w:rFonts w:ascii="Symbol" w:hAnsi="Symbol" w:hint="default"/>
      </w:rPr>
    </w:lvl>
    <w:lvl w:ilvl="1" w:tplc="98742226">
      <w:numFmt w:val="decimal"/>
      <w:lvlText w:val=""/>
      <w:lvlJc w:val="left"/>
    </w:lvl>
    <w:lvl w:ilvl="2" w:tplc="8D6A913A">
      <w:numFmt w:val="decimal"/>
      <w:lvlText w:val=""/>
      <w:lvlJc w:val="left"/>
    </w:lvl>
    <w:lvl w:ilvl="3" w:tplc="F8D0F206">
      <w:numFmt w:val="decimal"/>
      <w:lvlText w:val=""/>
      <w:lvlJc w:val="left"/>
    </w:lvl>
    <w:lvl w:ilvl="4" w:tplc="66D67CC0">
      <w:numFmt w:val="decimal"/>
      <w:lvlText w:val=""/>
      <w:lvlJc w:val="left"/>
    </w:lvl>
    <w:lvl w:ilvl="5" w:tplc="74287CAC">
      <w:numFmt w:val="decimal"/>
      <w:lvlText w:val=""/>
      <w:lvlJc w:val="left"/>
    </w:lvl>
    <w:lvl w:ilvl="6" w:tplc="3E98C6F0">
      <w:numFmt w:val="decimal"/>
      <w:lvlText w:val=""/>
      <w:lvlJc w:val="left"/>
    </w:lvl>
    <w:lvl w:ilvl="7" w:tplc="878A3736">
      <w:numFmt w:val="decimal"/>
      <w:lvlText w:val=""/>
      <w:lvlJc w:val="left"/>
    </w:lvl>
    <w:lvl w:ilvl="8" w:tplc="6D5AA762">
      <w:numFmt w:val="decimal"/>
      <w:lvlText w:val=""/>
      <w:lvlJc w:val="left"/>
    </w:lvl>
  </w:abstractNum>
  <w:abstractNum w:abstractNumId="1352" w15:restartNumberingAfterBreak="0">
    <w:nsid w:val="6BE4544F"/>
    <w:multiLevelType w:val="hybridMultilevel"/>
    <w:tmpl w:val="2EC23D1A"/>
    <w:lvl w:ilvl="0" w:tplc="605E6398">
      <w:start w:val="1"/>
      <w:numFmt w:val="bullet"/>
      <w:lvlText w:val=""/>
      <w:lvlJc w:val="left"/>
      <w:pPr>
        <w:ind w:left="720" w:hanging="360"/>
      </w:pPr>
      <w:rPr>
        <w:rFonts w:ascii="Symbol" w:hAnsi="Symbol" w:hint="default"/>
      </w:rPr>
    </w:lvl>
    <w:lvl w:ilvl="1" w:tplc="48984356">
      <w:numFmt w:val="decimal"/>
      <w:lvlText w:val=""/>
      <w:lvlJc w:val="left"/>
    </w:lvl>
    <w:lvl w:ilvl="2" w:tplc="8D323EF2">
      <w:numFmt w:val="decimal"/>
      <w:lvlText w:val=""/>
      <w:lvlJc w:val="left"/>
    </w:lvl>
    <w:lvl w:ilvl="3" w:tplc="5A222168">
      <w:numFmt w:val="decimal"/>
      <w:lvlText w:val=""/>
      <w:lvlJc w:val="left"/>
    </w:lvl>
    <w:lvl w:ilvl="4" w:tplc="039CF43A">
      <w:numFmt w:val="decimal"/>
      <w:lvlText w:val=""/>
      <w:lvlJc w:val="left"/>
    </w:lvl>
    <w:lvl w:ilvl="5" w:tplc="0F36D344">
      <w:numFmt w:val="decimal"/>
      <w:lvlText w:val=""/>
      <w:lvlJc w:val="left"/>
    </w:lvl>
    <w:lvl w:ilvl="6" w:tplc="59A6899E">
      <w:numFmt w:val="decimal"/>
      <w:lvlText w:val=""/>
      <w:lvlJc w:val="left"/>
    </w:lvl>
    <w:lvl w:ilvl="7" w:tplc="D632B826">
      <w:numFmt w:val="decimal"/>
      <w:lvlText w:val=""/>
      <w:lvlJc w:val="left"/>
    </w:lvl>
    <w:lvl w:ilvl="8" w:tplc="11EE1FF6">
      <w:numFmt w:val="decimal"/>
      <w:lvlText w:val=""/>
      <w:lvlJc w:val="left"/>
    </w:lvl>
  </w:abstractNum>
  <w:abstractNum w:abstractNumId="1353" w15:restartNumberingAfterBreak="0">
    <w:nsid w:val="6BEF01CD"/>
    <w:multiLevelType w:val="hybridMultilevel"/>
    <w:tmpl w:val="9C107CE6"/>
    <w:lvl w:ilvl="0" w:tplc="F35CD2DC">
      <w:numFmt w:val="decimal"/>
      <w:lvlText w:val=""/>
      <w:lvlJc w:val="left"/>
    </w:lvl>
    <w:lvl w:ilvl="1" w:tplc="CEAA0164">
      <w:start w:val="1"/>
      <w:numFmt w:val="bullet"/>
      <w:lvlText w:val=""/>
      <w:lvlJc w:val="left"/>
      <w:pPr>
        <w:ind w:left="1440" w:hanging="360"/>
      </w:pPr>
      <w:rPr>
        <w:rFonts w:ascii="Symbol" w:hAnsi="Symbol" w:hint="default"/>
      </w:rPr>
    </w:lvl>
    <w:lvl w:ilvl="2" w:tplc="92F2E1AA">
      <w:numFmt w:val="decimal"/>
      <w:lvlText w:val=""/>
      <w:lvlJc w:val="left"/>
    </w:lvl>
    <w:lvl w:ilvl="3" w:tplc="BE0A17D6">
      <w:numFmt w:val="decimal"/>
      <w:lvlText w:val=""/>
      <w:lvlJc w:val="left"/>
    </w:lvl>
    <w:lvl w:ilvl="4" w:tplc="D0C4644A">
      <w:numFmt w:val="decimal"/>
      <w:lvlText w:val=""/>
      <w:lvlJc w:val="left"/>
    </w:lvl>
    <w:lvl w:ilvl="5" w:tplc="C13CD07A">
      <w:numFmt w:val="decimal"/>
      <w:lvlText w:val=""/>
      <w:lvlJc w:val="left"/>
    </w:lvl>
    <w:lvl w:ilvl="6" w:tplc="6B306E9E">
      <w:numFmt w:val="decimal"/>
      <w:lvlText w:val=""/>
      <w:lvlJc w:val="left"/>
    </w:lvl>
    <w:lvl w:ilvl="7" w:tplc="426E0402">
      <w:numFmt w:val="decimal"/>
      <w:lvlText w:val=""/>
      <w:lvlJc w:val="left"/>
    </w:lvl>
    <w:lvl w:ilvl="8" w:tplc="29F2A6A2">
      <w:numFmt w:val="decimal"/>
      <w:lvlText w:val=""/>
      <w:lvlJc w:val="left"/>
    </w:lvl>
  </w:abstractNum>
  <w:abstractNum w:abstractNumId="1354" w15:restartNumberingAfterBreak="0">
    <w:nsid w:val="6BF90360"/>
    <w:multiLevelType w:val="hybridMultilevel"/>
    <w:tmpl w:val="45A42D08"/>
    <w:lvl w:ilvl="0" w:tplc="E04C86D8">
      <w:numFmt w:val="decimal"/>
      <w:lvlText w:val=""/>
      <w:lvlJc w:val="left"/>
    </w:lvl>
    <w:lvl w:ilvl="1" w:tplc="B5F4EA74">
      <w:start w:val="1"/>
      <w:numFmt w:val="bullet"/>
      <w:lvlText w:val=""/>
      <w:lvlJc w:val="left"/>
      <w:pPr>
        <w:ind w:left="1440" w:hanging="360"/>
      </w:pPr>
      <w:rPr>
        <w:rFonts w:ascii="Symbol" w:hAnsi="Symbol" w:hint="default"/>
      </w:rPr>
    </w:lvl>
    <w:lvl w:ilvl="2" w:tplc="1A28EC66">
      <w:numFmt w:val="decimal"/>
      <w:lvlText w:val=""/>
      <w:lvlJc w:val="left"/>
    </w:lvl>
    <w:lvl w:ilvl="3" w:tplc="B3C65CF8">
      <w:numFmt w:val="decimal"/>
      <w:lvlText w:val=""/>
      <w:lvlJc w:val="left"/>
    </w:lvl>
    <w:lvl w:ilvl="4" w:tplc="04D227A6">
      <w:numFmt w:val="decimal"/>
      <w:lvlText w:val=""/>
      <w:lvlJc w:val="left"/>
    </w:lvl>
    <w:lvl w:ilvl="5" w:tplc="6FDA9220">
      <w:numFmt w:val="decimal"/>
      <w:lvlText w:val=""/>
      <w:lvlJc w:val="left"/>
    </w:lvl>
    <w:lvl w:ilvl="6" w:tplc="79088A22">
      <w:numFmt w:val="decimal"/>
      <w:lvlText w:val=""/>
      <w:lvlJc w:val="left"/>
    </w:lvl>
    <w:lvl w:ilvl="7" w:tplc="BAD86B10">
      <w:numFmt w:val="decimal"/>
      <w:lvlText w:val=""/>
      <w:lvlJc w:val="left"/>
    </w:lvl>
    <w:lvl w:ilvl="8" w:tplc="AC5E077E">
      <w:numFmt w:val="decimal"/>
      <w:lvlText w:val=""/>
      <w:lvlJc w:val="left"/>
    </w:lvl>
  </w:abstractNum>
  <w:abstractNum w:abstractNumId="1355" w15:restartNumberingAfterBreak="0">
    <w:nsid w:val="6C0845A4"/>
    <w:multiLevelType w:val="hybridMultilevel"/>
    <w:tmpl w:val="A9C2114C"/>
    <w:lvl w:ilvl="0" w:tplc="0FFA6B84">
      <w:start w:val="1"/>
      <w:numFmt w:val="bullet"/>
      <w:lvlText w:val=""/>
      <w:lvlJc w:val="left"/>
      <w:pPr>
        <w:ind w:left="720" w:hanging="360"/>
      </w:pPr>
      <w:rPr>
        <w:rFonts w:ascii="Symbol" w:hAnsi="Symbol" w:hint="default"/>
      </w:rPr>
    </w:lvl>
    <w:lvl w:ilvl="1" w:tplc="3F1C9BEC">
      <w:numFmt w:val="decimal"/>
      <w:lvlText w:val=""/>
      <w:lvlJc w:val="left"/>
    </w:lvl>
    <w:lvl w:ilvl="2" w:tplc="48F8D430">
      <w:numFmt w:val="decimal"/>
      <w:lvlText w:val=""/>
      <w:lvlJc w:val="left"/>
    </w:lvl>
    <w:lvl w:ilvl="3" w:tplc="C8DC533A">
      <w:numFmt w:val="decimal"/>
      <w:lvlText w:val=""/>
      <w:lvlJc w:val="left"/>
    </w:lvl>
    <w:lvl w:ilvl="4" w:tplc="4A2E5032">
      <w:numFmt w:val="decimal"/>
      <w:lvlText w:val=""/>
      <w:lvlJc w:val="left"/>
    </w:lvl>
    <w:lvl w:ilvl="5" w:tplc="19F64FC0">
      <w:numFmt w:val="decimal"/>
      <w:lvlText w:val=""/>
      <w:lvlJc w:val="left"/>
    </w:lvl>
    <w:lvl w:ilvl="6" w:tplc="EB301918">
      <w:numFmt w:val="decimal"/>
      <w:lvlText w:val=""/>
      <w:lvlJc w:val="left"/>
    </w:lvl>
    <w:lvl w:ilvl="7" w:tplc="EEDAD5A6">
      <w:numFmt w:val="decimal"/>
      <w:lvlText w:val=""/>
      <w:lvlJc w:val="left"/>
    </w:lvl>
    <w:lvl w:ilvl="8" w:tplc="F72296D4">
      <w:numFmt w:val="decimal"/>
      <w:lvlText w:val=""/>
      <w:lvlJc w:val="left"/>
    </w:lvl>
  </w:abstractNum>
  <w:abstractNum w:abstractNumId="1356" w15:restartNumberingAfterBreak="0">
    <w:nsid w:val="6C0D6A68"/>
    <w:multiLevelType w:val="hybridMultilevel"/>
    <w:tmpl w:val="C4406FD6"/>
    <w:lvl w:ilvl="0" w:tplc="FAE4BD1E">
      <w:start w:val="1"/>
      <w:numFmt w:val="bullet"/>
      <w:lvlText w:val=""/>
      <w:lvlJc w:val="left"/>
      <w:pPr>
        <w:ind w:left="720" w:hanging="360"/>
      </w:pPr>
      <w:rPr>
        <w:rFonts w:ascii="Symbol" w:hAnsi="Symbol" w:hint="default"/>
      </w:rPr>
    </w:lvl>
    <w:lvl w:ilvl="1" w:tplc="DA1AC3CC">
      <w:numFmt w:val="decimal"/>
      <w:lvlText w:val=""/>
      <w:lvlJc w:val="left"/>
    </w:lvl>
    <w:lvl w:ilvl="2" w:tplc="13982D9A">
      <w:numFmt w:val="decimal"/>
      <w:lvlText w:val=""/>
      <w:lvlJc w:val="left"/>
    </w:lvl>
    <w:lvl w:ilvl="3" w:tplc="BAFCF43A">
      <w:numFmt w:val="decimal"/>
      <w:lvlText w:val=""/>
      <w:lvlJc w:val="left"/>
    </w:lvl>
    <w:lvl w:ilvl="4" w:tplc="DC88F55E">
      <w:numFmt w:val="decimal"/>
      <w:lvlText w:val=""/>
      <w:lvlJc w:val="left"/>
    </w:lvl>
    <w:lvl w:ilvl="5" w:tplc="C320168A">
      <w:numFmt w:val="decimal"/>
      <w:lvlText w:val=""/>
      <w:lvlJc w:val="left"/>
    </w:lvl>
    <w:lvl w:ilvl="6" w:tplc="01544394">
      <w:numFmt w:val="decimal"/>
      <w:lvlText w:val=""/>
      <w:lvlJc w:val="left"/>
    </w:lvl>
    <w:lvl w:ilvl="7" w:tplc="EFFC2798">
      <w:numFmt w:val="decimal"/>
      <w:lvlText w:val=""/>
      <w:lvlJc w:val="left"/>
    </w:lvl>
    <w:lvl w:ilvl="8" w:tplc="4A7021C0">
      <w:numFmt w:val="decimal"/>
      <w:lvlText w:val=""/>
      <w:lvlJc w:val="left"/>
    </w:lvl>
  </w:abstractNum>
  <w:abstractNum w:abstractNumId="1357" w15:restartNumberingAfterBreak="0">
    <w:nsid w:val="6C1E1354"/>
    <w:multiLevelType w:val="hybridMultilevel"/>
    <w:tmpl w:val="87AAE90C"/>
    <w:lvl w:ilvl="0" w:tplc="16AC2C96">
      <w:start w:val="1"/>
      <w:numFmt w:val="bullet"/>
      <w:lvlText w:val=""/>
      <w:lvlJc w:val="left"/>
      <w:pPr>
        <w:ind w:left="720" w:hanging="360"/>
      </w:pPr>
      <w:rPr>
        <w:rFonts w:ascii="Symbol" w:hAnsi="Symbol" w:hint="default"/>
      </w:rPr>
    </w:lvl>
    <w:lvl w:ilvl="1" w:tplc="E1E81A9C">
      <w:numFmt w:val="decimal"/>
      <w:lvlText w:val=""/>
      <w:lvlJc w:val="left"/>
    </w:lvl>
    <w:lvl w:ilvl="2" w:tplc="5A5E4424">
      <w:numFmt w:val="decimal"/>
      <w:lvlText w:val=""/>
      <w:lvlJc w:val="left"/>
    </w:lvl>
    <w:lvl w:ilvl="3" w:tplc="AEBA8BAC">
      <w:numFmt w:val="decimal"/>
      <w:lvlText w:val=""/>
      <w:lvlJc w:val="left"/>
    </w:lvl>
    <w:lvl w:ilvl="4" w:tplc="EEAE35D8">
      <w:numFmt w:val="decimal"/>
      <w:lvlText w:val=""/>
      <w:lvlJc w:val="left"/>
    </w:lvl>
    <w:lvl w:ilvl="5" w:tplc="0254A7A6">
      <w:numFmt w:val="decimal"/>
      <w:lvlText w:val=""/>
      <w:lvlJc w:val="left"/>
    </w:lvl>
    <w:lvl w:ilvl="6" w:tplc="1910C4B0">
      <w:numFmt w:val="decimal"/>
      <w:lvlText w:val=""/>
      <w:lvlJc w:val="left"/>
    </w:lvl>
    <w:lvl w:ilvl="7" w:tplc="070E0040">
      <w:numFmt w:val="decimal"/>
      <w:lvlText w:val=""/>
      <w:lvlJc w:val="left"/>
    </w:lvl>
    <w:lvl w:ilvl="8" w:tplc="D5A6BAAE">
      <w:numFmt w:val="decimal"/>
      <w:lvlText w:val=""/>
      <w:lvlJc w:val="left"/>
    </w:lvl>
  </w:abstractNum>
  <w:abstractNum w:abstractNumId="1358" w15:restartNumberingAfterBreak="0">
    <w:nsid w:val="6C250E5C"/>
    <w:multiLevelType w:val="hybridMultilevel"/>
    <w:tmpl w:val="1F94F1C8"/>
    <w:lvl w:ilvl="0" w:tplc="4F22561A">
      <w:start w:val="1"/>
      <w:numFmt w:val="bullet"/>
      <w:lvlText w:val=""/>
      <w:lvlJc w:val="left"/>
      <w:pPr>
        <w:ind w:left="720" w:hanging="360"/>
      </w:pPr>
      <w:rPr>
        <w:rFonts w:ascii="Symbol" w:hAnsi="Symbol" w:hint="default"/>
      </w:rPr>
    </w:lvl>
    <w:lvl w:ilvl="1" w:tplc="A8D09D18">
      <w:numFmt w:val="decimal"/>
      <w:lvlText w:val=""/>
      <w:lvlJc w:val="left"/>
    </w:lvl>
    <w:lvl w:ilvl="2" w:tplc="2EB0A6AC">
      <w:numFmt w:val="decimal"/>
      <w:lvlText w:val=""/>
      <w:lvlJc w:val="left"/>
    </w:lvl>
    <w:lvl w:ilvl="3" w:tplc="C5DE5DAC">
      <w:numFmt w:val="decimal"/>
      <w:lvlText w:val=""/>
      <w:lvlJc w:val="left"/>
    </w:lvl>
    <w:lvl w:ilvl="4" w:tplc="FA6CC81E">
      <w:numFmt w:val="decimal"/>
      <w:lvlText w:val=""/>
      <w:lvlJc w:val="left"/>
    </w:lvl>
    <w:lvl w:ilvl="5" w:tplc="C29C6B76">
      <w:numFmt w:val="decimal"/>
      <w:lvlText w:val=""/>
      <w:lvlJc w:val="left"/>
    </w:lvl>
    <w:lvl w:ilvl="6" w:tplc="FFA0232E">
      <w:numFmt w:val="decimal"/>
      <w:lvlText w:val=""/>
      <w:lvlJc w:val="left"/>
    </w:lvl>
    <w:lvl w:ilvl="7" w:tplc="EDBCC9EC">
      <w:numFmt w:val="decimal"/>
      <w:lvlText w:val=""/>
      <w:lvlJc w:val="left"/>
    </w:lvl>
    <w:lvl w:ilvl="8" w:tplc="F0382DB2">
      <w:numFmt w:val="decimal"/>
      <w:lvlText w:val=""/>
      <w:lvlJc w:val="left"/>
    </w:lvl>
  </w:abstractNum>
  <w:abstractNum w:abstractNumId="1359" w15:restartNumberingAfterBreak="0">
    <w:nsid w:val="6C2A46CE"/>
    <w:multiLevelType w:val="hybridMultilevel"/>
    <w:tmpl w:val="FBF23A68"/>
    <w:lvl w:ilvl="0" w:tplc="F604ADD2">
      <w:start w:val="1"/>
      <w:numFmt w:val="bullet"/>
      <w:lvlText w:val=""/>
      <w:lvlJc w:val="left"/>
      <w:pPr>
        <w:ind w:left="720" w:hanging="360"/>
      </w:pPr>
      <w:rPr>
        <w:rFonts w:ascii="Symbol" w:hAnsi="Symbol" w:hint="default"/>
      </w:rPr>
    </w:lvl>
    <w:lvl w:ilvl="1" w:tplc="044650CE">
      <w:numFmt w:val="decimal"/>
      <w:lvlText w:val=""/>
      <w:lvlJc w:val="left"/>
    </w:lvl>
    <w:lvl w:ilvl="2" w:tplc="56BE219C">
      <w:numFmt w:val="decimal"/>
      <w:lvlText w:val=""/>
      <w:lvlJc w:val="left"/>
    </w:lvl>
    <w:lvl w:ilvl="3" w:tplc="E47630BC">
      <w:numFmt w:val="decimal"/>
      <w:lvlText w:val=""/>
      <w:lvlJc w:val="left"/>
    </w:lvl>
    <w:lvl w:ilvl="4" w:tplc="F5FE983E">
      <w:numFmt w:val="decimal"/>
      <w:lvlText w:val=""/>
      <w:lvlJc w:val="left"/>
    </w:lvl>
    <w:lvl w:ilvl="5" w:tplc="24B8F252">
      <w:numFmt w:val="decimal"/>
      <w:lvlText w:val=""/>
      <w:lvlJc w:val="left"/>
    </w:lvl>
    <w:lvl w:ilvl="6" w:tplc="CA9A3176">
      <w:numFmt w:val="decimal"/>
      <w:lvlText w:val=""/>
      <w:lvlJc w:val="left"/>
    </w:lvl>
    <w:lvl w:ilvl="7" w:tplc="C65C66E4">
      <w:numFmt w:val="decimal"/>
      <w:lvlText w:val=""/>
      <w:lvlJc w:val="left"/>
    </w:lvl>
    <w:lvl w:ilvl="8" w:tplc="B4B8AFCA">
      <w:numFmt w:val="decimal"/>
      <w:lvlText w:val=""/>
      <w:lvlJc w:val="left"/>
    </w:lvl>
  </w:abstractNum>
  <w:abstractNum w:abstractNumId="1360" w15:restartNumberingAfterBreak="0">
    <w:nsid w:val="6C401174"/>
    <w:multiLevelType w:val="hybridMultilevel"/>
    <w:tmpl w:val="7940263A"/>
    <w:lvl w:ilvl="0" w:tplc="E6969EA4">
      <w:start w:val="1"/>
      <w:numFmt w:val="bullet"/>
      <w:lvlText w:val=""/>
      <w:lvlJc w:val="left"/>
      <w:pPr>
        <w:ind w:left="720" w:hanging="360"/>
      </w:pPr>
      <w:rPr>
        <w:rFonts w:ascii="Symbol" w:hAnsi="Symbol" w:hint="default"/>
      </w:rPr>
    </w:lvl>
    <w:lvl w:ilvl="1" w:tplc="A530B540">
      <w:numFmt w:val="decimal"/>
      <w:lvlText w:val=""/>
      <w:lvlJc w:val="left"/>
    </w:lvl>
    <w:lvl w:ilvl="2" w:tplc="F482A622">
      <w:numFmt w:val="decimal"/>
      <w:lvlText w:val=""/>
      <w:lvlJc w:val="left"/>
    </w:lvl>
    <w:lvl w:ilvl="3" w:tplc="E3D26B6A">
      <w:numFmt w:val="decimal"/>
      <w:lvlText w:val=""/>
      <w:lvlJc w:val="left"/>
    </w:lvl>
    <w:lvl w:ilvl="4" w:tplc="49BAB14E">
      <w:numFmt w:val="decimal"/>
      <w:lvlText w:val=""/>
      <w:lvlJc w:val="left"/>
    </w:lvl>
    <w:lvl w:ilvl="5" w:tplc="B34E6C3E">
      <w:numFmt w:val="decimal"/>
      <w:lvlText w:val=""/>
      <w:lvlJc w:val="left"/>
    </w:lvl>
    <w:lvl w:ilvl="6" w:tplc="EE18CAAE">
      <w:numFmt w:val="decimal"/>
      <w:lvlText w:val=""/>
      <w:lvlJc w:val="left"/>
    </w:lvl>
    <w:lvl w:ilvl="7" w:tplc="2600192E">
      <w:numFmt w:val="decimal"/>
      <w:lvlText w:val=""/>
      <w:lvlJc w:val="left"/>
    </w:lvl>
    <w:lvl w:ilvl="8" w:tplc="5E78A0CA">
      <w:numFmt w:val="decimal"/>
      <w:lvlText w:val=""/>
      <w:lvlJc w:val="left"/>
    </w:lvl>
  </w:abstractNum>
  <w:abstractNum w:abstractNumId="1361" w15:restartNumberingAfterBreak="0">
    <w:nsid w:val="6C73343C"/>
    <w:multiLevelType w:val="hybridMultilevel"/>
    <w:tmpl w:val="3EFA904E"/>
    <w:lvl w:ilvl="0" w:tplc="A0BCD0FE">
      <w:start w:val="1"/>
      <w:numFmt w:val="bullet"/>
      <w:lvlText w:val=""/>
      <w:lvlJc w:val="left"/>
      <w:pPr>
        <w:ind w:left="720" w:hanging="360"/>
      </w:pPr>
      <w:rPr>
        <w:rFonts w:ascii="Symbol" w:hAnsi="Symbol" w:hint="default"/>
      </w:rPr>
    </w:lvl>
    <w:lvl w:ilvl="1" w:tplc="58FC1AD4">
      <w:numFmt w:val="decimal"/>
      <w:lvlText w:val=""/>
      <w:lvlJc w:val="left"/>
    </w:lvl>
    <w:lvl w:ilvl="2" w:tplc="B994FC52">
      <w:numFmt w:val="decimal"/>
      <w:lvlText w:val=""/>
      <w:lvlJc w:val="left"/>
    </w:lvl>
    <w:lvl w:ilvl="3" w:tplc="70562DAE">
      <w:numFmt w:val="decimal"/>
      <w:lvlText w:val=""/>
      <w:lvlJc w:val="left"/>
    </w:lvl>
    <w:lvl w:ilvl="4" w:tplc="B4489DDA">
      <w:numFmt w:val="decimal"/>
      <w:lvlText w:val=""/>
      <w:lvlJc w:val="left"/>
    </w:lvl>
    <w:lvl w:ilvl="5" w:tplc="1C649402">
      <w:numFmt w:val="decimal"/>
      <w:lvlText w:val=""/>
      <w:lvlJc w:val="left"/>
    </w:lvl>
    <w:lvl w:ilvl="6" w:tplc="A2EEED94">
      <w:numFmt w:val="decimal"/>
      <w:lvlText w:val=""/>
      <w:lvlJc w:val="left"/>
    </w:lvl>
    <w:lvl w:ilvl="7" w:tplc="E300120C">
      <w:numFmt w:val="decimal"/>
      <w:lvlText w:val=""/>
      <w:lvlJc w:val="left"/>
    </w:lvl>
    <w:lvl w:ilvl="8" w:tplc="C85035C8">
      <w:numFmt w:val="decimal"/>
      <w:lvlText w:val=""/>
      <w:lvlJc w:val="left"/>
    </w:lvl>
  </w:abstractNum>
  <w:abstractNum w:abstractNumId="1362" w15:restartNumberingAfterBreak="0">
    <w:nsid w:val="6C7C23FF"/>
    <w:multiLevelType w:val="hybridMultilevel"/>
    <w:tmpl w:val="67BCEE30"/>
    <w:lvl w:ilvl="0" w:tplc="282EE0AC">
      <w:start w:val="1"/>
      <w:numFmt w:val="bullet"/>
      <w:lvlText w:val=""/>
      <w:lvlJc w:val="left"/>
      <w:pPr>
        <w:ind w:left="720" w:hanging="360"/>
      </w:pPr>
      <w:rPr>
        <w:rFonts w:ascii="Symbol" w:hAnsi="Symbol" w:hint="default"/>
      </w:rPr>
    </w:lvl>
    <w:lvl w:ilvl="1" w:tplc="AE14AC78">
      <w:numFmt w:val="decimal"/>
      <w:lvlText w:val=""/>
      <w:lvlJc w:val="left"/>
    </w:lvl>
    <w:lvl w:ilvl="2" w:tplc="1A627A22">
      <w:numFmt w:val="decimal"/>
      <w:lvlText w:val=""/>
      <w:lvlJc w:val="left"/>
    </w:lvl>
    <w:lvl w:ilvl="3" w:tplc="0D1E910E">
      <w:numFmt w:val="decimal"/>
      <w:lvlText w:val=""/>
      <w:lvlJc w:val="left"/>
    </w:lvl>
    <w:lvl w:ilvl="4" w:tplc="623E7C84">
      <w:numFmt w:val="decimal"/>
      <w:lvlText w:val=""/>
      <w:lvlJc w:val="left"/>
    </w:lvl>
    <w:lvl w:ilvl="5" w:tplc="4BF2EB96">
      <w:numFmt w:val="decimal"/>
      <w:lvlText w:val=""/>
      <w:lvlJc w:val="left"/>
    </w:lvl>
    <w:lvl w:ilvl="6" w:tplc="73C25BAC">
      <w:numFmt w:val="decimal"/>
      <w:lvlText w:val=""/>
      <w:lvlJc w:val="left"/>
    </w:lvl>
    <w:lvl w:ilvl="7" w:tplc="35102882">
      <w:numFmt w:val="decimal"/>
      <w:lvlText w:val=""/>
      <w:lvlJc w:val="left"/>
    </w:lvl>
    <w:lvl w:ilvl="8" w:tplc="7130B7B4">
      <w:numFmt w:val="decimal"/>
      <w:lvlText w:val=""/>
      <w:lvlJc w:val="left"/>
    </w:lvl>
  </w:abstractNum>
  <w:abstractNum w:abstractNumId="1363" w15:restartNumberingAfterBreak="0">
    <w:nsid w:val="6C890898"/>
    <w:multiLevelType w:val="hybridMultilevel"/>
    <w:tmpl w:val="9D1481A6"/>
    <w:lvl w:ilvl="0" w:tplc="59EE5500">
      <w:start w:val="1"/>
      <w:numFmt w:val="bullet"/>
      <w:lvlText w:val=""/>
      <w:lvlJc w:val="left"/>
      <w:pPr>
        <w:ind w:left="720" w:hanging="360"/>
      </w:pPr>
      <w:rPr>
        <w:rFonts w:ascii="Symbol" w:hAnsi="Symbol" w:hint="default"/>
      </w:rPr>
    </w:lvl>
    <w:lvl w:ilvl="1" w:tplc="70C843A8">
      <w:numFmt w:val="decimal"/>
      <w:lvlText w:val=""/>
      <w:lvlJc w:val="left"/>
    </w:lvl>
    <w:lvl w:ilvl="2" w:tplc="FE9EAD44">
      <w:numFmt w:val="decimal"/>
      <w:lvlText w:val=""/>
      <w:lvlJc w:val="left"/>
    </w:lvl>
    <w:lvl w:ilvl="3" w:tplc="B888B372">
      <w:numFmt w:val="decimal"/>
      <w:lvlText w:val=""/>
      <w:lvlJc w:val="left"/>
    </w:lvl>
    <w:lvl w:ilvl="4" w:tplc="8E445424">
      <w:numFmt w:val="decimal"/>
      <w:lvlText w:val=""/>
      <w:lvlJc w:val="left"/>
    </w:lvl>
    <w:lvl w:ilvl="5" w:tplc="4476D250">
      <w:numFmt w:val="decimal"/>
      <w:lvlText w:val=""/>
      <w:lvlJc w:val="left"/>
    </w:lvl>
    <w:lvl w:ilvl="6" w:tplc="C026EEE4">
      <w:numFmt w:val="decimal"/>
      <w:lvlText w:val=""/>
      <w:lvlJc w:val="left"/>
    </w:lvl>
    <w:lvl w:ilvl="7" w:tplc="29F296C6">
      <w:numFmt w:val="decimal"/>
      <w:lvlText w:val=""/>
      <w:lvlJc w:val="left"/>
    </w:lvl>
    <w:lvl w:ilvl="8" w:tplc="CDEC902E">
      <w:numFmt w:val="decimal"/>
      <w:lvlText w:val=""/>
      <w:lvlJc w:val="left"/>
    </w:lvl>
  </w:abstractNum>
  <w:abstractNum w:abstractNumId="1364" w15:restartNumberingAfterBreak="0">
    <w:nsid w:val="6C973349"/>
    <w:multiLevelType w:val="hybridMultilevel"/>
    <w:tmpl w:val="48AEA7B0"/>
    <w:lvl w:ilvl="0" w:tplc="946C5DDC">
      <w:start w:val="1"/>
      <w:numFmt w:val="bullet"/>
      <w:lvlText w:val=""/>
      <w:lvlJc w:val="left"/>
      <w:pPr>
        <w:ind w:left="720" w:hanging="360"/>
      </w:pPr>
      <w:rPr>
        <w:rFonts w:ascii="Symbol" w:hAnsi="Symbol" w:hint="default"/>
      </w:rPr>
    </w:lvl>
    <w:lvl w:ilvl="1" w:tplc="3AC881BC">
      <w:numFmt w:val="decimal"/>
      <w:lvlText w:val=""/>
      <w:lvlJc w:val="left"/>
    </w:lvl>
    <w:lvl w:ilvl="2" w:tplc="A67A448E">
      <w:numFmt w:val="decimal"/>
      <w:lvlText w:val=""/>
      <w:lvlJc w:val="left"/>
    </w:lvl>
    <w:lvl w:ilvl="3" w:tplc="61E05304">
      <w:numFmt w:val="decimal"/>
      <w:lvlText w:val=""/>
      <w:lvlJc w:val="left"/>
    </w:lvl>
    <w:lvl w:ilvl="4" w:tplc="4F4EEAC8">
      <w:numFmt w:val="decimal"/>
      <w:lvlText w:val=""/>
      <w:lvlJc w:val="left"/>
    </w:lvl>
    <w:lvl w:ilvl="5" w:tplc="A1FE4036">
      <w:numFmt w:val="decimal"/>
      <w:lvlText w:val=""/>
      <w:lvlJc w:val="left"/>
    </w:lvl>
    <w:lvl w:ilvl="6" w:tplc="D8CCB2E0">
      <w:numFmt w:val="decimal"/>
      <w:lvlText w:val=""/>
      <w:lvlJc w:val="left"/>
    </w:lvl>
    <w:lvl w:ilvl="7" w:tplc="C55AA6FC">
      <w:numFmt w:val="decimal"/>
      <w:lvlText w:val=""/>
      <w:lvlJc w:val="left"/>
    </w:lvl>
    <w:lvl w:ilvl="8" w:tplc="C2109BF8">
      <w:numFmt w:val="decimal"/>
      <w:lvlText w:val=""/>
      <w:lvlJc w:val="left"/>
    </w:lvl>
  </w:abstractNum>
  <w:abstractNum w:abstractNumId="1365" w15:restartNumberingAfterBreak="0">
    <w:nsid w:val="6CBB23CB"/>
    <w:multiLevelType w:val="hybridMultilevel"/>
    <w:tmpl w:val="C79637EE"/>
    <w:lvl w:ilvl="0" w:tplc="2834E15A">
      <w:start w:val="1"/>
      <w:numFmt w:val="bullet"/>
      <w:lvlText w:val=""/>
      <w:lvlJc w:val="left"/>
      <w:pPr>
        <w:ind w:left="720" w:hanging="360"/>
      </w:pPr>
      <w:rPr>
        <w:rFonts w:ascii="Symbol" w:hAnsi="Symbol" w:hint="default"/>
      </w:rPr>
    </w:lvl>
    <w:lvl w:ilvl="1" w:tplc="FE9071C8">
      <w:numFmt w:val="decimal"/>
      <w:lvlText w:val=""/>
      <w:lvlJc w:val="left"/>
    </w:lvl>
    <w:lvl w:ilvl="2" w:tplc="6896C73A">
      <w:numFmt w:val="decimal"/>
      <w:lvlText w:val=""/>
      <w:lvlJc w:val="left"/>
    </w:lvl>
    <w:lvl w:ilvl="3" w:tplc="853CE2FA">
      <w:numFmt w:val="decimal"/>
      <w:lvlText w:val=""/>
      <w:lvlJc w:val="left"/>
    </w:lvl>
    <w:lvl w:ilvl="4" w:tplc="37401702">
      <w:numFmt w:val="decimal"/>
      <w:lvlText w:val=""/>
      <w:lvlJc w:val="left"/>
    </w:lvl>
    <w:lvl w:ilvl="5" w:tplc="293E934E">
      <w:numFmt w:val="decimal"/>
      <w:lvlText w:val=""/>
      <w:lvlJc w:val="left"/>
    </w:lvl>
    <w:lvl w:ilvl="6" w:tplc="A7C261C4">
      <w:numFmt w:val="decimal"/>
      <w:lvlText w:val=""/>
      <w:lvlJc w:val="left"/>
    </w:lvl>
    <w:lvl w:ilvl="7" w:tplc="344A5518">
      <w:numFmt w:val="decimal"/>
      <w:lvlText w:val=""/>
      <w:lvlJc w:val="left"/>
    </w:lvl>
    <w:lvl w:ilvl="8" w:tplc="D594351C">
      <w:numFmt w:val="decimal"/>
      <w:lvlText w:val=""/>
      <w:lvlJc w:val="left"/>
    </w:lvl>
  </w:abstractNum>
  <w:abstractNum w:abstractNumId="1366" w15:restartNumberingAfterBreak="0">
    <w:nsid w:val="6CC87F52"/>
    <w:multiLevelType w:val="hybridMultilevel"/>
    <w:tmpl w:val="76CCE0A6"/>
    <w:lvl w:ilvl="0" w:tplc="E0C0E410">
      <w:start w:val="1"/>
      <w:numFmt w:val="bullet"/>
      <w:lvlText w:val=""/>
      <w:lvlJc w:val="left"/>
      <w:pPr>
        <w:ind w:left="720" w:hanging="360"/>
      </w:pPr>
      <w:rPr>
        <w:rFonts w:ascii="Symbol" w:hAnsi="Symbol" w:hint="default"/>
      </w:rPr>
    </w:lvl>
    <w:lvl w:ilvl="1" w:tplc="B6F42118">
      <w:numFmt w:val="decimal"/>
      <w:lvlText w:val=""/>
      <w:lvlJc w:val="left"/>
    </w:lvl>
    <w:lvl w:ilvl="2" w:tplc="07AA5D98">
      <w:numFmt w:val="decimal"/>
      <w:lvlText w:val=""/>
      <w:lvlJc w:val="left"/>
    </w:lvl>
    <w:lvl w:ilvl="3" w:tplc="062C2E0C">
      <w:numFmt w:val="decimal"/>
      <w:lvlText w:val=""/>
      <w:lvlJc w:val="left"/>
    </w:lvl>
    <w:lvl w:ilvl="4" w:tplc="F626B7D4">
      <w:numFmt w:val="decimal"/>
      <w:lvlText w:val=""/>
      <w:lvlJc w:val="left"/>
    </w:lvl>
    <w:lvl w:ilvl="5" w:tplc="DA4C2D2E">
      <w:numFmt w:val="decimal"/>
      <w:lvlText w:val=""/>
      <w:lvlJc w:val="left"/>
    </w:lvl>
    <w:lvl w:ilvl="6" w:tplc="98CEB776">
      <w:numFmt w:val="decimal"/>
      <w:lvlText w:val=""/>
      <w:lvlJc w:val="left"/>
    </w:lvl>
    <w:lvl w:ilvl="7" w:tplc="DCE85802">
      <w:numFmt w:val="decimal"/>
      <w:lvlText w:val=""/>
      <w:lvlJc w:val="left"/>
    </w:lvl>
    <w:lvl w:ilvl="8" w:tplc="AFBC3C1C">
      <w:numFmt w:val="decimal"/>
      <w:lvlText w:val=""/>
      <w:lvlJc w:val="left"/>
    </w:lvl>
  </w:abstractNum>
  <w:abstractNum w:abstractNumId="1367" w15:restartNumberingAfterBreak="0">
    <w:nsid w:val="6CCE6B95"/>
    <w:multiLevelType w:val="hybridMultilevel"/>
    <w:tmpl w:val="EE527B32"/>
    <w:lvl w:ilvl="0" w:tplc="BF20CF40">
      <w:start w:val="1"/>
      <w:numFmt w:val="bullet"/>
      <w:lvlText w:val=""/>
      <w:lvlJc w:val="left"/>
      <w:pPr>
        <w:ind w:left="720" w:hanging="360"/>
      </w:pPr>
      <w:rPr>
        <w:rFonts w:ascii="Symbol" w:hAnsi="Symbol" w:hint="default"/>
      </w:rPr>
    </w:lvl>
    <w:lvl w:ilvl="1" w:tplc="4A46C5C4">
      <w:numFmt w:val="decimal"/>
      <w:lvlText w:val=""/>
      <w:lvlJc w:val="left"/>
    </w:lvl>
    <w:lvl w:ilvl="2" w:tplc="6C1E4718">
      <w:numFmt w:val="decimal"/>
      <w:lvlText w:val=""/>
      <w:lvlJc w:val="left"/>
    </w:lvl>
    <w:lvl w:ilvl="3" w:tplc="CE227846">
      <w:numFmt w:val="decimal"/>
      <w:lvlText w:val=""/>
      <w:lvlJc w:val="left"/>
    </w:lvl>
    <w:lvl w:ilvl="4" w:tplc="82323F26">
      <w:numFmt w:val="decimal"/>
      <w:lvlText w:val=""/>
      <w:lvlJc w:val="left"/>
    </w:lvl>
    <w:lvl w:ilvl="5" w:tplc="17F09D6A">
      <w:numFmt w:val="decimal"/>
      <w:lvlText w:val=""/>
      <w:lvlJc w:val="left"/>
    </w:lvl>
    <w:lvl w:ilvl="6" w:tplc="9A5665EA">
      <w:numFmt w:val="decimal"/>
      <w:lvlText w:val=""/>
      <w:lvlJc w:val="left"/>
    </w:lvl>
    <w:lvl w:ilvl="7" w:tplc="5984A620">
      <w:numFmt w:val="decimal"/>
      <w:lvlText w:val=""/>
      <w:lvlJc w:val="left"/>
    </w:lvl>
    <w:lvl w:ilvl="8" w:tplc="B2444B56">
      <w:numFmt w:val="decimal"/>
      <w:lvlText w:val=""/>
      <w:lvlJc w:val="left"/>
    </w:lvl>
  </w:abstractNum>
  <w:abstractNum w:abstractNumId="1368" w15:restartNumberingAfterBreak="0">
    <w:nsid w:val="6CF6676D"/>
    <w:multiLevelType w:val="hybridMultilevel"/>
    <w:tmpl w:val="3440E1B0"/>
    <w:lvl w:ilvl="0" w:tplc="9C68B96C">
      <w:start w:val="1"/>
      <w:numFmt w:val="bullet"/>
      <w:lvlText w:val=""/>
      <w:lvlJc w:val="left"/>
      <w:pPr>
        <w:ind w:left="720" w:hanging="360"/>
      </w:pPr>
      <w:rPr>
        <w:rFonts w:ascii="Symbol" w:hAnsi="Symbol" w:hint="default"/>
      </w:rPr>
    </w:lvl>
    <w:lvl w:ilvl="1" w:tplc="EC2ABBBA">
      <w:numFmt w:val="decimal"/>
      <w:lvlText w:val=""/>
      <w:lvlJc w:val="left"/>
    </w:lvl>
    <w:lvl w:ilvl="2" w:tplc="7D20B202">
      <w:numFmt w:val="decimal"/>
      <w:lvlText w:val=""/>
      <w:lvlJc w:val="left"/>
    </w:lvl>
    <w:lvl w:ilvl="3" w:tplc="82404768">
      <w:numFmt w:val="decimal"/>
      <w:lvlText w:val=""/>
      <w:lvlJc w:val="left"/>
    </w:lvl>
    <w:lvl w:ilvl="4" w:tplc="B4BAE39A">
      <w:numFmt w:val="decimal"/>
      <w:lvlText w:val=""/>
      <w:lvlJc w:val="left"/>
    </w:lvl>
    <w:lvl w:ilvl="5" w:tplc="0838C4E6">
      <w:numFmt w:val="decimal"/>
      <w:lvlText w:val=""/>
      <w:lvlJc w:val="left"/>
    </w:lvl>
    <w:lvl w:ilvl="6" w:tplc="324615C6">
      <w:numFmt w:val="decimal"/>
      <w:lvlText w:val=""/>
      <w:lvlJc w:val="left"/>
    </w:lvl>
    <w:lvl w:ilvl="7" w:tplc="B6F67E84">
      <w:numFmt w:val="decimal"/>
      <w:lvlText w:val=""/>
      <w:lvlJc w:val="left"/>
    </w:lvl>
    <w:lvl w:ilvl="8" w:tplc="027C93EC">
      <w:numFmt w:val="decimal"/>
      <w:lvlText w:val=""/>
      <w:lvlJc w:val="left"/>
    </w:lvl>
  </w:abstractNum>
  <w:abstractNum w:abstractNumId="1369" w15:restartNumberingAfterBreak="0">
    <w:nsid w:val="6D0077FA"/>
    <w:multiLevelType w:val="hybridMultilevel"/>
    <w:tmpl w:val="0B725B9A"/>
    <w:lvl w:ilvl="0" w:tplc="ACE2015E">
      <w:numFmt w:val="decimal"/>
      <w:lvlText w:val=""/>
      <w:lvlJc w:val="left"/>
    </w:lvl>
    <w:lvl w:ilvl="1" w:tplc="D2660DD2">
      <w:start w:val="1"/>
      <w:numFmt w:val="bullet"/>
      <w:lvlText w:val=""/>
      <w:lvlJc w:val="left"/>
      <w:pPr>
        <w:ind w:left="1440" w:hanging="360"/>
      </w:pPr>
      <w:rPr>
        <w:rFonts w:ascii="Symbol" w:hAnsi="Symbol" w:hint="default"/>
      </w:rPr>
    </w:lvl>
    <w:lvl w:ilvl="2" w:tplc="710C42AC">
      <w:numFmt w:val="decimal"/>
      <w:lvlText w:val=""/>
      <w:lvlJc w:val="left"/>
    </w:lvl>
    <w:lvl w:ilvl="3" w:tplc="26F61B08">
      <w:numFmt w:val="decimal"/>
      <w:lvlText w:val=""/>
      <w:lvlJc w:val="left"/>
    </w:lvl>
    <w:lvl w:ilvl="4" w:tplc="47BA2D72">
      <w:numFmt w:val="decimal"/>
      <w:lvlText w:val=""/>
      <w:lvlJc w:val="left"/>
    </w:lvl>
    <w:lvl w:ilvl="5" w:tplc="B290EC88">
      <w:numFmt w:val="decimal"/>
      <w:lvlText w:val=""/>
      <w:lvlJc w:val="left"/>
    </w:lvl>
    <w:lvl w:ilvl="6" w:tplc="B8DA2EAC">
      <w:numFmt w:val="decimal"/>
      <w:lvlText w:val=""/>
      <w:lvlJc w:val="left"/>
    </w:lvl>
    <w:lvl w:ilvl="7" w:tplc="F4AADBD8">
      <w:numFmt w:val="decimal"/>
      <w:lvlText w:val=""/>
      <w:lvlJc w:val="left"/>
    </w:lvl>
    <w:lvl w:ilvl="8" w:tplc="A6C8B54A">
      <w:numFmt w:val="decimal"/>
      <w:lvlText w:val=""/>
      <w:lvlJc w:val="left"/>
    </w:lvl>
  </w:abstractNum>
  <w:abstractNum w:abstractNumId="1370" w15:restartNumberingAfterBreak="0">
    <w:nsid w:val="6D081254"/>
    <w:multiLevelType w:val="hybridMultilevel"/>
    <w:tmpl w:val="83BADAFC"/>
    <w:lvl w:ilvl="0" w:tplc="B32AD43C">
      <w:start w:val="1"/>
      <w:numFmt w:val="bullet"/>
      <w:lvlText w:val=""/>
      <w:lvlJc w:val="left"/>
      <w:pPr>
        <w:ind w:left="720" w:hanging="360"/>
      </w:pPr>
      <w:rPr>
        <w:rFonts w:ascii="Symbol" w:hAnsi="Symbol" w:hint="default"/>
      </w:rPr>
    </w:lvl>
    <w:lvl w:ilvl="1" w:tplc="87CC08D4">
      <w:numFmt w:val="decimal"/>
      <w:lvlText w:val=""/>
      <w:lvlJc w:val="left"/>
    </w:lvl>
    <w:lvl w:ilvl="2" w:tplc="31F286F8">
      <w:numFmt w:val="decimal"/>
      <w:lvlText w:val=""/>
      <w:lvlJc w:val="left"/>
    </w:lvl>
    <w:lvl w:ilvl="3" w:tplc="5B66E4B8">
      <w:numFmt w:val="decimal"/>
      <w:lvlText w:val=""/>
      <w:lvlJc w:val="left"/>
    </w:lvl>
    <w:lvl w:ilvl="4" w:tplc="FD3456E0">
      <w:numFmt w:val="decimal"/>
      <w:lvlText w:val=""/>
      <w:lvlJc w:val="left"/>
    </w:lvl>
    <w:lvl w:ilvl="5" w:tplc="42E81D64">
      <w:numFmt w:val="decimal"/>
      <w:lvlText w:val=""/>
      <w:lvlJc w:val="left"/>
    </w:lvl>
    <w:lvl w:ilvl="6" w:tplc="C9F08B6E">
      <w:numFmt w:val="decimal"/>
      <w:lvlText w:val=""/>
      <w:lvlJc w:val="left"/>
    </w:lvl>
    <w:lvl w:ilvl="7" w:tplc="8BE8E000">
      <w:numFmt w:val="decimal"/>
      <w:lvlText w:val=""/>
      <w:lvlJc w:val="left"/>
    </w:lvl>
    <w:lvl w:ilvl="8" w:tplc="DD825514">
      <w:numFmt w:val="decimal"/>
      <w:lvlText w:val=""/>
      <w:lvlJc w:val="left"/>
    </w:lvl>
  </w:abstractNum>
  <w:abstractNum w:abstractNumId="1371" w15:restartNumberingAfterBreak="0">
    <w:nsid w:val="6D0E74DC"/>
    <w:multiLevelType w:val="hybridMultilevel"/>
    <w:tmpl w:val="EE34E402"/>
    <w:lvl w:ilvl="0" w:tplc="A334A00A">
      <w:start w:val="1"/>
      <w:numFmt w:val="bullet"/>
      <w:lvlText w:val=""/>
      <w:lvlJc w:val="left"/>
      <w:pPr>
        <w:ind w:left="720" w:hanging="360"/>
      </w:pPr>
      <w:rPr>
        <w:rFonts w:ascii="Symbol" w:hAnsi="Symbol" w:hint="default"/>
      </w:rPr>
    </w:lvl>
    <w:lvl w:ilvl="1" w:tplc="4462B21A">
      <w:numFmt w:val="decimal"/>
      <w:lvlText w:val=""/>
      <w:lvlJc w:val="left"/>
    </w:lvl>
    <w:lvl w:ilvl="2" w:tplc="32460E24">
      <w:numFmt w:val="decimal"/>
      <w:lvlText w:val=""/>
      <w:lvlJc w:val="left"/>
    </w:lvl>
    <w:lvl w:ilvl="3" w:tplc="C1DCC55C">
      <w:numFmt w:val="decimal"/>
      <w:lvlText w:val=""/>
      <w:lvlJc w:val="left"/>
    </w:lvl>
    <w:lvl w:ilvl="4" w:tplc="DC24115A">
      <w:numFmt w:val="decimal"/>
      <w:lvlText w:val=""/>
      <w:lvlJc w:val="left"/>
    </w:lvl>
    <w:lvl w:ilvl="5" w:tplc="03ECEBD4">
      <w:numFmt w:val="decimal"/>
      <w:lvlText w:val=""/>
      <w:lvlJc w:val="left"/>
    </w:lvl>
    <w:lvl w:ilvl="6" w:tplc="D892F5CA">
      <w:numFmt w:val="decimal"/>
      <w:lvlText w:val=""/>
      <w:lvlJc w:val="left"/>
    </w:lvl>
    <w:lvl w:ilvl="7" w:tplc="FD9E3482">
      <w:numFmt w:val="decimal"/>
      <w:lvlText w:val=""/>
      <w:lvlJc w:val="left"/>
    </w:lvl>
    <w:lvl w:ilvl="8" w:tplc="AC18B828">
      <w:numFmt w:val="decimal"/>
      <w:lvlText w:val=""/>
      <w:lvlJc w:val="left"/>
    </w:lvl>
  </w:abstractNum>
  <w:abstractNum w:abstractNumId="1372" w15:restartNumberingAfterBreak="0">
    <w:nsid w:val="6D593C6F"/>
    <w:multiLevelType w:val="hybridMultilevel"/>
    <w:tmpl w:val="4F68DAA0"/>
    <w:lvl w:ilvl="0" w:tplc="A8E864F2">
      <w:start w:val="1"/>
      <w:numFmt w:val="bullet"/>
      <w:lvlText w:val=""/>
      <w:lvlJc w:val="left"/>
      <w:pPr>
        <w:ind w:left="720" w:hanging="360"/>
      </w:pPr>
      <w:rPr>
        <w:rFonts w:ascii="Symbol" w:hAnsi="Symbol" w:hint="default"/>
      </w:rPr>
    </w:lvl>
    <w:lvl w:ilvl="1" w:tplc="1FD0E714">
      <w:numFmt w:val="decimal"/>
      <w:lvlText w:val=""/>
      <w:lvlJc w:val="left"/>
    </w:lvl>
    <w:lvl w:ilvl="2" w:tplc="AC34B8E6">
      <w:numFmt w:val="decimal"/>
      <w:lvlText w:val=""/>
      <w:lvlJc w:val="left"/>
    </w:lvl>
    <w:lvl w:ilvl="3" w:tplc="E96E9EE2">
      <w:numFmt w:val="decimal"/>
      <w:lvlText w:val=""/>
      <w:lvlJc w:val="left"/>
    </w:lvl>
    <w:lvl w:ilvl="4" w:tplc="E85CAC06">
      <w:numFmt w:val="decimal"/>
      <w:lvlText w:val=""/>
      <w:lvlJc w:val="left"/>
    </w:lvl>
    <w:lvl w:ilvl="5" w:tplc="109439D8">
      <w:numFmt w:val="decimal"/>
      <w:lvlText w:val=""/>
      <w:lvlJc w:val="left"/>
    </w:lvl>
    <w:lvl w:ilvl="6" w:tplc="9E247056">
      <w:numFmt w:val="decimal"/>
      <w:lvlText w:val=""/>
      <w:lvlJc w:val="left"/>
    </w:lvl>
    <w:lvl w:ilvl="7" w:tplc="ECDC4830">
      <w:numFmt w:val="decimal"/>
      <w:lvlText w:val=""/>
      <w:lvlJc w:val="left"/>
    </w:lvl>
    <w:lvl w:ilvl="8" w:tplc="E570C05A">
      <w:numFmt w:val="decimal"/>
      <w:lvlText w:val=""/>
      <w:lvlJc w:val="left"/>
    </w:lvl>
  </w:abstractNum>
  <w:abstractNum w:abstractNumId="1373" w15:restartNumberingAfterBreak="0">
    <w:nsid w:val="6D5945E6"/>
    <w:multiLevelType w:val="hybridMultilevel"/>
    <w:tmpl w:val="BA946930"/>
    <w:lvl w:ilvl="0" w:tplc="B2921E62">
      <w:start w:val="1"/>
      <w:numFmt w:val="bullet"/>
      <w:lvlText w:val=""/>
      <w:lvlJc w:val="left"/>
      <w:pPr>
        <w:ind w:left="720" w:hanging="360"/>
      </w:pPr>
      <w:rPr>
        <w:rFonts w:ascii="Symbol" w:hAnsi="Symbol" w:hint="default"/>
      </w:rPr>
    </w:lvl>
    <w:lvl w:ilvl="1" w:tplc="E81657A6">
      <w:numFmt w:val="decimal"/>
      <w:lvlText w:val=""/>
      <w:lvlJc w:val="left"/>
    </w:lvl>
    <w:lvl w:ilvl="2" w:tplc="E24E798A">
      <w:numFmt w:val="decimal"/>
      <w:lvlText w:val=""/>
      <w:lvlJc w:val="left"/>
    </w:lvl>
    <w:lvl w:ilvl="3" w:tplc="43660B9C">
      <w:numFmt w:val="decimal"/>
      <w:lvlText w:val=""/>
      <w:lvlJc w:val="left"/>
    </w:lvl>
    <w:lvl w:ilvl="4" w:tplc="D7BE3CBA">
      <w:numFmt w:val="decimal"/>
      <w:lvlText w:val=""/>
      <w:lvlJc w:val="left"/>
    </w:lvl>
    <w:lvl w:ilvl="5" w:tplc="0686A1B6">
      <w:numFmt w:val="decimal"/>
      <w:lvlText w:val=""/>
      <w:lvlJc w:val="left"/>
    </w:lvl>
    <w:lvl w:ilvl="6" w:tplc="2CC87E42">
      <w:numFmt w:val="decimal"/>
      <w:lvlText w:val=""/>
      <w:lvlJc w:val="left"/>
    </w:lvl>
    <w:lvl w:ilvl="7" w:tplc="06D6B370">
      <w:numFmt w:val="decimal"/>
      <w:lvlText w:val=""/>
      <w:lvlJc w:val="left"/>
    </w:lvl>
    <w:lvl w:ilvl="8" w:tplc="87649982">
      <w:numFmt w:val="decimal"/>
      <w:lvlText w:val=""/>
      <w:lvlJc w:val="left"/>
    </w:lvl>
  </w:abstractNum>
  <w:abstractNum w:abstractNumId="1374" w15:restartNumberingAfterBreak="0">
    <w:nsid w:val="6D621226"/>
    <w:multiLevelType w:val="hybridMultilevel"/>
    <w:tmpl w:val="C180F63C"/>
    <w:lvl w:ilvl="0" w:tplc="E1E8083C">
      <w:start w:val="1"/>
      <w:numFmt w:val="bullet"/>
      <w:lvlText w:val=""/>
      <w:lvlJc w:val="left"/>
      <w:pPr>
        <w:ind w:left="720" w:hanging="360"/>
      </w:pPr>
      <w:rPr>
        <w:rFonts w:ascii="Symbol" w:hAnsi="Symbol" w:hint="default"/>
      </w:rPr>
    </w:lvl>
    <w:lvl w:ilvl="1" w:tplc="4BF2DC0C">
      <w:numFmt w:val="decimal"/>
      <w:lvlText w:val=""/>
      <w:lvlJc w:val="left"/>
    </w:lvl>
    <w:lvl w:ilvl="2" w:tplc="71262974">
      <w:numFmt w:val="decimal"/>
      <w:lvlText w:val=""/>
      <w:lvlJc w:val="left"/>
    </w:lvl>
    <w:lvl w:ilvl="3" w:tplc="A22CE0AA">
      <w:numFmt w:val="decimal"/>
      <w:lvlText w:val=""/>
      <w:lvlJc w:val="left"/>
    </w:lvl>
    <w:lvl w:ilvl="4" w:tplc="6AC8E356">
      <w:numFmt w:val="decimal"/>
      <w:lvlText w:val=""/>
      <w:lvlJc w:val="left"/>
    </w:lvl>
    <w:lvl w:ilvl="5" w:tplc="1406B15C">
      <w:numFmt w:val="decimal"/>
      <w:lvlText w:val=""/>
      <w:lvlJc w:val="left"/>
    </w:lvl>
    <w:lvl w:ilvl="6" w:tplc="AD72754E">
      <w:numFmt w:val="decimal"/>
      <w:lvlText w:val=""/>
      <w:lvlJc w:val="left"/>
    </w:lvl>
    <w:lvl w:ilvl="7" w:tplc="9EDC0EA6">
      <w:numFmt w:val="decimal"/>
      <w:lvlText w:val=""/>
      <w:lvlJc w:val="left"/>
    </w:lvl>
    <w:lvl w:ilvl="8" w:tplc="7A8A8D20">
      <w:numFmt w:val="decimal"/>
      <w:lvlText w:val=""/>
      <w:lvlJc w:val="left"/>
    </w:lvl>
  </w:abstractNum>
  <w:abstractNum w:abstractNumId="1375" w15:restartNumberingAfterBreak="0">
    <w:nsid w:val="6D812F57"/>
    <w:multiLevelType w:val="hybridMultilevel"/>
    <w:tmpl w:val="A7FC0C08"/>
    <w:lvl w:ilvl="0" w:tplc="E502FA8C">
      <w:start w:val="1"/>
      <w:numFmt w:val="bullet"/>
      <w:lvlText w:val=""/>
      <w:lvlJc w:val="left"/>
      <w:pPr>
        <w:ind w:left="720" w:hanging="360"/>
      </w:pPr>
      <w:rPr>
        <w:rFonts w:ascii="Symbol" w:hAnsi="Symbol" w:hint="default"/>
      </w:rPr>
    </w:lvl>
    <w:lvl w:ilvl="1" w:tplc="7D54844A">
      <w:numFmt w:val="decimal"/>
      <w:lvlText w:val=""/>
      <w:lvlJc w:val="left"/>
    </w:lvl>
    <w:lvl w:ilvl="2" w:tplc="6D6098E0">
      <w:numFmt w:val="decimal"/>
      <w:lvlText w:val=""/>
      <w:lvlJc w:val="left"/>
    </w:lvl>
    <w:lvl w:ilvl="3" w:tplc="6490451E">
      <w:numFmt w:val="decimal"/>
      <w:lvlText w:val=""/>
      <w:lvlJc w:val="left"/>
    </w:lvl>
    <w:lvl w:ilvl="4" w:tplc="0FF0BC94">
      <w:numFmt w:val="decimal"/>
      <w:lvlText w:val=""/>
      <w:lvlJc w:val="left"/>
    </w:lvl>
    <w:lvl w:ilvl="5" w:tplc="EBD601BC">
      <w:numFmt w:val="decimal"/>
      <w:lvlText w:val=""/>
      <w:lvlJc w:val="left"/>
    </w:lvl>
    <w:lvl w:ilvl="6" w:tplc="CEFAF888">
      <w:numFmt w:val="decimal"/>
      <w:lvlText w:val=""/>
      <w:lvlJc w:val="left"/>
    </w:lvl>
    <w:lvl w:ilvl="7" w:tplc="15BAF7D8">
      <w:numFmt w:val="decimal"/>
      <w:lvlText w:val=""/>
      <w:lvlJc w:val="left"/>
    </w:lvl>
    <w:lvl w:ilvl="8" w:tplc="DD746136">
      <w:numFmt w:val="decimal"/>
      <w:lvlText w:val=""/>
      <w:lvlJc w:val="left"/>
    </w:lvl>
  </w:abstractNum>
  <w:abstractNum w:abstractNumId="1376" w15:restartNumberingAfterBreak="0">
    <w:nsid w:val="6D9A7E0C"/>
    <w:multiLevelType w:val="hybridMultilevel"/>
    <w:tmpl w:val="DEE490A0"/>
    <w:lvl w:ilvl="0" w:tplc="BEBA7E9C">
      <w:start w:val="1"/>
      <w:numFmt w:val="bullet"/>
      <w:lvlText w:val=""/>
      <w:lvlJc w:val="left"/>
      <w:pPr>
        <w:ind w:left="720" w:hanging="360"/>
      </w:pPr>
      <w:rPr>
        <w:rFonts w:ascii="Symbol" w:hAnsi="Symbol" w:hint="default"/>
      </w:rPr>
    </w:lvl>
    <w:lvl w:ilvl="1" w:tplc="9086FFF6">
      <w:numFmt w:val="decimal"/>
      <w:lvlText w:val=""/>
      <w:lvlJc w:val="left"/>
    </w:lvl>
    <w:lvl w:ilvl="2" w:tplc="1D8E3126">
      <w:numFmt w:val="decimal"/>
      <w:lvlText w:val=""/>
      <w:lvlJc w:val="left"/>
    </w:lvl>
    <w:lvl w:ilvl="3" w:tplc="F9EC7DE0">
      <w:numFmt w:val="decimal"/>
      <w:lvlText w:val=""/>
      <w:lvlJc w:val="left"/>
    </w:lvl>
    <w:lvl w:ilvl="4" w:tplc="9CD2AA2C">
      <w:numFmt w:val="decimal"/>
      <w:lvlText w:val=""/>
      <w:lvlJc w:val="left"/>
    </w:lvl>
    <w:lvl w:ilvl="5" w:tplc="ED4AEE4C">
      <w:numFmt w:val="decimal"/>
      <w:lvlText w:val=""/>
      <w:lvlJc w:val="left"/>
    </w:lvl>
    <w:lvl w:ilvl="6" w:tplc="8FFEA784">
      <w:numFmt w:val="decimal"/>
      <w:lvlText w:val=""/>
      <w:lvlJc w:val="left"/>
    </w:lvl>
    <w:lvl w:ilvl="7" w:tplc="0C324DB0">
      <w:numFmt w:val="decimal"/>
      <w:lvlText w:val=""/>
      <w:lvlJc w:val="left"/>
    </w:lvl>
    <w:lvl w:ilvl="8" w:tplc="B3846642">
      <w:numFmt w:val="decimal"/>
      <w:lvlText w:val=""/>
      <w:lvlJc w:val="left"/>
    </w:lvl>
  </w:abstractNum>
  <w:abstractNum w:abstractNumId="1377" w15:restartNumberingAfterBreak="0">
    <w:nsid w:val="6D9F35E1"/>
    <w:multiLevelType w:val="hybridMultilevel"/>
    <w:tmpl w:val="6C66ED30"/>
    <w:lvl w:ilvl="0" w:tplc="C9008E3E">
      <w:start w:val="1"/>
      <w:numFmt w:val="bullet"/>
      <w:lvlText w:val=""/>
      <w:lvlJc w:val="left"/>
      <w:pPr>
        <w:ind w:left="720" w:hanging="360"/>
      </w:pPr>
      <w:rPr>
        <w:rFonts w:ascii="Symbol" w:hAnsi="Symbol" w:hint="default"/>
      </w:rPr>
    </w:lvl>
    <w:lvl w:ilvl="1" w:tplc="4770EE0A">
      <w:numFmt w:val="decimal"/>
      <w:lvlText w:val=""/>
      <w:lvlJc w:val="left"/>
    </w:lvl>
    <w:lvl w:ilvl="2" w:tplc="97680C54">
      <w:numFmt w:val="decimal"/>
      <w:lvlText w:val=""/>
      <w:lvlJc w:val="left"/>
    </w:lvl>
    <w:lvl w:ilvl="3" w:tplc="78446060">
      <w:numFmt w:val="decimal"/>
      <w:lvlText w:val=""/>
      <w:lvlJc w:val="left"/>
    </w:lvl>
    <w:lvl w:ilvl="4" w:tplc="C7465672">
      <w:numFmt w:val="decimal"/>
      <w:lvlText w:val=""/>
      <w:lvlJc w:val="left"/>
    </w:lvl>
    <w:lvl w:ilvl="5" w:tplc="B666E82A">
      <w:numFmt w:val="decimal"/>
      <w:lvlText w:val=""/>
      <w:lvlJc w:val="left"/>
    </w:lvl>
    <w:lvl w:ilvl="6" w:tplc="4C560C72">
      <w:numFmt w:val="decimal"/>
      <w:lvlText w:val=""/>
      <w:lvlJc w:val="left"/>
    </w:lvl>
    <w:lvl w:ilvl="7" w:tplc="DE82DDE0">
      <w:numFmt w:val="decimal"/>
      <w:lvlText w:val=""/>
      <w:lvlJc w:val="left"/>
    </w:lvl>
    <w:lvl w:ilvl="8" w:tplc="7E2E44D8">
      <w:numFmt w:val="decimal"/>
      <w:lvlText w:val=""/>
      <w:lvlJc w:val="left"/>
    </w:lvl>
  </w:abstractNum>
  <w:abstractNum w:abstractNumId="1378" w15:restartNumberingAfterBreak="0">
    <w:nsid w:val="6DA05775"/>
    <w:multiLevelType w:val="hybridMultilevel"/>
    <w:tmpl w:val="F2902E60"/>
    <w:lvl w:ilvl="0" w:tplc="75C46ADE">
      <w:start w:val="1"/>
      <w:numFmt w:val="bullet"/>
      <w:lvlText w:val=""/>
      <w:lvlJc w:val="left"/>
      <w:pPr>
        <w:ind w:left="720" w:hanging="360"/>
      </w:pPr>
      <w:rPr>
        <w:rFonts w:ascii="Symbol" w:hAnsi="Symbol" w:hint="default"/>
      </w:rPr>
    </w:lvl>
    <w:lvl w:ilvl="1" w:tplc="547EEF8A">
      <w:numFmt w:val="decimal"/>
      <w:lvlText w:val=""/>
      <w:lvlJc w:val="left"/>
    </w:lvl>
    <w:lvl w:ilvl="2" w:tplc="436AC7DE">
      <w:numFmt w:val="decimal"/>
      <w:lvlText w:val=""/>
      <w:lvlJc w:val="left"/>
    </w:lvl>
    <w:lvl w:ilvl="3" w:tplc="4004260E">
      <w:numFmt w:val="decimal"/>
      <w:lvlText w:val=""/>
      <w:lvlJc w:val="left"/>
    </w:lvl>
    <w:lvl w:ilvl="4" w:tplc="629C7878">
      <w:numFmt w:val="decimal"/>
      <w:lvlText w:val=""/>
      <w:lvlJc w:val="left"/>
    </w:lvl>
    <w:lvl w:ilvl="5" w:tplc="2444AA16">
      <w:numFmt w:val="decimal"/>
      <w:lvlText w:val=""/>
      <w:lvlJc w:val="left"/>
    </w:lvl>
    <w:lvl w:ilvl="6" w:tplc="A0F43750">
      <w:numFmt w:val="decimal"/>
      <w:lvlText w:val=""/>
      <w:lvlJc w:val="left"/>
    </w:lvl>
    <w:lvl w:ilvl="7" w:tplc="54244AD0">
      <w:numFmt w:val="decimal"/>
      <w:lvlText w:val=""/>
      <w:lvlJc w:val="left"/>
    </w:lvl>
    <w:lvl w:ilvl="8" w:tplc="9F2E5A1C">
      <w:numFmt w:val="decimal"/>
      <w:lvlText w:val=""/>
      <w:lvlJc w:val="left"/>
    </w:lvl>
  </w:abstractNum>
  <w:abstractNum w:abstractNumId="1379" w15:restartNumberingAfterBreak="0">
    <w:nsid w:val="6DE65C16"/>
    <w:multiLevelType w:val="hybridMultilevel"/>
    <w:tmpl w:val="2312DE06"/>
    <w:lvl w:ilvl="0" w:tplc="2122743A">
      <w:numFmt w:val="decimal"/>
      <w:lvlText w:val=""/>
      <w:lvlJc w:val="left"/>
    </w:lvl>
    <w:lvl w:ilvl="1" w:tplc="3C06FEDA">
      <w:start w:val="1"/>
      <w:numFmt w:val="bullet"/>
      <w:lvlText w:val=""/>
      <w:lvlJc w:val="left"/>
      <w:pPr>
        <w:ind w:left="1440" w:hanging="360"/>
      </w:pPr>
      <w:rPr>
        <w:rFonts w:ascii="Symbol" w:hAnsi="Symbol" w:hint="default"/>
      </w:rPr>
    </w:lvl>
    <w:lvl w:ilvl="2" w:tplc="B3C8ACD2">
      <w:numFmt w:val="decimal"/>
      <w:lvlText w:val=""/>
      <w:lvlJc w:val="left"/>
    </w:lvl>
    <w:lvl w:ilvl="3" w:tplc="87625872">
      <w:numFmt w:val="decimal"/>
      <w:lvlText w:val=""/>
      <w:lvlJc w:val="left"/>
    </w:lvl>
    <w:lvl w:ilvl="4" w:tplc="60CE51EC">
      <w:numFmt w:val="decimal"/>
      <w:lvlText w:val=""/>
      <w:lvlJc w:val="left"/>
    </w:lvl>
    <w:lvl w:ilvl="5" w:tplc="584479A4">
      <w:numFmt w:val="decimal"/>
      <w:lvlText w:val=""/>
      <w:lvlJc w:val="left"/>
    </w:lvl>
    <w:lvl w:ilvl="6" w:tplc="E69C7E94">
      <w:numFmt w:val="decimal"/>
      <w:lvlText w:val=""/>
      <w:lvlJc w:val="left"/>
    </w:lvl>
    <w:lvl w:ilvl="7" w:tplc="6F56A4AA">
      <w:numFmt w:val="decimal"/>
      <w:lvlText w:val=""/>
      <w:lvlJc w:val="left"/>
    </w:lvl>
    <w:lvl w:ilvl="8" w:tplc="A73E6924">
      <w:numFmt w:val="decimal"/>
      <w:lvlText w:val=""/>
      <w:lvlJc w:val="left"/>
    </w:lvl>
  </w:abstractNum>
  <w:abstractNum w:abstractNumId="1380" w15:restartNumberingAfterBreak="0">
    <w:nsid w:val="6DE94E27"/>
    <w:multiLevelType w:val="hybridMultilevel"/>
    <w:tmpl w:val="FD30C140"/>
    <w:lvl w:ilvl="0" w:tplc="635AFCCC">
      <w:start w:val="1"/>
      <w:numFmt w:val="bullet"/>
      <w:lvlText w:val=""/>
      <w:lvlJc w:val="left"/>
      <w:pPr>
        <w:ind w:left="720" w:hanging="360"/>
      </w:pPr>
      <w:rPr>
        <w:rFonts w:ascii="Symbol" w:hAnsi="Symbol" w:hint="default"/>
      </w:rPr>
    </w:lvl>
    <w:lvl w:ilvl="1" w:tplc="C9987ED2">
      <w:numFmt w:val="decimal"/>
      <w:lvlText w:val=""/>
      <w:lvlJc w:val="left"/>
    </w:lvl>
    <w:lvl w:ilvl="2" w:tplc="E62269D2">
      <w:numFmt w:val="decimal"/>
      <w:lvlText w:val=""/>
      <w:lvlJc w:val="left"/>
    </w:lvl>
    <w:lvl w:ilvl="3" w:tplc="FCF4DC46">
      <w:numFmt w:val="decimal"/>
      <w:lvlText w:val=""/>
      <w:lvlJc w:val="left"/>
    </w:lvl>
    <w:lvl w:ilvl="4" w:tplc="23C8FFFA">
      <w:numFmt w:val="decimal"/>
      <w:lvlText w:val=""/>
      <w:lvlJc w:val="left"/>
    </w:lvl>
    <w:lvl w:ilvl="5" w:tplc="B95EE502">
      <w:numFmt w:val="decimal"/>
      <w:lvlText w:val=""/>
      <w:lvlJc w:val="left"/>
    </w:lvl>
    <w:lvl w:ilvl="6" w:tplc="38F8D59E">
      <w:numFmt w:val="decimal"/>
      <w:lvlText w:val=""/>
      <w:lvlJc w:val="left"/>
    </w:lvl>
    <w:lvl w:ilvl="7" w:tplc="9DD20480">
      <w:numFmt w:val="decimal"/>
      <w:lvlText w:val=""/>
      <w:lvlJc w:val="left"/>
    </w:lvl>
    <w:lvl w:ilvl="8" w:tplc="0E402332">
      <w:numFmt w:val="decimal"/>
      <w:lvlText w:val=""/>
      <w:lvlJc w:val="left"/>
    </w:lvl>
  </w:abstractNum>
  <w:abstractNum w:abstractNumId="1381" w15:restartNumberingAfterBreak="0">
    <w:nsid w:val="6DF3493D"/>
    <w:multiLevelType w:val="hybridMultilevel"/>
    <w:tmpl w:val="C874BC10"/>
    <w:lvl w:ilvl="0" w:tplc="605657A2">
      <w:start w:val="1"/>
      <w:numFmt w:val="bullet"/>
      <w:lvlText w:val=""/>
      <w:lvlJc w:val="left"/>
      <w:pPr>
        <w:ind w:left="720" w:hanging="360"/>
      </w:pPr>
      <w:rPr>
        <w:rFonts w:ascii="Symbol" w:hAnsi="Symbol" w:hint="default"/>
      </w:rPr>
    </w:lvl>
    <w:lvl w:ilvl="1" w:tplc="517C6A7C">
      <w:numFmt w:val="decimal"/>
      <w:lvlText w:val=""/>
      <w:lvlJc w:val="left"/>
    </w:lvl>
    <w:lvl w:ilvl="2" w:tplc="86C23818">
      <w:numFmt w:val="decimal"/>
      <w:lvlText w:val=""/>
      <w:lvlJc w:val="left"/>
    </w:lvl>
    <w:lvl w:ilvl="3" w:tplc="6BD412CA">
      <w:numFmt w:val="decimal"/>
      <w:lvlText w:val=""/>
      <w:lvlJc w:val="left"/>
    </w:lvl>
    <w:lvl w:ilvl="4" w:tplc="352665F0">
      <w:numFmt w:val="decimal"/>
      <w:lvlText w:val=""/>
      <w:lvlJc w:val="left"/>
    </w:lvl>
    <w:lvl w:ilvl="5" w:tplc="136A17F4">
      <w:numFmt w:val="decimal"/>
      <w:lvlText w:val=""/>
      <w:lvlJc w:val="left"/>
    </w:lvl>
    <w:lvl w:ilvl="6" w:tplc="5EE29344">
      <w:numFmt w:val="decimal"/>
      <w:lvlText w:val=""/>
      <w:lvlJc w:val="left"/>
    </w:lvl>
    <w:lvl w:ilvl="7" w:tplc="2B6420E6">
      <w:numFmt w:val="decimal"/>
      <w:lvlText w:val=""/>
      <w:lvlJc w:val="left"/>
    </w:lvl>
    <w:lvl w:ilvl="8" w:tplc="A420065E">
      <w:numFmt w:val="decimal"/>
      <w:lvlText w:val=""/>
      <w:lvlJc w:val="left"/>
    </w:lvl>
  </w:abstractNum>
  <w:abstractNum w:abstractNumId="1382" w15:restartNumberingAfterBreak="0">
    <w:nsid w:val="6DFD559B"/>
    <w:multiLevelType w:val="hybridMultilevel"/>
    <w:tmpl w:val="C3BE0A9A"/>
    <w:lvl w:ilvl="0" w:tplc="2730A240">
      <w:start w:val="1"/>
      <w:numFmt w:val="bullet"/>
      <w:lvlText w:val=""/>
      <w:lvlJc w:val="left"/>
      <w:pPr>
        <w:ind w:left="720" w:hanging="360"/>
      </w:pPr>
      <w:rPr>
        <w:rFonts w:ascii="Symbol" w:hAnsi="Symbol" w:hint="default"/>
      </w:rPr>
    </w:lvl>
    <w:lvl w:ilvl="1" w:tplc="05504904">
      <w:numFmt w:val="decimal"/>
      <w:lvlText w:val=""/>
      <w:lvlJc w:val="left"/>
    </w:lvl>
    <w:lvl w:ilvl="2" w:tplc="A2AC12B8">
      <w:numFmt w:val="decimal"/>
      <w:lvlText w:val=""/>
      <w:lvlJc w:val="left"/>
    </w:lvl>
    <w:lvl w:ilvl="3" w:tplc="6F8CA90C">
      <w:numFmt w:val="decimal"/>
      <w:lvlText w:val=""/>
      <w:lvlJc w:val="left"/>
    </w:lvl>
    <w:lvl w:ilvl="4" w:tplc="B6D6A17C">
      <w:numFmt w:val="decimal"/>
      <w:lvlText w:val=""/>
      <w:lvlJc w:val="left"/>
    </w:lvl>
    <w:lvl w:ilvl="5" w:tplc="97729FC8">
      <w:numFmt w:val="decimal"/>
      <w:lvlText w:val=""/>
      <w:lvlJc w:val="left"/>
    </w:lvl>
    <w:lvl w:ilvl="6" w:tplc="2432E17E">
      <w:numFmt w:val="decimal"/>
      <w:lvlText w:val=""/>
      <w:lvlJc w:val="left"/>
    </w:lvl>
    <w:lvl w:ilvl="7" w:tplc="3FDC34DE">
      <w:numFmt w:val="decimal"/>
      <w:lvlText w:val=""/>
      <w:lvlJc w:val="left"/>
    </w:lvl>
    <w:lvl w:ilvl="8" w:tplc="B7245052">
      <w:numFmt w:val="decimal"/>
      <w:lvlText w:val=""/>
      <w:lvlJc w:val="left"/>
    </w:lvl>
  </w:abstractNum>
  <w:abstractNum w:abstractNumId="1383" w15:restartNumberingAfterBreak="0">
    <w:nsid w:val="6E016392"/>
    <w:multiLevelType w:val="hybridMultilevel"/>
    <w:tmpl w:val="4350AFEC"/>
    <w:lvl w:ilvl="0" w:tplc="A732B4CC">
      <w:start w:val="1"/>
      <w:numFmt w:val="bullet"/>
      <w:lvlText w:val=""/>
      <w:lvlJc w:val="left"/>
      <w:pPr>
        <w:ind w:left="720" w:hanging="360"/>
      </w:pPr>
      <w:rPr>
        <w:rFonts w:ascii="Symbol" w:hAnsi="Symbol" w:hint="default"/>
      </w:rPr>
    </w:lvl>
    <w:lvl w:ilvl="1" w:tplc="6C52FD02">
      <w:numFmt w:val="decimal"/>
      <w:lvlText w:val=""/>
      <w:lvlJc w:val="left"/>
    </w:lvl>
    <w:lvl w:ilvl="2" w:tplc="E8E655CE">
      <w:numFmt w:val="decimal"/>
      <w:lvlText w:val=""/>
      <w:lvlJc w:val="left"/>
    </w:lvl>
    <w:lvl w:ilvl="3" w:tplc="2ECCB87C">
      <w:numFmt w:val="decimal"/>
      <w:lvlText w:val=""/>
      <w:lvlJc w:val="left"/>
    </w:lvl>
    <w:lvl w:ilvl="4" w:tplc="03A8A986">
      <w:numFmt w:val="decimal"/>
      <w:lvlText w:val=""/>
      <w:lvlJc w:val="left"/>
    </w:lvl>
    <w:lvl w:ilvl="5" w:tplc="EF30A7C4">
      <w:numFmt w:val="decimal"/>
      <w:lvlText w:val=""/>
      <w:lvlJc w:val="left"/>
    </w:lvl>
    <w:lvl w:ilvl="6" w:tplc="A5620C50">
      <w:numFmt w:val="decimal"/>
      <w:lvlText w:val=""/>
      <w:lvlJc w:val="left"/>
    </w:lvl>
    <w:lvl w:ilvl="7" w:tplc="B3F0B162">
      <w:numFmt w:val="decimal"/>
      <w:lvlText w:val=""/>
      <w:lvlJc w:val="left"/>
    </w:lvl>
    <w:lvl w:ilvl="8" w:tplc="95928E94">
      <w:numFmt w:val="decimal"/>
      <w:lvlText w:val=""/>
      <w:lvlJc w:val="left"/>
    </w:lvl>
  </w:abstractNum>
  <w:abstractNum w:abstractNumId="1384" w15:restartNumberingAfterBreak="0">
    <w:nsid w:val="6E4D5504"/>
    <w:multiLevelType w:val="hybridMultilevel"/>
    <w:tmpl w:val="8494AC06"/>
    <w:lvl w:ilvl="0" w:tplc="CCB4A2B6">
      <w:start w:val="1"/>
      <w:numFmt w:val="bullet"/>
      <w:lvlText w:val=""/>
      <w:lvlJc w:val="left"/>
      <w:pPr>
        <w:ind w:left="720" w:hanging="360"/>
      </w:pPr>
      <w:rPr>
        <w:rFonts w:ascii="Symbol" w:hAnsi="Symbol" w:hint="default"/>
      </w:rPr>
    </w:lvl>
    <w:lvl w:ilvl="1" w:tplc="C728C766">
      <w:numFmt w:val="decimal"/>
      <w:lvlText w:val=""/>
      <w:lvlJc w:val="left"/>
    </w:lvl>
    <w:lvl w:ilvl="2" w:tplc="17A697E2">
      <w:numFmt w:val="decimal"/>
      <w:lvlText w:val=""/>
      <w:lvlJc w:val="left"/>
    </w:lvl>
    <w:lvl w:ilvl="3" w:tplc="56BE43F2">
      <w:numFmt w:val="decimal"/>
      <w:lvlText w:val=""/>
      <w:lvlJc w:val="left"/>
    </w:lvl>
    <w:lvl w:ilvl="4" w:tplc="FABA72CC">
      <w:numFmt w:val="decimal"/>
      <w:lvlText w:val=""/>
      <w:lvlJc w:val="left"/>
    </w:lvl>
    <w:lvl w:ilvl="5" w:tplc="63A0688E">
      <w:numFmt w:val="decimal"/>
      <w:lvlText w:val=""/>
      <w:lvlJc w:val="left"/>
    </w:lvl>
    <w:lvl w:ilvl="6" w:tplc="A37EB6CE">
      <w:numFmt w:val="decimal"/>
      <w:lvlText w:val=""/>
      <w:lvlJc w:val="left"/>
    </w:lvl>
    <w:lvl w:ilvl="7" w:tplc="7F94EE46">
      <w:numFmt w:val="decimal"/>
      <w:lvlText w:val=""/>
      <w:lvlJc w:val="left"/>
    </w:lvl>
    <w:lvl w:ilvl="8" w:tplc="B1826A1C">
      <w:numFmt w:val="decimal"/>
      <w:lvlText w:val=""/>
      <w:lvlJc w:val="left"/>
    </w:lvl>
  </w:abstractNum>
  <w:abstractNum w:abstractNumId="1385" w15:restartNumberingAfterBreak="0">
    <w:nsid w:val="6E516A58"/>
    <w:multiLevelType w:val="hybridMultilevel"/>
    <w:tmpl w:val="0B9E2262"/>
    <w:lvl w:ilvl="0" w:tplc="5ED6AD08">
      <w:start w:val="1"/>
      <w:numFmt w:val="bullet"/>
      <w:lvlText w:val=""/>
      <w:lvlJc w:val="left"/>
      <w:pPr>
        <w:ind w:left="720" w:hanging="360"/>
      </w:pPr>
      <w:rPr>
        <w:rFonts w:ascii="Symbol" w:hAnsi="Symbol" w:hint="default"/>
      </w:rPr>
    </w:lvl>
    <w:lvl w:ilvl="1" w:tplc="BCC09E46">
      <w:numFmt w:val="decimal"/>
      <w:lvlText w:val=""/>
      <w:lvlJc w:val="left"/>
    </w:lvl>
    <w:lvl w:ilvl="2" w:tplc="5762D7DE">
      <w:numFmt w:val="decimal"/>
      <w:lvlText w:val=""/>
      <w:lvlJc w:val="left"/>
    </w:lvl>
    <w:lvl w:ilvl="3" w:tplc="DE66A58E">
      <w:numFmt w:val="decimal"/>
      <w:lvlText w:val=""/>
      <w:lvlJc w:val="left"/>
    </w:lvl>
    <w:lvl w:ilvl="4" w:tplc="DD7A4510">
      <w:numFmt w:val="decimal"/>
      <w:lvlText w:val=""/>
      <w:lvlJc w:val="left"/>
    </w:lvl>
    <w:lvl w:ilvl="5" w:tplc="08BC6E1E">
      <w:numFmt w:val="decimal"/>
      <w:lvlText w:val=""/>
      <w:lvlJc w:val="left"/>
    </w:lvl>
    <w:lvl w:ilvl="6" w:tplc="DFA67D5A">
      <w:numFmt w:val="decimal"/>
      <w:lvlText w:val=""/>
      <w:lvlJc w:val="left"/>
    </w:lvl>
    <w:lvl w:ilvl="7" w:tplc="72A476E4">
      <w:numFmt w:val="decimal"/>
      <w:lvlText w:val=""/>
      <w:lvlJc w:val="left"/>
    </w:lvl>
    <w:lvl w:ilvl="8" w:tplc="86CE06B2">
      <w:numFmt w:val="decimal"/>
      <w:lvlText w:val=""/>
      <w:lvlJc w:val="left"/>
    </w:lvl>
  </w:abstractNum>
  <w:abstractNum w:abstractNumId="1386" w15:restartNumberingAfterBreak="0">
    <w:nsid w:val="6E6443F3"/>
    <w:multiLevelType w:val="hybridMultilevel"/>
    <w:tmpl w:val="EF7CE8F4"/>
    <w:lvl w:ilvl="0" w:tplc="66927A0E">
      <w:numFmt w:val="decimal"/>
      <w:lvlText w:val=""/>
      <w:lvlJc w:val="left"/>
    </w:lvl>
    <w:lvl w:ilvl="1" w:tplc="F2C63A12">
      <w:start w:val="1"/>
      <w:numFmt w:val="bullet"/>
      <w:lvlText w:val=""/>
      <w:lvlJc w:val="left"/>
      <w:pPr>
        <w:ind w:left="1440" w:hanging="360"/>
      </w:pPr>
      <w:rPr>
        <w:rFonts w:ascii="Symbol" w:hAnsi="Symbol" w:hint="default"/>
      </w:rPr>
    </w:lvl>
    <w:lvl w:ilvl="2" w:tplc="2FD45C90">
      <w:numFmt w:val="decimal"/>
      <w:lvlText w:val=""/>
      <w:lvlJc w:val="left"/>
    </w:lvl>
    <w:lvl w:ilvl="3" w:tplc="84D0C922">
      <w:numFmt w:val="decimal"/>
      <w:lvlText w:val=""/>
      <w:lvlJc w:val="left"/>
    </w:lvl>
    <w:lvl w:ilvl="4" w:tplc="ABD8299C">
      <w:numFmt w:val="decimal"/>
      <w:lvlText w:val=""/>
      <w:lvlJc w:val="left"/>
    </w:lvl>
    <w:lvl w:ilvl="5" w:tplc="92844E18">
      <w:numFmt w:val="decimal"/>
      <w:lvlText w:val=""/>
      <w:lvlJc w:val="left"/>
    </w:lvl>
    <w:lvl w:ilvl="6" w:tplc="57D4BFB8">
      <w:numFmt w:val="decimal"/>
      <w:lvlText w:val=""/>
      <w:lvlJc w:val="left"/>
    </w:lvl>
    <w:lvl w:ilvl="7" w:tplc="979EEFA4">
      <w:numFmt w:val="decimal"/>
      <w:lvlText w:val=""/>
      <w:lvlJc w:val="left"/>
    </w:lvl>
    <w:lvl w:ilvl="8" w:tplc="03788EE2">
      <w:numFmt w:val="decimal"/>
      <w:lvlText w:val=""/>
      <w:lvlJc w:val="left"/>
    </w:lvl>
  </w:abstractNum>
  <w:abstractNum w:abstractNumId="1387" w15:restartNumberingAfterBreak="0">
    <w:nsid w:val="6E68533F"/>
    <w:multiLevelType w:val="hybridMultilevel"/>
    <w:tmpl w:val="E468E8C2"/>
    <w:lvl w:ilvl="0" w:tplc="DD8AAD84">
      <w:start w:val="1"/>
      <w:numFmt w:val="bullet"/>
      <w:lvlText w:val=""/>
      <w:lvlJc w:val="left"/>
      <w:pPr>
        <w:ind w:left="720" w:hanging="360"/>
      </w:pPr>
      <w:rPr>
        <w:rFonts w:ascii="Symbol" w:hAnsi="Symbol" w:hint="default"/>
      </w:rPr>
    </w:lvl>
    <w:lvl w:ilvl="1" w:tplc="1FBE22D4">
      <w:numFmt w:val="decimal"/>
      <w:lvlText w:val=""/>
      <w:lvlJc w:val="left"/>
    </w:lvl>
    <w:lvl w:ilvl="2" w:tplc="96D857F4">
      <w:numFmt w:val="decimal"/>
      <w:lvlText w:val=""/>
      <w:lvlJc w:val="left"/>
    </w:lvl>
    <w:lvl w:ilvl="3" w:tplc="AEB83404">
      <w:numFmt w:val="decimal"/>
      <w:lvlText w:val=""/>
      <w:lvlJc w:val="left"/>
    </w:lvl>
    <w:lvl w:ilvl="4" w:tplc="E842F13A">
      <w:numFmt w:val="decimal"/>
      <w:lvlText w:val=""/>
      <w:lvlJc w:val="left"/>
    </w:lvl>
    <w:lvl w:ilvl="5" w:tplc="C6E25F6A">
      <w:numFmt w:val="decimal"/>
      <w:lvlText w:val=""/>
      <w:lvlJc w:val="left"/>
    </w:lvl>
    <w:lvl w:ilvl="6" w:tplc="BA96BAB6">
      <w:numFmt w:val="decimal"/>
      <w:lvlText w:val=""/>
      <w:lvlJc w:val="left"/>
    </w:lvl>
    <w:lvl w:ilvl="7" w:tplc="7E8C4FCA">
      <w:numFmt w:val="decimal"/>
      <w:lvlText w:val=""/>
      <w:lvlJc w:val="left"/>
    </w:lvl>
    <w:lvl w:ilvl="8" w:tplc="85162752">
      <w:numFmt w:val="decimal"/>
      <w:lvlText w:val=""/>
      <w:lvlJc w:val="left"/>
    </w:lvl>
  </w:abstractNum>
  <w:abstractNum w:abstractNumId="1388" w15:restartNumberingAfterBreak="0">
    <w:nsid w:val="6E78429D"/>
    <w:multiLevelType w:val="hybridMultilevel"/>
    <w:tmpl w:val="690A0D90"/>
    <w:lvl w:ilvl="0" w:tplc="9FB207AA">
      <w:start w:val="1"/>
      <w:numFmt w:val="bullet"/>
      <w:lvlText w:val=""/>
      <w:lvlJc w:val="left"/>
      <w:pPr>
        <w:ind w:left="720" w:hanging="360"/>
      </w:pPr>
      <w:rPr>
        <w:rFonts w:ascii="Symbol" w:hAnsi="Symbol" w:hint="default"/>
      </w:rPr>
    </w:lvl>
    <w:lvl w:ilvl="1" w:tplc="3F46B860">
      <w:numFmt w:val="decimal"/>
      <w:lvlText w:val=""/>
      <w:lvlJc w:val="left"/>
    </w:lvl>
    <w:lvl w:ilvl="2" w:tplc="CA469946">
      <w:numFmt w:val="decimal"/>
      <w:lvlText w:val=""/>
      <w:lvlJc w:val="left"/>
    </w:lvl>
    <w:lvl w:ilvl="3" w:tplc="83D02E00">
      <w:numFmt w:val="decimal"/>
      <w:lvlText w:val=""/>
      <w:lvlJc w:val="left"/>
    </w:lvl>
    <w:lvl w:ilvl="4" w:tplc="171ABBA0">
      <w:numFmt w:val="decimal"/>
      <w:lvlText w:val=""/>
      <w:lvlJc w:val="left"/>
    </w:lvl>
    <w:lvl w:ilvl="5" w:tplc="669E4848">
      <w:numFmt w:val="decimal"/>
      <w:lvlText w:val=""/>
      <w:lvlJc w:val="left"/>
    </w:lvl>
    <w:lvl w:ilvl="6" w:tplc="762842EC">
      <w:numFmt w:val="decimal"/>
      <w:lvlText w:val=""/>
      <w:lvlJc w:val="left"/>
    </w:lvl>
    <w:lvl w:ilvl="7" w:tplc="D120693E">
      <w:numFmt w:val="decimal"/>
      <w:lvlText w:val=""/>
      <w:lvlJc w:val="left"/>
    </w:lvl>
    <w:lvl w:ilvl="8" w:tplc="E786B7F2">
      <w:numFmt w:val="decimal"/>
      <w:lvlText w:val=""/>
      <w:lvlJc w:val="left"/>
    </w:lvl>
  </w:abstractNum>
  <w:abstractNum w:abstractNumId="1389" w15:restartNumberingAfterBreak="0">
    <w:nsid w:val="6E836CD8"/>
    <w:multiLevelType w:val="hybridMultilevel"/>
    <w:tmpl w:val="E432EC8E"/>
    <w:lvl w:ilvl="0" w:tplc="C944E146">
      <w:start w:val="1"/>
      <w:numFmt w:val="bullet"/>
      <w:lvlText w:val=""/>
      <w:lvlJc w:val="left"/>
      <w:pPr>
        <w:ind w:left="720" w:hanging="360"/>
      </w:pPr>
      <w:rPr>
        <w:rFonts w:ascii="Symbol" w:hAnsi="Symbol" w:hint="default"/>
      </w:rPr>
    </w:lvl>
    <w:lvl w:ilvl="1" w:tplc="00A8675C">
      <w:numFmt w:val="decimal"/>
      <w:lvlText w:val=""/>
      <w:lvlJc w:val="left"/>
    </w:lvl>
    <w:lvl w:ilvl="2" w:tplc="A29CC436">
      <w:numFmt w:val="decimal"/>
      <w:lvlText w:val=""/>
      <w:lvlJc w:val="left"/>
    </w:lvl>
    <w:lvl w:ilvl="3" w:tplc="CE2C1828">
      <w:numFmt w:val="decimal"/>
      <w:lvlText w:val=""/>
      <w:lvlJc w:val="left"/>
    </w:lvl>
    <w:lvl w:ilvl="4" w:tplc="029EEAA8">
      <w:numFmt w:val="decimal"/>
      <w:lvlText w:val=""/>
      <w:lvlJc w:val="left"/>
    </w:lvl>
    <w:lvl w:ilvl="5" w:tplc="DC22C12A">
      <w:numFmt w:val="decimal"/>
      <w:lvlText w:val=""/>
      <w:lvlJc w:val="left"/>
    </w:lvl>
    <w:lvl w:ilvl="6" w:tplc="1C50944A">
      <w:numFmt w:val="decimal"/>
      <w:lvlText w:val=""/>
      <w:lvlJc w:val="left"/>
    </w:lvl>
    <w:lvl w:ilvl="7" w:tplc="447A83D6">
      <w:numFmt w:val="decimal"/>
      <w:lvlText w:val=""/>
      <w:lvlJc w:val="left"/>
    </w:lvl>
    <w:lvl w:ilvl="8" w:tplc="3E721D78">
      <w:numFmt w:val="decimal"/>
      <w:lvlText w:val=""/>
      <w:lvlJc w:val="left"/>
    </w:lvl>
  </w:abstractNum>
  <w:abstractNum w:abstractNumId="1390" w15:restartNumberingAfterBreak="0">
    <w:nsid w:val="6E840014"/>
    <w:multiLevelType w:val="hybridMultilevel"/>
    <w:tmpl w:val="580C5564"/>
    <w:lvl w:ilvl="0" w:tplc="43CE8648">
      <w:start w:val="1"/>
      <w:numFmt w:val="bullet"/>
      <w:lvlText w:val=""/>
      <w:lvlJc w:val="left"/>
      <w:pPr>
        <w:ind w:left="720" w:hanging="360"/>
      </w:pPr>
      <w:rPr>
        <w:rFonts w:ascii="Symbol" w:hAnsi="Symbol" w:hint="default"/>
      </w:rPr>
    </w:lvl>
    <w:lvl w:ilvl="1" w:tplc="E0ACACF2">
      <w:numFmt w:val="decimal"/>
      <w:lvlText w:val=""/>
      <w:lvlJc w:val="left"/>
    </w:lvl>
    <w:lvl w:ilvl="2" w:tplc="2C480A04">
      <w:numFmt w:val="decimal"/>
      <w:lvlText w:val=""/>
      <w:lvlJc w:val="left"/>
    </w:lvl>
    <w:lvl w:ilvl="3" w:tplc="749C162A">
      <w:numFmt w:val="decimal"/>
      <w:lvlText w:val=""/>
      <w:lvlJc w:val="left"/>
    </w:lvl>
    <w:lvl w:ilvl="4" w:tplc="C7AEEDE4">
      <w:numFmt w:val="decimal"/>
      <w:lvlText w:val=""/>
      <w:lvlJc w:val="left"/>
    </w:lvl>
    <w:lvl w:ilvl="5" w:tplc="CB2CE524">
      <w:numFmt w:val="decimal"/>
      <w:lvlText w:val=""/>
      <w:lvlJc w:val="left"/>
    </w:lvl>
    <w:lvl w:ilvl="6" w:tplc="52F634BE">
      <w:numFmt w:val="decimal"/>
      <w:lvlText w:val=""/>
      <w:lvlJc w:val="left"/>
    </w:lvl>
    <w:lvl w:ilvl="7" w:tplc="C53E7C64">
      <w:numFmt w:val="decimal"/>
      <w:lvlText w:val=""/>
      <w:lvlJc w:val="left"/>
    </w:lvl>
    <w:lvl w:ilvl="8" w:tplc="6AA0F88A">
      <w:numFmt w:val="decimal"/>
      <w:lvlText w:val=""/>
      <w:lvlJc w:val="left"/>
    </w:lvl>
  </w:abstractNum>
  <w:abstractNum w:abstractNumId="1391" w15:restartNumberingAfterBreak="0">
    <w:nsid w:val="6EBA2BFE"/>
    <w:multiLevelType w:val="hybridMultilevel"/>
    <w:tmpl w:val="D5CA1F3E"/>
    <w:lvl w:ilvl="0" w:tplc="FE162B50">
      <w:start w:val="1"/>
      <w:numFmt w:val="bullet"/>
      <w:lvlText w:val=""/>
      <w:lvlJc w:val="left"/>
      <w:pPr>
        <w:ind w:left="720" w:hanging="360"/>
      </w:pPr>
      <w:rPr>
        <w:rFonts w:ascii="Symbol" w:hAnsi="Symbol" w:hint="default"/>
      </w:rPr>
    </w:lvl>
    <w:lvl w:ilvl="1" w:tplc="E5F20376">
      <w:numFmt w:val="decimal"/>
      <w:lvlText w:val=""/>
      <w:lvlJc w:val="left"/>
    </w:lvl>
    <w:lvl w:ilvl="2" w:tplc="1AE4FD1A">
      <w:numFmt w:val="decimal"/>
      <w:lvlText w:val=""/>
      <w:lvlJc w:val="left"/>
    </w:lvl>
    <w:lvl w:ilvl="3" w:tplc="85046E6C">
      <w:numFmt w:val="decimal"/>
      <w:lvlText w:val=""/>
      <w:lvlJc w:val="left"/>
    </w:lvl>
    <w:lvl w:ilvl="4" w:tplc="7F542D98">
      <w:numFmt w:val="decimal"/>
      <w:lvlText w:val=""/>
      <w:lvlJc w:val="left"/>
    </w:lvl>
    <w:lvl w:ilvl="5" w:tplc="646024A8">
      <w:numFmt w:val="decimal"/>
      <w:lvlText w:val=""/>
      <w:lvlJc w:val="left"/>
    </w:lvl>
    <w:lvl w:ilvl="6" w:tplc="AA82AFD0">
      <w:numFmt w:val="decimal"/>
      <w:lvlText w:val=""/>
      <w:lvlJc w:val="left"/>
    </w:lvl>
    <w:lvl w:ilvl="7" w:tplc="532C4804">
      <w:numFmt w:val="decimal"/>
      <w:lvlText w:val=""/>
      <w:lvlJc w:val="left"/>
    </w:lvl>
    <w:lvl w:ilvl="8" w:tplc="57FA94E6">
      <w:numFmt w:val="decimal"/>
      <w:lvlText w:val=""/>
      <w:lvlJc w:val="left"/>
    </w:lvl>
  </w:abstractNum>
  <w:abstractNum w:abstractNumId="1392" w15:restartNumberingAfterBreak="0">
    <w:nsid w:val="6EBF6B39"/>
    <w:multiLevelType w:val="hybridMultilevel"/>
    <w:tmpl w:val="7E38A258"/>
    <w:lvl w:ilvl="0" w:tplc="76BEBC1A">
      <w:start w:val="1"/>
      <w:numFmt w:val="bullet"/>
      <w:lvlText w:val=""/>
      <w:lvlJc w:val="left"/>
      <w:pPr>
        <w:ind w:left="720" w:hanging="360"/>
      </w:pPr>
      <w:rPr>
        <w:rFonts w:ascii="Symbol" w:hAnsi="Symbol" w:hint="default"/>
      </w:rPr>
    </w:lvl>
    <w:lvl w:ilvl="1" w:tplc="E7565710">
      <w:numFmt w:val="decimal"/>
      <w:lvlText w:val=""/>
      <w:lvlJc w:val="left"/>
    </w:lvl>
    <w:lvl w:ilvl="2" w:tplc="8548C53A">
      <w:numFmt w:val="decimal"/>
      <w:lvlText w:val=""/>
      <w:lvlJc w:val="left"/>
    </w:lvl>
    <w:lvl w:ilvl="3" w:tplc="EEB09D96">
      <w:numFmt w:val="decimal"/>
      <w:lvlText w:val=""/>
      <w:lvlJc w:val="left"/>
    </w:lvl>
    <w:lvl w:ilvl="4" w:tplc="F256702C">
      <w:numFmt w:val="decimal"/>
      <w:lvlText w:val=""/>
      <w:lvlJc w:val="left"/>
    </w:lvl>
    <w:lvl w:ilvl="5" w:tplc="B8703B5C">
      <w:numFmt w:val="decimal"/>
      <w:lvlText w:val=""/>
      <w:lvlJc w:val="left"/>
    </w:lvl>
    <w:lvl w:ilvl="6" w:tplc="B2E8EE2A">
      <w:numFmt w:val="decimal"/>
      <w:lvlText w:val=""/>
      <w:lvlJc w:val="left"/>
    </w:lvl>
    <w:lvl w:ilvl="7" w:tplc="49246142">
      <w:numFmt w:val="decimal"/>
      <w:lvlText w:val=""/>
      <w:lvlJc w:val="left"/>
    </w:lvl>
    <w:lvl w:ilvl="8" w:tplc="9E6E8894">
      <w:numFmt w:val="decimal"/>
      <w:lvlText w:val=""/>
      <w:lvlJc w:val="left"/>
    </w:lvl>
  </w:abstractNum>
  <w:abstractNum w:abstractNumId="1393" w15:restartNumberingAfterBreak="0">
    <w:nsid w:val="6ECB38BE"/>
    <w:multiLevelType w:val="hybridMultilevel"/>
    <w:tmpl w:val="03CCF2EE"/>
    <w:lvl w:ilvl="0" w:tplc="2D046A98">
      <w:start w:val="1"/>
      <w:numFmt w:val="bullet"/>
      <w:lvlText w:val=""/>
      <w:lvlJc w:val="left"/>
      <w:pPr>
        <w:ind w:left="720" w:hanging="360"/>
      </w:pPr>
      <w:rPr>
        <w:rFonts w:ascii="Symbol" w:hAnsi="Symbol" w:hint="default"/>
      </w:rPr>
    </w:lvl>
    <w:lvl w:ilvl="1" w:tplc="DD3A7620">
      <w:numFmt w:val="decimal"/>
      <w:lvlText w:val=""/>
      <w:lvlJc w:val="left"/>
    </w:lvl>
    <w:lvl w:ilvl="2" w:tplc="4F001322">
      <w:numFmt w:val="decimal"/>
      <w:lvlText w:val=""/>
      <w:lvlJc w:val="left"/>
    </w:lvl>
    <w:lvl w:ilvl="3" w:tplc="740E979C">
      <w:numFmt w:val="decimal"/>
      <w:lvlText w:val=""/>
      <w:lvlJc w:val="left"/>
    </w:lvl>
    <w:lvl w:ilvl="4" w:tplc="A31A8EFE">
      <w:numFmt w:val="decimal"/>
      <w:lvlText w:val=""/>
      <w:lvlJc w:val="left"/>
    </w:lvl>
    <w:lvl w:ilvl="5" w:tplc="41887C5A">
      <w:numFmt w:val="decimal"/>
      <w:lvlText w:val=""/>
      <w:lvlJc w:val="left"/>
    </w:lvl>
    <w:lvl w:ilvl="6" w:tplc="E9B20F8A">
      <w:numFmt w:val="decimal"/>
      <w:lvlText w:val=""/>
      <w:lvlJc w:val="left"/>
    </w:lvl>
    <w:lvl w:ilvl="7" w:tplc="86AA8BCC">
      <w:numFmt w:val="decimal"/>
      <w:lvlText w:val=""/>
      <w:lvlJc w:val="left"/>
    </w:lvl>
    <w:lvl w:ilvl="8" w:tplc="98AA5F00">
      <w:numFmt w:val="decimal"/>
      <w:lvlText w:val=""/>
      <w:lvlJc w:val="left"/>
    </w:lvl>
  </w:abstractNum>
  <w:abstractNum w:abstractNumId="1394" w15:restartNumberingAfterBreak="0">
    <w:nsid w:val="6ED64F1C"/>
    <w:multiLevelType w:val="hybridMultilevel"/>
    <w:tmpl w:val="4BAA28B8"/>
    <w:lvl w:ilvl="0" w:tplc="5EA09FC6">
      <w:numFmt w:val="decimal"/>
      <w:lvlText w:val=""/>
      <w:lvlJc w:val="left"/>
    </w:lvl>
    <w:lvl w:ilvl="1" w:tplc="04347AE6">
      <w:start w:val="1"/>
      <w:numFmt w:val="bullet"/>
      <w:lvlText w:val=""/>
      <w:lvlJc w:val="left"/>
      <w:pPr>
        <w:ind w:left="1440" w:hanging="360"/>
      </w:pPr>
      <w:rPr>
        <w:rFonts w:ascii="Symbol" w:hAnsi="Symbol" w:hint="default"/>
      </w:rPr>
    </w:lvl>
    <w:lvl w:ilvl="2" w:tplc="31E8EE1E">
      <w:numFmt w:val="decimal"/>
      <w:lvlText w:val=""/>
      <w:lvlJc w:val="left"/>
    </w:lvl>
    <w:lvl w:ilvl="3" w:tplc="8950588C">
      <w:numFmt w:val="decimal"/>
      <w:lvlText w:val=""/>
      <w:lvlJc w:val="left"/>
    </w:lvl>
    <w:lvl w:ilvl="4" w:tplc="7DAA6D7C">
      <w:numFmt w:val="decimal"/>
      <w:lvlText w:val=""/>
      <w:lvlJc w:val="left"/>
    </w:lvl>
    <w:lvl w:ilvl="5" w:tplc="B7FCE760">
      <w:numFmt w:val="decimal"/>
      <w:lvlText w:val=""/>
      <w:lvlJc w:val="left"/>
    </w:lvl>
    <w:lvl w:ilvl="6" w:tplc="0A52630E">
      <w:numFmt w:val="decimal"/>
      <w:lvlText w:val=""/>
      <w:lvlJc w:val="left"/>
    </w:lvl>
    <w:lvl w:ilvl="7" w:tplc="9746EF54">
      <w:numFmt w:val="decimal"/>
      <w:lvlText w:val=""/>
      <w:lvlJc w:val="left"/>
    </w:lvl>
    <w:lvl w:ilvl="8" w:tplc="E8DE4006">
      <w:numFmt w:val="decimal"/>
      <w:lvlText w:val=""/>
      <w:lvlJc w:val="left"/>
    </w:lvl>
  </w:abstractNum>
  <w:abstractNum w:abstractNumId="1395" w15:restartNumberingAfterBreak="0">
    <w:nsid w:val="6EE06418"/>
    <w:multiLevelType w:val="hybridMultilevel"/>
    <w:tmpl w:val="6C708DC8"/>
    <w:lvl w:ilvl="0" w:tplc="AF864746">
      <w:numFmt w:val="decimal"/>
      <w:lvlText w:val=""/>
      <w:lvlJc w:val="left"/>
    </w:lvl>
    <w:lvl w:ilvl="1" w:tplc="CAFE00D4">
      <w:numFmt w:val="decimal"/>
      <w:lvlText w:val=""/>
      <w:lvlJc w:val="left"/>
    </w:lvl>
    <w:lvl w:ilvl="2" w:tplc="3904B49C">
      <w:start w:val="1"/>
      <w:numFmt w:val="bullet"/>
      <w:lvlText w:val=""/>
      <w:lvlJc w:val="left"/>
      <w:pPr>
        <w:ind w:left="2160" w:hanging="360"/>
      </w:pPr>
      <w:rPr>
        <w:rFonts w:ascii="Symbol" w:hAnsi="Symbol" w:hint="default"/>
      </w:rPr>
    </w:lvl>
    <w:lvl w:ilvl="3" w:tplc="32149468">
      <w:numFmt w:val="decimal"/>
      <w:lvlText w:val=""/>
      <w:lvlJc w:val="left"/>
    </w:lvl>
    <w:lvl w:ilvl="4" w:tplc="FC28353C">
      <w:numFmt w:val="decimal"/>
      <w:lvlText w:val=""/>
      <w:lvlJc w:val="left"/>
    </w:lvl>
    <w:lvl w:ilvl="5" w:tplc="A85AFC04">
      <w:numFmt w:val="decimal"/>
      <w:lvlText w:val=""/>
      <w:lvlJc w:val="left"/>
    </w:lvl>
    <w:lvl w:ilvl="6" w:tplc="E1122256">
      <w:numFmt w:val="decimal"/>
      <w:lvlText w:val=""/>
      <w:lvlJc w:val="left"/>
    </w:lvl>
    <w:lvl w:ilvl="7" w:tplc="8A36A84A">
      <w:numFmt w:val="decimal"/>
      <w:lvlText w:val=""/>
      <w:lvlJc w:val="left"/>
    </w:lvl>
    <w:lvl w:ilvl="8" w:tplc="A984BB98">
      <w:numFmt w:val="decimal"/>
      <w:lvlText w:val=""/>
      <w:lvlJc w:val="left"/>
    </w:lvl>
  </w:abstractNum>
  <w:abstractNum w:abstractNumId="1396" w15:restartNumberingAfterBreak="0">
    <w:nsid w:val="6EE3427D"/>
    <w:multiLevelType w:val="hybridMultilevel"/>
    <w:tmpl w:val="D62841C4"/>
    <w:lvl w:ilvl="0" w:tplc="510A4486">
      <w:start w:val="1"/>
      <w:numFmt w:val="bullet"/>
      <w:lvlText w:val=""/>
      <w:lvlJc w:val="left"/>
      <w:pPr>
        <w:ind w:left="720" w:hanging="360"/>
      </w:pPr>
      <w:rPr>
        <w:rFonts w:ascii="Symbol" w:hAnsi="Symbol" w:hint="default"/>
      </w:rPr>
    </w:lvl>
    <w:lvl w:ilvl="1" w:tplc="3B2A3938">
      <w:numFmt w:val="decimal"/>
      <w:lvlText w:val=""/>
      <w:lvlJc w:val="left"/>
    </w:lvl>
    <w:lvl w:ilvl="2" w:tplc="764469CC">
      <w:numFmt w:val="decimal"/>
      <w:lvlText w:val=""/>
      <w:lvlJc w:val="left"/>
    </w:lvl>
    <w:lvl w:ilvl="3" w:tplc="2B583EC8">
      <w:numFmt w:val="decimal"/>
      <w:lvlText w:val=""/>
      <w:lvlJc w:val="left"/>
    </w:lvl>
    <w:lvl w:ilvl="4" w:tplc="EC4820DC">
      <w:numFmt w:val="decimal"/>
      <w:lvlText w:val=""/>
      <w:lvlJc w:val="left"/>
    </w:lvl>
    <w:lvl w:ilvl="5" w:tplc="03CE499E">
      <w:numFmt w:val="decimal"/>
      <w:lvlText w:val=""/>
      <w:lvlJc w:val="left"/>
    </w:lvl>
    <w:lvl w:ilvl="6" w:tplc="9DB010F8">
      <w:numFmt w:val="decimal"/>
      <w:lvlText w:val=""/>
      <w:lvlJc w:val="left"/>
    </w:lvl>
    <w:lvl w:ilvl="7" w:tplc="6E9E0150">
      <w:numFmt w:val="decimal"/>
      <w:lvlText w:val=""/>
      <w:lvlJc w:val="left"/>
    </w:lvl>
    <w:lvl w:ilvl="8" w:tplc="9AE00256">
      <w:numFmt w:val="decimal"/>
      <w:lvlText w:val=""/>
      <w:lvlJc w:val="left"/>
    </w:lvl>
  </w:abstractNum>
  <w:abstractNum w:abstractNumId="1397" w15:restartNumberingAfterBreak="0">
    <w:nsid w:val="6EE813E8"/>
    <w:multiLevelType w:val="hybridMultilevel"/>
    <w:tmpl w:val="DB1697BE"/>
    <w:lvl w:ilvl="0" w:tplc="007CF512">
      <w:start w:val="1"/>
      <w:numFmt w:val="bullet"/>
      <w:lvlText w:val=""/>
      <w:lvlJc w:val="left"/>
      <w:pPr>
        <w:ind w:left="720" w:hanging="360"/>
      </w:pPr>
      <w:rPr>
        <w:rFonts w:ascii="Symbol" w:hAnsi="Symbol" w:hint="default"/>
      </w:rPr>
    </w:lvl>
    <w:lvl w:ilvl="1" w:tplc="76D8DBB4">
      <w:numFmt w:val="decimal"/>
      <w:lvlText w:val=""/>
      <w:lvlJc w:val="left"/>
    </w:lvl>
    <w:lvl w:ilvl="2" w:tplc="2B0A8A96">
      <w:numFmt w:val="decimal"/>
      <w:lvlText w:val=""/>
      <w:lvlJc w:val="left"/>
    </w:lvl>
    <w:lvl w:ilvl="3" w:tplc="3620F332">
      <w:numFmt w:val="decimal"/>
      <w:lvlText w:val=""/>
      <w:lvlJc w:val="left"/>
    </w:lvl>
    <w:lvl w:ilvl="4" w:tplc="55C6FFD8">
      <w:numFmt w:val="decimal"/>
      <w:lvlText w:val=""/>
      <w:lvlJc w:val="left"/>
    </w:lvl>
    <w:lvl w:ilvl="5" w:tplc="CE3C82CC">
      <w:numFmt w:val="decimal"/>
      <w:lvlText w:val=""/>
      <w:lvlJc w:val="left"/>
    </w:lvl>
    <w:lvl w:ilvl="6" w:tplc="5E321508">
      <w:numFmt w:val="decimal"/>
      <w:lvlText w:val=""/>
      <w:lvlJc w:val="left"/>
    </w:lvl>
    <w:lvl w:ilvl="7" w:tplc="5A54AE1E">
      <w:numFmt w:val="decimal"/>
      <w:lvlText w:val=""/>
      <w:lvlJc w:val="left"/>
    </w:lvl>
    <w:lvl w:ilvl="8" w:tplc="34C24B6C">
      <w:numFmt w:val="decimal"/>
      <w:lvlText w:val=""/>
      <w:lvlJc w:val="left"/>
    </w:lvl>
  </w:abstractNum>
  <w:abstractNum w:abstractNumId="1398" w15:restartNumberingAfterBreak="0">
    <w:nsid w:val="6EEE70A7"/>
    <w:multiLevelType w:val="hybridMultilevel"/>
    <w:tmpl w:val="177071D4"/>
    <w:lvl w:ilvl="0" w:tplc="412E133A">
      <w:start w:val="1"/>
      <w:numFmt w:val="bullet"/>
      <w:lvlText w:val=""/>
      <w:lvlJc w:val="left"/>
      <w:pPr>
        <w:ind w:left="720" w:hanging="360"/>
      </w:pPr>
      <w:rPr>
        <w:rFonts w:ascii="Symbol" w:hAnsi="Symbol" w:hint="default"/>
      </w:rPr>
    </w:lvl>
    <w:lvl w:ilvl="1" w:tplc="E23CD73C">
      <w:numFmt w:val="decimal"/>
      <w:lvlText w:val=""/>
      <w:lvlJc w:val="left"/>
    </w:lvl>
    <w:lvl w:ilvl="2" w:tplc="B20AC828">
      <w:numFmt w:val="decimal"/>
      <w:lvlText w:val=""/>
      <w:lvlJc w:val="left"/>
    </w:lvl>
    <w:lvl w:ilvl="3" w:tplc="339897BE">
      <w:numFmt w:val="decimal"/>
      <w:lvlText w:val=""/>
      <w:lvlJc w:val="left"/>
    </w:lvl>
    <w:lvl w:ilvl="4" w:tplc="D69CA6B2">
      <w:numFmt w:val="decimal"/>
      <w:lvlText w:val=""/>
      <w:lvlJc w:val="left"/>
    </w:lvl>
    <w:lvl w:ilvl="5" w:tplc="75DE4A22">
      <w:numFmt w:val="decimal"/>
      <w:lvlText w:val=""/>
      <w:lvlJc w:val="left"/>
    </w:lvl>
    <w:lvl w:ilvl="6" w:tplc="63EEF7B0">
      <w:numFmt w:val="decimal"/>
      <w:lvlText w:val=""/>
      <w:lvlJc w:val="left"/>
    </w:lvl>
    <w:lvl w:ilvl="7" w:tplc="B54CDC54">
      <w:numFmt w:val="decimal"/>
      <w:lvlText w:val=""/>
      <w:lvlJc w:val="left"/>
    </w:lvl>
    <w:lvl w:ilvl="8" w:tplc="3ED27606">
      <w:numFmt w:val="decimal"/>
      <w:lvlText w:val=""/>
      <w:lvlJc w:val="left"/>
    </w:lvl>
  </w:abstractNum>
  <w:abstractNum w:abstractNumId="1399" w15:restartNumberingAfterBreak="0">
    <w:nsid w:val="6EF16860"/>
    <w:multiLevelType w:val="hybridMultilevel"/>
    <w:tmpl w:val="094E4D9E"/>
    <w:lvl w:ilvl="0" w:tplc="1ABAB65A">
      <w:start w:val="1"/>
      <w:numFmt w:val="bullet"/>
      <w:lvlText w:val=""/>
      <w:lvlJc w:val="left"/>
      <w:pPr>
        <w:ind w:left="720" w:hanging="360"/>
      </w:pPr>
      <w:rPr>
        <w:rFonts w:ascii="Symbol" w:hAnsi="Symbol" w:hint="default"/>
      </w:rPr>
    </w:lvl>
    <w:lvl w:ilvl="1" w:tplc="0B1A5C14">
      <w:numFmt w:val="decimal"/>
      <w:lvlText w:val=""/>
      <w:lvlJc w:val="left"/>
    </w:lvl>
    <w:lvl w:ilvl="2" w:tplc="CA74539A">
      <w:numFmt w:val="decimal"/>
      <w:lvlText w:val=""/>
      <w:lvlJc w:val="left"/>
    </w:lvl>
    <w:lvl w:ilvl="3" w:tplc="B1BC03A6">
      <w:numFmt w:val="decimal"/>
      <w:lvlText w:val=""/>
      <w:lvlJc w:val="left"/>
    </w:lvl>
    <w:lvl w:ilvl="4" w:tplc="51F24964">
      <w:numFmt w:val="decimal"/>
      <w:lvlText w:val=""/>
      <w:lvlJc w:val="left"/>
    </w:lvl>
    <w:lvl w:ilvl="5" w:tplc="EACE7226">
      <w:numFmt w:val="decimal"/>
      <w:lvlText w:val=""/>
      <w:lvlJc w:val="left"/>
    </w:lvl>
    <w:lvl w:ilvl="6" w:tplc="7B642920">
      <w:numFmt w:val="decimal"/>
      <w:lvlText w:val=""/>
      <w:lvlJc w:val="left"/>
    </w:lvl>
    <w:lvl w:ilvl="7" w:tplc="1D92B6C6">
      <w:numFmt w:val="decimal"/>
      <w:lvlText w:val=""/>
      <w:lvlJc w:val="left"/>
    </w:lvl>
    <w:lvl w:ilvl="8" w:tplc="55B0A542">
      <w:numFmt w:val="decimal"/>
      <w:lvlText w:val=""/>
      <w:lvlJc w:val="left"/>
    </w:lvl>
  </w:abstractNum>
  <w:abstractNum w:abstractNumId="1400" w15:restartNumberingAfterBreak="0">
    <w:nsid w:val="6EF6333B"/>
    <w:multiLevelType w:val="hybridMultilevel"/>
    <w:tmpl w:val="207C8E1C"/>
    <w:lvl w:ilvl="0" w:tplc="32427CCC">
      <w:start w:val="1"/>
      <w:numFmt w:val="bullet"/>
      <w:lvlText w:val=""/>
      <w:lvlJc w:val="left"/>
      <w:pPr>
        <w:ind w:left="720" w:hanging="360"/>
      </w:pPr>
      <w:rPr>
        <w:rFonts w:ascii="Symbol" w:hAnsi="Symbol" w:hint="default"/>
      </w:rPr>
    </w:lvl>
    <w:lvl w:ilvl="1" w:tplc="12AA553E">
      <w:numFmt w:val="decimal"/>
      <w:lvlText w:val=""/>
      <w:lvlJc w:val="left"/>
    </w:lvl>
    <w:lvl w:ilvl="2" w:tplc="7F90365A">
      <w:numFmt w:val="decimal"/>
      <w:lvlText w:val=""/>
      <w:lvlJc w:val="left"/>
    </w:lvl>
    <w:lvl w:ilvl="3" w:tplc="871CB64C">
      <w:numFmt w:val="decimal"/>
      <w:lvlText w:val=""/>
      <w:lvlJc w:val="left"/>
    </w:lvl>
    <w:lvl w:ilvl="4" w:tplc="29AE704E">
      <w:numFmt w:val="decimal"/>
      <w:lvlText w:val=""/>
      <w:lvlJc w:val="left"/>
    </w:lvl>
    <w:lvl w:ilvl="5" w:tplc="C14AB9E0">
      <w:numFmt w:val="decimal"/>
      <w:lvlText w:val=""/>
      <w:lvlJc w:val="left"/>
    </w:lvl>
    <w:lvl w:ilvl="6" w:tplc="34949090">
      <w:numFmt w:val="decimal"/>
      <w:lvlText w:val=""/>
      <w:lvlJc w:val="left"/>
    </w:lvl>
    <w:lvl w:ilvl="7" w:tplc="825EE720">
      <w:numFmt w:val="decimal"/>
      <w:lvlText w:val=""/>
      <w:lvlJc w:val="left"/>
    </w:lvl>
    <w:lvl w:ilvl="8" w:tplc="79DECD68">
      <w:numFmt w:val="decimal"/>
      <w:lvlText w:val=""/>
      <w:lvlJc w:val="left"/>
    </w:lvl>
  </w:abstractNum>
  <w:abstractNum w:abstractNumId="1401" w15:restartNumberingAfterBreak="0">
    <w:nsid w:val="6EF875E1"/>
    <w:multiLevelType w:val="hybridMultilevel"/>
    <w:tmpl w:val="38D24240"/>
    <w:lvl w:ilvl="0" w:tplc="DD6AB16C">
      <w:start w:val="1"/>
      <w:numFmt w:val="bullet"/>
      <w:lvlText w:val=""/>
      <w:lvlJc w:val="left"/>
      <w:pPr>
        <w:ind w:left="720" w:hanging="360"/>
      </w:pPr>
      <w:rPr>
        <w:rFonts w:ascii="Symbol" w:hAnsi="Symbol" w:hint="default"/>
      </w:rPr>
    </w:lvl>
    <w:lvl w:ilvl="1" w:tplc="EA7426D4">
      <w:numFmt w:val="decimal"/>
      <w:lvlText w:val=""/>
      <w:lvlJc w:val="left"/>
    </w:lvl>
    <w:lvl w:ilvl="2" w:tplc="E5F4488E">
      <w:numFmt w:val="decimal"/>
      <w:lvlText w:val=""/>
      <w:lvlJc w:val="left"/>
    </w:lvl>
    <w:lvl w:ilvl="3" w:tplc="D7427C40">
      <w:numFmt w:val="decimal"/>
      <w:lvlText w:val=""/>
      <w:lvlJc w:val="left"/>
    </w:lvl>
    <w:lvl w:ilvl="4" w:tplc="0532A69E">
      <w:numFmt w:val="decimal"/>
      <w:lvlText w:val=""/>
      <w:lvlJc w:val="left"/>
    </w:lvl>
    <w:lvl w:ilvl="5" w:tplc="841C8AB8">
      <w:numFmt w:val="decimal"/>
      <w:lvlText w:val=""/>
      <w:lvlJc w:val="left"/>
    </w:lvl>
    <w:lvl w:ilvl="6" w:tplc="499097B0">
      <w:numFmt w:val="decimal"/>
      <w:lvlText w:val=""/>
      <w:lvlJc w:val="left"/>
    </w:lvl>
    <w:lvl w:ilvl="7" w:tplc="EA74E308">
      <w:numFmt w:val="decimal"/>
      <w:lvlText w:val=""/>
      <w:lvlJc w:val="left"/>
    </w:lvl>
    <w:lvl w:ilvl="8" w:tplc="38C8AE7A">
      <w:numFmt w:val="decimal"/>
      <w:lvlText w:val=""/>
      <w:lvlJc w:val="left"/>
    </w:lvl>
  </w:abstractNum>
  <w:abstractNum w:abstractNumId="1402" w15:restartNumberingAfterBreak="0">
    <w:nsid w:val="6F351DFE"/>
    <w:multiLevelType w:val="hybridMultilevel"/>
    <w:tmpl w:val="984C4632"/>
    <w:lvl w:ilvl="0" w:tplc="40B865F8">
      <w:start w:val="1"/>
      <w:numFmt w:val="bullet"/>
      <w:lvlText w:val=""/>
      <w:lvlJc w:val="left"/>
      <w:pPr>
        <w:ind w:left="720" w:hanging="360"/>
      </w:pPr>
      <w:rPr>
        <w:rFonts w:ascii="Symbol" w:hAnsi="Symbol" w:hint="default"/>
      </w:rPr>
    </w:lvl>
    <w:lvl w:ilvl="1" w:tplc="3E7EDAAC">
      <w:numFmt w:val="decimal"/>
      <w:lvlText w:val=""/>
      <w:lvlJc w:val="left"/>
    </w:lvl>
    <w:lvl w:ilvl="2" w:tplc="AF061AEA">
      <w:numFmt w:val="decimal"/>
      <w:lvlText w:val=""/>
      <w:lvlJc w:val="left"/>
    </w:lvl>
    <w:lvl w:ilvl="3" w:tplc="D256B0A8">
      <w:numFmt w:val="decimal"/>
      <w:lvlText w:val=""/>
      <w:lvlJc w:val="left"/>
    </w:lvl>
    <w:lvl w:ilvl="4" w:tplc="B3C621BE">
      <w:numFmt w:val="decimal"/>
      <w:lvlText w:val=""/>
      <w:lvlJc w:val="left"/>
    </w:lvl>
    <w:lvl w:ilvl="5" w:tplc="B7A23976">
      <w:numFmt w:val="decimal"/>
      <w:lvlText w:val=""/>
      <w:lvlJc w:val="left"/>
    </w:lvl>
    <w:lvl w:ilvl="6" w:tplc="DCF2A9F0">
      <w:numFmt w:val="decimal"/>
      <w:lvlText w:val=""/>
      <w:lvlJc w:val="left"/>
    </w:lvl>
    <w:lvl w:ilvl="7" w:tplc="DF288A88">
      <w:numFmt w:val="decimal"/>
      <w:lvlText w:val=""/>
      <w:lvlJc w:val="left"/>
    </w:lvl>
    <w:lvl w:ilvl="8" w:tplc="140A0670">
      <w:numFmt w:val="decimal"/>
      <w:lvlText w:val=""/>
      <w:lvlJc w:val="left"/>
    </w:lvl>
  </w:abstractNum>
  <w:abstractNum w:abstractNumId="1403" w15:restartNumberingAfterBreak="0">
    <w:nsid w:val="6F4E59E3"/>
    <w:multiLevelType w:val="hybridMultilevel"/>
    <w:tmpl w:val="48122C9A"/>
    <w:lvl w:ilvl="0" w:tplc="92D2FF3C">
      <w:start w:val="1"/>
      <w:numFmt w:val="bullet"/>
      <w:lvlText w:val=""/>
      <w:lvlJc w:val="left"/>
      <w:pPr>
        <w:ind w:left="720" w:hanging="360"/>
      </w:pPr>
      <w:rPr>
        <w:rFonts w:ascii="Symbol" w:hAnsi="Symbol" w:hint="default"/>
      </w:rPr>
    </w:lvl>
    <w:lvl w:ilvl="1" w:tplc="3022DD82">
      <w:numFmt w:val="decimal"/>
      <w:lvlText w:val=""/>
      <w:lvlJc w:val="left"/>
    </w:lvl>
    <w:lvl w:ilvl="2" w:tplc="87F09F88">
      <w:numFmt w:val="decimal"/>
      <w:lvlText w:val=""/>
      <w:lvlJc w:val="left"/>
    </w:lvl>
    <w:lvl w:ilvl="3" w:tplc="BC42AA06">
      <w:numFmt w:val="decimal"/>
      <w:lvlText w:val=""/>
      <w:lvlJc w:val="left"/>
    </w:lvl>
    <w:lvl w:ilvl="4" w:tplc="55A40678">
      <w:numFmt w:val="decimal"/>
      <w:lvlText w:val=""/>
      <w:lvlJc w:val="left"/>
    </w:lvl>
    <w:lvl w:ilvl="5" w:tplc="92D43E2A">
      <w:numFmt w:val="decimal"/>
      <w:lvlText w:val=""/>
      <w:lvlJc w:val="left"/>
    </w:lvl>
    <w:lvl w:ilvl="6" w:tplc="1F8A5C3E">
      <w:numFmt w:val="decimal"/>
      <w:lvlText w:val=""/>
      <w:lvlJc w:val="left"/>
    </w:lvl>
    <w:lvl w:ilvl="7" w:tplc="104A47BC">
      <w:numFmt w:val="decimal"/>
      <w:lvlText w:val=""/>
      <w:lvlJc w:val="left"/>
    </w:lvl>
    <w:lvl w:ilvl="8" w:tplc="8BF25630">
      <w:numFmt w:val="decimal"/>
      <w:lvlText w:val=""/>
      <w:lvlJc w:val="left"/>
    </w:lvl>
  </w:abstractNum>
  <w:abstractNum w:abstractNumId="1404" w15:restartNumberingAfterBreak="0">
    <w:nsid w:val="6F55679E"/>
    <w:multiLevelType w:val="hybridMultilevel"/>
    <w:tmpl w:val="CFDE128A"/>
    <w:lvl w:ilvl="0" w:tplc="B1280180">
      <w:numFmt w:val="decimal"/>
      <w:lvlText w:val=""/>
      <w:lvlJc w:val="left"/>
    </w:lvl>
    <w:lvl w:ilvl="1" w:tplc="F06E5A6E">
      <w:start w:val="1"/>
      <w:numFmt w:val="bullet"/>
      <w:lvlText w:val=""/>
      <w:lvlJc w:val="left"/>
      <w:pPr>
        <w:ind w:left="1440" w:hanging="360"/>
      </w:pPr>
      <w:rPr>
        <w:rFonts w:ascii="Symbol" w:hAnsi="Symbol" w:hint="default"/>
      </w:rPr>
    </w:lvl>
    <w:lvl w:ilvl="2" w:tplc="A09AB79E">
      <w:numFmt w:val="decimal"/>
      <w:lvlText w:val=""/>
      <w:lvlJc w:val="left"/>
    </w:lvl>
    <w:lvl w:ilvl="3" w:tplc="B532B8C6">
      <w:numFmt w:val="decimal"/>
      <w:lvlText w:val=""/>
      <w:lvlJc w:val="left"/>
    </w:lvl>
    <w:lvl w:ilvl="4" w:tplc="2B1EA9CA">
      <w:numFmt w:val="decimal"/>
      <w:lvlText w:val=""/>
      <w:lvlJc w:val="left"/>
    </w:lvl>
    <w:lvl w:ilvl="5" w:tplc="4BF0C5BC">
      <w:numFmt w:val="decimal"/>
      <w:lvlText w:val=""/>
      <w:lvlJc w:val="left"/>
    </w:lvl>
    <w:lvl w:ilvl="6" w:tplc="67523484">
      <w:numFmt w:val="decimal"/>
      <w:lvlText w:val=""/>
      <w:lvlJc w:val="left"/>
    </w:lvl>
    <w:lvl w:ilvl="7" w:tplc="13028532">
      <w:numFmt w:val="decimal"/>
      <w:lvlText w:val=""/>
      <w:lvlJc w:val="left"/>
    </w:lvl>
    <w:lvl w:ilvl="8" w:tplc="37F05CF0">
      <w:numFmt w:val="decimal"/>
      <w:lvlText w:val=""/>
      <w:lvlJc w:val="left"/>
    </w:lvl>
  </w:abstractNum>
  <w:abstractNum w:abstractNumId="1405" w15:restartNumberingAfterBreak="0">
    <w:nsid w:val="6F6D0582"/>
    <w:multiLevelType w:val="hybridMultilevel"/>
    <w:tmpl w:val="097EAA10"/>
    <w:lvl w:ilvl="0" w:tplc="CE82F084">
      <w:start w:val="1"/>
      <w:numFmt w:val="bullet"/>
      <w:lvlText w:val=""/>
      <w:lvlJc w:val="left"/>
      <w:pPr>
        <w:ind w:left="720" w:hanging="360"/>
      </w:pPr>
      <w:rPr>
        <w:rFonts w:ascii="Symbol" w:hAnsi="Symbol" w:hint="default"/>
      </w:rPr>
    </w:lvl>
    <w:lvl w:ilvl="1" w:tplc="9D72AF1E">
      <w:numFmt w:val="decimal"/>
      <w:lvlText w:val=""/>
      <w:lvlJc w:val="left"/>
    </w:lvl>
    <w:lvl w:ilvl="2" w:tplc="AE50D7E6">
      <w:numFmt w:val="decimal"/>
      <w:lvlText w:val=""/>
      <w:lvlJc w:val="left"/>
    </w:lvl>
    <w:lvl w:ilvl="3" w:tplc="4454BFC2">
      <w:numFmt w:val="decimal"/>
      <w:lvlText w:val=""/>
      <w:lvlJc w:val="left"/>
    </w:lvl>
    <w:lvl w:ilvl="4" w:tplc="2360707C">
      <w:numFmt w:val="decimal"/>
      <w:lvlText w:val=""/>
      <w:lvlJc w:val="left"/>
    </w:lvl>
    <w:lvl w:ilvl="5" w:tplc="CF187D2A">
      <w:numFmt w:val="decimal"/>
      <w:lvlText w:val=""/>
      <w:lvlJc w:val="left"/>
    </w:lvl>
    <w:lvl w:ilvl="6" w:tplc="55423052">
      <w:numFmt w:val="decimal"/>
      <w:lvlText w:val=""/>
      <w:lvlJc w:val="left"/>
    </w:lvl>
    <w:lvl w:ilvl="7" w:tplc="292279CE">
      <w:numFmt w:val="decimal"/>
      <w:lvlText w:val=""/>
      <w:lvlJc w:val="left"/>
    </w:lvl>
    <w:lvl w:ilvl="8" w:tplc="332CA944">
      <w:numFmt w:val="decimal"/>
      <w:lvlText w:val=""/>
      <w:lvlJc w:val="left"/>
    </w:lvl>
  </w:abstractNum>
  <w:abstractNum w:abstractNumId="1406" w15:restartNumberingAfterBreak="0">
    <w:nsid w:val="6F8E67B6"/>
    <w:multiLevelType w:val="hybridMultilevel"/>
    <w:tmpl w:val="EA94EA82"/>
    <w:lvl w:ilvl="0" w:tplc="05E69FD4">
      <w:start w:val="1"/>
      <w:numFmt w:val="bullet"/>
      <w:lvlText w:val=""/>
      <w:lvlJc w:val="left"/>
      <w:pPr>
        <w:ind w:left="720" w:hanging="360"/>
      </w:pPr>
      <w:rPr>
        <w:rFonts w:ascii="Symbol" w:hAnsi="Symbol" w:hint="default"/>
      </w:rPr>
    </w:lvl>
    <w:lvl w:ilvl="1" w:tplc="2390BB4E">
      <w:numFmt w:val="decimal"/>
      <w:lvlText w:val=""/>
      <w:lvlJc w:val="left"/>
    </w:lvl>
    <w:lvl w:ilvl="2" w:tplc="2054A09C">
      <w:numFmt w:val="decimal"/>
      <w:lvlText w:val=""/>
      <w:lvlJc w:val="left"/>
    </w:lvl>
    <w:lvl w:ilvl="3" w:tplc="2DD81890">
      <w:numFmt w:val="decimal"/>
      <w:lvlText w:val=""/>
      <w:lvlJc w:val="left"/>
    </w:lvl>
    <w:lvl w:ilvl="4" w:tplc="CF34AF5C">
      <w:numFmt w:val="decimal"/>
      <w:lvlText w:val=""/>
      <w:lvlJc w:val="left"/>
    </w:lvl>
    <w:lvl w:ilvl="5" w:tplc="E182CFAC">
      <w:numFmt w:val="decimal"/>
      <w:lvlText w:val=""/>
      <w:lvlJc w:val="left"/>
    </w:lvl>
    <w:lvl w:ilvl="6" w:tplc="97F28DAC">
      <w:numFmt w:val="decimal"/>
      <w:lvlText w:val=""/>
      <w:lvlJc w:val="left"/>
    </w:lvl>
    <w:lvl w:ilvl="7" w:tplc="81C02DBC">
      <w:numFmt w:val="decimal"/>
      <w:lvlText w:val=""/>
      <w:lvlJc w:val="left"/>
    </w:lvl>
    <w:lvl w:ilvl="8" w:tplc="CCA8D828">
      <w:numFmt w:val="decimal"/>
      <w:lvlText w:val=""/>
      <w:lvlJc w:val="left"/>
    </w:lvl>
  </w:abstractNum>
  <w:abstractNum w:abstractNumId="1407" w15:restartNumberingAfterBreak="0">
    <w:nsid w:val="6F97549B"/>
    <w:multiLevelType w:val="hybridMultilevel"/>
    <w:tmpl w:val="03148F2E"/>
    <w:lvl w:ilvl="0" w:tplc="5C361A8E">
      <w:start w:val="1"/>
      <w:numFmt w:val="bullet"/>
      <w:lvlText w:val=""/>
      <w:lvlJc w:val="left"/>
      <w:pPr>
        <w:ind w:left="720" w:hanging="360"/>
      </w:pPr>
      <w:rPr>
        <w:rFonts w:ascii="Symbol" w:hAnsi="Symbol" w:hint="default"/>
      </w:rPr>
    </w:lvl>
    <w:lvl w:ilvl="1" w:tplc="0BC87BEC">
      <w:numFmt w:val="decimal"/>
      <w:lvlText w:val=""/>
      <w:lvlJc w:val="left"/>
    </w:lvl>
    <w:lvl w:ilvl="2" w:tplc="6D0E14AE">
      <w:numFmt w:val="decimal"/>
      <w:lvlText w:val=""/>
      <w:lvlJc w:val="left"/>
    </w:lvl>
    <w:lvl w:ilvl="3" w:tplc="B0764A40">
      <w:numFmt w:val="decimal"/>
      <w:lvlText w:val=""/>
      <w:lvlJc w:val="left"/>
    </w:lvl>
    <w:lvl w:ilvl="4" w:tplc="DD1E463C">
      <w:numFmt w:val="decimal"/>
      <w:lvlText w:val=""/>
      <w:lvlJc w:val="left"/>
    </w:lvl>
    <w:lvl w:ilvl="5" w:tplc="DA12914C">
      <w:numFmt w:val="decimal"/>
      <w:lvlText w:val=""/>
      <w:lvlJc w:val="left"/>
    </w:lvl>
    <w:lvl w:ilvl="6" w:tplc="A9768B24">
      <w:numFmt w:val="decimal"/>
      <w:lvlText w:val=""/>
      <w:lvlJc w:val="left"/>
    </w:lvl>
    <w:lvl w:ilvl="7" w:tplc="45985BAA">
      <w:numFmt w:val="decimal"/>
      <w:lvlText w:val=""/>
      <w:lvlJc w:val="left"/>
    </w:lvl>
    <w:lvl w:ilvl="8" w:tplc="200E118A">
      <w:numFmt w:val="decimal"/>
      <w:lvlText w:val=""/>
      <w:lvlJc w:val="left"/>
    </w:lvl>
  </w:abstractNum>
  <w:abstractNum w:abstractNumId="1408" w15:restartNumberingAfterBreak="0">
    <w:nsid w:val="6F9B5D3F"/>
    <w:multiLevelType w:val="hybridMultilevel"/>
    <w:tmpl w:val="E746102C"/>
    <w:lvl w:ilvl="0" w:tplc="C150A5F0">
      <w:start w:val="1"/>
      <w:numFmt w:val="bullet"/>
      <w:lvlText w:val=""/>
      <w:lvlJc w:val="left"/>
      <w:pPr>
        <w:ind w:left="720" w:hanging="360"/>
      </w:pPr>
      <w:rPr>
        <w:rFonts w:ascii="Symbol" w:hAnsi="Symbol" w:hint="default"/>
      </w:rPr>
    </w:lvl>
    <w:lvl w:ilvl="1" w:tplc="51B87952">
      <w:numFmt w:val="decimal"/>
      <w:lvlText w:val=""/>
      <w:lvlJc w:val="left"/>
    </w:lvl>
    <w:lvl w:ilvl="2" w:tplc="CACEEF7E">
      <w:numFmt w:val="decimal"/>
      <w:lvlText w:val=""/>
      <w:lvlJc w:val="left"/>
    </w:lvl>
    <w:lvl w:ilvl="3" w:tplc="4198BD18">
      <w:numFmt w:val="decimal"/>
      <w:lvlText w:val=""/>
      <w:lvlJc w:val="left"/>
    </w:lvl>
    <w:lvl w:ilvl="4" w:tplc="C70CCDFC">
      <w:numFmt w:val="decimal"/>
      <w:lvlText w:val=""/>
      <w:lvlJc w:val="left"/>
    </w:lvl>
    <w:lvl w:ilvl="5" w:tplc="D4B237F2">
      <w:numFmt w:val="decimal"/>
      <w:lvlText w:val=""/>
      <w:lvlJc w:val="left"/>
    </w:lvl>
    <w:lvl w:ilvl="6" w:tplc="CECC1344">
      <w:numFmt w:val="decimal"/>
      <w:lvlText w:val=""/>
      <w:lvlJc w:val="left"/>
    </w:lvl>
    <w:lvl w:ilvl="7" w:tplc="5E684A38">
      <w:numFmt w:val="decimal"/>
      <w:lvlText w:val=""/>
      <w:lvlJc w:val="left"/>
    </w:lvl>
    <w:lvl w:ilvl="8" w:tplc="C9F8C824">
      <w:numFmt w:val="decimal"/>
      <w:lvlText w:val=""/>
      <w:lvlJc w:val="left"/>
    </w:lvl>
  </w:abstractNum>
  <w:abstractNum w:abstractNumId="1409" w15:restartNumberingAfterBreak="0">
    <w:nsid w:val="6FA552FF"/>
    <w:multiLevelType w:val="hybridMultilevel"/>
    <w:tmpl w:val="84AC51C0"/>
    <w:lvl w:ilvl="0" w:tplc="89CAA3AE">
      <w:start w:val="1"/>
      <w:numFmt w:val="bullet"/>
      <w:lvlText w:val=""/>
      <w:lvlJc w:val="left"/>
      <w:pPr>
        <w:ind w:left="720" w:hanging="360"/>
      </w:pPr>
      <w:rPr>
        <w:rFonts w:ascii="Symbol" w:hAnsi="Symbol" w:hint="default"/>
      </w:rPr>
    </w:lvl>
    <w:lvl w:ilvl="1" w:tplc="E6BA27BA">
      <w:numFmt w:val="decimal"/>
      <w:lvlText w:val=""/>
      <w:lvlJc w:val="left"/>
    </w:lvl>
    <w:lvl w:ilvl="2" w:tplc="92B83DE0">
      <w:numFmt w:val="decimal"/>
      <w:lvlText w:val=""/>
      <w:lvlJc w:val="left"/>
    </w:lvl>
    <w:lvl w:ilvl="3" w:tplc="2E32C29A">
      <w:numFmt w:val="decimal"/>
      <w:lvlText w:val=""/>
      <w:lvlJc w:val="left"/>
    </w:lvl>
    <w:lvl w:ilvl="4" w:tplc="11BCAEF0">
      <w:numFmt w:val="decimal"/>
      <w:lvlText w:val=""/>
      <w:lvlJc w:val="left"/>
    </w:lvl>
    <w:lvl w:ilvl="5" w:tplc="B8202564">
      <w:numFmt w:val="decimal"/>
      <w:lvlText w:val=""/>
      <w:lvlJc w:val="left"/>
    </w:lvl>
    <w:lvl w:ilvl="6" w:tplc="CFBCF37C">
      <w:numFmt w:val="decimal"/>
      <w:lvlText w:val=""/>
      <w:lvlJc w:val="left"/>
    </w:lvl>
    <w:lvl w:ilvl="7" w:tplc="7BC6C6BC">
      <w:numFmt w:val="decimal"/>
      <w:lvlText w:val=""/>
      <w:lvlJc w:val="left"/>
    </w:lvl>
    <w:lvl w:ilvl="8" w:tplc="D2AE01CE">
      <w:numFmt w:val="decimal"/>
      <w:lvlText w:val=""/>
      <w:lvlJc w:val="left"/>
    </w:lvl>
  </w:abstractNum>
  <w:abstractNum w:abstractNumId="1410" w15:restartNumberingAfterBreak="0">
    <w:nsid w:val="6FAC78ED"/>
    <w:multiLevelType w:val="hybridMultilevel"/>
    <w:tmpl w:val="F15C17A6"/>
    <w:lvl w:ilvl="0" w:tplc="7FAC80D4">
      <w:start w:val="1"/>
      <w:numFmt w:val="bullet"/>
      <w:lvlText w:val=""/>
      <w:lvlJc w:val="left"/>
      <w:pPr>
        <w:ind w:left="720" w:hanging="360"/>
      </w:pPr>
      <w:rPr>
        <w:rFonts w:ascii="Symbol" w:hAnsi="Symbol" w:hint="default"/>
      </w:rPr>
    </w:lvl>
    <w:lvl w:ilvl="1" w:tplc="B540FED6">
      <w:numFmt w:val="decimal"/>
      <w:lvlText w:val=""/>
      <w:lvlJc w:val="left"/>
    </w:lvl>
    <w:lvl w:ilvl="2" w:tplc="105CDCA8">
      <w:numFmt w:val="decimal"/>
      <w:lvlText w:val=""/>
      <w:lvlJc w:val="left"/>
    </w:lvl>
    <w:lvl w:ilvl="3" w:tplc="B5EC9A10">
      <w:numFmt w:val="decimal"/>
      <w:lvlText w:val=""/>
      <w:lvlJc w:val="left"/>
    </w:lvl>
    <w:lvl w:ilvl="4" w:tplc="C844957C">
      <w:numFmt w:val="decimal"/>
      <w:lvlText w:val=""/>
      <w:lvlJc w:val="left"/>
    </w:lvl>
    <w:lvl w:ilvl="5" w:tplc="4BF800EE">
      <w:numFmt w:val="decimal"/>
      <w:lvlText w:val=""/>
      <w:lvlJc w:val="left"/>
    </w:lvl>
    <w:lvl w:ilvl="6" w:tplc="29F4E614">
      <w:numFmt w:val="decimal"/>
      <w:lvlText w:val=""/>
      <w:lvlJc w:val="left"/>
    </w:lvl>
    <w:lvl w:ilvl="7" w:tplc="0A5E2BE4">
      <w:numFmt w:val="decimal"/>
      <w:lvlText w:val=""/>
      <w:lvlJc w:val="left"/>
    </w:lvl>
    <w:lvl w:ilvl="8" w:tplc="51E40106">
      <w:numFmt w:val="decimal"/>
      <w:lvlText w:val=""/>
      <w:lvlJc w:val="left"/>
    </w:lvl>
  </w:abstractNum>
  <w:abstractNum w:abstractNumId="1411" w15:restartNumberingAfterBreak="0">
    <w:nsid w:val="6FB242BE"/>
    <w:multiLevelType w:val="hybridMultilevel"/>
    <w:tmpl w:val="831437A4"/>
    <w:lvl w:ilvl="0" w:tplc="FB3E3EFC">
      <w:start w:val="1"/>
      <w:numFmt w:val="bullet"/>
      <w:lvlText w:val=""/>
      <w:lvlJc w:val="left"/>
      <w:pPr>
        <w:ind w:left="720" w:hanging="360"/>
      </w:pPr>
      <w:rPr>
        <w:rFonts w:ascii="Symbol" w:hAnsi="Symbol" w:hint="default"/>
      </w:rPr>
    </w:lvl>
    <w:lvl w:ilvl="1" w:tplc="95A2E912">
      <w:numFmt w:val="decimal"/>
      <w:lvlText w:val=""/>
      <w:lvlJc w:val="left"/>
    </w:lvl>
    <w:lvl w:ilvl="2" w:tplc="D83867FE">
      <w:numFmt w:val="decimal"/>
      <w:lvlText w:val=""/>
      <w:lvlJc w:val="left"/>
    </w:lvl>
    <w:lvl w:ilvl="3" w:tplc="04CC5620">
      <w:numFmt w:val="decimal"/>
      <w:lvlText w:val=""/>
      <w:lvlJc w:val="left"/>
    </w:lvl>
    <w:lvl w:ilvl="4" w:tplc="6DE685C4">
      <w:numFmt w:val="decimal"/>
      <w:lvlText w:val=""/>
      <w:lvlJc w:val="left"/>
    </w:lvl>
    <w:lvl w:ilvl="5" w:tplc="3E94263C">
      <w:numFmt w:val="decimal"/>
      <w:lvlText w:val=""/>
      <w:lvlJc w:val="left"/>
    </w:lvl>
    <w:lvl w:ilvl="6" w:tplc="309AD0C8">
      <w:numFmt w:val="decimal"/>
      <w:lvlText w:val=""/>
      <w:lvlJc w:val="left"/>
    </w:lvl>
    <w:lvl w:ilvl="7" w:tplc="1CD6C83C">
      <w:numFmt w:val="decimal"/>
      <w:lvlText w:val=""/>
      <w:lvlJc w:val="left"/>
    </w:lvl>
    <w:lvl w:ilvl="8" w:tplc="346A1CD8">
      <w:numFmt w:val="decimal"/>
      <w:lvlText w:val=""/>
      <w:lvlJc w:val="left"/>
    </w:lvl>
  </w:abstractNum>
  <w:abstractNum w:abstractNumId="1412" w15:restartNumberingAfterBreak="0">
    <w:nsid w:val="6FD87761"/>
    <w:multiLevelType w:val="hybridMultilevel"/>
    <w:tmpl w:val="46B887E6"/>
    <w:lvl w:ilvl="0" w:tplc="E68057B6">
      <w:start w:val="1"/>
      <w:numFmt w:val="bullet"/>
      <w:lvlText w:val=""/>
      <w:lvlJc w:val="left"/>
      <w:pPr>
        <w:ind w:left="720" w:hanging="360"/>
      </w:pPr>
      <w:rPr>
        <w:rFonts w:ascii="Symbol" w:hAnsi="Symbol" w:hint="default"/>
      </w:rPr>
    </w:lvl>
    <w:lvl w:ilvl="1" w:tplc="7CB22838">
      <w:numFmt w:val="decimal"/>
      <w:lvlText w:val=""/>
      <w:lvlJc w:val="left"/>
    </w:lvl>
    <w:lvl w:ilvl="2" w:tplc="7826D38C">
      <w:numFmt w:val="decimal"/>
      <w:lvlText w:val=""/>
      <w:lvlJc w:val="left"/>
    </w:lvl>
    <w:lvl w:ilvl="3" w:tplc="297CCEAE">
      <w:numFmt w:val="decimal"/>
      <w:lvlText w:val=""/>
      <w:lvlJc w:val="left"/>
    </w:lvl>
    <w:lvl w:ilvl="4" w:tplc="8BDAA200">
      <w:numFmt w:val="decimal"/>
      <w:lvlText w:val=""/>
      <w:lvlJc w:val="left"/>
    </w:lvl>
    <w:lvl w:ilvl="5" w:tplc="53C076E2">
      <w:numFmt w:val="decimal"/>
      <w:lvlText w:val=""/>
      <w:lvlJc w:val="left"/>
    </w:lvl>
    <w:lvl w:ilvl="6" w:tplc="44FCC632">
      <w:numFmt w:val="decimal"/>
      <w:lvlText w:val=""/>
      <w:lvlJc w:val="left"/>
    </w:lvl>
    <w:lvl w:ilvl="7" w:tplc="E8661A3A">
      <w:numFmt w:val="decimal"/>
      <w:lvlText w:val=""/>
      <w:lvlJc w:val="left"/>
    </w:lvl>
    <w:lvl w:ilvl="8" w:tplc="917EFB8A">
      <w:numFmt w:val="decimal"/>
      <w:lvlText w:val=""/>
      <w:lvlJc w:val="left"/>
    </w:lvl>
  </w:abstractNum>
  <w:abstractNum w:abstractNumId="1413" w15:restartNumberingAfterBreak="0">
    <w:nsid w:val="70361A5D"/>
    <w:multiLevelType w:val="hybridMultilevel"/>
    <w:tmpl w:val="20280514"/>
    <w:lvl w:ilvl="0" w:tplc="1B169432">
      <w:start w:val="1"/>
      <w:numFmt w:val="bullet"/>
      <w:lvlText w:val=""/>
      <w:lvlJc w:val="left"/>
      <w:pPr>
        <w:ind w:left="720" w:hanging="360"/>
      </w:pPr>
      <w:rPr>
        <w:rFonts w:ascii="Symbol" w:hAnsi="Symbol" w:hint="default"/>
      </w:rPr>
    </w:lvl>
    <w:lvl w:ilvl="1" w:tplc="EC6232D4">
      <w:numFmt w:val="decimal"/>
      <w:lvlText w:val=""/>
      <w:lvlJc w:val="left"/>
    </w:lvl>
    <w:lvl w:ilvl="2" w:tplc="72326E10">
      <w:numFmt w:val="decimal"/>
      <w:lvlText w:val=""/>
      <w:lvlJc w:val="left"/>
    </w:lvl>
    <w:lvl w:ilvl="3" w:tplc="D6CCDC4A">
      <w:numFmt w:val="decimal"/>
      <w:lvlText w:val=""/>
      <w:lvlJc w:val="left"/>
    </w:lvl>
    <w:lvl w:ilvl="4" w:tplc="8B8272BA">
      <w:numFmt w:val="decimal"/>
      <w:lvlText w:val=""/>
      <w:lvlJc w:val="left"/>
    </w:lvl>
    <w:lvl w:ilvl="5" w:tplc="ED7083E8">
      <w:numFmt w:val="decimal"/>
      <w:lvlText w:val=""/>
      <w:lvlJc w:val="left"/>
    </w:lvl>
    <w:lvl w:ilvl="6" w:tplc="E39424E4">
      <w:numFmt w:val="decimal"/>
      <w:lvlText w:val=""/>
      <w:lvlJc w:val="left"/>
    </w:lvl>
    <w:lvl w:ilvl="7" w:tplc="9B5A66E4">
      <w:numFmt w:val="decimal"/>
      <w:lvlText w:val=""/>
      <w:lvlJc w:val="left"/>
    </w:lvl>
    <w:lvl w:ilvl="8" w:tplc="D9D8B2B4">
      <w:numFmt w:val="decimal"/>
      <w:lvlText w:val=""/>
      <w:lvlJc w:val="left"/>
    </w:lvl>
  </w:abstractNum>
  <w:abstractNum w:abstractNumId="1414" w15:restartNumberingAfterBreak="0">
    <w:nsid w:val="703D1BF9"/>
    <w:multiLevelType w:val="hybridMultilevel"/>
    <w:tmpl w:val="B490AB58"/>
    <w:lvl w:ilvl="0" w:tplc="D61EE7DE">
      <w:start w:val="1"/>
      <w:numFmt w:val="bullet"/>
      <w:lvlText w:val=""/>
      <w:lvlJc w:val="left"/>
      <w:pPr>
        <w:ind w:left="720" w:hanging="360"/>
      </w:pPr>
      <w:rPr>
        <w:rFonts w:ascii="Symbol" w:hAnsi="Symbol" w:hint="default"/>
      </w:rPr>
    </w:lvl>
    <w:lvl w:ilvl="1" w:tplc="ECA4E898">
      <w:numFmt w:val="decimal"/>
      <w:lvlText w:val=""/>
      <w:lvlJc w:val="left"/>
    </w:lvl>
    <w:lvl w:ilvl="2" w:tplc="AD1A3D90">
      <w:numFmt w:val="decimal"/>
      <w:lvlText w:val=""/>
      <w:lvlJc w:val="left"/>
    </w:lvl>
    <w:lvl w:ilvl="3" w:tplc="3488A18A">
      <w:numFmt w:val="decimal"/>
      <w:lvlText w:val=""/>
      <w:lvlJc w:val="left"/>
    </w:lvl>
    <w:lvl w:ilvl="4" w:tplc="97CC1588">
      <w:numFmt w:val="decimal"/>
      <w:lvlText w:val=""/>
      <w:lvlJc w:val="left"/>
    </w:lvl>
    <w:lvl w:ilvl="5" w:tplc="63D696F6">
      <w:numFmt w:val="decimal"/>
      <w:lvlText w:val=""/>
      <w:lvlJc w:val="left"/>
    </w:lvl>
    <w:lvl w:ilvl="6" w:tplc="D5664674">
      <w:numFmt w:val="decimal"/>
      <w:lvlText w:val=""/>
      <w:lvlJc w:val="left"/>
    </w:lvl>
    <w:lvl w:ilvl="7" w:tplc="5F06E6DA">
      <w:numFmt w:val="decimal"/>
      <w:lvlText w:val=""/>
      <w:lvlJc w:val="left"/>
    </w:lvl>
    <w:lvl w:ilvl="8" w:tplc="B5A4F8F0">
      <w:numFmt w:val="decimal"/>
      <w:lvlText w:val=""/>
      <w:lvlJc w:val="left"/>
    </w:lvl>
  </w:abstractNum>
  <w:abstractNum w:abstractNumId="1415" w15:restartNumberingAfterBreak="0">
    <w:nsid w:val="704A15CA"/>
    <w:multiLevelType w:val="hybridMultilevel"/>
    <w:tmpl w:val="2288FFE6"/>
    <w:lvl w:ilvl="0" w:tplc="DD0A888C">
      <w:start w:val="1"/>
      <w:numFmt w:val="bullet"/>
      <w:lvlText w:val=""/>
      <w:lvlJc w:val="left"/>
      <w:pPr>
        <w:ind w:left="720" w:hanging="360"/>
      </w:pPr>
      <w:rPr>
        <w:rFonts w:ascii="Symbol" w:hAnsi="Symbol" w:hint="default"/>
      </w:rPr>
    </w:lvl>
    <w:lvl w:ilvl="1" w:tplc="DA663DD4">
      <w:numFmt w:val="decimal"/>
      <w:lvlText w:val=""/>
      <w:lvlJc w:val="left"/>
    </w:lvl>
    <w:lvl w:ilvl="2" w:tplc="3830D3D6">
      <w:numFmt w:val="decimal"/>
      <w:lvlText w:val=""/>
      <w:lvlJc w:val="left"/>
    </w:lvl>
    <w:lvl w:ilvl="3" w:tplc="679C45B0">
      <w:numFmt w:val="decimal"/>
      <w:lvlText w:val=""/>
      <w:lvlJc w:val="left"/>
    </w:lvl>
    <w:lvl w:ilvl="4" w:tplc="EC08B394">
      <w:numFmt w:val="decimal"/>
      <w:lvlText w:val=""/>
      <w:lvlJc w:val="left"/>
    </w:lvl>
    <w:lvl w:ilvl="5" w:tplc="C26425B6">
      <w:numFmt w:val="decimal"/>
      <w:lvlText w:val=""/>
      <w:lvlJc w:val="left"/>
    </w:lvl>
    <w:lvl w:ilvl="6" w:tplc="3E7695D8">
      <w:numFmt w:val="decimal"/>
      <w:lvlText w:val=""/>
      <w:lvlJc w:val="left"/>
    </w:lvl>
    <w:lvl w:ilvl="7" w:tplc="173A9116">
      <w:numFmt w:val="decimal"/>
      <w:lvlText w:val=""/>
      <w:lvlJc w:val="left"/>
    </w:lvl>
    <w:lvl w:ilvl="8" w:tplc="73D67B38">
      <w:numFmt w:val="decimal"/>
      <w:lvlText w:val=""/>
      <w:lvlJc w:val="left"/>
    </w:lvl>
  </w:abstractNum>
  <w:abstractNum w:abstractNumId="1416" w15:restartNumberingAfterBreak="0">
    <w:nsid w:val="7067703F"/>
    <w:multiLevelType w:val="hybridMultilevel"/>
    <w:tmpl w:val="D6AC16E2"/>
    <w:lvl w:ilvl="0" w:tplc="29F62BDE">
      <w:start w:val="1"/>
      <w:numFmt w:val="bullet"/>
      <w:lvlText w:val=""/>
      <w:lvlJc w:val="left"/>
      <w:pPr>
        <w:ind w:left="720" w:hanging="360"/>
      </w:pPr>
      <w:rPr>
        <w:rFonts w:ascii="Symbol" w:hAnsi="Symbol" w:hint="default"/>
      </w:rPr>
    </w:lvl>
    <w:lvl w:ilvl="1" w:tplc="4FD296F4">
      <w:numFmt w:val="decimal"/>
      <w:lvlText w:val=""/>
      <w:lvlJc w:val="left"/>
    </w:lvl>
    <w:lvl w:ilvl="2" w:tplc="BB3681AE">
      <w:numFmt w:val="decimal"/>
      <w:lvlText w:val=""/>
      <w:lvlJc w:val="left"/>
    </w:lvl>
    <w:lvl w:ilvl="3" w:tplc="51EE6BF0">
      <w:numFmt w:val="decimal"/>
      <w:lvlText w:val=""/>
      <w:lvlJc w:val="left"/>
    </w:lvl>
    <w:lvl w:ilvl="4" w:tplc="54FCD860">
      <w:numFmt w:val="decimal"/>
      <w:lvlText w:val=""/>
      <w:lvlJc w:val="left"/>
    </w:lvl>
    <w:lvl w:ilvl="5" w:tplc="6BEA82D2">
      <w:numFmt w:val="decimal"/>
      <w:lvlText w:val=""/>
      <w:lvlJc w:val="left"/>
    </w:lvl>
    <w:lvl w:ilvl="6" w:tplc="1D7C69C8">
      <w:numFmt w:val="decimal"/>
      <w:lvlText w:val=""/>
      <w:lvlJc w:val="left"/>
    </w:lvl>
    <w:lvl w:ilvl="7" w:tplc="AAFAD800">
      <w:numFmt w:val="decimal"/>
      <w:lvlText w:val=""/>
      <w:lvlJc w:val="left"/>
    </w:lvl>
    <w:lvl w:ilvl="8" w:tplc="F0405C4E">
      <w:numFmt w:val="decimal"/>
      <w:lvlText w:val=""/>
      <w:lvlJc w:val="left"/>
    </w:lvl>
  </w:abstractNum>
  <w:abstractNum w:abstractNumId="1417" w15:restartNumberingAfterBreak="0">
    <w:nsid w:val="707A3884"/>
    <w:multiLevelType w:val="hybridMultilevel"/>
    <w:tmpl w:val="C630D78A"/>
    <w:lvl w:ilvl="0" w:tplc="62D8764C">
      <w:start w:val="1"/>
      <w:numFmt w:val="bullet"/>
      <w:lvlText w:val=""/>
      <w:lvlJc w:val="left"/>
      <w:pPr>
        <w:ind w:left="720" w:hanging="360"/>
      </w:pPr>
      <w:rPr>
        <w:rFonts w:ascii="Symbol" w:hAnsi="Symbol" w:hint="default"/>
      </w:rPr>
    </w:lvl>
    <w:lvl w:ilvl="1" w:tplc="B5CAB77A">
      <w:numFmt w:val="decimal"/>
      <w:lvlText w:val=""/>
      <w:lvlJc w:val="left"/>
    </w:lvl>
    <w:lvl w:ilvl="2" w:tplc="699881D8">
      <w:numFmt w:val="decimal"/>
      <w:lvlText w:val=""/>
      <w:lvlJc w:val="left"/>
    </w:lvl>
    <w:lvl w:ilvl="3" w:tplc="AAF861A0">
      <w:numFmt w:val="decimal"/>
      <w:lvlText w:val=""/>
      <w:lvlJc w:val="left"/>
    </w:lvl>
    <w:lvl w:ilvl="4" w:tplc="C73CDD6A">
      <w:numFmt w:val="decimal"/>
      <w:lvlText w:val=""/>
      <w:lvlJc w:val="left"/>
    </w:lvl>
    <w:lvl w:ilvl="5" w:tplc="A8287124">
      <w:numFmt w:val="decimal"/>
      <w:lvlText w:val=""/>
      <w:lvlJc w:val="left"/>
    </w:lvl>
    <w:lvl w:ilvl="6" w:tplc="FA2C2E4E">
      <w:numFmt w:val="decimal"/>
      <w:lvlText w:val=""/>
      <w:lvlJc w:val="left"/>
    </w:lvl>
    <w:lvl w:ilvl="7" w:tplc="AD229820">
      <w:numFmt w:val="decimal"/>
      <w:lvlText w:val=""/>
      <w:lvlJc w:val="left"/>
    </w:lvl>
    <w:lvl w:ilvl="8" w:tplc="A34C3518">
      <w:numFmt w:val="decimal"/>
      <w:lvlText w:val=""/>
      <w:lvlJc w:val="left"/>
    </w:lvl>
  </w:abstractNum>
  <w:abstractNum w:abstractNumId="1418" w15:restartNumberingAfterBreak="0">
    <w:nsid w:val="707C1996"/>
    <w:multiLevelType w:val="hybridMultilevel"/>
    <w:tmpl w:val="6C2679EC"/>
    <w:lvl w:ilvl="0" w:tplc="B23C3224">
      <w:start w:val="1"/>
      <w:numFmt w:val="bullet"/>
      <w:lvlText w:val=""/>
      <w:lvlJc w:val="left"/>
      <w:pPr>
        <w:ind w:left="720" w:hanging="360"/>
      </w:pPr>
      <w:rPr>
        <w:rFonts w:ascii="Symbol" w:hAnsi="Symbol" w:hint="default"/>
      </w:rPr>
    </w:lvl>
    <w:lvl w:ilvl="1" w:tplc="E548BFCE">
      <w:numFmt w:val="decimal"/>
      <w:lvlText w:val=""/>
      <w:lvlJc w:val="left"/>
    </w:lvl>
    <w:lvl w:ilvl="2" w:tplc="B4A6BC8A">
      <w:numFmt w:val="decimal"/>
      <w:lvlText w:val=""/>
      <w:lvlJc w:val="left"/>
    </w:lvl>
    <w:lvl w:ilvl="3" w:tplc="9CD2B9E0">
      <w:numFmt w:val="decimal"/>
      <w:lvlText w:val=""/>
      <w:lvlJc w:val="left"/>
    </w:lvl>
    <w:lvl w:ilvl="4" w:tplc="77AC8C1A">
      <w:numFmt w:val="decimal"/>
      <w:lvlText w:val=""/>
      <w:lvlJc w:val="left"/>
    </w:lvl>
    <w:lvl w:ilvl="5" w:tplc="439AFDD6">
      <w:numFmt w:val="decimal"/>
      <w:lvlText w:val=""/>
      <w:lvlJc w:val="left"/>
    </w:lvl>
    <w:lvl w:ilvl="6" w:tplc="8DC06E80">
      <w:numFmt w:val="decimal"/>
      <w:lvlText w:val=""/>
      <w:lvlJc w:val="left"/>
    </w:lvl>
    <w:lvl w:ilvl="7" w:tplc="9670AE72">
      <w:numFmt w:val="decimal"/>
      <w:lvlText w:val=""/>
      <w:lvlJc w:val="left"/>
    </w:lvl>
    <w:lvl w:ilvl="8" w:tplc="DF4E4F38">
      <w:numFmt w:val="decimal"/>
      <w:lvlText w:val=""/>
      <w:lvlJc w:val="left"/>
    </w:lvl>
  </w:abstractNum>
  <w:abstractNum w:abstractNumId="1419" w15:restartNumberingAfterBreak="0">
    <w:nsid w:val="708865C9"/>
    <w:multiLevelType w:val="hybridMultilevel"/>
    <w:tmpl w:val="4E903DE4"/>
    <w:lvl w:ilvl="0" w:tplc="D36A04FE">
      <w:start w:val="1"/>
      <w:numFmt w:val="bullet"/>
      <w:lvlText w:val=""/>
      <w:lvlJc w:val="left"/>
      <w:pPr>
        <w:ind w:left="720" w:hanging="360"/>
      </w:pPr>
      <w:rPr>
        <w:rFonts w:ascii="Symbol" w:hAnsi="Symbol" w:hint="default"/>
      </w:rPr>
    </w:lvl>
    <w:lvl w:ilvl="1" w:tplc="E7A4FA1C">
      <w:numFmt w:val="decimal"/>
      <w:lvlText w:val=""/>
      <w:lvlJc w:val="left"/>
    </w:lvl>
    <w:lvl w:ilvl="2" w:tplc="B7A02508">
      <w:numFmt w:val="decimal"/>
      <w:lvlText w:val=""/>
      <w:lvlJc w:val="left"/>
    </w:lvl>
    <w:lvl w:ilvl="3" w:tplc="028874AA">
      <w:numFmt w:val="decimal"/>
      <w:lvlText w:val=""/>
      <w:lvlJc w:val="left"/>
    </w:lvl>
    <w:lvl w:ilvl="4" w:tplc="F716A400">
      <w:numFmt w:val="decimal"/>
      <w:lvlText w:val=""/>
      <w:lvlJc w:val="left"/>
    </w:lvl>
    <w:lvl w:ilvl="5" w:tplc="135AAF4C">
      <w:numFmt w:val="decimal"/>
      <w:lvlText w:val=""/>
      <w:lvlJc w:val="left"/>
    </w:lvl>
    <w:lvl w:ilvl="6" w:tplc="888AAAD2">
      <w:numFmt w:val="decimal"/>
      <w:lvlText w:val=""/>
      <w:lvlJc w:val="left"/>
    </w:lvl>
    <w:lvl w:ilvl="7" w:tplc="B45EF02C">
      <w:numFmt w:val="decimal"/>
      <w:lvlText w:val=""/>
      <w:lvlJc w:val="left"/>
    </w:lvl>
    <w:lvl w:ilvl="8" w:tplc="8760CE9C">
      <w:numFmt w:val="decimal"/>
      <w:lvlText w:val=""/>
      <w:lvlJc w:val="left"/>
    </w:lvl>
  </w:abstractNum>
  <w:abstractNum w:abstractNumId="1420" w15:restartNumberingAfterBreak="0">
    <w:nsid w:val="709C55D3"/>
    <w:multiLevelType w:val="hybridMultilevel"/>
    <w:tmpl w:val="69EE415A"/>
    <w:lvl w:ilvl="0" w:tplc="6E96CD2E">
      <w:start w:val="1"/>
      <w:numFmt w:val="bullet"/>
      <w:lvlText w:val=""/>
      <w:lvlJc w:val="left"/>
      <w:pPr>
        <w:ind w:left="720" w:hanging="360"/>
      </w:pPr>
      <w:rPr>
        <w:rFonts w:ascii="Symbol" w:hAnsi="Symbol" w:hint="default"/>
      </w:rPr>
    </w:lvl>
    <w:lvl w:ilvl="1" w:tplc="FB28FAEC">
      <w:numFmt w:val="decimal"/>
      <w:lvlText w:val=""/>
      <w:lvlJc w:val="left"/>
    </w:lvl>
    <w:lvl w:ilvl="2" w:tplc="C538AD5A">
      <w:numFmt w:val="decimal"/>
      <w:lvlText w:val=""/>
      <w:lvlJc w:val="left"/>
    </w:lvl>
    <w:lvl w:ilvl="3" w:tplc="D994ACEE">
      <w:numFmt w:val="decimal"/>
      <w:lvlText w:val=""/>
      <w:lvlJc w:val="left"/>
    </w:lvl>
    <w:lvl w:ilvl="4" w:tplc="B24A6DC0">
      <w:numFmt w:val="decimal"/>
      <w:lvlText w:val=""/>
      <w:lvlJc w:val="left"/>
    </w:lvl>
    <w:lvl w:ilvl="5" w:tplc="FBFEC8BE">
      <w:numFmt w:val="decimal"/>
      <w:lvlText w:val=""/>
      <w:lvlJc w:val="left"/>
    </w:lvl>
    <w:lvl w:ilvl="6" w:tplc="D57CB638">
      <w:numFmt w:val="decimal"/>
      <w:lvlText w:val=""/>
      <w:lvlJc w:val="left"/>
    </w:lvl>
    <w:lvl w:ilvl="7" w:tplc="19007556">
      <w:numFmt w:val="decimal"/>
      <w:lvlText w:val=""/>
      <w:lvlJc w:val="left"/>
    </w:lvl>
    <w:lvl w:ilvl="8" w:tplc="DA84BB2C">
      <w:numFmt w:val="decimal"/>
      <w:lvlText w:val=""/>
      <w:lvlJc w:val="left"/>
    </w:lvl>
  </w:abstractNum>
  <w:abstractNum w:abstractNumId="1421" w15:restartNumberingAfterBreak="0">
    <w:nsid w:val="70A2402D"/>
    <w:multiLevelType w:val="hybridMultilevel"/>
    <w:tmpl w:val="A23EA4B2"/>
    <w:lvl w:ilvl="0" w:tplc="CCF0C6EC">
      <w:numFmt w:val="decimal"/>
      <w:lvlText w:val=""/>
      <w:lvlJc w:val="left"/>
    </w:lvl>
    <w:lvl w:ilvl="1" w:tplc="E632B54C">
      <w:start w:val="1"/>
      <w:numFmt w:val="bullet"/>
      <w:lvlText w:val=""/>
      <w:lvlJc w:val="left"/>
      <w:pPr>
        <w:ind w:left="1440" w:hanging="360"/>
      </w:pPr>
      <w:rPr>
        <w:rFonts w:ascii="Symbol" w:hAnsi="Symbol" w:hint="default"/>
      </w:rPr>
    </w:lvl>
    <w:lvl w:ilvl="2" w:tplc="9EEE9EB0">
      <w:numFmt w:val="decimal"/>
      <w:lvlText w:val=""/>
      <w:lvlJc w:val="left"/>
    </w:lvl>
    <w:lvl w:ilvl="3" w:tplc="34C23E96">
      <w:numFmt w:val="decimal"/>
      <w:lvlText w:val=""/>
      <w:lvlJc w:val="left"/>
    </w:lvl>
    <w:lvl w:ilvl="4" w:tplc="6EBA497E">
      <w:numFmt w:val="decimal"/>
      <w:lvlText w:val=""/>
      <w:lvlJc w:val="left"/>
    </w:lvl>
    <w:lvl w:ilvl="5" w:tplc="E56C20CC">
      <w:numFmt w:val="decimal"/>
      <w:lvlText w:val=""/>
      <w:lvlJc w:val="left"/>
    </w:lvl>
    <w:lvl w:ilvl="6" w:tplc="9A80A680">
      <w:numFmt w:val="decimal"/>
      <w:lvlText w:val=""/>
      <w:lvlJc w:val="left"/>
    </w:lvl>
    <w:lvl w:ilvl="7" w:tplc="05BC3C1E">
      <w:numFmt w:val="decimal"/>
      <w:lvlText w:val=""/>
      <w:lvlJc w:val="left"/>
    </w:lvl>
    <w:lvl w:ilvl="8" w:tplc="9BE4E37C">
      <w:numFmt w:val="decimal"/>
      <w:lvlText w:val=""/>
      <w:lvlJc w:val="left"/>
    </w:lvl>
  </w:abstractNum>
  <w:abstractNum w:abstractNumId="1422" w15:restartNumberingAfterBreak="0">
    <w:nsid w:val="70A37CEA"/>
    <w:multiLevelType w:val="hybridMultilevel"/>
    <w:tmpl w:val="FDB47506"/>
    <w:lvl w:ilvl="0" w:tplc="C8E23E22">
      <w:start w:val="1"/>
      <w:numFmt w:val="bullet"/>
      <w:lvlText w:val=""/>
      <w:lvlJc w:val="left"/>
      <w:pPr>
        <w:ind w:left="720" w:hanging="360"/>
      </w:pPr>
      <w:rPr>
        <w:rFonts w:ascii="Symbol" w:hAnsi="Symbol" w:hint="default"/>
      </w:rPr>
    </w:lvl>
    <w:lvl w:ilvl="1" w:tplc="2D74145A">
      <w:numFmt w:val="decimal"/>
      <w:lvlText w:val=""/>
      <w:lvlJc w:val="left"/>
    </w:lvl>
    <w:lvl w:ilvl="2" w:tplc="0C9E4904">
      <w:numFmt w:val="decimal"/>
      <w:lvlText w:val=""/>
      <w:lvlJc w:val="left"/>
    </w:lvl>
    <w:lvl w:ilvl="3" w:tplc="769A71AA">
      <w:numFmt w:val="decimal"/>
      <w:lvlText w:val=""/>
      <w:lvlJc w:val="left"/>
    </w:lvl>
    <w:lvl w:ilvl="4" w:tplc="E884C89C">
      <w:numFmt w:val="decimal"/>
      <w:lvlText w:val=""/>
      <w:lvlJc w:val="left"/>
    </w:lvl>
    <w:lvl w:ilvl="5" w:tplc="90664598">
      <w:numFmt w:val="decimal"/>
      <w:lvlText w:val=""/>
      <w:lvlJc w:val="left"/>
    </w:lvl>
    <w:lvl w:ilvl="6" w:tplc="47D06E4A">
      <w:numFmt w:val="decimal"/>
      <w:lvlText w:val=""/>
      <w:lvlJc w:val="left"/>
    </w:lvl>
    <w:lvl w:ilvl="7" w:tplc="A5B6D918">
      <w:numFmt w:val="decimal"/>
      <w:lvlText w:val=""/>
      <w:lvlJc w:val="left"/>
    </w:lvl>
    <w:lvl w:ilvl="8" w:tplc="0644DFFA">
      <w:numFmt w:val="decimal"/>
      <w:lvlText w:val=""/>
      <w:lvlJc w:val="left"/>
    </w:lvl>
  </w:abstractNum>
  <w:abstractNum w:abstractNumId="1423" w15:restartNumberingAfterBreak="0">
    <w:nsid w:val="70A41137"/>
    <w:multiLevelType w:val="hybridMultilevel"/>
    <w:tmpl w:val="2A6CEADE"/>
    <w:lvl w:ilvl="0" w:tplc="F978277A">
      <w:start w:val="1"/>
      <w:numFmt w:val="bullet"/>
      <w:lvlText w:val=""/>
      <w:lvlJc w:val="left"/>
      <w:pPr>
        <w:ind w:left="720" w:hanging="360"/>
      </w:pPr>
      <w:rPr>
        <w:rFonts w:ascii="Symbol" w:hAnsi="Symbol" w:hint="default"/>
      </w:rPr>
    </w:lvl>
    <w:lvl w:ilvl="1" w:tplc="CA2A5BC8">
      <w:numFmt w:val="decimal"/>
      <w:lvlText w:val=""/>
      <w:lvlJc w:val="left"/>
    </w:lvl>
    <w:lvl w:ilvl="2" w:tplc="77DEFDC4">
      <w:numFmt w:val="decimal"/>
      <w:lvlText w:val=""/>
      <w:lvlJc w:val="left"/>
    </w:lvl>
    <w:lvl w:ilvl="3" w:tplc="E13C407E">
      <w:numFmt w:val="decimal"/>
      <w:lvlText w:val=""/>
      <w:lvlJc w:val="left"/>
    </w:lvl>
    <w:lvl w:ilvl="4" w:tplc="819A5F5E">
      <w:numFmt w:val="decimal"/>
      <w:lvlText w:val=""/>
      <w:lvlJc w:val="left"/>
    </w:lvl>
    <w:lvl w:ilvl="5" w:tplc="0D00FA7C">
      <w:numFmt w:val="decimal"/>
      <w:lvlText w:val=""/>
      <w:lvlJc w:val="left"/>
    </w:lvl>
    <w:lvl w:ilvl="6" w:tplc="2A4891DE">
      <w:numFmt w:val="decimal"/>
      <w:lvlText w:val=""/>
      <w:lvlJc w:val="left"/>
    </w:lvl>
    <w:lvl w:ilvl="7" w:tplc="851A9C26">
      <w:numFmt w:val="decimal"/>
      <w:lvlText w:val=""/>
      <w:lvlJc w:val="left"/>
    </w:lvl>
    <w:lvl w:ilvl="8" w:tplc="F3B64706">
      <w:numFmt w:val="decimal"/>
      <w:lvlText w:val=""/>
      <w:lvlJc w:val="left"/>
    </w:lvl>
  </w:abstractNum>
  <w:abstractNum w:abstractNumId="1424" w15:restartNumberingAfterBreak="0">
    <w:nsid w:val="70B35B0C"/>
    <w:multiLevelType w:val="hybridMultilevel"/>
    <w:tmpl w:val="443AD974"/>
    <w:lvl w:ilvl="0" w:tplc="F57E8EDE">
      <w:start w:val="1"/>
      <w:numFmt w:val="bullet"/>
      <w:lvlText w:val=""/>
      <w:lvlJc w:val="left"/>
      <w:pPr>
        <w:ind w:left="720" w:hanging="360"/>
      </w:pPr>
      <w:rPr>
        <w:rFonts w:ascii="Symbol" w:hAnsi="Symbol" w:hint="default"/>
      </w:rPr>
    </w:lvl>
    <w:lvl w:ilvl="1" w:tplc="785A8A1A">
      <w:numFmt w:val="decimal"/>
      <w:lvlText w:val=""/>
      <w:lvlJc w:val="left"/>
    </w:lvl>
    <w:lvl w:ilvl="2" w:tplc="B1C0C62E">
      <w:numFmt w:val="decimal"/>
      <w:lvlText w:val=""/>
      <w:lvlJc w:val="left"/>
    </w:lvl>
    <w:lvl w:ilvl="3" w:tplc="49302F7E">
      <w:numFmt w:val="decimal"/>
      <w:lvlText w:val=""/>
      <w:lvlJc w:val="left"/>
    </w:lvl>
    <w:lvl w:ilvl="4" w:tplc="83803266">
      <w:numFmt w:val="decimal"/>
      <w:lvlText w:val=""/>
      <w:lvlJc w:val="left"/>
    </w:lvl>
    <w:lvl w:ilvl="5" w:tplc="DE08555E">
      <w:numFmt w:val="decimal"/>
      <w:lvlText w:val=""/>
      <w:lvlJc w:val="left"/>
    </w:lvl>
    <w:lvl w:ilvl="6" w:tplc="8CA8B454">
      <w:numFmt w:val="decimal"/>
      <w:lvlText w:val=""/>
      <w:lvlJc w:val="left"/>
    </w:lvl>
    <w:lvl w:ilvl="7" w:tplc="AD040B08">
      <w:numFmt w:val="decimal"/>
      <w:lvlText w:val=""/>
      <w:lvlJc w:val="left"/>
    </w:lvl>
    <w:lvl w:ilvl="8" w:tplc="97E24E52">
      <w:numFmt w:val="decimal"/>
      <w:lvlText w:val=""/>
      <w:lvlJc w:val="left"/>
    </w:lvl>
  </w:abstractNum>
  <w:abstractNum w:abstractNumId="1425" w15:restartNumberingAfterBreak="0">
    <w:nsid w:val="70B365A3"/>
    <w:multiLevelType w:val="hybridMultilevel"/>
    <w:tmpl w:val="EE8C1F08"/>
    <w:lvl w:ilvl="0" w:tplc="BC48899A">
      <w:start w:val="1"/>
      <w:numFmt w:val="bullet"/>
      <w:lvlText w:val=""/>
      <w:lvlJc w:val="left"/>
      <w:pPr>
        <w:ind w:left="720" w:hanging="360"/>
      </w:pPr>
      <w:rPr>
        <w:rFonts w:ascii="Symbol" w:hAnsi="Symbol" w:hint="default"/>
      </w:rPr>
    </w:lvl>
    <w:lvl w:ilvl="1" w:tplc="80F0DFF6">
      <w:numFmt w:val="decimal"/>
      <w:lvlText w:val=""/>
      <w:lvlJc w:val="left"/>
    </w:lvl>
    <w:lvl w:ilvl="2" w:tplc="6FB4B642">
      <w:numFmt w:val="decimal"/>
      <w:lvlText w:val=""/>
      <w:lvlJc w:val="left"/>
    </w:lvl>
    <w:lvl w:ilvl="3" w:tplc="8EC6AF14">
      <w:numFmt w:val="decimal"/>
      <w:lvlText w:val=""/>
      <w:lvlJc w:val="left"/>
    </w:lvl>
    <w:lvl w:ilvl="4" w:tplc="1F043CCC">
      <w:numFmt w:val="decimal"/>
      <w:lvlText w:val=""/>
      <w:lvlJc w:val="left"/>
    </w:lvl>
    <w:lvl w:ilvl="5" w:tplc="BC5EF85A">
      <w:numFmt w:val="decimal"/>
      <w:lvlText w:val=""/>
      <w:lvlJc w:val="left"/>
    </w:lvl>
    <w:lvl w:ilvl="6" w:tplc="3ACE43B0">
      <w:numFmt w:val="decimal"/>
      <w:lvlText w:val=""/>
      <w:lvlJc w:val="left"/>
    </w:lvl>
    <w:lvl w:ilvl="7" w:tplc="264A276E">
      <w:numFmt w:val="decimal"/>
      <w:lvlText w:val=""/>
      <w:lvlJc w:val="left"/>
    </w:lvl>
    <w:lvl w:ilvl="8" w:tplc="F8FEE2A0">
      <w:numFmt w:val="decimal"/>
      <w:lvlText w:val=""/>
      <w:lvlJc w:val="left"/>
    </w:lvl>
  </w:abstractNum>
  <w:abstractNum w:abstractNumId="1426" w15:restartNumberingAfterBreak="0">
    <w:nsid w:val="70C75895"/>
    <w:multiLevelType w:val="hybridMultilevel"/>
    <w:tmpl w:val="0A083EF4"/>
    <w:lvl w:ilvl="0" w:tplc="63260C3E">
      <w:start w:val="1"/>
      <w:numFmt w:val="bullet"/>
      <w:lvlText w:val=""/>
      <w:lvlJc w:val="left"/>
      <w:pPr>
        <w:ind w:left="720" w:hanging="360"/>
      </w:pPr>
      <w:rPr>
        <w:rFonts w:ascii="Symbol" w:hAnsi="Symbol" w:hint="default"/>
      </w:rPr>
    </w:lvl>
    <w:lvl w:ilvl="1" w:tplc="EB12CAFA">
      <w:numFmt w:val="decimal"/>
      <w:lvlText w:val=""/>
      <w:lvlJc w:val="left"/>
    </w:lvl>
    <w:lvl w:ilvl="2" w:tplc="4BC2BA68">
      <w:numFmt w:val="decimal"/>
      <w:lvlText w:val=""/>
      <w:lvlJc w:val="left"/>
    </w:lvl>
    <w:lvl w:ilvl="3" w:tplc="B5A285EE">
      <w:numFmt w:val="decimal"/>
      <w:lvlText w:val=""/>
      <w:lvlJc w:val="left"/>
    </w:lvl>
    <w:lvl w:ilvl="4" w:tplc="9A38DC20">
      <w:numFmt w:val="decimal"/>
      <w:lvlText w:val=""/>
      <w:lvlJc w:val="left"/>
    </w:lvl>
    <w:lvl w:ilvl="5" w:tplc="31C837A6">
      <w:numFmt w:val="decimal"/>
      <w:lvlText w:val=""/>
      <w:lvlJc w:val="left"/>
    </w:lvl>
    <w:lvl w:ilvl="6" w:tplc="2DD80036">
      <w:numFmt w:val="decimal"/>
      <w:lvlText w:val=""/>
      <w:lvlJc w:val="left"/>
    </w:lvl>
    <w:lvl w:ilvl="7" w:tplc="9640ABBA">
      <w:numFmt w:val="decimal"/>
      <w:lvlText w:val=""/>
      <w:lvlJc w:val="left"/>
    </w:lvl>
    <w:lvl w:ilvl="8" w:tplc="A25085F0">
      <w:numFmt w:val="decimal"/>
      <w:lvlText w:val=""/>
      <w:lvlJc w:val="left"/>
    </w:lvl>
  </w:abstractNum>
  <w:abstractNum w:abstractNumId="1427" w15:restartNumberingAfterBreak="0">
    <w:nsid w:val="70DA1D79"/>
    <w:multiLevelType w:val="hybridMultilevel"/>
    <w:tmpl w:val="DFD0DA44"/>
    <w:lvl w:ilvl="0" w:tplc="1A92BBDC">
      <w:start w:val="1"/>
      <w:numFmt w:val="bullet"/>
      <w:lvlText w:val=""/>
      <w:lvlJc w:val="left"/>
      <w:pPr>
        <w:ind w:left="720" w:hanging="360"/>
      </w:pPr>
      <w:rPr>
        <w:rFonts w:ascii="Symbol" w:hAnsi="Symbol" w:hint="default"/>
      </w:rPr>
    </w:lvl>
    <w:lvl w:ilvl="1" w:tplc="784EE9AA">
      <w:numFmt w:val="decimal"/>
      <w:lvlText w:val=""/>
      <w:lvlJc w:val="left"/>
    </w:lvl>
    <w:lvl w:ilvl="2" w:tplc="B8504B98">
      <w:numFmt w:val="decimal"/>
      <w:lvlText w:val=""/>
      <w:lvlJc w:val="left"/>
    </w:lvl>
    <w:lvl w:ilvl="3" w:tplc="6BBC7BEA">
      <w:numFmt w:val="decimal"/>
      <w:lvlText w:val=""/>
      <w:lvlJc w:val="left"/>
    </w:lvl>
    <w:lvl w:ilvl="4" w:tplc="5E20667A">
      <w:numFmt w:val="decimal"/>
      <w:lvlText w:val=""/>
      <w:lvlJc w:val="left"/>
    </w:lvl>
    <w:lvl w:ilvl="5" w:tplc="E6864388">
      <w:numFmt w:val="decimal"/>
      <w:lvlText w:val=""/>
      <w:lvlJc w:val="left"/>
    </w:lvl>
    <w:lvl w:ilvl="6" w:tplc="360A8D92">
      <w:numFmt w:val="decimal"/>
      <w:lvlText w:val=""/>
      <w:lvlJc w:val="left"/>
    </w:lvl>
    <w:lvl w:ilvl="7" w:tplc="B798F462">
      <w:numFmt w:val="decimal"/>
      <w:lvlText w:val=""/>
      <w:lvlJc w:val="left"/>
    </w:lvl>
    <w:lvl w:ilvl="8" w:tplc="E52435AE">
      <w:numFmt w:val="decimal"/>
      <w:lvlText w:val=""/>
      <w:lvlJc w:val="left"/>
    </w:lvl>
  </w:abstractNum>
  <w:abstractNum w:abstractNumId="1428" w15:restartNumberingAfterBreak="0">
    <w:nsid w:val="70DC0571"/>
    <w:multiLevelType w:val="hybridMultilevel"/>
    <w:tmpl w:val="BDE0E5CE"/>
    <w:lvl w:ilvl="0" w:tplc="BC8A827C">
      <w:start w:val="1"/>
      <w:numFmt w:val="bullet"/>
      <w:lvlText w:val=""/>
      <w:lvlJc w:val="left"/>
      <w:pPr>
        <w:ind w:left="720" w:hanging="360"/>
      </w:pPr>
      <w:rPr>
        <w:rFonts w:ascii="Symbol" w:hAnsi="Symbol" w:hint="default"/>
      </w:rPr>
    </w:lvl>
    <w:lvl w:ilvl="1" w:tplc="39282FC4">
      <w:numFmt w:val="decimal"/>
      <w:lvlText w:val=""/>
      <w:lvlJc w:val="left"/>
    </w:lvl>
    <w:lvl w:ilvl="2" w:tplc="CB8AF490">
      <w:numFmt w:val="decimal"/>
      <w:lvlText w:val=""/>
      <w:lvlJc w:val="left"/>
    </w:lvl>
    <w:lvl w:ilvl="3" w:tplc="EE7A5D94">
      <w:numFmt w:val="decimal"/>
      <w:lvlText w:val=""/>
      <w:lvlJc w:val="left"/>
    </w:lvl>
    <w:lvl w:ilvl="4" w:tplc="5B704114">
      <w:numFmt w:val="decimal"/>
      <w:lvlText w:val=""/>
      <w:lvlJc w:val="left"/>
    </w:lvl>
    <w:lvl w:ilvl="5" w:tplc="E9748E80">
      <w:numFmt w:val="decimal"/>
      <w:lvlText w:val=""/>
      <w:lvlJc w:val="left"/>
    </w:lvl>
    <w:lvl w:ilvl="6" w:tplc="31BC892C">
      <w:numFmt w:val="decimal"/>
      <w:lvlText w:val=""/>
      <w:lvlJc w:val="left"/>
    </w:lvl>
    <w:lvl w:ilvl="7" w:tplc="F28A4EFC">
      <w:numFmt w:val="decimal"/>
      <w:lvlText w:val=""/>
      <w:lvlJc w:val="left"/>
    </w:lvl>
    <w:lvl w:ilvl="8" w:tplc="AFFAACB4">
      <w:numFmt w:val="decimal"/>
      <w:lvlText w:val=""/>
      <w:lvlJc w:val="left"/>
    </w:lvl>
  </w:abstractNum>
  <w:abstractNum w:abstractNumId="1429" w15:restartNumberingAfterBreak="0">
    <w:nsid w:val="710C171B"/>
    <w:multiLevelType w:val="hybridMultilevel"/>
    <w:tmpl w:val="182E0B5C"/>
    <w:lvl w:ilvl="0" w:tplc="48183666">
      <w:start w:val="1"/>
      <w:numFmt w:val="bullet"/>
      <w:lvlText w:val=""/>
      <w:lvlJc w:val="left"/>
      <w:pPr>
        <w:ind w:left="720" w:hanging="360"/>
      </w:pPr>
      <w:rPr>
        <w:rFonts w:ascii="Symbol" w:hAnsi="Symbol" w:hint="default"/>
      </w:rPr>
    </w:lvl>
    <w:lvl w:ilvl="1" w:tplc="2F2AB590">
      <w:numFmt w:val="decimal"/>
      <w:lvlText w:val=""/>
      <w:lvlJc w:val="left"/>
    </w:lvl>
    <w:lvl w:ilvl="2" w:tplc="D408E99A">
      <w:numFmt w:val="decimal"/>
      <w:lvlText w:val=""/>
      <w:lvlJc w:val="left"/>
    </w:lvl>
    <w:lvl w:ilvl="3" w:tplc="36AA83D2">
      <w:numFmt w:val="decimal"/>
      <w:lvlText w:val=""/>
      <w:lvlJc w:val="left"/>
    </w:lvl>
    <w:lvl w:ilvl="4" w:tplc="A1748F62">
      <w:numFmt w:val="decimal"/>
      <w:lvlText w:val=""/>
      <w:lvlJc w:val="left"/>
    </w:lvl>
    <w:lvl w:ilvl="5" w:tplc="1ACAFA2C">
      <w:numFmt w:val="decimal"/>
      <w:lvlText w:val=""/>
      <w:lvlJc w:val="left"/>
    </w:lvl>
    <w:lvl w:ilvl="6" w:tplc="ED687358">
      <w:numFmt w:val="decimal"/>
      <w:lvlText w:val=""/>
      <w:lvlJc w:val="left"/>
    </w:lvl>
    <w:lvl w:ilvl="7" w:tplc="6EE4ABEA">
      <w:numFmt w:val="decimal"/>
      <w:lvlText w:val=""/>
      <w:lvlJc w:val="left"/>
    </w:lvl>
    <w:lvl w:ilvl="8" w:tplc="C17059A4">
      <w:numFmt w:val="decimal"/>
      <w:lvlText w:val=""/>
      <w:lvlJc w:val="left"/>
    </w:lvl>
  </w:abstractNum>
  <w:abstractNum w:abstractNumId="1430" w15:restartNumberingAfterBreak="0">
    <w:nsid w:val="711F019D"/>
    <w:multiLevelType w:val="hybridMultilevel"/>
    <w:tmpl w:val="488EF930"/>
    <w:lvl w:ilvl="0" w:tplc="5224C12E">
      <w:start w:val="1"/>
      <w:numFmt w:val="bullet"/>
      <w:lvlText w:val=""/>
      <w:lvlJc w:val="left"/>
      <w:pPr>
        <w:ind w:left="720" w:hanging="360"/>
      </w:pPr>
      <w:rPr>
        <w:rFonts w:ascii="Symbol" w:hAnsi="Symbol" w:hint="default"/>
      </w:rPr>
    </w:lvl>
    <w:lvl w:ilvl="1" w:tplc="93C446FC">
      <w:numFmt w:val="decimal"/>
      <w:lvlText w:val=""/>
      <w:lvlJc w:val="left"/>
    </w:lvl>
    <w:lvl w:ilvl="2" w:tplc="81F6289A">
      <w:numFmt w:val="decimal"/>
      <w:lvlText w:val=""/>
      <w:lvlJc w:val="left"/>
    </w:lvl>
    <w:lvl w:ilvl="3" w:tplc="EAD0B2A0">
      <w:numFmt w:val="decimal"/>
      <w:lvlText w:val=""/>
      <w:lvlJc w:val="left"/>
    </w:lvl>
    <w:lvl w:ilvl="4" w:tplc="3E72090E">
      <w:numFmt w:val="decimal"/>
      <w:lvlText w:val=""/>
      <w:lvlJc w:val="left"/>
    </w:lvl>
    <w:lvl w:ilvl="5" w:tplc="D1369BB6">
      <w:numFmt w:val="decimal"/>
      <w:lvlText w:val=""/>
      <w:lvlJc w:val="left"/>
    </w:lvl>
    <w:lvl w:ilvl="6" w:tplc="12AE050E">
      <w:numFmt w:val="decimal"/>
      <w:lvlText w:val=""/>
      <w:lvlJc w:val="left"/>
    </w:lvl>
    <w:lvl w:ilvl="7" w:tplc="5EB0DC3A">
      <w:numFmt w:val="decimal"/>
      <w:lvlText w:val=""/>
      <w:lvlJc w:val="left"/>
    </w:lvl>
    <w:lvl w:ilvl="8" w:tplc="53C2C2C2">
      <w:numFmt w:val="decimal"/>
      <w:lvlText w:val=""/>
      <w:lvlJc w:val="left"/>
    </w:lvl>
  </w:abstractNum>
  <w:abstractNum w:abstractNumId="1431" w15:restartNumberingAfterBreak="0">
    <w:nsid w:val="713D789C"/>
    <w:multiLevelType w:val="hybridMultilevel"/>
    <w:tmpl w:val="786C372E"/>
    <w:lvl w:ilvl="0" w:tplc="5896E922">
      <w:start w:val="1"/>
      <w:numFmt w:val="bullet"/>
      <w:lvlText w:val=""/>
      <w:lvlJc w:val="left"/>
      <w:pPr>
        <w:ind w:left="720" w:hanging="360"/>
      </w:pPr>
      <w:rPr>
        <w:rFonts w:ascii="Symbol" w:hAnsi="Symbol" w:hint="default"/>
      </w:rPr>
    </w:lvl>
    <w:lvl w:ilvl="1" w:tplc="762CF6DE">
      <w:numFmt w:val="decimal"/>
      <w:lvlText w:val=""/>
      <w:lvlJc w:val="left"/>
    </w:lvl>
    <w:lvl w:ilvl="2" w:tplc="6E7E358C">
      <w:numFmt w:val="decimal"/>
      <w:lvlText w:val=""/>
      <w:lvlJc w:val="left"/>
    </w:lvl>
    <w:lvl w:ilvl="3" w:tplc="A72E0410">
      <w:numFmt w:val="decimal"/>
      <w:lvlText w:val=""/>
      <w:lvlJc w:val="left"/>
    </w:lvl>
    <w:lvl w:ilvl="4" w:tplc="2B54B982">
      <w:numFmt w:val="decimal"/>
      <w:lvlText w:val=""/>
      <w:lvlJc w:val="left"/>
    </w:lvl>
    <w:lvl w:ilvl="5" w:tplc="6A20D564">
      <w:numFmt w:val="decimal"/>
      <w:lvlText w:val=""/>
      <w:lvlJc w:val="left"/>
    </w:lvl>
    <w:lvl w:ilvl="6" w:tplc="DEF87628">
      <w:numFmt w:val="decimal"/>
      <w:lvlText w:val=""/>
      <w:lvlJc w:val="left"/>
    </w:lvl>
    <w:lvl w:ilvl="7" w:tplc="5B2AD2F0">
      <w:numFmt w:val="decimal"/>
      <w:lvlText w:val=""/>
      <w:lvlJc w:val="left"/>
    </w:lvl>
    <w:lvl w:ilvl="8" w:tplc="C20CF90A">
      <w:numFmt w:val="decimal"/>
      <w:lvlText w:val=""/>
      <w:lvlJc w:val="left"/>
    </w:lvl>
  </w:abstractNum>
  <w:abstractNum w:abstractNumId="1432" w15:restartNumberingAfterBreak="0">
    <w:nsid w:val="714F26FD"/>
    <w:multiLevelType w:val="hybridMultilevel"/>
    <w:tmpl w:val="FE9A1782"/>
    <w:lvl w:ilvl="0" w:tplc="22CAE4DA">
      <w:start w:val="1"/>
      <w:numFmt w:val="bullet"/>
      <w:lvlText w:val=""/>
      <w:lvlJc w:val="left"/>
      <w:pPr>
        <w:ind w:left="720" w:hanging="360"/>
      </w:pPr>
      <w:rPr>
        <w:rFonts w:ascii="Symbol" w:hAnsi="Symbol" w:hint="default"/>
      </w:rPr>
    </w:lvl>
    <w:lvl w:ilvl="1" w:tplc="045C943C">
      <w:numFmt w:val="decimal"/>
      <w:lvlText w:val=""/>
      <w:lvlJc w:val="left"/>
    </w:lvl>
    <w:lvl w:ilvl="2" w:tplc="6F2AF5EA">
      <w:numFmt w:val="decimal"/>
      <w:lvlText w:val=""/>
      <w:lvlJc w:val="left"/>
    </w:lvl>
    <w:lvl w:ilvl="3" w:tplc="D08875AE">
      <w:numFmt w:val="decimal"/>
      <w:lvlText w:val=""/>
      <w:lvlJc w:val="left"/>
    </w:lvl>
    <w:lvl w:ilvl="4" w:tplc="2C144C8E">
      <w:numFmt w:val="decimal"/>
      <w:lvlText w:val=""/>
      <w:lvlJc w:val="left"/>
    </w:lvl>
    <w:lvl w:ilvl="5" w:tplc="54D27136">
      <w:numFmt w:val="decimal"/>
      <w:lvlText w:val=""/>
      <w:lvlJc w:val="left"/>
    </w:lvl>
    <w:lvl w:ilvl="6" w:tplc="957C50D6">
      <w:numFmt w:val="decimal"/>
      <w:lvlText w:val=""/>
      <w:lvlJc w:val="left"/>
    </w:lvl>
    <w:lvl w:ilvl="7" w:tplc="9424B5C4">
      <w:numFmt w:val="decimal"/>
      <w:lvlText w:val=""/>
      <w:lvlJc w:val="left"/>
    </w:lvl>
    <w:lvl w:ilvl="8" w:tplc="CDD60B18">
      <w:numFmt w:val="decimal"/>
      <w:lvlText w:val=""/>
      <w:lvlJc w:val="left"/>
    </w:lvl>
  </w:abstractNum>
  <w:abstractNum w:abstractNumId="1433" w15:restartNumberingAfterBreak="0">
    <w:nsid w:val="71580DA5"/>
    <w:multiLevelType w:val="hybridMultilevel"/>
    <w:tmpl w:val="43208088"/>
    <w:lvl w:ilvl="0" w:tplc="75EEA7F4">
      <w:start w:val="1"/>
      <w:numFmt w:val="bullet"/>
      <w:lvlText w:val=""/>
      <w:lvlJc w:val="left"/>
      <w:pPr>
        <w:ind w:left="720" w:hanging="360"/>
      </w:pPr>
      <w:rPr>
        <w:rFonts w:ascii="Symbol" w:hAnsi="Symbol" w:hint="default"/>
      </w:rPr>
    </w:lvl>
    <w:lvl w:ilvl="1" w:tplc="C9F4418C">
      <w:numFmt w:val="decimal"/>
      <w:lvlText w:val=""/>
      <w:lvlJc w:val="left"/>
    </w:lvl>
    <w:lvl w:ilvl="2" w:tplc="1AA6AD2C">
      <w:numFmt w:val="decimal"/>
      <w:lvlText w:val=""/>
      <w:lvlJc w:val="left"/>
    </w:lvl>
    <w:lvl w:ilvl="3" w:tplc="13B2DDC2">
      <w:numFmt w:val="decimal"/>
      <w:lvlText w:val=""/>
      <w:lvlJc w:val="left"/>
    </w:lvl>
    <w:lvl w:ilvl="4" w:tplc="E7F8A8F8">
      <w:numFmt w:val="decimal"/>
      <w:lvlText w:val=""/>
      <w:lvlJc w:val="left"/>
    </w:lvl>
    <w:lvl w:ilvl="5" w:tplc="B0E0F92A">
      <w:numFmt w:val="decimal"/>
      <w:lvlText w:val=""/>
      <w:lvlJc w:val="left"/>
    </w:lvl>
    <w:lvl w:ilvl="6" w:tplc="78D4C3C4">
      <w:numFmt w:val="decimal"/>
      <w:lvlText w:val=""/>
      <w:lvlJc w:val="left"/>
    </w:lvl>
    <w:lvl w:ilvl="7" w:tplc="EAA451C6">
      <w:numFmt w:val="decimal"/>
      <w:lvlText w:val=""/>
      <w:lvlJc w:val="left"/>
    </w:lvl>
    <w:lvl w:ilvl="8" w:tplc="942624B4">
      <w:numFmt w:val="decimal"/>
      <w:lvlText w:val=""/>
      <w:lvlJc w:val="left"/>
    </w:lvl>
  </w:abstractNum>
  <w:abstractNum w:abstractNumId="1434" w15:restartNumberingAfterBreak="0">
    <w:nsid w:val="716B5E87"/>
    <w:multiLevelType w:val="hybridMultilevel"/>
    <w:tmpl w:val="7BD645F0"/>
    <w:lvl w:ilvl="0" w:tplc="6B4818BA">
      <w:start w:val="1"/>
      <w:numFmt w:val="bullet"/>
      <w:lvlText w:val=""/>
      <w:lvlJc w:val="left"/>
      <w:pPr>
        <w:ind w:left="720" w:hanging="360"/>
      </w:pPr>
      <w:rPr>
        <w:rFonts w:ascii="Symbol" w:hAnsi="Symbol" w:hint="default"/>
      </w:rPr>
    </w:lvl>
    <w:lvl w:ilvl="1" w:tplc="F8DC9A00">
      <w:numFmt w:val="decimal"/>
      <w:lvlText w:val=""/>
      <w:lvlJc w:val="left"/>
    </w:lvl>
    <w:lvl w:ilvl="2" w:tplc="9528A710">
      <w:numFmt w:val="decimal"/>
      <w:lvlText w:val=""/>
      <w:lvlJc w:val="left"/>
    </w:lvl>
    <w:lvl w:ilvl="3" w:tplc="9C40B456">
      <w:numFmt w:val="decimal"/>
      <w:lvlText w:val=""/>
      <w:lvlJc w:val="left"/>
    </w:lvl>
    <w:lvl w:ilvl="4" w:tplc="EF9268FE">
      <w:numFmt w:val="decimal"/>
      <w:lvlText w:val=""/>
      <w:lvlJc w:val="left"/>
    </w:lvl>
    <w:lvl w:ilvl="5" w:tplc="59B015DE">
      <w:numFmt w:val="decimal"/>
      <w:lvlText w:val=""/>
      <w:lvlJc w:val="left"/>
    </w:lvl>
    <w:lvl w:ilvl="6" w:tplc="464AFE12">
      <w:numFmt w:val="decimal"/>
      <w:lvlText w:val=""/>
      <w:lvlJc w:val="left"/>
    </w:lvl>
    <w:lvl w:ilvl="7" w:tplc="9312A48C">
      <w:numFmt w:val="decimal"/>
      <w:lvlText w:val=""/>
      <w:lvlJc w:val="left"/>
    </w:lvl>
    <w:lvl w:ilvl="8" w:tplc="143C8832">
      <w:numFmt w:val="decimal"/>
      <w:lvlText w:val=""/>
      <w:lvlJc w:val="left"/>
    </w:lvl>
  </w:abstractNum>
  <w:abstractNum w:abstractNumId="1435" w15:restartNumberingAfterBreak="0">
    <w:nsid w:val="716D36AA"/>
    <w:multiLevelType w:val="hybridMultilevel"/>
    <w:tmpl w:val="BA2E1316"/>
    <w:lvl w:ilvl="0" w:tplc="AD46FBB6">
      <w:start w:val="1"/>
      <w:numFmt w:val="bullet"/>
      <w:lvlText w:val=""/>
      <w:lvlJc w:val="left"/>
      <w:pPr>
        <w:ind w:left="720" w:hanging="360"/>
      </w:pPr>
      <w:rPr>
        <w:rFonts w:ascii="Symbol" w:hAnsi="Symbol" w:hint="default"/>
      </w:rPr>
    </w:lvl>
    <w:lvl w:ilvl="1" w:tplc="393061F4">
      <w:numFmt w:val="decimal"/>
      <w:lvlText w:val=""/>
      <w:lvlJc w:val="left"/>
    </w:lvl>
    <w:lvl w:ilvl="2" w:tplc="2B3AD35C">
      <w:numFmt w:val="decimal"/>
      <w:lvlText w:val=""/>
      <w:lvlJc w:val="left"/>
    </w:lvl>
    <w:lvl w:ilvl="3" w:tplc="F8B01BCC">
      <w:numFmt w:val="decimal"/>
      <w:lvlText w:val=""/>
      <w:lvlJc w:val="left"/>
    </w:lvl>
    <w:lvl w:ilvl="4" w:tplc="E214CF88">
      <w:numFmt w:val="decimal"/>
      <w:lvlText w:val=""/>
      <w:lvlJc w:val="left"/>
    </w:lvl>
    <w:lvl w:ilvl="5" w:tplc="2BACDCB4">
      <w:numFmt w:val="decimal"/>
      <w:lvlText w:val=""/>
      <w:lvlJc w:val="left"/>
    </w:lvl>
    <w:lvl w:ilvl="6" w:tplc="8A4874B2">
      <w:numFmt w:val="decimal"/>
      <w:lvlText w:val=""/>
      <w:lvlJc w:val="left"/>
    </w:lvl>
    <w:lvl w:ilvl="7" w:tplc="3A18079C">
      <w:numFmt w:val="decimal"/>
      <w:lvlText w:val=""/>
      <w:lvlJc w:val="left"/>
    </w:lvl>
    <w:lvl w:ilvl="8" w:tplc="3AC88C34">
      <w:numFmt w:val="decimal"/>
      <w:lvlText w:val=""/>
      <w:lvlJc w:val="left"/>
    </w:lvl>
  </w:abstractNum>
  <w:abstractNum w:abstractNumId="1436" w15:restartNumberingAfterBreak="0">
    <w:nsid w:val="716F10C4"/>
    <w:multiLevelType w:val="hybridMultilevel"/>
    <w:tmpl w:val="CE3ECA00"/>
    <w:lvl w:ilvl="0" w:tplc="046C16E2">
      <w:start w:val="1"/>
      <w:numFmt w:val="bullet"/>
      <w:lvlText w:val=""/>
      <w:lvlJc w:val="left"/>
      <w:pPr>
        <w:ind w:left="720" w:hanging="360"/>
      </w:pPr>
      <w:rPr>
        <w:rFonts w:ascii="Symbol" w:hAnsi="Symbol" w:hint="default"/>
      </w:rPr>
    </w:lvl>
    <w:lvl w:ilvl="1" w:tplc="3CA4ED4A">
      <w:numFmt w:val="decimal"/>
      <w:lvlText w:val=""/>
      <w:lvlJc w:val="left"/>
    </w:lvl>
    <w:lvl w:ilvl="2" w:tplc="BC4E9258">
      <w:numFmt w:val="decimal"/>
      <w:lvlText w:val=""/>
      <w:lvlJc w:val="left"/>
    </w:lvl>
    <w:lvl w:ilvl="3" w:tplc="A94C7250">
      <w:numFmt w:val="decimal"/>
      <w:lvlText w:val=""/>
      <w:lvlJc w:val="left"/>
    </w:lvl>
    <w:lvl w:ilvl="4" w:tplc="FAE0F5B0">
      <w:numFmt w:val="decimal"/>
      <w:lvlText w:val=""/>
      <w:lvlJc w:val="left"/>
    </w:lvl>
    <w:lvl w:ilvl="5" w:tplc="EB641AF8">
      <w:numFmt w:val="decimal"/>
      <w:lvlText w:val=""/>
      <w:lvlJc w:val="left"/>
    </w:lvl>
    <w:lvl w:ilvl="6" w:tplc="F488BD64">
      <w:numFmt w:val="decimal"/>
      <w:lvlText w:val=""/>
      <w:lvlJc w:val="left"/>
    </w:lvl>
    <w:lvl w:ilvl="7" w:tplc="4A062AA8">
      <w:numFmt w:val="decimal"/>
      <w:lvlText w:val=""/>
      <w:lvlJc w:val="left"/>
    </w:lvl>
    <w:lvl w:ilvl="8" w:tplc="C5BAE7F8">
      <w:numFmt w:val="decimal"/>
      <w:lvlText w:val=""/>
      <w:lvlJc w:val="left"/>
    </w:lvl>
  </w:abstractNum>
  <w:abstractNum w:abstractNumId="1437" w15:restartNumberingAfterBreak="0">
    <w:nsid w:val="7173236B"/>
    <w:multiLevelType w:val="hybridMultilevel"/>
    <w:tmpl w:val="D35CE76C"/>
    <w:lvl w:ilvl="0" w:tplc="DDAE15E4">
      <w:start w:val="1"/>
      <w:numFmt w:val="bullet"/>
      <w:lvlText w:val=""/>
      <w:lvlJc w:val="left"/>
      <w:pPr>
        <w:ind w:left="720" w:hanging="360"/>
      </w:pPr>
      <w:rPr>
        <w:rFonts w:ascii="Symbol" w:hAnsi="Symbol" w:hint="default"/>
      </w:rPr>
    </w:lvl>
    <w:lvl w:ilvl="1" w:tplc="10F621C0">
      <w:numFmt w:val="decimal"/>
      <w:lvlText w:val=""/>
      <w:lvlJc w:val="left"/>
    </w:lvl>
    <w:lvl w:ilvl="2" w:tplc="2A78AC3A">
      <w:numFmt w:val="decimal"/>
      <w:lvlText w:val=""/>
      <w:lvlJc w:val="left"/>
    </w:lvl>
    <w:lvl w:ilvl="3" w:tplc="D9AE7FBA">
      <w:numFmt w:val="decimal"/>
      <w:lvlText w:val=""/>
      <w:lvlJc w:val="left"/>
    </w:lvl>
    <w:lvl w:ilvl="4" w:tplc="62C0C450">
      <w:numFmt w:val="decimal"/>
      <w:lvlText w:val=""/>
      <w:lvlJc w:val="left"/>
    </w:lvl>
    <w:lvl w:ilvl="5" w:tplc="A8E6F056">
      <w:numFmt w:val="decimal"/>
      <w:lvlText w:val=""/>
      <w:lvlJc w:val="left"/>
    </w:lvl>
    <w:lvl w:ilvl="6" w:tplc="9774AF12">
      <w:numFmt w:val="decimal"/>
      <w:lvlText w:val=""/>
      <w:lvlJc w:val="left"/>
    </w:lvl>
    <w:lvl w:ilvl="7" w:tplc="B6683FB4">
      <w:numFmt w:val="decimal"/>
      <w:lvlText w:val=""/>
      <w:lvlJc w:val="left"/>
    </w:lvl>
    <w:lvl w:ilvl="8" w:tplc="5544ABB2">
      <w:numFmt w:val="decimal"/>
      <w:lvlText w:val=""/>
      <w:lvlJc w:val="left"/>
    </w:lvl>
  </w:abstractNum>
  <w:abstractNum w:abstractNumId="1438" w15:restartNumberingAfterBreak="0">
    <w:nsid w:val="7179066C"/>
    <w:multiLevelType w:val="hybridMultilevel"/>
    <w:tmpl w:val="3DA8A022"/>
    <w:lvl w:ilvl="0" w:tplc="CFA8E316">
      <w:start w:val="1"/>
      <w:numFmt w:val="bullet"/>
      <w:lvlText w:val=""/>
      <w:lvlJc w:val="left"/>
      <w:pPr>
        <w:ind w:left="720" w:hanging="360"/>
      </w:pPr>
      <w:rPr>
        <w:rFonts w:ascii="Symbol" w:hAnsi="Symbol" w:hint="default"/>
      </w:rPr>
    </w:lvl>
    <w:lvl w:ilvl="1" w:tplc="5CAA7776">
      <w:numFmt w:val="decimal"/>
      <w:lvlText w:val=""/>
      <w:lvlJc w:val="left"/>
    </w:lvl>
    <w:lvl w:ilvl="2" w:tplc="58E81B92">
      <w:numFmt w:val="decimal"/>
      <w:lvlText w:val=""/>
      <w:lvlJc w:val="left"/>
    </w:lvl>
    <w:lvl w:ilvl="3" w:tplc="203E75A8">
      <w:numFmt w:val="decimal"/>
      <w:lvlText w:val=""/>
      <w:lvlJc w:val="left"/>
    </w:lvl>
    <w:lvl w:ilvl="4" w:tplc="4B8800FE">
      <w:numFmt w:val="decimal"/>
      <w:lvlText w:val=""/>
      <w:lvlJc w:val="left"/>
    </w:lvl>
    <w:lvl w:ilvl="5" w:tplc="7EB0B2FE">
      <w:numFmt w:val="decimal"/>
      <w:lvlText w:val=""/>
      <w:lvlJc w:val="left"/>
    </w:lvl>
    <w:lvl w:ilvl="6" w:tplc="41804EAE">
      <w:numFmt w:val="decimal"/>
      <w:lvlText w:val=""/>
      <w:lvlJc w:val="left"/>
    </w:lvl>
    <w:lvl w:ilvl="7" w:tplc="F7089E58">
      <w:numFmt w:val="decimal"/>
      <w:lvlText w:val=""/>
      <w:lvlJc w:val="left"/>
    </w:lvl>
    <w:lvl w:ilvl="8" w:tplc="232CB850">
      <w:numFmt w:val="decimal"/>
      <w:lvlText w:val=""/>
      <w:lvlJc w:val="left"/>
    </w:lvl>
  </w:abstractNum>
  <w:abstractNum w:abstractNumId="1439" w15:restartNumberingAfterBreak="0">
    <w:nsid w:val="71AC2A23"/>
    <w:multiLevelType w:val="hybridMultilevel"/>
    <w:tmpl w:val="7B84E46E"/>
    <w:lvl w:ilvl="0" w:tplc="0CC40C60">
      <w:start w:val="1"/>
      <w:numFmt w:val="bullet"/>
      <w:lvlText w:val=""/>
      <w:lvlJc w:val="left"/>
      <w:pPr>
        <w:ind w:left="720" w:hanging="360"/>
      </w:pPr>
      <w:rPr>
        <w:rFonts w:ascii="Symbol" w:hAnsi="Symbol" w:hint="default"/>
      </w:rPr>
    </w:lvl>
    <w:lvl w:ilvl="1" w:tplc="FFF02042">
      <w:numFmt w:val="decimal"/>
      <w:lvlText w:val=""/>
      <w:lvlJc w:val="left"/>
    </w:lvl>
    <w:lvl w:ilvl="2" w:tplc="0FCEA65C">
      <w:numFmt w:val="decimal"/>
      <w:lvlText w:val=""/>
      <w:lvlJc w:val="left"/>
    </w:lvl>
    <w:lvl w:ilvl="3" w:tplc="A0845EE2">
      <w:numFmt w:val="decimal"/>
      <w:lvlText w:val=""/>
      <w:lvlJc w:val="left"/>
    </w:lvl>
    <w:lvl w:ilvl="4" w:tplc="92E61272">
      <w:numFmt w:val="decimal"/>
      <w:lvlText w:val=""/>
      <w:lvlJc w:val="left"/>
    </w:lvl>
    <w:lvl w:ilvl="5" w:tplc="F006DA32">
      <w:numFmt w:val="decimal"/>
      <w:lvlText w:val=""/>
      <w:lvlJc w:val="left"/>
    </w:lvl>
    <w:lvl w:ilvl="6" w:tplc="28E08BA8">
      <w:numFmt w:val="decimal"/>
      <w:lvlText w:val=""/>
      <w:lvlJc w:val="left"/>
    </w:lvl>
    <w:lvl w:ilvl="7" w:tplc="28F6CF72">
      <w:numFmt w:val="decimal"/>
      <w:lvlText w:val=""/>
      <w:lvlJc w:val="left"/>
    </w:lvl>
    <w:lvl w:ilvl="8" w:tplc="DA30F9B8">
      <w:numFmt w:val="decimal"/>
      <w:lvlText w:val=""/>
      <w:lvlJc w:val="left"/>
    </w:lvl>
  </w:abstractNum>
  <w:abstractNum w:abstractNumId="1440" w15:restartNumberingAfterBreak="0">
    <w:nsid w:val="71C303D0"/>
    <w:multiLevelType w:val="hybridMultilevel"/>
    <w:tmpl w:val="D6BEAE06"/>
    <w:lvl w:ilvl="0" w:tplc="9AF42C94">
      <w:start w:val="1"/>
      <w:numFmt w:val="bullet"/>
      <w:lvlText w:val=""/>
      <w:lvlJc w:val="left"/>
      <w:pPr>
        <w:ind w:left="720" w:hanging="360"/>
      </w:pPr>
      <w:rPr>
        <w:rFonts w:ascii="Symbol" w:hAnsi="Symbol" w:hint="default"/>
      </w:rPr>
    </w:lvl>
    <w:lvl w:ilvl="1" w:tplc="76C6044E">
      <w:numFmt w:val="decimal"/>
      <w:lvlText w:val=""/>
      <w:lvlJc w:val="left"/>
    </w:lvl>
    <w:lvl w:ilvl="2" w:tplc="90CEA1AC">
      <w:numFmt w:val="decimal"/>
      <w:lvlText w:val=""/>
      <w:lvlJc w:val="left"/>
    </w:lvl>
    <w:lvl w:ilvl="3" w:tplc="C9C2CB20">
      <w:numFmt w:val="decimal"/>
      <w:lvlText w:val=""/>
      <w:lvlJc w:val="left"/>
    </w:lvl>
    <w:lvl w:ilvl="4" w:tplc="0D6A02F0">
      <w:numFmt w:val="decimal"/>
      <w:lvlText w:val=""/>
      <w:lvlJc w:val="left"/>
    </w:lvl>
    <w:lvl w:ilvl="5" w:tplc="FB1622DE">
      <w:numFmt w:val="decimal"/>
      <w:lvlText w:val=""/>
      <w:lvlJc w:val="left"/>
    </w:lvl>
    <w:lvl w:ilvl="6" w:tplc="E8688A80">
      <w:numFmt w:val="decimal"/>
      <w:lvlText w:val=""/>
      <w:lvlJc w:val="left"/>
    </w:lvl>
    <w:lvl w:ilvl="7" w:tplc="B3E04F8C">
      <w:numFmt w:val="decimal"/>
      <w:lvlText w:val=""/>
      <w:lvlJc w:val="left"/>
    </w:lvl>
    <w:lvl w:ilvl="8" w:tplc="0F6CDF5A">
      <w:numFmt w:val="decimal"/>
      <w:lvlText w:val=""/>
      <w:lvlJc w:val="left"/>
    </w:lvl>
  </w:abstractNum>
  <w:abstractNum w:abstractNumId="1441" w15:restartNumberingAfterBreak="0">
    <w:nsid w:val="71C5585B"/>
    <w:multiLevelType w:val="hybridMultilevel"/>
    <w:tmpl w:val="E0EC66C8"/>
    <w:lvl w:ilvl="0" w:tplc="6B7AB336">
      <w:start w:val="1"/>
      <w:numFmt w:val="bullet"/>
      <w:lvlText w:val=""/>
      <w:lvlJc w:val="left"/>
      <w:pPr>
        <w:ind w:left="720" w:hanging="360"/>
      </w:pPr>
      <w:rPr>
        <w:rFonts w:ascii="Symbol" w:hAnsi="Symbol" w:hint="default"/>
      </w:rPr>
    </w:lvl>
    <w:lvl w:ilvl="1" w:tplc="B326387A">
      <w:numFmt w:val="decimal"/>
      <w:lvlText w:val=""/>
      <w:lvlJc w:val="left"/>
    </w:lvl>
    <w:lvl w:ilvl="2" w:tplc="04A450E0">
      <w:numFmt w:val="decimal"/>
      <w:lvlText w:val=""/>
      <w:lvlJc w:val="left"/>
    </w:lvl>
    <w:lvl w:ilvl="3" w:tplc="0C9E7AB6">
      <w:numFmt w:val="decimal"/>
      <w:lvlText w:val=""/>
      <w:lvlJc w:val="left"/>
    </w:lvl>
    <w:lvl w:ilvl="4" w:tplc="39AA81CC">
      <w:numFmt w:val="decimal"/>
      <w:lvlText w:val=""/>
      <w:lvlJc w:val="left"/>
    </w:lvl>
    <w:lvl w:ilvl="5" w:tplc="163C43D2">
      <w:numFmt w:val="decimal"/>
      <w:lvlText w:val=""/>
      <w:lvlJc w:val="left"/>
    </w:lvl>
    <w:lvl w:ilvl="6" w:tplc="5A922A10">
      <w:numFmt w:val="decimal"/>
      <w:lvlText w:val=""/>
      <w:lvlJc w:val="left"/>
    </w:lvl>
    <w:lvl w:ilvl="7" w:tplc="069E4AFA">
      <w:numFmt w:val="decimal"/>
      <w:lvlText w:val=""/>
      <w:lvlJc w:val="left"/>
    </w:lvl>
    <w:lvl w:ilvl="8" w:tplc="EF845A8E">
      <w:numFmt w:val="decimal"/>
      <w:lvlText w:val=""/>
      <w:lvlJc w:val="left"/>
    </w:lvl>
  </w:abstractNum>
  <w:abstractNum w:abstractNumId="1442" w15:restartNumberingAfterBreak="0">
    <w:nsid w:val="71DE1480"/>
    <w:multiLevelType w:val="hybridMultilevel"/>
    <w:tmpl w:val="33D61328"/>
    <w:lvl w:ilvl="0" w:tplc="2162097A">
      <w:start w:val="1"/>
      <w:numFmt w:val="bullet"/>
      <w:lvlText w:val=""/>
      <w:lvlJc w:val="left"/>
      <w:pPr>
        <w:ind w:left="720" w:hanging="360"/>
      </w:pPr>
      <w:rPr>
        <w:rFonts w:ascii="Symbol" w:hAnsi="Symbol" w:hint="default"/>
      </w:rPr>
    </w:lvl>
    <w:lvl w:ilvl="1" w:tplc="F5E60D98">
      <w:numFmt w:val="decimal"/>
      <w:lvlText w:val=""/>
      <w:lvlJc w:val="left"/>
    </w:lvl>
    <w:lvl w:ilvl="2" w:tplc="F55442AE">
      <w:numFmt w:val="decimal"/>
      <w:lvlText w:val=""/>
      <w:lvlJc w:val="left"/>
    </w:lvl>
    <w:lvl w:ilvl="3" w:tplc="5C6AC692">
      <w:numFmt w:val="decimal"/>
      <w:lvlText w:val=""/>
      <w:lvlJc w:val="left"/>
    </w:lvl>
    <w:lvl w:ilvl="4" w:tplc="78ACE5EE">
      <w:numFmt w:val="decimal"/>
      <w:lvlText w:val=""/>
      <w:lvlJc w:val="left"/>
    </w:lvl>
    <w:lvl w:ilvl="5" w:tplc="85B87E90">
      <w:numFmt w:val="decimal"/>
      <w:lvlText w:val=""/>
      <w:lvlJc w:val="left"/>
    </w:lvl>
    <w:lvl w:ilvl="6" w:tplc="CA0CC240">
      <w:numFmt w:val="decimal"/>
      <w:lvlText w:val=""/>
      <w:lvlJc w:val="left"/>
    </w:lvl>
    <w:lvl w:ilvl="7" w:tplc="B7640EC2">
      <w:numFmt w:val="decimal"/>
      <w:lvlText w:val=""/>
      <w:lvlJc w:val="left"/>
    </w:lvl>
    <w:lvl w:ilvl="8" w:tplc="758E56A0">
      <w:numFmt w:val="decimal"/>
      <w:lvlText w:val=""/>
      <w:lvlJc w:val="left"/>
    </w:lvl>
  </w:abstractNum>
  <w:abstractNum w:abstractNumId="1443" w15:restartNumberingAfterBreak="0">
    <w:nsid w:val="71E22F3C"/>
    <w:multiLevelType w:val="hybridMultilevel"/>
    <w:tmpl w:val="908CB41C"/>
    <w:lvl w:ilvl="0" w:tplc="10E2EC1C">
      <w:start w:val="1"/>
      <w:numFmt w:val="bullet"/>
      <w:lvlText w:val=""/>
      <w:lvlJc w:val="left"/>
      <w:pPr>
        <w:ind w:left="720" w:hanging="360"/>
      </w:pPr>
      <w:rPr>
        <w:rFonts w:ascii="Symbol" w:hAnsi="Symbol" w:hint="default"/>
      </w:rPr>
    </w:lvl>
    <w:lvl w:ilvl="1" w:tplc="70889936">
      <w:numFmt w:val="decimal"/>
      <w:lvlText w:val=""/>
      <w:lvlJc w:val="left"/>
    </w:lvl>
    <w:lvl w:ilvl="2" w:tplc="4920A196">
      <w:numFmt w:val="decimal"/>
      <w:lvlText w:val=""/>
      <w:lvlJc w:val="left"/>
    </w:lvl>
    <w:lvl w:ilvl="3" w:tplc="69F8AE10">
      <w:numFmt w:val="decimal"/>
      <w:lvlText w:val=""/>
      <w:lvlJc w:val="left"/>
    </w:lvl>
    <w:lvl w:ilvl="4" w:tplc="248217AC">
      <w:numFmt w:val="decimal"/>
      <w:lvlText w:val=""/>
      <w:lvlJc w:val="left"/>
    </w:lvl>
    <w:lvl w:ilvl="5" w:tplc="641629CA">
      <w:numFmt w:val="decimal"/>
      <w:lvlText w:val=""/>
      <w:lvlJc w:val="left"/>
    </w:lvl>
    <w:lvl w:ilvl="6" w:tplc="87CE5112">
      <w:numFmt w:val="decimal"/>
      <w:lvlText w:val=""/>
      <w:lvlJc w:val="left"/>
    </w:lvl>
    <w:lvl w:ilvl="7" w:tplc="8B327646">
      <w:numFmt w:val="decimal"/>
      <w:lvlText w:val=""/>
      <w:lvlJc w:val="left"/>
    </w:lvl>
    <w:lvl w:ilvl="8" w:tplc="F3EA0416">
      <w:numFmt w:val="decimal"/>
      <w:lvlText w:val=""/>
      <w:lvlJc w:val="left"/>
    </w:lvl>
  </w:abstractNum>
  <w:abstractNum w:abstractNumId="1444" w15:restartNumberingAfterBreak="0">
    <w:nsid w:val="71EC483C"/>
    <w:multiLevelType w:val="hybridMultilevel"/>
    <w:tmpl w:val="F08E3AB4"/>
    <w:lvl w:ilvl="0" w:tplc="935A4E14">
      <w:start w:val="1"/>
      <w:numFmt w:val="bullet"/>
      <w:lvlText w:val=""/>
      <w:lvlJc w:val="left"/>
      <w:pPr>
        <w:ind w:left="720" w:hanging="360"/>
      </w:pPr>
      <w:rPr>
        <w:rFonts w:ascii="Symbol" w:hAnsi="Symbol" w:hint="default"/>
      </w:rPr>
    </w:lvl>
    <w:lvl w:ilvl="1" w:tplc="AE7C548C">
      <w:numFmt w:val="decimal"/>
      <w:lvlText w:val=""/>
      <w:lvlJc w:val="left"/>
    </w:lvl>
    <w:lvl w:ilvl="2" w:tplc="0C3E2B36">
      <w:numFmt w:val="decimal"/>
      <w:lvlText w:val=""/>
      <w:lvlJc w:val="left"/>
    </w:lvl>
    <w:lvl w:ilvl="3" w:tplc="1504C0AC">
      <w:numFmt w:val="decimal"/>
      <w:lvlText w:val=""/>
      <w:lvlJc w:val="left"/>
    </w:lvl>
    <w:lvl w:ilvl="4" w:tplc="2632D14A">
      <w:numFmt w:val="decimal"/>
      <w:lvlText w:val=""/>
      <w:lvlJc w:val="left"/>
    </w:lvl>
    <w:lvl w:ilvl="5" w:tplc="79B0F388">
      <w:numFmt w:val="decimal"/>
      <w:lvlText w:val=""/>
      <w:lvlJc w:val="left"/>
    </w:lvl>
    <w:lvl w:ilvl="6" w:tplc="3E20B98C">
      <w:numFmt w:val="decimal"/>
      <w:lvlText w:val=""/>
      <w:lvlJc w:val="left"/>
    </w:lvl>
    <w:lvl w:ilvl="7" w:tplc="DBC48750">
      <w:numFmt w:val="decimal"/>
      <w:lvlText w:val=""/>
      <w:lvlJc w:val="left"/>
    </w:lvl>
    <w:lvl w:ilvl="8" w:tplc="75F4736E">
      <w:numFmt w:val="decimal"/>
      <w:lvlText w:val=""/>
      <w:lvlJc w:val="left"/>
    </w:lvl>
  </w:abstractNum>
  <w:abstractNum w:abstractNumId="1445" w15:restartNumberingAfterBreak="0">
    <w:nsid w:val="71ED51A3"/>
    <w:multiLevelType w:val="hybridMultilevel"/>
    <w:tmpl w:val="31A051BC"/>
    <w:lvl w:ilvl="0" w:tplc="27F44A4C">
      <w:numFmt w:val="decimal"/>
      <w:lvlText w:val=""/>
      <w:lvlJc w:val="left"/>
    </w:lvl>
    <w:lvl w:ilvl="1" w:tplc="D8D2AB98">
      <w:start w:val="1"/>
      <w:numFmt w:val="bullet"/>
      <w:lvlText w:val=""/>
      <w:lvlJc w:val="left"/>
      <w:pPr>
        <w:ind w:left="1440" w:hanging="360"/>
      </w:pPr>
      <w:rPr>
        <w:rFonts w:ascii="Symbol" w:hAnsi="Symbol" w:hint="default"/>
      </w:rPr>
    </w:lvl>
    <w:lvl w:ilvl="2" w:tplc="52564750">
      <w:numFmt w:val="decimal"/>
      <w:lvlText w:val=""/>
      <w:lvlJc w:val="left"/>
    </w:lvl>
    <w:lvl w:ilvl="3" w:tplc="3E049F9C">
      <w:numFmt w:val="decimal"/>
      <w:lvlText w:val=""/>
      <w:lvlJc w:val="left"/>
    </w:lvl>
    <w:lvl w:ilvl="4" w:tplc="B10234C6">
      <w:numFmt w:val="decimal"/>
      <w:lvlText w:val=""/>
      <w:lvlJc w:val="left"/>
    </w:lvl>
    <w:lvl w:ilvl="5" w:tplc="E30CEC80">
      <w:numFmt w:val="decimal"/>
      <w:lvlText w:val=""/>
      <w:lvlJc w:val="left"/>
    </w:lvl>
    <w:lvl w:ilvl="6" w:tplc="67D247C8">
      <w:numFmt w:val="decimal"/>
      <w:lvlText w:val=""/>
      <w:lvlJc w:val="left"/>
    </w:lvl>
    <w:lvl w:ilvl="7" w:tplc="1828109A">
      <w:numFmt w:val="decimal"/>
      <w:lvlText w:val=""/>
      <w:lvlJc w:val="left"/>
    </w:lvl>
    <w:lvl w:ilvl="8" w:tplc="2042CC8A">
      <w:numFmt w:val="decimal"/>
      <w:lvlText w:val=""/>
      <w:lvlJc w:val="left"/>
    </w:lvl>
  </w:abstractNum>
  <w:abstractNum w:abstractNumId="1446" w15:restartNumberingAfterBreak="0">
    <w:nsid w:val="72032E1A"/>
    <w:multiLevelType w:val="hybridMultilevel"/>
    <w:tmpl w:val="9A2292C4"/>
    <w:lvl w:ilvl="0" w:tplc="0F5449AE">
      <w:start w:val="1"/>
      <w:numFmt w:val="bullet"/>
      <w:lvlText w:val=""/>
      <w:lvlJc w:val="left"/>
      <w:pPr>
        <w:ind w:left="720" w:hanging="360"/>
      </w:pPr>
      <w:rPr>
        <w:rFonts w:ascii="Symbol" w:hAnsi="Symbol" w:hint="default"/>
      </w:rPr>
    </w:lvl>
    <w:lvl w:ilvl="1" w:tplc="FB8A7DBE">
      <w:numFmt w:val="decimal"/>
      <w:lvlText w:val=""/>
      <w:lvlJc w:val="left"/>
    </w:lvl>
    <w:lvl w:ilvl="2" w:tplc="85D26152">
      <w:numFmt w:val="decimal"/>
      <w:lvlText w:val=""/>
      <w:lvlJc w:val="left"/>
    </w:lvl>
    <w:lvl w:ilvl="3" w:tplc="19B0C1FA">
      <w:numFmt w:val="decimal"/>
      <w:lvlText w:val=""/>
      <w:lvlJc w:val="left"/>
    </w:lvl>
    <w:lvl w:ilvl="4" w:tplc="14AEA316">
      <w:numFmt w:val="decimal"/>
      <w:lvlText w:val=""/>
      <w:lvlJc w:val="left"/>
    </w:lvl>
    <w:lvl w:ilvl="5" w:tplc="0B788028">
      <w:numFmt w:val="decimal"/>
      <w:lvlText w:val=""/>
      <w:lvlJc w:val="left"/>
    </w:lvl>
    <w:lvl w:ilvl="6" w:tplc="E8D86020">
      <w:numFmt w:val="decimal"/>
      <w:lvlText w:val=""/>
      <w:lvlJc w:val="left"/>
    </w:lvl>
    <w:lvl w:ilvl="7" w:tplc="47829C10">
      <w:numFmt w:val="decimal"/>
      <w:lvlText w:val=""/>
      <w:lvlJc w:val="left"/>
    </w:lvl>
    <w:lvl w:ilvl="8" w:tplc="786422FC">
      <w:numFmt w:val="decimal"/>
      <w:lvlText w:val=""/>
      <w:lvlJc w:val="left"/>
    </w:lvl>
  </w:abstractNum>
  <w:abstractNum w:abstractNumId="1447" w15:restartNumberingAfterBreak="0">
    <w:nsid w:val="7220046C"/>
    <w:multiLevelType w:val="hybridMultilevel"/>
    <w:tmpl w:val="9FDC5576"/>
    <w:lvl w:ilvl="0" w:tplc="285CCAEE">
      <w:start w:val="1"/>
      <w:numFmt w:val="bullet"/>
      <w:lvlText w:val=""/>
      <w:lvlJc w:val="left"/>
      <w:pPr>
        <w:ind w:left="720" w:hanging="360"/>
      </w:pPr>
      <w:rPr>
        <w:rFonts w:ascii="Symbol" w:hAnsi="Symbol" w:hint="default"/>
      </w:rPr>
    </w:lvl>
    <w:lvl w:ilvl="1" w:tplc="887C6EC6">
      <w:numFmt w:val="decimal"/>
      <w:lvlText w:val=""/>
      <w:lvlJc w:val="left"/>
    </w:lvl>
    <w:lvl w:ilvl="2" w:tplc="40A0B090">
      <w:numFmt w:val="decimal"/>
      <w:lvlText w:val=""/>
      <w:lvlJc w:val="left"/>
    </w:lvl>
    <w:lvl w:ilvl="3" w:tplc="0A3858EA">
      <w:numFmt w:val="decimal"/>
      <w:lvlText w:val=""/>
      <w:lvlJc w:val="left"/>
    </w:lvl>
    <w:lvl w:ilvl="4" w:tplc="99A6F24C">
      <w:numFmt w:val="decimal"/>
      <w:lvlText w:val=""/>
      <w:lvlJc w:val="left"/>
    </w:lvl>
    <w:lvl w:ilvl="5" w:tplc="F396475A">
      <w:numFmt w:val="decimal"/>
      <w:lvlText w:val=""/>
      <w:lvlJc w:val="left"/>
    </w:lvl>
    <w:lvl w:ilvl="6" w:tplc="960A6430">
      <w:numFmt w:val="decimal"/>
      <w:lvlText w:val=""/>
      <w:lvlJc w:val="left"/>
    </w:lvl>
    <w:lvl w:ilvl="7" w:tplc="E29C22C4">
      <w:numFmt w:val="decimal"/>
      <w:lvlText w:val=""/>
      <w:lvlJc w:val="left"/>
    </w:lvl>
    <w:lvl w:ilvl="8" w:tplc="30348688">
      <w:numFmt w:val="decimal"/>
      <w:lvlText w:val=""/>
      <w:lvlJc w:val="left"/>
    </w:lvl>
  </w:abstractNum>
  <w:abstractNum w:abstractNumId="1448" w15:restartNumberingAfterBreak="0">
    <w:nsid w:val="72527920"/>
    <w:multiLevelType w:val="hybridMultilevel"/>
    <w:tmpl w:val="390864BA"/>
    <w:lvl w:ilvl="0" w:tplc="C7B876B8">
      <w:start w:val="1"/>
      <w:numFmt w:val="bullet"/>
      <w:lvlText w:val=""/>
      <w:lvlJc w:val="left"/>
      <w:pPr>
        <w:ind w:left="720" w:hanging="360"/>
      </w:pPr>
      <w:rPr>
        <w:rFonts w:ascii="Symbol" w:hAnsi="Symbol" w:hint="default"/>
      </w:rPr>
    </w:lvl>
    <w:lvl w:ilvl="1" w:tplc="F272A158">
      <w:numFmt w:val="decimal"/>
      <w:lvlText w:val=""/>
      <w:lvlJc w:val="left"/>
    </w:lvl>
    <w:lvl w:ilvl="2" w:tplc="331E6BF4">
      <w:numFmt w:val="decimal"/>
      <w:lvlText w:val=""/>
      <w:lvlJc w:val="left"/>
    </w:lvl>
    <w:lvl w:ilvl="3" w:tplc="CB0660C2">
      <w:numFmt w:val="decimal"/>
      <w:lvlText w:val=""/>
      <w:lvlJc w:val="left"/>
    </w:lvl>
    <w:lvl w:ilvl="4" w:tplc="481268D0">
      <w:numFmt w:val="decimal"/>
      <w:lvlText w:val=""/>
      <w:lvlJc w:val="left"/>
    </w:lvl>
    <w:lvl w:ilvl="5" w:tplc="814A5E6C">
      <w:numFmt w:val="decimal"/>
      <w:lvlText w:val=""/>
      <w:lvlJc w:val="left"/>
    </w:lvl>
    <w:lvl w:ilvl="6" w:tplc="AB88209A">
      <w:numFmt w:val="decimal"/>
      <w:lvlText w:val=""/>
      <w:lvlJc w:val="left"/>
    </w:lvl>
    <w:lvl w:ilvl="7" w:tplc="2F0C6F28">
      <w:numFmt w:val="decimal"/>
      <w:lvlText w:val=""/>
      <w:lvlJc w:val="left"/>
    </w:lvl>
    <w:lvl w:ilvl="8" w:tplc="C92E61DE">
      <w:numFmt w:val="decimal"/>
      <w:lvlText w:val=""/>
      <w:lvlJc w:val="left"/>
    </w:lvl>
  </w:abstractNum>
  <w:abstractNum w:abstractNumId="1449" w15:restartNumberingAfterBreak="0">
    <w:nsid w:val="725F6B95"/>
    <w:multiLevelType w:val="hybridMultilevel"/>
    <w:tmpl w:val="E37CBD68"/>
    <w:lvl w:ilvl="0" w:tplc="DEAAD8AE">
      <w:start w:val="1"/>
      <w:numFmt w:val="bullet"/>
      <w:lvlText w:val=""/>
      <w:lvlJc w:val="left"/>
      <w:pPr>
        <w:ind w:left="720" w:hanging="360"/>
      </w:pPr>
      <w:rPr>
        <w:rFonts w:ascii="Symbol" w:hAnsi="Symbol" w:hint="default"/>
      </w:rPr>
    </w:lvl>
    <w:lvl w:ilvl="1" w:tplc="433819B0">
      <w:numFmt w:val="decimal"/>
      <w:lvlText w:val=""/>
      <w:lvlJc w:val="left"/>
    </w:lvl>
    <w:lvl w:ilvl="2" w:tplc="C67AD756">
      <w:numFmt w:val="decimal"/>
      <w:lvlText w:val=""/>
      <w:lvlJc w:val="left"/>
    </w:lvl>
    <w:lvl w:ilvl="3" w:tplc="8B943B70">
      <w:numFmt w:val="decimal"/>
      <w:lvlText w:val=""/>
      <w:lvlJc w:val="left"/>
    </w:lvl>
    <w:lvl w:ilvl="4" w:tplc="96920EDA">
      <w:numFmt w:val="decimal"/>
      <w:lvlText w:val=""/>
      <w:lvlJc w:val="left"/>
    </w:lvl>
    <w:lvl w:ilvl="5" w:tplc="0EA430BE">
      <w:numFmt w:val="decimal"/>
      <w:lvlText w:val=""/>
      <w:lvlJc w:val="left"/>
    </w:lvl>
    <w:lvl w:ilvl="6" w:tplc="3D10128C">
      <w:numFmt w:val="decimal"/>
      <w:lvlText w:val=""/>
      <w:lvlJc w:val="left"/>
    </w:lvl>
    <w:lvl w:ilvl="7" w:tplc="DF94CC68">
      <w:numFmt w:val="decimal"/>
      <w:lvlText w:val=""/>
      <w:lvlJc w:val="left"/>
    </w:lvl>
    <w:lvl w:ilvl="8" w:tplc="31CE16CC">
      <w:numFmt w:val="decimal"/>
      <w:lvlText w:val=""/>
      <w:lvlJc w:val="left"/>
    </w:lvl>
  </w:abstractNum>
  <w:abstractNum w:abstractNumId="1450" w15:restartNumberingAfterBreak="0">
    <w:nsid w:val="7269073A"/>
    <w:multiLevelType w:val="hybridMultilevel"/>
    <w:tmpl w:val="F48AD5F2"/>
    <w:lvl w:ilvl="0" w:tplc="1CE61590">
      <w:start w:val="1"/>
      <w:numFmt w:val="bullet"/>
      <w:lvlText w:val=""/>
      <w:lvlJc w:val="left"/>
      <w:pPr>
        <w:ind w:left="720" w:hanging="360"/>
      </w:pPr>
      <w:rPr>
        <w:rFonts w:ascii="Symbol" w:hAnsi="Symbol" w:hint="default"/>
      </w:rPr>
    </w:lvl>
    <w:lvl w:ilvl="1" w:tplc="B40E29D6">
      <w:numFmt w:val="decimal"/>
      <w:lvlText w:val=""/>
      <w:lvlJc w:val="left"/>
    </w:lvl>
    <w:lvl w:ilvl="2" w:tplc="677A2ADC">
      <w:numFmt w:val="decimal"/>
      <w:lvlText w:val=""/>
      <w:lvlJc w:val="left"/>
    </w:lvl>
    <w:lvl w:ilvl="3" w:tplc="9050CC04">
      <w:numFmt w:val="decimal"/>
      <w:lvlText w:val=""/>
      <w:lvlJc w:val="left"/>
    </w:lvl>
    <w:lvl w:ilvl="4" w:tplc="3CE6A9BA">
      <w:numFmt w:val="decimal"/>
      <w:lvlText w:val=""/>
      <w:lvlJc w:val="left"/>
    </w:lvl>
    <w:lvl w:ilvl="5" w:tplc="BB5A1D34">
      <w:numFmt w:val="decimal"/>
      <w:lvlText w:val=""/>
      <w:lvlJc w:val="left"/>
    </w:lvl>
    <w:lvl w:ilvl="6" w:tplc="AC3E5E14">
      <w:numFmt w:val="decimal"/>
      <w:lvlText w:val=""/>
      <w:lvlJc w:val="left"/>
    </w:lvl>
    <w:lvl w:ilvl="7" w:tplc="84308BCA">
      <w:numFmt w:val="decimal"/>
      <w:lvlText w:val=""/>
      <w:lvlJc w:val="left"/>
    </w:lvl>
    <w:lvl w:ilvl="8" w:tplc="39EA5750">
      <w:numFmt w:val="decimal"/>
      <w:lvlText w:val=""/>
      <w:lvlJc w:val="left"/>
    </w:lvl>
  </w:abstractNum>
  <w:abstractNum w:abstractNumId="1451" w15:restartNumberingAfterBreak="0">
    <w:nsid w:val="72783234"/>
    <w:multiLevelType w:val="hybridMultilevel"/>
    <w:tmpl w:val="624EC6BA"/>
    <w:lvl w:ilvl="0" w:tplc="7FE85044">
      <w:start w:val="1"/>
      <w:numFmt w:val="bullet"/>
      <w:lvlText w:val=""/>
      <w:lvlJc w:val="left"/>
      <w:pPr>
        <w:ind w:left="720" w:hanging="360"/>
      </w:pPr>
      <w:rPr>
        <w:rFonts w:ascii="Symbol" w:hAnsi="Symbol" w:hint="default"/>
      </w:rPr>
    </w:lvl>
    <w:lvl w:ilvl="1" w:tplc="989C0DAC">
      <w:numFmt w:val="decimal"/>
      <w:lvlText w:val=""/>
      <w:lvlJc w:val="left"/>
    </w:lvl>
    <w:lvl w:ilvl="2" w:tplc="CDD61D36">
      <w:numFmt w:val="decimal"/>
      <w:lvlText w:val=""/>
      <w:lvlJc w:val="left"/>
    </w:lvl>
    <w:lvl w:ilvl="3" w:tplc="ED62747C">
      <w:numFmt w:val="decimal"/>
      <w:lvlText w:val=""/>
      <w:lvlJc w:val="left"/>
    </w:lvl>
    <w:lvl w:ilvl="4" w:tplc="306C0854">
      <w:numFmt w:val="decimal"/>
      <w:lvlText w:val=""/>
      <w:lvlJc w:val="left"/>
    </w:lvl>
    <w:lvl w:ilvl="5" w:tplc="C9B26994">
      <w:numFmt w:val="decimal"/>
      <w:lvlText w:val=""/>
      <w:lvlJc w:val="left"/>
    </w:lvl>
    <w:lvl w:ilvl="6" w:tplc="E57A1092">
      <w:numFmt w:val="decimal"/>
      <w:lvlText w:val=""/>
      <w:lvlJc w:val="left"/>
    </w:lvl>
    <w:lvl w:ilvl="7" w:tplc="0BE245D8">
      <w:numFmt w:val="decimal"/>
      <w:lvlText w:val=""/>
      <w:lvlJc w:val="left"/>
    </w:lvl>
    <w:lvl w:ilvl="8" w:tplc="D4F205D6">
      <w:numFmt w:val="decimal"/>
      <w:lvlText w:val=""/>
      <w:lvlJc w:val="left"/>
    </w:lvl>
  </w:abstractNum>
  <w:abstractNum w:abstractNumId="1452" w15:restartNumberingAfterBreak="0">
    <w:nsid w:val="72A609B9"/>
    <w:multiLevelType w:val="hybridMultilevel"/>
    <w:tmpl w:val="4E7A1EA8"/>
    <w:lvl w:ilvl="0" w:tplc="9DF2F022">
      <w:start w:val="1"/>
      <w:numFmt w:val="bullet"/>
      <w:lvlText w:val=""/>
      <w:lvlJc w:val="left"/>
      <w:pPr>
        <w:ind w:left="720" w:hanging="360"/>
      </w:pPr>
      <w:rPr>
        <w:rFonts w:ascii="Symbol" w:hAnsi="Symbol" w:hint="default"/>
      </w:rPr>
    </w:lvl>
    <w:lvl w:ilvl="1" w:tplc="CB647A04">
      <w:numFmt w:val="decimal"/>
      <w:lvlText w:val=""/>
      <w:lvlJc w:val="left"/>
    </w:lvl>
    <w:lvl w:ilvl="2" w:tplc="699035C0">
      <w:numFmt w:val="decimal"/>
      <w:lvlText w:val=""/>
      <w:lvlJc w:val="left"/>
    </w:lvl>
    <w:lvl w:ilvl="3" w:tplc="6F3CB46E">
      <w:numFmt w:val="decimal"/>
      <w:lvlText w:val=""/>
      <w:lvlJc w:val="left"/>
    </w:lvl>
    <w:lvl w:ilvl="4" w:tplc="8AA67CA4">
      <w:numFmt w:val="decimal"/>
      <w:lvlText w:val=""/>
      <w:lvlJc w:val="left"/>
    </w:lvl>
    <w:lvl w:ilvl="5" w:tplc="0972ABC4">
      <w:numFmt w:val="decimal"/>
      <w:lvlText w:val=""/>
      <w:lvlJc w:val="left"/>
    </w:lvl>
    <w:lvl w:ilvl="6" w:tplc="FBA20AD2">
      <w:numFmt w:val="decimal"/>
      <w:lvlText w:val=""/>
      <w:lvlJc w:val="left"/>
    </w:lvl>
    <w:lvl w:ilvl="7" w:tplc="64D6CD18">
      <w:numFmt w:val="decimal"/>
      <w:lvlText w:val=""/>
      <w:lvlJc w:val="left"/>
    </w:lvl>
    <w:lvl w:ilvl="8" w:tplc="AD7AA62C">
      <w:numFmt w:val="decimal"/>
      <w:lvlText w:val=""/>
      <w:lvlJc w:val="left"/>
    </w:lvl>
  </w:abstractNum>
  <w:abstractNum w:abstractNumId="1453" w15:restartNumberingAfterBreak="0">
    <w:nsid w:val="72A8557D"/>
    <w:multiLevelType w:val="hybridMultilevel"/>
    <w:tmpl w:val="CCE61C52"/>
    <w:lvl w:ilvl="0" w:tplc="BF7EF10A">
      <w:start w:val="1"/>
      <w:numFmt w:val="bullet"/>
      <w:lvlText w:val=""/>
      <w:lvlJc w:val="left"/>
      <w:pPr>
        <w:ind w:left="720" w:hanging="360"/>
      </w:pPr>
      <w:rPr>
        <w:rFonts w:ascii="Symbol" w:hAnsi="Symbol" w:hint="default"/>
      </w:rPr>
    </w:lvl>
    <w:lvl w:ilvl="1" w:tplc="C3CCE4A8">
      <w:numFmt w:val="decimal"/>
      <w:lvlText w:val=""/>
      <w:lvlJc w:val="left"/>
    </w:lvl>
    <w:lvl w:ilvl="2" w:tplc="B282A55C">
      <w:numFmt w:val="decimal"/>
      <w:lvlText w:val=""/>
      <w:lvlJc w:val="left"/>
    </w:lvl>
    <w:lvl w:ilvl="3" w:tplc="4920DA30">
      <w:numFmt w:val="decimal"/>
      <w:lvlText w:val=""/>
      <w:lvlJc w:val="left"/>
    </w:lvl>
    <w:lvl w:ilvl="4" w:tplc="2744ADEE">
      <w:numFmt w:val="decimal"/>
      <w:lvlText w:val=""/>
      <w:lvlJc w:val="left"/>
    </w:lvl>
    <w:lvl w:ilvl="5" w:tplc="0BF64656">
      <w:numFmt w:val="decimal"/>
      <w:lvlText w:val=""/>
      <w:lvlJc w:val="left"/>
    </w:lvl>
    <w:lvl w:ilvl="6" w:tplc="AD9492C4">
      <w:numFmt w:val="decimal"/>
      <w:lvlText w:val=""/>
      <w:lvlJc w:val="left"/>
    </w:lvl>
    <w:lvl w:ilvl="7" w:tplc="1504A222">
      <w:numFmt w:val="decimal"/>
      <w:lvlText w:val=""/>
      <w:lvlJc w:val="left"/>
    </w:lvl>
    <w:lvl w:ilvl="8" w:tplc="9F703664">
      <w:numFmt w:val="decimal"/>
      <w:lvlText w:val=""/>
      <w:lvlJc w:val="left"/>
    </w:lvl>
  </w:abstractNum>
  <w:abstractNum w:abstractNumId="1454" w15:restartNumberingAfterBreak="0">
    <w:nsid w:val="72E5139C"/>
    <w:multiLevelType w:val="hybridMultilevel"/>
    <w:tmpl w:val="E84A206A"/>
    <w:lvl w:ilvl="0" w:tplc="082E0B42">
      <w:start w:val="1"/>
      <w:numFmt w:val="bullet"/>
      <w:lvlText w:val=""/>
      <w:lvlJc w:val="left"/>
      <w:pPr>
        <w:ind w:left="720" w:hanging="360"/>
      </w:pPr>
      <w:rPr>
        <w:rFonts w:ascii="Symbol" w:hAnsi="Symbol" w:hint="default"/>
      </w:rPr>
    </w:lvl>
    <w:lvl w:ilvl="1" w:tplc="2566FC68">
      <w:numFmt w:val="decimal"/>
      <w:lvlText w:val=""/>
      <w:lvlJc w:val="left"/>
    </w:lvl>
    <w:lvl w:ilvl="2" w:tplc="B35ECBA0">
      <w:numFmt w:val="decimal"/>
      <w:lvlText w:val=""/>
      <w:lvlJc w:val="left"/>
    </w:lvl>
    <w:lvl w:ilvl="3" w:tplc="3BF222A4">
      <w:numFmt w:val="decimal"/>
      <w:lvlText w:val=""/>
      <w:lvlJc w:val="left"/>
    </w:lvl>
    <w:lvl w:ilvl="4" w:tplc="56E2B396">
      <w:numFmt w:val="decimal"/>
      <w:lvlText w:val=""/>
      <w:lvlJc w:val="left"/>
    </w:lvl>
    <w:lvl w:ilvl="5" w:tplc="342AA11C">
      <w:numFmt w:val="decimal"/>
      <w:lvlText w:val=""/>
      <w:lvlJc w:val="left"/>
    </w:lvl>
    <w:lvl w:ilvl="6" w:tplc="508C908C">
      <w:numFmt w:val="decimal"/>
      <w:lvlText w:val=""/>
      <w:lvlJc w:val="left"/>
    </w:lvl>
    <w:lvl w:ilvl="7" w:tplc="D1F40654">
      <w:numFmt w:val="decimal"/>
      <w:lvlText w:val=""/>
      <w:lvlJc w:val="left"/>
    </w:lvl>
    <w:lvl w:ilvl="8" w:tplc="464C60FE">
      <w:numFmt w:val="decimal"/>
      <w:lvlText w:val=""/>
      <w:lvlJc w:val="left"/>
    </w:lvl>
  </w:abstractNum>
  <w:abstractNum w:abstractNumId="1455" w15:restartNumberingAfterBreak="0">
    <w:nsid w:val="72E91AB5"/>
    <w:multiLevelType w:val="hybridMultilevel"/>
    <w:tmpl w:val="976809BC"/>
    <w:lvl w:ilvl="0" w:tplc="BBD0B14E">
      <w:start w:val="1"/>
      <w:numFmt w:val="bullet"/>
      <w:lvlText w:val=""/>
      <w:lvlJc w:val="left"/>
      <w:pPr>
        <w:ind w:left="720" w:hanging="360"/>
      </w:pPr>
      <w:rPr>
        <w:rFonts w:ascii="Symbol" w:hAnsi="Symbol" w:hint="default"/>
      </w:rPr>
    </w:lvl>
    <w:lvl w:ilvl="1" w:tplc="B304278E">
      <w:numFmt w:val="decimal"/>
      <w:lvlText w:val=""/>
      <w:lvlJc w:val="left"/>
    </w:lvl>
    <w:lvl w:ilvl="2" w:tplc="BEB6FEB6">
      <w:numFmt w:val="decimal"/>
      <w:lvlText w:val=""/>
      <w:lvlJc w:val="left"/>
    </w:lvl>
    <w:lvl w:ilvl="3" w:tplc="5A3AD912">
      <w:numFmt w:val="decimal"/>
      <w:lvlText w:val=""/>
      <w:lvlJc w:val="left"/>
    </w:lvl>
    <w:lvl w:ilvl="4" w:tplc="0930F912">
      <w:numFmt w:val="decimal"/>
      <w:lvlText w:val=""/>
      <w:lvlJc w:val="left"/>
    </w:lvl>
    <w:lvl w:ilvl="5" w:tplc="B540F174">
      <w:numFmt w:val="decimal"/>
      <w:lvlText w:val=""/>
      <w:lvlJc w:val="left"/>
    </w:lvl>
    <w:lvl w:ilvl="6" w:tplc="811CA8AA">
      <w:numFmt w:val="decimal"/>
      <w:lvlText w:val=""/>
      <w:lvlJc w:val="left"/>
    </w:lvl>
    <w:lvl w:ilvl="7" w:tplc="0664725E">
      <w:numFmt w:val="decimal"/>
      <w:lvlText w:val=""/>
      <w:lvlJc w:val="left"/>
    </w:lvl>
    <w:lvl w:ilvl="8" w:tplc="E68669E4">
      <w:numFmt w:val="decimal"/>
      <w:lvlText w:val=""/>
      <w:lvlJc w:val="left"/>
    </w:lvl>
  </w:abstractNum>
  <w:abstractNum w:abstractNumId="1456" w15:restartNumberingAfterBreak="0">
    <w:nsid w:val="72EA4781"/>
    <w:multiLevelType w:val="hybridMultilevel"/>
    <w:tmpl w:val="EA066924"/>
    <w:lvl w:ilvl="0" w:tplc="F5EA9814">
      <w:numFmt w:val="decimal"/>
      <w:lvlText w:val=""/>
      <w:lvlJc w:val="left"/>
    </w:lvl>
    <w:lvl w:ilvl="1" w:tplc="DA268D3A">
      <w:start w:val="1"/>
      <w:numFmt w:val="bullet"/>
      <w:lvlText w:val=""/>
      <w:lvlJc w:val="left"/>
      <w:pPr>
        <w:ind w:left="1440" w:hanging="360"/>
      </w:pPr>
      <w:rPr>
        <w:rFonts w:ascii="Symbol" w:hAnsi="Symbol" w:hint="default"/>
      </w:rPr>
    </w:lvl>
    <w:lvl w:ilvl="2" w:tplc="5A76E478">
      <w:numFmt w:val="decimal"/>
      <w:lvlText w:val=""/>
      <w:lvlJc w:val="left"/>
    </w:lvl>
    <w:lvl w:ilvl="3" w:tplc="63288C6E">
      <w:numFmt w:val="decimal"/>
      <w:lvlText w:val=""/>
      <w:lvlJc w:val="left"/>
    </w:lvl>
    <w:lvl w:ilvl="4" w:tplc="E2B872E4">
      <w:numFmt w:val="decimal"/>
      <w:lvlText w:val=""/>
      <w:lvlJc w:val="left"/>
    </w:lvl>
    <w:lvl w:ilvl="5" w:tplc="339A0E04">
      <w:numFmt w:val="decimal"/>
      <w:lvlText w:val=""/>
      <w:lvlJc w:val="left"/>
    </w:lvl>
    <w:lvl w:ilvl="6" w:tplc="273A3FAA">
      <w:numFmt w:val="decimal"/>
      <w:lvlText w:val=""/>
      <w:lvlJc w:val="left"/>
    </w:lvl>
    <w:lvl w:ilvl="7" w:tplc="E8FEE12E">
      <w:numFmt w:val="decimal"/>
      <w:lvlText w:val=""/>
      <w:lvlJc w:val="left"/>
    </w:lvl>
    <w:lvl w:ilvl="8" w:tplc="5686B404">
      <w:numFmt w:val="decimal"/>
      <w:lvlText w:val=""/>
      <w:lvlJc w:val="left"/>
    </w:lvl>
  </w:abstractNum>
  <w:abstractNum w:abstractNumId="1457" w15:restartNumberingAfterBreak="0">
    <w:nsid w:val="732A506B"/>
    <w:multiLevelType w:val="hybridMultilevel"/>
    <w:tmpl w:val="A8F430BA"/>
    <w:lvl w:ilvl="0" w:tplc="A93C0C52">
      <w:start w:val="1"/>
      <w:numFmt w:val="bullet"/>
      <w:lvlText w:val=""/>
      <w:lvlJc w:val="left"/>
      <w:pPr>
        <w:ind w:left="720" w:hanging="360"/>
      </w:pPr>
      <w:rPr>
        <w:rFonts w:ascii="Symbol" w:hAnsi="Symbol" w:hint="default"/>
      </w:rPr>
    </w:lvl>
    <w:lvl w:ilvl="1" w:tplc="04FCA402">
      <w:numFmt w:val="decimal"/>
      <w:lvlText w:val=""/>
      <w:lvlJc w:val="left"/>
    </w:lvl>
    <w:lvl w:ilvl="2" w:tplc="490CB7FE">
      <w:numFmt w:val="decimal"/>
      <w:lvlText w:val=""/>
      <w:lvlJc w:val="left"/>
    </w:lvl>
    <w:lvl w:ilvl="3" w:tplc="40F448B6">
      <w:numFmt w:val="decimal"/>
      <w:lvlText w:val=""/>
      <w:lvlJc w:val="left"/>
    </w:lvl>
    <w:lvl w:ilvl="4" w:tplc="0422078E">
      <w:numFmt w:val="decimal"/>
      <w:lvlText w:val=""/>
      <w:lvlJc w:val="left"/>
    </w:lvl>
    <w:lvl w:ilvl="5" w:tplc="268419CA">
      <w:numFmt w:val="decimal"/>
      <w:lvlText w:val=""/>
      <w:lvlJc w:val="left"/>
    </w:lvl>
    <w:lvl w:ilvl="6" w:tplc="A20AE298">
      <w:numFmt w:val="decimal"/>
      <w:lvlText w:val=""/>
      <w:lvlJc w:val="left"/>
    </w:lvl>
    <w:lvl w:ilvl="7" w:tplc="80CA5370">
      <w:numFmt w:val="decimal"/>
      <w:lvlText w:val=""/>
      <w:lvlJc w:val="left"/>
    </w:lvl>
    <w:lvl w:ilvl="8" w:tplc="8B4AF808">
      <w:numFmt w:val="decimal"/>
      <w:lvlText w:val=""/>
      <w:lvlJc w:val="left"/>
    </w:lvl>
  </w:abstractNum>
  <w:abstractNum w:abstractNumId="1458" w15:restartNumberingAfterBreak="0">
    <w:nsid w:val="73332EDB"/>
    <w:multiLevelType w:val="hybridMultilevel"/>
    <w:tmpl w:val="93C0D4A8"/>
    <w:lvl w:ilvl="0" w:tplc="A82C0BDC">
      <w:start w:val="1"/>
      <w:numFmt w:val="bullet"/>
      <w:lvlText w:val=""/>
      <w:lvlJc w:val="left"/>
      <w:pPr>
        <w:ind w:left="720" w:hanging="360"/>
      </w:pPr>
      <w:rPr>
        <w:rFonts w:ascii="Symbol" w:hAnsi="Symbol" w:hint="default"/>
      </w:rPr>
    </w:lvl>
    <w:lvl w:ilvl="1" w:tplc="65F4D25E">
      <w:numFmt w:val="decimal"/>
      <w:lvlText w:val=""/>
      <w:lvlJc w:val="left"/>
    </w:lvl>
    <w:lvl w:ilvl="2" w:tplc="F5DA588E">
      <w:numFmt w:val="decimal"/>
      <w:lvlText w:val=""/>
      <w:lvlJc w:val="left"/>
    </w:lvl>
    <w:lvl w:ilvl="3" w:tplc="AB382446">
      <w:numFmt w:val="decimal"/>
      <w:lvlText w:val=""/>
      <w:lvlJc w:val="left"/>
    </w:lvl>
    <w:lvl w:ilvl="4" w:tplc="D6169858">
      <w:numFmt w:val="decimal"/>
      <w:lvlText w:val=""/>
      <w:lvlJc w:val="left"/>
    </w:lvl>
    <w:lvl w:ilvl="5" w:tplc="05829AB6">
      <w:numFmt w:val="decimal"/>
      <w:lvlText w:val=""/>
      <w:lvlJc w:val="left"/>
    </w:lvl>
    <w:lvl w:ilvl="6" w:tplc="B2363AFE">
      <w:numFmt w:val="decimal"/>
      <w:lvlText w:val=""/>
      <w:lvlJc w:val="left"/>
    </w:lvl>
    <w:lvl w:ilvl="7" w:tplc="8690C748">
      <w:numFmt w:val="decimal"/>
      <w:lvlText w:val=""/>
      <w:lvlJc w:val="left"/>
    </w:lvl>
    <w:lvl w:ilvl="8" w:tplc="B512FAF0">
      <w:numFmt w:val="decimal"/>
      <w:lvlText w:val=""/>
      <w:lvlJc w:val="left"/>
    </w:lvl>
  </w:abstractNum>
  <w:abstractNum w:abstractNumId="1459" w15:restartNumberingAfterBreak="0">
    <w:nsid w:val="73490860"/>
    <w:multiLevelType w:val="hybridMultilevel"/>
    <w:tmpl w:val="0EF645CC"/>
    <w:lvl w:ilvl="0" w:tplc="0D0E372E">
      <w:start w:val="1"/>
      <w:numFmt w:val="bullet"/>
      <w:lvlText w:val=""/>
      <w:lvlJc w:val="left"/>
      <w:pPr>
        <w:ind w:left="720" w:hanging="360"/>
      </w:pPr>
      <w:rPr>
        <w:rFonts w:ascii="Symbol" w:hAnsi="Symbol" w:hint="default"/>
      </w:rPr>
    </w:lvl>
    <w:lvl w:ilvl="1" w:tplc="43E65838">
      <w:numFmt w:val="decimal"/>
      <w:lvlText w:val=""/>
      <w:lvlJc w:val="left"/>
    </w:lvl>
    <w:lvl w:ilvl="2" w:tplc="BF722006">
      <w:numFmt w:val="decimal"/>
      <w:lvlText w:val=""/>
      <w:lvlJc w:val="left"/>
    </w:lvl>
    <w:lvl w:ilvl="3" w:tplc="E87ED380">
      <w:numFmt w:val="decimal"/>
      <w:lvlText w:val=""/>
      <w:lvlJc w:val="left"/>
    </w:lvl>
    <w:lvl w:ilvl="4" w:tplc="86ACE34A">
      <w:numFmt w:val="decimal"/>
      <w:lvlText w:val=""/>
      <w:lvlJc w:val="left"/>
    </w:lvl>
    <w:lvl w:ilvl="5" w:tplc="2294D7A2">
      <w:numFmt w:val="decimal"/>
      <w:lvlText w:val=""/>
      <w:lvlJc w:val="left"/>
    </w:lvl>
    <w:lvl w:ilvl="6" w:tplc="DF765508">
      <w:numFmt w:val="decimal"/>
      <w:lvlText w:val=""/>
      <w:lvlJc w:val="left"/>
    </w:lvl>
    <w:lvl w:ilvl="7" w:tplc="704EFE88">
      <w:numFmt w:val="decimal"/>
      <w:lvlText w:val=""/>
      <w:lvlJc w:val="left"/>
    </w:lvl>
    <w:lvl w:ilvl="8" w:tplc="4C246440">
      <w:numFmt w:val="decimal"/>
      <w:lvlText w:val=""/>
      <w:lvlJc w:val="left"/>
    </w:lvl>
  </w:abstractNum>
  <w:abstractNum w:abstractNumId="1460" w15:restartNumberingAfterBreak="0">
    <w:nsid w:val="73567853"/>
    <w:multiLevelType w:val="hybridMultilevel"/>
    <w:tmpl w:val="B95444C0"/>
    <w:lvl w:ilvl="0" w:tplc="D346D45E">
      <w:start w:val="1"/>
      <w:numFmt w:val="bullet"/>
      <w:lvlText w:val=""/>
      <w:lvlJc w:val="left"/>
      <w:pPr>
        <w:ind w:left="720" w:hanging="360"/>
      </w:pPr>
      <w:rPr>
        <w:rFonts w:ascii="Symbol" w:hAnsi="Symbol" w:hint="default"/>
      </w:rPr>
    </w:lvl>
    <w:lvl w:ilvl="1" w:tplc="A36E29DC">
      <w:numFmt w:val="decimal"/>
      <w:lvlText w:val=""/>
      <w:lvlJc w:val="left"/>
    </w:lvl>
    <w:lvl w:ilvl="2" w:tplc="6806347E">
      <w:numFmt w:val="decimal"/>
      <w:lvlText w:val=""/>
      <w:lvlJc w:val="left"/>
    </w:lvl>
    <w:lvl w:ilvl="3" w:tplc="17102D2C">
      <w:numFmt w:val="decimal"/>
      <w:lvlText w:val=""/>
      <w:lvlJc w:val="left"/>
    </w:lvl>
    <w:lvl w:ilvl="4" w:tplc="77E882A6">
      <w:numFmt w:val="decimal"/>
      <w:lvlText w:val=""/>
      <w:lvlJc w:val="left"/>
    </w:lvl>
    <w:lvl w:ilvl="5" w:tplc="B64AC920">
      <w:numFmt w:val="decimal"/>
      <w:lvlText w:val=""/>
      <w:lvlJc w:val="left"/>
    </w:lvl>
    <w:lvl w:ilvl="6" w:tplc="734A47EE">
      <w:numFmt w:val="decimal"/>
      <w:lvlText w:val=""/>
      <w:lvlJc w:val="left"/>
    </w:lvl>
    <w:lvl w:ilvl="7" w:tplc="C95A1B84">
      <w:numFmt w:val="decimal"/>
      <w:lvlText w:val=""/>
      <w:lvlJc w:val="left"/>
    </w:lvl>
    <w:lvl w:ilvl="8" w:tplc="E21ABE7C">
      <w:numFmt w:val="decimal"/>
      <w:lvlText w:val=""/>
      <w:lvlJc w:val="left"/>
    </w:lvl>
  </w:abstractNum>
  <w:abstractNum w:abstractNumId="1461" w15:restartNumberingAfterBreak="0">
    <w:nsid w:val="73734658"/>
    <w:multiLevelType w:val="hybridMultilevel"/>
    <w:tmpl w:val="CBD43C28"/>
    <w:lvl w:ilvl="0" w:tplc="3FCCDB24">
      <w:start w:val="1"/>
      <w:numFmt w:val="bullet"/>
      <w:lvlText w:val=""/>
      <w:lvlJc w:val="left"/>
      <w:pPr>
        <w:ind w:left="720" w:hanging="360"/>
      </w:pPr>
      <w:rPr>
        <w:rFonts w:ascii="Symbol" w:hAnsi="Symbol" w:hint="default"/>
      </w:rPr>
    </w:lvl>
    <w:lvl w:ilvl="1" w:tplc="A5E01660">
      <w:numFmt w:val="decimal"/>
      <w:lvlText w:val=""/>
      <w:lvlJc w:val="left"/>
    </w:lvl>
    <w:lvl w:ilvl="2" w:tplc="AF4A45E0">
      <w:numFmt w:val="decimal"/>
      <w:lvlText w:val=""/>
      <w:lvlJc w:val="left"/>
    </w:lvl>
    <w:lvl w:ilvl="3" w:tplc="0A362E18">
      <w:numFmt w:val="decimal"/>
      <w:lvlText w:val=""/>
      <w:lvlJc w:val="left"/>
    </w:lvl>
    <w:lvl w:ilvl="4" w:tplc="C9BE1164">
      <w:numFmt w:val="decimal"/>
      <w:lvlText w:val=""/>
      <w:lvlJc w:val="left"/>
    </w:lvl>
    <w:lvl w:ilvl="5" w:tplc="A52ADAD8">
      <w:numFmt w:val="decimal"/>
      <w:lvlText w:val=""/>
      <w:lvlJc w:val="left"/>
    </w:lvl>
    <w:lvl w:ilvl="6" w:tplc="0BDC5A80">
      <w:numFmt w:val="decimal"/>
      <w:lvlText w:val=""/>
      <w:lvlJc w:val="left"/>
    </w:lvl>
    <w:lvl w:ilvl="7" w:tplc="32729964">
      <w:numFmt w:val="decimal"/>
      <w:lvlText w:val=""/>
      <w:lvlJc w:val="left"/>
    </w:lvl>
    <w:lvl w:ilvl="8" w:tplc="393C11BA">
      <w:numFmt w:val="decimal"/>
      <w:lvlText w:val=""/>
      <w:lvlJc w:val="left"/>
    </w:lvl>
  </w:abstractNum>
  <w:abstractNum w:abstractNumId="1462" w15:restartNumberingAfterBreak="0">
    <w:nsid w:val="738E516A"/>
    <w:multiLevelType w:val="hybridMultilevel"/>
    <w:tmpl w:val="0E5C6366"/>
    <w:lvl w:ilvl="0" w:tplc="9C001522">
      <w:start w:val="1"/>
      <w:numFmt w:val="bullet"/>
      <w:lvlText w:val=""/>
      <w:lvlJc w:val="left"/>
      <w:pPr>
        <w:ind w:left="720" w:hanging="360"/>
      </w:pPr>
      <w:rPr>
        <w:rFonts w:ascii="Symbol" w:hAnsi="Symbol" w:hint="default"/>
      </w:rPr>
    </w:lvl>
    <w:lvl w:ilvl="1" w:tplc="15501BE0">
      <w:numFmt w:val="decimal"/>
      <w:lvlText w:val=""/>
      <w:lvlJc w:val="left"/>
    </w:lvl>
    <w:lvl w:ilvl="2" w:tplc="AF82A544">
      <w:numFmt w:val="decimal"/>
      <w:lvlText w:val=""/>
      <w:lvlJc w:val="left"/>
    </w:lvl>
    <w:lvl w:ilvl="3" w:tplc="D204936E">
      <w:numFmt w:val="decimal"/>
      <w:lvlText w:val=""/>
      <w:lvlJc w:val="left"/>
    </w:lvl>
    <w:lvl w:ilvl="4" w:tplc="6F7A0C42">
      <w:numFmt w:val="decimal"/>
      <w:lvlText w:val=""/>
      <w:lvlJc w:val="left"/>
    </w:lvl>
    <w:lvl w:ilvl="5" w:tplc="B3D6A55C">
      <w:numFmt w:val="decimal"/>
      <w:lvlText w:val=""/>
      <w:lvlJc w:val="left"/>
    </w:lvl>
    <w:lvl w:ilvl="6" w:tplc="4A8EAF80">
      <w:numFmt w:val="decimal"/>
      <w:lvlText w:val=""/>
      <w:lvlJc w:val="left"/>
    </w:lvl>
    <w:lvl w:ilvl="7" w:tplc="2D1A9C24">
      <w:numFmt w:val="decimal"/>
      <w:lvlText w:val=""/>
      <w:lvlJc w:val="left"/>
    </w:lvl>
    <w:lvl w:ilvl="8" w:tplc="9C0AAD44">
      <w:numFmt w:val="decimal"/>
      <w:lvlText w:val=""/>
      <w:lvlJc w:val="left"/>
    </w:lvl>
  </w:abstractNum>
  <w:abstractNum w:abstractNumId="1463" w15:restartNumberingAfterBreak="0">
    <w:nsid w:val="73AD13B7"/>
    <w:multiLevelType w:val="hybridMultilevel"/>
    <w:tmpl w:val="3336001E"/>
    <w:lvl w:ilvl="0" w:tplc="CECA9E7A">
      <w:start w:val="1"/>
      <w:numFmt w:val="bullet"/>
      <w:lvlText w:val=""/>
      <w:lvlJc w:val="left"/>
      <w:pPr>
        <w:ind w:left="720" w:hanging="360"/>
      </w:pPr>
      <w:rPr>
        <w:rFonts w:ascii="Symbol" w:hAnsi="Symbol" w:hint="default"/>
      </w:rPr>
    </w:lvl>
    <w:lvl w:ilvl="1" w:tplc="4D8A3C8E">
      <w:numFmt w:val="decimal"/>
      <w:lvlText w:val=""/>
      <w:lvlJc w:val="left"/>
    </w:lvl>
    <w:lvl w:ilvl="2" w:tplc="A5DC8268">
      <w:numFmt w:val="decimal"/>
      <w:lvlText w:val=""/>
      <w:lvlJc w:val="left"/>
    </w:lvl>
    <w:lvl w:ilvl="3" w:tplc="45E4CB08">
      <w:numFmt w:val="decimal"/>
      <w:lvlText w:val=""/>
      <w:lvlJc w:val="left"/>
    </w:lvl>
    <w:lvl w:ilvl="4" w:tplc="76EE0A32">
      <w:numFmt w:val="decimal"/>
      <w:lvlText w:val=""/>
      <w:lvlJc w:val="left"/>
    </w:lvl>
    <w:lvl w:ilvl="5" w:tplc="624A28B4">
      <w:numFmt w:val="decimal"/>
      <w:lvlText w:val=""/>
      <w:lvlJc w:val="left"/>
    </w:lvl>
    <w:lvl w:ilvl="6" w:tplc="F6FA902E">
      <w:numFmt w:val="decimal"/>
      <w:lvlText w:val=""/>
      <w:lvlJc w:val="left"/>
    </w:lvl>
    <w:lvl w:ilvl="7" w:tplc="B1F0CD92">
      <w:numFmt w:val="decimal"/>
      <w:lvlText w:val=""/>
      <w:lvlJc w:val="left"/>
    </w:lvl>
    <w:lvl w:ilvl="8" w:tplc="188AC724">
      <w:numFmt w:val="decimal"/>
      <w:lvlText w:val=""/>
      <w:lvlJc w:val="left"/>
    </w:lvl>
  </w:abstractNum>
  <w:abstractNum w:abstractNumId="1464" w15:restartNumberingAfterBreak="0">
    <w:nsid w:val="73B417A7"/>
    <w:multiLevelType w:val="hybridMultilevel"/>
    <w:tmpl w:val="1DE0A126"/>
    <w:lvl w:ilvl="0" w:tplc="B212E8E4">
      <w:start w:val="1"/>
      <w:numFmt w:val="bullet"/>
      <w:lvlText w:val=""/>
      <w:lvlJc w:val="left"/>
      <w:pPr>
        <w:ind w:left="720" w:hanging="360"/>
      </w:pPr>
      <w:rPr>
        <w:rFonts w:ascii="Symbol" w:hAnsi="Symbol" w:hint="default"/>
      </w:rPr>
    </w:lvl>
    <w:lvl w:ilvl="1" w:tplc="F6EEB13C">
      <w:numFmt w:val="decimal"/>
      <w:lvlText w:val=""/>
      <w:lvlJc w:val="left"/>
    </w:lvl>
    <w:lvl w:ilvl="2" w:tplc="EFD8C43E">
      <w:numFmt w:val="decimal"/>
      <w:lvlText w:val=""/>
      <w:lvlJc w:val="left"/>
    </w:lvl>
    <w:lvl w:ilvl="3" w:tplc="2174D152">
      <w:numFmt w:val="decimal"/>
      <w:lvlText w:val=""/>
      <w:lvlJc w:val="left"/>
    </w:lvl>
    <w:lvl w:ilvl="4" w:tplc="EB34AC1E">
      <w:numFmt w:val="decimal"/>
      <w:lvlText w:val=""/>
      <w:lvlJc w:val="left"/>
    </w:lvl>
    <w:lvl w:ilvl="5" w:tplc="9182BBCC">
      <w:numFmt w:val="decimal"/>
      <w:lvlText w:val=""/>
      <w:lvlJc w:val="left"/>
    </w:lvl>
    <w:lvl w:ilvl="6" w:tplc="1A2E9C6C">
      <w:numFmt w:val="decimal"/>
      <w:lvlText w:val=""/>
      <w:lvlJc w:val="left"/>
    </w:lvl>
    <w:lvl w:ilvl="7" w:tplc="65F4A19A">
      <w:numFmt w:val="decimal"/>
      <w:lvlText w:val=""/>
      <w:lvlJc w:val="left"/>
    </w:lvl>
    <w:lvl w:ilvl="8" w:tplc="0D500134">
      <w:numFmt w:val="decimal"/>
      <w:lvlText w:val=""/>
      <w:lvlJc w:val="left"/>
    </w:lvl>
  </w:abstractNum>
  <w:abstractNum w:abstractNumId="1465" w15:restartNumberingAfterBreak="0">
    <w:nsid w:val="73B65CBE"/>
    <w:multiLevelType w:val="hybridMultilevel"/>
    <w:tmpl w:val="5148AAF6"/>
    <w:lvl w:ilvl="0" w:tplc="36640208">
      <w:start w:val="1"/>
      <w:numFmt w:val="bullet"/>
      <w:lvlText w:val=""/>
      <w:lvlJc w:val="left"/>
      <w:pPr>
        <w:ind w:left="720" w:hanging="360"/>
      </w:pPr>
      <w:rPr>
        <w:rFonts w:ascii="Symbol" w:hAnsi="Symbol" w:hint="default"/>
      </w:rPr>
    </w:lvl>
    <w:lvl w:ilvl="1" w:tplc="26C60142">
      <w:numFmt w:val="decimal"/>
      <w:lvlText w:val=""/>
      <w:lvlJc w:val="left"/>
    </w:lvl>
    <w:lvl w:ilvl="2" w:tplc="B8BA6AEA">
      <w:numFmt w:val="decimal"/>
      <w:lvlText w:val=""/>
      <w:lvlJc w:val="left"/>
    </w:lvl>
    <w:lvl w:ilvl="3" w:tplc="2E52539E">
      <w:numFmt w:val="decimal"/>
      <w:lvlText w:val=""/>
      <w:lvlJc w:val="left"/>
    </w:lvl>
    <w:lvl w:ilvl="4" w:tplc="6E367A00">
      <w:numFmt w:val="decimal"/>
      <w:lvlText w:val=""/>
      <w:lvlJc w:val="left"/>
    </w:lvl>
    <w:lvl w:ilvl="5" w:tplc="CC429EBA">
      <w:numFmt w:val="decimal"/>
      <w:lvlText w:val=""/>
      <w:lvlJc w:val="left"/>
    </w:lvl>
    <w:lvl w:ilvl="6" w:tplc="B916F278">
      <w:numFmt w:val="decimal"/>
      <w:lvlText w:val=""/>
      <w:lvlJc w:val="left"/>
    </w:lvl>
    <w:lvl w:ilvl="7" w:tplc="704EEE46">
      <w:numFmt w:val="decimal"/>
      <w:lvlText w:val=""/>
      <w:lvlJc w:val="left"/>
    </w:lvl>
    <w:lvl w:ilvl="8" w:tplc="AE7E87E8">
      <w:numFmt w:val="decimal"/>
      <w:lvlText w:val=""/>
      <w:lvlJc w:val="left"/>
    </w:lvl>
  </w:abstractNum>
  <w:abstractNum w:abstractNumId="1466" w15:restartNumberingAfterBreak="0">
    <w:nsid w:val="73CD61D9"/>
    <w:multiLevelType w:val="hybridMultilevel"/>
    <w:tmpl w:val="26D04982"/>
    <w:lvl w:ilvl="0" w:tplc="63808BDE">
      <w:start w:val="1"/>
      <w:numFmt w:val="bullet"/>
      <w:lvlText w:val=""/>
      <w:lvlJc w:val="left"/>
      <w:pPr>
        <w:ind w:left="720" w:hanging="360"/>
      </w:pPr>
      <w:rPr>
        <w:rFonts w:ascii="Symbol" w:hAnsi="Symbol" w:hint="default"/>
      </w:rPr>
    </w:lvl>
    <w:lvl w:ilvl="1" w:tplc="25A47828">
      <w:numFmt w:val="decimal"/>
      <w:lvlText w:val=""/>
      <w:lvlJc w:val="left"/>
    </w:lvl>
    <w:lvl w:ilvl="2" w:tplc="201C5534">
      <w:numFmt w:val="decimal"/>
      <w:lvlText w:val=""/>
      <w:lvlJc w:val="left"/>
    </w:lvl>
    <w:lvl w:ilvl="3" w:tplc="24E86348">
      <w:numFmt w:val="decimal"/>
      <w:lvlText w:val=""/>
      <w:lvlJc w:val="left"/>
    </w:lvl>
    <w:lvl w:ilvl="4" w:tplc="21B0D77C">
      <w:numFmt w:val="decimal"/>
      <w:lvlText w:val=""/>
      <w:lvlJc w:val="left"/>
    </w:lvl>
    <w:lvl w:ilvl="5" w:tplc="2E749488">
      <w:numFmt w:val="decimal"/>
      <w:lvlText w:val=""/>
      <w:lvlJc w:val="left"/>
    </w:lvl>
    <w:lvl w:ilvl="6" w:tplc="CA6061B0">
      <w:numFmt w:val="decimal"/>
      <w:lvlText w:val=""/>
      <w:lvlJc w:val="left"/>
    </w:lvl>
    <w:lvl w:ilvl="7" w:tplc="38E62530">
      <w:numFmt w:val="decimal"/>
      <w:lvlText w:val=""/>
      <w:lvlJc w:val="left"/>
    </w:lvl>
    <w:lvl w:ilvl="8" w:tplc="123273DE">
      <w:numFmt w:val="decimal"/>
      <w:lvlText w:val=""/>
      <w:lvlJc w:val="left"/>
    </w:lvl>
  </w:abstractNum>
  <w:abstractNum w:abstractNumId="1467" w15:restartNumberingAfterBreak="0">
    <w:nsid w:val="740701B4"/>
    <w:multiLevelType w:val="hybridMultilevel"/>
    <w:tmpl w:val="02B885A4"/>
    <w:lvl w:ilvl="0" w:tplc="4A565E18">
      <w:start w:val="1"/>
      <w:numFmt w:val="bullet"/>
      <w:lvlText w:val=""/>
      <w:lvlJc w:val="left"/>
      <w:pPr>
        <w:ind w:left="720" w:hanging="360"/>
      </w:pPr>
      <w:rPr>
        <w:rFonts w:ascii="Symbol" w:hAnsi="Symbol" w:hint="default"/>
      </w:rPr>
    </w:lvl>
    <w:lvl w:ilvl="1" w:tplc="18E80668">
      <w:numFmt w:val="decimal"/>
      <w:lvlText w:val=""/>
      <w:lvlJc w:val="left"/>
    </w:lvl>
    <w:lvl w:ilvl="2" w:tplc="14C2B70C">
      <w:numFmt w:val="decimal"/>
      <w:lvlText w:val=""/>
      <w:lvlJc w:val="left"/>
    </w:lvl>
    <w:lvl w:ilvl="3" w:tplc="C8EA31D6">
      <w:numFmt w:val="decimal"/>
      <w:lvlText w:val=""/>
      <w:lvlJc w:val="left"/>
    </w:lvl>
    <w:lvl w:ilvl="4" w:tplc="254E6BE2">
      <w:numFmt w:val="decimal"/>
      <w:lvlText w:val=""/>
      <w:lvlJc w:val="left"/>
    </w:lvl>
    <w:lvl w:ilvl="5" w:tplc="34DAFB78">
      <w:numFmt w:val="decimal"/>
      <w:lvlText w:val=""/>
      <w:lvlJc w:val="left"/>
    </w:lvl>
    <w:lvl w:ilvl="6" w:tplc="F8A0B320">
      <w:numFmt w:val="decimal"/>
      <w:lvlText w:val=""/>
      <w:lvlJc w:val="left"/>
    </w:lvl>
    <w:lvl w:ilvl="7" w:tplc="877886F6">
      <w:numFmt w:val="decimal"/>
      <w:lvlText w:val=""/>
      <w:lvlJc w:val="left"/>
    </w:lvl>
    <w:lvl w:ilvl="8" w:tplc="F10AAAC6">
      <w:numFmt w:val="decimal"/>
      <w:lvlText w:val=""/>
      <w:lvlJc w:val="left"/>
    </w:lvl>
  </w:abstractNum>
  <w:abstractNum w:abstractNumId="1468" w15:restartNumberingAfterBreak="0">
    <w:nsid w:val="7430148B"/>
    <w:multiLevelType w:val="hybridMultilevel"/>
    <w:tmpl w:val="8290426E"/>
    <w:lvl w:ilvl="0" w:tplc="EEAA758C">
      <w:start w:val="1"/>
      <w:numFmt w:val="bullet"/>
      <w:lvlText w:val=""/>
      <w:lvlJc w:val="left"/>
      <w:pPr>
        <w:ind w:left="720" w:hanging="360"/>
      </w:pPr>
      <w:rPr>
        <w:rFonts w:ascii="Symbol" w:hAnsi="Symbol" w:hint="default"/>
      </w:rPr>
    </w:lvl>
    <w:lvl w:ilvl="1" w:tplc="E86E88D0">
      <w:numFmt w:val="decimal"/>
      <w:lvlText w:val=""/>
      <w:lvlJc w:val="left"/>
    </w:lvl>
    <w:lvl w:ilvl="2" w:tplc="2A80B3EA">
      <w:numFmt w:val="decimal"/>
      <w:lvlText w:val=""/>
      <w:lvlJc w:val="left"/>
    </w:lvl>
    <w:lvl w:ilvl="3" w:tplc="C8F4D87A">
      <w:numFmt w:val="decimal"/>
      <w:lvlText w:val=""/>
      <w:lvlJc w:val="left"/>
    </w:lvl>
    <w:lvl w:ilvl="4" w:tplc="646CFDD0">
      <w:numFmt w:val="decimal"/>
      <w:lvlText w:val=""/>
      <w:lvlJc w:val="left"/>
    </w:lvl>
    <w:lvl w:ilvl="5" w:tplc="C23AD9F0">
      <w:numFmt w:val="decimal"/>
      <w:lvlText w:val=""/>
      <w:lvlJc w:val="left"/>
    </w:lvl>
    <w:lvl w:ilvl="6" w:tplc="4684C3B0">
      <w:numFmt w:val="decimal"/>
      <w:lvlText w:val=""/>
      <w:lvlJc w:val="left"/>
    </w:lvl>
    <w:lvl w:ilvl="7" w:tplc="EB9C57AA">
      <w:numFmt w:val="decimal"/>
      <w:lvlText w:val=""/>
      <w:lvlJc w:val="left"/>
    </w:lvl>
    <w:lvl w:ilvl="8" w:tplc="A5CE805E">
      <w:numFmt w:val="decimal"/>
      <w:lvlText w:val=""/>
      <w:lvlJc w:val="left"/>
    </w:lvl>
  </w:abstractNum>
  <w:abstractNum w:abstractNumId="1469" w15:restartNumberingAfterBreak="0">
    <w:nsid w:val="74400591"/>
    <w:multiLevelType w:val="hybridMultilevel"/>
    <w:tmpl w:val="5A26B950"/>
    <w:lvl w:ilvl="0" w:tplc="E7CE68AC">
      <w:start w:val="1"/>
      <w:numFmt w:val="bullet"/>
      <w:lvlText w:val=""/>
      <w:lvlJc w:val="left"/>
      <w:pPr>
        <w:ind w:left="720" w:hanging="360"/>
      </w:pPr>
      <w:rPr>
        <w:rFonts w:ascii="Symbol" w:hAnsi="Symbol" w:hint="default"/>
      </w:rPr>
    </w:lvl>
    <w:lvl w:ilvl="1" w:tplc="2048D866">
      <w:numFmt w:val="decimal"/>
      <w:lvlText w:val=""/>
      <w:lvlJc w:val="left"/>
    </w:lvl>
    <w:lvl w:ilvl="2" w:tplc="5E2C3A84">
      <w:numFmt w:val="decimal"/>
      <w:lvlText w:val=""/>
      <w:lvlJc w:val="left"/>
    </w:lvl>
    <w:lvl w:ilvl="3" w:tplc="4DC60B1A">
      <w:numFmt w:val="decimal"/>
      <w:lvlText w:val=""/>
      <w:lvlJc w:val="left"/>
    </w:lvl>
    <w:lvl w:ilvl="4" w:tplc="6A98B9D8">
      <w:numFmt w:val="decimal"/>
      <w:lvlText w:val=""/>
      <w:lvlJc w:val="left"/>
    </w:lvl>
    <w:lvl w:ilvl="5" w:tplc="32ECE8F2">
      <w:numFmt w:val="decimal"/>
      <w:lvlText w:val=""/>
      <w:lvlJc w:val="left"/>
    </w:lvl>
    <w:lvl w:ilvl="6" w:tplc="0C86C50C">
      <w:numFmt w:val="decimal"/>
      <w:lvlText w:val=""/>
      <w:lvlJc w:val="left"/>
    </w:lvl>
    <w:lvl w:ilvl="7" w:tplc="F29A7E34">
      <w:numFmt w:val="decimal"/>
      <w:lvlText w:val=""/>
      <w:lvlJc w:val="left"/>
    </w:lvl>
    <w:lvl w:ilvl="8" w:tplc="324AB47E">
      <w:numFmt w:val="decimal"/>
      <w:lvlText w:val=""/>
      <w:lvlJc w:val="left"/>
    </w:lvl>
  </w:abstractNum>
  <w:abstractNum w:abstractNumId="1470" w15:restartNumberingAfterBreak="0">
    <w:nsid w:val="74430981"/>
    <w:multiLevelType w:val="hybridMultilevel"/>
    <w:tmpl w:val="7AC8B808"/>
    <w:lvl w:ilvl="0" w:tplc="C4269840">
      <w:start w:val="1"/>
      <w:numFmt w:val="bullet"/>
      <w:lvlText w:val=""/>
      <w:lvlJc w:val="left"/>
      <w:pPr>
        <w:ind w:left="720" w:hanging="360"/>
      </w:pPr>
      <w:rPr>
        <w:rFonts w:ascii="Symbol" w:hAnsi="Symbol" w:hint="default"/>
      </w:rPr>
    </w:lvl>
    <w:lvl w:ilvl="1" w:tplc="3F865332">
      <w:numFmt w:val="decimal"/>
      <w:lvlText w:val=""/>
      <w:lvlJc w:val="left"/>
    </w:lvl>
    <w:lvl w:ilvl="2" w:tplc="3BEE7796">
      <w:numFmt w:val="decimal"/>
      <w:lvlText w:val=""/>
      <w:lvlJc w:val="left"/>
    </w:lvl>
    <w:lvl w:ilvl="3" w:tplc="3632682C">
      <w:numFmt w:val="decimal"/>
      <w:lvlText w:val=""/>
      <w:lvlJc w:val="left"/>
    </w:lvl>
    <w:lvl w:ilvl="4" w:tplc="FCEE04B8">
      <w:numFmt w:val="decimal"/>
      <w:lvlText w:val=""/>
      <w:lvlJc w:val="left"/>
    </w:lvl>
    <w:lvl w:ilvl="5" w:tplc="71B2419E">
      <w:numFmt w:val="decimal"/>
      <w:lvlText w:val=""/>
      <w:lvlJc w:val="left"/>
    </w:lvl>
    <w:lvl w:ilvl="6" w:tplc="C1CA13B0">
      <w:numFmt w:val="decimal"/>
      <w:lvlText w:val=""/>
      <w:lvlJc w:val="left"/>
    </w:lvl>
    <w:lvl w:ilvl="7" w:tplc="CF627D86">
      <w:numFmt w:val="decimal"/>
      <w:lvlText w:val=""/>
      <w:lvlJc w:val="left"/>
    </w:lvl>
    <w:lvl w:ilvl="8" w:tplc="2542A534">
      <w:numFmt w:val="decimal"/>
      <w:lvlText w:val=""/>
      <w:lvlJc w:val="left"/>
    </w:lvl>
  </w:abstractNum>
  <w:abstractNum w:abstractNumId="1471" w15:restartNumberingAfterBreak="0">
    <w:nsid w:val="7444363F"/>
    <w:multiLevelType w:val="hybridMultilevel"/>
    <w:tmpl w:val="BE60F7A4"/>
    <w:lvl w:ilvl="0" w:tplc="FF6C9A8A">
      <w:start w:val="1"/>
      <w:numFmt w:val="bullet"/>
      <w:lvlText w:val=""/>
      <w:lvlJc w:val="left"/>
      <w:pPr>
        <w:ind w:left="720" w:hanging="360"/>
      </w:pPr>
      <w:rPr>
        <w:rFonts w:ascii="Symbol" w:hAnsi="Symbol" w:hint="default"/>
      </w:rPr>
    </w:lvl>
    <w:lvl w:ilvl="1" w:tplc="0CD8F8E0">
      <w:numFmt w:val="decimal"/>
      <w:lvlText w:val=""/>
      <w:lvlJc w:val="left"/>
    </w:lvl>
    <w:lvl w:ilvl="2" w:tplc="3CF8715C">
      <w:numFmt w:val="decimal"/>
      <w:lvlText w:val=""/>
      <w:lvlJc w:val="left"/>
    </w:lvl>
    <w:lvl w:ilvl="3" w:tplc="71E2621E">
      <w:numFmt w:val="decimal"/>
      <w:lvlText w:val=""/>
      <w:lvlJc w:val="left"/>
    </w:lvl>
    <w:lvl w:ilvl="4" w:tplc="729E9B7A">
      <w:numFmt w:val="decimal"/>
      <w:lvlText w:val=""/>
      <w:lvlJc w:val="left"/>
    </w:lvl>
    <w:lvl w:ilvl="5" w:tplc="27427972">
      <w:numFmt w:val="decimal"/>
      <w:lvlText w:val=""/>
      <w:lvlJc w:val="left"/>
    </w:lvl>
    <w:lvl w:ilvl="6" w:tplc="941A49DE">
      <w:numFmt w:val="decimal"/>
      <w:lvlText w:val=""/>
      <w:lvlJc w:val="left"/>
    </w:lvl>
    <w:lvl w:ilvl="7" w:tplc="20246670">
      <w:numFmt w:val="decimal"/>
      <w:lvlText w:val=""/>
      <w:lvlJc w:val="left"/>
    </w:lvl>
    <w:lvl w:ilvl="8" w:tplc="5C6E4348">
      <w:numFmt w:val="decimal"/>
      <w:lvlText w:val=""/>
      <w:lvlJc w:val="left"/>
    </w:lvl>
  </w:abstractNum>
  <w:abstractNum w:abstractNumId="1472" w15:restartNumberingAfterBreak="0">
    <w:nsid w:val="745123A4"/>
    <w:multiLevelType w:val="hybridMultilevel"/>
    <w:tmpl w:val="F170049E"/>
    <w:lvl w:ilvl="0" w:tplc="A0CE9C2E">
      <w:start w:val="1"/>
      <w:numFmt w:val="bullet"/>
      <w:lvlText w:val=""/>
      <w:lvlJc w:val="left"/>
      <w:pPr>
        <w:ind w:left="720" w:hanging="360"/>
      </w:pPr>
      <w:rPr>
        <w:rFonts w:ascii="Symbol" w:hAnsi="Symbol" w:hint="default"/>
      </w:rPr>
    </w:lvl>
    <w:lvl w:ilvl="1" w:tplc="025E2988">
      <w:numFmt w:val="decimal"/>
      <w:lvlText w:val=""/>
      <w:lvlJc w:val="left"/>
    </w:lvl>
    <w:lvl w:ilvl="2" w:tplc="9DA2E796">
      <w:numFmt w:val="decimal"/>
      <w:lvlText w:val=""/>
      <w:lvlJc w:val="left"/>
    </w:lvl>
    <w:lvl w:ilvl="3" w:tplc="2AC40C56">
      <w:numFmt w:val="decimal"/>
      <w:lvlText w:val=""/>
      <w:lvlJc w:val="left"/>
    </w:lvl>
    <w:lvl w:ilvl="4" w:tplc="AB660500">
      <w:numFmt w:val="decimal"/>
      <w:lvlText w:val=""/>
      <w:lvlJc w:val="left"/>
    </w:lvl>
    <w:lvl w:ilvl="5" w:tplc="419C83E2">
      <w:numFmt w:val="decimal"/>
      <w:lvlText w:val=""/>
      <w:lvlJc w:val="left"/>
    </w:lvl>
    <w:lvl w:ilvl="6" w:tplc="07C8F460">
      <w:numFmt w:val="decimal"/>
      <w:lvlText w:val=""/>
      <w:lvlJc w:val="left"/>
    </w:lvl>
    <w:lvl w:ilvl="7" w:tplc="89AACAC4">
      <w:numFmt w:val="decimal"/>
      <w:lvlText w:val=""/>
      <w:lvlJc w:val="left"/>
    </w:lvl>
    <w:lvl w:ilvl="8" w:tplc="357C65DE">
      <w:numFmt w:val="decimal"/>
      <w:lvlText w:val=""/>
      <w:lvlJc w:val="left"/>
    </w:lvl>
  </w:abstractNum>
  <w:abstractNum w:abstractNumId="1473" w15:restartNumberingAfterBreak="0">
    <w:nsid w:val="74610BDA"/>
    <w:multiLevelType w:val="hybridMultilevel"/>
    <w:tmpl w:val="A198C936"/>
    <w:lvl w:ilvl="0" w:tplc="B7FA7D04">
      <w:start w:val="1"/>
      <w:numFmt w:val="bullet"/>
      <w:lvlText w:val=""/>
      <w:lvlJc w:val="left"/>
      <w:pPr>
        <w:ind w:left="720" w:hanging="360"/>
      </w:pPr>
      <w:rPr>
        <w:rFonts w:ascii="Symbol" w:hAnsi="Symbol" w:hint="default"/>
      </w:rPr>
    </w:lvl>
    <w:lvl w:ilvl="1" w:tplc="8AE4C3B8">
      <w:numFmt w:val="decimal"/>
      <w:lvlText w:val=""/>
      <w:lvlJc w:val="left"/>
    </w:lvl>
    <w:lvl w:ilvl="2" w:tplc="1DD00F46">
      <w:numFmt w:val="decimal"/>
      <w:lvlText w:val=""/>
      <w:lvlJc w:val="left"/>
    </w:lvl>
    <w:lvl w:ilvl="3" w:tplc="62446AAC">
      <w:numFmt w:val="decimal"/>
      <w:lvlText w:val=""/>
      <w:lvlJc w:val="left"/>
    </w:lvl>
    <w:lvl w:ilvl="4" w:tplc="A68E4870">
      <w:numFmt w:val="decimal"/>
      <w:lvlText w:val=""/>
      <w:lvlJc w:val="left"/>
    </w:lvl>
    <w:lvl w:ilvl="5" w:tplc="55EEE6B2">
      <w:numFmt w:val="decimal"/>
      <w:lvlText w:val=""/>
      <w:lvlJc w:val="left"/>
    </w:lvl>
    <w:lvl w:ilvl="6" w:tplc="005C0758">
      <w:numFmt w:val="decimal"/>
      <w:lvlText w:val=""/>
      <w:lvlJc w:val="left"/>
    </w:lvl>
    <w:lvl w:ilvl="7" w:tplc="FC0E5956">
      <w:numFmt w:val="decimal"/>
      <w:lvlText w:val=""/>
      <w:lvlJc w:val="left"/>
    </w:lvl>
    <w:lvl w:ilvl="8" w:tplc="A490A7E4">
      <w:numFmt w:val="decimal"/>
      <w:lvlText w:val=""/>
      <w:lvlJc w:val="left"/>
    </w:lvl>
  </w:abstractNum>
  <w:abstractNum w:abstractNumId="1474" w15:restartNumberingAfterBreak="0">
    <w:nsid w:val="74680A76"/>
    <w:multiLevelType w:val="hybridMultilevel"/>
    <w:tmpl w:val="EF26130C"/>
    <w:lvl w:ilvl="0" w:tplc="36F24368">
      <w:start w:val="1"/>
      <w:numFmt w:val="bullet"/>
      <w:lvlText w:val=""/>
      <w:lvlJc w:val="left"/>
      <w:pPr>
        <w:ind w:left="720" w:hanging="360"/>
      </w:pPr>
      <w:rPr>
        <w:rFonts w:ascii="Symbol" w:hAnsi="Symbol" w:hint="default"/>
      </w:rPr>
    </w:lvl>
    <w:lvl w:ilvl="1" w:tplc="59BE69D4">
      <w:numFmt w:val="decimal"/>
      <w:lvlText w:val=""/>
      <w:lvlJc w:val="left"/>
    </w:lvl>
    <w:lvl w:ilvl="2" w:tplc="50E6DB10">
      <w:numFmt w:val="decimal"/>
      <w:lvlText w:val=""/>
      <w:lvlJc w:val="left"/>
    </w:lvl>
    <w:lvl w:ilvl="3" w:tplc="B7CCB050">
      <w:numFmt w:val="decimal"/>
      <w:lvlText w:val=""/>
      <w:lvlJc w:val="left"/>
    </w:lvl>
    <w:lvl w:ilvl="4" w:tplc="729644E8">
      <w:numFmt w:val="decimal"/>
      <w:lvlText w:val=""/>
      <w:lvlJc w:val="left"/>
    </w:lvl>
    <w:lvl w:ilvl="5" w:tplc="00483C16">
      <w:numFmt w:val="decimal"/>
      <w:lvlText w:val=""/>
      <w:lvlJc w:val="left"/>
    </w:lvl>
    <w:lvl w:ilvl="6" w:tplc="63CE682C">
      <w:numFmt w:val="decimal"/>
      <w:lvlText w:val=""/>
      <w:lvlJc w:val="left"/>
    </w:lvl>
    <w:lvl w:ilvl="7" w:tplc="B6EE603E">
      <w:numFmt w:val="decimal"/>
      <w:lvlText w:val=""/>
      <w:lvlJc w:val="left"/>
    </w:lvl>
    <w:lvl w:ilvl="8" w:tplc="839EC3DA">
      <w:numFmt w:val="decimal"/>
      <w:lvlText w:val=""/>
      <w:lvlJc w:val="left"/>
    </w:lvl>
  </w:abstractNum>
  <w:abstractNum w:abstractNumId="1475" w15:restartNumberingAfterBreak="0">
    <w:nsid w:val="746D515A"/>
    <w:multiLevelType w:val="hybridMultilevel"/>
    <w:tmpl w:val="48D8F3DC"/>
    <w:lvl w:ilvl="0" w:tplc="D6AE613C">
      <w:start w:val="1"/>
      <w:numFmt w:val="bullet"/>
      <w:lvlText w:val=""/>
      <w:lvlJc w:val="left"/>
      <w:pPr>
        <w:ind w:left="720" w:hanging="360"/>
      </w:pPr>
      <w:rPr>
        <w:rFonts w:ascii="Symbol" w:hAnsi="Symbol" w:hint="default"/>
      </w:rPr>
    </w:lvl>
    <w:lvl w:ilvl="1" w:tplc="8F7E5532">
      <w:numFmt w:val="decimal"/>
      <w:lvlText w:val=""/>
      <w:lvlJc w:val="left"/>
    </w:lvl>
    <w:lvl w:ilvl="2" w:tplc="CA7218C4">
      <w:numFmt w:val="decimal"/>
      <w:lvlText w:val=""/>
      <w:lvlJc w:val="left"/>
    </w:lvl>
    <w:lvl w:ilvl="3" w:tplc="8E84D1F8">
      <w:numFmt w:val="decimal"/>
      <w:lvlText w:val=""/>
      <w:lvlJc w:val="left"/>
    </w:lvl>
    <w:lvl w:ilvl="4" w:tplc="C6F2C6D6">
      <w:numFmt w:val="decimal"/>
      <w:lvlText w:val=""/>
      <w:lvlJc w:val="left"/>
    </w:lvl>
    <w:lvl w:ilvl="5" w:tplc="AE30F3E0">
      <w:numFmt w:val="decimal"/>
      <w:lvlText w:val=""/>
      <w:lvlJc w:val="left"/>
    </w:lvl>
    <w:lvl w:ilvl="6" w:tplc="69AC6B64">
      <w:numFmt w:val="decimal"/>
      <w:lvlText w:val=""/>
      <w:lvlJc w:val="left"/>
    </w:lvl>
    <w:lvl w:ilvl="7" w:tplc="5734C75E">
      <w:numFmt w:val="decimal"/>
      <w:lvlText w:val=""/>
      <w:lvlJc w:val="left"/>
    </w:lvl>
    <w:lvl w:ilvl="8" w:tplc="027EE314">
      <w:numFmt w:val="decimal"/>
      <w:lvlText w:val=""/>
      <w:lvlJc w:val="left"/>
    </w:lvl>
  </w:abstractNum>
  <w:abstractNum w:abstractNumId="1476" w15:restartNumberingAfterBreak="0">
    <w:nsid w:val="74703EC0"/>
    <w:multiLevelType w:val="hybridMultilevel"/>
    <w:tmpl w:val="2F485DF4"/>
    <w:lvl w:ilvl="0" w:tplc="E14A7650">
      <w:start w:val="1"/>
      <w:numFmt w:val="bullet"/>
      <w:lvlText w:val=""/>
      <w:lvlJc w:val="left"/>
      <w:pPr>
        <w:ind w:left="720" w:hanging="360"/>
      </w:pPr>
      <w:rPr>
        <w:rFonts w:ascii="Symbol" w:hAnsi="Symbol" w:hint="default"/>
      </w:rPr>
    </w:lvl>
    <w:lvl w:ilvl="1" w:tplc="700CD534">
      <w:numFmt w:val="decimal"/>
      <w:lvlText w:val=""/>
      <w:lvlJc w:val="left"/>
    </w:lvl>
    <w:lvl w:ilvl="2" w:tplc="B7C47494">
      <w:numFmt w:val="decimal"/>
      <w:lvlText w:val=""/>
      <w:lvlJc w:val="left"/>
    </w:lvl>
    <w:lvl w:ilvl="3" w:tplc="CD40CEAE">
      <w:numFmt w:val="decimal"/>
      <w:lvlText w:val=""/>
      <w:lvlJc w:val="left"/>
    </w:lvl>
    <w:lvl w:ilvl="4" w:tplc="6A9EAC80">
      <w:numFmt w:val="decimal"/>
      <w:lvlText w:val=""/>
      <w:lvlJc w:val="left"/>
    </w:lvl>
    <w:lvl w:ilvl="5" w:tplc="25661DC8">
      <w:numFmt w:val="decimal"/>
      <w:lvlText w:val=""/>
      <w:lvlJc w:val="left"/>
    </w:lvl>
    <w:lvl w:ilvl="6" w:tplc="024EB37A">
      <w:numFmt w:val="decimal"/>
      <w:lvlText w:val=""/>
      <w:lvlJc w:val="left"/>
    </w:lvl>
    <w:lvl w:ilvl="7" w:tplc="D1264A90">
      <w:numFmt w:val="decimal"/>
      <w:lvlText w:val=""/>
      <w:lvlJc w:val="left"/>
    </w:lvl>
    <w:lvl w:ilvl="8" w:tplc="F4642378">
      <w:numFmt w:val="decimal"/>
      <w:lvlText w:val=""/>
      <w:lvlJc w:val="left"/>
    </w:lvl>
  </w:abstractNum>
  <w:abstractNum w:abstractNumId="1477" w15:restartNumberingAfterBreak="0">
    <w:nsid w:val="74A113DA"/>
    <w:multiLevelType w:val="hybridMultilevel"/>
    <w:tmpl w:val="918C1534"/>
    <w:lvl w:ilvl="0" w:tplc="B78E57CE">
      <w:start w:val="1"/>
      <w:numFmt w:val="bullet"/>
      <w:lvlText w:val=""/>
      <w:lvlJc w:val="left"/>
      <w:pPr>
        <w:ind w:left="720" w:hanging="360"/>
      </w:pPr>
      <w:rPr>
        <w:rFonts w:ascii="Symbol" w:hAnsi="Symbol" w:hint="default"/>
      </w:rPr>
    </w:lvl>
    <w:lvl w:ilvl="1" w:tplc="D474F640">
      <w:numFmt w:val="decimal"/>
      <w:lvlText w:val=""/>
      <w:lvlJc w:val="left"/>
    </w:lvl>
    <w:lvl w:ilvl="2" w:tplc="B45A8718">
      <w:numFmt w:val="decimal"/>
      <w:lvlText w:val=""/>
      <w:lvlJc w:val="left"/>
    </w:lvl>
    <w:lvl w:ilvl="3" w:tplc="3C40CE6E">
      <w:numFmt w:val="decimal"/>
      <w:lvlText w:val=""/>
      <w:lvlJc w:val="left"/>
    </w:lvl>
    <w:lvl w:ilvl="4" w:tplc="D326DC80">
      <w:numFmt w:val="decimal"/>
      <w:lvlText w:val=""/>
      <w:lvlJc w:val="left"/>
    </w:lvl>
    <w:lvl w:ilvl="5" w:tplc="BFF0CB92">
      <w:numFmt w:val="decimal"/>
      <w:lvlText w:val=""/>
      <w:lvlJc w:val="left"/>
    </w:lvl>
    <w:lvl w:ilvl="6" w:tplc="2278DBBA">
      <w:numFmt w:val="decimal"/>
      <w:lvlText w:val=""/>
      <w:lvlJc w:val="left"/>
    </w:lvl>
    <w:lvl w:ilvl="7" w:tplc="14EC10BC">
      <w:numFmt w:val="decimal"/>
      <w:lvlText w:val=""/>
      <w:lvlJc w:val="left"/>
    </w:lvl>
    <w:lvl w:ilvl="8" w:tplc="60FABE1A">
      <w:numFmt w:val="decimal"/>
      <w:lvlText w:val=""/>
      <w:lvlJc w:val="left"/>
    </w:lvl>
  </w:abstractNum>
  <w:abstractNum w:abstractNumId="1478" w15:restartNumberingAfterBreak="0">
    <w:nsid w:val="74AF2EAA"/>
    <w:multiLevelType w:val="hybridMultilevel"/>
    <w:tmpl w:val="F7647CD2"/>
    <w:lvl w:ilvl="0" w:tplc="E506B5B6">
      <w:start w:val="1"/>
      <w:numFmt w:val="bullet"/>
      <w:lvlText w:val=""/>
      <w:lvlJc w:val="left"/>
      <w:pPr>
        <w:ind w:left="720" w:hanging="360"/>
      </w:pPr>
      <w:rPr>
        <w:rFonts w:ascii="Symbol" w:hAnsi="Symbol" w:hint="default"/>
      </w:rPr>
    </w:lvl>
    <w:lvl w:ilvl="1" w:tplc="8A7C1CC8">
      <w:numFmt w:val="decimal"/>
      <w:lvlText w:val=""/>
      <w:lvlJc w:val="left"/>
    </w:lvl>
    <w:lvl w:ilvl="2" w:tplc="7D188A0E">
      <w:numFmt w:val="decimal"/>
      <w:lvlText w:val=""/>
      <w:lvlJc w:val="left"/>
    </w:lvl>
    <w:lvl w:ilvl="3" w:tplc="ABC2A84A">
      <w:numFmt w:val="decimal"/>
      <w:lvlText w:val=""/>
      <w:lvlJc w:val="left"/>
    </w:lvl>
    <w:lvl w:ilvl="4" w:tplc="97BEC8CA">
      <w:numFmt w:val="decimal"/>
      <w:lvlText w:val=""/>
      <w:lvlJc w:val="left"/>
    </w:lvl>
    <w:lvl w:ilvl="5" w:tplc="62A258D6">
      <w:numFmt w:val="decimal"/>
      <w:lvlText w:val=""/>
      <w:lvlJc w:val="left"/>
    </w:lvl>
    <w:lvl w:ilvl="6" w:tplc="85B29B2C">
      <w:numFmt w:val="decimal"/>
      <w:lvlText w:val=""/>
      <w:lvlJc w:val="left"/>
    </w:lvl>
    <w:lvl w:ilvl="7" w:tplc="6316D07A">
      <w:numFmt w:val="decimal"/>
      <w:lvlText w:val=""/>
      <w:lvlJc w:val="left"/>
    </w:lvl>
    <w:lvl w:ilvl="8" w:tplc="6CB4D3C4">
      <w:numFmt w:val="decimal"/>
      <w:lvlText w:val=""/>
      <w:lvlJc w:val="left"/>
    </w:lvl>
  </w:abstractNum>
  <w:abstractNum w:abstractNumId="1479" w15:restartNumberingAfterBreak="0">
    <w:nsid w:val="74C62D56"/>
    <w:multiLevelType w:val="hybridMultilevel"/>
    <w:tmpl w:val="EE2A5D10"/>
    <w:lvl w:ilvl="0" w:tplc="98B292F0">
      <w:start w:val="1"/>
      <w:numFmt w:val="bullet"/>
      <w:lvlText w:val=""/>
      <w:lvlJc w:val="left"/>
      <w:pPr>
        <w:ind w:left="720" w:hanging="360"/>
      </w:pPr>
      <w:rPr>
        <w:rFonts w:ascii="Symbol" w:hAnsi="Symbol" w:hint="default"/>
      </w:rPr>
    </w:lvl>
    <w:lvl w:ilvl="1" w:tplc="84F665DE">
      <w:numFmt w:val="decimal"/>
      <w:lvlText w:val=""/>
      <w:lvlJc w:val="left"/>
    </w:lvl>
    <w:lvl w:ilvl="2" w:tplc="96ACE488">
      <w:numFmt w:val="decimal"/>
      <w:lvlText w:val=""/>
      <w:lvlJc w:val="left"/>
    </w:lvl>
    <w:lvl w:ilvl="3" w:tplc="F256750E">
      <w:numFmt w:val="decimal"/>
      <w:lvlText w:val=""/>
      <w:lvlJc w:val="left"/>
    </w:lvl>
    <w:lvl w:ilvl="4" w:tplc="22E29F60">
      <w:numFmt w:val="decimal"/>
      <w:lvlText w:val=""/>
      <w:lvlJc w:val="left"/>
    </w:lvl>
    <w:lvl w:ilvl="5" w:tplc="B0123348">
      <w:numFmt w:val="decimal"/>
      <w:lvlText w:val=""/>
      <w:lvlJc w:val="left"/>
    </w:lvl>
    <w:lvl w:ilvl="6" w:tplc="D0EA5090">
      <w:numFmt w:val="decimal"/>
      <w:lvlText w:val=""/>
      <w:lvlJc w:val="left"/>
    </w:lvl>
    <w:lvl w:ilvl="7" w:tplc="230C0888">
      <w:numFmt w:val="decimal"/>
      <w:lvlText w:val=""/>
      <w:lvlJc w:val="left"/>
    </w:lvl>
    <w:lvl w:ilvl="8" w:tplc="B978E424">
      <w:numFmt w:val="decimal"/>
      <w:lvlText w:val=""/>
      <w:lvlJc w:val="left"/>
    </w:lvl>
  </w:abstractNum>
  <w:abstractNum w:abstractNumId="1480" w15:restartNumberingAfterBreak="0">
    <w:nsid w:val="74CB521B"/>
    <w:multiLevelType w:val="hybridMultilevel"/>
    <w:tmpl w:val="266083F4"/>
    <w:lvl w:ilvl="0" w:tplc="CA3875BA">
      <w:start w:val="1"/>
      <w:numFmt w:val="bullet"/>
      <w:lvlText w:val=""/>
      <w:lvlJc w:val="left"/>
      <w:pPr>
        <w:ind w:left="720" w:hanging="360"/>
      </w:pPr>
      <w:rPr>
        <w:rFonts w:ascii="Symbol" w:hAnsi="Symbol" w:hint="default"/>
      </w:rPr>
    </w:lvl>
    <w:lvl w:ilvl="1" w:tplc="CB921EC2">
      <w:numFmt w:val="decimal"/>
      <w:lvlText w:val=""/>
      <w:lvlJc w:val="left"/>
    </w:lvl>
    <w:lvl w:ilvl="2" w:tplc="42E82690">
      <w:numFmt w:val="decimal"/>
      <w:lvlText w:val=""/>
      <w:lvlJc w:val="left"/>
    </w:lvl>
    <w:lvl w:ilvl="3" w:tplc="A74E0B06">
      <w:numFmt w:val="decimal"/>
      <w:lvlText w:val=""/>
      <w:lvlJc w:val="left"/>
    </w:lvl>
    <w:lvl w:ilvl="4" w:tplc="4BA8EDA6">
      <w:numFmt w:val="decimal"/>
      <w:lvlText w:val=""/>
      <w:lvlJc w:val="left"/>
    </w:lvl>
    <w:lvl w:ilvl="5" w:tplc="B99291E0">
      <w:numFmt w:val="decimal"/>
      <w:lvlText w:val=""/>
      <w:lvlJc w:val="left"/>
    </w:lvl>
    <w:lvl w:ilvl="6" w:tplc="B32AF900">
      <w:numFmt w:val="decimal"/>
      <w:lvlText w:val=""/>
      <w:lvlJc w:val="left"/>
    </w:lvl>
    <w:lvl w:ilvl="7" w:tplc="36884E80">
      <w:numFmt w:val="decimal"/>
      <w:lvlText w:val=""/>
      <w:lvlJc w:val="left"/>
    </w:lvl>
    <w:lvl w:ilvl="8" w:tplc="0E02AE1E">
      <w:numFmt w:val="decimal"/>
      <w:lvlText w:val=""/>
      <w:lvlJc w:val="left"/>
    </w:lvl>
  </w:abstractNum>
  <w:abstractNum w:abstractNumId="1481" w15:restartNumberingAfterBreak="0">
    <w:nsid w:val="74D439B1"/>
    <w:multiLevelType w:val="hybridMultilevel"/>
    <w:tmpl w:val="E5F6A34A"/>
    <w:lvl w:ilvl="0" w:tplc="DCFAFF0C">
      <w:start w:val="1"/>
      <w:numFmt w:val="bullet"/>
      <w:lvlText w:val=""/>
      <w:lvlJc w:val="left"/>
      <w:pPr>
        <w:ind w:left="720" w:hanging="360"/>
      </w:pPr>
      <w:rPr>
        <w:rFonts w:ascii="Symbol" w:hAnsi="Symbol" w:hint="default"/>
      </w:rPr>
    </w:lvl>
    <w:lvl w:ilvl="1" w:tplc="18C0D528">
      <w:numFmt w:val="decimal"/>
      <w:lvlText w:val=""/>
      <w:lvlJc w:val="left"/>
    </w:lvl>
    <w:lvl w:ilvl="2" w:tplc="D6EA632E">
      <w:numFmt w:val="decimal"/>
      <w:lvlText w:val=""/>
      <w:lvlJc w:val="left"/>
    </w:lvl>
    <w:lvl w:ilvl="3" w:tplc="47E200BE">
      <w:numFmt w:val="decimal"/>
      <w:lvlText w:val=""/>
      <w:lvlJc w:val="left"/>
    </w:lvl>
    <w:lvl w:ilvl="4" w:tplc="D514DE2E">
      <w:numFmt w:val="decimal"/>
      <w:lvlText w:val=""/>
      <w:lvlJc w:val="left"/>
    </w:lvl>
    <w:lvl w:ilvl="5" w:tplc="16204E6E">
      <w:numFmt w:val="decimal"/>
      <w:lvlText w:val=""/>
      <w:lvlJc w:val="left"/>
    </w:lvl>
    <w:lvl w:ilvl="6" w:tplc="3F96DB78">
      <w:numFmt w:val="decimal"/>
      <w:lvlText w:val=""/>
      <w:lvlJc w:val="left"/>
    </w:lvl>
    <w:lvl w:ilvl="7" w:tplc="1E76E58E">
      <w:numFmt w:val="decimal"/>
      <w:lvlText w:val=""/>
      <w:lvlJc w:val="left"/>
    </w:lvl>
    <w:lvl w:ilvl="8" w:tplc="0E2AB644">
      <w:numFmt w:val="decimal"/>
      <w:lvlText w:val=""/>
      <w:lvlJc w:val="left"/>
    </w:lvl>
  </w:abstractNum>
  <w:abstractNum w:abstractNumId="1482" w15:restartNumberingAfterBreak="0">
    <w:nsid w:val="74DA1D9C"/>
    <w:multiLevelType w:val="hybridMultilevel"/>
    <w:tmpl w:val="46164748"/>
    <w:lvl w:ilvl="0" w:tplc="161EFB92">
      <w:start w:val="1"/>
      <w:numFmt w:val="bullet"/>
      <w:lvlText w:val=""/>
      <w:lvlJc w:val="left"/>
      <w:pPr>
        <w:ind w:left="720" w:hanging="360"/>
      </w:pPr>
      <w:rPr>
        <w:rFonts w:ascii="Symbol" w:hAnsi="Symbol" w:hint="default"/>
      </w:rPr>
    </w:lvl>
    <w:lvl w:ilvl="1" w:tplc="CBDC7026">
      <w:numFmt w:val="decimal"/>
      <w:lvlText w:val=""/>
      <w:lvlJc w:val="left"/>
    </w:lvl>
    <w:lvl w:ilvl="2" w:tplc="C060AD22">
      <w:numFmt w:val="decimal"/>
      <w:lvlText w:val=""/>
      <w:lvlJc w:val="left"/>
    </w:lvl>
    <w:lvl w:ilvl="3" w:tplc="82A807BC">
      <w:numFmt w:val="decimal"/>
      <w:lvlText w:val=""/>
      <w:lvlJc w:val="left"/>
    </w:lvl>
    <w:lvl w:ilvl="4" w:tplc="2C56615C">
      <w:numFmt w:val="decimal"/>
      <w:lvlText w:val=""/>
      <w:lvlJc w:val="left"/>
    </w:lvl>
    <w:lvl w:ilvl="5" w:tplc="824C1598">
      <w:numFmt w:val="decimal"/>
      <w:lvlText w:val=""/>
      <w:lvlJc w:val="left"/>
    </w:lvl>
    <w:lvl w:ilvl="6" w:tplc="CF884BF2">
      <w:numFmt w:val="decimal"/>
      <w:lvlText w:val=""/>
      <w:lvlJc w:val="left"/>
    </w:lvl>
    <w:lvl w:ilvl="7" w:tplc="F4F86212">
      <w:numFmt w:val="decimal"/>
      <w:lvlText w:val=""/>
      <w:lvlJc w:val="left"/>
    </w:lvl>
    <w:lvl w:ilvl="8" w:tplc="D61A33C2">
      <w:numFmt w:val="decimal"/>
      <w:lvlText w:val=""/>
      <w:lvlJc w:val="left"/>
    </w:lvl>
  </w:abstractNum>
  <w:abstractNum w:abstractNumId="1483" w15:restartNumberingAfterBreak="0">
    <w:nsid w:val="74E42628"/>
    <w:multiLevelType w:val="hybridMultilevel"/>
    <w:tmpl w:val="F684B3D2"/>
    <w:lvl w:ilvl="0" w:tplc="2C4E075E">
      <w:start w:val="1"/>
      <w:numFmt w:val="bullet"/>
      <w:lvlText w:val=""/>
      <w:lvlJc w:val="left"/>
      <w:pPr>
        <w:ind w:left="720" w:hanging="360"/>
      </w:pPr>
      <w:rPr>
        <w:rFonts w:ascii="Symbol" w:hAnsi="Symbol" w:hint="default"/>
      </w:rPr>
    </w:lvl>
    <w:lvl w:ilvl="1" w:tplc="1CDC781A">
      <w:numFmt w:val="decimal"/>
      <w:lvlText w:val=""/>
      <w:lvlJc w:val="left"/>
    </w:lvl>
    <w:lvl w:ilvl="2" w:tplc="DF1CD8A8">
      <w:numFmt w:val="decimal"/>
      <w:lvlText w:val=""/>
      <w:lvlJc w:val="left"/>
    </w:lvl>
    <w:lvl w:ilvl="3" w:tplc="2806E55A">
      <w:numFmt w:val="decimal"/>
      <w:lvlText w:val=""/>
      <w:lvlJc w:val="left"/>
    </w:lvl>
    <w:lvl w:ilvl="4" w:tplc="4F76B4CC">
      <w:numFmt w:val="decimal"/>
      <w:lvlText w:val=""/>
      <w:lvlJc w:val="left"/>
    </w:lvl>
    <w:lvl w:ilvl="5" w:tplc="AAAAD912">
      <w:numFmt w:val="decimal"/>
      <w:lvlText w:val=""/>
      <w:lvlJc w:val="left"/>
    </w:lvl>
    <w:lvl w:ilvl="6" w:tplc="2D5436FA">
      <w:numFmt w:val="decimal"/>
      <w:lvlText w:val=""/>
      <w:lvlJc w:val="left"/>
    </w:lvl>
    <w:lvl w:ilvl="7" w:tplc="5F80336C">
      <w:numFmt w:val="decimal"/>
      <w:lvlText w:val=""/>
      <w:lvlJc w:val="left"/>
    </w:lvl>
    <w:lvl w:ilvl="8" w:tplc="0054D67A">
      <w:numFmt w:val="decimal"/>
      <w:lvlText w:val=""/>
      <w:lvlJc w:val="left"/>
    </w:lvl>
  </w:abstractNum>
  <w:abstractNum w:abstractNumId="1484" w15:restartNumberingAfterBreak="0">
    <w:nsid w:val="74EA7FD3"/>
    <w:multiLevelType w:val="hybridMultilevel"/>
    <w:tmpl w:val="1720AC0E"/>
    <w:lvl w:ilvl="0" w:tplc="2E0E35B2">
      <w:start w:val="1"/>
      <w:numFmt w:val="bullet"/>
      <w:lvlText w:val=""/>
      <w:lvlJc w:val="left"/>
      <w:pPr>
        <w:ind w:left="720" w:hanging="360"/>
      </w:pPr>
      <w:rPr>
        <w:rFonts w:ascii="Symbol" w:hAnsi="Symbol" w:hint="default"/>
      </w:rPr>
    </w:lvl>
    <w:lvl w:ilvl="1" w:tplc="579EA434">
      <w:numFmt w:val="decimal"/>
      <w:lvlText w:val=""/>
      <w:lvlJc w:val="left"/>
    </w:lvl>
    <w:lvl w:ilvl="2" w:tplc="CB5C1D60">
      <w:numFmt w:val="decimal"/>
      <w:lvlText w:val=""/>
      <w:lvlJc w:val="left"/>
    </w:lvl>
    <w:lvl w:ilvl="3" w:tplc="40DEFCA0">
      <w:numFmt w:val="decimal"/>
      <w:lvlText w:val=""/>
      <w:lvlJc w:val="left"/>
    </w:lvl>
    <w:lvl w:ilvl="4" w:tplc="2932C4EA">
      <w:numFmt w:val="decimal"/>
      <w:lvlText w:val=""/>
      <w:lvlJc w:val="left"/>
    </w:lvl>
    <w:lvl w:ilvl="5" w:tplc="CD7C9A5E">
      <w:numFmt w:val="decimal"/>
      <w:lvlText w:val=""/>
      <w:lvlJc w:val="left"/>
    </w:lvl>
    <w:lvl w:ilvl="6" w:tplc="83920BAA">
      <w:numFmt w:val="decimal"/>
      <w:lvlText w:val=""/>
      <w:lvlJc w:val="left"/>
    </w:lvl>
    <w:lvl w:ilvl="7" w:tplc="DEFE6A32">
      <w:numFmt w:val="decimal"/>
      <w:lvlText w:val=""/>
      <w:lvlJc w:val="left"/>
    </w:lvl>
    <w:lvl w:ilvl="8" w:tplc="607ABF00">
      <w:numFmt w:val="decimal"/>
      <w:lvlText w:val=""/>
      <w:lvlJc w:val="left"/>
    </w:lvl>
  </w:abstractNum>
  <w:abstractNum w:abstractNumId="1485" w15:restartNumberingAfterBreak="0">
    <w:nsid w:val="75017923"/>
    <w:multiLevelType w:val="hybridMultilevel"/>
    <w:tmpl w:val="ECA61E60"/>
    <w:lvl w:ilvl="0" w:tplc="92203A0E">
      <w:numFmt w:val="decimal"/>
      <w:lvlText w:val=""/>
      <w:lvlJc w:val="left"/>
    </w:lvl>
    <w:lvl w:ilvl="1" w:tplc="9384D48C">
      <w:start w:val="1"/>
      <w:numFmt w:val="bullet"/>
      <w:lvlText w:val=""/>
      <w:lvlJc w:val="left"/>
      <w:pPr>
        <w:ind w:left="1440" w:hanging="360"/>
      </w:pPr>
      <w:rPr>
        <w:rFonts w:ascii="Symbol" w:hAnsi="Symbol" w:hint="default"/>
      </w:rPr>
    </w:lvl>
    <w:lvl w:ilvl="2" w:tplc="A77CD4B0">
      <w:numFmt w:val="decimal"/>
      <w:lvlText w:val=""/>
      <w:lvlJc w:val="left"/>
    </w:lvl>
    <w:lvl w:ilvl="3" w:tplc="F0044EE8">
      <w:numFmt w:val="decimal"/>
      <w:lvlText w:val=""/>
      <w:lvlJc w:val="left"/>
    </w:lvl>
    <w:lvl w:ilvl="4" w:tplc="9D0A24B0">
      <w:numFmt w:val="decimal"/>
      <w:lvlText w:val=""/>
      <w:lvlJc w:val="left"/>
    </w:lvl>
    <w:lvl w:ilvl="5" w:tplc="C5247066">
      <w:numFmt w:val="decimal"/>
      <w:lvlText w:val=""/>
      <w:lvlJc w:val="left"/>
    </w:lvl>
    <w:lvl w:ilvl="6" w:tplc="70665F6A">
      <w:numFmt w:val="decimal"/>
      <w:lvlText w:val=""/>
      <w:lvlJc w:val="left"/>
    </w:lvl>
    <w:lvl w:ilvl="7" w:tplc="D466F53E">
      <w:numFmt w:val="decimal"/>
      <w:lvlText w:val=""/>
      <w:lvlJc w:val="left"/>
    </w:lvl>
    <w:lvl w:ilvl="8" w:tplc="F77C02F4">
      <w:numFmt w:val="decimal"/>
      <w:lvlText w:val=""/>
      <w:lvlJc w:val="left"/>
    </w:lvl>
  </w:abstractNum>
  <w:abstractNum w:abstractNumId="1486" w15:restartNumberingAfterBreak="0">
    <w:nsid w:val="752024C0"/>
    <w:multiLevelType w:val="hybridMultilevel"/>
    <w:tmpl w:val="1B46D3C4"/>
    <w:lvl w:ilvl="0" w:tplc="81E6C5F4">
      <w:start w:val="1"/>
      <w:numFmt w:val="bullet"/>
      <w:lvlText w:val=""/>
      <w:lvlJc w:val="left"/>
      <w:pPr>
        <w:ind w:left="720" w:hanging="360"/>
      </w:pPr>
      <w:rPr>
        <w:rFonts w:ascii="Symbol" w:hAnsi="Symbol" w:hint="default"/>
      </w:rPr>
    </w:lvl>
    <w:lvl w:ilvl="1" w:tplc="99EA37C4">
      <w:numFmt w:val="decimal"/>
      <w:lvlText w:val=""/>
      <w:lvlJc w:val="left"/>
    </w:lvl>
    <w:lvl w:ilvl="2" w:tplc="D318B7AA">
      <w:numFmt w:val="decimal"/>
      <w:lvlText w:val=""/>
      <w:lvlJc w:val="left"/>
    </w:lvl>
    <w:lvl w:ilvl="3" w:tplc="6BE259BC">
      <w:numFmt w:val="decimal"/>
      <w:lvlText w:val=""/>
      <w:lvlJc w:val="left"/>
    </w:lvl>
    <w:lvl w:ilvl="4" w:tplc="F864D586">
      <w:numFmt w:val="decimal"/>
      <w:lvlText w:val=""/>
      <w:lvlJc w:val="left"/>
    </w:lvl>
    <w:lvl w:ilvl="5" w:tplc="2C923734">
      <w:numFmt w:val="decimal"/>
      <w:lvlText w:val=""/>
      <w:lvlJc w:val="left"/>
    </w:lvl>
    <w:lvl w:ilvl="6" w:tplc="10A29624">
      <w:numFmt w:val="decimal"/>
      <w:lvlText w:val=""/>
      <w:lvlJc w:val="left"/>
    </w:lvl>
    <w:lvl w:ilvl="7" w:tplc="8D289DF0">
      <w:numFmt w:val="decimal"/>
      <w:lvlText w:val=""/>
      <w:lvlJc w:val="left"/>
    </w:lvl>
    <w:lvl w:ilvl="8" w:tplc="A96AB2D8">
      <w:numFmt w:val="decimal"/>
      <w:lvlText w:val=""/>
      <w:lvlJc w:val="left"/>
    </w:lvl>
  </w:abstractNum>
  <w:abstractNum w:abstractNumId="1487" w15:restartNumberingAfterBreak="0">
    <w:nsid w:val="75411450"/>
    <w:multiLevelType w:val="hybridMultilevel"/>
    <w:tmpl w:val="DBB8DBF8"/>
    <w:lvl w:ilvl="0" w:tplc="37C850F0">
      <w:start w:val="1"/>
      <w:numFmt w:val="bullet"/>
      <w:lvlText w:val=""/>
      <w:lvlJc w:val="left"/>
      <w:pPr>
        <w:ind w:left="720" w:hanging="360"/>
      </w:pPr>
      <w:rPr>
        <w:rFonts w:ascii="Symbol" w:hAnsi="Symbol" w:hint="default"/>
      </w:rPr>
    </w:lvl>
    <w:lvl w:ilvl="1" w:tplc="645A6FB4">
      <w:numFmt w:val="decimal"/>
      <w:lvlText w:val=""/>
      <w:lvlJc w:val="left"/>
    </w:lvl>
    <w:lvl w:ilvl="2" w:tplc="EDFC9B2A">
      <w:numFmt w:val="decimal"/>
      <w:lvlText w:val=""/>
      <w:lvlJc w:val="left"/>
    </w:lvl>
    <w:lvl w:ilvl="3" w:tplc="3F621B0E">
      <w:numFmt w:val="decimal"/>
      <w:lvlText w:val=""/>
      <w:lvlJc w:val="left"/>
    </w:lvl>
    <w:lvl w:ilvl="4" w:tplc="28FE0A12">
      <w:numFmt w:val="decimal"/>
      <w:lvlText w:val=""/>
      <w:lvlJc w:val="left"/>
    </w:lvl>
    <w:lvl w:ilvl="5" w:tplc="AE92B4A6">
      <w:numFmt w:val="decimal"/>
      <w:lvlText w:val=""/>
      <w:lvlJc w:val="left"/>
    </w:lvl>
    <w:lvl w:ilvl="6" w:tplc="E8406646">
      <w:numFmt w:val="decimal"/>
      <w:lvlText w:val=""/>
      <w:lvlJc w:val="left"/>
    </w:lvl>
    <w:lvl w:ilvl="7" w:tplc="11F40C3C">
      <w:numFmt w:val="decimal"/>
      <w:lvlText w:val=""/>
      <w:lvlJc w:val="left"/>
    </w:lvl>
    <w:lvl w:ilvl="8" w:tplc="9CA298A6">
      <w:numFmt w:val="decimal"/>
      <w:lvlText w:val=""/>
      <w:lvlJc w:val="left"/>
    </w:lvl>
  </w:abstractNum>
  <w:abstractNum w:abstractNumId="1488" w15:restartNumberingAfterBreak="0">
    <w:nsid w:val="75493E5A"/>
    <w:multiLevelType w:val="hybridMultilevel"/>
    <w:tmpl w:val="A0F69CAE"/>
    <w:lvl w:ilvl="0" w:tplc="437AFBD0">
      <w:start w:val="1"/>
      <w:numFmt w:val="bullet"/>
      <w:lvlText w:val=""/>
      <w:lvlJc w:val="left"/>
      <w:pPr>
        <w:ind w:left="720" w:hanging="360"/>
      </w:pPr>
      <w:rPr>
        <w:rFonts w:ascii="Symbol" w:hAnsi="Symbol" w:hint="default"/>
      </w:rPr>
    </w:lvl>
    <w:lvl w:ilvl="1" w:tplc="23A824E4">
      <w:numFmt w:val="decimal"/>
      <w:lvlText w:val=""/>
      <w:lvlJc w:val="left"/>
    </w:lvl>
    <w:lvl w:ilvl="2" w:tplc="89949850">
      <w:numFmt w:val="decimal"/>
      <w:lvlText w:val=""/>
      <w:lvlJc w:val="left"/>
    </w:lvl>
    <w:lvl w:ilvl="3" w:tplc="B222672A">
      <w:numFmt w:val="decimal"/>
      <w:lvlText w:val=""/>
      <w:lvlJc w:val="left"/>
    </w:lvl>
    <w:lvl w:ilvl="4" w:tplc="1700E37C">
      <w:numFmt w:val="decimal"/>
      <w:lvlText w:val=""/>
      <w:lvlJc w:val="left"/>
    </w:lvl>
    <w:lvl w:ilvl="5" w:tplc="ADB69450">
      <w:numFmt w:val="decimal"/>
      <w:lvlText w:val=""/>
      <w:lvlJc w:val="left"/>
    </w:lvl>
    <w:lvl w:ilvl="6" w:tplc="6F3828D2">
      <w:numFmt w:val="decimal"/>
      <w:lvlText w:val=""/>
      <w:lvlJc w:val="left"/>
    </w:lvl>
    <w:lvl w:ilvl="7" w:tplc="5F36143E">
      <w:numFmt w:val="decimal"/>
      <w:lvlText w:val=""/>
      <w:lvlJc w:val="left"/>
    </w:lvl>
    <w:lvl w:ilvl="8" w:tplc="CF9E69F6">
      <w:numFmt w:val="decimal"/>
      <w:lvlText w:val=""/>
      <w:lvlJc w:val="left"/>
    </w:lvl>
  </w:abstractNum>
  <w:abstractNum w:abstractNumId="1489" w15:restartNumberingAfterBreak="0">
    <w:nsid w:val="754C2DE2"/>
    <w:multiLevelType w:val="hybridMultilevel"/>
    <w:tmpl w:val="EE5A91E6"/>
    <w:lvl w:ilvl="0" w:tplc="BBB0E436">
      <w:start w:val="1"/>
      <w:numFmt w:val="bullet"/>
      <w:lvlText w:val=""/>
      <w:lvlJc w:val="left"/>
      <w:pPr>
        <w:ind w:left="720" w:hanging="360"/>
      </w:pPr>
      <w:rPr>
        <w:rFonts w:ascii="Symbol" w:hAnsi="Symbol" w:hint="default"/>
      </w:rPr>
    </w:lvl>
    <w:lvl w:ilvl="1" w:tplc="76E0DECC">
      <w:numFmt w:val="decimal"/>
      <w:lvlText w:val=""/>
      <w:lvlJc w:val="left"/>
    </w:lvl>
    <w:lvl w:ilvl="2" w:tplc="CC28CD0C">
      <w:numFmt w:val="decimal"/>
      <w:lvlText w:val=""/>
      <w:lvlJc w:val="left"/>
    </w:lvl>
    <w:lvl w:ilvl="3" w:tplc="CF7C8430">
      <w:numFmt w:val="decimal"/>
      <w:lvlText w:val=""/>
      <w:lvlJc w:val="left"/>
    </w:lvl>
    <w:lvl w:ilvl="4" w:tplc="8CDC4B5C">
      <w:numFmt w:val="decimal"/>
      <w:lvlText w:val=""/>
      <w:lvlJc w:val="left"/>
    </w:lvl>
    <w:lvl w:ilvl="5" w:tplc="7CA2BFF0">
      <w:numFmt w:val="decimal"/>
      <w:lvlText w:val=""/>
      <w:lvlJc w:val="left"/>
    </w:lvl>
    <w:lvl w:ilvl="6" w:tplc="F6F0FE40">
      <w:numFmt w:val="decimal"/>
      <w:lvlText w:val=""/>
      <w:lvlJc w:val="left"/>
    </w:lvl>
    <w:lvl w:ilvl="7" w:tplc="8A324318">
      <w:numFmt w:val="decimal"/>
      <w:lvlText w:val=""/>
      <w:lvlJc w:val="left"/>
    </w:lvl>
    <w:lvl w:ilvl="8" w:tplc="3EB28A66">
      <w:numFmt w:val="decimal"/>
      <w:lvlText w:val=""/>
      <w:lvlJc w:val="left"/>
    </w:lvl>
  </w:abstractNum>
  <w:abstractNum w:abstractNumId="1490" w15:restartNumberingAfterBreak="0">
    <w:nsid w:val="755C1570"/>
    <w:multiLevelType w:val="hybridMultilevel"/>
    <w:tmpl w:val="1E90BB54"/>
    <w:lvl w:ilvl="0" w:tplc="011E3534">
      <w:start w:val="1"/>
      <w:numFmt w:val="bullet"/>
      <w:lvlText w:val=""/>
      <w:lvlJc w:val="left"/>
      <w:pPr>
        <w:ind w:left="720" w:hanging="360"/>
      </w:pPr>
      <w:rPr>
        <w:rFonts w:ascii="Symbol" w:hAnsi="Symbol" w:hint="default"/>
      </w:rPr>
    </w:lvl>
    <w:lvl w:ilvl="1" w:tplc="97A6291A">
      <w:numFmt w:val="decimal"/>
      <w:lvlText w:val=""/>
      <w:lvlJc w:val="left"/>
    </w:lvl>
    <w:lvl w:ilvl="2" w:tplc="5456C720">
      <w:numFmt w:val="decimal"/>
      <w:lvlText w:val=""/>
      <w:lvlJc w:val="left"/>
    </w:lvl>
    <w:lvl w:ilvl="3" w:tplc="AC7A3A8C">
      <w:numFmt w:val="decimal"/>
      <w:lvlText w:val=""/>
      <w:lvlJc w:val="left"/>
    </w:lvl>
    <w:lvl w:ilvl="4" w:tplc="8F6C8BFA">
      <w:numFmt w:val="decimal"/>
      <w:lvlText w:val=""/>
      <w:lvlJc w:val="left"/>
    </w:lvl>
    <w:lvl w:ilvl="5" w:tplc="9FC23F96">
      <w:numFmt w:val="decimal"/>
      <w:lvlText w:val=""/>
      <w:lvlJc w:val="left"/>
    </w:lvl>
    <w:lvl w:ilvl="6" w:tplc="F25A2560">
      <w:numFmt w:val="decimal"/>
      <w:lvlText w:val=""/>
      <w:lvlJc w:val="left"/>
    </w:lvl>
    <w:lvl w:ilvl="7" w:tplc="48C03EC4">
      <w:numFmt w:val="decimal"/>
      <w:lvlText w:val=""/>
      <w:lvlJc w:val="left"/>
    </w:lvl>
    <w:lvl w:ilvl="8" w:tplc="72603A9E">
      <w:numFmt w:val="decimal"/>
      <w:lvlText w:val=""/>
      <w:lvlJc w:val="left"/>
    </w:lvl>
  </w:abstractNum>
  <w:abstractNum w:abstractNumId="1491" w15:restartNumberingAfterBreak="0">
    <w:nsid w:val="755D491F"/>
    <w:multiLevelType w:val="hybridMultilevel"/>
    <w:tmpl w:val="D7EE63CE"/>
    <w:lvl w:ilvl="0" w:tplc="5C0A6CFC">
      <w:start w:val="1"/>
      <w:numFmt w:val="bullet"/>
      <w:lvlText w:val=""/>
      <w:lvlJc w:val="left"/>
      <w:pPr>
        <w:ind w:left="720" w:hanging="360"/>
      </w:pPr>
      <w:rPr>
        <w:rFonts w:ascii="Symbol" w:hAnsi="Symbol" w:hint="default"/>
      </w:rPr>
    </w:lvl>
    <w:lvl w:ilvl="1" w:tplc="989C2CBA">
      <w:numFmt w:val="decimal"/>
      <w:lvlText w:val=""/>
      <w:lvlJc w:val="left"/>
    </w:lvl>
    <w:lvl w:ilvl="2" w:tplc="637E74B8">
      <w:numFmt w:val="decimal"/>
      <w:lvlText w:val=""/>
      <w:lvlJc w:val="left"/>
    </w:lvl>
    <w:lvl w:ilvl="3" w:tplc="1138086A">
      <w:numFmt w:val="decimal"/>
      <w:lvlText w:val=""/>
      <w:lvlJc w:val="left"/>
    </w:lvl>
    <w:lvl w:ilvl="4" w:tplc="2F06811C">
      <w:numFmt w:val="decimal"/>
      <w:lvlText w:val=""/>
      <w:lvlJc w:val="left"/>
    </w:lvl>
    <w:lvl w:ilvl="5" w:tplc="75E680AA">
      <w:numFmt w:val="decimal"/>
      <w:lvlText w:val=""/>
      <w:lvlJc w:val="left"/>
    </w:lvl>
    <w:lvl w:ilvl="6" w:tplc="76AE5704">
      <w:numFmt w:val="decimal"/>
      <w:lvlText w:val=""/>
      <w:lvlJc w:val="left"/>
    </w:lvl>
    <w:lvl w:ilvl="7" w:tplc="AEFEDDDE">
      <w:numFmt w:val="decimal"/>
      <w:lvlText w:val=""/>
      <w:lvlJc w:val="left"/>
    </w:lvl>
    <w:lvl w:ilvl="8" w:tplc="0CB0FDA8">
      <w:numFmt w:val="decimal"/>
      <w:lvlText w:val=""/>
      <w:lvlJc w:val="left"/>
    </w:lvl>
  </w:abstractNum>
  <w:abstractNum w:abstractNumId="1492" w15:restartNumberingAfterBreak="0">
    <w:nsid w:val="75615591"/>
    <w:multiLevelType w:val="hybridMultilevel"/>
    <w:tmpl w:val="E09A0F6A"/>
    <w:lvl w:ilvl="0" w:tplc="CFB25C28">
      <w:start w:val="1"/>
      <w:numFmt w:val="bullet"/>
      <w:lvlText w:val=""/>
      <w:lvlJc w:val="left"/>
      <w:pPr>
        <w:ind w:left="720" w:hanging="360"/>
      </w:pPr>
      <w:rPr>
        <w:rFonts w:ascii="Symbol" w:hAnsi="Symbol" w:hint="default"/>
      </w:rPr>
    </w:lvl>
    <w:lvl w:ilvl="1" w:tplc="C576F7BA">
      <w:numFmt w:val="decimal"/>
      <w:lvlText w:val=""/>
      <w:lvlJc w:val="left"/>
    </w:lvl>
    <w:lvl w:ilvl="2" w:tplc="4B903C98">
      <w:numFmt w:val="decimal"/>
      <w:lvlText w:val=""/>
      <w:lvlJc w:val="left"/>
    </w:lvl>
    <w:lvl w:ilvl="3" w:tplc="F3EE8078">
      <w:numFmt w:val="decimal"/>
      <w:lvlText w:val=""/>
      <w:lvlJc w:val="left"/>
    </w:lvl>
    <w:lvl w:ilvl="4" w:tplc="0AA26E68">
      <w:numFmt w:val="decimal"/>
      <w:lvlText w:val=""/>
      <w:lvlJc w:val="left"/>
    </w:lvl>
    <w:lvl w:ilvl="5" w:tplc="02B2A8D8">
      <w:numFmt w:val="decimal"/>
      <w:lvlText w:val=""/>
      <w:lvlJc w:val="left"/>
    </w:lvl>
    <w:lvl w:ilvl="6" w:tplc="E80CC920">
      <w:numFmt w:val="decimal"/>
      <w:lvlText w:val=""/>
      <w:lvlJc w:val="left"/>
    </w:lvl>
    <w:lvl w:ilvl="7" w:tplc="64208B6C">
      <w:numFmt w:val="decimal"/>
      <w:lvlText w:val=""/>
      <w:lvlJc w:val="left"/>
    </w:lvl>
    <w:lvl w:ilvl="8" w:tplc="4E462388">
      <w:numFmt w:val="decimal"/>
      <w:lvlText w:val=""/>
      <w:lvlJc w:val="left"/>
    </w:lvl>
  </w:abstractNum>
  <w:abstractNum w:abstractNumId="1493" w15:restartNumberingAfterBreak="0">
    <w:nsid w:val="75615EDE"/>
    <w:multiLevelType w:val="hybridMultilevel"/>
    <w:tmpl w:val="4EDEFAEA"/>
    <w:lvl w:ilvl="0" w:tplc="89C840F8">
      <w:start w:val="1"/>
      <w:numFmt w:val="bullet"/>
      <w:lvlText w:val=""/>
      <w:lvlJc w:val="left"/>
      <w:pPr>
        <w:ind w:left="720" w:hanging="360"/>
      </w:pPr>
      <w:rPr>
        <w:rFonts w:ascii="Symbol" w:hAnsi="Symbol" w:hint="default"/>
      </w:rPr>
    </w:lvl>
    <w:lvl w:ilvl="1" w:tplc="DF3C7E78">
      <w:numFmt w:val="decimal"/>
      <w:lvlText w:val=""/>
      <w:lvlJc w:val="left"/>
    </w:lvl>
    <w:lvl w:ilvl="2" w:tplc="5D144A44">
      <w:numFmt w:val="decimal"/>
      <w:lvlText w:val=""/>
      <w:lvlJc w:val="left"/>
    </w:lvl>
    <w:lvl w:ilvl="3" w:tplc="7BC247E8">
      <w:numFmt w:val="decimal"/>
      <w:lvlText w:val=""/>
      <w:lvlJc w:val="left"/>
    </w:lvl>
    <w:lvl w:ilvl="4" w:tplc="F482B4C0">
      <w:numFmt w:val="decimal"/>
      <w:lvlText w:val=""/>
      <w:lvlJc w:val="left"/>
    </w:lvl>
    <w:lvl w:ilvl="5" w:tplc="9A58ADAA">
      <w:numFmt w:val="decimal"/>
      <w:lvlText w:val=""/>
      <w:lvlJc w:val="left"/>
    </w:lvl>
    <w:lvl w:ilvl="6" w:tplc="E1E0E2E2">
      <w:numFmt w:val="decimal"/>
      <w:lvlText w:val=""/>
      <w:lvlJc w:val="left"/>
    </w:lvl>
    <w:lvl w:ilvl="7" w:tplc="8DFA2B6C">
      <w:numFmt w:val="decimal"/>
      <w:lvlText w:val=""/>
      <w:lvlJc w:val="left"/>
    </w:lvl>
    <w:lvl w:ilvl="8" w:tplc="304C636E">
      <w:numFmt w:val="decimal"/>
      <w:lvlText w:val=""/>
      <w:lvlJc w:val="left"/>
    </w:lvl>
  </w:abstractNum>
  <w:abstractNum w:abstractNumId="1494" w15:restartNumberingAfterBreak="0">
    <w:nsid w:val="756D1778"/>
    <w:multiLevelType w:val="hybridMultilevel"/>
    <w:tmpl w:val="1A70C040"/>
    <w:lvl w:ilvl="0" w:tplc="EF1C9696">
      <w:start w:val="1"/>
      <w:numFmt w:val="bullet"/>
      <w:lvlText w:val=""/>
      <w:lvlJc w:val="left"/>
      <w:pPr>
        <w:ind w:left="720" w:hanging="360"/>
      </w:pPr>
      <w:rPr>
        <w:rFonts w:ascii="Symbol" w:hAnsi="Symbol" w:hint="default"/>
      </w:rPr>
    </w:lvl>
    <w:lvl w:ilvl="1" w:tplc="89109BFC">
      <w:numFmt w:val="decimal"/>
      <w:lvlText w:val=""/>
      <w:lvlJc w:val="left"/>
    </w:lvl>
    <w:lvl w:ilvl="2" w:tplc="82D0F616">
      <w:numFmt w:val="decimal"/>
      <w:lvlText w:val=""/>
      <w:lvlJc w:val="left"/>
    </w:lvl>
    <w:lvl w:ilvl="3" w:tplc="69B0F27C">
      <w:numFmt w:val="decimal"/>
      <w:lvlText w:val=""/>
      <w:lvlJc w:val="left"/>
    </w:lvl>
    <w:lvl w:ilvl="4" w:tplc="0C52166E">
      <w:numFmt w:val="decimal"/>
      <w:lvlText w:val=""/>
      <w:lvlJc w:val="left"/>
    </w:lvl>
    <w:lvl w:ilvl="5" w:tplc="EACE82FC">
      <w:numFmt w:val="decimal"/>
      <w:lvlText w:val=""/>
      <w:lvlJc w:val="left"/>
    </w:lvl>
    <w:lvl w:ilvl="6" w:tplc="8414790A">
      <w:numFmt w:val="decimal"/>
      <w:lvlText w:val=""/>
      <w:lvlJc w:val="left"/>
    </w:lvl>
    <w:lvl w:ilvl="7" w:tplc="F3849D4C">
      <w:numFmt w:val="decimal"/>
      <w:lvlText w:val=""/>
      <w:lvlJc w:val="left"/>
    </w:lvl>
    <w:lvl w:ilvl="8" w:tplc="03042FCE">
      <w:numFmt w:val="decimal"/>
      <w:lvlText w:val=""/>
      <w:lvlJc w:val="left"/>
    </w:lvl>
  </w:abstractNum>
  <w:abstractNum w:abstractNumId="1495" w15:restartNumberingAfterBreak="0">
    <w:nsid w:val="756D1EEF"/>
    <w:multiLevelType w:val="hybridMultilevel"/>
    <w:tmpl w:val="B98A9884"/>
    <w:lvl w:ilvl="0" w:tplc="A52E7140">
      <w:start w:val="1"/>
      <w:numFmt w:val="bullet"/>
      <w:lvlText w:val=""/>
      <w:lvlJc w:val="left"/>
      <w:pPr>
        <w:ind w:left="720" w:hanging="360"/>
      </w:pPr>
      <w:rPr>
        <w:rFonts w:ascii="Symbol" w:hAnsi="Symbol" w:hint="default"/>
      </w:rPr>
    </w:lvl>
    <w:lvl w:ilvl="1" w:tplc="28E06E06">
      <w:numFmt w:val="decimal"/>
      <w:lvlText w:val=""/>
      <w:lvlJc w:val="left"/>
    </w:lvl>
    <w:lvl w:ilvl="2" w:tplc="5AE8F634">
      <w:numFmt w:val="decimal"/>
      <w:lvlText w:val=""/>
      <w:lvlJc w:val="left"/>
    </w:lvl>
    <w:lvl w:ilvl="3" w:tplc="ECE25F5C">
      <w:numFmt w:val="decimal"/>
      <w:lvlText w:val=""/>
      <w:lvlJc w:val="left"/>
    </w:lvl>
    <w:lvl w:ilvl="4" w:tplc="EB4C4E7A">
      <w:numFmt w:val="decimal"/>
      <w:lvlText w:val=""/>
      <w:lvlJc w:val="left"/>
    </w:lvl>
    <w:lvl w:ilvl="5" w:tplc="166C7898">
      <w:numFmt w:val="decimal"/>
      <w:lvlText w:val=""/>
      <w:lvlJc w:val="left"/>
    </w:lvl>
    <w:lvl w:ilvl="6" w:tplc="DC5E94CA">
      <w:numFmt w:val="decimal"/>
      <w:lvlText w:val=""/>
      <w:lvlJc w:val="left"/>
    </w:lvl>
    <w:lvl w:ilvl="7" w:tplc="925073A2">
      <w:numFmt w:val="decimal"/>
      <w:lvlText w:val=""/>
      <w:lvlJc w:val="left"/>
    </w:lvl>
    <w:lvl w:ilvl="8" w:tplc="87DC64D2">
      <w:numFmt w:val="decimal"/>
      <w:lvlText w:val=""/>
      <w:lvlJc w:val="left"/>
    </w:lvl>
  </w:abstractNum>
  <w:abstractNum w:abstractNumId="1496" w15:restartNumberingAfterBreak="0">
    <w:nsid w:val="75823D82"/>
    <w:multiLevelType w:val="hybridMultilevel"/>
    <w:tmpl w:val="EB826DF8"/>
    <w:lvl w:ilvl="0" w:tplc="5B0E9844">
      <w:start w:val="1"/>
      <w:numFmt w:val="bullet"/>
      <w:lvlText w:val=""/>
      <w:lvlJc w:val="left"/>
      <w:pPr>
        <w:ind w:left="720" w:hanging="360"/>
      </w:pPr>
      <w:rPr>
        <w:rFonts w:ascii="Symbol" w:hAnsi="Symbol" w:hint="default"/>
      </w:rPr>
    </w:lvl>
    <w:lvl w:ilvl="1" w:tplc="1108C57E">
      <w:numFmt w:val="decimal"/>
      <w:lvlText w:val=""/>
      <w:lvlJc w:val="left"/>
    </w:lvl>
    <w:lvl w:ilvl="2" w:tplc="1D42DE28">
      <w:numFmt w:val="decimal"/>
      <w:lvlText w:val=""/>
      <w:lvlJc w:val="left"/>
    </w:lvl>
    <w:lvl w:ilvl="3" w:tplc="57CCABC0">
      <w:numFmt w:val="decimal"/>
      <w:lvlText w:val=""/>
      <w:lvlJc w:val="left"/>
    </w:lvl>
    <w:lvl w:ilvl="4" w:tplc="6C322364">
      <w:numFmt w:val="decimal"/>
      <w:lvlText w:val=""/>
      <w:lvlJc w:val="left"/>
    </w:lvl>
    <w:lvl w:ilvl="5" w:tplc="24D8EAC4">
      <w:numFmt w:val="decimal"/>
      <w:lvlText w:val=""/>
      <w:lvlJc w:val="left"/>
    </w:lvl>
    <w:lvl w:ilvl="6" w:tplc="E82EE416">
      <w:numFmt w:val="decimal"/>
      <w:lvlText w:val=""/>
      <w:lvlJc w:val="left"/>
    </w:lvl>
    <w:lvl w:ilvl="7" w:tplc="A8A8A1B2">
      <w:numFmt w:val="decimal"/>
      <w:lvlText w:val=""/>
      <w:lvlJc w:val="left"/>
    </w:lvl>
    <w:lvl w:ilvl="8" w:tplc="D7FC8C1A">
      <w:numFmt w:val="decimal"/>
      <w:lvlText w:val=""/>
      <w:lvlJc w:val="left"/>
    </w:lvl>
  </w:abstractNum>
  <w:abstractNum w:abstractNumId="1497" w15:restartNumberingAfterBreak="0">
    <w:nsid w:val="75A644FC"/>
    <w:multiLevelType w:val="hybridMultilevel"/>
    <w:tmpl w:val="74C8BD88"/>
    <w:lvl w:ilvl="0" w:tplc="8CF62FE8">
      <w:start w:val="1"/>
      <w:numFmt w:val="bullet"/>
      <w:lvlText w:val=""/>
      <w:lvlJc w:val="left"/>
      <w:pPr>
        <w:ind w:left="720" w:hanging="360"/>
      </w:pPr>
      <w:rPr>
        <w:rFonts w:ascii="Symbol" w:hAnsi="Symbol" w:hint="default"/>
      </w:rPr>
    </w:lvl>
    <w:lvl w:ilvl="1" w:tplc="4C8637F4">
      <w:numFmt w:val="decimal"/>
      <w:lvlText w:val=""/>
      <w:lvlJc w:val="left"/>
    </w:lvl>
    <w:lvl w:ilvl="2" w:tplc="D8305D78">
      <w:numFmt w:val="decimal"/>
      <w:lvlText w:val=""/>
      <w:lvlJc w:val="left"/>
    </w:lvl>
    <w:lvl w:ilvl="3" w:tplc="33E2B892">
      <w:numFmt w:val="decimal"/>
      <w:lvlText w:val=""/>
      <w:lvlJc w:val="left"/>
    </w:lvl>
    <w:lvl w:ilvl="4" w:tplc="48A08E92">
      <w:numFmt w:val="decimal"/>
      <w:lvlText w:val=""/>
      <w:lvlJc w:val="left"/>
    </w:lvl>
    <w:lvl w:ilvl="5" w:tplc="00C27554">
      <w:numFmt w:val="decimal"/>
      <w:lvlText w:val=""/>
      <w:lvlJc w:val="left"/>
    </w:lvl>
    <w:lvl w:ilvl="6" w:tplc="AFAC0506">
      <w:numFmt w:val="decimal"/>
      <w:lvlText w:val=""/>
      <w:lvlJc w:val="left"/>
    </w:lvl>
    <w:lvl w:ilvl="7" w:tplc="2B6C2532">
      <w:numFmt w:val="decimal"/>
      <w:lvlText w:val=""/>
      <w:lvlJc w:val="left"/>
    </w:lvl>
    <w:lvl w:ilvl="8" w:tplc="632ABD52">
      <w:numFmt w:val="decimal"/>
      <w:lvlText w:val=""/>
      <w:lvlJc w:val="left"/>
    </w:lvl>
  </w:abstractNum>
  <w:abstractNum w:abstractNumId="1498" w15:restartNumberingAfterBreak="0">
    <w:nsid w:val="75CB3228"/>
    <w:multiLevelType w:val="hybridMultilevel"/>
    <w:tmpl w:val="BB8A0C22"/>
    <w:lvl w:ilvl="0" w:tplc="E4C602E6">
      <w:start w:val="1"/>
      <w:numFmt w:val="bullet"/>
      <w:lvlText w:val=""/>
      <w:lvlJc w:val="left"/>
      <w:pPr>
        <w:ind w:left="720" w:hanging="360"/>
      </w:pPr>
      <w:rPr>
        <w:rFonts w:ascii="Symbol" w:hAnsi="Symbol" w:hint="default"/>
      </w:rPr>
    </w:lvl>
    <w:lvl w:ilvl="1" w:tplc="940AE6C6">
      <w:numFmt w:val="decimal"/>
      <w:lvlText w:val=""/>
      <w:lvlJc w:val="left"/>
    </w:lvl>
    <w:lvl w:ilvl="2" w:tplc="F89E6E10">
      <w:numFmt w:val="decimal"/>
      <w:lvlText w:val=""/>
      <w:lvlJc w:val="left"/>
    </w:lvl>
    <w:lvl w:ilvl="3" w:tplc="E528C528">
      <w:numFmt w:val="decimal"/>
      <w:lvlText w:val=""/>
      <w:lvlJc w:val="left"/>
    </w:lvl>
    <w:lvl w:ilvl="4" w:tplc="111CD252">
      <w:numFmt w:val="decimal"/>
      <w:lvlText w:val=""/>
      <w:lvlJc w:val="left"/>
    </w:lvl>
    <w:lvl w:ilvl="5" w:tplc="0ED8BE76">
      <w:numFmt w:val="decimal"/>
      <w:lvlText w:val=""/>
      <w:lvlJc w:val="left"/>
    </w:lvl>
    <w:lvl w:ilvl="6" w:tplc="26DC360E">
      <w:numFmt w:val="decimal"/>
      <w:lvlText w:val=""/>
      <w:lvlJc w:val="left"/>
    </w:lvl>
    <w:lvl w:ilvl="7" w:tplc="2CA66818">
      <w:numFmt w:val="decimal"/>
      <w:lvlText w:val=""/>
      <w:lvlJc w:val="left"/>
    </w:lvl>
    <w:lvl w:ilvl="8" w:tplc="F0FA3C48">
      <w:numFmt w:val="decimal"/>
      <w:lvlText w:val=""/>
      <w:lvlJc w:val="left"/>
    </w:lvl>
  </w:abstractNum>
  <w:abstractNum w:abstractNumId="1499" w15:restartNumberingAfterBreak="0">
    <w:nsid w:val="75CB4D6D"/>
    <w:multiLevelType w:val="hybridMultilevel"/>
    <w:tmpl w:val="2F16B636"/>
    <w:lvl w:ilvl="0" w:tplc="D706B078">
      <w:start w:val="1"/>
      <w:numFmt w:val="bullet"/>
      <w:lvlText w:val=""/>
      <w:lvlJc w:val="left"/>
      <w:pPr>
        <w:ind w:left="720" w:hanging="360"/>
      </w:pPr>
      <w:rPr>
        <w:rFonts w:ascii="Symbol" w:hAnsi="Symbol" w:hint="default"/>
      </w:rPr>
    </w:lvl>
    <w:lvl w:ilvl="1" w:tplc="889094FE">
      <w:numFmt w:val="decimal"/>
      <w:lvlText w:val=""/>
      <w:lvlJc w:val="left"/>
    </w:lvl>
    <w:lvl w:ilvl="2" w:tplc="41387C1E">
      <w:numFmt w:val="decimal"/>
      <w:lvlText w:val=""/>
      <w:lvlJc w:val="left"/>
    </w:lvl>
    <w:lvl w:ilvl="3" w:tplc="00BED9B4">
      <w:numFmt w:val="decimal"/>
      <w:lvlText w:val=""/>
      <w:lvlJc w:val="left"/>
    </w:lvl>
    <w:lvl w:ilvl="4" w:tplc="65169DC2">
      <w:numFmt w:val="decimal"/>
      <w:lvlText w:val=""/>
      <w:lvlJc w:val="left"/>
    </w:lvl>
    <w:lvl w:ilvl="5" w:tplc="9000F4EA">
      <w:numFmt w:val="decimal"/>
      <w:lvlText w:val=""/>
      <w:lvlJc w:val="left"/>
    </w:lvl>
    <w:lvl w:ilvl="6" w:tplc="4E42B26C">
      <w:numFmt w:val="decimal"/>
      <w:lvlText w:val=""/>
      <w:lvlJc w:val="left"/>
    </w:lvl>
    <w:lvl w:ilvl="7" w:tplc="66BE0968">
      <w:numFmt w:val="decimal"/>
      <w:lvlText w:val=""/>
      <w:lvlJc w:val="left"/>
    </w:lvl>
    <w:lvl w:ilvl="8" w:tplc="3DDA68E2">
      <w:numFmt w:val="decimal"/>
      <w:lvlText w:val=""/>
      <w:lvlJc w:val="left"/>
    </w:lvl>
  </w:abstractNum>
  <w:abstractNum w:abstractNumId="1500" w15:restartNumberingAfterBreak="0">
    <w:nsid w:val="75E063DE"/>
    <w:multiLevelType w:val="hybridMultilevel"/>
    <w:tmpl w:val="25FA671A"/>
    <w:lvl w:ilvl="0" w:tplc="BC9E98DA">
      <w:start w:val="1"/>
      <w:numFmt w:val="bullet"/>
      <w:lvlText w:val=""/>
      <w:lvlJc w:val="left"/>
      <w:pPr>
        <w:ind w:left="720" w:hanging="360"/>
      </w:pPr>
      <w:rPr>
        <w:rFonts w:ascii="Symbol" w:hAnsi="Symbol" w:hint="default"/>
      </w:rPr>
    </w:lvl>
    <w:lvl w:ilvl="1" w:tplc="6FEE6C7E">
      <w:numFmt w:val="decimal"/>
      <w:lvlText w:val=""/>
      <w:lvlJc w:val="left"/>
    </w:lvl>
    <w:lvl w:ilvl="2" w:tplc="A220471A">
      <w:numFmt w:val="decimal"/>
      <w:lvlText w:val=""/>
      <w:lvlJc w:val="left"/>
    </w:lvl>
    <w:lvl w:ilvl="3" w:tplc="16BEFF82">
      <w:numFmt w:val="decimal"/>
      <w:lvlText w:val=""/>
      <w:lvlJc w:val="left"/>
    </w:lvl>
    <w:lvl w:ilvl="4" w:tplc="E1D2C63C">
      <w:numFmt w:val="decimal"/>
      <w:lvlText w:val=""/>
      <w:lvlJc w:val="left"/>
    </w:lvl>
    <w:lvl w:ilvl="5" w:tplc="9A368EF8">
      <w:numFmt w:val="decimal"/>
      <w:lvlText w:val=""/>
      <w:lvlJc w:val="left"/>
    </w:lvl>
    <w:lvl w:ilvl="6" w:tplc="4314B3A0">
      <w:numFmt w:val="decimal"/>
      <w:lvlText w:val=""/>
      <w:lvlJc w:val="left"/>
    </w:lvl>
    <w:lvl w:ilvl="7" w:tplc="A7363954">
      <w:numFmt w:val="decimal"/>
      <w:lvlText w:val=""/>
      <w:lvlJc w:val="left"/>
    </w:lvl>
    <w:lvl w:ilvl="8" w:tplc="BA9440AE">
      <w:numFmt w:val="decimal"/>
      <w:lvlText w:val=""/>
      <w:lvlJc w:val="left"/>
    </w:lvl>
  </w:abstractNum>
  <w:abstractNum w:abstractNumId="1501" w15:restartNumberingAfterBreak="0">
    <w:nsid w:val="75E77A2B"/>
    <w:multiLevelType w:val="hybridMultilevel"/>
    <w:tmpl w:val="4F329ED6"/>
    <w:lvl w:ilvl="0" w:tplc="E7DEF00C">
      <w:start w:val="1"/>
      <w:numFmt w:val="bullet"/>
      <w:lvlText w:val=""/>
      <w:lvlJc w:val="left"/>
      <w:pPr>
        <w:ind w:left="720" w:hanging="360"/>
      </w:pPr>
      <w:rPr>
        <w:rFonts w:ascii="Symbol" w:hAnsi="Symbol" w:hint="default"/>
      </w:rPr>
    </w:lvl>
    <w:lvl w:ilvl="1" w:tplc="B1C45006">
      <w:numFmt w:val="decimal"/>
      <w:lvlText w:val=""/>
      <w:lvlJc w:val="left"/>
    </w:lvl>
    <w:lvl w:ilvl="2" w:tplc="69C04F06">
      <w:numFmt w:val="decimal"/>
      <w:lvlText w:val=""/>
      <w:lvlJc w:val="left"/>
    </w:lvl>
    <w:lvl w:ilvl="3" w:tplc="E7AC556C">
      <w:numFmt w:val="decimal"/>
      <w:lvlText w:val=""/>
      <w:lvlJc w:val="left"/>
    </w:lvl>
    <w:lvl w:ilvl="4" w:tplc="A320AC60">
      <w:numFmt w:val="decimal"/>
      <w:lvlText w:val=""/>
      <w:lvlJc w:val="left"/>
    </w:lvl>
    <w:lvl w:ilvl="5" w:tplc="90DCBACE">
      <w:numFmt w:val="decimal"/>
      <w:lvlText w:val=""/>
      <w:lvlJc w:val="left"/>
    </w:lvl>
    <w:lvl w:ilvl="6" w:tplc="FE382F86">
      <w:numFmt w:val="decimal"/>
      <w:lvlText w:val=""/>
      <w:lvlJc w:val="left"/>
    </w:lvl>
    <w:lvl w:ilvl="7" w:tplc="98685BAC">
      <w:numFmt w:val="decimal"/>
      <w:lvlText w:val=""/>
      <w:lvlJc w:val="left"/>
    </w:lvl>
    <w:lvl w:ilvl="8" w:tplc="6CF2DF4E">
      <w:numFmt w:val="decimal"/>
      <w:lvlText w:val=""/>
      <w:lvlJc w:val="left"/>
    </w:lvl>
  </w:abstractNum>
  <w:abstractNum w:abstractNumId="1502" w15:restartNumberingAfterBreak="0">
    <w:nsid w:val="75E94C53"/>
    <w:multiLevelType w:val="hybridMultilevel"/>
    <w:tmpl w:val="861442D2"/>
    <w:lvl w:ilvl="0" w:tplc="BD54B372">
      <w:start w:val="1"/>
      <w:numFmt w:val="bullet"/>
      <w:lvlText w:val=""/>
      <w:lvlJc w:val="left"/>
      <w:pPr>
        <w:ind w:left="720" w:hanging="360"/>
      </w:pPr>
      <w:rPr>
        <w:rFonts w:ascii="Symbol" w:hAnsi="Symbol" w:hint="default"/>
      </w:rPr>
    </w:lvl>
    <w:lvl w:ilvl="1" w:tplc="C9C4E930">
      <w:numFmt w:val="decimal"/>
      <w:lvlText w:val=""/>
      <w:lvlJc w:val="left"/>
    </w:lvl>
    <w:lvl w:ilvl="2" w:tplc="58EE1D32">
      <w:numFmt w:val="decimal"/>
      <w:lvlText w:val=""/>
      <w:lvlJc w:val="left"/>
    </w:lvl>
    <w:lvl w:ilvl="3" w:tplc="79A2DC46">
      <w:numFmt w:val="decimal"/>
      <w:lvlText w:val=""/>
      <w:lvlJc w:val="left"/>
    </w:lvl>
    <w:lvl w:ilvl="4" w:tplc="F266D6BC">
      <w:numFmt w:val="decimal"/>
      <w:lvlText w:val=""/>
      <w:lvlJc w:val="left"/>
    </w:lvl>
    <w:lvl w:ilvl="5" w:tplc="64B60AFE">
      <w:numFmt w:val="decimal"/>
      <w:lvlText w:val=""/>
      <w:lvlJc w:val="left"/>
    </w:lvl>
    <w:lvl w:ilvl="6" w:tplc="F6CA2FDA">
      <w:numFmt w:val="decimal"/>
      <w:lvlText w:val=""/>
      <w:lvlJc w:val="left"/>
    </w:lvl>
    <w:lvl w:ilvl="7" w:tplc="0DE43952">
      <w:numFmt w:val="decimal"/>
      <w:lvlText w:val=""/>
      <w:lvlJc w:val="left"/>
    </w:lvl>
    <w:lvl w:ilvl="8" w:tplc="4B9AA9DC">
      <w:numFmt w:val="decimal"/>
      <w:lvlText w:val=""/>
      <w:lvlJc w:val="left"/>
    </w:lvl>
  </w:abstractNum>
  <w:abstractNum w:abstractNumId="1503" w15:restartNumberingAfterBreak="0">
    <w:nsid w:val="75F34CB8"/>
    <w:multiLevelType w:val="hybridMultilevel"/>
    <w:tmpl w:val="E41EE884"/>
    <w:lvl w:ilvl="0" w:tplc="CEA05E40">
      <w:start w:val="1"/>
      <w:numFmt w:val="bullet"/>
      <w:lvlText w:val=""/>
      <w:lvlJc w:val="left"/>
      <w:pPr>
        <w:ind w:left="720" w:hanging="360"/>
      </w:pPr>
      <w:rPr>
        <w:rFonts w:ascii="Symbol" w:hAnsi="Symbol" w:hint="default"/>
      </w:rPr>
    </w:lvl>
    <w:lvl w:ilvl="1" w:tplc="40BE422E">
      <w:numFmt w:val="decimal"/>
      <w:lvlText w:val=""/>
      <w:lvlJc w:val="left"/>
    </w:lvl>
    <w:lvl w:ilvl="2" w:tplc="476ED6A8">
      <w:numFmt w:val="decimal"/>
      <w:lvlText w:val=""/>
      <w:lvlJc w:val="left"/>
    </w:lvl>
    <w:lvl w:ilvl="3" w:tplc="80EC733E">
      <w:numFmt w:val="decimal"/>
      <w:lvlText w:val=""/>
      <w:lvlJc w:val="left"/>
    </w:lvl>
    <w:lvl w:ilvl="4" w:tplc="A0E4BA74">
      <w:numFmt w:val="decimal"/>
      <w:lvlText w:val=""/>
      <w:lvlJc w:val="left"/>
    </w:lvl>
    <w:lvl w:ilvl="5" w:tplc="AE4AC72A">
      <w:numFmt w:val="decimal"/>
      <w:lvlText w:val=""/>
      <w:lvlJc w:val="left"/>
    </w:lvl>
    <w:lvl w:ilvl="6" w:tplc="4D5634E4">
      <w:numFmt w:val="decimal"/>
      <w:lvlText w:val=""/>
      <w:lvlJc w:val="left"/>
    </w:lvl>
    <w:lvl w:ilvl="7" w:tplc="6B980D8E">
      <w:numFmt w:val="decimal"/>
      <w:lvlText w:val=""/>
      <w:lvlJc w:val="left"/>
    </w:lvl>
    <w:lvl w:ilvl="8" w:tplc="57A249C2">
      <w:numFmt w:val="decimal"/>
      <w:lvlText w:val=""/>
      <w:lvlJc w:val="left"/>
    </w:lvl>
  </w:abstractNum>
  <w:abstractNum w:abstractNumId="1504" w15:restartNumberingAfterBreak="0">
    <w:nsid w:val="7613137C"/>
    <w:multiLevelType w:val="hybridMultilevel"/>
    <w:tmpl w:val="65142FB0"/>
    <w:lvl w:ilvl="0" w:tplc="E9F61D10">
      <w:start w:val="1"/>
      <w:numFmt w:val="bullet"/>
      <w:lvlText w:val=""/>
      <w:lvlJc w:val="left"/>
      <w:pPr>
        <w:ind w:left="720" w:hanging="360"/>
      </w:pPr>
      <w:rPr>
        <w:rFonts w:ascii="Symbol" w:hAnsi="Symbol" w:hint="default"/>
      </w:rPr>
    </w:lvl>
    <w:lvl w:ilvl="1" w:tplc="77AC9470">
      <w:numFmt w:val="decimal"/>
      <w:lvlText w:val=""/>
      <w:lvlJc w:val="left"/>
    </w:lvl>
    <w:lvl w:ilvl="2" w:tplc="3A228E62">
      <w:numFmt w:val="decimal"/>
      <w:lvlText w:val=""/>
      <w:lvlJc w:val="left"/>
    </w:lvl>
    <w:lvl w:ilvl="3" w:tplc="F0B29772">
      <w:numFmt w:val="decimal"/>
      <w:lvlText w:val=""/>
      <w:lvlJc w:val="left"/>
    </w:lvl>
    <w:lvl w:ilvl="4" w:tplc="6796775A">
      <w:numFmt w:val="decimal"/>
      <w:lvlText w:val=""/>
      <w:lvlJc w:val="left"/>
    </w:lvl>
    <w:lvl w:ilvl="5" w:tplc="4C70D7AE">
      <w:numFmt w:val="decimal"/>
      <w:lvlText w:val=""/>
      <w:lvlJc w:val="left"/>
    </w:lvl>
    <w:lvl w:ilvl="6" w:tplc="ED4E4C0C">
      <w:numFmt w:val="decimal"/>
      <w:lvlText w:val=""/>
      <w:lvlJc w:val="left"/>
    </w:lvl>
    <w:lvl w:ilvl="7" w:tplc="C9901EB2">
      <w:numFmt w:val="decimal"/>
      <w:lvlText w:val=""/>
      <w:lvlJc w:val="left"/>
    </w:lvl>
    <w:lvl w:ilvl="8" w:tplc="F022C776">
      <w:numFmt w:val="decimal"/>
      <w:lvlText w:val=""/>
      <w:lvlJc w:val="left"/>
    </w:lvl>
  </w:abstractNum>
  <w:abstractNum w:abstractNumId="1505" w15:restartNumberingAfterBreak="0">
    <w:nsid w:val="764D4047"/>
    <w:multiLevelType w:val="hybridMultilevel"/>
    <w:tmpl w:val="4886A096"/>
    <w:lvl w:ilvl="0" w:tplc="0BEA8A9A">
      <w:start w:val="1"/>
      <w:numFmt w:val="bullet"/>
      <w:lvlText w:val=""/>
      <w:lvlJc w:val="left"/>
      <w:pPr>
        <w:ind w:left="720" w:hanging="360"/>
      </w:pPr>
      <w:rPr>
        <w:rFonts w:ascii="Symbol" w:hAnsi="Symbol" w:hint="default"/>
      </w:rPr>
    </w:lvl>
    <w:lvl w:ilvl="1" w:tplc="AC747336">
      <w:numFmt w:val="decimal"/>
      <w:lvlText w:val=""/>
      <w:lvlJc w:val="left"/>
    </w:lvl>
    <w:lvl w:ilvl="2" w:tplc="7DE64A42">
      <w:numFmt w:val="decimal"/>
      <w:lvlText w:val=""/>
      <w:lvlJc w:val="left"/>
    </w:lvl>
    <w:lvl w:ilvl="3" w:tplc="528AEEF6">
      <w:numFmt w:val="decimal"/>
      <w:lvlText w:val=""/>
      <w:lvlJc w:val="left"/>
    </w:lvl>
    <w:lvl w:ilvl="4" w:tplc="DB4A2AB2">
      <w:numFmt w:val="decimal"/>
      <w:lvlText w:val=""/>
      <w:lvlJc w:val="left"/>
    </w:lvl>
    <w:lvl w:ilvl="5" w:tplc="5DCE11E4">
      <w:numFmt w:val="decimal"/>
      <w:lvlText w:val=""/>
      <w:lvlJc w:val="left"/>
    </w:lvl>
    <w:lvl w:ilvl="6" w:tplc="9D72B5EE">
      <w:numFmt w:val="decimal"/>
      <w:lvlText w:val=""/>
      <w:lvlJc w:val="left"/>
    </w:lvl>
    <w:lvl w:ilvl="7" w:tplc="1BE6CD38">
      <w:numFmt w:val="decimal"/>
      <w:lvlText w:val=""/>
      <w:lvlJc w:val="left"/>
    </w:lvl>
    <w:lvl w:ilvl="8" w:tplc="6EBA2FC8">
      <w:numFmt w:val="decimal"/>
      <w:lvlText w:val=""/>
      <w:lvlJc w:val="left"/>
    </w:lvl>
  </w:abstractNum>
  <w:abstractNum w:abstractNumId="1506" w15:restartNumberingAfterBreak="0">
    <w:nsid w:val="765732DA"/>
    <w:multiLevelType w:val="hybridMultilevel"/>
    <w:tmpl w:val="FFBC5842"/>
    <w:lvl w:ilvl="0" w:tplc="37F299DA">
      <w:start w:val="1"/>
      <w:numFmt w:val="bullet"/>
      <w:lvlText w:val=""/>
      <w:lvlJc w:val="left"/>
      <w:pPr>
        <w:ind w:left="720" w:hanging="360"/>
      </w:pPr>
      <w:rPr>
        <w:rFonts w:ascii="Symbol" w:hAnsi="Symbol" w:hint="default"/>
      </w:rPr>
    </w:lvl>
    <w:lvl w:ilvl="1" w:tplc="E08859B6">
      <w:numFmt w:val="decimal"/>
      <w:lvlText w:val=""/>
      <w:lvlJc w:val="left"/>
    </w:lvl>
    <w:lvl w:ilvl="2" w:tplc="FCE472BC">
      <w:numFmt w:val="decimal"/>
      <w:lvlText w:val=""/>
      <w:lvlJc w:val="left"/>
    </w:lvl>
    <w:lvl w:ilvl="3" w:tplc="2F4857B4">
      <w:numFmt w:val="decimal"/>
      <w:lvlText w:val=""/>
      <w:lvlJc w:val="left"/>
    </w:lvl>
    <w:lvl w:ilvl="4" w:tplc="FC62CB7E">
      <w:numFmt w:val="decimal"/>
      <w:lvlText w:val=""/>
      <w:lvlJc w:val="left"/>
    </w:lvl>
    <w:lvl w:ilvl="5" w:tplc="54720CCE">
      <w:numFmt w:val="decimal"/>
      <w:lvlText w:val=""/>
      <w:lvlJc w:val="left"/>
    </w:lvl>
    <w:lvl w:ilvl="6" w:tplc="88D2779C">
      <w:numFmt w:val="decimal"/>
      <w:lvlText w:val=""/>
      <w:lvlJc w:val="left"/>
    </w:lvl>
    <w:lvl w:ilvl="7" w:tplc="0FC66C9C">
      <w:numFmt w:val="decimal"/>
      <w:lvlText w:val=""/>
      <w:lvlJc w:val="left"/>
    </w:lvl>
    <w:lvl w:ilvl="8" w:tplc="25E65D1A">
      <w:numFmt w:val="decimal"/>
      <w:lvlText w:val=""/>
      <w:lvlJc w:val="left"/>
    </w:lvl>
  </w:abstractNum>
  <w:abstractNum w:abstractNumId="1507" w15:restartNumberingAfterBreak="0">
    <w:nsid w:val="765B5D29"/>
    <w:multiLevelType w:val="hybridMultilevel"/>
    <w:tmpl w:val="6F70BBEA"/>
    <w:lvl w:ilvl="0" w:tplc="8EE8F5A2">
      <w:start w:val="1"/>
      <w:numFmt w:val="bullet"/>
      <w:lvlText w:val=""/>
      <w:lvlJc w:val="left"/>
      <w:pPr>
        <w:ind w:left="720" w:hanging="360"/>
      </w:pPr>
      <w:rPr>
        <w:rFonts w:ascii="Symbol" w:hAnsi="Symbol" w:hint="default"/>
      </w:rPr>
    </w:lvl>
    <w:lvl w:ilvl="1" w:tplc="EB107844">
      <w:numFmt w:val="decimal"/>
      <w:lvlText w:val=""/>
      <w:lvlJc w:val="left"/>
    </w:lvl>
    <w:lvl w:ilvl="2" w:tplc="4ECA2F00">
      <w:numFmt w:val="decimal"/>
      <w:lvlText w:val=""/>
      <w:lvlJc w:val="left"/>
    </w:lvl>
    <w:lvl w:ilvl="3" w:tplc="5DBECD3E">
      <w:numFmt w:val="decimal"/>
      <w:lvlText w:val=""/>
      <w:lvlJc w:val="left"/>
    </w:lvl>
    <w:lvl w:ilvl="4" w:tplc="3C40AE12">
      <w:numFmt w:val="decimal"/>
      <w:lvlText w:val=""/>
      <w:lvlJc w:val="left"/>
    </w:lvl>
    <w:lvl w:ilvl="5" w:tplc="6084FDFE">
      <w:numFmt w:val="decimal"/>
      <w:lvlText w:val=""/>
      <w:lvlJc w:val="left"/>
    </w:lvl>
    <w:lvl w:ilvl="6" w:tplc="80107FF0">
      <w:numFmt w:val="decimal"/>
      <w:lvlText w:val=""/>
      <w:lvlJc w:val="left"/>
    </w:lvl>
    <w:lvl w:ilvl="7" w:tplc="8C6228BA">
      <w:numFmt w:val="decimal"/>
      <w:lvlText w:val=""/>
      <w:lvlJc w:val="left"/>
    </w:lvl>
    <w:lvl w:ilvl="8" w:tplc="C8F4F04E">
      <w:numFmt w:val="decimal"/>
      <w:lvlText w:val=""/>
      <w:lvlJc w:val="left"/>
    </w:lvl>
  </w:abstractNum>
  <w:abstractNum w:abstractNumId="1508" w15:restartNumberingAfterBreak="0">
    <w:nsid w:val="765F6ADD"/>
    <w:multiLevelType w:val="hybridMultilevel"/>
    <w:tmpl w:val="031CC240"/>
    <w:lvl w:ilvl="0" w:tplc="9CDC1222">
      <w:numFmt w:val="decimal"/>
      <w:lvlText w:val=""/>
      <w:lvlJc w:val="left"/>
    </w:lvl>
    <w:lvl w:ilvl="1" w:tplc="254C2A3A">
      <w:start w:val="1"/>
      <w:numFmt w:val="bullet"/>
      <w:lvlText w:val=""/>
      <w:lvlJc w:val="left"/>
      <w:pPr>
        <w:ind w:left="1440" w:hanging="360"/>
      </w:pPr>
      <w:rPr>
        <w:rFonts w:ascii="Symbol" w:hAnsi="Symbol" w:hint="default"/>
      </w:rPr>
    </w:lvl>
    <w:lvl w:ilvl="2" w:tplc="63C62616">
      <w:numFmt w:val="decimal"/>
      <w:lvlText w:val=""/>
      <w:lvlJc w:val="left"/>
    </w:lvl>
    <w:lvl w:ilvl="3" w:tplc="84EA8C42">
      <w:numFmt w:val="decimal"/>
      <w:lvlText w:val=""/>
      <w:lvlJc w:val="left"/>
    </w:lvl>
    <w:lvl w:ilvl="4" w:tplc="22CE9A88">
      <w:numFmt w:val="decimal"/>
      <w:lvlText w:val=""/>
      <w:lvlJc w:val="left"/>
    </w:lvl>
    <w:lvl w:ilvl="5" w:tplc="EDEAF3CC">
      <w:numFmt w:val="decimal"/>
      <w:lvlText w:val=""/>
      <w:lvlJc w:val="left"/>
    </w:lvl>
    <w:lvl w:ilvl="6" w:tplc="8604D1EC">
      <w:numFmt w:val="decimal"/>
      <w:lvlText w:val=""/>
      <w:lvlJc w:val="left"/>
    </w:lvl>
    <w:lvl w:ilvl="7" w:tplc="CDE41B9A">
      <w:numFmt w:val="decimal"/>
      <w:lvlText w:val=""/>
      <w:lvlJc w:val="left"/>
    </w:lvl>
    <w:lvl w:ilvl="8" w:tplc="2DAA16DA">
      <w:numFmt w:val="decimal"/>
      <w:lvlText w:val=""/>
      <w:lvlJc w:val="left"/>
    </w:lvl>
  </w:abstractNum>
  <w:abstractNum w:abstractNumId="1509" w15:restartNumberingAfterBreak="0">
    <w:nsid w:val="766B2A90"/>
    <w:multiLevelType w:val="hybridMultilevel"/>
    <w:tmpl w:val="08F031E6"/>
    <w:lvl w:ilvl="0" w:tplc="D10A2520">
      <w:start w:val="1"/>
      <w:numFmt w:val="bullet"/>
      <w:lvlText w:val=""/>
      <w:lvlJc w:val="left"/>
      <w:pPr>
        <w:ind w:left="720" w:hanging="360"/>
      </w:pPr>
      <w:rPr>
        <w:rFonts w:ascii="Symbol" w:hAnsi="Symbol" w:hint="default"/>
      </w:rPr>
    </w:lvl>
    <w:lvl w:ilvl="1" w:tplc="C710452E">
      <w:numFmt w:val="decimal"/>
      <w:lvlText w:val=""/>
      <w:lvlJc w:val="left"/>
    </w:lvl>
    <w:lvl w:ilvl="2" w:tplc="6EC4F490">
      <w:numFmt w:val="decimal"/>
      <w:lvlText w:val=""/>
      <w:lvlJc w:val="left"/>
    </w:lvl>
    <w:lvl w:ilvl="3" w:tplc="F1FCE22E">
      <w:numFmt w:val="decimal"/>
      <w:lvlText w:val=""/>
      <w:lvlJc w:val="left"/>
    </w:lvl>
    <w:lvl w:ilvl="4" w:tplc="86A88508">
      <w:numFmt w:val="decimal"/>
      <w:lvlText w:val=""/>
      <w:lvlJc w:val="left"/>
    </w:lvl>
    <w:lvl w:ilvl="5" w:tplc="2B78F0E8">
      <w:numFmt w:val="decimal"/>
      <w:lvlText w:val=""/>
      <w:lvlJc w:val="left"/>
    </w:lvl>
    <w:lvl w:ilvl="6" w:tplc="947E37B6">
      <w:numFmt w:val="decimal"/>
      <w:lvlText w:val=""/>
      <w:lvlJc w:val="left"/>
    </w:lvl>
    <w:lvl w:ilvl="7" w:tplc="C05E50B4">
      <w:numFmt w:val="decimal"/>
      <w:lvlText w:val=""/>
      <w:lvlJc w:val="left"/>
    </w:lvl>
    <w:lvl w:ilvl="8" w:tplc="9BD6EC56">
      <w:numFmt w:val="decimal"/>
      <w:lvlText w:val=""/>
      <w:lvlJc w:val="left"/>
    </w:lvl>
  </w:abstractNum>
  <w:abstractNum w:abstractNumId="1510" w15:restartNumberingAfterBreak="0">
    <w:nsid w:val="766C5BBC"/>
    <w:multiLevelType w:val="hybridMultilevel"/>
    <w:tmpl w:val="2AC08634"/>
    <w:lvl w:ilvl="0" w:tplc="EC6C7A94">
      <w:start w:val="1"/>
      <w:numFmt w:val="bullet"/>
      <w:lvlText w:val=""/>
      <w:lvlJc w:val="left"/>
      <w:pPr>
        <w:ind w:left="720" w:hanging="360"/>
      </w:pPr>
      <w:rPr>
        <w:rFonts w:ascii="Symbol" w:hAnsi="Symbol" w:hint="default"/>
      </w:rPr>
    </w:lvl>
    <w:lvl w:ilvl="1" w:tplc="E43453B0">
      <w:numFmt w:val="decimal"/>
      <w:lvlText w:val=""/>
      <w:lvlJc w:val="left"/>
    </w:lvl>
    <w:lvl w:ilvl="2" w:tplc="00E6C082">
      <w:numFmt w:val="decimal"/>
      <w:lvlText w:val=""/>
      <w:lvlJc w:val="left"/>
    </w:lvl>
    <w:lvl w:ilvl="3" w:tplc="F33CC6C0">
      <w:numFmt w:val="decimal"/>
      <w:lvlText w:val=""/>
      <w:lvlJc w:val="left"/>
    </w:lvl>
    <w:lvl w:ilvl="4" w:tplc="518238A0">
      <w:numFmt w:val="decimal"/>
      <w:lvlText w:val=""/>
      <w:lvlJc w:val="left"/>
    </w:lvl>
    <w:lvl w:ilvl="5" w:tplc="C2F017D2">
      <w:numFmt w:val="decimal"/>
      <w:lvlText w:val=""/>
      <w:lvlJc w:val="left"/>
    </w:lvl>
    <w:lvl w:ilvl="6" w:tplc="1AC682D8">
      <w:numFmt w:val="decimal"/>
      <w:lvlText w:val=""/>
      <w:lvlJc w:val="left"/>
    </w:lvl>
    <w:lvl w:ilvl="7" w:tplc="19005692">
      <w:numFmt w:val="decimal"/>
      <w:lvlText w:val=""/>
      <w:lvlJc w:val="left"/>
    </w:lvl>
    <w:lvl w:ilvl="8" w:tplc="B8AC0D2E">
      <w:numFmt w:val="decimal"/>
      <w:lvlText w:val=""/>
      <w:lvlJc w:val="left"/>
    </w:lvl>
  </w:abstractNum>
  <w:abstractNum w:abstractNumId="1511" w15:restartNumberingAfterBreak="0">
    <w:nsid w:val="766F492B"/>
    <w:multiLevelType w:val="hybridMultilevel"/>
    <w:tmpl w:val="82C08C10"/>
    <w:lvl w:ilvl="0" w:tplc="B6B60AC0">
      <w:numFmt w:val="decimal"/>
      <w:lvlText w:val=""/>
      <w:lvlJc w:val="left"/>
    </w:lvl>
    <w:lvl w:ilvl="1" w:tplc="B3683408">
      <w:start w:val="1"/>
      <w:numFmt w:val="bullet"/>
      <w:lvlText w:val=""/>
      <w:lvlJc w:val="left"/>
      <w:pPr>
        <w:ind w:left="1440" w:hanging="360"/>
      </w:pPr>
      <w:rPr>
        <w:rFonts w:ascii="Symbol" w:hAnsi="Symbol" w:hint="default"/>
      </w:rPr>
    </w:lvl>
    <w:lvl w:ilvl="2" w:tplc="92880E9A">
      <w:numFmt w:val="decimal"/>
      <w:lvlText w:val=""/>
      <w:lvlJc w:val="left"/>
    </w:lvl>
    <w:lvl w:ilvl="3" w:tplc="9B9A0094">
      <w:numFmt w:val="decimal"/>
      <w:lvlText w:val=""/>
      <w:lvlJc w:val="left"/>
    </w:lvl>
    <w:lvl w:ilvl="4" w:tplc="6584139C">
      <w:numFmt w:val="decimal"/>
      <w:lvlText w:val=""/>
      <w:lvlJc w:val="left"/>
    </w:lvl>
    <w:lvl w:ilvl="5" w:tplc="C406AAA6">
      <w:numFmt w:val="decimal"/>
      <w:lvlText w:val=""/>
      <w:lvlJc w:val="left"/>
    </w:lvl>
    <w:lvl w:ilvl="6" w:tplc="1FC2B560">
      <w:numFmt w:val="decimal"/>
      <w:lvlText w:val=""/>
      <w:lvlJc w:val="left"/>
    </w:lvl>
    <w:lvl w:ilvl="7" w:tplc="C5F009CC">
      <w:numFmt w:val="decimal"/>
      <w:lvlText w:val=""/>
      <w:lvlJc w:val="left"/>
    </w:lvl>
    <w:lvl w:ilvl="8" w:tplc="2ABE30B4">
      <w:numFmt w:val="decimal"/>
      <w:lvlText w:val=""/>
      <w:lvlJc w:val="left"/>
    </w:lvl>
  </w:abstractNum>
  <w:abstractNum w:abstractNumId="1512" w15:restartNumberingAfterBreak="0">
    <w:nsid w:val="767A68B6"/>
    <w:multiLevelType w:val="hybridMultilevel"/>
    <w:tmpl w:val="A1A269A0"/>
    <w:lvl w:ilvl="0" w:tplc="B4FA93DC">
      <w:start w:val="1"/>
      <w:numFmt w:val="bullet"/>
      <w:lvlText w:val=""/>
      <w:lvlJc w:val="left"/>
      <w:pPr>
        <w:ind w:left="720" w:hanging="360"/>
      </w:pPr>
      <w:rPr>
        <w:rFonts w:ascii="Symbol" w:hAnsi="Symbol" w:hint="default"/>
      </w:rPr>
    </w:lvl>
    <w:lvl w:ilvl="1" w:tplc="C47C5E2C">
      <w:numFmt w:val="decimal"/>
      <w:lvlText w:val=""/>
      <w:lvlJc w:val="left"/>
    </w:lvl>
    <w:lvl w:ilvl="2" w:tplc="1E90D6DC">
      <w:numFmt w:val="decimal"/>
      <w:lvlText w:val=""/>
      <w:lvlJc w:val="left"/>
    </w:lvl>
    <w:lvl w:ilvl="3" w:tplc="7326EE34">
      <w:numFmt w:val="decimal"/>
      <w:lvlText w:val=""/>
      <w:lvlJc w:val="left"/>
    </w:lvl>
    <w:lvl w:ilvl="4" w:tplc="E068B066">
      <w:numFmt w:val="decimal"/>
      <w:lvlText w:val=""/>
      <w:lvlJc w:val="left"/>
    </w:lvl>
    <w:lvl w:ilvl="5" w:tplc="B4661A9E">
      <w:numFmt w:val="decimal"/>
      <w:lvlText w:val=""/>
      <w:lvlJc w:val="left"/>
    </w:lvl>
    <w:lvl w:ilvl="6" w:tplc="71C89C7A">
      <w:numFmt w:val="decimal"/>
      <w:lvlText w:val=""/>
      <w:lvlJc w:val="left"/>
    </w:lvl>
    <w:lvl w:ilvl="7" w:tplc="A3F0ABCE">
      <w:numFmt w:val="decimal"/>
      <w:lvlText w:val=""/>
      <w:lvlJc w:val="left"/>
    </w:lvl>
    <w:lvl w:ilvl="8" w:tplc="76E6D618">
      <w:numFmt w:val="decimal"/>
      <w:lvlText w:val=""/>
      <w:lvlJc w:val="left"/>
    </w:lvl>
  </w:abstractNum>
  <w:abstractNum w:abstractNumId="1513" w15:restartNumberingAfterBreak="0">
    <w:nsid w:val="76805551"/>
    <w:multiLevelType w:val="hybridMultilevel"/>
    <w:tmpl w:val="95123CA2"/>
    <w:lvl w:ilvl="0" w:tplc="9AFC3DD0">
      <w:start w:val="1"/>
      <w:numFmt w:val="bullet"/>
      <w:lvlText w:val=""/>
      <w:lvlJc w:val="left"/>
      <w:pPr>
        <w:ind w:left="720" w:hanging="360"/>
      </w:pPr>
      <w:rPr>
        <w:rFonts w:ascii="Symbol" w:hAnsi="Symbol" w:hint="default"/>
      </w:rPr>
    </w:lvl>
    <w:lvl w:ilvl="1" w:tplc="C914B096">
      <w:numFmt w:val="decimal"/>
      <w:lvlText w:val=""/>
      <w:lvlJc w:val="left"/>
    </w:lvl>
    <w:lvl w:ilvl="2" w:tplc="D85A7564">
      <w:numFmt w:val="decimal"/>
      <w:lvlText w:val=""/>
      <w:lvlJc w:val="left"/>
    </w:lvl>
    <w:lvl w:ilvl="3" w:tplc="00A03F76">
      <w:numFmt w:val="decimal"/>
      <w:lvlText w:val=""/>
      <w:lvlJc w:val="left"/>
    </w:lvl>
    <w:lvl w:ilvl="4" w:tplc="FE769050">
      <w:numFmt w:val="decimal"/>
      <w:lvlText w:val=""/>
      <w:lvlJc w:val="left"/>
    </w:lvl>
    <w:lvl w:ilvl="5" w:tplc="E892B32C">
      <w:numFmt w:val="decimal"/>
      <w:lvlText w:val=""/>
      <w:lvlJc w:val="left"/>
    </w:lvl>
    <w:lvl w:ilvl="6" w:tplc="12B63024">
      <w:numFmt w:val="decimal"/>
      <w:lvlText w:val=""/>
      <w:lvlJc w:val="left"/>
    </w:lvl>
    <w:lvl w:ilvl="7" w:tplc="59545E24">
      <w:numFmt w:val="decimal"/>
      <w:lvlText w:val=""/>
      <w:lvlJc w:val="left"/>
    </w:lvl>
    <w:lvl w:ilvl="8" w:tplc="03F053A8">
      <w:numFmt w:val="decimal"/>
      <w:lvlText w:val=""/>
      <w:lvlJc w:val="left"/>
    </w:lvl>
  </w:abstractNum>
  <w:abstractNum w:abstractNumId="1514" w15:restartNumberingAfterBreak="0">
    <w:nsid w:val="76990BF8"/>
    <w:multiLevelType w:val="hybridMultilevel"/>
    <w:tmpl w:val="D57A3A92"/>
    <w:lvl w:ilvl="0" w:tplc="8764AB26">
      <w:start w:val="1"/>
      <w:numFmt w:val="bullet"/>
      <w:lvlText w:val=""/>
      <w:lvlJc w:val="left"/>
      <w:pPr>
        <w:ind w:left="720" w:hanging="360"/>
      </w:pPr>
      <w:rPr>
        <w:rFonts w:ascii="Symbol" w:hAnsi="Symbol" w:hint="default"/>
      </w:rPr>
    </w:lvl>
    <w:lvl w:ilvl="1" w:tplc="52A28C76">
      <w:numFmt w:val="decimal"/>
      <w:lvlText w:val=""/>
      <w:lvlJc w:val="left"/>
    </w:lvl>
    <w:lvl w:ilvl="2" w:tplc="0BE47C78">
      <w:numFmt w:val="decimal"/>
      <w:lvlText w:val=""/>
      <w:lvlJc w:val="left"/>
    </w:lvl>
    <w:lvl w:ilvl="3" w:tplc="AB102B6E">
      <w:numFmt w:val="decimal"/>
      <w:lvlText w:val=""/>
      <w:lvlJc w:val="left"/>
    </w:lvl>
    <w:lvl w:ilvl="4" w:tplc="6DB2E030">
      <w:numFmt w:val="decimal"/>
      <w:lvlText w:val=""/>
      <w:lvlJc w:val="left"/>
    </w:lvl>
    <w:lvl w:ilvl="5" w:tplc="5400D794">
      <w:numFmt w:val="decimal"/>
      <w:lvlText w:val=""/>
      <w:lvlJc w:val="left"/>
    </w:lvl>
    <w:lvl w:ilvl="6" w:tplc="E11229D8">
      <w:numFmt w:val="decimal"/>
      <w:lvlText w:val=""/>
      <w:lvlJc w:val="left"/>
    </w:lvl>
    <w:lvl w:ilvl="7" w:tplc="C688FF68">
      <w:numFmt w:val="decimal"/>
      <w:lvlText w:val=""/>
      <w:lvlJc w:val="left"/>
    </w:lvl>
    <w:lvl w:ilvl="8" w:tplc="E8EAF1E4">
      <w:numFmt w:val="decimal"/>
      <w:lvlText w:val=""/>
      <w:lvlJc w:val="left"/>
    </w:lvl>
  </w:abstractNum>
  <w:abstractNum w:abstractNumId="1515" w15:restartNumberingAfterBreak="0">
    <w:nsid w:val="7699132B"/>
    <w:multiLevelType w:val="hybridMultilevel"/>
    <w:tmpl w:val="F6F6063C"/>
    <w:lvl w:ilvl="0" w:tplc="7534B3E8">
      <w:start w:val="1"/>
      <w:numFmt w:val="bullet"/>
      <w:lvlText w:val=""/>
      <w:lvlJc w:val="left"/>
      <w:pPr>
        <w:ind w:left="720" w:hanging="360"/>
      </w:pPr>
      <w:rPr>
        <w:rFonts w:ascii="Symbol" w:hAnsi="Symbol" w:hint="default"/>
      </w:rPr>
    </w:lvl>
    <w:lvl w:ilvl="1" w:tplc="78B674D2">
      <w:numFmt w:val="decimal"/>
      <w:lvlText w:val=""/>
      <w:lvlJc w:val="left"/>
    </w:lvl>
    <w:lvl w:ilvl="2" w:tplc="1C36A19E">
      <w:numFmt w:val="decimal"/>
      <w:lvlText w:val=""/>
      <w:lvlJc w:val="left"/>
    </w:lvl>
    <w:lvl w:ilvl="3" w:tplc="A6583164">
      <w:numFmt w:val="decimal"/>
      <w:lvlText w:val=""/>
      <w:lvlJc w:val="left"/>
    </w:lvl>
    <w:lvl w:ilvl="4" w:tplc="1430CE70">
      <w:numFmt w:val="decimal"/>
      <w:lvlText w:val=""/>
      <w:lvlJc w:val="left"/>
    </w:lvl>
    <w:lvl w:ilvl="5" w:tplc="4692C124">
      <w:numFmt w:val="decimal"/>
      <w:lvlText w:val=""/>
      <w:lvlJc w:val="left"/>
    </w:lvl>
    <w:lvl w:ilvl="6" w:tplc="177C3F12">
      <w:numFmt w:val="decimal"/>
      <w:lvlText w:val=""/>
      <w:lvlJc w:val="left"/>
    </w:lvl>
    <w:lvl w:ilvl="7" w:tplc="05F86130">
      <w:numFmt w:val="decimal"/>
      <w:lvlText w:val=""/>
      <w:lvlJc w:val="left"/>
    </w:lvl>
    <w:lvl w:ilvl="8" w:tplc="FB00F536">
      <w:numFmt w:val="decimal"/>
      <w:lvlText w:val=""/>
      <w:lvlJc w:val="left"/>
    </w:lvl>
  </w:abstractNum>
  <w:abstractNum w:abstractNumId="1516" w15:restartNumberingAfterBreak="0">
    <w:nsid w:val="769D23A7"/>
    <w:multiLevelType w:val="hybridMultilevel"/>
    <w:tmpl w:val="CBF62ED2"/>
    <w:lvl w:ilvl="0" w:tplc="79F66946">
      <w:start w:val="1"/>
      <w:numFmt w:val="bullet"/>
      <w:lvlText w:val=""/>
      <w:lvlJc w:val="left"/>
      <w:pPr>
        <w:ind w:left="720" w:hanging="360"/>
      </w:pPr>
      <w:rPr>
        <w:rFonts w:ascii="Symbol" w:hAnsi="Symbol" w:hint="default"/>
      </w:rPr>
    </w:lvl>
    <w:lvl w:ilvl="1" w:tplc="35846C2C">
      <w:numFmt w:val="decimal"/>
      <w:lvlText w:val=""/>
      <w:lvlJc w:val="left"/>
    </w:lvl>
    <w:lvl w:ilvl="2" w:tplc="47948D58">
      <w:numFmt w:val="decimal"/>
      <w:lvlText w:val=""/>
      <w:lvlJc w:val="left"/>
    </w:lvl>
    <w:lvl w:ilvl="3" w:tplc="E64A21E6">
      <w:numFmt w:val="decimal"/>
      <w:lvlText w:val=""/>
      <w:lvlJc w:val="left"/>
    </w:lvl>
    <w:lvl w:ilvl="4" w:tplc="C5108F7A">
      <w:numFmt w:val="decimal"/>
      <w:lvlText w:val=""/>
      <w:lvlJc w:val="left"/>
    </w:lvl>
    <w:lvl w:ilvl="5" w:tplc="E6E6A9FC">
      <w:numFmt w:val="decimal"/>
      <w:lvlText w:val=""/>
      <w:lvlJc w:val="left"/>
    </w:lvl>
    <w:lvl w:ilvl="6" w:tplc="B23672A0">
      <w:numFmt w:val="decimal"/>
      <w:lvlText w:val=""/>
      <w:lvlJc w:val="left"/>
    </w:lvl>
    <w:lvl w:ilvl="7" w:tplc="EEC47CAA">
      <w:numFmt w:val="decimal"/>
      <w:lvlText w:val=""/>
      <w:lvlJc w:val="left"/>
    </w:lvl>
    <w:lvl w:ilvl="8" w:tplc="20EC8242">
      <w:numFmt w:val="decimal"/>
      <w:lvlText w:val=""/>
      <w:lvlJc w:val="left"/>
    </w:lvl>
  </w:abstractNum>
  <w:abstractNum w:abstractNumId="1517" w15:restartNumberingAfterBreak="0">
    <w:nsid w:val="76A56E02"/>
    <w:multiLevelType w:val="hybridMultilevel"/>
    <w:tmpl w:val="2E58348A"/>
    <w:lvl w:ilvl="0" w:tplc="EF9E48FC">
      <w:start w:val="1"/>
      <w:numFmt w:val="bullet"/>
      <w:lvlText w:val=""/>
      <w:lvlJc w:val="left"/>
      <w:pPr>
        <w:ind w:left="720" w:hanging="360"/>
      </w:pPr>
      <w:rPr>
        <w:rFonts w:ascii="Symbol" w:hAnsi="Symbol" w:hint="default"/>
      </w:rPr>
    </w:lvl>
    <w:lvl w:ilvl="1" w:tplc="7DB87570">
      <w:numFmt w:val="decimal"/>
      <w:lvlText w:val=""/>
      <w:lvlJc w:val="left"/>
    </w:lvl>
    <w:lvl w:ilvl="2" w:tplc="A55C2B86">
      <w:numFmt w:val="decimal"/>
      <w:lvlText w:val=""/>
      <w:lvlJc w:val="left"/>
    </w:lvl>
    <w:lvl w:ilvl="3" w:tplc="3482D5C6">
      <w:numFmt w:val="decimal"/>
      <w:lvlText w:val=""/>
      <w:lvlJc w:val="left"/>
    </w:lvl>
    <w:lvl w:ilvl="4" w:tplc="CAA6D496">
      <w:numFmt w:val="decimal"/>
      <w:lvlText w:val=""/>
      <w:lvlJc w:val="left"/>
    </w:lvl>
    <w:lvl w:ilvl="5" w:tplc="26A6334C">
      <w:numFmt w:val="decimal"/>
      <w:lvlText w:val=""/>
      <w:lvlJc w:val="left"/>
    </w:lvl>
    <w:lvl w:ilvl="6" w:tplc="53266566">
      <w:numFmt w:val="decimal"/>
      <w:lvlText w:val=""/>
      <w:lvlJc w:val="left"/>
    </w:lvl>
    <w:lvl w:ilvl="7" w:tplc="7E200A10">
      <w:numFmt w:val="decimal"/>
      <w:lvlText w:val=""/>
      <w:lvlJc w:val="left"/>
    </w:lvl>
    <w:lvl w:ilvl="8" w:tplc="7C3A428E">
      <w:numFmt w:val="decimal"/>
      <w:lvlText w:val=""/>
      <w:lvlJc w:val="left"/>
    </w:lvl>
  </w:abstractNum>
  <w:abstractNum w:abstractNumId="1518" w15:restartNumberingAfterBreak="0">
    <w:nsid w:val="76B00504"/>
    <w:multiLevelType w:val="hybridMultilevel"/>
    <w:tmpl w:val="139C98C0"/>
    <w:lvl w:ilvl="0" w:tplc="8EC46B0A">
      <w:start w:val="1"/>
      <w:numFmt w:val="bullet"/>
      <w:lvlText w:val=""/>
      <w:lvlJc w:val="left"/>
      <w:pPr>
        <w:ind w:left="720" w:hanging="360"/>
      </w:pPr>
      <w:rPr>
        <w:rFonts w:ascii="Symbol" w:hAnsi="Symbol" w:hint="default"/>
      </w:rPr>
    </w:lvl>
    <w:lvl w:ilvl="1" w:tplc="E31AE37C">
      <w:numFmt w:val="decimal"/>
      <w:lvlText w:val=""/>
      <w:lvlJc w:val="left"/>
    </w:lvl>
    <w:lvl w:ilvl="2" w:tplc="A86850AA">
      <w:numFmt w:val="decimal"/>
      <w:lvlText w:val=""/>
      <w:lvlJc w:val="left"/>
    </w:lvl>
    <w:lvl w:ilvl="3" w:tplc="F9A60F06">
      <w:numFmt w:val="decimal"/>
      <w:lvlText w:val=""/>
      <w:lvlJc w:val="left"/>
    </w:lvl>
    <w:lvl w:ilvl="4" w:tplc="96281B60">
      <w:numFmt w:val="decimal"/>
      <w:lvlText w:val=""/>
      <w:lvlJc w:val="left"/>
    </w:lvl>
    <w:lvl w:ilvl="5" w:tplc="985C82B8">
      <w:numFmt w:val="decimal"/>
      <w:lvlText w:val=""/>
      <w:lvlJc w:val="left"/>
    </w:lvl>
    <w:lvl w:ilvl="6" w:tplc="42CAC99C">
      <w:numFmt w:val="decimal"/>
      <w:lvlText w:val=""/>
      <w:lvlJc w:val="left"/>
    </w:lvl>
    <w:lvl w:ilvl="7" w:tplc="1954132A">
      <w:numFmt w:val="decimal"/>
      <w:lvlText w:val=""/>
      <w:lvlJc w:val="left"/>
    </w:lvl>
    <w:lvl w:ilvl="8" w:tplc="90D27678">
      <w:numFmt w:val="decimal"/>
      <w:lvlText w:val=""/>
      <w:lvlJc w:val="left"/>
    </w:lvl>
  </w:abstractNum>
  <w:abstractNum w:abstractNumId="1519" w15:restartNumberingAfterBreak="0">
    <w:nsid w:val="76C52859"/>
    <w:multiLevelType w:val="hybridMultilevel"/>
    <w:tmpl w:val="17429A3A"/>
    <w:lvl w:ilvl="0" w:tplc="0B44B2C2">
      <w:start w:val="1"/>
      <w:numFmt w:val="bullet"/>
      <w:lvlText w:val=""/>
      <w:lvlJc w:val="left"/>
      <w:pPr>
        <w:ind w:left="720" w:hanging="360"/>
      </w:pPr>
      <w:rPr>
        <w:rFonts w:ascii="Symbol" w:hAnsi="Symbol" w:hint="default"/>
      </w:rPr>
    </w:lvl>
    <w:lvl w:ilvl="1" w:tplc="69766A9A">
      <w:numFmt w:val="decimal"/>
      <w:lvlText w:val=""/>
      <w:lvlJc w:val="left"/>
    </w:lvl>
    <w:lvl w:ilvl="2" w:tplc="EFF88718">
      <w:numFmt w:val="decimal"/>
      <w:lvlText w:val=""/>
      <w:lvlJc w:val="left"/>
    </w:lvl>
    <w:lvl w:ilvl="3" w:tplc="1AF4639E">
      <w:numFmt w:val="decimal"/>
      <w:lvlText w:val=""/>
      <w:lvlJc w:val="left"/>
    </w:lvl>
    <w:lvl w:ilvl="4" w:tplc="292A7628">
      <w:numFmt w:val="decimal"/>
      <w:lvlText w:val=""/>
      <w:lvlJc w:val="left"/>
    </w:lvl>
    <w:lvl w:ilvl="5" w:tplc="5C5454CE">
      <w:numFmt w:val="decimal"/>
      <w:lvlText w:val=""/>
      <w:lvlJc w:val="left"/>
    </w:lvl>
    <w:lvl w:ilvl="6" w:tplc="F24CEA3C">
      <w:numFmt w:val="decimal"/>
      <w:lvlText w:val=""/>
      <w:lvlJc w:val="left"/>
    </w:lvl>
    <w:lvl w:ilvl="7" w:tplc="B254E604">
      <w:numFmt w:val="decimal"/>
      <w:lvlText w:val=""/>
      <w:lvlJc w:val="left"/>
    </w:lvl>
    <w:lvl w:ilvl="8" w:tplc="B80E7C52">
      <w:numFmt w:val="decimal"/>
      <w:lvlText w:val=""/>
      <w:lvlJc w:val="left"/>
    </w:lvl>
  </w:abstractNum>
  <w:abstractNum w:abstractNumId="1520" w15:restartNumberingAfterBreak="0">
    <w:nsid w:val="76D76208"/>
    <w:multiLevelType w:val="hybridMultilevel"/>
    <w:tmpl w:val="0BE6B51E"/>
    <w:lvl w:ilvl="0" w:tplc="D4647884">
      <w:numFmt w:val="decimal"/>
      <w:lvlText w:val=""/>
      <w:lvlJc w:val="left"/>
    </w:lvl>
    <w:lvl w:ilvl="1" w:tplc="018477E6">
      <w:start w:val="1"/>
      <w:numFmt w:val="bullet"/>
      <w:lvlText w:val=""/>
      <w:lvlJc w:val="left"/>
      <w:pPr>
        <w:ind w:left="1440" w:hanging="360"/>
      </w:pPr>
      <w:rPr>
        <w:rFonts w:ascii="Symbol" w:hAnsi="Symbol" w:hint="default"/>
      </w:rPr>
    </w:lvl>
    <w:lvl w:ilvl="2" w:tplc="53EE5070">
      <w:numFmt w:val="decimal"/>
      <w:lvlText w:val=""/>
      <w:lvlJc w:val="left"/>
    </w:lvl>
    <w:lvl w:ilvl="3" w:tplc="3EDAC324">
      <w:numFmt w:val="decimal"/>
      <w:lvlText w:val=""/>
      <w:lvlJc w:val="left"/>
    </w:lvl>
    <w:lvl w:ilvl="4" w:tplc="ECCE481A">
      <w:numFmt w:val="decimal"/>
      <w:lvlText w:val=""/>
      <w:lvlJc w:val="left"/>
    </w:lvl>
    <w:lvl w:ilvl="5" w:tplc="8394397A">
      <w:numFmt w:val="decimal"/>
      <w:lvlText w:val=""/>
      <w:lvlJc w:val="left"/>
    </w:lvl>
    <w:lvl w:ilvl="6" w:tplc="68E0C204">
      <w:numFmt w:val="decimal"/>
      <w:lvlText w:val=""/>
      <w:lvlJc w:val="left"/>
    </w:lvl>
    <w:lvl w:ilvl="7" w:tplc="CD304544">
      <w:numFmt w:val="decimal"/>
      <w:lvlText w:val=""/>
      <w:lvlJc w:val="left"/>
    </w:lvl>
    <w:lvl w:ilvl="8" w:tplc="8EF6DFE0">
      <w:numFmt w:val="decimal"/>
      <w:lvlText w:val=""/>
      <w:lvlJc w:val="left"/>
    </w:lvl>
  </w:abstractNum>
  <w:abstractNum w:abstractNumId="1521" w15:restartNumberingAfterBreak="0">
    <w:nsid w:val="76F31A1D"/>
    <w:multiLevelType w:val="hybridMultilevel"/>
    <w:tmpl w:val="0628987A"/>
    <w:lvl w:ilvl="0" w:tplc="0DA4B99C">
      <w:start w:val="1"/>
      <w:numFmt w:val="bullet"/>
      <w:lvlText w:val=""/>
      <w:lvlJc w:val="left"/>
      <w:pPr>
        <w:ind w:left="720" w:hanging="360"/>
      </w:pPr>
      <w:rPr>
        <w:rFonts w:ascii="Symbol" w:hAnsi="Symbol" w:hint="default"/>
      </w:rPr>
    </w:lvl>
    <w:lvl w:ilvl="1" w:tplc="283C0D34">
      <w:numFmt w:val="decimal"/>
      <w:lvlText w:val=""/>
      <w:lvlJc w:val="left"/>
    </w:lvl>
    <w:lvl w:ilvl="2" w:tplc="CD7E0340">
      <w:numFmt w:val="decimal"/>
      <w:lvlText w:val=""/>
      <w:lvlJc w:val="left"/>
    </w:lvl>
    <w:lvl w:ilvl="3" w:tplc="FDB4AFB2">
      <w:numFmt w:val="decimal"/>
      <w:lvlText w:val=""/>
      <w:lvlJc w:val="left"/>
    </w:lvl>
    <w:lvl w:ilvl="4" w:tplc="E76CBEA8">
      <w:numFmt w:val="decimal"/>
      <w:lvlText w:val=""/>
      <w:lvlJc w:val="left"/>
    </w:lvl>
    <w:lvl w:ilvl="5" w:tplc="AA6EE656">
      <w:numFmt w:val="decimal"/>
      <w:lvlText w:val=""/>
      <w:lvlJc w:val="left"/>
    </w:lvl>
    <w:lvl w:ilvl="6" w:tplc="015C629C">
      <w:numFmt w:val="decimal"/>
      <w:lvlText w:val=""/>
      <w:lvlJc w:val="left"/>
    </w:lvl>
    <w:lvl w:ilvl="7" w:tplc="952073A8">
      <w:numFmt w:val="decimal"/>
      <w:lvlText w:val=""/>
      <w:lvlJc w:val="left"/>
    </w:lvl>
    <w:lvl w:ilvl="8" w:tplc="8E0A9F8C">
      <w:numFmt w:val="decimal"/>
      <w:lvlText w:val=""/>
      <w:lvlJc w:val="left"/>
    </w:lvl>
  </w:abstractNum>
  <w:abstractNum w:abstractNumId="1522" w15:restartNumberingAfterBreak="0">
    <w:nsid w:val="770C58B4"/>
    <w:multiLevelType w:val="hybridMultilevel"/>
    <w:tmpl w:val="67AA6630"/>
    <w:lvl w:ilvl="0" w:tplc="D402EBC4">
      <w:start w:val="1"/>
      <w:numFmt w:val="bullet"/>
      <w:lvlText w:val=""/>
      <w:lvlJc w:val="left"/>
      <w:pPr>
        <w:ind w:left="720" w:hanging="360"/>
      </w:pPr>
      <w:rPr>
        <w:rFonts w:ascii="Symbol" w:hAnsi="Symbol" w:hint="default"/>
      </w:rPr>
    </w:lvl>
    <w:lvl w:ilvl="1" w:tplc="6F929894">
      <w:numFmt w:val="decimal"/>
      <w:lvlText w:val=""/>
      <w:lvlJc w:val="left"/>
    </w:lvl>
    <w:lvl w:ilvl="2" w:tplc="13E0EF74">
      <w:numFmt w:val="decimal"/>
      <w:lvlText w:val=""/>
      <w:lvlJc w:val="left"/>
    </w:lvl>
    <w:lvl w:ilvl="3" w:tplc="B8E226C0">
      <w:numFmt w:val="decimal"/>
      <w:lvlText w:val=""/>
      <w:lvlJc w:val="left"/>
    </w:lvl>
    <w:lvl w:ilvl="4" w:tplc="1506FBA2">
      <w:numFmt w:val="decimal"/>
      <w:lvlText w:val=""/>
      <w:lvlJc w:val="left"/>
    </w:lvl>
    <w:lvl w:ilvl="5" w:tplc="36ACC696">
      <w:numFmt w:val="decimal"/>
      <w:lvlText w:val=""/>
      <w:lvlJc w:val="left"/>
    </w:lvl>
    <w:lvl w:ilvl="6" w:tplc="22F0C6F6">
      <w:numFmt w:val="decimal"/>
      <w:lvlText w:val=""/>
      <w:lvlJc w:val="left"/>
    </w:lvl>
    <w:lvl w:ilvl="7" w:tplc="704EE3BC">
      <w:numFmt w:val="decimal"/>
      <w:lvlText w:val=""/>
      <w:lvlJc w:val="left"/>
    </w:lvl>
    <w:lvl w:ilvl="8" w:tplc="50924876">
      <w:numFmt w:val="decimal"/>
      <w:lvlText w:val=""/>
      <w:lvlJc w:val="left"/>
    </w:lvl>
  </w:abstractNum>
  <w:abstractNum w:abstractNumId="1523" w15:restartNumberingAfterBreak="0">
    <w:nsid w:val="770D6D58"/>
    <w:multiLevelType w:val="hybridMultilevel"/>
    <w:tmpl w:val="3F2CEDB6"/>
    <w:lvl w:ilvl="0" w:tplc="E5848220">
      <w:start w:val="1"/>
      <w:numFmt w:val="bullet"/>
      <w:lvlText w:val=""/>
      <w:lvlJc w:val="left"/>
      <w:pPr>
        <w:ind w:left="720" w:hanging="360"/>
      </w:pPr>
      <w:rPr>
        <w:rFonts w:ascii="Symbol" w:hAnsi="Symbol" w:hint="default"/>
      </w:rPr>
    </w:lvl>
    <w:lvl w:ilvl="1" w:tplc="68FAA1F4">
      <w:numFmt w:val="decimal"/>
      <w:lvlText w:val=""/>
      <w:lvlJc w:val="left"/>
    </w:lvl>
    <w:lvl w:ilvl="2" w:tplc="7474E2FC">
      <w:numFmt w:val="decimal"/>
      <w:lvlText w:val=""/>
      <w:lvlJc w:val="left"/>
    </w:lvl>
    <w:lvl w:ilvl="3" w:tplc="597EC960">
      <w:numFmt w:val="decimal"/>
      <w:lvlText w:val=""/>
      <w:lvlJc w:val="left"/>
    </w:lvl>
    <w:lvl w:ilvl="4" w:tplc="1B5635B0">
      <w:numFmt w:val="decimal"/>
      <w:lvlText w:val=""/>
      <w:lvlJc w:val="left"/>
    </w:lvl>
    <w:lvl w:ilvl="5" w:tplc="3156315E">
      <w:numFmt w:val="decimal"/>
      <w:lvlText w:val=""/>
      <w:lvlJc w:val="left"/>
    </w:lvl>
    <w:lvl w:ilvl="6" w:tplc="2C24E06C">
      <w:numFmt w:val="decimal"/>
      <w:lvlText w:val=""/>
      <w:lvlJc w:val="left"/>
    </w:lvl>
    <w:lvl w:ilvl="7" w:tplc="42A650AC">
      <w:numFmt w:val="decimal"/>
      <w:lvlText w:val=""/>
      <w:lvlJc w:val="left"/>
    </w:lvl>
    <w:lvl w:ilvl="8" w:tplc="5F3AA11E">
      <w:numFmt w:val="decimal"/>
      <w:lvlText w:val=""/>
      <w:lvlJc w:val="left"/>
    </w:lvl>
  </w:abstractNum>
  <w:abstractNum w:abstractNumId="1524" w15:restartNumberingAfterBreak="0">
    <w:nsid w:val="7711258C"/>
    <w:multiLevelType w:val="hybridMultilevel"/>
    <w:tmpl w:val="24B48A18"/>
    <w:lvl w:ilvl="0" w:tplc="44003A6C">
      <w:start w:val="1"/>
      <w:numFmt w:val="bullet"/>
      <w:lvlText w:val=""/>
      <w:lvlJc w:val="left"/>
      <w:pPr>
        <w:ind w:left="720" w:hanging="360"/>
      </w:pPr>
      <w:rPr>
        <w:rFonts w:ascii="Symbol" w:hAnsi="Symbol" w:hint="default"/>
      </w:rPr>
    </w:lvl>
    <w:lvl w:ilvl="1" w:tplc="94C83550">
      <w:numFmt w:val="decimal"/>
      <w:lvlText w:val=""/>
      <w:lvlJc w:val="left"/>
    </w:lvl>
    <w:lvl w:ilvl="2" w:tplc="B48CE462">
      <w:numFmt w:val="decimal"/>
      <w:lvlText w:val=""/>
      <w:lvlJc w:val="left"/>
    </w:lvl>
    <w:lvl w:ilvl="3" w:tplc="3830F340">
      <w:numFmt w:val="decimal"/>
      <w:lvlText w:val=""/>
      <w:lvlJc w:val="left"/>
    </w:lvl>
    <w:lvl w:ilvl="4" w:tplc="67A2518A">
      <w:numFmt w:val="decimal"/>
      <w:lvlText w:val=""/>
      <w:lvlJc w:val="left"/>
    </w:lvl>
    <w:lvl w:ilvl="5" w:tplc="8B024D80">
      <w:numFmt w:val="decimal"/>
      <w:lvlText w:val=""/>
      <w:lvlJc w:val="left"/>
    </w:lvl>
    <w:lvl w:ilvl="6" w:tplc="C156B346">
      <w:numFmt w:val="decimal"/>
      <w:lvlText w:val=""/>
      <w:lvlJc w:val="left"/>
    </w:lvl>
    <w:lvl w:ilvl="7" w:tplc="36E8B8E4">
      <w:numFmt w:val="decimal"/>
      <w:lvlText w:val=""/>
      <w:lvlJc w:val="left"/>
    </w:lvl>
    <w:lvl w:ilvl="8" w:tplc="B85A07D6">
      <w:numFmt w:val="decimal"/>
      <w:lvlText w:val=""/>
      <w:lvlJc w:val="left"/>
    </w:lvl>
  </w:abstractNum>
  <w:abstractNum w:abstractNumId="1525" w15:restartNumberingAfterBreak="0">
    <w:nsid w:val="776354BE"/>
    <w:multiLevelType w:val="hybridMultilevel"/>
    <w:tmpl w:val="986AC6C8"/>
    <w:lvl w:ilvl="0" w:tplc="5BBEDE04">
      <w:start w:val="1"/>
      <w:numFmt w:val="bullet"/>
      <w:lvlText w:val=""/>
      <w:lvlJc w:val="left"/>
      <w:pPr>
        <w:ind w:left="720" w:hanging="360"/>
      </w:pPr>
      <w:rPr>
        <w:rFonts w:ascii="Symbol" w:hAnsi="Symbol" w:hint="default"/>
      </w:rPr>
    </w:lvl>
    <w:lvl w:ilvl="1" w:tplc="F5C076EA">
      <w:numFmt w:val="decimal"/>
      <w:lvlText w:val=""/>
      <w:lvlJc w:val="left"/>
    </w:lvl>
    <w:lvl w:ilvl="2" w:tplc="4C3E589C">
      <w:numFmt w:val="decimal"/>
      <w:lvlText w:val=""/>
      <w:lvlJc w:val="left"/>
    </w:lvl>
    <w:lvl w:ilvl="3" w:tplc="EEE2F45A">
      <w:numFmt w:val="decimal"/>
      <w:lvlText w:val=""/>
      <w:lvlJc w:val="left"/>
    </w:lvl>
    <w:lvl w:ilvl="4" w:tplc="B908F87E">
      <w:numFmt w:val="decimal"/>
      <w:lvlText w:val=""/>
      <w:lvlJc w:val="left"/>
    </w:lvl>
    <w:lvl w:ilvl="5" w:tplc="C29690FC">
      <w:numFmt w:val="decimal"/>
      <w:lvlText w:val=""/>
      <w:lvlJc w:val="left"/>
    </w:lvl>
    <w:lvl w:ilvl="6" w:tplc="93FCB0E2">
      <w:numFmt w:val="decimal"/>
      <w:lvlText w:val=""/>
      <w:lvlJc w:val="left"/>
    </w:lvl>
    <w:lvl w:ilvl="7" w:tplc="7DFC949E">
      <w:numFmt w:val="decimal"/>
      <w:lvlText w:val=""/>
      <w:lvlJc w:val="left"/>
    </w:lvl>
    <w:lvl w:ilvl="8" w:tplc="F7F2C1F2">
      <w:numFmt w:val="decimal"/>
      <w:lvlText w:val=""/>
      <w:lvlJc w:val="left"/>
    </w:lvl>
  </w:abstractNum>
  <w:abstractNum w:abstractNumId="1526" w15:restartNumberingAfterBreak="0">
    <w:nsid w:val="77750468"/>
    <w:multiLevelType w:val="hybridMultilevel"/>
    <w:tmpl w:val="561ABE4C"/>
    <w:lvl w:ilvl="0" w:tplc="1788FAB2">
      <w:numFmt w:val="decimal"/>
      <w:lvlText w:val=""/>
      <w:lvlJc w:val="left"/>
    </w:lvl>
    <w:lvl w:ilvl="1" w:tplc="2EA0052E">
      <w:start w:val="1"/>
      <w:numFmt w:val="bullet"/>
      <w:lvlText w:val=""/>
      <w:lvlJc w:val="left"/>
      <w:pPr>
        <w:ind w:left="1440" w:hanging="360"/>
      </w:pPr>
      <w:rPr>
        <w:rFonts w:ascii="Symbol" w:hAnsi="Symbol" w:hint="default"/>
      </w:rPr>
    </w:lvl>
    <w:lvl w:ilvl="2" w:tplc="060A1404">
      <w:numFmt w:val="decimal"/>
      <w:lvlText w:val=""/>
      <w:lvlJc w:val="left"/>
    </w:lvl>
    <w:lvl w:ilvl="3" w:tplc="5F26BF60">
      <w:numFmt w:val="decimal"/>
      <w:lvlText w:val=""/>
      <w:lvlJc w:val="left"/>
    </w:lvl>
    <w:lvl w:ilvl="4" w:tplc="398641CE">
      <w:numFmt w:val="decimal"/>
      <w:lvlText w:val=""/>
      <w:lvlJc w:val="left"/>
    </w:lvl>
    <w:lvl w:ilvl="5" w:tplc="CDAA90A0">
      <w:numFmt w:val="decimal"/>
      <w:lvlText w:val=""/>
      <w:lvlJc w:val="left"/>
    </w:lvl>
    <w:lvl w:ilvl="6" w:tplc="D450AE2E">
      <w:numFmt w:val="decimal"/>
      <w:lvlText w:val=""/>
      <w:lvlJc w:val="left"/>
    </w:lvl>
    <w:lvl w:ilvl="7" w:tplc="AACA8C32">
      <w:numFmt w:val="decimal"/>
      <w:lvlText w:val=""/>
      <w:lvlJc w:val="left"/>
    </w:lvl>
    <w:lvl w:ilvl="8" w:tplc="FDE4CFB6">
      <w:numFmt w:val="decimal"/>
      <w:lvlText w:val=""/>
      <w:lvlJc w:val="left"/>
    </w:lvl>
  </w:abstractNum>
  <w:abstractNum w:abstractNumId="1527" w15:restartNumberingAfterBreak="0">
    <w:nsid w:val="77827F58"/>
    <w:multiLevelType w:val="hybridMultilevel"/>
    <w:tmpl w:val="45541D6E"/>
    <w:lvl w:ilvl="0" w:tplc="6FE639C6">
      <w:start w:val="1"/>
      <w:numFmt w:val="bullet"/>
      <w:lvlText w:val=""/>
      <w:lvlJc w:val="left"/>
      <w:pPr>
        <w:ind w:left="720" w:hanging="360"/>
      </w:pPr>
      <w:rPr>
        <w:rFonts w:ascii="Symbol" w:hAnsi="Symbol" w:hint="default"/>
      </w:rPr>
    </w:lvl>
    <w:lvl w:ilvl="1" w:tplc="ADC86F44">
      <w:numFmt w:val="decimal"/>
      <w:lvlText w:val=""/>
      <w:lvlJc w:val="left"/>
    </w:lvl>
    <w:lvl w:ilvl="2" w:tplc="F804478E">
      <w:numFmt w:val="decimal"/>
      <w:lvlText w:val=""/>
      <w:lvlJc w:val="left"/>
    </w:lvl>
    <w:lvl w:ilvl="3" w:tplc="8080240E">
      <w:numFmt w:val="decimal"/>
      <w:lvlText w:val=""/>
      <w:lvlJc w:val="left"/>
    </w:lvl>
    <w:lvl w:ilvl="4" w:tplc="96F4BAD4">
      <w:numFmt w:val="decimal"/>
      <w:lvlText w:val=""/>
      <w:lvlJc w:val="left"/>
    </w:lvl>
    <w:lvl w:ilvl="5" w:tplc="EDE297F8">
      <w:numFmt w:val="decimal"/>
      <w:lvlText w:val=""/>
      <w:lvlJc w:val="left"/>
    </w:lvl>
    <w:lvl w:ilvl="6" w:tplc="B0CC3618">
      <w:numFmt w:val="decimal"/>
      <w:lvlText w:val=""/>
      <w:lvlJc w:val="left"/>
    </w:lvl>
    <w:lvl w:ilvl="7" w:tplc="897A73CC">
      <w:numFmt w:val="decimal"/>
      <w:lvlText w:val=""/>
      <w:lvlJc w:val="left"/>
    </w:lvl>
    <w:lvl w:ilvl="8" w:tplc="F4C25368">
      <w:numFmt w:val="decimal"/>
      <w:lvlText w:val=""/>
      <w:lvlJc w:val="left"/>
    </w:lvl>
  </w:abstractNum>
  <w:abstractNum w:abstractNumId="1528" w15:restartNumberingAfterBreak="0">
    <w:nsid w:val="77A6608C"/>
    <w:multiLevelType w:val="hybridMultilevel"/>
    <w:tmpl w:val="5074CE88"/>
    <w:lvl w:ilvl="0" w:tplc="F05CB142">
      <w:start w:val="1"/>
      <w:numFmt w:val="bullet"/>
      <w:lvlText w:val=""/>
      <w:lvlJc w:val="left"/>
      <w:pPr>
        <w:ind w:left="720" w:hanging="360"/>
      </w:pPr>
      <w:rPr>
        <w:rFonts w:ascii="Symbol" w:hAnsi="Symbol" w:hint="default"/>
      </w:rPr>
    </w:lvl>
    <w:lvl w:ilvl="1" w:tplc="C6E02510">
      <w:numFmt w:val="decimal"/>
      <w:lvlText w:val=""/>
      <w:lvlJc w:val="left"/>
    </w:lvl>
    <w:lvl w:ilvl="2" w:tplc="55A4078E">
      <w:numFmt w:val="decimal"/>
      <w:lvlText w:val=""/>
      <w:lvlJc w:val="left"/>
    </w:lvl>
    <w:lvl w:ilvl="3" w:tplc="541C1ED2">
      <w:numFmt w:val="decimal"/>
      <w:lvlText w:val=""/>
      <w:lvlJc w:val="left"/>
    </w:lvl>
    <w:lvl w:ilvl="4" w:tplc="A508B40C">
      <w:numFmt w:val="decimal"/>
      <w:lvlText w:val=""/>
      <w:lvlJc w:val="left"/>
    </w:lvl>
    <w:lvl w:ilvl="5" w:tplc="D706793A">
      <w:numFmt w:val="decimal"/>
      <w:lvlText w:val=""/>
      <w:lvlJc w:val="left"/>
    </w:lvl>
    <w:lvl w:ilvl="6" w:tplc="2808101C">
      <w:numFmt w:val="decimal"/>
      <w:lvlText w:val=""/>
      <w:lvlJc w:val="left"/>
    </w:lvl>
    <w:lvl w:ilvl="7" w:tplc="84E247A8">
      <w:numFmt w:val="decimal"/>
      <w:lvlText w:val=""/>
      <w:lvlJc w:val="left"/>
    </w:lvl>
    <w:lvl w:ilvl="8" w:tplc="4718B7EA">
      <w:numFmt w:val="decimal"/>
      <w:lvlText w:val=""/>
      <w:lvlJc w:val="left"/>
    </w:lvl>
  </w:abstractNum>
  <w:abstractNum w:abstractNumId="1529" w15:restartNumberingAfterBreak="0">
    <w:nsid w:val="77C63AD2"/>
    <w:multiLevelType w:val="hybridMultilevel"/>
    <w:tmpl w:val="847ABDA0"/>
    <w:lvl w:ilvl="0" w:tplc="4CE43304">
      <w:start w:val="1"/>
      <w:numFmt w:val="bullet"/>
      <w:lvlText w:val=""/>
      <w:lvlJc w:val="left"/>
      <w:pPr>
        <w:ind w:left="720" w:hanging="360"/>
      </w:pPr>
      <w:rPr>
        <w:rFonts w:ascii="Symbol" w:hAnsi="Symbol" w:hint="default"/>
      </w:rPr>
    </w:lvl>
    <w:lvl w:ilvl="1" w:tplc="6C741B8E">
      <w:numFmt w:val="decimal"/>
      <w:lvlText w:val=""/>
      <w:lvlJc w:val="left"/>
    </w:lvl>
    <w:lvl w:ilvl="2" w:tplc="9CC01EE0">
      <w:numFmt w:val="decimal"/>
      <w:lvlText w:val=""/>
      <w:lvlJc w:val="left"/>
    </w:lvl>
    <w:lvl w:ilvl="3" w:tplc="E20C7DA0">
      <w:numFmt w:val="decimal"/>
      <w:lvlText w:val=""/>
      <w:lvlJc w:val="left"/>
    </w:lvl>
    <w:lvl w:ilvl="4" w:tplc="CF464BB4">
      <w:numFmt w:val="decimal"/>
      <w:lvlText w:val=""/>
      <w:lvlJc w:val="left"/>
    </w:lvl>
    <w:lvl w:ilvl="5" w:tplc="B3A2D3F8">
      <w:numFmt w:val="decimal"/>
      <w:lvlText w:val=""/>
      <w:lvlJc w:val="left"/>
    </w:lvl>
    <w:lvl w:ilvl="6" w:tplc="7A9888B0">
      <w:numFmt w:val="decimal"/>
      <w:lvlText w:val=""/>
      <w:lvlJc w:val="left"/>
    </w:lvl>
    <w:lvl w:ilvl="7" w:tplc="55EA63C0">
      <w:numFmt w:val="decimal"/>
      <w:lvlText w:val=""/>
      <w:lvlJc w:val="left"/>
    </w:lvl>
    <w:lvl w:ilvl="8" w:tplc="1B329CBC">
      <w:numFmt w:val="decimal"/>
      <w:lvlText w:val=""/>
      <w:lvlJc w:val="left"/>
    </w:lvl>
  </w:abstractNum>
  <w:abstractNum w:abstractNumId="1530" w15:restartNumberingAfterBreak="0">
    <w:nsid w:val="77CA586F"/>
    <w:multiLevelType w:val="hybridMultilevel"/>
    <w:tmpl w:val="D65E777E"/>
    <w:lvl w:ilvl="0" w:tplc="A4F271B8">
      <w:start w:val="1"/>
      <w:numFmt w:val="bullet"/>
      <w:lvlText w:val=""/>
      <w:lvlJc w:val="left"/>
      <w:pPr>
        <w:ind w:left="720" w:hanging="360"/>
      </w:pPr>
      <w:rPr>
        <w:rFonts w:ascii="Symbol" w:hAnsi="Symbol" w:hint="default"/>
      </w:rPr>
    </w:lvl>
    <w:lvl w:ilvl="1" w:tplc="127C8CAA">
      <w:numFmt w:val="decimal"/>
      <w:lvlText w:val=""/>
      <w:lvlJc w:val="left"/>
    </w:lvl>
    <w:lvl w:ilvl="2" w:tplc="F56E34BA">
      <w:numFmt w:val="decimal"/>
      <w:lvlText w:val=""/>
      <w:lvlJc w:val="left"/>
    </w:lvl>
    <w:lvl w:ilvl="3" w:tplc="38AC9F86">
      <w:numFmt w:val="decimal"/>
      <w:lvlText w:val=""/>
      <w:lvlJc w:val="left"/>
    </w:lvl>
    <w:lvl w:ilvl="4" w:tplc="80EA0C36">
      <w:numFmt w:val="decimal"/>
      <w:lvlText w:val=""/>
      <w:lvlJc w:val="left"/>
    </w:lvl>
    <w:lvl w:ilvl="5" w:tplc="E8440732">
      <w:numFmt w:val="decimal"/>
      <w:lvlText w:val=""/>
      <w:lvlJc w:val="left"/>
    </w:lvl>
    <w:lvl w:ilvl="6" w:tplc="7D16594E">
      <w:numFmt w:val="decimal"/>
      <w:lvlText w:val=""/>
      <w:lvlJc w:val="left"/>
    </w:lvl>
    <w:lvl w:ilvl="7" w:tplc="A1AA924A">
      <w:numFmt w:val="decimal"/>
      <w:lvlText w:val=""/>
      <w:lvlJc w:val="left"/>
    </w:lvl>
    <w:lvl w:ilvl="8" w:tplc="C4DEF53A">
      <w:numFmt w:val="decimal"/>
      <w:lvlText w:val=""/>
      <w:lvlJc w:val="left"/>
    </w:lvl>
  </w:abstractNum>
  <w:abstractNum w:abstractNumId="1531" w15:restartNumberingAfterBreak="0">
    <w:nsid w:val="77EC688F"/>
    <w:multiLevelType w:val="hybridMultilevel"/>
    <w:tmpl w:val="F114532A"/>
    <w:lvl w:ilvl="0" w:tplc="D4EC0254">
      <w:start w:val="1"/>
      <w:numFmt w:val="bullet"/>
      <w:lvlText w:val=""/>
      <w:lvlJc w:val="left"/>
      <w:pPr>
        <w:ind w:left="720" w:hanging="360"/>
      </w:pPr>
      <w:rPr>
        <w:rFonts w:ascii="Symbol" w:hAnsi="Symbol" w:hint="default"/>
      </w:rPr>
    </w:lvl>
    <w:lvl w:ilvl="1" w:tplc="B7B42494">
      <w:numFmt w:val="decimal"/>
      <w:lvlText w:val=""/>
      <w:lvlJc w:val="left"/>
    </w:lvl>
    <w:lvl w:ilvl="2" w:tplc="ACA2564C">
      <w:numFmt w:val="decimal"/>
      <w:lvlText w:val=""/>
      <w:lvlJc w:val="left"/>
    </w:lvl>
    <w:lvl w:ilvl="3" w:tplc="25A0D478">
      <w:numFmt w:val="decimal"/>
      <w:lvlText w:val=""/>
      <w:lvlJc w:val="left"/>
    </w:lvl>
    <w:lvl w:ilvl="4" w:tplc="BAB2ED06">
      <w:numFmt w:val="decimal"/>
      <w:lvlText w:val=""/>
      <w:lvlJc w:val="left"/>
    </w:lvl>
    <w:lvl w:ilvl="5" w:tplc="7D42E2CC">
      <w:numFmt w:val="decimal"/>
      <w:lvlText w:val=""/>
      <w:lvlJc w:val="left"/>
    </w:lvl>
    <w:lvl w:ilvl="6" w:tplc="2E2E1E3C">
      <w:numFmt w:val="decimal"/>
      <w:lvlText w:val=""/>
      <w:lvlJc w:val="left"/>
    </w:lvl>
    <w:lvl w:ilvl="7" w:tplc="60588C3A">
      <w:numFmt w:val="decimal"/>
      <w:lvlText w:val=""/>
      <w:lvlJc w:val="left"/>
    </w:lvl>
    <w:lvl w:ilvl="8" w:tplc="052267A4">
      <w:numFmt w:val="decimal"/>
      <w:lvlText w:val=""/>
      <w:lvlJc w:val="left"/>
    </w:lvl>
  </w:abstractNum>
  <w:abstractNum w:abstractNumId="1532" w15:restartNumberingAfterBreak="0">
    <w:nsid w:val="77FA0A69"/>
    <w:multiLevelType w:val="hybridMultilevel"/>
    <w:tmpl w:val="2F60D51E"/>
    <w:lvl w:ilvl="0" w:tplc="67EC3C7C">
      <w:start w:val="1"/>
      <w:numFmt w:val="bullet"/>
      <w:lvlText w:val=""/>
      <w:lvlJc w:val="left"/>
      <w:pPr>
        <w:ind w:left="720" w:hanging="360"/>
      </w:pPr>
      <w:rPr>
        <w:rFonts w:ascii="Symbol" w:hAnsi="Symbol" w:hint="default"/>
      </w:rPr>
    </w:lvl>
    <w:lvl w:ilvl="1" w:tplc="CC020F92">
      <w:numFmt w:val="decimal"/>
      <w:lvlText w:val=""/>
      <w:lvlJc w:val="left"/>
    </w:lvl>
    <w:lvl w:ilvl="2" w:tplc="D6425980">
      <w:numFmt w:val="decimal"/>
      <w:lvlText w:val=""/>
      <w:lvlJc w:val="left"/>
    </w:lvl>
    <w:lvl w:ilvl="3" w:tplc="0C6257BC">
      <w:numFmt w:val="decimal"/>
      <w:lvlText w:val=""/>
      <w:lvlJc w:val="left"/>
    </w:lvl>
    <w:lvl w:ilvl="4" w:tplc="47E0CC70">
      <w:numFmt w:val="decimal"/>
      <w:lvlText w:val=""/>
      <w:lvlJc w:val="left"/>
    </w:lvl>
    <w:lvl w:ilvl="5" w:tplc="99062380">
      <w:numFmt w:val="decimal"/>
      <w:lvlText w:val=""/>
      <w:lvlJc w:val="left"/>
    </w:lvl>
    <w:lvl w:ilvl="6" w:tplc="3B242EC2">
      <w:numFmt w:val="decimal"/>
      <w:lvlText w:val=""/>
      <w:lvlJc w:val="left"/>
    </w:lvl>
    <w:lvl w:ilvl="7" w:tplc="340ACD86">
      <w:numFmt w:val="decimal"/>
      <w:lvlText w:val=""/>
      <w:lvlJc w:val="left"/>
    </w:lvl>
    <w:lvl w:ilvl="8" w:tplc="0D92F30A">
      <w:numFmt w:val="decimal"/>
      <w:lvlText w:val=""/>
      <w:lvlJc w:val="left"/>
    </w:lvl>
  </w:abstractNum>
  <w:abstractNum w:abstractNumId="1533" w15:restartNumberingAfterBreak="0">
    <w:nsid w:val="78024324"/>
    <w:multiLevelType w:val="hybridMultilevel"/>
    <w:tmpl w:val="E1203F94"/>
    <w:lvl w:ilvl="0" w:tplc="5AB89D8C">
      <w:start w:val="1"/>
      <w:numFmt w:val="bullet"/>
      <w:lvlText w:val=""/>
      <w:lvlJc w:val="left"/>
      <w:pPr>
        <w:ind w:left="720" w:hanging="360"/>
      </w:pPr>
      <w:rPr>
        <w:rFonts w:ascii="Symbol" w:hAnsi="Symbol" w:hint="default"/>
      </w:rPr>
    </w:lvl>
    <w:lvl w:ilvl="1" w:tplc="8CD66BF8">
      <w:numFmt w:val="decimal"/>
      <w:lvlText w:val=""/>
      <w:lvlJc w:val="left"/>
    </w:lvl>
    <w:lvl w:ilvl="2" w:tplc="A9360FDE">
      <w:numFmt w:val="decimal"/>
      <w:lvlText w:val=""/>
      <w:lvlJc w:val="left"/>
    </w:lvl>
    <w:lvl w:ilvl="3" w:tplc="01C651D8">
      <w:numFmt w:val="decimal"/>
      <w:lvlText w:val=""/>
      <w:lvlJc w:val="left"/>
    </w:lvl>
    <w:lvl w:ilvl="4" w:tplc="3850DC72">
      <w:numFmt w:val="decimal"/>
      <w:lvlText w:val=""/>
      <w:lvlJc w:val="left"/>
    </w:lvl>
    <w:lvl w:ilvl="5" w:tplc="C012067A">
      <w:numFmt w:val="decimal"/>
      <w:lvlText w:val=""/>
      <w:lvlJc w:val="left"/>
    </w:lvl>
    <w:lvl w:ilvl="6" w:tplc="DDBAB10E">
      <w:numFmt w:val="decimal"/>
      <w:lvlText w:val=""/>
      <w:lvlJc w:val="left"/>
    </w:lvl>
    <w:lvl w:ilvl="7" w:tplc="F2BA69F2">
      <w:numFmt w:val="decimal"/>
      <w:lvlText w:val=""/>
      <w:lvlJc w:val="left"/>
    </w:lvl>
    <w:lvl w:ilvl="8" w:tplc="E1E82BF0">
      <w:numFmt w:val="decimal"/>
      <w:lvlText w:val=""/>
      <w:lvlJc w:val="left"/>
    </w:lvl>
  </w:abstractNum>
  <w:abstractNum w:abstractNumId="1534" w15:restartNumberingAfterBreak="0">
    <w:nsid w:val="78151393"/>
    <w:multiLevelType w:val="hybridMultilevel"/>
    <w:tmpl w:val="272ACEFA"/>
    <w:lvl w:ilvl="0" w:tplc="E8D0FB04">
      <w:start w:val="1"/>
      <w:numFmt w:val="bullet"/>
      <w:lvlText w:val=""/>
      <w:lvlJc w:val="left"/>
      <w:pPr>
        <w:ind w:left="720" w:hanging="360"/>
      </w:pPr>
      <w:rPr>
        <w:rFonts w:ascii="Symbol" w:hAnsi="Symbol" w:hint="default"/>
      </w:rPr>
    </w:lvl>
    <w:lvl w:ilvl="1" w:tplc="5314BFE0">
      <w:numFmt w:val="decimal"/>
      <w:lvlText w:val=""/>
      <w:lvlJc w:val="left"/>
    </w:lvl>
    <w:lvl w:ilvl="2" w:tplc="909AFEC6">
      <w:numFmt w:val="decimal"/>
      <w:lvlText w:val=""/>
      <w:lvlJc w:val="left"/>
    </w:lvl>
    <w:lvl w:ilvl="3" w:tplc="AF22333C">
      <w:numFmt w:val="decimal"/>
      <w:lvlText w:val=""/>
      <w:lvlJc w:val="left"/>
    </w:lvl>
    <w:lvl w:ilvl="4" w:tplc="E21AA988">
      <w:numFmt w:val="decimal"/>
      <w:lvlText w:val=""/>
      <w:lvlJc w:val="left"/>
    </w:lvl>
    <w:lvl w:ilvl="5" w:tplc="4FAE3EB8">
      <w:numFmt w:val="decimal"/>
      <w:lvlText w:val=""/>
      <w:lvlJc w:val="left"/>
    </w:lvl>
    <w:lvl w:ilvl="6" w:tplc="95BCF17E">
      <w:numFmt w:val="decimal"/>
      <w:lvlText w:val=""/>
      <w:lvlJc w:val="left"/>
    </w:lvl>
    <w:lvl w:ilvl="7" w:tplc="0FB61DE6">
      <w:numFmt w:val="decimal"/>
      <w:lvlText w:val=""/>
      <w:lvlJc w:val="left"/>
    </w:lvl>
    <w:lvl w:ilvl="8" w:tplc="761A4EF8">
      <w:numFmt w:val="decimal"/>
      <w:lvlText w:val=""/>
      <w:lvlJc w:val="left"/>
    </w:lvl>
  </w:abstractNum>
  <w:abstractNum w:abstractNumId="1535" w15:restartNumberingAfterBreak="0">
    <w:nsid w:val="781753E4"/>
    <w:multiLevelType w:val="hybridMultilevel"/>
    <w:tmpl w:val="32A67B6A"/>
    <w:lvl w:ilvl="0" w:tplc="0D7A4892">
      <w:start w:val="1"/>
      <w:numFmt w:val="bullet"/>
      <w:lvlText w:val=""/>
      <w:lvlJc w:val="left"/>
      <w:pPr>
        <w:ind w:left="720" w:hanging="360"/>
      </w:pPr>
      <w:rPr>
        <w:rFonts w:ascii="Symbol" w:hAnsi="Symbol" w:hint="default"/>
      </w:rPr>
    </w:lvl>
    <w:lvl w:ilvl="1" w:tplc="5DE6AF20">
      <w:numFmt w:val="decimal"/>
      <w:lvlText w:val=""/>
      <w:lvlJc w:val="left"/>
    </w:lvl>
    <w:lvl w:ilvl="2" w:tplc="0F64CA94">
      <w:numFmt w:val="decimal"/>
      <w:lvlText w:val=""/>
      <w:lvlJc w:val="left"/>
    </w:lvl>
    <w:lvl w:ilvl="3" w:tplc="1FFC57B8">
      <w:numFmt w:val="decimal"/>
      <w:lvlText w:val=""/>
      <w:lvlJc w:val="left"/>
    </w:lvl>
    <w:lvl w:ilvl="4" w:tplc="95A4614A">
      <w:numFmt w:val="decimal"/>
      <w:lvlText w:val=""/>
      <w:lvlJc w:val="left"/>
    </w:lvl>
    <w:lvl w:ilvl="5" w:tplc="BAF6E4C4">
      <w:numFmt w:val="decimal"/>
      <w:lvlText w:val=""/>
      <w:lvlJc w:val="left"/>
    </w:lvl>
    <w:lvl w:ilvl="6" w:tplc="D690E986">
      <w:numFmt w:val="decimal"/>
      <w:lvlText w:val=""/>
      <w:lvlJc w:val="left"/>
    </w:lvl>
    <w:lvl w:ilvl="7" w:tplc="6D225480">
      <w:numFmt w:val="decimal"/>
      <w:lvlText w:val=""/>
      <w:lvlJc w:val="left"/>
    </w:lvl>
    <w:lvl w:ilvl="8" w:tplc="2724ED8E">
      <w:numFmt w:val="decimal"/>
      <w:lvlText w:val=""/>
      <w:lvlJc w:val="left"/>
    </w:lvl>
  </w:abstractNum>
  <w:abstractNum w:abstractNumId="1536" w15:restartNumberingAfterBreak="0">
    <w:nsid w:val="781C1110"/>
    <w:multiLevelType w:val="hybridMultilevel"/>
    <w:tmpl w:val="90848DBC"/>
    <w:lvl w:ilvl="0" w:tplc="05423938">
      <w:start w:val="1"/>
      <w:numFmt w:val="bullet"/>
      <w:lvlText w:val=""/>
      <w:lvlJc w:val="left"/>
      <w:pPr>
        <w:ind w:left="720" w:hanging="360"/>
      </w:pPr>
      <w:rPr>
        <w:rFonts w:ascii="Symbol" w:hAnsi="Symbol" w:hint="default"/>
      </w:rPr>
    </w:lvl>
    <w:lvl w:ilvl="1" w:tplc="A53EDD38">
      <w:numFmt w:val="decimal"/>
      <w:lvlText w:val=""/>
      <w:lvlJc w:val="left"/>
    </w:lvl>
    <w:lvl w:ilvl="2" w:tplc="62281038">
      <w:numFmt w:val="decimal"/>
      <w:lvlText w:val=""/>
      <w:lvlJc w:val="left"/>
    </w:lvl>
    <w:lvl w:ilvl="3" w:tplc="84E8511A">
      <w:numFmt w:val="decimal"/>
      <w:lvlText w:val=""/>
      <w:lvlJc w:val="left"/>
    </w:lvl>
    <w:lvl w:ilvl="4" w:tplc="DAB2A1C4">
      <w:numFmt w:val="decimal"/>
      <w:lvlText w:val=""/>
      <w:lvlJc w:val="left"/>
    </w:lvl>
    <w:lvl w:ilvl="5" w:tplc="5D1EB124">
      <w:numFmt w:val="decimal"/>
      <w:lvlText w:val=""/>
      <w:lvlJc w:val="left"/>
    </w:lvl>
    <w:lvl w:ilvl="6" w:tplc="4E4E688E">
      <w:numFmt w:val="decimal"/>
      <w:lvlText w:val=""/>
      <w:lvlJc w:val="left"/>
    </w:lvl>
    <w:lvl w:ilvl="7" w:tplc="9EA492BC">
      <w:numFmt w:val="decimal"/>
      <w:lvlText w:val=""/>
      <w:lvlJc w:val="left"/>
    </w:lvl>
    <w:lvl w:ilvl="8" w:tplc="A23C8B1A">
      <w:numFmt w:val="decimal"/>
      <w:lvlText w:val=""/>
      <w:lvlJc w:val="left"/>
    </w:lvl>
  </w:abstractNum>
  <w:abstractNum w:abstractNumId="1537" w15:restartNumberingAfterBreak="0">
    <w:nsid w:val="788963EC"/>
    <w:multiLevelType w:val="hybridMultilevel"/>
    <w:tmpl w:val="48240D14"/>
    <w:lvl w:ilvl="0" w:tplc="3B522D92">
      <w:start w:val="1"/>
      <w:numFmt w:val="bullet"/>
      <w:lvlText w:val=""/>
      <w:lvlJc w:val="left"/>
      <w:pPr>
        <w:ind w:left="720" w:hanging="360"/>
      </w:pPr>
      <w:rPr>
        <w:rFonts w:ascii="Symbol" w:hAnsi="Symbol" w:hint="default"/>
      </w:rPr>
    </w:lvl>
    <w:lvl w:ilvl="1" w:tplc="8EBE9C80">
      <w:numFmt w:val="decimal"/>
      <w:lvlText w:val=""/>
      <w:lvlJc w:val="left"/>
    </w:lvl>
    <w:lvl w:ilvl="2" w:tplc="57748892">
      <w:numFmt w:val="decimal"/>
      <w:lvlText w:val=""/>
      <w:lvlJc w:val="left"/>
    </w:lvl>
    <w:lvl w:ilvl="3" w:tplc="E9E80072">
      <w:numFmt w:val="decimal"/>
      <w:lvlText w:val=""/>
      <w:lvlJc w:val="left"/>
    </w:lvl>
    <w:lvl w:ilvl="4" w:tplc="70225696">
      <w:numFmt w:val="decimal"/>
      <w:lvlText w:val=""/>
      <w:lvlJc w:val="left"/>
    </w:lvl>
    <w:lvl w:ilvl="5" w:tplc="32E27BEE">
      <w:numFmt w:val="decimal"/>
      <w:lvlText w:val=""/>
      <w:lvlJc w:val="left"/>
    </w:lvl>
    <w:lvl w:ilvl="6" w:tplc="E00CB5F2">
      <w:numFmt w:val="decimal"/>
      <w:lvlText w:val=""/>
      <w:lvlJc w:val="left"/>
    </w:lvl>
    <w:lvl w:ilvl="7" w:tplc="8A1CD4EE">
      <w:numFmt w:val="decimal"/>
      <w:lvlText w:val=""/>
      <w:lvlJc w:val="left"/>
    </w:lvl>
    <w:lvl w:ilvl="8" w:tplc="2DF6B74C">
      <w:numFmt w:val="decimal"/>
      <w:lvlText w:val=""/>
      <w:lvlJc w:val="left"/>
    </w:lvl>
  </w:abstractNum>
  <w:abstractNum w:abstractNumId="1538" w15:restartNumberingAfterBreak="0">
    <w:nsid w:val="788F60BE"/>
    <w:multiLevelType w:val="hybridMultilevel"/>
    <w:tmpl w:val="2552263E"/>
    <w:lvl w:ilvl="0" w:tplc="7E22689E">
      <w:start w:val="1"/>
      <w:numFmt w:val="bullet"/>
      <w:lvlText w:val=""/>
      <w:lvlJc w:val="left"/>
      <w:pPr>
        <w:ind w:left="720" w:hanging="360"/>
      </w:pPr>
      <w:rPr>
        <w:rFonts w:ascii="Symbol" w:hAnsi="Symbol" w:hint="default"/>
      </w:rPr>
    </w:lvl>
    <w:lvl w:ilvl="1" w:tplc="CD68845E">
      <w:numFmt w:val="decimal"/>
      <w:lvlText w:val=""/>
      <w:lvlJc w:val="left"/>
    </w:lvl>
    <w:lvl w:ilvl="2" w:tplc="6F6E50E6">
      <w:numFmt w:val="decimal"/>
      <w:lvlText w:val=""/>
      <w:lvlJc w:val="left"/>
    </w:lvl>
    <w:lvl w:ilvl="3" w:tplc="ED4E46BC">
      <w:numFmt w:val="decimal"/>
      <w:lvlText w:val=""/>
      <w:lvlJc w:val="left"/>
    </w:lvl>
    <w:lvl w:ilvl="4" w:tplc="167AC774">
      <w:numFmt w:val="decimal"/>
      <w:lvlText w:val=""/>
      <w:lvlJc w:val="left"/>
    </w:lvl>
    <w:lvl w:ilvl="5" w:tplc="42E6FE1A">
      <w:numFmt w:val="decimal"/>
      <w:lvlText w:val=""/>
      <w:lvlJc w:val="left"/>
    </w:lvl>
    <w:lvl w:ilvl="6" w:tplc="EE0CD3AC">
      <w:numFmt w:val="decimal"/>
      <w:lvlText w:val=""/>
      <w:lvlJc w:val="left"/>
    </w:lvl>
    <w:lvl w:ilvl="7" w:tplc="045CBBB2">
      <w:numFmt w:val="decimal"/>
      <w:lvlText w:val=""/>
      <w:lvlJc w:val="left"/>
    </w:lvl>
    <w:lvl w:ilvl="8" w:tplc="2506BCDA">
      <w:numFmt w:val="decimal"/>
      <w:lvlText w:val=""/>
      <w:lvlJc w:val="left"/>
    </w:lvl>
  </w:abstractNum>
  <w:abstractNum w:abstractNumId="1539" w15:restartNumberingAfterBreak="0">
    <w:nsid w:val="789543B7"/>
    <w:multiLevelType w:val="hybridMultilevel"/>
    <w:tmpl w:val="1DF6D0EE"/>
    <w:lvl w:ilvl="0" w:tplc="DCF07884">
      <w:start w:val="1"/>
      <w:numFmt w:val="bullet"/>
      <w:lvlText w:val=""/>
      <w:lvlJc w:val="left"/>
      <w:pPr>
        <w:ind w:left="720" w:hanging="360"/>
      </w:pPr>
      <w:rPr>
        <w:rFonts w:ascii="Symbol" w:hAnsi="Symbol" w:hint="default"/>
      </w:rPr>
    </w:lvl>
    <w:lvl w:ilvl="1" w:tplc="CCCC388E">
      <w:numFmt w:val="decimal"/>
      <w:lvlText w:val=""/>
      <w:lvlJc w:val="left"/>
    </w:lvl>
    <w:lvl w:ilvl="2" w:tplc="08CE0F8A">
      <w:numFmt w:val="decimal"/>
      <w:lvlText w:val=""/>
      <w:lvlJc w:val="left"/>
    </w:lvl>
    <w:lvl w:ilvl="3" w:tplc="914EE6CC">
      <w:numFmt w:val="decimal"/>
      <w:lvlText w:val=""/>
      <w:lvlJc w:val="left"/>
    </w:lvl>
    <w:lvl w:ilvl="4" w:tplc="9C5CE81A">
      <w:numFmt w:val="decimal"/>
      <w:lvlText w:val=""/>
      <w:lvlJc w:val="left"/>
    </w:lvl>
    <w:lvl w:ilvl="5" w:tplc="ECBCB0D8">
      <w:numFmt w:val="decimal"/>
      <w:lvlText w:val=""/>
      <w:lvlJc w:val="left"/>
    </w:lvl>
    <w:lvl w:ilvl="6" w:tplc="E1D416B6">
      <w:numFmt w:val="decimal"/>
      <w:lvlText w:val=""/>
      <w:lvlJc w:val="left"/>
    </w:lvl>
    <w:lvl w:ilvl="7" w:tplc="8F9AA8E8">
      <w:numFmt w:val="decimal"/>
      <w:lvlText w:val=""/>
      <w:lvlJc w:val="left"/>
    </w:lvl>
    <w:lvl w:ilvl="8" w:tplc="7FFC5BA2">
      <w:numFmt w:val="decimal"/>
      <w:lvlText w:val=""/>
      <w:lvlJc w:val="left"/>
    </w:lvl>
  </w:abstractNum>
  <w:abstractNum w:abstractNumId="1540" w15:restartNumberingAfterBreak="0">
    <w:nsid w:val="78A068E2"/>
    <w:multiLevelType w:val="hybridMultilevel"/>
    <w:tmpl w:val="D83E7C48"/>
    <w:lvl w:ilvl="0" w:tplc="422AA5C2">
      <w:start w:val="1"/>
      <w:numFmt w:val="bullet"/>
      <w:lvlText w:val=""/>
      <w:lvlJc w:val="left"/>
      <w:pPr>
        <w:ind w:left="720" w:hanging="360"/>
      </w:pPr>
      <w:rPr>
        <w:rFonts w:ascii="Symbol" w:hAnsi="Symbol" w:hint="default"/>
      </w:rPr>
    </w:lvl>
    <w:lvl w:ilvl="1" w:tplc="76484954">
      <w:numFmt w:val="decimal"/>
      <w:lvlText w:val=""/>
      <w:lvlJc w:val="left"/>
    </w:lvl>
    <w:lvl w:ilvl="2" w:tplc="75B88FBE">
      <w:numFmt w:val="decimal"/>
      <w:lvlText w:val=""/>
      <w:lvlJc w:val="left"/>
    </w:lvl>
    <w:lvl w:ilvl="3" w:tplc="FF96A774">
      <w:numFmt w:val="decimal"/>
      <w:lvlText w:val=""/>
      <w:lvlJc w:val="left"/>
    </w:lvl>
    <w:lvl w:ilvl="4" w:tplc="AE36BD14">
      <w:numFmt w:val="decimal"/>
      <w:lvlText w:val=""/>
      <w:lvlJc w:val="left"/>
    </w:lvl>
    <w:lvl w:ilvl="5" w:tplc="5106CE64">
      <w:numFmt w:val="decimal"/>
      <w:lvlText w:val=""/>
      <w:lvlJc w:val="left"/>
    </w:lvl>
    <w:lvl w:ilvl="6" w:tplc="833E4364">
      <w:numFmt w:val="decimal"/>
      <w:lvlText w:val=""/>
      <w:lvlJc w:val="left"/>
    </w:lvl>
    <w:lvl w:ilvl="7" w:tplc="D4C07446">
      <w:numFmt w:val="decimal"/>
      <w:lvlText w:val=""/>
      <w:lvlJc w:val="left"/>
    </w:lvl>
    <w:lvl w:ilvl="8" w:tplc="44B2D04A">
      <w:numFmt w:val="decimal"/>
      <w:lvlText w:val=""/>
      <w:lvlJc w:val="left"/>
    </w:lvl>
  </w:abstractNum>
  <w:abstractNum w:abstractNumId="1541" w15:restartNumberingAfterBreak="0">
    <w:nsid w:val="78AC28D5"/>
    <w:multiLevelType w:val="hybridMultilevel"/>
    <w:tmpl w:val="4B94E302"/>
    <w:lvl w:ilvl="0" w:tplc="57421240">
      <w:numFmt w:val="decimal"/>
      <w:lvlText w:val=""/>
      <w:lvlJc w:val="left"/>
    </w:lvl>
    <w:lvl w:ilvl="1" w:tplc="848C7B56">
      <w:start w:val="1"/>
      <w:numFmt w:val="bullet"/>
      <w:lvlText w:val=""/>
      <w:lvlJc w:val="left"/>
      <w:pPr>
        <w:ind w:left="1440" w:hanging="360"/>
      </w:pPr>
      <w:rPr>
        <w:rFonts w:ascii="Symbol" w:hAnsi="Symbol" w:hint="default"/>
      </w:rPr>
    </w:lvl>
    <w:lvl w:ilvl="2" w:tplc="217AA20C">
      <w:numFmt w:val="decimal"/>
      <w:lvlText w:val=""/>
      <w:lvlJc w:val="left"/>
    </w:lvl>
    <w:lvl w:ilvl="3" w:tplc="2848C86A">
      <w:numFmt w:val="decimal"/>
      <w:lvlText w:val=""/>
      <w:lvlJc w:val="left"/>
    </w:lvl>
    <w:lvl w:ilvl="4" w:tplc="2146DBDA">
      <w:numFmt w:val="decimal"/>
      <w:lvlText w:val=""/>
      <w:lvlJc w:val="left"/>
    </w:lvl>
    <w:lvl w:ilvl="5" w:tplc="E5266C88">
      <w:numFmt w:val="decimal"/>
      <w:lvlText w:val=""/>
      <w:lvlJc w:val="left"/>
    </w:lvl>
    <w:lvl w:ilvl="6" w:tplc="3E801CA6">
      <w:numFmt w:val="decimal"/>
      <w:lvlText w:val=""/>
      <w:lvlJc w:val="left"/>
    </w:lvl>
    <w:lvl w:ilvl="7" w:tplc="8DAC7464">
      <w:numFmt w:val="decimal"/>
      <w:lvlText w:val=""/>
      <w:lvlJc w:val="left"/>
    </w:lvl>
    <w:lvl w:ilvl="8" w:tplc="8CFAFACA">
      <w:numFmt w:val="decimal"/>
      <w:lvlText w:val=""/>
      <w:lvlJc w:val="left"/>
    </w:lvl>
  </w:abstractNum>
  <w:abstractNum w:abstractNumId="1542" w15:restartNumberingAfterBreak="0">
    <w:nsid w:val="78AE6FA9"/>
    <w:multiLevelType w:val="hybridMultilevel"/>
    <w:tmpl w:val="C916E20C"/>
    <w:lvl w:ilvl="0" w:tplc="7C4A8C5A">
      <w:start w:val="1"/>
      <w:numFmt w:val="bullet"/>
      <w:lvlText w:val=""/>
      <w:lvlJc w:val="left"/>
      <w:pPr>
        <w:ind w:left="720" w:hanging="360"/>
      </w:pPr>
      <w:rPr>
        <w:rFonts w:ascii="Symbol" w:hAnsi="Symbol" w:hint="default"/>
      </w:rPr>
    </w:lvl>
    <w:lvl w:ilvl="1" w:tplc="F0822DB4">
      <w:numFmt w:val="decimal"/>
      <w:lvlText w:val=""/>
      <w:lvlJc w:val="left"/>
    </w:lvl>
    <w:lvl w:ilvl="2" w:tplc="AE905AAA">
      <w:numFmt w:val="decimal"/>
      <w:lvlText w:val=""/>
      <w:lvlJc w:val="left"/>
    </w:lvl>
    <w:lvl w:ilvl="3" w:tplc="B2FAA0F6">
      <w:numFmt w:val="decimal"/>
      <w:lvlText w:val=""/>
      <w:lvlJc w:val="left"/>
    </w:lvl>
    <w:lvl w:ilvl="4" w:tplc="7B6A3014">
      <w:numFmt w:val="decimal"/>
      <w:lvlText w:val=""/>
      <w:lvlJc w:val="left"/>
    </w:lvl>
    <w:lvl w:ilvl="5" w:tplc="BE0EC25A">
      <w:numFmt w:val="decimal"/>
      <w:lvlText w:val=""/>
      <w:lvlJc w:val="left"/>
    </w:lvl>
    <w:lvl w:ilvl="6" w:tplc="A0C88BD4">
      <w:numFmt w:val="decimal"/>
      <w:lvlText w:val=""/>
      <w:lvlJc w:val="left"/>
    </w:lvl>
    <w:lvl w:ilvl="7" w:tplc="E2A432C8">
      <w:numFmt w:val="decimal"/>
      <w:lvlText w:val=""/>
      <w:lvlJc w:val="left"/>
    </w:lvl>
    <w:lvl w:ilvl="8" w:tplc="91AE569E">
      <w:numFmt w:val="decimal"/>
      <w:lvlText w:val=""/>
      <w:lvlJc w:val="left"/>
    </w:lvl>
  </w:abstractNum>
  <w:abstractNum w:abstractNumId="1543" w15:restartNumberingAfterBreak="0">
    <w:nsid w:val="78B2220B"/>
    <w:multiLevelType w:val="hybridMultilevel"/>
    <w:tmpl w:val="807697FC"/>
    <w:lvl w:ilvl="0" w:tplc="0B90DCD4">
      <w:numFmt w:val="decimal"/>
      <w:lvlText w:val=""/>
      <w:lvlJc w:val="left"/>
    </w:lvl>
    <w:lvl w:ilvl="1" w:tplc="2C8C4618">
      <w:start w:val="1"/>
      <w:numFmt w:val="bullet"/>
      <w:lvlText w:val=""/>
      <w:lvlJc w:val="left"/>
      <w:pPr>
        <w:ind w:left="1440" w:hanging="360"/>
      </w:pPr>
      <w:rPr>
        <w:rFonts w:ascii="Symbol" w:hAnsi="Symbol" w:hint="default"/>
      </w:rPr>
    </w:lvl>
    <w:lvl w:ilvl="2" w:tplc="6CF202FC">
      <w:numFmt w:val="decimal"/>
      <w:lvlText w:val=""/>
      <w:lvlJc w:val="left"/>
    </w:lvl>
    <w:lvl w:ilvl="3" w:tplc="D06E9ED8">
      <w:numFmt w:val="decimal"/>
      <w:lvlText w:val=""/>
      <w:lvlJc w:val="left"/>
    </w:lvl>
    <w:lvl w:ilvl="4" w:tplc="60E6D568">
      <w:numFmt w:val="decimal"/>
      <w:lvlText w:val=""/>
      <w:lvlJc w:val="left"/>
    </w:lvl>
    <w:lvl w:ilvl="5" w:tplc="72DAA16E">
      <w:numFmt w:val="decimal"/>
      <w:lvlText w:val=""/>
      <w:lvlJc w:val="left"/>
    </w:lvl>
    <w:lvl w:ilvl="6" w:tplc="9B50F1BA">
      <w:numFmt w:val="decimal"/>
      <w:lvlText w:val=""/>
      <w:lvlJc w:val="left"/>
    </w:lvl>
    <w:lvl w:ilvl="7" w:tplc="FFA6275A">
      <w:numFmt w:val="decimal"/>
      <w:lvlText w:val=""/>
      <w:lvlJc w:val="left"/>
    </w:lvl>
    <w:lvl w:ilvl="8" w:tplc="F64ED4A2">
      <w:numFmt w:val="decimal"/>
      <w:lvlText w:val=""/>
      <w:lvlJc w:val="left"/>
    </w:lvl>
  </w:abstractNum>
  <w:abstractNum w:abstractNumId="1544" w15:restartNumberingAfterBreak="0">
    <w:nsid w:val="78B3321D"/>
    <w:multiLevelType w:val="hybridMultilevel"/>
    <w:tmpl w:val="A5DA4A98"/>
    <w:lvl w:ilvl="0" w:tplc="01208CDE">
      <w:start w:val="1"/>
      <w:numFmt w:val="bullet"/>
      <w:lvlText w:val=""/>
      <w:lvlJc w:val="left"/>
      <w:pPr>
        <w:ind w:left="720" w:hanging="360"/>
      </w:pPr>
      <w:rPr>
        <w:rFonts w:ascii="Symbol" w:hAnsi="Symbol" w:hint="default"/>
      </w:rPr>
    </w:lvl>
    <w:lvl w:ilvl="1" w:tplc="9F1A0F06">
      <w:numFmt w:val="decimal"/>
      <w:lvlText w:val=""/>
      <w:lvlJc w:val="left"/>
    </w:lvl>
    <w:lvl w:ilvl="2" w:tplc="BF2E02DE">
      <w:numFmt w:val="decimal"/>
      <w:lvlText w:val=""/>
      <w:lvlJc w:val="left"/>
    </w:lvl>
    <w:lvl w:ilvl="3" w:tplc="4198CC00">
      <w:numFmt w:val="decimal"/>
      <w:lvlText w:val=""/>
      <w:lvlJc w:val="left"/>
    </w:lvl>
    <w:lvl w:ilvl="4" w:tplc="B86EEA12">
      <w:numFmt w:val="decimal"/>
      <w:lvlText w:val=""/>
      <w:lvlJc w:val="left"/>
    </w:lvl>
    <w:lvl w:ilvl="5" w:tplc="75048002">
      <w:numFmt w:val="decimal"/>
      <w:lvlText w:val=""/>
      <w:lvlJc w:val="left"/>
    </w:lvl>
    <w:lvl w:ilvl="6" w:tplc="39CCD7C8">
      <w:numFmt w:val="decimal"/>
      <w:lvlText w:val=""/>
      <w:lvlJc w:val="left"/>
    </w:lvl>
    <w:lvl w:ilvl="7" w:tplc="C44AFF00">
      <w:numFmt w:val="decimal"/>
      <w:lvlText w:val=""/>
      <w:lvlJc w:val="left"/>
    </w:lvl>
    <w:lvl w:ilvl="8" w:tplc="30C085AE">
      <w:numFmt w:val="decimal"/>
      <w:lvlText w:val=""/>
      <w:lvlJc w:val="left"/>
    </w:lvl>
  </w:abstractNum>
  <w:abstractNum w:abstractNumId="1545" w15:restartNumberingAfterBreak="0">
    <w:nsid w:val="78BE7581"/>
    <w:multiLevelType w:val="hybridMultilevel"/>
    <w:tmpl w:val="6D4A134C"/>
    <w:lvl w:ilvl="0" w:tplc="9BAA5D80">
      <w:start w:val="1"/>
      <w:numFmt w:val="bullet"/>
      <w:lvlText w:val=""/>
      <w:lvlJc w:val="left"/>
      <w:pPr>
        <w:ind w:left="720" w:hanging="360"/>
      </w:pPr>
      <w:rPr>
        <w:rFonts w:ascii="Symbol" w:hAnsi="Symbol" w:hint="default"/>
      </w:rPr>
    </w:lvl>
    <w:lvl w:ilvl="1" w:tplc="4E349DBC">
      <w:numFmt w:val="decimal"/>
      <w:lvlText w:val=""/>
      <w:lvlJc w:val="left"/>
    </w:lvl>
    <w:lvl w:ilvl="2" w:tplc="AA26E852">
      <w:numFmt w:val="decimal"/>
      <w:lvlText w:val=""/>
      <w:lvlJc w:val="left"/>
    </w:lvl>
    <w:lvl w:ilvl="3" w:tplc="1F4C234A">
      <w:numFmt w:val="decimal"/>
      <w:lvlText w:val=""/>
      <w:lvlJc w:val="left"/>
    </w:lvl>
    <w:lvl w:ilvl="4" w:tplc="27A06838">
      <w:numFmt w:val="decimal"/>
      <w:lvlText w:val=""/>
      <w:lvlJc w:val="left"/>
    </w:lvl>
    <w:lvl w:ilvl="5" w:tplc="ABB26C00">
      <w:numFmt w:val="decimal"/>
      <w:lvlText w:val=""/>
      <w:lvlJc w:val="left"/>
    </w:lvl>
    <w:lvl w:ilvl="6" w:tplc="A5309BFE">
      <w:numFmt w:val="decimal"/>
      <w:lvlText w:val=""/>
      <w:lvlJc w:val="left"/>
    </w:lvl>
    <w:lvl w:ilvl="7" w:tplc="DD42AFF6">
      <w:numFmt w:val="decimal"/>
      <w:lvlText w:val=""/>
      <w:lvlJc w:val="left"/>
    </w:lvl>
    <w:lvl w:ilvl="8" w:tplc="E99E01EA">
      <w:numFmt w:val="decimal"/>
      <w:lvlText w:val=""/>
      <w:lvlJc w:val="left"/>
    </w:lvl>
  </w:abstractNum>
  <w:abstractNum w:abstractNumId="1546" w15:restartNumberingAfterBreak="0">
    <w:nsid w:val="78C14745"/>
    <w:multiLevelType w:val="hybridMultilevel"/>
    <w:tmpl w:val="B0461E8C"/>
    <w:lvl w:ilvl="0" w:tplc="47BECFE8">
      <w:start w:val="1"/>
      <w:numFmt w:val="bullet"/>
      <w:lvlText w:val=""/>
      <w:lvlJc w:val="left"/>
      <w:pPr>
        <w:ind w:left="720" w:hanging="360"/>
      </w:pPr>
      <w:rPr>
        <w:rFonts w:ascii="Symbol" w:hAnsi="Symbol" w:hint="default"/>
      </w:rPr>
    </w:lvl>
    <w:lvl w:ilvl="1" w:tplc="6C2AEEFC">
      <w:numFmt w:val="decimal"/>
      <w:lvlText w:val=""/>
      <w:lvlJc w:val="left"/>
    </w:lvl>
    <w:lvl w:ilvl="2" w:tplc="DAE6439C">
      <w:numFmt w:val="decimal"/>
      <w:lvlText w:val=""/>
      <w:lvlJc w:val="left"/>
    </w:lvl>
    <w:lvl w:ilvl="3" w:tplc="1FB6DA80">
      <w:numFmt w:val="decimal"/>
      <w:lvlText w:val=""/>
      <w:lvlJc w:val="left"/>
    </w:lvl>
    <w:lvl w:ilvl="4" w:tplc="F1A87772">
      <w:numFmt w:val="decimal"/>
      <w:lvlText w:val=""/>
      <w:lvlJc w:val="left"/>
    </w:lvl>
    <w:lvl w:ilvl="5" w:tplc="B4106772">
      <w:numFmt w:val="decimal"/>
      <w:lvlText w:val=""/>
      <w:lvlJc w:val="left"/>
    </w:lvl>
    <w:lvl w:ilvl="6" w:tplc="14F68EF4">
      <w:numFmt w:val="decimal"/>
      <w:lvlText w:val=""/>
      <w:lvlJc w:val="left"/>
    </w:lvl>
    <w:lvl w:ilvl="7" w:tplc="ADD8EBBC">
      <w:numFmt w:val="decimal"/>
      <w:lvlText w:val=""/>
      <w:lvlJc w:val="left"/>
    </w:lvl>
    <w:lvl w:ilvl="8" w:tplc="1EC86472">
      <w:numFmt w:val="decimal"/>
      <w:lvlText w:val=""/>
      <w:lvlJc w:val="left"/>
    </w:lvl>
  </w:abstractNum>
  <w:abstractNum w:abstractNumId="1547" w15:restartNumberingAfterBreak="0">
    <w:nsid w:val="78C162A1"/>
    <w:multiLevelType w:val="hybridMultilevel"/>
    <w:tmpl w:val="F19C6F76"/>
    <w:lvl w:ilvl="0" w:tplc="8E3AE524">
      <w:start w:val="1"/>
      <w:numFmt w:val="bullet"/>
      <w:lvlText w:val=""/>
      <w:lvlJc w:val="left"/>
      <w:pPr>
        <w:ind w:left="720" w:hanging="360"/>
      </w:pPr>
      <w:rPr>
        <w:rFonts w:ascii="Symbol" w:hAnsi="Symbol" w:hint="default"/>
      </w:rPr>
    </w:lvl>
    <w:lvl w:ilvl="1" w:tplc="43D49EE0">
      <w:numFmt w:val="decimal"/>
      <w:lvlText w:val=""/>
      <w:lvlJc w:val="left"/>
    </w:lvl>
    <w:lvl w:ilvl="2" w:tplc="7B946F12">
      <w:numFmt w:val="decimal"/>
      <w:lvlText w:val=""/>
      <w:lvlJc w:val="left"/>
    </w:lvl>
    <w:lvl w:ilvl="3" w:tplc="6C9E8454">
      <w:numFmt w:val="decimal"/>
      <w:lvlText w:val=""/>
      <w:lvlJc w:val="left"/>
    </w:lvl>
    <w:lvl w:ilvl="4" w:tplc="F6B2B00E">
      <w:numFmt w:val="decimal"/>
      <w:lvlText w:val=""/>
      <w:lvlJc w:val="left"/>
    </w:lvl>
    <w:lvl w:ilvl="5" w:tplc="97007778">
      <w:numFmt w:val="decimal"/>
      <w:lvlText w:val=""/>
      <w:lvlJc w:val="left"/>
    </w:lvl>
    <w:lvl w:ilvl="6" w:tplc="C2D0552C">
      <w:numFmt w:val="decimal"/>
      <w:lvlText w:val=""/>
      <w:lvlJc w:val="left"/>
    </w:lvl>
    <w:lvl w:ilvl="7" w:tplc="FA7E7A96">
      <w:numFmt w:val="decimal"/>
      <w:lvlText w:val=""/>
      <w:lvlJc w:val="left"/>
    </w:lvl>
    <w:lvl w:ilvl="8" w:tplc="2CD89E20">
      <w:numFmt w:val="decimal"/>
      <w:lvlText w:val=""/>
      <w:lvlJc w:val="left"/>
    </w:lvl>
  </w:abstractNum>
  <w:abstractNum w:abstractNumId="1548" w15:restartNumberingAfterBreak="0">
    <w:nsid w:val="78EA69E9"/>
    <w:multiLevelType w:val="hybridMultilevel"/>
    <w:tmpl w:val="9552164A"/>
    <w:lvl w:ilvl="0" w:tplc="90324940">
      <w:numFmt w:val="decimal"/>
      <w:lvlText w:val=""/>
      <w:lvlJc w:val="left"/>
    </w:lvl>
    <w:lvl w:ilvl="1" w:tplc="9CA4EAE4">
      <w:start w:val="1"/>
      <w:numFmt w:val="bullet"/>
      <w:lvlText w:val=""/>
      <w:lvlJc w:val="left"/>
      <w:pPr>
        <w:ind w:left="1440" w:hanging="360"/>
      </w:pPr>
      <w:rPr>
        <w:rFonts w:ascii="Symbol" w:hAnsi="Symbol" w:hint="default"/>
      </w:rPr>
    </w:lvl>
    <w:lvl w:ilvl="2" w:tplc="E8269A04">
      <w:numFmt w:val="decimal"/>
      <w:lvlText w:val=""/>
      <w:lvlJc w:val="left"/>
    </w:lvl>
    <w:lvl w:ilvl="3" w:tplc="38C4372E">
      <w:numFmt w:val="decimal"/>
      <w:lvlText w:val=""/>
      <w:lvlJc w:val="left"/>
    </w:lvl>
    <w:lvl w:ilvl="4" w:tplc="61A42E98">
      <w:numFmt w:val="decimal"/>
      <w:lvlText w:val=""/>
      <w:lvlJc w:val="left"/>
    </w:lvl>
    <w:lvl w:ilvl="5" w:tplc="FC8881EE">
      <w:numFmt w:val="decimal"/>
      <w:lvlText w:val=""/>
      <w:lvlJc w:val="left"/>
    </w:lvl>
    <w:lvl w:ilvl="6" w:tplc="F23C77F8">
      <w:numFmt w:val="decimal"/>
      <w:lvlText w:val=""/>
      <w:lvlJc w:val="left"/>
    </w:lvl>
    <w:lvl w:ilvl="7" w:tplc="E23E1872">
      <w:numFmt w:val="decimal"/>
      <w:lvlText w:val=""/>
      <w:lvlJc w:val="left"/>
    </w:lvl>
    <w:lvl w:ilvl="8" w:tplc="5672C09E">
      <w:numFmt w:val="decimal"/>
      <w:lvlText w:val=""/>
      <w:lvlJc w:val="left"/>
    </w:lvl>
  </w:abstractNum>
  <w:abstractNum w:abstractNumId="1549" w15:restartNumberingAfterBreak="0">
    <w:nsid w:val="78F40B85"/>
    <w:multiLevelType w:val="hybridMultilevel"/>
    <w:tmpl w:val="24C03AE2"/>
    <w:lvl w:ilvl="0" w:tplc="7E062D78">
      <w:numFmt w:val="decimal"/>
      <w:lvlText w:val=""/>
      <w:lvlJc w:val="left"/>
    </w:lvl>
    <w:lvl w:ilvl="1" w:tplc="9E7ECF76">
      <w:start w:val="1"/>
      <w:numFmt w:val="bullet"/>
      <w:lvlText w:val=""/>
      <w:lvlJc w:val="left"/>
      <w:pPr>
        <w:ind w:left="1440" w:hanging="360"/>
      </w:pPr>
      <w:rPr>
        <w:rFonts w:ascii="Symbol" w:hAnsi="Symbol" w:hint="default"/>
      </w:rPr>
    </w:lvl>
    <w:lvl w:ilvl="2" w:tplc="6CC40BB4">
      <w:numFmt w:val="decimal"/>
      <w:lvlText w:val=""/>
      <w:lvlJc w:val="left"/>
    </w:lvl>
    <w:lvl w:ilvl="3" w:tplc="35DA6F92">
      <w:numFmt w:val="decimal"/>
      <w:lvlText w:val=""/>
      <w:lvlJc w:val="left"/>
    </w:lvl>
    <w:lvl w:ilvl="4" w:tplc="8F7E5D90">
      <w:numFmt w:val="decimal"/>
      <w:lvlText w:val=""/>
      <w:lvlJc w:val="left"/>
    </w:lvl>
    <w:lvl w:ilvl="5" w:tplc="E196F748">
      <w:numFmt w:val="decimal"/>
      <w:lvlText w:val=""/>
      <w:lvlJc w:val="left"/>
    </w:lvl>
    <w:lvl w:ilvl="6" w:tplc="17CE8070">
      <w:numFmt w:val="decimal"/>
      <w:lvlText w:val=""/>
      <w:lvlJc w:val="left"/>
    </w:lvl>
    <w:lvl w:ilvl="7" w:tplc="ACEC717C">
      <w:numFmt w:val="decimal"/>
      <w:lvlText w:val=""/>
      <w:lvlJc w:val="left"/>
    </w:lvl>
    <w:lvl w:ilvl="8" w:tplc="27D8DAC4">
      <w:numFmt w:val="decimal"/>
      <w:lvlText w:val=""/>
      <w:lvlJc w:val="left"/>
    </w:lvl>
  </w:abstractNum>
  <w:abstractNum w:abstractNumId="1550" w15:restartNumberingAfterBreak="0">
    <w:nsid w:val="790D449B"/>
    <w:multiLevelType w:val="hybridMultilevel"/>
    <w:tmpl w:val="75AE1242"/>
    <w:lvl w:ilvl="0" w:tplc="F58695CA">
      <w:start w:val="1"/>
      <w:numFmt w:val="bullet"/>
      <w:lvlText w:val=""/>
      <w:lvlJc w:val="left"/>
      <w:pPr>
        <w:ind w:left="720" w:hanging="360"/>
      </w:pPr>
      <w:rPr>
        <w:rFonts w:ascii="Symbol" w:hAnsi="Symbol" w:hint="default"/>
      </w:rPr>
    </w:lvl>
    <w:lvl w:ilvl="1" w:tplc="0B7A9B2E">
      <w:numFmt w:val="decimal"/>
      <w:lvlText w:val=""/>
      <w:lvlJc w:val="left"/>
    </w:lvl>
    <w:lvl w:ilvl="2" w:tplc="C8028EC2">
      <w:numFmt w:val="decimal"/>
      <w:lvlText w:val=""/>
      <w:lvlJc w:val="left"/>
    </w:lvl>
    <w:lvl w:ilvl="3" w:tplc="417CB936">
      <w:numFmt w:val="decimal"/>
      <w:lvlText w:val=""/>
      <w:lvlJc w:val="left"/>
    </w:lvl>
    <w:lvl w:ilvl="4" w:tplc="0442AC7C">
      <w:numFmt w:val="decimal"/>
      <w:lvlText w:val=""/>
      <w:lvlJc w:val="left"/>
    </w:lvl>
    <w:lvl w:ilvl="5" w:tplc="90102746">
      <w:numFmt w:val="decimal"/>
      <w:lvlText w:val=""/>
      <w:lvlJc w:val="left"/>
    </w:lvl>
    <w:lvl w:ilvl="6" w:tplc="36FEF85A">
      <w:numFmt w:val="decimal"/>
      <w:lvlText w:val=""/>
      <w:lvlJc w:val="left"/>
    </w:lvl>
    <w:lvl w:ilvl="7" w:tplc="1EAE70F6">
      <w:numFmt w:val="decimal"/>
      <w:lvlText w:val=""/>
      <w:lvlJc w:val="left"/>
    </w:lvl>
    <w:lvl w:ilvl="8" w:tplc="235AB028">
      <w:numFmt w:val="decimal"/>
      <w:lvlText w:val=""/>
      <w:lvlJc w:val="left"/>
    </w:lvl>
  </w:abstractNum>
  <w:abstractNum w:abstractNumId="1551" w15:restartNumberingAfterBreak="0">
    <w:nsid w:val="792D14B0"/>
    <w:multiLevelType w:val="hybridMultilevel"/>
    <w:tmpl w:val="D67864E2"/>
    <w:lvl w:ilvl="0" w:tplc="985A48D0">
      <w:start w:val="1"/>
      <w:numFmt w:val="bullet"/>
      <w:lvlText w:val=""/>
      <w:lvlJc w:val="left"/>
      <w:pPr>
        <w:ind w:left="720" w:hanging="360"/>
      </w:pPr>
      <w:rPr>
        <w:rFonts w:ascii="Symbol" w:hAnsi="Symbol" w:hint="default"/>
      </w:rPr>
    </w:lvl>
    <w:lvl w:ilvl="1" w:tplc="BE80B14C">
      <w:numFmt w:val="decimal"/>
      <w:lvlText w:val=""/>
      <w:lvlJc w:val="left"/>
    </w:lvl>
    <w:lvl w:ilvl="2" w:tplc="4F84DEF8">
      <w:numFmt w:val="decimal"/>
      <w:lvlText w:val=""/>
      <w:lvlJc w:val="left"/>
    </w:lvl>
    <w:lvl w:ilvl="3" w:tplc="6DF85778">
      <w:numFmt w:val="decimal"/>
      <w:lvlText w:val=""/>
      <w:lvlJc w:val="left"/>
    </w:lvl>
    <w:lvl w:ilvl="4" w:tplc="0DA4C14E">
      <w:numFmt w:val="decimal"/>
      <w:lvlText w:val=""/>
      <w:lvlJc w:val="left"/>
    </w:lvl>
    <w:lvl w:ilvl="5" w:tplc="46F20F94">
      <w:numFmt w:val="decimal"/>
      <w:lvlText w:val=""/>
      <w:lvlJc w:val="left"/>
    </w:lvl>
    <w:lvl w:ilvl="6" w:tplc="254C16DA">
      <w:numFmt w:val="decimal"/>
      <w:lvlText w:val=""/>
      <w:lvlJc w:val="left"/>
    </w:lvl>
    <w:lvl w:ilvl="7" w:tplc="01A67E66">
      <w:numFmt w:val="decimal"/>
      <w:lvlText w:val=""/>
      <w:lvlJc w:val="left"/>
    </w:lvl>
    <w:lvl w:ilvl="8" w:tplc="A80C63AA">
      <w:numFmt w:val="decimal"/>
      <w:lvlText w:val=""/>
      <w:lvlJc w:val="left"/>
    </w:lvl>
  </w:abstractNum>
  <w:abstractNum w:abstractNumId="1552" w15:restartNumberingAfterBreak="0">
    <w:nsid w:val="794808DE"/>
    <w:multiLevelType w:val="hybridMultilevel"/>
    <w:tmpl w:val="D7DE066E"/>
    <w:lvl w:ilvl="0" w:tplc="1940290C">
      <w:start w:val="1"/>
      <w:numFmt w:val="bullet"/>
      <w:lvlText w:val=""/>
      <w:lvlJc w:val="left"/>
      <w:pPr>
        <w:ind w:left="720" w:hanging="360"/>
      </w:pPr>
      <w:rPr>
        <w:rFonts w:ascii="Symbol" w:hAnsi="Symbol" w:hint="default"/>
      </w:rPr>
    </w:lvl>
    <w:lvl w:ilvl="1" w:tplc="F99EE94C">
      <w:numFmt w:val="decimal"/>
      <w:lvlText w:val=""/>
      <w:lvlJc w:val="left"/>
    </w:lvl>
    <w:lvl w:ilvl="2" w:tplc="BDE8F726">
      <w:numFmt w:val="decimal"/>
      <w:lvlText w:val=""/>
      <w:lvlJc w:val="left"/>
    </w:lvl>
    <w:lvl w:ilvl="3" w:tplc="F3604DBE">
      <w:numFmt w:val="decimal"/>
      <w:lvlText w:val=""/>
      <w:lvlJc w:val="left"/>
    </w:lvl>
    <w:lvl w:ilvl="4" w:tplc="E2F20B5C">
      <w:numFmt w:val="decimal"/>
      <w:lvlText w:val=""/>
      <w:lvlJc w:val="left"/>
    </w:lvl>
    <w:lvl w:ilvl="5" w:tplc="444A1CF4">
      <w:numFmt w:val="decimal"/>
      <w:lvlText w:val=""/>
      <w:lvlJc w:val="left"/>
    </w:lvl>
    <w:lvl w:ilvl="6" w:tplc="0D408C5A">
      <w:numFmt w:val="decimal"/>
      <w:lvlText w:val=""/>
      <w:lvlJc w:val="left"/>
    </w:lvl>
    <w:lvl w:ilvl="7" w:tplc="FC2A7D9A">
      <w:numFmt w:val="decimal"/>
      <w:lvlText w:val=""/>
      <w:lvlJc w:val="left"/>
    </w:lvl>
    <w:lvl w:ilvl="8" w:tplc="F6827698">
      <w:numFmt w:val="decimal"/>
      <w:lvlText w:val=""/>
      <w:lvlJc w:val="left"/>
    </w:lvl>
  </w:abstractNum>
  <w:abstractNum w:abstractNumId="1553" w15:restartNumberingAfterBreak="0">
    <w:nsid w:val="795D4555"/>
    <w:multiLevelType w:val="hybridMultilevel"/>
    <w:tmpl w:val="152EDBBA"/>
    <w:lvl w:ilvl="0" w:tplc="F0DCEAA4">
      <w:start w:val="1"/>
      <w:numFmt w:val="bullet"/>
      <w:lvlText w:val=""/>
      <w:lvlJc w:val="left"/>
      <w:pPr>
        <w:ind w:left="720" w:hanging="360"/>
      </w:pPr>
      <w:rPr>
        <w:rFonts w:ascii="Symbol" w:hAnsi="Symbol" w:hint="default"/>
      </w:rPr>
    </w:lvl>
    <w:lvl w:ilvl="1" w:tplc="2EEA1EF2">
      <w:numFmt w:val="decimal"/>
      <w:lvlText w:val=""/>
      <w:lvlJc w:val="left"/>
    </w:lvl>
    <w:lvl w:ilvl="2" w:tplc="AD74B14E">
      <w:numFmt w:val="decimal"/>
      <w:lvlText w:val=""/>
      <w:lvlJc w:val="left"/>
    </w:lvl>
    <w:lvl w:ilvl="3" w:tplc="7EB42FA6">
      <w:numFmt w:val="decimal"/>
      <w:lvlText w:val=""/>
      <w:lvlJc w:val="left"/>
    </w:lvl>
    <w:lvl w:ilvl="4" w:tplc="5E649A8A">
      <w:numFmt w:val="decimal"/>
      <w:lvlText w:val=""/>
      <w:lvlJc w:val="left"/>
    </w:lvl>
    <w:lvl w:ilvl="5" w:tplc="13A4CC38">
      <w:numFmt w:val="decimal"/>
      <w:lvlText w:val=""/>
      <w:lvlJc w:val="left"/>
    </w:lvl>
    <w:lvl w:ilvl="6" w:tplc="4028A512">
      <w:numFmt w:val="decimal"/>
      <w:lvlText w:val=""/>
      <w:lvlJc w:val="left"/>
    </w:lvl>
    <w:lvl w:ilvl="7" w:tplc="3BBE3028">
      <w:numFmt w:val="decimal"/>
      <w:lvlText w:val=""/>
      <w:lvlJc w:val="left"/>
    </w:lvl>
    <w:lvl w:ilvl="8" w:tplc="CBAE4C60">
      <w:numFmt w:val="decimal"/>
      <w:lvlText w:val=""/>
      <w:lvlJc w:val="left"/>
    </w:lvl>
  </w:abstractNum>
  <w:abstractNum w:abstractNumId="1554" w15:restartNumberingAfterBreak="0">
    <w:nsid w:val="796574A3"/>
    <w:multiLevelType w:val="hybridMultilevel"/>
    <w:tmpl w:val="A8EE2ADC"/>
    <w:lvl w:ilvl="0" w:tplc="B55E474C">
      <w:start w:val="1"/>
      <w:numFmt w:val="bullet"/>
      <w:lvlText w:val=""/>
      <w:lvlJc w:val="left"/>
      <w:pPr>
        <w:ind w:left="720" w:hanging="360"/>
      </w:pPr>
      <w:rPr>
        <w:rFonts w:ascii="Symbol" w:hAnsi="Symbol" w:hint="default"/>
      </w:rPr>
    </w:lvl>
    <w:lvl w:ilvl="1" w:tplc="8AE27818">
      <w:numFmt w:val="decimal"/>
      <w:lvlText w:val=""/>
      <w:lvlJc w:val="left"/>
    </w:lvl>
    <w:lvl w:ilvl="2" w:tplc="A39C29E6">
      <w:numFmt w:val="decimal"/>
      <w:lvlText w:val=""/>
      <w:lvlJc w:val="left"/>
    </w:lvl>
    <w:lvl w:ilvl="3" w:tplc="A1AE19C8">
      <w:numFmt w:val="decimal"/>
      <w:lvlText w:val=""/>
      <w:lvlJc w:val="left"/>
    </w:lvl>
    <w:lvl w:ilvl="4" w:tplc="92181778">
      <w:numFmt w:val="decimal"/>
      <w:lvlText w:val=""/>
      <w:lvlJc w:val="left"/>
    </w:lvl>
    <w:lvl w:ilvl="5" w:tplc="C8064C32">
      <w:numFmt w:val="decimal"/>
      <w:lvlText w:val=""/>
      <w:lvlJc w:val="left"/>
    </w:lvl>
    <w:lvl w:ilvl="6" w:tplc="AE00D4B6">
      <w:numFmt w:val="decimal"/>
      <w:lvlText w:val=""/>
      <w:lvlJc w:val="left"/>
    </w:lvl>
    <w:lvl w:ilvl="7" w:tplc="EB0E3E94">
      <w:numFmt w:val="decimal"/>
      <w:lvlText w:val=""/>
      <w:lvlJc w:val="left"/>
    </w:lvl>
    <w:lvl w:ilvl="8" w:tplc="23B09738">
      <w:numFmt w:val="decimal"/>
      <w:lvlText w:val=""/>
      <w:lvlJc w:val="left"/>
    </w:lvl>
  </w:abstractNum>
  <w:abstractNum w:abstractNumId="1555" w15:restartNumberingAfterBreak="0">
    <w:nsid w:val="796E4DB2"/>
    <w:multiLevelType w:val="hybridMultilevel"/>
    <w:tmpl w:val="E4DA3CB8"/>
    <w:lvl w:ilvl="0" w:tplc="E57EBDC2">
      <w:start w:val="1"/>
      <w:numFmt w:val="bullet"/>
      <w:lvlText w:val=""/>
      <w:lvlJc w:val="left"/>
      <w:pPr>
        <w:ind w:left="720" w:hanging="360"/>
      </w:pPr>
      <w:rPr>
        <w:rFonts w:ascii="Symbol" w:hAnsi="Symbol" w:hint="default"/>
      </w:rPr>
    </w:lvl>
    <w:lvl w:ilvl="1" w:tplc="3C201642">
      <w:numFmt w:val="decimal"/>
      <w:lvlText w:val=""/>
      <w:lvlJc w:val="left"/>
    </w:lvl>
    <w:lvl w:ilvl="2" w:tplc="6764DBCE">
      <w:numFmt w:val="decimal"/>
      <w:lvlText w:val=""/>
      <w:lvlJc w:val="left"/>
    </w:lvl>
    <w:lvl w:ilvl="3" w:tplc="FC8E61BC">
      <w:numFmt w:val="decimal"/>
      <w:lvlText w:val=""/>
      <w:lvlJc w:val="left"/>
    </w:lvl>
    <w:lvl w:ilvl="4" w:tplc="D29C2D04">
      <w:numFmt w:val="decimal"/>
      <w:lvlText w:val=""/>
      <w:lvlJc w:val="left"/>
    </w:lvl>
    <w:lvl w:ilvl="5" w:tplc="7526914C">
      <w:numFmt w:val="decimal"/>
      <w:lvlText w:val=""/>
      <w:lvlJc w:val="left"/>
    </w:lvl>
    <w:lvl w:ilvl="6" w:tplc="83C82336">
      <w:numFmt w:val="decimal"/>
      <w:lvlText w:val=""/>
      <w:lvlJc w:val="left"/>
    </w:lvl>
    <w:lvl w:ilvl="7" w:tplc="4A285586">
      <w:numFmt w:val="decimal"/>
      <w:lvlText w:val=""/>
      <w:lvlJc w:val="left"/>
    </w:lvl>
    <w:lvl w:ilvl="8" w:tplc="694865DA">
      <w:numFmt w:val="decimal"/>
      <w:lvlText w:val=""/>
      <w:lvlJc w:val="left"/>
    </w:lvl>
  </w:abstractNum>
  <w:abstractNum w:abstractNumId="1556" w15:restartNumberingAfterBreak="0">
    <w:nsid w:val="798F3A46"/>
    <w:multiLevelType w:val="hybridMultilevel"/>
    <w:tmpl w:val="956A6DD6"/>
    <w:lvl w:ilvl="0" w:tplc="0568CDB8">
      <w:start w:val="1"/>
      <w:numFmt w:val="bullet"/>
      <w:lvlText w:val=""/>
      <w:lvlJc w:val="left"/>
      <w:pPr>
        <w:ind w:left="720" w:hanging="360"/>
      </w:pPr>
      <w:rPr>
        <w:rFonts w:ascii="Symbol" w:hAnsi="Symbol" w:hint="default"/>
      </w:rPr>
    </w:lvl>
    <w:lvl w:ilvl="1" w:tplc="96CCB040">
      <w:numFmt w:val="decimal"/>
      <w:lvlText w:val=""/>
      <w:lvlJc w:val="left"/>
    </w:lvl>
    <w:lvl w:ilvl="2" w:tplc="1FB6F620">
      <w:numFmt w:val="decimal"/>
      <w:lvlText w:val=""/>
      <w:lvlJc w:val="left"/>
    </w:lvl>
    <w:lvl w:ilvl="3" w:tplc="AA4259FA">
      <w:numFmt w:val="decimal"/>
      <w:lvlText w:val=""/>
      <w:lvlJc w:val="left"/>
    </w:lvl>
    <w:lvl w:ilvl="4" w:tplc="21729466">
      <w:numFmt w:val="decimal"/>
      <w:lvlText w:val=""/>
      <w:lvlJc w:val="left"/>
    </w:lvl>
    <w:lvl w:ilvl="5" w:tplc="743A64A8">
      <w:numFmt w:val="decimal"/>
      <w:lvlText w:val=""/>
      <w:lvlJc w:val="left"/>
    </w:lvl>
    <w:lvl w:ilvl="6" w:tplc="DD5A5810">
      <w:numFmt w:val="decimal"/>
      <w:lvlText w:val=""/>
      <w:lvlJc w:val="left"/>
    </w:lvl>
    <w:lvl w:ilvl="7" w:tplc="C16A9C02">
      <w:numFmt w:val="decimal"/>
      <w:lvlText w:val=""/>
      <w:lvlJc w:val="left"/>
    </w:lvl>
    <w:lvl w:ilvl="8" w:tplc="975A0216">
      <w:numFmt w:val="decimal"/>
      <w:lvlText w:val=""/>
      <w:lvlJc w:val="left"/>
    </w:lvl>
  </w:abstractNum>
  <w:abstractNum w:abstractNumId="1557" w15:restartNumberingAfterBreak="0">
    <w:nsid w:val="79B43BA6"/>
    <w:multiLevelType w:val="hybridMultilevel"/>
    <w:tmpl w:val="2D546ACC"/>
    <w:lvl w:ilvl="0" w:tplc="9DF64F82">
      <w:start w:val="1"/>
      <w:numFmt w:val="bullet"/>
      <w:lvlText w:val=""/>
      <w:lvlJc w:val="left"/>
      <w:pPr>
        <w:ind w:left="720" w:hanging="360"/>
      </w:pPr>
      <w:rPr>
        <w:rFonts w:ascii="Symbol" w:hAnsi="Symbol" w:hint="default"/>
      </w:rPr>
    </w:lvl>
    <w:lvl w:ilvl="1" w:tplc="8E20EDA8">
      <w:numFmt w:val="decimal"/>
      <w:lvlText w:val=""/>
      <w:lvlJc w:val="left"/>
    </w:lvl>
    <w:lvl w:ilvl="2" w:tplc="D0E21FA0">
      <w:numFmt w:val="decimal"/>
      <w:lvlText w:val=""/>
      <w:lvlJc w:val="left"/>
    </w:lvl>
    <w:lvl w:ilvl="3" w:tplc="98C6797A">
      <w:numFmt w:val="decimal"/>
      <w:lvlText w:val=""/>
      <w:lvlJc w:val="left"/>
    </w:lvl>
    <w:lvl w:ilvl="4" w:tplc="A9ACCD92">
      <w:numFmt w:val="decimal"/>
      <w:lvlText w:val=""/>
      <w:lvlJc w:val="left"/>
    </w:lvl>
    <w:lvl w:ilvl="5" w:tplc="DCA2D704">
      <w:numFmt w:val="decimal"/>
      <w:lvlText w:val=""/>
      <w:lvlJc w:val="left"/>
    </w:lvl>
    <w:lvl w:ilvl="6" w:tplc="7402DC72">
      <w:numFmt w:val="decimal"/>
      <w:lvlText w:val=""/>
      <w:lvlJc w:val="left"/>
    </w:lvl>
    <w:lvl w:ilvl="7" w:tplc="BD68C8E2">
      <w:numFmt w:val="decimal"/>
      <w:lvlText w:val=""/>
      <w:lvlJc w:val="left"/>
    </w:lvl>
    <w:lvl w:ilvl="8" w:tplc="1B68ECEC">
      <w:numFmt w:val="decimal"/>
      <w:lvlText w:val=""/>
      <w:lvlJc w:val="left"/>
    </w:lvl>
  </w:abstractNum>
  <w:abstractNum w:abstractNumId="1558" w15:restartNumberingAfterBreak="0">
    <w:nsid w:val="79C26B3D"/>
    <w:multiLevelType w:val="hybridMultilevel"/>
    <w:tmpl w:val="823A805A"/>
    <w:lvl w:ilvl="0" w:tplc="68CA97A8">
      <w:start w:val="1"/>
      <w:numFmt w:val="bullet"/>
      <w:lvlText w:val=""/>
      <w:lvlJc w:val="left"/>
      <w:pPr>
        <w:ind w:left="720" w:hanging="360"/>
      </w:pPr>
      <w:rPr>
        <w:rFonts w:ascii="Symbol" w:hAnsi="Symbol" w:hint="default"/>
      </w:rPr>
    </w:lvl>
    <w:lvl w:ilvl="1" w:tplc="B07C27D8">
      <w:numFmt w:val="decimal"/>
      <w:lvlText w:val=""/>
      <w:lvlJc w:val="left"/>
    </w:lvl>
    <w:lvl w:ilvl="2" w:tplc="F15E5D2E">
      <w:numFmt w:val="decimal"/>
      <w:lvlText w:val=""/>
      <w:lvlJc w:val="left"/>
    </w:lvl>
    <w:lvl w:ilvl="3" w:tplc="1F56672C">
      <w:numFmt w:val="decimal"/>
      <w:lvlText w:val=""/>
      <w:lvlJc w:val="left"/>
    </w:lvl>
    <w:lvl w:ilvl="4" w:tplc="99D049B2">
      <w:numFmt w:val="decimal"/>
      <w:lvlText w:val=""/>
      <w:lvlJc w:val="left"/>
    </w:lvl>
    <w:lvl w:ilvl="5" w:tplc="C396EADC">
      <w:numFmt w:val="decimal"/>
      <w:lvlText w:val=""/>
      <w:lvlJc w:val="left"/>
    </w:lvl>
    <w:lvl w:ilvl="6" w:tplc="A39E5EDA">
      <w:numFmt w:val="decimal"/>
      <w:lvlText w:val=""/>
      <w:lvlJc w:val="left"/>
    </w:lvl>
    <w:lvl w:ilvl="7" w:tplc="40BE1C32">
      <w:numFmt w:val="decimal"/>
      <w:lvlText w:val=""/>
      <w:lvlJc w:val="left"/>
    </w:lvl>
    <w:lvl w:ilvl="8" w:tplc="2B7A3C68">
      <w:numFmt w:val="decimal"/>
      <w:lvlText w:val=""/>
      <w:lvlJc w:val="left"/>
    </w:lvl>
  </w:abstractNum>
  <w:abstractNum w:abstractNumId="1559" w15:restartNumberingAfterBreak="0">
    <w:nsid w:val="79C676C0"/>
    <w:multiLevelType w:val="hybridMultilevel"/>
    <w:tmpl w:val="F752898E"/>
    <w:lvl w:ilvl="0" w:tplc="96085596">
      <w:start w:val="1"/>
      <w:numFmt w:val="bullet"/>
      <w:lvlText w:val=""/>
      <w:lvlJc w:val="left"/>
      <w:pPr>
        <w:ind w:left="720" w:hanging="360"/>
      </w:pPr>
      <w:rPr>
        <w:rFonts w:ascii="Symbol" w:hAnsi="Symbol" w:hint="default"/>
      </w:rPr>
    </w:lvl>
    <w:lvl w:ilvl="1" w:tplc="B4ACAA4E">
      <w:numFmt w:val="decimal"/>
      <w:lvlText w:val=""/>
      <w:lvlJc w:val="left"/>
    </w:lvl>
    <w:lvl w:ilvl="2" w:tplc="0738548A">
      <w:numFmt w:val="decimal"/>
      <w:lvlText w:val=""/>
      <w:lvlJc w:val="left"/>
    </w:lvl>
    <w:lvl w:ilvl="3" w:tplc="90C2D424">
      <w:numFmt w:val="decimal"/>
      <w:lvlText w:val=""/>
      <w:lvlJc w:val="left"/>
    </w:lvl>
    <w:lvl w:ilvl="4" w:tplc="EE98BD32">
      <w:numFmt w:val="decimal"/>
      <w:lvlText w:val=""/>
      <w:lvlJc w:val="left"/>
    </w:lvl>
    <w:lvl w:ilvl="5" w:tplc="CD28F734">
      <w:numFmt w:val="decimal"/>
      <w:lvlText w:val=""/>
      <w:lvlJc w:val="left"/>
    </w:lvl>
    <w:lvl w:ilvl="6" w:tplc="1C1CB140">
      <w:numFmt w:val="decimal"/>
      <w:lvlText w:val=""/>
      <w:lvlJc w:val="left"/>
    </w:lvl>
    <w:lvl w:ilvl="7" w:tplc="5706F338">
      <w:numFmt w:val="decimal"/>
      <w:lvlText w:val=""/>
      <w:lvlJc w:val="left"/>
    </w:lvl>
    <w:lvl w:ilvl="8" w:tplc="32C06E8E">
      <w:numFmt w:val="decimal"/>
      <w:lvlText w:val=""/>
      <w:lvlJc w:val="left"/>
    </w:lvl>
  </w:abstractNum>
  <w:abstractNum w:abstractNumId="1560" w15:restartNumberingAfterBreak="0">
    <w:nsid w:val="79E522CE"/>
    <w:multiLevelType w:val="hybridMultilevel"/>
    <w:tmpl w:val="D2D8549E"/>
    <w:lvl w:ilvl="0" w:tplc="B7ACCF6C">
      <w:start w:val="1"/>
      <w:numFmt w:val="bullet"/>
      <w:lvlText w:val=""/>
      <w:lvlJc w:val="left"/>
      <w:pPr>
        <w:ind w:left="720" w:hanging="360"/>
      </w:pPr>
      <w:rPr>
        <w:rFonts w:ascii="Symbol" w:hAnsi="Symbol" w:hint="default"/>
      </w:rPr>
    </w:lvl>
    <w:lvl w:ilvl="1" w:tplc="1C84357E">
      <w:numFmt w:val="decimal"/>
      <w:lvlText w:val=""/>
      <w:lvlJc w:val="left"/>
    </w:lvl>
    <w:lvl w:ilvl="2" w:tplc="6B588F1C">
      <w:numFmt w:val="decimal"/>
      <w:lvlText w:val=""/>
      <w:lvlJc w:val="left"/>
    </w:lvl>
    <w:lvl w:ilvl="3" w:tplc="CA12A998">
      <w:numFmt w:val="decimal"/>
      <w:lvlText w:val=""/>
      <w:lvlJc w:val="left"/>
    </w:lvl>
    <w:lvl w:ilvl="4" w:tplc="A8380F40">
      <w:numFmt w:val="decimal"/>
      <w:lvlText w:val=""/>
      <w:lvlJc w:val="left"/>
    </w:lvl>
    <w:lvl w:ilvl="5" w:tplc="88163200">
      <w:numFmt w:val="decimal"/>
      <w:lvlText w:val=""/>
      <w:lvlJc w:val="left"/>
    </w:lvl>
    <w:lvl w:ilvl="6" w:tplc="A59E5040">
      <w:numFmt w:val="decimal"/>
      <w:lvlText w:val=""/>
      <w:lvlJc w:val="left"/>
    </w:lvl>
    <w:lvl w:ilvl="7" w:tplc="10F4E826">
      <w:numFmt w:val="decimal"/>
      <w:lvlText w:val=""/>
      <w:lvlJc w:val="left"/>
    </w:lvl>
    <w:lvl w:ilvl="8" w:tplc="82F200A0">
      <w:numFmt w:val="decimal"/>
      <w:lvlText w:val=""/>
      <w:lvlJc w:val="left"/>
    </w:lvl>
  </w:abstractNum>
  <w:abstractNum w:abstractNumId="1561" w15:restartNumberingAfterBreak="0">
    <w:nsid w:val="7A282E28"/>
    <w:multiLevelType w:val="hybridMultilevel"/>
    <w:tmpl w:val="F6886950"/>
    <w:lvl w:ilvl="0" w:tplc="8E060688">
      <w:start w:val="1"/>
      <w:numFmt w:val="bullet"/>
      <w:lvlText w:val=""/>
      <w:lvlJc w:val="left"/>
      <w:pPr>
        <w:ind w:left="720" w:hanging="360"/>
      </w:pPr>
      <w:rPr>
        <w:rFonts w:ascii="Symbol" w:hAnsi="Symbol" w:hint="default"/>
      </w:rPr>
    </w:lvl>
    <w:lvl w:ilvl="1" w:tplc="FBA6D61E">
      <w:numFmt w:val="decimal"/>
      <w:lvlText w:val=""/>
      <w:lvlJc w:val="left"/>
    </w:lvl>
    <w:lvl w:ilvl="2" w:tplc="BCA453D4">
      <w:numFmt w:val="decimal"/>
      <w:lvlText w:val=""/>
      <w:lvlJc w:val="left"/>
    </w:lvl>
    <w:lvl w:ilvl="3" w:tplc="6D8AD36A">
      <w:numFmt w:val="decimal"/>
      <w:lvlText w:val=""/>
      <w:lvlJc w:val="left"/>
    </w:lvl>
    <w:lvl w:ilvl="4" w:tplc="0F6C075E">
      <w:numFmt w:val="decimal"/>
      <w:lvlText w:val=""/>
      <w:lvlJc w:val="left"/>
    </w:lvl>
    <w:lvl w:ilvl="5" w:tplc="0A026FF2">
      <w:numFmt w:val="decimal"/>
      <w:lvlText w:val=""/>
      <w:lvlJc w:val="left"/>
    </w:lvl>
    <w:lvl w:ilvl="6" w:tplc="070CBC70">
      <w:numFmt w:val="decimal"/>
      <w:lvlText w:val=""/>
      <w:lvlJc w:val="left"/>
    </w:lvl>
    <w:lvl w:ilvl="7" w:tplc="A9BE8C54">
      <w:numFmt w:val="decimal"/>
      <w:lvlText w:val=""/>
      <w:lvlJc w:val="left"/>
    </w:lvl>
    <w:lvl w:ilvl="8" w:tplc="0B54F04E">
      <w:numFmt w:val="decimal"/>
      <w:lvlText w:val=""/>
      <w:lvlJc w:val="left"/>
    </w:lvl>
  </w:abstractNum>
  <w:abstractNum w:abstractNumId="1562" w15:restartNumberingAfterBreak="0">
    <w:nsid w:val="7A2E054A"/>
    <w:multiLevelType w:val="hybridMultilevel"/>
    <w:tmpl w:val="42BC70B8"/>
    <w:lvl w:ilvl="0" w:tplc="E65A8AA8">
      <w:start w:val="1"/>
      <w:numFmt w:val="bullet"/>
      <w:lvlText w:val=""/>
      <w:lvlJc w:val="left"/>
      <w:pPr>
        <w:ind w:left="720" w:hanging="360"/>
      </w:pPr>
      <w:rPr>
        <w:rFonts w:ascii="Symbol" w:hAnsi="Symbol" w:hint="default"/>
      </w:rPr>
    </w:lvl>
    <w:lvl w:ilvl="1" w:tplc="EDAEDB3A">
      <w:numFmt w:val="decimal"/>
      <w:lvlText w:val=""/>
      <w:lvlJc w:val="left"/>
    </w:lvl>
    <w:lvl w:ilvl="2" w:tplc="F2B6C2D6">
      <w:numFmt w:val="decimal"/>
      <w:lvlText w:val=""/>
      <w:lvlJc w:val="left"/>
    </w:lvl>
    <w:lvl w:ilvl="3" w:tplc="09D4589C">
      <w:numFmt w:val="decimal"/>
      <w:lvlText w:val=""/>
      <w:lvlJc w:val="left"/>
    </w:lvl>
    <w:lvl w:ilvl="4" w:tplc="EDF8F402">
      <w:numFmt w:val="decimal"/>
      <w:lvlText w:val=""/>
      <w:lvlJc w:val="left"/>
    </w:lvl>
    <w:lvl w:ilvl="5" w:tplc="B4862DAA">
      <w:numFmt w:val="decimal"/>
      <w:lvlText w:val=""/>
      <w:lvlJc w:val="left"/>
    </w:lvl>
    <w:lvl w:ilvl="6" w:tplc="2626E12C">
      <w:numFmt w:val="decimal"/>
      <w:lvlText w:val=""/>
      <w:lvlJc w:val="left"/>
    </w:lvl>
    <w:lvl w:ilvl="7" w:tplc="D86A0860">
      <w:numFmt w:val="decimal"/>
      <w:lvlText w:val=""/>
      <w:lvlJc w:val="left"/>
    </w:lvl>
    <w:lvl w:ilvl="8" w:tplc="C5668844">
      <w:numFmt w:val="decimal"/>
      <w:lvlText w:val=""/>
      <w:lvlJc w:val="left"/>
    </w:lvl>
  </w:abstractNum>
  <w:abstractNum w:abstractNumId="1563" w15:restartNumberingAfterBreak="0">
    <w:nsid w:val="7A3F1D13"/>
    <w:multiLevelType w:val="hybridMultilevel"/>
    <w:tmpl w:val="54BE843E"/>
    <w:lvl w:ilvl="0" w:tplc="B8F04D88">
      <w:start w:val="1"/>
      <w:numFmt w:val="bullet"/>
      <w:lvlText w:val=""/>
      <w:lvlJc w:val="left"/>
      <w:pPr>
        <w:ind w:left="720" w:hanging="360"/>
      </w:pPr>
      <w:rPr>
        <w:rFonts w:ascii="Symbol" w:hAnsi="Symbol" w:hint="default"/>
      </w:rPr>
    </w:lvl>
    <w:lvl w:ilvl="1" w:tplc="D45EBE26">
      <w:numFmt w:val="decimal"/>
      <w:lvlText w:val=""/>
      <w:lvlJc w:val="left"/>
    </w:lvl>
    <w:lvl w:ilvl="2" w:tplc="32961D16">
      <w:numFmt w:val="decimal"/>
      <w:lvlText w:val=""/>
      <w:lvlJc w:val="left"/>
    </w:lvl>
    <w:lvl w:ilvl="3" w:tplc="292E5556">
      <w:numFmt w:val="decimal"/>
      <w:lvlText w:val=""/>
      <w:lvlJc w:val="left"/>
    </w:lvl>
    <w:lvl w:ilvl="4" w:tplc="511ADA46">
      <w:numFmt w:val="decimal"/>
      <w:lvlText w:val=""/>
      <w:lvlJc w:val="left"/>
    </w:lvl>
    <w:lvl w:ilvl="5" w:tplc="5FFE0A46">
      <w:numFmt w:val="decimal"/>
      <w:lvlText w:val=""/>
      <w:lvlJc w:val="left"/>
    </w:lvl>
    <w:lvl w:ilvl="6" w:tplc="9C9CAFC4">
      <w:numFmt w:val="decimal"/>
      <w:lvlText w:val=""/>
      <w:lvlJc w:val="left"/>
    </w:lvl>
    <w:lvl w:ilvl="7" w:tplc="6FB26756">
      <w:numFmt w:val="decimal"/>
      <w:lvlText w:val=""/>
      <w:lvlJc w:val="left"/>
    </w:lvl>
    <w:lvl w:ilvl="8" w:tplc="CF545E6A">
      <w:numFmt w:val="decimal"/>
      <w:lvlText w:val=""/>
      <w:lvlJc w:val="left"/>
    </w:lvl>
  </w:abstractNum>
  <w:abstractNum w:abstractNumId="1564" w15:restartNumberingAfterBreak="0">
    <w:nsid w:val="7A421404"/>
    <w:multiLevelType w:val="hybridMultilevel"/>
    <w:tmpl w:val="12686A74"/>
    <w:lvl w:ilvl="0" w:tplc="4224D222">
      <w:start w:val="1"/>
      <w:numFmt w:val="bullet"/>
      <w:lvlText w:val=""/>
      <w:lvlJc w:val="left"/>
      <w:pPr>
        <w:ind w:left="720" w:hanging="360"/>
      </w:pPr>
      <w:rPr>
        <w:rFonts w:ascii="Symbol" w:hAnsi="Symbol" w:hint="default"/>
      </w:rPr>
    </w:lvl>
    <w:lvl w:ilvl="1" w:tplc="FEC0B2B4">
      <w:numFmt w:val="decimal"/>
      <w:lvlText w:val=""/>
      <w:lvlJc w:val="left"/>
    </w:lvl>
    <w:lvl w:ilvl="2" w:tplc="443E4E4C">
      <w:numFmt w:val="decimal"/>
      <w:lvlText w:val=""/>
      <w:lvlJc w:val="left"/>
    </w:lvl>
    <w:lvl w:ilvl="3" w:tplc="3F22712C">
      <w:numFmt w:val="decimal"/>
      <w:lvlText w:val=""/>
      <w:lvlJc w:val="left"/>
    </w:lvl>
    <w:lvl w:ilvl="4" w:tplc="FE7228FE">
      <w:numFmt w:val="decimal"/>
      <w:lvlText w:val=""/>
      <w:lvlJc w:val="left"/>
    </w:lvl>
    <w:lvl w:ilvl="5" w:tplc="0F9E9F30">
      <w:numFmt w:val="decimal"/>
      <w:lvlText w:val=""/>
      <w:lvlJc w:val="left"/>
    </w:lvl>
    <w:lvl w:ilvl="6" w:tplc="85E2DA00">
      <w:numFmt w:val="decimal"/>
      <w:lvlText w:val=""/>
      <w:lvlJc w:val="left"/>
    </w:lvl>
    <w:lvl w:ilvl="7" w:tplc="D35CEF04">
      <w:numFmt w:val="decimal"/>
      <w:lvlText w:val=""/>
      <w:lvlJc w:val="left"/>
    </w:lvl>
    <w:lvl w:ilvl="8" w:tplc="05B8DCCC">
      <w:numFmt w:val="decimal"/>
      <w:lvlText w:val=""/>
      <w:lvlJc w:val="left"/>
    </w:lvl>
  </w:abstractNum>
  <w:abstractNum w:abstractNumId="1565" w15:restartNumberingAfterBreak="0">
    <w:nsid w:val="7A571BE7"/>
    <w:multiLevelType w:val="hybridMultilevel"/>
    <w:tmpl w:val="2398C226"/>
    <w:lvl w:ilvl="0" w:tplc="BDC4BDA0">
      <w:start w:val="1"/>
      <w:numFmt w:val="bullet"/>
      <w:lvlText w:val=""/>
      <w:lvlJc w:val="left"/>
      <w:pPr>
        <w:ind w:left="720" w:hanging="360"/>
      </w:pPr>
      <w:rPr>
        <w:rFonts w:ascii="Symbol" w:hAnsi="Symbol" w:hint="default"/>
      </w:rPr>
    </w:lvl>
    <w:lvl w:ilvl="1" w:tplc="1270BB0C">
      <w:numFmt w:val="decimal"/>
      <w:lvlText w:val=""/>
      <w:lvlJc w:val="left"/>
    </w:lvl>
    <w:lvl w:ilvl="2" w:tplc="3F9838B8">
      <w:numFmt w:val="decimal"/>
      <w:lvlText w:val=""/>
      <w:lvlJc w:val="left"/>
    </w:lvl>
    <w:lvl w:ilvl="3" w:tplc="5644FD20">
      <w:numFmt w:val="decimal"/>
      <w:lvlText w:val=""/>
      <w:lvlJc w:val="left"/>
    </w:lvl>
    <w:lvl w:ilvl="4" w:tplc="47645F56">
      <w:numFmt w:val="decimal"/>
      <w:lvlText w:val=""/>
      <w:lvlJc w:val="left"/>
    </w:lvl>
    <w:lvl w:ilvl="5" w:tplc="CCB00694">
      <w:numFmt w:val="decimal"/>
      <w:lvlText w:val=""/>
      <w:lvlJc w:val="left"/>
    </w:lvl>
    <w:lvl w:ilvl="6" w:tplc="C1F8CCA0">
      <w:numFmt w:val="decimal"/>
      <w:lvlText w:val=""/>
      <w:lvlJc w:val="left"/>
    </w:lvl>
    <w:lvl w:ilvl="7" w:tplc="98C66988">
      <w:numFmt w:val="decimal"/>
      <w:lvlText w:val=""/>
      <w:lvlJc w:val="left"/>
    </w:lvl>
    <w:lvl w:ilvl="8" w:tplc="0AF0E218">
      <w:numFmt w:val="decimal"/>
      <w:lvlText w:val=""/>
      <w:lvlJc w:val="left"/>
    </w:lvl>
  </w:abstractNum>
  <w:abstractNum w:abstractNumId="1566" w15:restartNumberingAfterBreak="0">
    <w:nsid w:val="7A793566"/>
    <w:multiLevelType w:val="hybridMultilevel"/>
    <w:tmpl w:val="8EDE3FB2"/>
    <w:lvl w:ilvl="0" w:tplc="133E8D24">
      <w:start w:val="1"/>
      <w:numFmt w:val="bullet"/>
      <w:lvlText w:val=""/>
      <w:lvlJc w:val="left"/>
      <w:pPr>
        <w:ind w:left="720" w:hanging="360"/>
      </w:pPr>
      <w:rPr>
        <w:rFonts w:ascii="Symbol" w:hAnsi="Symbol" w:hint="default"/>
      </w:rPr>
    </w:lvl>
    <w:lvl w:ilvl="1" w:tplc="39B2E288">
      <w:numFmt w:val="decimal"/>
      <w:lvlText w:val=""/>
      <w:lvlJc w:val="left"/>
    </w:lvl>
    <w:lvl w:ilvl="2" w:tplc="18E8BCDC">
      <w:numFmt w:val="decimal"/>
      <w:lvlText w:val=""/>
      <w:lvlJc w:val="left"/>
    </w:lvl>
    <w:lvl w:ilvl="3" w:tplc="F32EDAD6">
      <w:numFmt w:val="decimal"/>
      <w:lvlText w:val=""/>
      <w:lvlJc w:val="left"/>
    </w:lvl>
    <w:lvl w:ilvl="4" w:tplc="C8DAF7F0">
      <w:numFmt w:val="decimal"/>
      <w:lvlText w:val=""/>
      <w:lvlJc w:val="left"/>
    </w:lvl>
    <w:lvl w:ilvl="5" w:tplc="659A5ACC">
      <w:numFmt w:val="decimal"/>
      <w:lvlText w:val=""/>
      <w:lvlJc w:val="left"/>
    </w:lvl>
    <w:lvl w:ilvl="6" w:tplc="D018C8DA">
      <w:numFmt w:val="decimal"/>
      <w:lvlText w:val=""/>
      <w:lvlJc w:val="left"/>
    </w:lvl>
    <w:lvl w:ilvl="7" w:tplc="FB4C1C52">
      <w:numFmt w:val="decimal"/>
      <w:lvlText w:val=""/>
      <w:lvlJc w:val="left"/>
    </w:lvl>
    <w:lvl w:ilvl="8" w:tplc="EFA65B7A">
      <w:numFmt w:val="decimal"/>
      <w:lvlText w:val=""/>
      <w:lvlJc w:val="left"/>
    </w:lvl>
  </w:abstractNum>
  <w:abstractNum w:abstractNumId="1567" w15:restartNumberingAfterBreak="0">
    <w:nsid w:val="7AB001F5"/>
    <w:multiLevelType w:val="hybridMultilevel"/>
    <w:tmpl w:val="844CF7CA"/>
    <w:lvl w:ilvl="0" w:tplc="AE44EECA">
      <w:start w:val="1"/>
      <w:numFmt w:val="bullet"/>
      <w:lvlText w:val=""/>
      <w:lvlJc w:val="left"/>
      <w:pPr>
        <w:ind w:left="720" w:hanging="360"/>
      </w:pPr>
      <w:rPr>
        <w:rFonts w:ascii="Symbol" w:hAnsi="Symbol" w:hint="default"/>
      </w:rPr>
    </w:lvl>
    <w:lvl w:ilvl="1" w:tplc="4C44274E">
      <w:numFmt w:val="decimal"/>
      <w:lvlText w:val=""/>
      <w:lvlJc w:val="left"/>
    </w:lvl>
    <w:lvl w:ilvl="2" w:tplc="52C60F38">
      <w:numFmt w:val="decimal"/>
      <w:lvlText w:val=""/>
      <w:lvlJc w:val="left"/>
    </w:lvl>
    <w:lvl w:ilvl="3" w:tplc="34667656">
      <w:numFmt w:val="decimal"/>
      <w:lvlText w:val=""/>
      <w:lvlJc w:val="left"/>
    </w:lvl>
    <w:lvl w:ilvl="4" w:tplc="30661658">
      <w:numFmt w:val="decimal"/>
      <w:lvlText w:val=""/>
      <w:lvlJc w:val="left"/>
    </w:lvl>
    <w:lvl w:ilvl="5" w:tplc="AA12E000">
      <w:numFmt w:val="decimal"/>
      <w:lvlText w:val=""/>
      <w:lvlJc w:val="left"/>
    </w:lvl>
    <w:lvl w:ilvl="6" w:tplc="FF260D74">
      <w:numFmt w:val="decimal"/>
      <w:lvlText w:val=""/>
      <w:lvlJc w:val="left"/>
    </w:lvl>
    <w:lvl w:ilvl="7" w:tplc="7CDEC048">
      <w:numFmt w:val="decimal"/>
      <w:lvlText w:val=""/>
      <w:lvlJc w:val="left"/>
    </w:lvl>
    <w:lvl w:ilvl="8" w:tplc="28A6D108">
      <w:numFmt w:val="decimal"/>
      <w:lvlText w:val=""/>
      <w:lvlJc w:val="left"/>
    </w:lvl>
  </w:abstractNum>
  <w:abstractNum w:abstractNumId="1568" w15:restartNumberingAfterBreak="0">
    <w:nsid w:val="7AC81E53"/>
    <w:multiLevelType w:val="hybridMultilevel"/>
    <w:tmpl w:val="22BE5CB8"/>
    <w:lvl w:ilvl="0" w:tplc="8E001F4E">
      <w:start w:val="1"/>
      <w:numFmt w:val="bullet"/>
      <w:lvlText w:val=""/>
      <w:lvlJc w:val="left"/>
      <w:pPr>
        <w:ind w:left="720" w:hanging="360"/>
      </w:pPr>
      <w:rPr>
        <w:rFonts w:ascii="Symbol" w:hAnsi="Symbol" w:hint="default"/>
      </w:rPr>
    </w:lvl>
    <w:lvl w:ilvl="1" w:tplc="6C380732">
      <w:numFmt w:val="decimal"/>
      <w:lvlText w:val=""/>
      <w:lvlJc w:val="left"/>
    </w:lvl>
    <w:lvl w:ilvl="2" w:tplc="4F3C407C">
      <w:numFmt w:val="decimal"/>
      <w:lvlText w:val=""/>
      <w:lvlJc w:val="left"/>
    </w:lvl>
    <w:lvl w:ilvl="3" w:tplc="51326822">
      <w:numFmt w:val="decimal"/>
      <w:lvlText w:val=""/>
      <w:lvlJc w:val="left"/>
    </w:lvl>
    <w:lvl w:ilvl="4" w:tplc="4F943954">
      <w:numFmt w:val="decimal"/>
      <w:lvlText w:val=""/>
      <w:lvlJc w:val="left"/>
    </w:lvl>
    <w:lvl w:ilvl="5" w:tplc="D6C03CD4">
      <w:numFmt w:val="decimal"/>
      <w:lvlText w:val=""/>
      <w:lvlJc w:val="left"/>
    </w:lvl>
    <w:lvl w:ilvl="6" w:tplc="137CE888">
      <w:numFmt w:val="decimal"/>
      <w:lvlText w:val=""/>
      <w:lvlJc w:val="left"/>
    </w:lvl>
    <w:lvl w:ilvl="7" w:tplc="6876D398">
      <w:numFmt w:val="decimal"/>
      <w:lvlText w:val=""/>
      <w:lvlJc w:val="left"/>
    </w:lvl>
    <w:lvl w:ilvl="8" w:tplc="2E20D9A2">
      <w:numFmt w:val="decimal"/>
      <w:lvlText w:val=""/>
      <w:lvlJc w:val="left"/>
    </w:lvl>
  </w:abstractNum>
  <w:abstractNum w:abstractNumId="1569" w15:restartNumberingAfterBreak="0">
    <w:nsid w:val="7ADF08E0"/>
    <w:multiLevelType w:val="hybridMultilevel"/>
    <w:tmpl w:val="66FC7062"/>
    <w:lvl w:ilvl="0" w:tplc="DBF85F80">
      <w:start w:val="1"/>
      <w:numFmt w:val="bullet"/>
      <w:lvlText w:val=""/>
      <w:lvlJc w:val="left"/>
      <w:pPr>
        <w:ind w:left="720" w:hanging="360"/>
      </w:pPr>
      <w:rPr>
        <w:rFonts w:ascii="Symbol" w:hAnsi="Symbol" w:hint="default"/>
      </w:rPr>
    </w:lvl>
    <w:lvl w:ilvl="1" w:tplc="1FF45954">
      <w:numFmt w:val="decimal"/>
      <w:lvlText w:val=""/>
      <w:lvlJc w:val="left"/>
    </w:lvl>
    <w:lvl w:ilvl="2" w:tplc="7F1278AC">
      <w:numFmt w:val="decimal"/>
      <w:lvlText w:val=""/>
      <w:lvlJc w:val="left"/>
    </w:lvl>
    <w:lvl w:ilvl="3" w:tplc="BF1881AC">
      <w:numFmt w:val="decimal"/>
      <w:lvlText w:val=""/>
      <w:lvlJc w:val="left"/>
    </w:lvl>
    <w:lvl w:ilvl="4" w:tplc="33CEB3BA">
      <w:numFmt w:val="decimal"/>
      <w:lvlText w:val=""/>
      <w:lvlJc w:val="left"/>
    </w:lvl>
    <w:lvl w:ilvl="5" w:tplc="9254318C">
      <w:numFmt w:val="decimal"/>
      <w:lvlText w:val=""/>
      <w:lvlJc w:val="left"/>
    </w:lvl>
    <w:lvl w:ilvl="6" w:tplc="50A64E2A">
      <w:numFmt w:val="decimal"/>
      <w:lvlText w:val=""/>
      <w:lvlJc w:val="left"/>
    </w:lvl>
    <w:lvl w:ilvl="7" w:tplc="0054F122">
      <w:numFmt w:val="decimal"/>
      <w:lvlText w:val=""/>
      <w:lvlJc w:val="left"/>
    </w:lvl>
    <w:lvl w:ilvl="8" w:tplc="355C603A">
      <w:numFmt w:val="decimal"/>
      <w:lvlText w:val=""/>
      <w:lvlJc w:val="left"/>
    </w:lvl>
  </w:abstractNum>
  <w:abstractNum w:abstractNumId="1570" w15:restartNumberingAfterBreak="0">
    <w:nsid w:val="7AEE5576"/>
    <w:multiLevelType w:val="hybridMultilevel"/>
    <w:tmpl w:val="A7749704"/>
    <w:lvl w:ilvl="0" w:tplc="0ADA9476">
      <w:start w:val="1"/>
      <w:numFmt w:val="bullet"/>
      <w:lvlText w:val=""/>
      <w:lvlJc w:val="left"/>
      <w:pPr>
        <w:ind w:left="720" w:hanging="360"/>
      </w:pPr>
      <w:rPr>
        <w:rFonts w:ascii="Symbol" w:hAnsi="Symbol" w:hint="default"/>
      </w:rPr>
    </w:lvl>
    <w:lvl w:ilvl="1" w:tplc="112E7848">
      <w:numFmt w:val="decimal"/>
      <w:lvlText w:val=""/>
      <w:lvlJc w:val="left"/>
    </w:lvl>
    <w:lvl w:ilvl="2" w:tplc="E2BE14DE">
      <w:numFmt w:val="decimal"/>
      <w:lvlText w:val=""/>
      <w:lvlJc w:val="left"/>
    </w:lvl>
    <w:lvl w:ilvl="3" w:tplc="E69C7698">
      <w:numFmt w:val="decimal"/>
      <w:lvlText w:val=""/>
      <w:lvlJc w:val="left"/>
    </w:lvl>
    <w:lvl w:ilvl="4" w:tplc="14683E50">
      <w:numFmt w:val="decimal"/>
      <w:lvlText w:val=""/>
      <w:lvlJc w:val="left"/>
    </w:lvl>
    <w:lvl w:ilvl="5" w:tplc="16CC1618">
      <w:numFmt w:val="decimal"/>
      <w:lvlText w:val=""/>
      <w:lvlJc w:val="left"/>
    </w:lvl>
    <w:lvl w:ilvl="6" w:tplc="1A742BF2">
      <w:numFmt w:val="decimal"/>
      <w:lvlText w:val=""/>
      <w:lvlJc w:val="left"/>
    </w:lvl>
    <w:lvl w:ilvl="7" w:tplc="4A0C3FD4">
      <w:numFmt w:val="decimal"/>
      <w:lvlText w:val=""/>
      <w:lvlJc w:val="left"/>
    </w:lvl>
    <w:lvl w:ilvl="8" w:tplc="27D46498">
      <w:numFmt w:val="decimal"/>
      <w:lvlText w:val=""/>
      <w:lvlJc w:val="left"/>
    </w:lvl>
  </w:abstractNum>
  <w:abstractNum w:abstractNumId="1571" w15:restartNumberingAfterBreak="0">
    <w:nsid w:val="7AF42410"/>
    <w:multiLevelType w:val="hybridMultilevel"/>
    <w:tmpl w:val="7848F994"/>
    <w:lvl w:ilvl="0" w:tplc="4F0E43D0">
      <w:start w:val="1"/>
      <w:numFmt w:val="bullet"/>
      <w:lvlText w:val=""/>
      <w:lvlJc w:val="left"/>
      <w:pPr>
        <w:ind w:left="720" w:hanging="360"/>
      </w:pPr>
      <w:rPr>
        <w:rFonts w:ascii="Symbol" w:hAnsi="Symbol" w:hint="default"/>
      </w:rPr>
    </w:lvl>
    <w:lvl w:ilvl="1" w:tplc="07A825C4">
      <w:numFmt w:val="decimal"/>
      <w:lvlText w:val=""/>
      <w:lvlJc w:val="left"/>
    </w:lvl>
    <w:lvl w:ilvl="2" w:tplc="3BD497D8">
      <w:numFmt w:val="decimal"/>
      <w:lvlText w:val=""/>
      <w:lvlJc w:val="left"/>
    </w:lvl>
    <w:lvl w:ilvl="3" w:tplc="DC22BA90">
      <w:numFmt w:val="decimal"/>
      <w:lvlText w:val=""/>
      <w:lvlJc w:val="left"/>
    </w:lvl>
    <w:lvl w:ilvl="4" w:tplc="DCE84E0E">
      <w:numFmt w:val="decimal"/>
      <w:lvlText w:val=""/>
      <w:lvlJc w:val="left"/>
    </w:lvl>
    <w:lvl w:ilvl="5" w:tplc="E54A0B08">
      <w:numFmt w:val="decimal"/>
      <w:lvlText w:val=""/>
      <w:lvlJc w:val="left"/>
    </w:lvl>
    <w:lvl w:ilvl="6" w:tplc="73621546">
      <w:numFmt w:val="decimal"/>
      <w:lvlText w:val=""/>
      <w:lvlJc w:val="left"/>
    </w:lvl>
    <w:lvl w:ilvl="7" w:tplc="64BE23CC">
      <w:numFmt w:val="decimal"/>
      <w:lvlText w:val=""/>
      <w:lvlJc w:val="left"/>
    </w:lvl>
    <w:lvl w:ilvl="8" w:tplc="8D98AD5E">
      <w:numFmt w:val="decimal"/>
      <w:lvlText w:val=""/>
      <w:lvlJc w:val="left"/>
    </w:lvl>
  </w:abstractNum>
  <w:abstractNum w:abstractNumId="1572" w15:restartNumberingAfterBreak="0">
    <w:nsid w:val="7AFC7431"/>
    <w:multiLevelType w:val="hybridMultilevel"/>
    <w:tmpl w:val="73863B94"/>
    <w:lvl w:ilvl="0" w:tplc="F5985EBA">
      <w:start w:val="1"/>
      <w:numFmt w:val="bullet"/>
      <w:lvlText w:val=""/>
      <w:lvlJc w:val="left"/>
      <w:pPr>
        <w:ind w:left="720" w:hanging="360"/>
      </w:pPr>
      <w:rPr>
        <w:rFonts w:ascii="Symbol" w:hAnsi="Symbol" w:hint="default"/>
      </w:rPr>
    </w:lvl>
    <w:lvl w:ilvl="1" w:tplc="638ECF7E">
      <w:numFmt w:val="decimal"/>
      <w:lvlText w:val=""/>
      <w:lvlJc w:val="left"/>
    </w:lvl>
    <w:lvl w:ilvl="2" w:tplc="A0567862">
      <w:numFmt w:val="decimal"/>
      <w:lvlText w:val=""/>
      <w:lvlJc w:val="left"/>
    </w:lvl>
    <w:lvl w:ilvl="3" w:tplc="CCDEDBD8">
      <w:numFmt w:val="decimal"/>
      <w:lvlText w:val=""/>
      <w:lvlJc w:val="left"/>
    </w:lvl>
    <w:lvl w:ilvl="4" w:tplc="AD8071F4">
      <w:numFmt w:val="decimal"/>
      <w:lvlText w:val=""/>
      <w:lvlJc w:val="left"/>
    </w:lvl>
    <w:lvl w:ilvl="5" w:tplc="1F8C9B4E">
      <w:numFmt w:val="decimal"/>
      <w:lvlText w:val=""/>
      <w:lvlJc w:val="left"/>
    </w:lvl>
    <w:lvl w:ilvl="6" w:tplc="AA0E67A6">
      <w:numFmt w:val="decimal"/>
      <w:lvlText w:val=""/>
      <w:lvlJc w:val="left"/>
    </w:lvl>
    <w:lvl w:ilvl="7" w:tplc="B0425464">
      <w:numFmt w:val="decimal"/>
      <w:lvlText w:val=""/>
      <w:lvlJc w:val="left"/>
    </w:lvl>
    <w:lvl w:ilvl="8" w:tplc="F1AAA568">
      <w:numFmt w:val="decimal"/>
      <w:lvlText w:val=""/>
      <w:lvlJc w:val="left"/>
    </w:lvl>
  </w:abstractNum>
  <w:abstractNum w:abstractNumId="1573" w15:restartNumberingAfterBreak="0">
    <w:nsid w:val="7AFF56A5"/>
    <w:multiLevelType w:val="hybridMultilevel"/>
    <w:tmpl w:val="75524B44"/>
    <w:lvl w:ilvl="0" w:tplc="DC0EC4A8">
      <w:start w:val="1"/>
      <w:numFmt w:val="bullet"/>
      <w:lvlText w:val=""/>
      <w:lvlJc w:val="left"/>
      <w:pPr>
        <w:ind w:left="720" w:hanging="360"/>
      </w:pPr>
      <w:rPr>
        <w:rFonts w:ascii="Symbol" w:hAnsi="Symbol" w:hint="default"/>
      </w:rPr>
    </w:lvl>
    <w:lvl w:ilvl="1" w:tplc="F3DE37CA">
      <w:numFmt w:val="decimal"/>
      <w:lvlText w:val=""/>
      <w:lvlJc w:val="left"/>
    </w:lvl>
    <w:lvl w:ilvl="2" w:tplc="BAFE2F60">
      <w:numFmt w:val="decimal"/>
      <w:lvlText w:val=""/>
      <w:lvlJc w:val="left"/>
    </w:lvl>
    <w:lvl w:ilvl="3" w:tplc="CAE06B5E">
      <w:numFmt w:val="decimal"/>
      <w:lvlText w:val=""/>
      <w:lvlJc w:val="left"/>
    </w:lvl>
    <w:lvl w:ilvl="4" w:tplc="56E88220">
      <w:numFmt w:val="decimal"/>
      <w:lvlText w:val=""/>
      <w:lvlJc w:val="left"/>
    </w:lvl>
    <w:lvl w:ilvl="5" w:tplc="69265D2A">
      <w:numFmt w:val="decimal"/>
      <w:lvlText w:val=""/>
      <w:lvlJc w:val="left"/>
    </w:lvl>
    <w:lvl w:ilvl="6" w:tplc="A0520B9E">
      <w:numFmt w:val="decimal"/>
      <w:lvlText w:val=""/>
      <w:lvlJc w:val="left"/>
    </w:lvl>
    <w:lvl w:ilvl="7" w:tplc="E7542178">
      <w:numFmt w:val="decimal"/>
      <w:lvlText w:val=""/>
      <w:lvlJc w:val="left"/>
    </w:lvl>
    <w:lvl w:ilvl="8" w:tplc="46FA6258">
      <w:numFmt w:val="decimal"/>
      <w:lvlText w:val=""/>
      <w:lvlJc w:val="left"/>
    </w:lvl>
  </w:abstractNum>
  <w:abstractNum w:abstractNumId="1574" w15:restartNumberingAfterBreak="0">
    <w:nsid w:val="7B2100E9"/>
    <w:multiLevelType w:val="hybridMultilevel"/>
    <w:tmpl w:val="3698B788"/>
    <w:lvl w:ilvl="0" w:tplc="8396B484">
      <w:start w:val="1"/>
      <w:numFmt w:val="bullet"/>
      <w:lvlText w:val=""/>
      <w:lvlJc w:val="left"/>
      <w:pPr>
        <w:ind w:left="720" w:hanging="360"/>
      </w:pPr>
      <w:rPr>
        <w:rFonts w:ascii="Symbol" w:hAnsi="Symbol" w:hint="default"/>
      </w:rPr>
    </w:lvl>
    <w:lvl w:ilvl="1" w:tplc="CEE84092">
      <w:numFmt w:val="decimal"/>
      <w:lvlText w:val=""/>
      <w:lvlJc w:val="left"/>
    </w:lvl>
    <w:lvl w:ilvl="2" w:tplc="A768E178">
      <w:numFmt w:val="decimal"/>
      <w:lvlText w:val=""/>
      <w:lvlJc w:val="left"/>
    </w:lvl>
    <w:lvl w:ilvl="3" w:tplc="556EED04">
      <w:numFmt w:val="decimal"/>
      <w:lvlText w:val=""/>
      <w:lvlJc w:val="left"/>
    </w:lvl>
    <w:lvl w:ilvl="4" w:tplc="5BB6E460">
      <w:numFmt w:val="decimal"/>
      <w:lvlText w:val=""/>
      <w:lvlJc w:val="left"/>
    </w:lvl>
    <w:lvl w:ilvl="5" w:tplc="D1901A7E">
      <w:numFmt w:val="decimal"/>
      <w:lvlText w:val=""/>
      <w:lvlJc w:val="left"/>
    </w:lvl>
    <w:lvl w:ilvl="6" w:tplc="C8C4B9FE">
      <w:numFmt w:val="decimal"/>
      <w:lvlText w:val=""/>
      <w:lvlJc w:val="left"/>
    </w:lvl>
    <w:lvl w:ilvl="7" w:tplc="FB881A7C">
      <w:numFmt w:val="decimal"/>
      <w:lvlText w:val=""/>
      <w:lvlJc w:val="left"/>
    </w:lvl>
    <w:lvl w:ilvl="8" w:tplc="59A6CB2A">
      <w:numFmt w:val="decimal"/>
      <w:lvlText w:val=""/>
      <w:lvlJc w:val="left"/>
    </w:lvl>
  </w:abstractNum>
  <w:abstractNum w:abstractNumId="1575" w15:restartNumberingAfterBreak="0">
    <w:nsid w:val="7B2474C3"/>
    <w:multiLevelType w:val="hybridMultilevel"/>
    <w:tmpl w:val="3FDA183A"/>
    <w:lvl w:ilvl="0" w:tplc="EBD00EFE">
      <w:start w:val="1"/>
      <w:numFmt w:val="bullet"/>
      <w:lvlText w:val=""/>
      <w:lvlJc w:val="left"/>
      <w:pPr>
        <w:ind w:left="720" w:hanging="360"/>
      </w:pPr>
      <w:rPr>
        <w:rFonts w:ascii="Symbol" w:hAnsi="Symbol" w:hint="default"/>
      </w:rPr>
    </w:lvl>
    <w:lvl w:ilvl="1" w:tplc="A6269F58">
      <w:numFmt w:val="decimal"/>
      <w:lvlText w:val=""/>
      <w:lvlJc w:val="left"/>
    </w:lvl>
    <w:lvl w:ilvl="2" w:tplc="95C8C38E">
      <w:numFmt w:val="decimal"/>
      <w:lvlText w:val=""/>
      <w:lvlJc w:val="left"/>
    </w:lvl>
    <w:lvl w:ilvl="3" w:tplc="B71E6EFC">
      <w:numFmt w:val="decimal"/>
      <w:lvlText w:val=""/>
      <w:lvlJc w:val="left"/>
    </w:lvl>
    <w:lvl w:ilvl="4" w:tplc="200E0FC4">
      <w:numFmt w:val="decimal"/>
      <w:lvlText w:val=""/>
      <w:lvlJc w:val="left"/>
    </w:lvl>
    <w:lvl w:ilvl="5" w:tplc="3754036C">
      <w:numFmt w:val="decimal"/>
      <w:lvlText w:val=""/>
      <w:lvlJc w:val="left"/>
    </w:lvl>
    <w:lvl w:ilvl="6" w:tplc="8FA40DF4">
      <w:numFmt w:val="decimal"/>
      <w:lvlText w:val=""/>
      <w:lvlJc w:val="left"/>
    </w:lvl>
    <w:lvl w:ilvl="7" w:tplc="9A9A714C">
      <w:numFmt w:val="decimal"/>
      <w:lvlText w:val=""/>
      <w:lvlJc w:val="left"/>
    </w:lvl>
    <w:lvl w:ilvl="8" w:tplc="0BD2F696">
      <w:numFmt w:val="decimal"/>
      <w:lvlText w:val=""/>
      <w:lvlJc w:val="left"/>
    </w:lvl>
  </w:abstractNum>
  <w:abstractNum w:abstractNumId="1576" w15:restartNumberingAfterBreak="0">
    <w:nsid w:val="7B2B6941"/>
    <w:multiLevelType w:val="hybridMultilevel"/>
    <w:tmpl w:val="7B2CD14E"/>
    <w:lvl w:ilvl="0" w:tplc="2286DCB8">
      <w:start w:val="1"/>
      <w:numFmt w:val="bullet"/>
      <w:lvlText w:val=""/>
      <w:lvlJc w:val="left"/>
      <w:pPr>
        <w:ind w:left="720" w:hanging="360"/>
      </w:pPr>
      <w:rPr>
        <w:rFonts w:ascii="Symbol" w:hAnsi="Symbol" w:hint="default"/>
      </w:rPr>
    </w:lvl>
    <w:lvl w:ilvl="1" w:tplc="1CCE8F90">
      <w:numFmt w:val="decimal"/>
      <w:lvlText w:val=""/>
      <w:lvlJc w:val="left"/>
    </w:lvl>
    <w:lvl w:ilvl="2" w:tplc="2D9E9666">
      <w:numFmt w:val="decimal"/>
      <w:lvlText w:val=""/>
      <w:lvlJc w:val="left"/>
    </w:lvl>
    <w:lvl w:ilvl="3" w:tplc="47A0542C">
      <w:numFmt w:val="decimal"/>
      <w:lvlText w:val=""/>
      <w:lvlJc w:val="left"/>
    </w:lvl>
    <w:lvl w:ilvl="4" w:tplc="B5C835D6">
      <w:numFmt w:val="decimal"/>
      <w:lvlText w:val=""/>
      <w:lvlJc w:val="left"/>
    </w:lvl>
    <w:lvl w:ilvl="5" w:tplc="9AE241F8">
      <w:numFmt w:val="decimal"/>
      <w:lvlText w:val=""/>
      <w:lvlJc w:val="left"/>
    </w:lvl>
    <w:lvl w:ilvl="6" w:tplc="15C21EFA">
      <w:numFmt w:val="decimal"/>
      <w:lvlText w:val=""/>
      <w:lvlJc w:val="left"/>
    </w:lvl>
    <w:lvl w:ilvl="7" w:tplc="E0325CE0">
      <w:numFmt w:val="decimal"/>
      <w:lvlText w:val=""/>
      <w:lvlJc w:val="left"/>
    </w:lvl>
    <w:lvl w:ilvl="8" w:tplc="82DA88C6">
      <w:numFmt w:val="decimal"/>
      <w:lvlText w:val=""/>
      <w:lvlJc w:val="left"/>
    </w:lvl>
  </w:abstractNum>
  <w:abstractNum w:abstractNumId="1577" w15:restartNumberingAfterBreak="0">
    <w:nsid w:val="7B484AB3"/>
    <w:multiLevelType w:val="hybridMultilevel"/>
    <w:tmpl w:val="D1E84FA8"/>
    <w:lvl w:ilvl="0" w:tplc="6CBE0C1E">
      <w:start w:val="1"/>
      <w:numFmt w:val="bullet"/>
      <w:lvlText w:val=""/>
      <w:lvlJc w:val="left"/>
      <w:pPr>
        <w:ind w:left="720" w:hanging="360"/>
      </w:pPr>
      <w:rPr>
        <w:rFonts w:ascii="Symbol" w:hAnsi="Symbol" w:hint="default"/>
      </w:rPr>
    </w:lvl>
    <w:lvl w:ilvl="1" w:tplc="2326D4B4">
      <w:numFmt w:val="decimal"/>
      <w:lvlText w:val=""/>
      <w:lvlJc w:val="left"/>
    </w:lvl>
    <w:lvl w:ilvl="2" w:tplc="A014A916">
      <w:numFmt w:val="decimal"/>
      <w:lvlText w:val=""/>
      <w:lvlJc w:val="left"/>
    </w:lvl>
    <w:lvl w:ilvl="3" w:tplc="503EABFC">
      <w:numFmt w:val="decimal"/>
      <w:lvlText w:val=""/>
      <w:lvlJc w:val="left"/>
    </w:lvl>
    <w:lvl w:ilvl="4" w:tplc="580C1750">
      <w:numFmt w:val="decimal"/>
      <w:lvlText w:val=""/>
      <w:lvlJc w:val="left"/>
    </w:lvl>
    <w:lvl w:ilvl="5" w:tplc="A23EC8BE">
      <w:numFmt w:val="decimal"/>
      <w:lvlText w:val=""/>
      <w:lvlJc w:val="left"/>
    </w:lvl>
    <w:lvl w:ilvl="6" w:tplc="969ECD52">
      <w:numFmt w:val="decimal"/>
      <w:lvlText w:val=""/>
      <w:lvlJc w:val="left"/>
    </w:lvl>
    <w:lvl w:ilvl="7" w:tplc="5A945576">
      <w:numFmt w:val="decimal"/>
      <w:lvlText w:val=""/>
      <w:lvlJc w:val="left"/>
    </w:lvl>
    <w:lvl w:ilvl="8" w:tplc="DFCE68DA">
      <w:numFmt w:val="decimal"/>
      <w:lvlText w:val=""/>
      <w:lvlJc w:val="left"/>
    </w:lvl>
  </w:abstractNum>
  <w:abstractNum w:abstractNumId="1578" w15:restartNumberingAfterBreak="0">
    <w:nsid w:val="7B5825F3"/>
    <w:multiLevelType w:val="hybridMultilevel"/>
    <w:tmpl w:val="4D263910"/>
    <w:lvl w:ilvl="0" w:tplc="7FD45B96">
      <w:start w:val="1"/>
      <w:numFmt w:val="bullet"/>
      <w:lvlText w:val=""/>
      <w:lvlJc w:val="left"/>
      <w:pPr>
        <w:ind w:left="720" w:hanging="360"/>
      </w:pPr>
      <w:rPr>
        <w:rFonts w:ascii="Symbol" w:hAnsi="Symbol" w:hint="default"/>
      </w:rPr>
    </w:lvl>
    <w:lvl w:ilvl="1" w:tplc="1624CBCA">
      <w:numFmt w:val="decimal"/>
      <w:lvlText w:val=""/>
      <w:lvlJc w:val="left"/>
    </w:lvl>
    <w:lvl w:ilvl="2" w:tplc="92904828">
      <w:numFmt w:val="decimal"/>
      <w:lvlText w:val=""/>
      <w:lvlJc w:val="left"/>
    </w:lvl>
    <w:lvl w:ilvl="3" w:tplc="B3EC19B0">
      <w:numFmt w:val="decimal"/>
      <w:lvlText w:val=""/>
      <w:lvlJc w:val="left"/>
    </w:lvl>
    <w:lvl w:ilvl="4" w:tplc="F4F4D178">
      <w:numFmt w:val="decimal"/>
      <w:lvlText w:val=""/>
      <w:lvlJc w:val="left"/>
    </w:lvl>
    <w:lvl w:ilvl="5" w:tplc="77B49A56">
      <w:numFmt w:val="decimal"/>
      <w:lvlText w:val=""/>
      <w:lvlJc w:val="left"/>
    </w:lvl>
    <w:lvl w:ilvl="6" w:tplc="6CEAD378">
      <w:numFmt w:val="decimal"/>
      <w:lvlText w:val=""/>
      <w:lvlJc w:val="left"/>
    </w:lvl>
    <w:lvl w:ilvl="7" w:tplc="536823F2">
      <w:numFmt w:val="decimal"/>
      <w:lvlText w:val=""/>
      <w:lvlJc w:val="left"/>
    </w:lvl>
    <w:lvl w:ilvl="8" w:tplc="6E704998">
      <w:numFmt w:val="decimal"/>
      <w:lvlText w:val=""/>
      <w:lvlJc w:val="left"/>
    </w:lvl>
  </w:abstractNum>
  <w:abstractNum w:abstractNumId="1579" w15:restartNumberingAfterBreak="0">
    <w:nsid w:val="7B5B25C0"/>
    <w:multiLevelType w:val="hybridMultilevel"/>
    <w:tmpl w:val="F9A48B0C"/>
    <w:lvl w:ilvl="0" w:tplc="E200AD12">
      <w:start w:val="1"/>
      <w:numFmt w:val="bullet"/>
      <w:lvlText w:val=""/>
      <w:lvlJc w:val="left"/>
      <w:pPr>
        <w:ind w:left="720" w:hanging="360"/>
      </w:pPr>
      <w:rPr>
        <w:rFonts w:ascii="Symbol" w:hAnsi="Symbol" w:hint="default"/>
      </w:rPr>
    </w:lvl>
    <w:lvl w:ilvl="1" w:tplc="067AED4A">
      <w:numFmt w:val="decimal"/>
      <w:lvlText w:val=""/>
      <w:lvlJc w:val="left"/>
    </w:lvl>
    <w:lvl w:ilvl="2" w:tplc="D2102876">
      <w:numFmt w:val="decimal"/>
      <w:lvlText w:val=""/>
      <w:lvlJc w:val="left"/>
    </w:lvl>
    <w:lvl w:ilvl="3" w:tplc="9620B244">
      <w:numFmt w:val="decimal"/>
      <w:lvlText w:val=""/>
      <w:lvlJc w:val="left"/>
    </w:lvl>
    <w:lvl w:ilvl="4" w:tplc="884A11E8">
      <w:numFmt w:val="decimal"/>
      <w:lvlText w:val=""/>
      <w:lvlJc w:val="left"/>
    </w:lvl>
    <w:lvl w:ilvl="5" w:tplc="4FAAC052">
      <w:numFmt w:val="decimal"/>
      <w:lvlText w:val=""/>
      <w:lvlJc w:val="left"/>
    </w:lvl>
    <w:lvl w:ilvl="6" w:tplc="AB8E04F0">
      <w:numFmt w:val="decimal"/>
      <w:lvlText w:val=""/>
      <w:lvlJc w:val="left"/>
    </w:lvl>
    <w:lvl w:ilvl="7" w:tplc="B0B8327A">
      <w:numFmt w:val="decimal"/>
      <w:lvlText w:val=""/>
      <w:lvlJc w:val="left"/>
    </w:lvl>
    <w:lvl w:ilvl="8" w:tplc="DB4A6056">
      <w:numFmt w:val="decimal"/>
      <w:lvlText w:val=""/>
      <w:lvlJc w:val="left"/>
    </w:lvl>
  </w:abstractNum>
  <w:abstractNum w:abstractNumId="1580" w15:restartNumberingAfterBreak="0">
    <w:nsid w:val="7B76219A"/>
    <w:multiLevelType w:val="hybridMultilevel"/>
    <w:tmpl w:val="765E8F0A"/>
    <w:lvl w:ilvl="0" w:tplc="02EECBE8">
      <w:start w:val="1"/>
      <w:numFmt w:val="bullet"/>
      <w:lvlText w:val=""/>
      <w:lvlJc w:val="left"/>
      <w:pPr>
        <w:ind w:left="720" w:hanging="360"/>
      </w:pPr>
      <w:rPr>
        <w:rFonts w:ascii="Symbol" w:hAnsi="Symbol" w:hint="default"/>
      </w:rPr>
    </w:lvl>
    <w:lvl w:ilvl="1" w:tplc="109A24BE">
      <w:numFmt w:val="decimal"/>
      <w:lvlText w:val=""/>
      <w:lvlJc w:val="left"/>
    </w:lvl>
    <w:lvl w:ilvl="2" w:tplc="E236DCC6">
      <w:numFmt w:val="decimal"/>
      <w:lvlText w:val=""/>
      <w:lvlJc w:val="left"/>
    </w:lvl>
    <w:lvl w:ilvl="3" w:tplc="371229A2">
      <w:numFmt w:val="decimal"/>
      <w:lvlText w:val=""/>
      <w:lvlJc w:val="left"/>
    </w:lvl>
    <w:lvl w:ilvl="4" w:tplc="9DE868CE">
      <w:numFmt w:val="decimal"/>
      <w:lvlText w:val=""/>
      <w:lvlJc w:val="left"/>
    </w:lvl>
    <w:lvl w:ilvl="5" w:tplc="2362A8BE">
      <w:numFmt w:val="decimal"/>
      <w:lvlText w:val=""/>
      <w:lvlJc w:val="left"/>
    </w:lvl>
    <w:lvl w:ilvl="6" w:tplc="EA4E57E2">
      <w:numFmt w:val="decimal"/>
      <w:lvlText w:val=""/>
      <w:lvlJc w:val="left"/>
    </w:lvl>
    <w:lvl w:ilvl="7" w:tplc="D472988E">
      <w:numFmt w:val="decimal"/>
      <w:lvlText w:val=""/>
      <w:lvlJc w:val="left"/>
    </w:lvl>
    <w:lvl w:ilvl="8" w:tplc="0DEA46E8">
      <w:numFmt w:val="decimal"/>
      <w:lvlText w:val=""/>
      <w:lvlJc w:val="left"/>
    </w:lvl>
  </w:abstractNum>
  <w:abstractNum w:abstractNumId="1581" w15:restartNumberingAfterBreak="0">
    <w:nsid w:val="7B8610DC"/>
    <w:multiLevelType w:val="hybridMultilevel"/>
    <w:tmpl w:val="F82E9F02"/>
    <w:lvl w:ilvl="0" w:tplc="BB202D60">
      <w:start w:val="1"/>
      <w:numFmt w:val="bullet"/>
      <w:lvlText w:val=""/>
      <w:lvlJc w:val="left"/>
      <w:pPr>
        <w:ind w:left="720" w:hanging="360"/>
      </w:pPr>
      <w:rPr>
        <w:rFonts w:ascii="Symbol" w:hAnsi="Symbol" w:hint="default"/>
      </w:rPr>
    </w:lvl>
    <w:lvl w:ilvl="1" w:tplc="4A921378">
      <w:numFmt w:val="decimal"/>
      <w:lvlText w:val=""/>
      <w:lvlJc w:val="left"/>
    </w:lvl>
    <w:lvl w:ilvl="2" w:tplc="6428BD42">
      <w:numFmt w:val="decimal"/>
      <w:lvlText w:val=""/>
      <w:lvlJc w:val="left"/>
    </w:lvl>
    <w:lvl w:ilvl="3" w:tplc="393C2462">
      <w:numFmt w:val="decimal"/>
      <w:lvlText w:val=""/>
      <w:lvlJc w:val="left"/>
    </w:lvl>
    <w:lvl w:ilvl="4" w:tplc="258CDD46">
      <w:numFmt w:val="decimal"/>
      <w:lvlText w:val=""/>
      <w:lvlJc w:val="left"/>
    </w:lvl>
    <w:lvl w:ilvl="5" w:tplc="48B245B0">
      <w:numFmt w:val="decimal"/>
      <w:lvlText w:val=""/>
      <w:lvlJc w:val="left"/>
    </w:lvl>
    <w:lvl w:ilvl="6" w:tplc="BEC4DE3A">
      <w:numFmt w:val="decimal"/>
      <w:lvlText w:val=""/>
      <w:lvlJc w:val="left"/>
    </w:lvl>
    <w:lvl w:ilvl="7" w:tplc="E4345D7A">
      <w:numFmt w:val="decimal"/>
      <w:lvlText w:val=""/>
      <w:lvlJc w:val="left"/>
    </w:lvl>
    <w:lvl w:ilvl="8" w:tplc="73F03EF8">
      <w:numFmt w:val="decimal"/>
      <w:lvlText w:val=""/>
      <w:lvlJc w:val="left"/>
    </w:lvl>
  </w:abstractNum>
  <w:abstractNum w:abstractNumId="1582" w15:restartNumberingAfterBreak="0">
    <w:nsid w:val="7BA36858"/>
    <w:multiLevelType w:val="hybridMultilevel"/>
    <w:tmpl w:val="AD9495C6"/>
    <w:lvl w:ilvl="0" w:tplc="41F23D0E">
      <w:start w:val="1"/>
      <w:numFmt w:val="bullet"/>
      <w:lvlText w:val=""/>
      <w:lvlJc w:val="left"/>
      <w:pPr>
        <w:ind w:left="720" w:hanging="360"/>
      </w:pPr>
      <w:rPr>
        <w:rFonts w:ascii="Symbol" w:hAnsi="Symbol" w:hint="default"/>
      </w:rPr>
    </w:lvl>
    <w:lvl w:ilvl="1" w:tplc="A3AA6490">
      <w:numFmt w:val="decimal"/>
      <w:lvlText w:val=""/>
      <w:lvlJc w:val="left"/>
    </w:lvl>
    <w:lvl w:ilvl="2" w:tplc="4E10370E">
      <w:numFmt w:val="decimal"/>
      <w:lvlText w:val=""/>
      <w:lvlJc w:val="left"/>
    </w:lvl>
    <w:lvl w:ilvl="3" w:tplc="93FCC202">
      <w:numFmt w:val="decimal"/>
      <w:lvlText w:val=""/>
      <w:lvlJc w:val="left"/>
    </w:lvl>
    <w:lvl w:ilvl="4" w:tplc="56A8BD04">
      <w:numFmt w:val="decimal"/>
      <w:lvlText w:val=""/>
      <w:lvlJc w:val="left"/>
    </w:lvl>
    <w:lvl w:ilvl="5" w:tplc="B16E55D6">
      <w:numFmt w:val="decimal"/>
      <w:lvlText w:val=""/>
      <w:lvlJc w:val="left"/>
    </w:lvl>
    <w:lvl w:ilvl="6" w:tplc="48AC6900">
      <w:numFmt w:val="decimal"/>
      <w:lvlText w:val=""/>
      <w:lvlJc w:val="left"/>
    </w:lvl>
    <w:lvl w:ilvl="7" w:tplc="B0EE44DE">
      <w:numFmt w:val="decimal"/>
      <w:lvlText w:val=""/>
      <w:lvlJc w:val="left"/>
    </w:lvl>
    <w:lvl w:ilvl="8" w:tplc="655E2C94">
      <w:numFmt w:val="decimal"/>
      <w:lvlText w:val=""/>
      <w:lvlJc w:val="left"/>
    </w:lvl>
  </w:abstractNum>
  <w:abstractNum w:abstractNumId="1583" w15:restartNumberingAfterBreak="0">
    <w:nsid w:val="7BA54C4A"/>
    <w:multiLevelType w:val="hybridMultilevel"/>
    <w:tmpl w:val="CEEA6952"/>
    <w:lvl w:ilvl="0" w:tplc="F1388276">
      <w:start w:val="1"/>
      <w:numFmt w:val="bullet"/>
      <w:lvlText w:val=""/>
      <w:lvlJc w:val="left"/>
      <w:pPr>
        <w:ind w:left="720" w:hanging="360"/>
      </w:pPr>
      <w:rPr>
        <w:rFonts w:ascii="Symbol" w:hAnsi="Symbol" w:hint="default"/>
      </w:rPr>
    </w:lvl>
    <w:lvl w:ilvl="1" w:tplc="72ACB410">
      <w:numFmt w:val="decimal"/>
      <w:lvlText w:val=""/>
      <w:lvlJc w:val="left"/>
    </w:lvl>
    <w:lvl w:ilvl="2" w:tplc="774AC9B6">
      <w:numFmt w:val="decimal"/>
      <w:lvlText w:val=""/>
      <w:lvlJc w:val="left"/>
    </w:lvl>
    <w:lvl w:ilvl="3" w:tplc="01C8A28C">
      <w:numFmt w:val="decimal"/>
      <w:lvlText w:val=""/>
      <w:lvlJc w:val="left"/>
    </w:lvl>
    <w:lvl w:ilvl="4" w:tplc="87543494">
      <w:numFmt w:val="decimal"/>
      <w:lvlText w:val=""/>
      <w:lvlJc w:val="left"/>
    </w:lvl>
    <w:lvl w:ilvl="5" w:tplc="7D56ABE6">
      <w:numFmt w:val="decimal"/>
      <w:lvlText w:val=""/>
      <w:lvlJc w:val="left"/>
    </w:lvl>
    <w:lvl w:ilvl="6" w:tplc="338A7CD4">
      <w:numFmt w:val="decimal"/>
      <w:lvlText w:val=""/>
      <w:lvlJc w:val="left"/>
    </w:lvl>
    <w:lvl w:ilvl="7" w:tplc="3D9028DA">
      <w:numFmt w:val="decimal"/>
      <w:lvlText w:val=""/>
      <w:lvlJc w:val="left"/>
    </w:lvl>
    <w:lvl w:ilvl="8" w:tplc="A888098E">
      <w:numFmt w:val="decimal"/>
      <w:lvlText w:val=""/>
      <w:lvlJc w:val="left"/>
    </w:lvl>
  </w:abstractNum>
  <w:abstractNum w:abstractNumId="1584" w15:restartNumberingAfterBreak="0">
    <w:nsid w:val="7BAE0D63"/>
    <w:multiLevelType w:val="hybridMultilevel"/>
    <w:tmpl w:val="83A4AFAE"/>
    <w:lvl w:ilvl="0" w:tplc="1F1262FC">
      <w:start w:val="1"/>
      <w:numFmt w:val="bullet"/>
      <w:lvlText w:val=""/>
      <w:lvlJc w:val="left"/>
      <w:pPr>
        <w:ind w:left="720" w:hanging="360"/>
      </w:pPr>
      <w:rPr>
        <w:rFonts w:ascii="Symbol" w:hAnsi="Symbol" w:hint="default"/>
      </w:rPr>
    </w:lvl>
    <w:lvl w:ilvl="1" w:tplc="CC40371E">
      <w:numFmt w:val="decimal"/>
      <w:lvlText w:val=""/>
      <w:lvlJc w:val="left"/>
    </w:lvl>
    <w:lvl w:ilvl="2" w:tplc="EBA22F7E">
      <w:numFmt w:val="decimal"/>
      <w:lvlText w:val=""/>
      <w:lvlJc w:val="left"/>
    </w:lvl>
    <w:lvl w:ilvl="3" w:tplc="6172AA7E">
      <w:numFmt w:val="decimal"/>
      <w:lvlText w:val=""/>
      <w:lvlJc w:val="left"/>
    </w:lvl>
    <w:lvl w:ilvl="4" w:tplc="150A812C">
      <w:numFmt w:val="decimal"/>
      <w:lvlText w:val=""/>
      <w:lvlJc w:val="left"/>
    </w:lvl>
    <w:lvl w:ilvl="5" w:tplc="19FC52A8">
      <w:numFmt w:val="decimal"/>
      <w:lvlText w:val=""/>
      <w:lvlJc w:val="left"/>
    </w:lvl>
    <w:lvl w:ilvl="6" w:tplc="7FF0A396">
      <w:numFmt w:val="decimal"/>
      <w:lvlText w:val=""/>
      <w:lvlJc w:val="left"/>
    </w:lvl>
    <w:lvl w:ilvl="7" w:tplc="40F0B38C">
      <w:numFmt w:val="decimal"/>
      <w:lvlText w:val=""/>
      <w:lvlJc w:val="left"/>
    </w:lvl>
    <w:lvl w:ilvl="8" w:tplc="AEDC98BE">
      <w:numFmt w:val="decimal"/>
      <w:lvlText w:val=""/>
      <w:lvlJc w:val="left"/>
    </w:lvl>
  </w:abstractNum>
  <w:abstractNum w:abstractNumId="1585" w15:restartNumberingAfterBreak="0">
    <w:nsid w:val="7BBE0460"/>
    <w:multiLevelType w:val="hybridMultilevel"/>
    <w:tmpl w:val="220C7946"/>
    <w:lvl w:ilvl="0" w:tplc="E71E2EA0">
      <w:start w:val="1"/>
      <w:numFmt w:val="bullet"/>
      <w:lvlText w:val=""/>
      <w:lvlJc w:val="left"/>
      <w:pPr>
        <w:ind w:left="720" w:hanging="360"/>
      </w:pPr>
      <w:rPr>
        <w:rFonts w:ascii="Symbol" w:hAnsi="Symbol" w:hint="default"/>
      </w:rPr>
    </w:lvl>
    <w:lvl w:ilvl="1" w:tplc="1C6237FC">
      <w:numFmt w:val="decimal"/>
      <w:lvlText w:val=""/>
      <w:lvlJc w:val="left"/>
    </w:lvl>
    <w:lvl w:ilvl="2" w:tplc="4D08A4F2">
      <w:numFmt w:val="decimal"/>
      <w:lvlText w:val=""/>
      <w:lvlJc w:val="left"/>
    </w:lvl>
    <w:lvl w:ilvl="3" w:tplc="4192DA82">
      <w:numFmt w:val="decimal"/>
      <w:lvlText w:val=""/>
      <w:lvlJc w:val="left"/>
    </w:lvl>
    <w:lvl w:ilvl="4" w:tplc="4F3C2F94">
      <w:numFmt w:val="decimal"/>
      <w:lvlText w:val=""/>
      <w:lvlJc w:val="left"/>
    </w:lvl>
    <w:lvl w:ilvl="5" w:tplc="B2C4923A">
      <w:numFmt w:val="decimal"/>
      <w:lvlText w:val=""/>
      <w:lvlJc w:val="left"/>
    </w:lvl>
    <w:lvl w:ilvl="6" w:tplc="37786B62">
      <w:numFmt w:val="decimal"/>
      <w:lvlText w:val=""/>
      <w:lvlJc w:val="left"/>
    </w:lvl>
    <w:lvl w:ilvl="7" w:tplc="03C01750">
      <w:numFmt w:val="decimal"/>
      <w:lvlText w:val=""/>
      <w:lvlJc w:val="left"/>
    </w:lvl>
    <w:lvl w:ilvl="8" w:tplc="BC9897F4">
      <w:numFmt w:val="decimal"/>
      <w:lvlText w:val=""/>
      <w:lvlJc w:val="left"/>
    </w:lvl>
  </w:abstractNum>
  <w:abstractNum w:abstractNumId="1586" w15:restartNumberingAfterBreak="0">
    <w:nsid w:val="7BCD3BE7"/>
    <w:multiLevelType w:val="hybridMultilevel"/>
    <w:tmpl w:val="B388E356"/>
    <w:lvl w:ilvl="0" w:tplc="0942ABB8">
      <w:start w:val="1"/>
      <w:numFmt w:val="bullet"/>
      <w:lvlText w:val=""/>
      <w:lvlJc w:val="left"/>
      <w:pPr>
        <w:ind w:left="720" w:hanging="360"/>
      </w:pPr>
      <w:rPr>
        <w:rFonts w:ascii="Symbol" w:hAnsi="Symbol" w:hint="default"/>
      </w:rPr>
    </w:lvl>
    <w:lvl w:ilvl="1" w:tplc="2DB85DB8">
      <w:numFmt w:val="decimal"/>
      <w:lvlText w:val=""/>
      <w:lvlJc w:val="left"/>
    </w:lvl>
    <w:lvl w:ilvl="2" w:tplc="CDB402E4">
      <w:numFmt w:val="decimal"/>
      <w:lvlText w:val=""/>
      <w:lvlJc w:val="left"/>
    </w:lvl>
    <w:lvl w:ilvl="3" w:tplc="465C8BC0">
      <w:numFmt w:val="decimal"/>
      <w:lvlText w:val=""/>
      <w:lvlJc w:val="left"/>
    </w:lvl>
    <w:lvl w:ilvl="4" w:tplc="C78E19BA">
      <w:numFmt w:val="decimal"/>
      <w:lvlText w:val=""/>
      <w:lvlJc w:val="left"/>
    </w:lvl>
    <w:lvl w:ilvl="5" w:tplc="701C4C2A">
      <w:numFmt w:val="decimal"/>
      <w:lvlText w:val=""/>
      <w:lvlJc w:val="left"/>
    </w:lvl>
    <w:lvl w:ilvl="6" w:tplc="344E237C">
      <w:numFmt w:val="decimal"/>
      <w:lvlText w:val=""/>
      <w:lvlJc w:val="left"/>
    </w:lvl>
    <w:lvl w:ilvl="7" w:tplc="B10CC576">
      <w:numFmt w:val="decimal"/>
      <w:lvlText w:val=""/>
      <w:lvlJc w:val="left"/>
    </w:lvl>
    <w:lvl w:ilvl="8" w:tplc="B3FC6CC6">
      <w:numFmt w:val="decimal"/>
      <w:lvlText w:val=""/>
      <w:lvlJc w:val="left"/>
    </w:lvl>
  </w:abstractNum>
  <w:abstractNum w:abstractNumId="1587" w15:restartNumberingAfterBreak="0">
    <w:nsid w:val="7BDA1AAF"/>
    <w:multiLevelType w:val="hybridMultilevel"/>
    <w:tmpl w:val="DEDE9A92"/>
    <w:lvl w:ilvl="0" w:tplc="3AF41F7E">
      <w:start w:val="1"/>
      <w:numFmt w:val="bullet"/>
      <w:lvlText w:val=""/>
      <w:lvlJc w:val="left"/>
      <w:pPr>
        <w:ind w:left="720" w:hanging="360"/>
      </w:pPr>
      <w:rPr>
        <w:rFonts w:ascii="Symbol" w:hAnsi="Symbol" w:hint="default"/>
      </w:rPr>
    </w:lvl>
    <w:lvl w:ilvl="1" w:tplc="AD5AC6C6">
      <w:numFmt w:val="decimal"/>
      <w:lvlText w:val=""/>
      <w:lvlJc w:val="left"/>
    </w:lvl>
    <w:lvl w:ilvl="2" w:tplc="52B8BA04">
      <w:numFmt w:val="decimal"/>
      <w:lvlText w:val=""/>
      <w:lvlJc w:val="left"/>
    </w:lvl>
    <w:lvl w:ilvl="3" w:tplc="9DB80640">
      <w:numFmt w:val="decimal"/>
      <w:lvlText w:val=""/>
      <w:lvlJc w:val="left"/>
    </w:lvl>
    <w:lvl w:ilvl="4" w:tplc="387082E6">
      <w:numFmt w:val="decimal"/>
      <w:lvlText w:val=""/>
      <w:lvlJc w:val="left"/>
    </w:lvl>
    <w:lvl w:ilvl="5" w:tplc="39387798">
      <w:numFmt w:val="decimal"/>
      <w:lvlText w:val=""/>
      <w:lvlJc w:val="left"/>
    </w:lvl>
    <w:lvl w:ilvl="6" w:tplc="6D86327E">
      <w:numFmt w:val="decimal"/>
      <w:lvlText w:val=""/>
      <w:lvlJc w:val="left"/>
    </w:lvl>
    <w:lvl w:ilvl="7" w:tplc="89EA4C82">
      <w:numFmt w:val="decimal"/>
      <w:lvlText w:val=""/>
      <w:lvlJc w:val="left"/>
    </w:lvl>
    <w:lvl w:ilvl="8" w:tplc="7E24B846">
      <w:numFmt w:val="decimal"/>
      <w:lvlText w:val=""/>
      <w:lvlJc w:val="left"/>
    </w:lvl>
  </w:abstractNum>
  <w:abstractNum w:abstractNumId="1588" w15:restartNumberingAfterBreak="0">
    <w:nsid w:val="7BDB597F"/>
    <w:multiLevelType w:val="hybridMultilevel"/>
    <w:tmpl w:val="5CC6AC74"/>
    <w:lvl w:ilvl="0" w:tplc="51E6652E">
      <w:start w:val="1"/>
      <w:numFmt w:val="bullet"/>
      <w:lvlText w:val=""/>
      <w:lvlJc w:val="left"/>
      <w:pPr>
        <w:ind w:left="720" w:hanging="360"/>
      </w:pPr>
      <w:rPr>
        <w:rFonts w:ascii="Symbol" w:hAnsi="Symbol" w:hint="default"/>
      </w:rPr>
    </w:lvl>
    <w:lvl w:ilvl="1" w:tplc="FC3E633C">
      <w:numFmt w:val="decimal"/>
      <w:lvlText w:val=""/>
      <w:lvlJc w:val="left"/>
    </w:lvl>
    <w:lvl w:ilvl="2" w:tplc="887439C2">
      <w:numFmt w:val="decimal"/>
      <w:lvlText w:val=""/>
      <w:lvlJc w:val="left"/>
    </w:lvl>
    <w:lvl w:ilvl="3" w:tplc="4C36451E">
      <w:numFmt w:val="decimal"/>
      <w:lvlText w:val=""/>
      <w:lvlJc w:val="left"/>
    </w:lvl>
    <w:lvl w:ilvl="4" w:tplc="F8EC3F5E">
      <w:numFmt w:val="decimal"/>
      <w:lvlText w:val=""/>
      <w:lvlJc w:val="left"/>
    </w:lvl>
    <w:lvl w:ilvl="5" w:tplc="42EE2EF6">
      <w:numFmt w:val="decimal"/>
      <w:lvlText w:val=""/>
      <w:lvlJc w:val="left"/>
    </w:lvl>
    <w:lvl w:ilvl="6" w:tplc="EA9CEA76">
      <w:numFmt w:val="decimal"/>
      <w:lvlText w:val=""/>
      <w:lvlJc w:val="left"/>
    </w:lvl>
    <w:lvl w:ilvl="7" w:tplc="4EC44334">
      <w:numFmt w:val="decimal"/>
      <w:lvlText w:val=""/>
      <w:lvlJc w:val="left"/>
    </w:lvl>
    <w:lvl w:ilvl="8" w:tplc="A9769EE0">
      <w:numFmt w:val="decimal"/>
      <w:lvlText w:val=""/>
      <w:lvlJc w:val="left"/>
    </w:lvl>
  </w:abstractNum>
  <w:abstractNum w:abstractNumId="1589" w15:restartNumberingAfterBreak="0">
    <w:nsid w:val="7BE001BF"/>
    <w:multiLevelType w:val="hybridMultilevel"/>
    <w:tmpl w:val="33EE8CCC"/>
    <w:lvl w:ilvl="0" w:tplc="CEE02596">
      <w:start w:val="1"/>
      <w:numFmt w:val="bullet"/>
      <w:lvlText w:val=""/>
      <w:lvlJc w:val="left"/>
      <w:pPr>
        <w:ind w:left="720" w:hanging="360"/>
      </w:pPr>
      <w:rPr>
        <w:rFonts w:ascii="Symbol" w:hAnsi="Symbol" w:hint="default"/>
      </w:rPr>
    </w:lvl>
    <w:lvl w:ilvl="1" w:tplc="5C5238B4">
      <w:numFmt w:val="decimal"/>
      <w:lvlText w:val=""/>
      <w:lvlJc w:val="left"/>
    </w:lvl>
    <w:lvl w:ilvl="2" w:tplc="E3C8098C">
      <w:numFmt w:val="decimal"/>
      <w:lvlText w:val=""/>
      <w:lvlJc w:val="left"/>
    </w:lvl>
    <w:lvl w:ilvl="3" w:tplc="A0F2E756">
      <w:numFmt w:val="decimal"/>
      <w:lvlText w:val=""/>
      <w:lvlJc w:val="left"/>
    </w:lvl>
    <w:lvl w:ilvl="4" w:tplc="735E3E92">
      <w:numFmt w:val="decimal"/>
      <w:lvlText w:val=""/>
      <w:lvlJc w:val="left"/>
    </w:lvl>
    <w:lvl w:ilvl="5" w:tplc="B1CA025A">
      <w:numFmt w:val="decimal"/>
      <w:lvlText w:val=""/>
      <w:lvlJc w:val="left"/>
    </w:lvl>
    <w:lvl w:ilvl="6" w:tplc="89FAE5B0">
      <w:numFmt w:val="decimal"/>
      <w:lvlText w:val=""/>
      <w:lvlJc w:val="left"/>
    </w:lvl>
    <w:lvl w:ilvl="7" w:tplc="16E836B4">
      <w:numFmt w:val="decimal"/>
      <w:lvlText w:val=""/>
      <w:lvlJc w:val="left"/>
    </w:lvl>
    <w:lvl w:ilvl="8" w:tplc="FC5E2852">
      <w:numFmt w:val="decimal"/>
      <w:lvlText w:val=""/>
      <w:lvlJc w:val="left"/>
    </w:lvl>
  </w:abstractNum>
  <w:abstractNum w:abstractNumId="1590" w15:restartNumberingAfterBreak="0">
    <w:nsid w:val="7BED0FE9"/>
    <w:multiLevelType w:val="hybridMultilevel"/>
    <w:tmpl w:val="2C32EC70"/>
    <w:lvl w:ilvl="0" w:tplc="1644B66E">
      <w:start w:val="1"/>
      <w:numFmt w:val="bullet"/>
      <w:lvlText w:val=""/>
      <w:lvlJc w:val="left"/>
      <w:pPr>
        <w:ind w:left="720" w:hanging="360"/>
      </w:pPr>
      <w:rPr>
        <w:rFonts w:ascii="Symbol" w:hAnsi="Symbol" w:hint="default"/>
      </w:rPr>
    </w:lvl>
    <w:lvl w:ilvl="1" w:tplc="3774D384">
      <w:numFmt w:val="decimal"/>
      <w:lvlText w:val=""/>
      <w:lvlJc w:val="left"/>
    </w:lvl>
    <w:lvl w:ilvl="2" w:tplc="29003858">
      <w:numFmt w:val="decimal"/>
      <w:lvlText w:val=""/>
      <w:lvlJc w:val="left"/>
    </w:lvl>
    <w:lvl w:ilvl="3" w:tplc="F73AFC6E">
      <w:numFmt w:val="decimal"/>
      <w:lvlText w:val=""/>
      <w:lvlJc w:val="left"/>
    </w:lvl>
    <w:lvl w:ilvl="4" w:tplc="90941A20">
      <w:numFmt w:val="decimal"/>
      <w:lvlText w:val=""/>
      <w:lvlJc w:val="left"/>
    </w:lvl>
    <w:lvl w:ilvl="5" w:tplc="B4F25838">
      <w:numFmt w:val="decimal"/>
      <w:lvlText w:val=""/>
      <w:lvlJc w:val="left"/>
    </w:lvl>
    <w:lvl w:ilvl="6" w:tplc="D5F01A5A">
      <w:numFmt w:val="decimal"/>
      <w:lvlText w:val=""/>
      <w:lvlJc w:val="left"/>
    </w:lvl>
    <w:lvl w:ilvl="7" w:tplc="6EB6B012">
      <w:numFmt w:val="decimal"/>
      <w:lvlText w:val=""/>
      <w:lvlJc w:val="left"/>
    </w:lvl>
    <w:lvl w:ilvl="8" w:tplc="51D4A600">
      <w:numFmt w:val="decimal"/>
      <w:lvlText w:val=""/>
      <w:lvlJc w:val="left"/>
    </w:lvl>
  </w:abstractNum>
  <w:abstractNum w:abstractNumId="1591" w15:restartNumberingAfterBreak="0">
    <w:nsid w:val="7BF002F7"/>
    <w:multiLevelType w:val="hybridMultilevel"/>
    <w:tmpl w:val="E68E7ADA"/>
    <w:lvl w:ilvl="0" w:tplc="8E46771A">
      <w:start w:val="1"/>
      <w:numFmt w:val="bullet"/>
      <w:lvlText w:val=""/>
      <w:lvlJc w:val="left"/>
      <w:pPr>
        <w:ind w:left="720" w:hanging="360"/>
      </w:pPr>
      <w:rPr>
        <w:rFonts w:ascii="Symbol" w:hAnsi="Symbol" w:hint="default"/>
      </w:rPr>
    </w:lvl>
    <w:lvl w:ilvl="1" w:tplc="ACA25E42">
      <w:numFmt w:val="decimal"/>
      <w:lvlText w:val=""/>
      <w:lvlJc w:val="left"/>
    </w:lvl>
    <w:lvl w:ilvl="2" w:tplc="93D00BA2">
      <w:numFmt w:val="decimal"/>
      <w:lvlText w:val=""/>
      <w:lvlJc w:val="left"/>
    </w:lvl>
    <w:lvl w:ilvl="3" w:tplc="86945FE2">
      <w:numFmt w:val="decimal"/>
      <w:lvlText w:val=""/>
      <w:lvlJc w:val="left"/>
    </w:lvl>
    <w:lvl w:ilvl="4" w:tplc="BDE0E994">
      <w:numFmt w:val="decimal"/>
      <w:lvlText w:val=""/>
      <w:lvlJc w:val="left"/>
    </w:lvl>
    <w:lvl w:ilvl="5" w:tplc="52A6142A">
      <w:numFmt w:val="decimal"/>
      <w:lvlText w:val=""/>
      <w:lvlJc w:val="left"/>
    </w:lvl>
    <w:lvl w:ilvl="6" w:tplc="F724DE44">
      <w:numFmt w:val="decimal"/>
      <w:lvlText w:val=""/>
      <w:lvlJc w:val="left"/>
    </w:lvl>
    <w:lvl w:ilvl="7" w:tplc="63D2089A">
      <w:numFmt w:val="decimal"/>
      <w:lvlText w:val=""/>
      <w:lvlJc w:val="left"/>
    </w:lvl>
    <w:lvl w:ilvl="8" w:tplc="580E9B0E">
      <w:numFmt w:val="decimal"/>
      <w:lvlText w:val=""/>
      <w:lvlJc w:val="left"/>
    </w:lvl>
  </w:abstractNum>
  <w:abstractNum w:abstractNumId="1592" w15:restartNumberingAfterBreak="0">
    <w:nsid w:val="7C0F308A"/>
    <w:multiLevelType w:val="hybridMultilevel"/>
    <w:tmpl w:val="A9FA6FA2"/>
    <w:lvl w:ilvl="0" w:tplc="390E557A">
      <w:start w:val="1"/>
      <w:numFmt w:val="bullet"/>
      <w:lvlText w:val=""/>
      <w:lvlJc w:val="left"/>
      <w:pPr>
        <w:ind w:left="720" w:hanging="360"/>
      </w:pPr>
      <w:rPr>
        <w:rFonts w:ascii="Symbol" w:hAnsi="Symbol" w:hint="default"/>
      </w:rPr>
    </w:lvl>
    <w:lvl w:ilvl="1" w:tplc="BCF231A0">
      <w:numFmt w:val="decimal"/>
      <w:lvlText w:val=""/>
      <w:lvlJc w:val="left"/>
    </w:lvl>
    <w:lvl w:ilvl="2" w:tplc="1468519E">
      <w:numFmt w:val="decimal"/>
      <w:lvlText w:val=""/>
      <w:lvlJc w:val="left"/>
    </w:lvl>
    <w:lvl w:ilvl="3" w:tplc="922AD700">
      <w:numFmt w:val="decimal"/>
      <w:lvlText w:val=""/>
      <w:lvlJc w:val="left"/>
    </w:lvl>
    <w:lvl w:ilvl="4" w:tplc="BE149766">
      <w:numFmt w:val="decimal"/>
      <w:lvlText w:val=""/>
      <w:lvlJc w:val="left"/>
    </w:lvl>
    <w:lvl w:ilvl="5" w:tplc="9DFA319C">
      <w:numFmt w:val="decimal"/>
      <w:lvlText w:val=""/>
      <w:lvlJc w:val="left"/>
    </w:lvl>
    <w:lvl w:ilvl="6" w:tplc="A438648C">
      <w:numFmt w:val="decimal"/>
      <w:lvlText w:val=""/>
      <w:lvlJc w:val="left"/>
    </w:lvl>
    <w:lvl w:ilvl="7" w:tplc="C136B6A8">
      <w:numFmt w:val="decimal"/>
      <w:lvlText w:val=""/>
      <w:lvlJc w:val="left"/>
    </w:lvl>
    <w:lvl w:ilvl="8" w:tplc="C674F006">
      <w:numFmt w:val="decimal"/>
      <w:lvlText w:val=""/>
      <w:lvlJc w:val="left"/>
    </w:lvl>
  </w:abstractNum>
  <w:abstractNum w:abstractNumId="1593" w15:restartNumberingAfterBreak="0">
    <w:nsid w:val="7C226A15"/>
    <w:multiLevelType w:val="hybridMultilevel"/>
    <w:tmpl w:val="0DDAE2A4"/>
    <w:lvl w:ilvl="0" w:tplc="600C4052">
      <w:start w:val="1"/>
      <w:numFmt w:val="bullet"/>
      <w:lvlText w:val=""/>
      <w:lvlJc w:val="left"/>
      <w:pPr>
        <w:ind w:left="720" w:hanging="360"/>
      </w:pPr>
      <w:rPr>
        <w:rFonts w:ascii="Symbol" w:hAnsi="Symbol" w:hint="default"/>
      </w:rPr>
    </w:lvl>
    <w:lvl w:ilvl="1" w:tplc="F064BBBA">
      <w:numFmt w:val="decimal"/>
      <w:lvlText w:val=""/>
      <w:lvlJc w:val="left"/>
    </w:lvl>
    <w:lvl w:ilvl="2" w:tplc="51640028">
      <w:numFmt w:val="decimal"/>
      <w:lvlText w:val=""/>
      <w:lvlJc w:val="left"/>
    </w:lvl>
    <w:lvl w:ilvl="3" w:tplc="41220ACE">
      <w:numFmt w:val="decimal"/>
      <w:lvlText w:val=""/>
      <w:lvlJc w:val="left"/>
    </w:lvl>
    <w:lvl w:ilvl="4" w:tplc="BBECF6A6">
      <w:numFmt w:val="decimal"/>
      <w:lvlText w:val=""/>
      <w:lvlJc w:val="left"/>
    </w:lvl>
    <w:lvl w:ilvl="5" w:tplc="ED0A249E">
      <w:numFmt w:val="decimal"/>
      <w:lvlText w:val=""/>
      <w:lvlJc w:val="left"/>
    </w:lvl>
    <w:lvl w:ilvl="6" w:tplc="4AECB892">
      <w:numFmt w:val="decimal"/>
      <w:lvlText w:val=""/>
      <w:lvlJc w:val="left"/>
    </w:lvl>
    <w:lvl w:ilvl="7" w:tplc="5D1EBC46">
      <w:numFmt w:val="decimal"/>
      <w:lvlText w:val=""/>
      <w:lvlJc w:val="left"/>
    </w:lvl>
    <w:lvl w:ilvl="8" w:tplc="7C426168">
      <w:numFmt w:val="decimal"/>
      <w:lvlText w:val=""/>
      <w:lvlJc w:val="left"/>
    </w:lvl>
  </w:abstractNum>
  <w:abstractNum w:abstractNumId="1594" w15:restartNumberingAfterBreak="0">
    <w:nsid w:val="7C354951"/>
    <w:multiLevelType w:val="hybridMultilevel"/>
    <w:tmpl w:val="BD9EE618"/>
    <w:lvl w:ilvl="0" w:tplc="C12C25DA">
      <w:start w:val="1"/>
      <w:numFmt w:val="bullet"/>
      <w:lvlText w:val=""/>
      <w:lvlJc w:val="left"/>
      <w:pPr>
        <w:ind w:left="720" w:hanging="360"/>
      </w:pPr>
      <w:rPr>
        <w:rFonts w:ascii="Symbol" w:hAnsi="Symbol" w:hint="default"/>
      </w:rPr>
    </w:lvl>
    <w:lvl w:ilvl="1" w:tplc="A9140B70">
      <w:numFmt w:val="decimal"/>
      <w:lvlText w:val=""/>
      <w:lvlJc w:val="left"/>
    </w:lvl>
    <w:lvl w:ilvl="2" w:tplc="04906EC2">
      <w:numFmt w:val="decimal"/>
      <w:lvlText w:val=""/>
      <w:lvlJc w:val="left"/>
    </w:lvl>
    <w:lvl w:ilvl="3" w:tplc="9B94177E">
      <w:numFmt w:val="decimal"/>
      <w:lvlText w:val=""/>
      <w:lvlJc w:val="left"/>
    </w:lvl>
    <w:lvl w:ilvl="4" w:tplc="C4A22A14">
      <w:numFmt w:val="decimal"/>
      <w:lvlText w:val=""/>
      <w:lvlJc w:val="left"/>
    </w:lvl>
    <w:lvl w:ilvl="5" w:tplc="CB866AB2">
      <w:numFmt w:val="decimal"/>
      <w:lvlText w:val=""/>
      <w:lvlJc w:val="left"/>
    </w:lvl>
    <w:lvl w:ilvl="6" w:tplc="8BFA6FBA">
      <w:numFmt w:val="decimal"/>
      <w:lvlText w:val=""/>
      <w:lvlJc w:val="left"/>
    </w:lvl>
    <w:lvl w:ilvl="7" w:tplc="942CBFCC">
      <w:numFmt w:val="decimal"/>
      <w:lvlText w:val=""/>
      <w:lvlJc w:val="left"/>
    </w:lvl>
    <w:lvl w:ilvl="8" w:tplc="8A881CDA">
      <w:numFmt w:val="decimal"/>
      <w:lvlText w:val=""/>
      <w:lvlJc w:val="left"/>
    </w:lvl>
  </w:abstractNum>
  <w:abstractNum w:abstractNumId="1595" w15:restartNumberingAfterBreak="0">
    <w:nsid w:val="7C576D9B"/>
    <w:multiLevelType w:val="hybridMultilevel"/>
    <w:tmpl w:val="3CEEDC04"/>
    <w:lvl w:ilvl="0" w:tplc="019E8108">
      <w:start w:val="1"/>
      <w:numFmt w:val="bullet"/>
      <w:lvlText w:val=""/>
      <w:lvlJc w:val="left"/>
      <w:pPr>
        <w:ind w:left="720" w:hanging="360"/>
      </w:pPr>
      <w:rPr>
        <w:rFonts w:ascii="Symbol" w:hAnsi="Symbol" w:hint="default"/>
      </w:rPr>
    </w:lvl>
    <w:lvl w:ilvl="1" w:tplc="71067026">
      <w:numFmt w:val="decimal"/>
      <w:lvlText w:val=""/>
      <w:lvlJc w:val="left"/>
    </w:lvl>
    <w:lvl w:ilvl="2" w:tplc="001A397E">
      <w:numFmt w:val="decimal"/>
      <w:lvlText w:val=""/>
      <w:lvlJc w:val="left"/>
    </w:lvl>
    <w:lvl w:ilvl="3" w:tplc="2078EDDE">
      <w:numFmt w:val="decimal"/>
      <w:lvlText w:val=""/>
      <w:lvlJc w:val="left"/>
    </w:lvl>
    <w:lvl w:ilvl="4" w:tplc="FDCC30CC">
      <w:numFmt w:val="decimal"/>
      <w:lvlText w:val=""/>
      <w:lvlJc w:val="left"/>
    </w:lvl>
    <w:lvl w:ilvl="5" w:tplc="64E66B64">
      <w:numFmt w:val="decimal"/>
      <w:lvlText w:val=""/>
      <w:lvlJc w:val="left"/>
    </w:lvl>
    <w:lvl w:ilvl="6" w:tplc="614AEF4C">
      <w:numFmt w:val="decimal"/>
      <w:lvlText w:val=""/>
      <w:lvlJc w:val="left"/>
    </w:lvl>
    <w:lvl w:ilvl="7" w:tplc="DCAE961A">
      <w:numFmt w:val="decimal"/>
      <w:lvlText w:val=""/>
      <w:lvlJc w:val="left"/>
    </w:lvl>
    <w:lvl w:ilvl="8" w:tplc="0A64E534">
      <w:numFmt w:val="decimal"/>
      <w:lvlText w:val=""/>
      <w:lvlJc w:val="left"/>
    </w:lvl>
  </w:abstractNum>
  <w:abstractNum w:abstractNumId="1596" w15:restartNumberingAfterBreak="0">
    <w:nsid w:val="7C592C6C"/>
    <w:multiLevelType w:val="hybridMultilevel"/>
    <w:tmpl w:val="EDC8BA1C"/>
    <w:lvl w:ilvl="0" w:tplc="6BDC6FF8">
      <w:start w:val="1"/>
      <w:numFmt w:val="bullet"/>
      <w:lvlText w:val=""/>
      <w:lvlJc w:val="left"/>
      <w:pPr>
        <w:ind w:left="720" w:hanging="360"/>
      </w:pPr>
      <w:rPr>
        <w:rFonts w:ascii="Symbol" w:hAnsi="Symbol" w:hint="default"/>
      </w:rPr>
    </w:lvl>
    <w:lvl w:ilvl="1" w:tplc="E460B214">
      <w:numFmt w:val="decimal"/>
      <w:lvlText w:val=""/>
      <w:lvlJc w:val="left"/>
    </w:lvl>
    <w:lvl w:ilvl="2" w:tplc="38F46ED4">
      <w:numFmt w:val="decimal"/>
      <w:lvlText w:val=""/>
      <w:lvlJc w:val="left"/>
    </w:lvl>
    <w:lvl w:ilvl="3" w:tplc="30406E6C">
      <w:numFmt w:val="decimal"/>
      <w:lvlText w:val=""/>
      <w:lvlJc w:val="left"/>
    </w:lvl>
    <w:lvl w:ilvl="4" w:tplc="80FCD2F6">
      <w:numFmt w:val="decimal"/>
      <w:lvlText w:val=""/>
      <w:lvlJc w:val="left"/>
    </w:lvl>
    <w:lvl w:ilvl="5" w:tplc="D3029E12">
      <w:numFmt w:val="decimal"/>
      <w:lvlText w:val=""/>
      <w:lvlJc w:val="left"/>
    </w:lvl>
    <w:lvl w:ilvl="6" w:tplc="80607B88">
      <w:numFmt w:val="decimal"/>
      <w:lvlText w:val=""/>
      <w:lvlJc w:val="left"/>
    </w:lvl>
    <w:lvl w:ilvl="7" w:tplc="7CF2B2AE">
      <w:numFmt w:val="decimal"/>
      <w:lvlText w:val=""/>
      <w:lvlJc w:val="left"/>
    </w:lvl>
    <w:lvl w:ilvl="8" w:tplc="6FCC4EC8">
      <w:numFmt w:val="decimal"/>
      <w:lvlText w:val=""/>
      <w:lvlJc w:val="left"/>
    </w:lvl>
  </w:abstractNum>
  <w:abstractNum w:abstractNumId="1597" w15:restartNumberingAfterBreak="0">
    <w:nsid w:val="7C657B53"/>
    <w:multiLevelType w:val="hybridMultilevel"/>
    <w:tmpl w:val="D94E279C"/>
    <w:lvl w:ilvl="0" w:tplc="0AACB8D4">
      <w:start w:val="1"/>
      <w:numFmt w:val="bullet"/>
      <w:lvlText w:val=""/>
      <w:lvlJc w:val="left"/>
      <w:pPr>
        <w:ind w:left="720" w:hanging="360"/>
      </w:pPr>
      <w:rPr>
        <w:rFonts w:ascii="Symbol" w:hAnsi="Symbol" w:hint="default"/>
      </w:rPr>
    </w:lvl>
    <w:lvl w:ilvl="1" w:tplc="0D70CF62">
      <w:numFmt w:val="decimal"/>
      <w:lvlText w:val=""/>
      <w:lvlJc w:val="left"/>
    </w:lvl>
    <w:lvl w:ilvl="2" w:tplc="7AAA63EC">
      <w:numFmt w:val="decimal"/>
      <w:lvlText w:val=""/>
      <w:lvlJc w:val="left"/>
    </w:lvl>
    <w:lvl w:ilvl="3" w:tplc="BCD240FC">
      <w:numFmt w:val="decimal"/>
      <w:lvlText w:val=""/>
      <w:lvlJc w:val="left"/>
    </w:lvl>
    <w:lvl w:ilvl="4" w:tplc="5504EC46">
      <w:numFmt w:val="decimal"/>
      <w:lvlText w:val=""/>
      <w:lvlJc w:val="left"/>
    </w:lvl>
    <w:lvl w:ilvl="5" w:tplc="C48470CC">
      <w:numFmt w:val="decimal"/>
      <w:lvlText w:val=""/>
      <w:lvlJc w:val="left"/>
    </w:lvl>
    <w:lvl w:ilvl="6" w:tplc="A44A4C9A">
      <w:numFmt w:val="decimal"/>
      <w:lvlText w:val=""/>
      <w:lvlJc w:val="left"/>
    </w:lvl>
    <w:lvl w:ilvl="7" w:tplc="32DEBBB4">
      <w:numFmt w:val="decimal"/>
      <w:lvlText w:val=""/>
      <w:lvlJc w:val="left"/>
    </w:lvl>
    <w:lvl w:ilvl="8" w:tplc="6BF03DE0">
      <w:numFmt w:val="decimal"/>
      <w:lvlText w:val=""/>
      <w:lvlJc w:val="left"/>
    </w:lvl>
  </w:abstractNum>
  <w:abstractNum w:abstractNumId="1598" w15:restartNumberingAfterBreak="0">
    <w:nsid w:val="7C6D2C6C"/>
    <w:multiLevelType w:val="hybridMultilevel"/>
    <w:tmpl w:val="BFA845FA"/>
    <w:lvl w:ilvl="0" w:tplc="E0B63D7C">
      <w:start w:val="1"/>
      <w:numFmt w:val="bullet"/>
      <w:lvlText w:val=""/>
      <w:lvlJc w:val="left"/>
      <w:pPr>
        <w:ind w:left="720" w:hanging="360"/>
      </w:pPr>
      <w:rPr>
        <w:rFonts w:ascii="Symbol" w:hAnsi="Symbol" w:hint="default"/>
      </w:rPr>
    </w:lvl>
    <w:lvl w:ilvl="1" w:tplc="0C849744">
      <w:numFmt w:val="decimal"/>
      <w:lvlText w:val=""/>
      <w:lvlJc w:val="left"/>
    </w:lvl>
    <w:lvl w:ilvl="2" w:tplc="A9DCF0E6">
      <w:numFmt w:val="decimal"/>
      <w:lvlText w:val=""/>
      <w:lvlJc w:val="left"/>
    </w:lvl>
    <w:lvl w:ilvl="3" w:tplc="3B34AF2E">
      <w:numFmt w:val="decimal"/>
      <w:lvlText w:val=""/>
      <w:lvlJc w:val="left"/>
    </w:lvl>
    <w:lvl w:ilvl="4" w:tplc="0406A916">
      <w:numFmt w:val="decimal"/>
      <w:lvlText w:val=""/>
      <w:lvlJc w:val="left"/>
    </w:lvl>
    <w:lvl w:ilvl="5" w:tplc="261EA272">
      <w:numFmt w:val="decimal"/>
      <w:lvlText w:val=""/>
      <w:lvlJc w:val="left"/>
    </w:lvl>
    <w:lvl w:ilvl="6" w:tplc="86A4BE64">
      <w:numFmt w:val="decimal"/>
      <w:lvlText w:val=""/>
      <w:lvlJc w:val="left"/>
    </w:lvl>
    <w:lvl w:ilvl="7" w:tplc="945C0B58">
      <w:numFmt w:val="decimal"/>
      <w:lvlText w:val=""/>
      <w:lvlJc w:val="left"/>
    </w:lvl>
    <w:lvl w:ilvl="8" w:tplc="9B8E3AF2">
      <w:numFmt w:val="decimal"/>
      <w:lvlText w:val=""/>
      <w:lvlJc w:val="left"/>
    </w:lvl>
  </w:abstractNum>
  <w:abstractNum w:abstractNumId="1599" w15:restartNumberingAfterBreak="0">
    <w:nsid w:val="7C7B5CCC"/>
    <w:multiLevelType w:val="hybridMultilevel"/>
    <w:tmpl w:val="95544066"/>
    <w:lvl w:ilvl="0" w:tplc="F5C42538">
      <w:start w:val="1"/>
      <w:numFmt w:val="bullet"/>
      <w:lvlText w:val=""/>
      <w:lvlJc w:val="left"/>
      <w:pPr>
        <w:ind w:left="720" w:hanging="360"/>
      </w:pPr>
      <w:rPr>
        <w:rFonts w:ascii="Symbol" w:hAnsi="Symbol" w:hint="default"/>
      </w:rPr>
    </w:lvl>
    <w:lvl w:ilvl="1" w:tplc="539ACF94">
      <w:numFmt w:val="decimal"/>
      <w:lvlText w:val=""/>
      <w:lvlJc w:val="left"/>
    </w:lvl>
    <w:lvl w:ilvl="2" w:tplc="F26CCCC0">
      <w:numFmt w:val="decimal"/>
      <w:lvlText w:val=""/>
      <w:lvlJc w:val="left"/>
    </w:lvl>
    <w:lvl w:ilvl="3" w:tplc="92C877A2">
      <w:numFmt w:val="decimal"/>
      <w:lvlText w:val=""/>
      <w:lvlJc w:val="left"/>
    </w:lvl>
    <w:lvl w:ilvl="4" w:tplc="111A8F48">
      <w:numFmt w:val="decimal"/>
      <w:lvlText w:val=""/>
      <w:lvlJc w:val="left"/>
    </w:lvl>
    <w:lvl w:ilvl="5" w:tplc="3B4C3ED8">
      <w:numFmt w:val="decimal"/>
      <w:lvlText w:val=""/>
      <w:lvlJc w:val="left"/>
    </w:lvl>
    <w:lvl w:ilvl="6" w:tplc="66B0F8BA">
      <w:numFmt w:val="decimal"/>
      <w:lvlText w:val=""/>
      <w:lvlJc w:val="left"/>
    </w:lvl>
    <w:lvl w:ilvl="7" w:tplc="80EEC642">
      <w:numFmt w:val="decimal"/>
      <w:lvlText w:val=""/>
      <w:lvlJc w:val="left"/>
    </w:lvl>
    <w:lvl w:ilvl="8" w:tplc="4C9C6F64">
      <w:numFmt w:val="decimal"/>
      <w:lvlText w:val=""/>
      <w:lvlJc w:val="left"/>
    </w:lvl>
  </w:abstractNum>
  <w:abstractNum w:abstractNumId="1600" w15:restartNumberingAfterBreak="0">
    <w:nsid w:val="7C854BE8"/>
    <w:multiLevelType w:val="hybridMultilevel"/>
    <w:tmpl w:val="8F56484A"/>
    <w:lvl w:ilvl="0" w:tplc="D752E4D0">
      <w:start w:val="1"/>
      <w:numFmt w:val="bullet"/>
      <w:lvlText w:val=""/>
      <w:lvlJc w:val="left"/>
      <w:pPr>
        <w:ind w:left="720" w:hanging="360"/>
      </w:pPr>
      <w:rPr>
        <w:rFonts w:ascii="Symbol" w:hAnsi="Symbol" w:hint="default"/>
      </w:rPr>
    </w:lvl>
    <w:lvl w:ilvl="1" w:tplc="89CE3818">
      <w:numFmt w:val="decimal"/>
      <w:lvlText w:val=""/>
      <w:lvlJc w:val="left"/>
    </w:lvl>
    <w:lvl w:ilvl="2" w:tplc="4F22289C">
      <w:numFmt w:val="decimal"/>
      <w:lvlText w:val=""/>
      <w:lvlJc w:val="left"/>
    </w:lvl>
    <w:lvl w:ilvl="3" w:tplc="56185426">
      <w:numFmt w:val="decimal"/>
      <w:lvlText w:val=""/>
      <w:lvlJc w:val="left"/>
    </w:lvl>
    <w:lvl w:ilvl="4" w:tplc="C1160762">
      <w:numFmt w:val="decimal"/>
      <w:lvlText w:val=""/>
      <w:lvlJc w:val="left"/>
    </w:lvl>
    <w:lvl w:ilvl="5" w:tplc="8CB0DF1C">
      <w:numFmt w:val="decimal"/>
      <w:lvlText w:val=""/>
      <w:lvlJc w:val="left"/>
    </w:lvl>
    <w:lvl w:ilvl="6" w:tplc="B972B8CC">
      <w:numFmt w:val="decimal"/>
      <w:lvlText w:val=""/>
      <w:lvlJc w:val="left"/>
    </w:lvl>
    <w:lvl w:ilvl="7" w:tplc="F970E992">
      <w:numFmt w:val="decimal"/>
      <w:lvlText w:val=""/>
      <w:lvlJc w:val="left"/>
    </w:lvl>
    <w:lvl w:ilvl="8" w:tplc="0888A8E0">
      <w:numFmt w:val="decimal"/>
      <w:lvlText w:val=""/>
      <w:lvlJc w:val="left"/>
    </w:lvl>
  </w:abstractNum>
  <w:abstractNum w:abstractNumId="1601" w15:restartNumberingAfterBreak="0">
    <w:nsid w:val="7C9A744D"/>
    <w:multiLevelType w:val="hybridMultilevel"/>
    <w:tmpl w:val="1632BED4"/>
    <w:lvl w:ilvl="0" w:tplc="5704A664">
      <w:numFmt w:val="decimal"/>
      <w:lvlText w:val=""/>
      <w:lvlJc w:val="left"/>
    </w:lvl>
    <w:lvl w:ilvl="1" w:tplc="D2C20E4C">
      <w:start w:val="1"/>
      <w:numFmt w:val="bullet"/>
      <w:lvlText w:val=""/>
      <w:lvlJc w:val="left"/>
      <w:pPr>
        <w:ind w:left="1440" w:hanging="360"/>
      </w:pPr>
      <w:rPr>
        <w:rFonts w:ascii="Symbol" w:hAnsi="Symbol" w:hint="default"/>
      </w:rPr>
    </w:lvl>
    <w:lvl w:ilvl="2" w:tplc="BC7207DE">
      <w:numFmt w:val="decimal"/>
      <w:lvlText w:val=""/>
      <w:lvlJc w:val="left"/>
    </w:lvl>
    <w:lvl w:ilvl="3" w:tplc="1FB0EB80">
      <w:numFmt w:val="decimal"/>
      <w:lvlText w:val=""/>
      <w:lvlJc w:val="left"/>
    </w:lvl>
    <w:lvl w:ilvl="4" w:tplc="24E246B2">
      <w:numFmt w:val="decimal"/>
      <w:lvlText w:val=""/>
      <w:lvlJc w:val="left"/>
    </w:lvl>
    <w:lvl w:ilvl="5" w:tplc="9A509074">
      <w:numFmt w:val="decimal"/>
      <w:lvlText w:val=""/>
      <w:lvlJc w:val="left"/>
    </w:lvl>
    <w:lvl w:ilvl="6" w:tplc="4C4ED08A">
      <w:numFmt w:val="decimal"/>
      <w:lvlText w:val=""/>
      <w:lvlJc w:val="left"/>
    </w:lvl>
    <w:lvl w:ilvl="7" w:tplc="F5543B98">
      <w:numFmt w:val="decimal"/>
      <w:lvlText w:val=""/>
      <w:lvlJc w:val="left"/>
    </w:lvl>
    <w:lvl w:ilvl="8" w:tplc="B2AE621C">
      <w:numFmt w:val="decimal"/>
      <w:lvlText w:val=""/>
      <w:lvlJc w:val="left"/>
    </w:lvl>
  </w:abstractNum>
  <w:abstractNum w:abstractNumId="1602" w15:restartNumberingAfterBreak="0">
    <w:nsid w:val="7C9B1CEB"/>
    <w:multiLevelType w:val="hybridMultilevel"/>
    <w:tmpl w:val="4208A0D8"/>
    <w:lvl w:ilvl="0" w:tplc="18DCF792">
      <w:start w:val="1"/>
      <w:numFmt w:val="bullet"/>
      <w:lvlText w:val=""/>
      <w:lvlJc w:val="left"/>
      <w:pPr>
        <w:ind w:left="720" w:hanging="360"/>
      </w:pPr>
      <w:rPr>
        <w:rFonts w:ascii="Symbol" w:hAnsi="Symbol" w:hint="default"/>
      </w:rPr>
    </w:lvl>
    <w:lvl w:ilvl="1" w:tplc="614E57BE">
      <w:numFmt w:val="decimal"/>
      <w:lvlText w:val=""/>
      <w:lvlJc w:val="left"/>
    </w:lvl>
    <w:lvl w:ilvl="2" w:tplc="76087400">
      <w:numFmt w:val="decimal"/>
      <w:lvlText w:val=""/>
      <w:lvlJc w:val="left"/>
    </w:lvl>
    <w:lvl w:ilvl="3" w:tplc="8A960D4A">
      <w:numFmt w:val="decimal"/>
      <w:lvlText w:val=""/>
      <w:lvlJc w:val="left"/>
    </w:lvl>
    <w:lvl w:ilvl="4" w:tplc="371E04C0">
      <w:numFmt w:val="decimal"/>
      <w:lvlText w:val=""/>
      <w:lvlJc w:val="left"/>
    </w:lvl>
    <w:lvl w:ilvl="5" w:tplc="99CC9C46">
      <w:numFmt w:val="decimal"/>
      <w:lvlText w:val=""/>
      <w:lvlJc w:val="left"/>
    </w:lvl>
    <w:lvl w:ilvl="6" w:tplc="9542755E">
      <w:numFmt w:val="decimal"/>
      <w:lvlText w:val=""/>
      <w:lvlJc w:val="left"/>
    </w:lvl>
    <w:lvl w:ilvl="7" w:tplc="37401168">
      <w:numFmt w:val="decimal"/>
      <w:lvlText w:val=""/>
      <w:lvlJc w:val="left"/>
    </w:lvl>
    <w:lvl w:ilvl="8" w:tplc="058AE8B2">
      <w:numFmt w:val="decimal"/>
      <w:lvlText w:val=""/>
      <w:lvlJc w:val="left"/>
    </w:lvl>
  </w:abstractNum>
  <w:abstractNum w:abstractNumId="1603" w15:restartNumberingAfterBreak="0">
    <w:nsid w:val="7CB61F89"/>
    <w:multiLevelType w:val="hybridMultilevel"/>
    <w:tmpl w:val="171CEE02"/>
    <w:lvl w:ilvl="0" w:tplc="485C6164">
      <w:start w:val="1"/>
      <w:numFmt w:val="bullet"/>
      <w:lvlText w:val=""/>
      <w:lvlJc w:val="left"/>
      <w:pPr>
        <w:ind w:left="720" w:hanging="360"/>
      </w:pPr>
      <w:rPr>
        <w:rFonts w:ascii="Symbol" w:hAnsi="Symbol" w:hint="default"/>
      </w:rPr>
    </w:lvl>
    <w:lvl w:ilvl="1" w:tplc="B6B26570">
      <w:numFmt w:val="decimal"/>
      <w:lvlText w:val=""/>
      <w:lvlJc w:val="left"/>
    </w:lvl>
    <w:lvl w:ilvl="2" w:tplc="0B60DB3E">
      <w:numFmt w:val="decimal"/>
      <w:lvlText w:val=""/>
      <w:lvlJc w:val="left"/>
    </w:lvl>
    <w:lvl w:ilvl="3" w:tplc="799CBE52">
      <w:numFmt w:val="decimal"/>
      <w:lvlText w:val=""/>
      <w:lvlJc w:val="left"/>
    </w:lvl>
    <w:lvl w:ilvl="4" w:tplc="F8D2535E">
      <w:numFmt w:val="decimal"/>
      <w:lvlText w:val=""/>
      <w:lvlJc w:val="left"/>
    </w:lvl>
    <w:lvl w:ilvl="5" w:tplc="BC14D8C4">
      <w:numFmt w:val="decimal"/>
      <w:lvlText w:val=""/>
      <w:lvlJc w:val="left"/>
    </w:lvl>
    <w:lvl w:ilvl="6" w:tplc="66F075BC">
      <w:numFmt w:val="decimal"/>
      <w:lvlText w:val=""/>
      <w:lvlJc w:val="left"/>
    </w:lvl>
    <w:lvl w:ilvl="7" w:tplc="2C980FFA">
      <w:numFmt w:val="decimal"/>
      <w:lvlText w:val=""/>
      <w:lvlJc w:val="left"/>
    </w:lvl>
    <w:lvl w:ilvl="8" w:tplc="3CEC9F0C">
      <w:numFmt w:val="decimal"/>
      <w:lvlText w:val=""/>
      <w:lvlJc w:val="left"/>
    </w:lvl>
  </w:abstractNum>
  <w:abstractNum w:abstractNumId="1604" w15:restartNumberingAfterBreak="0">
    <w:nsid w:val="7D3246BB"/>
    <w:multiLevelType w:val="hybridMultilevel"/>
    <w:tmpl w:val="7B7CCAD0"/>
    <w:lvl w:ilvl="0" w:tplc="410A7A4E">
      <w:start w:val="1"/>
      <w:numFmt w:val="bullet"/>
      <w:lvlText w:val=""/>
      <w:lvlJc w:val="left"/>
      <w:pPr>
        <w:ind w:left="720" w:hanging="360"/>
      </w:pPr>
      <w:rPr>
        <w:rFonts w:ascii="Symbol" w:hAnsi="Symbol" w:hint="default"/>
      </w:rPr>
    </w:lvl>
    <w:lvl w:ilvl="1" w:tplc="6E2026D0">
      <w:numFmt w:val="decimal"/>
      <w:lvlText w:val=""/>
      <w:lvlJc w:val="left"/>
    </w:lvl>
    <w:lvl w:ilvl="2" w:tplc="7D6E8796">
      <w:numFmt w:val="decimal"/>
      <w:lvlText w:val=""/>
      <w:lvlJc w:val="left"/>
    </w:lvl>
    <w:lvl w:ilvl="3" w:tplc="FDE258EE">
      <w:numFmt w:val="decimal"/>
      <w:lvlText w:val=""/>
      <w:lvlJc w:val="left"/>
    </w:lvl>
    <w:lvl w:ilvl="4" w:tplc="FD508F48">
      <w:numFmt w:val="decimal"/>
      <w:lvlText w:val=""/>
      <w:lvlJc w:val="left"/>
    </w:lvl>
    <w:lvl w:ilvl="5" w:tplc="61D221E0">
      <w:numFmt w:val="decimal"/>
      <w:lvlText w:val=""/>
      <w:lvlJc w:val="left"/>
    </w:lvl>
    <w:lvl w:ilvl="6" w:tplc="18FA77C4">
      <w:numFmt w:val="decimal"/>
      <w:lvlText w:val=""/>
      <w:lvlJc w:val="left"/>
    </w:lvl>
    <w:lvl w:ilvl="7" w:tplc="FC4CB746">
      <w:numFmt w:val="decimal"/>
      <w:lvlText w:val=""/>
      <w:lvlJc w:val="left"/>
    </w:lvl>
    <w:lvl w:ilvl="8" w:tplc="68BC5EE6">
      <w:numFmt w:val="decimal"/>
      <w:lvlText w:val=""/>
      <w:lvlJc w:val="left"/>
    </w:lvl>
  </w:abstractNum>
  <w:abstractNum w:abstractNumId="1605" w15:restartNumberingAfterBreak="0">
    <w:nsid w:val="7D353B37"/>
    <w:multiLevelType w:val="hybridMultilevel"/>
    <w:tmpl w:val="BBA07EBC"/>
    <w:lvl w:ilvl="0" w:tplc="53B26770">
      <w:start w:val="1"/>
      <w:numFmt w:val="bullet"/>
      <w:lvlText w:val=""/>
      <w:lvlJc w:val="left"/>
      <w:pPr>
        <w:ind w:left="720" w:hanging="360"/>
      </w:pPr>
      <w:rPr>
        <w:rFonts w:ascii="Symbol" w:hAnsi="Symbol" w:hint="default"/>
      </w:rPr>
    </w:lvl>
    <w:lvl w:ilvl="1" w:tplc="B98A5388">
      <w:numFmt w:val="decimal"/>
      <w:lvlText w:val=""/>
      <w:lvlJc w:val="left"/>
    </w:lvl>
    <w:lvl w:ilvl="2" w:tplc="12385C44">
      <w:numFmt w:val="decimal"/>
      <w:lvlText w:val=""/>
      <w:lvlJc w:val="left"/>
    </w:lvl>
    <w:lvl w:ilvl="3" w:tplc="1182E548">
      <w:numFmt w:val="decimal"/>
      <w:lvlText w:val=""/>
      <w:lvlJc w:val="left"/>
    </w:lvl>
    <w:lvl w:ilvl="4" w:tplc="C08E9440">
      <w:numFmt w:val="decimal"/>
      <w:lvlText w:val=""/>
      <w:lvlJc w:val="left"/>
    </w:lvl>
    <w:lvl w:ilvl="5" w:tplc="0156A1BA">
      <w:numFmt w:val="decimal"/>
      <w:lvlText w:val=""/>
      <w:lvlJc w:val="left"/>
    </w:lvl>
    <w:lvl w:ilvl="6" w:tplc="F9DAA9E4">
      <w:numFmt w:val="decimal"/>
      <w:lvlText w:val=""/>
      <w:lvlJc w:val="left"/>
    </w:lvl>
    <w:lvl w:ilvl="7" w:tplc="33C8F83E">
      <w:numFmt w:val="decimal"/>
      <w:lvlText w:val=""/>
      <w:lvlJc w:val="left"/>
    </w:lvl>
    <w:lvl w:ilvl="8" w:tplc="2A28AFB2">
      <w:numFmt w:val="decimal"/>
      <w:lvlText w:val=""/>
      <w:lvlJc w:val="left"/>
    </w:lvl>
  </w:abstractNum>
  <w:abstractNum w:abstractNumId="1606" w15:restartNumberingAfterBreak="0">
    <w:nsid w:val="7D4A444C"/>
    <w:multiLevelType w:val="hybridMultilevel"/>
    <w:tmpl w:val="9E4C60E8"/>
    <w:lvl w:ilvl="0" w:tplc="13588E2E">
      <w:start w:val="1"/>
      <w:numFmt w:val="bullet"/>
      <w:lvlText w:val=""/>
      <w:lvlJc w:val="left"/>
      <w:pPr>
        <w:ind w:left="720" w:hanging="360"/>
      </w:pPr>
      <w:rPr>
        <w:rFonts w:ascii="Symbol" w:hAnsi="Symbol" w:hint="default"/>
      </w:rPr>
    </w:lvl>
    <w:lvl w:ilvl="1" w:tplc="E3EC75B4">
      <w:numFmt w:val="decimal"/>
      <w:lvlText w:val=""/>
      <w:lvlJc w:val="left"/>
    </w:lvl>
    <w:lvl w:ilvl="2" w:tplc="10306CEA">
      <w:numFmt w:val="decimal"/>
      <w:lvlText w:val=""/>
      <w:lvlJc w:val="left"/>
    </w:lvl>
    <w:lvl w:ilvl="3" w:tplc="B8760C92">
      <w:numFmt w:val="decimal"/>
      <w:lvlText w:val=""/>
      <w:lvlJc w:val="left"/>
    </w:lvl>
    <w:lvl w:ilvl="4" w:tplc="ACAE3A78">
      <w:numFmt w:val="decimal"/>
      <w:lvlText w:val=""/>
      <w:lvlJc w:val="left"/>
    </w:lvl>
    <w:lvl w:ilvl="5" w:tplc="6BBA32EE">
      <w:numFmt w:val="decimal"/>
      <w:lvlText w:val=""/>
      <w:lvlJc w:val="left"/>
    </w:lvl>
    <w:lvl w:ilvl="6" w:tplc="2E0830E8">
      <w:numFmt w:val="decimal"/>
      <w:lvlText w:val=""/>
      <w:lvlJc w:val="left"/>
    </w:lvl>
    <w:lvl w:ilvl="7" w:tplc="79120FAC">
      <w:numFmt w:val="decimal"/>
      <w:lvlText w:val=""/>
      <w:lvlJc w:val="left"/>
    </w:lvl>
    <w:lvl w:ilvl="8" w:tplc="8BACCE96">
      <w:numFmt w:val="decimal"/>
      <w:lvlText w:val=""/>
      <w:lvlJc w:val="left"/>
    </w:lvl>
  </w:abstractNum>
  <w:abstractNum w:abstractNumId="1607" w15:restartNumberingAfterBreak="0">
    <w:nsid w:val="7D5441EB"/>
    <w:multiLevelType w:val="hybridMultilevel"/>
    <w:tmpl w:val="1F2090B0"/>
    <w:lvl w:ilvl="0" w:tplc="528E9020">
      <w:start w:val="1"/>
      <w:numFmt w:val="bullet"/>
      <w:lvlText w:val=""/>
      <w:lvlJc w:val="left"/>
      <w:pPr>
        <w:ind w:left="720" w:hanging="360"/>
      </w:pPr>
      <w:rPr>
        <w:rFonts w:ascii="Symbol" w:hAnsi="Symbol" w:hint="default"/>
      </w:rPr>
    </w:lvl>
    <w:lvl w:ilvl="1" w:tplc="843A485A">
      <w:numFmt w:val="decimal"/>
      <w:lvlText w:val=""/>
      <w:lvlJc w:val="left"/>
    </w:lvl>
    <w:lvl w:ilvl="2" w:tplc="19F06B2C">
      <w:numFmt w:val="decimal"/>
      <w:lvlText w:val=""/>
      <w:lvlJc w:val="left"/>
    </w:lvl>
    <w:lvl w:ilvl="3" w:tplc="CF86F6F4">
      <w:numFmt w:val="decimal"/>
      <w:lvlText w:val=""/>
      <w:lvlJc w:val="left"/>
    </w:lvl>
    <w:lvl w:ilvl="4" w:tplc="A7200274">
      <w:numFmt w:val="decimal"/>
      <w:lvlText w:val=""/>
      <w:lvlJc w:val="left"/>
    </w:lvl>
    <w:lvl w:ilvl="5" w:tplc="692AF31C">
      <w:numFmt w:val="decimal"/>
      <w:lvlText w:val=""/>
      <w:lvlJc w:val="left"/>
    </w:lvl>
    <w:lvl w:ilvl="6" w:tplc="31002E2E">
      <w:numFmt w:val="decimal"/>
      <w:lvlText w:val=""/>
      <w:lvlJc w:val="left"/>
    </w:lvl>
    <w:lvl w:ilvl="7" w:tplc="F1BC3AE4">
      <w:numFmt w:val="decimal"/>
      <w:lvlText w:val=""/>
      <w:lvlJc w:val="left"/>
    </w:lvl>
    <w:lvl w:ilvl="8" w:tplc="95161A28">
      <w:numFmt w:val="decimal"/>
      <w:lvlText w:val=""/>
      <w:lvlJc w:val="left"/>
    </w:lvl>
  </w:abstractNum>
  <w:abstractNum w:abstractNumId="1608" w15:restartNumberingAfterBreak="0">
    <w:nsid w:val="7D6B44A1"/>
    <w:multiLevelType w:val="hybridMultilevel"/>
    <w:tmpl w:val="28F0DE20"/>
    <w:lvl w:ilvl="0" w:tplc="251C30B6">
      <w:start w:val="1"/>
      <w:numFmt w:val="bullet"/>
      <w:lvlText w:val=""/>
      <w:lvlJc w:val="left"/>
      <w:pPr>
        <w:ind w:left="720" w:hanging="360"/>
      </w:pPr>
      <w:rPr>
        <w:rFonts w:ascii="Symbol" w:hAnsi="Symbol" w:hint="default"/>
      </w:rPr>
    </w:lvl>
    <w:lvl w:ilvl="1" w:tplc="0AB4EB60">
      <w:numFmt w:val="decimal"/>
      <w:lvlText w:val=""/>
      <w:lvlJc w:val="left"/>
    </w:lvl>
    <w:lvl w:ilvl="2" w:tplc="708E880C">
      <w:numFmt w:val="decimal"/>
      <w:lvlText w:val=""/>
      <w:lvlJc w:val="left"/>
    </w:lvl>
    <w:lvl w:ilvl="3" w:tplc="9FB21CF0">
      <w:numFmt w:val="decimal"/>
      <w:lvlText w:val=""/>
      <w:lvlJc w:val="left"/>
    </w:lvl>
    <w:lvl w:ilvl="4" w:tplc="893AF530">
      <w:numFmt w:val="decimal"/>
      <w:lvlText w:val=""/>
      <w:lvlJc w:val="left"/>
    </w:lvl>
    <w:lvl w:ilvl="5" w:tplc="E6329940">
      <w:numFmt w:val="decimal"/>
      <w:lvlText w:val=""/>
      <w:lvlJc w:val="left"/>
    </w:lvl>
    <w:lvl w:ilvl="6" w:tplc="A552B3FE">
      <w:numFmt w:val="decimal"/>
      <w:lvlText w:val=""/>
      <w:lvlJc w:val="left"/>
    </w:lvl>
    <w:lvl w:ilvl="7" w:tplc="B6960BC2">
      <w:numFmt w:val="decimal"/>
      <w:lvlText w:val=""/>
      <w:lvlJc w:val="left"/>
    </w:lvl>
    <w:lvl w:ilvl="8" w:tplc="6E8C63DC">
      <w:numFmt w:val="decimal"/>
      <w:lvlText w:val=""/>
      <w:lvlJc w:val="left"/>
    </w:lvl>
  </w:abstractNum>
  <w:abstractNum w:abstractNumId="1609" w15:restartNumberingAfterBreak="0">
    <w:nsid w:val="7D921251"/>
    <w:multiLevelType w:val="hybridMultilevel"/>
    <w:tmpl w:val="A8BE2A84"/>
    <w:lvl w:ilvl="0" w:tplc="82209F82">
      <w:start w:val="1"/>
      <w:numFmt w:val="bullet"/>
      <w:lvlText w:val=""/>
      <w:lvlJc w:val="left"/>
      <w:pPr>
        <w:ind w:left="720" w:hanging="360"/>
      </w:pPr>
      <w:rPr>
        <w:rFonts w:ascii="Symbol" w:hAnsi="Symbol" w:hint="default"/>
      </w:rPr>
    </w:lvl>
    <w:lvl w:ilvl="1" w:tplc="B782A456">
      <w:numFmt w:val="decimal"/>
      <w:lvlText w:val=""/>
      <w:lvlJc w:val="left"/>
    </w:lvl>
    <w:lvl w:ilvl="2" w:tplc="00285050">
      <w:numFmt w:val="decimal"/>
      <w:lvlText w:val=""/>
      <w:lvlJc w:val="left"/>
    </w:lvl>
    <w:lvl w:ilvl="3" w:tplc="9E709D08">
      <w:numFmt w:val="decimal"/>
      <w:lvlText w:val=""/>
      <w:lvlJc w:val="left"/>
    </w:lvl>
    <w:lvl w:ilvl="4" w:tplc="C6346DD6">
      <w:numFmt w:val="decimal"/>
      <w:lvlText w:val=""/>
      <w:lvlJc w:val="left"/>
    </w:lvl>
    <w:lvl w:ilvl="5" w:tplc="3D82F880">
      <w:numFmt w:val="decimal"/>
      <w:lvlText w:val=""/>
      <w:lvlJc w:val="left"/>
    </w:lvl>
    <w:lvl w:ilvl="6" w:tplc="D518B27A">
      <w:numFmt w:val="decimal"/>
      <w:lvlText w:val=""/>
      <w:lvlJc w:val="left"/>
    </w:lvl>
    <w:lvl w:ilvl="7" w:tplc="8E109428">
      <w:numFmt w:val="decimal"/>
      <w:lvlText w:val=""/>
      <w:lvlJc w:val="left"/>
    </w:lvl>
    <w:lvl w:ilvl="8" w:tplc="5E904AD8">
      <w:numFmt w:val="decimal"/>
      <w:lvlText w:val=""/>
      <w:lvlJc w:val="left"/>
    </w:lvl>
  </w:abstractNum>
  <w:abstractNum w:abstractNumId="1610" w15:restartNumberingAfterBreak="0">
    <w:nsid w:val="7DAC0F4F"/>
    <w:multiLevelType w:val="hybridMultilevel"/>
    <w:tmpl w:val="FABCB198"/>
    <w:lvl w:ilvl="0" w:tplc="9CB6665C">
      <w:start w:val="1"/>
      <w:numFmt w:val="bullet"/>
      <w:lvlText w:val=""/>
      <w:lvlJc w:val="left"/>
      <w:pPr>
        <w:ind w:left="720" w:hanging="360"/>
      </w:pPr>
      <w:rPr>
        <w:rFonts w:ascii="Symbol" w:hAnsi="Symbol" w:hint="default"/>
      </w:rPr>
    </w:lvl>
    <w:lvl w:ilvl="1" w:tplc="5022B868">
      <w:numFmt w:val="decimal"/>
      <w:lvlText w:val=""/>
      <w:lvlJc w:val="left"/>
    </w:lvl>
    <w:lvl w:ilvl="2" w:tplc="173471BE">
      <w:numFmt w:val="decimal"/>
      <w:lvlText w:val=""/>
      <w:lvlJc w:val="left"/>
    </w:lvl>
    <w:lvl w:ilvl="3" w:tplc="18B2BFEC">
      <w:numFmt w:val="decimal"/>
      <w:lvlText w:val=""/>
      <w:lvlJc w:val="left"/>
    </w:lvl>
    <w:lvl w:ilvl="4" w:tplc="79E6D8CC">
      <w:numFmt w:val="decimal"/>
      <w:lvlText w:val=""/>
      <w:lvlJc w:val="left"/>
    </w:lvl>
    <w:lvl w:ilvl="5" w:tplc="94669EF0">
      <w:numFmt w:val="decimal"/>
      <w:lvlText w:val=""/>
      <w:lvlJc w:val="left"/>
    </w:lvl>
    <w:lvl w:ilvl="6" w:tplc="DDEC3832">
      <w:numFmt w:val="decimal"/>
      <w:lvlText w:val=""/>
      <w:lvlJc w:val="left"/>
    </w:lvl>
    <w:lvl w:ilvl="7" w:tplc="58EE2CE4">
      <w:numFmt w:val="decimal"/>
      <w:lvlText w:val=""/>
      <w:lvlJc w:val="left"/>
    </w:lvl>
    <w:lvl w:ilvl="8" w:tplc="AB767D00">
      <w:numFmt w:val="decimal"/>
      <w:lvlText w:val=""/>
      <w:lvlJc w:val="left"/>
    </w:lvl>
  </w:abstractNum>
  <w:abstractNum w:abstractNumId="1611" w15:restartNumberingAfterBreak="0">
    <w:nsid w:val="7DD055FB"/>
    <w:multiLevelType w:val="hybridMultilevel"/>
    <w:tmpl w:val="9C4209BE"/>
    <w:lvl w:ilvl="0" w:tplc="38428DAC">
      <w:start w:val="1"/>
      <w:numFmt w:val="bullet"/>
      <w:lvlText w:val=""/>
      <w:lvlJc w:val="left"/>
      <w:pPr>
        <w:ind w:left="720" w:hanging="360"/>
      </w:pPr>
      <w:rPr>
        <w:rFonts w:ascii="Symbol" w:hAnsi="Symbol" w:hint="default"/>
      </w:rPr>
    </w:lvl>
    <w:lvl w:ilvl="1" w:tplc="75CA3C02">
      <w:numFmt w:val="decimal"/>
      <w:lvlText w:val=""/>
      <w:lvlJc w:val="left"/>
    </w:lvl>
    <w:lvl w:ilvl="2" w:tplc="980815DC">
      <w:numFmt w:val="decimal"/>
      <w:lvlText w:val=""/>
      <w:lvlJc w:val="left"/>
    </w:lvl>
    <w:lvl w:ilvl="3" w:tplc="DB26C3DA">
      <w:numFmt w:val="decimal"/>
      <w:lvlText w:val=""/>
      <w:lvlJc w:val="left"/>
    </w:lvl>
    <w:lvl w:ilvl="4" w:tplc="35E4CED2">
      <w:numFmt w:val="decimal"/>
      <w:lvlText w:val=""/>
      <w:lvlJc w:val="left"/>
    </w:lvl>
    <w:lvl w:ilvl="5" w:tplc="F7A28A84">
      <w:numFmt w:val="decimal"/>
      <w:lvlText w:val=""/>
      <w:lvlJc w:val="left"/>
    </w:lvl>
    <w:lvl w:ilvl="6" w:tplc="8782234A">
      <w:numFmt w:val="decimal"/>
      <w:lvlText w:val=""/>
      <w:lvlJc w:val="left"/>
    </w:lvl>
    <w:lvl w:ilvl="7" w:tplc="10C6DCD2">
      <w:numFmt w:val="decimal"/>
      <w:lvlText w:val=""/>
      <w:lvlJc w:val="left"/>
    </w:lvl>
    <w:lvl w:ilvl="8" w:tplc="0950AF1C">
      <w:numFmt w:val="decimal"/>
      <w:lvlText w:val=""/>
      <w:lvlJc w:val="left"/>
    </w:lvl>
  </w:abstractNum>
  <w:abstractNum w:abstractNumId="1612" w15:restartNumberingAfterBreak="0">
    <w:nsid w:val="7DD10DC8"/>
    <w:multiLevelType w:val="hybridMultilevel"/>
    <w:tmpl w:val="CA90A45E"/>
    <w:lvl w:ilvl="0" w:tplc="3A9CE412">
      <w:start w:val="1"/>
      <w:numFmt w:val="bullet"/>
      <w:lvlText w:val=""/>
      <w:lvlJc w:val="left"/>
      <w:pPr>
        <w:ind w:left="720" w:hanging="360"/>
      </w:pPr>
      <w:rPr>
        <w:rFonts w:ascii="Symbol" w:hAnsi="Symbol" w:hint="default"/>
      </w:rPr>
    </w:lvl>
    <w:lvl w:ilvl="1" w:tplc="3C887B04">
      <w:numFmt w:val="decimal"/>
      <w:lvlText w:val=""/>
      <w:lvlJc w:val="left"/>
    </w:lvl>
    <w:lvl w:ilvl="2" w:tplc="A80E89C4">
      <w:numFmt w:val="decimal"/>
      <w:lvlText w:val=""/>
      <w:lvlJc w:val="left"/>
    </w:lvl>
    <w:lvl w:ilvl="3" w:tplc="AFAE1D6A">
      <w:numFmt w:val="decimal"/>
      <w:lvlText w:val=""/>
      <w:lvlJc w:val="left"/>
    </w:lvl>
    <w:lvl w:ilvl="4" w:tplc="BC3016F6">
      <w:numFmt w:val="decimal"/>
      <w:lvlText w:val=""/>
      <w:lvlJc w:val="left"/>
    </w:lvl>
    <w:lvl w:ilvl="5" w:tplc="1E24D298">
      <w:numFmt w:val="decimal"/>
      <w:lvlText w:val=""/>
      <w:lvlJc w:val="left"/>
    </w:lvl>
    <w:lvl w:ilvl="6" w:tplc="C172A376">
      <w:numFmt w:val="decimal"/>
      <w:lvlText w:val=""/>
      <w:lvlJc w:val="left"/>
    </w:lvl>
    <w:lvl w:ilvl="7" w:tplc="4E104666">
      <w:numFmt w:val="decimal"/>
      <w:lvlText w:val=""/>
      <w:lvlJc w:val="left"/>
    </w:lvl>
    <w:lvl w:ilvl="8" w:tplc="13ECBA4E">
      <w:numFmt w:val="decimal"/>
      <w:lvlText w:val=""/>
      <w:lvlJc w:val="left"/>
    </w:lvl>
  </w:abstractNum>
  <w:abstractNum w:abstractNumId="1613" w15:restartNumberingAfterBreak="0">
    <w:nsid w:val="7DE1664C"/>
    <w:multiLevelType w:val="hybridMultilevel"/>
    <w:tmpl w:val="A314C15A"/>
    <w:lvl w:ilvl="0" w:tplc="2DD24098">
      <w:start w:val="1"/>
      <w:numFmt w:val="bullet"/>
      <w:lvlText w:val=""/>
      <w:lvlJc w:val="left"/>
      <w:pPr>
        <w:ind w:left="720" w:hanging="360"/>
      </w:pPr>
      <w:rPr>
        <w:rFonts w:ascii="Symbol" w:hAnsi="Symbol" w:hint="default"/>
      </w:rPr>
    </w:lvl>
    <w:lvl w:ilvl="1" w:tplc="74BCD362">
      <w:numFmt w:val="decimal"/>
      <w:lvlText w:val=""/>
      <w:lvlJc w:val="left"/>
    </w:lvl>
    <w:lvl w:ilvl="2" w:tplc="D174E3DC">
      <w:numFmt w:val="decimal"/>
      <w:lvlText w:val=""/>
      <w:lvlJc w:val="left"/>
    </w:lvl>
    <w:lvl w:ilvl="3" w:tplc="EFDC62D6">
      <w:numFmt w:val="decimal"/>
      <w:lvlText w:val=""/>
      <w:lvlJc w:val="left"/>
    </w:lvl>
    <w:lvl w:ilvl="4" w:tplc="368288A6">
      <w:numFmt w:val="decimal"/>
      <w:lvlText w:val=""/>
      <w:lvlJc w:val="left"/>
    </w:lvl>
    <w:lvl w:ilvl="5" w:tplc="B50893FA">
      <w:numFmt w:val="decimal"/>
      <w:lvlText w:val=""/>
      <w:lvlJc w:val="left"/>
    </w:lvl>
    <w:lvl w:ilvl="6" w:tplc="52CE38E8">
      <w:numFmt w:val="decimal"/>
      <w:lvlText w:val=""/>
      <w:lvlJc w:val="left"/>
    </w:lvl>
    <w:lvl w:ilvl="7" w:tplc="7CC64BCA">
      <w:numFmt w:val="decimal"/>
      <w:lvlText w:val=""/>
      <w:lvlJc w:val="left"/>
    </w:lvl>
    <w:lvl w:ilvl="8" w:tplc="E1143B3C">
      <w:numFmt w:val="decimal"/>
      <w:lvlText w:val=""/>
      <w:lvlJc w:val="left"/>
    </w:lvl>
  </w:abstractNum>
  <w:abstractNum w:abstractNumId="1614" w15:restartNumberingAfterBreak="0">
    <w:nsid w:val="7DE64393"/>
    <w:multiLevelType w:val="hybridMultilevel"/>
    <w:tmpl w:val="463CE510"/>
    <w:lvl w:ilvl="0" w:tplc="4A68FD20">
      <w:start w:val="1"/>
      <w:numFmt w:val="bullet"/>
      <w:lvlText w:val=""/>
      <w:lvlJc w:val="left"/>
      <w:pPr>
        <w:ind w:left="720" w:hanging="360"/>
      </w:pPr>
      <w:rPr>
        <w:rFonts w:ascii="Symbol" w:hAnsi="Symbol" w:hint="default"/>
      </w:rPr>
    </w:lvl>
    <w:lvl w:ilvl="1" w:tplc="7DD839A0">
      <w:numFmt w:val="decimal"/>
      <w:lvlText w:val=""/>
      <w:lvlJc w:val="left"/>
    </w:lvl>
    <w:lvl w:ilvl="2" w:tplc="2BBC1878">
      <w:numFmt w:val="decimal"/>
      <w:lvlText w:val=""/>
      <w:lvlJc w:val="left"/>
    </w:lvl>
    <w:lvl w:ilvl="3" w:tplc="18943DEE">
      <w:numFmt w:val="decimal"/>
      <w:lvlText w:val=""/>
      <w:lvlJc w:val="left"/>
    </w:lvl>
    <w:lvl w:ilvl="4" w:tplc="31BC721A">
      <w:numFmt w:val="decimal"/>
      <w:lvlText w:val=""/>
      <w:lvlJc w:val="left"/>
    </w:lvl>
    <w:lvl w:ilvl="5" w:tplc="DF4033D8">
      <w:numFmt w:val="decimal"/>
      <w:lvlText w:val=""/>
      <w:lvlJc w:val="left"/>
    </w:lvl>
    <w:lvl w:ilvl="6" w:tplc="381260FC">
      <w:numFmt w:val="decimal"/>
      <w:lvlText w:val=""/>
      <w:lvlJc w:val="left"/>
    </w:lvl>
    <w:lvl w:ilvl="7" w:tplc="22DCAC1A">
      <w:numFmt w:val="decimal"/>
      <w:lvlText w:val=""/>
      <w:lvlJc w:val="left"/>
    </w:lvl>
    <w:lvl w:ilvl="8" w:tplc="D102E6A4">
      <w:numFmt w:val="decimal"/>
      <w:lvlText w:val=""/>
      <w:lvlJc w:val="left"/>
    </w:lvl>
  </w:abstractNum>
  <w:abstractNum w:abstractNumId="1615" w15:restartNumberingAfterBreak="0">
    <w:nsid w:val="7DF57754"/>
    <w:multiLevelType w:val="hybridMultilevel"/>
    <w:tmpl w:val="33FE20BE"/>
    <w:lvl w:ilvl="0" w:tplc="951A84DC">
      <w:start w:val="1"/>
      <w:numFmt w:val="bullet"/>
      <w:lvlText w:val=""/>
      <w:lvlJc w:val="left"/>
      <w:pPr>
        <w:ind w:left="720" w:hanging="360"/>
      </w:pPr>
      <w:rPr>
        <w:rFonts w:ascii="Symbol" w:hAnsi="Symbol" w:hint="default"/>
      </w:rPr>
    </w:lvl>
    <w:lvl w:ilvl="1" w:tplc="64D838E4">
      <w:numFmt w:val="decimal"/>
      <w:lvlText w:val=""/>
      <w:lvlJc w:val="left"/>
    </w:lvl>
    <w:lvl w:ilvl="2" w:tplc="F1ECB082">
      <w:numFmt w:val="decimal"/>
      <w:lvlText w:val=""/>
      <w:lvlJc w:val="left"/>
    </w:lvl>
    <w:lvl w:ilvl="3" w:tplc="0A6E7632">
      <w:numFmt w:val="decimal"/>
      <w:lvlText w:val=""/>
      <w:lvlJc w:val="left"/>
    </w:lvl>
    <w:lvl w:ilvl="4" w:tplc="CE182C7C">
      <w:numFmt w:val="decimal"/>
      <w:lvlText w:val=""/>
      <w:lvlJc w:val="left"/>
    </w:lvl>
    <w:lvl w:ilvl="5" w:tplc="E4FAD9C4">
      <w:numFmt w:val="decimal"/>
      <w:lvlText w:val=""/>
      <w:lvlJc w:val="left"/>
    </w:lvl>
    <w:lvl w:ilvl="6" w:tplc="B8182AB4">
      <w:numFmt w:val="decimal"/>
      <w:lvlText w:val=""/>
      <w:lvlJc w:val="left"/>
    </w:lvl>
    <w:lvl w:ilvl="7" w:tplc="B76061C0">
      <w:numFmt w:val="decimal"/>
      <w:lvlText w:val=""/>
      <w:lvlJc w:val="left"/>
    </w:lvl>
    <w:lvl w:ilvl="8" w:tplc="8282321A">
      <w:numFmt w:val="decimal"/>
      <w:lvlText w:val=""/>
      <w:lvlJc w:val="left"/>
    </w:lvl>
  </w:abstractNum>
  <w:abstractNum w:abstractNumId="1616" w15:restartNumberingAfterBreak="0">
    <w:nsid w:val="7E072D05"/>
    <w:multiLevelType w:val="hybridMultilevel"/>
    <w:tmpl w:val="BA3AE452"/>
    <w:lvl w:ilvl="0" w:tplc="9A4E2EFA">
      <w:start w:val="1"/>
      <w:numFmt w:val="bullet"/>
      <w:lvlText w:val=""/>
      <w:lvlJc w:val="left"/>
      <w:pPr>
        <w:ind w:left="720" w:hanging="360"/>
      </w:pPr>
      <w:rPr>
        <w:rFonts w:ascii="Symbol" w:hAnsi="Symbol" w:hint="default"/>
      </w:rPr>
    </w:lvl>
    <w:lvl w:ilvl="1" w:tplc="8ADC7F26">
      <w:numFmt w:val="decimal"/>
      <w:lvlText w:val=""/>
      <w:lvlJc w:val="left"/>
    </w:lvl>
    <w:lvl w:ilvl="2" w:tplc="3BFA59B2">
      <w:numFmt w:val="decimal"/>
      <w:lvlText w:val=""/>
      <w:lvlJc w:val="left"/>
    </w:lvl>
    <w:lvl w:ilvl="3" w:tplc="5446731A">
      <w:numFmt w:val="decimal"/>
      <w:lvlText w:val=""/>
      <w:lvlJc w:val="left"/>
    </w:lvl>
    <w:lvl w:ilvl="4" w:tplc="2E908EE0">
      <w:numFmt w:val="decimal"/>
      <w:lvlText w:val=""/>
      <w:lvlJc w:val="left"/>
    </w:lvl>
    <w:lvl w:ilvl="5" w:tplc="A882FB1E">
      <w:numFmt w:val="decimal"/>
      <w:lvlText w:val=""/>
      <w:lvlJc w:val="left"/>
    </w:lvl>
    <w:lvl w:ilvl="6" w:tplc="3476FE60">
      <w:numFmt w:val="decimal"/>
      <w:lvlText w:val=""/>
      <w:lvlJc w:val="left"/>
    </w:lvl>
    <w:lvl w:ilvl="7" w:tplc="52E818D8">
      <w:numFmt w:val="decimal"/>
      <w:lvlText w:val=""/>
      <w:lvlJc w:val="left"/>
    </w:lvl>
    <w:lvl w:ilvl="8" w:tplc="631EEEC2">
      <w:numFmt w:val="decimal"/>
      <w:lvlText w:val=""/>
      <w:lvlJc w:val="left"/>
    </w:lvl>
  </w:abstractNum>
  <w:abstractNum w:abstractNumId="1617" w15:restartNumberingAfterBreak="0">
    <w:nsid w:val="7E206CC9"/>
    <w:multiLevelType w:val="hybridMultilevel"/>
    <w:tmpl w:val="4F1EBC7E"/>
    <w:lvl w:ilvl="0" w:tplc="C9BA888C">
      <w:start w:val="1"/>
      <w:numFmt w:val="bullet"/>
      <w:lvlText w:val=""/>
      <w:lvlJc w:val="left"/>
      <w:pPr>
        <w:ind w:left="720" w:hanging="360"/>
      </w:pPr>
      <w:rPr>
        <w:rFonts w:ascii="Symbol" w:hAnsi="Symbol" w:hint="default"/>
      </w:rPr>
    </w:lvl>
    <w:lvl w:ilvl="1" w:tplc="CFD252F8">
      <w:numFmt w:val="decimal"/>
      <w:lvlText w:val=""/>
      <w:lvlJc w:val="left"/>
    </w:lvl>
    <w:lvl w:ilvl="2" w:tplc="899A6ADA">
      <w:numFmt w:val="decimal"/>
      <w:lvlText w:val=""/>
      <w:lvlJc w:val="left"/>
    </w:lvl>
    <w:lvl w:ilvl="3" w:tplc="8EDAE774">
      <w:numFmt w:val="decimal"/>
      <w:lvlText w:val=""/>
      <w:lvlJc w:val="left"/>
    </w:lvl>
    <w:lvl w:ilvl="4" w:tplc="E6447AC8">
      <w:numFmt w:val="decimal"/>
      <w:lvlText w:val=""/>
      <w:lvlJc w:val="left"/>
    </w:lvl>
    <w:lvl w:ilvl="5" w:tplc="CC30E8FE">
      <w:numFmt w:val="decimal"/>
      <w:lvlText w:val=""/>
      <w:lvlJc w:val="left"/>
    </w:lvl>
    <w:lvl w:ilvl="6" w:tplc="1BFA9130">
      <w:numFmt w:val="decimal"/>
      <w:lvlText w:val=""/>
      <w:lvlJc w:val="left"/>
    </w:lvl>
    <w:lvl w:ilvl="7" w:tplc="721AB37C">
      <w:numFmt w:val="decimal"/>
      <w:lvlText w:val=""/>
      <w:lvlJc w:val="left"/>
    </w:lvl>
    <w:lvl w:ilvl="8" w:tplc="19D8B4E2">
      <w:numFmt w:val="decimal"/>
      <w:lvlText w:val=""/>
      <w:lvlJc w:val="left"/>
    </w:lvl>
  </w:abstractNum>
  <w:abstractNum w:abstractNumId="1618" w15:restartNumberingAfterBreak="0">
    <w:nsid w:val="7E2E0FA4"/>
    <w:multiLevelType w:val="hybridMultilevel"/>
    <w:tmpl w:val="610EF158"/>
    <w:lvl w:ilvl="0" w:tplc="5DCA7654">
      <w:start w:val="1"/>
      <w:numFmt w:val="bullet"/>
      <w:lvlText w:val=""/>
      <w:lvlJc w:val="left"/>
      <w:pPr>
        <w:ind w:left="720" w:hanging="360"/>
      </w:pPr>
      <w:rPr>
        <w:rFonts w:ascii="Symbol" w:hAnsi="Symbol" w:hint="default"/>
      </w:rPr>
    </w:lvl>
    <w:lvl w:ilvl="1" w:tplc="0286077C">
      <w:numFmt w:val="decimal"/>
      <w:lvlText w:val=""/>
      <w:lvlJc w:val="left"/>
    </w:lvl>
    <w:lvl w:ilvl="2" w:tplc="7EA269E6">
      <w:numFmt w:val="decimal"/>
      <w:lvlText w:val=""/>
      <w:lvlJc w:val="left"/>
    </w:lvl>
    <w:lvl w:ilvl="3" w:tplc="364C9148">
      <w:numFmt w:val="decimal"/>
      <w:lvlText w:val=""/>
      <w:lvlJc w:val="left"/>
    </w:lvl>
    <w:lvl w:ilvl="4" w:tplc="F0A8F7A6">
      <w:numFmt w:val="decimal"/>
      <w:lvlText w:val=""/>
      <w:lvlJc w:val="left"/>
    </w:lvl>
    <w:lvl w:ilvl="5" w:tplc="4978F0BA">
      <w:numFmt w:val="decimal"/>
      <w:lvlText w:val=""/>
      <w:lvlJc w:val="left"/>
    </w:lvl>
    <w:lvl w:ilvl="6" w:tplc="A29E2370">
      <w:numFmt w:val="decimal"/>
      <w:lvlText w:val=""/>
      <w:lvlJc w:val="left"/>
    </w:lvl>
    <w:lvl w:ilvl="7" w:tplc="CB308DAE">
      <w:numFmt w:val="decimal"/>
      <w:lvlText w:val=""/>
      <w:lvlJc w:val="left"/>
    </w:lvl>
    <w:lvl w:ilvl="8" w:tplc="EEF83C1A">
      <w:numFmt w:val="decimal"/>
      <w:lvlText w:val=""/>
      <w:lvlJc w:val="left"/>
    </w:lvl>
  </w:abstractNum>
  <w:abstractNum w:abstractNumId="1619" w15:restartNumberingAfterBreak="0">
    <w:nsid w:val="7E345D74"/>
    <w:multiLevelType w:val="hybridMultilevel"/>
    <w:tmpl w:val="E6748D84"/>
    <w:lvl w:ilvl="0" w:tplc="AD2A9F4E">
      <w:numFmt w:val="decimal"/>
      <w:lvlText w:val=""/>
      <w:lvlJc w:val="left"/>
    </w:lvl>
    <w:lvl w:ilvl="1" w:tplc="19CC1AB4">
      <w:start w:val="1"/>
      <w:numFmt w:val="bullet"/>
      <w:lvlText w:val=""/>
      <w:lvlJc w:val="left"/>
      <w:pPr>
        <w:ind w:left="1440" w:hanging="360"/>
      </w:pPr>
      <w:rPr>
        <w:rFonts w:ascii="Symbol" w:hAnsi="Symbol" w:hint="default"/>
      </w:rPr>
    </w:lvl>
    <w:lvl w:ilvl="2" w:tplc="D854B37A">
      <w:numFmt w:val="decimal"/>
      <w:lvlText w:val=""/>
      <w:lvlJc w:val="left"/>
    </w:lvl>
    <w:lvl w:ilvl="3" w:tplc="C73A9C62">
      <w:numFmt w:val="decimal"/>
      <w:lvlText w:val=""/>
      <w:lvlJc w:val="left"/>
    </w:lvl>
    <w:lvl w:ilvl="4" w:tplc="EB12ACFC">
      <w:numFmt w:val="decimal"/>
      <w:lvlText w:val=""/>
      <w:lvlJc w:val="left"/>
    </w:lvl>
    <w:lvl w:ilvl="5" w:tplc="E2C88F74">
      <w:numFmt w:val="decimal"/>
      <w:lvlText w:val=""/>
      <w:lvlJc w:val="left"/>
    </w:lvl>
    <w:lvl w:ilvl="6" w:tplc="DF289CD2">
      <w:numFmt w:val="decimal"/>
      <w:lvlText w:val=""/>
      <w:lvlJc w:val="left"/>
    </w:lvl>
    <w:lvl w:ilvl="7" w:tplc="C762B2C0">
      <w:numFmt w:val="decimal"/>
      <w:lvlText w:val=""/>
      <w:lvlJc w:val="left"/>
    </w:lvl>
    <w:lvl w:ilvl="8" w:tplc="E54402B0">
      <w:numFmt w:val="decimal"/>
      <w:lvlText w:val=""/>
      <w:lvlJc w:val="left"/>
    </w:lvl>
  </w:abstractNum>
  <w:abstractNum w:abstractNumId="1620" w15:restartNumberingAfterBreak="0">
    <w:nsid w:val="7E3469CF"/>
    <w:multiLevelType w:val="hybridMultilevel"/>
    <w:tmpl w:val="06880950"/>
    <w:lvl w:ilvl="0" w:tplc="ACC6DBEA">
      <w:start w:val="1"/>
      <w:numFmt w:val="bullet"/>
      <w:lvlText w:val=""/>
      <w:lvlJc w:val="left"/>
      <w:pPr>
        <w:ind w:left="720" w:hanging="360"/>
      </w:pPr>
      <w:rPr>
        <w:rFonts w:ascii="Symbol" w:hAnsi="Symbol" w:hint="default"/>
      </w:rPr>
    </w:lvl>
    <w:lvl w:ilvl="1" w:tplc="376A41C8">
      <w:numFmt w:val="decimal"/>
      <w:lvlText w:val=""/>
      <w:lvlJc w:val="left"/>
    </w:lvl>
    <w:lvl w:ilvl="2" w:tplc="12F4942A">
      <w:numFmt w:val="decimal"/>
      <w:lvlText w:val=""/>
      <w:lvlJc w:val="left"/>
    </w:lvl>
    <w:lvl w:ilvl="3" w:tplc="A364D570">
      <w:numFmt w:val="decimal"/>
      <w:lvlText w:val=""/>
      <w:lvlJc w:val="left"/>
    </w:lvl>
    <w:lvl w:ilvl="4" w:tplc="AADAF300">
      <w:numFmt w:val="decimal"/>
      <w:lvlText w:val=""/>
      <w:lvlJc w:val="left"/>
    </w:lvl>
    <w:lvl w:ilvl="5" w:tplc="D018A338">
      <w:numFmt w:val="decimal"/>
      <w:lvlText w:val=""/>
      <w:lvlJc w:val="left"/>
    </w:lvl>
    <w:lvl w:ilvl="6" w:tplc="2D92B920">
      <w:numFmt w:val="decimal"/>
      <w:lvlText w:val=""/>
      <w:lvlJc w:val="left"/>
    </w:lvl>
    <w:lvl w:ilvl="7" w:tplc="8FA8853C">
      <w:numFmt w:val="decimal"/>
      <w:lvlText w:val=""/>
      <w:lvlJc w:val="left"/>
    </w:lvl>
    <w:lvl w:ilvl="8" w:tplc="F21A5C44">
      <w:numFmt w:val="decimal"/>
      <w:lvlText w:val=""/>
      <w:lvlJc w:val="left"/>
    </w:lvl>
  </w:abstractNum>
  <w:abstractNum w:abstractNumId="1621" w15:restartNumberingAfterBreak="0">
    <w:nsid w:val="7E4B5C96"/>
    <w:multiLevelType w:val="hybridMultilevel"/>
    <w:tmpl w:val="472E3166"/>
    <w:lvl w:ilvl="0" w:tplc="7D0C9C0A">
      <w:start w:val="1"/>
      <w:numFmt w:val="bullet"/>
      <w:lvlText w:val=""/>
      <w:lvlJc w:val="left"/>
      <w:pPr>
        <w:ind w:left="720" w:hanging="360"/>
      </w:pPr>
      <w:rPr>
        <w:rFonts w:ascii="Symbol" w:hAnsi="Symbol" w:hint="default"/>
      </w:rPr>
    </w:lvl>
    <w:lvl w:ilvl="1" w:tplc="D422D2FC">
      <w:numFmt w:val="decimal"/>
      <w:lvlText w:val=""/>
      <w:lvlJc w:val="left"/>
    </w:lvl>
    <w:lvl w:ilvl="2" w:tplc="8E3655AE">
      <w:numFmt w:val="decimal"/>
      <w:lvlText w:val=""/>
      <w:lvlJc w:val="left"/>
    </w:lvl>
    <w:lvl w:ilvl="3" w:tplc="6F581FF6">
      <w:numFmt w:val="decimal"/>
      <w:lvlText w:val=""/>
      <w:lvlJc w:val="left"/>
    </w:lvl>
    <w:lvl w:ilvl="4" w:tplc="9BCA0966">
      <w:numFmt w:val="decimal"/>
      <w:lvlText w:val=""/>
      <w:lvlJc w:val="left"/>
    </w:lvl>
    <w:lvl w:ilvl="5" w:tplc="F92A84AC">
      <w:numFmt w:val="decimal"/>
      <w:lvlText w:val=""/>
      <w:lvlJc w:val="left"/>
    </w:lvl>
    <w:lvl w:ilvl="6" w:tplc="197E59F2">
      <w:numFmt w:val="decimal"/>
      <w:lvlText w:val=""/>
      <w:lvlJc w:val="left"/>
    </w:lvl>
    <w:lvl w:ilvl="7" w:tplc="0B6EB9A2">
      <w:numFmt w:val="decimal"/>
      <w:lvlText w:val=""/>
      <w:lvlJc w:val="left"/>
    </w:lvl>
    <w:lvl w:ilvl="8" w:tplc="28BABC48">
      <w:numFmt w:val="decimal"/>
      <w:lvlText w:val=""/>
      <w:lvlJc w:val="left"/>
    </w:lvl>
  </w:abstractNum>
  <w:abstractNum w:abstractNumId="1622" w15:restartNumberingAfterBreak="0">
    <w:nsid w:val="7E4E4566"/>
    <w:multiLevelType w:val="hybridMultilevel"/>
    <w:tmpl w:val="3EDE4A12"/>
    <w:lvl w:ilvl="0" w:tplc="1D5A81B2">
      <w:start w:val="1"/>
      <w:numFmt w:val="bullet"/>
      <w:lvlText w:val=""/>
      <w:lvlJc w:val="left"/>
      <w:pPr>
        <w:ind w:left="720" w:hanging="360"/>
      </w:pPr>
      <w:rPr>
        <w:rFonts w:ascii="Symbol" w:hAnsi="Symbol" w:hint="default"/>
      </w:rPr>
    </w:lvl>
    <w:lvl w:ilvl="1" w:tplc="F3C68FA8">
      <w:numFmt w:val="decimal"/>
      <w:lvlText w:val=""/>
      <w:lvlJc w:val="left"/>
    </w:lvl>
    <w:lvl w:ilvl="2" w:tplc="97985266">
      <w:numFmt w:val="decimal"/>
      <w:lvlText w:val=""/>
      <w:lvlJc w:val="left"/>
    </w:lvl>
    <w:lvl w:ilvl="3" w:tplc="82D6AB12">
      <w:numFmt w:val="decimal"/>
      <w:lvlText w:val=""/>
      <w:lvlJc w:val="left"/>
    </w:lvl>
    <w:lvl w:ilvl="4" w:tplc="73F6FED0">
      <w:numFmt w:val="decimal"/>
      <w:lvlText w:val=""/>
      <w:lvlJc w:val="left"/>
    </w:lvl>
    <w:lvl w:ilvl="5" w:tplc="10C6020E">
      <w:numFmt w:val="decimal"/>
      <w:lvlText w:val=""/>
      <w:lvlJc w:val="left"/>
    </w:lvl>
    <w:lvl w:ilvl="6" w:tplc="313A07F4">
      <w:numFmt w:val="decimal"/>
      <w:lvlText w:val=""/>
      <w:lvlJc w:val="left"/>
    </w:lvl>
    <w:lvl w:ilvl="7" w:tplc="6EAC3A2C">
      <w:numFmt w:val="decimal"/>
      <w:lvlText w:val=""/>
      <w:lvlJc w:val="left"/>
    </w:lvl>
    <w:lvl w:ilvl="8" w:tplc="32E2791A">
      <w:numFmt w:val="decimal"/>
      <w:lvlText w:val=""/>
      <w:lvlJc w:val="left"/>
    </w:lvl>
  </w:abstractNum>
  <w:abstractNum w:abstractNumId="1623" w15:restartNumberingAfterBreak="0">
    <w:nsid w:val="7E6A6F43"/>
    <w:multiLevelType w:val="hybridMultilevel"/>
    <w:tmpl w:val="6AACB32C"/>
    <w:lvl w:ilvl="0" w:tplc="313C5678">
      <w:start w:val="1"/>
      <w:numFmt w:val="bullet"/>
      <w:lvlText w:val=""/>
      <w:lvlJc w:val="left"/>
      <w:pPr>
        <w:ind w:left="720" w:hanging="360"/>
      </w:pPr>
      <w:rPr>
        <w:rFonts w:ascii="Symbol" w:hAnsi="Symbol" w:hint="default"/>
      </w:rPr>
    </w:lvl>
    <w:lvl w:ilvl="1" w:tplc="92124056">
      <w:numFmt w:val="decimal"/>
      <w:lvlText w:val=""/>
      <w:lvlJc w:val="left"/>
    </w:lvl>
    <w:lvl w:ilvl="2" w:tplc="AE8A8764">
      <w:numFmt w:val="decimal"/>
      <w:lvlText w:val=""/>
      <w:lvlJc w:val="left"/>
    </w:lvl>
    <w:lvl w:ilvl="3" w:tplc="67E2A97E">
      <w:numFmt w:val="decimal"/>
      <w:lvlText w:val=""/>
      <w:lvlJc w:val="left"/>
    </w:lvl>
    <w:lvl w:ilvl="4" w:tplc="B4B869DA">
      <w:numFmt w:val="decimal"/>
      <w:lvlText w:val=""/>
      <w:lvlJc w:val="left"/>
    </w:lvl>
    <w:lvl w:ilvl="5" w:tplc="3C3E7608">
      <w:numFmt w:val="decimal"/>
      <w:lvlText w:val=""/>
      <w:lvlJc w:val="left"/>
    </w:lvl>
    <w:lvl w:ilvl="6" w:tplc="AB660422">
      <w:numFmt w:val="decimal"/>
      <w:lvlText w:val=""/>
      <w:lvlJc w:val="left"/>
    </w:lvl>
    <w:lvl w:ilvl="7" w:tplc="F49EFFBE">
      <w:numFmt w:val="decimal"/>
      <w:lvlText w:val=""/>
      <w:lvlJc w:val="left"/>
    </w:lvl>
    <w:lvl w:ilvl="8" w:tplc="BED237DA">
      <w:numFmt w:val="decimal"/>
      <w:lvlText w:val=""/>
      <w:lvlJc w:val="left"/>
    </w:lvl>
  </w:abstractNum>
  <w:abstractNum w:abstractNumId="1624" w15:restartNumberingAfterBreak="0">
    <w:nsid w:val="7E9A303E"/>
    <w:multiLevelType w:val="hybridMultilevel"/>
    <w:tmpl w:val="D1124F8C"/>
    <w:lvl w:ilvl="0" w:tplc="01D23C1E">
      <w:start w:val="1"/>
      <w:numFmt w:val="bullet"/>
      <w:lvlText w:val=""/>
      <w:lvlJc w:val="left"/>
      <w:pPr>
        <w:ind w:left="720" w:hanging="360"/>
      </w:pPr>
      <w:rPr>
        <w:rFonts w:ascii="Symbol" w:hAnsi="Symbol" w:hint="default"/>
      </w:rPr>
    </w:lvl>
    <w:lvl w:ilvl="1" w:tplc="CEAC5598">
      <w:numFmt w:val="decimal"/>
      <w:lvlText w:val=""/>
      <w:lvlJc w:val="left"/>
    </w:lvl>
    <w:lvl w:ilvl="2" w:tplc="20B2C352">
      <w:numFmt w:val="decimal"/>
      <w:lvlText w:val=""/>
      <w:lvlJc w:val="left"/>
    </w:lvl>
    <w:lvl w:ilvl="3" w:tplc="C860C05E">
      <w:numFmt w:val="decimal"/>
      <w:lvlText w:val=""/>
      <w:lvlJc w:val="left"/>
    </w:lvl>
    <w:lvl w:ilvl="4" w:tplc="5DE225D6">
      <w:numFmt w:val="decimal"/>
      <w:lvlText w:val=""/>
      <w:lvlJc w:val="left"/>
    </w:lvl>
    <w:lvl w:ilvl="5" w:tplc="001A3CA4">
      <w:numFmt w:val="decimal"/>
      <w:lvlText w:val=""/>
      <w:lvlJc w:val="left"/>
    </w:lvl>
    <w:lvl w:ilvl="6" w:tplc="CA9E8726">
      <w:numFmt w:val="decimal"/>
      <w:lvlText w:val=""/>
      <w:lvlJc w:val="left"/>
    </w:lvl>
    <w:lvl w:ilvl="7" w:tplc="5080ABBC">
      <w:numFmt w:val="decimal"/>
      <w:lvlText w:val=""/>
      <w:lvlJc w:val="left"/>
    </w:lvl>
    <w:lvl w:ilvl="8" w:tplc="E6F02CCE">
      <w:numFmt w:val="decimal"/>
      <w:lvlText w:val=""/>
      <w:lvlJc w:val="left"/>
    </w:lvl>
  </w:abstractNum>
  <w:abstractNum w:abstractNumId="1625" w15:restartNumberingAfterBreak="0">
    <w:nsid w:val="7EB669E2"/>
    <w:multiLevelType w:val="hybridMultilevel"/>
    <w:tmpl w:val="ACD03868"/>
    <w:lvl w:ilvl="0" w:tplc="719834D4">
      <w:start w:val="1"/>
      <w:numFmt w:val="bullet"/>
      <w:lvlText w:val=""/>
      <w:lvlJc w:val="left"/>
      <w:pPr>
        <w:ind w:left="720" w:hanging="360"/>
      </w:pPr>
      <w:rPr>
        <w:rFonts w:ascii="Symbol" w:hAnsi="Symbol" w:hint="default"/>
      </w:rPr>
    </w:lvl>
    <w:lvl w:ilvl="1" w:tplc="0032E288">
      <w:numFmt w:val="decimal"/>
      <w:lvlText w:val=""/>
      <w:lvlJc w:val="left"/>
    </w:lvl>
    <w:lvl w:ilvl="2" w:tplc="34867760">
      <w:numFmt w:val="decimal"/>
      <w:lvlText w:val=""/>
      <w:lvlJc w:val="left"/>
    </w:lvl>
    <w:lvl w:ilvl="3" w:tplc="149044FE">
      <w:numFmt w:val="decimal"/>
      <w:lvlText w:val=""/>
      <w:lvlJc w:val="left"/>
    </w:lvl>
    <w:lvl w:ilvl="4" w:tplc="3098ADBE">
      <w:numFmt w:val="decimal"/>
      <w:lvlText w:val=""/>
      <w:lvlJc w:val="left"/>
    </w:lvl>
    <w:lvl w:ilvl="5" w:tplc="0542FD86">
      <w:numFmt w:val="decimal"/>
      <w:lvlText w:val=""/>
      <w:lvlJc w:val="left"/>
    </w:lvl>
    <w:lvl w:ilvl="6" w:tplc="AB22E86C">
      <w:numFmt w:val="decimal"/>
      <w:lvlText w:val=""/>
      <w:lvlJc w:val="left"/>
    </w:lvl>
    <w:lvl w:ilvl="7" w:tplc="0FA20202">
      <w:numFmt w:val="decimal"/>
      <w:lvlText w:val=""/>
      <w:lvlJc w:val="left"/>
    </w:lvl>
    <w:lvl w:ilvl="8" w:tplc="586214C4">
      <w:numFmt w:val="decimal"/>
      <w:lvlText w:val=""/>
      <w:lvlJc w:val="left"/>
    </w:lvl>
  </w:abstractNum>
  <w:abstractNum w:abstractNumId="1626" w15:restartNumberingAfterBreak="0">
    <w:nsid w:val="7EEF6C32"/>
    <w:multiLevelType w:val="hybridMultilevel"/>
    <w:tmpl w:val="F56A7E94"/>
    <w:lvl w:ilvl="0" w:tplc="88E425EA">
      <w:start w:val="1"/>
      <w:numFmt w:val="bullet"/>
      <w:lvlText w:val=""/>
      <w:lvlJc w:val="left"/>
      <w:pPr>
        <w:ind w:left="720" w:hanging="360"/>
      </w:pPr>
      <w:rPr>
        <w:rFonts w:ascii="Symbol" w:hAnsi="Symbol" w:hint="default"/>
      </w:rPr>
    </w:lvl>
    <w:lvl w:ilvl="1" w:tplc="CA86FB96">
      <w:numFmt w:val="decimal"/>
      <w:lvlText w:val=""/>
      <w:lvlJc w:val="left"/>
    </w:lvl>
    <w:lvl w:ilvl="2" w:tplc="4C76A180">
      <w:numFmt w:val="decimal"/>
      <w:lvlText w:val=""/>
      <w:lvlJc w:val="left"/>
    </w:lvl>
    <w:lvl w:ilvl="3" w:tplc="1270ACD2">
      <w:numFmt w:val="decimal"/>
      <w:lvlText w:val=""/>
      <w:lvlJc w:val="left"/>
    </w:lvl>
    <w:lvl w:ilvl="4" w:tplc="88CA2C46">
      <w:numFmt w:val="decimal"/>
      <w:lvlText w:val=""/>
      <w:lvlJc w:val="left"/>
    </w:lvl>
    <w:lvl w:ilvl="5" w:tplc="07AED6BA">
      <w:numFmt w:val="decimal"/>
      <w:lvlText w:val=""/>
      <w:lvlJc w:val="left"/>
    </w:lvl>
    <w:lvl w:ilvl="6" w:tplc="35BE08FE">
      <w:numFmt w:val="decimal"/>
      <w:lvlText w:val=""/>
      <w:lvlJc w:val="left"/>
    </w:lvl>
    <w:lvl w:ilvl="7" w:tplc="55702424">
      <w:numFmt w:val="decimal"/>
      <w:lvlText w:val=""/>
      <w:lvlJc w:val="left"/>
    </w:lvl>
    <w:lvl w:ilvl="8" w:tplc="E6B08DFC">
      <w:numFmt w:val="decimal"/>
      <w:lvlText w:val=""/>
      <w:lvlJc w:val="left"/>
    </w:lvl>
  </w:abstractNum>
  <w:abstractNum w:abstractNumId="1627" w15:restartNumberingAfterBreak="0">
    <w:nsid w:val="7EF671C5"/>
    <w:multiLevelType w:val="hybridMultilevel"/>
    <w:tmpl w:val="A4280EAC"/>
    <w:lvl w:ilvl="0" w:tplc="406834DA">
      <w:start w:val="1"/>
      <w:numFmt w:val="bullet"/>
      <w:lvlText w:val=""/>
      <w:lvlJc w:val="left"/>
      <w:pPr>
        <w:ind w:left="720" w:hanging="360"/>
      </w:pPr>
      <w:rPr>
        <w:rFonts w:ascii="Symbol" w:hAnsi="Symbol" w:hint="default"/>
      </w:rPr>
    </w:lvl>
    <w:lvl w:ilvl="1" w:tplc="06CABE34">
      <w:numFmt w:val="decimal"/>
      <w:lvlText w:val=""/>
      <w:lvlJc w:val="left"/>
    </w:lvl>
    <w:lvl w:ilvl="2" w:tplc="53F07DE4">
      <w:numFmt w:val="decimal"/>
      <w:lvlText w:val=""/>
      <w:lvlJc w:val="left"/>
    </w:lvl>
    <w:lvl w:ilvl="3" w:tplc="14A8E12E">
      <w:numFmt w:val="decimal"/>
      <w:lvlText w:val=""/>
      <w:lvlJc w:val="left"/>
    </w:lvl>
    <w:lvl w:ilvl="4" w:tplc="4DB68D6A">
      <w:numFmt w:val="decimal"/>
      <w:lvlText w:val=""/>
      <w:lvlJc w:val="left"/>
    </w:lvl>
    <w:lvl w:ilvl="5" w:tplc="AD924756">
      <w:numFmt w:val="decimal"/>
      <w:lvlText w:val=""/>
      <w:lvlJc w:val="left"/>
    </w:lvl>
    <w:lvl w:ilvl="6" w:tplc="11426EDE">
      <w:numFmt w:val="decimal"/>
      <w:lvlText w:val=""/>
      <w:lvlJc w:val="left"/>
    </w:lvl>
    <w:lvl w:ilvl="7" w:tplc="D7FA2B62">
      <w:numFmt w:val="decimal"/>
      <w:lvlText w:val=""/>
      <w:lvlJc w:val="left"/>
    </w:lvl>
    <w:lvl w:ilvl="8" w:tplc="CB9A8576">
      <w:numFmt w:val="decimal"/>
      <w:lvlText w:val=""/>
      <w:lvlJc w:val="left"/>
    </w:lvl>
  </w:abstractNum>
  <w:abstractNum w:abstractNumId="1628" w15:restartNumberingAfterBreak="0">
    <w:nsid w:val="7F0835D4"/>
    <w:multiLevelType w:val="hybridMultilevel"/>
    <w:tmpl w:val="90520FA0"/>
    <w:lvl w:ilvl="0" w:tplc="E9A4E086">
      <w:start w:val="1"/>
      <w:numFmt w:val="bullet"/>
      <w:lvlText w:val=""/>
      <w:lvlJc w:val="left"/>
      <w:pPr>
        <w:ind w:left="720" w:hanging="360"/>
      </w:pPr>
      <w:rPr>
        <w:rFonts w:ascii="Symbol" w:hAnsi="Symbol" w:hint="default"/>
      </w:rPr>
    </w:lvl>
    <w:lvl w:ilvl="1" w:tplc="F048B440">
      <w:numFmt w:val="decimal"/>
      <w:lvlText w:val=""/>
      <w:lvlJc w:val="left"/>
    </w:lvl>
    <w:lvl w:ilvl="2" w:tplc="8C9A8F1C">
      <w:numFmt w:val="decimal"/>
      <w:lvlText w:val=""/>
      <w:lvlJc w:val="left"/>
    </w:lvl>
    <w:lvl w:ilvl="3" w:tplc="8B26B1C4">
      <w:numFmt w:val="decimal"/>
      <w:lvlText w:val=""/>
      <w:lvlJc w:val="left"/>
    </w:lvl>
    <w:lvl w:ilvl="4" w:tplc="1E1C5A30">
      <w:numFmt w:val="decimal"/>
      <w:lvlText w:val=""/>
      <w:lvlJc w:val="left"/>
    </w:lvl>
    <w:lvl w:ilvl="5" w:tplc="812625E4">
      <w:numFmt w:val="decimal"/>
      <w:lvlText w:val=""/>
      <w:lvlJc w:val="left"/>
    </w:lvl>
    <w:lvl w:ilvl="6" w:tplc="FAAE6D08">
      <w:numFmt w:val="decimal"/>
      <w:lvlText w:val=""/>
      <w:lvlJc w:val="left"/>
    </w:lvl>
    <w:lvl w:ilvl="7" w:tplc="4D6A4206">
      <w:numFmt w:val="decimal"/>
      <w:lvlText w:val=""/>
      <w:lvlJc w:val="left"/>
    </w:lvl>
    <w:lvl w:ilvl="8" w:tplc="4D482032">
      <w:numFmt w:val="decimal"/>
      <w:lvlText w:val=""/>
      <w:lvlJc w:val="left"/>
    </w:lvl>
  </w:abstractNum>
  <w:abstractNum w:abstractNumId="1629" w15:restartNumberingAfterBreak="0">
    <w:nsid w:val="7F2805A6"/>
    <w:multiLevelType w:val="hybridMultilevel"/>
    <w:tmpl w:val="D3D63EAE"/>
    <w:lvl w:ilvl="0" w:tplc="F476F8A8">
      <w:start w:val="1"/>
      <w:numFmt w:val="bullet"/>
      <w:lvlText w:val=""/>
      <w:lvlJc w:val="left"/>
      <w:pPr>
        <w:ind w:left="720" w:hanging="360"/>
      </w:pPr>
      <w:rPr>
        <w:rFonts w:ascii="Symbol" w:hAnsi="Symbol" w:hint="default"/>
      </w:rPr>
    </w:lvl>
    <w:lvl w:ilvl="1" w:tplc="00D2BA00">
      <w:numFmt w:val="decimal"/>
      <w:lvlText w:val=""/>
      <w:lvlJc w:val="left"/>
    </w:lvl>
    <w:lvl w:ilvl="2" w:tplc="4462E57E">
      <w:numFmt w:val="decimal"/>
      <w:lvlText w:val=""/>
      <w:lvlJc w:val="left"/>
    </w:lvl>
    <w:lvl w:ilvl="3" w:tplc="B88A06AC">
      <w:numFmt w:val="decimal"/>
      <w:lvlText w:val=""/>
      <w:lvlJc w:val="left"/>
    </w:lvl>
    <w:lvl w:ilvl="4" w:tplc="5D64301A">
      <w:numFmt w:val="decimal"/>
      <w:lvlText w:val=""/>
      <w:lvlJc w:val="left"/>
    </w:lvl>
    <w:lvl w:ilvl="5" w:tplc="AAA4FEF8">
      <w:numFmt w:val="decimal"/>
      <w:lvlText w:val=""/>
      <w:lvlJc w:val="left"/>
    </w:lvl>
    <w:lvl w:ilvl="6" w:tplc="142075D4">
      <w:numFmt w:val="decimal"/>
      <w:lvlText w:val=""/>
      <w:lvlJc w:val="left"/>
    </w:lvl>
    <w:lvl w:ilvl="7" w:tplc="AFFE2588">
      <w:numFmt w:val="decimal"/>
      <w:lvlText w:val=""/>
      <w:lvlJc w:val="left"/>
    </w:lvl>
    <w:lvl w:ilvl="8" w:tplc="28665ED8">
      <w:numFmt w:val="decimal"/>
      <w:lvlText w:val=""/>
      <w:lvlJc w:val="left"/>
    </w:lvl>
  </w:abstractNum>
  <w:abstractNum w:abstractNumId="1630" w15:restartNumberingAfterBreak="0">
    <w:nsid w:val="7F3C6332"/>
    <w:multiLevelType w:val="hybridMultilevel"/>
    <w:tmpl w:val="83C806BE"/>
    <w:lvl w:ilvl="0" w:tplc="2396B9F6">
      <w:start w:val="1"/>
      <w:numFmt w:val="bullet"/>
      <w:lvlText w:val=""/>
      <w:lvlJc w:val="left"/>
      <w:pPr>
        <w:ind w:left="720" w:hanging="360"/>
      </w:pPr>
      <w:rPr>
        <w:rFonts w:ascii="Symbol" w:hAnsi="Symbol" w:hint="default"/>
      </w:rPr>
    </w:lvl>
    <w:lvl w:ilvl="1" w:tplc="95CE9BEC">
      <w:numFmt w:val="decimal"/>
      <w:lvlText w:val=""/>
      <w:lvlJc w:val="left"/>
    </w:lvl>
    <w:lvl w:ilvl="2" w:tplc="51626E2E">
      <w:numFmt w:val="decimal"/>
      <w:lvlText w:val=""/>
      <w:lvlJc w:val="left"/>
    </w:lvl>
    <w:lvl w:ilvl="3" w:tplc="4386B69C">
      <w:numFmt w:val="decimal"/>
      <w:lvlText w:val=""/>
      <w:lvlJc w:val="left"/>
    </w:lvl>
    <w:lvl w:ilvl="4" w:tplc="FE50DF30">
      <w:numFmt w:val="decimal"/>
      <w:lvlText w:val=""/>
      <w:lvlJc w:val="left"/>
    </w:lvl>
    <w:lvl w:ilvl="5" w:tplc="DF6E41EA">
      <w:numFmt w:val="decimal"/>
      <w:lvlText w:val=""/>
      <w:lvlJc w:val="left"/>
    </w:lvl>
    <w:lvl w:ilvl="6" w:tplc="12581E5E">
      <w:numFmt w:val="decimal"/>
      <w:lvlText w:val=""/>
      <w:lvlJc w:val="left"/>
    </w:lvl>
    <w:lvl w:ilvl="7" w:tplc="62AA6894">
      <w:numFmt w:val="decimal"/>
      <w:lvlText w:val=""/>
      <w:lvlJc w:val="left"/>
    </w:lvl>
    <w:lvl w:ilvl="8" w:tplc="864C8826">
      <w:numFmt w:val="decimal"/>
      <w:lvlText w:val=""/>
      <w:lvlJc w:val="left"/>
    </w:lvl>
  </w:abstractNum>
  <w:abstractNum w:abstractNumId="1631" w15:restartNumberingAfterBreak="0">
    <w:nsid w:val="7F3D295B"/>
    <w:multiLevelType w:val="hybridMultilevel"/>
    <w:tmpl w:val="937A2484"/>
    <w:lvl w:ilvl="0" w:tplc="51686CA0">
      <w:start w:val="1"/>
      <w:numFmt w:val="bullet"/>
      <w:lvlText w:val=""/>
      <w:lvlJc w:val="left"/>
      <w:pPr>
        <w:ind w:left="720" w:hanging="360"/>
      </w:pPr>
      <w:rPr>
        <w:rFonts w:ascii="Symbol" w:hAnsi="Symbol" w:hint="default"/>
      </w:rPr>
    </w:lvl>
    <w:lvl w:ilvl="1" w:tplc="C0D4F9D6">
      <w:numFmt w:val="decimal"/>
      <w:lvlText w:val=""/>
      <w:lvlJc w:val="left"/>
    </w:lvl>
    <w:lvl w:ilvl="2" w:tplc="4E7EC7B4">
      <w:numFmt w:val="decimal"/>
      <w:lvlText w:val=""/>
      <w:lvlJc w:val="left"/>
    </w:lvl>
    <w:lvl w:ilvl="3" w:tplc="CFC65DEE">
      <w:numFmt w:val="decimal"/>
      <w:lvlText w:val=""/>
      <w:lvlJc w:val="left"/>
    </w:lvl>
    <w:lvl w:ilvl="4" w:tplc="C6F2C344">
      <w:numFmt w:val="decimal"/>
      <w:lvlText w:val=""/>
      <w:lvlJc w:val="left"/>
    </w:lvl>
    <w:lvl w:ilvl="5" w:tplc="9B244178">
      <w:numFmt w:val="decimal"/>
      <w:lvlText w:val=""/>
      <w:lvlJc w:val="left"/>
    </w:lvl>
    <w:lvl w:ilvl="6" w:tplc="1FE01CF6">
      <w:numFmt w:val="decimal"/>
      <w:lvlText w:val=""/>
      <w:lvlJc w:val="left"/>
    </w:lvl>
    <w:lvl w:ilvl="7" w:tplc="8C8A0722">
      <w:numFmt w:val="decimal"/>
      <w:lvlText w:val=""/>
      <w:lvlJc w:val="left"/>
    </w:lvl>
    <w:lvl w:ilvl="8" w:tplc="FBE670C0">
      <w:numFmt w:val="decimal"/>
      <w:lvlText w:val=""/>
      <w:lvlJc w:val="left"/>
    </w:lvl>
  </w:abstractNum>
  <w:abstractNum w:abstractNumId="1632" w15:restartNumberingAfterBreak="0">
    <w:nsid w:val="7F4128F5"/>
    <w:multiLevelType w:val="hybridMultilevel"/>
    <w:tmpl w:val="09C055A2"/>
    <w:lvl w:ilvl="0" w:tplc="9A261262">
      <w:start w:val="1"/>
      <w:numFmt w:val="bullet"/>
      <w:lvlText w:val=""/>
      <w:lvlJc w:val="left"/>
      <w:pPr>
        <w:ind w:left="720" w:hanging="360"/>
      </w:pPr>
      <w:rPr>
        <w:rFonts w:ascii="Symbol" w:hAnsi="Symbol" w:hint="default"/>
      </w:rPr>
    </w:lvl>
    <w:lvl w:ilvl="1" w:tplc="86980B6C">
      <w:numFmt w:val="decimal"/>
      <w:lvlText w:val=""/>
      <w:lvlJc w:val="left"/>
    </w:lvl>
    <w:lvl w:ilvl="2" w:tplc="A088FDB8">
      <w:numFmt w:val="decimal"/>
      <w:lvlText w:val=""/>
      <w:lvlJc w:val="left"/>
    </w:lvl>
    <w:lvl w:ilvl="3" w:tplc="24368036">
      <w:numFmt w:val="decimal"/>
      <w:lvlText w:val=""/>
      <w:lvlJc w:val="left"/>
    </w:lvl>
    <w:lvl w:ilvl="4" w:tplc="F594E3EE">
      <w:numFmt w:val="decimal"/>
      <w:lvlText w:val=""/>
      <w:lvlJc w:val="left"/>
    </w:lvl>
    <w:lvl w:ilvl="5" w:tplc="E596347A">
      <w:numFmt w:val="decimal"/>
      <w:lvlText w:val=""/>
      <w:lvlJc w:val="left"/>
    </w:lvl>
    <w:lvl w:ilvl="6" w:tplc="92BCA17A">
      <w:numFmt w:val="decimal"/>
      <w:lvlText w:val=""/>
      <w:lvlJc w:val="left"/>
    </w:lvl>
    <w:lvl w:ilvl="7" w:tplc="7738121C">
      <w:numFmt w:val="decimal"/>
      <w:lvlText w:val=""/>
      <w:lvlJc w:val="left"/>
    </w:lvl>
    <w:lvl w:ilvl="8" w:tplc="22543DE0">
      <w:numFmt w:val="decimal"/>
      <w:lvlText w:val=""/>
      <w:lvlJc w:val="left"/>
    </w:lvl>
  </w:abstractNum>
  <w:abstractNum w:abstractNumId="1633" w15:restartNumberingAfterBreak="0">
    <w:nsid w:val="7F4C48C1"/>
    <w:multiLevelType w:val="hybridMultilevel"/>
    <w:tmpl w:val="CA42C2F6"/>
    <w:lvl w:ilvl="0" w:tplc="F8522802">
      <w:numFmt w:val="decimal"/>
      <w:lvlText w:val=""/>
      <w:lvlJc w:val="left"/>
    </w:lvl>
    <w:lvl w:ilvl="1" w:tplc="3F389A1C">
      <w:start w:val="1"/>
      <w:numFmt w:val="bullet"/>
      <w:lvlText w:val=""/>
      <w:lvlJc w:val="left"/>
      <w:pPr>
        <w:ind w:left="1440" w:hanging="360"/>
      </w:pPr>
      <w:rPr>
        <w:rFonts w:ascii="Symbol" w:hAnsi="Symbol" w:hint="default"/>
      </w:rPr>
    </w:lvl>
    <w:lvl w:ilvl="2" w:tplc="A2A4119E">
      <w:numFmt w:val="decimal"/>
      <w:lvlText w:val=""/>
      <w:lvlJc w:val="left"/>
    </w:lvl>
    <w:lvl w:ilvl="3" w:tplc="367C89EC">
      <w:numFmt w:val="decimal"/>
      <w:lvlText w:val=""/>
      <w:lvlJc w:val="left"/>
    </w:lvl>
    <w:lvl w:ilvl="4" w:tplc="AC2C8870">
      <w:numFmt w:val="decimal"/>
      <w:lvlText w:val=""/>
      <w:lvlJc w:val="left"/>
    </w:lvl>
    <w:lvl w:ilvl="5" w:tplc="A1B66BCE">
      <w:numFmt w:val="decimal"/>
      <w:lvlText w:val=""/>
      <w:lvlJc w:val="left"/>
    </w:lvl>
    <w:lvl w:ilvl="6" w:tplc="46ACA08A">
      <w:numFmt w:val="decimal"/>
      <w:lvlText w:val=""/>
      <w:lvlJc w:val="left"/>
    </w:lvl>
    <w:lvl w:ilvl="7" w:tplc="6C768DDE">
      <w:numFmt w:val="decimal"/>
      <w:lvlText w:val=""/>
      <w:lvlJc w:val="left"/>
    </w:lvl>
    <w:lvl w:ilvl="8" w:tplc="E6586360">
      <w:numFmt w:val="decimal"/>
      <w:lvlText w:val=""/>
      <w:lvlJc w:val="left"/>
    </w:lvl>
  </w:abstractNum>
  <w:abstractNum w:abstractNumId="1634" w15:restartNumberingAfterBreak="0">
    <w:nsid w:val="7F5246D4"/>
    <w:multiLevelType w:val="hybridMultilevel"/>
    <w:tmpl w:val="F830DA18"/>
    <w:lvl w:ilvl="0" w:tplc="5ACCD676">
      <w:start w:val="1"/>
      <w:numFmt w:val="bullet"/>
      <w:lvlText w:val=""/>
      <w:lvlJc w:val="left"/>
      <w:pPr>
        <w:ind w:left="720" w:hanging="360"/>
      </w:pPr>
      <w:rPr>
        <w:rFonts w:ascii="Symbol" w:hAnsi="Symbol" w:hint="default"/>
      </w:rPr>
    </w:lvl>
    <w:lvl w:ilvl="1" w:tplc="293435D0">
      <w:numFmt w:val="decimal"/>
      <w:lvlText w:val=""/>
      <w:lvlJc w:val="left"/>
    </w:lvl>
    <w:lvl w:ilvl="2" w:tplc="C0AE51B0">
      <w:numFmt w:val="decimal"/>
      <w:lvlText w:val=""/>
      <w:lvlJc w:val="left"/>
    </w:lvl>
    <w:lvl w:ilvl="3" w:tplc="43267C48">
      <w:numFmt w:val="decimal"/>
      <w:lvlText w:val=""/>
      <w:lvlJc w:val="left"/>
    </w:lvl>
    <w:lvl w:ilvl="4" w:tplc="397CDA60">
      <w:numFmt w:val="decimal"/>
      <w:lvlText w:val=""/>
      <w:lvlJc w:val="left"/>
    </w:lvl>
    <w:lvl w:ilvl="5" w:tplc="3802F8C2">
      <w:numFmt w:val="decimal"/>
      <w:lvlText w:val=""/>
      <w:lvlJc w:val="left"/>
    </w:lvl>
    <w:lvl w:ilvl="6" w:tplc="C622B29C">
      <w:numFmt w:val="decimal"/>
      <w:lvlText w:val=""/>
      <w:lvlJc w:val="left"/>
    </w:lvl>
    <w:lvl w:ilvl="7" w:tplc="834ED6A6">
      <w:numFmt w:val="decimal"/>
      <w:lvlText w:val=""/>
      <w:lvlJc w:val="left"/>
    </w:lvl>
    <w:lvl w:ilvl="8" w:tplc="535C42A2">
      <w:numFmt w:val="decimal"/>
      <w:lvlText w:val=""/>
      <w:lvlJc w:val="left"/>
    </w:lvl>
  </w:abstractNum>
  <w:abstractNum w:abstractNumId="1635" w15:restartNumberingAfterBreak="0">
    <w:nsid w:val="7F547EDC"/>
    <w:multiLevelType w:val="hybridMultilevel"/>
    <w:tmpl w:val="00AC0580"/>
    <w:lvl w:ilvl="0" w:tplc="3A08D36A">
      <w:start w:val="1"/>
      <w:numFmt w:val="bullet"/>
      <w:lvlText w:val=""/>
      <w:lvlJc w:val="left"/>
      <w:pPr>
        <w:ind w:left="720" w:hanging="360"/>
      </w:pPr>
      <w:rPr>
        <w:rFonts w:ascii="Symbol" w:hAnsi="Symbol" w:hint="default"/>
      </w:rPr>
    </w:lvl>
    <w:lvl w:ilvl="1" w:tplc="3F68E2B8">
      <w:numFmt w:val="decimal"/>
      <w:lvlText w:val=""/>
      <w:lvlJc w:val="left"/>
    </w:lvl>
    <w:lvl w:ilvl="2" w:tplc="46E2A962">
      <w:numFmt w:val="decimal"/>
      <w:lvlText w:val=""/>
      <w:lvlJc w:val="left"/>
    </w:lvl>
    <w:lvl w:ilvl="3" w:tplc="9B3A6AB6">
      <w:numFmt w:val="decimal"/>
      <w:lvlText w:val=""/>
      <w:lvlJc w:val="left"/>
    </w:lvl>
    <w:lvl w:ilvl="4" w:tplc="48CC45E0">
      <w:numFmt w:val="decimal"/>
      <w:lvlText w:val=""/>
      <w:lvlJc w:val="left"/>
    </w:lvl>
    <w:lvl w:ilvl="5" w:tplc="FBB86D6C">
      <w:numFmt w:val="decimal"/>
      <w:lvlText w:val=""/>
      <w:lvlJc w:val="left"/>
    </w:lvl>
    <w:lvl w:ilvl="6" w:tplc="41DE2EF2">
      <w:numFmt w:val="decimal"/>
      <w:lvlText w:val=""/>
      <w:lvlJc w:val="left"/>
    </w:lvl>
    <w:lvl w:ilvl="7" w:tplc="8370FFBC">
      <w:numFmt w:val="decimal"/>
      <w:lvlText w:val=""/>
      <w:lvlJc w:val="left"/>
    </w:lvl>
    <w:lvl w:ilvl="8" w:tplc="693EF3D0">
      <w:numFmt w:val="decimal"/>
      <w:lvlText w:val=""/>
      <w:lvlJc w:val="left"/>
    </w:lvl>
  </w:abstractNum>
  <w:abstractNum w:abstractNumId="1636" w15:restartNumberingAfterBreak="0">
    <w:nsid w:val="7F595988"/>
    <w:multiLevelType w:val="hybridMultilevel"/>
    <w:tmpl w:val="DDA826AA"/>
    <w:lvl w:ilvl="0" w:tplc="D21025DE">
      <w:start w:val="1"/>
      <w:numFmt w:val="bullet"/>
      <w:lvlText w:val=""/>
      <w:lvlJc w:val="left"/>
      <w:pPr>
        <w:ind w:left="720" w:hanging="360"/>
      </w:pPr>
      <w:rPr>
        <w:rFonts w:ascii="Symbol" w:hAnsi="Symbol" w:hint="default"/>
      </w:rPr>
    </w:lvl>
    <w:lvl w:ilvl="1" w:tplc="308A6304">
      <w:numFmt w:val="decimal"/>
      <w:lvlText w:val=""/>
      <w:lvlJc w:val="left"/>
    </w:lvl>
    <w:lvl w:ilvl="2" w:tplc="1E202F70">
      <w:numFmt w:val="decimal"/>
      <w:lvlText w:val=""/>
      <w:lvlJc w:val="left"/>
    </w:lvl>
    <w:lvl w:ilvl="3" w:tplc="2A3231EE">
      <w:numFmt w:val="decimal"/>
      <w:lvlText w:val=""/>
      <w:lvlJc w:val="left"/>
    </w:lvl>
    <w:lvl w:ilvl="4" w:tplc="FB2208D0">
      <w:numFmt w:val="decimal"/>
      <w:lvlText w:val=""/>
      <w:lvlJc w:val="left"/>
    </w:lvl>
    <w:lvl w:ilvl="5" w:tplc="756A08D4">
      <w:numFmt w:val="decimal"/>
      <w:lvlText w:val=""/>
      <w:lvlJc w:val="left"/>
    </w:lvl>
    <w:lvl w:ilvl="6" w:tplc="0C522BCC">
      <w:numFmt w:val="decimal"/>
      <w:lvlText w:val=""/>
      <w:lvlJc w:val="left"/>
    </w:lvl>
    <w:lvl w:ilvl="7" w:tplc="9A4CF3EC">
      <w:numFmt w:val="decimal"/>
      <w:lvlText w:val=""/>
      <w:lvlJc w:val="left"/>
    </w:lvl>
    <w:lvl w:ilvl="8" w:tplc="4CC4877C">
      <w:numFmt w:val="decimal"/>
      <w:lvlText w:val=""/>
      <w:lvlJc w:val="left"/>
    </w:lvl>
  </w:abstractNum>
  <w:abstractNum w:abstractNumId="1637" w15:restartNumberingAfterBreak="0">
    <w:nsid w:val="7F652742"/>
    <w:multiLevelType w:val="hybridMultilevel"/>
    <w:tmpl w:val="A148C6C6"/>
    <w:lvl w:ilvl="0" w:tplc="55ECB6CE">
      <w:start w:val="1"/>
      <w:numFmt w:val="bullet"/>
      <w:lvlText w:val=""/>
      <w:lvlJc w:val="left"/>
      <w:pPr>
        <w:ind w:left="720" w:hanging="360"/>
      </w:pPr>
      <w:rPr>
        <w:rFonts w:ascii="Symbol" w:hAnsi="Symbol" w:hint="default"/>
      </w:rPr>
    </w:lvl>
    <w:lvl w:ilvl="1" w:tplc="81449DA8">
      <w:numFmt w:val="decimal"/>
      <w:lvlText w:val=""/>
      <w:lvlJc w:val="left"/>
    </w:lvl>
    <w:lvl w:ilvl="2" w:tplc="E028177C">
      <w:numFmt w:val="decimal"/>
      <w:lvlText w:val=""/>
      <w:lvlJc w:val="left"/>
    </w:lvl>
    <w:lvl w:ilvl="3" w:tplc="45D2D8BC">
      <w:numFmt w:val="decimal"/>
      <w:lvlText w:val=""/>
      <w:lvlJc w:val="left"/>
    </w:lvl>
    <w:lvl w:ilvl="4" w:tplc="1C321082">
      <w:numFmt w:val="decimal"/>
      <w:lvlText w:val=""/>
      <w:lvlJc w:val="left"/>
    </w:lvl>
    <w:lvl w:ilvl="5" w:tplc="C9D8F66C">
      <w:numFmt w:val="decimal"/>
      <w:lvlText w:val=""/>
      <w:lvlJc w:val="left"/>
    </w:lvl>
    <w:lvl w:ilvl="6" w:tplc="468E4842">
      <w:numFmt w:val="decimal"/>
      <w:lvlText w:val=""/>
      <w:lvlJc w:val="left"/>
    </w:lvl>
    <w:lvl w:ilvl="7" w:tplc="5C0E1802">
      <w:numFmt w:val="decimal"/>
      <w:lvlText w:val=""/>
      <w:lvlJc w:val="left"/>
    </w:lvl>
    <w:lvl w:ilvl="8" w:tplc="71B48F30">
      <w:numFmt w:val="decimal"/>
      <w:lvlText w:val=""/>
      <w:lvlJc w:val="left"/>
    </w:lvl>
  </w:abstractNum>
  <w:abstractNum w:abstractNumId="1638" w15:restartNumberingAfterBreak="0">
    <w:nsid w:val="7F6A5259"/>
    <w:multiLevelType w:val="hybridMultilevel"/>
    <w:tmpl w:val="EEC21EA4"/>
    <w:lvl w:ilvl="0" w:tplc="F3EEB69A">
      <w:numFmt w:val="decimal"/>
      <w:lvlText w:val=""/>
      <w:lvlJc w:val="left"/>
    </w:lvl>
    <w:lvl w:ilvl="1" w:tplc="E2C8CD68">
      <w:start w:val="1"/>
      <w:numFmt w:val="bullet"/>
      <w:lvlText w:val=""/>
      <w:lvlJc w:val="left"/>
      <w:pPr>
        <w:ind w:left="1440" w:hanging="360"/>
      </w:pPr>
      <w:rPr>
        <w:rFonts w:ascii="Symbol" w:hAnsi="Symbol" w:hint="default"/>
      </w:rPr>
    </w:lvl>
    <w:lvl w:ilvl="2" w:tplc="A4306878">
      <w:numFmt w:val="decimal"/>
      <w:lvlText w:val=""/>
      <w:lvlJc w:val="left"/>
    </w:lvl>
    <w:lvl w:ilvl="3" w:tplc="593E2516">
      <w:numFmt w:val="decimal"/>
      <w:lvlText w:val=""/>
      <w:lvlJc w:val="left"/>
    </w:lvl>
    <w:lvl w:ilvl="4" w:tplc="FECC649A">
      <w:numFmt w:val="decimal"/>
      <w:lvlText w:val=""/>
      <w:lvlJc w:val="left"/>
    </w:lvl>
    <w:lvl w:ilvl="5" w:tplc="F49C9982">
      <w:numFmt w:val="decimal"/>
      <w:lvlText w:val=""/>
      <w:lvlJc w:val="left"/>
    </w:lvl>
    <w:lvl w:ilvl="6" w:tplc="8F7CF1D0">
      <w:numFmt w:val="decimal"/>
      <w:lvlText w:val=""/>
      <w:lvlJc w:val="left"/>
    </w:lvl>
    <w:lvl w:ilvl="7" w:tplc="4D0E9D24">
      <w:numFmt w:val="decimal"/>
      <w:lvlText w:val=""/>
      <w:lvlJc w:val="left"/>
    </w:lvl>
    <w:lvl w:ilvl="8" w:tplc="EF182494">
      <w:numFmt w:val="decimal"/>
      <w:lvlText w:val=""/>
      <w:lvlJc w:val="left"/>
    </w:lvl>
  </w:abstractNum>
  <w:abstractNum w:abstractNumId="1639" w15:restartNumberingAfterBreak="0">
    <w:nsid w:val="7F704D72"/>
    <w:multiLevelType w:val="hybridMultilevel"/>
    <w:tmpl w:val="C28063D6"/>
    <w:lvl w:ilvl="0" w:tplc="72BE61B6">
      <w:start w:val="1"/>
      <w:numFmt w:val="bullet"/>
      <w:lvlText w:val=""/>
      <w:lvlJc w:val="left"/>
      <w:pPr>
        <w:ind w:left="720" w:hanging="360"/>
      </w:pPr>
      <w:rPr>
        <w:rFonts w:ascii="Symbol" w:hAnsi="Symbol" w:hint="default"/>
      </w:rPr>
    </w:lvl>
    <w:lvl w:ilvl="1" w:tplc="01927EB4">
      <w:numFmt w:val="decimal"/>
      <w:lvlText w:val=""/>
      <w:lvlJc w:val="left"/>
    </w:lvl>
    <w:lvl w:ilvl="2" w:tplc="636460A8">
      <w:numFmt w:val="decimal"/>
      <w:lvlText w:val=""/>
      <w:lvlJc w:val="left"/>
    </w:lvl>
    <w:lvl w:ilvl="3" w:tplc="96AE3470">
      <w:numFmt w:val="decimal"/>
      <w:lvlText w:val=""/>
      <w:lvlJc w:val="left"/>
    </w:lvl>
    <w:lvl w:ilvl="4" w:tplc="1B7EF134">
      <w:numFmt w:val="decimal"/>
      <w:lvlText w:val=""/>
      <w:lvlJc w:val="left"/>
    </w:lvl>
    <w:lvl w:ilvl="5" w:tplc="EC76EB86">
      <w:numFmt w:val="decimal"/>
      <w:lvlText w:val=""/>
      <w:lvlJc w:val="left"/>
    </w:lvl>
    <w:lvl w:ilvl="6" w:tplc="FC446C56">
      <w:numFmt w:val="decimal"/>
      <w:lvlText w:val=""/>
      <w:lvlJc w:val="left"/>
    </w:lvl>
    <w:lvl w:ilvl="7" w:tplc="BAA82EBC">
      <w:numFmt w:val="decimal"/>
      <w:lvlText w:val=""/>
      <w:lvlJc w:val="left"/>
    </w:lvl>
    <w:lvl w:ilvl="8" w:tplc="6D8881C4">
      <w:numFmt w:val="decimal"/>
      <w:lvlText w:val=""/>
      <w:lvlJc w:val="left"/>
    </w:lvl>
  </w:abstractNum>
  <w:abstractNum w:abstractNumId="1640" w15:restartNumberingAfterBreak="0">
    <w:nsid w:val="7F732336"/>
    <w:multiLevelType w:val="hybridMultilevel"/>
    <w:tmpl w:val="1C543434"/>
    <w:lvl w:ilvl="0" w:tplc="223A500E">
      <w:start w:val="1"/>
      <w:numFmt w:val="bullet"/>
      <w:lvlText w:val=""/>
      <w:lvlJc w:val="left"/>
      <w:pPr>
        <w:ind w:left="720" w:hanging="360"/>
      </w:pPr>
      <w:rPr>
        <w:rFonts w:ascii="Symbol" w:hAnsi="Symbol" w:hint="default"/>
      </w:rPr>
    </w:lvl>
    <w:lvl w:ilvl="1" w:tplc="B9743B6A">
      <w:numFmt w:val="decimal"/>
      <w:lvlText w:val=""/>
      <w:lvlJc w:val="left"/>
    </w:lvl>
    <w:lvl w:ilvl="2" w:tplc="D3226C96">
      <w:numFmt w:val="decimal"/>
      <w:lvlText w:val=""/>
      <w:lvlJc w:val="left"/>
    </w:lvl>
    <w:lvl w:ilvl="3" w:tplc="11E4B028">
      <w:numFmt w:val="decimal"/>
      <w:lvlText w:val=""/>
      <w:lvlJc w:val="left"/>
    </w:lvl>
    <w:lvl w:ilvl="4" w:tplc="93324E4C">
      <w:numFmt w:val="decimal"/>
      <w:lvlText w:val=""/>
      <w:lvlJc w:val="left"/>
    </w:lvl>
    <w:lvl w:ilvl="5" w:tplc="10A276D2">
      <w:numFmt w:val="decimal"/>
      <w:lvlText w:val=""/>
      <w:lvlJc w:val="left"/>
    </w:lvl>
    <w:lvl w:ilvl="6" w:tplc="F22AD21C">
      <w:numFmt w:val="decimal"/>
      <w:lvlText w:val=""/>
      <w:lvlJc w:val="left"/>
    </w:lvl>
    <w:lvl w:ilvl="7" w:tplc="2624BCDE">
      <w:numFmt w:val="decimal"/>
      <w:lvlText w:val=""/>
      <w:lvlJc w:val="left"/>
    </w:lvl>
    <w:lvl w:ilvl="8" w:tplc="12FC9000">
      <w:numFmt w:val="decimal"/>
      <w:lvlText w:val=""/>
      <w:lvlJc w:val="left"/>
    </w:lvl>
  </w:abstractNum>
  <w:abstractNum w:abstractNumId="1641" w15:restartNumberingAfterBreak="0">
    <w:nsid w:val="7F802B7E"/>
    <w:multiLevelType w:val="hybridMultilevel"/>
    <w:tmpl w:val="5F440750"/>
    <w:lvl w:ilvl="0" w:tplc="05443BF4">
      <w:start w:val="1"/>
      <w:numFmt w:val="bullet"/>
      <w:lvlText w:val=""/>
      <w:lvlJc w:val="left"/>
      <w:pPr>
        <w:ind w:left="720" w:hanging="360"/>
      </w:pPr>
      <w:rPr>
        <w:rFonts w:ascii="Symbol" w:hAnsi="Symbol" w:hint="default"/>
      </w:rPr>
    </w:lvl>
    <w:lvl w:ilvl="1" w:tplc="5B08CFE0">
      <w:numFmt w:val="decimal"/>
      <w:lvlText w:val=""/>
      <w:lvlJc w:val="left"/>
    </w:lvl>
    <w:lvl w:ilvl="2" w:tplc="716A6C06">
      <w:numFmt w:val="decimal"/>
      <w:lvlText w:val=""/>
      <w:lvlJc w:val="left"/>
    </w:lvl>
    <w:lvl w:ilvl="3" w:tplc="BFEE877C">
      <w:numFmt w:val="decimal"/>
      <w:lvlText w:val=""/>
      <w:lvlJc w:val="left"/>
    </w:lvl>
    <w:lvl w:ilvl="4" w:tplc="1D7EEA1A">
      <w:numFmt w:val="decimal"/>
      <w:lvlText w:val=""/>
      <w:lvlJc w:val="left"/>
    </w:lvl>
    <w:lvl w:ilvl="5" w:tplc="948E75FA">
      <w:numFmt w:val="decimal"/>
      <w:lvlText w:val=""/>
      <w:lvlJc w:val="left"/>
    </w:lvl>
    <w:lvl w:ilvl="6" w:tplc="52667F48">
      <w:numFmt w:val="decimal"/>
      <w:lvlText w:val=""/>
      <w:lvlJc w:val="left"/>
    </w:lvl>
    <w:lvl w:ilvl="7" w:tplc="8AAC8574">
      <w:numFmt w:val="decimal"/>
      <w:lvlText w:val=""/>
      <w:lvlJc w:val="left"/>
    </w:lvl>
    <w:lvl w:ilvl="8" w:tplc="1CEE479C">
      <w:numFmt w:val="decimal"/>
      <w:lvlText w:val=""/>
      <w:lvlJc w:val="left"/>
    </w:lvl>
  </w:abstractNum>
  <w:abstractNum w:abstractNumId="1642" w15:restartNumberingAfterBreak="0">
    <w:nsid w:val="7FA8159D"/>
    <w:multiLevelType w:val="hybridMultilevel"/>
    <w:tmpl w:val="9C26FBF6"/>
    <w:lvl w:ilvl="0" w:tplc="92CE63E8">
      <w:start w:val="1"/>
      <w:numFmt w:val="bullet"/>
      <w:lvlText w:val=""/>
      <w:lvlJc w:val="left"/>
      <w:pPr>
        <w:ind w:left="720" w:hanging="360"/>
      </w:pPr>
      <w:rPr>
        <w:rFonts w:ascii="Symbol" w:hAnsi="Symbol" w:hint="default"/>
      </w:rPr>
    </w:lvl>
    <w:lvl w:ilvl="1" w:tplc="10362410">
      <w:numFmt w:val="decimal"/>
      <w:lvlText w:val=""/>
      <w:lvlJc w:val="left"/>
    </w:lvl>
    <w:lvl w:ilvl="2" w:tplc="DB747D8E">
      <w:numFmt w:val="decimal"/>
      <w:lvlText w:val=""/>
      <w:lvlJc w:val="left"/>
    </w:lvl>
    <w:lvl w:ilvl="3" w:tplc="4C46B1D8">
      <w:numFmt w:val="decimal"/>
      <w:lvlText w:val=""/>
      <w:lvlJc w:val="left"/>
    </w:lvl>
    <w:lvl w:ilvl="4" w:tplc="5742FB4A">
      <w:numFmt w:val="decimal"/>
      <w:lvlText w:val=""/>
      <w:lvlJc w:val="left"/>
    </w:lvl>
    <w:lvl w:ilvl="5" w:tplc="F9C83498">
      <w:numFmt w:val="decimal"/>
      <w:lvlText w:val=""/>
      <w:lvlJc w:val="left"/>
    </w:lvl>
    <w:lvl w:ilvl="6" w:tplc="37E24408">
      <w:numFmt w:val="decimal"/>
      <w:lvlText w:val=""/>
      <w:lvlJc w:val="left"/>
    </w:lvl>
    <w:lvl w:ilvl="7" w:tplc="74F2DDA2">
      <w:numFmt w:val="decimal"/>
      <w:lvlText w:val=""/>
      <w:lvlJc w:val="left"/>
    </w:lvl>
    <w:lvl w:ilvl="8" w:tplc="0958CCF8">
      <w:numFmt w:val="decimal"/>
      <w:lvlText w:val=""/>
      <w:lvlJc w:val="left"/>
    </w:lvl>
  </w:abstractNum>
  <w:abstractNum w:abstractNumId="1643" w15:restartNumberingAfterBreak="0">
    <w:nsid w:val="7FAF31D1"/>
    <w:multiLevelType w:val="hybridMultilevel"/>
    <w:tmpl w:val="A8A2F06E"/>
    <w:lvl w:ilvl="0" w:tplc="6CD0CB9C">
      <w:start w:val="1"/>
      <w:numFmt w:val="bullet"/>
      <w:lvlText w:val=""/>
      <w:lvlJc w:val="left"/>
      <w:pPr>
        <w:ind w:left="720" w:hanging="360"/>
      </w:pPr>
      <w:rPr>
        <w:rFonts w:ascii="Symbol" w:hAnsi="Symbol" w:hint="default"/>
      </w:rPr>
    </w:lvl>
    <w:lvl w:ilvl="1" w:tplc="D48EEF90">
      <w:numFmt w:val="decimal"/>
      <w:lvlText w:val=""/>
      <w:lvlJc w:val="left"/>
    </w:lvl>
    <w:lvl w:ilvl="2" w:tplc="1568946C">
      <w:numFmt w:val="decimal"/>
      <w:lvlText w:val=""/>
      <w:lvlJc w:val="left"/>
    </w:lvl>
    <w:lvl w:ilvl="3" w:tplc="65B40648">
      <w:numFmt w:val="decimal"/>
      <w:lvlText w:val=""/>
      <w:lvlJc w:val="left"/>
    </w:lvl>
    <w:lvl w:ilvl="4" w:tplc="379CDF7C">
      <w:numFmt w:val="decimal"/>
      <w:lvlText w:val=""/>
      <w:lvlJc w:val="left"/>
    </w:lvl>
    <w:lvl w:ilvl="5" w:tplc="5258903A">
      <w:numFmt w:val="decimal"/>
      <w:lvlText w:val=""/>
      <w:lvlJc w:val="left"/>
    </w:lvl>
    <w:lvl w:ilvl="6" w:tplc="8E1C4000">
      <w:numFmt w:val="decimal"/>
      <w:lvlText w:val=""/>
      <w:lvlJc w:val="left"/>
    </w:lvl>
    <w:lvl w:ilvl="7" w:tplc="A6B041BA">
      <w:numFmt w:val="decimal"/>
      <w:lvlText w:val=""/>
      <w:lvlJc w:val="left"/>
    </w:lvl>
    <w:lvl w:ilvl="8" w:tplc="E5B62656">
      <w:numFmt w:val="decimal"/>
      <w:lvlText w:val=""/>
      <w:lvlJc w:val="left"/>
    </w:lvl>
  </w:abstractNum>
  <w:abstractNum w:abstractNumId="1644" w15:restartNumberingAfterBreak="0">
    <w:nsid w:val="7FCC7D06"/>
    <w:multiLevelType w:val="hybridMultilevel"/>
    <w:tmpl w:val="4E2A1634"/>
    <w:lvl w:ilvl="0" w:tplc="0A12ADB8">
      <w:start w:val="1"/>
      <w:numFmt w:val="bullet"/>
      <w:lvlText w:val=""/>
      <w:lvlJc w:val="left"/>
      <w:pPr>
        <w:ind w:left="720" w:hanging="360"/>
      </w:pPr>
      <w:rPr>
        <w:rFonts w:ascii="Symbol" w:hAnsi="Symbol" w:hint="default"/>
      </w:rPr>
    </w:lvl>
    <w:lvl w:ilvl="1" w:tplc="EDB0F724">
      <w:numFmt w:val="decimal"/>
      <w:lvlText w:val=""/>
      <w:lvlJc w:val="left"/>
    </w:lvl>
    <w:lvl w:ilvl="2" w:tplc="E36C60AA">
      <w:numFmt w:val="decimal"/>
      <w:lvlText w:val=""/>
      <w:lvlJc w:val="left"/>
    </w:lvl>
    <w:lvl w:ilvl="3" w:tplc="F8B86E86">
      <w:numFmt w:val="decimal"/>
      <w:lvlText w:val=""/>
      <w:lvlJc w:val="left"/>
    </w:lvl>
    <w:lvl w:ilvl="4" w:tplc="969C53B8">
      <w:numFmt w:val="decimal"/>
      <w:lvlText w:val=""/>
      <w:lvlJc w:val="left"/>
    </w:lvl>
    <w:lvl w:ilvl="5" w:tplc="35EE6068">
      <w:numFmt w:val="decimal"/>
      <w:lvlText w:val=""/>
      <w:lvlJc w:val="left"/>
    </w:lvl>
    <w:lvl w:ilvl="6" w:tplc="F74A989A">
      <w:numFmt w:val="decimal"/>
      <w:lvlText w:val=""/>
      <w:lvlJc w:val="left"/>
    </w:lvl>
    <w:lvl w:ilvl="7" w:tplc="D2CED3BA">
      <w:numFmt w:val="decimal"/>
      <w:lvlText w:val=""/>
      <w:lvlJc w:val="left"/>
    </w:lvl>
    <w:lvl w:ilvl="8" w:tplc="FF90D35E">
      <w:numFmt w:val="decimal"/>
      <w:lvlText w:val=""/>
      <w:lvlJc w:val="left"/>
    </w:lvl>
  </w:abstractNum>
  <w:abstractNum w:abstractNumId="1645" w15:restartNumberingAfterBreak="0">
    <w:nsid w:val="7FD25FE9"/>
    <w:multiLevelType w:val="hybridMultilevel"/>
    <w:tmpl w:val="4C9A01FE"/>
    <w:lvl w:ilvl="0" w:tplc="D6701926">
      <w:start w:val="1"/>
      <w:numFmt w:val="bullet"/>
      <w:lvlText w:val=""/>
      <w:lvlJc w:val="left"/>
      <w:pPr>
        <w:ind w:left="720" w:hanging="360"/>
      </w:pPr>
      <w:rPr>
        <w:rFonts w:ascii="Symbol" w:hAnsi="Symbol" w:hint="default"/>
      </w:rPr>
    </w:lvl>
    <w:lvl w:ilvl="1" w:tplc="0AB2D1F0">
      <w:numFmt w:val="decimal"/>
      <w:lvlText w:val=""/>
      <w:lvlJc w:val="left"/>
    </w:lvl>
    <w:lvl w:ilvl="2" w:tplc="A028A89C">
      <w:numFmt w:val="decimal"/>
      <w:lvlText w:val=""/>
      <w:lvlJc w:val="left"/>
    </w:lvl>
    <w:lvl w:ilvl="3" w:tplc="DBAE3014">
      <w:numFmt w:val="decimal"/>
      <w:lvlText w:val=""/>
      <w:lvlJc w:val="left"/>
    </w:lvl>
    <w:lvl w:ilvl="4" w:tplc="CDF2526A">
      <w:numFmt w:val="decimal"/>
      <w:lvlText w:val=""/>
      <w:lvlJc w:val="left"/>
    </w:lvl>
    <w:lvl w:ilvl="5" w:tplc="3A9CD90E">
      <w:numFmt w:val="decimal"/>
      <w:lvlText w:val=""/>
      <w:lvlJc w:val="left"/>
    </w:lvl>
    <w:lvl w:ilvl="6" w:tplc="7D98A5A6">
      <w:numFmt w:val="decimal"/>
      <w:lvlText w:val=""/>
      <w:lvlJc w:val="left"/>
    </w:lvl>
    <w:lvl w:ilvl="7" w:tplc="4C4EB3E8">
      <w:numFmt w:val="decimal"/>
      <w:lvlText w:val=""/>
      <w:lvlJc w:val="left"/>
    </w:lvl>
    <w:lvl w:ilvl="8" w:tplc="53A43E2A">
      <w:numFmt w:val="decimal"/>
      <w:lvlText w:val=""/>
      <w:lvlJc w:val="left"/>
    </w:lvl>
  </w:abstractNum>
  <w:abstractNum w:abstractNumId="1646" w15:restartNumberingAfterBreak="0">
    <w:nsid w:val="7FFB1FF9"/>
    <w:multiLevelType w:val="hybridMultilevel"/>
    <w:tmpl w:val="B16E5EE6"/>
    <w:lvl w:ilvl="0" w:tplc="26527B70">
      <w:numFmt w:val="decimal"/>
      <w:lvlText w:val=""/>
      <w:lvlJc w:val="left"/>
    </w:lvl>
    <w:lvl w:ilvl="1" w:tplc="DA6AB868">
      <w:start w:val="1"/>
      <w:numFmt w:val="bullet"/>
      <w:lvlText w:val=""/>
      <w:lvlJc w:val="left"/>
      <w:pPr>
        <w:ind w:left="1440" w:hanging="360"/>
      </w:pPr>
      <w:rPr>
        <w:rFonts w:ascii="Symbol" w:hAnsi="Symbol" w:hint="default"/>
      </w:rPr>
    </w:lvl>
    <w:lvl w:ilvl="2" w:tplc="DE003F48">
      <w:numFmt w:val="decimal"/>
      <w:lvlText w:val=""/>
      <w:lvlJc w:val="left"/>
    </w:lvl>
    <w:lvl w:ilvl="3" w:tplc="1928712C">
      <w:numFmt w:val="decimal"/>
      <w:lvlText w:val=""/>
      <w:lvlJc w:val="left"/>
    </w:lvl>
    <w:lvl w:ilvl="4" w:tplc="07B62B66">
      <w:numFmt w:val="decimal"/>
      <w:lvlText w:val=""/>
      <w:lvlJc w:val="left"/>
    </w:lvl>
    <w:lvl w:ilvl="5" w:tplc="776C0B62">
      <w:numFmt w:val="decimal"/>
      <w:lvlText w:val=""/>
      <w:lvlJc w:val="left"/>
    </w:lvl>
    <w:lvl w:ilvl="6" w:tplc="300E0872">
      <w:numFmt w:val="decimal"/>
      <w:lvlText w:val=""/>
      <w:lvlJc w:val="left"/>
    </w:lvl>
    <w:lvl w:ilvl="7" w:tplc="591CE266">
      <w:numFmt w:val="decimal"/>
      <w:lvlText w:val=""/>
      <w:lvlJc w:val="left"/>
    </w:lvl>
    <w:lvl w:ilvl="8" w:tplc="2256AABE">
      <w:numFmt w:val="decimal"/>
      <w:lvlText w:val=""/>
      <w:lvlJc w:val="left"/>
    </w:lvl>
  </w:abstractNum>
  <w:num w:numId="1" w16cid:durableId="1413156831">
    <w:abstractNumId w:val="1222"/>
  </w:num>
  <w:num w:numId="2" w16cid:durableId="1701009692">
    <w:abstractNumId w:val="350"/>
  </w:num>
  <w:num w:numId="3" w16cid:durableId="960843395">
    <w:abstractNumId w:val="1307"/>
  </w:num>
  <w:num w:numId="4" w16cid:durableId="1551961111">
    <w:abstractNumId w:val="1059"/>
  </w:num>
  <w:num w:numId="5" w16cid:durableId="1746565829">
    <w:abstractNumId w:val="1353"/>
  </w:num>
  <w:num w:numId="6" w16cid:durableId="1611544280">
    <w:abstractNumId w:val="1458"/>
  </w:num>
  <w:num w:numId="7" w16cid:durableId="315113833">
    <w:abstractNumId w:val="277"/>
  </w:num>
  <w:num w:numId="8" w16cid:durableId="2020766978">
    <w:abstractNumId w:val="1359"/>
  </w:num>
  <w:num w:numId="9" w16cid:durableId="1410537680">
    <w:abstractNumId w:val="947"/>
  </w:num>
  <w:num w:numId="10" w16cid:durableId="469401214">
    <w:abstractNumId w:val="1495"/>
  </w:num>
  <w:num w:numId="11" w16cid:durableId="960918580">
    <w:abstractNumId w:val="1019"/>
  </w:num>
  <w:num w:numId="12" w16cid:durableId="901796047">
    <w:abstractNumId w:val="287"/>
  </w:num>
  <w:num w:numId="13" w16cid:durableId="1847018578">
    <w:abstractNumId w:val="100"/>
  </w:num>
  <w:num w:numId="14" w16cid:durableId="36394622">
    <w:abstractNumId w:val="409"/>
  </w:num>
  <w:num w:numId="15" w16cid:durableId="76247932">
    <w:abstractNumId w:val="1295"/>
  </w:num>
  <w:num w:numId="16" w16cid:durableId="61683364">
    <w:abstractNumId w:val="1547"/>
  </w:num>
  <w:num w:numId="17" w16cid:durableId="1773092053">
    <w:abstractNumId w:val="1346"/>
  </w:num>
  <w:num w:numId="18" w16cid:durableId="576476736">
    <w:abstractNumId w:val="1542"/>
  </w:num>
  <w:num w:numId="19" w16cid:durableId="1295797161">
    <w:abstractNumId w:val="257"/>
  </w:num>
  <w:num w:numId="20" w16cid:durableId="1151678348">
    <w:abstractNumId w:val="376"/>
  </w:num>
  <w:num w:numId="21" w16cid:durableId="1238831030">
    <w:abstractNumId w:val="113"/>
  </w:num>
  <w:num w:numId="22" w16cid:durableId="716784826">
    <w:abstractNumId w:val="729"/>
  </w:num>
  <w:num w:numId="23" w16cid:durableId="1274626863">
    <w:abstractNumId w:val="1298"/>
  </w:num>
  <w:num w:numId="24" w16cid:durableId="1946648419">
    <w:abstractNumId w:val="1162"/>
  </w:num>
  <w:num w:numId="25" w16cid:durableId="616176220">
    <w:abstractNumId w:val="59"/>
  </w:num>
  <w:num w:numId="26" w16cid:durableId="641423827">
    <w:abstractNumId w:val="206"/>
  </w:num>
  <w:num w:numId="27" w16cid:durableId="1837113952">
    <w:abstractNumId w:val="730"/>
  </w:num>
  <w:num w:numId="28" w16cid:durableId="363793693">
    <w:abstractNumId w:val="115"/>
  </w:num>
  <w:num w:numId="29" w16cid:durableId="1480339458">
    <w:abstractNumId w:val="1044"/>
  </w:num>
  <w:num w:numId="30" w16cid:durableId="629556920">
    <w:abstractNumId w:val="1396"/>
  </w:num>
  <w:num w:numId="31" w16cid:durableId="1035694921">
    <w:abstractNumId w:val="1007"/>
  </w:num>
  <w:num w:numId="32" w16cid:durableId="107698234">
    <w:abstractNumId w:val="187"/>
  </w:num>
  <w:num w:numId="33" w16cid:durableId="198590639">
    <w:abstractNumId w:val="37"/>
  </w:num>
  <w:num w:numId="34" w16cid:durableId="770903340">
    <w:abstractNumId w:val="55"/>
  </w:num>
  <w:num w:numId="35" w16cid:durableId="378869836">
    <w:abstractNumId w:val="866"/>
  </w:num>
  <w:num w:numId="36" w16cid:durableId="724717275">
    <w:abstractNumId w:val="1034"/>
  </w:num>
  <w:num w:numId="37" w16cid:durableId="1012758292">
    <w:abstractNumId w:val="1082"/>
  </w:num>
  <w:num w:numId="38" w16cid:durableId="1745761263">
    <w:abstractNumId w:val="191"/>
  </w:num>
  <w:num w:numId="39" w16cid:durableId="642737559">
    <w:abstractNumId w:val="1107"/>
  </w:num>
  <w:num w:numId="40" w16cid:durableId="184835060">
    <w:abstractNumId w:val="313"/>
  </w:num>
  <w:num w:numId="41" w16cid:durableId="1599438252">
    <w:abstractNumId w:val="102"/>
  </w:num>
  <w:num w:numId="42" w16cid:durableId="1779175136">
    <w:abstractNumId w:val="1560"/>
  </w:num>
  <w:num w:numId="43" w16cid:durableId="1146316634">
    <w:abstractNumId w:val="1474"/>
  </w:num>
  <w:num w:numId="44" w16cid:durableId="1514219859">
    <w:abstractNumId w:val="1283"/>
  </w:num>
  <w:num w:numId="45" w16cid:durableId="347294634">
    <w:abstractNumId w:val="1453"/>
  </w:num>
  <w:num w:numId="46" w16cid:durableId="289409685">
    <w:abstractNumId w:val="399"/>
  </w:num>
  <w:num w:numId="47" w16cid:durableId="515072552">
    <w:abstractNumId w:val="268"/>
  </w:num>
  <w:num w:numId="48" w16cid:durableId="387800685">
    <w:abstractNumId w:val="571"/>
  </w:num>
  <w:num w:numId="49" w16cid:durableId="665671807">
    <w:abstractNumId w:val="484"/>
  </w:num>
  <w:num w:numId="50" w16cid:durableId="760445477">
    <w:abstractNumId w:val="1127"/>
  </w:num>
  <w:num w:numId="51" w16cid:durableId="1028943976">
    <w:abstractNumId w:val="963"/>
  </w:num>
  <w:num w:numId="52" w16cid:durableId="207499799">
    <w:abstractNumId w:val="1640"/>
  </w:num>
  <w:num w:numId="53" w16cid:durableId="178348587">
    <w:abstractNumId w:val="674"/>
  </w:num>
  <w:num w:numId="54" w16cid:durableId="629752091">
    <w:abstractNumId w:val="553"/>
  </w:num>
  <w:num w:numId="55" w16cid:durableId="81610445">
    <w:abstractNumId w:val="1374"/>
  </w:num>
  <w:num w:numId="56" w16cid:durableId="660159282">
    <w:abstractNumId w:val="477"/>
  </w:num>
  <w:num w:numId="57" w16cid:durableId="1904024696">
    <w:abstractNumId w:val="180"/>
  </w:num>
  <w:num w:numId="58" w16cid:durableId="2006738487">
    <w:abstractNumId w:val="1358"/>
  </w:num>
  <w:num w:numId="59" w16cid:durableId="2003242873">
    <w:abstractNumId w:val="1118"/>
  </w:num>
  <w:num w:numId="60" w16cid:durableId="484396155">
    <w:abstractNumId w:val="831"/>
  </w:num>
  <w:num w:numId="61" w16cid:durableId="2055228833">
    <w:abstractNumId w:val="760"/>
  </w:num>
  <w:num w:numId="62" w16cid:durableId="1455127511">
    <w:abstractNumId w:val="327"/>
  </w:num>
  <w:num w:numId="63" w16cid:durableId="282273233">
    <w:abstractNumId w:val="362"/>
  </w:num>
  <w:num w:numId="64" w16cid:durableId="1183284487">
    <w:abstractNumId w:val="1159"/>
  </w:num>
  <w:num w:numId="65" w16cid:durableId="181405199">
    <w:abstractNumId w:val="1543"/>
  </w:num>
  <w:num w:numId="66" w16cid:durableId="1512258045">
    <w:abstractNumId w:val="1208"/>
  </w:num>
  <w:num w:numId="67" w16cid:durableId="878862299">
    <w:abstractNumId w:val="1612"/>
  </w:num>
  <w:num w:numId="68" w16cid:durableId="1979455009">
    <w:abstractNumId w:val="792"/>
  </w:num>
  <w:num w:numId="69" w16cid:durableId="1472408403">
    <w:abstractNumId w:val="1003"/>
  </w:num>
  <w:num w:numId="70" w16cid:durableId="768357148">
    <w:abstractNumId w:val="588"/>
  </w:num>
  <w:num w:numId="71" w16cid:durableId="990912153">
    <w:abstractNumId w:val="172"/>
  </w:num>
  <w:num w:numId="72" w16cid:durableId="463233812">
    <w:abstractNumId w:val="370"/>
  </w:num>
  <w:num w:numId="73" w16cid:durableId="49807765">
    <w:abstractNumId w:val="497"/>
  </w:num>
  <w:num w:numId="74" w16cid:durableId="459807041">
    <w:abstractNumId w:val="1397"/>
  </w:num>
  <w:num w:numId="75" w16cid:durableId="1127354499">
    <w:abstractNumId w:val="1070"/>
  </w:num>
  <w:num w:numId="76" w16cid:durableId="326715374">
    <w:abstractNumId w:val="1168"/>
  </w:num>
  <w:num w:numId="77" w16cid:durableId="960186248">
    <w:abstractNumId w:val="188"/>
  </w:num>
  <w:num w:numId="78" w16cid:durableId="1015765823">
    <w:abstractNumId w:val="750"/>
  </w:num>
  <w:num w:numId="79" w16cid:durableId="1913348757">
    <w:abstractNumId w:val="1090"/>
  </w:num>
  <w:num w:numId="80" w16cid:durableId="1118571800">
    <w:abstractNumId w:val="1363"/>
  </w:num>
  <w:num w:numId="81" w16cid:durableId="1252355964">
    <w:abstractNumId w:val="413"/>
  </w:num>
  <w:num w:numId="82" w16cid:durableId="769666544">
    <w:abstractNumId w:val="1142"/>
  </w:num>
  <w:num w:numId="83" w16cid:durableId="613941661">
    <w:abstractNumId w:val="1587"/>
  </w:num>
  <w:num w:numId="84" w16cid:durableId="935360591">
    <w:abstractNumId w:val="1272"/>
  </w:num>
  <w:num w:numId="85" w16cid:durableId="1596596871">
    <w:abstractNumId w:val="1229"/>
  </w:num>
  <w:num w:numId="86" w16cid:durableId="1868375230">
    <w:abstractNumId w:val="567"/>
  </w:num>
  <w:num w:numId="87" w16cid:durableId="467019937">
    <w:abstractNumId w:val="643"/>
  </w:num>
  <w:num w:numId="88" w16cid:durableId="441726440">
    <w:abstractNumId w:val="1286"/>
  </w:num>
  <w:num w:numId="89" w16cid:durableId="2025395145">
    <w:abstractNumId w:val="737"/>
  </w:num>
  <w:num w:numId="90" w16cid:durableId="1054961783">
    <w:abstractNumId w:val="702"/>
  </w:num>
  <w:num w:numId="91" w16cid:durableId="477577705">
    <w:abstractNumId w:val="393"/>
  </w:num>
  <w:num w:numId="92" w16cid:durableId="1526290915">
    <w:abstractNumId w:val="1432"/>
  </w:num>
  <w:num w:numId="93" w16cid:durableId="403528368">
    <w:abstractNumId w:val="606"/>
  </w:num>
  <w:num w:numId="94" w16cid:durableId="806777166">
    <w:abstractNumId w:val="254"/>
  </w:num>
  <w:num w:numId="95" w16cid:durableId="533734240">
    <w:abstractNumId w:val="1207"/>
  </w:num>
  <w:num w:numId="96" w16cid:durableId="886575877">
    <w:abstractNumId w:val="746"/>
  </w:num>
  <w:num w:numId="97" w16cid:durableId="887108312">
    <w:abstractNumId w:val="1333"/>
  </w:num>
  <w:num w:numId="98" w16cid:durableId="2119762463">
    <w:abstractNumId w:val="755"/>
  </w:num>
  <w:num w:numId="99" w16cid:durableId="1501264668">
    <w:abstractNumId w:val="738"/>
  </w:num>
  <w:num w:numId="100" w16cid:durableId="2025085554">
    <w:abstractNumId w:val="786"/>
  </w:num>
  <w:num w:numId="101" w16cid:durableId="1909880543">
    <w:abstractNumId w:val="869"/>
  </w:num>
  <w:num w:numId="102" w16cid:durableId="1530987812">
    <w:abstractNumId w:val="948"/>
  </w:num>
  <w:num w:numId="103" w16cid:durableId="540364133">
    <w:abstractNumId w:val="1281"/>
  </w:num>
  <w:num w:numId="104" w16cid:durableId="1438065849">
    <w:abstractNumId w:val="1493"/>
  </w:num>
  <w:num w:numId="105" w16cid:durableId="24018510">
    <w:abstractNumId w:val="910"/>
  </w:num>
  <w:num w:numId="106" w16cid:durableId="240220036">
    <w:abstractNumId w:val="1231"/>
  </w:num>
  <w:num w:numId="107" w16cid:durableId="645472874">
    <w:abstractNumId w:val="437"/>
  </w:num>
  <w:num w:numId="108" w16cid:durableId="1996757522">
    <w:abstractNumId w:val="542"/>
  </w:num>
  <w:num w:numId="109" w16cid:durableId="280190806">
    <w:abstractNumId w:val="1379"/>
  </w:num>
  <w:num w:numId="110" w16cid:durableId="155151861">
    <w:abstractNumId w:val="731"/>
  </w:num>
  <w:num w:numId="111" w16cid:durableId="113718481">
    <w:abstractNumId w:val="923"/>
  </w:num>
  <w:num w:numId="112" w16cid:durableId="425156496">
    <w:abstractNumId w:val="286"/>
  </w:num>
  <w:num w:numId="113" w16cid:durableId="1114976884">
    <w:abstractNumId w:val="591"/>
  </w:num>
  <w:num w:numId="114" w16cid:durableId="621807786">
    <w:abstractNumId w:val="1625"/>
  </w:num>
  <w:num w:numId="115" w16cid:durableId="939215288">
    <w:abstractNumId w:val="644"/>
  </w:num>
  <w:num w:numId="116" w16cid:durableId="1424691171">
    <w:abstractNumId w:val="955"/>
  </w:num>
  <w:num w:numId="117" w16cid:durableId="1387559772">
    <w:abstractNumId w:val="184"/>
  </w:num>
  <w:num w:numId="118" w16cid:durableId="1658731091">
    <w:abstractNumId w:val="330"/>
  </w:num>
  <w:num w:numId="119" w16cid:durableId="692456209">
    <w:abstractNumId w:val="1083"/>
  </w:num>
  <w:num w:numId="120" w16cid:durableId="638648492">
    <w:abstractNumId w:val="1376"/>
  </w:num>
  <w:num w:numId="121" w16cid:durableId="1952930275">
    <w:abstractNumId w:val="1274"/>
  </w:num>
  <w:num w:numId="122" w16cid:durableId="1426460407">
    <w:abstractNumId w:val="329"/>
  </w:num>
  <w:num w:numId="123" w16cid:durableId="151337196">
    <w:abstractNumId w:val="962"/>
  </w:num>
  <w:num w:numId="124" w16cid:durableId="1660771197">
    <w:abstractNumId w:val="607"/>
  </w:num>
  <w:num w:numId="125" w16cid:durableId="429156051">
    <w:abstractNumId w:val="1322"/>
  </w:num>
  <w:num w:numId="126" w16cid:durableId="803431817">
    <w:abstractNumId w:val="821"/>
  </w:num>
  <w:num w:numId="127" w16cid:durableId="2019847180">
    <w:abstractNumId w:val="1318"/>
  </w:num>
  <w:num w:numId="128" w16cid:durableId="405150020">
    <w:abstractNumId w:val="127"/>
  </w:num>
  <w:num w:numId="129" w16cid:durableId="875776324">
    <w:abstractNumId w:val="582"/>
  </w:num>
  <w:num w:numId="130" w16cid:durableId="665595433">
    <w:abstractNumId w:val="326"/>
  </w:num>
  <w:num w:numId="131" w16cid:durableId="1455054112">
    <w:abstractNumId w:val="473"/>
  </w:num>
  <w:num w:numId="132" w16cid:durableId="1832283673">
    <w:abstractNumId w:val="1398"/>
  </w:num>
  <w:num w:numId="133" w16cid:durableId="865680206">
    <w:abstractNumId w:val="424"/>
  </w:num>
  <w:num w:numId="134" w16cid:durableId="2017074060">
    <w:abstractNumId w:val="1099"/>
  </w:num>
  <w:num w:numId="135" w16cid:durableId="654266503">
    <w:abstractNumId w:val="979"/>
  </w:num>
  <w:num w:numId="136" w16cid:durableId="1344092221">
    <w:abstractNumId w:val="1021"/>
  </w:num>
  <w:num w:numId="137" w16cid:durableId="145321782">
    <w:abstractNumId w:val="741"/>
  </w:num>
  <w:num w:numId="138" w16cid:durableId="1022436516">
    <w:abstractNumId w:val="1462"/>
  </w:num>
  <w:num w:numId="139" w16cid:durableId="1808015233">
    <w:abstractNumId w:val="1196"/>
  </w:num>
  <w:num w:numId="140" w16cid:durableId="471362851">
    <w:abstractNumId w:val="926"/>
  </w:num>
  <w:num w:numId="141" w16cid:durableId="1180925485">
    <w:abstractNumId w:val="818"/>
  </w:num>
  <w:num w:numId="142" w16cid:durableId="133526314">
    <w:abstractNumId w:val="1258"/>
  </w:num>
  <w:num w:numId="143" w16cid:durableId="1781218505">
    <w:abstractNumId w:val="1400"/>
  </w:num>
  <w:num w:numId="144" w16cid:durableId="1203052848">
    <w:abstractNumId w:val="1254"/>
  </w:num>
  <w:num w:numId="145" w16cid:durableId="1100831125">
    <w:abstractNumId w:val="845"/>
  </w:num>
  <w:num w:numId="146" w16cid:durableId="581526329">
    <w:abstractNumId w:val="144"/>
  </w:num>
  <w:num w:numId="147" w16cid:durableId="2087527734">
    <w:abstractNumId w:val="800"/>
  </w:num>
  <w:num w:numId="148" w16cid:durableId="1031416966">
    <w:abstractNumId w:val="251"/>
  </w:num>
  <w:num w:numId="149" w16cid:durableId="703095593">
    <w:abstractNumId w:val="1181"/>
  </w:num>
  <w:num w:numId="150" w16cid:durableId="1113936849">
    <w:abstractNumId w:val="561"/>
  </w:num>
  <w:num w:numId="151" w16cid:durableId="1343049254">
    <w:abstractNumId w:val="203"/>
  </w:num>
  <w:num w:numId="152" w16cid:durableId="1351178168">
    <w:abstractNumId w:val="1304"/>
  </w:num>
  <w:num w:numId="153" w16cid:durableId="1870340209">
    <w:abstractNumId w:val="882"/>
  </w:num>
  <w:num w:numId="154" w16cid:durableId="518392149">
    <w:abstractNumId w:val="1442"/>
  </w:num>
  <w:num w:numId="155" w16cid:durableId="289627989">
    <w:abstractNumId w:val="974"/>
  </w:num>
  <w:num w:numId="156" w16cid:durableId="504514295">
    <w:abstractNumId w:val="1105"/>
  </w:num>
  <w:num w:numId="157" w16cid:durableId="2040466970">
    <w:abstractNumId w:val="1149"/>
  </w:num>
  <w:num w:numId="158" w16cid:durableId="680090175">
    <w:abstractNumId w:val="358"/>
  </w:num>
  <w:num w:numId="159" w16cid:durableId="686516794">
    <w:abstractNumId w:val="1411"/>
  </w:num>
  <w:num w:numId="160" w16cid:durableId="476730965">
    <w:abstractNumId w:val="836"/>
  </w:num>
  <w:num w:numId="161" w16cid:durableId="1670791002">
    <w:abstractNumId w:val="961"/>
  </w:num>
  <w:num w:numId="162" w16cid:durableId="1518882185">
    <w:abstractNumId w:val="1071"/>
  </w:num>
  <w:num w:numId="163" w16cid:durableId="1193884000">
    <w:abstractNumId w:val="1284"/>
  </w:num>
  <w:num w:numId="164" w16cid:durableId="463541632">
    <w:abstractNumId w:val="297"/>
  </w:num>
  <w:num w:numId="165" w16cid:durableId="425152724">
    <w:abstractNumId w:val="70"/>
  </w:num>
  <w:num w:numId="166" w16cid:durableId="718627052">
    <w:abstractNumId w:val="1125"/>
  </w:num>
  <w:num w:numId="167" w16cid:durableId="2115513685">
    <w:abstractNumId w:val="714"/>
  </w:num>
  <w:num w:numId="168" w16cid:durableId="1584414916">
    <w:abstractNumId w:val="6"/>
  </w:num>
  <w:num w:numId="169" w16cid:durableId="384110008">
    <w:abstractNumId w:val="1319"/>
  </w:num>
  <w:num w:numId="170" w16cid:durableId="2060281247">
    <w:abstractNumId w:val="998"/>
  </w:num>
  <w:num w:numId="171" w16cid:durableId="957571126">
    <w:abstractNumId w:val="335"/>
  </w:num>
  <w:num w:numId="172" w16cid:durableId="1095829837">
    <w:abstractNumId w:val="925"/>
  </w:num>
  <w:num w:numId="173" w16cid:durableId="1179849773">
    <w:abstractNumId w:val="1285"/>
  </w:num>
  <w:num w:numId="174" w16cid:durableId="643244771">
    <w:abstractNumId w:val="495"/>
  </w:num>
  <w:num w:numId="175" w16cid:durableId="108596670">
    <w:abstractNumId w:val="1266"/>
  </w:num>
  <w:num w:numId="176" w16cid:durableId="1963878095">
    <w:abstractNumId w:val="1073"/>
  </w:num>
  <w:num w:numId="177" w16cid:durableId="822504012">
    <w:abstractNumId w:val="933"/>
  </w:num>
  <w:num w:numId="178" w16cid:durableId="1091658481">
    <w:abstractNumId w:val="463"/>
  </w:num>
  <w:num w:numId="179" w16cid:durableId="1604996166">
    <w:abstractNumId w:val="1632"/>
  </w:num>
  <w:num w:numId="180" w16cid:durableId="706106332">
    <w:abstractNumId w:val="65"/>
  </w:num>
  <w:num w:numId="181" w16cid:durableId="373508277">
    <w:abstractNumId w:val="64"/>
  </w:num>
  <w:num w:numId="182" w16cid:durableId="938290104">
    <w:abstractNumId w:val="311"/>
  </w:num>
  <w:num w:numId="183" w16cid:durableId="1420251090">
    <w:abstractNumId w:val="720"/>
  </w:num>
  <w:num w:numId="184" w16cid:durableId="1404915685">
    <w:abstractNumId w:val="749"/>
  </w:num>
  <w:num w:numId="185" w16cid:durableId="818032198">
    <w:abstractNumId w:val="517"/>
  </w:num>
  <w:num w:numId="186" w16cid:durableId="2019843243">
    <w:abstractNumId w:val="428"/>
  </w:num>
  <w:num w:numId="187" w16cid:durableId="1797403787">
    <w:abstractNumId w:val="431"/>
  </w:num>
  <w:num w:numId="188" w16cid:durableId="1567954065">
    <w:abstractNumId w:val="1634"/>
  </w:num>
  <w:num w:numId="189" w16cid:durableId="1126001904">
    <w:abstractNumId w:val="1166"/>
  </w:num>
  <w:num w:numId="190" w16cid:durableId="1554732404">
    <w:abstractNumId w:val="357"/>
  </w:num>
  <w:num w:numId="191" w16cid:durableId="1373654789">
    <w:abstractNumId w:val="510"/>
  </w:num>
  <w:num w:numId="192" w16cid:durableId="2020812019">
    <w:abstractNumId w:val="856"/>
  </w:num>
  <w:num w:numId="193" w16cid:durableId="151532114">
    <w:abstractNumId w:val="701"/>
  </w:num>
  <w:num w:numId="194" w16cid:durableId="1059980658">
    <w:abstractNumId w:val="1146"/>
  </w:num>
  <w:num w:numId="195" w16cid:durableId="1056247725">
    <w:abstractNumId w:val="1328"/>
  </w:num>
  <w:num w:numId="196" w16cid:durableId="1226454610">
    <w:abstractNumId w:val="280"/>
  </w:num>
  <w:num w:numId="197" w16cid:durableId="1124154065">
    <w:abstractNumId w:val="1060"/>
  </w:num>
  <w:num w:numId="198" w16cid:durableId="1232812278">
    <w:abstractNumId w:val="1408"/>
  </w:num>
  <w:num w:numId="199" w16cid:durableId="1396852363">
    <w:abstractNumId w:val="681"/>
  </w:num>
  <w:num w:numId="200" w16cid:durableId="692458908">
    <w:abstractNumId w:val="848"/>
  </w:num>
  <w:num w:numId="201" w16cid:durableId="689648816">
    <w:abstractNumId w:val="130"/>
  </w:num>
  <w:num w:numId="202" w16cid:durableId="1480002511">
    <w:abstractNumId w:val="353"/>
  </w:num>
  <w:num w:numId="203" w16cid:durableId="2057581138">
    <w:abstractNumId w:val="215"/>
  </w:num>
  <w:num w:numId="204" w16cid:durableId="813064561">
    <w:abstractNumId w:val="696"/>
  </w:num>
  <w:num w:numId="205" w16cid:durableId="217018159">
    <w:abstractNumId w:val="711"/>
  </w:num>
  <w:num w:numId="206" w16cid:durableId="336620857">
    <w:abstractNumId w:val="656"/>
  </w:num>
  <w:num w:numId="207" w16cid:durableId="2085830925">
    <w:abstractNumId w:val="1642"/>
  </w:num>
  <w:num w:numId="208" w16cid:durableId="1603490630">
    <w:abstractNumId w:val="83"/>
  </w:num>
  <w:num w:numId="209" w16cid:durableId="1364358497">
    <w:abstractNumId w:val="777"/>
  </w:num>
  <w:num w:numId="210" w16cid:durableId="772939563">
    <w:abstractNumId w:val="865"/>
  </w:num>
  <w:num w:numId="211" w16cid:durableId="231964247">
    <w:abstractNumId w:val="1599"/>
  </w:num>
  <w:num w:numId="212" w16cid:durableId="1595750399">
    <w:abstractNumId w:val="465"/>
  </w:num>
  <w:num w:numId="213" w16cid:durableId="1651325776">
    <w:abstractNumId w:val="1172"/>
  </w:num>
  <w:num w:numId="214" w16cid:durableId="1771270525">
    <w:abstractNumId w:val="509"/>
  </w:num>
  <w:num w:numId="215" w16cid:durableId="1739328247">
    <w:abstractNumId w:val="1513"/>
  </w:num>
  <w:num w:numId="216" w16cid:durableId="1638753254">
    <w:abstractNumId w:val="1537"/>
  </w:num>
  <w:num w:numId="217" w16cid:durableId="2122138740">
    <w:abstractNumId w:val="467"/>
  </w:num>
  <w:num w:numId="218" w16cid:durableId="987200095">
    <w:abstractNumId w:val="1496"/>
  </w:num>
  <w:num w:numId="219" w16cid:durableId="1766805662">
    <w:abstractNumId w:val="1581"/>
  </w:num>
  <w:num w:numId="220" w16cid:durableId="1759053832">
    <w:abstractNumId w:val="139"/>
  </w:num>
  <w:num w:numId="221" w16cid:durableId="555432879">
    <w:abstractNumId w:val="1413"/>
  </w:num>
  <w:num w:numId="222" w16cid:durableId="1059211225">
    <w:abstractNumId w:val="1445"/>
  </w:num>
  <w:num w:numId="223" w16cid:durableId="689915701">
    <w:abstractNumId w:val="1577"/>
  </w:num>
  <w:num w:numId="224" w16cid:durableId="1044596666">
    <w:abstractNumId w:val="97"/>
  </w:num>
  <w:num w:numId="225" w16cid:durableId="1945992726">
    <w:abstractNumId w:val="1246"/>
  </w:num>
  <w:num w:numId="226" w16cid:durableId="749890986">
    <w:abstractNumId w:val="1338"/>
  </w:num>
  <w:num w:numId="227" w16cid:durableId="759568487">
    <w:abstractNumId w:val="803"/>
  </w:num>
  <w:num w:numId="228" w16cid:durableId="239601532">
    <w:abstractNumId w:val="969"/>
  </w:num>
  <w:num w:numId="229" w16cid:durableId="300499062">
    <w:abstractNumId w:val="1536"/>
  </w:num>
  <w:num w:numId="230" w16cid:durableId="107241700">
    <w:abstractNumId w:val="112"/>
  </w:num>
  <w:num w:numId="231" w16cid:durableId="454906507">
    <w:abstractNumId w:val="1187"/>
  </w:num>
  <w:num w:numId="232" w16cid:durableId="222105297">
    <w:abstractNumId w:val="160"/>
  </w:num>
  <w:num w:numId="233" w16cid:durableId="1664699558">
    <w:abstractNumId w:val="42"/>
  </w:num>
  <w:num w:numId="234" w16cid:durableId="2114545413">
    <w:abstractNumId w:val="197"/>
  </w:num>
  <w:num w:numId="235" w16cid:durableId="1780955652">
    <w:abstractNumId w:val="1025"/>
  </w:num>
  <w:num w:numId="236" w16cid:durableId="1791629312">
    <w:abstractNumId w:val="192"/>
  </w:num>
  <w:num w:numId="237" w16cid:durableId="159515628">
    <w:abstractNumId w:val="1301"/>
  </w:num>
  <w:num w:numId="238" w16cid:durableId="2025131785">
    <w:abstractNumId w:val="1015"/>
  </w:num>
  <w:num w:numId="239" w16cid:durableId="1727752071">
    <w:abstractNumId w:val="1302"/>
  </w:num>
  <w:num w:numId="240" w16cid:durableId="636689322">
    <w:abstractNumId w:val="877"/>
  </w:num>
  <w:num w:numId="241" w16cid:durableId="640817388">
    <w:abstractNumId w:val="1504"/>
  </w:num>
  <w:num w:numId="242" w16cid:durableId="226230996">
    <w:abstractNumId w:val="1058"/>
  </w:num>
  <w:num w:numId="243" w16cid:durableId="343898893">
    <w:abstractNumId w:val="1467"/>
  </w:num>
  <w:num w:numId="244" w16cid:durableId="430931486">
    <w:abstractNumId w:val="513"/>
  </w:num>
  <w:num w:numId="245" w16cid:durableId="114178346">
    <w:abstractNumId w:val="928"/>
  </w:num>
  <w:num w:numId="246" w16cid:durableId="1608997234">
    <w:abstractNumId w:val="1330"/>
  </w:num>
  <w:num w:numId="247" w16cid:durableId="1619948360">
    <w:abstractNumId w:val="629"/>
  </w:num>
  <w:num w:numId="248" w16cid:durableId="305551975">
    <w:abstractNumId w:val="123"/>
  </w:num>
  <w:num w:numId="249" w16cid:durableId="2041734480">
    <w:abstractNumId w:val="293"/>
  </w:num>
  <w:num w:numId="250" w16cid:durableId="1896701102">
    <w:abstractNumId w:val="604"/>
  </w:num>
  <w:num w:numId="251" w16cid:durableId="2118593741">
    <w:abstractNumId w:val="759"/>
  </w:num>
  <w:num w:numId="252" w16cid:durableId="951549239">
    <w:abstractNumId w:val="1308"/>
  </w:num>
  <w:num w:numId="253" w16cid:durableId="38820431">
    <w:abstractNumId w:val="1180"/>
  </w:num>
  <w:num w:numId="254" w16cid:durableId="1260872752">
    <w:abstractNumId w:val="1533"/>
  </w:num>
  <w:num w:numId="255" w16cid:durableId="1088893146">
    <w:abstractNumId w:val="1410"/>
  </w:num>
  <w:num w:numId="256" w16cid:durableId="724329153">
    <w:abstractNumId w:val="1375"/>
  </w:num>
  <w:num w:numId="257" w16cid:durableId="2103718490">
    <w:abstractNumId w:val="193"/>
  </w:num>
  <w:num w:numId="258" w16cid:durableId="1019233763">
    <w:abstractNumId w:val="896"/>
  </w:num>
  <w:num w:numId="259" w16cid:durableId="1465922436">
    <w:abstractNumId w:val="228"/>
  </w:num>
  <w:num w:numId="260" w16cid:durableId="1697582968">
    <w:abstractNumId w:val="61"/>
  </w:num>
  <w:num w:numId="261" w16cid:durableId="158428735">
    <w:abstractNumId w:val="234"/>
  </w:num>
  <w:num w:numId="262" w16cid:durableId="1006132348">
    <w:abstractNumId w:val="1297"/>
  </w:num>
  <w:num w:numId="263" w16cid:durableId="373162045">
    <w:abstractNumId w:val="1309"/>
  </w:num>
  <w:num w:numId="264" w16cid:durableId="1769816362">
    <w:abstractNumId w:val="1068"/>
  </w:num>
  <w:num w:numId="265" w16cid:durableId="2004431103">
    <w:abstractNumId w:val="519"/>
  </w:num>
  <w:num w:numId="266" w16cid:durableId="1408263200">
    <w:abstractNumId w:val="864"/>
  </w:num>
  <w:num w:numId="267" w16cid:durableId="339309959">
    <w:abstractNumId w:val="1578"/>
  </w:num>
  <w:num w:numId="268" w16cid:durableId="190146366">
    <w:abstractNumId w:val="1135"/>
  </w:num>
  <w:num w:numId="269" w16cid:durableId="1079790811">
    <w:abstractNumId w:val="1237"/>
  </w:num>
  <w:num w:numId="270" w16cid:durableId="436872472">
    <w:abstractNumId w:val="939"/>
  </w:num>
  <w:num w:numId="271" w16cid:durableId="1589119710">
    <w:abstractNumId w:val="1571"/>
  </w:num>
  <w:num w:numId="272" w16cid:durableId="1972862434">
    <w:abstractNumId w:val="550"/>
  </w:num>
  <w:num w:numId="273" w16cid:durableId="1889874800">
    <w:abstractNumId w:val="16"/>
  </w:num>
  <w:num w:numId="274" w16cid:durableId="1336304454">
    <w:abstractNumId w:val="494"/>
  </w:num>
  <w:num w:numId="275" w16cid:durableId="1324167918">
    <w:abstractNumId w:val="460"/>
  </w:num>
  <w:num w:numId="276" w16cid:durableId="1802841222">
    <w:abstractNumId w:val="1340"/>
  </w:num>
  <w:num w:numId="277" w16cid:durableId="926613921">
    <w:abstractNumId w:val="1416"/>
  </w:num>
  <w:num w:numId="278" w16cid:durableId="700322389">
    <w:abstractNumId w:val="1014"/>
  </w:num>
  <w:num w:numId="279" w16cid:durableId="1565793873">
    <w:abstractNumId w:val="951"/>
  </w:num>
  <w:num w:numId="280" w16cid:durableId="665935463">
    <w:abstractNumId w:val="17"/>
  </w:num>
  <w:num w:numId="281" w16cid:durableId="502478572">
    <w:abstractNumId w:val="776"/>
  </w:num>
  <w:num w:numId="282" w16cid:durableId="284623064">
    <w:abstractNumId w:val="204"/>
  </w:num>
  <w:num w:numId="283" w16cid:durableId="1585604202">
    <w:abstractNumId w:val="1418"/>
  </w:num>
  <w:num w:numId="284" w16cid:durableId="662318481">
    <w:abstractNumId w:val="1439"/>
  </w:num>
  <w:num w:numId="285" w16cid:durableId="2131389323">
    <w:abstractNumId w:val="405"/>
  </w:num>
  <w:num w:numId="286" w16cid:durableId="1095055306">
    <w:abstractNumId w:val="1377"/>
  </w:num>
  <w:num w:numId="287" w16cid:durableId="1374041672">
    <w:abstractNumId w:val="1339"/>
  </w:num>
  <w:num w:numId="288" w16cid:durableId="2088451308">
    <w:abstractNumId w:val="1556"/>
  </w:num>
  <w:num w:numId="289" w16cid:durableId="296497310">
    <w:abstractNumId w:val="45"/>
  </w:num>
  <w:num w:numId="290" w16cid:durableId="69741340">
    <w:abstractNumId w:val="325"/>
  </w:num>
  <w:num w:numId="291" w16cid:durableId="728655649">
    <w:abstractNumId w:val="1056"/>
  </w:num>
  <w:num w:numId="292" w16cid:durableId="726343781">
    <w:abstractNumId w:val="1454"/>
  </w:num>
  <w:num w:numId="293" w16cid:durableId="1028218746">
    <w:abstractNumId w:val="640"/>
  </w:num>
  <w:num w:numId="294" w16cid:durableId="1529218872">
    <w:abstractNumId w:val="282"/>
  </w:num>
  <w:num w:numId="295" w16cid:durableId="432553755">
    <w:abstractNumId w:val="914"/>
  </w:num>
  <w:num w:numId="296" w16cid:durableId="477579997">
    <w:abstractNumId w:val="827"/>
  </w:num>
  <w:num w:numId="297" w16cid:durableId="64382865">
    <w:abstractNumId w:val="248"/>
  </w:num>
  <w:num w:numId="298" w16cid:durableId="1444348575">
    <w:abstractNumId w:val="1451"/>
  </w:num>
  <w:num w:numId="299" w16cid:durableId="238289805">
    <w:abstractNumId w:val="295"/>
  </w:num>
  <w:num w:numId="300" w16cid:durableId="1412199610">
    <w:abstractNumId w:val="1294"/>
  </w:num>
  <w:num w:numId="301" w16cid:durableId="1743213970">
    <w:abstractNumId w:val="1287"/>
  </w:num>
  <w:num w:numId="302" w16cid:durableId="1762289356">
    <w:abstractNumId w:val="1461"/>
  </w:num>
  <w:num w:numId="303" w16cid:durableId="549463713">
    <w:abstractNumId w:val="1049"/>
  </w:num>
  <w:num w:numId="304" w16cid:durableId="2103721290">
    <w:abstractNumId w:val="1334"/>
  </w:num>
  <w:num w:numId="305" w16cid:durableId="986935549">
    <w:abstractNumId w:val="85"/>
  </w:num>
  <w:num w:numId="306" w16cid:durableId="1250850951">
    <w:abstractNumId w:val="1529"/>
  </w:num>
  <w:num w:numId="307" w16cid:durableId="2026007655">
    <w:abstractNumId w:val="1100"/>
  </w:num>
  <w:num w:numId="308" w16cid:durableId="75589025">
    <w:abstractNumId w:val="1175"/>
  </w:num>
  <w:num w:numId="309" w16cid:durableId="483737923">
    <w:abstractNumId w:val="1508"/>
  </w:num>
  <w:num w:numId="310" w16cid:durableId="1867016649">
    <w:abstractNumId w:val="1186"/>
  </w:num>
  <w:num w:numId="311" w16cid:durableId="1553541967">
    <w:abstractNumId w:val="915"/>
  </w:num>
  <w:num w:numId="312" w16cid:durableId="175266678">
    <w:abstractNumId w:val="312"/>
  </w:num>
  <w:num w:numId="313" w16cid:durableId="304285385">
    <w:abstractNumId w:val="546"/>
  </w:num>
  <w:num w:numId="314" w16cid:durableId="1854612328">
    <w:abstractNumId w:val="991"/>
  </w:num>
  <w:num w:numId="315" w16cid:durableId="1647122877">
    <w:abstractNumId w:val="628"/>
  </w:num>
  <w:num w:numId="316" w16cid:durableId="731120568">
    <w:abstractNumId w:val="1249"/>
  </w:num>
  <w:num w:numId="317" w16cid:durableId="1291746814">
    <w:abstractNumId w:val="1039"/>
  </w:num>
  <w:num w:numId="318" w16cid:durableId="1484081014">
    <w:abstractNumId w:val="360"/>
  </w:num>
  <w:num w:numId="319" w16cid:durableId="1115103732">
    <w:abstractNumId w:val="1516"/>
  </w:num>
  <w:num w:numId="320" w16cid:durableId="700856747">
    <w:abstractNumId w:val="1598"/>
  </w:num>
  <w:num w:numId="321" w16cid:durableId="1350525969">
    <w:abstractNumId w:val="725"/>
  </w:num>
  <w:num w:numId="322" w16cid:durableId="2095198148">
    <w:abstractNumId w:val="590"/>
  </w:num>
  <w:num w:numId="323" w16cid:durableId="1504123595">
    <w:abstractNumId w:val="168"/>
  </w:num>
  <w:num w:numId="324" w16cid:durableId="1508136707">
    <w:abstractNumId w:val="1315"/>
  </w:num>
  <w:num w:numId="325" w16cid:durableId="1068650263">
    <w:abstractNumId w:val="523"/>
  </w:num>
  <w:num w:numId="326" w16cid:durableId="1527329925">
    <w:abstractNumId w:val="67"/>
  </w:num>
  <w:num w:numId="327" w16cid:durableId="2034111086">
    <w:abstractNumId w:val="981"/>
  </w:num>
  <w:num w:numId="328" w16cid:durableId="1233806397">
    <w:abstractNumId w:val="1244"/>
  </w:num>
  <w:num w:numId="329" w16cid:durableId="1125540050">
    <w:abstractNumId w:val="78"/>
  </w:num>
  <w:num w:numId="330" w16cid:durableId="1070277396">
    <w:abstractNumId w:val="210"/>
  </w:num>
  <w:num w:numId="331" w16cid:durableId="92626984">
    <w:abstractNumId w:val="140"/>
  </w:num>
  <w:num w:numId="332" w16cid:durableId="78408877">
    <w:abstractNumId w:val="1624"/>
  </w:num>
  <w:num w:numId="333" w16cid:durableId="399330839">
    <w:abstractNumId w:val="1399"/>
  </w:num>
  <w:num w:numId="334" w16cid:durableId="1327782851">
    <w:abstractNumId w:val="1592"/>
  </w:num>
  <w:num w:numId="335" w16cid:durableId="96607176">
    <w:abstractNumId w:val="275"/>
  </w:num>
  <w:num w:numId="336" w16cid:durableId="243615672">
    <w:abstractNumId w:val="788"/>
  </w:num>
  <w:num w:numId="337" w16cid:durableId="236328443">
    <w:abstractNumId w:val="874"/>
  </w:num>
  <w:num w:numId="338" w16cid:durableId="1209564669">
    <w:abstractNumId w:val="584"/>
  </w:num>
  <w:num w:numId="339" w16cid:durableId="1511290227">
    <w:abstractNumId w:val="1233"/>
  </w:num>
  <w:num w:numId="340" w16cid:durableId="1524632160">
    <w:abstractNumId w:val="1639"/>
  </w:num>
  <w:num w:numId="341" w16cid:durableId="1751074383">
    <w:abstractNumId w:val="958"/>
  </w:num>
  <w:num w:numId="342" w16cid:durableId="1618638138">
    <w:abstractNumId w:val="709"/>
  </w:num>
  <w:num w:numId="343" w16cid:durableId="245117808">
    <w:abstractNumId w:val="442"/>
  </w:num>
  <w:num w:numId="344" w16cid:durableId="680358661">
    <w:abstractNumId w:val="843"/>
  </w:num>
  <w:num w:numId="345" w16cid:durableId="1773040848">
    <w:abstractNumId w:val="772"/>
  </w:num>
  <w:num w:numId="346" w16cid:durableId="250236216">
    <w:abstractNumId w:val="1528"/>
  </w:num>
  <w:num w:numId="347" w16cid:durableId="1148135363">
    <w:abstractNumId w:val="611"/>
  </w:num>
  <w:num w:numId="348" w16cid:durableId="562445398">
    <w:abstractNumId w:val="970"/>
  </w:num>
  <w:num w:numId="349" w16cid:durableId="1971662368">
    <w:abstractNumId w:val="1589"/>
  </w:num>
  <w:num w:numId="350" w16cid:durableId="210965374">
    <w:abstractNumId w:val="1551"/>
  </w:num>
  <w:num w:numId="351" w16cid:durableId="1595238373">
    <w:abstractNumId w:val="1143"/>
  </w:num>
  <w:num w:numId="352" w16cid:durableId="371534703">
    <w:abstractNumId w:val="1091"/>
  </w:num>
  <w:num w:numId="353" w16cid:durableId="1298876339">
    <w:abstractNumId w:val="1351"/>
  </w:num>
  <w:num w:numId="354" w16cid:durableId="777717361">
    <w:abstractNumId w:val="1479"/>
  </w:num>
  <w:num w:numId="355" w16cid:durableId="209073450">
    <w:abstractNumId w:val="164"/>
  </w:num>
  <w:num w:numId="356" w16cid:durableId="1496453404">
    <w:abstractNumId w:val="1137"/>
  </w:num>
  <w:num w:numId="357" w16cid:durableId="1271471477">
    <w:abstractNumId w:val="1406"/>
  </w:num>
  <w:num w:numId="358" w16cid:durableId="231014885">
    <w:abstractNumId w:val="641"/>
  </w:num>
  <w:num w:numId="359" w16cid:durableId="652296593">
    <w:abstractNumId w:val="863"/>
  </w:num>
  <w:num w:numId="360" w16cid:durableId="878207498">
    <w:abstractNumId w:val="255"/>
  </w:num>
  <w:num w:numId="361" w16cid:durableId="69430807">
    <w:abstractNumId w:val="1600"/>
  </w:num>
  <w:num w:numId="362" w16cid:durableId="1910071009">
    <w:abstractNumId w:val="633"/>
  </w:num>
  <w:num w:numId="363" w16cid:durableId="654725817">
    <w:abstractNumId w:val="699"/>
  </w:num>
  <w:num w:numId="364" w16cid:durableId="1636444127">
    <w:abstractNumId w:val="888"/>
  </w:num>
  <w:num w:numId="365" w16cid:durableId="1177957862">
    <w:abstractNumId w:val="1224"/>
  </w:num>
  <w:num w:numId="366" w16cid:durableId="1189836306">
    <w:abstractNumId w:val="1016"/>
  </w:num>
  <w:num w:numId="367" w16cid:durableId="1841312649">
    <w:abstractNumId w:val="960"/>
  </w:num>
  <w:num w:numId="368" w16cid:durableId="785857078">
    <w:abstractNumId w:val="53"/>
  </w:num>
  <w:num w:numId="369" w16cid:durableId="873228563">
    <w:abstractNumId w:val="922"/>
  </w:num>
  <w:num w:numId="370" w16cid:durableId="1164272596">
    <w:abstractNumId w:val="764"/>
  </w:num>
  <w:num w:numId="371" w16cid:durableId="1494569159">
    <w:abstractNumId w:val="1604"/>
  </w:num>
  <w:num w:numId="372" w16cid:durableId="47732905">
    <w:abstractNumId w:val="1305"/>
  </w:num>
  <w:num w:numId="373" w16cid:durableId="1752963902">
    <w:abstractNumId w:val="995"/>
  </w:num>
  <w:num w:numId="374" w16cid:durableId="556355037">
    <w:abstractNumId w:val="322"/>
  </w:num>
  <w:num w:numId="375" w16cid:durableId="666861224">
    <w:abstractNumId w:val="392"/>
  </w:num>
  <w:num w:numId="376" w16cid:durableId="1916472465">
    <w:abstractNumId w:val="288"/>
  </w:num>
  <w:num w:numId="377" w16cid:durableId="843980871">
    <w:abstractNumId w:val="511"/>
  </w:num>
  <w:num w:numId="378" w16cid:durableId="1519541472">
    <w:abstractNumId w:val="1580"/>
  </w:num>
  <w:num w:numId="379" w16cid:durableId="575869332">
    <w:abstractNumId w:val="579"/>
  </w:num>
  <w:num w:numId="380" w16cid:durableId="570508652">
    <w:abstractNumId w:val="982"/>
  </w:num>
  <w:num w:numId="381" w16cid:durableId="1674263573">
    <w:abstractNumId w:val="439"/>
  </w:num>
  <w:num w:numId="382" w16cid:durableId="1241058571">
    <w:abstractNumId w:val="1255"/>
  </w:num>
  <w:num w:numId="383" w16cid:durableId="1949199004">
    <w:abstractNumId w:val="177"/>
  </w:num>
  <w:num w:numId="384" w16cid:durableId="1734429957">
    <w:abstractNumId w:val="1405"/>
  </w:num>
  <w:num w:numId="385" w16cid:durableId="1184246295">
    <w:abstractNumId w:val="89"/>
  </w:num>
  <w:num w:numId="386" w16cid:durableId="1715274053">
    <w:abstractNumId w:val="1440"/>
  </w:num>
  <w:num w:numId="387" w16cid:durableId="1266886423">
    <w:abstractNumId w:val="1156"/>
  </w:num>
  <w:num w:numId="388" w16cid:durableId="1532188442">
    <w:abstractNumId w:val="13"/>
  </w:num>
  <w:num w:numId="389" w16cid:durableId="1067335524">
    <w:abstractNumId w:val="1131"/>
  </w:num>
  <w:num w:numId="390" w16cid:durableId="472260350">
    <w:abstractNumId w:val="457"/>
  </w:num>
  <w:num w:numId="391" w16cid:durableId="1581521089">
    <w:abstractNumId w:val="1183"/>
  </w:num>
  <w:num w:numId="392" w16cid:durableId="869760158">
    <w:abstractNumId w:val="504"/>
  </w:num>
  <w:num w:numId="393" w16cid:durableId="1696033979">
    <w:abstractNumId w:val="1116"/>
  </w:num>
  <w:num w:numId="394" w16cid:durableId="497578276">
    <w:abstractNumId w:val="851"/>
  </w:num>
  <w:num w:numId="395" w16cid:durableId="178200952">
    <w:abstractNumId w:val="372"/>
  </w:num>
  <w:num w:numId="396" w16cid:durableId="714038681">
    <w:abstractNumId w:val="1279"/>
  </w:num>
  <w:num w:numId="397" w16cid:durableId="1741364138">
    <w:abstractNumId w:val="1525"/>
  </w:num>
  <w:num w:numId="398" w16cid:durableId="1829906529">
    <w:abstractNumId w:val="407"/>
  </w:num>
  <w:num w:numId="399" w16cid:durableId="879050682">
    <w:abstractNumId w:val="1074"/>
  </w:num>
  <w:num w:numId="400" w16cid:durableId="1178272748">
    <w:abstractNumId w:val="73"/>
  </w:num>
  <w:num w:numId="401" w16cid:durableId="1737166004">
    <w:abstractNumId w:val="1097"/>
  </w:num>
  <w:num w:numId="402" w16cid:durableId="2131976416">
    <w:abstractNumId w:val="522"/>
  </w:num>
  <w:num w:numId="403" w16cid:durableId="1647590475">
    <w:abstractNumId w:val="1062"/>
  </w:num>
  <w:num w:numId="404" w16cid:durableId="17894943">
    <w:abstractNumId w:val="808"/>
  </w:num>
  <w:num w:numId="405" w16cid:durableId="1846701109">
    <w:abstractNumId w:val="740"/>
  </w:num>
  <w:num w:numId="406" w16cid:durableId="1078862567">
    <w:abstractNumId w:val="1579"/>
  </w:num>
  <w:num w:numId="407" w16cid:durableId="230578633">
    <w:abstractNumId w:val="1230"/>
  </w:num>
  <w:num w:numId="408" w16cid:durableId="1862549300">
    <w:abstractNumId w:val="1193"/>
  </w:num>
  <w:num w:numId="409" w16cid:durableId="1948465980">
    <w:abstractNumId w:val="548"/>
  </w:num>
  <w:num w:numId="410" w16cid:durableId="1384713450">
    <w:abstractNumId w:val="1217"/>
  </w:num>
  <w:num w:numId="411" w16cid:durableId="148980090">
    <w:abstractNumId w:val="596"/>
  </w:num>
  <w:num w:numId="412" w16cid:durableId="1193759841">
    <w:abstractNumId w:val="57"/>
  </w:num>
  <w:num w:numId="413" w16cid:durableId="500392778">
    <w:abstractNumId w:val="468"/>
  </w:num>
  <w:num w:numId="414" w16cid:durableId="515968656">
    <w:abstractNumId w:val="861"/>
  </w:num>
  <w:num w:numId="415" w16cid:durableId="2003771577">
    <w:abstractNumId w:val="296"/>
  </w:num>
  <w:num w:numId="416" w16cid:durableId="41759921">
    <w:abstractNumId w:val="1373"/>
  </w:num>
  <w:num w:numId="417" w16cid:durableId="1933318368">
    <w:abstractNumId w:val="62"/>
  </w:num>
  <w:num w:numId="418" w16cid:durableId="1962573384">
    <w:abstractNumId w:val="636"/>
  </w:num>
  <w:num w:numId="419" w16cid:durableId="1035887921">
    <w:abstractNumId w:val="807"/>
  </w:num>
  <w:num w:numId="420" w16cid:durableId="1867987626">
    <w:abstractNumId w:val="816"/>
  </w:num>
  <w:num w:numId="421" w16cid:durableId="1383479697">
    <w:abstractNumId w:val="762"/>
  </w:num>
  <w:num w:numId="422" w16cid:durableId="1914196558">
    <w:abstractNumId w:val="1501"/>
  </w:num>
  <w:num w:numId="423" w16cid:durableId="56324308">
    <w:abstractNumId w:val="857"/>
  </w:num>
  <w:num w:numId="424" w16cid:durableId="2079470384">
    <w:abstractNumId w:val="58"/>
  </w:num>
  <w:num w:numId="425" w16cid:durableId="1986618345">
    <w:abstractNumId w:val="93"/>
  </w:num>
  <w:num w:numId="426" w16cid:durableId="2118871339">
    <w:abstractNumId w:val="226"/>
  </w:num>
  <w:num w:numId="427" w16cid:durableId="1305355188">
    <w:abstractNumId w:val="1067"/>
  </w:num>
  <w:num w:numId="428" w16cid:durableId="410809689">
    <w:abstractNumId w:val="246"/>
  </w:num>
  <w:num w:numId="429" w16cid:durableId="48381623">
    <w:abstractNumId w:val="1349"/>
  </w:num>
  <w:num w:numId="430" w16cid:durableId="640038979">
    <w:abstractNumId w:val="660"/>
  </w:num>
  <w:num w:numId="431" w16cid:durableId="134880776">
    <w:abstractNumId w:val="1250"/>
  </w:num>
  <w:num w:numId="432" w16cid:durableId="1717000991">
    <w:abstractNumId w:val="919"/>
  </w:num>
  <w:num w:numId="433" w16cid:durableId="664668822">
    <w:abstractNumId w:val="1532"/>
  </w:num>
  <w:num w:numId="434" w16cid:durableId="551162766">
    <w:abstractNumId w:val="247"/>
  </w:num>
  <w:num w:numId="435" w16cid:durableId="1619487653">
    <w:abstractNumId w:val="1563"/>
  </w:num>
  <w:num w:numId="436" w16cid:durableId="1687059086">
    <w:abstractNumId w:val="1160"/>
  </w:num>
  <w:num w:numId="437" w16cid:durableId="613557344">
    <w:abstractNumId w:val="623"/>
  </w:num>
  <w:num w:numId="438" w16cid:durableId="573930270">
    <w:abstractNumId w:val="637"/>
  </w:num>
  <w:num w:numId="439" w16cid:durableId="1717272428">
    <w:abstractNumId w:val="334"/>
  </w:num>
  <w:num w:numId="440" w16cid:durableId="1266496554">
    <w:abstractNumId w:val="713"/>
  </w:num>
  <w:num w:numId="441" w16cid:durableId="698966958">
    <w:abstractNumId w:val="994"/>
  </w:num>
  <w:num w:numId="442" w16cid:durableId="721321470">
    <w:abstractNumId w:val="1347"/>
  </w:num>
  <w:num w:numId="443" w16cid:durableId="653991301">
    <w:abstractNumId w:val="1435"/>
  </w:num>
  <w:num w:numId="444" w16cid:durableId="591621697">
    <w:abstractNumId w:val="625"/>
  </w:num>
  <w:num w:numId="445" w16cid:durableId="292564399">
    <w:abstractNumId w:val="1567"/>
  </w:num>
  <w:num w:numId="446" w16cid:durableId="771706229">
    <w:abstractNumId w:val="1472"/>
  </w:num>
  <w:num w:numId="447" w16cid:durableId="1218782488">
    <w:abstractNumId w:val="398"/>
  </w:num>
  <w:num w:numId="448" w16cid:durableId="2126651750">
    <w:abstractNumId w:val="1325"/>
  </w:num>
  <w:num w:numId="449" w16cid:durableId="1807770650">
    <w:abstractNumId w:val="1045"/>
  </w:num>
  <w:num w:numId="450" w16cid:durableId="1943999899">
    <w:abstractNumId w:val="527"/>
  </w:num>
  <w:num w:numId="451" w16cid:durableId="363596832">
    <w:abstractNumId w:val="165"/>
  </w:num>
  <w:num w:numId="452" w16cid:durableId="2037534850">
    <w:abstractNumId w:val="75"/>
  </w:num>
  <w:num w:numId="453" w16cid:durableId="190265925">
    <w:abstractNumId w:val="441"/>
  </w:num>
  <w:num w:numId="454" w16cid:durableId="383338745">
    <w:abstractNumId w:val="615"/>
  </w:num>
  <w:num w:numId="455" w16cid:durableId="1949658673">
    <w:abstractNumId w:val="1601"/>
  </w:num>
  <w:num w:numId="456" w16cid:durableId="1869367590">
    <w:abstractNumId w:val="1429"/>
  </w:num>
  <w:num w:numId="457" w16cid:durableId="114953802">
    <w:abstractNumId w:val="1361"/>
  </w:num>
  <w:num w:numId="458" w16cid:durableId="915281212">
    <w:abstractNumId w:val="1"/>
  </w:num>
  <w:num w:numId="459" w16cid:durableId="9989811">
    <w:abstractNumId w:val="1017"/>
  </w:num>
  <w:num w:numId="460" w16cid:durableId="288975448">
    <w:abstractNumId w:val="964"/>
  </w:num>
  <w:num w:numId="461" w16cid:durableId="247269460">
    <w:abstractNumId w:val="1001"/>
  </w:num>
  <w:num w:numId="462" w16cid:durableId="1604652063">
    <w:abstractNumId w:val="902"/>
  </w:num>
  <w:num w:numId="463" w16cid:durableId="813454455">
    <w:abstractNumId w:val="31"/>
  </w:num>
  <w:num w:numId="464" w16cid:durableId="585965066">
    <w:abstractNumId w:val="620"/>
  </w:num>
  <w:num w:numId="465" w16cid:durableId="1287850162">
    <w:abstractNumId w:val="501"/>
  </w:num>
  <w:num w:numId="466" w16cid:durableId="2142334282">
    <w:abstractNumId w:val="52"/>
  </w:num>
  <w:num w:numId="467" w16cid:durableId="232396088">
    <w:abstractNumId w:val="1436"/>
  </w:num>
  <w:num w:numId="468" w16cid:durableId="947809494">
    <w:abstractNumId w:val="1559"/>
  </w:num>
  <w:num w:numId="469" w16cid:durableId="1607999704">
    <w:abstractNumId w:val="613"/>
  </w:num>
  <w:num w:numId="470" w16cid:durableId="2027708708">
    <w:abstractNumId w:val="126"/>
  </w:num>
  <w:num w:numId="471" w16cid:durableId="1016691891">
    <w:abstractNumId w:val="1265"/>
  </w:num>
  <w:num w:numId="472" w16cid:durableId="9843095">
    <w:abstractNumId w:val="302"/>
  </w:num>
  <w:num w:numId="473" w16cid:durableId="726995327">
    <w:abstractNumId w:val="98"/>
  </w:num>
  <w:num w:numId="474" w16cid:durableId="551229524">
    <w:abstractNumId w:val="719"/>
  </w:num>
  <w:num w:numId="475" w16cid:durableId="814680744">
    <w:abstractNumId w:val="543"/>
  </w:num>
  <w:num w:numId="476" w16cid:durableId="1156652512">
    <w:abstractNumId w:val="1569"/>
  </w:num>
  <w:num w:numId="477" w16cid:durableId="2040470283">
    <w:abstractNumId w:val="654"/>
  </w:num>
  <w:num w:numId="478" w16cid:durableId="1007639002">
    <w:abstractNumId w:val="306"/>
  </w:num>
  <w:num w:numId="479" w16cid:durableId="497352952">
    <w:abstractNumId w:val="645"/>
  </w:num>
  <w:num w:numId="480" w16cid:durableId="2000618365">
    <w:abstractNumId w:val="101"/>
  </w:num>
  <w:num w:numId="481" w16cid:durableId="55664157">
    <w:abstractNumId w:val="1005"/>
  </w:num>
  <w:num w:numId="482" w16cid:durableId="829102613">
    <w:abstractNumId w:val="1064"/>
  </w:num>
  <w:num w:numId="483" w16cid:durableId="1281958564">
    <w:abstractNumId w:val="60"/>
  </w:num>
  <w:num w:numId="484" w16cid:durableId="1126314146">
    <w:abstractNumId w:val="236"/>
  </w:num>
  <w:num w:numId="485" w16cid:durableId="925769763">
    <w:abstractNumId w:val="253"/>
  </w:num>
  <w:num w:numId="486" w16cid:durableId="1391922163">
    <w:abstractNumId w:val="893"/>
  </w:num>
  <w:num w:numId="487" w16cid:durableId="1654405226">
    <w:abstractNumId w:val="1490"/>
  </w:num>
  <w:num w:numId="488" w16cid:durableId="900752614">
    <w:abstractNumId w:val="396"/>
  </w:num>
  <w:num w:numId="489" w16cid:durableId="1232470779">
    <w:abstractNumId w:val="1201"/>
  </w:num>
  <w:num w:numId="490" w16cid:durableId="1577939562">
    <w:abstractNumId w:val="646"/>
  </w:num>
  <w:num w:numId="491" w16cid:durableId="2041513280">
    <w:abstractNumId w:val="464"/>
  </w:num>
  <w:num w:numId="492" w16cid:durableId="866412527">
    <w:abstractNumId w:val="586"/>
  </w:num>
  <w:num w:numId="493" w16cid:durableId="953899439">
    <w:abstractNumId w:val="1517"/>
  </w:num>
  <w:num w:numId="494" w16cid:durableId="1785610449">
    <w:abstractNumId w:val="850"/>
  </w:num>
  <w:num w:numId="495" w16cid:durableId="492648122">
    <w:abstractNumId w:val="1296"/>
  </w:num>
  <w:num w:numId="496" w16cid:durableId="1059090002">
    <w:abstractNumId w:val="1164"/>
  </w:num>
  <w:num w:numId="497" w16cid:durableId="709501046">
    <w:abstractNumId w:val="1527"/>
  </w:num>
  <w:num w:numId="498" w16cid:durableId="1153060392">
    <w:abstractNumId w:val="1623"/>
  </w:num>
  <w:num w:numId="499" w16cid:durableId="1508058603">
    <w:abstractNumId w:val="879"/>
  </w:num>
  <w:num w:numId="500" w16cid:durableId="1515876853">
    <w:abstractNumId w:val="304"/>
  </w:num>
  <w:num w:numId="501" w16cid:durableId="827523797">
    <w:abstractNumId w:val="450"/>
  </w:num>
  <w:num w:numId="502" w16cid:durableId="67197909">
    <w:abstractNumId w:val="1197"/>
  </w:num>
  <w:num w:numId="503" w16cid:durableId="938103420">
    <w:abstractNumId w:val="647"/>
  </w:num>
  <w:num w:numId="504" w16cid:durableId="1350453597">
    <w:abstractNumId w:val="1020"/>
  </w:num>
  <w:num w:numId="505" w16cid:durableId="942490891">
    <w:abstractNumId w:val="216"/>
  </w:num>
  <w:num w:numId="506" w16cid:durableId="1729842608">
    <w:abstractNumId w:val="1643"/>
  </w:num>
  <w:num w:numId="507" w16cid:durableId="2059276408">
    <w:abstractNumId w:val="675"/>
  </w:num>
  <w:num w:numId="508" w16cid:durableId="478308361">
    <w:abstractNumId w:val="88"/>
  </w:num>
  <w:num w:numId="509" w16cid:durableId="1811433266">
    <w:abstractNumId w:val="434"/>
  </w:num>
  <w:num w:numId="510" w16cid:durableId="435175313">
    <w:abstractNumId w:val="516"/>
  </w:num>
  <w:num w:numId="511" w16cid:durableId="1246498585">
    <w:abstractNumId w:val="937"/>
  </w:num>
  <w:num w:numId="512" w16cid:durableId="710306261">
    <w:abstractNumId w:val="27"/>
  </w:num>
  <w:num w:numId="513" w16cid:durableId="1701784388">
    <w:abstractNumId w:val="1031"/>
  </w:num>
  <w:num w:numId="514" w16cid:durableId="599334526">
    <w:abstractNumId w:val="627"/>
  </w:num>
  <w:num w:numId="515" w16cid:durableId="1350446289">
    <w:abstractNumId w:val="1620"/>
  </w:num>
  <w:num w:numId="516" w16cid:durableId="1438939031">
    <w:abstractNumId w:val="598"/>
  </w:num>
  <w:num w:numId="517" w16cid:durableId="1963342081">
    <w:abstractNumId w:val="695"/>
  </w:num>
  <w:num w:numId="518" w16cid:durableId="654646880">
    <w:abstractNumId w:val="223"/>
  </w:num>
  <w:num w:numId="519" w16cid:durableId="1264724476">
    <w:abstractNumId w:val="977"/>
  </w:num>
  <w:num w:numId="520" w16cid:durableId="1482962022">
    <w:abstractNumId w:val="649"/>
  </w:num>
  <w:num w:numId="521" w16cid:durableId="2135249830">
    <w:abstractNumId w:val="1466"/>
  </w:num>
  <w:num w:numId="522" w16cid:durableId="2090468746">
    <w:abstractNumId w:val="486"/>
  </w:num>
  <w:num w:numId="523" w16cid:durableId="801654660">
    <w:abstractNumId w:val="213"/>
  </w:num>
  <w:num w:numId="524" w16cid:durableId="1068501174">
    <w:abstractNumId w:val="985"/>
  </w:num>
  <w:num w:numId="525" w16cid:durableId="1632324320">
    <w:abstractNumId w:val="419"/>
  </w:num>
  <w:num w:numId="526" w16cid:durableId="1662807643">
    <w:abstractNumId w:val="175"/>
  </w:num>
  <w:num w:numId="527" w16cid:durableId="765926527">
    <w:abstractNumId w:val="474"/>
  </w:num>
  <w:num w:numId="528" w16cid:durableId="609238990">
    <w:abstractNumId w:val="1041"/>
  </w:num>
  <w:num w:numId="529" w16cid:durableId="1887325937">
    <w:abstractNumId w:val="1369"/>
  </w:num>
  <w:num w:numId="530" w16cid:durableId="1794979840">
    <w:abstractNumId w:val="195"/>
  </w:num>
  <w:num w:numId="531" w16cid:durableId="1406031768">
    <w:abstractNumId w:val="600"/>
  </w:num>
  <w:num w:numId="532" w16cid:durableId="84350729">
    <w:abstractNumId w:val="1539"/>
  </w:num>
  <w:num w:numId="533" w16cid:durableId="935089614">
    <w:abstractNumId w:val="774"/>
  </w:num>
  <w:num w:numId="534" w16cid:durableId="720447722">
    <w:abstractNumId w:val="1616"/>
  </w:num>
  <w:num w:numId="535" w16cid:durableId="1524367664">
    <w:abstractNumId w:val="757"/>
  </w:num>
  <w:num w:numId="536" w16cid:durableId="990911918">
    <w:abstractNumId w:val="138"/>
  </w:num>
  <w:num w:numId="537" w16cid:durableId="1070227781">
    <w:abstractNumId w:val="1289"/>
  </w:num>
  <w:num w:numId="538" w16cid:durableId="1732464212">
    <w:abstractNumId w:val="1602"/>
  </w:num>
  <w:num w:numId="539" w16cid:durableId="1052853334">
    <w:abstractNumId w:val="1628"/>
  </w:num>
  <w:num w:numId="540" w16cid:durableId="1573734960">
    <w:abstractNumId w:val="575"/>
  </w:num>
  <w:num w:numId="541" w16cid:durableId="1406490159">
    <w:abstractNumId w:val="432"/>
  </w:num>
  <w:num w:numId="542" w16cid:durableId="1543202132">
    <w:abstractNumId w:val="810"/>
  </w:num>
  <w:num w:numId="543" w16cid:durableId="672148979">
    <w:abstractNumId w:val="859"/>
  </w:num>
  <w:num w:numId="544" w16cid:durableId="156113354">
    <w:abstractNumId w:val="1441"/>
  </w:num>
  <w:num w:numId="545" w16cid:durableId="2142068482">
    <w:abstractNumId w:val="972"/>
  </w:num>
  <w:num w:numId="546" w16cid:durableId="1745488453">
    <w:abstractNumId w:val="1491"/>
  </w:num>
  <w:num w:numId="547" w16cid:durableId="1109399425">
    <w:abstractNumId w:val="968"/>
  </w:num>
  <w:num w:numId="548" w16cid:durableId="1380319351">
    <w:abstractNumId w:val="492"/>
  </w:num>
  <w:num w:numId="549" w16cid:durableId="2034308463">
    <w:abstractNumId w:val="884"/>
  </w:num>
  <w:num w:numId="550" w16cid:durableId="1907295407">
    <w:abstractNumId w:val="117"/>
  </w:num>
  <w:num w:numId="551" w16cid:durableId="1373379780">
    <w:abstractNumId w:val="425"/>
  </w:num>
  <w:num w:numId="552" w16cid:durableId="1040206610">
    <w:abstractNumId w:val="1243"/>
  </w:num>
  <w:num w:numId="553" w16cid:durableId="1186597001">
    <w:abstractNumId w:val="1549"/>
  </w:num>
  <w:num w:numId="554" w16cid:durableId="14158615">
    <w:abstractNumId w:val="14"/>
  </w:num>
  <w:num w:numId="555" w16cid:durableId="473135532">
    <w:abstractNumId w:val="1455"/>
  </w:num>
  <w:num w:numId="556" w16cid:durableId="661666154">
    <w:abstractNumId w:val="150"/>
  </w:num>
  <w:num w:numId="557" w16cid:durableId="2097942235">
    <w:abstractNumId w:val="1561"/>
  </w:num>
  <w:num w:numId="558" w16cid:durableId="860315571">
    <w:abstractNumId w:val="202"/>
  </w:num>
  <w:num w:numId="559" w16cid:durableId="1585609216">
    <w:abstractNumId w:val="697"/>
  </w:num>
  <w:num w:numId="560" w16cid:durableId="532960516">
    <w:abstractNumId w:val="1498"/>
  </w:num>
  <w:num w:numId="561" w16cid:durableId="1025323158">
    <w:abstractNumId w:val="488"/>
  </w:num>
  <w:num w:numId="562" w16cid:durableId="97722934">
    <w:abstractNumId w:val="603"/>
  </w:num>
  <w:num w:numId="563" w16cid:durableId="928998844">
    <w:abstractNumId w:val="907"/>
  </w:num>
  <w:num w:numId="564" w16cid:durableId="609165031">
    <w:abstractNumId w:val="68"/>
  </w:num>
  <w:num w:numId="565" w16cid:durableId="1441681788">
    <w:abstractNumId w:val="242"/>
  </w:num>
  <w:num w:numId="566" w16cid:durableId="752971355">
    <w:abstractNumId w:val="485"/>
  </w:num>
  <w:num w:numId="567" w16cid:durableId="1626497432">
    <w:abstractNumId w:val="231"/>
  </w:num>
  <w:num w:numId="568" w16cid:durableId="572812559">
    <w:abstractNumId w:val="708"/>
  </w:num>
  <w:num w:numId="569" w16cid:durableId="187380731">
    <w:abstractNumId w:val="1392"/>
  </w:num>
  <w:num w:numId="570" w16cid:durableId="858859517">
    <w:abstractNumId w:val="1371"/>
  </w:num>
  <w:num w:numId="571" w16cid:durableId="443424292">
    <w:abstractNumId w:val="491"/>
  </w:num>
  <w:num w:numId="572" w16cid:durableId="1008826026">
    <w:abstractNumId w:val="1216"/>
  </w:num>
  <w:num w:numId="573" w16cid:durableId="1844010096">
    <w:abstractNumId w:val="1350"/>
  </w:num>
  <w:num w:numId="574" w16cid:durableId="558368359">
    <w:abstractNumId w:val="503"/>
  </w:num>
  <w:num w:numId="575" w16cid:durableId="491218654">
    <w:abstractNumId w:val="1424"/>
  </w:num>
  <w:num w:numId="576" w16cid:durableId="1662541769">
    <w:abstractNumId w:val="378"/>
  </w:num>
  <w:num w:numId="577" w16cid:durableId="1218737209">
    <w:abstractNumId w:val="1123"/>
  </w:num>
  <w:num w:numId="578" w16cid:durableId="1569876291">
    <w:abstractNumId w:val="753"/>
  </w:num>
  <w:num w:numId="579" w16cid:durableId="1052314423">
    <w:abstractNumId w:val="751"/>
  </w:num>
  <w:num w:numId="580" w16cid:durableId="588929595">
    <w:abstractNumId w:val="1264"/>
  </w:num>
  <w:num w:numId="581" w16cid:durableId="232737083">
    <w:abstractNumId w:val="1522"/>
  </w:num>
  <w:num w:numId="582" w16cid:durableId="669790641">
    <w:abstractNumId w:val="421"/>
  </w:num>
  <w:num w:numId="583" w16cid:durableId="1795707304">
    <w:abstractNumId w:val="1378"/>
  </w:num>
  <w:num w:numId="584" w16cid:durableId="503281210">
    <w:abstractNumId w:val="18"/>
  </w:num>
  <w:num w:numId="585" w16cid:durableId="603002216">
    <w:abstractNumId w:val="678"/>
  </w:num>
  <w:num w:numId="586" w16cid:durableId="188496560">
    <w:abstractNumId w:val="996"/>
  </w:num>
  <w:num w:numId="587" w16cid:durableId="1234974999">
    <w:abstractNumId w:val="86"/>
  </w:num>
  <w:num w:numId="588" w16cid:durableId="531382611">
    <w:abstractNumId w:val="1535"/>
  </w:num>
  <w:num w:numId="589" w16cid:durableId="463818113">
    <w:abstractNumId w:val="359"/>
  </w:num>
  <w:num w:numId="590" w16cid:durableId="920411122">
    <w:abstractNumId w:val="530"/>
  </w:num>
  <w:num w:numId="591" w16cid:durableId="1670399835">
    <w:abstractNumId w:val="687"/>
  </w:num>
  <w:num w:numId="592" w16cid:durableId="816073190">
    <w:abstractNumId w:val="1519"/>
  </w:num>
  <w:num w:numId="593" w16cid:durableId="867914693">
    <w:abstractNumId w:val="918"/>
  </w:num>
  <w:num w:numId="594" w16cid:durableId="1843398999">
    <w:abstractNumId w:val="1152"/>
  </w:num>
  <w:num w:numId="595" w16cid:durableId="1306930285">
    <w:abstractNumId w:val="668"/>
  </w:num>
  <w:num w:numId="596" w16cid:durableId="709576284">
    <w:abstractNumId w:val="626"/>
  </w:num>
  <w:num w:numId="597" w16cid:durableId="435440098">
    <w:abstractNumId w:val="373"/>
  </w:num>
  <w:num w:numId="598" w16cid:durableId="1541823322">
    <w:abstractNumId w:val="518"/>
  </w:num>
  <w:num w:numId="599" w16cid:durableId="1435436560">
    <w:abstractNumId w:val="415"/>
  </w:num>
  <w:num w:numId="600" w16cid:durableId="1641419615">
    <w:abstractNumId w:val="1151"/>
  </w:num>
  <w:num w:numId="601" w16cid:durableId="1664770883">
    <w:abstractNumId w:val="1610"/>
  </w:num>
  <w:num w:numId="602" w16cid:durableId="799154001">
    <w:abstractNumId w:val="1047"/>
  </w:num>
  <w:num w:numId="603" w16cid:durableId="660040195">
    <w:abstractNumId w:val="706"/>
  </w:num>
  <w:num w:numId="604" w16cid:durableId="916134787">
    <w:abstractNumId w:val="1026"/>
  </w:num>
  <w:num w:numId="605" w16cid:durableId="664549028">
    <w:abstractNumId w:val="781"/>
  </w:num>
  <w:num w:numId="606" w16cid:durableId="767628070">
    <w:abstractNumId w:val="672"/>
  </w:num>
  <w:num w:numId="607" w16cid:durableId="1156842356">
    <w:abstractNumId w:val="1463"/>
  </w:num>
  <w:num w:numId="608" w16cid:durableId="1467433887">
    <w:abstractNumId w:val="379"/>
  </w:num>
  <w:num w:numId="609" w16cid:durableId="1841501649">
    <w:abstractNumId w:val="1111"/>
  </w:num>
  <w:num w:numId="610" w16cid:durableId="760372251">
    <w:abstractNumId w:val="1179"/>
  </w:num>
  <w:num w:numId="611" w16cid:durableId="1075474413">
    <w:abstractNumId w:val="779"/>
  </w:num>
  <w:num w:numId="612" w16cid:durableId="344938852">
    <w:abstractNumId w:val="658"/>
  </w:num>
  <w:num w:numId="613" w16cid:durableId="1798454752">
    <w:abstractNumId w:val="1136"/>
  </w:num>
  <w:num w:numId="614" w16cid:durableId="841625359">
    <w:abstractNumId w:val="137"/>
  </w:num>
  <w:num w:numId="615" w16cid:durableId="326254871">
    <w:abstractNumId w:val="785"/>
  </w:num>
  <w:num w:numId="616" w16cid:durableId="134684807">
    <w:abstractNumId w:val="8"/>
  </w:num>
  <w:num w:numId="617" w16cid:durableId="786393855">
    <w:abstractNumId w:val="153"/>
  </w:num>
  <w:num w:numId="618" w16cid:durableId="681861203">
    <w:abstractNumId w:val="842"/>
  </w:num>
  <w:num w:numId="619" w16cid:durableId="863203143">
    <w:abstractNumId w:val="1040"/>
  </w:num>
  <w:num w:numId="620" w16cid:durableId="704645631">
    <w:abstractNumId w:val="935"/>
  </w:num>
  <w:num w:numId="621" w16cid:durableId="1586766768">
    <w:abstractNumId w:val="984"/>
  </w:num>
  <w:num w:numId="622" w16cid:durableId="772822760">
    <w:abstractNumId w:val="190"/>
  </w:num>
  <w:num w:numId="623" w16cid:durableId="1895660563">
    <w:abstractNumId w:val="111"/>
  </w:num>
  <w:num w:numId="624" w16cid:durableId="1083643998">
    <w:abstractNumId w:val="406"/>
  </w:num>
  <w:num w:numId="625" w16cid:durableId="512843731">
    <w:abstractNumId w:val="1512"/>
  </w:num>
  <w:num w:numId="626" w16cid:durableId="1995522482">
    <w:abstractNumId w:val="1420"/>
  </w:num>
  <w:num w:numId="627" w16cid:durableId="575630002">
    <w:abstractNumId w:val="817"/>
  </w:num>
  <w:num w:numId="628" w16cid:durableId="1764063973">
    <w:abstractNumId w:val="382"/>
  </w:num>
  <w:num w:numId="629" w16cid:durableId="1839418774">
    <w:abstractNumId w:val="1027"/>
  </w:num>
  <w:num w:numId="630" w16cid:durableId="124392309">
    <w:abstractNumId w:val="1524"/>
  </w:num>
  <w:num w:numId="631" w16cid:durableId="495994924">
    <w:abstractNumId w:val="966"/>
  </w:num>
  <w:num w:numId="632" w16cid:durableId="503324414">
    <w:abstractNumId w:val="1544"/>
  </w:num>
  <w:num w:numId="633" w16cid:durableId="1698894369">
    <w:abstractNumId w:val="1546"/>
  </w:num>
  <w:num w:numId="634" w16cid:durableId="1943222425">
    <w:abstractNumId w:val="258"/>
  </w:num>
  <w:num w:numId="635" w16cid:durableId="1030033720">
    <w:abstractNumId w:val="1204"/>
  </w:num>
  <w:num w:numId="636" w16cid:durableId="1983927639">
    <w:abstractNumId w:val="1205"/>
  </w:num>
  <w:num w:numId="637" w16cid:durableId="1494754648">
    <w:abstractNumId w:val="239"/>
  </w:num>
  <w:num w:numId="638" w16cid:durableId="1521163536">
    <w:abstractNumId w:val="618"/>
  </w:num>
  <w:num w:numId="639" w16cid:durableId="1361206638">
    <w:abstractNumId w:val="1605"/>
  </w:num>
  <w:num w:numId="640" w16cid:durableId="1650136570">
    <w:abstractNumId w:val="423"/>
  </w:num>
  <w:num w:numId="641" w16cid:durableId="440339637">
    <w:abstractNumId w:val="281"/>
  </w:num>
  <w:num w:numId="642" w16cid:durableId="1691832901">
    <w:abstractNumId w:val="1113"/>
  </w:num>
  <w:num w:numId="643" w16cid:durableId="1789157332">
    <w:abstractNumId w:val="1576"/>
  </w:num>
  <w:num w:numId="644" w16cid:durableId="529807183">
    <w:abstractNumId w:val="331"/>
  </w:num>
  <w:num w:numId="645" w16cid:durableId="284896615">
    <w:abstractNumId w:val="1121"/>
  </w:num>
  <w:num w:numId="646" w16cid:durableId="728304248">
    <w:abstractNumId w:val="1242"/>
  </w:num>
  <w:num w:numId="647" w16cid:durableId="812794960">
    <w:abstractNumId w:val="822"/>
  </w:num>
  <w:num w:numId="648" w16cid:durableId="1547715502">
    <w:abstractNumId w:val="278"/>
  </w:num>
  <w:num w:numId="649" w16cid:durableId="100419378">
    <w:abstractNumId w:val="791"/>
  </w:num>
  <w:num w:numId="650" w16cid:durableId="764419813">
    <w:abstractNumId w:val="414"/>
  </w:num>
  <w:num w:numId="651" w16cid:durableId="1417050743">
    <w:abstractNumId w:val="23"/>
  </w:num>
  <w:num w:numId="652" w16cid:durableId="362756264">
    <w:abstractNumId w:val="878"/>
  </w:num>
  <w:num w:numId="653" w16cid:durableId="1870754530">
    <w:abstractNumId w:val="559"/>
  </w:num>
  <w:num w:numId="654" w16cid:durableId="609509417">
    <w:abstractNumId w:val="222"/>
  </w:num>
  <w:num w:numId="655" w16cid:durableId="940575334">
    <w:abstractNumId w:val="196"/>
  </w:num>
  <w:num w:numId="656" w16cid:durableId="2024042682">
    <w:abstractNumId w:val="1314"/>
  </w:num>
  <w:num w:numId="657" w16cid:durableId="1259023478">
    <w:abstractNumId w:val="259"/>
  </w:num>
  <w:num w:numId="658" w16cid:durableId="1605847772">
    <w:abstractNumId w:val="91"/>
  </w:num>
  <w:num w:numId="659" w16cid:durableId="1177765272">
    <w:abstractNumId w:val="178"/>
  </w:num>
  <w:num w:numId="660" w16cid:durableId="1721051600">
    <w:abstractNumId w:val="1088"/>
  </w:num>
  <w:num w:numId="661" w16cid:durableId="418598258">
    <w:abstractNumId w:val="429"/>
  </w:num>
  <w:num w:numId="662" w16cid:durableId="1739405199">
    <w:abstractNumId w:val="365"/>
  </w:num>
  <w:num w:numId="663" w16cid:durableId="800273552">
    <w:abstractNumId w:val="1370"/>
  </w:num>
  <w:num w:numId="664" w16cid:durableId="1630282826">
    <w:abstractNumId w:val="1428"/>
  </w:num>
  <w:num w:numId="665" w16cid:durableId="912933495">
    <w:abstractNumId w:val="427"/>
  </w:num>
  <w:num w:numId="666" w16cid:durableId="870342355">
    <w:abstractNumId w:val="1593"/>
  </w:num>
  <w:num w:numId="667" w16cid:durableId="605817359">
    <w:abstractNumId w:val="945"/>
  </w:num>
  <w:num w:numId="668" w16cid:durableId="1730306127">
    <w:abstractNumId w:val="314"/>
  </w:num>
  <w:num w:numId="669" w16cid:durableId="1985700174">
    <w:abstractNumId w:val="839"/>
  </w:num>
  <w:num w:numId="670" w16cid:durableId="1377390771">
    <w:abstractNumId w:val="369"/>
  </w:num>
  <w:num w:numId="671" w16cid:durableId="679234592">
    <w:abstractNumId w:val="931"/>
  </w:num>
  <w:num w:numId="672" w16cid:durableId="436289199">
    <w:abstractNumId w:val="1122"/>
  </w:num>
  <w:num w:numId="673" w16cid:durableId="806363654">
    <w:abstractNumId w:val="897"/>
  </w:num>
  <w:num w:numId="674" w16cid:durableId="1885019484">
    <w:abstractNumId w:val="389"/>
  </w:num>
  <w:num w:numId="675" w16cid:durableId="360710759">
    <w:abstractNumId w:val="1028"/>
  </w:num>
  <w:num w:numId="676" w16cid:durableId="362368800">
    <w:abstractNumId w:val="1191"/>
  </w:num>
  <w:num w:numId="677" w16cid:durableId="1034575422">
    <w:abstractNumId w:val="1115"/>
  </w:num>
  <w:num w:numId="678" w16cid:durableId="945038437">
    <w:abstractNumId w:val="1344"/>
  </w:num>
  <w:num w:numId="679" w16cid:durableId="922252237">
    <w:abstractNumId w:val="1006"/>
  </w:num>
  <w:num w:numId="680" w16cid:durableId="535243498">
    <w:abstractNumId w:val="1141"/>
  </w:num>
  <w:num w:numId="681" w16cid:durableId="2008706369">
    <w:abstractNumId w:val="1081"/>
  </w:num>
  <w:num w:numId="682" w16cid:durableId="1138642800">
    <w:abstractNumId w:val="1364"/>
  </w:num>
  <w:num w:numId="683" w16cid:durableId="1087194628">
    <w:abstractNumId w:val="806"/>
  </w:num>
  <w:num w:numId="684" w16cid:durableId="522741691">
    <w:abstractNumId w:val="735"/>
  </w:num>
  <w:num w:numId="685" w16cid:durableId="1925721410">
    <w:abstractNumId w:val="194"/>
  </w:num>
  <w:num w:numId="686" w16cid:durableId="1031808542">
    <w:abstractNumId w:val="545"/>
  </w:num>
  <w:num w:numId="687" w16cid:durableId="362176129">
    <w:abstractNumId w:val="1487"/>
  </w:num>
  <w:num w:numId="688" w16cid:durableId="689600337">
    <w:abstractNumId w:val="1611"/>
  </w:num>
  <w:num w:numId="689" w16cid:durableId="783620600">
    <w:abstractNumId w:val="1084"/>
  </w:num>
  <w:num w:numId="690" w16cid:durableId="869609670">
    <w:abstractNumId w:val="250"/>
  </w:num>
  <w:num w:numId="691" w16cid:durableId="888616692">
    <w:abstractNumId w:val="841"/>
  </w:num>
  <w:num w:numId="692" w16cid:durableId="1718705023">
    <w:abstractNumId w:val="1239"/>
  </w:num>
  <w:num w:numId="693" w16cid:durableId="673191011">
    <w:abstractNumId w:val="1553"/>
  </w:num>
  <w:num w:numId="694" w16cid:durableId="808715760">
    <w:abstractNumId w:val="316"/>
  </w:num>
  <w:num w:numId="695" w16cid:durableId="1822848336">
    <w:abstractNumId w:val="870"/>
  </w:num>
  <w:num w:numId="696" w16cid:durableId="1085036566">
    <w:abstractNumId w:val="374"/>
  </w:num>
  <w:num w:numId="697" w16cid:durableId="2113284828">
    <w:abstractNumId w:val="583"/>
  </w:num>
  <w:num w:numId="698" w16cid:durableId="315762422">
    <w:abstractNumId w:val="9"/>
  </w:num>
  <w:num w:numId="699" w16cid:durableId="1988052892">
    <w:abstractNumId w:val="832"/>
  </w:num>
  <w:num w:numId="700" w16cid:durableId="804473741">
    <w:abstractNumId w:val="1607"/>
  </w:num>
  <w:num w:numId="701" w16cid:durableId="580484793">
    <w:abstractNumId w:val="1139"/>
  </w:num>
  <w:num w:numId="702" w16cid:durableId="1497649893">
    <w:abstractNumId w:val="1499"/>
  </w:num>
  <w:num w:numId="703" w16cid:durableId="173225123">
    <w:abstractNumId w:val="756"/>
  </w:num>
  <w:num w:numId="704" w16cid:durableId="87191262">
    <w:abstractNumId w:val="1594"/>
  </w:num>
  <w:num w:numId="705" w16cid:durableId="307826798">
    <w:abstractNumId w:val="881"/>
  </w:num>
  <w:num w:numId="706" w16cid:durableId="858934101">
    <w:abstractNumId w:val="912"/>
  </w:num>
  <w:num w:numId="707" w16cid:durableId="218977522">
    <w:abstractNumId w:val="229"/>
  </w:num>
  <w:num w:numId="708" w16cid:durableId="1047603901">
    <w:abstractNumId w:val="809"/>
  </w:num>
  <w:num w:numId="709" w16cid:durableId="1524786124">
    <w:abstractNumId w:val="936"/>
  </w:num>
  <w:num w:numId="710" w16cid:durableId="1550458607">
    <w:abstractNumId w:val="1104"/>
  </w:num>
  <w:num w:numId="711" w16cid:durableId="101996934">
    <w:abstractNumId w:val="557"/>
  </w:num>
  <w:num w:numId="712" w16cid:durableId="855732754">
    <w:abstractNumId w:val="535"/>
  </w:num>
  <w:num w:numId="713" w16cid:durableId="879899551">
    <w:abstractNumId w:val="1588"/>
  </w:num>
  <w:num w:numId="714" w16cid:durableId="312032668">
    <w:abstractNumId w:val="1617"/>
  </w:num>
  <w:num w:numId="715" w16cid:durableId="818889363">
    <w:abstractNumId w:val="1357"/>
  </w:num>
  <w:num w:numId="716" w16cid:durableId="938371574">
    <w:abstractNumId w:val="219"/>
  </w:num>
  <w:num w:numId="717" w16cid:durableId="1130440433">
    <w:abstractNumId w:val="1077"/>
  </w:num>
  <w:num w:numId="718" w16cid:durableId="463961603">
    <w:abstractNumId w:val="1306"/>
  </w:num>
  <w:num w:numId="719" w16cid:durableId="1184710439">
    <w:abstractNumId w:val="10"/>
  </w:num>
  <w:num w:numId="720" w16cid:durableId="1367099384">
    <w:abstractNumId w:val="1140"/>
  </w:num>
  <w:num w:numId="721" w16cid:durableId="985859327">
    <w:abstractNumId w:val="946"/>
  </w:num>
  <w:num w:numId="722" w16cid:durableId="107891565">
    <w:abstractNumId w:val="770"/>
  </w:num>
  <w:num w:numId="723" w16cid:durableId="910891063">
    <w:abstractNumId w:val="290"/>
  </w:num>
  <w:num w:numId="724" w16cid:durableId="217668393">
    <w:abstractNumId w:val="44"/>
  </w:num>
  <w:num w:numId="725" w16cid:durableId="1145514762">
    <w:abstractNumId w:val="1423"/>
  </w:num>
  <w:num w:numId="726" w16cid:durableId="1353335254">
    <w:abstractNumId w:val="1394"/>
  </w:num>
  <w:num w:numId="727" w16cid:durableId="237987205">
    <w:abstractNumId w:val="1311"/>
  </w:num>
  <w:num w:numId="728" w16cid:durableId="2033531068">
    <w:abstractNumId w:val="743"/>
  </w:num>
  <w:num w:numId="729" w16cid:durableId="815025936">
    <w:abstractNumId w:val="56"/>
  </w:num>
  <w:num w:numId="730" w16cid:durableId="1848204040">
    <w:abstractNumId w:val="525"/>
  </w:num>
  <w:num w:numId="731" w16cid:durableId="971443222">
    <w:abstractNumId w:val="949"/>
  </w:num>
  <w:num w:numId="732" w16cid:durableId="410662435">
    <w:abstractNumId w:val="448"/>
  </w:num>
  <w:num w:numId="733" w16cid:durableId="1955749785">
    <w:abstractNumId w:val="308"/>
  </w:num>
  <w:num w:numId="734" w16cid:durableId="960919424">
    <w:abstractNumId w:val="1523"/>
  </w:num>
  <w:num w:numId="735" w16cid:durableId="937254034">
    <w:abstractNumId w:val="35"/>
  </w:num>
  <w:num w:numId="736" w16cid:durableId="840005321">
    <w:abstractNumId w:val="303"/>
  </w:num>
  <w:num w:numId="737" w16cid:durableId="1268738179">
    <w:abstractNumId w:val="26"/>
  </w:num>
  <w:num w:numId="738" w16cid:durableId="1438524399">
    <w:abstractNumId w:val="142"/>
  </w:num>
  <w:num w:numId="739" w16cid:durableId="1994526372">
    <w:abstractNumId w:val="632"/>
  </w:num>
  <w:num w:numId="740" w16cid:durableId="1518277086">
    <w:abstractNumId w:val="1402"/>
  </w:num>
  <w:num w:numId="741" w16cid:durableId="227039208">
    <w:abstractNumId w:val="688"/>
  </w:num>
  <w:num w:numId="742" w16cid:durableId="1410929283">
    <w:abstractNumId w:val="66"/>
  </w:num>
  <w:num w:numId="743" w16cid:durableId="1150636726">
    <w:abstractNumId w:val="1030"/>
  </w:num>
  <w:num w:numId="744" w16cid:durableId="1391464238">
    <w:abstractNumId w:val="1138"/>
  </w:num>
  <w:num w:numId="745" w16cid:durableId="1093282865">
    <w:abstractNumId w:val="1385"/>
  </w:num>
  <w:num w:numId="746" w16cid:durableId="1289163711">
    <w:abstractNumId w:val="794"/>
  </w:num>
  <w:num w:numId="747" w16cid:durableId="1538665330">
    <w:abstractNumId w:val="337"/>
  </w:num>
  <w:num w:numId="748" w16cid:durableId="725907763">
    <w:abstractNumId w:val="129"/>
  </w:num>
  <w:num w:numId="749" w16cid:durableId="1634825436">
    <w:abstractNumId w:val="576"/>
  </w:num>
  <w:num w:numId="750" w16cid:durableId="1253902944">
    <w:abstractNumId w:val="1087"/>
  </w:num>
  <w:num w:numId="751" w16cid:durableId="371731226">
    <w:abstractNumId w:val="555"/>
  </w:num>
  <w:num w:numId="752" w16cid:durableId="1402605836">
    <w:abstractNumId w:val="1595"/>
  </w:num>
  <w:num w:numId="753" w16cid:durableId="1062293845">
    <w:abstractNumId w:val="320"/>
  </w:num>
  <w:num w:numId="754" w16cid:durableId="597058489">
    <w:abstractNumId w:val="1280"/>
  </w:num>
  <w:num w:numId="755" w16cid:durableId="1715159602">
    <w:abstractNumId w:val="161"/>
  </w:num>
  <w:num w:numId="756" w16cid:durableId="153227609">
    <w:abstractNumId w:val="544"/>
  </w:num>
  <w:num w:numId="757" w16cid:durableId="1807890231">
    <w:abstractNumId w:val="1425"/>
  </w:num>
  <w:num w:numId="758" w16cid:durableId="1189754953">
    <w:abstractNumId w:val="482"/>
  </w:num>
  <w:num w:numId="759" w16cid:durableId="1365519168">
    <w:abstractNumId w:val="528"/>
  </w:num>
  <w:num w:numId="760" w16cid:durableId="1667323989">
    <w:abstractNumId w:val="1386"/>
  </w:num>
  <w:num w:numId="761" w16cid:durableId="988021381">
    <w:abstractNumId w:val="245"/>
  </w:num>
  <w:num w:numId="762" w16cid:durableId="1855455359">
    <w:abstractNumId w:val="301"/>
  </w:num>
  <w:num w:numId="763" w16cid:durableId="1277172617">
    <w:abstractNumId w:val="1520"/>
  </w:num>
  <w:num w:numId="764" w16cid:durableId="948272662">
    <w:abstractNumId w:val="754"/>
  </w:num>
  <w:num w:numId="765" w16cid:durableId="1437092980">
    <w:abstractNumId w:val="1278"/>
  </w:num>
  <w:num w:numId="766" w16cid:durableId="351537407">
    <w:abstractNumId w:val="823"/>
  </w:num>
  <w:num w:numId="767" w16cid:durableId="550458767">
    <w:abstractNumId w:val="1381"/>
  </w:num>
  <w:num w:numId="768" w16cid:durableId="1037120405">
    <w:abstractNumId w:val="1480"/>
  </w:num>
  <w:num w:numId="769" w16cid:durableId="2053798148">
    <w:abstractNumId w:val="930"/>
  </w:num>
  <w:num w:numId="770" w16cid:durableId="1217160154">
    <w:abstractNumId w:val="1089"/>
  </w:num>
  <w:num w:numId="771" w16cid:durableId="635256044">
    <w:abstractNumId w:val="694"/>
  </w:num>
  <w:num w:numId="772" w16cid:durableId="1242763584">
    <w:abstractNumId w:val="1080"/>
  </w:num>
  <w:num w:numId="773" w16cid:durableId="523250147">
    <w:abstractNumId w:val="670"/>
  </w:num>
  <w:num w:numId="774" w16cid:durableId="1758283913">
    <w:abstractNumId w:val="1534"/>
  </w:num>
  <w:num w:numId="775" w16cid:durableId="1039360725">
    <w:abstractNumId w:val="1452"/>
  </w:num>
  <w:num w:numId="776" w16cid:durableId="1515807582">
    <w:abstractNumId w:val="225"/>
  </w:num>
  <w:num w:numId="777" w16cid:durableId="1646276821">
    <w:abstractNumId w:val="1153"/>
  </w:num>
  <w:num w:numId="778" w16cid:durableId="103115354">
    <w:abstractNumId w:val="700"/>
  </w:num>
  <w:num w:numId="779" w16cid:durableId="1974091146">
    <w:abstractNumId w:val="336"/>
  </w:num>
  <w:num w:numId="780" w16cid:durableId="171263466">
    <w:abstractNumId w:val="940"/>
  </w:num>
  <w:num w:numId="781" w16cid:durableId="859663770">
    <w:abstractNumId w:val="1293"/>
  </w:num>
  <w:num w:numId="782" w16cid:durableId="840779289">
    <w:abstractNumId w:val="847"/>
  </w:num>
  <w:num w:numId="783" w16cid:durableId="284043741">
    <w:abstractNumId w:val="1422"/>
  </w:num>
  <w:num w:numId="784" w16cid:durableId="1805196188">
    <w:abstractNumId w:val="796"/>
  </w:num>
  <w:num w:numId="785" w16cid:durableId="1938976516">
    <w:abstractNumId w:val="273"/>
  </w:num>
  <w:num w:numId="786" w16cid:durableId="173616513">
    <w:abstractNumId w:val="829"/>
  </w:num>
  <w:num w:numId="787" w16cid:durableId="1733850650">
    <w:abstractNumId w:val="366"/>
  </w:num>
  <w:num w:numId="788" w16cid:durableId="873737673">
    <w:abstractNumId w:val="182"/>
  </w:num>
  <w:num w:numId="789" w16cid:durableId="1015813702">
    <w:abstractNumId w:val="1292"/>
  </w:num>
  <w:num w:numId="790" w16cid:durableId="2082022713">
    <w:abstractNumId w:val="99"/>
  </w:num>
  <w:num w:numId="791" w16cid:durableId="109012153">
    <w:abstractNumId w:val="410"/>
  </w:num>
  <w:num w:numId="792" w16cid:durableId="1568687822">
    <w:abstractNumId w:val="241"/>
  </w:num>
  <w:num w:numId="793" w16cid:durableId="886189095">
    <w:abstractNumId w:val="87"/>
  </w:num>
  <w:num w:numId="794" w16cid:durableId="1773284693">
    <w:abstractNumId w:val="617"/>
  </w:num>
  <w:num w:numId="795" w16cid:durableId="275212788">
    <w:abstractNumId w:val="74"/>
  </w:num>
  <w:num w:numId="796" w16cid:durableId="797187817">
    <w:abstractNumId w:val="455"/>
  </w:num>
  <w:num w:numId="797" w16cid:durableId="1446581072">
    <w:abstractNumId w:val="1603"/>
  </w:num>
  <w:num w:numId="798" w16cid:durableId="1264531247">
    <w:abstractNumId w:val="1388"/>
  </w:num>
  <w:num w:numId="799" w16cid:durableId="650409075">
    <w:abstractNumId w:val="655"/>
  </w:num>
  <w:num w:numId="800" w16cid:durableId="2140565260">
    <w:abstractNumId w:val="205"/>
  </w:num>
  <w:num w:numId="801" w16cid:durableId="467170806">
    <w:abstractNumId w:val="108"/>
  </w:num>
  <w:num w:numId="802" w16cid:durableId="2028286531">
    <w:abstractNumId w:val="243"/>
  </w:num>
  <w:num w:numId="803" w16cid:durableId="43411235">
    <w:abstractNumId w:val="573"/>
  </w:num>
  <w:num w:numId="804" w16cid:durableId="1982074517">
    <w:abstractNumId w:val="1171"/>
  </w:num>
  <w:num w:numId="805" w16cid:durableId="1172187119">
    <w:abstractNumId w:val="283"/>
  </w:num>
  <w:num w:numId="806" w16cid:durableId="143082807">
    <w:abstractNumId w:val="889"/>
  </w:num>
  <w:num w:numId="807" w16cid:durableId="1696224290">
    <w:abstractNumId w:val="563"/>
  </w:num>
  <w:num w:numId="808" w16cid:durableId="594899069">
    <w:abstractNumId w:val="438"/>
  </w:num>
  <w:num w:numId="809" w16cid:durableId="544609367">
    <w:abstractNumId w:val="1023"/>
  </w:num>
  <w:num w:numId="810" w16cid:durableId="1098793505">
    <w:abstractNumId w:val="989"/>
  </w:num>
  <w:num w:numId="811" w16cid:durableId="689340020">
    <w:abstractNumId w:val="1234"/>
  </w:num>
  <w:num w:numId="812" w16cid:durableId="959994356">
    <w:abstractNumId w:val="332"/>
  </w:num>
  <w:num w:numId="813" w16cid:durableId="350962137">
    <w:abstractNumId w:val="1574"/>
  </w:num>
  <w:num w:numId="814" w16cid:durableId="1075975279">
    <w:abstractNumId w:val="21"/>
  </w:num>
  <w:num w:numId="815" w16cid:durableId="773943266">
    <w:abstractNumId w:val="1342"/>
  </w:num>
  <w:num w:numId="816" w16cid:durableId="1556889379">
    <w:abstractNumId w:val="1092"/>
  </w:num>
  <w:num w:numId="817" w16cid:durableId="1772626424">
    <w:abstractNumId w:val="801"/>
  </w:num>
  <w:num w:numId="818" w16cid:durableId="1609122455">
    <w:abstractNumId w:val="1108"/>
  </w:num>
  <w:num w:numId="819" w16cid:durableId="1214081787">
    <w:abstractNumId w:val="997"/>
  </w:num>
  <w:num w:numId="820" w16cid:durableId="1165707416">
    <w:abstractNumId w:val="587"/>
  </w:num>
  <w:num w:numId="821" w16cid:durableId="1901550599">
    <w:abstractNumId w:val="858"/>
  </w:num>
  <w:num w:numId="822" w16cid:durableId="1865708480">
    <w:abstractNumId w:val="433"/>
  </w:num>
  <w:num w:numId="823" w16cid:durableId="1300459473">
    <w:abstractNumId w:val="478"/>
  </w:num>
  <w:num w:numId="824" w16cid:durableId="980187064">
    <w:abstractNumId w:val="1259"/>
  </w:num>
  <w:num w:numId="825" w16cid:durableId="837229078">
    <w:abstractNumId w:val="426"/>
  </w:num>
  <w:num w:numId="826" w16cid:durableId="941188398">
    <w:abstractNumId w:val="1485"/>
  </w:num>
  <w:num w:numId="827" w16cid:durableId="838731930">
    <w:abstractNumId w:val="683"/>
  </w:num>
  <w:num w:numId="828" w16cid:durableId="1635675077">
    <w:abstractNumId w:val="965"/>
  </w:num>
  <w:num w:numId="829" w16cid:durableId="796685305">
    <w:abstractNumId w:val="1584"/>
  </w:num>
  <w:num w:numId="830" w16cid:durableId="755131025">
    <w:abstractNumId w:val="1262"/>
  </w:num>
  <w:num w:numId="831" w16cid:durableId="1268393984">
    <w:abstractNumId w:val="1362"/>
  </w:num>
  <w:num w:numId="832" w16cid:durableId="1771003772">
    <w:abstractNumId w:val="745"/>
  </w:num>
  <w:num w:numId="833" w16cid:durableId="1189105017">
    <w:abstractNumId w:val="512"/>
  </w:num>
  <w:num w:numId="834" w16cid:durableId="1859659997">
    <w:abstractNumId w:val="371"/>
  </w:num>
  <w:num w:numId="835" w16cid:durableId="163673289">
    <w:abstractNumId w:val="487"/>
  </w:num>
  <w:num w:numId="836" w16cid:durableId="363095663">
    <w:abstractNumId w:val="1065"/>
  </w:num>
  <w:num w:numId="837" w16cid:durableId="1489904730">
    <w:abstractNumId w:val="319"/>
  </w:num>
  <w:num w:numId="838" w16cid:durableId="515850666">
    <w:abstractNumId w:val="929"/>
  </w:num>
  <w:num w:numId="839" w16cid:durableId="1200165649">
    <w:abstractNumId w:val="532"/>
  </w:num>
  <w:num w:numId="840" w16cid:durableId="1619989489">
    <w:abstractNumId w:val="71"/>
  </w:num>
  <w:num w:numId="841" w16cid:durableId="1339700523">
    <w:abstractNumId w:val="1096"/>
  </w:num>
  <w:num w:numId="842" w16cid:durableId="1301959281">
    <w:abstractNumId w:val="855"/>
  </w:num>
  <w:num w:numId="843" w16cid:durableId="469635088">
    <w:abstractNumId w:val="96"/>
  </w:num>
  <w:num w:numId="844" w16cid:durableId="1307592694">
    <w:abstractNumId w:val="758"/>
  </w:num>
  <w:num w:numId="845" w16cid:durableId="865630480">
    <w:abstractNumId w:val="886"/>
  </w:num>
  <w:num w:numId="846" w16cid:durableId="1978946375">
    <w:abstractNumId w:val="1195"/>
  </w:num>
  <w:num w:numId="847" w16cid:durableId="1530558931">
    <w:abstractNumId w:val="1226"/>
  </w:num>
  <w:num w:numId="848" w16cid:durableId="221066061">
    <w:abstractNumId w:val="594"/>
  </w:num>
  <w:num w:numId="849" w16cid:durableId="1025398837">
    <w:abstractNumId w:val="1503"/>
  </w:num>
  <w:num w:numId="850" w16cid:durableId="2030718407">
    <w:abstractNumId w:val="1203"/>
  </w:num>
  <w:num w:numId="851" w16cid:durableId="122895418">
    <w:abstractNumId w:val="1190"/>
  </w:num>
  <w:num w:numId="852" w16cid:durableId="1270239295">
    <w:abstractNumId w:val="328"/>
  </w:num>
  <w:num w:numId="853" w16cid:durableId="987510750">
    <w:abstractNumId w:val="1509"/>
  </w:num>
  <w:num w:numId="854" w16cid:durableId="1339849143">
    <w:abstractNumId w:val="514"/>
  </w:num>
  <w:num w:numId="855" w16cid:durableId="341278580">
    <w:abstractNumId w:val="868"/>
  </w:num>
  <w:num w:numId="856" w16cid:durableId="1047680852">
    <w:abstractNumId w:val="1185"/>
  </w:num>
  <w:num w:numId="857" w16cid:durableId="266890754">
    <w:abstractNumId w:val="1134"/>
  </w:num>
  <w:num w:numId="858" w16cid:durableId="1463886104">
    <w:abstractNumId w:val="826"/>
  </w:num>
  <w:num w:numId="859" w16cid:durableId="107548904">
    <w:abstractNumId w:val="1093"/>
  </w:num>
  <w:num w:numId="860" w16cid:durableId="1568146228">
    <w:abstractNumId w:val="1500"/>
  </w:num>
  <w:num w:numId="861" w16cid:durableId="388922007">
    <w:abstractNumId w:val="170"/>
  </w:num>
  <w:num w:numId="862" w16cid:durableId="272981628">
    <w:abstractNumId w:val="1518"/>
  </w:num>
  <w:num w:numId="863" w16cid:durableId="952248679">
    <w:abstractNumId w:val="1531"/>
  </w:num>
  <w:num w:numId="864" w16cid:durableId="1055588964">
    <w:abstractNumId w:val="938"/>
  </w:num>
  <w:num w:numId="865" w16cid:durableId="1923174893">
    <w:abstractNumId w:val="876"/>
  </w:num>
  <w:num w:numId="866" w16cid:durableId="1693412076">
    <w:abstractNumId w:val="999"/>
  </w:num>
  <w:num w:numId="867" w16cid:durableId="2058896099">
    <w:abstractNumId w:val="651"/>
  </w:num>
  <w:num w:numId="868" w16cid:durableId="1771394186">
    <w:abstractNumId w:val="909"/>
  </w:num>
  <w:num w:numId="869" w16cid:durableId="439380376">
    <w:abstractNumId w:val="1557"/>
  </w:num>
  <w:num w:numId="870" w16cid:durableId="1548251945">
    <w:abstractNumId w:val="630"/>
  </w:num>
  <w:num w:numId="871" w16cid:durableId="1341471606">
    <w:abstractNumId w:val="1165"/>
  </w:num>
  <w:num w:numId="872" w16cid:durableId="391394696">
    <w:abstractNumId w:val="1218"/>
  </w:num>
  <w:num w:numId="873" w16cid:durableId="1569996512">
    <w:abstractNumId w:val="599"/>
  </w:num>
  <w:num w:numId="874" w16cid:durableId="900873355">
    <w:abstractNumId w:val="1336"/>
  </w:num>
  <w:num w:numId="875" w16cid:durableId="1894153031">
    <w:abstractNumId w:val="105"/>
  </w:num>
  <w:num w:numId="876" w16cid:durableId="1235314327">
    <w:abstractNumId w:val="118"/>
  </w:num>
  <w:num w:numId="877" w16cid:durableId="1062753375">
    <w:abstractNumId w:val="943"/>
  </w:num>
  <w:num w:numId="878" w16cid:durableId="273440752">
    <w:abstractNumId w:val="28"/>
  </w:num>
  <w:num w:numId="879" w16cid:durableId="519705714">
    <w:abstractNumId w:val="736"/>
  </w:num>
  <w:num w:numId="880" w16cid:durableId="1423989845">
    <w:abstractNumId w:val="166"/>
  </w:num>
  <w:num w:numId="881" w16cid:durableId="318659967">
    <w:abstractNumId w:val="727"/>
  </w:num>
  <w:num w:numId="882" w16cid:durableId="901602099">
    <w:abstractNumId w:val="906"/>
  </w:num>
  <w:num w:numId="883" w16cid:durableId="1425148655">
    <w:abstractNumId w:val="766"/>
  </w:num>
  <w:num w:numId="884" w16cid:durableId="764958240">
    <w:abstractNumId w:val="605"/>
  </w:num>
  <w:num w:numId="885" w16cid:durableId="1471748894">
    <w:abstractNumId w:val="775"/>
  </w:num>
  <w:num w:numId="886" w16cid:durableId="1798909537">
    <w:abstractNumId w:val="1267"/>
  </w:num>
  <w:num w:numId="887" w16cid:durableId="550311939">
    <w:abstractNumId w:val="1227"/>
  </w:num>
  <w:num w:numId="888" w16cid:durableId="2021925481">
    <w:abstractNumId w:val="237"/>
  </w:num>
  <w:num w:numId="889" w16cid:durableId="542912580">
    <w:abstractNumId w:val="1562"/>
  </w:num>
  <w:num w:numId="890" w16cid:durableId="830295210">
    <w:abstractNumId w:val="1290"/>
  </w:num>
  <w:num w:numId="891" w16cid:durableId="781193966">
    <w:abstractNumId w:val="252"/>
  </w:num>
  <w:num w:numId="892" w16cid:durableId="1483231429">
    <w:abstractNumId w:val="1154"/>
  </w:num>
  <w:num w:numId="893" w16cid:durableId="1447653893">
    <w:abstractNumId w:val="318"/>
  </w:num>
  <w:num w:numId="894" w16cid:durableId="608008838">
    <w:abstractNumId w:val="402"/>
  </w:num>
  <w:num w:numId="895" w16cid:durableId="785733145">
    <w:abstractNumId w:val="920"/>
  </w:num>
  <w:num w:numId="896" w16cid:durableId="741484642">
    <w:abstractNumId w:val="814"/>
  </w:num>
  <w:num w:numId="897" w16cid:durableId="817457114">
    <w:abstractNumId w:val="1098"/>
  </w:num>
  <w:num w:numId="898" w16cid:durableId="556287516">
    <w:abstractNumId w:val="916"/>
  </w:num>
  <w:num w:numId="899" w16cid:durableId="454636294">
    <w:abstractNumId w:val="19"/>
  </w:num>
  <w:num w:numId="900" w16cid:durableId="461533101">
    <w:abstractNumId w:val="500"/>
  </w:num>
  <w:num w:numId="901" w16cid:durableId="2104495398">
    <w:abstractNumId w:val="1434"/>
  </w:num>
  <w:num w:numId="902" w16cid:durableId="523056471">
    <w:abstractNumId w:val="30"/>
  </w:num>
  <w:num w:numId="903" w16cid:durableId="1252353223">
    <w:abstractNumId w:val="1275"/>
  </w:num>
  <w:num w:numId="904" w16cid:durableId="220529540">
    <w:abstractNumId w:val="787"/>
  </w:num>
  <w:num w:numId="905" w16cid:durableId="1159077265">
    <w:abstractNumId w:val="987"/>
  </w:num>
  <w:num w:numId="906" w16cid:durableId="1952087293">
    <w:abstractNumId w:val="1564"/>
  </w:num>
  <w:num w:numId="907" w16cid:durableId="991561209">
    <w:abstractNumId w:val="1521"/>
  </w:num>
  <w:num w:numId="908" w16cid:durableId="1889536682">
    <w:abstractNumId w:val="1476"/>
  </w:num>
  <w:num w:numId="909" w16cid:durableId="1907765253">
    <w:abstractNumId w:val="81"/>
  </w:num>
  <w:num w:numId="910" w16cid:durableId="917984757">
    <w:abstractNumId w:val="82"/>
  </w:num>
  <w:num w:numId="911" w16cid:durableId="2138796577">
    <w:abstractNumId w:val="1277"/>
  </w:num>
  <w:num w:numId="912" w16cid:durableId="857424020">
    <w:abstractNumId w:val="351"/>
  </w:num>
  <w:num w:numId="913" w16cid:durableId="348526126">
    <w:abstractNumId w:val="1382"/>
  </w:num>
  <w:num w:numId="914" w16cid:durableId="1604605123">
    <w:abstractNumId w:val="72"/>
  </w:num>
  <w:num w:numId="915" w16cid:durableId="302348944">
    <w:abstractNumId w:val="121"/>
  </w:num>
  <w:num w:numId="916" w16cid:durableId="1365712877">
    <w:abstractNumId w:val="367"/>
  </w:num>
  <w:num w:numId="917" w16cid:durableId="1089077532">
    <w:abstractNumId w:val="885"/>
  </w:num>
  <w:num w:numId="918" w16cid:durableId="1546991963">
    <w:abstractNumId w:val="1066"/>
  </w:num>
  <w:num w:numId="919" w16cid:durableId="460610185">
    <w:abstractNumId w:val="1407"/>
  </w:num>
  <w:num w:numId="920" w16cid:durableId="1725326510">
    <w:abstractNumId w:val="1048"/>
  </w:num>
  <w:num w:numId="921" w16cid:durableId="922301776">
    <w:abstractNumId w:val="1235"/>
  </w:num>
  <w:num w:numId="922" w16cid:durableId="466094999">
    <w:abstractNumId w:val="1223"/>
  </w:num>
  <w:num w:numId="923" w16cid:durableId="840316507">
    <w:abstractNumId w:val="103"/>
  </w:num>
  <w:num w:numId="924" w16cid:durableId="2140685376">
    <w:abstractNumId w:val="400"/>
  </w:num>
  <w:num w:numId="925" w16cid:durableId="449515791">
    <w:abstractNumId w:val="875"/>
  </w:num>
  <w:num w:numId="926" w16cid:durableId="1181286485">
    <w:abstractNumId w:val="1177"/>
  </w:num>
  <w:num w:numId="927" w16cid:durableId="1708482363">
    <w:abstractNumId w:val="107"/>
  </w:num>
  <w:num w:numId="928" w16cid:durableId="1465928356">
    <w:abstractNumId w:val="744"/>
  </w:num>
  <w:num w:numId="929" w16cid:durableId="710498332">
    <w:abstractNumId w:val="294"/>
  </w:num>
  <w:num w:numId="930" w16cid:durableId="778715882">
    <w:abstractNumId w:val="763"/>
  </w:num>
  <w:num w:numId="931" w16cid:durableId="880825342">
    <w:abstractNumId w:val="721"/>
  </w:num>
  <w:num w:numId="932" w16cid:durableId="926840033">
    <w:abstractNumId w:val="394"/>
  </w:num>
  <w:num w:numId="933" w16cid:durableId="648707871">
    <w:abstractNumId w:val="47"/>
  </w:num>
  <w:num w:numId="934" w16cid:durableId="246967552">
    <w:abstractNumId w:val="892"/>
  </w:num>
  <w:num w:numId="935" w16cid:durableId="930703560">
    <w:abstractNumId w:val="1299"/>
  </w:num>
  <w:num w:numId="936" w16cid:durableId="1942951798">
    <w:abstractNumId w:val="498"/>
  </w:num>
  <w:num w:numId="937" w16cid:durableId="2144347216">
    <w:abstractNumId w:val="218"/>
  </w:num>
  <w:num w:numId="938" w16cid:durableId="1218469994">
    <w:abstractNumId w:val="310"/>
  </w:num>
  <w:num w:numId="939" w16cid:durableId="1344209222">
    <w:abstractNumId w:val="163"/>
  </w:num>
  <w:num w:numId="940" w16cid:durableId="559054679">
    <w:abstractNumId w:val="114"/>
  </w:num>
  <w:num w:numId="941" w16cid:durableId="784689375">
    <w:abstractNumId w:val="136"/>
  </w:num>
  <w:num w:numId="942" w16cid:durableId="206915719">
    <w:abstractNumId w:val="266"/>
  </w:num>
  <w:num w:numId="943" w16cid:durableId="2003507577">
    <w:abstractNumId w:val="891"/>
  </w:num>
  <w:num w:numId="944" w16cid:durableId="1940214275">
    <w:abstractNumId w:val="453"/>
  </w:num>
  <w:num w:numId="945" w16cid:durableId="1472289302">
    <w:abstractNumId w:val="1247"/>
  </w:num>
  <w:num w:numId="946" w16cid:durableId="1875918926">
    <w:abstractNumId w:val="1189"/>
  </w:num>
  <w:num w:numId="947" w16cid:durableId="586034199">
    <w:abstractNumId w:val="1565"/>
  </w:num>
  <w:num w:numId="948" w16cid:durableId="1406996176">
    <w:abstractNumId w:val="782"/>
  </w:num>
  <w:num w:numId="949" w16cid:durableId="2001807876">
    <w:abstractNumId w:val="285"/>
  </w:num>
  <w:num w:numId="950" w16cid:durableId="2048673715">
    <w:abstractNumId w:val="1008"/>
  </w:num>
  <w:num w:numId="951" w16cid:durableId="778717545">
    <w:abstractNumId w:val="33"/>
  </w:num>
  <w:num w:numId="952" w16cid:durableId="663169526">
    <w:abstractNumId w:val="642"/>
  </w:num>
  <w:num w:numId="953" w16cid:durableId="1512528796">
    <w:abstractNumId w:val="698"/>
  </w:num>
  <w:num w:numId="954" w16cid:durableId="381056009">
    <w:abstractNumId w:val="1473"/>
  </w:num>
  <w:num w:numId="955" w16cid:durableId="454979892">
    <w:abstractNumId w:val="1641"/>
  </w:num>
  <w:num w:numId="956" w16cid:durableId="1393387659">
    <w:abstractNumId w:val="612"/>
  </w:num>
  <w:num w:numId="957" w16cid:durableId="1918056432">
    <w:abstractNumId w:val="1606"/>
  </w:num>
  <w:num w:numId="958" w16cid:durableId="212427600">
    <w:abstractNumId w:val="1438"/>
  </w:num>
  <w:num w:numId="959" w16cid:durableId="93982765">
    <w:abstractNumId w:val="1568"/>
  </w:num>
  <w:num w:numId="960" w16cid:durableId="1250698829">
    <w:abstractNumId w:val="1117"/>
  </w:num>
  <w:num w:numId="961" w16cid:durableId="569194817">
    <w:abstractNumId w:val="1502"/>
  </w:num>
  <w:num w:numId="962" w16cid:durableId="1843929075">
    <w:abstractNumId w:val="395"/>
  </w:num>
  <w:num w:numId="963" w16cid:durableId="300038600">
    <w:abstractNumId w:val="565"/>
  </w:num>
  <w:num w:numId="964" w16cid:durableId="1744058520">
    <w:abstractNumId w:val="1590"/>
  </w:num>
  <w:num w:numId="965" w16cid:durableId="1004019345">
    <w:abstractNumId w:val="1094"/>
  </w:num>
  <w:num w:numId="966" w16cid:durableId="1151748346">
    <w:abstractNumId w:val="566"/>
  </w:num>
  <w:num w:numId="967" w16cid:durableId="1977687392">
    <w:abstractNumId w:val="1144"/>
  </w:num>
  <w:num w:numId="968" w16cid:durableId="1021854613">
    <w:abstractNumId w:val="143"/>
  </w:num>
  <w:num w:numId="969" w16cid:durableId="1400904998">
    <w:abstractNumId w:val="479"/>
  </w:num>
  <w:num w:numId="970" w16cid:durableId="936407052">
    <w:abstractNumId w:val="1210"/>
  </w:num>
  <w:num w:numId="971" w16cid:durableId="662782305">
    <w:abstractNumId w:val="666"/>
  </w:num>
  <w:num w:numId="972" w16cid:durableId="587273595">
    <w:abstractNumId w:val="554"/>
  </w:num>
  <w:num w:numId="973" w16cid:durableId="858737082">
    <w:abstractNumId w:val="1076"/>
  </w:num>
  <w:num w:numId="974" w16cid:durableId="1674648218">
    <w:abstractNumId w:val="134"/>
  </w:num>
  <w:num w:numId="975" w16cid:durableId="547958950">
    <w:abstractNumId w:val="43"/>
  </w:num>
  <w:num w:numId="976" w16cid:durableId="1945990273">
    <w:abstractNumId w:val="1188"/>
  </w:num>
  <w:num w:numId="977" w16cid:durableId="1833837737">
    <w:abstractNumId w:val="917"/>
  </w:num>
  <w:num w:numId="978" w16cid:durableId="94714833">
    <w:abstractNumId w:val="230"/>
  </w:num>
  <w:num w:numId="979" w16cid:durableId="1129710190">
    <w:abstractNumId w:val="458"/>
  </w:num>
  <w:num w:numId="980" w16cid:durableId="552427272">
    <w:abstractNumId w:val="1133"/>
  </w:num>
  <w:num w:numId="981" w16cid:durableId="1403327850">
    <w:abstractNumId w:val="1497"/>
  </w:num>
  <w:num w:numId="982" w16cid:durableId="1010639377">
    <w:abstractNumId w:val="1038"/>
  </w:num>
  <w:num w:numId="983" w16cid:durableId="1571888791">
    <w:abstractNumId w:val="1310"/>
  </w:num>
  <w:num w:numId="984" w16cid:durableId="1488520894">
    <w:abstractNumId w:val="873"/>
  </w:num>
  <w:num w:numId="985" w16cid:durableId="1304384794">
    <w:abstractNumId w:val="456"/>
  </w:num>
  <w:num w:numId="986" w16cid:durableId="1595167994">
    <w:abstractNumId w:val="261"/>
  </w:num>
  <w:num w:numId="987" w16cid:durableId="2044474334">
    <w:abstractNumId w:val="1129"/>
  </w:num>
  <w:num w:numId="988" w16cid:durableId="1811169365">
    <w:abstractNumId w:val="1335"/>
  </w:num>
  <w:num w:numId="989" w16cid:durableId="583535325">
    <w:abstractNumId w:val="346"/>
  </w:num>
  <w:num w:numId="990" w16cid:durableId="1002008145">
    <w:abstractNumId w:val="1109"/>
  </w:num>
  <w:num w:numId="991" w16cid:durableId="314726953">
    <w:abstractNumId w:val="798"/>
  </w:num>
  <w:num w:numId="992" w16cid:durableId="1506549030">
    <w:abstractNumId w:val="1253"/>
  </w:num>
  <w:num w:numId="993" w16cid:durableId="1750035399">
    <w:abstractNumId w:val="574"/>
  </w:num>
  <w:num w:numId="994" w16cid:durableId="1227304588">
    <w:abstractNumId w:val="899"/>
  </w:num>
  <w:num w:numId="995" w16cid:durableId="1902014688">
    <w:abstractNumId w:val="1635"/>
  </w:num>
  <w:num w:numId="996" w16cid:durableId="247036659">
    <w:abstractNumId w:val="1573"/>
  </w:num>
  <w:num w:numId="997" w16cid:durableId="388001441">
    <w:abstractNumId w:val="1199"/>
  </w:num>
  <w:num w:numId="998" w16cid:durableId="1207909269">
    <w:abstractNumId w:val="1312"/>
  </w:num>
  <w:num w:numId="999" w16cid:durableId="1940723544">
    <w:abstractNumId w:val="812"/>
  </w:num>
  <w:num w:numId="1000" w16cid:durableId="288628068">
    <w:abstractNumId w:val="274"/>
  </w:num>
  <w:num w:numId="1001" w16cid:durableId="490213690">
    <w:abstractNumId w:val="435"/>
  </w:num>
  <w:num w:numId="1002" w16cid:durableId="1194078674">
    <w:abstractNumId w:val="1383"/>
  </w:num>
  <w:num w:numId="1003" w16cid:durableId="1094934715">
    <w:abstractNumId w:val="1414"/>
  </w:num>
  <w:num w:numId="1004" w16cid:durableId="1454402461">
    <w:abstractNumId w:val="1317"/>
  </w:num>
  <w:num w:numId="1005" w16cid:durableId="1908221265">
    <w:abstractNumId w:val="622"/>
  </w:num>
  <w:num w:numId="1006" w16cid:durableId="109127563">
    <w:abstractNumId w:val="652"/>
  </w:num>
  <w:num w:numId="1007" w16cid:durableId="768046852">
    <w:abstractNumId w:val="1178"/>
  </w:num>
  <w:num w:numId="1008" w16cid:durableId="1352411795">
    <w:abstractNumId w:val="506"/>
  </w:num>
  <w:num w:numId="1009" w16cid:durableId="2043895961">
    <w:abstractNumId w:val="36"/>
  </w:num>
  <w:num w:numId="1010" w16cid:durableId="357630052">
    <w:abstractNumId w:val="890"/>
  </w:num>
  <w:num w:numId="1011" w16cid:durableId="42139954">
    <w:abstractNumId w:val="256"/>
  </w:num>
  <w:num w:numId="1012" w16cid:durableId="2041662773">
    <w:abstractNumId w:val="1000"/>
  </w:num>
  <w:num w:numId="1013" w16cid:durableId="1595747326">
    <w:abstractNumId w:val="51"/>
  </w:num>
  <w:num w:numId="1014" w16cid:durableId="1437826136">
    <w:abstractNumId w:val="1614"/>
  </w:num>
  <w:num w:numId="1015" w16cid:durableId="107748976">
    <w:abstractNumId w:val="536"/>
  </w:num>
  <w:num w:numId="1016" w16cid:durableId="1518886476">
    <w:abstractNumId w:val="135"/>
  </w:num>
  <w:num w:numId="1017" w16cid:durableId="1636520669">
    <w:abstractNumId w:val="679"/>
  </w:num>
  <w:num w:numId="1018" w16cid:durableId="870656094">
    <w:abstractNumId w:val="1158"/>
  </w:num>
  <w:num w:numId="1019" w16cid:durableId="1004278979">
    <w:abstractNumId w:val="900"/>
  </w:num>
  <w:num w:numId="1020" w16cid:durableId="833301962">
    <w:abstractNumId w:val="397"/>
  </w:num>
  <w:num w:numId="1021" w16cid:durableId="2120560821">
    <w:abstractNumId w:val="345"/>
  </w:num>
  <w:num w:numId="1022" w16cid:durableId="164831642">
    <w:abstractNumId w:val="1257"/>
  </w:num>
  <w:num w:numId="1023" w16cid:durableId="1936205542">
    <w:abstractNumId w:val="212"/>
  </w:num>
  <w:num w:numId="1024" w16cid:durableId="972170794">
    <w:abstractNumId w:val="1054"/>
  </w:num>
  <w:num w:numId="1025" w16cid:durableId="1192525717">
    <w:abstractNumId w:val="381"/>
  </w:num>
  <w:num w:numId="1026" w16cid:durableId="106432961">
    <w:abstractNumId w:val="521"/>
  </w:num>
  <w:num w:numId="1027" w16cid:durableId="1134367098">
    <w:abstractNumId w:val="391"/>
  </w:num>
  <w:num w:numId="1028" w16cid:durableId="1391883517">
    <w:abstractNumId w:val="158"/>
  </w:num>
  <w:num w:numId="1029" w16cid:durableId="833684814">
    <w:abstractNumId w:val="718"/>
  </w:num>
  <w:num w:numId="1030" w16cid:durableId="2087527031">
    <w:abstractNumId w:val="1469"/>
  </w:num>
  <w:num w:numId="1031" w16cid:durableId="1224491638">
    <w:abstractNumId w:val="1095"/>
  </w:num>
  <w:num w:numId="1032" w16cid:durableId="206840417">
    <w:abstractNumId w:val="597"/>
  </w:num>
  <w:num w:numId="1033" w16cid:durableId="499076864">
    <w:abstractNumId w:val="109"/>
  </w:num>
  <w:num w:numId="1034" w16cid:durableId="1070347880">
    <w:abstractNumId w:val="773"/>
  </w:num>
  <w:num w:numId="1035" w16cid:durableId="698311767">
    <w:abstractNumId w:val="1174"/>
  </w:num>
  <w:num w:numId="1036" w16cid:durableId="215699803">
    <w:abstractNumId w:val="531"/>
  </w:num>
  <w:num w:numId="1037" w16cid:durableId="976689061">
    <w:abstractNumId w:val="1009"/>
  </w:num>
  <w:num w:numId="1038" w16cid:durableId="1724282689">
    <w:abstractNumId w:val="39"/>
  </w:num>
  <w:num w:numId="1039" w16cid:durableId="1260723356">
    <w:abstractNumId w:val="905"/>
  </w:num>
  <w:num w:numId="1040" w16cid:durableId="1049763755">
    <w:abstractNumId w:val="1341"/>
  </w:num>
  <w:num w:numId="1041" w16cid:durableId="760100051">
    <w:abstractNumId w:val="684"/>
  </w:num>
  <w:num w:numId="1042" w16cid:durableId="1945962677">
    <w:abstractNumId w:val="1404"/>
  </w:num>
  <w:num w:numId="1043" w16cid:durableId="2121994362">
    <w:abstractNumId w:val="1072"/>
  </w:num>
  <w:num w:numId="1044" w16cid:durableId="248269374">
    <w:abstractNumId w:val="1061"/>
  </w:num>
  <w:num w:numId="1045" w16cid:durableId="1220702584">
    <w:abstractNumId w:val="84"/>
  </w:num>
  <w:num w:numId="1046" w16cid:durableId="2121602858">
    <w:abstractNumId w:val="267"/>
  </w:num>
  <w:num w:numId="1047" w16cid:durableId="1506898013">
    <w:abstractNumId w:val="726"/>
  </w:num>
  <w:num w:numId="1048" w16cid:durableId="1623151573">
    <w:abstractNumId w:val="954"/>
  </w:num>
  <w:num w:numId="1049" w16cid:durableId="758983601">
    <w:abstractNumId w:val="1368"/>
  </w:num>
  <w:num w:numId="1050" w16cid:durableId="135923628">
    <w:abstractNumId w:val="659"/>
  </w:num>
  <w:num w:numId="1051" w16cid:durableId="1207983835">
    <w:abstractNumId w:val="526"/>
  </w:num>
  <w:num w:numId="1052" w16cid:durableId="2036494509">
    <w:abstractNumId w:val="1173"/>
  </w:num>
  <w:num w:numId="1053" w16cid:durableId="1829057060">
    <w:abstractNumId w:val="813"/>
  </w:num>
  <w:num w:numId="1054" w16cid:durableId="1264459378">
    <w:abstractNumId w:val="1367"/>
  </w:num>
  <w:num w:numId="1055" w16cid:durableId="381058909">
    <w:abstractNumId w:val="1355"/>
  </w:num>
  <w:num w:numId="1056" w16cid:durableId="823274910">
    <w:abstractNumId w:val="444"/>
  </w:num>
  <w:num w:numId="1057" w16cid:durableId="1531720731">
    <w:abstractNumId w:val="1486"/>
  </w:num>
  <w:num w:numId="1058" w16cid:durableId="2031058177">
    <w:abstractNumId w:val="564"/>
  </w:num>
  <w:num w:numId="1059" w16cid:durableId="1686008852">
    <w:abstractNumId w:val="609"/>
  </w:num>
  <w:num w:numId="1060" w16cid:durableId="4872002">
    <w:abstractNumId w:val="903"/>
  </w:num>
  <w:num w:numId="1061" w16cid:durableId="1246572519">
    <w:abstractNumId w:val="470"/>
  </w:num>
  <w:num w:numId="1062" w16cid:durableId="1142700910">
    <w:abstractNumId w:val="1037"/>
  </w:num>
  <w:num w:numId="1063" w16cid:durableId="826438378">
    <w:abstractNumId w:val="932"/>
  </w:num>
  <w:num w:numId="1064" w16cid:durableId="1681270183">
    <w:abstractNumId w:val="541"/>
  </w:num>
  <w:num w:numId="1065" w16cid:durableId="862475977">
    <w:abstractNumId w:val="447"/>
  </w:num>
  <w:num w:numId="1066" w16cid:durableId="1450930051">
    <w:abstractNumId w:val="710"/>
  </w:num>
  <w:num w:numId="1067" w16cid:durableId="893203273">
    <w:abstractNumId w:val="32"/>
  </w:num>
  <w:num w:numId="1068" w16cid:durableId="1522431941">
    <w:abstractNumId w:val="1608"/>
  </w:num>
  <w:num w:numId="1069" w16cid:durableId="208080450">
    <w:abstractNumId w:val="1372"/>
  </w:num>
  <w:num w:numId="1070" w16cid:durableId="2047364901">
    <w:abstractNumId w:val="898"/>
  </w:num>
  <w:num w:numId="1071" w16cid:durableId="2111851806">
    <w:abstractNumId w:val="284"/>
  </w:num>
  <w:num w:numId="1072" w16cid:durableId="448594555">
    <w:abstractNumId w:val="472"/>
  </w:num>
  <w:num w:numId="1073" w16cid:durableId="1315598721">
    <w:abstractNumId w:val="1192"/>
  </w:num>
  <w:num w:numId="1074" w16cid:durableId="1896889134">
    <w:abstractNumId w:val="616"/>
  </w:num>
  <w:num w:numId="1075" w16cid:durableId="1160579903">
    <w:abstractNumId w:val="46"/>
  </w:num>
  <w:num w:numId="1076" w16cid:durableId="285238520">
    <w:abstractNumId w:val="983"/>
  </w:num>
  <w:num w:numId="1077" w16cid:durableId="625430943">
    <w:abstractNumId w:val="1403"/>
  </w:num>
  <w:num w:numId="1078" w16cid:durableId="841703069">
    <w:abstractNumId w:val="24"/>
  </w:num>
  <w:num w:numId="1079" w16cid:durableId="1740400935">
    <w:abstractNumId w:val="639"/>
  </w:num>
  <w:num w:numId="1080" w16cid:durableId="1025594202">
    <w:abstractNumId w:val="830"/>
  </w:num>
  <w:num w:numId="1081" w16cid:durableId="1591546187">
    <w:abstractNumId w:val="624"/>
  </w:num>
  <w:num w:numId="1082" w16cid:durableId="811865751">
    <w:abstractNumId w:val="1558"/>
  </w:num>
  <w:num w:numId="1083" w16cid:durableId="1813980515">
    <w:abstractNumId w:val="560"/>
  </w:num>
  <w:num w:numId="1084" w16cid:durableId="578750465">
    <w:abstractNumId w:val="385"/>
  </w:num>
  <w:num w:numId="1085" w16cid:durableId="2006082079">
    <w:abstractNumId w:val="356"/>
  </w:num>
  <w:num w:numId="1086" w16cid:durableId="1890143995">
    <w:abstractNumId w:val="1645"/>
  </w:num>
  <w:num w:numId="1087" w16cid:durableId="1672294481">
    <w:abstractNumId w:val="1050"/>
  </w:num>
  <w:num w:numId="1088" w16cid:durableId="1974291257">
    <w:abstractNumId w:val="315"/>
  </w:num>
  <w:num w:numId="1089" w16cid:durableId="198982574">
    <w:abstractNumId w:val="167"/>
  </w:num>
  <w:num w:numId="1090" w16cid:durableId="442499180">
    <w:abstractNumId w:val="106"/>
  </w:num>
  <w:num w:numId="1091" w16cid:durableId="1295912335">
    <w:abstractNumId w:val="840"/>
  </w:num>
  <w:num w:numId="1092" w16cid:durableId="899900902">
    <w:abstractNumId w:val="1510"/>
  </w:num>
  <w:num w:numId="1093" w16cid:durableId="1110784258">
    <w:abstractNumId w:val="1176"/>
  </w:num>
  <w:num w:numId="1094" w16cid:durableId="222831483">
    <w:abstractNumId w:val="799"/>
  </w:num>
  <w:num w:numId="1095" w16cid:durableId="1520701249">
    <w:abstractNumId w:val="11"/>
  </w:num>
  <w:num w:numId="1096" w16cid:durableId="1106076124">
    <w:abstractNumId w:val="377"/>
  </w:num>
  <w:num w:numId="1097" w16cid:durableId="899560000">
    <w:abstractNumId w:val="712"/>
  </w:num>
  <w:num w:numId="1098" w16cid:durableId="21908755">
    <w:abstractNumId w:val="1202"/>
  </w:num>
  <w:num w:numId="1099" w16cid:durableId="1843232614">
    <w:abstractNumId w:val="269"/>
  </w:num>
  <w:num w:numId="1100" w16cid:durableId="1830710984">
    <w:abstractNumId w:val="908"/>
  </w:num>
  <w:num w:numId="1101" w16cid:durableId="841237555">
    <w:abstractNumId w:val="1492"/>
  </w:num>
  <w:num w:numId="1102" w16cid:durableId="405690785">
    <w:abstractNumId w:val="724"/>
  </w:num>
  <w:num w:numId="1103" w16cid:durableId="45759696">
    <w:abstractNumId w:val="276"/>
  </w:num>
  <w:num w:numId="1104" w16cid:durableId="1189639963">
    <w:abstractNumId w:val="171"/>
  </w:num>
  <w:num w:numId="1105" w16cid:durableId="1769931185">
    <w:abstractNumId w:val="63"/>
  </w:num>
  <w:num w:numId="1106" w16cid:durableId="660281983">
    <w:abstractNumId w:val="671"/>
  </w:num>
  <w:num w:numId="1107" w16cid:durableId="917904493">
    <w:abstractNumId w:val="887"/>
  </w:num>
  <w:num w:numId="1108" w16cid:durableId="240069513">
    <w:abstractNumId w:val="768"/>
  </w:num>
  <w:num w:numId="1109" w16cid:durableId="391002619">
    <w:abstractNumId w:val="1482"/>
  </w:num>
  <w:num w:numId="1110" w16cid:durableId="2130320637">
    <w:abstractNumId w:val="34"/>
  </w:num>
  <w:num w:numId="1111" w16cid:durableId="807819062">
    <w:abstractNumId w:val="547"/>
  </w:num>
  <w:num w:numId="1112" w16cid:durableId="2011714550">
    <w:abstractNumId w:val="1511"/>
  </w:num>
  <w:num w:numId="1113" w16cid:durableId="1256791549">
    <w:abstractNumId w:val="1636"/>
  </w:num>
  <w:num w:numId="1114" w16cid:durableId="830871725">
    <w:abstractNumId w:val="1161"/>
  </w:num>
  <w:num w:numId="1115" w16cid:durableId="1060252187">
    <w:abstractNumId w:val="524"/>
  </w:num>
  <w:num w:numId="1116" w16cid:durableId="1635133265">
    <w:abstractNumId w:val="742"/>
  </w:num>
  <w:num w:numId="1117" w16cid:durableId="1375422695">
    <w:abstractNumId w:val="289"/>
  </w:num>
  <w:num w:numId="1118" w16cid:durableId="1314025598">
    <w:abstractNumId w:val="846"/>
  </w:num>
  <w:num w:numId="1119" w16cid:durableId="1495412913">
    <w:abstractNumId w:val="834"/>
  </w:num>
  <w:num w:numId="1120" w16cid:durableId="946542028">
    <w:abstractNumId w:val="7"/>
  </w:num>
  <w:num w:numId="1121" w16cid:durableId="1988316191">
    <w:abstractNumId w:val="305"/>
  </w:num>
  <w:num w:numId="1122" w16cid:durableId="327826702">
    <w:abstractNumId w:val="1215"/>
  </w:num>
  <w:num w:numId="1123" w16cid:durableId="523247589">
    <w:abstractNumId w:val="408"/>
  </w:num>
  <w:num w:numId="1124" w16cid:durableId="974330497">
    <w:abstractNumId w:val="483"/>
  </w:num>
  <w:num w:numId="1125" w16cid:durableId="1390691163">
    <w:abstractNumId w:val="1213"/>
  </w:num>
  <w:num w:numId="1126" w16cid:durableId="1085958888">
    <w:abstractNumId w:val="1046"/>
  </w:num>
  <w:num w:numId="1127" w16cid:durableId="1656646889">
    <w:abstractNumId w:val="1148"/>
  </w:num>
  <w:num w:numId="1128" w16cid:durableId="1447501238">
    <w:abstractNumId w:val="1228"/>
  </w:num>
  <w:num w:numId="1129" w16cid:durableId="1819372207">
    <w:abstractNumId w:val="717"/>
  </w:num>
  <w:num w:numId="1130" w16cid:durableId="21447249">
    <w:abstractNumId w:val="181"/>
  </w:num>
  <w:num w:numId="1131" w16cid:durableId="1450127657">
    <w:abstractNumId w:val="436"/>
  </w:num>
  <w:num w:numId="1132" w16cid:durableId="1793673021">
    <w:abstractNumId w:val="157"/>
  </w:num>
  <w:num w:numId="1133" w16cid:durableId="559943062">
    <w:abstractNumId w:val="1506"/>
  </w:num>
  <w:num w:numId="1134" w16cid:durableId="1373388395">
    <w:abstractNumId w:val="1078"/>
  </w:num>
  <w:num w:numId="1135" w16cid:durableId="230895167">
    <w:abstractNumId w:val="1085"/>
  </w:num>
  <w:num w:numId="1136" w16cid:durableId="412505554">
    <w:abstractNumId w:val="262"/>
  </w:num>
  <w:num w:numId="1137" w16cid:durableId="1143815341">
    <w:abstractNumId w:val="1024"/>
  </w:num>
  <w:num w:numId="1138" w16cid:durableId="1993176540">
    <w:abstractNumId w:val="1582"/>
  </w:num>
  <w:num w:numId="1139" w16cid:durableId="417599195">
    <w:abstractNumId w:val="1147"/>
  </w:num>
  <w:num w:numId="1140" w16cid:durableId="1215461622">
    <w:abstractNumId w:val="1460"/>
  </w:num>
  <w:num w:numId="1141" w16cid:durableId="59864775">
    <w:abstractNumId w:val="1055"/>
  </w:num>
  <w:num w:numId="1142" w16cid:durableId="1990670520">
    <w:abstractNumId w:val="368"/>
  </w:num>
  <w:num w:numId="1143" w16cid:durableId="733627364">
    <w:abstractNumId w:val="797"/>
  </w:num>
  <w:num w:numId="1144" w16cid:durableId="718355809">
    <w:abstractNumId w:val="480"/>
  </w:num>
  <w:num w:numId="1145" w16cid:durableId="274287895">
    <w:abstractNumId w:val="481"/>
  </w:num>
  <w:num w:numId="1146" w16cid:durableId="1433087047">
    <w:abstractNumId w:val="1444"/>
  </w:num>
  <w:num w:numId="1147" w16cid:durableId="2129351084">
    <w:abstractNumId w:val="122"/>
  </w:num>
  <w:num w:numId="1148" w16cid:durableId="127863263">
    <w:abstractNumId w:val="1106"/>
  </w:num>
  <w:num w:numId="1149" w16cid:durableId="730274700">
    <w:abstractNumId w:val="992"/>
  </w:num>
  <w:num w:numId="1150" w16cid:durableId="1580212928">
    <w:abstractNumId w:val="124"/>
  </w:num>
  <w:num w:numId="1151" w16cid:durableId="2002926238">
    <w:abstractNumId w:val="872"/>
  </w:num>
  <w:num w:numId="1152" w16cid:durableId="1487435482">
    <w:abstractNumId w:val="343"/>
  </w:num>
  <w:num w:numId="1153" w16cid:durableId="2022924038">
    <w:abstractNumId w:val="778"/>
  </w:num>
  <w:num w:numId="1154" w16cid:durableId="895510611">
    <w:abstractNumId w:val="663"/>
  </w:num>
  <w:num w:numId="1155" w16cid:durableId="1879581830">
    <w:abstractNumId w:val="988"/>
  </w:num>
  <w:num w:numId="1156" w16cid:durableId="429399070">
    <w:abstractNumId w:val="0"/>
  </w:num>
  <w:num w:numId="1157" w16cid:durableId="748842044">
    <w:abstractNumId w:val="49"/>
  </w:num>
  <w:num w:numId="1158" w16cid:durableId="920211028">
    <w:abstractNumId w:val="1481"/>
  </w:num>
  <w:num w:numId="1159" w16cid:durableId="1249189728">
    <w:abstractNumId w:val="1163"/>
  </w:num>
  <w:num w:numId="1160" w16cid:durableId="144014131">
    <w:abstractNumId w:val="676"/>
  </w:num>
  <w:num w:numId="1161" w16cid:durableId="1905067231">
    <w:abstractNumId w:val="1354"/>
  </w:num>
  <w:num w:numId="1162" w16cid:durableId="475997336">
    <w:abstractNumId w:val="128"/>
  </w:num>
  <w:num w:numId="1163" w16cid:durableId="499124416">
    <w:abstractNumId w:val="1360"/>
  </w:num>
  <w:num w:numId="1164" w16cid:durableId="876700876">
    <w:abstractNumId w:val="661"/>
  </w:num>
  <w:num w:numId="1165" w16cid:durableId="1419133493">
    <w:abstractNumId w:val="1545"/>
  </w:num>
  <w:num w:numId="1166" w16cid:durableId="1376199755">
    <w:abstractNumId w:val="476"/>
  </w:num>
  <w:num w:numId="1167" w16cid:durableId="2109694636">
    <w:abstractNumId w:val="1276"/>
  </w:num>
  <w:num w:numId="1168" w16cid:durableId="1890919572">
    <w:abstractNumId w:val="449"/>
  </w:num>
  <w:num w:numId="1169" w16cid:durableId="1890216503">
    <w:abstractNumId w:val="1352"/>
  </w:num>
  <w:num w:numId="1170" w16cid:durableId="791166395">
    <w:abstractNumId w:val="260"/>
  </w:num>
  <w:num w:numId="1171" w16cid:durableId="669337020">
    <w:abstractNumId w:val="784"/>
  </w:num>
  <w:num w:numId="1172" w16cid:durableId="2083520807">
    <w:abstractNumId w:val="1417"/>
  </w:num>
  <w:num w:numId="1173" w16cid:durableId="2092967589">
    <w:abstractNumId w:val="815"/>
  </w:num>
  <w:num w:numId="1174" w16cid:durableId="377778309">
    <w:abstractNumId w:val="1130"/>
  </w:num>
  <w:num w:numId="1175" w16cid:durableId="1222595825">
    <w:abstractNumId w:val="1238"/>
  </w:num>
  <w:num w:numId="1176" w16cid:durableId="763234070">
    <w:abstractNumId w:val="1475"/>
  </w:num>
  <w:num w:numId="1177" w16cid:durableId="2035300546">
    <w:abstractNumId w:val="1029"/>
  </w:num>
  <w:num w:numId="1178" w16cid:durableId="1914461435">
    <w:abstractNumId w:val="704"/>
  </w:num>
  <w:num w:numId="1179" w16cid:durableId="1590851120">
    <w:abstractNumId w:val="1646"/>
  </w:num>
  <w:num w:numId="1180" w16cid:durableId="1436319734">
    <w:abstractNumId w:val="344"/>
  </w:num>
  <w:num w:numId="1181" w16cid:durableId="12805986">
    <w:abstractNumId w:val="235"/>
  </w:num>
  <w:num w:numId="1182" w16cid:durableId="606812625">
    <w:abstractNumId w:val="496"/>
  </w:num>
  <w:num w:numId="1183" w16cid:durableId="386535403">
    <w:abstractNumId w:val="551"/>
  </w:num>
  <w:num w:numId="1184" w16cid:durableId="660161156">
    <w:abstractNumId w:val="1514"/>
  </w:num>
  <w:num w:numId="1185" w16cid:durableId="1433866449">
    <w:abstractNumId w:val="1633"/>
  </w:num>
  <w:num w:numId="1186" w16cid:durableId="895354298">
    <w:abstractNumId w:val="364"/>
  </w:num>
  <w:num w:numId="1187" w16cid:durableId="1057977392">
    <w:abstractNumId w:val="1430"/>
  </w:num>
  <w:num w:numId="1188" w16cid:durableId="1001667289">
    <w:abstractNumId w:val="1011"/>
  </w:num>
  <w:num w:numId="1189" w16cid:durableId="1457215466">
    <w:abstractNumId w:val="767"/>
  </w:num>
  <w:num w:numId="1190" w16cid:durableId="720178539">
    <w:abstractNumId w:val="986"/>
  </w:num>
  <w:num w:numId="1191" w16cid:durableId="1931893634">
    <w:abstractNumId w:val="1232"/>
  </w:num>
  <w:num w:numId="1192" w16cid:durableId="1170021526">
    <w:abstractNumId w:val="176"/>
  </w:num>
  <w:num w:numId="1193" w16cid:durableId="39866316">
    <w:abstractNumId w:val="790"/>
  </w:num>
  <w:num w:numId="1194" w16cid:durableId="1361317889">
    <w:abstractNumId w:val="883"/>
  </w:num>
  <w:num w:numId="1195" w16cid:durableId="162673798">
    <w:abstractNumId w:val="1270"/>
  </w:num>
  <w:num w:numId="1196" w16cid:durableId="1589996756">
    <w:abstractNumId w:val="804"/>
  </w:num>
  <w:num w:numId="1197" w16cid:durableId="1159728542">
    <w:abstractNumId w:val="534"/>
  </w:num>
  <w:num w:numId="1198" w16cid:durableId="650523182">
    <w:abstractNumId w:val="1114"/>
  </w:num>
  <w:num w:numId="1199" w16cid:durableId="1555431959">
    <w:abstractNumId w:val="539"/>
  </w:num>
  <w:num w:numId="1200" w16cid:durableId="1380278709">
    <w:abstractNumId w:val="871"/>
  </w:num>
  <w:num w:numId="1201" w16cid:durableId="1868910332">
    <w:abstractNumId w:val="1391"/>
  </w:num>
  <w:num w:numId="1202" w16cid:durableId="1174492097">
    <w:abstractNumId w:val="665"/>
  </w:num>
  <w:num w:numId="1203" w16cid:durableId="691490733">
    <w:abstractNumId w:val="602"/>
  </w:num>
  <w:num w:numId="1204" w16cid:durableId="982387784">
    <w:abstractNumId w:val="15"/>
  </w:num>
  <w:num w:numId="1205" w16cid:durableId="1665666183">
    <w:abstractNumId w:val="1596"/>
  </w:num>
  <w:num w:numId="1206" w16cid:durableId="1962803441">
    <w:abstractNumId w:val="953"/>
  </w:num>
  <w:num w:numId="1207" w16cid:durableId="1999966336">
    <w:abstractNumId w:val="131"/>
  </w:num>
  <w:num w:numId="1208" w16cid:durableId="1871143084">
    <w:abstractNumId w:val="1548"/>
  </w:num>
  <w:num w:numId="1209" w16cid:durableId="2053076034">
    <w:abstractNumId w:val="390"/>
  </w:num>
  <w:num w:numId="1210" w16cid:durableId="1793477528">
    <w:abstractNumId w:val="1313"/>
  </w:num>
  <w:num w:numId="1211" w16cid:durableId="151026115">
    <w:abstractNumId w:val="169"/>
  </w:num>
  <w:num w:numId="1212" w16cid:durableId="2098481443">
    <w:abstractNumId w:val="854"/>
  </w:num>
  <w:num w:numId="1213" w16cid:durableId="163863565">
    <w:abstractNumId w:val="1126"/>
  </w:num>
  <w:num w:numId="1214" w16cid:durableId="1049643241">
    <w:abstractNumId w:val="1570"/>
  </w:num>
  <w:num w:numId="1215" w16cid:durableId="280303480">
    <w:abstractNumId w:val="993"/>
  </w:num>
  <w:num w:numId="1216" w16cid:durableId="1370227295">
    <w:abstractNumId w:val="189"/>
  </w:num>
  <w:num w:numId="1217" w16cid:durableId="364866687">
    <w:abstractNumId w:val="489"/>
  </w:num>
  <w:num w:numId="1218" w16cid:durableId="660934900">
    <w:abstractNumId w:val="76"/>
  </w:num>
  <w:num w:numId="1219" w16cid:durableId="1317995030">
    <w:abstractNumId w:val="375"/>
  </w:num>
  <w:num w:numId="1220" w16cid:durableId="1441872753">
    <w:abstractNumId w:val="589"/>
  </w:num>
  <w:num w:numId="1221" w16cid:durableId="1797019005">
    <w:abstractNumId w:val="1630"/>
  </w:num>
  <w:num w:numId="1222" w16cid:durableId="116418431">
    <w:abstractNumId w:val="174"/>
  </w:num>
  <w:num w:numId="1223" w16cid:durableId="323777188">
    <w:abstractNumId w:val="1389"/>
  </w:num>
  <w:num w:numId="1224" w16cid:durableId="99958425">
    <w:abstractNumId w:val="1132"/>
  </w:num>
  <w:num w:numId="1225" w16cid:durableId="1338536821">
    <w:abstractNumId w:val="211"/>
  </w:num>
  <w:num w:numId="1226" w16cid:durableId="983891992">
    <w:abstractNumId w:val="1572"/>
  </w:num>
  <w:num w:numId="1227" w16cid:durableId="1478913318">
    <w:abstractNumId w:val="132"/>
  </w:num>
  <w:num w:numId="1228" w16cid:durableId="677001754">
    <w:abstractNumId w:val="119"/>
  </w:num>
  <w:num w:numId="1229" w16cid:durableId="512230757">
    <w:abstractNumId w:val="648"/>
  </w:num>
  <w:num w:numId="1230" w16cid:durableId="891696647">
    <w:abstractNumId w:val="1629"/>
  </w:num>
  <w:num w:numId="1231" w16cid:durableId="1741251193">
    <w:abstractNumId w:val="338"/>
  </w:num>
  <w:num w:numId="1232" w16cid:durableId="441071771">
    <w:abstractNumId w:val="610"/>
  </w:num>
  <w:num w:numId="1233" w16cid:durableId="1186094670">
    <w:abstractNumId w:val="515"/>
  </w:num>
  <w:num w:numId="1234" w16cid:durableId="415521381">
    <w:abstractNumId w:val="214"/>
  </w:num>
  <w:num w:numId="1235" w16cid:durableId="1991790978">
    <w:abstractNumId w:val="1075"/>
  </w:num>
  <w:num w:numId="1236" w16cid:durableId="1730616706">
    <w:abstractNumId w:val="1069"/>
  </w:num>
  <w:num w:numId="1237" w16cid:durableId="1286962779">
    <w:abstractNumId w:val="1465"/>
  </w:num>
  <w:num w:numId="1238" w16cid:durableId="1793741381">
    <w:abstractNumId w:val="462"/>
  </w:num>
  <w:num w:numId="1239" w16cid:durableId="1613975592">
    <w:abstractNumId w:val="120"/>
  </w:num>
  <w:num w:numId="1240" w16cid:durableId="1608267511">
    <w:abstractNumId w:val="1206"/>
  </w:num>
  <w:num w:numId="1241" w16cid:durableId="1184711204">
    <w:abstractNumId w:val="990"/>
  </w:num>
  <w:num w:numId="1242" w16cid:durableId="63531409">
    <w:abstractNumId w:val="340"/>
  </w:num>
  <w:num w:numId="1243" w16cid:durableId="229341671">
    <w:abstractNumId w:val="1128"/>
  </w:num>
  <w:num w:numId="1244" w16cid:durableId="947740046">
    <w:abstractNumId w:val="657"/>
  </w:num>
  <w:num w:numId="1245" w16cid:durableId="884414819">
    <w:abstractNumId w:val="621"/>
  </w:num>
  <w:num w:numId="1246" w16cid:durableId="716659542">
    <w:abstractNumId w:val="3"/>
  </w:num>
  <w:num w:numId="1247" w16cid:durableId="1504935656">
    <w:abstractNumId w:val="1212"/>
  </w:num>
  <w:num w:numId="1248" w16cid:durableId="1287851903">
    <w:abstractNumId w:val="952"/>
  </w:num>
  <w:num w:numId="1249" w16cid:durableId="1837724094">
    <w:abstractNumId w:val="48"/>
  </w:num>
  <w:num w:numId="1250" w16cid:durableId="1222867716">
    <w:abstractNumId w:val="324"/>
  </w:num>
  <w:num w:numId="1251" w16cid:durableId="1367951458">
    <w:abstractNumId w:val="934"/>
  </w:num>
  <w:num w:numId="1252" w16cid:durableId="1309898583">
    <w:abstractNumId w:val="1033"/>
  </w:num>
  <w:num w:numId="1253" w16cid:durableId="1984194245">
    <w:abstractNumId w:val="802"/>
  </w:num>
  <w:num w:numId="1254" w16cid:durableId="1879003146">
    <w:abstractNumId w:val="270"/>
  </w:num>
  <w:num w:numId="1255" w16cid:durableId="1557618980">
    <w:abstractNumId w:val="1167"/>
  </w:num>
  <w:num w:numId="1256" w16cid:durableId="2068793135">
    <w:abstractNumId w:val="976"/>
  </w:num>
  <w:num w:numId="1257" w16cid:durableId="674845237">
    <w:abstractNumId w:val="1124"/>
  </w:num>
  <w:num w:numId="1258" w16cid:durableId="848561348">
    <w:abstractNumId w:val="386"/>
  </w:num>
  <w:num w:numId="1259" w16cid:durableId="79299516">
    <w:abstractNumId w:val="669"/>
  </w:num>
  <w:num w:numId="1260" w16cid:durableId="1125346242">
    <w:abstractNumId w:val="507"/>
  </w:num>
  <w:num w:numId="1261" w16cid:durableId="1451315874">
    <w:abstractNumId w:val="1366"/>
  </w:num>
  <w:num w:numId="1262" w16cid:durableId="2076776888">
    <w:abstractNumId w:val="880"/>
  </w:num>
  <w:num w:numId="1263" w16cid:durableId="2128695676">
    <w:abstractNumId w:val="703"/>
  </w:num>
  <w:num w:numId="1264" w16cid:durableId="1380015796">
    <w:abstractNumId w:val="1079"/>
  </w:num>
  <w:num w:numId="1265" w16cid:durableId="1969239334">
    <w:abstractNumId w:val="662"/>
  </w:num>
  <w:num w:numId="1266" w16cid:durableId="649408719">
    <w:abstractNumId w:val="1241"/>
  </w:num>
  <w:num w:numId="1267" w16cid:durableId="1941719736">
    <w:abstractNumId w:val="141"/>
  </w:num>
  <w:num w:numId="1268" w16cid:durableId="1992126947">
    <w:abstractNumId w:val="77"/>
  </w:num>
  <w:num w:numId="1269" w16cid:durableId="924998845">
    <w:abstractNumId w:val="780"/>
  </w:num>
  <w:num w:numId="1270" w16cid:durableId="1522860480">
    <w:abstractNumId w:val="279"/>
  </w:num>
  <w:num w:numId="1271" w16cid:durableId="221215882">
    <w:abstractNumId w:val="459"/>
  </w:num>
  <w:num w:numId="1272" w16cid:durableId="833305776">
    <w:abstractNumId w:val="183"/>
  </w:num>
  <w:num w:numId="1273" w16cid:durableId="1391462581">
    <w:abstractNumId w:val="595"/>
  </w:num>
  <w:num w:numId="1274" w16cid:durableId="1819303023">
    <w:abstractNumId w:val="825"/>
  </w:num>
  <w:num w:numId="1275" w16cid:durableId="432287705">
    <w:abstractNumId w:val="601"/>
  </w:num>
  <w:num w:numId="1276" w16cid:durableId="1097363463">
    <w:abstractNumId w:val="1419"/>
  </w:num>
  <w:num w:numId="1277" w16cid:durableId="1711494399">
    <w:abstractNumId w:val="69"/>
  </w:num>
  <w:num w:numId="1278" w16cid:durableId="814372382">
    <w:abstractNumId w:val="1488"/>
  </w:num>
  <w:num w:numId="1279" w16cid:durableId="42604182">
    <w:abstractNumId w:val="1331"/>
  </w:num>
  <w:num w:numId="1280" w16cid:durableId="1541435361">
    <w:abstractNumId w:val="499"/>
  </w:num>
  <w:num w:numId="1281" w16cid:durableId="897783988">
    <w:abstractNumId w:val="422"/>
  </w:num>
  <w:num w:numId="1282" w16cid:durableId="97717751">
    <w:abstractNumId w:val="1182"/>
  </w:num>
  <w:num w:numId="1283" w16cid:durableId="1403598598">
    <w:abstractNumId w:val="978"/>
  </w:num>
  <w:num w:numId="1284" w16cid:durableId="1216233598">
    <w:abstractNumId w:val="1437"/>
  </w:num>
  <w:num w:numId="1285" w16cid:durableId="768740761">
    <w:abstractNumId w:val="349"/>
  </w:num>
  <w:num w:numId="1286" w16cid:durableId="1886940012">
    <w:abstractNumId w:val="1220"/>
  </w:num>
  <w:num w:numId="1287" w16cid:durableId="780345737">
    <w:abstractNumId w:val="1552"/>
  </w:num>
  <w:num w:numId="1288" w16cid:durableId="1598515672">
    <w:abstractNumId w:val="317"/>
  </w:num>
  <w:num w:numId="1289" w16cid:durableId="1661888288">
    <w:abstractNumId w:val="300"/>
  </w:num>
  <w:num w:numId="1290" w16cid:durableId="1206718873">
    <w:abstractNumId w:val="238"/>
  </w:num>
  <w:num w:numId="1291" w16cid:durableId="1322807245">
    <w:abstractNumId w:val="1035"/>
  </w:num>
  <w:num w:numId="1292" w16cid:durableId="1177036032">
    <w:abstractNumId w:val="631"/>
  </w:num>
  <w:num w:numId="1293" w16cid:durableId="1721830392">
    <w:abstractNumId w:val="570"/>
  </w:num>
  <w:num w:numId="1294" w16cid:durableId="132253606">
    <w:abstractNumId w:val="1157"/>
  </w:num>
  <w:num w:numId="1295" w16cid:durableId="733968973">
    <w:abstractNumId w:val="1013"/>
  </w:num>
  <w:num w:numId="1296" w16cid:durableId="1173908622">
    <w:abstractNumId w:val="732"/>
  </w:num>
  <w:num w:numId="1297" w16cid:durableId="162744427">
    <w:abstractNumId w:val="1459"/>
  </w:num>
  <w:num w:numId="1298" w16cid:durableId="1853640070">
    <w:abstractNumId w:val="944"/>
  </w:num>
  <w:num w:numId="1299" w16cid:durableId="460422713">
    <w:abstractNumId w:val="572"/>
  </w:num>
  <w:num w:numId="1300" w16cid:durableId="1544244445">
    <w:abstractNumId w:val="403"/>
  </w:num>
  <w:num w:numId="1301" w16cid:durableId="2031907092">
    <w:abstractNumId w:val="1421"/>
  </w:num>
  <w:num w:numId="1302" w16cid:durableId="1139883684">
    <w:abstractNumId w:val="1393"/>
  </w:num>
  <w:num w:numId="1303" w16cid:durableId="773094968">
    <w:abstractNumId w:val="1456"/>
  </w:num>
  <w:num w:numId="1304" w16cid:durableId="1116755270">
    <w:abstractNumId w:val="1002"/>
  </w:num>
  <w:num w:numId="1305" w16cid:durableId="1090076829">
    <w:abstractNumId w:val="811"/>
  </w:num>
  <w:num w:numId="1306" w16cid:durableId="793868403">
    <w:abstractNumId w:val="941"/>
  </w:num>
  <w:num w:numId="1307" w16cid:durableId="1216236018">
    <w:abstractNumId w:val="690"/>
  </w:num>
  <w:num w:numId="1308" w16cid:durableId="1511527422">
    <w:abstractNumId w:val="942"/>
  </w:num>
  <w:num w:numId="1309" w16cid:durableId="1410082990">
    <w:abstractNumId w:val="363"/>
  </w:num>
  <w:num w:numId="1310" w16cid:durableId="885261452">
    <w:abstractNumId w:val="1387"/>
  </w:num>
  <w:num w:numId="1311" w16cid:durableId="2094661821">
    <w:abstractNumId w:val="1541"/>
  </w:num>
  <w:num w:numId="1312" w16cid:durableId="483939430">
    <w:abstractNumId w:val="388"/>
  </w:num>
  <w:num w:numId="1313" w16cid:durableId="1597668117">
    <w:abstractNumId w:val="361"/>
  </w:num>
  <w:num w:numId="1314" w16cid:durableId="124272659">
    <w:abstractNumId w:val="271"/>
  </w:num>
  <w:num w:numId="1315" w16cid:durableId="715857422">
    <w:abstractNumId w:val="508"/>
  </w:num>
  <w:num w:numId="1316" w16cid:durableId="1853106010">
    <w:abstractNumId w:val="1365"/>
  </w:num>
  <w:num w:numId="1317" w16cid:durableId="71002304">
    <w:abstractNumId w:val="12"/>
  </w:num>
  <w:num w:numId="1318" w16cid:durableId="1518690661">
    <w:abstractNumId w:val="420"/>
  </w:num>
  <w:num w:numId="1319" w16cid:durableId="1726835214">
    <w:abstractNumId w:val="110"/>
  </w:num>
  <w:num w:numId="1320" w16cid:durableId="1349211394">
    <w:abstractNumId w:val="1471"/>
  </w:num>
  <w:num w:numId="1321" w16cid:durableId="112019921">
    <w:abstractNumId w:val="967"/>
  </w:num>
  <w:num w:numId="1322" w16cid:durableId="492113547">
    <w:abstractNumId w:val="956"/>
  </w:num>
  <w:num w:numId="1323" w16cid:durableId="227305515">
    <w:abstractNumId w:val="272"/>
  </w:num>
  <w:num w:numId="1324" w16cid:durableId="1888224092">
    <w:abstractNumId w:val="689"/>
  </w:num>
  <w:num w:numId="1325" w16cid:durableId="271322502">
    <w:abstractNumId w:val="691"/>
  </w:num>
  <w:num w:numId="1326" w16cid:durableId="187911152">
    <w:abstractNumId w:val="1494"/>
  </w:num>
  <w:num w:numId="1327" w16cid:durableId="901596575">
    <w:abstractNumId w:val="1343"/>
  </w:num>
  <w:num w:numId="1328" w16cid:durableId="613443761">
    <w:abstractNumId w:val="152"/>
  </w:num>
  <w:num w:numId="1329" w16cid:durableId="268314782">
    <w:abstractNumId w:val="1004"/>
  </w:num>
  <w:num w:numId="1330" w16cid:durableId="1388450127">
    <w:abstractNumId w:val="25"/>
  </w:num>
  <w:num w:numId="1331" w16cid:durableId="848059818">
    <w:abstractNumId w:val="715"/>
  </w:num>
  <w:num w:numId="1332" w16cid:durableId="318195401">
    <w:abstractNumId w:val="22"/>
  </w:num>
  <w:num w:numId="1333" w16cid:durableId="920213739">
    <w:abstractNumId w:val="1575"/>
  </w:num>
  <w:num w:numId="1334" w16cid:durableId="1081025911">
    <w:abstractNumId w:val="1483"/>
  </w:num>
  <w:num w:numId="1335" w16cid:durableId="1282497462">
    <w:abstractNumId w:val="975"/>
  </w:num>
  <w:num w:numId="1336" w16cid:durableId="1678775895">
    <w:abstractNumId w:val="686"/>
  </w:num>
  <w:num w:numId="1337" w16cid:durableId="1952122333">
    <w:abstractNumId w:val="50"/>
  </w:num>
  <w:num w:numId="1338" w16cid:durableId="285702455">
    <w:abstractNumId w:val="347"/>
  </w:num>
  <w:num w:numId="1339" w16cid:durableId="835269688">
    <w:abstractNumId w:val="387"/>
  </w:num>
  <w:num w:numId="1340" w16cid:durableId="2048556190">
    <w:abstractNumId w:val="1086"/>
  </w:num>
  <w:num w:numId="1341" w16cid:durableId="1283999114">
    <w:abstractNumId w:val="1120"/>
  </w:num>
  <w:num w:numId="1342" w16cid:durableId="882719742">
    <w:abstractNumId w:val="41"/>
  </w:num>
  <w:num w:numId="1343" w16cid:durableId="15158368">
    <w:abstractNumId w:val="1619"/>
  </w:num>
  <w:num w:numId="1344" w16cid:durableId="1499880688">
    <w:abstractNumId w:val="913"/>
  </w:num>
  <w:num w:numId="1345" w16cid:durableId="75908720">
    <w:abstractNumId w:val="761"/>
  </w:num>
  <w:num w:numId="1346" w16cid:durableId="1007446610">
    <w:abstractNumId w:val="1112"/>
  </w:num>
  <w:num w:numId="1347" w16cid:durableId="697395201">
    <w:abstractNumId w:val="321"/>
  </w:num>
  <w:num w:numId="1348" w16cid:durableId="2036152969">
    <w:abstractNumId w:val="342"/>
  </w:num>
  <w:num w:numId="1349" w16cid:durableId="226649805">
    <w:abstractNumId w:val="924"/>
  </w:num>
  <w:num w:numId="1350" w16cid:durableId="1701200295">
    <w:abstractNumId w:val="1526"/>
  </w:num>
  <w:num w:numId="1351" w16cid:durableId="113136408">
    <w:abstractNumId w:val="1395"/>
  </w:num>
  <w:num w:numId="1352" w16cid:durableId="15427287">
    <w:abstractNumId w:val="159"/>
  </w:num>
  <w:num w:numId="1353" w16cid:durableId="246424344">
    <w:abstractNumId w:val="921"/>
  </w:num>
  <w:num w:numId="1354" w16cid:durableId="2103723767">
    <w:abstractNumId w:val="805"/>
  </w:num>
  <w:num w:numId="1355" w16cid:durableId="2091342542">
    <w:abstractNumId w:val="1449"/>
  </w:num>
  <w:num w:numId="1356" w16cid:durableId="314141548">
    <w:abstractNumId w:val="323"/>
  </w:num>
  <w:num w:numId="1357" w16cid:durableId="935138211">
    <w:abstractNumId w:val="849"/>
  </w:num>
  <w:num w:numId="1358" w16cid:durableId="2076735259">
    <w:abstractNumId w:val="1380"/>
  </w:num>
  <w:num w:numId="1359" w16cid:durableId="289634247">
    <w:abstractNumId w:val="79"/>
  </w:num>
  <w:num w:numId="1360" w16cid:durableId="2008705010">
    <w:abstractNumId w:val="837"/>
  </w:num>
  <w:num w:numId="1361" w16cid:durableId="431821131">
    <w:abstractNumId w:val="1268"/>
  </w:num>
  <w:num w:numId="1362" w16cid:durableId="692803732">
    <w:abstractNumId w:val="20"/>
  </w:num>
  <w:num w:numId="1363" w16cid:durableId="1119758299">
    <w:abstractNumId w:val="155"/>
  </w:num>
  <w:num w:numId="1364" w16cid:durableId="666590460">
    <w:abstractNumId w:val="1515"/>
  </w:num>
  <w:num w:numId="1365" w16cid:durableId="1961960399">
    <w:abstractNumId w:val="529"/>
  </w:num>
  <w:num w:numId="1366" w16cid:durableId="1984113010">
    <w:abstractNumId w:val="748"/>
  </w:num>
  <w:num w:numId="1367" w16cid:durableId="1136678182">
    <w:abstractNumId w:val="1282"/>
  </w:num>
  <w:num w:numId="1368" w16cid:durableId="1817840505">
    <w:abstractNumId w:val="1470"/>
  </w:num>
  <w:num w:numId="1369" w16cid:durableId="2130975276">
    <w:abstractNumId w:val="217"/>
  </w:num>
  <w:num w:numId="1370" w16cid:durableId="1313565127">
    <w:abstractNumId w:val="1621"/>
  </w:num>
  <w:num w:numId="1371" w16cid:durableId="915823599">
    <w:abstractNumId w:val="1316"/>
  </w:num>
  <w:num w:numId="1372" w16cid:durableId="966855145">
    <w:abstractNumId w:val="1540"/>
  </w:num>
  <w:num w:numId="1373" w16cid:durableId="425032868">
    <w:abstractNumId w:val="341"/>
  </w:num>
  <w:num w:numId="1374" w16cid:durableId="2091539286">
    <w:abstractNumId w:val="867"/>
  </w:num>
  <w:num w:numId="1375" w16cid:durableId="2012834643">
    <w:abstractNumId w:val="769"/>
  </w:num>
  <w:num w:numId="1376" w16cid:durableId="2065256071">
    <w:abstractNumId w:val="1591"/>
  </w:num>
  <w:num w:numId="1377" w16cid:durableId="223882625">
    <w:abstractNumId w:val="1530"/>
  </w:num>
  <w:num w:numId="1378" w16cid:durableId="861673255">
    <w:abstractNumId w:val="1261"/>
  </w:num>
  <w:num w:numId="1379" w16cid:durableId="1344240184">
    <w:abstractNumId w:val="1348"/>
  </w:num>
  <w:num w:numId="1380" w16cid:durableId="2077774448">
    <w:abstractNumId w:val="1150"/>
  </w:num>
  <w:num w:numId="1381" w16cid:durableId="1428621777">
    <w:abstractNumId w:val="693"/>
  </w:num>
  <w:num w:numId="1382" w16cid:durableId="593823963">
    <w:abstractNumId w:val="911"/>
  </w:num>
  <w:num w:numId="1383" w16cid:durableId="1464428252">
    <w:abstractNumId w:val="1042"/>
  </w:num>
  <w:num w:numId="1384" w16cid:durableId="1924560849">
    <w:abstractNumId w:val="1478"/>
  </w:num>
  <w:num w:numId="1385" w16cid:durableId="777913485">
    <w:abstractNumId w:val="537"/>
  </w:num>
  <w:num w:numId="1386" w16cid:durableId="339352226">
    <w:abstractNumId w:val="685"/>
  </w:num>
  <w:num w:numId="1387" w16cid:durableId="1923174877">
    <w:abstractNumId w:val="927"/>
  </w:num>
  <w:num w:numId="1388" w16cid:durableId="1798646721">
    <w:abstractNumId w:val="765"/>
  </w:num>
  <w:num w:numId="1389" w16cid:durableId="1794128545">
    <w:abstractNumId w:val="734"/>
  </w:num>
  <w:num w:numId="1390" w16cid:durableId="2023506929">
    <w:abstractNumId w:val="151"/>
  </w:num>
  <w:num w:numId="1391" w16cid:durableId="177937277">
    <w:abstractNumId w:val="299"/>
  </w:num>
  <w:num w:numId="1392" w16cid:durableId="1746798579">
    <w:abstractNumId w:val="209"/>
  </w:num>
  <w:num w:numId="1393" w16cid:durableId="1283458055">
    <w:abstractNumId w:val="490"/>
  </w:num>
  <w:num w:numId="1394" w16cid:durableId="749235289">
    <w:abstractNumId w:val="401"/>
  </w:num>
  <w:num w:numId="1395" w16cid:durableId="1270353201">
    <w:abstractNumId w:val="29"/>
  </w:num>
  <w:num w:numId="1396" w16cid:durableId="616569307">
    <w:abstractNumId w:val="461"/>
  </w:num>
  <w:num w:numId="1397" w16cid:durableId="1402481332">
    <w:abstractNumId w:val="38"/>
  </w:num>
  <w:num w:numId="1398" w16cid:durableId="1850683168">
    <w:abstractNumId w:val="185"/>
  </w:num>
  <w:num w:numId="1399" w16cid:durableId="1609000162">
    <w:abstractNumId w:val="1326"/>
  </w:num>
  <w:num w:numId="1400" w16cid:durableId="1793359330">
    <w:abstractNumId w:val="1273"/>
  </w:num>
  <w:num w:numId="1401" w16cid:durableId="1306666798">
    <w:abstractNumId w:val="298"/>
  </w:num>
  <w:num w:numId="1402" w16cid:durableId="1101602646">
    <w:abstractNumId w:val="291"/>
  </w:num>
  <w:num w:numId="1403" w16cid:durableId="1207064989">
    <w:abstractNumId w:val="1583"/>
  </w:num>
  <w:num w:numId="1404" w16cid:durableId="1196307733">
    <w:abstractNumId w:val="1345"/>
  </w:num>
  <w:num w:numId="1405" w16cid:durableId="1854954174">
    <w:abstractNumId w:val="650"/>
  </w:num>
  <w:num w:numId="1406" w16cid:durableId="2096243576">
    <w:abstractNumId w:val="585"/>
  </w:num>
  <w:num w:numId="1407" w16cid:durableId="802508206">
    <w:abstractNumId w:val="1585"/>
  </w:num>
  <w:num w:numId="1408" w16cid:durableId="1394231241">
    <w:abstractNumId w:val="959"/>
  </w:num>
  <w:num w:numId="1409" w16cid:durableId="2111585522">
    <w:abstractNumId w:val="384"/>
  </w:num>
  <w:num w:numId="1410" w16cid:durableId="547381606">
    <w:abstractNumId w:val="747"/>
  </w:num>
  <w:num w:numId="1411" w16cid:durableId="1451510887">
    <w:abstractNumId w:val="1022"/>
  </w:num>
  <w:num w:numId="1412" w16cid:durableId="1633903612">
    <w:abstractNumId w:val="1446"/>
  </w:num>
  <w:num w:numId="1413" w16cid:durableId="349838284">
    <w:abstractNumId w:val="577"/>
  </w:num>
  <w:num w:numId="1414" w16cid:durableId="693111756">
    <w:abstractNumId w:val="179"/>
  </w:num>
  <w:num w:numId="1415" w16cid:durableId="1432317321">
    <w:abstractNumId w:val="1219"/>
  </w:num>
  <w:num w:numId="1416" w16cid:durableId="590747060">
    <w:abstractNumId w:val="578"/>
  </w:num>
  <w:num w:numId="1417" w16cid:durableId="130055475">
    <w:abstractNumId w:val="1390"/>
  </w:num>
  <w:num w:numId="1418" w16cid:durableId="698893962">
    <w:abstractNumId w:val="980"/>
  </w:num>
  <w:num w:numId="1419" w16cid:durableId="1488479234">
    <w:abstractNumId w:val="292"/>
  </w:num>
  <w:num w:numId="1420" w16cid:durableId="755051046">
    <w:abstractNumId w:val="733"/>
  </w:num>
  <w:num w:numId="1421" w16cid:durableId="358698386">
    <w:abstractNumId w:val="973"/>
  </w:num>
  <w:num w:numId="1422" w16cid:durableId="1524130141">
    <w:abstractNumId w:val="1332"/>
  </w:num>
  <w:num w:numId="1423" w16cid:durableId="1097822872">
    <w:abstractNumId w:val="1415"/>
  </w:num>
  <w:num w:numId="1424" w16cid:durableId="251819567">
    <w:abstractNumId w:val="1321"/>
  </w:num>
  <w:num w:numId="1425" w16cid:durableId="426510694">
    <w:abstractNumId w:val="220"/>
  </w:num>
  <w:num w:numId="1426" w16cid:durableId="1540820232">
    <w:abstractNumId w:val="1427"/>
  </w:num>
  <w:num w:numId="1427" w16cid:durableId="353849785">
    <w:abstractNumId w:val="820"/>
  </w:num>
  <w:num w:numId="1428" w16cid:durableId="531917954">
    <w:abstractNumId w:val="608"/>
  </w:num>
  <w:num w:numId="1429" w16cid:durableId="204100701">
    <w:abstractNumId w:val="1145"/>
  </w:num>
  <w:num w:numId="1430" w16cid:durableId="1474177723">
    <w:abstractNumId w:val="446"/>
  </w:num>
  <w:num w:numId="1431" w16cid:durableId="927805883">
    <w:abstractNumId w:val="40"/>
  </w:num>
  <w:num w:numId="1432" w16cid:durableId="219942138">
    <w:abstractNumId w:val="853"/>
  </w:num>
  <w:num w:numId="1433" w16cid:durableId="299384237">
    <w:abstractNumId w:val="1618"/>
  </w:num>
  <w:num w:numId="1434" w16cid:durableId="1092161255">
    <w:abstractNumId w:val="445"/>
  </w:num>
  <w:num w:numId="1435" w16cid:durableId="1515533280">
    <w:abstractNumId w:val="80"/>
  </w:num>
  <w:num w:numId="1436" w16cid:durableId="610282819">
    <w:abstractNumId w:val="835"/>
  </w:num>
  <w:num w:numId="1437" w16cid:durableId="271859941">
    <w:abstractNumId w:val="723"/>
  </w:num>
  <w:num w:numId="1438" w16cid:durableId="1259753836">
    <w:abstractNumId w:val="894"/>
  </w:num>
  <w:num w:numId="1439" w16cid:durableId="1099132950">
    <w:abstractNumId w:val="1538"/>
  </w:num>
  <w:num w:numId="1440" w16cid:durableId="1263339003">
    <w:abstractNumId w:val="568"/>
  </w:num>
  <w:num w:numId="1441" w16cid:durableId="1882982956">
    <w:abstractNumId w:val="451"/>
  </w:num>
  <w:num w:numId="1442" w16cid:durableId="2032875516">
    <w:abstractNumId w:val="1637"/>
  </w:num>
  <w:num w:numId="1443" w16cid:durableId="890115077">
    <w:abstractNumId w:val="1052"/>
  </w:num>
  <w:num w:numId="1444" w16cid:durableId="806051547">
    <w:abstractNumId w:val="680"/>
  </w:num>
  <w:num w:numId="1445" w16cid:durableId="705326775">
    <w:abstractNumId w:val="1644"/>
  </w:num>
  <w:num w:numId="1446" w16cid:durableId="1856339603">
    <w:abstractNumId w:val="471"/>
  </w:num>
  <w:num w:numId="1447" w16cid:durableId="774060289">
    <w:abstractNumId w:val="116"/>
  </w:num>
  <w:num w:numId="1448" w16cid:durableId="1583182689">
    <w:abstractNumId w:val="581"/>
  </w:num>
  <w:num w:numId="1449" w16cid:durableId="399640293">
    <w:abstractNumId w:val="580"/>
  </w:num>
  <w:num w:numId="1450" w16cid:durableId="628632431">
    <w:abstractNumId w:val="145"/>
  </w:num>
  <w:num w:numId="1451" w16cid:durableId="1401825060">
    <w:abstractNumId w:val="443"/>
  </w:num>
  <w:num w:numId="1452" w16cid:durableId="407729543">
    <w:abstractNumId w:val="635"/>
  </w:num>
  <w:num w:numId="1453" w16cid:durableId="996348506">
    <w:abstractNumId w:val="466"/>
  </w:num>
  <w:num w:numId="1454" w16cid:durableId="2031178311">
    <w:abstractNumId w:val="1443"/>
  </w:num>
  <w:num w:numId="1455" w16cid:durableId="1907253751">
    <w:abstractNumId w:val="1484"/>
  </w:num>
  <w:num w:numId="1456" w16cid:durableId="1936740442">
    <w:abstractNumId w:val="92"/>
  </w:num>
  <w:num w:numId="1457" w16cid:durableId="1874919858">
    <w:abstractNumId w:val="1209"/>
  </w:num>
  <w:num w:numId="1458" w16cid:durableId="1676346790">
    <w:abstractNumId w:val="244"/>
  </w:num>
  <w:num w:numId="1459" w16cid:durableId="97455038">
    <w:abstractNumId w:val="1450"/>
  </w:num>
  <w:num w:numId="1460" w16cid:durableId="916406598">
    <w:abstractNumId w:val="844"/>
  </w:num>
  <w:num w:numId="1461" w16cid:durableId="1605266756">
    <w:abstractNumId w:val="638"/>
  </w:num>
  <w:num w:numId="1462" w16cid:durableId="1855799395">
    <w:abstractNumId w:val="54"/>
  </w:num>
  <w:num w:numId="1463" w16cid:durableId="1080057496">
    <w:abstractNumId w:val="227"/>
  </w:num>
  <w:num w:numId="1464" w16cid:durableId="488248448">
    <w:abstractNumId w:val="1053"/>
  </w:num>
  <w:num w:numId="1465" w16cid:durableId="1986082700">
    <w:abstractNumId w:val="716"/>
  </w:num>
  <w:num w:numId="1466" w16cid:durableId="2051301802">
    <w:abstractNumId w:val="147"/>
  </w:num>
  <w:num w:numId="1467" w16cid:durableId="1323511926">
    <w:abstractNumId w:val="1291"/>
  </w:num>
  <w:num w:numId="1468" w16cid:durableId="1916353502">
    <w:abstractNumId w:val="1324"/>
  </w:num>
  <w:num w:numId="1469" w16cid:durableId="987392695">
    <w:abstractNumId w:val="1613"/>
  </w:num>
  <w:num w:numId="1470" w16cid:durableId="549607845">
    <w:abstractNumId w:val="1638"/>
  </w:num>
  <w:num w:numId="1471" w16cid:durableId="1625847422">
    <w:abstractNumId w:val="824"/>
  </w:num>
  <w:num w:numId="1472" w16cid:durableId="595789931">
    <w:abstractNumId w:val="752"/>
  </w:num>
  <w:num w:numId="1473" w16cid:durableId="955016903">
    <w:abstractNumId w:val="309"/>
  </w:num>
  <w:num w:numId="1474" w16cid:durableId="1591233153">
    <w:abstractNumId w:val="411"/>
  </w:num>
  <w:num w:numId="1475" w16cid:durableId="819885675">
    <w:abstractNumId w:val="232"/>
  </w:num>
  <w:num w:numId="1476" w16cid:durableId="1571307498">
    <w:abstractNumId w:val="1101"/>
  </w:num>
  <w:num w:numId="1477" w16cid:durableId="764031828">
    <w:abstractNumId w:val="556"/>
  </w:num>
  <w:num w:numId="1478" w16cid:durableId="156269433">
    <w:abstractNumId w:val="233"/>
  </w:num>
  <w:num w:numId="1479" w16cid:durableId="1579554011">
    <w:abstractNumId w:val="148"/>
  </w:num>
  <w:num w:numId="1480" w16cid:durableId="858396830">
    <w:abstractNumId w:val="1012"/>
  </w:num>
  <w:num w:numId="1481" w16cid:durableId="418142142">
    <w:abstractNumId w:val="904"/>
  </w:num>
  <w:num w:numId="1482" w16cid:durableId="2058813601">
    <w:abstractNumId w:val="1401"/>
  </w:num>
  <w:num w:numId="1483" w16cid:durableId="577524026">
    <w:abstractNumId w:val="1477"/>
  </w:num>
  <w:num w:numId="1484" w16cid:durableId="434904680">
    <w:abstractNumId w:val="795"/>
  </w:num>
  <w:num w:numId="1485" w16cid:durableId="446506331">
    <w:abstractNumId w:val="1256"/>
  </w:num>
  <w:num w:numId="1486" w16cid:durableId="733509744">
    <w:abstractNumId w:val="200"/>
  </w:num>
  <w:num w:numId="1487" w16cid:durableId="1476491393">
    <w:abstractNumId w:val="354"/>
  </w:num>
  <w:num w:numId="1488" w16cid:durableId="219171265">
    <w:abstractNumId w:val="1119"/>
  </w:num>
  <w:num w:numId="1489" w16cid:durableId="602610995">
    <w:abstractNumId w:val="265"/>
  </w:num>
  <w:num w:numId="1490" w16cid:durableId="1379282997">
    <w:abstractNumId w:val="1288"/>
  </w:num>
  <w:num w:numId="1491" w16cid:durableId="2010979058">
    <w:abstractNumId w:val="221"/>
  </w:num>
  <w:num w:numId="1492" w16cid:durableId="1788112402">
    <w:abstractNumId w:val="125"/>
  </w:num>
  <w:num w:numId="1493" w16cid:durableId="1984770168">
    <w:abstractNumId w:val="895"/>
  </w:num>
  <w:num w:numId="1494" w16cid:durableId="1806045979">
    <w:abstractNumId w:val="1102"/>
  </w:num>
  <w:num w:numId="1495" w16cid:durableId="205988656">
    <w:abstractNumId w:val="838"/>
  </w:num>
  <w:num w:numId="1496" w16cid:durableId="1033530050">
    <w:abstractNumId w:val="162"/>
  </w:num>
  <w:num w:numId="1497" w16cid:durableId="1616058439">
    <w:abstractNumId w:val="828"/>
  </w:num>
  <w:num w:numId="1498" w16cid:durableId="1973516158">
    <w:abstractNumId w:val="4"/>
  </w:num>
  <w:num w:numId="1499" w16cid:durableId="565606472">
    <w:abstractNumId w:val="558"/>
  </w:num>
  <w:num w:numId="1500" w16cid:durableId="632097846">
    <w:abstractNumId w:val="852"/>
  </w:num>
  <w:num w:numId="1501" w16cid:durableId="638152026">
    <w:abstractNumId w:val="1320"/>
  </w:num>
  <w:num w:numId="1502" w16cid:durableId="1721246113">
    <w:abstractNumId w:val="1198"/>
  </w:num>
  <w:num w:numId="1503" w16cid:durableId="2082290084">
    <w:abstractNumId w:val="862"/>
  </w:num>
  <w:num w:numId="1504" w16cid:durableId="265161769">
    <w:abstractNumId w:val="1384"/>
  </w:num>
  <w:num w:numId="1505" w16cid:durableId="263879251">
    <w:abstractNumId w:val="705"/>
  </w:num>
  <w:num w:numId="1506" w16cid:durableId="2054231483">
    <w:abstractNumId w:val="418"/>
  </w:num>
  <w:num w:numId="1507" w16cid:durableId="375743592">
    <w:abstractNumId w:val="404"/>
  </w:num>
  <w:num w:numId="1508" w16cid:durableId="424880485">
    <w:abstractNumId w:val="5"/>
  </w:num>
  <w:num w:numId="1509" w16cid:durableId="93790979">
    <w:abstractNumId w:val="593"/>
  </w:num>
  <w:num w:numId="1510" w16cid:durableId="1455706987">
    <w:abstractNumId w:val="538"/>
  </w:num>
  <w:num w:numId="1511" w16cid:durableId="1197425918">
    <w:abstractNumId w:val="263"/>
  </w:num>
  <w:num w:numId="1512" w16cid:durableId="587736003">
    <w:abstractNumId w:val="1225"/>
  </w:num>
  <w:num w:numId="1513" w16cid:durableId="1953973774">
    <w:abstractNumId w:val="1550"/>
  </w:num>
  <w:num w:numId="1514" w16cid:durableId="1102842313">
    <w:abstractNumId w:val="154"/>
  </w:num>
  <w:num w:numId="1515" w16cid:durableId="1443187958">
    <w:abstractNumId w:val="1300"/>
  </w:num>
  <w:num w:numId="1516" w16cid:durableId="1872957881">
    <w:abstractNumId w:val="1555"/>
  </w:num>
  <w:num w:numId="1517" w16cid:durableId="2121484018">
    <w:abstractNumId w:val="1489"/>
  </w:num>
  <w:num w:numId="1518" w16cid:durableId="648172122">
    <w:abstractNumId w:val="653"/>
  </w:num>
  <w:num w:numId="1519" w16cid:durableId="1841891144">
    <w:abstractNumId w:val="240"/>
  </w:num>
  <w:num w:numId="1520" w16cid:durableId="1832864202">
    <w:abstractNumId w:val="1426"/>
  </w:num>
  <w:num w:numId="1521" w16cid:durableId="352654637">
    <w:abstractNumId w:val="1507"/>
  </w:num>
  <w:num w:numId="1522" w16cid:durableId="887186503">
    <w:abstractNumId w:val="1447"/>
  </w:num>
  <w:num w:numId="1523" w16cid:durableId="510610333">
    <w:abstractNumId w:val="1448"/>
  </w:num>
  <w:num w:numId="1524" w16cid:durableId="71120801">
    <w:abstractNumId w:val="540"/>
  </w:num>
  <w:num w:numId="1525" w16cid:durableId="2138647338">
    <w:abstractNumId w:val="201"/>
  </w:num>
  <w:num w:numId="1526" w16cid:durableId="1099251482">
    <w:abstractNumId w:val="355"/>
  </w:num>
  <w:num w:numId="1527" w16cid:durableId="1054157193">
    <w:abstractNumId w:val="1236"/>
  </w:num>
  <w:num w:numId="1528" w16cid:durableId="1196426125">
    <w:abstractNumId w:val="739"/>
  </w:num>
  <w:num w:numId="1529" w16cid:durableId="1636569119">
    <w:abstractNumId w:val="1252"/>
  </w:num>
  <w:num w:numId="1530" w16cid:durableId="1776635912">
    <w:abstractNumId w:val="348"/>
  </w:num>
  <w:num w:numId="1531" w16cid:durableId="726295696">
    <w:abstractNumId w:val="1036"/>
  </w:num>
  <w:num w:numId="1532" w16cid:durableId="245116831">
    <w:abstractNumId w:val="1609"/>
  </w:num>
  <w:num w:numId="1533" w16cid:durableId="443689909">
    <w:abstractNumId w:val="664"/>
  </w:num>
  <w:num w:numId="1534" w16cid:durableId="1347438534">
    <w:abstractNumId w:val="1323"/>
  </w:num>
  <w:num w:numId="1535" w16cid:durableId="27998829">
    <w:abstractNumId w:val="1240"/>
  </w:num>
  <w:num w:numId="1536" w16cid:durableId="2043087411">
    <w:abstractNumId w:val="383"/>
  </w:num>
  <w:num w:numId="1537" w16cid:durableId="1867133523">
    <w:abstractNumId w:val="412"/>
  </w:num>
  <w:num w:numId="1538" w16cid:durableId="1071734078">
    <w:abstractNumId w:val="614"/>
  </w:num>
  <w:num w:numId="1539" w16cid:durableId="1005716836">
    <w:abstractNumId w:val="1586"/>
  </w:num>
  <w:num w:numId="1540" w16cid:durableId="955983412">
    <w:abstractNumId w:val="199"/>
  </w:num>
  <w:num w:numId="1541" w16cid:durableId="1611430899">
    <w:abstractNumId w:val="1263"/>
  </w:num>
  <w:num w:numId="1542" w16cid:durableId="2055346468">
    <w:abstractNumId w:val="950"/>
  </w:num>
  <w:num w:numId="1543" w16cid:durableId="1672180323">
    <w:abstractNumId w:val="562"/>
  </w:num>
  <w:num w:numId="1544" w16cid:durableId="1999067434">
    <w:abstractNumId w:val="819"/>
  </w:num>
  <w:num w:numId="1545" w16cid:durableId="339044248">
    <w:abstractNumId w:val="352"/>
  </w:num>
  <w:num w:numId="1546" w16cid:durableId="1901548502">
    <w:abstractNumId w:val="173"/>
  </w:num>
  <w:num w:numId="1547" w16cid:durableId="895890819">
    <w:abstractNumId w:val="1169"/>
  </w:num>
  <w:num w:numId="1548" w16cid:durableId="1558711047">
    <w:abstractNumId w:val="1018"/>
  </w:num>
  <w:num w:numId="1549" w16cid:durableId="200821333">
    <w:abstractNumId w:val="728"/>
  </w:num>
  <w:num w:numId="1550" w16cid:durableId="735978216">
    <w:abstractNumId w:val="1051"/>
  </w:num>
  <w:num w:numId="1551" w16cid:durableId="1766002306">
    <w:abstractNumId w:val="901"/>
  </w:num>
  <w:num w:numId="1552" w16cid:durableId="3288644">
    <w:abstractNumId w:val="1221"/>
  </w:num>
  <w:num w:numId="1553" w16cid:durableId="126825536">
    <w:abstractNumId w:val="1110"/>
  </w:num>
  <w:num w:numId="1554" w16cid:durableId="616838262">
    <w:abstractNumId w:val="1622"/>
  </w:num>
  <w:num w:numId="1555" w16cid:durableId="1254317400">
    <w:abstractNumId w:val="1248"/>
  </w:num>
  <w:num w:numId="1556" w16cid:durableId="67191839">
    <w:abstractNumId w:val="417"/>
  </w:num>
  <w:num w:numId="1557" w16cid:durableId="1604848696">
    <w:abstractNumId w:val="707"/>
  </w:num>
  <w:num w:numId="1558" w16cid:durableId="386760557">
    <w:abstractNumId w:val="198"/>
  </w:num>
  <w:num w:numId="1559" w16cid:durableId="1232739051">
    <w:abstractNumId w:val="1327"/>
  </w:num>
  <w:num w:numId="1560" w16cid:durableId="1908613792">
    <w:abstractNumId w:val="430"/>
  </w:num>
  <w:num w:numId="1561" w16cid:durableId="597560264">
    <w:abstractNumId w:val="667"/>
  </w:num>
  <w:num w:numId="1562" w16cid:durableId="1950354660">
    <w:abstractNumId w:val="1032"/>
  </w:num>
  <w:num w:numId="1563" w16cid:durableId="779908412">
    <w:abstractNumId w:val="1103"/>
  </w:num>
  <w:num w:numId="1564" w16cid:durableId="1957324572">
    <w:abstractNumId w:val="1505"/>
  </w:num>
  <w:num w:numId="1565" w16cid:durableId="827597644">
    <w:abstractNumId w:val="95"/>
  </w:num>
  <w:num w:numId="1566" w16cid:durableId="1505780727">
    <w:abstractNumId w:val="1170"/>
  </w:num>
  <w:num w:numId="1567" w16cid:durableId="753747637">
    <w:abstractNumId w:val="1155"/>
  </w:num>
  <w:num w:numId="1568" w16cid:durableId="1588423013">
    <w:abstractNumId w:val="682"/>
  </w:num>
  <w:num w:numId="1569" w16cid:durableId="2086948190">
    <w:abstractNumId w:val="1214"/>
  </w:num>
  <w:num w:numId="1570" w16cid:durableId="1837764533">
    <w:abstractNumId w:val="1245"/>
  </w:num>
  <w:num w:numId="1571" w16cid:durableId="193428979">
    <w:abstractNumId w:val="1269"/>
  </w:num>
  <w:num w:numId="1572" w16cid:durableId="860239761">
    <w:abstractNumId w:val="146"/>
  </w:num>
  <w:num w:numId="1573" w16cid:durableId="2035424495">
    <w:abstractNumId w:val="592"/>
  </w:num>
  <w:num w:numId="1574" w16cid:durableId="569268874">
    <w:abstractNumId w:val="860"/>
  </w:num>
  <w:num w:numId="1575" w16cid:durableId="770080226">
    <w:abstractNumId w:val="971"/>
  </w:num>
  <w:num w:numId="1576" w16cid:durableId="1827167273">
    <w:abstractNumId w:val="1271"/>
  </w:num>
  <w:num w:numId="1577" w16cid:durableId="1286350749">
    <w:abstractNumId w:val="307"/>
  </w:num>
  <w:num w:numId="1578" w16cid:durableId="88819785">
    <w:abstractNumId w:val="1464"/>
  </w:num>
  <w:num w:numId="1579" w16cid:durableId="53047744">
    <w:abstractNumId w:val="1194"/>
  </w:num>
  <w:num w:numId="1580" w16cid:durableId="1602955036">
    <w:abstractNumId w:val="692"/>
  </w:num>
  <w:num w:numId="1581" w16cid:durableId="2026711031">
    <w:abstractNumId w:val="380"/>
  </w:num>
  <w:num w:numId="1582" w16cid:durableId="571475162">
    <w:abstractNumId w:val="552"/>
  </w:num>
  <w:num w:numId="1583" w16cid:durableId="183903783">
    <w:abstractNumId w:val="1431"/>
  </w:num>
  <w:num w:numId="1584" w16cid:durableId="1830903779">
    <w:abstractNumId w:val="520"/>
  </w:num>
  <w:num w:numId="1585" w16cid:durableId="1276014365">
    <w:abstractNumId w:val="208"/>
  </w:num>
  <w:num w:numId="1586" w16cid:durableId="103775109">
    <w:abstractNumId w:val="569"/>
  </w:num>
  <w:num w:numId="1587" w16cid:durableId="1476802419">
    <w:abstractNumId w:val="1260"/>
  </w:num>
  <w:num w:numId="1588" w16cid:durableId="1304775554">
    <w:abstractNumId w:val="833"/>
  </w:num>
  <w:num w:numId="1589" w16cid:durableId="199906037">
    <w:abstractNumId w:val="133"/>
  </w:num>
  <w:num w:numId="1590" w16cid:durableId="73549794">
    <w:abstractNumId w:val="249"/>
  </w:num>
  <w:num w:numId="1591" w16cid:durableId="1990553170">
    <w:abstractNumId w:val="1566"/>
  </w:num>
  <w:num w:numId="1592" w16cid:durableId="1180394698">
    <w:abstractNumId w:val="452"/>
  </w:num>
  <w:num w:numId="1593" w16cid:durableId="1386029749">
    <w:abstractNumId w:val="957"/>
  </w:num>
  <w:num w:numId="1594" w16cid:durableId="919144498">
    <w:abstractNumId w:val="333"/>
  </w:num>
  <w:num w:numId="1595" w16cid:durableId="870191877">
    <w:abstractNumId w:val="1554"/>
  </w:num>
  <w:num w:numId="1596" w16cid:durableId="2073843846">
    <w:abstractNumId w:val="156"/>
  </w:num>
  <w:num w:numId="1597" w16cid:durableId="1514763353">
    <w:abstractNumId w:val="783"/>
  </w:num>
  <w:num w:numId="1598" w16cid:durableId="1450658893">
    <w:abstractNumId w:val="1627"/>
  </w:num>
  <w:num w:numId="1599" w16cid:durableId="985814826">
    <w:abstractNumId w:val="549"/>
  </w:num>
  <w:num w:numId="1600" w16cid:durableId="1321228220">
    <w:abstractNumId w:val="454"/>
  </w:num>
  <w:num w:numId="1601" w16cid:durableId="1531602398">
    <w:abstractNumId w:val="1409"/>
  </w:num>
  <w:num w:numId="1602" w16cid:durableId="883559891">
    <w:abstractNumId w:val="789"/>
  </w:num>
  <w:num w:numId="1603" w16cid:durableId="2705077">
    <w:abstractNumId w:val="1184"/>
  </w:num>
  <w:num w:numId="1604" w16cid:durableId="693116230">
    <w:abstractNumId w:val="1457"/>
  </w:num>
  <w:num w:numId="1605" w16cid:durableId="1803159787">
    <w:abstractNumId w:val="1063"/>
  </w:num>
  <w:num w:numId="1606" w16cid:durableId="1398091197">
    <w:abstractNumId w:val="339"/>
  </w:num>
  <w:num w:numId="1607" w16cid:durableId="809979268">
    <w:abstractNumId w:val="619"/>
  </w:num>
  <w:num w:numId="1608" w16cid:durableId="1369526666">
    <w:abstractNumId w:val="502"/>
  </w:num>
  <w:num w:numId="1609" w16cid:durableId="1695157196">
    <w:abstractNumId w:val="186"/>
  </w:num>
  <w:num w:numId="1610" w16cid:durableId="369114098">
    <w:abstractNumId w:val="1356"/>
  </w:num>
  <w:num w:numId="1611" w16cid:durableId="1181629725">
    <w:abstractNumId w:val="1057"/>
  </w:num>
  <w:num w:numId="1612" w16cid:durableId="370083014">
    <w:abstractNumId w:val="533"/>
  </w:num>
  <w:num w:numId="1613" w16cid:durableId="1596132139">
    <w:abstractNumId w:val="1251"/>
  </w:num>
  <w:num w:numId="1614" w16cid:durableId="1421105103">
    <w:abstractNumId w:val="1303"/>
  </w:num>
  <w:num w:numId="1615" w16cid:durableId="1116560242">
    <w:abstractNumId w:val="1626"/>
  </w:num>
  <w:num w:numId="1616" w16cid:durableId="632562511">
    <w:abstractNumId w:val="224"/>
  </w:num>
  <w:num w:numId="1617" w16cid:durableId="1648170812">
    <w:abstractNumId w:val="1412"/>
  </w:num>
  <w:num w:numId="1618" w16cid:durableId="610628205">
    <w:abstractNumId w:val="94"/>
  </w:num>
  <w:num w:numId="1619" w16cid:durableId="1812557225">
    <w:abstractNumId w:val="1337"/>
  </w:num>
  <w:num w:numId="1620" w16cid:durableId="862865064">
    <w:abstractNumId w:val="1043"/>
  </w:num>
  <w:num w:numId="1621" w16cid:durableId="935401832">
    <w:abstractNumId w:val="264"/>
  </w:num>
  <w:num w:numId="1622" w16cid:durableId="1247691631">
    <w:abstractNumId w:val="505"/>
  </w:num>
  <w:num w:numId="1623" w16cid:durableId="1904410635">
    <w:abstractNumId w:val="771"/>
  </w:num>
  <w:num w:numId="1624" w16cid:durableId="996767297">
    <w:abstractNumId w:val="1433"/>
  </w:num>
  <w:num w:numId="1625" w16cid:durableId="317609507">
    <w:abstractNumId w:val="673"/>
  </w:num>
  <w:num w:numId="1626" w16cid:durableId="31807487">
    <w:abstractNumId w:val="1597"/>
  </w:num>
  <w:num w:numId="1627" w16cid:durableId="1058435596">
    <w:abstractNumId w:val="793"/>
  </w:num>
  <w:num w:numId="1628" w16cid:durableId="762653446">
    <w:abstractNumId w:val="1200"/>
  </w:num>
  <w:num w:numId="1629" w16cid:durableId="2010742705">
    <w:abstractNumId w:val="149"/>
  </w:num>
  <w:num w:numId="1630" w16cid:durableId="1502964562">
    <w:abstractNumId w:val="1468"/>
  </w:num>
  <w:num w:numId="1631" w16cid:durableId="509831180">
    <w:abstractNumId w:val="440"/>
  </w:num>
  <w:num w:numId="1632" w16cid:durableId="329796132">
    <w:abstractNumId w:val="416"/>
  </w:num>
  <w:num w:numId="1633" w16cid:durableId="1280916956">
    <w:abstractNumId w:val="475"/>
  </w:num>
  <w:num w:numId="1634" w16cid:durableId="1375806994">
    <w:abstractNumId w:val="1211"/>
  </w:num>
  <w:num w:numId="1635" w16cid:durableId="971204740">
    <w:abstractNumId w:val="1010"/>
  </w:num>
  <w:num w:numId="1636" w16cid:durableId="1996301899">
    <w:abstractNumId w:val="1615"/>
  </w:num>
  <w:num w:numId="1637" w16cid:durableId="666402064">
    <w:abstractNumId w:val="1631"/>
  </w:num>
  <w:num w:numId="1638" w16cid:durableId="371150827">
    <w:abstractNumId w:val="469"/>
  </w:num>
  <w:num w:numId="1639" w16cid:durableId="589898828">
    <w:abstractNumId w:val="90"/>
  </w:num>
  <w:num w:numId="1640" w16cid:durableId="1815026111">
    <w:abstractNumId w:val="1329"/>
  </w:num>
  <w:num w:numId="1641" w16cid:durableId="1032993891">
    <w:abstractNumId w:val="677"/>
  </w:num>
  <w:num w:numId="1642" w16cid:durableId="1257444586">
    <w:abstractNumId w:val="2"/>
  </w:num>
  <w:num w:numId="1643" w16cid:durableId="1306203201">
    <w:abstractNumId w:val="722"/>
  </w:num>
  <w:num w:numId="1644" w16cid:durableId="301932758">
    <w:abstractNumId w:val="207"/>
  </w:num>
  <w:num w:numId="1645" w16cid:durableId="997153324">
    <w:abstractNumId w:val="493"/>
  </w:num>
  <w:num w:numId="1646" w16cid:durableId="1962806756">
    <w:abstractNumId w:val="104"/>
  </w:num>
  <w:num w:numId="1647" w16cid:durableId="119344316">
    <w:abstractNumId w:val="634"/>
  </w:num>
  <w:numIdMacAtCleanup w:val="16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667"/>
    <w:rsid w:val="00314B51"/>
    <w:rsid w:val="00403E4C"/>
    <w:rsid w:val="00511588"/>
    <w:rsid w:val="006378EA"/>
    <w:rsid w:val="00773EC1"/>
    <w:rsid w:val="00861390"/>
    <w:rsid w:val="00A27614"/>
    <w:rsid w:val="00BB7667"/>
    <w:rsid w:val="00FB07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E4DAB"/>
  <w15:docId w15:val="{8D8507C1-EBAA-4294-99EC-EF74D545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314B51"/>
    <w:pPr>
      <w:spacing w:before="0" w:line="259" w:lineRule="auto"/>
      <w:ind w:left="1540"/>
    </w:pPr>
    <w:rPr>
      <w:rFonts w:asciiTheme="minorHAnsi" w:eastAsiaTheme="minorEastAsia" w:hAnsiTheme="minorHAnsi" w:cstheme="minorBidi"/>
      <w:kern w:val="2"/>
      <w:sz w:val="22"/>
      <w:szCs w:val="22"/>
      <w14:ligatures w14:val="standardContextual"/>
    </w:rPr>
  </w:style>
  <w:style w:type="paragraph" w:styleId="TM9">
    <w:name w:val="toc 9"/>
    <w:basedOn w:val="Normal"/>
    <w:next w:val="Normal"/>
    <w:autoRedefine/>
    <w:uiPriority w:val="39"/>
    <w:unhideWhenUsed/>
    <w:rsid w:val="00314B51"/>
    <w:pPr>
      <w:spacing w:before="0" w:line="259" w:lineRule="auto"/>
      <w:ind w:left="1760"/>
    </w:pPr>
    <w:rPr>
      <w:rFonts w:asciiTheme="minorHAnsi" w:eastAsiaTheme="minorEastAsia" w:hAnsiTheme="minorHAnsi" w:cstheme="minorBidi"/>
      <w:kern w:val="2"/>
      <w:sz w:val="22"/>
      <w:szCs w:val="22"/>
      <w14:ligatures w14:val="standardContextual"/>
    </w:rPr>
  </w:style>
  <w:style w:type="character" w:styleId="Lienhypertexte">
    <w:name w:val="Hyperlink"/>
    <w:basedOn w:val="Policepardfaut"/>
    <w:uiPriority w:val="99"/>
    <w:unhideWhenUsed/>
    <w:rsid w:val="00314B51"/>
    <w:rPr>
      <w:color w:val="0563C1" w:themeColor="hyperlink"/>
      <w:u w:val="single"/>
    </w:rPr>
  </w:style>
  <w:style w:type="character" w:styleId="Mentionnonrsolue">
    <w:name w:val="Unresolved Mention"/>
    <w:basedOn w:val="Policepardfaut"/>
    <w:uiPriority w:val="99"/>
    <w:semiHidden/>
    <w:unhideWhenUsed/>
    <w:rsid w:val="00314B51"/>
    <w:rPr>
      <w:color w:val="605E5C"/>
      <w:shd w:val="clear" w:color="auto" w:fill="E1DFDD"/>
    </w:rPr>
  </w:style>
  <w:style w:type="paragraph" w:styleId="En-tte">
    <w:name w:val="header"/>
    <w:basedOn w:val="Normal"/>
    <w:link w:val="En-tteCar"/>
    <w:uiPriority w:val="99"/>
    <w:unhideWhenUsed/>
    <w:rsid w:val="006378EA"/>
    <w:pPr>
      <w:tabs>
        <w:tab w:val="center" w:pos="4536"/>
        <w:tab w:val="right" w:pos="9072"/>
      </w:tabs>
      <w:spacing w:before="0" w:after="0" w:line="240" w:lineRule="auto"/>
    </w:pPr>
  </w:style>
  <w:style w:type="character" w:customStyle="1" w:styleId="En-tteCar">
    <w:name w:val="En-tête Car"/>
    <w:basedOn w:val="Policepardfaut"/>
    <w:link w:val="En-tte"/>
    <w:uiPriority w:val="99"/>
    <w:rsid w:val="006378EA"/>
  </w:style>
  <w:style w:type="paragraph" w:styleId="Pieddepage">
    <w:name w:val="footer"/>
    <w:basedOn w:val="Normal"/>
    <w:link w:val="PieddepageCar"/>
    <w:uiPriority w:val="99"/>
    <w:unhideWhenUsed/>
    <w:rsid w:val="006378E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637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3%20Travaux%20de%20toiture%20CCTB%2001.12.docx" TargetMode="External"/><Relationship Id="rId21" Type="http://schemas.openxmlformats.org/officeDocument/2006/relationships/hyperlink" Target="T0%20Entreprise%20_%20Chantier%20CCTB%2001.12.docx" TargetMode="External"/><Relationship Id="rId324" Type="http://schemas.openxmlformats.org/officeDocument/2006/relationships/hyperlink" Target="TA%20Clauses%20administratives%20CCTB%2001.12.docx" TargetMode="External"/><Relationship Id="rId531" Type="http://schemas.openxmlformats.org/officeDocument/2006/relationships/hyperlink" Target="T2%20Superstructures%20CCTB%2001.12.docx" TargetMode="External"/><Relationship Id="rId170" Type="http://schemas.openxmlformats.org/officeDocument/2006/relationships/hyperlink" Target="T3%20Travaux%20de%20toiture%20CCTB%2001.12.docx" TargetMode="External"/><Relationship Id="rId268" Type="http://schemas.openxmlformats.org/officeDocument/2006/relationships/hyperlink" Target="T3%20Travaux%20de%20toiture%20CCTB%2001.12.docx" TargetMode="External"/><Relationship Id="rId475" Type="http://schemas.openxmlformats.org/officeDocument/2006/relationships/hyperlink" Target="T0%20Entreprise%20_%20Chantier%20CCTB%2001.12.docx" TargetMode="External"/><Relationship Id="rId32" Type="http://schemas.openxmlformats.org/officeDocument/2006/relationships/hyperlink" Target="T0%20Entreprise%20_%20Chantier%20CCTB%2001.12.docx" TargetMode="External"/><Relationship Id="rId128" Type="http://schemas.openxmlformats.org/officeDocument/2006/relationships/hyperlink" Target="T3%20Travaux%20de%20toiture%20CCTB%2001.12.docx" TargetMode="External"/><Relationship Id="rId335" Type="http://schemas.openxmlformats.org/officeDocument/2006/relationships/hyperlink" Target="T7%20Electricit%c3%a9%20CCTB%2001.12.docx" TargetMode="External"/><Relationship Id="rId542" Type="http://schemas.openxmlformats.org/officeDocument/2006/relationships/hyperlink" Target="T2%20Superstructures%20CCTB%2001.12.docx" TargetMode="External"/><Relationship Id="rId181" Type="http://schemas.openxmlformats.org/officeDocument/2006/relationships/hyperlink" Target="T3%20Travaux%20de%20toiture%20CCTB%2001.12.docx" TargetMode="External"/><Relationship Id="rId402" Type="http://schemas.openxmlformats.org/officeDocument/2006/relationships/hyperlink" Target="T0%20Entreprise%20_%20Chantier%20CCTB%2001.12.docx" TargetMode="External"/><Relationship Id="rId279" Type="http://schemas.openxmlformats.org/officeDocument/2006/relationships/hyperlink" Target="T3%20Travaux%20de%20toiture%20CCTB%2001.12.docx" TargetMode="External"/><Relationship Id="rId486" Type="http://schemas.openxmlformats.org/officeDocument/2006/relationships/hyperlink" Target="T0%20Entreprise%20_%20Chantier%20CCTB%2001.12.docx" TargetMode="External"/><Relationship Id="rId43" Type="http://schemas.openxmlformats.org/officeDocument/2006/relationships/hyperlink" Target="T0%20Entreprise%20_%20Chantier%20CCTB%2001.12.docx" TargetMode="External"/><Relationship Id="rId139" Type="http://schemas.openxmlformats.org/officeDocument/2006/relationships/hyperlink" Target="T0%20Entreprise%20_%20Chantier%20CCTB%2001.12.docx" TargetMode="External"/><Relationship Id="rId346" Type="http://schemas.openxmlformats.org/officeDocument/2006/relationships/hyperlink" Target="T8%20Travaux%20de%20peinture%20_%20Traitements%20de%20surface%20CCTB%2001.12.docx" TargetMode="External"/><Relationship Id="rId553" Type="http://schemas.openxmlformats.org/officeDocument/2006/relationships/hyperlink" Target="T0%20Entreprise%20_%20Chantier%20CCTB%2001.12.docx" TargetMode="External"/><Relationship Id="rId192" Type="http://schemas.openxmlformats.org/officeDocument/2006/relationships/hyperlink" Target="T3%20Travaux%20de%20toiture%20CCTB%2001.12.docx" TargetMode="External"/><Relationship Id="rId206" Type="http://schemas.openxmlformats.org/officeDocument/2006/relationships/hyperlink" Target="T3%20Travaux%20de%20toiture%20CCTB%2001.12.docx" TargetMode="External"/><Relationship Id="rId413" Type="http://schemas.openxmlformats.org/officeDocument/2006/relationships/hyperlink" Target="T0%20Entreprise%20_%20Chantier%20CCTB%2001.12.docx" TargetMode="External"/><Relationship Id="rId497" Type="http://schemas.openxmlformats.org/officeDocument/2006/relationships/hyperlink" Target="T0%20Entreprise%20_%20Chantier%20CCTB%2001.12.docx" TargetMode="External"/><Relationship Id="rId357" Type="http://schemas.openxmlformats.org/officeDocument/2006/relationships/hyperlink" Target="T8%20Travaux%20de%20peinture%20_%20Traitements%20de%20surface%20CCTB%2001.12.docx" TargetMode="External"/><Relationship Id="rId54" Type="http://schemas.openxmlformats.org/officeDocument/2006/relationships/hyperlink" Target="T3%20Travaux%20de%20toiture%20CCTB%2001.12.docx" TargetMode="External"/><Relationship Id="rId217" Type="http://schemas.openxmlformats.org/officeDocument/2006/relationships/hyperlink" Target="T3%20Travaux%20de%20toiture%20CCTB%2001.12.docx" TargetMode="External"/><Relationship Id="rId564" Type="http://schemas.openxmlformats.org/officeDocument/2006/relationships/hyperlink" Target="T7%20Electricit%c3%a9%20CCTB%2001.12.docx" TargetMode="External"/><Relationship Id="rId424" Type="http://schemas.openxmlformats.org/officeDocument/2006/relationships/hyperlink" Target="T0%20Entreprise%20_%20Chantier%20CCTB%2001.12.docx" TargetMode="External"/><Relationship Id="rId270" Type="http://schemas.openxmlformats.org/officeDocument/2006/relationships/hyperlink" Target="T3%20Travaux%20de%20toiture%20CCTB%2001.12.docx" TargetMode="External"/><Relationship Id="rId65" Type="http://schemas.openxmlformats.org/officeDocument/2006/relationships/hyperlink" Target="T1%20Terrassements%20_%20fondations%20CCTB%2001.12.docx" TargetMode="External"/><Relationship Id="rId130" Type="http://schemas.openxmlformats.org/officeDocument/2006/relationships/hyperlink" Target="T3%20Travaux%20de%20toiture%20CCTB%2001.12.docx" TargetMode="External"/><Relationship Id="rId368" Type="http://schemas.openxmlformats.org/officeDocument/2006/relationships/hyperlink" Target="T6%20HVAC%20-%20sanitaires%20CCTB%2001.12.docx" TargetMode="External"/><Relationship Id="rId575" Type="http://schemas.openxmlformats.org/officeDocument/2006/relationships/hyperlink" Target="T7%20Electricit%c3%a9%20CCTB%2001.12.docx" TargetMode="External"/><Relationship Id="rId228" Type="http://schemas.openxmlformats.org/officeDocument/2006/relationships/hyperlink" Target="T3%20Travaux%20de%20toiture%20CCTB%2001.12.docx" TargetMode="External"/><Relationship Id="rId435" Type="http://schemas.openxmlformats.org/officeDocument/2006/relationships/hyperlink" Target="T7%20Electricit%c3%a9%20CCTB%2001.12.docx" TargetMode="External"/><Relationship Id="rId281" Type="http://schemas.openxmlformats.org/officeDocument/2006/relationships/hyperlink" Target="T3%20Travaux%20de%20toiture%20CCTB%2001.12.docx" TargetMode="External"/><Relationship Id="rId502" Type="http://schemas.openxmlformats.org/officeDocument/2006/relationships/hyperlink" Target="T4%20Fermetures%20_%20Finitions%20ext%c3%a9rieures%20CCTB%2001.12.docx" TargetMode="External"/><Relationship Id="rId76" Type="http://schemas.openxmlformats.org/officeDocument/2006/relationships/hyperlink" Target="T3%20Travaux%20de%20toiture%20CCTB%2001.12.docx" TargetMode="External"/><Relationship Id="rId141" Type="http://schemas.openxmlformats.org/officeDocument/2006/relationships/hyperlink" Target="T3%20Travaux%20de%20toiture%20CCTB%2001.12.docx" TargetMode="External"/><Relationship Id="rId379" Type="http://schemas.openxmlformats.org/officeDocument/2006/relationships/hyperlink" Target="T0%20Entreprise%20_%20Chantier%20CCTB%2001.12.docx" TargetMode="External"/><Relationship Id="rId7" Type="http://schemas.openxmlformats.org/officeDocument/2006/relationships/hyperlink" Target="T0%20Entreprise%20_%20Chantier%20CCTB%2001.12.docx" TargetMode="External"/><Relationship Id="rId183" Type="http://schemas.openxmlformats.org/officeDocument/2006/relationships/hyperlink" Target="T3%20Travaux%20de%20toiture%20CCTB%2001.12.docx" TargetMode="External"/><Relationship Id="rId239" Type="http://schemas.openxmlformats.org/officeDocument/2006/relationships/hyperlink" Target="T3%20Travaux%20de%20toiture%20CCTB%2001.12.docx" TargetMode="External"/><Relationship Id="rId390" Type="http://schemas.openxmlformats.org/officeDocument/2006/relationships/hyperlink" Target="T8%20Travaux%20de%20peinture%20_%20Traitements%20de%20surface%20CCTB%2001.12.docx" TargetMode="External"/><Relationship Id="rId404" Type="http://schemas.openxmlformats.org/officeDocument/2006/relationships/hyperlink" Target="T0%20Entreprise%20_%20Chantier%20CCTB%2001.12.docx" TargetMode="External"/><Relationship Id="rId446" Type="http://schemas.openxmlformats.org/officeDocument/2006/relationships/hyperlink" Target="T0%20Entreprise%20_%20Chantier%20CCTB%2001.12.docx" TargetMode="External"/><Relationship Id="rId250" Type="http://schemas.openxmlformats.org/officeDocument/2006/relationships/hyperlink" Target="T0%20Entreprise%20_%20Chantier%20CCTB%2001.12.docx" TargetMode="External"/><Relationship Id="rId292" Type="http://schemas.openxmlformats.org/officeDocument/2006/relationships/hyperlink" Target="T3%20Travaux%20de%20toiture%20CCTB%2001.12.docx" TargetMode="External"/><Relationship Id="rId306" Type="http://schemas.openxmlformats.org/officeDocument/2006/relationships/hyperlink" Target="T0%20Entreprise%20_%20Chantier%20CCTB%2001.12.docx" TargetMode="External"/><Relationship Id="rId488" Type="http://schemas.openxmlformats.org/officeDocument/2006/relationships/hyperlink" Target="T0%20Entreprise%20_%20Chantier%20CCTB%2001.12.docx" TargetMode="External"/><Relationship Id="rId45" Type="http://schemas.openxmlformats.org/officeDocument/2006/relationships/hyperlink" Target="T8%20Travaux%20de%20peinture%20_%20Traitements%20de%20surface%20CCTB%2001.12.docx" TargetMode="External"/><Relationship Id="rId87" Type="http://schemas.openxmlformats.org/officeDocument/2006/relationships/hyperlink" Target="T0%20Entreprise%20_%20Chantier%20CCTB%2001.12.docx" TargetMode="External"/><Relationship Id="rId110" Type="http://schemas.openxmlformats.org/officeDocument/2006/relationships/hyperlink" Target="T3%20Travaux%20de%20toiture%20CCTB%2001.12.docx" TargetMode="External"/><Relationship Id="rId348" Type="http://schemas.openxmlformats.org/officeDocument/2006/relationships/hyperlink" Target="T1%20Terrassements%20_%20fondations%20CCTB%2001.12.docx" TargetMode="External"/><Relationship Id="rId513" Type="http://schemas.openxmlformats.org/officeDocument/2006/relationships/hyperlink" Target="T4%20Fermetures%20_%20Finitions%20ext%c3%a9rieures%20CCTB%2001.12.docx" TargetMode="External"/><Relationship Id="rId555" Type="http://schemas.openxmlformats.org/officeDocument/2006/relationships/hyperlink" Target="T2%20Superstructures%20CCTB%2001.12.docx" TargetMode="External"/><Relationship Id="rId152" Type="http://schemas.openxmlformats.org/officeDocument/2006/relationships/hyperlink" Target="T3%20Travaux%20de%20toiture%20CCTB%2001.12.docx" TargetMode="External"/><Relationship Id="rId194" Type="http://schemas.openxmlformats.org/officeDocument/2006/relationships/hyperlink" Target="T3%20Travaux%20de%20toiture%20CCTB%2001.12.docx" TargetMode="External"/><Relationship Id="rId208" Type="http://schemas.openxmlformats.org/officeDocument/2006/relationships/hyperlink" Target="T0%20Entreprise%20_%20Chantier%20CCTB%2001.12.docx" TargetMode="External"/><Relationship Id="rId415" Type="http://schemas.openxmlformats.org/officeDocument/2006/relationships/hyperlink" Target="T8%20Travaux%20de%20peinture%20_%20Traitements%20de%20surface%20CCTB%2001.12.docx" TargetMode="External"/><Relationship Id="rId457" Type="http://schemas.openxmlformats.org/officeDocument/2006/relationships/hyperlink" Target="T8%20Travaux%20de%20peinture%20_%20Traitements%20de%20surface%20CCTB%2001.12.docx" TargetMode="External"/><Relationship Id="rId261" Type="http://schemas.openxmlformats.org/officeDocument/2006/relationships/hyperlink" Target="T3%20Travaux%20de%20toiture%20CCTB%2001.12.docx" TargetMode="External"/><Relationship Id="rId499" Type="http://schemas.openxmlformats.org/officeDocument/2006/relationships/hyperlink" Target="T4%20Fermetures%20_%20Finitions%20ext%c3%a9rieures%20CCTB%2001.12.docx" TargetMode="External"/><Relationship Id="rId14" Type="http://schemas.openxmlformats.org/officeDocument/2006/relationships/hyperlink" Target="T0%20Entreprise%20_%20Chantier%20CCTB%2001.12.docx" TargetMode="External"/><Relationship Id="rId56" Type="http://schemas.openxmlformats.org/officeDocument/2006/relationships/hyperlink" Target="T0%20Entreprise%20_%20Chantier%20CCTB%2001.12.docx" TargetMode="External"/><Relationship Id="rId317" Type="http://schemas.openxmlformats.org/officeDocument/2006/relationships/hyperlink" Target="T0%20Entreprise%20_%20Chantier%20CCTB%2001.12.docx" TargetMode="External"/><Relationship Id="rId359" Type="http://schemas.openxmlformats.org/officeDocument/2006/relationships/hyperlink" Target="T0%20Entreprise%20_%20Chantier%20CCTB%2001.12.docx" TargetMode="External"/><Relationship Id="rId524" Type="http://schemas.openxmlformats.org/officeDocument/2006/relationships/hyperlink" Target="T4%20Fermetures%20_%20Finitions%20ext%c3%a9rieures%20CCTB%2001.12.docx" TargetMode="External"/><Relationship Id="rId566" Type="http://schemas.openxmlformats.org/officeDocument/2006/relationships/hyperlink" Target="T7%20Electricit%c3%a9%20CCTB%2001.12.docx" TargetMode="External"/><Relationship Id="rId98" Type="http://schemas.openxmlformats.org/officeDocument/2006/relationships/hyperlink" Target="T3%20Travaux%20de%20toiture%20CCTB%2001.12.docx" TargetMode="External"/><Relationship Id="rId121" Type="http://schemas.openxmlformats.org/officeDocument/2006/relationships/hyperlink" Target="T3%20Travaux%20de%20toiture%20CCTB%2001.12.docx" TargetMode="External"/><Relationship Id="rId163" Type="http://schemas.openxmlformats.org/officeDocument/2006/relationships/hyperlink" Target="T3%20Travaux%20de%20toiture%20CCTB%2001.12.docx" TargetMode="External"/><Relationship Id="rId219" Type="http://schemas.openxmlformats.org/officeDocument/2006/relationships/hyperlink" Target="T3%20Travaux%20de%20toiture%20CCTB%2001.12.docx" TargetMode="External"/><Relationship Id="rId370" Type="http://schemas.openxmlformats.org/officeDocument/2006/relationships/hyperlink" Target="T6%20HVAC%20-%20sanitaires%20CCTB%2001.12.docx" TargetMode="External"/><Relationship Id="rId426" Type="http://schemas.openxmlformats.org/officeDocument/2006/relationships/hyperlink" Target="T0%20Entreprise%20_%20Chantier%20CCTB%2001.12.docx" TargetMode="External"/><Relationship Id="rId230" Type="http://schemas.openxmlformats.org/officeDocument/2006/relationships/hyperlink" Target="T3%20Travaux%20de%20toiture%20CCTB%2001.12.docx" TargetMode="External"/><Relationship Id="rId468" Type="http://schemas.openxmlformats.org/officeDocument/2006/relationships/hyperlink" Target="T0%20Entreprise%20_%20Chantier%20CCTB%2001.12.docx" TargetMode="External"/><Relationship Id="rId25" Type="http://schemas.openxmlformats.org/officeDocument/2006/relationships/hyperlink" Target="T0%20Entreprise%20_%20Chantier%20CCTB%2001.12.docx" TargetMode="External"/><Relationship Id="rId67" Type="http://schemas.openxmlformats.org/officeDocument/2006/relationships/hyperlink" Target="T2%20Superstructures%20CCTB%2001.12.docx" TargetMode="External"/><Relationship Id="rId272" Type="http://schemas.openxmlformats.org/officeDocument/2006/relationships/hyperlink" Target="T0%20Entreprise%20_%20Chantier%20CCTB%2001.12.docx" TargetMode="External"/><Relationship Id="rId328" Type="http://schemas.openxmlformats.org/officeDocument/2006/relationships/hyperlink" Target="T7%20Electricit%c3%a9%20CCTB%2001.12.docx" TargetMode="External"/><Relationship Id="rId535" Type="http://schemas.openxmlformats.org/officeDocument/2006/relationships/hyperlink" Target="T2%20Superstructures%20CCTB%2001.12.docx" TargetMode="External"/><Relationship Id="rId577" Type="http://schemas.openxmlformats.org/officeDocument/2006/relationships/header" Target="header2.xml"/><Relationship Id="rId132" Type="http://schemas.openxmlformats.org/officeDocument/2006/relationships/hyperlink" Target="T3%20Travaux%20de%20toiture%20CCTB%2001.12.docx" TargetMode="External"/><Relationship Id="rId174" Type="http://schemas.openxmlformats.org/officeDocument/2006/relationships/hyperlink" Target="T3%20Travaux%20de%20toiture%20CCTB%2001.12.docx" TargetMode="External"/><Relationship Id="rId381" Type="http://schemas.openxmlformats.org/officeDocument/2006/relationships/hyperlink" Target="T8%20Travaux%20de%20peinture%20_%20Traitements%20de%20surface%20CCTB%2001.12.docx" TargetMode="External"/><Relationship Id="rId241" Type="http://schemas.openxmlformats.org/officeDocument/2006/relationships/hyperlink" Target="T3%20Travaux%20de%20toiture%20CCTB%2001.12.docx" TargetMode="External"/><Relationship Id="rId437" Type="http://schemas.openxmlformats.org/officeDocument/2006/relationships/hyperlink" Target="T7%20Electricit%c3%a9%20CCTB%2001.12.docx" TargetMode="External"/><Relationship Id="rId479" Type="http://schemas.openxmlformats.org/officeDocument/2006/relationships/image" Target="media/image2.png"/><Relationship Id="rId36" Type="http://schemas.openxmlformats.org/officeDocument/2006/relationships/hyperlink" Target="T0%20Entreprise%20_%20Chantier%20CCTB%2001.12.docx" TargetMode="External"/><Relationship Id="rId283" Type="http://schemas.openxmlformats.org/officeDocument/2006/relationships/hyperlink" Target="T3%20Travaux%20de%20toiture%20CCTB%2001.12.docx" TargetMode="External"/><Relationship Id="rId339" Type="http://schemas.openxmlformats.org/officeDocument/2006/relationships/image" Target="media/image1.png"/><Relationship Id="rId490" Type="http://schemas.openxmlformats.org/officeDocument/2006/relationships/image" Target="media/image4.png"/><Relationship Id="rId504" Type="http://schemas.openxmlformats.org/officeDocument/2006/relationships/hyperlink" Target="T4%20Fermetures%20_%20Finitions%20ext%c3%a9rieures%20CCTB%2001.12.docx" TargetMode="External"/><Relationship Id="rId546" Type="http://schemas.openxmlformats.org/officeDocument/2006/relationships/hyperlink" Target="T2%20Superstructures%20CCTB%2001.12.docx" TargetMode="External"/><Relationship Id="rId78" Type="http://schemas.openxmlformats.org/officeDocument/2006/relationships/hyperlink" Target="T0%20Entreprise%20_%20Chantier%20CCTB%2001.12.docx" TargetMode="External"/><Relationship Id="rId101" Type="http://schemas.openxmlformats.org/officeDocument/2006/relationships/hyperlink" Target="T3%20Travaux%20de%20toiture%20CCTB%2001.12.docx" TargetMode="External"/><Relationship Id="rId143" Type="http://schemas.openxmlformats.org/officeDocument/2006/relationships/hyperlink" Target="T3%20Travaux%20de%20toiture%20CCTB%2001.12.docx" TargetMode="External"/><Relationship Id="rId185" Type="http://schemas.openxmlformats.org/officeDocument/2006/relationships/hyperlink" Target="T3%20Travaux%20de%20toiture%20CCTB%2001.12.docx" TargetMode="External"/><Relationship Id="rId350" Type="http://schemas.openxmlformats.org/officeDocument/2006/relationships/hyperlink" Target="T1%20Terrassements%20_%20fondations%20CCTB%2001.12.docx" TargetMode="External"/><Relationship Id="rId406" Type="http://schemas.openxmlformats.org/officeDocument/2006/relationships/hyperlink" Target="T0%20Entreprise%20_%20Chantier%20CCTB%2001.12.docx" TargetMode="External"/><Relationship Id="rId9" Type="http://schemas.openxmlformats.org/officeDocument/2006/relationships/hyperlink" Target="T0%20Entreprise%20_%20Chantier%20CCTB%2001.12.docx" TargetMode="External"/><Relationship Id="rId210" Type="http://schemas.openxmlformats.org/officeDocument/2006/relationships/hyperlink" Target="T3%20Travaux%20de%20toiture%20CCTB%2001.12.docx" TargetMode="External"/><Relationship Id="rId392" Type="http://schemas.openxmlformats.org/officeDocument/2006/relationships/hyperlink" Target="T8%20Travaux%20de%20peinture%20_%20Traitements%20de%20surface%20CCTB%2001.12.docx" TargetMode="External"/><Relationship Id="rId448" Type="http://schemas.openxmlformats.org/officeDocument/2006/relationships/hyperlink" Target="T7%20Electricit%c3%a9%20CCTB%2001.12.docx" TargetMode="External"/><Relationship Id="rId252" Type="http://schemas.openxmlformats.org/officeDocument/2006/relationships/hyperlink" Target="T3%20Travaux%20de%20toiture%20CCTB%2001.12.docx" TargetMode="External"/><Relationship Id="rId294" Type="http://schemas.openxmlformats.org/officeDocument/2006/relationships/hyperlink" Target="T3%20Travaux%20de%20toiture%20CCTB%2001.12.docx" TargetMode="External"/><Relationship Id="rId308" Type="http://schemas.openxmlformats.org/officeDocument/2006/relationships/hyperlink" Target="T0%20Entreprise%20_%20Chantier%20CCTB%2001.12.docx" TargetMode="External"/><Relationship Id="rId515" Type="http://schemas.openxmlformats.org/officeDocument/2006/relationships/hyperlink" Target="T4%20Fermetures%20_%20Finitions%20ext%c3%a9rieures%20CCTB%2001.12.docx" TargetMode="External"/><Relationship Id="rId47" Type="http://schemas.openxmlformats.org/officeDocument/2006/relationships/hyperlink" Target="T8%20Travaux%20de%20peinture%20_%20Traitements%20de%20surface%20CCTB%2001.12.docx" TargetMode="External"/><Relationship Id="rId89" Type="http://schemas.openxmlformats.org/officeDocument/2006/relationships/hyperlink" Target="T0%20Entreprise%20_%20Chantier%20CCTB%2001.12.docx" TargetMode="External"/><Relationship Id="rId112" Type="http://schemas.openxmlformats.org/officeDocument/2006/relationships/hyperlink" Target="T3%20Travaux%20de%20toiture%20CCTB%2001.12.docx" TargetMode="External"/><Relationship Id="rId154" Type="http://schemas.openxmlformats.org/officeDocument/2006/relationships/hyperlink" Target="T3%20Travaux%20de%20toiture%20CCTB%2001.12.docx" TargetMode="External"/><Relationship Id="rId361" Type="http://schemas.openxmlformats.org/officeDocument/2006/relationships/hyperlink" Target="T3%20Travaux%20de%20toiture%20CCTB%2001.12.docx" TargetMode="External"/><Relationship Id="rId557" Type="http://schemas.openxmlformats.org/officeDocument/2006/relationships/hyperlink" Target="T2%20Superstructures%20CCTB%2001.12.docx" TargetMode="External"/><Relationship Id="rId196" Type="http://schemas.openxmlformats.org/officeDocument/2006/relationships/hyperlink" Target="T8%20Travaux%20de%20peinture%20_%20Traitements%20de%20surface%20CCTB%2001.12.docx" TargetMode="External"/><Relationship Id="rId417" Type="http://schemas.openxmlformats.org/officeDocument/2006/relationships/hyperlink" Target="T0%20Entreprise%20_%20Chantier%20CCTB%2001.12.docx" TargetMode="External"/><Relationship Id="rId459" Type="http://schemas.openxmlformats.org/officeDocument/2006/relationships/hyperlink" Target="T0%20Entreprise%20_%20Chantier%20CCTB%2001.12.docx" TargetMode="External"/><Relationship Id="rId16" Type="http://schemas.openxmlformats.org/officeDocument/2006/relationships/hyperlink" Target="T0%20Entreprise%20_%20Chantier%20CCTB%2001.12.docx" TargetMode="External"/><Relationship Id="rId221" Type="http://schemas.openxmlformats.org/officeDocument/2006/relationships/hyperlink" Target="T3%20Travaux%20de%20toiture%20CCTB%2001.12.docx" TargetMode="External"/><Relationship Id="rId263" Type="http://schemas.openxmlformats.org/officeDocument/2006/relationships/hyperlink" Target="T3%20Travaux%20de%20toiture%20CCTB%2001.12.docx" TargetMode="External"/><Relationship Id="rId319" Type="http://schemas.openxmlformats.org/officeDocument/2006/relationships/hyperlink" Target="T0%20Entreprise%20_%20Chantier%20CCTB%2001.12.docx" TargetMode="External"/><Relationship Id="rId470" Type="http://schemas.openxmlformats.org/officeDocument/2006/relationships/hyperlink" Target="T0%20Entreprise%20_%20Chantier%20CCTB%2001.12.docx" TargetMode="External"/><Relationship Id="rId526" Type="http://schemas.openxmlformats.org/officeDocument/2006/relationships/hyperlink" Target="T4%20Fermetures%20_%20Finitions%20ext%c3%a9rieures%20CCTB%2001.12.docx" TargetMode="External"/><Relationship Id="rId58" Type="http://schemas.openxmlformats.org/officeDocument/2006/relationships/hyperlink" Target="T3%20Travaux%20de%20toiture%20CCTB%2001.12.docx" TargetMode="External"/><Relationship Id="rId123" Type="http://schemas.openxmlformats.org/officeDocument/2006/relationships/hyperlink" Target="T0%20Entreprise%20_%20Chantier%20CCTB%2001.12.docx" TargetMode="External"/><Relationship Id="rId330" Type="http://schemas.openxmlformats.org/officeDocument/2006/relationships/hyperlink" Target="T0%20Entreprise%20_%20Chantier%20CCTB%2001.12.docx" TargetMode="External"/><Relationship Id="rId568" Type="http://schemas.openxmlformats.org/officeDocument/2006/relationships/hyperlink" Target="T7%20Electricit%c3%a9%20CCTB%2001.12.docx" TargetMode="External"/><Relationship Id="rId165" Type="http://schemas.openxmlformats.org/officeDocument/2006/relationships/hyperlink" Target="T3%20Travaux%20de%20toiture%20CCTB%2001.12.docx" TargetMode="External"/><Relationship Id="rId372" Type="http://schemas.openxmlformats.org/officeDocument/2006/relationships/hyperlink" Target="T6%20HVAC%20-%20sanitaires%20CCTB%2001.12.docx" TargetMode="External"/><Relationship Id="rId428" Type="http://schemas.openxmlformats.org/officeDocument/2006/relationships/hyperlink" Target="T0%20Entreprise%20_%20Chantier%20CCTB%2001.12.docx" TargetMode="External"/><Relationship Id="rId232" Type="http://schemas.openxmlformats.org/officeDocument/2006/relationships/hyperlink" Target="T3%20Travaux%20de%20toiture%20CCTB%2001.12.docx" TargetMode="External"/><Relationship Id="rId274" Type="http://schemas.openxmlformats.org/officeDocument/2006/relationships/hyperlink" Target="T0%20Entreprise%20_%20Chantier%20CCTB%2001.12.docx" TargetMode="External"/><Relationship Id="rId481" Type="http://schemas.openxmlformats.org/officeDocument/2006/relationships/hyperlink" Target="T7%20Electricit%c3%a9%20CCTB%2001.12.docx" TargetMode="External"/><Relationship Id="rId27" Type="http://schemas.openxmlformats.org/officeDocument/2006/relationships/hyperlink" Target="T0%20Entreprise%20_%20Chantier%20CCTB%2001.12.docx" TargetMode="External"/><Relationship Id="rId69" Type="http://schemas.openxmlformats.org/officeDocument/2006/relationships/hyperlink" Target="T3%20Travaux%20de%20toiture%20CCTB%2001.12.docx" TargetMode="External"/><Relationship Id="rId134" Type="http://schemas.openxmlformats.org/officeDocument/2006/relationships/hyperlink" Target="T3%20Travaux%20de%20toiture%20CCTB%2001.12.docx" TargetMode="External"/><Relationship Id="rId537" Type="http://schemas.openxmlformats.org/officeDocument/2006/relationships/hyperlink" Target="T8%20Travaux%20de%20peinture%20_%20Traitements%20de%20surface%20CCTB%2001.12.docx" TargetMode="External"/><Relationship Id="rId579" Type="http://schemas.openxmlformats.org/officeDocument/2006/relationships/footer" Target="footer2.xml"/><Relationship Id="rId80" Type="http://schemas.openxmlformats.org/officeDocument/2006/relationships/hyperlink" Target="T3%20Travaux%20de%20toiture%20CCTB%2001.12.docx" TargetMode="External"/><Relationship Id="rId176" Type="http://schemas.openxmlformats.org/officeDocument/2006/relationships/hyperlink" Target="T3%20Travaux%20de%20toiture%20CCTB%2001.12.docx" TargetMode="External"/><Relationship Id="rId341" Type="http://schemas.openxmlformats.org/officeDocument/2006/relationships/hyperlink" Target="T0%20Entreprise%20_%20Chantier%20CCTB%2001.12.docx" TargetMode="External"/><Relationship Id="rId383" Type="http://schemas.openxmlformats.org/officeDocument/2006/relationships/hyperlink" Target="T7%20Electricit%c3%a9%20CCTB%2001.12.docx" TargetMode="External"/><Relationship Id="rId439" Type="http://schemas.openxmlformats.org/officeDocument/2006/relationships/hyperlink" Target="T8%20Travaux%20de%20peinture%20_%20Traitements%20de%20surface%20CCTB%2001.12.docx" TargetMode="External"/><Relationship Id="rId201" Type="http://schemas.openxmlformats.org/officeDocument/2006/relationships/hyperlink" Target="T0%20Entreprise%20_%20Chantier%20CCTB%2001.12.docx" TargetMode="External"/><Relationship Id="rId243" Type="http://schemas.openxmlformats.org/officeDocument/2006/relationships/hyperlink" Target="T3%20Travaux%20de%20toiture%20CCTB%2001.12.docx" TargetMode="External"/><Relationship Id="rId285" Type="http://schemas.openxmlformats.org/officeDocument/2006/relationships/hyperlink" Target="T0%20Entreprise%20_%20Chantier%20CCTB%2001.12.docx" TargetMode="External"/><Relationship Id="rId450" Type="http://schemas.openxmlformats.org/officeDocument/2006/relationships/hyperlink" Target="T7%20Electricit%c3%a9%20CCTB%2001.12.docx" TargetMode="External"/><Relationship Id="rId506" Type="http://schemas.openxmlformats.org/officeDocument/2006/relationships/hyperlink" Target="T4%20Fermetures%20_%20Finitions%20ext%c3%a9rieures%20CCTB%2001.12.docx" TargetMode="External"/><Relationship Id="rId38" Type="http://schemas.openxmlformats.org/officeDocument/2006/relationships/hyperlink" Target="T8%20Travaux%20de%20peinture%20_%20Traitements%20de%20surface%20CCTB%2001.12.docx" TargetMode="External"/><Relationship Id="rId103" Type="http://schemas.openxmlformats.org/officeDocument/2006/relationships/hyperlink" Target="T3%20Travaux%20de%20toiture%20CCTB%2001.12.docx" TargetMode="External"/><Relationship Id="rId310" Type="http://schemas.openxmlformats.org/officeDocument/2006/relationships/hyperlink" Target="T0%20Entreprise%20_%20Chantier%20CCTB%2001.12.docx" TargetMode="External"/><Relationship Id="rId492" Type="http://schemas.openxmlformats.org/officeDocument/2006/relationships/hyperlink" Target="T8%20Travaux%20de%20peinture%20_%20Traitements%20de%20surface%20CCTB%2001.12.docx" TargetMode="External"/><Relationship Id="rId548" Type="http://schemas.openxmlformats.org/officeDocument/2006/relationships/image" Target="media/image5.jpg"/><Relationship Id="rId91" Type="http://schemas.openxmlformats.org/officeDocument/2006/relationships/hyperlink" Target="T3%20Travaux%20de%20toiture%20CCTB%2001.12.docx" TargetMode="External"/><Relationship Id="rId145" Type="http://schemas.openxmlformats.org/officeDocument/2006/relationships/hyperlink" Target="T3%20Travaux%20de%20toiture%20CCTB%2001.12.docx" TargetMode="External"/><Relationship Id="rId187" Type="http://schemas.openxmlformats.org/officeDocument/2006/relationships/hyperlink" Target="T3%20Travaux%20de%20toiture%20CCTB%2001.12.docx" TargetMode="External"/><Relationship Id="rId352" Type="http://schemas.openxmlformats.org/officeDocument/2006/relationships/hyperlink" Target="T0%20Entreprise%20_%20Chantier%20CCTB%2001.12.docx" TargetMode="External"/><Relationship Id="rId394" Type="http://schemas.openxmlformats.org/officeDocument/2006/relationships/hyperlink" Target="T4%20Fermetures%20_%20Finitions%20ext%c3%a9rieures%20CCTB%2001.12.docx" TargetMode="External"/><Relationship Id="rId408" Type="http://schemas.openxmlformats.org/officeDocument/2006/relationships/hyperlink" Target="T8%20Travaux%20de%20peinture%20_%20Traitements%20de%20surface%20CCTB%2001.12.docx" TargetMode="External"/><Relationship Id="rId212" Type="http://schemas.openxmlformats.org/officeDocument/2006/relationships/hyperlink" Target="T3%20Travaux%20de%20toiture%20CCTB%2001.12.docx" TargetMode="External"/><Relationship Id="rId254" Type="http://schemas.openxmlformats.org/officeDocument/2006/relationships/hyperlink" Target="T3%20Travaux%20de%20toiture%20CCTB%2001.12.docx" TargetMode="External"/><Relationship Id="rId49" Type="http://schemas.openxmlformats.org/officeDocument/2006/relationships/hyperlink" Target="T0%20Entreprise%20_%20Chantier%20CCTB%2001.12.docx" TargetMode="External"/><Relationship Id="rId114" Type="http://schemas.openxmlformats.org/officeDocument/2006/relationships/hyperlink" Target="T3%20Travaux%20de%20toiture%20CCTB%2001.12.docx" TargetMode="External"/><Relationship Id="rId296" Type="http://schemas.openxmlformats.org/officeDocument/2006/relationships/hyperlink" Target="T3%20Travaux%20de%20toiture%20CCTB%2001.12.docx" TargetMode="External"/><Relationship Id="rId461" Type="http://schemas.openxmlformats.org/officeDocument/2006/relationships/hyperlink" Target="T0%20Entreprise%20_%20Chantier%20CCTB%2001.12.docx" TargetMode="External"/><Relationship Id="rId517" Type="http://schemas.openxmlformats.org/officeDocument/2006/relationships/hyperlink" Target="T4%20Fermetures%20_%20Finitions%20ext%c3%a9rieures%20CCTB%2001.12.docx" TargetMode="External"/><Relationship Id="rId559" Type="http://schemas.openxmlformats.org/officeDocument/2006/relationships/hyperlink" Target="T0%20Entreprise%20_%20Chantier%20CCTB%2001.12.docx" TargetMode="External"/><Relationship Id="rId60" Type="http://schemas.openxmlformats.org/officeDocument/2006/relationships/hyperlink" Target="T3%20Travaux%20de%20toiture%20CCTB%2001.12.docx" TargetMode="External"/><Relationship Id="rId156" Type="http://schemas.openxmlformats.org/officeDocument/2006/relationships/hyperlink" Target="T3%20Travaux%20de%20toiture%20CCTB%2001.12.docx" TargetMode="External"/><Relationship Id="rId198" Type="http://schemas.openxmlformats.org/officeDocument/2006/relationships/hyperlink" Target="T3%20Travaux%20de%20toiture%20CCTB%2001.12.docx" TargetMode="External"/><Relationship Id="rId321" Type="http://schemas.openxmlformats.org/officeDocument/2006/relationships/hyperlink" Target="T0%20Entreprise%20_%20Chantier%20CCTB%2001.12.docx" TargetMode="External"/><Relationship Id="rId363" Type="http://schemas.openxmlformats.org/officeDocument/2006/relationships/hyperlink" Target="T0%20Entreprise%20_%20Chantier%20CCTB%2001.12.docx" TargetMode="External"/><Relationship Id="rId419" Type="http://schemas.openxmlformats.org/officeDocument/2006/relationships/hyperlink" Target="T8%20Travaux%20de%20peinture%20_%20Traitements%20de%20surface%20CCTB%2001.12.docx" TargetMode="External"/><Relationship Id="rId570" Type="http://schemas.openxmlformats.org/officeDocument/2006/relationships/hyperlink" Target="T0%20Entreprise%20_%20Chantier%20CCTB%2001.12.docx" TargetMode="External"/><Relationship Id="rId223" Type="http://schemas.openxmlformats.org/officeDocument/2006/relationships/hyperlink" Target="T3%20Travaux%20de%20toiture%20CCTB%2001.12.docx" TargetMode="External"/><Relationship Id="rId430" Type="http://schemas.openxmlformats.org/officeDocument/2006/relationships/hyperlink" Target="T7%20Electricit%c3%a9%20CCTB%2001.12.docx" TargetMode="External"/><Relationship Id="rId18" Type="http://schemas.openxmlformats.org/officeDocument/2006/relationships/hyperlink" Target="T0%20Entreprise%20_%20Chantier%20CCTB%2001.12.docx" TargetMode="External"/><Relationship Id="rId265" Type="http://schemas.openxmlformats.org/officeDocument/2006/relationships/hyperlink" Target="T3%20Travaux%20de%20toiture%20CCTB%2001.12.docx" TargetMode="External"/><Relationship Id="rId472" Type="http://schemas.openxmlformats.org/officeDocument/2006/relationships/hyperlink" Target="T0%20Entreprise%20_%20Chantier%20CCTB%2001.12.docx" TargetMode="External"/><Relationship Id="rId528" Type="http://schemas.openxmlformats.org/officeDocument/2006/relationships/hyperlink" Target="T0%20Entreprise%20_%20Chantier%20CCTB%2001.12.docx" TargetMode="External"/><Relationship Id="rId125" Type="http://schemas.openxmlformats.org/officeDocument/2006/relationships/hyperlink" Target="T3%20Travaux%20de%20toiture%20CCTB%2001.12.docx" TargetMode="External"/><Relationship Id="rId167" Type="http://schemas.openxmlformats.org/officeDocument/2006/relationships/hyperlink" Target="T3%20Travaux%20de%20toiture%20CCTB%2001.12.docx" TargetMode="External"/><Relationship Id="rId332" Type="http://schemas.openxmlformats.org/officeDocument/2006/relationships/hyperlink" Target="T6%20HVAC%20-%20sanitaires%20CCTB%2001.12.docx" TargetMode="External"/><Relationship Id="rId374" Type="http://schemas.openxmlformats.org/officeDocument/2006/relationships/hyperlink" Target="T6%20HVAC%20-%20sanitaires%20CCTB%2001.12.docx" TargetMode="External"/><Relationship Id="rId581" Type="http://schemas.openxmlformats.org/officeDocument/2006/relationships/footer" Target="footer3.xml"/><Relationship Id="rId71" Type="http://schemas.openxmlformats.org/officeDocument/2006/relationships/hyperlink" Target="T3%20Travaux%20de%20toiture%20CCTB%2001.12.docx" TargetMode="External"/><Relationship Id="rId234" Type="http://schemas.openxmlformats.org/officeDocument/2006/relationships/hyperlink" Target="T3%20Travaux%20de%20toiture%20CCTB%2001.12.docx" TargetMode="External"/><Relationship Id="rId2" Type="http://schemas.openxmlformats.org/officeDocument/2006/relationships/styles" Target="styles.xml"/><Relationship Id="rId29" Type="http://schemas.openxmlformats.org/officeDocument/2006/relationships/hyperlink" Target="T0%20Entreprise%20_%20Chantier%20CCTB%2001.12.docx" TargetMode="External"/><Relationship Id="rId276" Type="http://schemas.openxmlformats.org/officeDocument/2006/relationships/hyperlink" Target="T3%20Travaux%20de%20toiture%20CCTB%2001.12.docx" TargetMode="External"/><Relationship Id="rId441" Type="http://schemas.openxmlformats.org/officeDocument/2006/relationships/hyperlink" Target="T4%20Fermetures%20_%20Finitions%20ext%c3%a9rieures%20CCTB%2001.12.docx" TargetMode="External"/><Relationship Id="rId483" Type="http://schemas.openxmlformats.org/officeDocument/2006/relationships/hyperlink" Target="T7%20Electricit%c3%a9%20CCTB%2001.12.docx" TargetMode="External"/><Relationship Id="rId539" Type="http://schemas.openxmlformats.org/officeDocument/2006/relationships/hyperlink" Target="T2%20Superstructures%20CCTB%2001.12.docx" TargetMode="External"/><Relationship Id="rId40" Type="http://schemas.openxmlformats.org/officeDocument/2006/relationships/hyperlink" Target="T0%20Entreprise%20_%20Chantier%20CCTB%2001.12.docx" TargetMode="External"/><Relationship Id="rId136" Type="http://schemas.openxmlformats.org/officeDocument/2006/relationships/hyperlink" Target="T0%20Entreprise%20_%20Chantier%20CCTB%2001.12.docx" TargetMode="External"/><Relationship Id="rId178" Type="http://schemas.openxmlformats.org/officeDocument/2006/relationships/hyperlink" Target="T0%20Entreprise%20_%20Chantier%20CCTB%2001.12.docx" TargetMode="External"/><Relationship Id="rId301" Type="http://schemas.openxmlformats.org/officeDocument/2006/relationships/hyperlink" Target="T0%20Entreprise%20_%20Chantier%20CCTB%2001.12.docx" TargetMode="External"/><Relationship Id="rId343" Type="http://schemas.openxmlformats.org/officeDocument/2006/relationships/hyperlink" Target="T0%20Entreprise%20_%20Chantier%20CCTB%2001.12.docx" TargetMode="External"/><Relationship Id="rId550" Type="http://schemas.openxmlformats.org/officeDocument/2006/relationships/hyperlink" Target="T4%20Fermetures%20_%20Finitions%20ext%c3%a9rieures%20CCTB%2001.12.docx" TargetMode="External"/><Relationship Id="rId82" Type="http://schemas.openxmlformats.org/officeDocument/2006/relationships/hyperlink" Target="T3%20Travaux%20de%20toiture%20CCTB%2001.12.docx" TargetMode="External"/><Relationship Id="rId203" Type="http://schemas.openxmlformats.org/officeDocument/2006/relationships/hyperlink" Target="T3%20Travaux%20de%20toiture%20CCTB%2001.12.docx" TargetMode="External"/><Relationship Id="rId385" Type="http://schemas.openxmlformats.org/officeDocument/2006/relationships/hyperlink" Target="T8%20Travaux%20de%20peinture%20_%20Traitements%20de%20surface%20CCTB%2001.12.docx" TargetMode="External"/><Relationship Id="rId245" Type="http://schemas.openxmlformats.org/officeDocument/2006/relationships/hyperlink" Target="T3%20Travaux%20de%20toiture%20CCTB%2001.12.docx" TargetMode="External"/><Relationship Id="rId287" Type="http://schemas.openxmlformats.org/officeDocument/2006/relationships/hyperlink" Target="T0%20Entreprise%20_%20Chantier%20CCTB%2001.12.docx" TargetMode="External"/><Relationship Id="rId410" Type="http://schemas.openxmlformats.org/officeDocument/2006/relationships/hyperlink" Target="T0%20Entreprise%20_%20Chantier%20CCTB%2001.12.docx" TargetMode="External"/><Relationship Id="rId452" Type="http://schemas.openxmlformats.org/officeDocument/2006/relationships/hyperlink" Target="T7%20Electricit%c3%a9%20CCTB%2001.12.docx" TargetMode="External"/><Relationship Id="rId494" Type="http://schemas.openxmlformats.org/officeDocument/2006/relationships/hyperlink" Target="T0%20Entreprise%20_%20Chantier%20CCTB%2001.12.docx" TargetMode="External"/><Relationship Id="rId508" Type="http://schemas.openxmlformats.org/officeDocument/2006/relationships/hyperlink" Target="T4%20Fermetures%20_%20Finitions%20ext%c3%a9rieures%20CCTB%2001.12.docx" TargetMode="External"/><Relationship Id="rId105" Type="http://schemas.openxmlformats.org/officeDocument/2006/relationships/hyperlink" Target="T3%20Travaux%20de%20toiture%20CCTB%2001.12.docx" TargetMode="External"/><Relationship Id="rId147" Type="http://schemas.openxmlformats.org/officeDocument/2006/relationships/hyperlink" Target="T3%20Travaux%20de%20toiture%20CCTB%2001.12.docx" TargetMode="External"/><Relationship Id="rId312" Type="http://schemas.openxmlformats.org/officeDocument/2006/relationships/hyperlink" Target="T1%20Terrassements%20_%20fondations%20CCTB%2001.12.docx" TargetMode="External"/><Relationship Id="rId354" Type="http://schemas.openxmlformats.org/officeDocument/2006/relationships/hyperlink" Target="T8%20Travaux%20de%20peinture%20_%20Traitements%20de%20surface%20CCTB%2001.12.docx" TargetMode="External"/><Relationship Id="rId51" Type="http://schemas.openxmlformats.org/officeDocument/2006/relationships/hyperlink" Target="T3%20Travaux%20de%20toiture%20CCTB%2001.12.docx" TargetMode="External"/><Relationship Id="rId93" Type="http://schemas.openxmlformats.org/officeDocument/2006/relationships/hyperlink" Target="T3%20Travaux%20de%20toiture%20CCTB%2001.12.docx" TargetMode="External"/><Relationship Id="rId189" Type="http://schemas.openxmlformats.org/officeDocument/2006/relationships/hyperlink" Target="T3%20Travaux%20de%20toiture%20CCTB%2001.12.docx" TargetMode="External"/><Relationship Id="rId396" Type="http://schemas.openxmlformats.org/officeDocument/2006/relationships/hyperlink" Target="T0%20Entreprise%20_%20Chantier%20CCTB%2001.12.docx" TargetMode="External"/><Relationship Id="rId561" Type="http://schemas.openxmlformats.org/officeDocument/2006/relationships/hyperlink" Target="T0%20Entreprise%20_%20Chantier%20CCTB%2001.12.docx" TargetMode="External"/><Relationship Id="rId214" Type="http://schemas.openxmlformats.org/officeDocument/2006/relationships/hyperlink" Target="T0%20Entreprise%20_%20Chantier%20CCTB%2001.12.docx" TargetMode="External"/><Relationship Id="rId256" Type="http://schemas.openxmlformats.org/officeDocument/2006/relationships/hyperlink" Target="T3%20Travaux%20de%20toiture%20CCTB%2001.12.docx" TargetMode="External"/><Relationship Id="rId298" Type="http://schemas.openxmlformats.org/officeDocument/2006/relationships/hyperlink" Target="T3%20Travaux%20de%20toiture%20CCTB%2001.12.docx" TargetMode="External"/><Relationship Id="rId421" Type="http://schemas.openxmlformats.org/officeDocument/2006/relationships/hyperlink" Target="T0%20Entreprise%20_%20Chantier%20CCTB%2001.12.docx" TargetMode="External"/><Relationship Id="rId463" Type="http://schemas.openxmlformats.org/officeDocument/2006/relationships/hyperlink" Target="T0%20Entreprise%20_%20Chantier%20CCTB%2001.12.docx" TargetMode="External"/><Relationship Id="rId519" Type="http://schemas.openxmlformats.org/officeDocument/2006/relationships/hyperlink" Target="T4%20Fermetures%20_%20Finitions%20ext%c3%a9rieures%20CCTB%2001.12.docx" TargetMode="External"/><Relationship Id="rId116" Type="http://schemas.openxmlformats.org/officeDocument/2006/relationships/hyperlink" Target="T3%20Travaux%20de%20toiture%20CCTB%2001.12.docx" TargetMode="External"/><Relationship Id="rId158" Type="http://schemas.openxmlformats.org/officeDocument/2006/relationships/hyperlink" Target="T3%20Travaux%20de%20toiture%20CCTB%2001.12.docx" TargetMode="External"/><Relationship Id="rId323" Type="http://schemas.openxmlformats.org/officeDocument/2006/relationships/hyperlink" Target="T8%20Travaux%20de%20peinture%20_%20Traitements%20de%20surface%20CCTB%2001.12.docx" TargetMode="External"/><Relationship Id="rId530" Type="http://schemas.openxmlformats.org/officeDocument/2006/relationships/hyperlink" Target="T0%20Entreprise%20_%20Chantier%20CCTB%2001.12.docx" TargetMode="External"/><Relationship Id="rId20" Type="http://schemas.openxmlformats.org/officeDocument/2006/relationships/hyperlink" Target="T0%20Entreprise%20_%20Chantier%20CCTB%2001.12.docx" TargetMode="External"/><Relationship Id="rId62" Type="http://schemas.openxmlformats.org/officeDocument/2006/relationships/hyperlink" Target="T0%20Entreprise%20_%20Chantier%20CCTB%2001.12.docx" TargetMode="External"/><Relationship Id="rId365" Type="http://schemas.openxmlformats.org/officeDocument/2006/relationships/hyperlink" Target="T0%20Entreprise%20_%20Chantier%20CCTB%2001.12.docx" TargetMode="External"/><Relationship Id="rId572" Type="http://schemas.openxmlformats.org/officeDocument/2006/relationships/hyperlink" Target="T7%20Electricit%c3%a9%20CCTB%2001.12.docx" TargetMode="External"/><Relationship Id="rId225" Type="http://schemas.openxmlformats.org/officeDocument/2006/relationships/hyperlink" Target="T3%20Travaux%20de%20toiture%20CCTB%2001.12.docx" TargetMode="External"/><Relationship Id="rId267" Type="http://schemas.openxmlformats.org/officeDocument/2006/relationships/hyperlink" Target="T3%20Travaux%20de%20toiture%20CCTB%2001.12.docx" TargetMode="External"/><Relationship Id="rId432" Type="http://schemas.openxmlformats.org/officeDocument/2006/relationships/hyperlink" Target="T8%20Travaux%20de%20peinture%20_%20Traitements%20de%20surface%20CCTB%2001.12.docx" TargetMode="External"/><Relationship Id="rId474" Type="http://schemas.openxmlformats.org/officeDocument/2006/relationships/hyperlink" Target="T0%20Entreprise%20_%20Chantier%20CCTB%2001.12.docx" TargetMode="External"/><Relationship Id="rId127" Type="http://schemas.openxmlformats.org/officeDocument/2006/relationships/hyperlink" Target="T3%20Travaux%20de%20toiture%20CCTB%2001.12.docx" TargetMode="External"/><Relationship Id="rId31" Type="http://schemas.openxmlformats.org/officeDocument/2006/relationships/hyperlink" Target="T0%20Entreprise%20_%20Chantier%20CCTB%2001.12.docx" TargetMode="External"/><Relationship Id="rId73" Type="http://schemas.openxmlformats.org/officeDocument/2006/relationships/hyperlink" Target="T4%20Fermetures%20_%20Finitions%20ext%c3%a9rieures%20CCTB%2001.12.docx" TargetMode="External"/><Relationship Id="rId169" Type="http://schemas.openxmlformats.org/officeDocument/2006/relationships/hyperlink" Target="T3%20Travaux%20de%20toiture%20CCTB%2001.12.docx" TargetMode="External"/><Relationship Id="rId334" Type="http://schemas.openxmlformats.org/officeDocument/2006/relationships/hyperlink" Target="T6%20HVAC%20-%20sanitaires%20CCTB%2001.12.docx" TargetMode="External"/><Relationship Id="rId376" Type="http://schemas.openxmlformats.org/officeDocument/2006/relationships/hyperlink" Target="T6%20HVAC%20-%20sanitaires%20CCTB%2001.12.docx" TargetMode="External"/><Relationship Id="rId541" Type="http://schemas.openxmlformats.org/officeDocument/2006/relationships/hyperlink" Target="T2%20Superstructures%20CCTB%2001.12.docx" TargetMode="External"/><Relationship Id="rId583"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T3%20Travaux%20de%20toiture%20CCTB%2001.12.docx" TargetMode="External"/><Relationship Id="rId236" Type="http://schemas.openxmlformats.org/officeDocument/2006/relationships/hyperlink" Target="T3%20Travaux%20de%20toiture%20CCTB%2001.12.docx" TargetMode="External"/><Relationship Id="rId278" Type="http://schemas.openxmlformats.org/officeDocument/2006/relationships/hyperlink" Target="T3%20Travaux%20de%20toiture%20CCTB%2001.12.docx" TargetMode="External"/><Relationship Id="rId401" Type="http://schemas.openxmlformats.org/officeDocument/2006/relationships/hyperlink" Target="T0%20Entreprise%20_%20Chantier%20CCTB%2001.12.docx" TargetMode="External"/><Relationship Id="rId443" Type="http://schemas.openxmlformats.org/officeDocument/2006/relationships/hyperlink" Target="T4%20Fermetures%20_%20Finitions%20ext%c3%a9rieures%20CCTB%2001.12.docx" TargetMode="External"/><Relationship Id="rId303" Type="http://schemas.openxmlformats.org/officeDocument/2006/relationships/hyperlink" Target="T0%20Entreprise%20_%20Chantier%20CCTB%2001.12.docx" TargetMode="External"/><Relationship Id="rId485" Type="http://schemas.openxmlformats.org/officeDocument/2006/relationships/hyperlink" Target="T0%20Entreprise%20_%20Chantier%20CCTB%2001.12.docx" TargetMode="External"/><Relationship Id="rId42" Type="http://schemas.openxmlformats.org/officeDocument/2006/relationships/hyperlink" Target="T8%20Travaux%20de%20peinture%20_%20Traitements%20de%20surface%20CCTB%2001.12.docx" TargetMode="External"/><Relationship Id="rId84" Type="http://schemas.openxmlformats.org/officeDocument/2006/relationships/hyperlink" Target="T3%20Travaux%20de%20toiture%20CCTB%2001.12.docx" TargetMode="External"/><Relationship Id="rId138" Type="http://schemas.openxmlformats.org/officeDocument/2006/relationships/hyperlink" Target="T3%20Travaux%20de%20toiture%20CCTB%2001.12.docx" TargetMode="External"/><Relationship Id="rId345" Type="http://schemas.openxmlformats.org/officeDocument/2006/relationships/hyperlink" Target="T8%20Travaux%20de%20peinture%20_%20Traitements%20de%20surface%20CCTB%2001.12.docx" TargetMode="External"/><Relationship Id="rId387" Type="http://schemas.openxmlformats.org/officeDocument/2006/relationships/hyperlink" Target="T0%20Entreprise%20_%20Chantier%20CCTB%2001.12.docx" TargetMode="External"/><Relationship Id="rId510" Type="http://schemas.openxmlformats.org/officeDocument/2006/relationships/hyperlink" Target="T4%20Fermetures%20_%20Finitions%20ext%c3%a9rieures%20CCTB%2001.12.docx" TargetMode="External"/><Relationship Id="rId552" Type="http://schemas.openxmlformats.org/officeDocument/2006/relationships/hyperlink" Target="T0%20Entreprise%20_%20Chantier%20CCTB%2001.12.docx" TargetMode="External"/><Relationship Id="rId191" Type="http://schemas.openxmlformats.org/officeDocument/2006/relationships/hyperlink" Target="T3%20Travaux%20de%20toiture%20CCTB%2001.12.docx" TargetMode="External"/><Relationship Id="rId205" Type="http://schemas.openxmlformats.org/officeDocument/2006/relationships/hyperlink" Target="T3%20Travaux%20de%20toiture%20CCTB%2001.12.docx" TargetMode="External"/><Relationship Id="rId247" Type="http://schemas.openxmlformats.org/officeDocument/2006/relationships/hyperlink" Target="T3%20Travaux%20de%20toiture%20CCTB%2001.12.docx" TargetMode="External"/><Relationship Id="rId412" Type="http://schemas.openxmlformats.org/officeDocument/2006/relationships/hyperlink" Target="T8%20Travaux%20de%20peinture%20_%20Traitements%20de%20surface%20CCTB%2001.12.docx" TargetMode="External"/><Relationship Id="rId107" Type="http://schemas.openxmlformats.org/officeDocument/2006/relationships/hyperlink" Target="T3%20Travaux%20de%20toiture%20CCTB%2001.12.docx" TargetMode="External"/><Relationship Id="rId289" Type="http://schemas.openxmlformats.org/officeDocument/2006/relationships/hyperlink" Target="T3%20Travaux%20de%20toiture%20CCTB%2001.12.docx" TargetMode="External"/><Relationship Id="rId454" Type="http://schemas.openxmlformats.org/officeDocument/2006/relationships/hyperlink" Target="T8%20Travaux%20de%20peinture%20_%20Traitements%20de%20surface%20CCTB%2001.12.docx" TargetMode="External"/><Relationship Id="rId496" Type="http://schemas.openxmlformats.org/officeDocument/2006/relationships/hyperlink" Target="T0%20Entreprise%20_%20Chantier%20CCTB%2001.12.docx" TargetMode="External"/><Relationship Id="rId11" Type="http://schemas.openxmlformats.org/officeDocument/2006/relationships/hyperlink" Target="T0%20Entreprise%20_%20Chantier%20CCTB%2001.12.docx" TargetMode="External"/><Relationship Id="rId53" Type="http://schemas.openxmlformats.org/officeDocument/2006/relationships/hyperlink" Target="T8%20Travaux%20de%20peinture%20_%20Traitements%20de%20surface%20CCTB%2001.12.docx" TargetMode="External"/><Relationship Id="rId149" Type="http://schemas.openxmlformats.org/officeDocument/2006/relationships/hyperlink" Target="T3%20Travaux%20de%20toiture%20CCTB%2001.12.docx" TargetMode="External"/><Relationship Id="rId314" Type="http://schemas.openxmlformats.org/officeDocument/2006/relationships/hyperlink" Target="T2%20Superstructures%20CCTB%2001.12.docx" TargetMode="External"/><Relationship Id="rId356" Type="http://schemas.openxmlformats.org/officeDocument/2006/relationships/hyperlink" Target="T0%20Entreprise%20_%20Chantier%20CCTB%2001.12.docx" TargetMode="External"/><Relationship Id="rId398" Type="http://schemas.openxmlformats.org/officeDocument/2006/relationships/hyperlink" Target="T0%20Entreprise%20_%20Chantier%20CCTB%2001.12.docx" TargetMode="External"/><Relationship Id="rId521" Type="http://schemas.openxmlformats.org/officeDocument/2006/relationships/hyperlink" Target="T4%20Fermetures%20_%20Finitions%20ext%c3%a9rieures%20CCTB%2001.12.docx" TargetMode="External"/><Relationship Id="rId563" Type="http://schemas.openxmlformats.org/officeDocument/2006/relationships/hyperlink" Target="T0%20Entreprise%20_%20Chantier%20CCTB%2001.12.docx" TargetMode="External"/><Relationship Id="rId95" Type="http://schemas.openxmlformats.org/officeDocument/2006/relationships/hyperlink" Target="T2%20Superstructures%20CCTB%2001.12.docx" TargetMode="External"/><Relationship Id="rId160" Type="http://schemas.openxmlformats.org/officeDocument/2006/relationships/hyperlink" Target="T3%20Travaux%20de%20toiture%20CCTB%2001.12.docx" TargetMode="External"/><Relationship Id="rId216" Type="http://schemas.openxmlformats.org/officeDocument/2006/relationships/hyperlink" Target="T3%20Travaux%20de%20toiture%20CCTB%2001.12.docx" TargetMode="External"/><Relationship Id="rId423" Type="http://schemas.openxmlformats.org/officeDocument/2006/relationships/hyperlink" Target="T0%20Entreprise%20_%20Chantier%20CCTB%2001.12.docx" TargetMode="External"/><Relationship Id="rId258" Type="http://schemas.openxmlformats.org/officeDocument/2006/relationships/hyperlink" Target="T3%20Travaux%20de%20toiture%20CCTB%2001.12.docx" TargetMode="External"/><Relationship Id="rId465" Type="http://schemas.openxmlformats.org/officeDocument/2006/relationships/hyperlink" Target="T0%20Entreprise%20_%20Chantier%20CCTB%2001.12.docx" TargetMode="External"/><Relationship Id="rId22" Type="http://schemas.openxmlformats.org/officeDocument/2006/relationships/hyperlink" Target="T0%20Entreprise%20_%20Chantier%20CCTB%2001.12.docx" TargetMode="External"/><Relationship Id="rId64" Type="http://schemas.openxmlformats.org/officeDocument/2006/relationships/hyperlink" Target="T1%20Terrassements%20_%20fondations%20CCTB%2001.12.docx" TargetMode="External"/><Relationship Id="rId118" Type="http://schemas.openxmlformats.org/officeDocument/2006/relationships/hyperlink" Target="T3%20Travaux%20de%20toiture%20CCTB%2001.12.docx" TargetMode="External"/><Relationship Id="rId325" Type="http://schemas.openxmlformats.org/officeDocument/2006/relationships/hyperlink" Target="T0%20Entreprise%20_%20Chantier%20CCTB%2001.12.docx" TargetMode="External"/><Relationship Id="rId367" Type="http://schemas.openxmlformats.org/officeDocument/2006/relationships/hyperlink" Target="T6%20HVAC%20-%20sanitaires%20CCTB%2001.12.docx" TargetMode="External"/><Relationship Id="rId532" Type="http://schemas.openxmlformats.org/officeDocument/2006/relationships/hyperlink" Target="T2%20Superstructures%20CCTB%2001.12.docx" TargetMode="External"/><Relationship Id="rId574" Type="http://schemas.openxmlformats.org/officeDocument/2006/relationships/hyperlink" Target="T0%20Entreprise%20_%20Chantier%20CCTB%2001.12.docx" TargetMode="External"/><Relationship Id="rId171" Type="http://schemas.openxmlformats.org/officeDocument/2006/relationships/hyperlink" Target="T3%20Travaux%20de%20toiture%20CCTB%2001.12.docx" TargetMode="External"/><Relationship Id="rId227" Type="http://schemas.openxmlformats.org/officeDocument/2006/relationships/hyperlink" Target="T3%20Travaux%20de%20toiture%20CCTB%2001.12.docx" TargetMode="External"/><Relationship Id="rId269" Type="http://schemas.openxmlformats.org/officeDocument/2006/relationships/hyperlink" Target="T3%20Travaux%20de%20toiture%20CCTB%2001.12.docx" TargetMode="External"/><Relationship Id="rId434" Type="http://schemas.openxmlformats.org/officeDocument/2006/relationships/hyperlink" Target="T0%20Entreprise%20_%20Chantier%20CCTB%2001.12.docx" TargetMode="External"/><Relationship Id="rId476" Type="http://schemas.openxmlformats.org/officeDocument/2006/relationships/hyperlink" Target="T0%20Entreprise%20_%20Chantier%20CCTB%2001.12.docx" TargetMode="External"/><Relationship Id="rId33" Type="http://schemas.openxmlformats.org/officeDocument/2006/relationships/hyperlink" Target="T0%20Entreprise%20_%20Chantier%20CCTB%2001.12.docx" TargetMode="External"/><Relationship Id="rId129" Type="http://schemas.openxmlformats.org/officeDocument/2006/relationships/hyperlink" Target="T0%20Entreprise%20_%20Chantier%20CCTB%2001.12.docx" TargetMode="External"/><Relationship Id="rId280" Type="http://schemas.openxmlformats.org/officeDocument/2006/relationships/hyperlink" Target="T3%20Travaux%20de%20toiture%20CCTB%2001.12.docx" TargetMode="External"/><Relationship Id="rId336" Type="http://schemas.openxmlformats.org/officeDocument/2006/relationships/hyperlink" Target="T6%20HVAC%20-%20sanitaires%20CCTB%2001.12.docx" TargetMode="External"/><Relationship Id="rId501" Type="http://schemas.openxmlformats.org/officeDocument/2006/relationships/hyperlink" Target="T4%20Fermetures%20_%20Finitions%20ext%c3%a9rieures%20CCTB%2001.12.docx" TargetMode="External"/><Relationship Id="rId543" Type="http://schemas.openxmlformats.org/officeDocument/2006/relationships/hyperlink" Target="T2%20Superstructures%20CCTB%2001.12.docx" TargetMode="External"/><Relationship Id="rId75" Type="http://schemas.openxmlformats.org/officeDocument/2006/relationships/hyperlink" Target="T3%20Travaux%20de%20toiture%20CCTB%2001.12.docx" TargetMode="External"/><Relationship Id="rId140" Type="http://schemas.openxmlformats.org/officeDocument/2006/relationships/hyperlink" Target="T3%20Travaux%20de%20toiture%20CCTB%2001.12.docx" TargetMode="External"/><Relationship Id="rId182" Type="http://schemas.openxmlformats.org/officeDocument/2006/relationships/hyperlink" Target="T3%20Travaux%20de%20toiture%20CCTB%2001.12.docx" TargetMode="External"/><Relationship Id="rId378" Type="http://schemas.openxmlformats.org/officeDocument/2006/relationships/hyperlink" Target="T0%20Entreprise%20_%20Chantier%20CCTB%2001.12.docx" TargetMode="External"/><Relationship Id="rId403" Type="http://schemas.openxmlformats.org/officeDocument/2006/relationships/hyperlink" Target="T0%20Entreprise%20_%20Chantier%20CCTB%2001.12.docx" TargetMode="External"/><Relationship Id="rId6" Type="http://schemas.openxmlformats.org/officeDocument/2006/relationships/endnotes" Target="endnotes.xml"/><Relationship Id="rId238" Type="http://schemas.openxmlformats.org/officeDocument/2006/relationships/hyperlink" Target="T3%20Travaux%20de%20toiture%20CCTB%2001.12.docx" TargetMode="External"/><Relationship Id="rId445" Type="http://schemas.openxmlformats.org/officeDocument/2006/relationships/hyperlink" Target="T8%20Travaux%20de%20peinture%20_%20Traitements%20de%20surface%20CCTB%2001.12.docx" TargetMode="External"/><Relationship Id="rId487" Type="http://schemas.openxmlformats.org/officeDocument/2006/relationships/hyperlink" Target="T0%20Entreprise%20_%20Chantier%20CCTB%2001.12.docx" TargetMode="External"/><Relationship Id="rId291" Type="http://schemas.openxmlformats.org/officeDocument/2006/relationships/hyperlink" Target="T3%20Travaux%20de%20toiture%20CCTB%2001.12.docx" TargetMode="External"/><Relationship Id="rId305" Type="http://schemas.openxmlformats.org/officeDocument/2006/relationships/hyperlink" Target="T0%20Entreprise%20_%20Chantier%20CCTB%2001.12.docx" TargetMode="External"/><Relationship Id="rId347" Type="http://schemas.openxmlformats.org/officeDocument/2006/relationships/hyperlink" Target="T0%20Entreprise%20_%20Chantier%20CCTB%2001.12.docx" TargetMode="External"/><Relationship Id="rId512" Type="http://schemas.openxmlformats.org/officeDocument/2006/relationships/hyperlink" Target="T4%20Fermetures%20_%20Finitions%20ext%c3%a9rieures%20CCTB%2001.12.docx" TargetMode="External"/><Relationship Id="rId44" Type="http://schemas.openxmlformats.org/officeDocument/2006/relationships/hyperlink" Target="T8%20Travaux%20de%20peinture%20_%20Traitements%20de%20surface%20CCTB%2001.12.docx" TargetMode="External"/><Relationship Id="rId86" Type="http://schemas.openxmlformats.org/officeDocument/2006/relationships/hyperlink" Target="T3%20Travaux%20de%20toiture%20CCTB%2001.12.docx" TargetMode="External"/><Relationship Id="rId151" Type="http://schemas.openxmlformats.org/officeDocument/2006/relationships/hyperlink" Target="T3%20Travaux%20de%20toiture%20CCTB%2001.12.docx" TargetMode="External"/><Relationship Id="rId389" Type="http://schemas.openxmlformats.org/officeDocument/2006/relationships/hyperlink" Target="T0%20Entreprise%20_%20Chantier%20CCTB%2001.12.docx" TargetMode="External"/><Relationship Id="rId554" Type="http://schemas.openxmlformats.org/officeDocument/2006/relationships/hyperlink" Target="T2%20Superstructures%20CCTB%2001.12.docx" TargetMode="External"/><Relationship Id="rId193" Type="http://schemas.openxmlformats.org/officeDocument/2006/relationships/hyperlink" Target="T3%20Travaux%20de%20toiture%20CCTB%2001.12.docx" TargetMode="External"/><Relationship Id="rId207" Type="http://schemas.openxmlformats.org/officeDocument/2006/relationships/hyperlink" Target="T3%20Travaux%20de%20toiture%20CCTB%2001.12.docx" TargetMode="External"/><Relationship Id="rId249" Type="http://schemas.openxmlformats.org/officeDocument/2006/relationships/hyperlink" Target="T0%20Entreprise%20_%20Chantier%20CCTB%2001.12.docx" TargetMode="External"/><Relationship Id="rId414" Type="http://schemas.openxmlformats.org/officeDocument/2006/relationships/hyperlink" Target="T0%20Entreprise%20_%20Chantier%20CCTB%2001.12.docx" TargetMode="External"/><Relationship Id="rId456" Type="http://schemas.openxmlformats.org/officeDocument/2006/relationships/hyperlink" Target="T4%20Fermetures%20_%20Finitions%20ext%c3%a9rieures%20CCTB%2001.12.docx" TargetMode="External"/><Relationship Id="rId498" Type="http://schemas.openxmlformats.org/officeDocument/2006/relationships/hyperlink" Target="T8%20Travaux%20de%20peinture%20_%20Traitements%20de%20surface%20CCTB%2001.12.docx" TargetMode="External"/><Relationship Id="rId13" Type="http://schemas.openxmlformats.org/officeDocument/2006/relationships/hyperlink" Target="T2%20Superstructures%20CCTB%2001.12.docx" TargetMode="External"/><Relationship Id="rId109" Type="http://schemas.openxmlformats.org/officeDocument/2006/relationships/hyperlink" Target="T3%20Travaux%20de%20toiture%20CCTB%2001.12.docx" TargetMode="External"/><Relationship Id="rId260" Type="http://schemas.openxmlformats.org/officeDocument/2006/relationships/hyperlink" Target="T3%20Travaux%20de%20toiture%20CCTB%2001.12.docx" TargetMode="External"/><Relationship Id="rId316" Type="http://schemas.openxmlformats.org/officeDocument/2006/relationships/hyperlink" Target="T1%20Terrassements%20_%20fondations%20CCTB%2001.12.docx" TargetMode="External"/><Relationship Id="rId523" Type="http://schemas.openxmlformats.org/officeDocument/2006/relationships/hyperlink" Target="T4%20Fermetures%20_%20Finitions%20ext%c3%a9rieures%20CCTB%2001.12.docx" TargetMode="External"/><Relationship Id="rId55" Type="http://schemas.openxmlformats.org/officeDocument/2006/relationships/hyperlink" Target="T3%20Travaux%20de%20toiture%20CCTB%2001.12.docx" TargetMode="External"/><Relationship Id="rId97" Type="http://schemas.openxmlformats.org/officeDocument/2006/relationships/hyperlink" Target="T3%20Travaux%20de%20toiture%20CCTB%2001.12.docx" TargetMode="External"/><Relationship Id="rId120" Type="http://schemas.openxmlformats.org/officeDocument/2006/relationships/hyperlink" Target="T3%20Travaux%20de%20toiture%20CCTB%2001.12.docx" TargetMode="External"/><Relationship Id="rId358" Type="http://schemas.openxmlformats.org/officeDocument/2006/relationships/hyperlink" Target="T8%20Travaux%20de%20peinture%20_%20Traitements%20de%20surface%20CCTB%2001.12.docx" TargetMode="External"/><Relationship Id="rId565" Type="http://schemas.openxmlformats.org/officeDocument/2006/relationships/hyperlink" Target="T0%20Entreprise%20_%20Chantier%20CCTB%2001.12.docx" TargetMode="External"/><Relationship Id="rId162" Type="http://schemas.openxmlformats.org/officeDocument/2006/relationships/hyperlink" Target="T3%20Travaux%20de%20toiture%20CCTB%2001.12.docx" TargetMode="External"/><Relationship Id="rId218" Type="http://schemas.openxmlformats.org/officeDocument/2006/relationships/hyperlink" Target="T3%20Travaux%20de%20toiture%20CCTB%2001.12.docx" TargetMode="External"/><Relationship Id="rId425" Type="http://schemas.openxmlformats.org/officeDocument/2006/relationships/hyperlink" Target="T0%20Entreprise%20_%20Chantier%20CCTB%2001.12.docx" TargetMode="External"/><Relationship Id="rId467" Type="http://schemas.openxmlformats.org/officeDocument/2006/relationships/hyperlink" Target="T0%20Entreprise%20_%20Chantier%20CCTB%2001.12.docx" TargetMode="External"/><Relationship Id="rId271" Type="http://schemas.openxmlformats.org/officeDocument/2006/relationships/hyperlink" Target="T3%20Travaux%20de%20toiture%20CCTB%2001.12.docx" TargetMode="External"/><Relationship Id="rId24" Type="http://schemas.openxmlformats.org/officeDocument/2006/relationships/hyperlink" Target="T6%20HVAC%20-%20sanitaires%20CCTB%2001.12.docx" TargetMode="External"/><Relationship Id="rId66" Type="http://schemas.openxmlformats.org/officeDocument/2006/relationships/hyperlink" Target="T2%20Superstructures%20CCTB%2001.12.docx" TargetMode="External"/><Relationship Id="rId131" Type="http://schemas.openxmlformats.org/officeDocument/2006/relationships/hyperlink" Target="T3%20Travaux%20de%20toiture%20CCTB%2001.12.docx" TargetMode="External"/><Relationship Id="rId327" Type="http://schemas.openxmlformats.org/officeDocument/2006/relationships/hyperlink" Target="T8%20Travaux%20de%20peinture%20_%20Traitements%20de%20surface%20CCTB%2001.12.docx" TargetMode="External"/><Relationship Id="rId369" Type="http://schemas.openxmlformats.org/officeDocument/2006/relationships/hyperlink" Target="T7%20Electricit%c3%a9%20CCTB%2001.12.docx" TargetMode="External"/><Relationship Id="rId534" Type="http://schemas.openxmlformats.org/officeDocument/2006/relationships/hyperlink" Target="T2%20Superstructures%20CCTB%2001.12.docx" TargetMode="External"/><Relationship Id="rId576" Type="http://schemas.openxmlformats.org/officeDocument/2006/relationships/header" Target="header1.xml"/><Relationship Id="rId173" Type="http://schemas.openxmlformats.org/officeDocument/2006/relationships/hyperlink" Target="T3%20Travaux%20de%20toiture%20CCTB%2001.12.docx" TargetMode="External"/><Relationship Id="rId229" Type="http://schemas.openxmlformats.org/officeDocument/2006/relationships/hyperlink" Target="T3%20Travaux%20de%20toiture%20CCTB%2001.12.docx" TargetMode="External"/><Relationship Id="rId380" Type="http://schemas.openxmlformats.org/officeDocument/2006/relationships/hyperlink" Target="T0%20Entreprise%20_%20Chantier%20CCTB%2001.12.docx" TargetMode="External"/><Relationship Id="rId436" Type="http://schemas.openxmlformats.org/officeDocument/2006/relationships/hyperlink" Target="T7%20Electricit%c3%a9%20CCTB%2001.12.docx" TargetMode="External"/><Relationship Id="rId240" Type="http://schemas.openxmlformats.org/officeDocument/2006/relationships/hyperlink" Target="T3%20Travaux%20de%20toiture%20CCTB%2001.12.docx" TargetMode="External"/><Relationship Id="rId478" Type="http://schemas.openxmlformats.org/officeDocument/2006/relationships/hyperlink" Target="T7%20Electricit%c3%a9%20CCTB%2001.12.docx" TargetMode="External"/><Relationship Id="rId35" Type="http://schemas.openxmlformats.org/officeDocument/2006/relationships/hyperlink" Target="T0%20Entreprise%20_%20Chantier%20CCTB%2001.12.docx" TargetMode="External"/><Relationship Id="rId77" Type="http://schemas.openxmlformats.org/officeDocument/2006/relationships/hyperlink" Target="T3%20Travaux%20de%20toiture%20CCTB%2001.12.docx" TargetMode="External"/><Relationship Id="rId100" Type="http://schemas.openxmlformats.org/officeDocument/2006/relationships/hyperlink" Target="T3%20Travaux%20de%20toiture%20CCTB%2001.12.docx" TargetMode="External"/><Relationship Id="rId282" Type="http://schemas.openxmlformats.org/officeDocument/2006/relationships/hyperlink" Target="T3%20Travaux%20de%20toiture%20CCTB%2001.12.docx" TargetMode="External"/><Relationship Id="rId338" Type="http://schemas.openxmlformats.org/officeDocument/2006/relationships/hyperlink" Target="T0%20Entreprise%20_%20Chantier%20CCTB%2001.12.docx" TargetMode="External"/><Relationship Id="rId503" Type="http://schemas.openxmlformats.org/officeDocument/2006/relationships/hyperlink" Target="T4%20Fermetures%20_%20Finitions%20ext%c3%a9rieures%20CCTB%2001.12.docx" TargetMode="External"/><Relationship Id="rId545" Type="http://schemas.openxmlformats.org/officeDocument/2006/relationships/hyperlink" Target="T2%20Superstructures%20CCTB%2001.12.docx" TargetMode="External"/><Relationship Id="rId8" Type="http://schemas.openxmlformats.org/officeDocument/2006/relationships/hyperlink" Target="T0%20Entreprise%20_%20Chantier%20CCTB%2001.12.docx" TargetMode="External"/><Relationship Id="rId142" Type="http://schemas.openxmlformats.org/officeDocument/2006/relationships/hyperlink" Target="T3%20Travaux%20de%20toiture%20CCTB%2001.12.docx" TargetMode="External"/><Relationship Id="rId184" Type="http://schemas.openxmlformats.org/officeDocument/2006/relationships/hyperlink" Target="T3%20Travaux%20de%20toiture%20CCTB%2001.12.docx" TargetMode="External"/><Relationship Id="rId391" Type="http://schemas.openxmlformats.org/officeDocument/2006/relationships/hyperlink" Target="T0%20Entreprise%20_%20Chantier%20CCTB%2001.12.docx" TargetMode="External"/><Relationship Id="rId405" Type="http://schemas.openxmlformats.org/officeDocument/2006/relationships/hyperlink" Target="T0%20Entreprise%20_%20Chantier%20CCTB%2001.12.docx" TargetMode="External"/><Relationship Id="rId447" Type="http://schemas.openxmlformats.org/officeDocument/2006/relationships/hyperlink" Target="T7%20Electricit%c3%a9%20CCTB%2001.12.docx" TargetMode="External"/><Relationship Id="rId251" Type="http://schemas.openxmlformats.org/officeDocument/2006/relationships/hyperlink" Target="T0%20Entreprise%20_%20Chantier%20CCTB%2001.12.docx" TargetMode="External"/><Relationship Id="rId489" Type="http://schemas.openxmlformats.org/officeDocument/2006/relationships/hyperlink" Target="T0%20Entreprise%20_%20Chantier%20CCTB%2001.12.docx" TargetMode="External"/><Relationship Id="rId46" Type="http://schemas.openxmlformats.org/officeDocument/2006/relationships/hyperlink" Target="T8%20Travaux%20de%20peinture%20_%20Traitements%20de%20surface%20CCTB%2001.12.docx" TargetMode="External"/><Relationship Id="rId293" Type="http://schemas.openxmlformats.org/officeDocument/2006/relationships/hyperlink" Target="T3%20Travaux%20de%20toiture%20CCTB%2001.12.docx" TargetMode="External"/><Relationship Id="rId307" Type="http://schemas.openxmlformats.org/officeDocument/2006/relationships/hyperlink" Target="T0%20Entreprise%20_%20Chantier%20CCTB%2001.12.docx" TargetMode="External"/><Relationship Id="rId349" Type="http://schemas.openxmlformats.org/officeDocument/2006/relationships/hyperlink" Target="T1%20Terrassements%20_%20fondations%20CCTB%2001.12.docx" TargetMode="External"/><Relationship Id="rId514" Type="http://schemas.openxmlformats.org/officeDocument/2006/relationships/hyperlink" Target="T4%20Fermetures%20_%20Finitions%20ext%c3%a9rieures%20CCTB%2001.12.docx" TargetMode="External"/><Relationship Id="rId556" Type="http://schemas.openxmlformats.org/officeDocument/2006/relationships/hyperlink" Target="T2%20Superstructures%20CCTB%2001.12.docx" TargetMode="External"/><Relationship Id="rId88" Type="http://schemas.openxmlformats.org/officeDocument/2006/relationships/hyperlink" Target="T3%20Travaux%20de%20toiture%20CCTB%2001.12.docx" TargetMode="External"/><Relationship Id="rId111" Type="http://schemas.openxmlformats.org/officeDocument/2006/relationships/hyperlink" Target="T3%20Travaux%20de%20toiture%20CCTB%2001.12.docx" TargetMode="External"/><Relationship Id="rId153" Type="http://schemas.openxmlformats.org/officeDocument/2006/relationships/hyperlink" Target="T3%20Travaux%20de%20toiture%20CCTB%2001.12.docx" TargetMode="External"/><Relationship Id="rId195" Type="http://schemas.openxmlformats.org/officeDocument/2006/relationships/hyperlink" Target="T3%20Travaux%20de%20toiture%20CCTB%2001.12.docx" TargetMode="External"/><Relationship Id="rId209" Type="http://schemas.openxmlformats.org/officeDocument/2006/relationships/hyperlink" Target="T0%20Entreprise%20_%20Chantier%20CCTB%2001.12.docx" TargetMode="External"/><Relationship Id="rId360" Type="http://schemas.openxmlformats.org/officeDocument/2006/relationships/hyperlink" Target="T0%20Entreprise%20_%20Chantier%20CCTB%2001.12.docx" TargetMode="External"/><Relationship Id="rId416" Type="http://schemas.openxmlformats.org/officeDocument/2006/relationships/hyperlink" Target="T8%20Travaux%20de%20peinture%20_%20Traitements%20de%20surface%20CCTB%2001.12.docx" TargetMode="External"/><Relationship Id="rId220" Type="http://schemas.openxmlformats.org/officeDocument/2006/relationships/hyperlink" Target="T3%20Travaux%20de%20toiture%20CCTB%2001.12.docx" TargetMode="External"/><Relationship Id="rId458" Type="http://schemas.openxmlformats.org/officeDocument/2006/relationships/hyperlink" Target="T0%20Entreprise%20_%20Chantier%20CCTB%2001.12.docx" TargetMode="External"/><Relationship Id="rId15" Type="http://schemas.openxmlformats.org/officeDocument/2006/relationships/hyperlink" Target="T0%20Entreprise%20_%20Chantier%20CCTB%2001.12.docx" TargetMode="External"/><Relationship Id="rId57" Type="http://schemas.openxmlformats.org/officeDocument/2006/relationships/hyperlink" Target="T0%20Entreprise%20_%20Chantier%20CCTB%2001.12.docx" TargetMode="External"/><Relationship Id="rId262" Type="http://schemas.openxmlformats.org/officeDocument/2006/relationships/hyperlink" Target="T3%20Travaux%20de%20toiture%20CCTB%2001.12.docx" TargetMode="External"/><Relationship Id="rId318" Type="http://schemas.openxmlformats.org/officeDocument/2006/relationships/hyperlink" Target="T0%20Entreprise%20_%20Chantier%20CCTB%2001.12.docx" TargetMode="External"/><Relationship Id="rId525" Type="http://schemas.openxmlformats.org/officeDocument/2006/relationships/hyperlink" Target="T0%20Entreprise%20_%20Chantier%20CCTB%2001.12.docx" TargetMode="External"/><Relationship Id="rId567" Type="http://schemas.openxmlformats.org/officeDocument/2006/relationships/hyperlink" Target="T7%20Electricit%c3%a9%20CCTB%2001.12.docx" TargetMode="External"/><Relationship Id="rId99" Type="http://schemas.openxmlformats.org/officeDocument/2006/relationships/hyperlink" Target="T3%20Travaux%20de%20toiture%20CCTB%2001.12.docx" TargetMode="External"/><Relationship Id="rId122" Type="http://schemas.openxmlformats.org/officeDocument/2006/relationships/hyperlink" Target="T3%20Travaux%20de%20toiture%20CCTB%2001.12.docx" TargetMode="External"/><Relationship Id="rId164" Type="http://schemas.openxmlformats.org/officeDocument/2006/relationships/hyperlink" Target="T3%20Travaux%20de%20toiture%20CCTB%2001.12.docx" TargetMode="External"/><Relationship Id="rId371" Type="http://schemas.openxmlformats.org/officeDocument/2006/relationships/hyperlink" Target="T6%20HVAC%20-%20sanitaires%20CCTB%2001.12.docx" TargetMode="External"/><Relationship Id="rId427" Type="http://schemas.openxmlformats.org/officeDocument/2006/relationships/hyperlink" Target="T0%20Entreprise%20_%20Chantier%20CCTB%2001.12.docx" TargetMode="External"/><Relationship Id="rId469" Type="http://schemas.openxmlformats.org/officeDocument/2006/relationships/hyperlink" Target="T0%20Entreprise%20_%20Chantier%20CCTB%2001.12.docx" TargetMode="External"/><Relationship Id="rId26" Type="http://schemas.openxmlformats.org/officeDocument/2006/relationships/hyperlink" Target="T7%20Electricit%c3%a9%20CCTB%2001.12.docx" TargetMode="External"/><Relationship Id="rId231" Type="http://schemas.openxmlformats.org/officeDocument/2006/relationships/hyperlink" Target="T3%20Travaux%20de%20toiture%20CCTB%2001.12.docx" TargetMode="External"/><Relationship Id="rId273" Type="http://schemas.openxmlformats.org/officeDocument/2006/relationships/hyperlink" Target="T0%20Entreprise%20_%20Chantier%20CCTB%2001.12.docx" TargetMode="External"/><Relationship Id="rId329" Type="http://schemas.openxmlformats.org/officeDocument/2006/relationships/hyperlink" Target="T7%20Electricit%c3%a9%20CCTB%2001.12.docx" TargetMode="External"/><Relationship Id="rId480" Type="http://schemas.openxmlformats.org/officeDocument/2006/relationships/image" Target="media/image3.png"/><Relationship Id="rId536" Type="http://schemas.openxmlformats.org/officeDocument/2006/relationships/hyperlink" Target="T8%20Travaux%20de%20peinture%20_%20Traitements%20de%20surface%20CCTB%2001.12.docx" TargetMode="External"/><Relationship Id="rId68" Type="http://schemas.openxmlformats.org/officeDocument/2006/relationships/hyperlink" Target="T2%20Superstructures%20CCTB%2001.12.docx" TargetMode="External"/><Relationship Id="rId133" Type="http://schemas.openxmlformats.org/officeDocument/2006/relationships/hyperlink" Target="T3%20Travaux%20de%20toiture%20CCTB%2001.12.docx" TargetMode="External"/><Relationship Id="rId175" Type="http://schemas.openxmlformats.org/officeDocument/2006/relationships/hyperlink" Target="T0%20Entreprise%20_%20Chantier%20CCTB%2001.12.docx" TargetMode="External"/><Relationship Id="rId340" Type="http://schemas.openxmlformats.org/officeDocument/2006/relationships/hyperlink" Target="T0%20Entreprise%20_%20Chantier%20CCTB%2001.12.docx" TargetMode="External"/><Relationship Id="rId578" Type="http://schemas.openxmlformats.org/officeDocument/2006/relationships/footer" Target="footer1.xml"/><Relationship Id="rId200" Type="http://schemas.openxmlformats.org/officeDocument/2006/relationships/hyperlink" Target="T3%20Travaux%20de%20toiture%20CCTB%2001.12.docx" TargetMode="External"/><Relationship Id="rId382" Type="http://schemas.openxmlformats.org/officeDocument/2006/relationships/hyperlink" Target="T7%20Electricit%c3%a9%20CCTB%2001.12.docx" TargetMode="External"/><Relationship Id="rId438" Type="http://schemas.openxmlformats.org/officeDocument/2006/relationships/hyperlink" Target="T8%20Travaux%20de%20peinture%20_%20Traitements%20de%20surface%20CCTB%2001.12.docx" TargetMode="External"/><Relationship Id="rId242" Type="http://schemas.openxmlformats.org/officeDocument/2006/relationships/hyperlink" Target="T3%20Travaux%20de%20toiture%20CCTB%2001.12.docx" TargetMode="External"/><Relationship Id="rId284" Type="http://schemas.openxmlformats.org/officeDocument/2006/relationships/hyperlink" Target="T3%20Travaux%20de%20toiture%20CCTB%2001.12.docx" TargetMode="External"/><Relationship Id="rId491" Type="http://schemas.openxmlformats.org/officeDocument/2006/relationships/hyperlink" Target="T8%20Travaux%20de%20peinture%20_%20Traitements%20de%20surface%20CCTB%2001.12.docx" TargetMode="External"/><Relationship Id="rId505" Type="http://schemas.openxmlformats.org/officeDocument/2006/relationships/hyperlink" Target="T4%20Fermetures%20_%20Finitions%20ext%c3%a9rieures%20CCTB%2001.12.docx" TargetMode="External"/><Relationship Id="rId37" Type="http://schemas.openxmlformats.org/officeDocument/2006/relationships/hyperlink" Target="T0%20Entreprise%20_%20Chantier%20CCTB%2001.12.docx" TargetMode="External"/><Relationship Id="rId79" Type="http://schemas.openxmlformats.org/officeDocument/2006/relationships/hyperlink" Target="T3%20Travaux%20de%20toiture%20CCTB%2001.12.docx" TargetMode="External"/><Relationship Id="rId102" Type="http://schemas.openxmlformats.org/officeDocument/2006/relationships/hyperlink" Target="T3%20Travaux%20de%20toiture%20CCTB%2001.12.docx" TargetMode="External"/><Relationship Id="rId144" Type="http://schemas.openxmlformats.org/officeDocument/2006/relationships/hyperlink" Target="T3%20Travaux%20de%20toiture%20CCTB%2001.12.docx" TargetMode="External"/><Relationship Id="rId547" Type="http://schemas.openxmlformats.org/officeDocument/2006/relationships/hyperlink" Target="T2%20Superstructures%20CCTB%2001.12.docx" TargetMode="External"/><Relationship Id="rId90" Type="http://schemas.openxmlformats.org/officeDocument/2006/relationships/hyperlink" Target="T3%20Travaux%20de%20toiture%20CCTB%2001.12.docx" TargetMode="External"/><Relationship Id="rId186" Type="http://schemas.openxmlformats.org/officeDocument/2006/relationships/hyperlink" Target="T3%20Travaux%20de%20toiture%20CCTB%2001.12.docx" TargetMode="External"/><Relationship Id="rId351" Type="http://schemas.openxmlformats.org/officeDocument/2006/relationships/hyperlink" Target="T0%20Entreprise%20_%20Chantier%20CCTB%2001.12.docx" TargetMode="External"/><Relationship Id="rId393" Type="http://schemas.openxmlformats.org/officeDocument/2006/relationships/hyperlink" Target="T4%20Fermetures%20_%20Finitions%20ext%c3%a9rieures%20CCTB%2001.12.docx" TargetMode="External"/><Relationship Id="rId407" Type="http://schemas.openxmlformats.org/officeDocument/2006/relationships/hyperlink" Target="T0%20Entreprise%20_%20Chantier%20CCTB%2001.12.docx" TargetMode="External"/><Relationship Id="rId449" Type="http://schemas.openxmlformats.org/officeDocument/2006/relationships/hyperlink" Target="T7%20Electricit%c3%a9%20CCTB%2001.12.docx" TargetMode="External"/><Relationship Id="rId211" Type="http://schemas.openxmlformats.org/officeDocument/2006/relationships/hyperlink" Target="T0%20Entreprise%20_%20Chantier%20CCTB%2001.12.docx" TargetMode="External"/><Relationship Id="rId253" Type="http://schemas.openxmlformats.org/officeDocument/2006/relationships/hyperlink" Target="T3%20Travaux%20de%20toiture%20CCTB%2001.12.docx" TargetMode="External"/><Relationship Id="rId295" Type="http://schemas.openxmlformats.org/officeDocument/2006/relationships/hyperlink" Target="T3%20Travaux%20de%20toiture%20CCTB%2001.12.docx" TargetMode="External"/><Relationship Id="rId309" Type="http://schemas.openxmlformats.org/officeDocument/2006/relationships/hyperlink" Target="T0%20Entreprise%20_%20Chantier%20CCTB%2001.12.docx" TargetMode="External"/><Relationship Id="rId460" Type="http://schemas.openxmlformats.org/officeDocument/2006/relationships/hyperlink" Target="T0%20Entreprise%20_%20Chantier%20CCTB%2001.12.docx" TargetMode="External"/><Relationship Id="rId516" Type="http://schemas.openxmlformats.org/officeDocument/2006/relationships/hyperlink" Target="T0%20Entreprise%20_%20Chantier%20CCTB%2001.12.docx" TargetMode="External"/><Relationship Id="rId48" Type="http://schemas.openxmlformats.org/officeDocument/2006/relationships/hyperlink" Target="T0%20Entreprise%20_%20Chantier%20CCTB%2001.12.docx" TargetMode="External"/><Relationship Id="rId113" Type="http://schemas.openxmlformats.org/officeDocument/2006/relationships/hyperlink" Target="T3%20Travaux%20de%20toiture%20CCTB%2001.12.docx" TargetMode="External"/><Relationship Id="rId320" Type="http://schemas.openxmlformats.org/officeDocument/2006/relationships/hyperlink" Target="T0%20Entreprise%20_%20Chantier%20CCTB%2001.12.docx" TargetMode="External"/><Relationship Id="rId558" Type="http://schemas.openxmlformats.org/officeDocument/2006/relationships/hyperlink" Target="T2%20Superstructures%20CCTB%2001.12.docx" TargetMode="External"/><Relationship Id="rId155" Type="http://schemas.openxmlformats.org/officeDocument/2006/relationships/hyperlink" Target="T3%20Travaux%20de%20toiture%20CCTB%2001.12.docx" TargetMode="External"/><Relationship Id="rId197" Type="http://schemas.openxmlformats.org/officeDocument/2006/relationships/hyperlink" Target="T3%20Travaux%20de%20toiture%20CCTB%2001.12.docx" TargetMode="External"/><Relationship Id="rId362" Type="http://schemas.openxmlformats.org/officeDocument/2006/relationships/hyperlink" Target="T0%20Entreprise%20_%20Chantier%20CCTB%2001.12.docx" TargetMode="External"/><Relationship Id="rId418" Type="http://schemas.openxmlformats.org/officeDocument/2006/relationships/hyperlink" Target="T8%20Travaux%20de%20peinture%20_%20Traitements%20de%20surface%20CCTB%2001.12.docx" TargetMode="External"/><Relationship Id="rId222" Type="http://schemas.openxmlformats.org/officeDocument/2006/relationships/hyperlink" Target="T3%20Travaux%20de%20toiture%20CCTB%2001.12.docx" TargetMode="External"/><Relationship Id="rId264" Type="http://schemas.openxmlformats.org/officeDocument/2006/relationships/hyperlink" Target="T3%20Travaux%20de%20toiture%20CCTB%2001.12.docx" TargetMode="External"/><Relationship Id="rId471" Type="http://schemas.openxmlformats.org/officeDocument/2006/relationships/hyperlink" Target="T0%20Entreprise%20_%20Chantier%20CCTB%2001.12.docx" TargetMode="External"/><Relationship Id="rId17" Type="http://schemas.openxmlformats.org/officeDocument/2006/relationships/hyperlink" Target="T0%20Entreprise%20_%20Chantier%20CCTB%2001.12.docx" TargetMode="External"/><Relationship Id="rId59" Type="http://schemas.openxmlformats.org/officeDocument/2006/relationships/hyperlink" Target="T0%20Entreprise%20_%20Chantier%20CCTB%2001.12.docx" TargetMode="External"/><Relationship Id="rId124" Type="http://schemas.openxmlformats.org/officeDocument/2006/relationships/hyperlink" Target="T3%20Travaux%20de%20toiture%20CCTB%2001.12.docx" TargetMode="External"/><Relationship Id="rId527" Type="http://schemas.openxmlformats.org/officeDocument/2006/relationships/hyperlink" Target="T4%20Fermetures%20_%20Finitions%20ext%c3%a9rieures%20CCTB%2001.12.docx" TargetMode="External"/><Relationship Id="rId569" Type="http://schemas.openxmlformats.org/officeDocument/2006/relationships/hyperlink" Target="T0%20Entreprise%20_%20Chantier%20CCTB%2001.12.docx" TargetMode="External"/><Relationship Id="rId70" Type="http://schemas.openxmlformats.org/officeDocument/2006/relationships/hyperlink" Target="T3%20Travaux%20de%20toiture%20CCTB%2001.12.docx" TargetMode="External"/><Relationship Id="rId166" Type="http://schemas.openxmlformats.org/officeDocument/2006/relationships/hyperlink" Target="T3%20Travaux%20de%20toiture%20CCTB%2001.12.docx" TargetMode="External"/><Relationship Id="rId331" Type="http://schemas.openxmlformats.org/officeDocument/2006/relationships/hyperlink" Target="T0%20Entreprise%20_%20Chantier%20CCTB%2001.12.docx" TargetMode="External"/><Relationship Id="rId373" Type="http://schemas.openxmlformats.org/officeDocument/2006/relationships/hyperlink" Target="T6%20HVAC%20-%20sanitaires%20CCTB%2001.12.docx" TargetMode="External"/><Relationship Id="rId429" Type="http://schemas.openxmlformats.org/officeDocument/2006/relationships/hyperlink" Target="T7%20Electricit%c3%a9%20CCTB%2001.12.docx" TargetMode="External"/><Relationship Id="rId580" Type="http://schemas.openxmlformats.org/officeDocument/2006/relationships/header" Target="header3.xml"/><Relationship Id="rId1" Type="http://schemas.openxmlformats.org/officeDocument/2006/relationships/numbering" Target="numbering.xml"/><Relationship Id="rId233" Type="http://schemas.openxmlformats.org/officeDocument/2006/relationships/hyperlink" Target="T3%20Travaux%20de%20toiture%20CCTB%2001.12.docx" TargetMode="External"/><Relationship Id="rId440" Type="http://schemas.openxmlformats.org/officeDocument/2006/relationships/hyperlink" Target="T4%20Fermetures%20_%20Finitions%20ext%c3%a9rieures%20CCTB%2001.12.docx" TargetMode="External"/><Relationship Id="rId28" Type="http://schemas.openxmlformats.org/officeDocument/2006/relationships/hyperlink" Target="T0%20Entreprise%20_%20Chantier%20CCTB%2001.12.docx" TargetMode="External"/><Relationship Id="rId275" Type="http://schemas.openxmlformats.org/officeDocument/2006/relationships/hyperlink" Target="T0%20Entreprise%20_%20Chantier%20CCTB%2001.12.docx" TargetMode="External"/><Relationship Id="rId300" Type="http://schemas.openxmlformats.org/officeDocument/2006/relationships/hyperlink" Target="T0%20Entreprise%20_%20Chantier%20CCTB%2001.12.docx" TargetMode="External"/><Relationship Id="rId482" Type="http://schemas.openxmlformats.org/officeDocument/2006/relationships/hyperlink" Target="T7%20Electricit%c3%a9%20CCTB%2001.12.docx" TargetMode="External"/><Relationship Id="rId538" Type="http://schemas.openxmlformats.org/officeDocument/2006/relationships/hyperlink" Target="T2%20Superstructures%20CCTB%2001.12.docx" TargetMode="External"/><Relationship Id="rId81" Type="http://schemas.openxmlformats.org/officeDocument/2006/relationships/hyperlink" Target="T3%20Travaux%20de%20toiture%20CCTB%2001.12.docx" TargetMode="External"/><Relationship Id="rId135" Type="http://schemas.openxmlformats.org/officeDocument/2006/relationships/hyperlink" Target="T0%20Entreprise%20_%20Chantier%20CCTB%2001.12.docx" TargetMode="External"/><Relationship Id="rId177" Type="http://schemas.openxmlformats.org/officeDocument/2006/relationships/hyperlink" Target="T0%20Entreprise%20_%20Chantier%20CCTB%2001.12.docx" TargetMode="External"/><Relationship Id="rId342" Type="http://schemas.openxmlformats.org/officeDocument/2006/relationships/hyperlink" Target="T0%20Entreprise%20_%20Chantier%20CCTB%2001.12.docx" TargetMode="External"/><Relationship Id="rId384" Type="http://schemas.openxmlformats.org/officeDocument/2006/relationships/hyperlink" Target="T6%20HVAC%20-%20sanitaires%20CCTB%2001.12.docx" TargetMode="External"/><Relationship Id="rId202" Type="http://schemas.openxmlformats.org/officeDocument/2006/relationships/hyperlink" Target="T3%20Travaux%20de%20toiture%20CCTB%2001.12.docx" TargetMode="External"/><Relationship Id="rId244" Type="http://schemas.openxmlformats.org/officeDocument/2006/relationships/hyperlink" Target="T3%20Travaux%20de%20toiture%20CCTB%2001.12.docx" TargetMode="External"/><Relationship Id="rId39" Type="http://schemas.openxmlformats.org/officeDocument/2006/relationships/hyperlink" Target="T0%20Entreprise%20_%20Chantier%20CCTB%2001.12.docx" TargetMode="External"/><Relationship Id="rId286" Type="http://schemas.openxmlformats.org/officeDocument/2006/relationships/hyperlink" Target="T3%20Travaux%20de%20toiture%20CCTB%2001.12.docx" TargetMode="External"/><Relationship Id="rId451" Type="http://schemas.openxmlformats.org/officeDocument/2006/relationships/hyperlink" Target="T7%20Electricit%c3%a9%20CCTB%2001.12.docx" TargetMode="External"/><Relationship Id="rId493" Type="http://schemas.openxmlformats.org/officeDocument/2006/relationships/hyperlink" Target="T0%20Entreprise%20_%20Chantier%20CCTB%2001.12.docx" TargetMode="External"/><Relationship Id="rId507" Type="http://schemas.openxmlformats.org/officeDocument/2006/relationships/hyperlink" Target="T0%20Entreprise%20_%20Chantier%20CCTB%2001.12.docx" TargetMode="External"/><Relationship Id="rId549" Type="http://schemas.openxmlformats.org/officeDocument/2006/relationships/hyperlink" Target="T8%20Travaux%20de%20peinture%20_%20Traitements%20de%20surface%20CCTB%2001.12.docx" TargetMode="External"/><Relationship Id="rId50" Type="http://schemas.openxmlformats.org/officeDocument/2006/relationships/hyperlink" Target="T0%20Entreprise%20_%20Chantier%20CCTB%2001.12.docx" TargetMode="External"/><Relationship Id="rId104" Type="http://schemas.openxmlformats.org/officeDocument/2006/relationships/hyperlink" Target="T3%20Travaux%20de%20toiture%20CCTB%2001.12.docx" TargetMode="External"/><Relationship Id="rId146" Type="http://schemas.openxmlformats.org/officeDocument/2006/relationships/hyperlink" Target="T3%20Travaux%20de%20toiture%20CCTB%2001.12.docx" TargetMode="External"/><Relationship Id="rId188" Type="http://schemas.openxmlformats.org/officeDocument/2006/relationships/hyperlink" Target="T3%20Travaux%20de%20toiture%20CCTB%2001.12.docx" TargetMode="External"/><Relationship Id="rId311" Type="http://schemas.openxmlformats.org/officeDocument/2006/relationships/hyperlink" Target="T2%20Superstructures%20CCTB%2001.12.docx" TargetMode="External"/><Relationship Id="rId353" Type="http://schemas.openxmlformats.org/officeDocument/2006/relationships/hyperlink" Target="T0%20Entreprise%20_%20Chantier%20CCTB%2001.12.docx" TargetMode="External"/><Relationship Id="rId395" Type="http://schemas.openxmlformats.org/officeDocument/2006/relationships/hyperlink" Target="T4%20Fermetures%20_%20Finitions%20ext%c3%a9rieures%20CCTB%2001.12.docx" TargetMode="External"/><Relationship Id="rId409" Type="http://schemas.openxmlformats.org/officeDocument/2006/relationships/hyperlink" Target="T8%20Travaux%20de%20peinture%20_%20Traitements%20de%20surface%20CCTB%2001.12.docx" TargetMode="External"/><Relationship Id="rId560" Type="http://schemas.openxmlformats.org/officeDocument/2006/relationships/hyperlink" Target="T0%20Entreprise%20_%20Chantier%20CCTB%2001.12.docx" TargetMode="External"/><Relationship Id="rId92" Type="http://schemas.openxmlformats.org/officeDocument/2006/relationships/hyperlink" Target="T3%20Travaux%20de%20toiture%20CCTB%2001.12.docx" TargetMode="External"/><Relationship Id="rId213" Type="http://schemas.openxmlformats.org/officeDocument/2006/relationships/hyperlink" Target="T0%20Entreprise%20_%20Chantier%20CCTB%2001.12.docx" TargetMode="External"/><Relationship Id="rId420" Type="http://schemas.openxmlformats.org/officeDocument/2006/relationships/hyperlink" Target="T8%20Travaux%20de%20peinture%20_%20Traitements%20de%20surface%20CCTB%2001.12.docx" TargetMode="External"/><Relationship Id="rId255" Type="http://schemas.openxmlformats.org/officeDocument/2006/relationships/hyperlink" Target="T3%20Travaux%20de%20toiture%20CCTB%2001.12.docx" TargetMode="External"/><Relationship Id="rId297" Type="http://schemas.openxmlformats.org/officeDocument/2006/relationships/hyperlink" Target="T3%20Travaux%20de%20toiture%20CCTB%2001.12.docx" TargetMode="External"/><Relationship Id="rId462" Type="http://schemas.openxmlformats.org/officeDocument/2006/relationships/hyperlink" Target="T0%20Entreprise%20_%20Chantier%20CCTB%2001.12.docx" TargetMode="External"/><Relationship Id="rId518" Type="http://schemas.openxmlformats.org/officeDocument/2006/relationships/hyperlink" Target="T4%20Fermetures%20_%20Finitions%20ext%c3%a9rieures%20CCTB%2001.12.docx" TargetMode="External"/><Relationship Id="rId115" Type="http://schemas.openxmlformats.org/officeDocument/2006/relationships/hyperlink" Target="T3%20Travaux%20de%20toiture%20CCTB%2001.12.docx" TargetMode="External"/><Relationship Id="rId157" Type="http://schemas.openxmlformats.org/officeDocument/2006/relationships/hyperlink" Target="T3%20Travaux%20de%20toiture%20CCTB%2001.12.docx" TargetMode="External"/><Relationship Id="rId322" Type="http://schemas.openxmlformats.org/officeDocument/2006/relationships/hyperlink" Target="T8%20Travaux%20de%20peinture%20_%20Traitements%20de%20surface%20CCTB%2001.12.docx" TargetMode="External"/><Relationship Id="rId364" Type="http://schemas.openxmlformats.org/officeDocument/2006/relationships/hyperlink" Target="T0%20Entreprise%20_%20Chantier%20CCTB%2001.12.docx" TargetMode="External"/><Relationship Id="rId61" Type="http://schemas.openxmlformats.org/officeDocument/2006/relationships/hyperlink" Target="T3%20Travaux%20de%20toiture%20CCTB%2001.12.docx" TargetMode="External"/><Relationship Id="rId199" Type="http://schemas.openxmlformats.org/officeDocument/2006/relationships/hyperlink" Target="T3%20Travaux%20de%20toiture%20CCTB%2001.12.docx" TargetMode="External"/><Relationship Id="rId571" Type="http://schemas.openxmlformats.org/officeDocument/2006/relationships/hyperlink" Target="T6%20HVAC%20-%20sanitaires%20CCTB%2001.12.docx" TargetMode="External"/><Relationship Id="rId19" Type="http://schemas.openxmlformats.org/officeDocument/2006/relationships/hyperlink" Target="T0%20Entreprise%20_%20Chantier%20CCTB%2001.12.docx" TargetMode="External"/><Relationship Id="rId224" Type="http://schemas.openxmlformats.org/officeDocument/2006/relationships/hyperlink" Target="T3%20Travaux%20de%20toiture%20CCTB%2001.12.docx" TargetMode="External"/><Relationship Id="rId266" Type="http://schemas.openxmlformats.org/officeDocument/2006/relationships/hyperlink" Target="T3%20Travaux%20de%20toiture%20CCTB%2001.12.docx" TargetMode="External"/><Relationship Id="rId431" Type="http://schemas.openxmlformats.org/officeDocument/2006/relationships/hyperlink" Target="T7%20Electricit%c3%a9%20CCTB%2001.12.docx" TargetMode="External"/><Relationship Id="rId473" Type="http://schemas.openxmlformats.org/officeDocument/2006/relationships/hyperlink" Target="T0%20Entreprise%20_%20Chantier%20CCTB%2001.12.docx" TargetMode="External"/><Relationship Id="rId529" Type="http://schemas.openxmlformats.org/officeDocument/2006/relationships/hyperlink" Target="T3%20Travaux%20de%20toiture%20CCTB%2001.12.docx" TargetMode="External"/><Relationship Id="rId30" Type="http://schemas.openxmlformats.org/officeDocument/2006/relationships/hyperlink" Target="T0%20Entreprise%20_%20Chantier%20CCTB%2001.12.docx" TargetMode="External"/><Relationship Id="rId126" Type="http://schemas.openxmlformats.org/officeDocument/2006/relationships/hyperlink" Target="T3%20Travaux%20de%20toiture%20CCTB%2001.12.docx" TargetMode="External"/><Relationship Id="rId168" Type="http://schemas.openxmlformats.org/officeDocument/2006/relationships/hyperlink" Target="T3%20Travaux%20de%20toiture%20CCTB%2001.12.docx" TargetMode="External"/><Relationship Id="rId333" Type="http://schemas.openxmlformats.org/officeDocument/2006/relationships/hyperlink" Target="T7%20Electricit%c3%a9%20CCTB%2001.12.docx" TargetMode="External"/><Relationship Id="rId540" Type="http://schemas.openxmlformats.org/officeDocument/2006/relationships/hyperlink" Target="T8%20Travaux%20de%20peinture%20_%20Traitements%20de%20surface%20CCTB%2001.12.docx" TargetMode="External"/><Relationship Id="rId72" Type="http://schemas.openxmlformats.org/officeDocument/2006/relationships/hyperlink" Target="T4%20Fermetures%20_%20Finitions%20ext%c3%a9rieures%20CCTB%2001.12.docx" TargetMode="External"/><Relationship Id="rId375" Type="http://schemas.openxmlformats.org/officeDocument/2006/relationships/hyperlink" Target="T6%20HVAC%20-%20sanitaires%20CCTB%2001.12.docx" TargetMode="External"/><Relationship Id="rId582"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hyperlink" Target="T3%20Travaux%20de%20toiture%20CCTB%2001.12.docx" TargetMode="External"/><Relationship Id="rId277" Type="http://schemas.openxmlformats.org/officeDocument/2006/relationships/hyperlink" Target="T3%20Travaux%20de%20toiture%20CCTB%2001.12.docx" TargetMode="External"/><Relationship Id="rId400" Type="http://schemas.openxmlformats.org/officeDocument/2006/relationships/hyperlink" Target="T8%20Travaux%20de%20peinture%20_%20Traitements%20de%20surface%20CCTB%2001.12.docx" TargetMode="External"/><Relationship Id="rId442" Type="http://schemas.openxmlformats.org/officeDocument/2006/relationships/hyperlink" Target="T4%20Fermetures%20_%20Finitions%20ext%c3%a9rieures%20CCTB%2001.12.docx" TargetMode="External"/><Relationship Id="rId484" Type="http://schemas.openxmlformats.org/officeDocument/2006/relationships/hyperlink" Target="T7%20Electricit%c3%a9%20CCTB%2001.12.docx" TargetMode="External"/><Relationship Id="rId137" Type="http://schemas.openxmlformats.org/officeDocument/2006/relationships/hyperlink" Target="T0%20Entreprise%20_%20Chantier%20CCTB%2001.12.docx" TargetMode="External"/><Relationship Id="rId302" Type="http://schemas.openxmlformats.org/officeDocument/2006/relationships/hyperlink" Target="T0%20Entreprise%20_%20Chantier%20CCTB%2001.12.docx" TargetMode="External"/><Relationship Id="rId344" Type="http://schemas.openxmlformats.org/officeDocument/2006/relationships/hyperlink" Target="T8%20Travaux%20de%20peinture%20_%20Traitements%20de%20surface%20CCTB%2001.12.docx" TargetMode="External"/><Relationship Id="rId41" Type="http://schemas.openxmlformats.org/officeDocument/2006/relationships/hyperlink" Target="T8%20Travaux%20de%20peinture%20_%20Traitements%20de%20surface%20CCTB%2001.12.docx" TargetMode="External"/><Relationship Id="rId83" Type="http://schemas.openxmlformats.org/officeDocument/2006/relationships/hyperlink" Target="T3%20Travaux%20de%20toiture%20CCTB%2001.12.docx" TargetMode="External"/><Relationship Id="rId179" Type="http://schemas.openxmlformats.org/officeDocument/2006/relationships/hyperlink" Target="T3%20Travaux%20de%20toiture%20CCTB%2001.12.docx" TargetMode="External"/><Relationship Id="rId386" Type="http://schemas.openxmlformats.org/officeDocument/2006/relationships/hyperlink" Target="T4%20Fermetures%20_%20Finitions%20ext%c3%a9rieures%20CCTB%2001.12.docx" TargetMode="External"/><Relationship Id="rId551" Type="http://schemas.openxmlformats.org/officeDocument/2006/relationships/hyperlink" Target="T4%20Fermetures%20_%20Finitions%20ext%c3%a9rieures%20CCTB%2001.12.docx" TargetMode="External"/><Relationship Id="rId190" Type="http://schemas.openxmlformats.org/officeDocument/2006/relationships/hyperlink" Target="T3%20Travaux%20de%20toiture%20CCTB%2001.12.docx" TargetMode="External"/><Relationship Id="rId204" Type="http://schemas.openxmlformats.org/officeDocument/2006/relationships/hyperlink" Target="T3%20Travaux%20de%20toiture%20CCTB%2001.12.docx" TargetMode="External"/><Relationship Id="rId246" Type="http://schemas.openxmlformats.org/officeDocument/2006/relationships/hyperlink" Target="T3%20Travaux%20de%20toiture%20CCTB%2001.12.docx" TargetMode="External"/><Relationship Id="rId288" Type="http://schemas.openxmlformats.org/officeDocument/2006/relationships/hyperlink" Target="T0%20Entreprise%20_%20Chantier%20CCTB%2001.12.docx" TargetMode="External"/><Relationship Id="rId411" Type="http://schemas.openxmlformats.org/officeDocument/2006/relationships/hyperlink" Target="T8%20Travaux%20de%20peinture%20_%20Traitements%20de%20surface%20CCTB%2001.12.docx" TargetMode="External"/><Relationship Id="rId453" Type="http://schemas.openxmlformats.org/officeDocument/2006/relationships/hyperlink" Target="T8%20Travaux%20de%20peinture%20_%20Traitements%20de%20surface%20CCTB%2001.12.docx" TargetMode="External"/><Relationship Id="rId509" Type="http://schemas.openxmlformats.org/officeDocument/2006/relationships/hyperlink" Target="T4%20Fermetures%20_%20Finitions%20ext%c3%a9rieures%20CCTB%2001.12.docx" TargetMode="External"/><Relationship Id="rId106" Type="http://schemas.openxmlformats.org/officeDocument/2006/relationships/hyperlink" Target="T3%20Travaux%20de%20toiture%20CCTB%2001.12.docx" TargetMode="External"/><Relationship Id="rId313" Type="http://schemas.openxmlformats.org/officeDocument/2006/relationships/hyperlink" Target="T0%20Entreprise%20_%20Chantier%20CCTB%2001.12.docx" TargetMode="External"/><Relationship Id="rId495" Type="http://schemas.openxmlformats.org/officeDocument/2006/relationships/hyperlink" Target="T0%20Entreprise%20_%20Chantier%20CCTB%2001.12.docx" TargetMode="External"/><Relationship Id="rId10" Type="http://schemas.openxmlformats.org/officeDocument/2006/relationships/hyperlink" Target="T0%20Entreprise%20_%20Chantier%20CCTB%2001.12.docx" TargetMode="External"/><Relationship Id="rId52" Type="http://schemas.openxmlformats.org/officeDocument/2006/relationships/hyperlink" Target="T3%20Travaux%20de%20toiture%20CCTB%2001.12.docx" TargetMode="External"/><Relationship Id="rId94" Type="http://schemas.openxmlformats.org/officeDocument/2006/relationships/hyperlink" Target="T3%20Travaux%20de%20toiture%20CCTB%2001.12.docx" TargetMode="External"/><Relationship Id="rId148" Type="http://schemas.openxmlformats.org/officeDocument/2006/relationships/hyperlink" Target="T3%20Travaux%20de%20toiture%20CCTB%2001.12.docx" TargetMode="External"/><Relationship Id="rId355" Type="http://schemas.openxmlformats.org/officeDocument/2006/relationships/hyperlink" Target="T8%20Travaux%20de%20peinture%20_%20Traitements%20de%20surface%20CCTB%2001.12.docx" TargetMode="External"/><Relationship Id="rId397" Type="http://schemas.openxmlformats.org/officeDocument/2006/relationships/hyperlink" Target="T0%20Entreprise%20_%20Chantier%20CCTB%2001.12.docx" TargetMode="External"/><Relationship Id="rId520" Type="http://schemas.openxmlformats.org/officeDocument/2006/relationships/hyperlink" Target="T4%20Fermetures%20_%20Finitions%20ext%c3%a9rieures%20CCTB%2001.12.docx" TargetMode="External"/><Relationship Id="rId562" Type="http://schemas.openxmlformats.org/officeDocument/2006/relationships/hyperlink" Target="T0%20Entreprise%20_%20Chantier%20CCTB%2001.12.docx" TargetMode="External"/><Relationship Id="rId215" Type="http://schemas.openxmlformats.org/officeDocument/2006/relationships/hyperlink" Target="T0%20Entreprise%20_%20Chantier%20CCTB%2001.12.docx" TargetMode="External"/><Relationship Id="rId257" Type="http://schemas.openxmlformats.org/officeDocument/2006/relationships/hyperlink" Target="T3%20Travaux%20de%20toiture%20CCTB%2001.12.docx" TargetMode="External"/><Relationship Id="rId422" Type="http://schemas.openxmlformats.org/officeDocument/2006/relationships/hyperlink" Target="T0%20Entreprise%20_%20Chantier%20CCTB%2001.12.docx" TargetMode="External"/><Relationship Id="rId464" Type="http://schemas.openxmlformats.org/officeDocument/2006/relationships/hyperlink" Target="T0%20Entreprise%20_%20Chantier%20CCTB%2001.12.docx" TargetMode="External"/><Relationship Id="rId299" Type="http://schemas.openxmlformats.org/officeDocument/2006/relationships/hyperlink" Target="T0%20Entreprise%20_%20Chantier%20CCTB%2001.12.docx" TargetMode="External"/><Relationship Id="rId63" Type="http://schemas.openxmlformats.org/officeDocument/2006/relationships/hyperlink" Target="T0%20Entreprise%20_%20Chantier%20CCTB%2001.12.docx" TargetMode="External"/><Relationship Id="rId159" Type="http://schemas.openxmlformats.org/officeDocument/2006/relationships/hyperlink" Target="T3%20Travaux%20de%20toiture%20CCTB%2001.12.docx" TargetMode="External"/><Relationship Id="rId366" Type="http://schemas.openxmlformats.org/officeDocument/2006/relationships/hyperlink" Target="T6%20HVAC%20-%20sanitaires%20CCTB%2001.12.docx" TargetMode="External"/><Relationship Id="rId573" Type="http://schemas.openxmlformats.org/officeDocument/2006/relationships/hyperlink" Target="T0%20Entreprise%20_%20Chantier%20CCTB%2001.12.docx" TargetMode="External"/><Relationship Id="rId226" Type="http://schemas.openxmlformats.org/officeDocument/2006/relationships/hyperlink" Target="T3%20Travaux%20de%20toiture%20CCTB%2001.12.docx" TargetMode="External"/><Relationship Id="rId433" Type="http://schemas.openxmlformats.org/officeDocument/2006/relationships/hyperlink" Target="T8%20Travaux%20de%20peinture%20_%20Traitements%20de%20surface%20CCTB%2001.12.docx" TargetMode="External"/><Relationship Id="rId74" Type="http://schemas.openxmlformats.org/officeDocument/2006/relationships/hyperlink" Target="T0%20Entreprise%20_%20Chantier%20CCTB%2001.12.docx" TargetMode="External"/><Relationship Id="rId377" Type="http://schemas.openxmlformats.org/officeDocument/2006/relationships/hyperlink" Target="T0%20Entreprise%20_%20Chantier%20CCTB%2001.12.docx" TargetMode="External"/><Relationship Id="rId500" Type="http://schemas.openxmlformats.org/officeDocument/2006/relationships/hyperlink" Target="T0%20Entreprise%20_%20Chantier%20CCTB%2001.12.docx" TargetMode="External"/><Relationship Id="rId5" Type="http://schemas.openxmlformats.org/officeDocument/2006/relationships/footnotes" Target="footnotes.xml"/><Relationship Id="rId237" Type="http://schemas.openxmlformats.org/officeDocument/2006/relationships/hyperlink" Target="T3%20Travaux%20de%20toiture%20CCTB%2001.12.docx" TargetMode="External"/><Relationship Id="rId444" Type="http://schemas.openxmlformats.org/officeDocument/2006/relationships/hyperlink" Target="T0%20Entreprise%20_%20Chantier%20CCTB%2001.12.docx" TargetMode="External"/><Relationship Id="rId290" Type="http://schemas.openxmlformats.org/officeDocument/2006/relationships/hyperlink" Target="T3%20Travaux%20de%20toiture%20CCTB%2001.12.docx" TargetMode="External"/><Relationship Id="rId304" Type="http://schemas.openxmlformats.org/officeDocument/2006/relationships/hyperlink" Target="T0%20Entreprise%20_%20Chantier%20CCTB%2001.12.docx" TargetMode="External"/><Relationship Id="rId388" Type="http://schemas.openxmlformats.org/officeDocument/2006/relationships/hyperlink" Target="T0%20Entreprise%20_%20Chantier%20CCTB%2001.12.docx" TargetMode="External"/><Relationship Id="rId511" Type="http://schemas.openxmlformats.org/officeDocument/2006/relationships/hyperlink" Target="T4%20Fermetures%20_%20Finitions%20ext%c3%a9rieures%20CCTB%2001.12.docx" TargetMode="External"/><Relationship Id="rId85" Type="http://schemas.openxmlformats.org/officeDocument/2006/relationships/hyperlink" Target="T3%20Travaux%20de%20toiture%20CCTB%2001.12.docx" TargetMode="External"/><Relationship Id="rId150" Type="http://schemas.openxmlformats.org/officeDocument/2006/relationships/hyperlink" Target="T3%20Travaux%20de%20toiture%20CCTB%2001.12.docx" TargetMode="External"/><Relationship Id="rId248" Type="http://schemas.openxmlformats.org/officeDocument/2006/relationships/hyperlink" Target="T3%20Travaux%20de%20toiture%20CCTB%2001.12.docx" TargetMode="External"/><Relationship Id="rId455" Type="http://schemas.openxmlformats.org/officeDocument/2006/relationships/hyperlink" Target="T2%20Superstructures%20CCTB%2001.12.docx" TargetMode="External"/><Relationship Id="rId12" Type="http://schemas.openxmlformats.org/officeDocument/2006/relationships/hyperlink" Target="T0%20Entreprise%20_%20Chantier%20CCTB%2001.12.docx" TargetMode="External"/><Relationship Id="rId108" Type="http://schemas.openxmlformats.org/officeDocument/2006/relationships/hyperlink" Target="T3%20Travaux%20de%20toiture%20CCTB%2001.12.docx" TargetMode="External"/><Relationship Id="rId315" Type="http://schemas.openxmlformats.org/officeDocument/2006/relationships/hyperlink" Target="T2%20Superstructures%20CCTB%2001.12.docx" TargetMode="External"/><Relationship Id="rId522" Type="http://schemas.openxmlformats.org/officeDocument/2006/relationships/hyperlink" Target="T4%20Fermetures%20_%20Finitions%20ext%c3%a9rieures%20CCTB%2001.12.docx" TargetMode="External"/><Relationship Id="rId96" Type="http://schemas.openxmlformats.org/officeDocument/2006/relationships/hyperlink" Target="T3%20Travaux%20de%20toiture%20CCTB%2001.12.docx" TargetMode="External"/><Relationship Id="rId161" Type="http://schemas.openxmlformats.org/officeDocument/2006/relationships/hyperlink" Target="T3%20Travaux%20de%20toiture%20CCTB%2001.12.docx" TargetMode="External"/><Relationship Id="rId399" Type="http://schemas.openxmlformats.org/officeDocument/2006/relationships/hyperlink" Target="T0%20Entreprise%20_%20Chantier%20CCTB%2001.12.docx" TargetMode="External"/><Relationship Id="rId259" Type="http://schemas.openxmlformats.org/officeDocument/2006/relationships/hyperlink" Target="T3%20Travaux%20de%20toiture%20CCTB%2001.12.docx" TargetMode="External"/><Relationship Id="rId466" Type="http://schemas.openxmlformats.org/officeDocument/2006/relationships/hyperlink" Target="T0%20Entreprise%20_%20Chantier%20CCTB%2001.12.docx" TargetMode="External"/><Relationship Id="rId23" Type="http://schemas.openxmlformats.org/officeDocument/2006/relationships/hyperlink" Target="T6%20HVAC%20-%20sanitaires%20CCTB%2001.12.docx" TargetMode="External"/><Relationship Id="rId119" Type="http://schemas.openxmlformats.org/officeDocument/2006/relationships/hyperlink" Target="T3%20Travaux%20de%20toiture%20CCTB%2001.12.docx" TargetMode="External"/><Relationship Id="rId326" Type="http://schemas.openxmlformats.org/officeDocument/2006/relationships/hyperlink" Target="T0%20Entreprise%20_%20Chantier%20CCTB%2001.12.docx" TargetMode="External"/><Relationship Id="rId533" Type="http://schemas.openxmlformats.org/officeDocument/2006/relationships/hyperlink" Target="T2%20Superstructures%20CCTB%2001.12.docx" TargetMode="External"/><Relationship Id="rId172" Type="http://schemas.openxmlformats.org/officeDocument/2006/relationships/hyperlink" Target="T3%20Travaux%20de%20toiture%20CCTB%2001.12.docx" TargetMode="External"/><Relationship Id="rId477" Type="http://schemas.openxmlformats.org/officeDocument/2006/relationships/hyperlink" Target="T0%20Entreprise%20_%20Chantier%20CCTB%2001.12.docx" TargetMode="External"/><Relationship Id="rId337" Type="http://schemas.openxmlformats.org/officeDocument/2006/relationships/hyperlink" Target="T7%20Electricit%c3%a9%20CCTB%2001.12.docx" TargetMode="External"/><Relationship Id="rId34" Type="http://schemas.openxmlformats.org/officeDocument/2006/relationships/hyperlink" Target="T0%20Entreprise%20_%20Chantier%20CCTB%2001.12.docx" TargetMode="External"/><Relationship Id="rId544" Type="http://schemas.openxmlformats.org/officeDocument/2006/relationships/hyperlink" Target="T2%20Superstructures%20CCTB%2001.1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380221</Words>
  <Characters>2091217</Characters>
  <Application>Microsoft Office Word</Application>
  <DocSecurity>0</DocSecurity>
  <Lines>17426</Lines>
  <Paragraphs>4933</Paragraphs>
  <ScaleCrop>false</ScaleCrop>
  <Company>SPW</Company>
  <LinksUpToDate>false</LinksUpToDate>
  <CharactersWithSpaces>2466505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T5 Fermetures / Finitions intérieures CCTB 01.12</dc:title>
  <dc:creator/>
  <cp:lastModifiedBy>TASSIN Thierry</cp:lastModifiedBy>
  <cp:revision>9</cp:revision>
  <dcterms:created xsi:type="dcterms:W3CDTF">2024-10-02T11:40:00Z</dcterms:created>
  <dcterms:modified xsi:type="dcterms:W3CDTF">2024-11-29T13:05:00Z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2024-10-02T12:06:56Z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30c40471-fe40-472d-920c-4adea2be67ed</vt:lpwstr>
  </property>
  <property fmtid="{D5CDD505-2E9C-101B-9397-08002B2CF9AE}" pid="8" name="MSIP_Label_97a477d1-147d-4e34-b5e3-7b26d2f44870_ContentBits">
    <vt:lpwstr>0</vt:lpwstr>
  </property>
</Properties>
</file>